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charts/chart10.xml" ContentType="application/vnd.openxmlformats-officedocument.drawingml.chart+xml"/>
  <Override PartName="/word/charts/chart11.xml" ContentType="application/vnd.openxmlformats-officedocument.drawingml.chart+xml"/>
  <Override PartName="/word/footer16.xml" ContentType="application/vnd.openxmlformats-officedocument.wordprocessingml.footer+xml"/>
  <Override PartName="/word/footer17.xml" ContentType="application/vnd.openxmlformats-officedocument.wordprocessingml.footer+xml"/>
  <Override PartName="/word/charts/chart12.xml" ContentType="application/vnd.openxmlformats-officedocument.drawingml.chart+xml"/>
  <Override PartName="/word/theme/themeOverride1.xml" ContentType="application/vnd.openxmlformats-officedocument.themeOverride+xml"/>
  <Override PartName="/word/charts/chart13.xml" ContentType="application/vnd.openxmlformats-officedocument.drawingml.chart+xml"/>
  <Override PartName="/word/theme/themeOverride2.xml" ContentType="application/vnd.openxmlformats-officedocument.themeOverride+xml"/>
  <Override PartName="/word/charts/chart14.xml" ContentType="application/vnd.openxmlformats-officedocument.drawingml.chart+xml"/>
  <Override PartName="/word/theme/themeOverride3.xml" ContentType="application/vnd.openxmlformats-officedocument.themeOverride+xml"/>
  <Override PartName="/word/charts/chart15.xml" ContentType="application/vnd.openxmlformats-officedocument.drawingml.chart+xml"/>
  <Override PartName="/word/theme/themeOverride4.xml" ContentType="application/vnd.openxmlformats-officedocument.themeOverride+xml"/>
  <Override PartName="/word/charts/chart16.xml" ContentType="application/vnd.openxmlformats-officedocument.drawingml.chart+xml"/>
  <Override PartName="/word/theme/themeOverride5.xml" ContentType="application/vnd.openxmlformats-officedocument.themeOverride+xml"/>
  <Override PartName="/word/charts/chart17.xml" ContentType="application/vnd.openxmlformats-officedocument.drawingml.chart+xml"/>
  <Override PartName="/word/theme/themeOverride6.xml" ContentType="application/vnd.openxmlformats-officedocument.themeOverride+xml"/>
  <Override PartName="/word/charts/chart18.xml" ContentType="application/vnd.openxmlformats-officedocument.drawingml.chart+xml"/>
  <Override PartName="/word/theme/themeOverride7.xml" ContentType="application/vnd.openxmlformats-officedocument.themeOverride+xml"/>
  <Override PartName="/word/charts/chart19.xml" ContentType="application/vnd.openxmlformats-officedocument.drawingml.chart+xml"/>
  <Override PartName="/word/theme/themeOverride8.xml" ContentType="application/vnd.openxmlformats-officedocument.themeOverride+xml"/>
  <Override PartName="/word/charts/chart20.xml" ContentType="application/vnd.openxmlformats-officedocument.drawingml.chart+xml"/>
  <Override PartName="/word/theme/themeOverride9.xml" ContentType="application/vnd.openxmlformats-officedocument.themeOverride+xml"/>
  <Override PartName="/word/charts/chart21.xml" ContentType="application/vnd.openxmlformats-officedocument.drawingml.chart+xml"/>
  <Override PartName="/word/theme/themeOverride10.xml" ContentType="application/vnd.openxmlformats-officedocument.themeOverride+xml"/>
  <Override PartName="/word/charts/chart22.xml" ContentType="application/vnd.openxmlformats-officedocument.drawingml.chart+xml"/>
  <Override PartName="/word/theme/themeOverride11.xml" ContentType="application/vnd.openxmlformats-officedocument.themeOverride+xml"/>
  <Override PartName="/word/charts/chart23.xml" ContentType="application/vnd.openxmlformats-officedocument.drawingml.chart+xml"/>
  <Override PartName="/word/theme/themeOverride12.xml" ContentType="application/vnd.openxmlformats-officedocument.themeOverride+xml"/>
  <Override PartName="/word/charts/chart24.xml" ContentType="application/vnd.openxmlformats-officedocument.drawingml.chart+xml"/>
  <Override PartName="/word/theme/themeOverride13.xml" ContentType="application/vnd.openxmlformats-officedocument.themeOverride+xml"/>
  <Override PartName="/word/charts/chart25.xml" ContentType="application/vnd.openxmlformats-officedocument.drawingml.chart+xml"/>
  <Override PartName="/word/theme/themeOverride14.xml" ContentType="application/vnd.openxmlformats-officedocument.themeOverride+xml"/>
  <Override PartName="/word/charts/chart26.xml" ContentType="application/vnd.openxmlformats-officedocument.drawingml.chart+xml"/>
  <Override PartName="/word/theme/themeOverride15.xml" ContentType="application/vnd.openxmlformats-officedocument.themeOverride+xml"/>
  <Override PartName="/word/charts/chart27.xml" ContentType="application/vnd.openxmlformats-officedocument.drawingml.chart+xml"/>
  <Override PartName="/word/theme/themeOverride16.xml" ContentType="application/vnd.openxmlformats-officedocument.themeOverride+xml"/>
  <Override PartName="/word/charts/chart28.xml" ContentType="application/vnd.openxmlformats-officedocument.drawingml.chart+xml"/>
  <Override PartName="/word/theme/themeOverride17.xml" ContentType="application/vnd.openxmlformats-officedocument.themeOverride+xml"/>
  <Override PartName="/word/charts/chart29.xml" ContentType="application/vnd.openxmlformats-officedocument.drawingml.chart+xml"/>
  <Override PartName="/word/theme/themeOverride18.xml" ContentType="application/vnd.openxmlformats-officedocument.themeOverride+xml"/>
  <Override PartName="/word/charts/chart30.xml" ContentType="application/vnd.openxmlformats-officedocument.drawingml.chart+xml"/>
  <Override PartName="/word/theme/themeOverride19.xml" ContentType="application/vnd.openxmlformats-officedocument.themeOverride+xml"/>
  <Override PartName="/word/charts/chart31.xml" ContentType="application/vnd.openxmlformats-officedocument.drawingml.chart+xml"/>
  <Override PartName="/word/theme/themeOverride20.xml" ContentType="application/vnd.openxmlformats-officedocument.themeOverride+xml"/>
  <Override PartName="/word/charts/chart32.xml" ContentType="application/vnd.openxmlformats-officedocument.drawingml.chart+xml"/>
  <Override PartName="/word/theme/themeOverride21.xml" ContentType="application/vnd.openxmlformats-officedocument.themeOverride+xml"/>
  <Override PartName="/word/charts/chart33.xml" ContentType="application/vnd.openxmlformats-officedocument.drawingml.chart+xml"/>
  <Override PartName="/word/theme/themeOverride22.xml" ContentType="application/vnd.openxmlformats-officedocument.themeOverride+xml"/>
  <Override PartName="/word/charts/chart34.xml" ContentType="application/vnd.openxmlformats-officedocument.drawingml.chart+xml"/>
  <Override PartName="/word/theme/themeOverride23.xml" ContentType="application/vnd.openxmlformats-officedocument.themeOverride+xml"/>
  <Override PartName="/word/charts/chart35.xml" ContentType="application/vnd.openxmlformats-officedocument.drawingml.chart+xml"/>
  <Override PartName="/word/theme/themeOverride24.xml" ContentType="application/vnd.openxmlformats-officedocument.themeOverride+xml"/>
  <Override PartName="/word/charts/chart36.xml" ContentType="application/vnd.openxmlformats-officedocument.drawingml.chart+xml"/>
  <Override PartName="/word/theme/themeOverride25.xml" ContentType="application/vnd.openxmlformats-officedocument.themeOverride+xml"/>
  <Override PartName="/word/charts/chart37.xml" ContentType="application/vnd.openxmlformats-officedocument.drawingml.chart+xml"/>
  <Override PartName="/word/theme/themeOverride26.xml" ContentType="application/vnd.openxmlformats-officedocument.themeOverride+xml"/>
  <Override PartName="/word/charts/chart38.xml" ContentType="application/vnd.openxmlformats-officedocument.drawingml.chart+xml"/>
  <Override PartName="/word/theme/themeOverride27.xml" ContentType="application/vnd.openxmlformats-officedocument.themeOverride+xml"/>
  <Override PartName="/word/charts/chart39.xml" ContentType="application/vnd.openxmlformats-officedocument.drawingml.chart+xml"/>
  <Override PartName="/word/theme/themeOverride28.xml" ContentType="application/vnd.openxmlformats-officedocument.themeOverride+xml"/>
  <Override PartName="/word/charts/chart40.xml" ContentType="application/vnd.openxmlformats-officedocument.drawingml.chart+xml"/>
  <Override PartName="/word/theme/themeOverride29.xml" ContentType="application/vnd.openxmlformats-officedocument.themeOverride+xml"/>
  <Override PartName="/word/charts/chart41.xml" ContentType="application/vnd.openxmlformats-officedocument.drawingml.chart+xml"/>
  <Override PartName="/word/theme/themeOverride30.xml" ContentType="application/vnd.openxmlformats-officedocument.themeOverride+xml"/>
  <Override PartName="/word/charts/chart42.xml" ContentType="application/vnd.openxmlformats-officedocument.drawingml.chart+xml"/>
  <Override PartName="/word/theme/themeOverride31.xml" ContentType="application/vnd.openxmlformats-officedocument.themeOverride+xml"/>
  <Override PartName="/word/charts/chart43.xml" ContentType="application/vnd.openxmlformats-officedocument.drawingml.chart+xml"/>
  <Override PartName="/word/theme/themeOverride32.xml" ContentType="application/vnd.openxmlformats-officedocument.themeOverride+xml"/>
  <Override PartName="/word/charts/chart44.xml" ContentType="application/vnd.openxmlformats-officedocument.drawingml.chart+xml"/>
  <Override PartName="/word/theme/themeOverride33.xml" ContentType="application/vnd.openxmlformats-officedocument.themeOverride+xml"/>
  <Override PartName="/word/charts/chart45.xml" ContentType="application/vnd.openxmlformats-officedocument.drawingml.chart+xml"/>
  <Override PartName="/word/theme/themeOverride34.xml" ContentType="application/vnd.openxmlformats-officedocument.themeOverride+xml"/>
  <Override PartName="/word/charts/chart46.xml" ContentType="application/vnd.openxmlformats-officedocument.drawingml.chart+xml"/>
  <Override PartName="/word/theme/themeOverride35.xml" ContentType="application/vnd.openxmlformats-officedocument.themeOverride+xml"/>
  <Override PartName="/word/charts/chart47.xml" ContentType="application/vnd.openxmlformats-officedocument.drawingml.chart+xml"/>
  <Override PartName="/word/theme/themeOverride36.xml" ContentType="application/vnd.openxmlformats-officedocument.themeOverride+xml"/>
  <Override PartName="/word/charts/chart48.xml" ContentType="application/vnd.openxmlformats-officedocument.drawingml.chart+xml"/>
  <Override PartName="/word/theme/themeOverride37.xml" ContentType="application/vnd.openxmlformats-officedocument.themeOverride+xml"/>
  <Override PartName="/word/charts/chart49.xml" ContentType="application/vnd.openxmlformats-officedocument.drawingml.chart+xml"/>
  <Override PartName="/word/theme/themeOverride38.xml" ContentType="application/vnd.openxmlformats-officedocument.themeOverride+xml"/>
  <Override PartName="/word/charts/chart50.xml" ContentType="application/vnd.openxmlformats-officedocument.drawingml.chart+xml"/>
  <Override PartName="/word/theme/themeOverride39.xml" ContentType="application/vnd.openxmlformats-officedocument.themeOverride+xml"/>
  <Override PartName="/word/charts/chart51.xml" ContentType="application/vnd.openxmlformats-officedocument.drawingml.chart+xml"/>
  <Override PartName="/word/theme/themeOverride40.xml" ContentType="application/vnd.openxmlformats-officedocument.themeOverride+xml"/>
  <Override PartName="/word/charts/chart52.xml" ContentType="application/vnd.openxmlformats-officedocument.drawingml.chart+xml"/>
  <Override PartName="/word/theme/themeOverride41.xml" ContentType="application/vnd.openxmlformats-officedocument.themeOverride+xml"/>
  <Override PartName="/word/charts/chart53.xml" ContentType="application/vnd.openxmlformats-officedocument.drawingml.chart+xml"/>
  <Override PartName="/word/theme/themeOverride42.xml" ContentType="application/vnd.openxmlformats-officedocument.themeOverride+xml"/>
  <Override PartName="/word/charts/chart54.xml" ContentType="application/vnd.openxmlformats-officedocument.drawingml.chart+xml"/>
  <Override PartName="/word/theme/themeOverride43.xml" ContentType="application/vnd.openxmlformats-officedocument.themeOverride+xml"/>
  <Override PartName="/word/charts/chart55.xml" ContentType="application/vnd.openxmlformats-officedocument.drawingml.chart+xml"/>
  <Override PartName="/word/theme/themeOverride44.xml" ContentType="application/vnd.openxmlformats-officedocument.themeOverride+xml"/>
  <Override PartName="/word/charts/chart56.xml" ContentType="application/vnd.openxmlformats-officedocument.drawingml.chart+xml"/>
  <Override PartName="/word/theme/themeOverride45.xml" ContentType="application/vnd.openxmlformats-officedocument.themeOverride+xml"/>
  <Override PartName="/word/charts/chart57.xml" ContentType="application/vnd.openxmlformats-officedocument.drawingml.chart+xml"/>
  <Override PartName="/word/theme/themeOverride46.xml" ContentType="application/vnd.openxmlformats-officedocument.themeOverride+xml"/>
  <Override PartName="/word/charts/chart58.xml" ContentType="application/vnd.openxmlformats-officedocument.drawingml.chart+xml"/>
  <Override PartName="/word/theme/themeOverride47.xml" ContentType="application/vnd.openxmlformats-officedocument.themeOverride+xml"/>
  <Override PartName="/word/charts/chart59.xml" ContentType="application/vnd.openxmlformats-officedocument.drawingml.chart+xml"/>
  <Override PartName="/word/theme/themeOverride48.xml" ContentType="application/vnd.openxmlformats-officedocument.themeOverride+xml"/>
  <Override PartName="/word/charts/chart60.xml" ContentType="application/vnd.openxmlformats-officedocument.drawingml.chart+xml"/>
  <Override PartName="/word/theme/themeOverride49.xml" ContentType="application/vnd.openxmlformats-officedocument.themeOverride+xml"/>
  <Override PartName="/word/charts/chart61.xml" ContentType="application/vnd.openxmlformats-officedocument.drawingml.chart+xml"/>
  <Override PartName="/word/theme/themeOverride50.xml" ContentType="application/vnd.openxmlformats-officedocument.themeOverride+xml"/>
  <Override PartName="/word/charts/chart62.xml" ContentType="application/vnd.openxmlformats-officedocument.drawingml.chart+xml"/>
  <Override PartName="/word/theme/themeOverride51.xml" ContentType="application/vnd.openxmlformats-officedocument.themeOverride+xml"/>
  <Override PartName="/word/charts/chart63.xml" ContentType="application/vnd.openxmlformats-officedocument.drawingml.chart+xml"/>
  <Override PartName="/word/theme/themeOverride52.xml" ContentType="application/vnd.openxmlformats-officedocument.themeOverride+xml"/>
  <Override PartName="/word/charts/chart64.xml" ContentType="application/vnd.openxmlformats-officedocument.drawingml.chart+xml"/>
  <Override PartName="/word/theme/themeOverride53.xml" ContentType="application/vnd.openxmlformats-officedocument.themeOverride+xml"/>
  <Override PartName="/word/charts/chart65.xml" ContentType="application/vnd.openxmlformats-officedocument.drawingml.chart+xml"/>
  <Override PartName="/word/theme/themeOverride54.xml" ContentType="application/vnd.openxmlformats-officedocument.themeOverride+xml"/>
  <Override PartName="/word/charts/chart66.xml" ContentType="application/vnd.openxmlformats-officedocument.drawingml.chart+xml"/>
  <Override PartName="/word/theme/themeOverride55.xml" ContentType="application/vnd.openxmlformats-officedocument.themeOverride+xml"/>
  <Override PartName="/word/charts/chart67.xml" ContentType="application/vnd.openxmlformats-officedocument.drawingml.chart+xml"/>
  <Override PartName="/word/theme/themeOverride56.xml" ContentType="application/vnd.openxmlformats-officedocument.themeOverride+xml"/>
  <Override PartName="/word/charts/chart68.xml" ContentType="application/vnd.openxmlformats-officedocument.drawingml.chart+xml"/>
  <Override PartName="/word/theme/themeOverride57.xml" ContentType="application/vnd.openxmlformats-officedocument.themeOverride+xml"/>
  <Override PartName="/word/charts/chart69.xml" ContentType="application/vnd.openxmlformats-officedocument.drawingml.chart+xml"/>
  <Override PartName="/word/theme/themeOverride58.xml" ContentType="application/vnd.openxmlformats-officedocument.themeOverride+xml"/>
  <Override PartName="/word/charts/chart70.xml" ContentType="application/vnd.openxmlformats-officedocument.drawingml.chart+xml"/>
  <Override PartName="/word/theme/themeOverride59.xml" ContentType="application/vnd.openxmlformats-officedocument.themeOverride+xml"/>
  <Override PartName="/word/charts/chart71.xml" ContentType="application/vnd.openxmlformats-officedocument.drawingml.chart+xml"/>
  <Override PartName="/word/theme/themeOverride60.xml" ContentType="application/vnd.openxmlformats-officedocument.themeOverride+xml"/>
  <Override PartName="/word/charts/chart72.xml" ContentType="application/vnd.openxmlformats-officedocument.drawingml.chart+xml"/>
  <Override PartName="/word/theme/themeOverride61.xml" ContentType="application/vnd.openxmlformats-officedocument.themeOverride+xml"/>
  <Override PartName="/word/charts/chart73.xml" ContentType="application/vnd.openxmlformats-officedocument.drawingml.chart+xml"/>
  <Override PartName="/word/theme/themeOverride62.xml" ContentType="application/vnd.openxmlformats-officedocument.themeOverride+xml"/>
  <Override PartName="/word/charts/chart74.xml" ContentType="application/vnd.openxmlformats-officedocument.drawingml.chart+xml"/>
  <Override PartName="/word/theme/themeOverride63.xml" ContentType="application/vnd.openxmlformats-officedocument.themeOverride+xml"/>
  <Override PartName="/word/charts/chart75.xml" ContentType="application/vnd.openxmlformats-officedocument.drawingml.chart+xml"/>
  <Override PartName="/word/theme/themeOverride64.xml" ContentType="application/vnd.openxmlformats-officedocument.themeOverride+xml"/>
  <Override PartName="/word/charts/chart76.xml" ContentType="application/vnd.openxmlformats-officedocument.drawingml.chart+xml"/>
  <Override PartName="/word/theme/themeOverride65.xml" ContentType="application/vnd.openxmlformats-officedocument.themeOverride+xml"/>
  <Override PartName="/word/charts/chart77.xml" ContentType="application/vnd.openxmlformats-officedocument.drawingml.chart+xml"/>
  <Override PartName="/word/theme/themeOverride66.xml" ContentType="application/vnd.openxmlformats-officedocument.themeOverride+xml"/>
  <Override PartName="/word/charts/chart78.xml" ContentType="application/vnd.openxmlformats-officedocument.drawingml.chart+xml"/>
  <Override PartName="/word/theme/themeOverride67.xml" ContentType="application/vnd.openxmlformats-officedocument.themeOverride+xml"/>
  <Override PartName="/word/charts/chart79.xml" ContentType="application/vnd.openxmlformats-officedocument.drawingml.chart+xml"/>
  <Override PartName="/word/theme/themeOverride68.xml" ContentType="application/vnd.openxmlformats-officedocument.themeOverride+xml"/>
  <Override PartName="/word/charts/chart80.xml" ContentType="application/vnd.openxmlformats-officedocument.drawingml.chart+xml"/>
  <Override PartName="/word/theme/themeOverride69.xml" ContentType="application/vnd.openxmlformats-officedocument.themeOverride+xml"/>
  <Override PartName="/word/charts/chart81.xml" ContentType="application/vnd.openxmlformats-officedocument.drawingml.chart+xml"/>
  <Override PartName="/word/theme/themeOverride70.xml" ContentType="application/vnd.openxmlformats-officedocument.themeOverride+xml"/>
  <Override PartName="/word/charts/chart82.xml" ContentType="application/vnd.openxmlformats-officedocument.drawingml.chart+xml"/>
  <Override PartName="/word/theme/themeOverride71.xml" ContentType="application/vnd.openxmlformats-officedocument.themeOverride+xml"/>
  <Override PartName="/word/charts/chart83.xml" ContentType="application/vnd.openxmlformats-officedocument.drawingml.chart+xml"/>
  <Override PartName="/word/theme/themeOverride72.xml" ContentType="application/vnd.openxmlformats-officedocument.themeOverride+xml"/>
  <Override PartName="/word/charts/chart84.xml" ContentType="application/vnd.openxmlformats-officedocument.drawingml.chart+xml"/>
  <Override PartName="/word/theme/themeOverride73.xml" ContentType="application/vnd.openxmlformats-officedocument.themeOverride+xml"/>
  <Override PartName="/word/charts/chart85.xml" ContentType="application/vnd.openxmlformats-officedocument.drawingml.chart+xml"/>
  <Override PartName="/word/theme/themeOverride74.xml" ContentType="application/vnd.openxmlformats-officedocument.themeOverride+xml"/>
  <Override PartName="/word/charts/chart86.xml" ContentType="application/vnd.openxmlformats-officedocument.drawingml.chart+xml"/>
  <Override PartName="/word/theme/themeOverride75.xml" ContentType="application/vnd.openxmlformats-officedocument.themeOverride+xml"/>
  <Override PartName="/word/charts/chart87.xml" ContentType="application/vnd.openxmlformats-officedocument.drawingml.chart+xml"/>
  <Override PartName="/word/theme/themeOverride76.xml" ContentType="application/vnd.openxmlformats-officedocument.themeOverride+xml"/>
  <Override PartName="/word/charts/chart88.xml" ContentType="application/vnd.openxmlformats-officedocument.drawingml.chart+xml"/>
  <Override PartName="/word/theme/themeOverride77.xml" ContentType="application/vnd.openxmlformats-officedocument.themeOverride+xml"/>
  <Override PartName="/word/charts/chart89.xml" ContentType="application/vnd.openxmlformats-officedocument.drawingml.chart+xml"/>
  <Override PartName="/word/theme/themeOverride78.xml" ContentType="application/vnd.openxmlformats-officedocument.themeOverride+xml"/>
  <Override PartName="/word/charts/chart90.xml" ContentType="application/vnd.openxmlformats-officedocument.drawingml.chart+xml"/>
  <Override PartName="/word/theme/themeOverride79.xml" ContentType="application/vnd.openxmlformats-officedocument.themeOverride+xml"/>
  <Override PartName="/word/charts/chart91.xml" ContentType="application/vnd.openxmlformats-officedocument.drawingml.chart+xml"/>
  <Override PartName="/word/theme/themeOverride80.xml" ContentType="application/vnd.openxmlformats-officedocument.themeOverride+xml"/>
  <Override PartName="/word/charts/chart92.xml" ContentType="application/vnd.openxmlformats-officedocument.drawingml.chart+xml"/>
  <Override PartName="/word/theme/themeOverride81.xml" ContentType="application/vnd.openxmlformats-officedocument.themeOverride+xml"/>
  <Override PartName="/word/charts/chart93.xml" ContentType="application/vnd.openxmlformats-officedocument.drawingml.chart+xml"/>
  <Override PartName="/word/theme/themeOverride82.xml" ContentType="application/vnd.openxmlformats-officedocument.themeOverride+xml"/>
  <Override PartName="/word/charts/chart94.xml" ContentType="application/vnd.openxmlformats-officedocument.drawingml.chart+xml"/>
  <Override PartName="/word/theme/themeOverride83.xml" ContentType="application/vnd.openxmlformats-officedocument.themeOverride+xml"/>
  <Override PartName="/word/charts/chart95.xml" ContentType="application/vnd.openxmlformats-officedocument.drawingml.chart+xml"/>
  <Override PartName="/word/theme/themeOverride84.xml" ContentType="application/vnd.openxmlformats-officedocument.themeOverride+xml"/>
  <Override PartName="/word/charts/chart96.xml" ContentType="application/vnd.openxmlformats-officedocument.drawingml.chart+xml"/>
  <Override PartName="/word/theme/themeOverride85.xml" ContentType="application/vnd.openxmlformats-officedocument.themeOverride+xml"/>
  <Override PartName="/word/charts/chart97.xml" ContentType="application/vnd.openxmlformats-officedocument.drawingml.chart+xml"/>
  <Override PartName="/word/theme/themeOverride86.xml" ContentType="application/vnd.openxmlformats-officedocument.themeOverride+xml"/>
  <Override PartName="/word/charts/chart98.xml" ContentType="application/vnd.openxmlformats-officedocument.drawingml.chart+xml"/>
  <Override PartName="/word/theme/themeOverride87.xml" ContentType="application/vnd.openxmlformats-officedocument.themeOverride+xml"/>
  <Override PartName="/word/charts/chart99.xml" ContentType="application/vnd.openxmlformats-officedocument.drawingml.chart+xml"/>
  <Override PartName="/word/theme/themeOverride88.xml" ContentType="application/vnd.openxmlformats-officedocument.themeOverride+xml"/>
  <Override PartName="/word/charts/chart100.xml" ContentType="application/vnd.openxmlformats-officedocument.drawingml.chart+xml"/>
  <Override PartName="/word/theme/themeOverride89.xml" ContentType="application/vnd.openxmlformats-officedocument.themeOverride+xml"/>
  <Override PartName="/word/charts/chart101.xml" ContentType="application/vnd.openxmlformats-officedocument.drawingml.chart+xml"/>
  <Override PartName="/word/theme/themeOverride90.xml" ContentType="application/vnd.openxmlformats-officedocument.themeOverride+xml"/>
  <Override PartName="/word/charts/chart102.xml" ContentType="application/vnd.openxmlformats-officedocument.drawingml.chart+xml"/>
  <Override PartName="/word/theme/themeOverride91.xml" ContentType="application/vnd.openxmlformats-officedocument.themeOverride+xml"/>
  <Override PartName="/word/charts/chart103.xml" ContentType="application/vnd.openxmlformats-officedocument.drawingml.chart+xml"/>
  <Override PartName="/word/theme/themeOverride92.xml" ContentType="application/vnd.openxmlformats-officedocument.themeOverride+xml"/>
  <Override PartName="/word/charts/chart104.xml" ContentType="application/vnd.openxmlformats-officedocument.drawingml.chart+xml"/>
  <Override PartName="/word/theme/themeOverride93.xml" ContentType="application/vnd.openxmlformats-officedocument.themeOverride+xml"/>
  <Override PartName="/word/charts/chart105.xml" ContentType="application/vnd.openxmlformats-officedocument.drawingml.chart+xml"/>
  <Override PartName="/word/theme/themeOverride94.xml" ContentType="application/vnd.openxmlformats-officedocument.themeOverride+xml"/>
  <Override PartName="/word/charts/chart106.xml" ContentType="application/vnd.openxmlformats-officedocument.drawingml.chart+xml"/>
  <Override PartName="/word/theme/themeOverride95.xml" ContentType="application/vnd.openxmlformats-officedocument.themeOverride+xml"/>
  <Override PartName="/word/charts/chart107.xml" ContentType="application/vnd.openxmlformats-officedocument.drawingml.chart+xml"/>
  <Override PartName="/word/theme/themeOverride96.xml" ContentType="application/vnd.openxmlformats-officedocument.themeOverride+xml"/>
  <Override PartName="/word/charts/chart108.xml" ContentType="application/vnd.openxmlformats-officedocument.drawingml.chart+xml"/>
  <Override PartName="/word/theme/themeOverride97.xml" ContentType="application/vnd.openxmlformats-officedocument.themeOverride+xml"/>
  <Override PartName="/word/charts/chart109.xml" ContentType="application/vnd.openxmlformats-officedocument.drawingml.chart+xml"/>
  <Override PartName="/word/theme/themeOverride98.xml" ContentType="application/vnd.openxmlformats-officedocument.themeOverride+xml"/>
  <Override PartName="/word/charts/chart110.xml" ContentType="application/vnd.openxmlformats-officedocument.drawingml.chart+xml"/>
  <Override PartName="/word/theme/themeOverride99.xml" ContentType="application/vnd.openxmlformats-officedocument.themeOverride+xml"/>
  <Override PartName="/word/charts/chart111.xml" ContentType="application/vnd.openxmlformats-officedocument.drawingml.chart+xml"/>
  <Override PartName="/word/theme/themeOverride100.xml" ContentType="application/vnd.openxmlformats-officedocument.themeOverride+xml"/>
  <Override PartName="/word/charts/chart112.xml" ContentType="application/vnd.openxmlformats-officedocument.drawingml.chart+xml"/>
  <Override PartName="/word/theme/themeOverride101.xml" ContentType="application/vnd.openxmlformats-officedocument.themeOverride+xml"/>
  <Override PartName="/word/charts/chart113.xml" ContentType="application/vnd.openxmlformats-officedocument.drawingml.chart+xml"/>
  <Override PartName="/word/theme/themeOverride102.xml" ContentType="application/vnd.openxmlformats-officedocument.themeOverride+xml"/>
  <Override PartName="/word/charts/chart114.xml" ContentType="application/vnd.openxmlformats-officedocument.drawingml.chart+xml"/>
  <Override PartName="/word/theme/themeOverride103.xml" ContentType="application/vnd.openxmlformats-officedocument.themeOverride+xml"/>
  <Override PartName="/word/charts/chart115.xml" ContentType="application/vnd.openxmlformats-officedocument.drawingml.chart+xml"/>
  <Override PartName="/word/theme/themeOverride104.xml" ContentType="application/vnd.openxmlformats-officedocument.themeOverride+xml"/>
  <Override PartName="/word/charts/chart116.xml" ContentType="application/vnd.openxmlformats-officedocument.drawingml.chart+xml"/>
  <Override PartName="/word/theme/themeOverride105.xml" ContentType="application/vnd.openxmlformats-officedocument.themeOverride+xml"/>
  <Override PartName="/word/charts/chart117.xml" ContentType="application/vnd.openxmlformats-officedocument.drawingml.chart+xml"/>
  <Override PartName="/word/theme/themeOverride106.xml" ContentType="application/vnd.openxmlformats-officedocument.themeOverride+xml"/>
  <Override PartName="/word/charts/chart118.xml" ContentType="application/vnd.openxmlformats-officedocument.drawingml.chart+xml"/>
  <Override PartName="/word/theme/themeOverride107.xml" ContentType="application/vnd.openxmlformats-officedocument.themeOverride+xml"/>
  <Override PartName="/word/charts/chart119.xml" ContentType="application/vnd.openxmlformats-officedocument.drawingml.chart+xml"/>
  <Override PartName="/word/theme/themeOverride108.xml" ContentType="application/vnd.openxmlformats-officedocument.themeOverride+xml"/>
  <Override PartName="/word/charts/chart120.xml" ContentType="application/vnd.openxmlformats-officedocument.drawingml.chart+xml"/>
  <Override PartName="/word/theme/themeOverride109.xml" ContentType="application/vnd.openxmlformats-officedocument.themeOverride+xml"/>
  <Override PartName="/word/charts/chart121.xml" ContentType="application/vnd.openxmlformats-officedocument.drawingml.chart+xml"/>
  <Override PartName="/word/theme/themeOverride110.xml" ContentType="application/vnd.openxmlformats-officedocument.themeOverride+xml"/>
  <Override PartName="/word/charts/chart122.xml" ContentType="application/vnd.openxmlformats-officedocument.drawingml.chart+xml"/>
  <Override PartName="/word/theme/themeOverride111.xml" ContentType="application/vnd.openxmlformats-officedocument.themeOverride+xml"/>
  <Override PartName="/word/charts/chart123.xml" ContentType="application/vnd.openxmlformats-officedocument.drawingml.chart+xml"/>
  <Override PartName="/word/theme/themeOverride112.xml" ContentType="application/vnd.openxmlformats-officedocument.themeOverride+xml"/>
  <Override PartName="/word/charts/chart124.xml" ContentType="application/vnd.openxmlformats-officedocument.drawingml.chart+xml"/>
  <Override PartName="/word/theme/themeOverride113.xml" ContentType="application/vnd.openxmlformats-officedocument.themeOverride+xml"/>
  <Override PartName="/word/charts/chart125.xml" ContentType="application/vnd.openxmlformats-officedocument.drawingml.chart+xml"/>
  <Override PartName="/word/theme/themeOverride114.xml" ContentType="application/vnd.openxmlformats-officedocument.themeOverride+xml"/>
  <Override PartName="/word/charts/chart126.xml" ContentType="application/vnd.openxmlformats-officedocument.drawingml.chart+xml"/>
  <Override PartName="/word/theme/themeOverride115.xml" ContentType="application/vnd.openxmlformats-officedocument.themeOverride+xml"/>
  <Override PartName="/word/charts/chart127.xml" ContentType="application/vnd.openxmlformats-officedocument.drawingml.chart+xml"/>
  <Override PartName="/word/theme/themeOverride116.xml" ContentType="application/vnd.openxmlformats-officedocument.themeOverride+xml"/>
  <Override PartName="/word/charts/chart128.xml" ContentType="application/vnd.openxmlformats-officedocument.drawingml.chart+xml"/>
  <Override PartName="/word/theme/themeOverride117.xml" ContentType="application/vnd.openxmlformats-officedocument.themeOverride+xml"/>
  <Override PartName="/word/charts/chart129.xml" ContentType="application/vnd.openxmlformats-officedocument.drawingml.chart+xml"/>
  <Override PartName="/word/theme/themeOverride118.xml" ContentType="application/vnd.openxmlformats-officedocument.themeOverride+xml"/>
  <Override PartName="/word/charts/chart130.xml" ContentType="application/vnd.openxmlformats-officedocument.drawingml.chart+xml"/>
  <Override PartName="/word/theme/themeOverride119.xml" ContentType="application/vnd.openxmlformats-officedocument.themeOverride+xml"/>
  <Override PartName="/word/charts/chart131.xml" ContentType="application/vnd.openxmlformats-officedocument.drawingml.chart+xml"/>
  <Override PartName="/word/theme/themeOverride120.xml" ContentType="application/vnd.openxmlformats-officedocument.themeOverride+xml"/>
  <Override PartName="/word/charts/chart132.xml" ContentType="application/vnd.openxmlformats-officedocument.drawingml.chart+xml"/>
  <Override PartName="/word/theme/themeOverride121.xml" ContentType="application/vnd.openxmlformats-officedocument.themeOverride+xml"/>
  <Override PartName="/word/charts/chart133.xml" ContentType="application/vnd.openxmlformats-officedocument.drawingml.chart+xml"/>
  <Override PartName="/word/theme/themeOverride122.xml" ContentType="application/vnd.openxmlformats-officedocument.themeOverride+xml"/>
  <Override PartName="/word/charts/chart134.xml" ContentType="application/vnd.openxmlformats-officedocument.drawingml.chart+xml"/>
  <Override PartName="/word/theme/themeOverride123.xml" ContentType="application/vnd.openxmlformats-officedocument.themeOverride+xml"/>
  <Override PartName="/word/charts/chart135.xml" ContentType="application/vnd.openxmlformats-officedocument.drawingml.chart+xml"/>
  <Override PartName="/word/theme/themeOverride124.xml" ContentType="application/vnd.openxmlformats-officedocument.themeOverride+xml"/>
  <Override PartName="/word/charts/chart136.xml" ContentType="application/vnd.openxmlformats-officedocument.drawingml.chart+xml"/>
  <Override PartName="/word/theme/themeOverride125.xml" ContentType="application/vnd.openxmlformats-officedocument.themeOverride+xml"/>
  <Override PartName="/word/charts/chart137.xml" ContentType="application/vnd.openxmlformats-officedocument.drawingml.chart+xml"/>
  <Override PartName="/word/theme/themeOverride126.xml" ContentType="application/vnd.openxmlformats-officedocument.themeOverride+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3B24E8" w14:textId="77777777" w:rsidR="00A85062" w:rsidRDefault="00A85062">
      <w:bookmarkStart w:id="0" w:name="_GoBack"/>
      <w:bookmarkEnd w:id="0"/>
    </w:p>
    <w:p w14:paraId="4203B4AB" w14:textId="77777777" w:rsidR="007A7F0B" w:rsidRDefault="007A7F0B"/>
    <w:p w14:paraId="2336DC8A" w14:textId="77777777" w:rsidR="007A7F0B" w:rsidRDefault="007A7F0B"/>
    <w:p w14:paraId="0AB75A80" w14:textId="77777777" w:rsidR="007A7F0B" w:rsidRDefault="007A7F0B"/>
    <w:p w14:paraId="3717951A" w14:textId="77777777" w:rsidR="007A7F0B" w:rsidRDefault="007A7F0B"/>
    <w:p w14:paraId="1EBFCD8E" w14:textId="77777777" w:rsidR="007A7F0B" w:rsidRDefault="007A7F0B"/>
    <w:p w14:paraId="3F3D8286" w14:textId="77777777" w:rsidR="007A7F0B" w:rsidRDefault="007A7F0B"/>
    <w:p w14:paraId="35C52287" w14:textId="77777777" w:rsidR="007A7F0B" w:rsidRPr="00746525" w:rsidRDefault="007A7F0B" w:rsidP="00746525">
      <w:pPr>
        <w:spacing w:after="240" w:line="201" w:lineRule="atLeast"/>
        <w:ind w:left="1152"/>
        <w:rPr>
          <w:b/>
          <w:color w:val="720829"/>
          <w:sz w:val="25"/>
          <w:szCs w:val="25"/>
        </w:rPr>
      </w:pPr>
      <w:r w:rsidRPr="00746525">
        <w:rPr>
          <w:b/>
          <w:color w:val="720829"/>
          <w:sz w:val="25"/>
        </w:rPr>
        <w:t>TRANSITION AND WELLBEING RESEARCH PROGRAMME</w:t>
      </w:r>
    </w:p>
    <w:p w14:paraId="66CA5255" w14:textId="46401570" w:rsidR="007A7F0B" w:rsidRPr="00746525" w:rsidRDefault="00EF3869" w:rsidP="00746525">
      <w:pPr>
        <w:spacing w:after="240"/>
        <w:ind w:left="1152"/>
        <w:rPr>
          <w:b/>
          <w:color w:val="002561"/>
          <w:sz w:val="25"/>
          <w:szCs w:val="25"/>
        </w:rPr>
      </w:pPr>
      <w:r>
        <w:rPr>
          <w:b/>
          <w:color w:val="002561"/>
          <w:sz w:val="25"/>
        </w:rPr>
        <w:t>IMPACT OF COMBAT</w:t>
      </w:r>
      <w:r w:rsidR="007A7F0B" w:rsidRPr="00746525">
        <w:rPr>
          <w:b/>
          <w:color w:val="002561"/>
          <w:sz w:val="25"/>
        </w:rPr>
        <w:t xml:space="preserve"> STUDY</w:t>
      </w:r>
    </w:p>
    <w:p w14:paraId="7AC5770B" w14:textId="77777777" w:rsidR="00B74B5F" w:rsidRDefault="00B74B5F" w:rsidP="00746525">
      <w:pPr>
        <w:spacing w:before="240" w:after="240" w:line="240" w:lineRule="auto"/>
        <w:ind w:right="259"/>
        <w:jc w:val="right"/>
        <w:rPr>
          <w:color w:val="002561"/>
          <w:sz w:val="50"/>
          <w:szCs w:val="50"/>
        </w:rPr>
      </w:pPr>
    </w:p>
    <w:p w14:paraId="0474DDFB" w14:textId="0036BE83" w:rsidR="007A7F0B" w:rsidRPr="007A7F0B" w:rsidRDefault="00B74B5F" w:rsidP="00746525">
      <w:pPr>
        <w:spacing w:before="240" w:after="240" w:line="240" w:lineRule="auto"/>
        <w:ind w:right="259"/>
        <w:jc w:val="right"/>
        <w:rPr>
          <w:color w:val="002561"/>
          <w:sz w:val="50"/>
          <w:szCs w:val="50"/>
        </w:rPr>
      </w:pPr>
      <w:r w:rsidRPr="008B66D7">
        <w:rPr>
          <w:color w:val="002561"/>
          <w:sz w:val="50"/>
          <w:szCs w:val="50"/>
        </w:rPr>
        <w:t xml:space="preserve">Impact of Combat </w:t>
      </w:r>
      <w:r w:rsidR="00746525">
        <w:rPr>
          <w:noProof/>
          <w:color w:val="002561"/>
          <w:sz w:val="50"/>
          <w:szCs w:val="50"/>
          <w:lang w:eastAsia="en-AU"/>
        </w:rPr>
        <mc:AlternateContent>
          <mc:Choice Requires="wpg">
            <w:drawing>
              <wp:anchor distT="0" distB="0" distL="114300" distR="114300" simplePos="0" relativeHeight="251658240" behindDoc="0" locked="0" layoutInCell="1" allowOverlap="1" wp14:anchorId="0BABA598" wp14:editId="52FC8193">
                <wp:simplePos x="0" y="0"/>
                <wp:positionH relativeFrom="column">
                  <wp:posOffset>1068705</wp:posOffset>
                </wp:positionH>
                <wp:positionV relativeFrom="paragraph">
                  <wp:posOffset>517525</wp:posOffset>
                </wp:positionV>
                <wp:extent cx="3291840" cy="161925"/>
                <wp:effectExtent l="0" t="38100" r="3810" b="47625"/>
                <wp:wrapNone/>
                <wp:docPr id="6" name="Group 6"/>
                <wp:cNvGraphicFramePr/>
                <a:graphic xmlns:a="http://schemas.openxmlformats.org/drawingml/2006/main">
                  <a:graphicData uri="http://schemas.microsoft.com/office/word/2010/wordprocessingGroup">
                    <wpg:wgp>
                      <wpg:cNvGrpSpPr/>
                      <wpg:grpSpPr>
                        <a:xfrm>
                          <a:off x="0" y="0"/>
                          <a:ext cx="3291840" cy="161925"/>
                          <a:chOff x="0" y="0"/>
                          <a:chExt cx="3291840" cy="161925"/>
                        </a:xfrm>
                      </wpg:grpSpPr>
                      <wps:wsp>
                        <wps:cNvPr id="2" name="Straight Connector 2"/>
                        <wps:cNvCnPr/>
                        <wps:spPr>
                          <a:xfrm>
                            <a:off x="0" y="0"/>
                            <a:ext cx="3291840" cy="0"/>
                          </a:xfrm>
                          <a:prstGeom prst="line">
                            <a:avLst/>
                          </a:prstGeom>
                          <a:ln w="76200">
                            <a:solidFill>
                              <a:srgbClr val="002561"/>
                            </a:solidFill>
                          </a:ln>
                        </wps:spPr>
                        <wps:style>
                          <a:lnRef idx="1">
                            <a:schemeClr val="accent1"/>
                          </a:lnRef>
                          <a:fillRef idx="0">
                            <a:schemeClr val="accent1"/>
                          </a:fillRef>
                          <a:effectRef idx="0">
                            <a:schemeClr val="accent1"/>
                          </a:effectRef>
                          <a:fontRef idx="minor">
                            <a:schemeClr val="tx1"/>
                          </a:fontRef>
                        </wps:style>
                        <wps:bodyPr/>
                      </wps:wsp>
                      <wps:wsp>
                        <wps:cNvPr id="3" name="Straight Connector 3"/>
                        <wps:cNvCnPr/>
                        <wps:spPr>
                          <a:xfrm>
                            <a:off x="0" y="161925"/>
                            <a:ext cx="1097280" cy="0"/>
                          </a:xfrm>
                          <a:prstGeom prst="line">
                            <a:avLst/>
                          </a:prstGeom>
                          <a:ln w="76200">
                            <a:solidFill>
                              <a:srgbClr val="2E9D35"/>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a:off x="1095375" y="161925"/>
                            <a:ext cx="1097280" cy="0"/>
                          </a:xfrm>
                          <a:prstGeom prst="line">
                            <a:avLst/>
                          </a:prstGeom>
                          <a:ln w="76200">
                            <a:solidFill>
                              <a:srgbClr val="720829"/>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2190750" y="161925"/>
                            <a:ext cx="1097280" cy="0"/>
                          </a:xfrm>
                          <a:prstGeom prst="line">
                            <a:avLst/>
                          </a:prstGeom>
                          <a:ln w="76200">
                            <a:solidFill>
                              <a:srgbClr val="0194DF"/>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5DDA7CB" id="Group 6" o:spid="_x0000_s1026" style="position:absolute;margin-left:84.15pt;margin-top:40.75pt;width:259.2pt;height:12.75pt;z-index:251658240" coordsize="32918,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">
                <v:line id="Straight Connector 2" o:spid="_x0000_s1027" style="position:absolute;visibility:visible;mso-wrap-style:square" from="0,0" to="32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48MAAADaAAAADwAAAGRycy9kb3ducmV2LnhtbESPQWsCMRSE74L/ITyht5pVsLSrUbRa&#10;KPQgXUXw9tg8N8HNy7JJ3e2/bwqCx2FmvmEWq97V4kZtsJ4VTMYZCOLSa8uVguPh4/kVRIjIGmvP&#10;pOCXAqyWw8ECc+07/qZbESuRIBxyVGBibHIpQ2nIYRj7hjh5F986jEm2ldQtdgnuajnNshfp0HJa&#10;MNjQu6HyWvw4BWfztp1sN7vOulBc2c7c/qs8KfU06tdzEJH6+Ajf259awRT+r6Qb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QvuPDAAAA2gAAAA8AAAAAAAAAAAAA&#10;AAAAoQIAAGRycy9kb3ducmV2LnhtbFBLBQYAAAAABAAEAPkAAACRAwAAAAA=&#10;" strokecolor="#002561" strokeweight="6pt"/>
                <v:line id="Straight Connector 3" o:spid="_x0000_s1028" style="position:absolute;visibility:visible;mso-wrap-style:square" from="0,1619" to="1097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ZH6cUAAADaAAAADwAAAGRycy9kb3ducmV2LnhtbESPT2vCQBTE74LfYXmCl6IbbRGJrlIq&#10;ll6s+AfF2yP7TILZtyG7JqmfvlsoeBxm5jfMfNmaQtRUudyygtEwAkGcWJ1zquB4WA+mIJxH1lhY&#10;JgU/5GC56HbmGGvb8I7qvU9FgLCLUUHmfRlL6ZKMDLqhLYmDd7WVQR9klUpdYRPgppDjKJpIgzmH&#10;hQxL+sgoue3vRsH6U2+mb5dtfW6+E/lysivfjB5K9Xvt+wyEp9Y/w//tL63gFf6uhBs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ZH6cUAAADaAAAADwAAAAAAAAAA&#10;AAAAAAChAgAAZHJzL2Rvd25yZXYueG1sUEsFBgAAAAAEAAQA+QAAAJMDAAAAAA==&#10;" strokecolor="#2e9d35" strokeweight="6pt"/>
                <v:line id="Straight Connector 4" o:spid="_x0000_s1029" style="position:absolute;visibility:visible;mso-wrap-style:square" from="10953,1619" to="21926,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T698IAAADaAAAADwAAAGRycy9kb3ducmV2LnhtbESPwWrDMBBE74H+g9hCb7HcEEJwrQQT&#10;aDC91S3Ux8XaWE6slbFU2/37qlDIcZiZN0x+XGwvJhp951jBc5KCIG6c7rhV8Pnxut6D8AFZY++Y&#10;FPyQh+PhYZVjpt3M7zRVoRURwj5DBSaEIZPSN4Ys+sQNxNG7uNFiiHJspR5xjnDby02a7qTFjuOC&#10;wYFOhppb9W0V3LiSVzfVXzt+K0pz7i7ltpZKPT0uxQuIQEu4h//bpVawhb8r8QbIw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T698IAAADaAAAADwAAAAAAAAAAAAAA&#10;AAChAgAAZHJzL2Rvd25yZXYueG1sUEsFBgAAAAAEAAQA+QAAAJADAAAAAA==&#10;" strokecolor="#720829" strokeweight="6pt"/>
                <v:line id="Straight Connector 5" o:spid="_x0000_s1030" style="position:absolute;visibility:visible;mso-wrap-style:square" from="21907,1619" to="3288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m8S8EAAADaAAAADwAAAGRycy9kb3ducmV2LnhtbESPT4vCMBTE7wt+h/CEvW1TBV2pRhFB&#10;3Zv4//ponk2xeSlN1O5+eiMIexxm5jfMZNbaStyp8aVjBb0kBUGcO11yoeCwX36NQPiArLFyTAp+&#10;ycNs2vmYYKbdg7d034VCRAj7DBWYEOpMSp8bsugTVxNH7+IaiyHKppC6wUeE20r203QoLZYcFwzW&#10;tDCUX3c3q+BkF6t1626F2eizn39fl0H+HZX67LbzMYhAbfgPv9s/WsEAXlfiDZDT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2bxLwQAAANoAAAAPAAAAAAAAAAAAAAAA&#10;AKECAABkcnMvZG93bnJldi54bWxQSwUGAAAAAAQABAD5AAAAjwMAAAAA&#10;" strokecolor="#0194df" strokeweight="6pt"/>
              </v:group>
            </w:pict>
          </mc:Fallback>
        </mc:AlternateContent>
      </w:r>
    </w:p>
    <w:p w14:paraId="127498C3" w14:textId="77777777" w:rsidR="007A7F0B" w:rsidRDefault="007A7F0B"/>
    <w:p w14:paraId="1E153B9F" w14:textId="77777777" w:rsidR="007A7F0B" w:rsidRDefault="007A7F0B"/>
    <w:p w14:paraId="2F9D00E1" w14:textId="77777777" w:rsidR="007A7F0B" w:rsidRDefault="007A7F0B"/>
    <w:p w14:paraId="35378178" w14:textId="77777777" w:rsidR="007A7F0B" w:rsidRDefault="007A7F0B"/>
    <w:p w14:paraId="2D6EA83E" w14:textId="77777777" w:rsidR="007A7F0B" w:rsidRDefault="007A7F0B"/>
    <w:p w14:paraId="09392F97" w14:textId="77777777" w:rsidR="007A7F0B" w:rsidRDefault="007A7F0B"/>
    <w:p w14:paraId="71E357E5" w14:textId="77777777" w:rsidR="007A7F0B" w:rsidRDefault="007A7F0B"/>
    <w:p w14:paraId="39AFD431" w14:textId="77777777" w:rsidR="007A7F0B" w:rsidRDefault="007A7F0B"/>
    <w:p w14:paraId="296C3A23" w14:textId="77777777" w:rsidR="007A7F0B" w:rsidRPr="00746525" w:rsidRDefault="00B74B5F" w:rsidP="007A7F0B">
      <w:pPr>
        <w:jc w:val="right"/>
        <w:rPr>
          <w:b/>
          <w:color w:val="002561"/>
          <w:sz w:val="24"/>
        </w:rPr>
      </w:pPr>
      <w:r>
        <w:rPr>
          <w:b/>
          <w:color w:val="002561"/>
          <w:sz w:val="24"/>
        </w:rPr>
        <w:t>2019</w:t>
      </w:r>
    </w:p>
    <w:p w14:paraId="37FF1E7E" w14:textId="77777777" w:rsidR="00B74B5F" w:rsidRDefault="00B74B5F">
      <w:pPr>
        <w:spacing w:after="0" w:line="240" w:lineRule="auto"/>
      </w:pPr>
      <w:r>
        <w:br w:type="page"/>
      </w:r>
    </w:p>
    <w:p w14:paraId="51419014" w14:textId="77777777" w:rsidR="00B74B5F" w:rsidRPr="00A755E4" w:rsidRDefault="00B74B5F" w:rsidP="00B74B5F">
      <w:pPr>
        <w:spacing w:after="120" w:line="240" w:lineRule="auto"/>
        <w:rPr>
          <w:sz w:val="16"/>
          <w:szCs w:val="16"/>
        </w:rPr>
      </w:pPr>
      <w:r w:rsidRPr="00A755E4">
        <w:rPr>
          <w:sz w:val="16"/>
          <w:szCs w:val="16"/>
        </w:rPr>
        <w:lastRenderedPageBreak/>
        <w:t>ISBN 978-0-6481609-6-0 (PDF)</w:t>
      </w:r>
      <w:r w:rsidRPr="00A755E4">
        <w:rPr>
          <w:sz w:val="16"/>
          <w:szCs w:val="16"/>
        </w:rPr>
        <w:br/>
        <w:t>ISBN 978-0-6481609-7-7 (print)</w:t>
      </w:r>
    </w:p>
    <w:p w14:paraId="5B4133F8" w14:textId="77777777" w:rsidR="00B74B5F" w:rsidRPr="00A755E4" w:rsidRDefault="00B74B5F" w:rsidP="00B74B5F">
      <w:pPr>
        <w:spacing w:after="120" w:line="240" w:lineRule="auto"/>
        <w:rPr>
          <w:sz w:val="16"/>
          <w:szCs w:val="16"/>
        </w:rPr>
      </w:pPr>
      <w:r w:rsidRPr="00A755E4">
        <w:rPr>
          <w:sz w:val="16"/>
          <w:szCs w:val="16"/>
        </w:rPr>
        <w:t>© Commonwealth of Australia 2019</w:t>
      </w:r>
    </w:p>
    <w:p w14:paraId="6F738FBA" w14:textId="77777777" w:rsidR="00B74B5F" w:rsidRPr="00A755E4" w:rsidRDefault="00B74B5F" w:rsidP="00B74B5F">
      <w:pPr>
        <w:spacing w:after="120" w:line="240" w:lineRule="auto"/>
        <w:rPr>
          <w:color w:val="auto"/>
          <w:sz w:val="16"/>
          <w:szCs w:val="16"/>
        </w:rPr>
      </w:pPr>
      <w:r w:rsidRPr="00A755E4">
        <w:rPr>
          <w:color w:val="auto"/>
          <w:sz w:val="16"/>
          <w:szCs w:val="16"/>
        </w:rPr>
        <w:t>Unless otherwise noted, copyright (and other intellectual property rights, if any) in this publication is owned by the Commonwealth of Australia.</w:t>
      </w:r>
    </w:p>
    <w:p w14:paraId="3F5DBC38" w14:textId="77777777" w:rsidR="00B74B5F" w:rsidRPr="00A755E4" w:rsidRDefault="00B74B5F" w:rsidP="00B74B5F">
      <w:pPr>
        <w:spacing w:after="120" w:line="240" w:lineRule="auto"/>
        <w:rPr>
          <w:color w:val="auto"/>
          <w:sz w:val="16"/>
          <w:szCs w:val="16"/>
        </w:rPr>
      </w:pPr>
      <w:r w:rsidRPr="00A755E4">
        <w:rPr>
          <w:noProof/>
          <w:color w:val="auto"/>
          <w:sz w:val="16"/>
          <w:szCs w:val="16"/>
          <w:lang w:eastAsia="en-AU"/>
        </w:rPr>
        <w:drawing>
          <wp:anchor distT="0" distB="0" distL="114300" distR="114300" simplePos="0" relativeHeight="251660288" behindDoc="1" locked="0" layoutInCell="1" allowOverlap="1" wp14:anchorId="6EA2209A" wp14:editId="5CC99D4B">
            <wp:simplePos x="0" y="0"/>
            <wp:positionH relativeFrom="column">
              <wp:posOffset>11430</wp:posOffset>
            </wp:positionH>
            <wp:positionV relativeFrom="paragraph">
              <wp:posOffset>26035</wp:posOffset>
            </wp:positionV>
            <wp:extent cx="838200" cy="295275"/>
            <wp:effectExtent l="0" t="0" r="0" b="9525"/>
            <wp:wrapTight wrapText="bothSides">
              <wp:wrapPolygon edited="0">
                <wp:start x="0" y="0"/>
                <wp:lineTo x="0" y="20903"/>
                <wp:lineTo x="21109" y="20903"/>
                <wp:lineTo x="21109" y="0"/>
                <wp:lineTo x="0" y="0"/>
              </wp:wrapPolygon>
            </wp:wrapTight>
            <wp:docPr id="11" name="Picture 1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55E4">
        <w:rPr>
          <w:sz w:val="16"/>
          <w:szCs w:val="16"/>
        </w:rPr>
        <w:t>With the exception of the Coat of Arms and all photographs and graphic design elements, this publication is licensed under a Creative Commons Attribution 3.0 Australia licence. This is a standard-form licence agreement that allows you to copy, distribute, transmit and adapt this publication, provided that you attribute the work.</w:t>
      </w:r>
    </w:p>
    <w:p w14:paraId="0A0A8EAF" w14:textId="77777777" w:rsidR="00B74B5F" w:rsidRPr="00A755E4" w:rsidRDefault="00B74B5F" w:rsidP="00B74B5F">
      <w:pPr>
        <w:spacing w:after="120" w:line="240" w:lineRule="auto"/>
        <w:rPr>
          <w:sz w:val="16"/>
          <w:szCs w:val="16"/>
        </w:rPr>
      </w:pPr>
      <w:r w:rsidRPr="00A755E4">
        <w:rPr>
          <w:sz w:val="16"/>
          <w:szCs w:val="16"/>
        </w:rPr>
        <w:t xml:space="preserve">The full licence terms are available at </w:t>
      </w:r>
      <w:hyperlink r:id="rId9" w:history="1">
        <w:r w:rsidRPr="00A755E4">
          <w:rPr>
            <w:rStyle w:val="Hyperlink"/>
            <w:sz w:val="16"/>
            <w:szCs w:val="16"/>
          </w:rPr>
          <w:t>creativecommons.org/licenses/by/3.0/au/legalcode</w:t>
        </w:r>
      </w:hyperlink>
      <w:r w:rsidRPr="00A755E4">
        <w:rPr>
          <w:sz w:val="16"/>
          <w:szCs w:val="16"/>
        </w:rPr>
        <w:t>.</w:t>
      </w:r>
    </w:p>
    <w:p w14:paraId="521076FC" w14:textId="77777777" w:rsidR="00B74B5F" w:rsidRPr="00A755E4" w:rsidRDefault="00B74B5F" w:rsidP="00B74B5F">
      <w:pPr>
        <w:spacing w:after="120" w:line="240" w:lineRule="auto"/>
        <w:rPr>
          <w:sz w:val="16"/>
          <w:szCs w:val="16"/>
        </w:rPr>
      </w:pPr>
      <w:r w:rsidRPr="00A755E4">
        <w:rPr>
          <w:sz w:val="16"/>
          <w:szCs w:val="16"/>
        </w:rPr>
        <w:t xml:space="preserve">Requests and enquiries concerning reproduction and rights should be emailed to </w:t>
      </w:r>
      <w:hyperlink r:id="rId10" w:history="1">
        <w:r w:rsidRPr="00A755E4">
          <w:rPr>
            <w:rStyle w:val="Hyperlink"/>
            <w:sz w:val="16"/>
            <w:szCs w:val="16"/>
          </w:rPr>
          <w:t>publications@dva.gov.au</w:t>
        </w:r>
      </w:hyperlink>
      <w:r w:rsidRPr="00A755E4">
        <w:rPr>
          <w:sz w:val="16"/>
          <w:szCs w:val="16"/>
        </w:rPr>
        <w:t xml:space="preserve"> or posted to:</w:t>
      </w:r>
    </w:p>
    <w:p w14:paraId="5CB19037" w14:textId="77777777" w:rsidR="00B74B5F" w:rsidRPr="00A755E4" w:rsidRDefault="00B74B5F" w:rsidP="00B74B5F">
      <w:pPr>
        <w:spacing w:after="120" w:line="240" w:lineRule="auto"/>
        <w:ind w:left="360"/>
        <w:rPr>
          <w:sz w:val="16"/>
          <w:szCs w:val="16"/>
        </w:rPr>
      </w:pPr>
      <w:r w:rsidRPr="00A755E4">
        <w:rPr>
          <w:sz w:val="16"/>
          <w:szCs w:val="16"/>
        </w:rPr>
        <w:t>Department of Veterans’ Affairs</w:t>
      </w:r>
      <w:r w:rsidRPr="00A755E4">
        <w:rPr>
          <w:sz w:val="16"/>
          <w:szCs w:val="16"/>
        </w:rPr>
        <w:br/>
        <w:t>GPO Box 9998</w:t>
      </w:r>
      <w:r w:rsidRPr="00A755E4">
        <w:rPr>
          <w:sz w:val="16"/>
          <w:szCs w:val="16"/>
        </w:rPr>
        <w:br/>
        <w:t>Brisbane QLD 4001</w:t>
      </w:r>
    </w:p>
    <w:p w14:paraId="22F672B0" w14:textId="77777777" w:rsidR="00B74B5F" w:rsidRPr="00A755E4" w:rsidRDefault="00B74B5F" w:rsidP="00B74B5F">
      <w:pPr>
        <w:spacing w:after="120" w:line="240" w:lineRule="auto"/>
        <w:rPr>
          <w:sz w:val="16"/>
          <w:szCs w:val="16"/>
        </w:rPr>
      </w:pPr>
      <w:r w:rsidRPr="00A755E4">
        <w:rPr>
          <w:sz w:val="16"/>
          <w:szCs w:val="16"/>
        </w:rPr>
        <w:t>Suggested citations:</w:t>
      </w:r>
    </w:p>
    <w:p w14:paraId="639A8235" w14:textId="77777777" w:rsidR="00B74B5F" w:rsidRPr="00A755E4" w:rsidRDefault="00B74B5F" w:rsidP="00B74B5F">
      <w:pPr>
        <w:autoSpaceDE w:val="0"/>
        <w:autoSpaceDN w:val="0"/>
        <w:spacing w:after="120" w:line="240" w:lineRule="auto"/>
        <w:ind w:left="360"/>
        <w:rPr>
          <w:sz w:val="16"/>
          <w:szCs w:val="16"/>
        </w:rPr>
      </w:pPr>
      <w:r w:rsidRPr="00A755E4">
        <w:rPr>
          <w:sz w:val="16"/>
          <w:szCs w:val="16"/>
        </w:rPr>
        <w:t>For entire report:</w:t>
      </w:r>
    </w:p>
    <w:p w14:paraId="398214E7" w14:textId="108CC733" w:rsidR="00B74B5F" w:rsidRPr="00A755E4" w:rsidRDefault="00B74B5F" w:rsidP="00B74B5F">
      <w:pPr>
        <w:autoSpaceDE w:val="0"/>
        <w:autoSpaceDN w:val="0"/>
        <w:spacing w:after="120" w:line="240" w:lineRule="auto"/>
        <w:ind w:left="360"/>
        <w:rPr>
          <w:rFonts w:eastAsia="Times New Roman"/>
          <w:b/>
          <w:bCs/>
          <w:sz w:val="16"/>
          <w:szCs w:val="16"/>
        </w:rPr>
      </w:pPr>
      <w:r w:rsidRPr="00A755E4">
        <w:rPr>
          <w:sz w:val="16"/>
          <w:szCs w:val="16"/>
        </w:rPr>
        <w:t>Lawrence-Wood, E., McFarlane, A., Lawrence, A., Sadler, N., Hodson, S., B</w:t>
      </w:r>
      <w:r w:rsidR="00BB7A17">
        <w:rPr>
          <w:sz w:val="16"/>
          <w:szCs w:val="16"/>
        </w:rPr>
        <w:t>enassi, H., Bryant, R., Korgaonk</w:t>
      </w:r>
      <w:r w:rsidRPr="00A755E4">
        <w:rPr>
          <w:sz w:val="16"/>
          <w:szCs w:val="16"/>
        </w:rPr>
        <w:t xml:space="preserve">ar, M., Rosenfeld, J., Sim, M., Kelsall, H., Abraham, M., Baur, J., Howell, S., Hansen, C., Iannos, M., Searle, A., &amp; Van Hooff, M. </w:t>
      </w:r>
      <w:r w:rsidR="000C40CC">
        <w:rPr>
          <w:sz w:val="16"/>
          <w:szCs w:val="16"/>
        </w:rPr>
        <w:t>(</w:t>
      </w:r>
      <w:r w:rsidRPr="00A755E4">
        <w:rPr>
          <w:sz w:val="16"/>
          <w:szCs w:val="16"/>
        </w:rPr>
        <w:t>2019</w:t>
      </w:r>
      <w:r w:rsidR="000C40CC">
        <w:rPr>
          <w:sz w:val="16"/>
          <w:szCs w:val="16"/>
        </w:rPr>
        <w:t>)</w:t>
      </w:r>
      <w:r w:rsidR="00494DB2">
        <w:rPr>
          <w:sz w:val="16"/>
          <w:szCs w:val="16"/>
        </w:rPr>
        <w:t>.</w:t>
      </w:r>
      <w:r w:rsidRPr="00A755E4">
        <w:rPr>
          <w:sz w:val="16"/>
          <w:szCs w:val="16"/>
        </w:rPr>
        <w:t xml:space="preserve"> </w:t>
      </w:r>
      <w:r w:rsidRPr="00A755E4">
        <w:rPr>
          <w:i/>
          <w:sz w:val="16"/>
          <w:szCs w:val="16"/>
        </w:rPr>
        <w:t>Impact of Combat Report</w:t>
      </w:r>
      <w:r w:rsidRPr="00A755E4">
        <w:rPr>
          <w:sz w:val="16"/>
          <w:szCs w:val="16"/>
        </w:rPr>
        <w:t>, Impact of Combat Study. Canberra: Department of Defence and Department of Veterans’ Affairs.</w:t>
      </w:r>
    </w:p>
    <w:p w14:paraId="4E68C01A" w14:textId="77777777" w:rsidR="00B74B5F" w:rsidRPr="00A755E4" w:rsidRDefault="00B74B5F" w:rsidP="00B74B5F">
      <w:pPr>
        <w:autoSpaceDE w:val="0"/>
        <w:autoSpaceDN w:val="0"/>
        <w:spacing w:after="120" w:line="240" w:lineRule="auto"/>
        <w:ind w:left="360"/>
        <w:rPr>
          <w:rFonts w:eastAsia="Times New Roman"/>
          <w:bCs/>
          <w:sz w:val="16"/>
          <w:szCs w:val="16"/>
        </w:rPr>
      </w:pPr>
      <w:r w:rsidRPr="00A755E4">
        <w:rPr>
          <w:rFonts w:eastAsia="Times New Roman"/>
          <w:bCs/>
          <w:sz w:val="16"/>
          <w:szCs w:val="16"/>
        </w:rPr>
        <w:t>For Chapter 7:</w:t>
      </w:r>
    </w:p>
    <w:p w14:paraId="239E8BA6" w14:textId="4CFB3409" w:rsidR="00B74B5F" w:rsidRPr="00A755E4" w:rsidRDefault="00B74B5F" w:rsidP="00B74B5F">
      <w:pPr>
        <w:autoSpaceDE w:val="0"/>
        <w:autoSpaceDN w:val="0"/>
        <w:spacing w:after="120" w:line="240" w:lineRule="auto"/>
        <w:ind w:left="360"/>
        <w:rPr>
          <w:rFonts w:eastAsia="Times New Roman"/>
          <w:b/>
          <w:bCs/>
          <w:sz w:val="16"/>
          <w:szCs w:val="16"/>
        </w:rPr>
      </w:pPr>
      <w:r w:rsidRPr="00A755E4">
        <w:rPr>
          <w:sz w:val="16"/>
          <w:szCs w:val="16"/>
        </w:rPr>
        <w:t>Rosenfeld, J., Kelsall, H., Sim, M., Bryant, R., Korgaoknar, M., Lawrence-Wood, E., McFarlane, A., Lawrence, A., Hodson, S., Sadler, N., Benassi, H., Abraham, M., Baur, J., Howell, S., Hansen, C., Iannos, M., Searle, A., &amp; Van Hooff, M. 2019, Chapter 7: ‘Detailed examination of head injury and TBI’. In Lawrence-Wood, E., McFarlane, A., Lawrence, A., Sadler, N., Hodson, S., B</w:t>
      </w:r>
      <w:r w:rsidR="002A45B0">
        <w:rPr>
          <w:sz w:val="16"/>
          <w:szCs w:val="16"/>
        </w:rPr>
        <w:t>enassi, H., Bryant, R., Korgaonk</w:t>
      </w:r>
      <w:r w:rsidRPr="00A755E4">
        <w:rPr>
          <w:sz w:val="16"/>
          <w:szCs w:val="16"/>
        </w:rPr>
        <w:t>ar, M., Rosenfeld, J., Sim, M., Kelsall, H., Abraham, M., Baur, J., Howell, S., Hansen, C., Iannos, M., Searle, A., &amp; Van Hooff, M.</w:t>
      </w:r>
      <w:r w:rsidR="00494DB2">
        <w:rPr>
          <w:sz w:val="16"/>
          <w:szCs w:val="16"/>
        </w:rPr>
        <w:t xml:space="preserve"> (2019).</w:t>
      </w:r>
      <w:r w:rsidRPr="00A755E4">
        <w:rPr>
          <w:sz w:val="16"/>
          <w:szCs w:val="16"/>
        </w:rPr>
        <w:t xml:space="preserve"> </w:t>
      </w:r>
      <w:r w:rsidRPr="00A755E4">
        <w:rPr>
          <w:i/>
          <w:sz w:val="16"/>
          <w:szCs w:val="16"/>
        </w:rPr>
        <w:t>Impact of Combat Report</w:t>
      </w:r>
      <w:r w:rsidRPr="00A755E4">
        <w:rPr>
          <w:sz w:val="16"/>
          <w:szCs w:val="16"/>
        </w:rPr>
        <w:t>, Impact of Combat Study. Canberra: Department of Defence and Department of Veterans’ Affairs.</w:t>
      </w:r>
    </w:p>
    <w:p w14:paraId="14602FDB" w14:textId="77777777" w:rsidR="00B74B5F" w:rsidRPr="00A755E4" w:rsidRDefault="00B74B5F" w:rsidP="00B74B5F">
      <w:pPr>
        <w:autoSpaceDE w:val="0"/>
        <w:autoSpaceDN w:val="0"/>
        <w:spacing w:after="120" w:line="240" w:lineRule="auto"/>
        <w:ind w:left="360"/>
        <w:rPr>
          <w:rFonts w:eastAsia="Times New Roman"/>
          <w:bCs/>
          <w:sz w:val="16"/>
          <w:szCs w:val="16"/>
        </w:rPr>
      </w:pPr>
      <w:r w:rsidRPr="00A755E4">
        <w:rPr>
          <w:rFonts w:eastAsia="Times New Roman"/>
          <w:bCs/>
          <w:sz w:val="16"/>
          <w:szCs w:val="16"/>
        </w:rPr>
        <w:t>For Chapter 8:</w:t>
      </w:r>
    </w:p>
    <w:p w14:paraId="4918A226" w14:textId="58033619" w:rsidR="00B74B5F" w:rsidRPr="00A755E4" w:rsidRDefault="002A45B0" w:rsidP="00B74B5F">
      <w:pPr>
        <w:autoSpaceDE w:val="0"/>
        <w:autoSpaceDN w:val="0"/>
        <w:spacing w:after="120" w:line="240" w:lineRule="auto"/>
        <w:ind w:left="360"/>
        <w:rPr>
          <w:rFonts w:eastAsia="Times New Roman"/>
          <w:b/>
          <w:bCs/>
          <w:sz w:val="16"/>
          <w:szCs w:val="16"/>
        </w:rPr>
      </w:pPr>
      <w:r>
        <w:rPr>
          <w:sz w:val="16"/>
          <w:szCs w:val="16"/>
        </w:rPr>
        <w:t>Bryant, R., Korgaonk</w:t>
      </w:r>
      <w:r w:rsidR="00B74B5F" w:rsidRPr="00A755E4">
        <w:rPr>
          <w:sz w:val="16"/>
          <w:szCs w:val="16"/>
        </w:rPr>
        <w:t>ar, M., Rosenfeld, J., Sim, M., Kelsall, H., Lawrence-Wood, E., McFarlane, A., Lawrence, A., Hodson, S., Sadler, N., Benassi, H., Abraham, M., Baur, J., Howell, S., Hansen, C., Iannos, M., Searle, A., &amp; Van Hooff, M. 2019, Chapter 8: ‘Pilot neuroimaging investigation of white matter integrity’.</w:t>
      </w:r>
      <w:r w:rsidR="00B74B5F" w:rsidRPr="00A755E4">
        <w:rPr>
          <w:i/>
          <w:sz w:val="16"/>
          <w:szCs w:val="16"/>
        </w:rPr>
        <w:t xml:space="preserve"> </w:t>
      </w:r>
      <w:r w:rsidR="00B74B5F" w:rsidRPr="00A755E4">
        <w:rPr>
          <w:sz w:val="16"/>
          <w:szCs w:val="16"/>
        </w:rPr>
        <w:t>In</w:t>
      </w:r>
      <w:r w:rsidR="00B74B5F" w:rsidRPr="00A755E4">
        <w:rPr>
          <w:i/>
          <w:sz w:val="16"/>
          <w:szCs w:val="16"/>
        </w:rPr>
        <w:t xml:space="preserve"> </w:t>
      </w:r>
      <w:r w:rsidR="00B74B5F" w:rsidRPr="00A755E4">
        <w:rPr>
          <w:sz w:val="16"/>
          <w:szCs w:val="16"/>
        </w:rPr>
        <w:t>Lawrence-Wood, E., McFarlane, A., Lawrence, A., Sadler, N., Hodson, S., B</w:t>
      </w:r>
      <w:r w:rsidR="00F81390">
        <w:rPr>
          <w:sz w:val="16"/>
          <w:szCs w:val="16"/>
        </w:rPr>
        <w:t>enassi, H., Bryant, R., Korgaonk</w:t>
      </w:r>
      <w:r w:rsidR="00B74B5F" w:rsidRPr="00A755E4">
        <w:rPr>
          <w:sz w:val="16"/>
          <w:szCs w:val="16"/>
        </w:rPr>
        <w:t>ar, M., Rosenfeld, J., Sim, M., Kelsall, H., Abraham, M., Baur, J., Howell, S., Hansen, C., Iannos, M., Searle, A., &amp; Van Hooff, M.</w:t>
      </w:r>
      <w:r w:rsidR="00494DB2">
        <w:rPr>
          <w:sz w:val="16"/>
          <w:szCs w:val="16"/>
        </w:rPr>
        <w:t xml:space="preserve"> (2019).</w:t>
      </w:r>
      <w:r w:rsidR="00B74B5F" w:rsidRPr="00A755E4">
        <w:rPr>
          <w:sz w:val="16"/>
          <w:szCs w:val="16"/>
        </w:rPr>
        <w:t xml:space="preserve"> </w:t>
      </w:r>
      <w:r w:rsidR="00B74B5F" w:rsidRPr="00A755E4">
        <w:rPr>
          <w:i/>
          <w:sz w:val="16"/>
          <w:szCs w:val="16"/>
        </w:rPr>
        <w:t>Impact of Combat Report</w:t>
      </w:r>
      <w:r w:rsidR="00B74B5F" w:rsidRPr="00A755E4">
        <w:rPr>
          <w:sz w:val="16"/>
          <w:szCs w:val="16"/>
        </w:rPr>
        <w:t>, Impact of Combat Study. Canberra: Department of Defence and Department of Veterans’ Affairs.</w:t>
      </w:r>
    </w:p>
    <w:p w14:paraId="5111717B" w14:textId="77777777" w:rsidR="00B74B5F" w:rsidRPr="00A755E4" w:rsidRDefault="00B74B5F" w:rsidP="00B74B5F">
      <w:pPr>
        <w:autoSpaceDE w:val="0"/>
        <w:autoSpaceDN w:val="0"/>
        <w:spacing w:after="120" w:line="240" w:lineRule="auto"/>
        <w:rPr>
          <w:sz w:val="16"/>
          <w:szCs w:val="16"/>
        </w:rPr>
      </w:pPr>
      <w:r w:rsidRPr="00A755E4">
        <w:rPr>
          <w:sz w:val="16"/>
          <w:szCs w:val="16"/>
        </w:rPr>
        <w:t>The views expressed in this report are those of the individual authors and may not reflect the views of the Australian Government, including the Departments of Defence and Veterans’ Affairs.</w:t>
      </w:r>
    </w:p>
    <w:p w14:paraId="253B682F" w14:textId="77777777" w:rsidR="00B74B5F" w:rsidRPr="00A755E4" w:rsidRDefault="00B74B5F" w:rsidP="00B74B5F">
      <w:pPr>
        <w:spacing w:after="120" w:line="240" w:lineRule="auto"/>
        <w:rPr>
          <w:color w:val="auto"/>
          <w:sz w:val="16"/>
          <w:szCs w:val="16"/>
        </w:rPr>
      </w:pPr>
      <w:r w:rsidRPr="00A755E4">
        <w:rPr>
          <w:color w:val="auto"/>
          <w:sz w:val="16"/>
          <w:szCs w:val="16"/>
        </w:rPr>
        <w:t>This report is available from:</w:t>
      </w:r>
    </w:p>
    <w:p w14:paraId="73188726" w14:textId="77777777" w:rsidR="00B74B5F" w:rsidRPr="00A755E4" w:rsidRDefault="00B74B5F" w:rsidP="00B74B5F">
      <w:pPr>
        <w:spacing w:after="120" w:line="240" w:lineRule="auto"/>
        <w:ind w:left="360"/>
        <w:rPr>
          <w:color w:val="auto"/>
          <w:sz w:val="16"/>
          <w:szCs w:val="16"/>
          <w:lang w:eastAsia="en-AU"/>
        </w:rPr>
      </w:pPr>
      <w:r w:rsidRPr="00A755E4">
        <w:rPr>
          <w:color w:val="auto"/>
          <w:sz w:val="16"/>
          <w:szCs w:val="16"/>
          <w:lang w:eastAsia="en-AU"/>
        </w:rPr>
        <w:t>The Department of Defence</w:t>
      </w:r>
      <w:r w:rsidRPr="00A755E4">
        <w:rPr>
          <w:color w:val="auto"/>
          <w:sz w:val="16"/>
          <w:szCs w:val="16"/>
          <w:lang w:eastAsia="en-AU"/>
        </w:rPr>
        <w:br/>
      </w:r>
      <w:hyperlink r:id="rId11" w:history="1">
        <w:r w:rsidRPr="00A755E4">
          <w:rPr>
            <w:rStyle w:val="Hyperlink"/>
            <w:sz w:val="16"/>
            <w:szCs w:val="16"/>
          </w:rPr>
          <w:t>http://www.defence.gov.au/Health/DMH/ResearchSurveillancePlan.asp</w:t>
        </w:r>
      </w:hyperlink>
    </w:p>
    <w:p w14:paraId="0F059FDD" w14:textId="77777777" w:rsidR="00B74B5F" w:rsidRPr="00A755E4" w:rsidRDefault="00B74B5F" w:rsidP="00B74B5F">
      <w:pPr>
        <w:spacing w:after="120" w:line="240" w:lineRule="auto"/>
        <w:ind w:left="360"/>
        <w:rPr>
          <w:color w:val="auto"/>
          <w:sz w:val="16"/>
          <w:szCs w:val="16"/>
        </w:rPr>
      </w:pPr>
      <w:r w:rsidRPr="00A755E4">
        <w:rPr>
          <w:color w:val="auto"/>
          <w:sz w:val="16"/>
          <w:szCs w:val="16"/>
          <w:lang w:eastAsia="en-AU"/>
        </w:rPr>
        <w:t>The Department of Veterans’ Affairs</w:t>
      </w:r>
      <w:r w:rsidRPr="00A755E4">
        <w:rPr>
          <w:color w:val="auto"/>
          <w:sz w:val="16"/>
          <w:szCs w:val="16"/>
          <w:lang w:eastAsia="en-AU"/>
        </w:rPr>
        <w:br/>
      </w:r>
      <w:hyperlink r:id="rId12" w:history="1">
        <w:r w:rsidRPr="00A755E4">
          <w:rPr>
            <w:rStyle w:val="Hyperlink"/>
            <w:sz w:val="16"/>
            <w:szCs w:val="16"/>
          </w:rPr>
          <w:t>www.dva.gov.au/impact-combat-report</w:t>
        </w:r>
      </w:hyperlink>
    </w:p>
    <w:p w14:paraId="65D299DB" w14:textId="77777777" w:rsidR="00B74B5F" w:rsidRPr="00A755E4" w:rsidRDefault="00B74B5F" w:rsidP="00B74B5F">
      <w:pPr>
        <w:spacing w:after="120" w:line="240" w:lineRule="auto"/>
        <w:rPr>
          <w:color w:val="auto"/>
          <w:sz w:val="16"/>
          <w:szCs w:val="16"/>
        </w:rPr>
      </w:pPr>
      <w:r w:rsidRPr="00A755E4">
        <w:rPr>
          <w:color w:val="auto"/>
          <w:sz w:val="16"/>
          <w:szCs w:val="16"/>
        </w:rPr>
        <w:t>Published by the Department of Veterans’ Affairs, Canberra</w:t>
      </w:r>
    </w:p>
    <w:p w14:paraId="5B6545B7" w14:textId="77777777" w:rsidR="00B74B5F" w:rsidRPr="00A755E4" w:rsidRDefault="00B74B5F" w:rsidP="00B74B5F">
      <w:pPr>
        <w:spacing w:after="120" w:line="240" w:lineRule="auto"/>
        <w:rPr>
          <w:color w:val="auto"/>
          <w:sz w:val="16"/>
          <w:szCs w:val="16"/>
        </w:rPr>
      </w:pPr>
      <w:r w:rsidRPr="00A755E4">
        <w:rPr>
          <w:color w:val="auto"/>
          <w:sz w:val="16"/>
          <w:szCs w:val="16"/>
        </w:rPr>
        <w:lastRenderedPageBreak/>
        <w:t>Publication no: P03643</w:t>
      </w:r>
    </w:p>
    <w:p w14:paraId="5730718B" w14:textId="77777777" w:rsidR="00191932" w:rsidRDefault="00191932">
      <w:pPr>
        <w:sectPr w:rsidR="00191932" w:rsidSect="00FF5B5F">
          <w:headerReference w:type="even" r:id="rId13"/>
          <w:headerReference w:type="default" r:id="rId14"/>
          <w:footerReference w:type="even" r:id="rId15"/>
          <w:footerReference w:type="default" r:id="rId16"/>
          <w:headerReference w:type="first" r:id="rId17"/>
          <w:footerReference w:type="first" r:id="rId18"/>
          <w:pgSz w:w="9979" w:h="14170" w:code="243"/>
          <w:pgMar w:top="1440" w:right="1152" w:bottom="1440" w:left="1728" w:header="576" w:footer="576" w:gutter="0"/>
          <w:cols w:space="708"/>
          <w:docGrid w:linePitch="360"/>
        </w:sectPr>
      </w:pPr>
    </w:p>
    <w:p w14:paraId="7880C932" w14:textId="77777777" w:rsidR="00B74B5F" w:rsidRDefault="00B74B5F" w:rsidP="00B74B5F">
      <w:pPr>
        <w:pStyle w:val="Heading1"/>
        <w:numPr>
          <w:ilvl w:val="0"/>
          <w:numId w:val="0"/>
        </w:numPr>
        <w:spacing w:line="240" w:lineRule="auto"/>
      </w:pPr>
      <w:bookmarkStart w:id="1" w:name="_Toc530064588"/>
      <w:bookmarkStart w:id="2" w:name="_Toc535582610"/>
      <w:r w:rsidRPr="008B66D7">
        <w:lastRenderedPageBreak/>
        <w:t>Key findings</w:t>
      </w:r>
      <w:bookmarkEnd w:id="1"/>
      <w:bookmarkEnd w:id="2"/>
    </w:p>
    <w:p w14:paraId="67C8F672" w14:textId="4F35B5FA" w:rsidR="0038218A" w:rsidRDefault="0038218A" w:rsidP="0038218A">
      <w:pPr>
        <w:pStyle w:val="Heading2a"/>
      </w:pPr>
      <w:r w:rsidRPr="0049245C">
        <w:t>Introduction</w:t>
      </w:r>
    </w:p>
    <w:p w14:paraId="1AB05986" w14:textId="02629AF4" w:rsidR="0049245C" w:rsidRDefault="0049245C" w:rsidP="0049245C">
      <w:r>
        <w:t xml:space="preserve">The Impact of Combat Study examines changes over time in </w:t>
      </w:r>
      <w:r w:rsidR="006B6676">
        <w:t xml:space="preserve">the </w:t>
      </w:r>
      <w:r>
        <w:t xml:space="preserve">mental, physical and neurocognitive health and wellbeing of participants </w:t>
      </w:r>
      <w:r w:rsidR="006B6676">
        <w:t xml:space="preserve">in </w:t>
      </w:r>
      <w:r>
        <w:t>the Middle East Area of Operations (MEAO) Prospective Health Study</w:t>
      </w:r>
      <w:r w:rsidR="006B6676">
        <w:t>,</w:t>
      </w:r>
      <w:r>
        <w:t xml:space="preserve"> who deployed to the MEAO between 2010 and 2012. It represents the third wave of data collection for this cohort.</w:t>
      </w:r>
    </w:p>
    <w:p w14:paraId="7A67391A" w14:textId="6530AC07" w:rsidR="0049245C" w:rsidRDefault="0049245C" w:rsidP="0049245C">
      <w:r w:rsidRPr="00C774D0">
        <w:t>Th</w:t>
      </w:r>
      <w:r w:rsidR="006B6676">
        <w:t>e</w:t>
      </w:r>
      <w:r w:rsidRPr="00C774D0">
        <w:t xml:space="preserve"> </w:t>
      </w:r>
      <w:r w:rsidR="006B6676">
        <w:t xml:space="preserve">present </w:t>
      </w:r>
      <w:r>
        <w:t xml:space="preserve">study </w:t>
      </w:r>
      <w:r w:rsidRPr="00C774D0">
        <w:t xml:space="preserve">is part of the Transition and Wellbeing Research Programme, which is the most comprehensive </w:t>
      </w:r>
      <w:r w:rsidR="006B6676">
        <w:t xml:space="preserve">Australian </w:t>
      </w:r>
      <w:r w:rsidRPr="00C774D0">
        <w:t xml:space="preserve">study </w:t>
      </w:r>
      <w:r w:rsidR="006B6676">
        <w:t xml:space="preserve">of </w:t>
      </w:r>
      <w:r w:rsidRPr="00C774D0">
        <w:t xml:space="preserve">the impact of military service on the mental, physical and social health of serving and ex-serving ADF members and their families. The Programme is made up of three studies with this report </w:t>
      </w:r>
      <w:r>
        <w:t>being the sole report under the Impact of Combat Study</w:t>
      </w:r>
      <w:r w:rsidR="006B6676">
        <w:t>;</w:t>
      </w:r>
      <w:r w:rsidRPr="00C774D0">
        <w:t xml:space="preserve"> </w:t>
      </w:r>
      <w:r w:rsidR="006B6676">
        <w:t>t</w:t>
      </w:r>
      <w:r w:rsidRPr="00C774D0">
        <w:t xml:space="preserve">he other two studies are the Mental Health and </w:t>
      </w:r>
      <w:r w:rsidR="00853B61">
        <w:t xml:space="preserve">Wellbeing </w:t>
      </w:r>
      <w:r w:rsidRPr="00C774D0">
        <w:t xml:space="preserve">Transition Study and </w:t>
      </w:r>
      <w:r>
        <w:t xml:space="preserve">the </w:t>
      </w:r>
      <w:r w:rsidRPr="00C774D0">
        <w:t>Family Wellbeing</w:t>
      </w:r>
      <w:r>
        <w:t xml:space="preserve"> Study</w:t>
      </w:r>
      <w:r w:rsidRPr="00C774D0">
        <w:t>.</w:t>
      </w:r>
    </w:p>
    <w:p w14:paraId="650688F6" w14:textId="77777777" w:rsidR="0049245C" w:rsidRDefault="0049245C" w:rsidP="0049245C">
      <w:r>
        <w:t xml:space="preserve">The </w:t>
      </w:r>
      <w:r>
        <w:rPr>
          <w:i/>
        </w:rPr>
        <w:t>Impact of Combat Report</w:t>
      </w:r>
      <w:r w:rsidRPr="005906A3">
        <w:t>:</w:t>
      </w:r>
    </w:p>
    <w:p w14:paraId="46C14293" w14:textId="38F47371" w:rsidR="0049245C" w:rsidRPr="00604B54" w:rsidRDefault="0049245C" w:rsidP="0049245C">
      <w:pPr>
        <w:pStyle w:val="Bullet"/>
        <w:rPr>
          <w:u w:val="single"/>
        </w:rPr>
      </w:pPr>
      <w:r>
        <w:t xml:space="preserve">investigates the longitudinal course of mental disorder in ADF members deployed to the MEAO between June 2010 </w:t>
      </w:r>
      <w:r w:rsidR="006B6676">
        <w:t xml:space="preserve">and </w:t>
      </w:r>
      <w:r>
        <w:t>June 2012</w:t>
      </w:r>
    </w:p>
    <w:p w14:paraId="7F23C8E1" w14:textId="14FD8C25" w:rsidR="0049245C" w:rsidRPr="00604B54" w:rsidRDefault="0049245C" w:rsidP="0049245C">
      <w:pPr>
        <w:pStyle w:val="Bullet"/>
        <w:rPr>
          <w:u w:val="single"/>
        </w:rPr>
      </w:pPr>
      <w:r>
        <w:t xml:space="preserve">characterises the deployment and non-deployment risk factors associated with poor mental health outcomes </w:t>
      </w:r>
      <w:r w:rsidR="006B6676">
        <w:t xml:space="preserve">– </w:t>
      </w:r>
      <w:r>
        <w:t xml:space="preserve">including an investigation of the role of combat </w:t>
      </w:r>
      <w:r w:rsidRPr="005906A3">
        <w:t>exposure</w:t>
      </w:r>
    </w:p>
    <w:p w14:paraId="1ADE6AE2" w14:textId="5DF635F7" w:rsidR="0049245C" w:rsidRPr="00604B54" w:rsidRDefault="0049245C" w:rsidP="0049245C">
      <w:pPr>
        <w:pStyle w:val="Bullet"/>
        <w:rPr>
          <w:u w:val="single"/>
        </w:rPr>
      </w:pPr>
      <w:r>
        <w:t>examines the long-term trajectory for resilient ADF members following deployment</w:t>
      </w:r>
    </w:p>
    <w:p w14:paraId="61B71F6A" w14:textId="49812C5B" w:rsidR="0049245C" w:rsidRPr="00604B54" w:rsidRDefault="0049245C" w:rsidP="0049245C">
      <w:pPr>
        <w:pStyle w:val="Bullet"/>
        <w:rPr>
          <w:u w:val="single"/>
        </w:rPr>
      </w:pPr>
      <w:r>
        <w:t xml:space="preserve">examines the interaction between pre-deployment trauma and deployment-related </w:t>
      </w:r>
      <w:r w:rsidRPr="005906A3">
        <w:t>trauma</w:t>
      </w:r>
    </w:p>
    <w:p w14:paraId="493D1201" w14:textId="24E8ADA9" w:rsidR="0049245C" w:rsidRPr="00604B54" w:rsidRDefault="0049245C" w:rsidP="0049245C">
      <w:pPr>
        <w:pStyle w:val="Bullet"/>
        <w:rPr>
          <w:u w:val="single"/>
        </w:rPr>
      </w:pPr>
      <w:r>
        <w:t xml:space="preserve">investigates deployment-related mild </w:t>
      </w:r>
      <w:r w:rsidR="006B6676">
        <w:t>t</w:t>
      </w:r>
      <w:r>
        <w:t xml:space="preserve">raumatic </w:t>
      </w:r>
      <w:r w:rsidR="006B6676">
        <w:t>b</w:t>
      </w:r>
      <w:r>
        <w:t xml:space="preserve">rain </w:t>
      </w:r>
      <w:r w:rsidR="006B6676">
        <w:t>i</w:t>
      </w:r>
      <w:r>
        <w:t>njury.</w:t>
      </w:r>
    </w:p>
    <w:p w14:paraId="6221BD87" w14:textId="6AED9CD4" w:rsidR="0049245C" w:rsidRDefault="0049245C" w:rsidP="0049245C">
      <w:r>
        <w:t xml:space="preserve">The </w:t>
      </w:r>
      <w:r w:rsidR="006B6676">
        <w:t>samp</w:t>
      </w:r>
      <w:r w:rsidR="00A5776B">
        <w:t>le</w:t>
      </w:r>
      <w:r w:rsidR="006B6676">
        <w:t xml:space="preserve"> for the study was t</w:t>
      </w:r>
      <w:r w:rsidRPr="00527649">
        <w:t>he MEAO Deployed Cohort</w:t>
      </w:r>
      <w:r w:rsidR="006B6676">
        <w:t>, which</w:t>
      </w:r>
      <w:r w:rsidRPr="001868D2">
        <w:t xml:space="preserve"> </w:t>
      </w:r>
      <w:r w:rsidRPr="007C7C4B">
        <w:t>consist</w:t>
      </w:r>
      <w:r>
        <w:t>ed</w:t>
      </w:r>
      <w:r w:rsidRPr="007C7C4B">
        <w:t xml:space="preserve"> </w:t>
      </w:r>
      <w:r>
        <w:t xml:space="preserve">of </w:t>
      </w:r>
      <w:r w:rsidRPr="001F04D1">
        <w:t xml:space="preserve">1350 </w:t>
      </w:r>
      <w:r>
        <w:t xml:space="preserve">Regular and Transitioned ADF members who deployed to the MEAO after June 2010, returned </w:t>
      </w:r>
      <w:r w:rsidR="006B6676">
        <w:t xml:space="preserve">before </w:t>
      </w:r>
      <w:r>
        <w:t>June 2012, completed a pre-deployment and/or post-deployment health survey as part of the MEAO Prospective Study in 2010</w:t>
      </w:r>
      <w:r w:rsidR="006B6676">
        <w:t>–</w:t>
      </w:r>
      <w:r>
        <w:t xml:space="preserve">2012, and were included on the Programme’s </w:t>
      </w:r>
      <w:r w:rsidRPr="0010700D">
        <w:t>Military and Veteran Research Study Roll</w:t>
      </w:r>
      <w:r>
        <w:t xml:space="preserve">. Of the 1350 members of this </w:t>
      </w:r>
      <w:r w:rsidRPr="002E4072">
        <w:t>cohort, 26.5% (n</w:t>
      </w:r>
      <w:r w:rsidR="006B6676">
        <w:t> </w:t>
      </w:r>
      <w:r w:rsidRPr="002E4072">
        <w:t>=</w:t>
      </w:r>
      <w:r w:rsidR="006B6676">
        <w:t> </w:t>
      </w:r>
      <w:r w:rsidRPr="002E4072">
        <w:t>129) of those who transitioned and 49.9% (n</w:t>
      </w:r>
      <w:r w:rsidR="006B6676">
        <w:t> </w:t>
      </w:r>
      <w:r w:rsidRPr="002E4072">
        <w:t>=</w:t>
      </w:r>
      <w:r w:rsidR="006B6676">
        <w:t> </w:t>
      </w:r>
      <w:r w:rsidRPr="002E4072">
        <w:t>431) of</w:t>
      </w:r>
      <w:r>
        <w:t xml:space="preserve"> those </w:t>
      </w:r>
      <w:r>
        <w:lastRenderedPageBreak/>
        <w:t xml:space="preserve">who remained in the Regular ADF completed a survey at </w:t>
      </w:r>
      <w:r w:rsidRPr="004B4171">
        <w:t>Time 3</w:t>
      </w:r>
      <w:r>
        <w:t>. Within this cohort are three nested subgroups:</w:t>
      </w:r>
    </w:p>
    <w:p w14:paraId="4370C2D4" w14:textId="19FB0B85" w:rsidR="0049245C" w:rsidRPr="00AA0F06" w:rsidRDefault="006B6676" w:rsidP="0049245C">
      <w:pPr>
        <w:pStyle w:val="Bullet"/>
      </w:pPr>
      <w:r>
        <w:t xml:space="preserve">the </w:t>
      </w:r>
      <w:r w:rsidR="0049245C" w:rsidRPr="00527649">
        <w:t xml:space="preserve">Combat Zone Subgroup, </w:t>
      </w:r>
      <w:r w:rsidR="0049245C" w:rsidRPr="00AA0F06">
        <w:t>consisting of individuals who participated in a C</w:t>
      </w:r>
      <w:r w:rsidR="0049245C">
        <w:t xml:space="preserve">omposite </w:t>
      </w:r>
      <w:r w:rsidR="0049245C" w:rsidRPr="00AA0F06">
        <w:t>I</w:t>
      </w:r>
      <w:r w:rsidR="0049245C">
        <w:t xml:space="preserve">nternational </w:t>
      </w:r>
      <w:r w:rsidR="0049245C" w:rsidRPr="00AA0F06">
        <w:t>D</w:t>
      </w:r>
      <w:r w:rsidR="0049245C">
        <w:t xml:space="preserve">iagnostic </w:t>
      </w:r>
      <w:r w:rsidR="0049245C" w:rsidRPr="00AA0F06">
        <w:t>I</w:t>
      </w:r>
      <w:r w:rsidR="0049245C">
        <w:t xml:space="preserve">nterview </w:t>
      </w:r>
      <w:r w:rsidR="0049245C" w:rsidRPr="00AA0F06">
        <w:t xml:space="preserve">(Phase 2) and </w:t>
      </w:r>
      <w:r>
        <w:t xml:space="preserve">a </w:t>
      </w:r>
      <w:r w:rsidR="0049245C" w:rsidRPr="00AA0F06">
        <w:t>blood test (Phase 3) in addition to the self-report survey (Phase 1)</w:t>
      </w:r>
    </w:p>
    <w:p w14:paraId="57EF103D" w14:textId="7828CD04" w:rsidR="0049245C" w:rsidRPr="00AA0F06" w:rsidRDefault="006B6676" w:rsidP="0049245C">
      <w:pPr>
        <w:pStyle w:val="Bullet"/>
      </w:pPr>
      <w:r>
        <w:t>t</w:t>
      </w:r>
      <w:r w:rsidR="0049245C" w:rsidRPr="00527649">
        <w:t>he Combat Role High</w:t>
      </w:r>
      <w:r>
        <w:t>-r</w:t>
      </w:r>
      <w:r w:rsidR="0049245C" w:rsidRPr="00527649">
        <w:t xml:space="preserve">isk Subgroup, </w:t>
      </w:r>
      <w:r w:rsidR="0049245C" w:rsidRPr="00AA0F06">
        <w:t xml:space="preserve">consisting of individuals who were invited to participate in a </w:t>
      </w:r>
      <w:r w:rsidRPr="00AA0F06">
        <w:t>C</w:t>
      </w:r>
      <w:r>
        <w:t xml:space="preserve">omposite </w:t>
      </w:r>
      <w:r w:rsidRPr="00AA0F06">
        <w:t>I</w:t>
      </w:r>
      <w:r>
        <w:t xml:space="preserve">nternational </w:t>
      </w:r>
      <w:r w:rsidRPr="00AA0F06">
        <w:t>D</w:t>
      </w:r>
      <w:r>
        <w:t xml:space="preserve">iagnostic </w:t>
      </w:r>
      <w:r w:rsidRPr="00AA0F06">
        <w:t>I</w:t>
      </w:r>
      <w:r>
        <w:t>nterview</w:t>
      </w:r>
      <w:r w:rsidR="0049245C" w:rsidRPr="00AA0F06">
        <w:t xml:space="preserve">, </w:t>
      </w:r>
      <w:r>
        <w:t xml:space="preserve">a </w:t>
      </w:r>
      <w:r w:rsidR="0049245C" w:rsidRPr="00AA0F06">
        <w:t>blood test and a neurocognitive assessment battery (Phase 4)</w:t>
      </w:r>
    </w:p>
    <w:p w14:paraId="094ECA1B" w14:textId="0C20833B" w:rsidR="0049245C" w:rsidRPr="00AA0F06" w:rsidRDefault="006B6676" w:rsidP="006B6676">
      <w:pPr>
        <w:pStyle w:val="Bullet"/>
      </w:pPr>
      <w:r>
        <w:t xml:space="preserve">the </w:t>
      </w:r>
      <w:r w:rsidR="0049245C" w:rsidRPr="00527649">
        <w:t xml:space="preserve">mTBI Subgroup, </w:t>
      </w:r>
      <w:r w:rsidR="0049245C" w:rsidRPr="00AA0F06">
        <w:t xml:space="preserve">consisting of individuals who completed Phases 1 </w:t>
      </w:r>
      <w:r>
        <w:t xml:space="preserve">to </w:t>
      </w:r>
      <w:r w:rsidR="0049245C" w:rsidRPr="00AA0F06">
        <w:t xml:space="preserve">4 of testing and participated in a </w:t>
      </w:r>
      <w:r>
        <w:t>m</w:t>
      </w:r>
      <w:r w:rsidR="0049245C" w:rsidRPr="00AA0F06">
        <w:t xml:space="preserve">agnetic </w:t>
      </w:r>
      <w:r>
        <w:t>r</w:t>
      </w:r>
      <w:r w:rsidR="0049245C" w:rsidRPr="00AA0F06">
        <w:t xml:space="preserve">esonance </w:t>
      </w:r>
      <w:r>
        <w:t>i</w:t>
      </w:r>
      <w:r w:rsidR="0049245C" w:rsidRPr="00AA0F06">
        <w:t>maging assessment (Phase 5). These individuals were selected because they had previously completed a neurocognitive assessment as part of the MEAO Prospective Study and were identified as having high combat and blast exposure.</w:t>
      </w:r>
    </w:p>
    <w:p w14:paraId="2EAC2E66" w14:textId="307ECEE5" w:rsidR="0049245C" w:rsidRPr="0098318B" w:rsidRDefault="0049245C" w:rsidP="0049245C">
      <w:r w:rsidRPr="0098318B">
        <w:t xml:space="preserve">The results of the study </w:t>
      </w:r>
      <w:r>
        <w:t>suggest</w:t>
      </w:r>
      <w:r w:rsidRPr="0098318B">
        <w:t xml:space="preserve"> that the majority of the MEAO deployed cohort</w:t>
      </w:r>
      <w:r>
        <w:t xml:space="preserve"> is </w:t>
      </w:r>
      <w:r w:rsidRPr="0098318B">
        <w:t xml:space="preserve">healthy. Rates of psychological and physical symptoms and disorder increased over time in the cohort, </w:t>
      </w:r>
      <w:r w:rsidR="006B6676">
        <w:t xml:space="preserve">yet </w:t>
      </w:r>
      <w:r w:rsidRPr="0098318B">
        <w:t>the substantial majority remained below screening thresholds</w:t>
      </w:r>
      <w:r w:rsidR="00794030">
        <w:t>.</w:t>
      </w:r>
      <w:r w:rsidRPr="0098318B">
        <w:t xml:space="preserve"> A range of biological markers were also assessed in a subset of Regular and Transitioned ADF, and in general these were well within the normal ranges for a healthy population. </w:t>
      </w:r>
    </w:p>
    <w:p w14:paraId="1E7CC890" w14:textId="38453881" w:rsidR="0049245C" w:rsidRPr="0098318B" w:rsidRDefault="0049245C" w:rsidP="0049245C">
      <w:r w:rsidRPr="0098318B">
        <w:t xml:space="preserve">In accordance with a previous report from the Programme, the </w:t>
      </w:r>
      <w:r w:rsidRPr="00D01903">
        <w:rPr>
          <w:i/>
        </w:rPr>
        <w:t>Mental Health Prevalence Report</w:t>
      </w:r>
      <w:r w:rsidRPr="0098318B">
        <w:t xml:space="preserve">, the Transitioned cohort generally experienced significantly poorer mental and physical health than those </w:t>
      </w:r>
      <w:r w:rsidR="006B6676">
        <w:t xml:space="preserve">still </w:t>
      </w:r>
      <w:r w:rsidRPr="0098318B">
        <w:t xml:space="preserve">in the ADF </w:t>
      </w:r>
      <w:r w:rsidR="006B6676">
        <w:t xml:space="preserve">in </w:t>
      </w:r>
      <w:r w:rsidRPr="0098318B">
        <w:t xml:space="preserve">2015. Specifically, Transitioned ADF </w:t>
      </w:r>
      <w:r w:rsidRPr="004B4171">
        <w:t>members</w:t>
      </w:r>
      <w:r>
        <w:t xml:space="preserve"> </w:t>
      </w:r>
      <w:r w:rsidRPr="0098318B">
        <w:t>generally reported higher posttraumatic stress and depressive symptoms, psychological distress, pain and disability than the 2015 Regular ADF cohort. The</w:t>
      </w:r>
      <w:r>
        <w:t xml:space="preserve"> Transitioned cohort</w:t>
      </w:r>
      <w:r w:rsidRPr="0098318B">
        <w:t xml:space="preserve"> also had </w:t>
      </w:r>
      <w:r w:rsidR="006B6676">
        <w:t xml:space="preserve">a </w:t>
      </w:r>
      <w:r w:rsidRPr="0098318B">
        <w:t>higher prevalence of disorder</w:t>
      </w:r>
      <w:r>
        <w:t xml:space="preserve">. In the entire cohort, </w:t>
      </w:r>
      <w:r w:rsidRPr="0098318B">
        <w:t>anxiety disorders were the most prevalent 12</w:t>
      </w:r>
      <w:r w:rsidR="006B6676">
        <w:t>-</w:t>
      </w:r>
      <w:r w:rsidRPr="0098318B">
        <w:t>month disorders and alcohol and anxiety disorders were the most prevalent lifetime disorders.</w:t>
      </w:r>
    </w:p>
    <w:p w14:paraId="3426F70F" w14:textId="3CB17EDC" w:rsidR="0049245C" w:rsidRDefault="0049245C" w:rsidP="0049245C">
      <w:r>
        <w:t xml:space="preserve">For all mental health measures </w:t>
      </w:r>
      <w:r w:rsidR="006B6676">
        <w:t xml:space="preserve">– </w:t>
      </w:r>
      <w:r>
        <w:t xml:space="preserve">particularly depression, psychological distress and PTSD </w:t>
      </w:r>
      <w:r w:rsidR="006B6676">
        <w:t xml:space="preserve">– </w:t>
      </w:r>
      <w:r>
        <w:t xml:space="preserve">there was a </w:t>
      </w:r>
      <w:r w:rsidRPr="00071861">
        <w:t xml:space="preserve">significant increase in the proportion of the overall cohort scoring above the screening (subsyndromal) and epidemiological cut-offs (probable disorder) with the passage of time. </w:t>
      </w:r>
      <w:r w:rsidR="006B6676">
        <w:t>Nevertheless</w:t>
      </w:r>
      <w:r w:rsidRPr="0098318B">
        <w:t xml:space="preserve">, only relatively </w:t>
      </w:r>
      <w:r w:rsidRPr="004B4171">
        <w:t>few</w:t>
      </w:r>
      <w:r>
        <w:rPr>
          <w:i/>
        </w:rPr>
        <w:t xml:space="preserve"> </w:t>
      </w:r>
      <w:r w:rsidRPr="0098318B">
        <w:t xml:space="preserve">met probable disorder criteria at the latest follow-up. The results underscore subsyndromal symptoms as </w:t>
      </w:r>
      <w:r>
        <w:t>a possible</w:t>
      </w:r>
      <w:r w:rsidRPr="0098318B">
        <w:t xml:space="preserve"> indicator of risk for future progression to diagnosable disorder. Small changes were observed in the biological markers measured over time, and for a number of markers no changes were found, </w:t>
      </w:r>
      <w:r w:rsidR="006B6676">
        <w:t>al</w:t>
      </w:r>
      <w:r w:rsidRPr="0098318B">
        <w:t>though there were some consistent patterns of change across group measures.</w:t>
      </w:r>
    </w:p>
    <w:p w14:paraId="55E0BD82" w14:textId="7D47CDB6" w:rsidR="0049245C" w:rsidRDefault="0049245C" w:rsidP="0049245C">
      <w:r w:rsidRPr="0098318B">
        <w:t xml:space="preserve">The number of combat exposures during </w:t>
      </w:r>
      <w:r w:rsidR="006B6676">
        <w:t xml:space="preserve">an individual’s </w:t>
      </w:r>
      <w:r w:rsidRPr="0098318B">
        <w:t>military career was a significant predictor of elevated psychological distress and posttraumatic symptoms at the latest follow-up</w:t>
      </w:r>
      <w:r w:rsidR="006B6676">
        <w:t>,</w:t>
      </w:r>
      <w:r w:rsidRPr="0098318B">
        <w:t xml:space="preserve"> and the number of physical health symptoms reported was higher among subgroups with elevated psychological distress or posttraumatic stress symptoms at all time points. There was evidence that participants with elevated psychological distress versus posttraumatic stress symptoms exhibit distinct trajectories and that increasing levels of subsyndromal distress observed in this cohort occur alongside a corresponding increase in suicidality, alcohol use and anger.</w:t>
      </w:r>
    </w:p>
    <w:p w14:paraId="29D313DF" w14:textId="2B2CFA1C" w:rsidR="0049245C" w:rsidRPr="00A7132F" w:rsidRDefault="0049245C" w:rsidP="0049245C">
      <w:r>
        <w:t>As part of this study neurocognitive</w:t>
      </w:r>
      <w:r w:rsidRPr="00DB1FF4">
        <w:t xml:space="preserve"> data </w:t>
      </w:r>
      <w:r w:rsidR="006B6676">
        <w:t xml:space="preserve">were </w:t>
      </w:r>
      <w:r w:rsidRPr="00DB1FF4">
        <w:t xml:space="preserve">collected on a subset of the entire cohort </w:t>
      </w:r>
      <w:r>
        <w:t>(</w:t>
      </w:r>
      <w:r w:rsidR="006B6676">
        <w:t xml:space="preserve">the </w:t>
      </w:r>
      <w:r w:rsidRPr="00DB1FF4">
        <w:t>High</w:t>
      </w:r>
      <w:r w:rsidR="006B6676">
        <w:t>-r</w:t>
      </w:r>
      <w:r w:rsidRPr="00DB1FF4">
        <w:t>isk Combat Role and mTBI subgroup</w:t>
      </w:r>
      <w:r w:rsidR="006B6676">
        <w:t>s</w:t>
      </w:r>
      <w:r>
        <w:t>)</w:t>
      </w:r>
      <w:r w:rsidRPr="00DB1FF4">
        <w:t>. The</w:t>
      </w:r>
      <w:r w:rsidRPr="006132FE">
        <w:t xml:space="preserve"> overall pattern of findings suggests that initial deployment and combat exposure may have lasting impacts on resting brain states and attentional and memory processes</w:t>
      </w:r>
      <w:r>
        <w:t xml:space="preserve">. </w:t>
      </w:r>
      <w:r w:rsidRPr="00A7132F">
        <w:t xml:space="preserve">An analysis of </w:t>
      </w:r>
      <w:r w:rsidR="006B6676">
        <w:t xml:space="preserve">traumatic brain injury </w:t>
      </w:r>
      <w:r w:rsidRPr="00A7132F">
        <w:t xml:space="preserve">was also </w:t>
      </w:r>
      <w:r w:rsidR="006B6676">
        <w:t xml:space="preserve">done: it showed a </w:t>
      </w:r>
      <w:r>
        <w:t xml:space="preserve">high self-reported prevalence of these events and </w:t>
      </w:r>
      <w:r w:rsidRPr="00A7132F">
        <w:t>possible associations between blast exposure and structural changes in the brain</w:t>
      </w:r>
      <w:r>
        <w:t>.</w:t>
      </w:r>
    </w:p>
    <w:p w14:paraId="21AE1E37" w14:textId="01F52D24" w:rsidR="0049245C" w:rsidRPr="0038403D" w:rsidRDefault="0049245C" w:rsidP="0049245C">
      <w:r w:rsidRPr="0038403D">
        <w:t>In summary</w:t>
      </w:r>
      <w:r>
        <w:t>,</w:t>
      </w:r>
      <w:r w:rsidRPr="0038403D">
        <w:t xml:space="preserve"> the </w:t>
      </w:r>
      <w:r>
        <w:t xml:space="preserve">Impact of </w:t>
      </w:r>
      <w:r w:rsidRPr="0038403D">
        <w:t xml:space="preserve">Combat </w:t>
      </w:r>
      <w:r>
        <w:t xml:space="preserve">Study </w:t>
      </w:r>
      <w:r w:rsidRPr="0038403D">
        <w:t>document</w:t>
      </w:r>
      <w:r>
        <w:t>s</w:t>
      </w:r>
      <w:r w:rsidRPr="0038403D">
        <w:t xml:space="preserve"> the health and functioning of a healthy deploying cohort of ADF members</w:t>
      </w:r>
      <w:r>
        <w:t xml:space="preserve">. Relatively few met probable disorder criteria. </w:t>
      </w:r>
      <w:r w:rsidR="006B6676">
        <w:t xml:space="preserve">The </w:t>
      </w:r>
      <w:r>
        <w:t xml:space="preserve">results </w:t>
      </w:r>
      <w:r w:rsidR="006B6676">
        <w:t xml:space="preserve">suggest, however, </w:t>
      </w:r>
      <w:r>
        <w:t xml:space="preserve">a progressive recruitment of symptoms and distress with the passage of time across a range of measures of </w:t>
      </w:r>
      <w:r w:rsidRPr="0038403D">
        <w:t>self-reported symptomatic</w:t>
      </w:r>
      <w:r>
        <w:t xml:space="preserve"> distress</w:t>
      </w:r>
      <w:r w:rsidR="006B6676">
        <w:t xml:space="preserve"> and for</w:t>
      </w:r>
      <w:r>
        <w:t xml:space="preserve"> </w:t>
      </w:r>
      <w:r w:rsidRPr="0038403D">
        <w:t>biological and neurocognitive functioning</w:t>
      </w:r>
      <w:r>
        <w:t>. Such results are indicative of subsyndromal indicators of risk. Th</w:t>
      </w:r>
      <w:r w:rsidR="006B6676">
        <w:t>e</w:t>
      </w:r>
      <w:r>
        <w:t xml:space="preserve"> study highlights the importance of examining subgroups in the broader cohort </w:t>
      </w:r>
      <w:r w:rsidR="006B6676">
        <w:t xml:space="preserve">– </w:t>
      </w:r>
      <w:r>
        <w:t xml:space="preserve">particularly the differences in the symptom trajectories of those who were more symptomatic compared </w:t>
      </w:r>
      <w:r w:rsidR="006B6676">
        <w:t xml:space="preserve">with </w:t>
      </w:r>
      <w:r>
        <w:t xml:space="preserve">those who remained relatively symptom free at the latest time point. </w:t>
      </w:r>
    </w:p>
    <w:p w14:paraId="2FC9F368" w14:textId="6D4DC004" w:rsidR="0049245C" w:rsidRDefault="0049245C" w:rsidP="0049245C">
      <w:r>
        <w:t xml:space="preserve">Further results are summarised in the </w:t>
      </w:r>
      <w:r w:rsidR="006B6676">
        <w:t>remainder of this ‘</w:t>
      </w:r>
      <w:r>
        <w:t xml:space="preserve">Key </w:t>
      </w:r>
      <w:r w:rsidR="006B6676">
        <w:t>f</w:t>
      </w:r>
      <w:r>
        <w:t>indings</w:t>
      </w:r>
      <w:r w:rsidR="006B6676">
        <w:t>’ section</w:t>
      </w:r>
      <w:r>
        <w:t xml:space="preserve">. </w:t>
      </w:r>
      <w:r w:rsidR="006B6676">
        <w:t>T</w:t>
      </w:r>
      <w:r w:rsidRPr="00121465">
        <w:t xml:space="preserve">he glossary </w:t>
      </w:r>
      <w:r w:rsidR="006B6676">
        <w:t xml:space="preserve">provides </w:t>
      </w:r>
      <w:r w:rsidRPr="00121465">
        <w:t>definitions of terms</w:t>
      </w:r>
      <w:r w:rsidR="006B6676">
        <w:t xml:space="preserve"> used</w:t>
      </w:r>
      <w:r w:rsidRPr="00121465">
        <w:t>.</w:t>
      </w:r>
    </w:p>
    <w:p w14:paraId="7FB36BFC" w14:textId="77777777" w:rsidR="00B74B5F" w:rsidRPr="008B66D7" w:rsidRDefault="00B74B5F" w:rsidP="00B74B5F">
      <w:pPr>
        <w:pStyle w:val="ShadedBoxTitle"/>
      </w:pPr>
      <w:r w:rsidRPr="008B66D7">
        <w:t>Response rates and demographics</w:t>
      </w:r>
    </w:p>
    <w:p w14:paraId="2142A73F" w14:textId="77777777" w:rsidR="00B74B5F" w:rsidRPr="008B66D7" w:rsidRDefault="00B74B5F" w:rsidP="00B74B5F">
      <w:pPr>
        <w:pStyle w:val="ShadedBoxSubheading"/>
      </w:pPr>
      <w:r w:rsidRPr="008B66D7">
        <w:t>Response rates and basic cohort characteristics</w:t>
      </w:r>
    </w:p>
    <w:p w14:paraId="1516E9BD" w14:textId="77777777" w:rsidR="00B74B5F" w:rsidRPr="008B66D7" w:rsidRDefault="00B74B5F" w:rsidP="00B74B5F">
      <w:pPr>
        <w:pStyle w:val="ShadedBullet"/>
      </w:pPr>
      <w:r w:rsidRPr="008B66D7">
        <w:t>A total of 1350 members of the cohort who participated in the MEAO (Middle East Area of Operations) Prospective Health Study (Times 1 and 2) were invited to participate in the Impact of Combat Study (Time 3). Of these, 486 were transitioned and 864 remained in the Regular ADF. For the survey component, there was a response rate of 26.5% for the Transitioned ADF members and 49.9% for the 2015 Regular ADF members. When examined within each nested subgroup, the response rates were similar.</w:t>
      </w:r>
    </w:p>
    <w:p w14:paraId="2B11C6F0" w14:textId="27270E81" w:rsidR="00B74B5F" w:rsidRPr="008B66D7" w:rsidRDefault="00B74B5F" w:rsidP="00B74B5F">
      <w:pPr>
        <w:pStyle w:val="ShadedBullet"/>
      </w:pPr>
      <w:r w:rsidRPr="008B66D7">
        <w:t xml:space="preserve">The distribution of medical fitness for </w:t>
      </w:r>
      <w:r w:rsidR="001149DD">
        <w:t>responder</w:t>
      </w:r>
      <w:r w:rsidRPr="008B66D7">
        <w:t>s compared with non-</w:t>
      </w:r>
      <w:r w:rsidR="001149DD">
        <w:t>responder</w:t>
      </w:r>
      <w:r w:rsidRPr="008B66D7">
        <w:t xml:space="preserve">s was similar. The majority of Transitioned ADF (83.6%) and 2015 Regular ADF (86.6%) </w:t>
      </w:r>
      <w:r w:rsidR="001149DD">
        <w:t>responder</w:t>
      </w:r>
      <w:r w:rsidRPr="008B66D7">
        <w:t>s were classified as fit.</w:t>
      </w:r>
    </w:p>
    <w:p w14:paraId="64099F68" w14:textId="77777777" w:rsidR="00B74B5F" w:rsidRPr="008B66D7" w:rsidRDefault="00B74B5F" w:rsidP="00B74B5F">
      <w:pPr>
        <w:pStyle w:val="ShadedBoxSubheading"/>
      </w:pPr>
      <w:r w:rsidRPr="008B66D7">
        <w:t xml:space="preserve">Demographic characteristics </w:t>
      </w:r>
    </w:p>
    <w:p w14:paraId="603537CA" w14:textId="77777777" w:rsidR="00B74B5F" w:rsidRPr="008B66D7" w:rsidRDefault="00B74B5F" w:rsidP="00B74B5F">
      <w:pPr>
        <w:pStyle w:val="ShadedBullet"/>
      </w:pPr>
      <w:r w:rsidRPr="008B66D7">
        <w:t>The majority of cohort members were in a relationship and living together (68.0%).</w:t>
      </w:r>
    </w:p>
    <w:p w14:paraId="74AA2682" w14:textId="77777777" w:rsidR="00B74B5F" w:rsidRPr="008B66D7" w:rsidRDefault="00B74B5F" w:rsidP="00B74B5F">
      <w:pPr>
        <w:pStyle w:val="ShadedBullet"/>
      </w:pPr>
      <w:r w:rsidRPr="008B66D7">
        <w:t>The majority of cohort members had completed educational qualifications of certificate level or above (58.8%); about one-third had completed primary or secondary school only.</w:t>
      </w:r>
    </w:p>
    <w:p w14:paraId="3E94392B" w14:textId="77777777" w:rsidR="00B74B5F" w:rsidRPr="008B66D7" w:rsidRDefault="00B74B5F" w:rsidP="00B74B5F">
      <w:pPr>
        <w:pStyle w:val="ShadedBullet"/>
      </w:pPr>
      <w:r w:rsidRPr="008B66D7">
        <w:t>Among those who had transitioned from the ADF, 71.3% were in full- or part-time work, just under 10% were receiving a sickness allowance or disability support pension, 7.0% were students, and 3.5% were retired.</w:t>
      </w:r>
    </w:p>
    <w:p w14:paraId="57620ED8" w14:textId="77777777" w:rsidR="00B74B5F" w:rsidRPr="008B66D7" w:rsidRDefault="00B74B5F" w:rsidP="00B74B5F">
      <w:pPr>
        <w:pStyle w:val="ShadedBullet"/>
      </w:pPr>
      <w:r w:rsidRPr="008B66D7">
        <w:t>A total of 90.0% of the cohort reported being in stable housing at the time of the survey; the figure was slightly lower for those who had transitioned (87.0%).</w:t>
      </w:r>
    </w:p>
    <w:p w14:paraId="67E067B5" w14:textId="77777777" w:rsidR="00B74B5F" w:rsidRPr="008B66D7" w:rsidRDefault="00B74B5F" w:rsidP="00B74B5F">
      <w:pPr>
        <w:pStyle w:val="ShadedBullet"/>
      </w:pPr>
      <w:r w:rsidRPr="008B66D7">
        <w:t xml:space="preserve">A total of 27.1% of the cohort were DVA clients; 45.2% of these individuals were transitioned ADF members. </w:t>
      </w:r>
    </w:p>
    <w:p w14:paraId="26F77288" w14:textId="77777777" w:rsidR="00B74B5F" w:rsidRPr="008B66D7" w:rsidRDefault="00B74B5F" w:rsidP="00B74B5F">
      <w:pPr>
        <w:pStyle w:val="ShadedBoxSubheading"/>
      </w:pPr>
      <w:r w:rsidRPr="008B66D7">
        <w:t>Transitioned cohort members</w:t>
      </w:r>
    </w:p>
    <w:p w14:paraId="7DF194D5" w14:textId="77777777" w:rsidR="00B74B5F" w:rsidRPr="008B66D7" w:rsidRDefault="00B74B5F" w:rsidP="00B74B5F">
      <w:pPr>
        <w:pStyle w:val="ShadedBullet"/>
      </w:pPr>
      <w:r w:rsidRPr="008B66D7">
        <w:t xml:space="preserve">The Transitioned ADF cohort members consisted of 44.3% Inactive Reservists, 30.4% who were Ex-Serving and 24.3% Active Reservists. </w:t>
      </w:r>
    </w:p>
    <w:p w14:paraId="37E7AFE2" w14:textId="77777777" w:rsidR="00B74B5F" w:rsidRPr="008B66D7" w:rsidRDefault="00B74B5F" w:rsidP="00B74B5F">
      <w:pPr>
        <w:pStyle w:val="ShadedBullet"/>
      </w:pPr>
      <w:r w:rsidRPr="008B66D7">
        <w:t>The majority had discharged at their own request (68.7%), and 8.7% reported a medical discharge.</w:t>
      </w:r>
    </w:p>
    <w:p w14:paraId="4E53385C" w14:textId="77777777" w:rsidR="00B74B5F" w:rsidRPr="008B66D7" w:rsidRDefault="00B74B5F" w:rsidP="00B74B5F">
      <w:pPr>
        <w:pStyle w:val="ShadedBullet"/>
      </w:pPr>
      <w:r w:rsidRPr="008B66D7">
        <w:t xml:space="preserve">About two-thirds were in employment (65.2%), the majority of these individuals working between 21 and 60 hours a week. </w:t>
      </w:r>
    </w:p>
    <w:p w14:paraId="69A5F14B" w14:textId="77777777" w:rsidR="00B74B5F" w:rsidRPr="008B66D7" w:rsidRDefault="00B74B5F" w:rsidP="00B74B5F">
      <w:pPr>
        <w:pStyle w:val="ShadedBullet"/>
      </w:pPr>
      <w:r w:rsidRPr="008B66D7">
        <w:t>Just over one in three reported a period of unemployment lasting at least three months since transition (34.8%).</w:t>
      </w:r>
    </w:p>
    <w:p w14:paraId="1E26BC37" w14:textId="77777777" w:rsidR="00B74B5F" w:rsidRPr="008B66D7" w:rsidRDefault="00B74B5F" w:rsidP="00B74B5F">
      <w:pPr>
        <w:pStyle w:val="ShadedBullet"/>
      </w:pPr>
      <w:r w:rsidRPr="008B66D7">
        <w:t>In relation to DVA support, one in three (34.8%) reported treatment support of some form (White or Gold Card).</w:t>
      </w:r>
    </w:p>
    <w:p w14:paraId="4F0F4805" w14:textId="77777777" w:rsidR="00B74B5F" w:rsidRPr="008B66D7" w:rsidRDefault="00B74B5F" w:rsidP="00B74B5F"/>
    <w:p w14:paraId="184AD0F2" w14:textId="77777777" w:rsidR="00B74B5F" w:rsidRPr="008B66D7" w:rsidRDefault="00B74B5F" w:rsidP="00B74B5F">
      <w:pPr>
        <w:pStyle w:val="ShadedBoxTitle"/>
      </w:pPr>
      <w:r w:rsidRPr="008B66D7">
        <w:t>Longitudinal health status</w:t>
      </w:r>
    </w:p>
    <w:p w14:paraId="093E8153" w14:textId="77777777" w:rsidR="00B74B5F" w:rsidRPr="008B66D7" w:rsidRDefault="00B74B5F" w:rsidP="00B74B5F">
      <w:pPr>
        <w:pStyle w:val="ShadedBoxSubheading"/>
      </w:pPr>
      <w:r w:rsidRPr="008B66D7">
        <w:t>Mental health</w:t>
      </w:r>
    </w:p>
    <w:p w14:paraId="3DF4037A" w14:textId="77777777" w:rsidR="00B74B5F" w:rsidRPr="008B66D7" w:rsidRDefault="00B74B5F" w:rsidP="00B74B5F">
      <w:pPr>
        <w:pStyle w:val="ShadedBullet"/>
      </w:pPr>
      <w:r w:rsidRPr="008B66D7">
        <w:t>For all mental health measures there were small to moderate increases in symptoms over time and, correspondingly, small to moderate increases in the proportion of the cohort with subsyndromal or probable disorder.</w:t>
      </w:r>
    </w:p>
    <w:p w14:paraId="55362D3F" w14:textId="77777777" w:rsidR="00B74B5F" w:rsidRPr="008B66D7" w:rsidRDefault="00B74B5F" w:rsidP="00B74B5F">
      <w:pPr>
        <w:pStyle w:val="ShadedBoxSubSubheading"/>
      </w:pPr>
      <w:r w:rsidRPr="008B66D7">
        <w:t>Depressive symptoms</w:t>
      </w:r>
    </w:p>
    <w:p w14:paraId="1A72A022" w14:textId="77777777" w:rsidR="00B74B5F" w:rsidRPr="008B66D7" w:rsidRDefault="00B74B5F" w:rsidP="00B74B5F">
      <w:pPr>
        <w:pStyle w:val="ShadedBullet"/>
      </w:pPr>
      <w:r w:rsidRPr="008B66D7">
        <w:t xml:space="preserve">Average depressive symptoms were low in the cohort at all time points but did increase with time, the largest change occurring between Times 2 and 3 (M = 2.5 vs </w:t>
      </w:r>
      <w:r w:rsidRPr="008B66D7">
        <w:rPr>
          <w:rFonts w:cs="Calibri"/>
        </w:rPr>
        <w:t>M = 5.1)</w:t>
      </w:r>
      <w:r w:rsidRPr="008B66D7">
        <w:t>.</w:t>
      </w:r>
    </w:p>
    <w:p w14:paraId="3A75EE73" w14:textId="77777777" w:rsidR="00B74B5F" w:rsidRPr="008B66D7" w:rsidRDefault="00B74B5F" w:rsidP="00B74B5F">
      <w:pPr>
        <w:pStyle w:val="ShadedBullet"/>
      </w:pPr>
      <w:r w:rsidRPr="008B66D7">
        <w:t>The majority of cohort members fell below both screening and epidemiological cut-offs for probable depressive episodes at Time 1 (91.5%), Time 2 (86.2%) and Time 3 (66.7%), there being a steady increase in the proportion with subsyndromal and probable disorder over time. At Time 3, 27.9% of the cohort were subsyndromal and 5.4% had probable depressive episodes.</w:t>
      </w:r>
    </w:p>
    <w:p w14:paraId="59499129" w14:textId="77777777" w:rsidR="00B74B5F" w:rsidRPr="008B66D7" w:rsidRDefault="00B74B5F" w:rsidP="00B74B5F">
      <w:pPr>
        <w:pStyle w:val="ShadedBoxSubSubheading"/>
      </w:pPr>
      <w:r w:rsidRPr="008B66D7">
        <w:t>Psychological distress</w:t>
      </w:r>
    </w:p>
    <w:p w14:paraId="7652B47F" w14:textId="77777777" w:rsidR="00B74B5F" w:rsidRPr="008B66D7" w:rsidRDefault="00B74B5F" w:rsidP="00B74B5F">
      <w:pPr>
        <w:pStyle w:val="ShadedBullet"/>
      </w:pPr>
      <w:r w:rsidRPr="008B66D7">
        <w:t>Average psychological distress symptoms were low in the cohort at all time points. They were relatively stable between Time 1 (</w:t>
      </w:r>
      <w:r w:rsidRPr="008B66D7">
        <w:rPr>
          <w:rFonts w:cs="Calibri"/>
        </w:rPr>
        <w:t xml:space="preserve">M = 13.4) </w:t>
      </w:r>
      <w:r w:rsidRPr="008B66D7">
        <w:t xml:space="preserve">and Time 2 </w:t>
      </w:r>
      <w:r w:rsidRPr="008B66D7">
        <w:rPr>
          <w:rFonts w:cs="Calibri"/>
        </w:rPr>
        <w:t>(M = 13.8)</w:t>
      </w:r>
      <w:r w:rsidRPr="008B66D7">
        <w:t xml:space="preserve"> and increased at Time 3 (M = 16.6).</w:t>
      </w:r>
    </w:p>
    <w:p w14:paraId="5DE36DD6" w14:textId="77777777" w:rsidR="00B74B5F" w:rsidRPr="008B66D7" w:rsidRDefault="00B74B5F" w:rsidP="00B74B5F">
      <w:pPr>
        <w:pStyle w:val="ShadedBullet"/>
      </w:pPr>
      <w:r w:rsidRPr="008B66D7">
        <w:t xml:space="preserve">The majority of the MEAO Deployed Cohort fell below both screening and epidemiological cut-offs for probable psychological distress at Time 1 (84.1%), Time 2 (79.4%) and Time 3 (69.6%). The proportion of the cohort who were subsyndromal increased from Time 1 (12.1%) to Time 2 (16.6%), then remained stable at Time 3 (16.4%). </w:t>
      </w:r>
    </w:p>
    <w:p w14:paraId="78F994C3" w14:textId="77777777" w:rsidR="00B74B5F" w:rsidRPr="008B66D7" w:rsidRDefault="00B74B5F" w:rsidP="00B74B5F">
      <w:pPr>
        <w:pStyle w:val="ShadedBullet"/>
      </w:pPr>
      <w:r w:rsidRPr="008B66D7">
        <w:t>A different pattern was observed in the case of probable disorder: the proportion of the cohort with probable psychological distress did not change between Time 1 (3.7%) and Time 2 (4.0%) but increased significantly at Time 3 (14.0%).</w:t>
      </w:r>
    </w:p>
    <w:p w14:paraId="19CCFDDE" w14:textId="77777777" w:rsidR="00B74B5F" w:rsidRPr="008B66D7" w:rsidRDefault="00B74B5F" w:rsidP="00B74B5F">
      <w:pPr>
        <w:pStyle w:val="ShadedBoxSubSubheading"/>
      </w:pPr>
      <w:r w:rsidRPr="008B66D7">
        <w:t>Posttraumatic stress symptoms</w:t>
      </w:r>
    </w:p>
    <w:p w14:paraId="6833FF65" w14:textId="77777777" w:rsidR="00B74B5F" w:rsidRPr="008B66D7" w:rsidRDefault="00B74B5F" w:rsidP="00B74B5F">
      <w:pPr>
        <w:pStyle w:val="ShadedBullet"/>
      </w:pPr>
      <w:r w:rsidRPr="008B66D7">
        <w:t xml:space="preserve">There were small increases in mean posttraumatic stress symptoms in the cohort from Time 1 </w:t>
      </w:r>
      <w:r w:rsidRPr="008B66D7">
        <w:rPr>
          <w:rFonts w:cs="Calibri"/>
        </w:rPr>
        <w:t>(M = 20.0)</w:t>
      </w:r>
      <w:r w:rsidRPr="008B66D7">
        <w:t xml:space="preserve"> to Time 2 </w:t>
      </w:r>
      <w:r w:rsidRPr="008B66D7">
        <w:rPr>
          <w:rFonts w:cs="Calibri"/>
        </w:rPr>
        <w:t>(M = 22.3)</w:t>
      </w:r>
      <w:r w:rsidRPr="008B66D7">
        <w:t xml:space="preserve"> and again at Time 3 </w:t>
      </w:r>
      <w:r w:rsidRPr="008B66D7">
        <w:rPr>
          <w:rFonts w:cs="Calibri"/>
        </w:rPr>
        <w:t>(M = 25.3)</w:t>
      </w:r>
      <w:r w:rsidRPr="008B66D7">
        <w:t>.</w:t>
      </w:r>
    </w:p>
    <w:p w14:paraId="2DD9A60D" w14:textId="77777777" w:rsidR="00B74B5F" w:rsidRPr="008B66D7" w:rsidRDefault="00B74B5F" w:rsidP="00B74B5F">
      <w:pPr>
        <w:pStyle w:val="ShadedBullet"/>
      </w:pPr>
      <w:r w:rsidRPr="008B66D7">
        <w:t xml:space="preserve">The majority of the cohort scored below subsyndromal and probable disorder cut-offs at Time 1, Time 2 and Time 3. </w:t>
      </w:r>
    </w:p>
    <w:p w14:paraId="11C40AD4" w14:textId="77777777" w:rsidR="00B74B5F" w:rsidRPr="008B66D7" w:rsidRDefault="00B74B5F" w:rsidP="00B74B5F">
      <w:pPr>
        <w:pStyle w:val="ShadedBullet"/>
      </w:pPr>
      <w:r w:rsidRPr="008B66D7">
        <w:t>The proportion of the cohort with subsyndromal posttraumatic stress symptoms nearly doubled from Time 1 (7.1%) to Time 2 (13.4%) and increased again, to 21.7%, at Time 3. The proportion of the cohort with probable PTSD was very low at all three time points but showed the same pattern of increase over time (Time 1, 0.2%; Time 2, 1.7%; Time 3, 3.6%).</w:t>
      </w:r>
    </w:p>
    <w:p w14:paraId="28E03325" w14:textId="77777777" w:rsidR="00B74B5F" w:rsidRPr="008B66D7" w:rsidRDefault="00B74B5F" w:rsidP="00B74B5F">
      <w:pPr>
        <w:pStyle w:val="ShadedBoxSubSubheading"/>
      </w:pPr>
      <w:r w:rsidRPr="008B66D7">
        <w:t>Alcohol use and problem drinking</w:t>
      </w:r>
    </w:p>
    <w:p w14:paraId="3C16DAE6" w14:textId="77777777" w:rsidR="00B74B5F" w:rsidRPr="008B66D7" w:rsidRDefault="00B74B5F" w:rsidP="00B74B5F">
      <w:pPr>
        <w:pStyle w:val="ShadedBullet"/>
      </w:pPr>
      <w:r w:rsidRPr="008B66D7">
        <w:t>There was very little variation in mean AUDIT (Alcohol Use Disorders Identification Test) scores over time in the cohort, there being no change from Time 1 (M = 6.3) to Time 2 (M = 6.6) and only a small increase at Time 3 (M = 8.9).</w:t>
      </w:r>
    </w:p>
    <w:p w14:paraId="53D875D5" w14:textId="77777777" w:rsidR="00B74B5F" w:rsidRPr="008B66D7" w:rsidRDefault="00B74B5F" w:rsidP="00B74B5F">
      <w:pPr>
        <w:pStyle w:val="ShadedBullet"/>
      </w:pPr>
      <w:r w:rsidRPr="008B66D7">
        <w:t xml:space="preserve">Almost three-quarters of the cohort fell below subsyndromal and probable alcohol disorder cut-offs at Time 1 (71.2%) and Time 2 (72.1%); the proportion fell slightly, to 67.5%, at Time 3. Almost one-third of the cohort scored above the screening cut-off on the AUDIT at Time 1 (28.1%), Time 2 (26.0%) and Time 3 (29.6%). </w:t>
      </w:r>
    </w:p>
    <w:p w14:paraId="322D42C6" w14:textId="77777777" w:rsidR="00B74B5F" w:rsidRPr="008B66D7" w:rsidRDefault="00B74B5F" w:rsidP="00B74B5F">
      <w:pPr>
        <w:pStyle w:val="ShadedBullet"/>
      </w:pPr>
      <w:r w:rsidRPr="008B66D7">
        <w:t>Rates of probable alcohol disorder were extremely low in the cohort but showed a pattern of increase over time (Time 1, 0.7%; Time 2, 1.9%; Time 3, 2.9%).</w:t>
      </w:r>
    </w:p>
    <w:p w14:paraId="0D6769F8" w14:textId="77777777" w:rsidR="00B74B5F" w:rsidRPr="008B66D7" w:rsidRDefault="00B74B5F" w:rsidP="00B74B5F">
      <w:pPr>
        <w:pStyle w:val="ShadedBoxSubSubheading"/>
      </w:pPr>
      <w:r w:rsidRPr="008B66D7">
        <w:t>Anger symptoms</w:t>
      </w:r>
    </w:p>
    <w:p w14:paraId="5358FFDF" w14:textId="77777777" w:rsidR="00B74B5F" w:rsidRPr="008B66D7" w:rsidRDefault="00B74B5F" w:rsidP="00B74B5F">
      <w:pPr>
        <w:pStyle w:val="ShadedBullet"/>
      </w:pPr>
      <w:r w:rsidRPr="008B66D7">
        <w:t>Mean anger scores increased over time (Time 1, M = 6.7; Time 2, M = 7.3; Time 3, M = 8.5). The proportion of participants with problematic anger also increased steadily from Time 1 through to Time 3 (Time 1, 5.5%; Time 2, 11.6%; Time 3, 19.2%).</w:t>
      </w:r>
    </w:p>
    <w:p w14:paraId="185CF15F" w14:textId="77777777" w:rsidR="00B74B5F" w:rsidRPr="008B66D7" w:rsidRDefault="00B74B5F" w:rsidP="00B74B5F">
      <w:pPr>
        <w:pStyle w:val="ShadedBoxSubSubheading"/>
      </w:pPr>
      <w:r w:rsidRPr="008B66D7">
        <w:t>Suicidality</w:t>
      </w:r>
    </w:p>
    <w:p w14:paraId="40A47771" w14:textId="77777777" w:rsidR="00B74B5F" w:rsidRPr="008B66D7" w:rsidRDefault="00B74B5F" w:rsidP="00B74B5F">
      <w:pPr>
        <w:pStyle w:val="ShadedBullet"/>
      </w:pPr>
      <w:r w:rsidRPr="008B66D7">
        <w:t>The proportion of the cohort with any suicidality increased slightly from Time 1 (2.2%) to Time 2 (3.6%) and increased dramatically at Time 3 (12.7%).</w:t>
      </w:r>
    </w:p>
    <w:p w14:paraId="00871128" w14:textId="77777777" w:rsidR="00B74B5F" w:rsidRPr="008B66D7" w:rsidRDefault="00B74B5F" w:rsidP="00B74B5F">
      <w:pPr>
        <w:pStyle w:val="ShadedBullet"/>
      </w:pPr>
      <w:r w:rsidRPr="008B66D7">
        <w:t>No members of the cohort reported formulating a suicide plan or attempting suicide at Time 1 or Time 2; at Time 3, 2.6% of the cohort reported making a plan and 1.0% had made an attempt.</w:t>
      </w:r>
    </w:p>
    <w:p w14:paraId="58A9DC9C" w14:textId="77777777" w:rsidR="00B74B5F" w:rsidRPr="008B66D7" w:rsidRDefault="00B74B5F" w:rsidP="00B74B5F">
      <w:pPr>
        <w:pStyle w:val="ShadedBoxSubSubheading"/>
      </w:pPr>
      <w:r w:rsidRPr="008B66D7">
        <w:t>Lifetime and 12-month ICD-10 disorder</w:t>
      </w:r>
    </w:p>
    <w:p w14:paraId="0781258B" w14:textId="77777777" w:rsidR="00B74B5F" w:rsidRPr="008B66D7" w:rsidRDefault="00B74B5F" w:rsidP="00B74B5F">
      <w:pPr>
        <w:pStyle w:val="ShadedBullet"/>
      </w:pPr>
      <w:r w:rsidRPr="008B66D7">
        <w:t xml:space="preserve">Overall, members of the cohort who had transitioned from the ADF reported higher lifetime and 12-month rates of each ICD-10 mental disorder class compared with those who remained in the Regular ADF. </w:t>
      </w:r>
    </w:p>
    <w:p w14:paraId="0089EE69" w14:textId="77777777" w:rsidR="00B74B5F" w:rsidRPr="008B66D7" w:rsidRDefault="00B74B5F" w:rsidP="00B74B5F">
      <w:pPr>
        <w:pStyle w:val="ShadedBullet"/>
      </w:pPr>
      <w:r w:rsidRPr="008B66D7">
        <w:t xml:space="preserve">Almost 80% of the cohort who had transitioned in 2015 met criteria for any lifetime ICD-10 mental disorder; this compares with two-thirds (66.7%) of those who remained in the Regular ADF. </w:t>
      </w:r>
    </w:p>
    <w:p w14:paraId="468BEC5D" w14:textId="77777777" w:rsidR="00B74B5F" w:rsidRPr="008B66D7" w:rsidRDefault="00B74B5F" w:rsidP="00B74B5F">
      <w:pPr>
        <w:pStyle w:val="ShadedBullet"/>
      </w:pPr>
      <w:r w:rsidRPr="008B66D7">
        <w:t>One in two cohort members who had transitioned met criteria for a mental health disorder in the preceding 12 months; this compares with about one in five of those who remained in the Regular ADF.</w:t>
      </w:r>
    </w:p>
    <w:p w14:paraId="00F78ACD" w14:textId="77777777" w:rsidR="00B74B5F" w:rsidRPr="008B66D7" w:rsidRDefault="00B74B5F" w:rsidP="00B74B5F">
      <w:pPr>
        <w:pStyle w:val="ShadedBullet"/>
      </w:pPr>
      <w:r w:rsidRPr="008B66D7">
        <w:t xml:space="preserve">Alcohol (Transitioned ADF, 59.7%; 2015 Regular ADF, 47.4%) and anxiety disorders (Transitioned ADF, 55.6%; 2015 Regular ADF, 32.5%) were the most prevalent lifetime disorder classes for the cohort. The rates of affective disorders were lower (Transitioned ADF: 37.5%; 2015 Regular ADF: 18.4%). </w:t>
      </w:r>
    </w:p>
    <w:p w14:paraId="33947F57" w14:textId="77777777" w:rsidR="00B74B5F" w:rsidRPr="008B66D7" w:rsidRDefault="00B74B5F" w:rsidP="00B74B5F">
      <w:pPr>
        <w:pStyle w:val="ShadedBullet"/>
      </w:pPr>
      <w:r w:rsidRPr="008B66D7">
        <w:t>Lifetime rates of PTSD were 29.2% for cohort members who had transitioned and 13.2% for those who had remained in the Regular ADF.</w:t>
      </w:r>
    </w:p>
    <w:p w14:paraId="62E5EE2B" w14:textId="77777777" w:rsidR="00B74B5F" w:rsidRPr="008B66D7" w:rsidRDefault="00B74B5F" w:rsidP="00B74B5F">
      <w:pPr>
        <w:pStyle w:val="ShadedBullet"/>
      </w:pPr>
      <w:r w:rsidRPr="008B66D7">
        <w:t>Anxiety disorders were the most prevalent 12-month disorders in the cohort: 41.7% of transitioned cohort members and 18.4% of those who were still regular serving members met the ICD-10 criteria.</w:t>
      </w:r>
    </w:p>
    <w:p w14:paraId="29EECA7E" w14:textId="77777777" w:rsidR="00B74B5F" w:rsidRPr="008B66D7" w:rsidRDefault="00B74B5F" w:rsidP="00B74B5F">
      <w:pPr>
        <w:pStyle w:val="ShadedBullet"/>
      </w:pPr>
      <w:r w:rsidRPr="008B66D7">
        <w:t>Rates of 12-month alcohol disorders were low in the cohort, and the disorders were more commonly reported among members who had transitioned. The most common 12-month alcohol disorder class was alcohol dependence (Transitioned ADF, 9.7%; 2015 Regular ADF, 3.5%).</w:t>
      </w:r>
    </w:p>
    <w:p w14:paraId="48DAFDEB" w14:textId="77777777" w:rsidR="00B74B5F" w:rsidRPr="008B66D7" w:rsidRDefault="00B74B5F" w:rsidP="00B74B5F">
      <w:pPr>
        <w:pStyle w:val="ShadedBoxSubheading"/>
      </w:pPr>
      <w:r w:rsidRPr="008B66D7">
        <w:t>Physical health</w:t>
      </w:r>
    </w:p>
    <w:p w14:paraId="144BF86A" w14:textId="77777777" w:rsidR="00B74B5F" w:rsidRPr="008B66D7" w:rsidRDefault="00B74B5F" w:rsidP="00B74B5F">
      <w:pPr>
        <w:pStyle w:val="ShadedBullet"/>
      </w:pPr>
      <w:r w:rsidRPr="008B66D7">
        <w:t>The mean number of physical health symptoms reported increased from Time 1 (M = 7.7, SE = 0.4) to Time 2 (M = 10.4, SE = 0.5) and was higher again at Time 3 (M = 12.8, SE = 0.5).</w:t>
      </w:r>
    </w:p>
    <w:p w14:paraId="4185BE65" w14:textId="77777777" w:rsidR="00B74B5F" w:rsidRPr="008B66D7" w:rsidRDefault="00B74B5F" w:rsidP="00B74B5F">
      <w:pPr>
        <w:pStyle w:val="ShadedBullet"/>
      </w:pPr>
      <w:r w:rsidRPr="008B66D7">
        <w:t xml:space="preserve">Over 50% of participants fell within the pre-obese range (53.7%) at Time 1. This proportion increased to almost 60% (58.9%) at Time 2 and was higher still at Time 3 (66.3%). </w:t>
      </w:r>
    </w:p>
    <w:p w14:paraId="42E5F1E6" w14:textId="77777777" w:rsidR="00B74B5F" w:rsidRPr="008B66D7" w:rsidRDefault="00B74B5F" w:rsidP="00B74B5F">
      <w:pPr>
        <w:pStyle w:val="ShadedBoxSubheading"/>
      </w:pPr>
      <w:r w:rsidRPr="008B66D7">
        <w:t>Biological measures</w:t>
      </w:r>
    </w:p>
    <w:p w14:paraId="0A7DC9CB" w14:textId="77777777" w:rsidR="00B74B5F" w:rsidRPr="008B66D7" w:rsidRDefault="00B74B5F" w:rsidP="00B74B5F">
      <w:pPr>
        <w:pStyle w:val="ShadedBullet"/>
      </w:pPr>
      <w:r w:rsidRPr="008B66D7">
        <w:t>Overall, biological outcomes were well within the normal ranges for a healthy population. Only small changes were observed in the outcomes measured and for a number of markers no changes were found, although there were some consistent patterns of change across groups of measures.</w:t>
      </w:r>
    </w:p>
    <w:p w14:paraId="16B31DEE" w14:textId="77777777" w:rsidR="00B74B5F" w:rsidRPr="008B66D7" w:rsidRDefault="00B74B5F" w:rsidP="00B74B5F">
      <w:pPr>
        <w:pStyle w:val="ShadedBullet"/>
      </w:pPr>
      <w:r w:rsidRPr="008B66D7">
        <w:t>A number of markers – interleukin 6, tumor necrosis factor alpha, C-reactive protein, cortisol and brain-derived neurotrophic factor – showed a pattern of increase between Time 1 and Time 2 and a subsequent decrease at Time 3.</w:t>
      </w:r>
    </w:p>
    <w:p w14:paraId="708FFB3D" w14:textId="77777777" w:rsidR="00B74B5F" w:rsidRPr="008B66D7" w:rsidRDefault="00B74B5F" w:rsidP="00B74B5F">
      <w:pPr>
        <w:spacing w:line="240" w:lineRule="auto"/>
      </w:pPr>
    </w:p>
    <w:p w14:paraId="5EA653CF" w14:textId="77777777" w:rsidR="00B74B5F" w:rsidRPr="008B66D7" w:rsidRDefault="00B74B5F" w:rsidP="00B74B5F">
      <w:pPr>
        <w:pStyle w:val="ShadedBoxTitle"/>
      </w:pPr>
      <w:r w:rsidRPr="008B66D7">
        <w:t>Predicting long-term mental health</w:t>
      </w:r>
    </w:p>
    <w:p w14:paraId="2DEA27C2" w14:textId="77777777" w:rsidR="00B74B5F" w:rsidRPr="008B66D7" w:rsidRDefault="00B74B5F" w:rsidP="00B74B5F">
      <w:pPr>
        <w:pStyle w:val="ShadedBoxSubheading"/>
      </w:pPr>
      <w:r w:rsidRPr="008B66D7">
        <w:t>Psychological distress</w:t>
      </w:r>
    </w:p>
    <w:p w14:paraId="0B04051D" w14:textId="77777777" w:rsidR="00B74B5F" w:rsidRPr="008B66D7" w:rsidRDefault="00B74B5F" w:rsidP="00B74B5F">
      <w:pPr>
        <w:pStyle w:val="ShadedBullet"/>
      </w:pPr>
      <w:r w:rsidRPr="008B66D7">
        <w:t>Previous deployments and career deployment exposure history were associated with elevated psychological distress at Time 3. Specifically:</w:t>
      </w:r>
    </w:p>
    <w:p w14:paraId="3444CF86" w14:textId="77777777" w:rsidR="00B74B5F" w:rsidRPr="008B66D7" w:rsidRDefault="00B74B5F" w:rsidP="00B74B5F">
      <w:pPr>
        <w:pStyle w:val="ShadedDash"/>
      </w:pPr>
      <w:r w:rsidRPr="008B66D7">
        <w:tab/>
        <w:t>–</w:t>
      </w:r>
      <w:r w:rsidRPr="008B66D7">
        <w:tab/>
        <w:t>The more previous deployments cohort members had before the index deployment, the greater the likelihood of having elevated psychological distress at Time 3.</w:t>
      </w:r>
    </w:p>
    <w:p w14:paraId="4EDA250A" w14:textId="77777777" w:rsidR="00B74B5F" w:rsidRPr="008B66D7" w:rsidRDefault="00B74B5F" w:rsidP="00B74B5F">
      <w:pPr>
        <w:pStyle w:val="ShadedDash"/>
      </w:pPr>
      <w:r w:rsidRPr="008B66D7">
        <w:tab/>
        <w:t>–</w:t>
      </w:r>
      <w:r w:rsidRPr="008B66D7">
        <w:tab/>
        <w:t>Those with high or very high levels of deployment exposure were three times more likely to have elevated psychological distress at Time 3 compared with those with very low or low exposure.</w:t>
      </w:r>
    </w:p>
    <w:p w14:paraId="21CBD6E9" w14:textId="77777777" w:rsidR="00B74B5F" w:rsidRPr="008B66D7" w:rsidRDefault="00B74B5F" w:rsidP="00B74B5F">
      <w:pPr>
        <w:pStyle w:val="ShadedBoxSubheading"/>
      </w:pPr>
      <w:r w:rsidRPr="008B66D7">
        <w:t>Posttraumatic stress</w:t>
      </w:r>
    </w:p>
    <w:p w14:paraId="2400802A" w14:textId="77777777" w:rsidR="00B74B5F" w:rsidRPr="008B66D7" w:rsidRDefault="00B74B5F" w:rsidP="00B74B5F">
      <w:pPr>
        <w:pStyle w:val="ShadedBullet"/>
      </w:pPr>
      <w:r w:rsidRPr="008B66D7">
        <w:t>The number of lifetime trauma exposure types and career deployment exposure history were associated with elevated posttraumatic stress symptoms at Time 3. Specifically:</w:t>
      </w:r>
    </w:p>
    <w:p w14:paraId="424184BA" w14:textId="77777777" w:rsidR="00B74B5F" w:rsidRPr="008B66D7" w:rsidRDefault="00B74B5F" w:rsidP="00B74B5F">
      <w:pPr>
        <w:pStyle w:val="ShadedDash"/>
      </w:pPr>
      <w:r w:rsidRPr="008B66D7">
        <w:tab/>
        <w:t>–</w:t>
      </w:r>
      <w:r w:rsidRPr="008B66D7">
        <w:tab/>
        <w:t xml:space="preserve">The number of lifetime trauma exposure types at Time 1 was a significant predictor of elevated posttraumatic stress symptoms at Time 3. </w:t>
      </w:r>
    </w:p>
    <w:p w14:paraId="668DB99F" w14:textId="77777777" w:rsidR="00B74B5F" w:rsidRPr="008B66D7" w:rsidRDefault="00B74B5F" w:rsidP="00B74B5F">
      <w:pPr>
        <w:pStyle w:val="ShadedDash"/>
      </w:pPr>
      <w:r w:rsidRPr="008B66D7">
        <w:tab/>
        <w:t>–</w:t>
      </w:r>
      <w:r w:rsidRPr="008B66D7">
        <w:tab/>
        <w:t>Cohort members with medium, high or very high levels of deployment exposure were three to five times more likely than those with very low exposures to have elevated posttraumatic stress symptoms at Time 3.</w:t>
      </w:r>
    </w:p>
    <w:p w14:paraId="6616F1BC" w14:textId="77777777" w:rsidR="00B74B5F" w:rsidRPr="008B66D7" w:rsidRDefault="00B74B5F" w:rsidP="00B74B5F">
      <w:pPr>
        <w:pStyle w:val="ShadedBoxSubheading"/>
      </w:pPr>
      <w:r w:rsidRPr="008B66D7">
        <w:t>Physical health correlates of long-term mental health</w:t>
      </w:r>
    </w:p>
    <w:p w14:paraId="1944A57F" w14:textId="77777777" w:rsidR="00B74B5F" w:rsidRPr="008B66D7" w:rsidRDefault="00B74B5F" w:rsidP="00B74B5F">
      <w:pPr>
        <w:pStyle w:val="ShadedBullet"/>
      </w:pPr>
      <w:r w:rsidRPr="008B66D7">
        <w:t>Cohort members with elevated psychological distress or posttraumatic stress symptoms at Time 3 reported higher numbers of physical health symptoms at all three time points.</w:t>
      </w:r>
    </w:p>
    <w:p w14:paraId="798DB7B3" w14:textId="77777777" w:rsidR="00B74B5F" w:rsidRPr="008B66D7" w:rsidRDefault="00B74B5F" w:rsidP="00B74B5F">
      <w:pPr>
        <w:pStyle w:val="ShadedBullet"/>
      </w:pPr>
      <w:r w:rsidRPr="008B66D7">
        <w:t xml:space="preserve">In general, pro-inflammatory markers were lower across time among those with elevated psychological distress or posttraumatic stress symptoms at Time 3. </w:t>
      </w:r>
    </w:p>
    <w:p w14:paraId="4CCD4191" w14:textId="77777777" w:rsidR="00B74B5F" w:rsidRPr="008B66D7" w:rsidRDefault="00B74B5F" w:rsidP="00B74B5F">
      <w:pPr>
        <w:spacing w:line="240" w:lineRule="auto"/>
      </w:pPr>
    </w:p>
    <w:p w14:paraId="7959351C" w14:textId="77777777" w:rsidR="00B74B5F" w:rsidRPr="008B66D7" w:rsidRDefault="00B74B5F" w:rsidP="00B74B5F">
      <w:pPr>
        <w:pStyle w:val="ShadedBoxTitle"/>
      </w:pPr>
      <w:r w:rsidRPr="008B66D7">
        <w:t>Neurocognitive function</w:t>
      </w:r>
    </w:p>
    <w:p w14:paraId="6E57606A" w14:textId="77777777" w:rsidR="00B74B5F" w:rsidRPr="008B66D7" w:rsidRDefault="00B74B5F" w:rsidP="00B74B5F">
      <w:pPr>
        <w:pStyle w:val="ShadedBoxSubheading"/>
      </w:pPr>
      <w:r w:rsidRPr="008B66D7">
        <w:t>Neurocognitive function over time</w:t>
      </w:r>
    </w:p>
    <w:p w14:paraId="291ABC6B" w14:textId="77777777" w:rsidR="00B74B5F" w:rsidRPr="008B66D7" w:rsidRDefault="00B74B5F" w:rsidP="00B74B5F">
      <w:pPr>
        <w:pStyle w:val="ShadedBoxText"/>
      </w:pPr>
      <w:r w:rsidRPr="008B66D7">
        <w:t>The overall pattern of findings suggests that initial deployment and combat exposure can have lasting effects on resting brain state and attentional and memory processes.</w:t>
      </w:r>
    </w:p>
    <w:p w14:paraId="01BB1CBB" w14:textId="3CC73773" w:rsidR="005C29AB" w:rsidRDefault="00B74B5F" w:rsidP="005C29AB">
      <w:pPr>
        <w:pStyle w:val="ShadedBoxSubSubheading"/>
      </w:pPr>
      <w:r w:rsidRPr="005C29AB">
        <w:t>Quantitative electroencephalography</w:t>
      </w:r>
    </w:p>
    <w:p w14:paraId="0249ECD5" w14:textId="77777777" w:rsidR="00B74B5F" w:rsidRPr="008B66D7" w:rsidRDefault="00B74B5F" w:rsidP="00B74B5F">
      <w:pPr>
        <w:pStyle w:val="ShadedBullet"/>
      </w:pPr>
      <w:r w:rsidRPr="008B66D7">
        <w:t>Beta power and alpha power showed reductions from Time 1 to Time 2 and these were sustained at Time 3. This is indicative of reduced cognitive engagement and reduced relaxed wakefulness. In contrast, theta and delta power increased from Time 1 to Time 2 and elevations were sustained at Time 3, suggesting an increase in memory processing.</w:t>
      </w:r>
    </w:p>
    <w:p w14:paraId="690F5203" w14:textId="77777777" w:rsidR="00B74B5F" w:rsidRPr="008B66D7" w:rsidRDefault="00B74B5F" w:rsidP="00B74B5F">
      <w:pPr>
        <w:pStyle w:val="ShadedBoxSubSubheading"/>
      </w:pPr>
      <w:r w:rsidRPr="008B66D7">
        <w:t>Working memory</w:t>
      </w:r>
      <w:r w:rsidRPr="008B66D7">
        <w:rPr>
          <w:rStyle w:val="FootnoteReference"/>
          <w:i w:val="0"/>
        </w:rPr>
        <w:footnoteReference w:id="1"/>
      </w:r>
    </w:p>
    <w:p w14:paraId="0BCA3B7E" w14:textId="77777777" w:rsidR="00B74B5F" w:rsidRPr="008B66D7" w:rsidRDefault="00B74B5F" w:rsidP="00B74B5F">
      <w:pPr>
        <w:pStyle w:val="ShadedBullet"/>
      </w:pPr>
      <w:r w:rsidRPr="008B66D7">
        <w:t>Reductions in P3 working memory amplitudes were observed over time, with successive reductions from Time 1 to Time 2 and then to Time 3. The reductions were most notable at the frontal and central electrodes. This component provides an objective measure of working memory functioning, and its amplitude is a measure of the efficiency of processing, greater amplitude reflecting greater efficiency. The observed reductions are thus consistent with reduced efficiency of memory processes.</w:t>
      </w:r>
    </w:p>
    <w:p w14:paraId="68590D03" w14:textId="77777777" w:rsidR="00B74B5F" w:rsidRPr="008B66D7" w:rsidRDefault="00B74B5F" w:rsidP="00B74B5F">
      <w:pPr>
        <w:pStyle w:val="ShadedBoxSubheading"/>
      </w:pPr>
      <w:r w:rsidRPr="008B66D7">
        <w:t>Neurocognitive function and elevated psychological distress and posttraumatic stress</w:t>
      </w:r>
    </w:p>
    <w:p w14:paraId="3B552DCB" w14:textId="41A709DF" w:rsidR="00B74B5F" w:rsidRPr="008B66D7" w:rsidRDefault="00B74B5F" w:rsidP="00B74B5F">
      <w:pPr>
        <w:pStyle w:val="ShadedBoxText"/>
      </w:pPr>
      <w:r w:rsidRPr="008B66D7">
        <w:t xml:space="preserve">Deployment appears to have an acutely altering effect on functioning within attentional orientation networks. The findings </w:t>
      </w:r>
      <w:r w:rsidR="0038218A">
        <w:t>were as follows</w:t>
      </w:r>
      <w:r w:rsidRPr="008B66D7">
        <w:t>:</w:t>
      </w:r>
    </w:p>
    <w:p w14:paraId="4DCA8855" w14:textId="40329AB6" w:rsidR="00B74B5F" w:rsidRPr="008B66D7" w:rsidRDefault="00B74B5F" w:rsidP="00B74B5F">
      <w:pPr>
        <w:pStyle w:val="ShadedBullet"/>
      </w:pPr>
      <w:r w:rsidRPr="008B66D7">
        <w:t>Functional decrements in attentional networks were evident among ADF members with low psychological symptoms at Time 3 and those with elevated posttraumatic stress symptoms.</w:t>
      </w:r>
    </w:p>
    <w:p w14:paraId="6DDCF892" w14:textId="77777777" w:rsidR="00B74B5F" w:rsidRPr="008B66D7" w:rsidRDefault="00B74B5F" w:rsidP="00B74B5F">
      <w:pPr>
        <w:pStyle w:val="ShadedBullet"/>
      </w:pPr>
      <w:r w:rsidRPr="008B66D7">
        <w:t>Attentional hypervigilance was evident among those with elevated psychological distress symptoms at Time 3.</w:t>
      </w:r>
    </w:p>
    <w:p w14:paraId="5138F51F" w14:textId="77777777" w:rsidR="00B74B5F" w:rsidRPr="008B66D7" w:rsidRDefault="00B74B5F" w:rsidP="00B74B5F">
      <w:pPr>
        <w:pStyle w:val="ShadedBullet"/>
      </w:pPr>
      <w:r w:rsidRPr="008B66D7">
        <w:t>Acute deployment-related effects appear to resolve in those with low symptoms or elevated psychological distress symptoms at Time 3.</w:t>
      </w:r>
    </w:p>
    <w:p w14:paraId="11207850" w14:textId="77777777" w:rsidR="00B74B5F" w:rsidRPr="008B66D7" w:rsidRDefault="00B74B5F" w:rsidP="00B74B5F">
      <w:pPr>
        <w:pStyle w:val="ShadedBullet"/>
      </w:pPr>
      <w:r w:rsidRPr="008B66D7">
        <w:t>Acquired functional decrements appear to be progressively exacerbated in those with elevated posttraumatic stress, with executive memory network impairments also becoming evident in the long term.</w:t>
      </w:r>
    </w:p>
    <w:p w14:paraId="25B44492" w14:textId="706604C4" w:rsidR="00B74B5F" w:rsidRPr="008B66D7" w:rsidRDefault="0038218A" w:rsidP="00B74B5F">
      <w:pPr>
        <w:pStyle w:val="ShadedBoxSubSubheading"/>
      </w:pPr>
      <w:r w:rsidRPr="005C29AB">
        <w:t>Quantitative electroencephalography</w:t>
      </w:r>
    </w:p>
    <w:p w14:paraId="0FB74EAA" w14:textId="77777777" w:rsidR="00B74B5F" w:rsidRPr="008B66D7" w:rsidRDefault="00B74B5F" w:rsidP="00B74B5F">
      <w:pPr>
        <w:pStyle w:val="ShadedBullet"/>
      </w:pPr>
      <w:r w:rsidRPr="008B66D7">
        <w:t>Together, the findings suggest that individuals who manifest psychological symptoms over time exhibit a range of distinct qEEG characteristics, with beta and theta power bands bearing the closest association with current psychological symptom status at Time 3. It appears that higher beta and theta power levels at Time 1 could potentially be vulnerability markers for the emergence of future psychological symptoms.</w:t>
      </w:r>
    </w:p>
    <w:p w14:paraId="06517706" w14:textId="77777777" w:rsidR="00B74B5F" w:rsidRPr="008B66D7" w:rsidRDefault="00B74B5F" w:rsidP="00B74B5F">
      <w:pPr>
        <w:pStyle w:val="ShadedBoxSubSubheading"/>
      </w:pPr>
      <w:r w:rsidRPr="008B66D7">
        <w:t>Working memory</w:t>
      </w:r>
    </w:p>
    <w:p w14:paraId="7E4FDB8C" w14:textId="77777777" w:rsidR="00B74B5F" w:rsidRPr="008B66D7" w:rsidRDefault="00B74B5F" w:rsidP="00B74B5F">
      <w:pPr>
        <w:pStyle w:val="ShadedBullet"/>
      </w:pPr>
      <w:r w:rsidRPr="008B66D7">
        <w:t>ERP (event-related potential) indices could serve as a marker of emerging subsyndromal distress in this population, with findings indicative of acutely acquired (that is, deployment-related) attentional network impairments followed by progressive exacerbation of these in the longer term. Although deployment appears to predominantly affect anterior attentional network functions, there could be progressive impacts on posterior executive memory network functions in the longer term. The findings also provide evidence that fronto-central amplitude reductions can pre-exist PTSD symptom onset, although these deficits might reflect higher cumulative trauma exposure and early signs of symptom development.</w:t>
      </w:r>
    </w:p>
    <w:p w14:paraId="58A676CE" w14:textId="77777777" w:rsidR="00B74B5F" w:rsidRPr="008B66D7" w:rsidRDefault="00B74B5F" w:rsidP="00B74B5F">
      <w:pPr>
        <w:spacing w:line="240" w:lineRule="auto"/>
      </w:pPr>
    </w:p>
    <w:p w14:paraId="05289AE0" w14:textId="77777777" w:rsidR="00B74B5F" w:rsidRPr="008B66D7" w:rsidRDefault="00B74B5F" w:rsidP="00B74B5F">
      <w:pPr>
        <w:pStyle w:val="ShadedBoxTitle"/>
      </w:pPr>
      <w:r w:rsidRPr="008B66D7">
        <w:t>Injuries to the head and traumatic brain injury</w:t>
      </w:r>
    </w:p>
    <w:p w14:paraId="01CA3548" w14:textId="77777777" w:rsidR="00B74B5F" w:rsidRPr="008B66D7" w:rsidRDefault="00B74B5F" w:rsidP="00B74B5F">
      <w:pPr>
        <w:pStyle w:val="ShadedBoxSubheading"/>
      </w:pPr>
      <w:r w:rsidRPr="008B66D7">
        <w:t>Reported traumatic brain injury in Transitioned ADF and 2015 Regular ADF</w:t>
      </w:r>
    </w:p>
    <w:p w14:paraId="456ABD95" w14:textId="77777777" w:rsidR="00B74B5F" w:rsidRPr="008B66D7" w:rsidRDefault="00B74B5F" w:rsidP="00B74B5F">
      <w:pPr>
        <w:pStyle w:val="ShadedBoxSubSubheading"/>
      </w:pPr>
      <w:r w:rsidRPr="008B66D7">
        <w:t>Injuries to the head</w:t>
      </w:r>
    </w:p>
    <w:p w14:paraId="2AF7E057" w14:textId="77777777" w:rsidR="00B74B5F" w:rsidRPr="008B66D7" w:rsidRDefault="00B74B5F" w:rsidP="00B74B5F">
      <w:pPr>
        <w:pStyle w:val="ShadedBullet"/>
        <w:rPr>
          <w:color w:val="auto"/>
        </w:rPr>
      </w:pPr>
      <w:r w:rsidRPr="008B66D7">
        <w:rPr>
          <w:color w:val="auto"/>
        </w:rPr>
        <w:t xml:space="preserve">Similar proportions of Transitioned ADF members and 2015 Regular ADF members reported </w:t>
      </w:r>
      <w:r w:rsidRPr="008B66D7">
        <w:t>experiencing all types of injuries to the head except for injuring their head or neck in a fall/being hit by something (a lower proportion) or being nearby when an explosion/blast occurred (a greater proportion)</w:t>
      </w:r>
      <w:r w:rsidRPr="008B66D7">
        <w:rPr>
          <w:color w:val="auto"/>
        </w:rPr>
        <w:t>.</w:t>
      </w:r>
    </w:p>
    <w:p w14:paraId="0266209B" w14:textId="77777777" w:rsidR="00B74B5F" w:rsidRPr="008B66D7" w:rsidRDefault="00B74B5F" w:rsidP="00B74B5F">
      <w:pPr>
        <w:pStyle w:val="ShadedBullet"/>
      </w:pPr>
      <w:r w:rsidRPr="008B66D7">
        <w:t xml:space="preserve">Similar proportions of Transitioned ADF and 2015 Regular ADF reported that their injuries occurred during military service. </w:t>
      </w:r>
    </w:p>
    <w:p w14:paraId="22FD9A39" w14:textId="77777777" w:rsidR="00B74B5F" w:rsidRPr="008B66D7" w:rsidRDefault="00B74B5F" w:rsidP="00B74B5F">
      <w:pPr>
        <w:pStyle w:val="ShadedBullet"/>
        <w:rPr>
          <w:color w:val="auto"/>
        </w:rPr>
      </w:pPr>
      <w:r w:rsidRPr="008B66D7">
        <w:t>The most commonly reported context for experiencing a head injury during cohort members’ lifetime was being nearby when an explosion or blast occurred (Transitioned ADF, 69.7%; 2015 Regular ADF, 49.9%).</w:t>
      </w:r>
    </w:p>
    <w:p w14:paraId="76125439" w14:textId="77777777" w:rsidR="00B74B5F" w:rsidRPr="008B66D7" w:rsidRDefault="00B74B5F" w:rsidP="00B74B5F">
      <w:pPr>
        <w:pStyle w:val="ShadedBoxSubheading"/>
      </w:pPr>
      <w:r w:rsidRPr="008B66D7">
        <w:t>Reported lifetime traumatic brain injury and mild traumatic brain injury</w:t>
      </w:r>
    </w:p>
    <w:p w14:paraId="3836058B" w14:textId="77777777" w:rsidR="00B74B5F" w:rsidRPr="008B66D7" w:rsidRDefault="00B74B5F" w:rsidP="00B74B5F">
      <w:pPr>
        <w:pStyle w:val="ShadedBullet"/>
      </w:pPr>
      <w:r w:rsidRPr="008B66D7">
        <w:t>Similar proportions of Transitioned ADF and 2015 Regular ADF reported experiencing any TBI (mild, moderate or severe) in their lifetime (49.1% vs 47.4%).</w:t>
      </w:r>
    </w:p>
    <w:p w14:paraId="0B7F82A3" w14:textId="77777777" w:rsidR="00B74B5F" w:rsidRPr="008B66D7" w:rsidRDefault="00B74B5F" w:rsidP="00B74B5F">
      <w:pPr>
        <w:pStyle w:val="ShadedBullet"/>
      </w:pPr>
      <w:r w:rsidRPr="008B66D7">
        <w:t>2015 Regular ADF reported a higher mean number of lifetime TBIs than Transitioned ADF (M = 4.9 vs M = 3.4).</w:t>
      </w:r>
    </w:p>
    <w:p w14:paraId="35C3523A" w14:textId="14D1CC71" w:rsidR="00B74B5F" w:rsidRPr="008B66D7" w:rsidRDefault="00B74B5F" w:rsidP="00B74B5F">
      <w:pPr>
        <w:pStyle w:val="ShadedBullet"/>
      </w:pPr>
      <w:r w:rsidRPr="008B66D7">
        <w:t xml:space="preserve">The great majority of reported lifetime TBI was mild TBI: only four Transitioned ADF members (3.7%) and </w:t>
      </w:r>
      <w:r w:rsidR="0038218A">
        <w:t xml:space="preserve">eleven </w:t>
      </w:r>
      <w:r w:rsidRPr="008B66D7">
        <w:t>2015 Regular ADF members (2.9%) reported moderate or severe lifetime TBI.</w:t>
      </w:r>
    </w:p>
    <w:p w14:paraId="21363897" w14:textId="4F9CBAA1" w:rsidR="00B74B5F" w:rsidRPr="008B66D7" w:rsidRDefault="00B74B5F" w:rsidP="00B74B5F">
      <w:pPr>
        <w:pStyle w:val="ShadedBoxSubheading"/>
      </w:pPr>
      <w:r w:rsidRPr="008B66D7">
        <w:t>Mental health, functional outcomes and post-concussive symptoms in cohort those with reported lifetime traumatic brain injury</w:t>
      </w:r>
    </w:p>
    <w:p w14:paraId="3825B134" w14:textId="77777777" w:rsidR="00B74B5F" w:rsidRPr="008B66D7" w:rsidRDefault="00B74B5F" w:rsidP="00B74B5F">
      <w:pPr>
        <w:pStyle w:val="ShadedBullet"/>
      </w:pPr>
      <w:r w:rsidRPr="008B66D7">
        <w:t>Transitioned ADF members generally had higher levels of posttraumatic stress symptoms, psychological distress and depressive symptoms than 2015 Regular ADF members, and this pattern was similar when comparing those with and without reported TBI.</w:t>
      </w:r>
    </w:p>
    <w:p w14:paraId="190BE226" w14:textId="77777777" w:rsidR="00B74B5F" w:rsidRPr="008B66D7" w:rsidRDefault="00B74B5F" w:rsidP="00B74B5F">
      <w:pPr>
        <w:pStyle w:val="ShadedBullet"/>
      </w:pPr>
      <w:r w:rsidRPr="008B66D7">
        <w:t>Within both the Transitioned ADF and the 2015 Regular ADF groups, posttraumatic stress symptoms, psychological distress and depressive symptoms were similar between those with and without reported TBI.</w:t>
      </w:r>
    </w:p>
    <w:p w14:paraId="77EF7F81" w14:textId="77777777" w:rsidR="00B74B5F" w:rsidRPr="008B66D7" w:rsidRDefault="00B74B5F" w:rsidP="00B74B5F">
      <w:pPr>
        <w:pStyle w:val="ShadedBullet"/>
      </w:pPr>
      <w:r w:rsidRPr="008B66D7">
        <w:t>Transitioned ADF (M = 10.7) and 2015 Regular ADF (M = 7.5) who reported lifetime TBI showed slightly higher scores on total global functioning impairment compared with those with no TBI (M = 8.8 and M = 4.9) and across all three domains of disability.</w:t>
      </w:r>
    </w:p>
    <w:p w14:paraId="39FB5E71" w14:textId="77777777" w:rsidR="00B74B5F" w:rsidRPr="008B66D7" w:rsidRDefault="00B74B5F" w:rsidP="00B74B5F">
      <w:pPr>
        <w:pStyle w:val="ShadedBullet"/>
      </w:pPr>
      <w:r w:rsidRPr="008B66D7">
        <w:t>Transitioned ADF generally had higher scores on total global functioning impairment than 2015 Regular ADF, and this pattern was similar when comparing those with reported TBI and those without reported TBI across the two groups, as seen for the psychological disorders.</w:t>
      </w:r>
    </w:p>
    <w:p w14:paraId="7B62E226" w14:textId="73FB4D8D" w:rsidR="00B74B5F" w:rsidRPr="008B66D7" w:rsidRDefault="00B74B5F" w:rsidP="00B74B5F">
      <w:pPr>
        <w:pStyle w:val="ShadedBullet"/>
      </w:pPr>
      <w:r w:rsidRPr="008B66D7">
        <w:t xml:space="preserve">Mean </w:t>
      </w:r>
      <w:r w:rsidR="0038218A">
        <w:t xml:space="preserve">post-concussion syndrome </w:t>
      </w:r>
      <w:r w:rsidRPr="008B66D7">
        <w:t xml:space="preserve">scores were greater among Transitioned ADF with a reported TBI (M = 6.2) compared with those with no reported TBI (M = 3.0). Mean PCS scores were similar in 2015 Regular ADF with a reported TBI compared with those with no reported TBI. </w:t>
      </w:r>
    </w:p>
    <w:p w14:paraId="1B8AC87D" w14:textId="77777777" w:rsidR="00B74B5F" w:rsidRPr="008B66D7" w:rsidRDefault="00B74B5F" w:rsidP="00B74B5F">
      <w:pPr>
        <w:pStyle w:val="ShadedBullet"/>
      </w:pPr>
      <w:r w:rsidRPr="008B66D7">
        <w:t>Mean post-concussion syndrome scores were higher in Transitioned ADF (those with reported TBI and those without) compared with the respective subgroups in the 2015 Regular ADF.</w:t>
      </w:r>
    </w:p>
    <w:p w14:paraId="363A207A" w14:textId="77777777" w:rsidR="00B74B5F" w:rsidRDefault="00B74B5F" w:rsidP="00B74B5F"/>
    <w:p w14:paraId="6EFCC395" w14:textId="77777777" w:rsidR="00B74B5F" w:rsidRDefault="00B74B5F" w:rsidP="00B74B5F">
      <w:pPr>
        <w:sectPr w:rsidR="00B74B5F" w:rsidSect="00FF5B5F">
          <w:footerReference w:type="even" r:id="rId19"/>
          <w:footerReference w:type="default" r:id="rId20"/>
          <w:type w:val="oddPage"/>
          <w:pgSz w:w="9979" w:h="14170" w:code="243"/>
          <w:pgMar w:top="1440" w:right="1152" w:bottom="1440" w:left="1728" w:header="576" w:footer="576" w:gutter="0"/>
          <w:pgNumType w:fmt="lowerRoman"/>
          <w:cols w:space="708"/>
          <w:docGrid w:linePitch="360"/>
        </w:sectPr>
      </w:pPr>
    </w:p>
    <w:p w14:paraId="71E80E1B" w14:textId="77777777" w:rsidR="00191932" w:rsidRDefault="00191932" w:rsidP="0047223A">
      <w:pPr>
        <w:pStyle w:val="Heading1a"/>
      </w:pPr>
      <w:r>
        <w:t>Contents</w:t>
      </w:r>
    </w:p>
    <w:p w14:paraId="38F04F3A" w14:textId="77777777" w:rsidR="00AE609F" w:rsidRDefault="0061597C">
      <w:pPr>
        <w:pStyle w:val="TOC1"/>
        <w:rPr>
          <w:rFonts w:asciiTheme="minorHAnsi" w:eastAsiaTheme="minorEastAsia" w:hAnsiTheme="minorHAnsi" w:cstheme="minorBidi"/>
          <w:b w:val="0"/>
          <w:color w:val="auto"/>
          <w:sz w:val="22"/>
          <w:szCs w:val="22"/>
          <w:lang w:eastAsia="en-AU"/>
        </w:rPr>
      </w:pPr>
      <w:r>
        <w:fldChar w:fldCharType="begin"/>
      </w:r>
      <w:r>
        <w:instrText xml:space="preserve"> TOC \o "1-3" \u </w:instrText>
      </w:r>
      <w:r>
        <w:fldChar w:fldCharType="separate"/>
      </w:r>
      <w:r w:rsidR="00AE609F">
        <w:t>Key findings</w:t>
      </w:r>
      <w:r w:rsidR="00AE609F">
        <w:tab/>
      </w:r>
      <w:r w:rsidR="00AE609F">
        <w:fldChar w:fldCharType="begin"/>
      </w:r>
      <w:r w:rsidR="00AE609F">
        <w:instrText xml:space="preserve"> PAGEREF _Toc535582610 \h </w:instrText>
      </w:r>
      <w:r w:rsidR="00AE609F">
        <w:fldChar w:fldCharType="separate"/>
      </w:r>
      <w:r w:rsidR="00AE609F">
        <w:t>iii</w:t>
      </w:r>
      <w:r w:rsidR="00AE609F">
        <w:fldChar w:fldCharType="end"/>
      </w:r>
    </w:p>
    <w:p w14:paraId="761C3C42" w14:textId="77777777" w:rsidR="00AE609F" w:rsidRDefault="00AE609F">
      <w:pPr>
        <w:pStyle w:val="TOC1"/>
        <w:rPr>
          <w:rFonts w:asciiTheme="minorHAnsi" w:eastAsiaTheme="minorEastAsia" w:hAnsiTheme="minorHAnsi" w:cstheme="minorBidi"/>
          <w:b w:val="0"/>
          <w:color w:val="auto"/>
          <w:sz w:val="22"/>
          <w:szCs w:val="22"/>
          <w:lang w:eastAsia="en-AU"/>
        </w:rPr>
      </w:pPr>
      <w:r>
        <w:t>Acknowledgements</w:t>
      </w:r>
      <w:r>
        <w:tab/>
      </w:r>
      <w:r>
        <w:fldChar w:fldCharType="begin"/>
      </w:r>
      <w:r>
        <w:instrText xml:space="preserve"> PAGEREF _Toc535582611 \h </w:instrText>
      </w:r>
      <w:r>
        <w:fldChar w:fldCharType="separate"/>
      </w:r>
      <w:r>
        <w:t>xxi</w:t>
      </w:r>
      <w:r>
        <w:fldChar w:fldCharType="end"/>
      </w:r>
    </w:p>
    <w:p w14:paraId="3440A82A" w14:textId="77777777" w:rsidR="00AE609F" w:rsidRDefault="00AE609F">
      <w:pPr>
        <w:pStyle w:val="TOC1"/>
        <w:rPr>
          <w:rFonts w:asciiTheme="minorHAnsi" w:eastAsiaTheme="minorEastAsia" w:hAnsiTheme="minorHAnsi" w:cstheme="minorBidi"/>
          <w:b w:val="0"/>
          <w:color w:val="auto"/>
          <w:sz w:val="22"/>
          <w:szCs w:val="22"/>
          <w:lang w:eastAsia="en-AU"/>
        </w:rPr>
      </w:pPr>
      <w:r>
        <w:t>The Transition and Wellbeing Research Programme – an overview</w:t>
      </w:r>
      <w:r>
        <w:tab/>
      </w:r>
      <w:r>
        <w:fldChar w:fldCharType="begin"/>
      </w:r>
      <w:r>
        <w:instrText xml:space="preserve"> PAGEREF _Toc535582612 \h </w:instrText>
      </w:r>
      <w:r>
        <w:fldChar w:fldCharType="separate"/>
      </w:r>
      <w:r>
        <w:t>xxv</w:t>
      </w:r>
      <w:r>
        <w:fldChar w:fldCharType="end"/>
      </w:r>
    </w:p>
    <w:p w14:paraId="2F801439" w14:textId="77777777" w:rsidR="00AE609F" w:rsidRDefault="00AE609F">
      <w:pPr>
        <w:pStyle w:val="TOC1"/>
        <w:rPr>
          <w:rFonts w:asciiTheme="minorHAnsi" w:eastAsiaTheme="minorEastAsia" w:hAnsiTheme="minorHAnsi" w:cstheme="minorBidi"/>
          <w:b w:val="0"/>
          <w:color w:val="auto"/>
          <w:sz w:val="22"/>
          <w:szCs w:val="22"/>
          <w:lang w:eastAsia="en-AU"/>
        </w:rPr>
      </w:pPr>
      <w:r>
        <w:t>1</w:t>
      </w:r>
      <w:r>
        <w:rPr>
          <w:rFonts w:asciiTheme="minorHAnsi" w:eastAsiaTheme="minorEastAsia" w:hAnsiTheme="minorHAnsi" w:cstheme="minorBidi"/>
          <w:b w:val="0"/>
          <w:color w:val="auto"/>
          <w:sz w:val="22"/>
          <w:szCs w:val="22"/>
          <w:lang w:eastAsia="en-AU"/>
        </w:rPr>
        <w:tab/>
      </w:r>
      <w:r>
        <w:t>Introduction</w:t>
      </w:r>
      <w:r>
        <w:tab/>
      </w:r>
      <w:r>
        <w:fldChar w:fldCharType="begin"/>
      </w:r>
      <w:r>
        <w:instrText xml:space="preserve"> PAGEREF _Toc535582613 \h </w:instrText>
      </w:r>
      <w:r>
        <w:fldChar w:fldCharType="separate"/>
      </w:r>
      <w:r>
        <w:t>1</w:t>
      </w:r>
      <w:r>
        <w:fldChar w:fldCharType="end"/>
      </w:r>
    </w:p>
    <w:p w14:paraId="5F9494B0"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1.1</w:t>
      </w:r>
      <w:r>
        <w:rPr>
          <w:rFonts w:asciiTheme="minorHAnsi" w:eastAsiaTheme="minorEastAsia" w:hAnsiTheme="minorHAnsi" w:cstheme="minorBidi"/>
          <w:noProof/>
          <w:color w:val="auto"/>
          <w:sz w:val="22"/>
          <w:szCs w:val="22"/>
          <w:lang w:eastAsia="en-AU"/>
        </w:rPr>
        <w:tab/>
      </w:r>
      <w:r>
        <w:rPr>
          <w:noProof/>
        </w:rPr>
        <w:t>Background to this report</w:t>
      </w:r>
      <w:r>
        <w:rPr>
          <w:noProof/>
        </w:rPr>
        <w:tab/>
      </w:r>
      <w:r>
        <w:rPr>
          <w:noProof/>
        </w:rPr>
        <w:fldChar w:fldCharType="begin"/>
      </w:r>
      <w:r>
        <w:rPr>
          <w:noProof/>
        </w:rPr>
        <w:instrText xml:space="preserve"> PAGEREF _Toc535582614 \h </w:instrText>
      </w:r>
      <w:r>
        <w:rPr>
          <w:noProof/>
        </w:rPr>
      </w:r>
      <w:r>
        <w:rPr>
          <w:noProof/>
        </w:rPr>
        <w:fldChar w:fldCharType="separate"/>
      </w:r>
      <w:r>
        <w:rPr>
          <w:noProof/>
        </w:rPr>
        <w:t>1</w:t>
      </w:r>
      <w:r>
        <w:rPr>
          <w:noProof/>
        </w:rPr>
        <w:fldChar w:fldCharType="end"/>
      </w:r>
    </w:p>
    <w:p w14:paraId="621916CD"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1.2</w:t>
      </w:r>
      <w:r>
        <w:rPr>
          <w:rFonts w:asciiTheme="minorHAnsi" w:eastAsiaTheme="minorEastAsia" w:hAnsiTheme="minorHAnsi" w:cstheme="minorBidi"/>
          <w:noProof/>
          <w:color w:val="auto"/>
          <w:sz w:val="22"/>
          <w:szCs w:val="22"/>
          <w:lang w:eastAsia="en-AU"/>
        </w:rPr>
        <w:tab/>
      </w:r>
      <w:r>
        <w:rPr>
          <w:noProof/>
        </w:rPr>
        <w:t>The short- and longer-term impacts of deployment to a combat zone</w:t>
      </w:r>
      <w:r>
        <w:rPr>
          <w:noProof/>
        </w:rPr>
        <w:tab/>
      </w:r>
      <w:r>
        <w:rPr>
          <w:noProof/>
        </w:rPr>
        <w:fldChar w:fldCharType="begin"/>
      </w:r>
      <w:r>
        <w:rPr>
          <w:noProof/>
        </w:rPr>
        <w:instrText xml:space="preserve"> PAGEREF _Toc535582615 \h </w:instrText>
      </w:r>
      <w:r>
        <w:rPr>
          <w:noProof/>
        </w:rPr>
      </w:r>
      <w:r>
        <w:rPr>
          <w:noProof/>
        </w:rPr>
        <w:fldChar w:fldCharType="separate"/>
      </w:r>
      <w:r>
        <w:rPr>
          <w:noProof/>
        </w:rPr>
        <w:t>3</w:t>
      </w:r>
      <w:r>
        <w:rPr>
          <w:noProof/>
        </w:rPr>
        <w:fldChar w:fldCharType="end"/>
      </w:r>
    </w:p>
    <w:p w14:paraId="778CA1C4"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1.3</w:t>
      </w:r>
      <w:r>
        <w:rPr>
          <w:rFonts w:asciiTheme="minorHAnsi" w:eastAsiaTheme="minorEastAsia" w:hAnsiTheme="minorHAnsi" w:cstheme="minorBidi"/>
          <w:noProof/>
          <w:color w:val="auto"/>
          <w:sz w:val="22"/>
          <w:szCs w:val="22"/>
          <w:lang w:eastAsia="en-AU"/>
        </w:rPr>
        <w:tab/>
      </w:r>
      <w:r>
        <w:rPr>
          <w:noProof/>
        </w:rPr>
        <w:t>Deployment, combat and trauma</w:t>
      </w:r>
      <w:r>
        <w:rPr>
          <w:noProof/>
        </w:rPr>
        <w:tab/>
      </w:r>
      <w:r>
        <w:rPr>
          <w:noProof/>
        </w:rPr>
        <w:fldChar w:fldCharType="begin"/>
      </w:r>
      <w:r>
        <w:rPr>
          <w:noProof/>
        </w:rPr>
        <w:instrText xml:space="preserve"> PAGEREF _Toc535582616 \h </w:instrText>
      </w:r>
      <w:r>
        <w:rPr>
          <w:noProof/>
        </w:rPr>
      </w:r>
      <w:r>
        <w:rPr>
          <w:noProof/>
        </w:rPr>
        <w:fldChar w:fldCharType="separate"/>
      </w:r>
      <w:r>
        <w:rPr>
          <w:noProof/>
        </w:rPr>
        <w:t>6</w:t>
      </w:r>
      <w:r>
        <w:rPr>
          <w:noProof/>
        </w:rPr>
        <w:fldChar w:fldCharType="end"/>
      </w:r>
    </w:p>
    <w:p w14:paraId="6926E099"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1.4</w:t>
      </w:r>
      <w:r>
        <w:rPr>
          <w:rFonts w:asciiTheme="minorHAnsi" w:eastAsiaTheme="minorEastAsia" w:hAnsiTheme="minorHAnsi" w:cstheme="minorBidi"/>
          <w:noProof/>
          <w:color w:val="auto"/>
          <w:sz w:val="22"/>
          <w:szCs w:val="22"/>
          <w:lang w:eastAsia="en-AU"/>
        </w:rPr>
        <w:tab/>
      </w:r>
      <w:r>
        <w:rPr>
          <w:noProof/>
        </w:rPr>
        <w:t>Combat exposure and adverse mental health outcomes</w:t>
      </w:r>
      <w:r>
        <w:rPr>
          <w:noProof/>
        </w:rPr>
        <w:tab/>
      </w:r>
      <w:r>
        <w:rPr>
          <w:noProof/>
        </w:rPr>
        <w:fldChar w:fldCharType="begin"/>
      </w:r>
      <w:r>
        <w:rPr>
          <w:noProof/>
        </w:rPr>
        <w:instrText xml:space="preserve"> PAGEREF _Toc535582617 \h </w:instrText>
      </w:r>
      <w:r>
        <w:rPr>
          <w:noProof/>
        </w:rPr>
      </w:r>
      <w:r>
        <w:rPr>
          <w:noProof/>
        </w:rPr>
        <w:fldChar w:fldCharType="separate"/>
      </w:r>
      <w:r>
        <w:rPr>
          <w:noProof/>
        </w:rPr>
        <w:t>7</w:t>
      </w:r>
      <w:r>
        <w:rPr>
          <w:noProof/>
        </w:rPr>
        <w:fldChar w:fldCharType="end"/>
      </w:r>
    </w:p>
    <w:p w14:paraId="13834C4A"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1.4.1</w:t>
      </w:r>
      <w:r>
        <w:rPr>
          <w:rFonts w:asciiTheme="minorHAnsi" w:eastAsiaTheme="minorEastAsia" w:hAnsiTheme="minorHAnsi" w:cstheme="minorBidi"/>
          <w:noProof/>
          <w:color w:val="auto"/>
          <w:sz w:val="22"/>
          <w:szCs w:val="22"/>
          <w:lang w:eastAsia="en-AU"/>
        </w:rPr>
        <w:tab/>
      </w:r>
      <w:r>
        <w:rPr>
          <w:noProof/>
        </w:rPr>
        <w:t>PTSD and other mental disorders</w:t>
      </w:r>
      <w:r>
        <w:rPr>
          <w:noProof/>
        </w:rPr>
        <w:tab/>
      </w:r>
      <w:r>
        <w:rPr>
          <w:noProof/>
        </w:rPr>
        <w:fldChar w:fldCharType="begin"/>
      </w:r>
      <w:r>
        <w:rPr>
          <w:noProof/>
        </w:rPr>
        <w:instrText xml:space="preserve"> PAGEREF _Toc535582618 \h </w:instrText>
      </w:r>
      <w:r>
        <w:rPr>
          <w:noProof/>
        </w:rPr>
      </w:r>
      <w:r>
        <w:rPr>
          <w:noProof/>
        </w:rPr>
        <w:fldChar w:fldCharType="separate"/>
      </w:r>
      <w:r>
        <w:rPr>
          <w:noProof/>
        </w:rPr>
        <w:t>8</w:t>
      </w:r>
      <w:r>
        <w:rPr>
          <w:noProof/>
        </w:rPr>
        <w:fldChar w:fldCharType="end"/>
      </w:r>
    </w:p>
    <w:p w14:paraId="2F126C47"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1.4.2</w:t>
      </w:r>
      <w:r>
        <w:rPr>
          <w:rFonts w:asciiTheme="minorHAnsi" w:eastAsiaTheme="minorEastAsia" w:hAnsiTheme="minorHAnsi" w:cstheme="minorBidi"/>
          <w:noProof/>
          <w:color w:val="auto"/>
          <w:sz w:val="22"/>
          <w:szCs w:val="22"/>
          <w:lang w:eastAsia="en-AU"/>
        </w:rPr>
        <w:tab/>
      </w:r>
      <w:r>
        <w:rPr>
          <w:noProof/>
        </w:rPr>
        <w:t>Suicidality</w:t>
      </w:r>
      <w:r>
        <w:rPr>
          <w:noProof/>
        </w:rPr>
        <w:tab/>
      </w:r>
      <w:r>
        <w:rPr>
          <w:noProof/>
        </w:rPr>
        <w:fldChar w:fldCharType="begin"/>
      </w:r>
      <w:r>
        <w:rPr>
          <w:noProof/>
        </w:rPr>
        <w:instrText xml:space="preserve"> PAGEREF _Toc535582619 \h </w:instrText>
      </w:r>
      <w:r>
        <w:rPr>
          <w:noProof/>
        </w:rPr>
      </w:r>
      <w:r>
        <w:rPr>
          <w:noProof/>
        </w:rPr>
        <w:fldChar w:fldCharType="separate"/>
      </w:r>
      <w:r>
        <w:rPr>
          <w:noProof/>
        </w:rPr>
        <w:t>11</w:t>
      </w:r>
      <w:r>
        <w:rPr>
          <w:noProof/>
        </w:rPr>
        <w:fldChar w:fldCharType="end"/>
      </w:r>
    </w:p>
    <w:p w14:paraId="70D0BEE0"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1.5</w:t>
      </w:r>
      <w:r>
        <w:rPr>
          <w:rFonts w:asciiTheme="minorHAnsi" w:eastAsiaTheme="minorEastAsia" w:hAnsiTheme="minorHAnsi" w:cstheme="minorBidi"/>
          <w:noProof/>
          <w:color w:val="auto"/>
          <w:sz w:val="22"/>
          <w:szCs w:val="22"/>
          <w:lang w:eastAsia="en-AU"/>
        </w:rPr>
        <w:tab/>
      </w:r>
      <w:r>
        <w:rPr>
          <w:noProof/>
        </w:rPr>
        <w:t>Combat exposure and adverse physical health outcomes</w:t>
      </w:r>
      <w:r>
        <w:rPr>
          <w:noProof/>
        </w:rPr>
        <w:tab/>
      </w:r>
      <w:r>
        <w:rPr>
          <w:noProof/>
        </w:rPr>
        <w:fldChar w:fldCharType="begin"/>
      </w:r>
      <w:r>
        <w:rPr>
          <w:noProof/>
        </w:rPr>
        <w:instrText xml:space="preserve"> PAGEREF _Toc535582620 \h </w:instrText>
      </w:r>
      <w:r>
        <w:rPr>
          <w:noProof/>
        </w:rPr>
      </w:r>
      <w:r>
        <w:rPr>
          <w:noProof/>
        </w:rPr>
        <w:fldChar w:fldCharType="separate"/>
      </w:r>
      <w:r>
        <w:rPr>
          <w:noProof/>
        </w:rPr>
        <w:t>12</w:t>
      </w:r>
      <w:r>
        <w:rPr>
          <w:noProof/>
        </w:rPr>
        <w:fldChar w:fldCharType="end"/>
      </w:r>
    </w:p>
    <w:p w14:paraId="13378479"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1.6</w:t>
      </w:r>
      <w:r>
        <w:rPr>
          <w:rFonts w:asciiTheme="minorHAnsi" w:eastAsiaTheme="minorEastAsia" w:hAnsiTheme="minorHAnsi" w:cstheme="minorBidi"/>
          <w:noProof/>
          <w:color w:val="auto"/>
          <w:sz w:val="22"/>
          <w:szCs w:val="22"/>
          <w:lang w:eastAsia="en-AU"/>
        </w:rPr>
        <w:tab/>
      </w:r>
      <w:r>
        <w:rPr>
          <w:noProof/>
        </w:rPr>
        <w:t>Cumulative trauma and its role in pathways to disease</w:t>
      </w:r>
      <w:r>
        <w:rPr>
          <w:noProof/>
        </w:rPr>
        <w:tab/>
      </w:r>
      <w:r>
        <w:rPr>
          <w:noProof/>
        </w:rPr>
        <w:fldChar w:fldCharType="begin"/>
      </w:r>
      <w:r>
        <w:rPr>
          <w:noProof/>
        </w:rPr>
        <w:instrText xml:space="preserve"> PAGEREF _Toc535582621 \h </w:instrText>
      </w:r>
      <w:r>
        <w:rPr>
          <w:noProof/>
        </w:rPr>
      </w:r>
      <w:r>
        <w:rPr>
          <w:noProof/>
        </w:rPr>
        <w:fldChar w:fldCharType="separate"/>
      </w:r>
      <w:r>
        <w:rPr>
          <w:noProof/>
        </w:rPr>
        <w:t>13</w:t>
      </w:r>
      <w:r>
        <w:rPr>
          <w:noProof/>
        </w:rPr>
        <w:fldChar w:fldCharType="end"/>
      </w:r>
    </w:p>
    <w:p w14:paraId="53E1DB6A"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1.7</w:t>
      </w:r>
      <w:r>
        <w:rPr>
          <w:rFonts w:asciiTheme="minorHAnsi" w:eastAsiaTheme="minorEastAsia" w:hAnsiTheme="minorHAnsi" w:cstheme="minorBidi"/>
          <w:noProof/>
          <w:color w:val="auto"/>
          <w:sz w:val="22"/>
          <w:szCs w:val="22"/>
          <w:lang w:eastAsia="en-AU"/>
        </w:rPr>
        <w:tab/>
      </w:r>
      <w:r>
        <w:rPr>
          <w:noProof/>
        </w:rPr>
        <w:t>Neurocognitive function</w:t>
      </w:r>
      <w:r>
        <w:rPr>
          <w:noProof/>
        </w:rPr>
        <w:tab/>
      </w:r>
      <w:r>
        <w:rPr>
          <w:noProof/>
        </w:rPr>
        <w:fldChar w:fldCharType="begin"/>
      </w:r>
      <w:r>
        <w:rPr>
          <w:noProof/>
        </w:rPr>
        <w:instrText xml:space="preserve"> PAGEREF _Toc535582622 \h </w:instrText>
      </w:r>
      <w:r>
        <w:rPr>
          <w:noProof/>
        </w:rPr>
      </w:r>
      <w:r>
        <w:rPr>
          <w:noProof/>
        </w:rPr>
        <w:fldChar w:fldCharType="separate"/>
      </w:r>
      <w:r>
        <w:rPr>
          <w:noProof/>
        </w:rPr>
        <w:t>13</w:t>
      </w:r>
      <w:r>
        <w:rPr>
          <w:noProof/>
        </w:rPr>
        <w:fldChar w:fldCharType="end"/>
      </w:r>
    </w:p>
    <w:p w14:paraId="1AAB59F6"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1.7.1</w:t>
      </w:r>
      <w:r>
        <w:rPr>
          <w:rFonts w:asciiTheme="minorHAnsi" w:eastAsiaTheme="minorEastAsia" w:hAnsiTheme="minorHAnsi" w:cstheme="minorBidi"/>
          <w:noProof/>
          <w:color w:val="auto"/>
          <w:sz w:val="22"/>
          <w:szCs w:val="22"/>
          <w:lang w:eastAsia="en-AU"/>
        </w:rPr>
        <w:tab/>
      </w:r>
      <w:r>
        <w:rPr>
          <w:noProof/>
        </w:rPr>
        <w:t>Quantitative electroencephalography</w:t>
      </w:r>
      <w:r>
        <w:rPr>
          <w:noProof/>
        </w:rPr>
        <w:tab/>
      </w:r>
      <w:r>
        <w:rPr>
          <w:noProof/>
        </w:rPr>
        <w:fldChar w:fldCharType="begin"/>
      </w:r>
      <w:r>
        <w:rPr>
          <w:noProof/>
        </w:rPr>
        <w:instrText xml:space="preserve"> PAGEREF _Toc535582623 \h </w:instrText>
      </w:r>
      <w:r>
        <w:rPr>
          <w:noProof/>
        </w:rPr>
      </w:r>
      <w:r>
        <w:rPr>
          <w:noProof/>
        </w:rPr>
        <w:fldChar w:fldCharType="separate"/>
      </w:r>
      <w:r>
        <w:rPr>
          <w:noProof/>
        </w:rPr>
        <w:t>14</w:t>
      </w:r>
      <w:r>
        <w:rPr>
          <w:noProof/>
        </w:rPr>
        <w:fldChar w:fldCharType="end"/>
      </w:r>
    </w:p>
    <w:p w14:paraId="3AA6EDC9"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1.7.2</w:t>
      </w:r>
      <w:r>
        <w:rPr>
          <w:rFonts w:asciiTheme="minorHAnsi" w:eastAsiaTheme="minorEastAsia" w:hAnsiTheme="minorHAnsi" w:cstheme="minorBidi"/>
          <w:noProof/>
          <w:color w:val="auto"/>
          <w:sz w:val="22"/>
          <w:szCs w:val="22"/>
          <w:lang w:eastAsia="en-AU"/>
        </w:rPr>
        <w:tab/>
      </w:r>
      <w:r>
        <w:rPr>
          <w:noProof/>
        </w:rPr>
        <w:t>Working memory</w:t>
      </w:r>
      <w:r>
        <w:rPr>
          <w:noProof/>
        </w:rPr>
        <w:tab/>
      </w:r>
      <w:r>
        <w:rPr>
          <w:noProof/>
        </w:rPr>
        <w:fldChar w:fldCharType="begin"/>
      </w:r>
      <w:r>
        <w:rPr>
          <w:noProof/>
        </w:rPr>
        <w:instrText xml:space="preserve"> PAGEREF _Toc535582624 \h </w:instrText>
      </w:r>
      <w:r>
        <w:rPr>
          <w:noProof/>
        </w:rPr>
      </w:r>
      <w:r>
        <w:rPr>
          <w:noProof/>
        </w:rPr>
        <w:fldChar w:fldCharType="separate"/>
      </w:r>
      <w:r>
        <w:rPr>
          <w:noProof/>
        </w:rPr>
        <w:t>16</w:t>
      </w:r>
      <w:r>
        <w:rPr>
          <w:noProof/>
        </w:rPr>
        <w:fldChar w:fldCharType="end"/>
      </w:r>
    </w:p>
    <w:p w14:paraId="30FD136F"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1.8</w:t>
      </w:r>
      <w:r>
        <w:rPr>
          <w:rFonts w:asciiTheme="minorHAnsi" w:eastAsiaTheme="minorEastAsia" w:hAnsiTheme="minorHAnsi" w:cstheme="minorBidi"/>
          <w:noProof/>
          <w:color w:val="auto"/>
          <w:sz w:val="22"/>
          <w:szCs w:val="22"/>
          <w:lang w:eastAsia="en-AU"/>
        </w:rPr>
        <w:tab/>
      </w:r>
      <w:r>
        <w:rPr>
          <w:noProof/>
        </w:rPr>
        <w:t>Traumatic brain injury</w:t>
      </w:r>
      <w:r>
        <w:rPr>
          <w:noProof/>
        </w:rPr>
        <w:tab/>
      </w:r>
      <w:r>
        <w:rPr>
          <w:noProof/>
        </w:rPr>
        <w:fldChar w:fldCharType="begin"/>
      </w:r>
      <w:r>
        <w:rPr>
          <w:noProof/>
        </w:rPr>
        <w:instrText xml:space="preserve"> PAGEREF _Toc535582625 \h </w:instrText>
      </w:r>
      <w:r>
        <w:rPr>
          <w:noProof/>
        </w:rPr>
      </w:r>
      <w:r>
        <w:rPr>
          <w:noProof/>
        </w:rPr>
        <w:fldChar w:fldCharType="separate"/>
      </w:r>
      <w:r>
        <w:rPr>
          <w:noProof/>
        </w:rPr>
        <w:t>17</w:t>
      </w:r>
      <w:r>
        <w:rPr>
          <w:noProof/>
        </w:rPr>
        <w:fldChar w:fldCharType="end"/>
      </w:r>
    </w:p>
    <w:p w14:paraId="77DF53E0"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1.8.1</w:t>
      </w:r>
      <w:r>
        <w:rPr>
          <w:rFonts w:asciiTheme="minorHAnsi" w:eastAsiaTheme="minorEastAsia" w:hAnsiTheme="minorHAnsi" w:cstheme="minorBidi"/>
          <w:noProof/>
          <w:color w:val="auto"/>
          <w:sz w:val="22"/>
          <w:szCs w:val="22"/>
          <w:lang w:eastAsia="en-AU"/>
        </w:rPr>
        <w:tab/>
      </w:r>
      <w:r>
        <w:rPr>
          <w:noProof/>
        </w:rPr>
        <w:t>Definition of mild traumatic brain injury</w:t>
      </w:r>
      <w:r>
        <w:rPr>
          <w:noProof/>
        </w:rPr>
        <w:tab/>
      </w:r>
      <w:r>
        <w:rPr>
          <w:noProof/>
        </w:rPr>
        <w:fldChar w:fldCharType="begin"/>
      </w:r>
      <w:r>
        <w:rPr>
          <w:noProof/>
        </w:rPr>
        <w:instrText xml:space="preserve"> PAGEREF _Toc535582626 \h </w:instrText>
      </w:r>
      <w:r>
        <w:rPr>
          <w:noProof/>
        </w:rPr>
      </w:r>
      <w:r>
        <w:rPr>
          <w:noProof/>
        </w:rPr>
        <w:fldChar w:fldCharType="separate"/>
      </w:r>
      <w:r>
        <w:rPr>
          <w:noProof/>
        </w:rPr>
        <w:t>18</w:t>
      </w:r>
      <w:r>
        <w:rPr>
          <w:noProof/>
        </w:rPr>
        <w:fldChar w:fldCharType="end"/>
      </w:r>
    </w:p>
    <w:p w14:paraId="4DA1AE50"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1.8.2</w:t>
      </w:r>
      <w:r>
        <w:rPr>
          <w:rFonts w:asciiTheme="minorHAnsi" w:eastAsiaTheme="minorEastAsia" w:hAnsiTheme="minorHAnsi" w:cstheme="minorBidi"/>
          <w:noProof/>
          <w:color w:val="auto"/>
          <w:sz w:val="22"/>
          <w:szCs w:val="22"/>
          <w:lang w:eastAsia="en-AU"/>
        </w:rPr>
        <w:tab/>
      </w:r>
      <w:r>
        <w:rPr>
          <w:noProof/>
        </w:rPr>
        <w:t>Prevalence of mild traumatic brain injury</w:t>
      </w:r>
      <w:r>
        <w:rPr>
          <w:noProof/>
        </w:rPr>
        <w:tab/>
      </w:r>
      <w:r>
        <w:rPr>
          <w:noProof/>
        </w:rPr>
        <w:fldChar w:fldCharType="begin"/>
      </w:r>
      <w:r>
        <w:rPr>
          <w:noProof/>
        </w:rPr>
        <w:instrText xml:space="preserve"> PAGEREF _Toc535582627 \h </w:instrText>
      </w:r>
      <w:r>
        <w:rPr>
          <w:noProof/>
        </w:rPr>
      </w:r>
      <w:r>
        <w:rPr>
          <w:noProof/>
        </w:rPr>
        <w:fldChar w:fldCharType="separate"/>
      </w:r>
      <w:r>
        <w:rPr>
          <w:noProof/>
        </w:rPr>
        <w:t>19</w:t>
      </w:r>
      <w:r>
        <w:rPr>
          <w:noProof/>
        </w:rPr>
        <w:fldChar w:fldCharType="end"/>
      </w:r>
    </w:p>
    <w:p w14:paraId="4EA90928"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1.8.3</w:t>
      </w:r>
      <w:r>
        <w:rPr>
          <w:rFonts w:asciiTheme="minorHAnsi" w:eastAsiaTheme="minorEastAsia" w:hAnsiTheme="minorHAnsi" w:cstheme="minorBidi"/>
          <w:noProof/>
          <w:color w:val="auto"/>
          <w:sz w:val="22"/>
          <w:szCs w:val="22"/>
          <w:lang w:eastAsia="en-AU"/>
        </w:rPr>
        <w:tab/>
      </w:r>
      <w:r>
        <w:rPr>
          <w:noProof/>
        </w:rPr>
        <w:t>Post-concussive symptoms and cognitive deficits</w:t>
      </w:r>
      <w:r>
        <w:rPr>
          <w:noProof/>
        </w:rPr>
        <w:tab/>
      </w:r>
      <w:r>
        <w:rPr>
          <w:noProof/>
        </w:rPr>
        <w:fldChar w:fldCharType="begin"/>
      </w:r>
      <w:r>
        <w:rPr>
          <w:noProof/>
        </w:rPr>
        <w:instrText xml:space="preserve"> PAGEREF _Toc535582628 \h </w:instrText>
      </w:r>
      <w:r>
        <w:rPr>
          <w:noProof/>
        </w:rPr>
      </w:r>
      <w:r>
        <w:rPr>
          <w:noProof/>
        </w:rPr>
        <w:fldChar w:fldCharType="separate"/>
      </w:r>
      <w:r>
        <w:rPr>
          <w:noProof/>
        </w:rPr>
        <w:t>20</w:t>
      </w:r>
      <w:r>
        <w:rPr>
          <w:noProof/>
        </w:rPr>
        <w:fldChar w:fldCharType="end"/>
      </w:r>
    </w:p>
    <w:p w14:paraId="45D1120E"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1.8.4</w:t>
      </w:r>
      <w:r>
        <w:rPr>
          <w:rFonts w:asciiTheme="minorHAnsi" w:eastAsiaTheme="minorEastAsia" w:hAnsiTheme="minorHAnsi" w:cstheme="minorBidi"/>
          <w:noProof/>
          <w:color w:val="auto"/>
          <w:sz w:val="22"/>
          <w:szCs w:val="22"/>
          <w:lang w:eastAsia="en-AU"/>
        </w:rPr>
        <w:tab/>
      </w:r>
      <w:r>
        <w:rPr>
          <w:noProof/>
        </w:rPr>
        <w:t>Neuroimaging evidence</w:t>
      </w:r>
      <w:r>
        <w:rPr>
          <w:noProof/>
        </w:rPr>
        <w:tab/>
      </w:r>
      <w:r>
        <w:rPr>
          <w:noProof/>
        </w:rPr>
        <w:fldChar w:fldCharType="begin"/>
      </w:r>
      <w:r>
        <w:rPr>
          <w:noProof/>
        </w:rPr>
        <w:instrText xml:space="preserve"> PAGEREF _Toc535582629 \h </w:instrText>
      </w:r>
      <w:r>
        <w:rPr>
          <w:noProof/>
        </w:rPr>
      </w:r>
      <w:r>
        <w:rPr>
          <w:noProof/>
        </w:rPr>
        <w:fldChar w:fldCharType="separate"/>
      </w:r>
      <w:r>
        <w:rPr>
          <w:noProof/>
        </w:rPr>
        <w:t>21</w:t>
      </w:r>
      <w:r>
        <w:rPr>
          <w:noProof/>
        </w:rPr>
        <w:fldChar w:fldCharType="end"/>
      </w:r>
    </w:p>
    <w:p w14:paraId="00AE8AB7"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1.9</w:t>
      </w:r>
      <w:r>
        <w:rPr>
          <w:rFonts w:asciiTheme="minorHAnsi" w:eastAsiaTheme="minorEastAsia" w:hAnsiTheme="minorHAnsi" w:cstheme="minorBidi"/>
          <w:noProof/>
          <w:color w:val="auto"/>
          <w:sz w:val="22"/>
          <w:szCs w:val="22"/>
          <w:lang w:eastAsia="en-AU"/>
        </w:rPr>
        <w:tab/>
      </w:r>
      <w:r>
        <w:rPr>
          <w:noProof/>
        </w:rPr>
        <w:t>Summary</w:t>
      </w:r>
      <w:r>
        <w:rPr>
          <w:noProof/>
        </w:rPr>
        <w:tab/>
      </w:r>
      <w:r>
        <w:rPr>
          <w:noProof/>
        </w:rPr>
        <w:fldChar w:fldCharType="begin"/>
      </w:r>
      <w:r>
        <w:rPr>
          <w:noProof/>
        </w:rPr>
        <w:instrText xml:space="preserve"> PAGEREF _Toc535582630 \h </w:instrText>
      </w:r>
      <w:r>
        <w:rPr>
          <w:noProof/>
        </w:rPr>
      </w:r>
      <w:r>
        <w:rPr>
          <w:noProof/>
        </w:rPr>
        <w:fldChar w:fldCharType="separate"/>
      </w:r>
      <w:r>
        <w:rPr>
          <w:noProof/>
        </w:rPr>
        <w:t>24</w:t>
      </w:r>
      <w:r>
        <w:rPr>
          <w:noProof/>
        </w:rPr>
        <w:fldChar w:fldCharType="end"/>
      </w:r>
    </w:p>
    <w:p w14:paraId="430C49F9"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1.10</w:t>
      </w:r>
      <w:r>
        <w:rPr>
          <w:rFonts w:asciiTheme="minorHAnsi" w:eastAsiaTheme="minorEastAsia" w:hAnsiTheme="minorHAnsi" w:cstheme="minorBidi"/>
          <w:noProof/>
          <w:color w:val="auto"/>
          <w:sz w:val="22"/>
          <w:szCs w:val="22"/>
          <w:lang w:eastAsia="en-AU"/>
        </w:rPr>
        <w:tab/>
      </w:r>
      <w:r>
        <w:rPr>
          <w:noProof/>
        </w:rPr>
        <w:t>Structure and interpretation of this report</w:t>
      </w:r>
      <w:r>
        <w:rPr>
          <w:noProof/>
        </w:rPr>
        <w:tab/>
      </w:r>
      <w:r>
        <w:rPr>
          <w:noProof/>
        </w:rPr>
        <w:fldChar w:fldCharType="begin"/>
      </w:r>
      <w:r>
        <w:rPr>
          <w:noProof/>
        </w:rPr>
        <w:instrText xml:space="preserve"> PAGEREF _Toc535582631 \h </w:instrText>
      </w:r>
      <w:r>
        <w:rPr>
          <w:noProof/>
        </w:rPr>
      </w:r>
      <w:r>
        <w:rPr>
          <w:noProof/>
        </w:rPr>
        <w:fldChar w:fldCharType="separate"/>
      </w:r>
      <w:r>
        <w:rPr>
          <w:noProof/>
        </w:rPr>
        <w:t>25</w:t>
      </w:r>
      <w:r>
        <w:rPr>
          <w:noProof/>
        </w:rPr>
        <w:fldChar w:fldCharType="end"/>
      </w:r>
    </w:p>
    <w:p w14:paraId="497EB7D7"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1.11</w:t>
      </w:r>
      <w:r>
        <w:rPr>
          <w:rFonts w:asciiTheme="minorHAnsi" w:eastAsiaTheme="minorEastAsia" w:hAnsiTheme="minorHAnsi" w:cstheme="minorBidi"/>
          <w:noProof/>
          <w:color w:val="auto"/>
          <w:sz w:val="22"/>
          <w:szCs w:val="22"/>
          <w:lang w:eastAsia="en-AU"/>
        </w:rPr>
        <w:tab/>
      </w:r>
      <w:r>
        <w:rPr>
          <w:noProof/>
        </w:rPr>
        <w:t>Aims, objectives and scope of the current report</w:t>
      </w:r>
      <w:r>
        <w:rPr>
          <w:noProof/>
        </w:rPr>
        <w:tab/>
      </w:r>
      <w:r>
        <w:rPr>
          <w:noProof/>
        </w:rPr>
        <w:fldChar w:fldCharType="begin"/>
      </w:r>
      <w:r>
        <w:rPr>
          <w:noProof/>
        </w:rPr>
        <w:instrText xml:space="preserve"> PAGEREF _Toc535582632 \h </w:instrText>
      </w:r>
      <w:r>
        <w:rPr>
          <w:noProof/>
        </w:rPr>
      </w:r>
      <w:r>
        <w:rPr>
          <w:noProof/>
        </w:rPr>
        <w:fldChar w:fldCharType="separate"/>
      </w:r>
      <w:r>
        <w:rPr>
          <w:noProof/>
        </w:rPr>
        <w:t>25</w:t>
      </w:r>
      <w:r>
        <w:rPr>
          <w:noProof/>
        </w:rPr>
        <w:fldChar w:fldCharType="end"/>
      </w:r>
    </w:p>
    <w:p w14:paraId="1D5F8501" w14:textId="77777777" w:rsidR="00AE609F" w:rsidRDefault="00AE609F">
      <w:pPr>
        <w:pStyle w:val="TOC1"/>
        <w:rPr>
          <w:rFonts w:asciiTheme="minorHAnsi" w:eastAsiaTheme="minorEastAsia" w:hAnsiTheme="minorHAnsi" w:cstheme="minorBidi"/>
          <w:b w:val="0"/>
          <w:color w:val="auto"/>
          <w:sz w:val="22"/>
          <w:szCs w:val="22"/>
          <w:lang w:eastAsia="en-AU"/>
        </w:rPr>
      </w:pPr>
      <w:r>
        <w:t>2</w:t>
      </w:r>
      <w:r>
        <w:rPr>
          <w:rFonts w:asciiTheme="minorHAnsi" w:eastAsiaTheme="minorEastAsia" w:hAnsiTheme="minorHAnsi" w:cstheme="minorBidi"/>
          <w:b w:val="0"/>
          <w:color w:val="auto"/>
          <w:sz w:val="22"/>
          <w:szCs w:val="22"/>
          <w:lang w:eastAsia="en-AU"/>
        </w:rPr>
        <w:tab/>
      </w:r>
      <w:r>
        <w:t>Methodology</w:t>
      </w:r>
      <w:r>
        <w:tab/>
      </w:r>
      <w:r>
        <w:fldChar w:fldCharType="begin"/>
      </w:r>
      <w:r>
        <w:instrText xml:space="preserve"> PAGEREF _Toc535582633 \h </w:instrText>
      </w:r>
      <w:r>
        <w:fldChar w:fldCharType="separate"/>
      </w:r>
      <w:r>
        <w:t>29</w:t>
      </w:r>
      <w:r>
        <w:fldChar w:fldCharType="end"/>
      </w:r>
    </w:p>
    <w:p w14:paraId="747E3F4B"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2.1</w:t>
      </w:r>
      <w:r>
        <w:rPr>
          <w:rFonts w:asciiTheme="minorHAnsi" w:eastAsiaTheme="minorEastAsia" w:hAnsiTheme="minorHAnsi" w:cstheme="minorBidi"/>
          <w:noProof/>
          <w:color w:val="auto"/>
          <w:sz w:val="22"/>
          <w:szCs w:val="22"/>
          <w:lang w:eastAsia="en-AU"/>
        </w:rPr>
        <w:tab/>
      </w:r>
      <w:r>
        <w:rPr>
          <w:noProof/>
        </w:rPr>
        <w:t>Study design</w:t>
      </w:r>
      <w:r>
        <w:rPr>
          <w:noProof/>
        </w:rPr>
        <w:tab/>
      </w:r>
      <w:r>
        <w:rPr>
          <w:noProof/>
        </w:rPr>
        <w:fldChar w:fldCharType="begin"/>
      </w:r>
      <w:r>
        <w:rPr>
          <w:noProof/>
        </w:rPr>
        <w:instrText xml:space="preserve"> PAGEREF _Toc535582634 \h </w:instrText>
      </w:r>
      <w:r>
        <w:rPr>
          <w:noProof/>
        </w:rPr>
      </w:r>
      <w:r>
        <w:rPr>
          <w:noProof/>
        </w:rPr>
        <w:fldChar w:fldCharType="separate"/>
      </w:r>
      <w:r>
        <w:rPr>
          <w:noProof/>
        </w:rPr>
        <w:t>29</w:t>
      </w:r>
      <w:r>
        <w:rPr>
          <w:noProof/>
        </w:rPr>
        <w:fldChar w:fldCharType="end"/>
      </w:r>
    </w:p>
    <w:p w14:paraId="2A4F0879"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2.1.1</w:t>
      </w:r>
      <w:r>
        <w:rPr>
          <w:rFonts w:asciiTheme="minorHAnsi" w:eastAsiaTheme="minorEastAsia" w:hAnsiTheme="minorHAnsi" w:cstheme="minorBidi"/>
          <w:noProof/>
          <w:color w:val="auto"/>
          <w:sz w:val="22"/>
          <w:szCs w:val="22"/>
          <w:lang w:eastAsia="en-AU"/>
        </w:rPr>
        <w:tab/>
      </w:r>
      <w:r>
        <w:rPr>
          <w:noProof/>
        </w:rPr>
        <w:t>Background: MEAO Prospective Study methodology (Time 1 and Time 2)</w:t>
      </w:r>
      <w:r>
        <w:rPr>
          <w:noProof/>
        </w:rPr>
        <w:tab/>
      </w:r>
      <w:r>
        <w:rPr>
          <w:noProof/>
        </w:rPr>
        <w:fldChar w:fldCharType="begin"/>
      </w:r>
      <w:r>
        <w:rPr>
          <w:noProof/>
        </w:rPr>
        <w:instrText xml:space="preserve"> PAGEREF _Toc535582635 \h </w:instrText>
      </w:r>
      <w:r>
        <w:rPr>
          <w:noProof/>
        </w:rPr>
      </w:r>
      <w:r>
        <w:rPr>
          <w:noProof/>
        </w:rPr>
        <w:fldChar w:fldCharType="separate"/>
      </w:r>
      <w:r>
        <w:rPr>
          <w:noProof/>
        </w:rPr>
        <w:t>29</w:t>
      </w:r>
      <w:r>
        <w:rPr>
          <w:noProof/>
        </w:rPr>
        <w:fldChar w:fldCharType="end"/>
      </w:r>
    </w:p>
    <w:p w14:paraId="3504D6E9"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2.2</w:t>
      </w:r>
      <w:r>
        <w:rPr>
          <w:rFonts w:asciiTheme="minorHAnsi" w:eastAsiaTheme="minorEastAsia" w:hAnsiTheme="minorHAnsi" w:cstheme="minorBidi"/>
          <w:noProof/>
          <w:color w:val="auto"/>
          <w:sz w:val="22"/>
          <w:szCs w:val="22"/>
          <w:lang w:eastAsia="en-AU"/>
        </w:rPr>
        <w:tab/>
      </w:r>
      <w:r>
        <w:rPr>
          <w:noProof/>
        </w:rPr>
        <w:t>Samples</w:t>
      </w:r>
      <w:r>
        <w:rPr>
          <w:noProof/>
        </w:rPr>
        <w:tab/>
      </w:r>
      <w:r>
        <w:rPr>
          <w:noProof/>
        </w:rPr>
        <w:fldChar w:fldCharType="begin"/>
      </w:r>
      <w:r>
        <w:rPr>
          <w:noProof/>
        </w:rPr>
        <w:instrText xml:space="preserve"> PAGEREF _Toc535582636 \h </w:instrText>
      </w:r>
      <w:r>
        <w:rPr>
          <w:noProof/>
        </w:rPr>
      </w:r>
      <w:r>
        <w:rPr>
          <w:noProof/>
        </w:rPr>
        <w:fldChar w:fldCharType="separate"/>
      </w:r>
      <w:r>
        <w:rPr>
          <w:noProof/>
        </w:rPr>
        <w:t>30</w:t>
      </w:r>
      <w:r>
        <w:rPr>
          <w:noProof/>
        </w:rPr>
        <w:fldChar w:fldCharType="end"/>
      </w:r>
    </w:p>
    <w:p w14:paraId="15B57107"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2.2.1</w:t>
      </w:r>
      <w:r>
        <w:rPr>
          <w:rFonts w:asciiTheme="minorHAnsi" w:eastAsiaTheme="minorEastAsia" w:hAnsiTheme="minorHAnsi" w:cstheme="minorBidi"/>
          <w:noProof/>
          <w:color w:val="auto"/>
          <w:sz w:val="22"/>
          <w:szCs w:val="22"/>
          <w:lang w:eastAsia="en-AU"/>
        </w:rPr>
        <w:tab/>
      </w:r>
      <w:r>
        <w:rPr>
          <w:noProof/>
        </w:rPr>
        <w:t>Sample 5: the MEAO Deployed Cohort</w:t>
      </w:r>
      <w:r>
        <w:rPr>
          <w:noProof/>
        </w:rPr>
        <w:tab/>
      </w:r>
      <w:r>
        <w:rPr>
          <w:noProof/>
        </w:rPr>
        <w:fldChar w:fldCharType="begin"/>
      </w:r>
      <w:r>
        <w:rPr>
          <w:noProof/>
        </w:rPr>
        <w:instrText xml:space="preserve"> PAGEREF _Toc535582637 \h </w:instrText>
      </w:r>
      <w:r>
        <w:rPr>
          <w:noProof/>
        </w:rPr>
      </w:r>
      <w:r>
        <w:rPr>
          <w:noProof/>
        </w:rPr>
        <w:fldChar w:fldCharType="separate"/>
      </w:r>
      <w:r>
        <w:rPr>
          <w:noProof/>
        </w:rPr>
        <w:t>31</w:t>
      </w:r>
      <w:r>
        <w:rPr>
          <w:noProof/>
        </w:rPr>
        <w:fldChar w:fldCharType="end"/>
      </w:r>
    </w:p>
    <w:p w14:paraId="6CBDDED9"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2.2.2</w:t>
      </w:r>
      <w:r>
        <w:rPr>
          <w:rFonts w:asciiTheme="minorHAnsi" w:eastAsiaTheme="minorEastAsia" w:hAnsiTheme="minorHAnsi" w:cstheme="minorBidi"/>
          <w:noProof/>
          <w:color w:val="auto"/>
          <w:sz w:val="22"/>
          <w:szCs w:val="22"/>
          <w:lang w:eastAsia="en-AU"/>
        </w:rPr>
        <w:tab/>
      </w:r>
      <w:r>
        <w:rPr>
          <w:noProof/>
        </w:rPr>
        <w:t>Impact of Combat Study nested subgroups</w:t>
      </w:r>
      <w:r>
        <w:rPr>
          <w:noProof/>
        </w:rPr>
        <w:tab/>
      </w:r>
      <w:r>
        <w:rPr>
          <w:noProof/>
        </w:rPr>
        <w:fldChar w:fldCharType="begin"/>
      </w:r>
      <w:r>
        <w:rPr>
          <w:noProof/>
        </w:rPr>
        <w:instrText xml:space="preserve"> PAGEREF _Toc535582638 \h </w:instrText>
      </w:r>
      <w:r>
        <w:rPr>
          <w:noProof/>
        </w:rPr>
      </w:r>
      <w:r>
        <w:rPr>
          <w:noProof/>
        </w:rPr>
        <w:fldChar w:fldCharType="separate"/>
      </w:r>
      <w:r>
        <w:rPr>
          <w:noProof/>
        </w:rPr>
        <w:t>31</w:t>
      </w:r>
      <w:r>
        <w:rPr>
          <w:noProof/>
        </w:rPr>
        <w:fldChar w:fldCharType="end"/>
      </w:r>
    </w:p>
    <w:p w14:paraId="4B1B2BB5"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2.3</w:t>
      </w:r>
      <w:r>
        <w:rPr>
          <w:rFonts w:asciiTheme="minorHAnsi" w:eastAsiaTheme="minorEastAsia" w:hAnsiTheme="minorHAnsi" w:cstheme="minorBidi"/>
          <w:noProof/>
          <w:color w:val="auto"/>
          <w:sz w:val="22"/>
          <w:szCs w:val="22"/>
          <w:lang w:eastAsia="en-AU"/>
        </w:rPr>
        <w:tab/>
      </w:r>
      <w:r>
        <w:rPr>
          <w:noProof/>
        </w:rPr>
        <w:t>Statistical analysis</w:t>
      </w:r>
      <w:r>
        <w:rPr>
          <w:noProof/>
        </w:rPr>
        <w:tab/>
      </w:r>
      <w:r>
        <w:rPr>
          <w:noProof/>
        </w:rPr>
        <w:fldChar w:fldCharType="begin"/>
      </w:r>
      <w:r>
        <w:rPr>
          <w:noProof/>
        </w:rPr>
        <w:instrText xml:space="preserve"> PAGEREF _Toc535582639 \h </w:instrText>
      </w:r>
      <w:r>
        <w:rPr>
          <w:noProof/>
        </w:rPr>
      </w:r>
      <w:r>
        <w:rPr>
          <w:noProof/>
        </w:rPr>
        <w:fldChar w:fldCharType="separate"/>
      </w:r>
      <w:r>
        <w:rPr>
          <w:noProof/>
        </w:rPr>
        <w:t>32</w:t>
      </w:r>
      <w:r>
        <w:rPr>
          <w:noProof/>
        </w:rPr>
        <w:fldChar w:fldCharType="end"/>
      </w:r>
    </w:p>
    <w:p w14:paraId="6C68A8C6"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2.4</w:t>
      </w:r>
      <w:r>
        <w:rPr>
          <w:rFonts w:asciiTheme="minorHAnsi" w:eastAsiaTheme="minorEastAsia" w:hAnsiTheme="minorHAnsi" w:cstheme="minorBidi"/>
          <w:noProof/>
          <w:color w:val="auto"/>
          <w:sz w:val="22"/>
          <w:szCs w:val="22"/>
          <w:lang w:eastAsia="en-AU"/>
        </w:rPr>
        <w:tab/>
      </w:r>
      <w:r>
        <w:rPr>
          <w:noProof/>
        </w:rPr>
        <w:t>Study elements</w:t>
      </w:r>
      <w:r>
        <w:rPr>
          <w:noProof/>
        </w:rPr>
        <w:tab/>
      </w:r>
      <w:r>
        <w:rPr>
          <w:noProof/>
        </w:rPr>
        <w:fldChar w:fldCharType="begin"/>
      </w:r>
      <w:r>
        <w:rPr>
          <w:noProof/>
        </w:rPr>
        <w:instrText xml:space="preserve"> PAGEREF _Toc535582640 \h </w:instrText>
      </w:r>
      <w:r>
        <w:rPr>
          <w:noProof/>
        </w:rPr>
      </w:r>
      <w:r>
        <w:rPr>
          <w:noProof/>
        </w:rPr>
        <w:fldChar w:fldCharType="separate"/>
      </w:r>
      <w:r>
        <w:rPr>
          <w:noProof/>
        </w:rPr>
        <w:t>33</w:t>
      </w:r>
      <w:r>
        <w:rPr>
          <w:noProof/>
        </w:rPr>
        <w:fldChar w:fldCharType="end"/>
      </w:r>
    </w:p>
    <w:p w14:paraId="061FB4F6"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2.4.1</w:t>
      </w:r>
      <w:r>
        <w:rPr>
          <w:rFonts w:asciiTheme="minorHAnsi" w:eastAsiaTheme="minorEastAsia" w:hAnsiTheme="minorHAnsi" w:cstheme="minorBidi"/>
          <w:noProof/>
          <w:color w:val="auto"/>
          <w:sz w:val="22"/>
          <w:szCs w:val="22"/>
          <w:lang w:eastAsia="en-AU"/>
        </w:rPr>
        <w:tab/>
      </w:r>
      <w:r>
        <w:rPr>
          <w:noProof/>
        </w:rPr>
        <w:t>Self-report survey</w:t>
      </w:r>
      <w:r>
        <w:rPr>
          <w:noProof/>
        </w:rPr>
        <w:tab/>
      </w:r>
      <w:r>
        <w:rPr>
          <w:noProof/>
        </w:rPr>
        <w:fldChar w:fldCharType="begin"/>
      </w:r>
      <w:r>
        <w:rPr>
          <w:noProof/>
        </w:rPr>
        <w:instrText xml:space="preserve"> PAGEREF _Toc535582641 \h </w:instrText>
      </w:r>
      <w:r>
        <w:rPr>
          <w:noProof/>
        </w:rPr>
      </w:r>
      <w:r>
        <w:rPr>
          <w:noProof/>
        </w:rPr>
        <w:fldChar w:fldCharType="separate"/>
      </w:r>
      <w:r>
        <w:rPr>
          <w:noProof/>
        </w:rPr>
        <w:t>33</w:t>
      </w:r>
      <w:r>
        <w:rPr>
          <w:noProof/>
        </w:rPr>
        <w:fldChar w:fldCharType="end"/>
      </w:r>
    </w:p>
    <w:p w14:paraId="096DEC9B"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2.4.2</w:t>
      </w:r>
      <w:r>
        <w:rPr>
          <w:rFonts w:asciiTheme="minorHAnsi" w:eastAsiaTheme="minorEastAsia" w:hAnsiTheme="minorHAnsi" w:cstheme="minorBidi"/>
          <w:noProof/>
          <w:color w:val="auto"/>
          <w:sz w:val="22"/>
          <w:szCs w:val="22"/>
          <w:lang w:eastAsia="en-AU"/>
        </w:rPr>
        <w:tab/>
      </w:r>
      <w:r>
        <w:rPr>
          <w:noProof/>
        </w:rPr>
        <w:t>The Composite International Diagnostic Interview</w:t>
      </w:r>
      <w:r>
        <w:rPr>
          <w:noProof/>
        </w:rPr>
        <w:tab/>
      </w:r>
      <w:r>
        <w:rPr>
          <w:noProof/>
        </w:rPr>
        <w:fldChar w:fldCharType="begin"/>
      </w:r>
      <w:r>
        <w:rPr>
          <w:noProof/>
        </w:rPr>
        <w:instrText xml:space="preserve"> PAGEREF _Toc535582642 \h </w:instrText>
      </w:r>
      <w:r>
        <w:rPr>
          <w:noProof/>
        </w:rPr>
      </w:r>
      <w:r>
        <w:rPr>
          <w:noProof/>
        </w:rPr>
        <w:fldChar w:fldCharType="separate"/>
      </w:r>
      <w:r>
        <w:rPr>
          <w:noProof/>
        </w:rPr>
        <w:t>38</w:t>
      </w:r>
      <w:r>
        <w:rPr>
          <w:noProof/>
        </w:rPr>
        <w:fldChar w:fldCharType="end"/>
      </w:r>
    </w:p>
    <w:p w14:paraId="591AA25D"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2.4.3</w:t>
      </w:r>
      <w:r>
        <w:rPr>
          <w:rFonts w:asciiTheme="minorHAnsi" w:eastAsiaTheme="minorEastAsia" w:hAnsiTheme="minorHAnsi" w:cstheme="minorBidi"/>
          <w:noProof/>
          <w:color w:val="auto"/>
          <w:sz w:val="22"/>
          <w:szCs w:val="22"/>
          <w:lang w:eastAsia="en-AU"/>
        </w:rPr>
        <w:tab/>
      </w:r>
      <w:r>
        <w:rPr>
          <w:noProof/>
        </w:rPr>
        <w:t>Biological testing</w:t>
      </w:r>
      <w:r>
        <w:rPr>
          <w:noProof/>
        </w:rPr>
        <w:tab/>
      </w:r>
      <w:r>
        <w:rPr>
          <w:noProof/>
        </w:rPr>
        <w:fldChar w:fldCharType="begin"/>
      </w:r>
      <w:r>
        <w:rPr>
          <w:noProof/>
        </w:rPr>
        <w:instrText xml:space="preserve"> PAGEREF _Toc535582643 \h </w:instrText>
      </w:r>
      <w:r>
        <w:rPr>
          <w:noProof/>
        </w:rPr>
      </w:r>
      <w:r>
        <w:rPr>
          <w:noProof/>
        </w:rPr>
        <w:fldChar w:fldCharType="separate"/>
      </w:r>
      <w:r>
        <w:rPr>
          <w:noProof/>
        </w:rPr>
        <w:t>39</w:t>
      </w:r>
      <w:r>
        <w:rPr>
          <w:noProof/>
        </w:rPr>
        <w:fldChar w:fldCharType="end"/>
      </w:r>
    </w:p>
    <w:p w14:paraId="6DD3C27E"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2.4.4</w:t>
      </w:r>
      <w:r>
        <w:rPr>
          <w:rFonts w:asciiTheme="minorHAnsi" w:eastAsiaTheme="minorEastAsia" w:hAnsiTheme="minorHAnsi" w:cstheme="minorBidi"/>
          <w:noProof/>
          <w:color w:val="auto"/>
          <w:sz w:val="22"/>
          <w:szCs w:val="22"/>
          <w:lang w:eastAsia="en-AU"/>
        </w:rPr>
        <w:tab/>
      </w:r>
      <w:r>
        <w:rPr>
          <w:noProof/>
        </w:rPr>
        <w:t>Neurocognitive assessment</w:t>
      </w:r>
      <w:r>
        <w:rPr>
          <w:noProof/>
        </w:rPr>
        <w:tab/>
      </w:r>
      <w:r>
        <w:rPr>
          <w:noProof/>
        </w:rPr>
        <w:fldChar w:fldCharType="begin"/>
      </w:r>
      <w:r>
        <w:rPr>
          <w:noProof/>
        </w:rPr>
        <w:instrText xml:space="preserve"> PAGEREF _Toc535582644 \h </w:instrText>
      </w:r>
      <w:r>
        <w:rPr>
          <w:noProof/>
        </w:rPr>
      </w:r>
      <w:r>
        <w:rPr>
          <w:noProof/>
        </w:rPr>
        <w:fldChar w:fldCharType="separate"/>
      </w:r>
      <w:r>
        <w:rPr>
          <w:noProof/>
        </w:rPr>
        <w:t>40</w:t>
      </w:r>
      <w:r>
        <w:rPr>
          <w:noProof/>
        </w:rPr>
        <w:fldChar w:fldCharType="end"/>
      </w:r>
    </w:p>
    <w:p w14:paraId="6FD94D83"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2.4.5</w:t>
      </w:r>
      <w:r>
        <w:rPr>
          <w:rFonts w:asciiTheme="minorHAnsi" w:eastAsiaTheme="minorEastAsia" w:hAnsiTheme="minorHAnsi" w:cstheme="minorBidi"/>
          <w:noProof/>
          <w:color w:val="auto"/>
          <w:sz w:val="22"/>
          <w:szCs w:val="22"/>
          <w:lang w:eastAsia="en-AU"/>
        </w:rPr>
        <w:tab/>
      </w:r>
      <w:r>
        <w:rPr>
          <w:noProof/>
        </w:rPr>
        <w:t>MRI assessment</w:t>
      </w:r>
      <w:r>
        <w:rPr>
          <w:noProof/>
        </w:rPr>
        <w:tab/>
      </w:r>
      <w:r>
        <w:rPr>
          <w:noProof/>
        </w:rPr>
        <w:fldChar w:fldCharType="begin"/>
      </w:r>
      <w:r>
        <w:rPr>
          <w:noProof/>
        </w:rPr>
        <w:instrText xml:space="preserve"> PAGEREF _Toc535582645 \h </w:instrText>
      </w:r>
      <w:r>
        <w:rPr>
          <w:noProof/>
        </w:rPr>
      </w:r>
      <w:r>
        <w:rPr>
          <w:noProof/>
        </w:rPr>
        <w:fldChar w:fldCharType="separate"/>
      </w:r>
      <w:r>
        <w:rPr>
          <w:noProof/>
        </w:rPr>
        <w:t>44</w:t>
      </w:r>
      <w:r>
        <w:rPr>
          <w:noProof/>
        </w:rPr>
        <w:fldChar w:fldCharType="end"/>
      </w:r>
    </w:p>
    <w:p w14:paraId="7E7F9073" w14:textId="77777777" w:rsidR="00AE609F" w:rsidRDefault="00AE609F">
      <w:pPr>
        <w:pStyle w:val="TOC1"/>
        <w:rPr>
          <w:rFonts w:asciiTheme="minorHAnsi" w:eastAsiaTheme="minorEastAsia" w:hAnsiTheme="minorHAnsi" w:cstheme="minorBidi"/>
          <w:b w:val="0"/>
          <w:color w:val="auto"/>
          <w:sz w:val="22"/>
          <w:szCs w:val="22"/>
          <w:lang w:eastAsia="en-AU"/>
        </w:rPr>
      </w:pPr>
      <w:r>
        <w:t>3</w:t>
      </w:r>
      <w:r>
        <w:rPr>
          <w:rFonts w:asciiTheme="minorHAnsi" w:eastAsiaTheme="minorEastAsia" w:hAnsiTheme="minorHAnsi" w:cstheme="minorBidi"/>
          <w:b w:val="0"/>
          <w:color w:val="auto"/>
          <w:sz w:val="22"/>
          <w:szCs w:val="22"/>
          <w:lang w:eastAsia="en-AU"/>
        </w:rPr>
        <w:tab/>
      </w:r>
      <w:r>
        <w:t>Response rates and demographics</w:t>
      </w:r>
      <w:r>
        <w:tab/>
      </w:r>
      <w:r>
        <w:fldChar w:fldCharType="begin"/>
      </w:r>
      <w:r>
        <w:instrText xml:space="preserve"> PAGEREF _Toc535582646 \h </w:instrText>
      </w:r>
      <w:r>
        <w:fldChar w:fldCharType="separate"/>
      </w:r>
      <w:r>
        <w:t>47</w:t>
      </w:r>
      <w:r>
        <w:fldChar w:fldCharType="end"/>
      </w:r>
    </w:p>
    <w:p w14:paraId="7ED58156"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3.1</w:t>
      </w:r>
      <w:r>
        <w:rPr>
          <w:rFonts w:asciiTheme="minorHAnsi" w:eastAsiaTheme="minorEastAsia" w:hAnsiTheme="minorHAnsi" w:cstheme="minorBidi"/>
          <w:noProof/>
          <w:color w:val="auto"/>
          <w:sz w:val="22"/>
          <w:szCs w:val="22"/>
          <w:lang w:eastAsia="en-AU"/>
        </w:rPr>
        <w:tab/>
      </w:r>
      <w:r>
        <w:rPr>
          <w:noProof/>
        </w:rPr>
        <w:t>Demographic characteristics of the MEAO Deployed Cohort invited populations at Times 1 and 2 (MEAO Prospective Study) and Time 3 (Impact of Combat Study)</w:t>
      </w:r>
      <w:r>
        <w:rPr>
          <w:noProof/>
        </w:rPr>
        <w:tab/>
      </w:r>
      <w:r>
        <w:rPr>
          <w:noProof/>
        </w:rPr>
        <w:fldChar w:fldCharType="begin"/>
      </w:r>
      <w:r>
        <w:rPr>
          <w:noProof/>
        </w:rPr>
        <w:instrText xml:space="preserve"> PAGEREF _Toc535582647 \h </w:instrText>
      </w:r>
      <w:r>
        <w:rPr>
          <w:noProof/>
        </w:rPr>
      </w:r>
      <w:r>
        <w:rPr>
          <w:noProof/>
        </w:rPr>
        <w:fldChar w:fldCharType="separate"/>
      </w:r>
      <w:r>
        <w:rPr>
          <w:noProof/>
        </w:rPr>
        <w:t>49</w:t>
      </w:r>
      <w:r>
        <w:rPr>
          <w:noProof/>
        </w:rPr>
        <w:fldChar w:fldCharType="end"/>
      </w:r>
    </w:p>
    <w:p w14:paraId="5FCFC04B"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3.2</w:t>
      </w:r>
      <w:r>
        <w:rPr>
          <w:rFonts w:asciiTheme="minorHAnsi" w:eastAsiaTheme="minorEastAsia" w:hAnsiTheme="minorHAnsi" w:cstheme="minorBidi"/>
          <w:noProof/>
          <w:color w:val="auto"/>
          <w:sz w:val="22"/>
          <w:szCs w:val="22"/>
          <w:lang w:eastAsia="en-AU"/>
        </w:rPr>
        <w:tab/>
      </w:r>
      <w:r>
        <w:rPr>
          <w:noProof/>
        </w:rPr>
        <w:t>Response rates for each component in the cross-sectional MEAO Deployed Cohort and subgroups for Transitioned ADF and the 2015 Regular ADF</w:t>
      </w:r>
      <w:r>
        <w:rPr>
          <w:noProof/>
        </w:rPr>
        <w:tab/>
      </w:r>
      <w:r>
        <w:rPr>
          <w:noProof/>
        </w:rPr>
        <w:fldChar w:fldCharType="begin"/>
      </w:r>
      <w:r>
        <w:rPr>
          <w:noProof/>
        </w:rPr>
        <w:instrText xml:space="preserve"> PAGEREF _Toc535582648 \h </w:instrText>
      </w:r>
      <w:r>
        <w:rPr>
          <w:noProof/>
        </w:rPr>
      </w:r>
      <w:r>
        <w:rPr>
          <w:noProof/>
        </w:rPr>
        <w:fldChar w:fldCharType="separate"/>
      </w:r>
      <w:r>
        <w:rPr>
          <w:noProof/>
        </w:rPr>
        <w:t>51</w:t>
      </w:r>
      <w:r>
        <w:rPr>
          <w:noProof/>
        </w:rPr>
        <w:fldChar w:fldCharType="end"/>
      </w:r>
    </w:p>
    <w:p w14:paraId="4010E76B"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3.3</w:t>
      </w:r>
      <w:r>
        <w:rPr>
          <w:rFonts w:asciiTheme="minorHAnsi" w:eastAsiaTheme="minorEastAsia" w:hAnsiTheme="minorHAnsi" w:cstheme="minorBidi"/>
          <w:noProof/>
          <w:color w:val="auto"/>
          <w:sz w:val="22"/>
          <w:szCs w:val="22"/>
          <w:lang w:eastAsia="en-AU"/>
        </w:rPr>
        <w:tab/>
      </w:r>
      <w:r>
        <w:rPr>
          <w:noProof/>
        </w:rPr>
        <w:t>Unweighted demographic characteristics of non-responders and responders in the MEAO Deployed Cohort among those who had transitioned and those who remained in the Regular ADF in 2015</w:t>
      </w:r>
      <w:r>
        <w:rPr>
          <w:noProof/>
        </w:rPr>
        <w:tab/>
      </w:r>
      <w:r>
        <w:rPr>
          <w:noProof/>
        </w:rPr>
        <w:fldChar w:fldCharType="begin"/>
      </w:r>
      <w:r>
        <w:rPr>
          <w:noProof/>
        </w:rPr>
        <w:instrText xml:space="preserve"> PAGEREF _Toc535582649 \h </w:instrText>
      </w:r>
      <w:r>
        <w:rPr>
          <w:noProof/>
        </w:rPr>
      </w:r>
      <w:r>
        <w:rPr>
          <w:noProof/>
        </w:rPr>
        <w:fldChar w:fldCharType="separate"/>
      </w:r>
      <w:r>
        <w:rPr>
          <w:noProof/>
        </w:rPr>
        <w:t>56</w:t>
      </w:r>
      <w:r>
        <w:rPr>
          <w:noProof/>
        </w:rPr>
        <w:fldChar w:fldCharType="end"/>
      </w:r>
    </w:p>
    <w:p w14:paraId="638ADC78"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3.4</w:t>
      </w:r>
      <w:r>
        <w:rPr>
          <w:rFonts w:asciiTheme="minorHAnsi" w:eastAsiaTheme="minorEastAsia" w:hAnsiTheme="minorHAnsi" w:cstheme="minorBidi"/>
          <w:noProof/>
          <w:color w:val="auto"/>
          <w:sz w:val="22"/>
          <w:szCs w:val="22"/>
          <w:lang w:eastAsia="en-AU"/>
        </w:rPr>
        <w:tab/>
      </w:r>
      <w:r>
        <w:rPr>
          <w:noProof/>
        </w:rPr>
        <w:t>Other characteristics of the MEAO Deployed Cohort</w:t>
      </w:r>
      <w:r>
        <w:rPr>
          <w:noProof/>
        </w:rPr>
        <w:tab/>
      </w:r>
      <w:r>
        <w:rPr>
          <w:noProof/>
        </w:rPr>
        <w:fldChar w:fldCharType="begin"/>
      </w:r>
      <w:r>
        <w:rPr>
          <w:noProof/>
        </w:rPr>
        <w:instrText xml:space="preserve"> PAGEREF _Toc535582650 \h </w:instrText>
      </w:r>
      <w:r>
        <w:rPr>
          <w:noProof/>
        </w:rPr>
      </w:r>
      <w:r>
        <w:rPr>
          <w:noProof/>
        </w:rPr>
        <w:fldChar w:fldCharType="separate"/>
      </w:r>
      <w:r>
        <w:rPr>
          <w:noProof/>
        </w:rPr>
        <w:t>57</w:t>
      </w:r>
      <w:r>
        <w:rPr>
          <w:noProof/>
        </w:rPr>
        <w:fldChar w:fldCharType="end"/>
      </w:r>
    </w:p>
    <w:p w14:paraId="6138D74F" w14:textId="77777777" w:rsidR="00AE609F" w:rsidRDefault="00AE609F">
      <w:pPr>
        <w:pStyle w:val="TOC1"/>
        <w:rPr>
          <w:rFonts w:asciiTheme="minorHAnsi" w:eastAsiaTheme="minorEastAsia" w:hAnsiTheme="minorHAnsi" w:cstheme="minorBidi"/>
          <w:b w:val="0"/>
          <w:color w:val="auto"/>
          <w:sz w:val="22"/>
          <w:szCs w:val="22"/>
          <w:lang w:eastAsia="en-AU"/>
        </w:rPr>
      </w:pPr>
      <w:r>
        <w:t>4</w:t>
      </w:r>
      <w:r>
        <w:rPr>
          <w:rFonts w:asciiTheme="minorHAnsi" w:eastAsiaTheme="minorEastAsia" w:hAnsiTheme="minorHAnsi" w:cstheme="minorBidi"/>
          <w:b w:val="0"/>
          <w:color w:val="auto"/>
          <w:sz w:val="22"/>
          <w:szCs w:val="22"/>
          <w:lang w:eastAsia="en-AU"/>
        </w:rPr>
        <w:tab/>
      </w:r>
      <w:r>
        <w:t>Longitudinal health status of the MEAO Deployed Cohort</w:t>
      </w:r>
      <w:r>
        <w:tab/>
      </w:r>
      <w:r>
        <w:fldChar w:fldCharType="begin"/>
      </w:r>
      <w:r>
        <w:instrText xml:space="preserve"> PAGEREF _Toc535582651 \h </w:instrText>
      </w:r>
      <w:r>
        <w:fldChar w:fldCharType="separate"/>
      </w:r>
      <w:r>
        <w:t>65</w:t>
      </w:r>
      <w:r>
        <w:fldChar w:fldCharType="end"/>
      </w:r>
    </w:p>
    <w:p w14:paraId="5CA8EB3B"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4.1</w:t>
      </w:r>
      <w:r>
        <w:rPr>
          <w:rFonts w:asciiTheme="minorHAnsi" w:eastAsiaTheme="minorEastAsia" w:hAnsiTheme="minorHAnsi" w:cstheme="minorBidi"/>
          <w:noProof/>
          <w:color w:val="auto"/>
          <w:sz w:val="22"/>
          <w:szCs w:val="22"/>
          <w:lang w:eastAsia="en-AU"/>
        </w:rPr>
        <w:tab/>
      </w:r>
      <w:r>
        <w:rPr>
          <w:noProof/>
        </w:rPr>
        <w:t>Mental health outcomes</w:t>
      </w:r>
      <w:r>
        <w:rPr>
          <w:noProof/>
        </w:rPr>
        <w:tab/>
      </w:r>
      <w:r>
        <w:rPr>
          <w:noProof/>
        </w:rPr>
        <w:fldChar w:fldCharType="begin"/>
      </w:r>
      <w:r>
        <w:rPr>
          <w:noProof/>
        </w:rPr>
        <w:instrText xml:space="preserve"> PAGEREF _Toc535582652 \h </w:instrText>
      </w:r>
      <w:r>
        <w:rPr>
          <w:noProof/>
        </w:rPr>
      </w:r>
      <w:r>
        <w:rPr>
          <w:noProof/>
        </w:rPr>
        <w:fldChar w:fldCharType="separate"/>
      </w:r>
      <w:r>
        <w:rPr>
          <w:noProof/>
        </w:rPr>
        <w:t>68</w:t>
      </w:r>
      <w:r>
        <w:rPr>
          <w:noProof/>
        </w:rPr>
        <w:fldChar w:fldCharType="end"/>
      </w:r>
    </w:p>
    <w:p w14:paraId="57552819"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4.1.1</w:t>
      </w:r>
      <w:r>
        <w:rPr>
          <w:rFonts w:asciiTheme="minorHAnsi" w:eastAsiaTheme="minorEastAsia" w:hAnsiTheme="minorHAnsi" w:cstheme="minorBidi"/>
          <w:noProof/>
          <w:color w:val="auto"/>
          <w:sz w:val="22"/>
          <w:szCs w:val="22"/>
          <w:lang w:eastAsia="en-AU"/>
        </w:rPr>
        <w:tab/>
      </w:r>
      <w:r>
        <w:rPr>
          <w:noProof/>
        </w:rPr>
        <w:t>Depressive symptoms (PHQ-9)</w:t>
      </w:r>
      <w:r>
        <w:rPr>
          <w:noProof/>
        </w:rPr>
        <w:tab/>
      </w:r>
      <w:r>
        <w:rPr>
          <w:noProof/>
        </w:rPr>
        <w:fldChar w:fldCharType="begin"/>
      </w:r>
      <w:r>
        <w:rPr>
          <w:noProof/>
        </w:rPr>
        <w:instrText xml:space="preserve"> PAGEREF _Toc535582653 \h </w:instrText>
      </w:r>
      <w:r>
        <w:rPr>
          <w:noProof/>
        </w:rPr>
      </w:r>
      <w:r>
        <w:rPr>
          <w:noProof/>
        </w:rPr>
        <w:fldChar w:fldCharType="separate"/>
      </w:r>
      <w:r>
        <w:rPr>
          <w:noProof/>
        </w:rPr>
        <w:t>69</w:t>
      </w:r>
      <w:r>
        <w:rPr>
          <w:noProof/>
        </w:rPr>
        <w:fldChar w:fldCharType="end"/>
      </w:r>
    </w:p>
    <w:p w14:paraId="78F035F9"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4.1.2</w:t>
      </w:r>
      <w:r>
        <w:rPr>
          <w:rFonts w:asciiTheme="minorHAnsi" w:eastAsiaTheme="minorEastAsia" w:hAnsiTheme="minorHAnsi" w:cstheme="minorBidi"/>
          <w:noProof/>
          <w:color w:val="auto"/>
          <w:sz w:val="22"/>
          <w:szCs w:val="22"/>
          <w:lang w:eastAsia="en-AU"/>
        </w:rPr>
        <w:tab/>
      </w:r>
      <w:r>
        <w:rPr>
          <w:noProof/>
        </w:rPr>
        <w:t>Psychological distress (K10)</w:t>
      </w:r>
      <w:r>
        <w:rPr>
          <w:noProof/>
        </w:rPr>
        <w:tab/>
      </w:r>
      <w:r>
        <w:rPr>
          <w:noProof/>
        </w:rPr>
        <w:fldChar w:fldCharType="begin"/>
      </w:r>
      <w:r>
        <w:rPr>
          <w:noProof/>
        </w:rPr>
        <w:instrText xml:space="preserve"> PAGEREF _Toc535582654 \h </w:instrText>
      </w:r>
      <w:r>
        <w:rPr>
          <w:noProof/>
        </w:rPr>
      </w:r>
      <w:r>
        <w:rPr>
          <w:noProof/>
        </w:rPr>
        <w:fldChar w:fldCharType="separate"/>
      </w:r>
      <w:r>
        <w:rPr>
          <w:noProof/>
        </w:rPr>
        <w:t>72</w:t>
      </w:r>
      <w:r>
        <w:rPr>
          <w:noProof/>
        </w:rPr>
        <w:fldChar w:fldCharType="end"/>
      </w:r>
    </w:p>
    <w:p w14:paraId="32538B11"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4.1.3</w:t>
      </w:r>
      <w:r>
        <w:rPr>
          <w:rFonts w:asciiTheme="minorHAnsi" w:eastAsiaTheme="minorEastAsia" w:hAnsiTheme="minorHAnsi" w:cstheme="minorBidi"/>
          <w:noProof/>
          <w:color w:val="auto"/>
          <w:sz w:val="22"/>
          <w:szCs w:val="22"/>
          <w:lang w:eastAsia="en-AU"/>
        </w:rPr>
        <w:tab/>
      </w:r>
      <w:r>
        <w:rPr>
          <w:noProof/>
        </w:rPr>
        <w:t>Posttraumatic stress symptoms (PCL-C)</w:t>
      </w:r>
      <w:r>
        <w:rPr>
          <w:noProof/>
        </w:rPr>
        <w:tab/>
      </w:r>
      <w:r>
        <w:rPr>
          <w:noProof/>
        </w:rPr>
        <w:fldChar w:fldCharType="begin"/>
      </w:r>
      <w:r>
        <w:rPr>
          <w:noProof/>
        </w:rPr>
        <w:instrText xml:space="preserve"> PAGEREF _Toc535582655 \h </w:instrText>
      </w:r>
      <w:r>
        <w:rPr>
          <w:noProof/>
        </w:rPr>
      </w:r>
      <w:r>
        <w:rPr>
          <w:noProof/>
        </w:rPr>
        <w:fldChar w:fldCharType="separate"/>
      </w:r>
      <w:r>
        <w:rPr>
          <w:noProof/>
        </w:rPr>
        <w:t>74</w:t>
      </w:r>
      <w:r>
        <w:rPr>
          <w:noProof/>
        </w:rPr>
        <w:fldChar w:fldCharType="end"/>
      </w:r>
    </w:p>
    <w:p w14:paraId="4A0ADD86"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4.1.4</w:t>
      </w:r>
      <w:r>
        <w:rPr>
          <w:rFonts w:asciiTheme="minorHAnsi" w:eastAsiaTheme="minorEastAsia" w:hAnsiTheme="minorHAnsi" w:cstheme="minorBidi"/>
          <w:noProof/>
          <w:color w:val="auto"/>
          <w:sz w:val="22"/>
          <w:szCs w:val="22"/>
          <w:lang w:eastAsia="en-AU"/>
        </w:rPr>
        <w:tab/>
      </w:r>
      <w:r>
        <w:rPr>
          <w:noProof/>
        </w:rPr>
        <w:t>Alcohol use and problem drinking (AUDIT)</w:t>
      </w:r>
      <w:r>
        <w:rPr>
          <w:noProof/>
        </w:rPr>
        <w:tab/>
      </w:r>
      <w:r>
        <w:rPr>
          <w:noProof/>
        </w:rPr>
        <w:fldChar w:fldCharType="begin"/>
      </w:r>
      <w:r>
        <w:rPr>
          <w:noProof/>
        </w:rPr>
        <w:instrText xml:space="preserve"> PAGEREF _Toc535582656 \h </w:instrText>
      </w:r>
      <w:r>
        <w:rPr>
          <w:noProof/>
        </w:rPr>
      </w:r>
      <w:r>
        <w:rPr>
          <w:noProof/>
        </w:rPr>
        <w:fldChar w:fldCharType="separate"/>
      </w:r>
      <w:r>
        <w:rPr>
          <w:noProof/>
        </w:rPr>
        <w:t>76</w:t>
      </w:r>
      <w:r>
        <w:rPr>
          <w:noProof/>
        </w:rPr>
        <w:fldChar w:fldCharType="end"/>
      </w:r>
    </w:p>
    <w:p w14:paraId="1DE1290F"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4.1.5</w:t>
      </w:r>
      <w:r>
        <w:rPr>
          <w:rFonts w:asciiTheme="minorHAnsi" w:eastAsiaTheme="minorEastAsia" w:hAnsiTheme="minorHAnsi" w:cstheme="minorBidi"/>
          <w:noProof/>
          <w:color w:val="auto"/>
          <w:sz w:val="22"/>
          <w:szCs w:val="22"/>
          <w:lang w:eastAsia="en-AU"/>
        </w:rPr>
        <w:tab/>
      </w:r>
      <w:r>
        <w:rPr>
          <w:noProof/>
        </w:rPr>
        <w:t>Anger symptoms (DAR-5)</w:t>
      </w:r>
      <w:r>
        <w:rPr>
          <w:noProof/>
        </w:rPr>
        <w:tab/>
      </w:r>
      <w:r>
        <w:rPr>
          <w:noProof/>
        </w:rPr>
        <w:fldChar w:fldCharType="begin"/>
      </w:r>
      <w:r>
        <w:rPr>
          <w:noProof/>
        </w:rPr>
        <w:instrText xml:space="preserve"> PAGEREF _Toc535582657 \h </w:instrText>
      </w:r>
      <w:r>
        <w:rPr>
          <w:noProof/>
        </w:rPr>
      </w:r>
      <w:r>
        <w:rPr>
          <w:noProof/>
        </w:rPr>
        <w:fldChar w:fldCharType="separate"/>
      </w:r>
      <w:r>
        <w:rPr>
          <w:noProof/>
        </w:rPr>
        <w:t>79</w:t>
      </w:r>
      <w:r>
        <w:rPr>
          <w:noProof/>
        </w:rPr>
        <w:fldChar w:fldCharType="end"/>
      </w:r>
    </w:p>
    <w:p w14:paraId="61F0F3F2"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4.1.6</w:t>
      </w:r>
      <w:r>
        <w:rPr>
          <w:rFonts w:asciiTheme="minorHAnsi" w:eastAsiaTheme="minorEastAsia" w:hAnsiTheme="minorHAnsi" w:cstheme="minorBidi"/>
          <w:noProof/>
          <w:color w:val="auto"/>
          <w:sz w:val="22"/>
          <w:szCs w:val="22"/>
          <w:lang w:eastAsia="en-AU"/>
        </w:rPr>
        <w:tab/>
      </w:r>
      <w:r>
        <w:rPr>
          <w:noProof/>
        </w:rPr>
        <w:t>Suicidality</w:t>
      </w:r>
      <w:r>
        <w:rPr>
          <w:noProof/>
        </w:rPr>
        <w:tab/>
      </w:r>
      <w:r>
        <w:rPr>
          <w:noProof/>
        </w:rPr>
        <w:fldChar w:fldCharType="begin"/>
      </w:r>
      <w:r>
        <w:rPr>
          <w:noProof/>
        </w:rPr>
        <w:instrText xml:space="preserve"> PAGEREF _Toc535582658 \h </w:instrText>
      </w:r>
      <w:r>
        <w:rPr>
          <w:noProof/>
        </w:rPr>
      </w:r>
      <w:r>
        <w:rPr>
          <w:noProof/>
        </w:rPr>
        <w:fldChar w:fldCharType="separate"/>
      </w:r>
      <w:r>
        <w:rPr>
          <w:noProof/>
        </w:rPr>
        <w:t>80</w:t>
      </w:r>
      <w:r>
        <w:rPr>
          <w:noProof/>
        </w:rPr>
        <w:fldChar w:fldCharType="end"/>
      </w:r>
    </w:p>
    <w:p w14:paraId="73CB8066"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4.1.7</w:t>
      </w:r>
      <w:r>
        <w:rPr>
          <w:rFonts w:asciiTheme="minorHAnsi" w:eastAsiaTheme="minorEastAsia" w:hAnsiTheme="minorHAnsi" w:cstheme="minorBidi"/>
          <w:noProof/>
          <w:color w:val="auto"/>
          <w:sz w:val="22"/>
          <w:szCs w:val="22"/>
          <w:lang w:eastAsia="en-AU"/>
        </w:rPr>
        <w:tab/>
      </w:r>
      <w:r>
        <w:rPr>
          <w:noProof/>
        </w:rPr>
        <w:t>Lifetime and 12-month CIDI mental disorders</w:t>
      </w:r>
      <w:r>
        <w:rPr>
          <w:noProof/>
        </w:rPr>
        <w:tab/>
      </w:r>
      <w:r>
        <w:rPr>
          <w:noProof/>
        </w:rPr>
        <w:fldChar w:fldCharType="begin"/>
      </w:r>
      <w:r>
        <w:rPr>
          <w:noProof/>
        </w:rPr>
        <w:instrText xml:space="preserve"> PAGEREF _Toc535582659 \h </w:instrText>
      </w:r>
      <w:r>
        <w:rPr>
          <w:noProof/>
        </w:rPr>
      </w:r>
      <w:r>
        <w:rPr>
          <w:noProof/>
        </w:rPr>
        <w:fldChar w:fldCharType="separate"/>
      </w:r>
      <w:r>
        <w:rPr>
          <w:noProof/>
        </w:rPr>
        <w:t>81</w:t>
      </w:r>
      <w:r>
        <w:rPr>
          <w:noProof/>
        </w:rPr>
        <w:fldChar w:fldCharType="end"/>
      </w:r>
    </w:p>
    <w:p w14:paraId="6109C210"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4.2</w:t>
      </w:r>
      <w:r>
        <w:rPr>
          <w:rFonts w:asciiTheme="minorHAnsi" w:eastAsiaTheme="minorEastAsia" w:hAnsiTheme="minorHAnsi" w:cstheme="minorBidi"/>
          <w:noProof/>
          <w:color w:val="auto"/>
          <w:sz w:val="22"/>
          <w:szCs w:val="22"/>
          <w:lang w:eastAsia="en-AU"/>
        </w:rPr>
        <w:tab/>
      </w:r>
      <w:r>
        <w:rPr>
          <w:noProof/>
        </w:rPr>
        <w:t>Physical health outcomes</w:t>
      </w:r>
      <w:r>
        <w:rPr>
          <w:noProof/>
        </w:rPr>
        <w:tab/>
      </w:r>
      <w:r>
        <w:rPr>
          <w:noProof/>
        </w:rPr>
        <w:fldChar w:fldCharType="begin"/>
      </w:r>
      <w:r>
        <w:rPr>
          <w:noProof/>
        </w:rPr>
        <w:instrText xml:space="preserve"> PAGEREF _Toc535582660 \h </w:instrText>
      </w:r>
      <w:r>
        <w:rPr>
          <w:noProof/>
        </w:rPr>
      </w:r>
      <w:r>
        <w:rPr>
          <w:noProof/>
        </w:rPr>
        <w:fldChar w:fldCharType="separate"/>
      </w:r>
      <w:r>
        <w:rPr>
          <w:noProof/>
        </w:rPr>
        <w:t>88</w:t>
      </w:r>
      <w:r>
        <w:rPr>
          <w:noProof/>
        </w:rPr>
        <w:fldChar w:fldCharType="end"/>
      </w:r>
    </w:p>
    <w:p w14:paraId="4E66C723" w14:textId="77777777" w:rsidR="00AE609F" w:rsidRDefault="00AE609F">
      <w:pPr>
        <w:pStyle w:val="TOC3"/>
        <w:rPr>
          <w:rFonts w:asciiTheme="minorHAnsi" w:eastAsiaTheme="minorEastAsia" w:hAnsiTheme="minorHAnsi" w:cstheme="minorBidi"/>
          <w:noProof/>
          <w:color w:val="auto"/>
          <w:sz w:val="22"/>
          <w:szCs w:val="22"/>
          <w:lang w:eastAsia="en-AU"/>
        </w:rPr>
      </w:pPr>
      <w:r w:rsidRPr="00DC4E10">
        <w:rPr>
          <w:noProof/>
        </w:rPr>
        <w:t>4.2.1</w:t>
      </w:r>
      <w:r>
        <w:rPr>
          <w:rFonts w:asciiTheme="minorHAnsi" w:eastAsiaTheme="minorEastAsia" w:hAnsiTheme="minorHAnsi" w:cstheme="minorBidi"/>
          <w:noProof/>
          <w:color w:val="auto"/>
          <w:sz w:val="22"/>
          <w:szCs w:val="22"/>
          <w:lang w:eastAsia="en-AU"/>
        </w:rPr>
        <w:tab/>
      </w:r>
      <w:r w:rsidRPr="00DC4E10">
        <w:rPr>
          <w:noProof/>
        </w:rPr>
        <w:t>Health symptoms</w:t>
      </w:r>
      <w:r>
        <w:rPr>
          <w:noProof/>
        </w:rPr>
        <w:tab/>
      </w:r>
      <w:r>
        <w:rPr>
          <w:noProof/>
        </w:rPr>
        <w:fldChar w:fldCharType="begin"/>
      </w:r>
      <w:r>
        <w:rPr>
          <w:noProof/>
        </w:rPr>
        <w:instrText xml:space="preserve"> PAGEREF _Toc535582661 \h </w:instrText>
      </w:r>
      <w:r>
        <w:rPr>
          <w:noProof/>
        </w:rPr>
      </w:r>
      <w:r>
        <w:rPr>
          <w:noProof/>
        </w:rPr>
        <w:fldChar w:fldCharType="separate"/>
      </w:r>
      <w:r>
        <w:rPr>
          <w:noProof/>
        </w:rPr>
        <w:t>88</w:t>
      </w:r>
      <w:r>
        <w:rPr>
          <w:noProof/>
        </w:rPr>
        <w:fldChar w:fldCharType="end"/>
      </w:r>
    </w:p>
    <w:p w14:paraId="57F2760F" w14:textId="77777777" w:rsidR="00AE609F" w:rsidRDefault="00AE609F">
      <w:pPr>
        <w:pStyle w:val="TOC3"/>
        <w:rPr>
          <w:rFonts w:asciiTheme="minorHAnsi" w:eastAsiaTheme="minorEastAsia" w:hAnsiTheme="minorHAnsi" w:cstheme="minorBidi"/>
          <w:noProof/>
          <w:color w:val="auto"/>
          <w:sz w:val="22"/>
          <w:szCs w:val="22"/>
          <w:lang w:eastAsia="en-AU"/>
        </w:rPr>
      </w:pPr>
      <w:r w:rsidRPr="00DC4E10">
        <w:rPr>
          <w:noProof/>
        </w:rPr>
        <w:t>4.2.2</w:t>
      </w:r>
      <w:r>
        <w:rPr>
          <w:rFonts w:asciiTheme="minorHAnsi" w:eastAsiaTheme="minorEastAsia" w:hAnsiTheme="minorHAnsi" w:cstheme="minorBidi"/>
          <w:noProof/>
          <w:color w:val="auto"/>
          <w:sz w:val="22"/>
          <w:szCs w:val="22"/>
          <w:lang w:eastAsia="en-AU"/>
        </w:rPr>
        <w:tab/>
      </w:r>
      <w:r w:rsidRPr="00DC4E10">
        <w:rPr>
          <w:noProof/>
        </w:rPr>
        <w:t>Pain intensity and disability</w:t>
      </w:r>
      <w:r>
        <w:rPr>
          <w:noProof/>
        </w:rPr>
        <w:tab/>
      </w:r>
      <w:r>
        <w:rPr>
          <w:noProof/>
        </w:rPr>
        <w:fldChar w:fldCharType="begin"/>
      </w:r>
      <w:r>
        <w:rPr>
          <w:noProof/>
        </w:rPr>
        <w:instrText xml:space="preserve"> PAGEREF _Toc535582662 \h </w:instrText>
      </w:r>
      <w:r>
        <w:rPr>
          <w:noProof/>
        </w:rPr>
      </w:r>
      <w:r>
        <w:rPr>
          <w:noProof/>
        </w:rPr>
        <w:fldChar w:fldCharType="separate"/>
      </w:r>
      <w:r>
        <w:rPr>
          <w:noProof/>
        </w:rPr>
        <w:t>90</w:t>
      </w:r>
      <w:r>
        <w:rPr>
          <w:noProof/>
        </w:rPr>
        <w:fldChar w:fldCharType="end"/>
      </w:r>
    </w:p>
    <w:p w14:paraId="0BA81051" w14:textId="77777777" w:rsidR="00AE609F" w:rsidRDefault="00AE609F">
      <w:pPr>
        <w:pStyle w:val="TOC3"/>
        <w:rPr>
          <w:rFonts w:asciiTheme="minorHAnsi" w:eastAsiaTheme="minorEastAsia" w:hAnsiTheme="minorHAnsi" w:cstheme="minorBidi"/>
          <w:noProof/>
          <w:color w:val="auto"/>
          <w:sz w:val="22"/>
          <w:szCs w:val="22"/>
          <w:lang w:eastAsia="en-AU"/>
        </w:rPr>
      </w:pPr>
      <w:r w:rsidRPr="00DC4E10">
        <w:rPr>
          <w:noProof/>
        </w:rPr>
        <w:t>4.2.3</w:t>
      </w:r>
      <w:r>
        <w:rPr>
          <w:rFonts w:asciiTheme="minorHAnsi" w:eastAsiaTheme="minorEastAsia" w:hAnsiTheme="minorHAnsi" w:cstheme="minorBidi"/>
          <w:noProof/>
          <w:color w:val="auto"/>
          <w:sz w:val="22"/>
          <w:szCs w:val="22"/>
          <w:lang w:eastAsia="en-AU"/>
        </w:rPr>
        <w:tab/>
      </w:r>
      <w:r w:rsidRPr="00DC4E10">
        <w:rPr>
          <w:noProof/>
        </w:rPr>
        <w:t>Body mass index</w:t>
      </w:r>
      <w:r>
        <w:rPr>
          <w:noProof/>
        </w:rPr>
        <w:tab/>
      </w:r>
      <w:r>
        <w:rPr>
          <w:noProof/>
        </w:rPr>
        <w:fldChar w:fldCharType="begin"/>
      </w:r>
      <w:r>
        <w:rPr>
          <w:noProof/>
        </w:rPr>
        <w:instrText xml:space="preserve"> PAGEREF _Toc535582663 \h </w:instrText>
      </w:r>
      <w:r>
        <w:rPr>
          <w:noProof/>
        </w:rPr>
      </w:r>
      <w:r>
        <w:rPr>
          <w:noProof/>
        </w:rPr>
        <w:fldChar w:fldCharType="separate"/>
      </w:r>
      <w:r>
        <w:rPr>
          <w:noProof/>
        </w:rPr>
        <w:t>91</w:t>
      </w:r>
      <w:r>
        <w:rPr>
          <w:noProof/>
        </w:rPr>
        <w:fldChar w:fldCharType="end"/>
      </w:r>
    </w:p>
    <w:p w14:paraId="4986B85C"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4.3</w:t>
      </w:r>
      <w:r>
        <w:rPr>
          <w:rFonts w:asciiTheme="minorHAnsi" w:eastAsiaTheme="minorEastAsia" w:hAnsiTheme="minorHAnsi" w:cstheme="minorBidi"/>
          <w:noProof/>
          <w:color w:val="auto"/>
          <w:sz w:val="22"/>
          <w:szCs w:val="22"/>
          <w:lang w:eastAsia="en-AU"/>
        </w:rPr>
        <w:tab/>
      </w:r>
      <w:r>
        <w:rPr>
          <w:noProof/>
        </w:rPr>
        <w:t>Biological outcomes</w:t>
      </w:r>
      <w:r>
        <w:rPr>
          <w:noProof/>
        </w:rPr>
        <w:tab/>
      </w:r>
      <w:r>
        <w:rPr>
          <w:noProof/>
        </w:rPr>
        <w:fldChar w:fldCharType="begin"/>
      </w:r>
      <w:r>
        <w:rPr>
          <w:noProof/>
        </w:rPr>
        <w:instrText xml:space="preserve"> PAGEREF _Toc535582664 \h </w:instrText>
      </w:r>
      <w:r>
        <w:rPr>
          <w:noProof/>
        </w:rPr>
      </w:r>
      <w:r>
        <w:rPr>
          <w:noProof/>
        </w:rPr>
        <w:fldChar w:fldCharType="separate"/>
      </w:r>
      <w:r>
        <w:rPr>
          <w:noProof/>
        </w:rPr>
        <w:t>93</w:t>
      </w:r>
      <w:r>
        <w:rPr>
          <w:noProof/>
        </w:rPr>
        <w:fldChar w:fldCharType="end"/>
      </w:r>
    </w:p>
    <w:p w14:paraId="505B7F75"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4.3.1</w:t>
      </w:r>
      <w:r>
        <w:rPr>
          <w:rFonts w:asciiTheme="minorHAnsi" w:eastAsiaTheme="minorEastAsia" w:hAnsiTheme="minorHAnsi" w:cstheme="minorBidi"/>
          <w:noProof/>
          <w:color w:val="auto"/>
          <w:sz w:val="22"/>
          <w:szCs w:val="22"/>
          <w:lang w:eastAsia="en-AU"/>
        </w:rPr>
        <w:tab/>
      </w:r>
      <w:r>
        <w:rPr>
          <w:noProof/>
        </w:rPr>
        <w:t>Demographic characteristics of biological testing responders at Time 3 (Impact of Combat Study)</w:t>
      </w:r>
      <w:r>
        <w:rPr>
          <w:noProof/>
        </w:rPr>
        <w:tab/>
      </w:r>
      <w:r>
        <w:rPr>
          <w:noProof/>
        </w:rPr>
        <w:fldChar w:fldCharType="begin"/>
      </w:r>
      <w:r>
        <w:rPr>
          <w:noProof/>
        </w:rPr>
        <w:instrText xml:space="preserve"> PAGEREF _Toc535582665 \h </w:instrText>
      </w:r>
      <w:r>
        <w:rPr>
          <w:noProof/>
        </w:rPr>
      </w:r>
      <w:r>
        <w:rPr>
          <w:noProof/>
        </w:rPr>
        <w:fldChar w:fldCharType="separate"/>
      </w:r>
      <w:r>
        <w:rPr>
          <w:noProof/>
        </w:rPr>
        <w:t>93</w:t>
      </w:r>
      <w:r>
        <w:rPr>
          <w:noProof/>
        </w:rPr>
        <w:fldChar w:fldCharType="end"/>
      </w:r>
    </w:p>
    <w:p w14:paraId="613583C5"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4.3.2</w:t>
      </w:r>
      <w:r>
        <w:rPr>
          <w:rFonts w:asciiTheme="minorHAnsi" w:eastAsiaTheme="minorEastAsia" w:hAnsiTheme="minorHAnsi" w:cstheme="minorBidi"/>
          <w:noProof/>
          <w:color w:val="auto"/>
          <w:sz w:val="22"/>
          <w:szCs w:val="22"/>
          <w:lang w:eastAsia="en-AU"/>
        </w:rPr>
        <w:tab/>
      </w:r>
      <w:r>
        <w:rPr>
          <w:noProof/>
        </w:rPr>
        <w:t>Biological outcomes over time</w:t>
      </w:r>
      <w:r>
        <w:rPr>
          <w:noProof/>
        </w:rPr>
        <w:tab/>
      </w:r>
      <w:r>
        <w:rPr>
          <w:noProof/>
        </w:rPr>
        <w:fldChar w:fldCharType="begin"/>
      </w:r>
      <w:r>
        <w:rPr>
          <w:noProof/>
        </w:rPr>
        <w:instrText xml:space="preserve"> PAGEREF _Toc535582666 \h </w:instrText>
      </w:r>
      <w:r>
        <w:rPr>
          <w:noProof/>
        </w:rPr>
      </w:r>
      <w:r>
        <w:rPr>
          <w:noProof/>
        </w:rPr>
        <w:fldChar w:fldCharType="separate"/>
      </w:r>
      <w:r>
        <w:rPr>
          <w:noProof/>
        </w:rPr>
        <w:t>93</w:t>
      </w:r>
      <w:r>
        <w:rPr>
          <w:noProof/>
        </w:rPr>
        <w:fldChar w:fldCharType="end"/>
      </w:r>
    </w:p>
    <w:p w14:paraId="5D0CF55B" w14:textId="77777777" w:rsidR="00AE609F" w:rsidRDefault="00AE609F">
      <w:pPr>
        <w:pStyle w:val="TOC1"/>
        <w:rPr>
          <w:rFonts w:asciiTheme="minorHAnsi" w:eastAsiaTheme="minorEastAsia" w:hAnsiTheme="minorHAnsi" w:cstheme="minorBidi"/>
          <w:b w:val="0"/>
          <w:color w:val="auto"/>
          <w:sz w:val="22"/>
          <w:szCs w:val="22"/>
          <w:lang w:eastAsia="en-AU"/>
        </w:rPr>
      </w:pPr>
      <w:r>
        <w:t>5</w:t>
      </w:r>
      <w:r>
        <w:rPr>
          <w:rFonts w:asciiTheme="minorHAnsi" w:eastAsiaTheme="minorEastAsia" w:hAnsiTheme="minorHAnsi" w:cstheme="minorBidi"/>
          <w:b w:val="0"/>
          <w:color w:val="auto"/>
          <w:sz w:val="22"/>
          <w:szCs w:val="22"/>
          <w:lang w:eastAsia="en-AU"/>
        </w:rPr>
        <w:tab/>
      </w:r>
      <w:r>
        <w:t>Predicting long-term mental health in the MEAO Deployed Cohort</w:t>
      </w:r>
      <w:r>
        <w:tab/>
      </w:r>
      <w:r>
        <w:fldChar w:fldCharType="begin"/>
      </w:r>
      <w:r>
        <w:instrText xml:space="preserve"> PAGEREF _Toc535582667 \h </w:instrText>
      </w:r>
      <w:r>
        <w:fldChar w:fldCharType="separate"/>
      </w:r>
      <w:r>
        <w:t>97</w:t>
      </w:r>
      <w:r>
        <w:fldChar w:fldCharType="end"/>
      </w:r>
    </w:p>
    <w:p w14:paraId="552D8743"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5.1</w:t>
      </w:r>
      <w:r>
        <w:rPr>
          <w:rFonts w:asciiTheme="minorHAnsi" w:eastAsiaTheme="minorEastAsia" w:hAnsiTheme="minorHAnsi" w:cstheme="minorBidi"/>
          <w:noProof/>
          <w:color w:val="auto"/>
          <w:sz w:val="22"/>
          <w:szCs w:val="22"/>
          <w:lang w:eastAsia="en-AU"/>
        </w:rPr>
        <w:tab/>
      </w:r>
      <w:r>
        <w:rPr>
          <w:noProof/>
        </w:rPr>
        <w:t>Key predictors</w:t>
      </w:r>
      <w:r>
        <w:rPr>
          <w:noProof/>
        </w:rPr>
        <w:tab/>
      </w:r>
      <w:r>
        <w:rPr>
          <w:noProof/>
        </w:rPr>
        <w:fldChar w:fldCharType="begin"/>
      </w:r>
      <w:r>
        <w:rPr>
          <w:noProof/>
        </w:rPr>
        <w:instrText xml:space="preserve"> PAGEREF _Toc535582668 \h </w:instrText>
      </w:r>
      <w:r>
        <w:rPr>
          <w:noProof/>
        </w:rPr>
      </w:r>
      <w:r>
        <w:rPr>
          <w:noProof/>
        </w:rPr>
        <w:fldChar w:fldCharType="separate"/>
      </w:r>
      <w:r>
        <w:rPr>
          <w:noProof/>
        </w:rPr>
        <w:t>98</w:t>
      </w:r>
      <w:r>
        <w:rPr>
          <w:noProof/>
        </w:rPr>
        <w:fldChar w:fldCharType="end"/>
      </w:r>
    </w:p>
    <w:p w14:paraId="4EAB020F"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5.1.1</w:t>
      </w:r>
      <w:r>
        <w:rPr>
          <w:rFonts w:asciiTheme="minorHAnsi" w:eastAsiaTheme="minorEastAsia" w:hAnsiTheme="minorHAnsi" w:cstheme="minorBidi"/>
          <w:noProof/>
          <w:color w:val="auto"/>
          <w:sz w:val="22"/>
          <w:szCs w:val="22"/>
          <w:lang w:eastAsia="en-AU"/>
        </w:rPr>
        <w:tab/>
      </w:r>
      <w:r>
        <w:rPr>
          <w:noProof/>
        </w:rPr>
        <w:t>Lifetime trauma</w:t>
      </w:r>
      <w:r>
        <w:rPr>
          <w:noProof/>
        </w:rPr>
        <w:tab/>
      </w:r>
      <w:r>
        <w:rPr>
          <w:noProof/>
        </w:rPr>
        <w:fldChar w:fldCharType="begin"/>
      </w:r>
      <w:r>
        <w:rPr>
          <w:noProof/>
        </w:rPr>
        <w:instrText xml:space="preserve"> PAGEREF _Toc535582669 \h </w:instrText>
      </w:r>
      <w:r>
        <w:rPr>
          <w:noProof/>
        </w:rPr>
      </w:r>
      <w:r>
        <w:rPr>
          <w:noProof/>
        </w:rPr>
        <w:fldChar w:fldCharType="separate"/>
      </w:r>
      <w:r>
        <w:rPr>
          <w:noProof/>
        </w:rPr>
        <w:t>98</w:t>
      </w:r>
      <w:r>
        <w:rPr>
          <w:noProof/>
        </w:rPr>
        <w:fldChar w:fldCharType="end"/>
      </w:r>
    </w:p>
    <w:p w14:paraId="117AE8CC"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5.1.2</w:t>
      </w:r>
      <w:r>
        <w:rPr>
          <w:rFonts w:asciiTheme="minorHAnsi" w:eastAsiaTheme="minorEastAsia" w:hAnsiTheme="minorHAnsi" w:cstheme="minorBidi"/>
          <w:noProof/>
          <w:color w:val="auto"/>
          <w:sz w:val="22"/>
          <w:szCs w:val="22"/>
          <w:lang w:eastAsia="en-AU"/>
        </w:rPr>
        <w:tab/>
      </w:r>
      <w:r>
        <w:rPr>
          <w:noProof/>
        </w:rPr>
        <w:t>Deployment exposures</w:t>
      </w:r>
      <w:r>
        <w:rPr>
          <w:noProof/>
        </w:rPr>
        <w:tab/>
      </w:r>
      <w:r>
        <w:rPr>
          <w:noProof/>
        </w:rPr>
        <w:fldChar w:fldCharType="begin"/>
      </w:r>
      <w:r>
        <w:rPr>
          <w:noProof/>
        </w:rPr>
        <w:instrText xml:space="preserve"> PAGEREF _Toc535582670 \h </w:instrText>
      </w:r>
      <w:r>
        <w:rPr>
          <w:noProof/>
        </w:rPr>
      </w:r>
      <w:r>
        <w:rPr>
          <w:noProof/>
        </w:rPr>
        <w:fldChar w:fldCharType="separate"/>
      </w:r>
      <w:r>
        <w:rPr>
          <w:noProof/>
        </w:rPr>
        <w:t>99</w:t>
      </w:r>
      <w:r>
        <w:rPr>
          <w:noProof/>
        </w:rPr>
        <w:fldChar w:fldCharType="end"/>
      </w:r>
    </w:p>
    <w:p w14:paraId="33418A70"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5.2</w:t>
      </w:r>
      <w:r>
        <w:rPr>
          <w:rFonts w:asciiTheme="minorHAnsi" w:eastAsiaTheme="minorEastAsia" w:hAnsiTheme="minorHAnsi" w:cstheme="minorBidi"/>
          <w:noProof/>
          <w:color w:val="auto"/>
          <w:sz w:val="22"/>
          <w:szCs w:val="22"/>
          <w:lang w:eastAsia="en-AU"/>
        </w:rPr>
        <w:tab/>
      </w:r>
      <w:r>
        <w:rPr>
          <w:noProof/>
        </w:rPr>
        <w:t>Psychological distress</w:t>
      </w:r>
      <w:r>
        <w:rPr>
          <w:noProof/>
        </w:rPr>
        <w:tab/>
      </w:r>
      <w:r>
        <w:rPr>
          <w:noProof/>
        </w:rPr>
        <w:fldChar w:fldCharType="begin"/>
      </w:r>
      <w:r>
        <w:rPr>
          <w:noProof/>
        </w:rPr>
        <w:instrText xml:space="preserve"> PAGEREF _Toc535582671 \h </w:instrText>
      </w:r>
      <w:r>
        <w:rPr>
          <w:noProof/>
        </w:rPr>
      </w:r>
      <w:r>
        <w:rPr>
          <w:noProof/>
        </w:rPr>
        <w:fldChar w:fldCharType="separate"/>
      </w:r>
      <w:r>
        <w:rPr>
          <w:noProof/>
        </w:rPr>
        <w:t>101</w:t>
      </w:r>
      <w:r>
        <w:rPr>
          <w:noProof/>
        </w:rPr>
        <w:fldChar w:fldCharType="end"/>
      </w:r>
    </w:p>
    <w:p w14:paraId="7468CA98"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5.2.1</w:t>
      </w:r>
      <w:r>
        <w:rPr>
          <w:rFonts w:asciiTheme="minorHAnsi" w:eastAsiaTheme="minorEastAsia" w:hAnsiTheme="minorHAnsi" w:cstheme="minorBidi"/>
          <w:noProof/>
          <w:color w:val="auto"/>
          <w:sz w:val="22"/>
          <w:szCs w:val="22"/>
          <w:lang w:eastAsia="en-AU"/>
        </w:rPr>
        <w:tab/>
      </w:r>
      <w:r>
        <w:rPr>
          <w:noProof/>
        </w:rPr>
        <w:t>Demographic and Service-related predictors of elevated psychological distress symptoms</w:t>
      </w:r>
      <w:r>
        <w:rPr>
          <w:noProof/>
        </w:rPr>
        <w:tab/>
      </w:r>
      <w:r>
        <w:rPr>
          <w:noProof/>
        </w:rPr>
        <w:fldChar w:fldCharType="begin"/>
      </w:r>
      <w:r>
        <w:rPr>
          <w:noProof/>
        </w:rPr>
        <w:instrText xml:space="preserve"> PAGEREF _Toc535582672 \h </w:instrText>
      </w:r>
      <w:r>
        <w:rPr>
          <w:noProof/>
        </w:rPr>
      </w:r>
      <w:r>
        <w:rPr>
          <w:noProof/>
        </w:rPr>
        <w:fldChar w:fldCharType="separate"/>
      </w:r>
      <w:r>
        <w:rPr>
          <w:noProof/>
        </w:rPr>
        <w:t>101</w:t>
      </w:r>
      <w:r>
        <w:rPr>
          <w:noProof/>
        </w:rPr>
        <w:fldChar w:fldCharType="end"/>
      </w:r>
    </w:p>
    <w:p w14:paraId="7331163D"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5.2.2</w:t>
      </w:r>
      <w:r>
        <w:rPr>
          <w:rFonts w:asciiTheme="minorHAnsi" w:eastAsiaTheme="minorEastAsia" w:hAnsiTheme="minorHAnsi" w:cstheme="minorBidi"/>
          <w:noProof/>
          <w:color w:val="auto"/>
          <w:sz w:val="22"/>
          <w:szCs w:val="22"/>
          <w:lang w:eastAsia="en-AU"/>
        </w:rPr>
        <w:tab/>
      </w:r>
      <w:r>
        <w:rPr>
          <w:noProof/>
        </w:rPr>
        <w:t>Deployment exposures and mental health predictors of elevated psychological distress symptoms</w:t>
      </w:r>
      <w:r>
        <w:rPr>
          <w:noProof/>
        </w:rPr>
        <w:tab/>
      </w:r>
      <w:r>
        <w:rPr>
          <w:noProof/>
        </w:rPr>
        <w:fldChar w:fldCharType="begin"/>
      </w:r>
      <w:r>
        <w:rPr>
          <w:noProof/>
        </w:rPr>
        <w:instrText xml:space="preserve"> PAGEREF _Toc535582673 \h </w:instrText>
      </w:r>
      <w:r>
        <w:rPr>
          <w:noProof/>
        </w:rPr>
      </w:r>
      <w:r>
        <w:rPr>
          <w:noProof/>
        </w:rPr>
        <w:fldChar w:fldCharType="separate"/>
      </w:r>
      <w:r>
        <w:rPr>
          <w:noProof/>
        </w:rPr>
        <w:t>102</w:t>
      </w:r>
      <w:r>
        <w:rPr>
          <w:noProof/>
        </w:rPr>
        <w:fldChar w:fldCharType="end"/>
      </w:r>
    </w:p>
    <w:p w14:paraId="3D2F0717"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5.2.3</w:t>
      </w:r>
      <w:r>
        <w:rPr>
          <w:rFonts w:asciiTheme="minorHAnsi" w:eastAsiaTheme="minorEastAsia" w:hAnsiTheme="minorHAnsi" w:cstheme="minorBidi"/>
          <w:noProof/>
          <w:color w:val="auto"/>
          <w:sz w:val="22"/>
          <w:szCs w:val="22"/>
          <w:lang w:eastAsia="en-AU"/>
        </w:rPr>
        <w:tab/>
      </w:r>
      <w:r>
        <w:rPr>
          <w:noProof/>
        </w:rPr>
        <w:t>Multivariate analysis</w:t>
      </w:r>
      <w:r>
        <w:rPr>
          <w:noProof/>
        </w:rPr>
        <w:tab/>
      </w:r>
      <w:r>
        <w:rPr>
          <w:noProof/>
        </w:rPr>
        <w:fldChar w:fldCharType="begin"/>
      </w:r>
      <w:r>
        <w:rPr>
          <w:noProof/>
        </w:rPr>
        <w:instrText xml:space="preserve"> PAGEREF _Toc535582674 \h </w:instrText>
      </w:r>
      <w:r>
        <w:rPr>
          <w:noProof/>
        </w:rPr>
      </w:r>
      <w:r>
        <w:rPr>
          <w:noProof/>
        </w:rPr>
        <w:fldChar w:fldCharType="separate"/>
      </w:r>
      <w:r>
        <w:rPr>
          <w:noProof/>
        </w:rPr>
        <w:t>104</w:t>
      </w:r>
      <w:r>
        <w:rPr>
          <w:noProof/>
        </w:rPr>
        <w:fldChar w:fldCharType="end"/>
      </w:r>
    </w:p>
    <w:p w14:paraId="502FCA9B"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5.3</w:t>
      </w:r>
      <w:r>
        <w:rPr>
          <w:rFonts w:asciiTheme="minorHAnsi" w:eastAsiaTheme="minorEastAsia" w:hAnsiTheme="minorHAnsi" w:cstheme="minorBidi"/>
          <w:noProof/>
          <w:color w:val="auto"/>
          <w:sz w:val="22"/>
          <w:szCs w:val="22"/>
          <w:lang w:eastAsia="en-AU"/>
        </w:rPr>
        <w:tab/>
      </w:r>
      <w:r>
        <w:rPr>
          <w:noProof/>
        </w:rPr>
        <w:t>Posttraumatic stress</w:t>
      </w:r>
      <w:r>
        <w:rPr>
          <w:noProof/>
        </w:rPr>
        <w:tab/>
      </w:r>
      <w:r>
        <w:rPr>
          <w:noProof/>
        </w:rPr>
        <w:fldChar w:fldCharType="begin"/>
      </w:r>
      <w:r>
        <w:rPr>
          <w:noProof/>
        </w:rPr>
        <w:instrText xml:space="preserve"> PAGEREF _Toc535582675 \h </w:instrText>
      </w:r>
      <w:r>
        <w:rPr>
          <w:noProof/>
        </w:rPr>
      </w:r>
      <w:r>
        <w:rPr>
          <w:noProof/>
        </w:rPr>
        <w:fldChar w:fldCharType="separate"/>
      </w:r>
      <w:r>
        <w:rPr>
          <w:noProof/>
        </w:rPr>
        <w:t>105</w:t>
      </w:r>
      <w:r>
        <w:rPr>
          <w:noProof/>
        </w:rPr>
        <w:fldChar w:fldCharType="end"/>
      </w:r>
    </w:p>
    <w:p w14:paraId="547C8090"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5.3.1</w:t>
      </w:r>
      <w:r>
        <w:rPr>
          <w:rFonts w:asciiTheme="minorHAnsi" w:eastAsiaTheme="minorEastAsia" w:hAnsiTheme="minorHAnsi" w:cstheme="minorBidi"/>
          <w:noProof/>
          <w:color w:val="auto"/>
          <w:sz w:val="22"/>
          <w:szCs w:val="22"/>
          <w:lang w:eastAsia="en-AU"/>
        </w:rPr>
        <w:tab/>
      </w:r>
      <w:r>
        <w:rPr>
          <w:noProof/>
        </w:rPr>
        <w:t>Demographic and Service-related predictors of posttraumatic stress symptoms</w:t>
      </w:r>
      <w:r>
        <w:rPr>
          <w:noProof/>
        </w:rPr>
        <w:tab/>
      </w:r>
      <w:r>
        <w:rPr>
          <w:noProof/>
        </w:rPr>
        <w:fldChar w:fldCharType="begin"/>
      </w:r>
      <w:r>
        <w:rPr>
          <w:noProof/>
        </w:rPr>
        <w:instrText xml:space="preserve"> PAGEREF _Toc535582676 \h </w:instrText>
      </w:r>
      <w:r>
        <w:rPr>
          <w:noProof/>
        </w:rPr>
      </w:r>
      <w:r>
        <w:rPr>
          <w:noProof/>
        </w:rPr>
        <w:fldChar w:fldCharType="separate"/>
      </w:r>
      <w:r>
        <w:rPr>
          <w:noProof/>
        </w:rPr>
        <w:t>105</w:t>
      </w:r>
      <w:r>
        <w:rPr>
          <w:noProof/>
        </w:rPr>
        <w:fldChar w:fldCharType="end"/>
      </w:r>
    </w:p>
    <w:p w14:paraId="475CEF80"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5.3.2</w:t>
      </w:r>
      <w:r>
        <w:rPr>
          <w:rFonts w:asciiTheme="minorHAnsi" w:eastAsiaTheme="minorEastAsia" w:hAnsiTheme="minorHAnsi" w:cstheme="minorBidi"/>
          <w:noProof/>
          <w:color w:val="auto"/>
          <w:sz w:val="22"/>
          <w:szCs w:val="22"/>
          <w:lang w:eastAsia="en-AU"/>
        </w:rPr>
        <w:tab/>
      </w:r>
      <w:r>
        <w:rPr>
          <w:noProof/>
        </w:rPr>
        <w:t>Deployment exposures and mental health predictors of posttraumatic stress symptoms</w:t>
      </w:r>
      <w:r>
        <w:rPr>
          <w:noProof/>
        </w:rPr>
        <w:tab/>
      </w:r>
      <w:r>
        <w:rPr>
          <w:noProof/>
        </w:rPr>
        <w:fldChar w:fldCharType="begin"/>
      </w:r>
      <w:r>
        <w:rPr>
          <w:noProof/>
        </w:rPr>
        <w:instrText xml:space="preserve"> PAGEREF _Toc535582677 \h </w:instrText>
      </w:r>
      <w:r>
        <w:rPr>
          <w:noProof/>
        </w:rPr>
      </w:r>
      <w:r>
        <w:rPr>
          <w:noProof/>
        </w:rPr>
        <w:fldChar w:fldCharType="separate"/>
      </w:r>
      <w:r>
        <w:rPr>
          <w:noProof/>
        </w:rPr>
        <w:t>107</w:t>
      </w:r>
      <w:r>
        <w:rPr>
          <w:noProof/>
        </w:rPr>
        <w:fldChar w:fldCharType="end"/>
      </w:r>
    </w:p>
    <w:p w14:paraId="535CDD83"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5.3.3</w:t>
      </w:r>
      <w:r>
        <w:rPr>
          <w:rFonts w:asciiTheme="minorHAnsi" w:eastAsiaTheme="minorEastAsia" w:hAnsiTheme="minorHAnsi" w:cstheme="minorBidi"/>
          <w:noProof/>
          <w:color w:val="auto"/>
          <w:sz w:val="22"/>
          <w:szCs w:val="22"/>
          <w:lang w:eastAsia="en-AU"/>
        </w:rPr>
        <w:tab/>
      </w:r>
      <w:r>
        <w:rPr>
          <w:noProof/>
        </w:rPr>
        <w:t>Multivariate analysis</w:t>
      </w:r>
      <w:r>
        <w:rPr>
          <w:noProof/>
        </w:rPr>
        <w:tab/>
      </w:r>
      <w:r>
        <w:rPr>
          <w:noProof/>
        </w:rPr>
        <w:fldChar w:fldCharType="begin"/>
      </w:r>
      <w:r>
        <w:rPr>
          <w:noProof/>
        </w:rPr>
        <w:instrText xml:space="preserve"> PAGEREF _Toc535582678 \h </w:instrText>
      </w:r>
      <w:r>
        <w:rPr>
          <w:noProof/>
        </w:rPr>
      </w:r>
      <w:r>
        <w:rPr>
          <w:noProof/>
        </w:rPr>
        <w:fldChar w:fldCharType="separate"/>
      </w:r>
      <w:r>
        <w:rPr>
          <w:noProof/>
        </w:rPr>
        <w:t>108</w:t>
      </w:r>
      <w:r>
        <w:rPr>
          <w:noProof/>
        </w:rPr>
        <w:fldChar w:fldCharType="end"/>
      </w:r>
    </w:p>
    <w:p w14:paraId="2CAAC687"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5.4</w:t>
      </w:r>
      <w:r>
        <w:rPr>
          <w:rFonts w:asciiTheme="minorHAnsi" w:eastAsiaTheme="minorEastAsia" w:hAnsiTheme="minorHAnsi" w:cstheme="minorBidi"/>
          <w:noProof/>
          <w:color w:val="auto"/>
          <w:sz w:val="22"/>
          <w:szCs w:val="22"/>
          <w:lang w:eastAsia="en-AU"/>
        </w:rPr>
        <w:tab/>
      </w:r>
      <w:r>
        <w:rPr>
          <w:noProof/>
        </w:rPr>
        <w:t>Physical health correlates of long-term mental health</w:t>
      </w:r>
      <w:r>
        <w:rPr>
          <w:noProof/>
        </w:rPr>
        <w:tab/>
      </w:r>
      <w:r>
        <w:rPr>
          <w:noProof/>
        </w:rPr>
        <w:fldChar w:fldCharType="begin"/>
      </w:r>
      <w:r>
        <w:rPr>
          <w:noProof/>
        </w:rPr>
        <w:instrText xml:space="preserve"> PAGEREF _Toc535582679 \h </w:instrText>
      </w:r>
      <w:r>
        <w:rPr>
          <w:noProof/>
        </w:rPr>
      </w:r>
      <w:r>
        <w:rPr>
          <w:noProof/>
        </w:rPr>
        <w:fldChar w:fldCharType="separate"/>
      </w:r>
      <w:r>
        <w:rPr>
          <w:noProof/>
        </w:rPr>
        <w:t>109</w:t>
      </w:r>
      <w:r>
        <w:rPr>
          <w:noProof/>
        </w:rPr>
        <w:fldChar w:fldCharType="end"/>
      </w:r>
    </w:p>
    <w:p w14:paraId="2E8EFE03"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5.4.1</w:t>
      </w:r>
      <w:r>
        <w:rPr>
          <w:rFonts w:asciiTheme="minorHAnsi" w:eastAsiaTheme="minorEastAsia" w:hAnsiTheme="minorHAnsi" w:cstheme="minorBidi"/>
          <w:noProof/>
          <w:color w:val="auto"/>
          <w:sz w:val="22"/>
          <w:szCs w:val="22"/>
          <w:lang w:eastAsia="en-AU"/>
        </w:rPr>
        <w:tab/>
      </w:r>
      <w:r>
        <w:rPr>
          <w:noProof/>
        </w:rPr>
        <w:t>Psychological distress</w:t>
      </w:r>
      <w:r>
        <w:rPr>
          <w:noProof/>
        </w:rPr>
        <w:tab/>
      </w:r>
      <w:r>
        <w:rPr>
          <w:noProof/>
        </w:rPr>
        <w:fldChar w:fldCharType="begin"/>
      </w:r>
      <w:r>
        <w:rPr>
          <w:noProof/>
        </w:rPr>
        <w:instrText xml:space="preserve"> PAGEREF _Toc535582680 \h </w:instrText>
      </w:r>
      <w:r>
        <w:rPr>
          <w:noProof/>
        </w:rPr>
      </w:r>
      <w:r>
        <w:rPr>
          <w:noProof/>
        </w:rPr>
        <w:fldChar w:fldCharType="separate"/>
      </w:r>
      <w:r>
        <w:rPr>
          <w:noProof/>
        </w:rPr>
        <w:t>109</w:t>
      </w:r>
      <w:r>
        <w:rPr>
          <w:noProof/>
        </w:rPr>
        <w:fldChar w:fldCharType="end"/>
      </w:r>
    </w:p>
    <w:p w14:paraId="3EB3922E"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5.4.2</w:t>
      </w:r>
      <w:r>
        <w:rPr>
          <w:rFonts w:asciiTheme="minorHAnsi" w:eastAsiaTheme="minorEastAsia" w:hAnsiTheme="minorHAnsi" w:cstheme="minorBidi"/>
          <w:noProof/>
          <w:color w:val="auto"/>
          <w:sz w:val="22"/>
          <w:szCs w:val="22"/>
          <w:lang w:eastAsia="en-AU"/>
        </w:rPr>
        <w:tab/>
      </w:r>
      <w:r>
        <w:rPr>
          <w:noProof/>
        </w:rPr>
        <w:t>Posttraumatic stress symptoms</w:t>
      </w:r>
      <w:r>
        <w:rPr>
          <w:noProof/>
        </w:rPr>
        <w:tab/>
      </w:r>
      <w:r>
        <w:rPr>
          <w:noProof/>
        </w:rPr>
        <w:fldChar w:fldCharType="begin"/>
      </w:r>
      <w:r>
        <w:rPr>
          <w:noProof/>
        </w:rPr>
        <w:instrText xml:space="preserve"> PAGEREF _Toc535582681 \h </w:instrText>
      </w:r>
      <w:r>
        <w:rPr>
          <w:noProof/>
        </w:rPr>
      </w:r>
      <w:r>
        <w:rPr>
          <w:noProof/>
        </w:rPr>
        <w:fldChar w:fldCharType="separate"/>
      </w:r>
      <w:r>
        <w:rPr>
          <w:noProof/>
        </w:rPr>
        <w:t>110</w:t>
      </w:r>
      <w:r>
        <w:rPr>
          <w:noProof/>
        </w:rPr>
        <w:fldChar w:fldCharType="end"/>
      </w:r>
    </w:p>
    <w:p w14:paraId="09FBC76E" w14:textId="77777777" w:rsidR="00AE609F" w:rsidRDefault="00AE609F">
      <w:pPr>
        <w:pStyle w:val="TOC1"/>
        <w:rPr>
          <w:rFonts w:asciiTheme="minorHAnsi" w:eastAsiaTheme="minorEastAsia" w:hAnsiTheme="minorHAnsi" w:cstheme="minorBidi"/>
          <w:b w:val="0"/>
          <w:color w:val="auto"/>
          <w:sz w:val="22"/>
          <w:szCs w:val="22"/>
          <w:lang w:eastAsia="en-AU"/>
        </w:rPr>
      </w:pPr>
      <w:r>
        <w:t>6</w:t>
      </w:r>
      <w:r>
        <w:rPr>
          <w:rFonts w:asciiTheme="minorHAnsi" w:eastAsiaTheme="minorEastAsia" w:hAnsiTheme="minorHAnsi" w:cstheme="minorBidi"/>
          <w:b w:val="0"/>
          <w:color w:val="auto"/>
          <w:sz w:val="22"/>
          <w:szCs w:val="22"/>
          <w:lang w:eastAsia="en-AU"/>
        </w:rPr>
        <w:tab/>
      </w:r>
      <w:r>
        <w:t>Neurocognitive function in the Combat Role High-risk Subgroup</w:t>
      </w:r>
      <w:r>
        <w:tab/>
      </w:r>
      <w:r>
        <w:fldChar w:fldCharType="begin"/>
      </w:r>
      <w:r>
        <w:instrText xml:space="preserve"> PAGEREF _Toc535582682 \h </w:instrText>
      </w:r>
      <w:r>
        <w:fldChar w:fldCharType="separate"/>
      </w:r>
      <w:r>
        <w:t>113</w:t>
      </w:r>
      <w:r>
        <w:fldChar w:fldCharType="end"/>
      </w:r>
    </w:p>
    <w:p w14:paraId="1B1E7CD6"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6.1</w:t>
      </w:r>
      <w:r>
        <w:rPr>
          <w:rFonts w:asciiTheme="minorHAnsi" w:eastAsiaTheme="minorEastAsia" w:hAnsiTheme="minorHAnsi" w:cstheme="minorBidi"/>
          <w:noProof/>
          <w:color w:val="auto"/>
          <w:sz w:val="22"/>
          <w:szCs w:val="22"/>
          <w:lang w:eastAsia="en-AU"/>
        </w:rPr>
        <w:tab/>
      </w:r>
      <w:r>
        <w:rPr>
          <w:noProof/>
        </w:rPr>
        <w:t>Demographic characteristics of neurocognitive testing responders at Time 3 (Impact of Combat Study)</w:t>
      </w:r>
      <w:r>
        <w:rPr>
          <w:noProof/>
        </w:rPr>
        <w:tab/>
      </w:r>
      <w:r>
        <w:rPr>
          <w:noProof/>
        </w:rPr>
        <w:fldChar w:fldCharType="begin"/>
      </w:r>
      <w:r>
        <w:rPr>
          <w:noProof/>
        </w:rPr>
        <w:instrText xml:space="preserve"> PAGEREF _Toc535582683 \h </w:instrText>
      </w:r>
      <w:r>
        <w:rPr>
          <w:noProof/>
        </w:rPr>
      </w:r>
      <w:r>
        <w:rPr>
          <w:noProof/>
        </w:rPr>
        <w:fldChar w:fldCharType="separate"/>
      </w:r>
      <w:r>
        <w:rPr>
          <w:noProof/>
        </w:rPr>
        <w:t>116</w:t>
      </w:r>
      <w:r>
        <w:rPr>
          <w:noProof/>
        </w:rPr>
        <w:fldChar w:fldCharType="end"/>
      </w:r>
    </w:p>
    <w:p w14:paraId="7BA7E838"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6.2</w:t>
      </w:r>
      <w:r>
        <w:rPr>
          <w:rFonts w:asciiTheme="minorHAnsi" w:eastAsiaTheme="minorEastAsia" w:hAnsiTheme="minorHAnsi" w:cstheme="minorBidi"/>
          <w:noProof/>
          <w:color w:val="auto"/>
          <w:sz w:val="22"/>
          <w:szCs w:val="22"/>
          <w:lang w:eastAsia="en-AU"/>
        </w:rPr>
        <w:tab/>
      </w:r>
      <w:r>
        <w:rPr>
          <w:noProof/>
        </w:rPr>
        <w:t>Neurocognitive function over time</w:t>
      </w:r>
      <w:r>
        <w:rPr>
          <w:noProof/>
        </w:rPr>
        <w:tab/>
      </w:r>
      <w:r>
        <w:rPr>
          <w:noProof/>
        </w:rPr>
        <w:fldChar w:fldCharType="begin"/>
      </w:r>
      <w:r>
        <w:rPr>
          <w:noProof/>
        </w:rPr>
        <w:instrText xml:space="preserve"> PAGEREF _Toc535582684 \h </w:instrText>
      </w:r>
      <w:r>
        <w:rPr>
          <w:noProof/>
        </w:rPr>
      </w:r>
      <w:r>
        <w:rPr>
          <w:noProof/>
        </w:rPr>
        <w:fldChar w:fldCharType="separate"/>
      </w:r>
      <w:r>
        <w:rPr>
          <w:noProof/>
        </w:rPr>
        <w:t>117</w:t>
      </w:r>
      <w:r>
        <w:rPr>
          <w:noProof/>
        </w:rPr>
        <w:fldChar w:fldCharType="end"/>
      </w:r>
    </w:p>
    <w:p w14:paraId="73849B4F"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6.2.1</w:t>
      </w:r>
      <w:r>
        <w:rPr>
          <w:rFonts w:asciiTheme="minorHAnsi" w:eastAsiaTheme="minorEastAsia" w:hAnsiTheme="minorHAnsi" w:cstheme="minorBidi"/>
          <w:noProof/>
          <w:color w:val="auto"/>
          <w:sz w:val="22"/>
          <w:szCs w:val="22"/>
          <w:lang w:eastAsia="en-AU"/>
        </w:rPr>
        <w:tab/>
      </w:r>
      <w:r>
        <w:rPr>
          <w:noProof/>
        </w:rPr>
        <w:t>Quantitative electroencephalography</w:t>
      </w:r>
      <w:r>
        <w:rPr>
          <w:noProof/>
        </w:rPr>
        <w:tab/>
      </w:r>
      <w:r>
        <w:rPr>
          <w:noProof/>
        </w:rPr>
        <w:fldChar w:fldCharType="begin"/>
      </w:r>
      <w:r>
        <w:rPr>
          <w:noProof/>
        </w:rPr>
        <w:instrText xml:space="preserve"> PAGEREF _Toc535582685 \h </w:instrText>
      </w:r>
      <w:r>
        <w:rPr>
          <w:noProof/>
        </w:rPr>
      </w:r>
      <w:r>
        <w:rPr>
          <w:noProof/>
        </w:rPr>
        <w:fldChar w:fldCharType="separate"/>
      </w:r>
      <w:r>
        <w:rPr>
          <w:noProof/>
        </w:rPr>
        <w:t>117</w:t>
      </w:r>
      <w:r>
        <w:rPr>
          <w:noProof/>
        </w:rPr>
        <w:fldChar w:fldCharType="end"/>
      </w:r>
    </w:p>
    <w:p w14:paraId="4147265A"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6.2.2</w:t>
      </w:r>
      <w:r>
        <w:rPr>
          <w:rFonts w:asciiTheme="minorHAnsi" w:eastAsiaTheme="minorEastAsia" w:hAnsiTheme="minorHAnsi" w:cstheme="minorBidi"/>
          <w:noProof/>
          <w:color w:val="auto"/>
          <w:sz w:val="22"/>
          <w:szCs w:val="22"/>
          <w:lang w:eastAsia="en-AU"/>
        </w:rPr>
        <w:tab/>
      </w:r>
      <w:r>
        <w:rPr>
          <w:noProof/>
        </w:rPr>
        <w:t>Working memory: event-related potential</w:t>
      </w:r>
      <w:r>
        <w:rPr>
          <w:noProof/>
        </w:rPr>
        <w:tab/>
      </w:r>
      <w:r>
        <w:rPr>
          <w:noProof/>
        </w:rPr>
        <w:fldChar w:fldCharType="begin"/>
      </w:r>
      <w:r>
        <w:rPr>
          <w:noProof/>
        </w:rPr>
        <w:instrText xml:space="preserve"> PAGEREF _Toc535582686 \h </w:instrText>
      </w:r>
      <w:r>
        <w:rPr>
          <w:noProof/>
        </w:rPr>
      </w:r>
      <w:r>
        <w:rPr>
          <w:noProof/>
        </w:rPr>
        <w:fldChar w:fldCharType="separate"/>
      </w:r>
      <w:r>
        <w:rPr>
          <w:noProof/>
        </w:rPr>
        <w:t>126</w:t>
      </w:r>
      <w:r>
        <w:rPr>
          <w:noProof/>
        </w:rPr>
        <w:fldChar w:fldCharType="end"/>
      </w:r>
    </w:p>
    <w:p w14:paraId="61971FE3"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6.3</w:t>
      </w:r>
      <w:r>
        <w:rPr>
          <w:rFonts w:asciiTheme="minorHAnsi" w:eastAsiaTheme="minorEastAsia" w:hAnsiTheme="minorHAnsi" w:cstheme="minorBidi"/>
          <w:noProof/>
          <w:color w:val="auto"/>
          <w:sz w:val="22"/>
          <w:szCs w:val="22"/>
          <w:lang w:eastAsia="en-AU"/>
        </w:rPr>
        <w:tab/>
      </w:r>
      <w:r>
        <w:rPr>
          <w:noProof/>
        </w:rPr>
        <w:t>Neurocognitive function and psychological distress</w:t>
      </w:r>
      <w:r>
        <w:rPr>
          <w:noProof/>
        </w:rPr>
        <w:tab/>
      </w:r>
      <w:r>
        <w:rPr>
          <w:noProof/>
        </w:rPr>
        <w:fldChar w:fldCharType="begin"/>
      </w:r>
      <w:r>
        <w:rPr>
          <w:noProof/>
        </w:rPr>
        <w:instrText xml:space="preserve"> PAGEREF _Toc535582687 \h </w:instrText>
      </w:r>
      <w:r>
        <w:rPr>
          <w:noProof/>
        </w:rPr>
      </w:r>
      <w:r>
        <w:rPr>
          <w:noProof/>
        </w:rPr>
        <w:fldChar w:fldCharType="separate"/>
      </w:r>
      <w:r>
        <w:rPr>
          <w:noProof/>
        </w:rPr>
        <w:t>127</w:t>
      </w:r>
      <w:r>
        <w:rPr>
          <w:noProof/>
        </w:rPr>
        <w:fldChar w:fldCharType="end"/>
      </w:r>
    </w:p>
    <w:p w14:paraId="7DAF3575"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6.3.1</w:t>
      </w:r>
      <w:r>
        <w:rPr>
          <w:rFonts w:asciiTheme="minorHAnsi" w:eastAsiaTheme="minorEastAsia" w:hAnsiTheme="minorHAnsi" w:cstheme="minorBidi"/>
          <w:noProof/>
          <w:color w:val="auto"/>
          <w:sz w:val="22"/>
          <w:szCs w:val="22"/>
          <w:lang w:eastAsia="en-AU"/>
        </w:rPr>
        <w:tab/>
      </w:r>
      <w:r>
        <w:rPr>
          <w:noProof/>
        </w:rPr>
        <w:t>qEEG</w:t>
      </w:r>
      <w:r>
        <w:rPr>
          <w:noProof/>
        </w:rPr>
        <w:tab/>
      </w:r>
      <w:r>
        <w:rPr>
          <w:noProof/>
        </w:rPr>
        <w:fldChar w:fldCharType="begin"/>
      </w:r>
      <w:r>
        <w:rPr>
          <w:noProof/>
        </w:rPr>
        <w:instrText xml:space="preserve"> PAGEREF _Toc535582688 \h </w:instrText>
      </w:r>
      <w:r>
        <w:rPr>
          <w:noProof/>
        </w:rPr>
      </w:r>
      <w:r>
        <w:rPr>
          <w:noProof/>
        </w:rPr>
        <w:fldChar w:fldCharType="separate"/>
      </w:r>
      <w:r>
        <w:rPr>
          <w:noProof/>
        </w:rPr>
        <w:t>127</w:t>
      </w:r>
      <w:r>
        <w:rPr>
          <w:noProof/>
        </w:rPr>
        <w:fldChar w:fldCharType="end"/>
      </w:r>
    </w:p>
    <w:p w14:paraId="45A2BC38"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6.3.2</w:t>
      </w:r>
      <w:r>
        <w:rPr>
          <w:rFonts w:asciiTheme="minorHAnsi" w:eastAsiaTheme="minorEastAsia" w:hAnsiTheme="minorHAnsi" w:cstheme="minorBidi"/>
          <w:noProof/>
          <w:color w:val="auto"/>
          <w:sz w:val="22"/>
          <w:szCs w:val="22"/>
          <w:lang w:eastAsia="en-AU"/>
        </w:rPr>
        <w:tab/>
      </w:r>
      <w:r>
        <w:rPr>
          <w:noProof/>
        </w:rPr>
        <w:t>Working memory</w:t>
      </w:r>
      <w:r>
        <w:rPr>
          <w:noProof/>
        </w:rPr>
        <w:tab/>
      </w:r>
      <w:r>
        <w:rPr>
          <w:noProof/>
        </w:rPr>
        <w:fldChar w:fldCharType="begin"/>
      </w:r>
      <w:r>
        <w:rPr>
          <w:noProof/>
        </w:rPr>
        <w:instrText xml:space="preserve"> PAGEREF _Toc535582689 \h </w:instrText>
      </w:r>
      <w:r>
        <w:rPr>
          <w:noProof/>
        </w:rPr>
      </w:r>
      <w:r>
        <w:rPr>
          <w:noProof/>
        </w:rPr>
        <w:fldChar w:fldCharType="separate"/>
      </w:r>
      <w:r>
        <w:rPr>
          <w:noProof/>
        </w:rPr>
        <w:t>137</w:t>
      </w:r>
      <w:r>
        <w:rPr>
          <w:noProof/>
        </w:rPr>
        <w:fldChar w:fldCharType="end"/>
      </w:r>
    </w:p>
    <w:p w14:paraId="0F1B8DC8"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6.4</w:t>
      </w:r>
      <w:r>
        <w:rPr>
          <w:rFonts w:asciiTheme="minorHAnsi" w:eastAsiaTheme="minorEastAsia" w:hAnsiTheme="minorHAnsi" w:cstheme="minorBidi"/>
          <w:noProof/>
          <w:color w:val="auto"/>
          <w:sz w:val="22"/>
          <w:szCs w:val="22"/>
          <w:lang w:eastAsia="en-AU"/>
        </w:rPr>
        <w:tab/>
      </w:r>
      <w:r>
        <w:rPr>
          <w:noProof/>
        </w:rPr>
        <w:t>Neurocognitive function and posttraumatic stress</w:t>
      </w:r>
      <w:r>
        <w:rPr>
          <w:noProof/>
        </w:rPr>
        <w:tab/>
      </w:r>
      <w:r>
        <w:rPr>
          <w:noProof/>
        </w:rPr>
        <w:fldChar w:fldCharType="begin"/>
      </w:r>
      <w:r>
        <w:rPr>
          <w:noProof/>
        </w:rPr>
        <w:instrText xml:space="preserve"> PAGEREF _Toc535582690 \h </w:instrText>
      </w:r>
      <w:r>
        <w:rPr>
          <w:noProof/>
        </w:rPr>
      </w:r>
      <w:r>
        <w:rPr>
          <w:noProof/>
        </w:rPr>
        <w:fldChar w:fldCharType="separate"/>
      </w:r>
      <w:r>
        <w:rPr>
          <w:noProof/>
        </w:rPr>
        <w:t>138</w:t>
      </w:r>
      <w:r>
        <w:rPr>
          <w:noProof/>
        </w:rPr>
        <w:fldChar w:fldCharType="end"/>
      </w:r>
    </w:p>
    <w:p w14:paraId="2F1AF88A"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6.4.1</w:t>
      </w:r>
      <w:r>
        <w:rPr>
          <w:rFonts w:asciiTheme="minorHAnsi" w:eastAsiaTheme="minorEastAsia" w:hAnsiTheme="minorHAnsi" w:cstheme="minorBidi"/>
          <w:noProof/>
          <w:color w:val="auto"/>
          <w:sz w:val="22"/>
          <w:szCs w:val="22"/>
          <w:lang w:eastAsia="en-AU"/>
        </w:rPr>
        <w:tab/>
      </w:r>
      <w:r>
        <w:rPr>
          <w:noProof/>
        </w:rPr>
        <w:t>Quantitative electroencephalography</w:t>
      </w:r>
      <w:r>
        <w:rPr>
          <w:noProof/>
        </w:rPr>
        <w:tab/>
      </w:r>
      <w:r>
        <w:rPr>
          <w:noProof/>
        </w:rPr>
        <w:fldChar w:fldCharType="begin"/>
      </w:r>
      <w:r>
        <w:rPr>
          <w:noProof/>
        </w:rPr>
        <w:instrText xml:space="preserve"> PAGEREF _Toc535582691 \h </w:instrText>
      </w:r>
      <w:r>
        <w:rPr>
          <w:noProof/>
        </w:rPr>
      </w:r>
      <w:r>
        <w:rPr>
          <w:noProof/>
        </w:rPr>
        <w:fldChar w:fldCharType="separate"/>
      </w:r>
      <w:r>
        <w:rPr>
          <w:noProof/>
        </w:rPr>
        <w:t>139</w:t>
      </w:r>
      <w:r>
        <w:rPr>
          <w:noProof/>
        </w:rPr>
        <w:fldChar w:fldCharType="end"/>
      </w:r>
    </w:p>
    <w:p w14:paraId="38BD9987"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6.4.2</w:t>
      </w:r>
      <w:r>
        <w:rPr>
          <w:rFonts w:asciiTheme="minorHAnsi" w:eastAsiaTheme="minorEastAsia" w:hAnsiTheme="minorHAnsi" w:cstheme="minorBidi"/>
          <w:noProof/>
          <w:color w:val="auto"/>
          <w:sz w:val="22"/>
          <w:szCs w:val="22"/>
          <w:lang w:eastAsia="en-AU"/>
        </w:rPr>
        <w:tab/>
      </w:r>
      <w:r>
        <w:rPr>
          <w:noProof/>
        </w:rPr>
        <w:t>Working memory</w:t>
      </w:r>
      <w:r>
        <w:rPr>
          <w:noProof/>
        </w:rPr>
        <w:tab/>
      </w:r>
      <w:r>
        <w:rPr>
          <w:noProof/>
        </w:rPr>
        <w:fldChar w:fldCharType="begin"/>
      </w:r>
      <w:r>
        <w:rPr>
          <w:noProof/>
        </w:rPr>
        <w:instrText xml:space="preserve"> PAGEREF _Toc535582692 \h </w:instrText>
      </w:r>
      <w:r>
        <w:rPr>
          <w:noProof/>
        </w:rPr>
      </w:r>
      <w:r>
        <w:rPr>
          <w:noProof/>
        </w:rPr>
        <w:fldChar w:fldCharType="separate"/>
      </w:r>
      <w:r>
        <w:rPr>
          <w:noProof/>
        </w:rPr>
        <w:t>148</w:t>
      </w:r>
      <w:r>
        <w:rPr>
          <w:noProof/>
        </w:rPr>
        <w:fldChar w:fldCharType="end"/>
      </w:r>
    </w:p>
    <w:p w14:paraId="5CB7B040" w14:textId="77777777" w:rsidR="00AE609F" w:rsidRDefault="00AE609F">
      <w:pPr>
        <w:pStyle w:val="TOC1"/>
        <w:rPr>
          <w:rFonts w:asciiTheme="minorHAnsi" w:eastAsiaTheme="minorEastAsia" w:hAnsiTheme="minorHAnsi" w:cstheme="minorBidi"/>
          <w:b w:val="0"/>
          <w:color w:val="auto"/>
          <w:sz w:val="22"/>
          <w:szCs w:val="22"/>
          <w:lang w:eastAsia="en-AU"/>
        </w:rPr>
      </w:pPr>
      <w:r>
        <w:t>7</w:t>
      </w:r>
      <w:r>
        <w:rPr>
          <w:rFonts w:asciiTheme="minorHAnsi" w:eastAsiaTheme="minorEastAsia" w:hAnsiTheme="minorHAnsi" w:cstheme="minorBidi"/>
          <w:b w:val="0"/>
          <w:color w:val="auto"/>
          <w:sz w:val="22"/>
          <w:szCs w:val="22"/>
          <w:lang w:eastAsia="en-AU"/>
        </w:rPr>
        <w:tab/>
      </w:r>
      <w:r>
        <w:t>Detailed examination of head injury and traumatic brain injury in the MEAO Deployed Cohort</w:t>
      </w:r>
      <w:r>
        <w:tab/>
      </w:r>
      <w:r>
        <w:fldChar w:fldCharType="begin"/>
      </w:r>
      <w:r>
        <w:instrText xml:space="preserve"> PAGEREF _Toc535582693 \h </w:instrText>
      </w:r>
      <w:r>
        <w:fldChar w:fldCharType="separate"/>
      </w:r>
      <w:r>
        <w:t>151</w:t>
      </w:r>
      <w:r>
        <w:fldChar w:fldCharType="end"/>
      </w:r>
    </w:p>
    <w:p w14:paraId="0DF169C9"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7.1</w:t>
      </w:r>
      <w:r>
        <w:rPr>
          <w:rFonts w:asciiTheme="minorHAnsi" w:eastAsiaTheme="minorEastAsia" w:hAnsiTheme="minorHAnsi" w:cstheme="minorBidi"/>
          <w:noProof/>
          <w:color w:val="auto"/>
          <w:sz w:val="22"/>
          <w:szCs w:val="22"/>
          <w:lang w:eastAsia="en-AU"/>
        </w:rPr>
        <w:tab/>
      </w:r>
      <w:r>
        <w:rPr>
          <w:noProof/>
        </w:rPr>
        <w:t>Injuries to the head</w:t>
      </w:r>
      <w:r>
        <w:rPr>
          <w:noProof/>
        </w:rPr>
        <w:tab/>
      </w:r>
      <w:r>
        <w:rPr>
          <w:noProof/>
        </w:rPr>
        <w:fldChar w:fldCharType="begin"/>
      </w:r>
      <w:r>
        <w:rPr>
          <w:noProof/>
        </w:rPr>
        <w:instrText xml:space="preserve"> PAGEREF _Toc535582694 \h </w:instrText>
      </w:r>
      <w:r>
        <w:rPr>
          <w:noProof/>
        </w:rPr>
      </w:r>
      <w:r>
        <w:rPr>
          <w:noProof/>
        </w:rPr>
        <w:fldChar w:fldCharType="separate"/>
      </w:r>
      <w:r>
        <w:rPr>
          <w:noProof/>
        </w:rPr>
        <w:t>154</w:t>
      </w:r>
      <w:r>
        <w:rPr>
          <w:noProof/>
        </w:rPr>
        <w:fldChar w:fldCharType="end"/>
      </w:r>
    </w:p>
    <w:p w14:paraId="0173F208"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7.2</w:t>
      </w:r>
      <w:r>
        <w:rPr>
          <w:rFonts w:asciiTheme="minorHAnsi" w:eastAsiaTheme="minorEastAsia" w:hAnsiTheme="minorHAnsi" w:cstheme="minorBidi"/>
          <w:noProof/>
          <w:color w:val="auto"/>
          <w:sz w:val="22"/>
          <w:szCs w:val="22"/>
          <w:lang w:eastAsia="en-AU"/>
        </w:rPr>
        <w:tab/>
      </w:r>
      <w:r>
        <w:rPr>
          <w:noProof/>
        </w:rPr>
        <w:t>Probable traumatic brain injuries</w:t>
      </w:r>
      <w:r>
        <w:rPr>
          <w:noProof/>
        </w:rPr>
        <w:tab/>
      </w:r>
      <w:r>
        <w:rPr>
          <w:noProof/>
        </w:rPr>
        <w:fldChar w:fldCharType="begin"/>
      </w:r>
      <w:r>
        <w:rPr>
          <w:noProof/>
        </w:rPr>
        <w:instrText xml:space="preserve"> PAGEREF _Toc535582695 \h </w:instrText>
      </w:r>
      <w:r>
        <w:rPr>
          <w:noProof/>
        </w:rPr>
      </w:r>
      <w:r>
        <w:rPr>
          <w:noProof/>
        </w:rPr>
        <w:fldChar w:fldCharType="separate"/>
      </w:r>
      <w:r>
        <w:rPr>
          <w:noProof/>
        </w:rPr>
        <w:t>155</w:t>
      </w:r>
      <w:r>
        <w:rPr>
          <w:noProof/>
        </w:rPr>
        <w:fldChar w:fldCharType="end"/>
      </w:r>
    </w:p>
    <w:p w14:paraId="5818BE40" w14:textId="77777777" w:rsidR="00AE609F" w:rsidRDefault="00AE609F">
      <w:pPr>
        <w:pStyle w:val="TOC1"/>
        <w:rPr>
          <w:rFonts w:asciiTheme="minorHAnsi" w:eastAsiaTheme="minorEastAsia" w:hAnsiTheme="minorHAnsi" w:cstheme="minorBidi"/>
          <w:b w:val="0"/>
          <w:color w:val="auto"/>
          <w:sz w:val="22"/>
          <w:szCs w:val="22"/>
          <w:lang w:eastAsia="en-AU"/>
        </w:rPr>
      </w:pPr>
      <w:r>
        <w:t>8</w:t>
      </w:r>
      <w:r>
        <w:rPr>
          <w:rFonts w:asciiTheme="minorHAnsi" w:eastAsiaTheme="minorEastAsia" w:hAnsiTheme="minorHAnsi" w:cstheme="minorBidi"/>
          <w:b w:val="0"/>
          <w:color w:val="auto"/>
          <w:sz w:val="22"/>
          <w:szCs w:val="22"/>
          <w:lang w:eastAsia="en-AU"/>
        </w:rPr>
        <w:tab/>
      </w:r>
      <w:r>
        <w:t>Pilot neuroimaging investigation of white matter integrity</w:t>
      </w:r>
      <w:r>
        <w:tab/>
      </w:r>
      <w:r>
        <w:fldChar w:fldCharType="begin"/>
      </w:r>
      <w:r>
        <w:instrText xml:space="preserve"> PAGEREF _Toc535582696 \h </w:instrText>
      </w:r>
      <w:r>
        <w:fldChar w:fldCharType="separate"/>
      </w:r>
      <w:r>
        <w:t>159</w:t>
      </w:r>
      <w:r>
        <w:fldChar w:fldCharType="end"/>
      </w:r>
    </w:p>
    <w:p w14:paraId="48477092"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8.1</w:t>
      </w:r>
      <w:r>
        <w:rPr>
          <w:rFonts w:asciiTheme="minorHAnsi" w:eastAsiaTheme="minorEastAsia" w:hAnsiTheme="minorHAnsi" w:cstheme="minorBidi"/>
          <w:noProof/>
          <w:color w:val="auto"/>
          <w:sz w:val="22"/>
          <w:szCs w:val="22"/>
          <w:lang w:eastAsia="en-AU"/>
        </w:rPr>
        <w:tab/>
      </w:r>
      <w:r>
        <w:rPr>
          <w:noProof/>
        </w:rPr>
        <w:t>Methodology</w:t>
      </w:r>
      <w:r>
        <w:rPr>
          <w:noProof/>
        </w:rPr>
        <w:tab/>
      </w:r>
      <w:r>
        <w:rPr>
          <w:noProof/>
        </w:rPr>
        <w:fldChar w:fldCharType="begin"/>
      </w:r>
      <w:r>
        <w:rPr>
          <w:noProof/>
        </w:rPr>
        <w:instrText xml:space="preserve"> PAGEREF _Toc535582697 \h </w:instrText>
      </w:r>
      <w:r>
        <w:rPr>
          <w:noProof/>
        </w:rPr>
      </w:r>
      <w:r>
        <w:rPr>
          <w:noProof/>
        </w:rPr>
        <w:fldChar w:fldCharType="separate"/>
      </w:r>
      <w:r>
        <w:rPr>
          <w:noProof/>
        </w:rPr>
        <w:t>159</w:t>
      </w:r>
      <w:r>
        <w:rPr>
          <w:noProof/>
        </w:rPr>
        <w:fldChar w:fldCharType="end"/>
      </w:r>
    </w:p>
    <w:p w14:paraId="77B675BD"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8.1.1</w:t>
      </w:r>
      <w:r>
        <w:rPr>
          <w:rFonts w:asciiTheme="minorHAnsi" w:eastAsiaTheme="minorEastAsia" w:hAnsiTheme="minorHAnsi" w:cstheme="minorBidi"/>
          <w:noProof/>
          <w:color w:val="auto"/>
          <w:sz w:val="22"/>
          <w:szCs w:val="22"/>
          <w:lang w:eastAsia="en-AU"/>
        </w:rPr>
        <w:tab/>
      </w:r>
      <w:r>
        <w:rPr>
          <w:noProof/>
        </w:rPr>
        <w:t>Image acquisition</w:t>
      </w:r>
      <w:r>
        <w:rPr>
          <w:noProof/>
        </w:rPr>
        <w:tab/>
      </w:r>
      <w:r>
        <w:rPr>
          <w:noProof/>
        </w:rPr>
        <w:fldChar w:fldCharType="begin"/>
      </w:r>
      <w:r>
        <w:rPr>
          <w:noProof/>
        </w:rPr>
        <w:instrText xml:space="preserve"> PAGEREF _Toc535582698 \h </w:instrText>
      </w:r>
      <w:r>
        <w:rPr>
          <w:noProof/>
        </w:rPr>
      </w:r>
      <w:r>
        <w:rPr>
          <w:noProof/>
        </w:rPr>
        <w:fldChar w:fldCharType="separate"/>
      </w:r>
      <w:r>
        <w:rPr>
          <w:noProof/>
        </w:rPr>
        <w:t>159</w:t>
      </w:r>
      <w:r>
        <w:rPr>
          <w:noProof/>
        </w:rPr>
        <w:fldChar w:fldCharType="end"/>
      </w:r>
    </w:p>
    <w:p w14:paraId="2DCFD8A9"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8.1.2</w:t>
      </w:r>
      <w:r>
        <w:rPr>
          <w:rFonts w:asciiTheme="minorHAnsi" w:eastAsiaTheme="minorEastAsia" w:hAnsiTheme="minorHAnsi" w:cstheme="minorBidi"/>
          <w:noProof/>
          <w:color w:val="auto"/>
          <w:sz w:val="22"/>
          <w:szCs w:val="22"/>
          <w:lang w:eastAsia="en-AU"/>
        </w:rPr>
        <w:tab/>
      </w:r>
      <w:r>
        <w:rPr>
          <w:noProof/>
        </w:rPr>
        <w:t>Participants</w:t>
      </w:r>
      <w:r>
        <w:rPr>
          <w:noProof/>
        </w:rPr>
        <w:tab/>
      </w:r>
      <w:r>
        <w:rPr>
          <w:noProof/>
        </w:rPr>
        <w:fldChar w:fldCharType="begin"/>
      </w:r>
      <w:r>
        <w:rPr>
          <w:noProof/>
        </w:rPr>
        <w:instrText xml:space="preserve"> PAGEREF _Toc535582699 \h </w:instrText>
      </w:r>
      <w:r>
        <w:rPr>
          <w:noProof/>
        </w:rPr>
      </w:r>
      <w:r>
        <w:rPr>
          <w:noProof/>
        </w:rPr>
        <w:fldChar w:fldCharType="separate"/>
      </w:r>
      <w:r>
        <w:rPr>
          <w:noProof/>
        </w:rPr>
        <w:t>160</w:t>
      </w:r>
      <w:r>
        <w:rPr>
          <w:noProof/>
        </w:rPr>
        <w:fldChar w:fldCharType="end"/>
      </w:r>
    </w:p>
    <w:p w14:paraId="19B78EC2"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8.1.3</w:t>
      </w:r>
      <w:r>
        <w:rPr>
          <w:rFonts w:asciiTheme="minorHAnsi" w:eastAsiaTheme="minorEastAsia" w:hAnsiTheme="minorHAnsi" w:cstheme="minorBidi"/>
          <w:noProof/>
          <w:color w:val="auto"/>
          <w:sz w:val="22"/>
          <w:szCs w:val="22"/>
          <w:lang w:eastAsia="en-AU"/>
        </w:rPr>
        <w:tab/>
      </w:r>
      <w:r>
        <w:rPr>
          <w:noProof/>
        </w:rPr>
        <w:t>Measures</w:t>
      </w:r>
      <w:r>
        <w:rPr>
          <w:noProof/>
        </w:rPr>
        <w:tab/>
      </w:r>
      <w:r>
        <w:rPr>
          <w:noProof/>
        </w:rPr>
        <w:fldChar w:fldCharType="begin"/>
      </w:r>
      <w:r>
        <w:rPr>
          <w:noProof/>
        </w:rPr>
        <w:instrText xml:space="preserve"> PAGEREF _Toc535582700 \h </w:instrText>
      </w:r>
      <w:r>
        <w:rPr>
          <w:noProof/>
        </w:rPr>
      </w:r>
      <w:r>
        <w:rPr>
          <w:noProof/>
        </w:rPr>
        <w:fldChar w:fldCharType="separate"/>
      </w:r>
      <w:r>
        <w:rPr>
          <w:noProof/>
        </w:rPr>
        <w:t>160</w:t>
      </w:r>
      <w:r>
        <w:rPr>
          <w:noProof/>
        </w:rPr>
        <w:fldChar w:fldCharType="end"/>
      </w:r>
    </w:p>
    <w:p w14:paraId="31EC6745"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8.1.4</w:t>
      </w:r>
      <w:r>
        <w:rPr>
          <w:rFonts w:asciiTheme="minorHAnsi" w:eastAsiaTheme="minorEastAsia" w:hAnsiTheme="minorHAnsi" w:cstheme="minorBidi"/>
          <w:noProof/>
          <w:color w:val="auto"/>
          <w:sz w:val="22"/>
          <w:szCs w:val="22"/>
          <w:lang w:eastAsia="en-AU"/>
        </w:rPr>
        <w:tab/>
      </w:r>
      <w:r>
        <w:rPr>
          <w:noProof/>
        </w:rPr>
        <w:t>Data analysis</w:t>
      </w:r>
      <w:r>
        <w:rPr>
          <w:noProof/>
        </w:rPr>
        <w:tab/>
      </w:r>
      <w:r>
        <w:rPr>
          <w:noProof/>
        </w:rPr>
        <w:fldChar w:fldCharType="begin"/>
      </w:r>
      <w:r>
        <w:rPr>
          <w:noProof/>
        </w:rPr>
        <w:instrText xml:space="preserve"> PAGEREF _Toc535582701 \h </w:instrText>
      </w:r>
      <w:r>
        <w:rPr>
          <w:noProof/>
        </w:rPr>
      </w:r>
      <w:r>
        <w:rPr>
          <w:noProof/>
        </w:rPr>
        <w:fldChar w:fldCharType="separate"/>
      </w:r>
      <w:r>
        <w:rPr>
          <w:noProof/>
        </w:rPr>
        <w:t>162</w:t>
      </w:r>
      <w:r>
        <w:rPr>
          <w:noProof/>
        </w:rPr>
        <w:fldChar w:fldCharType="end"/>
      </w:r>
    </w:p>
    <w:p w14:paraId="55427DC9"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8.2</w:t>
      </w:r>
      <w:r>
        <w:rPr>
          <w:rFonts w:asciiTheme="minorHAnsi" w:eastAsiaTheme="minorEastAsia" w:hAnsiTheme="minorHAnsi" w:cstheme="minorBidi"/>
          <w:noProof/>
          <w:color w:val="auto"/>
          <w:sz w:val="22"/>
          <w:szCs w:val="22"/>
          <w:lang w:eastAsia="en-AU"/>
        </w:rPr>
        <w:tab/>
      </w:r>
      <w:r>
        <w:rPr>
          <w:noProof/>
        </w:rPr>
        <w:t>Results</w:t>
      </w:r>
      <w:r>
        <w:rPr>
          <w:noProof/>
        </w:rPr>
        <w:tab/>
      </w:r>
      <w:r>
        <w:rPr>
          <w:noProof/>
        </w:rPr>
        <w:fldChar w:fldCharType="begin"/>
      </w:r>
      <w:r>
        <w:rPr>
          <w:noProof/>
        </w:rPr>
        <w:instrText xml:space="preserve"> PAGEREF _Toc535582702 \h </w:instrText>
      </w:r>
      <w:r>
        <w:rPr>
          <w:noProof/>
        </w:rPr>
      </w:r>
      <w:r>
        <w:rPr>
          <w:noProof/>
        </w:rPr>
        <w:fldChar w:fldCharType="separate"/>
      </w:r>
      <w:r>
        <w:rPr>
          <w:noProof/>
        </w:rPr>
        <w:t>163</w:t>
      </w:r>
      <w:r>
        <w:rPr>
          <w:noProof/>
        </w:rPr>
        <w:fldChar w:fldCharType="end"/>
      </w:r>
    </w:p>
    <w:p w14:paraId="72E058F0"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8.2.1</w:t>
      </w:r>
      <w:r>
        <w:rPr>
          <w:rFonts w:asciiTheme="minorHAnsi" w:eastAsiaTheme="minorEastAsia" w:hAnsiTheme="minorHAnsi" w:cstheme="minorBidi"/>
          <w:noProof/>
          <w:color w:val="auto"/>
          <w:sz w:val="22"/>
          <w:szCs w:val="22"/>
          <w:lang w:eastAsia="en-AU"/>
        </w:rPr>
        <w:tab/>
      </w:r>
      <w:r>
        <w:rPr>
          <w:noProof/>
        </w:rPr>
        <w:t>Participant characteristics</w:t>
      </w:r>
      <w:r>
        <w:rPr>
          <w:noProof/>
        </w:rPr>
        <w:tab/>
      </w:r>
      <w:r>
        <w:rPr>
          <w:noProof/>
        </w:rPr>
        <w:fldChar w:fldCharType="begin"/>
      </w:r>
      <w:r>
        <w:rPr>
          <w:noProof/>
        </w:rPr>
        <w:instrText xml:space="preserve"> PAGEREF _Toc535582703 \h </w:instrText>
      </w:r>
      <w:r>
        <w:rPr>
          <w:noProof/>
        </w:rPr>
      </w:r>
      <w:r>
        <w:rPr>
          <w:noProof/>
        </w:rPr>
        <w:fldChar w:fldCharType="separate"/>
      </w:r>
      <w:r>
        <w:rPr>
          <w:noProof/>
        </w:rPr>
        <w:t>163</w:t>
      </w:r>
      <w:r>
        <w:rPr>
          <w:noProof/>
        </w:rPr>
        <w:fldChar w:fldCharType="end"/>
      </w:r>
    </w:p>
    <w:p w14:paraId="23C0F5FC"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8.2.2</w:t>
      </w:r>
      <w:r>
        <w:rPr>
          <w:rFonts w:asciiTheme="minorHAnsi" w:eastAsiaTheme="minorEastAsia" w:hAnsiTheme="minorHAnsi" w:cstheme="minorBidi"/>
          <w:noProof/>
          <w:color w:val="auto"/>
          <w:sz w:val="22"/>
          <w:szCs w:val="22"/>
          <w:lang w:eastAsia="en-AU"/>
        </w:rPr>
        <w:tab/>
      </w:r>
      <w:r>
        <w:rPr>
          <w:noProof/>
        </w:rPr>
        <w:t>Relationships between blast or explosion exposure and brain structure</w:t>
      </w:r>
      <w:r>
        <w:rPr>
          <w:noProof/>
        </w:rPr>
        <w:tab/>
      </w:r>
      <w:r>
        <w:rPr>
          <w:noProof/>
        </w:rPr>
        <w:fldChar w:fldCharType="begin"/>
      </w:r>
      <w:r>
        <w:rPr>
          <w:noProof/>
        </w:rPr>
        <w:instrText xml:space="preserve"> PAGEREF _Toc535582704 \h </w:instrText>
      </w:r>
      <w:r>
        <w:rPr>
          <w:noProof/>
        </w:rPr>
      </w:r>
      <w:r>
        <w:rPr>
          <w:noProof/>
        </w:rPr>
        <w:fldChar w:fldCharType="separate"/>
      </w:r>
      <w:r>
        <w:rPr>
          <w:noProof/>
        </w:rPr>
        <w:t>163</w:t>
      </w:r>
      <w:r>
        <w:rPr>
          <w:noProof/>
        </w:rPr>
        <w:fldChar w:fldCharType="end"/>
      </w:r>
    </w:p>
    <w:p w14:paraId="3CA995B2"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8.2.3</w:t>
      </w:r>
      <w:r>
        <w:rPr>
          <w:rFonts w:asciiTheme="minorHAnsi" w:eastAsiaTheme="minorEastAsia" w:hAnsiTheme="minorHAnsi" w:cstheme="minorBidi"/>
          <w:noProof/>
          <w:color w:val="auto"/>
          <w:sz w:val="22"/>
          <w:szCs w:val="22"/>
          <w:lang w:eastAsia="en-AU"/>
        </w:rPr>
        <w:tab/>
      </w:r>
      <w:r>
        <w:rPr>
          <w:noProof/>
        </w:rPr>
        <w:t>Relationships between psychological distress, PTSD or post-concussive symptoms and brain structure</w:t>
      </w:r>
      <w:r>
        <w:rPr>
          <w:noProof/>
        </w:rPr>
        <w:tab/>
      </w:r>
      <w:r>
        <w:rPr>
          <w:noProof/>
        </w:rPr>
        <w:fldChar w:fldCharType="begin"/>
      </w:r>
      <w:r>
        <w:rPr>
          <w:noProof/>
        </w:rPr>
        <w:instrText xml:space="preserve"> PAGEREF _Toc535582705 \h </w:instrText>
      </w:r>
      <w:r>
        <w:rPr>
          <w:noProof/>
        </w:rPr>
      </w:r>
      <w:r>
        <w:rPr>
          <w:noProof/>
        </w:rPr>
        <w:fldChar w:fldCharType="separate"/>
      </w:r>
      <w:r>
        <w:rPr>
          <w:noProof/>
        </w:rPr>
        <w:t>163</w:t>
      </w:r>
      <w:r>
        <w:rPr>
          <w:noProof/>
        </w:rPr>
        <w:fldChar w:fldCharType="end"/>
      </w:r>
    </w:p>
    <w:p w14:paraId="50E09CA3"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8.2.4</w:t>
      </w:r>
      <w:r>
        <w:rPr>
          <w:rFonts w:asciiTheme="minorHAnsi" w:eastAsiaTheme="minorEastAsia" w:hAnsiTheme="minorHAnsi" w:cstheme="minorBidi"/>
          <w:noProof/>
          <w:color w:val="auto"/>
          <w:sz w:val="22"/>
          <w:szCs w:val="22"/>
          <w:lang w:eastAsia="en-AU"/>
        </w:rPr>
        <w:tab/>
      </w:r>
      <w:r>
        <w:rPr>
          <w:noProof/>
        </w:rPr>
        <w:t>Relationship between combat exposures and brain structure</w:t>
      </w:r>
      <w:r>
        <w:rPr>
          <w:noProof/>
        </w:rPr>
        <w:tab/>
      </w:r>
      <w:r>
        <w:rPr>
          <w:noProof/>
        </w:rPr>
        <w:fldChar w:fldCharType="begin"/>
      </w:r>
      <w:r>
        <w:rPr>
          <w:noProof/>
        </w:rPr>
        <w:instrText xml:space="preserve"> PAGEREF _Toc535582706 \h </w:instrText>
      </w:r>
      <w:r>
        <w:rPr>
          <w:noProof/>
        </w:rPr>
      </w:r>
      <w:r>
        <w:rPr>
          <w:noProof/>
        </w:rPr>
        <w:fldChar w:fldCharType="separate"/>
      </w:r>
      <w:r>
        <w:rPr>
          <w:noProof/>
        </w:rPr>
        <w:t>163</w:t>
      </w:r>
      <w:r>
        <w:rPr>
          <w:noProof/>
        </w:rPr>
        <w:fldChar w:fldCharType="end"/>
      </w:r>
    </w:p>
    <w:p w14:paraId="53E60449"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8.2.5</w:t>
      </w:r>
      <w:r>
        <w:rPr>
          <w:rFonts w:asciiTheme="minorHAnsi" w:eastAsiaTheme="minorEastAsia" w:hAnsiTheme="minorHAnsi" w:cstheme="minorBidi"/>
          <w:noProof/>
          <w:color w:val="auto"/>
          <w:sz w:val="22"/>
          <w:szCs w:val="22"/>
          <w:lang w:eastAsia="en-AU"/>
        </w:rPr>
        <w:tab/>
      </w:r>
      <w:r>
        <w:rPr>
          <w:noProof/>
        </w:rPr>
        <w:t>Relationships between working memory and brain structure</w:t>
      </w:r>
      <w:r>
        <w:rPr>
          <w:noProof/>
        </w:rPr>
        <w:tab/>
      </w:r>
      <w:r>
        <w:rPr>
          <w:noProof/>
        </w:rPr>
        <w:fldChar w:fldCharType="begin"/>
      </w:r>
      <w:r>
        <w:rPr>
          <w:noProof/>
        </w:rPr>
        <w:instrText xml:space="preserve"> PAGEREF _Toc535582707 \h </w:instrText>
      </w:r>
      <w:r>
        <w:rPr>
          <w:noProof/>
        </w:rPr>
      </w:r>
      <w:r>
        <w:rPr>
          <w:noProof/>
        </w:rPr>
        <w:fldChar w:fldCharType="separate"/>
      </w:r>
      <w:r>
        <w:rPr>
          <w:noProof/>
        </w:rPr>
        <w:t>163</w:t>
      </w:r>
      <w:r>
        <w:rPr>
          <w:noProof/>
        </w:rPr>
        <w:fldChar w:fldCharType="end"/>
      </w:r>
    </w:p>
    <w:p w14:paraId="3A3F5403" w14:textId="77777777" w:rsidR="00AE609F" w:rsidRDefault="00AE609F">
      <w:pPr>
        <w:pStyle w:val="TOC1"/>
        <w:rPr>
          <w:rFonts w:asciiTheme="minorHAnsi" w:eastAsiaTheme="minorEastAsia" w:hAnsiTheme="minorHAnsi" w:cstheme="minorBidi"/>
          <w:b w:val="0"/>
          <w:color w:val="auto"/>
          <w:sz w:val="22"/>
          <w:szCs w:val="22"/>
          <w:lang w:eastAsia="en-AU"/>
        </w:rPr>
      </w:pPr>
      <w:r>
        <w:t>9</w:t>
      </w:r>
      <w:r>
        <w:rPr>
          <w:rFonts w:asciiTheme="minorHAnsi" w:eastAsiaTheme="minorEastAsia" w:hAnsiTheme="minorHAnsi" w:cstheme="minorBidi"/>
          <w:b w:val="0"/>
          <w:color w:val="auto"/>
          <w:sz w:val="22"/>
          <w:szCs w:val="22"/>
          <w:lang w:eastAsia="en-AU"/>
        </w:rPr>
        <w:tab/>
      </w:r>
      <w:r>
        <w:t>Discussion</w:t>
      </w:r>
      <w:r>
        <w:tab/>
      </w:r>
      <w:r>
        <w:fldChar w:fldCharType="begin"/>
      </w:r>
      <w:r>
        <w:instrText xml:space="preserve"> PAGEREF _Toc535582708 \h </w:instrText>
      </w:r>
      <w:r>
        <w:fldChar w:fldCharType="separate"/>
      </w:r>
      <w:r>
        <w:t>165</w:t>
      </w:r>
      <w:r>
        <w:fldChar w:fldCharType="end"/>
      </w:r>
    </w:p>
    <w:p w14:paraId="2A86DBB8"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9.1</w:t>
      </w:r>
      <w:r>
        <w:rPr>
          <w:rFonts w:asciiTheme="minorHAnsi" w:eastAsiaTheme="minorEastAsia" w:hAnsiTheme="minorHAnsi" w:cstheme="minorBidi"/>
          <w:noProof/>
          <w:color w:val="auto"/>
          <w:sz w:val="22"/>
          <w:szCs w:val="22"/>
          <w:lang w:eastAsia="en-AU"/>
        </w:rPr>
        <w:tab/>
      </w:r>
      <w:r>
        <w:rPr>
          <w:noProof/>
        </w:rPr>
        <w:t>Background</w:t>
      </w:r>
      <w:r>
        <w:rPr>
          <w:noProof/>
        </w:rPr>
        <w:tab/>
      </w:r>
      <w:r>
        <w:rPr>
          <w:noProof/>
        </w:rPr>
        <w:fldChar w:fldCharType="begin"/>
      </w:r>
      <w:r>
        <w:rPr>
          <w:noProof/>
        </w:rPr>
        <w:instrText xml:space="preserve"> PAGEREF _Toc535582709 \h </w:instrText>
      </w:r>
      <w:r>
        <w:rPr>
          <w:noProof/>
        </w:rPr>
      </w:r>
      <w:r>
        <w:rPr>
          <w:noProof/>
        </w:rPr>
        <w:fldChar w:fldCharType="separate"/>
      </w:r>
      <w:r>
        <w:rPr>
          <w:noProof/>
        </w:rPr>
        <w:t>165</w:t>
      </w:r>
      <w:r>
        <w:rPr>
          <w:noProof/>
        </w:rPr>
        <w:fldChar w:fldCharType="end"/>
      </w:r>
    </w:p>
    <w:p w14:paraId="12A7F983"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9.2</w:t>
      </w:r>
      <w:r>
        <w:rPr>
          <w:rFonts w:asciiTheme="minorHAnsi" w:eastAsiaTheme="minorEastAsia" w:hAnsiTheme="minorHAnsi" w:cstheme="minorBidi"/>
          <w:noProof/>
          <w:color w:val="auto"/>
          <w:sz w:val="22"/>
          <w:szCs w:val="22"/>
          <w:lang w:eastAsia="en-AU"/>
        </w:rPr>
        <w:tab/>
      </w:r>
      <w:r>
        <w:rPr>
          <w:noProof/>
        </w:rPr>
        <w:t>Methodological considerations and population characteristics</w:t>
      </w:r>
      <w:r>
        <w:rPr>
          <w:noProof/>
        </w:rPr>
        <w:tab/>
      </w:r>
      <w:r>
        <w:rPr>
          <w:noProof/>
        </w:rPr>
        <w:fldChar w:fldCharType="begin"/>
      </w:r>
      <w:r>
        <w:rPr>
          <w:noProof/>
        </w:rPr>
        <w:instrText xml:space="preserve"> PAGEREF _Toc535582710 \h </w:instrText>
      </w:r>
      <w:r>
        <w:rPr>
          <w:noProof/>
        </w:rPr>
      </w:r>
      <w:r>
        <w:rPr>
          <w:noProof/>
        </w:rPr>
        <w:fldChar w:fldCharType="separate"/>
      </w:r>
      <w:r>
        <w:rPr>
          <w:noProof/>
        </w:rPr>
        <w:t>165</w:t>
      </w:r>
      <w:r>
        <w:rPr>
          <w:noProof/>
        </w:rPr>
        <w:fldChar w:fldCharType="end"/>
      </w:r>
    </w:p>
    <w:p w14:paraId="511BDDFF"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9.3</w:t>
      </w:r>
      <w:r>
        <w:rPr>
          <w:rFonts w:asciiTheme="minorHAnsi" w:eastAsiaTheme="minorEastAsia" w:hAnsiTheme="minorHAnsi" w:cstheme="minorBidi"/>
          <w:noProof/>
          <w:color w:val="auto"/>
          <w:sz w:val="22"/>
          <w:szCs w:val="22"/>
          <w:lang w:eastAsia="en-AU"/>
        </w:rPr>
        <w:tab/>
      </w:r>
      <w:r>
        <w:rPr>
          <w:noProof/>
        </w:rPr>
        <w:t>Mental health over time</w:t>
      </w:r>
      <w:r>
        <w:rPr>
          <w:noProof/>
        </w:rPr>
        <w:tab/>
      </w:r>
      <w:r>
        <w:rPr>
          <w:noProof/>
        </w:rPr>
        <w:fldChar w:fldCharType="begin"/>
      </w:r>
      <w:r>
        <w:rPr>
          <w:noProof/>
        </w:rPr>
        <w:instrText xml:space="preserve"> PAGEREF _Toc535582711 \h </w:instrText>
      </w:r>
      <w:r>
        <w:rPr>
          <w:noProof/>
        </w:rPr>
      </w:r>
      <w:r>
        <w:rPr>
          <w:noProof/>
        </w:rPr>
        <w:fldChar w:fldCharType="separate"/>
      </w:r>
      <w:r>
        <w:rPr>
          <w:noProof/>
        </w:rPr>
        <w:t>166</w:t>
      </w:r>
      <w:r>
        <w:rPr>
          <w:noProof/>
        </w:rPr>
        <w:fldChar w:fldCharType="end"/>
      </w:r>
    </w:p>
    <w:p w14:paraId="35205D73"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9.4</w:t>
      </w:r>
      <w:r>
        <w:rPr>
          <w:rFonts w:asciiTheme="minorHAnsi" w:eastAsiaTheme="minorEastAsia" w:hAnsiTheme="minorHAnsi" w:cstheme="minorBidi"/>
          <w:noProof/>
          <w:color w:val="auto"/>
          <w:sz w:val="22"/>
          <w:szCs w:val="22"/>
          <w:lang w:eastAsia="en-AU"/>
        </w:rPr>
        <w:tab/>
      </w:r>
      <w:r>
        <w:rPr>
          <w:noProof/>
        </w:rPr>
        <w:t>Subsyndromal distress</w:t>
      </w:r>
      <w:r>
        <w:rPr>
          <w:noProof/>
        </w:rPr>
        <w:tab/>
      </w:r>
      <w:r>
        <w:rPr>
          <w:noProof/>
        </w:rPr>
        <w:fldChar w:fldCharType="begin"/>
      </w:r>
      <w:r>
        <w:rPr>
          <w:noProof/>
        </w:rPr>
        <w:instrText xml:space="preserve"> PAGEREF _Toc535582712 \h </w:instrText>
      </w:r>
      <w:r>
        <w:rPr>
          <w:noProof/>
        </w:rPr>
      </w:r>
      <w:r>
        <w:rPr>
          <w:noProof/>
        </w:rPr>
        <w:fldChar w:fldCharType="separate"/>
      </w:r>
      <w:r>
        <w:rPr>
          <w:noProof/>
        </w:rPr>
        <w:t>167</w:t>
      </w:r>
      <w:r>
        <w:rPr>
          <w:noProof/>
        </w:rPr>
        <w:fldChar w:fldCharType="end"/>
      </w:r>
    </w:p>
    <w:p w14:paraId="35ADC824"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9.5</w:t>
      </w:r>
      <w:r>
        <w:rPr>
          <w:rFonts w:asciiTheme="minorHAnsi" w:eastAsiaTheme="minorEastAsia" w:hAnsiTheme="minorHAnsi" w:cstheme="minorBidi"/>
          <w:noProof/>
          <w:color w:val="auto"/>
          <w:sz w:val="22"/>
          <w:szCs w:val="22"/>
          <w:lang w:eastAsia="en-AU"/>
        </w:rPr>
        <w:tab/>
      </w:r>
      <w:r>
        <w:rPr>
          <w:noProof/>
        </w:rPr>
        <w:t>Diagnosable mental disorder</w:t>
      </w:r>
      <w:r>
        <w:rPr>
          <w:noProof/>
        </w:rPr>
        <w:tab/>
      </w:r>
      <w:r>
        <w:rPr>
          <w:noProof/>
        </w:rPr>
        <w:fldChar w:fldCharType="begin"/>
      </w:r>
      <w:r>
        <w:rPr>
          <w:noProof/>
        </w:rPr>
        <w:instrText xml:space="preserve"> PAGEREF _Toc535582713 \h </w:instrText>
      </w:r>
      <w:r>
        <w:rPr>
          <w:noProof/>
        </w:rPr>
      </w:r>
      <w:r>
        <w:rPr>
          <w:noProof/>
        </w:rPr>
        <w:fldChar w:fldCharType="separate"/>
      </w:r>
      <w:r>
        <w:rPr>
          <w:noProof/>
        </w:rPr>
        <w:t>169</w:t>
      </w:r>
      <w:r>
        <w:rPr>
          <w:noProof/>
        </w:rPr>
        <w:fldChar w:fldCharType="end"/>
      </w:r>
    </w:p>
    <w:p w14:paraId="66E3CBDE"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9.6</w:t>
      </w:r>
      <w:r>
        <w:rPr>
          <w:rFonts w:asciiTheme="minorHAnsi" w:eastAsiaTheme="minorEastAsia" w:hAnsiTheme="minorHAnsi" w:cstheme="minorBidi"/>
          <w:noProof/>
          <w:color w:val="auto"/>
          <w:sz w:val="22"/>
          <w:szCs w:val="22"/>
          <w:lang w:eastAsia="en-AU"/>
        </w:rPr>
        <w:tab/>
      </w:r>
      <w:r>
        <w:rPr>
          <w:noProof/>
        </w:rPr>
        <w:t>Physical health</w:t>
      </w:r>
      <w:r>
        <w:rPr>
          <w:noProof/>
        </w:rPr>
        <w:tab/>
      </w:r>
      <w:r>
        <w:rPr>
          <w:noProof/>
        </w:rPr>
        <w:fldChar w:fldCharType="begin"/>
      </w:r>
      <w:r>
        <w:rPr>
          <w:noProof/>
        </w:rPr>
        <w:instrText xml:space="preserve"> PAGEREF _Toc535582714 \h </w:instrText>
      </w:r>
      <w:r>
        <w:rPr>
          <w:noProof/>
        </w:rPr>
      </w:r>
      <w:r>
        <w:rPr>
          <w:noProof/>
        </w:rPr>
        <w:fldChar w:fldCharType="separate"/>
      </w:r>
      <w:r>
        <w:rPr>
          <w:noProof/>
        </w:rPr>
        <w:t>171</w:t>
      </w:r>
      <w:r>
        <w:rPr>
          <w:noProof/>
        </w:rPr>
        <w:fldChar w:fldCharType="end"/>
      </w:r>
    </w:p>
    <w:p w14:paraId="4C10E5BB"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9.7</w:t>
      </w:r>
      <w:r>
        <w:rPr>
          <w:rFonts w:asciiTheme="minorHAnsi" w:eastAsiaTheme="minorEastAsia" w:hAnsiTheme="minorHAnsi" w:cstheme="minorBidi"/>
          <w:noProof/>
          <w:color w:val="auto"/>
          <w:sz w:val="22"/>
          <w:szCs w:val="22"/>
          <w:lang w:eastAsia="en-AU"/>
        </w:rPr>
        <w:tab/>
      </w:r>
      <w:r>
        <w:rPr>
          <w:noProof/>
        </w:rPr>
        <w:t>Predicting mental health over time</w:t>
      </w:r>
      <w:r>
        <w:rPr>
          <w:noProof/>
        </w:rPr>
        <w:tab/>
      </w:r>
      <w:r>
        <w:rPr>
          <w:noProof/>
        </w:rPr>
        <w:fldChar w:fldCharType="begin"/>
      </w:r>
      <w:r>
        <w:rPr>
          <w:noProof/>
        </w:rPr>
        <w:instrText xml:space="preserve"> PAGEREF _Toc535582715 \h </w:instrText>
      </w:r>
      <w:r>
        <w:rPr>
          <w:noProof/>
        </w:rPr>
      </w:r>
      <w:r>
        <w:rPr>
          <w:noProof/>
        </w:rPr>
        <w:fldChar w:fldCharType="separate"/>
      </w:r>
      <w:r>
        <w:rPr>
          <w:noProof/>
        </w:rPr>
        <w:t>174</w:t>
      </w:r>
      <w:r>
        <w:rPr>
          <w:noProof/>
        </w:rPr>
        <w:fldChar w:fldCharType="end"/>
      </w:r>
    </w:p>
    <w:p w14:paraId="3F4A07DB"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9.8</w:t>
      </w:r>
      <w:r>
        <w:rPr>
          <w:rFonts w:asciiTheme="minorHAnsi" w:eastAsiaTheme="minorEastAsia" w:hAnsiTheme="minorHAnsi" w:cstheme="minorBidi"/>
          <w:noProof/>
          <w:color w:val="auto"/>
          <w:sz w:val="22"/>
          <w:szCs w:val="22"/>
          <w:lang w:eastAsia="en-AU"/>
        </w:rPr>
        <w:tab/>
      </w:r>
      <w:r>
        <w:rPr>
          <w:noProof/>
        </w:rPr>
        <w:t>Neurocognitive findings</w:t>
      </w:r>
      <w:r>
        <w:rPr>
          <w:noProof/>
        </w:rPr>
        <w:tab/>
      </w:r>
      <w:r>
        <w:rPr>
          <w:noProof/>
        </w:rPr>
        <w:fldChar w:fldCharType="begin"/>
      </w:r>
      <w:r>
        <w:rPr>
          <w:noProof/>
        </w:rPr>
        <w:instrText xml:space="preserve"> PAGEREF _Toc535582716 \h </w:instrText>
      </w:r>
      <w:r>
        <w:rPr>
          <w:noProof/>
        </w:rPr>
      </w:r>
      <w:r>
        <w:rPr>
          <w:noProof/>
        </w:rPr>
        <w:fldChar w:fldCharType="separate"/>
      </w:r>
      <w:r>
        <w:rPr>
          <w:noProof/>
        </w:rPr>
        <w:t>177</w:t>
      </w:r>
      <w:r>
        <w:rPr>
          <w:noProof/>
        </w:rPr>
        <w:fldChar w:fldCharType="end"/>
      </w:r>
    </w:p>
    <w:p w14:paraId="161C3CFF"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9.8.1</w:t>
      </w:r>
      <w:r>
        <w:rPr>
          <w:rFonts w:asciiTheme="minorHAnsi" w:eastAsiaTheme="minorEastAsia" w:hAnsiTheme="minorHAnsi" w:cstheme="minorBidi"/>
          <w:noProof/>
          <w:color w:val="auto"/>
          <w:sz w:val="22"/>
          <w:szCs w:val="22"/>
          <w:lang w:eastAsia="en-AU"/>
        </w:rPr>
        <w:tab/>
      </w:r>
      <w:r>
        <w:rPr>
          <w:noProof/>
        </w:rPr>
        <w:t>Quantitative electroencephalography</w:t>
      </w:r>
      <w:r>
        <w:rPr>
          <w:noProof/>
        </w:rPr>
        <w:tab/>
      </w:r>
      <w:r>
        <w:rPr>
          <w:noProof/>
        </w:rPr>
        <w:fldChar w:fldCharType="begin"/>
      </w:r>
      <w:r>
        <w:rPr>
          <w:noProof/>
        </w:rPr>
        <w:instrText xml:space="preserve"> PAGEREF _Toc535582717 \h </w:instrText>
      </w:r>
      <w:r>
        <w:rPr>
          <w:noProof/>
        </w:rPr>
      </w:r>
      <w:r>
        <w:rPr>
          <w:noProof/>
        </w:rPr>
        <w:fldChar w:fldCharType="separate"/>
      </w:r>
      <w:r>
        <w:rPr>
          <w:noProof/>
        </w:rPr>
        <w:t>177</w:t>
      </w:r>
      <w:r>
        <w:rPr>
          <w:noProof/>
        </w:rPr>
        <w:fldChar w:fldCharType="end"/>
      </w:r>
    </w:p>
    <w:p w14:paraId="545CAD58"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9.8.2</w:t>
      </w:r>
      <w:r>
        <w:rPr>
          <w:rFonts w:asciiTheme="minorHAnsi" w:eastAsiaTheme="minorEastAsia" w:hAnsiTheme="minorHAnsi" w:cstheme="minorBidi"/>
          <w:noProof/>
          <w:color w:val="auto"/>
          <w:sz w:val="22"/>
          <w:szCs w:val="22"/>
          <w:lang w:eastAsia="en-AU"/>
        </w:rPr>
        <w:tab/>
      </w:r>
      <w:r>
        <w:rPr>
          <w:noProof/>
        </w:rPr>
        <w:t>Working memory</w:t>
      </w:r>
      <w:r>
        <w:rPr>
          <w:noProof/>
        </w:rPr>
        <w:tab/>
      </w:r>
      <w:r>
        <w:rPr>
          <w:noProof/>
        </w:rPr>
        <w:fldChar w:fldCharType="begin"/>
      </w:r>
      <w:r>
        <w:rPr>
          <w:noProof/>
        </w:rPr>
        <w:instrText xml:space="preserve"> PAGEREF _Toc535582718 \h </w:instrText>
      </w:r>
      <w:r>
        <w:rPr>
          <w:noProof/>
        </w:rPr>
      </w:r>
      <w:r>
        <w:rPr>
          <w:noProof/>
        </w:rPr>
        <w:fldChar w:fldCharType="separate"/>
      </w:r>
      <w:r>
        <w:rPr>
          <w:noProof/>
        </w:rPr>
        <w:t>180</w:t>
      </w:r>
      <w:r>
        <w:rPr>
          <w:noProof/>
        </w:rPr>
        <w:fldChar w:fldCharType="end"/>
      </w:r>
    </w:p>
    <w:p w14:paraId="0272F758"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9.9</w:t>
      </w:r>
      <w:r>
        <w:rPr>
          <w:rFonts w:asciiTheme="minorHAnsi" w:eastAsiaTheme="minorEastAsia" w:hAnsiTheme="minorHAnsi" w:cstheme="minorBidi"/>
          <w:noProof/>
          <w:color w:val="auto"/>
          <w:sz w:val="22"/>
          <w:szCs w:val="22"/>
          <w:lang w:eastAsia="en-AU"/>
        </w:rPr>
        <w:tab/>
      </w:r>
      <w:r>
        <w:rPr>
          <w:noProof/>
        </w:rPr>
        <w:t>Traumatic brain injury</w:t>
      </w:r>
      <w:r>
        <w:rPr>
          <w:noProof/>
        </w:rPr>
        <w:tab/>
      </w:r>
      <w:r>
        <w:rPr>
          <w:noProof/>
        </w:rPr>
        <w:fldChar w:fldCharType="begin"/>
      </w:r>
      <w:r>
        <w:rPr>
          <w:noProof/>
        </w:rPr>
        <w:instrText xml:space="preserve"> PAGEREF _Toc535582719 \h </w:instrText>
      </w:r>
      <w:r>
        <w:rPr>
          <w:noProof/>
        </w:rPr>
      </w:r>
      <w:r>
        <w:rPr>
          <w:noProof/>
        </w:rPr>
        <w:fldChar w:fldCharType="separate"/>
      </w:r>
      <w:r>
        <w:rPr>
          <w:noProof/>
        </w:rPr>
        <w:t>184</w:t>
      </w:r>
      <w:r>
        <w:rPr>
          <w:noProof/>
        </w:rPr>
        <w:fldChar w:fldCharType="end"/>
      </w:r>
    </w:p>
    <w:p w14:paraId="0F878D70"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9.9.1</w:t>
      </w:r>
      <w:r>
        <w:rPr>
          <w:rFonts w:asciiTheme="minorHAnsi" w:eastAsiaTheme="minorEastAsia" w:hAnsiTheme="minorHAnsi" w:cstheme="minorBidi"/>
          <w:noProof/>
          <w:color w:val="auto"/>
          <w:sz w:val="22"/>
          <w:szCs w:val="22"/>
          <w:lang w:eastAsia="en-AU"/>
        </w:rPr>
        <w:tab/>
      </w:r>
      <w:r>
        <w:rPr>
          <w:noProof/>
        </w:rPr>
        <w:t>Injuries to the head and TBI</w:t>
      </w:r>
      <w:r>
        <w:rPr>
          <w:noProof/>
        </w:rPr>
        <w:tab/>
      </w:r>
      <w:r>
        <w:rPr>
          <w:noProof/>
        </w:rPr>
        <w:fldChar w:fldCharType="begin"/>
      </w:r>
      <w:r>
        <w:rPr>
          <w:noProof/>
        </w:rPr>
        <w:instrText xml:space="preserve"> PAGEREF _Toc535582720 \h </w:instrText>
      </w:r>
      <w:r>
        <w:rPr>
          <w:noProof/>
        </w:rPr>
      </w:r>
      <w:r>
        <w:rPr>
          <w:noProof/>
        </w:rPr>
        <w:fldChar w:fldCharType="separate"/>
      </w:r>
      <w:r>
        <w:rPr>
          <w:noProof/>
        </w:rPr>
        <w:t>184</w:t>
      </w:r>
      <w:r>
        <w:rPr>
          <w:noProof/>
        </w:rPr>
        <w:fldChar w:fldCharType="end"/>
      </w:r>
    </w:p>
    <w:p w14:paraId="5E49CA72"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9.9.2</w:t>
      </w:r>
      <w:r>
        <w:rPr>
          <w:rFonts w:asciiTheme="minorHAnsi" w:eastAsiaTheme="minorEastAsia" w:hAnsiTheme="minorHAnsi" w:cstheme="minorBidi"/>
          <w:noProof/>
          <w:color w:val="auto"/>
          <w:sz w:val="22"/>
          <w:szCs w:val="22"/>
          <w:lang w:eastAsia="en-AU"/>
        </w:rPr>
        <w:tab/>
      </w:r>
      <w:r>
        <w:rPr>
          <w:noProof/>
        </w:rPr>
        <w:t>The pilot neuroimaging study</w:t>
      </w:r>
      <w:r>
        <w:rPr>
          <w:noProof/>
        </w:rPr>
        <w:tab/>
      </w:r>
      <w:r>
        <w:rPr>
          <w:noProof/>
        </w:rPr>
        <w:fldChar w:fldCharType="begin"/>
      </w:r>
      <w:r>
        <w:rPr>
          <w:noProof/>
        </w:rPr>
        <w:instrText xml:space="preserve"> PAGEREF _Toc535582721 \h </w:instrText>
      </w:r>
      <w:r>
        <w:rPr>
          <w:noProof/>
        </w:rPr>
      </w:r>
      <w:r>
        <w:rPr>
          <w:noProof/>
        </w:rPr>
        <w:fldChar w:fldCharType="separate"/>
      </w:r>
      <w:r>
        <w:rPr>
          <w:noProof/>
        </w:rPr>
        <w:t>186</w:t>
      </w:r>
      <w:r>
        <w:rPr>
          <w:noProof/>
        </w:rPr>
        <w:fldChar w:fldCharType="end"/>
      </w:r>
    </w:p>
    <w:p w14:paraId="4FE85034" w14:textId="77777777" w:rsidR="00AE609F" w:rsidRDefault="00AE609F">
      <w:pPr>
        <w:pStyle w:val="TOC2"/>
        <w:rPr>
          <w:rFonts w:asciiTheme="minorHAnsi" w:eastAsiaTheme="minorEastAsia" w:hAnsiTheme="minorHAnsi" w:cstheme="minorBidi"/>
          <w:noProof/>
          <w:color w:val="auto"/>
          <w:sz w:val="22"/>
          <w:szCs w:val="22"/>
          <w:lang w:eastAsia="en-AU"/>
        </w:rPr>
      </w:pPr>
      <w:r>
        <w:rPr>
          <w:noProof/>
        </w:rPr>
        <w:t>9.10</w:t>
      </w:r>
      <w:r>
        <w:rPr>
          <w:rFonts w:asciiTheme="minorHAnsi" w:eastAsiaTheme="minorEastAsia" w:hAnsiTheme="minorHAnsi" w:cstheme="minorBidi"/>
          <w:noProof/>
          <w:color w:val="auto"/>
          <w:sz w:val="22"/>
          <w:szCs w:val="22"/>
          <w:lang w:eastAsia="en-AU"/>
        </w:rPr>
        <w:tab/>
      </w:r>
      <w:r>
        <w:rPr>
          <w:noProof/>
        </w:rPr>
        <w:t>General discussion</w:t>
      </w:r>
      <w:r>
        <w:rPr>
          <w:noProof/>
        </w:rPr>
        <w:tab/>
      </w:r>
      <w:r>
        <w:rPr>
          <w:noProof/>
        </w:rPr>
        <w:fldChar w:fldCharType="begin"/>
      </w:r>
      <w:r>
        <w:rPr>
          <w:noProof/>
        </w:rPr>
        <w:instrText xml:space="preserve"> PAGEREF _Toc535582722 \h </w:instrText>
      </w:r>
      <w:r>
        <w:rPr>
          <w:noProof/>
        </w:rPr>
      </w:r>
      <w:r>
        <w:rPr>
          <w:noProof/>
        </w:rPr>
        <w:fldChar w:fldCharType="separate"/>
      </w:r>
      <w:r>
        <w:rPr>
          <w:noProof/>
        </w:rPr>
        <w:t>188</w:t>
      </w:r>
      <w:r>
        <w:rPr>
          <w:noProof/>
        </w:rPr>
        <w:fldChar w:fldCharType="end"/>
      </w:r>
    </w:p>
    <w:p w14:paraId="1E59BE19" w14:textId="77777777" w:rsidR="00AE609F" w:rsidRDefault="00AE609F">
      <w:pPr>
        <w:pStyle w:val="TOC3"/>
        <w:rPr>
          <w:rFonts w:asciiTheme="minorHAnsi" w:eastAsiaTheme="minorEastAsia" w:hAnsiTheme="minorHAnsi" w:cstheme="minorBidi"/>
          <w:noProof/>
          <w:color w:val="auto"/>
          <w:sz w:val="22"/>
          <w:szCs w:val="22"/>
          <w:lang w:eastAsia="en-AU"/>
        </w:rPr>
      </w:pPr>
      <w:r>
        <w:rPr>
          <w:noProof/>
        </w:rPr>
        <w:t>9.10.1</w:t>
      </w:r>
      <w:r>
        <w:rPr>
          <w:rFonts w:asciiTheme="minorHAnsi" w:eastAsiaTheme="minorEastAsia" w:hAnsiTheme="minorHAnsi" w:cstheme="minorBidi"/>
          <w:noProof/>
          <w:color w:val="auto"/>
          <w:sz w:val="22"/>
          <w:szCs w:val="22"/>
          <w:lang w:eastAsia="en-AU"/>
        </w:rPr>
        <w:tab/>
      </w:r>
      <w:r>
        <w:rPr>
          <w:noProof/>
        </w:rPr>
        <w:t>Implications for Defence and DVA</w:t>
      </w:r>
      <w:r>
        <w:rPr>
          <w:noProof/>
        </w:rPr>
        <w:tab/>
      </w:r>
      <w:r>
        <w:rPr>
          <w:noProof/>
        </w:rPr>
        <w:fldChar w:fldCharType="begin"/>
      </w:r>
      <w:r>
        <w:rPr>
          <w:noProof/>
        </w:rPr>
        <w:instrText xml:space="preserve"> PAGEREF _Toc535582723 \h </w:instrText>
      </w:r>
      <w:r>
        <w:rPr>
          <w:noProof/>
        </w:rPr>
      </w:r>
      <w:r>
        <w:rPr>
          <w:noProof/>
        </w:rPr>
        <w:fldChar w:fldCharType="separate"/>
      </w:r>
      <w:r>
        <w:rPr>
          <w:noProof/>
        </w:rPr>
        <w:t>191</w:t>
      </w:r>
      <w:r>
        <w:rPr>
          <w:noProof/>
        </w:rPr>
        <w:fldChar w:fldCharType="end"/>
      </w:r>
    </w:p>
    <w:p w14:paraId="73DE8B70" w14:textId="77777777" w:rsidR="00AE609F" w:rsidRDefault="00AE609F">
      <w:pPr>
        <w:pStyle w:val="TOC1"/>
        <w:rPr>
          <w:rFonts w:asciiTheme="minorHAnsi" w:eastAsiaTheme="minorEastAsia" w:hAnsiTheme="minorHAnsi" w:cstheme="minorBidi"/>
          <w:b w:val="0"/>
          <w:color w:val="auto"/>
          <w:sz w:val="22"/>
          <w:szCs w:val="22"/>
          <w:lang w:eastAsia="en-AU"/>
        </w:rPr>
      </w:pPr>
      <w:r>
        <w:t>Annex A</w:t>
      </w:r>
      <w:r>
        <w:rPr>
          <w:rFonts w:asciiTheme="minorHAnsi" w:eastAsiaTheme="minorEastAsia" w:hAnsiTheme="minorHAnsi" w:cstheme="minorBidi"/>
          <w:b w:val="0"/>
          <w:color w:val="auto"/>
          <w:sz w:val="22"/>
          <w:szCs w:val="22"/>
          <w:lang w:eastAsia="en-AU"/>
        </w:rPr>
        <w:tab/>
      </w:r>
      <w:r>
        <w:t>The study method</w:t>
      </w:r>
      <w:r>
        <w:tab/>
      </w:r>
      <w:r>
        <w:fldChar w:fldCharType="begin"/>
      </w:r>
      <w:r>
        <w:instrText xml:space="preserve"> PAGEREF _Toc535582724 \h </w:instrText>
      </w:r>
      <w:r>
        <w:fldChar w:fldCharType="separate"/>
      </w:r>
      <w:r>
        <w:t>193</w:t>
      </w:r>
      <w:r>
        <w:fldChar w:fldCharType="end"/>
      </w:r>
    </w:p>
    <w:p w14:paraId="3B983708" w14:textId="77777777" w:rsidR="00AE609F" w:rsidRDefault="00AE609F">
      <w:pPr>
        <w:pStyle w:val="TOC1"/>
        <w:rPr>
          <w:rFonts w:asciiTheme="minorHAnsi" w:eastAsiaTheme="minorEastAsia" w:hAnsiTheme="minorHAnsi" w:cstheme="minorBidi"/>
          <w:b w:val="0"/>
          <w:color w:val="auto"/>
          <w:sz w:val="22"/>
          <w:szCs w:val="22"/>
          <w:lang w:eastAsia="en-AU"/>
        </w:rPr>
      </w:pPr>
      <w:r>
        <w:t>Annex B</w:t>
      </w:r>
      <w:r>
        <w:rPr>
          <w:rFonts w:asciiTheme="minorHAnsi" w:eastAsiaTheme="minorEastAsia" w:hAnsiTheme="minorHAnsi" w:cstheme="minorBidi"/>
          <w:b w:val="0"/>
          <w:color w:val="auto"/>
          <w:sz w:val="22"/>
          <w:szCs w:val="22"/>
          <w:lang w:eastAsia="en-AU"/>
        </w:rPr>
        <w:tab/>
      </w:r>
      <w:r>
        <w:t>Detailed tables</w:t>
      </w:r>
      <w:r>
        <w:tab/>
      </w:r>
      <w:r>
        <w:fldChar w:fldCharType="begin"/>
      </w:r>
      <w:r>
        <w:instrText xml:space="preserve"> PAGEREF _Toc535582725 \h </w:instrText>
      </w:r>
      <w:r>
        <w:fldChar w:fldCharType="separate"/>
      </w:r>
      <w:r>
        <w:t>245</w:t>
      </w:r>
      <w:r>
        <w:fldChar w:fldCharType="end"/>
      </w:r>
    </w:p>
    <w:p w14:paraId="59840499" w14:textId="77777777" w:rsidR="00AE609F" w:rsidRDefault="00AE609F">
      <w:pPr>
        <w:pStyle w:val="TOC1"/>
        <w:rPr>
          <w:rFonts w:asciiTheme="minorHAnsi" w:eastAsiaTheme="minorEastAsia" w:hAnsiTheme="minorHAnsi" w:cstheme="minorBidi"/>
          <w:b w:val="0"/>
          <w:color w:val="auto"/>
          <w:sz w:val="22"/>
          <w:szCs w:val="22"/>
          <w:lang w:eastAsia="en-AU"/>
        </w:rPr>
      </w:pPr>
      <w:r>
        <w:t>Annex C</w:t>
      </w:r>
      <w:r>
        <w:rPr>
          <w:rFonts w:asciiTheme="minorHAnsi" w:eastAsiaTheme="minorEastAsia" w:hAnsiTheme="minorHAnsi" w:cstheme="minorBidi"/>
          <w:b w:val="0"/>
          <w:color w:val="auto"/>
          <w:sz w:val="22"/>
          <w:szCs w:val="22"/>
          <w:lang w:eastAsia="en-AU"/>
        </w:rPr>
        <w:tab/>
      </w:r>
      <w:r>
        <w:t>Pilot neuroimaging investigation: detailed tables</w:t>
      </w:r>
      <w:r>
        <w:tab/>
      </w:r>
      <w:r>
        <w:fldChar w:fldCharType="begin"/>
      </w:r>
      <w:r>
        <w:instrText xml:space="preserve"> PAGEREF _Toc535582726 \h </w:instrText>
      </w:r>
      <w:r>
        <w:fldChar w:fldCharType="separate"/>
      </w:r>
      <w:r>
        <w:t>255</w:t>
      </w:r>
      <w:r>
        <w:fldChar w:fldCharType="end"/>
      </w:r>
    </w:p>
    <w:p w14:paraId="38B1417E" w14:textId="77777777" w:rsidR="00AE609F" w:rsidRDefault="00AE609F">
      <w:pPr>
        <w:pStyle w:val="TOC1"/>
        <w:rPr>
          <w:rFonts w:asciiTheme="minorHAnsi" w:eastAsiaTheme="minorEastAsia" w:hAnsiTheme="minorHAnsi" w:cstheme="minorBidi"/>
          <w:b w:val="0"/>
          <w:color w:val="auto"/>
          <w:sz w:val="22"/>
          <w:szCs w:val="22"/>
          <w:lang w:eastAsia="en-AU"/>
        </w:rPr>
      </w:pPr>
      <w:r>
        <w:t>Annex D</w:t>
      </w:r>
      <w:r>
        <w:rPr>
          <w:rFonts w:asciiTheme="minorHAnsi" w:eastAsiaTheme="minorEastAsia" w:hAnsiTheme="minorHAnsi" w:cstheme="minorBidi"/>
          <w:b w:val="0"/>
          <w:color w:val="auto"/>
          <w:sz w:val="22"/>
          <w:szCs w:val="22"/>
          <w:lang w:eastAsia="en-AU"/>
        </w:rPr>
        <w:tab/>
      </w:r>
      <w:r>
        <w:t>Supplementary traumatic brain injury material</w:t>
      </w:r>
      <w:r>
        <w:tab/>
      </w:r>
      <w:r>
        <w:fldChar w:fldCharType="begin"/>
      </w:r>
      <w:r>
        <w:instrText xml:space="preserve"> PAGEREF _Toc535582727 \h </w:instrText>
      </w:r>
      <w:r>
        <w:fldChar w:fldCharType="separate"/>
      </w:r>
      <w:r>
        <w:t>301</w:t>
      </w:r>
      <w:r>
        <w:fldChar w:fldCharType="end"/>
      </w:r>
    </w:p>
    <w:p w14:paraId="032A456F" w14:textId="77777777" w:rsidR="00AE609F" w:rsidRDefault="00AE609F">
      <w:pPr>
        <w:pStyle w:val="TOC1"/>
        <w:rPr>
          <w:rFonts w:asciiTheme="minorHAnsi" w:eastAsiaTheme="minorEastAsia" w:hAnsiTheme="minorHAnsi" w:cstheme="minorBidi"/>
          <w:b w:val="0"/>
          <w:color w:val="auto"/>
          <w:sz w:val="22"/>
          <w:szCs w:val="22"/>
          <w:lang w:eastAsia="en-AU"/>
        </w:rPr>
      </w:pPr>
      <w:r>
        <w:t>Acronyms</w:t>
      </w:r>
      <w:r>
        <w:tab/>
      </w:r>
      <w:r>
        <w:fldChar w:fldCharType="begin"/>
      </w:r>
      <w:r>
        <w:instrText xml:space="preserve"> PAGEREF _Toc535582728 \h </w:instrText>
      </w:r>
      <w:r>
        <w:fldChar w:fldCharType="separate"/>
      </w:r>
      <w:r>
        <w:t>305</w:t>
      </w:r>
      <w:r>
        <w:fldChar w:fldCharType="end"/>
      </w:r>
    </w:p>
    <w:p w14:paraId="07B671D1" w14:textId="145281C1" w:rsidR="00AE609F" w:rsidRDefault="00AE609F">
      <w:pPr>
        <w:pStyle w:val="TOC1"/>
        <w:rPr>
          <w:rFonts w:asciiTheme="minorHAnsi" w:eastAsiaTheme="minorEastAsia" w:hAnsiTheme="minorHAnsi" w:cstheme="minorBidi"/>
          <w:b w:val="0"/>
          <w:color w:val="auto"/>
          <w:sz w:val="22"/>
          <w:szCs w:val="22"/>
          <w:lang w:eastAsia="en-AU"/>
        </w:rPr>
      </w:pPr>
      <w:r>
        <w:t>Glossary</w:t>
      </w:r>
      <w:r>
        <w:tab/>
      </w:r>
      <w:r>
        <w:tab/>
      </w:r>
      <w:r>
        <w:fldChar w:fldCharType="begin"/>
      </w:r>
      <w:r>
        <w:instrText xml:space="preserve"> PAGEREF _Toc535582729 \h </w:instrText>
      </w:r>
      <w:r>
        <w:fldChar w:fldCharType="separate"/>
      </w:r>
      <w:r>
        <w:t>307</w:t>
      </w:r>
      <w:r>
        <w:fldChar w:fldCharType="end"/>
      </w:r>
    </w:p>
    <w:p w14:paraId="7D392522" w14:textId="77777777" w:rsidR="00AE609F" w:rsidRDefault="00AE609F">
      <w:pPr>
        <w:pStyle w:val="TOC1"/>
        <w:rPr>
          <w:rFonts w:asciiTheme="minorHAnsi" w:eastAsiaTheme="minorEastAsia" w:hAnsiTheme="minorHAnsi" w:cstheme="minorBidi"/>
          <w:b w:val="0"/>
          <w:color w:val="auto"/>
          <w:sz w:val="22"/>
          <w:szCs w:val="22"/>
          <w:lang w:eastAsia="en-AU"/>
        </w:rPr>
      </w:pPr>
      <w:r>
        <w:t>References</w:t>
      </w:r>
      <w:r>
        <w:tab/>
      </w:r>
      <w:r>
        <w:fldChar w:fldCharType="begin"/>
      </w:r>
      <w:r>
        <w:instrText xml:space="preserve"> PAGEREF _Toc535582730 \h </w:instrText>
      </w:r>
      <w:r>
        <w:fldChar w:fldCharType="separate"/>
      </w:r>
      <w:r>
        <w:t>321</w:t>
      </w:r>
      <w:r>
        <w:fldChar w:fldCharType="end"/>
      </w:r>
    </w:p>
    <w:p w14:paraId="759125FE" w14:textId="77777777" w:rsidR="00191932" w:rsidRDefault="0061597C">
      <w:r>
        <w:fldChar w:fldCharType="end"/>
      </w:r>
    </w:p>
    <w:p w14:paraId="5C6B7E8D" w14:textId="77777777" w:rsidR="0047223A" w:rsidRDefault="000E0B73" w:rsidP="00C770EE">
      <w:pPr>
        <w:pStyle w:val="Heading2a"/>
      </w:pPr>
      <w:r>
        <w:t>Tables</w:t>
      </w:r>
    </w:p>
    <w:p w14:paraId="22E2DC0A" w14:textId="77777777" w:rsidR="00C545B7" w:rsidRDefault="000E0B73">
      <w:pPr>
        <w:pStyle w:val="TOC4"/>
        <w:rPr>
          <w:rFonts w:asciiTheme="minorHAnsi" w:eastAsiaTheme="minorEastAsia" w:hAnsiTheme="minorHAnsi" w:cstheme="minorBidi"/>
          <w:noProof/>
          <w:color w:val="auto"/>
          <w:sz w:val="22"/>
          <w:szCs w:val="22"/>
          <w:lang w:eastAsia="en-AU"/>
        </w:rPr>
      </w:pPr>
      <w:r>
        <w:rPr>
          <w:sz w:val="20"/>
        </w:rPr>
        <w:fldChar w:fldCharType="begin"/>
      </w:r>
      <w:r>
        <w:instrText xml:space="preserve"> TOC \t "TableName,4" </w:instrText>
      </w:r>
      <w:r>
        <w:rPr>
          <w:sz w:val="20"/>
        </w:rPr>
        <w:fldChar w:fldCharType="separate"/>
      </w:r>
      <w:r w:rsidR="00C545B7">
        <w:rPr>
          <w:noProof/>
        </w:rPr>
        <w:t>Table 3.1</w:t>
      </w:r>
      <w:r w:rsidR="00C545B7">
        <w:rPr>
          <w:rFonts w:asciiTheme="minorHAnsi" w:eastAsiaTheme="minorEastAsia" w:hAnsiTheme="minorHAnsi" w:cstheme="minorBidi"/>
          <w:noProof/>
          <w:color w:val="auto"/>
          <w:sz w:val="22"/>
          <w:szCs w:val="22"/>
          <w:lang w:eastAsia="en-AU"/>
        </w:rPr>
        <w:tab/>
      </w:r>
      <w:r w:rsidR="00C545B7">
        <w:rPr>
          <w:noProof/>
        </w:rPr>
        <w:t>Demographics of the MEAO Deployed Cohort invited populations at Time 1 and 2 (Prospective Study) and Time 3 (Impact of Combat Study)</w:t>
      </w:r>
      <w:r w:rsidR="00C545B7">
        <w:rPr>
          <w:noProof/>
        </w:rPr>
        <w:tab/>
      </w:r>
      <w:r w:rsidR="00C545B7">
        <w:rPr>
          <w:noProof/>
        </w:rPr>
        <w:fldChar w:fldCharType="begin"/>
      </w:r>
      <w:r w:rsidR="00C545B7">
        <w:rPr>
          <w:noProof/>
        </w:rPr>
        <w:instrText xml:space="preserve"> PAGEREF _Toc532319224 \h </w:instrText>
      </w:r>
      <w:r w:rsidR="00C545B7">
        <w:rPr>
          <w:noProof/>
        </w:rPr>
      </w:r>
      <w:r w:rsidR="00C545B7">
        <w:rPr>
          <w:noProof/>
        </w:rPr>
        <w:fldChar w:fldCharType="separate"/>
      </w:r>
      <w:r w:rsidR="00C545B7">
        <w:rPr>
          <w:noProof/>
        </w:rPr>
        <w:t>50</w:t>
      </w:r>
      <w:r w:rsidR="00C545B7">
        <w:rPr>
          <w:noProof/>
        </w:rPr>
        <w:fldChar w:fldCharType="end"/>
      </w:r>
    </w:p>
    <w:p w14:paraId="742025ED"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3.2</w:t>
      </w:r>
      <w:r>
        <w:rPr>
          <w:rFonts w:asciiTheme="minorHAnsi" w:eastAsiaTheme="minorEastAsia" w:hAnsiTheme="minorHAnsi" w:cstheme="minorBidi"/>
          <w:noProof/>
          <w:color w:val="auto"/>
          <w:sz w:val="22"/>
          <w:szCs w:val="22"/>
          <w:lang w:eastAsia="en-AU"/>
        </w:rPr>
        <w:tab/>
      </w:r>
      <w:r>
        <w:rPr>
          <w:noProof/>
        </w:rPr>
        <w:t>Cross-sectional response rates for study components in the MEAO Deployed Cohort and nested subgroups, according to whether members had transitioned from or remained in the Regular ADF in 2015</w:t>
      </w:r>
      <w:r>
        <w:rPr>
          <w:noProof/>
        </w:rPr>
        <w:tab/>
      </w:r>
      <w:r>
        <w:rPr>
          <w:noProof/>
        </w:rPr>
        <w:fldChar w:fldCharType="begin"/>
      </w:r>
      <w:r>
        <w:rPr>
          <w:noProof/>
        </w:rPr>
        <w:instrText xml:space="preserve"> PAGEREF _Toc532319225 \h </w:instrText>
      </w:r>
      <w:r>
        <w:rPr>
          <w:noProof/>
        </w:rPr>
      </w:r>
      <w:r>
        <w:rPr>
          <w:noProof/>
        </w:rPr>
        <w:fldChar w:fldCharType="separate"/>
      </w:r>
      <w:r>
        <w:rPr>
          <w:noProof/>
        </w:rPr>
        <w:t>55</w:t>
      </w:r>
      <w:r>
        <w:rPr>
          <w:noProof/>
        </w:rPr>
        <w:fldChar w:fldCharType="end"/>
      </w:r>
    </w:p>
    <w:p w14:paraId="105BDB14"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3.3</w:t>
      </w:r>
      <w:r>
        <w:rPr>
          <w:rFonts w:asciiTheme="minorHAnsi" w:eastAsiaTheme="minorEastAsia" w:hAnsiTheme="minorHAnsi" w:cstheme="minorBidi"/>
          <w:noProof/>
          <w:color w:val="auto"/>
          <w:sz w:val="22"/>
          <w:szCs w:val="22"/>
          <w:lang w:eastAsia="en-AU"/>
        </w:rPr>
        <w:tab/>
      </w:r>
      <w:r>
        <w:rPr>
          <w:noProof/>
        </w:rPr>
        <w:t>Unweighted demographic characteristics of non-responders and responders in the MEAO Deployed Cohort in Transitioned ADF and 2015 Regular ADF</w:t>
      </w:r>
      <w:r>
        <w:rPr>
          <w:noProof/>
        </w:rPr>
        <w:tab/>
      </w:r>
      <w:r>
        <w:rPr>
          <w:noProof/>
        </w:rPr>
        <w:fldChar w:fldCharType="begin"/>
      </w:r>
      <w:r>
        <w:rPr>
          <w:noProof/>
        </w:rPr>
        <w:instrText xml:space="preserve"> PAGEREF _Toc532319226 \h </w:instrText>
      </w:r>
      <w:r>
        <w:rPr>
          <w:noProof/>
        </w:rPr>
      </w:r>
      <w:r>
        <w:rPr>
          <w:noProof/>
        </w:rPr>
        <w:fldChar w:fldCharType="separate"/>
      </w:r>
      <w:r>
        <w:rPr>
          <w:noProof/>
        </w:rPr>
        <w:t>56</w:t>
      </w:r>
      <w:r>
        <w:rPr>
          <w:noProof/>
        </w:rPr>
        <w:fldChar w:fldCharType="end"/>
      </w:r>
    </w:p>
    <w:p w14:paraId="2EF049FC"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3.4</w:t>
      </w:r>
      <w:r>
        <w:rPr>
          <w:rFonts w:asciiTheme="minorHAnsi" w:eastAsiaTheme="minorEastAsia" w:hAnsiTheme="minorHAnsi" w:cstheme="minorBidi"/>
          <w:noProof/>
          <w:color w:val="auto"/>
          <w:sz w:val="22"/>
          <w:szCs w:val="22"/>
          <w:lang w:eastAsia="en-AU"/>
        </w:rPr>
        <w:tab/>
      </w:r>
      <w:r>
        <w:rPr>
          <w:noProof/>
        </w:rPr>
        <w:t>Demographic characteristics in the MEAO Deployed Cohort for Transitioned ADF and 2015 Regular ADF</w:t>
      </w:r>
      <w:r>
        <w:rPr>
          <w:noProof/>
        </w:rPr>
        <w:tab/>
      </w:r>
      <w:r>
        <w:rPr>
          <w:noProof/>
        </w:rPr>
        <w:fldChar w:fldCharType="begin"/>
      </w:r>
      <w:r>
        <w:rPr>
          <w:noProof/>
        </w:rPr>
        <w:instrText xml:space="preserve"> PAGEREF _Toc532319227 \h </w:instrText>
      </w:r>
      <w:r>
        <w:rPr>
          <w:noProof/>
        </w:rPr>
      </w:r>
      <w:r>
        <w:rPr>
          <w:noProof/>
        </w:rPr>
        <w:fldChar w:fldCharType="separate"/>
      </w:r>
      <w:r>
        <w:rPr>
          <w:noProof/>
        </w:rPr>
        <w:t>58</w:t>
      </w:r>
      <w:r>
        <w:rPr>
          <w:noProof/>
        </w:rPr>
        <w:fldChar w:fldCharType="end"/>
      </w:r>
    </w:p>
    <w:p w14:paraId="53531978"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3.5</w:t>
      </w:r>
      <w:r>
        <w:rPr>
          <w:rFonts w:asciiTheme="minorHAnsi" w:eastAsiaTheme="minorEastAsia" w:hAnsiTheme="minorHAnsi" w:cstheme="minorBidi"/>
          <w:noProof/>
          <w:color w:val="auto"/>
          <w:sz w:val="22"/>
          <w:szCs w:val="22"/>
          <w:lang w:eastAsia="en-AU"/>
        </w:rPr>
        <w:tab/>
      </w:r>
      <w:r>
        <w:rPr>
          <w:noProof/>
        </w:rPr>
        <w:t>Service characteristics in the MEAO Deployed Cohort for Transitioned ADF and 2015 Regular ADF</w:t>
      </w:r>
      <w:r>
        <w:rPr>
          <w:noProof/>
        </w:rPr>
        <w:tab/>
      </w:r>
      <w:r>
        <w:rPr>
          <w:noProof/>
        </w:rPr>
        <w:fldChar w:fldCharType="begin"/>
      </w:r>
      <w:r>
        <w:rPr>
          <w:noProof/>
        </w:rPr>
        <w:instrText xml:space="preserve"> PAGEREF _Toc532319228 \h </w:instrText>
      </w:r>
      <w:r>
        <w:rPr>
          <w:noProof/>
        </w:rPr>
      </w:r>
      <w:r>
        <w:rPr>
          <w:noProof/>
        </w:rPr>
        <w:fldChar w:fldCharType="separate"/>
      </w:r>
      <w:r>
        <w:rPr>
          <w:noProof/>
        </w:rPr>
        <w:t>59</w:t>
      </w:r>
      <w:r>
        <w:rPr>
          <w:noProof/>
        </w:rPr>
        <w:fldChar w:fldCharType="end"/>
      </w:r>
    </w:p>
    <w:p w14:paraId="3604F107"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3.6</w:t>
      </w:r>
      <w:r>
        <w:rPr>
          <w:rFonts w:asciiTheme="minorHAnsi" w:eastAsiaTheme="minorEastAsia" w:hAnsiTheme="minorHAnsi" w:cstheme="minorBidi"/>
          <w:noProof/>
          <w:color w:val="auto"/>
          <w:sz w:val="22"/>
          <w:szCs w:val="22"/>
          <w:lang w:eastAsia="en-AU"/>
        </w:rPr>
        <w:tab/>
      </w:r>
      <w:r>
        <w:rPr>
          <w:noProof/>
        </w:rPr>
        <w:t>Transition characteristics in the MEAO Deployed Cohort for Transitioned ADF</w:t>
      </w:r>
      <w:r>
        <w:rPr>
          <w:noProof/>
        </w:rPr>
        <w:tab/>
      </w:r>
      <w:r>
        <w:rPr>
          <w:noProof/>
        </w:rPr>
        <w:fldChar w:fldCharType="begin"/>
      </w:r>
      <w:r>
        <w:rPr>
          <w:noProof/>
        </w:rPr>
        <w:instrText xml:space="preserve"> PAGEREF _Toc532319229 \h </w:instrText>
      </w:r>
      <w:r>
        <w:rPr>
          <w:noProof/>
        </w:rPr>
      </w:r>
      <w:r>
        <w:rPr>
          <w:noProof/>
        </w:rPr>
        <w:fldChar w:fldCharType="separate"/>
      </w:r>
      <w:r>
        <w:rPr>
          <w:noProof/>
        </w:rPr>
        <w:t>60</w:t>
      </w:r>
      <w:r>
        <w:rPr>
          <w:noProof/>
        </w:rPr>
        <w:fldChar w:fldCharType="end"/>
      </w:r>
    </w:p>
    <w:p w14:paraId="769F6A9D"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3.7</w:t>
      </w:r>
      <w:r>
        <w:rPr>
          <w:rFonts w:asciiTheme="minorHAnsi" w:eastAsiaTheme="minorEastAsia" w:hAnsiTheme="minorHAnsi" w:cstheme="minorBidi"/>
          <w:noProof/>
          <w:color w:val="auto"/>
          <w:sz w:val="22"/>
          <w:szCs w:val="22"/>
          <w:lang w:eastAsia="en-AU"/>
        </w:rPr>
        <w:tab/>
      </w:r>
      <w:r>
        <w:rPr>
          <w:noProof/>
        </w:rPr>
        <w:t>Civilian employment and DVA support in the MEAO Deployed Cohort for Transitioned ADF</w:t>
      </w:r>
      <w:r>
        <w:rPr>
          <w:noProof/>
        </w:rPr>
        <w:tab/>
      </w:r>
      <w:r>
        <w:rPr>
          <w:noProof/>
        </w:rPr>
        <w:fldChar w:fldCharType="begin"/>
      </w:r>
      <w:r>
        <w:rPr>
          <w:noProof/>
        </w:rPr>
        <w:instrText xml:space="preserve"> PAGEREF _Toc532319230 \h </w:instrText>
      </w:r>
      <w:r>
        <w:rPr>
          <w:noProof/>
        </w:rPr>
      </w:r>
      <w:r>
        <w:rPr>
          <w:noProof/>
        </w:rPr>
        <w:fldChar w:fldCharType="separate"/>
      </w:r>
      <w:r>
        <w:rPr>
          <w:noProof/>
        </w:rPr>
        <w:t>62</w:t>
      </w:r>
      <w:r>
        <w:rPr>
          <w:noProof/>
        </w:rPr>
        <w:fldChar w:fldCharType="end"/>
      </w:r>
    </w:p>
    <w:p w14:paraId="5CC9F767"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3.8</w:t>
      </w:r>
      <w:r>
        <w:rPr>
          <w:rFonts w:asciiTheme="minorHAnsi" w:eastAsiaTheme="minorEastAsia" w:hAnsiTheme="minorHAnsi" w:cstheme="minorBidi"/>
          <w:noProof/>
          <w:color w:val="auto"/>
          <w:sz w:val="22"/>
          <w:szCs w:val="22"/>
          <w:lang w:eastAsia="en-AU"/>
        </w:rPr>
        <w:tab/>
      </w:r>
      <w:r>
        <w:rPr>
          <w:noProof/>
        </w:rPr>
        <w:t>ESO engagement and incarcerations in the MEAO Deployed Cohort for Transitioned ADF</w:t>
      </w:r>
      <w:r>
        <w:rPr>
          <w:noProof/>
        </w:rPr>
        <w:tab/>
      </w:r>
      <w:r>
        <w:rPr>
          <w:noProof/>
        </w:rPr>
        <w:fldChar w:fldCharType="begin"/>
      </w:r>
      <w:r>
        <w:rPr>
          <w:noProof/>
        </w:rPr>
        <w:instrText xml:space="preserve"> PAGEREF _Toc532319231 \h </w:instrText>
      </w:r>
      <w:r>
        <w:rPr>
          <w:noProof/>
        </w:rPr>
      </w:r>
      <w:r>
        <w:rPr>
          <w:noProof/>
        </w:rPr>
        <w:fldChar w:fldCharType="separate"/>
      </w:r>
      <w:r>
        <w:rPr>
          <w:noProof/>
        </w:rPr>
        <w:t>63</w:t>
      </w:r>
      <w:r>
        <w:rPr>
          <w:noProof/>
        </w:rPr>
        <w:fldChar w:fldCharType="end"/>
      </w:r>
    </w:p>
    <w:p w14:paraId="4B2519B0"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4.1</w:t>
      </w:r>
      <w:r>
        <w:rPr>
          <w:rFonts w:asciiTheme="minorHAnsi" w:eastAsiaTheme="minorEastAsia" w:hAnsiTheme="minorHAnsi" w:cstheme="minorBidi"/>
          <w:noProof/>
          <w:color w:val="auto"/>
          <w:sz w:val="22"/>
          <w:szCs w:val="22"/>
          <w:lang w:eastAsia="en-AU"/>
        </w:rPr>
        <w:tab/>
      </w:r>
      <w:r>
        <w:rPr>
          <w:noProof/>
        </w:rPr>
        <w:t>Depressive symptoms (PHQ-9) in the MEAO Deployed Cohort (n = 426) over time</w:t>
      </w:r>
      <w:r>
        <w:rPr>
          <w:noProof/>
        </w:rPr>
        <w:tab/>
      </w:r>
      <w:r>
        <w:rPr>
          <w:noProof/>
        </w:rPr>
        <w:fldChar w:fldCharType="begin"/>
      </w:r>
      <w:r>
        <w:rPr>
          <w:noProof/>
        </w:rPr>
        <w:instrText xml:space="preserve"> PAGEREF _Toc532319232 \h </w:instrText>
      </w:r>
      <w:r>
        <w:rPr>
          <w:noProof/>
        </w:rPr>
      </w:r>
      <w:r>
        <w:rPr>
          <w:noProof/>
        </w:rPr>
        <w:fldChar w:fldCharType="separate"/>
      </w:r>
      <w:r>
        <w:rPr>
          <w:noProof/>
        </w:rPr>
        <w:t>70</w:t>
      </w:r>
      <w:r>
        <w:rPr>
          <w:noProof/>
        </w:rPr>
        <w:fldChar w:fldCharType="end"/>
      </w:r>
    </w:p>
    <w:p w14:paraId="695744A9"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4.2</w:t>
      </w:r>
      <w:r>
        <w:rPr>
          <w:rFonts w:asciiTheme="minorHAnsi" w:eastAsiaTheme="minorEastAsia" w:hAnsiTheme="minorHAnsi" w:cstheme="minorBidi"/>
          <w:noProof/>
          <w:color w:val="auto"/>
          <w:sz w:val="22"/>
          <w:szCs w:val="22"/>
          <w:lang w:eastAsia="en-AU"/>
        </w:rPr>
        <w:tab/>
      </w:r>
      <w:r>
        <w:rPr>
          <w:noProof/>
        </w:rPr>
        <w:t>Psychological distress (K10) in the MEAO Deployed Cohort (n = 432) over time</w:t>
      </w:r>
      <w:r>
        <w:rPr>
          <w:noProof/>
        </w:rPr>
        <w:tab/>
      </w:r>
      <w:r>
        <w:rPr>
          <w:noProof/>
        </w:rPr>
        <w:fldChar w:fldCharType="begin"/>
      </w:r>
      <w:r>
        <w:rPr>
          <w:noProof/>
        </w:rPr>
        <w:instrText xml:space="preserve"> PAGEREF _Toc532319233 \h </w:instrText>
      </w:r>
      <w:r>
        <w:rPr>
          <w:noProof/>
        </w:rPr>
      </w:r>
      <w:r>
        <w:rPr>
          <w:noProof/>
        </w:rPr>
        <w:fldChar w:fldCharType="separate"/>
      </w:r>
      <w:r>
        <w:rPr>
          <w:noProof/>
        </w:rPr>
        <w:t>73</w:t>
      </w:r>
      <w:r>
        <w:rPr>
          <w:noProof/>
        </w:rPr>
        <w:fldChar w:fldCharType="end"/>
      </w:r>
    </w:p>
    <w:p w14:paraId="53F1EB6C"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4.3</w:t>
      </w:r>
      <w:r>
        <w:rPr>
          <w:rFonts w:asciiTheme="minorHAnsi" w:eastAsiaTheme="minorEastAsia" w:hAnsiTheme="minorHAnsi" w:cstheme="minorBidi"/>
          <w:noProof/>
          <w:color w:val="auto"/>
          <w:sz w:val="22"/>
          <w:szCs w:val="22"/>
          <w:lang w:eastAsia="en-AU"/>
        </w:rPr>
        <w:tab/>
      </w:r>
      <w:r>
        <w:rPr>
          <w:noProof/>
        </w:rPr>
        <w:t>Posttraumatic stress symptoms (PCL-C) in the MEAO Deployed Cohort (n = 411) over time</w:t>
      </w:r>
      <w:r>
        <w:rPr>
          <w:noProof/>
        </w:rPr>
        <w:tab/>
      </w:r>
      <w:r>
        <w:rPr>
          <w:noProof/>
        </w:rPr>
        <w:fldChar w:fldCharType="begin"/>
      </w:r>
      <w:r>
        <w:rPr>
          <w:noProof/>
        </w:rPr>
        <w:instrText xml:space="preserve"> PAGEREF _Toc532319234 \h </w:instrText>
      </w:r>
      <w:r>
        <w:rPr>
          <w:noProof/>
        </w:rPr>
      </w:r>
      <w:r>
        <w:rPr>
          <w:noProof/>
        </w:rPr>
        <w:fldChar w:fldCharType="separate"/>
      </w:r>
      <w:r>
        <w:rPr>
          <w:noProof/>
        </w:rPr>
        <w:t>75</w:t>
      </w:r>
      <w:r>
        <w:rPr>
          <w:noProof/>
        </w:rPr>
        <w:fldChar w:fldCharType="end"/>
      </w:r>
    </w:p>
    <w:p w14:paraId="02E17AE2"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4.4</w:t>
      </w:r>
      <w:r>
        <w:rPr>
          <w:rFonts w:asciiTheme="minorHAnsi" w:eastAsiaTheme="minorEastAsia" w:hAnsiTheme="minorHAnsi" w:cstheme="minorBidi"/>
          <w:noProof/>
          <w:color w:val="auto"/>
          <w:sz w:val="22"/>
          <w:szCs w:val="22"/>
          <w:lang w:eastAsia="en-AU"/>
        </w:rPr>
        <w:tab/>
      </w:r>
      <w:r>
        <w:rPr>
          <w:noProof/>
        </w:rPr>
        <w:t>Alcohol use and problem drinking (AUDIT) in the MEAO Deployed Cohort (n = 416) over time</w:t>
      </w:r>
      <w:r>
        <w:rPr>
          <w:noProof/>
        </w:rPr>
        <w:tab/>
      </w:r>
      <w:r>
        <w:rPr>
          <w:noProof/>
        </w:rPr>
        <w:fldChar w:fldCharType="begin"/>
      </w:r>
      <w:r>
        <w:rPr>
          <w:noProof/>
        </w:rPr>
        <w:instrText xml:space="preserve"> PAGEREF _Toc532319235 \h </w:instrText>
      </w:r>
      <w:r>
        <w:rPr>
          <w:noProof/>
        </w:rPr>
      </w:r>
      <w:r>
        <w:rPr>
          <w:noProof/>
        </w:rPr>
        <w:fldChar w:fldCharType="separate"/>
      </w:r>
      <w:r>
        <w:rPr>
          <w:noProof/>
        </w:rPr>
        <w:t>77</w:t>
      </w:r>
      <w:r>
        <w:rPr>
          <w:noProof/>
        </w:rPr>
        <w:fldChar w:fldCharType="end"/>
      </w:r>
    </w:p>
    <w:p w14:paraId="1F33F21E"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4.5</w:t>
      </w:r>
      <w:r>
        <w:rPr>
          <w:rFonts w:asciiTheme="minorHAnsi" w:eastAsiaTheme="minorEastAsia" w:hAnsiTheme="minorHAnsi" w:cstheme="minorBidi"/>
          <w:noProof/>
          <w:color w:val="auto"/>
          <w:sz w:val="22"/>
          <w:szCs w:val="22"/>
          <w:lang w:eastAsia="en-AU"/>
        </w:rPr>
        <w:tab/>
      </w:r>
      <w:r>
        <w:rPr>
          <w:noProof/>
        </w:rPr>
        <w:t>Mean anger symptoms and proportion with problem anger (DAR-5) in the MEAO Deployed Cohort (n = 422) over time</w:t>
      </w:r>
      <w:r>
        <w:rPr>
          <w:noProof/>
        </w:rPr>
        <w:tab/>
      </w:r>
      <w:r>
        <w:rPr>
          <w:noProof/>
        </w:rPr>
        <w:fldChar w:fldCharType="begin"/>
      </w:r>
      <w:r>
        <w:rPr>
          <w:noProof/>
        </w:rPr>
        <w:instrText xml:space="preserve"> PAGEREF _Toc532319236 \h </w:instrText>
      </w:r>
      <w:r>
        <w:rPr>
          <w:noProof/>
        </w:rPr>
      </w:r>
      <w:r>
        <w:rPr>
          <w:noProof/>
        </w:rPr>
        <w:fldChar w:fldCharType="separate"/>
      </w:r>
      <w:r>
        <w:rPr>
          <w:noProof/>
        </w:rPr>
        <w:t>80</w:t>
      </w:r>
      <w:r>
        <w:rPr>
          <w:noProof/>
        </w:rPr>
        <w:fldChar w:fldCharType="end"/>
      </w:r>
    </w:p>
    <w:p w14:paraId="26DC1D5A"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4.6</w:t>
      </w:r>
      <w:r>
        <w:rPr>
          <w:rFonts w:asciiTheme="minorHAnsi" w:eastAsiaTheme="minorEastAsia" w:hAnsiTheme="minorHAnsi" w:cstheme="minorBidi"/>
          <w:noProof/>
          <w:color w:val="auto"/>
          <w:sz w:val="22"/>
          <w:szCs w:val="22"/>
          <w:lang w:eastAsia="en-AU"/>
        </w:rPr>
        <w:tab/>
      </w:r>
      <w:r>
        <w:rPr>
          <w:noProof/>
        </w:rPr>
        <w:t>Suicidality in the MEAO Deployed Cohort (n = 417) over time</w:t>
      </w:r>
      <w:r>
        <w:rPr>
          <w:noProof/>
        </w:rPr>
        <w:tab/>
      </w:r>
      <w:r>
        <w:rPr>
          <w:noProof/>
        </w:rPr>
        <w:fldChar w:fldCharType="begin"/>
      </w:r>
      <w:r>
        <w:rPr>
          <w:noProof/>
        </w:rPr>
        <w:instrText xml:space="preserve"> PAGEREF _Toc532319237 \h </w:instrText>
      </w:r>
      <w:r>
        <w:rPr>
          <w:noProof/>
        </w:rPr>
      </w:r>
      <w:r>
        <w:rPr>
          <w:noProof/>
        </w:rPr>
        <w:fldChar w:fldCharType="separate"/>
      </w:r>
      <w:r>
        <w:rPr>
          <w:noProof/>
        </w:rPr>
        <w:t>81</w:t>
      </w:r>
      <w:r>
        <w:rPr>
          <w:noProof/>
        </w:rPr>
        <w:fldChar w:fldCharType="end"/>
      </w:r>
    </w:p>
    <w:p w14:paraId="655ED5DE"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4.7</w:t>
      </w:r>
      <w:r>
        <w:rPr>
          <w:rFonts w:asciiTheme="minorHAnsi" w:eastAsiaTheme="minorEastAsia" w:hAnsiTheme="minorHAnsi" w:cstheme="minorBidi"/>
          <w:noProof/>
          <w:color w:val="auto"/>
          <w:sz w:val="22"/>
          <w:szCs w:val="22"/>
          <w:lang w:eastAsia="en-AU"/>
        </w:rPr>
        <w:tab/>
      </w:r>
      <w:r>
        <w:rPr>
          <w:noProof/>
        </w:rPr>
        <w:t>Prevalence of lifetime and 12-month ICD-10 anxiety, affective and alcohol disorders in MEAO Deployed Cohort</w:t>
      </w:r>
      <w:r>
        <w:rPr>
          <w:noProof/>
        </w:rPr>
        <w:tab/>
      </w:r>
      <w:r>
        <w:rPr>
          <w:noProof/>
        </w:rPr>
        <w:fldChar w:fldCharType="begin"/>
      </w:r>
      <w:r>
        <w:rPr>
          <w:noProof/>
        </w:rPr>
        <w:instrText xml:space="preserve"> PAGEREF _Toc532319238 \h </w:instrText>
      </w:r>
      <w:r>
        <w:rPr>
          <w:noProof/>
        </w:rPr>
      </w:r>
      <w:r>
        <w:rPr>
          <w:noProof/>
        </w:rPr>
        <w:fldChar w:fldCharType="separate"/>
      </w:r>
      <w:r>
        <w:rPr>
          <w:noProof/>
        </w:rPr>
        <w:t>84</w:t>
      </w:r>
      <w:r>
        <w:rPr>
          <w:noProof/>
        </w:rPr>
        <w:fldChar w:fldCharType="end"/>
      </w:r>
    </w:p>
    <w:p w14:paraId="023F8D21"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4.8</w:t>
      </w:r>
      <w:r>
        <w:rPr>
          <w:rFonts w:asciiTheme="minorHAnsi" w:eastAsiaTheme="minorEastAsia" w:hAnsiTheme="minorHAnsi" w:cstheme="minorBidi"/>
          <w:noProof/>
          <w:color w:val="auto"/>
          <w:sz w:val="22"/>
          <w:szCs w:val="22"/>
          <w:lang w:eastAsia="en-AU"/>
        </w:rPr>
        <w:tab/>
      </w:r>
      <w:r>
        <w:rPr>
          <w:noProof/>
        </w:rPr>
        <w:t>Lifetime and 12-month ICD-10 affective disorders in MEAO Deployed Cohort</w:t>
      </w:r>
      <w:r>
        <w:rPr>
          <w:noProof/>
        </w:rPr>
        <w:tab/>
      </w:r>
      <w:r>
        <w:rPr>
          <w:noProof/>
        </w:rPr>
        <w:fldChar w:fldCharType="begin"/>
      </w:r>
      <w:r>
        <w:rPr>
          <w:noProof/>
        </w:rPr>
        <w:instrText xml:space="preserve"> PAGEREF _Toc532319239 \h </w:instrText>
      </w:r>
      <w:r>
        <w:rPr>
          <w:noProof/>
        </w:rPr>
      </w:r>
      <w:r>
        <w:rPr>
          <w:noProof/>
        </w:rPr>
        <w:fldChar w:fldCharType="separate"/>
      </w:r>
      <w:r>
        <w:rPr>
          <w:noProof/>
        </w:rPr>
        <w:t>84</w:t>
      </w:r>
      <w:r>
        <w:rPr>
          <w:noProof/>
        </w:rPr>
        <w:fldChar w:fldCharType="end"/>
      </w:r>
    </w:p>
    <w:p w14:paraId="5B15D88B"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4.9</w:t>
      </w:r>
      <w:r>
        <w:rPr>
          <w:rFonts w:asciiTheme="minorHAnsi" w:eastAsiaTheme="minorEastAsia" w:hAnsiTheme="minorHAnsi" w:cstheme="minorBidi"/>
          <w:noProof/>
          <w:color w:val="auto"/>
          <w:sz w:val="22"/>
          <w:szCs w:val="22"/>
          <w:lang w:eastAsia="en-AU"/>
        </w:rPr>
        <w:tab/>
      </w:r>
      <w:r>
        <w:rPr>
          <w:noProof/>
        </w:rPr>
        <w:t>Lifetime and 12-month ICD-10 anxiety disorders in MEAO Deployed Cohort</w:t>
      </w:r>
      <w:r>
        <w:rPr>
          <w:noProof/>
        </w:rPr>
        <w:tab/>
      </w:r>
      <w:r>
        <w:rPr>
          <w:noProof/>
        </w:rPr>
        <w:fldChar w:fldCharType="begin"/>
      </w:r>
      <w:r>
        <w:rPr>
          <w:noProof/>
        </w:rPr>
        <w:instrText xml:space="preserve"> PAGEREF _Toc532319240 \h </w:instrText>
      </w:r>
      <w:r>
        <w:rPr>
          <w:noProof/>
        </w:rPr>
      </w:r>
      <w:r>
        <w:rPr>
          <w:noProof/>
        </w:rPr>
        <w:fldChar w:fldCharType="separate"/>
      </w:r>
      <w:r>
        <w:rPr>
          <w:noProof/>
        </w:rPr>
        <w:t>89</w:t>
      </w:r>
      <w:r>
        <w:rPr>
          <w:noProof/>
        </w:rPr>
        <w:fldChar w:fldCharType="end"/>
      </w:r>
    </w:p>
    <w:p w14:paraId="7021371E"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4.10</w:t>
      </w:r>
      <w:r>
        <w:rPr>
          <w:rFonts w:asciiTheme="minorHAnsi" w:eastAsiaTheme="minorEastAsia" w:hAnsiTheme="minorHAnsi" w:cstheme="minorBidi"/>
          <w:noProof/>
          <w:color w:val="auto"/>
          <w:sz w:val="22"/>
          <w:szCs w:val="22"/>
          <w:lang w:eastAsia="en-AU"/>
        </w:rPr>
        <w:tab/>
      </w:r>
      <w:r>
        <w:rPr>
          <w:noProof/>
        </w:rPr>
        <w:t>Lifetime and 12-month ICD-10 alcohol disorders in MEAO Deployed Cohort</w:t>
      </w:r>
      <w:r>
        <w:rPr>
          <w:noProof/>
        </w:rPr>
        <w:tab/>
      </w:r>
      <w:r>
        <w:rPr>
          <w:noProof/>
        </w:rPr>
        <w:fldChar w:fldCharType="begin"/>
      </w:r>
      <w:r>
        <w:rPr>
          <w:noProof/>
        </w:rPr>
        <w:instrText xml:space="preserve"> PAGEREF _Toc532319241 \h </w:instrText>
      </w:r>
      <w:r>
        <w:rPr>
          <w:noProof/>
        </w:rPr>
      </w:r>
      <w:r>
        <w:rPr>
          <w:noProof/>
        </w:rPr>
        <w:fldChar w:fldCharType="separate"/>
      </w:r>
      <w:r>
        <w:rPr>
          <w:noProof/>
        </w:rPr>
        <w:t>89</w:t>
      </w:r>
      <w:r>
        <w:rPr>
          <w:noProof/>
        </w:rPr>
        <w:fldChar w:fldCharType="end"/>
      </w:r>
    </w:p>
    <w:p w14:paraId="454C7CF3"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4.11</w:t>
      </w:r>
      <w:r>
        <w:rPr>
          <w:rFonts w:asciiTheme="minorHAnsi" w:eastAsiaTheme="minorEastAsia" w:hAnsiTheme="minorHAnsi" w:cstheme="minorBidi"/>
          <w:noProof/>
          <w:color w:val="auto"/>
          <w:sz w:val="22"/>
          <w:szCs w:val="22"/>
          <w:lang w:eastAsia="en-AU"/>
        </w:rPr>
        <w:tab/>
      </w:r>
      <w:r>
        <w:rPr>
          <w:noProof/>
        </w:rPr>
        <w:t>Mean number of health symptoms in the MEAO Deployed Cohort (n = 424) over time</w:t>
      </w:r>
      <w:r>
        <w:rPr>
          <w:noProof/>
        </w:rPr>
        <w:tab/>
      </w:r>
      <w:r>
        <w:rPr>
          <w:noProof/>
        </w:rPr>
        <w:fldChar w:fldCharType="begin"/>
      </w:r>
      <w:r>
        <w:rPr>
          <w:noProof/>
        </w:rPr>
        <w:instrText xml:space="preserve"> PAGEREF _Toc532319242 \h </w:instrText>
      </w:r>
      <w:r>
        <w:rPr>
          <w:noProof/>
        </w:rPr>
      </w:r>
      <w:r>
        <w:rPr>
          <w:noProof/>
        </w:rPr>
        <w:fldChar w:fldCharType="separate"/>
      </w:r>
      <w:r>
        <w:rPr>
          <w:noProof/>
        </w:rPr>
        <w:t>90</w:t>
      </w:r>
      <w:r>
        <w:rPr>
          <w:noProof/>
        </w:rPr>
        <w:fldChar w:fldCharType="end"/>
      </w:r>
    </w:p>
    <w:p w14:paraId="22624448"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4.12</w:t>
      </w:r>
      <w:r>
        <w:rPr>
          <w:rFonts w:asciiTheme="minorHAnsi" w:eastAsiaTheme="minorEastAsia" w:hAnsiTheme="minorHAnsi" w:cstheme="minorBidi"/>
          <w:noProof/>
          <w:color w:val="auto"/>
          <w:sz w:val="22"/>
          <w:szCs w:val="22"/>
          <w:lang w:eastAsia="en-AU"/>
        </w:rPr>
        <w:tab/>
      </w:r>
      <w:r>
        <w:rPr>
          <w:noProof/>
        </w:rPr>
        <w:t>Pain intensity and disability in Transitioned ADF and 2015 Regular ADF in the MEAO Deployed Cohort</w:t>
      </w:r>
      <w:r>
        <w:rPr>
          <w:noProof/>
        </w:rPr>
        <w:tab/>
      </w:r>
      <w:r>
        <w:rPr>
          <w:noProof/>
        </w:rPr>
        <w:fldChar w:fldCharType="begin"/>
      </w:r>
      <w:r>
        <w:rPr>
          <w:noProof/>
        </w:rPr>
        <w:instrText xml:space="preserve"> PAGEREF _Toc532319243 \h </w:instrText>
      </w:r>
      <w:r>
        <w:rPr>
          <w:noProof/>
        </w:rPr>
      </w:r>
      <w:r>
        <w:rPr>
          <w:noProof/>
        </w:rPr>
        <w:fldChar w:fldCharType="separate"/>
      </w:r>
      <w:r>
        <w:rPr>
          <w:noProof/>
        </w:rPr>
        <w:t>91</w:t>
      </w:r>
      <w:r>
        <w:rPr>
          <w:noProof/>
        </w:rPr>
        <w:fldChar w:fldCharType="end"/>
      </w:r>
    </w:p>
    <w:p w14:paraId="2EE23501"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4.13</w:t>
      </w:r>
      <w:r>
        <w:rPr>
          <w:rFonts w:asciiTheme="minorHAnsi" w:eastAsiaTheme="minorEastAsia" w:hAnsiTheme="minorHAnsi" w:cstheme="minorBidi"/>
          <w:noProof/>
          <w:color w:val="auto"/>
          <w:sz w:val="22"/>
          <w:szCs w:val="22"/>
          <w:lang w:eastAsia="en-AU"/>
        </w:rPr>
        <w:tab/>
      </w:r>
      <w:r>
        <w:rPr>
          <w:noProof/>
        </w:rPr>
        <w:t>BMI in the MEAO Deployed Cohort (n = 95) over time</w:t>
      </w:r>
      <w:r>
        <w:rPr>
          <w:noProof/>
        </w:rPr>
        <w:tab/>
      </w:r>
      <w:r>
        <w:rPr>
          <w:noProof/>
        </w:rPr>
        <w:fldChar w:fldCharType="begin"/>
      </w:r>
      <w:r>
        <w:rPr>
          <w:noProof/>
        </w:rPr>
        <w:instrText xml:space="preserve"> PAGEREF _Toc532319244 \h </w:instrText>
      </w:r>
      <w:r>
        <w:rPr>
          <w:noProof/>
        </w:rPr>
      </w:r>
      <w:r>
        <w:rPr>
          <w:noProof/>
        </w:rPr>
        <w:fldChar w:fldCharType="separate"/>
      </w:r>
      <w:r>
        <w:rPr>
          <w:noProof/>
        </w:rPr>
        <w:t>92</w:t>
      </w:r>
      <w:r>
        <w:rPr>
          <w:noProof/>
        </w:rPr>
        <w:fldChar w:fldCharType="end"/>
      </w:r>
    </w:p>
    <w:p w14:paraId="37183FB4"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4.14</w:t>
      </w:r>
      <w:r>
        <w:rPr>
          <w:rFonts w:asciiTheme="minorHAnsi" w:eastAsiaTheme="minorEastAsia" w:hAnsiTheme="minorHAnsi" w:cstheme="minorBidi"/>
          <w:noProof/>
          <w:color w:val="auto"/>
          <w:sz w:val="22"/>
          <w:szCs w:val="22"/>
          <w:lang w:eastAsia="en-AU"/>
        </w:rPr>
        <w:tab/>
      </w:r>
      <w:r>
        <w:rPr>
          <w:noProof/>
        </w:rPr>
        <w:t>Biological outcomes in the MEAO Deployed Cohort over time</w:t>
      </w:r>
      <w:r>
        <w:rPr>
          <w:noProof/>
        </w:rPr>
        <w:tab/>
      </w:r>
      <w:r>
        <w:rPr>
          <w:noProof/>
        </w:rPr>
        <w:fldChar w:fldCharType="begin"/>
      </w:r>
      <w:r>
        <w:rPr>
          <w:noProof/>
        </w:rPr>
        <w:instrText xml:space="preserve"> PAGEREF _Toc532319245 \h </w:instrText>
      </w:r>
      <w:r>
        <w:rPr>
          <w:noProof/>
        </w:rPr>
      </w:r>
      <w:r>
        <w:rPr>
          <w:noProof/>
        </w:rPr>
        <w:fldChar w:fldCharType="separate"/>
      </w:r>
      <w:r>
        <w:rPr>
          <w:noProof/>
        </w:rPr>
        <w:t>95</w:t>
      </w:r>
      <w:r>
        <w:rPr>
          <w:noProof/>
        </w:rPr>
        <w:fldChar w:fldCharType="end"/>
      </w:r>
    </w:p>
    <w:p w14:paraId="3850BC26"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5.1</w:t>
      </w:r>
      <w:r>
        <w:rPr>
          <w:rFonts w:asciiTheme="minorHAnsi" w:eastAsiaTheme="minorEastAsia" w:hAnsiTheme="minorHAnsi" w:cstheme="minorBidi"/>
          <w:noProof/>
          <w:color w:val="auto"/>
          <w:sz w:val="22"/>
          <w:szCs w:val="22"/>
          <w:lang w:eastAsia="en-AU"/>
        </w:rPr>
        <w:tab/>
      </w:r>
      <w:r>
        <w:rPr>
          <w:noProof/>
        </w:rPr>
        <w:t>Demographic and service characteristics of the MEAO Deployed Cohort at Time 1, according to psychological distress symptom status at Time 3</w:t>
      </w:r>
      <w:r>
        <w:rPr>
          <w:noProof/>
        </w:rPr>
        <w:tab/>
      </w:r>
      <w:r>
        <w:rPr>
          <w:noProof/>
        </w:rPr>
        <w:fldChar w:fldCharType="begin"/>
      </w:r>
      <w:r>
        <w:rPr>
          <w:noProof/>
        </w:rPr>
        <w:instrText xml:space="preserve"> PAGEREF _Toc532319246 \h </w:instrText>
      </w:r>
      <w:r>
        <w:rPr>
          <w:noProof/>
        </w:rPr>
      </w:r>
      <w:r>
        <w:rPr>
          <w:noProof/>
        </w:rPr>
        <w:fldChar w:fldCharType="separate"/>
      </w:r>
      <w:r>
        <w:rPr>
          <w:noProof/>
        </w:rPr>
        <w:t>102</w:t>
      </w:r>
      <w:r>
        <w:rPr>
          <w:noProof/>
        </w:rPr>
        <w:fldChar w:fldCharType="end"/>
      </w:r>
    </w:p>
    <w:p w14:paraId="0C4EDCE4"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5.2</w:t>
      </w:r>
      <w:r>
        <w:rPr>
          <w:rFonts w:asciiTheme="minorHAnsi" w:eastAsiaTheme="minorEastAsia" w:hAnsiTheme="minorHAnsi" w:cstheme="minorBidi"/>
          <w:noProof/>
          <w:color w:val="auto"/>
          <w:sz w:val="22"/>
          <w:szCs w:val="22"/>
          <w:lang w:eastAsia="en-AU"/>
        </w:rPr>
        <w:tab/>
      </w:r>
      <w:r>
        <w:rPr>
          <w:noProof/>
        </w:rPr>
        <w:t>Self-reported military career deployment exposures, anger and mean psychological distress in the MEAO Deployed Cohort according to psychological distress symptom status at Time 3</w:t>
      </w:r>
      <w:r>
        <w:rPr>
          <w:noProof/>
        </w:rPr>
        <w:tab/>
      </w:r>
      <w:r>
        <w:rPr>
          <w:noProof/>
        </w:rPr>
        <w:fldChar w:fldCharType="begin"/>
      </w:r>
      <w:r>
        <w:rPr>
          <w:noProof/>
        </w:rPr>
        <w:instrText xml:space="preserve"> PAGEREF _Toc532319247 \h </w:instrText>
      </w:r>
      <w:r>
        <w:rPr>
          <w:noProof/>
        </w:rPr>
      </w:r>
      <w:r>
        <w:rPr>
          <w:noProof/>
        </w:rPr>
        <w:fldChar w:fldCharType="separate"/>
      </w:r>
      <w:r>
        <w:rPr>
          <w:noProof/>
        </w:rPr>
        <w:t>104</w:t>
      </w:r>
      <w:r>
        <w:rPr>
          <w:noProof/>
        </w:rPr>
        <w:fldChar w:fldCharType="end"/>
      </w:r>
    </w:p>
    <w:p w14:paraId="487CDD8F"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5.3</w:t>
      </w:r>
      <w:r>
        <w:rPr>
          <w:rFonts w:asciiTheme="minorHAnsi" w:eastAsiaTheme="minorEastAsia" w:hAnsiTheme="minorHAnsi" w:cstheme="minorBidi"/>
          <w:noProof/>
          <w:color w:val="auto"/>
          <w:sz w:val="22"/>
          <w:szCs w:val="22"/>
          <w:lang w:eastAsia="en-AU"/>
        </w:rPr>
        <w:tab/>
      </w:r>
      <w:r>
        <w:rPr>
          <w:noProof/>
        </w:rPr>
        <w:t>Multivariate predictors of psychological distress symptom status at Time 3 in the MEAO Deployed Cohort</w:t>
      </w:r>
      <w:r>
        <w:rPr>
          <w:noProof/>
        </w:rPr>
        <w:tab/>
      </w:r>
      <w:r>
        <w:rPr>
          <w:noProof/>
        </w:rPr>
        <w:fldChar w:fldCharType="begin"/>
      </w:r>
      <w:r>
        <w:rPr>
          <w:noProof/>
        </w:rPr>
        <w:instrText xml:space="preserve"> PAGEREF _Toc532319248 \h </w:instrText>
      </w:r>
      <w:r>
        <w:rPr>
          <w:noProof/>
        </w:rPr>
      </w:r>
      <w:r>
        <w:rPr>
          <w:noProof/>
        </w:rPr>
        <w:fldChar w:fldCharType="separate"/>
      </w:r>
      <w:r>
        <w:rPr>
          <w:noProof/>
        </w:rPr>
        <w:t>105</w:t>
      </w:r>
      <w:r>
        <w:rPr>
          <w:noProof/>
        </w:rPr>
        <w:fldChar w:fldCharType="end"/>
      </w:r>
    </w:p>
    <w:p w14:paraId="794CA2C5"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5.4</w:t>
      </w:r>
      <w:r>
        <w:rPr>
          <w:rFonts w:asciiTheme="minorHAnsi" w:eastAsiaTheme="minorEastAsia" w:hAnsiTheme="minorHAnsi" w:cstheme="minorBidi"/>
          <w:noProof/>
          <w:color w:val="auto"/>
          <w:sz w:val="22"/>
          <w:szCs w:val="22"/>
          <w:lang w:eastAsia="en-AU"/>
        </w:rPr>
        <w:tab/>
      </w:r>
      <w:r>
        <w:rPr>
          <w:noProof/>
        </w:rPr>
        <w:t>Demographic and service characteristics of the MEAO Deployed Cohort at Time 1 according to posttraumatic stress symptom status at Time 3</w:t>
      </w:r>
      <w:r>
        <w:rPr>
          <w:noProof/>
        </w:rPr>
        <w:tab/>
      </w:r>
      <w:r>
        <w:rPr>
          <w:noProof/>
        </w:rPr>
        <w:fldChar w:fldCharType="begin"/>
      </w:r>
      <w:r>
        <w:rPr>
          <w:noProof/>
        </w:rPr>
        <w:instrText xml:space="preserve"> PAGEREF _Toc532319249 \h </w:instrText>
      </w:r>
      <w:r>
        <w:rPr>
          <w:noProof/>
        </w:rPr>
      </w:r>
      <w:r>
        <w:rPr>
          <w:noProof/>
        </w:rPr>
        <w:fldChar w:fldCharType="separate"/>
      </w:r>
      <w:r>
        <w:rPr>
          <w:noProof/>
        </w:rPr>
        <w:t>106</w:t>
      </w:r>
      <w:r>
        <w:rPr>
          <w:noProof/>
        </w:rPr>
        <w:fldChar w:fldCharType="end"/>
      </w:r>
    </w:p>
    <w:p w14:paraId="0C0D4805"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5.5</w:t>
      </w:r>
      <w:r>
        <w:rPr>
          <w:rFonts w:asciiTheme="minorHAnsi" w:eastAsiaTheme="minorEastAsia" w:hAnsiTheme="minorHAnsi" w:cstheme="minorBidi"/>
          <w:noProof/>
          <w:color w:val="auto"/>
          <w:sz w:val="22"/>
          <w:szCs w:val="22"/>
          <w:lang w:eastAsia="en-AU"/>
        </w:rPr>
        <w:tab/>
      </w:r>
      <w:r>
        <w:rPr>
          <w:noProof/>
        </w:rPr>
        <w:t>Self-reported career deployment exposures, anger and mean posttraumatic stress symptoms in the MEAO Deployed Cohort according to posttraumatic stress symptom status at Time 3</w:t>
      </w:r>
      <w:r>
        <w:rPr>
          <w:noProof/>
        </w:rPr>
        <w:tab/>
      </w:r>
      <w:r>
        <w:rPr>
          <w:noProof/>
        </w:rPr>
        <w:fldChar w:fldCharType="begin"/>
      </w:r>
      <w:r>
        <w:rPr>
          <w:noProof/>
        </w:rPr>
        <w:instrText xml:space="preserve"> PAGEREF _Toc532319250 \h </w:instrText>
      </w:r>
      <w:r>
        <w:rPr>
          <w:noProof/>
        </w:rPr>
      </w:r>
      <w:r>
        <w:rPr>
          <w:noProof/>
        </w:rPr>
        <w:fldChar w:fldCharType="separate"/>
      </w:r>
      <w:r>
        <w:rPr>
          <w:noProof/>
        </w:rPr>
        <w:t>108</w:t>
      </w:r>
      <w:r>
        <w:rPr>
          <w:noProof/>
        </w:rPr>
        <w:fldChar w:fldCharType="end"/>
      </w:r>
    </w:p>
    <w:p w14:paraId="7490A362"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5.6</w:t>
      </w:r>
      <w:r>
        <w:rPr>
          <w:rFonts w:asciiTheme="minorHAnsi" w:eastAsiaTheme="minorEastAsia" w:hAnsiTheme="minorHAnsi" w:cstheme="minorBidi"/>
          <w:noProof/>
          <w:color w:val="auto"/>
          <w:sz w:val="22"/>
          <w:szCs w:val="22"/>
          <w:lang w:eastAsia="en-AU"/>
        </w:rPr>
        <w:tab/>
      </w:r>
      <w:r>
        <w:rPr>
          <w:noProof/>
        </w:rPr>
        <w:t>Multivariate predictors of posttraumatic stress symptom status at Time 3 in the MEAO Deployed Cohort</w:t>
      </w:r>
      <w:r>
        <w:rPr>
          <w:noProof/>
        </w:rPr>
        <w:tab/>
      </w:r>
      <w:r>
        <w:rPr>
          <w:noProof/>
        </w:rPr>
        <w:fldChar w:fldCharType="begin"/>
      </w:r>
      <w:r>
        <w:rPr>
          <w:noProof/>
        </w:rPr>
        <w:instrText xml:space="preserve"> PAGEREF _Toc532319251 \h </w:instrText>
      </w:r>
      <w:r>
        <w:rPr>
          <w:noProof/>
        </w:rPr>
      </w:r>
      <w:r>
        <w:rPr>
          <w:noProof/>
        </w:rPr>
        <w:fldChar w:fldCharType="separate"/>
      </w:r>
      <w:r>
        <w:rPr>
          <w:noProof/>
        </w:rPr>
        <w:t>109</w:t>
      </w:r>
      <w:r>
        <w:rPr>
          <w:noProof/>
        </w:rPr>
        <w:fldChar w:fldCharType="end"/>
      </w:r>
    </w:p>
    <w:p w14:paraId="6BD8CFF3"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5.7</w:t>
      </w:r>
      <w:r>
        <w:rPr>
          <w:rFonts w:asciiTheme="minorHAnsi" w:eastAsiaTheme="minorEastAsia" w:hAnsiTheme="minorHAnsi" w:cstheme="minorBidi"/>
          <w:noProof/>
          <w:color w:val="auto"/>
          <w:sz w:val="22"/>
          <w:szCs w:val="22"/>
          <w:lang w:eastAsia="en-AU"/>
        </w:rPr>
        <w:tab/>
      </w:r>
      <w:r>
        <w:rPr>
          <w:noProof/>
        </w:rPr>
        <w:t>Mean number of health symptoms reported by MEAO Deployed Cohort across time points by K10 screening cut-off</w:t>
      </w:r>
      <w:r>
        <w:rPr>
          <w:noProof/>
        </w:rPr>
        <w:tab/>
      </w:r>
      <w:r>
        <w:rPr>
          <w:noProof/>
        </w:rPr>
        <w:fldChar w:fldCharType="begin"/>
      </w:r>
      <w:r>
        <w:rPr>
          <w:noProof/>
        </w:rPr>
        <w:instrText xml:space="preserve"> PAGEREF _Toc532319252 \h </w:instrText>
      </w:r>
      <w:r>
        <w:rPr>
          <w:noProof/>
        </w:rPr>
      </w:r>
      <w:r>
        <w:rPr>
          <w:noProof/>
        </w:rPr>
        <w:fldChar w:fldCharType="separate"/>
      </w:r>
      <w:r>
        <w:rPr>
          <w:noProof/>
        </w:rPr>
        <w:t>110</w:t>
      </w:r>
      <w:r>
        <w:rPr>
          <w:noProof/>
        </w:rPr>
        <w:fldChar w:fldCharType="end"/>
      </w:r>
    </w:p>
    <w:p w14:paraId="77AE8619"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5.8</w:t>
      </w:r>
      <w:r>
        <w:rPr>
          <w:rFonts w:asciiTheme="minorHAnsi" w:eastAsiaTheme="minorEastAsia" w:hAnsiTheme="minorHAnsi" w:cstheme="minorBidi"/>
          <w:noProof/>
          <w:color w:val="auto"/>
          <w:sz w:val="22"/>
          <w:szCs w:val="22"/>
          <w:lang w:eastAsia="en-AU"/>
        </w:rPr>
        <w:tab/>
      </w:r>
      <w:r>
        <w:rPr>
          <w:noProof/>
        </w:rPr>
        <w:t>Biological outcomes in the MEAO Deployed Cohort across time by Time 3 K10 screening cut-off</w:t>
      </w:r>
      <w:r>
        <w:rPr>
          <w:noProof/>
        </w:rPr>
        <w:tab/>
      </w:r>
      <w:r>
        <w:rPr>
          <w:noProof/>
        </w:rPr>
        <w:fldChar w:fldCharType="begin"/>
      </w:r>
      <w:r>
        <w:rPr>
          <w:noProof/>
        </w:rPr>
        <w:instrText xml:space="preserve"> PAGEREF _Toc532319253 \h </w:instrText>
      </w:r>
      <w:r>
        <w:rPr>
          <w:noProof/>
        </w:rPr>
      </w:r>
      <w:r>
        <w:rPr>
          <w:noProof/>
        </w:rPr>
        <w:fldChar w:fldCharType="separate"/>
      </w:r>
      <w:r>
        <w:rPr>
          <w:noProof/>
        </w:rPr>
        <w:t>110</w:t>
      </w:r>
      <w:r>
        <w:rPr>
          <w:noProof/>
        </w:rPr>
        <w:fldChar w:fldCharType="end"/>
      </w:r>
    </w:p>
    <w:p w14:paraId="7D5B71C7"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5.9</w:t>
      </w:r>
      <w:r>
        <w:rPr>
          <w:rFonts w:asciiTheme="minorHAnsi" w:eastAsiaTheme="minorEastAsia" w:hAnsiTheme="minorHAnsi" w:cstheme="minorBidi"/>
          <w:noProof/>
          <w:color w:val="auto"/>
          <w:sz w:val="22"/>
          <w:szCs w:val="22"/>
          <w:lang w:eastAsia="en-AU"/>
        </w:rPr>
        <w:tab/>
      </w:r>
      <w:r>
        <w:rPr>
          <w:noProof/>
        </w:rPr>
        <w:t>Mean number of health symptoms reported by MEAO Deployed Cohort across time points by PCL screening cut-off</w:t>
      </w:r>
      <w:r>
        <w:rPr>
          <w:noProof/>
        </w:rPr>
        <w:tab/>
      </w:r>
      <w:r>
        <w:rPr>
          <w:noProof/>
        </w:rPr>
        <w:fldChar w:fldCharType="begin"/>
      </w:r>
      <w:r>
        <w:rPr>
          <w:noProof/>
        </w:rPr>
        <w:instrText xml:space="preserve"> PAGEREF _Toc532319254 \h </w:instrText>
      </w:r>
      <w:r>
        <w:rPr>
          <w:noProof/>
        </w:rPr>
      </w:r>
      <w:r>
        <w:rPr>
          <w:noProof/>
        </w:rPr>
        <w:fldChar w:fldCharType="separate"/>
      </w:r>
      <w:r>
        <w:rPr>
          <w:noProof/>
        </w:rPr>
        <w:t>111</w:t>
      </w:r>
      <w:r>
        <w:rPr>
          <w:noProof/>
        </w:rPr>
        <w:fldChar w:fldCharType="end"/>
      </w:r>
    </w:p>
    <w:p w14:paraId="3828D382"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5.10</w:t>
      </w:r>
      <w:r>
        <w:rPr>
          <w:rFonts w:asciiTheme="minorHAnsi" w:eastAsiaTheme="minorEastAsia" w:hAnsiTheme="minorHAnsi" w:cstheme="minorBidi"/>
          <w:noProof/>
          <w:color w:val="auto"/>
          <w:sz w:val="22"/>
          <w:szCs w:val="22"/>
          <w:lang w:eastAsia="en-AU"/>
        </w:rPr>
        <w:tab/>
      </w:r>
      <w:r>
        <w:rPr>
          <w:noProof/>
        </w:rPr>
        <w:t>Biological outcomes in the Combat Zone subgroup across time by Time 3 PCL screening cut-off</w:t>
      </w:r>
      <w:r>
        <w:rPr>
          <w:noProof/>
        </w:rPr>
        <w:tab/>
      </w:r>
      <w:r>
        <w:rPr>
          <w:noProof/>
        </w:rPr>
        <w:fldChar w:fldCharType="begin"/>
      </w:r>
      <w:r>
        <w:rPr>
          <w:noProof/>
        </w:rPr>
        <w:instrText xml:space="preserve"> PAGEREF _Toc532319255 \h </w:instrText>
      </w:r>
      <w:r>
        <w:rPr>
          <w:noProof/>
        </w:rPr>
      </w:r>
      <w:r>
        <w:rPr>
          <w:noProof/>
        </w:rPr>
        <w:fldChar w:fldCharType="separate"/>
      </w:r>
      <w:r>
        <w:rPr>
          <w:noProof/>
        </w:rPr>
        <w:t>111</w:t>
      </w:r>
      <w:r>
        <w:rPr>
          <w:noProof/>
        </w:rPr>
        <w:fldChar w:fldCharType="end"/>
      </w:r>
    </w:p>
    <w:p w14:paraId="1146F194"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6.1</w:t>
      </w:r>
      <w:r>
        <w:rPr>
          <w:rFonts w:asciiTheme="minorHAnsi" w:eastAsiaTheme="minorEastAsia" w:hAnsiTheme="minorHAnsi" w:cstheme="minorBidi"/>
          <w:noProof/>
          <w:color w:val="auto"/>
          <w:sz w:val="22"/>
          <w:szCs w:val="22"/>
          <w:lang w:eastAsia="en-AU"/>
        </w:rPr>
        <w:tab/>
      </w:r>
      <w:r>
        <w:rPr>
          <w:noProof/>
        </w:rPr>
        <w:t>Regional average percentage change in beta power relative to Time 1</w:t>
      </w:r>
      <w:r>
        <w:rPr>
          <w:noProof/>
        </w:rPr>
        <w:tab/>
      </w:r>
      <w:r>
        <w:rPr>
          <w:noProof/>
        </w:rPr>
        <w:fldChar w:fldCharType="begin"/>
      </w:r>
      <w:r>
        <w:rPr>
          <w:noProof/>
        </w:rPr>
        <w:instrText xml:space="preserve"> PAGEREF _Toc532319256 \h </w:instrText>
      </w:r>
      <w:r>
        <w:rPr>
          <w:noProof/>
        </w:rPr>
      </w:r>
      <w:r>
        <w:rPr>
          <w:noProof/>
        </w:rPr>
        <w:fldChar w:fldCharType="separate"/>
      </w:r>
      <w:r>
        <w:rPr>
          <w:noProof/>
        </w:rPr>
        <w:t>117</w:t>
      </w:r>
      <w:r>
        <w:rPr>
          <w:noProof/>
        </w:rPr>
        <w:fldChar w:fldCharType="end"/>
      </w:r>
    </w:p>
    <w:p w14:paraId="69AE7BF3"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6.2</w:t>
      </w:r>
      <w:r>
        <w:rPr>
          <w:rFonts w:asciiTheme="minorHAnsi" w:eastAsiaTheme="minorEastAsia" w:hAnsiTheme="minorHAnsi" w:cstheme="minorBidi"/>
          <w:noProof/>
          <w:color w:val="auto"/>
          <w:sz w:val="22"/>
          <w:szCs w:val="22"/>
          <w:lang w:eastAsia="en-AU"/>
        </w:rPr>
        <w:tab/>
      </w:r>
      <w:r>
        <w:rPr>
          <w:noProof/>
        </w:rPr>
        <w:t>Regional average percentage change in alpha power relative to Time 1</w:t>
      </w:r>
      <w:r>
        <w:rPr>
          <w:noProof/>
        </w:rPr>
        <w:tab/>
      </w:r>
      <w:r>
        <w:rPr>
          <w:noProof/>
        </w:rPr>
        <w:fldChar w:fldCharType="begin"/>
      </w:r>
      <w:r>
        <w:rPr>
          <w:noProof/>
        </w:rPr>
        <w:instrText xml:space="preserve"> PAGEREF _Toc532319257 \h </w:instrText>
      </w:r>
      <w:r>
        <w:rPr>
          <w:noProof/>
        </w:rPr>
      </w:r>
      <w:r>
        <w:rPr>
          <w:noProof/>
        </w:rPr>
        <w:fldChar w:fldCharType="separate"/>
      </w:r>
      <w:r>
        <w:rPr>
          <w:noProof/>
        </w:rPr>
        <w:t>119</w:t>
      </w:r>
      <w:r>
        <w:rPr>
          <w:noProof/>
        </w:rPr>
        <w:fldChar w:fldCharType="end"/>
      </w:r>
    </w:p>
    <w:p w14:paraId="65D61A87"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6.3</w:t>
      </w:r>
      <w:r>
        <w:rPr>
          <w:rFonts w:asciiTheme="minorHAnsi" w:eastAsiaTheme="minorEastAsia" w:hAnsiTheme="minorHAnsi" w:cstheme="minorBidi"/>
          <w:noProof/>
          <w:color w:val="auto"/>
          <w:sz w:val="22"/>
          <w:szCs w:val="22"/>
          <w:lang w:eastAsia="en-AU"/>
        </w:rPr>
        <w:tab/>
      </w:r>
      <w:r>
        <w:rPr>
          <w:noProof/>
        </w:rPr>
        <w:t>Regional average percentage change in theta power relative to Time 1</w:t>
      </w:r>
      <w:r>
        <w:rPr>
          <w:noProof/>
        </w:rPr>
        <w:tab/>
      </w:r>
      <w:r>
        <w:rPr>
          <w:noProof/>
        </w:rPr>
        <w:fldChar w:fldCharType="begin"/>
      </w:r>
      <w:r>
        <w:rPr>
          <w:noProof/>
        </w:rPr>
        <w:instrText xml:space="preserve"> PAGEREF _Toc532319258 \h </w:instrText>
      </w:r>
      <w:r>
        <w:rPr>
          <w:noProof/>
        </w:rPr>
      </w:r>
      <w:r>
        <w:rPr>
          <w:noProof/>
        </w:rPr>
        <w:fldChar w:fldCharType="separate"/>
      </w:r>
      <w:r>
        <w:rPr>
          <w:noProof/>
        </w:rPr>
        <w:t>121</w:t>
      </w:r>
      <w:r>
        <w:rPr>
          <w:noProof/>
        </w:rPr>
        <w:fldChar w:fldCharType="end"/>
      </w:r>
    </w:p>
    <w:p w14:paraId="61C4938B"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6.4</w:t>
      </w:r>
      <w:r>
        <w:rPr>
          <w:rFonts w:asciiTheme="minorHAnsi" w:eastAsiaTheme="minorEastAsia" w:hAnsiTheme="minorHAnsi" w:cstheme="minorBidi"/>
          <w:noProof/>
          <w:color w:val="auto"/>
          <w:sz w:val="22"/>
          <w:szCs w:val="22"/>
          <w:lang w:eastAsia="en-AU"/>
        </w:rPr>
        <w:tab/>
      </w:r>
      <w:r>
        <w:rPr>
          <w:noProof/>
        </w:rPr>
        <w:t>Regional average percentage change in delta power relative to Time 1</w:t>
      </w:r>
      <w:r>
        <w:rPr>
          <w:noProof/>
        </w:rPr>
        <w:tab/>
      </w:r>
      <w:r>
        <w:rPr>
          <w:noProof/>
        </w:rPr>
        <w:fldChar w:fldCharType="begin"/>
      </w:r>
      <w:r>
        <w:rPr>
          <w:noProof/>
        </w:rPr>
        <w:instrText xml:space="preserve"> PAGEREF _Toc532319259 \h </w:instrText>
      </w:r>
      <w:r>
        <w:rPr>
          <w:noProof/>
        </w:rPr>
      </w:r>
      <w:r>
        <w:rPr>
          <w:noProof/>
        </w:rPr>
        <w:fldChar w:fldCharType="separate"/>
      </w:r>
      <w:r>
        <w:rPr>
          <w:noProof/>
        </w:rPr>
        <w:t>123</w:t>
      </w:r>
      <w:r>
        <w:rPr>
          <w:noProof/>
        </w:rPr>
        <w:fldChar w:fldCharType="end"/>
      </w:r>
    </w:p>
    <w:p w14:paraId="4D5D27EB"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6.5</w:t>
      </w:r>
      <w:r>
        <w:rPr>
          <w:rFonts w:asciiTheme="minorHAnsi" w:eastAsiaTheme="minorEastAsia" w:hAnsiTheme="minorHAnsi" w:cstheme="minorBidi"/>
          <w:noProof/>
          <w:color w:val="auto"/>
          <w:sz w:val="22"/>
          <w:szCs w:val="22"/>
          <w:lang w:eastAsia="en-AU"/>
        </w:rPr>
        <w:tab/>
      </w:r>
      <w:r>
        <w:rPr>
          <w:noProof/>
        </w:rPr>
        <w:t>Regional mean beta power levels over time in the elevated psychological distress subgroup</w:t>
      </w:r>
      <w:r>
        <w:rPr>
          <w:noProof/>
        </w:rPr>
        <w:tab/>
      </w:r>
      <w:r>
        <w:rPr>
          <w:noProof/>
        </w:rPr>
        <w:fldChar w:fldCharType="begin"/>
      </w:r>
      <w:r>
        <w:rPr>
          <w:noProof/>
        </w:rPr>
        <w:instrText xml:space="preserve"> PAGEREF _Toc532319260 \h </w:instrText>
      </w:r>
      <w:r>
        <w:rPr>
          <w:noProof/>
        </w:rPr>
      </w:r>
      <w:r>
        <w:rPr>
          <w:noProof/>
        </w:rPr>
        <w:fldChar w:fldCharType="separate"/>
      </w:r>
      <w:r>
        <w:rPr>
          <w:noProof/>
        </w:rPr>
        <w:t>127</w:t>
      </w:r>
      <w:r>
        <w:rPr>
          <w:noProof/>
        </w:rPr>
        <w:fldChar w:fldCharType="end"/>
      </w:r>
    </w:p>
    <w:p w14:paraId="09D135D8"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6.6</w:t>
      </w:r>
      <w:r>
        <w:rPr>
          <w:rFonts w:asciiTheme="minorHAnsi" w:eastAsiaTheme="minorEastAsia" w:hAnsiTheme="minorHAnsi" w:cstheme="minorBidi"/>
          <w:noProof/>
          <w:color w:val="auto"/>
          <w:sz w:val="22"/>
          <w:szCs w:val="22"/>
          <w:lang w:eastAsia="en-AU"/>
        </w:rPr>
        <w:tab/>
      </w:r>
      <w:r>
        <w:rPr>
          <w:noProof/>
          <w:lang w:eastAsia="en-AU"/>
        </w:rPr>
        <w:t>Regional mean beta power levels over time in the healthy subgroup</w:t>
      </w:r>
      <w:r>
        <w:rPr>
          <w:noProof/>
        </w:rPr>
        <w:tab/>
      </w:r>
      <w:r>
        <w:rPr>
          <w:noProof/>
        </w:rPr>
        <w:fldChar w:fldCharType="begin"/>
      </w:r>
      <w:r>
        <w:rPr>
          <w:noProof/>
        </w:rPr>
        <w:instrText xml:space="preserve"> PAGEREF _Toc532319261 \h </w:instrText>
      </w:r>
      <w:r>
        <w:rPr>
          <w:noProof/>
        </w:rPr>
      </w:r>
      <w:r>
        <w:rPr>
          <w:noProof/>
        </w:rPr>
        <w:fldChar w:fldCharType="separate"/>
      </w:r>
      <w:r>
        <w:rPr>
          <w:noProof/>
        </w:rPr>
        <w:t>128</w:t>
      </w:r>
      <w:r>
        <w:rPr>
          <w:noProof/>
        </w:rPr>
        <w:fldChar w:fldCharType="end"/>
      </w:r>
    </w:p>
    <w:p w14:paraId="3A0B6048"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6.7</w:t>
      </w:r>
      <w:r>
        <w:rPr>
          <w:rFonts w:asciiTheme="minorHAnsi" w:eastAsiaTheme="minorEastAsia" w:hAnsiTheme="minorHAnsi" w:cstheme="minorBidi"/>
          <w:noProof/>
          <w:color w:val="auto"/>
          <w:sz w:val="22"/>
          <w:szCs w:val="22"/>
          <w:lang w:eastAsia="en-AU"/>
        </w:rPr>
        <w:tab/>
      </w:r>
      <w:r>
        <w:rPr>
          <w:noProof/>
          <w:lang w:eastAsia="en-AU"/>
        </w:rPr>
        <w:t>Regional mean alpha power levels for the elevated psychological distress subgroup</w:t>
      </w:r>
      <w:r>
        <w:rPr>
          <w:noProof/>
        </w:rPr>
        <w:tab/>
      </w:r>
      <w:r>
        <w:rPr>
          <w:noProof/>
        </w:rPr>
        <w:fldChar w:fldCharType="begin"/>
      </w:r>
      <w:r>
        <w:rPr>
          <w:noProof/>
        </w:rPr>
        <w:instrText xml:space="preserve"> PAGEREF _Toc532319262 \h </w:instrText>
      </w:r>
      <w:r>
        <w:rPr>
          <w:noProof/>
        </w:rPr>
      </w:r>
      <w:r>
        <w:rPr>
          <w:noProof/>
        </w:rPr>
        <w:fldChar w:fldCharType="separate"/>
      </w:r>
      <w:r>
        <w:rPr>
          <w:noProof/>
        </w:rPr>
        <w:t>131</w:t>
      </w:r>
      <w:r>
        <w:rPr>
          <w:noProof/>
        </w:rPr>
        <w:fldChar w:fldCharType="end"/>
      </w:r>
    </w:p>
    <w:p w14:paraId="61798890"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6.8</w:t>
      </w:r>
      <w:r>
        <w:rPr>
          <w:rFonts w:asciiTheme="minorHAnsi" w:eastAsiaTheme="minorEastAsia" w:hAnsiTheme="minorHAnsi" w:cstheme="minorBidi"/>
          <w:noProof/>
          <w:color w:val="auto"/>
          <w:sz w:val="22"/>
          <w:szCs w:val="22"/>
          <w:lang w:eastAsia="en-AU"/>
        </w:rPr>
        <w:tab/>
      </w:r>
      <w:r>
        <w:rPr>
          <w:noProof/>
        </w:rPr>
        <w:t>Regional mean Alpha power levels over time in the healthy subgroup</w:t>
      </w:r>
      <w:r>
        <w:rPr>
          <w:noProof/>
        </w:rPr>
        <w:tab/>
      </w:r>
      <w:r>
        <w:rPr>
          <w:noProof/>
        </w:rPr>
        <w:fldChar w:fldCharType="begin"/>
      </w:r>
      <w:r>
        <w:rPr>
          <w:noProof/>
        </w:rPr>
        <w:instrText xml:space="preserve"> PAGEREF _Toc532319263 \h </w:instrText>
      </w:r>
      <w:r>
        <w:rPr>
          <w:noProof/>
        </w:rPr>
      </w:r>
      <w:r>
        <w:rPr>
          <w:noProof/>
        </w:rPr>
        <w:fldChar w:fldCharType="separate"/>
      </w:r>
      <w:r>
        <w:rPr>
          <w:noProof/>
        </w:rPr>
        <w:t>131</w:t>
      </w:r>
      <w:r>
        <w:rPr>
          <w:noProof/>
        </w:rPr>
        <w:fldChar w:fldCharType="end"/>
      </w:r>
    </w:p>
    <w:p w14:paraId="0E78F76C"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6.9</w:t>
      </w:r>
      <w:r>
        <w:rPr>
          <w:rFonts w:asciiTheme="minorHAnsi" w:eastAsiaTheme="minorEastAsia" w:hAnsiTheme="minorHAnsi" w:cstheme="minorBidi"/>
          <w:noProof/>
          <w:color w:val="auto"/>
          <w:sz w:val="22"/>
          <w:szCs w:val="22"/>
          <w:lang w:eastAsia="en-AU"/>
        </w:rPr>
        <w:tab/>
      </w:r>
      <w:r>
        <w:rPr>
          <w:noProof/>
          <w:lang w:eastAsia="en-AU"/>
        </w:rPr>
        <w:t>Regional mean theta power levels over time in the elevated psychological distress subgroup</w:t>
      </w:r>
      <w:r>
        <w:rPr>
          <w:noProof/>
        </w:rPr>
        <w:tab/>
      </w:r>
      <w:r>
        <w:rPr>
          <w:noProof/>
        </w:rPr>
        <w:fldChar w:fldCharType="begin"/>
      </w:r>
      <w:r>
        <w:rPr>
          <w:noProof/>
        </w:rPr>
        <w:instrText xml:space="preserve"> PAGEREF _Toc532319264 \h </w:instrText>
      </w:r>
      <w:r>
        <w:rPr>
          <w:noProof/>
        </w:rPr>
      </w:r>
      <w:r>
        <w:rPr>
          <w:noProof/>
        </w:rPr>
        <w:fldChar w:fldCharType="separate"/>
      </w:r>
      <w:r>
        <w:rPr>
          <w:noProof/>
        </w:rPr>
        <w:t>134</w:t>
      </w:r>
      <w:r>
        <w:rPr>
          <w:noProof/>
        </w:rPr>
        <w:fldChar w:fldCharType="end"/>
      </w:r>
    </w:p>
    <w:p w14:paraId="51B8AE6B"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6.10</w:t>
      </w:r>
      <w:r>
        <w:rPr>
          <w:rFonts w:asciiTheme="minorHAnsi" w:eastAsiaTheme="minorEastAsia" w:hAnsiTheme="minorHAnsi" w:cstheme="minorBidi"/>
          <w:noProof/>
          <w:color w:val="auto"/>
          <w:sz w:val="22"/>
          <w:szCs w:val="22"/>
          <w:lang w:eastAsia="en-AU"/>
        </w:rPr>
        <w:tab/>
      </w:r>
      <w:r>
        <w:rPr>
          <w:noProof/>
          <w:lang w:eastAsia="en-AU"/>
        </w:rPr>
        <w:t>Regional mean Theta power levels over time in the healthy subgroup</w:t>
      </w:r>
      <w:r>
        <w:rPr>
          <w:noProof/>
        </w:rPr>
        <w:tab/>
      </w:r>
      <w:r>
        <w:rPr>
          <w:noProof/>
        </w:rPr>
        <w:fldChar w:fldCharType="begin"/>
      </w:r>
      <w:r>
        <w:rPr>
          <w:noProof/>
        </w:rPr>
        <w:instrText xml:space="preserve"> PAGEREF _Toc532319265 \h </w:instrText>
      </w:r>
      <w:r>
        <w:rPr>
          <w:noProof/>
        </w:rPr>
      </w:r>
      <w:r>
        <w:rPr>
          <w:noProof/>
        </w:rPr>
        <w:fldChar w:fldCharType="separate"/>
      </w:r>
      <w:r>
        <w:rPr>
          <w:noProof/>
        </w:rPr>
        <w:t>134</w:t>
      </w:r>
      <w:r>
        <w:rPr>
          <w:noProof/>
        </w:rPr>
        <w:fldChar w:fldCharType="end"/>
      </w:r>
    </w:p>
    <w:p w14:paraId="350823F3"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6.11</w:t>
      </w:r>
      <w:r>
        <w:rPr>
          <w:rFonts w:asciiTheme="minorHAnsi" w:eastAsiaTheme="minorEastAsia" w:hAnsiTheme="minorHAnsi" w:cstheme="minorBidi"/>
          <w:noProof/>
          <w:color w:val="auto"/>
          <w:sz w:val="22"/>
          <w:szCs w:val="22"/>
          <w:lang w:eastAsia="en-AU"/>
        </w:rPr>
        <w:tab/>
      </w:r>
      <w:r>
        <w:rPr>
          <w:noProof/>
          <w:lang w:eastAsia="en-AU"/>
        </w:rPr>
        <w:t>Regional mean beta power levels over time for the elevated posttraumatic stress subgroup</w:t>
      </w:r>
      <w:r>
        <w:rPr>
          <w:noProof/>
        </w:rPr>
        <w:tab/>
      </w:r>
      <w:r>
        <w:rPr>
          <w:noProof/>
        </w:rPr>
        <w:fldChar w:fldCharType="begin"/>
      </w:r>
      <w:r>
        <w:rPr>
          <w:noProof/>
        </w:rPr>
        <w:instrText xml:space="preserve"> PAGEREF _Toc532319266 \h </w:instrText>
      </w:r>
      <w:r>
        <w:rPr>
          <w:noProof/>
        </w:rPr>
      </w:r>
      <w:r>
        <w:rPr>
          <w:noProof/>
        </w:rPr>
        <w:fldChar w:fldCharType="separate"/>
      </w:r>
      <w:r>
        <w:rPr>
          <w:noProof/>
        </w:rPr>
        <w:t>139</w:t>
      </w:r>
      <w:r>
        <w:rPr>
          <w:noProof/>
        </w:rPr>
        <w:fldChar w:fldCharType="end"/>
      </w:r>
    </w:p>
    <w:p w14:paraId="1457FC65"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6.12</w:t>
      </w:r>
      <w:r>
        <w:rPr>
          <w:rFonts w:asciiTheme="minorHAnsi" w:eastAsiaTheme="minorEastAsia" w:hAnsiTheme="minorHAnsi" w:cstheme="minorBidi"/>
          <w:noProof/>
          <w:color w:val="auto"/>
          <w:sz w:val="22"/>
          <w:szCs w:val="22"/>
          <w:lang w:eastAsia="en-AU"/>
        </w:rPr>
        <w:tab/>
      </w:r>
      <w:r>
        <w:rPr>
          <w:noProof/>
          <w:lang w:eastAsia="en-AU"/>
        </w:rPr>
        <w:t>Regional mean Beta power levels over time for the healthy subgroup</w:t>
      </w:r>
      <w:r>
        <w:rPr>
          <w:noProof/>
        </w:rPr>
        <w:tab/>
      </w:r>
      <w:r>
        <w:rPr>
          <w:noProof/>
        </w:rPr>
        <w:fldChar w:fldCharType="begin"/>
      </w:r>
      <w:r>
        <w:rPr>
          <w:noProof/>
        </w:rPr>
        <w:instrText xml:space="preserve"> PAGEREF _Toc532319267 \h </w:instrText>
      </w:r>
      <w:r>
        <w:rPr>
          <w:noProof/>
        </w:rPr>
      </w:r>
      <w:r>
        <w:rPr>
          <w:noProof/>
        </w:rPr>
        <w:fldChar w:fldCharType="separate"/>
      </w:r>
      <w:r>
        <w:rPr>
          <w:noProof/>
        </w:rPr>
        <w:t>139</w:t>
      </w:r>
      <w:r>
        <w:rPr>
          <w:noProof/>
        </w:rPr>
        <w:fldChar w:fldCharType="end"/>
      </w:r>
    </w:p>
    <w:p w14:paraId="0E7A5D60"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6.13</w:t>
      </w:r>
      <w:r>
        <w:rPr>
          <w:rFonts w:asciiTheme="minorHAnsi" w:eastAsiaTheme="minorEastAsia" w:hAnsiTheme="minorHAnsi" w:cstheme="minorBidi"/>
          <w:noProof/>
          <w:color w:val="auto"/>
          <w:sz w:val="22"/>
          <w:szCs w:val="22"/>
          <w:lang w:eastAsia="en-AU"/>
        </w:rPr>
        <w:tab/>
      </w:r>
      <w:r>
        <w:rPr>
          <w:noProof/>
          <w:lang w:eastAsia="en-AU"/>
        </w:rPr>
        <w:t>Regional mean Alpha power levels over time in the elevated posttraumatic stress subgroup</w:t>
      </w:r>
      <w:r>
        <w:rPr>
          <w:noProof/>
        </w:rPr>
        <w:tab/>
      </w:r>
      <w:r>
        <w:rPr>
          <w:noProof/>
        </w:rPr>
        <w:fldChar w:fldCharType="begin"/>
      </w:r>
      <w:r>
        <w:rPr>
          <w:noProof/>
        </w:rPr>
        <w:instrText xml:space="preserve"> PAGEREF _Toc532319268 \h </w:instrText>
      </w:r>
      <w:r>
        <w:rPr>
          <w:noProof/>
        </w:rPr>
      </w:r>
      <w:r>
        <w:rPr>
          <w:noProof/>
        </w:rPr>
        <w:fldChar w:fldCharType="separate"/>
      </w:r>
      <w:r>
        <w:rPr>
          <w:noProof/>
        </w:rPr>
        <w:t>142</w:t>
      </w:r>
      <w:r>
        <w:rPr>
          <w:noProof/>
        </w:rPr>
        <w:fldChar w:fldCharType="end"/>
      </w:r>
    </w:p>
    <w:p w14:paraId="075CE593"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6.14</w:t>
      </w:r>
      <w:r>
        <w:rPr>
          <w:rFonts w:asciiTheme="minorHAnsi" w:eastAsiaTheme="minorEastAsia" w:hAnsiTheme="minorHAnsi" w:cstheme="minorBidi"/>
          <w:noProof/>
          <w:color w:val="auto"/>
          <w:sz w:val="22"/>
          <w:szCs w:val="22"/>
          <w:lang w:eastAsia="en-AU"/>
        </w:rPr>
        <w:tab/>
      </w:r>
      <w:r>
        <w:rPr>
          <w:noProof/>
        </w:rPr>
        <w:t xml:space="preserve"> Regional mean Alpha power levels over time in the healthy subgroup</w:t>
      </w:r>
      <w:r>
        <w:rPr>
          <w:noProof/>
        </w:rPr>
        <w:tab/>
      </w:r>
      <w:r>
        <w:rPr>
          <w:noProof/>
        </w:rPr>
        <w:fldChar w:fldCharType="begin"/>
      </w:r>
      <w:r>
        <w:rPr>
          <w:noProof/>
        </w:rPr>
        <w:instrText xml:space="preserve"> PAGEREF _Toc532319269 \h </w:instrText>
      </w:r>
      <w:r>
        <w:rPr>
          <w:noProof/>
        </w:rPr>
      </w:r>
      <w:r>
        <w:rPr>
          <w:noProof/>
        </w:rPr>
        <w:fldChar w:fldCharType="separate"/>
      </w:r>
      <w:r>
        <w:rPr>
          <w:noProof/>
        </w:rPr>
        <w:t>142</w:t>
      </w:r>
      <w:r>
        <w:rPr>
          <w:noProof/>
        </w:rPr>
        <w:fldChar w:fldCharType="end"/>
      </w:r>
    </w:p>
    <w:p w14:paraId="11DFE6A3"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6.15</w:t>
      </w:r>
      <w:r>
        <w:rPr>
          <w:rFonts w:asciiTheme="minorHAnsi" w:eastAsiaTheme="minorEastAsia" w:hAnsiTheme="minorHAnsi" w:cstheme="minorBidi"/>
          <w:noProof/>
          <w:color w:val="auto"/>
          <w:sz w:val="22"/>
          <w:szCs w:val="22"/>
          <w:lang w:eastAsia="en-AU"/>
        </w:rPr>
        <w:tab/>
      </w:r>
      <w:r>
        <w:rPr>
          <w:noProof/>
          <w:lang w:eastAsia="en-AU"/>
        </w:rPr>
        <w:t>Regional mean Theta power levels for the elevated posttraumatic stress subgroup</w:t>
      </w:r>
      <w:r>
        <w:rPr>
          <w:noProof/>
        </w:rPr>
        <w:tab/>
      </w:r>
      <w:r>
        <w:rPr>
          <w:noProof/>
        </w:rPr>
        <w:fldChar w:fldCharType="begin"/>
      </w:r>
      <w:r>
        <w:rPr>
          <w:noProof/>
        </w:rPr>
        <w:instrText xml:space="preserve"> PAGEREF _Toc532319270 \h </w:instrText>
      </w:r>
      <w:r>
        <w:rPr>
          <w:noProof/>
        </w:rPr>
      </w:r>
      <w:r>
        <w:rPr>
          <w:noProof/>
        </w:rPr>
        <w:fldChar w:fldCharType="separate"/>
      </w:r>
      <w:r>
        <w:rPr>
          <w:noProof/>
        </w:rPr>
        <w:t>145</w:t>
      </w:r>
      <w:r>
        <w:rPr>
          <w:noProof/>
        </w:rPr>
        <w:fldChar w:fldCharType="end"/>
      </w:r>
    </w:p>
    <w:p w14:paraId="559FB176"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6.16</w:t>
      </w:r>
      <w:r>
        <w:rPr>
          <w:rFonts w:asciiTheme="minorHAnsi" w:eastAsiaTheme="minorEastAsia" w:hAnsiTheme="minorHAnsi" w:cstheme="minorBidi"/>
          <w:noProof/>
          <w:color w:val="auto"/>
          <w:sz w:val="22"/>
          <w:szCs w:val="22"/>
          <w:lang w:eastAsia="en-AU"/>
        </w:rPr>
        <w:tab/>
      </w:r>
      <w:r>
        <w:rPr>
          <w:noProof/>
          <w:lang w:eastAsia="en-AU"/>
        </w:rPr>
        <w:t>Regional mean Theta power levels over time for the healthy subgroup</w:t>
      </w:r>
      <w:r>
        <w:rPr>
          <w:noProof/>
        </w:rPr>
        <w:tab/>
      </w:r>
      <w:r>
        <w:rPr>
          <w:noProof/>
        </w:rPr>
        <w:fldChar w:fldCharType="begin"/>
      </w:r>
      <w:r>
        <w:rPr>
          <w:noProof/>
        </w:rPr>
        <w:instrText xml:space="preserve"> PAGEREF _Toc532319271 \h </w:instrText>
      </w:r>
      <w:r>
        <w:rPr>
          <w:noProof/>
        </w:rPr>
      </w:r>
      <w:r>
        <w:rPr>
          <w:noProof/>
        </w:rPr>
        <w:fldChar w:fldCharType="separate"/>
      </w:r>
      <w:r>
        <w:rPr>
          <w:noProof/>
        </w:rPr>
        <w:t>145</w:t>
      </w:r>
      <w:r>
        <w:rPr>
          <w:noProof/>
        </w:rPr>
        <w:fldChar w:fldCharType="end"/>
      </w:r>
    </w:p>
    <w:p w14:paraId="6A67E92F"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7.1</w:t>
      </w:r>
      <w:r>
        <w:rPr>
          <w:rFonts w:asciiTheme="minorHAnsi" w:eastAsiaTheme="minorEastAsia" w:hAnsiTheme="minorHAnsi" w:cstheme="minorBidi"/>
          <w:noProof/>
          <w:color w:val="auto"/>
          <w:sz w:val="22"/>
          <w:szCs w:val="22"/>
          <w:lang w:eastAsia="en-AU"/>
        </w:rPr>
        <w:tab/>
      </w:r>
      <w:r>
        <w:rPr>
          <w:noProof/>
        </w:rPr>
        <w:t>Frequencies of self-reported injuries to the head in Transitioned ADF and 2015 Regular ADF in the MEAO Deployed Cohort</w:t>
      </w:r>
      <w:r>
        <w:rPr>
          <w:noProof/>
        </w:rPr>
        <w:tab/>
      </w:r>
      <w:r>
        <w:rPr>
          <w:noProof/>
        </w:rPr>
        <w:fldChar w:fldCharType="begin"/>
      </w:r>
      <w:r>
        <w:rPr>
          <w:noProof/>
        </w:rPr>
        <w:instrText xml:space="preserve"> PAGEREF _Toc532319272 \h </w:instrText>
      </w:r>
      <w:r>
        <w:rPr>
          <w:noProof/>
        </w:rPr>
      </w:r>
      <w:r>
        <w:rPr>
          <w:noProof/>
        </w:rPr>
        <w:fldChar w:fldCharType="separate"/>
      </w:r>
      <w:r>
        <w:rPr>
          <w:noProof/>
        </w:rPr>
        <w:t>153</w:t>
      </w:r>
      <w:r>
        <w:rPr>
          <w:noProof/>
        </w:rPr>
        <w:fldChar w:fldCharType="end"/>
      </w:r>
    </w:p>
    <w:p w14:paraId="2F69B0CD"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7.2</w:t>
      </w:r>
      <w:r>
        <w:rPr>
          <w:rFonts w:asciiTheme="minorHAnsi" w:eastAsiaTheme="minorEastAsia" w:hAnsiTheme="minorHAnsi" w:cstheme="minorBidi"/>
          <w:noProof/>
          <w:color w:val="auto"/>
          <w:sz w:val="22"/>
          <w:szCs w:val="22"/>
          <w:lang w:eastAsia="en-AU"/>
        </w:rPr>
        <w:tab/>
      </w:r>
      <w:r w:rsidRPr="00D563CA">
        <w:rPr>
          <w:bCs/>
          <w:noProof/>
        </w:rPr>
        <w:t xml:space="preserve">Lifetime traumatic brain injury </w:t>
      </w:r>
      <w:r>
        <w:rPr>
          <w:noProof/>
        </w:rPr>
        <w:t>in Transitioned ADF and 2015 Regular ADF in MEAO Deployed Cohort</w:t>
      </w:r>
      <w:r>
        <w:rPr>
          <w:noProof/>
        </w:rPr>
        <w:tab/>
      </w:r>
      <w:r>
        <w:rPr>
          <w:noProof/>
        </w:rPr>
        <w:fldChar w:fldCharType="begin"/>
      </w:r>
      <w:r>
        <w:rPr>
          <w:noProof/>
        </w:rPr>
        <w:instrText xml:space="preserve"> PAGEREF _Toc532319273 \h </w:instrText>
      </w:r>
      <w:r>
        <w:rPr>
          <w:noProof/>
        </w:rPr>
      </w:r>
      <w:r>
        <w:rPr>
          <w:noProof/>
        </w:rPr>
        <w:fldChar w:fldCharType="separate"/>
      </w:r>
      <w:r>
        <w:rPr>
          <w:noProof/>
        </w:rPr>
        <w:t>154</w:t>
      </w:r>
      <w:r>
        <w:rPr>
          <w:noProof/>
        </w:rPr>
        <w:fldChar w:fldCharType="end"/>
      </w:r>
    </w:p>
    <w:p w14:paraId="04B08490"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7.3</w:t>
      </w:r>
      <w:r>
        <w:rPr>
          <w:rFonts w:asciiTheme="minorHAnsi" w:eastAsiaTheme="minorEastAsia" w:hAnsiTheme="minorHAnsi" w:cstheme="minorBidi"/>
          <w:noProof/>
          <w:color w:val="auto"/>
          <w:sz w:val="22"/>
          <w:szCs w:val="22"/>
          <w:lang w:eastAsia="en-AU"/>
        </w:rPr>
        <w:tab/>
      </w:r>
      <w:r>
        <w:rPr>
          <w:noProof/>
        </w:rPr>
        <w:t>Mean outcomes by l</w:t>
      </w:r>
      <w:r w:rsidRPr="00D563CA">
        <w:rPr>
          <w:noProof/>
          <w:color w:val="000000" w:themeColor="text1"/>
        </w:rPr>
        <w:t xml:space="preserve">ifetime TBI </w:t>
      </w:r>
      <w:r>
        <w:rPr>
          <w:noProof/>
        </w:rPr>
        <w:t>in Transitioned ADF and 2015 Regular ADF in MEAO Deployed Cohort</w:t>
      </w:r>
      <w:r>
        <w:rPr>
          <w:noProof/>
        </w:rPr>
        <w:tab/>
      </w:r>
      <w:r>
        <w:rPr>
          <w:noProof/>
        </w:rPr>
        <w:fldChar w:fldCharType="begin"/>
      </w:r>
      <w:r>
        <w:rPr>
          <w:noProof/>
        </w:rPr>
        <w:instrText xml:space="preserve"> PAGEREF _Toc532319274 \h </w:instrText>
      </w:r>
      <w:r>
        <w:rPr>
          <w:noProof/>
        </w:rPr>
      </w:r>
      <w:r>
        <w:rPr>
          <w:noProof/>
        </w:rPr>
        <w:fldChar w:fldCharType="separate"/>
      </w:r>
      <w:r>
        <w:rPr>
          <w:noProof/>
        </w:rPr>
        <w:t>155</w:t>
      </w:r>
      <w:r>
        <w:rPr>
          <w:noProof/>
        </w:rPr>
        <w:fldChar w:fldCharType="end"/>
      </w:r>
    </w:p>
    <w:p w14:paraId="02DA44DC"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A.1</w:t>
      </w:r>
      <w:r>
        <w:rPr>
          <w:rFonts w:asciiTheme="minorHAnsi" w:eastAsiaTheme="minorEastAsia" w:hAnsiTheme="minorHAnsi" w:cstheme="minorBidi"/>
          <w:noProof/>
          <w:color w:val="auto"/>
          <w:sz w:val="22"/>
          <w:szCs w:val="22"/>
          <w:lang w:eastAsia="en-AU"/>
        </w:rPr>
        <w:tab/>
      </w:r>
      <w:r>
        <w:rPr>
          <w:noProof/>
        </w:rPr>
        <w:t>Commissioned reports</w:t>
      </w:r>
      <w:r>
        <w:rPr>
          <w:noProof/>
        </w:rPr>
        <w:tab/>
      </w:r>
      <w:r>
        <w:rPr>
          <w:noProof/>
        </w:rPr>
        <w:fldChar w:fldCharType="begin"/>
      </w:r>
      <w:r>
        <w:rPr>
          <w:noProof/>
        </w:rPr>
        <w:instrText xml:space="preserve"> PAGEREF _Toc532319275 \h </w:instrText>
      </w:r>
      <w:r>
        <w:rPr>
          <w:noProof/>
        </w:rPr>
      </w:r>
      <w:r>
        <w:rPr>
          <w:noProof/>
        </w:rPr>
        <w:fldChar w:fldCharType="separate"/>
      </w:r>
      <w:r>
        <w:rPr>
          <w:noProof/>
        </w:rPr>
        <w:t>196</w:t>
      </w:r>
      <w:r>
        <w:rPr>
          <w:noProof/>
        </w:rPr>
        <w:fldChar w:fldCharType="end"/>
      </w:r>
    </w:p>
    <w:p w14:paraId="0A905669"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A.2</w:t>
      </w:r>
      <w:r>
        <w:rPr>
          <w:rFonts w:asciiTheme="minorHAnsi" w:eastAsiaTheme="minorEastAsia" w:hAnsiTheme="minorHAnsi" w:cstheme="minorBidi"/>
          <w:noProof/>
          <w:color w:val="auto"/>
          <w:sz w:val="22"/>
          <w:szCs w:val="22"/>
          <w:lang w:eastAsia="en-AU"/>
        </w:rPr>
        <w:tab/>
      </w:r>
      <w:r>
        <w:rPr>
          <w:noProof/>
        </w:rPr>
        <w:t>Biological markers</w:t>
      </w:r>
      <w:r>
        <w:rPr>
          <w:noProof/>
        </w:rPr>
        <w:tab/>
      </w:r>
      <w:r>
        <w:rPr>
          <w:noProof/>
        </w:rPr>
        <w:fldChar w:fldCharType="begin"/>
      </w:r>
      <w:r>
        <w:rPr>
          <w:noProof/>
        </w:rPr>
        <w:instrText xml:space="preserve"> PAGEREF _Toc532319276 \h </w:instrText>
      </w:r>
      <w:r>
        <w:rPr>
          <w:noProof/>
        </w:rPr>
      </w:r>
      <w:r>
        <w:rPr>
          <w:noProof/>
        </w:rPr>
        <w:fldChar w:fldCharType="separate"/>
      </w:r>
      <w:r>
        <w:rPr>
          <w:noProof/>
        </w:rPr>
        <w:t>219</w:t>
      </w:r>
      <w:r>
        <w:rPr>
          <w:noProof/>
        </w:rPr>
        <w:fldChar w:fldCharType="end"/>
      </w:r>
    </w:p>
    <w:p w14:paraId="5E4FAD3F"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A.3</w:t>
      </w:r>
      <w:r>
        <w:rPr>
          <w:rFonts w:asciiTheme="minorHAnsi" w:eastAsiaTheme="minorEastAsia" w:hAnsiTheme="minorHAnsi" w:cstheme="minorBidi"/>
          <w:noProof/>
          <w:color w:val="auto"/>
          <w:sz w:val="22"/>
          <w:szCs w:val="22"/>
          <w:lang w:eastAsia="en-AU"/>
        </w:rPr>
        <w:tab/>
      </w:r>
      <w:r>
        <w:rPr>
          <w:noProof/>
        </w:rPr>
        <w:t>Counts of categories, by source</w:t>
      </w:r>
      <w:r>
        <w:rPr>
          <w:noProof/>
        </w:rPr>
        <w:tab/>
      </w:r>
      <w:r>
        <w:rPr>
          <w:noProof/>
        </w:rPr>
        <w:fldChar w:fldCharType="begin"/>
      </w:r>
      <w:r>
        <w:rPr>
          <w:noProof/>
        </w:rPr>
        <w:instrText xml:space="preserve"> PAGEREF _Toc532319277 \h </w:instrText>
      </w:r>
      <w:r>
        <w:rPr>
          <w:noProof/>
        </w:rPr>
      </w:r>
      <w:r>
        <w:rPr>
          <w:noProof/>
        </w:rPr>
        <w:fldChar w:fldCharType="separate"/>
      </w:r>
      <w:r>
        <w:rPr>
          <w:noProof/>
        </w:rPr>
        <w:t>238</w:t>
      </w:r>
      <w:r>
        <w:rPr>
          <w:noProof/>
        </w:rPr>
        <w:fldChar w:fldCharType="end"/>
      </w:r>
    </w:p>
    <w:p w14:paraId="31B63613"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A.4</w:t>
      </w:r>
      <w:r>
        <w:rPr>
          <w:rFonts w:asciiTheme="minorHAnsi" w:eastAsiaTheme="minorEastAsia" w:hAnsiTheme="minorHAnsi" w:cstheme="minorBidi"/>
          <w:noProof/>
          <w:color w:val="auto"/>
          <w:sz w:val="22"/>
          <w:szCs w:val="22"/>
          <w:lang w:eastAsia="en-AU"/>
        </w:rPr>
        <w:tab/>
      </w:r>
      <w:r>
        <w:rPr>
          <w:noProof/>
        </w:rPr>
        <w:t>Counts of categories, by Service type</w:t>
      </w:r>
      <w:r>
        <w:rPr>
          <w:noProof/>
        </w:rPr>
        <w:tab/>
      </w:r>
      <w:r>
        <w:rPr>
          <w:noProof/>
        </w:rPr>
        <w:fldChar w:fldCharType="begin"/>
      </w:r>
      <w:r>
        <w:rPr>
          <w:noProof/>
        </w:rPr>
        <w:instrText xml:space="preserve"> PAGEREF _Toc532319278 \h </w:instrText>
      </w:r>
      <w:r>
        <w:rPr>
          <w:noProof/>
        </w:rPr>
      </w:r>
      <w:r>
        <w:rPr>
          <w:noProof/>
        </w:rPr>
        <w:fldChar w:fldCharType="separate"/>
      </w:r>
      <w:r>
        <w:rPr>
          <w:noProof/>
        </w:rPr>
        <w:t>238</w:t>
      </w:r>
      <w:r>
        <w:rPr>
          <w:noProof/>
        </w:rPr>
        <w:fldChar w:fldCharType="end"/>
      </w:r>
    </w:p>
    <w:p w14:paraId="36454C8C"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B.1</w:t>
      </w:r>
      <w:r>
        <w:rPr>
          <w:rFonts w:asciiTheme="minorHAnsi" w:eastAsiaTheme="minorEastAsia" w:hAnsiTheme="minorHAnsi" w:cstheme="minorBidi"/>
          <w:noProof/>
          <w:color w:val="auto"/>
          <w:sz w:val="22"/>
          <w:szCs w:val="22"/>
          <w:lang w:eastAsia="en-AU"/>
        </w:rPr>
        <w:tab/>
      </w:r>
      <w:r>
        <w:rPr>
          <w:noProof/>
        </w:rPr>
        <w:t>Demographics of responders to any component by transition status</w:t>
      </w:r>
      <w:r>
        <w:rPr>
          <w:noProof/>
        </w:rPr>
        <w:tab/>
      </w:r>
      <w:r>
        <w:rPr>
          <w:noProof/>
        </w:rPr>
        <w:fldChar w:fldCharType="begin"/>
      </w:r>
      <w:r>
        <w:rPr>
          <w:noProof/>
        </w:rPr>
        <w:instrText xml:space="preserve"> PAGEREF _Toc532319279 \h </w:instrText>
      </w:r>
      <w:r>
        <w:rPr>
          <w:noProof/>
        </w:rPr>
      </w:r>
      <w:r>
        <w:rPr>
          <w:noProof/>
        </w:rPr>
        <w:fldChar w:fldCharType="separate"/>
      </w:r>
      <w:r>
        <w:rPr>
          <w:noProof/>
        </w:rPr>
        <w:t>243</w:t>
      </w:r>
      <w:r>
        <w:rPr>
          <w:noProof/>
        </w:rPr>
        <w:fldChar w:fldCharType="end"/>
      </w:r>
    </w:p>
    <w:p w14:paraId="1B9661F1"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B.2</w:t>
      </w:r>
      <w:r>
        <w:rPr>
          <w:rFonts w:asciiTheme="minorHAnsi" w:eastAsiaTheme="minorEastAsia" w:hAnsiTheme="minorHAnsi" w:cstheme="minorBidi"/>
          <w:noProof/>
          <w:color w:val="auto"/>
          <w:sz w:val="22"/>
          <w:szCs w:val="22"/>
          <w:lang w:eastAsia="en-AU"/>
        </w:rPr>
        <w:tab/>
      </w:r>
      <w:r>
        <w:rPr>
          <w:noProof/>
        </w:rPr>
        <w:t>Demographics of blood testing responders by transition status</w:t>
      </w:r>
      <w:r>
        <w:rPr>
          <w:noProof/>
        </w:rPr>
        <w:tab/>
      </w:r>
      <w:r>
        <w:rPr>
          <w:noProof/>
        </w:rPr>
        <w:fldChar w:fldCharType="begin"/>
      </w:r>
      <w:r>
        <w:rPr>
          <w:noProof/>
        </w:rPr>
        <w:instrText xml:space="preserve"> PAGEREF _Toc532319280 \h </w:instrText>
      </w:r>
      <w:r>
        <w:rPr>
          <w:noProof/>
        </w:rPr>
      </w:r>
      <w:r>
        <w:rPr>
          <w:noProof/>
        </w:rPr>
        <w:fldChar w:fldCharType="separate"/>
      </w:r>
      <w:r>
        <w:rPr>
          <w:noProof/>
        </w:rPr>
        <w:t>244</w:t>
      </w:r>
      <w:r>
        <w:rPr>
          <w:noProof/>
        </w:rPr>
        <w:fldChar w:fldCharType="end"/>
      </w:r>
    </w:p>
    <w:p w14:paraId="73380E2C"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B.3</w:t>
      </w:r>
      <w:r>
        <w:rPr>
          <w:rFonts w:asciiTheme="minorHAnsi" w:eastAsiaTheme="minorEastAsia" w:hAnsiTheme="minorHAnsi" w:cstheme="minorBidi"/>
          <w:noProof/>
          <w:color w:val="auto"/>
          <w:sz w:val="22"/>
          <w:szCs w:val="22"/>
          <w:lang w:eastAsia="en-AU"/>
        </w:rPr>
        <w:tab/>
      </w:r>
      <w:r>
        <w:rPr>
          <w:noProof/>
        </w:rPr>
        <w:t>Demographics of neurocognitive testing responders by transition status</w:t>
      </w:r>
      <w:r>
        <w:rPr>
          <w:noProof/>
        </w:rPr>
        <w:tab/>
      </w:r>
      <w:r>
        <w:rPr>
          <w:noProof/>
        </w:rPr>
        <w:fldChar w:fldCharType="begin"/>
      </w:r>
      <w:r>
        <w:rPr>
          <w:noProof/>
        </w:rPr>
        <w:instrText xml:space="preserve"> PAGEREF _Toc532319281 \h </w:instrText>
      </w:r>
      <w:r>
        <w:rPr>
          <w:noProof/>
        </w:rPr>
      </w:r>
      <w:r>
        <w:rPr>
          <w:noProof/>
        </w:rPr>
        <w:fldChar w:fldCharType="separate"/>
      </w:r>
      <w:r>
        <w:rPr>
          <w:noProof/>
        </w:rPr>
        <w:t>245</w:t>
      </w:r>
      <w:r>
        <w:rPr>
          <w:noProof/>
        </w:rPr>
        <w:fldChar w:fldCharType="end"/>
      </w:r>
    </w:p>
    <w:p w14:paraId="4884B3F5"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B.4</w:t>
      </w:r>
      <w:r>
        <w:rPr>
          <w:rFonts w:asciiTheme="minorHAnsi" w:eastAsiaTheme="minorEastAsia" w:hAnsiTheme="minorHAnsi" w:cstheme="minorBidi"/>
          <w:noProof/>
          <w:color w:val="auto"/>
          <w:sz w:val="22"/>
          <w:szCs w:val="22"/>
          <w:lang w:eastAsia="en-AU"/>
        </w:rPr>
        <w:tab/>
      </w:r>
      <w:r>
        <w:rPr>
          <w:noProof/>
        </w:rPr>
        <w:t>Biological outcomes in the MEAO Deployed Cohort at Time 3</w:t>
      </w:r>
      <w:r>
        <w:rPr>
          <w:noProof/>
        </w:rPr>
        <w:tab/>
      </w:r>
      <w:r>
        <w:rPr>
          <w:noProof/>
        </w:rPr>
        <w:fldChar w:fldCharType="begin"/>
      </w:r>
      <w:r>
        <w:rPr>
          <w:noProof/>
        </w:rPr>
        <w:instrText xml:space="preserve"> PAGEREF _Toc532319282 \h </w:instrText>
      </w:r>
      <w:r>
        <w:rPr>
          <w:noProof/>
        </w:rPr>
      </w:r>
      <w:r>
        <w:rPr>
          <w:noProof/>
        </w:rPr>
        <w:fldChar w:fldCharType="separate"/>
      </w:r>
      <w:r>
        <w:rPr>
          <w:noProof/>
        </w:rPr>
        <w:t>246</w:t>
      </w:r>
      <w:r>
        <w:rPr>
          <w:noProof/>
        </w:rPr>
        <w:fldChar w:fldCharType="end"/>
      </w:r>
    </w:p>
    <w:p w14:paraId="25F88F27"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B.5</w:t>
      </w:r>
      <w:r>
        <w:rPr>
          <w:rFonts w:asciiTheme="minorHAnsi" w:eastAsiaTheme="minorEastAsia" w:hAnsiTheme="minorHAnsi" w:cstheme="minorBidi"/>
          <w:noProof/>
          <w:color w:val="auto"/>
          <w:sz w:val="22"/>
          <w:szCs w:val="22"/>
          <w:lang w:eastAsia="en-AU"/>
        </w:rPr>
        <w:tab/>
      </w:r>
      <w:r w:rsidRPr="00D563CA">
        <w:rPr>
          <w:bCs/>
          <w:iCs/>
          <w:noProof/>
        </w:rPr>
        <w:t xml:space="preserve">Biological outcomes for the </w:t>
      </w:r>
      <w:r>
        <w:rPr>
          <w:noProof/>
        </w:rPr>
        <w:t>MEAO Deployed Cohort</w:t>
      </w:r>
      <w:r w:rsidRPr="00D563CA">
        <w:rPr>
          <w:bCs/>
          <w:iCs/>
          <w:noProof/>
        </w:rPr>
        <w:t xml:space="preserve"> at Time 1, 2 and 3, according to psychological distress symptom status at Time 3</w:t>
      </w:r>
      <w:r>
        <w:rPr>
          <w:noProof/>
        </w:rPr>
        <w:tab/>
      </w:r>
      <w:r>
        <w:rPr>
          <w:noProof/>
        </w:rPr>
        <w:fldChar w:fldCharType="begin"/>
      </w:r>
      <w:r>
        <w:rPr>
          <w:noProof/>
        </w:rPr>
        <w:instrText xml:space="preserve"> PAGEREF _Toc532319283 \h </w:instrText>
      </w:r>
      <w:r>
        <w:rPr>
          <w:noProof/>
        </w:rPr>
      </w:r>
      <w:r>
        <w:rPr>
          <w:noProof/>
        </w:rPr>
        <w:fldChar w:fldCharType="separate"/>
      </w:r>
      <w:r>
        <w:rPr>
          <w:noProof/>
        </w:rPr>
        <w:t>247</w:t>
      </w:r>
      <w:r>
        <w:rPr>
          <w:noProof/>
        </w:rPr>
        <w:fldChar w:fldCharType="end"/>
      </w:r>
    </w:p>
    <w:p w14:paraId="4B989A24"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B.6</w:t>
      </w:r>
      <w:r>
        <w:rPr>
          <w:rFonts w:asciiTheme="minorHAnsi" w:eastAsiaTheme="minorEastAsia" w:hAnsiTheme="minorHAnsi" w:cstheme="minorBidi"/>
          <w:noProof/>
          <w:color w:val="auto"/>
          <w:sz w:val="22"/>
          <w:szCs w:val="22"/>
          <w:lang w:eastAsia="en-AU"/>
        </w:rPr>
        <w:tab/>
      </w:r>
      <w:r>
        <w:rPr>
          <w:noProof/>
        </w:rPr>
        <w:t>Mean number of health symptoms reported by MEAO Deployed Cohort at Time 1, 2 and 3, according to psychological distress symptom status at Time 3</w:t>
      </w:r>
      <w:r>
        <w:rPr>
          <w:noProof/>
        </w:rPr>
        <w:tab/>
      </w:r>
      <w:r>
        <w:rPr>
          <w:noProof/>
        </w:rPr>
        <w:fldChar w:fldCharType="begin"/>
      </w:r>
      <w:r>
        <w:rPr>
          <w:noProof/>
        </w:rPr>
        <w:instrText xml:space="preserve"> PAGEREF _Toc532319284 \h </w:instrText>
      </w:r>
      <w:r>
        <w:rPr>
          <w:noProof/>
        </w:rPr>
      </w:r>
      <w:r>
        <w:rPr>
          <w:noProof/>
        </w:rPr>
        <w:fldChar w:fldCharType="separate"/>
      </w:r>
      <w:r>
        <w:rPr>
          <w:noProof/>
        </w:rPr>
        <w:t>248</w:t>
      </w:r>
      <w:r>
        <w:rPr>
          <w:noProof/>
        </w:rPr>
        <w:fldChar w:fldCharType="end"/>
      </w:r>
    </w:p>
    <w:p w14:paraId="385E4227"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B.7</w:t>
      </w:r>
      <w:r>
        <w:rPr>
          <w:rFonts w:asciiTheme="minorHAnsi" w:eastAsiaTheme="minorEastAsia" w:hAnsiTheme="minorHAnsi" w:cstheme="minorBidi"/>
          <w:noProof/>
          <w:color w:val="auto"/>
          <w:sz w:val="22"/>
          <w:szCs w:val="22"/>
          <w:lang w:eastAsia="en-AU"/>
        </w:rPr>
        <w:tab/>
      </w:r>
      <w:r>
        <w:rPr>
          <w:noProof/>
        </w:rPr>
        <w:t>Mean BMI reported by MEAO Deployed Cohort at Time 1, 2 and 3, according to psychological distress symptom status at Time 3</w:t>
      </w:r>
      <w:r>
        <w:rPr>
          <w:noProof/>
        </w:rPr>
        <w:tab/>
      </w:r>
      <w:r>
        <w:rPr>
          <w:noProof/>
        </w:rPr>
        <w:fldChar w:fldCharType="begin"/>
      </w:r>
      <w:r>
        <w:rPr>
          <w:noProof/>
        </w:rPr>
        <w:instrText xml:space="preserve"> PAGEREF _Toc532319285 \h </w:instrText>
      </w:r>
      <w:r>
        <w:rPr>
          <w:noProof/>
        </w:rPr>
      </w:r>
      <w:r>
        <w:rPr>
          <w:noProof/>
        </w:rPr>
        <w:fldChar w:fldCharType="separate"/>
      </w:r>
      <w:r>
        <w:rPr>
          <w:noProof/>
        </w:rPr>
        <w:t>248</w:t>
      </w:r>
      <w:r>
        <w:rPr>
          <w:noProof/>
        </w:rPr>
        <w:fldChar w:fldCharType="end"/>
      </w:r>
    </w:p>
    <w:p w14:paraId="131C9B4D"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B.8</w:t>
      </w:r>
      <w:r>
        <w:rPr>
          <w:rFonts w:asciiTheme="minorHAnsi" w:eastAsiaTheme="minorEastAsia" w:hAnsiTheme="minorHAnsi" w:cstheme="minorBidi"/>
          <w:noProof/>
          <w:color w:val="auto"/>
          <w:sz w:val="22"/>
          <w:szCs w:val="22"/>
          <w:lang w:eastAsia="en-AU"/>
        </w:rPr>
        <w:tab/>
      </w:r>
      <w:r w:rsidRPr="00D563CA">
        <w:rPr>
          <w:bCs/>
          <w:iCs/>
          <w:noProof/>
        </w:rPr>
        <w:t xml:space="preserve">Biological outcomes for the </w:t>
      </w:r>
      <w:r>
        <w:rPr>
          <w:noProof/>
        </w:rPr>
        <w:t>MEAO Deployed Cohort</w:t>
      </w:r>
      <w:r w:rsidRPr="00D563CA">
        <w:rPr>
          <w:bCs/>
          <w:iCs/>
          <w:noProof/>
        </w:rPr>
        <w:t xml:space="preserve"> at Time 1, 2 and 3, according to posttraumatic stress symptom status at Time 3</w:t>
      </w:r>
      <w:r>
        <w:rPr>
          <w:noProof/>
        </w:rPr>
        <w:tab/>
      </w:r>
      <w:r>
        <w:rPr>
          <w:noProof/>
        </w:rPr>
        <w:fldChar w:fldCharType="begin"/>
      </w:r>
      <w:r>
        <w:rPr>
          <w:noProof/>
        </w:rPr>
        <w:instrText xml:space="preserve"> PAGEREF _Toc532319286 \h </w:instrText>
      </w:r>
      <w:r>
        <w:rPr>
          <w:noProof/>
        </w:rPr>
      </w:r>
      <w:r>
        <w:rPr>
          <w:noProof/>
        </w:rPr>
        <w:fldChar w:fldCharType="separate"/>
      </w:r>
      <w:r>
        <w:rPr>
          <w:noProof/>
        </w:rPr>
        <w:t>249</w:t>
      </w:r>
      <w:r>
        <w:rPr>
          <w:noProof/>
        </w:rPr>
        <w:fldChar w:fldCharType="end"/>
      </w:r>
    </w:p>
    <w:p w14:paraId="4B7E973D"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B.9</w:t>
      </w:r>
      <w:r>
        <w:rPr>
          <w:rFonts w:asciiTheme="minorHAnsi" w:eastAsiaTheme="minorEastAsia" w:hAnsiTheme="minorHAnsi" w:cstheme="minorBidi"/>
          <w:noProof/>
          <w:color w:val="auto"/>
          <w:sz w:val="22"/>
          <w:szCs w:val="22"/>
          <w:lang w:eastAsia="en-AU"/>
        </w:rPr>
        <w:tab/>
      </w:r>
      <w:r>
        <w:rPr>
          <w:noProof/>
        </w:rPr>
        <w:t>Mean number of health symptoms reported by MEAO Deployed Cohort at Time 1, 2 and 3, according to posttraumatic stress symptom status at Time 3</w:t>
      </w:r>
      <w:r>
        <w:rPr>
          <w:noProof/>
        </w:rPr>
        <w:tab/>
      </w:r>
      <w:r>
        <w:rPr>
          <w:noProof/>
        </w:rPr>
        <w:fldChar w:fldCharType="begin"/>
      </w:r>
      <w:r>
        <w:rPr>
          <w:noProof/>
        </w:rPr>
        <w:instrText xml:space="preserve"> PAGEREF _Toc532319287 \h </w:instrText>
      </w:r>
      <w:r>
        <w:rPr>
          <w:noProof/>
        </w:rPr>
      </w:r>
      <w:r>
        <w:rPr>
          <w:noProof/>
        </w:rPr>
        <w:fldChar w:fldCharType="separate"/>
      </w:r>
      <w:r>
        <w:rPr>
          <w:noProof/>
        </w:rPr>
        <w:t>250</w:t>
      </w:r>
      <w:r>
        <w:rPr>
          <w:noProof/>
        </w:rPr>
        <w:fldChar w:fldCharType="end"/>
      </w:r>
    </w:p>
    <w:p w14:paraId="527CD6D3"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B.10</w:t>
      </w:r>
      <w:r>
        <w:rPr>
          <w:rFonts w:asciiTheme="minorHAnsi" w:eastAsiaTheme="minorEastAsia" w:hAnsiTheme="minorHAnsi" w:cstheme="minorBidi"/>
          <w:noProof/>
          <w:color w:val="auto"/>
          <w:sz w:val="22"/>
          <w:szCs w:val="22"/>
          <w:lang w:eastAsia="en-AU"/>
        </w:rPr>
        <w:tab/>
      </w:r>
      <w:r>
        <w:rPr>
          <w:noProof/>
        </w:rPr>
        <w:t>Mean BMI reported by MEAO Deployed Cohort at Time 1, 2 and 3, according to posttraumatic stress symptom status at Time 3</w:t>
      </w:r>
      <w:r>
        <w:rPr>
          <w:noProof/>
        </w:rPr>
        <w:tab/>
      </w:r>
      <w:r>
        <w:rPr>
          <w:noProof/>
        </w:rPr>
        <w:fldChar w:fldCharType="begin"/>
      </w:r>
      <w:r>
        <w:rPr>
          <w:noProof/>
        </w:rPr>
        <w:instrText xml:space="preserve"> PAGEREF _Toc532319288 \h </w:instrText>
      </w:r>
      <w:r>
        <w:rPr>
          <w:noProof/>
        </w:rPr>
      </w:r>
      <w:r>
        <w:rPr>
          <w:noProof/>
        </w:rPr>
        <w:fldChar w:fldCharType="separate"/>
      </w:r>
      <w:r>
        <w:rPr>
          <w:noProof/>
        </w:rPr>
        <w:t>250</w:t>
      </w:r>
      <w:r>
        <w:rPr>
          <w:noProof/>
        </w:rPr>
        <w:fldChar w:fldCharType="end"/>
      </w:r>
    </w:p>
    <w:p w14:paraId="1A4A4A6D"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B.11</w:t>
      </w:r>
      <w:r>
        <w:rPr>
          <w:rFonts w:asciiTheme="minorHAnsi" w:eastAsiaTheme="minorEastAsia" w:hAnsiTheme="minorHAnsi" w:cstheme="minorBidi"/>
          <w:noProof/>
          <w:color w:val="auto"/>
          <w:sz w:val="22"/>
          <w:szCs w:val="22"/>
          <w:lang w:eastAsia="en-AU"/>
        </w:rPr>
        <w:tab/>
      </w:r>
      <w:r>
        <w:rPr>
          <w:noProof/>
        </w:rPr>
        <w:t>Odds ratios for univariate predictors of psychological distress symptom status at Time 3 in the MEAO Deployed Cohort</w:t>
      </w:r>
      <w:r>
        <w:rPr>
          <w:noProof/>
        </w:rPr>
        <w:tab/>
      </w:r>
      <w:r>
        <w:rPr>
          <w:noProof/>
        </w:rPr>
        <w:fldChar w:fldCharType="begin"/>
      </w:r>
      <w:r>
        <w:rPr>
          <w:noProof/>
        </w:rPr>
        <w:instrText xml:space="preserve"> PAGEREF _Toc532319289 \h </w:instrText>
      </w:r>
      <w:r>
        <w:rPr>
          <w:noProof/>
        </w:rPr>
      </w:r>
      <w:r>
        <w:rPr>
          <w:noProof/>
        </w:rPr>
        <w:fldChar w:fldCharType="separate"/>
      </w:r>
      <w:r>
        <w:rPr>
          <w:noProof/>
        </w:rPr>
        <w:t>251</w:t>
      </w:r>
      <w:r>
        <w:rPr>
          <w:noProof/>
        </w:rPr>
        <w:fldChar w:fldCharType="end"/>
      </w:r>
    </w:p>
    <w:p w14:paraId="2F15EF0C"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Table B.12</w:t>
      </w:r>
      <w:r>
        <w:rPr>
          <w:rFonts w:asciiTheme="minorHAnsi" w:eastAsiaTheme="minorEastAsia" w:hAnsiTheme="minorHAnsi" w:cstheme="minorBidi"/>
          <w:noProof/>
          <w:color w:val="auto"/>
          <w:sz w:val="22"/>
          <w:szCs w:val="22"/>
          <w:lang w:eastAsia="en-AU"/>
        </w:rPr>
        <w:tab/>
      </w:r>
      <w:r>
        <w:rPr>
          <w:noProof/>
        </w:rPr>
        <w:t>Odds ratios for univariate predictors of posttraumatic stress symptom status at Time 3 in the MEAO Deployed Cohort</w:t>
      </w:r>
      <w:r>
        <w:rPr>
          <w:noProof/>
        </w:rPr>
        <w:tab/>
      </w:r>
      <w:r>
        <w:rPr>
          <w:noProof/>
        </w:rPr>
        <w:fldChar w:fldCharType="begin"/>
      </w:r>
      <w:r>
        <w:rPr>
          <w:noProof/>
        </w:rPr>
        <w:instrText xml:space="preserve"> PAGEREF _Toc532319290 \h </w:instrText>
      </w:r>
      <w:r>
        <w:rPr>
          <w:noProof/>
        </w:rPr>
      </w:r>
      <w:r>
        <w:rPr>
          <w:noProof/>
        </w:rPr>
        <w:fldChar w:fldCharType="separate"/>
      </w:r>
      <w:r>
        <w:rPr>
          <w:noProof/>
        </w:rPr>
        <w:t>252</w:t>
      </w:r>
      <w:r>
        <w:rPr>
          <w:noProof/>
        </w:rPr>
        <w:fldChar w:fldCharType="end"/>
      </w:r>
    </w:p>
    <w:p w14:paraId="778062B8" w14:textId="77777777" w:rsidR="000E0B73" w:rsidRDefault="000E0B73" w:rsidP="00C770EE">
      <w:pPr>
        <w:pStyle w:val="Heading2a"/>
      </w:pPr>
      <w:r>
        <w:fldChar w:fldCharType="end"/>
      </w:r>
      <w:r>
        <w:t>Figures</w:t>
      </w:r>
    </w:p>
    <w:p w14:paraId="13581200" w14:textId="77777777" w:rsidR="00C545B7" w:rsidRDefault="000E0B73">
      <w:pPr>
        <w:pStyle w:val="TOC4"/>
        <w:rPr>
          <w:rFonts w:asciiTheme="minorHAnsi" w:eastAsiaTheme="minorEastAsia" w:hAnsiTheme="minorHAnsi" w:cstheme="minorBidi"/>
          <w:noProof/>
          <w:color w:val="auto"/>
          <w:sz w:val="22"/>
          <w:szCs w:val="22"/>
          <w:lang w:eastAsia="en-AU"/>
        </w:rPr>
      </w:pPr>
      <w:r>
        <w:fldChar w:fldCharType="begin"/>
      </w:r>
      <w:r>
        <w:instrText xml:space="preserve"> TOC \t "FigureName,4" </w:instrText>
      </w:r>
      <w:r>
        <w:fldChar w:fldCharType="separate"/>
      </w:r>
      <w:r w:rsidR="00C545B7">
        <w:rPr>
          <w:noProof/>
        </w:rPr>
        <w:t>Figure 2.1</w:t>
      </w:r>
      <w:r w:rsidR="00C545B7">
        <w:rPr>
          <w:rFonts w:asciiTheme="minorHAnsi" w:eastAsiaTheme="minorEastAsia" w:hAnsiTheme="minorHAnsi" w:cstheme="minorBidi"/>
          <w:noProof/>
          <w:color w:val="auto"/>
          <w:sz w:val="22"/>
          <w:szCs w:val="22"/>
          <w:lang w:eastAsia="en-AU"/>
        </w:rPr>
        <w:tab/>
      </w:r>
      <w:r w:rsidR="00C545B7">
        <w:rPr>
          <w:noProof/>
        </w:rPr>
        <w:t>MEAO Prospective Study assessment phases</w:t>
      </w:r>
      <w:r w:rsidR="00C545B7">
        <w:rPr>
          <w:noProof/>
        </w:rPr>
        <w:tab/>
      </w:r>
      <w:r w:rsidR="00C545B7">
        <w:rPr>
          <w:noProof/>
        </w:rPr>
        <w:fldChar w:fldCharType="begin"/>
      </w:r>
      <w:r w:rsidR="00C545B7">
        <w:rPr>
          <w:noProof/>
        </w:rPr>
        <w:instrText xml:space="preserve"> PAGEREF _Toc532319291 \h </w:instrText>
      </w:r>
      <w:r w:rsidR="00C545B7">
        <w:rPr>
          <w:noProof/>
        </w:rPr>
      </w:r>
      <w:r w:rsidR="00C545B7">
        <w:rPr>
          <w:noProof/>
        </w:rPr>
        <w:fldChar w:fldCharType="separate"/>
      </w:r>
      <w:r w:rsidR="00C545B7">
        <w:rPr>
          <w:noProof/>
        </w:rPr>
        <w:t>29</w:t>
      </w:r>
      <w:r w:rsidR="00C545B7">
        <w:rPr>
          <w:noProof/>
        </w:rPr>
        <w:fldChar w:fldCharType="end"/>
      </w:r>
    </w:p>
    <w:p w14:paraId="34B745DE"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2.2</w:t>
      </w:r>
      <w:r>
        <w:rPr>
          <w:rFonts w:asciiTheme="minorHAnsi" w:eastAsiaTheme="minorEastAsia" w:hAnsiTheme="minorHAnsi" w:cstheme="minorBidi"/>
          <w:noProof/>
          <w:color w:val="auto"/>
          <w:sz w:val="22"/>
          <w:szCs w:val="22"/>
          <w:lang w:eastAsia="en-AU"/>
        </w:rPr>
        <w:tab/>
      </w:r>
      <w:r>
        <w:rPr>
          <w:noProof/>
        </w:rPr>
        <w:t>Data collection timeline for MEAO Prospective Study and Impact of Combat Study</w:t>
      </w:r>
      <w:r>
        <w:rPr>
          <w:noProof/>
        </w:rPr>
        <w:tab/>
      </w:r>
      <w:r>
        <w:rPr>
          <w:noProof/>
        </w:rPr>
        <w:fldChar w:fldCharType="begin"/>
      </w:r>
      <w:r>
        <w:rPr>
          <w:noProof/>
        </w:rPr>
        <w:instrText xml:space="preserve"> PAGEREF _Toc532319292 \h </w:instrText>
      </w:r>
      <w:r>
        <w:rPr>
          <w:noProof/>
        </w:rPr>
      </w:r>
      <w:r>
        <w:rPr>
          <w:noProof/>
        </w:rPr>
        <w:fldChar w:fldCharType="separate"/>
      </w:r>
      <w:r>
        <w:rPr>
          <w:noProof/>
        </w:rPr>
        <w:t>30</w:t>
      </w:r>
      <w:r>
        <w:rPr>
          <w:noProof/>
        </w:rPr>
        <w:fldChar w:fldCharType="end"/>
      </w:r>
    </w:p>
    <w:p w14:paraId="76003481"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2.3</w:t>
      </w:r>
      <w:r>
        <w:rPr>
          <w:rFonts w:asciiTheme="minorHAnsi" w:eastAsiaTheme="minorEastAsia" w:hAnsiTheme="minorHAnsi" w:cstheme="minorBidi"/>
          <w:noProof/>
          <w:color w:val="auto"/>
          <w:sz w:val="22"/>
          <w:szCs w:val="22"/>
          <w:lang w:eastAsia="en-AU"/>
        </w:rPr>
        <w:tab/>
      </w:r>
      <w:r>
        <w:rPr>
          <w:noProof/>
        </w:rPr>
        <w:t>Impact of Combat Study nested subgroups</w:t>
      </w:r>
      <w:r>
        <w:rPr>
          <w:noProof/>
        </w:rPr>
        <w:tab/>
      </w:r>
      <w:r>
        <w:rPr>
          <w:noProof/>
        </w:rPr>
        <w:fldChar w:fldCharType="begin"/>
      </w:r>
      <w:r>
        <w:rPr>
          <w:noProof/>
        </w:rPr>
        <w:instrText xml:space="preserve"> PAGEREF _Toc532319293 \h </w:instrText>
      </w:r>
      <w:r>
        <w:rPr>
          <w:noProof/>
        </w:rPr>
      </w:r>
      <w:r>
        <w:rPr>
          <w:noProof/>
        </w:rPr>
        <w:fldChar w:fldCharType="separate"/>
      </w:r>
      <w:r>
        <w:rPr>
          <w:noProof/>
        </w:rPr>
        <w:t>32</w:t>
      </w:r>
      <w:r>
        <w:rPr>
          <w:noProof/>
        </w:rPr>
        <w:fldChar w:fldCharType="end"/>
      </w:r>
    </w:p>
    <w:p w14:paraId="00EB376C"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2.4</w:t>
      </w:r>
      <w:r>
        <w:rPr>
          <w:rFonts w:asciiTheme="minorHAnsi" w:eastAsiaTheme="minorEastAsia" w:hAnsiTheme="minorHAnsi" w:cstheme="minorBidi"/>
          <w:noProof/>
          <w:color w:val="auto"/>
          <w:sz w:val="22"/>
          <w:szCs w:val="22"/>
          <w:lang w:eastAsia="en-AU"/>
        </w:rPr>
        <w:tab/>
      </w:r>
      <w:r>
        <w:rPr>
          <w:noProof/>
        </w:rPr>
        <w:t>A qEEG electrode cap fitted in preparation for data acquisition (left) and electrode locations on the scalp (right)</w:t>
      </w:r>
      <w:r>
        <w:rPr>
          <w:noProof/>
        </w:rPr>
        <w:tab/>
      </w:r>
      <w:r>
        <w:rPr>
          <w:noProof/>
        </w:rPr>
        <w:fldChar w:fldCharType="begin"/>
      </w:r>
      <w:r>
        <w:rPr>
          <w:noProof/>
        </w:rPr>
        <w:instrText xml:space="preserve"> PAGEREF _Toc532319294 \h </w:instrText>
      </w:r>
      <w:r>
        <w:rPr>
          <w:noProof/>
        </w:rPr>
      </w:r>
      <w:r>
        <w:rPr>
          <w:noProof/>
        </w:rPr>
        <w:fldChar w:fldCharType="separate"/>
      </w:r>
      <w:r>
        <w:rPr>
          <w:noProof/>
        </w:rPr>
        <w:t>41</w:t>
      </w:r>
      <w:r>
        <w:rPr>
          <w:noProof/>
        </w:rPr>
        <w:fldChar w:fldCharType="end"/>
      </w:r>
    </w:p>
    <w:p w14:paraId="5AB9D5C4"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2.5</w:t>
      </w:r>
      <w:r>
        <w:rPr>
          <w:rFonts w:asciiTheme="minorHAnsi" w:eastAsiaTheme="minorEastAsia" w:hAnsiTheme="minorHAnsi" w:cstheme="minorBidi"/>
          <w:noProof/>
          <w:color w:val="auto"/>
          <w:sz w:val="22"/>
          <w:szCs w:val="22"/>
          <w:lang w:eastAsia="en-AU"/>
        </w:rPr>
        <w:tab/>
      </w:r>
      <w:r>
        <w:rPr>
          <w:noProof/>
        </w:rPr>
        <w:t>The four primary qEEG frequency band</w:t>
      </w:r>
      <w:r>
        <w:rPr>
          <w:noProof/>
        </w:rPr>
        <w:tab/>
      </w:r>
      <w:r>
        <w:rPr>
          <w:noProof/>
        </w:rPr>
        <w:fldChar w:fldCharType="begin"/>
      </w:r>
      <w:r>
        <w:rPr>
          <w:noProof/>
        </w:rPr>
        <w:instrText xml:space="preserve"> PAGEREF _Toc532319295 \h </w:instrText>
      </w:r>
      <w:r>
        <w:rPr>
          <w:noProof/>
        </w:rPr>
      </w:r>
      <w:r>
        <w:rPr>
          <w:noProof/>
        </w:rPr>
        <w:fldChar w:fldCharType="separate"/>
      </w:r>
      <w:r>
        <w:rPr>
          <w:noProof/>
        </w:rPr>
        <w:t>42</w:t>
      </w:r>
      <w:r>
        <w:rPr>
          <w:noProof/>
        </w:rPr>
        <w:fldChar w:fldCharType="end"/>
      </w:r>
    </w:p>
    <w:p w14:paraId="264AAE80"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2.6</w:t>
      </w:r>
      <w:r>
        <w:rPr>
          <w:rFonts w:asciiTheme="minorHAnsi" w:eastAsiaTheme="minorEastAsia" w:hAnsiTheme="minorHAnsi" w:cstheme="minorBidi"/>
          <w:noProof/>
          <w:color w:val="auto"/>
          <w:sz w:val="22"/>
          <w:szCs w:val="22"/>
          <w:lang w:eastAsia="en-AU"/>
        </w:rPr>
        <w:tab/>
      </w:r>
      <w:r>
        <w:rPr>
          <w:noProof/>
        </w:rPr>
        <w:t>The 1-back working memory task (left), an ERP waveform (right) and P3wm electrode locations (bottom)</w:t>
      </w:r>
      <w:r>
        <w:rPr>
          <w:noProof/>
        </w:rPr>
        <w:tab/>
      </w:r>
      <w:r>
        <w:rPr>
          <w:noProof/>
        </w:rPr>
        <w:fldChar w:fldCharType="begin"/>
      </w:r>
      <w:r>
        <w:rPr>
          <w:noProof/>
        </w:rPr>
        <w:instrText xml:space="preserve"> PAGEREF _Toc532319296 \h </w:instrText>
      </w:r>
      <w:r>
        <w:rPr>
          <w:noProof/>
        </w:rPr>
      </w:r>
      <w:r>
        <w:rPr>
          <w:noProof/>
        </w:rPr>
        <w:fldChar w:fldCharType="separate"/>
      </w:r>
      <w:r>
        <w:rPr>
          <w:noProof/>
        </w:rPr>
        <w:t>44</w:t>
      </w:r>
      <w:r>
        <w:rPr>
          <w:noProof/>
        </w:rPr>
        <w:fldChar w:fldCharType="end"/>
      </w:r>
    </w:p>
    <w:p w14:paraId="1A1531D4" w14:textId="13A86CBA" w:rsidR="00C545B7" w:rsidRDefault="00C545B7">
      <w:pPr>
        <w:pStyle w:val="TOC4"/>
        <w:rPr>
          <w:rFonts w:asciiTheme="minorHAnsi" w:eastAsiaTheme="minorEastAsia" w:hAnsiTheme="minorHAnsi" w:cstheme="minorBidi"/>
          <w:noProof/>
          <w:color w:val="auto"/>
          <w:sz w:val="22"/>
          <w:szCs w:val="22"/>
          <w:lang w:eastAsia="en-AU"/>
        </w:rPr>
      </w:pPr>
      <w:r>
        <w:rPr>
          <w:noProof/>
        </w:rPr>
        <w:t>Figure 3.1</w:t>
      </w:r>
      <w:r>
        <w:rPr>
          <w:rFonts w:asciiTheme="minorHAnsi" w:eastAsiaTheme="minorEastAsia" w:hAnsiTheme="minorHAnsi" w:cstheme="minorBidi"/>
          <w:noProof/>
          <w:color w:val="auto"/>
          <w:sz w:val="22"/>
          <w:szCs w:val="22"/>
          <w:lang w:eastAsia="en-AU"/>
        </w:rPr>
        <w:tab/>
      </w:r>
      <w:r>
        <w:rPr>
          <w:noProof/>
        </w:rPr>
        <w:t xml:space="preserve">Survey </w:t>
      </w:r>
      <w:r w:rsidR="001149DD">
        <w:rPr>
          <w:noProof/>
        </w:rPr>
        <w:t>responder</w:t>
      </w:r>
      <w:r>
        <w:rPr>
          <w:noProof/>
        </w:rPr>
        <w:t>s for the MEAO Deployed Cohort</w:t>
      </w:r>
      <w:r>
        <w:rPr>
          <w:noProof/>
        </w:rPr>
        <w:tab/>
      </w:r>
      <w:r>
        <w:rPr>
          <w:noProof/>
        </w:rPr>
        <w:fldChar w:fldCharType="begin"/>
      </w:r>
      <w:r>
        <w:rPr>
          <w:noProof/>
        </w:rPr>
        <w:instrText xml:space="preserve"> PAGEREF _Toc532319297 \h </w:instrText>
      </w:r>
      <w:r>
        <w:rPr>
          <w:noProof/>
        </w:rPr>
      </w:r>
      <w:r>
        <w:rPr>
          <w:noProof/>
        </w:rPr>
        <w:fldChar w:fldCharType="separate"/>
      </w:r>
      <w:r>
        <w:rPr>
          <w:noProof/>
        </w:rPr>
        <w:t>51</w:t>
      </w:r>
      <w:r>
        <w:rPr>
          <w:noProof/>
        </w:rPr>
        <w:fldChar w:fldCharType="end"/>
      </w:r>
    </w:p>
    <w:p w14:paraId="3A2556E0"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3.2</w:t>
      </w:r>
      <w:r>
        <w:rPr>
          <w:rFonts w:asciiTheme="minorHAnsi" w:eastAsiaTheme="minorEastAsia" w:hAnsiTheme="minorHAnsi" w:cstheme="minorBidi"/>
          <w:noProof/>
          <w:color w:val="auto"/>
          <w:sz w:val="22"/>
          <w:szCs w:val="22"/>
          <w:lang w:eastAsia="en-AU"/>
        </w:rPr>
        <w:tab/>
      </w:r>
      <w:r>
        <w:rPr>
          <w:noProof/>
        </w:rPr>
        <w:t>Biological testing responders for the MEAO Deployed Cohort</w:t>
      </w:r>
      <w:r>
        <w:rPr>
          <w:noProof/>
        </w:rPr>
        <w:tab/>
      </w:r>
      <w:r>
        <w:rPr>
          <w:noProof/>
        </w:rPr>
        <w:fldChar w:fldCharType="begin"/>
      </w:r>
      <w:r>
        <w:rPr>
          <w:noProof/>
        </w:rPr>
        <w:instrText xml:space="preserve"> PAGEREF _Toc532319298 \h </w:instrText>
      </w:r>
      <w:r>
        <w:rPr>
          <w:noProof/>
        </w:rPr>
      </w:r>
      <w:r>
        <w:rPr>
          <w:noProof/>
        </w:rPr>
        <w:fldChar w:fldCharType="separate"/>
      </w:r>
      <w:r>
        <w:rPr>
          <w:noProof/>
        </w:rPr>
        <w:t>52</w:t>
      </w:r>
      <w:r>
        <w:rPr>
          <w:noProof/>
        </w:rPr>
        <w:fldChar w:fldCharType="end"/>
      </w:r>
    </w:p>
    <w:p w14:paraId="4582A671"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3.3</w:t>
      </w:r>
      <w:r>
        <w:rPr>
          <w:rFonts w:asciiTheme="minorHAnsi" w:eastAsiaTheme="minorEastAsia" w:hAnsiTheme="minorHAnsi" w:cstheme="minorBidi"/>
          <w:noProof/>
          <w:color w:val="auto"/>
          <w:sz w:val="22"/>
          <w:szCs w:val="22"/>
          <w:lang w:eastAsia="en-AU"/>
        </w:rPr>
        <w:tab/>
      </w:r>
      <w:r>
        <w:rPr>
          <w:noProof/>
        </w:rPr>
        <w:t>Neurocognitive testing responders for the MEAO Deployed Cohort</w:t>
      </w:r>
      <w:r>
        <w:rPr>
          <w:noProof/>
        </w:rPr>
        <w:tab/>
      </w:r>
      <w:r>
        <w:rPr>
          <w:noProof/>
        </w:rPr>
        <w:fldChar w:fldCharType="begin"/>
      </w:r>
      <w:r>
        <w:rPr>
          <w:noProof/>
        </w:rPr>
        <w:instrText xml:space="preserve"> PAGEREF _Toc532319299 \h </w:instrText>
      </w:r>
      <w:r>
        <w:rPr>
          <w:noProof/>
        </w:rPr>
      </w:r>
      <w:r>
        <w:rPr>
          <w:noProof/>
        </w:rPr>
        <w:fldChar w:fldCharType="separate"/>
      </w:r>
      <w:r>
        <w:rPr>
          <w:noProof/>
        </w:rPr>
        <w:t>53</w:t>
      </w:r>
      <w:r>
        <w:rPr>
          <w:noProof/>
        </w:rPr>
        <w:fldChar w:fldCharType="end"/>
      </w:r>
    </w:p>
    <w:p w14:paraId="40381970"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4.1</w:t>
      </w:r>
      <w:r>
        <w:rPr>
          <w:rFonts w:asciiTheme="minorHAnsi" w:eastAsiaTheme="minorEastAsia" w:hAnsiTheme="minorHAnsi" w:cstheme="minorBidi"/>
          <w:noProof/>
          <w:color w:val="auto"/>
          <w:sz w:val="22"/>
          <w:szCs w:val="22"/>
          <w:lang w:eastAsia="en-AU"/>
        </w:rPr>
        <w:tab/>
      </w:r>
      <w:r>
        <w:rPr>
          <w:noProof/>
        </w:rPr>
        <w:t>Mean depressive symptoms in the MEAO Deployed Cohort over time</w:t>
      </w:r>
      <w:r>
        <w:rPr>
          <w:noProof/>
        </w:rPr>
        <w:tab/>
      </w:r>
      <w:r>
        <w:rPr>
          <w:noProof/>
        </w:rPr>
        <w:fldChar w:fldCharType="begin"/>
      </w:r>
      <w:r>
        <w:rPr>
          <w:noProof/>
        </w:rPr>
        <w:instrText xml:space="preserve"> PAGEREF _Toc532319300 \h </w:instrText>
      </w:r>
      <w:r>
        <w:rPr>
          <w:noProof/>
        </w:rPr>
      </w:r>
      <w:r>
        <w:rPr>
          <w:noProof/>
        </w:rPr>
        <w:fldChar w:fldCharType="separate"/>
      </w:r>
      <w:r>
        <w:rPr>
          <w:noProof/>
        </w:rPr>
        <w:t>71</w:t>
      </w:r>
      <w:r>
        <w:rPr>
          <w:noProof/>
        </w:rPr>
        <w:fldChar w:fldCharType="end"/>
      </w:r>
    </w:p>
    <w:p w14:paraId="4334B61A"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4.2</w:t>
      </w:r>
      <w:r>
        <w:rPr>
          <w:rFonts w:asciiTheme="minorHAnsi" w:eastAsiaTheme="minorEastAsia" w:hAnsiTheme="minorHAnsi" w:cstheme="minorBidi"/>
          <w:noProof/>
          <w:color w:val="auto"/>
          <w:sz w:val="22"/>
          <w:szCs w:val="22"/>
          <w:lang w:eastAsia="en-AU"/>
        </w:rPr>
        <w:tab/>
      </w:r>
      <w:r>
        <w:rPr>
          <w:noProof/>
        </w:rPr>
        <w:t>Depressive symptom status in the MEAO Deployed Cohort over time</w:t>
      </w:r>
      <w:r>
        <w:rPr>
          <w:noProof/>
        </w:rPr>
        <w:tab/>
      </w:r>
      <w:r>
        <w:rPr>
          <w:noProof/>
        </w:rPr>
        <w:fldChar w:fldCharType="begin"/>
      </w:r>
      <w:r>
        <w:rPr>
          <w:noProof/>
        </w:rPr>
        <w:instrText xml:space="preserve"> PAGEREF _Toc532319301 \h </w:instrText>
      </w:r>
      <w:r>
        <w:rPr>
          <w:noProof/>
        </w:rPr>
      </w:r>
      <w:r>
        <w:rPr>
          <w:noProof/>
        </w:rPr>
        <w:fldChar w:fldCharType="separate"/>
      </w:r>
      <w:r>
        <w:rPr>
          <w:noProof/>
        </w:rPr>
        <w:t>71</w:t>
      </w:r>
      <w:r>
        <w:rPr>
          <w:noProof/>
        </w:rPr>
        <w:fldChar w:fldCharType="end"/>
      </w:r>
    </w:p>
    <w:p w14:paraId="583AEA2C"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4.3</w:t>
      </w:r>
      <w:r>
        <w:rPr>
          <w:rFonts w:asciiTheme="minorHAnsi" w:eastAsiaTheme="minorEastAsia" w:hAnsiTheme="minorHAnsi" w:cstheme="minorBidi"/>
          <w:noProof/>
          <w:color w:val="auto"/>
          <w:sz w:val="22"/>
          <w:szCs w:val="22"/>
          <w:lang w:eastAsia="en-AU"/>
        </w:rPr>
        <w:tab/>
      </w:r>
      <w:r>
        <w:rPr>
          <w:noProof/>
        </w:rPr>
        <w:t>Mean psychological distress in the MEAO Deployed Cohort over time</w:t>
      </w:r>
      <w:r>
        <w:rPr>
          <w:noProof/>
        </w:rPr>
        <w:tab/>
      </w:r>
      <w:r>
        <w:rPr>
          <w:noProof/>
        </w:rPr>
        <w:fldChar w:fldCharType="begin"/>
      </w:r>
      <w:r>
        <w:rPr>
          <w:noProof/>
        </w:rPr>
        <w:instrText xml:space="preserve"> PAGEREF _Toc532319302 \h </w:instrText>
      </w:r>
      <w:r>
        <w:rPr>
          <w:noProof/>
        </w:rPr>
      </w:r>
      <w:r>
        <w:rPr>
          <w:noProof/>
        </w:rPr>
        <w:fldChar w:fldCharType="separate"/>
      </w:r>
      <w:r>
        <w:rPr>
          <w:noProof/>
        </w:rPr>
        <w:t>73</w:t>
      </w:r>
      <w:r>
        <w:rPr>
          <w:noProof/>
        </w:rPr>
        <w:fldChar w:fldCharType="end"/>
      </w:r>
    </w:p>
    <w:p w14:paraId="673674F2"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4.4</w:t>
      </w:r>
      <w:r>
        <w:rPr>
          <w:rFonts w:asciiTheme="minorHAnsi" w:eastAsiaTheme="minorEastAsia" w:hAnsiTheme="minorHAnsi" w:cstheme="minorBidi"/>
          <w:noProof/>
          <w:color w:val="auto"/>
          <w:sz w:val="22"/>
          <w:szCs w:val="22"/>
          <w:lang w:eastAsia="en-AU"/>
        </w:rPr>
        <w:tab/>
      </w:r>
      <w:r>
        <w:rPr>
          <w:noProof/>
        </w:rPr>
        <w:t>Psychological distress status in the MEAO Deployed Cohort over time</w:t>
      </w:r>
      <w:r>
        <w:rPr>
          <w:noProof/>
        </w:rPr>
        <w:tab/>
      </w:r>
      <w:r>
        <w:rPr>
          <w:noProof/>
        </w:rPr>
        <w:fldChar w:fldCharType="begin"/>
      </w:r>
      <w:r>
        <w:rPr>
          <w:noProof/>
        </w:rPr>
        <w:instrText xml:space="preserve"> PAGEREF _Toc532319303 \h </w:instrText>
      </w:r>
      <w:r>
        <w:rPr>
          <w:noProof/>
        </w:rPr>
      </w:r>
      <w:r>
        <w:rPr>
          <w:noProof/>
        </w:rPr>
        <w:fldChar w:fldCharType="separate"/>
      </w:r>
      <w:r>
        <w:rPr>
          <w:noProof/>
        </w:rPr>
        <w:t>74</w:t>
      </w:r>
      <w:r>
        <w:rPr>
          <w:noProof/>
        </w:rPr>
        <w:fldChar w:fldCharType="end"/>
      </w:r>
    </w:p>
    <w:p w14:paraId="2F315563"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4.5</w:t>
      </w:r>
      <w:r>
        <w:rPr>
          <w:rFonts w:asciiTheme="minorHAnsi" w:eastAsiaTheme="minorEastAsia" w:hAnsiTheme="minorHAnsi" w:cstheme="minorBidi"/>
          <w:noProof/>
          <w:color w:val="auto"/>
          <w:sz w:val="22"/>
          <w:szCs w:val="22"/>
          <w:lang w:eastAsia="en-AU"/>
        </w:rPr>
        <w:tab/>
      </w:r>
      <w:r>
        <w:rPr>
          <w:noProof/>
        </w:rPr>
        <w:t>Mean posttraumatic stress symptoms in the MEAO Deployed Cohort over time</w:t>
      </w:r>
      <w:r>
        <w:rPr>
          <w:noProof/>
        </w:rPr>
        <w:tab/>
      </w:r>
      <w:r>
        <w:rPr>
          <w:noProof/>
        </w:rPr>
        <w:fldChar w:fldCharType="begin"/>
      </w:r>
      <w:r>
        <w:rPr>
          <w:noProof/>
        </w:rPr>
        <w:instrText xml:space="preserve"> PAGEREF _Toc532319304 \h </w:instrText>
      </w:r>
      <w:r>
        <w:rPr>
          <w:noProof/>
        </w:rPr>
      </w:r>
      <w:r>
        <w:rPr>
          <w:noProof/>
        </w:rPr>
        <w:fldChar w:fldCharType="separate"/>
      </w:r>
      <w:r>
        <w:rPr>
          <w:noProof/>
        </w:rPr>
        <w:t>75</w:t>
      </w:r>
      <w:r>
        <w:rPr>
          <w:noProof/>
        </w:rPr>
        <w:fldChar w:fldCharType="end"/>
      </w:r>
    </w:p>
    <w:p w14:paraId="12A578E8"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4.6</w:t>
      </w:r>
      <w:r>
        <w:rPr>
          <w:rFonts w:asciiTheme="minorHAnsi" w:eastAsiaTheme="minorEastAsia" w:hAnsiTheme="minorHAnsi" w:cstheme="minorBidi"/>
          <w:noProof/>
          <w:color w:val="auto"/>
          <w:sz w:val="22"/>
          <w:szCs w:val="22"/>
          <w:lang w:eastAsia="en-AU"/>
        </w:rPr>
        <w:tab/>
      </w:r>
      <w:r>
        <w:rPr>
          <w:noProof/>
        </w:rPr>
        <w:t>Posttraumatic stress symptom status in the MEAO Deployed Cohort over time</w:t>
      </w:r>
      <w:r>
        <w:rPr>
          <w:noProof/>
        </w:rPr>
        <w:tab/>
      </w:r>
      <w:r>
        <w:rPr>
          <w:noProof/>
        </w:rPr>
        <w:fldChar w:fldCharType="begin"/>
      </w:r>
      <w:r>
        <w:rPr>
          <w:noProof/>
        </w:rPr>
        <w:instrText xml:space="preserve"> PAGEREF _Toc532319305 \h </w:instrText>
      </w:r>
      <w:r>
        <w:rPr>
          <w:noProof/>
        </w:rPr>
      </w:r>
      <w:r>
        <w:rPr>
          <w:noProof/>
        </w:rPr>
        <w:fldChar w:fldCharType="separate"/>
      </w:r>
      <w:r>
        <w:rPr>
          <w:noProof/>
        </w:rPr>
        <w:t>76</w:t>
      </w:r>
      <w:r>
        <w:rPr>
          <w:noProof/>
        </w:rPr>
        <w:fldChar w:fldCharType="end"/>
      </w:r>
    </w:p>
    <w:p w14:paraId="711C09C3"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4.7</w:t>
      </w:r>
      <w:r>
        <w:rPr>
          <w:rFonts w:asciiTheme="minorHAnsi" w:eastAsiaTheme="minorEastAsia" w:hAnsiTheme="minorHAnsi" w:cstheme="minorBidi"/>
          <w:noProof/>
          <w:color w:val="auto"/>
          <w:sz w:val="22"/>
          <w:szCs w:val="22"/>
          <w:lang w:eastAsia="en-AU"/>
        </w:rPr>
        <w:tab/>
      </w:r>
      <w:r>
        <w:rPr>
          <w:noProof/>
        </w:rPr>
        <w:t>Mean alcohol use and problem drinking in the MEAO Deployed Cohort over time</w:t>
      </w:r>
      <w:r>
        <w:rPr>
          <w:noProof/>
        </w:rPr>
        <w:tab/>
      </w:r>
      <w:r>
        <w:rPr>
          <w:noProof/>
        </w:rPr>
        <w:fldChar w:fldCharType="begin"/>
      </w:r>
      <w:r>
        <w:rPr>
          <w:noProof/>
        </w:rPr>
        <w:instrText xml:space="preserve"> PAGEREF _Toc532319306 \h </w:instrText>
      </w:r>
      <w:r>
        <w:rPr>
          <w:noProof/>
        </w:rPr>
      </w:r>
      <w:r>
        <w:rPr>
          <w:noProof/>
        </w:rPr>
        <w:fldChar w:fldCharType="separate"/>
      </w:r>
      <w:r>
        <w:rPr>
          <w:noProof/>
        </w:rPr>
        <w:t>78</w:t>
      </w:r>
      <w:r>
        <w:rPr>
          <w:noProof/>
        </w:rPr>
        <w:fldChar w:fldCharType="end"/>
      </w:r>
    </w:p>
    <w:p w14:paraId="5BAF617E"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4.8</w:t>
      </w:r>
      <w:r>
        <w:rPr>
          <w:rFonts w:asciiTheme="minorHAnsi" w:eastAsiaTheme="minorEastAsia" w:hAnsiTheme="minorHAnsi" w:cstheme="minorBidi"/>
          <w:noProof/>
          <w:color w:val="auto"/>
          <w:sz w:val="22"/>
          <w:szCs w:val="22"/>
          <w:lang w:eastAsia="en-AU"/>
        </w:rPr>
        <w:tab/>
      </w:r>
      <w:r>
        <w:rPr>
          <w:noProof/>
        </w:rPr>
        <w:t>Alcohol use and problem drinking status in the MEAO Deployed Cohort over time</w:t>
      </w:r>
      <w:r>
        <w:rPr>
          <w:noProof/>
        </w:rPr>
        <w:tab/>
      </w:r>
      <w:r>
        <w:rPr>
          <w:noProof/>
        </w:rPr>
        <w:fldChar w:fldCharType="begin"/>
      </w:r>
      <w:r>
        <w:rPr>
          <w:noProof/>
        </w:rPr>
        <w:instrText xml:space="preserve"> PAGEREF _Toc532319307 \h </w:instrText>
      </w:r>
      <w:r>
        <w:rPr>
          <w:noProof/>
        </w:rPr>
      </w:r>
      <w:r>
        <w:rPr>
          <w:noProof/>
        </w:rPr>
        <w:fldChar w:fldCharType="separate"/>
      </w:r>
      <w:r>
        <w:rPr>
          <w:noProof/>
        </w:rPr>
        <w:t>78</w:t>
      </w:r>
      <w:r>
        <w:rPr>
          <w:noProof/>
        </w:rPr>
        <w:fldChar w:fldCharType="end"/>
      </w:r>
    </w:p>
    <w:p w14:paraId="723C0F17"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4.9</w:t>
      </w:r>
      <w:r>
        <w:rPr>
          <w:rFonts w:asciiTheme="minorHAnsi" w:eastAsiaTheme="minorEastAsia" w:hAnsiTheme="minorHAnsi" w:cstheme="minorBidi"/>
          <w:noProof/>
          <w:color w:val="auto"/>
          <w:sz w:val="22"/>
          <w:szCs w:val="22"/>
          <w:lang w:eastAsia="en-AU"/>
        </w:rPr>
        <w:tab/>
      </w:r>
      <w:r>
        <w:rPr>
          <w:noProof/>
        </w:rPr>
        <w:t>Mean anger symptoms in the MEAO Deployed Cohort over time</w:t>
      </w:r>
      <w:r>
        <w:rPr>
          <w:noProof/>
        </w:rPr>
        <w:tab/>
      </w:r>
      <w:r>
        <w:rPr>
          <w:noProof/>
        </w:rPr>
        <w:fldChar w:fldCharType="begin"/>
      </w:r>
      <w:r>
        <w:rPr>
          <w:noProof/>
        </w:rPr>
        <w:instrText xml:space="preserve"> PAGEREF _Toc532319308 \h </w:instrText>
      </w:r>
      <w:r>
        <w:rPr>
          <w:noProof/>
        </w:rPr>
      </w:r>
      <w:r>
        <w:rPr>
          <w:noProof/>
        </w:rPr>
        <w:fldChar w:fldCharType="separate"/>
      </w:r>
      <w:r>
        <w:rPr>
          <w:noProof/>
        </w:rPr>
        <w:t>80</w:t>
      </w:r>
      <w:r>
        <w:rPr>
          <w:noProof/>
        </w:rPr>
        <w:fldChar w:fldCharType="end"/>
      </w:r>
    </w:p>
    <w:p w14:paraId="051BC9EA"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4.10</w:t>
      </w:r>
      <w:r>
        <w:rPr>
          <w:rFonts w:asciiTheme="minorHAnsi" w:eastAsiaTheme="minorEastAsia" w:hAnsiTheme="minorHAnsi" w:cstheme="minorBidi"/>
          <w:noProof/>
          <w:color w:val="auto"/>
          <w:sz w:val="22"/>
          <w:szCs w:val="22"/>
          <w:lang w:eastAsia="en-AU"/>
        </w:rPr>
        <w:tab/>
      </w:r>
      <w:r>
        <w:rPr>
          <w:noProof/>
        </w:rPr>
        <w:t>Mean number of health symptoms in the MEAO Deployed Cohort over time</w:t>
      </w:r>
      <w:r>
        <w:rPr>
          <w:noProof/>
        </w:rPr>
        <w:tab/>
      </w:r>
      <w:r>
        <w:rPr>
          <w:noProof/>
        </w:rPr>
        <w:fldChar w:fldCharType="begin"/>
      </w:r>
      <w:r>
        <w:rPr>
          <w:noProof/>
        </w:rPr>
        <w:instrText xml:space="preserve"> PAGEREF _Toc532319309 \h </w:instrText>
      </w:r>
      <w:r>
        <w:rPr>
          <w:noProof/>
        </w:rPr>
      </w:r>
      <w:r>
        <w:rPr>
          <w:noProof/>
        </w:rPr>
        <w:fldChar w:fldCharType="separate"/>
      </w:r>
      <w:r>
        <w:rPr>
          <w:noProof/>
        </w:rPr>
        <w:t>90</w:t>
      </w:r>
      <w:r>
        <w:rPr>
          <w:noProof/>
        </w:rPr>
        <w:fldChar w:fldCharType="end"/>
      </w:r>
    </w:p>
    <w:p w14:paraId="161DC07F"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4.11</w:t>
      </w:r>
      <w:r>
        <w:rPr>
          <w:rFonts w:asciiTheme="minorHAnsi" w:eastAsiaTheme="minorEastAsia" w:hAnsiTheme="minorHAnsi" w:cstheme="minorBidi"/>
          <w:noProof/>
          <w:color w:val="auto"/>
          <w:sz w:val="22"/>
          <w:szCs w:val="22"/>
          <w:lang w:eastAsia="en-AU"/>
        </w:rPr>
        <w:tab/>
      </w:r>
      <w:r>
        <w:rPr>
          <w:noProof/>
        </w:rPr>
        <w:t>Mean BMI in the MEAO Deployed Cohort over time</w:t>
      </w:r>
      <w:r>
        <w:rPr>
          <w:noProof/>
        </w:rPr>
        <w:tab/>
      </w:r>
      <w:r>
        <w:rPr>
          <w:noProof/>
        </w:rPr>
        <w:fldChar w:fldCharType="begin"/>
      </w:r>
      <w:r>
        <w:rPr>
          <w:noProof/>
        </w:rPr>
        <w:instrText xml:space="preserve"> PAGEREF _Toc532319310 \h </w:instrText>
      </w:r>
      <w:r>
        <w:rPr>
          <w:noProof/>
        </w:rPr>
      </w:r>
      <w:r>
        <w:rPr>
          <w:noProof/>
        </w:rPr>
        <w:fldChar w:fldCharType="separate"/>
      </w:r>
      <w:r>
        <w:rPr>
          <w:noProof/>
        </w:rPr>
        <w:t>92</w:t>
      </w:r>
      <w:r>
        <w:rPr>
          <w:noProof/>
        </w:rPr>
        <w:fldChar w:fldCharType="end"/>
      </w:r>
    </w:p>
    <w:p w14:paraId="0E6E7B3E"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6.1</w:t>
      </w:r>
      <w:r>
        <w:rPr>
          <w:rFonts w:asciiTheme="minorHAnsi" w:eastAsiaTheme="minorEastAsia" w:hAnsiTheme="minorHAnsi" w:cstheme="minorBidi"/>
          <w:noProof/>
          <w:color w:val="auto"/>
          <w:sz w:val="22"/>
          <w:szCs w:val="22"/>
          <w:lang w:eastAsia="en-AU"/>
        </w:rPr>
        <w:tab/>
      </w:r>
      <w:r>
        <w:rPr>
          <w:noProof/>
        </w:rPr>
        <w:t>Mean beta power (top) and percentage change over time (bottom)</w:t>
      </w:r>
      <w:r>
        <w:rPr>
          <w:noProof/>
        </w:rPr>
        <w:tab/>
      </w:r>
      <w:r>
        <w:rPr>
          <w:noProof/>
        </w:rPr>
        <w:fldChar w:fldCharType="begin"/>
      </w:r>
      <w:r>
        <w:rPr>
          <w:noProof/>
        </w:rPr>
        <w:instrText xml:space="preserve"> PAGEREF _Toc532319311 \h </w:instrText>
      </w:r>
      <w:r>
        <w:rPr>
          <w:noProof/>
        </w:rPr>
      </w:r>
      <w:r>
        <w:rPr>
          <w:noProof/>
        </w:rPr>
        <w:fldChar w:fldCharType="separate"/>
      </w:r>
      <w:r>
        <w:rPr>
          <w:noProof/>
        </w:rPr>
        <w:t>118</w:t>
      </w:r>
      <w:r>
        <w:rPr>
          <w:noProof/>
        </w:rPr>
        <w:fldChar w:fldCharType="end"/>
      </w:r>
    </w:p>
    <w:p w14:paraId="3F7AA85B"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6.2</w:t>
      </w:r>
      <w:r>
        <w:rPr>
          <w:rFonts w:asciiTheme="minorHAnsi" w:eastAsiaTheme="minorEastAsia" w:hAnsiTheme="minorHAnsi" w:cstheme="minorBidi"/>
          <w:noProof/>
          <w:color w:val="auto"/>
          <w:sz w:val="22"/>
          <w:szCs w:val="22"/>
          <w:lang w:eastAsia="en-AU"/>
        </w:rPr>
        <w:tab/>
      </w:r>
      <w:r>
        <w:rPr>
          <w:noProof/>
        </w:rPr>
        <w:t>Mean alpha power (top) and percentage change over time (bottom)</w:t>
      </w:r>
      <w:r>
        <w:rPr>
          <w:noProof/>
        </w:rPr>
        <w:tab/>
      </w:r>
      <w:r>
        <w:rPr>
          <w:noProof/>
        </w:rPr>
        <w:fldChar w:fldCharType="begin"/>
      </w:r>
      <w:r>
        <w:rPr>
          <w:noProof/>
        </w:rPr>
        <w:instrText xml:space="preserve"> PAGEREF _Toc532319312 \h </w:instrText>
      </w:r>
      <w:r>
        <w:rPr>
          <w:noProof/>
        </w:rPr>
      </w:r>
      <w:r>
        <w:rPr>
          <w:noProof/>
        </w:rPr>
        <w:fldChar w:fldCharType="separate"/>
      </w:r>
      <w:r>
        <w:rPr>
          <w:noProof/>
        </w:rPr>
        <w:t>120</w:t>
      </w:r>
      <w:r>
        <w:rPr>
          <w:noProof/>
        </w:rPr>
        <w:fldChar w:fldCharType="end"/>
      </w:r>
    </w:p>
    <w:p w14:paraId="5F9972B0"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6.3</w:t>
      </w:r>
      <w:r>
        <w:rPr>
          <w:rFonts w:asciiTheme="minorHAnsi" w:eastAsiaTheme="minorEastAsia" w:hAnsiTheme="minorHAnsi" w:cstheme="minorBidi"/>
          <w:noProof/>
          <w:color w:val="auto"/>
          <w:sz w:val="22"/>
          <w:szCs w:val="22"/>
          <w:lang w:eastAsia="en-AU"/>
        </w:rPr>
        <w:tab/>
      </w:r>
      <w:r>
        <w:rPr>
          <w:noProof/>
        </w:rPr>
        <w:t>Mean theta power (top) and percentage change over time (bottom)</w:t>
      </w:r>
      <w:r>
        <w:rPr>
          <w:noProof/>
        </w:rPr>
        <w:tab/>
      </w:r>
      <w:r>
        <w:rPr>
          <w:noProof/>
        </w:rPr>
        <w:fldChar w:fldCharType="begin"/>
      </w:r>
      <w:r>
        <w:rPr>
          <w:noProof/>
        </w:rPr>
        <w:instrText xml:space="preserve"> PAGEREF _Toc532319313 \h </w:instrText>
      </w:r>
      <w:r>
        <w:rPr>
          <w:noProof/>
        </w:rPr>
      </w:r>
      <w:r>
        <w:rPr>
          <w:noProof/>
        </w:rPr>
        <w:fldChar w:fldCharType="separate"/>
      </w:r>
      <w:r>
        <w:rPr>
          <w:noProof/>
        </w:rPr>
        <w:t>122</w:t>
      </w:r>
      <w:r>
        <w:rPr>
          <w:noProof/>
        </w:rPr>
        <w:fldChar w:fldCharType="end"/>
      </w:r>
    </w:p>
    <w:p w14:paraId="1CD1BCA8"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6.4</w:t>
      </w:r>
      <w:r>
        <w:rPr>
          <w:rFonts w:asciiTheme="minorHAnsi" w:eastAsiaTheme="minorEastAsia" w:hAnsiTheme="minorHAnsi" w:cstheme="minorBidi"/>
          <w:noProof/>
          <w:color w:val="auto"/>
          <w:sz w:val="22"/>
          <w:szCs w:val="22"/>
          <w:lang w:eastAsia="en-AU"/>
        </w:rPr>
        <w:tab/>
      </w:r>
      <w:r>
        <w:rPr>
          <w:noProof/>
        </w:rPr>
        <w:t>Mean delta power (top) and percentage change over time (bottom)</w:t>
      </w:r>
      <w:r>
        <w:rPr>
          <w:noProof/>
        </w:rPr>
        <w:tab/>
      </w:r>
      <w:r>
        <w:rPr>
          <w:noProof/>
        </w:rPr>
        <w:fldChar w:fldCharType="begin"/>
      </w:r>
      <w:r>
        <w:rPr>
          <w:noProof/>
        </w:rPr>
        <w:instrText xml:space="preserve"> PAGEREF _Toc532319314 \h </w:instrText>
      </w:r>
      <w:r>
        <w:rPr>
          <w:noProof/>
        </w:rPr>
      </w:r>
      <w:r>
        <w:rPr>
          <w:noProof/>
        </w:rPr>
        <w:fldChar w:fldCharType="separate"/>
      </w:r>
      <w:r>
        <w:rPr>
          <w:noProof/>
        </w:rPr>
        <w:t>124</w:t>
      </w:r>
      <w:r>
        <w:rPr>
          <w:noProof/>
        </w:rPr>
        <w:fldChar w:fldCharType="end"/>
      </w:r>
    </w:p>
    <w:p w14:paraId="353F3008"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6.5</w:t>
      </w:r>
      <w:r>
        <w:rPr>
          <w:rFonts w:asciiTheme="minorHAnsi" w:eastAsiaTheme="minorEastAsia" w:hAnsiTheme="minorHAnsi" w:cstheme="minorBidi"/>
          <w:noProof/>
          <w:color w:val="auto"/>
          <w:sz w:val="22"/>
          <w:szCs w:val="22"/>
          <w:lang w:eastAsia="en-AU"/>
        </w:rPr>
        <w:tab/>
      </w:r>
      <w:r>
        <w:rPr>
          <w:noProof/>
        </w:rPr>
        <w:t>Midline P3wm amplitude means (top) and percentage change over time (bottom) for frontal (Fz), central (Cz) and parietal (pz) electrodes</w:t>
      </w:r>
      <w:r>
        <w:rPr>
          <w:noProof/>
        </w:rPr>
        <w:tab/>
      </w:r>
      <w:r>
        <w:rPr>
          <w:noProof/>
        </w:rPr>
        <w:fldChar w:fldCharType="begin"/>
      </w:r>
      <w:r>
        <w:rPr>
          <w:noProof/>
        </w:rPr>
        <w:instrText xml:space="preserve"> PAGEREF _Toc532319315 \h </w:instrText>
      </w:r>
      <w:r>
        <w:rPr>
          <w:noProof/>
        </w:rPr>
      </w:r>
      <w:r>
        <w:rPr>
          <w:noProof/>
        </w:rPr>
        <w:fldChar w:fldCharType="separate"/>
      </w:r>
      <w:r>
        <w:rPr>
          <w:noProof/>
        </w:rPr>
        <w:t>126</w:t>
      </w:r>
      <w:r>
        <w:rPr>
          <w:noProof/>
        </w:rPr>
        <w:fldChar w:fldCharType="end"/>
      </w:r>
    </w:p>
    <w:p w14:paraId="542262D2"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6.6</w:t>
      </w:r>
      <w:r>
        <w:rPr>
          <w:rFonts w:asciiTheme="minorHAnsi" w:eastAsiaTheme="minorEastAsia" w:hAnsiTheme="minorHAnsi" w:cstheme="minorBidi"/>
          <w:noProof/>
          <w:color w:val="auto"/>
          <w:sz w:val="22"/>
          <w:szCs w:val="22"/>
          <w:lang w:eastAsia="en-AU"/>
        </w:rPr>
        <w:tab/>
      </w:r>
      <w:r>
        <w:rPr>
          <w:noProof/>
        </w:rPr>
        <w:t>Mean beta power over time in the elevated psychological distress subgroup</w:t>
      </w:r>
      <w:r>
        <w:rPr>
          <w:noProof/>
          <w:lang w:eastAsia="en-AU"/>
        </w:rPr>
        <w:t xml:space="preserve"> compared with the healthy subgroup</w:t>
      </w:r>
      <w:r>
        <w:rPr>
          <w:noProof/>
        </w:rPr>
        <w:tab/>
      </w:r>
      <w:r>
        <w:rPr>
          <w:noProof/>
        </w:rPr>
        <w:fldChar w:fldCharType="begin"/>
      </w:r>
      <w:r>
        <w:rPr>
          <w:noProof/>
        </w:rPr>
        <w:instrText xml:space="preserve"> PAGEREF _Toc532319316 \h </w:instrText>
      </w:r>
      <w:r>
        <w:rPr>
          <w:noProof/>
        </w:rPr>
      </w:r>
      <w:r>
        <w:rPr>
          <w:noProof/>
        </w:rPr>
        <w:fldChar w:fldCharType="separate"/>
      </w:r>
      <w:r>
        <w:rPr>
          <w:noProof/>
        </w:rPr>
        <w:t>129</w:t>
      </w:r>
      <w:r>
        <w:rPr>
          <w:noProof/>
        </w:rPr>
        <w:fldChar w:fldCharType="end"/>
      </w:r>
    </w:p>
    <w:p w14:paraId="4635E9CE"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6.7</w:t>
      </w:r>
      <w:r>
        <w:rPr>
          <w:rFonts w:asciiTheme="minorHAnsi" w:eastAsiaTheme="minorEastAsia" w:hAnsiTheme="minorHAnsi" w:cstheme="minorBidi"/>
          <w:noProof/>
          <w:color w:val="auto"/>
          <w:sz w:val="22"/>
          <w:szCs w:val="22"/>
          <w:lang w:eastAsia="en-AU"/>
        </w:rPr>
        <w:tab/>
      </w:r>
      <w:r>
        <w:rPr>
          <w:noProof/>
        </w:rPr>
        <w:t>Mean alpha power over time in the elevated psychological distress subgroup compared with the healthy subgroup</w:t>
      </w:r>
      <w:r>
        <w:rPr>
          <w:noProof/>
        </w:rPr>
        <w:tab/>
      </w:r>
      <w:r>
        <w:rPr>
          <w:noProof/>
        </w:rPr>
        <w:fldChar w:fldCharType="begin"/>
      </w:r>
      <w:r>
        <w:rPr>
          <w:noProof/>
        </w:rPr>
        <w:instrText xml:space="preserve"> PAGEREF _Toc532319317 \h </w:instrText>
      </w:r>
      <w:r>
        <w:rPr>
          <w:noProof/>
        </w:rPr>
      </w:r>
      <w:r>
        <w:rPr>
          <w:noProof/>
        </w:rPr>
        <w:fldChar w:fldCharType="separate"/>
      </w:r>
      <w:r>
        <w:rPr>
          <w:noProof/>
        </w:rPr>
        <w:t>132</w:t>
      </w:r>
      <w:r>
        <w:rPr>
          <w:noProof/>
        </w:rPr>
        <w:fldChar w:fldCharType="end"/>
      </w:r>
    </w:p>
    <w:p w14:paraId="1D5763AC"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6.8</w:t>
      </w:r>
      <w:r>
        <w:rPr>
          <w:rFonts w:asciiTheme="minorHAnsi" w:eastAsiaTheme="minorEastAsia" w:hAnsiTheme="minorHAnsi" w:cstheme="minorBidi"/>
          <w:noProof/>
          <w:color w:val="auto"/>
          <w:sz w:val="22"/>
          <w:szCs w:val="22"/>
          <w:lang w:eastAsia="en-AU"/>
        </w:rPr>
        <w:tab/>
      </w:r>
      <w:r>
        <w:rPr>
          <w:noProof/>
        </w:rPr>
        <w:t>Mean theta power over time in the elevated psychological distress subgroup compared with the healthy subgroup</w:t>
      </w:r>
      <w:r>
        <w:rPr>
          <w:noProof/>
        </w:rPr>
        <w:tab/>
      </w:r>
      <w:r>
        <w:rPr>
          <w:noProof/>
        </w:rPr>
        <w:fldChar w:fldCharType="begin"/>
      </w:r>
      <w:r>
        <w:rPr>
          <w:noProof/>
        </w:rPr>
        <w:instrText xml:space="preserve"> PAGEREF _Toc532319318 \h </w:instrText>
      </w:r>
      <w:r>
        <w:rPr>
          <w:noProof/>
        </w:rPr>
      </w:r>
      <w:r>
        <w:rPr>
          <w:noProof/>
        </w:rPr>
        <w:fldChar w:fldCharType="separate"/>
      </w:r>
      <w:r>
        <w:rPr>
          <w:noProof/>
        </w:rPr>
        <w:t>135</w:t>
      </w:r>
      <w:r>
        <w:rPr>
          <w:noProof/>
        </w:rPr>
        <w:fldChar w:fldCharType="end"/>
      </w:r>
    </w:p>
    <w:p w14:paraId="3C977D2D"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6.9</w:t>
      </w:r>
      <w:r>
        <w:rPr>
          <w:rFonts w:asciiTheme="minorHAnsi" w:eastAsiaTheme="minorEastAsia" w:hAnsiTheme="minorHAnsi" w:cstheme="minorBidi"/>
          <w:noProof/>
          <w:color w:val="auto"/>
          <w:sz w:val="22"/>
          <w:szCs w:val="22"/>
          <w:lang w:eastAsia="en-AU"/>
        </w:rPr>
        <w:tab/>
      </w:r>
      <w:r>
        <w:rPr>
          <w:noProof/>
        </w:rPr>
        <w:t>Mean P3wm amplitudes over time in the elevated psychological distress subgroup compared with the healthy subgroup</w:t>
      </w:r>
      <w:r>
        <w:rPr>
          <w:noProof/>
        </w:rPr>
        <w:tab/>
      </w:r>
      <w:r>
        <w:rPr>
          <w:noProof/>
        </w:rPr>
        <w:fldChar w:fldCharType="begin"/>
      </w:r>
      <w:r>
        <w:rPr>
          <w:noProof/>
        </w:rPr>
        <w:instrText xml:space="preserve"> PAGEREF _Toc532319319 \h </w:instrText>
      </w:r>
      <w:r>
        <w:rPr>
          <w:noProof/>
        </w:rPr>
      </w:r>
      <w:r>
        <w:rPr>
          <w:noProof/>
        </w:rPr>
        <w:fldChar w:fldCharType="separate"/>
      </w:r>
      <w:r>
        <w:rPr>
          <w:noProof/>
        </w:rPr>
        <w:t>137</w:t>
      </w:r>
      <w:r>
        <w:rPr>
          <w:noProof/>
        </w:rPr>
        <w:fldChar w:fldCharType="end"/>
      </w:r>
    </w:p>
    <w:p w14:paraId="1AA9E9F6"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6.10</w:t>
      </w:r>
      <w:r>
        <w:rPr>
          <w:rFonts w:asciiTheme="minorHAnsi" w:eastAsiaTheme="minorEastAsia" w:hAnsiTheme="minorHAnsi" w:cstheme="minorBidi"/>
          <w:noProof/>
          <w:color w:val="auto"/>
          <w:sz w:val="22"/>
          <w:szCs w:val="22"/>
          <w:lang w:eastAsia="en-AU"/>
        </w:rPr>
        <w:tab/>
      </w:r>
      <w:r>
        <w:rPr>
          <w:noProof/>
        </w:rPr>
        <w:t>Mean beta power over time in the elevated posttraumatic stress subgroup compared with the healthy subgroup</w:t>
      </w:r>
      <w:r>
        <w:rPr>
          <w:noProof/>
        </w:rPr>
        <w:tab/>
      </w:r>
      <w:r>
        <w:rPr>
          <w:noProof/>
        </w:rPr>
        <w:fldChar w:fldCharType="begin"/>
      </w:r>
      <w:r>
        <w:rPr>
          <w:noProof/>
        </w:rPr>
        <w:instrText xml:space="preserve"> PAGEREF _Toc532319320 \h </w:instrText>
      </w:r>
      <w:r>
        <w:rPr>
          <w:noProof/>
        </w:rPr>
      </w:r>
      <w:r>
        <w:rPr>
          <w:noProof/>
        </w:rPr>
        <w:fldChar w:fldCharType="separate"/>
      </w:r>
      <w:r>
        <w:rPr>
          <w:noProof/>
        </w:rPr>
        <w:t>140</w:t>
      </w:r>
      <w:r>
        <w:rPr>
          <w:noProof/>
        </w:rPr>
        <w:fldChar w:fldCharType="end"/>
      </w:r>
    </w:p>
    <w:p w14:paraId="03814834"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6.11</w:t>
      </w:r>
      <w:r>
        <w:rPr>
          <w:rFonts w:asciiTheme="minorHAnsi" w:eastAsiaTheme="minorEastAsia" w:hAnsiTheme="minorHAnsi" w:cstheme="minorBidi"/>
          <w:noProof/>
          <w:color w:val="auto"/>
          <w:sz w:val="22"/>
          <w:szCs w:val="22"/>
          <w:lang w:eastAsia="en-AU"/>
        </w:rPr>
        <w:tab/>
      </w:r>
      <w:r>
        <w:rPr>
          <w:noProof/>
        </w:rPr>
        <w:t>Mean alpha power over time in the elevated posttraumatic stress subgroup compared with the healthy subgroup</w:t>
      </w:r>
      <w:r>
        <w:rPr>
          <w:noProof/>
        </w:rPr>
        <w:tab/>
      </w:r>
      <w:r>
        <w:rPr>
          <w:noProof/>
        </w:rPr>
        <w:fldChar w:fldCharType="begin"/>
      </w:r>
      <w:r>
        <w:rPr>
          <w:noProof/>
        </w:rPr>
        <w:instrText xml:space="preserve"> PAGEREF _Toc532319321 \h </w:instrText>
      </w:r>
      <w:r>
        <w:rPr>
          <w:noProof/>
        </w:rPr>
      </w:r>
      <w:r>
        <w:rPr>
          <w:noProof/>
        </w:rPr>
        <w:fldChar w:fldCharType="separate"/>
      </w:r>
      <w:r>
        <w:rPr>
          <w:noProof/>
        </w:rPr>
        <w:t>143</w:t>
      </w:r>
      <w:r>
        <w:rPr>
          <w:noProof/>
        </w:rPr>
        <w:fldChar w:fldCharType="end"/>
      </w:r>
    </w:p>
    <w:p w14:paraId="11BBB175"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6.12</w:t>
      </w:r>
      <w:r>
        <w:rPr>
          <w:rFonts w:asciiTheme="minorHAnsi" w:eastAsiaTheme="minorEastAsia" w:hAnsiTheme="minorHAnsi" w:cstheme="minorBidi"/>
          <w:noProof/>
          <w:color w:val="auto"/>
          <w:sz w:val="22"/>
          <w:szCs w:val="22"/>
          <w:lang w:eastAsia="en-AU"/>
        </w:rPr>
        <w:tab/>
      </w:r>
      <w:r>
        <w:rPr>
          <w:noProof/>
        </w:rPr>
        <w:t>Mean theta power over time in the elevated posttraumatic stress subgroup compared with the healthy subgroup</w:t>
      </w:r>
      <w:r>
        <w:rPr>
          <w:noProof/>
        </w:rPr>
        <w:tab/>
      </w:r>
      <w:r>
        <w:rPr>
          <w:noProof/>
        </w:rPr>
        <w:fldChar w:fldCharType="begin"/>
      </w:r>
      <w:r>
        <w:rPr>
          <w:noProof/>
        </w:rPr>
        <w:instrText xml:space="preserve"> PAGEREF _Toc532319322 \h </w:instrText>
      </w:r>
      <w:r>
        <w:rPr>
          <w:noProof/>
        </w:rPr>
      </w:r>
      <w:r>
        <w:rPr>
          <w:noProof/>
        </w:rPr>
        <w:fldChar w:fldCharType="separate"/>
      </w:r>
      <w:r>
        <w:rPr>
          <w:noProof/>
        </w:rPr>
        <w:t>146</w:t>
      </w:r>
      <w:r>
        <w:rPr>
          <w:noProof/>
        </w:rPr>
        <w:fldChar w:fldCharType="end"/>
      </w:r>
    </w:p>
    <w:p w14:paraId="6893A2AE"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6.13</w:t>
      </w:r>
      <w:r>
        <w:rPr>
          <w:rFonts w:asciiTheme="minorHAnsi" w:eastAsiaTheme="minorEastAsia" w:hAnsiTheme="minorHAnsi" w:cstheme="minorBidi"/>
          <w:noProof/>
          <w:color w:val="auto"/>
          <w:sz w:val="22"/>
          <w:szCs w:val="22"/>
          <w:lang w:eastAsia="en-AU"/>
        </w:rPr>
        <w:tab/>
      </w:r>
      <w:r>
        <w:rPr>
          <w:noProof/>
        </w:rPr>
        <w:t>Mean P3wm amplitudes over time in the elevated posttraumatic stress subgroup compared with the healthy subgroup</w:t>
      </w:r>
      <w:r>
        <w:rPr>
          <w:noProof/>
        </w:rPr>
        <w:tab/>
      </w:r>
      <w:r>
        <w:rPr>
          <w:noProof/>
        </w:rPr>
        <w:fldChar w:fldCharType="begin"/>
      </w:r>
      <w:r>
        <w:rPr>
          <w:noProof/>
        </w:rPr>
        <w:instrText xml:space="preserve"> PAGEREF _Toc532319323 \h </w:instrText>
      </w:r>
      <w:r>
        <w:rPr>
          <w:noProof/>
        </w:rPr>
      </w:r>
      <w:r>
        <w:rPr>
          <w:noProof/>
        </w:rPr>
        <w:fldChar w:fldCharType="separate"/>
      </w:r>
      <w:r>
        <w:rPr>
          <w:noProof/>
        </w:rPr>
        <w:t>148</w:t>
      </w:r>
      <w:r>
        <w:rPr>
          <w:noProof/>
        </w:rPr>
        <w:fldChar w:fldCharType="end"/>
      </w:r>
    </w:p>
    <w:p w14:paraId="02D4CA80"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A.1</w:t>
      </w:r>
      <w:r>
        <w:rPr>
          <w:rFonts w:asciiTheme="minorHAnsi" w:eastAsiaTheme="minorEastAsia" w:hAnsiTheme="minorHAnsi" w:cstheme="minorBidi"/>
          <w:noProof/>
          <w:color w:val="auto"/>
          <w:sz w:val="22"/>
          <w:szCs w:val="22"/>
          <w:lang w:eastAsia="en-AU"/>
        </w:rPr>
        <w:tab/>
      </w:r>
      <w:r>
        <w:rPr>
          <w:noProof/>
        </w:rPr>
        <w:t>Impact of Combat Study nested subgroups</w:t>
      </w:r>
      <w:r>
        <w:rPr>
          <w:noProof/>
        </w:rPr>
        <w:tab/>
      </w:r>
      <w:r>
        <w:rPr>
          <w:noProof/>
        </w:rPr>
        <w:fldChar w:fldCharType="begin"/>
      </w:r>
      <w:r>
        <w:rPr>
          <w:noProof/>
        </w:rPr>
        <w:instrText xml:space="preserve"> PAGEREF _Toc532319324 \h </w:instrText>
      </w:r>
      <w:r>
        <w:rPr>
          <w:noProof/>
        </w:rPr>
      </w:r>
      <w:r>
        <w:rPr>
          <w:noProof/>
        </w:rPr>
        <w:fldChar w:fldCharType="separate"/>
      </w:r>
      <w:r>
        <w:rPr>
          <w:noProof/>
        </w:rPr>
        <w:t>195</w:t>
      </w:r>
      <w:r>
        <w:rPr>
          <w:noProof/>
        </w:rPr>
        <w:fldChar w:fldCharType="end"/>
      </w:r>
    </w:p>
    <w:p w14:paraId="38694972"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A.2</w:t>
      </w:r>
      <w:r>
        <w:rPr>
          <w:rFonts w:asciiTheme="minorHAnsi" w:eastAsiaTheme="minorEastAsia" w:hAnsiTheme="minorHAnsi" w:cstheme="minorBidi"/>
          <w:noProof/>
          <w:color w:val="auto"/>
          <w:sz w:val="22"/>
          <w:szCs w:val="22"/>
          <w:lang w:eastAsia="en-AU"/>
        </w:rPr>
        <w:tab/>
      </w:r>
      <w:r>
        <w:rPr>
          <w:noProof/>
        </w:rPr>
        <w:t>MEAO Prospective Study assessment phases</w:t>
      </w:r>
      <w:r>
        <w:rPr>
          <w:noProof/>
        </w:rPr>
        <w:tab/>
      </w:r>
      <w:r>
        <w:rPr>
          <w:noProof/>
        </w:rPr>
        <w:fldChar w:fldCharType="begin"/>
      </w:r>
      <w:r>
        <w:rPr>
          <w:noProof/>
        </w:rPr>
        <w:instrText xml:space="preserve"> PAGEREF _Toc532319325 \h </w:instrText>
      </w:r>
      <w:r>
        <w:rPr>
          <w:noProof/>
        </w:rPr>
      </w:r>
      <w:r>
        <w:rPr>
          <w:noProof/>
        </w:rPr>
        <w:fldChar w:fldCharType="separate"/>
      </w:r>
      <w:r>
        <w:rPr>
          <w:noProof/>
        </w:rPr>
        <w:t>197</w:t>
      </w:r>
      <w:r>
        <w:rPr>
          <w:noProof/>
        </w:rPr>
        <w:fldChar w:fldCharType="end"/>
      </w:r>
    </w:p>
    <w:p w14:paraId="3A33760E" w14:textId="77777777" w:rsidR="00C545B7" w:rsidRDefault="00C545B7">
      <w:pPr>
        <w:pStyle w:val="TOC4"/>
        <w:rPr>
          <w:rFonts w:asciiTheme="minorHAnsi" w:eastAsiaTheme="minorEastAsia" w:hAnsiTheme="minorHAnsi" w:cstheme="minorBidi"/>
          <w:noProof/>
          <w:color w:val="auto"/>
          <w:sz w:val="22"/>
          <w:szCs w:val="22"/>
          <w:lang w:eastAsia="en-AU"/>
        </w:rPr>
      </w:pPr>
      <w:r>
        <w:rPr>
          <w:noProof/>
        </w:rPr>
        <w:t>Figure A.3</w:t>
      </w:r>
      <w:r>
        <w:rPr>
          <w:rFonts w:asciiTheme="minorHAnsi" w:eastAsiaTheme="minorEastAsia" w:hAnsiTheme="minorHAnsi" w:cstheme="minorBidi"/>
          <w:noProof/>
          <w:color w:val="auto"/>
          <w:sz w:val="22"/>
          <w:szCs w:val="22"/>
          <w:lang w:eastAsia="en-AU"/>
        </w:rPr>
        <w:tab/>
      </w:r>
      <w:r>
        <w:rPr>
          <w:noProof/>
        </w:rPr>
        <w:t>Data collection timeline for MEAO Prospective Study and Impact of Combat Study</w:t>
      </w:r>
      <w:r>
        <w:rPr>
          <w:noProof/>
        </w:rPr>
        <w:tab/>
      </w:r>
      <w:r>
        <w:rPr>
          <w:noProof/>
        </w:rPr>
        <w:fldChar w:fldCharType="begin"/>
      </w:r>
      <w:r>
        <w:rPr>
          <w:noProof/>
        </w:rPr>
        <w:instrText xml:space="preserve"> PAGEREF _Toc532319326 \h </w:instrText>
      </w:r>
      <w:r>
        <w:rPr>
          <w:noProof/>
        </w:rPr>
      </w:r>
      <w:r>
        <w:rPr>
          <w:noProof/>
        </w:rPr>
        <w:fldChar w:fldCharType="separate"/>
      </w:r>
      <w:r>
        <w:rPr>
          <w:noProof/>
        </w:rPr>
        <w:t>198</w:t>
      </w:r>
      <w:r>
        <w:rPr>
          <w:noProof/>
        </w:rPr>
        <w:fldChar w:fldCharType="end"/>
      </w:r>
    </w:p>
    <w:p w14:paraId="6344C72F" w14:textId="77777777" w:rsidR="000E0B73" w:rsidRDefault="000E0B73">
      <w:r>
        <w:fldChar w:fldCharType="end"/>
      </w:r>
    </w:p>
    <w:p w14:paraId="609A3695" w14:textId="77777777" w:rsidR="00F91848" w:rsidRDefault="00F91848">
      <w:pPr>
        <w:sectPr w:rsidR="00F91848" w:rsidSect="00FF5B5F">
          <w:type w:val="oddPage"/>
          <w:pgSz w:w="9979" w:h="14170" w:code="243"/>
          <w:pgMar w:top="1440" w:right="1152" w:bottom="1440" w:left="1728" w:header="576" w:footer="576" w:gutter="0"/>
          <w:pgNumType w:fmt="lowerRoman"/>
          <w:cols w:space="708"/>
          <w:docGrid w:linePitch="360"/>
        </w:sectPr>
      </w:pPr>
    </w:p>
    <w:p w14:paraId="172CCA2C" w14:textId="22CC5F91" w:rsidR="00F91848" w:rsidRPr="008B66D7" w:rsidRDefault="00F91848" w:rsidP="00F91848">
      <w:pPr>
        <w:pStyle w:val="Heading1"/>
        <w:numPr>
          <w:ilvl w:val="0"/>
          <w:numId w:val="0"/>
        </w:numPr>
        <w:spacing w:line="240" w:lineRule="auto"/>
      </w:pPr>
      <w:bookmarkStart w:id="3" w:name="_Toc530064589"/>
      <w:bookmarkStart w:id="4" w:name="_Toc535582611"/>
      <w:r w:rsidRPr="008B66D7">
        <w:t>Acknowledg</w:t>
      </w:r>
      <w:r w:rsidR="000C40CC">
        <w:t>e</w:t>
      </w:r>
      <w:r w:rsidRPr="008B66D7">
        <w:t>ments</w:t>
      </w:r>
      <w:bookmarkEnd w:id="3"/>
      <w:bookmarkEnd w:id="4"/>
    </w:p>
    <w:p w14:paraId="2C54BDDF" w14:textId="77777777" w:rsidR="00F91848" w:rsidRPr="008B66D7" w:rsidRDefault="00F91848" w:rsidP="00C770EE">
      <w:pPr>
        <w:pStyle w:val="Heading2a"/>
      </w:pPr>
      <w:r w:rsidRPr="008B66D7">
        <w:t>Study participants</w:t>
      </w:r>
    </w:p>
    <w:p w14:paraId="4A04DD37" w14:textId="77777777" w:rsidR="00F91848" w:rsidRPr="008B66D7" w:rsidRDefault="00F91848" w:rsidP="00F91848">
      <w:r w:rsidRPr="008B66D7">
        <w:t>First and foremost, we acknowledge all current and ex-serving ADF personnel who generously gave their time to complete the study. This research was only made possible by their efforts and commitment to the study. Other key individuals include:</w:t>
      </w:r>
    </w:p>
    <w:p w14:paraId="37A77294" w14:textId="77777777" w:rsidR="00F91848" w:rsidRPr="00F91848" w:rsidRDefault="00F91848" w:rsidP="00F91848">
      <w:pPr>
        <w:pStyle w:val="Heading3a"/>
        <w:ind w:left="360"/>
      </w:pPr>
      <w:r w:rsidRPr="008B66D7">
        <w:t>Principal Investigator</w:t>
      </w:r>
    </w:p>
    <w:p w14:paraId="2DE36B50" w14:textId="77777777" w:rsidR="00F91848" w:rsidRPr="008B66D7" w:rsidRDefault="00F91848" w:rsidP="00F91848">
      <w:pPr>
        <w:ind w:left="360"/>
      </w:pPr>
      <w:r w:rsidRPr="008B66D7">
        <w:t>Dr Miranda Van Hooff, Director of Research, Centre for Traumatic Stress Studies, University of Adelaide</w:t>
      </w:r>
    </w:p>
    <w:p w14:paraId="0898A3D9" w14:textId="77777777" w:rsidR="00F91848" w:rsidRPr="008B66D7" w:rsidRDefault="00F91848" w:rsidP="00F91848">
      <w:pPr>
        <w:pStyle w:val="Heading3a"/>
        <w:ind w:left="360"/>
      </w:pPr>
      <w:r w:rsidRPr="008B66D7">
        <w:t>Investigators</w:t>
      </w:r>
    </w:p>
    <w:p w14:paraId="62D26FC1" w14:textId="77777777" w:rsidR="00F91848" w:rsidRPr="008B66D7" w:rsidRDefault="00F91848" w:rsidP="00F91848">
      <w:pPr>
        <w:ind w:left="357"/>
      </w:pPr>
      <w:r w:rsidRPr="008B66D7">
        <w:t>Dr Ellie Lawrence-Wood, Senior Research Fellow, Centre for Traumatic Stress Studies, University of Adelaide</w:t>
      </w:r>
    </w:p>
    <w:p w14:paraId="3E163A98" w14:textId="77777777" w:rsidR="00F91848" w:rsidRPr="008B66D7" w:rsidRDefault="00F91848" w:rsidP="00F91848">
      <w:pPr>
        <w:ind w:left="357"/>
      </w:pPr>
      <w:r w:rsidRPr="008B66D7">
        <w:t>Professor Jeffrey Rosenfeld (Chapter 7 lead), Senior Neurosurgeon, The Alfred Hospital, Melbourne; Professor, Department of Surgery, Monash University, Melbourne; Major General (Reservist), Royal Australian Army Medical Corps</w:t>
      </w:r>
    </w:p>
    <w:p w14:paraId="75D2C03E" w14:textId="77777777" w:rsidR="00F91848" w:rsidRPr="008B66D7" w:rsidRDefault="00F91848" w:rsidP="00F91848">
      <w:pPr>
        <w:ind w:left="357"/>
        <w:rPr>
          <w:lang w:eastAsia="en-GB"/>
        </w:rPr>
      </w:pPr>
      <w:r w:rsidRPr="008B66D7">
        <w:rPr>
          <w:lang w:eastAsia="en-GB"/>
        </w:rPr>
        <w:t>Professor Richard Bryant (Chapter 8 lead), Scientia Professor and National Health and Medical Research Council Senior Principal Research Fellow, School of Psychology, University of New South Wales</w:t>
      </w:r>
    </w:p>
    <w:p w14:paraId="3126015C" w14:textId="77777777" w:rsidR="00F91848" w:rsidRPr="008B66D7" w:rsidRDefault="00F91848" w:rsidP="00F91848">
      <w:pPr>
        <w:ind w:left="357"/>
      </w:pPr>
      <w:r w:rsidRPr="008B66D7">
        <w:t>Dr Helen Kelsall (lead), Senior Research Fellow, Monash Centre for Occupational and Environmental Health, School of Public Health and Preventive Medicine, Monash University</w:t>
      </w:r>
    </w:p>
    <w:p w14:paraId="1A0F038F" w14:textId="77777777" w:rsidR="00F91848" w:rsidRPr="008B66D7" w:rsidRDefault="00F91848" w:rsidP="00F91848">
      <w:pPr>
        <w:ind w:left="357"/>
      </w:pPr>
      <w:r w:rsidRPr="008B66D7">
        <w:t>Professor Malcolm Sim (lead), Director, Monash Centre for Occupational and Environmental Health, School of Public Health and Preventive Medicine, Monash University</w:t>
      </w:r>
    </w:p>
    <w:p w14:paraId="4D085652" w14:textId="77777777" w:rsidR="00F91848" w:rsidRPr="008B66D7" w:rsidRDefault="00F91848" w:rsidP="00F91848">
      <w:pPr>
        <w:ind w:left="357"/>
      </w:pPr>
      <w:r w:rsidRPr="008B66D7">
        <w:t>Dr Stephanie Hodson, National Manager, Open Arms – Veterans and Families Counselling (formerly Veterans and Families Counselling Service)</w:t>
      </w:r>
    </w:p>
    <w:p w14:paraId="53E46BAB" w14:textId="77777777" w:rsidR="00F91848" w:rsidRPr="008B66D7" w:rsidRDefault="00F91848" w:rsidP="00F91848">
      <w:pPr>
        <w:ind w:left="357"/>
      </w:pPr>
      <w:r w:rsidRPr="008B66D7">
        <w:t>COL Nicole Sadler (Reservist), Director, Military and High Risk Organisations, Phoenix Australia Centre for Posttraumatic Mental Health, University of Melbourne.</w:t>
      </w:r>
    </w:p>
    <w:p w14:paraId="7D035DD4" w14:textId="157B0DB4" w:rsidR="00F91848" w:rsidRPr="008B66D7" w:rsidRDefault="00F91848" w:rsidP="00F91848">
      <w:pPr>
        <w:ind w:left="357"/>
      </w:pPr>
      <w:r w:rsidRPr="008B66D7">
        <w:t>Ms Helen Benassi, Health Policy</w:t>
      </w:r>
      <w:r w:rsidR="000C40CC">
        <w:t>,</w:t>
      </w:r>
      <w:r w:rsidRPr="008B66D7">
        <w:t xml:space="preserve"> Programs and Assurance</w:t>
      </w:r>
      <w:r w:rsidRPr="008B66D7" w:rsidDel="003B69D2">
        <w:t xml:space="preserve"> </w:t>
      </w:r>
      <w:r w:rsidRPr="008B66D7">
        <w:t>Branch, Joint Health Command; PhD Candidate, Australian National University</w:t>
      </w:r>
    </w:p>
    <w:p w14:paraId="05337EA3" w14:textId="77777777" w:rsidR="00F91848" w:rsidRPr="008B66D7" w:rsidRDefault="00F91848" w:rsidP="00F91848">
      <w:pPr>
        <w:ind w:left="357"/>
      </w:pPr>
      <w:r w:rsidRPr="008B66D7">
        <w:t>Professor Alexander McFarlane, Professor of Psychiatry, Head of Centre for Traumatic Stress Studies, University of Adelaide</w:t>
      </w:r>
    </w:p>
    <w:p w14:paraId="238DE6FE" w14:textId="77777777" w:rsidR="00F91848" w:rsidRPr="008B66D7" w:rsidRDefault="00F91848" w:rsidP="00F91848">
      <w:pPr>
        <w:pStyle w:val="Heading3a"/>
        <w:ind w:left="357"/>
      </w:pPr>
      <w:r w:rsidRPr="008B66D7">
        <w:t>Lead statistician</w:t>
      </w:r>
    </w:p>
    <w:p w14:paraId="15E36575" w14:textId="77777777" w:rsidR="00F91848" w:rsidRPr="008B66D7" w:rsidRDefault="00F91848" w:rsidP="00F91848">
      <w:pPr>
        <w:ind w:left="357"/>
      </w:pPr>
      <w:r w:rsidRPr="008B66D7">
        <w:t>Dr Craig Hansen, Senior Statistician and Epidemiologist, Centre for Traumatic Stress Studies, University of Adelaide</w:t>
      </w:r>
    </w:p>
    <w:p w14:paraId="4FB80269" w14:textId="77777777" w:rsidR="00F91848" w:rsidRPr="008B66D7" w:rsidRDefault="00F91848" w:rsidP="00F91848">
      <w:pPr>
        <w:pStyle w:val="Heading3a"/>
        <w:ind w:left="357"/>
      </w:pPr>
      <w:r w:rsidRPr="008B66D7">
        <w:t>Statisticians</w:t>
      </w:r>
    </w:p>
    <w:p w14:paraId="614145DE" w14:textId="77777777" w:rsidR="00F91848" w:rsidRPr="008B66D7" w:rsidRDefault="00F91848" w:rsidP="00F91848">
      <w:pPr>
        <w:ind w:left="357"/>
      </w:pPr>
      <w:r w:rsidRPr="008B66D7">
        <w:t>Dr Stuart Howell, Senior Statistician, School of Public Health, University of Adelaide</w:t>
      </w:r>
    </w:p>
    <w:p w14:paraId="202239AE" w14:textId="77777777" w:rsidR="00F91848" w:rsidRPr="008B66D7" w:rsidRDefault="00F91848" w:rsidP="00F91848">
      <w:pPr>
        <w:ind w:left="360"/>
      </w:pPr>
      <w:r w:rsidRPr="008B66D7">
        <w:t>Dr Blair Grace, Statistician, Centre for Traumatic Stress Studies, University of Adelaide</w:t>
      </w:r>
    </w:p>
    <w:p w14:paraId="5C0B8E7E" w14:textId="77777777" w:rsidR="00F91848" w:rsidRPr="008B66D7" w:rsidRDefault="00F91848" w:rsidP="00F91848">
      <w:pPr>
        <w:pStyle w:val="Heading3a"/>
        <w:ind w:left="360"/>
      </w:pPr>
      <w:r w:rsidRPr="008B66D7">
        <w:t>Centre for Traumatic Stress Studies, University of Adelaide</w:t>
      </w:r>
    </w:p>
    <w:p w14:paraId="42666026" w14:textId="77777777" w:rsidR="00F91848" w:rsidRPr="008B66D7" w:rsidRDefault="00F91848" w:rsidP="00F91848">
      <w:pPr>
        <w:ind w:left="360"/>
      </w:pPr>
      <w:r w:rsidRPr="008B66D7">
        <w:t>Mr Roger Glenny, Ms Maria Abraham, Ms Jenelle Baur, Ms Ashleigh Kenny, Ms Marie Iannos, Dr Jodie Avery, Dr Amelia Searle, Dr Elizabeth Saccone, Ms Jane Cocks, Mr Jeremy Hamlin, Ms Judy Bament, Ms Dianne Stewart</w:t>
      </w:r>
    </w:p>
    <w:p w14:paraId="6C836C9E" w14:textId="77777777" w:rsidR="00F91848" w:rsidRPr="008B66D7" w:rsidRDefault="00F91848" w:rsidP="00F91848">
      <w:pPr>
        <w:pStyle w:val="Heading3a"/>
        <w:ind w:left="360"/>
      </w:pPr>
      <w:r w:rsidRPr="008B66D7">
        <w:t>Hunter Valley Foundation</w:t>
      </w:r>
    </w:p>
    <w:p w14:paraId="08EAC8F0" w14:textId="77777777" w:rsidR="00F91848" w:rsidRPr="008B66D7" w:rsidRDefault="00F91848" w:rsidP="00F91848">
      <w:pPr>
        <w:ind w:left="360"/>
      </w:pPr>
      <w:r w:rsidRPr="008B66D7">
        <w:t>Ms Shanti Ramanathan, Mr David Shellard, Dr Clare Hogue, Ms Phyllis Hartung, Mr Russ Redford and the team of CIDI interviewers</w:t>
      </w:r>
    </w:p>
    <w:p w14:paraId="322B4314" w14:textId="77777777" w:rsidR="00F91848" w:rsidRPr="008B66D7" w:rsidRDefault="00F91848" w:rsidP="00F91848">
      <w:pPr>
        <w:pStyle w:val="Heading3a"/>
        <w:ind w:left="360"/>
      </w:pPr>
      <w:r w:rsidRPr="008B66D7">
        <w:t>Nexview Systems</w:t>
      </w:r>
    </w:p>
    <w:p w14:paraId="40B93054" w14:textId="77777777" w:rsidR="00F91848" w:rsidRPr="008B66D7" w:rsidRDefault="00F91848" w:rsidP="00F91848">
      <w:pPr>
        <w:ind w:left="360"/>
      </w:pPr>
      <w:r w:rsidRPr="008B66D7">
        <w:t>Mr Trevor Moyle, Ms Hong Yan</w:t>
      </w:r>
    </w:p>
    <w:p w14:paraId="1B7FED18" w14:textId="77777777" w:rsidR="00F91848" w:rsidRPr="008B66D7" w:rsidRDefault="00F91848" w:rsidP="00F91848">
      <w:pPr>
        <w:pStyle w:val="Heading3a"/>
        <w:ind w:left="360"/>
      </w:pPr>
      <w:r w:rsidRPr="008B66D7">
        <w:t>Australian Institute of Family Studies</w:t>
      </w:r>
    </w:p>
    <w:p w14:paraId="15B77EBF" w14:textId="77777777" w:rsidR="00F91848" w:rsidRPr="008B66D7" w:rsidRDefault="00F91848" w:rsidP="00F91848">
      <w:pPr>
        <w:ind w:left="360"/>
        <w:rPr>
          <w:rStyle w:val="CommentReference"/>
          <w:sz w:val="18"/>
          <w:szCs w:val="18"/>
        </w:rPr>
      </w:pPr>
      <w:r w:rsidRPr="008B66D7">
        <w:t>Dr Galina Daraganova, Dr Jacquie Harvey</w:t>
      </w:r>
    </w:p>
    <w:p w14:paraId="3B8634BD" w14:textId="77777777" w:rsidR="00F91848" w:rsidRPr="008B66D7" w:rsidRDefault="00F91848" w:rsidP="00F91848">
      <w:pPr>
        <w:pStyle w:val="Heading3a"/>
        <w:ind w:left="360"/>
      </w:pPr>
      <w:r w:rsidRPr="008B66D7">
        <w:t>Australian Institute of Health and Welfare</w:t>
      </w:r>
    </w:p>
    <w:p w14:paraId="26A1F7DA" w14:textId="77777777" w:rsidR="00F91848" w:rsidRPr="008B66D7" w:rsidRDefault="00F91848" w:rsidP="00F91848">
      <w:pPr>
        <w:ind w:left="360"/>
      </w:pPr>
      <w:r w:rsidRPr="008B66D7">
        <w:t>Mr Phil Anderson, Mr Nick Von Sanden, Mr Richard Solon, Mr Tenniel Guiver</w:t>
      </w:r>
    </w:p>
    <w:p w14:paraId="2EAE1AB9" w14:textId="77777777" w:rsidR="00F91848" w:rsidRPr="008B66D7" w:rsidRDefault="00F91848" w:rsidP="00F91848">
      <w:pPr>
        <w:pStyle w:val="Heading3a"/>
        <w:ind w:left="360"/>
      </w:pPr>
      <w:r w:rsidRPr="008B66D7">
        <w:t>Australian Bureau of Statistics</w:t>
      </w:r>
    </w:p>
    <w:p w14:paraId="6843EB58" w14:textId="77777777" w:rsidR="00F91848" w:rsidRPr="008B66D7" w:rsidRDefault="00F91848" w:rsidP="00F91848">
      <w:pPr>
        <w:ind w:left="360"/>
        <w:rPr>
          <w:color w:val="auto"/>
        </w:rPr>
      </w:pPr>
      <w:r w:rsidRPr="008B66D7">
        <w:t xml:space="preserve">Mr David Haynes, Ms Beatrix Forrest, Ms Michelle Ducat and staff from the Health and Disability Branch, and Mr Barry Tynan and staff from the Communications and </w:t>
      </w:r>
      <w:r w:rsidRPr="008B66D7">
        <w:rPr>
          <w:color w:val="auto"/>
        </w:rPr>
        <w:t xml:space="preserve">Dissemination Branch. </w:t>
      </w:r>
    </w:p>
    <w:p w14:paraId="10A87B65" w14:textId="77777777" w:rsidR="00F91848" w:rsidRPr="008B66D7" w:rsidRDefault="00F91848" w:rsidP="00F91848">
      <w:pPr>
        <w:pStyle w:val="Heading3a"/>
        <w:ind w:left="360"/>
      </w:pPr>
      <w:r w:rsidRPr="008B66D7">
        <w:t>Transition and Wellbeing Research Programme Scientific Advisory Committee</w:t>
      </w:r>
    </w:p>
    <w:p w14:paraId="2A927ECD" w14:textId="77777777" w:rsidR="00F91848" w:rsidRPr="008B66D7" w:rsidRDefault="00F91848" w:rsidP="00F91848">
      <w:pPr>
        <w:ind w:left="360"/>
      </w:pPr>
      <w:r w:rsidRPr="008B66D7">
        <w:rPr>
          <w:color w:val="auto"/>
        </w:rPr>
        <w:t xml:space="preserve">RADM Jenny Firman (co-chair), Dr Ian Gardner (co-chair), Professor Ian Hickie, </w:t>
      </w:r>
      <w:r w:rsidRPr="008B66D7">
        <w:t>Professor Malcolm Battersby, Professor Mark Creamer, Professor Peter Butterworth, Professor Lyndall Strazdins, Dr Paul Jelfs, Dr Duncan Wallace, GPCAPT Lisa Jackson Pulver, Professor Tim Driscoll, Professor Kathy Griffiths, Professor Beverley Raphael, Dr Graeme Killer</w:t>
      </w:r>
    </w:p>
    <w:p w14:paraId="51173F49" w14:textId="77777777" w:rsidR="00F91848" w:rsidRPr="008B66D7" w:rsidRDefault="00F91848" w:rsidP="00F91848">
      <w:pPr>
        <w:pStyle w:val="Heading3a"/>
        <w:ind w:left="360"/>
      </w:pPr>
      <w:r w:rsidRPr="008B66D7">
        <w:t>Transition and Wellbeing Research Programme Management Team</w:t>
      </w:r>
    </w:p>
    <w:p w14:paraId="03E3B1EF" w14:textId="77777777" w:rsidR="00F91848" w:rsidRPr="008B66D7" w:rsidRDefault="00F91848" w:rsidP="00F91848">
      <w:pPr>
        <w:ind w:left="360"/>
      </w:pPr>
      <w:r w:rsidRPr="008B66D7">
        <w:t>Ms Kyleigh Heggie, Ms Karen Barker, Dr Loretta Poerio, Ms Melissa Preston, Dr Carmel Anderson, Department of Veterans’ Affairs</w:t>
      </w:r>
    </w:p>
    <w:p w14:paraId="512DCC34" w14:textId="77777777" w:rsidR="00F91848" w:rsidRPr="008B66D7" w:rsidRDefault="00F91848" w:rsidP="00F91848">
      <w:pPr>
        <w:ind w:left="360"/>
      </w:pPr>
      <w:r w:rsidRPr="008B66D7">
        <w:t>COL Laura Sinclair, Ms Jess Styles, Ms Kanny Tait, Zushan Hashmi, Department of Defence</w:t>
      </w:r>
    </w:p>
    <w:p w14:paraId="64FFD170" w14:textId="77777777" w:rsidR="00F91848" w:rsidRPr="008B66D7" w:rsidRDefault="00F91848" w:rsidP="00F91848">
      <w:pPr>
        <w:ind w:left="360"/>
      </w:pPr>
      <w:r w:rsidRPr="008B66D7">
        <w:t>For their assistance in developing the Military and Veteran Research Study Roll – Mr Mark Watson and Ms Megan MacDonald, Department of Veterans’ Affairs, and Ms Carolina Casetta and Warrant Officer Class One Iain Lewington, Joint Health Command, Department of Defence</w:t>
      </w:r>
    </w:p>
    <w:p w14:paraId="45129AC4" w14:textId="77777777" w:rsidR="00F91848" w:rsidRPr="008B66D7" w:rsidRDefault="00F91848" w:rsidP="00F91848">
      <w:pPr>
        <w:pStyle w:val="Heading3a"/>
        <w:ind w:left="360"/>
      </w:pPr>
      <w:r w:rsidRPr="008B66D7">
        <w:t>Other key organisation</w:t>
      </w:r>
    </w:p>
    <w:p w14:paraId="75C82C50" w14:textId="77777777" w:rsidR="00F91848" w:rsidRPr="008B66D7" w:rsidRDefault="00F91848" w:rsidP="00F91848">
      <w:pPr>
        <w:ind w:left="360"/>
      </w:pPr>
      <w:r w:rsidRPr="008B66D7">
        <w:t>Australia Post</w:t>
      </w:r>
    </w:p>
    <w:p w14:paraId="1B58F479" w14:textId="77777777" w:rsidR="00C747E3" w:rsidRDefault="00C747E3">
      <w:pPr>
        <w:sectPr w:rsidR="00C747E3" w:rsidSect="00FF5B5F">
          <w:type w:val="oddPage"/>
          <w:pgSz w:w="9979" w:h="14170" w:code="243"/>
          <w:pgMar w:top="1440" w:right="1152" w:bottom="1440" w:left="1728" w:header="576" w:footer="576" w:gutter="0"/>
          <w:pgNumType w:fmt="lowerRoman"/>
          <w:cols w:space="708"/>
          <w:docGrid w:linePitch="360"/>
        </w:sectPr>
      </w:pPr>
    </w:p>
    <w:p w14:paraId="3EA77FBA" w14:textId="77777777" w:rsidR="00C747E3" w:rsidRPr="008B66D7" w:rsidRDefault="00C747E3" w:rsidP="00C747E3">
      <w:pPr>
        <w:pStyle w:val="Heading1"/>
        <w:numPr>
          <w:ilvl w:val="0"/>
          <w:numId w:val="0"/>
        </w:numPr>
      </w:pPr>
      <w:bookmarkStart w:id="5" w:name="_Toc494449672"/>
      <w:bookmarkStart w:id="6" w:name="_Toc530064590"/>
      <w:bookmarkStart w:id="7" w:name="_Toc535582612"/>
      <w:r w:rsidRPr="008B66D7">
        <w:t>The Transition and Wellbeing Research Programme – an overview</w:t>
      </w:r>
      <w:bookmarkEnd w:id="5"/>
      <w:bookmarkEnd w:id="6"/>
      <w:bookmarkEnd w:id="7"/>
    </w:p>
    <w:p w14:paraId="3ADBDE22" w14:textId="77777777" w:rsidR="00C747E3" w:rsidRPr="008B66D7" w:rsidRDefault="00C747E3" w:rsidP="00C747E3">
      <w:pPr>
        <w:spacing w:before="120" w:line="240" w:lineRule="auto"/>
        <w:rPr>
          <w:rFonts w:ascii="Times New Roman" w:hAnsi="Times New Roman"/>
          <w:sz w:val="24"/>
        </w:rPr>
      </w:pPr>
      <w:r w:rsidRPr="008B66D7">
        <w:rPr>
          <w:rFonts w:ascii="Times New Roman" w:hAnsi="Times New Roman"/>
          <w:noProof/>
          <w:sz w:val="24"/>
          <w:lang w:eastAsia="en-AU"/>
        </w:rPr>
        <w:drawing>
          <wp:inline distT="0" distB="0" distL="0" distR="0" wp14:anchorId="3DA42F12" wp14:editId="5EAEA3CC">
            <wp:extent cx="4494497" cy="3177766"/>
            <wp:effectExtent l="0" t="0" r="1905" b="0"/>
            <wp:docPr id="470" name="Picture 470" descr="H:\Documents\INTRODUCTION\TWRP diagram - 22.9.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INTRODUCTION\TWRP diagram - 22.9.20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59243" cy="3223543"/>
                    </a:xfrm>
                    <a:prstGeom prst="rect">
                      <a:avLst/>
                    </a:prstGeom>
                    <a:noFill/>
                    <a:ln>
                      <a:noFill/>
                    </a:ln>
                  </pic:spPr>
                </pic:pic>
              </a:graphicData>
            </a:graphic>
          </wp:inline>
        </w:drawing>
      </w:r>
    </w:p>
    <w:p w14:paraId="1FE596D8" w14:textId="77777777" w:rsidR="00C747E3" w:rsidRPr="008B66D7" w:rsidRDefault="00C747E3" w:rsidP="00C747E3">
      <w:r w:rsidRPr="008B66D7">
        <w:t>The Transition and Wellbeing Research Programme is the most comprehensive study undertaken in Australia to examine the impact of military service on the mental, physical and social health of:</w:t>
      </w:r>
    </w:p>
    <w:p w14:paraId="45D8A3CD" w14:textId="77777777" w:rsidR="00C747E3" w:rsidRPr="008B66D7" w:rsidRDefault="00C747E3" w:rsidP="00C747E3">
      <w:pPr>
        <w:pStyle w:val="Bullet"/>
      </w:pPr>
      <w:r w:rsidRPr="008B66D7">
        <w:t xml:space="preserve">serving and ex-serving Australian Defence Force members, including those who have been deployed in contemporary conflicts, and </w:t>
      </w:r>
    </w:p>
    <w:p w14:paraId="2310C651" w14:textId="77777777" w:rsidR="00C747E3" w:rsidRPr="008B66D7" w:rsidRDefault="00C747E3" w:rsidP="00C747E3">
      <w:pPr>
        <w:pStyle w:val="Bullet"/>
      </w:pPr>
      <w:r w:rsidRPr="008B66D7">
        <w:t xml:space="preserve">their families. </w:t>
      </w:r>
    </w:p>
    <w:p w14:paraId="5594D8E8" w14:textId="77777777" w:rsidR="00C747E3" w:rsidRPr="008B66D7" w:rsidRDefault="00C747E3" w:rsidP="00C747E3">
      <w:r w:rsidRPr="008B66D7">
        <w:t xml:space="preserve">This research further extends and builds on the findings of the world-leading research conducted with current serving members of the ADF in the 2010 Military Health Outcomes Program (MilHOP). </w:t>
      </w:r>
    </w:p>
    <w:p w14:paraId="4A52210F" w14:textId="77777777" w:rsidR="00C747E3" w:rsidRPr="008B66D7" w:rsidRDefault="00C747E3" w:rsidP="00C747E3">
      <w:r w:rsidRPr="008B66D7">
        <w:t>The current research, conducted in 2015, arises from the collaborative partnership between the Department of Veterans’ Affairs and the Department of Defence. It aims to implement the government’s goal of ensuring that current and future policy, programs and services are responsive to the current and emerging health and wellbeing needs of serving and ex-serving ADF members and their families before, during and after transition from military life.</w:t>
      </w:r>
    </w:p>
    <w:p w14:paraId="4BCB220D" w14:textId="4BF3049F" w:rsidR="00C747E3" w:rsidRPr="008B66D7" w:rsidRDefault="00C747E3" w:rsidP="00C747E3">
      <w:r w:rsidRPr="008B66D7">
        <w:t xml:space="preserve">Ten objectives were developed to guide the Programme. The objectives are being realised through three studies comprising eight reports – the Mental Health and Wellbeing Transition Study (five reports and two papers), the Impact of Combat Study (one report), the Family Wellbeing Study (one report) and the </w:t>
      </w:r>
      <w:r w:rsidRPr="006F4401">
        <w:rPr>
          <w:i/>
        </w:rPr>
        <w:t>Transition and Wellbeing Research Programme Key Findings Report</w:t>
      </w:r>
      <w:r w:rsidRPr="008B66D7">
        <w:t>, which summarises the research</w:t>
      </w:r>
      <w:r w:rsidRPr="008B66D7">
        <w:rPr>
          <w:bCs/>
        </w:rPr>
        <w:t xml:space="preserve">, </w:t>
      </w:r>
      <w:r w:rsidRPr="008B66D7">
        <w:t xml:space="preserve">as the diagram </w:t>
      </w:r>
      <w:r w:rsidR="0038218A">
        <w:t xml:space="preserve">above </w:t>
      </w:r>
      <w:r w:rsidRPr="008B66D7">
        <w:t xml:space="preserve">shows. The following table shows which reports deliver on the objectives. This report, the </w:t>
      </w:r>
      <w:r w:rsidRPr="008B66D7">
        <w:rPr>
          <w:i/>
        </w:rPr>
        <w:t>Impact of Combat</w:t>
      </w:r>
      <w:r w:rsidRPr="008B66D7">
        <w:t xml:space="preserve"> </w:t>
      </w:r>
      <w:r w:rsidRPr="008B66D7">
        <w:rPr>
          <w:i/>
        </w:rPr>
        <w:t>Report</w:t>
      </w:r>
      <w:r w:rsidRPr="008B66D7">
        <w:t>, addresses the ninth objective, which is to f</w:t>
      </w:r>
      <w:r w:rsidRPr="008B66D7">
        <w:rPr>
          <w:rFonts w:cs="Calibri"/>
        </w:rPr>
        <w:t>ollow up on the mental, physical and neurocognitive health and wellbeing of participants who deployed to the Middle East Area of Operations between 2010 and 2012.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097"/>
        <w:gridCol w:w="2992"/>
      </w:tblGrid>
      <w:tr w:rsidR="00C747E3" w:rsidRPr="008B66D7" w14:paraId="5759AAE1" w14:textId="77777777" w:rsidTr="00C747E3">
        <w:trPr>
          <w:cantSplit/>
          <w:tblHeader/>
        </w:trPr>
        <w:tc>
          <w:tcPr>
            <w:tcW w:w="2890" w:type="pct"/>
            <w:shd w:val="clear" w:color="auto" w:fill="auto"/>
          </w:tcPr>
          <w:p w14:paraId="4AE63240" w14:textId="77777777" w:rsidR="00C747E3" w:rsidRPr="008B66D7" w:rsidRDefault="00C747E3" w:rsidP="00C770EE">
            <w:pPr>
              <w:pStyle w:val="TableText"/>
              <w:rPr>
                <w:b/>
              </w:rPr>
            </w:pPr>
            <w:r w:rsidRPr="008B66D7">
              <w:rPr>
                <w:b/>
              </w:rPr>
              <w:br w:type="page"/>
              <w:t>Programme objectives</w:t>
            </w:r>
          </w:p>
        </w:tc>
        <w:tc>
          <w:tcPr>
            <w:tcW w:w="2110" w:type="pct"/>
            <w:shd w:val="clear" w:color="auto" w:fill="auto"/>
          </w:tcPr>
          <w:p w14:paraId="7C229FCE" w14:textId="77777777" w:rsidR="00C747E3" w:rsidRPr="008B66D7" w:rsidRDefault="00C747E3" w:rsidP="00C770EE">
            <w:pPr>
              <w:pStyle w:val="TableText"/>
              <w:rPr>
                <w:b/>
              </w:rPr>
            </w:pPr>
            <w:r w:rsidRPr="008B66D7">
              <w:rPr>
                <w:b/>
              </w:rPr>
              <w:t>Corresponding reports and papers</w:t>
            </w:r>
          </w:p>
        </w:tc>
      </w:tr>
      <w:tr w:rsidR="00C747E3" w:rsidRPr="008B66D7" w14:paraId="4863349B" w14:textId="77777777" w:rsidTr="00C747E3">
        <w:trPr>
          <w:cantSplit/>
        </w:trPr>
        <w:tc>
          <w:tcPr>
            <w:tcW w:w="2890" w:type="pct"/>
            <w:shd w:val="clear" w:color="auto" w:fill="C1D9FF"/>
          </w:tcPr>
          <w:p w14:paraId="25FD5C1F" w14:textId="77777777" w:rsidR="00C747E3" w:rsidRPr="008B66D7" w:rsidRDefault="00C747E3" w:rsidP="00C770EE">
            <w:pPr>
              <w:pStyle w:val="TableText"/>
            </w:pPr>
            <w:r w:rsidRPr="008B66D7">
              <w:t>1. Determine the prevalence of mental disorders among ADF members who have transitioned from Regular ADF service between 2010 and 2014.</w:t>
            </w:r>
          </w:p>
          <w:p w14:paraId="03C3D7B3" w14:textId="77777777" w:rsidR="00C747E3" w:rsidRPr="008B66D7" w:rsidRDefault="00C747E3" w:rsidP="00C770EE">
            <w:pPr>
              <w:pStyle w:val="TableText"/>
            </w:pPr>
            <w:r w:rsidRPr="008B66D7">
              <w:t>2. Examine self-reported mental health status of Transitioned ADF and the 2015 Regular ADF.</w:t>
            </w:r>
          </w:p>
        </w:tc>
        <w:tc>
          <w:tcPr>
            <w:tcW w:w="2110" w:type="pct"/>
            <w:shd w:val="clear" w:color="auto" w:fill="C1D9FF"/>
          </w:tcPr>
          <w:p w14:paraId="0B36979E" w14:textId="77777777" w:rsidR="00C747E3" w:rsidRPr="008B66D7" w:rsidRDefault="00C747E3" w:rsidP="00C770EE">
            <w:pPr>
              <w:pStyle w:val="TableText"/>
              <w:rPr>
                <w:i/>
              </w:rPr>
            </w:pPr>
            <w:r w:rsidRPr="008B66D7">
              <w:rPr>
                <w:i/>
                <w:lang w:eastAsia="ja-JP"/>
              </w:rPr>
              <w:t xml:space="preserve">Mental Health Prevalence Report </w:t>
            </w:r>
          </w:p>
        </w:tc>
      </w:tr>
      <w:tr w:rsidR="00C747E3" w:rsidRPr="008B66D7" w14:paraId="609A034E" w14:textId="77777777" w:rsidTr="00C747E3">
        <w:trPr>
          <w:cantSplit/>
        </w:trPr>
        <w:tc>
          <w:tcPr>
            <w:tcW w:w="2890" w:type="pct"/>
            <w:shd w:val="clear" w:color="auto" w:fill="auto"/>
          </w:tcPr>
          <w:p w14:paraId="20E5FE98" w14:textId="77777777" w:rsidR="00C747E3" w:rsidRPr="008B66D7" w:rsidRDefault="00C747E3" w:rsidP="00C770EE">
            <w:pPr>
              <w:pStyle w:val="TableText"/>
            </w:pPr>
            <w:r w:rsidRPr="008B66D7">
              <w:t>3. Assess pathways to care for Transitioned ADF and the 2015 Regular ADF, including those with a probable 30-day mental disorder.</w:t>
            </w:r>
          </w:p>
        </w:tc>
        <w:tc>
          <w:tcPr>
            <w:tcW w:w="2110" w:type="pct"/>
            <w:shd w:val="clear" w:color="auto" w:fill="auto"/>
          </w:tcPr>
          <w:p w14:paraId="3264D05B" w14:textId="77777777" w:rsidR="00C747E3" w:rsidRPr="008B66D7" w:rsidRDefault="00C747E3" w:rsidP="00C770EE">
            <w:pPr>
              <w:pStyle w:val="TableText"/>
              <w:rPr>
                <w:i/>
              </w:rPr>
            </w:pPr>
            <w:r w:rsidRPr="008B66D7">
              <w:rPr>
                <w:i/>
              </w:rPr>
              <w:t xml:space="preserve">Pathways to Care Report </w:t>
            </w:r>
          </w:p>
        </w:tc>
      </w:tr>
      <w:tr w:rsidR="00C747E3" w:rsidRPr="008B66D7" w14:paraId="56AD1223" w14:textId="77777777" w:rsidTr="00C747E3">
        <w:trPr>
          <w:cantSplit/>
        </w:trPr>
        <w:tc>
          <w:tcPr>
            <w:tcW w:w="2890" w:type="pct"/>
            <w:shd w:val="clear" w:color="auto" w:fill="C1D9FF"/>
          </w:tcPr>
          <w:p w14:paraId="0F7DB5C9" w14:textId="77777777" w:rsidR="00C747E3" w:rsidRPr="008B66D7" w:rsidRDefault="00C747E3" w:rsidP="00C770EE">
            <w:pPr>
              <w:pStyle w:val="TableText"/>
            </w:pPr>
            <w:r w:rsidRPr="008B66D7">
              <w:t>4. Examine the physical health status of Transitioned ADF and the 2015 Regular ADF.</w:t>
            </w:r>
          </w:p>
        </w:tc>
        <w:tc>
          <w:tcPr>
            <w:tcW w:w="2110" w:type="pct"/>
            <w:shd w:val="clear" w:color="auto" w:fill="C1D9FF"/>
          </w:tcPr>
          <w:p w14:paraId="64B38974" w14:textId="77777777" w:rsidR="00C747E3" w:rsidRPr="008B66D7" w:rsidRDefault="00C747E3" w:rsidP="00C770EE">
            <w:pPr>
              <w:pStyle w:val="TableText"/>
              <w:rPr>
                <w:i/>
              </w:rPr>
            </w:pPr>
            <w:r w:rsidRPr="008B66D7">
              <w:rPr>
                <w:i/>
              </w:rPr>
              <w:t xml:space="preserve">Physical Health Status Report </w:t>
            </w:r>
          </w:p>
        </w:tc>
      </w:tr>
      <w:tr w:rsidR="00C747E3" w:rsidRPr="008B66D7" w14:paraId="367716F0" w14:textId="77777777" w:rsidTr="00C747E3">
        <w:trPr>
          <w:cantSplit/>
        </w:trPr>
        <w:tc>
          <w:tcPr>
            <w:tcW w:w="2890" w:type="pct"/>
            <w:shd w:val="clear" w:color="auto" w:fill="auto"/>
          </w:tcPr>
          <w:p w14:paraId="489DB13D" w14:textId="77777777" w:rsidR="00C747E3" w:rsidRPr="008B66D7" w:rsidRDefault="00C747E3" w:rsidP="00C770EE">
            <w:pPr>
              <w:pStyle w:val="TableText"/>
              <w:rPr>
                <w:rFonts w:eastAsiaTheme="minorEastAsia"/>
              </w:rPr>
            </w:pPr>
            <w:r w:rsidRPr="008B66D7">
              <w:rPr>
                <w:rFonts w:eastAsiaTheme="minorEastAsia"/>
              </w:rPr>
              <w:t>5. Investigate technology and its utility for health and mental health programmes including implications for future health service delivery.</w:t>
            </w:r>
          </w:p>
        </w:tc>
        <w:tc>
          <w:tcPr>
            <w:tcW w:w="2110" w:type="pct"/>
            <w:shd w:val="clear" w:color="auto" w:fill="auto"/>
          </w:tcPr>
          <w:p w14:paraId="64A559E8" w14:textId="77777777" w:rsidR="00C747E3" w:rsidRPr="008B66D7" w:rsidRDefault="00C747E3" w:rsidP="00C770EE">
            <w:pPr>
              <w:pStyle w:val="TableText"/>
              <w:rPr>
                <w:i/>
              </w:rPr>
            </w:pPr>
            <w:r w:rsidRPr="008B66D7">
              <w:rPr>
                <w:i/>
              </w:rPr>
              <w:t>Technology Use and Wellbeing Report</w:t>
            </w:r>
          </w:p>
        </w:tc>
      </w:tr>
      <w:tr w:rsidR="00C747E3" w:rsidRPr="008B66D7" w14:paraId="537AF421" w14:textId="77777777" w:rsidTr="00C747E3">
        <w:trPr>
          <w:cantSplit/>
        </w:trPr>
        <w:tc>
          <w:tcPr>
            <w:tcW w:w="2890" w:type="pct"/>
            <w:shd w:val="clear" w:color="auto" w:fill="C1D9FF"/>
          </w:tcPr>
          <w:p w14:paraId="11B7C01E" w14:textId="77777777" w:rsidR="00C747E3" w:rsidRPr="008B66D7" w:rsidRDefault="00C747E3" w:rsidP="00C770EE">
            <w:pPr>
              <w:pStyle w:val="TableText"/>
              <w:rPr>
                <w:rFonts w:eastAsiaTheme="minorEastAsia"/>
              </w:rPr>
            </w:pPr>
            <w:r w:rsidRPr="008B66D7">
              <w:rPr>
                <w:rFonts w:eastAsiaTheme="minorEastAsia"/>
              </w:rPr>
              <w:t>6. Conduct predictive modelling of the trajectory of mental health symptoms/disorder of Transitioned ADF and the 2015 Regular ADF, removing the need to rely on estimated rates.</w:t>
            </w:r>
          </w:p>
        </w:tc>
        <w:tc>
          <w:tcPr>
            <w:tcW w:w="2110" w:type="pct"/>
            <w:shd w:val="clear" w:color="auto" w:fill="C1D9FF"/>
          </w:tcPr>
          <w:p w14:paraId="51520AF3" w14:textId="77777777" w:rsidR="00C747E3" w:rsidRPr="008B66D7" w:rsidRDefault="00C747E3" w:rsidP="00C770EE">
            <w:pPr>
              <w:pStyle w:val="TableText"/>
              <w:rPr>
                <w:i/>
              </w:rPr>
            </w:pPr>
            <w:r w:rsidRPr="008B66D7">
              <w:rPr>
                <w:i/>
                <w:color w:val="auto"/>
              </w:rPr>
              <w:t>Mental Health Changes Over Time: a Longitudinal Perspective Report</w:t>
            </w:r>
          </w:p>
        </w:tc>
      </w:tr>
      <w:tr w:rsidR="00C747E3" w:rsidRPr="008B66D7" w14:paraId="76D3C01A" w14:textId="77777777" w:rsidTr="00C747E3">
        <w:trPr>
          <w:cantSplit/>
        </w:trPr>
        <w:tc>
          <w:tcPr>
            <w:tcW w:w="2890" w:type="pct"/>
            <w:shd w:val="clear" w:color="auto" w:fill="auto"/>
          </w:tcPr>
          <w:p w14:paraId="2EF46663" w14:textId="77777777" w:rsidR="00C747E3" w:rsidRPr="008B66D7" w:rsidRDefault="00C747E3" w:rsidP="00C770EE">
            <w:pPr>
              <w:pStyle w:val="TableText"/>
            </w:pPr>
            <w:r w:rsidRPr="008B66D7">
              <w:t>7. Investigate the mental health and wellbeing of currently serving 2015 Ab-initio Reservists.</w:t>
            </w:r>
          </w:p>
        </w:tc>
        <w:tc>
          <w:tcPr>
            <w:tcW w:w="2110" w:type="pct"/>
            <w:shd w:val="clear" w:color="auto" w:fill="auto"/>
          </w:tcPr>
          <w:p w14:paraId="7108B9FB" w14:textId="77777777" w:rsidR="00C747E3" w:rsidRPr="008B66D7" w:rsidRDefault="00C747E3" w:rsidP="00C770EE">
            <w:pPr>
              <w:pStyle w:val="TableText"/>
              <w:rPr>
                <w:i/>
              </w:rPr>
            </w:pPr>
            <w:r w:rsidRPr="008B66D7">
              <w:rPr>
                <w:i/>
              </w:rPr>
              <w:t>The Health and Wellbeing of ADF Reservists Paper</w:t>
            </w:r>
          </w:p>
        </w:tc>
      </w:tr>
      <w:tr w:rsidR="00C747E3" w:rsidRPr="008B66D7" w14:paraId="79D387D1" w14:textId="77777777" w:rsidTr="00C747E3">
        <w:trPr>
          <w:cantSplit/>
        </w:trPr>
        <w:tc>
          <w:tcPr>
            <w:tcW w:w="2890" w:type="pct"/>
            <w:shd w:val="clear" w:color="auto" w:fill="C1D9FF"/>
          </w:tcPr>
          <w:p w14:paraId="347D9145" w14:textId="77777777" w:rsidR="00C747E3" w:rsidRPr="008B66D7" w:rsidRDefault="00C747E3" w:rsidP="00C770EE">
            <w:pPr>
              <w:pStyle w:val="TableText"/>
            </w:pPr>
            <w:r w:rsidRPr="008B66D7">
              <w:t>8. Examine the factors that contribute to the wellbeing of Transitioned ADF and the 2015 Regular ADF.</w:t>
            </w:r>
          </w:p>
        </w:tc>
        <w:tc>
          <w:tcPr>
            <w:tcW w:w="2110" w:type="pct"/>
            <w:shd w:val="clear" w:color="auto" w:fill="C1D9FF"/>
          </w:tcPr>
          <w:p w14:paraId="503AC63A" w14:textId="77777777" w:rsidR="00C747E3" w:rsidRPr="008B66D7" w:rsidRDefault="00C747E3" w:rsidP="00C770EE">
            <w:pPr>
              <w:pStyle w:val="TableText"/>
              <w:rPr>
                <w:i/>
              </w:rPr>
            </w:pPr>
            <w:r w:rsidRPr="008B66D7">
              <w:rPr>
                <w:i/>
              </w:rPr>
              <w:t xml:space="preserve">Psychosocial Predictors of Health Paper </w:t>
            </w:r>
          </w:p>
        </w:tc>
      </w:tr>
      <w:tr w:rsidR="00C747E3" w:rsidRPr="008B66D7" w14:paraId="1224D860" w14:textId="77777777" w:rsidTr="00C747E3">
        <w:trPr>
          <w:cantSplit/>
        </w:trPr>
        <w:tc>
          <w:tcPr>
            <w:tcW w:w="2890" w:type="pct"/>
            <w:shd w:val="clear" w:color="auto" w:fill="auto"/>
          </w:tcPr>
          <w:p w14:paraId="430E5A95" w14:textId="77777777" w:rsidR="00C747E3" w:rsidRPr="008B66D7" w:rsidRDefault="00C747E3" w:rsidP="00C770EE">
            <w:pPr>
              <w:pStyle w:val="TableText"/>
            </w:pPr>
            <w:r w:rsidRPr="008B66D7">
              <w:t>9. Follow up on the mental, physical and neurocognitive health and wellbeing of participants who deployed to the Middle East Area of Operations between 2010 and 2012.</w:t>
            </w:r>
          </w:p>
        </w:tc>
        <w:tc>
          <w:tcPr>
            <w:tcW w:w="2110" w:type="pct"/>
            <w:shd w:val="clear" w:color="auto" w:fill="auto"/>
          </w:tcPr>
          <w:p w14:paraId="18B5D123" w14:textId="77777777" w:rsidR="00C747E3" w:rsidRPr="008B66D7" w:rsidRDefault="00C747E3" w:rsidP="00C770EE">
            <w:pPr>
              <w:pStyle w:val="TableText"/>
              <w:rPr>
                <w:i/>
              </w:rPr>
            </w:pPr>
            <w:r w:rsidRPr="008B66D7">
              <w:rPr>
                <w:i/>
              </w:rPr>
              <w:t xml:space="preserve">Impact of Combat Report </w:t>
            </w:r>
          </w:p>
        </w:tc>
      </w:tr>
      <w:tr w:rsidR="00C747E3" w:rsidRPr="008B66D7" w14:paraId="14865D1C" w14:textId="77777777" w:rsidTr="00C747E3">
        <w:trPr>
          <w:cantSplit/>
        </w:trPr>
        <w:tc>
          <w:tcPr>
            <w:tcW w:w="2890" w:type="pct"/>
            <w:shd w:val="clear" w:color="auto" w:fill="C1D9FF"/>
          </w:tcPr>
          <w:p w14:paraId="2A8D983E" w14:textId="77777777" w:rsidR="00C747E3" w:rsidRPr="008B66D7" w:rsidRDefault="00C747E3" w:rsidP="00C770EE">
            <w:pPr>
              <w:pStyle w:val="TableText"/>
            </w:pPr>
            <w:r w:rsidRPr="008B66D7">
              <w:t>10. Investigate the impact of ADF service on the health and wellbeing of the families of Transitioned ADF and the 2015 Regular ADF.</w:t>
            </w:r>
          </w:p>
        </w:tc>
        <w:tc>
          <w:tcPr>
            <w:tcW w:w="2110" w:type="pct"/>
            <w:shd w:val="clear" w:color="auto" w:fill="C1D9FF"/>
          </w:tcPr>
          <w:p w14:paraId="1516534D" w14:textId="77777777" w:rsidR="00C747E3" w:rsidRPr="008B66D7" w:rsidRDefault="00C747E3" w:rsidP="00C770EE">
            <w:pPr>
              <w:pStyle w:val="TableText"/>
              <w:rPr>
                <w:i/>
              </w:rPr>
            </w:pPr>
            <w:r w:rsidRPr="008B66D7">
              <w:rPr>
                <w:i/>
              </w:rPr>
              <w:t>Family Wellbeing Study</w:t>
            </w:r>
          </w:p>
        </w:tc>
      </w:tr>
      <w:tr w:rsidR="00C747E3" w:rsidRPr="008B66D7" w14:paraId="26D955FB" w14:textId="77777777" w:rsidTr="00C747E3">
        <w:trPr>
          <w:cantSplit/>
        </w:trPr>
        <w:tc>
          <w:tcPr>
            <w:tcW w:w="2890" w:type="pct"/>
            <w:shd w:val="clear" w:color="auto" w:fill="auto"/>
          </w:tcPr>
          <w:p w14:paraId="01AEAE21" w14:textId="77777777" w:rsidR="00C747E3" w:rsidRPr="008B66D7" w:rsidRDefault="00C747E3" w:rsidP="00C770EE">
            <w:pPr>
              <w:pStyle w:val="TableText"/>
            </w:pPr>
            <w:r w:rsidRPr="008B66D7">
              <w:t>All objectives</w:t>
            </w:r>
          </w:p>
        </w:tc>
        <w:tc>
          <w:tcPr>
            <w:tcW w:w="2110" w:type="pct"/>
            <w:shd w:val="clear" w:color="auto" w:fill="auto"/>
          </w:tcPr>
          <w:p w14:paraId="255AC8E2" w14:textId="77777777" w:rsidR="00C747E3" w:rsidRPr="008B66D7" w:rsidRDefault="00C747E3" w:rsidP="00C770EE">
            <w:pPr>
              <w:pStyle w:val="TableText"/>
              <w:rPr>
                <w:i/>
              </w:rPr>
            </w:pPr>
            <w:r w:rsidRPr="008B66D7">
              <w:rPr>
                <w:i/>
              </w:rPr>
              <w:t>Transition and Wellbeing Research Programme Key Findings Report</w:t>
            </w:r>
          </w:p>
        </w:tc>
      </w:tr>
    </w:tbl>
    <w:p w14:paraId="7AC43A6C" w14:textId="77777777" w:rsidR="00C747E3" w:rsidRPr="008B66D7" w:rsidRDefault="00C747E3" w:rsidP="00C747E3">
      <w:pPr>
        <w:pStyle w:val="TableNotes"/>
      </w:pPr>
    </w:p>
    <w:p w14:paraId="550242EF" w14:textId="77777777" w:rsidR="00C747E3" w:rsidRPr="008B66D7" w:rsidRDefault="00C747E3" w:rsidP="00C747E3">
      <w:r w:rsidRPr="008B66D7">
        <w:t>Two eminent Australian research institutions, one specialising in trauma and the other in families, have led the Research Programme. The Centre for Traumatic Stress Studies at the University of Adelaide is conducting the Mental Health and Wellbeing Transition Study and the Impact of Combat Study, and the Australian Institute of Family Studies is conducting the Family and Wellbeing Study.</w:t>
      </w:r>
    </w:p>
    <w:p w14:paraId="52CEB4D9" w14:textId="45051B9B" w:rsidR="00C747E3" w:rsidRPr="008B66D7" w:rsidRDefault="00C747E3" w:rsidP="00C747E3">
      <w:r w:rsidRPr="008B66D7">
        <w:t>Their research expertise is enhanced through partner institutions from Monash University, the University of New South Wales, Phoenix Australia Centre for Posttraumatic Mental Health and, until June 2016, the Young and Well Cooperative Research Centre, the work of which is being continued at the University of Sydney.</w:t>
      </w:r>
    </w:p>
    <w:p w14:paraId="5EFCC37E" w14:textId="77777777" w:rsidR="00C747E3" w:rsidRPr="008B66D7" w:rsidRDefault="00C747E3" w:rsidP="00C747E3">
      <w:r w:rsidRPr="008B66D7">
        <w:t xml:space="preserve">Through surveys and interviews, the researchers engaged with a range of serving and ex-serving ADF members, including: </w:t>
      </w:r>
    </w:p>
    <w:p w14:paraId="21E4B0BC" w14:textId="77777777" w:rsidR="00C747E3" w:rsidRPr="008B66D7" w:rsidRDefault="00C747E3" w:rsidP="00C747E3">
      <w:pPr>
        <w:pStyle w:val="Bullet"/>
      </w:pPr>
      <w:r w:rsidRPr="008B66D7">
        <w:t xml:space="preserve">ADF members who transitioned from the Regular ADF between 2010 and 2014 (including Ex-Serving, Active and Inactive Reservists) </w:t>
      </w:r>
    </w:p>
    <w:p w14:paraId="5D5CEEB7" w14:textId="77777777" w:rsidR="00C747E3" w:rsidRPr="008B66D7" w:rsidRDefault="00C747E3" w:rsidP="00C747E3">
      <w:pPr>
        <w:pStyle w:val="Bullet"/>
      </w:pPr>
      <w:r w:rsidRPr="008B66D7">
        <w:t xml:space="preserve">a random sample of Regular ADF members serving in 2015 </w:t>
      </w:r>
    </w:p>
    <w:p w14:paraId="513EDB30" w14:textId="77777777" w:rsidR="00C747E3" w:rsidRPr="008B66D7" w:rsidRDefault="00C747E3" w:rsidP="00C747E3">
      <w:pPr>
        <w:pStyle w:val="Bullet"/>
      </w:pPr>
      <w:r w:rsidRPr="008B66D7">
        <w:t xml:space="preserve">a sample of Ab-initio Reservists serving in 2015 (who have never been full-time ADF members) </w:t>
      </w:r>
    </w:p>
    <w:p w14:paraId="736BB22D" w14:textId="77777777" w:rsidR="00C747E3" w:rsidRPr="008B66D7" w:rsidRDefault="00C747E3" w:rsidP="00C747E3">
      <w:pPr>
        <w:pStyle w:val="Bullet"/>
      </w:pPr>
      <w:r w:rsidRPr="008B66D7">
        <w:t xml:space="preserve">2015 Regular ADF and Transitioned ADF members who participated in MilHOP </w:t>
      </w:r>
    </w:p>
    <w:p w14:paraId="059F5E37" w14:textId="77777777" w:rsidR="00C747E3" w:rsidRPr="008B66D7" w:rsidRDefault="00C747E3" w:rsidP="00C747E3">
      <w:pPr>
        <w:pStyle w:val="Bullet"/>
      </w:pPr>
      <w:r w:rsidRPr="008B66D7">
        <w:t>family members nominated by the above.</w:t>
      </w:r>
    </w:p>
    <w:p w14:paraId="4DEE0CD1" w14:textId="77777777" w:rsidR="00C747E3" w:rsidRPr="008B66D7" w:rsidRDefault="00C747E3" w:rsidP="00C747E3">
      <w:r w:rsidRPr="008B66D7">
        <w:t xml:space="preserve">The Departments of Veterans’ Affairs and Defence thank the current and ex-serving ADF members and their families who participated in this research, for sharing your experiences and insights. Your efforts will help inform and assist the ways you, your colleagues, friends and families, as well as those who come after you, can best be supported during and after your military career. </w:t>
      </w:r>
    </w:p>
    <w:p w14:paraId="406E878A" w14:textId="77777777" w:rsidR="0047223A" w:rsidRDefault="0047223A" w:rsidP="00C747E3"/>
    <w:p w14:paraId="6B529C43" w14:textId="77777777" w:rsidR="00F91848" w:rsidRDefault="00F91848">
      <w:pPr>
        <w:sectPr w:rsidR="00F91848" w:rsidSect="00FF5B5F">
          <w:type w:val="oddPage"/>
          <w:pgSz w:w="9979" w:h="14170" w:code="243"/>
          <w:pgMar w:top="1440" w:right="1152" w:bottom="1440" w:left="1728" w:header="576" w:footer="576" w:gutter="0"/>
          <w:pgNumType w:fmt="lowerRoman"/>
          <w:cols w:space="708"/>
          <w:docGrid w:linePitch="360"/>
        </w:sectPr>
      </w:pPr>
    </w:p>
    <w:p w14:paraId="5B419C17" w14:textId="77777777" w:rsidR="00191932" w:rsidRDefault="00191932" w:rsidP="00A8107E">
      <w:pPr>
        <w:pStyle w:val="Heading1"/>
      </w:pPr>
      <w:bookmarkStart w:id="8" w:name="_Toc535582613"/>
      <w:r>
        <w:t>Introduction</w:t>
      </w:r>
      <w:bookmarkEnd w:id="8"/>
    </w:p>
    <w:p w14:paraId="7F0E11F7" w14:textId="77777777" w:rsidR="00A8107E" w:rsidRPr="00EE2CC1" w:rsidRDefault="00A8107E" w:rsidP="00C770EE">
      <w:pPr>
        <w:pStyle w:val="Heading2"/>
      </w:pPr>
      <w:bookmarkStart w:id="9" w:name="_Toc530064592"/>
      <w:bookmarkStart w:id="10" w:name="_Toc535582614"/>
      <w:r w:rsidRPr="00EE2CC1">
        <w:t>Background to this report</w:t>
      </w:r>
      <w:bookmarkEnd w:id="9"/>
      <w:bookmarkEnd w:id="10"/>
    </w:p>
    <w:p w14:paraId="59D43B59" w14:textId="075C8326" w:rsidR="00A8107E" w:rsidRPr="008B66D7" w:rsidRDefault="00A8107E" w:rsidP="00A8107E">
      <w:r w:rsidRPr="00EE2CC1">
        <w:t xml:space="preserve">This report, the </w:t>
      </w:r>
      <w:r w:rsidRPr="00EE2CC1">
        <w:rPr>
          <w:i/>
        </w:rPr>
        <w:t>Impact of Combat Report</w:t>
      </w:r>
      <w:r w:rsidRPr="00EE2CC1">
        <w:t xml:space="preserve">, is </w:t>
      </w:r>
      <w:r w:rsidR="00EE2CC1">
        <w:t>part</w:t>
      </w:r>
      <w:r w:rsidRPr="00EE2CC1">
        <w:t xml:space="preserve"> of the Transition and Wellbeing Research Programme and the sole report </w:t>
      </w:r>
      <w:r w:rsidR="00EE2CC1">
        <w:t>arising from</w:t>
      </w:r>
      <w:r w:rsidRPr="00EE2CC1">
        <w:t xml:space="preserve"> the Impact of Combat Study. It examines the mental, physical and neurocognitive health and wellbeing of participants in the Middle East Area of Operations (MEAO) Prospective</w:t>
      </w:r>
      <w:r w:rsidRPr="008B66D7">
        <w:t xml:space="preserve"> Health Study (Davy et al., 2012), who deployed to the MEAO between 2010 and 2012.The findings detailed in this report should be considered in the context of previous Australian and international research into mental health and wellbeing in both military and veteran populations and previous reports resulting from the Transition and Wellbeing Research Programme.</w:t>
      </w:r>
    </w:p>
    <w:p w14:paraId="3DF5A0AC" w14:textId="77777777" w:rsidR="00A8107E" w:rsidRPr="008B66D7" w:rsidRDefault="00A8107E" w:rsidP="00A8107E">
      <w:pPr>
        <w:rPr>
          <w:rFonts w:cs="Arial"/>
          <w:szCs w:val="22"/>
        </w:rPr>
      </w:pPr>
      <w:r w:rsidRPr="008B66D7">
        <w:t xml:space="preserve">It has been well documented that a range of mental disorders, as well as physical symptoms and conditions, are associated with military service – specifically including deployment and combat exposure (Donoho et al., 2017). Furthermore, there is substantial evidence that military service might be associated with the delayed onset of many conditions, among them posttraumatic stress disorder (Andrews et al., 2007; Donoho et al., 2017). In any occupation where there is a likelihood of repeated stress exposure it is important to document the effects of this over the longer term. Although the majority of people will remain resilient in the face of traumatic exposure, health effects often might not become apparent until many years later (Carty et al., 2006; Grieger et al., 2006; Orcutt et al., 2004; Solomon et al., 1990; Southwick et al., 1995): a number of studies now show that an extensive period can elapse before these delayed effects emerge (Eekhout et al., 2016; Marmar et al., 2015; Vasterling et al., 2016). At the time of the MEAO Prospective Health Study </w:t>
      </w:r>
      <w:r w:rsidRPr="008B66D7">
        <w:rPr>
          <w:rFonts w:cs="Arial"/>
          <w:szCs w:val="22"/>
        </w:rPr>
        <w:t xml:space="preserve">Australia had been at war in Afghanistan for more than a decade – twice the duration of World War 2 – and more than 24,000 Australian troops had deployed to the MEAO, many of them several times (Davy et al., 2012). </w:t>
      </w:r>
    </w:p>
    <w:p w14:paraId="1321AA13" w14:textId="77777777" w:rsidR="00A8107E" w:rsidRPr="008B66D7" w:rsidRDefault="00A8107E" w:rsidP="00A8107E">
      <w:pPr>
        <w:rPr>
          <w:rFonts w:eastAsia="Cambria"/>
        </w:rPr>
      </w:pPr>
      <w:r w:rsidRPr="008B66D7">
        <w:t xml:space="preserve">War and combat have been shown to be associated with adverse health outcomes beyond merely acute combat-related injuries (Hyams et al., 1996); among those adverse outcomes are longer term biological dysregulation and the emergence of health effects many years after exposure. In </w:t>
      </w:r>
      <w:r>
        <w:t>the past decade,</w:t>
      </w:r>
      <w:r w:rsidRPr="008B66D7">
        <w:t xml:space="preserve"> a range of</w:t>
      </w:r>
      <w:r w:rsidRPr="008B66D7">
        <w:rPr>
          <w:rFonts w:eastAsia="Cambria"/>
        </w:rPr>
        <w:t xml:space="preserve"> non–battle related injuries have been linked to combat stress; these include psychiatric disorders such as depression, PTSD and anxiety, as well as somatic conditions such as chronic fatigue syndrome, fibromyalgia and chronic pain (Holdeman, 2009; McFarlane, 2010b). </w:t>
      </w:r>
    </w:p>
    <w:p w14:paraId="0D86483D" w14:textId="139C2377" w:rsidR="00A8107E" w:rsidRPr="008B66D7" w:rsidRDefault="00A8107E" w:rsidP="00A8107E">
      <w:r w:rsidRPr="008B66D7">
        <w:t xml:space="preserve">The MEAO Prospective Health Study was designed to examine the impacts of deployment and combat exposure on a wide range of health factors relevant to deployed military populations. By collecting information on both subjective and objective measures and using a longitudinal design, the study addressed a number of methodological limitations associated with other studies of this nature and allowed for the examination of health outcomes over time (Davy et al., 2012). The study assessed a cohort of 1871 Regular serving ADF members pre- and post-index deployment to the MEAO, establishing a baseline cohort where participants’ pre-deployment data could be used as a yardstick against which to measure subsequent change. The data were intended to establish a baseline for future health surveillance. A subgroup of participants who were deployed in combat roles were also assessed with a range of objective physical measures. A further nested subgroup with the highest probability of combat exposure were also assessed using neurocognitive measures. This subgroup was targeted because they were deployed as part of either the Special Operations Task Group or the Mentoring Task Force and were deemed likely to have extensive combat and blast exposure. </w:t>
      </w:r>
    </w:p>
    <w:p w14:paraId="738DFB83" w14:textId="77777777" w:rsidR="00A8107E" w:rsidRPr="008B66D7" w:rsidRDefault="00A8107E" w:rsidP="00A8107E">
      <w:r w:rsidRPr="008B66D7">
        <w:t>Findings from the MEAO Prospective Study highlighted that the majority of the cohort members were exceptionally healthy psychologically, physically and socially before and after deployment (Davy et al., 2012). This was not surprising for two main reasons. First, initial recruitment into the ADF is stringent, so the group represents a relatively healthy workforce compared with the general Australian population. Furthermore, the additional health checks that are required before deployment ensure that this cohort would have comprised some of the fittest and healthiest members of the ADF. It is of interest that, although the study found very little evidence of changes in mental or physical health between pre- and post-deployment, small but significant changes in some symptoms were identified; importantly, these were more likely to be evident in individuals with higher rates of combat and deployment exposures and among those in combat roles (Davy et al., 2012).</w:t>
      </w:r>
    </w:p>
    <w:p w14:paraId="28F6C900" w14:textId="77777777" w:rsidR="00A8107E" w:rsidRPr="008B66D7" w:rsidRDefault="00A8107E" w:rsidP="00A8107E">
      <w:r w:rsidRPr="008B66D7">
        <w:t xml:space="preserve">The Impact of Combat Study followed up all participants from the MEAO Prospective Health Study in 2015, this representing the third wave of data collection on the cohort. By this time it was up to four years since the last assessment of these participants. This is a crucial period following deployment – one during which any initial dysregulation of biological systems can begin to become manifest in a decline in health status (McFarlane, 2010b). The physical and biological data collected in the MEAO Prospective Health Study, and again in the Impact of Combat Study, allowed for the examination of such changes, and also allowed comparisons to be made between individuals with differing levels of exposure to combat and blast injury. It was hypothesised that the exposures and stresses related to deployment would lead to a pattern of subclinical dysregulation or shifts in homeostatic regulation of various biological systems that, with the passage of time, could potentially manifest in emerging physical and psychological symptoms and disorders. </w:t>
      </w:r>
    </w:p>
    <w:p w14:paraId="1E89DAF2" w14:textId="3A4FBCDC" w:rsidR="00A8107E" w:rsidRPr="008B66D7" w:rsidRDefault="00A8107E" w:rsidP="00C770EE">
      <w:pPr>
        <w:pStyle w:val="Heading2"/>
      </w:pPr>
      <w:bookmarkStart w:id="11" w:name="_Toc530064593"/>
      <w:bookmarkStart w:id="12" w:name="_Toc535582615"/>
      <w:r w:rsidRPr="008B66D7">
        <w:t xml:space="preserve">The </w:t>
      </w:r>
      <w:r>
        <w:t>s</w:t>
      </w:r>
      <w:r w:rsidRPr="008B66D7">
        <w:t>hort</w:t>
      </w:r>
      <w:r w:rsidR="0038218A">
        <w:t>-</w:t>
      </w:r>
      <w:r w:rsidRPr="008B66D7">
        <w:t xml:space="preserve"> and longer-term impacts of deployment to a combat zone</w:t>
      </w:r>
      <w:bookmarkEnd w:id="11"/>
      <w:bookmarkEnd w:id="12"/>
    </w:p>
    <w:p w14:paraId="29A13681" w14:textId="77777777" w:rsidR="00A8107E" w:rsidRPr="008B66D7" w:rsidRDefault="00A8107E" w:rsidP="00A8107E">
      <w:r w:rsidRPr="008B66D7">
        <w:t>The short- and long-term impacts of deployment and combat exposure for military personnel have been of much interest to Defence Forces around the world, and the increasingly intensive deployment cycles in the Middle East, peacekeeping and disaster relief missions have provided an impetus to understand the potential consequences of repeated deployments and exposure to traumatic events on deployment.</w:t>
      </w:r>
    </w:p>
    <w:p w14:paraId="28B4BC5F" w14:textId="6E45E605" w:rsidR="00A8107E" w:rsidRPr="008B66D7" w:rsidRDefault="00A8107E" w:rsidP="00A8107E">
      <w:r w:rsidRPr="008B66D7">
        <w:t xml:space="preserve">An extensive body of international literature has begun to document the intermediate and longer term impacts of deployment and combat exposure in military samples. In general, although the findings are influenced by the duration of follow-up, there is substantial evidence of delayed psychological reactions to deployment and combat exposure. The majority of military personnel do well following deployment and into the future, with the risk of disorder even decreasing over time (Koenen et al., 2003; Marmar et al., 2015), but there is also evidence of a trajectory of symptom recruitment with the passage of time in a significant number of cases (Archibald &amp; Tuddenham, 1965; Ikin et al., 2007; Solomon, 1993). For example, in the Australian Vietnam Veterans Study, rates of lifetime PTSD were found to increase over a decade, going from 20% in the 1990s to 28% in the 2000s (O’Toole et al., 2009). Importantly, these studies have focused on periods ranging from 10 to 50 years post–deployment and service (Ikin et al., 2007). </w:t>
      </w:r>
    </w:p>
    <w:p w14:paraId="38AB4342" w14:textId="77777777" w:rsidR="00A8107E" w:rsidRPr="008B66D7" w:rsidRDefault="00A8107E" w:rsidP="00A8107E">
      <w:r w:rsidRPr="008B66D7">
        <w:t xml:space="preserve">Research on the longitudinal course of psychological disorders such as PTSD suggests that their course is variable over time, with symptoms fluctuating and individuals moving in and out of diagnosable disorder (Bryant et al., 2018). The concept of mental disorder staging (McFarlane et al., 2017) posits that these fluctuations would ultimately move in an upward direction towards increased symptoms and ultimately disorder chronicity in the long term. Against this background, it is therefore of great importance to also consider symptom shifts in the </w:t>
      </w:r>
      <w:r w:rsidRPr="005E55CF">
        <w:t>intermediate term</w:t>
      </w:r>
      <w:r w:rsidRPr="008B66D7">
        <w:t xml:space="preserve"> – particularly as a potential marker for future morbidity.</w:t>
      </w:r>
    </w:p>
    <w:p w14:paraId="1D3FFE0A" w14:textId="40B244CB" w:rsidR="00A8107E" w:rsidRPr="008B66D7" w:rsidRDefault="00A8107E" w:rsidP="00A8107E">
      <w:r w:rsidRPr="008B66D7">
        <w:t xml:space="preserve">One of the largest longitudinal studies of the impacts of military service is the US Millennium Cohort Study (Smith et al., 2011), which was designed to evaluate the health of service personnel throughout their military career and beyond and to determine whether deployment-related exposures would be associated with post-deployment health outcomes in the short, medium and longer term (Chesbrough et al., 2002). The first data collection occurred in July 2001, when approximately 2.2 million men and women on active service rosters were surveyed to assess their physical and functional status, as well as PTSD, alcohol and tobacco use, sleep patterns and various exposures. These subjective data were linked to US Department of Defense inpatient, ambulatory and pharmacy databases in order to ensure that some objective measures of health were also captured. </w:t>
      </w:r>
    </w:p>
    <w:p w14:paraId="3B018EEA" w14:textId="77777777" w:rsidR="00A8107E" w:rsidRPr="00AE609F" w:rsidRDefault="00A8107E" w:rsidP="00A8107E">
      <w:r w:rsidRPr="008B66D7">
        <w:t>Analysis of the first wave of data showed an exceptionally healthy cohort, with generally very low levels of mental and physical health symptoms (Ryan et al., 2007). In subsequent follow-ups the study has found deployment and combat exposure to be associated with increased risk for new-onset depression, increases in various forms of alcohol misuse in both reserve and regular personnel (Gray et al., 2002) and an increased risk of new-onset PTSD symptoms (Smith et al., 2008b), the cumulative burden of lifetime trauma and continued deployment exposure exacerbating this. Interestingly, the study has also documented increased respiratory symptoms and hypertension, these being related to multiple combat traumas in particular. These associations were replicated in part in findings from the MEAO Prospective Health Study, that study revealing evidence of an association between deployment exposure and objective measures of decreased respiratory function and increased blood pressure (Davy et al., 2012).</w:t>
      </w:r>
    </w:p>
    <w:p w14:paraId="45D47336" w14:textId="77777777" w:rsidR="00A8107E" w:rsidRPr="008B66D7" w:rsidRDefault="00A8107E" w:rsidP="00A8107E">
      <w:r w:rsidRPr="008B66D7">
        <w:t xml:space="preserve">Taking PTSD as an example, research shows that rates of PTSD and other mental disorders increase in the post-deployment period (immediate to one year after) (Vasterling et al., 2016). Eekhout et al. (2016) also found a pattern of increased PTSD symptoms in the five-year period post-deployment among a Dutch military sample. In recent further analyses from the Millennium Cohort Study the presence of elevated PTSD symptoms was </w:t>
      </w:r>
      <w:r w:rsidRPr="008B66D7">
        <w:rPr>
          <w:i/>
        </w:rPr>
        <w:t xml:space="preserve">initially </w:t>
      </w:r>
      <w:r w:rsidRPr="008B66D7">
        <w:t xml:space="preserve">found to predict the course and severity of PTSD in the longer term (Bonanno et al., 2012; Donoho et al., 2017; Jacobson et al., 2015). </w:t>
      </w:r>
    </w:p>
    <w:p w14:paraId="0254AE0C" w14:textId="77777777" w:rsidR="00A8107E" w:rsidRPr="008B66D7" w:rsidRDefault="00A8107E" w:rsidP="00A8107E">
      <w:r w:rsidRPr="008B66D7">
        <w:t>There is now substantial literature highlighting the progression of subsyndromal symptoms and the later emergence of diagnosable disorder in the form of delayed-onset PTSD (Carty et al., 2006; Grieger et al., 2006; Orcutt et al., 2004; Solomon et al., 1990; Southwick et al., 1995). A number of studies following military populations over varying time periods have highlighted the long-term and progressive increase in PTSD morbidity with the passage of time following trauma (O’Toole et al., 2009; Solomon &amp; Mikulincer, 2006).</w:t>
      </w:r>
    </w:p>
    <w:p w14:paraId="05A5A428" w14:textId="77777777" w:rsidR="00A8107E" w:rsidRPr="008B66D7" w:rsidRDefault="00A8107E" w:rsidP="00A8107E">
      <w:r w:rsidRPr="008B66D7">
        <w:t>A further body of evidence provides some explanation for this pattern of progressive symptom recruitment and delayed onset of disorder. There are physiological reasons why the stress of deployment might not become immediately manifest as a mental disorder, and it is only with the passage of time that this transition to a diagnosable disorder occurs. Specifically, there are underlying physiological mechanisms by which stress exposure can modify subsequent reactivity to challenge. Exposure to repeated stress may eventually lead to sensitisation of a range of biological systems. This results in increasing allostatic load as a result of the up-regulation of the inhibitory systems (Marshall et al., 2001; Marshall &amp; Garakani, 2002; McFarlane, 2010b; Post &amp; Weiss, 1998; Weiss, 2007). At a neurobiological level, these inhibitory systems are reflected in the prefrontal–amygdala circuitry (McEwen &amp; Wingfield, 2003; Rauch et al., 2006). Similarly, the HPA (hypothalamic–pituitary–adrenal) axis and other neuro-hormonal systems are vulnerable to these mechanisms of sensitisation (Marshall &amp; Garakani, 2002; McEwen, 2000). Hence, when military personnel return from the combat environment and try to adapt to day-to-day life, including the normal stressors that occur in the civilian community, the dysregulation of these underlying systems modifies their adaptability. Progressively, they react to the presence of stressors with greater amplitude or intensity and ultimately develop an over-generalised reactivity to a range of stimuli that remind the person of the combat environment. The cycle of increasing reactivity to a widening range of cues serves to further reinforce any distress response. This might, however, become manifest as a diagnosable disorder only after considerable time has passed.</w:t>
      </w:r>
    </w:p>
    <w:p w14:paraId="3E9742F0" w14:textId="77777777" w:rsidR="00A8107E" w:rsidRPr="008B66D7" w:rsidRDefault="00A8107E" w:rsidP="00A8107E">
      <w:pPr>
        <w:rPr>
          <w:rFonts w:eastAsia="Calibri" w:cs="Calibri"/>
        </w:rPr>
      </w:pPr>
      <w:r w:rsidRPr="008B66D7">
        <w:t xml:space="preserve">Against this background, it is highly probable that following deployment there will be further recruitment of symptoms – particularly in those who have had high levels of combat exposure. Equally, with the passage of time post-deployment, the rates of morbidity are likely to further increase (Bonanno et al., 2012). The progressive emergence of symptoms after injury has been well documented in civilian environments (O’Donnell, 2013), and this research </w:t>
      </w:r>
      <w:r w:rsidRPr="008B66D7">
        <w:rPr>
          <w:rFonts w:eastAsia="Calibri" w:cs="Calibri"/>
        </w:rPr>
        <w:t xml:space="preserve">highlights two particular things: that mental health status is dynamic and fluid across time and that ongoing stressors play a </w:t>
      </w:r>
      <w:r w:rsidRPr="008B66D7">
        <w:rPr>
          <w:rFonts w:asciiTheme="minorHAnsi" w:eastAsia="Calibri" w:hAnsiTheme="minorHAnsi" w:cs="Calibri"/>
        </w:rPr>
        <w:t xml:space="preserve">major role in shaping one’s current mental health. </w:t>
      </w:r>
      <w:r w:rsidRPr="008B66D7">
        <w:rPr>
          <w:rFonts w:asciiTheme="minorHAnsi" w:hAnsiTheme="minorHAnsi"/>
        </w:rPr>
        <w:t>People tend to change considerably in terms of their disorder status over time (Bryant et al., 2013)</w:t>
      </w:r>
      <w:r w:rsidRPr="008B66D7">
        <w:rPr>
          <w:rFonts w:asciiTheme="minorHAnsi" w:eastAsia="Calibri" w:hAnsiTheme="minorHAnsi" w:cs="Calibri"/>
        </w:rPr>
        <w:t>, moving between symptom-free, subsyndromal and diagnosable disorder. Importantly, stressors experienced in the period since the initial traumatic exposure</w:t>
      </w:r>
      <w:r w:rsidRPr="008B66D7">
        <w:rPr>
          <w:rFonts w:eastAsia="Calibri" w:cs="Calibri"/>
        </w:rPr>
        <w:t xml:space="preserve"> appear to strongly propel this change in symptom status with time (Bryant et al., 2017). </w:t>
      </w:r>
    </w:p>
    <w:p w14:paraId="4BEFC8B2" w14:textId="77777777" w:rsidR="00A8107E" w:rsidRPr="008B66D7" w:rsidRDefault="00A8107E" w:rsidP="00A8107E">
      <w:r w:rsidRPr="008B66D7">
        <w:t>In the context of combat-deployed ADF members, this is of particular relevance because of the high operational tempo at the time of the MEAO Prospective Health Study: many personnel were deployed repeatedly during this period. Earlier research has already demonstrated that symptoms on continuous measures of psychological symptomatology increase with the number of traumatic deployment exposures, reflecting the accumulating risk in the ADF (Davy et al., 2012; Dobson et al., 2012; McFarlane et al., 2011b). Those findings also illustrate the substantial pool of subsyndromal disorder in populations of Regular ADF members who might continue to deploy, thus accumulating more symptoms on the basis of their exposure to further deployment and other traumas. This is a crucial aspect of the Impact of Combat Study and an important consideration for future long-term surveillance of the cohort.</w:t>
      </w:r>
    </w:p>
    <w:p w14:paraId="48F32536" w14:textId="77777777" w:rsidR="00A8107E" w:rsidRPr="00AE609F" w:rsidRDefault="00A8107E" w:rsidP="00A8107E">
      <w:r w:rsidRPr="008B66D7">
        <w:t>Finally, the complex relationship between mental and physical health outcomes and combat-related trauma exposure is still not completely understood and is subject to a range of individual risk and protective factors that affect the development, exacerbation or remittance of mental health symptoms over time. For personnel deploying to high-risk combat zones, these factors can include other lifetime non-military traumas – particularly adverse childhood experiences such as child abuse and neglect (McGuinness &amp; Waldrop, 2015) – and stressful life events experienced pre- and post-deployment, including such factors as financial stress and relationship difficulties (Steenkamp et al., 2017), all of which convey an additional risk for mental health disorders. Other studies have suggested that modifiable military organisational risk factors – such as low organisational commitment and low satisfaction with leadership – could also be important predictors of the mental health of combatants (Booth-Kewley et al., 2013).</w:t>
      </w:r>
    </w:p>
    <w:p w14:paraId="32E76C93" w14:textId="77777777" w:rsidR="00A8107E" w:rsidRPr="008B66D7" w:rsidRDefault="00A8107E" w:rsidP="00A8107E">
      <w:r w:rsidRPr="008B66D7">
        <w:t xml:space="preserve">The following sections look in greater detail at particular outcomes relating to the impact of combat, in both the short term and the longer term. </w:t>
      </w:r>
    </w:p>
    <w:p w14:paraId="733D02B7" w14:textId="77777777" w:rsidR="00A8107E" w:rsidRPr="008B66D7" w:rsidRDefault="00A8107E" w:rsidP="00C770EE">
      <w:pPr>
        <w:pStyle w:val="Heading2"/>
      </w:pPr>
      <w:bookmarkStart w:id="13" w:name="_Toc530064594"/>
      <w:bookmarkStart w:id="14" w:name="_Toc535582616"/>
      <w:r w:rsidRPr="008B66D7">
        <w:t>Deployment, combat and trauma</w:t>
      </w:r>
      <w:bookmarkEnd w:id="13"/>
      <w:bookmarkEnd w:id="14"/>
    </w:p>
    <w:p w14:paraId="069E12FB" w14:textId="77777777" w:rsidR="00A8107E" w:rsidRPr="008B66D7" w:rsidRDefault="00A8107E" w:rsidP="00A8107E">
      <w:r w:rsidRPr="008B66D7">
        <w:t>In the past 20 years there has been extensive research into the impact of deployment-related trauma exposure on the physical and mental health of military personnel. There is now strong evidence that the experience of traumatic exposures specifically – rather than deploying per se – is associated with adverse mental health outcomes (Crum-Cianflone et al., 2016; Seelig et al., 2012), although there are inconsistent findings relating to how deployment and combat exposure contribute to mental disorder. What is certain is that it is not only combat operations that can prove traumatic: any operational deployment, including peacekeeping or humanitarian assistance missions, can expose military personnel to experiences civilians rarely encounter.</w:t>
      </w:r>
    </w:p>
    <w:p w14:paraId="794ADB41" w14:textId="1205E462" w:rsidR="00A8107E" w:rsidRPr="008B66D7" w:rsidRDefault="00A8107E" w:rsidP="00A8107E">
      <w:r w:rsidRPr="008B66D7">
        <w:t xml:space="preserve">The types of deployment traumas that can be experienced vary considerably. Standardised tools such as the Combat Experiences Scale (Hoge et al., 2004) have been developed to categorise and measure the type and frequency of traumatic events experienced during deployment to a combat zone (Fontana &amp; Rosenheck, 1999; Hoge et al., 2004; Wilk et al., 2010). On the basis of previous research, a variety of traumatic deployment exposure categories have been identified; these include being in vulnerable situations, fear of events, coming under fire, being in danger of being killed, witnessing death or human degradation, seeing or handling dead bodies, and engaging in actions that result in death or injury. Despite it appearing that combat exposures may not convey any </w:t>
      </w:r>
      <w:r w:rsidRPr="005E55CF">
        <w:t>exceptional</w:t>
      </w:r>
      <w:r w:rsidRPr="008B66D7">
        <w:t xml:space="preserve"> risk, it has been well established that trauma exposure – and, in particular, repeated or multiple trauma exposure (often experienced in the military on combat operations</w:t>
      </w:r>
      <w:r w:rsidR="0038218A">
        <w:t>)</w:t>
      </w:r>
      <w:r w:rsidRPr="008B66D7">
        <w:t xml:space="preserve"> is associated with the development of psychological symptoms. </w:t>
      </w:r>
    </w:p>
    <w:p w14:paraId="47CA5608" w14:textId="071745C4" w:rsidR="00A8107E" w:rsidRPr="008B66D7" w:rsidRDefault="00A8107E" w:rsidP="00A8107E">
      <w:r w:rsidRPr="008B66D7">
        <w:t>Moreover, research from the 2010 Mental Health Prevalence and Wellbeing Study (McFarlane et al., 2011b) has illustrated that</w:t>
      </w:r>
      <w:r w:rsidR="0038218A">
        <w:t>,</w:t>
      </w:r>
      <w:r w:rsidRPr="008B66D7">
        <w:t xml:space="preserve"> compared with demographically matched members of the wider Australian community, ADF members are significantly more likely to have experienced a greater number of various traumatic experiences in their lifetime, among them car accidents</w:t>
      </w:r>
      <w:r w:rsidR="0038218A">
        <w:t>,</w:t>
      </w:r>
      <w:r w:rsidRPr="008B66D7">
        <w:t xml:space="preserve"> life-threatening illness or injury and witnessing domestic violence (Searle et al., 2015; Van Hooff et al., 2011).</w:t>
      </w:r>
    </w:p>
    <w:p w14:paraId="38534FD7" w14:textId="77777777" w:rsidR="00A8107E" w:rsidRPr="008B66D7" w:rsidRDefault="00A8107E" w:rsidP="00A8107E">
      <w:r w:rsidRPr="008B66D7">
        <w:t xml:space="preserve">Similarly, recent research has found that up to half of PTSD cases in the UK military are not related to deployment at all (Jones et al., 2010). Together, these stressors, experienced in both their military careers and their personal lives, can place military personnel at heightened risk of developing a mental disorder. </w:t>
      </w:r>
    </w:p>
    <w:p w14:paraId="6F2ACA43" w14:textId="77777777" w:rsidR="00A8107E" w:rsidRPr="008B66D7" w:rsidRDefault="00A8107E" w:rsidP="00C770EE">
      <w:pPr>
        <w:pStyle w:val="Heading2"/>
      </w:pPr>
      <w:bookmarkStart w:id="15" w:name="_Toc530064595"/>
      <w:bookmarkStart w:id="16" w:name="_Toc535582617"/>
      <w:r w:rsidRPr="008B66D7">
        <w:t>Combat exposure and adverse mental health outcomes</w:t>
      </w:r>
      <w:bookmarkEnd w:id="15"/>
      <w:bookmarkEnd w:id="16"/>
    </w:p>
    <w:p w14:paraId="579E6067" w14:textId="77777777" w:rsidR="00A8107E" w:rsidRPr="008B66D7" w:rsidRDefault="00A8107E" w:rsidP="00A8107E">
      <w:r w:rsidRPr="008B66D7">
        <w:t xml:space="preserve">Numerous international studies (mostly of US forces) have found an increased risk of probable mental disorder, including PTSD and depression, following combat and peacekeeping operations (Dlugosz et al., 1999; Hoge et al., 2004; Kang et al., 2003; Litz et al., 1997; Polusny et al., 2011a; Thoresen et al., 2003; Vasterling et al., 2010; Ward, 1997). More detailed analyses suggest, however, that it is the experience of trauma exposure while on deployment (for example, direct combat or witnessing atrocities) rather than simply deploying that is significantly associated with subsequent symptoms (Bartone et al., 1998; Fear et al. 2010; Hoge et al., 2006; Iversen et al., 2008; Sareen et al., 2007; Smith et al., 2008b). Furthermore, recent evidence suggests that previous civilian trauma such as witnessing or experiencing violence (Phillips et al., 2010), as well as other traumas or adversity experienced in childhood (Cabrera et al., 2007; Iversen et al., 2008; Van Voorhees et al., 2012), might increase the risk of PTSD and other mental health problems following exposure to deployment-related trauma. </w:t>
      </w:r>
    </w:p>
    <w:p w14:paraId="71E53731" w14:textId="77777777" w:rsidR="00A8107E" w:rsidRPr="008B66D7" w:rsidRDefault="00A8107E" w:rsidP="00A8107E">
      <w:r w:rsidRPr="008B66D7">
        <w:t xml:space="preserve">Other studies of Canadian and US forces have reported a significant relationship between the number of pre-deployment life stressors and adverse childhood experiences and PTSD pre- and post-deployment (Cabrera et al., 2007; Nelson et al., 2011), with the impact of adverse childhood trauma outweighing any role of combat exposure. It appears, then, that it is cumulative trauma load – rather than combat or deployment exposures </w:t>
      </w:r>
      <w:r w:rsidRPr="005E55CF">
        <w:t>specifically</w:t>
      </w:r>
      <w:r w:rsidRPr="008B66D7">
        <w:t xml:space="preserve"> – that is likely to be the critical driver of disorder development in military populations. Nevertheless, the high likelihood of traumatic exposures during deployment means that these exposures are a critical consideration in monitoring the health of military populations.</w:t>
      </w:r>
    </w:p>
    <w:p w14:paraId="01834299" w14:textId="0DC152EB" w:rsidR="00A8107E" w:rsidRPr="008B66D7" w:rsidRDefault="00A8107E" w:rsidP="00A8107E">
      <w:pPr>
        <w:keepLines/>
      </w:pPr>
      <w:r w:rsidRPr="008B66D7">
        <w:t xml:space="preserve">Interestingly, a large body of evidence now suggests that there is a high likelihood that disorder development will be delayed among veteran populations. For example, Horesh et al. (2011) reported delayed-onset PTSD in 1982 Lebanon war veterans, with a smaller delay observed in those with a greater number of trauma exposures – again consistent with a cumulative load model. Fikretoglu and Liu (2012) reported a similar pattern in Canadian troops: they proposed that the delay could stem from an inability to process the event while immersed in the combat environment as a result of active avoidance and emotional disengagement resulting from an inability to control repeated trauma exposures. </w:t>
      </w:r>
    </w:p>
    <w:p w14:paraId="239E9B5C" w14:textId="77777777" w:rsidR="00A8107E" w:rsidRPr="008B66D7" w:rsidRDefault="00A8107E" w:rsidP="00A8107E">
      <w:r w:rsidRPr="008B66D7">
        <w:t xml:space="preserve">Another explanation for delayed-onset PTSD is the concept of sensitisation. As described earlier, ‘sensitisation’ refers to the progressively greater response to a stimulus with repeated or prolonged exposure. In this case, adaptive management of initial distress may be disrupted by subsequent stressors. Natural progression of the neurobiology underlying disorder development might also lead to the recruitment or manifestation of symptoms over time. </w:t>
      </w:r>
    </w:p>
    <w:p w14:paraId="16BADF9C" w14:textId="77777777" w:rsidR="00A8107E" w:rsidRPr="008B66D7" w:rsidRDefault="00A8107E" w:rsidP="00A8107E">
      <w:r w:rsidRPr="008B66D7">
        <w:t xml:space="preserve">Also relevant to the concept of sensitisation is the consistent finding of the cumulative impact of trauma exposure on disorder development. Horesh et al. (2011) proposed that subsequent life events can trigger memories of a previous trauma, which in turn trigger posttraumatic symptoms relating to the previous trauma. Subsequent negative events can also have other consequences – that is, ‘undermining … re-adjustment’ (p. 864) – and these difficulties can lead to comorbidities. Consistent with a sensitisation hypothesis, Smid et al. (2013) found that increased post-deployment stressors were associated with the recruitment of symptoms over time among Dutch soldiers. </w:t>
      </w:r>
    </w:p>
    <w:p w14:paraId="1A2111B8" w14:textId="77777777" w:rsidR="00A8107E" w:rsidRPr="008B66D7" w:rsidRDefault="00A8107E" w:rsidP="00A8107E">
      <w:r w:rsidRPr="008B66D7">
        <w:t xml:space="preserve">In summary, it is clear that repeated or prolonged exposure to trauma (as would be expected in a combat deployment role) through various mechanisms can be associated with poor psychological health, and it is likely to be the cumulative load of these exposures, rather than any single traumatic event, that is of central importance. </w:t>
      </w:r>
    </w:p>
    <w:p w14:paraId="01B177DB" w14:textId="77777777" w:rsidR="00A8107E" w:rsidRPr="008B66D7" w:rsidRDefault="00A8107E" w:rsidP="00A8107E">
      <w:pPr>
        <w:pStyle w:val="Heading3"/>
      </w:pPr>
      <w:bookmarkStart w:id="17" w:name="_Toc530064596"/>
      <w:bookmarkStart w:id="18" w:name="_Toc535582618"/>
      <w:r w:rsidRPr="008B66D7">
        <w:t>PTSD and other mental disorders</w:t>
      </w:r>
      <w:bookmarkEnd w:id="17"/>
      <w:bookmarkEnd w:id="18"/>
    </w:p>
    <w:p w14:paraId="104FCAA4" w14:textId="77777777" w:rsidR="00A8107E" w:rsidRPr="008B66D7" w:rsidRDefault="00A8107E" w:rsidP="00A8107E">
      <w:pPr>
        <w:rPr>
          <w:rFonts w:cs="Times"/>
        </w:rPr>
      </w:pPr>
      <w:r w:rsidRPr="008B66D7">
        <w:t>Combat exposure has been associated with a higher risk for PTSD and other mental health conditions in international militaries (Crum-Cianflone et al., 2016; Seal et al., 2009; Wisco et al., 2014) and remains a significant predictor of PTSD and other mental health disorders even after controlling for military and demographic variables, suggesting that combat exposure might convey specific risk. For example, a comparative study of the mental health outcomes of UK and US militaries showed higher prevalence rates of PTSD in US personnel compared with UK personnel. When self-reported combat exposure was controlled for, however, the differences in the prevalence of PTSD and other mental disorders no longer existed (Sundin et al., 2014). Connorton et al. (2011)</w:t>
      </w:r>
      <w:r w:rsidRPr="008B66D7">
        <w:rPr>
          <w:rFonts w:cs="Times"/>
        </w:rPr>
        <w:t xml:space="preserve"> analysed data from the US National Comorbidity Survey Replication (n = 2383) to estimate whether combat, peacekeeping or relief work was associated with the prevalence of mental illness. They found that combat, alone or when combined with peacekeeping or relief work, was a risk factor for subsequent PTSD, as well as alcohol and substance use problems. Peacekeeping and relief work engaged in without combat exposure, however, were not associated with these diagnoses.</w:t>
      </w:r>
    </w:p>
    <w:p w14:paraId="601DA8A4" w14:textId="77777777" w:rsidR="00A8107E" w:rsidRPr="008B66D7" w:rsidRDefault="00A8107E" w:rsidP="00A8107E">
      <w:r w:rsidRPr="008B66D7">
        <w:t>The 2016 Crum-Cianflone et al. study of the US Millenium Cohort (where 49% of the sample reported combat experience) found that participants who deployed and experienced combat, regardless of service branch or component, had the highest rates of PTSD, depression, and panic and anxiety symptoms. Furthermore, 12% of combat deployers in the study screened positive for any mental disorder at follow-up. The MEAO Prospective Study (Davy et al., 2012) used a longitudinal methodology to capture the course of symptoms over time by collecting data immediately before deployment (baseline) and then four months after deployment. This study found that operating in a combat role outside the main support base was associated with an increase in K10 psychological distress scores between pre- and post-deployment. Increases in psychological distress post-deployment were associated with a higher number of exposures and the type of traumatic deployment exposures experienced (Davy et al., 2012). Specifically, those who reported coming under fire, being exposed to vulnerable situations or fear of events, in danger of being killed or injured, being unable to respond to a threatening situation or experiencing human degradation had significantly greater increases in K10 psychological distress scores post-deployment compared with those who had not experienced these exposures (Davy et al., 2012).</w:t>
      </w:r>
    </w:p>
    <w:p w14:paraId="6CDB9778" w14:textId="77777777" w:rsidR="00A8107E" w:rsidRPr="008B66D7" w:rsidRDefault="00A8107E" w:rsidP="00A8107E">
      <w:r w:rsidRPr="008B66D7">
        <w:t xml:space="preserve">It is likely that there is a complex interplay between PTSD and other mental and physical disorders, particularly in personnel who have experienced significant trauma. Significant rates of disorder comorbidity have been found in veteran populations – particularly for PTSD, depression and alcohol use. For example, the 2010 Mental Health Prevalence and Wellbeing Study found that over 30% of ADF members with a 12-month ICD-10 mental disorder (6.8% of the entire ADF) met criteria for two or more disorder classes (anxiety, affective or alcohol disorder) (McFarlane et al., 2011b). Comorbidity was particularly prevalent in those with an affective disorder: 64% of this group also met criteria for some other condition. This was consistent across the sexes and matched the patterns of comorbidity reported in the 2007 National Survey of Mental Health and Wellbeing (Teesson et al., 2009). Kehle et al. (2011) also examined rates of comorbidity in a sample of US National Guard soldiers returning from Iraq: 23% met criteria for one disorder, 10% reported two diagnoses, 3% met criteria for three diagnoses and 2% had four or more diagnoses. These results, together with the results of the 2010 Mental Health Prevalence and Wellbeing Study, suggest that higher rates of comorbidity may be observed in soldiers recently returning from deployment as a result of the substantial exposure to combat and other war-related traumas. </w:t>
      </w:r>
    </w:p>
    <w:p w14:paraId="3F4ED0BA" w14:textId="77777777" w:rsidR="00A8107E" w:rsidRPr="008B66D7" w:rsidRDefault="00A8107E" w:rsidP="00A8107E">
      <w:r w:rsidRPr="008B66D7">
        <w:t>There is emerging literature to suggest that PTSD and alcohol misuse are significant problems among military personnel, especially veterans exposed to combat (Langdon et al., 2016). War-zone deployments and the subsequent mental health difficulties are strongly associated with an increased risk of alcohol misuse, which has been identified as a major problem for contemporary veterans of the Iraq and Afghanistan conflicts in US military populations (Burnett-Zeigler et al., 2011; Institute of Medicine, 2013; Seal et al., 2011) and internationally (Fear et al., 2007; Kelsall et al., 2015; Kimbrel et al., 2015; Thandi et al., 2015). Furthermore, alcohol and substance misuse disorders tend to co-occur with other mental health disorders in military populations (Norman et al., 2018; Boscarino et al., 2011).Thus, the co-occurrence of alcohol misuse and mental health disorders means that alcohol misuse is often diagnosed as ‘dual disorder’ (most frequently with PTSD and depressive disorders) and has been associated with adverse outcomes in combat-exposed veterans (Heltemes et al., 2014).</w:t>
      </w:r>
    </w:p>
    <w:p w14:paraId="4DAA4C68" w14:textId="22DC3297" w:rsidR="00A8107E" w:rsidRPr="008B66D7" w:rsidRDefault="00A8107E" w:rsidP="00A8107E">
      <w:r w:rsidRPr="008B66D7">
        <w:t xml:space="preserve">A systematic review of studies of US military service members and veterans (Cohen et al. 2015) revealed that deployment with combat exposure was a consistent predictor of alcohol misuse. Another study found higher prevalence rates of alcohol use disorder in female </w:t>
      </w:r>
      <w:r w:rsidR="006F4401" w:rsidRPr="008B66D7">
        <w:t xml:space="preserve">clients </w:t>
      </w:r>
      <w:r w:rsidR="006F4401">
        <w:t xml:space="preserve">of the US Department of </w:t>
      </w:r>
      <w:r w:rsidRPr="008B66D7">
        <w:t>Veterans Affairs who had experienced combat (41%) (Hoggatt et al., 2015). Similarly, an analysis of the US Millenium Cohort found separation from military service and exposure to combat while deployed were risk factors for a relapse into problem drinking (Williams et al., 2015).</w:t>
      </w:r>
    </w:p>
    <w:p w14:paraId="19420DA5" w14:textId="77777777" w:rsidR="00A8107E" w:rsidRPr="008B66D7" w:rsidRDefault="00A8107E" w:rsidP="00A8107E">
      <w:r w:rsidRPr="008B66D7">
        <w:t xml:space="preserve">Although there has been limited research into how combat exposure is related to problematic drug and alcohol use in veteran populations, it has been suggested that veterans might use substances to ‘blunt’ mental health symptoms associated with trauma exposure. There is good evidence to support this, changing patterns of alcohol consumption being a marker of PTSD risk (Crum et al., 2013; Kline et al., 2014). Alcohol use in these circumstances represents a pattern of consumption to self-medicate to counteract the distress associated with the symptoms of PTSD (Jacobsen et al., 2001). </w:t>
      </w:r>
    </w:p>
    <w:p w14:paraId="161240F2" w14:textId="77777777" w:rsidR="00A8107E" w:rsidRPr="008B66D7" w:rsidRDefault="00A8107E" w:rsidP="00A8107E">
      <w:r w:rsidRPr="008B66D7">
        <w:t>In addition to combat-related trauma, exposure to childhood trauma (Danielson et al., 2009) and pre-deployment mental health symptoms (Jacobson et al., 2008) are associated with alcohol use (Kelley et al., 2015). This relationship differs somewhat between men and women and appears to be mediated by other comorbid mental health conditions, particularly depression (Kelley et al., 2013, 2015). The notion of the use of alcohol for self-medication purposes is also supported by recent studies of US deployed personnel, which have reported an association between alcohol misuse and alcohol-related behavioural problems following combat exposure and the experience of war-zone stressors in Iraq (Thomas, 2010; Wilk et al., 2010).</w:t>
      </w:r>
    </w:p>
    <w:p w14:paraId="55523AC3" w14:textId="77777777" w:rsidR="00A8107E" w:rsidRPr="008B66D7" w:rsidRDefault="00A8107E" w:rsidP="00A8107E">
      <w:pPr>
        <w:keepLines/>
      </w:pPr>
      <w:r w:rsidRPr="008B66D7">
        <w:t xml:space="preserve">Anger is increasingly recognised as a common feature of posttraumatic stress (Barrett et al., 2013), such that it is now formally acknowledged in the </w:t>
      </w:r>
      <w:r w:rsidRPr="005E55CF">
        <w:rPr>
          <w:i/>
        </w:rPr>
        <w:t>Diagnostic and Statistical Manual, Fifth Edition</w:t>
      </w:r>
      <w:r w:rsidRPr="008B66D7">
        <w:t xml:space="preserve"> PTSD criteria (Friedman et al., 2011). It can be associated with the increased arousal that is frequent in posttraumatic stress and also with the exaggerated vigilance that can trigger aggression in response to perceived threats (Jakupcak et al., 2007). Moreover, anger can be a major driver of poor functioning because of its capacity to disrupt social interactions and close interpersonal relationships (Meffert et al., 2014). In the context of this present report, anger is of interest both as a symptom in its own right and as a potential marker of subsyndromal distress and dysregulation.</w:t>
      </w:r>
    </w:p>
    <w:p w14:paraId="4EA5232E" w14:textId="77777777" w:rsidR="00A8107E" w:rsidRPr="008B66D7" w:rsidRDefault="00A8107E" w:rsidP="00A8107E">
      <w:pPr>
        <w:rPr>
          <w:rFonts w:asciiTheme="minorHAnsi" w:eastAsia="Times New Roman" w:hAnsiTheme="minorHAnsi"/>
          <w:lang w:eastAsia="en-AU"/>
        </w:rPr>
      </w:pPr>
      <w:r w:rsidRPr="008B66D7">
        <w:t xml:space="preserve">Finally, these psychological disorders are often comorbid with physical health conditions such as cardiovascular disease, diabetes and metabolic syndrome. </w:t>
      </w:r>
      <w:r w:rsidRPr="008B66D7">
        <w:rPr>
          <w:rFonts w:asciiTheme="minorHAnsi" w:hAnsiTheme="minorHAnsi"/>
        </w:rPr>
        <w:t xml:space="preserve">For example, Kelsall et al. (2015) </w:t>
      </w:r>
      <w:r w:rsidRPr="008B66D7">
        <w:rPr>
          <w:rFonts w:asciiTheme="minorHAnsi" w:eastAsia="Times New Roman" w:hAnsiTheme="minorHAnsi"/>
          <w:lang w:eastAsia="en-AU"/>
        </w:rPr>
        <w:t xml:space="preserve">found that 3.7% of Australian Gulf War veterans reported comorbid musculoskeletal disorder and psychological disorder (depression, PTSD), and this was more common in Gulf War veterans compared with a sample of military veterans who had not been to the Gulf War. In addition, mental health and wellbeing were worse in those with comorbid PTSD and/or depression and musculoskeletal disorder than in those with musculoskeletal disorder alone, highlighting the additive impact of comorbid disorder on overall mental health. </w:t>
      </w:r>
    </w:p>
    <w:p w14:paraId="30437B78" w14:textId="77777777" w:rsidR="00A8107E" w:rsidRPr="008B66D7" w:rsidRDefault="00A8107E" w:rsidP="00A8107E">
      <w:r w:rsidRPr="008B66D7">
        <w:t xml:space="preserve">The relationships between mental and physical conditions could be important for understanding pathways to disorder development, particularly when the onset of symptoms is delayed. Recently researchers have been focusing on the role of systemic bodily processes that might underlie the development of both psychological and physical disorders. In relation to comorbidity, conditions such as metabolic syndrome and cardiovascular disease could share pathways with comorbid psychological conditions such as PTSD and depression (Turner et al., 2013; von Kanel et al., 2007). </w:t>
      </w:r>
    </w:p>
    <w:p w14:paraId="27E489AE" w14:textId="77777777" w:rsidR="00A8107E" w:rsidRPr="008B66D7" w:rsidRDefault="00A8107E" w:rsidP="00A8107E">
      <w:pPr>
        <w:pStyle w:val="Heading3"/>
      </w:pPr>
      <w:bookmarkStart w:id="19" w:name="_Toc530064597"/>
      <w:bookmarkStart w:id="20" w:name="_Toc535582619"/>
      <w:r w:rsidRPr="008B66D7">
        <w:t>Suicidality</w:t>
      </w:r>
      <w:bookmarkEnd w:id="19"/>
      <w:bookmarkEnd w:id="20"/>
    </w:p>
    <w:p w14:paraId="05829EF2" w14:textId="77777777" w:rsidR="00A8107E" w:rsidRPr="008B66D7" w:rsidRDefault="00A8107E" w:rsidP="00A8107E">
      <w:r w:rsidRPr="008B66D7">
        <w:t xml:space="preserve">An increase in the prevalence of suicide attempts has been reported in connection with many militaries in the past decade, and considerable attention has been given to the course of and risk for suicidality (Schoenbaum et al., 2014). A multitude of factors have been linked with suicidal thoughts and plans in military populations, some of the more common being female gender (although the risk of completed suicides is higher in males), people at early stages of their careers, and co-existing mental and physical health conditions (Ursano et al., 2016). Although </w:t>
      </w:r>
      <w:r w:rsidRPr="008B66D7">
        <w:rPr>
          <w:rFonts w:asciiTheme="minorHAnsi" w:hAnsiTheme="minorHAnsi"/>
          <w:color w:val="auto"/>
        </w:rPr>
        <w:t xml:space="preserve">deployment in isolation does not seem to be the determining risk factor for suicidality, individual deployment-related traumatic events may influence risk, and </w:t>
      </w:r>
      <w:r w:rsidRPr="008B66D7">
        <w:t xml:space="preserve">longitudinal work suggests that among those with at least one previous deployment, the risk for suicide attempts was higher in those with either PTSD or depression after return from deployment and particularly at the six-month post-deployment mark (Ursano et al., 2016). </w:t>
      </w:r>
    </w:p>
    <w:p w14:paraId="7F186F5E" w14:textId="77777777" w:rsidR="00A8107E" w:rsidRPr="008B66D7" w:rsidRDefault="00A8107E" w:rsidP="00A8107E">
      <w:r w:rsidRPr="008B66D7">
        <w:t xml:space="preserve">A very high level of suicidality was documented in the </w:t>
      </w:r>
      <w:r w:rsidRPr="004E13F8">
        <w:rPr>
          <w:i/>
        </w:rPr>
        <w:t>Mental Health Prevalence Report</w:t>
      </w:r>
      <w:r>
        <w:rPr>
          <w:i/>
        </w:rPr>
        <w:t>,</w:t>
      </w:r>
      <w:r w:rsidRPr="008B66D7">
        <w:t xml:space="preserve"> in Transitioned ADF members in particular </w:t>
      </w:r>
      <w:r>
        <w:t>and</w:t>
      </w:r>
      <w:r w:rsidRPr="008B66D7">
        <w:t xml:space="preserve"> among individuals serving in the Regular ADF (Van Hooff et al., 2018). As discussed in that report, the level was dramatically higher than the rates documented in the MHPWS. The reasons for the increase are not entirely clear, although suicidality also commonly accompanies other mental disorders and symptoms (Beautrais et al., 1996; Krysinska &amp; Lester, 2010), and increases in suicidal ideation can be reflective of increased rates of disorder and distress in a population. </w:t>
      </w:r>
    </w:p>
    <w:p w14:paraId="677577F6" w14:textId="77777777" w:rsidR="00A8107E" w:rsidRPr="008B66D7" w:rsidRDefault="00A8107E" w:rsidP="00C770EE">
      <w:pPr>
        <w:pStyle w:val="Heading2"/>
      </w:pPr>
      <w:bookmarkStart w:id="21" w:name="_Toc530064598"/>
      <w:bookmarkStart w:id="22" w:name="_Toc535582620"/>
      <w:r w:rsidRPr="008B66D7">
        <w:t>Combat exposure and adverse physical health outcomes</w:t>
      </w:r>
      <w:bookmarkEnd w:id="21"/>
      <w:bookmarkEnd w:id="22"/>
    </w:p>
    <w:p w14:paraId="2087FA4D" w14:textId="77777777" w:rsidR="00A8107E" w:rsidRPr="008B66D7" w:rsidRDefault="00A8107E" w:rsidP="00A8107E">
      <w:r w:rsidRPr="008B66D7">
        <w:t xml:space="preserve">Despite a focus on psychological health following trauma and stress exposure, physical health outcomes are also important. Studies in military and non-military populations have demonstrated associations between trauma exposure and physical health consequences such as altered neuroendocrine and immune function (Boscarino &amp; Chang, 1999) and conditions such as rheumatoid arthritis (Boscarino et al., 2010), diabetes and cardiovascular disease (Pietrzak et al., 2011). Importantly, while there are high levels of comorbidity between these and psychological disorders such as PTSD and depression (Kelsall et al., 2009), these associations may also be independent of psychological health outcomes (Sledjeski et al., 2008). The physical health consequences of deployment are particularly relevant when considering evidence of somatisation of psychological symptoms in some subgroups (Bryan et al., 2014). Furthermore, it has been argued that highly trained military personnel might be more likely to manifest physical responses to stress by virtue of training components that are designed to suppress emotional reactivity (Killgore et al., 2006). </w:t>
      </w:r>
    </w:p>
    <w:p w14:paraId="1B9A1EF6" w14:textId="77777777" w:rsidR="00A8107E" w:rsidRPr="008B66D7" w:rsidRDefault="00A8107E" w:rsidP="00A8107E">
      <w:r w:rsidRPr="008B66D7">
        <w:t>Combat exposure specifically has been linked to a number of adverse physical health conditions and non-specific medically unexplained somatic complaints related to psychological combat traumas (McFarlane et al., 1994). Post-deployment somatic distress has been well described in the literature and was initially seen in Gulf War veterans who reported elevated levels of medically unexplained somatic symptoms. This constellation of somatic complaints subsequently came to be known as ‘Gulf War Syndrome’, although its existence as a syndrome was vigorously debated (Kelsall et al., 2014a; Unwin et al., 1999; Iowa Persian Gulf Study Group, 1997).</w:t>
      </w:r>
    </w:p>
    <w:p w14:paraId="02A285AF" w14:textId="77777777" w:rsidR="00A8107E" w:rsidRPr="008B66D7" w:rsidRDefault="00A8107E" w:rsidP="00A8107E">
      <w:r w:rsidRPr="008B66D7">
        <w:t>In addition to non-specific somatic symptoms, among the physical health conditions commonly identified in veteran populations are musculoskeletal disorders, fatigue, hypertension, metabolic syndrome, hyperlipidemia and cardiovascular disease – see McFarlane (2010b) for a review. All of these physical health conditions have significant associations with emerging mental disorders, including PTSD and depression (Abouzeid et al., 2012; Kelsall et al., 2014b), and the comorbidity of physical symptoms and psychopathology, particularly PTSD (Hoge et al., 2007), is of interest in veteran populations. How physical and psychological symptoms manifest over time and their connections with each other are also of central relevance to the topic of cumulative trauma burden and sensitisation.</w:t>
      </w:r>
    </w:p>
    <w:p w14:paraId="2FEF3489" w14:textId="77777777" w:rsidR="00A8107E" w:rsidRPr="008B66D7" w:rsidRDefault="00A8107E" w:rsidP="00C770EE">
      <w:pPr>
        <w:pStyle w:val="Heading2"/>
      </w:pPr>
      <w:bookmarkStart w:id="23" w:name="_Toc530064599"/>
      <w:bookmarkStart w:id="24" w:name="_Toc535582621"/>
      <w:r w:rsidRPr="008B66D7">
        <w:t>Cumulative trauma and its role in pathways to disease</w:t>
      </w:r>
      <w:bookmarkEnd w:id="23"/>
      <w:bookmarkEnd w:id="24"/>
      <w:r w:rsidRPr="008B66D7">
        <w:t xml:space="preserve"> </w:t>
      </w:r>
    </w:p>
    <w:p w14:paraId="06BF3AD3" w14:textId="77777777" w:rsidR="00A8107E" w:rsidRPr="008B66D7" w:rsidRDefault="00A8107E" w:rsidP="00A8107E">
      <w:r w:rsidRPr="008B66D7">
        <w:t>The impact of cumulative trauma on biological mechanisms, and their role in manifesting physical and mental illness is an area of intense interest in military research. There is now substantial evidence suggesting that repeated traumatic exposures over a prolonged period can increase the risk of morbidity and even mortality (Boscarino, 2006; Holdeman, 2009; Johnson et al., 2004; McFarlane, 2010b). This is particularly relevant to military personnel, who often experience multiple trauma exposures through combat. This interwoven relationship is not yet properly understood, but the literature suggests there are a number of common and shared underlying neurobiological mechanisms associated with physical and somatic manifestations of disease (McFarlane, 2010a, 2010b).</w:t>
      </w:r>
    </w:p>
    <w:p w14:paraId="71406CF8" w14:textId="55265226" w:rsidR="00A8107E" w:rsidRPr="008B66D7" w:rsidRDefault="00A8107E" w:rsidP="00A8107E">
      <w:r w:rsidRPr="008B66D7">
        <w:t>One plausible hypothesis as to why somatic symptoms are a substantial consequence of combat exposure is that physiological arousal in high-threat situations might facilitate long-term dysregulation of physical homeostasis. The human body has a number of finely regulated systems that respond to stressors in the environment in an effort to maintain homeostasis. Maintenance of homeostasis in the face of stressors has been termed ‘allostasis’ (McEwen, 1998). Among the bodily systems involved in the maintenance of stability are the nervous, immune, metabolic and cardiovascular systems. The immune system plays a particularly important role in relation to stress exposure and has relevance to psychological and physical outcomes of stress (McEwen, 1998, 2000). The nervous system regulates how the body adapts to stress and is involved in neuroendocrine responses via the HPA axis, which</w:t>
      </w:r>
      <w:r w:rsidR="0038218A">
        <w:t>,</w:t>
      </w:r>
      <w:r w:rsidRPr="008B66D7">
        <w:t xml:space="preserve"> among other things, regulates the release of cortisol and adrenaline, these being involved in fight and flight responses (Juster et al., 2010). The HPA axis is the body’s primary stress management system and responses here affect the immune, metabolic and cardiovascular systems. In relation to the immune system specifically, inflammatory proteins secreted by cells, such as t-cell lymphocytes and macrophages, stimulate cortisol secretion. Glucocorticoid receptors are also involved in the suppression of inflammatory responses (Cohen et al., 2012). </w:t>
      </w:r>
    </w:p>
    <w:p w14:paraId="4FA14866" w14:textId="77777777" w:rsidR="00A8107E" w:rsidRPr="008B66D7" w:rsidRDefault="00A8107E" w:rsidP="00C770EE">
      <w:pPr>
        <w:pStyle w:val="Heading2"/>
      </w:pPr>
      <w:bookmarkStart w:id="25" w:name="_Toc530064600"/>
      <w:bookmarkStart w:id="26" w:name="_Toc535582622"/>
      <w:r w:rsidRPr="008B66D7">
        <w:t>Neurocognitive function</w:t>
      </w:r>
      <w:bookmarkEnd w:id="25"/>
      <w:bookmarkEnd w:id="26"/>
      <w:r w:rsidRPr="008B66D7">
        <w:t xml:space="preserve"> </w:t>
      </w:r>
    </w:p>
    <w:p w14:paraId="796356E1" w14:textId="748DA225" w:rsidR="00A8107E" w:rsidRPr="008B66D7" w:rsidRDefault="00A8107E" w:rsidP="00A8107E">
      <w:r w:rsidRPr="008B66D7">
        <w:t>As discussed, there is now compelling evidence to support the notion that trauma and stress might affect mental and physical health via a range of neurobiological mechanisms. In the case of neurocognitive measures of brain function, numerous cross-sectional investigations have examined these in relation to mental health and disorders and have provided insights into the processes underlying psychological symptom development and the neural profiles of existing psychopathologies. Further, emerging evidence suggests that prospective quantitative electroencephalography (qEEG) assessments might also hold predictive value in relation to the onset of future psychiatric symptoms (Blackhart et al., 2006). These qEEG methods might thus prove a useful tool in the prediction and monitoring of long-term mental health, particularly in high-risk populations such as military personnel.</w:t>
      </w:r>
    </w:p>
    <w:p w14:paraId="7308F02B" w14:textId="77777777" w:rsidR="00A8107E" w:rsidRPr="008B66D7" w:rsidRDefault="00A8107E" w:rsidP="00A8107E">
      <w:r w:rsidRPr="008B66D7">
        <w:t>In addition to their potential value for early identification of risk, neurocognitive indices are important for understanding possible functional impairments that can be associated with mental disorders. In military populations in particular, where delayed onset of disorders is more common, and in the case of the Transition and Wellbeing Research Programme – where a distinct increase in disorders has been found among ADF members when they transition from full-time regular service (Van Hooff et al., 2018) – the ability to identify risk and early impairment before the emergence of a diagnosable disorder is especially important.</w:t>
      </w:r>
    </w:p>
    <w:p w14:paraId="38F29A55" w14:textId="77777777" w:rsidR="00A8107E" w:rsidRPr="008B66D7" w:rsidRDefault="00A8107E" w:rsidP="00A8107E">
      <w:r w:rsidRPr="008B66D7">
        <w:t xml:space="preserve">In the case of neurocognitive function in particular, while behavioural outputs might show little or no disruption the underlying processing can be significantly impaired. This has implications for sustaining health in the face of the additional cognitive load required to maintain functional ability, especially when a population is likely to be redeployed. Importantly, numerous novel techniques are now being trialled to aid improvements or changes to underlying cognitive function (Sitaram et al., 2017; Vernon, 2005). Many are still in the trial phase, but they do represent real possibilities for risk mitigation and early intervention. In the current investigation a range measures of underlying cognitive function were captured. For the purposes of this report, two were focused on – resting qEEG and event-related potential measures of working memory function. </w:t>
      </w:r>
    </w:p>
    <w:p w14:paraId="4E177A55" w14:textId="77777777" w:rsidR="00A8107E" w:rsidRPr="008B66D7" w:rsidRDefault="00A8107E" w:rsidP="00A8107E">
      <w:pPr>
        <w:pStyle w:val="Heading3"/>
      </w:pPr>
      <w:bookmarkStart w:id="27" w:name="_Toc530064601"/>
      <w:bookmarkStart w:id="28" w:name="_Toc535582623"/>
      <w:r w:rsidRPr="008B66D7">
        <w:t>Quantitative electroencephalography</w:t>
      </w:r>
      <w:bookmarkEnd w:id="27"/>
      <w:bookmarkEnd w:id="28"/>
    </w:p>
    <w:p w14:paraId="75BCE558" w14:textId="0321A759" w:rsidR="00A8107E" w:rsidRPr="008B66D7" w:rsidRDefault="00A8107E" w:rsidP="00A8107E">
      <w:r w:rsidRPr="008B66D7">
        <w:t xml:space="preserve">qEEG is a method for measuring brain electrical activity; it involves high-powered computer analytic systems deconstructing signals from multi-channel EEG into power frequency spectra (Kropotov, 2010). Spectral analysis of qEEG has been used to define a set of basic EEG rhythms that are associated with certain physiological and functional states. In general terms, four primary spectral wavebands are extracted from EEG recordings – beta, alpha, theta and delta frequencies. </w:t>
      </w:r>
    </w:p>
    <w:p w14:paraId="6AB75255" w14:textId="77777777" w:rsidR="00A8107E" w:rsidRPr="008B66D7" w:rsidRDefault="00A8107E" w:rsidP="00A8107E">
      <w:r w:rsidRPr="008B66D7">
        <w:t>Beta waves, which are high frequency and have been associated with cortical excitability, tend to be found predominantly in frontal or central regions of the brain. Beta power increases with the level of brain activation. Studies have found a positive correlation between beta power and underlying cortical metabolism, supporting the suggestion that this frequency band is associated with increased cortical activity. Alpha rhythms tend to predominate in posterior regions (the occipital and parietal areas), in primary and secondary sensory areas of the brain. During quiet wakefulness, the alpha rhythm is generally associated with a resting or idle state of consciousness and decreases with the level of brain activation (Kropotov, 2010). Alpha peak frequency also reflects working memory capacity. Theta rhythms are considered slow wave and are commonly observed in deep relaxation or sleep. In wakeful EEG recordings, however, theta power has been found to be associated with attentional and memory processes, including encoding and retrieval. Delta is the slowest waveband, with the highest amplitudes in the spectrum; it is commonly observed in deep sleep and is not generally prominent during cognitive activity (Kropotov, 2010).</w:t>
      </w:r>
    </w:p>
    <w:p w14:paraId="15DE8057" w14:textId="77777777" w:rsidR="00A8107E" w:rsidRPr="008B66D7" w:rsidRDefault="00A8107E" w:rsidP="00A8107E">
      <w:r w:rsidRPr="008B66D7">
        <w:t>There have been significant gains in identifying the specific electrophysiological profiles of various psychopathologies in recent years, and more than 80% of clinically diagnosed individuals have been shown to exhibit some form of qEEG abnormality (Coutin-Churchman et al., 2003)</w:t>
      </w:r>
      <w:r w:rsidRPr="005E55CF">
        <w:t xml:space="preserve">. </w:t>
      </w:r>
      <w:r w:rsidRPr="008B66D7">
        <w:t>As a result, qEEG methods might eventually identify objective neural markers for common psychiatric disorders. Some inconsistency exists, but cross-sectional research has identified beta, alpha and theta power elevations as potential markers of clinical depression (Begić et al., 2011; Knott et al., 2001; Nystrom et al., 1986; Pollock &amp; Schneider, 1990). Elevated beta and theta power have also been implicated in the neurophysiology of anxiety disorders such as social phobia (Sachs et al., 2004a), panic disorder (Knott et al., 1996) and PTSD</w:t>
      </w:r>
      <w:r w:rsidRPr="008B66D7">
        <w:rPr>
          <w:b/>
        </w:rPr>
        <w:t xml:space="preserve"> </w:t>
      </w:r>
      <w:r w:rsidRPr="008B66D7">
        <w:t>(Begić et al., 2001; Jokić-Begić et al., 2003).</w:t>
      </w:r>
    </w:p>
    <w:p w14:paraId="13EE4DF1" w14:textId="77777777" w:rsidR="00A8107E" w:rsidRPr="008B66D7" w:rsidRDefault="00A8107E" w:rsidP="00A8107E">
      <w:r w:rsidRPr="008B66D7">
        <w:t>In the MEAO Prospective Study (Davy et al., 2012) the general pattern of findings suggested that initial deployment and combat exposure could have lasting impacts on resting brain states. There was some evidence to suggest that these impacts could also have flow-on effects in relation to subsequent deployments (a sensitising effect). The number of previous deployments and total months deployed in the preceding three years were associated with reduced occipital alpha-2 power (eyes closed) post-deployment. There was a particularly marked post-deployment reduction in participants who had no previous deployment experience. These findings suggest cortical hyperarousal as a consequence of deployment (Veltmeyer et al., 2006). The amount of time spent on the most recent deployment was associated with increased frontal theta power, suggesting disruption of working memory function. Previous combat exposure was associated with increased frontal and increased centroparietal alpha (eyes open) and reduced beta in frontal, central and centroparietal regions. These findings are further suggestive of diminished attentional processing capacity.</w:t>
      </w:r>
    </w:p>
    <w:p w14:paraId="3830E334" w14:textId="77777777" w:rsidR="00A8107E" w:rsidRPr="008B66D7" w:rsidRDefault="00A8107E" w:rsidP="00A8107E">
      <w:pPr>
        <w:pStyle w:val="Heading3"/>
      </w:pPr>
      <w:bookmarkStart w:id="29" w:name="_Toc530064602"/>
      <w:bookmarkStart w:id="30" w:name="_Toc535582624"/>
      <w:r w:rsidRPr="008B66D7">
        <w:t>Working memory</w:t>
      </w:r>
      <w:bookmarkEnd w:id="29"/>
      <w:bookmarkEnd w:id="30"/>
    </w:p>
    <w:p w14:paraId="468914C3" w14:textId="77777777" w:rsidR="00A8107E" w:rsidRPr="008B66D7" w:rsidRDefault="00A8107E" w:rsidP="00A8107E">
      <w:pPr>
        <w:keepLines/>
      </w:pPr>
      <w:r w:rsidRPr="008B66D7">
        <w:t xml:space="preserve">Another electrophysiological measure of cognitive function, event-related potential, or ERP, is an extension of electroencephalography. It measures brief (sub-second) fluctuations in electrical brain activity, these being directly associated with specific sensory and cognitive processing events. One component of ERP, the P300 or P3, provides a physiological measure associated with attentional and working memory operations during cognitive tasks (Polich, 2007). This component is commonly assessed during attention or executive memory tests such as the oddball task (Squires et al., 1975), as well as the n-back working memory task (see Owen et al., 2005) used in the present study. Although the P3 component is observable across many brain regions, evidence suggests that more anterior (frontal and central) amplitudes reflect processes involved in automatic attentional orientation, whereas more posterior (parietal) amplitudes reflect processes involved in higher order executive memory function. In broad terms, lower P3 amplitudes are shown to be associated with deficits of attention and/or memory, whereas higher amplitudes are conversely associated with superior cognitive function (Luck &amp; Kappenman, 2011), although there are some exceptions to this generalisation. </w:t>
      </w:r>
    </w:p>
    <w:p w14:paraId="13EE52A3" w14:textId="77777777" w:rsidR="00A8107E" w:rsidRPr="008B66D7" w:rsidRDefault="00A8107E" w:rsidP="00A8107E">
      <w:r w:rsidRPr="008B66D7">
        <w:t xml:space="preserve">Working memory has been described in a variety of ways, but prevailing models tend to consider it as a limited-capacity cognitive system, used for the temporary storage and manipulation of information over a relatively short period. These processes are considered essential to subserve higher order executive functions such as planning, problem solving, comprehension and reasoning (Baddeley, 2000; Clark, 1998; Owen et al., 2005). </w:t>
      </w:r>
    </w:p>
    <w:p w14:paraId="38E4E9DE" w14:textId="77777777" w:rsidR="00A8107E" w:rsidRPr="008B66D7" w:rsidRDefault="00A8107E" w:rsidP="00A8107E">
      <w:r w:rsidRPr="008B66D7">
        <w:t xml:space="preserve">Working memory is of particular interest in military populations because military-specific factors such as deployment have been found to be associated with deficits in areas of cognitive functioning (Johnson &amp; Magaro, 1987). Among these areas are sustained attention, verbal learning and visual–spatial memory – processes that are all subserved by working memory. Disturbances in cognitive function are also associated with a range of psychiatric disorders that tend to be prevalent in military populations, including depression, panic disorder, generalised anxiety disorder and PTSD (Castaneda et al., 2008; Rose &amp; Ebmeier, 2006). Working memory can also be compromised in people who have suffered a mild traumatic brain injury (Keightley et al., 2014). Significantly, even in the absence of any psychiatric disorder, there is evidence that experiences such as military deployment have the potential to disrupt information processing (Naatanen, 1995). </w:t>
      </w:r>
    </w:p>
    <w:p w14:paraId="40ECBB65" w14:textId="77777777" w:rsidR="00A8107E" w:rsidRPr="008B66D7" w:rsidRDefault="00A8107E" w:rsidP="00A8107E">
      <w:r w:rsidRPr="008B66D7">
        <w:t>Because disturbances in attention and memory are characteristic of a range of psychiatric disorders (Millan et al., 2012), the P3 component has been widely examined as an index of cognitive dysfunctions in clinical populations. There are some inconsistencies, but the majority of cross-sectional studies examining ERP data have reported reduced P3 amplitudes (both anterior and posterior) in clinical depression groups when compared with healthy control groups – see Luck &amp; Kappenman (2011) and Johnson et al. (2013) for a review</w:t>
      </w:r>
      <w:r w:rsidRPr="005E55CF">
        <w:t>.</w:t>
      </w:r>
      <w:r w:rsidRPr="008B66D7">
        <w:t xml:space="preserve"> Notably, more pronounced amplitude reductions have also been reported in depression groups with melancholic features (Ancy et al., 1996) as well as groups at higher suicide risk (Hansenne et al., 1996). The P3 component thus appears to be a viable marker of cognitive dysfunction, clinical characteristics and possibly symptom severity in groups exhibiting depression symptomatology. </w:t>
      </w:r>
    </w:p>
    <w:p w14:paraId="54DDF20C" w14:textId="36834853" w:rsidR="00A8107E" w:rsidRPr="008B66D7" w:rsidRDefault="00A8107E" w:rsidP="00A8107E">
      <w:r w:rsidRPr="008B66D7">
        <w:t>The P3 component has not been as rigorously investigated in relation to anxiety disorders, but studies examining social phobia (Sachs et al., 2004b), as well as anxiety-related somatoform disorder (Berryman et al., 2017), have reported diminished P3 amplitudes similar to those observed in clinical depression. Interestingly, panic disorder appears to be an exception in anxiety</w:t>
      </w:r>
      <w:r w:rsidR="0038218A">
        <w:t>-</w:t>
      </w:r>
      <w:r w:rsidRPr="008B66D7">
        <w:t xml:space="preserve">disordered populations: some studies have reported </w:t>
      </w:r>
      <w:r w:rsidRPr="008B66D7">
        <w:rPr>
          <w:i/>
        </w:rPr>
        <w:t>elevated</w:t>
      </w:r>
      <w:r w:rsidRPr="008B66D7">
        <w:t xml:space="preserve"> P3 amplitudes, particularly in the fronto-central brain regions (Clark et al., 1996; Iwanami et al., 1997). Importantly, while higher P3 amplitudes are most commonly associated with superior cognitive functions, it has been suggested that these amplitude elevations in panic</w:t>
      </w:r>
      <w:r w:rsidR="0038218A">
        <w:t>-</w:t>
      </w:r>
      <w:r w:rsidRPr="008B66D7">
        <w:t>disordered groups reflect attentional hypervigilance.</w:t>
      </w:r>
    </w:p>
    <w:p w14:paraId="619BA6D3" w14:textId="77777777" w:rsidR="00A8107E" w:rsidRPr="008B66D7" w:rsidRDefault="00A8107E" w:rsidP="00A8107E">
      <w:r w:rsidRPr="008B66D7">
        <w:t xml:space="preserve">Although inference in relation to developmental chronology remains limited as a result of cross-sectional methodologies in previous research, a monozygotic twin study by Metzger et al. (2009) provided evidence that P3 reductions associated with executive memory impairments are an acquired characteristic in combat-related PTSD. Although the effects of military deployment on ERP indices have not been widely examined, a prospective neuropsychological investigation by Vasterling et al. (2006b) provided evidence that military personnel exhibit deficits of attentional and executive function following recent deployment. Further, van Wingen et al. (2011) evaluated the neural consequences of severe stress exposure in a group of healthy soldiers and found that prolonged exposures to trauma and stress, as experienced in a combat environment, increased the amygdala insula reactivity to stimuli, resulting in sustained vigilance. It remains unclear, however, whether these acquired deficits have an enduring impact on cognitive function or future mental health outcomes, or both. The ERP investigation in the current study might thus assist in clarifying the effects of deployment on cognitive function, as well as potential associations with these longer term outcomes. </w:t>
      </w:r>
    </w:p>
    <w:p w14:paraId="2B5BDF25" w14:textId="77777777" w:rsidR="00A8107E" w:rsidRPr="008B66D7" w:rsidRDefault="00A8107E" w:rsidP="00C770EE">
      <w:pPr>
        <w:pStyle w:val="Heading2"/>
      </w:pPr>
      <w:bookmarkStart w:id="31" w:name="_Toc530064603"/>
      <w:bookmarkStart w:id="32" w:name="_Toc535582625"/>
      <w:r w:rsidRPr="008B66D7">
        <w:t>Traumatic brain injury</w:t>
      </w:r>
      <w:bookmarkEnd w:id="31"/>
      <w:bookmarkEnd w:id="32"/>
    </w:p>
    <w:p w14:paraId="7E8C56E5" w14:textId="657A68C6" w:rsidR="00A8107E" w:rsidRPr="008B66D7" w:rsidRDefault="00A8107E" w:rsidP="00A8107E">
      <w:r w:rsidRPr="008B66D7">
        <w:t>In relation to deployment, combat exposure and blast injury in particular, the question of traumatic brain injury is of great interest. As well as the more immediate physiological and psychological costs of TBI, there is also interest in the potential longer term consequences. Because of the nature of TBI, assessing prevalence accurately is difficult and in many cases not possible. There is, however, much emerging evidence that repeated exposure to even mild TBI (mTBI) could place individuals at risk of physical and psychological morbidity in the future (Pietrzak et al., 2014).</w:t>
      </w:r>
    </w:p>
    <w:p w14:paraId="68EE81D4" w14:textId="77777777" w:rsidR="00A8107E" w:rsidRPr="008B66D7" w:rsidRDefault="00A8107E" w:rsidP="00A8107E">
      <w:r w:rsidRPr="008B66D7">
        <w:t>The US Department of Defense reported that as of February 2018 a total of 379,519 US service members had been diagnosed with TBI of all severities worldwide (that is, first-time medical diagnoses of TBI that occurred anywhere US forces were located, including in the United States, between 2000 and 2017). Of these, 82.3% were classified as mTBI – often referred to as concussion. These injury numbers increased from about 11,000 US service members diagnosed in 2010 to a peak of 32,800 diagnosed in 2011 and have since steadily declined each year, to 17,700 diagnosed in 2017. The greatest incidence was documented in the Army (Department of Defense and Veterans Brain Injury Centre, 2018) and blast exposure was the most frequently cited mechanism of injury.</w:t>
      </w:r>
    </w:p>
    <w:p w14:paraId="20F79EEC" w14:textId="77777777" w:rsidR="00A8107E" w:rsidRPr="008B66D7" w:rsidRDefault="00A8107E" w:rsidP="00A8107E">
      <w:pPr>
        <w:pStyle w:val="Heading3"/>
      </w:pPr>
      <w:bookmarkStart w:id="33" w:name="_Toc530064604"/>
      <w:bookmarkStart w:id="34" w:name="_Toc535582626"/>
      <w:r w:rsidRPr="008B66D7">
        <w:t>Definition of mild traumatic brain injury</w:t>
      </w:r>
      <w:bookmarkEnd w:id="33"/>
      <w:bookmarkEnd w:id="34"/>
    </w:p>
    <w:p w14:paraId="569895B4" w14:textId="77777777" w:rsidR="00A8107E" w:rsidRPr="008B66D7" w:rsidRDefault="00A8107E" w:rsidP="00A8107E">
      <w:r w:rsidRPr="008B66D7">
        <w:t>In 2004 the WHO Collaborating Centre Task Force defined mTBI thus:</w:t>
      </w:r>
    </w:p>
    <w:p w14:paraId="36B40FA7" w14:textId="77777777" w:rsidR="00A8107E" w:rsidRPr="008B66D7" w:rsidRDefault="00A8107E" w:rsidP="00A8107E">
      <w:pPr>
        <w:pStyle w:val="Quote"/>
      </w:pPr>
      <w:r w:rsidRPr="008B66D7">
        <w:t>An acute brain injury resulting from mechanical energy to the head from external physical forces. Operational criteria for clinical identification include: (i) 1 or more of the following: confusion or disorientation, loss of consciousness for 30 minutes or less, post-traumatic amnesia for less than 24 hours, and/or other transient neurological abnormalities such as focal signs, seizure, and intracranial lesion not requiring surgery; (ii) Glasgow Coma Scale score of 13–15 after 30 minutes post-injury or later upon presentation for healthcare. These manifestations of MTBI must not be due to drugs, alcohol, medications, caused by other injuries or treatment for other injuries (e.g. systemic injuries, facial injuries or intubation), caused by other problems (e.g. psychological trauma, language barrier or coexisting medical conditions) or caused by penetrating craniocerebral injury. (Carroll et al., 2004a, 2004b)</w:t>
      </w:r>
    </w:p>
    <w:p w14:paraId="34C95DC6" w14:textId="77777777" w:rsidR="00A8107E" w:rsidRPr="008B66D7" w:rsidRDefault="00A8107E" w:rsidP="00A8107E">
      <w:r w:rsidRPr="008B66D7">
        <w:t xml:space="preserve">Although there are numerous definitions of mTBI in the literature, many with overlapping criteria, there are also major differences between definitions (Kristman et al., 2014) and methodologies. Standard criteria for defining mTBI would improve the comparability of studies, but they do not exist at present, which means the criteria used for measuring and defining mTBI should be clearly disclosed in any research in this area (Kristman et al., 2014). </w:t>
      </w:r>
    </w:p>
    <w:p w14:paraId="2C1F422F" w14:textId="77777777" w:rsidR="00A8107E" w:rsidRPr="008B66D7" w:rsidRDefault="00A8107E" w:rsidP="00A8107E">
      <w:r w:rsidRPr="008B66D7">
        <w:t xml:space="preserve">A 2011 report outlined three major methodological challenges in the measurement of mTBI that should be considered (McFarlane et al., 2011a). First, although mTBI screening measures should be identical, based on the definitions just mentioned, they do vary from study to study and thus affect the prevalence rates measured. Second, screening measures are not diagnostic tools, so caution must be used in attributing a symptom to mTBI before ruling out other possible causes. </w:t>
      </w:r>
      <w:r>
        <w:t>Third</w:t>
      </w:r>
      <w:r w:rsidRPr="008B66D7">
        <w:t>, studies often rely on retrospective self-reporting of events involving loss of consciousness, awareness and memory, and recall is not always reliable. Polusny et al (2011b) found that at T1 (one month before returning home from deployment) 9.2% of participants reported deployment-related mTBI, whereas at T2 (one year later) 22% of participants self-reported mTBI. Similarly, more recently Alosco et al. (2016) used in-person interviews at post-deployment and phone interviews five to nine years later to assess temporal consistency of TBI endorsement for an index deployment to Iraq; they found that deployment-related TBI might not be reported reliably over time, particularly among those with greater PTSD symptoms (Alosco et al., 2016). (See Annex D for a more detailed discussion of this subject and the associated methodological difficulties.)</w:t>
      </w:r>
    </w:p>
    <w:p w14:paraId="463AC2F7" w14:textId="77777777" w:rsidR="00A8107E" w:rsidRPr="008B66D7" w:rsidRDefault="00A8107E" w:rsidP="00A8107E">
      <w:pPr>
        <w:pStyle w:val="Heading3"/>
      </w:pPr>
      <w:bookmarkStart w:id="35" w:name="_Toc530064605"/>
      <w:bookmarkStart w:id="36" w:name="_Toc535582627"/>
      <w:r w:rsidRPr="008B66D7">
        <w:t>Prevalence of mild traumatic brain injury</w:t>
      </w:r>
      <w:bookmarkEnd w:id="35"/>
      <w:bookmarkEnd w:id="36"/>
    </w:p>
    <w:p w14:paraId="575658EB" w14:textId="77777777" w:rsidR="00A8107E" w:rsidRPr="008B66D7" w:rsidRDefault="00A8107E" w:rsidP="00A8107E">
      <w:r w:rsidRPr="008B66D7">
        <w:t xml:space="preserve">Prevalence estimates for mTBI in military populations are difficult to determine and vary from country to country, partly because of differing definitions and partly because of methodological differences. </w:t>
      </w:r>
      <w:r w:rsidRPr="008B66D7">
        <w:rPr>
          <w:color w:val="auto"/>
        </w:rPr>
        <w:t xml:space="preserve">The MEAO Prospective Study (Davy et al., 2012) was the first epidemiological study to investigate mTBI in a serving Australian military population, using a self-report screening tool used in other international military research (Hoge et al., 2008). The study found </w:t>
      </w:r>
      <w:r w:rsidRPr="008B66D7">
        <w:rPr>
          <w:rFonts w:cs="Arial"/>
          <w:color w:val="auto"/>
        </w:rPr>
        <w:t>26.9% of participants self-reported meeting the criteria for lifetime mTBI at pre-deployment and 9.3% for a new mTBI at post-deployment (Davy et al., 2012). These rates are somewhat consistent with the international literature, although s</w:t>
      </w:r>
      <w:r w:rsidRPr="008B66D7">
        <w:t xml:space="preserve">tudies in US military populations have generally reported higher prevalence estimates than studies of UK or Canadian military populations. Furthermore, the vast majority of studies have been done in the United States, with the widely cited Hoge et al. (2008) reporting an mTBI prevalence of 15.2% in their sample of US soldiers who had deployed to Iraq. Even within US military populations, however, reported prevalence rates vary from 12% to 20% (Hoge et al., 2008; Wilk et al., 2012). A more recent study of US soldiers returning from deployment in Iraq or Afghanistan reported that just 9% screened positive for a probable deployment-related mTBI using the Ohio State University Traumatic Brain Injury Identification Method (Schwab et al., 2017) – a figure similar to that found in the Australian MEAO Prospective Study sample (Davy et al., 2012). </w:t>
      </w:r>
    </w:p>
    <w:p w14:paraId="269E0B63" w14:textId="77777777" w:rsidR="00A8107E" w:rsidRPr="008B66D7" w:rsidRDefault="00A8107E" w:rsidP="00A8107E">
      <w:r w:rsidRPr="008B66D7">
        <w:t>In contrast to the US prevalence studies, a study by Rona et al. (2012b) of UK military personnel deployed to Iraq and Afghanistan reported a much lower prevalence of mTBI of 4.4%. A more recent study in Canadian military personnel deployed to Afghanistan from 2009 to 2012 reported a similar prevalence of mTBI, at 5.22% (Garber et al., 2016). There are a number of possible explanations for these estimates being lower than those reported in studies of US military personnel. The degree of combat exposure is an important factor influencing mTBI prevalence estimates. In fact, Rona et al. (2012a) found that the prevalence of mTBI increased from 4.4% to 9.5% when the sample was limited to those in combat roles on deployment. In addition, they found an association between the length of deployment and mTBI. The mTBI prevalence estimate of 4.4% increased to 9.0% per 100 person-years as an estimated incidence for the UK armed forces when deployment length was taken into account. The estimate increased further, to 10.2% per 100 person-years, when only groups with higher potential for blast exposure (Royal Marines and Army participants) were included. Since US deployments are in general longer than those of British military personnel, it was considered that this could contribute to the higher prevalence of mTBI reported in US studies. It was recommended that comparisons of mTBI rates, when based on last deployment, take into account the length of deployment (Rona et al., 2012a). Cultural differences as well as access to health care might also play a role and contribute to the differences in mTBI rates reported for various countries (McFarlane et al., 2011a; Rona et al., 2012a).</w:t>
      </w:r>
    </w:p>
    <w:p w14:paraId="18278A8B" w14:textId="77777777" w:rsidR="00A8107E" w:rsidRPr="008B66D7" w:rsidRDefault="00A8107E" w:rsidP="00A8107E">
      <w:pPr>
        <w:pStyle w:val="Heading3"/>
      </w:pPr>
      <w:bookmarkStart w:id="37" w:name="_Toc530064606"/>
      <w:bookmarkStart w:id="38" w:name="_Toc535582628"/>
      <w:r w:rsidRPr="008B66D7">
        <w:t>Post-concussive symptoms and cognitive deficits</w:t>
      </w:r>
      <w:bookmarkEnd w:id="37"/>
      <w:bookmarkEnd w:id="38"/>
    </w:p>
    <w:p w14:paraId="3FFAA51A" w14:textId="6FCDB2C0" w:rsidR="00A8107E" w:rsidRPr="008B66D7" w:rsidRDefault="00A8107E" w:rsidP="00A8107E">
      <w:r w:rsidRPr="008B66D7">
        <w:t xml:space="preserve">The term ‘mTBI’ refers to an event in which the head is physically injured; the condition is identified according to a range of characteristics, as described in Annex D. </w:t>
      </w:r>
      <w:r w:rsidRPr="008B66D7">
        <w:rPr>
          <w:rFonts w:asciiTheme="minorHAnsi" w:hAnsiTheme="minorHAnsi"/>
        </w:rPr>
        <w:t xml:space="preserve">mTBI can result in ongoing functional problems, such as emotional, cognitive and behavioural disturbances (Lagarde et al., 2014), which are collectively referred to as ‘post-concussive symptoms’. </w:t>
      </w:r>
      <w:r w:rsidRPr="008B66D7">
        <w:rPr>
          <w:rFonts w:asciiTheme="minorHAnsi" w:hAnsiTheme="minorHAnsi"/>
          <w:bCs/>
        </w:rPr>
        <w:t xml:space="preserve">PCS are characterised by ‘headache, dizziness, irascibility, inordinate fatigue on effort, intolerance to intoxicants and vasomotor instability’ following a blow to the head (Strauss &amp; Savitsky, 1934). This historical definition is reflected in current operational definitions of PCS, including those of the International Classification of Diseases 10th Revision (ICD-10) (World Health Organization, 1993) and the </w:t>
      </w:r>
      <w:r w:rsidRPr="005E55CF">
        <w:rPr>
          <w:rFonts w:asciiTheme="minorHAnsi" w:eastAsia="MS Mincho" w:hAnsiTheme="minorHAnsi"/>
          <w:i/>
        </w:rPr>
        <w:t>Diagnostic and Statistical Manual of Mental Disorders</w:t>
      </w:r>
      <w:r w:rsidRPr="008B66D7">
        <w:rPr>
          <w:rFonts w:asciiTheme="minorHAnsi" w:eastAsia="MS Mincho" w:hAnsiTheme="minorHAnsi"/>
          <w:i/>
        </w:rPr>
        <w:t>,</w:t>
      </w:r>
      <w:r w:rsidRPr="005E55CF">
        <w:rPr>
          <w:rFonts w:asciiTheme="minorHAnsi" w:eastAsia="MS Mincho" w:hAnsiTheme="minorHAnsi"/>
          <w:i/>
        </w:rPr>
        <w:t xml:space="preserve"> </w:t>
      </w:r>
      <w:r w:rsidRPr="008B66D7">
        <w:rPr>
          <w:rFonts w:asciiTheme="minorHAnsi" w:eastAsia="MS Mincho" w:hAnsiTheme="minorHAnsi"/>
          <w:i/>
        </w:rPr>
        <w:t>F</w:t>
      </w:r>
      <w:r w:rsidRPr="005E55CF">
        <w:rPr>
          <w:rFonts w:asciiTheme="minorHAnsi" w:eastAsia="MS Mincho" w:hAnsiTheme="minorHAnsi"/>
          <w:i/>
        </w:rPr>
        <w:t xml:space="preserve">ourth </w:t>
      </w:r>
      <w:r w:rsidRPr="008B66D7">
        <w:rPr>
          <w:rFonts w:asciiTheme="minorHAnsi" w:eastAsia="MS Mincho" w:hAnsiTheme="minorHAnsi"/>
          <w:i/>
        </w:rPr>
        <w:t>E</w:t>
      </w:r>
      <w:r w:rsidRPr="005E55CF">
        <w:rPr>
          <w:rFonts w:asciiTheme="minorHAnsi" w:eastAsia="MS Mincho" w:hAnsiTheme="minorHAnsi"/>
          <w:i/>
        </w:rPr>
        <w:t>dition</w:t>
      </w:r>
      <w:r w:rsidRPr="008B66D7">
        <w:rPr>
          <w:rFonts w:asciiTheme="minorHAnsi" w:eastAsia="MS Mincho" w:hAnsiTheme="minorHAnsi"/>
        </w:rPr>
        <w:t xml:space="preserve"> (American Psychiatric Association, 1994). </w:t>
      </w:r>
      <w:r w:rsidRPr="008B66D7">
        <w:t xml:space="preserve">PCS are those symptoms that can occur in the days or weeks following the injury event and include problems with memory, balance, sleep and concentration; headache; tinnitus; sensitivity to light or other visual disturbance; fatigue and irritability (Bryant, 2008; Fear et al., 2009). They are referred to as persistent post-concussive symptoms if they continue beyond ‘normal’ recovery periods (McFarlane et al., 2011a). </w:t>
      </w:r>
    </w:p>
    <w:p w14:paraId="0D9CAF8A" w14:textId="1CA116C2" w:rsidR="00A8107E" w:rsidRPr="008B66D7" w:rsidRDefault="00A8107E" w:rsidP="00A8107E">
      <w:pPr>
        <w:rPr>
          <w:rFonts w:asciiTheme="minorHAnsi" w:eastAsia="MS Mincho" w:hAnsiTheme="minorHAnsi"/>
        </w:rPr>
      </w:pPr>
      <w:r w:rsidRPr="008B66D7">
        <w:t>A Canadian study of personnel deployed to Afghanistan from 2009 to 2012 found that multiple PCS were reported in post-deployment screening in 21% of cases of less severe mTBI and in 27% of more severe cases of mTBI. These proportions were similar to the proportions reporting PCS (15–35%) in previous US post-deployment military studies (Garber et al., 2014).</w:t>
      </w:r>
      <w:r w:rsidRPr="008B66D7">
        <w:rPr>
          <w:rFonts w:asciiTheme="minorHAnsi" w:eastAsia="MS Mincho" w:hAnsiTheme="minorHAnsi"/>
        </w:rPr>
        <w:t xml:space="preserve"> </w:t>
      </w:r>
      <w:r w:rsidRPr="008B66D7">
        <w:t xml:space="preserve">Studies conducted in civilian populations, particularly sports injury populations, have found that the symptoms resolve completely in days to weeks in the majority of cases (Carroll et al., 2004b). A systematic review of the prognosis of mTBI in civilian populations in 2004 found </w:t>
      </w:r>
      <w:r w:rsidRPr="008B66D7">
        <w:rPr>
          <w:color w:val="auto"/>
        </w:rPr>
        <w:t>that PCS are mainly resolved within two to three months of the injury,</w:t>
      </w:r>
      <w:r w:rsidRPr="008B66D7">
        <w:t xml:space="preserve"> </w:t>
      </w:r>
      <w:r w:rsidRPr="008B66D7">
        <w:rPr>
          <w:color w:val="auto"/>
        </w:rPr>
        <w:t>and where deficits in these areas were present the determinants appeared to be related to personal and social factors, rather than the mTBI itself.</w:t>
      </w:r>
      <w:r w:rsidRPr="008B66D7">
        <w:t xml:space="preserve"> A 2014 systematic review of mTBI in civilian populations found that </w:t>
      </w:r>
      <w:r w:rsidR="0038218A">
        <w:t xml:space="preserve">the condition </w:t>
      </w:r>
      <w:r w:rsidRPr="008B66D7">
        <w:rPr>
          <w:rFonts w:cs="AdvPSA88A"/>
        </w:rPr>
        <w:t xml:space="preserve">was associated with cognitive deficits between 48 hours and two weeks after injury, although the reviewers noted that consistency in the tests administered was poor and the exact deficits and their magnitude varied for the studies (Carroll et al., 2014). </w:t>
      </w:r>
      <w:r w:rsidRPr="008B66D7">
        <w:t>Some individuals affected by mTBI continue to report difficulties weeks or months later; estimates of those with persisting symptoms have been as high as 20%, but more comprehensive reviews of recovery post-mTBI in civilian populations report that less than 5% is likely a more accurate figure (Carroll et al., 2004b; McCrea et al., 2009; McFarlane et al., 2011a).</w:t>
      </w:r>
      <w:r w:rsidRPr="008B66D7">
        <w:rPr>
          <w:rFonts w:asciiTheme="minorHAnsi" w:eastAsia="MS Mincho" w:hAnsiTheme="minorHAnsi"/>
        </w:rPr>
        <w:t xml:space="preserve"> </w:t>
      </w:r>
      <w:r w:rsidRPr="008B66D7">
        <w:t>Schwab et al. (2017) conducted a US cohort study of veterans returning from Iraq and Afghanistan between 2009 and 2014 and reported that nearly half (47%) of those who had sustained an mTBI reported one or more severe or very severe PCS at three months post-deployment; this compared with 25% of controls (Schwab et al., 2017).</w:t>
      </w:r>
      <w:r w:rsidRPr="008B66D7">
        <w:rPr>
          <w:rFonts w:asciiTheme="minorHAnsi" w:eastAsia="MS Mincho" w:hAnsiTheme="minorHAnsi"/>
        </w:rPr>
        <w:t xml:space="preserve"> </w:t>
      </w:r>
      <w:r w:rsidRPr="008B66D7">
        <w:t xml:space="preserve">In addition to differences between countries, several other factors contribute to the difficulty in establishing accurate prevalence rates of PCS. Among these are post-concussive symptoms’ highly non-specific nature, their overlap with symptoms of common mental disorders, and their well-established association with other mental health problems and comorbidities. Annex D provides further detail on this. </w:t>
      </w:r>
    </w:p>
    <w:p w14:paraId="4F06F37C" w14:textId="77777777" w:rsidR="00A8107E" w:rsidRPr="008B66D7" w:rsidRDefault="00A8107E" w:rsidP="00A8107E">
      <w:r w:rsidRPr="008B66D7">
        <w:t xml:space="preserve">In summary, although there has been extensive research into traumatic brain injury in military samples, there are a number of difficulties associated with accurately determining prevalence rates and with assessing TBI more generally. Where diagnosed or probable TBI is present, there is evidence of associations with a range of psychological, physical and functional impairments. Whether these associations reflect underlying cortical pathology or are related in a more indirect way, reflecting psychological and physical consequences of the traumatic experience potentially surrounding the injury mechanism, is, however, not clearly understood. </w:t>
      </w:r>
    </w:p>
    <w:p w14:paraId="58B7B848" w14:textId="77777777" w:rsidR="00A8107E" w:rsidRPr="008B66D7" w:rsidRDefault="00A8107E" w:rsidP="00A8107E">
      <w:pPr>
        <w:pStyle w:val="Heading3"/>
      </w:pPr>
      <w:bookmarkStart w:id="39" w:name="_Toc530064607"/>
      <w:bookmarkStart w:id="40" w:name="_Toc535582629"/>
      <w:r w:rsidRPr="008B66D7">
        <w:t>Neuroimaging evidence</w:t>
      </w:r>
      <w:bookmarkEnd w:id="39"/>
      <w:bookmarkEnd w:id="40"/>
    </w:p>
    <w:p w14:paraId="1B259300" w14:textId="77777777" w:rsidR="00A8107E" w:rsidRPr="008B66D7" w:rsidRDefault="00A8107E" w:rsidP="00A8107E">
      <w:r w:rsidRPr="008B66D7">
        <w:t xml:space="preserve">Traumatic brain injury can be understood as a transfer of mechanical energy into the brain from an external traumatic event such as rapid acceleration or deceleration, a direct impact to the head or an explosive blast. This can cause structural, physiological, and/or functional changes in the brain that can lead to neurological, cognitive and behavioural symptoms, which may be long lasting (Jeter et al., 2013; Oehr &amp; Anderson, 2017). For this reason, many studies have investigated how mild traumatic brain injuries affect brain structure and functioning. One of the reasons for exploring the potential impacts of mTBI on neural functioning among deployed ADF personnel is concern that exposure to combat, and particularly experiencing an mTBI, could predispose personnel to greater risk of dementia in later years. This possibility arises from increasing evidence that TBI can contribute to an earlier onset of dementia (Mendez, 2017). </w:t>
      </w:r>
    </w:p>
    <w:p w14:paraId="0B852F9C" w14:textId="77777777" w:rsidR="00A8107E" w:rsidRPr="008B66D7" w:rsidRDefault="00A8107E" w:rsidP="00A8107E">
      <w:pPr>
        <w:pStyle w:val="Heading4"/>
      </w:pPr>
      <w:r w:rsidRPr="008B66D7">
        <w:t>Structural deficits associated with TBI</w:t>
      </w:r>
    </w:p>
    <w:p w14:paraId="0F802787" w14:textId="77777777" w:rsidR="00A8107E" w:rsidRPr="008B66D7" w:rsidRDefault="00A8107E" w:rsidP="00A8107E">
      <w:r w:rsidRPr="008B66D7">
        <w:t xml:space="preserve">There is considerable variability in the evidence on structural deficits in TBI patients. One recent review summarised five studies of mTBI and reported decreased cortical thickness and decreased thalamus and amygdala volumes (Mu et al., 2017). Further, these changes have been associated with functional outcomes. For example, one study of 76 military personnel who sustained mTBIs found abnormal thickness in the right thalamus and globus pallidus relative to injured controls, and these were related to symptom measures (Bolzenius et al., 2018). It should be noted that any structural changes following mTBI are dynamic over time: there is evidence that cortical abnormalities in the days after such an injury differ from how the abnormalities present several months later (Wang et al., 2015). Moreover, there appears to be overlap between observed structural changes after mTBI and the effects associated with posttraumatic stress, which also accounts for cognitive and emotional sequelae of mTBI (Lopez et al., 2017). Overall, there is increasing recognition that the subtle effects of mTBI are more accurately detected by imaging techniques that focus on microstructural changes, including white matter integrity (Shin et al., 2017). </w:t>
      </w:r>
    </w:p>
    <w:p w14:paraId="42790DD4" w14:textId="77777777" w:rsidR="00A8107E" w:rsidRPr="008B66D7" w:rsidRDefault="00A8107E" w:rsidP="00A8107E">
      <w:pPr>
        <w:pStyle w:val="Heading4"/>
      </w:pPr>
      <w:r w:rsidRPr="008B66D7">
        <w:t>Structural deficits associated with PTSD</w:t>
      </w:r>
    </w:p>
    <w:p w14:paraId="3914692A" w14:textId="23A514CD" w:rsidR="00A8107E" w:rsidRPr="008B66D7" w:rsidRDefault="00A8107E" w:rsidP="00A8107E">
      <w:r w:rsidRPr="008B66D7">
        <w:t xml:space="preserve">Many studies have examined brain structure in PTSD, and these have strongly converged with consistent, robust findings. Rather than review individual studies here, it is more informative to consider some of the large systematic reviews of the available evidence. Several meta-analyses of the available studies have highlighted two important regions that are abnormal in people with PTSD relative to healthy controls and trauma-exposed controls without PTSD. One meta-analysis of 44 studies found that PTSD was associated with a reduced volume of the hippocampus and anterior cingulate (O’Doherty et al., 2015); another, </w:t>
      </w:r>
      <w:r w:rsidR="0038218A">
        <w:t xml:space="preserve">a </w:t>
      </w:r>
      <w:r w:rsidRPr="008B66D7">
        <w:t>meta-analysis of 20 studies, also found that PTSD was characterised by a smaller left insula and right parahippocampus (Meng et al., 2014).</w:t>
      </w:r>
    </w:p>
    <w:p w14:paraId="5F13405B" w14:textId="77777777" w:rsidR="00A8107E" w:rsidRPr="00CA7008" w:rsidRDefault="00A8107E" w:rsidP="00A8107E">
      <w:pPr>
        <w:pStyle w:val="Heading4"/>
      </w:pPr>
      <w:r w:rsidRPr="00B147D3">
        <w:t>White matter deficits a</w:t>
      </w:r>
      <w:r w:rsidRPr="00CA7008">
        <w:t>ssociated with TBI</w:t>
      </w:r>
    </w:p>
    <w:p w14:paraId="0098C392" w14:textId="77777777" w:rsidR="00A8107E" w:rsidRPr="008B66D7" w:rsidRDefault="00A8107E" w:rsidP="00A8107E">
      <w:r w:rsidRPr="00446B2D">
        <w:t xml:space="preserve">Many studies have been conducted </w:t>
      </w:r>
      <w:r w:rsidRPr="008258C5">
        <w:t xml:space="preserve">in order </w:t>
      </w:r>
      <w:r w:rsidRPr="00A50D67">
        <w:t>to determine white matter integrity in survivors o</w:t>
      </w:r>
      <w:r w:rsidRPr="00CA7008">
        <w:t>f TBI because the integrity of these tracts can affect cognitive functioning. One meta-analysis of 20 studies of people affected by TBI found that memory and/or attention were very strongly related to diffusion tensor imaging findings in the corpus callosum, fornix, internal capsule, and arcuate and uncinate fasciculi (Wallace et al., 2018).</w:t>
      </w:r>
    </w:p>
    <w:p w14:paraId="7F9369B7" w14:textId="77777777" w:rsidR="00A8107E" w:rsidRPr="00AE609F" w:rsidRDefault="00A8107E" w:rsidP="00A8107E">
      <w:r w:rsidRPr="008B66D7">
        <w:t>These tracts have been noted to be affected in military samples who have sustained mTBIs (Eierud et al., 2014). In the context of being exposed to IEDs in recent conflicts in the Middle East, numerous studies have focused on the effects of blast injuries on white matter integrity. One recent meta-analysis found that, despite the considerable variation in studies, eight of 18 studies identified deficits in integrity in the corpus callosum and superior longitudinal fascilicus (Mu et al., 2017). One large study of US military personnel found that among 834 deployed personnel who sustained an mTBI, there was evidence of a greater incidence of white matter hyperintense areas, as well as pituitary abnormalities (Riedy et al., 2015).</w:t>
      </w:r>
    </w:p>
    <w:p w14:paraId="554B7BBB" w14:textId="77777777" w:rsidR="00A8107E" w:rsidRPr="00AE609F" w:rsidRDefault="00A8107E" w:rsidP="00A8107E">
      <w:r w:rsidRPr="008B66D7">
        <w:t>Several studies have noted that post-concussive symptoms can be associated with white matter compromise in mTBI patients (Bartnik-Olson et al., 2014; Messé et al., 2012). For example, PCS have been associated with microstructural compromise in the uncinate fasciculus, the inferior fronto-occipital fasciculus, the internal capsule and the corpus callosum, as well as in the parietal and frontal subcortical white matter (Smits et al., 2011). Further, cognitive deﬁcits associated with mTBI have been associated with diffuse axonal injury in the anterior corona radiata, the uncinate fasciculus, the inferior longitudinal fasciculus, cingulum bundle and the genu of the corpus callosum (Costanzo et al., 2014; Niogi et al., 2008). Importantly, improvement in PCS severity has also been found to be associated with reductions in white matter abnormality (Ling et al., 2012). In contrast, though, another study of combat veterans found no association between white matter integrity and PCS (Petrie et al., 2014).</w:t>
      </w:r>
    </w:p>
    <w:p w14:paraId="4BD689AD" w14:textId="77777777" w:rsidR="00A8107E" w:rsidRPr="00AE609F" w:rsidRDefault="00A8107E" w:rsidP="00A8107E">
      <w:pPr>
        <w:pStyle w:val="Heading4"/>
      </w:pPr>
      <w:r w:rsidRPr="008B66D7">
        <w:t>White matter deficits associated with PTSD</w:t>
      </w:r>
    </w:p>
    <w:p w14:paraId="006C9C66" w14:textId="77777777" w:rsidR="00A8107E" w:rsidRPr="008B66D7" w:rsidRDefault="00A8107E" w:rsidP="00A8107E">
      <w:r w:rsidRPr="008B66D7">
        <w:t>In connection with PTSD, there is evidence of microstructural white matter changes within the cingulum, uncinate fasciculus and corpus callosum (Abe et al., 2006; Aschbacher et al., 2017; Costanzo et al., 2016; Daniels et al., 2013; Jackowski et al., 2008; Sekiguchi et al., 2014), although other studies have found no white matter abnormalities (Jorge et al., 2012; Morey et al., 2013; Taber et al., 2015). In terms of the impact of PTSD on white matter microstructure in mTBI, one longitudinal study found that patients who developed PTSD six months after an mTBI event exhibited abnormal white matter characteristics relative to those who did not develop PTSD and healthy controls during both sub-acute and chronic stages following mTBI. Patients who did not develop PTSD were distinct relative to controls only during the acute phase, yet demonstrated recovery in white matter after 20 days (Li et al., 2016). Another study found that, after controlling for PTSD symptoms, white matter abnormalities in mTBI patients were associated with physical, but not emotional or cognitive, PCS symptoms (Miller et al., 2016).</w:t>
      </w:r>
    </w:p>
    <w:p w14:paraId="61B8B3C5" w14:textId="458A1359" w:rsidR="00A8107E" w:rsidRPr="008B66D7" w:rsidRDefault="00A8107E" w:rsidP="00A8107E">
      <w:r w:rsidRPr="008B66D7">
        <w:t xml:space="preserve">In all, there is compelling evidence of various consistent structural differences and white matter deficits in the brain associated with blast exposure, TBI and PTSD. Neuroimaging techniques that allow the visualisation of brain structure and white matter integrity have utility in the detailed examination of blast exposure and TBI </w:t>
      </w:r>
      <w:r w:rsidR="0038218A">
        <w:t xml:space="preserve">and so </w:t>
      </w:r>
      <w:r w:rsidRPr="008B66D7">
        <w:t>are incorporated in the current study as a pilot examination.</w:t>
      </w:r>
    </w:p>
    <w:p w14:paraId="05D567AF" w14:textId="77777777" w:rsidR="00A8107E" w:rsidRPr="008B66D7" w:rsidRDefault="00A8107E" w:rsidP="00C770EE">
      <w:pPr>
        <w:pStyle w:val="Heading2"/>
      </w:pPr>
      <w:bookmarkStart w:id="41" w:name="_Toc530064608"/>
      <w:bookmarkStart w:id="42" w:name="_Toc535582630"/>
      <w:r w:rsidRPr="008B66D7">
        <w:t>Summary</w:t>
      </w:r>
      <w:bookmarkEnd w:id="41"/>
      <w:bookmarkEnd w:id="42"/>
    </w:p>
    <w:p w14:paraId="66F75EB7" w14:textId="5D151BE4" w:rsidR="00A8107E" w:rsidRPr="00AE609F" w:rsidRDefault="00A8107E" w:rsidP="00A8107E">
      <w:r>
        <w:t>I</w:t>
      </w:r>
      <w:r w:rsidRPr="008B66D7">
        <w:t>nternational and Australian evidence indicates that deployment and associated combat exposure are likely to have long-term psychological and physical costs for at least some individuals. Because members of the cohort examined for the present study were exceptionally healthy at the time they were initially recruited into the MEAO Prospective Study, it was expected that the great majority would remain so at this follow-up, although it was expected that there would be symptom increases. Recruitment of symptoms with the passage of time does not occur in a linear fashion and may be influenced by myriad demographics (for example, age) and service and non</w:t>
      </w:r>
      <w:r w:rsidR="00ED4B69">
        <w:t>–</w:t>
      </w:r>
      <w:r w:rsidRPr="008B66D7">
        <w:t>service related factors. In at-risk groups, while symptoms and disorder may be expected to fluctuate with time as individuals move in and out of subsyndromal and diagnosable disorder states, these fluctuations will likely occur on an upward trajectory. As a result, in the present study we expect</w:t>
      </w:r>
      <w:r w:rsidR="00ED4B69">
        <w:t>ed</w:t>
      </w:r>
      <w:r w:rsidRPr="008B66D7">
        <w:t xml:space="preserve"> to see a pattern of increasing mental and physical health symptoms and disorder over time, with particular subgroups at greater risk of moving into subsyndromal and disorder states. </w:t>
      </w:r>
    </w:p>
    <w:p w14:paraId="3AF990E3" w14:textId="77777777" w:rsidR="00A8107E" w:rsidRPr="008B66D7" w:rsidRDefault="00A8107E" w:rsidP="00A8107E">
      <w:r w:rsidRPr="008B66D7">
        <w:t xml:space="preserve">It is certainly clear from the literature that cumulative exposure to traumatic stressors increases the risk of symptom recruitment and disorder emergence over time, so it is expected that those with the greatest deployment and combat exposures will also have the greatest risk of symptom increases with time. Findings </w:t>
      </w:r>
      <w:r w:rsidRPr="0098471C">
        <w:t xml:space="preserve">from the </w:t>
      </w:r>
      <w:r w:rsidRPr="0098471C">
        <w:rPr>
          <w:i/>
        </w:rPr>
        <w:t>Mental Health Prevalence Report</w:t>
      </w:r>
      <w:r w:rsidRPr="0098471C">
        <w:t xml:space="preserve"> demonstrated that much </w:t>
      </w:r>
      <w:r>
        <w:t xml:space="preserve">of the </w:t>
      </w:r>
      <w:r w:rsidRPr="0098471C">
        <w:t>risk of symptom and disorder</w:t>
      </w:r>
      <w:r w:rsidRPr="008B66D7">
        <w:t xml:space="preserve"> development lies within the subset of ADF members who have transitioned from regular service</w:t>
      </w:r>
      <w:r>
        <w:t xml:space="preserve"> </w:t>
      </w:r>
      <w:r>
        <w:rPr>
          <w:rFonts w:eastAsia="Calibri"/>
          <w:noProof/>
        </w:rPr>
        <w:t>(Van Hooff et al., 2018)</w:t>
      </w:r>
      <w:r w:rsidRPr="008B66D7">
        <w:t xml:space="preserve">. This is in part a result of the fact that mental disorder can be a precursor to transition but perhaps also a result of the experience of transition itself exacerbating symptom development. As discussed, there is clear evidence that in the case of mental disorder current life stressors exacerbate symptoms and are associated with an increased risk of disorder among previously deployed military personnel. Evidence from other research, findings from the earlier MEAO Prospective Study and findings from the other studies in the Transition and Wellbeing Research Programme suggest it is likely that, with time, increasing psychological and physical manifestations of distress will have emerged in this cohort. </w:t>
      </w:r>
    </w:p>
    <w:p w14:paraId="1338185A" w14:textId="77777777" w:rsidR="00A8107E" w:rsidRPr="008B66D7" w:rsidRDefault="00A8107E" w:rsidP="00A8107E">
      <w:r w:rsidRPr="008B66D7">
        <w:t>In addition to documenting self-reported health outcomes over time for the cohort, data on a number of unique objective measures of biological and neurocognitive function were collected, allowing time-dependent changes, effects of deployment and combat exposures, and mechanistic factors relating to the question of sensitisation to be explored. A focused and exploratory investigation of injuries to the head, TBI, and self-reported and objective structural and functional neural correlates in this cohort is also included, with a view to determining optimal directions for research in this area in future.</w:t>
      </w:r>
    </w:p>
    <w:p w14:paraId="6A0AFDE6" w14:textId="77777777" w:rsidR="00A8107E" w:rsidRPr="008B66D7" w:rsidRDefault="00A8107E" w:rsidP="00C770EE">
      <w:pPr>
        <w:pStyle w:val="Heading2"/>
      </w:pPr>
      <w:bookmarkStart w:id="43" w:name="_Toc530064609"/>
      <w:bookmarkStart w:id="44" w:name="_Toc535582631"/>
      <w:r w:rsidRPr="008B66D7">
        <w:t>Structure and interpretation of this report</w:t>
      </w:r>
      <w:bookmarkEnd w:id="43"/>
      <w:bookmarkEnd w:id="44"/>
    </w:p>
    <w:p w14:paraId="42BB4C27" w14:textId="77777777" w:rsidR="00A8107E" w:rsidRPr="008B66D7" w:rsidRDefault="00A8107E" w:rsidP="00A8107E">
      <w:r w:rsidRPr="008B66D7">
        <w:t xml:space="preserve">This report first summarises the response rates and demographic characteristics of the Combat Study cohort. It then describes the mental, physical and biological health of the cohort over time, including how it has changed. This is followed by an examination of the current mental health status of the cohort and how various service- and deployment-related factors predict this. The report then documents the neurocognitive function of a subset of the cohort over time, again exploring how this relates to current mental health status. Chapter 7 focuses specifically on traumatic brain injury, providing an overview of the prevalence of TBI in this population, a limited examination of associations between TBI and mental health and functioning, and a summary of the pilot neuroimaging investigation. The report concludes with a synthesis of the findings, discussion and implications. </w:t>
      </w:r>
    </w:p>
    <w:p w14:paraId="266547B7" w14:textId="77777777" w:rsidR="00A8107E" w:rsidRPr="008B66D7" w:rsidRDefault="00A8107E" w:rsidP="00A8107E">
      <w:r w:rsidRPr="008B66D7">
        <w:t xml:space="preserve">It is the health of a single cohort that is documented, and all data are unweighted. Where possible changes over time and between-group differences are statistically tested. Because of the limited size of some subsamples in the cohort, however, only descriptive results are presented in some sections. </w:t>
      </w:r>
    </w:p>
    <w:p w14:paraId="167CFF44" w14:textId="77777777" w:rsidR="00A8107E" w:rsidRPr="008B66D7" w:rsidRDefault="00A8107E" w:rsidP="00C770EE">
      <w:pPr>
        <w:pStyle w:val="Heading2"/>
      </w:pPr>
      <w:bookmarkStart w:id="45" w:name="_Toc530064610"/>
      <w:bookmarkStart w:id="46" w:name="_Toc535582632"/>
      <w:r w:rsidRPr="008B66D7">
        <w:t>Aims, objectives and scope of the current report</w:t>
      </w:r>
      <w:bookmarkEnd w:id="45"/>
      <w:bookmarkEnd w:id="46"/>
    </w:p>
    <w:p w14:paraId="545987A1" w14:textId="77777777" w:rsidR="00A8107E" w:rsidRPr="008B66D7" w:rsidRDefault="00A8107E" w:rsidP="00A8107E">
      <w:r w:rsidRPr="008B66D7">
        <w:t xml:space="preserve">The primary purpose of the </w:t>
      </w:r>
      <w:r w:rsidRPr="005E55CF">
        <w:t>Impact of Combat</w:t>
      </w:r>
      <w:r w:rsidRPr="008B66D7">
        <w:rPr>
          <w:b/>
          <w:i/>
        </w:rPr>
        <w:t xml:space="preserve"> </w:t>
      </w:r>
      <w:r w:rsidRPr="005E55CF">
        <w:t>Study</w:t>
      </w:r>
      <w:r w:rsidRPr="008B66D7">
        <w:rPr>
          <w:b/>
          <w:i/>
        </w:rPr>
        <w:t xml:space="preserve"> </w:t>
      </w:r>
      <w:r w:rsidRPr="008B66D7">
        <w:t xml:space="preserve">was to follow up on the </w:t>
      </w:r>
      <w:r w:rsidRPr="005E55CF">
        <w:t>mental, physical and neurocognitive health</w:t>
      </w:r>
      <w:r w:rsidRPr="008B66D7">
        <w:t xml:space="preserve"> and wellbeing of participants who deployed to the Middle East Area of Operations between 2010 and 2012. The study thus had two main aims:</w:t>
      </w:r>
    </w:p>
    <w:p w14:paraId="09B5009C" w14:textId="77777777" w:rsidR="00A8107E" w:rsidRPr="008B66D7" w:rsidRDefault="00A8107E" w:rsidP="00A8107E">
      <w:pPr>
        <w:pStyle w:val="Bullet"/>
      </w:pPr>
      <w:r w:rsidRPr="008B66D7">
        <w:t>To detect early shifts in and the emergence of illness, so that these can be targeted in treatment and prevention strategies. In the early stages of illness physiological systems are far more amenable to reregulation compared with when complications and chronic manifestations of illness become observable. It is therefore important to detect subsyndromal change and mild illness as early as possible.</w:t>
      </w:r>
    </w:p>
    <w:p w14:paraId="7FE52155" w14:textId="77777777" w:rsidR="00A8107E" w:rsidRPr="008B66D7" w:rsidRDefault="00A8107E" w:rsidP="00A8107E">
      <w:pPr>
        <w:pStyle w:val="Bullet"/>
      </w:pPr>
      <w:r w:rsidRPr="008B66D7">
        <w:t>To document the prevalence of TBI and associated comorbidities through an examination of deployment, combat exposure and exposure to blast injury and a pilot neuroimaging study of combat troops with exposure to blast and other deployment-related traumas.</w:t>
      </w:r>
    </w:p>
    <w:p w14:paraId="143CB0B8" w14:textId="0DDBDC83" w:rsidR="00A8107E" w:rsidRPr="008B66D7" w:rsidRDefault="00A8107E" w:rsidP="00A8107E">
      <w:r w:rsidRPr="008B66D7">
        <w:t>This report address</w:t>
      </w:r>
      <w:r w:rsidR="00ED4B69">
        <w:t>es</w:t>
      </w:r>
      <w:r w:rsidRPr="008B66D7">
        <w:t xml:space="preserve"> these aims in the following key objectives:</w:t>
      </w:r>
    </w:p>
    <w:p w14:paraId="7754399D" w14:textId="46A74988" w:rsidR="00A8107E" w:rsidRPr="008B66D7" w:rsidRDefault="00A8107E" w:rsidP="00A8107E">
      <w:pPr>
        <w:tabs>
          <w:tab w:val="left" w:pos="360"/>
        </w:tabs>
        <w:ind w:left="360" w:hanging="360"/>
      </w:pPr>
      <w:r>
        <w:t>1.</w:t>
      </w:r>
      <w:r>
        <w:tab/>
      </w:r>
      <w:r w:rsidRPr="008B66D7">
        <w:t xml:space="preserve">To investigate the longitudinal course of mental disorder in ADF members deployed to the MEAO between June 2010 </w:t>
      </w:r>
      <w:r w:rsidR="00ED4B69">
        <w:t xml:space="preserve">and </w:t>
      </w:r>
      <w:r w:rsidRPr="008B66D7">
        <w:t>June 2012.</w:t>
      </w:r>
    </w:p>
    <w:p w14:paraId="753333C5" w14:textId="77777777" w:rsidR="00A8107E" w:rsidRPr="008B66D7" w:rsidRDefault="00A8107E" w:rsidP="00A8107E">
      <w:pPr>
        <w:tabs>
          <w:tab w:val="left" w:pos="360"/>
        </w:tabs>
        <w:ind w:left="360" w:hanging="360"/>
      </w:pPr>
      <w:r>
        <w:t>2.</w:t>
      </w:r>
      <w:r>
        <w:tab/>
      </w:r>
      <w:r w:rsidRPr="008B66D7">
        <w:t>To characterise both the deployment and non-deployment risk factors associated with poor longitudinal mental health outcomes following deployment to the MEAO. This will include an investigation of the role of combat exposure in the development of disorder over time.</w:t>
      </w:r>
    </w:p>
    <w:p w14:paraId="4855F098" w14:textId="77777777" w:rsidR="00A8107E" w:rsidRPr="008B66D7" w:rsidRDefault="00A8107E" w:rsidP="00A8107E">
      <w:pPr>
        <w:tabs>
          <w:tab w:val="left" w:pos="360"/>
        </w:tabs>
        <w:ind w:left="360" w:hanging="360"/>
      </w:pPr>
      <w:r>
        <w:t>3.</w:t>
      </w:r>
      <w:r>
        <w:tab/>
      </w:r>
      <w:r w:rsidRPr="008B66D7">
        <w:t xml:space="preserve">To examine the long-term trajectory for resilient ADF members following deployment to the MEAO. </w:t>
      </w:r>
    </w:p>
    <w:p w14:paraId="23FBE3F1" w14:textId="77777777" w:rsidR="00A8107E" w:rsidRPr="008B66D7" w:rsidRDefault="00A8107E" w:rsidP="00A8107E">
      <w:pPr>
        <w:tabs>
          <w:tab w:val="left" w:pos="360"/>
        </w:tabs>
        <w:ind w:left="360" w:hanging="360"/>
      </w:pPr>
      <w:r>
        <w:t>4.</w:t>
      </w:r>
      <w:r>
        <w:tab/>
      </w:r>
      <w:r w:rsidRPr="008B66D7">
        <w:t>To examine the interaction between pre-deployment trauma and deployment-related trauma on longitudinal mental and physical health outcomes of MEAO-deployed Defence members.</w:t>
      </w:r>
    </w:p>
    <w:p w14:paraId="11645D89" w14:textId="77777777" w:rsidR="00A8107E" w:rsidRPr="008B66D7" w:rsidRDefault="00A8107E" w:rsidP="00A8107E">
      <w:pPr>
        <w:tabs>
          <w:tab w:val="left" w:pos="360"/>
        </w:tabs>
        <w:ind w:left="360" w:hanging="360"/>
      </w:pPr>
      <w:r>
        <w:t>5.</w:t>
      </w:r>
      <w:r>
        <w:tab/>
      </w:r>
      <w:r w:rsidRPr="008B66D7">
        <w:t>To investigate deployment-related mild traumatic brain injury.</w:t>
      </w:r>
    </w:p>
    <w:p w14:paraId="52650119" w14:textId="77777777" w:rsidR="00A8107E" w:rsidRPr="008B66D7" w:rsidRDefault="00A8107E" w:rsidP="00A8107E">
      <w:r w:rsidRPr="008B66D7">
        <w:t>To address these objectives, the report examines the following:</w:t>
      </w:r>
    </w:p>
    <w:p w14:paraId="07E7FBFE" w14:textId="77777777" w:rsidR="00A8107E" w:rsidRPr="008B66D7" w:rsidRDefault="00A8107E" w:rsidP="00A8107E">
      <w:pPr>
        <w:pStyle w:val="Bullet"/>
      </w:pPr>
      <w:r w:rsidRPr="008B66D7">
        <w:t>the long-term physical and psychological health consequences of deployment-related traumatic exposure</w:t>
      </w:r>
    </w:p>
    <w:p w14:paraId="69BB05EE" w14:textId="77777777" w:rsidR="00A8107E" w:rsidRPr="008B66D7" w:rsidRDefault="00A8107E" w:rsidP="00A8107E">
      <w:pPr>
        <w:pStyle w:val="Bullet"/>
        <w:numPr>
          <w:ilvl w:val="0"/>
          <w:numId w:val="3"/>
        </w:numPr>
        <w:ind w:left="360"/>
      </w:pPr>
      <w:r w:rsidRPr="008B66D7">
        <w:t xml:space="preserve">the </w:t>
      </w:r>
      <w:r>
        <w:t>p</w:t>
      </w:r>
      <w:r w:rsidRPr="008B66D7">
        <w:t>sychological, physical and neurocognitive health consequences of combat exposure</w:t>
      </w:r>
    </w:p>
    <w:p w14:paraId="46DF6050" w14:textId="1ABCCC3D" w:rsidR="00A8107E" w:rsidRPr="008B66D7" w:rsidRDefault="0010366F" w:rsidP="00A8107E">
      <w:pPr>
        <w:pStyle w:val="Bullet"/>
        <w:numPr>
          <w:ilvl w:val="0"/>
          <w:numId w:val="3"/>
        </w:numPr>
        <w:ind w:left="360"/>
      </w:pPr>
      <w:r>
        <w:t>t</w:t>
      </w:r>
      <w:r w:rsidR="00A8107E" w:rsidRPr="008B66D7">
        <w:t>he prevalence of mild traumatic brain injury (mTBI) in the study cohort, and additional data obtained from magnetic resonance imaging, to verify</w:t>
      </w:r>
    </w:p>
    <w:p w14:paraId="027EC9A3" w14:textId="77777777" w:rsidR="00A8107E" w:rsidRPr="008B66D7" w:rsidRDefault="00A8107E" w:rsidP="00A8107E">
      <w:pPr>
        <w:pStyle w:val="Dash"/>
      </w:pPr>
      <w:r w:rsidRPr="008B66D7">
        <w:t>the presence (or absence) or neural injury or damage</w:t>
      </w:r>
    </w:p>
    <w:p w14:paraId="550A2D42" w14:textId="77777777" w:rsidR="00A8107E" w:rsidRPr="008B66D7" w:rsidRDefault="00A8107E" w:rsidP="00A8107E">
      <w:pPr>
        <w:pStyle w:val="Dash"/>
      </w:pPr>
      <w:r w:rsidRPr="008B66D7">
        <w:t xml:space="preserve">whether measurable cognitive deficits and psychological symptoms reflect cortical changes. </w:t>
      </w:r>
    </w:p>
    <w:p w14:paraId="02771BEB" w14:textId="77777777" w:rsidR="00A8107E" w:rsidRPr="008B66D7" w:rsidRDefault="00A8107E" w:rsidP="00A8107E">
      <w:pPr>
        <w:pStyle w:val="ShadedBoxTitle"/>
      </w:pPr>
      <w:bookmarkStart w:id="47" w:name="_Toc530064611"/>
      <w:r w:rsidRPr="008B66D7">
        <w:t>Interpreting and discussing the findings</w:t>
      </w:r>
      <w:bookmarkEnd w:id="47"/>
    </w:p>
    <w:p w14:paraId="2E76AFCF" w14:textId="77777777" w:rsidR="00A8107E" w:rsidRPr="008B66D7" w:rsidRDefault="00A8107E" w:rsidP="00A8107E">
      <w:pPr>
        <w:pStyle w:val="ShadedBoxText"/>
        <w:rPr>
          <w:b/>
          <w:lang w:eastAsia="en-AU"/>
        </w:rPr>
      </w:pPr>
      <w:r w:rsidRPr="005E55CF">
        <w:rPr>
          <w:i/>
          <w:lang w:eastAsia="en-AU"/>
        </w:rPr>
        <w:t>Rates of disorder.</w:t>
      </w:r>
      <w:r w:rsidRPr="008B66D7">
        <w:rPr>
          <w:b/>
          <w:lang w:eastAsia="en-AU"/>
        </w:rPr>
        <w:t xml:space="preserve"> </w:t>
      </w:r>
      <w:r w:rsidRPr="008B66D7">
        <w:rPr>
          <w:lang w:eastAsia="en-AU"/>
        </w:rPr>
        <w:t>Except where otherwise specified all analyses were conducted using raw totals, means and proportions, with no statistical weighting used. Except where otherwise specified, standard errors were produced using linearisation.</w:t>
      </w:r>
    </w:p>
    <w:p w14:paraId="1A435CD7" w14:textId="77777777" w:rsidR="00A8107E" w:rsidRPr="008B66D7" w:rsidRDefault="00A8107E" w:rsidP="00A8107E">
      <w:pPr>
        <w:pStyle w:val="ShadedBoxText"/>
        <w:rPr>
          <w:lang w:eastAsia="en-AU"/>
        </w:rPr>
      </w:pPr>
      <w:r w:rsidRPr="005E55CF">
        <w:rPr>
          <w:i/>
          <w:lang w:eastAsia="en-AU"/>
        </w:rPr>
        <w:t>Confidence intervals</w:t>
      </w:r>
      <w:r w:rsidRPr="008B66D7">
        <w:rPr>
          <w:lang w:eastAsia="en-AU"/>
        </w:rPr>
        <w:t xml:space="preserve">. Confidence intervals express the degree of uncertainty associated with a sample statistic. Where the value of interest is a rate, the confidence interval shows the range of error for that rate. In general, confidence intervals that are close to the rate value reflect the precision of the rate, while those that are very wide reflect imprecision. Where there are wide confidence intervals, associated rates should be interpreted cautiously, the upper and lower limits being considered the top and bottom ranges of possible precise values. </w:t>
      </w:r>
    </w:p>
    <w:p w14:paraId="254D56E9" w14:textId="77777777" w:rsidR="00A8107E" w:rsidRPr="008B66D7" w:rsidRDefault="00A8107E" w:rsidP="00A8107E">
      <w:pPr>
        <w:pStyle w:val="ShadedBoxText"/>
        <w:rPr>
          <w:lang w:eastAsia="en-AU"/>
        </w:rPr>
      </w:pPr>
      <w:r w:rsidRPr="005E55CF">
        <w:rPr>
          <w:i/>
          <w:lang w:eastAsia="en-AU"/>
        </w:rPr>
        <w:t>Standard errors</w:t>
      </w:r>
      <w:r w:rsidRPr="008B66D7">
        <w:rPr>
          <w:lang w:eastAsia="en-AU"/>
        </w:rPr>
        <w:t xml:space="preserve">. Like confidence intervals, standard errors show the range of error in an average score that is presented. </w:t>
      </w:r>
    </w:p>
    <w:p w14:paraId="230BE1F7" w14:textId="77777777" w:rsidR="00A8107E" w:rsidRPr="008B66D7" w:rsidRDefault="00A8107E" w:rsidP="00A8107E">
      <w:pPr>
        <w:pStyle w:val="ShadedBoxText"/>
        <w:rPr>
          <w:lang w:eastAsia="en-AU"/>
        </w:rPr>
      </w:pPr>
      <w:r w:rsidRPr="005E55CF">
        <w:rPr>
          <w:i/>
          <w:lang w:eastAsia="en-AU"/>
        </w:rPr>
        <w:t>Between-group comparisons</w:t>
      </w:r>
      <w:r w:rsidRPr="008B66D7">
        <w:rPr>
          <w:lang w:eastAsia="en-AU"/>
        </w:rPr>
        <w:t>. When comparing outcomes between groups, the overlap in confidence intervals provides an indication of between-group differences. Where there is significant overlap, any apparent difference is more likely to reflect measurement or estimate error.</w:t>
      </w:r>
    </w:p>
    <w:p w14:paraId="19E898D9" w14:textId="57F3EDDE" w:rsidR="00A8107E" w:rsidRPr="008B66D7" w:rsidRDefault="00A8107E" w:rsidP="00A8107E">
      <w:pPr>
        <w:pStyle w:val="ShadedBoxText"/>
        <w:rPr>
          <w:lang w:eastAsia="en-AU"/>
        </w:rPr>
      </w:pPr>
      <w:r w:rsidRPr="005E55CF">
        <w:rPr>
          <w:i/>
          <w:lang w:eastAsia="en-AU"/>
        </w:rPr>
        <w:t>Odds</w:t>
      </w:r>
      <w:r w:rsidRPr="0010366F">
        <w:rPr>
          <w:i/>
          <w:lang w:eastAsia="en-AU"/>
        </w:rPr>
        <w:t xml:space="preserve"> </w:t>
      </w:r>
      <w:r w:rsidRPr="00964DE9">
        <w:rPr>
          <w:i/>
          <w:lang w:eastAsia="en-AU"/>
        </w:rPr>
        <w:t>ratios</w:t>
      </w:r>
      <w:r w:rsidR="0010366F">
        <w:rPr>
          <w:i/>
          <w:lang w:eastAsia="en-AU"/>
        </w:rPr>
        <w:t>.</w:t>
      </w:r>
      <w:r w:rsidRPr="008B66D7">
        <w:rPr>
          <w:lang w:eastAsia="en-AU"/>
        </w:rPr>
        <w:t xml:space="preserve"> When examining a specific health outcome, there can be differences in the rates between two groups (for example, 2015 Regular ADF members and Transitioned ADF members) because of differences in factors other than transition status – such as sex, age, Service or rank – across the comparison groups, particularly if these other factors are associated with the health outcome of interest. If this is the case these factors are potentially confounders, and one method of reducing confounding is to employ a logistic regression model that controls (adjusts) for these factors. The statistical output from a logistic regression model is an odds ratio, or OR. An OR denotes the odds of a particular group (for example, Transitioned ADF) having a specific health outcome compared with a reference group (for example, 2015 Regular ADF). </w:t>
      </w:r>
    </w:p>
    <w:p w14:paraId="0B3C87B0" w14:textId="77777777" w:rsidR="00A8107E" w:rsidRPr="008B66D7" w:rsidRDefault="00A8107E" w:rsidP="00A8107E">
      <w:pPr>
        <w:pStyle w:val="ShadedBoxText"/>
        <w:rPr>
          <w:lang w:eastAsia="en-AU"/>
        </w:rPr>
      </w:pPr>
      <w:r w:rsidRPr="008B66D7">
        <w:rPr>
          <w:lang w:eastAsia="en-AU"/>
        </w:rPr>
        <w:t>An OR greater than 1 indicates increased odds of having a particular health outcome compared with the reference group; an OR of less than 1 suggests less likelihood of having a particular health outcome. For example, an OR of 1.7 for Transitioned ADF (compared with 2015 Regular ADF) suggests that members of the Transitioned ADF group have 70% increased odds of having that particular health outcome; conversely, an OR of 0.7 suggests that Transitioned ADF members are 30% less likely than 2015 Regular ADF members to have a particular health outcome. When an OR is greater than 2, we can say that Transitioned ADF members are twice as likely as 2015 Regular ADF to have a particular health outcome. Similarly, if the OR is greater than 3, they would be three times more likely to have a particular health outcome.</w:t>
      </w:r>
      <w:r w:rsidRPr="008B66D7">
        <w:t xml:space="preserve"> </w:t>
      </w:r>
      <w:r w:rsidRPr="008B66D7">
        <w:rPr>
          <w:lang w:eastAsia="en-AU"/>
        </w:rPr>
        <w:t>In the case of the predictive modelling in this report, the key outcome variable has two levels (low symptoms vs elevated symptoms). In all models the reference category is low symptoms, with the odds of having elevated symptoms compared with having low symptoms.</w:t>
      </w:r>
      <w:r w:rsidRPr="008B66D7">
        <w:rPr>
          <w:color w:val="auto"/>
          <w:sz w:val="22"/>
          <w:szCs w:val="22"/>
        </w:rPr>
        <w:t xml:space="preserve"> </w:t>
      </w:r>
      <w:r w:rsidRPr="008B66D7">
        <w:rPr>
          <w:lang w:eastAsia="en-AU"/>
        </w:rPr>
        <w:t>Where the predictor has three levels (that is, Service – Navy, Army</w:t>
      </w:r>
      <w:r>
        <w:rPr>
          <w:lang w:eastAsia="en-AU"/>
        </w:rPr>
        <w:t>,</w:t>
      </w:r>
      <w:r w:rsidRPr="008B66D7">
        <w:rPr>
          <w:lang w:eastAsia="en-AU"/>
        </w:rPr>
        <w:t xml:space="preserve"> Air Force) a reference category is selected for each analysis, and the odds of prediction of the outcome are for the specified group in comparison with that reference; for example, if Air Force is the reference category and the specified group is Army, the OR will reflect the odds of having elevated symptoms for Army compared with Air Force.</w:t>
      </w:r>
    </w:p>
    <w:p w14:paraId="2C2E3006" w14:textId="77777777" w:rsidR="00A8107E" w:rsidRPr="008B66D7" w:rsidRDefault="00A8107E" w:rsidP="00A8107E">
      <w:pPr>
        <w:pStyle w:val="ShadedBoxText"/>
        <w:rPr>
          <w:lang w:eastAsia="en-AU"/>
        </w:rPr>
      </w:pPr>
      <w:r w:rsidRPr="005E55CF">
        <w:rPr>
          <w:i/>
          <w:lang w:eastAsia="en-AU"/>
        </w:rPr>
        <w:t>Significance</w:t>
      </w:r>
      <w:r w:rsidRPr="008B66D7">
        <w:rPr>
          <w:lang w:eastAsia="en-AU"/>
        </w:rPr>
        <w:t>. Where a between-group difference is discussed as significant this means that the difference between groups was statistically tested, adjusting for sex, age and Service, and the associated confidence intervals had no overlap between groups.</w:t>
      </w:r>
      <w:r w:rsidRPr="008B66D7">
        <w:rPr>
          <w:color w:val="auto"/>
          <w:sz w:val="22"/>
          <w:szCs w:val="22"/>
        </w:rPr>
        <w:t xml:space="preserve"> </w:t>
      </w:r>
      <w:r w:rsidRPr="008B66D7">
        <w:rPr>
          <w:lang w:eastAsia="en-AU"/>
        </w:rPr>
        <w:t>For continuous outcomes that were assessed at all three time points, repeated measures analyses of variance, or ANOVAs, were conducted to examine whether mean scores changed significantly over time. Where Mauchly’s Test of Sphericity showed that the assumption of sphericity was violated, the Greenhouse–Geisser adjusted p value is presented. Statistical significance was assessed at the p &lt;.05 level.</w:t>
      </w:r>
      <w:r w:rsidRPr="008B66D7">
        <w:rPr>
          <w:color w:val="auto"/>
          <w:sz w:val="22"/>
          <w:szCs w:val="22"/>
        </w:rPr>
        <w:t xml:space="preserve"> </w:t>
      </w:r>
      <w:r w:rsidRPr="008B66D7">
        <w:rPr>
          <w:lang w:eastAsia="en-AU"/>
        </w:rPr>
        <w:t>For the purpose of analyses, where outcomes were examined longitudinally data were limited to those individuals with outcomes of interest at all three time points.</w:t>
      </w:r>
    </w:p>
    <w:p w14:paraId="02F51BCB" w14:textId="77777777" w:rsidR="00A8107E" w:rsidRPr="008B66D7" w:rsidRDefault="00A8107E" w:rsidP="00A8107E">
      <w:pPr>
        <w:pStyle w:val="ShadedBoxText"/>
      </w:pPr>
      <w:r w:rsidRPr="005E55CF">
        <w:rPr>
          <w:i/>
        </w:rPr>
        <w:t>Glossary.</w:t>
      </w:r>
      <w:r w:rsidRPr="008B66D7">
        <w:t xml:space="preserve"> Refer to the glossary for definitions of key terms used.</w:t>
      </w:r>
    </w:p>
    <w:p w14:paraId="1037E469" w14:textId="77777777" w:rsidR="00191932" w:rsidRDefault="00191932" w:rsidP="00A8107E"/>
    <w:p w14:paraId="4B424353" w14:textId="77777777" w:rsidR="0047223A" w:rsidRDefault="0047223A" w:rsidP="00A8107E">
      <w:pPr>
        <w:sectPr w:rsidR="0047223A" w:rsidSect="00FF5B5F">
          <w:type w:val="oddPage"/>
          <w:pgSz w:w="9979" w:h="14170" w:code="243"/>
          <w:pgMar w:top="1440" w:right="1152" w:bottom="1440" w:left="1728" w:header="576" w:footer="576" w:gutter="0"/>
          <w:pgNumType w:start="1"/>
          <w:cols w:space="708"/>
          <w:docGrid w:linePitch="360"/>
        </w:sectPr>
      </w:pPr>
    </w:p>
    <w:p w14:paraId="481D93F4" w14:textId="77777777" w:rsidR="0047223A" w:rsidRDefault="008C31F5" w:rsidP="008C31F5">
      <w:pPr>
        <w:pStyle w:val="Heading1"/>
      </w:pPr>
      <w:bookmarkStart w:id="48" w:name="_Toc494449688"/>
      <w:bookmarkStart w:id="49" w:name="_Toc530064612"/>
      <w:bookmarkStart w:id="50" w:name="_Toc535582633"/>
      <w:r w:rsidRPr="008B66D7">
        <w:t>Methodology</w:t>
      </w:r>
      <w:bookmarkEnd w:id="48"/>
      <w:bookmarkEnd w:id="49"/>
      <w:bookmarkEnd w:id="50"/>
    </w:p>
    <w:p w14:paraId="31C1D873" w14:textId="77777777" w:rsidR="008C31F5" w:rsidRPr="008B66D7" w:rsidRDefault="008C31F5" w:rsidP="00C770EE">
      <w:pPr>
        <w:pStyle w:val="Heading2"/>
      </w:pPr>
      <w:bookmarkStart w:id="51" w:name="_Toc487011173"/>
      <w:bookmarkStart w:id="52" w:name="_Toc494449689"/>
      <w:bookmarkStart w:id="53" w:name="_Toc530064613"/>
      <w:bookmarkStart w:id="54" w:name="_Toc535582634"/>
      <w:r w:rsidRPr="008B66D7">
        <w:t>Study design</w:t>
      </w:r>
      <w:bookmarkStart w:id="55" w:name="_Hlk490141207"/>
      <w:bookmarkEnd w:id="51"/>
      <w:bookmarkEnd w:id="52"/>
      <w:bookmarkEnd w:id="53"/>
      <w:bookmarkEnd w:id="54"/>
    </w:p>
    <w:p w14:paraId="74998153" w14:textId="77777777" w:rsidR="008C31F5" w:rsidRPr="008B66D7" w:rsidRDefault="008C31F5" w:rsidP="00C770EE">
      <w:pPr>
        <w:pStyle w:val="Heading3"/>
      </w:pPr>
      <w:bookmarkStart w:id="56" w:name="_Toc535582635"/>
      <w:r w:rsidRPr="008B66D7">
        <w:t>Background: MEAO Prospective Study methodology (Time 1 and Time 2)</w:t>
      </w:r>
      <w:bookmarkEnd w:id="56"/>
    </w:p>
    <w:p w14:paraId="40034D48" w14:textId="77777777" w:rsidR="008C31F5" w:rsidRPr="008B66D7" w:rsidRDefault="008C31F5" w:rsidP="00C770EE">
      <w:r w:rsidRPr="008B66D7">
        <w:t>ADF members who deployed to the Middle East Area of Operations after June 2010 and returned from that index deployment by June 2012 were eligible to participate in the MEAO Prospective Study. In addition, a subsample of primarily combat personnel belonging to certain preselected units were invited to provide additional objective health measures – namely, physical tests (including blood tests) and/or neurocognitive assessments (see Figure 2.1)</w:t>
      </w:r>
    </w:p>
    <w:p w14:paraId="59B88E02" w14:textId="77777777" w:rsidR="008C31F5" w:rsidRPr="008B66D7" w:rsidRDefault="008C31F5" w:rsidP="00C770EE">
      <w:pPr>
        <w:pStyle w:val="FigureName"/>
      </w:pPr>
      <w:bookmarkStart w:id="57" w:name="_Ref515519455"/>
      <w:bookmarkStart w:id="58" w:name="_Toc524079462"/>
      <w:bookmarkStart w:id="59" w:name="_Toc532319291"/>
      <w:r w:rsidRPr="008B66D7">
        <w:t>Figure 2.1</w:t>
      </w:r>
      <w:bookmarkEnd w:id="57"/>
      <w:r w:rsidRPr="008B66D7">
        <w:tab/>
        <w:t>MEAO Prospective Study assessment phases</w:t>
      </w:r>
      <w:bookmarkEnd w:id="58"/>
      <w:bookmarkEnd w:id="59"/>
    </w:p>
    <w:tbl>
      <w:tblPr>
        <w:tblStyle w:val="TWRPTable"/>
        <w:tblW w:w="5000" w:type="pct"/>
        <w:tblInd w:w="18"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Description w:val="Figure 2.1 MEAO Prospective Study assessment phases"/>
      </w:tblPr>
      <w:tblGrid>
        <w:gridCol w:w="2366"/>
        <w:gridCol w:w="2366"/>
        <w:gridCol w:w="2367"/>
      </w:tblGrid>
      <w:tr w:rsidR="008C31F5" w:rsidRPr="008B66D7" w14:paraId="60C8B22A" w14:textId="77777777" w:rsidTr="00C770EE">
        <w:trPr>
          <w:cnfStyle w:val="100000000000" w:firstRow="1" w:lastRow="0" w:firstColumn="0" w:lastColumn="0" w:oddVBand="0" w:evenVBand="0" w:oddHBand="0" w:evenHBand="0" w:firstRowFirstColumn="0" w:firstRowLastColumn="0" w:lastRowFirstColumn="0" w:lastRowLastColumn="0"/>
        </w:trPr>
        <w:tc>
          <w:tcPr>
            <w:tcW w:w="2438" w:type="dxa"/>
            <w:tcBorders>
              <w:bottom w:val="none" w:sz="0" w:space="0" w:color="auto"/>
            </w:tcBorders>
            <w:vAlign w:val="top"/>
          </w:tcPr>
          <w:p w14:paraId="182CCE2D" w14:textId="77777777" w:rsidR="008C31F5" w:rsidRPr="008B66D7" w:rsidRDefault="008C31F5" w:rsidP="00C770EE">
            <w:pPr>
              <w:pStyle w:val="TableText"/>
              <w:pBdr>
                <w:top w:val="single" w:sz="4" w:space="4" w:color="D9D9D9" w:themeColor="background1" w:themeShade="D9"/>
                <w:left w:val="single" w:sz="4" w:space="4" w:color="D9D9D9" w:themeColor="background1" w:themeShade="D9"/>
                <w:bottom w:val="single" w:sz="4" w:space="4" w:color="D9D9D9" w:themeColor="background1" w:themeShade="D9"/>
                <w:right w:val="single" w:sz="4" w:space="4" w:color="D9D9D9" w:themeColor="background1" w:themeShade="D9"/>
              </w:pBdr>
              <w:shd w:val="clear" w:color="auto" w:fill="D9D9D9" w:themeFill="background1" w:themeFillShade="D9"/>
              <w:spacing w:before="120" w:after="120"/>
              <w:ind w:left="144" w:right="144"/>
            </w:pPr>
            <w:r w:rsidRPr="008B66D7">
              <w:t>SELF-REPORT SURVEY</w:t>
            </w:r>
          </w:p>
          <w:p w14:paraId="09EE59F6" w14:textId="43F92FD8" w:rsidR="008C31F5" w:rsidRPr="00C770EE" w:rsidRDefault="008C31F5" w:rsidP="0010366F">
            <w:pPr>
              <w:pStyle w:val="TableText"/>
              <w:pBdr>
                <w:top w:val="single" w:sz="4" w:space="4" w:color="D9D9D9" w:themeColor="background1" w:themeShade="D9"/>
                <w:left w:val="single" w:sz="4" w:space="4" w:color="D9D9D9" w:themeColor="background1" w:themeShade="D9"/>
                <w:bottom w:val="single" w:sz="4" w:space="4" w:color="D9D9D9" w:themeColor="background1" w:themeShade="D9"/>
                <w:right w:val="single" w:sz="4" w:space="4" w:color="D9D9D9" w:themeColor="background1" w:themeShade="D9"/>
              </w:pBdr>
              <w:shd w:val="clear" w:color="auto" w:fill="D9D9D9" w:themeFill="background1" w:themeFillShade="D9"/>
              <w:ind w:left="144" w:right="144"/>
              <w:rPr>
                <w:b w:val="0"/>
              </w:rPr>
            </w:pPr>
            <w:r w:rsidRPr="008B66D7">
              <w:rPr>
                <w:b w:val="0"/>
              </w:rPr>
              <w:t xml:space="preserve">In order to be eligible to participate in the MEAO </w:t>
            </w:r>
            <w:r>
              <w:rPr>
                <w:b w:val="0"/>
              </w:rPr>
              <w:t>P</w:t>
            </w:r>
            <w:r w:rsidRPr="008B66D7">
              <w:rPr>
                <w:b w:val="0"/>
              </w:rPr>
              <w:t xml:space="preserve">rospective Study questionnaire component, individuals must have been members of the ADF and deploying to the MEAO after June 2010 and returning to Australia from deployment by June 2012. The MEAO Prospective Study was provided access to the following deploying units, all of which deployed at different times between June 2010 and June 2012 and for different lengths of time: HMAS </w:t>
            </w:r>
            <w:r w:rsidRPr="005E55CF">
              <w:rPr>
                <w:i/>
              </w:rPr>
              <w:t>Stuart</w:t>
            </w:r>
            <w:r w:rsidRPr="008B66D7">
              <w:rPr>
                <w:b w:val="0"/>
              </w:rPr>
              <w:t>, MTF2, MTF3, 1FCU, 1FSU, 2FSU, SOT</w:t>
            </w:r>
            <w:r>
              <w:rPr>
                <w:b w:val="0"/>
              </w:rPr>
              <w:t>G</w:t>
            </w:r>
            <w:r w:rsidRPr="008B66D7">
              <w:rPr>
                <w:b w:val="0"/>
              </w:rPr>
              <w:t>, 1CSU, 2CS</w:t>
            </w:r>
            <w:r w:rsidR="00C770EE">
              <w:rPr>
                <w:b w:val="0"/>
              </w:rPr>
              <w:t>U, C130s. Orion P3s. Individual</w:t>
            </w:r>
          </w:p>
        </w:tc>
        <w:tc>
          <w:tcPr>
            <w:tcW w:w="2438" w:type="dxa"/>
            <w:tcBorders>
              <w:bottom w:val="none" w:sz="0" w:space="0" w:color="auto"/>
            </w:tcBorders>
            <w:shd w:val="clear" w:color="auto" w:fill="auto"/>
            <w:vAlign w:val="top"/>
          </w:tcPr>
          <w:p w14:paraId="17FDDC08" w14:textId="77777777" w:rsidR="008C31F5" w:rsidRPr="008B66D7" w:rsidRDefault="008C31F5" w:rsidP="00C770EE">
            <w:pPr>
              <w:pStyle w:val="TableText"/>
              <w:pBdr>
                <w:top w:val="single" w:sz="4" w:space="4" w:color="D9D9D9" w:themeColor="background1" w:themeShade="D9"/>
                <w:left w:val="single" w:sz="4" w:space="4" w:color="D9D9D9" w:themeColor="background1" w:themeShade="D9"/>
                <w:bottom w:val="single" w:sz="4" w:space="4" w:color="D9D9D9" w:themeColor="background1" w:themeShade="D9"/>
                <w:right w:val="single" w:sz="4" w:space="4" w:color="D9D9D9" w:themeColor="background1" w:themeShade="D9"/>
              </w:pBdr>
              <w:shd w:val="clear" w:color="auto" w:fill="D9D9D9" w:themeFill="background1" w:themeFillShade="D9"/>
              <w:spacing w:before="120" w:after="120"/>
              <w:ind w:left="144" w:right="144"/>
            </w:pPr>
            <w:r w:rsidRPr="008B66D7">
              <w:t>PHYSICAL TESTING</w:t>
            </w:r>
          </w:p>
          <w:p w14:paraId="00EED216" w14:textId="77777777" w:rsidR="008C31F5" w:rsidRPr="008B66D7" w:rsidRDefault="008C31F5" w:rsidP="00C770EE">
            <w:pPr>
              <w:pStyle w:val="TableText"/>
              <w:pBdr>
                <w:top w:val="single" w:sz="4" w:space="4" w:color="D9D9D9" w:themeColor="background1" w:themeShade="D9"/>
                <w:left w:val="single" w:sz="4" w:space="4" w:color="D9D9D9" w:themeColor="background1" w:themeShade="D9"/>
                <w:bottom w:val="single" w:sz="4" w:space="4" w:color="D9D9D9" w:themeColor="background1" w:themeShade="D9"/>
                <w:right w:val="single" w:sz="4" w:space="4" w:color="D9D9D9" w:themeColor="background1" w:themeShade="D9"/>
              </w:pBdr>
              <w:shd w:val="clear" w:color="auto" w:fill="D9D9D9" w:themeFill="background1" w:themeFillShade="D9"/>
              <w:ind w:left="144" w:right="144"/>
              <w:rPr>
                <w:b w:val="0"/>
              </w:rPr>
            </w:pPr>
            <w:r w:rsidRPr="008B66D7">
              <w:rPr>
                <w:b w:val="0"/>
              </w:rPr>
              <w:t>To be invited to participate in the physical testing, individuals must have been eligible to participate in the questionnaire component and be assigned to one of the following combat units: Navy ship, either of the two Special Forces Commando Units (1CDR and 2CDR), either of the two Special Forces Special Air Services (SAS) Units (1SAS and 2SAS), either of the two Army Mentoring Task Force Units (MTF2 and MTF3) and either of the two Army Force Communications Units (1FCU).</w:t>
            </w:r>
            <w:r w:rsidR="00C770EE">
              <w:rPr>
                <w:b w:val="0"/>
              </w:rPr>
              <w:br/>
            </w:r>
            <w:r w:rsidR="00C770EE">
              <w:rPr>
                <w:b w:val="0"/>
              </w:rPr>
              <w:br/>
            </w:r>
          </w:p>
        </w:tc>
        <w:tc>
          <w:tcPr>
            <w:tcW w:w="2439" w:type="dxa"/>
            <w:tcBorders>
              <w:bottom w:val="none" w:sz="0" w:space="0" w:color="auto"/>
            </w:tcBorders>
            <w:shd w:val="clear" w:color="auto" w:fill="auto"/>
            <w:vAlign w:val="top"/>
          </w:tcPr>
          <w:p w14:paraId="64FE4BCA" w14:textId="77777777" w:rsidR="008C31F5" w:rsidRPr="008B66D7" w:rsidRDefault="008C31F5" w:rsidP="00C770EE">
            <w:pPr>
              <w:pStyle w:val="TableText"/>
              <w:pBdr>
                <w:top w:val="single" w:sz="4" w:space="4" w:color="D9D9D9" w:themeColor="background1" w:themeShade="D9"/>
                <w:left w:val="single" w:sz="4" w:space="4" w:color="D9D9D9" w:themeColor="background1" w:themeShade="D9"/>
                <w:bottom w:val="single" w:sz="4" w:space="4" w:color="D9D9D9" w:themeColor="background1" w:themeShade="D9"/>
                <w:right w:val="single" w:sz="4" w:space="4" w:color="D9D9D9" w:themeColor="background1" w:themeShade="D9"/>
              </w:pBdr>
              <w:shd w:val="clear" w:color="auto" w:fill="D9D9D9" w:themeFill="background1" w:themeFillShade="D9"/>
              <w:spacing w:before="120" w:after="120"/>
              <w:ind w:left="144" w:right="144"/>
            </w:pPr>
            <w:r w:rsidRPr="008B66D7">
              <w:t>NEUROCOGNITIVE TESTING</w:t>
            </w:r>
          </w:p>
          <w:p w14:paraId="0AAE6E43" w14:textId="77777777" w:rsidR="008C31F5" w:rsidRPr="008B66D7" w:rsidRDefault="008C31F5" w:rsidP="00C770EE">
            <w:pPr>
              <w:pStyle w:val="TableText"/>
              <w:pBdr>
                <w:top w:val="single" w:sz="4" w:space="4" w:color="D9D9D9" w:themeColor="background1" w:themeShade="D9"/>
                <w:left w:val="single" w:sz="4" w:space="4" w:color="D9D9D9" w:themeColor="background1" w:themeShade="D9"/>
                <w:bottom w:val="single" w:sz="4" w:space="4" w:color="D9D9D9" w:themeColor="background1" w:themeShade="D9"/>
                <w:right w:val="single" w:sz="4" w:space="4" w:color="D9D9D9" w:themeColor="background1" w:themeShade="D9"/>
              </w:pBdr>
              <w:shd w:val="clear" w:color="auto" w:fill="D9D9D9" w:themeFill="background1" w:themeFillShade="D9"/>
              <w:ind w:left="144" w:right="144"/>
              <w:rPr>
                <w:b w:val="0"/>
              </w:rPr>
            </w:pPr>
            <w:r w:rsidRPr="008B66D7">
              <w:rPr>
                <w:b w:val="0"/>
              </w:rPr>
              <w:t>To be eligible to participate in the neurocognitive assessments, individuals must have been eligible to participate in the questionnaire component and be assigned to one of the following combat units: either of the two Special Forces Commando Units (1CDR and 2CDR), either of the two Special Forces Special Air Services (SAS) Units (1SAS and 2SAS), either of the two Army Mentoring Task Force Units (MTF2 and MTF3) or either of the two Army Force Communications Units (1FCU).</w:t>
            </w:r>
            <w:r w:rsidR="00C770EE">
              <w:rPr>
                <w:b w:val="0"/>
              </w:rPr>
              <w:br/>
            </w:r>
            <w:r w:rsidR="00C770EE">
              <w:rPr>
                <w:b w:val="0"/>
              </w:rPr>
              <w:br/>
            </w:r>
          </w:p>
        </w:tc>
      </w:tr>
    </w:tbl>
    <w:p w14:paraId="0E67ED72" w14:textId="77777777" w:rsidR="008C31F5" w:rsidRPr="008B66D7" w:rsidRDefault="008C31F5" w:rsidP="008C31F5">
      <w:pPr>
        <w:pStyle w:val="TableNotes"/>
      </w:pPr>
    </w:p>
    <w:p w14:paraId="440CEF61" w14:textId="77777777" w:rsidR="008C31F5" w:rsidRPr="008B66D7" w:rsidRDefault="008C31F5" w:rsidP="00C770EE">
      <w:r w:rsidRPr="008B66D7">
        <w:t>All data for the MEAO Prospective Study were collected at two time points for each participant. In the first instance participants provided data not more than four months before their index deployment (Time 1: pre-deployment) and then again on average 4.2 months after they returned home (Time 2: post-deployment) (see Figure 2.2). Importantly, individual units deployed at varying times between June 2010 and June 2012 and for varied lengths of time, so the time frame of data collection within the study period (2010 to 2012) varied for each participant. A major strength of this methodology is the ability to document change in individuals over time, including their responses to varied levels of combat exposure and experiences. Furthermore, with individuals acting as their own control, this somewhat mitigated the need for a control comparison group. This approach was also necessary due to the extremely high operational deployment tempo at the time of the study, with most ADF members eligible for deployment deploying within the study period, limiting the ability to identify an appropriate non-deployed control group.</w:t>
      </w:r>
    </w:p>
    <w:p w14:paraId="3F482239" w14:textId="77777777" w:rsidR="008C31F5" w:rsidRPr="008B66D7" w:rsidRDefault="008C31F5" w:rsidP="00C770EE">
      <w:r w:rsidRPr="008B66D7">
        <w:t xml:space="preserve">The Impact of Combat Study was rolled out in concert with the Mental Health and Wellbeing Transition Study and served as an interim time point in the longitudinal surveillance of the MEAO Prospective Study cohort. All participants who completed a pre-deployment survey (Time 1) and/or a post-deployment survey (Time 2) as part of the MEAO Prospective Study were invited to complete a survey as part of the current investigation (Time 3). Participants who were previously identified as having engaged in high-risk roles and therefore likely to experience deployment-related trauma or blast injury and who underwent neurocognitive and/or biological testing as part of the MEAO Prospective Study were invited to do so again, in addition to the self-report survey. A further subgroup of personnel identified as having self-reported blast injury at Time 1, 2 or 3 were targeted to undergo MRI testing in addition to the study components just listed. Finally, all three nested subgroups were also invited to participate in a structured diagnostic interview. </w:t>
      </w:r>
    </w:p>
    <w:p w14:paraId="4D55B135" w14:textId="77777777" w:rsidR="008C31F5" w:rsidRPr="008B66D7" w:rsidRDefault="008C31F5" w:rsidP="00C770EE">
      <w:r w:rsidRPr="008B66D7">
        <w:t>Further details of the self-report survey measures are provided in Section 2.4.1</w:t>
      </w:r>
    </w:p>
    <w:p w14:paraId="6B7C298D" w14:textId="77777777" w:rsidR="008C31F5" w:rsidRPr="008B66D7" w:rsidRDefault="008C31F5" w:rsidP="00C770EE">
      <w:pPr>
        <w:pStyle w:val="FigureName"/>
      </w:pPr>
      <w:bookmarkStart w:id="60" w:name="_Ref515519590"/>
      <w:bookmarkStart w:id="61" w:name="_Toc524079463"/>
      <w:bookmarkStart w:id="62" w:name="_Toc532319292"/>
      <w:r w:rsidRPr="008B66D7">
        <w:t>Figure 2.2</w:t>
      </w:r>
      <w:bookmarkEnd w:id="60"/>
      <w:r w:rsidRPr="008B66D7">
        <w:tab/>
        <w:t>Data collection timeline for MEAO Prospective Study and Impact of Combat Study</w:t>
      </w:r>
      <w:bookmarkEnd w:id="61"/>
      <w:bookmarkEnd w:id="62"/>
    </w:p>
    <w:p w14:paraId="1552E443" w14:textId="77777777" w:rsidR="008C31F5" w:rsidRDefault="008C31F5" w:rsidP="00C770EE">
      <w:r w:rsidRPr="008B66D7">
        <w:rPr>
          <w:noProof/>
          <w:lang w:eastAsia="en-AU"/>
        </w:rPr>
        <w:drawing>
          <wp:inline distT="0" distB="0" distL="0" distR="0" wp14:anchorId="6CCEB647" wp14:editId="1728362B">
            <wp:extent cx="4572000" cy="1523781"/>
            <wp:effectExtent l="0" t="0" r="0" b="635"/>
            <wp:docPr id="226" name="Picture 226" descr="Figure 2.2 Data collection timeline for MEAO Prospective Study and Impact of Combat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1523781"/>
                    </a:xfrm>
                    <a:prstGeom prst="rect">
                      <a:avLst/>
                    </a:prstGeom>
                  </pic:spPr>
                </pic:pic>
              </a:graphicData>
            </a:graphic>
          </wp:inline>
        </w:drawing>
      </w:r>
    </w:p>
    <w:p w14:paraId="280B9052" w14:textId="77777777" w:rsidR="008C31F5" w:rsidRPr="008B66D7" w:rsidRDefault="008C31F5" w:rsidP="00C770EE">
      <w:pPr>
        <w:pStyle w:val="Heading2"/>
      </w:pPr>
      <w:bookmarkStart w:id="63" w:name="_Toc482021318"/>
      <w:bookmarkStart w:id="64" w:name="_Toc482024409"/>
      <w:bookmarkStart w:id="65" w:name="_Toc487011174"/>
      <w:bookmarkStart w:id="66" w:name="_Toc494449690"/>
      <w:bookmarkStart w:id="67" w:name="_Toc530064614"/>
      <w:bookmarkStart w:id="68" w:name="_Toc535582636"/>
      <w:bookmarkEnd w:id="55"/>
      <w:r w:rsidRPr="008B66D7">
        <w:t>Samples</w:t>
      </w:r>
      <w:bookmarkEnd w:id="63"/>
      <w:bookmarkEnd w:id="64"/>
      <w:bookmarkEnd w:id="65"/>
      <w:bookmarkEnd w:id="66"/>
      <w:bookmarkEnd w:id="67"/>
      <w:bookmarkEnd w:id="68"/>
    </w:p>
    <w:p w14:paraId="5EAC532F" w14:textId="4B78EF49" w:rsidR="008C31F5" w:rsidRPr="008B66D7" w:rsidRDefault="008C31F5" w:rsidP="00C770EE">
      <w:bookmarkStart w:id="69" w:name="_Toc482021320"/>
      <w:bookmarkStart w:id="70" w:name="_Toc482024411"/>
      <w:bookmarkStart w:id="71" w:name="_Toc487011176"/>
      <w:bookmarkStart w:id="72" w:name="_Toc494449692"/>
      <w:r w:rsidRPr="008B66D7">
        <w:t>This report uses one of the Transition and Wellbeing Research Programme’s six overlapping samples. A detailed description of all six samples used in the broader Programme is provided in Annex A</w:t>
      </w:r>
      <w:r w:rsidR="0010366F">
        <w:t>.</w:t>
      </w:r>
    </w:p>
    <w:p w14:paraId="14001129" w14:textId="77777777" w:rsidR="008C31F5" w:rsidRPr="008B66D7" w:rsidRDefault="008C31F5" w:rsidP="00C770EE">
      <w:pPr>
        <w:pStyle w:val="Heading3"/>
      </w:pPr>
      <w:bookmarkStart w:id="73" w:name="_Toc530064615"/>
      <w:bookmarkStart w:id="74" w:name="_Toc535582637"/>
      <w:r w:rsidRPr="008B66D7">
        <w:t>Sample 5: the MEAO Deployed Cohort</w:t>
      </w:r>
      <w:r w:rsidRPr="008B66D7">
        <w:rPr>
          <w:rStyle w:val="FootnoteReference"/>
        </w:rPr>
        <w:footnoteReference w:id="2"/>
      </w:r>
      <w:bookmarkEnd w:id="73"/>
      <w:bookmarkEnd w:id="74"/>
      <w:r w:rsidRPr="008B66D7">
        <w:rPr>
          <w:rStyle w:val="FootnoteReference"/>
        </w:rPr>
        <w:t xml:space="preserve"> </w:t>
      </w:r>
    </w:p>
    <w:p w14:paraId="619F18A0" w14:textId="77777777" w:rsidR="008C31F5" w:rsidRPr="008B66D7" w:rsidRDefault="008C31F5" w:rsidP="00C770EE">
      <w:r w:rsidRPr="008B66D7">
        <w:t>The study sample consisted of 1350 Regular and Transitioned ADF members who deployed to the Middle East Area of Operations after June 2010, returned before June 2012, completed a pre-deployment and/or post-deployment health survey as part of the MEAO Prospective Study in 2010 to 2012, and were included on the Transition and Wellbeing Research Programme Study Roll.</w:t>
      </w:r>
      <w:r w:rsidRPr="008B66D7">
        <w:rPr>
          <w:rStyle w:val="FootnoteReference"/>
        </w:rPr>
        <w:footnoteReference w:id="3"/>
      </w:r>
      <w:r w:rsidRPr="008B66D7">
        <w:t xml:space="preserve"> Specifically, this cohort consisted of ADF members who participated in the MEAO Prospective Study as a Regular ADF member but who had since transitioned (Transitioned ADF), as well as ADF members who participated in the MEAO Prospective Study as a Regular ADF member and remained in the ADF as a Regular member in 2015 (2015 Regular ADF). </w:t>
      </w:r>
    </w:p>
    <w:p w14:paraId="2F809DF3" w14:textId="77777777" w:rsidR="008C31F5" w:rsidRPr="008B66D7" w:rsidRDefault="008C31F5" w:rsidP="00C770EE">
      <w:pPr>
        <w:rPr>
          <w:color w:val="000000" w:themeColor="text1"/>
        </w:rPr>
      </w:pPr>
      <w:r w:rsidRPr="008B66D7">
        <w:t xml:space="preserve">All 1350 eligible participants were invited to complete a self-report survey. In order to determine which of the other study components individuals were eligible for (CIDI, blood testing, neurocognitive testing, MRI assessment), participants were grouped according to the assessments they completed as part of the MEAO Prospective Study (Time 1 and Time 2) and invited to complete additional assessments dependent on these groupings; that is, if participants completed a study element at Time 1 or 2, or both, they were invited to do so again at Time 3. </w:t>
      </w:r>
      <w:r w:rsidRPr="008B66D7">
        <w:rPr>
          <w:color w:val="000000" w:themeColor="text1"/>
        </w:rPr>
        <w:t xml:space="preserve">Eligible study participants located outside Australia were invited simply to complete a survey. No additional exclusion criteria were applied to this sample. </w:t>
      </w:r>
    </w:p>
    <w:p w14:paraId="7438355C" w14:textId="77777777" w:rsidR="008C31F5" w:rsidRPr="008B66D7" w:rsidRDefault="008C31F5" w:rsidP="00C770EE">
      <w:pPr>
        <w:pStyle w:val="Heading3"/>
      </w:pPr>
      <w:bookmarkStart w:id="75" w:name="_Toc530064616"/>
      <w:bookmarkStart w:id="76" w:name="_Toc535582638"/>
      <w:r w:rsidRPr="008B66D7">
        <w:t>Impact of Combat Study nested subgroups</w:t>
      </w:r>
      <w:bookmarkEnd w:id="75"/>
      <w:bookmarkEnd w:id="76"/>
    </w:p>
    <w:p w14:paraId="2B641291" w14:textId="77777777" w:rsidR="008C31F5" w:rsidRPr="005E55CF" w:rsidRDefault="008C31F5" w:rsidP="00C770EE">
      <w:r w:rsidRPr="008B66D7">
        <w:t>There were three nested subgroups for the study (see Figure 2.3):</w:t>
      </w:r>
    </w:p>
    <w:p w14:paraId="3929202A" w14:textId="73697C14" w:rsidR="008C31F5" w:rsidRPr="008B66D7" w:rsidRDefault="0010366F" w:rsidP="00C770EE">
      <w:pPr>
        <w:pStyle w:val="Bullet"/>
      </w:pPr>
      <w:r>
        <w:rPr>
          <w:i/>
        </w:rPr>
        <w:t xml:space="preserve">The </w:t>
      </w:r>
      <w:r w:rsidR="008C31F5" w:rsidRPr="005E55CF">
        <w:rPr>
          <w:i/>
        </w:rPr>
        <w:t>Combat Zone Subgroup</w:t>
      </w:r>
      <w:r w:rsidR="008C31F5" w:rsidRPr="008B66D7">
        <w:rPr>
          <w:i/>
        </w:rPr>
        <w:t xml:space="preserve">. </w:t>
      </w:r>
      <w:r w:rsidR="008C31F5" w:rsidRPr="008B66D7">
        <w:t xml:space="preserve">This subgroup consisted of individuals from the broader study sample who participated in the physical testing component of the MEAO Prospective Study in addition to the self-report survey. These individuals were invited to participate in a CIDI (Phase 2) and </w:t>
      </w:r>
      <w:r w:rsidR="00D86AE8">
        <w:t xml:space="preserve">a </w:t>
      </w:r>
      <w:r w:rsidR="008C31F5" w:rsidRPr="008B66D7">
        <w:t>blood test (Phase 3) in addition to the Impact of Combat Study self-report survey (Phase 1).</w:t>
      </w:r>
    </w:p>
    <w:p w14:paraId="79C3BCC7" w14:textId="77777777" w:rsidR="008C31F5" w:rsidRPr="008B66D7" w:rsidRDefault="008C31F5" w:rsidP="00C770EE">
      <w:pPr>
        <w:pStyle w:val="Bullet"/>
      </w:pPr>
      <w:r w:rsidRPr="005E55CF">
        <w:rPr>
          <w:i/>
        </w:rPr>
        <w:t>The Combat Role High</w:t>
      </w:r>
      <w:r w:rsidRPr="008B66D7">
        <w:rPr>
          <w:i/>
        </w:rPr>
        <w:t>-r</w:t>
      </w:r>
      <w:r w:rsidRPr="005E55CF">
        <w:rPr>
          <w:i/>
        </w:rPr>
        <w:t>isk Subgroup</w:t>
      </w:r>
      <w:r w:rsidRPr="008B66D7">
        <w:rPr>
          <w:i/>
        </w:rPr>
        <w:t xml:space="preserve">. </w:t>
      </w:r>
      <w:r w:rsidRPr="008B66D7">
        <w:t>This subgroup consisted of individuals from within the broader study sample who participated in the physical and neurocognitive testing components of the MEAO Prospective Study in addition to completing the self-report survey. These individuals were invited to participate in a CIDI (Phase 2), a blood test (Phase 3) and a neurocognitive assessment battery (Phase 4) in addition to the Impact of Combat Study self-report survey (Phase 1).</w:t>
      </w:r>
    </w:p>
    <w:p w14:paraId="652E101B" w14:textId="73A74C72" w:rsidR="008C31F5" w:rsidRPr="008B66D7" w:rsidRDefault="00D86AE8" w:rsidP="008C31F5">
      <w:pPr>
        <w:pStyle w:val="Bullet"/>
        <w:numPr>
          <w:ilvl w:val="0"/>
          <w:numId w:val="3"/>
        </w:numPr>
        <w:ind w:left="360"/>
      </w:pPr>
      <w:r>
        <w:rPr>
          <w:i/>
        </w:rPr>
        <w:t xml:space="preserve">The </w:t>
      </w:r>
      <w:r w:rsidR="008C31F5" w:rsidRPr="005E55CF">
        <w:rPr>
          <w:i/>
        </w:rPr>
        <w:t>mTBI Subgroup</w:t>
      </w:r>
      <w:r w:rsidR="008C31F5" w:rsidRPr="008B66D7">
        <w:rPr>
          <w:i/>
        </w:rPr>
        <w:t>.</w:t>
      </w:r>
      <w:r w:rsidR="008C31F5" w:rsidRPr="005E55CF">
        <w:rPr>
          <w:i/>
        </w:rPr>
        <w:t xml:space="preserve"> </w:t>
      </w:r>
      <w:r w:rsidR="008C31F5" w:rsidRPr="008B66D7">
        <w:t xml:space="preserve">A targeted subgroup of individuals from the Combat Role High-risk Subgroup were also invited to participate in a magnetic resonance imaging assessment (Phase 5) in addition to the self-report survey (Phase 1), CIDI (Phase 2), blood test (Phase 3) and neurocognitive test battery (Phase 4). These individuals were selected because they had previously completed a neurocognitive assessment as part of the MEAO Prospective Study and were identified as having high combat and blast exposure. </w:t>
      </w:r>
    </w:p>
    <w:p w14:paraId="332CD8B7" w14:textId="77777777" w:rsidR="008C31F5" w:rsidRPr="008B66D7" w:rsidRDefault="008C31F5" w:rsidP="00C770EE">
      <w:pPr>
        <w:pStyle w:val="FigureName"/>
      </w:pPr>
      <w:bookmarkStart w:id="77" w:name="_Ref515519791"/>
      <w:bookmarkStart w:id="78" w:name="_Toc524079464"/>
      <w:bookmarkStart w:id="79" w:name="_Toc532319293"/>
      <w:r w:rsidRPr="008B66D7">
        <w:t>Figure 2.3</w:t>
      </w:r>
      <w:bookmarkEnd w:id="77"/>
      <w:r w:rsidRPr="008B66D7">
        <w:tab/>
        <w:t>Impact of Combat Study nested subgroups</w:t>
      </w:r>
      <w:bookmarkEnd w:id="78"/>
      <w:bookmarkEnd w:id="7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7099"/>
      </w:tblGrid>
      <w:tr w:rsidR="008C31F5" w:rsidRPr="008B66D7" w14:paraId="4B4B16BD" w14:textId="77777777" w:rsidTr="00C770EE">
        <w:trPr>
          <w:cantSplit/>
          <w:trHeight w:val="5958"/>
        </w:trPr>
        <w:tc>
          <w:tcPr>
            <w:tcW w:w="7329" w:type="dxa"/>
          </w:tcPr>
          <w:p w14:paraId="5A82B673" w14:textId="77777777" w:rsidR="008C31F5" w:rsidRPr="008B66D7" w:rsidRDefault="00015BAC" w:rsidP="00C770EE">
            <w:pPr>
              <w:spacing w:line="240" w:lineRule="auto"/>
            </w:pPr>
            <w:r>
              <w:rPr>
                <w:noProof/>
                <w:lang w:eastAsia="en-AU"/>
              </w:rPr>
              <mc:AlternateContent>
                <mc:Choice Requires="wpg">
                  <w:drawing>
                    <wp:anchor distT="0" distB="0" distL="114300" distR="114300" simplePos="0" relativeHeight="251669504" behindDoc="0" locked="0" layoutInCell="1" allowOverlap="1" wp14:anchorId="47A39C75" wp14:editId="19CA7E1E">
                      <wp:simplePos x="0" y="0"/>
                      <wp:positionH relativeFrom="column">
                        <wp:posOffset>-40320</wp:posOffset>
                      </wp:positionH>
                      <wp:positionV relativeFrom="paragraph">
                        <wp:posOffset>96650</wp:posOffset>
                      </wp:positionV>
                      <wp:extent cx="3683000" cy="3631565"/>
                      <wp:effectExtent l="0" t="0" r="12700" b="26035"/>
                      <wp:wrapNone/>
                      <wp:docPr id="12" name="Group 12" descr="Figure 2.3 Impact of Combat Study nested subgroups"/>
                      <wp:cNvGraphicFramePr/>
                      <a:graphic xmlns:a="http://schemas.openxmlformats.org/drawingml/2006/main">
                        <a:graphicData uri="http://schemas.microsoft.com/office/word/2010/wordprocessingGroup">
                          <wpg:wgp>
                            <wpg:cNvGrpSpPr/>
                            <wpg:grpSpPr>
                              <a:xfrm>
                                <a:off x="0" y="0"/>
                                <a:ext cx="3683000" cy="3631565"/>
                                <a:chOff x="0" y="0"/>
                                <a:chExt cx="3683000" cy="3631565"/>
                              </a:xfrm>
                            </wpg:grpSpPr>
                            <wps:wsp>
                              <wps:cNvPr id="9" name="Oval 9"/>
                              <wps:cNvSpPr/>
                              <wps:spPr>
                                <a:xfrm>
                                  <a:off x="0" y="0"/>
                                  <a:ext cx="3683000" cy="3631565"/>
                                </a:xfrm>
                                <a:prstGeom prst="ellipse">
                                  <a:avLst/>
                                </a:prstGeom>
                                <a:solidFill>
                                  <a:srgbClr val="00256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388800" y="770400"/>
                                  <a:ext cx="2897465" cy="2858892"/>
                                </a:xfrm>
                                <a:prstGeom prst="ellipse">
                                  <a:avLst/>
                                </a:prstGeom>
                                <a:solidFill>
                                  <a:srgbClr val="2E9D35"/>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763200" y="1440000"/>
                                  <a:ext cx="2163441" cy="2176364"/>
                                </a:xfrm>
                                <a:prstGeom prst="ellipse">
                                  <a:avLst/>
                                </a:prstGeom>
                                <a:solidFill>
                                  <a:schemeClr val="accent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wps:cNvSpPr/>
                              <wps:spPr>
                                <a:xfrm>
                                  <a:off x="1188000" y="2289600"/>
                                  <a:ext cx="1326395" cy="1326423"/>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1216800" y="331200"/>
                                  <a:ext cx="1197619" cy="515116"/>
                                </a:xfrm>
                                <a:prstGeom prst="rect">
                                  <a:avLst/>
                                </a:prstGeom>
                                <a:noFill/>
                                <a:ln w="6350">
                                  <a:noFill/>
                                </a:ln>
                              </wps:spPr>
                              <wps:txbx>
                                <w:txbxContent>
                                  <w:p w14:paraId="6E544EF9" w14:textId="77777777" w:rsidR="00585C14" w:rsidRPr="00DD3B36" w:rsidRDefault="00585C14" w:rsidP="008C31F5">
                                    <w:pPr>
                                      <w:rPr>
                                        <w:b/>
                                        <w:color w:val="FFFFFF" w:themeColor="background1"/>
                                        <w:sz w:val="16"/>
                                        <w:szCs w:val="16"/>
                                      </w:rPr>
                                    </w:pPr>
                                    <w:r>
                                      <w:rPr>
                                        <w:b/>
                                        <w:color w:val="FFFFFF" w:themeColor="background1"/>
                                        <w:sz w:val="16"/>
                                        <w:szCs w:val="16"/>
                                      </w:rPr>
                                      <w:t>MEAO Deployed Cohort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1216800" y="1022400"/>
                                  <a:ext cx="1197619" cy="515116"/>
                                </a:xfrm>
                                <a:prstGeom prst="rect">
                                  <a:avLst/>
                                </a:prstGeom>
                                <a:noFill/>
                                <a:ln w="6350">
                                  <a:noFill/>
                                </a:ln>
                              </wps:spPr>
                              <wps:txbx>
                                <w:txbxContent>
                                  <w:p w14:paraId="0048DEDC" w14:textId="77777777" w:rsidR="00585C14" w:rsidRPr="00DD3B36" w:rsidRDefault="00585C14" w:rsidP="008C31F5">
                                    <w:pPr>
                                      <w:jc w:val="center"/>
                                      <w:rPr>
                                        <w:b/>
                                        <w:color w:val="FFFFFF" w:themeColor="background1"/>
                                        <w:sz w:val="16"/>
                                        <w:szCs w:val="16"/>
                                      </w:rPr>
                                    </w:pPr>
                                    <w:r>
                                      <w:rPr>
                                        <w:b/>
                                        <w:color w:val="FFFFFF" w:themeColor="background1"/>
                                        <w:sz w:val="16"/>
                                        <w:szCs w:val="16"/>
                                      </w:rPr>
                                      <w:t>Combat Zone Subgroup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1245600" y="1814400"/>
                                  <a:ext cx="1197619" cy="515116"/>
                                </a:xfrm>
                                <a:prstGeom prst="rect">
                                  <a:avLst/>
                                </a:prstGeom>
                                <a:noFill/>
                                <a:ln w="6350">
                                  <a:noFill/>
                                </a:ln>
                              </wps:spPr>
                              <wps:txbx>
                                <w:txbxContent>
                                  <w:p w14:paraId="66320A42" w14:textId="77777777" w:rsidR="00585C14" w:rsidRPr="00DD3B36" w:rsidRDefault="00585C14" w:rsidP="008C31F5">
                                    <w:pPr>
                                      <w:jc w:val="center"/>
                                      <w:rPr>
                                        <w:b/>
                                        <w:color w:val="FFFFFF" w:themeColor="background1"/>
                                        <w:sz w:val="16"/>
                                        <w:szCs w:val="16"/>
                                      </w:rPr>
                                    </w:pPr>
                                    <w:r>
                                      <w:rPr>
                                        <w:b/>
                                        <w:color w:val="FFFFFF" w:themeColor="background1"/>
                                        <w:sz w:val="16"/>
                                        <w:szCs w:val="16"/>
                                      </w:rPr>
                                      <w:t>Combat Role High-risk Subgroup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1260000" y="2779200"/>
                                  <a:ext cx="1197619" cy="515116"/>
                                </a:xfrm>
                                <a:prstGeom prst="rect">
                                  <a:avLst/>
                                </a:prstGeom>
                                <a:noFill/>
                                <a:ln w="6350">
                                  <a:noFill/>
                                </a:ln>
                              </wps:spPr>
                              <wps:txbx>
                                <w:txbxContent>
                                  <w:p w14:paraId="776A39AD" w14:textId="77777777" w:rsidR="00585C14" w:rsidRPr="00DD3B36" w:rsidRDefault="00585C14" w:rsidP="008C31F5">
                                    <w:pPr>
                                      <w:jc w:val="center"/>
                                      <w:rPr>
                                        <w:b/>
                                        <w:color w:val="000000" w:themeColor="text1"/>
                                        <w:sz w:val="16"/>
                                        <w:szCs w:val="16"/>
                                      </w:rPr>
                                    </w:pPr>
                                    <w:r>
                                      <w:rPr>
                                        <w:b/>
                                        <w:color w:val="000000" w:themeColor="text1"/>
                                        <w:sz w:val="16"/>
                                        <w:szCs w:val="16"/>
                                      </w:rPr>
                                      <w:t>mTBI Subgroup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A39C75" id="Group 12" o:spid="_x0000_s1026" alt="Figure 2.3 Impact of Combat Study nested subgroups" style="position:absolute;margin-left:-3.15pt;margin-top:7.6pt;width:290pt;height:285.95pt;z-index:251669504" coordsize="36830,3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">
                      <v:oval id="Oval 9" o:spid="_x0000_s1027" style="position:absolute;width:36830;height:36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D0MMA&#10;AADaAAAADwAAAGRycy9kb3ducmV2LnhtbESPQWsCMRSE7wX/Q3iCl1KzehC7GsVWKh6k0LU/4LF5&#10;bqKblyVJdf33plDocZiZb5jlunetuFKI1rOCybgAQVx7bblR8H38eJmDiAlZY+uZFNwpwno1eFpi&#10;qf2Nv+hapUZkCMcSFZiUulLKWBtyGMe+I87eyQeHKcvQSB3wluGuldOimEmHlvOCwY7eDdWX6scp&#10;eDbz+vPwdp7tTqGy8Z62e3s4KjUa9psFiER9+g//tfdawSv8Xsk3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FD0MMAAADaAAAADwAAAAAAAAAAAAAAAACYAgAAZHJzL2Rv&#10;d25yZXYueG1sUEsFBgAAAAAEAAQA9QAAAIgDAAAAAA==&#10;" fillcolor="#002561" strokecolor="white [3212]" strokeweight="2pt"/>
                      <v:oval id="Oval 20" o:spid="_x0000_s1028" style="position:absolute;left:3888;top:7704;width:28974;height:28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81U8AA&#10;AADbAAAADwAAAGRycy9kb3ducmV2LnhtbERPy4rCMBTdC/MP4QqzKWOqAyLVKDLgYwQXtfMBl+Ta&#10;Vpub0kStfz9ZCC4P571Y9bYRd+p87VjBeJSCINbO1Fwq+Cs2XzMQPiAbbByTgid5WC0/BgvMjHtw&#10;TvdTKEUMYZ+hgiqENpPS64os+pFriSN3dp3FEGFXStPhI4bbRk7SdCot1hwbKmzppyJ9Pd2sgqT+&#10;PuTF1iV6f9z+7jAp5FNflPoc9us5iEB9eItf7r1RMInr45f4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I81U8AAAADbAAAADwAAAAAAAAAAAAAAAACYAgAAZHJzL2Rvd25y&#10;ZXYueG1sUEsFBgAAAAAEAAQA9QAAAIUDAAAAAA==&#10;" fillcolor="#2e9d35" strokecolor="white [3212]" strokeweight="2pt"/>
                      <v:oval id="Oval 21" o:spid="_x0000_s1029" style="position:absolute;left:7632;top:14400;width:21634;height:21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kBsUA&#10;AADbAAAADwAAAGRycy9kb3ducmV2LnhtbESPQWvCQBSE70L/w/IKvZlNLJQ0zSolKPQkNNFCb4/s&#10;M4lm36bZVdN/3y0IHoeZ+YbJV5PpxYVG11lWkEQxCOLa6o4bBbtqM09BOI+ssbdMCn7JwWr5MMsx&#10;0/bKn3QpfSMChF2GClrvh0xKV7dk0EV2IA7ewY4GfZBjI/WI1wA3vVzE8Ys02HFYaHGgoqX6VJ6N&#10;gu2xLF6/tz+d+6pSv37eJ1Nx2ij19Di9v4HwNPl7+Nb+0AoWCfx/C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aQGxQAAANsAAAAPAAAAAAAAAAAAAAAAAJgCAABkcnMv&#10;ZG93bnJldi54bWxQSwUGAAAAAAQABAD1AAAAigMAAAAA&#10;" fillcolor="#720829 [3205]" strokecolor="white [3212]" strokeweight="2pt"/>
                      <v:oval id="Oval 23" o:spid="_x0000_s1030" style="position:absolute;left:11880;top:22896;width:13263;height:13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y7sIA&#10;AADbAAAADwAAAGRycy9kb3ducmV2LnhtbESPQWsCMRSE7wX/Q3iCt5qtipStUYogiAfBVaHHx+a5&#10;G7p5CUnU9d83BcHjMDPfMItVbztxoxCNYwUf4wIEce204UbB6bh5/wQRE7LGzjEpeFCE1XLwtsBS&#10;uzsf6FalRmQIxxIVtCn5UspYt2Qxjp0nzt7FBYspy9BIHfCe4baTk6KYS4uG80KLntYt1b/V1Sq4&#10;mOpnLed+sw+7mdsdzLU6+71So2H//QUiUZ9e4Wd7qxVMpvD/Jf8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TLuwgAAANsAAAAPAAAAAAAAAAAAAAAAAJgCAABkcnMvZG93&#10;bnJldi54bWxQSwUGAAAAAAQABAD1AAAAhwMAAAAA&#10;" fillcolor="white [3212]" strokecolor="white [3212]" strokeweight="2pt"/>
                      <v:shapetype id="_x0000_t202" coordsize="21600,21600" o:spt="202" path="m,l,21600r21600,l21600,xe">
                        <v:stroke joinstyle="miter"/>
                        <v:path gradientshapeok="t" o:connecttype="rect"/>
                      </v:shapetype>
                      <v:shape id="Text Box 24" o:spid="_x0000_s1031" type="#_x0000_t202" style="position:absolute;left:12168;top:3312;width:11976;height:5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6E544EF9" w14:textId="77777777" w:rsidR="00585C14" w:rsidRPr="00DD3B36" w:rsidRDefault="00585C14" w:rsidP="008C31F5">
                              <w:pPr>
                                <w:rPr>
                                  <w:b/>
                                  <w:color w:val="FFFFFF" w:themeColor="background1"/>
                                  <w:sz w:val="16"/>
                                  <w:szCs w:val="16"/>
                                </w:rPr>
                              </w:pPr>
                              <w:r>
                                <w:rPr>
                                  <w:b/>
                                  <w:color w:val="FFFFFF" w:themeColor="background1"/>
                                  <w:sz w:val="16"/>
                                  <w:szCs w:val="16"/>
                                </w:rPr>
                                <w:t>MEAO Deployed Cohort</w:t>
                              </w:r>
                            </w:p>
                          </w:txbxContent>
                        </v:textbox>
                      </v:shape>
                      <v:shape id="Text Box 25" o:spid="_x0000_s1032" type="#_x0000_t202" style="position:absolute;left:12168;top:10224;width:11976;height:5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14:paraId="0048DEDC" w14:textId="77777777" w:rsidR="00585C14" w:rsidRPr="00DD3B36" w:rsidRDefault="00585C14" w:rsidP="008C31F5">
                              <w:pPr>
                                <w:jc w:val="center"/>
                                <w:rPr>
                                  <w:b/>
                                  <w:color w:val="FFFFFF" w:themeColor="background1"/>
                                  <w:sz w:val="16"/>
                                  <w:szCs w:val="16"/>
                                </w:rPr>
                              </w:pPr>
                              <w:r>
                                <w:rPr>
                                  <w:b/>
                                  <w:color w:val="FFFFFF" w:themeColor="background1"/>
                                  <w:sz w:val="16"/>
                                  <w:szCs w:val="16"/>
                                </w:rPr>
                                <w:t>Combat Zone Subgroup</w:t>
                              </w:r>
                            </w:p>
                          </w:txbxContent>
                        </v:textbox>
                      </v:shape>
                      <v:shape id="Text Box 26" o:spid="_x0000_s1033" type="#_x0000_t202" style="position:absolute;left:12456;top:18144;width:11976;height:5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14:paraId="66320A42" w14:textId="77777777" w:rsidR="00585C14" w:rsidRPr="00DD3B36" w:rsidRDefault="00585C14" w:rsidP="008C31F5">
                              <w:pPr>
                                <w:jc w:val="center"/>
                                <w:rPr>
                                  <w:b/>
                                  <w:color w:val="FFFFFF" w:themeColor="background1"/>
                                  <w:sz w:val="16"/>
                                  <w:szCs w:val="16"/>
                                </w:rPr>
                              </w:pPr>
                              <w:r>
                                <w:rPr>
                                  <w:b/>
                                  <w:color w:val="FFFFFF" w:themeColor="background1"/>
                                  <w:sz w:val="16"/>
                                  <w:szCs w:val="16"/>
                                </w:rPr>
                                <w:t>Combat Role High-risk Subgroup</w:t>
                              </w:r>
                            </w:p>
                          </w:txbxContent>
                        </v:textbox>
                      </v:shape>
                      <v:shape id="Text Box 27" o:spid="_x0000_s1034" type="#_x0000_t202" style="position:absolute;left:12600;top:27792;width:11976;height:5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14:paraId="776A39AD" w14:textId="77777777" w:rsidR="00585C14" w:rsidRPr="00DD3B36" w:rsidRDefault="00585C14" w:rsidP="008C31F5">
                              <w:pPr>
                                <w:jc w:val="center"/>
                                <w:rPr>
                                  <w:b/>
                                  <w:color w:val="000000" w:themeColor="text1"/>
                                  <w:sz w:val="16"/>
                                  <w:szCs w:val="16"/>
                                </w:rPr>
                              </w:pPr>
                              <w:r>
                                <w:rPr>
                                  <w:b/>
                                  <w:color w:val="000000" w:themeColor="text1"/>
                                  <w:sz w:val="16"/>
                                  <w:szCs w:val="16"/>
                                </w:rPr>
                                <w:t>mTBI Subgroup</w:t>
                              </w:r>
                            </w:p>
                          </w:txbxContent>
                        </v:textbox>
                      </v:shape>
                    </v:group>
                  </w:pict>
                </mc:Fallback>
              </mc:AlternateContent>
            </w:r>
          </w:p>
          <w:p w14:paraId="639E4F0A" w14:textId="77777777" w:rsidR="008C31F5" w:rsidRPr="008B66D7" w:rsidRDefault="008C31F5" w:rsidP="00C770EE">
            <w:pPr>
              <w:spacing w:line="240" w:lineRule="auto"/>
            </w:pPr>
          </w:p>
        </w:tc>
      </w:tr>
    </w:tbl>
    <w:p w14:paraId="1AB41DEA" w14:textId="77777777" w:rsidR="008C31F5" w:rsidRPr="008B66D7" w:rsidRDefault="008C31F5" w:rsidP="008C31F5"/>
    <w:p w14:paraId="0AEC57E7" w14:textId="77777777" w:rsidR="008C31F5" w:rsidRPr="008B66D7" w:rsidRDefault="008C31F5" w:rsidP="00C770EE">
      <w:pPr>
        <w:pStyle w:val="Heading2"/>
      </w:pPr>
      <w:bookmarkStart w:id="80" w:name="_Toc482021323"/>
      <w:bookmarkStart w:id="81" w:name="_Toc482024414"/>
      <w:bookmarkStart w:id="82" w:name="_Toc487011179"/>
      <w:bookmarkStart w:id="83" w:name="_Toc494449695"/>
      <w:bookmarkStart w:id="84" w:name="_Toc530064617"/>
      <w:bookmarkStart w:id="85" w:name="_Toc535582639"/>
      <w:bookmarkEnd w:id="69"/>
      <w:bookmarkEnd w:id="70"/>
      <w:bookmarkEnd w:id="71"/>
      <w:bookmarkEnd w:id="72"/>
      <w:r w:rsidRPr="008B66D7">
        <w:t>Statistical analysis</w:t>
      </w:r>
      <w:bookmarkEnd w:id="80"/>
      <w:bookmarkEnd w:id="81"/>
      <w:bookmarkEnd w:id="82"/>
      <w:bookmarkEnd w:id="83"/>
      <w:bookmarkEnd w:id="84"/>
      <w:bookmarkEnd w:id="85"/>
    </w:p>
    <w:p w14:paraId="27F4EDBF" w14:textId="77777777" w:rsidR="008C31F5" w:rsidRPr="008B66D7" w:rsidRDefault="008C31F5" w:rsidP="00C770EE">
      <w:r w:rsidRPr="008B66D7">
        <w:t xml:space="preserve">This report uses unweighted data. In order to answer the questions of interest, a number of analytical methods were employed. Analyses were performed in SAS version 9.4. For categorical outcomes, n, % and the 95% confidence interval are reported; for continuous outcomes, the mean and standard error are presented. For each outcome measure, the effect size is estimated with 95% confidence intervals. For continuous outcomes that were assessed at all three time points, repeated measures ANOVAs were conducted to examine whether mean scores changed significantly over time. Where Mauchly’s Test of Sphericity showed that the assumption of sphericity was violated, the </w:t>
      </w:r>
      <w:r w:rsidRPr="008B66D7">
        <w:rPr>
          <w:bCs/>
        </w:rPr>
        <w:t>Greenhouse–Geisser adjusted p value is presented.</w:t>
      </w:r>
      <w:r w:rsidRPr="008B66D7">
        <w:t xml:space="preserve"> Statistical significance was assessed at the p &lt;.05 level unless otherwise specified.</w:t>
      </w:r>
    </w:p>
    <w:p w14:paraId="7A516E08" w14:textId="77777777" w:rsidR="008C31F5" w:rsidRPr="008B66D7" w:rsidRDefault="008C31F5" w:rsidP="00C770EE">
      <w:r w:rsidRPr="008B66D7">
        <w:t>For the purpose of this report, responders were defined in a number of ways. Study responders were defined as those individuals who completed any of the study components (survey, CIDI, biological testing, neurocognitive testing, MRI). Responders were further determined for each type of study outcome. Survey responders were defined as those who had completed at least the demographics section of the survey. There were differential response rates for different sections of the survey, so the sample size available for analysis varies according to the outcome being considered and according to the subsample.</w:t>
      </w:r>
    </w:p>
    <w:p w14:paraId="20F72B35" w14:textId="77777777" w:rsidR="008C31F5" w:rsidRPr="008B66D7" w:rsidRDefault="008C31F5" w:rsidP="00C770EE">
      <w:r w:rsidRPr="008B66D7">
        <w:t>For the purpose of analyses, where outcomes are examined longitudinally data were limited to those individuals with outcomes of interest at all three time points. All results are presented for the entire cohort (or subsample) and, for some analyses, also according to whether members of the cohort have transitioned or were still in the Regular ADF in 2015. Where possible, changes over time and between-group differences were statistically tested, although, because of small sample sizes for some outcomes, statistical tests could not be performed and only descriptive data are presented.</w:t>
      </w:r>
    </w:p>
    <w:p w14:paraId="4541654C" w14:textId="77777777" w:rsidR="008C31F5" w:rsidRPr="008B66D7" w:rsidRDefault="008C31F5" w:rsidP="00C770EE">
      <w:pPr>
        <w:pStyle w:val="Heading2"/>
      </w:pPr>
      <w:bookmarkStart w:id="86" w:name="_Toc530064618"/>
      <w:bookmarkStart w:id="87" w:name="_Toc535582640"/>
      <w:r w:rsidRPr="008B66D7">
        <w:t>Study elements</w:t>
      </w:r>
      <w:bookmarkEnd w:id="86"/>
      <w:bookmarkEnd w:id="87"/>
    </w:p>
    <w:p w14:paraId="78D7F4AA" w14:textId="77777777" w:rsidR="008C31F5" w:rsidRPr="008B66D7" w:rsidRDefault="008C31F5" w:rsidP="00C770EE">
      <w:pPr>
        <w:pStyle w:val="Heading3"/>
      </w:pPr>
      <w:bookmarkStart w:id="88" w:name="_Toc482021331"/>
      <w:bookmarkStart w:id="89" w:name="_Toc482024422"/>
      <w:bookmarkStart w:id="90" w:name="_Toc487011185"/>
      <w:bookmarkStart w:id="91" w:name="_Toc494449701"/>
      <w:bookmarkStart w:id="92" w:name="_Toc530064619"/>
      <w:bookmarkStart w:id="93" w:name="_Toc535582641"/>
      <w:r w:rsidRPr="008B66D7">
        <w:t>Self-report survey</w:t>
      </w:r>
      <w:bookmarkEnd w:id="88"/>
      <w:bookmarkEnd w:id="89"/>
      <w:bookmarkEnd w:id="90"/>
      <w:bookmarkEnd w:id="91"/>
      <w:bookmarkEnd w:id="92"/>
      <w:bookmarkEnd w:id="93"/>
    </w:p>
    <w:p w14:paraId="0FD218B8" w14:textId="77777777" w:rsidR="008C31F5" w:rsidRPr="008B66D7" w:rsidRDefault="008C31F5" w:rsidP="00C770EE">
      <w:bookmarkStart w:id="94" w:name="_Toc494449702"/>
      <w:bookmarkStart w:id="95" w:name="_Toc487011186"/>
      <w:bookmarkStart w:id="96" w:name="_Toc482021330"/>
      <w:bookmarkStart w:id="97" w:name="_Toc482024421"/>
      <w:r w:rsidRPr="008B66D7">
        <w:t>The Impact of Combat Study was rolled out in concert with the Mental Health and Wellbeing Transition Study and served as an interim time point in the longitudinal surveillance of the MEAO Prospective Study cohort. Data presented in the present report were collected at three time points for the MEAO Prospective Study, Time 1 (pre-deployment) and Time 2 (post-deployment) and, for the Impact of Combat Study, Time 3 (2015 follow-up).</w:t>
      </w:r>
    </w:p>
    <w:p w14:paraId="0A0B012C" w14:textId="77777777" w:rsidR="008C31F5" w:rsidRPr="005E55CF" w:rsidRDefault="008C31F5" w:rsidP="00C770EE">
      <w:r w:rsidRPr="008B66D7">
        <w:t>In Phase 1 of the Impact of Combat Study, participants belonging to the MEAO Deployed Cohort were invited to complete a 60-minute self-report survey examining mental health problems, psychological distress, physical health problems, wellbeing factors, pathways to care and occupational exposures; the survey was developed at the beginning of the study period in close consultation with DVA and Defence. This survey was the same as that completed by participants in the wider Transition and Wellbeing Research Programme but with a small number of additional questions, as detailed in Annex A. Where possible, measures were the same as those collected at Times 1 and 2 in the MEAO Prospective Study. Where items were collected at a particular time point this is specified. The scales/items of relevance to the present report are described in the following paragraphs.</w:t>
      </w:r>
    </w:p>
    <w:p w14:paraId="63389C8B" w14:textId="77777777" w:rsidR="008C31F5" w:rsidRPr="008B66D7" w:rsidRDefault="008C31F5" w:rsidP="00C770EE">
      <w:pPr>
        <w:pStyle w:val="Heading4"/>
      </w:pPr>
      <w:r w:rsidRPr="008B66D7">
        <w:t>Depressive symptoms</w:t>
      </w:r>
    </w:p>
    <w:p w14:paraId="0DDA7D1B" w14:textId="77777777" w:rsidR="008C31F5" w:rsidRPr="008B66D7" w:rsidRDefault="008C31F5" w:rsidP="00C770EE">
      <w:r w:rsidRPr="008B66D7">
        <w:t>Self-reported depression was examined using the Patient Health Questionnaire-9 (PHQ</w:t>
      </w:r>
      <w:r w:rsidRPr="008B66D7">
        <w:noBreakHyphen/>
        <w:t>9) (Kroenke et al., 2001), the nine items of which are scored from zero to three and summed to give a total score between zero and 27. The PHQ</w:t>
      </w:r>
      <w:r w:rsidRPr="008B66D7">
        <w:noBreakHyphen/>
        <w:t xml:space="preserve">9 gives various levels of diagnostic severity, higher scores indicating higher levels of depression symptoms. </w:t>
      </w:r>
    </w:p>
    <w:p w14:paraId="11FE2AE9" w14:textId="77777777" w:rsidR="008C31F5" w:rsidRPr="008B66D7" w:rsidRDefault="008C31F5" w:rsidP="00C770EE">
      <w:pPr>
        <w:pStyle w:val="Heading4"/>
      </w:pPr>
      <w:r w:rsidRPr="008B66D7">
        <w:t xml:space="preserve">Psychological distress </w:t>
      </w:r>
    </w:p>
    <w:p w14:paraId="5EC0E5AA" w14:textId="77777777" w:rsidR="008C31F5" w:rsidRPr="008B66D7" w:rsidRDefault="008C31F5" w:rsidP="00C770EE">
      <w:r w:rsidRPr="008B66D7">
        <w:t xml:space="preserve">The Kessler Psychological Distress Scale (K10) (Kessler et al., 2002) is a short 10-item screening questionnaire that yields a global measure of psychological distress based on symptoms of anxiety and depression experienced in the most recent four-week period. Items are scored from one to five and are summed to give a total score between 10 and 50, with higher scores indicating greater levels of psychological distress. </w:t>
      </w:r>
    </w:p>
    <w:p w14:paraId="29378D5D" w14:textId="77777777" w:rsidR="008C31F5" w:rsidRPr="008B66D7" w:rsidRDefault="008C31F5" w:rsidP="00C770EE">
      <w:pPr>
        <w:pStyle w:val="Heading4"/>
      </w:pPr>
      <w:r w:rsidRPr="008B66D7">
        <w:t>Posttraumatic stress disorder</w:t>
      </w:r>
    </w:p>
    <w:p w14:paraId="5337041F" w14:textId="77777777" w:rsidR="008C31F5" w:rsidRPr="008B66D7" w:rsidRDefault="008C31F5" w:rsidP="00C770EE">
      <w:r w:rsidRPr="008B66D7">
        <w:t xml:space="preserve">The Post Traumatic Stress Disorder Checklist – civilian version (PCL-C) (Weathers et al., 1993) is a 17-item self-report measure designed to assess the symptomatic criteria of PTSD according to the </w:t>
      </w:r>
      <w:r w:rsidRPr="005E55CF">
        <w:rPr>
          <w:i/>
        </w:rPr>
        <w:t xml:space="preserve">Diagnostic and Statistical Manual of Mental Disorders, </w:t>
      </w:r>
      <w:r w:rsidRPr="008B66D7">
        <w:rPr>
          <w:i/>
        </w:rPr>
        <w:t>F</w:t>
      </w:r>
      <w:r w:rsidRPr="005E55CF">
        <w:rPr>
          <w:i/>
        </w:rPr>
        <w:t xml:space="preserve">ourth </w:t>
      </w:r>
      <w:r w:rsidRPr="008B66D7">
        <w:rPr>
          <w:i/>
        </w:rPr>
        <w:t>E</w:t>
      </w:r>
      <w:r w:rsidRPr="005E55CF">
        <w:rPr>
          <w:i/>
        </w:rPr>
        <w:t>dition</w:t>
      </w:r>
      <w:r w:rsidRPr="008B66D7">
        <w:t xml:space="preserve"> (DSM-IV). The 17 questions of the PCL-C are scored from one to five and are summed to give a total symptom severity score between 17 and 85, with higher scores indicating increased severity. </w:t>
      </w:r>
    </w:p>
    <w:p w14:paraId="00A60337" w14:textId="77777777" w:rsidR="008C31F5" w:rsidRPr="008B66D7" w:rsidRDefault="008C31F5" w:rsidP="00C770EE">
      <w:pPr>
        <w:pStyle w:val="Heading4"/>
      </w:pPr>
      <w:r w:rsidRPr="008B66D7">
        <w:t>Alcohol use and problem drinking</w:t>
      </w:r>
    </w:p>
    <w:p w14:paraId="7BD6024F" w14:textId="77777777" w:rsidR="008C31F5" w:rsidRPr="008B66D7" w:rsidRDefault="008C31F5" w:rsidP="00C770EE">
      <w:r w:rsidRPr="008B66D7">
        <w:t xml:space="preserve">Alcohol use and problem drinking were examined using the Alcohol Use Disorders Identification Test (AUDIT) (Saunders et al., 1993), a brief self-report screening instrument developed by the World Health Organization. The instrument consists of 10 questions designed to discern the quantity and frequency of alcohol consumption, possible symptoms of dependence, and reactions or problems related to alcohol. The first eight questions use a five-item continuous scale (scored zero to four), while the last two questions use a three-item scale (scored zero, two or four). A final score is reached by summing across all 10 questions, with higher scores indicative of hazardous and harmful alcohol use, as well as possible alcohol dependence. The AUDIT is widely used in epidemiological and clinical practice for defining at-risk patterns of drinking (Babor et al., 2001). </w:t>
      </w:r>
    </w:p>
    <w:p w14:paraId="5C238CC8" w14:textId="77777777" w:rsidR="008C31F5" w:rsidRPr="008B66D7" w:rsidRDefault="008C31F5" w:rsidP="00C770EE">
      <w:pPr>
        <w:pStyle w:val="Heading4"/>
      </w:pPr>
      <w:r w:rsidRPr="008B66D7">
        <w:t xml:space="preserve">Anger symptoms </w:t>
      </w:r>
    </w:p>
    <w:p w14:paraId="5ADCB23E" w14:textId="5B16FAE4" w:rsidR="008C31F5" w:rsidRPr="008B66D7" w:rsidRDefault="008C31F5" w:rsidP="00C770EE">
      <w:r w:rsidRPr="008B66D7">
        <w:t xml:space="preserve">The five-item Dimensions of Anger Reaction Scale (Forbes et al., 2004) assesses anger frequency, intensity and duration and its perceived negative impact on social relationships, as rated in the preceding four weeks. </w:t>
      </w:r>
      <w:r w:rsidR="001149DD">
        <w:t>Responder</w:t>
      </w:r>
      <w:r w:rsidRPr="008B66D7">
        <w:t>s were instructed to rate the amount of time they had experienced each of the five symptoms of anger in the preceding four weeks on a five-point Likert scale ranging from 1 ‘none of the time’ to 5 ‘all of the time’. Items are summed to create a total score (from five to 25), with higher scores indicating a higher frequency of anger.</w:t>
      </w:r>
    </w:p>
    <w:p w14:paraId="5FAEC957" w14:textId="77777777" w:rsidR="008C31F5" w:rsidRPr="008B66D7" w:rsidRDefault="008C31F5" w:rsidP="008C31F5">
      <w:pPr>
        <w:pStyle w:val="Heading4"/>
      </w:pPr>
      <w:r w:rsidRPr="008B66D7">
        <w:t>Twelve-month suicidal ideation and behaviour</w:t>
      </w:r>
    </w:p>
    <w:p w14:paraId="4F6F001F" w14:textId="77777777" w:rsidR="008C31F5" w:rsidRPr="008B66D7" w:rsidRDefault="008C31F5" w:rsidP="00C770EE">
      <w:r w:rsidRPr="008B66D7">
        <w:t xml:space="preserve">Twelve-month suicidal ideation and behaviour were assessed via four items that looked specifically at suicidal thoughts, plans and attempts. Three of the items were adapted from the National Survey of Mental Health and Wellbeing (Australian Bureau of Statistics, 2008) and the final item was devised by researchers for use in the present study. </w:t>
      </w:r>
    </w:p>
    <w:p w14:paraId="70648637" w14:textId="77777777" w:rsidR="008C31F5" w:rsidRPr="008B66D7" w:rsidRDefault="008C31F5" w:rsidP="008C31F5">
      <w:pPr>
        <w:pStyle w:val="Heading4"/>
      </w:pPr>
      <w:r w:rsidRPr="008B66D7">
        <w:t>Health symptoms</w:t>
      </w:r>
    </w:p>
    <w:p w14:paraId="5B7DEDD4" w14:textId="1BA3D120" w:rsidR="008C31F5" w:rsidRPr="008B66D7" w:rsidRDefault="008C31F5" w:rsidP="00C770EE">
      <w:r w:rsidRPr="008B66D7">
        <w:t>Items assessing current health symptoms were taken from the 2011 Australian Gulf War Veterans</w:t>
      </w:r>
      <w:r w:rsidR="00D86AE8">
        <w:t>’ Follow up</w:t>
      </w:r>
      <w:r w:rsidRPr="008B66D7">
        <w:t xml:space="preserve"> Health Study (Sim et al., 2015). This 67-item adapted version of a self-report symptom questionnaire, originally based on the Hopkins Symptom Checklist (Derogatis et al., 1974), included respiratory, cardiovascular, musculoskeletal, dermatological, gastrointestinal, genitourinary, neurological and cognitive symptoms. For every symptom experienced in the preceding month, participants were also required to provide an indication of symptom severity on a three-point Likert scale (mild, moderate, severe). For the purpose of the present report, symptoms were dichotomised as present or absent and severity was not assessed. A mean number of health symptoms score was then calculated and used. Individual symptoms were not investigated. </w:t>
      </w:r>
    </w:p>
    <w:p w14:paraId="0919D5FB" w14:textId="77777777" w:rsidR="008C31F5" w:rsidRPr="008B66D7" w:rsidRDefault="008C31F5" w:rsidP="008C31F5">
      <w:pPr>
        <w:pStyle w:val="Heading4"/>
        <w:rPr>
          <w:rFonts w:eastAsiaTheme="minorEastAsia"/>
        </w:rPr>
      </w:pPr>
      <w:r w:rsidRPr="008B66D7">
        <w:t>Pain</w:t>
      </w:r>
    </w:p>
    <w:p w14:paraId="3F32AA3E" w14:textId="29BF6CF6" w:rsidR="008C31F5" w:rsidRPr="008B66D7" w:rsidRDefault="008C31F5" w:rsidP="00C770EE">
      <w:r w:rsidRPr="008B66D7">
        <w:t xml:space="preserve">Items assessing pain intensity and disability were taken from the 2011 Australian Gulf War </w:t>
      </w:r>
      <w:r w:rsidR="00D86AE8">
        <w:t xml:space="preserve">Veterans’ </w:t>
      </w:r>
      <w:r w:rsidRPr="008B66D7">
        <w:t>Follow up Health Study (Sim et al., 2015). Participants were asked to answer a series of questions on a scale of one to 10 about their current pain, worst pain and average pain in the preceding six-month period. They were also asked to indicate how much their pain had interfered with their daily activities, their recreational and social activities, and their ability to work in the preceding six months. Based on an algorithm by Von Korff et al. (1992), scores on these seven items were categorised into the following grades of pain intensity and disability that were used:</w:t>
      </w:r>
    </w:p>
    <w:p w14:paraId="15B9DEDF" w14:textId="77777777" w:rsidR="008C31F5" w:rsidRPr="008B66D7" w:rsidRDefault="008C31F5" w:rsidP="00C770EE">
      <w:pPr>
        <w:pStyle w:val="Bullet"/>
        <w:spacing w:after="80"/>
      </w:pPr>
      <w:r w:rsidRPr="008B66D7">
        <w:t>Grade 0 ‘pain free’</w:t>
      </w:r>
    </w:p>
    <w:p w14:paraId="16A7DC64" w14:textId="77777777" w:rsidR="008C31F5" w:rsidRPr="008B66D7" w:rsidRDefault="008C31F5" w:rsidP="00C770EE">
      <w:pPr>
        <w:pStyle w:val="Bullet"/>
        <w:numPr>
          <w:ilvl w:val="0"/>
          <w:numId w:val="3"/>
        </w:numPr>
        <w:spacing w:after="80"/>
        <w:ind w:left="360"/>
      </w:pPr>
      <w:r w:rsidRPr="008B66D7">
        <w:t>Grade I ‘low disability – low intensity’</w:t>
      </w:r>
    </w:p>
    <w:p w14:paraId="40BEB7D4" w14:textId="77777777" w:rsidR="008C31F5" w:rsidRPr="008B66D7" w:rsidRDefault="008C31F5" w:rsidP="00C770EE">
      <w:pPr>
        <w:pStyle w:val="Bullet"/>
        <w:numPr>
          <w:ilvl w:val="0"/>
          <w:numId w:val="3"/>
        </w:numPr>
        <w:spacing w:after="80"/>
        <w:ind w:left="360"/>
      </w:pPr>
      <w:r w:rsidRPr="008B66D7">
        <w:t>Grade II ‘low disability – high intensity’</w:t>
      </w:r>
    </w:p>
    <w:p w14:paraId="6F9F0F23" w14:textId="77777777" w:rsidR="008C31F5" w:rsidRPr="008B66D7" w:rsidRDefault="008C31F5" w:rsidP="00C770EE">
      <w:pPr>
        <w:pStyle w:val="Bullet"/>
        <w:numPr>
          <w:ilvl w:val="0"/>
          <w:numId w:val="3"/>
        </w:numPr>
        <w:spacing w:after="80"/>
        <w:ind w:left="360"/>
      </w:pPr>
      <w:r w:rsidRPr="008B66D7">
        <w:t>Grade III ‘high disability – moderately limiting’</w:t>
      </w:r>
    </w:p>
    <w:p w14:paraId="4414AAB9" w14:textId="77777777" w:rsidR="008C31F5" w:rsidRPr="008B66D7" w:rsidRDefault="008C31F5" w:rsidP="008C31F5">
      <w:pPr>
        <w:pStyle w:val="Bullet"/>
        <w:numPr>
          <w:ilvl w:val="0"/>
          <w:numId w:val="3"/>
        </w:numPr>
        <w:ind w:left="360"/>
      </w:pPr>
      <w:r w:rsidRPr="008B66D7">
        <w:t>Grade IV ‘high disability – severely limiting’</w:t>
      </w:r>
      <w:r w:rsidR="00C770EE">
        <w:t>.</w:t>
      </w:r>
    </w:p>
    <w:p w14:paraId="67E66288" w14:textId="77777777" w:rsidR="008C31F5" w:rsidRPr="008B66D7" w:rsidRDefault="008C31F5" w:rsidP="008C31F5">
      <w:pPr>
        <w:pStyle w:val="Heading4"/>
      </w:pPr>
      <w:r w:rsidRPr="008B66D7">
        <w:t>Body mass index</w:t>
      </w:r>
    </w:p>
    <w:p w14:paraId="0C5EE7C2" w14:textId="77777777" w:rsidR="008C31F5" w:rsidRPr="008B66D7" w:rsidRDefault="008C31F5" w:rsidP="00C770EE">
      <w:r w:rsidRPr="008B66D7">
        <w:t xml:space="preserve">BMI was calculated as a function of </w:t>
      </w:r>
      <w:r>
        <w:t>responders</w:t>
      </w:r>
      <w:r w:rsidRPr="008B66D7">
        <w:t>’ self-reported weight and height (weight (kg)/height (m)</w:t>
      </w:r>
      <w:r w:rsidRPr="008B66D7">
        <w:rPr>
          <w:vertAlign w:val="superscript"/>
        </w:rPr>
        <w:t>2</w:t>
      </w:r>
      <w:r w:rsidRPr="008B66D7">
        <w:t xml:space="preserve">). Using guidelines from the Australian Government Department of Health (Department of Health, 2017), BMI scores were categorised as ‘underweight’ (&lt;18.5), ‘normal’ (18.5–24.99), ‘pre-obese’ (25–29.99), ‘obese class 1’ (30–34.99), ‘obese class 2’ (35–39.99) and ‘obese class 3’ (&gt;40). </w:t>
      </w:r>
    </w:p>
    <w:p w14:paraId="2FEDA39E" w14:textId="77777777" w:rsidR="008C31F5" w:rsidRPr="008B66D7" w:rsidRDefault="008C31F5" w:rsidP="008C31F5">
      <w:pPr>
        <w:pStyle w:val="Heading4"/>
      </w:pPr>
      <w:r w:rsidRPr="008B66D7">
        <w:t>Length of service</w:t>
      </w:r>
    </w:p>
    <w:p w14:paraId="4AAAA955" w14:textId="77777777" w:rsidR="008C31F5" w:rsidRPr="008B66D7" w:rsidRDefault="008C31F5" w:rsidP="00C770EE">
      <w:r w:rsidRPr="008B66D7">
        <w:t>At Time 1 (MEAO Prospective Study) participants were asked, ‘To the nearest year, how long have/had you served with the Australian Defence Force as a Regular?’. They entered the number of years they had served.</w:t>
      </w:r>
    </w:p>
    <w:p w14:paraId="102EFFEB" w14:textId="77777777" w:rsidR="008C31F5" w:rsidRPr="008B66D7" w:rsidRDefault="008C31F5" w:rsidP="008C31F5">
      <w:pPr>
        <w:pStyle w:val="Heading4"/>
        <w:rPr>
          <w:rFonts w:asciiTheme="minorHAnsi" w:eastAsiaTheme="minorEastAsia" w:hAnsiTheme="minorHAnsi" w:cs="Times"/>
        </w:rPr>
      </w:pPr>
      <w:r w:rsidRPr="008B66D7">
        <w:t>Number of deployments</w:t>
      </w:r>
    </w:p>
    <w:p w14:paraId="761C8C45" w14:textId="77777777" w:rsidR="008C31F5" w:rsidRPr="008B66D7" w:rsidRDefault="008C31F5" w:rsidP="00C770EE">
      <w:r w:rsidRPr="008B66D7">
        <w:t>At Time 1 (MEAO Prospective Study) participants were asked to report details of all major operations they had been deployed on. The list of operations included warlike, non-warlike, UN peacekeeping and peacemaking operations and humanitarian aid and assistance operations. Participants were asked what country they deployed to, the operation name, the year the deployment started, the number of times deployed in that year and the total time deployed (in months). Number of deployments was calculated from these variables.</w:t>
      </w:r>
    </w:p>
    <w:p w14:paraId="403E3238" w14:textId="77777777" w:rsidR="008C31F5" w:rsidRPr="008B66D7" w:rsidRDefault="008C31F5" w:rsidP="008C31F5">
      <w:pPr>
        <w:pStyle w:val="Heading4"/>
        <w:rPr>
          <w:rFonts w:asciiTheme="minorHAnsi" w:eastAsiaTheme="minorEastAsia" w:hAnsiTheme="minorHAnsi" w:cs="Times"/>
        </w:rPr>
      </w:pPr>
      <w:r w:rsidRPr="008B66D7">
        <w:t>Deployment experience</w:t>
      </w:r>
    </w:p>
    <w:p w14:paraId="2D1971A0" w14:textId="769A795C" w:rsidR="008C31F5" w:rsidRPr="008B66D7" w:rsidRDefault="008C31F5" w:rsidP="00C770EE">
      <w:r w:rsidRPr="008B66D7">
        <w:t>At Time 1 (MEAO Prospective Study) participants were asked, ‘Have you ever been on an ADF operational deployment (warlike, peacekeeping, peace-monitoring or humanitarian support)?’ They responded yes or no.</w:t>
      </w:r>
    </w:p>
    <w:p w14:paraId="4428D473" w14:textId="77777777" w:rsidR="008C31F5" w:rsidRPr="008B66D7" w:rsidRDefault="008C31F5" w:rsidP="008C31F5">
      <w:pPr>
        <w:pStyle w:val="Heading4"/>
      </w:pPr>
      <w:r w:rsidRPr="008B66D7">
        <w:t>Lifetime exposure to traumatic events</w:t>
      </w:r>
    </w:p>
    <w:p w14:paraId="6D6B2AFF" w14:textId="77777777" w:rsidR="008C31F5" w:rsidRPr="008B66D7" w:rsidRDefault="008C31F5" w:rsidP="00C770EE">
      <w:r w:rsidRPr="008B66D7">
        <w:t xml:space="preserve">Lifetime exposure to trauma was examined at Time 1 (MEAO Prospective Study) and Time 3 (Impact of Combat Study) using questions adapted from the Composite International Diagnostic Interview (CIDI) (World Health Organization, 1997) and modified by McFarlane et al. (2011). Participants were asked to indicate whether or not they had experienced the following traumatic events: </w:t>
      </w:r>
    </w:p>
    <w:p w14:paraId="435D7611" w14:textId="77777777" w:rsidR="008C31F5" w:rsidRPr="008B66D7" w:rsidRDefault="008C31F5" w:rsidP="00C770EE">
      <w:pPr>
        <w:pStyle w:val="Bullet"/>
        <w:spacing w:after="120"/>
      </w:pPr>
      <w:r w:rsidRPr="008B66D7">
        <w:t>direct combat</w:t>
      </w:r>
    </w:p>
    <w:p w14:paraId="27B09A79" w14:textId="77777777" w:rsidR="008C31F5" w:rsidRPr="008B66D7" w:rsidRDefault="008C31F5" w:rsidP="00C770EE">
      <w:pPr>
        <w:pStyle w:val="Bullet"/>
        <w:numPr>
          <w:ilvl w:val="0"/>
          <w:numId w:val="3"/>
        </w:numPr>
        <w:spacing w:after="120"/>
        <w:ind w:left="360"/>
      </w:pPr>
      <w:r w:rsidRPr="008B66D7">
        <w:t>life-threatening accident</w:t>
      </w:r>
    </w:p>
    <w:p w14:paraId="3D22CC3B" w14:textId="77777777" w:rsidR="008C31F5" w:rsidRPr="008B66D7" w:rsidRDefault="008C31F5" w:rsidP="00C770EE">
      <w:pPr>
        <w:pStyle w:val="Bullet"/>
        <w:numPr>
          <w:ilvl w:val="0"/>
          <w:numId w:val="3"/>
        </w:numPr>
        <w:spacing w:after="120"/>
        <w:ind w:left="360"/>
      </w:pPr>
      <w:r w:rsidRPr="008B66D7">
        <w:t>fire, flood, natural disaster</w:t>
      </w:r>
    </w:p>
    <w:p w14:paraId="7B01B6B7" w14:textId="77777777" w:rsidR="008C31F5" w:rsidRPr="008B66D7" w:rsidRDefault="008C31F5" w:rsidP="00C770EE">
      <w:pPr>
        <w:pStyle w:val="Bullet"/>
        <w:numPr>
          <w:ilvl w:val="0"/>
          <w:numId w:val="3"/>
        </w:numPr>
        <w:spacing w:after="120"/>
        <w:ind w:left="360"/>
      </w:pPr>
      <w:r w:rsidRPr="008B66D7">
        <w:t>witnessed someone badly killed or injured</w:t>
      </w:r>
    </w:p>
    <w:p w14:paraId="0BCB8F08" w14:textId="77777777" w:rsidR="008C31F5" w:rsidRPr="008B66D7" w:rsidRDefault="008C31F5" w:rsidP="00C770EE">
      <w:pPr>
        <w:pStyle w:val="Bullet"/>
        <w:numPr>
          <w:ilvl w:val="0"/>
          <w:numId w:val="3"/>
        </w:numPr>
        <w:spacing w:after="120"/>
        <w:ind w:left="360"/>
      </w:pPr>
      <w:r w:rsidRPr="008B66D7">
        <w:t>rape</w:t>
      </w:r>
    </w:p>
    <w:p w14:paraId="1B3AE5D3" w14:textId="77777777" w:rsidR="008C31F5" w:rsidRPr="008B66D7" w:rsidRDefault="008C31F5" w:rsidP="00C770EE">
      <w:pPr>
        <w:pStyle w:val="Bullet"/>
        <w:numPr>
          <w:ilvl w:val="0"/>
          <w:numId w:val="3"/>
        </w:numPr>
        <w:spacing w:after="120"/>
        <w:ind w:left="360"/>
      </w:pPr>
      <w:r w:rsidRPr="008B66D7">
        <w:t>sexual molestation</w:t>
      </w:r>
    </w:p>
    <w:p w14:paraId="3D8F80CE" w14:textId="77777777" w:rsidR="008C31F5" w:rsidRPr="008B66D7" w:rsidRDefault="008C31F5" w:rsidP="00C770EE">
      <w:pPr>
        <w:pStyle w:val="Bullet"/>
        <w:numPr>
          <w:ilvl w:val="0"/>
          <w:numId w:val="3"/>
        </w:numPr>
        <w:spacing w:after="120"/>
        <w:ind w:left="360"/>
      </w:pPr>
      <w:r w:rsidRPr="008B66D7">
        <w:t>serious physical attack or assault</w:t>
      </w:r>
    </w:p>
    <w:p w14:paraId="454D3EAB" w14:textId="77777777" w:rsidR="008C31F5" w:rsidRPr="008B66D7" w:rsidRDefault="008C31F5" w:rsidP="00C770EE">
      <w:pPr>
        <w:pStyle w:val="Bullet"/>
        <w:numPr>
          <w:ilvl w:val="0"/>
          <w:numId w:val="3"/>
        </w:numPr>
        <w:spacing w:after="120"/>
        <w:ind w:left="360"/>
      </w:pPr>
      <w:r w:rsidRPr="008B66D7">
        <w:t>threatened/harassed without weapon</w:t>
      </w:r>
    </w:p>
    <w:p w14:paraId="3F6A0C2C" w14:textId="77777777" w:rsidR="008C31F5" w:rsidRPr="008B66D7" w:rsidRDefault="008C31F5" w:rsidP="00C770EE">
      <w:pPr>
        <w:pStyle w:val="Bullet"/>
        <w:numPr>
          <w:ilvl w:val="0"/>
          <w:numId w:val="3"/>
        </w:numPr>
        <w:spacing w:after="120"/>
        <w:ind w:left="360"/>
      </w:pPr>
      <w:r w:rsidRPr="008B66D7">
        <w:t>threatened with weapon/ held captive/ kidnapped</w:t>
      </w:r>
    </w:p>
    <w:p w14:paraId="6261DCF5" w14:textId="77777777" w:rsidR="008C31F5" w:rsidRPr="008B66D7" w:rsidRDefault="008C31F5" w:rsidP="00C770EE">
      <w:pPr>
        <w:pStyle w:val="Bullet"/>
        <w:numPr>
          <w:ilvl w:val="0"/>
          <w:numId w:val="3"/>
        </w:numPr>
        <w:spacing w:after="120"/>
        <w:ind w:left="360"/>
      </w:pPr>
      <w:r w:rsidRPr="008B66D7">
        <w:t>tortured or victim of terrorists</w:t>
      </w:r>
    </w:p>
    <w:p w14:paraId="5F668F33" w14:textId="77777777" w:rsidR="008C31F5" w:rsidRPr="008B66D7" w:rsidRDefault="008C31F5" w:rsidP="00C770EE">
      <w:pPr>
        <w:pStyle w:val="Bullet"/>
        <w:numPr>
          <w:ilvl w:val="0"/>
          <w:numId w:val="3"/>
        </w:numPr>
        <w:spacing w:after="120"/>
        <w:ind w:left="360"/>
      </w:pPr>
      <w:r w:rsidRPr="008B66D7">
        <w:t>domestic violence</w:t>
      </w:r>
    </w:p>
    <w:p w14:paraId="7C907C74" w14:textId="77777777" w:rsidR="008C31F5" w:rsidRPr="008B66D7" w:rsidRDefault="008C31F5" w:rsidP="00C770EE">
      <w:pPr>
        <w:pStyle w:val="Bullet"/>
        <w:numPr>
          <w:ilvl w:val="0"/>
          <w:numId w:val="3"/>
        </w:numPr>
        <w:spacing w:after="120"/>
        <w:ind w:left="360"/>
      </w:pPr>
      <w:r w:rsidRPr="008B66D7">
        <w:t>witnessed domestic violence</w:t>
      </w:r>
    </w:p>
    <w:p w14:paraId="4E0361AE" w14:textId="77777777" w:rsidR="008C31F5" w:rsidRPr="008B66D7" w:rsidRDefault="008C31F5" w:rsidP="00C770EE">
      <w:pPr>
        <w:pStyle w:val="Bullet"/>
        <w:numPr>
          <w:ilvl w:val="0"/>
          <w:numId w:val="3"/>
        </w:numPr>
        <w:spacing w:after="120"/>
        <w:ind w:left="360"/>
      </w:pPr>
      <w:r w:rsidRPr="008B66D7">
        <w:t>find dead body</w:t>
      </w:r>
    </w:p>
    <w:p w14:paraId="72C72DA5" w14:textId="77777777" w:rsidR="008C31F5" w:rsidRPr="008B66D7" w:rsidRDefault="008C31F5" w:rsidP="00C770EE">
      <w:pPr>
        <w:pStyle w:val="Bullet"/>
        <w:numPr>
          <w:ilvl w:val="0"/>
          <w:numId w:val="3"/>
        </w:numPr>
        <w:spacing w:after="120"/>
        <w:ind w:left="360"/>
      </w:pPr>
      <w:r w:rsidRPr="008B66D7">
        <w:t>witness suicide/attempted suicide</w:t>
      </w:r>
    </w:p>
    <w:p w14:paraId="5E2F002F" w14:textId="77777777" w:rsidR="008C31F5" w:rsidRPr="008B66D7" w:rsidRDefault="008C31F5" w:rsidP="00C770EE">
      <w:pPr>
        <w:pStyle w:val="Bullet"/>
        <w:numPr>
          <w:ilvl w:val="0"/>
          <w:numId w:val="3"/>
        </w:numPr>
        <w:spacing w:after="120"/>
        <w:ind w:left="360"/>
      </w:pPr>
      <w:r w:rsidRPr="008B66D7">
        <w:t>child abuse – physical</w:t>
      </w:r>
    </w:p>
    <w:p w14:paraId="4C2704FB" w14:textId="77777777" w:rsidR="008C31F5" w:rsidRPr="008B66D7" w:rsidRDefault="008C31F5" w:rsidP="00C770EE">
      <w:pPr>
        <w:pStyle w:val="Bullet"/>
        <w:numPr>
          <w:ilvl w:val="0"/>
          <w:numId w:val="3"/>
        </w:numPr>
        <w:spacing w:after="120"/>
        <w:ind w:left="360"/>
      </w:pPr>
      <w:r w:rsidRPr="008B66D7">
        <w:t>child abuse – emotional</w:t>
      </w:r>
    </w:p>
    <w:p w14:paraId="0FF6FF55" w14:textId="77777777" w:rsidR="008C31F5" w:rsidRPr="008B66D7" w:rsidRDefault="008C31F5" w:rsidP="008C31F5">
      <w:pPr>
        <w:pStyle w:val="Bullet"/>
        <w:numPr>
          <w:ilvl w:val="0"/>
          <w:numId w:val="3"/>
        </w:numPr>
        <w:ind w:left="360"/>
      </w:pPr>
      <w:r w:rsidRPr="008B66D7">
        <w:t>any other stressful event.</w:t>
      </w:r>
    </w:p>
    <w:p w14:paraId="11AE13CF" w14:textId="77777777" w:rsidR="008C31F5" w:rsidRPr="008B66D7" w:rsidRDefault="008C31F5" w:rsidP="00C770EE">
      <w:r w:rsidRPr="008B66D7">
        <w:t>If they endorsed a traumatic experience, participants were asked the number of times they were exposed to the event and the age of first and last exposure. Experiences considered are taken from both potential traumatic exposures encountered in the ADF (for example, direct combat) and events that might have occurred outside the ADF in adulthood (for example, serious assault, terrorism) or in childhood (for example, child physical abuse).</w:t>
      </w:r>
    </w:p>
    <w:p w14:paraId="5E3A9AF4" w14:textId="77777777" w:rsidR="008C31F5" w:rsidRPr="008B66D7" w:rsidRDefault="008C31F5" w:rsidP="008C31F5">
      <w:pPr>
        <w:pStyle w:val="Heading4"/>
      </w:pPr>
      <w:r w:rsidRPr="008B66D7">
        <w:t>Traumatic deployment exposures</w:t>
      </w:r>
    </w:p>
    <w:p w14:paraId="095769AC" w14:textId="77777777" w:rsidR="008C31F5" w:rsidRPr="008B66D7" w:rsidRDefault="008C31F5" w:rsidP="00C770EE">
      <w:r w:rsidRPr="008B66D7">
        <w:t>Time 3 (Impact of Combat Study) participants were presented with a list of traumatic deployment exposures and asked to indicate how many times they had experienced each one on deployment during their military career and since 2011. Response categories ranged from ‘never’ to ‘10+ times’. Examples of events were exposure to serious fear of encountering an IED, discharge of weapon in direct combat, and handling or seeing dead bodies. Items in this section were drawn from the MEAO Census Study (Dobson et al., 2012).</w:t>
      </w:r>
    </w:p>
    <w:p w14:paraId="797D9597" w14:textId="77777777" w:rsidR="008C31F5" w:rsidRPr="008B66D7" w:rsidRDefault="008C31F5" w:rsidP="008C31F5">
      <w:pPr>
        <w:pStyle w:val="Heading4"/>
      </w:pPr>
      <w:r w:rsidRPr="008B66D7">
        <w:t>Environmental deployment exposures</w:t>
      </w:r>
    </w:p>
    <w:p w14:paraId="61E0C534" w14:textId="77777777" w:rsidR="008C31F5" w:rsidRPr="008B66D7" w:rsidRDefault="008C31F5" w:rsidP="00C770EE">
      <w:r w:rsidRPr="008B66D7">
        <w:t>Time 3 (Impact of Combat Study) participants were presented with a list of environmental deployment exposures and asked to indicate how many times they had experienced each one on deployment during their military career and since 2011. Response categories ranged from ‘never’ to ‘10+ times’. Examples of events were exposure to smoke and/or dust, fumes or fuels, chemicals, hazardous materials, local food or water and noise. Items in this section were drawn from the MEAO Census Study (Dobson et al., 2012).</w:t>
      </w:r>
    </w:p>
    <w:p w14:paraId="06FA45C5" w14:textId="77777777" w:rsidR="008C31F5" w:rsidRPr="008B66D7" w:rsidRDefault="008C31F5" w:rsidP="008C31F5">
      <w:pPr>
        <w:pStyle w:val="Heading4"/>
      </w:pPr>
      <w:r w:rsidRPr="008B66D7">
        <w:t>Traumatic brain injury</w:t>
      </w:r>
    </w:p>
    <w:p w14:paraId="4A533CEE" w14:textId="1F2EBC3B" w:rsidR="008C31F5" w:rsidRPr="008B66D7" w:rsidRDefault="008C31F5" w:rsidP="00C770EE">
      <w:r w:rsidRPr="008B66D7">
        <w:t xml:space="preserve">Traumatic brain injury was assessed using the Ohio State University Traumatic Brain Injury Identification Method (OSU TBI-ID) (Corrigan &amp; Bogner, 2007), which researchers adapted for use in the current </w:t>
      </w:r>
      <w:r w:rsidR="008869F4">
        <w:t>P</w:t>
      </w:r>
      <w:r w:rsidRPr="008B66D7">
        <w:t xml:space="preserve">rogramme. The OSU TBI-ID is a standardised measure designed to elicit an individual’s lifetime history of traumatic brain injury. Questions focused on the types of head or neck injuries incurred, the frequency of these injuries, whether the injuries occurred during military service or deployment, the number of times since 2011, symptoms experienced (for example, loss of consciousness, being dazed and confused, loss of memory), age the first and last time the symptoms occurred, frequency of symptoms, longest time knocked out or unconscious, loss of consciousness related to a drug overdose or being choked, and the occurrence of multiple blows to the head in relation to a history of abuse, contact sports or ADF training/ deployment. </w:t>
      </w:r>
    </w:p>
    <w:p w14:paraId="7655504C" w14:textId="77777777" w:rsidR="008C31F5" w:rsidRPr="008B66D7" w:rsidRDefault="008C31F5" w:rsidP="008C31F5">
      <w:pPr>
        <w:pStyle w:val="Heading4"/>
      </w:pPr>
      <w:r w:rsidRPr="008B66D7">
        <w:t>Post-concussive symptoms</w:t>
      </w:r>
    </w:p>
    <w:p w14:paraId="41F66BA5" w14:textId="77777777" w:rsidR="008C31F5" w:rsidRPr="008B66D7" w:rsidRDefault="008C31F5" w:rsidP="00C770EE">
      <w:pPr>
        <w:rPr>
          <w:rFonts w:ascii="Times New Roman" w:hAnsi="Times New Roman"/>
          <w:color w:val="auto"/>
        </w:rPr>
      </w:pPr>
      <w:r w:rsidRPr="008B66D7">
        <w:t>Post-concussive symptoms were assessed using a modified version of the Post-concussion Syndrome Checklist (Gouvier et al., 1992), which was used as part of the 2012 MEAO Health Study (Davy et al., 2012). This modified version of the scale required participants to indicate the degree to which they had experienced a list of 11 symptoms in the preceding four weeks as a result of an injury to their head or neck.</w:t>
      </w:r>
    </w:p>
    <w:p w14:paraId="258C727C" w14:textId="77777777" w:rsidR="008C31F5" w:rsidRPr="008B66D7" w:rsidRDefault="008C31F5" w:rsidP="008C31F5">
      <w:pPr>
        <w:pStyle w:val="Heading4"/>
      </w:pPr>
      <w:r w:rsidRPr="008B66D7">
        <w:t>Functioning</w:t>
      </w:r>
    </w:p>
    <w:p w14:paraId="1810B4D9" w14:textId="77777777" w:rsidR="008C31F5" w:rsidRPr="008B66D7" w:rsidRDefault="008C31F5" w:rsidP="00C770EE">
      <w:r w:rsidRPr="008B66D7">
        <w:t xml:space="preserve">Functional impairment was assessed using the Sheehan Disability Scale (Sheehan, 1983), a five-item self-report measure of disability due to mental health symptoms in three interrelated domains – work/school, social life and family life. The three items assessing impairment in the three domains are scored from zero to 10 and can yield a total global functional impairment score of between zero and 30. </w:t>
      </w:r>
    </w:p>
    <w:p w14:paraId="53F6AC57" w14:textId="77777777" w:rsidR="008C31F5" w:rsidRPr="008B66D7" w:rsidRDefault="008C31F5" w:rsidP="00C770EE">
      <w:r w:rsidRPr="008B66D7">
        <w:t>(See Annex A for a comprehensive list and description of all measures included in the Impact of Combat self-report survey.)</w:t>
      </w:r>
    </w:p>
    <w:p w14:paraId="393E78B2" w14:textId="77777777" w:rsidR="008C31F5" w:rsidRPr="008B66D7" w:rsidRDefault="008C31F5" w:rsidP="00C770EE">
      <w:pPr>
        <w:pStyle w:val="Heading3"/>
      </w:pPr>
      <w:bookmarkStart w:id="98" w:name="_Toc530064620"/>
      <w:bookmarkStart w:id="99" w:name="_Toc535582642"/>
      <w:r w:rsidRPr="008B66D7">
        <w:t>The Composite International Diagnostic Interview</w:t>
      </w:r>
      <w:bookmarkEnd w:id="94"/>
      <w:bookmarkEnd w:id="98"/>
      <w:bookmarkEnd w:id="99"/>
      <w:r w:rsidRPr="008B66D7">
        <w:t xml:space="preserve"> </w:t>
      </w:r>
      <w:bookmarkEnd w:id="95"/>
      <w:bookmarkEnd w:id="96"/>
      <w:bookmarkEnd w:id="97"/>
    </w:p>
    <w:p w14:paraId="2CA91E81" w14:textId="77777777" w:rsidR="008C31F5" w:rsidRPr="008B66D7" w:rsidRDefault="008C31F5" w:rsidP="00C770EE">
      <w:r w:rsidRPr="008B66D7">
        <w:t>Twelve-month and lifetime ICD-10 rates of the following mental disorders were assessed using the CIDI 3.0: depressive episode, dysthymia, bipolar affective disorder, panic attack, panic disorder, agoraphobia, social phobia, specific phobia, generalised anxiety disorder, obsessive–compulsive disorder, posttraumatic stress disorder, adult separation disorder, harmful alcohol use and dependence, suicidal ideation and behaviour, and intermittent explosive disorder.</w:t>
      </w:r>
    </w:p>
    <w:p w14:paraId="6F040C88" w14:textId="77777777" w:rsidR="008C31F5" w:rsidRPr="008B66D7" w:rsidRDefault="008C31F5" w:rsidP="00C770EE">
      <w:r w:rsidRPr="008B66D7">
        <w:t>In this report individual ICD-10 disorder prevalence rates are presented with hierarchy rules applied in order to be consistent with Australian national rates. Lifetime exposure to trauma was also examined as part of the PTSD module of the CIDI (Kessler &amp; Ustun, 2004). All Criterion A events listed in the CIDI were examined.</w:t>
      </w:r>
      <w:r w:rsidRPr="008B66D7">
        <w:rPr>
          <w:rStyle w:val="FootnoteReference"/>
        </w:rPr>
        <w:footnoteReference w:id="4"/>
      </w:r>
    </w:p>
    <w:p w14:paraId="0961BD2A" w14:textId="77777777" w:rsidR="008C31F5" w:rsidRPr="008B66D7" w:rsidRDefault="008C31F5" w:rsidP="00C770EE">
      <w:r w:rsidRPr="008B66D7">
        <w:t>This range of mental disorders was the same as that presented by the 2007 National Survey on Mental Health and Wellbeing (Slade et al., 2009) and was included in the 2010 Mental Health Prevalence and Wellbeing Study (McFarlane et al., 2011b).</w:t>
      </w:r>
    </w:p>
    <w:p w14:paraId="05A29C33" w14:textId="77777777" w:rsidR="008C31F5" w:rsidRPr="008B66D7" w:rsidRDefault="008C31F5" w:rsidP="008C31F5">
      <w:pPr>
        <w:pStyle w:val="Heading3"/>
        <w:numPr>
          <w:ilvl w:val="2"/>
          <w:numId w:val="1"/>
        </w:numPr>
      </w:pPr>
      <w:bookmarkStart w:id="100" w:name="_Toc530064621"/>
      <w:bookmarkStart w:id="101" w:name="_Toc535582643"/>
      <w:r w:rsidRPr="008B66D7">
        <w:t>Biological testing</w:t>
      </w:r>
      <w:bookmarkEnd w:id="100"/>
      <w:bookmarkEnd w:id="101"/>
    </w:p>
    <w:p w14:paraId="4A4EFCE2" w14:textId="77777777" w:rsidR="008C31F5" w:rsidRPr="008B66D7" w:rsidRDefault="008C31F5" w:rsidP="00C770EE">
      <w:r w:rsidRPr="008B66D7">
        <w:t>Biological testing for the Impact of Combat Study was rolled out as part of the larger Transition and Wellbeing Research Programme, with the aim of collecting all data elements within four to six weeks for each eligible participant.</w:t>
      </w:r>
    </w:p>
    <w:p w14:paraId="53485852" w14:textId="77777777" w:rsidR="008C31F5" w:rsidRPr="008B66D7" w:rsidRDefault="008C31F5" w:rsidP="00C770EE">
      <w:r w:rsidRPr="008B66D7">
        <w:t xml:space="preserve">After being contacted by the research team, consenting participants were posted the relevant paperwork and directed to the nearest suitable collection centre to have their blood collected. </w:t>
      </w:r>
      <w:r>
        <w:t>Fifty</w:t>
      </w:r>
      <w:r w:rsidRPr="008B66D7">
        <w:t>-</w:t>
      </w:r>
      <w:r>
        <w:t>two</w:t>
      </w:r>
      <w:r w:rsidRPr="008B66D7">
        <w:t xml:space="preserve"> millilitres of blood (two x 4.0 ml EDTA tubes, one x 6 ml Li Hep tube, four x 8.5 ml serum tubes, one x 4 ml K2 EDTA tube) was drawn from each participant in order to assess a range of markers. The following markers are included in this report: </w:t>
      </w:r>
    </w:p>
    <w:p w14:paraId="1971230C" w14:textId="77777777" w:rsidR="008C31F5" w:rsidRPr="008B66D7" w:rsidRDefault="008C31F5" w:rsidP="00C770EE">
      <w:pPr>
        <w:pStyle w:val="Bullet"/>
        <w:numPr>
          <w:ilvl w:val="0"/>
          <w:numId w:val="3"/>
        </w:numPr>
        <w:spacing w:after="0"/>
        <w:ind w:left="360"/>
      </w:pPr>
      <w:r w:rsidRPr="008B66D7">
        <w:t>liver enzyme</w:t>
      </w:r>
    </w:p>
    <w:p w14:paraId="245A545C" w14:textId="77777777" w:rsidR="008C31F5" w:rsidRPr="008B66D7" w:rsidRDefault="008C31F5" w:rsidP="00C770EE">
      <w:pPr>
        <w:pStyle w:val="Dash"/>
        <w:spacing w:after="120"/>
      </w:pPr>
      <w:r w:rsidRPr="008B66D7">
        <w:t>gamma GT</w:t>
      </w:r>
    </w:p>
    <w:p w14:paraId="38630E76" w14:textId="77777777" w:rsidR="008C31F5" w:rsidRPr="008B66D7" w:rsidRDefault="008C31F5" w:rsidP="00C770EE">
      <w:pPr>
        <w:pStyle w:val="Bullet"/>
        <w:numPr>
          <w:ilvl w:val="0"/>
          <w:numId w:val="3"/>
        </w:numPr>
        <w:spacing w:after="0"/>
        <w:ind w:left="360"/>
      </w:pPr>
      <w:r w:rsidRPr="008B66D7">
        <w:t xml:space="preserve">metabolic </w:t>
      </w:r>
    </w:p>
    <w:p w14:paraId="4B2E91D1" w14:textId="77777777" w:rsidR="008C31F5" w:rsidRPr="008B66D7" w:rsidRDefault="008C31F5" w:rsidP="00C770EE">
      <w:pPr>
        <w:pStyle w:val="Dash"/>
        <w:spacing w:after="0"/>
      </w:pPr>
      <w:r w:rsidRPr="008B66D7">
        <w:t>cholesterol</w:t>
      </w:r>
    </w:p>
    <w:p w14:paraId="549CEDAB" w14:textId="77777777" w:rsidR="008C31F5" w:rsidRPr="008B66D7" w:rsidRDefault="008C31F5" w:rsidP="00C770EE">
      <w:pPr>
        <w:pStyle w:val="Dash"/>
        <w:spacing w:after="0"/>
      </w:pPr>
      <w:r w:rsidRPr="008B66D7">
        <w:t>LDL cholesterol</w:t>
      </w:r>
    </w:p>
    <w:p w14:paraId="2356A4CC" w14:textId="77777777" w:rsidR="008C31F5" w:rsidRPr="008B66D7" w:rsidRDefault="008C31F5" w:rsidP="00C770EE">
      <w:pPr>
        <w:pStyle w:val="Dash"/>
        <w:spacing w:after="0"/>
      </w:pPr>
      <w:r w:rsidRPr="008B66D7">
        <w:t>HDL cholesterol</w:t>
      </w:r>
    </w:p>
    <w:p w14:paraId="4DFCDA42" w14:textId="77777777" w:rsidR="008C31F5" w:rsidRPr="008B66D7" w:rsidRDefault="008C31F5" w:rsidP="00C770EE">
      <w:pPr>
        <w:pStyle w:val="Dash"/>
        <w:spacing w:after="0"/>
      </w:pPr>
      <w:r w:rsidRPr="008B66D7">
        <w:t>HBA1C</w:t>
      </w:r>
    </w:p>
    <w:p w14:paraId="784DFFFF" w14:textId="77777777" w:rsidR="008C31F5" w:rsidRPr="008B66D7" w:rsidRDefault="008C31F5" w:rsidP="00C770EE">
      <w:pPr>
        <w:pStyle w:val="Dash"/>
        <w:spacing w:after="0"/>
      </w:pPr>
      <w:r w:rsidRPr="008B66D7">
        <w:t>random glucose</w:t>
      </w:r>
    </w:p>
    <w:p w14:paraId="6362DAA9" w14:textId="77777777" w:rsidR="008C31F5" w:rsidRPr="008B66D7" w:rsidRDefault="008C31F5" w:rsidP="00C770EE">
      <w:pPr>
        <w:pStyle w:val="Dash"/>
        <w:spacing w:after="120"/>
      </w:pPr>
      <w:r w:rsidRPr="008B66D7">
        <w:t>triglycerides</w:t>
      </w:r>
    </w:p>
    <w:p w14:paraId="626B7D81" w14:textId="77777777" w:rsidR="008C31F5" w:rsidRPr="008B66D7" w:rsidRDefault="008C31F5" w:rsidP="00C770EE">
      <w:pPr>
        <w:pStyle w:val="Bullet"/>
        <w:numPr>
          <w:ilvl w:val="0"/>
          <w:numId w:val="3"/>
        </w:numPr>
        <w:spacing w:after="0"/>
        <w:ind w:left="360"/>
      </w:pPr>
      <w:r w:rsidRPr="008B66D7">
        <w:t>inflammatory and other markers</w:t>
      </w:r>
    </w:p>
    <w:p w14:paraId="50BA9E38" w14:textId="77777777" w:rsidR="008C31F5" w:rsidRPr="008B66D7" w:rsidRDefault="008C31F5" w:rsidP="00C770EE">
      <w:pPr>
        <w:pStyle w:val="Dash"/>
        <w:spacing w:after="0"/>
        <w:rPr>
          <w:lang w:eastAsia="en-AU"/>
        </w:rPr>
      </w:pPr>
      <w:r w:rsidRPr="008B66D7">
        <w:rPr>
          <w:lang w:eastAsia="en-AU"/>
        </w:rPr>
        <w:t>erythrocyte sedimentation rate</w:t>
      </w:r>
    </w:p>
    <w:p w14:paraId="2254BAD0" w14:textId="77777777" w:rsidR="008C31F5" w:rsidRPr="008B66D7" w:rsidRDefault="008C31F5" w:rsidP="00C770EE">
      <w:pPr>
        <w:pStyle w:val="Dash"/>
        <w:spacing w:after="0"/>
        <w:rPr>
          <w:lang w:eastAsia="en-AU"/>
        </w:rPr>
      </w:pPr>
      <w:r w:rsidRPr="008B66D7">
        <w:rPr>
          <w:lang w:eastAsia="en-AU"/>
        </w:rPr>
        <w:t>white cell count</w:t>
      </w:r>
    </w:p>
    <w:p w14:paraId="278F89B1" w14:textId="77777777" w:rsidR="008C31F5" w:rsidRPr="008B66D7" w:rsidRDefault="008C31F5" w:rsidP="00C770EE">
      <w:pPr>
        <w:pStyle w:val="Dash"/>
        <w:spacing w:after="0"/>
      </w:pPr>
      <w:r w:rsidRPr="008B66D7">
        <w:t>interleukin 1b</w:t>
      </w:r>
    </w:p>
    <w:p w14:paraId="48A213C2" w14:textId="77777777" w:rsidR="008C31F5" w:rsidRPr="008B66D7" w:rsidRDefault="008C31F5" w:rsidP="00C770EE">
      <w:pPr>
        <w:pStyle w:val="Dash"/>
        <w:spacing w:after="0"/>
      </w:pPr>
      <w:r w:rsidRPr="008B66D7">
        <w:t>interleukin 6</w:t>
      </w:r>
    </w:p>
    <w:p w14:paraId="0CDCC5C2" w14:textId="77777777" w:rsidR="008C31F5" w:rsidRPr="008B66D7" w:rsidRDefault="008C31F5" w:rsidP="00C770EE">
      <w:pPr>
        <w:pStyle w:val="Dash"/>
        <w:spacing w:after="0"/>
      </w:pPr>
      <w:r w:rsidRPr="008B66D7">
        <w:t>interleukin 10</w:t>
      </w:r>
    </w:p>
    <w:p w14:paraId="0C9B5382" w14:textId="77777777" w:rsidR="008C31F5" w:rsidRPr="008B66D7" w:rsidRDefault="008C31F5" w:rsidP="00C770EE">
      <w:pPr>
        <w:pStyle w:val="Dash"/>
        <w:spacing w:after="0"/>
      </w:pPr>
      <w:r w:rsidRPr="008B66D7">
        <w:t>TNF alpha</w:t>
      </w:r>
    </w:p>
    <w:p w14:paraId="3DDF6643" w14:textId="77777777" w:rsidR="008C31F5" w:rsidRPr="008B66D7" w:rsidRDefault="008C31F5" w:rsidP="00C770EE">
      <w:pPr>
        <w:pStyle w:val="Dash"/>
        <w:spacing w:after="0"/>
      </w:pPr>
      <w:r w:rsidRPr="008B66D7">
        <w:t>soluble interleukin-2 receptor alpha</w:t>
      </w:r>
    </w:p>
    <w:p w14:paraId="3E62EF7B" w14:textId="77777777" w:rsidR="008C31F5" w:rsidRPr="008B66D7" w:rsidRDefault="008C31F5" w:rsidP="00C770EE">
      <w:pPr>
        <w:pStyle w:val="Dash"/>
        <w:spacing w:after="0"/>
      </w:pPr>
      <w:r w:rsidRPr="008B66D7">
        <w:t>C-reactive protein</w:t>
      </w:r>
    </w:p>
    <w:p w14:paraId="748A2509" w14:textId="77777777" w:rsidR="008C31F5" w:rsidRPr="008B66D7" w:rsidRDefault="008C31F5" w:rsidP="00C770EE">
      <w:pPr>
        <w:pStyle w:val="Dash"/>
        <w:spacing w:after="0"/>
      </w:pPr>
      <w:r w:rsidRPr="008B66D7">
        <w:t>brain-derived neurotrophic factor</w:t>
      </w:r>
    </w:p>
    <w:p w14:paraId="72BBC4ED" w14:textId="77777777" w:rsidR="008C31F5" w:rsidRPr="008B66D7" w:rsidRDefault="008C31F5" w:rsidP="008C31F5">
      <w:pPr>
        <w:pStyle w:val="Dash"/>
      </w:pPr>
      <w:r w:rsidRPr="008B66D7">
        <w:t>cortisol.</w:t>
      </w:r>
    </w:p>
    <w:p w14:paraId="287E9F47" w14:textId="77777777" w:rsidR="008C31F5" w:rsidRPr="008B66D7" w:rsidRDefault="008C31F5" w:rsidP="008C31F5">
      <w:pPr>
        <w:pStyle w:val="Heading3"/>
        <w:numPr>
          <w:ilvl w:val="2"/>
          <w:numId w:val="1"/>
        </w:numPr>
      </w:pPr>
      <w:bookmarkStart w:id="102" w:name="_Toc530064622"/>
      <w:bookmarkStart w:id="103" w:name="_Toc535582644"/>
      <w:r w:rsidRPr="008B66D7">
        <w:t>Neurocognitive assessment</w:t>
      </w:r>
      <w:bookmarkEnd w:id="102"/>
      <w:bookmarkEnd w:id="103"/>
    </w:p>
    <w:p w14:paraId="1CB11EEB" w14:textId="77777777" w:rsidR="008C31F5" w:rsidRPr="008B66D7" w:rsidRDefault="008C31F5" w:rsidP="00C770EE">
      <w:r w:rsidRPr="008B66D7">
        <w:t>Participants were assessed using the standard suite of LabNeuro and IntegNeuro tests administered by the Brain Dynamics Centre at Westmead Millenium Institute. Tests were conducted according to the Brain Resource International Database Methodology (Version 3: May 2009) (Brain Resource International Database, 2009).</w:t>
      </w:r>
    </w:p>
    <w:p w14:paraId="51FBD2B8" w14:textId="77777777" w:rsidR="008C31F5" w:rsidRPr="008B66D7" w:rsidRDefault="008C31F5" w:rsidP="00C770EE">
      <w:r w:rsidRPr="008B66D7">
        <w:t xml:space="preserve">LabNeuro tests assessed electrophysiological responses to resting and active cognitive states. Tasks were designed to activate certain cognitive functions, the resultant data indicating electrical brain activity in response to the various stimuli. In contrast, IntegNeuro tests assessed outward performance on a range of cognitive tasks (for example, correct answers and number of errors). Importantly, participants may have differed in electrophysiological activation whilst not differing in observable performance. </w:t>
      </w:r>
    </w:p>
    <w:p w14:paraId="44CFC345" w14:textId="77777777" w:rsidR="008C31F5" w:rsidRPr="008B66D7" w:rsidRDefault="008C31F5" w:rsidP="00C770EE">
      <w:r w:rsidRPr="008B66D7">
        <w:t>A suite of tasks was administered to participants, although only the following two paradigms are included in this report.</w:t>
      </w:r>
    </w:p>
    <w:p w14:paraId="71831384" w14:textId="4E40E7AF" w:rsidR="008C31F5" w:rsidRPr="008B66D7" w:rsidRDefault="008C31F5" w:rsidP="008C31F5">
      <w:pPr>
        <w:pStyle w:val="Heading4"/>
      </w:pPr>
      <w:r w:rsidRPr="008B66D7">
        <w:t>Quantitative electroencephalography</w:t>
      </w:r>
    </w:p>
    <w:p w14:paraId="4C90ACE8" w14:textId="1788B04D" w:rsidR="008C31F5" w:rsidRPr="008B66D7" w:rsidRDefault="008C31F5" w:rsidP="00C770EE">
      <w:r w:rsidRPr="008B66D7">
        <w:t xml:space="preserve">qEEG is a method of measuring electrical brain activity via electrode sensors placed on the scalp. Electrodes are positioned across scalp locations corresponding to differential regions of the underlying cerebral cortex (see Figure 2.4). Through </w:t>
      </w:r>
      <w:r w:rsidRPr="008B66D7">
        <w:rPr>
          <w:color w:val="000000" w:themeColor="text1"/>
        </w:rPr>
        <w:t xml:space="preserve">high-powered computer analytics </w:t>
      </w:r>
      <w:r w:rsidRPr="008B66D7">
        <w:t>these electrical brain signals can be deconstructed into specific spectral frequency bands. The power [μV</w:t>
      </w:r>
      <w:r w:rsidRPr="008B66D7">
        <w:rPr>
          <w:vertAlign w:val="superscript"/>
        </w:rPr>
        <w:t>2</w:t>
      </w:r>
      <w:r w:rsidRPr="008B66D7">
        <w:t xml:space="preserve">] within each frequency band corresponds to differential physiological brain states and indexes the stability of brain function and its response to stimulation. In general terms, there are four primary spectral frequency bands – </w:t>
      </w:r>
      <w:r w:rsidR="008869F4">
        <w:t>b</w:t>
      </w:r>
      <w:r w:rsidRPr="008B66D7">
        <w:t xml:space="preserve">eta, </w:t>
      </w:r>
      <w:r w:rsidR="008869F4">
        <w:t>a</w:t>
      </w:r>
      <w:r w:rsidRPr="008B66D7">
        <w:t xml:space="preserve">lpha, </w:t>
      </w:r>
      <w:r w:rsidR="008869F4">
        <w:t>t</w:t>
      </w:r>
      <w:r w:rsidRPr="008B66D7">
        <w:t xml:space="preserve">heta and </w:t>
      </w:r>
      <w:r w:rsidR="008869F4">
        <w:t>d</w:t>
      </w:r>
      <w:r w:rsidRPr="008B66D7">
        <w:t>elta (see Figure 2.5). These can be described as follows:</w:t>
      </w:r>
    </w:p>
    <w:p w14:paraId="65462728" w14:textId="77777777" w:rsidR="008C31F5" w:rsidRPr="008B66D7" w:rsidRDefault="008C31F5" w:rsidP="00C770EE">
      <w:pPr>
        <w:pStyle w:val="Bullet"/>
      </w:pPr>
      <w:r w:rsidRPr="005E55CF">
        <w:rPr>
          <w:i/>
          <w:color w:val="01154D"/>
        </w:rPr>
        <w:t>Beta (</w:t>
      </w:r>
      <w:r w:rsidRPr="005E55CF">
        <w:rPr>
          <w:i/>
        </w:rPr>
        <w:t>14 to 30Hz).</w:t>
      </w:r>
      <w:r w:rsidRPr="008B66D7">
        <w:t xml:space="preserve"> Beta waves are high frequency and have been associated with cortical excitability. They tend to be found predominantly in frontal or central regions. Beta power increases with the level of brain activation. Studies have found a positive correlation between beta power and underlying cortical metabolism, supporting the suggestion that this frequency band is associated with increased cortical activity. An overabundance of beta activity has been found to be associated with certain forms of psychopathology, specifically anxiety disorders (Kropotov, 2010).</w:t>
      </w:r>
    </w:p>
    <w:p w14:paraId="4F59126E" w14:textId="41505A09" w:rsidR="008C31F5" w:rsidRPr="008B66D7" w:rsidRDefault="008C31F5" w:rsidP="008C31F5">
      <w:pPr>
        <w:pStyle w:val="Bullet"/>
        <w:numPr>
          <w:ilvl w:val="0"/>
          <w:numId w:val="3"/>
        </w:numPr>
        <w:ind w:left="360"/>
      </w:pPr>
      <w:r w:rsidRPr="005E55CF">
        <w:rPr>
          <w:i/>
          <w:color w:val="01154D"/>
        </w:rPr>
        <w:t xml:space="preserve">Alpha </w:t>
      </w:r>
      <w:r w:rsidRPr="005E55CF">
        <w:rPr>
          <w:i/>
        </w:rPr>
        <w:t>(8 to 13 Hz).</w:t>
      </w:r>
      <w:r w:rsidRPr="008B66D7">
        <w:t xml:space="preserve"> Alpha rhythms tend to predominate in posterior regions (occipital and parietal areas) in primary and secondary sensory areas of the brain. During quiet wakefulness, the </w:t>
      </w:r>
      <w:r w:rsidR="008869F4">
        <w:t>a</w:t>
      </w:r>
      <w:r w:rsidRPr="008B66D7">
        <w:t>lpha rhythm is generally associated with a resting or idle state of consciousness and decreases with the level of brain activation. Alpha peak frequency also reflects working memory capacity. Abnormal levels and distributions of alpha rhythms have been found to be associated with various psychopathologies, most prominently depression and anxiety disorders (Davidson, 1994, 1998; Heller &amp; Nitschke, 1998; Nitschke, 1998).</w:t>
      </w:r>
    </w:p>
    <w:p w14:paraId="2724EB31" w14:textId="77777777" w:rsidR="008C31F5" w:rsidRPr="008B66D7" w:rsidRDefault="008C31F5" w:rsidP="008C31F5">
      <w:pPr>
        <w:pStyle w:val="Bullet"/>
        <w:numPr>
          <w:ilvl w:val="0"/>
          <w:numId w:val="3"/>
        </w:numPr>
        <w:ind w:left="360"/>
      </w:pPr>
      <w:r w:rsidRPr="005E55CF">
        <w:rPr>
          <w:i/>
          <w:color w:val="01154D"/>
        </w:rPr>
        <w:t>Theta (</w:t>
      </w:r>
      <w:r w:rsidRPr="005E55CF">
        <w:rPr>
          <w:i/>
        </w:rPr>
        <w:t>4 to 7.5 Hz).</w:t>
      </w:r>
      <w:r w:rsidRPr="008B66D7">
        <w:t xml:space="preserve"> Theta rhythms are considered slow wave and are commonly observed in deep relaxation or sleep. In wakeful EEG recordings, however, theta power has been found to be associated with attentional and memory processes such as encoding and retrieval. Furthermore, the amount of frontline theta can correlate with anxiety scores (Kropotov, 2010).</w:t>
      </w:r>
    </w:p>
    <w:p w14:paraId="4E5F797D" w14:textId="77777777" w:rsidR="008C31F5" w:rsidRPr="008B66D7" w:rsidRDefault="008C31F5" w:rsidP="008C31F5">
      <w:pPr>
        <w:pStyle w:val="Bullet"/>
        <w:numPr>
          <w:ilvl w:val="0"/>
          <w:numId w:val="3"/>
        </w:numPr>
        <w:ind w:left="360"/>
      </w:pPr>
      <w:r w:rsidRPr="005E55CF">
        <w:rPr>
          <w:i/>
          <w:color w:val="01154D"/>
        </w:rPr>
        <w:t>Delta (</w:t>
      </w:r>
      <w:r w:rsidRPr="005E55CF">
        <w:rPr>
          <w:i/>
        </w:rPr>
        <w:t>1 to 4Hz).</w:t>
      </w:r>
      <w:r w:rsidRPr="008B66D7">
        <w:t xml:space="preserve"> Delta is the slowest waveband with the highest amplitudes in the spectrum; it is commonly observed in deep sleep and is not generally prominent during cognitive activity (Kropotov, 2010). Delta rhythms, generated in the thalamus, appear in the EEG when cortical areas are disconnected from the thalamic nuclei. They are usually present only during sleep, particularly the slow-wave phase. The activity can be generated from either the thalamus or the cortex.</w:t>
      </w:r>
    </w:p>
    <w:p w14:paraId="3FC47D36" w14:textId="77777777" w:rsidR="008C31F5" w:rsidRDefault="008C31F5" w:rsidP="008C31F5">
      <w:pPr>
        <w:pStyle w:val="FigureName"/>
      </w:pPr>
      <w:bookmarkStart w:id="104" w:name="_Ref517419527"/>
      <w:bookmarkStart w:id="105" w:name="_Toc524079465"/>
      <w:bookmarkStart w:id="106" w:name="_Toc532319294"/>
      <w:r w:rsidRPr="008B66D7">
        <w:t>Figure 2.4</w:t>
      </w:r>
      <w:bookmarkEnd w:id="104"/>
      <w:r w:rsidRPr="008B66D7">
        <w:tab/>
        <w:t>A qEEG electrode cap fitted in preparation for data acquisition (left) and electrode locations on the scalp (right)</w:t>
      </w:r>
      <w:bookmarkEnd w:id="105"/>
      <w:bookmarkEnd w:id="106"/>
    </w:p>
    <w:p w14:paraId="7004616C" w14:textId="77777777" w:rsidR="00AC42FE" w:rsidRPr="008B66D7" w:rsidRDefault="00AC42FE" w:rsidP="00AC42FE">
      <w:pPr>
        <w:tabs>
          <w:tab w:val="left" w:pos="3420"/>
        </w:tabs>
        <w:spacing w:after="360"/>
      </w:pPr>
      <w:r w:rsidRPr="008B66D7">
        <w:rPr>
          <w:noProof/>
          <w:lang w:eastAsia="en-AU"/>
        </w:rPr>
        <w:drawing>
          <wp:inline distT="0" distB="0" distL="0" distR="0" wp14:anchorId="66902949" wp14:editId="438CB1D5">
            <wp:extent cx="2040834" cy="2260280"/>
            <wp:effectExtent l="0" t="0" r="0" b="6985"/>
            <wp:docPr id="194" name="Picture 194" descr="A qEEG electrode cap fitted in preparation for data acqui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4770" cy="2275715"/>
                    </a:xfrm>
                    <a:prstGeom prst="rect">
                      <a:avLst/>
                    </a:prstGeom>
                    <a:noFill/>
                    <a:ln>
                      <a:noFill/>
                    </a:ln>
                  </pic:spPr>
                </pic:pic>
              </a:graphicData>
            </a:graphic>
          </wp:inline>
        </w:drawing>
      </w:r>
      <w:r>
        <w:tab/>
      </w:r>
      <w:r w:rsidRPr="008B66D7">
        <w:rPr>
          <w:noProof/>
          <w:lang w:eastAsia="en-AU"/>
        </w:rPr>
        <w:drawing>
          <wp:inline distT="0" distB="0" distL="0" distR="0" wp14:anchorId="078F09D4" wp14:editId="1578CE81">
            <wp:extent cx="2238877" cy="2312505"/>
            <wp:effectExtent l="0" t="0" r="9525" b="0"/>
            <wp:docPr id="195" name="Picture 195" descr="Electrode locations on the sca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8646" cy="2312266"/>
                    </a:xfrm>
                    <a:prstGeom prst="rect">
                      <a:avLst/>
                    </a:prstGeom>
                    <a:noFill/>
                  </pic:spPr>
                </pic:pic>
              </a:graphicData>
            </a:graphic>
          </wp:inline>
        </w:drawing>
      </w:r>
    </w:p>
    <w:p w14:paraId="731A6025" w14:textId="60639BE2" w:rsidR="008C31F5" w:rsidRPr="00AC42FE" w:rsidRDefault="008C31F5" w:rsidP="00AC42FE">
      <w:pPr>
        <w:pStyle w:val="FigureName"/>
      </w:pPr>
      <w:bookmarkStart w:id="107" w:name="_Ref517419558"/>
      <w:bookmarkStart w:id="108" w:name="_Toc524079466"/>
      <w:bookmarkStart w:id="109" w:name="_Toc532319295"/>
      <w:r w:rsidRPr="008B66D7">
        <w:t>Figure 2.5</w:t>
      </w:r>
      <w:bookmarkEnd w:id="107"/>
      <w:r w:rsidRPr="008B66D7">
        <w:tab/>
      </w:r>
      <w:r>
        <w:t>T</w:t>
      </w:r>
      <w:r w:rsidRPr="008B66D7">
        <w:t>he four primary qEEG frequency band</w:t>
      </w:r>
      <w:bookmarkEnd w:id="108"/>
      <w:bookmarkEnd w:id="109"/>
      <w:r w:rsidR="008869F4">
        <w:t>s</w:t>
      </w:r>
    </w:p>
    <w:p w14:paraId="55E76BA5" w14:textId="77777777" w:rsidR="008C31F5" w:rsidRPr="008B66D7" w:rsidRDefault="008C31F5" w:rsidP="008C31F5">
      <w:pPr>
        <w:pStyle w:val="TableText"/>
        <w:rPr>
          <w:b/>
        </w:rPr>
      </w:pPr>
      <w:r w:rsidRPr="008B66D7">
        <w:rPr>
          <w:b/>
        </w:rPr>
        <w:t xml:space="preserve">Beta </w:t>
      </w:r>
    </w:p>
    <w:p w14:paraId="2A196AB1" w14:textId="77777777" w:rsidR="008C31F5" w:rsidRPr="008B66D7" w:rsidRDefault="008C31F5" w:rsidP="008C31F5">
      <w:pPr>
        <w:pStyle w:val="TableText"/>
        <w:rPr>
          <w:color w:val="000000" w:themeColor="text1"/>
        </w:rPr>
      </w:pPr>
      <w:r w:rsidRPr="008B66D7">
        <w:rPr>
          <w:color w:val="000000" w:themeColor="text1"/>
        </w:rPr>
        <w:t>Highest frequency (14 to 30 Hz)</w:t>
      </w:r>
    </w:p>
    <w:p w14:paraId="2C1EC24C" w14:textId="77777777" w:rsidR="008C31F5" w:rsidRDefault="008C31F5" w:rsidP="00AC42FE">
      <w:pPr>
        <w:keepNext/>
        <w:spacing w:after="120" w:line="240" w:lineRule="auto"/>
      </w:pPr>
      <w:r w:rsidRPr="008B66D7">
        <w:rPr>
          <w:noProof/>
          <w:lang w:eastAsia="en-AU"/>
        </w:rPr>
        <w:drawing>
          <wp:inline distT="0" distB="0" distL="0" distR="0" wp14:anchorId="5696DF16" wp14:editId="74F93FFB">
            <wp:extent cx="4572000" cy="1114885"/>
            <wp:effectExtent l="0" t="0" r="0" b="9525"/>
            <wp:docPr id="30" name="Picture 30" descr="Beta &#10;Highest frequency (14 to 30 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2/28/Eeg_beta.svg/720px-Eeg_beta.svg.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378" r="7604"/>
                    <a:stretch/>
                  </pic:blipFill>
                  <pic:spPr bwMode="auto">
                    <a:xfrm>
                      <a:off x="0" y="0"/>
                      <a:ext cx="4572000" cy="1114885"/>
                    </a:xfrm>
                    <a:prstGeom prst="rect">
                      <a:avLst/>
                    </a:prstGeom>
                    <a:noFill/>
                    <a:ln>
                      <a:noFill/>
                    </a:ln>
                    <a:extLst>
                      <a:ext uri="{53640926-AAD7-44D8-BBD7-CCE9431645EC}">
                        <a14:shadowObscured xmlns:a14="http://schemas.microsoft.com/office/drawing/2010/main"/>
                      </a:ext>
                    </a:extLst>
                  </pic:spPr>
                </pic:pic>
              </a:graphicData>
            </a:graphic>
          </wp:inline>
        </w:drawing>
      </w:r>
    </w:p>
    <w:p w14:paraId="3310A7B7" w14:textId="77777777" w:rsidR="008C31F5" w:rsidRPr="008B66D7" w:rsidRDefault="008C31F5" w:rsidP="008C31F5">
      <w:pPr>
        <w:pStyle w:val="TableText"/>
      </w:pPr>
    </w:p>
    <w:p w14:paraId="20FEE39C" w14:textId="77777777" w:rsidR="008C31F5" w:rsidRPr="008B66D7" w:rsidRDefault="008C31F5" w:rsidP="008C31F5">
      <w:pPr>
        <w:pStyle w:val="TableText"/>
        <w:rPr>
          <w:color w:val="000000" w:themeColor="text1"/>
        </w:rPr>
      </w:pPr>
      <w:r w:rsidRPr="008B66D7">
        <w:rPr>
          <w:b/>
        </w:rPr>
        <w:t xml:space="preserve">Alpha </w:t>
      </w:r>
    </w:p>
    <w:p w14:paraId="6D6EA020" w14:textId="77777777" w:rsidR="008C31F5" w:rsidRPr="008B66D7" w:rsidRDefault="008C31F5" w:rsidP="008C31F5">
      <w:pPr>
        <w:pStyle w:val="TableText"/>
        <w:rPr>
          <w:b/>
        </w:rPr>
      </w:pPr>
      <w:r w:rsidRPr="008B66D7">
        <w:rPr>
          <w:color w:val="000000" w:themeColor="text1"/>
        </w:rPr>
        <w:t>Second-highest frequency (8 to 13 Hz)</w:t>
      </w:r>
    </w:p>
    <w:p w14:paraId="4801DE44" w14:textId="77777777" w:rsidR="00AC42FE" w:rsidRDefault="008C31F5" w:rsidP="00AC42FE">
      <w:pPr>
        <w:keepNext/>
        <w:spacing w:after="120" w:line="240" w:lineRule="auto"/>
      </w:pPr>
      <w:r w:rsidRPr="008B66D7">
        <w:rPr>
          <w:noProof/>
          <w:lang w:eastAsia="en-AU"/>
        </w:rPr>
        <w:drawing>
          <wp:inline distT="0" distB="0" distL="0" distR="0" wp14:anchorId="19187D17" wp14:editId="5B83AD67">
            <wp:extent cx="4572000" cy="1120341"/>
            <wp:effectExtent l="0" t="0" r="0" b="3810"/>
            <wp:docPr id="31" name="Picture 31" descr="Alpha &#10;Second-highest frequency (8 to 13 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e/ee/Eeg_alpha.svg/720px-Eeg_alpha.svg.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572000" cy="1120341"/>
                    </a:xfrm>
                    <a:prstGeom prst="rect">
                      <a:avLst/>
                    </a:prstGeom>
                    <a:noFill/>
                    <a:ln>
                      <a:noFill/>
                    </a:ln>
                    <a:extLst>
                      <a:ext uri="{53640926-AAD7-44D8-BBD7-CCE9431645EC}">
                        <a14:shadowObscured xmlns:a14="http://schemas.microsoft.com/office/drawing/2010/main"/>
                      </a:ext>
                    </a:extLst>
                  </pic:spPr>
                </pic:pic>
              </a:graphicData>
            </a:graphic>
          </wp:inline>
        </w:drawing>
      </w:r>
    </w:p>
    <w:p w14:paraId="0AB8AD40" w14:textId="77777777" w:rsidR="008C31F5" w:rsidRPr="008B66D7" w:rsidRDefault="008C31F5" w:rsidP="008C31F5">
      <w:pPr>
        <w:pStyle w:val="TableText"/>
        <w:rPr>
          <w:color w:val="000000" w:themeColor="text1"/>
        </w:rPr>
      </w:pPr>
      <w:r w:rsidRPr="008B66D7">
        <w:rPr>
          <w:b/>
        </w:rPr>
        <w:t xml:space="preserve">Theta </w:t>
      </w:r>
    </w:p>
    <w:p w14:paraId="69DB1BDB" w14:textId="77777777" w:rsidR="008C31F5" w:rsidRPr="008B66D7" w:rsidRDefault="008C31F5" w:rsidP="008C31F5">
      <w:pPr>
        <w:pStyle w:val="TableText"/>
        <w:rPr>
          <w:color w:val="000000" w:themeColor="text1"/>
        </w:rPr>
      </w:pPr>
      <w:r w:rsidRPr="008B66D7">
        <w:rPr>
          <w:color w:val="000000" w:themeColor="text1"/>
        </w:rPr>
        <w:t>Second-lowest frequency (4 to 7 Hz)</w:t>
      </w:r>
    </w:p>
    <w:p w14:paraId="15C895D3" w14:textId="77777777" w:rsidR="00AC42FE" w:rsidRDefault="008C31F5" w:rsidP="00AC42FE">
      <w:pPr>
        <w:keepNext/>
        <w:spacing w:after="120" w:line="240" w:lineRule="auto"/>
      </w:pPr>
      <w:r w:rsidRPr="008B66D7">
        <w:rPr>
          <w:noProof/>
          <w:lang w:eastAsia="en-AU"/>
        </w:rPr>
        <w:drawing>
          <wp:inline distT="0" distB="0" distL="0" distR="0" wp14:anchorId="65A01E49" wp14:editId="4AB6B681">
            <wp:extent cx="4572000" cy="1235680"/>
            <wp:effectExtent l="0" t="0" r="0" b="3175"/>
            <wp:docPr id="32" name="Picture 32" descr="Theta &#10;Second-lowest frequency (4 to 7 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Eeg theta.sv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235680"/>
                    </a:xfrm>
                    <a:prstGeom prst="rect">
                      <a:avLst/>
                    </a:prstGeom>
                    <a:noFill/>
                    <a:ln>
                      <a:noFill/>
                    </a:ln>
                  </pic:spPr>
                </pic:pic>
              </a:graphicData>
            </a:graphic>
          </wp:inline>
        </w:drawing>
      </w:r>
    </w:p>
    <w:p w14:paraId="4B287D65" w14:textId="77777777" w:rsidR="008C31F5" w:rsidRPr="008B66D7" w:rsidRDefault="008C31F5" w:rsidP="008C31F5">
      <w:pPr>
        <w:pStyle w:val="TableText"/>
        <w:rPr>
          <w:color w:val="000000" w:themeColor="text1"/>
        </w:rPr>
      </w:pPr>
      <w:r w:rsidRPr="008B66D7">
        <w:rPr>
          <w:b/>
        </w:rPr>
        <w:t xml:space="preserve">Delta </w:t>
      </w:r>
    </w:p>
    <w:p w14:paraId="6B5F58F1" w14:textId="77777777" w:rsidR="008C31F5" w:rsidRPr="008B66D7" w:rsidRDefault="008C31F5" w:rsidP="008C31F5">
      <w:pPr>
        <w:pStyle w:val="TableText"/>
        <w:rPr>
          <w:color w:val="000000" w:themeColor="text1"/>
        </w:rPr>
      </w:pPr>
      <w:r w:rsidRPr="008B66D7">
        <w:rPr>
          <w:color w:val="000000" w:themeColor="text1"/>
        </w:rPr>
        <w:t>Lowest frequency (1 to 3 Hz)</w:t>
      </w:r>
    </w:p>
    <w:p w14:paraId="43E3F9CE" w14:textId="77777777" w:rsidR="00AC42FE" w:rsidRDefault="008C31F5" w:rsidP="00AC42FE">
      <w:pPr>
        <w:spacing w:after="360" w:line="240" w:lineRule="auto"/>
      </w:pPr>
      <w:r w:rsidRPr="008B66D7">
        <w:rPr>
          <w:noProof/>
          <w:lang w:eastAsia="en-AU"/>
        </w:rPr>
        <w:drawing>
          <wp:inline distT="0" distB="0" distL="0" distR="0" wp14:anchorId="5E84407D" wp14:editId="12AADC25">
            <wp:extent cx="4572000" cy="1125833"/>
            <wp:effectExtent l="0" t="0" r="0" b="0"/>
            <wp:docPr id="33" name="Picture 33" descr="Delta &#10;Lowest frequency (1 to 3 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5/54/Eeg_delta.svg/720px-Eeg_delta.svg.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4572000" cy="1125833"/>
                    </a:xfrm>
                    <a:prstGeom prst="rect">
                      <a:avLst/>
                    </a:prstGeom>
                    <a:noFill/>
                    <a:ln>
                      <a:noFill/>
                    </a:ln>
                    <a:extLst>
                      <a:ext uri="{53640926-AAD7-44D8-BBD7-CCE9431645EC}">
                        <a14:shadowObscured xmlns:a14="http://schemas.microsoft.com/office/drawing/2010/main"/>
                      </a:ext>
                    </a:extLst>
                  </pic:spPr>
                </pic:pic>
              </a:graphicData>
            </a:graphic>
          </wp:inline>
        </w:drawing>
      </w:r>
    </w:p>
    <w:p w14:paraId="1BF32F2D" w14:textId="77777777" w:rsidR="001770B2" w:rsidRPr="005E55CF" w:rsidRDefault="001770B2" w:rsidP="00AC42FE">
      <w:pPr>
        <w:pStyle w:val="Heading4"/>
      </w:pPr>
      <w:r w:rsidRPr="005E55CF">
        <w:t xml:space="preserve">Event-related potential </w:t>
      </w:r>
    </w:p>
    <w:p w14:paraId="5B6594EE" w14:textId="77777777" w:rsidR="001770B2" w:rsidRPr="008B66D7" w:rsidRDefault="001770B2" w:rsidP="00AC42FE">
      <w:pPr>
        <w:keepLines/>
      </w:pPr>
      <w:r w:rsidRPr="008B66D7">
        <w:t xml:space="preserve">ERP is an extension of electroencephalography and is a method of measuring brief (sub-second) fluctuations in electrical brain activity that are directly associated with specific sensory and cognitive processing events. Thus, unlike resting-state qEEG, ERP methods are most commonly used to investigate cognition under active task performance conditions (for example, perceptual and executive function tests). The ERP waveform (see Figure 2.6) consists of positive (P) and negative (N) going amplitude deflections (components), which typically peak within defined latency windows. In general terms, early components (&lt;200 </w:t>
      </w:r>
      <w:r>
        <w:t>ms</w:t>
      </w:r>
      <w:r w:rsidRPr="008B66D7">
        <w:t xml:space="preserve"> post-stimulus presentation) reflect preconscious sensory/perceptual processing events, whereas later components (&gt;200 ms) reflect conscious processing events, which are associated with increasingly higher order cognitive functions (that is, effortful information retention, evaluation and manipulation).</w:t>
      </w:r>
    </w:p>
    <w:p w14:paraId="630F6884" w14:textId="77777777" w:rsidR="001770B2" w:rsidRPr="008B66D7" w:rsidRDefault="001770B2" w:rsidP="00AC42FE">
      <w:pPr>
        <w:pStyle w:val="Heading5"/>
      </w:pPr>
      <w:r w:rsidRPr="008B66D7">
        <w:t>The P3wm component</w:t>
      </w:r>
    </w:p>
    <w:p w14:paraId="61298C08" w14:textId="77777777" w:rsidR="001770B2" w:rsidRPr="008B66D7" w:rsidRDefault="001770B2" w:rsidP="00AC42FE">
      <w:pPr>
        <w:rPr>
          <w:b/>
        </w:rPr>
      </w:pPr>
      <w:r w:rsidRPr="008B66D7">
        <w:t>The P3 component is a later latency positive-going amplitude deflection that typically peaks 250 to 500 ms post-stimulus. It has been widely studied because of its close association with higher order executive functions such as working memory. The P3 component is most commonly assessed at midline frontal (Fz), central (Cz) and parietal (Pz) electrodes (Figure 2.6). The P3 amplitude deflection elicited during working memory updating tasks is commonly referred to as the P3wm component. The amplitude of the P3 is an indicator of efficiency of processing, whereby greater amplitude reflects greater efficiency; thus, where working memory efficiency is discussed in this report, this reflects changes or differences in P3 amplitude. Furthermore, it should be noted that, while ERP data are used as a measure of working memory in this study, no corresponding neuropsychological assessments of working memory were included.</w:t>
      </w:r>
    </w:p>
    <w:p w14:paraId="11EE0752" w14:textId="77777777" w:rsidR="001770B2" w:rsidRPr="008B66D7" w:rsidRDefault="001770B2" w:rsidP="001770B2">
      <w:pPr>
        <w:pStyle w:val="Heading5"/>
        <w:rPr>
          <w:lang w:val="en-AU"/>
        </w:rPr>
      </w:pPr>
      <w:r w:rsidRPr="008B66D7">
        <w:rPr>
          <w:lang w:val="en-AU"/>
        </w:rPr>
        <w:t>The 1-back working memory task</w:t>
      </w:r>
    </w:p>
    <w:p w14:paraId="739B844A" w14:textId="77777777" w:rsidR="001770B2" w:rsidRPr="008B66D7" w:rsidRDefault="001770B2" w:rsidP="00AC42FE">
      <w:r w:rsidRPr="008B66D7">
        <w:t>The 1-back task has been widely implemented in the study of working memory function. The task requires participants to visually monitor a series of letters presented one at a time and respond whenever a letter is identical to the one presented immediately before (the target letter) (Figure 2.6). The sequencing of letters varies randomly throughout the task (that is, the target letter occurs irregularly), so performance requires participants to continually update working memory representations on presentation of each new non-target letter (that is, the next presented letter might be a matching target). In this way P3 amplitude deflections elicited by non-target letters are used as an index of cognitive processing events associated with working memory updating (P3wm).</w:t>
      </w:r>
    </w:p>
    <w:p w14:paraId="302F113B" w14:textId="77777777" w:rsidR="001770B2" w:rsidRDefault="001770B2" w:rsidP="001770B2">
      <w:pPr>
        <w:pStyle w:val="FigureName"/>
      </w:pPr>
      <w:bookmarkStart w:id="110" w:name="_Ref519148072"/>
      <w:bookmarkStart w:id="111" w:name="_Toc524079467"/>
      <w:bookmarkStart w:id="112" w:name="_Toc532319296"/>
      <w:r w:rsidRPr="008B66D7">
        <w:t>Figure 2.6</w:t>
      </w:r>
      <w:bookmarkEnd w:id="110"/>
      <w:r w:rsidRPr="008B66D7">
        <w:tab/>
        <w:t>The 1-back working memory task (</w:t>
      </w:r>
      <w:r w:rsidR="00AC42FE">
        <w:t>left</w:t>
      </w:r>
      <w:r w:rsidRPr="008B66D7">
        <w:t>), an ERP waveform (</w:t>
      </w:r>
      <w:r w:rsidR="00AC42FE">
        <w:t>right</w:t>
      </w:r>
      <w:r w:rsidRPr="008B66D7">
        <w:t>) and P3wm electrode locations (</w:t>
      </w:r>
      <w:r w:rsidR="00AC42FE">
        <w:t>bottom</w:t>
      </w:r>
      <w:r w:rsidRPr="008B66D7">
        <w:t>)</w:t>
      </w:r>
      <w:bookmarkEnd w:id="111"/>
      <w:bookmarkEnd w:id="112"/>
    </w:p>
    <w:p w14:paraId="18B4D223" w14:textId="77777777" w:rsidR="001770B2" w:rsidRDefault="001770B2" w:rsidP="00AC42FE">
      <w:pPr>
        <w:tabs>
          <w:tab w:val="left" w:pos="3690"/>
        </w:tabs>
      </w:pPr>
      <w:r w:rsidRPr="008B66D7">
        <w:rPr>
          <w:noProof/>
          <w:lang w:eastAsia="en-AU"/>
        </w:rPr>
        <w:drawing>
          <wp:inline distT="0" distB="0" distL="0" distR="0" wp14:anchorId="3FCC3E06" wp14:editId="75C44B22">
            <wp:extent cx="2299902" cy="1783080"/>
            <wp:effectExtent l="0" t="0" r="5715" b="7620"/>
            <wp:docPr id="200" name="Picture 200" descr="The 1-back working memory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9902" cy="1783080"/>
                    </a:xfrm>
                    <a:prstGeom prst="rect">
                      <a:avLst/>
                    </a:prstGeom>
                    <a:noFill/>
                    <a:ln>
                      <a:noFill/>
                    </a:ln>
                  </pic:spPr>
                </pic:pic>
              </a:graphicData>
            </a:graphic>
          </wp:inline>
        </w:drawing>
      </w:r>
      <w:r w:rsidR="00AC42FE">
        <w:tab/>
      </w:r>
      <w:r w:rsidRPr="008B66D7">
        <w:rPr>
          <w:noProof/>
          <w:lang w:eastAsia="en-AU"/>
        </w:rPr>
        <w:drawing>
          <wp:inline distT="0" distB="0" distL="0" distR="0" wp14:anchorId="1D4A3882" wp14:editId="5234DB73">
            <wp:extent cx="2093976" cy="1783080"/>
            <wp:effectExtent l="0" t="0" r="0" b="7620"/>
            <wp:docPr id="34" name="Picture 34" descr="an ERP wav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4326"/>
                    <a:stretch/>
                  </pic:blipFill>
                  <pic:spPr bwMode="auto">
                    <a:xfrm>
                      <a:off x="0" y="0"/>
                      <a:ext cx="2093976" cy="1783080"/>
                    </a:xfrm>
                    <a:prstGeom prst="rect">
                      <a:avLst/>
                    </a:prstGeom>
                    <a:noFill/>
                    <a:ln>
                      <a:noFill/>
                    </a:ln>
                    <a:extLst>
                      <a:ext uri="{53640926-AAD7-44D8-BBD7-CCE9431645EC}">
                        <a14:shadowObscured xmlns:a14="http://schemas.microsoft.com/office/drawing/2010/main"/>
                      </a:ext>
                    </a:extLst>
                  </pic:spPr>
                </pic:pic>
              </a:graphicData>
            </a:graphic>
          </wp:inline>
        </w:drawing>
      </w:r>
    </w:p>
    <w:p w14:paraId="6BEE4A0D" w14:textId="77777777" w:rsidR="001770B2" w:rsidRDefault="001770B2" w:rsidP="00AC42FE">
      <w:pPr>
        <w:jc w:val="center"/>
      </w:pPr>
      <w:r w:rsidRPr="008B66D7">
        <w:rPr>
          <w:noProof/>
          <w:lang w:eastAsia="en-AU"/>
        </w:rPr>
        <w:drawing>
          <wp:inline distT="0" distB="0" distL="0" distR="0" wp14:anchorId="505E6CA6" wp14:editId="72A3ABF8">
            <wp:extent cx="1645920" cy="2017784"/>
            <wp:effectExtent l="0" t="0" r="0" b="1905"/>
            <wp:docPr id="35" name="Picture 35" descr="P3wm electrode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45920" cy="2017784"/>
                    </a:xfrm>
                    <a:prstGeom prst="rect">
                      <a:avLst/>
                    </a:prstGeom>
                    <a:noFill/>
                    <a:ln>
                      <a:noFill/>
                    </a:ln>
                  </pic:spPr>
                </pic:pic>
              </a:graphicData>
            </a:graphic>
          </wp:inline>
        </w:drawing>
      </w:r>
    </w:p>
    <w:p w14:paraId="2F9BBD8C" w14:textId="77777777" w:rsidR="001770B2" w:rsidRPr="008B66D7" w:rsidRDefault="001770B2" w:rsidP="00AC42FE">
      <w:pPr>
        <w:pStyle w:val="TableNotes"/>
      </w:pPr>
      <w:r w:rsidRPr="008B66D7">
        <w:t xml:space="preserve">Note: For details of the full LabNeuro and IntegNeuro assessment suite administered to participants, see Annex A. </w:t>
      </w:r>
    </w:p>
    <w:p w14:paraId="04C38233" w14:textId="77777777" w:rsidR="001770B2" w:rsidRPr="008B66D7" w:rsidRDefault="001770B2" w:rsidP="00AC42FE">
      <w:pPr>
        <w:pStyle w:val="Heading3"/>
      </w:pPr>
      <w:bookmarkStart w:id="113" w:name="_Toc530064623"/>
      <w:bookmarkStart w:id="114" w:name="_Toc535582645"/>
      <w:r w:rsidRPr="008B66D7">
        <w:t>MRI assessment</w:t>
      </w:r>
      <w:bookmarkEnd w:id="113"/>
      <w:bookmarkEnd w:id="114"/>
    </w:p>
    <w:p w14:paraId="5B6685F0" w14:textId="429AD8D2" w:rsidR="001770B2" w:rsidRPr="008B66D7" w:rsidRDefault="001770B2" w:rsidP="00AC42FE">
      <w:r w:rsidRPr="008B66D7">
        <w:t>A select group of participants (n = 75) who had previously completed a neurocognitive assessment as part of the MEAO Prospective Study and were identified as having high levels of combat and blast exposure (</w:t>
      </w:r>
      <w:r w:rsidR="008869F4">
        <w:t xml:space="preserve">the </w:t>
      </w:r>
      <w:r w:rsidRPr="008B66D7">
        <w:t xml:space="preserve">mTBI Subgroup) were invited to participate in additional structural and functional magnetic resonance imaging. </w:t>
      </w:r>
    </w:p>
    <w:p w14:paraId="072D36DC" w14:textId="77777777" w:rsidR="001770B2" w:rsidRPr="00AE609F" w:rsidRDefault="001770B2" w:rsidP="00AC42FE">
      <w:pPr>
        <w:rPr>
          <w:b/>
        </w:rPr>
      </w:pPr>
      <w:r w:rsidRPr="008B66D7">
        <w:t>MRI assessments took approximately an hour to complete and were conducted at the Brain Dynamic Centre, Westmead Millenium Institute, using the standardised Brain Resource International Database protocol (Brain Resource International Database, 2009).</w:t>
      </w:r>
    </w:p>
    <w:p w14:paraId="6C9E5443" w14:textId="77777777" w:rsidR="001770B2" w:rsidRPr="008B66D7" w:rsidRDefault="001770B2" w:rsidP="001770B2">
      <w:pPr>
        <w:pStyle w:val="Heading4"/>
      </w:pPr>
      <w:bookmarkStart w:id="115" w:name="_Toc297297140"/>
      <w:r w:rsidRPr="008B66D7">
        <w:t>Structural MRI</w:t>
      </w:r>
      <w:bookmarkEnd w:id="115"/>
    </w:p>
    <w:p w14:paraId="11136CFA" w14:textId="77777777" w:rsidR="001770B2" w:rsidRPr="008B66D7" w:rsidRDefault="001770B2" w:rsidP="00AC42FE">
      <w:r w:rsidRPr="008B66D7">
        <w:t>Structural MRI, or sMRI, measures the volume of grey matter (neurons), white matter (connections) and fluid-filled spaces in the brain. It also measures the local magnetic fields of water molecules in the brain. Water in different tissue types responds differently to applied magnetic fields, and this enabled the measurement of structure at the millimetre scale.</w:t>
      </w:r>
    </w:p>
    <w:p w14:paraId="3148762F" w14:textId="2F6233E5" w:rsidR="001770B2" w:rsidRPr="008B66D7" w:rsidRDefault="001770B2" w:rsidP="00AC42FE">
      <w:r w:rsidRPr="008B66D7">
        <w:t xml:space="preserve">Structural MRI scans were done using parameters that allowed for two specific forms of analysis: diffusion tensor imaging (DTI) and susceptibility weighted imaging (SWI). These two forms of advanced imaging have been found to be differentially sensitive to different aspects of cortical pathology and complement each other. </w:t>
      </w:r>
    </w:p>
    <w:p w14:paraId="43EAA7DD" w14:textId="77777777" w:rsidR="001770B2" w:rsidRPr="008B66D7" w:rsidRDefault="001770B2" w:rsidP="00AC42FE">
      <w:pPr>
        <w:pStyle w:val="Bullet"/>
      </w:pPr>
      <w:r w:rsidRPr="008B66D7">
        <w:t>DTI is a form of magnetic resonance imaging that is extremely sensitive to subtle brain pathology, including axonal injury (Mac Donald et al., 2011). It provides an objective, non-invasive measure of structural connectivity in the brain and deficits in white matter that can be indicative of brain injury as well as psychopathology (Mac Donald et al., 2011; Song et al., 2014; White et al., 2008).</w:t>
      </w:r>
    </w:p>
    <w:p w14:paraId="1C36AB5E" w14:textId="220CD5ED" w:rsidR="001770B2" w:rsidRPr="008B66D7" w:rsidRDefault="001770B2" w:rsidP="00AC42FE">
      <w:pPr>
        <w:pStyle w:val="Bullet"/>
      </w:pPr>
      <w:r w:rsidRPr="008B66D7">
        <w:t>SWI is a similarly sensitive complementary technique for identifying subtle changes to brain pathology. It is particularly sensitive to bleeding in the grey and white matter boundaries, allowing the detection of more subtle injuries (such as micro-haemorrhages) that might not be picked up using conventional imaging techniques.</w:t>
      </w:r>
    </w:p>
    <w:p w14:paraId="78590611" w14:textId="77777777" w:rsidR="001770B2" w:rsidRPr="008B66D7" w:rsidRDefault="001770B2" w:rsidP="001770B2">
      <w:pPr>
        <w:pStyle w:val="Heading4"/>
      </w:pPr>
      <w:bookmarkStart w:id="116" w:name="_Toc297297141"/>
      <w:r w:rsidRPr="008B66D7">
        <w:t>Functional MRI</w:t>
      </w:r>
      <w:bookmarkEnd w:id="116"/>
    </w:p>
    <w:p w14:paraId="0A4AC0FA" w14:textId="656DA60A" w:rsidR="001770B2" w:rsidRPr="008B66D7" w:rsidRDefault="001770B2" w:rsidP="00AC42FE">
      <w:r w:rsidRPr="008B66D7">
        <w:t>Functional MRI, or fMRI, monitors changes in blood flow in the brain that indicate which areas are active during different tasks. It relies on the contrast between the natural magnetic properties of oxygenated versus deoxygenated flow to provide a measure of blood oxygen level–depende</w:t>
      </w:r>
      <w:r w:rsidR="008869F4">
        <w:t>nt</w:t>
      </w:r>
      <w:r w:rsidRPr="008B66D7">
        <w:t xml:space="preserve"> (BOLD) signal change in regions of the brain. Task-related changes in brain activity are measured at a time scale of about two to three seconds and a spatial scale of one millimetre.</w:t>
      </w:r>
    </w:p>
    <w:p w14:paraId="70D9E19A" w14:textId="77777777" w:rsidR="001770B2" w:rsidRPr="008B66D7" w:rsidRDefault="001770B2" w:rsidP="001770B2">
      <w:pPr>
        <w:pStyle w:val="Heading4"/>
      </w:pPr>
      <w:r w:rsidRPr="008B66D7">
        <w:t>Functional MRI tasks</w:t>
      </w:r>
    </w:p>
    <w:p w14:paraId="71B0C648" w14:textId="77777777" w:rsidR="001770B2" w:rsidRPr="008B66D7" w:rsidRDefault="001770B2" w:rsidP="00AC42FE">
      <w:r w:rsidRPr="008B66D7">
        <w:t>Data on functional MRI were acquired during cognitive tasks that paralleled some of the paradigms from the EEG testing, thereby providing visualisation of processing to complement other measures.</w:t>
      </w:r>
    </w:p>
    <w:p w14:paraId="25B3A361" w14:textId="77777777" w:rsidR="001770B2" w:rsidRPr="008B66D7" w:rsidRDefault="001770B2" w:rsidP="00AC42FE">
      <w:r w:rsidRPr="008B66D7">
        <w:t>The following tasks were administered during the fMRI testing (Brain Resource International Database, 2009).</w:t>
      </w:r>
    </w:p>
    <w:p w14:paraId="778F9760" w14:textId="77777777" w:rsidR="001770B2" w:rsidRPr="008B66D7" w:rsidRDefault="001770B2" w:rsidP="00AC42FE">
      <w:pPr>
        <w:pStyle w:val="Bullet"/>
      </w:pPr>
      <w:r w:rsidRPr="005E55CF">
        <w:rPr>
          <w:i/>
        </w:rPr>
        <w:t>GoNoGo.</w:t>
      </w:r>
      <w:r w:rsidRPr="008B66D7">
        <w:rPr>
          <w:i/>
        </w:rPr>
        <w:t xml:space="preserve"> </w:t>
      </w:r>
      <w:r w:rsidRPr="008B66D7">
        <w:t>Subjects were repeatedly presented with the word ‘press’ (for 500 milliseconds) on the screen. They were instructed to press a response button, with the index finger of each hand if the word appeared in the colour green but to not respond if the word appeared in red. Speed and accuracy of responses were equally stressed in the task instructions. This task tested the executive functions of the pre-frontal and orbito-frontal cortex – in particular, the ability to inhibit or suppress well-learned and inappropriate automatic responses.</w:t>
      </w:r>
    </w:p>
    <w:p w14:paraId="5AAF4798" w14:textId="77777777" w:rsidR="001770B2" w:rsidRPr="008B66D7" w:rsidRDefault="001770B2" w:rsidP="00AC42FE">
      <w:pPr>
        <w:pStyle w:val="Bullet"/>
      </w:pPr>
      <w:r w:rsidRPr="005E55CF">
        <w:rPr>
          <w:i/>
        </w:rPr>
        <w:t xml:space="preserve">Oddball. </w:t>
      </w:r>
      <w:r w:rsidRPr="008B66D7">
        <w:t>Subjects were presented with a series of high and low tones at 75 decibels that lasted for 50 milliseconds (with rise and fall times of 5 ms). They were instructed to ignore the low (‘background’) tones (presented at 500 Hz) and to press, with the index finger of each hand, a response button only when they heard high infrequent (‘target’) tones, which were presented at 1000 Hz. Speed and accuracy of responses were equally stressed in the task instructions. The task allowed for assessment of processing novel task-relevant information while ignoring task-irrelevant information.</w:t>
      </w:r>
    </w:p>
    <w:p w14:paraId="115A66AB" w14:textId="77777777" w:rsidR="001770B2" w:rsidRPr="008B66D7" w:rsidRDefault="001770B2" w:rsidP="00AC42FE">
      <w:pPr>
        <w:pStyle w:val="Bullet"/>
      </w:pPr>
      <w:r w:rsidRPr="005E55CF">
        <w:rPr>
          <w:i/>
        </w:rPr>
        <w:t xml:space="preserve">Emotion: </w:t>
      </w:r>
      <w:r w:rsidRPr="008B66D7">
        <w:rPr>
          <w:i/>
        </w:rPr>
        <w:t>c</w:t>
      </w:r>
      <w:r w:rsidRPr="005E55CF">
        <w:rPr>
          <w:i/>
        </w:rPr>
        <w:t xml:space="preserve">onscious. </w:t>
      </w:r>
      <w:r w:rsidRPr="008B66D7">
        <w:t>Subjects were told they would see a different series of faces, presented one at a time. They were instructed to pay attention to the faces because they would be asked about them later on. This task assessed brain and body perception of faces showing emotion (the face stimuli were from the ‘Gur’ set of emotions).</w:t>
      </w:r>
    </w:p>
    <w:p w14:paraId="5421566E" w14:textId="77777777" w:rsidR="001770B2" w:rsidRPr="008B66D7" w:rsidRDefault="001770B2" w:rsidP="00AC42FE">
      <w:pPr>
        <w:pStyle w:val="Bullet"/>
      </w:pPr>
      <w:r w:rsidRPr="005E55CF">
        <w:rPr>
          <w:i/>
        </w:rPr>
        <w:t xml:space="preserve">Emotion: non-conscious. </w:t>
      </w:r>
      <w:r w:rsidRPr="008B66D7">
        <w:t>Subjects were told they would see a series of different faces presented in pairs but that the first face of each pair would be presented so briefly as to be barely visible. They were told to pay attention because they would be asked about the faces later on.</w:t>
      </w:r>
    </w:p>
    <w:p w14:paraId="1DFDAF87" w14:textId="4BC334E0" w:rsidR="001770B2" w:rsidRPr="008B66D7" w:rsidRDefault="001770B2" w:rsidP="00AC42FE">
      <w:pPr>
        <w:pStyle w:val="Bullet"/>
      </w:pPr>
      <w:r w:rsidRPr="005E55CF">
        <w:rPr>
          <w:i/>
        </w:rPr>
        <w:t xml:space="preserve">Working memory. </w:t>
      </w:r>
      <w:r w:rsidRPr="008B66D7">
        <w:t>This task consisted of a series of letters presented to the subject on the computer screen. If the same letter appeared twice in a row (that is, a ‘target letter’), the subject was required to simultaneously press response buttons with the index finger of each hand. Speed and accuracy of responses were equally stressed in the task instructions. In addition, intermittent chequerboard stimuli elicited ‘novelty P300a’ visual ERPs. The task is designed to assess sustained attention and working memory. (For the full methodology</w:t>
      </w:r>
      <w:r w:rsidR="008869F4">
        <w:t>,</w:t>
      </w:r>
      <w:r w:rsidRPr="008B66D7">
        <w:t xml:space="preserve"> including a comprehensive description of all the measures used in the survey, see Annex A.)</w:t>
      </w:r>
    </w:p>
    <w:p w14:paraId="2843814C" w14:textId="77777777" w:rsidR="0008078F" w:rsidRDefault="0008078F" w:rsidP="0033018C"/>
    <w:p w14:paraId="40C3FD60" w14:textId="77777777" w:rsidR="00B87BEB" w:rsidRDefault="00B87BEB" w:rsidP="00B87BEB">
      <w:pPr>
        <w:sectPr w:rsidR="00B87BEB" w:rsidSect="00FF5B5F">
          <w:type w:val="oddPage"/>
          <w:pgSz w:w="9979" w:h="14170" w:code="243"/>
          <w:pgMar w:top="1440" w:right="1152" w:bottom="1440" w:left="1728" w:header="576" w:footer="576" w:gutter="0"/>
          <w:cols w:space="708"/>
          <w:docGrid w:linePitch="360"/>
        </w:sectPr>
      </w:pPr>
      <w:bookmarkStart w:id="117" w:name="_Toc530064624"/>
    </w:p>
    <w:p w14:paraId="39DC31A1" w14:textId="77777777" w:rsidR="00B87BEB" w:rsidRDefault="00B87BEB" w:rsidP="00B87BEB">
      <w:pPr>
        <w:pStyle w:val="Heading1"/>
        <w:numPr>
          <w:ilvl w:val="0"/>
          <w:numId w:val="1"/>
        </w:numPr>
        <w:spacing w:line="240" w:lineRule="auto"/>
      </w:pPr>
      <w:bookmarkStart w:id="118" w:name="_Toc535582646"/>
      <w:r w:rsidRPr="008B66D7">
        <w:t>Response rates and demographics</w:t>
      </w:r>
      <w:bookmarkEnd w:id="117"/>
      <w:bookmarkEnd w:id="118"/>
    </w:p>
    <w:p w14:paraId="4F68BA97" w14:textId="77777777" w:rsidR="00B87BEB" w:rsidRPr="008B66D7" w:rsidRDefault="00B87BEB" w:rsidP="00B87BEB">
      <w:pPr>
        <w:pStyle w:val="ShadedBoxSubheading"/>
      </w:pPr>
      <w:r w:rsidRPr="008B66D7">
        <w:t>Response rates and basic cohort characteristics</w:t>
      </w:r>
    </w:p>
    <w:p w14:paraId="7FCB092B" w14:textId="77777777" w:rsidR="00B87BEB" w:rsidRPr="008B66D7" w:rsidRDefault="00B87BEB" w:rsidP="00B87BEB">
      <w:pPr>
        <w:pStyle w:val="ShadedBullet"/>
      </w:pPr>
      <w:r w:rsidRPr="008B66D7">
        <w:t>A total of 1350 members of the cohort who participated in the MEAO Prospective Health Study (Times 1 and 2) were invited to participate in the Impact of Combat Study (Time 3). Of these, 486 were Transitioned ADF members and 864 were still in the Regular ADF in 2015. For the survey, there was a response rate of 26.5% for the Transitioned ADF and 49.9% for the 2015 Regular ADF. When examined within each nested subgroup, the response rates were similar.</w:t>
      </w:r>
    </w:p>
    <w:p w14:paraId="2B2BC06A" w14:textId="77777777" w:rsidR="00B87BEB" w:rsidRPr="008B66D7" w:rsidRDefault="00B87BEB" w:rsidP="00B87BEB">
      <w:pPr>
        <w:pStyle w:val="ShadedBullet"/>
      </w:pPr>
      <w:r w:rsidRPr="008B66D7">
        <w:t>Impact of Combat Study responders were slightly older than non-responders and, among the responders, those who had remained in the Regular ADF were slightly older than those who had transitioned (M = 38.1 vs M = 35.6).</w:t>
      </w:r>
    </w:p>
    <w:p w14:paraId="48817DD8" w14:textId="6819EC1B" w:rsidR="00B87BEB" w:rsidRPr="008B66D7" w:rsidRDefault="00B87BEB" w:rsidP="00B87BEB">
      <w:pPr>
        <w:pStyle w:val="ShadedBullet"/>
      </w:pPr>
      <w:r w:rsidRPr="008B66D7">
        <w:t>The distribution of Service was similar for responders compared with non-responde</w:t>
      </w:r>
      <w:r w:rsidR="00964DE9">
        <w:t>r</w:t>
      </w:r>
      <w:r w:rsidRPr="008B66D7">
        <w:t>s, although transitioned responders were more likely than Regular serving responde</w:t>
      </w:r>
      <w:r w:rsidR="00964DE9">
        <w:t>r</w:t>
      </w:r>
      <w:r w:rsidRPr="008B66D7">
        <w:t>s to be from the Army (87.1% vs 63.6%), while Regular serving responde</w:t>
      </w:r>
      <w:r w:rsidR="00964DE9">
        <w:t>r</w:t>
      </w:r>
      <w:r w:rsidRPr="008B66D7">
        <w:t>s were more likely to be from the Air Force (29.0% vs 10.0%).</w:t>
      </w:r>
    </w:p>
    <w:p w14:paraId="2AC5B16B" w14:textId="1088F5E0" w:rsidR="00B87BEB" w:rsidRPr="008B66D7" w:rsidRDefault="00B87BEB" w:rsidP="00B87BEB">
      <w:pPr>
        <w:pStyle w:val="ShadedBullet"/>
      </w:pPr>
      <w:r w:rsidRPr="008B66D7">
        <w:t>The distribution of sex was similar for responde</w:t>
      </w:r>
      <w:r w:rsidR="00964DE9">
        <w:t>rs</w:t>
      </w:r>
      <w:r w:rsidRPr="008B66D7">
        <w:t xml:space="preserve"> compared with non-responders. Among the </w:t>
      </w:r>
      <w:r w:rsidR="00964DE9" w:rsidRPr="008B66D7">
        <w:t>responde</w:t>
      </w:r>
      <w:r w:rsidR="00964DE9">
        <w:t>r</w:t>
      </w:r>
      <w:r w:rsidR="00964DE9" w:rsidRPr="008B66D7">
        <w:t>s</w:t>
      </w:r>
      <w:r w:rsidRPr="008B66D7">
        <w:t xml:space="preserve">, slightly more females remained in the Regular ADF (9.2% vs 5.0%). </w:t>
      </w:r>
    </w:p>
    <w:p w14:paraId="7D342990" w14:textId="77777777" w:rsidR="00B87BEB" w:rsidRPr="008B66D7" w:rsidRDefault="00B87BEB" w:rsidP="00B87BEB">
      <w:pPr>
        <w:pStyle w:val="ShadedBullet"/>
      </w:pPr>
      <w:r w:rsidRPr="008B66D7">
        <w:t xml:space="preserve">The distribution of ranks among responders compared with non-responders was similar for those who remained in the Regular ADF. The majority of responders were Non-Commissioned Officers (63.4%); they were followed by Officers (26.7%) then Other Ranks (9.9%). </w:t>
      </w:r>
    </w:p>
    <w:p w14:paraId="552B7565" w14:textId="714D598E" w:rsidR="00B87BEB" w:rsidRPr="008B66D7" w:rsidRDefault="00B87BEB" w:rsidP="00B87BEB">
      <w:pPr>
        <w:pStyle w:val="ShadedBullet"/>
      </w:pPr>
      <w:r w:rsidRPr="008B66D7">
        <w:t>For those who had transitioned, the distribution of ranks was different for responders compared with non-responde</w:t>
      </w:r>
      <w:r w:rsidR="001149DD">
        <w:t>rs</w:t>
      </w:r>
      <w:r w:rsidRPr="008B66D7">
        <w:t xml:space="preserve">. Responders were more likely to be Non-Commissioned Officers (51.4%) or Officers (11.4%) and less likely to be from Other Ranks (37.1%). </w:t>
      </w:r>
    </w:p>
    <w:p w14:paraId="7F4375BC" w14:textId="77777777" w:rsidR="00B87BEB" w:rsidRPr="008B66D7" w:rsidRDefault="00B87BEB" w:rsidP="00B87BEB">
      <w:pPr>
        <w:pStyle w:val="ShadedBullet"/>
      </w:pPr>
      <w:r w:rsidRPr="008B66D7">
        <w:t>The distribution of medical fitness for responders compared with non-responders was similar. The majority of Transitioned ADF (83.6%) and 2015 Regular ADF (86.6%) responders were classified as fit.</w:t>
      </w:r>
    </w:p>
    <w:p w14:paraId="5A08A987" w14:textId="77777777" w:rsidR="00B87BEB" w:rsidRPr="008B66D7" w:rsidRDefault="00B87BEB" w:rsidP="00B87BEB">
      <w:pPr>
        <w:pStyle w:val="ShadedBoxSubheading"/>
      </w:pPr>
      <w:r w:rsidRPr="008B66D7">
        <w:t xml:space="preserve">Demographic characteristics </w:t>
      </w:r>
    </w:p>
    <w:p w14:paraId="195C802E" w14:textId="77777777" w:rsidR="00B87BEB" w:rsidRPr="008B66D7" w:rsidRDefault="00B87BEB" w:rsidP="00B87BEB">
      <w:pPr>
        <w:pStyle w:val="ShadedBullet"/>
      </w:pPr>
      <w:r w:rsidRPr="008B66D7">
        <w:t>The majority of cohort members were in a relationship and living together (68.0%).</w:t>
      </w:r>
    </w:p>
    <w:p w14:paraId="0CAE19EA" w14:textId="77777777" w:rsidR="00B87BEB" w:rsidRPr="008B66D7" w:rsidRDefault="00B87BEB" w:rsidP="00B87BEB">
      <w:pPr>
        <w:pStyle w:val="ShadedBullet"/>
      </w:pPr>
      <w:r w:rsidRPr="008B66D7">
        <w:t>The majority of cohort members had completed educational qualifications at certificate level or above (58.8%); about one-third had completed primary or secondary school only.</w:t>
      </w:r>
    </w:p>
    <w:p w14:paraId="0E24D823" w14:textId="77777777" w:rsidR="00B87BEB" w:rsidRPr="008B66D7" w:rsidRDefault="00B87BEB" w:rsidP="00B87BEB">
      <w:pPr>
        <w:pStyle w:val="ShadedBullet"/>
      </w:pPr>
      <w:r w:rsidRPr="008B66D7">
        <w:t>Among those who had transitioned, 71.3% were in full- or part-time work, just under 10% were on a sickness allowance or disability support pension, 7.0% were students, and 3.5% were retired.</w:t>
      </w:r>
    </w:p>
    <w:p w14:paraId="36847E0C" w14:textId="77777777" w:rsidR="00B87BEB" w:rsidRPr="008B66D7" w:rsidRDefault="00B87BEB" w:rsidP="00B87BEB">
      <w:pPr>
        <w:pStyle w:val="ShadedBullet"/>
      </w:pPr>
      <w:r w:rsidRPr="008B66D7">
        <w:t>Ninety per cent of the cohort reported being in stable housing at the time of the survey, this figure being slightly lower among those who had transitioned (87.0%).</w:t>
      </w:r>
    </w:p>
    <w:p w14:paraId="13E46934" w14:textId="77777777" w:rsidR="00B87BEB" w:rsidRPr="008B66D7" w:rsidRDefault="00B87BEB" w:rsidP="00B87BEB">
      <w:pPr>
        <w:pStyle w:val="ShadedBullet"/>
      </w:pPr>
      <w:r w:rsidRPr="008B66D7">
        <w:t xml:space="preserve">A total of 27.1% of cohort members were DVA clients, 45.2% of those being transitioned. </w:t>
      </w:r>
    </w:p>
    <w:p w14:paraId="3CA4B75F" w14:textId="77777777" w:rsidR="00B87BEB" w:rsidRPr="008B66D7" w:rsidRDefault="00B87BEB" w:rsidP="00B87BEB">
      <w:pPr>
        <w:pStyle w:val="ShadedBullet"/>
      </w:pPr>
      <w:r w:rsidRPr="008B66D7">
        <w:t>The majority of the cohort had served in the Regular ADF for eight or more years and 20.7% had served for less than eight years. The distribution of years of service in the Regular ADF was markedly different among those cohort members who had transitioned, with nearly half of those having served less than eight years.</w:t>
      </w:r>
    </w:p>
    <w:p w14:paraId="161B9C4B" w14:textId="77777777" w:rsidR="00B87BEB" w:rsidRPr="008B66D7" w:rsidRDefault="00B87BEB" w:rsidP="00B87BEB">
      <w:pPr>
        <w:pStyle w:val="ShadedBoxSubheading"/>
      </w:pPr>
      <w:r w:rsidRPr="008B66D7">
        <w:t>Transitioned cohort members</w:t>
      </w:r>
    </w:p>
    <w:p w14:paraId="3C47A87C" w14:textId="020F205D" w:rsidR="00B87BEB" w:rsidRPr="008B66D7" w:rsidRDefault="00B87BEB" w:rsidP="00B87BEB">
      <w:pPr>
        <w:pStyle w:val="ShadedBullet"/>
      </w:pPr>
      <w:r w:rsidRPr="008B66D7">
        <w:t xml:space="preserve">The Transitioned ADF group comprised 44.3% Inactive Reservists, 30.4% who were </w:t>
      </w:r>
      <w:r w:rsidR="00862B62">
        <w:t>E</w:t>
      </w:r>
      <w:r w:rsidRPr="008B66D7">
        <w:t>x-</w:t>
      </w:r>
      <w:r w:rsidR="00862B62">
        <w:t>S</w:t>
      </w:r>
      <w:r w:rsidRPr="008B66D7">
        <w:t xml:space="preserve">erving, and 24.3% Active Reservists. </w:t>
      </w:r>
    </w:p>
    <w:p w14:paraId="24178294" w14:textId="77777777" w:rsidR="00B87BEB" w:rsidRPr="008B66D7" w:rsidRDefault="00B87BEB" w:rsidP="00B87BEB">
      <w:pPr>
        <w:pStyle w:val="ShadedBullet"/>
      </w:pPr>
      <w:r w:rsidRPr="008B66D7">
        <w:t xml:space="preserve">The largest group had transitioned three years previously (34.8%); a further 20.0% had transitioned two years previously, and nearly a quarter had transitioned one year or less previously. </w:t>
      </w:r>
    </w:p>
    <w:p w14:paraId="34F91FF6" w14:textId="77777777" w:rsidR="00B87BEB" w:rsidRPr="008B66D7" w:rsidRDefault="00B87BEB" w:rsidP="00B87BEB">
      <w:pPr>
        <w:pStyle w:val="ShadedBullet"/>
      </w:pPr>
      <w:r w:rsidRPr="008B66D7">
        <w:t>The majority had discharged at their own request (68.7%); 8.7% reported a medical discharge.</w:t>
      </w:r>
    </w:p>
    <w:p w14:paraId="544C030C" w14:textId="77777777" w:rsidR="00B87BEB" w:rsidRPr="008B66D7" w:rsidRDefault="00B87BEB" w:rsidP="00B87BEB">
      <w:pPr>
        <w:pStyle w:val="ShadedBullet"/>
      </w:pPr>
      <w:r w:rsidRPr="008B66D7">
        <w:t>The most commonly reported reasons for transition were better civilian employment prospects (9.6%) and the impact of service life on family (9.6%).</w:t>
      </w:r>
    </w:p>
    <w:p w14:paraId="031DC5AB" w14:textId="77777777" w:rsidR="00B87BEB" w:rsidRPr="008B66D7" w:rsidRDefault="00B87BEB" w:rsidP="00B87BEB">
      <w:pPr>
        <w:pStyle w:val="ShadedBullet"/>
      </w:pPr>
      <w:r w:rsidRPr="008B66D7">
        <w:t>About two-thirds were in employment (65.2%), the majority working between 21 and 60 hours a week. The most common industries to be employed in were construction (17.3%) and government administration and Defence (17.3%).</w:t>
      </w:r>
    </w:p>
    <w:p w14:paraId="2834F096" w14:textId="77777777" w:rsidR="00B87BEB" w:rsidRPr="008B66D7" w:rsidRDefault="00B87BEB" w:rsidP="00B87BEB">
      <w:pPr>
        <w:pStyle w:val="ShadedBullet"/>
      </w:pPr>
      <w:r w:rsidRPr="008B66D7">
        <w:t>Just over one in three reported a period of unemployment for at least three months since transition (34.8%).</w:t>
      </w:r>
    </w:p>
    <w:p w14:paraId="11FE7E91" w14:textId="19592E0F" w:rsidR="00B87BEB" w:rsidRPr="008B66D7" w:rsidRDefault="00B87BEB" w:rsidP="00B87BEB">
      <w:pPr>
        <w:pStyle w:val="ShadedBullet"/>
      </w:pPr>
      <w:r w:rsidRPr="008B66D7">
        <w:t>In relation to DVA support, one in three</w:t>
      </w:r>
      <w:r w:rsidR="00862B62" w:rsidRPr="008B66D7">
        <w:t xml:space="preserve"> (34.8%)</w:t>
      </w:r>
      <w:r w:rsidRPr="008B66D7">
        <w:t xml:space="preserve"> reported treatment support of some kind (White or Gold Card).</w:t>
      </w:r>
    </w:p>
    <w:p w14:paraId="6B4A4382" w14:textId="1187315C" w:rsidR="00B87BEB" w:rsidRPr="008B66D7" w:rsidRDefault="00B87BEB" w:rsidP="00B87BEB">
      <w:pPr>
        <w:pStyle w:val="ShadedBullet"/>
      </w:pPr>
      <w:r w:rsidRPr="008B66D7">
        <w:t>Almost half reported no ex-service organisation engagement, with 17.4% reporting a single ESO engagement. Similarly, 53.0% had no voluntary organisation involvement, with approximately 15% having engagement with at least one voluntary group.</w:t>
      </w:r>
    </w:p>
    <w:p w14:paraId="1B0CD355" w14:textId="77777777" w:rsidR="00B87BEB" w:rsidRPr="008B66D7" w:rsidRDefault="00B87BEB" w:rsidP="00B87BEB">
      <w:pPr>
        <w:pStyle w:val="ShadedBullet"/>
      </w:pPr>
      <w:r w:rsidRPr="008B66D7">
        <w:t>A very small number reported having been arrested (4.3%); no one reported imprisonment.</w:t>
      </w:r>
    </w:p>
    <w:p w14:paraId="56141628" w14:textId="39B8DB6D" w:rsidR="00B87BEB" w:rsidRPr="008B66D7" w:rsidRDefault="00B87BEB" w:rsidP="00B87BEB">
      <w:bookmarkStart w:id="119" w:name="_Ref482013515"/>
      <w:bookmarkStart w:id="120" w:name="_Toc479243375"/>
      <w:bookmarkStart w:id="121" w:name="_Toc482023761"/>
      <w:bookmarkStart w:id="122" w:name="_Toc487014247"/>
      <w:bookmarkStart w:id="123" w:name="_Toc492995550"/>
      <w:r w:rsidRPr="008B66D7">
        <w:t>The Impact of Combat Study follow</w:t>
      </w:r>
      <w:r w:rsidR="00862B62">
        <w:t>ed</w:t>
      </w:r>
      <w:r w:rsidRPr="008B66D7">
        <w:t xml:space="preserve"> up a deployed cohort of ADF members (the MEAO Deployed Cohort) who were participants in the MEAO Prospective Study, in which the cohort members were assessed before deployment (Time 1) and on their return from deployment (Time 2). Th</w:t>
      </w:r>
      <w:r w:rsidR="00862B62">
        <w:t>e</w:t>
      </w:r>
      <w:r w:rsidRPr="008B66D7">
        <w:t xml:space="preserve"> Impact of Combat Study constitutes the third follow-up of the cohort. Table 3.1 summarises the demographic characteristics of the initial MEAO Prospective Study (Times 1 and 2) and the final Impact of Combat Study (Time 3) populations. Because members of the cohort might or might not have transitioned from the ADF by the third instance of data collection, population demographics are also presented for the MEAO Deployed Cohort according to whether cohort members had transitioned (Transitioned ADF) or remained in the Regular ADF (2015 Regular ADF).</w:t>
      </w:r>
    </w:p>
    <w:p w14:paraId="5BA2D1CC" w14:textId="78C71467" w:rsidR="00B87BEB" w:rsidRPr="008B66D7" w:rsidRDefault="00B87BEB" w:rsidP="00B87BEB">
      <w:r w:rsidRPr="008B66D7">
        <w:t>This chapter discusses the basic demographic characteristics of the MEAO Deployed Cohort at Times 1 and 2 (MEAO Prospective Study) and Time 3 (Impact of Combat Study) and the response rates for the Impact of Combat Study overall and each of the individual study components (self-report survey, CIDI, blood collection, neurocognitive assessment, MRI). The basic characteristics of responde</w:t>
      </w:r>
      <w:r w:rsidR="001149DD">
        <w:t>r</w:t>
      </w:r>
      <w:r w:rsidRPr="008B66D7">
        <w:t>s and non-responders are also compared, and a more detailed exploration of the demographic profile of the MEAO Deployed Cohort and each nested subsample is presented.</w:t>
      </w:r>
    </w:p>
    <w:p w14:paraId="10577413" w14:textId="66C0FE2D" w:rsidR="00B87BEB" w:rsidRPr="008B66D7" w:rsidRDefault="00B87BEB" w:rsidP="00B87BEB">
      <w:pPr>
        <w:pStyle w:val="Heading2"/>
      </w:pPr>
      <w:bookmarkStart w:id="124" w:name="_Toc479243366"/>
      <w:bookmarkStart w:id="125" w:name="_Toc384644156"/>
      <w:bookmarkStart w:id="126" w:name="_Toc384644230"/>
      <w:bookmarkStart w:id="127" w:name="_Toc384645185"/>
      <w:bookmarkStart w:id="128" w:name="_Toc384646601"/>
      <w:bookmarkStart w:id="129" w:name="_Toc530064625"/>
      <w:bookmarkStart w:id="130" w:name="_Toc535582647"/>
      <w:bookmarkEnd w:id="119"/>
      <w:bookmarkEnd w:id="120"/>
      <w:bookmarkEnd w:id="121"/>
      <w:bookmarkEnd w:id="122"/>
      <w:bookmarkEnd w:id="123"/>
      <w:r w:rsidRPr="008B66D7">
        <w:t xml:space="preserve">Demographic characteristics of the </w:t>
      </w:r>
      <w:bookmarkEnd w:id="124"/>
      <w:bookmarkEnd w:id="125"/>
      <w:bookmarkEnd w:id="126"/>
      <w:bookmarkEnd w:id="127"/>
      <w:bookmarkEnd w:id="128"/>
      <w:r w:rsidRPr="008B66D7">
        <w:t>MEAO Deployed Cohort invited populations at Time</w:t>
      </w:r>
      <w:r w:rsidR="00862B62">
        <w:t>s</w:t>
      </w:r>
      <w:r w:rsidRPr="008B66D7">
        <w:t xml:space="preserve"> 1 and 2 (MEAO Prospective Study) and Time 3 (Impact of Combat Study)</w:t>
      </w:r>
      <w:bookmarkEnd w:id="129"/>
      <w:bookmarkEnd w:id="130"/>
    </w:p>
    <w:p w14:paraId="060CC523" w14:textId="77777777" w:rsidR="00B87BEB" w:rsidRPr="008B66D7" w:rsidRDefault="00B87BEB" w:rsidP="00B87BEB">
      <w:r w:rsidRPr="008B66D7">
        <w:t xml:space="preserve">The mean age of the MEAO Deployed Cohort at Times 1 and 2 was 28.9 years, increasing to 35.0 years at Time 3. Members of the cohort who had transitioned by Time 3 were slightly younger than those who remained in the Regular ADF (M = 32.5 vs M = 36.3). As would be expected, the distribution of age across categories changed between Times 1 and 2 and Time 3, consistent with the natural ageing of the cohort. </w:t>
      </w:r>
    </w:p>
    <w:p w14:paraId="32F38717" w14:textId="77777777" w:rsidR="00B87BEB" w:rsidRPr="008B66D7" w:rsidRDefault="00B87BEB" w:rsidP="00B87BEB">
      <w:r w:rsidRPr="008B66D7">
        <w:t>At Times 1 and 2 the cohort consisted primarily of Army members (74.5%), followed by Air Force (18.0%); the smallest proportion were from the Navy (7.6%). The distribution of services among the cohort was similar at Time 3 (Army, 74.0%; Air Force, 20.7%; Navy, 5.3%), although there were some differences between those who had transitioned and those who remained in the Regular ADF: a greater proportion of the cohort who had transitioned were Army members (88.7% vs 65.7%) and a smaller proportion were Air Force members (7.8% vs 28.0%).</w:t>
      </w:r>
    </w:p>
    <w:p w14:paraId="439239BF" w14:textId="77777777" w:rsidR="00B87BEB" w:rsidRPr="008B66D7" w:rsidRDefault="00B87BEB" w:rsidP="00B87BEB">
      <w:r w:rsidRPr="008B66D7">
        <w:t>The majority of the cohort were males, and this distribution did not change between Times 1 and 2 (91.9%) and Time 3 (92.7%). Again, there was a small difference in the distribution of sex for those who had transitioned compared with those who remained in the Regular ADF, there being a slightly smaller proportion of females in the Transitioned ADF group (4.5% vs 8.8%).</w:t>
      </w:r>
    </w:p>
    <w:p w14:paraId="5BBE3DA9" w14:textId="3C371913" w:rsidR="00B87BEB" w:rsidRDefault="00B87BEB" w:rsidP="00B87BEB">
      <w:r w:rsidRPr="008B66D7">
        <w:t xml:space="preserve">At Times 1 and 2 the majority of the cohort were </w:t>
      </w:r>
      <w:r w:rsidR="00862B62">
        <w:t>O</w:t>
      </w:r>
      <w:r w:rsidRPr="008B66D7">
        <w:t xml:space="preserve">ther </w:t>
      </w:r>
      <w:r w:rsidR="00862B62">
        <w:t>R</w:t>
      </w:r>
      <w:r w:rsidRPr="008B66D7">
        <w:t>anks (45.4%) or Non-Commissioned Officers (39.4%); Officers made up the smallest proportion, at 15.2%. The distribution of ranks in the cohort had changed at Time 3, consistent with career progression among the cohort. At Time 3 Non-Commissioned Officers comprised the largest proportion (47.6%); they were followed by Other Ranks (29.4%) and Officers (17.6%). There was a substantial difference in the distribution of ranks for those who had transitioned compared with those who remained in the Regular ADF: a much larger proportion of those who had transitioned were from Other Ranks (56.2% vs 14.4%), and a smaller proportion were Non-Commissioned Officers (35.2% vs 54.5%) or Officers (6.6% vs 23.7%).</w:t>
      </w:r>
    </w:p>
    <w:p w14:paraId="2C505E1A" w14:textId="613B7422" w:rsidR="00B87BEB" w:rsidRPr="008B66D7" w:rsidRDefault="00B87BEB" w:rsidP="00B87BEB">
      <w:pPr>
        <w:pStyle w:val="TableName"/>
        <w:rPr>
          <w:rFonts w:cs="Calibri"/>
        </w:rPr>
      </w:pPr>
      <w:bookmarkStart w:id="131" w:name="_Toc384646651"/>
      <w:bookmarkStart w:id="132" w:name="_Toc524079274"/>
      <w:bookmarkStart w:id="133" w:name="_Toc532319224"/>
      <w:r w:rsidRPr="008B66D7">
        <w:t>Table 3.1</w:t>
      </w:r>
      <w:r w:rsidRPr="008B66D7">
        <w:tab/>
        <w:t>Demographics of the MEAO Deployed Cohort invited populations</w:t>
      </w:r>
      <w:bookmarkEnd w:id="131"/>
      <w:r w:rsidRPr="008B66D7">
        <w:t xml:space="preserve"> at Time</w:t>
      </w:r>
      <w:r w:rsidR="00862B62">
        <w:t>s</w:t>
      </w:r>
      <w:r w:rsidRPr="008B66D7">
        <w:t xml:space="preserve"> 1 and 2 (Prospective Study) and Time 3 (Impact of Combat Study)</w:t>
      </w:r>
      <w:bookmarkEnd w:id="132"/>
      <w:bookmarkEnd w:id="133"/>
    </w:p>
    <w:tbl>
      <w:tblPr>
        <w:tblStyle w:val="TWRPTable"/>
        <w:tblW w:w="5000" w:type="pct"/>
        <w:tblLayout w:type="fixed"/>
        <w:tblCellMar>
          <w:left w:w="115" w:type="dxa"/>
          <w:right w:w="115" w:type="dxa"/>
        </w:tblCellMar>
        <w:tblLook w:val="04A0" w:firstRow="1" w:lastRow="0" w:firstColumn="1" w:lastColumn="0" w:noHBand="0" w:noVBand="1"/>
        <w:tblDescription w:val="Table 3.1 Demographics of the MEAO Deployed Cohort invited populations at Times 1 and 2 (Prospective Study) and Time 3 (Impact of Combat Study)"/>
      </w:tblPr>
      <w:tblGrid>
        <w:gridCol w:w="1073"/>
        <w:gridCol w:w="522"/>
        <w:gridCol w:w="1131"/>
        <w:gridCol w:w="434"/>
        <w:gridCol w:w="1021"/>
        <w:gridCol w:w="458"/>
        <w:gridCol w:w="997"/>
        <w:gridCol w:w="483"/>
        <w:gridCol w:w="970"/>
      </w:tblGrid>
      <w:tr w:rsidR="0002444E" w:rsidRPr="008B66D7" w14:paraId="5E152F6D" w14:textId="77777777" w:rsidTr="0002444E">
        <w:trPr>
          <w:cnfStyle w:val="100000000000" w:firstRow="1" w:lastRow="0" w:firstColumn="0" w:lastColumn="0" w:oddVBand="0" w:evenVBand="0" w:oddHBand="0" w:evenHBand="0" w:firstRowFirstColumn="0" w:firstRowLastColumn="0" w:lastRowFirstColumn="0" w:lastRowLastColumn="0"/>
          <w:cantSplit/>
          <w:tblHeader/>
        </w:trPr>
        <w:tc>
          <w:tcPr>
            <w:tcW w:w="757" w:type="pct"/>
            <w:tcBorders>
              <w:bottom w:val="nil"/>
            </w:tcBorders>
          </w:tcPr>
          <w:p w14:paraId="2236DFE4" w14:textId="77777777" w:rsidR="0002444E" w:rsidRPr="008B66D7" w:rsidRDefault="0002444E" w:rsidP="000C465A">
            <w:pPr>
              <w:pStyle w:val="TableText"/>
              <w:jc w:val="center"/>
              <w:rPr>
                <w:b w:val="0"/>
              </w:rPr>
            </w:pPr>
          </w:p>
        </w:tc>
        <w:tc>
          <w:tcPr>
            <w:tcW w:w="1166" w:type="pct"/>
            <w:gridSpan w:val="2"/>
            <w:vMerge w:val="restart"/>
          </w:tcPr>
          <w:p w14:paraId="2E37FC81" w14:textId="77777777" w:rsidR="0002444E" w:rsidRPr="008B66D7" w:rsidRDefault="0002444E" w:rsidP="0002444E">
            <w:pPr>
              <w:pStyle w:val="TableText"/>
              <w:jc w:val="center"/>
              <w:rPr>
                <w:b w:val="0"/>
              </w:rPr>
            </w:pPr>
            <w:r w:rsidRPr="008B66D7">
              <w:t>Times 1 and 2:</w:t>
            </w:r>
            <w:r>
              <w:br/>
            </w:r>
            <w:r w:rsidRPr="008B66D7">
              <w:t>Prospective Study</w:t>
            </w:r>
            <w:r>
              <w:br/>
            </w:r>
            <w:r w:rsidRPr="008B66D7">
              <w:t>pre- and post-deployment</w:t>
            </w:r>
            <w:r>
              <w:rPr>
                <w:b w:val="0"/>
              </w:rPr>
              <w:br/>
            </w:r>
            <w:r w:rsidRPr="008B66D7">
              <w:t>n = 3074</w:t>
            </w:r>
          </w:p>
        </w:tc>
        <w:tc>
          <w:tcPr>
            <w:tcW w:w="3078" w:type="pct"/>
            <w:gridSpan w:val="6"/>
          </w:tcPr>
          <w:p w14:paraId="34DEB010" w14:textId="77777777" w:rsidR="0002444E" w:rsidRPr="008B66D7" w:rsidRDefault="0002444E" w:rsidP="0002444E">
            <w:pPr>
              <w:pStyle w:val="TableText"/>
              <w:jc w:val="center"/>
              <w:rPr>
                <w:b w:val="0"/>
              </w:rPr>
            </w:pPr>
            <w:r w:rsidRPr="008B66D7">
              <w:t>Time 3:</w:t>
            </w:r>
            <w:r>
              <w:br/>
            </w:r>
            <w:r w:rsidRPr="008B66D7">
              <w:t>Impact of Combat follow-up</w:t>
            </w:r>
          </w:p>
        </w:tc>
      </w:tr>
      <w:tr w:rsidR="0002444E" w:rsidRPr="008B66D7" w14:paraId="7DB9BF7E" w14:textId="77777777" w:rsidTr="0002444E">
        <w:trPr>
          <w:cnfStyle w:val="100000000000" w:firstRow="1" w:lastRow="0" w:firstColumn="0" w:lastColumn="0" w:oddVBand="0" w:evenVBand="0" w:oddHBand="0" w:evenHBand="0" w:firstRowFirstColumn="0" w:firstRowLastColumn="0" w:lastRowFirstColumn="0" w:lastRowLastColumn="0"/>
          <w:cantSplit/>
          <w:tblHeader/>
        </w:trPr>
        <w:tc>
          <w:tcPr>
            <w:tcW w:w="757" w:type="pct"/>
            <w:tcBorders>
              <w:top w:val="nil"/>
              <w:bottom w:val="nil"/>
            </w:tcBorders>
          </w:tcPr>
          <w:p w14:paraId="6DC94BBA" w14:textId="77777777" w:rsidR="0002444E" w:rsidRPr="008B66D7" w:rsidRDefault="0002444E" w:rsidP="000C465A">
            <w:pPr>
              <w:pStyle w:val="TableText"/>
              <w:jc w:val="center"/>
              <w:rPr>
                <w:b w:val="0"/>
              </w:rPr>
            </w:pPr>
          </w:p>
        </w:tc>
        <w:tc>
          <w:tcPr>
            <w:tcW w:w="1166" w:type="pct"/>
            <w:gridSpan w:val="2"/>
            <w:vMerge/>
            <w:hideMark/>
          </w:tcPr>
          <w:p w14:paraId="5E6B0452" w14:textId="77777777" w:rsidR="0002444E" w:rsidRPr="008B66D7" w:rsidRDefault="0002444E" w:rsidP="0002444E">
            <w:pPr>
              <w:pStyle w:val="TableText"/>
              <w:jc w:val="center"/>
              <w:rPr>
                <w:b w:val="0"/>
              </w:rPr>
            </w:pPr>
          </w:p>
        </w:tc>
        <w:tc>
          <w:tcPr>
            <w:tcW w:w="1026" w:type="pct"/>
            <w:gridSpan w:val="2"/>
            <w:hideMark/>
          </w:tcPr>
          <w:p w14:paraId="4A91B167" w14:textId="77777777" w:rsidR="0002444E" w:rsidRPr="008B66D7" w:rsidRDefault="0002444E" w:rsidP="0002444E">
            <w:pPr>
              <w:pStyle w:val="TableText"/>
              <w:jc w:val="center"/>
              <w:rPr>
                <w:b w:val="0"/>
              </w:rPr>
            </w:pPr>
            <w:r w:rsidRPr="008B66D7">
              <w:t>Transitioned ADF</w:t>
            </w:r>
            <w:r>
              <w:br/>
            </w:r>
            <w:r w:rsidRPr="008B66D7">
              <w:t>n = 486</w:t>
            </w:r>
          </w:p>
        </w:tc>
        <w:tc>
          <w:tcPr>
            <w:tcW w:w="1025" w:type="pct"/>
            <w:gridSpan w:val="2"/>
            <w:hideMark/>
          </w:tcPr>
          <w:p w14:paraId="524FA0AC" w14:textId="77777777" w:rsidR="0002444E" w:rsidRPr="008B66D7" w:rsidRDefault="0002444E" w:rsidP="0002444E">
            <w:pPr>
              <w:pStyle w:val="TableText"/>
              <w:jc w:val="center"/>
              <w:rPr>
                <w:b w:val="0"/>
              </w:rPr>
            </w:pPr>
            <w:r w:rsidRPr="008B66D7">
              <w:t>2015 Regular ADF</w:t>
            </w:r>
            <w:r>
              <w:br/>
            </w:r>
            <w:r w:rsidRPr="008B66D7">
              <w:t>n = 864</w:t>
            </w:r>
          </w:p>
        </w:tc>
        <w:tc>
          <w:tcPr>
            <w:tcW w:w="1026" w:type="pct"/>
            <w:gridSpan w:val="2"/>
          </w:tcPr>
          <w:p w14:paraId="53D3C1AC" w14:textId="77777777" w:rsidR="0002444E" w:rsidRPr="008B66D7" w:rsidRDefault="0002444E" w:rsidP="0002444E">
            <w:pPr>
              <w:pStyle w:val="TableText"/>
              <w:jc w:val="center"/>
              <w:rPr>
                <w:b w:val="0"/>
              </w:rPr>
            </w:pPr>
            <w:r w:rsidRPr="008B66D7">
              <w:t>Total</w:t>
            </w:r>
            <w:r>
              <w:br/>
            </w:r>
            <w:r w:rsidRPr="008B66D7">
              <w:t>n = 1350</w:t>
            </w:r>
          </w:p>
        </w:tc>
      </w:tr>
      <w:tr w:rsidR="0002444E" w:rsidRPr="008B66D7" w14:paraId="03FDB5DC" w14:textId="77777777" w:rsidTr="004B5584">
        <w:trPr>
          <w:cnfStyle w:val="100000000000" w:firstRow="1" w:lastRow="0" w:firstColumn="0" w:lastColumn="0" w:oddVBand="0" w:evenVBand="0" w:oddHBand="0" w:evenHBand="0" w:firstRowFirstColumn="0" w:firstRowLastColumn="0" w:lastRowFirstColumn="0" w:lastRowLastColumn="0"/>
          <w:cantSplit/>
          <w:tblHeader/>
        </w:trPr>
        <w:tc>
          <w:tcPr>
            <w:tcW w:w="757" w:type="pct"/>
            <w:tcBorders>
              <w:top w:val="nil"/>
            </w:tcBorders>
          </w:tcPr>
          <w:p w14:paraId="59F44713" w14:textId="77777777" w:rsidR="00B87BEB" w:rsidRPr="008B66D7" w:rsidRDefault="00B87BEB" w:rsidP="000C465A">
            <w:pPr>
              <w:pStyle w:val="TableText"/>
              <w:jc w:val="center"/>
              <w:rPr>
                <w:b w:val="0"/>
              </w:rPr>
            </w:pPr>
          </w:p>
        </w:tc>
        <w:tc>
          <w:tcPr>
            <w:tcW w:w="368" w:type="pct"/>
            <w:tcMar>
              <w:left w:w="72" w:type="dxa"/>
              <w:right w:w="72" w:type="dxa"/>
            </w:tcMar>
          </w:tcPr>
          <w:p w14:paraId="0B5778F3" w14:textId="77777777" w:rsidR="00B87BEB" w:rsidRPr="008B66D7" w:rsidRDefault="00B87BEB" w:rsidP="000C465A">
            <w:pPr>
              <w:pStyle w:val="TableText"/>
              <w:jc w:val="right"/>
              <w:rPr>
                <w:rFonts w:cs="Arial"/>
                <w:b w:val="0"/>
              </w:rPr>
            </w:pPr>
            <w:r w:rsidRPr="008B66D7">
              <w:rPr>
                <w:rFonts w:cs="Arial"/>
              </w:rPr>
              <w:t>n</w:t>
            </w:r>
          </w:p>
        </w:tc>
        <w:tc>
          <w:tcPr>
            <w:tcW w:w="798" w:type="pct"/>
            <w:tcMar>
              <w:left w:w="72" w:type="dxa"/>
              <w:right w:w="72" w:type="dxa"/>
            </w:tcMar>
          </w:tcPr>
          <w:p w14:paraId="35C7BBF9" w14:textId="77777777" w:rsidR="00B87BEB" w:rsidRPr="008B66D7" w:rsidRDefault="00B87BEB" w:rsidP="000C465A">
            <w:pPr>
              <w:pStyle w:val="TableText"/>
              <w:jc w:val="right"/>
              <w:rPr>
                <w:rFonts w:cs="Arial"/>
                <w:b w:val="0"/>
              </w:rPr>
            </w:pPr>
            <w:r w:rsidRPr="008B66D7">
              <w:rPr>
                <w:rFonts w:cs="Arial"/>
              </w:rPr>
              <w:t>% (95% CI)</w:t>
            </w:r>
          </w:p>
        </w:tc>
        <w:tc>
          <w:tcPr>
            <w:tcW w:w="306" w:type="pct"/>
            <w:tcMar>
              <w:left w:w="72" w:type="dxa"/>
              <w:right w:w="72" w:type="dxa"/>
            </w:tcMar>
          </w:tcPr>
          <w:p w14:paraId="4A83140D" w14:textId="77777777" w:rsidR="00B87BEB" w:rsidRPr="008B66D7" w:rsidRDefault="00B87BEB" w:rsidP="000C465A">
            <w:pPr>
              <w:pStyle w:val="TableText"/>
              <w:jc w:val="right"/>
              <w:rPr>
                <w:rFonts w:cs="Arial"/>
                <w:b w:val="0"/>
              </w:rPr>
            </w:pPr>
            <w:r w:rsidRPr="008B66D7">
              <w:rPr>
                <w:rFonts w:cs="Arial"/>
              </w:rPr>
              <w:t>n</w:t>
            </w:r>
          </w:p>
        </w:tc>
        <w:tc>
          <w:tcPr>
            <w:tcW w:w="720" w:type="pct"/>
            <w:tcMar>
              <w:left w:w="72" w:type="dxa"/>
              <w:right w:w="72" w:type="dxa"/>
            </w:tcMar>
          </w:tcPr>
          <w:p w14:paraId="21A51356" w14:textId="77777777" w:rsidR="00B87BEB" w:rsidRPr="008B66D7" w:rsidRDefault="00B87BEB" w:rsidP="000C465A">
            <w:pPr>
              <w:pStyle w:val="TableText"/>
              <w:jc w:val="right"/>
              <w:rPr>
                <w:rFonts w:cs="Arial"/>
                <w:b w:val="0"/>
              </w:rPr>
            </w:pPr>
            <w:r w:rsidRPr="008B66D7">
              <w:rPr>
                <w:rFonts w:cs="Arial"/>
              </w:rPr>
              <w:t>% (95% CI)</w:t>
            </w:r>
          </w:p>
        </w:tc>
        <w:tc>
          <w:tcPr>
            <w:tcW w:w="323" w:type="pct"/>
            <w:tcMar>
              <w:left w:w="72" w:type="dxa"/>
              <w:right w:w="72" w:type="dxa"/>
            </w:tcMar>
          </w:tcPr>
          <w:p w14:paraId="54E39133" w14:textId="77777777" w:rsidR="00B87BEB" w:rsidRPr="008B66D7" w:rsidRDefault="00B87BEB" w:rsidP="000C465A">
            <w:pPr>
              <w:pStyle w:val="TableText"/>
              <w:jc w:val="right"/>
              <w:rPr>
                <w:rFonts w:cs="Arial"/>
                <w:b w:val="0"/>
              </w:rPr>
            </w:pPr>
            <w:r w:rsidRPr="008B66D7">
              <w:rPr>
                <w:rFonts w:cs="Arial"/>
              </w:rPr>
              <w:t>n</w:t>
            </w:r>
          </w:p>
        </w:tc>
        <w:tc>
          <w:tcPr>
            <w:tcW w:w="703" w:type="pct"/>
            <w:tcMar>
              <w:left w:w="72" w:type="dxa"/>
              <w:right w:w="72" w:type="dxa"/>
            </w:tcMar>
          </w:tcPr>
          <w:p w14:paraId="39462BE4" w14:textId="77777777" w:rsidR="00B87BEB" w:rsidRPr="008B66D7" w:rsidRDefault="00B87BEB" w:rsidP="000C465A">
            <w:pPr>
              <w:pStyle w:val="TableText"/>
              <w:jc w:val="right"/>
              <w:rPr>
                <w:rFonts w:cs="Arial"/>
                <w:b w:val="0"/>
              </w:rPr>
            </w:pPr>
            <w:r w:rsidRPr="008B66D7">
              <w:rPr>
                <w:rFonts w:cs="Arial"/>
              </w:rPr>
              <w:t>% (95% CI)</w:t>
            </w:r>
          </w:p>
        </w:tc>
        <w:tc>
          <w:tcPr>
            <w:tcW w:w="341" w:type="pct"/>
            <w:tcMar>
              <w:left w:w="72" w:type="dxa"/>
              <w:right w:w="72" w:type="dxa"/>
            </w:tcMar>
          </w:tcPr>
          <w:p w14:paraId="540EA5EA" w14:textId="77777777" w:rsidR="00B87BEB" w:rsidRPr="008B66D7" w:rsidRDefault="00B87BEB" w:rsidP="000C465A">
            <w:pPr>
              <w:pStyle w:val="TableText"/>
              <w:jc w:val="right"/>
              <w:rPr>
                <w:rFonts w:cs="Arial"/>
                <w:b w:val="0"/>
              </w:rPr>
            </w:pPr>
            <w:r w:rsidRPr="008B66D7">
              <w:rPr>
                <w:rFonts w:cs="Arial"/>
              </w:rPr>
              <w:t>n</w:t>
            </w:r>
          </w:p>
        </w:tc>
        <w:tc>
          <w:tcPr>
            <w:tcW w:w="685" w:type="pct"/>
            <w:tcMar>
              <w:left w:w="72" w:type="dxa"/>
              <w:right w:w="72" w:type="dxa"/>
            </w:tcMar>
          </w:tcPr>
          <w:p w14:paraId="50FFE4EA" w14:textId="77777777" w:rsidR="00B87BEB" w:rsidRPr="008B66D7" w:rsidRDefault="00B87BEB" w:rsidP="000C465A">
            <w:pPr>
              <w:pStyle w:val="TableText"/>
              <w:jc w:val="right"/>
              <w:rPr>
                <w:rFonts w:cs="Arial"/>
                <w:b w:val="0"/>
              </w:rPr>
            </w:pPr>
            <w:r w:rsidRPr="008B66D7">
              <w:rPr>
                <w:rFonts w:cs="Arial"/>
              </w:rPr>
              <w:t>% (95% CI)</w:t>
            </w:r>
          </w:p>
        </w:tc>
      </w:tr>
      <w:tr w:rsidR="0002444E" w:rsidRPr="008B66D7" w14:paraId="78E962B5" w14:textId="77777777" w:rsidTr="004B5584">
        <w:trPr>
          <w:cnfStyle w:val="000000100000" w:firstRow="0" w:lastRow="0" w:firstColumn="0" w:lastColumn="0" w:oddVBand="0" w:evenVBand="0" w:oddHBand="1" w:evenHBand="0" w:firstRowFirstColumn="0" w:firstRowLastColumn="0" w:lastRowFirstColumn="0" w:lastRowLastColumn="0"/>
          <w:cantSplit/>
        </w:trPr>
        <w:tc>
          <w:tcPr>
            <w:tcW w:w="757" w:type="pct"/>
          </w:tcPr>
          <w:p w14:paraId="37366C06" w14:textId="77777777" w:rsidR="00B87BEB" w:rsidRPr="008B66D7" w:rsidRDefault="00B87BEB" w:rsidP="000C465A">
            <w:pPr>
              <w:pStyle w:val="TableText"/>
              <w:rPr>
                <w:b/>
              </w:rPr>
            </w:pPr>
            <w:r w:rsidRPr="008B66D7">
              <w:rPr>
                <w:b/>
              </w:rPr>
              <w:t>Mean age (SE)</w:t>
            </w:r>
          </w:p>
        </w:tc>
        <w:tc>
          <w:tcPr>
            <w:tcW w:w="368" w:type="pct"/>
            <w:tcMar>
              <w:left w:w="72" w:type="dxa"/>
              <w:right w:w="72" w:type="dxa"/>
            </w:tcMar>
          </w:tcPr>
          <w:p w14:paraId="3DDAF760" w14:textId="77777777" w:rsidR="00B87BEB" w:rsidRPr="008B66D7" w:rsidRDefault="00B87BEB" w:rsidP="000C465A">
            <w:pPr>
              <w:pStyle w:val="TableText"/>
              <w:jc w:val="right"/>
            </w:pPr>
          </w:p>
        </w:tc>
        <w:tc>
          <w:tcPr>
            <w:tcW w:w="798" w:type="pct"/>
            <w:tcMar>
              <w:left w:w="72" w:type="dxa"/>
              <w:right w:w="72" w:type="dxa"/>
            </w:tcMar>
          </w:tcPr>
          <w:p w14:paraId="1450E582" w14:textId="77777777" w:rsidR="00B87BEB" w:rsidRPr="008B66D7" w:rsidRDefault="00B87BEB" w:rsidP="000C465A">
            <w:pPr>
              <w:pStyle w:val="TableText"/>
              <w:jc w:val="right"/>
            </w:pPr>
            <w:r w:rsidRPr="008B66D7">
              <w:t>28.9 (0.1)</w:t>
            </w:r>
          </w:p>
        </w:tc>
        <w:tc>
          <w:tcPr>
            <w:tcW w:w="306" w:type="pct"/>
            <w:tcMar>
              <w:left w:w="72" w:type="dxa"/>
              <w:right w:w="72" w:type="dxa"/>
            </w:tcMar>
          </w:tcPr>
          <w:p w14:paraId="7E817893" w14:textId="77777777" w:rsidR="00B87BEB" w:rsidRPr="008B66D7" w:rsidRDefault="00B87BEB" w:rsidP="000C465A">
            <w:pPr>
              <w:pStyle w:val="TableText"/>
              <w:jc w:val="right"/>
            </w:pPr>
          </w:p>
        </w:tc>
        <w:tc>
          <w:tcPr>
            <w:tcW w:w="720" w:type="pct"/>
            <w:tcMar>
              <w:left w:w="72" w:type="dxa"/>
              <w:right w:w="72" w:type="dxa"/>
            </w:tcMar>
          </w:tcPr>
          <w:p w14:paraId="47FBA320" w14:textId="77777777" w:rsidR="00B87BEB" w:rsidRPr="008B66D7" w:rsidRDefault="00B87BEB" w:rsidP="000C465A">
            <w:pPr>
              <w:pStyle w:val="TableText"/>
              <w:jc w:val="right"/>
            </w:pPr>
            <w:r w:rsidRPr="008B66D7">
              <w:t>32.5 (0.4)</w:t>
            </w:r>
          </w:p>
        </w:tc>
        <w:tc>
          <w:tcPr>
            <w:tcW w:w="323" w:type="pct"/>
            <w:tcMar>
              <w:left w:w="72" w:type="dxa"/>
              <w:right w:w="72" w:type="dxa"/>
            </w:tcMar>
          </w:tcPr>
          <w:p w14:paraId="1BADE90E" w14:textId="77777777" w:rsidR="00B87BEB" w:rsidRPr="008B66D7" w:rsidRDefault="00B87BEB" w:rsidP="000C465A">
            <w:pPr>
              <w:pStyle w:val="TableText"/>
              <w:jc w:val="right"/>
            </w:pPr>
          </w:p>
        </w:tc>
        <w:tc>
          <w:tcPr>
            <w:tcW w:w="703" w:type="pct"/>
            <w:tcMar>
              <w:left w:w="72" w:type="dxa"/>
              <w:right w:w="72" w:type="dxa"/>
            </w:tcMar>
          </w:tcPr>
          <w:p w14:paraId="79D27D2C" w14:textId="77777777" w:rsidR="00B87BEB" w:rsidRPr="008B66D7" w:rsidRDefault="00B87BEB" w:rsidP="000C465A">
            <w:pPr>
              <w:pStyle w:val="TableText"/>
              <w:jc w:val="right"/>
            </w:pPr>
            <w:r w:rsidRPr="008B66D7">
              <w:t>36.3 (0.3)</w:t>
            </w:r>
          </w:p>
        </w:tc>
        <w:tc>
          <w:tcPr>
            <w:tcW w:w="341" w:type="pct"/>
            <w:tcMar>
              <w:left w:w="72" w:type="dxa"/>
              <w:right w:w="72" w:type="dxa"/>
            </w:tcMar>
          </w:tcPr>
          <w:p w14:paraId="1B18FEF1" w14:textId="77777777" w:rsidR="00B87BEB" w:rsidRPr="008B66D7" w:rsidRDefault="00B87BEB" w:rsidP="000C465A">
            <w:pPr>
              <w:pStyle w:val="TableText"/>
              <w:jc w:val="right"/>
            </w:pPr>
          </w:p>
        </w:tc>
        <w:tc>
          <w:tcPr>
            <w:tcW w:w="685" w:type="pct"/>
            <w:tcMar>
              <w:left w:w="72" w:type="dxa"/>
              <w:right w:w="72" w:type="dxa"/>
            </w:tcMar>
          </w:tcPr>
          <w:p w14:paraId="28F92411" w14:textId="77777777" w:rsidR="00B87BEB" w:rsidRPr="008B66D7" w:rsidRDefault="00B87BEB" w:rsidP="000C465A">
            <w:pPr>
              <w:pStyle w:val="TableText"/>
              <w:jc w:val="right"/>
            </w:pPr>
            <w:r w:rsidRPr="008B66D7">
              <w:t>35.0 (0.2)</w:t>
            </w:r>
          </w:p>
        </w:tc>
      </w:tr>
      <w:tr w:rsidR="0002444E" w:rsidRPr="008B66D7" w14:paraId="5A93E75D" w14:textId="77777777" w:rsidTr="004B5584">
        <w:trPr>
          <w:cantSplit/>
        </w:trPr>
        <w:tc>
          <w:tcPr>
            <w:tcW w:w="757" w:type="pct"/>
          </w:tcPr>
          <w:p w14:paraId="2C7CC559" w14:textId="77777777" w:rsidR="00B87BEB" w:rsidRPr="008B66D7" w:rsidRDefault="00B87BEB" w:rsidP="000C465A">
            <w:pPr>
              <w:pStyle w:val="TableText"/>
              <w:rPr>
                <w:b/>
              </w:rPr>
            </w:pPr>
            <w:r w:rsidRPr="008B66D7">
              <w:rPr>
                <w:b/>
              </w:rPr>
              <w:t>Age group</w:t>
            </w:r>
          </w:p>
        </w:tc>
        <w:tc>
          <w:tcPr>
            <w:tcW w:w="368" w:type="pct"/>
            <w:tcMar>
              <w:left w:w="72" w:type="dxa"/>
              <w:right w:w="72" w:type="dxa"/>
            </w:tcMar>
          </w:tcPr>
          <w:p w14:paraId="49ABAA18" w14:textId="77777777" w:rsidR="00B87BEB" w:rsidRPr="008B66D7" w:rsidRDefault="00B87BEB" w:rsidP="000C465A">
            <w:pPr>
              <w:pStyle w:val="TableText"/>
              <w:jc w:val="right"/>
            </w:pPr>
          </w:p>
        </w:tc>
        <w:tc>
          <w:tcPr>
            <w:tcW w:w="798" w:type="pct"/>
            <w:tcMar>
              <w:left w:w="72" w:type="dxa"/>
              <w:right w:w="72" w:type="dxa"/>
            </w:tcMar>
          </w:tcPr>
          <w:p w14:paraId="59A92E7D" w14:textId="77777777" w:rsidR="00B87BEB" w:rsidRPr="008B66D7" w:rsidRDefault="00B87BEB" w:rsidP="000C465A">
            <w:pPr>
              <w:pStyle w:val="TableText"/>
              <w:jc w:val="right"/>
            </w:pPr>
          </w:p>
        </w:tc>
        <w:tc>
          <w:tcPr>
            <w:tcW w:w="306" w:type="pct"/>
            <w:tcMar>
              <w:left w:w="72" w:type="dxa"/>
              <w:right w:w="72" w:type="dxa"/>
            </w:tcMar>
          </w:tcPr>
          <w:p w14:paraId="4A694E19" w14:textId="77777777" w:rsidR="00B87BEB" w:rsidRPr="008B66D7" w:rsidRDefault="00B87BEB" w:rsidP="000C465A">
            <w:pPr>
              <w:pStyle w:val="TableText"/>
              <w:jc w:val="right"/>
            </w:pPr>
          </w:p>
        </w:tc>
        <w:tc>
          <w:tcPr>
            <w:tcW w:w="720" w:type="pct"/>
            <w:tcMar>
              <w:left w:w="72" w:type="dxa"/>
              <w:right w:w="72" w:type="dxa"/>
            </w:tcMar>
          </w:tcPr>
          <w:p w14:paraId="44E5E302" w14:textId="77777777" w:rsidR="00B87BEB" w:rsidRPr="008B66D7" w:rsidRDefault="00B87BEB" w:rsidP="000C465A">
            <w:pPr>
              <w:pStyle w:val="TableText"/>
              <w:jc w:val="right"/>
            </w:pPr>
          </w:p>
        </w:tc>
        <w:tc>
          <w:tcPr>
            <w:tcW w:w="323" w:type="pct"/>
            <w:tcMar>
              <w:left w:w="72" w:type="dxa"/>
              <w:right w:w="72" w:type="dxa"/>
            </w:tcMar>
          </w:tcPr>
          <w:p w14:paraId="424299F8" w14:textId="77777777" w:rsidR="00B87BEB" w:rsidRPr="008B66D7" w:rsidRDefault="00B87BEB" w:rsidP="000C465A">
            <w:pPr>
              <w:pStyle w:val="TableText"/>
              <w:jc w:val="right"/>
            </w:pPr>
          </w:p>
        </w:tc>
        <w:tc>
          <w:tcPr>
            <w:tcW w:w="703" w:type="pct"/>
            <w:tcMar>
              <w:left w:w="72" w:type="dxa"/>
              <w:right w:w="72" w:type="dxa"/>
            </w:tcMar>
          </w:tcPr>
          <w:p w14:paraId="10199B8F" w14:textId="77777777" w:rsidR="00B87BEB" w:rsidRPr="008B66D7" w:rsidRDefault="00B87BEB" w:rsidP="000C465A">
            <w:pPr>
              <w:pStyle w:val="TableText"/>
              <w:jc w:val="right"/>
            </w:pPr>
          </w:p>
        </w:tc>
        <w:tc>
          <w:tcPr>
            <w:tcW w:w="341" w:type="pct"/>
            <w:tcMar>
              <w:left w:w="72" w:type="dxa"/>
              <w:right w:w="72" w:type="dxa"/>
            </w:tcMar>
          </w:tcPr>
          <w:p w14:paraId="417175F8" w14:textId="77777777" w:rsidR="00B87BEB" w:rsidRPr="008B66D7" w:rsidRDefault="00B87BEB" w:rsidP="000C465A">
            <w:pPr>
              <w:pStyle w:val="TableText"/>
              <w:jc w:val="right"/>
            </w:pPr>
          </w:p>
        </w:tc>
        <w:tc>
          <w:tcPr>
            <w:tcW w:w="685" w:type="pct"/>
            <w:tcMar>
              <w:left w:w="72" w:type="dxa"/>
              <w:right w:w="72" w:type="dxa"/>
            </w:tcMar>
          </w:tcPr>
          <w:p w14:paraId="38C78DB3" w14:textId="77777777" w:rsidR="00B87BEB" w:rsidRPr="008B66D7" w:rsidRDefault="00B87BEB" w:rsidP="000C465A">
            <w:pPr>
              <w:pStyle w:val="TableText"/>
              <w:jc w:val="right"/>
            </w:pPr>
          </w:p>
        </w:tc>
      </w:tr>
      <w:tr w:rsidR="0002444E" w:rsidRPr="008B66D7" w14:paraId="6F60EDEF" w14:textId="77777777" w:rsidTr="004B5584">
        <w:trPr>
          <w:cnfStyle w:val="000000100000" w:firstRow="0" w:lastRow="0" w:firstColumn="0" w:lastColumn="0" w:oddVBand="0" w:evenVBand="0" w:oddHBand="1" w:evenHBand="0" w:firstRowFirstColumn="0" w:firstRowLastColumn="0" w:lastRowFirstColumn="0" w:lastRowLastColumn="0"/>
          <w:cantSplit/>
        </w:trPr>
        <w:tc>
          <w:tcPr>
            <w:tcW w:w="757" w:type="pct"/>
          </w:tcPr>
          <w:p w14:paraId="771FC4BB" w14:textId="77777777" w:rsidR="00B87BEB" w:rsidRPr="008B66D7" w:rsidRDefault="00B87BEB" w:rsidP="000C465A">
            <w:pPr>
              <w:pStyle w:val="TableText"/>
            </w:pPr>
            <w:r w:rsidRPr="008B66D7">
              <w:t>18–27</w:t>
            </w:r>
          </w:p>
        </w:tc>
        <w:tc>
          <w:tcPr>
            <w:tcW w:w="368" w:type="pct"/>
            <w:tcMar>
              <w:left w:w="72" w:type="dxa"/>
              <w:right w:w="72" w:type="dxa"/>
            </w:tcMar>
          </w:tcPr>
          <w:p w14:paraId="18CB33FF" w14:textId="77777777" w:rsidR="00B87BEB" w:rsidRPr="008B66D7" w:rsidRDefault="00B87BEB" w:rsidP="000C465A">
            <w:pPr>
              <w:pStyle w:val="TableText"/>
              <w:jc w:val="right"/>
            </w:pPr>
            <w:r w:rsidRPr="008B66D7">
              <w:t>1698</w:t>
            </w:r>
          </w:p>
        </w:tc>
        <w:tc>
          <w:tcPr>
            <w:tcW w:w="798" w:type="pct"/>
            <w:tcMar>
              <w:left w:w="72" w:type="dxa"/>
              <w:right w:w="72" w:type="dxa"/>
            </w:tcMar>
          </w:tcPr>
          <w:p w14:paraId="46966D11" w14:textId="77777777" w:rsidR="00B87BEB" w:rsidRPr="008B66D7" w:rsidRDefault="00B87BEB" w:rsidP="000C465A">
            <w:pPr>
              <w:pStyle w:val="TableText"/>
              <w:jc w:val="right"/>
            </w:pPr>
            <w:r w:rsidRPr="008B66D7">
              <w:t>55.2 (53.5–57.0)</w:t>
            </w:r>
          </w:p>
        </w:tc>
        <w:tc>
          <w:tcPr>
            <w:tcW w:w="306" w:type="pct"/>
            <w:tcMar>
              <w:left w:w="72" w:type="dxa"/>
              <w:right w:w="72" w:type="dxa"/>
            </w:tcMar>
          </w:tcPr>
          <w:p w14:paraId="13E2FE32" w14:textId="77777777" w:rsidR="00B87BEB" w:rsidRPr="008B66D7" w:rsidRDefault="00B87BEB" w:rsidP="000C465A">
            <w:pPr>
              <w:pStyle w:val="TableText"/>
              <w:jc w:val="right"/>
            </w:pPr>
            <w:r w:rsidRPr="008B66D7">
              <w:rPr>
                <w:rFonts w:cs="Arial"/>
              </w:rPr>
              <w:t>161</w:t>
            </w:r>
          </w:p>
        </w:tc>
        <w:tc>
          <w:tcPr>
            <w:tcW w:w="720" w:type="pct"/>
            <w:tcMar>
              <w:left w:w="72" w:type="dxa"/>
              <w:right w:w="72" w:type="dxa"/>
            </w:tcMar>
          </w:tcPr>
          <w:p w14:paraId="063E6F8D" w14:textId="77777777" w:rsidR="00B87BEB" w:rsidRPr="008B66D7" w:rsidRDefault="00B87BEB" w:rsidP="000C465A">
            <w:pPr>
              <w:pStyle w:val="TableText"/>
              <w:jc w:val="right"/>
            </w:pPr>
            <w:r w:rsidRPr="008B66D7">
              <w:rPr>
                <w:rFonts w:cs="Arial"/>
              </w:rPr>
              <w:t>33.1 (28.9</w:t>
            </w:r>
            <w:r w:rsidRPr="008B66D7">
              <w:t>–</w:t>
            </w:r>
            <w:r w:rsidRPr="008B66D7">
              <w:rPr>
                <w:rFonts w:cs="Arial"/>
              </w:rPr>
              <w:t>37.3)</w:t>
            </w:r>
          </w:p>
        </w:tc>
        <w:tc>
          <w:tcPr>
            <w:tcW w:w="323" w:type="pct"/>
            <w:tcMar>
              <w:left w:w="72" w:type="dxa"/>
              <w:right w:w="72" w:type="dxa"/>
            </w:tcMar>
          </w:tcPr>
          <w:p w14:paraId="244A2E38" w14:textId="77777777" w:rsidR="00B87BEB" w:rsidRPr="008B66D7" w:rsidRDefault="00B87BEB" w:rsidP="000C465A">
            <w:pPr>
              <w:pStyle w:val="TableText"/>
              <w:jc w:val="right"/>
            </w:pPr>
            <w:r w:rsidRPr="008B66D7">
              <w:rPr>
                <w:rFonts w:cs="Arial"/>
              </w:rPr>
              <w:t>101</w:t>
            </w:r>
          </w:p>
        </w:tc>
        <w:tc>
          <w:tcPr>
            <w:tcW w:w="703" w:type="pct"/>
            <w:tcMar>
              <w:left w:w="72" w:type="dxa"/>
              <w:right w:w="72" w:type="dxa"/>
            </w:tcMar>
          </w:tcPr>
          <w:p w14:paraId="4CDBE473" w14:textId="77777777" w:rsidR="00B87BEB" w:rsidRPr="008B66D7" w:rsidRDefault="00B87BEB" w:rsidP="000C465A">
            <w:pPr>
              <w:pStyle w:val="TableText"/>
              <w:jc w:val="right"/>
            </w:pPr>
            <w:r w:rsidRPr="008B66D7">
              <w:rPr>
                <w:rFonts w:cs="Arial"/>
              </w:rPr>
              <w:t>11.7 (9.5</w:t>
            </w:r>
            <w:r w:rsidRPr="008B66D7">
              <w:t>–</w:t>
            </w:r>
            <w:r w:rsidRPr="008B66D7">
              <w:rPr>
                <w:rFonts w:cs="Arial"/>
              </w:rPr>
              <w:t>13.8)</w:t>
            </w:r>
          </w:p>
        </w:tc>
        <w:tc>
          <w:tcPr>
            <w:tcW w:w="341" w:type="pct"/>
            <w:tcMar>
              <w:left w:w="72" w:type="dxa"/>
              <w:right w:w="72" w:type="dxa"/>
            </w:tcMar>
          </w:tcPr>
          <w:p w14:paraId="2AD7DBE8" w14:textId="77777777" w:rsidR="00B87BEB" w:rsidRPr="008B66D7" w:rsidRDefault="00B87BEB" w:rsidP="000C465A">
            <w:pPr>
              <w:pStyle w:val="TableText"/>
              <w:jc w:val="right"/>
            </w:pPr>
            <w:r w:rsidRPr="008B66D7">
              <w:rPr>
                <w:rFonts w:cs="Arial"/>
              </w:rPr>
              <w:t>262</w:t>
            </w:r>
          </w:p>
        </w:tc>
        <w:tc>
          <w:tcPr>
            <w:tcW w:w="685" w:type="pct"/>
            <w:tcMar>
              <w:left w:w="72" w:type="dxa"/>
              <w:right w:w="72" w:type="dxa"/>
            </w:tcMar>
          </w:tcPr>
          <w:p w14:paraId="361C1BBD" w14:textId="77777777" w:rsidR="00B87BEB" w:rsidRPr="008B66D7" w:rsidRDefault="00B87BEB" w:rsidP="000C465A">
            <w:pPr>
              <w:pStyle w:val="TableText"/>
              <w:jc w:val="right"/>
            </w:pPr>
            <w:r w:rsidRPr="008B66D7">
              <w:rPr>
                <w:rFonts w:cs="Arial"/>
              </w:rPr>
              <w:t>19.4 (17.3</w:t>
            </w:r>
            <w:r w:rsidRPr="008B66D7">
              <w:t>–</w:t>
            </w:r>
            <w:r w:rsidRPr="008B66D7">
              <w:rPr>
                <w:rFonts w:cs="Arial"/>
              </w:rPr>
              <w:t>21.5)</w:t>
            </w:r>
          </w:p>
        </w:tc>
      </w:tr>
      <w:tr w:rsidR="0002444E" w:rsidRPr="008B66D7" w14:paraId="0EC7C533" w14:textId="77777777" w:rsidTr="004B5584">
        <w:trPr>
          <w:cantSplit/>
        </w:trPr>
        <w:tc>
          <w:tcPr>
            <w:tcW w:w="757" w:type="pct"/>
          </w:tcPr>
          <w:p w14:paraId="7494E694" w14:textId="77777777" w:rsidR="00B87BEB" w:rsidRPr="008B66D7" w:rsidRDefault="00B87BEB" w:rsidP="000C465A">
            <w:pPr>
              <w:pStyle w:val="TableText"/>
            </w:pPr>
            <w:r w:rsidRPr="008B66D7">
              <w:t>28–37</w:t>
            </w:r>
          </w:p>
        </w:tc>
        <w:tc>
          <w:tcPr>
            <w:tcW w:w="368" w:type="pct"/>
            <w:tcMar>
              <w:left w:w="72" w:type="dxa"/>
              <w:right w:w="72" w:type="dxa"/>
            </w:tcMar>
          </w:tcPr>
          <w:p w14:paraId="0F5EA63E" w14:textId="77777777" w:rsidR="00B87BEB" w:rsidRPr="008B66D7" w:rsidRDefault="00B87BEB" w:rsidP="000C465A">
            <w:pPr>
              <w:pStyle w:val="TableText"/>
              <w:jc w:val="right"/>
            </w:pPr>
            <w:r w:rsidRPr="008B66D7">
              <w:t>853</w:t>
            </w:r>
          </w:p>
        </w:tc>
        <w:tc>
          <w:tcPr>
            <w:tcW w:w="798" w:type="pct"/>
            <w:tcMar>
              <w:left w:w="72" w:type="dxa"/>
              <w:right w:w="72" w:type="dxa"/>
            </w:tcMar>
          </w:tcPr>
          <w:p w14:paraId="3D1C5058" w14:textId="77777777" w:rsidR="00B87BEB" w:rsidRPr="008B66D7" w:rsidRDefault="00B87BEB" w:rsidP="000C465A">
            <w:pPr>
              <w:pStyle w:val="TableText"/>
              <w:jc w:val="right"/>
            </w:pPr>
            <w:r w:rsidRPr="008B66D7">
              <w:t>27.7 (26.2–29.3)</w:t>
            </w:r>
          </w:p>
        </w:tc>
        <w:tc>
          <w:tcPr>
            <w:tcW w:w="306" w:type="pct"/>
            <w:tcMar>
              <w:left w:w="72" w:type="dxa"/>
              <w:right w:w="72" w:type="dxa"/>
            </w:tcMar>
          </w:tcPr>
          <w:p w14:paraId="0243262D" w14:textId="77777777" w:rsidR="00B87BEB" w:rsidRPr="008B66D7" w:rsidRDefault="00B87BEB" w:rsidP="000C465A">
            <w:pPr>
              <w:pStyle w:val="TableText"/>
              <w:jc w:val="right"/>
            </w:pPr>
            <w:r w:rsidRPr="008B66D7">
              <w:rPr>
                <w:rFonts w:cs="Arial"/>
              </w:rPr>
              <w:t>230</w:t>
            </w:r>
          </w:p>
        </w:tc>
        <w:tc>
          <w:tcPr>
            <w:tcW w:w="720" w:type="pct"/>
            <w:tcMar>
              <w:left w:w="72" w:type="dxa"/>
              <w:right w:w="72" w:type="dxa"/>
            </w:tcMar>
          </w:tcPr>
          <w:p w14:paraId="651C3688" w14:textId="77777777" w:rsidR="00B87BEB" w:rsidRPr="008B66D7" w:rsidRDefault="00B87BEB" w:rsidP="000C465A">
            <w:pPr>
              <w:pStyle w:val="TableText"/>
              <w:jc w:val="right"/>
            </w:pPr>
            <w:r w:rsidRPr="008B66D7">
              <w:rPr>
                <w:rFonts w:cs="Arial"/>
              </w:rPr>
              <w:t>47.3 (42.9</w:t>
            </w:r>
            <w:r w:rsidRPr="008B66D7">
              <w:t>–</w:t>
            </w:r>
            <w:r w:rsidRPr="008B66D7">
              <w:rPr>
                <w:rFonts w:cs="Arial"/>
              </w:rPr>
              <w:t>51.8)</w:t>
            </w:r>
          </w:p>
        </w:tc>
        <w:tc>
          <w:tcPr>
            <w:tcW w:w="323" w:type="pct"/>
            <w:tcMar>
              <w:left w:w="72" w:type="dxa"/>
              <w:right w:w="72" w:type="dxa"/>
            </w:tcMar>
          </w:tcPr>
          <w:p w14:paraId="0664E35E" w14:textId="77777777" w:rsidR="00B87BEB" w:rsidRPr="008B66D7" w:rsidRDefault="00B87BEB" w:rsidP="000C465A">
            <w:pPr>
              <w:pStyle w:val="TableText"/>
              <w:jc w:val="right"/>
            </w:pPr>
            <w:r w:rsidRPr="008B66D7">
              <w:rPr>
                <w:rFonts w:cs="Arial"/>
              </w:rPr>
              <w:t>428</w:t>
            </w:r>
          </w:p>
        </w:tc>
        <w:tc>
          <w:tcPr>
            <w:tcW w:w="703" w:type="pct"/>
            <w:tcMar>
              <w:left w:w="72" w:type="dxa"/>
              <w:right w:w="72" w:type="dxa"/>
            </w:tcMar>
          </w:tcPr>
          <w:p w14:paraId="67733D1A" w14:textId="77777777" w:rsidR="00B87BEB" w:rsidRPr="008B66D7" w:rsidRDefault="00B87BEB" w:rsidP="000C465A">
            <w:pPr>
              <w:pStyle w:val="TableText"/>
              <w:jc w:val="right"/>
            </w:pPr>
            <w:r w:rsidRPr="008B66D7">
              <w:rPr>
                <w:rFonts w:cs="Arial"/>
              </w:rPr>
              <w:t>49.5 (46.2</w:t>
            </w:r>
            <w:r w:rsidRPr="008B66D7">
              <w:t>–</w:t>
            </w:r>
            <w:r w:rsidRPr="008B66D7">
              <w:rPr>
                <w:rFonts w:cs="Arial"/>
              </w:rPr>
              <w:t>52.9)</w:t>
            </w:r>
          </w:p>
        </w:tc>
        <w:tc>
          <w:tcPr>
            <w:tcW w:w="341" w:type="pct"/>
            <w:tcMar>
              <w:left w:w="72" w:type="dxa"/>
              <w:right w:w="72" w:type="dxa"/>
            </w:tcMar>
          </w:tcPr>
          <w:p w14:paraId="4AFBF1E0" w14:textId="77777777" w:rsidR="00B87BEB" w:rsidRPr="008B66D7" w:rsidRDefault="00B87BEB" w:rsidP="000C465A">
            <w:pPr>
              <w:pStyle w:val="TableText"/>
              <w:jc w:val="right"/>
            </w:pPr>
            <w:r w:rsidRPr="008B66D7">
              <w:rPr>
                <w:rFonts w:cs="Arial"/>
              </w:rPr>
              <w:t>658</w:t>
            </w:r>
          </w:p>
        </w:tc>
        <w:tc>
          <w:tcPr>
            <w:tcW w:w="685" w:type="pct"/>
            <w:tcMar>
              <w:left w:w="72" w:type="dxa"/>
              <w:right w:w="72" w:type="dxa"/>
            </w:tcMar>
          </w:tcPr>
          <w:p w14:paraId="3E7AF9A3" w14:textId="77777777" w:rsidR="00B87BEB" w:rsidRPr="008B66D7" w:rsidRDefault="00B87BEB" w:rsidP="000C465A">
            <w:pPr>
              <w:pStyle w:val="TableText"/>
              <w:jc w:val="right"/>
            </w:pPr>
            <w:r w:rsidRPr="008B66D7">
              <w:rPr>
                <w:rFonts w:cs="Arial"/>
              </w:rPr>
              <w:t>48.7 (46.1</w:t>
            </w:r>
            <w:r w:rsidRPr="008B66D7">
              <w:t>–</w:t>
            </w:r>
            <w:r w:rsidRPr="008B66D7">
              <w:rPr>
                <w:rFonts w:cs="Arial"/>
              </w:rPr>
              <w:t>51.4)</w:t>
            </w:r>
          </w:p>
        </w:tc>
      </w:tr>
      <w:tr w:rsidR="0002444E" w:rsidRPr="008B66D7" w14:paraId="5CD92154" w14:textId="77777777" w:rsidTr="004B5584">
        <w:trPr>
          <w:cnfStyle w:val="000000100000" w:firstRow="0" w:lastRow="0" w:firstColumn="0" w:lastColumn="0" w:oddVBand="0" w:evenVBand="0" w:oddHBand="1" w:evenHBand="0" w:firstRowFirstColumn="0" w:firstRowLastColumn="0" w:lastRowFirstColumn="0" w:lastRowLastColumn="0"/>
          <w:cantSplit/>
        </w:trPr>
        <w:tc>
          <w:tcPr>
            <w:tcW w:w="757" w:type="pct"/>
          </w:tcPr>
          <w:p w14:paraId="20E4E6FB" w14:textId="77777777" w:rsidR="00B87BEB" w:rsidRPr="008B66D7" w:rsidRDefault="00B87BEB" w:rsidP="000C465A">
            <w:pPr>
              <w:pStyle w:val="TableText"/>
            </w:pPr>
            <w:r w:rsidRPr="008B66D7">
              <w:t>38–47</w:t>
            </w:r>
          </w:p>
        </w:tc>
        <w:tc>
          <w:tcPr>
            <w:tcW w:w="368" w:type="pct"/>
            <w:tcMar>
              <w:left w:w="72" w:type="dxa"/>
              <w:right w:w="72" w:type="dxa"/>
            </w:tcMar>
          </w:tcPr>
          <w:p w14:paraId="087E0088" w14:textId="77777777" w:rsidR="00B87BEB" w:rsidRPr="008B66D7" w:rsidRDefault="00B87BEB" w:rsidP="000C465A">
            <w:pPr>
              <w:pStyle w:val="TableText"/>
              <w:jc w:val="right"/>
            </w:pPr>
            <w:r w:rsidRPr="008B66D7">
              <w:t>418</w:t>
            </w:r>
          </w:p>
        </w:tc>
        <w:tc>
          <w:tcPr>
            <w:tcW w:w="798" w:type="pct"/>
            <w:tcMar>
              <w:left w:w="72" w:type="dxa"/>
              <w:right w:w="72" w:type="dxa"/>
            </w:tcMar>
          </w:tcPr>
          <w:p w14:paraId="64E7109C" w14:textId="77777777" w:rsidR="00B87BEB" w:rsidRPr="008B66D7" w:rsidRDefault="00B87BEB" w:rsidP="000C465A">
            <w:pPr>
              <w:pStyle w:val="TableText"/>
              <w:jc w:val="right"/>
            </w:pPr>
            <w:r w:rsidRPr="008B66D7">
              <w:t>13.6 (12.4–14.8)</w:t>
            </w:r>
          </w:p>
        </w:tc>
        <w:tc>
          <w:tcPr>
            <w:tcW w:w="306" w:type="pct"/>
            <w:tcMar>
              <w:left w:w="72" w:type="dxa"/>
              <w:right w:w="72" w:type="dxa"/>
            </w:tcMar>
          </w:tcPr>
          <w:p w14:paraId="0F751B26" w14:textId="77777777" w:rsidR="00B87BEB" w:rsidRPr="008B66D7" w:rsidRDefault="00B87BEB" w:rsidP="000C465A">
            <w:pPr>
              <w:pStyle w:val="TableText"/>
              <w:jc w:val="right"/>
            </w:pPr>
            <w:r w:rsidRPr="008B66D7">
              <w:rPr>
                <w:rFonts w:cs="Arial"/>
              </w:rPr>
              <w:t>58</w:t>
            </w:r>
          </w:p>
        </w:tc>
        <w:tc>
          <w:tcPr>
            <w:tcW w:w="720" w:type="pct"/>
            <w:tcMar>
              <w:left w:w="72" w:type="dxa"/>
              <w:right w:w="72" w:type="dxa"/>
            </w:tcMar>
          </w:tcPr>
          <w:p w14:paraId="1A9F388E" w14:textId="77777777" w:rsidR="00B87BEB" w:rsidRPr="008B66D7" w:rsidRDefault="00B87BEB" w:rsidP="000C465A">
            <w:pPr>
              <w:pStyle w:val="TableText"/>
              <w:jc w:val="right"/>
            </w:pPr>
            <w:r w:rsidRPr="008B66D7">
              <w:rPr>
                <w:rFonts w:cs="Arial"/>
              </w:rPr>
              <w:t>11.9 (9.1</w:t>
            </w:r>
            <w:r w:rsidRPr="008B66D7">
              <w:t>–</w:t>
            </w:r>
            <w:r w:rsidRPr="008B66D7">
              <w:rPr>
                <w:rFonts w:cs="Arial"/>
              </w:rPr>
              <w:t>14.8)</w:t>
            </w:r>
          </w:p>
        </w:tc>
        <w:tc>
          <w:tcPr>
            <w:tcW w:w="323" w:type="pct"/>
            <w:tcMar>
              <w:left w:w="72" w:type="dxa"/>
              <w:right w:w="72" w:type="dxa"/>
            </w:tcMar>
          </w:tcPr>
          <w:p w14:paraId="69495874" w14:textId="77777777" w:rsidR="00B87BEB" w:rsidRPr="008B66D7" w:rsidRDefault="00B87BEB" w:rsidP="000C465A">
            <w:pPr>
              <w:pStyle w:val="TableText"/>
              <w:jc w:val="right"/>
            </w:pPr>
            <w:r w:rsidRPr="008B66D7">
              <w:rPr>
                <w:rFonts w:cs="Arial"/>
              </w:rPr>
              <w:t>239</w:t>
            </w:r>
          </w:p>
        </w:tc>
        <w:tc>
          <w:tcPr>
            <w:tcW w:w="703" w:type="pct"/>
            <w:tcMar>
              <w:left w:w="72" w:type="dxa"/>
              <w:right w:w="72" w:type="dxa"/>
            </w:tcMar>
          </w:tcPr>
          <w:p w14:paraId="3DD3552C" w14:textId="77777777" w:rsidR="00B87BEB" w:rsidRPr="008B66D7" w:rsidRDefault="00B87BEB" w:rsidP="000C465A">
            <w:pPr>
              <w:pStyle w:val="TableText"/>
              <w:jc w:val="right"/>
            </w:pPr>
            <w:r w:rsidRPr="008B66D7">
              <w:rPr>
                <w:rFonts w:cs="Arial"/>
              </w:rPr>
              <w:t>27.7 (24.7</w:t>
            </w:r>
            <w:r w:rsidRPr="008B66D7">
              <w:t>–</w:t>
            </w:r>
            <w:r w:rsidRPr="008B66D7">
              <w:rPr>
                <w:rFonts w:cs="Arial"/>
              </w:rPr>
              <w:t>30.6)</w:t>
            </w:r>
          </w:p>
        </w:tc>
        <w:tc>
          <w:tcPr>
            <w:tcW w:w="341" w:type="pct"/>
            <w:tcMar>
              <w:left w:w="72" w:type="dxa"/>
              <w:right w:w="72" w:type="dxa"/>
            </w:tcMar>
          </w:tcPr>
          <w:p w14:paraId="6F775C90" w14:textId="77777777" w:rsidR="00B87BEB" w:rsidRPr="008B66D7" w:rsidRDefault="00B87BEB" w:rsidP="000C465A">
            <w:pPr>
              <w:pStyle w:val="TableText"/>
              <w:jc w:val="right"/>
            </w:pPr>
            <w:r w:rsidRPr="008B66D7">
              <w:rPr>
                <w:rFonts w:cs="Arial"/>
              </w:rPr>
              <w:t>297</w:t>
            </w:r>
          </w:p>
        </w:tc>
        <w:tc>
          <w:tcPr>
            <w:tcW w:w="685" w:type="pct"/>
            <w:tcMar>
              <w:left w:w="72" w:type="dxa"/>
              <w:right w:w="72" w:type="dxa"/>
            </w:tcMar>
          </w:tcPr>
          <w:p w14:paraId="5126E983" w14:textId="77777777" w:rsidR="00B87BEB" w:rsidRPr="008B66D7" w:rsidRDefault="00B87BEB" w:rsidP="000C465A">
            <w:pPr>
              <w:pStyle w:val="TableText"/>
              <w:jc w:val="right"/>
            </w:pPr>
            <w:r w:rsidRPr="008B66D7">
              <w:rPr>
                <w:rFonts w:cs="Arial"/>
              </w:rPr>
              <w:t>22.0 (19.8</w:t>
            </w:r>
            <w:r w:rsidRPr="008B66D7">
              <w:t>–</w:t>
            </w:r>
            <w:r w:rsidRPr="008B66D7">
              <w:rPr>
                <w:rFonts w:cs="Arial"/>
              </w:rPr>
              <w:t>24.2)</w:t>
            </w:r>
          </w:p>
        </w:tc>
      </w:tr>
      <w:tr w:rsidR="0002444E" w:rsidRPr="008B66D7" w14:paraId="45322E07" w14:textId="77777777" w:rsidTr="004B5584">
        <w:trPr>
          <w:cantSplit/>
        </w:trPr>
        <w:tc>
          <w:tcPr>
            <w:tcW w:w="757" w:type="pct"/>
          </w:tcPr>
          <w:p w14:paraId="10E06C16" w14:textId="77777777" w:rsidR="00B87BEB" w:rsidRPr="008B66D7" w:rsidRDefault="00B87BEB" w:rsidP="000C465A">
            <w:pPr>
              <w:pStyle w:val="TableText"/>
            </w:pPr>
            <w:r w:rsidRPr="008B66D7">
              <w:t>48–57</w:t>
            </w:r>
          </w:p>
        </w:tc>
        <w:tc>
          <w:tcPr>
            <w:tcW w:w="368" w:type="pct"/>
            <w:tcMar>
              <w:left w:w="72" w:type="dxa"/>
              <w:right w:w="72" w:type="dxa"/>
            </w:tcMar>
          </w:tcPr>
          <w:p w14:paraId="0C9F2FEF" w14:textId="77777777" w:rsidR="00B87BEB" w:rsidRPr="008B66D7" w:rsidRDefault="00B87BEB" w:rsidP="000C465A">
            <w:pPr>
              <w:pStyle w:val="TableText"/>
              <w:jc w:val="right"/>
            </w:pPr>
            <w:r w:rsidRPr="008B66D7">
              <w:t>94</w:t>
            </w:r>
          </w:p>
        </w:tc>
        <w:tc>
          <w:tcPr>
            <w:tcW w:w="798" w:type="pct"/>
            <w:tcMar>
              <w:left w:w="72" w:type="dxa"/>
              <w:right w:w="72" w:type="dxa"/>
            </w:tcMar>
          </w:tcPr>
          <w:p w14:paraId="51FE902E" w14:textId="77777777" w:rsidR="00B87BEB" w:rsidRPr="008B66D7" w:rsidRDefault="00B87BEB" w:rsidP="000C465A">
            <w:pPr>
              <w:pStyle w:val="TableText"/>
              <w:jc w:val="right"/>
            </w:pPr>
            <w:r w:rsidRPr="008B66D7">
              <w:t>3.1 (2.4–3.7)</w:t>
            </w:r>
          </w:p>
        </w:tc>
        <w:tc>
          <w:tcPr>
            <w:tcW w:w="306" w:type="pct"/>
            <w:tcMar>
              <w:left w:w="72" w:type="dxa"/>
              <w:right w:w="72" w:type="dxa"/>
            </w:tcMar>
          </w:tcPr>
          <w:p w14:paraId="2DEE22EF" w14:textId="77777777" w:rsidR="00B87BEB" w:rsidRPr="008B66D7" w:rsidRDefault="00B87BEB" w:rsidP="000C465A">
            <w:pPr>
              <w:pStyle w:val="TableText"/>
              <w:jc w:val="right"/>
            </w:pPr>
            <w:r w:rsidRPr="008B66D7">
              <w:rPr>
                <w:rFonts w:cs="Arial"/>
              </w:rPr>
              <w:t>22</w:t>
            </w:r>
          </w:p>
        </w:tc>
        <w:tc>
          <w:tcPr>
            <w:tcW w:w="720" w:type="pct"/>
            <w:tcMar>
              <w:left w:w="72" w:type="dxa"/>
              <w:right w:w="72" w:type="dxa"/>
            </w:tcMar>
          </w:tcPr>
          <w:p w14:paraId="23BEE5B8" w14:textId="77777777" w:rsidR="00B87BEB" w:rsidRPr="008B66D7" w:rsidRDefault="00B87BEB" w:rsidP="000C465A">
            <w:pPr>
              <w:pStyle w:val="TableText"/>
              <w:jc w:val="right"/>
            </w:pPr>
            <w:r w:rsidRPr="008B66D7">
              <w:rPr>
                <w:rFonts w:cs="Arial"/>
              </w:rPr>
              <w:t>4.5 (2.7</w:t>
            </w:r>
            <w:r w:rsidRPr="008B66D7">
              <w:t>–</w:t>
            </w:r>
            <w:r w:rsidRPr="008B66D7">
              <w:rPr>
                <w:rFonts w:cs="Arial"/>
              </w:rPr>
              <w:t>6.4)</w:t>
            </w:r>
          </w:p>
        </w:tc>
        <w:tc>
          <w:tcPr>
            <w:tcW w:w="323" w:type="pct"/>
            <w:tcMar>
              <w:left w:w="72" w:type="dxa"/>
              <w:right w:w="72" w:type="dxa"/>
            </w:tcMar>
          </w:tcPr>
          <w:p w14:paraId="6D7F94D7" w14:textId="77777777" w:rsidR="00B87BEB" w:rsidRPr="008B66D7" w:rsidRDefault="00B87BEB" w:rsidP="000C465A">
            <w:pPr>
              <w:pStyle w:val="TableText"/>
              <w:jc w:val="right"/>
            </w:pPr>
            <w:r w:rsidRPr="008B66D7">
              <w:rPr>
                <w:rFonts w:cs="Arial"/>
              </w:rPr>
              <w:t>86</w:t>
            </w:r>
          </w:p>
        </w:tc>
        <w:tc>
          <w:tcPr>
            <w:tcW w:w="703" w:type="pct"/>
            <w:tcMar>
              <w:left w:w="72" w:type="dxa"/>
              <w:right w:w="72" w:type="dxa"/>
            </w:tcMar>
          </w:tcPr>
          <w:p w14:paraId="527DE381" w14:textId="77777777" w:rsidR="00B87BEB" w:rsidRPr="008B66D7" w:rsidRDefault="00B87BEB" w:rsidP="000C465A">
            <w:pPr>
              <w:pStyle w:val="TableText"/>
              <w:jc w:val="right"/>
            </w:pPr>
            <w:r w:rsidRPr="008B66D7">
              <w:rPr>
                <w:rFonts w:cs="Arial"/>
              </w:rPr>
              <w:t>10.0 (8.0</w:t>
            </w:r>
            <w:r w:rsidRPr="008B66D7">
              <w:t>–</w:t>
            </w:r>
            <w:r w:rsidRPr="008B66D7">
              <w:rPr>
                <w:rFonts w:cs="Arial"/>
              </w:rPr>
              <w:t>11.9)</w:t>
            </w:r>
          </w:p>
        </w:tc>
        <w:tc>
          <w:tcPr>
            <w:tcW w:w="341" w:type="pct"/>
            <w:tcMar>
              <w:left w:w="72" w:type="dxa"/>
              <w:right w:w="72" w:type="dxa"/>
            </w:tcMar>
          </w:tcPr>
          <w:p w14:paraId="428DBF2E" w14:textId="77777777" w:rsidR="00B87BEB" w:rsidRPr="008B66D7" w:rsidRDefault="00B87BEB" w:rsidP="000C465A">
            <w:pPr>
              <w:pStyle w:val="TableText"/>
              <w:jc w:val="right"/>
            </w:pPr>
            <w:r w:rsidRPr="008B66D7">
              <w:rPr>
                <w:rFonts w:cs="Arial"/>
              </w:rPr>
              <w:t>108</w:t>
            </w:r>
          </w:p>
        </w:tc>
        <w:tc>
          <w:tcPr>
            <w:tcW w:w="685" w:type="pct"/>
            <w:tcMar>
              <w:left w:w="72" w:type="dxa"/>
              <w:right w:w="72" w:type="dxa"/>
            </w:tcMar>
          </w:tcPr>
          <w:p w14:paraId="52EC1017" w14:textId="77777777" w:rsidR="00B87BEB" w:rsidRPr="008B66D7" w:rsidRDefault="00B87BEB" w:rsidP="000C465A">
            <w:pPr>
              <w:pStyle w:val="TableText"/>
              <w:jc w:val="right"/>
            </w:pPr>
            <w:r w:rsidRPr="008B66D7">
              <w:rPr>
                <w:rFonts w:cs="Arial"/>
              </w:rPr>
              <w:t>8.0 (6.6</w:t>
            </w:r>
            <w:r w:rsidRPr="008B66D7">
              <w:t>–</w:t>
            </w:r>
            <w:r w:rsidRPr="008B66D7">
              <w:rPr>
                <w:rFonts w:cs="Arial"/>
              </w:rPr>
              <w:t>9.4)</w:t>
            </w:r>
          </w:p>
        </w:tc>
      </w:tr>
      <w:tr w:rsidR="0002444E" w:rsidRPr="008B66D7" w14:paraId="04C753B7" w14:textId="77777777" w:rsidTr="004B5584">
        <w:trPr>
          <w:cnfStyle w:val="000000100000" w:firstRow="0" w:lastRow="0" w:firstColumn="0" w:lastColumn="0" w:oddVBand="0" w:evenVBand="0" w:oddHBand="1" w:evenHBand="0" w:firstRowFirstColumn="0" w:firstRowLastColumn="0" w:lastRowFirstColumn="0" w:lastRowLastColumn="0"/>
          <w:cantSplit/>
        </w:trPr>
        <w:tc>
          <w:tcPr>
            <w:tcW w:w="757" w:type="pct"/>
          </w:tcPr>
          <w:p w14:paraId="311C9D0F" w14:textId="77777777" w:rsidR="00B87BEB" w:rsidRPr="008B66D7" w:rsidRDefault="00B87BEB" w:rsidP="000C465A">
            <w:pPr>
              <w:pStyle w:val="TableText"/>
            </w:pPr>
            <w:r w:rsidRPr="008B66D7">
              <w:t>58+</w:t>
            </w:r>
          </w:p>
        </w:tc>
        <w:tc>
          <w:tcPr>
            <w:tcW w:w="368" w:type="pct"/>
            <w:tcMar>
              <w:left w:w="72" w:type="dxa"/>
              <w:right w:w="72" w:type="dxa"/>
            </w:tcMar>
          </w:tcPr>
          <w:p w14:paraId="31C20C1C" w14:textId="77777777" w:rsidR="00B87BEB" w:rsidRPr="008B66D7" w:rsidRDefault="00B87BEB" w:rsidP="000C465A">
            <w:pPr>
              <w:pStyle w:val="TableText"/>
              <w:jc w:val="right"/>
            </w:pPr>
            <w:r w:rsidRPr="008B66D7">
              <w:t>9</w:t>
            </w:r>
          </w:p>
        </w:tc>
        <w:tc>
          <w:tcPr>
            <w:tcW w:w="798" w:type="pct"/>
            <w:tcMar>
              <w:left w:w="72" w:type="dxa"/>
              <w:right w:w="72" w:type="dxa"/>
            </w:tcMar>
          </w:tcPr>
          <w:p w14:paraId="7C5768D5" w14:textId="77777777" w:rsidR="00B87BEB" w:rsidRPr="008B66D7" w:rsidRDefault="00B87BEB" w:rsidP="000C465A">
            <w:pPr>
              <w:pStyle w:val="TableText"/>
              <w:jc w:val="right"/>
            </w:pPr>
            <w:r w:rsidRPr="008B66D7">
              <w:t>0.3 (0.1–0.5)</w:t>
            </w:r>
          </w:p>
        </w:tc>
        <w:tc>
          <w:tcPr>
            <w:tcW w:w="306" w:type="pct"/>
            <w:tcMar>
              <w:left w:w="72" w:type="dxa"/>
              <w:right w:w="72" w:type="dxa"/>
            </w:tcMar>
          </w:tcPr>
          <w:p w14:paraId="405DAB57" w14:textId="77777777" w:rsidR="00B87BEB" w:rsidRPr="008B66D7" w:rsidRDefault="00B87BEB" w:rsidP="000C465A">
            <w:pPr>
              <w:pStyle w:val="TableText"/>
              <w:jc w:val="right"/>
            </w:pPr>
            <w:r w:rsidRPr="008B66D7">
              <w:rPr>
                <w:rFonts w:cs="Arial"/>
              </w:rPr>
              <w:t>15</w:t>
            </w:r>
          </w:p>
        </w:tc>
        <w:tc>
          <w:tcPr>
            <w:tcW w:w="720" w:type="pct"/>
            <w:tcMar>
              <w:left w:w="72" w:type="dxa"/>
              <w:right w:w="72" w:type="dxa"/>
            </w:tcMar>
          </w:tcPr>
          <w:p w14:paraId="6482FB1A" w14:textId="77777777" w:rsidR="00B87BEB" w:rsidRPr="008B66D7" w:rsidRDefault="00B87BEB" w:rsidP="000C465A">
            <w:pPr>
              <w:pStyle w:val="TableText"/>
              <w:jc w:val="right"/>
            </w:pPr>
            <w:r w:rsidRPr="008B66D7">
              <w:rPr>
                <w:rFonts w:cs="Arial"/>
              </w:rPr>
              <w:t>3.1 (1.5</w:t>
            </w:r>
            <w:r w:rsidRPr="008B66D7">
              <w:t>–</w:t>
            </w:r>
            <w:r w:rsidRPr="008B66D7">
              <w:rPr>
                <w:rFonts w:cs="Arial"/>
              </w:rPr>
              <w:t>4.6)</w:t>
            </w:r>
          </w:p>
        </w:tc>
        <w:tc>
          <w:tcPr>
            <w:tcW w:w="323" w:type="pct"/>
            <w:tcMar>
              <w:left w:w="72" w:type="dxa"/>
              <w:right w:w="72" w:type="dxa"/>
            </w:tcMar>
          </w:tcPr>
          <w:p w14:paraId="0FE7EDC3" w14:textId="77777777" w:rsidR="00B87BEB" w:rsidRPr="008B66D7" w:rsidRDefault="00B87BEB" w:rsidP="000C465A">
            <w:pPr>
              <w:pStyle w:val="TableText"/>
              <w:jc w:val="right"/>
            </w:pPr>
            <w:r w:rsidRPr="008B66D7">
              <w:rPr>
                <w:rFonts w:cs="Arial"/>
              </w:rPr>
              <w:t>10</w:t>
            </w:r>
          </w:p>
        </w:tc>
        <w:tc>
          <w:tcPr>
            <w:tcW w:w="703" w:type="pct"/>
            <w:tcMar>
              <w:left w:w="72" w:type="dxa"/>
              <w:right w:w="72" w:type="dxa"/>
            </w:tcMar>
          </w:tcPr>
          <w:p w14:paraId="4F991919" w14:textId="77777777" w:rsidR="00B87BEB" w:rsidRPr="008B66D7" w:rsidRDefault="00B87BEB" w:rsidP="000C465A">
            <w:pPr>
              <w:pStyle w:val="TableText"/>
              <w:jc w:val="right"/>
            </w:pPr>
            <w:r w:rsidRPr="008B66D7">
              <w:rPr>
                <w:rFonts w:cs="Arial"/>
              </w:rPr>
              <w:t>1.2 (0.4</w:t>
            </w:r>
            <w:r w:rsidRPr="008B66D7">
              <w:t>–</w:t>
            </w:r>
            <w:r w:rsidRPr="008B66D7">
              <w:rPr>
                <w:rFonts w:cs="Arial"/>
              </w:rPr>
              <w:t>1.9)</w:t>
            </w:r>
          </w:p>
        </w:tc>
        <w:tc>
          <w:tcPr>
            <w:tcW w:w="341" w:type="pct"/>
            <w:tcMar>
              <w:left w:w="72" w:type="dxa"/>
              <w:right w:w="72" w:type="dxa"/>
            </w:tcMar>
          </w:tcPr>
          <w:p w14:paraId="3F64A3F5" w14:textId="77777777" w:rsidR="00B87BEB" w:rsidRPr="008B66D7" w:rsidRDefault="00B87BEB" w:rsidP="000C465A">
            <w:pPr>
              <w:pStyle w:val="TableText"/>
              <w:jc w:val="right"/>
            </w:pPr>
            <w:r w:rsidRPr="008B66D7">
              <w:rPr>
                <w:rFonts w:cs="Arial"/>
              </w:rPr>
              <w:t>25</w:t>
            </w:r>
          </w:p>
        </w:tc>
        <w:tc>
          <w:tcPr>
            <w:tcW w:w="685" w:type="pct"/>
            <w:tcMar>
              <w:left w:w="72" w:type="dxa"/>
              <w:right w:w="72" w:type="dxa"/>
            </w:tcMar>
          </w:tcPr>
          <w:p w14:paraId="12F2B99C" w14:textId="77777777" w:rsidR="00B87BEB" w:rsidRPr="008B66D7" w:rsidRDefault="00B87BEB" w:rsidP="000C465A">
            <w:pPr>
              <w:pStyle w:val="TableText"/>
              <w:jc w:val="right"/>
            </w:pPr>
            <w:r w:rsidRPr="008B66D7">
              <w:rPr>
                <w:rFonts w:cs="Arial"/>
              </w:rPr>
              <w:t>1.9 (1.1</w:t>
            </w:r>
            <w:r w:rsidRPr="008B66D7">
              <w:t>–</w:t>
            </w:r>
            <w:r w:rsidRPr="008B66D7">
              <w:rPr>
                <w:rFonts w:cs="Arial"/>
              </w:rPr>
              <w:t>2.6)</w:t>
            </w:r>
          </w:p>
        </w:tc>
      </w:tr>
      <w:tr w:rsidR="0002444E" w:rsidRPr="008B66D7" w14:paraId="35A9036B" w14:textId="77777777" w:rsidTr="004B5584">
        <w:trPr>
          <w:cantSplit/>
        </w:trPr>
        <w:tc>
          <w:tcPr>
            <w:tcW w:w="757" w:type="pct"/>
          </w:tcPr>
          <w:p w14:paraId="6DE3563D" w14:textId="77777777" w:rsidR="00B87BEB" w:rsidRPr="008B66D7" w:rsidRDefault="00B87BEB" w:rsidP="000C465A">
            <w:pPr>
              <w:pStyle w:val="TableText"/>
            </w:pPr>
            <w:r w:rsidRPr="008B66D7">
              <w:t>Missing</w:t>
            </w:r>
          </w:p>
        </w:tc>
        <w:tc>
          <w:tcPr>
            <w:tcW w:w="368" w:type="pct"/>
            <w:tcMar>
              <w:left w:w="72" w:type="dxa"/>
              <w:right w:w="72" w:type="dxa"/>
            </w:tcMar>
          </w:tcPr>
          <w:p w14:paraId="45705C4B" w14:textId="77777777" w:rsidR="00B87BEB" w:rsidRPr="008B66D7" w:rsidRDefault="00B87BEB" w:rsidP="000C465A">
            <w:pPr>
              <w:pStyle w:val="TableText"/>
              <w:jc w:val="right"/>
            </w:pPr>
            <w:r w:rsidRPr="008B66D7">
              <w:t>2</w:t>
            </w:r>
          </w:p>
        </w:tc>
        <w:tc>
          <w:tcPr>
            <w:tcW w:w="798" w:type="pct"/>
            <w:tcMar>
              <w:left w:w="72" w:type="dxa"/>
              <w:right w:w="72" w:type="dxa"/>
            </w:tcMar>
          </w:tcPr>
          <w:p w14:paraId="02918616" w14:textId="77777777" w:rsidR="00B87BEB" w:rsidRPr="008B66D7" w:rsidRDefault="00B87BEB" w:rsidP="000C465A">
            <w:pPr>
              <w:pStyle w:val="TableText"/>
              <w:jc w:val="right"/>
            </w:pPr>
            <w:r w:rsidRPr="008B66D7">
              <w:t>0.1 (0.0–0.2)</w:t>
            </w:r>
          </w:p>
        </w:tc>
        <w:tc>
          <w:tcPr>
            <w:tcW w:w="306" w:type="pct"/>
            <w:tcMar>
              <w:left w:w="72" w:type="dxa"/>
              <w:right w:w="72" w:type="dxa"/>
            </w:tcMar>
          </w:tcPr>
          <w:p w14:paraId="23D1AF7E" w14:textId="77777777" w:rsidR="00B87BEB" w:rsidRPr="008B66D7" w:rsidRDefault="00B87BEB" w:rsidP="000C465A">
            <w:pPr>
              <w:pStyle w:val="TableText"/>
              <w:jc w:val="right"/>
            </w:pPr>
            <w:r w:rsidRPr="008B66D7">
              <w:t>0</w:t>
            </w:r>
          </w:p>
        </w:tc>
        <w:tc>
          <w:tcPr>
            <w:tcW w:w="720" w:type="pct"/>
            <w:tcMar>
              <w:left w:w="72" w:type="dxa"/>
              <w:right w:w="72" w:type="dxa"/>
            </w:tcMar>
          </w:tcPr>
          <w:p w14:paraId="3E4642C7" w14:textId="77777777" w:rsidR="00B87BEB" w:rsidRPr="008B66D7" w:rsidRDefault="00B87BEB" w:rsidP="000C465A">
            <w:pPr>
              <w:pStyle w:val="TableText"/>
              <w:jc w:val="right"/>
            </w:pPr>
            <w:r w:rsidRPr="008B66D7">
              <w:t>0.0</w:t>
            </w:r>
          </w:p>
        </w:tc>
        <w:tc>
          <w:tcPr>
            <w:tcW w:w="323" w:type="pct"/>
            <w:tcMar>
              <w:left w:w="72" w:type="dxa"/>
              <w:right w:w="72" w:type="dxa"/>
            </w:tcMar>
          </w:tcPr>
          <w:p w14:paraId="287C9A25" w14:textId="77777777" w:rsidR="00B87BEB" w:rsidRPr="008B66D7" w:rsidRDefault="00B87BEB" w:rsidP="000C465A">
            <w:pPr>
              <w:pStyle w:val="TableText"/>
              <w:jc w:val="right"/>
            </w:pPr>
            <w:r w:rsidRPr="008B66D7">
              <w:t>0</w:t>
            </w:r>
          </w:p>
        </w:tc>
        <w:tc>
          <w:tcPr>
            <w:tcW w:w="703" w:type="pct"/>
            <w:tcMar>
              <w:left w:w="72" w:type="dxa"/>
              <w:right w:w="72" w:type="dxa"/>
            </w:tcMar>
          </w:tcPr>
          <w:p w14:paraId="4F324CB7" w14:textId="77777777" w:rsidR="00B87BEB" w:rsidRPr="008B66D7" w:rsidRDefault="00B87BEB" w:rsidP="000C465A">
            <w:pPr>
              <w:pStyle w:val="TableText"/>
              <w:jc w:val="right"/>
            </w:pPr>
            <w:r w:rsidRPr="008B66D7">
              <w:t>0.0</w:t>
            </w:r>
          </w:p>
        </w:tc>
        <w:tc>
          <w:tcPr>
            <w:tcW w:w="341" w:type="pct"/>
            <w:tcMar>
              <w:left w:w="72" w:type="dxa"/>
              <w:right w:w="72" w:type="dxa"/>
            </w:tcMar>
          </w:tcPr>
          <w:p w14:paraId="57B5E910" w14:textId="77777777" w:rsidR="00B87BEB" w:rsidRPr="008B66D7" w:rsidRDefault="00B87BEB" w:rsidP="000C465A">
            <w:pPr>
              <w:pStyle w:val="TableText"/>
              <w:jc w:val="right"/>
            </w:pPr>
            <w:r w:rsidRPr="008B66D7">
              <w:t>0</w:t>
            </w:r>
          </w:p>
        </w:tc>
        <w:tc>
          <w:tcPr>
            <w:tcW w:w="685" w:type="pct"/>
            <w:tcMar>
              <w:left w:w="72" w:type="dxa"/>
              <w:right w:w="72" w:type="dxa"/>
            </w:tcMar>
          </w:tcPr>
          <w:p w14:paraId="78BAE9D2" w14:textId="77777777" w:rsidR="00B87BEB" w:rsidRPr="008B66D7" w:rsidRDefault="00B87BEB" w:rsidP="000C465A">
            <w:pPr>
              <w:pStyle w:val="TableText"/>
              <w:jc w:val="right"/>
            </w:pPr>
            <w:r w:rsidRPr="008B66D7">
              <w:t>0.0</w:t>
            </w:r>
          </w:p>
        </w:tc>
      </w:tr>
      <w:tr w:rsidR="0002444E" w:rsidRPr="008B66D7" w14:paraId="54DDCBDA" w14:textId="77777777" w:rsidTr="004B5584">
        <w:trPr>
          <w:cnfStyle w:val="000000100000" w:firstRow="0" w:lastRow="0" w:firstColumn="0" w:lastColumn="0" w:oddVBand="0" w:evenVBand="0" w:oddHBand="1" w:evenHBand="0" w:firstRowFirstColumn="0" w:firstRowLastColumn="0" w:lastRowFirstColumn="0" w:lastRowLastColumn="0"/>
          <w:cantSplit/>
        </w:trPr>
        <w:tc>
          <w:tcPr>
            <w:tcW w:w="757" w:type="pct"/>
          </w:tcPr>
          <w:p w14:paraId="2FF4E987" w14:textId="77777777" w:rsidR="00B87BEB" w:rsidRPr="008B66D7" w:rsidRDefault="00B87BEB" w:rsidP="000C465A">
            <w:pPr>
              <w:pStyle w:val="TableText"/>
              <w:rPr>
                <w:b/>
              </w:rPr>
            </w:pPr>
            <w:r w:rsidRPr="008B66D7">
              <w:rPr>
                <w:b/>
              </w:rPr>
              <w:t>Service</w:t>
            </w:r>
          </w:p>
        </w:tc>
        <w:tc>
          <w:tcPr>
            <w:tcW w:w="368" w:type="pct"/>
            <w:tcMar>
              <w:left w:w="72" w:type="dxa"/>
              <w:right w:w="72" w:type="dxa"/>
            </w:tcMar>
          </w:tcPr>
          <w:p w14:paraId="61AFA8B9" w14:textId="77777777" w:rsidR="00B87BEB" w:rsidRPr="008B66D7" w:rsidRDefault="00B87BEB" w:rsidP="000C465A">
            <w:pPr>
              <w:pStyle w:val="TableText"/>
              <w:jc w:val="right"/>
            </w:pPr>
          </w:p>
        </w:tc>
        <w:tc>
          <w:tcPr>
            <w:tcW w:w="798" w:type="pct"/>
            <w:tcMar>
              <w:left w:w="72" w:type="dxa"/>
              <w:right w:w="72" w:type="dxa"/>
            </w:tcMar>
          </w:tcPr>
          <w:p w14:paraId="2AE8A264" w14:textId="77777777" w:rsidR="00B87BEB" w:rsidRPr="008B66D7" w:rsidRDefault="00B87BEB" w:rsidP="000C465A">
            <w:pPr>
              <w:pStyle w:val="TableText"/>
              <w:jc w:val="right"/>
            </w:pPr>
          </w:p>
        </w:tc>
        <w:tc>
          <w:tcPr>
            <w:tcW w:w="306" w:type="pct"/>
            <w:tcMar>
              <w:left w:w="72" w:type="dxa"/>
              <w:right w:w="72" w:type="dxa"/>
            </w:tcMar>
          </w:tcPr>
          <w:p w14:paraId="39AAA05C" w14:textId="77777777" w:rsidR="00B87BEB" w:rsidRPr="008B66D7" w:rsidRDefault="00B87BEB" w:rsidP="000C465A">
            <w:pPr>
              <w:pStyle w:val="TableText"/>
              <w:jc w:val="right"/>
            </w:pPr>
          </w:p>
        </w:tc>
        <w:tc>
          <w:tcPr>
            <w:tcW w:w="720" w:type="pct"/>
            <w:tcMar>
              <w:left w:w="72" w:type="dxa"/>
              <w:right w:w="72" w:type="dxa"/>
            </w:tcMar>
          </w:tcPr>
          <w:p w14:paraId="61D6AE94" w14:textId="77777777" w:rsidR="00B87BEB" w:rsidRPr="008B66D7" w:rsidRDefault="00B87BEB" w:rsidP="000C465A">
            <w:pPr>
              <w:pStyle w:val="TableText"/>
              <w:jc w:val="right"/>
            </w:pPr>
          </w:p>
        </w:tc>
        <w:tc>
          <w:tcPr>
            <w:tcW w:w="323" w:type="pct"/>
            <w:tcMar>
              <w:left w:w="72" w:type="dxa"/>
              <w:right w:w="72" w:type="dxa"/>
            </w:tcMar>
          </w:tcPr>
          <w:p w14:paraId="03F456B6" w14:textId="77777777" w:rsidR="00B87BEB" w:rsidRPr="008B66D7" w:rsidRDefault="00B87BEB" w:rsidP="000C465A">
            <w:pPr>
              <w:pStyle w:val="TableText"/>
              <w:jc w:val="right"/>
            </w:pPr>
          </w:p>
        </w:tc>
        <w:tc>
          <w:tcPr>
            <w:tcW w:w="703" w:type="pct"/>
            <w:tcMar>
              <w:left w:w="72" w:type="dxa"/>
              <w:right w:w="72" w:type="dxa"/>
            </w:tcMar>
          </w:tcPr>
          <w:p w14:paraId="4FAF29A8" w14:textId="77777777" w:rsidR="00B87BEB" w:rsidRPr="008B66D7" w:rsidRDefault="00B87BEB" w:rsidP="000C465A">
            <w:pPr>
              <w:pStyle w:val="TableText"/>
              <w:jc w:val="right"/>
            </w:pPr>
          </w:p>
        </w:tc>
        <w:tc>
          <w:tcPr>
            <w:tcW w:w="341" w:type="pct"/>
            <w:tcMar>
              <w:left w:w="72" w:type="dxa"/>
              <w:right w:w="72" w:type="dxa"/>
            </w:tcMar>
          </w:tcPr>
          <w:p w14:paraId="0DDDEBF3" w14:textId="77777777" w:rsidR="00B87BEB" w:rsidRPr="008B66D7" w:rsidRDefault="00B87BEB" w:rsidP="000C465A">
            <w:pPr>
              <w:pStyle w:val="TableText"/>
              <w:jc w:val="right"/>
            </w:pPr>
          </w:p>
        </w:tc>
        <w:tc>
          <w:tcPr>
            <w:tcW w:w="685" w:type="pct"/>
            <w:tcMar>
              <w:left w:w="72" w:type="dxa"/>
              <w:right w:w="72" w:type="dxa"/>
            </w:tcMar>
          </w:tcPr>
          <w:p w14:paraId="15B17B8F" w14:textId="77777777" w:rsidR="00B87BEB" w:rsidRPr="008B66D7" w:rsidRDefault="00B87BEB" w:rsidP="000C465A">
            <w:pPr>
              <w:pStyle w:val="TableText"/>
              <w:jc w:val="right"/>
            </w:pPr>
          </w:p>
        </w:tc>
      </w:tr>
      <w:tr w:rsidR="0002444E" w:rsidRPr="008B66D7" w14:paraId="7B37730E" w14:textId="77777777" w:rsidTr="004B5584">
        <w:trPr>
          <w:cantSplit/>
        </w:trPr>
        <w:tc>
          <w:tcPr>
            <w:tcW w:w="757" w:type="pct"/>
          </w:tcPr>
          <w:p w14:paraId="5BE25F28" w14:textId="77777777" w:rsidR="00B87BEB" w:rsidRPr="008B66D7" w:rsidRDefault="00B87BEB" w:rsidP="000C465A">
            <w:pPr>
              <w:pStyle w:val="TableText"/>
            </w:pPr>
            <w:r w:rsidRPr="008B66D7">
              <w:t>Navy</w:t>
            </w:r>
          </w:p>
        </w:tc>
        <w:tc>
          <w:tcPr>
            <w:tcW w:w="368" w:type="pct"/>
            <w:tcMar>
              <w:left w:w="72" w:type="dxa"/>
              <w:right w:w="72" w:type="dxa"/>
            </w:tcMar>
          </w:tcPr>
          <w:p w14:paraId="16697021" w14:textId="77777777" w:rsidR="00B87BEB" w:rsidRPr="008B66D7" w:rsidRDefault="00B87BEB" w:rsidP="000C465A">
            <w:pPr>
              <w:pStyle w:val="TableText"/>
              <w:jc w:val="right"/>
            </w:pPr>
            <w:r w:rsidRPr="008B66D7">
              <w:t>233</w:t>
            </w:r>
          </w:p>
        </w:tc>
        <w:tc>
          <w:tcPr>
            <w:tcW w:w="798" w:type="pct"/>
            <w:tcMar>
              <w:left w:w="72" w:type="dxa"/>
              <w:right w:w="72" w:type="dxa"/>
            </w:tcMar>
          </w:tcPr>
          <w:p w14:paraId="65FF595C" w14:textId="77777777" w:rsidR="00B87BEB" w:rsidRPr="008B66D7" w:rsidRDefault="00B87BEB" w:rsidP="000C465A">
            <w:pPr>
              <w:pStyle w:val="TableText"/>
              <w:jc w:val="right"/>
            </w:pPr>
            <w:r w:rsidRPr="008B66D7">
              <w:t>7.6 (6.6–8.5)</w:t>
            </w:r>
          </w:p>
        </w:tc>
        <w:tc>
          <w:tcPr>
            <w:tcW w:w="306" w:type="pct"/>
            <w:tcMar>
              <w:left w:w="72" w:type="dxa"/>
              <w:right w:w="72" w:type="dxa"/>
            </w:tcMar>
          </w:tcPr>
          <w:p w14:paraId="1014012E" w14:textId="77777777" w:rsidR="00B87BEB" w:rsidRPr="008B66D7" w:rsidRDefault="00B87BEB" w:rsidP="000C465A">
            <w:pPr>
              <w:pStyle w:val="TableText"/>
              <w:jc w:val="right"/>
            </w:pPr>
            <w:r w:rsidRPr="008B66D7">
              <w:rPr>
                <w:rFonts w:cs="Arial"/>
              </w:rPr>
              <w:t>17</w:t>
            </w:r>
          </w:p>
        </w:tc>
        <w:tc>
          <w:tcPr>
            <w:tcW w:w="720" w:type="pct"/>
            <w:tcMar>
              <w:left w:w="72" w:type="dxa"/>
              <w:right w:w="72" w:type="dxa"/>
            </w:tcMar>
          </w:tcPr>
          <w:p w14:paraId="6A7E049F" w14:textId="77777777" w:rsidR="00B87BEB" w:rsidRPr="008B66D7" w:rsidRDefault="00B87BEB" w:rsidP="000C465A">
            <w:pPr>
              <w:pStyle w:val="TableText"/>
              <w:jc w:val="right"/>
            </w:pPr>
            <w:r w:rsidRPr="008B66D7">
              <w:rPr>
                <w:rFonts w:cs="Arial"/>
              </w:rPr>
              <w:t>3.5 (1.9</w:t>
            </w:r>
            <w:r w:rsidRPr="008B66D7">
              <w:t>–</w:t>
            </w:r>
            <w:r w:rsidRPr="008B66D7">
              <w:rPr>
                <w:rFonts w:cs="Arial"/>
              </w:rPr>
              <w:t>5.1)</w:t>
            </w:r>
          </w:p>
        </w:tc>
        <w:tc>
          <w:tcPr>
            <w:tcW w:w="323" w:type="pct"/>
            <w:tcMar>
              <w:left w:w="72" w:type="dxa"/>
              <w:right w:w="72" w:type="dxa"/>
            </w:tcMar>
          </w:tcPr>
          <w:p w14:paraId="7F842977" w14:textId="77777777" w:rsidR="00B87BEB" w:rsidRPr="008B66D7" w:rsidRDefault="00B87BEB" w:rsidP="000C465A">
            <w:pPr>
              <w:pStyle w:val="TableText"/>
              <w:jc w:val="right"/>
            </w:pPr>
            <w:r w:rsidRPr="008B66D7">
              <w:rPr>
                <w:rFonts w:cs="Arial"/>
              </w:rPr>
              <w:t>54</w:t>
            </w:r>
          </w:p>
        </w:tc>
        <w:tc>
          <w:tcPr>
            <w:tcW w:w="703" w:type="pct"/>
            <w:tcMar>
              <w:left w:w="72" w:type="dxa"/>
              <w:right w:w="72" w:type="dxa"/>
            </w:tcMar>
          </w:tcPr>
          <w:p w14:paraId="0C37B50B" w14:textId="77777777" w:rsidR="00B87BEB" w:rsidRPr="008B66D7" w:rsidRDefault="00B87BEB" w:rsidP="000C465A">
            <w:pPr>
              <w:pStyle w:val="TableText"/>
              <w:jc w:val="right"/>
            </w:pPr>
            <w:r w:rsidRPr="008B66D7">
              <w:rPr>
                <w:rFonts w:cs="Arial"/>
              </w:rPr>
              <w:t>6.3 (4.6</w:t>
            </w:r>
            <w:r w:rsidRPr="008B66D7">
              <w:t>–</w:t>
            </w:r>
            <w:r w:rsidRPr="008B66D7">
              <w:rPr>
                <w:rFonts w:cs="Arial"/>
              </w:rPr>
              <w:t>7.9)</w:t>
            </w:r>
          </w:p>
        </w:tc>
        <w:tc>
          <w:tcPr>
            <w:tcW w:w="341" w:type="pct"/>
            <w:tcMar>
              <w:left w:w="72" w:type="dxa"/>
              <w:right w:w="72" w:type="dxa"/>
            </w:tcMar>
          </w:tcPr>
          <w:p w14:paraId="50290F62" w14:textId="77777777" w:rsidR="00B87BEB" w:rsidRPr="008B66D7" w:rsidRDefault="00B87BEB" w:rsidP="000C465A">
            <w:pPr>
              <w:pStyle w:val="TableText"/>
              <w:jc w:val="right"/>
            </w:pPr>
            <w:r w:rsidRPr="008B66D7">
              <w:rPr>
                <w:rFonts w:cs="Arial"/>
              </w:rPr>
              <w:t>71</w:t>
            </w:r>
          </w:p>
        </w:tc>
        <w:tc>
          <w:tcPr>
            <w:tcW w:w="685" w:type="pct"/>
            <w:tcMar>
              <w:left w:w="72" w:type="dxa"/>
              <w:right w:w="72" w:type="dxa"/>
            </w:tcMar>
          </w:tcPr>
          <w:p w14:paraId="523FF8C5" w14:textId="77777777" w:rsidR="00B87BEB" w:rsidRPr="008B66D7" w:rsidRDefault="00B87BEB" w:rsidP="000C465A">
            <w:pPr>
              <w:pStyle w:val="TableText"/>
              <w:jc w:val="right"/>
            </w:pPr>
            <w:r w:rsidRPr="008B66D7">
              <w:rPr>
                <w:rFonts w:cs="Arial"/>
              </w:rPr>
              <w:t>5.3 (4.1</w:t>
            </w:r>
            <w:r w:rsidRPr="008B66D7">
              <w:t>–</w:t>
            </w:r>
            <w:r w:rsidRPr="008B66D7">
              <w:rPr>
                <w:rFonts w:cs="Arial"/>
              </w:rPr>
              <w:t>6.5)</w:t>
            </w:r>
          </w:p>
        </w:tc>
      </w:tr>
      <w:tr w:rsidR="0002444E" w:rsidRPr="008B66D7" w14:paraId="68DBB201" w14:textId="77777777" w:rsidTr="004B5584">
        <w:trPr>
          <w:cnfStyle w:val="000000100000" w:firstRow="0" w:lastRow="0" w:firstColumn="0" w:lastColumn="0" w:oddVBand="0" w:evenVBand="0" w:oddHBand="1" w:evenHBand="0" w:firstRowFirstColumn="0" w:firstRowLastColumn="0" w:lastRowFirstColumn="0" w:lastRowLastColumn="0"/>
          <w:cantSplit/>
        </w:trPr>
        <w:tc>
          <w:tcPr>
            <w:tcW w:w="757" w:type="pct"/>
          </w:tcPr>
          <w:p w14:paraId="1945E9F5" w14:textId="77777777" w:rsidR="00B87BEB" w:rsidRPr="008B66D7" w:rsidRDefault="00B87BEB" w:rsidP="000C465A">
            <w:pPr>
              <w:pStyle w:val="TableText"/>
            </w:pPr>
            <w:r w:rsidRPr="008B66D7">
              <w:t>Army</w:t>
            </w:r>
          </w:p>
        </w:tc>
        <w:tc>
          <w:tcPr>
            <w:tcW w:w="368" w:type="pct"/>
            <w:tcMar>
              <w:left w:w="72" w:type="dxa"/>
              <w:right w:w="72" w:type="dxa"/>
            </w:tcMar>
          </w:tcPr>
          <w:p w14:paraId="2A2D17E0" w14:textId="77777777" w:rsidR="00B87BEB" w:rsidRPr="008B66D7" w:rsidRDefault="00B87BEB" w:rsidP="000C465A">
            <w:pPr>
              <w:pStyle w:val="TableText"/>
              <w:jc w:val="right"/>
            </w:pPr>
            <w:r w:rsidRPr="008B66D7">
              <w:t>2289</w:t>
            </w:r>
          </w:p>
        </w:tc>
        <w:tc>
          <w:tcPr>
            <w:tcW w:w="798" w:type="pct"/>
            <w:tcMar>
              <w:left w:w="72" w:type="dxa"/>
              <w:right w:w="72" w:type="dxa"/>
            </w:tcMar>
          </w:tcPr>
          <w:p w14:paraId="1EF9A4E0" w14:textId="77777777" w:rsidR="00B87BEB" w:rsidRPr="008B66D7" w:rsidRDefault="00B87BEB" w:rsidP="000C465A">
            <w:pPr>
              <w:pStyle w:val="TableText"/>
              <w:jc w:val="right"/>
            </w:pPr>
            <w:r w:rsidRPr="008B66D7">
              <w:t>74.5 (72.9–76.0)</w:t>
            </w:r>
          </w:p>
        </w:tc>
        <w:tc>
          <w:tcPr>
            <w:tcW w:w="306" w:type="pct"/>
            <w:tcMar>
              <w:left w:w="72" w:type="dxa"/>
              <w:right w:w="72" w:type="dxa"/>
            </w:tcMar>
          </w:tcPr>
          <w:p w14:paraId="6A36D733" w14:textId="77777777" w:rsidR="00B87BEB" w:rsidRPr="008B66D7" w:rsidRDefault="00B87BEB" w:rsidP="000C465A">
            <w:pPr>
              <w:pStyle w:val="TableText"/>
              <w:jc w:val="right"/>
            </w:pPr>
            <w:r w:rsidRPr="008B66D7">
              <w:rPr>
                <w:rFonts w:cs="Arial"/>
              </w:rPr>
              <w:t>431</w:t>
            </w:r>
          </w:p>
        </w:tc>
        <w:tc>
          <w:tcPr>
            <w:tcW w:w="720" w:type="pct"/>
            <w:tcMar>
              <w:left w:w="72" w:type="dxa"/>
              <w:right w:w="72" w:type="dxa"/>
            </w:tcMar>
          </w:tcPr>
          <w:p w14:paraId="54EAB7B6" w14:textId="77777777" w:rsidR="00B87BEB" w:rsidRPr="008B66D7" w:rsidRDefault="00B87BEB" w:rsidP="000C465A">
            <w:pPr>
              <w:pStyle w:val="TableText"/>
              <w:jc w:val="right"/>
            </w:pPr>
            <w:r w:rsidRPr="008B66D7">
              <w:rPr>
                <w:rFonts w:cs="Arial"/>
              </w:rPr>
              <w:t>88.7 (85.9</w:t>
            </w:r>
            <w:r w:rsidRPr="008B66D7">
              <w:t>–</w:t>
            </w:r>
            <w:r w:rsidRPr="008B66D7">
              <w:rPr>
                <w:rFonts w:cs="Arial"/>
              </w:rPr>
              <w:t>91.5)</w:t>
            </w:r>
          </w:p>
        </w:tc>
        <w:tc>
          <w:tcPr>
            <w:tcW w:w="323" w:type="pct"/>
            <w:tcMar>
              <w:left w:w="72" w:type="dxa"/>
              <w:right w:w="72" w:type="dxa"/>
            </w:tcMar>
          </w:tcPr>
          <w:p w14:paraId="4B96A871" w14:textId="77777777" w:rsidR="00B87BEB" w:rsidRPr="008B66D7" w:rsidRDefault="00B87BEB" w:rsidP="000C465A">
            <w:pPr>
              <w:pStyle w:val="TableText"/>
              <w:jc w:val="right"/>
            </w:pPr>
            <w:r w:rsidRPr="008B66D7">
              <w:rPr>
                <w:rFonts w:cs="Arial"/>
              </w:rPr>
              <w:t>568</w:t>
            </w:r>
          </w:p>
        </w:tc>
        <w:tc>
          <w:tcPr>
            <w:tcW w:w="703" w:type="pct"/>
            <w:tcMar>
              <w:left w:w="72" w:type="dxa"/>
              <w:right w:w="72" w:type="dxa"/>
            </w:tcMar>
          </w:tcPr>
          <w:p w14:paraId="6DC8E365" w14:textId="77777777" w:rsidR="00B87BEB" w:rsidRPr="008B66D7" w:rsidRDefault="00B87BEB" w:rsidP="000C465A">
            <w:pPr>
              <w:pStyle w:val="TableText"/>
              <w:jc w:val="right"/>
            </w:pPr>
            <w:r w:rsidRPr="008B66D7">
              <w:rPr>
                <w:rFonts w:cs="Arial"/>
              </w:rPr>
              <w:t>65.7 (62.6</w:t>
            </w:r>
            <w:r w:rsidRPr="008B66D7">
              <w:t>–</w:t>
            </w:r>
            <w:r w:rsidRPr="008B66D7">
              <w:rPr>
                <w:rFonts w:cs="Arial"/>
              </w:rPr>
              <w:t>68.9)</w:t>
            </w:r>
          </w:p>
        </w:tc>
        <w:tc>
          <w:tcPr>
            <w:tcW w:w="341" w:type="pct"/>
            <w:tcMar>
              <w:left w:w="72" w:type="dxa"/>
              <w:right w:w="72" w:type="dxa"/>
            </w:tcMar>
          </w:tcPr>
          <w:p w14:paraId="4EC88C8E" w14:textId="77777777" w:rsidR="00B87BEB" w:rsidRPr="008B66D7" w:rsidRDefault="00B87BEB" w:rsidP="000C465A">
            <w:pPr>
              <w:pStyle w:val="TableText"/>
              <w:jc w:val="right"/>
            </w:pPr>
            <w:r w:rsidRPr="008B66D7">
              <w:rPr>
                <w:rFonts w:cs="Arial"/>
              </w:rPr>
              <w:t>999</w:t>
            </w:r>
          </w:p>
        </w:tc>
        <w:tc>
          <w:tcPr>
            <w:tcW w:w="685" w:type="pct"/>
            <w:tcMar>
              <w:left w:w="72" w:type="dxa"/>
              <w:right w:w="72" w:type="dxa"/>
            </w:tcMar>
          </w:tcPr>
          <w:p w14:paraId="7EC50EF4" w14:textId="77777777" w:rsidR="00B87BEB" w:rsidRPr="008B66D7" w:rsidRDefault="00B87BEB" w:rsidP="000C465A">
            <w:pPr>
              <w:pStyle w:val="TableText"/>
              <w:jc w:val="right"/>
            </w:pPr>
            <w:r w:rsidRPr="008B66D7">
              <w:rPr>
                <w:rFonts w:cs="Arial"/>
              </w:rPr>
              <w:t>74.0 (71.7</w:t>
            </w:r>
            <w:r w:rsidRPr="008B66D7">
              <w:t>–</w:t>
            </w:r>
            <w:r w:rsidRPr="008B66D7">
              <w:rPr>
                <w:rFonts w:cs="Arial"/>
              </w:rPr>
              <w:t>76.3)</w:t>
            </w:r>
          </w:p>
        </w:tc>
      </w:tr>
      <w:tr w:rsidR="0002444E" w:rsidRPr="008B66D7" w14:paraId="2DE046A9" w14:textId="77777777" w:rsidTr="004B5584">
        <w:trPr>
          <w:cantSplit/>
        </w:trPr>
        <w:tc>
          <w:tcPr>
            <w:tcW w:w="757" w:type="pct"/>
          </w:tcPr>
          <w:p w14:paraId="4F48CADF" w14:textId="77777777" w:rsidR="00B87BEB" w:rsidRPr="008B66D7" w:rsidRDefault="00B87BEB" w:rsidP="000C465A">
            <w:pPr>
              <w:pStyle w:val="TableText"/>
            </w:pPr>
            <w:r w:rsidRPr="008B66D7">
              <w:t>Air Force</w:t>
            </w:r>
          </w:p>
        </w:tc>
        <w:tc>
          <w:tcPr>
            <w:tcW w:w="368" w:type="pct"/>
            <w:tcMar>
              <w:left w:w="72" w:type="dxa"/>
              <w:right w:w="72" w:type="dxa"/>
            </w:tcMar>
          </w:tcPr>
          <w:p w14:paraId="369BA62D" w14:textId="77777777" w:rsidR="00B87BEB" w:rsidRPr="008B66D7" w:rsidRDefault="00B87BEB" w:rsidP="000C465A">
            <w:pPr>
              <w:pStyle w:val="TableText"/>
              <w:jc w:val="right"/>
            </w:pPr>
            <w:r w:rsidRPr="008B66D7">
              <w:t>552</w:t>
            </w:r>
          </w:p>
        </w:tc>
        <w:tc>
          <w:tcPr>
            <w:tcW w:w="798" w:type="pct"/>
            <w:tcMar>
              <w:left w:w="72" w:type="dxa"/>
              <w:right w:w="72" w:type="dxa"/>
            </w:tcMar>
          </w:tcPr>
          <w:p w14:paraId="0C42EC09" w14:textId="77777777" w:rsidR="00B87BEB" w:rsidRPr="008B66D7" w:rsidRDefault="00B87BEB" w:rsidP="000C465A">
            <w:pPr>
              <w:pStyle w:val="TableText"/>
              <w:jc w:val="right"/>
            </w:pPr>
            <w:r w:rsidRPr="008B66D7">
              <w:t>18.0 (16.6–19.3)</w:t>
            </w:r>
          </w:p>
        </w:tc>
        <w:tc>
          <w:tcPr>
            <w:tcW w:w="306" w:type="pct"/>
            <w:tcMar>
              <w:left w:w="72" w:type="dxa"/>
              <w:right w:w="72" w:type="dxa"/>
            </w:tcMar>
          </w:tcPr>
          <w:p w14:paraId="7E65C705" w14:textId="77777777" w:rsidR="00B87BEB" w:rsidRPr="008B66D7" w:rsidRDefault="00B87BEB" w:rsidP="000C465A">
            <w:pPr>
              <w:pStyle w:val="TableText"/>
              <w:jc w:val="right"/>
            </w:pPr>
            <w:r w:rsidRPr="008B66D7">
              <w:rPr>
                <w:rFonts w:cs="Arial"/>
              </w:rPr>
              <w:t>38</w:t>
            </w:r>
          </w:p>
        </w:tc>
        <w:tc>
          <w:tcPr>
            <w:tcW w:w="720" w:type="pct"/>
            <w:tcMar>
              <w:left w:w="72" w:type="dxa"/>
              <w:right w:w="72" w:type="dxa"/>
            </w:tcMar>
          </w:tcPr>
          <w:p w14:paraId="2190FC09" w14:textId="77777777" w:rsidR="00B87BEB" w:rsidRPr="008B66D7" w:rsidRDefault="00B87BEB" w:rsidP="000C465A">
            <w:pPr>
              <w:pStyle w:val="TableText"/>
              <w:jc w:val="right"/>
            </w:pPr>
            <w:r w:rsidRPr="008B66D7">
              <w:rPr>
                <w:rFonts w:cs="Arial"/>
              </w:rPr>
              <w:t>7.8 (5.4</w:t>
            </w:r>
            <w:r w:rsidRPr="008B66D7">
              <w:t>–</w:t>
            </w:r>
            <w:r w:rsidRPr="008B66D7">
              <w:rPr>
                <w:rFonts w:cs="Arial"/>
              </w:rPr>
              <w:t>10.2)</w:t>
            </w:r>
          </w:p>
        </w:tc>
        <w:tc>
          <w:tcPr>
            <w:tcW w:w="323" w:type="pct"/>
            <w:tcMar>
              <w:left w:w="72" w:type="dxa"/>
              <w:right w:w="72" w:type="dxa"/>
            </w:tcMar>
          </w:tcPr>
          <w:p w14:paraId="5221AA6D" w14:textId="77777777" w:rsidR="00B87BEB" w:rsidRPr="008B66D7" w:rsidRDefault="00B87BEB" w:rsidP="000C465A">
            <w:pPr>
              <w:pStyle w:val="TableText"/>
              <w:jc w:val="right"/>
            </w:pPr>
            <w:r w:rsidRPr="008B66D7">
              <w:rPr>
                <w:rFonts w:cs="Arial"/>
              </w:rPr>
              <w:t>242</w:t>
            </w:r>
          </w:p>
        </w:tc>
        <w:tc>
          <w:tcPr>
            <w:tcW w:w="703" w:type="pct"/>
            <w:tcMar>
              <w:left w:w="72" w:type="dxa"/>
              <w:right w:w="72" w:type="dxa"/>
            </w:tcMar>
          </w:tcPr>
          <w:p w14:paraId="70940A89" w14:textId="77777777" w:rsidR="00B87BEB" w:rsidRPr="008B66D7" w:rsidRDefault="00B87BEB" w:rsidP="000C465A">
            <w:pPr>
              <w:pStyle w:val="TableText"/>
              <w:jc w:val="right"/>
            </w:pPr>
            <w:r w:rsidRPr="008B66D7">
              <w:rPr>
                <w:rFonts w:cs="Arial"/>
              </w:rPr>
              <w:t>28.0 (25.0</w:t>
            </w:r>
            <w:r w:rsidRPr="008B66D7">
              <w:t>–</w:t>
            </w:r>
            <w:r w:rsidRPr="008B66D7">
              <w:rPr>
                <w:rFonts w:cs="Arial"/>
              </w:rPr>
              <w:t>31.0)</w:t>
            </w:r>
          </w:p>
        </w:tc>
        <w:tc>
          <w:tcPr>
            <w:tcW w:w="341" w:type="pct"/>
            <w:tcMar>
              <w:left w:w="72" w:type="dxa"/>
              <w:right w:w="72" w:type="dxa"/>
            </w:tcMar>
          </w:tcPr>
          <w:p w14:paraId="7A651C08" w14:textId="77777777" w:rsidR="00B87BEB" w:rsidRPr="008B66D7" w:rsidRDefault="00B87BEB" w:rsidP="000C465A">
            <w:pPr>
              <w:pStyle w:val="TableText"/>
              <w:jc w:val="right"/>
            </w:pPr>
            <w:r w:rsidRPr="008B66D7">
              <w:rPr>
                <w:rFonts w:cs="Arial"/>
              </w:rPr>
              <w:t>280</w:t>
            </w:r>
          </w:p>
        </w:tc>
        <w:tc>
          <w:tcPr>
            <w:tcW w:w="685" w:type="pct"/>
            <w:tcMar>
              <w:left w:w="72" w:type="dxa"/>
              <w:right w:w="72" w:type="dxa"/>
            </w:tcMar>
          </w:tcPr>
          <w:p w14:paraId="13F15F43" w14:textId="77777777" w:rsidR="00B87BEB" w:rsidRPr="008B66D7" w:rsidRDefault="00B87BEB" w:rsidP="000C465A">
            <w:pPr>
              <w:pStyle w:val="TableText"/>
              <w:jc w:val="right"/>
            </w:pPr>
            <w:r w:rsidRPr="008B66D7">
              <w:rPr>
                <w:rFonts w:cs="Arial"/>
              </w:rPr>
              <w:t>20.7 (18.6</w:t>
            </w:r>
            <w:r w:rsidRPr="008B66D7">
              <w:t>–</w:t>
            </w:r>
            <w:r w:rsidRPr="008B66D7">
              <w:rPr>
                <w:rFonts w:cs="Arial"/>
              </w:rPr>
              <w:t>22.9)</w:t>
            </w:r>
          </w:p>
        </w:tc>
      </w:tr>
      <w:tr w:rsidR="0002444E" w:rsidRPr="008B66D7" w14:paraId="3FD964DE" w14:textId="77777777" w:rsidTr="004B5584">
        <w:trPr>
          <w:cnfStyle w:val="000000100000" w:firstRow="0" w:lastRow="0" w:firstColumn="0" w:lastColumn="0" w:oddVBand="0" w:evenVBand="0" w:oddHBand="1" w:evenHBand="0" w:firstRowFirstColumn="0" w:firstRowLastColumn="0" w:lastRowFirstColumn="0" w:lastRowLastColumn="0"/>
          <w:cantSplit/>
        </w:trPr>
        <w:tc>
          <w:tcPr>
            <w:tcW w:w="757" w:type="pct"/>
          </w:tcPr>
          <w:p w14:paraId="10039983" w14:textId="77777777" w:rsidR="00B87BEB" w:rsidRPr="008B66D7" w:rsidRDefault="00B87BEB" w:rsidP="000C465A">
            <w:pPr>
              <w:pStyle w:val="TableText"/>
              <w:rPr>
                <w:b/>
              </w:rPr>
            </w:pPr>
            <w:r w:rsidRPr="008B66D7">
              <w:rPr>
                <w:b/>
              </w:rPr>
              <w:t>Sex</w:t>
            </w:r>
          </w:p>
        </w:tc>
        <w:tc>
          <w:tcPr>
            <w:tcW w:w="368" w:type="pct"/>
            <w:tcMar>
              <w:left w:w="72" w:type="dxa"/>
              <w:right w:w="72" w:type="dxa"/>
            </w:tcMar>
          </w:tcPr>
          <w:p w14:paraId="75250171" w14:textId="77777777" w:rsidR="00B87BEB" w:rsidRPr="008B66D7" w:rsidRDefault="00B87BEB" w:rsidP="000C465A">
            <w:pPr>
              <w:pStyle w:val="TableText"/>
              <w:jc w:val="right"/>
            </w:pPr>
          </w:p>
        </w:tc>
        <w:tc>
          <w:tcPr>
            <w:tcW w:w="798" w:type="pct"/>
            <w:tcMar>
              <w:left w:w="72" w:type="dxa"/>
              <w:right w:w="72" w:type="dxa"/>
            </w:tcMar>
          </w:tcPr>
          <w:p w14:paraId="27B53780" w14:textId="77777777" w:rsidR="00B87BEB" w:rsidRPr="008B66D7" w:rsidRDefault="00B87BEB" w:rsidP="000C465A">
            <w:pPr>
              <w:pStyle w:val="TableText"/>
              <w:jc w:val="right"/>
            </w:pPr>
          </w:p>
        </w:tc>
        <w:tc>
          <w:tcPr>
            <w:tcW w:w="306" w:type="pct"/>
            <w:tcMar>
              <w:left w:w="72" w:type="dxa"/>
              <w:right w:w="72" w:type="dxa"/>
            </w:tcMar>
          </w:tcPr>
          <w:p w14:paraId="6E1EEF41" w14:textId="77777777" w:rsidR="00B87BEB" w:rsidRPr="008B66D7" w:rsidRDefault="00B87BEB" w:rsidP="000C465A">
            <w:pPr>
              <w:pStyle w:val="TableText"/>
              <w:jc w:val="right"/>
            </w:pPr>
          </w:p>
        </w:tc>
        <w:tc>
          <w:tcPr>
            <w:tcW w:w="720" w:type="pct"/>
            <w:tcMar>
              <w:left w:w="72" w:type="dxa"/>
              <w:right w:w="72" w:type="dxa"/>
            </w:tcMar>
          </w:tcPr>
          <w:p w14:paraId="33CD94F0" w14:textId="77777777" w:rsidR="00B87BEB" w:rsidRPr="008B66D7" w:rsidRDefault="00B87BEB" w:rsidP="000C465A">
            <w:pPr>
              <w:pStyle w:val="TableText"/>
              <w:jc w:val="right"/>
            </w:pPr>
          </w:p>
        </w:tc>
        <w:tc>
          <w:tcPr>
            <w:tcW w:w="323" w:type="pct"/>
            <w:tcMar>
              <w:left w:w="72" w:type="dxa"/>
              <w:right w:w="72" w:type="dxa"/>
            </w:tcMar>
          </w:tcPr>
          <w:p w14:paraId="70D78CA2" w14:textId="77777777" w:rsidR="00B87BEB" w:rsidRPr="008B66D7" w:rsidRDefault="00B87BEB" w:rsidP="000C465A">
            <w:pPr>
              <w:pStyle w:val="TableText"/>
              <w:jc w:val="right"/>
            </w:pPr>
          </w:p>
        </w:tc>
        <w:tc>
          <w:tcPr>
            <w:tcW w:w="703" w:type="pct"/>
            <w:tcMar>
              <w:left w:w="72" w:type="dxa"/>
              <w:right w:w="72" w:type="dxa"/>
            </w:tcMar>
          </w:tcPr>
          <w:p w14:paraId="183B0DB4" w14:textId="77777777" w:rsidR="00B87BEB" w:rsidRPr="008B66D7" w:rsidRDefault="00B87BEB" w:rsidP="000C465A">
            <w:pPr>
              <w:pStyle w:val="TableText"/>
              <w:jc w:val="right"/>
            </w:pPr>
          </w:p>
        </w:tc>
        <w:tc>
          <w:tcPr>
            <w:tcW w:w="341" w:type="pct"/>
            <w:tcMar>
              <w:left w:w="72" w:type="dxa"/>
              <w:right w:w="72" w:type="dxa"/>
            </w:tcMar>
          </w:tcPr>
          <w:p w14:paraId="2C8966C4" w14:textId="77777777" w:rsidR="00B87BEB" w:rsidRPr="008B66D7" w:rsidRDefault="00B87BEB" w:rsidP="000C465A">
            <w:pPr>
              <w:pStyle w:val="TableText"/>
              <w:jc w:val="right"/>
            </w:pPr>
          </w:p>
        </w:tc>
        <w:tc>
          <w:tcPr>
            <w:tcW w:w="685" w:type="pct"/>
            <w:tcMar>
              <w:left w:w="72" w:type="dxa"/>
              <w:right w:w="72" w:type="dxa"/>
            </w:tcMar>
          </w:tcPr>
          <w:p w14:paraId="2E3845C5" w14:textId="77777777" w:rsidR="00B87BEB" w:rsidRPr="008B66D7" w:rsidRDefault="00B87BEB" w:rsidP="000C465A">
            <w:pPr>
              <w:pStyle w:val="TableText"/>
              <w:jc w:val="right"/>
            </w:pPr>
          </w:p>
        </w:tc>
      </w:tr>
      <w:tr w:rsidR="0002444E" w:rsidRPr="008B66D7" w14:paraId="3BC7D574" w14:textId="77777777" w:rsidTr="004B5584">
        <w:trPr>
          <w:cantSplit/>
        </w:trPr>
        <w:tc>
          <w:tcPr>
            <w:tcW w:w="757" w:type="pct"/>
          </w:tcPr>
          <w:p w14:paraId="11FF6B5F" w14:textId="77777777" w:rsidR="00B87BEB" w:rsidRPr="008B66D7" w:rsidRDefault="00B87BEB" w:rsidP="000C465A">
            <w:pPr>
              <w:pStyle w:val="TableText"/>
            </w:pPr>
            <w:r w:rsidRPr="008B66D7">
              <w:t>Male</w:t>
            </w:r>
          </w:p>
        </w:tc>
        <w:tc>
          <w:tcPr>
            <w:tcW w:w="368" w:type="pct"/>
            <w:tcMar>
              <w:left w:w="72" w:type="dxa"/>
              <w:right w:w="72" w:type="dxa"/>
            </w:tcMar>
          </w:tcPr>
          <w:p w14:paraId="0EC6E35F" w14:textId="77777777" w:rsidR="00B87BEB" w:rsidRPr="008B66D7" w:rsidRDefault="00B87BEB" w:rsidP="000C465A">
            <w:pPr>
              <w:pStyle w:val="TableText"/>
              <w:jc w:val="right"/>
            </w:pPr>
            <w:r w:rsidRPr="008B66D7">
              <w:t>2824</w:t>
            </w:r>
          </w:p>
        </w:tc>
        <w:tc>
          <w:tcPr>
            <w:tcW w:w="798" w:type="pct"/>
            <w:tcMar>
              <w:left w:w="72" w:type="dxa"/>
              <w:right w:w="72" w:type="dxa"/>
            </w:tcMar>
          </w:tcPr>
          <w:p w14:paraId="7F0D6E67" w14:textId="77777777" w:rsidR="00B87BEB" w:rsidRPr="008B66D7" w:rsidRDefault="00B87BEB" w:rsidP="000C465A">
            <w:pPr>
              <w:pStyle w:val="TableText"/>
              <w:jc w:val="right"/>
            </w:pPr>
            <w:r w:rsidRPr="008B66D7">
              <w:t>91.9 (90.9–92.8)</w:t>
            </w:r>
          </w:p>
        </w:tc>
        <w:tc>
          <w:tcPr>
            <w:tcW w:w="306" w:type="pct"/>
            <w:tcMar>
              <w:left w:w="72" w:type="dxa"/>
              <w:right w:w="72" w:type="dxa"/>
            </w:tcMar>
          </w:tcPr>
          <w:p w14:paraId="41515CC7" w14:textId="77777777" w:rsidR="00B87BEB" w:rsidRPr="008B66D7" w:rsidRDefault="00B87BEB" w:rsidP="000C465A">
            <w:pPr>
              <w:pStyle w:val="TableText"/>
              <w:jc w:val="right"/>
            </w:pPr>
            <w:r w:rsidRPr="008B66D7">
              <w:rPr>
                <w:rFonts w:cs="Arial"/>
              </w:rPr>
              <w:t>464</w:t>
            </w:r>
          </w:p>
        </w:tc>
        <w:tc>
          <w:tcPr>
            <w:tcW w:w="720" w:type="pct"/>
            <w:tcMar>
              <w:left w:w="72" w:type="dxa"/>
              <w:right w:w="72" w:type="dxa"/>
            </w:tcMar>
          </w:tcPr>
          <w:p w14:paraId="696125C4" w14:textId="77777777" w:rsidR="00B87BEB" w:rsidRPr="008B66D7" w:rsidRDefault="00B87BEB" w:rsidP="000C465A">
            <w:pPr>
              <w:pStyle w:val="TableText"/>
              <w:jc w:val="right"/>
            </w:pPr>
            <w:r w:rsidRPr="008B66D7">
              <w:rPr>
                <w:rFonts w:cs="Arial"/>
              </w:rPr>
              <w:t>95.5 (93.6</w:t>
            </w:r>
            <w:r w:rsidRPr="008B66D7">
              <w:t>–</w:t>
            </w:r>
            <w:r w:rsidRPr="008B66D7">
              <w:rPr>
                <w:rFonts w:cs="Arial"/>
              </w:rPr>
              <w:t>97.3)</w:t>
            </w:r>
          </w:p>
        </w:tc>
        <w:tc>
          <w:tcPr>
            <w:tcW w:w="323" w:type="pct"/>
            <w:tcMar>
              <w:left w:w="72" w:type="dxa"/>
              <w:right w:w="72" w:type="dxa"/>
            </w:tcMar>
          </w:tcPr>
          <w:p w14:paraId="4EF2CA7C" w14:textId="77777777" w:rsidR="00B87BEB" w:rsidRPr="008B66D7" w:rsidRDefault="00B87BEB" w:rsidP="000C465A">
            <w:pPr>
              <w:pStyle w:val="TableText"/>
              <w:jc w:val="right"/>
            </w:pPr>
            <w:r w:rsidRPr="008B66D7">
              <w:rPr>
                <w:rFonts w:cs="Arial"/>
              </w:rPr>
              <w:t>788</w:t>
            </w:r>
          </w:p>
        </w:tc>
        <w:tc>
          <w:tcPr>
            <w:tcW w:w="703" w:type="pct"/>
            <w:tcMar>
              <w:left w:w="72" w:type="dxa"/>
              <w:right w:w="72" w:type="dxa"/>
            </w:tcMar>
          </w:tcPr>
          <w:p w14:paraId="534EE1AB" w14:textId="77777777" w:rsidR="00B87BEB" w:rsidRPr="008B66D7" w:rsidRDefault="00B87BEB" w:rsidP="000C465A">
            <w:pPr>
              <w:pStyle w:val="TableText"/>
              <w:jc w:val="right"/>
            </w:pPr>
            <w:r w:rsidRPr="008B66D7">
              <w:rPr>
                <w:rFonts w:cs="Arial"/>
              </w:rPr>
              <w:t>91.2 (89.3</w:t>
            </w:r>
            <w:r w:rsidRPr="008B66D7">
              <w:t>–</w:t>
            </w:r>
            <w:r w:rsidRPr="008B66D7">
              <w:rPr>
                <w:rFonts w:cs="Arial"/>
              </w:rPr>
              <w:t>93.1)</w:t>
            </w:r>
          </w:p>
        </w:tc>
        <w:tc>
          <w:tcPr>
            <w:tcW w:w="341" w:type="pct"/>
            <w:tcMar>
              <w:left w:w="72" w:type="dxa"/>
              <w:right w:w="72" w:type="dxa"/>
            </w:tcMar>
          </w:tcPr>
          <w:p w14:paraId="1434492C" w14:textId="77777777" w:rsidR="00B87BEB" w:rsidRPr="008B66D7" w:rsidRDefault="00B87BEB" w:rsidP="000C465A">
            <w:pPr>
              <w:pStyle w:val="TableText"/>
              <w:jc w:val="right"/>
            </w:pPr>
            <w:r w:rsidRPr="008B66D7">
              <w:rPr>
                <w:rFonts w:cs="Arial"/>
              </w:rPr>
              <w:t>1252</w:t>
            </w:r>
          </w:p>
        </w:tc>
        <w:tc>
          <w:tcPr>
            <w:tcW w:w="685" w:type="pct"/>
            <w:tcMar>
              <w:left w:w="72" w:type="dxa"/>
              <w:right w:w="72" w:type="dxa"/>
            </w:tcMar>
          </w:tcPr>
          <w:p w14:paraId="34E7CD9D" w14:textId="77777777" w:rsidR="00B87BEB" w:rsidRPr="008B66D7" w:rsidRDefault="00B87BEB" w:rsidP="000C465A">
            <w:pPr>
              <w:pStyle w:val="TableText"/>
              <w:jc w:val="right"/>
            </w:pPr>
            <w:r w:rsidRPr="008B66D7">
              <w:rPr>
                <w:rFonts w:cs="Arial"/>
              </w:rPr>
              <w:t>92.7 (91.4</w:t>
            </w:r>
            <w:r w:rsidRPr="008B66D7">
              <w:t>–</w:t>
            </w:r>
            <w:r w:rsidRPr="008B66D7">
              <w:rPr>
                <w:rFonts w:cs="Arial"/>
              </w:rPr>
              <w:t>94.1)</w:t>
            </w:r>
          </w:p>
        </w:tc>
      </w:tr>
      <w:tr w:rsidR="0002444E" w:rsidRPr="008B66D7" w14:paraId="37227B61" w14:textId="77777777" w:rsidTr="004B5584">
        <w:trPr>
          <w:cnfStyle w:val="000000100000" w:firstRow="0" w:lastRow="0" w:firstColumn="0" w:lastColumn="0" w:oddVBand="0" w:evenVBand="0" w:oddHBand="1" w:evenHBand="0" w:firstRowFirstColumn="0" w:firstRowLastColumn="0" w:lastRowFirstColumn="0" w:lastRowLastColumn="0"/>
          <w:cantSplit/>
        </w:trPr>
        <w:tc>
          <w:tcPr>
            <w:tcW w:w="757" w:type="pct"/>
          </w:tcPr>
          <w:p w14:paraId="7C549FAC" w14:textId="77777777" w:rsidR="00B87BEB" w:rsidRPr="008B66D7" w:rsidRDefault="00B87BEB" w:rsidP="000C465A">
            <w:pPr>
              <w:pStyle w:val="TableText"/>
            </w:pPr>
            <w:r w:rsidRPr="008B66D7">
              <w:t>Female</w:t>
            </w:r>
          </w:p>
        </w:tc>
        <w:tc>
          <w:tcPr>
            <w:tcW w:w="368" w:type="pct"/>
            <w:tcMar>
              <w:left w:w="72" w:type="dxa"/>
              <w:right w:w="72" w:type="dxa"/>
            </w:tcMar>
          </w:tcPr>
          <w:p w14:paraId="557E9633" w14:textId="77777777" w:rsidR="00B87BEB" w:rsidRPr="008B66D7" w:rsidRDefault="00B87BEB" w:rsidP="000C465A">
            <w:pPr>
              <w:pStyle w:val="TableText"/>
              <w:jc w:val="right"/>
            </w:pPr>
            <w:r w:rsidRPr="008B66D7">
              <w:t>250</w:t>
            </w:r>
          </w:p>
        </w:tc>
        <w:tc>
          <w:tcPr>
            <w:tcW w:w="798" w:type="pct"/>
            <w:tcMar>
              <w:left w:w="72" w:type="dxa"/>
              <w:right w:w="72" w:type="dxa"/>
            </w:tcMar>
          </w:tcPr>
          <w:p w14:paraId="74550129" w14:textId="77777777" w:rsidR="00B87BEB" w:rsidRPr="008B66D7" w:rsidRDefault="00B87BEB" w:rsidP="000C465A">
            <w:pPr>
              <w:pStyle w:val="TableText"/>
              <w:jc w:val="right"/>
            </w:pPr>
            <w:r w:rsidRPr="008B66D7">
              <w:t>8.1 (7.2–9.1)</w:t>
            </w:r>
          </w:p>
        </w:tc>
        <w:tc>
          <w:tcPr>
            <w:tcW w:w="306" w:type="pct"/>
            <w:tcMar>
              <w:left w:w="72" w:type="dxa"/>
              <w:right w:w="72" w:type="dxa"/>
            </w:tcMar>
          </w:tcPr>
          <w:p w14:paraId="7C1A6B8A" w14:textId="77777777" w:rsidR="00B87BEB" w:rsidRPr="008B66D7" w:rsidRDefault="00B87BEB" w:rsidP="000C465A">
            <w:pPr>
              <w:pStyle w:val="TableText"/>
              <w:jc w:val="right"/>
            </w:pPr>
            <w:r w:rsidRPr="008B66D7">
              <w:rPr>
                <w:rFonts w:cs="Arial"/>
              </w:rPr>
              <w:t>22</w:t>
            </w:r>
          </w:p>
        </w:tc>
        <w:tc>
          <w:tcPr>
            <w:tcW w:w="720" w:type="pct"/>
            <w:tcMar>
              <w:left w:w="72" w:type="dxa"/>
              <w:right w:w="72" w:type="dxa"/>
            </w:tcMar>
          </w:tcPr>
          <w:p w14:paraId="1C9C91D5" w14:textId="77777777" w:rsidR="00B87BEB" w:rsidRPr="008B66D7" w:rsidRDefault="00B87BEB" w:rsidP="000C465A">
            <w:pPr>
              <w:pStyle w:val="TableText"/>
              <w:jc w:val="right"/>
            </w:pPr>
            <w:r w:rsidRPr="008B66D7">
              <w:rPr>
                <w:rFonts w:cs="Arial"/>
              </w:rPr>
              <w:t>4.5 (2.7</w:t>
            </w:r>
            <w:r w:rsidRPr="008B66D7">
              <w:t>–</w:t>
            </w:r>
            <w:r w:rsidRPr="008B66D7">
              <w:rPr>
                <w:rFonts w:cs="Arial"/>
              </w:rPr>
              <w:t>6.4)</w:t>
            </w:r>
          </w:p>
        </w:tc>
        <w:tc>
          <w:tcPr>
            <w:tcW w:w="323" w:type="pct"/>
            <w:tcMar>
              <w:left w:w="72" w:type="dxa"/>
              <w:right w:w="72" w:type="dxa"/>
            </w:tcMar>
          </w:tcPr>
          <w:p w14:paraId="3D93663B" w14:textId="77777777" w:rsidR="00B87BEB" w:rsidRPr="008B66D7" w:rsidRDefault="00B87BEB" w:rsidP="000C465A">
            <w:pPr>
              <w:pStyle w:val="TableText"/>
              <w:jc w:val="right"/>
            </w:pPr>
            <w:r w:rsidRPr="008B66D7">
              <w:rPr>
                <w:rFonts w:cs="Arial"/>
              </w:rPr>
              <w:t>76</w:t>
            </w:r>
          </w:p>
        </w:tc>
        <w:tc>
          <w:tcPr>
            <w:tcW w:w="703" w:type="pct"/>
            <w:tcMar>
              <w:left w:w="72" w:type="dxa"/>
              <w:right w:w="72" w:type="dxa"/>
            </w:tcMar>
          </w:tcPr>
          <w:p w14:paraId="5AC5B4B5" w14:textId="77777777" w:rsidR="00B87BEB" w:rsidRPr="008B66D7" w:rsidRDefault="00B87BEB" w:rsidP="000C465A">
            <w:pPr>
              <w:pStyle w:val="TableText"/>
              <w:jc w:val="right"/>
            </w:pPr>
            <w:r w:rsidRPr="008B66D7">
              <w:rPr>
                <w:rFonts w:cs="Arial"/>
              </w:rPr>
              <w:t>8.8 (6.9</w:t>
            </w:r>
            <w:r w:rsidRPr="008B66D7">
              <w:t>–</w:t>
            </w:r>
            <w:r w:rsidRPr="008B66D7">
              <w:rPr>
                <w:rFonts w:cs="Arial"/>
              </w:rPr>
              <w:t>10.7)</w:t>
            </w:r>
          </w:p>
        </w:tc>
        <w:tc>
          <w:tcPr>
            <w:tcW w:w="341" w:type="pct"/>
            <w:tcMar>
              <w:left w:w="72" w:type="dxa"/>
              <w:right w:w="72" w:type="dxa"/>
            </w:tcMar>
          </w:tcPr>
          <w:p w14:paraId="6DB26456" w14:textId="77777777" w:rsidR="00B87BEB" w:rsidRPr="008B66D7" w:rsidRDefault="00B87BEB" w:rsidP="000C465A">
            <w:pPr>
              <w:pStyle w:val="TableText"/>
              <w:jc w:val="right"/>
            </w:pPr>
            <w:r w:rsidRPr="008B66D7">
              <w:rPr>
                <w:rFonts w:cs="Arial"/>
              </w:rPr>
              <w:t>98</w:t>
            </w:r>
          </w:p>
        </w:tc>
        <w:tc>
          <w:tcPr>
            <w:tcW w:w="685" w:type="pct"/>
            <w:tcMar>
              <w:left w:w="72" w:type="dxa"/>
              <w:right w:w="72" w:type="dxa"/>
            </w:tcMar>
          </w:tcPr>
          <w:p w14:paraId="6FC01640" w14:textId="77777777" w:rsidR="00B87BEB" w:rsidRPr="008B66D7" w:rsidRDefault="00B87BEB" w:rsidP="000C465A">
            <w:pPr>
              <w:pStyle w:val="TableText"/>
              <w:jc w:val="right"/>
            </w:pPr>
            <w:r w:rsidRPr="008B66D7">
              <w:rPr>
                <w:rFonts w:cs="Arial"/>
              </w:rPr>
              <w:t>7.3 (5.9</w:t>
            </w:r>
            <w:r w:rsidRPr="008B66D7">
              <w:t>–</w:t>
            </w:r>
            <w:r w:rsidRPr="008B66D7">
              <w:rPr>
                <w:rFonts w:cs="Arial"/>
              </w:rPr>
              <w:t>8.6)</w:t>
            </w:r>
          </w:p>
        </w:tc>
      </w:tr>
      <w:tr w:rsidR="0002444E" w:rsidRPr="008B66D7" w14:paraId="5737223B" w14:textId="77777777" w:rsidTr="004B5584">
        <w:trPr>
          <w:cantSplit/>
        </w:trPr>
        <w:tc>
          <w:tcPr>
            <w:tcW w:w="757" w:type="pct"/>
          </w:tcPr>
          <w:p w14:paraId="40E401E5" w14:textId="77777777" w:rsidR="00B87BEB" w:rsidRPr="008B66D7" w:rsidRDefault="00B87BEB" w:rsidP="000C465A">
            <w:pPr>
              <w:pStyle w:val="TableText"/>
              <w:rPr>
                <w:b/>
              </w:rPr>
            </w:pPr>
            <w:r w:rsidRPr="008B66D7">
              <w:rPr>
                <w:b/>
              </w:rPr>
              <w:t>Rank</w:t>
            </w:r>
          </w:p>
        </w:tc>
        <w:tc>
          <w:tcPr>
            <w:tcW w:w="368" w:type="pct"/>
            <w:tcMar>
              <w:left w:w="72" w:type="dxa"/>
              <w:right w:w="72" w:type="dxa"/>
            </w:tcMar>
          </w:tcPr>
          <w:p w14:paraId="062976E0" w14:textId="77777777" w:rsidR="00B87BEB" w:rsidRPr="008B66D7" w:rsidRDefault="00B87BEB" w:rsidP="000C465A">
            <w:pPr>
              <w:pStyle w:val="TableText"/>
              <w:jc w:val="right"/>
            </w:pPr>
          </w:p>
        </w:tc>
        <w:tc>
          <w:tcPr>
            <w:tcW w:w="798" w:type="pct"/>
            <w:tcMar>
              <w:left w:w="72" w:type="dxa"/>
              <w:right w:w="72" w:type="dxa"/>
            </w:tcMar>
          </w:tcPr>
          <w:p w14:paraId="7FC22A31" w14:textId="77777777" w:rsidR="00B87BEB" w:rsidRPr="008B66D7" w:rsidRDefault="00B87BEB" w:rsidP="000C465A">
            <w:pPr>
              <w:pStyle w:val="TableText"/>
              <w:jc w:val="right"/>
            </w:pPr>
          </w:p>
        </w:tc>
        <w:tc>
          <w:tcPr>
            <w:tcW w:w="306" w:type="pct"/>
            <w:tcMar>
              <w:left w:w="72" w:type="dxa"/>
              <w:right w:w="72" w:type="dxa"/>
            </w:tcMar>
          </w:tcPr>
          <w:p w14:paraId="56D98A31" w14:textId="77777777" w:rsidR="00B87BEB" w:rsidRPr="008B66D7" w:rsidRDefault="00B87BEB" w:rsidP="000C465A">
            <w:pPr>
              <w:pStyle w:val="TableText"/>
              <w:jc w:val="right"/>
            </w:pPr>
          </w:p>
        </w:tc>
        <w:tc>
          <w:tcPr>
            <w:tcW w:w="720" w:type="pct"/>
            <w:tcMar>
              <w:left w:w="72" w:type="dxa"/>
              <w:right w:w="72" w:type="dxa"/>
            </w:tcMar>
          </w:tcPr>
          <w:p w14:paraId="72976552" w14:textId="77777777" w:rsidR="00B87BEB" w:rsidRPr="008B66D7" w:rsidRDefault="00B87BEB" w:rsidP="000C465A">
            <w:pPr>
              <w:pStyle w:val="TableText"/>
              <w:jc w:val="right"/>
            </w:pPr>
          </w:p>
        </w:tc>
        <w:tc>
          <w:tcPr>
            <w:tcW w:w="323" w:type="pct"/>
            <w:tcMar>
              <w:left w:w="72" w:type="dxa"/>
              <w:right w:w="72" w:type="dxa"/>
            </w:tcMar>
          </w:tcPr>
          <w:p w14:paraId="3516EDBB" w14:textId="77777777" w:rsidR="00B87BEB" w:rsidRPr="008B66D7" w:rsidRDefault="00B87BEB" w:rsidP="000C465A">
            <w:pPr>
              <w:pStyle w:val="TableText"/>
              <w:jc w:val="right"/>
            </w:pPr>
          </w:p>
        </w:tc>
        <w:tc>
          <w:tcPr>
            <w:tcW w:w="703" w:type="pct"/>
            <w:tcMar>
              <w:left w:w="72" w:type="dxa"/>
              <w:right w:w="72" w:type="dxa"/>
            </w:tcMar>
          </w:tcPr>
          <w:p w14:paraId="4BAAEAFC" w14:textId="77777777" w:rsidR="00B87BEB" w:rsidRPr="008B66D7" w:rsidRDefault="00B87BEB" w:rsidP="000C465A">
            <w:pPr>
              <w:pStyle w:val="TableText"/>
              <w:jc w:val="right"/>
            </w:pPr>
          </w:p>
        </w:tc>
        <w:tc>
          <w:tcPr>
            <w:tcW w:w="341" w:type="pct"/>
            <w:tcMar>
              <w:left w:w="72" w:type="dxa"/>
              <w:right w:w="72" w:type="dxa"/>
            </w:tcMar>
          </w:tcPr>
          <w:p w14:paraId="7705AD65" w14:textId="77777777" w:rsidR="00B87BEB" w:rsidRPr="008B66D7" w:rsidRDefault="00B87BEB" w:rsidP="000C465A">
            <w:pPr>
              <w:pStyle w:val="TableText"/>
              <w:jc w:val="right"/>
            </w:pPr>
          </w:p>
        </w:tc>
        <w:tc>
          <w:tcPr>
            <w:tcW w:w="685" w:type="pct"/>
            <w:tcMar>
              <w:left w:w="72" w:type="dxa"/>
              <w:right w:w="72" w:type="dxa"/>
            </w:tcMar>
          </w:tcPr>
          <w:p w14:paraId="2FD9F274" w14:textId="77777777" w:rsidR="00B87BEB" w:rsidRPr="008B66D7" w:rsidRDefault="00B87BEB" w:rsidP="000C465A">
            <w:pPr>
              <w:pStyle w:val="TableText"/>
              <w:jc w:val="right"/>
            </w:pPr>
          </w:p>
        </w:tc>
      </w:tr>
      <w:tr w:rsidR="0002444E" w:rsidRPr="008B66D7" w14:paraId="224C91FA" w14:textId="77777777" w:rsidTr="004B5584">
        <w:trPr>
          <w:cnfStyle w:val="000000100000" w:firstRow="0" w:lastRow="0" w:firstColumn="0" w:lastColumn="0" w:oddVBand="0" w:evenVBand="0" w:oddHBand="1" w:evenHBand="0" w:firstRowFirstColumn="0" w:firstRowLastColumn="0" w:lastRowFirstColumn="0" w:lastRowLastColumn="0"/>
          <w:cantSplit/>
        </w:trPr>
        <w:tc>
          <w:tcPr>
            <w:tcW w:w="757" w:type="pct"/>
          </w:tcPr>
          <w:p w14:paraId="79292652" w14:textId="77777777" w:rsidR="00B87BEB" w:rsidRPr="008B66D7" w:rsidRDefault="00B87BEB" w:rsidP="000C465A">
            <w:pPr>
              <w:pStyle w:val="TableText"/>
            </w:pPr>
            <w:r w:rsidRPr="008B66D7">
              <w:t>OFFR</w:t>
            </w:r>
          </w:p>
        </w:tc>
        <w:tc>
          <w:tcPr>
            <w:tcW w:w="368" w:type="pct"/>
            <w:tcMar>
              <w:left w:w="72" w:type="dxa"/>
              <w:right w:w="72" w:type="dxa"/>
            </w:tcMar>
          </w:tcPr>
          <w:p w14:paraId="3AAFFF6A" w14:textId="77777777" w:rsidR="00B87BEB" w:rsidRPr="008B66D7" w:rsidRDefault="00B87BEB" w:rsidP="000C465A">
            <w:pPr>
              <w:pStyle w:val="TableText"/>
              <w:jc w:val="right"/>
            </w:pPr>
            <w:r w:rsidRPr="008B66D7">
              <w:t>467</w:t>
            </w:r>
          </w:p>
        </w:tc>
        <w:tc>
          <w:tcPr>
            <w:tcW w:w="798" w:type="pct"/>
            <w:tcMar>
              <w:left w:w="72" w:type="dxa"/>
              <w:right w:w="72" w:type="dxa"/>
            </w:tcMar>
          </w:tcPr>
          <w:p w14:paraId="0CE66771" w14:textId="77777777" w:rsidR="00B87BEB" w:rsidRPr="008B66D7" w:rsidRDefault="00B87BEB" w:rsidP="000C465A">
            <w:pPr>
              <w:pStyle w:val="TableText"/>
              <w:jc w:val="right"/>
            </w:pPr>
            <w:r w:rsidRPr="008B66D7">
              <w:t>15.2 (13.9–16.5)</w:t>
            </w:r>
          </w:p>
        </w:tc>
        <w:tc>
          <w:tcPr>
            <w:tcW w:w="306" w:type="pct"/>
            <w:tcMar>
              <w:left w:w="72" w:type="dxa"/>
              <w:right w:w="72" w:type="dxa"/>
            </w:tcMar>
          </w:tcPr>
          <w:p w14:paraId="7E1B1D09" w14:textId="77777777" w:rsidR="00B87BEB" w:rsidRPr="008B66D7" w:rsidRDefault="00B87BEB" w:rsidP="000C465A">
            <w:pPr>
              <w:pStyle w:val="TableText"/>
              <w:jc w:val="right"/>
            </w:pPr>
            <w:r w:rsidRPr="008B66D7">
              <w:rPr>
                <w:rFonts w:cs="Arial"/>
              </w:rPr>
              <w:t>32</w:t>
            </w:r>
          </w:p>
        </w:tc>
        <w:tc>
          <w:tcPr>
            <w:tcW w:w="720" w:type="pct"/>
            <w:tcMar>
              <w:left w:w="72" w:type="dxa"/>
              <w:right w:w="72" w:type="dxa"/>
            </w:tcMar>
          </w:tcPr>
          <w:p w14:paraId="7135CAF1" w14:textId="77777777" w:rsidR="00B87BEB" w:rsidRPr="008B66D7" w:rsidRDefault="00B87BEB" w:rsidP="000C465A">
            <w:pPr>
              <w:pStyle w:val="TableText"/>
              <w:jc w:val="right"/>
            </w:pPr>
            <w:r w:rsidRPr="008B66D7">
              <w:rPr>
                <w:rFonts w:cs="Arial"/>
              </w:rPr>
              <w:t>6.6 (4.4</w:t>
            </w:r>
            <w:r w:rsidRPr="008B66D7">
              <w:t>–</w:t>
            </w:r>
            <w:r w:rsidRPr="008B66D7">
              <w:rPr>
                <w:rFonts w:cs="Arial"/>
              </w:rPr>
              <w:t>8.8)</w:t>
            </w:r>
          </w:p>
        </w:tc>
        <w:tc>
          <w:tcPr>
            <w:tcW w:w="323" w:type="pct"/>
            <w:tcMar>
              <w:left w:w="72" w:type="dxa"/>
              <w:right w:w="72" w:type="dxa"/>
            </w:tcMar>
          </w:tcPr>
          <w:p w14:paraId="37B77650" w14:textId="77777777" w:rsidR="00B87BEB" w:rsidRPr="008B66D7" w:rsidRDefault="00B87BEB" w:rsidP="000C465A">
            <w:pPr>
              <w:pStyle w:val="TableText"/>
              <w:jc w:val="right"/>
            </w:pPr>
            <w:r w:rsidRPr="008B66D7">
              <w:rPr>
                <w:rFonts w:cs="Arial"/>
              </w:rPr>
              <w:t>205</w:t>
            </w:r>
          </w:p>
        </w:tc>
        <w:tc>
          <w:tcPr>
            <w:tcW w:w="703" w:type="pct"/>
            <w:tcMar>
              <w:left w:w="72" w:type="dxa"/>
              <w:right w:w="72" w:type="dxa"/>
            </w:tcMar>
          </w:tcPr>
          <w:p w14:paraId="1442B128" w14:textId="77777777" w:rsidR="00B87BEB" w:rsidRPr="008B66D7" w:rsidRDefault="00B87BEB" w:rsidP="000C465A">
            <w:pPr>
              <w:pStyle w:val="TableText"/>
              <w:jc w:val="right"/>
            </w:pPr>
            <w:r w:rsidRPr="008B66D7">
              <w:rPr>
                <w:rFonts w:cs="Arial"/>
              </w:rPr>
              <w:t>23.7 (20.9</w:t>
            </w:r>
            <w:r w:rsidRPr="008B66D7">
              <w:t>–</w:t>
            </w:r>
            <w:r w:rsidRPr="008B66D7">
              <w:rPr>
                <w:rFonts w:cs="Arial"/>
              </w:rPr>
              <w:t>26.6)</w:t>
            </w:r>
          </w:p>
        </w:tc>
        <w:tc>
          <w:tcPr>
            <w:tcW w:w="341" w:type="pct"/>
            <w:tcMar>
              <w:left w:w="72" w:type="dxa"/>
              <w:right w:w="72" w:type="dxa"/>
            </w:tcMar>
          </w:tcPr>
          <w:p w14:paraId="5D931A0E" w14:textId="77777777" w:rsidR="00B87BEB" w:rsidRPr="008B66D7" w:rsidRDefault="00B87BEB" w:rsidP="000C465A">
            <w:pPr>
              <w:pStyle w:val="TableText"/>
              <w:jc w:val="right"/>
            </w:pPr>
            <w:r w:rsidRPr="008B66D7">
              <w:rPr>
                <w:rFonts w:cs="Arial"/>
              </w:rPr>
              <w:t>237</w:t>
            </w:r>
          </w:p>
        </w:tc>
        <w:tc>
          <w:tcPr>
            <w:tcW w:w="685" w:type="pct"/>
            <w:tcMar>
              <w:left w:w="72" w:type="dxa"/>
              <w:right w:w="72" w:type="dxa"/>
            </w:tcMar>
          </w:tcPr>
          <w:p w14:paraId="6F5B72B6" w14:textId="77777777" w:rsidR="00B87BEB" w:rsidRPr="008B66D7" w:rsidRDefault="00B87BEB" w:rsidP="000C465A">
            <w:pPr>
              <w:pStyle w:val="TableText"/>
              <w:jc w:val="right"/>
            </w:pPr>
            <w:r w:rsidRPr="008B66D7">
              <w:rPr>
                <w:rFonts w:cs="Arial"/>
              </w:rPr>
              <w:t>17.6 (15.5</w:t>
            </w:r>
            <w:r w:rsidRPr="008B66D7">
              <w:t>–</w:t>
            </w:r>
            <w:r w:rsidRPr="008B66D7">
              <w:rPr>
                <w:rFonts w:cs="Arial"/>
              </w:rPr>
              <w:t>19.6)</w:t>
            </w:r>
          </w:p>
        </w:tc>
      </w:tr>
      <w:tr w:rsidR="0002444E" w:rsidRPr="008B66D7" w14:paraId="61C095C7" w14:textId="77777777" w:rsidTr="004B5584">
        <w:trPr>
          <w:cantSplit/>
        </w:trPr>
        <w:tc>
          <w:tcPr>
            <w:tcW w:w="757" w:type="pct"/>
          </w:tcPr>
          <w:p w14:paraId="6E88DFFC" w14:textId="77777777" w:rsidR="00B87BEB" w:rsidRPr="008B66D7" w:rsidRDefault="00B87BEB" w:rsidP="000C465A">
            <w:pPr>
              <w:pStyle w:val="TableText"/>
            </w:pPr>
            <w:r w:rsidRPr="008B66D7">
              <w:t>NCO</w:t>
            </w:r>
          </w:p>
        </w:tc>
        <w:tc>
          <w:tcPr>
            <w:tcW w:w="368" w:type="pct"/>
            <w:tcMar>
              <w:left w:w="72" w:type="dxa"/>
              <w:right w:w="72" w:type="dxa"/>
            </w:tcMar>
          </w:tcPr>
          <w:p w14:paraId="1405C148" w14:textId="77777777" w:rsidR="00B87BEB" w:rsidRPr="008B66D7" w:rsidRDefault="00B87BEB" w:rsidP="000C465A">
            <w:pPr>
              <w:pStyle w:val="TableText"/>
              <w:jc w:val="right"/>
            </w:pPr>
            <w:r w:rsidRPr="008B66D7">
              <w:t>1212</w:t>
            </w:r>
          </w:p>
        </w:tc>
        <w:tc>
          <w:tcPr>
            <w:tcW w:w="798" w:type="pct"/>
            <w:tcMar>
              <w:left w:w="72" w:type="dxa"/>
              <w:right w:w="72" w:type="dxa"/>
            </w:tcMar>
          </w:tcPr>
          <w:p w14:paraId="3BD4AF03" w14:textId="77777777" w:rsidR="00B87BEB" w:rsidRPr="008B66D7" w:rsidRDefault="00B87BEB" w:rsidP="000C465A">
            <w:pPr>
              <w:pStyle w:val="TableText"/>
              <w:jc w:val="right"/>
            </w:pPr>
            <w:r w:rsidRPr="008B66D7">
              <w:t>39.4 (37.7–41.2)</w:t>
            </w:r>
          </w:p>
        </w:tc>
        <w:tc>
          <w:tcPr>
            <w:tcW w:w="306" w:type="pct"/>
            <w:tcMar>
              <w:left w:w="72" w:type="dxa"/>
              <w:right w:w="72" w:type="dxa"/>
            </w:tcMar>
          </w:tcPr>
          <w:p w14:paraId="694AE758" w14:textId="77777777" w:rsidR="00B87BEB" w:rsidRPr="008B66D7" w:rsidRDefault="00B87BEB" w:rsidP="000C465A">
            <w:pPr>
              <w:pStyle w:val="TableText"/>
              <w:jc w:val="right"/>
            </w:pPr>
            <w:r w:rsidRPr="008B66D7">
              <w:rPr>
                <w:rFonts w:cs="Arial"/>
              </w:rPr>
              <w:t>171</w:t>
            </w:r>
          </w:p>
        </w:tc>
        <w:tc>
          <w:tcPr>
            <w:tcW w:w="720" w:type="pct"/>
            <w:tcMar>
              <w:left w:w="72" w:type="dxa"/>
              <w:right w:w="72" w:type="dxa"/>
            </w:tcMar>
          </w:tcPr>
          <w:p w14:paraId="799A1254" w14:textId="77777777" w:rsidR="00B87BEB" w:rsidRPr="008B66D7" w:rsidRDefault="00B87BEB" w:rsidP="000C465A">
            <w:pPr>
              <w:pStyle w:val="TableText"/>
              <w:jc w:val="right"/>
            </w:pPr>
            <w:r w:rsidRPr="008B66D7">
              <w:rPr>
                <w:rFonts w:cs="Arial"/>
              </w:rPr>
              <w:t>35.2 (30.9</w:t>
            </w:r>
            <w:r w:rsidRPr="008B66D7">
              <w:t>–</w:t>
            </w:r>
            <w:r w:rsidRPr="008B66D7">
              <w:rPr>
                <w:rFonts w:cs="Arial"/>
              </w:rPr>
              <w:t>39.4)</w:t>
            </w:r>
          </w:p>
        </w:tc>
        <w:tc>
          <w:tcPr>
            <w:tcW w:w="323" w:type="pct"/>
            <w:tcMar>
              <w:left w:w="72" w:type="dxa"/>
              <w:right w:w="72" w:type="dxa"/>
            </w:tcMar>
          </w:tcPr>
          <w:p w14:paraId="26BE07EB" w14:textId="77777777" w:rsidR="00B87BEB" w:rsidRPr="008B66D7" w:rsidRDefault="00B87BEB" w:rsidP="000C465A">
            <w:pPr>
              <w:pStyle w:val="TableText"/>
              <w:jc w:val="right"/>
            </w:pPr>
            <w:r w:rsidRPr="008B66D7">
              <w:rPr>
                <w:rFonts w:cs="Arial"/>
              </w:rPr>
              <w:t>471</w:t>
            </w:r>
          </w:p>
        </w:tc>
        <w:tc>
          <w:tcPr>
            <w:tcW w:w="703" w:type="pct"/>
            <w:tcMar>
              <w:left w:w="72" w:type="dxa"/>
              <w:right w:w="72" w:type="dxa"/>
            </w:tcMar>
          </w:tcPr>
          <w:p w14:paraId="63428F52" w14:textId="77777777" w:rsidR="00B87BEB" w:rsidRPr="008B66D7" w:rsidRDefault="00B87BEB" w:rsidP="000C465A">
            <w:pPr>
              <w:pStyle w:val="TableText"/>
              <w:jc w:val="right"/>
            </w:pPr>
            <w:r w:rsidRPr="008B66D7">
              <w:rPr>
                <w:rFonts w:cs="Arial"/>
              </w:rPr>
              <w:t>54.5 (51.2</w:t>
            </w:r>
            <w:r w:rsidRPr="008B66D7">
              <w:t>–</w:t>
            </w:r>
            <w:r w:rsidRPr="008B66D7">
              <w:rPr>
                <w:rFonts w:cs="Arial"/>
              </w:rPr>
              <w:t>57.8)</w:t>
            </w:r>
          </w:p>
        </w:tc>
        <w:tc>
          <w:tcPr>
            <w:tcW w:w="341" w:type="pct"/>
            <w:tcMar>
              <w:left w:w="72" w:type="dxa"/>
              <w:right w:w="72" w:type="dxa"/>
            </w:tcMar>
          </w:tcPr>
          <w:p w14:paraId="0B812B89" w14:textId="77777777" w:rsidR="00B87BEB" w:rsidRPr="008B66D7" w:rsidRDefault="00B87BEB" w:rsidP="000C465A">
            <w:pPr>
              <w:pStyle w:val="TableText"/>
              <w:jc w:val="right"/>
            </w:pPr>
            <w:r w:rsidRPr="008B66D7">
              <w:rPr>
                <w:rFonts w:cs="Arial"/>
              </w:rPr>
              <w:t>642</w:t>
            </w:r>
          </w:p>
        </w:tc>
        <w:tc>
          <w:tcPr>
            <w:tcW w:w="685" w:type="pct"/>
            <w:tcMar>
              <w:left w:w="72" w:type="dxa"/>
              <w:right w:w="72" w:type="dxa"/>
            </w:tcMar>
          </w:tcPr>
          <w:p w14:paraId="756FEC13" w14:textId="77777777" w:rsidR="00B87BEB" w:rsidRPr="008B66D7" w:rsidRDefault="00B87BEB" w:rsidP="000C465A">
            <w:pPr>
              <w:pStyle w:val="TableText"/>
              <w:jc w:val="right"/>
            </w:pPr>
            <w:r w:rsidRPr="008B66D7">
              <w:rPr>
                <w:rFonts w:cs="Arial"/>
              </w:rPr>
              <w:t>47.6 (44.9</w:t>
            </w:r>
            <w:r w:rsidRPr="008B66D7">
              <w:t>–</w:t>
            </w:r>
            <w:r w:rsidRPr="008B66D7">
              <w:rPr>
                <w:rFonts w:cs="Arial"/>
              </w:rPr>
              <w:t>50.2)</w:t>
            </w:r>
          </w:p>
        </w:tc>
      </w:tr>
      <w:tr w:rsidR="0002444E" w:rsidRPr="008B66D7" w14:paraId="66459EDB" w14:textId="77777777" w:rsidTr="004B5584">
        <w:trPr>
          <w:cnfStyle w:val="000000100000" w:firstRow="0" w:lastRow="0" w:firstColumn="0" w:lastColumn="0" w:oddVBand="0" w:evenVBand="0" w:oddHBand="1" w:evenHBand="0" w:firstRowFirstColumn="0" w:firstRowLastColumn="0" w:lastRowFirstColumn="0" w:lastRowLastColumn="0"/>
          <w:cantSplit/>
        </w:trPr>
        <w:tc>
          <w:tcPr>
            <w:tcW w:w="757" w:type="pct"/>
          </w:tcPr>
          <w:p w14:paraId="343EDD51" w14:textId="77777777" w:rsidR="00B87BEB" w:rsidRPr="008B66D7" w:rsidRDefault="00B87BEB" w:rsidP="000C465A">
            <w:pPr>
              <w:pStyle w:val="TableText"/>
            </w:pPr>
            <w:r w:rsidRPr="008B66D7">
              <w:t xml:space="preserve">Other </w:t>
            </w:r>
          </w:p>
        </w:tc>
        <w:tc>
          <w:tcPr>
            <w:tcW w:w="368" w:type="pct"/>
            <w:tcMar>
              <w:left w:w="72" w:type="dxa"/>
              <w:right w:w="72" w:type="dxa"/>
            </w:tcMar>
          </w:tcPr>
          <w:p w14:paraId="6ABD4716" w14:textId="77777777" w:rsidR="00B87BEB" w:rsidRPr="008B66D7" w:rsidRDefault="00B87BEB" w:rsidP="000C465A">
            <w:pPr>
              <w:pStyle w:val="TableText"/>
              <w:jc w:val="right"/>
            </w:pPr>
            <w:r w:rsidRPr="008B66D7">
              <w:t>1395</w:t>
            </w:r>
          </w:p>
        </w:tc>
        <w:tc>
          <w:tcPr>
            <w:tcW w:w="798" w:type="pct"/>
            <w:tcMar>
              <w:left w:w="72" w:type="dxa"/>
              <w:right w:w="72" w:type="dxa"/>
            </w:tcMar>
          </w:tcPr>
          <w:p w14:paraId="7A5D0EF3" w14:textId="77777777" w:rsidR="00B87BEB" w:rsidRPr="008B66D7" w:rsidRDefault="00B87BEB" w:rsidP="000C465A">
            <w:pPr>
              <w:pStyle w:val="TableText"/>
              <w:jc w:val="right"/>
            </w:pPr>
            <w:r w:rsidRPr="008B66D7">
              <w:t>45.4 (43.6–47.1)</w:t>
            </w:r>
          </w:p>
        </w:tc>
        <w:tc>
          <w:tcPr>
            <w:tcW w:w="306" w:type="pct"/>
            <w:tcMar>
              <w:left w:w="72" w:type="dxa"/>
              <w:right w:w="72" w:type="dxa"/>
            </w:tcMar>
          </w:tcPr>
          <w:p w14:paraId="5F13790F" w14:textId="77777777" w:rsidR="00B87BEB" w:rsidRPr="008B66D7" w:rsidRDefault="00B87BEB" w:rsidP="000C465A">
            <w:pPr>
              <w:pStyle w:val="TableText"/>
              <w:jc w:val="right"/>
            </w:pPr>
            <w:r w:rsidRPr="008B66D7">
              <w:rPr>
                <w:rFonts w:cs="Arial"/>
              </w:rPr>
              <w:t>273</w:t>
            </w:r>
          </w:p>
        </w:tc>
        <w:tc>
          <w:tcPr>
            <w:tcW w:w="720" w:type="pct"/>
            <w:tcMar>
              <w:left w:w="72" w:type="dxa"/>
              <w:right w:w="72" w:type="dxa"/>
            </w:tcMar>
          </w:tcPr>
          <w:p w14:paraId="09182D2A" w14:textId="77777777" w:rsidR="00B87BEB" w:rsidRPr="008B66D7" w:rsidRDefault="00B87BEB" w:rsidP="000C465A">
            <w:pPr>
              <w:pStyle w:val="TableText"/>
              <w:jc w:val="right"/>
            </w:pPr>
            <w:r w:rsidRPr="008B66D7">
              <w:rPr>
                <w:rFonts w:cs="Arial"/>
              </w:rPr>
              <w:t>56.2 (51.8</w:t>
            </w:r>
            <w:r w:rsidRPr="008B66D7">
              <w:t>–</w:t>
            </w:r>
            <w:r w:rsidRPr="008B66D7">
              <w:rPr>
                <w:rFonts w:cs="Arial"/>
              </w:rPr>
              <w:t>60.6)</w:t>
            </w:r>
          </w:p>
        </w:tc>
        <w:tc>
          <w:tcPr>
            <w:tcW w:w="323" w:type="pct"/>
            <w:tcMar>
              <w:left w:w="72" w:type="dxa"/>
              <w:right w:w="72" w:type="dxa"/>
            </w:tcMar>
          </w:tcPr>
          <w:p w14:paraId="7F894945" w14:textId="77777777" w:rsidR="00B87BEB" w:rsidRPr="008B66D7" w:rsidRDefault="00B87BEB" w:rsidP="000C465A">
            <w:pPr>
              <w:pStyle w:val="TableText"/>
              <w:jc w:val="right"/>
            </w:pPr>
            <w:r w:rsidRPr="008B66D7">
              <w:rPr>
                <w:rFonts w:cs="Arial"/>
              </w:rPr>
              <w:t>124</w:t>
            </w:r>
          </w:p>
        </w:tc>
        <w:tc>
          <w:tcPr>
            <w:tcW w:w="703" w:type="pct"/>
            <w:tcMar>
              <w:left w:w="72" w:type="dxa"/>
              <w:right w:w="72" w:type="dxa"/>
            </w:tcMar>
          </w:tcPr>
          <w:p w14:paraId="50CCD1EE" w14:textId="77777777" w:rsidR="00B87BEB" w:rsidRPr="008B66D7" w:rsidRDefault="00B87BEB" w:rsidP="000C465A">
            <w:pPr>
              <w:pStyle w:val="TableText"/>
              <w:jc w:val="right"/>
            </w:pPr>
            <w:r w:rsidRPr="008B66D7">
              <w:rPr>
                <w:rFonts w:cs="Arial"/>
              </w:rPr>
              <w:t>14.4 (12.0</w:t>
            </w:r>
            <w:r w:rsidRPr="008B66D7">
              <w:t>–</w:t>
            </w:r>
            <w:r w:rsidRPr="008B66D7">
              <w:rPr>
                <w:rFonts w:cs="Arial"/>
              </w:rPr>
              <w:t>16.7)</w:t>
            </w:r>
          </w:p>
        </w:tc>
        <w:tc>
          <w:tcPr>
            <w:tcW w:w="341" w:type="pct"/>
            <w:tcMar>
              <w:left w:w="72" w:type="dxa"/>
              <w:right w:w="72" w:type="dxa"/>
            </w:tcMar>
          </w:tcPr>
          <w:p w14:paraId="5C9E66A9" w14:textId="77777777" w:rsidR="00B87BEB" w:rsidRPr="008B66D7" w:rsidRDefault="00B87BEB" w:rsidP="000C465A">
            <w:pPr>
              <w:pStyle w:val="TableText"/>
              <w:jc w:val="right"/>
            </w:pPr>
            <w:r w:rsidRPr="008B66D7">
              <w:rPr>
                <w:rFonts w:cs="Arial"/>
              </w:rPr>
              <w:t>397</w:t>
            </w:r>
          </w:p>
        </w:tc>
        <w:tc>
          <w:tcPr>
            <w:tcW w:w="685" w:type="pct"/>
            <w:tcMar>
              <w:left w:w="72" w:type="dxa"/>
              <w:right w:w="72" w:type="dxa"/>
            </w:tcMar>
          </w:tcPr>
          <w:p w14:paraId="43D53B02" w14:textId="77777777" w:rsidR="00B87BEB" w:rsidRPr="008B66D7" w:rsidRDefault="00B87BEB" w:rsidP="000C465A">
            <w:pPr>
              <w:pStyle w:val="TableText"/>
              <w:jc w:val="right"/>
            </w:pPr>
            <w:r w:rsidRPr="008B66D7">
              <w:rPr>
                <w:rFonts w:cs="Arial"/>
              </w:rPr>
              <w:t>29.4 (27.0</w:t>
            </w:r>
            <w:r w:rsidRPr="008B66D7">
              <w:t>–</w:t>
            </w:r>
            <w:r w:rsidRPr="008B66D7">
              <w:rPr>
                <w:rFonts w:cs="Arial"/>
              </w:rPr>
              <w:t>31.8)</w:t>
            </w:r>
          </w:p>
        </w:tc>
      </w:tr>
      <w:tr w:rsidR="0002444E" w:rsidRPr="008B66D7" w14:paraId="4E1D6312" w14:textId="77777777" w:rsidTr="004B5584">
        <w:trPr>
          <w:cantSplit/>
        </w:trPr>
        <w:tc>
          <w:tcPr>
            <w:tcW w:w="757" w:type="pct"/>
          </w:tcPr>
          <w:p w14:paraId="17EC1D50" w14:textId="77777777" w:rsidR="00B87BEB" w:rsidRPr="008B66D7" w:rsidRDefault="00B87BEB" w:rsidP="000C465A">
            <w:pPr>
              <w:pStyle w:val="TableText"/>
            </w:pPr>
            <w:r w:rsidRPr="008B66D7">
              <w:t>Missing</w:t>
            </w:r>
          </w:p>
        </w:tc>
        <w:tc>
          <w:tcPr>
            <w:tcW w:w="368" w:type="pct"/>
            <w:tcMar>
              <w:left w:w="72" w:type="dxa"/>
              <w:right w:w="72" w:type="dxa"/>
            </w:tcMar>
          </w:tcPr>
          <w:p w14:paraId="582D532A" w14:textId="77777777" w:rsidR="00B87BEB" w:rsidRPr="008B66D7" w:rsidRDefault="00B87BEB" w:rsidP="000C465A">
            <w:pPr>
              <w:pStyle w:val="TableText"/>
              <w:jc w:val="right"/>
            </w:pPr>
            <w:r w:rsidRPr="008B66D7">
              <w:t>–</w:t>
            </w:r>
          </w:p>
        </w:tc>
        <w:tc>
          <w:tcPr>
            <w:tcW w:w="798" w:type="pct"/>
            <w:tcMar>
              <w:left w:w="72" w:type="dxa"/>
              <w:right w:w="72" w:type="dxa"/>
            </w:tcMar>
          </w:tcPr>
          <w:p w14:paraId="5DDC4893" w14:textId="77777777" w:rsidR="00B87BEB" w:rsidRPr="008B66D7" w:rsidRDefault="00B87BEB" w:rsidP="000C465A">
            <w:pPr>
              <w:pStyle w:val="TableText"/>
              <w:jc w:val="right"/>
            </w:pPr>
            <w:r w:rsidRPr="008B66D7">
              <w:t>–</w:t>
            </w:r>
          </w:p>
        </w:tc>
        <w:tc>
          <w:tcPr>
            <w:tcW w:w="306" w:type="pct"/>
            <w:tcMar>
              <w:left w:w="72" w:type="dxa"/>
              <w:right w:w="72" w:type="dxa"/>
            </w:tcMar>
          </w:tcPr>
          <w:p w14:paraId="66D912D5" w14:textId="77777777" w:rsidR="00B87BEB" w:rsidRPr="008B66D7" w:rsidRDefault="00B87BEB" w:rsidP="000C465A">
            <w:pPr>
              <w:pStyle w:val="TableText"/>
              <w:jc w:val="right"/>
            </w:pPr>
            <w:r w:rsidRPr="008B66D7">
              <w:rPr>
                <w:rFonts w:cs="Arial"/>
              </w:rPr>
              <w:t>10</w:t>
            </w:r>
          </w:p>
        </w:tc>
        <w:tc>
          <w:tcPr>
            <w:tcW w:w="720" w:type="pct"/>
            <w:tcMar>
              <w:left w:w="72" w:type="dxa"/>
              <w:right w:w="72" w:type="dxa"/>
            </w:tcMar>
          </w:tcPr>
          <w:p w14:paraId="30B450A5" w14:textId="77777777" w:rsidR="00B87BEB" w:rsidRPr="008B66D7" w:rsidRDefault="00B87BEB" w:rsidP="000C465A">
            <w:pPr>
              <w:pStyle w:val="TableText"/>
              <w:jc w:val="right"/>
            </w:pPr>
            <w:r w:rsidRPr="008B66D7">
              <w:rPr>
                <w:rFonts w:cs="Arial"/>
              </w:rPr>
              <w:t>2.1 (0.8</w:t>
            </w:r>
            <w:r w:rsidRPr="008B66D7">
              <w:t>–</w:t>
            </w:r>
            <w:r w:rsidRPr="008B66D7">
              <w:rPr>
                <w:rFonts w:cs="Arial"/>
              </w:rPr>
              <w:t>3.3)</w:t>
            </w:r>
          </w:p>
        </w:tc>
        <w:tc>
          <w:tcPr>
            <w:tcW w:w="323" w:type="pct"/>
            <w:tcMar>
              <w:left w:w="72" w:type="dxa"/>
              <w:right w:w="72" w:type="dxa"/>
            </w:tcMar>
          </w:tcPr>
          <w:p w14:paraId="10868690" w14:textId="77777777" w:rsidR="00B87BEB" w:rsidRPr="008B66D7" w:rsidRDefault="00B87BEB" w:rsidP="000C465A">
            <w:pPr>
              <w:pStyle w:val="TableText"/>
              <w:jc w:val="right"/>
            </w:pPr>
            <w:r w:rsidRPr="008B66D7">
              <w:rPr>
                <w:rFonts w:cs="Arial"/>
              </w:rPr>
              <w:t>64</w:t>
            </w:r>
          </w:p>
        </w:tc>
        <w:tc>
          <w:tcPr>
            <w:tcW w:w="703" w:type="pct"/>
            <w:tcMar>
              <w:left w:w="72" w:type="dxa"/>
              <w:right w:w="72" w:type="dxa"/>
            </w:tcMar>
          </w:tcPr>
          <w:p w14:paraId="13E4F3C5" w14:textId="77777777" w:rsidR="00B87BEB" w:rsidRPr="008B66D7" w:rsidRDefault="00B87BEB" w:rsidP="000C465A">
            <w:pPr>
              <w:pStyle w:val="TableText"/>
              <w:jc w:val="right"/>
            </w:pPr>
            <w:r w:rsidRPr="008B66D7">
              <w:rPr>
                <w:rFonts w:cs="Arial"/>
              </w:rPr>
              <w:t>7.4 (5.7</w:t>
            </w:r>
            <w:r w:rsidRPr="008B66D7">
              <w:t>–</w:t>
            </w:r>
            <w:r w:rsidRPr="008B66D7">
              <w:rPr>
                <w:rFonts w:cs="Arial"/>
              </w:rPr>
              <w:t>9.2)</w:t>
            </w:r>
          </w:p>
        </w:tc>
        <w:tc>
          <w:tcPr>
            <w:tcW w:w="341" w:type="pct"/>
            <w:tcMar>
              <w:left w:w="72" w:type="dxa"/>
              <w:right w:w="72" w:type="dxa"/>
            </w:tcMar>
          </w:tcPr>
          <w:p w14:paraId="51687B8C" w14:textId="77777777" w:rsidR="00B87BEB" w:rsidRPr="008B66D7" w:rsidRDefault="00B87BEB" w:rsidP="000C465A">
            <w:pPr>
              <w:pStyle w:val="TableText"/>
              <w:jc w:val="right"/>
              <w:rPr>
                <w:rFonts w:cs="Arial"/>
              </w:rPr>
            </w:pPr>
            <w:r w:rsidRPr="008B66D7">
              <w:rPr>
                <w:rFonts w:cs="Arial"/>
              </w:rPr>
              <w:t>74</w:t>
            </w:r>
          </w:p>
        </w:tc>
        <w:tc>
          <w:tcPr>
            <w:tcW w:w="685" w:type="pct"/>
            <w:tcMar>
              <w:left w:w="72" w:type="dxa"/>
              <w:right w:w="72" w:type="dxa"/>
            </w:tcMar>
          </w:tcPr>
          <w:p w14:paraId="30587F6E" w14:textId="77777777" w:rsidR="00B87BEB" w:rsidRPr="008B66D7" w:rsidRDefault="00B87BEB" w:rsidP="000C465A">
            <w:pPr>
              <w:pStyle w:val="TableText"/>
              <w:jc w:val="right"/>
              <w:rPr>
                <w:rFonts w:cs="Arial"/>
              </w:rPr>
            </w:pPr>
            <w:r w:rsidRPr="008B66D7">
              <w:rPr>
                <w:rFonts w:cs="Arial"/>
              </w:rPr>
              <w:t>5.5 (4.3</w:t>
            </w:r>
            <w:r w:rsidRPr="008B66D7">
              <w:t>–</w:t>
            </w:r>
            <w:r w:rsidRPr="008B66D7">
              <w:rPr>
                <w:rFonts w:cs="Arial"/>
              </w:rPr>
              <w:t>6.7)</w:t>
            </w:r>
          </w:p>
        </w:tc>
      </w:tr>
    </w:tbl>
    <w:p w14:paraId="586E87A6" w14:textId="77777777" w:rsidR="00B87BEB" w:rsidRPr="008B66D7" w:rsidRDefault="00B87BEB" w:rsidP="00B87BEB">
      <w:pPr>
        <w:pStyle w:val="TableNotes"/>
      </w:pPr>
    </w:p>
    <w:p w14:paraId="2356CA8A" w14:textId="77777777" w:rsidR="00B87BEB" w:rsidRPr="008B66D7" w:rsidRDefault="00B87BEB" w:rsidP="00B87BEB">
      <w:pPr>
        <w:pStyle w:val="Heading2"/>
      </w:pPr>
      <w:bookmarkStart w:id="134" w:name="_Toc384644157"/>
      <w:bookmarkStart w:id="135" w:name="_Toc384644231"/>
      <w:bookmarkStart w:id="136" w:name="_Toc384645186"/>
      <w:bookmarkStart w:id="137" w:name="_Toc384646602"/>
      <w:bookmarkStart w:id="138" w:name="_Toc530064626"/>
      <w:bookmarkStart w:id="139" w:name="_Toc535582648"/>
      <w:r w:rsidRPr="008B66D7">
        <w:t>Response rates for each component in the cross-sectional MEAO Deployed Cohort and subgroups for Transitioned ADF and the 2015 Regular ADF</w:t>
      </w:r>
      <w:bookmarkEnd w:id="134"/>
      <w:bookmarkEnd w:id="135"/>
      <w:bookmarkEnd w:id="136"/>
      <w:bookmarkEnd w:id="137"/>
      <w:bookmarkEnd w:id="138"/>
      <w:bookmarkEnd w:id="139"/>
    </w:p>
    <w:p w14:paraId="53A4E4CD" w14:textId="5A6C0644" w:rsidR="00B87BEB" w:rsidRPr="008B66D7" w:rsidRDefault="00B87BEB" w:rsidP="004B5584">
      <w:pPr>
        <w:keepNext/>
      </w:pPr>
      <w:r w:rsidRPr="008B66D7">
        <w:t>Figures 3.1, 3.2 and 3.3 show cohort attrition over study time points for the survey, biological testing results and neurocognitive assessment components of the Impact of Combat Study.</w:t>
      </w:r>
    </w:p>
    <w:p w14:paraId="77EA700D" w14:textId="7D3956E2" w:rsidR="00B87BEB" w:rsidRPr="008B66D7" w:rsidRDefault="00B87BEB" w:rsidP="00B87BEB">
      <w:r w:rsidRPr="008B66D7">
        <w:t>As Figure 3.1 shows, 1871 participants completed the survey at Time 1, 1324 of whom went on to complete the Time 2 survey. Nineteen participants who completed a survey at Time 2 did not complete one at Time 1. Of the 1324 participants who completed both a Time 1 and a Time 2 survey, 472 also completed a survey at Time 3, giving them a data point for the survey at every time point. Eighty-eight participants completed a survey at both Time 1 and Time 3 (but not Time 2), nine completed a survey at Time 2 and Time 3 (but not Time 1) and five only completed a Time 3 survey.</w:t>
      </w:r>
      <w:r w:rsidRPr="008B66D7">
        <w:rPr>
          <w:rStyle w:val="FootnoteReference"/>
        </w:rPr>
        <w:footnoteReference w:id="5"/>
      </w:r>
    </w:p>
    <w:p w14:paraId="77D98BEB" w14:textId="1BC729CB" w:rsidR="00B87BEB" w:rsidRPr="008B66D7" w:rsidRDefault="00B87BEB" w:rsidP="00B87BEB">
      <w:pPr>
        <w:pStyle w:val="FigureName"/>
      </w:pPr>
      <w:bookmarkStart w:id="140" w:name="_Ref511904076"/>
      <w:bookmarkStart w:id="141" w:name="_Toc524079468"/>
      <w:bookmarkStart w:id="142" w:name="_Toc532319297"/>
      <w:r w:rsidRPr="008B66D7">
        <w:t>Figure 3.1</w:t>
      </w:r>
      <w:bookmarkEnd w:id="140"/>
      <w:r w:rsidRPr="008B66D7">
        <w:tab/>
        <w:t xml:space="preserve">Survey </w:t>
      </w:r>
      <w:r w:rsidR="001149DD">
        <w:t>responder</w:t>
      </w:r>
      <w:r w:rsidRPr="008B66D7">
        <w:t>s for the MEAO Deployed Cohort</w:t>
      </w:r>
      <w:bookmarkEnd w:id="141"/>
      <w:bookmarkEnd w:id="142"/>
    </w:p>
    <w:p w14:paraId="6FD9B778" w14:textId="77777777" w:rsidR="00B87BEB" w:rsidRPr="008B66D7" w:rsidRDefault="00B87BEB" w:rsidP="00B87BEB">
      <w:pPr>
        <w:spacing w:after="360"/>
      </w:pPr>
      <w:r w:rsidRPr="008B66D7">
        <w:rPr>
          <w:noProof/>
          <w:lang w:eastAsia="en-AU"/>
        </w:rPr>
        <w:drawing>
          <wp:inline distT="0" distB="0" distL="0" distR="0" wp14:anchorId="73649094" wp14:editId="536B15F7">
            <wp:extent cx="4572000" cy="2992403"/>
            <wp:effectExtent l="0" t="0" r="0" b="0"/>
            <wp:docPr id="1" name="Picture 1" descr="Figure 3.1 Survey responders for the MEAO Deployed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58" r="1797"/>
                    <a:stretch/>
                  </pic:blipFill>
                  <pic:spPr bwMode="auto">
                    <a:xfrm>
                      <a:off x="0" y="0"/>
                      <a:ext cx="4572000" cy="2992403"/>
                    </a:xfrm>
                    <a:prstGeom prst="rect">
                      <a:avLst/>
                    </a:prstGeom>
                    <a:ln>
                      <a:noFill/>
                    </a:ln>
                    <a:extLst>
                      <a:ext uri="{53640926-AAD7-44D8-BBD7-CCE9431645EC}">
                        <a14:shadowObscured xmlns:a14="http://schemas.microsoft.com/office/drawing/2010/main"/>
                      </a:ext>
                    </a:extLst>
                  </pic:spPr>
                </pic:pic>
              </a:graphicData>
            </a:graphic>
          </wp:inline>
        </w:drawing>
      </w:r>
    </w:p>
    <w:p w14:paraId="0E60759A" w14:textId="35749387" w:rsidR="00B87BEB" w:rsidRPr="008B66D7" w:rsidRDefault="00B87BEB" w:rsidP="00B87BEB">
      <w:bookmarkStart w:id="143" w:name="_Ref511904087"/>
      <w:r w:rsidRPr="008B66D7">
        <w:t>As Figure 3.2 shows</w:t>
      </w:r>
      <w:r w:rsidR="0049245C">
        <w:t>,</w:t>
      </w:r>
      <w:r w:rsidRPr="008B66D7">
        <w:t xml:space="preserve"> 599 participants completed biological testing at Time 1, and 348 of them went on to complete at Time 2. Nine participants who completed blood testing at Time 2 did not complete at Time 1. Of the 348 participants who completed both Time 1 and Time 2 blood testing, 64 also completed at Time 3, providing data points for all three time points. Thirty-eight participants completed blood testing at both Time 1 and Time 3 (but not Time 2) and nine participants only completed at Time</w:t>
      </w:r>
      <w:r w:rsidR="0049245C">
        <w:t> </w:t>
      </w:r>
      <w:r w:rsidRPr="008B66D7">
        <w:t>3.</w:t>
      </w:r>
      <w:r w:rsidRPr="008B66D7">
        <w:rPr>
          <w:rStyle w:val="FootnoteReference"/>
        </w:rPr>
        <w:footnoteReference w:id="6"/>
      </w:r>
    </w:p>
    <w:p w14:paraId="258C43ED" w14:textId="77777777" w:rsidR="00B87BEB" w:rsidRPr="008B66D7" w:rsidRDefault="00B87BEB" w:rsidP="00B87BEB">
      <w:pPr>
        <w:pStyle w:val="FigureName"/>
        <w:spacing w:after="240"/>
      </w:pPr>
      <w:bookmarkStart w:id="144" w:name="_Ref515008320"/>
      <w:bookmarkStart w:id="145" w:name="_Toc524079469"/>
      <w:bookmarkStart w:id="146" w:name="_Toc532319298"/>
      <w:r w:rsidRPr="008B66D7">
        <w:t>Figure 3.2</w:t>
      </w:r>
      <w:bookmarkEnd w:id="143"/>
      <w:bookmarkEnd w:id="144"/>
      <w:r w:rsidRPr="008B66D7">
        <w:tab/>
        <w:t>Biological testing responders for the MEAO Deployed Cohort</w:t>
      </w:r>
      <w:bookmarkEnd w:id="145"/>
      <w:bookmarkEnd w:id="146"/>
    </w:p>
    <w:p w14:paraId="1116B0AB" w14:textId="77777777" w:rsidR="00B87BEB" w:rsidRPr="008B66D7" w:rsidRDefault="00B87BEB" w:rsidP="00B87BEB">
      <w:pPr>
        <w:spacing w:after="360"/>
      </w:pPr>
      <w:r w:rsidRPr="008B66D7">
        <w:rPr>
          <w:noProof/>
          <w:lang w:eastAsia="en-AU"/>
        </w:rPr>
        <w:drawing>
          <wp:inline distT="0" distB="0" distL="0" distR="0" wp14:anchorId="76E3F0BC" wp14:editId="1C566C2E">
            <wp:extent cx="4572000" cy="3117356"/>
            <wp:effectExtent l="0" t="0" r="0" b="6985"/>
            <wp:docPr id="14" name="Picture 14" descr="Figure 3.2 Biological testing responders for the MEAO Deployed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875" r="2669"/>
                    <a:stretch/>
                  </pic:blipFill>
                  <pic:spPr bwMode="auto">
                    <a:xfrm>
                      <a:off x="0" y="0"/>
                      <a:ext cx="4572000" cy="3117356"/>
                    </a:xfrm>
                    <a:prstGeom prst="rect">
                      <a:avLst/>
                    </a:prstGeom>
                    <a:ln>
                      <a:noFill/>
                    </a:ln>
                    <a:extLst>
                      <a:ext uri="{53640926-AAD7-44D8-BBD7-CCE9431645EC}">
                        <a14:shadowObscured xmlns:a14="http://schemas.microsoft.com/office/drawing/2010/main"/>
                      </a:ext>
                    </a:extLst>
                  </pic:spPr>
                </pic:pic>
              </a:graphicData>
            </a:graphic>
          </wp:inline>
        </w:drawing>
      </w:r>
    </w:p>
    <w:p w14:paraId="2E84543B" w14:textId="33902678" w:rsidR="00B87BEB" w:rsidRPr="008B66D7" w:rsidRDefault="00B87BEB" w:rsidP="00B87BEB">
      <w:r w:rsidRPr="008B66D7">
        <w:t>As Figure 3.3 shows</w:t>
      </w:r>
      <w:r w:rsidR="00224E5B">
        <w:t>,</w:t>
      </w:r>
      <w:r w:rsidRPr="008B66D7">
        <w:t xml:space="preserve"> 274 participants completed neurocognitive testing at Time 1; 167 of them went on to complete the neurocognitive testing at Time 2, and 51 completed at all three time points. Thirty-three participants completed neurocognitive testing at both Time 1 and Time 3 (but not Time 2) and two participants only completed at Time</w:t>
      </w:r>
      <w:r>
        <w:t> </w:t>
      </w:r>
      <w:r w:rsidRPr="008B66D7">
        <w:t>3.</w:t>
      </w:r>
      <w:r w:rsidRPr="008B66D7">
        <w:rPr>
          <w:rStyle w:val="FootnoteReference"/>
        </w:rPr>
        <w:footnoteReference w:id="7"/>
      </w:r>
      <w:r w:rsidRPr="008B66D7">
        <w:rPr>
          <w:rStyle w:val="FootnoteReference"/>
        </w:rPr>
        <w:t>.</w:t>
      </w:r>
    </w:p>
    <w:p w14:paraId="25A0398C" w14:textId="77777777" w:rsidR="00B87BEB" w:rsidRPr="008B66D7" w:rsidRDefault="00B87BEB" w:rsidP="00B87BEB">
      <w:pPr>
        <w:pStyle w:val="FigureName"/>
        <w:spacing w:after="240"/>
      </w:pPr>
      <w:bookmarkStart w:id="147" w:name="_Ref511904092"/>
      <w:bookmarkStart w:id="148" w:name="_Toc524079470"/>
      <w:bookmarkStart w:id="149" w:name="_Toc532319299"/>
      <w:r w:rsidRPr="008B66D7">
        <w:t>Figure 3.3</w:t>
      </w:r>
      <w:bookmarkEnd w:id="147"/>
      <w:r w:rsidRPr="008B66D7">
        <w:tab/>
        <w:t>Neurocognitive testing responders for the MEAO Deployed Cohort</w:t>
      </w:r>
      <w:bookmarkEnd w:id="148"/>
      <w:bookmarkEnd w:id="149"/>
    </w:p>
    <w:p w14:paraId="0ECC68BC" w14:textId="77777777" w:rsidR="00B87BEB" w:rsidRPr="008B66D7" w:rsidRDefault="00B87BEB" w:rsidP="00B87BEB">
      <w:pPr>
        <w:spacing w:after="360"/>
      </w:pPr>
      <w:r w:rsidRPr="008B66D7">
        <w:rPr>
          <w:noProof/>
          <w:lang w:eastAsia="en-AU"/>
        </w:rPr>
        <w:drawing>
          <wp:inline distT="0" distB="0" distL="0" distR="0" wp14:anchorId="4714E8A0" wp14:editId="0EA1A564">
            <wp:extent cx="4572000" cy="2569297"/>
            <wp:effectExtent l="0" t="0" r="0" b="2540"/>
            <wp:docPr id="15" name="Picture 15" descr="Figure 3.3 Neurocognitive testing responders for the MEAO Deployed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373" r="2778"/>
                    <a:stretch/>
                  </pic:blipFill>
                  <pic:spPr bwMode="auto">
                    <a:xfrm>
                      <a:off x="0" y="0"/>
                      <a:ext cx="4572000" cy="2569297"/>
                    </a:xfrm>
                    <a:prstGeom prst="rect">
                      <a:avLst/>
                    </a:prstGeom>
                    <a:ln>
                      <a:noFill/>
                    </a:ln>
                    <a:extLst>
                      <a:ext uri="{53640926-AAD7-44D8-BBD7-CCE9431645EC}">
                        <a14:shadowObscured xmlns:a14="http://schemas.microsoft.com/office/drawing/2010/main"/>
                      </a:ext>
                    </a:extLst>
                  </pic:spPr>
                </pic:pic>
              </a:graphicData>
            </a:graphic>
          </wp:inline>
        </w:drawing>
      </w:r>
    </w:p>
    <w:p w14:paraId="52DAA29A" w14:textId="77777777" w:rsidR="00B87BEB" w:rsidRPr="008B66D7" w:rsidRDefault="00B87BEB" w:rsidP="00B87BEB">
      <w:r w:rsidRPr="008B66D7">
        <w:t xml:space="preserve">Table 3.2 shows response rates for the Impact of Combat Study, for the MEAO Deployed Cohort and for each nested subgroup (Combat Zone Subgroup, Combat Role High-risk Subgroup, mTBI Subgroup). A total of 1350 members of the cohort who participated in the MEAO Prospective Study (Times 1 and 2) were invited to participate in the Impact of Combat Study (Time 3). Of these, 486 were transitioned and 864 remained in the Regular ADF. For the survey component of this Impact of Combat </w:t>
      </w:r>
      <w:r>
        <w:t>S</w:t>
      </w:r>
      <w:r w:rsidRPr="008B66D7">
        <w:t>tudy, there was a response rate of 26.5% for the Transitioned ADF members of the cohort and a much higher 49.9% of the 2015 Regular ADF members. When examined within each nested subgroup, the pattern was similar.</w:t>
      </w:r>
    </w:p>
    <w:p w14:paraId="289CD187" w14:textId="14958DEE" w:rsidR="00B87BEB" w:rsidRPr="008B66D7" w:rsidRDefault="00B87BEB" w:rsidP="00B87BEB">
      <w:r w:rsidRPr="008B66D7">
        <w:t xml:space="preserve">Response rates for the CIDI were calculated as a proportion of the sample who were Impact of Combat Study responders (since being a responder determined eligibility for a CIDI invitation). Response rates for all other study components were calculated as a proportion of the subsample invited to complete that specific study component. In general, response rates for the CIDI and other outcome measures were successively higher among each nested subgroup as a result of </w:t>
      </w:r>
      <w:r w:rsidR="00224E5B">
        <w:t xml:space="preserve">their </w:t>
      </w:r>
      <w:r w:rsidRPr="008B66D7">
        <w:t>being nested, as well as the increasingly intensive directed follow-up within each subsample.</w:t>
      </w:r>
    </w:p>
    <w:p w14:paraId="231EEAE2" w14:textId="77777777" w:rsidR="00B87BEB" w:rsidRPr="008B66D7" w:rsidRDefault="00B87BEB" w:rsidP="00B87BEB">
      <w:r w:rsidRPr="008B66D7">
        <w:t xml:space="preserve">For the CIDI component of the study, response rates were higher overall, primarily because of the more intensive contact protocol implemented. Among the cohort as a whole, just under half of the Transitioned ADF members who participated in the study completed a CIDI. This was higher than among the 2015 Regular ADF members, where about one-fifth of those who participated completed a CIDI. </w:t>
      </w:r>
    </w:p>
    <w:p w14:paraId="74259479" w14:textId="48728F25" w:rsidR="00B87BEB" w:rsidRPr="008B66D7" w:rsidRDefault="00B87BEB" w:rsidP="00B87BEB">
      <w:r w:rsidRPr="008B66D7">
        <w:t>A total of 6.6% of Transitioned and 27.0% of Regular serving cohort members who were eligible to complete biological testing (Combat Zone Subgroup, Combat Role High-risk Subgroup, mTBI Subgroup) were responders. This pattern was similar for the nested subgroups. A total of 22.0% of Transitioned and 40.0% of Regular serving cohort members who were eligible to complete neurocognitive testing (Combat Role High</w:t>
      </w:r>
      <w:r w:rsidR="00224E5B">
        <w:t>-r</w:t>
      </w:r>
      <w:r w:rsidRPr="008B66D7">
        <w:t xml:space="preserve">isk Subgroup and mTBI Subgroup) </w:t>
      </w:r>
      <w:r w:rsidR="00224E5B">
        <w:t xml:space="preserve">were </w:t>
      </w:r>
      <w:r w:rsidRPr="008B66D7">
        <w:t>responders. Finally, 42.9% of eligible Transitioned and 50.0% of eligible Regular serving cohort members (mTBI Subgroup) were responders for the MRI component of the study.</w:t>
      </w:r>
    </w:p>
    <w:p w14:paraId="60BDE4E2" w14:textId="77777777" w:rsidR="00B87BEB" w:rsidRDefault="00B87BEB" w:rsidP="0033018C"/>
    <w:p w14:paraId="7002A6EA" w14:textId="77777777" w:rsidR="0008078F" w:rsidRDefault="0008078F" w:rsidP="0033018C">
      <w:pPr>
        <w:sectPr w:rsidR="0008078F" w:rsidSect="00FF5B5F">
          <w:type w:val="oddPage"/>
          <w:pgSz w:w="9979" w:h="14170" w:code="243"/>
          <w:pgMar w:top="1440" w:right="1152" w:bottom="1440" w:left="1728" w:header="576" w:footer="576" w:gutter="0"/>
          <w:cols w:space="708"/>
          <w:docGrid w:linePitch="360"/>
        </w:sectPr>
      </w:pPr>
    </w:p>
    <w:p w14:paraId="30CA3FAB" w14:textId="77777777" w:rsidR="00274AF8" w:rsidRPr="008B66D7" w:rsidRDefault="00274AF8" w:rsidP="00274AF8">
      <w:pPr>
        <w:pStyle w:val="TableName"/>
        <w:rPr>
          <w:rFonts w:asciiTheme="minorHAnsi" w:hAnsiTheme="minorHAnsi" w:cstheme="minorHAnsi"/>
        </w:rPr>
      </w:pPr>
      <w:bookmarkStart w:id="150" w:name="_Ref511807505"/>
      <w:bookmarkStart w:id="151" w:name="_Toc524079275"/>
      <w:bookmarkStart w:id="152" w:name="_Toc532319225"/>
      <w:bookmarkStart w:id="153" w:name="_Toc384646652"/>
      <w:r w:rsidRPr="008B66D7">
        <w:t>Table 3.2</w:t>
      </w:r>
      <w:bookmarkEnd w:id="150"/>
      <w:r w:rsidRPr="008B66D7">
        <w:tab/>
        <w:t>Cross-sectional response rates for study components in the MEAO Deployed Cohort and nested subgroups, according to whether members had transitioned from or remained in the Regular ADF in 2015</w:t>
      </w:r>
      <w:bookmarkEnd w:id="151"/>
      <w:bookmarkEnd w:id="152"/>
      <w:r w:rsidRPr="008B66D7">
        <w:t xml:space="preserve"> </w:t>
      </w:r>
      <w:bookmarkEnd w:id="153"/>
    </w:p>
    <w:tbl>
      <w:tblPr>
        <w:tblStyle w:val="TWRPTable"/>
        <w:tblW w:w="5000" w:type="pct"/>
        <w:tblLayout w:type="fixed"/>
        <w:tblLook w:val="04A0" w:firstRow="1" w:lastRow="0" w:firstColumn="1" w:lastColumn="0" w:noHBand="0" w:noVBand="1"/>
        <w:tblDescription w:val="Table 3.2 Cross-sectional response rates for study components in the MEAO Deployed Cohort and nested subgroups, according to whether members had transitioned from or remained in the Regular ADF in 2015 "/>
      </w:tblPr>
      <w:tblGrid>
        <w:gridCol w:w="985"/>
        <w:gridCol w:w="444"/>
        <w:gridCol w:w="843"/>
        <w:gridCol w:w="480"/>
        <w:gridCol w:w="806"/>
        <w:gridCol w:w="430"/>
        <w:gridCol w:w="857"/>
        <w:gridCol w:w="467"/>
        <w:gridCol w:w="821"/>
        <w:gridCol w:w="415"/>
        <w:gridCol w:w="871"/>
        <w:gridCol w:w="452"/>
        <w:gridCol w:w="834"/>
        <w:gridCol w:w="489"/>
        <w:gridCol w:w="798"/>
        <w:gridCol w:w="439"/>
        <w:gridCol w:w="849"/>
      </w:tblGrid>
      <w:tr w:rsidR="00274AF8" w:rsidRPr="008B66D7" w14:paraId="03ACB94F" w14:textId="77777777" w:rsidTr="00024B82">
        <w:trPr>
          <w:cnfStyle w:val="100000000000" w:firstRow="1" w:lastRow="0" w:firstColumn="0" w:lastColumn="0" w:oddVBand="0" w:evenVBand="0" w:oddHBand="0" w:evenHBand="0" w:firstRowFirstColumn="0" w:firstRowLastColumn="0" w:lastRowFirstColumn="0" w:lastRowLastColumn="0"/>
          <w:cantSplit/>
          <w:tblHeader/>
        </w:trPr>
        <w:tc>
          <w:tcPr>
            <w:tcW w:w="1008" w:type="dxa"/>
            <w:tcBorders>
              <w:bottom w:val="nil"/>
            </w:tcBorders>
          </w:tcPr>
          <w:p w14:paraId="59F942E2" w14:textId="77777777" w:rsidR="00274AF8" w:rsidRPr="008B66D7" w:rsidRDefault="00274AF8" w:rsidP="000C465A">
            <w:pPr>
              <w:pStyle w:val="TableText"/>
            </w:pPr>
          </w:p>
        </w:tc>
        <w:tc>
          <w:tcPr>
            <w:tcW w:w="2624" w:type="dxa"/>
            <w:gridSpan w:val="4"/>
          </w:tcPr>
          <w:p w14:paraId="4A87C80B" w14:textId="77777777" w:rsidR="00274AF8" w:rsidRPr="008B66D7" w:rsidRDefault="00274AF8" w:rsidP="000C465A">
            <w:pPr>
              <w:pStyle w:val="TableText"/>
              <w:jc w:val="center"/>
              <w:rPr>
                <w:b w:val="0"/>
              </w:rPr>
            </w:pPr>
            <w:r w:rsidRPr="008B66D7">
              <w:t>MEAO Deployed Cohort</w:t>
            </w:r>
            <w:r>
              <w:br/>
            </w:r>
            <w:r w:rsidRPr="008B66D7">
              <w:t>n = 1350</w:t>
            </w:r>
          </w:p>
        </w:tc>
        <w:tc>
          <w:tcPr>
            <w:tcW w:w="2625" w:type="dxa"/>
            <w:gridSpan w:val="4"/>
          </w:tcPr>
          <w:p w14:paraId="56123612" w14:textId="77777777" w:rsidR="00274AF8" w:rsidRPr="008B66D7" w:rsidRDefault="00274AF8" w:rsidP="000C465A">
            <w:pPr>
              <w:pStyle w:val="TableText"/>
              <w:jc w:val="center"/>
              <w:rPr>
                <w:b w:val="0"/>
              </w:rPr>
            </w:pPr>
            <w:r w:rsidRPr="008B66D7">
              <w:t>Combat Zone Subgroup</w:t>
            </w:r>
            <w:r>
              <w:br/>
            </w:r>
            <w:r w:rsidRPr="008B66D7">
              <w:t>n = 563</w:t>
            </w:r>
          </w:p>
        </w:tc>
        <w:tc>
          <w:tcPr>
            <w:tcW w:w="2624" w:type="dxa"/>
            <w:gridSpan w:val="4"/>
          </w:tcPr>
          <w:p w14:paraId="13B135D8" w14:textId="77777777" w:rsidR="00274AF8" w:rsidRPr="008B66D7" w:rsidRDefault="00274AF8" w:rsidP="000C465A">
            <w:pPr>
              <w:pStyle w:val="TableText"/>
              <w:jc w:val="center"/>
              <w:rPr>
                <w:b w:val="0"/>
              </w:rPr>
            </w:pPr>
            <w:r w:rsidRPr="008B66D7">
              <w:t>Combat Role High-risk Subgroup</w:t>
            </w:r>
            <w:r>
              <w:br/>
            </w:r>
            <w:r w:rsidRPr="008B66D7">
              <w:t>n = 247</w:t>
            </w:r>
          </w:p>
        </w:tc>
        <w:tc>
          <w:tcPr>
            <w:tcW w:w="2625" w:type="dxa"/>
            <w:gridSpan w:val="4"/>
          </w:tcPr>
          <w:p w14:paraId="106B6920" w14:textId="77777777" w:rsidR="00274AF8" w:rsidRPr="008B66D7" w:rsidRDefault="00274AF8" w:rsidP="000C465A">
            <w:pPr>
              <w:pStyle w:val="TableText"/>
              <w:jc w:val="center"/>
              <w:rPr>
                <w:b w:val="0"/>
              </w:rPr>
            </w:pPr>
            <w:r w:rsidRPr="008B66D7">
              <w:t>mTBI Subgroup</w:t>
            </w:r>
            <w:r>
              <w:br/>
            </w:r>
            <w:r w:rsidRPr="008B66D7">
              <w:t>n = 75</w:t>
            </w:r>
          </w:p>
        </w:tc>
      </w:tr>
      <w:tr w:rsidR="004B5584" w:rsidRPr="008B66D7" w14:paraId="196AAC3E" w14:textId="77777777" w:rsidTr="00024B82">
        <w:trPr>
          <w:cnfStyle w:val="100000000000" w:firstRow="1" w:lastRow="0" w:firstColumn="0" w:lastColumn="0" w:oddVBand="0" w:evenVBand="0" w:oddHBand="0" w:evenHBand="0" w:firstRowFirstColumn="0" w:firstRowLastColumn="0" w:lastRowFirstColumn="0" w:lastRowLastColumn="0"/>
          <w:cantSplit/>
          <w:tblHeader/>
        </w:trPr>
        <w:tc>
          <w:tcPr>
            <w:tcW w:w="1008" w:type="dxa"/>
            <w:tcBorders>
              <w:top w:val="nil"/>
              <w:bottom w:val="nil"/>
            </w:tcBorders>
          </w:tcPr>
          <w:p w14:paraId="144DC685" w14:textId="77777777" w:rsidR="00274AF8" w:rsidRPr="008B66D7" w:rsidRDefault="00274AF8" w:rsidP="000C465A">
            <w:pPr>
              <w:pStyle w:val="TableText"/>
            </w:pPr>
          </w:p>
        </w:tc>
        <w:tc>
          <w:tcPr>
            <w:tcW w:w="1312" w:type="dxa"/>
            <w:gridSpan w:val="2"/>
          </w:tcPr>
          <w:p w14:paraId="06C5A659" w14:textId="77777777" w:rsidR="00274AF8" w:rsidRPr="008B66D7" w:rsidRDefault="00274AF8" w:rsidP="004B5584">
            <w:pPr>
              <w:pStyle w:val="TableText"/>
              <w:jc w:val="center"/>
              <w:rPr>
                <w:b w:val="0"/>
              </w:rPr>
            </w:pPr>
            <w:r w:rsidRPr="008B66D7">
              <w:t>Transitioned ADF</w:t>
            </w:r>
            <w:r w:rsidR="004B5584">
              <w:rPr>
                <w:b w:val="0"/>
              </w:rPr>
              <w:br/>
            </w:r>
            <w:r w:rsidRPr="008B66D7">
              <w:t>n = 486</w:t>
            </w:r>
          </w:p>
        </w:tc>
        <w:tc>
          <w:tcPr>
            <w:tcW w:w="1312" w:type="dxa"/>
            <w:gridSpan w:val="2"/>
          </w:tcPr>
          <w:p w14:paraId="678B697D" w14:textId="77777777" w:rsidR="00274AF8" w:rsidRPr="008B66D7" w:rsidRDefault="00274AF8" w:rsidP="004B5584">
            <w:pPr>
              <w:pStyle w:val="TableText"/>
              <w:jc w:val="center"/>
              <w:rPr>
                <w:b w:val="0"/>
              </w:rPr>
            </w:pPr>
            <w:r w:rsidRPr="008B66D7">
              <w:t>2015 Regular ADF</w:t>
            </w:r>
            <w:r w:rsidR="004B5584">
              <w:rPr>
                <w:b w:val="0"/>
              </w:rPr>
              <w:br/>
            </w:r>
            <w:r w:rsidRPr="008B66D7">
              <w:t>n = 864</w:t>
            </w:r>
          </w:p>
        </w:tc>
        <w:tc>
          <w:tcPr>
            <w:tcW w:w="1312" w:type="dxa"/>
            <w:gridSpan w:val="2"/>
          </w:tcPr>
          <w:p w14:paraId="6A5AD359" w14:textId="77777777" w:rsidR="00274AF8" w:rsidRPr="008B66D7" w:rsidRDefault="00274AF8" w:rsidP="004B5584">
            <w:pPr>
              <w:pStyle w:val="TableText"/>
              <w:jc w:val="center"/>
              <w:rPr>
                <w:b w:val="0"/>
              </w:rPr>
            </w:pPr>
            <w:r w:rsidRPr="008B66D7">
              <w:t>Transitioned ADF</w:t>
            </w:r>
            <w:r w:rsidR="004B5584">
              <w:rPr>
                <w:b w:val="0"/>
              </w:rPr>
              <w:br/>
            </w:r>
            <w:r w:rsidRPr="008B66D7">
              <w:t>n = 244</w:t>
            </w:r>
          </w:p>
        </w:tc>
        <w:tc>
          <w:tcPr>
            <w:tcW w:w="1313" w:type="dxa"/>
            <w:gridSpan w:val="2"/>
          </w:tcPr>
          <w:p w14:paraId="396AEF99" w14:textId="77777777" w:rsidR="00274AF8" w:rsidRPr="008B66D7" w:rsidRDefault="00274AF8" w:rsidP="004B5584">
            <w:pPr>
              <w:pStyle w:val="TableText"/>
              <w:jc w:val="center"/>
              <w:rPr>
                <w:b w:val="0"/>
              </w:rPr>
            </w:pPr>
            <w:r w:rsidRPr="008B66D7">
              <w:t>2015 Regular ADF</w:t>
            </w:r>
            <w:r w:rsidR="004B5584">
              <w:rPr>
                <w:b w:val="0"/>
              </w:rPr>
              <w:br/>
            </w:r>
            <w:r w:rsidRPr="008B66D7">
              <w:t>n = 319</w:t>
            </w:r>
          </w:p>
        </w:tc>
        <w:tc>
          <w:tcPr>
            <w:tcW w:w="1312" w:type="dxa"/>
            <w:gridSpan w:val="2"/>
          </w:tcPr>
          <w:p w14:paraId="56769A7F" w14:textId="77777777" w:rsidR="00274AF8" w:rsidRPr="008B66D7" w:rsidRDefault="00274AF8" w:rsidP="004B5584">
            <w:pPr>
              <w:pStyle w:val="TableText"/>
              <w:jc w:val="center"/>
              <w:rPr>
                <w:b w:val="0"/>
              </w:rPr>
            </w:pPr>
            <w:r w:rsidRPr="008B66D7">
              <w:t>Transitioned ADF</w:t>
            </w:r>
            <w:r w:rsidR="004B5584">
              <w:rPr>
                <w:b w:val="0"/>
              </w:rPr>
              <w:br/>
            </w:r>
            <w:r w:rsidRPr="008B66D7">
              <w:t>n = 82</w:t>
            </w:r>
          </w:p>
        </w:tc>
        <w:tc>
          <w:tcPr>
            <w:tcW w:w="1312" w:type="dxa"/>
            <w:gridSpan w:val="2"/>
          </w:tcPr>
          <w:p w14:paraId="1F11D2C7" w14:textId="77777777" w:rsidR="00274AF8" w:rsidRPr="008B66D7" w:rsidRDefault="00274AF8" w:rsidP="004B5584">
            <w:pPr>
              <w:pStyle w:val="TableText"/>
              <w:jc w:val="center"/>
              <w:rPr>
                <w:b w:val="0"/>
              </w:rPr>
            </w:pPr>
            <w:r w:rsidRPr="008B66D7">
              <w:t>2015 Regular ADF</w:t>
            </w:r>
            <w:r w:rsidR="004B5584">
              <w:rPr>
                <w:b w:val="0"/>
              </w:rPr>
              <w:br/>
            </w:r>
            <w:r w:rsidRPr="008B66D7">
              <w:t>n = 165</w:t>
            </w:r>
          </w:p>
        </w:tc>
        <w:tc>
          <w:tcPr>
            <w:tcW w:w="1312" w:type="dxa"/>
            <w:gridSpan w:val="2"/>
          </w:tcPr>
          <w:p w14:paraId="09CFF191" w14:textId="77777777" w:rsidR="00274AF8" w:rsidRPr="008B66D7" w:rsidRDefault="00274AF8" w:rsidP="004B5584">
            <w:pPr>
              <w:pStyle w:val="TableText"/>
              <w:jc w:val="center"/>
              <w:rPr>
                <w:b w:val="0"/>
              </w:rPr>
            </w:pPr>
            <w:r w:rsidRPr="008B66D7">
              <w:t>Transitioned ADF</w:t>
            </w:r>
            <w:r w:rsidR="004B5584">
              <w:rPr>
                <w:b w:val="0"/>
              </w:rPr>
              <w:br/>
            </w:r>
            <w:r w:rsidRPr="008B66D7">
              <w:t>n = 21</w:t>
            </w:r>
          </w:p>
        </w:tc>
        <w:tc>
          <w:tcPr>
            <w:tcW w:w="1313" w:type="dxa"/>
            <w:gridSpan w:val="2"/>
          </w:tcPr>
          <w:p w14:paraId="0972EFEA" w14:textId="77777777" w:rsidR="00274AF8" w:rsidRPr="008B66D7" w:rsidRDefault="00274AF8" w:rsidP="004B5584">
            <w:pPr>
              <w:pStyle w:val="TableText"/>
              <w:jc w:val="center"/>
              <w:rPr>
                <w:b w:val="0"/>
              </w:rPr>
            </w:pPr>
            <w:r w:rsidRPr="008B66D7">
              <w:t>2015 Regular ADF</w:t>
            </w:r>
            <w:r w:rsidR="004B5584">
              <w:rPr>
                <w:b w:val="0"/>
              </w:rPr>
              <w:br/>
            </w:r>
            <w:r w:rsidRPr="008B66D7">
              <w:t>n = 54</w:t>
            </w:r>
          </w:p>
        </w:tc>
      </w:tr>
      <w:tr w:rsidR="00024B82" w:rsidRPr="008B66D7" w14:paraId="26B87B1C" w14:textId="77777777" w:rsidTr="00024B82">
        <w:trPr>
          <w:cnfStyle w:val="100000000000" w:firstRow="1" w:lastRow="0" w:firstColumn="0" w:lastColumn="0" w:oddVBand="0" w:evenVBand="0" w:oddHBand="0" w:evenHBand="0" w:firstRowFirstColumn="0" w:firstRowLastColumn="0" w:lastRowFirstColumn="0" w:lastRowLastColumn="0"/>
          <w:cantSplit/>
          <w:tblHeader/>
        </w:trPr>
        <w:tc>
          <w:tcPr>
            <w:tcW w:w="1008" w:type="dxa"/>
            <w:tcBorders>
              <w:top w:val="nil"/>
            </w:tcBorders>
          </w:tcPr>
          <w:p w14:paraId="2C5E7DE6" w14:textId="77777777" w:rsidR="00274AF8" w:rsidRPr="008B66D7" w:rsidRDefault="00274AF8" w:rsidP="000C465A">
            <w:pPr>
              <w:pStyle w:val="TableText"/>
            </w:pPr>
          </w:p>
        </w:tc>
        <w:tc>
          <w:tcPr>
            <w:tcW w:w="450" w:type="dxa"/>
          </w:tcPr>
          <w:p w14:paraId="40109CF2" w14:textId="77777777" w:rsidR="00274AF8" w:rsidRPr="008B66D7" w:rsidRDefault="00274AF8" w:rsidP="000C465A">
            <w:pPr>
              <w:pStyle w:val="TableText"/>
              <w:jc w:val="right"/>
              <w:rPr>
                <w:rFonts w:cs="Arial"/>
                <w:b w:val="0"/>
              </w:rPr>
            </w:pPr>
            <w:r w:rsidRPr="008B66D7">
              <w:rPr>
                <w:rFonts w:cs="Arial"/>
              </w:rPr>
              <w:t>n</w:t>
            </w:r>
          </w:p>
        </w:tc>
        <w:tc>
          <w:tcPr>
            <w:tcW w:w="862" w:type="dxa"/>
          </w:tcPr>
          <w:p w14:paraId="5861D930" w14:textId="77777777" w:rsidR="00274AF8" w:rsidRPr="008B66D7" w:rsidRDefault="00274AF8" w:rsidP="000C465A">
            <w:pPr>
              <w:pStyle w:val="TableText"/>
              <w:jc w:val="right"/>
              <w:rPr>
                <w:rFonts w:cs="Arial"/>
                <w:b w:val="0"/>
              </w:rPr>
            </w:pPr>
            <w:r w:rsidRPr="008B66D7">
              <w:rPr>
                <w:rFonts w:cs="Arial"/>
              </w:rPr>
              <w:t>% (95% CI)</w:t>
            </w:r>
          </w:p>
        </w:tc>
        <w:tc>
          <w:tcPr>
            <w:tcW w:w="488" w:type="dxa"/>
          </w:tcPr>
          <w:p w14:paraId="3CD5E825" w14:textId="77777777" w:rsidR="00274AF8" w:rsidRPr="008B66D7" w:rsidRDefault="00274AF8" w:rsidP="000C465A">
            <w:pPr>
              <w:pStyle w:val="TableText"/>
              <w:jc w:val="right"/>
              <w:rPr>
                <w:rFonts w:cs="Arial"/>
                <w:b w:val="0"/>
              </w:rPr>
            </w:pPr>
            <w:r w:rsidRPr="008B66D7">
              <w:rPr>
                <w:rFonts w:cs="Arial"/>
              </w:rPr>
              <w:t>n</w:t>
            </w:r>
          </w:p>
        </w:tc>
        <w:tc>
          <w:tcPr>
            <w:tcW w:w="824" w:type="dxa"/>
          </w:tcPr>
          <w:p w14:paraId="7537A7E2" w14:textId="77777777" w:rsidR="00274AF8" w:rsidRPr="008B66D7" w:rsidRDefault="00274AF8" w:rsidP="000C465A">
            <w:pPr>
              <w:pStyle w:val="TableText"/>
              <w:jc w:val="right"/>
              <w:rPr>
                <w:rFonts w:cs="Arial"/>
                <w:b w:val="0"/>
              </w:rPr>
            </w:pPr>
            <w:r w:rsidRPr="008B66D7">
              <w:rPr>
                <w:rFonts w:cs="Arial"/>
              </w:rPr>
              <w:t>% (95% CI)</w:t>
            </w:r>
          </w:p>
        </w:tc>
        <w:tc>
          <w:tcPr>
            <w:tcW w:w="436" w:type="dxa"/>
          </w:tcPr>
          <w:p w14:paraId="73307E23" w14:textId="77777777" w:rsidR="00274AF8" w:rsidRPr="008B66D7" w:rsidRDefault="00274AF8" w:rsidP="000C465A">
            <w:pPr>
              <w:pStyle w:val="TableText"/>
              <w:jc w:val="right"/>
              <w:rPr>
                <w:rFonts w:cs="Arial"/>
                <w:b w:val="0"/>
              </w:rPr>
            </w:pPr>
            <w:r w:rsidRPr="008B66D7">
              <w:rPr>
                <w:rFonts w:cs="Arial"/>
              </w:rPr>
              <w:t>n</w:t>
            </w:r>
          </w:p>
        </w:tc>
        <w:tc>
          <w:tcPr>
            <w:tcW w:w="876" w:type="dxa"/>
          </w:tcPr>
          <w:p w14:paraId="2663FA6E" w14:textId="77777777" w:rsidR="00274AF8" w:rsidRPr="008B66D7" w:rsidRDefault="00274AF8" w:rsidP="000C465A">
            <w:pPr>
              <w:pStyle w:val="TableText"/>
              <w:jc w:val="right"/>
              <w:rPr>
                <w:rFonts w:cs="Arial"/>
                <w:b w:val="0"/>
              </w:rPr>
            </w:pPr>
            <w:r w:rsidRPr="008B66D7">
              <w:rPr>
                <w:rFonts w:cs="Arial"/>
              </w:rPr>
              <w:t>% (95% CI)</w:t>
            </w:r>
          </w:p>
        </w:tc>
        <w:tc>
          <w:tcPr>
            <w:tcW w:w="474" w:type="dxa"/>
          </w:tcPr>
          <w:p w14:paraId="648B0F39" w14:textId="77777777" w:rsidR="00274AF8" w:rsidRPr="008B66D7" w:rsidRDefault="00274AF8" w:rsidP="000C465A">
            <w:pPr>
              <w:pStyle w:val="TableText"/>
              <w:jc w:val="right"/>
              <w:rPr>
                <w:rFonts w:cs="Arial"/>
                <w:b w:val="0"/>
              </w:rPr>
            </w:pPr>
            <w:r w:rsidRPr="008B66D7">
              <w:rPr>
                <w:rFonts w:cs="Arial"/>
              </w:rPr>
              <w:t>n</w:t>
            </w:r>
          </w:p>
        </w:tc>
        <w:tc>
          <w:tcPr>
            <w:tcW w:w="839" w:type="dxa"/>
          </w:tcPr>
          <w:p w14:paraId="45D3DF90" w14:textId="77777777" w:rsidR="00274AF8" w:rsidRPr="008B66D7" w:rsidRDefault="00274AF8" w:rsidP="000C465A">
            <w:pPr>
              <w:pStyle w:val="TableText"/>
              <w:jc w:val="right"/>
              <w:rPr>
                <w:rFonts w:cs="Arial"/>
                <w:b w:val="0"/>
              </w:rPr>
            </w:pPr>
            <w:r w:rsidRPr="008B66D7">
              <w:rPr>
                <w:rFonts w:cs="Arial"/>
              </w:rPr>
              <w:t>% (95% CI)</w:t>
            </w:r>
          </w:p>
        </w:tc>
        <w:tc>
          <w:tcPr>
            <w:tcW w:w="421" w:type="dxa"/>
          </w:tcPr>
          <w:p w14:paraId="6C3479B1" w14:textId="77777777" w:rsidR="00274AF8" w:rsidRPr="008B66D7" w:rsidRDefault="00274AF8" w:rsidP="000C465A">
            <w:pPr>
              <w:pStyle w:val="TableText"/>
              <w:jc w:val="right"/>
              <w:rPr>
                <w:rFonts w:cs="Arial"/>
                <w:b w:val="0"/>
              </w:rPr>
            </w:pPr>
            <w:r w:rsidRPr="008B66D7">
              <w:rPr>
                <w:rFonts w:cs="Arial"/>
              </w:rPr>
              <w:t>n</w:t>
            </w:r>
          </w:p>
        </w:tc>
        <w:tc>
          <w:tcPr>
            <w:tcW w:w="891" w:type="dxa"/>
          </w:tcPr>
          <w:p w14:paraId="342D6819" w14:textId="77777777" w:rsidR="00274AF8" w:rsidRPr="008B66D7" w:rsidRDefault="00274AF8" w:rsidP="000C465A">
            <w:pPr>
              <w:pStyle w:val="TableText"/>
              <w:jc w:val="right"/>
              <w:rPr>
                <w:rFonts w:cs="Arial"/>
                <w:b w:val="0"/>
              </w:rPr>
            </w:pPr>
            <w:r w:rsidRPr="008B66D7">
              <w:rPr>
                <w:rFonts w:cs="Arial"/>
              </w:rPr>
              <w:t>% (95% CI)</w:t>
            </w:r>
          </w:p>
        </w:tc>
        <w:tc>
          <w:tcPr>
            <w:tcW w:w="459" w:type="dxa"/>
          </w:tcPr>
          <w:p w14:paraId="4CFF5708" w14:textId="77777777" w:rsidR="00274AF8" w:rsidRPr="008B66D7" w:rsidRDefault="00274AF8" w:rsidP="000C465A">
            <w:pPr>
              <w:pStyle w:val="TableText"/>
              <w:jc w:val="right"/>
              <w:rPr>
                <w:rFonts w:cs="Arial"/>
                <w:b w:val="0"/>
              </w:rPr>
            </w:pPr>
            <w:r w:rsidRPr="008B66D7">
              <w:rPr>
                <w:rFonts w:cs="Arial"/>
              </w:rPr>
              <w:t>n</w:t>
            </w:r>
          </w:p>
        </w:tc>
        <w:tc>
          <w:tcPr>
            <w:tcW w:w="853" w:type="dxa"/>
          </w:tcPr>
          <w:p w14:paraId="7ABAA079" w14:textId="77777777" w:rsidR="00274AF8" w:rsidRPr="008B66D7" w:rsidRDefault="00274AF8" w:rsidP="000C465A">
            <w:pPr>
              <w:pStyle w:val="TableText"/>
              <w:jc w:val="right"/>
              <w:rPr>
                <w:rFonts w:cs="Arial"/>
                <w:b w:val="0"/>
              </w:rPr>
            </w:pPr>
            <w:r w:rsidRPr="008B66D7">
              <w:rPr>
                <w:rFonts w:cs="Arial"/>
              </w:rPr>
              <w:t>% (95% CI)</w:t>
            </w:r>
          </w:p>
        </w:tc>
        <w:tc>
          <w:tcPr>
            <w:tcW w:w="497" w:type="dxa"/>
          </w:tcPr>
          <w:p w14:paraId="64AB489A" w14:textId="77777777" w:rsidR="00274AF8" w:rsidRPr="008B66D7" w:rsidRDefault="00274AF8" w:rsidP="000C465A">
            <w:pPr>
              <w:pStyle w:val="TableText"/>
              <w:jc w:val="right"/>
              <w:rPr>
                <w:rFonts w:cs="Arial"/>
                <w:b w:val="0"/>
              </w:rPr>
            </w:pPr>
            <w:r w:rsidRPr="008B66D7">
              <w:rPr>
                <w:rFonts w:cs="Arial"/>
              </w:rPr>
              <w:t>n</w:t>
            </w:r>
          </w:p>
        </w:tc>
        <w:tc>
          <w:tcPr>
            <w:tcW w:w="815" w:type="dxa"/>
          </w:tcPr>
          <w:p w14:paraId="1A0D2586" w14:textId="77777777" w:rsidR="00274AF8" w:rsidRPr="008B66D7" w:rsidRDefault="00274AF8" w:rsidP="000C465A">
            <w:pPr>
              <w:pStyle w:val="TableText"/>
              <w:jc w:val="right"/>
              <w:rPr>
                <w:rFonts w:cs="Arial"/>
                <w:b w:val="0"/>
              </w:rPr>
            </w:pPr>
            <w:r w:rsidRPr="008B66D7">
              <w:rPr>
                <w:rFonts w:cs="Arial"/>
              </w:rPr>
              <w:t>% (95% CI)</w:t>
            </w:r>
          </w:p>
        </w:tc>
        <w:tc>
          <w:tcPr>
            <w:tcW w:w="445" w:type="dxa"/>
          </w:tcPr>
          <w:p w14:paraId="05653689" w14:textId="77777777" w:rsidR="00274AF8" w:rsidRPr="008B66D7" w:rsidRDefault="00274AF8" w:rsidP="000C465A">
            <w:pPr>
              <w:pStyle w:val="TableText"/>
              <w:jc w:val="right"/>
              <w:rPr>
                <w:rFonts w:cs="Arial"/>
                <w:b w:val="0"/>
              </w:rPr>
            </w:pPr>
            <w:r w:rsidRPr="008B66D7">
              <w:rPr>
                <w:rFonts w:cs="Arial"/>
              </w:rPr>
              <w:t>n</w:t>
            </w:r>
          </w:p>
        </w:tc>
        <w:tc>
          <w:tcPr>
            <w:tcW w:w="868" w:type="dxa"/>
          </w:tcPr>
          <w:p w14:paraId="16E9E9BB" w14:textId="77777777" w:rsidR="00274AF8" w:rsidRPr="008B66D7" w:rsidRDefault="00274AF8" w:rsidP="000C465A">
            <w:pPr>
              <w:pStyle w:val="TableText"/>
              <w:jc w:val="right"/>
              <w:rPr>
                <w:rFonts w:cs="Arial"/>
                <w:b w:val="0"/>
              </w:rPr>
            </w:pPr>
            <w:r w:rsidRPr="008B66D7">
              <w:rPr>
                <w:rFonts w:cs="Arial"/>
              </w:rPr>
              <w:t>% (95% CI)</w:t>
            </w:r>
          </w:p>
        </w:tc>
      </w:tr>
      <w:tr w:rsidR="00024B82" w:rsidRPr="008B66D7" w14:paraId="3DE3F548" w14:textId="77777777" w:rsidTr="00024B82">
        <w:trPr>
          <w:cnfStyle w:val="000000100000" w:firstRow="0" w:lastRow="0" w:firstColumn="0" w:lastColumn="0" w:oddVBand="0" w:evenVBand="0" w:oddHBand="1" w:evenHBand="0" w:firstRowFirstColumn="0" w:firstRowLastColumn="0" w:lastRowFirstColumn="0" w:lastRowLastColumn="0"/>
          <w:cantSplit/>
        </w:trPr>
        <w:tc>
          <w:tcPr>
            <w:tcW w:w="1008" w:type="dxa"/>
          </w:tcPr>
          <w:p w14:paraId="0E57A24A" w14:textId="77777777" w:rsidR="00274AF8" w:rsidRPr="008B66D7" w:rsidRDefault="00274AF8" w:rsidP="000C465A">
            <w:pPr>
              <w:pStyle w:val="TableText"/>
            </w:pPr>
            <w:r w:rsidRPr="008B66D7">
              <w:t>Survey</w:t>
            </w:r>
          </w:p>
        </w:tc>
        <w:tc>
          <w:tcPr>
            <w:tcW w:w="450" w:type="dxa"/>
          </w:tcPr>
          <w:p w14:paraId="52F99E70" w14:textId="77777777" w:rsidR="00274AF8" w:rsidRPr="008B66D7" w:rsidRDefault="00274AF8" w:rsidP="000C465A">
            <w:pPr>
              <w:pStyle w:val="TableText"/>
              <w:jc w:val="right"/>
            </w:pPr>
            <w:r w:rsidRPr="008B66D7">
              <w:t>129</w:t>
            </w:r>
          </w:p>
        </w:tc>
        <w:tc>
          <w:tcPr>
            <w:tcW w:w="862" w:type="dxa"/>
          </w:tcPr>
          <w:p w14:paraId="4D40194F" w14:textId="77777777" w:rsidR="00274AF8" w:rsidRPr="008B66D7" w:rsidRDefault="00274AF8" w:rsidP="00024B82">
            <w:pPr>
              <w:pStyle w:val="TableText"/>
              <w:jc w:val="right"/>
            </w:pPr>
            <w:r w:rsidRPr="008B66D7">
              <w:t>26.5</w:t>
            </w:r>
            <w:r w:rsidR="00024B82">
              <w:br/>
            </w:r>
            <w:r w:rsidRPr="008B66D7">
              <w:t>(22.6–30.5)</w:t>
            </w:r>
          </w:p>
        </w:tc>
        <w:tc>
          <w:tcPr>
            <w:tcW w:w="488" w:type="dxa"/>
          </w:tcPr>
          <w:p w14:paraId="2F17D7BF" w14:textId="77777777" w:rsidR="00274AF8" w:rsidRPr="008B66D7" w:rsidRDefault="00274AF8" w:rsidP="000C465A">
            <w:pPr>
              <w:pStyle w:val="TableText"/>
              <w:jc w:val="right"/>
            </w:pPr>
            <w:r w:rsidRPr="008B66D7">
              <w:t>431</w:t>
            </w:r>
          </w:p>
        </w:tc>
        <w:tc>
          <w:tcPr>
            <w:tcW w:w="824" w:type="dxa"/>
          </w:tcPr>
          <w:p w14:paraId="40BC9161" w14:textId="77777777" w:rsidR="00274AF8" w:rsidRPr="008B66D7" w:rsidRDefault="00274AF8" w:rsidP="00024B82">
            <w:pPr>
              <w:pStyle w:val="TableText"/>
              <w:jc w:val="right"/>
            </w:pPr>
            <w:r w:rsidRPr="008B66D7">
              <w:t>49.9</w:t>
            </w:r>
            <w:r w:rsidR="00024B82">
              <w:br/>
            </w:r>
            <w:r w:rsidRPr="008B66D7">
              <w:t>(46.6–53.2)</w:t>
            </w:r>
          </w:p>
        </w:tc>
        <w:tc>
          <w:tcPr>
            <w:tcW w:w="436" w:type="dxa"/>
          </w:tcPr>
          <w:p w14:paraId="1D220BA9" w14:textId="77777777" w:rsidR="00274AF8" w:rsidRPr="008B66D7" w:rsidRDefault="00274AF8" w:rsidP="000C465A">
            <w:pPr>
              <w:pStyle w:val="TableText"/>
              <w:jc w:val="right"/>
            </w:pPr>
            <w:r w:rsidRPr="008B66D7">
              <w:rPr>
                <w:rFonts w:cs="Arial"/>
              </w:rPr>
              <w:t>49</w:t>
            </w:r>
          </w:p>
        </w:tc>
        <w:tc>
          <w:tcPr>
            <w:tcW w:w="876" w:type="dxa"/>
          </w:tcPr>
          <w:p w14:paraId="3E260891" w14:textId="77777777" w:rsidR="00274AF8" w:rsidRPr="008B66D7" w:rsidRDefault="00274AF8" w:rsidP="00024B82">
            <w:pPr>
              <w:pStyle w:val="TableText"/>
              <w:jc w:val="right"/>
            </w:pPr>
            <w:r w:rsidRPr="008B66D7">
              <w:rPr>
                <w:rFonts w:cs="Arial"/>
              </w:rPr>
              <w:t>20.1</w:t>
            </w:r>
            <w:r w:rsidR="00024B82">
              <w:rPr>
                <w:rFonts w:cs="Arial"/>
              </w:rPr>
              <w:br/>
            </w:r>
            <w:r w:rsidRPr="008B66D7">
              <w:rPr>
                <w:rFonts w:cs="Arial"/>
              </w:rPr>
              <w:t>(15.1</w:t>
            </w:r>
            <w:r w:rsidRPr="008B66D7">
              <w:t>–</w:t>
            </w:r>
            <w:r w:rsidRPr="008B66D7">
              <w:rPr>
                <w:rFonts w:cs="Arial"/>
              </w:rPr>
              <w:t>25.1)</w:t>
            </w:r>
          </w:p>
        </w:tc>
        <w:tc>
          <w:tcPr>
            <w:tcW w:w="474" w:type="dxa"/>
          </w:tcPr>
          <w:p w14:paraId="54238907" w14:textId="77777777" w:rsidR="00274AF8" w:rsidRPr="008B66D7" w:rsidRDefault="00274AF8" w:rsidP="000C465A">
            <w:pPr>
              <w:pStyle w:val="TableText"/>
              <w:jc w:val="right"/>
            </w:pPr>
            <w:r w:rsidRPr="008B66D7">
              <w:rPr>
                <w:rFonts w:cs="Arial"/>
              </w:rPr>
              <w:t>135</w:t>
            </w:r>
          </w:p>
        </w:tc>
        <w:tc>
          <w:tcPr>
            <w:tcW w:w="839" w:type="dxa"/>
          </w:tcPr>
          <w:p w14:paraId="724CB006" w14:textId="77777777" w:rsidR="00274AF8" w:rsidRPr="008B66D7" w:rsidRDefault="00274AF8" w:rsidP="00024B82">
            <w:pPr>
              <w:pStyle w:val="TableText"/>
              <w:jc w:val="right"/>
            </w:pPr>
            <w:r w:rsidRPr="008B66D7">
              <w:rPr>
                <w:rFonts w:cs="Arial"/>
              </w:rPr>
              <w:t>42.3</w:t>
            </w:r>
            <w:r w:rsidR="00024B82">
              <w:rPr>
                <w:rFonts w:cs="Arial"/>
              </w:rPr>
              <w:br/>
            </w:r>
            <w:r w:rsidRPr="008B66D7">
              <w:rPr>
                <w:rFonts w:cs="Arial"/>
              </w:rPr>
              <w:t>(36.9</w:t>
            </w:r>
            <w:r w:rsidRPr="008B66D7">
              <w:t>–</w:t>
            </w:r>
            <w:r w:rsidRPr="008B66D7">
              <w:rPr>
                <w:rFonts w:cs="Arial"/>
              </w:rPr>
              <w:t>47.7)</w:t>
            </w:r>
          </w:p>
        </w:tc>
        <w:tc>
          <w:tcPr>
            <w:tcW w:w="421" w:type="dxa"/>
          </w:tcPr>
          <w:p w14:paraId="0309D842" w14:textId="77777777" w:rsidR="00274AF8" w:rsidRPr="008B66D7" w:rsidRDefault="00274AF8" w:rsidP="000C465A">
            <w:pPr>
              <w:pStyle w:val="TableText"/>
              <w:jc w:val="right"/>
            </w:pPr>
            <w:r w:rsidRPr="008B66D7">
              <w:rPr>
                <w:rFonts w:cs="Arial"/>
              </w:rPr>
              <w:t>15</w:t>
            </w:r>
          </w:p>
        </w:tc>
        <w:tc>
          <w:tcPr>
            <w:tcW w:w="891" w:type="dxa"/>
          </w:tcPr>
          <w:p w14:paraId="2BBA1C0B" w14:textId="77777777" w:rsidR="00274AF8" w:rsidRPr="008B66D7" w:rsidRDefault="00274AF8" w:rsidP="00024B82">
            <w:pPr>
              <w:pStyle w:val="TableText"/>
              <w:jc w:val="right"/>
            </w:pPr>
            <w:r w:rsidRPr="008B66D7">
              <w:rPr>
                <w:rFonts w:cs="Arial"/>
              </w:rPr>
              <w:t>18.3</w:t>
            </w:r>
            <w:r w:rsidR="00024B82">
              <w:rPr>
                <w:rFonts w:cs="Arial"/>
              </w:rPr>
              <w:br/>
            </w:r>
            <w:r w:rsidRPr="008B66D7">
              <w:rPr>
                <w:rFonts w:cs="Arial"/>
              </w:rPr>
              <w:t>(9.9</w:t>
            </w:r>
            <w:r w:rsidRPr="008B66D7">
              <w:t>–</w:t>
            </w:r>
            <w:r w:rsidRPr="008B66D7">
              <w:rPr>
                <w:rFonts w:cs="Arial"/>
              </w:rPr>
              <w:t>26.7)</w:t>
            </w:r>
          </w:p>
        </w:tc>
        <w:tc>
          <w:tcPr>
            <w:tcW w:w="459" w:type="dxa"/>
          </w:tcPr>
          <w:p w14:paraId="1DD29117" w14:textId="77777777" w:rsidR="00274AF8" w:rsidRPr="008B66D7" w:rsidRDefault="00274AF8" w:rsidP="000C465A">
            <w:pPr>
              <w:pStyle w:val="TableText"/>
              <w:jc w:val="right"/>
            </w:pPr>
            <w:r w:rsidRPr="008B66D7">
              <w:rPr>
                <w:rFonts w:cs="Arial"/>
              </w:rPr>
              <w:t>66</w:t>
            </w:r>
          </w:p>
        </w:tc>
        <w:tc>
          <w:tcPr>
            <w:tcW w:w="853" w:type="dxa"/>
          </w:tcPr>
          <w:p w14:paraId="3214E796" w14:textId="77777777" w:rsidR="00274AF8" w:rsidRPr="008B66D7" w:rsidRDefault="00274AF8" w:rsidP="00024B82">
            <w:pPr>
              <w:pStyle w:val="TableText"/>
              <w:jc w:val="right"/>
            </w:pPr>
            <w:r w:rsidRPr="008B66D7">
              <w:rPr>
                <w:rFonts w:cs="Arial"/>
              </w:rPr>
              <w:t>40.0</w:t>
            </w:r>
            <w:r w:rsidR="00024B82">
              <w:rPr>
                <w:rFonts w:cs="Arial"/>
              </w:rPr>
              <w:br/>
            </w:r>
            <w:r w:rsidRPr="008B66D7">
              <w:rPr>
                <w:rFonts w:cs="Arial"/>
              </w:rPr>
              <w:t>(32.5</w:t>
            </w:r>
            <w:r w:rsidRPr="008B66D7">
              <w:t>–</w:t>
            </w:r>
            <w:r w:rsidRPr="008B66D7">
              <w:rPr>
                <w:rFonts w:cs="Arial"/>
              </w:rPr>
              <w:t>47.5)</w:t>
            </w:r>
          </w:p>
        </w:tc>
        <w:tc>
          <w:tcPr>
            <w:tcW w:w="497" w:type="dxa"/>
          </w:tcPr>
          <w:p w14:paraId="6705433A" w14:textId="77777777" w:rsidR="00274AF8" w:rsidRPr="008B66D7" w:rsidRDefault="00274AF8" w:rsidP="000C465A">
            <w:pPr>
              <w:pStyle w:val="TableText"/>
              <w:jc w:val="right"/>
            </w:pPr>
            <w:r w:rsidRPr="008B66D7">
              <w:rPr>
                <w:rFonts w:cs="Arial"/>
              </w:rPr>
              <w:t>7</w:t>
            </w:r>
          </w:p>
        </w:tc>
        <w:tc>
          <w:tcPr>
            <w:tcW w:w="815" w:type="dxa"/>
          </w:tcPr>
          <w:p w14:paraId="4FF0EAD3" w14:textId="77777777" w:rsidR="00274AF8" w:rsidRPr="008B66D7" w:rsidRDefault="00274AF8" w:rsidP="00024B82">
            <w:pPr>
              <w:pStyle w:val="TableText"/>
              <w:jc w:val="right"/>
            </w:pPr>
            <w:r w:rsidRPr="008B66D7">
              <w:rPr>
                <w:rFonts w:cs="Arial"/>
              </w:rPr>
              <w:t>33.3</w:t>
            </w:r>
            <w:r w:rsidR="00024B82">
              <w:rPr>
                <w:rFonts w:cs="Arial"/>
              </w:rPr>
              <w:br/>
            </w:r>
            <w:r w:rsidRPr="008B66D7">
              <w:rPr>
                <w:rFonts w:cs="Arial"/>
              </w:rPr>
              <w:t>(13.2</w:t>
            </w:r>
            <w:r w:rsidRPr="008B66D7">
              <w:t>–</w:t>
            </w:r>
            <w:r w:rsidRPr="008B66D7">
              <w:rPr>
                <w:rFonts w:cs="Arial"/>
              </w:rPr>
              <w:t>53.5)</w:t>
            </w:r>
          </w:p>
        </w:tc>
        <w:tc>
          <w:tcPr>
            <w:tcW w:w="445" w:type="dxa"/>
          </w:tcPr>
          <w:p w14:paraId="686D89ED" w14:textId="77777777" w:rsidR="00274AF8" w:rsidRPr="008B66D7" w:rsidRDefault="00274AF8" w:rsidP="000C465A">
            <w:pPr>
              <w:pStyle w:val="TableText"/>
              <w:jc w:val="right"/>
            </w:pPr>
            <w:r w:rsidRPr="008B66D7">
              <w:rPr>
                <w:rFonts w:cs="Arial"/>
              </w:rPr>
              <w:t>28</w:t>
            </w:r>
          </w:p>
        </w:tc>
        <w:tc>
          <w:tcPr>
            <w:tcW w:w="868" w:type="dxa"/>
          </w:tcPr>
          <w:p w14:paraId="4D512ACE" w14:textId="77777777" w:rsidR="00274AF8" w:rsidRPr="008B66D7" w:rsidRDefault="00274AF8" w:rsidP="00024B82">
            <w:pPr>
              <w:pStyle w:val="TableText"/>
              <w:jc w:val="right"/>
            </w:pPr>
            <w:r w:rsidRPr="008B66D7">
              <w:rPr>
                <w:rFonts w:cs="Arial"/>
              </w:rPr>
              <w:t>51.9</w:t>
            </w:r>
            <w:r w:rsidR="00024B82">
              <w:rPr>
                <w:rFonts w:cs="Arial"/>
              </w:rPr>
              <w:br/>
            </w:r>
            <w:r w:rsidRPr="008B66D7">
              <w:rPr>
                <w:rFonts w:cs="Arial"/>
              </w:rPr>
              <w:t>(38.5</w:t>
            </w:r>
            <w:r w:rsidRPr="008B66D7">
              <w:t>–</w:t>
            </w:r>
            <w:r w:rsidRPr="008B66D7">
              <w:rPr>
                <w:rFonts w:cs="Arial"/>
              </w:rPr>
              <w:t>65.2)</w:t>
            </w:r>
          </w:p>
        </w:tc>
      </w:tr>
      <w:tr w:rsidR="00024B82" w:rsidRPr="008B66D7" w14:paraId="79FBF78D" w14:textId="77777777" w:rsidTr="00024B82">
        <w:trPr>
          <w:cantSplit/>
        </w:trPr>
        <w:tc>
          <w:tcPr>
            <w:tcW w:w="1008" w:type="dxa"/>
          </w:tcPr>
          <w:p w14:paraId="6D4599D4" w14:textId="77777777" w:rsidR="00274AF8" w:rsidRPr="008B66D7" w:rsidRDefault="00274AF8" w:rsidP="000C465A">
            <w:pPr>
              <w:pStyle w:val="TableText"/>
            </w:pPr>
            <w:r w:rsidRPr="008B66D7">
              <w:t>CIDI</w:t>
            </w:r>
            <w:r w:rsidRPr="005E55CF">
              <w:rPr>
                <w:vertAlign w:val="superscript"/>
              </w:rPr>
              <w:t>a</w:t>
            </w:r>
          </w:p>
        </w:tc>
        <w:tc>
          <w:tcPr>
            <w:tcW w:w="450" w:type="dxa"/>
          </w:tcPr>
          <w:p w14:paraId="222B4F95" w14:textId="77777777" w:rsidR="00274AF8" w:rsidRPr="008B66D7" w:rsidRDefault="00274AF8" w:rsidP="000C465A">
            <w:pPr>
              <w:pStyle w:val="TableText"/>
              <w:jc w:val="right"/>
            </w:pPr>
            <w:r w:rsidRPr="008B66D7">
              <w:t>71</w:t>
            </w:r>
          </w:p>
        </w:tc>
        <w:tc>
          <w:tcPr>
            <w:tcW w:w="862" w:type="dxa"/>
          </w:tcPr>
          <w:p w14:paraId="7298BA74" w14:textId="77777777" w:rsidR="00274AF8" w:rsidRPr="008B66D7" w:rsidRDefault="00274AF8" w:rsidP="00024B82">
            <w:pPr>
              <w:pStyle w:val="TableText"/>
              <w:jc w:val="right"/>
            </w:pPr>
            <w:r w:rsidRPr="008B66D7">
              <w:t>48.6</w:t>
            </w:r>
            <w:r w:rsidR="00024B82">
              <w:br/>
            </w:r>
            <w:r w:rsidRPr="008B66D7">
              <w:t>(40.5–56.7)</w:t>
            </w:r>
          </w:p>
        </w:tc>
        <w:tc>
          <w:tcPr>
            <w:tcW w:w="488" w:type="dxa"/>
          </w:tcPr>
          <w:p w14:paraId="6835DE3D" w14:textId="77777777" w:rsidR="00274AF8" w:rsidRPr="008B66D7" w:rsidRDefault="00274AF8" w:rsidP="000C465A">
            <w:pPr>
              <w:pStyle w:val="TableText"/>
              <w:jc w:val="right"/>
            </w:pPr>
            <w:r w:rsidRPr="008B66D7">
              <w:t>95</w:t>
            </w:r>
          </w:p>
        </w:tc>
        <w:tc>
          <w:tcPr>
            <w:tcW w:w="824" w:type="dxa"/>
          </w:tcPr>
          <w:p w14:paraId="759BABCA" w14:textId="77777777" w:rsidR="00274AF8" w:rsidRPr="008B66D7" w:rsidRDefault="00274AF8" w:rsidP="00024B82">
            <w:pPr>
              <w:pStyle w:val="TableText"/>
              <w:jc w:val="right"/>
            </w:pPr>
            <w:r w:rsidRPr="008B66D7">
              <w:t>20.9</w:t>
            </w:r>
            <w:r w:rsidR="00024B82">
              <w:br/>
            </w:r>
            <w:r w:rsidRPr="008B66D7">
              <w:t>(17.1–24.6)</w:t>
            </w:r>
          </w:p>
        </w:tc>
        <w:tc>
          <w:tcPr>
            <w:tcW w:w="436" w:type="dxa"/>
          </w:tcPr>
          <w:p w14:paraId="701A5838" w14:textId="77777777" w:rsidR="00274AF8" w:rsidRPr="008B66D7" w:rsidRDefault="00274AF8" w:rsidP="000C465A">
            <w:pPr>
              <w:pStyle w:val="TableText"/>
              <w:jc w:val="right"/>
            </w:pPr>
            <w:r w:rsidRPr="008B66D7">
              <w:t>37</w:t>
            </w:r>
          </w:p>
        </w:tc>
        <w:tc>
          <w:tcPr>
            <w:tcW w:w="876" w:type="dxa"/>
          </w:tcPr>
          <w:p w14:paraId="3DB755A7" w14:textId="77777777" w:rsidR="00274AF8" w:rsidRPr="008B66D7" w:rsidRDefault="00274AF8" w:rsidP="00024B82">
            <w:pPr>
              <w:pStyle w:val="TableText"/>
              <w:jc w:val="right"/>
            </w:pPr>
            <w:r w:rsidRPr="008B66D7">
              <w:t>56.1</w:t>
            </w:r>
            <w:r w:rsidR="00024B82">
              <w:br/>
            </w:r>
            <w:r w:rsidRPr="008B66D7">
              <w:t>(44.1–68.0)</w:t>
            </w:r>
          </w:p>
        </w:tc>
        <w:tc>
          <w:tcPr>
            <w:tcW w:w="474" w:type="dxa"/>
          </w:tcPr>
          <w:p w14:paraId="3D5DC481" w14:textId="77777777" w:rsidR="00274AF8" w:rsidRPr="008B66D7" w:rsidRDefault="00274AF8" w:rsidP="000C465A">
            <w:pPr>
              <w:pStyle w:val="TableText"/>
              <w:jc w:val="right"/>
            </w:pPr>
            <w:r w:rsidRPr="008B66D7">
              <w:t>83</w:t>
            </w:r>
          </w:p>
        </w:tc>
        <w:tc>
          <w:tcPr>
            <w:tcW w:w="839" w:type="dxa"/>
          </w:tcPr>
          <w:p w14:paraId="514864BA" w14:textId="77777777" w:rsidR="00274AF8" w:rsidRPr="008B66D7" w:rsidRDefault="00274AF8" w:rsidP="00024B82">
            <w:pPr>
              <w:pStyle w:val="TableText"/>
              <w:jc w:val="right"/>
            </w:pPr>
            <w:r w:rsidRPr="008B66D7">
              <w:t>52.2</w:t>
            </w:r>
            <w:r w:rsidR="00024B82">
              <w:br/>
            </w:r>
            <w:r w:rsidRPr="008B66D7">
              <w:t>(44.4–60.0)</w:t>
            </w:r>
          </w:p>
        </w:tc>
        <w:tc>
          <w:tcPr>
            <w:tcW w:w="421" w:type="dxa"/>
          </w:tcPr>
          <w:p w14:paraId="614D0192" w14:textId="77777777" w:rsidR="00274AF8" w:rsidRPr="008B66D7" w:rsidRDefault="00274AF8" w:rsidP="000C465A">
            <w:pPr>
              <w:pStyle w:val="TableText"/>
              <w:jc w:val="right"/>
            </w:pPr>
            <w:r w:rsidRPr="008B66D7">
              <w:rPr>
                <w:rFonts w:cs="Arial"/>
              </w:rPr>
              <w:t>17</w:t>
            </w:r>
          </w:p>
        </w:tc>
        <w:tc>
          <w:tcPr>
            <w:tcW w:w="891" w:type="dxa"/>
          </w:tcPr>
          <w:p w14:paraId="62421B40" w14:textId="77777777" w:rsidR="00274AF8" w:rsidRPr="008B66D7" w:rsidRDefault="00274AF8" w:rsidP="00024B82">
            <w:pPr>
              <w:pStyle w:val="TableText"/>
              <w:jc w:val="right"/>
            </w:pPr>
            <w:r w:rsidRPr="008B66D7">
              <w:t>60.7</w:t>
            </w:r>
            <w:r w:rsidR="00024B82">
              <w:br/>
            </w:r>
            <w:r w:rsidRPr="008B66D7">
              <w:t>(42.6–78.8)</w:t>
            </w:r>
          </w:p>
        </w:tc>
        <w:tc>
          <w:tcPr>
            <w:tcW w:w="459" w:type="dxa"/>
          </w:tcPr>
          <w:p w14:paraId="1D1C3E98" w14:textId="77777777" w:rsidR="00274AF8" w:rsidRPr="008B66D7" w:rsidRDefault="00274AF8" w:rsidP="000C465A">
            <w:pPr>
              <w:pStyle w:val="TableText"/>
              <w:jc w:val="right"/>
            </w:pPr>
            <w:r w:rsidRPr="008B66D7">
              <w:rPr>
                <w:rFonts w:cs="Arial"/>
              </w:rPr>
              <w:t>45</w:t>
            </w:r>
          </w:p>
        </w:tc>
        <w:tc>
          <w:tcPr>
            <w:tcW w:w="853" w:type="dxa"/>
          </w:tcPr>
          <w:p w14:paraId="5F9A069D" w14:textId="77777777" w:rsidR="00274AF8" w:rsidRPr="008B66D7" w:rsidRDefault="00274AF8" w:rsidP="00024B82">
            <w:pPr>
              <w:pStyle w:val="TableText"/>
              <w:jc w:val="right"/>
            </w:pPr>
            <w:r w:rsidRPr="008B66D7">
              <w:t>54.9</w:t>
            </w:r>
            <w:r w:rsidR="00024B82">
              <w:br/>
            </w:r>
            <w:r w:rsidRPr="008B66D7">
              <w:t>(44.1–65.6)</w:t>
            </w:r>
          </w:p>
        </w:tc>
        <w:tc>
          <w:tcPr>
            <w:tcW w:w="497" w:type="dxa"/>
          </w:tcPr>
          <w:p w14:paraId="32FC941F" w14:textId="77777777" w:rsidR="00274AF8" w:rsidRPr="008B66D7" w:rsidRDefault="00274AF8" w:rsidP="000C465A">
            <w:pPr>
              <w:pStyle w:val="TableText"/>
              <w:jc w:val="right"/>
            </w:pPr>
            <w:r w:rsidRPr="008B66D7">
              <w:rPr>
                <w:rFonts w:cs="Arial"/>
              </w:rPr>
              <w:t>5</w:t>
            </w:r>
          </w:p>
        </w:tc>
        <w:tc>
          <w:tcPr>
            <w:tcW w:w="815" w:type="dxa"/>
          </w:tcPr>
          <w:p w14:paraId="1ECB2FFF" w14:textId="77777777" w:rsidR="00274AF8" w:rsidRPr="008B66D7" w:rsidRDefault="00274AF8" w:rsidP="00024B82">
            <w:pPr>
              <w:pStyle w:val="TableText"/>
              <w:jc w:val="right"/>
            </w:pPr>
            <w:r w:rsidRPr="008B66D7">
              <w:t>50.0</w:t>
            </w:r>
            <w:r w:rsidR="00024B82">
              <w:br/>
            </w:r>
            <w:r w:rsidRPr="008B66D7">
              <w:t>(19.0–81.0)</w:t>
            </w:r>
          </w:p>
        </w:tc>
        <w:tc>
          <w:tcPr>
            <w:tcW w:w="445" w:type="dxa"/>
          </w:tcPr>
          <w:p w14:paraId="73FD0F18" w14:textId="77777777" w:rsidR="00274AF8" w:rsidRPr="008B66D7" w:rsidRDefault="00274AF8" w:rsidP="000C465A">
            <w:pPr>
              <w:pStyle w:val="TableText"/>
              <w:jc w:val="right"/>
            </w:pPr>
            <w:r w:rsidRPr="008B66D7">
              <w:rPr>
                <w:rFonts w:cs="Arial"/>
              </w:rPr>
              <w:t>14</w:t>
            </w:r>
          </w:p>
        </w:tc>
        <w:tc>
          <w:tcPr>
            <w:tcW w:w="868" w:type="dxa"/>
          </w:tcPr>
          <w:p w14:paraId="4E38F42B" w14:textId="77777777" w:rsidR="00274AF8" w:rsidRPr="008B66D7" w:rsidRDefault="00274AF8" w:rsidP="00024B82">
            <w:pPr>
              <w:pStyle w:val="TableText"/>
              <w:jc w:val="right"/>
            </w:pPr>
            <w:r w:rsidRPr="008B66D7">
              <w:t>46.7</w:t>
            </w:r>
            <w:r w:rsidR="00024B82">
              <w:br/>
            </w:r>
            <w:r w:rsidRPr="008B66D7">
              <w:t>(28.8–64.5)</w:t>
            </w:r>
          </w:p>
        </w:tc>
      </w:tr>
      <w:tr w:rsidR="00024B82" w:rsidRPr="008B66D7" w14:paraId="7A57AB01" w14:textId="77777777" w:rsidTr="00024B82">
        <w:trPr>
          <w:cnfStyle w:val="000000100000" w:firstRow="0" w:lastRow="0" w:firstColumn="0" w:lastColumn="0" w:oddVBand="0" w:evenVBand="0" w:oddHBand="1" w:evenHBand="0" w:firstRowFirstColumn="0" w:firstRowLastColumn="0" w:lastRowFirstColumn="0" w:lastRowLastColumn="0"/>
          <w:cantSplit/>
        </w:trPr>
        <w:tc>
          <w:tcPr>
            <w:tcW w:w="1008" w:type="dxa"/>
          </w:tcPr>
          <w:p w14:paraId="5254C592" w14:textId="77777777" w:rsidR="00274AF8" w:rsidRPr="008B66D7" w:rsidRDefault="00274AF8" w:rsidP="000C465A">
            <w:pPr>
              <w:pStyle w:val="TableText"/>
            </w:pPr>
            <w:r w:rsidRPr="008B66D7">
              <w:t>Biological testing</w:t>
            </w:r>
          </w:p>
        </w:tc>
        <w:tc>
          <w:tcPr>
            <w:tcW w:w="450" w:type="dxa"/>
          </w:tcPr>
          <w:p w14:paraId="192C5ADE" w14:textId="77777777" w:rsidR="00274AF8" w:rsidRPr="008B66D7" w:rsidRDefault="00274AF8" w:rsidP="000C465A">
            <w:pPr>
              <w:pStyle w:val="TableText"/>
              <w:jc w:val="right"/>
            </w:pPr>
            <w:r w:rsidRPr="008B66D7">
              <w:t>–</w:t>
            </w:r>
          </w:p>
        </w:tc>
        <w:tc>
          <w:tcPr>
            <w:tcW w:w="862" w:type="dxa"/>
          </w:tcPr>
          <w:p w14:paraId="55A6AE8B" w14:textId="77777777" w:rsidR="00274AF8" w:rsidRPr="008B66D7" w:rsidRDefault="00274AF8" w:rsidP="000C465A">
            <w:pPr>
              <w:pStyle w:val="TableText"/>
              <w:jc w:val="right"/>
            </w:pPr>
            <w:r w:rsidRPr="008B66D7">
              <w:t>–</w:t>
            </w:r>
          </w:p>
        </w:tc>
        <w:tc>
          <w:tcPr>
            <w:tcW w:w="488" w:type="dxa"/>
          </w:tcPr>
          <w:p w14:paraId="7682F7AA" w14:textId="77777777" w:rsidR="00274AF8" w:rsidRPr="008B66D7" w:rsidRDefault="00274AF8" w:rsidP="000C465A">
            <w:pPr>
              <w:pStyle w:val="TableText"/>
              <w:jc w:val="right"/>
            </w:pPr>
            <w:r w:rsidRPr="008B66D7">
              <w:t>–</w:t>
            </w:r>
          </w:p>
        </w:tc>
        <w:tc>
          <w:tcPr>
            <w:tcW w:w="824" w:type="dxa"/>
          </w:tcPr>
          <w:p w14:paraId="1964278D" w14:textId="77777777" w:rsidR="00274AF8" w:rsidRPr="008B66D7" w:rsidRDefault="00274AF8" w:rsidP="000C465A">
            <w:pPr>
              <w:pStyle w:val="TableText"/>
              <w:jc w:val="right"/>
            </w:pPr>
            <w:r w:rsidRPr="008B66D7">
              <w:t>–</w:t>
            </w:r>
          </w:p>
        </w:tc>
        <w:tc>
          <w:tcPr>
            <w:tcW w:w="436" w:type="dxa"/>
          </w:tcPr>
          <w:p w14:paraId="324E0A31" w14:textId="77777777" w:rsidR="00274AF8" w:rsidRPr="008B66D7" w:rsidRDefault="00274AF8" w:rsidP="000C465A">
            <w:pPr>
              <w:pStyle w:val="TableText"/>
              <w:jc w:val="right"/>
            </w:pPr>
            <w:r w:rsidRPr="008B66D7">
              <w:rPr>
                <w:rFonts w:cs="Arial"/>
              </w:rPr>
              <w:t>16</w:t>
            </w:r>
          </w:p>
        </w:tc>
        <w:tc>
          <w:tcPr>
            <w:tcW w:w="876" w:type="dxa"/>
          </w:tcPr>
          <w:p w14:paraId="76E9B597" w14:textId="77777777" w:rsidR="00274AF8" w:rsidRPr="008B66D7" w:rsidRDefault="00274AF8" w:rsidP="00024B82">
            <w:pPr>
              <w:pStyle w:val="TableText"/>
              <w:jc w:val="right"/>
            </w:pPr>
            <w:r w:rsidRPr="008B66D7">
              <w:rPr>
                <w:rFonts w:cs="Arial"/>
              </w:rPr>
              <w:t>6.6</w:t>
            </w:r>
            <w:r w:rsidR="00024B82">
              <w:rPr>
                <w:rFonts w:cs="Arial"/>
              </w:rPr>
              <w:br/>
            </w:r>
            <w:r w:rsidRPr="008B66D7">
              <w:rPr>
                <w:rFonts w:cs="Arial"/>
              </w:rPr>
              <w:t>(3.5</w:t>
            </w:r>
            <w:r w:rsidRPr="008B66D7">
              <w:t>–</w:t>
            </w:r>
            <w:r w:rsidRPr="008B66D7">
              <w:rPr>
                <w:rFonts w:cs="Arial"/>
              </w:rPr>
              <w:t>9.7)</w:t>
            </w:r>
          </w:p>
        </w:tc>
        <w:tc>
          <w:tcPr>
            <w:tcW w:w="474" w:type="dxa"/>
          </w:tcPr>
          <w:p w14:paraId="7EE8601B" w14:textId="77777777" w:rsidR="00274AF8" w:rsidRPr="008B66D7" w:rsidRDefault="00274AF8" w:rsidP="000C465A">
            <w:pPr>
              <w:pStyle w:val="TableText"/>
              <w:jc w:val="right"/>
            </w:pPr>
            <w:r w:rsidRPr="008B66D7">
              <w:rPr>
                <w:rFonts w:cs="Arial"/>
              </w:rPr>
              <w:t>86</w:t>
            </w:r>
          </w:p>
        </w:tc>
        <w:tc>
          <w:tcPr>
            <w:tcW w:w="839" w:type="dxa"/>
          </w:tcPr>
          <w:p w14:paraId="33BBEE8F" w14:textId="77777777" w:rsidR="00274AF8" w:rsidRPr="008B66D7" w:rsidRDefault="00274AF8" w:rsidP="00024B82">
            <w:pPr>
              <w:pStyle w:val="TableText"/>
              <w:jc w:val="right"/>
            </w:pPr>
            <w:r w:rsidRPr="008B66D7">
              <w:rPr>
                <w:rFonts w:cs="Arial"/>
              </w:rPr>
              <w:t>27.0</w:t>
            </w:r>
            <w:r w:rsidR="00024B82">
              <w:rPr>
                <w:rFonts w:cs="Arial"/>
              </w:rPr>
              <w:br/>
            </w:r>
            <w:r w:rsidRPr="008B66D7">
              <w:rPr>
                <w:rFonts w:cs="Arial"/>
              </w:rPr>
              <w:t>(22.1</w:t>
            </w:r>
            <w:r w:rsidRPr="008B66D7">
              <w:t>–</w:t>
            </w:r>
            <w:r w:rsidRPr="008B66D7">
              <w:rPr>
                <w:rFonts w:cs="Arial"/>
              </w:rPr>
              <w:t>31.8)</w:t>
            </w:r>
          </w:p>
        </w:tc>
        <w:tc>
          <w:tcPr>
            <w:tcW w:w="421" w:type="dxa"/>
          </w:tcPr>
          <w:p w14:paraId="4BBBBC70" w14:textId="77777777" w:rsidR="00274AF8" w:rsidRPr="008B66D7" w:rsidRDefault="00274AF8" w:rsidP="000C465A">
            <w:pPr>
              <w:pStyle w:val="TableText"/>
              <w:jc w:val="right"/>
            </w:pPr>
            <w:r w:rsidRPr="008B66D7">
              <w:rPr>
                <w:rFonts w:cs="Arial"/>
              </w:rPr>
              <w:t>7</w:t>
            </w:r>
          </w:p>
        </w:tc>
        <w:tc>
          <w:tcPr>
            <w:tcW w:w="891" w:type="dxa"/>
          </w:tcPr>
          <w:p w14:paraId="7C390261" w14:textId="77777777" w:rsidR="00274AF8" w:rsidRPr="008B66D7" w:rsidRDefault="00274AF8" w:rsidP="00024B82">
            <w:pPr>
              <w:pStyle w:val="TableText"/>
              <w:jc w:val="right"/>
              <w:rPr>
                <w:rFonts w:cs="Arial"/>
              </w:rPr>
            </w:pPr>
            <w:r w:rsidRPr="008B66D7">
              <w:rPr>
                <w:rFonts w:cs="Arial"/>
              </w:rPr>
              <w:t>8.5</w:t>
            </w:r>
            <w:r w:rsidR="00024B82">
              <w:rPr>
                <w:rFonts w:cs="Arial"/>
              </w:rPr>
              <w:br/>
            </w:r>
            <w:r w:rsidRPr="008B66D7">
              <w:rPr>
                <w:rFonts w:cs="Arial"/>
              </w:rPr>
              <w:t>(2.5</w:t>
            </w:r>
            <w:r w:rsidRPr="008B66D7">
              <w:t>–</w:t>
            </w:r>
            <w:r w:rsidRPr="008B66D7">
              <w:rPr>
                <w:rFonts w:cs="Arial"/>
              </w:rPr>
              <w:t>14.6)</w:t>
            </w:r>
          </w:p>
        </w:tc>
        <w:tc>
          <w:tcPr>
            <w:tcW w:w="459" w:type="dxa"/>
          </w:tcPr>
          <w:p w14:paraId="321D4072" w14:textId="77777777" w:rsidR="00274AF8" w:rsidRPr="008B66D7" w:rsidRDefault="00274AF8" w:rsidP="000C465A">
            <w:pPr>
              <w:pStyle w:val="TableText"/>
              <w:jc w:val="right"/>
            </w:pPr>
            <w:r w:rsidRPr="008B66D7">
              <w:rPr>
                <w:rFonts w:cs="Arial"/>
              </w:rPr>
              <w:t>44</w:t>
            </w:r>
          </w:p>
        </w:tc>
        <w:tc>
          <w:tcPr>
            <w:tcW w:w="853" w:type="dxa"/>
          </w:tcPr>
          <w:p w14:paraId="273E1CF9" w14:textId="77777777" w:rsidR="00274AF8" w:rsidRPr="008B66D7" w:rsidRDefault="00274AF8" w:rsidP="00024B82">
            <w:pPr>
              <w:pStyle w:val="TableText"/>
              <w:jc w:val="right"/>
              <w:rPr>
                <w:rFonts w:cs="Arial"/>
              </w:rPr>
            </w:pPr>
            <w:r w:rsidRPr="008B66D7">
              <w:rPr>
                <w:rFonts w:cs="Arial"/>
              </w:rPr>
              <w:t>26.7</w:t>
            </w:r>
            <w:r w:rsidR="00024B82">
              <w:rPr>
                <w:rFonts w:cs="Arial"/>
              </w:rPr>
              <w:br/>
            </w:r>
            <w:r w:rsidRPr="008B66D7">
              <w:rPr>
                <w:rFonts w:cs="Arial"/>
              </w:rPr>
              <w:t>(19.9</w:t>
            </w:r>
            <w:r w:rsidRPr="008B66D7">
              <w:t>–</w:t>
            </w:r>
            <w:r w:rsidRPr="008B66D7">
              <w:rPr>
                <w:rFonts w:cs="Arial"/>
              </w:rPr>
              <w:t>33.4)</w:t>
            </w:r>
          </w:p>
        </w:tc>
        <w:tc>
          <w:tcPr>
            <w:tcW w:w="497" w:type="dxa"/>
          </w:tcPr>
          <w:p w14:paraId="14EA41D8" w14:textId="77777777" w:rsidR="00274AF8" w:rsidRPr="008B66D7" w:rsidRDefault="00274AF8" w:rsidP="000C465A">
            <w:pPr>
              <w:pStyle w:val="TableText"/>
              <w:jc w:val="right"/>
            </w:pPr>
            <w:r w:rsidRPr="008B66D7">
              <w:rPr>
                <w:rFonts w:cs="Arial"/>
              </w:rPr>
              <w:t>2</w:t>
            </w:r>
          </w:p>
        </w:tc>
        <w:tc>
          <w:tcPr>
            <w:tcW w:w="815" w:type="dxa"/>
          </w:tcPr>
          <w:p w14:paraId="79ECB695" w14:textId="77777777" w:rsidR="00274AF8" w:rsidRPr="008B66D7" w:rsidRDefault="00274AF8" w:rsidP="00024B82">
            <w:pPr>
              <w:pStyle w:val="TableText"/>
              <w:jc w:val="right"/>
              <w:rPr>
                <w:rFonts w:cs="Arial"/>
              </w:rPr>
            </w:pPr>
            <w:r w:rsidRPr="008B66D7">
              <w:rPr>
                <w:rFonts w:cs="Arial"/>
              </w:rPr>
              <w:t>9.5</w:t>
            </w:r>
            <w:r w:rsidR="00024B82">
              <w:rPr>
                <w:rFonts w:cs="Arial"/>
              </w:rPr>
              <w:br/>
            </w:r>
            <w:r w:rsidRPr="008B66D7">
              <w:rPr>
                <w:rFonts w:cs="Arial"/>
              </w:rPr>
              <w:t>(0.0</w:t>
            </w:r>
            <w:r w:rsidRPr="008B66D7">
              <w:t>–</w:t>
            </w:r>
            <w:r w:rsidRPr="008B66D7">
              <w:rPr>
                <w:rFonts w:cs="Arial"/>
              </w:rPr>
              <w:t>22.1)</w:t>
            </w:r>
          </w:p>
        </w:tc>
        <w:tc>
          <w:tcPr>
            <w:tcW w:w="445" w:type="dxa"/>
          </w:tcPr>
          <w:p w14:paraId="09257E66" w14:textId="77777777" w:rsidR="00274AF8" w:rsidRPr="008B66D7" w:rsidRDefault="00274AF8" w:rsidP="000C465A">
            <w:pPr>
              <w:pStyle w:val="TableText"/>
              <w:jc w:val="right"/>
            </w:pPr>
            <w:r w:rsidRPr="008B66D7">
              <w:rPr>
                <w:rFonts w:cs="Arial"/>
              </w:rPr>
              <w:t>18</w:t>
            </w:r>
          </w:p>
        </w:tc>
        <w:tc>
          <w:tcPr>
            <w:tcW w:w="868" w:type="dxa"/>
          </w:tcPr>
          <w:p w14:paraId="7E6EC3BA" w14:textId="77777777" w:rsidR="00274AF8" w:rsidRPr="008B66D7" w:rsidRDefault="00274AF8" w:rsidP="00024B82">
            <w:pPr>
              <w:pStyle w:val="TableText"/>
              <w:jc w:val="right"/>
              <w:rPr>
                <w:rFonts w:cs="Arial"/>
              </w:rPr>
            </w:pPr>
            <w:r w:rsidRPr="008B66D7">
              <w:rPr>
                <w:rFonts w:cs="Arial"/>
              </w:rPr>
              <w:t>33.3</w:t>
            </w:r>
            <w:r w:rsidR="00024B82">
              <w:rPr>
                <w:rFonts w:cs="Arial"/>
              </w:rPr>
              <w:br/>
            </w:r>
            <w:r w:rsidRPr="008B66D7">
              <w:rPr>
                <w:rFonts w:cs="Arial"/>
              </w:rPr>
              <w:t>(20.8</w:t>
            </w:r>
            <w:r w:rsidRPr="008B66D7">
              <w:t>–</w:t>
            </w:r>
            <w:r w:rsidRPr="008B66D7">
              <w:rPr>
                <w:rFonts w:cs="Arial"/>
              </w:rPr>
              <w:t>45.9)</w:t>
            </w:r>
          </w:p>
        </w:tc>
      </w:tr>
      <w:tr w:rsidR="00024B82" w:rsidRPr="008B66D7" w14:paraId="0A457F09" w14:textId="77777777" w:rsidTr="00024B82">
        <w:trPr>
          <w:cantSplit/>
        </w:trPr>
        <w:tc>
          <w:tcPr>
            <w:tcW w:w="1008" w:type="dxa"/>
          </w:tcPr>
          <w:p w14:paraId="1048500F" w14:textId="77777777" w:rsidR="00274AF8" w:rsidRPr="008B66D7" w:rsidRDefault="00274AF8" w:rsidP="000C465A">
            <w:pPr>
              <w:pStyle w:val="TableText"/>
            </w:pPr>
            <w:r w:rsidRPr="008B66D7">
              <w:t>Neurocognitive testing</w:t>
            </w:r>
          </w:p>
        </w:tc>
        <w:tc>
          <w:tcPr>
            <w:tcW w:w="450" w:type="dxa"/>
          </w:tcPr>
          <w:p w14:paraId="41340B51" w14:textId="77777777" w:rsidR="00274AF8" w:rsidRPr="008B66D7" w:rsidRDefault="00274AF8" w:rsidP="000C465A">
            <w:pPr>
              <w:pStyle w:val="TableText"/>
              <w:jc w:val="right"/>
              <w:rPr>
                <w:highlight w:val="black"/>
              </w:rPr>
            </w:pPr>
            <w:r w:rsidRPr="008B66D7">
              <w:t>–</w:t>
            </w:r>
          </w:p>
        </w:tc>
        <w:tc>
          <w:tcPr>
            <w:tcW w:w="862" w:type="dxa"/>
          </w:tcPr>
          <w:p w14:paraId="04A3014A" w14:textId="77777777" w:rsidR="00274AF8" w:rsidRPr="008B66D7" w:rsidRDefault="00274AF8" w:rsidP="000C465A">
            <w:pPr>
              <w:pStyle w:val="TableText"/>
              <w:jc w:val="right"/>
              <w:rPr>
                <w:highlight w:val="black"/>
              </w:rPr>
            </w:pPr>
            <w:r w:rsidRPr="008B66D7">
              <w:t>–</w:t>
            </w:r>
          </w:p>
        </w:tc>
        <w:tc>
          <w:tcPr>
            <w:tcW w:w="488" w:type="dxa"/>
          </w:tcPr>
          <w:p w14:paraId="7C7525B5" w14:textId="77777777" w:rsidR="00274AF8" w:rsidRPr="008B66D7" w:rsidRDefault="00274AF8" w:rsidP="000C465A">
            <w:pPr>
              <w:pStyle w:val="TableText"/>
              <w:jc w:val="right"/>
              <w:rPr>
                <w:highlight w:val="black"/>
              </w:rPr>
            </w:pPr>
            <w:r w:rsidRPr="008B66D7">
              <w:t>–</w:t>
            </w:r>
          </w:p>
        </w:tc>
        <w:tc>
          <w:tcPr>
            <w:tcW w:w="824" w:type="dxa"/>
          </w:tcPr>
          <w:p w14:paraId="353488F1" w14:textId="77777777" w:rsidR="00274AF8" w:rsidRPr="008B66D7" w:rsidRDefault="00274AF8" w:rsidP="000C465A">
            <w:pPr>
              <w:pStyle w:val="TableText"/>
              <w:jc w:val="right"/>
              <w:rPr>
                <w:highlight w:val="black"/>
              </w:rPr>
            </w:pPr>
            <w:r w:rsidRPr="008B66D7">
              <w:t>–</w:t>
            </w:r>
          </w:p>
        </w:tc>
        <w:tc>
          <w:tcPr>
            <w:tcW w:w="436" w:type="dxa"/>
          </w:tcPr>
          <w:p w14:paraId="3B764684" w14:textId="77777777" w:rsidR="00274AF8" w:rsidRPr="008B66D7" w:rsidRDefault="00274AF8" w:rsidP="000C465A">
            <w:pPr>
              <w:pStyle w:val="TableText"/>
              <w:jc w:val="right"/>
              <w:rPr>
                <w:highlight w:val="yellow"/>
              </w:rPr>
            </w:pPr>
            <w:r w:rsidRPr="008B66D7">
              <w:t>–</w:t>
            </w:r>
          </w:p>
        </w:tc>
        <w:tc>
          <w:tcPr>
            <w:tcW w:w="876" w:type="dxa"/>
          </w:tcPr>
          <w:p w14:paraId="437BFBF0" w14:textId="77777777" w:rsidR="00274AF8" w:rsidRPr="008B66D7" w:rsidRDefault="00274AF8" w:rsidP="000C465A">
            <w:pPr>
              <w:pStyle w:val="TableText"/>
              <w:jc w:val="right"/>
              <w:rPr>
                <w:highlight w:val="yellow"/>
              </w:rPr>
            </w:pPr>
            <w:r w:rsidRPr="008B66D7">
              <w:t>–</w:t>
            </w:r>
          </w:p>
        </w:tc>
        <w:tc>
          <w:tcPr>
            <w:tcW w:w="474" w:type="dxa"/>
          </w:tcPr>
          <w:p w14:paraId="067CF2B1" w14:textId="77777777" w:rsidR="00274AF8" w:rsidRPr="008B66D7" w:rsidRDefault="00274AF8" w:rsidP="000C465A">
            <w:pPr>
              <w:pStyle w:val="TableText"/>
              <w:jc w:val="right"/>
              <w:rPr>
                <w:highlight w:val="yellow"/>
              </w:rPr>
            </w:pPr>
            <w:r w:rsidRPr="008B66D7">
              <w:t>–</w:t>
            </w:r>
          </w:p>
        </w:tc>
        <w:tc>
          <w:tcPr>
            <w:tcW w:w="839" w:type="dxa"/>
          </w:tcPr>
          <w:p w14:paraId="0277353D" w14:textId="77777777" w:rsidR="00274AF8" w:rsidRPr="008B66D7" w:rsidRDefault="00274AF8" w:rsidP="000C465A">
            <w:pPr>
              <w:pStyle w:val="TableText"/>
              <w:jc w:val="right"/>
              <w:rPr>
                <w:highlight w:val="yellow"/>
              </w:rPr>
            </w:pPr>
            <w:r w:rsidRPr="008B66D7">
              <w:t>–</w:t>
            </w:r>
          </w:p>
        </w:tc>
        <w:tc>
          <w:tcPr>
            <w:tcW w:w="421" w:type="dxa"/>
          </w:tcPr>
          <w:p w14:paraId="32421CD5" w14:textId="77777777" w:rsidR="00274AF8" w:rsidRPr="008B66D7" w:rsidRDefault="00274AF8" w:rsidP="000C465A">
            <w:pPr>
              <w:pStyle w:val="TableText"/>
              <w:jc w:val="right"/>
            </w:pPr>
            <w:r w:rsidRPr="008B66D7">
              <w:rPr>
                <w:rFonts w:cs="Arial"/>
              </w:rPr>
              <w:t>18</w:t>
            </w:r>
          </w:p>
        </w:tc>
        <w:tc>
          <w:tcPr>
            <w:tcW w:w="891" w:type="dxa"/>
          </w:tcPr>
          <w:p w14:paraId="2D58EFA6" w14:textId="77777777" w:rsidR="00274AF8" w:rsidRPr="008B66D7" w:rsidRDefault="00274AF8" w:rsidP="00024B82">
            <w:pPr>
              <w:pStyle w:val="TableText"/>
              <w:jc w:val="right"/>
            </w:pPr>
            <w:r w:rsidRPr="008B66D7">
              <w:rPr>
                <w:rFonts w:cs="Arial"/>
              </w:rPr>
              <w:t>22.0</w:t>
            </w:r>
            <w:r w:rsidR="00024B82">
              <w:rPr>
                <w:rFonts w:cs="Arial"/>
              </w:rPr>
              <w:br/>
            </w:r>
            <w:r w:rsidRPr="008B66D7">
              <w:rPr>
                <w:rFonts w:cs="Arial"/>
              </w:rPr>
              <w:t>(13.0</w:t>
            </w:r>
            <w:r w:rsidRPr="008B66D7">
              <w:t>–</w:t>
            </w:r>
            <w:r w:rsidRPr="008B66D7">
              <w:rPr>
                <w:rFonts w:cs="Arial"/>
              </w:rPr>
              <w:t>30.9)</w:t>
            </w:r>
          </w:p>
        </w:tc>
        <w:tc>
          <w:tcPr>
            <w:tcW w:w="459" w:type="dxa"/>
          </w:tcPr>
          <w:p w14:paraId="47EE7CBC" w14:textId="77777777" w:rsidR="00274AF8" w:rsidRPr="008B66D7" w:rsidRDefault="00274AF8" w:rsidP="000C465A">
            <w:pPr>
              <w:pStyle w:val="TableText"/>
              <w:jc w:val="right"/>
            </w:pPr>
            <w:r w:rsidRPr="008B66D7">
              <w:rPr>
                <w:rFonts w:cs="Arial"/>
              </w:rPr>
              <w:t>66</w:t>
            </w:r>
          </w:p>
        </w:tc>
        <w:tc>
          <w:tcPr>
            <w:tcW w:w="853" w:type="dxa"/>
          </w:tcPr>
          <w:p w14:paraId="23341270" w14:textId="77777777" w:rsidR="00274AF8" w:rsidRPr="008B66D7" w:rsidRDefault="00274AF8" w:rsidP="00024B82">
            <w:pPr>
              <w:pStyle w:val="TableText"/>
              <w:jc w:val="right"/>
            </w:pPr>
            <w:r w:rsidRPr="008B66D7">
              <w:rPr>
                <w:rFonts w:cs="Arial"/>
              </w:rPr>
              <w:t>40.0</w:t>
            </w:r>
            <w:r w:rsidR="00024B82">
              <w:rPr>
                <w:rFonts w:cs="Arial"/>
              </w:rPr>
              <w:br/>
            </w:r>
            <w:r w:rsidRPr="008B66D7">
              <w:rPr>
                <w:rFonts w:cs="Arial"/>
              </w:rPr>
              <w:t>(32.5</w:t>
            </w:r>
            <w:r w:rsidRPr="008B66D7">
              <w:t>–</w:t>
            </w:r>
            <w:r w:rsidRPr="008B66D7">
              <w:rPr>
                <w:rFonts w:cs="Arial"/>
              </w:rPr>
              <w:t>47.5)</w:t>
            </w:r>
          </w:p>
        </w:tc>
        <w:tc>
          <w:tcPr>
            <w:tcW w:w="497" w:type="dxa"/>
          </w:tcPr>
          <w:p w14:paraId="1FB419DF" w14:textId="77777777" w:rsidR="00274AF8" w:rsidRPr="008B66D7" w:rsidRDefault="00274AF8" w:rsidP="000C465A">
            <w:pPr>
              <w:pStyle w:val="TableText"/>
              <w:jc w:val="right"/>
            </w:pPr>
            <w:r w:rsidRPr="008B66D7">
              <w:rPr>
                <w:rFonts w:cs="Arial"/>
              </w:rPr>
              <w:t>7</w:t>
            </w:r>
          </w:p>
        </w:tc>
        <w:tc>
          <w:tcPr>
            <w:tcW w:w="815" w:type="dxa"/>
          </w:tcPr>
          <w:p w14:paraId="5B5148EA" w14:textId="77777777" w:rsidR="00274AF8" w:rsidRPr="008B66D7" w:rsidRDefault="00274AF8" w:rsidP="00024B82">
            <w:pPr>
              <w:pStyle w:val="TableText"/>
              <w:jc w:val="right"/>
            </w:pPr>
            <w:r w:rsidRPr="008B66D7">
              <w:rPr>
                <w:rFonts w:cs="Arial"/>
              </w:rPr>
              <w:t>33.3</w:t>
            </w:r>
            <w:r w:rsidR="00024B82">
              <w:rPr>
                <w:rFonts w:cs="Arial"/>
              </w:rPr>
              <w:br/>
            </w:r>
            <w:r w:rsidRPr="008B66D7">
              <w:rPr>
                <w:rFonts w:cs="Arial"/>
              </w:rPr>
              <w:t>(13.2</w:t>
            </w:r>
            <w:r w:rsidRPr="008B66D7">
              <w:t>–</w:t>
            </w:r>
            <w:r w:rsidRPr="008B66D7">
              <w:rPr>
                <w:rFonts w:cs="Arial"/>
              </w:rPr>
              <w:t>53.5)</w:t>
            </w:r>
          </w:p>
        </w:tc>
        <w:tc>
          <w:tcPr>
            <w:tcW w:w="445" w:type="dxa"/>
          </w:tcPr>
          <w:p w14:paraId="58672F18" w14:textId="77777777" w:rsidR="00274AF8" w:rsidRPr="008B66D7" w:rsidRDefault="00274AF8" w:rsidP="000C465A">
            <w:pPr>
              <w:pStyle w:val="TableText"/>
              <w:jc w:val="right"/>
            </w:pPr>
            <w:r w:rsidRPr="008B66D7">
              <w:rPr>
                <w:rFonts w:cs="Arial"/>
              </w:rPr>
              <w:t>25</w:t>
            </w:r>
          </w:p>
        </w:tc>
        <w:tc>
          <w:tcPr>
            <w:tcW w:w="868" w:type="dxa"/>
          </w:tcPr>
          <w:p w14:paraId="09868FC0" w14:textId="77777777" w:rsidR="00274AF8" w:rsidRPr="008B66D7" w:rsidRDefault="00274AF8" w:rsidP="00024B82">
            <w:pPr>
              <w:pStyle w:val="TableText"/>
              <w:jc w:val="right"/>
            </w:pPr>
            <w:r w:rsidRPr="008B66D7">
              <w:rPr>
                <w:rFonts w:cs="Arial"/>
              </w:rPr>
              <w:t>46.3</w:t>
            </w:r>
            <w:r w:rsidR="00024B82">
              <w:rPr>
                <w:rFonts w:cs="Arial"/>
              </w:rPr>
              <w:br/>
            </w:r>
            <w:r w:rsidRPr="008B66D7">
              <w:rPr>
                <w:rFonts w:cs="Arial"/>
              </w:rPr>
              <w:t>(33.0</w:t>
            </w:r>
            <w:r w:rsidRPr="008B66D7">
              <w:t>–</w:t>
            </w:r>
            <w:r w:rsidRPr="008B66D7">
              <w:rPr>
                <w:rFonts w:cs="Arial"/>
              </w:rPr>
              <w:t>59.6)</w:t>
            </w:r>
          </w:p>
        </w:tc>
      </w:tr>
      <w:tr w:rsidR="00024B82" w:rsidRPr="008B66D7" w14:paraId="5B91E35B" w14:textId="77777777" w:rsidTr="00024B82">
        <w:trPr>
          <w:cnfStyle w:val="000000100000" w:firstRow="0" w:lastRow="0" w:firstColumn="0" w:lastColumn="0" w:oddVBand="0" w:evenVBand="0" w:oddHBand="1" w:evenHBand="0" w:firstRowFirstColumn="0" w:firstRowLastColumn="0" w:lastRowFirstColumn="0" w:lastRowLastColumn="0"/>
          <w:cantSplit/>
        </w:trPr>
        <w:tc>
          <w:tcPr>
            <w:tcW w:w="1008" w:type="dxa"/>
          </w:tcPr>
          <w:p w14:paraId="27273E48" w14:textId="77777777" w:rsidR="00274AF8" w:rsidRPr="008B66D7" w:rsidRDefault="00274AF8" w:rsidP="000C465A">
            <w:pPr>
              <w:pStyle w:val="TableText"/>
            </w:pPr>
            <w:r w:rsidRPr="008B66D7">
              <w:t>MRI</w:t>
            </w:r>
          </w:p>
        </w:tc>
        <w:tc>
          <w:tcPr>
            <w:tcW w:w="450" w:type="dxa"/>
          </w:tcPr>
          <w:p w14:paraId="278D2AF9" w14:textId="77777777" w:rsidR="00274AF8" w:rsidRPr="008B66D7" w:rsidRDefault="00274AF8" w:rsidP="000C465A">
            <w:pPr>
              <w:pStyle w:val="TableText"/>
              <w:jc w:val="right"/>
              <w:rPr>
                <w:highlight w:val="black"/>
              </w:rPr>
            </w:pPr>
            <w:r w:rsidRPr="008B66D7">
              <w:t>–</w:t>
            </w:r>
          </w:p>
        </w:tc>
        <w:tc>
          <w:tcPr>
            <w:tcW w:w="862" w:type="dxa"/>
          </w:tcPr>
          <w:p w14:paraId="6DB64BA0" w14:textId="77777777" w:rsidR="00274AF8" w:rsidRPr="008B66D7" w:rsidRDefault="00274AF8" w:rsidP="000C465A">
            <w:pPr>
              <w:pStyle w:val="TableText"/>
              <w:jc w:val="right"/>
              <w:rPr>
                <w:highlight w:val="black"/>
              </w:rPr>
            </w:pPr>
            <w:r w:rsidRPr="008B66D7">
              <w:t>–</w:t>
            </w:r>
          </w:p>
        </w:tc>
        <w:tc>
          <w:tcPr>
            <w:tcW w:w="488" w:type="dxa"/>
          </w:tcPr>
          <w:p w14:paraId="058029AC" w14:textId="77777777" w:rsidR="00274AF8" w:rsidRPr="008B66D7" w:rsidRDefault="00274AF8" w:rsidP="000C465A">
            <w:pPr>
              <w:pStyle w:val="TableText"/>
              <w:jc w:val="right"/>
              <w:rPr>
                <w:highlight w:val="black"/>
              </w:rPr>
            </w:pPr>
            <w:r w:rsidRPr="008B66D7">
              <w:t>–</w:t>
            </w:r>
          </w:p>
        </w:tc>
        <w:tc>
          <w:tcPr>
            <w:tcW w:w="824" w:type="dxa"/>
          </w:tcPr>
          <w:p w14:paraId="20CB585E" w14:textId="77777777" w:rsidR="00274AF8" w:rsidRPr="008B66D7" w:rsidRDefault="00274AF8" w:rsidP="000C465A">
            <w:pPr>
              <w:pStyle w:val="TableText"/>
              <w:jc w:val="right"/>
              <w:rPr>
                <w:highlight w:val="black"/>
              </w:rPr>
            </w:pPr>
            <w:r w:rsidRPr="008B66D7">
              <w:t>–</w:t>
            </w:r>
          </w:p>
        </w:tc>
        <w:tc>
          <w:tcPr>
            <w:tcW w:w="436" w:type="dxa"/>
          </w:tcPr>
          <w:p w14:paraId="3409E06C" w14:textId="77777777" w:rsidR="00274AF8" w:rsidRPr="008B66D7" w:rsidRDefault="00274AF8" w:rsidP="000C465A">
            <w:pPr>
              <w:pStyle w:val="TableText"/>
              <w:jc w:val="right"/>
            </w:pPr>
            <w:r w:rsidRPr="008B66D7">
              <w:t>–</w:t>
            </w:r>
          </w:p>
        </w:tc>
        <w:tc>
          <w:tcPr>
            <w:tcW w:w="876" w:type="dxa"/>
          </w:tcPr>
          <w:p w14:paraId="79F353A4" w14:textId="77777777" w:rsidR="00274AF8" w:rsidRPr="008B66D7" w:rsidRDefault="00274AF8" w:rsidP="000C465A">
            <w:pPr>
              <w:pStyle w:val="TableText"/>
              <w:jc w:val="right"/>
            </w:pPr>
            <w:r w:rsidRPr="008B66D7">
              <w:t>–</w:t>
            </w:r>
          </w:p>
        </w:tc>
        <w:tc>
          <w:tcPr>
            <w:tcW w:w="474" w:type="dxa"/>
          </w:tcPr>
          <w:p w14:paraId="06DCB491" w14:textId="77777777" w:rsidR="00274AF8" w:rsidRPr="008B66D7" w:rsidRDefault="00274AF8" w:rsidP="000C465A">
            <w:pPr>
              <w:pStyle w:val="TableText"/>
              <w:jc w:val="right"/>
            </w:pPr>
            <w:r w:rsidRPr="008B66D7">
              <w:t>–</w:t>
            </w:r>
          </w:p>
        </w:tc>
        <w:tc>
          <w:tcPr>
            <w:tcW w:w="839" w:type="dxa"/>
          </w:tcPr>
          <w:p w14:paraId="5C07C710" w14:textId="77777777" w:rsidR="00274AF8" w:rsidRPr="008B66D7" w:rsidRDefault="00274AF8" w:rsidP="000C465A">
            <w:pPr>
              <w:pStyle w:val="TableText"/>
              <w:jc w:val="right"/>
            </w:pPr>
            <w:r w:rsidRPr="008B66D7">
              <w:t>–</w:t>
            </w:r>
          </w:p>
        </w:tc>
        <w:tc>
          <w:tcPr>
            <w:tcW w:w="421" w:type="dxa"/>
          </w:tcPr>
          <w:p w14:paraId="316C86FB" w14:textId="77777777" w:rsidR="00274AF8" w:rsidRPr="008B66D7" w:rsidRDefault="00274AF8" w:rsidP="000C465A">
            <w:pPr>
              <w:pStyle w:val="TableText"/>
              <w:jc w:val="right"/>
            </w:pPr>
            <w:r w:rsidRPr="008B66D7">
              <w:t>–</w:t>
            </w:r>
          </w:p>
        </w:tc>
        <w:tc>
          <w:tcPr>
            <w:tcW w:w="891" w:type="dxa"/>
          </w:tcPr>
          <w:p w14:paraId="2B8320AE" w14:textId="77777777" w:rsidR="00274AF8" w:rsidRPr="008B66D7" w:rsidRDefault="00274AF8" w:rsidP="000C465A">
            <w:pPr>
              <w:pStyle w:val="TableText"/>
              <w:jc w:val="right"/>
            </w:pPr>
            <w:r w:rsidRPr="008B66D7">
              <w:t>–</w:t>
            </w:r>
          </w:p>
        </w:tc>
        <w:tc>
          <w:tcPr>
            <w:tcW w:w="459" w:type="dxa"/>
          </w:tcPr>
          <w:p w14:paraId="6089705A" w14:textId="77777777" w:rsidR="00274AF8" w:rsidRPr="008B66D7" w:rsidRDefault="00274AF8" w:rsidP="000C465A">
            <w:pPr>
              <w:pStyle w:val="TableText"/>
              <w:jc w:val="right"/>
            </w:pPr>
            <w:r w:rsidRPr="008B66D7">
              <w:t>–</w:t>
            </w:r>
          </w:p>
        </w:tc>
        <w:tc>
          <w:tcPr>
            <w:tcW w:w="853" w:type="dxa"/>
          </w:tcPr>
          <w:p w14:paraId="13A80EEE" w14:textId="77777777" w:rsidR="00274AF8" w:rsidRPr="008B66D7" w:rsidRDefault="00274AF8" w:rsidP="000C465A">
            <w:pPr>
              <w:pStyle w:val="TableText"/>
              <w:jc w:val="right"/>
            </w:pPr>
            <w:r w:rsidRPr="008B66D7">
              <w:t>–</w:t>
            </w:r>
          </w:p>
        </w:tc>
        <w:tc>
          <w:tcPr>
            <w:tcW w:w="497" w:type="dxa"/>
          </w:tcPr>
          <w:p w14:paraId="315178F5" w14:textId="77777777" w:rsidR="00274AF8" w:rsidRPr="008B66D7" w:rsidRDefault="00274AF8" w:rsidP="000C465A">
            <w:pPr>
              <w:pStyle w:val="TableText"/>
              <w:jc w:val="right"/>
            </w:pPr>
            <w:r w:rsidRPr="008B66D7">
              <w:rPr>
                <w:rFonts w:cs="Arial"/>
              </w:rPr>
              <w:t>9</w:t>
            </w:r>
          </w:p>
        </w:tc>
        <w:tc>
          <w:tcPr>
            <w:tcW w:w="815" w:type="dxa"/>
          </w:tcPr>
          <w:p w14:paraId="1D9A2732" w14:textId="77777777" w:rsidR="00274AF8" w:rsidRPr="008B66D7" w:rsidRDefault="00274AF8" w:rsidP="00024B82">
            <w:pPr>
              <w:pStyle w:val="TableText"/>
              <w:jc w:val="right"/>
            </w:pPr>
            <w:r w:rsidRPr="008B66D7">
              <w:rPr>
                <w:rFonts w:cs="Arial"/>
              </w:rPr>
              <w:t>42.9</w:t>
            </w:r>
            <w:r w:rsidR="00024B82">
              <w:rPr>
                <w:rFonts w:cs="Arial"/>
              </w:rPr>
              <w:br/>
            </w:r>
            <w:r w:rsidRPr="008B66D7">
              <w:rPr>
                <w:rFonts w:cs="Arial"/>
              </w:rPr>
              <w:t>(21.7</w:t>
            </w:r>
            <w:r w:rsidRPr="008B66D7">
              <w:t>–</w:t>
            </w:r>
            <w:r w:rsidRPr="008B66D7">
              <w:rPr>
                <w:rFonts w:cs="Arial"/>
              </w:rPr>
              <w:t>64.0)</w:t>
            </w:r>
          </w:p>
        </w:tc>
        <w:tc>
          <w:tcPr>
            <w:tcW w:w="445" w:type="dxa"/>
          </w:tcPr>
          <w:p w14:paraId="3DDE7AFC" w14:textId="77777777" w:rsidR="00274AF8" w:rsidRPr="008B66D7" w:rsidRDefault="00274AF8" w:rsidP="000C465A">
            <w:pPr>
              <w:pStyle w:val="TableText"/>
              <w:jc w:val="right"/>
            </w:pPr>
            <w:r w:rsidRPr="008B66D7">
              <w:rPr>
                <w:rFonts w:cs="Arial"/>
              </w:rPr>
              <w:t>27</w:t>
            </w:r>
          </w:p>
        </w:tc>
        <w:tc>
          <w:tcPr>
            <w:tcW w:w="868" w:type="dxa"/>
          </w:tcPr>
          <w:p w14:paraId="1B20FCE0" w14:textId="77777777" w:rsidR="00274AF8" w:rsidRPr="008B66D7" w:rsidRDefault="00274AF8" w:rsidP="00024B82">
            <w:pPr>
              <w:pStyle w:val="TableText"/>
              <w:jc w:val="right"/>
            </w:pPr>
            <w:r w:rsidRPr="008B66D7">
              <w:rPr>
                <w:rFonts w:cs="Arial"/>
              </w:rPr>
              <w:t>50.0</w:t>
            </w:r>
            <w:r w:rsidR="00024B82">
              <w:rPr>
                <w:rFonts w:cs="Arial"/>
              </w:rPr>
              <w:br/>
            </w:r>
            <w:r w:rsidRPr="008B66D7">
              <w:rPr>
                <w:rFonts w:cs="Arial"/>
              </w:rPr>
              <w:t>(36.7</w:t>
            </w:r>
            <w:r w:rsidRPr="008B66D7">
              <w:t>–</w:t>
            </w:r>
            <w:r w:rsidRPr="008B66D7">
              <w:rPr>
                <w:rFonts w:cs="Arial"/>
              </w:rPr>
              <w:t>63.3)</w:t>
            </w:r>
          </w:p>
        </w:tc>
      </w:tr>
    </w:tbl>
    <w:p w14:paraId="6AD8F61B" w14:textId="6DEA544F" w:rsidR="00224E5B" w:rsidRPr="008B66D7" w:rsidRDefault="00224E5B" w:rsidP="00224E5B">
      <w:pPr>
        <w:pStyle w:val="TableNotes"/>
      </w:pPr>
      <w:r w:rsidRPr="008B66D7">
        <w:t xml:space="preserve">a. As a proportion of </w:t>
      </w:r>
      <w:r w:rsidR="001149DD">
        <w:t>responder</w:t>
      </w:r>
      <w:r w:rsidRPr="008B66D7">
        <w:t>s to any component. One person completed wave 3 CIDI that did not respond to anything at Time 1 and was excluded from other analyses (in CTSB).</w:t>
      </w:r>
    </w:p>
    <w:p w14:paraId="06CC0CED" w14:textId="77777777" w:rsidR="00274AF8" w:rsidRPr="008B66D7" w:rsidRDefault="00274AF8" w:rsidP="00274AF8">
      <w:pPr>
        <w:pStyle w:val="TableNotes"/>
      </w:pPr>
      <w:r w:rsidRPr="008B66D7">
        <w:rPr>
          <w:rFonts w:cs="Arial"/>
        </w:rPr>
        <w:t xml:space="preserve">Notes: Unweighted data. </w:t>
      </w:r>
      <w:r w:rsidRPr="008B66D7">
        <w:t xml:space="preserve">Response rates presented are calculated as the proportion of those invited to participate in the study. </w:t>
      </w:r>
    </w:p>
    <w:p w14:paraId="158001F2" w14:textId="77777777" w:rsidR="0008078F" w:rsidRPr="007E2F9E" w:rsidRDefault="0008078F" w:rsidP="0033018C"/>
    <w:p w14:paraId="6AD752D0" w14:textId="77777777" w:rsidR="00FD3AB7" w:rsidRDefault="00FD3AB7" w:rsidP="00191932">
      <w:pPr>
        <w:sectPr w:rsidR="00FD3AB7" w:rsidSect="00147BFC">
          <w:footerReference w:type="even" r:id="rId35"/>
          <w:footerReference w:type="default" r:id="rId36"/>
          <w:pgSz w:w="14170" w:h="9979" w:orient="landscape" w:code="243"/>
          <w:pgMar w:top="1872" w:right="1440" w:bottom="1152" w:left="1440" w:header="576" w:footer="576" w:gutter="0"/>
          <w:cols w:space="708"/>
          <w:docGrid w:linePitch="360"/>
        </w:sectPr>
      </w:pPr>
    </w:p>
    <w:p w14:paraId="6190F4B7" w14:textId="77777777" w:rsidR="00274AF8" w:rsidRPr="008B66D7" w:rsidRDefault="00274AF8" w:rsidP="00274AF8">
      <w:pPr>
        <w:pStyle w:val="Heading2"/>
        <w:numPr>
          <w:ilvl w:val="1"/>
          <w:numId w:val="1"/>
        </w:numPr>
      </w:pPr>
      <w:bookmarkStart w:id="154" w:name="_Toc384644158"/>
      <w:bookmarkStart w:id="155" w:name="_Toc384644232"/>
      <w:bookmarkStart w:id="156" w:name="_Toc384645187"/>
      <w:bookmarkStart w:id="157" w:name="_Toc384646603"/>
      <w:bookmarkStart w:id="158" w:name="_Toc530064627"/>
      <w:bookmarkStart w:id="159" w:name="_Toc535582649"/>
      <w:r w:rsidRPr="008B66D7">
        <w:t>Unweighted demographic characteristics of non-responders and responders in the MEAO Deployed Cohort among those who had transitioned and those who remained in the Regular ADF</w:t>
      </w:r>
      <w:bookmarkEnd w:id="154"/>
      <w:bookmarkEnd w:id="155"/>
      <w:bookmarkEnd w:id="156"/>
      <w:bookmarkEnd w:id="157"/>
      <w:r w:rsidRPr="008B66D7">
        <w:t xml:space="preserve"> in 2015</w:t>
      </w:r>
      <w:bookmarkEnd w:id="158"/>
      <w:bookmarkEnd w:id="159"/>
    </w:p>
    <w:p w14:paraId="1108F3C3" w14:textId="77777777" w:rsidR="00274AF8" w:rsidRPr="008B66D7" w:rsidRDefault="00274AF8" w:rsidP="005C29AB">
      <w:r w:rsidRPr="008B66D7">
        <w:t>Table 3.3 shows the demographic characteristics of the MEAO Deployed Cohort responders and non-responders according to whether they had transitioned or remained in the Regular ADF in 2015.</w:t>
      </w:r>
    </w:p>
    <w:p w14:paraId="1F7C4D2B" w14:textId="77777777" w:rsidR="00274AF8" w:rsidRPr="008B66D7" w:rsidRDefault="00274AF8" w:rsidP="00274AF8">
      <w:pPr>
        <w:pStyle w:val="TableName"/>
        <w:rPr>
          <w:rFonts w:asciiTheme="minorHAnsi" w:hAnsiTheme="minorHAnsi" w:cstheme="minorHAnsi"/>
        </w:rPr>
      </w:pPr>
      <w:bookmarkStart w:id="160" w:name="_Ref511807532"/>
      <w:bookmarkStart w:id="161" w:name="_Toc384646653"/>
      <w:bookmarkStart w:id="162" w:name="_Toc524079276"/>
      <w:bookmarkStart w:id="163" w:name="_Toc532319226"/>
      <w:r w:rsidRPr="008B66D7">
        <w:t>Table 3.3</w:t>
      </w:r>
      <w:bookmarkEnd w:id="160"/>
      <w:r w:rsidRPr="008B66D7">
        <w:tab/>
        <w:t>Unweighted demographic characteristics of non-responders and responders in the MEAO Deployed Cohort in Transitioned ADF and 2015 Regular ADF</w:t>
      </w:r>
      <w:bookmarkEnd w:id="161"/>
      <w:bookmarkEnd w:id="162"/>
      <w:bookmarkEnd w:id="163"/>
    </w:p>
    <w:tbl>
      <w:tblPr>
        <w:tblStyle w:val="TWRPTable"/>
        <w:tblW w:w="5000" w:type="pct"/>
        <w:tblLayout w:type="fixed"/>
        <w:tblCellMar>
          <w:left w:w="115" w:type="dxa"/>
          <w:right w:w="115" w:type="dxa"/>
        </w:tblCellMar>
        <w:tblLook w:val="04A0" w:firstRow="1" w:lastRow="0" w:firstColumn="1" w:lastColumn="0" w:noHBand="0" w:noVBand="1"/>
        <w:tblDescription w:val="Table 3.3 Unweighted demographic characteristics of non-responders and responders in the MEAO Deployed Cohort in Transitioned ADF and 2015 Regular ADF"/>
      </w:tblPr>
      <w:tblGrid>
        <w:gridCol w:w="1076"/>
        <w:gridCol w:w="428"/>
        <w:gridCol w:w="1080"/>
        <w:gridCol w:w="488"/>
        <w:gridCol w:w="1018"/>
        <w:gridCol w:w="461"/>
        <w:gridCol w:w="1045"/>
        <w:gridCol w:w="434"/>
        <w:gridCol w:w="1059"/>
      </w:tblGrid>
      <w:tr w:rsidR="00274AF8" w:rsidRPr="008B66D7" w14:paraId="66C7C8DF" w14:textId="77777777" w:rsidTr="00024B82">
        <w:trPr>
          <w:cnfStyle w:val="100000000000" w:firstRow="1" w:lastRow="0" w:firstColumn="0" w:lastColumn="0" w:oddVBand="0" w:evenVBand="0" w:oddHBand="0" w:evenHBand="0" w:firstRowFirstColumn="0" w:firstRowLastColumn="0" w:lastRowFirstColumn="0" w:lastRowLastColumn="0"/>
          <w:cantSplit/>
          <w:tblHeader/>
        </w:trPr>
        <w:tc>
          <w:tcPr>
            <w:tcW w:w="759" w:type="pct"/>
            <w:tcBorders>
              <w:bottom w:val="nil"/>
            </w:tcBorders>
          </w:tcPr>
          <w:p w14:paraId="7EA92F7A" w14:textId="77777777" w:rsidR="00274AF8" w:rsidRPr="008B66D7" w:rsidRDefault="00274AF8" w:rsidP="00024B82">
            <w:pPr>
              <w:pStyle w:val="TableText"/>
            </w:pPr>
          </w:p>
        </w:tc>
        <w:tc>
          <w:tcPr>
            <w:tcW w:w="2126" w:type="pct"/>
            <w:gridSpan w:val="4"/>
          </w:tcPr>
          <w:p w14:paraId="3B8F58C0" w14:textId="77777777" w:rsidR="00274AF8" w:rsidRPr="008B66D7" w:rsidRDefault="00274AF8" w:rsidP="00024B82">
            <w:pPr>
              <w:pStyle w:val="TableText"/>
              <w:jc w:val="center"/>
              <w:rPr>
                <w:b w:val="0"/>
              </w:rPr>
            </w:pPr>
            <w:r w:rsidRPr="008B66D7">
              <w:t>Non-responders</w:t>
            </w:r>
          </w:p>
        </w:tc>
        <w:tc>
          <w:tcPr>
            <w:tcW w:w="2116" w:type="pct"/>
            <w:gridSpan w:val="4"/>
          </w:tcPr>
          <w:p w14:paraId="054C9A4A" w14:textId="77777777" w:rsidR="00274AF8" w:rsidRPr="008B66D7" w:rsidRDefault="00274AF8" w:rsidP="00024B82">
            <w:pPr>
              <w:pStyle w:val="TableText"/>
              <w:jc w:val="center"/>
              <w:rPr>
                <w:b w:val="0"/>
              </w:rPr>
            </w:pPr>
            <w:r w:rsidRPr="008B66D7">
              <w:t>Responders</w:t>
            </w:r>
          </w:p>
        </w:tc>
      </w:tr>
      <w:tr w:rsidR="00024B82" w:rsidRPr="008B66D7" w14:paraId="74B48705" w14:textId="77777777" w:rsidTr="00024B82">
        <w:trPr>
          <w:cnfStyle w:val="100000000000" w:firstRow="1" w:lastRow="0" w:firstColumn="0" w:lastColumn="0" w:oddVBand="0" w:evenVBand="0" w:oddHBand="0" w:evenHBand="0" w:firstRowFirstColumn="0" w:firstRowLastColumn="0" w:lastRowFirstColumn="0" w:lastRowLastColumn="0"/>
          <w:cantSplit/>
          <w:tblHeader/>
        </w:trPr>
        <w:tc>
          <w:tcPr>
            <w:tcW w:w="759" w:type="pct"/>
            <w:tcBorders>
              <w:top w:val="nil"/>
              <w:bottom w:val="nil"/>
            </w:tcBorders>
          </w:tcPr>
          <w:p w14:paraId="1971F180" w14:textId="77777777" w:rsidR="00274AF8" w:rsidRPr="008B66D7" w:rsidRDefault="00274AF8" w:rsidP="00024B82">
            <w:pPr>
              <w:pStyle w:val="TableText"/>
            </w:pPr>
          </w:p>
        </w:tc>
        <w:tc>
          <w:tcPr>
            <w:tcW w:w="1064" w:type="pct"/>
            <w:gridSpan w:val="2"/>
            <w:hideMark/>
          </w:tcPr>
          <w:p w14:paraId="434A70D9" w14:textId="77777777" w:rsidR="00274AF8" w:rsidRPr="008B66D7" w:rsidRDefault="00274AF8" w:rsidP="00024B82">
            <w:pPr>
              <w:pStyle w:val="TableText"/>
              <w:jc w:val="center"/>
              <w:rPr>
                <w:b w:val="0"/>
              </w:rPr>
            </w:pPr>
            <w:r w:rsidRPr="008B66D7">
              <w:t>Transitioned ADF</w:t>
            </w:r>
            <w:r>
              <w:br/>
            </w:r>
            <w:r w:rsidRPr="008B66D7">
              <w:t>n = 346</w:t>
            </w:r>
          </w:p>
        </w:tc>
        <w:tc>
          <w:tcPr>
            <w:tcW w:w="1062" w:type="pct"/>
            <w:gridSpan w:val="2"/>
            <w:hideMark/>
          </w:tcPr>
          <w:p w14:paraId="19D81B43" w14:textId="77777777" w:rsidR="00274AF8" w:rsidRPr="008B66D7" w:rsidRDefault="00274AF8" w:rsidP="00024B82">
            <w:pPr>
              <w:pStyle w:val="TableText"/>
              <w:jc w:val="center"/>
              <w:rPr>
                <w:b w:val="0"/>
              </w:rPr>
            </w:pPr>
            <w:r w:rsidRPr="008B66D7">
              <w:t>2015 Regular ADF</w:t>
            </w:r>
            <w:r>
              <w:br/>
            </w:r>
            <w:r w:rsidRPr="008B66D7">
              <w:t>n = 430</w:t>
            </w:r>
          </w:p>
        </w:tc>
        <w:tc>
          <w:tcPr>
            <w:tcW w:w="1062" w:type="pct"/>
            <w:gridSpan w:val="2"/>
            <w:hideMark/>
          </w:tcPr>
          <w:p w14:paraId="129A986F" w14:textId="77777777" w:rsidR="00274AF8" w:rsidRPr="008B66D7" w:rsidRDefault="00274AF8" w:rsidP="00024B82">
            <w:pPr>
              <w:pStyle w:val="TableText"/>
              <w:jc w:val="center"/>
              <w:rPr>
                <w:b w:val="0"/>
              </w:rPr>
            </w:pPr>
            <w:r w:rsidRPr="008B66D7">
              <w:t>Transitioned ADF</w:t>
            </w:r>
            <w:r>
              <w:br/>
            </w:r>
            <w:r w:rsidRPr="008B66D7">
              <w:t>n = 140</w:t>
            </w:r>
          </w:p>
        </w:tc>
        <w:tc>
          <w:tcPr>
            <w:tcW w:w="1053" w:type="pct"/>
            <w:gridSpan w:val="2"/>
            <w:hideMark/>
          </w:tcPr>
          <w:p w14:paraId="4FD68B8D" w14:textId="77777777" w:rsidR="00274AF8" w:rsidRPr="008B66D7" w:rsidRDefault="00274AF8" w:rsidP="00024B82">
            <w:pPr>
              <w:pStyle w:val="TableText"/>
              <w:jc w:val="center"/>
              <w:rPr>
                <w:b w:val="0"/>
              </w:rPr>
            </w:pPr>
            <w:r w:rsidRPr="008B66D7">
              <w:t>2015 Regular ADF</w:t>
            </w:r>
            <w:r>
              <w:br/>
            </w:r>
            <w:r w:rsidRPr="008B66D7">
              <w:t>n = 434</w:t>
            </w:r>
          </w:p>
        </w:tc>
      </w:tr>
      <w:tr w:rsidR="00024B82" w:rsidRPr="008B66D7" w14:paraId="0A169743" w14:textId="77777777" w:rsidTr="00024B82">
        <w:trPr>
          <w:cnfStyle w:val="100000000000" w:firstRow="1" w:lastRow="0" w:firstColumn="0" w:lastColumn="0" w:oddVBand="0" w:evenVBand="0" w:oddHBand="0" w:evenHBand="0" w:firstRowFirstColumn="0" w:firstRowLastColumn="0" w:lastRowFirstColumn="0" w:lastRowLastColumn="0"/>
          <w:cantSplit/>
          <w:tblHeader/>
        </w:trPr>
        <w:tc>
          <w:tcPr>
            <w:tcW w:w="759" w:type="pct"/>
            <w:tcBorders>
              <w:top w:val="nil"/>
            </w:tcBorders>
          </w:tcPr>
          <w:p w14:paraId="4CACD31C" w14:textId="77777777" w:rsidR="00274AF8" w:rsidRPr="008B66D7" w:rsidRDefault="00274AF8" w:rsidP="00024B82">
            <w:pPr>
              <w:pStyle w:val="TableText"/>
            </w:pPr>
          </w:p>
        </w:tc>
        <w:tc>
          <w:tcPr>
            <w:tcW w:w="302" w:type="pct"/>
            <w:tcMar>
              <w:left w:w="72" w:type="dxa"/>
              <w:right w:w="72" w:type="dxa"/>
            </w:tcMar>
          </w:tcPr>
          <w:p w14:paraId="1D2BC299" w14:textId="77777777" w:rsidR="00274AF8" w:rsidRPr="008B66D7" w:rsidRDefault="00274AF8" w:rsidP="00024B82">
            <w:pPr>
              <w:pStyle w:val="TableText"/>
              <w:jc w:val="right"/>
              <w:rPr>
                <w:rFonts w:cs="Arial"/>
                <w:b w:val="0"/>
              </w:rPr>
            </w:pPr>
            <w:r w:rsidRPr="008B66D7">
              <w:rPr>
                <w:rFonts w:cs="Arial"/>
              </w:rPr>
              <w:t>n</w:t>
            </w:r>
          </w:p>
        </w:tc>
        <w:tc>
          <w:tcPr>
            <w:tcW w:w="762" w:type="pct"/>
            <w:tcMar>
              <w:left w:w="72" w:type="dxa"/>
              <w:right w:w="72" w:type="dxa"/>
            </w:tcMar>
          </w:tcPr>
          <w:p w14:paraId="32D530DD" w14:textId="77777777" w:rsidR="00274AF8" w:rsidRPr="008B66D7" w:rsidRDefault="00274AF8" w:rsidP="00024B82">
            <w:pPr>
              <w:pStyle w:val="TableText"/>
              <w:jc w:val="right"/>
              <w:rPr>
                <w:rFonts w:cs="Arial"/>
                <w:b w:val="0"/>
              </w:rPr>
            </w:pPr>
            <w:r w:rsidRPr="008B66D7">
              <w:rPr>
                <w:rFonts w:cs="Arial"/>
              </w:rPr>
              <w:t>% (95% CI)</w:t>
            </w:r>
          </w:p>
        </w:tc>
        <w:tc>
          <w:tcPr>
            <w:tcW w:w="344" w:type="pct"/>
            <w:tcMar>
              <w:left w:w="72" w:type="dxa"/>
              <w:right w:w="72" w:type="dxa"/>
            </w:tcMar>
          </w:tcPr>
          <w:p w14:paraId="37C05A7D" w14:textId="77777777" w:rsidR="00274AF8" w:rsidRPr="008B66D7" w:rsidRDefault="00274AF8" w:rsidP="00024B82">
            <w:pPr>
              <w:pStyle w:val="TableText"/>
              <w:jc w:val="right"/>
              <w:rPr>
                <w:rFonts w:cs="Arial"/>
                <w:b w:val="0"/>
              </w:rPr>
            </w:pPr>
            <w:r w:rsidRPr="008B66D7">
              <w:rPr>
                <w:rFonts w:cs="Arial"/>
              </w:rPr>
              <w:t>n</w:t>
            </w:r>
          </w:p>
        </w:tc>
        <w:tc>
          <w:tcPr>
            <w:tcW w:w="718" w:type="pct"/>
            <w:tcMar>
              <w:left w:w="72" w:type="dxa"/>
              <w:right w:w="72" w:type="dxa"/>
            </w:tcMar>
          </w:tcPr>
          <w:p w14:paraId="695C3CD5" w14:textId="77777777" w:rsidR="00274AF8" w:rsidRPr="008B66D7" w:rsidRDefault="00274AF8" w:rsidP="00024B82">
            <w:pPr>
              <w:pStyle w:val="TableText"/>
              <w:jc w:val="right"/>
              <w:rPr>
                <w:rFonts w:cs="Arial"/>
                <w:b w:val="0"/>
              </w:rPr>
            </w:pPr>
            <w:r w:rsidRPr="008B66D7">
              <w:rPr>
                <w:rFonts w:cs="Arial"/>
              </w:rPr>
              <w:t>% (95% CI)</w:t>
            </w:r>
          </w:p>
        </w:tc>
        <w:tc>
          <w:tcPr>
            <w:tcW w:w="325" w:type="pct"/>
            <w:tcMar>
              <w:left w:w="72" w:type="dxa"/>
              <w:right w:w="72" w:type="dxa"/>
            </w:tcMar>
          </w:tcPr>
          <w:p w14:paraId="1296A5E7" w14:textId="77777777" w:rsidR="00274AF8" w:rsidRPr="008B66D7" w:rsidRDefault="00274AF8" w:rsidP="00024B82">
            <w:pPr>
              <w:pStyle w:val="TableText"/>
              <w:jc w:val="right"/>
              <w:rPr>
                <w:rFonts w:cs="Arial"/>
                <w:b w:val="0"/>
              </w:rPr>
            </w:pPr>
            <w:r w:rsidRPr="008B66D7">
              <w:rPr>
                <w:rFonts w:cs="Arial"/>
              </w:rPr>
              <w:t>n</w:t>
            </w:r>
          </w:p>
        </w:tc>
        <w:tc>
          <w:tcPr>
            <w:tcW w:w="737" w:type="pct"/>
            <w:tcMar>
              <w:left w:w="72" w:type="dxa"/>
              <w:right w:w="72" w:type="dxa"/>
            </w:tcMar>
          </w:tcPr>
          <w:p w14:paraId="38673F53" w14:textId="77777777" w:rsidR="00274AF8" w:rsidRPr="008B66D7" w:rsidRDefault="00274AF8" w:rsidP="00024B82">
            <w:pPr>
              <w:pStyle w:val="TableText"/>
              <w:jc w:val="right"/>
              <w:rPr>
                <w:rFonts w:cs="Arial"/>
                <w:b w:val="0"/>
              </w:rPr>
            </w:pPr>
            <w:r w:rsidRPr="008B66D7">
              <w:rPr>
                <w:rFonts w:cs="Arial"/>
              </w:rPr>
              <w:t>% (95% CI)</w:t>
            </w:r>
          </w:p>
        </w:tc>
        <w:tc>
          <w:tcPr>
            <w:tcW w:w="306" w:type="pct"/>
            <w:tcMar>
              <w:left w:w="72" w:type="dxa"/>
              <w:right w:w="72" w:type="dxa"/>
            </w:tcMar>
          </w:tcPr>
          <w:p w14:paraId="6BF513AA" w14:textId="77777777" w:rsidR="00274AF8" w:rsidRPr="008B66D7" w:rsidRDefault="00274AF8" w:rsidP="00024B82">
            <w:pPr>
              <w:pStyle w:val="TableText"/>
              <w:jc w:val="right"/>
              <w:rPr>
                <w:rFonts w:cs="Arial"/>
                <w:b w:val="0"/>
              </w:rPr>
            </w:pPr>
            <w:r w:rsidRPr="008B66D7">
              <w:rPr>
                <w:rFonts w:cs="Arial"/>
              </w:rPr>
              <w:t>n</w:t>
            </w:r>
          </w:p>
        </w:tc>
        <w:tc>
          <w:tcPr>
            <w:tcW w:w="747" w:type="pct"/>
            <w:tcMar>
              <w:left w:w="72" w:type="dxa"/>
              <w:right w:w="72" w:type="dxa"/>
            </w:tcMar>
          </w:tcPr>
          <w:p w14:paraId="340049A9" w14:textId="77777777" w:rsidR="00274AF8" w:rsidRPr="008B66D7" w:rsidRDefault="00274AF8" w:rsidP="00024B82">
            <w:pPr>
              <w:pStyle w:val="TableText"/>
              <w:jc w:val="right"/>
              <w:rPr>
                <w:rFonts w:cs="Arial"/>
                <w:b w:val="0"/>
              </w:rPr>
            </w:pPr>
            <w:r w:rsidRPr="008B66D7">
              <w:rPr>
                <w:rFonts w:cs="Arial"/>
              </w:rPr>
              <w:t>% (95% CI)</w:t>
            </w:r>
          </w:p>
        </w:tc>
      </w:tr>
      <w:tr w:rsidR="00024B82" w:rsidRPr="008B66D7" w14:paraId="141EE955" w14:textId="77777777" w:rsidTr="00024B82">
        <w:trPr>
          <w:cnfStyle w:val="000000100000" w:firstRow="0" w:lastRow="0" w:firstColumn="0" w:lastColumn="0" w:oddVBand="0" w:evenVBand="0" w:oddHBand="1" w:evenHBand="0" w:firstRowFirstColumn="0" w:firstRowLastColumn="0" w:lastRowFirstColumn="0" w:lastRowLastColumn="0"/>
          <w:cantSplit/>
        </w:trPr>
        <w:tc>
          <w:tcPr>
            <w:tcW w:w="759" w:type="pct"/>
          </w:tcPr>
          <w:p w14:paraId="1FB5A807" w14:textId="77777777" w:rsidR="00274AF8" w:rsidRPr="00024B82" w:rsidRDefault="00274AF8" w:rsidP="00024B82">
            <w:pPr>
              <w:pStyle w:val="TableText"/>
              <w:rPr>
                <w:b/>
              </w:rPr>
            </w:pPr>
            <w:r w:rsidRPr="00024B82">
              <w:rPr>
                <w:b/>
              </w:rPr>
              <w:t>Mean age (SE)</w:t>
            </w:r>
          </w:p>
        </w:tc>
        <w:tc>
          <w:tcPr>
            <w:tcW w:w="302" w:type="pct"/>
            <w:tcMar>
              <w:left w:w="72" w:type="dxa"/>
              <w:right w:w="72" w:type="dxa"/>
            </w:tcMar>
          </w:tcPr>
          <w:p w14:paraId="16FBE159" w14:textId="77777777" w:rsidR="00274AF8" w:rsidRPr="008B66D7" w:rsidRDefault="00274AF8" w:rsidP="00024B82">
            <w:pPr>
              <w:pStyle w:val="TableText"/>
              <w:jc w:val="right"/>
            </w:pPr>
          </w:p>
        </w:tc>
        <w:tc>
          <w:tcPr>
            <w:tcW w:w="762" w:type="pct"/>
            <w:tcMar>
              <w:left w:w="72" w:type="dxa"/>
              <w:right w:w="72" w:type="dxa"/>
            </w:tcMar>
          </w:tcPr>
          <w:p w14:paraId="5800CDC6" w14:textId="77777777" w:rsidR="00274AF8" w:rsidRPr="008B66D7" w:rsidRDefault="00274AF8" w:rsidP="00024B82">
            <w:pPr>
              <w:pStyle w:val="TableText"/>
              <w:jc w:val="right"/>
            </w:pPr>
            <w:r w:rsidRPr="008B66D7">
              <w:t>31.3 (0.4)</w:t>
            </w:r>
          </w:p>
        </w:tc>
        <w:tc>
          <w:tcPr>
            <w:tcW w:w="344" w:type="pct"/>
            <w:tcMar>
              <w:left w:w="72" w:type="dxa"/>
              <w:right w:w="72" w:type="dxa"/>
            </w:tcMar>
          </w:tcPr>
          <w:p w14:paraId="31E318D8" w14:textId="77777777" w:rsidR="00274AF8" w:rsidRPr="008B66D7" w:rsidRDefault="00274AF8" w:rsidP="00024B82">
            <w:pPr>
              <w:pStyle w:val="TableText"/>
              <w:jc w:val="right"/>
            </w:pPr>
          </w:p>
        </w:tc>
        <w:tc>
          <w:tcPr>
            <w:tcW w:w="718" w:type="pct"/>
            <w:tcMar>
              <w:left w:w="72" w:type="dxa"/>
              <w:right w:w="72" w:type="dxa"/>
            </w:tcMar>
          </w:tcPr>
          <w:p w14:paraId="703CF03B" w14:textId="77777777" w:rsidR="00274AF8" w:rsidRPr="008B66D7" w:rsidRDefault="00274AF8" w:rsidP="00024B82">
            <w:pPr>
              <w:pStyle w:val="TableText"/>
              <w:jc w:val="right"/>
            </w:pPr>
            <w:r w:rsidRPr="008B66D7">
              <w:t>34.5 (0.4)</w:t>
            </w:r>
          </w:p>
        </w:tc>
        <w:tc>
          <w:tcPr>
            <w:tcW w:w="325" w:type="pct"/>
            <w:tcMar>
              <w:left w:w="72" w:type="dxa"/>
              <w:right w:w="72" w:type="dxa"/>
            </w:tcMar>
          </w:tcPr>
          <w:p w14:paraId="6CD8F87F" w14:textId="77777777" w:rsidR="00274AF8" w:rsidRPr="008B66D7" w:rsidRDefault="00274AF8" w:rsidP="00024B82">
            <w:pPr>
              <w:pStyle w:val="TableText"/>
              <w:jc w:val="right"/>
            </w:pPr>
          </w:p>
        </w:tc>
        <w:tc>
          <w:tcPr>
            <w:tcW w:w="737" w:type="pct"/>
            <w:tcMar>
              <w:left w:w="72" w:type="dxa"/>
              <w:right w:w="72" w:type="dxa"/>
            </w:tcMar>
          </w:tcPr>
          <w:p w14:paraId="5AC22416" w14:textId="77777777" w:rsidR="00274AF8" w:rsidRPr="008B66D7" w:rsidRDefault="00274AF8" w:rsidP="00024B82">
            <w:pPr>
              <w:pStyle w:val="TableText"/>
              <w:jc w:val="right"/>
            </w:pPr>
            <w:r w:rsidRPr="008B66D7">
              <w:t>35.6 (0.9)</w:t>
            </w:r>
          </w:p>
        </w:tc>
        <w:tc>
          <w:tcPr>
            <w:tcW w:w="306" w:type="pct"/>
            <w:tcMar>
              <w:left w:w="72" w:type="dxa"/>
              <w:right w:w="72" w:type="dxa"/>
            </w:tcMar>
          </w:tcPr>
          <w:p w14:paraId="64EF34E2" w14:textId="77777777" w:rsidR="00274AF8" w:rsidRPr="008B66D7" w:rsidRDefault="00274AF8" w:rsidP="00024B82">
            <w:pPr>
              <w:pStyle w:val="TableText"/>
              <w:jc w:val="right"/>
            </w:pPr>
          </w:p>
        </w:tc>
        <w:tc>
          <w:tcPr>
            <w:tcW w:w="747" w:type="pct"/>
            <w:tcMar>
              <w:left w:w="72" w:type="dxa"/>
              <w:right w:w="72" w:type="dxa"/>
            </w:tcMar>
          </w:tcPr>
          <w:p w14:paraId="47CCBA96" w14:textId="77777777" w:rsidR="00274AF8" w:rsidRPr="008B66D7" w:rsidRDefault="00274AF8" w:rsidP="00024B82">
            <w:pPr>
              <w:pStyle w:val="TableText"/>
              <w:jc w:val="right"/>
            </w:pPr>
            <w:r w:rsidRPr="008B66D7">
              <w:t>38.1 (0.4)</w:t>
            </w:r>
          </w:p>
        </w:tc>
      </w:tr>
      <w:tr w:rsidR="00024B82" w:rsidRPr="008B66D7" w14:paraId="72661692" w14:textId="77777777" w:rsidTr="00024B82">
        <w:trPr>
          <w:cantSplit/>
        </w:trPr>
        <w:tc>
          <w:tcPr>
            <w:tcW w:w="759" w:type="pct"/>
          </w:tcPr>
          <w:p w14:paraId="00EA1762" w14:textId="77777777" w:rsidR="00274AF8" w:rsidRPr="00024B82" w:rsidRDefault="00274AF8" w:rsidP="00024B82">
            <w:pPr>
              <w:pStyle w:val="TableText"/>
              <w:rPr>
                <w:b/>
              </w:rPr>
            </w:pPr>
            <w:r w:rsidRPr="00024B82">
              <w:rPr>
                <w:b/>
              </w:rPr>
              <w:t>Age group</w:t>
            </w:r>
          </w:p>
        </w:tc>
        <w:tc>
          <w:tcPr>
            <w:tcW w:w="302" w:type="pct"/>
            <w:tcMar>
              <w:left w:w="72" w:type="dxa"/>
              <w:right w:w="72" w:type="dxa"/>
            </w:tcMar>
          </w:tcPr>
          <w:p w14:paraId="2F8FB23D" w14:textId="77777777" w:rsidR="00274AF8" w:rsidRPr="008B66D7" w:rsidRDefault="00274AF8" w:rsidP="00024B82">
            <w:pPr>
              <w:pStyle w:val="TableText"/>
              <w:jc w:val="right"/>
            </w:pPr>
          </w:p>
        </w:tc>
        <w:tc>
          <w:tcPr>
            <w:tcW w:w="762" w:type="pct"/>
            <w:tcMar>
              <w:left w:w="72" w:type="dxa"/>
              <w:right w:w="72" w:type="dxa"/>
            </w:tcMar>
          </w:tcPr>
          <w:p w14:paraId="36B5AB5F" w14:textId="77777777" w:rsidR="00274AF8" w:rsidRPr="008B66D7" w:rsidRDefault="00274AF8" w:rsidP="00024B82">
            <w:pPr>
              <w:pStyle w:val="TableText"/>
              <w:jc w:val="right"/>
            </w:pPr>
          </w:p>
        </w:tc>
        <w:tc>
          <w:tcPr>
            <w:tcW w:w="344" w:type="pct"/>
            <w:tcMar>
              <w:left w:w="72" w:type="dxa"/>
              <w:right w:w="72" w:type="dxa"/>
            </w:tcMar>
          </w:tcPr>
          <w:p w14:paraId="727C3F5A" w14:textId="77777777" w:rsidR="00274AF8" w:rsidRPr="008B66D7" w:rsidRDefault="00274AF8" w:rsidP="00024B82">
            <w:pPr>
              <w:pStyle w:val="TableText"/>
              <w:jc w:val="right"/>
            </w:pPr>
          </w:p>
        </w:tc>
        <w:tc>
          <w:tcPr>
            <w:tcW w:w="718" w:type="pct"/>
            <w:tcMar>
              <w:left w:w="72" w:type="dxa"/>
              <w:right w:w="72" w:type="dxa"/>
            </w:tcMar>
          </w:tcPr>
          <w:p w14:paraId="23974E24" w14:textId="77777777" w:rsidR="00274AF8" w:rsidRPr="008B66D7" w:rsidRDefault="00274AF8" w:rsidP="00024B82">
            <w:pPr>
              <w:pStyle w:val="TableText"/>
              <w:jc w:val="right"/>
            </w:pPr>
          </w:p>
        </w:tc>
        <w:tc>
          <w:tcPr>
            <w:tcW w:w="325" w:type="pct"/>
            <w:tcMar>
              <w:left w:w="72" w:type="dxa"/>
              <w:right w:w="72" w:type="dxa"/>
            </w:tcMar>
          </w:tcPr>
          <w:p w14:paraId="7E9D8B06" w14:textId="77777777" w:rsidR="00274AF8" w:rsidRPr="008B66D7" w:rsidRDefault="00274AF8" w:rsidP="00024B82">
            <w:pPr>
              <w:pStyle w:val="TableText"/>
              <w:jc w:val="right"/>
            </w:pPr>
          </w:p>
        </w:tc>
        <w:tc>
          <w:tcPr>
            <w:tcW w:w="737" w:type="pct"/>
            <w:tcMar>
              <w:left w:w="72" w:type="dxa"/>
              <w:right w:w="72" w:type="dxa"/>
            </w:tcMar>
          </w:tcPr>
          <w:p w14:paraId="7CEB5E1C" w14:textId="77777777" w:rsidR="00274AF8" w:rsidRPr="008B66D7" w:rsidRDefault="00274AF8" w:rsidP="00024B82">
            <w:pPr>
              <w:pStyle w:val="TableText"/>
              <w:jc w:val="right"/>
            </w:pPr>
          </w:p>
        </w:tc>
        <w:tc>
          <w:tcPr>
            <w:tcW w:w="306" w:type="pct"/>
            <w:tcMar>
              <w:left w:w="72" w:type="dxa"/>
              <w:right w:w="72" w:type="dxa"/>
            </w:tcMar>
          </w:tcPr>
          <w:p w14:paraId="6C865EF7" w14:textId="77777777" w:rsidR="00274AF8" w:rsidRPr="008B66D7" w:rsidRDefault="00274AF8" w:rsidP="00024B82">
            <w:pPr>
              <w:pStyle w:val="TableText"/>
              <w:jc w:val="right"/>
            </w:pPr>
          </w:p>
        </w:tc>
        <w:tc>
          <w:tcPr>
            <w:tcW w:w="747" w:type="pct"/>
            <w:tcMar>
              <w:left w:w="72" w:type="dxa"/>
              <w:right w:w="72" w:type="dxa"/>
            </w:tcMar>
          </w:tcPr>
          <w:p w14:paraId="79F6213D" w14:textId="77777777" w:rsidR="00274AF8" w:rsidRPr="008B66D7" w:rsidRDefault="00274AF8" w:rsidP="00024B82">
            <w:pPr>
              <w:pStyle w:val="TableText"/>
              <w:jc w:val="right"/>
            </w:pPr>
          </w:p>
        </w:tc>
      </w:tr>
      <w:tr w:rsidR="00024B82" w:rsidRPr="008B66D7" w14:paraId="33C0E25F" w14:textId="77777777" w:rsidTr="00024B82">
        <w:trPr>
          <w:cnfStyle w:val="000000100000" w:firstRow="0" w:lastRow="0" w:firstColumn="0" w:lastColumn="0" w:oddVBand="0" w:evenVBand="0" w:oddHBand="1" w:evenHBand="0" w:firstRowFirstColumn="0" w:firstRowLastColumn="0" w:lastRowFirstColumn="0" w:lastRowLastColumn="0"/>
          <w:cantSplit/>
        </w:trPr>
        <w:tc>
          <w:tcPr>
            <w:tcW w:w="759" w:type="pct"/>
          </w:tcPr>
          <w:p w14:paraId="517CD127" w14:textId="77777777" w:rsidR="00274AF8" w:rsidRPr="008B66D7" w:rsidRDefault="00274AF8" w:rsidP="00024B82">
            <w:pPr>
              <w:pStyle w:val="TableText"/>
            </w:pPr>
            <w:r w:rsidRPr="008B66D7">
              <w:t>18–27</w:t>
            </w:r>
          </w:p>
        </w:tc>
        <w:tc>
          <w:tcPr>
            <w:tcW w:w="302" w:type="pct"/>
            <w:tcMar>
              <w:left w:w="72" w:type="dxa"/>
              <w:right w:w="72" w:type="dxa"/>
            </w:tcMar>
          </w:tcPr>
          <w:p w14:paraId="3C70B796" w14:textId="77777777" w:rsidR="00274AF8" w:rsidRPr="008B66D7" w:rsidRDefault="00274AF8" w:rsidP="00024B82">
            <w:pPr>
              <w:pStyle w:val="TableText"/>
              <w:jc w:val="right"/>
            </w:pPr>
            <w:r w:rsidRPr="008B66D7">
              <w:rPr>
                <w:rFonts w:cs="Arial"/>
              </w:rPr>
              <w:t>125</w:t>
            </w:r>
          </w:p>
        </w:tc>
        <w:tc>
          <w:tcPr>
            <w:tcW w:w="762" w:type="pct"/>
            <w:tcMar>
              <w:left w:w="72" w:type="dxa"/>
              <w:right w:w="72" w:type="dxa"/>
            </w:tcMar>
          </w:tcPr>
          <w:p w14:paraId="4B3FB6FB" w14:textId="77777777" w:rsidR="00274AF8" w:rsidRPr="008B66D7" w:rsidRDefault="00274AF8" w:rsidP="00024B82">
            <w:pPr>
              <w:pStyle w:val="TableText"/>
              <w:jc w:val="right"/>
            </w:pPr>
            <w:r w:rsidRPr="008B66D7">
              <w:rPr>
                <w:rFonts w:cs="Arial"/>
              </w:rPr>
              <w:t>36.1 (31.1</w:t>
            </w:r>
            <w:r w:rsidRPr="008B66D7">
              <w:t>–</w:t>
            </w:r>
            <w:r w:rsidRPr="008B66D7">
              <w:rPr>
                <w:rFonts w:cs="Arial"/>
              </w:rPr>
              <w:t>41.2)</w:t>
            </w:r>
          </w:p>
        </w:tc>
        <w:tc>
          <w:tcPr>
            <w:tcW w:w="344" w:type="pct"/>
            <w:tcMar>
              <w:left w:w="72" w:type="dxa"/>
              <w:right w:w="72" w:type="dxa"/>
            </w:tcMar>
          </w:tcPr>
          <w:p w14:paraId="665B8B94" w14:textId="77777777" w:rsidR="00274AF8" w:rsidRPr="008B66D7" w:rsidRDefault="00274AF8" w:rsidP="00024B82">
            <w:pPr>
              <w:pStyle w:val="TableText"/>
              <w:jc w:val="right"/>
            </w:pPr>
            <w:r w:rsidRPr="008B66D7">
              <w:rPr>
                <w:rFonts w:cs="Arial"/>
              </w:rPr>
              <w:t>68</w:t>
            </w:r>
          </w:p>
        </w:tc>
        <w:tc>
          <w:tcPr>
            <w:tcW w:w="718" w:type="pct"/>
            <w:tcMar>
              <w:left w:w="72" w:type="dxa"/>
              <w:right w:w="72" w:type="dxa"/>
            </w:tcMar>
          </w:tcPr>
          <w:p w14:paraId="6106A925" w14:textId="77777777" w:rsidR="00274AF8" w:rsidRPr="008B66D7" w:rsidRDefault="00274AF8" w:rsidP="00024B82">
            <w:pPr>
              <w:pStyle w:val="TableText"/>
              <w:jc w:val="right"/>
            </w:pPr>
            <w:r w:rsidRPr="008B66D7">
              <w:rPr>
                <w:rFonts w:cs="Arial"/>
              </w:rPr>
              <w:t>15.8 (12.4</w:t>
            </w:r>
            <w:r w:rsidRPr="008B66D7">
              <w:t>–</w:t>
            </w:r>
            <w:r w:rsidRPr="008B66D7">
              <w:rPr>
                <w:rFonts w:cs="Arial"/>
              </w:rPr>
              <w:t>19.3)</w:t>
            </w:r>
          </w:p>
        </w:tc>
        <w:tc>
          <w:tcPr>
            <w:tcW w:w="325" w:type="pct"/>
            <w:tcMar>
              <w:left w:w="72" w:type="dxa"/>
              <w:right w:w="72" w:type="dxa"/>
            </w:tcMar>
          </w:tcPr>
          <w:p w14:paraId="5793DE5C" w14:textId="77777777" w:rsidR="00274AF8" w:rsidRPr="008B66D7" w:rsidRDefault="00274AF8" w:rsidP="00024B82">
            <w:pPr>
              <w:pStyle w:val="TableText"/>
              <w:jc w:val="right"/>
            </w:pPr>
            <w:r w:rsidRPr="008B66D7">
              <w:rPr>
                <w:rFonts w:cs="Arial"/>
              </w:rPr>
              <w:t>36</w:t>
            </w:r>
          </w:p>
        </w:tc>
        <w:tc>
          <w:tcPr>
            <w:tcW w:w="737" w:type="pct"/>
            <w:tcMar>
              <w:left w:w="72" w:type="dxa"/>
              <w:right w:w="72" w:type="dxa"/>
            </w:tcMar>
          </w:tcPr>
          <w:p w14:paraId="5EC65B2B" w14:textId="77777777" w:rsidR="00274AF8" w:rsidRPr="008B66D7" w:rsidRDefault="00274AF8" w:rsidP="00024B82">
            <w:pPr>
              <w:pStyle w:val="TableText"/>
              <w:jc w:val="right"/>
            </w:pPr>
            <w:r w:rsidRPr="008B66D7">
              <w:rPr>
                <w:rFonts w:cs="Arial"/>
              </w:rPr>
              <w:t>25.7 (18.5</w:t>
            </w:r>
            <w:r w:rsidRPr="008B66D7">
              <w:t>–</w:t>
            </w:r>
            <w:r w:rsidRPr="008B66D7">
              <w:rPr>
                <w:rFonts w:cs="Arial"/>
              </w:rPr>
              <w:t>33.0)</w:t>
            </w:r>
          </w:p>
        </w:tc>
        <w:tc>
          <w:tcPr>
            <w:tcW w:w="306" w:type="pct"/>
            <w:tcMar>
              <w:left w:w="72" w:type="dxa"/>
              <w:right w:w="72" w:type="dxa"/>
            </w:tcMar>
          </w:tcPr>
          <w:p w14:paraId="7AA46219" w14:textId="77777777" w:rsidR="00274AF8" w:rsidRPr="008B66D7" w:rsidRDefault="00274AF8" w:rsidP="00024B82">
            <w:pPr>
              <w:pStyle w:val="TableText"/>
              <w:jc w:val="right"/>
            </w:pPr>
            <w:r w:rsidRPr="008B66D7">
              <w:rPr>
                <w:rFonts w:cs="Arial"/>
              </w:rPr>
              <w:t>33</w:t>
            </w:r>
          </w:p>
        </w:tc>
        <w:tc>
          <w:tcPr>
            <w:tcW w:w="747" w:type="pct"/>
            <w:tcMar>
              <w:left w:w="72" w:type="dxa"/>
              <w:right w:w="72" w:type="dxa"/>
            </w:tcMar>
          </w:tcPr>
          <w:p w14:paraId="0F54655A" w14:textId="77777777" w:rsidR="00274AF8" w:rsidRPr="008B66D7" w:rsidRDefault="00274AF8" w:rsidP="00024B82">
            <w:pPr>
              <w:pStyle w:val="TableText"/>
              <w:jc w:val="right"/>
            </w:pPr>
            <w:r w:rsidRPr="008B66D7">
              <w:rPr>
                <w:rFonts w:cs="Arial"/>
              </w:rPr>
              <w:t>7.6 (5.1</w:t>
            </w:r>
            <w:r w:rsidRPr="008B66D7">
              <w:t>–</w:t>
            </w:r>
            <w:r w:rsidRPr="008B66D7">
              <w:rPr>
                <w:rFonts w:cs="Arial"/>
              </w:rPr>
              <w:t>10.1)</w:t>
            </w:r>
          </w:p>
        </w:tc>
      </w:tr>
      <w:tr w:rsidR="00024B82" w:rsidRPr="008B66D7" w14:paraId="45D4D9DA" w14:textId="77777777" w:rsidTr="00024B82">
        <w:trPr>
          <w:cantSplit/>
        </w:trPr>
        <w:tc>
          <w:tcPr>
            <w:tcW w:w="759" w:type="pct"/>
          </w:tcPr>
          <w:p w14:paraId="09B92497" w14:textId="77777777" w:rsidR="00274AF8" w:rsidRPr="008B66D7" w:rsidRDefault="00274AF8" w:rsidP="00024B82">
            <w:pPr>
              <w:pStyle w:val="TableText"/>
            </w:pPr>
            <w:r w:rsidRPr="008B66D7">
              <w:t>28–37</w:t>
            </w:r>
          </w:p>
        </w:tc>
        <w:tc>
          <w:tcPr>
            <w:tcW w:w="302" w:type="pct"/>
            <w:tcMar>
              <w:left w:w="72" w:type="dxa"/>
              <w:right w:w="72" w:type="dxa"/>
            </w:tcMar>
          </w:tcPr>
          <w:p w14:paraId="1EBD72AC" w14:textId="77777777" w:rsidR="00274AF8" w:rsidRPr="008B66D7" w:rsidRDefault="00274AF8" w:rsidP="00024B82">
            <w:pPr>
              <w:pStyle w:val="TableText"/>
              <w:jc w:val="right"/>
            </w:pPr>
            <w:r w:rsidRPr="008B66D7">
              <w:rPr>
                <w:rFonts w:cs="Arial"/>
              </w:rPr>
              <w:t>169</w:t>
            </w:r>
          </w:p>
        </w:tc>
        <w:tc>
          <w:tcPr>
            <w:tcW w:w="762" w:type="pct"/>
            <w:tcMar>
              <w:left w:w="72" w:type="dxa"/>
              <w:right w:w="72" w:type="dxa"/>
            </w:tcMar>
          </w:tcPr>
          <w:p w14:paraId="64E504B4" w14:textId="77777777" w:rsidR="00274AF8" w:rsidRPr="008B66D7" w:rsidRDefault="00274AF8" w:rsidP="00024B82">
            <w:pPr>
              <w:pStyle w:val="TableText"/>
              <w:jc w:val="right"/>
            </w:pPr>
            <w:r w:rsidRPr="008B66D7">
              <w:rPr>
                <w:rFonts w:cs="Arial"/>
              </w:rPr>
              <w:t>48.8 (43.6–54.1)</w:t>
            </w:r>
          </w:p>
        </w:tc>
        <w:tc>
          <w:tcPr>
            <w:tcW w:w="344" w:type="pct"/>
            <w:tcMar>
              <w:left w:w="72" w:type="dxa"/>
              <w:right w:w="72" w:type="dxa"/>
            </w:tcMar>
          </w:tcPr>
          <w:p w14:paraId="40F24D86" w14:textId="77777777" w:rsidR="00274AF8" w:rsidRPr="008B66D7" w:rsidRDefault="00274AF8" w:rsidP="00024B82">
            <w:pPr>
              <w:pStyle w:val="TableText"/>
              <w:jc w:val="right"/>
            </w:pPr>
            <w:r w:rsidRPr="008B66D7">
              <w:rPr>
                <w:rFonts w:cs="Arial"/>
              </w:rPr>
              <w:t>237</w:t>
            </w:r>
          </w:p>
        </w:tc>
        <w:tc>
          <w:tcPr>
            <w:tcW w:w="718" w:type="pct"/>
            <w:tcMar>
              <w:left w:w="72" w:type="dxa"/>
              <w:right w:w="72" w:type="dxa"/>
            </w:tcMar>
          </w:tcPr>
          <w:p w14:paraId="2A94E93E" w14:textId="77777777" w:rsidR="00274AF8" w:rsidRPr="008B66D7" w:rsidRDefault="00274AF8" w:rsidP="00024B82">
            <w:pPr>
              <w:pStyle w:val="TableText"/>
              <w:jc w:val="right"/>
            </w:pPr>
            <w:r w:rsidRPr="008B66D7">
              <w:rPr>
                <w:rFonts w:cs="Arial"/>
              </w:rPr>
              <w:t>55.1 (50.4–59.8)</w:t>
            </w:r>
          </w:p>
        </w:tc>
        <w:tc>
          <w:tcPr>
            <w:tcW w:w="325" w:type="pct"/>
            <w:tcMar>
              <w:left w:w="72" w:type="dxa"/>
              <w:right w:w="72" w:type="dxa"/>
            </w:tcMar>
          </w:tcPr>
          <w:p w14:paraId="2DC4C804" w14:textId="77777777" w:rsidR="00274AF8" w:rsidRPr="008B66D7" w:rsidRDefault="00274AF8" w:rsidP="00024B82">
            <w:pPr>
              <w:pStyle w:val="TableText"/>
              <w:jc w:val="right"/>
            </w:pPr>
            <w:r w:rsidRPr="008B66D7">
              <w:rPr>
                <w:rFonts w:cs="Arial"/>
              </w:rPr>
              <w:t>61</w:t>
            </w:r>
          </w:p>
        </w:tc>
        <w:tc>
          <w:tcPr>
            <w:tcW w:w="737" w:type="pct"/>
            <w:tcMar>
              <w:left w:w="72" w:type="dxa"/>
              <w:right w:w="72" w:type="dxa"/>
            </w:tcMar>
          </w:tcPr>
          <w:p w14:paraId="713A08C8" w14:textId="77777777" w:rsidR="00274AF8" w:rsidRPr="008B66D7" w:rsidRDefault="00274AF8" w:rsidP="00024B82">
            <w:pPr>
              <w:pStyle w:val="TableText"/>
              <w:jc w:val="right"/>
            </w:pPr>
            <w:r w:rsidRPr="008B66D7">
              <w:rPr>
                <w:rFonts w:cs="Arial"/>
              </w:rPr>
              <w:t>43.6 (35.4–51.8)</w:t>
            </w:r>
          </w:p>
        </w:tc>
        <w:tc>
          <w:tcPr>
            <w:tcW w:w="306" w:type="pct"/>
            <w:tcMar>
              <w:left w:w="72" w:type="dxa"/>
              <w:right w:w="72" w:type="dxa"/>
            </w:tcMar>
          </w:tcPr>
          <w:p w14:paraId="5A6FDDDC" w14:textId="77777777" w:rsidR="00274AF8" w:rsidRPr="008B66D7" w:rsidRDefault="00274AF8" w:rsidP="00024B82">
            <w:pPr>
              <w:pStyle w:val="TableText"/>
              <w:jc w:val="right"/>
            </w:pPr>
            <w:r w:rsidRPr="008B66D7">
              <w:rPr>
                <w:rFonts w:cs="Arial"/>
              </w:rPr>
              <w:t>191</w:t>
            </w:r>
          </w:p>
        </w:tc>
        <w:tc>
          <w:tcPr>
            <w:tcW w:w="747" w:type="pct"/>
            <w:tcMar>
              <w:left w:w="72" w:type="dxa"/>
              <w:right w:w="72" w:type="dxa"/>
            </w:tcMar>
          </w:tcPr>
          <w:p w14:paraId="109F2ED8" w14:textId="77777777" w:rsidR="00274AF8" w:rsidRPr="008B66D7" w:rsidRDefault="00274AF8" w:rsidP="00024B82">
            <w:pPr>
              <w:pStyle w:val="TableText"/>
              <w:jc w:val="right"/>
            </w:pPr>
            <w:r w:rsidRPr="008B66D7">
              <w:rPr>
                <w:rFonts w:cs="Arial"/>
              </w:rPr>
              <w:t>44.0 (39.3–48.7)</w:t>
            </w:r>
          </w:p>
        </w:tc>
      </w:tr>
      <w:tr w:rsidR="00024B82" w:rsidRPr="008B66D7" w14:paraId="4B0D57D3" w14:textId="77777777" w:rsidTr="00024B82">
        <w:trPr>
          <w:cnfStyle w:val="000000100000" w:firstRow="0" w:lastRow="0" w:firstColumn="0" w:lastColumn="0" w:oddVBand="0" w:evenVBand="0" w:oddHBand="1" w:evenHBand="0" w:firstRowFirstColumn="0" w:firstRowLastColumn="0" w:lastRowFirstColumn="0" w:lastRowLastColumn="0"/>
          <w:cantSplit/>
        </w:trPr>
        <w:tc>
          <w:tcPr>
            <w:tcW w:w="759" w:type="pct"/>
          </w:tcPr>
          <w:p w14:paraId="11B661AE" w14:textId="77777777" w:rsidR="00274AF8" w:rsidRPr="008B66D7" w:rsidRDefault="00274AF8" w:rsidP="00024B82">
            <w:pPr>
              <w:pStyle w:val="TableText"/>
            </w:pPr>
            <w:r w:rsidRPr="008B66D7">
              <w:t>38–47</w:t>
            </w:r>
          </w:p>
        </w:tc>
        <w:tc>
          <w:tcPr>
            <w:tcW w:w="302" w:type="pct"/>
            <w:tcMar>
              <w:left w:w="72" w:type="dxa"/>
              <w:right w:w="72" w:type="dxa"/>
            </w:tcMar>
          </w:tcPr>
          <w:p w14:paraId="1CCE0FC1" w14:textId="77777777" w:rsidR="00274AF8" w:rsidRPr="008B66D7" w:rsidRDefault="00274AF8" w:rsidP="00024B82">
            <w:pPr>
              <w:pStyle w:val="TableText"/>
              <w:jc w:val="right"/>
            </w:pPr>
            <w:r w:rsidRPr="008B66D7">
              <w:rPr>
                <w:rFonts w:cs="Arial"/>
              </w:rPr>
              <w:t>38</w:t>
            </w:r>
          </w:p>
        </w:tc>
        <w:tc>
          <w:tcPr>
            <w:tcW w:w="762" w:type="pct"/>
            <w:tcMar>
              <w:left w:w="72" w:type="dxa"/>
              <w:right w:w="72" w:type="dxa"/>
            </w:tcMar>
          </w:tcPr>
          <w:p w14:paraId="283F13CA" w14:textId="77777777" w:rsidR="00274AF8" w:rsidRPr="008B66D7" w:rsidRDefault="00274AF8" w:rsidP="00024B82">
            <w:pPr>
              <w:pStyle w:val="TableText"/>
              <w:jc w:val="right"/>
            </w:pPr>
            <w:r w:rsidRPr="008B66D7">
              <w:rPr>
                <w:rFonts w:cs="Arial"/>
              </w:rPr>
              <w:t>11.0 (7.7–14.3)</w:t>
            </w:r>
          </w:p>
        </w:tc>
        <w:tc>
          <w:tcPr>
            <w:tcW w:w="344" w:type="pct"/>
            <w:tcMar>
              <w:left w:w="72" w:type="dxa"/>
              <w:right w:w="72" w:type="dxa"/>
            </w:tcMar>
          </w:tcPr>
          <w:p w14:paraId="16E6FA76" w14:textId="77777777" w:rsidR="00274AF8" w:rsidRPr="008B66D7" w:rsidRDefault="00274AF8" w:rsidP="00024B82">
            <w:pPr>
              <w:pStyle w:val="TableText"/>
              <w:jc w:val="right"/>
            </w:pPr>
            <w:r w:rsidRPr="008B66D7">
              <w:rPr>
                <w:rFonts w:cs="Arial"/>
              </w:rPr>
              <w:t>94</w:t>
            </w:r>
          </w:p>
        </w:tc>
        <w:tc>
          <w:tcPr>
            <w:tcW w:w="718" w:type="pct"/>
            <w:tcMar>
              <w:left w:w="72" w:type="dxa"/>
              <w:right w:w="72" w:type="dxa"/>
            </w:tcMar>
          </w:tcPr>
          <w:p w14:paraId="36233EAF" w14:textId="77777777" w:rsidR="00274AF8" w:rsidRPr="008B66D7" w:rsidRDefault="00274AF8" w:rsidP="00024B82">
            <w:pPr>
              <w:pStyle w:val="TableText"/>
              <w:jc w:val="right"/>
            </w:pPr>
            <w:r w:rsidRPr="008B66D7">
              <w:rPr>
                <w:rFonts w:cs="Arial"/>
              </w:rPr>
              <w:t>21.9 (18.0–25.8)</w:t>
            </w:r>
          </w:p>
        </w:tc>
        <w:tc>
          <w:tcPr>
            <w:tcW w:w="325" w:type="pct"/>
            <w:tcMar>
              <w:left w:w="72" w:type="dxa"/>
              <w:right w:w="72" w:type="dxa"/>
            </w:tcMar>
          </w:tcPr>
          <w:p w14:paraId="012893CC" w14:textId="77777777" w:rsidR="00274AF8" w:rsidRPr="008B66D7" w:rsidRDefault="00274AF8" w:rsidP="00024B82">
            <w:pPr>
              <w:pStyle w:val="TableText"/>
              <w:jc w:val="right"/>
            </w:pPr>
            <w:r w:rsidRPr="008B66D7">
              <w:rPr>
                <w:rFonts w:cs="Arial"/>
              </w:rPr>
              <w:t>20</w:t>
            </w:r>
          </w:p>
        </w:tc>
        <w:tc>
          <w:tcPr>
            <w:tcW w:w="737" w:type="pct"/>
            <w:tcMar>
              <w:left w:w="72" w:type="dxa"/>
              <w:right w:w="72" w:type="dxa"/>
            </w:tcMar>
          </w:tcPr>
          <w:p w14:paraId="0CBAB2E2" w14:textId="77777777" w:rsidR="00274AF8" w:rsidRPr="008B66D7" w:rsidRDefault="00274AF8" w:rsidP="00024B82">
            <w:pPr>
              <w:pStyle w:val="TableText"/>
              <w:jc w:val="right"/>
            </w:pPr>
            <w:r w:rsidRPr="008B66D7">
              <w:rPr>
                <w:rFonts w:cs="Arial"/>
              </w:rPr>
              <w:t>14.3 (8.5–20.1)</w:t>
            </w:r>
          </w:p>
        </w:tc>
        <w:tc>
          <w:tcPr>
            <w:tcW w:w="306" w:type="pct"/>
            <w:tcMar>
              <w:left w:w="72" w:type="dxa"/>
              <w:right w:w="72" w:type="dxa"/>
            </w:tcMar>
          </w:tcPr>
          <w:p w14:paraId="716D3D4D" w14:textId="77777777" w:rsidR="00274AF8" w:rsidRPr="008B66D7" w:rsidRDefault="00274AF8" w:rsidP="00024B82">
            <w:pPr>
              <w:pStyle w:val="TableText"/>
              <w:jc w:val="right"/>
            </w:pPr>
            <w:r w:rsidRPr="008B66D7">
              <w:rPr>
                <w:rFonts w:cs="Arial"/>
              </w:rPr>
              <w:t>145</w:t>
            </w:r>
          </w:p>
        </w:tc>
        <w:tc>
          <w:tcPr>
            <w:tcW w:w="747" w:type="pct"/>
            <w:tcMar>
              <w:left w:w="72" w:type="dxa"/>
              <w:right w:w="72" w:type="dxa"/>
            </w:tcMar>
          </w:tcPr>
          <w:p w14:paraId="06D596F8" w14:textId="77777777" w:rsidR="00274AF8" w:rsidRPr="008B66D7" w:rsidRDefault="00274AF8" w:rsidP="00024B82">
            <w:pPr>
              <w:pStyle w:val="TableText"/>
              <w:jc w:val="right"/>
            </w:pPr>
            <w:r w:rsidRPr="008B66D7">
              <w:rPr>
                <w:rFonts w:cs="Arial"/>
              </w:rPr>
              <w:t>33.4 (29.0–37.8)</w:t>
            </w:r>
          </w:p>
        </w:tc>
      </w:tr>
      <w:tr w:rsidR="00024B82" w:rsidRPr="008B66D7" w14:paraId="67B20D69" w14:textId="77777777" w:rsidTr="00024B82">
        <w:trPr>
          <w:cantSplit/>
        </w:trPr>
        <w:tc>
          <w:tcPr>
            <w:tcW w:w="759" w:type="pct"/>
          </w:tcPr>
          <w:p w14:paraId="59EF082D" w14:textId="77777777" w:rsidR="00274AF8" w:rsidRPr="008B66D7" w:rsidRDefault="00274AF8" w:rsidP="00024B82">
            <w:pPr>
              <w:pStyle w:val="TableText"/>
            </w:pPr>
            <w:r w:rsidRPr="008B66D7">
              <w:t>48–57</w:t>
            </w:r>
          </w:p>
        </w:tc>
        <w:tc>
          <w:tcPr>
            <w:tcW w:w="302" w:type="pct"/>
            <w:tcMar>
              <w:left w:w="72" w:type="dxa"/>
              <w:right w:w="72" w:type="dxa"/>
            </w:tcMar>
          </w:tcPr>
          <w:p w14:paraId="42198DF9" w14:textId="77777777" w:rsidR="00274AF8" w:rsidRPr="008B66D7" w:rsidRDefault="00274AF8" w:rsidP="00024B82">
            <w:pPr>
              <w:pStyle w:val="TableText"/>
              <w:jc w:val="right"/>
            </w:pPr>
            <w:r w:rsidRPr="008B66D7">
              <w:rPr>
                <w:rFonts w:cs="Arial"/>
              </w:rPr>
              <w:t>9</w:t>
            </w:r>
          </w:p>
        </w:tc>
        <w:tc>
          <w:tcPr>
            <w:tcW w:w="762" w:type="pct"/>
            <w:tcMar>
              <w:left w:w="72" w:type="dxa"/>
              <w:right w:w="72" w:type="dxa"/>
            </w:tcMar>
          </w:tcPr>
          <w:p w14:paraId="69686B50" w14:textId="77777777" w:rsidR="00274AF8" w:rsidRPr="008B66D7" w:rsidRDefault="00274AF8" w:rsidP="00024B82">
            <w:pPr>
              <w:pStyle w:val="TableText"/>
              <w:jc w:val="right"/>
            </w:pPr>
            <w:r w:rsidRPr="008B66D7">
              <w:rPr>
                <w:rFonts w:cs="Arial"/>
              </w:rPr>
              <w:t>2.6 (0.9–4.3)</w:t>
            </w:r>
          </w:p>
        </w:tc>
        <w:tc>
          <w:tcPr>
            <w:tcW w:w="344" w:type="pct"/>
            <w:tcMar>
              <w:left w:w="72" w:type="dxa"/>
              <w:right w:w="72" w:type="dxa"/>
            </w:tcMar>
          </w:tcPr>
          <w:p w14:paraId="65E9BE71" w14:textId="77777777" w:rsidR="00274AF8" w:rsidRPr="008B66D7" w:rsidRDefault="00274AF8" w:rsidP="00024B82">
            <w:pPr>
              <w:pStyle w:val="TableText"/>
              <w:jc w:val="right"/>
            </w:pPr>
            <w:r w:rsidRPr="008B66D7">
              <w:rPr>
                <w:rFonts w:cs="Arial"/>
              </w:rPr>
              <w:t>29</w:t>
            </w:r>
          </w:p>
        </w:tc>
        <w:tc>
          <w:tcPr>
            <w:tcW w:w="718" w:type="pct"/>
            <w:tcMar>
              <w:left w:w="72" w:type="dxa"/>
              <w:right w:w="72" w:type="dxa"/>
            </w:tcMar>
          </w:tcPr>
          <w:p w14:paraId="533BE1D9" w14:textId="77777777" w:rsidR="00274AF8" w:rsidRPr="008B66D7" w:rsidRDefault="00274AF8" w:rsidP="00024B82">
            <w:pPr>
              <w:pStyle w:val="TableText"/>
              <w:jc w:val="right"/>
            </w:pPr>
            <w:r w:rsidRPr="008B66D7">
              <w:rPr>
                <w:rFonts w:cs="Arial"/>
              </w:rPr>
              <w:t>6.7 (4.4–9.1)</w:t>
            </w:r>
          </w:p>
        </w:tc>
        <w:tc>
          <w:tcPr>
            <w:tcW w:w="325" w:type="pct"/>
            <w:tcMar>
              <w:left w:w="72" w:type="dxa"/>
              <w:right w:w="72" w:type="dxa"/>
            </w:tcMar>
          </w:tcPr>
          <w:p w14:paraId="3B5411C8" w14:textId="77777777" w:rsidR="00274AF8" w:rsidRPr="008B66D7" w:rsidRDefault="00274AF8" w:rsidP="00024B82">
            <w:pPr>
              <w:pStyle w:val="TableText"/>
              <w:jc w:val="right"/>
            </w:pPr>
            <w:r w:rsidRPr="008B66D7">
              <w:rPr>
                <w:rFonts w:cs="Arial"/>
              </w:rPr>
              <w:t>13</w:t>
            </w:r>
          </w:p>
        </w:tc>
        <w:tc>
          <w:tcPr>
            <w:tcW w:w="737" w:type="pct"/>
            <w:tcMar>
              <w:left w:w="72" w:type="dxa"/>
              <w:right w:w="72" w:type="dxa"/>
            </w:tcMar>
          </w:tcPr>
          <w:p w14:paraId="233AF83B" w14:textId="77777777" w:rsidR="00274AF8" w:rsidRPr="008B66D7" w:rsidRDefault="00274AF8" w:rsidP="00024B82">
            <w:pPr>
              <w:pStyle w:val="TableText"/>
              <w:jc w:val="right"/>
            </w:pPr>
            <w:r w:rsidRPr="008B66D7">
              <w:rPr>
                <w:rFonts w:cs="Arial"/>
              </w:rPr>
              <w:t>9.3 (4.5–14.1)</w:t>
            </w:r>
          </w:p>
        </w:tc>
        <w:tc>
          <w:tcPr>
            <w:tcW w:w="306" w:type="pct"/>
            <w:tcMar>
              <w:left w:w="72" w:type="dxa"/>
              <w:right w:w="72" w:type="dxa"/>
            </w:tcMar>
          </w:tcPr>
          <w:p w14:paraId="2851A95B" w14:textId="77777777" w:rsidR="00274AF8" w:rsidRPr="008B66D7" w:rsidRDefault="00274AF8" w:rsidP="00024B82">
            <w:pPr>
              <w:pStyle w:val="TableText"/>
              <w:jc w:val="right"/>
            </w:pPr>
            <w:r w:rsidRPr="008B66D7">
              <w:rPr>
                <w:rFonts w:cs="Arial"/>
              </w:rPr>
              <w:t>57</w:t>
            </w:r>
          </w:p>
        </w:tc>
        <w:tc>
          <w:tcPr>
            <w:tcW w:w="747" w:type="pct"/>
            <w:tcMar>
              <w:left w:w="72" w:type="dxa"/>
              <w:right w:w="72" w:type="dxa"/>
            </w:tcMar>
          </w:tcPr>
          <w:p w14:paraId="5FDACB31" w14:textId="77777777" w:rsidR="00274AF8" w:rsidRPr="008B66D7" w:rsidRDefault="00274AF8" w:rsidP="00024B82">
            <w:pPr>
              <w:pStyle w:val="TableText"/>
              <w:jc w:val="right"/>
            </w:pPr>
            <w:r w:rsidRPr="008B66D7">
              <w:rPr>
                <w:rFonts w:cs="Arial"/>
              </w:rPr>
              <w:t>13.1 (10.0–16.3)</w:t>
            </w:r>
          </w:p>
        </w:tc>
      </w:tr>
      <w:tr w:rsidR="00024B82" w:rsidRPr="008B66D7" w14:paraId="36730C55" w14:textId="77777777" w:rsidTr="00024B82">
        <w:trPr>
          <w:cnfStyle w:val="000000100000" w:firstRow="0" w:lastRow="0" w:firstColumn="0" w:lastColumn="0" w:oddVBand="0" w:evenVBand="0" w:oddHBand="1" w:evenHBand="0" w:firstRowFirstColumn="0" w:firstRowLastColumn="0" w:lastRowFirstColumn="0" w:lastRowLastColumn="0"/>
          <w:cantSplit/>
        </w:trPr>
        <w:tc>
          <w:tcPr>
            <w:tcW w:w="759" w:type="pct"/>
          </w:tcPr>
          <w:p w14:paraId="34B96397" w14:textId="77777777" w:rsidR="00274AF8" w:rsidRPr="008B66D7" w:rsidRDefault="00274AF8" w:rsidP="00024B82">
            <w:pPr>
              <w:pStyle w:val="TableText"/>
            </w:pPr>
            <w:r w:rsidRPr="008B66D7">
              <w:t>58+</w:t>
            </w:r>
          </w:p>
        </w:tc>
        <w:tc>
          <w:tcPr>
            <w:tcW w:w="302" w:type="pct"/>
            <w:tcMar>
              <w:left w:w="72" w:type="dxa"/>
              <w:right w:w="72" w:type="dxa"/>
            </w:tcMar>
          </w:tcPr>
          <w:p w14:paraId="472E67A7" w14:textId="77777777" w:rsidR="00274AF8" w:rsidRPr="008B66D7" w:rsidRDefault="00274AF8" w:rsidP="00024B82">
            <w:pPr>
              <w:pStyle w:val="TableText"/>
              <w:jc w:val="right"/>
            </w:pPr>
            <w:r w:rsidRPr="008B66D7">
              <w:rPr>
                <w:rFonts w:cs="Arial"/>
              </w:rPr>
              <w:t>5</w:t>
            </w:r>
          </w:p>
        </w:tc>
        <w:tc>
          <w:tcPr>
            <w:tcW w:w="762" w:type="pct"/>
            <w:tcMar>
              <w:left w:w="72" w:type="dxa"/>
              <w:right w:w="72" w:type="dxa"/>
            </w:tcMar>
          </w:tcPr>
          <w:p w14:paraId="5A4B5CAA" w14:textId="77777777" w:rsidR="00274AF8" w:rsidRPr="008B66D7" w:rsidRDefault="00274AF8" w:rsidP="00024B82">
            <w:pPr>
              <w:pStyle w:val="TableText"/>
              <w:jc w:val="right"/>
            </w:pPr>
            <w:r w:rsidRPr="008B66D7">
              <w:rPr>
                <w:rFonts w:cs="Arial"/>
              </w:rPr>
              <w:t>1.4 (0.2–2.7)</w:t>
            </w:r>
          </w:p>
        </w:tc>
        <w:tc>
          <w:tcPr>
            <w:tcW w:w="344" w:type="pct"/>
            <w:tcMar>
              <w:left w:w="72" w:type="dxa"/>
              <w:right w:w="72" w:type="dxa"/>
            </w:tcMar>
          </w:tcPr>
          <w:p w14:paraId="182ECE49" w14:textId="77777777" w:rsidR="00274AF8" w:rsidRPr="008B66D7" w:rsidRDefault="00274AF8" w:rsidP="00024B82">
            <w:pPr>
              <w:pStyle w:val="TableText"/>
              <w:jc w:val="right"/>
            </w:pPr>
            <w:r w:rsidRPr="008B66D7">
              <w:rPr>
                <w:rFonts w:cs="Arial"/>
              </w:rPr>
              <w:t>2</w:t>
            </w:r>
          </w:p>
        </w:tc>
        <w:tc>
          <w:tcPr>
            <w:tcW w:w="718" w:type="pct"/>
            <w:tcMar>
              <w:left w:w="72" w:type="dxa"/>
              <w:right w:w="72" w:type="dxa"/>
            </w:tcMar>
          </w:tcPr>
          <w:p w14:paraId="56AC88E8" w14:textId="77777777" w:rsidR="00274AF8" w:rsidRPr="008B66D7" w:rsidRDefault="00274AF8" w:rsidP="00024B82">
            <w:pPr>
              <w:pStyle w:val="TableText"/>
              <w:jc w:val="right"/>
            </w:pPr>
            <w:r w:rsidRPr="008B66D7">
              <w:rPr>
                <w:rFonts w:cs="Arial"/>
              </w:rPr>
              <w:t>0.5 (0.0–1.1)</w:t>
            </w:r>
          </w:p>
        </w:tc>
        <w:tc>
          <w:tcPr>
            <w:tcW w:w="325" w:type="pct"/>
            <w:tcMar>
              <w:left w:w="72" w:type="dxa"/>
              <w:right w:w="72" w:type="dxa"/>
            </w:tcMar>
          </w:tcPr>
          <w:p w14:paraId="340D0393" w14:textId="77777777" w:rsidR="00274AF8" w:rsidRPr="008B66D7" w:rsidRDefault="00274AF8" w:rsidP="00024B82">
            <w:pPr>
              <w:pStyle w:val="TableText"/>
              <w:jc w:val="right"/>
            </w:pPr>
            <w:r w:rsidRPr="008B66D7">
              <w:rPr>
                <w:rFonts w:cs="Arial"/>
              </w:rPr>
              <w:t>10</w:t>
            </w:r>
          </w:p>
        </w:tc>
        <w:tc>
          <w:tcPr>
            <w:tcW w:w="737" w:type="pct"/>
            <w:tcMar>
              <w:left w:w="72" w:type="dxa"/>
              <w:right w:w="72" w:type="dxa"/>
            </w:tcMar>
          </w:tcPr>
          <w:p w14:paraId="724EE954" w14:textId="77777777" w:rsidR="00274AF8" w:rsidRPr="008B66D7" w:rsidRDefault="00274AF8" w:rsidP="00024B82">
            <w:pPr>
              <w:pStyle w:val="TableText"/>
              <w:jc w:val="right"/>
            </w:pPr>
            <w:r w:rsidRPr="008B66D7">
              <w:rPr>
                <w:rFonts w:cs="Arial"/>
              </w:rPr>
              <w:t>7.1 (2.9–11.4)</w:t>
            </w:r>
          </w:p>
        </w:tc>
        <w:tc>
          <w:tcPr>
            <w:tcW w:w="306" w:type="pct"/>
            <w:tcMar>
              <w:left w:w="72" w:type="dxa"/>
              <w:right w:w="72" w:type="dxa"/>
            </w:tcMar>
          </w:tcPr>
          <w:p w14:paraId="585A2DEE" w14:textId="77777777" w:rsidR="00274AF8" w:rsidRPr="008B66D7" w:rsidRDefault="00274AF8" w:rsidP="00024B82">
            <w:pPr>
              <w:pStyle w:val="TableText"/>
              <w:jc w:val="right"/>
            </w:pPr>
            <w:r w:rsidRPr="008B66D7">
              <w:rPr>
                <w:rFonts w:cs="Arial"/>
              </w:rPr>
              <w:t>8</w:t>
            </w:r>
          </w:p>
        </w:tc>
        <w:tc>
          <w:tcPr>
            <w:tcW w:w="747" w:type="pct"/>
            <w:tcMar>
              <w:left w:w="72" w:type="dxa"/>
              <w:right w:w="72" w:type="dxa"/>
            </w:tcMar>
          </w:tcPr>
          <w:p w14:paraId="16A0EB64" w14:textId="77777777" w:rsidR="00274AF8" w:rsidRPr="008B66D7" w:rsidRDefault="00274AF8" w:rsidP="00024B82">
            <w:pPr>
              <w:pStyle w:val="TableText"/>
              <w:jc w:val="right"/>
            </w:pPr>
            <w:r w:rsidRPr="008B66D7">
              <w:rPr>
                <w:rFonts w:cs="Arial"/>
              </w:rPr>
              <w:t>1.8 (0.6–3.1)</w:t>
            </w:r>
          </w:p>
        </w:tc>
      </w:tr>
      <w:tr w:rsidR="00024B82" w:rsidRPr="008B66D7" w14:paraId="55D9D804" w14:textId="77777777" w:rsidTr="00024B82">
        <w:trPr>
          <w:cantSplit/>
        </w:trPr>
        <w:tc>
          <w:tcPr>
            <w:tcW w:w="759" w:type="pct"/>
          </w:tcPr>
          <w:p w14:paraId="76ACEAC6" w14:textId="77777777" w:rsidR="00274AF8" w:rsidRPr="00024B82" w:rsidRDefault="00274AF8" w:rsidP="00024B82">
            <w:pPr>
              <w:pStyle w:val="TableText"/>
              <w:rPr>
                <w:b/>
              </w:rPr>
            </w:pPr>
            <w:r w:rsidRPr="00024B82">
              <w:rPr>
                <w:b/>
              </w:rPr>
              <w:t>Service</w:t>
            </w:r>
          </w:p>
        </w:tc>
        <w:tc>
          <w:tcPr>
            <w:tcW w:w="302" w:type="pct"/>
            <w:tcMar>
              <w:left w:w="72" w:type="dxa"/>
              <w:right w:w="72" w:type="dxa"/>
            </w:tcMar>
          </w:tcPr>
          <w:p w14:paraId="62B79C39" w14:textId="77777777" w:rsidR="00274AF8" w:rsidRPr="008B66D7" w:rsidRDefault="00274AF8" w:rsidP="00024B82">
            <w:pPr>
              <w:pStyle w:val="TableText"/>
              <w:jc w:val="right"/>
            </w:pPr>
          </w:p>
        </w:tc>
        <w:tc>
          <w:tcPr>
            <w:tcW w:w="762" w:type="pct"/>
            <w:tcMar>
              <w:left w:w="72" w:type="dxa"/>
              <w:right w:w="72" w:type="dxa"/>
            </w:tcMar>
          </w:tcPr>
          <w:p w14:paraId="38F11EEF" w14:textId="77777777" w:rsidR="00274AF8" w:rsidRPr="008B66D7" w:rsidRDefault="00274AF8" w:rsidP="00024B82">
            <w:pPr>
              <w:pStyle w:val="TableText"/>
              <w:jc w:val="right"/>
            </w:pPr>
          </w:p>
        </w:tc>
        <w:tc>
          <w:tcPr>
            <w:tcW w:w="344" w:type="pct"/>
            <w:tcMar>
              <w:left w:w="72" w:type="dxa"/>
              <w:right w:w="72" w:type="dxa"/>
            </w:tcMar>
          </w:tcPr>
          <w:p w14:paraId="153C83B4" w14:textId="77777777" w:rsidR="00274AF8" w:rsidRPr="008B66D7" w:rsidRDefault="00274AF8" w:rsidP="00024B82">
            <w:pPr>
              <w:pStyle w:val="TableText"/>
              <w:jc w:val="right"/>
            </w:pPr>
          </w:p>
        </w:tc>
        <w:tc>
          <w:tcPr>
            <w:tcW w:w="718" w:type="pct"/>
            <w:tcMar>
              <w:left w:w="72" w:type="dxa"/>
              <w:right w:w="72" w:type="dxa"/>
            </w:tcMar>
          </w:tcPr>
          <w:p w14:paraId="4D9551CD" w14:textId="77777777" w:rsidR="00274AF8" w:rsidRPr="008B66D7" w:rsidRDefault="00274AF8" w:rsidP="00024B82">
            <w:pPr>
              <w:pStyle w:val="TableText"/>
              <w:jc w:val="right"/>
            </w:pPr>
          </w:p>
        </w:tc>
        <w:tc>
          <w:tcPr>
            <w:tcW w:w="325" w:type="pct"/>
            <w:tcMar>
              <w:left w:w="72" w:type="dxa"/>
              <w:right w:w="72" w:type="dxa"/>
            </w:tcMar>
          </w:tcPr>
          <w:p w14:paraId="74701543" w14:textId="77777777" w:rsidR="00274AF8" w:rsidRPr="008B66D7" w:rsidRDefault="00274AF8" w:rsidP="00024B82">
            <w:pPr>
              <w:pStyle w:val="TableText"/>
              <w:jc w:val="right"/>
            </w:pPr>
          </w:p>
        </w:tc>
        <w:tc>
          <w:tcPr>
            <w:tcW w:w="737" w:type="pct"/>
            <w:tcMar>
              <w:left w:w="72" w:type="dxa"/>
              <w:right w:w="72" w:type="dxa"/>
            </w:tcMar>
          </w:tcPr>
          <w:p w14:paraId="0AECABD8" w14:textId="77777777" w:rsidR="00274AF8" w:rsidRPr="008B66D7" w:rsidRDefault="00274AF8" w:rsidP="00024B82">
            <w:pPr>
              <w:pStyle w:val="TableText"/>
              <w:jc w:val="right"/>
            </w:pPr>
          </w:p>
        </w:tc>
        <w:tc>
          <w:tcPr>
            <w:tcW w:w="306" w:type="pct"/>
            <w:tcMar>
              <w:left w:w="72" w:type="dxa"/>
              <w:right w:w="72" w:type="dxa"/>
            </w:tcMar>
          </w:tcPr>
          <w:p w14:paraId="348944BA" w14:textId="77777777" w:rsidR="00274AF8" w:rsidRPr="008B66D7" w:rsidRDefault="00274AF8" w:rsidP="00024B82">
            <w:pPr>
              <w:pStyle w:val="TableText"/>
              <w:jc w:val="right"/>
            </w:pPr>
          </w:p>
        </w:tc>
        <w:tc>
          <w:tcPr>
            <w:tcW w:w="747" w:type="pct"/>
            <w:tcMar>
              <w:left w:w="72" w:type="dxa"/>
              <w:right w:w="72" w:type="dxa"/>
            </w:tcMar>
          </w:tcPr>
          <w:p w14:paraId="111E6372" w14:textId="77777777" w:rsidR="00274AF8" w:rsidRPr="008B66D7" w:rsidRDefault="00274AF8" w:rsidP="00024B82">
            <w:pPr>
              <w:pStyle w:val="TableText"/>
              <w:jc w:val="right"/>
            </w:pPr>
          </w:p>
        </w:tc>
      </w:tr>
      <w:tr w:rsidR="00024B82" w:rsidRPr="008B66D7" w14:paraId="7E113F32" w14:textId="77777777" w:rsidTr="00024B82">
        <w:trPr>
          <w:cnfStyle w:val="000000100000" w:firstRow="0" w:lastRow="0" w:firstColumn="0" w:lastColumn="0" w:oddVBand="0" w:evenVBand="0" w:oddHBand="1" w:evenHBand="0" w:firstRowFirstColumn="0" w:firstRowLastColumn="0" w:lastRowFirstColumn="0" w:lastRowLastColumn="0"/>
          <w:cantSplit/>
        </w:trPr>
        <w:tc>
          <w:tcPr>
            <w:tcW w:w="759" w:type="pct"/>
          </w:tcPr>
          <w:p w14:paraId="2140F5DC" w14:textId="77777777" w:rsidR="00274AF8" w:rsidRPr="008B66D7" w:rsidRDefault="00274AF8" w:rsidP="00024B82">
            <w:pPr>
              <w:pStyle w:val="TableText"/>
            </w:pPr>
            <w:r w:rsidRPr="008B66D7">
              <w:t>Navy</w:t>
            </w:r>
          </w:p>
        </w:tc>
        <w:tc>
          <w:tcPr>
            <w:tcW w:w="302" w:type="pct"/>
            <w:tcMar>
              <w:left w:w="72" w:type="dxa"/>
              <w:right w:w="72" w:type="dxa"/>
            </w:tcMar>
          </w:tcPr>
          <w:p w14:paraId="5424BBAF" w14:textId="77777777" w:rsidR="00274AF8" w:rsidRPr="008B66D7" w:rsidRDefault="00274AF8" w:rsidP="00024B82">
            <w:pPr>
              <w:pStyle w:val="TableText"/>
              <w:jc w:val="right"/>
            </w:pPr>
            <w:r w:rsidRPr="008B66D7">
              <w:rPr>
                <w:rFonts w:cs="Arial"/>
              </w:rPr>
              <w:t>13</w:t>
            </w:r>
          </w:p>
        </w:tc>
        <w:tc>
          <w:tcPr>
            <w:tcW w:w="762" w:type="pct"/>
            <w:tcMar>
              <w:left w:w="72" w:type="dxa"/>
              <w:right w:w="72" w:type="dxa"/>
            </w:tcMar>
          </w:tcPr>
          <w:p w14:paraId="2040FC59" w14:textId="77777777" w:rsidR="00274AF8" w:rsidRPr="008B66D7" w:rsidRDefault="00274AF8" w:rsidP="00024B82">
            <w:pPr>
              <w:pStyle w:val="TableText"/>
              <w:jc w:val="right"/>
            </w:pPr>
            <w:r w:rsidRPr="008B66D7">
              <w:rPr>
                <w:rFonts w:cs="Arial"/>
              </w:rPr>
              <w:t>3.8 (1.8–5.8)</w:t>
            </w:r>
          </w:p>
        </w:tc>
        <w:tc>
          <w:tcPr>
            <w:tcW w:w="344" w:type="pct"/>
            <w:tcMar>
              <w:left w:w="72" w:type="dxa"/>
              <w:right w:w="72" w:type="dxa"/>
            </w:tcMar>
          </w:tcPr>
          <w:p w14:paraId="781D98A7" w14:textId="77777777" w:rsidR="00274AF8" w:rsidRPr="008B66D7" w:rsidRDefault="00274AF8" w:rsidP="00024B82">
            <w:pPr>
              <w:pStyle w:val="TableText"/>
              <w:jc w:val="right"/>
            </w:pPr>
            <w:r w:rsidRPr="008B66D7">
              <w:rPr>
                <w:rFonts w:cs="Arial"/>
              </w:rPr>
              <w:t>22</w:t>
            </w:r>
          </w:p>
        </w:tc>
        <w:tc>
          <w:tcPr>
            <w:tcW w:w="718" w:type="pct"/>
            <w:tcMar>
              <w:left w:w="72" w:type="dxa"/>
              <w:right w:w="72" w:type="dxa"/>
            </w:tcMar>
          </w:tcPr>
          <w:p w14:paraId="227632F5" w14:textId="77777777" w:rsidR="00274AF8" w:rsidRPr="008B66D7" w:rsidRDefault="00274AF8" w:rsidP="00024B82">
            <w:pPr>
              <w:pStyle w:val="TableText"/>
              <w:jc w:val="right"/>
            </w:pPr>
            <w:r w:rsidRPr="008B66D7">
              <w:rPr>
                <w:rFonts w:cs="Arial"/>
              </w:rPr>
              <w:t>5.1 (3.0–7.2)</w:t>
            </w:r>
          </w:p>
        </w:tc>
        <w:tc>
          <w:tcPr>
            <w:tcW w:w="325" w:type="pct"/>
            <w:tcMar>
              <w:left w:w="72" w:type="dxa"/>
              <w:right w:w="72" w:type="dxa"/>
            </w:tcMar>
          </w:tcPr>
          <w:p w14:paraId="2B8DB73F" w14:textId="77777777" w:rsidR="00274AF8" w:rsidRPr="008B66D7" w:rsidRDefault="00274AF8" w:rsidP="00024B82">
            <w:pPr>
              <w:pStyle w:val="TableText"/>
              <w:jc w:val="right"/>
            </w:pPr>
            <w:r w:rsidRPr="008B66D7">
              <w:rPr>
                <w:rFonts w:cs="Arial"/>
              </w:rPr>
              <w:t>4</w:t>
            </w:r>
          </w:p>
        </w:tc>
        <w:tc>
          <w:tcPr>
            <w:tcW w:w="737" w:type="pct"/>
            <w:tcMar>
              <w:left w:w="72" w:type="dxa"/>
              <w:right w:w="72" w:type="dxa"/>
            </w:tcMar>
          </w:tcPr>
          <w:p w14:paraId="76BBC858" w14:textId="77777777" w:rsidR="00274AF8" w:rsidRPr="008B66D7" w:rsidRDefault="00274AF8" w:rsidP="00024B82">
            <w:pPr>
              <w:pStyle w:val="TableText"/>
              <w:jc w:val="right"/>
            </w:pPr>
            <w:r w:rsidRPr="008B66D7">
              <w:rPr>
                <w:rFonts w:cs="Arial"/>
              </w:rPr>
              <w:t>2.9 (0.1–5.6)</w:t>
            </w:r>
          </w:p>
        </w:tc>
        <w:tc>
          <w:tcPr>
            <w:tcW w:w="306" w:type="pct"/>
            <w:tcMar>
              <w:left w:w="72" w:type="dxa"/>
              <w:right w:w="72" w:type="dxa"/>
            </w:tcMar>
          </w:tcPr>
          <w:p w14:paraId="1D01DDB8" w14:textId="77777777" w:rsidR="00274AF8" w:rsidRPr="008B66D7" w:rsidRDefault="00274AF8" w:rsidP="00024B82">
            <w:pPr>
              <w:pStyle w:val="TableText"/>
              <w:jc w:val="right"/>
            </w:pPr>
            <w:r w:rsidRPr="008B66D7">
              <w:rPr>
                <w:rFonts w:cs="Arial"/>
              </w:rPr>
              <w:t>32</w:t>
            </w:r>
          </w:p>
        </w:tc>
        <w:tc>
          <w:tcPr>
            <w:tcW w:w="747" w:type="pct"/>
            <w:tcMar>
              <w:left w:w="72" w:type="dxa"/>
              <w:right w:w="72" w:type="dxa"/>
            </w:tcMar>
          </w:tcPr>
          <w:p w14:paraId="6BA39829" w14:textId="77777777" w:rsidR="00274AF8" w:rsidRPr="008B66D7" w:rsidRDefault="00274AF8" w:rsidP="00024B82">
            <w:pPr>
              <w:pStyle w:val="TableText"/>
              <w:jc w:val="right"/>
            </w:pPr>
            <w:r w:rsidRPr="008B66D7">
              <w:rPr>
                <w:rFonts w:cs="Arial"/>
              </w:rPr>
              <w:t>7.4 (4.9–9.8)</w:t>
            </w:r>
          </w:p>
        </w:tc>
      </w:tr>
      <w:tr w:rsidR="00024B82" w:rsidRPr="008B66D7" w14:paraId="7D63CE19" w14:textId="77777777" w:rsidTr="00024B82">
        <w:trPr>
          <w:cantSplit/>
        </w:trPr>
        <w:tc>
          <w:tcPr>
            <w:tcW w:w="759" w:type="pct"/>
          </w:tcPr>
          <w:p w14:paraId="76B26D5A" w14:textId="77777777" w:rsidR="00274AF8" w:rsidRPr="008B66D7" w:rsidRDefault="00274AF8" w:rsidP="00024B82">
            <w:pPr>
              <w:pStyle w:val="TableText"/>
            </w:pPr>
            <w:r w:rsidRPr="008B66D7">
              <w:t>Army</w:t>
            </w:r>
          </w:p>
        </w:tc>
        <w:tc>
          <w:tcPr>
            <w:tcW w:w="302" w:type="pct"/>
            <w:tcMar>
              <w:left w:w="72" w:type="dxa"/>
              <w:right w:w="72" w:type="dxa"/>
            </w:tcMar>
          </w:tcPr>
          <w:p w14:paraId="361A1034" w14:textId="77777777" w:rsidR="00274AF8" w:rsidRPr="008B66D7" w:rsidRDefault="00274AF8" w:rsidP="00024B82">
            <w:pPr>
              <w:pStyle w:val="TableText"/>
              <w:jc w:val="right"/>
            </w:pPr>
            <w:r w:rsidRPr="008B66D7">
              <w:rPr>
                <w:rFonts w:cs="Arial"/>
              </w:rPr>
              <w:t>309</w:t>
            </w:r>
          </w:p>
        </w:tc>
        <w:tc>
          <w:tcPr>
            <w:tcW w:w="762" w:type="pct"/>
            <w:tcMar>
              <w:left w:w="72" w:type="dxa"/>
              <w:right w:w="72" w:type="dxa"/>
            </w:tcMar>
          </w:tcPr>
          <w:p w14:paraId="20EC7422" w14:textId="77777777" w:rsidR="00274AF8" w:rsidRPr="008B66D7" w:rsidRDefault="00274AF8" w:rsidP="00024B82">
            <w:pPr>
              <w:pStyle w:val="TableText"/>
              <w:jc w:val="right"/>
            </w:pPr>
            <w:r w:rsidRPr="008B66D7">
              <w:rPr>
                <w:rFonts w:cs="Arial"/>
              </w:rPr>
              <w:t>89.3 (86.1–92.6)</w:t>
            </w:r>
          </w:p>
        </w:tc>
        <w:tc>
          <w:tcPr>
            <w:tcW w:w="344" w:type="pct"/>
            <w:tcMar>
              <w:left w:w="72" w:type="dxa"/>
              <w:right w:w="72" w:type="dxa"/>
            </w:tcMar>
          </w:tcPr>
          <w:p w14:paraId="2A2FFCA4" w14:textId="77777777" w:rsidR="00274AF8" w:rsidRPr="008B66D7" w:rsidRDefault="00274AF8" w:rsidP="00024B82">
            <w:pPr>
              <w:pStyle w:val="TableText"/>
              <w:jc w:val="right"/>
            </w:pPr>
            <w:r w:rsidRPr="008B66D7">
              <w:rPr>
                <w:rFonts w:cs="Arial"/>
              </w:rPr>
              <w:t>292</w:t>
            </w:r>
          </w:p>
        </w:tc>
        <w:tc>
          <w:tcPr>
            <w:tcW w:w="718" w:type="pct"/>
            <w:tcMar>
              <w:left w:w="72" w:type="dxa"/>
              <w:right w:w="72" w:type="dxa"/>
            </w:tcMar>
          </w:tcPr>
          <w:p w14:paraId="0DFBF393" w14:textId="77777777" w:rsidR="00274AF8" w:rsidRPr="008B66D7" w:rsidRDefault="00274AF8" w:rsidP="00024B82">
            <w:pPr>
              <w:pStyle w:val="TableText"/>
              <w:jc w:val="right"/>
            </w:pPr>
            <w:r w:rsidRPr="008B66D7">
              <w:rPr>
                <w:rFonts w:cs="Arial"/>
              </w:rPr>
              <w:t>67.9 (63.5–72.3)</w:t>
            </w:r>
          </w:p>
        </w:tc>
        <w:tc>
          <w:tcPr>
            <w:tcW w:w="325" w:type="pct"/>
            <w:tcMar>
              <w:left w:w="72" w:type="dxa"/>
              <w:right w:w="72" w:type="dxa"/>
            </w:tcMar>
          </w:tcPr>
          <w:p w14:paraId="15BC19A2" w14:textId="77777777" w:rsidR="00274AF8" w:rsidRPr="008B66D7" w:rsidRDefault="00274AF8" w:rsidP="00024B82">
            <w:pPr>
              <w:pStyle w:val="TableText"/>
              <w:jc w:val="right"/>
            </w:pPr>
            <w:r w:rsidRPr="008B66D7">
              <w:rPr>
                <w:rFonts w:cs="Arial"/>
              </w:rPr>
              <w:t>122</w:t>
            </w:r>
          </w:p>
        </w:tc>
        <w:tc>
          <w:tcPr>
            <w:tcW w:w="737" w:type="pct"/>
            <w:tcMar>
              <w:left w:w="72" w:type="dxa"/>
              <w:right w:w="72" w:type="dxa"/>
            </w:tcMar>
          </w:tcPr>
          <w:p w14:paraId="6C301D69" w14:textId="77777777" w:rsidR="00274AF8" w:rsidRPr="008B66D7" w:rsidRDefault="00274AF8" w:rsidP="00024B82">
            <w:pPr>
              <w:pStyle w:val="TableText"/>
              <w:jc w:val="right"/>
            </w:pPr>
            <w:r w:rsidRPr="008B66D7">
              <w:rPr>
                <w:rFonts w:cs="Arial"/>
              </w:rPr>
              <w:t>87.1 (81.6–92.7)</w:t>
            </w:r>
          </w:p>
        </w:tc>
        <w:tc>
          <w:tcPr>
            <w:tcW w:w="306" w:type="pct"/>
            <w:tcMar>
              <w:left w:w="72" w:type="dxa"/>
              <w:right w:w="72" w:type="dxa"/>
            </w:tcMar>
          </w:tcPr>
          <w:p w14:paraId="0CE542E1" w14:textId="77777777" w:rsidR="00274AF8" w:rsidRPr="008B66D7" w:rsidRDefault="00274AF8" w:rsidP="00024B82">
            <w:pPr>
              <w:pStyle w:val="TableText"/>
              <w:jc w:val="right"/>
            </w:pPr>
            <w:r w:rsidRPr="008B66D7">
              <w:rPr>
                <w:rFonts w:cs="Arial"/>
              </w:rPr>
              <w:t>276</w:t>
            </w:r>
          </w:p>
        </w:tc>
        <w:tc>
          <w:tcPr>
            <w:tcW w:w="747" w:type="pct"/>
            <w:tcMar>
              <w:left w:w="72" w:type="dxa"/>
              <w:right w:w="72" w:type="dxa"/>
            </w:tcMar>
          </w:tcPr>
          <w:p w14:paraId="52435D6C" w14:textId="77777777" w:rsidR="00274AF8" w:rsidRPr="008B66D7" w:rsidRDefault="00274AF8" w:rsidP="00024B82">
            <w:pPr>
              <w:pStyle w:val="TableText"/>
              <w:jc w:val="right"/>
            </w:pPr>
            <w:r w:rsidRPr="008B66D7">
              <w:rPr>
                <w:rFonts w:cs="Arial"/>
              </w:rPr>
              <w:t>63.6 (59.1–68.1)</w:t>
            </w:r>
          </w:p>
        </w:tc>
      </w:tr>
      <w:tr w:rsidR="00024B82" w:rsidRPr="008B66D7" w14:paraId="210FA307" w14:textId="77777777" w:rsidTr="00024B82">
        <w:trPr>
          <w:cnfStyle w:val="000000100000" w:firstRow="0" w:lastRow="0" w:firstColumn="0" w:lastColumn="0" w:oddVBand="0" w:evenVBand="0" w:oddHBand="1" w:evenHBand="0" w:firstRowFirstColumn="0" w:firstRowLastColumn="0" w:lastRowFirstColumn="0" w:lastRowLastColumn="0"/>
          <w:cantSplit/>
        </w:trPr>
        <w:tc>
          <w:tcPr>
            <w:tcW w:w="759" w:type="pct"/>
          </w:tcPr>
          <w:p w14:paraId="78E69B6D" w14:textId="77777777" w:rsidR="00274AF8" w:rsidRPr="008B66D7" w:rsidRDefault="00274AF8" w:rsidP="00024B82">
            <w:pPr>
              <w:pStyle w:val="TableText"/>
            </w:pPr>
            <w:r w:rsidRPr="008B66D7">
              <w:t>Air Force</w:t>
            </w:r>
          </w:p>
        </w:tc>
        <w:tc>
          <w:tcPr>
            <w:tcW w:w="302" w:type="pct"/>
            <w:tcMar>
              <w:left w:w="72" w:type="dxa"/>
              <w:right w:w="72" w:type="dxa"/>
            </w:tcMar>
          </w:tcPr>
          <w:p w14:paraId="41E598A9" w14:textId="77777777" w:rsidR="00274AF8" w:rsidRPr="008B66D7" w:rsidRDefault="00274AF8" w:rsidP="00024B82">
            <w:pPr>
              <w:pStyle w:val="TableText"/>
              <w:jc w:val="right"/>
            </w:pPr>
            <w:r w:rsidRPr="008B66D7">
              <w:rPr>
                <w:rFonts w:cs="Arial"/>
              </w:rPr>
              <w:t>24</w:t>
            </w:r>
          </w:p>
        </w:tc>
        <w:tc>
          <w:tcPr>
            <w:tcW w:w="762" w:type="pct"/>
            <w:tcMar>
              <w:left w:w="72" w:type="dxa"/>
              <w:right w:w="72" w:type="dxa"/>
            </w:tcMar>
          </w:tcPr>
          <w:p w14:paraId="201E732C" w14:textId="77777777" w:rsidR="00274AF8" w:rsidRPr="008B66D7" w:rsidRDefault="00274AF8" w:rsidP="00024B82">
            <w:pPr>
              <w:pStyle w:val="TableText"/>
              <w:jc w:val="right"/>
            </w:pPr>
            <w:r w:rsidRPr="008B66D7">
              <w:rPr>
                <w:rFonts w:cs="Arial"/>
              </w:rPr>
              <w:t>6.9 (4.3–9.6)</w:t>
            </w:r>
          </w:p>
        </w:tc>
        <w:tc>
          <w:tcPr>
            <w:tcW w:w="344" w:type="pct"/>
            <w:tcMar>
              <w:left w:w="72" w:type="dxa"/>
              <w:right w:w="72" w:type="dxa"/>
            </w:tcMar>
          </w:tcPr>
          <w:p w14:paraId="4B35286A" w14:textId="77777777" w:rsidR="00274AF8" w:rsidRPr="008B66D7" w:rsidRDefault="00274AF8" w:rsidP="00024B82">
            <w:pPr>
              <w:pStyle w:val="TableText"/>
              <w:jc w:val="right"/>
            </w:pPr>
            <w:r w:rsidRPr="008B66D7">
              <w:rPr>
                <w:rFonts w:cs="Arial"/>
              </w:rPr>
              <w:t>116</w:t>
            </w:r>
          </w:p>
        </w:tc>
        <w:tc>
          <w:tcPr>
            <w:tcW w:w="718" w:type="pct"/>
            <w:tcMar>
              <w:left w:w="72" w:type="dxa"/>
              <w:right w:w="72" w:type="dxa"/>
            </w:tcMar>
          </w:tcPr>
          <w:p w14:paraId="515C44A5" w14:textId="77777777" w:rsidR="00274AF8" w:rsidRPr="008B66D7" w:rsidRDefault="00274AF8" w:rsidP="00024B82">
            <w:pPr>
              <w:pStyle w:val="TableText"/>
              <w:jc w:val="right"/>
            </w:pPr>
            <w:r w:rsidRPr="008B66D7">
              <w:rPr>
                <w:rFonts w:cs="Arial"/>
              </w:rPr>
              <w:t>27.0 (22.8–31.2)</w:t>
            </w:r>
          </w:p>
        </w:tc>
        <w:tc>
          <w:tcPr>
            <w:tcW w:w="325" w:type="pct"/>
            <w:tcMar>
              <w:left w:w="72" w:type="dxa"/>
              <w:right w:w="72" w:type="dxa"/>
            </w:tcMar>
          </w:tcPr>
          <w:p w14:paraId="5BC25B7C" w14:textId="77777777" w:rsidR="00274AF8" w:rsidRPr="008B66D7" w:rsidRDefault="00274AF8" w:rsidP="00024B82">
            <w:pPr>
              <w:pStyle w:val="TableText"/>
              <w:jc w:val="right"/>
            </w:pPr>
            <w:r w:rsidRPr="008B66D7">
              <w:rPr>
                <w:rFonts w:cs="Arial"/>
              </w:rPr>
              <w:t>14</w:t>
            </w:r>
          </w:p>
        </w:tc>
        <w:tc>
          <w:tcPr>
            <w:tcW w:w="737" w:type="pct"/>
            <w:tcMar>
              <w:left w:w="72" w:type="dxa"/>
              <w:right w:w="72" w:type="dxa"/>
            </w:tcMar>
          </w:tcPr>
          <w:p w14:paraId="4A3C9351" w14:textId="77777777" w:rsidR="00274AF8" w:rsidRPr="008B66D7" w:rsidRDefault="00274AF8" w:rsidP="00024B82">
            <w:pPr>
              <w:pStyle w:val="TableText"/>
              <w:jc w:val="right"/>
            </w:pPr>
            <w:r w:rsidRPr="008B66D7">
              <w:rPr>
                <w:rFonts w:cs="Arial"/>
              </w:rPr>
              <w:t>10.0 (5.0–15.0)</w:t>
            </w:r>
          </w:p>
        </w:tc>
        <w:tc>
          <w:tcPr>
            <w:tcW w:w="306" w:type="pct"/>
            <w:tcMar>
              <w:left w:w="72" w:type="dxa"/>
              <w:right w:w="72" w:type="dxa"/>
            </w:tcMar>
          </w:tcPr>
          <w:p w14:paraId="10EC5A27" w14:textId="77777777" w:rsidR="00274AF8" w:rsidRPr="008B66D7" w:rsidRDefault="00274AF8" w:rsidP="00024B82">
            <w:pPr>
              <w:pStyle w:val="TableText"/>
              <w:jc w:val="right"/>
            </w:pPr>
            <w:r w:rsidRPr="008B66D7">
              <w:rPr>
                <w:rFonts w:cs="Arial"/>
              </w:rPr>
              <w:t>126</w:t>
            </w:r>
          </w:p>
        </w:tc>
        <w:tc>
          <w:tcPr>
            <w:tcW w:w="747" w:type="pct"/>
            <w:tcMar>
              <w:left w:w="72" w:type="dxa"/>
              <w:right w:w="72" w:type="dxa"/>
            </w:tcMar>
          </w:tcPr>
          <w:p w14:paraId="564B47D5" w14:textId="77777777" w:rsidR="00274AF8" w:rsidRPr="008B66D7" w:rsidRDefault="00274AF8" w:rsidP="00024B82">
            <w:pPr>
              <w:pStyle w:val="TableText"/>
              <w:jc w:val="right"/>
            </w:pPr>
            <w:r w:rsidRPr="008B66D7">
              <w:rPr>
                <w:rFonts w:cs="Arial"/>
              </w:rPr>
              <w:t>29.0 (24.8–33.3)</w:t>
            </w:r>
          </w:p>
        </w:tc>
      </w:tr>
      <w:tr w:rsidR="00024B82" w:rsidRPr="008B66D7" w14:paraId="4A82DE59" w14:textId="77777777" w:rsidTr="00024B82">
        <w:trPr>
          <w:cantSplit/>
        </w:trPr>
        <w:tc>
          <w:tcPr>
            <w:tcW w:w="759" w:type="pct"/>
          </w:tcPr>
          <w:p w14:paraId="6FEE058D" w14:textId="77777777" w:rsidR="00274AF8" w:rsidRPr="00024B82" w:rsidRDefault="00274AF8" w:rsidP="00024B82">
            <w:pPr>
              <w:pStyle w:val="TableText"/>
              <w:rPr>
                <w:b/>
              </w:rPr>
            </w:pPr>
            <w:r w:rsidRPr="00024B82">
              <w:rPr>
                <w:b/>
              </w:rPr>
              <w:t>Sex</w:t>
            </w:r>
          </w:p>
        </w:tc>
        <w:tc>
          <w:tcPr>
            <w:tcW w:w="302" w:type="pct"/>
            <w:tcMar>
              <w:left w:w="72" w:type="dxa"/>
              <w:right w:w="72" w:type="dxa"/>
            </w:tcMar>
          </w:tcPr>
          <w:p w14:paraId="1957F367" w14:textId="77777777" w:rsidR="00274AF8" w:rsidRPr="008B66D7" w:rsidRDefault="00274AF8" w:rsidP="00024B82">
            <w:pPr>
              <w:pStyle w:val="TableText"/>
              <w:jc w:val="right"/>
            </w:pPr>
          </w:p>
        </w:tc>
        <w:tc>
          <w:tcPr>
            <w:tcW w:w="762" w:type="pct"/>
            <w:tcMar>
              <w:left w:w="72" w:type="dxa"/>
              <w:right w:w="72" w:type="dxa"/>
            </w:tcMar>
          </w:tcPr>
          <w:p w14:paraId="5E216F96" w14:textId="77777777" w:rsidR="00274AF8" w:rsidRPr="008B66D7" w:rsidRDefault="00274AF8" w:rsidP="00024B82">
            <w:pPr>
              <w:pStyle w:val="TableText"/>
              <w:jc w:val="right"/>
            </w:pPr>
          </w:p>
        </w:tc>
        <w:tc>
          <w:tcPr>
            <w:tcW w:w="344" w:type="pct"/>
            <w:tcMar>
              <w:left w:w="72" w:type="dxa"/>
              <w:right w:w="72" w:type="dxa"/>
            </w:tcMar>
          </w:tcPr>
          <w:p w14:paraId="43C2BE09" w14:textId="77777777" w:rsidR="00274AF8" w:rsidRPr="008B66D7" w:rsidRDefault="00274AF8" w:rsidP="00024B82">
            <w:pPr>
              <w:pStyle w:val="TableText"/>
              <w:jc w:val="right"/>
            </w:pPr>
          </w:p>
        </w:tc>
        <w:tc>
          <w:tcPr>
            <w:tcW w:w="718" w:type="pct"/>
            <w:tcMar>
              <w:left w:w="72" w:type="dxa"/>
              <w:right w:w="72" w:type="dxa"/>
            </w:tcMar>
          </w:tcPr>
          <w:p w14:paraId="2101325E" w14:textId="77777777" w:rsidR="00274AF8" w:rsidRPr="008B66D7" w:rsidRDefault="00274AF8" w:rsidP="00024B82">
            <w:pPr>
              <w:pStyle w:val="TableText"/>
              <w:jc w:val="right"/>
            </w:pPr>
          </w:p>
        </w:tc>
        <w:tc>
          <w:tcPr>
            <w:tcW w:w="325" w:type="pct"/>
            <w:tcMar>
              <w:left w:w="72" w:type="dxa"/>
              <w:right w:w="72" w:type="dxa"/>
            </w:tcMar>
          </w:tcPr>
          <w:p w14:paraId="45F6047C" w14:textId="77777777" w:rsidR="00274AF8" w:rsidRPr="008B66D7" w:rsidRDefault="00274AF8" w:rsidP="00024B82">
            <w:pPr>
              <w:pStyle w:val="TableText"/>
              <w:jc w:val="right"/>
            </w:pPr>
          </w:p>
        </w:tc>
        <w:tc>
          <w:tcPr>
            <w:tcW w:w="737" w:type="pct"/>
            <w:tcMar>
              <w:left w:w="72" w:type="dxa"/>
              <w:right w:w="72" w:type="dxa"/>
            </w:tcMar>
          </w:tcPr>
          <w:p w14:paraId="0A16D5B4" w14:textId="77777777" w:rsidR="00274AF8" w:rsidRPr="008B66D7" w:rsidRDefault="00274AF8" w:rsidP="00024B82">
            <w:pPr>
              <w:pStyle w:val="TableText"/>
              <w:jc w:val="right"/>
            </w:pPr>
          </w:p>
        </w:tc>
        <w:tc>
          <w:tcPr>
            <w:tcW w:w="306" w:type="pct"/>
            <w:tcMar>
              <w:left w:w="72" w:type="dxa"/>
              <w:right w:w="72" w:type="dxa"/>
            </w:tcMar>
          </w:tcPr>
          <w:p w14:paraId="291106E6" w14:textId="77777777" w:rsidR="00274AF8" w:rsidRPr="008B66D7" w:rsidRDefault="00274AF8" w:rsidP="00024B82">
            <w:pPr>
              <w:pStyle w:val="TableText"/>
              <w:jc w:val="right"/>
            </w:pPr>
          </w:p>
        </w:tc>
        <w:tc>
          <w:tcPr>
            <w:tcW w:w="747" w:type="pct"/>
            <w:tcMar>
              <w:left w:w="72" w:type="dxa"/>
              <w:right w:w="72" w:type="dxa"/>
            </w:tcMar>
          </w:tcPr>
          <w:p w14:paraId="0D427B5A" w14:textId="77777777" w:rsidR="00274AF8" w:rsidRPr="008B66D7" w:rsidRDefault="00274AF8" w:rsidP="00024B82">
            <w:pPr>
              <w:pStyle w:val="TableText"/>
              <w:jc w:val="right"/>
            </w:pPr>
          </w:p>
        </w:tc>
      </w:tr>
      <w:tr w:rsidR="00024B82" w:rsidRPr="008B66D7" w14:paraId="50406FF8" w14:textId="77777777" w:rsidTr="00024B82">
        <w:trPr>
          <w:cnfStyle w:val="000000100000" w:firstRow="0" w:lastRow="0" w:firstColumn="0" w:lastColumn="0" w:oddVBand="0" w:evenVBand="0" w:oddHBand="1" w:evenHBand="0" w:firstRowFirstColumn="0" w:firstRowLastColumn="0" w:lastRowFirstColumn="0" w:lastRowLastColumn="0"/>
          <w:cantSplit/>
        </w:trPr>
        <w:tc>
          <w:tcPr>
            <w:tcW w:w="759" w:type="pct"/>
          </w:tcPr>
          <w:p w14:paraId="1998CE15" w14:textId="77777777" w:rsidR="00274AF8" w:rsidRPr="008B66D7" w:rsidRDefault="00274AF8" w:rsidP="00024B82">
            <w:pPr>
              <w:pStyle w:val="TableText"/>
            </w:pPr>
            <w:r w:rsidRPr="008B66D7">
              <w:t>Male</w:t>
            </w:r>
          </w:p>
        </w:tc>
        <w:tc>
          <w:tcPr>
            <w:tcW w:w="302" w:type="pct"/>
            <w:tcMar>
              <w:left w:w="72" w:type="dxa"/>
              <w:right w:w="72" w:type="dxa"/>
            </w:tcMar>
          </w:tcPr>
          <w:p w14:paraId="1626B5A0" w14:textId="77777777" w:rsidR="00274AF8" w:rsidRPr="008B66D7" w:rsidRDefault="00274AF8" w:rsidP="00024B82">
            <w:pPr>
              <w:pStyle w:val="TableText"/>
              <w:jc w:val="right"/>
            </w:pPr>
            <w:r w:rsidRPr="008B66D7">
              <w:rPr>
                <w:rFonts w:cs="Arial"/>
              </w:rPr>
              <w:t>331</w:t>
            </w:r>
          </w:p>
        </w:tc>
        <w:tc>
          <w:tcPr>
            <w:tcW w:w="762" w:type="pct"/>
            <w:tcMar>
              <w:left w:w="72" w:type="dxa"/>
              <w:right w:w="72" w:type="dxa"/>
            </w:tcMar>
          </w:tcPr>
          <w:p w14:paraId="6612853A" w14:textId="77777777" w:rsidR="00274AF8" w:rsidRPr="008B66D7" w:rsidRDefault="00274AF8" w:rsidP="00024B82">
            <w:pPr>
              <w:pStyle w:val="TableText"/>
              <w:jc w:val="right"/>
            </w:pPr>
            <w:r w:rsidRPr="008B66D7">
              <w:rPr>
                <w:rFonts w:cs="Arial"/>
              </w:rPr>
              <w:t>95.7 (93.5–97.8)</w:t>
            </w:r>
          </w:p>
        </w:tc>
        <w:tc>
          <w:tcPr>
            <w:tcW w:w="344" w:type="pct"/>
            <w:tcMar>
              <w:left w:w="72" w:type="dxa"/>
              <w:right w:w="72" w:type="dxa"/>
            </w:tcMar>
          </w:tcPr>
          <w:p w14:paraId="6F8DF48F" w14:textId="77777777" w:rsidR="00274AF8" w:rsidRPr="008B66D7" w:rsidRDefault="00274AF8" w:rsidP="00024B82">
            <w:pPr>
              <w:pStyle w:val="TableText"/>
              <w:jc w:val="right"/>
            </w:pPr>
            <w:r w:rsidRPr="008B66D7">
              <w:rPr>
                <w:rFonts w:cs="Arial"/>
              </w:rPr>
              <w:t>394</w:t>
            </w:r>
          </w:p>
        </w:tc>
        <w:tc>
          <w:tcPr>
            <w:tcW w:w="718" w:type="pct"/>
            <w:tcMar>
              <w:left w:w="72" w:type="dxa"/>
              <w:right w:w="72" w:type="dxa"/>
            </w:tcMar>
          </w:tcPr>
          <w:p w14:paraId="33EC00C5" w14:textId="77777777" w:rsidR="00274AF8" w:rsidRPr="008B66D7" w:rsidRDefault="00274AF8" w:rsidP="00024B82">
            <w:pPr>
              <w:pStyle w:val="TableText"/>
              <w:jc w:val="right"/>
            </w:pPr>
            <w:r w:rsidRPr="008B66D7">
              <w:rPr>
                <w:rFonts w:cs="Arial"/>
              </w:rPr>
              <w:t>91.6 (89.0–94.2)</w:t>
            </w:r>
          </w:p>
        </w:tc>
        <w:tc>
          <w:tcPr>
            <w:tcW w:w="325" w:type="pct"/>
            <w:tcMar>
              <w:left w:w="72" w:type="dxa"/>
              <w:right w:w="72" w:type="dxa"/>
            </w:tcMar>
          </w:tcPr>
          <w:p w14:paraId="7FE651EA" w14:textId="77777777" w:rsidR="00274AF8" w:rsidRPr="008B66D7" w:rsidRDefault="00274AF8" w:rsidP="00024B82">
            <w:pPr>
              <w:pStyle w:val="TableText"/>
              <w:jc w:val="right"/>
            </w:pPr>
            <w:r w:rsidRPr="008B66D7">
              <w:rPr>
                <w:rFonts w:cs="Arial"/>
              </w:rPr>
              <w:t>133</w:t>
            </w:r>
          </w:p>
        </w:tc>
        <w:tc>
          <w:tcPr>
            <w:tcW w:w="737" w:type="pct"/>
            <w:tcMar>
              <w:left w:w="72" w:type="dxa"/>
              <w:right w:w="72" w:type="dxa"/>
            </w:tcMar>
          </w:tcPr>
          <w:p w14:paraId="41E181BB" w14:textId="77777777" w:rsidR="00274AF8" w:rsidRPr="008B66D7" w:rsidRDefault="00274AF8" w:rsidP="00024B82">
            <w:pPr>
              <w:pStyle w:val="TableText"/>
              <w:jc w:val="right"/>
            </w:pPr>
            <w:r w:rsidRPr="008B66D7">
              <w:rPr>
                <w:rFonts w:cs="Arial"/>
              </w:rPr>
              <w:t>95.0 (91.4–98.6)</w:t>
            </w:r>
          </w:p>
        </w:tc>
        <w:tc>
          <w:tcPr>
            <w:tcW w:w="306" w:type="pct"/>
            <w:tcMar>
              <w:left w:w="72" w:type="dxa"/>
              <w:right w:w="72" w:type="dxa"/>
            </w:tcMar>
          </w:tcPr>
          <w:p w14:paraId="033AC95D" w14:textId="77777777" w:rsidR="00274AF8" w:rsidRPr="008B66D7" w:rsidRDefault="00274AF8" w:rsidP="00024B82">
            <w:pPr>
              <w:pStyle w:val="TableText"/>
              <w:jc w:val="right"/>
            </w:pPr>
            <w:r w:rsidRPr="008B66D7">
              <w:rPr>
                <w:rFonts w:cs="Arial"/>
              </w:rPr>
              <w:t>394</w:t>
            </w:r>
          </w:p>
        </w:tc>
        <w:tc>
          <w:tcPr>
            <w:tcW w:w="747" w:type="pct"/>
            <w:tcMar>
              <w:left w:w="72" w:type="dxa"/>
              <w:right w:w="72" w:type="dxa"/>
            </w:tcMar>
          </w:tcPr>
          <w:p w14:paraId="014BB3E1" w14:textId="77777777" w:rsidR="00274AF8" w:rsidRPr="008B66D7" w:rsidRDefault="00274AF8" w:rsidP="00024B82">
            <w:pPr>
              <w:pStyle w:val="TableText"/>
              <w:jc w:val="right"/>
            </w:pPr>
            <w:r w:rsidRPr="008B66D7">
              <w:rPr>
                <w:rFonts w:cs="Arial"/>
              </w:rPr>
              <w:t>90.8 (88.1–93.5)</w:t>
            </w:r>
          </w:p>
        </w:tc>
      </w:tr>
      <w:tr w:rsidR="00024B82" w:rsidRPr="008B66D7" w14:paraId="7F61A139" w14:textId="77777777" w:rsidTr="00024B82">
        <w:trPr>
          <w:cantSplit/>
        </w:trPr>
        <w:tc>
          <w:tcPr>
            <w:tcW w:w="759" w:type="pct"/>
          </w:tcPr>
          <w:p w14:paraId="53145487" w14:textId="77777777" w:rsidR="00274AF8" w:rsidRPr="008B66D7" w:rsidRDefault="00274AF8" w:rsidP="00024B82">
            <w:pPr>
              <w:pStyle w:val="TableText"/>
            </w:pPr>
            <w:r w:rsidRPr="008B66D7">
              <w:t>Female</w:t>
            </w:r>
          </w:p>
        </w:tc>
        <w:tc>
          <w:tcPr>
            <w:tcW w:w="302" w:type="pct"/>
            <w:tcMar>
              <w:left w:w="72" w:type="dxa"/>
              <w:right w:w="72" w:type="dxa"/>
            </w:tcMar>
          </w:tcPr>
          <w:p w14:paraId="4DFBAB2A" w14:textId="77777777" w:rsidR="00274AF8" w:rsidRPr="008B66D7" w:rsidRDefault="00274AF8" w:rsidP="00024B82">
            <w:pPr>
              <w:pStyle w:val="TableText"/>
              <w:jc w:val="right"/>
            </w:pPr>
            <w:r w:rsidRPr="008B66D7">
              <w:rPr>
                <w:rFonts w:cs="Arial"/>
              </w:rPr>
              <w:t>15</w:t>
            </w:r>
          </w:p>
        </w:tc>
        <w:tc>
          <w:tcPr>
            <w:tcW w:w="762" w:type="pct"/>
            <w:tcMar>
              <w:left w:w="72" w:type="dxa"/>
              <w:right w:w="72" w:type="dxa"/>
            </w:tcMar>
          </w:tcPr>
          <w:p w14:paraId="4AE24838" w14:textId="77777777" w:rsidR="00274AF8" w:rsidRPr="008B66D7" w:rsidRDefault="00274AF8" w:rsidP="00024B82">
            <w:pPr>
              <w:pStyle w:val="TableText"/>
              <w:jc w:val="right"/>
            </w:pPr>
            <w:r w:rsidRPr="008B66D7">
              <w:rPr>
                <w:rFonts w:cs="Arial"/>
              </w:rPr>
              <w:t>4.3 (2.2–6.5)</w:t>
            </w:r>
          </w:p>
        </w:tc>
        <w:tc>
          <w:tcPr>
            <w:tcW w:w="344" w:type="pct"/>
            <w:tcMar>
              <w:left w:w="72" w:type="dxa"/>
              <w:right w:w="72" w:type="dxa"/>
            </w:tcMar>
          </w:tcPr>
          <w:p w14:paraId="65F95DA4" w14:textId="77777777" w:rsidR="00274AF8" w:rsidRPr="008B66D7" w:rsidRDefault="00274AF8" w:rsidP="00024B82">
            <w:pPr>
              <w:pStyle w:val="TableText"/>
              <w:jc w:val="right"/>
            </w:pPr>
            <w:r w:rsidRPr="008B66D7">
              <w:rPr>
                <w:rFonts w:cs="Arial"/>
              </w:rPr>
              <w:t>36</w:t>
            </w:r>
          </w:p>
        </w:tc>
        <w:tc>
          <w:tcPr>
            <w:tcW w:w="718" w:type="pct"/>
            <w:tcMar>
              <w:left w:w="72" w:type="dxa"/>
              <w:right w:w="72" w:type="dxa"/>
            </w:tcMar>
          </w:tcPr>
          <w:p w14:paraId="2A8A397E" w14:textId="77777777" w:rsidR="00274AF8" w:rsidRPr="008B66D7" w:rsidRDefault="00274AF8" w:rsidP="00024B82">
            <w:pPr>
              <w:pStyle w:val="TableText"/>
              <w:jc w:val="right"/>
            </w:pPr>
            <w:r w:rsidRPr="008B66D7">
              <w:rPr>
                <w:rFonts w:cs="Arial"/>
              </w:rPr>
              <w:t>8.4 (5.8–11.0)</w:t>
            </w:r>
          </w:p>
        </w:tc>
        <w:tc>
          <w:tcPr>
            <w:tcW w:w="325" w:type="pct"/>
            <w:tcMar>
              <w:left w:w="72" w:type="dxa"/>
              <w:right w:w="72" w:type="dxa"/>
            </w:tcMar>
          </w:tcPr>
          <w:p w14:paraId="13CC533E" w14:textId="77777777" w:rsidR="00274AF8" w:rsidRPr="008B66D7" w:rsidRDefault="00274AF8" w:rsidP="00024B82">
            <w:pPr>
              <w:pStyle w:val="TableText"/>
              <w:jc w:val="right"/>
            </w:pPr>
            <w:r w:rsidRPr="008B66D7">
              <w:rPr>
                <w:rFonts w:cs="Arial"/>
              </w:rPr>
              <w:t>7</w:t>
            </w:r>
          </w:p>
        </w:tc>
        <w:tc>
          <w:tcPr>
            <w:tcW w:w="737" w:type="pct"/>
            <w:tcMar>
              <w:left w:w="72" w:type="dxa"/>
              <w:right w:w="72" w:type="dxa"/>
            </w:tcMar>
          </w:tcPr>
          <w:p w14:paraId="20A23B68" w14:textId="77777777" w:rsidR="00274AF8" w:rsidRPr="008B66D7" w:rsidRDefault="00274AF8" w:rsidP="00024B82">
            <w:pPr>
              <w:pStyle w:val="TableText"/>
              <w:jc w:val="right"/>
            </w:pPr>
            <w:r w:rsidRPr="008B66D7">
              <w:rPr>
                <w:rFonts w:cs="Arial"/>
              </w:rPr>
              <w:t>5.0 (1.4–8.6)</w:t>
            </w:r>
          </w:p>
        </w:tc>
        <w:tc>
          <w:tcPr>
            <w:tcW w:w="306" w:type="pct"/>
            <w:tcMar>
              <w:left w:w="72" w:type="dxa"/>
              <w:right w:w="72" w:type="dxa"/>
            </w:tcMar>
          </w:tcPr>
          <w:p w14:paraId="0ACDBC02" w14:textId="77777777" w:rsidR="00274AF8" w:rsidRPr="008B66D7" w:rsidRDefault="00274AF8" w:rsidP="00024B82">
            <w:pPr>
              <w:pStyle w:val="TableText"/>
              <w:jc w:val="right"/>
            </w:pPr>
            <w:r w:rsidRPr="008B66D7">
              <w:rPr>
                <w:rFonts w:cs="Arial"/>
              </w:rPr>
              <w:t>40</w:t>
            </w:r>
          </w:p>
        </w:tc>
        <w:tc>
          <w:tcPr>
            <w:tcW w:w="747" w:type="pct"/>
            <w:tcMar>
              <w:left w:w="72" w:type="dxa"/>
              <w:right w:w="72" w:type="dxa"/>
            </w:tcMar>
          </w:tcPr>
          <w:p w14:paraId="11B2472F" w14:textId="77777777" w:rsidR="00274AF8" w:rsidRPr="008B66D7" w:rsidRDefault="00274AF8" w:rsidP="00024B82">
            <w:pPr>
              <w:pStyle w:val="TableText"/>
              <w:jc w:val="right"/>
            </w:pPr>
            <w:r w:rsidRPr="008B66D7">
              <w:rPr>
                <w:rFonts w:cs="Arial"/>
              </w:rPr>
              <w:t>9.2 (6.5–11.9)</w:t>
            </w:r>
          </w:p>
        </w:tc>
      </w:tr>
      <w:tr w:rsidR="00024B82" w:rsidRPr="008B66D7" w14:paraId="3C0C1614" w14:textId="77777777" w:rsidTr="00024B82">
        <w:trPr>
          <w:cnfStyle w:val="000000100000" w:firstRow="0" w:lastRow="0" w:firstColumn="0" w:lastColumn="0" w:oddVBand="0" w:evenVBand="0" w:oddHBand="1" w:evenHBand="0" w:firstRowFirstColumn="0" w:firstRowLastColumn="0" w:lastRowFirstColumn="0" w:lastRowLastColumn="0"/>
          <w:cantSplit/>
        </w:trPr>
        <w:tc>
          <w:tcPr>
            <w:tcW w:w="759" w:type="pct"/>
          </w:tcPr>
          <w:p w14:paraId="5F730F07" w14:textId="77777777" w:rsidR="00274AF8" w:rsidRPr="00024B82" w:rsidRDefault="00274AF8" w:rsidP="00024B82">
            <w:pPr>
              <w:pStyle w:val="TableText"/>
              <w:rPr>
                <w:b/>
              </w:rPr>
            </w:pPr>
            <w:r w:rsidRPr="00024B82">
              <w:rPr>
                <w:b/>
              </w:rPr>
              <w:t>Rank</w:t>
            </w:r>
          </w:p>
        </w:tc>
        <w:tc>
          <w:tcPr>
            <w:tcW w:w="302" w:type="pct"/>
            <w:tcMar>
              <w:left w:w="72" w:type="dxa"/>
              <w:right w:w="72" w:type="dxa"/>
            </w:tcMar>
          </w:tcPr>
          <w:p w14:paraId="5C145B2E" w14:textId="77777777" w:rsidR="00274AF8" w:rsidRPr="008B66D7" w:rsidRDefault="00274AF8" w:rsidP="00024B82">
            <w:pPr>
              <w:pStyle w:val="TableText"/>
              <w:jc w:val="right"/>
            </w:pPr>
          </w:p>
        </w:tc>
        <w:tc>
          <w:tcPr>
            <w:tcW w:w="762" w:type="pct"/>
            <w:tcMar>
              <w:left w:w="72" w:type="dxa"/>
              <w:right w:w="72" w:type="dxa"/>
            </w:tcMar>
          </w:tcPr>
          <w:p w14:paraId="13FAD32C" w14:textId="77777777" w:rsidR="00274AF8" w:rsidRPr="008B66D7" w:rsidRDefault="00274AF8" w:rsidP="00024B82">
            <w:pPr>
              <w:pStyle w:val="TableText"/>
              <w:jc w:val="right"/>
            </w:pPr>
          </w:p>
        </w:tc>
        <w:tc>
          <w:tcPr>
            <w:tcW w:w="344" w:type="pct"/>
            <w:tcMar>
              <w:left w:w="72" w:type="dxa"/>
              <w:right w:w="72" w:type="dxa"/>
            </w:tcMar>
          </w:tcPr>
          <w:p w14:paraId="18840233" w14:textId="77777777" w:rsidR="00274AF8" w:rsidRPr="008B66D7" w:rsidRDefault="00274AF8" w:rsidP="00024B82">
            <w:pPr>
              <w:pStyle w:val="TableText"/>
              <w:jc w:val="right"/>
            </w:pPr>
          </w:p>
        </w:tc>
        <w:tc>
          <w:tcPr>
            <w:tcW w:w="718" w:type="pct"/>
            <w:tcMar>
              <w:left w:w="72" w:type="dxa"/>
              <w:right w:w="72" w:type="dxa"/>
            </w:tcMar>
          </w:tcPr>
          <w:p w14:paraId="1B550F62" w14:textId="77777777" w:rsidR="00274AF8" w:rsidRPr="008B66D7" w:rsidRDefault="00274AF8" w:rsidP="00024B82">
            <w:pPr>
              <w:pStyle w:val="TableText"/>
              <w:jc w:val="right"/>
            </w:pPr>
          </w:p>
        </w:tc>
        <w:tc>
          <w:tcPr>
            <w:tcW w:w="325" w:type="pct"/>
            <w:tcMar>
              <w:left w:w="72" w:type="dxa"/>
              <w:right w:w="72" w:type="dxa"/>
            </w:tcMar>
          </w:tcPr>
          <w:p w14:paraId="293BE690" w14:textId="77777777" w:rsidR="00274AF8" w:rsidRPr="008B66D7" w:rsidRDefault="00274AF8" w:rsidP="00024B82">
            <w:pPr>
              <w:pStyle w:val="TableText"/>
              <w:jc w:val="right"/>
            </w:pPr>
          </w:p>
        </w:tc>
        <w:tc>
          <w:tcPr>
            <w:tcW w:w="737" w:type="pct"/>
            <w:tcMar>
              <w:left w:w="72" w:type="dxa"/>
              <w:right w:w="72" w:type="dxa"/>
            </w:tcMar>
          </w:tcPr>
          <w:p w14:paraId="7A08F27C" w14:textId="77777777" w:rsidR="00274AF8" w:rsidRPr="008B66D7" w:rsidRDefault="00274AF8" w:rsidP="00024B82">
            <w:pPr>
              <w:pStyle w:val="TableText"/>
              <w:jc w:val="right"/>
            </w:pPr>
          </w:p>
        </w:tc>
        <w:tc>
          <w:tcPr>
            <w:tcW w:w="306" w:type="pct"/>
            <w:tcMar>
              <w:left w:w="72" w:type="dxa"/>
              <w:right w:w="72" w:type="dxa"/>
            </w:tcMar>
          </w:tcPr>
          <w:p w14:paraId="444B6686" w14:textId="77777777" w:rsidR="00274AF8" w:rsidRPr="008B66D7" w:rsidRDefault="00274AF8" w:rsidP="00024B82">
            <w:pPr>
              <w:pStyle w:val="TableText"/>
              <w:jc w:val="right"/>
            </w:pPr>
          </w:p>
        </w:tc>
        <w:tc>
          <w:tcPr>
            <w:tcW w:w="747" w:type="pct"/>
            <w:tcMar>
              <w:left w:w="72" w:type="dxa"/>
              <w:right w:w="72" w:type="dxa"/>
            </w:tcMar>
          </w:tcPr>
          <w:p w14:paraId="1BA8F6AD" w14:textId="77777777" w:rsidR="00274AF8" w:rsidRPr="008B66D7" w:rsidRDefault="00274AF8" w:rsidP="00024B82">
            <w:pPr>
              <w:pStyle w:val="TableText"/>
              <w:jc w:val="right"/>
            </w:pPr>
          </w:p>
        </w:tc>
      </w:tr>
      <w:tr w:rsidR="00024B82" w:rsidRPr="008B66D7" w14:paraId="2F1B04B8" w14:textId="77777777" w:rsidTr="00024B82">
        <w:trPr>
          <w:cantSplit/>
        </w:trPr>
        <w:tc>
          <w:tcPr>
            <w:tcW w:w="759" w:type="pct"/>
          </w:tcPr>
          <w:p w14:paraId="36B7BED4" w14:textId="77777777" w:rsidR="00274AF8" w:rsidRPr="008B66D7" w:rsidRDefault="00274AF8" w:rsidP="00024B82">
            <w:pPr>
              <w:pStyle w:val="TableText"/>
            </w:pPr>
            <w:r w:rsidRPr="008B66D7">
              <w:t>OFFR</w:t>
            </w:r>
          </w:p>
        </w:tc>
        <w:tc>
          <w:tcPr>
            <w:tcW w:w="302" w:type="pct"/>
            <w:tcMar>
              <w:left w:w="72" w:type="dxa"/>
              <w:right w:w="72" w:type="dxa"/>
            </w:tcMar>
          </w:tcPr>
          <w:p w14:paraId="4220A262" w14:textId="77777777" w:rsidR="00274AF8" w:rsidRPr="008B66D7" w:rsidRDefault="00274AF8" w:rsidP="00024B82">
            <w:pPr>
              <w:pStyle w:val="TableText"/>
              <w:jc w:val="right"/>
            </w:pPr>
            <w:r w:rsidRPr="008B66D7">
              <w:rPr>
                <w:rFonts w:cs="Arial"/>
              </w:rPr>
              <w:t>16</w:t>
            </w:r>
          </w:p>
        </w:tc>
        <w:tc>
          <w:tcPr>
            <w:tcW w:w="762" w:type="pct"/>
            <w:tcMar>
              <w:left w:w="72" w:type="dxa"/>
              <w:right w:w="72" w:type="dxa"/>
            </w:tcMar>
          </w:tcPr>
          <w:p w14:paraId="79025B7F" w14:textId="77777777" w:rsidR="00274AF8" w:rsidRPr="008B66D7" w:rsidRDefault="00274AF8" w:rsidP="00024B82">
            <w:pPr>
              <w:pStyle w:val="TableText"/>
              <w:jc w:val="right"/>
            </w:pPr>
            <w:r w:rsidRPr="008B66D7">
              <w:rPr>
                <w:rFonts w:cs="Arial"/>
              </w:rPr>
              <w:t>4.6 (2.4–6.8)</w:t>
            </w:r>
          </w:p>
        </w:tc>
        <w:tc>
          <w:tcPr>
            <w:tcW w:w="344" w:type="pct"/>
            <w:tcMar>
              <w:left w:w="72" w:type="dxa"/>
              <w:right w:w="72" w:type="dxa"/>
            </w:tcMar>
          </w:tcPr>
          <w:p w14:paraId="6A7D056E" w14:textId="77777777" w:rsidR="00274AF8" w:rsidRPr="008B66D7" w:rsidRDefault="00274AF8" w:rsidP="00024B82">
            <w:pPr>
              <w:pStyle w:val="TableText"/>
              <w:jc w:val="right"/>
            </w:pPr>
            <w:r w:rsidRPr="008B66D7">
              <w:rPr>
                <w:rFonts w:cs="Arial"/>
              </w:rPr>
              <w:t>89</w:t>
            </w:r>
          </w:p>
        </w:tc>
        <w:tc>
          <w:tcPr>
            <w:tcW w:w="718" w:type="pct"/>
            <w:tcMar>
              <w:left w:w="72" w:type="dxa"/>
              <w:right w:w="72" w:type="dxa"/>
            </w:tcMar>
          </w:tcPr>
          <w:p w14:paraId="5946352F" w14:textId="77777777" w:rsidR="00274AF8" w:rsidRPr="008B66D7" w:rsidRDefault="00274AF8" w:rsidP="00024B82">
            <w:pPr>
              <w:pStyle w:val="TableText"/>
              <w:jc w:val="right"/>
            </w:pPr>
            <w:r w:rsidRPr="008B66D7">
              <w:rPr>
                <w:rFonts w:cs="Arial"/>
              </w:rPr>
              <w:t>20.7 (16.9–24.5)</w:t>
            </w:r>
          </w:p>
        </w:tc>
        <w:tc>
          <w:tcPr>
            <w:tcW w:w="325" w:type="pct"/>
            <w:tcMar>
              <w:left w:w="72" w:type="dxa"/>
              <w:right w:w="72" w:type="dxa"/>
            </w:tcMar>
          </w:tcPr>
          <w:p w14:paraId="75733F50" w14:textId="77777777" w:rsidR="00274AF8" w:rsidRPr="008B66D7" w:rsidRDefault="00274AF8" w:rsidP="00024B82">
            <w:pPr>
              <w:pStyle w:val="TableText"/>
              <w:jc w:val="right"/>
            </w:pPr>
            <w:r w:rsidRPr="008B66D7">
              <w:rPr>
                <w:rFonts w:cs="Arial"/>
              </w:rPr>
              <w:t>16</w:t>
            </w:r>
          </w:p>
        </w:tc>
        <w:tc>
          <w:tcPr>
            <w:tcW w:w="737" w:type="pct"/>
            <w:tcMar>
              <w:left w:w="72" w:type="dxa"/>
              <w:right w:w="72" w:type="dxa"/>
            </w:tcMar>
          </w:tcPr>
          <w:p w14:paraId="6150C7D6" w14:textId="77777777" w:rsidR="00274AF8" w:rsidRPr="008B66D7" w:rsidRDefault="00274AF8" w:rsidP="00024B82">
            <w:pPr>
              <w:pStyle w:val="TableText"/>
              <w:jc w:val="right"/>
            </w:pPr>
            <w:r w:rsidRPr="008B66D7">
              <w:rPr>
                <w:rFonts w:cs="Arial"/>
              </w:rPr>
              <w:t>11.4 (6.2–16.7)</w:t>
            </w:r>
          </w:p>
        </w:tc>
        <w:tc>
          <w:tcPr>
            <w:tcW w:w="306" w:type="pct"/>
            <w:tcMar>
              <w:left w:w="72" w:type="dxa"/>
              <w:right w:w="72" w:type="dxa"/>
            </w:tcMar>
          </w:tcPr>
          <w:p w14:paraId="730F4C9B" w14:textId="77777777" w:rsidR="00274AF8" w:rsidRPr="008B66D7" w:rsidRDefault="00274AF8" w:rsidP="00024B82">
            <w:pPr>
              <w:pStyle w:val="TableText"/>
              <w:jc w:val="right"/>
            </w:pPr>
            <w:r w:rsidRPr="008B66D7">
              <w:rPr>
                <w:rFonts w:cs="Arial"/>
              </w:rPr>
              <w:t>116</w:t>
            </w:r>
          </w:p>
        </w:tc>
        <w:tc>
          <w:tcPr>
            <w:tcW w:w="747" w:type="pct"/>
            <w:tcMar>
              <w:left w:w="72" w:type="dxa"/>
              <w:right w:w="72" w:type="dxa"/>
            </w:tcMar>
          </w:tcPr>
          <w:p w14:paraId="2CFADDC8" w14:textId="77777777" w:rsidR="00274AF8" w:rsidRPr="008B66D7" w:rsidRDefault="00274AF8" w:rsidP="00024B82">
            <w:pPr>
              <w:pStyle w:val="TableText"/>
              <w:jc w:val="right"/>
            </w:pPr>
            <w:r w:rsidRPr="008B66D7">
              <w:rPr>
                <w:rFonts w:cs="Arial"/>
              </w:rPr>
              <w:t>26.7 (22.6–30.9)</w:t>
            </w:r>
          </w:p>
        </w:tc>
      </w:tr>
      <w:tr w:rsidR="00024B82" w:rsidRPr="008B66D7" w14:paraId="79496D35" w14:textId="77777777" w:rsidTr="00024B82">
        <w:trPr>
          <w:cnfStyle w:val="000000100000" w:firstRow="0" w:lastRow="0" w:firstColumn="0" w:lastColumn="0" w:oddVBand="0" w:evenVBand="0" w:oddHBand="1" w:evenHBand="0" w:firstRowFirstColumn="0" w:firstRowLastColumn="0" w:lastRowFirstColumn="0" w:lastRowLastColumn="0"/>
          <w:cantSplit/>
        </w:trPr>
        <w:tc>
          <w:tcPr>
            <w:tcW w:w="759" w:type="pct"/>
          </w:tcPr>
          <w:p w14:paraId="3A90D020" w14:textId="77777777" w:rsidR="00274AF8" w:rsidRPr="008B66D7" w:rsidRDefault="00274AF8" w:rsidP="00024B82">
            <w:pPr>
              <w:pStyle w:val="TableText"/>
            </w:pPr>
            <w:r w:rsidRPr="008B66D7">
              <w:t>NCO</w:t>
            </w:r>
          </w:p>
        </w:tc>
        <w:tc>
          <w:tcPr>
            <w:tcW w:w="302" w:type="pct"/>
            <w:tcMar>
              <w:left w:w="72" w:type="dxa"/>
              <w:right w:w="72" w:type="dxa"/>
            </w:tcMar>
          </w:tcPr>
          <w:p w14:paraId="608D27D3" w14:textId="77777777" w:rsidR="00274AF8" w:rsidRPr="008B66D7" w:rsidRDefault="00274AF8" w:rsidP="00024B82">
            <w:pPr>
              <w:pStyle w:val="TableText"/>
              <w:jc w:val="right"/>
            </w:pPr>
            <w:r w:rsidRPr="008B66D7">
              <w:rPr>
                <w:rFonts w:cs="Arial"/>
              </w:rPr>
              <w:t>99</w:t>
            </w:r>
          </w:p>
        </w:tc>
        <w:tc>
          <w:tcPr>
            <w:tcW w:w="762" w:type="pct"/>
            <w:tcMar>
              <w:left w:w="72" w:type="dxa"/>
              <w:right w:w="72" w:type="dxa"/>
            </w:tcMar>
          </w:tcPr>
          <w:p w14:paraId="223DBF71" w14:textId="77777777" w:rsidR="00274AF8" w:rsidRPr="008B66D7" w:rsidRDefault="00274AF8" w:rsidP="00024B82">
            <w:pPr>
              <w:pStyle w:val="TableText"/>
              <w:jc w:val="right"/>
            </w:pPr>
            <w:r w:rsidRPr="008B66D7">
              <w:rPr>
                <w:rFonts w:cs="Arial"/>
              </w:rPr>
              <w:t>28.6 (23.9–33.4)</w:t>
            </w:r>
          </w:p>
        </w:tc>
        <w:tc>
          <w:tcPr>
            <w:tcW w:w="344" w:type="pct"/>
            <w:tcMar>
              <w:left w:w="72" w:type="dxa"/>
              <w:right w:w="72" w:type="dxa"/>
            </w:tcMar>
          </w:tcPr>
          <w:p w14:paraId="35E61A35" w14:textId="77777777" w:rsidR="00274AF8" w:rsidRPr="008B66D7" w:rsidRDefault="00274AF8" w:rsidP="00024B82">
            <w:pPr>
              <w:pStyle w:val="TableText"/>
              <w:jc w:val="right"/>
            </w:pPr>
            <w:r w:rsidRPr="008B66D7">
              <w:rPr>
                <w:rFonts w:cs="Arial"/>
              </w:rPr>
              <w:t>196</w:t>
            </w:r>
          </w:p>
        </w:tc>
        <w:tc>
          <w:tcPr>
            <w:tcW w:w="718" w:type="pct"/>
            <w:tcMar>
              <w:left w:w="72" w:type="dxa"/>
              <w:right w:w="72" w:type="dxa"/>
            </w:tcMar>
          </w:tcPr>
          <w:p w14:paraId="57883A05" w14:textId="77777777" w:rsidR="00274AF8" w:rsidRPr="008B66D7" w:rsidRDefault="00274AF8" w:rsidP="00024B82">
            <w:pPr>
              <w:pStyle w:val="TableText"/>
              <w:jc w:val="right"/>
            </w:pPr>
            <w:r w:rsidRPr="008B66D7">
              <w:rPr>
                <w:rFonts w:cs="Arial"/>
              </w:rPr>
              <w:t>45.6 (40.9–50.3)</w:t>
            </w:r>
          </w:p>
        </w:tc>
        <w:tc>
          <w:tcPr>
            <w:tcW w:w="325" w:type="pct"/>
            <w:tcMar>
              <w:left w:w="72" w:type="dxa"/>
              <w:right w:w="72" w:type="dxa"/>
            </w:tcMar>
          </w:tcPr>
          <w:p w14:paraId="2026B8B2" w14:textId="77777777" w:rsidR="00274AF8" w:rsidRPr="008B66D7" w:rsidRDefault="00274AF8" w:rsidP="00024B82">
            <w:pPr>
              <w:pStyle w:val="TableText"/>
              <w:jc w:val="right"/>
            </w:pPr>
            <w:r w:rsidRPr="008B66D7">
              <w:rPr>
                <w:rFonts w:cs="Arial"/>
              </w:rPr>
              <w:t>72</w:t>
            </w:r>
          </w:p>
        </w:tc>
        <w:tc>
          <w:tcPr>
            <w:tcW w:w="737" w:type="pct"/>
            <w:tcMar>
              <w:left w:w="72" w:type="dxa"/>
              <w:right w:w="72" w:type="dxa"/>
            </w:tcMar>
          </w:tcPr>
          <w:p w14:paraId="08884734" w14:textId="77777777" w:rsidR="00274AF8" w:rsidRPr="008B66D7" w:rsidRDefault="00274AF8" w:rsidP="00024B82">
            <w:pPr>
              <w:pStyle w:val="TableText"/>
              <w:jc w:val="right"/>
            </w:pPr>
            <w:r w:rsidRPr="008B66D7">
              <w:rPr>
                <w:rFonts w:cs="Arial"/>
              </w:rPr>
              <w:t>51.4 (43.1–59.7)</w:t>
            </w:r>
          </w:p>
        </w:tc>
        <w:tc>
          <w:tcPr>
            <w:tcW w:w="306" w:type="pct"/>
            <w:tcMar>
              <w:left w:w="72" w:type="dxa"/>
              <w:right w:w="72" w:type="dxa"/>
            </w:tcMar>
          </w:tcPr>
          <w:p w14:paraId="6F2054C1" w14:textId="77777777" w:rsidR="00274AF8" w:rsidRPr="008B66D7" w:rsidRDefault="00274AF8" w:rsidP="00024B82">
            <w:pPr>
              <w:pStyle w:val="TableText"/>
              <w:jc w:val="right"/>
            </w:pPr>
            <w:r w:rsidRPr="008B66D7">
              <w:rPr>
                <w:rFonts w:cs="Arial"/>
              </w:rPr>
              <w:t>275</w:t>
            </w:r>
          </w:p>
        </w:tc>
        <w:tc>
          <w:tcPr>
            <w:tcW w:w="747" w:type="pct"/>
            <w:tcMar>
              <w:left w:w="72" w:type="dxa"/>
              <w:right w:w="72" w:type="dxa"/>
            </w:tcMar>
          </w:tcPr>
          <w:p w14:paraId="4660592A" w14:textId="77777777" w:rsidR="00274AF8" w:rsidRPr="008B66D7" w:rsidRDefault="00274AF8" w:rsidP="00024B82">
            <w:pPr>
              <w:pStyle w:val="TableText"/>
              <w:jc w:val="right"/>
            </w:pPr>
            <w:r w:rsidRPr="008B66D7">
              <w:rPr>
                <w:rFonts w:cs="Arial"/>
              </w:rPr>
              <w:t>63.4 (58.8–67.9)</w:t>
            </w:r>
          </w:p>
        </w:tc>
      </w:tr>
      <w:tr w:rsidR="00024B82" w:rsidRPr="008B66D7" w14:paraId="6F4AEC69" w14:textId="77777777" w:rsidTr="00024B82">
        <w:trPr>
          <w:cantSplit/>
        </w:trPr>
        <w:tc>
          <w:tcPr>
            <w:tcW w:w="759" w:type="pct"/>
          </w:tcPr>
          <w:p w14:paraId="10EF7900" w14:textId="77777777" w:rsidR="00274AF8" w:rsidRPr="008B66D7" w:rsidRDefault="00274AF8" w:rsidP="00024B82">
            <w:pPr>
              <w:pStyle w:val="TableText"/>
            </w:pPr>
            <w:r w:rsidRPr="008B66D7">
              <w:t xml:space="preserve">Other </w:t>
            </w:r>
          </w:p>
        </w:tc>
        <w:tc>
          <w:tcPr>
            <w:tcW w:w="302" w:type="pct"/>
            <w:tcMar>
              <w:left w:w="72" w:type="dxa"/>
              <w:right w:w="72" w:type="dxa"/>
            </w:tcMar>
          </w:tcPr>
          <w:p w14:paraId="4E01BA75" w14:textId="77777777" w:rsidR="00274AF8" w:rsidRPr="008B66D7" w:rsidRDefault="00274AF8" w:rsidP="00024B82">
            <w:pPr>
              <w:pStyle w:val="TableText"/>
              <w:jc w:val="right"/>
            </w:pPr>
            <w:r w:rsidRPr="008B66D7">
              <w:rPr>
                <w:rFonts w:cs="Arial"/>
              </w:rPr>
              <w:t>221</w:t>
            </w:r>
          </w:p>
        </w:tc>
        <w:tc>
          <w:tcPr>
            <w:tcW w:w="762" w:type="pct"/>
            <w:tcMar>
              <w:left w:w="72" w:type="dxa"/>
              <w:right w:w="72" w:type="dxa"/>
            </w:tcMar>
          </w:tcPr>
          <w:p w14:paraId="335B02F4" w14:textId="77777777" w:rsidR="00274AF8" w:rsidRPr="008B66D7" w:rsidRDefault="00274AF8" w:rsidP="00024B82">
            <w:pPr>
              <w:pStyle w:val="TableText"/>
              <w:jc w:val="right"/>
            </w:pPr>
            <w:r w:rsidRPr="008B66D7">
              <w:rPr>
                <w:rFonts w:cs="Arial"/>
              </w:rPr>
              <w:t>63.9 (58.8–68.9)</w:t>
            </w:r>
          </w:p>
        </w:tc>
        <w:tc>
          <w:tcPr>
            <w:tcW w:w="344" w:type="pct"/>
            <w:tcMar>
              <w:left w:w="72" w:type="dxa"/>
              <w:right w:w="72" w:type="dxa"/>
            </w:tcMar>
          </w:tcPr>
          <w:p w14:paraId="458D2C6C" w14:textId="77777777" w:rsidR="00274AF8" w:rsidRPr="008B66D7" w:rsidRDefault="00274AF8" w:rsidP="00024B82">
            <w:pPr>
              <w:pStyle w:val="TableText"/>
              <w:jc w:val="right"/>
            </w:pPr>
            <w:r w:rsidRPr="008B66D7">
              <w:rPr>
                <w:rFonts w:cs="Arial"/>
              </w:rPr>
              <w:t>81</w:t>
            </w:r>
          </w:p>
        </w:tc>
        <w:tc>
          <w:tcPr>
            <w:tcW w:w="718" w:type="pct"/>
            <w:tcMar>
              <w:left w:w="72" w:type="dxa"/>
              <w:right w:w="72" w:type="dxa"/>
            </w:tcMar>
          </w:tcPr>
          <w:p w14:paraId="53EE06A5" w14:textId="77777777" w:rsidR="00274AF8" w:rsidRPr="008B66D7" w:rsidRDefault="00274AF8" w:rsidP="00024B82">
            <w:pPr>
              <w:pStyle w:val="TableText"/>
              <w:jc w:val="right"/>
            </w:pPr>
            <w:r w:rsidRPr="008B66D7">
              <w:rPr>
                <w:rFonts w:cs="Arial"/>
              </w:rPr>
              <w:t>18.8 (15.1–22.5)</w:t>
            </w:r>
          </w:p>
        </w:tc>
        <w:tc>
          <w:tcPr>
            <w:tcW w:w="325" w:type="pct"/>
            <w:tcMar>
              <w:left w:w="72" w:type="dxa"/>
              <w:right w:w="72" w:type="dxa"/>
            </w:tcMar>
          </w:tcPr>
          <w:p w14:paraId="6D81D8DB" w14:textId="77777777" w:rsidR="00274AF8" w:rsidRPr="008B66D7" w:rsidRDefault="00274AF8" w:rsidP="00024B82">
            <w:pPr>
              <w:pStyle w:val="TableText"/>
              <w:jc w:val="right"/>
            </w:pPr>
            <w:r w:rsidRPr="008B66D7">
              <w:rPr>
                <w:rFonts w:cs="Arial"/>
              </w:rPr>
              <w:t>52</w:t>
            </w:r>
          </w:p>
        </w:tc>
        <w:tc>
          <w:tcPr>
            <w:tcW w:w="737" w:type="pct"/>
            <w:tcMar>
              <w:left w:w="72" w:type="dxa"/>
              <w:right w:w="72" w:type="dxa"/>
            </w:tcMar>
          </w:tcPr>
          <w:p w14:paraId="29693F7F" w14:textId="77777777" w:rsidR="00274AF8" w:rsidRPr="008B66D7" w:rsidRDefault="00274AF8" w:rsidP="00024B82">
            <w:pPr>
              <w:pStyle w:val="TableText"/>
              <w:jc w:val="right"/>
            </w:pPr>
            <w:r w:rsidRPr="008B66D7">
              <w:rPr>
                <w:rFonts w:cs="Arial"/>
              </w:rPr>
              <w:t>37.1 (29.1–45.1)</w:t>
            </w:r>
          </w:p>
        </w:tc>
        <w:tc>
          <w:tcPr>
            <w:tcW w:w="306" w:type="pct"/>
            <w:tcMar>
              <w:left w:w="72" w:type="dxa"/>
              <w:right w:w="72" w:type="dxa"/>
            </w:tcMar>
          </w:tcPr>
          <w:p w14:paraId="45B5C161" w14:textId="77777777" w:rsidR="00274AF8" w:rsidRPr="008B66D7" w:rsidRDefault="00274AF8" w:rsidP="00024B82">
            <w:pPr>
              <w:pStyle w:val="TableText"/>
              <w:jc w:val="right"/>
            </w:pPr>
            <w:r w:rsidRPr="008B66D7">
              <w:rPr>
                <w:rFonts w:cs="Arial"/>
              </w:rPr>
              <w:t>43</w:t>
            </w:r>
          </w:p>
        </w:tc>
        <w:tc>
          <w:tcPr>
            <w:tcW w:w="747" w:type="pct"/>
            <w:tcMar>
              <w:left w:w="72" w:type="dxa"/>
              <w:right w:w="72" w:type="dxa"/>
            </w:tcMar>
          </w:tcPr>
          <w:p w14:paraId="68C882B3" w14:textId="77777777" w:rsidR="00274AF8" w:rsidRPr="008B66D7" w:rsidRDefault="00274AF8" w:rsidP="00024B82">
            <w:pPr>
              <w:pStyle w:val="TableText"/>
              <w:jc w:val="right"/>
            </w:pPr>
            <w:r w:rsidRPr="008B66D7">
              <w:rPr>
                <w:rFonts w:cs="Arial"/>
              </w:rPr>
              <w:t>9.9 (7.1–12.7)</w:t>
            </w:r>
          </w:p>
        </w:tc>
      </w:tr>
      <w:tr w:rsidR="00024B82" w:rsidRPr="008B66D7" w14:paraId="2C51F0A8" w14:textId="77777777" w:rsidTr="00024B82">
        <w:trPr>
          <w:cnfStyle w:val="000000100000" w:firstRow="0" w:lastRow="0" w:firstColumn="0" w:lastColumn="0" w:oddVBand="0" w:evenVBand="0" w:oddHBand="1" w:evenHBand="0" w:firstRowFirstColumn="0" w:firstRowLastColumn="0" w:lastRowFirstColumn="0" w:lastRowLastColumn="0"/>
          <w:cantSplit/>
        </w:trPr>
        <w:tc>
          <w:tcPr>
            <w:tcW w:w="759" w:type="pct"/>
          </w:tcPr>
          <w:p w14:paraId="285C5AC0" w14:textId="77777777" w:rsidR="00274AF8" w:rsidRPr="008B66D7" w:rsidRDefault="00274AF8" w:rsidP="00024B82">
            <w:pPr>
              <w:pStyle w:val="TableText"/>
            </w:pPr>
            <w:r w:rsidRPr="008B66D7">
              <w:t>Missing</w:t>
            </w:r>
          </w:p>
        </w:tc>
        <w:tc>
          <w:tcPr>
            <w:tcW w:w="302" w:type="pct"/>
            <w:tcMar>
              <w:left w:w="72" w:type="dxa"/>
              <w:right w:w="72" w:type="dxa"/>
            </w:tcMar>
          </w:tcPr>
          <w:p w14:paraId="7A125316" w14:textId="77777777" w:rsidR="00274AF8" w:rsidRPr="008B66D7" w:rsidRDefault="00274AF8" w:rsidP="00024B82">
            <w:pPr>
              <w:pStyle w:val="TableText"/>
              <w:jc w:val="right"/>
              <w:rPr>
                <w:rFonts w:cs="Arial"/>
              </w:rPr>
            </w:pPr>
            <w:r w:rsidRPr="008B66D7">
              <w:rPr>
                <w:rFonts w:cs="Arial"/>
              </w:rPr>
              <w:t>10</w:t>
            </w:r>
          </w:p>
        </w:tc>
        <w:tc>
          <w:tcPr>
            <w:tcW w:w="762" w:type="pct"/>
            <w:tcMar>
              <w:left w:w="72" w:type="dxa"/>
              <w:right w:w="72" w:type="dxa"/>
            </w:tcMar>
          </w:tcPr>
          <w:p w14:paraId="2C0A5CF1" w14:textId="77777777" w:rsidR="00274AF8" w:rsidRPr="008B66D7" w:rsidRDefault="00274AF8" w:rsidP="00024B82">
            <w:pPr>
              <w:pStyle w:val="TableText"/>
              <w:jc w:val="right"/>
            </w:pPr>
            <w:r w:rsidRPr="008B66D7">
              <w:rPr>
                <w:rFonts w:cs="Arial"/>
              </w:rPr>
              <w:t>2.9 (1.1–4.7)</w:t>
            </w:r>
          </w:p>
        </w:tc>
        <w:tc>
          <w:tcPr>
            <w:tcW w:w="344" w:type="pct"/>
            <w:tcMar>
              <w:left w:w="72" w:type="dxa"/>
              <w:right w:w="72" w:type="dxa"/>
            </w:tcMar>
          </w:tcPr>
          <w:p w14:paraId="249C5D66" w14:textId="77777777" w:rsidR="00274AF8" w:rsidRPr="008B66D7" w:rsidRDefault="00274AF8" w:rsidP="00024B82">
            <w:pPr>
              <w:pStyle w:val="TableText"/>
              <w:jc w:val="right"/>
              <w:rPr>
                <w:rFonts w:cs="Arial"/>
              </w:rPr>
            </w:pPr>
            <w:r w:rsidRPr="008B66D7">
              <w:rPr>
                <w:rFonts w:cs="Arial"/>
              </w:rPr>
              <w:t>64</w:t>
            </w:r>
          </w:p>
        </w:tc>
        <w:tc>
          <w:tcPr>
            <w:tcW w:w="718" w:type="pct"/>
            <w:tcMar>
              <w:left w:w="72" w:type="dxa"/>
              <w:right w:w="72" w:type="dxa"/>
            </w:tcMar>
          </w:tcPr>
          <w:p w14:paraId="1DB7CF59" w14:textId="77777777" w:rsidR="00274AF8" w:rsidRPr="008B66D7" w:rsidRDefault="00274AF8" w:rsidP="00024B82">
            <w:pPr>
              <w:pStyle w:val="TableText"/>
              <w:jc w:val="right"/>
            </w:pPr>
            <w:r w:rsidRPr="008B66D7">
              <w:rPr>
                <w:rFonts w:cs="Arial"/>
              </w:rPr>
              <w:t>14.9 (11.5–18.2)</w:t>
            </w:r>
          </w:p>
        </w:tc>
        <w:tc>
          <w:tcPr>
            <w:tcW w:w="325" w:type="pct"/>
            <w:tcMar>
              <w:left w:w="72" w:type="dxa"/>
              <w:right w:w="72" w:type="dxa"/>
            </w:tcMar>
          </w:tcPr>
          <w:p w14:paraId="2F9A5323" w14:textId="77777777" w:rsidR="00274AF8" w:rsidRPr="008B66D7" w:rsidRDefault="00274AF8" w:rsidP="00024B82">
            <w:pPr>
              <w:pStyle w:val="TableText"/>
              <w:jc w:val="right"/>
              <w:rPr>
                <w:rFonts w:cs="Arial"/>
              </w:rPr>
            </w:pPr>
            <w:r w:rsidRPr="008B66D7">
              <w:rPr>
                <w:rFonts w:cs="Arial"/>
              </w:rPr>
              <w:t>0</w:t>
            </w:r>
          </w:p>
        </w:tc>
        <w:tc>
          <w:tcPr>
            <w:tcW w:w="737" w:type="pct"/>
            <w:tcMar>
              <w:left w:w="72" w:type="dxa"/>
              <w:right w:w="72" w:type="dxa"/>
            </w:tcMar>
          </w:tcPr>
          <w:p w14:paraId="4E743C55" w14:textId="77777777" w:rsidR="00274AF8" w:rsidRPr="008B66D7" w:rsidRDefault="00274AF8" w:rsidP="00024B82">
            <w:pPr>
              <w:pStyle w:val="TableText"/>
              <w:jc w:val="right"/>
              <w:rPr>
                <w:rFonts w:cs="Arial"/>
              </w:rPr>
            </w:pPr>
            <w:r w:rsidRPr="008B66D7">
              <w:rPr>
                <w:rFonts w:cs="Arial"/>
              </w:rPr>
              <w:t>0.0</w:t>
            </w:r>
          </w:p>
        </w:tc>
        <w:tc>
          <w:tcPr>
            <w:tcW w:w="306" w:type="pct"/>
            <w:tcMar>
              <w:left w:w="72" w:type="dxa"/>
              <w:right w:w="72" w:type="dxa"/>
            </w:tcMar>
          </w:tcPr>
          <w:p w14:paraId="5C3B61D1" w14:textId="77777777" w:rsidR="00274AF8" w:rsidRPr="008B66D7" w:rsidRDefault="00274AF8" w:rsidP="00024B82">
            <w:pPr>
              <w:pStyle w:val="TableText"/>
              <w:jc w:val="right"/>
              <w:rPr>
                <w:rFonts w:cs="Arial"/>
              </w:rPr>
            </w:pPr>
            <w:r w:rsidRPr="008B66D7">
              <w:rPr>
                <w:rFonts w:cs="Arial"/>
              </w:rPr>
              <w:t>0</w:t>
            </w:r>
          </w:p>
        </w:tc>
        <w:tc>
          <w:tcPr>
            <w:tcW w:w="747" w:type="pct"/>
            <w:tcMar>
              <w:left w:w="72" w:type="dxa"/>
              <w:right w:w="72" w:type="dxa"/>
            </w:tcMar>
          </w:tcPr>
          <w:p w14:paraId="6D248011" w14:textId="77777777" w:rsidR="00274AF8" w:rsidRPr="008B66D7" w:rsidRDefault="00274AF8" w:rsidP="00024B82">
            <w:pPr>
              <w:pStyle w:val="TableText"/>
              <w:jc w:val="right"/>
              <w:rPr>
                <w:rFonts w:cs="Arial"/>
              </w:rPr>
            </w:pPr>
            <w:r w:rsidRPr="008B66D7">
              <w:rPr>
                <w:rFonts w:cs="Arial"/>
              </w:rPr>
              <w:t>0.0</w:t>
            </w:r>
          </w:p>
        </w:tc>
      </w:tr>
      <w:tr w:rsidR="00024B82" w:rsidRPr="008B66D7" w14:paraId="135C59FB" w14:textId="77777777" w:rsidTr="00024B82">
        <w:trPr>
          <w:cantSplit/>
        </w:trPr>
        <w:tc>
          <w:tcPr>
            <w:tcW w:w="759" w:type="pct"/>
          </w:tcPr>
          <w:p w14:paraId="5E8A26D6" w14:textId="2C53F9D9" w:rsidR="00274AF8" w:rsidRPr="008B66D7" w:rsidRDefault="00274AF8" w:rsidP="0068699F">
            <w:pPr>
              <w:pStyle w:val="TableText"/>
            </w:pPr>
            <w:r w:rsidRPr="00024B82">
              <w:rPr>
                <w:b/>
              </w:rPr>
              <w:t>Medical fitness</w:t>
            </w:r>
            <w:r w:rsidR="0068699F" w:rsidRPr="001868D2">
              <w:rPr>
                <w:b/>
                <w:vertAlign w:val="superscript"/>
              </w:rPr>
              <w:t>a</w:t>
            </w:r>
          </w:p>
        </w:tc>
        <w:tc>
          <w:tcPr>
            <w:tcW w:w="302" w:type="pct"/>
            <w:tcMar>
              <w:left w:w="72" w:type="dxa"/>
              <w:right w:w="72" w:type="dxa"/>
            </w:tcMar>
          </w:tcPr>
          <w:p w14:paraId="7500B65B" w14:textId="77777777" w:rsidR="00274AF8" w:rsidRPr="008B66D7" w:rsidRDefault="00274AF8" w:rsidP="00024B82">
            <w:pPr>
              <w:pStyle w:val="TableText"/>
              <w:jc w:val="right"/>
            </w:pPr>
          </w:p>
        </w:tc>
        <w:tc>
          <w:tcPr>
            <w:tcW w:w="762" w:type="pct"/>
            <w:tcMar>
              <w:left w:w="72" w:type="dxa"/>
              <w:right w:w="72" w:type="dxa"/>
            </w:tcMar>
          </w:tcPr>
          <w:p w14:paraId="3760C05D" w14:textId="77777777" w:rsidR="00274AF8" w:rsidRPr="008B66D7" w:rsidRDefault="00274AF8" w:rsidP="00024B82">
            <w:pPr>
              <w:pStyle w:val="TableText"/>
              <w:jc w:val="right"/>
            </w:pPr>
          </w:p>
        </w:tc>
        <w:tc>
          <w:tcPr>
            <w:tcW w:w="344" w:type="pct"/>
            <w:tcMar>
              <w:left w:w="72" w:type="dxa"/>
              <w:right w:w="72" w:type="dxa"/>
            </w:tcMar>
          </w:tcPr>
          <w:p w14:paraId="15C07AA4" w14:textId="77777777" w:rsidR="00274AF8" w:rsidRPr="008B66D7" w:rsidRDefault="00274AF8" w:rsidP="00024B82">
            <w:pPr>
              <w:pStyle w:val="TableText"/>
              <w:jc w:val="right"/>
            </w:pPr>
          </w:p>
        </w:tc>
        <w:tc>
          <w:tcPr>
            <w:tcW w:w="718" w:type="pct"/>
            <w:tcMar>
              <w:left w:w="72" w:type="dxa"/>
              <w:right w:w="72" w:type="dxa"/>
            </w:tcMar>
          </w:tcPr>
          <w:p w14:paraId="142DAAAA" w14:textId="77777777" w:rsidR="00274AF8" w:rsidRPr="008B66D7" w:rsidRDefault="00274AF8" w:rsidP="00024B82">
            <w:pPr>
              <w:pStyle w:val="TableText"/>
              <w:jc w:val="right"/>
            </w:pPr>
          </w:p>
        </w:tc>
        <w:tc>
          <w:tcPr>
            <w:tcW w:w="325" w:type="pct"/>
            <w:tcMar>
              <w:left w:w="72" w:type="dxa"/>
              <w:right w:w="72" w:type="dxa"/>
            </w:tcMar>
          </w:tcPr>
          <w:p w14:paraId="36F9015E" w14:textId="77777777" w:rsidR="00274AF8" w:rsidRPr="008B66D7" w:rsidRDefault="00274AF8" w:rsidP="00024B82">
            <w:pPr>
              <w:pStyle w:val="TableText"/>
              <w:jc w:val="right"/>
            </w:pPr>
          </w:p>
        </w:tc>
        <w:tc>
          <w:tcPr>
            <w:tcW w:w="737" w:type="pct"/>
            <w:tcMar>
              <w:left w:w="72" w:type="dxa"/>
              <w:right w:w="72" w:type="dxa"/>
            </w:tcMar>
          </w:tcPr>
          <w:p w14:paraId="09B6432D" w14:textId="77777777" w:rsidR="00274AF8" w:rsidRPr="008B66D7" w:rsidRDefault="00274AF8" w:rsidP="00024B82">
            <w:pPr>
              <w:pStyle w:val="TableText"/>
              <w:jc w:val="right"/>
            </w:pPr>
          </w:p>
        </w:tc>
        <w:tc>
          <w:tcPr>
            <w:tcW w:w="306" w:type="pct"/>
            <w:tcMar>
              <w:left w:w="72" w:type="dxa"/>
              <w:right w:w="72" w:type="dxa"/>
            </w:tcMar>
          </w:tcPr>
          <w:p w14:paraId="303BC886" w14:textId="77777777" w:rsidR="00274AF8" w:rsidRPr="008B66D7" w:rsidRDefault="00274AF8" w:rsidP="00024B82">
            <w:pPr>
              <w:pStyle w:val="TableText"/>
              <w:jc w:val="right"/>
            </w:pPr>
          </w:p>
        </w:tc>
        <w:tc>
          <w:tcPr>
            <w:tcW w:w="747" w:type="pct"/>
            <w:tcMar>
              <w:left w:w="72" w:type="dxa"/>
              <w:right w:w="72" w:type="dxa"/>
            </w:tcMar>
          </w:tcPr>
          <w:p w14:paraId="008898D8" w14:textId="77777777" w:rsidR="00274AF8" w:rsidRPr="008B66D7" w:rsidRDefault="00274AF8" w:rsidP="00024B82">
            <w:pPr>
              <w:pStyle w:val="TableText"/>
              <w:jc w:val="right"/>
            </w:pPr>
          </w:p>
        </w:tc>
      </w:tr>
      <w:tr w:rsidR="00024B82" w:rsidRPr="008B66D7" w14:paraId="7013309E" w14:textId="77777777" w:rsidTr="00024B82">
        <w:trPr>
          <w:cnfStyle w:val="000000100000" w:firstRow="0" w:lastRow="0" w:firstColumn="0" w:lastColumn="0" w:oddVBand="0" w:evenVBand="0" w:oddHBand="1" w:evenHBand="0" w:firstRowFirstColumn="0" w:firstRowLastColumn="0" w:lastRowFirstColumn="0" w:lastRowLastColumn="0"/>
          <w:cantSplit/>
        </w:trPr>
        <w:tc>
          <w:tcPr>
            <w:tcW w:w="759" w:type="pct"/>
          </w:tcPr>
          <w:p w14:paraId="58F4BEE9" w14:textId="77777777" w:rsidR="00274AF8" w:rsidRPr="008B66D7" w:rsidRDefault="00274AF8" w:rsidP="00024B82">
            <w:pPr>
              <w:pStyle w:val="TableText"/>
            </w:pPr>
            <w:r w:rsidRPr="008B66D7">
              <w:t>Fit</w:t>
            </w:r>
          </w:p>
        </w:tc>
        <w:tc>
          <w:tcPr>
            <w:tcW w:w="302" w:type="pct"/>
            <w:tcMar>
              <w:left w:w="72" w:type="dxa"/>
              <w:right w:w="72" w:type="dxa"/>
            </w:tcMar>
          </w:tcPr>
          <w:p w14:paraId="404CD5FC" w14:textId="77777777" w:rsidR="00274AF8" w:rsidRPr="008B66D7" w:rsidRDefault="00274AF8" w:rsidP="00024B82">
            <w:pPr>
              <w:pStyle w:val="TableText"/>
              <w:jc w:val="right"/>
            </w:pPr>
            <w:r w:rsidRPr="008B66D7">
              <w:rPr>
                <w:rFonts w:cs="Arial"/>
              </w:rPr>
              <w:t>278</w:t>
            </w:r>
          </w:p>
        </w:tc>
        <w:tc>
          <w:tcPr>
            <w:tcW w:w="762" w:type="pct"/>
            <w:tcMar>
              <w:left w:w="72" w:type="dxa"/>
              <w:right w:w="72" w:type="dxa"/>
            </w:tcMar>
          </w:tcPr>
          <w:p w14:paraId="5EBA04E7" w14:textId="77777777" w:rsidR="00274AF8" w:rsidRPr="008B66D7" w:rsidRDefault="00274AF8" w:rsidP="00024B82">
            <w:pPr>
              <w:pStyle w:val="TableText"/>
              <w:jc w:val="right"/>
            </w:pPr>
            <w:r w:rsidRPr="008B66D7">
              <w:rPr>
                <w:rFonts w:cs="Arial"/>
              </w:rPr>
              <w:t>80.3 (76.2–84.5)</w:t>
            </w:r>
          </w:p>
        </w:tc>
        <w:tc>
          <w:tcPr>
            <w:tcW w:w="344" w:type="pct"/>
            <w:tcMar>
              <w:left w:w="72" w:type="dxa"/>
              <w:right w:w="72" w:type="dxa"/>
            </w:tcMar>
          </w:tcPr>
          <w:p w14:paraId="215B0263" w14:textId="77777777" w:rsidR="00274AF8" w:rsidRPr="008B66D7" w:rsidRDefault="00274AF8" w:rsidP="00024B82">
            <w:pPr>
              <w:pStyle w:val="TableText"/>
              <w:jc w:val="right"/>
            </w:pPr>
            <w:r w:rsidRPr="008B66D7">
              <w:rPr>
                <w:rFonts w:cs="Arial"/>
              </w:rPr>
              <w:t>318</w:t>
            </w:r>
          </w:p>
        </w:tc>
        <w:tc>
          <w:tcPr>
            <w:tcW w:w="718" w:type="pct"/>
            <w:tcMar>
              <w:left w:w="72" w:type="dxa"/>
              <w:right w:w="72" w:type="dxa"/>
            </w:tcMar>
          </w:tcPr>
          <w:p w14:paraId="3B775C18" w14:textId="77777777" w:rsidR="00274AF8" w:rsidRPr="008B66D7" w:rsidRDefault="00274AF8" w:rsidP="00024B82">
            <w:pPr>
              <w:pStyle w:val="TableText"/>
              <w:jc w:val="right"/>
            </w:pPr>
            <w:r w:rsidRPr="008B66D7">
              <w:rPr>
                <w:rFonts w:cs="Arial"/>
              </w:rPr>
              <w:t>74.0 (69.8–78.1)</w:t>
            </w:r>
          </w:p>
        </w:tc>
        <w:tc>
          <w:tcPr>
            <w:tcW w:w="325" w:type="pct"/>
            <w:tcMar>
              <w:left w:w="72" w:type="dxa"/>
              <w:right w:w="72" w:type="dxa"/>
            </w:tcMar>
          </w:tcPr>
          <w:p w14:paraId="6D14CD2C" w14:textId="77777777" w:rsidR="00274AF8" w:rsidRPr="008B66D7" w:rsidRDefault="00274AF8" w:rsidP="00024B82">
            <w:pPr>
              <w:pStyle w:val="TableText"/>
              <w:jc w:val="right"/>
            </w:pPr>
            <w:r w:rsidRPr="008B66D7">
              <w:t>117</w:t>
            </w:r>
          </w:p>
        </w:tc>
        <w:tc>
          <w:tcPr>
            <w:tcW w:w="737" w:type="pct"/>
            <w:tcMar>
              <w:left w:w="72" w:type="dxa"/>
              <w:right w:w="72" w:type="dxa"/>
            </w:tcMar>
          </w:tcPr>
          <w:p w14:paraId="521003A0" w14:textId="77777777" w:rsidR="00274AF8" w:rsidRPr="008B66D7" w:rsidRDefault="00274AF8" w:rsidP="00024B82">
            <w:pPr>
              <w:pStyle w:val="TableText"/>
              <w:jc w:val="right"/>
            </w:pPr>
            <w:r w:rsidRPr="008B66D7">
              <w:t>83.6 (77.4–89.7)</w:t>
            </w:r>
          </w:p>
        </w:tc>
        <w:tc>
          <w:tcPr>
            <w:tcW w:w="306" w:type="pct"/>
            <w:tcMar>
              <w:left w:w="72" w:type="dxa"/>
              <w:right w:w="72" w:type="dxa"/>
            </w:tcMar>
          </w:tcPr>
          <w:p w14:paraId="4B67E7AB" w14:textId="77777777" w:rsidR="00274AF8" w:rsidRPr="008B66D7" w:rsidRDefault="00274AF8" w:rsidP="00024B82">
            <w:pPr>
              <w:pStyle w:val="TableText"/>
              <w:jc w:val="right"/>
            </w:pPr>
            <w:r w:rsidRPr="008B66D7">
              <w:rPr>
                <w:rFonts w:cs="Arial"/>
              </w:rPr>
              <w:t>376</w:t>
            </w:r>
          </w:p>
        </w:tc>
        <w:tc>
          <w:tcPr>
            <w:tcW w:w="747" w:type="pct"/>
            <w:tcMar>
              <w:left w:w="72" w:type="dxa"/>
              <w:right w:w="72" w:type="dxa"/>
            </w:tcMar>
          </w:tcPr>
          <w:p w14:paraId="6C2F5D17" w14:textId="77777777" w:rsidR="00274AF8" w:rsidRPr="008B66D7" w:rsidRDefault="00274AF8" w:rsidP="00024B82">
            <w:pPr>
              <w:pStyle w:val="TableText"/>
              <w:jc w:val="right"/>
            </w:pPr>
            <w:r w:rsidRPr="008B66D7">
              <w:rPr>
                <w:rFonts w:cs="Arial"/>
              </w:rPr>
              <w:t>86.6 (83.4–89.8)</w:t>
            </w:r>
          </w:p>
        </w:tc>
      </w:tr>
      <w:tr w:rsidR="00024B82" w:rsidRPr="008B66D7" w14:paraId="0CE764DE" w14:textId="77777777" w:rsidTr="00024B82">
        <w:trPr>
          <w:cantSplit/>
        </w:trPr>
        <w:tc>
          <w:tcPr>
            <w:tcW w:w="759" w:type="pct"/>
          </w:tcPr>
          <w:p w14:paraId="2B3D0194" w14:textId="77777777" w:rsidR="00274AF8" w:rsidRPr="008B66D7" w:rsidRDefault="00274AF8" w:rsidP="00024B82">
            <w:pPr>
              <w:pStyle w:val="TableText"/>
            </w:pPr>
            <w:r w:rsidRPr="008B66D7">
              <w:t>Unfit</w:t>
            </w:r>
          </w:p>
        </w:tc>
        <w:tc>
          <w:tcPr>
            <w:tcW w:w="302" w:type="pct"/>
            <w:tcMar>
              <w:left w:w="72" w:type="dxa"/>
              <w:right w:w="72" w:type="dxa"/>
            </w:tcMar>
          </w:tcPr>
          <w:p w14:paraId="5E725F0F" w14:textId="77777777" w:rsidR="00274AF8" w:rsidRPr="008B66D7" w:rsidRDefault="00274AF8" w:rsidP="00024B82">
            <w:pPr>
              <w:pStyle w:val="TableText"/>
              <w:jc w:val="right"/>
            </w:pPr>
            <w:r w:rsidRPr="008B66D7">
              <w:rPr>
                <w:rFonts w:cs="Arial"/>
              </w:rPr>
              <w:t>58</w:t>
            </w:r>
          </w:p>
        </w:tc>
        <w:tc>
          <w:tcPr>
            <w:tcW w:w="762" w:type="pct"/>
            <w:tcMar>
              <w:left w:w="72" w:type="dxa"/>
              <w:right w:w="72" w:type="dxa"/>
            </w:tcMar>
          </w:tcPr>
          <w:p w14:paraId="64B5A98C" w14:textId="77777777" w:rsidR="00274AF8" w:rsidRPr="008B66D7" w:rsidRDefault="00274AF8" w:rsidP="00024B82">
            <w:pPr>
              <w:pStyle w:val="TableText"/>
              <w:jc w:val="right"/>
            </w:pPr>
            <w:r w:rsidRPr="008B66D7">
              <w:rPr>
                <w:rFonts w:cs="Arial"/>
              </w:rPr>
              <w:t>16.8 (12.8–20.7)</w:t>
            </w:r>
          </w:p>
        </w:tc>
        <w:tc>
          <w:tcPr>
            <w:tcW w:w="344" w:type="pct"/>
            <w:tcMar>
              <w:left w:w="72" w:type="dxa"/>
              <w:right w:w="72" w:type="dxa"/>
            </w:tcMar>
          </w:tcPr>
          <w:p w14:paraId="28365DAA" w14:textId="77777777" w:rsidR="00274AF8" w:rsidRPr="008B66D7" w:rsidRDefault="00274AF8" w:rsidP="00024B82">
            <w:pPr>
              <w:pStyle w:val="TableText"/>
              <w:jc w:val="right"/>
            </w:pPr>
            <w:r w:rsidRPr="008B66D7">
              <w:rPr>
                <w:rFonts w:cs="Arial"/>
              </w:rPr>
              <w:t>48</w:t>
            </w:r>
          </w:p>
        </w:tc>
        <w:tc>
          <w:tcPr>
            <w:tcW w:w="718" w:type="pct"/>
            <w:tcMar>
              <w:left w:w="72" w:type="dxa"/>
              <w:right w:w="72" w:type="dxa"/>
            </w:tcMar>
          </w:tcPr>
          <w:p w14:paraId="48B41B9F" w14:textId="77777777" w:rsidR="00274AF8" w:rsidRPr="008B66D7" w:rsidRDefault="00274AF8" w:rsidP="00024B82">
            <w:pPr>
              <w:pStyle w:val="TableText"/>
              <w:jc w:val="right"/>
            </w:pPr>
            <w:r w:rsidRPr="008B66D7">
              <w:rPr>
                <w:rFonts w:cs="Arial"/>
              </w:rPr>
              <w:t>11.2 (8.2–14.1)</w:t>
            </w:r>
          </w:p>
        </w:tc>
        <w:tc>
          <w:tcPr>
            <w:tcW w:w="325" w:type="pct"/>
            <w:tcMar>
              <w:left w:w="72" w:type="dxa"/>
              <w:right w:w="72" w:type="dxa"/>
            </w:tcMar>
          </w:tcPr>
          <w:p w14:paraId="40948CEF" w14:textId="77777777" w:rsidR="00274AF8" w:rsidRPr="008B66D7" w:rsidRDefault="00274AF8" w:rsidP="00024B82">
            <w:pPr>
              <w:pStyle w:val="TableText"/>
              <w:jc w:val="right"/>
            </w:pPr>
            <w:r w:rsidRPr="008B66D7">
              <w:t>22</w:t>
            </w:r>
          </w:p>
        </w:tc>
        <w:tc>
          <w:tcPr>
            <w:tcW w:w="737" w:type="pct"/>
            <w:tcMar>
              <w:left w:w="72" w:type="dxa"/>
              <w:right w:w="72" w:type="dxa"/>
            </w:tcMar>
          </w:tcPr>
          <w:p w14:paraId="1DEF956D" w14:textId="77777777" w:rsidR="00274AF8" w:rsidRPr="008B66D7" w:rsidRDefault="00274AF8" w:rsidP="00024B82">
            <w:pPr>
              <w:pStyle w:val="TableText"/>
              <w:jc w:val="right"/>
            </w:pPr>
            <w:r w:rsidRPr="008B66D7">
              <w:t>15.7 (9.7–21.7)</w:t>
            </w:r>
          </w:p>
        </w:tc>
        <w:tc>
          <w:tcPr>
            <w:tcW w:w="306" w:type="pct"/>
            <w:tcMar>
              <w:left w:w="72" w:type="dxa"/>
              <w:right w:w="72" w:type="dxa"/>
            </w:tcMar>
          </w:tcPr>
          <w:p w14:paraId="0B443FF5" w14:textId="77777777" w:rsidR="00274AF8" w:rsidRPr="008B66D7" w:rsidRDefault="00274AF8" w:rsidP="00024B82">
            <w:pPr>
              <w:pStyle w:val="TableText"/>
              <w:jc w:val="right"/>
            </w:pPr>
            <w:r w:rsidRPr="008B66D7">
              <w:rPr>
                <w:rFonts w:cs="Arial"/>
              </w:rPr>
              <w:t>55</w:t>
            </w:r>
          </w:p>
        </w:tc>
        <w:tc>
          <w:tcPr>
            <w:tcW w:w="747" w:type="pct"/>
            <w:tcMar>
              <w:left w:w="72" w:type="dxa"/>
              <w:right w:w="72" w:type="dxa"/>
            </w:tcMar>
          </w:tcPr>
          <w:p w14:paraId="545646CF" w14:textId="77777777" w:rsidR="00274AF8" w:rsidRPr="008B66D7" w:rsidRDefault="00274AF8" w:rsidP="00024B82">
            <w:pPr>
              <w:pStyle w:val="TableText"/>
              <w:jc w:val="right"/>
            </w:pPr>
            <w:r w:rsidRPr="008B66D7">
              <w:rPr>
                <w:rFonts w:cs="Arial"/>
              </w:rPr>
              <w:t>12.7 (9.5–15.8)</w:t>
            </w:r>
          </w:p>
        </w:tc>
      </w:tr>
      <w:tr w:rsidR="00024B82" w:rsidRPr="008B66D7" w14:paraId="09CBEE67" w14:textId="77777777" w:rsidTr="00024B82">
        <w:trPr>
          <w:cnfStyle w:val="000000100000" w:firstRow="0" w:lastRow="0" w:firstColumn="0" w:lastColumn="0" w:oddVBand="0" w:evenVBand="0" w:oddHBand="1" w:evenHBand="0" w:firstRowFirstColumn="0" w:firstRowLastColumn="0" w:lastRowFirstColumn="0" w:lastRowLastColumn="0"/>
          <w:cantSplit/>
        </w:trPr>
        <w:tc>
          <w:tcPr>
            <w:tcW w:w="759" w:type="pct"/>
          </w:tcPr>
          <w:p w14:paraId="2415612E" w14:textId="77777777" w:rsidR="00274AF8" w:rsidRPr="008B66D7" w:rsidRDefault="00274AF8" w:rsidP="00024B82">
            <w:pPr>
              <w:pStyle w:val="TableText"/>
            </w:pPr>
            <w:r w:rsidRPr="008B66D7">
              <w:t>Missing</w:t>
            </w:r>
          </w:p>
        </w:tc>
        <w:tc>
          <w:tcPr>
            <w:tcW w:w="302" w:type="pct"/>
            <w:tcMar>
              <w:left w:w="72" w:type="dxa"/>
              <w:right w:w="72" w:type="dxa"/>
            </w:tcMar>
          </w:tcPr>
          <w:p w14:paraId="633DF4F4" w14:textId="77777777" w:rsidR="00274AF8" w:rsidRPr="008B66D7" w:rsidRDefault="00274AF8" w:rsidP="00024B82">
            <w:pPr>
              <w:pStyle w:val="TableText"/>
              <w:jc w:val="right"/>
            </w:pPr>
            <w:r w:rsidRPr="008B66D7">
              <w:rPr>
                <w:rFonts w:cs="Arial"/>
              </w:rPr>
              <w:t>10</w:t>
            </w:r>
          </w:p>
        </w:tc>
        <w:tc>
          <w:tcPr>
            <w:tcW w:w="762" w:type="pct"/>
            <w:tcMar>
              <w:left w:w="72" w:type="dxa"/>
              <w:right w:w="72" w:type="dxa"/>
            </w:tcMar>
          </w:tcPr>
          <w:p w14:paraId="5AEB2D46" w14:textId="77777777" w:rsidR="00274AF8" w:rsidRPr="008B66D7" w:rsidRDefault="00274AF8" w:rsidP="00024B82">
            <w:pPr>
              <w:pStyle w:val="TableText"/>
              <w:jc w:val="right"/>
            </w:pPr>
            <w:r w:rsidRPr="008B66D7">
              <w:rPr>
                <w:rFonts w:cs="Arial"/>
              </w:rPr>
              <w:t>2.9 (1.1–4.7)</w:t>
            </w:r>
          </w:p>
        </w:tc>
        <w:tc>
          <w:tcPr>
            <w:tcW w:w="344" w:type="pct"/>
            <w:tcMar>
              <w:left w:w="72" w:type="dxa"/>
              <w:right w:w="72" w:type="dxa"/>
            </w:tcMar>
          </w:tcPr>
          <w:p w14:paraId="0B34C135" w14:textId="77777777" w:rsidR="00274AF8" w:rsidRPr="008B66D7" w:rsidRDefault="00274AF8" w:rsidP="00024B82">
            <w:pPr>
              <w:pStyle w:val="TableText"/>
              <w:jc w:val="right"/>
            </w:pPr>
            <w:r w:rsidRPr="008B66D7">
              <w:rPr>
                <w:rFonts w:cs="Arial"/>
              </w:rPr>
              <w:t>64</w:t>
            </w:r>
          </w:p>
        </w:tc>
        <w:tc>
          <w:tcPr>
            <w:tcW w:w="718" w:type="pct"/>
            <w:tcMar>
              <w:left w:w="72" w:type="dxa"/>
              <w:right w:w="72" w:type="dxa"/>
            </w:tcMar>
          </w:tcPr>
          <w:p w14:paraId="01E4BB84" w14:textId="77777777" w:rsidR="00274AF8" w:rsidRPr="008B66D7" w:rsidRDefault="00274AF8" w:rsidP="00024B82">
            <w:pPr>
              <w:pStyle w:val="TableText"/>
              <w:jc w:val="right"/>
            </w:pPr>
            <w:r w:rsidRPr="008B66D7">
              <w:rPr>
                <w:rFonts w:cs="Arial"/>
              </w:rPr>
              <w:t>14.9 (11.5–18.2)</w:t>
            </w:r>
          </w:p>
        </w:tc>
        <w:tc>
          <w:tcPr>
            <w:tcW w:w="325" w:type="pct"/>
            <w:tcMar>
              <w:left w:w="72" w:type="dxa"/>
              <w:right w:w="72" w:type="dxa"/>
            </w:tcMar>
          </w:tcPr>
          <w:p w14:paraId="3EFA5F57" w14:textId="77777777" w:rsidR="00274AF8" w:rsidRPr="008B66D7" w:rsidRDefault="00274AF8" w:rsidP="00024B82">
            <w:pPr>
              <w:pStyle w:val="TableText"/>
              <w:jc w:val="right"/>
            </w:pPr>
            <w:r w:rsidRPr="008B66D7">
              <w:t>1</w:t>
            </w:r>
          </w:p>
        </w:tc>
        <w:tc>
          <w:tcPr>
            <w:tcW w:w="737" w:type="pct"/>
            <w:tcMar>
              <w:left w:w="72" w:type="dxa"/>
              <w:right w:w="72" w:type="dxa"/>
            </w:tcMar>
          </w:tcPr>
          <w:p w14:paraId="262862C7" w14:textId="77777777" w:rsidR="00274AF8" w:rsidRPr="008B66D7" w:rsidRDefault="00274AF8" w:rsidP="00024B82">
            <w:pPr>
              <w:pStyle w:val="TableText"/>
              <w:jc w:val="right"/>
            </w:pPr>
            <w:r w:rsidRPr="008B66D7">
              <w:t>0.7 (0.0–2.1)</w:t>
            </w:r>
          </w:p>
        </w:tc>
        <w:tc>
          <w:tcPr>
            <w:tcW w:w="306" w:type="pct"/>
            <w:tcMar>
              <w:left w:w="72" w:type="dxa"/>
              <w:right w:w="72" w:type="dxa"/>
            </w:tcMar>
          </w:tcPr>
          <w:p w14:paraId="7662326C" w14:textId="77777777" w:rsidR="00274AF8" w:rsidRPr="008B66D7" w:rsidRDefault="00274AF8" w:rsidP="00024B82">
            <w:pPr>
              <w:pStyle w:val="TableText"/>
              <w:jc w:val="right"/>
            </w:pPr>
            <w:r w:rsidRPr="008B66D7">
              <w:rPr>
                <w:rFonts w:cs="Arial"/>
              </w:rPr>
              <w:t>3</w:t>
            </w:r>
          </w:p>
        </w:tc>
        <w:tc>
          <w:tcPr>
            <w:tcW w:w="747" w:type="pct"/>
            <w:tcMar>
              <w:left w:w="72" w:type="dxa"/>
              <w:right w:w="72" w:type="dxa"/>
            </w:tcMar>
          </w:tcPr>
          <w:p w14:paraId="30355A0A" w14:textId="77777777" w:rsidR="00274AF8" w:rsidRPr="008B66D7" w:rsidRDefault="00274AF8" w:rsidP="00024B82">
            <w:pPr>
              <w:pStyle w:val="TableText"/>
              <w:jc w:val="right"/>
            </w:pPr>
            <w:r w:rsidRPr="008B66D7">
              <w:rPr>
                <w:rFonts w:cs="Arial"/>
              </w:rPr>
              <w:t>0.7 (0.0–1.5)</w:t>
            </w:r>
          </w:p>
        </w:tc>
      </w:tr>
    </w:tbl>
    <w:p w14:paraId="2D59DE03" w14:textId="2406074F" w:rsidR="0068699F" w:rsidRDefault="0068699F" w:rsidP="00274AF8">
      <w:pPr>
        <w:pStyle w:val="TableNotes"/>
      </w:pPr>
      <w:r>
        <w:t xml:space="preserve">a. </w:t>
      </w:r>
      <w:r w:rsidRPr="00257CEB">
        <w:t xml:space="preserve">For details of the reclassification of Medical Employment Classification (MEC) to </w:t>
      </w:r>
      <w:r>
        <w:t>m</w:t>
      </w:r>
      <w:r w:rsidRPr="00257CEB">
        <w:t xml:space="preserve">edical fitness, </w:t>
      </w:r>
      <w:r>
        <w:t>see the Glossary.</w:t>
      </w:r>
    </w:p>
    <w:p w14:paraId="6F85A4CE" w14:textId="42895EA4" w:rsidR="00274AF8" w:rsidRPr="008B66D7" w:rsidRDefault="00274AF8" w:rsidP="00274AF8">
      <w:pPr>
        <w:pStyle w:val="TableNotes"/>
      </w:pPr>
      <w:r w:rsidRPr="002901FC">
        <w:t xml:space="preserve">Notes: Unweighted data. Response rates presented are calculated as the proportion of those invited to participate in the study. </w:t>
      </w:r>
    </w:p>
    <w:p w14:paraId="7510664C" w14:textId="26E5CB06" w:rsidR="00564C05" w:rsidRDefault="00564C05" w:rsidP="005C29AB">
      <w:bookmarkStart w:id="164" w:name="_Toc384644163"/>
      <w:bookmarkStart w:id="165" w:name="_Toc384644237"/>
      <w:bookmarkStart w:id="166" w:name="_Toc384645192"/>
      <w:bookmarkStart w:id="167" w:name="_Toc384646608"/>
      <w:bookmarkStart w:id="168" w:name="_Toc530064628"/>
      <w:r w:rsidRPr="008B66D7">
        <w:t>Impact of Combat Study responders were slightly older than non-responders and, among responde</w:t>
      </w:r>
      <w:r w:rsidR="00224E5B">
        <w:t>r</w:t>
      </w:r>
      <w:r w:rsidRPr="008B66D7">
        <w:t>s, those who remained in the Regular ADF were slightly older than those who had transitioned (M = 38.1 vs M = 35.6). The distribution of Service</w:t>
      </w:r>
      <w:r w:rsidR="00224E5B">
        <w:t>s</w:t>
      </w:r>
      <w:r w:rsidRPr="008B66D7">
        <w:t xml:space="preserve"> was similar for </w:t>
      </w:r>
      <w:r w:rsidR="001149DD">
        <w:t>responder</w:t>
      </w:r>
      <w:r w:rsidRPr="008B66D7">
        <w:t>s compared with non-</w:t>
      </w:r>
      <w:r w:rsidR="001149DD">
        <w:t>responder</w:t>
      </w:r>
      <w:r w:rsidRPr="008B66D7">
        <w:t xml:space="preserve">s, there being again a difference between those who remained in the Regular ADF compared with those who had transitioned. Transitioned </w:t>
      </w:r>
      <w:r w:rsidR="001149DD">
        <w:t>responder</w:t>
      </w:r>
      <w:r w:rsidRPr="008B66D7">
        <w:t xml:space="preserve">s were more likely to be from the Army compared with Regular serving </w:t>
      </w:r>
      <w:r w:rsidR="001149DD">
        <w:t>responder</w:t>
      </w:r>
      <w:r w:rsidRPr="008B66D7">
        <w:t xml:space="preserve">s (87.1% vs 63.6%), while Regular serving </w:t>
      </w:r>
      <w:r w:rsidR="001149DD">
        <w:t>responder</w:t>
      </w:r>
      <w:r w:rsidRPr="008B66D7">
        <w:t xml:space="preserve">s were more likely to be from the Air Force (29.0% vs 10.0%). The distribution of sex was similar for </w:t>
      </w:r>
      <w:r w:rsidR="001149DD">
        <w:t>responder</w:t>
      </w:r>
      <w:r w:rsidRPr="008B66D7">
        <w:t>s compared with non-</w:t>
      </w:r>
      <w:r w:rsidR="001149DD">
        <w:t>responder</w:t>
      </w:r>
      <w:r w:rsidRPr="008B66D7">
        <w:t xml:space="preserve">s. Among </w:t>
      </w:r>
      <w:r w:rsidR="001149DD">
        <w:t>responder</w:t>
      </w:r>
      <w:r w:rsidRPr="008B66D7">
        <w:t xml:space="preserve">s, slightly more females remained in the Regular ADF (9.2% vs 5.0%). The distribution of ranks among </w:t>
      </w:r>
      <w:r w:rsidR="001149DD">
        <w:t>responder</w:t>
      </w:r>
      <w:r w:rsidRPr="008B66D7">
        <w:t>s compared with non-</w:t>
      </w:r>
      <w:r w:rsidR="001149DD">
        <w:t>responder</w:t>
      </w:r>
      <w:r w:rsidRPr="008B66D7">
        <w:t xml:space="preserve">s was similar for those who remained in the Regular ADF, the majority of </w:t>
      </w:r>
      <w:r w:rsidR="001149DD">
        <w:t>responder</w:t>
      </w:r>
      <w:r w:rsidRPr="008B66D7">
        <w:t xml:space="preserve">s being Non-Commissioned Officers (63.4%), followed by Officers (26.7%) then Other Ranks (9.9%). For those who had transitioned, the distribution of ranks was different for </w:t>
      </w:r>
      <w:r w:rsidR="001149DD">
        <w:t>responder</w:t>
      </w:r>
      <w:r w:rsidRPr="008B66D7">
        <w:t>s compared with non-</w:t>
      </w:r>
      <w:r w:rsidR="001149DD">
        <w:t>responder</w:t>
      </w:r>
      <w:r w:rsidRPr="008B66D7">
        <w:t xml:space="preserve">s. </w:t>
      </w:r>
      <w:r w:rsidR="001149DD">
        <w:t>Responder</w:t>
      </w:r>
      <w:r w:rsidRPr="008B66D7">
        <w:t>s were more likely to be Non-Commissioned Officers (51.4%</w:t>
      </w:r>
      <w:r>
        <w:t xml:space="preserve"> vs 28.6%</w:t>
      </w:r>
      <w:r w:rsidRPr="008B66D7">
        <w:t>) or Officers (11.4%</w:t>
      </w:r>
      <w:r>
        <w:t xml:space="preserve"> vs 4.6%</w:t>
      </w:r>
      <w:r w:rsidRPr="008B66D7">
        <w:t>) and less likely to be from Other Ranks (37.1%</w:t>
      </w:r>
      <w:r w:rsidRPr="003F7715">
        <w:t xml:space="preserve"> </w:t>
      </w:r>
      <w:r>
        <w:t>vs 63.9%</w:t>
      </w:r>
      <w:r w:rsidRPr="008B66D7">
        <w:t xml:space="preserve">). Finally, the distribution of medical fitness for </w:t>
      </w:r>
      <w:r w:rsidR="001149DD">
        <w:t>responder</w:t>
      </w:r>
      <w:r w:rsidRPr="008B66D7">
        <w:t>s compared with non-</w:t>
      </w:r>
      <w:r w:rsidR="001149DD">
        <w:t>responder</w:t>
      </w:r>
      <w:r w:rsidRPr="008B66D7">
        <w:t xml:space="preserve">s was similar: the majority of Transitioned ADF (83.6%) and 2015 Regular ADF (86.6%) </w:t>
      </w:r>
      <w:r w:rsidR="001149DD">
        <w:t>responder</w:t>
      </w:r>
      <w:r w:rsidRPr="008B66D7">
        <w:t>s were classified as fit.</w:t>
      </w:r>
    </w:p>
    <w:p w14:paraId="11316E5E" w14:textId="77777777" w:rsidR="00274AF8" w:rsidRPr="008B66D7" w:rsidRDefault="00274AF8" w:rsidP="00274AF8">
      <w:pPr>
        <w:pStyle w:val="Heading2"/>
        <w:numPr>
          <w:ilvl w:val="1"/>
          <w:numId w:val="1"/>
        </w:numPr>
      </w:pPr>
      <w:bookmarkStart w:id="169" w:name="_Toc535582650"/>
      <w:r w:rsidRPr="008B66D7">
        <w:t xml:space="preserve">Other characteristics of the </w:t>
      </w:r>
      <w:bookmarkEnd w:id="164"/>
      <w:bookmarkEnd w:id="165"/>
      <w:bookmarkEnd w:id="166"/>
      <w:bookmarkEnd w:id="167"/>
      <w:r w:rsidRPr="008B66D7">
        <w:t>MEAO Deployed Cohort</w:t>
      </w:r>
      <w:bookmarkEnd w:id="168"/>
      <w:bookmarkEnd w:id="169"/>
    </w:p>
    <w:p w14:paraId="3063D042" w14:textId="2524E320" w:rsidR="00274AF8" w:rsidRPr="008B66D7" w:rsidRDefault="00274AF8" w:rsidP="005C29AB">
      <w:r w:rsidRPr="008B66D7">
        <w:t xml:space="preserve">Table 3.4 shows further unweighted demographic characteristics of the MEAO Deployed Cohort </w:t>
      </w:r>
      <w:r w:rsidR="001149DD">
        <w:t>responder</w:t>
      </w:r>
      <w:r w:rsidRPr="008B66D7">
        <w:t>s as at Time 3. The majority of cohort members were in a relationship and living together (68.0%); a further 11.7% were in a relationship but living apart, and just 13.7% were not in a relationship.</w:t>
      </w:r>
    </w:p>
    <w:p w14:paraId="00395217" w14:textId="77777777" w:rsidR="00274AF8" w:rsidRPr="008B66D7" w:rsidRDefault="00274AF8" w:rsidP="005C29AB">
      <w:r w:rsidRPr="008B66D7">
        <w:t xml:space="preserve">The majority of the cohort had completed educational qualifications of certificate level or above (58.8%); about one-third had completed primary or secondary school only. </w:t>
      </w:r>
    </w:p>
    <w:p w14:paraId="320EF53A" w14:textId="77777777" w:rsidR="00274AF8" w:rsidRDefault="00274AF8" w:rsidP="005C29AB">
      <w:r w:rsidRPr="008B66D7">
        <w:t>Only 71.3% of those who had transitioned were in full- or part-time work; just under 10% were on a sickness allowance or disability support pension, 7.0% were students, and 3.5% were retired. The main source of income among the Transitioned ADF was a wage or salary</w:t>
      </w:r>
      <w:r w:rsidRPr="008B66D7" w:rsidDel="00117F7D">
        <w:t xml:space="preserve"> </w:t>
      </w:r>
      <w:r w:rsidRPr="008B66D7">
        <w:t>(69.6%); about 10% reported being on some form of pension or compensation. Ninety per cent of the cohort reported being in stable housing at the time of the survey; this figure was slightly lower among those who had transitioned (87.0%).</w:t>
      </w:r>
    </w:p>
    <w:p w14:paraId="02E286BF" w14:textId="77777777" w:rsidR="00274AF8" w:rsidRDefault="00274AF8" w:rsidP="00274AF8">
      <w:pPr>
        <w:pStyle w:val="TableName"/>
      </w:pPr>
      <w:bookmarkStart w:id="170" w:name="_Ref511807585"/>
      <w:bookmarkStart w:id="171" w:name="_Toc384646657"/>
      <w:bookmarkStart w:id="172" w:name="_Toc524079277"/>
      <w:bookmarkStart w:id="173" w:name="_Toc532319227"/>
      <w:r w:rsidRPr="008B66D7">
        <w:t>Table 3.4</w:t>
      </w:r>
      <w:bookmarkEnd w:id="170"/>
      <w:r w:rsidRPr="008B66D7">
        <w:tab/>
        <w:t>Demographic characteristics in the MEAO Deployed Cohort for Transitioned ADF and 2015 Regular ADF</w:t>
      </w:r>
      <w:bookmarkEnd w:id="171"/>
      <w:bookmarkEnd w:id="172"/>
      <w:bookmarkEnd w:id="173"/>
    </w:p>
    <w:tbl>
      <w:tblPr>
        <w:tblStyle w:val="TWRPTable"/>
        <w:tblW w:w="5000" w:type="pct"/>
        <w:tblLayout w:type="fixed"/>
        <w:tblLook w:val="04A0" w:firstRow="1" w:lastRow="0" w:firstColumn="1" w:lastColumn="0" w:noHBand="0" w:noVBand="1"/>
        <w:tblDescription w:val="Table 3.4 Demographic characteristics in the MEAO Deployed Cohort for Transitioned ADF and 2015 Regular ADF"/>
      </w:tblPr>
      <w:tblGrid>
        <w:gridCol w:w="2310"/>
        <w:gridCol w:w="417"/>
        <w:gridCol w:w="1109"/>
        <w:gridCol w:w="415"/>
        <w:gridCol w:w="1262"/>
        <w:gridCol w:w="457"/>
        <w:gridCol w:w="1119"/>
      </w:tblGrid>
      <w:tr w:rsidR="00274AF8" w:rsidRPr="008B66D7" w14:paraId="5CB71286" w14:textId="77777777" w:rsidTr="00024B82">
        <w:trPr>
          <w:cnfStyle w:val="100000000000" w:firstRow="1" w:lastRow="0" w:firstColumn="0" w:lastColumn="0" w:oddVBand="0" w:evenVBand="0" w:oddHBand="0" w:evenHBand="0" w:firstRowFirstColumn="0" w:firstRowLastColumn="0" w:lastRowFirstColumn="0" w:lastRowLastColumn="0"/>
          <w:cantSplit/>
          <w:tblHeader/>
        </w:trPr>
        <w:tc>
          <w:tcPr>
            <w:tcW w:w="1630" w:type="pct"/>
            <w:tcBorders>
              <w:top w:val="single" w:sz="4" w:space="0" w:color="000000"/>
              <w:bottom w:val="nil"/>
            </w:tcBorders>
          </w:tcPr>
          <w:p w14:paraId="4757F2A0" w14:textId="77777777" w:rsidR="00274AF8" w:rsidRPr="008B66D7" w:rsidRDefault="00274AF8" w:rsidP="00024B82">
            <w:pPr>
              <w:pStyle w:val="TableText"/>
            </w:pPr>
          </w:p>
        </w:tc>
        <w:tc>
          <w:tcPr>
            <w:tcW w:w="1076" w:type="pct"/>
            <w:gridSpan w:val="2"/>
            <w:hideMark/>
          </w:tcPr>
          <w:p w14:paraId="1403C889" w14:textId="77777777" w:rsidR="00274AF8" w:rsidRPr="008B66D7" w:rsidRDefault="00274AF8" w:rsidP="00024B82">
            <w:pPr>
              <w:pStyle w:val="TableText"/>
              <w:jc w:val="center"/>
              <w:rPr>
                <w:color w:val="000000" w:themeColor="text1"/>
              </w:rPr>
            </w:pPr>
            <w:r w:rsidRPr="008B66D7">
              <w:t>Transitioned ADF</w:t>
            </w:r>
            <w:r>
              <w:br/>
            </w:r>
            <w:r w:rsidRPr="008B66D7">
              <w:t>n = 115</w:t>
            </w:r>
          </w:p>
        </w:tc>
        <w:tc>
          <w:tcPr>
            <w:tcW w:w="1183" w:type="pct"/>
            <w:gridSpan w:val="2"/>
          </w:tcPr>
          <w:p w14:paraId="7030E32B" w14:textId="77777777" w:rsidR="00274AF8" w:rsidRPr="008B66D7" w:rsidRDefault="00274AF8" w:rsidP="00024B82">
            <w:pPr>
              <w:pStyle w:val="TableText"/>
              <w:jc w:val="center"/>
            </w:pPr>
            <w:r w:rsidRPr="008B66D7">
              <w:t>2015 Regular ADF</w:t>
            </w:r>
            <w:r>
              <w:br/>
            </w:r>
            <w:r w:rsidRPr="008B66D7">
              <w:t>n = 397</w:t>
            </w:r>
          </w:p>
        </w:tc>
        <w:tc>
          <w:tcPr>
            <w:tcW w:w="1112" w:type="pct"/>
            <w:gridSpan w:val="2"/>
          </w:tcPr>
          <w:p w14:paraId="1E87D9B1" w14:textId="77777777" w:rsidR="00274AF8" w:rsidRPr="008B66D7" w:rsidRDefault="00274AF8" w:rsidP="00024B82">
            <w:pPr>
              <w:pStyle w:val="TableText"/>
              <w:jc w:val="center"/>
              <w:rPr>
                <w:color w:val="000000" w:themeColor="text1"/>
              </w:rPr>
            </w:pPr>
            <w:r w:rsidRPr="008B66D7">
              <w:t>Total</w:t>
            </w:r>
            <w:r>
              <w:br/>
            </w:r>
            <w:r w:rsidRPr="008B66D7">
              <w:t>n = 512</w:t>
            </w:r>
          </w:p>
        </w:tc>
      </w:tr>
      <w:tr w:rsidR="00024B82" w:rsidRPr="008B66D7" w14:paraId="785D1C5F" w14:textId="77777777" w:rsidTr="00024B82">
        <w:trPr>
          <w:cnfStyle w:val="100000000000" w:firstRow="1" w:lastRow="0" w:firstColumn="0" w:lastColumn="0" w:oddVBand="0" w:evenVBand="0" w:oddHBand="0" w:evenHBand="0" w:firstRowFirstColumn="0" w:firstRowLastColumn="0" w:lastRowFirstColumn="0" w:lastRowLastColumn="0"/>
          <w:cantSplit/>
          <w:tblHeader/>
        </w:trPr>
        <w:tc>
          <w:tcPr>
            <w:tcW w:w="1630" w:type="pct"/>
            <w:tcBorders>
              <w:top w:val="nil"/>
            </w:tcBorders>
          </w:tcPr>
          <w:p w14:paraId="764E737F" w14:textId="77777777" w:rsidR="00274AF8" w:rsidRPr="008B66D7" w:rsidRDefault="00274AF8" w:rsidP="00024B82">
            <w:pPr>
              <w:pStyle w:val="TableText"/>
              <w:rPr>
                <w:rFonts w:cs="Arial"/>
              </w:rPr>
            </w:pPr>
            <w:r w:rsidRPr="008B66D7">
              <w:rPr>
                <w:rFonts w:cs="Arial"/>
              </w:rPr>
              <w:t>Demographic characteristics</w:t>
            </w:r>
          </w:p>
        </w:tc>
        <w:tc>
          <w:tcPr>
            <w:tcW w:w="294" w:type="pct"/>
            <w:hideMark/>
          </w:tcPr>
          <w:p w14:paraId="3AB1C0A7" w14:textId="77777777" w:rsidR="00274AF8" w:rsidRPr="008B66D7" w:rsidRDefault="00274AF8" w:rsidP="00024B82">
            <w:pPr>
              <w:pStyle w:val="TableText"/>
              <w:jc w:val="right"/>
              <w:rPr>
                <w:rFonts w:cs="Arial"/>
              </w:rPr>
            </w:pPr>
            <w:r w:rsidRPr="008B66D7">
              <w:rPr>
                <w:rFonts w:cs="Arial"/>
              </w:rPr>
              <w:t>n</w:t>
            </w:r>
          </w:p>
        </w:tc>
        <w:tc>
          <w:tcPr>
            <w:tcW w:w="782" w:type="pct"/>
            <w:hideMark/>
          </w:tcPr>
          <w:p w14:paraId="5038A7B3" w14:textId="77777777" w:rsidR="00274AF8" w:rsidRPr="008B66D7" w:rsidRDefault="00274AF8" w:rsidP="00024B82">
            <w:pPr>
              <w:pStyle w:val="TableText"/>
              <w:jc w:val="right"/>
              <w:rPr>
                <w:rFonts w:cs="Arial"/>
              </w:rPr>
            </w:pPr>
            <w:r w:rsidRPr="008B66D7">
              <w:rPr>
                <w:rFonts w:cs="Arial"/>
              </w:rPr>
              <w:t>% (95% CI)</w:t>
            </w:r>
          </w:p>
        </w:tc>
        <w:tc>
          <w:tcPr>
            <w:tcW w:w="293" w:type="pct"/>
            <w:hideMark/>
          </w:tcPr>
          <w:p w14:paraId="2886607C" w14:textId="77777777" w:rsidR="00274AF8" w:rsidRPr="008B66D7" w:rsidRDefault="00274AF8" w:rsidP="00024B82">
            <w:pPr>
              <w:pStyle w:val="TableText"/>
              <w:jc w:val="right"/>
              <w:rPr>
                <w:rFonts w:cs="Arial"/>
              </w:rPr>
            </w:pPr>
            <w:r w:rsidRPr="008B66D7">
              <w:rPr>
                <w:rFonts w:cs="Arial"/>
              </w:rPr>
              <w:t>n</w:t>
            </w:r>
          </w:p>
        </w:tc>
        <w:tc>
          <w:tcPr>
            <w:tcW w:w="889" w:type="pct"/>
            <w:hideMark/>
          </w:tcPr>
          <w:p w14:paraId="46304273" w14:textId="77777777" w:rsidR="00274AF8" w:rsidRPr="008B66D7" w:rsidRDefault="00274AF8" w:rsidP="00024B82">
            <w:pPr>
              <w:pStyle w:val="TableText"/>
              <w:jc w:val="right"/>
              <w:rPr>
                <w:rFonts w:cs="Arial"/>
              </w:rPr>
            </w:pPr>
            <w:r w:rsidRPr="008B66D7">
              <w:rPr>
                <w:rFonts w:cs="Arial"/>
              </w:rPr>
              <w:t>% (95% CI)</w:t>
            </w:r>
          </w:p>
        </w:tc>
        <w:tc>
          <w:tcPr>
            <w:tcW w:w="322" w:type="pct"/>
          </w:tcPr>
          <w:p w14:paraId="4472019B" w14:textId="77777777" w:rsidR="00274AF8" w:rsidRPr="008B66D7" w:rsidRDefault="00274AF8" w:rsidP="00024B82">
            <w:pPr>
              <w:pStyle w:val="TableText"/>
              <w:jc w:val="right"/>
              <w:rPr>
                <w:rFonts w:cs="Arial"/>
              </w:rPr>
            </w:pPr>
            <w:r w:rsidRPr="008B66D7">
              <w:rPr>
                <w:rFonts w:cs="Arial"/>
              </w:rPr>
              <w:t>n</w:t>
            </w:r>
          </w:p>
        </w:tc>
        <w:tc>
          <w:tcPr>
            <w:tcW w:w="790" w:type="pct"/>
          </w:tcPr>
          <w:p w14:paraId="64B46A41" w14:textId="77777777" w:rsidR="00274AF8" w:rsidRPr="008B66D7" w:rsidRDefault="00274AF8" w:rsidP="00024B82">
            <w:pPr>
              <w:pStyle w:val="TableText"/>
              <w:jc w:val="right"/>
              <w:rPr>
                <w:rFonts w:cs="Arial"/>
              </w:rPr>
            </w:pPr>
            <w:r w:rsidRPr="008B66D7">
              <w:rPr>
                <w:rFonts w:cs="Arial"/>
              </w:rPr>
              <w:t>% (95% CI)</w:t>
            </w:r>
          </w:p>
        </w:tc>
      </w:tr>
      <w:tr w:rsidR="00274AF8" w:rsidRPr="008B66D7" w14:paraId="44A44885" w14:textId="77777777" w:rsidTr="00024B82">
        <w:trPr>
          <w:cnfStyle w:val="000000100000" w:firstRow="0" w:lastRow="0" w:firstColumn="0" w:lastColumn="0" w:oddVBand="0" w:evenVBand="0" w:oddHBand="1" w:evenHBand="0" w:firstRowFirstColumn="0" w:firstRowLastColumn="0" w:lastRowFirstColumn="0" w:lastRowLastColumn="0"/>
          <w:cantSplit/>
        </w:trPr>
        <w:tc>
          <w:tcPr>
            <w:tcW w:w="1630" w:type="pct"/>
            <w:hideMark/>
          </w:tcPr>
          <w:p w14:paraId="271663C5" w14:textId="77777777" w:rsidR="00274AF8" w:rsidRPr="008B66D7" w:rsidRDefault="00274AF8" w:rsidP="00024B82">
            <w:pPr>
              <w:pStyle w:val="TableText"/>
              <w:rPr>
                <w:b/>
              </w:rPr>
            </w:pPr>
            <w:r w:rsidRPr="008B66D7">
              <w:rPr>
                <w:b/>
              </w:rPr>
              <w:t xml:space="preserve">Relationship status </w:t>
            </w:r>
          </w:p>
        </w:tc>
        <w:tc>
          <w:tcPr>
            <w:tcW w:w="294" w:type="pct"/>
          </w:tcPr>
          <w:p w14:paraId="20FE4EC4" w14:textId="77777777" w:rsidR="00274AF8" w:rsidRPr="008B66D7" w:rsidRDefault="00274AF8" w:rsidP="00024B82">
            <w:pPr>
              <w:pStyle w:val="TableText"/>
              <w:jc w:val="right"/>
            </w:pPr>
          </w:p>
        </w:tc>
        <w:tc>
          <w:tcPr>
            <w:tcW w:w="782" w:type="pct"/>
          </w:tcPr>
          <w:p w14:paraId="572072A5" w14:textId="77777777" w:rsidR="00274AF8" w:rsidRPr="008B66D7" w:rsidRDefault="00274AF8" w:rsidP="00024B82">
            <w:pPr>
              <w:pStyle w:val="TableText"/>
              <w:jc w:val="right"/>
            </w:pPr>
          </w:p>
        </w:tc>
        <w:tc>
          <w:tcPr>
            <w:tcW w:w="293" w:type="pct"/>
          </w:tcPr>
          <w:p w14:paraId="12DAFBAF" w14:textId="77777777" w:rsidR="00274AF8" w:rsidRPr="008B66D7" w:rsidRDefault="00274AF8" w:rsidP="00024B82">
            <w:pPr>
              <w:pStyle w:val="TableText"/>
              <w:jc w:val="right"/>
            </w:pPr>
          </w:p>
        </w:tc>
        <w:tc>
          <w:tcPr>
            <w:tcW w:w="889" w:type="pct"/>
          </w:tcPr>
          <w:p w14:paraId="75F636F2" w14:textId="77777777" w:rsidR="00274AF8" w:rsidRPr="008B66D7" w:rsidRDefault="00274AF8" w:rsidP="00024B82">
            <w:pPr>
              <w:pStyle w:val="TableText"/>
              <w:jc w:val="right"/>
            </w:pPr>
          </w:p>
        </w:tc>
        <w:tc>
          <w:tcPr>
            <w:tcW w:w="322" w:type="pct"/>
          </w:tcPr>
          <w:p w14:paraId="01A6E1F8" w14:textId="77777777" w:rsidR="00274AF8" w:rsidRPr="008B66D7" w:rsidRDefault="00274AF8" w:rsidP="00024B82">
            <w:pPr>
              <w:pStyle w:val="TableText"/>
              <w:jc w:val="right"/>
            </w:pPr>
          </w:p>
        </w:tc>
        <w:tc>
          <w:tcPr>
            <w:tcW w:w="790" w:type="pct"/>
          </w:tcPr>
          <w:p w14:paraId="7A37AAE7" w14:textId="77777777" w:rsidR="00274AF8" w:rsidRPr="008B66D7" w:rsidRDefault="00274AF8" w:rsidP="00024B82">
            <w:pPr>
              <w:pStyle w:val="TableText"/>
              <w:jc w:val="right"/>
            </w:pPr>
          </w:p>
        </w:tc>
      </w:tr>
      <w:tr w:rsidR="00024B82" w:rsidRPr="008B66D7" w14:paraId="236BA3C4" w14:textId="77777777" w:rsidTr="00024B82">
        <w:trPr>
          <w:cantSplit/>
        </w:trPr>
        <w:tc>
          <w:tcPr>
            <w:tcW w:w="1630" w:type="pct"/>
            <w:hideMark/>
          </w:tcPr>
          <w:p w14:paraId="6D7EEB35" w14:textId="77777777" w:rsidR="00274AF8" w:rsidRPr="008B66D7" w:rsidRDefault="00274AF8" w:rsidP="00024B82">
            <w:pPr>
              <w:pStyle w:val="TableText"/>
            </w:pPr>
            <w:r w:rsidRPr="008B66D7">
              <w:t xml:space="preserve">In a relationship and living together </w:t>
            </w:r>
          </w:p>
        </w:tc>
        <w:tc>
          <w:tcPr>
            <w:tcW w:w="294" w:type="pct"/>
          </w:tcPr>
          <w:p w14:paraId="391248BD" w14:textId="77777777" w:rsidR="00274AF8" w:rsidRPr="008B66D7" w:rsidRDefault="00274AF8" w:rsidP="00024B82">
            <w:pPr>
              <w:pStyle w:val="TableText"/>
              <w:jc w:val="right"/>
            </w:pPr>
            <w:r w:rsidRPr="008B66D7">
              <w:rPr>
                <w:rFonts w:cs="Arial"/>
              </w:rPr>
              <w:t>78</w:t>
            </w:r>
          </w:p>
        </w:tc>
        <w:tc>
          <w:tcPr>
            <w:tcW w:w="782" w:type="pct"/>
          </w:tcPr>
          <w:p w14:paraId="0D7D5780" w14:textId="77777777" w:rsidR="00274AF8" w:rsidRPr="008B66D7" w:rsidRDefault="00274AF8" w:rsidP="00024B82">
            <w:pPr>
              <w:pStyle w:val="TableText"/>
              <w:jc w:val="right"/>
            </w:pPr>
            <w:r w:rsidRPr="008B66D7">
              <w:rPr>
                <w:rFonts w:cs="Arial"/>
              </w:rPr>
              <w:t>67.8 (59.3–76.4)</w:t>
            </w:r>
          </w:p>
        </w:tc>
        <w:tc>
          <w:tcPr>
            <w:tcW w:w="293" w:type="pct"/>
          </w:tcPr>
          <w:p w14:paraId="1C927F00" w14:textId="77777777" w:rsidR="00274AF8" w:rsidRPr="008B66D7" w:rsidRDefault="00274AF8" w:rsidP="00024B82">
            <w:pPr>
              <w:pStyle w:val="TableText"/>
              <w:jc w:val="right"/>
            </w:pPr>
            <w:r w:rsidRPr="008B66D7">
              <w:rPr>
                <w:rFonts w:cs="Arial"/>
              </w:rPr>
              <w:t>270</w:t>
            </w:r>
          </w:p>
        </w:tc>
        <w:tc>
          <w:tcPr>
            <w:tcW w:w="889" w:type="pct"/>
          </w:tcPr>
          <w:p w14:paraId="3B1EF100" w14:textId="77777777" w:rsidR="00274AF8" w:rsidRPr="008B66D7" w:rsidRDefault="00274AF8" w:rsidP="00024B82">
            <w:pPr>
              <w:pStyle w:val="TableText"/>
              <w:jc w:val="right"/>
            </w:pPr>
            <w:r w:rsidRPr="008B66D7">
              <w:rPr>
                <w:rFonts w:cs="Arial"/>
              </w:rPr>
              <w:t>68.0 (63.4–72.6)</w:t>
            </w:r>
          </w:p>
        </w:tc>
        <w:tc>
          <w:tcPr>
            <w:tcW w:w="322" w:type="pct"/>
          </w:tcPr>
          <w:p w14:paraId="2D106A36" w14:textId="77777777" w:rsidR="00274AF8" w:rsidRPr="008B66D7" w:rsidRDefault="00274AF8" w:rsidP="00024B82">
            <w:pPr>
              <w:pStyle w:val="TableText"/>
              <w:jc w:val="right"/>
            </w:pPr>
            <w:r w:rsidRPr="008B66D7">
              <w:rPr>
                <w:rFonts w:cs="Arial"/>
              </w:rPr>
              <w:t>348</w:t>
            </w:r>
          </w:p>
        </w:tc>
        <w:tc>
          <w:tcPr>
            <w:tcW w:w="790" w:type="pct"/>
          </w:tcPr>
          <w:p w14:paraId="69C771F5" w14:textId="77777777" w:rsidR="00274AF8" w:rsidRPr="008B66D7" w:rsidRDefault="00274AF8" w:rsidP="00024B82">
            <w:pPr>
              <w:pStyle w:val="TableText"/>
              <w:jc w:val="right"/>
            </w:pPr>
            <w:r w:rsidRPr="008B66D7">
              <w:rPr>
                <w:rFonts w:cs="Arial"/>
              </w:rPr>
              <w:t>68.0 (63.9–72.0)</w:t>
            </w:r>
          </w:p>
        </w:tc>
      </w:tr>
      <w:tr w:rsidR="00274AF8" w:rsidRPr="008B66D7" w14:paraId="0EAA334D" w14:textId="77777777" w:rsidTr="00024B82">
        <w:trPr>
          <w:cnfStyle w:val="000000100000" w:firstRow="0" w:lastRow="0" w:firstColumn="0" w:lastColumn="0" w:oddVBand="0" w:evenVBand="0" w:oddHBand="1" w:evenHBand="0" w:firstRowFirstColumn="0" w:firstRowLastColumn="0" w:lastRowFirstColumn="0" w:lastRowLastColumn="0"/>
          <w:cantSplit/>
        </w:trPr>
        <w:tc>
          <w:tcPr>
            <w:tcW w:w="1630" w:type="pct"/>
            <w:hideMark/>
          </w:tcPr>
          <w:p w14:paraId="73764EEC" w14:textId="77777777" w:rsidR="00274AF8" w:rsidRPr="008B66D7" w:rsidRDefault="00274AF8" w:rsidP="00024B82">
            <w:pPr>
              <w:pStyle w:val="TableText"/>
            </w:pPr>
            <w:r w:rsidRPr="008B66D7">
              <w:t xml:space="preserve">In a relationship not living together </w:t>
            </w:r>
          </w:p>
        </w:tc>
        <w:tc>
          <w:tcPr>
            <w:tcW w:w="294" w:type="pct"/>
          </w:tcPr>
          <w:p w14:paraId="1CBEA0D5" w14:textId="77777777" w:rsidR="00274AF8" w:rsidRPr="008B66D7" w:rsidRDefault="00274AF8" w:rsidP="00024B82">
            <w:pPr>
              <w:pStyle w:val="TableText"/>
              <w:jc w:val="right"/>
            </w:pPr>
            <w:r w:rsidRPr="008B66D7">
              <w:rPr>
                <w:rFonts w:cs="Arial"/>
              </w:rPr>
              <w:t>9</w:t>
            </w:r>
          </w:p>
        </w:tc>
        <w:tc>
          <w:tcPr>
            <w:tcW w:w="782" w:type="pct"/>
          </w:tcPr>
          <w:p w14:paraId="582CD0D6" w14:textId="77777777" w:rsidR="00274AF8" w:rsidRPr="008B66D7" w:rsidRDefault="00274AF8" w:rsidP="00024B82">
            <w:pPr>
              <w:pStyle w:val="TableText"/>
              <w:jc w:val="right"/>
            </w:pPr>
            <w:r w:rsidRPr="008B66D7">
              <w:rPr>
                <w:rFonts w:cs="Arial"/>
              </w:rPr>
              <w:t>7.8 (2.9–12.7)</w:t>
            </w:r>
          </w:p>
        </w:tc>
        <w:tc>
          <w:tcPr>
            <w:tcW w:w="293" w:type="pct"/>
          </w:tcPr>
          <w:p w14:paraId="4A548A31" w14:textId="77777777" w:rsidR="00274AF8" w:rsidRPr="008B66D7" w:rsidRDefault="00274AF8" w:rsidP="00024B82">
            <w:pPr>
              <w:pStyle w:val="TableText"/>
              <w:jc w:val="right"/>
            </w:pPr>
            <w:r w:rsidRPr="008B66D7">
              <w:rPr>
                <w:rFonts w:cs="Arial"/>
              </w:rPr>
              <w:t>51</w:t>
            </w:r>
          </w:p>
        </w:tc>
        <w:tc>
          <w:tcPr>
            <w:tcW w:w="889" w:type="pct"/>
          </w:tcPr>
          <w:p w14:paraId="28465B95" w14:textId="77777777" w:rsidR="00274AF8" w:rsidRPr="008B66D7" w:rsidRDefault="00274AF8" w:rsidP="00024B82">
            <w:pPr>
              <w:pStyle w:val="TableText"/>
              <w:jc w:val="right"/>
            </w:pPr>
            <w:r w:rsidRPr="008B66D7">
              <w:rPr>
                <w:rFonts w:cs="Arial"/>
              </w:rPr>
              <w:t>12.8 (9.6–16.1)</w:t>
            </w:r>
          </w:p>
        </w:tc>
        <w:tc>
          <w:tcPr>
            <w:tcW w:w="322" w:type="pct"/>
          </w:tcPr>
          <w:p w14:paraId="2E343E8B" w14:textId="77777777" w:rsidR="00274AF8" w:rsidRPr="008B66D7" w:rsidRDefault="00274AF8" w:rsidP="00024B82">
            <w:pPr>
              <w:pStyle w:val="TableText"/>
              <w:jc w:val="right"/>
            </w:pPr>
            <w:r w:rsidRPr="008B66D7">
              <w:rPr>
                <w:rFonts w:cs="Arial"/>
              </w:rPr>
              <w:t>60</w:t>
            </w:r>
          </w:p>
        </w:tc>
        <w:tc>
          <w:tcPr>
            <w:tcW w:w="790" w:type="pct"/>
          </w:tcPr>
          <w:p w14:paraId="2550250D" w14:textId="77777777" w:rsidR="00274AF8" w:rsidRPr="008B66D7" w:rsidRDefault="00274AF8" w:rsidP="00024B82">
            <w:pPr>
              <w:pStyle w:val="TableText"/>
              <w:jc w:val="right"/>
            </w:pPr>
            <w:r w:rsidRPr="008B66D7">
              <w:rPr>
                <w:rFonts w:cs="Arial"/>
              </w:rPr>
              <w:t>11.7 (8.9–14.5)</w:t>
            </w:r>
          </w:p>
        </w:tc>
      </w:tr>
      <w:tr w:rsidR="00024B82" w:rsidRPr="008B66D7" w14:paraId="186601B0" w14:textId="77777777" w:rsidTr="00024B82">
        <w:trPr>
          <w:cantSplit/>
        </w:trPr>
        <w:tc>
          <w:tcPr>
            <w:tcW w:w="1630" w:type="pct"/>
            <w:hideMark/>
          </w:tcPr>
          <w:p w14:paraId="327EC0B4" w14:textId="77777777" w:rsidR="00274AF8" w:rsidRPr="008B66D7" w:rsidRDefault="00274AF8" w:rsidP="00024B82">
            <w:pPr>
              <w:pStyle w:val="TableText"/>
            </w:pPr>
            <w:r w:rsidRPr="008B66D7">
              <w:t xml:space="preserve">Not in a relationship </w:t>
            </w:r>
          </w:p>
        </w:tc>
        <w:tc>
          <w:tcPr>
            <w:tcW w:w="294" w:type="pct"/>
          </w:tcPr>
          <w:p w14:paraId="43B387EA" w14:textId="77777777" w:rsidR="00274AF8" w:rsidRPr="008B66D7" w:rsidRDefault="00274AF8" w:rsidP="00024B82">
            <w:pPr>
              <w:pStyle w:val="TableText"/>
              <w:jc w:val="right"/>
            </w:pPr>
            <w:r w:rsidRPr="008B66D7">
              <w:rPr>
                <w:rFonts w:cs="Arial"/>
              </w:rPr>
              <w:t>19</w:t>
            </w:r>
          </w:p>
        </w:tc>
        <w:tc>
          <w:tcPr>
            <w:tcW w:w="782" w:type="pct"/>
          </w:tcPr>
          <w:p w14:paraId="597203A2" w14:textId="77777777" w:rsidR="00274AF8" w:rsidRPr="008B66D7" w:rsidRDefault="00274AF8" w:rsidP="00024B82">
            <w:pPr>
              <w:pStyle w:val="TableText"/>
              <w:jc w:val="right"/>
            </w:pPr>
            <w:r w:rsidRPr="008B66D7">
              <w:rPr>
                <w:rFonts w:cs="Arial"/>
              </w:rPr>
              <w:t>16.5 (9.7–23.3)</w:t>
            </w:r>
          </w:p>
        </w:tc>
        <w:tc>
          <w:tcPr>
            <w:tcW w:w="293" w:type="pct"/>
          </w:tcPr>
          <w:p w14:paraId="06023FB6" w14:textId="77777777" w:rsidR="00274AF8" w:rsidRPr="008B66D7" w:rsidRDefault="00274AF8" w:rsidP="00024B82">
            <w:pPr>
              <w:pStyle w:val="TableText"/>
              <w:jc w:val="right"/>
            </w:pPr>
            <w:r w:rsidRPr="008B66D7">
              <w:rPr>
                <w:rFonts w:cs="Arial"/>
              </w:rPr>
              <w:t>51</w:t>
            </w:r>
          </w:p>
        </w:tc>
        <w:tc>
          <w:tcPr>
            <w:tcW w:w="889" w:type="pct"/>
          </w:tcPr>
          <w:p w14:paraId="1F52E523" w14:textId="77777777" w:rsidR="00274AF8" w:rsidRPr="008B66D7" w:rsidRDefault="00274AF8" w:rsidP="00024B82">
            <w:pPr>
              <w:pStyle w:val="TableText"/>
              <w:jc w:val="right"/>
            </w:pPr>
            <w:r w:rsidRPr="008B66D7">
              <w:rPr>
                <w:rFonts w:cs="Arial"/>
              </w:rPr>
              <w:t>12.8 (9.6–16.1)</w:t>
            </w:r>
          </w:p>
        </w:tc>
        <w:tc>
          <w:tcPr>
            <w:tcW w:w="322" w:type="pct"/>
          </w:tcPr>
          <w:p w14:paraId="4A2D3626" w14:textId="77777777" w:rsidR="00274AF8" w:rsidRPr="008B66D7" w:rsidRDefault="00274AF8" w:rsidP="00024B82">
            <w:pPr>
              <w:pStyle w:val="TableText"/>
              <w:jc w:val="right"/>
            </w:pPr>
            <w:r w:rsidRPr="008B66D7">
              <w:rPr>
                <w:rFonts w:cs="Arial"/>
              </w:rPr>
              <w:t>70</w:t>
            </w:r>
          </w:p>
        </w:tc>
        <w:tc>
          <w:tcPr>
            <w:tcW w:w="790" w:type="pct"/>
          </w:tcPr>
          <w:p w14:paraId="43831FC1" w14:textId="77777777" w:rsidR="00274AF8" w:rsidRPr="008B66D7" w:rsidRDefault="00274AF8" w:rsidP="00024B82">
            <w:pPr>
              <w:pStyle w:val="TableText"/>
              <w:jc w:val="right"/>
            </w:pPr>
            <w:r w:rsidRPr="008B66D7">
              <w:rPr>
                <w:rFonts w:cs="Arial"/>
              </w:rPr>
              <w:t>13.7 (10.7–16.6)</w:t>
            </w:r>
          </w:p>
        </w:tc>
      </w:tr>
      <w:tr w:rsidR="00274AF8" w:rsidRPr="008B66D7" w14:paraId="5208EABA" w14:textId="77777777" w:rsidTr="00024B82">
        <w:trPr>
          <w:cnfStyle w:val="000000100000" w:firstRow="0" w:lastRow="0" w:firstColumn="0" w:lastColumn="0" w:oddVBand="0" w:evenVBand="0" w:oddHBand="1" w:evenHBand="0" w:firstRowFirstColumn="0" w:firstRowLastColumn="0" w:lastRowFirstColumn="0" w:lastRowLastColumn="0"/>
          <w:cantSplit/>
        </w:trPr>
        <w:tc>
          <w:tcPr>
            <w:tcW w:w="1630" w:type="pct"/>
            <w:hideMark/>
          </w:tcPr>
          <w:p w14:paraId="1C5B76DC" w14:textId="77777777" w:rsidR="00274AF8" w:rsidRPr="008B66D7" w:rsidRDefault="00274AF8" w:rsidP="00024B82">
            <w:pPr>
              <w:pStyle w:val="TableText"/>
              <w:rPr>
                <w:b/>
              </w:rPr>
            </w:pPr>
            <w:r w:rsidRPr="008B66D7">
              <w:rPr>
                <w:b/>
              </w:rPr>
              <w:t xml:space="preserve">Education </w:t>
            </w:r>
          </w:p>
        </w:tc>
        <w:tc>
          <w:tcPr>
            <w:tcW w:w="294" w:type="pct"/>
          </w:tcPr>
          <w:p w14:paraId="7BEB990E" w14:textId="77777777" w:rsidR="00274AF8" w:rsidRPr="008B66D7" w:rsidRDefault="00274AF8" w:rsidP="00024B82">
            <w:pPr>
              <w:pStyle w:val="TableText"/>
              <w:jc w:val="right"/>
            </w:pPr>
          </w:p>
        </w:tc>
        <w:tc>
          <w:tcPr>
            <w:tcW w:w="782" w:type="pct"/>
          </w:tcPr>
          <w:p w14:paraId="185BA4B3" w14:textId="77777777" w:rsidR="00274AF8" w:rsidRPr="008B66D7" w:rsidRDefault="00274AF8" w:rsidP="00024B82">
            <w:pPr>
              <w:pStyle w:val="TableText"/>
              <w:jc w:val="right"/>
            </w:pPr>
          </w:p>
        </w:tc>
        <w:tc>
          <w:tcPr>
            <w:tcW w:w="293" w:type="pct"/>
          </w:tcPr>
          <w:p w14:paraId="0ECA2F30" w14:textId="77777777" w:rsidR="00274AF8" w:rsidRPr="008B66D7" w:rsidRDefault="00274AF8" w:rsidP="00024B82">
            <w:pPr>
              <w:pStyle w:val="TableText"/>
              <w:jc w:val="right"/>
            </w:pPr>
          </w:p>
        </w:tc>
        <w:tc>
          <w:tcPr>
            <w:tcW w:w="889" w:type="pct"/>
          </w:tcPr>
          <w:p w14:paraId="7D80F4D6" w14:textId="77777777" w:rsidR="00274AF8" w:rsidRPr="008B66D7" w:rsidRDefault="00274AF8" w:rsidP="00024B82">
            <w:pPr>
              <w:pStyle w:val="TableText"/>
              <w:jc w:val="right"/>
            </w:pPr>
          </w:p>
        </w:tc>
        <w:tc>
          <w:tcPr>
            <w:tcW w:w="322" w:type="pct"/>
          </w:tcPr>
          <w:p w14:paraId="573DC2FB" w14:textId="77777777" w:rsidR="00274AF8" w:rsidRPr="008B66D7" w:rsidRDefault="00274AF8" w:rsidP="00024B82">
            <w:pPr>
              <w:pStyle w:val="TableText"/>
              <w:jc w:val="right"/>
            </w:pPr>
          </w:p>
        </w:tc>
        <w:tc>
          <w:tcPr>
            <w:tcW w:w="790" w:type="pct"/>
          </w:tcPr>
          <w:p w14:paraId="776E0028" w14:textId="77777777" w:rsidR="00274AF8" w:rsidRPr="008B66D7" w:rsidRDefault="00274AF8" w:rsidP="00024B82">
            <w:pPr>
              <w:pStyle w:val="TableText"/>
              <w:jc w:val="right"/>
            </w:pPr>
          </w:p>
        </w:tc>
      </w:tr>
      <w:tr w:rsidR="00024B82" w:rsidRPr="008B66D7" w14:paraId="0719ECA4" w14:textId="77777777" w:rsidTr="00024B82">
        <w:trPr>
          <w:cantSplit/>
        </w:trPr>
        <w:tc>
          <w:tcPr>
            <w:tcW w:w="1630" w:type="pct"/>
            <w:hideMark/>
          </w:tcPr>
          <w:p w14:paraId="3B21C680" w14:textId="77777777" w:rsidR="00274AF8" w:rsidRPr="008B66D7" w:rsidRDefault="00274AF8" w:rsidP="00024B82">
            <w:pPr>
              <w:pStyle w:val="TableText"/>
            </w:pPr>
            <w:r w:rsidRPr="008B66D7">
              <w:t>Primary/secondary school</w:t>
            </w:r>
          </w:p>
        </w:tc>
        <w:tc>
          <w:tcPr>
            <w:tcW w:w="294" w:type="pct"/>
          </w:tcPr>
          <w:p w14:paraId="19C8E9AE" w14:textId="77777777" w:rsidR="00274AF8" w:rsidRPr="008B66D7" w:rsidRDefault="00274AF8" w:rsidP="00024B82">
            <w:pPr>
              <w:pStyle w:val="TableText"/>
              <w:jc w:val="right"/>
            </w:pPr>
            <w:r w:rsidRPr="008B66D7">
              <w:rPr>
                <w:rFonts w:cs="Arial"/>
              </w:rPr>
              <w:t>37</w:t>
            </w:r>
          </w:p>
        </w:tc>
        <w:tc>
          <w:tcPr>
            <w:tcW w:w="782" w:type="pct"/>
          </w:tcPr>
          <w:p w14:paraId="4BB96F22" w14:textId="77777777" w:rsidR="00274AF8" w:rsidRPr="008B66D7" w:rsidRDefault="00274AF8" w:rsidP="00024B82">
            <w:pPr>
              <w:pStyle w:val="TableText"/>
              <w:jc w:val="right"/>
            </w:pPr>
            <w:r w:rsidRPr="008B66D7">
              <w:rPr>
                <w:rFonts w:cs="Arial"/>
              </w:rPr>
              <w:t>32.2 (23.6–40.7)</w:t>
            </w:r>
          </w:p>
        </w:tc>
        <w:tc>
          <w:tcPr>
            <w:tcW w:w="293" w:type="pct"/>
          </w:tcPr>
          <w:p w14:paraId="23E94AAA" w14:textId="77777777" w:rsidR="00274AF8" w:rsidRPr="008B66D7" w:rsidRDefault="00274AF8" w:rsidP="00024B82">
            <w:pPr>
              <w:pStyle w:val="TableText"/>
              <w:jc w:val="right"/>
            </w:pPr>
            <w:r w:rsidRPr="008B66D7">
              <w:rPr>
                <w:rFonts w:cs="Arial"/>
              </w:rPr>
              <w:t>140</w:t>
            </w:r>
          </w:p>
        </w:tc>
        <w:tc>
          <w:tcPr>
            <w:tcW w:w="889" w:type="pct"/>
          </w:tcPr>
          <w:p w14:paraId="47E21108" w14:textId="77777777" w:rsidR="00274AF8" w:rsidRPr="008B66D7" w:rsidRDefault="00274AF8" w:rsidP="00024B82">
            <w:pPr>
              <w:pStyle w:val="TableText"/>
              <w:jc w:val="right"/>
            </w:pPr>
            <w:r w:rsidRPr="008B66D7">
              <w:rPr>
                <w:rFonts w:cs="Arial"/>
              </w:rPr>
              <w:t>35.3 (30.6–40.0)</w:t>
            </w:r>
          </w:p>
        </w:tc>
        <w:tc>
          <w:tcPr>
            <w:tcW w:w="322" w:type="pct"/>
          </w:tcPr>
          <w:p w14:paraId="46B43F5D" w14:textId="77777777" w:rsidR="00274AF8" w:rsidRPr="008B66D7" w:rsidRDefault="00274AF8" w:rsidP="00024B82">
            <w:pPr>
              <w:pStyle w:val="TableText"/>
              <w:jc w:val="right"/>
            </w:pPr>
            <w:r w:rsidRPr="008B66D7">
              <w:rPr>
                <w:rFonts w:cs="Arial"/>
              </w:rPr>
              <w:t>177</w:t>
            </w:r>
          </w:p>
        </w:tc>
        <w:tc>
          <w:tcPr>
            <w:tcW w:w="790" w:type="pct"/>
          </w:tcPr>
          <w:p w14:paraId="0BEFBC5D" w14:textId="77777777" w:rsidR="00274AF8" w:rsidRPr="008B66D7" w:rsidRDefault="00274AF8" w:rsidP="00024B82">
            <w:pPr>
              <w:pStyle w:val="TableText"/>
              <w:jc w:val="right"/>
            </w:pPr>
            <w:r w:rsidRPr="008B66D7">
              <w:rPr>
                <w:rFonts w:cs="Arial"/>
              </w:rPr>
              <w:t>34.6 (30.5–38.7)</w:t>
            </w:r>
          </w:p>
        </w:tc>
      </w:tr>
      <w:tr w:rsidR="00274AF8" w:rsidRPr="008B66D7" w14:paraId="3DD25AA3" w14:textId="77777777" w:rsidTr="00024B82">
        <w:trPr>
          <w:cnfStyle w:val="000000100000" w:firstRow="0" w:lastRow="0" w:firstColumn="0" w:lastColumn="0" w:oddVBand="0" w:evenVBand="0" w:oddHBand="1" w:evenHBand="0" w:firstRowFirstColumn="0" w:firstRowLastColumn="0" w:lastRowFirstColumn="0" w:lastRowLastColumn="0"/>
          <w:cantSplit/>
        </w:trPr>
        <w:tc>
          <w:tcPr>
            <w:tcW w:w="1630" w:type="pct"/>
            <w:hideMark/>
          </w:tcPr>
          <w:p w14:paraId="0898138B" w14:textId="77777777" w:rsidR="00274AF8" w:rsidRPr="008B66D7" w:rsidRDefault="00274AF8" w:rsidP="00024B82">
            <w:pPr>
              <w:pStyle w:val="TableText"/>
            </w:pPr>
            <w:r w:rsidRPr="008B66D7">
              <w:t>Certificate</w:t>
            </w:r>
          </w:p>
        </w:tc>
        <w:tc>
          <w:tcPr>
            <w:tcW w:w="294" w:type="pct"/>
          </w:tcPr>
          <w:p w14:paraId="4D32654E" w14:textId="77777777" w:rsidR="00274AF8" w:rsidRPr="008B66D7" w:rsidRDefault="00274AF8" w:rsidP="00024B82">
            <w:pPr>
              <w:pStyle w:val="TableText"/>
              <w:jc w:val="right"/>
            </w:pPr>
            <w:r w:rsidRPr="008B66D7">
              <w:rPr>
                <w:rFonts w:cs="Arial"/>
              </w:rPr>
              <w:t>23</w:t>
            </w:r>
          </w:p>
        </w:tc>
        <w:tc>
          <w:tcPr>
            <w:tcW w:w="782" w:type="pct"/>
          </w:tcPr>
          <w:p w14:paraId="216548D0" w14:textId="77777777" w:rsidR="00274AF8" w:rsidRPr="008B66D7" w:rsidRDefault="00274AF8" w:rsidP="00024B82">
            <w:pPr>
              <w:pStyle w:val="TableText"/>
              <w:jc w:val="right"/>
            </w:pPr>
            <w:r w:rsidRPr="008B66D7">
              <w:rPr>
                <w:rFonts w:cs="Arial"/>
              </w:rPr>
              <w:t>20.0 (12.7–27.3)</w:t>
            </w:r>
          </w:p>
        </w:tc>
        <w:tc>
          <w:tcPr>
            <w:tcW w:w="293" w:type="pct"/>
          </w:tcPr>
          <w:p w14:paraId="45A7277B" w14:textId="77777777" w:rsidR="00274AF8" w:rsidRPr="008B66D7" w:rsidRDefault="00274AF8" w:rsidP="00024B82">
            <w:pPr>
              <w:pStyle w:val="TableText"/>
              <w:jc w:val="right"/>
            </w:pPr>
            <w:r w:rsidRPr="008B66D7">
              <w:rPr>
                <w:rFonts w:cs="Arial"/>
              </w:rPr>
              <w:t>84</w:t>
            </w:r>
          </w:p>
        </w:tc>
        <w:tc>
          <w:tcPr>
            <w:tcW w:w="889" w:type="pct"/>
          </w:tcPr>
          <w:p w14:paraId="38A2844F" w14:textId="77777777" w:rsidR="00274AF8" w:rsidRPr="008B66D7" w:rsidRDefault="00274AF8" w:rsidP="00024B82">
            <w:pPr>
              <w:pStyle w:val="TableText"/>
              <w:jc w:val="right"/>
            </w:pPr>
            <w:r w:rsidRPr="008B66D7">
              <w:rPr>
                <w:rFonts w:cs="Arial"/>
              </w:rPr>
              <w:t>21.2 (17.1–25.2)</w:t>
            </w:r>
          </w:p>
        </w:tc>
        <w:tc>
          <w:tcPr>
            <w:tcW w:w="322" w:type="pct"/>
          </w:tcPr>
          <w:p w14:paraId="4DBA9062" w14:textId="77777777" w:rsidR="00274AF8" w:rsidRPr="008B66D7" w:rsidRDefault="00274AF8" w:rsidP="00024B82">
            <w:pPr>
              <w:pStyle w:val="TableText"/>
              <w:jc w:val="right"/>
            </w:pPr>
            <w:r w:rsidRPr="008B66D7">
              <w:rPr>
                <w:rFonts w:cs="Arial"/>
              </w:rPr>
              <w:t>107</w:t>
            </w:r>
          </w:p>
        </w:tc>
        <w:tc>
          <w:tcPr>
            <w:tcW w:w="790" w:type="pct"/>
          </w:tcPr>
          <w:p w14:paraId="0941D699" w14:textId="77777777" w:rsidR="00274AF8" w:rsidRPr="008B66D7" w:rsidRDefault="00274AF8" w:rsidP="00024B82">
            <w:pPr>
              <w:pStyle w:val="TableText"/>
              <w:jc w:val="right"/>
            </w:pPr>
            <w:r w:rsidRPr="008B66D7">
              <w:rPr>
                <w:rFonts w:cs="Arial"/>
              </w:rPr>
              <w:t>20.9 (17.4–24.4)</w:t>
            </w:r>
          </w:p>
        </w:tc>
      </w:tr>
      <w:tr w:rsidR="00024B82" w:rsidRPr="008B66D7" w14:paraId="15FC1628" w14:textId="77777777" w:rsidTr="00024B82">
        <w:trPr>
          <w:cantSplit/>
        </w:trPr>
        <w:tc>
          <w:tcPr>
            <w:tcW w:w="1630" w:type="pct"/>
            <w:hideMark/>
          </w:tcPr>
          <w:p w14:paraId="49EBFBC0" w14:textId="77777777" w:rsidR="00274AF8" w:rsidRPr="008B66D7" w:rsidRDefault="00274AF8" w:rsidP="00024B82">
            <w:pPr>
              <w:pStyle w:val="TableText"/>
            </w:pPr>
            <w:r w:rsidRPr="008B66D7">
              <w:t>Diploma</w:t>
            </w:r>
          </w:p>
        </w:tc>
        <w:tc>
          <w:tcPr>
            <w:tcW w:w="294" w:type="pct"/>
          </w:tcPr>
          <w:p w14:paraId="7D25DB19" w14:textId="77777777" w:rsidR="00274AF8" w:rsidRPr="008B66D7" w:rsidRDefault="00274AF8" w:rsidP="00024B82">
            <w:pPr>
              <w:pStyle w:val="TableText"/>
              <w:jc w:val="right"/>
            </w:pPr>
            <w:r w:rsidRPr="008B66D7">
              <w:rPr>
                <w:rFonts w:cs="Arial"/>
              </w:rPr>
              <w:t>31</w:t>
            </w:r>
          </w:p>
        </w:tc>
        <w:tc>
          <w:tcPr>
            <w:tcW w:w="782" w:type="pct"/>
          </w:tcPr>
          <w:p w14:paraId="305352EE" w14:textId="77777777" w:rsidR="00274AF8" w:rsidRPr="008B66D7" w:rsidRDefault="00274AF8" w:rsidP="00024B82">
            <w:pPr>
              <w:pStyle w:val="TableText"/>
              <w:jc w:val="right"/>
            </w:pPr>
            <w:r w:rsidRPr="008B66D7">
              <w:rPr>
                <w:rFonts w:cs="Arial"/>
              </w:rPr>
              <w:t>27.0 (18.8–35.1)</w:t>
            </w:r>
          </w:p>
        </w:tc>
        <w:tc>
          <w:tcPr>
            <w:tcW w:w="293" w:type="pct"/>
          </w:tcPr>
          <w:p w14:paraId="07A15040" w14:textId="77777777" w:rsidR="00274AF8" w:rsidRPr="008B66D7" w:rsidRDefault="00274AF8" w:rsidP="00024B82">
            <w:pPr>
              <w:pStyle w:val="TableText"/>
              <w:jc w:val="right"/>
            </w:pPr>
            <w:r w:rsidRPr="008B66D7">
              <w:rPr>
                <w:rFonts w:cs="Arial"/>
              </w:rPr>
              <w:t>62</w:t>
            </w:r>
          </w:p>
        </w:tc>
        <w:tc>
          <w:tcPr>
            <w:tcW w:w="889" w:type="pct"/>
          </w:tcPr>
          <w:p w14:paraId="52906E48" w14:textId="77777777" w:rsidR="00274AF8" w:rsidRPr="008B66D7" w:rsidRDefault="00274AF8" w:rsidP="00024B82">
            <w:pPr>
              <w:pStyle w:val="TableText"/>
              <w:jc w:val="right"/>
            </w:pPr>
            <w:r w:rsidRPr="008B66D7">
              <w:rPr>
                <w:rFonts w:cs="Arial"/>
              </w:rPr>
              <w:t>15.6 (12.0–19.2)</w:t>
            </w:r>
          </w:p>
        </w:tc>
        <w:tc>
          <w:tcPr>
            <w:tcW w:w="322" w:type="pct"/>
          </w:tcPr>
          <w:p w14:paraId="09E3A17E" w14:textId="77777777" w:rsidR="00274AF8" w:rsidRPr="008B66D7" w:rsidRDefault="00274AF8" w:rsidP="00024B82">
            <w:pPr>
              <w:pStyle w:val="TableText"/>
              <w:jc w:val="right"/>
            </w:pPr>
            <w:r w:rsidRPr="008B66D7">
              <w:rPr>
                <w:rFonts w:cs="Arial"/>
              </w:rPr>
              <w:t>93</w:t>
            </w:r>
          </w:p>
        </w:tc>
        <w:tc>
          <w:tcPr>
            <w:tcW w:w="790" w:type="pct"/>
          </w:tcPr>
          <w:p w14:paraId="7CB7105F" w14:textId="77777777" w:rsidR="00274AF8" w:rsidRPr="008B66D7" w:rsidRDefault="00274AF8" w:rsidP="00024B82">
            <w:pPr>
              <w:pStyle w:val="TableText"/>
              <w:jc w:val="right"/>
            </w:pPr>
            <w:r w:rsidRPr="008B66D7">
              <w:rPr>
                <w:rFonts w:cs="Arial"/>
              </w:rPr>
              <w:t>18.2 (14.8–21.5)</w:t>
            </w:r>
          </w:p>
        </w:tc>
      </w:tr>
      <w:tr w:rsidR="00274AF8" w:rsidRPr="008B66D7" w14:paraId="6A82803F" w14:textId="77777777" w:rsidTr="00024B82">
        <w:trPr>
          <w:cnfStyle w:val="000000100000" w:firstRow="0" w:lastRow="0" w:firstColumn="0" w:lastColumn="0" w:oddVBand="0" w:evenVBand="0" w:oddHBand="1" w:evenHBand="0" w:firstRowFirstColumn="0" w:firstRowLastColumn="0" w:lastRowFirstColumn="0" w:lastRowLastColumn="0"/>
          <w:cantSplit/>
        </w:trPr>
        <w:tc>
          <w:tcPr>
            <w:tcW w:w="1630" w:type="pct"/>
            <w:hideMark/>
          </w:tcPr>
          <w:p w14:paraId="02EAC9F0" w14:textId="77777777" w:rsidR="00274AF8" w:rsidRPr="008B66D7" w:rsidRDefault="00274AF8" w:rsidP="00024B82">
            <w:pPr>
              <w:pStyle w:val="TableText"/>
            </w:pPr>
            <w:r w:rsidRPr="008B66D7">
              <w:t>University</w:t>
            </w:r>
          </w:p>
        </w:tc>
        <w:tc>
          <w:tcPr>
            <w:tcW w:w="294" w:type="pct"/>
          </w:tcPr>
          <w:p w14:paraId="0451A1A8" w14:textId="77777777" w:rsidR="00274AF8" w:rsidRPr="008B66D7" w:rsidRDefault="00274AF8" w:rsidP="00024B82">
            <w:pPr>
              <w:pStyle w:val="TableText"/>
              <w:jc w:val="right"/>
            </w:pPr>
            <w:r w:rsidRPr="008B66D7">
              <w:rPr>
                <w:rFonts w:cs="Arial"/>
              </w:rPr>
              <w:t>16</w:t>
            </w:r>
          </w:p>
        </w:tc>
        <w:tc>
          <w:tcPr>
            <w:tcW w:w="782" w:type="pct"/>
          </w:tcPr>
          <w:p w14:paraId="4AB3569E" w14:textId="77777777" w:rsidR="00274AF8" w:rsidRPr="008B66D7" w:rsidRDefault="00274AF8" w:rsidP="00024B82">
            <w:pPr>
              <w:pStyle w:val="TableText"/>
              <w:jc w:val="right"/>
            </w:pPr>
            <w:r w:rsidRPr="008B66D7">
              <w:rPr>
                <w:rFonts w:cs="Arial"/>
              </w:rPr>
              <w:t>13.9 (7.6–20.2)</w:t>
            </w:r>
          </w:p>
        </w:tc>
        <w:tc>
          <w:tcPr>
            <w:tcW w:w="293" w:type="pct"/>
          </w:tcPr>
          <w:p w14:paraId="5D0EB8CA" w14:textId="77777777" w:rsidR="00274AF8" w:rsidRPr="008B66D7" w:rsidRDefault="00274AF8" w:rsidP="00024B82">
            <w:pPr>
              <w:pStyle w:val="TableText"/>
              <w:jc w:val="right"/>
            </w:pPr>
            <w:r w:rsidRPr="008B66D7">
              <w:rPr>
                <w:rFonts w:cs="Arial"/>
              </w:rPr>
              <w:t>85</w:t>
            </w:r>
          </w:p>
        </w:tc>
        <w:tc>
          <w:tcPr>
            <w:tcW w:w="889" w:type="pct"/>
          </w:tcPr>
          <w:p w14:paraId="18D4004A" w14:textId="77777777" w:rsidR="00274AF8" w:rsidRPr="008B66D7" w:rsidRDefault="00274AF8" w:rsidP="00024B82">
            <w:pPr>
              <w:pStyle w:val="TableText"/>
              <w:jc w:val="right"/>
            </w:pPr>
            <w:r w:rsidRPr="008B66D7">
              <w:rPr>
                <w:rFonts w:cs="Arial"/>
              </w:rPr>
              <w:t>21.4 (17.4–25.4)</w:t>
            </w:r>
          </w:p>
        </w:tc>
        <w:tc>
          <w:tcPr>
            <w:tcW w:w="322" w:type="pct"/>
          </w:tcPr>
          <w:p w14:paraId="181BE7BC" w14:textId="77777777" w:rsidR="00274AF8" w:rsidRPr="008B66D7" w:rsidRDefault="00274AF8" w:rsidP="00024B82">
            <w:pPr>
              <w:pStyle w:val="TableText"/>
              <w:jc w:val="right"/>
            </w:pPr>
            <w:r w:rsidRPr="008B66D7">
              <w:rPr>
                <w:rFonts w:cs="Arial"/>
              </w:rPr>
              <w:t>101</w:t>
            </w:r>
          </w:p>
        </w:tc>
        <w:tc>
          <w:tcPr>
            <w:tcW w:w="790" w:type="pct"/>
          </w:tcPr>
          <w:p w14:paraId="0195CA67" w14:textId="77777777" w:rsidR="00274AF8" w:rsidRPr="008B66D7" w:rsidRDefault="00274AF8" w:rsidP="00024B82">
            <w:pPr>
              <w:pStyle w:val="TableText"/>
              <w:jc w:val="right"/>
            </w:pPr>
            <w:r w:rsidRPr="008B66D7">
              <w:rPr>
                <w:rFonts w:cs="Arial"/>
              </w:rPr>
              <w:t>19.7 (16.3–23.2)</w:t>
            </w:r>
          </w:p>
        </w:tc>
      </w:tr>
      <w:tr w:rsidR="00024B82" w:rsidRPr="008B66D7" w14:paraId="100C2A81" w14:textId="77777777" w:rsidTr="00024B82">
        <w:trPr>
          <w:cantSplit/>
        </w:trPr>
        <w:tc>
          <w:tcPr>
            <w:tcW w:w="1630" w:type="pct"/>
            <w:hideMark/>
          </w:tcPr>
          <w:p w14:paraId="2B7EDEE2" w14:textId="77777777" w:rsidR="00274AF8" w:rsidRPr="008B66D7" w:rsidRDefault="00274AF8" w:rsidP="00024B82">
            <w:pPr>
              <w:pStyle w:val="TableText"/>
              <w:rPr>
                <w:b/>
              </w:rPr>
            </w:pPr>
            <w:r w:rsidRPr="008B66D7">
              <w:rPr>
                <w:b/>
              </w:rPr>
              <w:t>Employment status</w:t>
            </w:r>
          </w:p>
        </w:tc>
        <w:tc>
          <w:tcPr>
            <w:tcW w:w="294" w:type="pct"/>
          </w:tcPr>
          <w:p w14:paraId="3D395BEB" w14:textId="77777777" w:rsidR="00274AF8" w:rsidRPr="008B66D7" w:rsidRDefault="00274AF8" w:rsidP="00024B82">
            <w:pPr>
              <w:pStyle w:val="TableText"/>
              <w:jc w:val="right"/>
            </w:pPr>
          </w:p>
        </w:tc>
        <w:tc>
          <w:tcPr>
            <w:tcW w:w="782" w:type="pct"/>
          </w:tcPr>
          <w:p w14:paraId="5C881BB7" w14:textId="77777777" w:rsidR="00274AF8" w:rsidRPr="008B66D7" w:rsidRDefault="00274AF8" w:rsidP="00024B82">
            <w:pPr>
              <w:pStyle w:val="TableText"/>
              <w:jc w:val="right"/>
            </w:pPr>
          </w:p>
        </w:tc>
        <w:tc>
          <w:tcPr>
            <w:tcW w:w="293" w:type="pct"/>
          </w:tcPr>
          <w:p w14:paraId="6C9C110C" w14:textId="77777777" w:rsidR="00274AF8" w:rsidRPr="008B66D7" w:rsidRDefault="00274AF8" w:rsidP="00024B82">
            <w:pPr>
              <w:pStyle w:val="TableText"/>
              <w:jc w:val="right"/>
            </w:pPr>
          </w:p>
        </w:tc>
        <w:tc>
          <w:tcPr>
            <w:tcW w:w="889" w:type="pct"/>
          </w:tcPr>
          <w:p w14:paraId="3A46E3D5" w14:textId="77777777" w:rsidR="00274AF8" w:rsidRPr="008B66D7" w:rsidRDefault="00274AF8" w:rsidP="00024B82">
            <w:pPr>
              <w:pStyle w:val="TableText"/>
              <w:jc w:val="right"/>
              <w:rPr>
                <w:rFonts w:cs="Arial"/>
              </w:rPr>
            </w:pPr>
          </w:p>
        </w:tc>
        <w:tc>
          <w:tcPr>
            <w:tcW w:w="322" w:type="pct"/>
          </w:tcPr>
          <w:p w14:paraId="4C9F4090" w14:textId="77777777" w:rsidR="00274AF8" w:rsidRPr="008B66D7" w:rsidRDefault="00274AF8" w:rsidP="00024B82">
            <w:pPr>
              <w:pStyle w:val="TableText"/>
              <w:jc w:val="right"/>
            </w:pPr>
          </w:p>
        </w:tc>
        <w:tc>
          <w:tcPr>
            <w:tcW w:w="790" w:type="pct"/>
          </w:tcPr>
          <w:p w14:paraId="147CBA85" w14:textId="77777777" w:rsidR="00274AF8" w:rsidRPr="008B66D7" w:rsidRDefault="00274AF8" w:rsidP="00024B82">
            <w:pPr>
              <w:pStyle w:val="TableText"/>
              <w:jc w:val="right"/>
            </w:pPr>
          </w:p>
        </w:tc>
      </w:tr>
      <w:tr w:rsidR="00274AF8" w:rsidRPr="008B66D7" w14:paraId="1AFE502A" w14:textId="77777777" w:rsidTr="00024B82">
        <w:trPr>
          <w:cnfStyle w:val="000000100000" w:firstRow="0" w:lastRow="0" w:firstColumn="0" w:lastColumn="0" w:oddVBand="0" w:evenVBand="0" w:oddHBand="1" w:evenHBand="0" w:firstRowFirstColumn="0" w:firstRowLastColumn="0" w:lastRowFirstColumn="0" w:lastRowLastColumn="0"/>
          <w:cantSplit/>
        </w:trPr>
        <w:tc>
          <w:tcPr>
            <w:tcW w:w="1630" w:type="pct"/>
            <w:hideMark/>
          </w:tcPr>
          <w:p w14:paraId="3DC75474" w14:textId="77777777" w:rsidR="00274AF8" w:rsidRPr="008B66D7" w:rsidRDefault="00274AF8" w:rsidP="00024B82">
            <w:pPr>
              <w:pStyle w:val="TableText"/>
            </w:pPr>
            <w:r w:rsidRPr="008B66D7">
              <w:t xml:space="preserve">Full-/ part-time paid work </w:t>
            </w:r>
          </w:p>
        </w:tc>
        <w:tc>
          <w:tcPr>
            <w:tcW w:w="294" w:type="pct"/>
          </w:tcPr>
          <w:p w14:paraId="22FFCBD2" w14:textId="77777777" w:rsidR="00274AF8" w:rsidRPr="008B66D7" w:rsidRDefault="00274AF8" w:rsidP="00024B82">
            <w:pPr>
              <w:pStyle w:val="TableText"/>
              <w:jc w:val="right"/>
            </w:pPr>
            <w:r w:rsidRPr="008B66D7">
              <w:rPr>
                <w:rFonts w:cs="Arial"/>
              </w:rPr>
              <w:t>82</w:t>
            </w:r>
          </w:p>
        </w:tc>
        <w:tc>
          <w:tcPr>
            <w:tcW w:w="782" w:type="pct"/>
          </w:tcPr>
          <w:p w14:paraId="4A3AFD6C" w14:textId="77777777" w:rsidR="00274AF8" w:rsidRPr="008B66D7" w:rsidRDefault="00274AF8" w:rsidP="00024B82">
            <w:pPr>
              <w:pStyle w:val="TableText"/>
              <w:jc w:val="right"/>
            </w:pPr>
            <w:r w:rsidRPr="008B66D7">
              <w:rPr>
                <w:rFonts w:cs="Arial"/>
              </w:rPr>
              <w:t>71.3 (63.0–79.6)</w:t>
            </w:r>
          </w:p>
        </w:tc>
        <w:tc>
          <w:tcPr>
            <w:tcW w:w="293" w:type="pct"/>
          </w:tcPr>
          <w:p w14:paraId="5418F2AC" w14:textId="77777777" w:rsidR="00274AF8" w:rsidRPr="008B66D7" w:rsidRDefault="00274AF8" w:rsidP="00024B82">
            <w:pPr>
              <w:pStyle w:val="TableText"/>
              <w:jc w:val="right"/>
            </w:pPr>
            <w:r w:rsidRPr="008B66D7">
              <w:t>397</w:t>
            </w:r>
          </w:p>
        </w:tc>
        <w:tc>
          <w:tcPr>
            <w:tcW w:w="889" w:type="pct"/>
          </w:tcPr>
          <w:p w14:paraId="5C22938A" w14:textId="77777777" w:rsidR="00274AF8" w:rsidRPr="008B66D7" w:rsidRDefault="00274AF8" w:rsidP="00024B82">
            <w:pPr>
              <w:pStyle w:val="TableText"/>
              <w:jc w:val="right"/>
            </w:pPr>
            <w:r w:rsidRPr="008B66D7">
              <w:rPr>
                <w:rFonts w:cs="Arial"/>
              </w:rPr>
              <w:t>100.0 (100.0–100.0)</w:t>
            </w:r>
          </w:p>
        </w:tc>
        <w:tc>
          <w:tcPr>
            <w:tcW w:w="322" w:type="pct"/>
          </w:tcPr>
          <w:p w14:paraId="3582F3EB" w14:textId="77777777" w:rsidR="00274AF8" w:rsidRPr="008B66D7" w:rsidRDefault="00274AF8" w:rsidP="00024B82">
            <w:pPr>
              <w:pStyle w:val="TableText"/>
              <w:jc w:val="right"/>
            </w:pPr>
            <w:r w:rsidRPr="008B66D7">
              <w:rPr>
                <w:rFonts w:cs="Arial"/>
              </w:rPr>
              <w:t>479</w:t>
            </w:r>
          </w:p>
        </w:tc>
        <w:tc>
          <w:tcPr>
            <w:tcW w:w="790" w:type="pct"/>
          </w:tcPr>
          <w:p w14:paraId="7BD44F97" w14:textId="77777777" w:rsidR="00274AF8" w:rsidRPr="008B66D7" w:rsidRDefault="00274AF8" w:rsidP="00024B82">
            <w:pPr>
              <w:pStyle w:val="TableText"/>
              <w:jc w:val="right"/>
            </w:pPr>
            <w:r w:rsidRPr="008B66D7">
              <w:rPr>
                <w:rFonts w:cs="Arial"/>
              </w:rPr>
              <w:t>93.6 (91.4–95.7)</w:t>
            </w:r>
          </w:p>
        </w:tc>
      </w:tr>
      <w:tr w:rsidR="00024B82" w:rsidRPr="008B66D7" w14:paraId="6152494B" w14:textId="77777777" w:rsidTr="00024B82">
        <w:trPr>
          <w:cantSplit/>
        </w:trPr>
        <w:tc>
          <w:tcPr>
            <w:tcW w:w="1630" w:type="pct"/>
            <w:hideMark/>
          </w:tcPr>
          <w:p w14:paraId="29561BEC" w14:textId="77777777" w:rsidR="00274AF8" w:rsidRPr="008B66D7" w:rsidRDefault="00274AF8" w:rsidP="00024B82">
            <w:pPr>
              <w:pStyle w:val="TableText"/>
            </w:pPr>
            <w:r w:rsidRPr="008B66D7">
              <w:t>Unpaid work</w:t>
            </w:r>
          </w:p>
        </w:tc>
        <w:tc>
          <w:tcPr>
            <w:tcW w:w="294" w:type="pct"/>
          </w:tcPr>
          <w:p w14:paraId="6779FD35" w14:textId="77777777" w:rsidR="00274AF8" w:rsidRPr="008B66D7" w:rsidRDefault="00274AF8" w:rsidP="00024B82">
            <w:pPr>
              <w:pStyle w:val="TableText"/>
              <w:jc w:val="right"/>
            </w:pPr>
            <w:r w:rsidRPr="008B66D7">
              <w:rPr>
                <w:rFonts w:cs="Arial"/>
              </w:rPr>
              <w:t>1</w:t>
            </w:r>
          </w:p>
        </w:tc>
        <w:tc>
          <w:tcPr>
            <w:tcW w:w="782" w:type="pct"/>
          </w:tcPr>
          <w:p w14:paraId="4DF3B73D" w14:textId="77777777" w:rsidR="00274AF8" w:rsidRPr="008B66D7" w:rsidRDefault="00274AF8" w:rsidP="00024B82">
            <w:pPr>
              <w:pStyle w:val="TableText"/>
              <w:jc w:val="right"/>
            </w:pPr>
            <w:r w:rsidRPr="008B66D7">
              <w:rPr>
                <w:rFonts w:cs="Arial"/>
              </w:rPr>
              <w:t>0.9 (0.0–2.6)</w:t>
            </w:r>
          </w:p>
        </w:tc>
        <w:tc>
          <w:tcPr>
            <w:tcW w:w="293" w:type="pct"/>
          </w:tcPr>
          <w:p w14:paraId="19C988F6" w14:textId="77777777" w:rsidR="00274AF8" w:rsidRPr="008B66D7" w:rsidRDefault="00274AF8" w:rsidP="00024B82">
            <w:pPr>
              <w:pStyle w:val="TableText"/>
              <w:jc w:val="right"/>
            </w:pPr>
            <w:r w:rsidRPr="008B66D7">
              <w:t>–</w:t>
            </w:r>
          </w:p>
        </w:tc>
        <w:tc>
          <w:tcPr>
            <w:tcW w:w="889" w:type="pct"/>
          </w:tcPr>
          <w:p w14:paraId="63980B20" w14:textId="77777777" w:rsidR="00274AF8" w:rsidRPr="008B66D7" w:rsidRDefault="00274AF8" w:rsidP="00024B82">
            <w:pPr>
              <w:pStyle w:val="TableText"/>
              <w:jc w:val="right"/>
            </w:pPr>
            <w:r w:rsidRPr="008B66D7">
              <w:t>–</w:t>
            </w:r>
          </w:p>
        </w:tc>
        <w:tc>
          <w:tcPr>
            <w:tcW w:w="322" w:type="pct"/>
          </w:tcPr>
          <w:p w14:paraId="5AEFA895" w14:textId="77777777" w:rsidR="00274AF8" w:rsidRPr="008B66D7" w:rsidRDefault="00274AF8" w:rsidP="00024B82">
            <w:pPr>
              <w:pStyle w:val="TableText"/>
              <w:jc w:val="right"/>
            </w:pPr>
            <w:r w:rsidRPr="008B66D7">
              <w:rPr>
                <w:rFonts w:cs="Arial"/>
              </w:rPr>
              <w:t>1</w:t>
            </w:r>
          </w:p>
        </w:tc>
        <w:tc>
          <w:tcPr>
            <w:tcW w:w="790" w:type="pct"/>
          </w:tcPr>
          <w:p w14:paraId="372353CA" w14:textId="77777777" w:rsidR="00274AF8" w:rsidRPr="008B66D7" w:rsidRDefault="00274AF8" w:rsidP="00024B82">
            <w:pPr>
              <w:pStyle w:val="TableText"/>
              <w:jc w:val="right"/>
            </w:pPr>
            <w:r w:rsidRPr="008B66D7">
              <w:rPr>
                <w:rFonts w:cs="Arial"/>
              </w:rPr>
              <w:t>0.2 (0.0–0.6)</w:t>
            </w:r>
          </w:p>
        </w:tc>
      </w:tr>
      <w:tr w:rsidR="00274AF8" w:rsidRPr="008B66D7" w14:paraId="34013DE0" w14:textId="77777777" w:rsidTr="00024B82">
        <w:trPr>
          <w:cnfStyle w:val="000000100000" w:firstRow="0" w:lastRow="0" w:firstColumn="0" w:lastColumn="0" w:oddVBand="0" w:evenVBand="0" w:oddHBand="1" w:evenHBand="0" w:firstRowFirstColumn="0" w:firstRowLastColumn="0" w:lastRowFirstColumn="0" w:lastRowLastColumn="0"/>
          <w:cantSplit/>
        </w:trPr>
        <w:tc>
          <w:tcPr>
            <w:tcW w:w="1630" w:type="pct"/>
            <w:hideMark/>
          </w:tcPr>
          <w:p w14:paraId="2CD2A514" w14:textId="77777777" w:rsidR="00274AF8" w:rsidRPr="008B66D7" w:rsidRDefault="00274AF8" w:rsidP="00024B82">
            <w:pPr>
              <w:pStyle w:val="TableText"/>
            </w:pPr>
            <w:r w:rsidRPr="008B66D7">
              <w:t>Unemployed/looking for work</w:t>
            </w:r>
          </w:p>
        </w:tc>
        <w:tc>
          <w:tcPr>
            <w:tcW w:w="294" w:type="pct"/>
          </w:tcPr>
          <w:p w14:paraId="2813BA26" w14:textId="77777777" w:rsidR="00274AF8" w:rsidRPr="008B66D7" w:rsidRDefault="00274AF8" w:rsidP="00024B82">
            <w:pPr>
              <w:pStyle w:val="TableText"/>
              <w:jc w:val="right"/>
            </w:pPr>
            <w:r w:rsidRPr="008B66D7">
              <w:rPr>
                <w:rFonts w:cs="Arial"/>
              </w:rPr>
              <w:t>1</w:t>
            </w:r>
          </w:p>
        </w:tc>
        <w:tc>
          <w:tcPr>
            <w:tcW w:w="782" w:type="pct"/>
          </w:tcPr>
          <w:p w14:paraId="17D8FB08" w14:textId="77777777" w:rsidR="00274AF8" w:rsidRPr="008B66D7" w:rsidRDefault="00274AF8" w:rsidP="00024B82">
            <w:pPr>
              <w:pStyle w:val="TableText"/>
              <w:jc w:val="right"/>
            </w:pPr>
            <w:r w:rsidRPr="008B66D7">
              <w:rPr>
                <w:rFonts w:cs="Arial"/>
              </w:rPr>
              <w:t>0.9 (0.0–2.6)</w:t>
            </w:r>
          </w:p>
        </w:tc>
        <w:tc>
          <w:tcPr>
            <w:tcW w:w="293" w:type="pct"/>
          </w:tcPr>
          <w:p w14:paraId="7A23105C" w14:textId="77777777" w:rsidR="00274AF8" w:rsidRPr="008B66D7" w:rsidRDefault="00274AF8" w:rsidP="00024B82">
            <w:pPr>
              <w:pStyle w:val="TableText"/>
              <w:jc w:val="right"/>
            </w:pPr>
            <w:r w:rsidRPr="008B66D7">
              <w:t>–</w:t>
            </w:r>
          </w:p>
        </w:tc>
        <w:tc>
          <w:tcPr>
            <w:tcW w:w="889" w:type="pct"/>
          </w:tcPr>
          <w:p w14:paraId="2E378AF1" w14:textId="77777777" w:rsidR="00274AF8" w:rsidRPr="008B66D7" w:rsidRDefault="00274AF8" w:rsidP="00024B82">
            <w:pPr>
              <w:pStyle w:val="TableText"/>
              <w:jc w:val="right"/>
            </w:pPr>
            <w:r w:rsidRPr="008B66D7">
              <w:t>–</w:t>
            </w:r>
          </w:p>
        </w:tc>
        <w:tc>
          <w:tcPr>
            <w:tcW w:w="322" w:type="pct"/>
          </w:tcPr>
          <w:p w14:paraId="23D9FA39" w14:textId="77777777" w:rsidR="00274AF8" w:rsidRPr="008B66D7" w:rsidRDefault="00274AF8" w:rsidP="00024B82">
            <w:pPr>
              <w:pStyle w:val="TableText"/>
              <w:jc w:val="right"/>
            </w:pPr>
            <w:r w:rsidRPr="008B66D7">
              <w:rPr>
                <w:rFonts w:cs="Arial"/>
              </w:rPr>
              <w:t>1</w:t>
            </w:r>
          </w:p>
        </w:tc>
        <w:tc>
          <w:tcPr>
            <w:tcW w:w="790" w:type="pct"/>
          </w:tcPr>
          <w:p w14:paraId="7C6118CC" w14:textId="77777777" w:rsidR="00274AF8" w:rsidRPr="008B66D7" w:rsidRDefault="00274AF8" w:rsidP="00024B82">
            <w:pPr>
              <w:pStyle w:val="TableText"/>
              <w:jc w:val="right"/>
            </w:pPr>
            <w:r w:rsidRPr="008B66D7">
              <w:rPr>
                <w:rFonts w:cs="Arial"/>
              </w:rPr>
              <w:t>0.2 (0.0–0.6)</w:t>
            </w:r>
          </w:p>
        </w:tc>
      </w:tr>
      <w:tr w:rsidR="00024B82" w:rsidRPr="008B66D7" w14:paraId="3E30AB39" w14:textId="77777777" w:rsidTr="00024B82">
        <w:trPr>
          <w:cantSplit/>
        </w:trPr>
        <w:tc>
          <w:tcPr>
            <w:tcW w:w="1630" w:type="pct"/>
            <w:hideMark/>
          </w:tcPr>
          <w:p w14:paraId="2EAF8647" w14:textId="77777777" w:rsidR="00274AF8" w:rsidRPr="008B66D7" w:rsidRDefault="00274AF8" w:rsidP="00024B82">
            <w:pPr>
              <w:pStyle w:val="TableText"/>
            </w:pPr>
            <w:r w:rsidRPr="008B66D7">
              <w:t>Unemployed – sickness allowance/disability support pension</w:t>
            </w:r>
          </w:p>
        </w:tc>
        <w:tc>
          <w:tcPr>
            <w:tcW w:w="294" w:type="pct"/>
          </w:tcPr>
          <w:p w14:paraId="1EBF2BB6" w14:textId="77777777" w:rsidR="00274AF8" w:rsidRPr="008B66D7" w:rsidRDefault="00274AF8" w:rsidP="00024B82">
            <w:pPr>
              <w:pStyle w:val="TableText"/>
              <w:jc w:val="right"/>
            </w:pPr>
            <w:r w:rsidRPr="008B66D7">
              <w:rPr>
                <w:rFonts w:cs="Arial"/>
              </w:rPr>
              <w:t>11</w:t>
            </w:r>
          </w:p>
        </w:tc>
        <w:tc>
          <w:tcPr>
            <w:tcW w:w="782" w:type="pct"/>
          </w:tcPr>
          <w:p w14:paraId="26FC9765" w14:textId="77777777" w:rsidR="00274AF8" w:rsidRPr="008B66D7" w:rsidRDefault="00274AF8" w:rsidP="00024B82">
            <w:pPr>
              <w:pStyle w:val="TableText"/>
              <w:jc w:val="right"/>
            </w:pPr>
            <w:r w:rsidRPr="008B66D7">
              <w:rPr>
                <w:rFonts w:cs="Arial"/>
              </w:rPr>
              <w:t>9.6 (4.2–14.9)</w:t>
            </w:r>
          </w:p>
        </w:tc>
        <w:tc>
          <w:tcPr>
            <w:tcW w:w="293" w:type="pct"/>
          </w:tcPr>
          <w:p w14:paraId="4348D2F6" w14:textId="77777777" w:rsidR="00274AF8" w:rsidRPr="008B66D7" w:rsidRDefault="00274AF8" w:rsidP="00024B82">
            <w:pPr>
              <w:pStyle w:val="TableText"/>
              <w:jc w:val="right"/>
            </w:pPr>
            <w:r w:rsidRPr="008B66D7">
              <w:t>–</w:t>
            </w:r>
          </w:p>
        </w:tc>
        <w:tc>
          <w:tcPr>
            <w:tcW w:w="889" w:type="pct"/>
          </w:tcPr>
          <w:p w14:paraId="5BD1F5F7" w14:textId="77777777" w:rsidR="00274AF8" w:rsidRPr="008B66D7" w:rsidRDefault="00274AF8" w:rsidP="00024B82">
            <w:pPr>
              <w:pStyle w:val="TableText"/>
              <w:jc w:val="right"/>
            </w:pPr>
            <w:r w:rsidRPr="008B66D7">
              <w:t>–</w:t>
            </w:r>
          </w:p>
        </w:tc>
        <w:tc>
          <w:tcPr>
            <w:tcW w:w="322" w:type="pct"/>
          </w:tcPr>
          <w:p w14:paraId="20D5F354" w14:textId="77777777" w:rsidR="00274AF8" w:rsidRPr="008B66D7" w:rsidRDefault="00274AF8" w:rsidP="00024B82">
            <w:pPr>
              <w:pStyle w:val="TableText"/>
              <w:jc w:val="right"/>
            </w:pPr>
            <w:r w:rsidRPr="008B66D7">
              <w:rPr>
                <w:rFonts w:cs="Arial"/>
              </w:rPr>
              <w:t>11</w:t>
            </w:r>
          </w:p>
        </w:tc>
        <w:tc>
          <w:tcPr>
            <w:tcW w:w="790" w:type="pct"/>
          </w:tcPr>
          <w:p w14:paraId="4AE494E3" w14:textId="77777777" w:rsidR="00274AF8" w:rsidRPr="008B66D7" w:rsidRDefault="00274AF8" w:rsidP="00024B82">
            <w:pPr>
              <w:pStyle w:val="TableText"/>
              <w:jc w:val="right"/>
            </w:pPr>
            <w:r w:rsidRPr="008B66D7">
              <w:rPr>
                <w:rFonts w:cs="Arial"/>
              </w:rPr>
              <w:t>2.1 (0.9–3.4)</w:t>
            </w:r>
          </w:p>
        </w:tc>
      </w:tr>
      <w:tr w:rsidR="00274AF8" w:rsidRPr="008B66D7" w14:paraId="0AF14D3A" w14:textId="77777777" w:rsidTr="00024B82">
        <w:trPr>
          <w:cnfStyle w:val="000000100000" w:firstRow="0" w:lastRow="0" w:firstColumn="0" w:lastColumn="0" w:oddVBand="0" w:evenVBand="0" w:oddHBand="1" w:evenHBand="0" w:firstRowFirstColumn="0" w:firstRowLastColumn="0" w:lastRowFirstColumn="0" w:lastRowLastColumn="0"/>
          <w:cantSplit/>
        </w:trPr>
        <w:tc>
          <w:tcPr>
            <w:tcW w:w="1630" w:type="pct"/>
            <w:hideMark/>
          </w:tcPr>
          <w:p w14:paraId="6C256C9E" w14:textId="77777777" w:rsidR="00274AF8" w:rsidRPr="008B66D7" w:rsidRDefault="00274AF8" w:rsidP="00024B82">
            <w:pPr>
              <w:pStyle w:val="TableText"/>
            </w:pPr>
            <w:r w:rsidRPr="008B66D7">
              <w:t>Student</w:t>
            </w:r>
          </w:p>
        </w:tc>
        <w:tc>
          <w:tcPr>
            <w:tcW w:w="294" w:type="pct"/>
          </w:tcPr>
          <w:p w14:paraId="72C4CB1A" w14:textId="77777777" w:rsidR="00274AF8" w:rsidRPr="008B66D7" w:rsidRDefault="00274AF8" w:rsidP="00024B82">
            <w:pPr>
              <w:pStyle w:val="TableText"/>
              <w:jc w:val="right"/>
            </w:pPr>
            <w:r w:rsidRPr="008B66D7">
              <w:rPr>
                <w:rFonts w:cs="Arial"/>
              </w:rPr>
              <w:t>8</w:t>
            </w:r>
          </w:p>
        </w:tc>
        <w:tc>
          <w:tcPr>
            <w:tcW w:w="782" w:type="pct"/>
          </w:tcPr>
          <w:p w14:paraId="02B09F42" w14:textId="77777777" w:rsidR="00274AF8" w:rsidRPr="008B66D7" w:rsidRDefault="00274AF8" w:rsidP="00024B82">
            <w:pPr>
              <w:pStyle w:val="TableText"/>
              <w:jc w:val="right"/>
            </w:pPr>
            <w:r w:rsidRPr="008B66D7">
              <w:rPr>
                <w:rFonts w:cs="Arial"/>
              </w:rPr>
              <w:t>7.0 (2.3–11.6)</w:t>
            </w:r>
          </w:p>
        </w:tc>
        <w:tc>
          <w:tcPr>
            <w:tcW w:w="293" w:type="pct"/>
          </w:tcPr>
          <w:p w14:paraId="4CDA4F5D" w14:textId="77777777" w:rsidR="00274AF8" w:rsidRPr="008B66D7" w:rsidRDefault="00274AF8" w:rsidP="00024B82">
            <w:pPr>
              <w:pStyle w:val="TableText"/>
              <w:jc w:val="right"/>
            </w:pPr>
            <w:r w:rsidRPr="008B66D7">
              <w:t>–</w:t>
            </w:r>
          </w:p>
        </w:tc>
        <w:tc>
          <w:tcPr>
            <w:tcW w:w="889" w:type="pct"/>
          </w:tcPr>
          <w:p w14:paraId="6E2378F4" w14:textId="77777777" w:rsidR="00274AF8" w:rsidRPr="008B66D7" w:rsidRDefault="00274AF8" w:rsidP="00024B82">
            <w:pPr>
              <w:pStyle w:val="TableText"/>
              <w:jc w:val="right"/>
            </w:pPr>
            <w:r w:rsidRPr="008B66D7">
              <w:t>–</w:t>
            </w:r>
          </w:p>
        </w:tc>
        <w:tc>
          <w:tcPr>
            <w:tcW w:w="322" w:type="pct"/>
          </w:tcPr>
          <w:p w14:paraId="61E41523" w14:textId="77777777" w:rsidR="00274AF8" w:rsidRPr="008B66D7" w:rsidRDefault="00274AF8" w:rsidP="00024B82">
            <w:pPr>
              <w:pStyle w:val="TableText"/>
              <w:jc w:val="right"/>
            </w:pPr>
            <w:r w:rsidRPr="008B66D7">
              <w:rPr>
                <w:rFonts w:cs="Arial"/>
              </w:rPr>
              <w:t>8</w:t>
            </w:r>
          </w:p>
        </w:tc>
        <w:tc>
          <w:tcPr>
            <w:tcW w:w="790" w:type="pct"/>
          </w:tcPr>
          <w:p w14:paraId="060BBA28" w14:textId="77777777" w:rsidR="00274AF8" w:rsidRPr="008B66D7" w:rsidRDefault="00274AF8" w:rsidP="00024B82">
            <w:pPr>
              <w:pStyle w:val="TableText"/>
              <w:jc w:val="right"/>
            </w:pPr>
            <w:r w:rsidRPr="008B66D7">
              <w:rPr>
                <w:rFonts w:cs="Arial"/>
              </w:rPr>
              <w:t>1.6 (0.5–2.6)</w:t>
            </w:r>
          </w:p>
        </w:tc>
      </w:tr>
      <w:tr w:rsidR="00024B82" w:rsidRPr="008B66D7" w14:paraId="7BEF1B1C" w14:textId="77777777" w:rsidTr="00024B82">
        <w:trPr>
          <w:cantSplit/>
        </w:trPr>
        <w:tc>
          <w:tcPr>
            <w:tcW w:w="1630" w:type="pct"/>
            <w:hideMark/>
          </w:tcPr>
          <w:p w14:paraId="662C627D" w14:textId="77777777" w:rsidR="00274AF8" w:rsidRPr="008B66D7" w:rsidRDefault="00274AF8" w:rsidP="00024B82">
            <w:pPr>
              <w:pStyle w:val="TableText"/>
            </w:pPr>
            <w:r w:rsidRPr="008B66D7">
              <w:t>Retired</w:t>
            </w:r>
          </w:p>
        </w:tc>
        <w:tc>
          <w:tcPr>
            <w:tcW w:w="294" w:type="pct"/>
          </w:tcPr>
          <w:p w14:paraId="4FCB4CFF" w14:textId="77777777" w:rsidR="00274AF8" w:rsidRPr="008B66D7" w:rsidRDefault="00274AF8" w:rsidP="00024B82">
            <w:pPr>
              <w:pStyle w:val="TableText"/>
              <w:jc w:val="right"/>
            </w:pPr>
            <w:r w:rsidRPr="008B66D7">
              <w:rPr>
                <w:rFonts w:cs="Arial"/>
              </w:rPr>
              <w:t>4</w:t>
            </w:r>
          </w:p>
        </w:tc>
        <w:tc>
          <w:tcPr>
            <w:tcW w:w="782" w:type="pct"/>
          </w:tcPr>
          <w:p w14:paraId="4555A894" w14:textId="77777777" w:rsidR="00274AF8" w:rsidRPr="008B66D7" w:rsidRDefault="00274AF8" w:rsidP="00024B82">
            <w:pPr>
              <w:pStyle w:val="TableText"/>
              <w:jc w:val="right"/>
            </w:pPr>
            <w:r w:rsidRPr="008B66D7">
              <w:rPr>
                <w:rFonts w:cs="Arial"/>
              </w:rPr>
              <w:t>3.5 (0.1–6.8)</w:t>
            </w:r>
          </w:p>
        </w:tc>
        <w:tc>
          <w:tcPr>
            <w:tcW w:w="293" w:type="pct"/>
          </w:tcPr>
          <w:p w14:paraId="02311CB9" w14:textId="77777777" w:rsidR="00274AF8" w:rsidRPr="008B66D7" w:rsidRDefault="00274AF8" w:rsidP="00024B82">
            <w:pPr>
              <w:pStyle w:val="TableText"/>
              <w:jc w:val="right"/>
            </w:pPr>
            <w:r w:rsidRPr="008B66D7">
              <w:t>–</w:t>
            </w:r>
          </w:p>
        </w:tc>
        <w:tc>
          <w:tcPr>
            <w:tcW w:w="889" w:type="pct"/>
          </w:tcPr>
          <w:p w14:paraId="3127885A" w14:textId="77777777" w:rsidR="00274AF8" w:rsidRPr="008B66D7" w:rsidRDefault="00274AF8" w:rsidP="00024B82">
            <w:pPr>
              <w:pStyle w:val="TableText"/>
              <w:jc w:val="right"/>
            </w:pPr>
            <w:r w:rsidRPr="008B66D7">
              <w:t>–</w:t>
            </w:r>
          </w:p>
        </w:tc>
        <w:tc>
          <w:tcPr>
            <w:tcW w:w="322" w:type="pct"/>
          </w:tcPr>
          <w:p w14:paraId="54A69F71" w14:textId="77777777" w:rsidR="00274AF8" w:rsidRPr="008B66D7" w:rsidRDefault="00274AF8" w:rsidP="00024B82">
            <w:pPr>
              <w:pStyle w:val="TableText"/>
              <w:jc w:val="right"/>
            </w:pPr>
            <w:r w:rsidRPr="008B66D7">
              <w:rPr>
                <w:rFonts w:cs="Arial"/>
              </w:rPr>
              <w:t>4</w:t>
            </w:r>
          </w:p>
        </w:tc>
        <w:tc>
          <w:tcPr>
            <w:tcW w:w="790" w:type="pct"/>
          </w:tcPr>
          <w:p w14:paraId="173F8C1E" w14:textId="77777777" w:rsidR="00274AF8" w:rsidRPr="008B66D7" w:rsidRDefault="00274AF8" w:rsidP="00024B82">
            <w:pPr>
              <w:pStyle w:val="TableText"/>
              <w:jc w:val="right"/>
            </w:pPr>
            <w:r w:rsidRPr="008B66D7">
              <w:rPr>
                <w:rFonts w:cs="Arial"/>
              </w:rPr>
              <w:t>0.8 (0.0–1.5)</w:t>
            </w:r>
          </w:p>
        </w:tc>
      </w:tr>
      <w:tr w:rsidR="00274AF8" w:rsidRPr="008B66D7" w14:paraId="6DD6172A" w14:textId="77777777" w:rsidTr="00024B82">
        <w:trPr>
          <w:cnfStyle w:val="000000100000" w:firstRow="0" w:lastRow="0" w:firstColumn="0" w:lastColumn="0" w:oddVBand="0" w:evenVBand="0" w:oddHBand="1" w:evenHBand="0" w:firstRowFirstColumn="0" w:firstRowLastColumn="0" w:lastRowFirstColumn="0" w:lastRowLastColumn="0"/>
          <w:cantSplit/>
        </w:trPr>
        <w:tc>
          <w:tcPr>
            <w:tcW w:w="1630" w:type="pct"/>
            <w:hideMark/>
          </w:tcPr>
          <w:p w14:paraId="1EEFF490" w14:textId="77777777" w:rsidR="00274AF8" w:rsidRPr="008B66D7" w:rsidRDefault="00274AF8" w:rsidP="00024B82">
            <w:pPr>
              <w:pStyle w:val="TableText"/>
              <w:rPr>
                <w:b/>
              </w:rPr>
            </w:pPr>
            <w:r w:rsidRPr="008B66D7">
              <w:rPr>
                <w:b/>
              </w:rPr>
              <w:t>Main source of income</w:t>
            </w:r>
          </w:p>
        </w:tc>
        <w:tc>
          <w:tcPr>
            <w:tcW w:w="294" w:type="pct"/>
          </w:tcPr>
          <w:p w14:paraId="768607A9" w14:textId="77777777" w:rsidR="00274AF8" w:rsidRPr="008B66D7" w:rsidRDefault="00274AF8" w:rsidP="00024B82">
            <w:pPr>
              <w:pStyle w:val="TableText"/>
              <w:jc w:val="right"/>
            </w:pPr>
          </w:p>
        </w:tc>
        <w:tc>
          <w:tcPr>
            <w:tcW w:w="782" w:type="pct"/>
          </w:tcPr>
          <w:p w14:paraId="0EE0C5F3" w14:textId="77777777" w:rsidR="00274AF8" w:rsidRPr="008B66D7" w:rsidRDefault="00274AF8" w:rsidP="00024B82">
            <w:pPr>
              <w:pStyle w:val="TableText"/>
              <w:jc w:val="right"/>
            </w:pPr>
          </w:p>
        </w:tc>
        <w:tc>
          <w:tcPr>
            <w:tcW w:w="293" w:type="pct"/>
          </w:tcPr>
          <w:p w14:paraId="6016AFF3" w14:textId="77777777" w:rsidR="00274AF8" w:rsidRPr="008B66D7" w:rsidRDefault="00274AF8" w:rsidP="00024B82">
            <w:pPr>
              <w:pStyle w:val="TableText"/>
              <w:jc w:val="right"/>
            </w:pPr>
          </w:p>
        </w:tc>
        <w:tc>
          <w:tcPr>
            <w:tcW w:w="889" w:type="pct"/>
          </w:tcPr>
          <w:p w14:paraId="6168F1B7" w14:textId="77777777" w:rsidR="00274AF8" w:rsidRPr="008B66D7" w:rsidRDefault="00274AF8" w:rsidP="00024B82">
            <w:pPr>
              <w:pStyle w:val="TableText"/>
              <w:jc w:val="right"/>
            </w:pPr>
          </w:p>
        </w:tc>
        <w:tc>
          <w:tcPr>
            <w:tcW w:w="322" w:type="pct"/>
          </w:tcPr>
          <w:p w14:paraId="120DDDAA" w14:textId="77777777" w:rsidR="00274AF8" w:rsidRPr="008B66D7" w:rsidRDefault="00274AF8" w:rsidP="00024B82">
            <w:pPr>
              <w:pStyle w:val="TableText"/>
              <w:jc w:val="right"/>
            </w:pPr>
          </w:p>
        </w:tc>
        <w:tc>
          <w:tcPr>
            <w:tcW w:w="790" w:type="pct"/>
          </w:tcPr>
          <w:p w14:paraId="38FD709D" w14:textId="77777777" w:rsidR="00274AF8" w:rsidRPr="008B66D7" w:rsidRDefault="00274AF8" w:rsidP="00024B82">
            <w:pPr>
              <w:pStyle w:val="TableText"/>
              <w:jc w:val="right"/>
            </w:pPr>
          </w:p>
        </w:tc>
      </w:tr>
      <w:tr w:rsidR="00024B82" w:rsidRPr="008B66D7" w14:paraId="15DFC0ED" w14:textId="77777777" w:rsidTr="00024B82">
        <w:trPr>
          <w:cantSplit/>
        </w:trPr>
        <w:tc>
          <w:tcPr>
            <w:tcW w:w="1630" w:type="pct"/>
            <w:hideMark/>
          </w:tcPr>
          <w:p w14:paraId="4943A82F" w14:textId="77777777" w:rsidR="00274AF8" w:rsidRPr="008B66D7" w:rsidRDefault="00274AF8" w:rsidP="00024B82">
            <w:pPr>
              <w:pStyle w:val="TableText"/>
            </w:pPr>
            <w:r w:rsidRPr="008B66D7">
              <w:t>Wage/salary/own business/partnership</w:t>
            </w:r>
          </w:p>
        </w:tc>
        <w:tc>
          <w:tcPr>
            <w:tcW w:w="294" w:type="pct"/>
          </w:tcPr>
          <w:p w14:paraId="4397EBB7" w14:textId="77777777" w:rsidR="00274AF8" w:rsidRPr="008B66D7" w:rsidRDefault="00274AF8" w:rsidP="00024B82">
            <w:pPr>
              <w:pStyle w:val="TableText"/>
              <w:jc w:val="right"/>
            </w:pPr>
            <w:r w:rsidRPr="008B66D7">
              <w:rPr>
                <w:rFonts w:cs="Arial"/>
              </w:rPr>
              <w:t>80</w:t>
            </w:r>
          </w:p>
        </w:tc>
        <w:tc>
          <w:tcPr>
            <w:tcW w:w="782" w:type="pct"/>
          </w:tcPr>
          <w:p w14:paraId="363AA0C0" w14:textId="77777777" w:rsidR="00274AF8" w:rsidRPr="008B66D7" w:rsidRDefault="00274AF8" w:rsidP="00024B82">
            <w:pPr>
              <w:pStyle w:val="TableText"/>
              <w:jc w:val="right"/>
            </w:pPr>
            <w:r w:rsidRPr="008B66D7">
              <w:rPr>
                <w:rFonts w:cs="Arial"/>
              </w:rPr>
              <w:t>69.6 (61.2–78.0)</w:t>
            </w:r>
          </w:p>
        </w:tc>
        <w:tc>
          <w:tcPr>
            <w:tcW w:w="293" w:type="pct"/>
          </w:tcPr>
          <w:p w14:paraId="0235B45B" w14:textId="77777777" w:rsidR="00274AF8" w:rsidRPr="008B66D7" w:rsidRDefault="00274AF8" w:rsidP="00024B82">
            <w:pPr>
              <w:pStyle w:val="TableText"/>
              <w:jc w:val="right"/>
            </w:pPr>
            <w:r w:rsidRPr="008B66D7">
              <w:rPr>
                <w:rFonts w:cs="Arial"/>
              </w:rPr>
              <w:t>397</w:t>
            </w:r>
          </w:p>
        </w:tc>
        <w:tc>
          <w:tcPr>
            <w:tcW w:w="889" w:type="pct"/>
          </w:tcPr>
          <w:p w14:paraId="6154A8ED" w14:textId="77777777" w:rsidR="00274AF8" w:rsidRPr="008B66D7" w:rsidRDefault="00274AF8" w:rsidP="00024B82">
            <w:pPr>
              <w:pStyle w:val="TableText"/>
              <w:jc w:val="right"/>
            </w:pPr>
            <w:r w:rsidRPr="008B66D7">
              <w:rPr>
                <w:rFonts w:cs="Arial"/>
              </w:rPr>
              <w:t>100.0 (100.0–100.0)</w:t>
            </w:r>
          </w:p>
        </w:tc>
        <w:tc>
          <w:tcPr>
            <w:tcW w:w="322" w:type="pct"/>
          </w:tcPr>
          <w:p w14:paraId="07E169D7" w14:textId="77777777" w:rsidR="00274AF8" w:rsidRPr="008B66D7" w:rsidRDefault="00274AF8" w:rsidP="00024B82">
            <w:pPr>
              <w:pStyle w:val="TableText"/>
              <w:jc w:val="right"/>
            </w:pPr>
            <w:r w:rsidRPr="008B66D7">
              <w:rPr>
                <w:rFonts w:cs="Arial"/>
              </w:rPr>
              <w:t>477</w:t>
            </w:r>
          </w:p>
        </w:tc>
        <w:tc>
          <w:tcPr>
            <w:tcW w:w="790" w:type="pct"/>
          </w:tcPr>
          <w:p w14:paraId="6DA60A23" w14:textId="77777777" w:rsidR="00274AF8" w:rsidRPr="008B66D7" w:rsidRDefault="00274AF8" w:rsidP="00024B82">
            <w:pPr>
              <w:pStyle w:val="TableText"/>
              <w:jc w:val="right"/>
            </w:pPr>
            <w:r w:rsidRPr="008B66D7">
              <w:rPr>
                <w:rFonts w:cs="Arial"/>
              </w:rPr>
              <w:t>93.2 (91.0–95.4)</w:t>
            </w:r>
          </w:p>
        </w:tc>
      </w:tr>
      <w:tr w:rsidR="00274AF8" w:rsidRPr="008B66D7" w14:paraId="195D348C" w14:textId="77777777" w:rsidTr="00024B82">
        <w:trPr>
          <w:cnfStyle w:val="000000100000" w:firstRow="0" w:lastRow="0" w:firstColumn="0" w:lastColumn="0" w:oddVBand="0" w:evenVBand="0" w:oddHBand="1" w:evenHBand="0" w:firstRowFirstColumn="0" w:firstRowLastColumn="0" w:lastRowFirstColumn="0" w:lastRowLastColumn="0"/>
          <w:cantSplit/>
        </w:trPr>
        <w:tc>
          <w:tcPr>
            <w:tcW w:w="1630" w:type="pct"/>
            <w:hideMark/>
          </w:tcPr>
          <w:p w14:paraId="43F90044" w14:textId="77777777" w:rsidR="00274AF8" w:rsidRPr="008B66D7" w:rsidRDefault="00274AF8" w:rsidP="00024B82">
            <w:pPr>
              <w:pStyle w:val="TableText"/>
            </w:pPr>
            <w:r w:rsidRPr="008B66D7">
              <w:t>Age pension</w:t>
            </w:r>
          </w:p>
        </w:tc>
        <w:tc>
          <w:tcPr>
            <w:tcW w:w="294" w:type="pct"/>
          </w:tcPr>
          <w:p w14:paraId="428C0513" w14:textId="77777777" w:rsidR="00274AF8" w:rsidRPr="008B66D7" w:rsidRDefault="00274AF8" w:rsidP="00024B82">
            <w:pPr>
              <w:pStyle w:val="TableText"/>
              <w:jc w:val="right"/>
            </w:pPr>
            <w:r w:rsidRPr="008B66D7">
              <w:rPr>
                <w:rFonts w:cs="Arial"/>
              </w:rPr>
              <w:t>6</w:t>
            </w:r>
          </w:p>
        </w:tc>
        <w:tc>
          <w:tcPr>
            <w:tcW w:w="782" w:type="pct"/>
          </w:tcPr>
          <w:p w14:paraId="10AB719D" w14:textId="77777777" w:rsidR="00274AF8" w:rsidRPr="008B66D7" w:rsidRDefault="00274AF8" w:rsidP="00024B82">
            <w:pPr>
              <w:pStyle w:val="TableText"/>
              <w:jc w:val="right"/>
            </w:pPr>
            <w:r w:rsidRPr="008B66D7">
              <w:rPr>
                <w:rFonts w:cs="Arial"/>
              </w:rPr>
              <w:t>5.2 (1.2–9.3)</w:t>
            </w:r>
          </w:p>
        </w:tc>
        <w:tc>
          <w:tcPr>
            <w:tcW w:w="293" w:type="pct"/>
          </w:tcPr>
          <w:p w14:paraId="1C3240FF" w14:textId="77777777" w:rsidR="00274AF8" w:rsidRPr="008B66D7" w:rsidRDefault="00274AF8" w:rsidP="00024B82">
            <w:pPr>
              <w:pStyle w:val="TableText"/>
              <w:jc w:val="right"/>
            </w:pPr>
            <w:r w:rsidRPr="008B66D7">
              <w:t>–</w:t>
            </w:r>
          </w:p>
        </w:tc>
        <w:tc>
          <w:tcPr>
            <w:tcW w:w="889" w:type="pct"/>
          </w:tcPr>
          <w:p w14:paraId="4EF42983" w14:textId="77777777" w:rsidR="00274AF8" w:rsidRPr="008B66D7" w:rsidRDefault="00274AF8" w:rsidP="00024B82">
            <w:pPr>
              <w:pStyle w:val="TableText"/>
              <w:jc w:val="right"/>
            </w:pPr>
            <w:r w:rsidRPr="008B66D7">
              <w:t>–</w:t>
            </w:r>
          </w:p>
        </w:tc>
        <w:tc>
          <w:tcPr>
            <w:tcW w:w="322" w:type="pct"/>
          </w:tcPr>
          <w:p w14:paraId="07E96D3F" w14:textId="77777777" w:rsidR="00274AF8" w:rsidRPr="008B66D7" w:rsidRDefault="00274AF8" w:rsidP="00024B82">
            <w:pPr>
              <w:pStyle w:val="TableText"/>
              <w:jc w:val="right"/>
            </w:pPr>
            <w:r w:rsidRPr="008B66D7">
              <w:rPr>
                <w:rFonts w:cs="Arial"/>
              </w:rPr>
              <w:t>6</w:t>
            </w:r>
          </w:p>
        </w:tc>
        <w:tc>
          <w:tcPr>
            <w:tcW w:w="790" w:type="pct"/>
          </w:tcPr>
          <w:p w14:paraId="2110B785" w14:textId="77777777" w:rsidR="00274AF8" w:rsidRPr="008B66D7" w:rsidRDefault="00274AF8" w:rsidP="00024B82">
            <w:pPr>
              <w:pStyle w:val="TableText"/>
              <w:jc w:val="right"/>
            </w:pPr>
            <w:r w:rsidRPr="008B66D7">
              <w:rPr>
                <w:rFonts w:cs="Arial"/>
              </w:rPr>
              <w:t>1.2 (0.2–2.1)</w:t>
            </w:r>
          </w:p>
        </w:tc>
      </w:tr>
      <w:tr w:rsidR="00024B82" w:rsidRPr="008B66D7" w14:paraId="3B246D3F" w14:textId="77777777" w:rsidTr="00024B82">
        <w:trPr>
          <w:cantSplit/>
        </w:trPr>
        <w:tc>
          <w:tcPr>
            <w:tcW w:w="1630" w:type="pct"/>
            <w:hideMark/>
          </w:tcPr>
          <w:p w14:paraId="27B5A06C" w14:textId="77777777" w:rsidR="00274AF8" w:rsidRPr="008B66D7" w:rsidRDefault="00274AF8" w:rsidP="00024B82">
            <w:pPr>
              <w:pStyle w:val="TableText"/>
            </w:pPr>
            <w:r w:rsidRPr="008B66D7">
              <w:t>Invalidity service pension</w:t>
            </w:r>
          </w:p>
        </w:tc>
        <w:tc>
          <w:tcPr>
            <w:tcW w:w="294" w:type="pct"/>
          </w:tcPr>
          <w:p w14:paraId="7DD82699" w14:textId="77777777" w:rsidR="00274AF8" w:rsidRPr="008B66D7" w:rsidRDefault="00274AF8" w:rsidP="00024B82">
            <w:pPr>
              <w:pStyle w:val="TableText"/>
              <w:jc w:val="right"/>
            </w:pPr>
            <w:r w:rsidRPr="008B66D7">
              <w:rPr>
                <w:rFonts w:cs="Arial"/>
              </w:rPr>
              <w:t>4</w:t>
            </w:r>
          </w:p>
        </w:tc>
        <w:tc>
          <w:tcPr>
            <w:tcW w:w="782" w:type="pct"/>
          </w:tcPr>
          <w:p w14:paraId="684DB3D7" w14:textId="77777777" w:rsidR="00274AF8" w:rsidRPr="008B66D7" w:rsidRDefault="00274AF8" w:rsidP="00024B82">
            <w:pPr>
              <w:pStyle w:val="TableText"/>
              <w:jc w:val="right"/>
            </w:pPr>
            <w:r w:rsidRPr="008B66D7">
              <w:rPr>
                <w:rFonts w:cs="Arial"/>
              </w:rPr>
              <w:t>3.5 (0.1–6.8)</w:t>
            </w:r>
          </w:p>
        </w:tc>
        <w:tc>
          <w:tcPr>
            <w:tcW w:w="293" w:type="pct"/>
          </w:tcPr>
          <w:p w14:paraId="07F92D7B" w14:textId="77777777" w:rsidR="00274AF8" w:rsidRPr="008B66D7" w:rsidRDefault="00274AF8" w:rsidP="00024B82">
            <w:pPr>
              <w:pStyle w:val="TableText"/>
              <w:jc w:val="right"/>
            </w:pPr>
            <w:r w:rsidRPr="008B66D7">
              <w:t>–</w:t>
            </w:r>
          </w:p>
        </w:tc>
        <w:tc>
          <w:tcPr>
            <w:tcW w:w="889" w:type="pct"/>
          </w:tcPr>
          <w:p w14:paraId="7D526A26" w14:textId="77777777" w:rsidR="00274AF8" w:rsidRPr="008B66D7" w:rsidRDefault="00274AF8" w:rsidP="00024B82">
            <w:pPr>
              <w:pStyle w:val="TableText"/>
              <w:jc w:val="right"/>
            </w:pPr>
            <w:r w:rsidRPr="008B66D7">
              <w:t>–</w:t>
            </w:r>
          </w:p>
        </w:tc>
        <w:tc>
          <w:tcPr>
            <w:tcW w:w="322" w:type="pct"/>
          </w:tcPr>
          <w:p w14:paraId="5DBF22EC" w14:textId="77777777" w:rsidR="00274AF8" w:rsidRPr="008B66D7" w:rsidRDefault="00274AF8" w:rsidP="00024B82">
            <w:pPr>
              <w:pStyle w:val="TableText"/>
              <w:jc w:val="right"/>
            </w:pPr>
            <w:r w:rsidRPr="008B66D7">
              <w:rPr>
                <w:rFonts w:cs="Arial"/>
              </w:rPr>
              <w:t>4</w:t>
            </w:r>
          </w:p>
        </w:tc>
        <w:tc>
          <w:tcPr>
            <w:tcW w:w="790" w:type="pct"/>
          </w:tcPr>
          <w:p w14:paraId="08AB9FF7" w14:textId="77777777" w:rsidR="00274AF8" w:rsidRPr="008B66D7" w:rsidRDefault="00274AF8" w:rsidP="00024B82">
            <w:pPr>
              <w:pStyle w:val="TableText"/>
              <w:jc w:val="right"/>
            </w:pPr>
            <w:r w:rsidRPr="008B66D7">
              <w:rPr>
                <w:rFonts w:cs="Arial"/>
              </w:rPr>
              <w:t>0.8 (0.0–1.5)</w:t>
            </w:r>
          </w:p>
        </w:tc>
      </w:tr>
      <w:tr w:rsidR="00274AF8" w:rsidRPr="008B66D7" w14:paraId="4C9FF6E6" w14:textId="77777777" w:rsidTr="00024B82">
        <w:trPr>
          <w:cnfStyle w:val="000000100000" w:firstRow="0" w:lastRow="0" w:firstColumn="0" w:lastColumn="0" w:oddVBand="0" w:evenVBand="0" w:oddHBand="1" w:evenHBand="0" w:firstRowFirstColumn="0" w:firstRowLastColumn="0" w:lastRowFirstColumn="0" w:lastRowLastColumn="0"/>
          <w:cantSplit/>
        </w:trPr>
        <w:tc>
          <w:tcPr>
            <w:tcW w:w="1630" w:type="pct"/>
            <w:hideMark/>
          </w:tcPr>
          <w:p w14:paraId="7F7FCB4C" w14:textId="77777777" w:rsidR="00274AF8" w:rsidRPr="008B66D7" w:rsidRDefault="00274AF8" w:rsidP="00024B82">
            <w:pPr>
              <w:pStyle w:val="TableText"/>
            </w:pPr>
            <w:r w:rsidRPr="008B66D7">
              <w:t>VEA/SRCA/MRCA compensation</w:t>
            </w:r>
          </w:p>
        </w:tc>
        <w:tc>
          <w:tcPr>
            <w:tcW w:w="294" w:type="pct"/>
          </w:tcPr>
          <w:p w14:paraId="64A71267" w14:textId="77777777" w:rsidR="00274AF8" w:rsidRPr="008B66D7" w:rsidRDefault="00274AF8" w:rsidP="00024B82">
            <w:pPr>
              <w:pStyle w:val="TableText"/>
              <w:jc w:val="right"/>
            </w:pPr>
            <w:r w:rsidRPr="008B66D7">
              <w:rPr>
                <w:rFonts w:cs="Arial"/>
              </w:rPr>
              <w:t>2</w:t>
            </w:r>
          </w:p>
        </w:tc>
        <w:tc>
          <w:tcPr>
            <w:tcW w:w="782" w:type="pct"/>
          </w:tcPr>
          <w:p w14:paraId="7879D38E" w14:textId="77777777" w:rsidR="00274AF8" w:rsidRPr="008B66D7" w:rsidRDefault="00274AF8" w:rsidP="00024B82">
            <w:pPr>
              <w:pStyle w:val="TableText"/>
              <w:jc w:val="right"/>
            </w:pPr>
            <w:r w:rsidRPr="008B66D7">
              <w:rPr>
                <w:rFonts w:cs="Arial"/>
              </w:rPr>
              <w:t>1.7 (0.0–4.1)</w:t>
            </w:r>
          </w:p>
        </w:tc>
        <w:tc>
          <w:tcPr>
            <w:tcW w:w="293" w:type="pct"/>
          </w:tcPr>
          <w:p w14:paraId="74B5DC21" w14:textId="77777777" w:rsidR="00274AF8" w:rsidRPr="008B66D7" w:rsidRDefault="00274AF8" w:rsidP="00024B82">
            <w:pPr>
              <w:pStyle w:val="TableText"/>
              <w:jc w:val="right"/>
            </w:pPr>
            <w:r w:rsidRPr="008B66D7">
              <w:t>–</w:t>
            </w:r>
          </w:p>
        </w:tc>
        <w:tc>
          <w:tcPr>
            <w:tcW w:w="889" w:type="pct"/>
          </w:tcPr>
          <w:p w14:paraId="7FCACD67" w14:textId="77777777" w:rsidR="00274AF8" w:rsidRPr="008B66D7" w:rsidRDefault="00274AF8" w:rsidP="00024B82">
            <w:pPr>
              <w:pStyle w:val="TableText"/>
              <w:jc w:val="right"/>
            </w:pPr>
            <w:r w:rsidRPr="008B66D7">
              <w:t>–</w:t>
            </w:r>
          </w:p>
        </w:tc>
        <w:tc>
          <w:tcPr>
            <w:tcW w:w="322" w:type="pct"/>
          </w:tcPr>
          <w:p w14:paraId="2236EC85" w14:textId="77777777" w:rsidR="00274AF8" w:rsidRPr="008B66D7" w:rsidRDefault="00274AF8" w:rsidP="00024B82">
            <w:pPr>
              <w:pStyle w:val="TableText"/>
              <w:jc w:val="right"/>
            </w:pPr>
            <w:r w:rsidRPr="008B66D7">
              <w:rPr>
                <w:rFonts w:cs="Arial"/>
              </w:rPr>
              <w:t>2</w:t>
            </w:r>
          </w:p>
        </w:tc>
        <w:tc>
          <w:tcPr>
            <w:tcW w:w="790" w:type="pct"/>
          </w:tcPr>
          <w:p w14:paraId="301C66C9" w14:textId="77777777" w:rsidR="00274AF8" w:rsidRPr="008B66D7" w:rsidRDefault="00274AF8" w:rsidP="00024B82">
            <w:pPr>
              <w:pStyle w:val="TableText"/>
              <w:jc w:val="right"/>
            </w:pPr>
            <w:r w:rsidRPr="008B66D7">
              <w:rPr>
                <w:rFonts w:cs="Arial"/>
              </w:rPr>
              <w:t>0.4 (0.0–0.9)</w:t>
            </w:r>
          </w:p>
        </w:tc>
      </w:tr>
      <w:tr w:rsidR="00024B82" w:rsidRPr="008B66D7" w14:paraId="53EFEBBC" w14:textId="77777777" w:rsidTr="00024B82">
        <w:trPr>
          <w:cantSplit/>
        </w:trPr>
        <w:tc>
          <w:tcPr>
            <w:tcW w:w="1630" w:type="pct"/>
            <w:hideMark/>
          </w:tcPr>
          <w:p w14:paraId="2FCFB324" w14:textId="77777777" w:rsidR="00274AF8" w:rsidRPr="008B66D7" w:rsidRDefault="00274AF8" w:rsidP="00024B82">
            <w:pPr>
              <w:pStyle w:val="TableText"/>
            </w:pPr>
            <w:r w:rsidRPr="008B66D7">
              <w:t>Dividends/interest/investments</w:t>
            </w:r>
          </w:p>
        </w:tc>
        <w:tc>
          <w:tcPr>
            <w:tcW w:w="294" w:type="pct"/>
          </w:tcPr>
          <w:p w14:paraId="4E1840E5" w14:textId="77777777" w:rsidR="00274AF8" w:rsidRPr="008B66D7" w:rsidRDefault="00274AF8" w:rsidP="00024B82">
            <w:pPr>
              <w:pStyle w:val="TableText"/>
              <w:jc w:val="right"/>
            </w:pPr>
            <w:r w:rsidRPr="008B66D7">
              <w:t>0</w:t>
            </w:r>
          </w:p>
        </w:tc>
        <w:tc>
          <w:tcPr>
            <w:tcW w:w="782" w:type="pct"/>
          </w:tcPr>
          <w:p w14:paraId="137E82B6" w14:textId="77777777" w:rsidR="00274AF8" w:rsidRPr="008B66D7" w:rsidRDefault="00274AF8" w:rsidP="00024B82">
            <w:pPr>
              <w:pStyle w:val="TableText"/>
              <w:jc w:val="right"/>
            </w:pPr>
            <w:r w:rsidRPr="008B66D7">
              <w:t>0 (0.0–0.0)</w:t>
            </w:r>
          </w:p>
        </w:tc>
        <w:tc>
          <w:tcPr>
            <w:tcW w:w="293" w:type="pct"/>
          </w:tcPr>
          <w:p w14:paraId="77693AB5" w14:textId="77777777" w:rsidR="00274AF8" w:rsidRPr="008B66D7" w:rsidRDefault="00274AF8" w:rsidP="00024B82">
            <w:pPr>
              <w:pStyle w:val="TableText"/>
              <w:jc w:val="right"/>
            </w:pPr>
            <w:r w:rsidRPr="008B66D7">
              <w:t>–</w:t>
            </w:r>
          </w:p>
        </w:tc>
        <w:tc>
          <w:tcPr>
            <w:tcW w:w="889" w:type="pct"/>
          </w:tcPr>
          <w:p w14:paraId="1AFE339B" w14:textId="77777777" w:rsidR="00274AF8" w:rsidRPr="008B66D7" w:rsidRDefault="00274AF8" w:rsidP="00024B82">
            <w:pPr>
              <w:pStyle w:val="TableText"/>
              <w:jc w:val="right"/>
            </w:pPr>
            <w:r w:rsidRPr="008B66D7">
              <w:t>–</w:t>
            </w:r>
          </w:p>
        </w:tc>
        <w:tc>
          <w:tcPr>
            <w:tcW w:w="322" w:type="pct"/>
          </w:tcPr>
          <w:p w14:paraId="250E92E8" w14:textId="77777777" w:rsidR="00274AF8" w:rsidRPr="008B66D7" w:rsidRDefault="00274AF8" w:rsidP="00024B82">
            <w:pPr>
              <w:pStyle w:val="TableText"/>
              <w:jc w:val="right"/>
            </w:pPr>
            <w:r w:rsidRPr="008B66D7">
              <w:t>0</w:t>
            </w:r>
          </w:p>
        </w:tc>
        <w:tc>
          <w:tcPr>
            <w:tcW w:w="790" w:type="pct"/>
          </w:tcPr>
          <w:p w14:paraId="3B26A0B4" w14:textId="77777777" w:rsidR="00274AF8" w:rsidRPr="008B66D7" w:rsidRDefault="00274AF8" w:rsidP="00024B82">
            <w:pPr>
              <w:pStyle w:val="TableText"/>
              <w:jc w:val="right"/>
            </w:pPr>
            <w:r w:rsidRPr="008B66D7">
              <w:t>0 (0.0–0.0)</w:t>
            </w:r>
          </w:p>
        </w:tc>
      </w:tr>
      <w:tr w:rsidR="00274AF8" w:rsidRPr="008B66D7" w14:paraId="5D65C0BF" w14:textId="77777777" w:rsidTr="00024B82">
        <w:trPr>
          <w:cnfStyle w:val="000000100000" w:firstRow="0" w:lastRow="0" w:firstColumn="0" w:lastColumn="0" w:oddVBand="0" w:evenVBand="0" w:oddHBand="1" w:evenHBand="0" w:firstRowFirstColumn="0" w:firstRowLastColumn="0" w:lastRowFirstColumn="0" w:lastRowLastColumn="0"/>
          <w:cantSplit/>
        </w:trPr>
        <w:tc>
          <w:tcPr>
            <w:tcW w:w="1630" w:type="pct"/>
            <w:hideMark/>
          </w:tcPr>
          <w:p w14:paraId="36337D0A" w14:textId="77777777" w:rsidR="00274AF8" w:rsidRPr="008B66D7" w:rsidRDefault="00274AF8" w:rsidP="00024B82">
            <w:pPr>
              <w:pStyle w:val="TableText"/>
            </w:pPr>
            <w:r w:rsidRPr="008B66D7">
              <w:t>Other pension/benefit/allowance</w:t>
            </w:r>
          </w:p>
        </w:tc>
        <w:tc>
          <w:tcPr>
            <w:tcW w:w="294" w:type="pct"/>
          </w:tcPr>
          <w:p w14:paraId="7050B821" w14:textId="77777777" w:rsidR="00274AF8" w:rsidRPr="008B66D7" w:rsidRDefault="00274AF8" w:rsidP="00024B82">
            <w:pPr>
              <w:pStyle w:val="TableText"/>
              <w:jc w:val="right"/>
            </w:pPr>
            <w:r w:rsidRPr="008B66D7">
              <w:rPr>
                <w:rFonts w:cs="Arial"/>
              </w:rPr>
              <w:t>6</w:t>
            </w:r>
          </w:p>
        </w:tc>
        <w:tc>
          <w:tcPr>
            <w:tcW w:w="782" w:type="pct"/>
          </w:tcPr>
          <w:p w14:paraId="63B4BF79" w14:textId="77777777" w:rsidR="00274AF8" w:rsidRPr="008B66D7" w:rsidRDefault="00274AF8" w:rsidP="00024B82">
            <w:pPr>
              <w:pStyle w:val="TableText"/>
              <w:jc w:val="right"/>
            </w:pPr>
            <w:r w:rsidRPr="008B66D7">
              <w:rPr>
                <w:rFonts w:cs="Arial"/>
              </w:rPr>
              <w:t>5.2 (1.2–9.3)</w:t>
            </w:r>
          </w:p>
        </w:tc>
        <w:tc>
          <w:tcPr>
            <w:tcW w:w="293" w:type="pct"/>
          </w:tcPr>
          <w:p w14:paraId="28227DF8" w14:textId="77777777" w:rsidR="00274AF8" w:rsidRPr="008B66D7" w:rsidRDefault="00274AF8" w:rsidP="00024B82">
            <w:pPr>
              <w:pStyle w:val="TableText"/>
              <w:jc w:val="right"/>
            </w:pPr>
            <w:r w:rsidRPr="008B66D7">
              <w:t>–</w:t>
            </w:r>
          </w:p>
        </w:tc>
        <w:tc>
          <w:tcPr>
            <w:tcW w:w="889" w:type="pct"/>
          </w:tcPr>
          <w:p w14:paraId="4E4753FB" w14:textId="77777777" w:rsidR="00274AF8" w:rsidRPr="008B66D7" w:rsidRDefault="00274AF8" w:rsidP="00024B82">
            <w:pPr>
              <w:pStyle w:val="TableText"/>
              <w:jc w:val="right"/>
            </w:pPr>
            <w:r w:rsidRPr="008B66D7">
              <w:t>–</w:t>
            </w:r>
          </w:p>
        </w:tc>
        <w:tc>
          <w:tcPr>
            <w:tcW w:w="322" w:type="pct"/>
          </w:tcPr>
          <w:p w14:paraId="216DA990" w14:textId="77777777" w:rsidR="00274AF8" w:rsidRPr="008B66D7" w:rsidRDefault="00274AF8" w:rsidP="00024B82">
            <w:pPr>
              <w:pStyle w:val="TableText"/>
              <w:jc w:val="right"/>
            </w:pPr>
            <w:r w:rsidRPr="008B66D7">
              <w:rPr>
                <w:rFonts w:cs="Arial"/>
              </w:rPr>
              <w:t>6</w:t>
            </w:r>
          </w:p>
        </w:tc>
        <w:tc>
          <w:tcPr>
            <w:tcW w:w="790" w:type="pct"/>
          </w:tcPr>
          <w:p w14:paraId="070EC9F0" w14:textId="77777777" w:rsidR="00274AF8" w:rsidRPr="008B66D7" w:rsidRDefault="00274AF8" w:rsidP="00024B82">
            <w:pPr>
              <w:pStyle w:val="TableText"/>
              <w:jc w:val="right"/>
            </w:pPr>
            <w:r w:rsidRPr="008B66D7">
              <w:rPr>
                <w:rFonts w:cs="Arial"/>
              </w:rPr>
              <w:t>1.2 (0.2–2.1)</w:t>
            </w:r>
          </w:p>
        </w:tc>
      </w:tr>
      <w:tr w:rsidR="00024B82" w:rsidRPr="008B66D7" w14:paraId="2E992C07" w14:textId="77777777" w:rsidTr="00024B82">
        <w:trPr>
          <w:cantSplit/>
        </w:trPr>
        <w:tc>
          <w:tcPr>
            <w:tcW w:w="1630" w:type="pct"/>
            <w:hideMark/>
          </w:tcPr>
          <w:p w14:paraId="23A040F2" w14:textId="77777777" w:rsidR="00274AF8" w:rsidRPr="008B66D7" w:rsidRDefault="00274AF8" w:rsidP="00024B82">
            <w:pPr>
              <w:pStyle w:val="TableText"/>
            </w:pPr>
            <w:r w:rsidRPr="008B66D7">
              <w:t>Superannuation</w:t>
            </w:r>
          </w:p>
        </w:tc>
        <w:tc>
          <w:tcPr>
            <w:tcW w:w="294" w:type="pct"/>
          </w:tcPr>
          <w:p w14:paraId="55E84A6C" w14:textId="77777777" w:rsidR="00274AF8" w:rsidRPr="008B66D7" w:rsidRDefault="00274AF8" w:rsidP="00024B82">
            <w:pPr>
              <w:pStyle w:val="TableText"/>
              <w:jc w:val="right"/>
            </w:pPr>
            <w:r w:rsidRPr="008B66D7">
              <w:rPr>
                <w:rFonts w:cs="Arial"/>
              </w:rPr>
              <w:t>4</w:t>
            </w:r>
          </w:p>
        </w:tc>
        <w:tc>
          <w:tcPr>
            <w:tcW w:w="782" w:type="pct"/>
          </w:tcPr>
          <w:p w14:paraId="4B7BE827" w14:textId="77777777" w:rsidR="00274AF8" w:rsidRPr="008B66D7" w:rsidRDefault="00274AF8" w:rsidP="00024B82">
            <w:pPr>
              <w:pStyle w:val="TableText"/>
              <w:jc w:val="right"/>
            </w:pPr>
            <w:r w:rsidRPr="008B66D7">
              <w:rPr>
                <w:rFonts w:cs="Arial"/>
              </w:rPr>
              <w:t>3.5 (0.1–6.8)</w:t>
            </w:r>
          </w:p>
        </w:tc>
        <w:tc>
          <w:tcPr>
            <w:tcW w:w="293" w:type="pct"/>
          </w:tcPr>
          <w:p w14:paraId="6B85EE9E" w14:textId="77777777" w:rsidR="00274AF8" w:rsidRPr="008B66D7" w:rsidRDefault="00274AF8" w:rsidP="00024B82">
            <w:pPr>
              <w:pStyle w:val="TableText"/>
              <w:jc w:val="right"/>
            </w:pPr>
            <w:r w:rsidRPr="008B66D7">
              <w:t>–</w:t>
            </w:r>
          </w:p>
        </w:tc>
        <w:tc>
          <w:tcPr>
            <w:tcW w:w="889" w:type="pct"/>
          </w:tcPr>
          <w:p w14:paraId="0C20040F" w14:textId="77777777" w:rsidR="00274AF8" w:rsidRPr="008B66D7" w:rsidRDefault="00274AF8" w:rsidP="00024B82">
            <w:pPr>
              <w:pStyle w:val="TableText"/>
              <w:jc w:val="right"/>
            </w:pPr>
            <w:r w:rsidRPr="008B66D7">
              <w:t>–</w:t>
            </w:r>
          </w:p>
        </w:tc>
        <w:tc>
          <w:tcPr>
            <w:tcW w:w="322" w:type="pct"/>
          </w:tcPr>
          <w:p w14:paraId="43487337" w14:textId="77777777" w:rsidR="00274AF8" w:rsidRPr="008B66D7" w:rsidRDefault="00274AF8" w:rsidP="00024B82">
            <w:pPr>
              <w:pStyle w:val="TableText"/>
              <w:jc w:val="right"/>
            </w:pPr>
            <w:r w:rsidRPr="008B66D7">
              <w:rPr>
                <w:rFonts w:cs="Arial"/>
              </w:rPr>
              <w:t>4</w:t>
            </w:r>
          </w:p>
        </w:tc>
        <w:tc>
          <w:tcPr>
            <w:tcW w:w="790" w:type="pct"/>
          </w:tcPr>
          <w:p w14:paraId="4D78CE8F" w14:textId="77777777" w:rsidR="00274AF8" w:rsidRPr="008B66D7" w:rsidRDefault="00274AF8" w:rsidP="00024B82">
            <w:pPr>
              <w:pStyle w:val="TableText"/>
              <w:jc w:val="right"/>
            </w:pPr>
            <w:r w:rsidRPr="008B66D7">
              <w:rPr>
                <w:rFonts w:cs="Arial"/>
              </w:rPr>
              <w:t>0.8 (0.0–1.5)</w:t>
            </w:r>
          </w:p>
        </w:tc>
      </w:tr>
      <w:tr w:rsidR="00274AF8" w:rsidRPr="008B66D7" w14:paraId="60E72CC9" w14:textId="77777777" w:rsidTr="00024B82">
        <w:trPr>
          <w:cnfStyle w:val="000000100000" w:firstRow="0" w:lastRow="0" w:firstColumn="0" w:lastColumn="0" w:oddVBand="0" w:evenVBand="0" w:oddHBand="1" w:evenHBand="0" w:firstRowFirstColumn="0" w:firstRowLastColumn="0" w:lastRowFirstColumn="0" w:lastRowLastColumn="0"/>
          <w:cantSplit/>
        </w:trPr>
        <w:tc>
          <w:tcPr>
            <w:tcW w:w="1630" w:type="pct"/>
            <w:hideMark/>
          </w:tcPr>
          <w:p w14:paraId="453AC77C" w14:textId="77777777" w:rsidR="00274AF8" w:rsidRPr="008B66D7" w:rsidRDefault="00274AF8" w:rsidP="00024B82">
            <w:pPr>
              <w:pStyle w:val="TableText"/>
            </w:pPr>
            <w:r w:rsidRPr="008B66D7">
              <w:t>Other</w:t>
            </w:r>
          </w:p>
        </w:tc>
        <w:tc>
          <w:tcPr>
            <w:tcW w:w="294" w:type="pct"/>
          </w:tcPr>
          <w:p w14:paraId="7B03A9B3" w14:textId="77777777" w:rsidR="00274AF8" w:rsidRPr="008B66D7" w:rsidRDefault="00274AF8" w:rsidP="00024B82">
            <w:pPr>
              <w:pStyle w:val="TableText"/>
              <w:jc w:val="right"/>
            </w:pPr>
            <w:r w:rsidRPr="008B66D7">
              <w:rPr>
                <w:rFonts w:cs="Arial"/>
              </w:rPr>
              <w:t>4</w:t>
            </w:r>
          </w:p>
        </w:tc>
        <w:tc>
          <w:tcPr>
            <w:tcW w:w="782" w:type="pct"/>
          </w:tcPr>
          <w:p w14:paraId="56922712" w14:textId="77777777" w:rsidR="00274AF8" w:rsidRPr="008B66D7" w:rsidRDefault="00274AF8" w:rsidP="00024B82">
            <w:pPr>
              <w:pStyle w:val="TableText"/>
              <w:jc w:val="right"/>
            </w:pPr>
            <w:r w:rsidRPr="008B66D7">
              <w:rPr>
                <w:rFonts w:cs="Arial"/>
              </w:rPr>
              <w:t>3.5 (0.1–6.8)</w:t>
            </w:r>
          </w:p>
        </w:tc>
        <w:tc>
          <w:tcPr>
            <w:tcW w:w="293" w:type="pct"/>
          </w:tcPr>
          <w:p w14:paraId="3FF1BEDF" w14:textId="77777777" w:rsidR="00274AF8" w:rsidRPr="008B66D7" w:rsidRDefault="00274AF8" w:rsidP="00024B82">
            <w:pPr>
              <w:pStyle w:val="TableText"/>
              <w:jc w:val="right"/>
            </w:pPr>
            <w:r w:rsidRPr="008B66D7">
              <w:t>–</w:t>
            </w:r>
          </w:p>
        </w:tc>
        <w:tc>
          <w:tcPr>
            <w:tcW w:w="889" w:type="pct"/>
          </w:tcPr>
          <w:p w14:paraId="383448FA" w14:textId="77777777" w:rsidR="00274AF8" w:rsidRPr="008B66D7" w:rsidRDefault="00274AF8" w:rsidP="00024B82">
            <w:pPr>
              <w:pStyle w:val="TableText"/>
              <w:jc w:val="right"/>
            </w:pPr>
            <w:r w:rsidRPr="008B66D7">
              <w:t>–</w:t>
            </w:r>
          </w:p>
        </w:tc>
        <w:tc>
          <w:tcPr>
            <w:tcW w:w="322" w:type="pct"/>
          </w:tcPr>
          <w:p w14:paraId="48E0821A" w14:textId="77777777" w:rsidR="00274AF8" w:rsidRPr="008B66D7" w:rsidRDefault="00274AF8" w:rsidP="00024B82">
            <w:pPr>
              <w:pStyle w:val="TableText"/>
              <w:jc w:val="right"/>
            </w:pPr>
            <w:r w:rsidRPr="008B66D7">
              <w:rPr>
                <w:rFonts w:cs="Arial"/>
              </w:rPr>
              <w:t>4</w:t>
            </w:r>
          </w:p>
        </w:tc>
        <w:tc>
          <w:tcPr>
            <w:tcW w:w="790" w:type="pct"/>
          </w:tcPr>
          <w:p w14:paraId="67EBECC5" w14:textId="77777777" w:rsidR="00274AF8" w:rsidRPr="008B66D7" w:rsidRDefault="00274AF8" w:rsidP="00024B82">
            <w:pPr>
              <w:pStyle w:val="TableText"/>
              <w:jc w:val="right"/>
            </w:pPr>
            <w:r w:rsidRPr="008B66D7">
              <w:rPr>
                <w:rFonts w:cs="Arial"/>
              </w:rPr>
              <w:t>0.8 (0.0–1.5)</w:t>
            </w:r>
          </w:p>
        </w:tc>
      </w:tr>
      <w:tr w:rsidR="00024B82" w:rsidRPr="008B66D7" w14:paraId="11DDE1CD" w14:textId="77777777" w:rsidTr="00024B82">
        <w:trPr>
          <w:cantSplit/>
        </w:trPr>
        <w:tc>
          <w:tcPr>
            <w:tcW w:w="1630" w:type="pct"/>
            <w:hideMark/>
          </w:tcPr>
          <w:p w14:paraId="1FAE1874" w14:textId="77777777" w:rsidR="00274AF8" w:rsidRPr="008B66D7" w:rsidRDefault="00274AF8" w:rsidP="00024B82">
            <w:pPr>
              <w:pStyle w:val="TableText"/>
              <w:rPr>
                <w:b/>
              </w:rPr>
            </w:pPr>
            <w:r w:rsidRPr="008B66D7">
              <w:rPr>
                <w:b/>
              </w:rPr>
              <w:t>Stable housing</w:t>
            </w:r>
          </w:p>
        </w:tc>
        <w:tc>
          <w:tcPr>
            <w:tcW w:w="294" w:type="pct"/>
          </w:tcPr>
          <w:p w14:paraId="74ECD029" w14:textId="77777777" w:rsidR="00274AF8" w:rsidRPr="008B66D7" w:rsidRDefault="00274AF8" w:rsidP="00024B82">
            <w:pPr>
              <w:pStyle w:val="TableText"/>
              <w:jc w:val="right"/>
            </w:pPr>
          </w:p>
        </w:tc>
        <w:tc>
          <w:tcPr>
            <w:tcW w:w="782" w:type="pct"/>
          </w:tcPr>
          <w:p w14:paraId="3BFAB3AC" w14:textId="77777777" w:rsidR="00274AF8" w:rsidRPr="008B66D7" w:rsidRDefault="00274AF8" w:rsidP="00024B82">
            <w:pPr>
              <w:pStyle w:val="TableText"/>
              <w:jc w:val="right"/>
            </w:pPr>
          </w:p>
        </w:tc>
        <w:tc>
          <w:tcPr>
            <w:tcW w:w="293" w:type="pct"/>
          </w:tcPr>
          <w:p w14:paraId="1BCBB437" w14:textId="77777777" w:rsidR="00274AF8" w:rsidRPr="008B66D7" w:rsidRDefault="00274AF8" w:rsidP="00024B82">
            <w:pPr>
              <w:pStyle w:val="TableText"/>
              <w:jc w:val="right"/>
            </w:pPr>
          </w:p>
        </w:tc>
        <w:tc>
          <w:tcPr>
            <w:tcW w:w="889" w:type="pct"/>
          </w:tcPr>
          <w:p w14:paraId="70CD5694" w14:textId="77777777" w:rsidR="00274AF8" w:rsidRPr="008B66D7" w:rsidRDefault="00274AF8" w:rsidP="00024B82">
            <w:pPr>
              <w:pStyle w:val="TableText"/>
              <w:jc w:val="right"/>
            </w:pPr>
          </w:p>
        </w:tc>
        <w:tc>
          <w:tcPr>
            <w:tcW w:w="322" w:type="pct"/>
          </w:tcPr>
          <w:p w14:paraId="107F593D" w14:textId="77777777" w:rsidR="00274AF8" w:rsidRPr="008B66D7" w:rsidRDefault="00274AF8" w:rsidP="00024B82">
            <w:pPr>
              <w:pStyle w:val="TableText"/>
              <w:jc w:val="right"/>
            </w:pPr>
          </w:p>
        </w:tc>
        <w:tc>
          <w:tcPr>
            <w:tcW w:w="790" w:type="pct"/>
          </w:tcPr>
          <w:p w14:paraId="008F3B2D" w14:textId="77777777" w:rsidR="00274AF8" w:rsidRPr="008B66D7" w:rsidRDefault="00274AF8" w:rsidP="00024B82">
            <w:pPr>
              <w:pStyle w:val="TableText"/>
              <w:jc w:val="right"/>
            </w:pPr>
          </w:p>
        </w:tc>
      </w:tr>
      <w:tr w:rsidR="00274AF8" w:rsidRPr="008B66D7" w14:paraId="5EA4EC1A" w14:textId="77777777" w:rsidTr="00024B82">
        <w:trPr>
          <w:cnfStyle w:val="000000100000" w:firstRow="0" w:lastRow="0" w:firstColumn="0" w:lastColumn="0" w:oddVBand="0" w:evenVBand="0" w:oddHBand="1" w:evenHBand="0" w:firstRowFirstColumn="0" w:firstRowLastColumn="0" w:lastRowFirstColumn="0" w:lastRowLastColumn="0"/>
          <w:cantSplit/>
        </w:trPr>
        <w:tc>
          <w:tcPr>
            <w:tcW w:w="1630" w:type="pct"/>
            <w:hideMark/>
          </w:tcPr>
          <w:p w14:paraId="082C2EA6" w14:textId="77777777" w:rsidR="00274AF8" w:rsidRPr="008B66D7" w:rsidRDefault="00274AF8" w:rsidP="00024B82">
            <w:pPr>
              <w:pStyle w:val="TableText"/>
            </w:pPr>
            <w:r w:rsidRPr="008B66D7">
              <w:t xml:space="preserve">No </w:t>
            </w:r>
          </w:p>
        </w:tc>
        <w:tc>
          <w:tcPr>
            <w:tcW w:w="294" w:type="pct"/>
          </w:tcPr>
          <w:p w14:paraId="220645A0" w14:textId="77777777" w:rsidR="00274AF8" w:rsidRPr="008B66D7" w:rsidRDefault="00274AF8" w:rsidP="00024B82">
            <w:pPr>
              <w:pStyle w:val="TableText"/>
              <w:jc w:val="right"/>
            </w:pPr>
            <w:r w:rsidRPr="008B66D7">
              <w:rPr>
                <w:rFonts w:cs="Arial"/>
              </w:rPr>
              <w:t>6</w:t>
            </w:r>
          </w:p>
        </w:tc>
        <w:tc>
          <w:tcPr>
            <w:tcW w:w="782" w:type="pct"/>
          </w:tcPr>
          <w:p w14:paraId="65A9C681" w14:textId="77777777" w:rsidR="00274AF8" w:rsidRPr="008B66D7" w:rsidRDefault="00274AF8" w:rsidP="00024B82">
            <w:pPr>
              <w:pStyle w:val="TableText"/>
              <w:jc w:val="right"/>
            </w:pPr>
            <w:r w:rsidRPr="008B66D7">
              <w:rPr>
                <w:rFonts w:cs="Arial"/>
              </w:rPr>
              <w:t>5.2 (1.2–9.3)</w:t>
            </w:r>
          </w:p>
        </w:tc>
        <w:tc>
          <w:tcPr>
            <w:tcW w:w="293" w:type="pct"/>
          </w:tcPr>
          <w:p w14:paraId="3D312DF9" w14:textId="77777777" w:rsidR="00274AF8" w:rsidRPr="008B66D7" w:rsidRDefault="00274AF8" w:rsidP="00024B82">
            <w:pPr>
              <w:pStyle w:val="TableText"/>
              <w:jc w:val="right"/>
            </w:pPr>
            <w:r w:rsidRPr="008B66D7">
              <w:rPr>
                <w:rFonts w:cs="Arial"/>
              </w:rPr>
              <w:t>7</w:t>
            </w:r>
          </w:p>
        </w:tc>
        <w:tc>
          <w:tcPr>
            <w:tcW w:w="889" w:type="pct"/>
          </w:tcPr>
          <w:p w14:paraId="22BD8938" w14:textId="77777777" w:rsidR="00274AF8" w:rsidRPr="008B66D7" w:rsidRDefault="00274AF8" w:rsidP="00024B82">
            <w:pPr>
              <w:pStyle w:val="TableText"/>
              <w:jc w:val="right"/>
            </w:pPr>
            <w:r w:rsidRPr="008B66D7">
              <w:rPr>
                <w:rFonts w:cs="Arial"/>
              </w:rPr>
              <w:t>1.8 (0.5–3.1)</w:t>
            </w:r>
          </w:p>
        </w:tc>
        <w:tc>
          <w:tcPr>
            <w:tcW w:w="322" w:type="pct"/>
          </w:tcPr>
          <w:p w14:paraId="5C45E210" w14:textId="77777777" w:rsidR="00274AF8" w:rsidRPr="008B66D7" w:rsidRDefault="00274AF8" w:rsidP="00024B82">
            <w:pPr>
              <w:pStyle w:val="TableText"/>
              <w:jc w:val="right"/>
            </w:pPr>
            <w:r w:rsidRPr="008B66D7">
              <w:rPr>
                <w:rFonts w:cs="Arial"/>
              </w:rPr>
              <w:t>13</w:t>
            </w:r>
          </w:p>
        </w:tc>
        <w:tc>
          <w:tcPr>
            <w:tcW w:w="790" w:type="pct"/>
          </w:tcPr>
          <w:p w14:paraId="7FFE6CE8" w14:textId="77777777" w:rsidR="00274AF8" w:rsidRPr="008B66D7" w:rsidRDefault="00274AF8" w:rsidP="00024B82">
            <w:pPr>
              <w:pStyle w:val="TableText"/>
              <w:jc w:val="right"/>
            </w:pPr>
            <w:r w:rsidRPr="008B66D7">
              <w:rPr>
                <w:rFonts w:cs="Arial"/>
              </w:rPr>
              <w:t>2.5 (1.2–3.9)</w:t>
            </w:r>
          </w:p>
        </w:tc>
      </w:tr>
      <w:tr w:rsidR="00024B82" w:rsidRPr="008B66D7" w14:paraId="547CBC22" w14:textId="77777777" w:rsidTr="00024B82">
        <w:trPr>
          <w:cantSplit/>
        </w:trPr>
        <w:tc>
          <w:tcPr>
            <w:tcW w:w="1630" w:type="pct"/>
            <w:hideMark/>
          </w:tcPr>
          <w:p w14:paraId="780289F8" w14:textId="77777777" w:rsidR="00274AF8" w:rsidRPr="008B66D7" w:rsidRDefault="00274AF8" w:rsidP="00024B82">
            <w:pPr>
              <w:pStyle w:val="TableText"/>
            </w:pPr>
            <w:r w:rsidRPr="008B66D7">
              <w:t>Yes</w:t>
            </w:r>
          </w:p>
        </w:tc>
        <w:tc>
          <w:tcPr>
            <w:tcW w:w="294" w:type="pct"/>
          </w:tcPr>
          <w:p w14:paraId="1473D7D9" w14:textId="77777777" w:rsidR="00274AF8" w:rsidRPr="008B66D7" w:rsidRDefault="00274AF8" w:rsidP="00024B82">
            <w:pPr>
              <w:pStyle w:val="TableText"/>
              <w:jc w:val="right"/>
            </w:pPr>
            <w:r w:rsidRPr="008B66D7">
              <w:rPr>
                <w:rFonts w:cs="Arial"/>
              </w:rPr>
              <w:t>100</w:t>
            </w:r>
          </w:p>
        </w:tc>
        <w:tc>
          <w:tcPr>
            <w:tcW w:w="782" w:type="pct"/>
          </w:tcPr>
          <w:p w14:paraId="3B2C50E9" w14:textId="77777777" w:rsidR="00274AF8" w:rsidRPr="008B66D7" w:rsidRDefault="00274AF8" w:rsidP="00024B82">
            <w:pPr>
              <w:pStyle w:val="TableText"/>
              <w:jc w:val="right"/>
            </w:pPr>
            <w:r w:rsidRPr="008B66D7">
              <w:rPr>
                <w:rFonts w:cs="Arial"/>
              </w:rPr>
              <w:t>87.0 (80.8–93.1)</w:t>
            </w:r>
          </w:p>
        </w:tc>
        <w:tc>
          <w:tcPr>
            <w:tcW w:w="293" w:type="pct"/>
          </w:tcPr>
          <w:p w14:paraId="2E28D383" w14:textId="77777777" w:rsidR="00274AF8" w:rsidRPr="008B66D7" w:rsidRDefault="00274AF8" w:rsidP="00024B82">
            <w:pPr>
              <w:pStyle w:val="TableText"/>
              <w:jc w:val="right"/>
            </w:pPr>
            <w:r w:rsidRPr="008B66D7">
              <w:rPr>
                <w:rFonts w:cs="Arial"/>
              </w:rPr>
              <w:t>361</w:t>
            </w:r>
          </w:p>
        </w:tc>
        <w:tc>
          <w:tcPr>
            <w:tcW w:w="889" w:type="pct"/>
          </w:tcPr>
          <w:p w14:paraId="6F470C66" w14:textId="77777777" w:rsidR="00274AF8" w:rsidRPr="008B66D7" w:rsidRDefault="00274AF8" w:rsidP="00024B82">
            <w:pPr>
              <w:pStyle w:val="TableText"/>
              <w:jc w:val="right"/>
            </w:pPr>
            <w:r w:rsidRPr="008B66D7">
              <w:rPr>
                <w:rFonts w:cs="Arial"/>
              </w:rPr>
              <w:t>90.9 (88.1–93.8)</w:t>
            </w:r>
          </w:p>
        </w:tc>
        <w:tc>
          <w:tcPr>
            <w:tcW w:w="322" w:type="pct"/>
          </w:tcPr>
          <w:p w14:paraId="13B38DA8" w14:textId="77777777" w:rsidR="00274AF8" w:rsidRPr="008B66D7" w:rsidRDefault="00274AF8" w:rsidP="00024B82">
            <w:pPr>
              <w:pStyle w:val="TableText"/>
              <w:jc w:val="right"/>
            </w:pPr>
            <w:r w:rsidRPr="008B66D7">
              <w:rPr>
                <w:rFonts w:cs="Arial"/>
              </w:rPr>
              <w:t>461</w:t>
            </w:r>
          </w:p>
        </w:tc>
        <w:tc>
          <w:tcPr>
            <w:tcW w:w="790" w:type="pct"/>
          </w:tcPr>
          <w:p w14:paraId="6A4E2F62" w14:textId="77777777" w:rsidR="00274AF8" w:rsidRPr="008B66D7" w:rsidRDefault="00274AF8" w:rsidP="00024B82">
            <w:pPr>
              <w:pStyle w:val="TableText"/>
              <w:jc w:val="right"/>
            </w:pPr>
            <w:r w:rsidRPr="008B66D7">
              <w:rPr>
                <w:rFonts w:cs="Arial"/>
              </w:rPr>
              <w:t>90.0 (87.4–92.6)</w:t>
            </w:r>
          </w:p>
        </w:tc>
      </w:tr>
    </w:tbl>
    <w:p w14:paraId="504A5604" w14:textId="77777777" w:rsidR="00274AF8" w:rsidRPr="008B66D7" w:rsidRDefault="00274AF8" w:rsidP="00274AF8">
      <w:pPr>
        <w:pStyle w:val="TableNotes"/>
      </w:pPr>
      <w:r w:rsidRPr="008B66D7">
        <w:t>Note: Missing – 2015 Regular ADF: relationship status 25 (6.3%), education 26 (6.5%), stable housing 29 (7.3%);</w:t>
      </w:r>
    </w:p>
    <w:p w14:paraId="4ED2C659" w14:textId="77777777" w:rsidR="00274AF8" w:rsidRPr="00AE609F" w:rsidRDefault="00274AF8" w:rsidP="00274AF8">
      <w:pPr>
        <w:pStyle w:val="TableNotes"/>
      </w:pPr>
      <w:r w:rsidRPr="008B66D7">
        <w:t>Transitioned ADF: relationship status 9 (7.8%), education 8 (7.0%), employment 8 (7.0%), main income 9 (7.8%), stable housing 9 (7.8%).</w:t>
      </w:r>
    </w:p>
    <w:p w14:paraId="07101795" w14:textId="77777777" w:rsidR="00274AF8" w:rsidRDefault="00274AF8" w:rsidP="005C29AB">
      <w:r w:rsidRPr="008B66D7">
        <w:t>Table 3.5 shows the service characteristics of the cohort. Overall, 27.1% of the cohort were DVA clients, although among those cohort members who had transitioned this proportion was much higher, with 45.2% DVA clients. The majority of the cohort had served in the Regular ADF for eight or more years; 20.7% had served for less than eight years. The distribution of years of service in the Regular ADF was markedly different among cohort members who had transitioned, approximately half having served less than eight years.</w:t>
      </w:r>
    </w:p>
    <w:p w14:paraId="0F655B0A" w14:textId="77777777" w:rsidR="00274AF8" w:rsidRPr="008B66D7" w:rsidRDefault="00274AF8" w:rsidP="00274AF8">
      <w:pPr>
        <w:pStyle w:val="TableName"/>
        <w:rPr>
          <w:rFonts w:asciiTheme="minorHAnsi" w:hAnsiTheme="minorHAnsi" w:cstheme="minorHAnsi"/>
        </w:rPr>
      </w:pPr>
      <w:bookmarkStart w:id="174" w:name="_Ref511807598"/>
      <w:bookmarkStart w:id="175" w:name="_Toc384646658"/>
      <w:bookmarkStart w:id="176" w:name="_Toc524079278"/>
      <w:bookmarkStart w:id="177" w:name="_Toc532319228"/>
      <w:r w:rsidRPr="008B66D7">
        <w:t>Table 3.5</w:t>
      </w:r>
      <w:bookmarkEnd w:id="174"/>
      <w:r w:rsidRPr="008B66D7">
        <w:tab/>
        <w:t>Service characteristics in the MEAO Deployed Cohort for Transitioned ADF and 2015 Regular ADF</w:t>
      </w:r>
      <w:bookmarkEnd w:id="175"/>
      <w:bookmarkEnd w:id="176"/>
      <w:bookmarkEnd w:id="177"/>
    </w:p>
    <w:tbl>
      <w:tblPr>
        <w:tblStyle w:val="TWRPTable"/>
        <w:tblW w:w="5000" w:type="pct"/>
        <w:tblLayout w:type="fixed"/>
        <w:tblCellMar>
          <w:left w:w="115" w:type="dxa"/>
          <w:right w:w="115" w:type="dxa"/>
        </w:tblCellMar>
        <w:tblLook w:val="04A0" w:firstRow="1" w:lastRow="0" w:firstColumn="1" w:lastColumn="0" w:noHBand="0" w:noVBand="1"/>
        <w:tblDescription w:val="Table 3.5 Service characteristics in the MEAO Deployed Cohort for Transitioned ADF and 2015 Regular ADF"/>
      </w:tblPr>
      <w:tblGrid>
        <w:gridCol w:w="1851"/>
        <w:gridCol w:w="610"/>
        <w:gridCol w:w="1137"/>
        <w:gridCol w:w="604"/>
        <w:gridCol w:w="1141"/>
        <w:gridCol w:w="600"/>
        <w:gridCol w:w="1146"/>
      </w:tblGrid>
      <w:tr w:rsidR="00274AF8" w:rsidRPr="008B66D7" w14:paraId="62A3ACF3" w14:textId="77777777" w:rsidTr="008F5573">
        <w:trPr>
          <w:cnfStyle w:val="100000000000" w:firstRow="1" w:lastRow="0" w:firstColumn="0" w:lastColumn="0" w:oddVBand="0" w:evenVBand="0" w:oddHBand="0" w:evenHBand="0" w:firstRowFirstColumn="0" w:firstRowLastColumn="0" w:lastRowFirstColumn="0" w:lastRowLastColumn="0"/>
          <w:cantSplit/>
          <w:tblHeader/>
        </w:trPr>
        <w:tc>
          <w:tcPr>
            <w:tcW w:w="1306" w:type="pct"/>
            <w:tcBorders>
              <w:top w:val="single" w:sz="4" w:space="0" w:color="000000"/>
              <w:bottom w:val="nil"/>
            </w:tcBorders>
          </w:tcPr>
          <w:p w14:paraId="3E62530B" w14:textId="77777777" w:rsidR="00274AF8" w:rsidRPr="008B66D7" w:rsidRDefault="00274AF8" w:rsidP="00024B82">
            <w:pPr>
              <w:pStyle w:val="TableText"/>
            </w:pPr>
          </w:p>
        </w:tc>
        <w:tc>
          <w:tcPr>
            <w:tcW w:w="1232" w:type="pct"/>
            <w:gridSpan w:val="2"/>
            <w:hideMark/>
          </w:tcPr>
          <w:p w14:paraId="5D18A09D" w14:textId="77777777" w:rsidR="00274AF8" w:rsidRPr="008B66D7" w:rsidRDefault="00274AF8" w:rsidP="00024B82">
            <w:pPr>
              <w:pStyle w:val="TableText"/>
              <w:jc w:val="center"/>
              <w:rPr>
                <w:color w:val="000000" w:themeColor="text1"/>
              </w:rPr>
            </w:pPr>
            <w:r w:rsidRPr="008B66D7">
              <w:t>Transitioned ADF</w:t>
            </w:r>
            <w:r>
              <w:br/>
            </w:r>
            <w:r w:rsidRPr="008B66D7">
              <w:t>n = 115</w:t>
            </w:r>
          </w:p>
        </w:tc>
        <w:tc>
          <w:tcPr>
            <w:tcW w:w="1231" w:type="pct"/>
            <w:gridSpan w:val="2"/>
          </w:tcPr>
          <w:p w14:paraId="14D69C27" w14:textId="77777777" w:rsidR="00274AF8" w:rsidRPr="008B66D7" w:rsidRDefault="00274AF8" w:rsidP="00024B82">
            <w:pPr>
              <w:pStyle w:val="TableText"/>
              <w:jc w:val="center"/>
            </w:pPr>
            <w:r w:rsidRPr="008B66D7">
              <w:t>2015 Regular ADF</w:t>
            </w:r>
            <w:r>
              <w:br/>
            </w:r>
            <w:r w:rsidRPr="008B66D7">
              <w:t>n = 397</w:t>
            </w:r>
          </w:p>
        </w:tc>
        <w:tc>
          <w:tcPr>
            <w:tcW w:w="1231" w:type="pct"/>
            <w:gridSpan w:val="2"/>
          </w:tcPr>
          <w:p w14:paraId="083133FA" w14:textId="77777777" w:rsidR="00274AF8" w:rsidRPr="008B66D7" w:rsidRDefault="00274AF8" w:rsidP="00024B82">
            <w:pPr>
              <w:pStyle w:val="TableText"/>
              <w:jc w:val="center"/>
              <w:rPr>
                <w:color w:val="000000" w:themeColor="text1"/>
              </w:rPr>
            </w:pPr>
            <w:r w:rsidRPr="008B66D7">
              <w:t>Total</w:t>
            </w:r>
            <w:r>
              <w:br/>
            </w:r>
            <w:r w:rsidRPr="008B66D7">
              <w:t>n = 512</w:t>
            </w:r>
          </w:p>
        </w:tc>
      </w:tr>
      <w:tr w:rsidR="00024B82" w:rsidRPr="008B66D7" w14:paraId="66F554F2" w14:textId="77777777" w:rsidTr="008F5573">
        <w:trPr>
          <w:cnfStyle w:val="100000000000" w:firstRow="1" w:lastRow="0" w:firstColumn="0" w:lastColumn="0" w:oddVBand="0" w:evenVBand="0" w:oddHBand="0" w:evenHBand="0" w:firstRowFirstColumn="0" w:firstRowLastColumn="0" w:lastRowFirstColumn="0" w:lastRowLastColumn="0"/>
          <w:cantSplit/>
          <w:tblHeader/>
        </w:trPr>
        <w:tc>
          <w:tcPr>
            <w:tcW w:w="1306" w:type="pct"/>
            <w:tcBorders>
              <w:top w:val="nil"/>
            </w:tcBorders>
          </w:tcPr>
          <w:p w14:paraId="3C2EC9C8" w14:textId="77777777" w:rsidR="00274AF8" w:rsidRPr="008B66D7" w:rsidRDefault="00274AF8" w:rsidP="00024B82">
            <w:pPr>
              <w:pStyle w:val="TableText"/>
              <w:rPr>
                <w:rFonts w:cs="Arial"/>
              </w:rPr>
            </w:pPr>
            <w:r w:rsidRPr="008B66D7">
              <w:rPr>
                <w:rFonts w:cs="Arial"/>
              </w:rPr>
              <w:t>Service characteristics</w:t>
            </w:r>
          </w:p>
        </w:tc>
        <w:tc>
          <w:tcPr>
            <w:tcW w:w="430" w:type="pct"/>
            <w:hideMark/>
          </w:tcPr>
          <w:p w14:paraId="69FFDFE3" w14:textId="77777777" w:rsidR="00274AF8" w:rsidRPr="008B66D7" w:rsidRDefault="00274AF8" w:rsidP="008F5573">
            <w:pPr>
              <w:pStyle w:val="TableText"/>
              <w:jc w:val="right"/>
              <w:rPr>
                <w:rFonts w:cs="Arial"/>
              </w:rPr>
            </w:pPr>
            <w:r w:rsidRPr="008B66D7">
              <w:rPr>
                <w:rFonts w:cs="Arial"/>
              </w:rPr>
              <w:t>n</w:t>
            </w:r>
          </w:p>
        </w:tc>
        <w:tc>
          <w:tcPr>
            <w:tcW w:w="802" w:type="pct"/>
            <w:hideMark/>
          </w:tcPr>
          <w:p w14:paraId="183CE654" w14:textId="77777777" w:rsidR="00274AF8" w:rsidRPr="008B66D7" w:rsidRDefault="00274AF8" w:rsidP="008F5573">
            <w:pPr>
              <w:pStyle w:val="TableText"/>
              <w:jc w:val="right"/>
              <w:rPr>
                <w:rFonts w:cs="Arial"/>
              </w:rPr>
            </w:pPr>
            <w:r w:rsidRPr="008B66D7">
              <w:rPr>
                <w:rFonts w:cs="Arial"/>
              </w:rPr>
              <w:t>% (95% CI)</w:t>
            </w:r>
          </w:p>
        </w:tc>
        <w:tc>
          <w:tcPr>
            <w:tcW w:w="426" w:type="pct"/>
            <w:hideMark/>
          </w:tcPr>
          <w:p w14:paraId="735CD657" w14:textId="77777777" w:rsidR="00274AF8" w:rsidRPr="008B66D7" w:rsidRDefault="00274AF8" w:rsidP="008F5573">
            <w:pPr>
              <w:pStyle w:val="TableText"/>
              <w:jc w:val="right"/>
              <w:rPr>
                <w:rFonts w:cs="Arial"/>
              </w:rPr>
            </w:pPr>
            <w:r w:rsidRPr="008B66D7">
              <w:rPr>
                <w:rFonts w:cs="Arial"/>
              </w:rPr>
              <w:t>n</w:t>
            </w:r>
          </w:p>
        </w:tc>
        <w:tc>
          <w:tcPr>
            <w:tcW w:w="805" w:type="pct"/>
            <w:hideMark/>
          </w:tcPr>
          <w:p w14:paraId="4B97BFCA" w14:textId="77777777" w:rsidR="00274AF8" w:rsidRPr="008B66D7" w:rsidRDefault="00274AF8" w:rsidP="008F5573">
            <w:pPr>
              <w:pStyle w:val="TableText"/>
              <w:jc w:val="right"/>
              <w:rPr>
                <w:rFonts w:cs="Arial"/>
              </w:rPr>
            </w:pPr>
            <w:r w:rsidRPr="008B66D7">
              <w:rPr>
                <w:rFonts w:cs="Arial"/>
              </w:rPr>
              <w:t>% (95% CI)</w:t>
            </w:r>
          </w:p>
        </w:tc>
        <w:tc>
          <w:tcPr>
            <w:tcW w:w="423" w:type="pct"/>
          </w:tcPr>
          <w:p w14:paraId="17A58FB6" w14:textId="77777777" w:rsidR="00274AF8" w:rsidRPr="008B66D7" w:rsidRDefault="00274AF8" w:rsidP="008F5573">
            <w:pPr>
              <w:pStyle w:val="TableText"/>
              <w:jc w:val="right"/>
              <w:rPr>
                <w:rFonts w:cs="Arial"/>
              </w:rPr>
            </w:pPr>
            <w:r w:rsidRPr="008B66D7">
              <w:rPr>
                <w:rFonts w:cs="Arial"/>
              </w:rPr>
              <w:t>n</w:t>
            </w:r>
          </w:p>
        </w:tc>
        <w:tc>
          <w:tcPr>
            <w:tcW w:w="808" w:type="pct"/>
          </w:tcPr>
          <w:p w14:paraId="4586FF1A" w14:textId="77777777" w:rsidR="00274AF8" w:rsidRPr="008B66D7" w:rsidRDefault="00274AF8" w:rsidP="008F5573">
            <w:pPr>
              <w:pStyle w:val="TableText"/>
              <w:jc w:val="right"/>
              <w:rPr>
                <w:rFonts w:cs="Arial"/>
              </w:rPr>
            </w:pPr>
            <w:r w:rsidRPr="008B66D7">
              <w:rPr>
                <w:rFonts w:cs="Arial"/>
              </w:rPr>
              <w:t>% (95% CI)</w:t>
            </w:r>
          </w:p>
        </w:tc>
      </w:tr>
      <w:tr w:rsidR="00274AF8" w:rsidRPr="008B66D7" w14:paraId="137AA73B" w14:textId="77777777" w:rsidTr="008F5573">
        <w:trPr>
          <w:cnfStyle w:val="000000100000" w:firstRow="0" w:lastRow="0" w:firstColumn="0" w:lastColumn="0" w:oddVBand="0" w:evenVBand="0" w:oddHBand="1" w:evenHBand="0" w:firstRowFirstColumn="0" w:firstRowLastColumn="0" w:lastRowFirstColumn="0" w:lastRowLastColumn="0"/>
          <w:cantSplit/>
        </w:trPr>
        <w:tc>
          <w:tcPr>
            <w:tcW w:w="1306" w:type="pct"/>
          </w:tcPr>
          <w:p w14:paraId="6CC8B335" w14:textId="77777777" w:rsidR="00274AF8" w:rsidRPr="008B66D7" w:rsidRDefault="00274AF8" w:rsidP="00024B82">
            <w:pPr>
              <w:pStyle w:val="TableText"/>
              <w:rPr>
                <w:b/>
              </w:rPr>
            </w:pPr>
            <w:r w:rsidRPr="008B66D7">
              <w:rPr>
                <w:b/>
              </w:rPr>
              <w:t>DVA status</w:t>
            </w:r>
          </w:p>
        </w:tc>
        <w:tc>
          <w:tcPr>
            <w:tcW w:w="430" w:type="pct"/>
          </w:tcPr>
          <w:p w14:paraId="6A8FFCA6" w14:textId="77777777" w:rsidR="00274AF8" w:rsidRPr="008B66D7" w:rsidRDefault="00274AF8" w:rsidP="008F5573">
            <w:pPr>
              <w:pStyle w:val="TableText"/>
              <w:jc w:val="right"/>
            </w:pPr>
          </w:p>
        </w:tc>
        <w:tc>
          <w:tcPr>
            <w:tcW w:w="802" w:type="pct"/>
          </w:tcPr>
          <w:p w14:paraId="30DC6B02" w14:textId="77777777" w:rsidR="00274AF8" w:rsidRPr="008B66D7" w:rsidRDefault="00274AF8" w:rsidP="008F5573">
            <w:pPr>
              <w:pStyle w:val="TableText"/>
              <w:jc w:val="right"/>
            </w:pPr>
          </w:p>
        </w:tc>
        <w:tc>
          <w:tcPr>
            <w:tcW w:w="426" w:type="pct"/>
          </w:tcPr>
          <w:p w14:paraId="13020B7D" w14:textId="77777777" w:rsidR="00274AF8" w:rsidRPr="008B66D7" w:rsidRDefault="00274AF8" w:rsidP="008F5573">
            <w:pPr>
              <w:pStyle w:val="TableText"/>
              <w:jc w:val="right"/>
            </w:pPr>
          </w:p>
        </w:tc>
        <w:tc>
          <w:tcPr>
            <w:tcW w:w="805" w:type="pct"/>
          </w:tcPr>
          <w:p w14:paraId="507F7321" w14:textId="77777777" w:rsidR="00274AF8" w:rsidRPr="008B66D7" w:rsidRDefault="00274AF8" w:rsidP="008F5573">
            <w:pPr>
              <w:pStyle w:val="TableText"/>
              <w:jc w:val="right"/>
            </w:pPr>
          </w:p>
        </w:tc>
        <w:tc>
          <w:tcPr>
            <w:tcW w:w="423" w:type="pct"/>
          </w:tcPr>
          <w:p w14:paraId="4470A615" w14:textId="77777777" w:rsidR="00274AF8" w:rsidRPr="008B66D7" w:rsidRDefault="00274AF8" w:rsidP="008F5573">
            <w:pPr>
              <w:pStyle w:val="TableText"/>
              <w:jc w:val="right"/>
            </w:pPr>
          </w:p>
        </w:tc>
        <w:tc>
          <w:tcPr>
            <w:tcW w:w="808" w:type="pct"/>
          </w:tcPr>
          <w:p w14:paraId="30A05F74" w14:textId="77777777" w:rsidR="00274AF8" w:rsidRPr="008B66D7" w:rsidRDefault="00274AF8" w:rsidP="008F5573">
            <w:pPr>
              <w:pStyle w:val="TableText"/>
              <w:jc w:val="right"/>
            </w:pPr>
          </w:p>
        </w:tc>
      </w:tr>
      <w:tr w:rsidR="00024B82" w:rsidRPr="008B66D7" w14:paraId="5E9B1A5E" w14:textId="77777777" w:rsidTr="008F5573">
        <w:trPr>
          <w:cantSplit/>
        </w:trPr>
        <w:tc>
          <w:tcPr>
            <w:tcW w:w="1306" w:type="pct"/>
          </w:tcPr>
          <w:p w14:paraId="636E3DDA" w14:textId="77777777" w:rsidR="00274AF8" w:rsidRPr="008B66D7" w:rsidRDefault="00274AF8" w:rsidP="00024B82">
            <w:pPr>
              <w:pStyle w:val="TableText"/>
            </w:pPr>
            <w:r w:rsidRPr="008B66D7">
              <w:t>DVA client</w:t>
            </w:r>
          </w:p>
        </w:tc>
        <w:tc>
          <w:tcPr>
            <w:tcW w:w="430" w:type="pct"/>
          </w:tcPr>
          <w:p w14:paraId="1747AF9C" w14:textId="77777777" w:rsidR="00274AF8" w:rsidRPr="008B66D7" w:rsidRDefault="00274AF8" w:rsidP="008F5573">
            <w:pPr>
              <w:pStyle w:val="TableText"/>
              <w:jc w:val="right"/>
            </w:pPr>
            <w:r w:rsidRPr="008B66D7">
              <w:rPr>
                <w:rFonts w:cs="Arial"/>
              </w:rPr>
              <w:t>52</w:t>
            </w:r>
          </w:p>
        </w:tc>
        <w:tc>
          <w:tcPr>
            <w:tcW w:w="802" w:type="pct"/>
          </w:tcPr>
          <w:p w14:paraId="3428BE3A" w14:textId="77777777" w:rsidR="00274AF8" w:rsidRPr="008B66D7" w:rsidRDefault="00274AF8" w:rsidP="008F5573">
            <w:pPr>
              <w:pStyle w:val="TableText"/>
              <w:jc w:val="right"/>
            </w:pPr>
            <w:r w:rsidRPr="008B66D7">
              <w:rPr>
                <w:rFonts w:cs="Arial"/>
              </w:rPr>
              <w:t>45.2 (36.1–54.3)</w:t>
            </w:r>
          </w:p>
        </w:tc>
        <w:tc>
          <w:tcPr>
            <w:tcW w:w="426" w:type="pct"/>
          </w:tcPr>
          <w:p w14:paraId="1A1686A6" w14:textId="77777777" w:rsidR="00274AF8" w:rsidRPr="008B66D7" w:rsidRDefault="00274AF8" w:rsidP="008F5573">
            <w:pPr>
              <w:pStyle w:val="TableText"/>
              <w:jc w:val="right"/>
            </w:pPr>
            <w:r w:rsidRPr="008B66D7">
              <w:rPr>
                <w:rFonts w:cs="Arial"/>
              </w:rPr>
              <w:t>87</w:t>
            </w:r>
          </w:p>
        </w:tc>
        <w:tc>
          <w:tcPr>
            <w:tcW w:w="805" w:type="pct"/>
          </w:tcPr>
          <w:p w14:paraId="6D383E08" w14:textId="77777777" w:rsidR="00274AF8" w:rsidRPr="008B66D7" w:rsidRDefault="00274AF8" w:rsidP="008F5573">
            <w:pPr>
              <w:pStyle w:val="TableText"/>
              <w:jc w:val="right"/>
            </w:pPr>
            <w:r w:rsidRPr="008B66D7">
              <w:rPr>
                <w:rFonts w:cs="Arial"/>
              </w:rPr>
              <w:t>21.9 (17.8–26.0)</w:t>
            </w:r>
          </w:p>
        </w:tc>
        <w:tc>
          <w:tcPr>
            <w:tcW w:w="423" w:type="pct"/>
          </w:tcPr>
          <w:p w14:paraId="21B0ADCC" w14:textId="77777777" w:rsidR="00274AF8" w:rsidRPr="008B66D7" w:rsidRDefault="00274AF8" w:rsidP="008F5573">
            <w:pPr>
              <w:pStyle w:val="TableText"/>
              <w:jc w:val="right"/>
            </w:pPr>
            <w:r w:rsidRPr="008B66D7">
              <w:rPr>
                <w:rFonts w:cs="Arial"/>
              </w:rPr>
              <w:t>139</w:t>
            </w:r>
          </w:p>
        </w:tc>
        <w:tc>
          <w:tcPr>
            <w:tcW w:w="808" w:type="pct"/>
          </w:tcPr>
          <w:p w14:paraId="12082C60" w14:textId="77777777" w:rsidR="00274AF8" w:rsidRPr="008B66D7" w:rsidRDefault="00274AF8" w:rsidP="008F5573">
            <w:pPr>
              <w:pStyle w:val="TableText"/>
              <w:jc w:val="right"/>
            </w:pPr>
            <w:r w:rsidRPr="008B66D7">
              <w:rPr>
                <w:rFonts w:cs="Arial"/>
              </w:rPr>
              <w:t>27.1 (23.3–31.0)</w:t>
            </w:r>
          </w:p>
        </w:tc>
      </w:tr>
      <w:tr w:rsidR="00274AF8" w:rsidRPr="008B66D7" w14:paraId="2971B549" w14:textId="77777777" w:rsidTr="008F5573">
        <w:trPr>
          <w:cnfStyle w:val="000000100000" w:firstRow="0" w:lastRow="0" w:firstColumn="0" w:lastColumn="0" w:oddVBand="0" w:evenVBand="0" w:oddHBand="1" w:evenHBand="0" w:firstRowFirstColumn="0" w:firstRowLastColumn="0" w:lastRowFirstColumn="0" w:lastRowLastColumn="0"/>
          <w:cantSplit/>
        </w:trPr>
        <w:tc>
          <w:tcPr>
            <w:tcW w:w="1306" w:type="pct"/>
          </w:tcPr>
          <w:p w14:paraId="7F4F6A87" w14:textId="77777777" w:rsidR="00274AF8" w:rsidRPr="008B66D7" w:rsidRDefault="00274AF8" w:rsidP="00024B82">
            <w:pPr>
              <w:pStyle w:val="TableText"/>
            </w:pPr>
            <w:r w:rsidRPr="008B66D7">
              <w:t>Not DVA client</w:t>
            </w:r>
          </w:p>
        </w:tc>
        <w:tc>
          <w:tcPr>
            <w:tcW w:w="430" w:type="pct"/>
          </w:tcPr>
          <w:p w14:paraId="24B6A9D7" w14:textId="77777777" w:rsidR="00274AF8" w:rsidRPr="008B66D7" w:rsidRDefault="00274AF8" w:rsidP="008F5573">
            <w:pPr>
              <w:pStyle w:val="TableText"/>
              <w:jc w:val="right"/>
            </w:pPr>
            <w:r w:rsidRPr="008B66D7">
              <w:rPr>
                <w:rFonts w:cs="Arial"/>
              </w:rPr>
              <w:t>56</w:t>
            </w:r>
          </w:p>
        </w:tc>
        <w:tc>
          <w:tcPr>
            <w:tcW w:w="802" w:type="pct"/>
          </w:tcPr>
          <w:p w14:paraId="0E9E6D0F" w14:textId="77777777" w:rsidR="00274AF8" w:rsidRPr="008B66D7" w:rsidRDefault="00274AF8" w:rsidP="008F5573">
            <w:pPr>
              <w:pStyle w:val="TableText"/>
              <w:jc w:val="right"/>
            </w:pPr>
            <w:r w:rsidRPr="008B66D7">
              <w:rPr>
                <w:rFonts w:cs="Arial"/>
              </w:rPr>
              <w:t>48.7 (39.6–57.8)</w:t>
            </w:r>
          </w:p>
        </w:tc>
        <w:tc>
          <w:tcPr>
            <w:tcW w:w="426" w:type="pct"/>
          </w:tcPr>
          <w:p w14:paraId="6ECA84A8" w14:textId="77777777" w:rsidR="00274AF8" w:rsidRPr="008B66D7" w:rsidRDefault="00274AF8" w:rsidP="008F5573">
            <w:pPr>
              <w:pStyle w:val="TableText"/>
              <w:jc w:val="right"/>
            </w:pPr>
            <w:r w:rsidRPr="008B66D7">
              <w:rPr>
                <w:rFonts w:cs="Arial"/>
              </w:rPr>
              <w:t>255</w:t>
            </w:r>
          </w:p>
        </w:tc>
        <w:tc>
          <w:tcPr>
            <w:tcW w:w="805" w:type="pct"/>
          </w:tcPr>
          <w:p w14:paraId="6A500150" w14:textId="77777777" w:rsidR="00274AF8" w:rsidRPr="008B66D7" w:rsidRDefault="00274AF8" w:rsidP="008F5573">
            <w:pPr>
              <w:pStyle w:val="TableText"/>
              <w:jc w:val="right"/>
            </w:pPr>
            <w:r w:rsidRPr="008B66D7">
              <w:rPr>
                <w:rFonts w:cs="Arial"/>
              </w:rPr>
              <w:t>64.2 (59.5–68.9)</w:t>
            </w:r>
          </w:p>
        </w:tc>
        <w:tc>
          <w:tcPr>
            <w:tcW w:w="423" w:type="pct"/>
          </w:tcPr>
          <w:p w14:paraId="1A4F43A4" w14:textId="77777777" w:rsidR="00274AF8" w:rsidRPr="008B66D7" w:rsidRDefault="00274AF8" w:rsidP="008F5573">
            <w:pPr>
              <w:pStyle w:val="TableText"/>
              <w:jc w:val="right"/>
            </w:pPr>
            <w:r w:rsidRPr="008B66D7">
              <w:rPr>
                <w:rFonts w:cs="Arial"/>
              </w:rPr>
              <w:t>311</w:t>
            </w:r>
          </w:p>
        </w:tc>
        <w:tc>
          <w:tcPr>
            <w:tcW w:w="808" w:type="pct"/>
          </w:tcPr>
          <w:p w14:paraId="6DE29B6E" w14:textId="77777777" w:rsidR="00274AF8" w:rsidRPr="008B66D7" w:rsidRDefault="00274AF8" w:rsidP="008F5573">
            <w:pPr>
              <w:pStyle w:val="TableText"/>
              <w:jc w:val="right"/>
            </w:pPr>
            <w:r w:rsidRPr="008B66D7">
              <w:rPr>
                <w:rFonts w:cs="Arial"/>
              </w:rPr>
              <w:t>60.7 (56.5–65.0)</w:t>
            </w:r>
          </w:p>
        </w:tc>
      </w:tr>
      <w:tr w:rsidR="00024B82" w:rsidRPr="008B66D7" w14:paraId="74FE10DA" w14:textId="77777777" w:rsidTr="008F5573">
        <w:trPr>
          <w:cantSplit/>
        </w:trPr>
        <w:tc>
          <w:tcPr>
            <w:tcW w:w="1306" w:type="pct"/>
          </w:tcPr>
          <w:p w14:paraId="0A4481C5" w14:textId="7C4EE865" w:rsidR="00274AF8" w:rsidRPr="008B66D7" w:rsidRDefault="00274AF8" w:rsidP="00024B82">
            <w:pPr>
              <w:pStyle w:val="TableText"/>
              <w:rPr>
                <w:b/>
              </w:rPr>
            </w:pPr>
            <w:r w:rsidRPr="008B66D7">
              <w:rPr>
                <w:b/>
              </w:rPr>
              <w:t>Time in Regular ADF</w:t>
            </w:r>
            <w:r w:rsidR="00C715D0" w:rsidRPr="00C715D0">
              <w:rPr>
                <w:b/>
                <w:vertAlign w:val="superscript"/>
              </w:rPr>
              <w:t>a</w:t>
            </w:r>
            <w:r w:rsidRPr="008B66D7">
              <w:rPr>
                <w:b/>
              </w:rPr>
              <w:t xml:space="preserve"> </w:t>
            </w:r>
          </w:p>
        </w:tc>
        <w:tc>
          <w:tcPr>
            <w:tcW w:w="430" w:type="pct"/>
          </w:tcPr>
          <w:p w14:paraId="01332AA7" w14:textId="77777777" w:rsidR="00274AF8" w:rsidRPr="008B66D7" w:rsidRDefault="00274AF8" w:rsidP="008F5573">
            <w:pPr>
              <w:pStyle w:val="TableText"/>
              <w:jc w:val="right"/>
            </w:pPr>
          </w:p>
        </w:tc>
        <w:tc>
          <w:tcPr>
            <w:tcW w:w="802" w:type="pct"/>
          </w:tcPr>
          <w:p w14:paraId="22F7F21B" w14:textId="77777777" w:rsidR="00274AF8" w:rsidRPr="008B66D7" w:rsidRDefault="00274AF8" w:rsidP="008F5573">
            <w:pPr>
              <w:pStyle w:val="TableText"/>
              <w:jc w:val="right"/>
            </w:pPr>
          </w:p>
        </w:tc>
        <w:tc>
          <w:tcPr>
            <w:tcW w:w="426" w:type="pct"/>
          </w:tcPr>
          <w:p w14:paraId="1D0FBA72" w14:textId="77777777" w:rsidR="00274AF8" w:rsidRPr="008B66D7" w:rsidRDefault="00274AF8" w:rsidP="008F5573">
            <w:pPr>
              <w:pStyle w:val="TableText"/>
              <w:jc w:val="right"/>
            </w:pPr>
          </w:p>
        </w:tc>
        <w:tc>
          <w:tcPr>
            <w:tcW w:w="805" w:type="pct"/>
          </w:tcPr>
          <w:p w14:paraId="7F707513" w14:textId="77777777" w:rsidR="00274AF8" w:rsidRPr="008B66D7" w:rsidRDefault="00274AF8" w:rsidP="008F5573">
            <w:pPr>
              <w:pStyle w:val="TableText"/>
              <w:jc w:val="right"/>
            </w:pPr>
          </w:p>
        </w:tc>
        <w:tc>
          <w:tcPr>
            <w:tcW w:w="423" w:type="pct"/>
          </w:tcPr>
          <w:p w14:paraId="1848514E" w14:textId="77777777" w:rsidR="00274AF8" w:rsidRPr="008B66D7" w:rsidRDefault="00274AF8" w:rsidP="008F5573">
            <w:pPr>
              <w:pStyle w:val="TableText"/>
              <w:jc w:val="right"/>
            </w:pPr>
          </w:p>
        </w:tc>
        <w:tc>
          <w:tcPr>
            <w:tcW w:w="808" w:type="pct"/>
          </w:tcPr>
          <w:p w14:paraId="2963CEB7" w14:textId="77777777" w:rsidR="00274AF8" w:rsidRPr="008B66D7" w:rsidRDefault="00274AF8" w:rsidP="008F5573">
            <w:pPr>
              <w:pStyle w:val="TableText"/>
              <w:jc w:val="right"/>
            </w:pPr>
          </w:p>
        </w:tc>
      </w:tr>
      <w:tr w:rsidR="00274AF8" w:rsidRPr="008B66D7" w14:paraId="1BD12D15" w14:textId="77777777" w:rsidTr="008F5573">
        <w:trPr>
          <w:cnfStyle w:val="000000100000" w:firstRow="0" w:lastRow="0" w:firstColumn="0" w:lastColumn="0" w:oddVBand="0" w:evenVBand="0" w:oddHBand="1" w:evenHBand="0" w:firstRowFirstColumn="0" w:firstRowLastColumn="0" w:lastRowFirstColumn="0" w:lastRowLastColumn="0"/>
          <w:cantSplit/>
        </w:trPr>
        <w:tc>
          <w:tcPr>
            <w:tcW w:w="1306" w:type="pct"/>
          </w:tcPr>
          <w:p w14:paraId="51D97B3F" w14:textId="77777777" w:rsidR="00274AF8" w:rsidRPr="008B66D7" w:rsidRDefault="00274AF8" w:rsidP="00024B82">
            <w:pPr>
              <w:pStyle w:val="TableText"/>
            </w:pPr>
            <w:r w:rsidRPr="008B66D7">
              <w:t>1 months – 3.9 years</w:t>
            </w:r>
          </w:p>
        </w:tc>
        <w:tc>
          <w:tcPr>
            <w:tcW w:w="430" w:type="pct"/>
          </w:tcPr>
          <w:p w14:paraId="1F5A0A10" w14:textId="77777777" w:rsidR="00274AF8" w:rsidRPr="008B66D7" w:rsidRDefault="00274AF8" w:rsidP="008F5573">
            <w:pPr>
              <w:pStyle w:val="TableText"/>
              <w:jc w:val="right"/>
            </w:pPr>
            <w:r w:rsidRPr="008B66D7">
              <w:rPr>
                <w:rFonts w:cs="Arial"/>
              </w:rPr>
              <w:t>2</w:t>
            </w:r>
          </w:p>
        </w:tc>
        <w:tc>
          <w:tcPr>
            <w:tcW w:w="802" w:type="pct"/>
          </w:tcPr>
          <w:p w14:paraId="5C40CA0C" w14:textId="77777777" w:rsidR="00274AF8" w:rsidRPr="008B66D7" w:rsidRDefault="00274AF8" w:rsidP="008F5573">
            <w:pPr>
              <w:pStyle w:val="TableText"/>
              <w:jc w:val="right"/>
            </w:pPr>
            <w:r w:rsidRPr="008B66D7">
              <w:rPr>
                <w:rFonts w:cs="Arial"/>
              </w:rPr>
              <w:t>1.7 (0.0–4.1)</w:t>
            </w:r>
          </w:p>
        </w:tc>
        <w:tc>
          <w:tcPr>
            <w:tcW w:w="426" w:type="pct"/>
          </w:tcPr>
          <w:p w14:paraId="3C941E14" w14:textId="77777777" w:rsidR="00274AF8" w:rsidRPr="008B66D7" w:rsidRDefault="00274AF8" w:rsidP="008F5573">
            <w:pPr>
              <w:pStyle w:val="TableText"/>
              <w:jc w:val="right"/>
            </w:pPr>
            <w:r w:rsidRPr="008B66D7">
              <w:t>0</w:t>
            </w:r>
          </w:p>
        </w:tc>
        <w:tc>
          <w:tcPr>
            <w:tcW w:w="805" w:type="pct"/>
          </w:tcPr>
          <w:p w14:paraId="1952B870" w14:textId="77777777" w:rsidR="00274AF8" w:rsidRPr="008B66D7" w:rsidRDefault="00274AF8" w:rsidP="008F5573">
            <w:pPr>
              <w:pStyle w:val="TableText"/>
              <w:jc w:val="right"/>
            </w:pPr>
            <w:r w:rsidRPr="008B66D7">
              <w:t>0.0 (0.0–0.0)</w:t>
            </w:r>
          </w:p>
        </w:tc>
        <w:tc>
          <w:tcPr>
            <w:tcW w:w="423" w:type="pct"/>
          </w:tcPr>
          <w:p w14:paraId="157A6BFE" w14:textId="77777777" w:rsidR="00274AF8" w:rsidRPr="008B66D7" w:rsidRDefault="00274AF8" w:rsidP="008F5573">
            <w:pPr>
              <w:pStyle w:val="TableText"/>
              <w:jc w:val="right"/>
            </w:pPr>
            <w:r w:rsidRPr="008B66D7">
              <w:rPr>
                <w:rFonts w:cs="Arial"/>
              </w:rPr>
              <w:t>2</w:t>
            </w:r>
          </w:p>
        </w:tc>
        <w:tc>
          <w:tcPr>
            <w:tcW w:w="808" w:type="pct"/>
          </w:tcPr>
          <w:p w14:paraId="148DB7CF" w14:textId="77777777" w:rsidR="00274AF8" w:rsidRPr="008B66D7" w:rsidRDefault="00274AF8" w:rsidP="008F5573">
            <w:pPr>
              <w:pStyle w:val="TableText"/>
              <w:jc w:val="right"/>
            </w:pPr>
            <w:r w:rsidRPr="008B66D7">
              <w:rPr>
                <w:rFonts w:cs="Arial"/>
              </w:rPr>
              <w:t>0.4 (0.0–0.9)</w:t>
            </w:r>
          </w:p>
        </w:tc>
      </w:tr>
      <w:tr w:rsidR="00024B82" w:rsidRPr="008B66D7" w14:paraId="7A6C3E03" w14:textId="77777777" w:rsidTr="008F5573">
        <w:trPr>
          <w:cantSplit/>
        </w:trPr>
        <w:tc>
          <w:tcPr>
            <w:tcW w:w="1306" w:type="pct"/>
          </w:tcPr>
          <w:p w14:paraId="42BB50E6" w14:textId="77777777" w:rsidR="00274AF8" w:rsidRPr="008B66D7" w:rsidRDefault="00274AF8" w:rsidP="00024B82">
            <w:pPr>
              <w:pStyle w:val="TableText"/>
            </w:pPr>
            <w:r w:rsidRPr="008B66D7">
              <w:t>4–7.9 years</w:t>
            </w:r>
          </w:p>
        </w:tc>
        <w:tc>
          <w:tcPr>
            <w:tcW w:w="430" w:type="pct"/>
          </w:tcPr>
          <w:p w14:paraId="271B7254" w14:textId="77777777" w:rsidR="00274AF8" w:rsidRPr="008B66D7" w:rsidRDefault="00274AF8" w:rsidP="008F5573">
            <w:pPr>
              <w:pStyle w:val="TableText"/>
              <w:jc w:val="right"/>
            </w:pPr>
            <w:r w:rsidRPr="008B66D7">
              <w:rPr>
                <w:rFonts w:cs="Arial"/>
              </w:rPr>
              <w:t>56</w:t>
            </w:r>
          </w:p>
        </w:tc>
        <w:tc>
          <w:tcPr>
            <w:tcW w:w="802" w:type="pct"/>
          </w:tcPr>
          <w:p w14:paraId="62FDD422" w14:textId="77777777" w:rsidR="00274AF8" w:rsidRPr="008B66D7" w:rsidRDefault="00274AF8" w:rsidP="008F5573">
            <w:pPr>
              <w:pStyle w:val="TableText"/>
              <w:jc w:val="right"/>
            </w:pPr>
            <w:r w:rsidRPr="008B66D7">
              <w:rPr>
                <w:rFonts w:cs="Arial"/>
              </w:rPr>
              <w:t>48.7 (39.6–57.8)</w:t>
            </w:r>
          </w:p>
        </w:tc>
        <w:tc>
          <w:tcPr>
            <w:tcW w:w="426" w:type="pct"/>
          </w:tcPr>
          <w:p w14:paraId="3EC01177" w14:textId="77777777" w:rsidR="00274AF8" w:rsidRPr="008B66D7" w:rsidRDefault="00274AF8" w:rsidP="008F5573">
            <w:pPr>
              <w:pStyle w:val="TableText"/>
              <w:jc w:val="right"/>
            </w:pPr>
            <w:r w:rsidRPr="008B66D7">
              <w:rPr>
                <w:rFonts w:cs="Arial"/>
              </w:rPr>
              <w:t>48</w:t>
            </w:r>
          </w:p>
        </w:tc>
        <w:tc>
          <w:tcPr>
            <w:tcW w:w="805" w:type="pct"/>
          </w:tcPr>
          <w:p w14:paraId="696AD865" w14:textId="77777777" w:rsidR="00274AF8" w:rsidRPr="008B66D7" w:rsidRDefault="00274AF8" w:rsidP="008F5573">
            <w:pPr>
              <w:pStyle w:val="TableText"/>
              <w:jc w:val="right"/>
            </w:pPr>
            <w:r w:rsidRPr="008B66D7">
              <w:rPr>
                <w:rFonts w:cs="Arial"/>
              </w:rPr>
              <w:t>12.1 (8.9–15.3)</w:t>
            </w:r>
          </w:p>
        </w:tc>
        <w:tc>
          <w:tcPr>
            <w:tcW w:w="423" w:type="pct"/>
          </w:tcPr>
          <w:p w14:paraId="42FC968C" w14:textId="77777777" w:rsidR="00274AF8" w:rsidRPr="008B66D7" w:rsidRDefault="00274AF8" w:rsidP="008F5573">
            <w:pPr>
              <w:pStyle w:val="TableText"/>
              <w:jc w:val="right"/>
            </w:pPr>
            <w:r w:rsidRPr="008B66D7">
              <w:rPr>
                <w:rFonts w:cs="Arial"/>
              </w:rPr>
              <w:t>104</w:t>
            </w:r>
          </w:p>
        </w:tc>
        <w:tc>
          <w:tcPr>
            <w:tcW w:w="808" w:type="pct"/>
          </w:tcPr>
          <w:p w14:paraId="6F285C5D" w14:textId="77777777" w:rsidR="00274AF8" w:rsidRPr="008B66D7" w:rsidRDefault="00274AF8" w:rsidP="008F5573">
            <w:pPr>
              <w:pStyle w:val="TableText"/>
              <w:jc w:val="right"/>
            </w:pPr>
            <w:r w:rsidRPr="008B66D7">
              <w:rPr>
                <w:rFonts w:cs="Arial"/>
              </w:rPr>
              <w:t>20.3 (16.8–23.8)</w:t>
            </w:r>
          </w:p>
        </w:tc>
      </w:tr>
      <w:tr w:rsidR="00274AF8" w:rsidRPr="008B66D7" w14:paraId="2CC3545B" w14:textId="77777777" w:rsidTr="008F5573">
        <w:trPr>
          <w:cnfStyle w:val="000000100000" w:firstRow="0" w:lastRow="0" w:firstColumn="0" w:lastColumn="0" w:oddVBand="0" w:evenVBand="0" w:oddHBand="1" w:evenHBand="0" w:firstRowFirstColumn="0" w:firstRowLastColumn="0" w:lastRowFirstColumn="0" w:lastRowLastColumn="0"/>
          <w:cantSplit/>
        </w:trPr>
        <w:tc>
          <w:tcPr>
            <w:tcW w:w="1306" w:type="pct"/>
          </w:tcPr>
          <w:p w14:paraId="2593FE64" w14:textId="77777777" w:rsidR="00274AF8" w:rsidRPr="008B66D7" w:rsidRDefault="00274AF8" w:rsidP="00024B82">
            <w:pPr>
              <w:pStyle w:val="TableText"/>
            </w:pPr>
            <w:r w:rsidRPr="008B66D7">
              <w:t>8–11.9 years</w:t>
            </w:r>
          </w:p>
        </w:tc>
        <w:tc>
          <w:tcPr>
            <w:tcW w:w="430" w:type="pct"/>
          </w:tcPr>
          <w:p w14:paraId="3992FB33" w14:textId="77777777" w:rsidR="00274AF8" w:rsidRPr="008B66D7" w:rsidRDefault="00274AF8" w:rsidP="008F5573">
            <w:pPr>
              <w:pStyle w:val="TableText"/>
              <w:jc w:val="right"/>
            </w:pPr>
            <w:r w:rsidRPr="008B66D7">
              <w:rPr>
                <w:rFonts w:cs="Arial"/>
              </w:rPr>
              <w:t>15</w:t>
            </w:r>
          </w:p>
        </w:tc>
        <w:tc>
          <w:tcPr>
            <w:tcW w:w="802" w:type="pct"/>
          </w:tcPr>
          <w:p w14:paraId="56BBA832" w14:textId="77777777" w:rsidR="00274AF8" w:rsidRPr="008B66D7" w:rsidRDefault="00274AF8" w:rsidP="008F5573">
            <w:pPr>
              <w:pStyle w:val="TableText"/>
              <w:jc w:val="right"/>
            </w:pPr>
            <w:r w:rsidRPr="008B66D7">
              <w:rPr>
                <w:rFonts w:cs="Arial"/>
              </w:rPr>
              <w:t>13.0 (6.9–19.2)</w:t>
            </w:r>
          </w:p>
        </w:tc>
        <w:tc>
          <w:tcPr>
            <w:tcW w:w="426" w:type="pct"/>
          </w:tcPr>
          <w:p w14:paraId="783069BE" w14:textId="77777777" w:rsidR="00274AF8" w:rsidRPr="008B66D7" w:rsidRDefault="00274AF8" w:rsidP="008F5573">
            <w:pPr>
              <w:pStyle w:val="TableText"/>
              <w:jc w:val="right"/>
            </w:pPr>
            <w:r w:rsidRPr="008B66D7">
              <w:rPr>
                <w:rFonts w:cs="Arial"/>
              </w:rPr>
              <w:t>99</w:t>
            </w:r>
          </w:p>
        </w:tc>
        <w:tc>
          <w:tcPr>
            <w:tcW w:w="805" w:type="pct"/>
          </w:tcPr>
          <w:p w14:paraId="74558738" w14:textId="77777777" w:rsidR="00274AF8" w:rsidRPr="008B66D7" w:rsidRDefault="00274AF8" w:rsidP="008F5573">
            <w:pPr>
              <w:pStyle w:val="TableText"/>
              <w:jc w:val="right"/>
            </w:pPr>
            <w:r w:rsidRPr="008B66D7">
              <w:rPr>
                <w:rFonts w:cs="Arial"/>
              </w:rPr>
              <w:t>24.9 (20.7–29.2)</w:t>
            </w:r>
          </w:p>
        </w:tc>
        <w:tc>
          <w:tcPr>
            <w:tcW w:w="423" w:type="pct"/>
          </w:tcPr>
          <w:p w14:paraId="10317073" w14:textId="77777777" w:rsidR="00274AF8" w:rsidRPr="008B66D7" w:rsidRDefault="00274AF8" w:rsidP="008F5573">
            <w:pPr>
              <w:pStyle w:val="TableText"/>
              <w:jc w:val="right"/>
            </w:pPr>
            <w:r w:rsidRPr="008B66D7">
              <w:rPr>
                <w:rFonts w:cs="Arial"/>
              </w:rPr>
              <w:t>114</w:t>
            </w:r>
          </w:p>
        </w:tc>
        <w:tc>
          <w:tcPr>
            <w:tcW w:w="808" w:type="pct"/>
          </w:tcPr>
          <w:p w14:paraId="53B39E0E" w14:textId="77777777" w:rsidR="00274AF8" w:rsidRPr="008B66D7" w:rsidRDefault="00274AF8" w:rsidP="008F5573">
            <w:pPr>
              <w:pStyle w:val="TableText"/>
              <w:jc w:val="right"/>
            </w:pPr>
            <w:r w:rsidRPr="008B66D7">
              <w:rPr>
                <w:rFonts w:cs="Arial"/>
              </w:rPr>
              <w:t>22.3 (18.7–25.9)</w:t>
            </w:r>
          </w:p>
        </w:tc>
      </w:tr>
      <w:tr w:rsidR="00024B82" w:rsidRPr="008B66D7" w14:paraId="2C0EF241" w14:textId="77777777" w:rsidTr="008F5573">
        <w:trPr>
          <w:cantSplit/>
        </w:trPr>
        <w:tc>
          <w:tcPr>
            <w:tcW w:w="1306" w:type="pct"/>
          </w:tcPr>
          <w:p w14:paraId="5C87F5A8" w14:textId="77777777" w:rsidR="00274AF8" w:rsidRPr="008B66D7" w:rsidRDefault="00274AF8" w:rsidP="00024B82">
            <w:pPr>
              <w:pStyle w:val="TableText"/>
            </w:pPr>
            <w:r w:rsidRPr="008B66D7">
              <w:t>12–15.9 years</w:t>
            </w:r>
          </w:p>
        </w:tc>
        <w:tc>
          <w:tcPr>
            <w:tcW w:w="430" w:type="pct"/>
          </w:tcPr>
          <w:p w14:paraId="66E81CA0" w14:textId="77777777" w:rsidR="00274AF8" w:rsidRPr="008B66D7" w:rsidRDefault="00274AF8" w:rsidP="008F5573">
            <w:pPr>
              <w:pStyle w:val="TableText"/>
              <w:jc w:val="right"/>
            </w:pPr>
            <w:r w:rsidRPr="008B66D7">
              <w:rPr>
                <w:rFonts w:cs="Arial"/>
              </w:rPr>
              <w:t>8</w:t>
            </w:r>
          </w:p>
        </w:tc>
        <w:tc>
          <w:tcPr>
            <w:tcW w:w="802" w:type="pct"/>
          </w:tcPr>
          <w:p w14:paraId="719F03DC" w14:textId="77777777" w:rsidR="00274AF8" w:rsidRPr="008B66D7" w:rsidRDefault="00274AF8" w:rsidP="008F5573">
            <w:pPr>
              <w:pStyle w:val="TableText"/>
              <w:jc w:val="right"/>
            </w:pPr>
            <w:r w:rsidRPr="008B66D7">
              <w:rPr>
                <w:rFonts w:cs="Arial"/>
              </w:rPr>
              <w:t>7.0 (2.3–11.6)</w:t>
            </w:r>
          </w:p>
        </w:tc>
        <w:tc>
          <w:tcPr>
            <w:tcW w:w="426" w:type="pct"/>
          </w:tcPr>
          <w:p w14:paraId="7C63F1AD" w14:textId="77777777" w:rsidR="00274AF8" w:rsidRPr="008B66D7" w:rsidRDefault="00274AF8" w:rsidP="008F5573">
            <w:pPr>
              <w:pStyle w:val="TableText"/>
              <w:jc w:val="right"/>
            </w:pPr>
            <w:r w:rsidRPr="008B66D7">
              <w:rPr>
                <w:rFonts w:cs="Arial"/>
              </w:rPr>
              <w:t>78</w:t>
            </w:r>
          </w:p>
        </w:tc>
        <w:tc>
          <w:tcPr>
            <w:tcW w:w="805" w:type="pct"/>
          </w:tcPr>
          <w:p w14:paraId="213B6346" w14:textId="77777777" w:rsidR="00274AF8" w:rsidRPr="008B66D7" w:rsidRDefault="00274AF8" w:rsidP="008F5573">
            <w:pPr>
              <w:pStyle w:val="TableText"/>
              <w:jc w:val="right"/>
            </w:pPr>
            <w:r w:rsidRPr="008B66D7">
              <w:rPr>
                <w:rFonts w:cs="Arial"/>
              </w:rPr>
              <w:t>19.6 (15.7–23.6)</w:t>
            </w:r>
          </w:p>
        </w:tc>
        <w:tc>
          <w:tcPr>
            <w:tcW w:w="423" w:type="pct"/>
          </w:tcPr>
          <w:p w14:paraId="7E5C3DC8" w14:textId="77777777" w:rsidR="00274AF8" w:rsidRPr="008B66D7" w:rsidRDefault="00274AF8" w:rsidP="008F5573">
            <w:pPr>
              <w:pStyle w:val="TableText"/>
              <w:jc w:val="right"/>
            </w:pPr>
            <w:r w:rsidRPr="008B66D7">
              <w:rPr>
                <w:rFonts w:cs="Arial"/>
              </w:rPr>
              <w:t>86</w:t>
            </w:r>
          </w:p>
        </w:tc>
        <w:tc>
          <w:tcPr>
            <w:tcW w:w="808" w:type="pct"/>
          </w:tcPr>
          <w:p w14:paraId="33BB1B31" w14:textId="77777777" w:rsidR="00274AF8" w:rsidRPr="008B66D7" w:rsidRDefault="00274AF8" w:rsidP="008F5573">
            <w:pPr>
              <w:pStyle w:val="TableText"/>
              <w:jc w:val="right"/>
            </w:pPr>
            <w:r w:rsidRPr="008B66D7">
              <w:rPr>
                <w:rFonts w:cs="Arial"/>
              </w:rPr>
              <w:t>16.8 (13.6–20.0)</w:t>
            </w:r>
          </w:p>
        </w:tc>
      </w:tr>
      <w:tr w:rsidR="00274AF8" w:rsidRPr="008B66D7" w14:paraId="77EBE608" w14:textId="77777777" w:rsidTr="008F5573">
        <w:trPr>
          <w:cnfStyle w:val="000000100000" w:firstRow="0" w:lastRow="0" w:firstColumn="0" w:lastColumn="0" w:oddVBand="0" w:evenVBand="0" w:oddHBand="1" w:evenHBand="0" w:firstRowFirstColumn="0" w:firstRowLastColumn="0" w:lastRowFirstColumn="0" w:lastRowLastColumn="0"/>
          <w:cantSplit/>
        </w:trPr>
        <w:tc>
          <w:tcPr>
            <w:tcW w:w="1306" w:type="pct"/>
          </w:tcPr>
          <w:p w14:paraId="54707E14" w14:textId="77777777" w:rsidR="00274AF8" w:rsidRPr="008B66D7" w:rsidRDefault="00274AF8" w:rsidP="00024B82">
            <w:pPr>
              <w:pStyle w:val="TableText"/>
            </w:pPr>
            <w:r w:rsidRPr="008B66D7">
              <w:t>16–19.9 years</w:t>
            </w:r>
          </w:p>
        </w:tc>
        <w:tc>
          <w:tcPr>
            <w:tcW w:w="430" w:type="pct"/>
          </w:tcPr>
          <w:p w14:paraId="7AA1B6A1" w14:textId="77777777" w:rsidR="00274AF8" w:rsidRPr="008B66D7" w:rsidRDefault="00274AF8" w:rsidP="008F5573">
            <w:pPr>
              <w:pStyle w:val="TableText"/>
              <w:jc w:val="right"/>
            </w:pPr>
            <w:r w:rsidRPr="008B66D7">
              <w:rPr>
                <w:rFonts w:cs="Arial"/>
              </w:rPr>
              <w:t>2</w:t>
            </w:r>
          </w:p>
        </w:tc>
        <w:tc>
          <w:tcPr>
            <w:tcW w:w="802" w:type="pct"/>
          </w:tcPr>
          <w:p w14:paraId="28E837E0" w14:textId="77777777" w:rsidR="00274AF8" w:rsidRPr="008B66D7" w:rsidRDefault="00274AF8" w:rsidP="008F5573">
            <w:pPr>
              <w:pStyle w:val="TableText"/>
              <w:jc w:val="right"/>
            </w:pPr>
            <w:r w:rsidRPr="008B66D7">
              <w:rPr>
                <w:rFonts w:cs="Arial"/>
              </w:rPr>
              <w:t>1.7 (0.0–4.1)</w:t>
            </w:r>
          </w:p>
        </w:tc>
        <w:tc>
          <w:tcPr>
            <w:tcW w:w="426" w:type="pct"/>
          </w:tcPr>
          <w:p w14:paraId="6FB449BD" w14:textId="77777777" w:rsidR="00274AF8" w:rsidRPr="008B66D7" w:rsidRDefault="00274AF8" w:rsidP="008F5573">
            <w:pPr>
              <w:pStyle w:val="TableText"/>
              <w:jc w:val="right"/>
            </w:pPr>
            <w:r w:rsidRPr="008B66D7">
              <w:rPr>
                <w:rFonts w:cs="Arial"/>
              </w:rPr>
              <w:t>43</w:t>
            </w:r>
          </w:p>
        </w:tc>
        <w:tc>
          <w:tcPr>
            <w:tcW w:w="805" w:type="pct"/>
          </w:tcPr>
          <w:p w14:paraId="727DCECB" w14:textId="77777777" w:rsidR="00274AF8" w:rsidRPr="008B66D7" w:rsidRDefault="00274AF8" w:rsidP="008F5573">
            <w:pPr>
              <w:pStyle w:val="TableText"/>
              <w:jc w:val="right"/>
            </w:pPr>
            <w:r w:rsidRPr="008B66D7">
              <w:rPr>
                <w:rFonts w:cs="Arial"/>
              </w:rPr>
              <w:t>10.8 (7.8–13.9)</w:t>
            </w:r>
          </w:p>
        </w:tc>
        <w:tc>
          <w:tcPr>
            <w:tcW w:w="423" w:type="pct"/>
          </w:tcPr>
          <w:p w14:paraId="5F733AC1" w14:textId="77777777" w:rsidR="00274AF8" w:rsidRPr="008B66D7" w:rsidRDefault="00274AF8" w:rsidP="008F5573">
            <w:pPr>
              <w:pStyle w:val="TableText"/>
              <w:jc w:val="right"/>
            </w:pPr>
            <w:r w:rsidRPr="008B66D7">
              <w:rPr>
                <w:rFonts w:cs="Arial"/>
              </w:rPr>
              <w:t>45</w:t>
            </w:r>
          </w:p>
        </w:tc>
        <w:tc>
          <w:tcPr>
            <w:tcW w:w="808" w:type="pct"/>
          </w:tcPr>
          <w:p w14:paraId="62A1E570" w14:textId="77777777" w:rsidR="00274AF8" w:rsidRPr="008B66D7" w:rsidRDefault="00274AF8" w:rsidP="008F5573">
            <w:pPr>
              <w:pStyle w:val="TableText"/>
              <w:jc w:val="right"/>
            </w:pPr>
            <w:r w:rsidRPr="008B66D7">
              <w:rPr>
                <w:rFonts w:cs="Arial"/>
              </w:rPr>
              <w:t>8.8 (6.3–11.2)</w:t>
            </w:r>
          </w:p>
        </w:tc>
      </w:tr>
      <w:tr w:rsidR="00024B82" w:rsidRPr="008B66D7" w14:paraId="337D0C6B" w14:textId="77777777" w:rsidTr="008F5573">
        <w:trPr>
          <w:cantSplit/>
        </w:trPr>
        <w:tc>
          <w:tcPr>
            <w:tcW w:w="1306" w:type="pct"/>
          </w:tcPr>
          <w:p w14:paraId="2FE4B3C6" w14:textId="77777777" w:rsidR="00274AF8" w:rsidRPr="008B66D7" w:rsidRDefault="00274AF8" w:rsidP="00024B82">
            <w:pPr>
              <w:pStyle w:val="TableText"/>
            </w:pPr>
            <w:r w:rsidRPr="008B66D7">
              <w:t>20+ years</w:t>
            </w:r>
          </w:p>
        </w:tc>
        <w:tc>
          <w:tcPr>
            <w:tcW w:w="430" w:type="pct"/>
          </w:tcPr>
          <w:p w14:paraId="73D177F0" w14:textId="77777777" w:rsidR="00274AF8" w:rsidRPr="008B66D7" w:rsidRDefault="00274AF8" w:rsidP="008F5573">
            <w:pPr>
              <w:pStyle w:val="TableText"/>
              <w:jc w:val="right"/>
            </w:pPr>
            <w:r w:rsidRPr="008B66D7">
              <w:rPr>
                <w:rFonts w:cs="Arial"/>
              </w:rPr>
              <w:t>22</w:t>
            </w:r>
          </w:p>
        </w:tc>
        <w:tc>
          <w:tcPr>
            <w:tcW w:w="802" w:type="pct"/>
          </w:tcPr>
          <w:p w14:paraId="45F31731" w14:textId="77777777" w:rsidR="00274AF8" w:rsidRPr="008B66D7" w:rsidRDefault="00274AF8" w:rsidP="008F5573">
            <w:pPr>
              <w:pStyle w:val="TableText"/>
              <w:jc w:val="right"/>
            </w:pPr>
            <w:r w:rsidRPr="008B66D7">
              <w:rPr>
                <w:rFonts w:cs="Arial"/>
              </w:rPr>
              <w:t>19.1 (11.9–26.3)</w:t>
            </w:r>
          </w:p>
        </w:tc>
        <w:tc>
          <w:tcPr>
            <w:tcW w:w="426" w:type="pct"/>
          </w:tcPr>
          <w:p w14:paraId="19CD86F3" w14:textId="77777777" w:rsidR="00274AF8" w:rsidRPr="008B66D7" w:rsidRDefault="00274AF8" w:rsidP="008F5573">
            <w:pPr>
              <w:pStyle w:val="TableText"/>
              <w:jc w:val="right"/>
            </w:pPr>
            <w:r w:rsidRPr="008B66D7">
              <w:rPr>
                <w:rFonts w:cs="Arial"/>
              </w:rPr>
              <w:t>104</w:t>
            </w:r>
          </w:p>
        </w:tc>
        <w:tc>
          <w:tcPr>
            <w:tcW w:w="805" w:type="pct"/>
          </w:tcPr>
          <w:p w14:paraId="7CBECB13" w14:textId="77777777" w:rsidR="00274AF8" w:rsidRPr="008B66D7" w:rsidRDefault="00274AF8" w:rsidP="008F5573">
            <w:pPr>
              <w:pStyle w:val="TableText"/>
              <w:jc w:val="right"/>
            </w:pPr>
            <w:r w:rsidRPr="008B66D7">
              <w:rPr>
                <w:rFonts w:cs="Arial"/>
              </w:rPr>
              <w:t>26.2 (21.9–30.5)</w:t>
            </w:r>
          </w:p>
        </w:tc>
        <w:tc>
          <w:tcPr>
            <w:tcW w:w="423" w:type="pct"/>
          </w:tcPr>
          <w:p w14:paraId="3E819DF3" w14:textId="77777777" w:rsidR="00274AF8" w:rsidRPr="008B66D7" w:rsidRDefault="00274AF8" w:rsidP="008F5573">
            <w:pPr>
              <w:pStyle w:val="TableText"/>
              <w:jc w:val="right"/>
            </w:pPr>
            <w:r w:rsidRPr="008B66D7">
              <w:rPr>
                <w:rFonts w:cs="Arial"/>
              </w:rPr>
              <w:t>126</w:t>
            </w:r>
          </w:p>
        </w:tc>
        <w:tc>
          <w:tcPr>
            <w:tcW w:w="808" w:type="pct"/>
          </w:tcPr>
          <w:p w14:paraId="0D954B79" w14:textId="77777777" w:rsidR="00274AF8" w:rsidRPr="008B66D7" w:rsidRDefault="00274AF8" w:rsidP="008F5573">
            <w:pPr>
              <w:pStyle w:val="TableText"/>
              <w:jc w:val="right"/>
            </w:pPr>
            <w:r w:rsidRPr="008B66D7">
              <w:rPr>
                <w:rFonts w:cs="Arial"/>
              </w:rPr>
              <w:t>24.6 (20.9–28.3)</w:t>
            </w:r>
          </w:p>
        </w:tc>
      </w:tr>
    </w:tbl>
    <w:p w14:paraId="5F5225D5" w14:textId="77777777" w:rsidR="00274AF8" w:rsidRPr="008B66D7" w:rsidRDefault="00274AF8" w:rsidP="00274AF8">
      <w:pPr>
        <w:pStyle w:val="TableNotes"/>
      </w:pPr>
      <w:r w:rsidRPr="008B66D7">
        <w:t>a. Either 2015 Regular ADF or on discharge from Regular ADF service.</w:t>
      </w:r>
    </w:p>
    <w:p w14:paraId="6D8248B9" w14:textId="77777777" w:rsidR="00274AF8" w:rsidRPr="008B66D7" w:rsidRDefault="00274AF8" w:rsidP="00274AF8">
      <w:pPr>
        <w:pStyle w:val="TableNotes"/>
      </w:pPr>
      <w:r w:rsidRPr="008B66D7">
        <w:t>Note: Missing – 2015 Regular ADF: DVA status: 55 (13.9%), time in Regular ADF 25 (6.3%); Transitioned: DVA status 7 (6.1%), time in Regular ADF 10 (8.7%).</w:t>
      </w:r>
    </w:p>
    <w:p w14:paraId="3A2CD413" w14:textId="77777777" w:rsidR="00274AF8" w:rsidRPr="008B66D7" w:rsidRDefault="00274AF8" w:rsidP="005C29AB">
      <w:r w:rsidRPr="008B66D7">
        <w:t>Table 3.6 shows the transition characteristics of those members of the cohort who had transitioned by 2015. Among them, 44.3% were Inactive Reservists, 30.4% were Ex-Serving and 24.3% were Active Reservists. When asked the number of years since transition, three years previously was the most commonly reported category (34.8%); a further 20.0% had transitioned two years previously, and nearly one-quarter had transitioned a year or less before. The majority of these cohort members had discharged at their own request (68.7%); 8.7% reported a medical discharge.</w:t>
      </w:r>
    </w:p>
    <w:p w14:paraId="64D0A1E9" w14:textId="77777777" w:rsidR="00274AF8" w:rsidRPr="008B66D7" w:rsidRDefault="00274AF8" w:rsidP="005C29AB">
      <w:r w:rsidRPr="008B66D7">
        <w:t>The most commonly reported reasons for transition were better civilian employment prospects (9.6%) and the impact of service life on family (9.6%). Further, 7.8% cited posting issues (such as not being happy with the location) as their main reason for leaving, followed by mental health problems (7.0%), work not exciting or challenging enough (5.2%), inability to plan life outside of work (4.3%), harassment/bullying/discrimination (3.5%) and physical health problems (3.5%).</w:t>
      </w:r>
    </w:p>
    <w:p w14:paraId="32E04CA6" w14:textId="77777777" w:rsidR="00274AF8" w:rsidRDefault="00274AF8" w:rsidP="00274AF8">
      <w:pPr>
        <w:pStyle w:val="TableName"/>
      </w:pPr>
      <w:bookmarkStart w:id="178" w:name="_Ref482018722"/>
      <w:bookmarkStart w:id="179" w:name="_Toc479243377"/>
      <w:bookmarkStart w:id="180" w:name="_Toc384646659"/>
      <w:bookmarkStart w:id="181" w:name="_Toc524079279"/>
      <w:bookmarkStart w:id="182" w:name="_Toc532319229"/>
      <w:r w:rsidRPr="008B66D7">
        <w:t>Table 3.6</w:t>
      </w:r>
      <w:bookmarkEnd w:id="178"/>
      <w:r w:rsidRPr="008B66D7">
        <w:tab/>
      </w:r>
      <w:bookmarkEnd w:id="179"/>
      <w:r w:rsidRPr="008B66D7">
        <w:t>Transition characteristics in the MEAO Deployed Cohort for Transitioned ADF</w:t>
      </w:r>
      <w:bookmarkEnd w:id="180"/>
      <w:bookmarkEnd w:id="181"/>
      <w:bookmarkEnd w:id="182"/>
    </w:p>
    <w:tbl>
      <w:tblPr>
        <w:tblStyle w:val="TWRPTable"/>
        <w:tblW w:w="5000" w:type="pct"/>
        <w:tblLayout w:type="fixed"/>
        <w:tblCellMar>
          <w:left w:w="115" w:type="dxa"/>
          <w:right w:w="115" w:type="dxa"/>
        </w:tblCellMar>
        <w:tblLook w:val="0000" w:firstRow="0" w:lastRow="0" w:firstColumn="0" w:lastColumn="0" w:noHBand="0" w:noVBand="0"/>
        <w:tblDescription w:val="Table 3.6 Transition characteristics in the MEAO Deployed Cohort for Transitioned ADF"/>
      </w:tblPr>
      <w:tblGrid>
        <w:gridCol w:w="4116"/>
        <w:gridCol w:w="1131"/>
        <w:gridCol w:w="1842"/>
      </w:tblGrid>
      <w:tr w:rsidR="00274AF8" w:rsidRPr="00AE609F" w14:paraId="3C56113C" w14:textId="77777777" w:rsidTr="00564C05">
        <w:trPr>
          <w:cantSplit/>
          <w:tblHeader/>
        </w:trPr>
        <w:tc>
          <w:tcPr>
            <w:tcW w:w="2903" w:type="pct"/>
            <w:tcBorders>
              <w:top w:val="single" w:sz="4" w:space="0" w:color="000000"/>
              <w:bottom w:val="nil"/>
            </w:tcBorders>
          </w:tcPr>
          <w:p w14:paraId="61E95073" w14:textId="77777777" w:rsidR="00274AF8" w:rsidRPr="00564C05" w:rsidRDefault="00274AF8" w:rsidP="00564C05">
            <w:pPr>
              <w:pStyle w:val="TableText"/>
              <w:spacing w:before="26" w:after="26"/>
              <w:rPr>
                <w:b/>
              </w:rPr>
            </w:pPr>
          </w:p>
        </w:tc>
        <w:tc>
          <w:tcPr>
            <w:tcW w:w="2097" w:type="pct"/>
            <w:gridSpan w:val="2"/>
            <w:tcBorders>
              <w:top w:val="single" w:sz="4" w:space="0" w:color="000000"/>
              <w:bottom w:val="single" w:sz="4" w:space="0" w:color="000000"/>
            </w:tcBorders>
          </w:tcPr>
          <w:p w14:paraId="4EC024F1" w14:textId="77777777" w:rsidR="00274AF8" w:rsidRPr="00AE609F" w:rsidRDefault="00274AF8" w:rsidP="00564C05">
            <w:pPr>
              <w:pStyle w:val="TableText"/>
              <w:spacing w:before="26" w:after="26"/>
              <w:jc w:val="center"/>
              <w:rPr>
                <w:b/>
              </w:rPr>
            </w:pPr>
            <w:r w:rsidRPr="00AE609F">
              <w:rPr>
                <w:b/>
              </w:rPr>
              <w:t>Transitioned ADF</w:t>
            </w:r>
            <w:r w:rsidRPr="00AE609F">
              <w:rPr>
                <w:b/>
              </w:rPr>
              <w:br/>
              <w:t>n = 115</w:t>
            </w:r>
          </w:p>
        </w:tc>
      </w:tr>
      <w:tr w:rsidR="00274AF8" w:rsidRPr="00AE609F" w14:paraId="04AA7620" w14:textId="77777777" w:rsidTr="00564C05">
        <w:trPr>
          <w:cantSplit/>
          <w:tblHeader/>
        </w:trPr>
        <w:tc>
          <w:tcPr>
            <w:tcW w:w="2903" w:type="pct"/>
            <w:tcBorders>
              <w:top w:val="nil"/>
              <w:bottom w:val="single" w:sz="4" w:space="0" w:color="000000"/>
            </w:tcBorders>
          </w:tcPr>
          <w:p w14:paraId="4CE002E9" w14:textId="77777777" w:rsidR="00274AF8" w:rsidRPr="00AE609F" w:rsidRDefault="00274AF8" w:rsidP="00564C05">
            <w:pPr>
              <w:pStyle w:val="TableText"/>
              <w:spacing w:before="26" w:after="26"/>
              <w:rPr>
                <w:rFonts w:cs="Arial"/>
                <w:b/>
              </w:rPr>
            </w:pPr>
            <w:r w:rsidRPr="00AE609F">
              <w:rPr>
                <w:rFonts w:cs="Arial"/>
                <w:b/>
              </w:rPr>
              <w:t>Transition characteristics</w:t>
            </w:r>
          </w:p>
        </w:tc>
        <w:tc>
          <w:tcPr>
            <w:tcW w:w="798" w:type="pct"/>
            <w:tcBorders>
              <w:top w:val="single" w:sz="4" w:space="0" w:color="000000"/>
              <w:bottom w:val="single" w:sz="4" w:space="0" w:color="000000"/>
            </w:tcBorders>
          </w:tcPr>
          <w:p w14:paraId="48DC95DC" w14:textId="77777777" w:rsidR="00274AF8" w:rsidRPr="00AE609F" w:rsidRDefault="00274AF8" w:rsidP="00564C05">
            <w:pPr>
              <w:pStyle w:val="TableText"/>
              <w:spacing w:before="26" w:after="26"/>
              <w:jc w:val="right"/>
              <w:rPr>
                <w:rFonts w:cs="Arial"/>
                <w:b/>
              </w:rPr>
            </w:pPr>
            <w:r w:rsidRPr="00AE609F">
              <w:rPr>
                <w:rFonts w:cs="Arial"/>
                <w:b/>
              </w:rPr>
              <w:t>n</w:t>
            </w:r>
          </w:p>
        </w:tc>
        <w:tc>
          <w:tcPr>
            <w:tcW w:w="1299" w:type="pct"/>
            <w:tcBorders>
              <w:top w:val="single" w:sz="4" w:space="0" w:color="000000"/>
              <w:bottom w:val="single" w:sz="4" w:space="0" w:color="000000"/>
            </w:tcBorders>
          </w:tcPr>
          <w:p w14:paraId="516E045E" w14:textId="77777777" w:rsidR="00274AF8" w:rsidRPr="00AE609F" w:rsidRDefault="00274AF8" w:rsidP="00564C05">
            <w:pPr>
              <w:pStyle w:val="TableText"/>
              <w:spacing w:before="26" w:after="26"/>
              <w:jc w:val="right"/>
              <w:rPr>
                <w:rFonts w:cs="Arial"/>
                <w:b/>
              </w:rPr>
            </w:pPr>
            <w:r w:rsidRPr="00AE609F">
              <w:rPr>
                <w:rFonts w:cs="Arial"/>
                <w:b/>
              </w:rPr>
              <w:t>% (95% CI)</w:t>
            </w:r>
          </w:p>
        </w:tc>
      </w:tr>
      <w:tr w:rsidR="00274AF8" w:rsidRPr="00AE609F" w14:paraId="77D6528B"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Borders>
              <w:top w:val="single" w:sz="4" w:space="0" w:color="000000"/>
            </w:tcBorders>
          </w:tcPr>
          <w:p w14:paraId="1A82534A" w14:textId="77777777" w:rsidR="00274AF8" w:rsidRPr="00AE609F" w:rsidRDefault="00274AF8" w:rsidP="00564C05">
            <w:pPr>
              <w:pStyle w:val="TableText"/>
              <w:spacing w:before="26" w:after="26"/>
              <w:rPr>
                <w:b/>
              </w:rPr>
            </w:pPr>
            <w:r w:rsidRPr="00AE609F">
              <w:rPr>
                <w:b/>
              </w:rPr>
              <w:t>Serving status</w:t>
            </w:r>
          </w:p>
        </w:tc>
        <w:tc>
          <w:tcPr>
            <w:tcW w:w="798" w:type="pct"/>
            <w:tcBorders>
              <w:top w:val="single" w:sz="4" w:space="0" w:color="000000"/>
            </w:tcBorders>
          </w:tcPr>
          <w:p w14:paraId="14C1F110" w14:textId="77777777" w:rsidR="00274AF8" w:rsidRPr="00AE609F" w:rsidRDefault="00274AF8" w:rsidP="00564C05">
            <w:pPr>
              <w:pStyle w:val="TableText"/>
              <w:spacing w:before="26" w:after="26"/>
              <w:jc w:val="right"/>
            </w:pPr>
          </w:p>
        </w:tc>
        <w:tc>
          <w:tcPr>
            <w:tcW w:w="1299" w:type="pct"/>
            <w:tcBorders>
              <w:top w:val="single" w:sz="4" w:space="0" w:color="000000"/>
            </w:tcBorders>
          </w:tcPr>
          <w:p w14:paraId="6F49A89C" w14:textId="77777777" w:rsidR="00274AF8" w:rsidRPr="00AE609F" w:rsidRDefault="00274AF8" w:rsidP="00564C05">
            <w:pPr>
              <w:pStyle w:val="TableText"/>
              <w:spacing w:before="26" w:after="26"/>
              <w:jc w:val="right"/>
            </w:pPr>
          </w:p>
        </w:tc>
      </w:tr>
      <w:tr w:rsidR="00274AF8" w:rsidRPr="00AE609F" w14:paraId="00ECF3A8" w14:textId="77777777" w:rsidTr="00564C05">
        <w:trPr>
          <w:cantSplit/>
        </w:trPr>
        <w:tc>
          <w:tcPr>
            <w:tcW w:w="2903" w:type="pct"/>
          </w:tcPr>
          <w:p w14:paraId="742991A8" w14:textId="77777777" w:rsidR="00274AF8" w:rsidRPr="00AE609F" w:rsidRDefault="00274AF8" w:rsidP="00564C05">
            <w:pPr>
              <w:pStyle w:val="TableText"/>
              <w:spacing w:before="26" w:after="26"/>
            </w:pPr>
            <w:r w:rsidRPr="00AE609F">
              <w:t>Ex-serving</w:t>
            </w:r>
          </w:p>
        </w:tc>
        <w:tc>
          <w:tcPr>
            <w:tcW w:w="798" w:type="pct"/>
          </w:tcPr>
          <w:p w14:paraId="79C5E146" w14:textId="77777777" w:rsidR="00274AF8" w:rsidRPr="00AE609F" w:rsidRDefault="00274AF8" w:rsidP="00564C05">
            <w:pPr>
              <w:pStyle w:val="TableText"/>
              <w:spacing w:before="26" w:after="26"/>
              <w:jc w:val="right"/>
            </w:pPr>
            <w:r w:rsidRPr="00AE609F">
              <w:t>35</w:t>
            </w:r>
          </w:p>
        </w:tc>
        <w:tc>
          <w:tcPr>
            <w:tcW w:w="1299" w:type="pct"/>
          </w:tcPr>
          <w:p w14:paraId="37603563" w14:textId="77777777" w:rsidR="00274AF8" w:rsidRPr="00AE609F" w:rsidRDefault="00274AF8" w:rsidP="00564C05">
            <w:pPr>
              <w:pStyle w:val="TableText"/>
              <w:spacing w:before="26" w:after="26"/>
              <w:jc w:val="right"/>
            </w:pPr>
            <w:r w:rsidRPr="00AE609F">
              <w:t>30.4 (22.0–38.8)</w:t>
            </w:r>
          </w:p>
        </w:tc>
      </w:tr>
      <w:tr w:rsidR="00274AF8" w:rsidRPr="00AE609F" w14:paraId="0500FD0D"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Pr>
          <w:p w14:paraId="1D4C1B99" w14:textId="77777777" w:rsidR="00274AF8" w:rsidRPr="00AE609F" w:rsidRDefault="00274AF8" w:rsidP="00564C05">
            <w:pPr>
              <w:pStyle w:val="TableText"/>
              <w:spacing w:before="26" w:after="26"/>
            </w:pPr>
            <w:r w:rsidRPr="00AE609F">
              <w:t>Reservist</w:t>
            </w:r>
          </w:p>
        </w:tc>
        <w:tc>
          <w:tcPr>
            <w:tcW w:w="798" w:type="pct"/>
          </w:tcPr>
          <w:p w14:paraId="0BCB6C77" w14:textId="77777777" w:rsidR="00274AF8" w:rsidRPr="00AE609F" w:rsidRDefault="00274AF8" w:rsidP="00564C05">
            <w:pPr>
              <w:pStyle w:val="TableText"/>
              <w:spacing w:before="26" w:after="26"/>
              <w:jc w:val="right"/>
            </w:pPr>
          </w:p>
        </w:tc>
        <w:tc>
          <w:tcPr>
            <w:tcW w:w="1299" w:type="pct"/>
          </w:tcPr>
          <w:p w14:paraId="160CD2D5" w14:textId="77777777" w:rsidR="00274AF8" w:rsidRPr="00AE609F" w:rsidRDefault="00274AF8" w:rsidP="00564C05">
            <w:pPr>
              <w:pStyle w:val="TableText"/>
              <w:spacing w:before="26" w:after="26"/>
              <w:jc w:val="right"/>
            </w:pPr>
          </w:p>
        </w:tc>
      </w:tr>
      <w:tr w:rsidR="00274AF8" w:rsidRPr="00AE609F" w14:paraId="1EF54070" w14:textId="77777777" w:rsidTr="00564C05">
        <w:trPr>
          <w:cantSplit/>
        </w:trPr>
        <w:tc>
          <w:tcPr>
            <w:tcW w:w="2903" w:type="pct"/>
          </w:tcPr>
          <w:p w14:paraId="11F89861" w14:textId="77777777" w:rsidR="00274AF8" w:rsidRPr="00AE609F" w:rsidRDefault="00274AF8" w:rsidP="00564C05">
            <w:pPr>
              <w:pStyle w:val="TableText"/>
              <w:spacing w:before="26" w:after="26"/>
            </w:pPr>
            <w:r w:rsidRPr="00AE609F">
              <w:t>Active Reservist</w:t>
            </w:r>
          </w:p>
        </w:tc>
        <w:tc>
          <w:tcPr>
            <w:tcW w:w="798" w:type="pct"/>
          </w:tcPr>
          <w:p w14:paraId="08FA895C" w14:textId="77777777" w:rsidR="00274AF8" w:rsidRPr="00AE609F" w:rsidRDefault="00274AF8" w:rsidP="00564C05">
            <w:pPr>
              <w:pStyle w:val="TableText"/>
              <w:spacing w:before="26" w:after="26"/>
              <w:jc w:val="right"/>
            </w:pPr>
            <w:r w:rsidRPr="00AE609F">
              <w:t>28</w:t>
            </w:r>
          </w:p>
        </w:tc>
        <w:tc>
          <w:tcPr>
            <w:tcW w:w="1299" w:type="pct"/>
          </w:tcPr>
          <w:p w14:paraId="0E744E87" w14:textId="77777777" w:rsidR="00274AF8" w:rsidRPr="00AE609F" w:rsidRDefault="00274AF8" w:rsidP="00564C05">
            <w:pPr>
              <w:pStyle w:val="TableText"/>
              <w:spacing w:before="26" w:after="26"/>
              <w:jc w:val="right"/>
            </w:pPr>
            <w:r w:rsidRPr="00AE609F">
              <w:t>24.3 (16.5–32.2)</w:t>
            </w:r>
          </w:p>
        </w:tc>
      </w:tr>
      <w:tr w:rsidR="00274AF8" w:rsidRPr="00AE609F" w14:paraId="7706589A"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Borders>
              <w:bottom w:val="single" w:sz="4" w:space="0" w:color="000000"/>
            </w:tcBorders>
          </w:tcPr>
          <w:p w14:paraId="41B5CB09" w14:textId="77777777" w:rsidR="00274AF8" w:rsidRPr="00AE609F" w:rsidRDefault="00274AF8" w:rsidP="00564C05">
            <w:pPr>
              <w:pStyle w:val="TableText"/>
              <w:spacing w:before="26" w:after="26"/>
            </w:pPr>
            <w:r w:rsidRPr="00AE609F">
              <w:t>Inactive Reservist</w:t>
            </w:r>
          </w:p>
        </w:tc>
        <w:tc>
          <w:tcPr>
            <w:tcW w:w="798" w:type="pct"/>
            <w:tcBorders>
              <w:bottom w:val="single" w:sz="4" w:space="0" w:color="000000"/>
            </w:tcBorders>
          </w:tcPr>
          <w:p w14:paraId="763AFF41" w14:textId="77777777" w:rsidR="00274AF8" w:rsidRPr="00AE609F" w:rsidRDefault="00274AF8" w:rsidP="00564C05">
            <w:pPr>
              <w:pStyle w:val="TableText"/>
              <w:spacing w:before="26" w:after="26"/>
              <w:jc w:val="right"/>
            </w:pPr>
            <w:r w:rsidRPr="00AE609F">
              <w:t>51</w:t>
            </w:r>
          </w:p>
        </w:tc>
        <w:tc>
          <w:tcPr>
            <w:tcW w:w="1299" w:type="pct"/>
            <w:tcBorders>
              <w:bottom w:val="single" w:sz="4" w:space="0" w:color="000000"/>
            </w:tcBorders>
          </w:tcPr>
          <w:p w14:paraId="505F672F" w14:textId="77777777" w:rsidR="00274AF8" w:rsidRPr="00AE609F" w:rsidRDefault="00274AF8" w:rsidP="00564C05">
            <w:pPr>
              <w:pStyle w:val="TableText"/>
              <w:spacing w:before="26" w:after="26"/>
              <w:jc w:val="right"/>
            </w:pPr>
            <w:r w:rsidRPr="00AE609F">
              <w:t>44.3 (35.3–53.4)</w:t>
            </w:r>
          </w:p>
        </w:tc>
      </w:tr>
      <w:tr w:rsidR="00274AF8" w:rsidRPr="00AE609F" w14:paraId="16511D53" w14:textId="77777777" w:rsidTr="00564C05">
        <w:trPr>
          <w:cantSplit/>
        </w:trPr>
        <w:tc>
          <w:tcPr>
            <w:tcW w:w="2903" w:type="pct"/>
            <w:tcBorders>
              <w:top w:val="single" w:sz="4" w:space="0" w:color="000000"/>
              <w:bottom w:val="nil"/>
            </w:tcBorders>
          </w:tcPr>
          <w:p w14:paraId="498206AD" w14:textId="77777777" w:rsidR="00274AF8" w:rsidRPr="00AE609F" w:rsidRDefault="00274AF8" w:rsidP="00564C05">
            <w:pPr>
              <w:pStyle w:val="TableText"/>
              <w:spacing w:before="26" w:after="26"/>
              <w:rPr>
                <w:b/>
              </w:rPr>
            </w:pPr>
            <w:r w:rsidRPr="00AE609F">
              <w:rPr>
                <w:b/>
              </w:rPr>
              <w:t>Years since transition</w:t>
            </w:r>
          </w:p>
        </w:tc>
        <w:tc>
          <w:tcPr>
            <w:tcW w:w="798" w:type="pct"/>
            <w:tcBorders>
              <w:top w:val="single" w:sz="4" w:space="0" w:color="000000"/>
              <w:bottom w:val="nil"/>
            </w:tcBorders>
          </w:tcPr>
          <w:p w14:paraId="1C470912" w14:textId="77777777" w:rsidR="00274AF8" w:rsidRPr="00AE609F" w:rsidRDefault="00274AF8" w:rsidP="00564C05">
            <w:pPr>
              <w:pStyle w:val="TableText"/>
              <w:spacing w:before="26" w:after="26"/>
              <w:jc w:val="right"/>
            </w:pPr>
          </w:p>
        </w:tc>
        <w:tc>
          <w:tcPr>
            <w:tcW w:w="1299" w:type="pct"/>
            <w:tcBorders>
              <w:top w:val="single" w:sz="4" w:space="0" w:color="000000"/>
              <w:bottom w:val="nil"/>
            </w:tcBorders>
          </w:tcPr>
          <w:p w14:paraId="6C33B26E" w14:textId="77777777" w:rsidR="00274AF8" w:rsidRPr="00AE609F" w:rsidRDefault="00274AF8" w:rsidP="00564C05">
            <w:pPr>
              <w:pStyle w:val="TableText"/>
              <w:spacing w:before="26" w:after="26"/>
              <w:jc w:val="right"/>
            </w:pPr>
          </w:p>
        </w:tc>
      </w:tr>
      <w:tr w:rsidR="00274AF8" w:rsidRPr="00AE609F" w14:paraId="3E5867A6"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Borders>
              <w:top w:val="nil"/>
            </w:tcBorders>
          </w:tcPr>
          <w:p w14:paraId="40DEBA44" w14:textId="77777777" w:rsidR="00274AF8" w:rsidRPr="00AE609F" w:rsidRDefault="00274AF8" w:rsidP="00564C05">
            <w:pPr>
              <w:pStyle w:val="TableText"/>
              <w:spacing w:before="26" w:after="26"/>
            </w:pPr>
            <w:r w:rsidRPr="00AE609F">
              <w:t>0</w:t>
            </w:r>
          </w:p>
        </w:tc>
        <w:tc>
          <w:tcPr>
            <w:tcW w:w="798" w:type="pct"/>
            <w:tcBorders>
              <w:top w:val="nil"/>
            </w:tcBorders>
          </w:tcPr>
          <w:p w14:paraId="3B9C96A0" w14:textId="77777777" w:rsidR="00274AF8" w:rsidRPr="00AE609F" w:rsidRDefault="00274AF8" w:rsidP="00564C05">
            <w:pPr>
              <w:pStyle w:val="TableText"/>
              <w:spacing w:before="26" w:after="26"/>
              <w:jc w:val="right"/>
            </w:pPr>
            <w:r w:rsidRPr="00AE609F">
              <w:rPr>
                <w:rFonts w:cs="Arial"/>
              </w:rPr>
              <w:t>14</w:t>
            </w:r>
          </w:p>
        </w:tc>
        <w:tc>
          <w:tcPr>
            <w:tcW w:w="1299" w:type="pct"/>
            <w:tcBorders>
              <w:top w:val="nil"/>
            </w:tcBorders>
          </w:tcPr>
          <w:p w14:paraId="014B3C64" w14:textId="77777777" w:rsidR="00274AF8" w:rsidRPr="00AE609F" w:rsidRDefault="00274AF8" w:rsidP="00564C05">
            <w:pPr>
              <w:pStyle w:val="TableText"/>
              <w:spacing w:before="26" w:after="26"/>
              <w:jc w:val="right"/>
            </w:pPr>
            <w:r w:rsidRPr="00AE609F">
              <w:rPr>
                <w:rFonts w:cs="Arial"/>
              </w:rPr>
              <w:t>12.2 (6.2–18.2)</w:t>
            </w:r>
          </w:p>
        </w:tc>
      </w:tr>
      <w:tr w:rsidR="00274AF8" w:rsidRPr="00AE609F" w14:paraId="42343EE4" w14:textId="77777777" w:rsidTr="00564C05">
        <w:trPr>
          <w:cantSplit/>
        </w:trPr>
        <w:tc>
          <w:tcPr>
            <w:tcW w:w="2903" w:type="pct"/>
          </w:tcPr>
          <w:p w14:paraId="608D224C" w14:textId="77777777" w:rsidR="00274AF8" w:rsidRPr="00AE609F" w:rsidRDefault="00274AF8" w:rsidP="00564C05">
            <w:pPr>
              <w:pStyle w:val="TableText"/>
              <w:spacing w:before="26" w:after="26"/>
            </w:pPr>
            <w:r w:rsidRPr="00AE609F">
              <w:t>1</w:t>
            </w:r>
          </w:p>
        </w:tc>
        <w:tc>
          <w:tcPr>
            <w:tcW w:w="798" w:type="pct"/>
          </w:tcPr>
          <w:p w14:paraId="21699E7E" w14:textId="77777777" w:rsidR="00274AF8" w:rsidRPr="00AE609F" w:rsidRDefault="00274AF8" w:rsidP="00564C05">
            <w:pPr>
              <w:pStyle w:val="TableText"/>
              <w:spacing w:before="26" w:after="26"/>
              <w:jc w:val="right"/>
            </w:pPr>
            <w:r w:rsidRPr="00AE609F">
              <w:rPr>
                <w:rFonts w:cs="Arial"/>
              </w:rPr>
              <w:t>18</w:t>
            </w:r>
          </w:p>
        </w:tc>
        <w:tc>
          <w:tcPr>
            <w:tcW w:w="1299" w:type="pct"/>
          </w:tcPr>
          <w:p w14:paraId="6BF21C4A" w14:textId="77777777" w:rsidR="00274AF8" w:rsidRPr="00AE609F" w:rsidRDefault="00274AF8" w:rsidP="00564C05">
            <w:pPr>
              <w:pStyle w:val="TableText"/>
              <w:spacing w:before="26" w:after="26"/>
              <w:jc w:val="right"/>
            </w:pPr>
            <w:r w:rsidRPr="00AE609F">
              <w:rPr>
                <w:rFonts w:cs="Arial"/>
              </w:rPr>
              <w:t>15.7 (9.0–22.3)</w:t>
            </w:r>
          </w:p>
        </w:tc>
      </w:tr>
      <w:tr w:rsidR="00274AF8" w:rsidRPr="00AE609F" w14:paraId="41DA2133"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Pr>
          <w:p w14:paraId="695D7BFB" w14:textId="77777777" w:rsidR="00274AF8" w:rsidRPr="00AE609F" w:rsidRDefault="00274AF8" w:rsidP="00564C05">
            <w:pPr>
              <w:pStyle w:val="TableText"/>
              <w:spacing w:before="26" w:after="26"/>
            </w:pPr>
            <w:r w:rsidRPr="00AE609F">
              <w:t>2</w:t>
            </w:r>
          </w:p>
        </w:tc>
        <w:tc>
          <w:tcPr>
            <w:tcW w:w="798" w:type="pct"/>
          </w:tcPr>
          <w:p w14:paraId="426A2D24" w14:textId="77777777" w:rsidR="00274AF8" w:rsidRPr="00AE609F" w:rsidRDefault="00274AF8" w:rsidP="00564C05">
            <w:pPr>
              <w:pStyle w:val="TableText"/>
              <w:spacing w:before="26" w:after="26"/>
              <w:jc w:val="right"/>
            </w:pPr>
            <w:r w:rsidRPr="00AE609F">
              <w:rPr>
                <w:rFonts w:cs="Arial"/>
              </w:rPr>
              <w:t>23</w:t>
            </w:r>
          </w:p>
        </w:tc>
        <w:tc>
          <w:tcPr>
            <w:tcW w:w="1299" w:type="pct"/>
          </w:tcPr>
          <w:p w14:paraId="7E529990" w14:textId="77777777" w:rsidR="00274AF8" w:rsidRPr="00AE609F" w:rsidRDefault="00274AF8" w:rsidP="00564C05">
            <w:pPr>
              <w:pStyle w:val="TableText"/>
              <w:spacing w:before="26" w:after="26"/>
              <w:jc w:val="right"/>
            </w:pPr>
            <w:r w:rsidRPr="00AE609F">
              <w:rPr>
                <w:rFonts w:cs="Arial"/>
              </w:rPr>
              <w:t>20.0 (12.7–27.3)</w:t>
            </w:r>
          </w:p>
        </w:tc>
      </w:tr>
      <w:tr w:rsidR="00274AF8" w:rsidRPr="00AE609F" w14:paraId="1CE6ED82" w14:textId="77777777" w:rsidTr="00564C05">
        <w:trPr>
          <w:cantSplit/>
        </w:trPr>
        <w:tc>
          <w:tcPr>
            <w:tcW w:w="2903" w:type="pct"/>
          </w:tcPr>
          <w:p w14:paraId="68386CFA" w14:textId="77777777" w:rsidR="00274AF8" w:rsidRPr="00AE609F" w:rsidRDefault="00274AF8" w:rsidP="00564C05">
            <w:pPr>
              <w:pStyle w:val="TableText"/>
              <w:spacing w:before="26" w:after="26"/>
            </w:pPr>
            <w:r w:rsidRPr="00AE609F">
              <w:t>3</w:t>
            </w:r>
          </w:p>
        </w:tc>
        <w:tc>
          <w:tcPr>
            <w:tcW w:w="798" w:type="pct"/>
          </w:tcPr>
          <w:p w14:paraId="57B9AFA6" w14:textId="77777777" w:rsidR="00274AF8" w:rsidRPr="00AE609F" w:rsidRDefault="00274AF8" w:rsidP="00564C05">
            <w:pPr>
              <w:pStyle w:val="TableText"/>
              <w:spacing w:before="26" w:after="26"/>
              <w:jc w:val="right"/>
            </w:pPr>
            <w:r w:rsidRPr="00AE609F">
              <w:rPr>
                <w:rFonts w:cs="Arial"/>
              </w:rPr>
              <w:t>40</w:t>
            </w:r>
          </w:p>
        </w:tc>
        <w:tc>
          <w:tcPr>
            <w:tcW w:w="1299" w:type="pct"/>
          </w:tcPr>
          <w:p w14:paraId="099464AD" w14:textId="77777777" w:rsidR="00274AF8" w:rsidRPr="00AE609F" w:rsidRDefault="00274AF8" w:rsidP="00564C05">
            <w:pPr>
              <w:pStyle w:val="TableText"/>
              <w:spacing w:before="26" w:after="26"/>
              <w:jc w:val="right"/>
            </w:pPr>
            <w:r w:rsidRPr="00AE609F">
              <w:rPr>
                <w:rFonts w:cs="Arial"/>
              </w:rPr>
              <w:t>34.8 (26.1–43.5)</w:t>
            </w:r>
          </w:p>
        </w:tc>
      </w:tr>
      <w:tr w:rsidR="00274AF8" w:rsidRPr="00AE609F" w14:paraId="45E29CE2"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Pr>
          <w:p w14:paraId="62325197" w14:textId="77777777" w:rsidR="00274AF8" w:rsidRPr="00AE609F" w:rsidRDefault="00274AF8" w:rsidP="00564C05">
            <w:pPr>
              <w:pStyle w:val="TableText"/>
              <w:spacing w:before="26" w:after="26"/>
            </w:pPr>
            <w:r w:rsidRPr="00AE609F">
              <w:t>4</w:t>
            </w:r>
          </w:p>
        </w:tc>
        <w:tc>
          <w:tcPr>
            <w:tcW w:w="798" w:type="pct"/>
          </w:tcPr>
          <w:p w14:paraId="3F7104FE" w14:textId="77777777" w:rsidR="00274AF8" w:rsidRPr="00AE609F" w:rsidRDefault="00274AF8" w:rsidP="00564C05">
            <w:pPr>
              <w:pStyle w:val="TableText"/>
              <w:spacing w:before="26" w:after="26"/>
              <w:jc w:val="right"/>
            </w:pPr>
            <w:r w:rsidRPr="00AE609F">
              <w:rPr>
                <w:rFonts w:cs="Arial"/>
              </w:rPr>
              <w:t>7</w:t>
            </w:r>
          </w:p>
        </w:tc>
        <w:tc>
          <w:tcPr>
            <w:tcW w:w="1299" w:type="pct"/>
          </w:tcPr>
          <w:p w14:paraId="6DD956C4" w14:textId="77777777" w:rsidR="00274AF8" w:rsidRPr="00AE609F" w:rsidRDefault="00274AF8" w:rsidP="00564C05">
            <w:pPr>
              <w:pStyle w:val="TableText"/>
              <w:spacing w:before="26" w:after="26"/>
              <w:jc w:val="right"/>
            </w:pPr>
            <w:r w:rsidRPr="00AE609F">
              <w:rPr>
                <w:rFonts w:cs="Arial"/>
              </w:rPr>
              <w:t>6.1 (1.7–10.5)</w:t>
            </w:r>
          </w:p>
        </w:tc>
      </w:tr>
      <w:tr w:rsidR="00274AF8" w:rsidRPr="00AE609F" w14:paraId="4E45C518" w14:textId="77777777" w:rsidTr="00564C05">
        <w:trPr>
          <w:cantSplit/>
        </w:trPr>
        <w:tc>
          <w:tcPr>
            <w:tcW w:w="2903" w:type="pct"/>
            <w:tcBorders>
              <w:bottom w:val="single" w:sz="4" w:space="0" w:color="000000"/>
            </w:tcBorders>
          </w:tcPr>
          <w:p w14:paraId="21A9515C" w14:textId="77777777" w:rsidR="00274AF8" w:rsidRPr="00AE609F" w:rsidRDefault="00274AF8" w:rsidP="00564C05">
            <w:pPr>
              <w:pStyle w:val="TableText"/>
              <w:spacing w:before="26" w:after="26"/>
            </w:pPr>
            <w:r w:rsidRPr="00AE609F">
              <w:t>5+</w:t>
            </w:r>
          </w:p>
        </w:tc>
        <w:tc>
          <w:tcPr>
            <w:tcW w:w="798" w:type="pct"/>
            <w:tcBorders>
              <w:bottom w:val="single" w:sz="4" w:space="0" w:color="000000"/>
            </w:tcBorders>
          </w:tcPr>
          <w:p w14:paraId="77A3064B" w14:textId="77777777" w:rsidR="00274AF8" w:rsidRPr="00AE609F" w:rsidRDefault="00274AF8" w:rsidP="00564C05">
            <w:pPr>
              <w:pStyle w:val="TableText"/>
              <w:spacing w:before="26" w:after="26"/>
              <w:jc w:val="right"/>
            </w:pPr>
            <w:r w:rsidRPr="00AE609F">
              <w:t>0</w:t>
            </w:r>
          </w:p>
        </w:tc>
        <w:tc>
          <w:tcPr>
            <w:tcW w:w="1299" w:type="pct"/>
            <w:tcBorders>
              <w:bottom w:val="single" w:sz="4" w:space="0" w:color="000000"/>
            </w:tcBorders>
          </w:tcPr>
          <w:p w14:paraId="44355D36" w14:textId="77777777" w:rsidR="00274AF8" w:rsidRPr="00AE609F" w:rsidRDefault="00274AF8" w:rsidP="00564C05">
            <w:pPr>
              <w:pStyle w:val="TableText"/>
              <w:spacing w:before="26" w:after="26"/>
              <w:jc w:val="right"/>
            </w:pPr>
            <w:r w:rsidRPr="00AE609F">
              <w:t>0.0 (0.0–0.0)</w:t>
            </w:r>
          </w:p>
        </w:tc>
      </w:tr>
      <w:tr w:rsidR="00274AF8" w:rsidRPr="00AE609F" w14:paraId="439E119D"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Borders>
              <w:top w:val="single" w:sz="4" w:space="0" w:color="000000"/>
              <w:bottom w:val="nil"/>
            </w:tcBorders>
          </w:tcPr>
          <w:p w14:paraId="65A719CF" w14:textId="77777777" w:rsidR="00274AF8" w:rsidRPr="00AE609F" w:rsidRDefault="00274AF8" w:rsidP="00564C05">
            <w:pPr>
              <w:pStyle w:val="TableText"/>
              <w:spacing w:before="26" w:after="26"/>
              <w:rPr>
                <w:b/>
              </w:rPr>
            </w:pPr>
            <w:r w:rsidRPr="00AE609F">
              <w:rPr>
                <w:b/>
              </w:rPr>
              <w:t>Type of discharge/resignation</w:t>
            </w:r>
          </w:p>
        </w:tc>
        <w:tc>
          <w:tcPr>
            <w:tcW w:w="798" w:type="pct"/>
            <w:tcBorders>
              <w:top w:val="single" w:sz="4" w:space="0" w:color="000000"/>
              <w:bottom w:val="nil"/>
            </w:tcBorders>
          </w:tcPr>
          <w:p w14:paraId="56961036" w14:textId="77777777" w:rsidR="00274AF8" w:rsidRPr="00AE609F" w:rsidRDefault="00274AF8" w:rsidP="00564C05">
            <w:pPr>
              <w:pStyle w:val="TableText"/>
              <w:spacing w:before="26" w:after="26"/>
              <w:jc w:val="right"/>
            </w:pPr>
          </w:p>
        </w:tc>
        <w:tc>
          <w:tcPr>
            <w:tcW w:w="1299" w:type="pct"/>
            <w:tcBorders>
              <w:top w:val="single" w:sz="4" w:space="0" w:color="000000"/>
              <w:bottom w:val="nil"/>
            </w:tcBorders>
          </w:tcPr>
          <w:p w14:paraId="55F8C4AD" w14:textId="77777777" w:rsidR="00274AF8" w:rsidRPr="00AE609F" w:rsidRDefault="00274AF8" w:rsidP="00564C05">
            <w:pPr>
              <w:pStyle w:val="TableText"/>
              <w:spacing w:before="26" w:after="26"/>
              <w:jc w:val="right"/>
            </w:pPr>
          </w:p>
        </w:tc>
      </w:tr>
      <w:tr w:rsidR="00274AF8" w:rsidRPr="00AE609F" w14:paraId="7E6C374B" w14:textId="77777777" w:rsidTr="00564C05">
        <w:trPr>
          <w:cantSplit/>
        </w:trPr>
        <w:tc>
          <w:tcPr>
            <w:tcW w:w="2903" w:type="pct"/>
            <w:tcBorders>
              <w:top w:val="nil"/>
            </w:tcBorders>
          </w:tcPr>
          <w:p w14:paraId="22169C0A" w14:textId="77777777" w:rsidR="00274AF8" w:rsidRPr="00AE609F" w:rsidRDefault="00274AF8" w:rsidP="00564C05">
            <w:pPr>
              <w:pStyle w:val="TableText"/>
              <w:spacing w:before="26" w:after="26"/>
            </w:pPr>
            <w:r w:rsidRPr="00AE609F">
              <w:t>Compulsory age</w:t>
            </w:r>
          </w:p>
        </w:tc>
        <w:tc>
          <w:tcPr>
            <w:tcW w:w="798" w:type="pct"/>
            <w:tcBorders>
              <w:top w:val="nil"/>
            </w:tcBorders>
          </w:tcPr>
          <w:p w14:paraId="586CE39A" w14:textId="77777777" w:rsidR="00274AF8" w:rsidRPr="00AE609F" w:rsidRDefault="00274AF8" w:rsidP="00564C05">
            <w:pPr>
              <w:pStyle w:val="TableText"/>
              <w:spacing w:before="26" w:after="26"/>
              <w:jc w:val="right"/>
            </w:pPr>
            <w:r w:rsidRPr="00AE609F">
              <w:rPr>
                <w:rFonts w:cs="Arial"/>
              </w:rPr>
              <w:t>5</w:t>
            </w:r>
          </w:p>
        </w:tc>
        <w:tc>
          <w:tcPr>
            <w:tcW w:w="1299" w:type="pct"/>
            <w:tcBorders>
              <w:top w:val="nil"/>
            </w:tcBorders>
          </w:tcPr>
          <w:p w14:paraId="64647F15" w14:textId="77777777" w:rsidR="00274AF8" w:rsidRPr="00AE609F" w:rsidRDefault="00274AF8" w:rsidP="00564C05">
            <w:pPr>
              <w:pStyle w:val="TableText"/>
              <w:spacing w:before="26" w:after="26"/>
              <w:jc w:val="right"/>
            </w:pPr>
            <w:r w:rsidRPr="00AE609F">
              <w:rPr>
                <w:rFonts w:cs="Arial"/>
              </w:rPr>
              <w:t>4.3 (0.6–8.1)</w:t>
            </w:r>
          </w:p>
        </w:tc>
      </w:tr>
      <w:tr w:rsidR="00274AF8" w:rsidRPr="00AE609F" w14:paraId="56249B3F"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Pr>
          <w:p w14:paraId="18924351" w14:textId="77777777" w:rsidR="00274AF8" w:rsidRPr="00AE609F" w:rsidRDefault="00274AF8" w:rsidP="00564C05">
            <w:pPr>
              <w:pStyle w:val="TableText"/>
              <w:spacing w:before="26" w:after="26"/>
            </w:pPr>
            <w:r w:rsidRPr="00AE609F">
              <w:t>Own request</w:t>
            </w:r>
          </w:p>
        </w:tc>
        <w:tc>
          <w:tcPr>
            <w:tcW w:w="798" w:type="pct"/>
          </w:tcPr>
          <w:p w14:paraId="3E2D32B3" w14:textId="77777777" w:rsidR="00274AF8" w:rsidRPr="00AE609F" w:rsidRDefault="00274AF8" w:rsidP="00564C05">
            <w:pPr>
              <w:pStyle w:val="TableText"/>
              <w:spacing w:before="26" w:after="26"/>
              <w:jc w:val="right"/>
            </w:pPr>
            <w:r w:rsidRPr="00AE609F">
              <w:rPr>
                <w:rFonts w:cs="Arial"/>
              </w:rPr>
              <w:t>79</w:t>
            </w:r>
          </w:p>
        </w:tc>
        <w:tc>
          <w:tcPr>
            <w:tcW w:w="1299" w:type="pct"/>
          </w:tcPr>
          <w:p w14:paraId="66FEC050" w14:textId="77777777" w:rsidR="00274AF8" w:rsidRPr="00AE609F" w:rsidRDefault="00274AF8" w:rsidP="00564C05">
            <w:pPr>
              <w:pStyle w:val="TableText"/>
              <w:spacing w:before="26" w:after="26"/>
              <w:jc w:val="right"/>
            </w:pPr>
            <w:r w:rsidRPr="00AE609F">
              <w:rPr>
                <w:rFonts w:cs="Arial"/>
              </w:rPr>
              <w:t>68.7 (60.2–77.2)</w:t>
            </w:r>
          </w:p>
        </w:tc>
      </w:tr>
      <w:tr w:rsidR="00274AF8" w:rsidRPr="00AE609F" w14:paraId="25BB3DB1" w14:textId="77777777" w:rsidTr="00564C05">
        <w:trPr>
          <w:cantSplit/>
        </w:trPr>
        <w:tc>
          <w:tcPr>
            <w:tcW w:w="2903" w:type="pct"/>
          </w:tcPr>
          <w:p w14:paraId="5564A617" w14:textId="77777777" w:rsidR="00274AF8" w:rsidRPr="00AE609F" w:rsidRDefault="00274AF8" w:rsidP="00564C05">
            <w:pPr>
              <w:pStyle w:val="TableText"/>
              <w:spacing w:before="26" w:after="26"/>
            </w:pPr>
            <w:r w:rsidRPr="00AE609F">
              <w:t>Unsuitable for further training</w:t>
            </w:r>
          </w:p>
        </w:tc>
        <w:tc>
          <w:tcPr>
            <w:tcW w:w="798" w:type="pct"/>
          </w:tcPr>
          <w:p w14:paraId="114490E8" w14:textId="77777777" w:rsidR="00274AF8" w:rsidRPr="00AE609F" w:rsidRDefault="00274AF8" w:rsidP="00564C05">
            <w:pPr>
              <w:pStyle w:val="TableText"/>
              <w:spacing w:before="26" w:after="26"/>
              <w:jc w:val="right"/>
            </w:pPr>
            <w:r w:rsidRPr="00AE609F">
              <w:rPr>
                <w:rFonts w:cs="Arial"/>
              </w:rPr>
              <w:t>1</w:t>
            </w:r>
          </w:p>
        </w:tc>
        <w:tc>
          <w:tcPr>
            <w:tcW w:w="1299" w:type="pct"/>
          </w:tcPr>
          <w:p w14:paraId="0E77D1E0" w14:textId="77777777" w:rsidR="00274AF8" w:rsidRPr="00AE609F" w:rsidRDefault="00274AF8" w:rsidP="00564C05">
            <w:pPr>
              <w:pStyle w:val="TableText"/>
              <w:spacing w:before="26" w:after="26"/>
              <w:jc w:val="right"/>
            </w:pPr>
            <w:r w:rsidRPr="00AE609F">
              <w:rPr>
                <w:rFonts w:cs="Arial"/>
              </w:rPr>
              <w:t>0.9 (0.0–2.6)</w:t>
            </w:r>
          </w:p>
        </w:tc>
      </w:tr>
      <w:tr w:rsidR="00274AF8" w:rsidRPr="00AE609F" w14:paraId="6EBBA3F9"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Pr>
          <w:p w14:paraId="1B3A7570" w14:textId="77777777" w:rsidR="00274AF8" w:rsidRPr="00AE609F" w:rsidRDefault="00274AF8" w:rsidP="00564C05">
            <w:pPr>
              <w:pStyle w:val="TableText"/>
              <w:spacing w:before="26" w:after="26"/>
            </w:pPr>
            <w:r w:rsidRPr="00AE609F">
              <w:t>End of fixed period</w:t>
            </w:r>
          </w:p>
        </w:tc>
        <w:tc>
          <w:tcPr>
            <w:tcW w:w="798" w:type="pct"/>
          </w:tcPr>
          <w:p w14:paraId="2CB7FDC4" w14:textId="77777777" w:rsidR="00274AF8" w:rsidRPr="00AE609F" w:rsidRDefault="00274AF8" w:rsidP="00564C05">
            <w:pPr>
              <w:pStyle w:val="TableText"/>
              <w:spacing w:before="26" w:after="26"/>
              <w:jc w:val="right"/>
            </w:pPr>
            <w:r w:rsidRPr="00AE609F">
              <w:rPr>
                <w:rFonts w:cs="Arial"/>
              </w:rPr>
              <w:t>3</w:t>
            </w:r>
          </w:p>
        </w:tc>
        <w:tc>
          <w:tcPr>
            <w:tcW w:w="1299" w:type="pct"/>
          </w:tcPr>
          <w:p w14:paraId="298F04E6" w14:textId="77777777" w:rsidR="00274AF8" w:rsidRPr="00AE609F" w:rsidRDefault="00274AF8" w:rsidP="00564C05">
            <w:pPr>
              <w:pStyle w:val="TableText"/>
              <w:spacing w:before="26" w:after="26"/>
              <w:jc w:val="right"/>
            </w:pPr>
            <w:r w:rsidRPr="00AE609F">
              <w:rPr>
                <w:rFonts w:cs="Arial"/>
              </w:rPr>
              <w:t>2.6 (0.0–5.5)</w:t>
            </w:r>
          </w:p>
        </w:tc>
      </w:tr>
      <w:tr w:rsidR="00274AF8" w:rsidRPr="00AE609F" w14:paraId="5EF4E295" w14:textId="77777777" w:rsidTr="00564C05">
        <w:trPr>
          <w:cantSplit/>
        </w:trPr>
        <w:tc>
          <w:tcPr>
            <w:tcW w:w="2903" w:type="pct"/>
          </w:tcPr>
          <w:p w14:paraId="2F8E7F0B" w14:textId="77777777" w:rsidR="00274AF8" w:rsidRPr="00AE609F" w:rsidRDefault="00274AF8" w:rsidP="00564C05">
            <w:pPr>
              <w:pStyle w:val="TableText"/>
              <w:spacing w:before="26" w:after="26"/>
            </w:pPr>
            <w:r w:rsidRPr="00AE609F">
              <w:t>End of initial enlistment period/return of service obligation</w:t>
            </w:r>
          </w:p>
        </w:tc>
        <w:tc>
          <w:tcPr>
            <w:tcW w:w="798" w:type="pct"/>
          </w:tcPr>
          <w:p w14:paraId="08AC9EF1" w14:textId="77777777" w:rsidR="00274AF8" w:rsidRPr="00AE609F" w:rsidRDefault="00274AF8" w:rsidP="00564C05">
            <w:pPr>
              <w:pStyle w:val="TableText"/>
              <w:spacing w:before="26" w:after="26"/>
              <w:jc w:val="right"/>
            </w:pPr>
            <w:r w:rsidRPr="00AE609F">
              <w:rPr>
                <w:rFonts w:cs="Arial"/>
              </w:rPr>
              <w:t>5</w:t>
            </w:r>
          </w:p>
        </w:tc>
        <w:tc>
          <w:tcPr>
            <w:tcW w:w="1299" w:type="pct"/>
          </w:tcPr>
          <w:p w14:paraId="615A4423" w14:textId="77777777" w:rsidR="00274AF8" w:rsidRPr="00AE609F" w:rsidRDefault="00274AF8" w:rsidP="00564C05">
            <w:pPr>
              <w:pStyle w:val="TableText"/>
              <w:spacing w:before="26" w:after="26"/>
              <w:jc w:val="right"/>
            </w:pPr>
            <w:r w:rsidRPr="00AE609F">
              <w:rPr>
                <w:rFonts w:cs="Arial"/>
              </w:rPr>
              <w:t>4.3 (0.6–8.1)</w:t>
            </w:r>
          </w:p>
        </w:tc>
      </w:tr>
      <w:tr w:rsidR="00274AF8" w:rsidRPr="00AE609F" w14:paraId="69F6A6FB"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Pr>
          <w:p w14:paraId="73A54F3C" w14:textId="77777777" w:rsidR="00274AF8" w:rsidRPr="00AE609F" w:rsidRDefault="00274AF8" w:rsidP="00564C05">
            <w:pPr>
              <w:pStyle w:val="TableText"/>
              <w:spacing w:before="26" w:after="26"/>
            </w:pPr>
            <w:r w:rsidRPr="00AE609F">
              <w:t>Limited tenured appointment (officers)</w:t>
            </w:r>
          </w:p>
        </w:tc>
        <w:tc>
          <w:tcPr>
            <w:tcW w:w="798" w:type="pct"/>
          </w:tcPr>
          <w:p w14:paraId="27DD9A39" w14:textId="77777777" w:rsidR="00274AF8" w:rsidRPr="00AE609F" w:rsidRDefault="00274AF8" w:rsidP="00564C05">
            <w:pPr>
              <w:pStyle w:val="TableText"/>
              <w:spacing w:before="26" w:after="26"/>
              <w:jc w:val="right"/>
            </w:pPr>
            <w:r w:rsidRPr="00AE609F">
              <w:t>0</w:t>
            </w:r>
          </w:p>
        </w:tc>
        <w:tc>
          <w:tcPr>
            <w:tcW w:w="1299" w:type="pct"/>
          </w:tcPr>
          <w:p w14:paraId="7B72460F" w14:textId="77777777" w:rsidR="00274AF8" w:rsidRPr="00AE609F" w:rsidRDefault="00274AF8" w:rsidP="00564C05">
            <w:pPr>
              <w:pStyle w:val="TableText"/>
              <w:spacing w:before="26" w:after="26"/>
              <w:jc w:val="right"/>
            </w:pPr>
            <w:r w:rsidRPr="00AE609F">
              <w:t>0.0 (0.0–0.0)</w:t>
            </w:r>
          </w:p>
        </w:tc>
      </w:tr>
      <w:tr w:rsidR="00274AF8" w:rsidRPr="00AE609F" w14:paraId="4BA4059A" w14:textId="77777777" w:rsidTr="00564C05">
        <w:trPr>
          <w:cantSplit/>
        </w:trPr>
        <w:tc>
          <w:tcPr>
            <w:tcW w:w="2903" w:type="pct"/>
          </w:tcPr>
          <w:p w14:paraId="3670DD00" w14:textId="77777777" w:rsidR="00274AF8" w:rsidRPr="00AE609F" w:rsidRDefault="00274AF8" w:rsidP="00564C05">
            <w:pPr>
              <w:pStyle w:val="TableText"/>
              <w:spacing w:before="26" w:after="26"/>
            </w:pPr>
            <w:r w:rsidRPr="00AE609F">
              <w:t>Not offered re-engagement</w:t>
            </w:r>
          </w:p>
        </w:tc>
        <w:tc>
          <w:tcPr>
            <w:tcW w:w="798" w:type="pct"/>
          </w:tcPr>
          <w:p w14:paraId="22DB1F78" w14:textId="77777777" w:rsidR="00274AF8" w:rsidRPr="00AE609F" w:rsidRDefault="00274AF8" w:rsidP="00564C05">
            <w:pPr>
              <w:pStyle w:val="TableText"/>
              <w:spacing w:before="26" w:after="26"/>
              <w:jc w:val="right"/>
            </w:pPr>
            <w:r w:rsidRPr="00AE609F">
              <w:t>0</w:t>
            </w:r>
          </w:p>
        </w:tc>
        <w:tc>
          <w:tcPr>
            <w:tcW w:w="1299" w:type="pct"/>
          </w:tcPr>
          <w:p w14:paraId="4B530999" w14:textId="77777777" w:rsidR="00274AF8" w:rsidRPr="00AE609F" w:rsidRDefault="00274AF8" w:rsidP="00564C05">
            <w:pPr>
              <w:pStyle w:val="TableText"/>
              <w:spacing w:before="26" w:after="26"/>
              <w:jc w:val="right"/>
            </w:pPr>
            <w:r w:rsidRPr="00AE609F">
              <w:t>0.0 (0.0–0.0)</w:t>
            </w:r>
          </w:p>
        </w:tc>
      </w:tr>
      <w:tr w:rsidR="00274AF8" w:rsidRPr="00AE609F" w14:paraId="6A9B1808"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Pr>
          <w:p w14:paraId="6E77C8AC" w14:textId="77777777" w:rsidR="00274AF8" w:rsidRPr="00AE609F" w:rsidRDefault="00274AF8" w:rsidP="00564C05">
            <w:pPr>
              <w:pStyle w:val="TableText"/>
              <w:spacing w:before="26" w:after="26"/>
            </w:pPr>
            <w:r w:rsidRPr="00AE609F">
              <w:t>Accepted voluntary redundancy</w:t>
            </w:r>
          </w:p>
        </w:tc>
        <w:tc>
          <w:tcPr>
            <w:tcW w:w="798" w:type="pct"/>
          </w:tcPr>
          <w:p w14:paraId="045A65A0" w14:textId="77777777" w:rsidR="00274AF8" w:rsidRPr="00AE609F" w:rsidRDefault="00274AF8" w:rsidP="00564C05">
            <w:pPr>
              <w:pStyle w:val="TableText"/>
              <w:spacing w:before="26" w:after="26"/>
              <w:jc w:val="right"/>
            </w:pPr>
            <w:r w:rsidRPr="00AE609F">
              <w:t>0</w:t>
            </w:r>
          </w:p>
        </w:tc>
        <w:tc>
          <w:tcPr>
            <w:tcW w:w="1299" w:type="pct"/>
          </w:tcPr>
          <w:p w14:paraId="1AF95769" w14:textId="77777777" w:rsidR="00274AF8" w:rsidRPr="00AE609F" w:rsidRDefault="00274AF8" w:rsidP="00564C05">
            <w:pPr>
              <w:pStyle w:val="TableText"/>
              <w:spacing w:before="26" w:after="26"/>
              <w:jc w:val="right"/>
            </w:pPr>
            <w:r w:rsidRPr="00AE609F">
              <w:t>0.0 (0.0–0.0)</w:t>
            </w:r>
          </w:p>
        </w:tc>
      </w:tr>
      <w:tr w:rsidR="00274AF8" w:rsidRPr="00AE609F" w14:paraId="38048A8F" w14:textId="77777777" w:rsidTr="00564C05">
        <w:trPr>
          <w:cantSplit/>
        </w:trPr>
        <w:tc>
          <w:tcPr>
            <w:tcW w:w="2903" w:type="pct"/>
          </w:tcPr>
          <w:p w14:paraId="5AF5D048" w14:textId="77777777" w:rsidR="00274AF8" w:rsidRPr="00AE609F" w:rsidRDefault="00274AF8" w:rsidP="00564C05">
            <w:pPr>
              <w:pStyle w:val="TableText"/>
              <w:spacing w:before="26" w:after="26"/>
            </w:pPr>
            <w:r w:rsidRPr="00AE609F">
              <w:t>Compassionate grounds</w:t>
            </w:r>
          </w:p>
        </w:tc>
        <w:tc>
          <w:tcPr>
            <w:tcW w:w="798" w:type="pct"/>
          </w:tcPr>
          <w:p w14:paraId="23445125" w14:textId="77777777" w:rsidR="00274AF8" w:rsidRPr="00AE609F" w:rsidRDefault="00274AF8" w:rsidP="00564C05">
            <w:pPr>
              <w:pStyle w:val="TableText"/>
              <w:spacing w:before="26" w:after="26"/>
              <w:jc w:val="right"/>
            </w:pPr>
            <w:r w:rsidRPr="00AE609F">
              <w:t>0</w:t>
            </w:r>
          </w:p>
        </w:tc>
        <w:tc>
          <w:tcPr>
            <w:tcW w:w="1299" w:type="pct"/>
          </w:tcPr>
          <w:p w14:paraId="0EE9BD01" w14:textId="77777777" w:rsidR="00274AF8" w:rsidRPr="00AE609F" w:rsidRDefault="00274AF8" w:rsidP="00564C05">
            <w:pPr>
              <w:pStyle w:val="TableText"/>
              <w:spacing w:before="26" w:after="26"/>
              <w:jc w:val="right"/>
            </w:pPr>
            <w:r w:rsidRPr="00AE609F">
              <w:t>0.0 (0.0–0.0)</w:t>
            </w:r>
          </w:p>
        </w:tc>
      </w:tr>
      <w:tr w:rsidR="00274AF8" w:rsidRPr="00AE609F" w14:paraId="45BE483B"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Pr>
          <w:p w14:paraId="21445675" w14:textId="77777777" w:rsidR="00274AF8" w:rsidRPr="00AE609F" w:rsidRDefault="00274AF8" w:rsidP="00564C05">
            <w:pPr>
              <w:pStyle w:val="TableText"/>
              <w:spacing w:before="26" w:after="26"/>
            </w:pPr>
            <w:r w:rsidRPr="00AE609F">
              <w:t>Non-voluntary discharge – administrative</w:t>
            </w:r>
          </w:p>
        </w:tc>
        <w:tc>
          <w:tcPr>
            <w:tcW w:w="798" w:type="pct"/>
          </w:tcPr>
          <w:p w14:paraId="55B59D6B" w14:textId="77777777" w:rsidR="00274AF8" w:rsidRPr="00AE609F" w:rsidRDefault="00274AF8" w:rsidP="00564C05">
            <w:pPr>
              <w:pStyle w:val="TableText"/>
              <w:spacing w:before="26" w:after="26"/>
              <w:jc w:val="right"/>
            </w:pPr>
            <w:r w:rsidRPr="00AE609F">
              <w:t>0</w:t>
            </w:r>
          </w:p>
        </w:tc>
        <w:tc>
          <w:tcPr>
            <w:tcW w:w="1299" w:type="pct"/>
          </w:tcPr>
          <w:p w14:paraId="336506AF" w14:textId="77777777" w:rsidR="00274AF8" w:rsidRPr="00AE609F" w:rsidRDefault="00274AF8" w:rsidP="00564C05">
            <w:pPr>
              <w:pStyle w:val="TableText"/>
              <w:spacing w:before="26" w:after="26"/>
              <w:jc w:val="right"/>
            </w:pPr>
            <w:r w:rsidRPr="00AE609F">
              <w:t>0.0 (0.0–0.0)</w:t>
            </w:r>
          </w:p>
        </w:tc>
      </w:tr>
      <w:tr w:rsidR="00274AF8" w:rsidRPr="00AE609F" w14:paraId="4A65EAD1" w14:textId="77777777" w:rsidTr="00564C05">
        <w:trPr>
          <w:cantSplit/>
        </w:trPr>
        <w:tc>
          <w:tcPr>
            <w:tcW w:w="2903" w:type="pct"/>
          </w:tcPr>
          <w:p w14:paraId="2FE5E56A" w14:textId="77777777" w:rsidR="00274AF8" w:rsidRPr="00AE609F" w:rsidRDefault="00274AF8" w:rsidP="00564C05">
            <w:pPr>
              <w:pStyle w:val="TableText"/>
              <w:spacing w:before="26" w:after="26"/>
            </w:pPr>
            <w:r w:rsidRPr="00AE609F">
              <w:t>Medical discharge</w:t>
            </w:r>
          </w:p>
        </w:tc>
        <w:tc>
          <w:tcPr>
            <w:tcW w:w="798" w:type="pct"/>
          </w:tcPr>
          <w:p w14:paraId="219ECF27" w14:textId="77777777" w:rsidR="00274AF8" w:rsidRPr="00AE609F" w:rsidRDefault="00274AF8" w:rsidP="00564C05">
            <w:pPr>
              <w:pStyle w:val="TableText"/>
              <w:spacing w:before="26" w:after="26"/>
              <w:jc w:val="right"/>
            </w:pPr>
            <w:r w:rsidRPr="00AE609F">
              <w:rPr>
                <w:rFonts w:cs="Arial"/>
              </w:rPr>
              <w:t>10</w:t>
            </w:r>
          </w:p>
        </w:tc>
        <w:tc>
          <w:tcPr>
            <w:tcW w:w="1299" w:type="pct"/>
          </w:tcPr>
          <w:p w14:paraId="647DD51F" w14:textId="77777777" w:rsidR="00274AF8" w:rsidRPr="00AE609F" w:rsidRDefault="00274AF8" w:rsidP="00564C05">
            <w:pPr>
              <w:pStyle w:val="TableText"/>
              <w:spacing w:before="26" w:after="26"/>
              <w:jc w:val="right"/>
            </w:pPr>
            <w:r w:rsidRPr="00AE609F">
              <w:rPr>
                <w:rFonts w:cs="Arial"/>
              </w:rPr>
              <w:t>8.7 (3.5–13.8)</w:t>
            </w:r>
          </w:p>
        </w:tc>
      </w:tr>
      <w:tr w:rsidR="00274AF8" w:rsidRPr="00AE609F" w14:paraId="0EC307B2"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Borders>
              <w:bottom w:val="single" w:sz="4" w:space="0" w:color="000000"/>
            </w:tcBorders>
          </w:tcPr>
          <w:p w14:paraId="42EE24A0" w14:textId="77777777" w:rsidR="00274AF8" w:rsidRPr="00AE609F" w:rsidRDefault="00274AF8" w:rsidP="00564C05">
            <w:pPr>
              <w:pStyle w:val="TableText"/>
              <w:spacing w:before="26" w:after="26"/>
            </w:pPr>
            <w:r w:rsidRPr="00AE609F">
              <w:t>Other</w:t>
            </w:r>
          </w:p>
        </w:tc>
        <w:tc>
          <w:tcPr>
            <w:tcW w:w="798" w:type="pct"/>
            <w:tcBorders>
              <w:bottom w:val="single" w:sz="4" w:space="0" w:color="000000"/>
            </w:tcBorders>
          </w:tcPr>
          <w:p w14:paraId="44FFD9A7" w14:textId="77777777" w:rsidR="00274AF8" w:rsidRPr="00AE609F" w:rsidRDefault="00274AF8" w:rsidP="00564C05">
            <w:pPr>
              <w:pStyle w:val="TableText"/>
              <w:spacing w:before="26" w:after="26"/>
              <w:jc w:val="right"/>
            </w:pPr>
            <w:r w:rsidRPr="00AE609F">
              <w:rPr>
                <w:rFonts w:cs="Arial"/>
              </w:rPr>
              <w:t>2</w:t>
            </w:r>
          </w:p>
        </w:tc>
        <w:tc>
          <w:tcPr>
            <w:tcW w:w="1299" w:type="pct"/>
            <w:tcBorders>
              <w:bottom w:val="single" w:sz="4" w:space="0" w:color="000000"/>
            </w:tcBorders>
          </w:tcPr>
          <w:p w14:paraId="264DB91B" w14:textId="77777777" w:rsidR="00274AF8" w:rsidRPr="00AE609F" w:rsidRDefault="00274AF8" w:rsidP="00564C05">
            <w:pPr>
              <w:pStyle w:val="TableText"/>
              <w:spacing w:before="26" w:after="26"/>
              <w:jc w:val="right"/>
            </w:pPr>
            <w:r w:rsidRPr="00AE609F">
              <w:rPr>
                <w:rFonts w:cs="Arial"/>
              </w:rPr>
              <w:t>1.7 (0.0–4.1)</w:t>
            </w:r>
          </w:p>
        </w:tc>
      </w:tr>
      <w:tr w:rsidR="00274AF8" w:rsidRPr="00AE609F" w14:paraId="582101DD" w14:textId="77777777" w:rsidTr="00564C05">
        <w:trPr>
          <w:cantSplit/>
        </w:trPr>
        <w:tc>
          <w:tcPr>
            <w:tcW w:w="2903" w:type="pct"/>
            <w:tcBorders>
              <w:top w:val="single" w:sz="4" w:space="0" w:color="000000"/>
              <w:bottom w:val="nil"/>
            </w:tcBorders>
          </w:tcPr>
          <w:p w14:paraId="6B0AE4B2" w14:textId="77777777" w:rsidR="00274AF8" w:rsidRPr="00AE609F" w:rsidRDefault="00274AF8" w:rsidP="00564C05">
            <w:pPr>
              <w:pStyle w:val="TableText"/>
              <w:spacing w:before="26" w:after="26"/>
              <w:rPr>
                <w:b/>
              </w:rPr>
            </w:pPr>
            <w:r w:rsidRPr="00AE609F">
              <w:rPr>
                <w:b/>
              </w:rPr>
              <w:t>Main reason for transition</w:t>
            </w:r>
          </w:p>
        </w:tc>
        <w:tc>
          <w:tcPr>
            <w:tcW w:w="798" w:type="pct"/>
            <w:tcBorders>
              <w:top w:val="single" w:sz="4" w:space="0" w:color="000000"/>
              <w:bottom w:val="nil"/>
            </w:tcBorders>
          </w:tcPr>
          <w:p w14:paraId="1BF460E0" w14:textId="77777777" w:rsidR="00274AF8" w:rsidRPr="00AE609F" w:rsidRDefault="00274AF8" w:rsidP="00564C05">
            <w:pPr>
              <w:pStyle w:val="TableText"/>
              <w:spacing w:before="26" w:after="26"/>
              <w:jc w:val="right"/>
            </w:pPr>
          </w:p>
        </w:tc>
        <w:tc>
          <w:tcPr>
            <w:tcW w:w="1299" w:type="pct"/>
            <w:tcBorders>
              <w:top w:val="single" w:sz="4" w:space="0" w:color="000000"/>
              <w:bottom w:val="nil"/>
            </w:tcBorders>
          </w:tcPr>
          <w:p w14:paraId="09352D8C" w14:textId="77777777" w:rsidR="00274AF8" w:rsidRPr="00AE609F" w:rsidRDefault="00274AF8" w:rsidP="00564C05">
            <w:pPr>
              <w:pStyle w:val="TableText"/>
              <w:spacing w:before="26" w:after="26"/>
              <w:jc w:val="right"/>
            </w:pPr>
          </w:p>
        </w:tc>
      </w:tr>
      <w:tr w:rsidR="00274AF8" w:rsidRPr="00AE609F" w14:paraId="1F217BF9"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Borders>
              <w:top w:val="nil"/>
            </w:tcBorders>
          </w:tcPr>
          <w:p w14:paraId="0551695C" w14:textId="77777777" w:rsidR="00274AF8" w:rsidRPr="00AE609F" w:rsidRDefault="00274AF8" w:rsidP="00564C05">
            <w:pPr>
              <w:pStyle w:val="TableText"/>
              <w:spacing w:before="26" w:after="26"/>
            </w:pPr>
            <w:r w:rsidRPr="00AE609F">
              <w:t>Better employment prospects in civilian life</w:t>
            </w:r>
          </w:p>
        </w:tc>
        <w:tc>
          <w:tcPr>
            <w:tcW w:w="798" w:type="pct"/>
            <w:tcBorders>
              <w:top w:val="nil"/>
            </w:tcBorders>
          </w:tcPr>
          <w:p w14:paraId="1F439B62" w14:textId="77777777" w:rsidR="00274AF8" w:rsidRPr="00AE609F" w:rsidRDefault="00274AF8" w:rsidP="00564C05">
            <w:pPr>
              <w:pStyle w:val="TableText"/>
              <w:spacing w:before="26" w:after="26"/>
              <w:jc w:val="right"/>
            </w:pPr>
            <w:r w:rsidRPr="00AE609F">
              <w:rPr>
                <w:rFonts w:cs="Arial"/>
              </w:rPr>
              <w:t>11</w:t>
            </w:r>
          </w:p>
        </w:tc>
        <w:tc>
          <w:tcPr>
            <w:tcW w:w="1299" w:type="pct"/>
            <w:tcBorders>
              <w:top w:val="nil"/>
            </w:tcBorders>
          </w:tcPr>
          <w:p w14:paraId="7FACB179" w14:textId="77777777" w:rsidR="00274AF8" w:rsidRPr="00AE609F" w:rsidRDefault="00274AF8" w:rsidP="00564C05">
            <w:pPr>
              <w:pStyle w:val="TableText"/>
              <w:spacing w:before="26" w:after="26"/>
              <w:jc w:val="right"/>
            </w:pPr>
            <w:r w:rsidRPr="00AE609F">
              <w:rPr>
                <w:rFonts w:cs="Arial"/>
              </w:rPr>
              <w:t>9.6 (4.2–14.9)</w:t>
            </w:r>
          </w:p>
        </w:tc>
      </w:tr>
      <w:tr w:rsidR="00274AF8" w:rsidRPr="00AE609F" w14:paraId="44020AAD" w14:textId="77777777" w:rsidTr="00564C05">
        <w:trPr>
          <w:cantSplit/>
        </w:trPr>
        <w:tc>
          <w:tcPr>
            <w:tcW w:w="2903" w:type="pct"/>
          </w:tcPr>
          <w:p w14:paraId="629DD39A" w14:textId="77777777" w:rsidR="00274AF8" w:rsidRPr="00AE609F" w:rsidRDefault="00274AF8" w:rsidP="00564C05">
            <w:pPr>
              <w:pStyle w:val="TableText"/>
              <w:spacing w:before="26" w:after="26"/>
            </w:pPr>
            <w:r w:rsidRPr="00AE609F">
              <w:t>Lack of promotion prospects</w:t>
            </w:r>
          </w:p>
        </w:tc>
        <w:tc>
          <w:tcPr>
            <w:tcW w:w="798" w:type="pct"/>
          </w:tcPr>
          <w:p w14:paraId="5BCB941C" w14:textId="77777777" w:rsidR="00274AF8" w:rsidRPr="00AE609F" w:rsidRDefault="00274AF8" w:rsidP="00564C05">
            <w:pPr>
              <w:pStyle w:val="TableText"/>
              <w:spacing w:before="26" w:after="26"/>
              <w:jc w:val="right"/>
            </w:pPr>
            <w:r w:rsidRPr="00AE609F">
              <w:rPr>
                <w:rFonts w:cs="Arial"/>
              </w:rPr>
              <w:t>1</w:t>
            </w:r>
          </w:p>
        </w:tc>
        <w:tc>
          <w:tcPr>
            <w:tcW w:w="1299" w:type="pct"/>
          </w:tcPr>
          <w:p w14:paraId="2BFDD5DB" w14:textId="77777777" w:rsidR="00274AF8" w:rsidRPr="00AE609F" w:rsidRDefault="00274AF8" w:rsidP="00564C05">
            <w:pPr>
              <w:pStyle w:val="TableText"/>
              <w:spacing w:before="26" w:after="26"/>
              <w:jc w:val="right"/>
            </w:pPr>
            <w:r w:rsidRPr="00AE609F">
              <w:rPr>
                <w:rFonts w:cs="Arial"/>
              </w:rPr>
              <w:t>0.9 (0.0–2.6)</w:t>
            </w:r>
          </w:p>
        </w:tc>
      </w:tr>
      <w:tr w:rsidR="00274AF8" w:rsidRPr="00AE609F" w14:paraId="304A1E7C"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Pr>
          <w:p w14:paraId="1D6059B4" w14:textId="77777777" w:rsidR="00274AF8" w:rsidRPr="00AE609F" w:rsidRDefault="00274AF8" w:rsidP="00564C05">
            <w:pPr>
              <w:pStyle w:val="TableText"/>
              <w:spacing w:before="26" w:after="26"/>
            </w:pPr>
            <w:r w:rsidRPr="00AE609F">
              <w:t>Inability to plan life outside of work</w:t>
            </w:r>
          </w:p>
        </w:tc>
        <w:tc>
          <w:tcPr>
            <w:tcW w:w="798" w:type="pct"/>
          </w:tcPr>
          <w:p w14:paraId="145E137A" w14:textId="77777777" w:rsidR="00274AF8" w:rsidRPr="00AE609F" w:rsidRDefault="00274AF8" w:rsidP="00564C05">
            <w:pPr>
              <w:pStyle w:val="TableText"/>
              <w:spacing w:before="26" w:after="26"/>
              <w:jc w:val="right"/>
            </w:pPr>
            <w:r w:rsidRPr="00AE609F">
              <w:rPr>
                <w:rFonts w:cs="Arial"/>
              </w:rPr>
              <w:t>5</w:t>
            </w:r>
          </w:p>
        </w:tc>
        <w:tc>
          <w:tcPr>
            <w:tcW w:w="1299" w:type="pct"/>
          </w:tcPr>
          <w:p w14:paraId="781DF4ED" w14:textId="77777777" w:rsidR="00274AF8" w:rsidRPr="00AE609F" w:rsidRDefault="00274AF8" w:rsidP="00564C05">
            <w:pPr>
              <w:pStyle w:val="TableText"/>
              <w:spacing w:before="26" w:after="26"/>
              <w:jc w:val="right"/>
            </w:pPr>
            <w:r w:rsidRPr="00AE609F">
              <w:rPr>
                <w:rFonts w:cs="Arial"/>
              </w:rPr>
              <w:t>4.3 (0.6–8.1)</w:t>
            </w:r>
          </w:p>
        </w:tc>
      </w:tr>
      <w:tr w:rsidR="00274AF8" w:rsidRPr="00AE609F" w14:paraId="66E7FB38" w14:textId="77777777" w:rsidTr="00564C05">
        <w:trPr>
          <w:cantSplit/>
        </w:trPr>
        <w:tc>
          <w:tcPr>
            <w:tcW w:w="2903" w:type="pct"/>
          </w:tcPr>
          <w:p w14:paraId="26805497" w14:textId="77777777" w:rsidR="00274AF8" w:rsidRPr="00AE609F" w:rsidRDefault="00274AF8" w:rsidP="00564C05">
            <w:pPr>
              <w:pStyle w:val="TableText"/>
              <w:spacing w:before="26" w:after="26"/>
            </w:pPr>
            <w:r w:rsidRPr="00AE609F">
              <w:t>Impact of service life on family</w:t>
            </w:r>
          </w:p>
        </w:tc>
        <w:tc>
          <w:tcPr>
            <w:tcW w:w="798" w:type="pct"/>
          </w:tcPr>
          <w:p w14:paraId="2439DAA8" w14:textId="77777777" w:rsidR="00274AF8" w:rsidRPr="00AE609F" w:rsidRDefault="00274AF8" w:rsidP="00564C05">
            <w:pPr>
              <w:pStyle w:val="TableText"/>
              <w:spacing w:before="26" w:after="26"/>
              <w:jc w:val="right"/>
            </w:pPr>
            <w:r w:rsidRPr="00AE609F">
              <w:rPr>
                <w:rFonts w:cs="Arial"/>
              </w:rPr>
              <w:t>11</w:t>
            </w:r>
          </w:p>
        </w:tc>
        <w:tc>
          <w:tcPr>
            <w:tcW w:w="1299" w:type="pct"/>
          </w:tcPr>
          <w:p w14:paraId="5A86228A" w14:textId="77777777" w:rsidR="00274AF8" w:rsidRPr="00AE609F" w:rsidRDefault="00274AF8" w:rsidP="00564C05">
            <w:pPr>
              <w:pStyle w:val="TableText"/>
              <w:spacing w:before="26" w:after="26"/>
              <w:jc w:val="right"/>
            </w:pPr>
            <w:r w:rsidRPr="00AE609F">
              <w:rPr>
                <w:rFonts w:cs="Arial"/>
              </w:rPr>
              <w:t>9.6 (4.2–14.9)</w:t>
            </w:r>
          </w:p>
        </w:tc>
      </w:tr>
      <w:tr w:rsidR="00274AF8" w:rsidRPr="00AE609F" w14:paraId="3CF03D27"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Pr>
          <w:p w14:paraId="6C9D938B" w14:textId="77777777" w:rsidR="00274AF8" w:rsidRPr="00AE609F" w:rsidRDefault="00274AF8" w:rsidP="00564C05">
            <w:pPr>
              <w:pStyle w:val="TableText"/>
              <w:spacing w:before="26" w:after="26"/>
            </w:pPr>
            <w:r w:rsidRPr="00AE609F">
              <w:t>Pressure from family</w:t>
            </w:r>
          </w:p>
        </w:tc>
        <w:tc>
          <w:tcPr>
            <w:tcW w:w="798" w:type="pct"/>
          </w:tcPr>
          <w:p w14:paraId="74323387" w14:textId="77777777" w:rsidR="00274AF8" w:rsidRPr="00AE609F" w:rsidRDefault="00274AF8" w:rsidP="00564C05">
            <w:pPr>
              <w:pStyle w:val="TableText"/>
              <w:spacing w:before="26" w:after="26"/>
              <w:jc w:val="right"/>
            </w:pPr>
            <w:r w:rsidRPr="00AE609F">
              <w:rPr>
                <w:rFonts w:cs="Arial"/>
              </w:rPr>
              <w:t>1</w:t>
            </w:r>
          </w:p>
        </w:tc>
        <w:tc>
          <w:tcPr>
            <w:tcW w:w="1299" w:type="pct"/>
          </w:tcPr>
          <w:p w14:paraId="44EFC1F2" w14:textId="77777777" w:rsidR="00274AF8" w:rsidRPr="00AE609F" w:rsidRDefault="00274AF8" w:rsidP="00564C05">
            <w:pPr>
              <w:pStyle w:val="TableText"/>
              <w:spacing w:before="26" w:after="26"/>
              <w:jc w:val="right"/>
            </w:pPr>
            <w:r w:rsidRPr="00AE609F">
              <w:rPr>
                <w:rFonts w:cs="Arial"/>
              </w:rPr>
              <w:t>0.9 (0.0–2.6)</w:t>
            </w:r>
          </w:p>
        </w:tc>
      </w:tr>
      <w:tr w:rsidR="00274AF8" w:rsidRPr="00AE609F" w14:paraId="2CD2D913" w14:textId="77777777" w:rsidTr="00564C05">
        <w:trPr>
          <w:cantSplit/>
        </w:trPr>
        <w:tc>
          <w:tcPr>
            <w:tcW w:w="2903" w:type="pct"/>
          </w:tcPr>
          <w:p w14:paraId="6766CBA5" w14:textId="77777777" w:rsidR="00274AF8" w:rsidRPr="00AE609F" w:rsidRDefault="00274AF8" w:rsidP="00564C05">
            <w:pPr>
              <w:pStyle w:val="TableText"/>
              <w:spacing w:before="26" w:after="26"/>
            </w:pPr>
            <w:r w:rsidRPr="00AE609F">
              <w:t>Didn’t want to be away from home</w:t>
            </w:r>
          </w:p>
        </w:tc>
        <w:tc>
          <w:tcPr>
            <w:tcW w:w="798" w:type="pct"/>
          </w:tcPr>
          <w:p w14:paraId="6D9F67E8" w14:textId="77777777" w:rsidR="00274AF8" w:rsidRPr="00AE609F" w:rsidRDefault="00274AF8" w:rsidP="00564C05">
            <w:pPr>
              <w:pStyle w:val="TableText"/>
              <w:spacing w:before="26" w:after="26"/>
              <w:jc w:val="right"/>
            </w:pPr>
            <w:r w:rsidRPr="00AE609F">
              <w:rPr>
                <w:rFonts w:cs="Arial"/>
              </w:rPr>
              <w:t>2</w:t>
            </w:r>
          </w:p>
        </w:tc>
        <w:tc>
          <w:tcPr>
            <w:tcW w:w="1299" w:type="pct"/>
          </w:tcPr>
          <w:p w14:paraId="17622FDC" w14:textId="77777777" w:rsidR="00274AF8" w:rsidRPr="00AE609F" w:rsidRDefault="00274AF8" w:rsidP="00564C05">
            <w:pPr>
              <w:pStyle w:val="TableText"/>
              <w:spacing w:before="26" w:after="26"/>
              <w:jc w:val="right"/>
            </w:pPr>
            <w:r w:rsidRPr="00AE609F">
              <w:rPr>
                <w:rFonts w:cs="Arial"/>
              </w:rPr>
              <w:t>1.7 (0.0–4.1)</w:t>
            </w:r>
          </w:p>
        </w:tc>
      </w:tr>
      <w:tr w:rsidR="00274AF8" w:rsidRPr="00AE609F" w14:paraId="4A684955"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Pr>
          <w:p w14:paraId="2FDE72B0" w14:textId="77777777" w:rsidR="00274AF8" w:rsidRPr="00AE609F" w:rsidRDefault="00274AF8" w:rsidP="00564C05">
            <w:pPr>
              <w:pStyle w:val="TableText"/>
              <w:spacing w:before="26" w:after="26"/>
            </w:pPr>
            <w:r w:rsidRPr="00AE609F">
              <w:t>Pregnancy</w:t>
            </w:r>
          </w:p>
        </w:tc>
        <w:tc>
          <w:tcPr>
            <w:tcW w:w="798" w:type="pct"/>
          </w:tcPr>
          <w:p w14:paraId="03E29A0A" w14:textId="77777777" w:rsidR="00274AF8" w:rsidRPr="00AE609F" w:rsidRDefault="00274AF8" w:rsidP="00564C05">
            <w:pPr>
              <w:pStyle w:val="TableText"/>
              <w:spacing w:before="26" w:after="26"/>
              <w:jc w:val="right"/>
            </w:pPr>
            <w:r w:rsidRPr="00AE609F">
              <w:t>0</w:t>
            </w:r>
          </w:p>
        </w:tc>
        <w:tc>
          <w:tcPr>
            <w:tcW w:w="1299" w:type="pct"/>
          </w:tcPr>
          <w:p w14:paraId="273C2BC7" w14:textId="77777777" w:rsidR="00274AF8" w:rsidRPr="00AE609F" w:rsidRDefault="00274AF8" w:rsidP="00564C05">
            <w:pPr>
              <w:pStyle w:val="TableText"/>
              <w:spacing w:before="26" w:after="26"/>
              <w:jc w:val="right"/>
            </w:pPr>
            <w:r w:rsidRPr="00AE609F">
              <w:t>0.0 (0.0–0.0)</w:t>
            </w:r>
          </w:p>
        </w:tc>
      </w:tr>
      <w:tr w:rsidR="00274AF8" w:rsidRPr="00AE609F" w14:paraId="5BE02299" w14:textId="77777777" w:rsidTr="00564C05">
        <w:trPr>
          <w:cantSplit/>
        </w:trPr>
        <w:tc>
          <w:tcPr>
            <w:tcW w:w="2903" w:type="pct"/>
          </w:tcPr>
          <w:p w14:paraId="1DD22C21" w14:textId="77777777" w:rsidR="00274AF8" w:rsidRPr="00AE609F" w:rsidRDefault="00274AF8" w:rsidP="00564C05">
            <w:pPr>
              <w:pStyle w:val="TableText"/>
              <w:spacing w:before="26" w:after="26"/>
            </w:pPr>
            <w:r w:rsidRPr="00AE609F">
              <w:t>Posting issues (e.g. unhappy with location or nature of postings)</w:t>
            </w:r>
          </w:p>
        </w:tc>
        <w:tc>
          <w:tcPr>
            <w:tcW w:w="798" w:type="pct"/>
          </w:tcPr>
          <w:p w14:paraId="22F3B732" w14:textId="77777777" w:rsidR="00274AF8" w:rsidRPr="00AE609F" w:rsidRDefault="00274AF8" w:rsidP="00564C05">
            <w:pPr>
              <w:pStyle w:val="TableText"/>
              <w:spacing w:before="26" w:after="26"/>
              <w:jc w:val="right"/>
            </w:pPr>
            <w:r w:rsidRPr="00AE609F">
              <w:rPr>
                <w:rFonts w:cs="Arial"/>
              </w:rPr>
              <w:t>9</w:t>
            </w:r>
          </w:p>
        </w:tc>
        <w:tc>
          <w:tcPr>
            <w:tcW w:w="1299" w:type="pct"/>
          </w:tcPr>
          <w:p w14:paraId="7AC7BE65" w14:textId="77777777" w:rsidR="00274AF8" w:rsidRPr="00AE609F" w:rsidRDefault="00274AF8" w:rsidP="00564C05">
            <w:pPr>
              <w:pStyle w:val="TableText"/>
              <w:spacing w:before="26" w:after="26"/>
              <w:jc w:val="right"/>
            </w:pPr>
            <w:r w:rsidRPr="00AE609F">
              <w:rPr>
                <w:rFonts w:cs="Arial"/>
              </w:rPr>
              <w:t>7.8 (2.9–12.7)</w:t>
            </w:r>
          </w:p>
        </w:tc>
      </w:tr>
      <w:tr w:rsidR="00274AF8" w:rsidRPr="00AE609F" w14:paraId="306F79DD"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Pr>
          <w:p w14:paraId="409C35CD" w14:textId="77777777" w:rsidR="00274AF8" w:rsidRPr="00AE609F" w:rsidRDefault="00274AF8" w:rsidP="00564C05">
            <w:pPr>
              <w:pStyle w:val="TableText"/>
              <w:spacing w:before="26" w:after="26"/>
            </w:pPr>
            <w:r w:rsidRPr="00AE609F">
              <w:t>Too many deployments</w:t>
            </w:r>
          </w:p>
        </w:tc>
        <w:tc>
          <w:tcPr>
            <w:tcW w:w="798" w:type="pct"/>
          </w:tcPr>
          <w:p w14:paraId="43C8DABB" w14:textId="77777777" w:rsidR="00274AF8" w:rsidRPr="00AE609F" w:rsidRDefault="00274AF8" w:rsidP="00564C05">
            <w:pPr>
              <w:pStyle w:val="TableText"/>
              <w:spacing w:before="26" w:after="26"/>
              <w:jc w:val="right"/>
            </w:pPr>
            <w:r w:rsidRPr="00AE609F">
              <w:t>0</w:t>
            </w:r>
          </w:p>
        </w:tc>
        <w:tc>
          <w:tcPr>
            <w:tcW w:w="1299" w:type="pct"/>
          </w:tcPr>
          <w:p w14:paraId="0B7C08EF" w14:textId="77777777" w:rsidR="00274AF8" w:rsidRPr="00AE609F" w:rsidRDefault="00274AF8" w:rsidP="00564C05">
            <w:pPr>
              <w:pStyle w:val="TableText"/>
              <w:spacing w:before="26" w:after="26"/>
              <w:jc w:val="right"/>
            </w:pPr>
            <w:r w:rsidRPr="00AE609F">
              <w:t>0.0 (0.0–0.0)</w:t>
            </w:r>
          </w:p>
        </w:tc>
      </w:tr>
      <w:tr w:rsidR="00274AF8" w:rsidRPr="00AE609F" w14:paraId="17B6FA5A" w14:textId="77777777" w:rsidTr="00564C05">
        <w:trPr>
          <w:cantSplit/>
        </w:trPr>
        <w:tc>
          <w:tcPr>
            <w:tcW w:w="2903" w:type="pct"/>
          </w:tcPr>
          <w:p w14:paraId="3FA2E03D" w14:textId="77777777" w:rsidR="00274AF8" w:rsidRPr="00AE609F" w:rsidRDefault="00274AF8" w:rsidP="00564C05">
            <w:pPr>
              <w:pStyle w:val="TableText"/>
              <w:spacing w:before="26" w:after="26"/>
            </w:pPr>
            <w:r w:rsidRPr="00AE609F">
              <w:t>Not enough deployments</w:t>
            </w:r>
          </w:p>
        </w:tc>
        <w:tc>
          <w:tcPr>
            <w:tcW w:w="798" w:type="pct"/>
          </w:tcPr>
          <w:p w14:paraId="66814C8A" w14:textId="77777777" w:rsidR="00274AF8" w:rsidRPr="00AE609F" w:rsidRDefault="00274AF8" w:rsidP="00564C05">
            <w:pPr>
              <w:pStyle w:val="TableText"/>
              <w:spacing w:before="26" w:after="26"/>
              <w:jc w:val="right"/>
            </w:pPr>
            <w:r w:rsidRPr="00AE609F">
              <w:t>0</w:t>
            </w:r>
          </w:p>
        </w:tc>
        <w:tc>
          <w:tcPr>
            <w:tcW w:w="1299" w:type="pct"/>
          </w:tcPr>
          <w:p w14:paraId="096235CF" w14:textId="77777777" w:rsidR="00274AF8" w:rsidRPr="00AE609F" w:rsidRDefault="00274AF8" w:rsidP="00564C05">
            <w:pPr>
              <w:pStyle w:val="TableText"/>
              <w:spacing w:before="26" w:after="26"/>
              <w:jc w:val="right"/>
            </w:pPr>
            <w:r w:rsidRPr="00AE609F">
              <w:t>0.0 (0.0–0.0)</w:t>
            </w:r>
          </w:p>
        </w:tc>
      </w:tr>
      <w:tr w:rsidR="00274AF8" w:rsidRPr="00AE609F" w14:paraId="1AF25242"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Pr>
          <w:p w14:paraId="61AF125B" w14:textId="77777777" w:rsidR="00274AF8" w:rsidRPr="00AE609F" w:rsidRDefault="00274AF8" w:rsidP="00564C05">
            <w:pPr>
              <w:pStyle w:val="TableText"/>
              <w:spacing w:before="26" w:after="26"/>
            </w:pPr>
            <w:r w:rsidRPr="00AE609F">
              <w:t>Experiences on deployment</w:t>
            </w:r>
          </w:p>
        </w:tc>
        <w:tc>
          <w:tcPr>
            <w:tcW w:w="798" w:type="pct"/>
          </w:tcPr>
          <w:p w14:paraId="146007BA" w14:textId="77777777" w:rsidR="00274AF8" w:rsidRPr="00AE609F" w:rsidRDefault="00274AF8" w:rsidP="00564C05">
            <w:pPr>
              <w:pStyle w:val="TableText"/>
              <w:spacing w:before="26" w:after="26"/>
              <w:jc w:val="right"/>
            </w:pPr>
            <w:r w:rsidRPr="00AE609F">
              <w:rPr>
                <w:rFonts w:cs="Arial"/>
              </w:rPr>
              <w:t>2</w:t>
            </w:r>
          </w:p>
        </w:tc>
        <w:tc>
          <w:tcPr>
            <w:tcW w:w="1299" w:type="pct"/>
          </w:tcPr>
          <w:p w14:paraId="431515CE" w14:textId="77777777" w:rsidR="00274AF8" w:rsidRPr="00AE609F" w:rsidRDefault="00274AF8" w:rsidP="00564C05">
            <w:pPr>
              <w:pStyle w:val="TableText"/>
              <w:spacing w:before="26" w:after="26"/>
              <w:jc w:val="right"/>
            </w:pPr>
            <w:r w:rsidRPr="00AE609F">
              <w:rPr>
                <w:rFonts w:cs="Arial"/>
              </w:rPr>
              <w:t>1.7 (0.0–4.1)</w:t>
            </w:r>
          </w:p>
        </w:tc>
      </w:tr>
      <w:tr w:rsidR="00274AF8" w:rsidRPr="00AE609F" w14:paraId="5630D668" w14:textId="77777777" w:rsidTr="00564C05">
        <w:trPr>
          <w:cantSplit/>
        </w:trPr>
        <w:tc>
          <w:tcPr>
            <w:tcW w:w="2903" w:type="pct"/>
          </w:tcPr>
          <w:p w14:paraId="5D4A8052" w14:textId="77777777" w:rsidR="00274AF8" w:rsidRPr="00AE609F" w:rsidRDefault="00274AF8" w:rsidP="00564C05">
            <w:pPr>
              <w:pStyle w:val="TableText"/>
              <w:spacing w:before="26" w:after="26"/>
            </w:pPr>
            <w:r w:rsidRPr="00AE609F">
              <w:t>Work not exciting or challenging enough</w:t>
            </w:r>
          </w:p>
        </w:tc>
        <w:tc>
          <w:tcPr>
            <w:tcW w:w="798" w:type="pct"/>
          </w:tcPr>
          <w:p w14:paraId="0E29BB89" w14:textId="77777777" w:rsidR="00274AF8" w:rsidRPr="00AE609F" w:rsidRDefault="00274AF8" w:rsidP="00564C05">
            <w:pPr>
              <w:pStyle w:val="TableText"/>
              <w:spacing w:before="26" w:after="26"/>
              <w:jc w:val="right"/>
            </w:pPr>
            <w:r w:rsidRPr="00AE609F">
              <w:rPr>
                <w:rFonts w:cs="Arial"/>
              </w:rPr>
              <w:t>6</w:t>
            </w:r>
          </w:p>
        </w:tc>
        <w:tc>
          <w:tcPr>
            <w:tcW w:w="1299" w:type="pct"/>
          </w:tcPr>
          <w:p w14:paraId="720C1FE7" w14:textId="77777777" w:rsidR="00274AF8" w:rsidRPr="00AE609F" w:rsidRDefault="00274AF8" w:rsidP="00564C05">
            <w:pPr>
              <w:pStyle w:val="TableText"/>
              <w:spacing w:before="26" w:after="26"/>
              <w:jc w:val="right"/>
            </w:pPr>
            <w:r w:rsidRPr="00AE609F">
              <w:rPr>
                <w:rFonts w:cs="Arial"/>
              </w:rPr>
              <w:t>5.2 (1.2–9.3)</w:t>
            </w:r>
          </w:p>
        </w:tc>
      </w:tr>
      <w:tr w:rsidR="00274AF8" w:rsidRPr="00AE609F" w14:paraId="1057443E"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Pr>
          <w:p w14:paraId="2A9E266E" w14:textId="77777777" w:rsidR="00274AF8" w:rsidRPr="00AE609F" w:rsidRDefault="00274AF8" w:rsidP="00564C05">
            <w:pPr>
              <w:pStyle w:val="TableText"/>
              <w:spacing w:before="26" w:after="26"/>
            </w:pPr>
            <w:r w:rsidRPr="00AE609F">
              <w:t>Dissatisfaction with pay</w:t>
            </w:r>
          </w:p>
        </w:tc>
        <w:tc>
          <w:tcPr>
            <w:tcW w:w="798" w:type="pct"/>
          </w:tcPr>
          <w:p w14:paraId="10350ADA" w14:textId="77777777" w:rsidR="00274AF8" w:rsidRPr="00AE609F" w:rsidRDefault="00274AF8" w:rsidP="00564C05">
            <w:pPr>
              <w:pStyle w:val="TableText"/>
              <w:spacing w:before="26" w:after="26"/>
              <w:jc w:val="right"/>
            </w:pPr>
            <w:r w:rsidRPr="00AE609F">
              <w:t>0</w:t>
            </w:r>
          </w:p>
        </w:tc>
        <w:tc>
          <w:tcPr>
            <w:tcW w:w="1299" w:type="pct"/>
          </w:tcPr>
          <w:p w14:paraId="5DEE0C35" w14:textId="77777777" w:rsidR="00274AF8" w:rsidRPr="00AE609F" w:rsidRDefault="00274AF8" w:rsidP="00564C05">
            <w:pPr>
              <w:pStyle w:val="TableText"/>
              <w:spacing w:before="26" w:after="26"/>
              <w:jc w:val="right"/>
            </w:pPr>
            <w:r w:rsidRPr="00AE609F">
              <w:t>0.0 (0.0–0.0)</w:t>
            </w:r>
          </w:p>
        </w:tc>
      </w:tr>
      <w:tr w:rsidR="00274AF8" w:rsidRPr="00AE609F" w14:paraId="49A2E392" w14:textId="77777777" w:rsidTr="00564C05">
        <w:trPr>
          <w:cantSplit/>
        </w:trPr>
        <w:tc>
          <w:tcPr>
            <w:tcW w:w="2903" w:type="pct"/>
          </w:tcPr>
          <w:p w14:paraId="7EE1C314" w14:textId="77777777" w:rsidR="00274AF8" w:rsidRPr="00AE609F" w:rsidRDefault="00274AF8" w:rsidP="00564C05">
            <w:pPr>
              <w:pStyle w:val="TableText"/>
              <w:spacing w:before="26" w:after="26"/>
            </w:pPr>
            <w:r w:rsidRPr="00AE609F">
              <w:t>Personal experience of harassment/ bullying/ discrimination in the ADF</w:t>
            </w:r>
          </w:p>
        </w:tc>
        <w:tc>
          <w:tcPr>
            <w:tcW w:w="798" w:type="pct"/>
          </w:tcPr>
          <w:p w14:paraId="3605DE30" w14:textId="77777777" w:rsidR="00274AF8" w:rsidRPr="00AE609F" w:rsidRDefault="00274AF8" w:rsidP="00564C05">
            <w:pPr>
              <w:pStyle w:val="TableText"/>
              <w:spacing w:before="26" w:after="26"/>
              <w:jc w:val="right"/>
            </w:pPr>
            <w:r w:rsidRPr="00AE609F">
              <w:rPr>
                <w:rFonts w:cs="Arial"/>
              </w:rPr>
              <w:t>4</w:t>
            </w:r>
          </w:p>
        </w:tc>
        <w:tc>
          <w:tcPr>
            <w:tcW w:w="1299" w:type="pct"/>
          </w:tcPr>
          <w:p w14:paraId="1A299E19" w14:textId="77777777" w:rsidR="00274AF8" w:rsidRPr="00AE609F" w:rsidRDefault="00274AF8" w:rsidP="00564C05">
            <w:pPr>
              <w:pStyle w:val="TableText"/>
              <w:spacing w:before="26" w:after="26"/>
              <w:jc w:val="right"/>
            </w:pPr>
            <w:r w:rsidRPr="00AE609F">
              <w:rPr>
                <w:rFonts w:cs="Arial"/>
              </w:rPr>
              <w:t>3.5 (0.1–6.8)</w:t>
            </w:r>
          </w:p>
        </w:tc>
      </w:tr>
      <w:tr w:rsidR="00274AF8" w:rsidRPr="00AE609F" w14:paraId="53244FAF"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Pr>
          <w:p w14:paraId="0901449D" w14:textId="77777777" w:rsidR="00274AF8" w:rsidRPr="00AE609F" w:rsidRDefault="00274AF8" w:rsidP="00564C05">
            <w:pPr>
              <w:pStyle w:val="TableText"/>
              <w:spacing w:before="26" w:after="26"/>
            </w:pPr>
            <w:r w:rsidRPr="00AE609F">
              <w:t>Personal experience of violence in the ADF</w:t>
            </w:r>
          </w:p>
        </w:tc>
        <w:tc>
          <w:tcPr>
            <w:tcW w:w="798" w:type="pct"/>
          </w:tcPr>
          <w:p w14:paraId="10B1F615" w14:textId="77777777" w:rsidR="00274AF8" w:rsidRPr="00AE609F" w:rsidRDefault="00274AF8" w:rsidP="00564C05">
            <w:pPr>
              <w:pStyle w:val="TableText"/>
              <w:spacing w:before="26" w:after="26"/>
              <w:jc w:val="right"/>
            </w:pPr>
            <w:r w:rsidRPr="00AE609F">
              <w:rPr>
                <w:rFonts w:cs="Arial"/>
              </w:rPr>
              <w:t>1</w:t>
            </w:r>
          </w:p>
        </w:tc>
        <w:tc>
          <w:tcPr>
            <w:tcW w:w="1299" w:type="pct"/>
          </w:tcPr>
          <w:p w14:paraId="163A3C34" w14:textId="77777777" w:rsidR="00274AF8" w:rsidRPr="00AE609F" w:rsidRDefault="00274AF8" w:rsidP="00564C05">
            <w:pPr>
              <w:pStyle w:val="TableText"/>
              <w:spacing w:before="26" w:after="26"/>
              <w:jc w:val="right"/>
            </w:pPr>
            <w:r w:rsidRPr="00AE609F">
              <w:rPr>
                <w:rFonts w:cs="Arial"/>
              </w:rPr>
              <w:t>0.9 (0.0–2.6)</w:t>
            </w:r>
          </w:p>
        </w:tc>
      </w:tr>
      <w:tr w:rsidR="00274AF8" w:rsidRPr="00AE609F" w14:paraId="3C3C92A4" w14:textId="77777777" w:rsidTr="00564C05">
        <w:trPr>
          <w:cantSplit/>
        </w:trPr>
        <w:tc>
          <w:tcPr>
            <w:tcW w:w="2903" w:type="pct"/>
          </w:tcPr>
          <w:p w14:paraId="3311E0A4" w14:textId="77777777" w:rsidR="00274AF8" w:rsidRPr="00AE609F" w:rsidRDefault="00274AF8" w:rsidP="00564C05">
            <w:pPr>
              <w:pStyle w:val="TableText"/>
              <w:spacing w:before="26" w:after="26"/>
            </w:pPr>
            <w:r w:rsidRPr="00AE609F">
              <w:t>Disciplinary action or criminal offence</w:t>
            </w:r>
          </w:p>
        </w:tc>
        <w:tc>
          <w:tcPr>
            <w:tcW w:w="798" w:type="pct"/>
          </w:tcPr>
          <w:p w14:paraId="4FE3B4EA" w14:textId="77777777" w:rsidR="00274AF8" w:rsidRPr="00AE609F" w:rsidRDefault="00274AF8" w:rsidP="00564C05">
            <w:pPr>
              <w:pStyle w:val="TableText"/>
              <w:spacing w:before="26" w:after="26"/>
              <w:jc w:val="right"/>
            </w:pPr>
            <w:r w:rsidRPr="00AE609F">
              <w:t>0</w:t>
            </w:r>
          </w:p>
        </w:tc>
        <w:tc>
          <w:tcPr>
            <w:tcW w:w="1299" w:type="pct"/>
          </w:tcPr>
          <w:p w14:paraId="6DA05DD4" w14:textId="77777777" w:rsidR="00274AF8" w:rsidRPr="00AE609F" w:rsidRDefault="00274AF8" w:rsidP="00564C05">
            <w:pPr>
              <w:pStyle w:val="TableText"/>
              <w:spacing w:before="26" w:after="26"/>
              <w:jc w:val="right"/>
            </w:pPr>
            <w:r w:rsidRPr="00AE609F">
              <w:t>0.0 (0.0–0.0)</w:t>
            </w:r>
          </w:p>
        </w:tc>
      </w:tr>
      <w:tr w:rsidR="00274AF8" w:rsidRPr="00AE609F" w14:paraId="5BACF568"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Pr>
          <w:p w14:paraId="7AD26488" w14:textId="77777777" w:rsidR="00274AF8" w:rsidRPr="00AE609F" w:rsidRDefault="00274AF8" w:rsidP="00564C05">
            <w:pPr>
              <w:pStyle w:val="TableText"/>
              <w:spacing w:before="26" w:after="26"/>
            </w:pPr>
            <w:r w:rsidRPr="00AE609F">
              <w:t>Service terminated</w:t>
            </w:r>
          </w:p>
        </w:tc>
        <w:tc>
          <w:tcPr>
            <w:tcW w:w="798" w:type="pct"/>
          </w:tcPr>
          <w:p w14:paraId="7467B621" w14:textId="77777777" w:rsidR="00274AF8" w:rsidRPr="00AE609F" w:rsidRDefault="00274AF8" w:rsidP="00564C05">
            <w:pPr>
              <w:pStyle w:val="TableText"/>
              <w:spacing w:before="26" w:after="26"/>
              <w:jc w:val="right"/>
            </w:pPr>
            <w:r w:rsidRPr="00AE609F">
              <w:t>0</w:t>
            </w:r>
          </w:p>
        </w:tc>
        <w:tc>
          <w:tcPr>
            <w:tcW w:w="1299" w:type="pct"/>
          </w:tcPr>
          <w:p w14:paraId="49C31297" w14:textId="77777777" w:rsidR="00274AF8" w:rsidRPr="00AE609F" w:rsidRDefault="00274AF8" w:rsidP="00564C05">
            <w:pPr>
              <w:pStyle w:val="TableText"/>
              <w:spacing w:before="26" w:after="26"/>
              <w:jc w:val="right"/>
            </w:pPr>
            <w:r w:rsidRPr="00AE609F">
              <w:t>0.0 (0.0–0.0)</w:t>
            </w:r>
          </w:p>
        </w:tc>
      </w:tr>
      <w:tr w:rsidR="00274AF8" w:rsidRPr="00AE609F" w14:paraId="6C8D22BE" w14:textId="77777777" w:rsidTr="00564C05">
        <w:trPr>
          <w:cantSplit/>
        </w:trPr>
        <w:tc>
          <w:tcPr>
            <w:tcW w:w="2903" w:type="pct"/>
          </w:tcPr>
          <w:p w14:paraId="154F8CB9" w14:textId="77777777" w:rsidR="00274AF8" w:rsidRPr="00AE609F" w:rsidRDefault="00274AF8" w:rsidP="00564C05">
            <w:pPr>
              <w:pStyle w:val="TableText"/>
              <w:spacing w:before="26" w:after="26"/>
            </w:pPr>
            <w:r w:rsidRPr="00AE609F">
              <w:t>Physical health problems</w:t>
            </w:r>
          </w:p>
        </w:tc>
        <w:tc>
          <w:tcPr>
            <w:tcW w:w="798" w:type="pct"/>
          </w:tcPr>
          <w:p w14:paraId="27D644F0" w14:textId="77777777" w:rsidR="00274AF8" w:rsidRPr="00AE609F" w:rsidRDefault="00274AF8" w:rsidP="00564C05">
            <w:pPr>
              <w:pStyle w:val="TableText"/>
              <w:spacing w:before="26" w:after="26"/>
              <w:jc w:val="right"/>
            </w:pPr>
            <w:r w:rsidRPr="00AE609F">
              <w:rPr>
                <w:rFonts w:cs="Arial"/>
              </w:rPr>
              <w:t>4</w:t>
            </w:r>
          </w:p>
        </w:tc>
        <w:tc>
          <w:tcPr>
            <w:tcW w:w="1299" w:type="pct"/>
          </w:tcPr>
          <w:p w14:paraId="621F79B6" w14:textId="77777777" w:rsidR="00274AF8" w:rsidRPr="00AE609F" w:rsidRDefault="00274AF8" w:rsidP="00564C05">
            <w:pPr>
              <w:pStyle w:val="TableText"/>
              <w:spacing w:before="26" w:after="26"/>
              <w:jc w:val="right"/>
            </w:pPr>
            <w:r w:rsidRPr="00AE609F">
              <w:rPr>
                <w:rFonts w:cs="Arial"/>
              </w:rPr>
              <w:t>3.5 (0.1–6.8)</w:t>
            </w:r>
          </w:p>
        </w:tc>
      </w:tr>
      <w:tr w:rsidR="00274AF8" w:rsidRPr="00AE609F" w14:paraId="343B7D44"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Pr>
          <w:p w14:paraId="7D7AB4E0" w14:textId="77777777" w:rsidR="00274AF8" w:rsidRPr="00AE609F" w:rsidRDefault="00274AF8" w:rsidP="00564C05">
            <w:pPr>
              <w:pStyle w:val="TableText"/>
              <w:spacing w:before="26" w:after="26"/>
            </w:pPr>
            <w:r w:rsidRPr="00AE609F">
              <w:t>Mental health problems</w:t>
            </w:r>
          </w:p>
        </w:tc>
        <w:tc>
          <w:tcPr>
            <w:tcW w:w="798" w:type="pct"/>
          </w:tcPr>
          <w:p w14:paraId="6779FE44" w14:textId="77777777" w:rsidR="00274AF8" w:rsidRPr="00AE609F" w:rsidRDefault="00274AF8" w:rsidP="00564C05">
            <w:pPr>
              <w:pStyle w:val="TableText"/>
              <w:spacing w:before="26" w:after="26"/>
              <w:jc w:val="right"/>
            </w:pPr>
            <w:r w:rsidRPr="00AE609F">
              <w:rPr>
                <w:rFonts w:cs="Arial"/>
              </w:rPr>
              <w:t>8</w:t>
            </w:r>
          </w:p>
        </w:tc>
        <w:tc>
          <w:tcPr>
            <w:tcW w:w="1299" w:type="pct"/>
          </w:tcPr>
          <w:p w14:paraId="4E1C7183" w14:textId="77777777" w:rsidR="00274AF8" w:rsidRPr="00AE609F" w:rsidRDefault="00274AF8" w:rsidP="00564C05">
            <w:pPr>
              <w:pStyle w:val="TableText"/>
              <w:spacing w:before="26" w:after="26"/>
              <w:jc w:val="right"/>
            </w:pPr>
            <w:r w:rsidRPr="00AE609F">
              <w:rPr>
                <w:rFonts w:cs="Arial"/>
              </w:rPr>
              <w:t>7.0 (2.3–11.6)</w:t>
            </w:r>
          </w:p>
        </w:tc>
      </w:tr>
      <w:tr w:rsidR="00274AF8" w:rsidRPr="008B66D7" w14:paraId="71F59885" w14:textId="77777777" w:rsidTr="00564C05">
        <w:trPr>
          <w:cantSplit/>
        </w:trPr>
        <w:tc>
          <w:tcPr>
            <w:tcW w:w="2903" w:type="pct"/>
          </w:tcPr>
          <w:p w14:paraId="694168E6" w14:textId="77777777" w:rsidR="00274AF8" w:rsidRPr="00AE609F" w:rsidRDefault="00274AF8" w:rsidP="00564C05">
            <w:pPr>
              <w:pStyle w:val="TableText"/>
              <w:spacing w:before="26" w:after="26"/>
            </w:pPr>
            <w:r w:rsidRPr="00AE609F">
              <w:t>Other</w:t>
            </w:r>
          </w:p>
        </w:tc>
        <w:tc>
          <w:tcPr>
            <w:tcW w:w="798" w:type="pct"/>
          </w:tcPr>
          <w:p w14:paraId="0D623F89" w14:textId="77777777" w:rsidR="00274AF8" w:rsidRPr="00AE609F" w:rsidRDefault="00274AF8" w:rsidP="00564C05">
            <w:pPr>
              <w:pStyle w:val="TableText"/>
              <w:spacing w:before="26" w:after="26"/>
              <w:jc w:val="right"/>
            </w:pPr>
            <w:r w:rsidRPr="00AE609F">
              <w:rPr>
                <w:rFonts w:cs="Arial"/>
              </w:rPr>
              <w:t>5</w:t>
            </w:r>
          </w:p>
        </w:tc>
        <w:tc>
          <w:tcPr>
            <w:tcW w:w="1299" w:type="pct"/>
          </w:tcPr>
          <w:p w14:paraId="0D2C278A" w14:textId="77777777" w:rsidR="00274AF8" w:rsidRPr="00AE609F" w:rsidRDefault="00274AF8" w:rsidP="00564C05">
            <w:pPr>
              <w:pStyle w:val="TableText"/>
              <w:spacing w:before="26" w:after="26"/>
              <w:jc w:val="right"/>
            </w:pPr>
            <w:r w:rsidRPr="00AE609F">
              <w:rPr>
                <w:rFonts w:cs="Arial"/>
              </w:rPr>
              <w:t>4.3 (0.6–8.1)</w:t>
            </w:r>
          </w:p>
        </w:tc>
      </w:tr>
    </w:tbl>
    <w:p w14:paraId="75E919C7" w14:textId="77777777" w:rsidR="00274AF8" w:rsidRPr="00AE609F" w:rsidRDefault="00274AF8" w:rsidP="00274AF8">
      <w:pPr>
        <w:pStyle w:val="TableNotes"/>
      </w:pPr>
      <w:r w:rsidRPr="008B66D7">
        <w:t>Note: Missing – serving status 1 (0.9%), years since transition 7 (6.1%), type of discharge/resignation 10 (8.7%), main reason for transition 45 (39.1%).</w:t>
      </w:r>
    </w:p>
    <w:p w14:paraId="0A8EE40D" w14:textId="1329FDAC" w:rsidR="00274AF8" w:rsidRPr="008B66D7" w:rsidRDefault="00274AF8" w:rsidP="005C29AB">
      <w:r w:rsidRPr="008B66D7">
        <w:t xml:space="preserve">Table 3.7 provides details of civilian employment among the Transitioned members of the MEAO Deployed Cohort. About two-thirds of these members were in employment (65.2%), the majority of them working between 21 and 60 hours a week. The most common industries for them to be employed in were construction (17.3%) and government administration and Defence (17.3%). A smaller proportion reported being employed in mining (10.7%), health and community services (8.0%) and emergency services (8.0%). Transport and storage (6.7%) and retail (5.3%) were the next most common. Just over one in three Transitioned members of the cohort reported a period of unemployment of at least three months since transition (34.8%). In relation to DVA support, one in three </w:t>
      </w:r>
      <w:r w:rsidR="00CB64CB">
        <w:t xml:space="preserve">(34.8%) </w:t>
      </w:r>
      <w:r w:rsidRPr="008B66D7">
        <w:t>reported treatment support of some form (White or Gold Card), the majority of these being White Cards.</w:t>
      </w:r>
    </w:p>
    <w:p w14:paraId="26CF8AD6" w14:textId="01DDC3DA" w:rsidR="00564C05" w:rsidRPr="008B66D7" w:rsidRDefault="00564C05" w:rsidP="00564C05">
      <w:pPr>
        <w:keepLines/>
      </w:pPr>
      <w:bookmarkStart w:id="183" w:name="_Ref511807626"/>
      <w:bookmarkStart w:id="184" w:name="_Toc384646660"/>
      <w:bookmarkStart w:id="185" w:name="_Toc524079280"/>
      <w:r w:rsidRPr="008B66D7">
        <w:t>Table 3.8 shows rates of ex-service organisation engagement and incarceration among the Transitioned members of the MEAO Deployed Cohort. Almost half of these members reported no ex-service organisation engagement and 17.4% reported a single ESO engagement. Similarly, 53.0% had no voluntary organisation involvement and approximately 15% reported engagement with at least one voluntary group.</w:t>
      </w:r>
    </w:p>
    <w:p w14:paraId="030DEB7E" w14:textId="77777777" w:rsidR="00564C05" w:rsidRPr="008B66D7" w:rsidRDefault="00564C05" w:rsidP="005C29AB">
      <w:r w:rsidRPr="008B66D7">
        <w:t>A very small number of these members reported having been arrested (4.3%). No one reported imprisonment.</w:t>
      </w:r>
    </w:p>
    <w:p w14:paraId="480FF9A5" w14:textId="77777777" w:rsidR="00274AF8" w:rsidRDefault="00274AF8" w:rsidP="00274AF8">
      <w:pPr>
        <w:pStyle w:val="TableName"/>
      </w:pPr>
      <w:bookmarkStart w:id="186" w:name="_Toc532319230"/>
      <w:r w:rsidRPr="008B66D7">
        <w:t>Table 3.7</w:t>
      </w:r>
      <w:bookmarkEnd w:id="183"/>
      <w:r w:rsidRPr="008B66D7">
        <w:tab/>
        <w:t>Civilian employment and DVA support in the MEAO Deployed Cohort for Transitioned ADF</w:t>
      </w:r>
      <w:bookmarkEnd w:id="184"/>
      <w:bookmarkEnd w:id="185"/>
      <w:bookmarkEnd w:id="186"/>
    </w:p>
    <w:tbl>
      <w:tblPr>
        <w:tblStyle w:val="TWRPTable"/>
        <w:tblW w:w="5000" w:type="pct"/>
        <w:tblLayout w:type="fixed"/>
        <w:tblCellMar>
          <w:left w:w="115" w:type="dxa"/>
          <w:right w:w="115" w:type="dxa"/>
        </w:tblCellMar>
        <w:tblLook w:val="0000" w:firstRow="0" w:lastRow="0" w:firstColumn="0" w:lastColumn="0" w:noHBand="0" w:noVBand="0"/>
        <w:tblDescription w:val="Table 3.7 Civilian employment and DVA support in the MEAO Deployed Cohort for Transitioned ADF"/>
      </w:tblPr>
      <w:tblGrid>
        <w:gridCol w:w="4116"/>
        <w:gridCol w:w="1131"/>
        <w:gridCol w:w="1842"/>
      </w:tblGrid>
      <w:tr w:rsidR="00274AF8" w:rsidRPr="00AE609F" w14:paraId="76F807BE" w14:textId="77777777" w:rsidTr="00564C05">
        <w:trPr>
          <w:cantSplit/>
          <w:tblHeader/>
        </w:trPr>
        <w:tc>
          <w:tcPr>
            <w:tcW w:w="2903" w:type="pct"/>
            <w:tcBorders>
              <w:top w:val="single" w:sz="4" w:space="0" w:color="000000"/>
              <w:bottom w:val="nil"/>
            </w:tcBorders>
          </w:tcPr>
          <w:p w14:paraId="27E9039D" w14:textId="77777777" w:rsidR="00274AF8" w:rsidRPr="008B66D7" w:rsidRDefault="00274AF8" w:rsidP="00564C05">
            <w:pPr>
              <w:pStyle w:val="TableText"/>
            </w:pPr>
          </w:p>
        </w:tc>
        <w:tc>
          <w:tcPr>
            <w:tcW w:w="2097" w:type="pct"/>
            <w:gridSpan w:val="2"/>
            <w:tcBorders>
              <w:top w:val="single" w:sz="4" w:space="0" w:color="000000"/>
              <w:bottom w:val="single" w:sz="4" w:space="0" w:color="000000"/>
            </w:tcBorders>
          </w:tcPr>
          <w:p w14:paraId="313C7241" w14:textId="77777777" w:rsidR="00274AF8" w:rsidRPr="00AE609F" w:rsidRDefault="00274AF8" w:rsidP="00564C05">
            <w:pPr>
              <w:pStyle w:val="TableText"/>
              <w:jc w:val="center"/>
              <w:rPr>
                <w:b/>
              </w:rPr>
            </w:pPr>
            <w:r w:rsidRPr="00AE609F">
              <w:rPr>
                <w:b/>
              </w:rPr>
              <w:t>Transitioned ADF</w:t>
            </w:r>
            <w:r w:rsidRPr="00AE609F">
              <w:rPr>
                <w:b/>
              </w:rPr>
              <w:br/>
              <w:t>n = 115</w:t>
            </w:r>
          </w:p>
        </w:tc>
      </w:tr>
      <w:tr w:rsidR="00274AF8" w:rsidRPr="00AE609F" w14:paraId="5B36A92D" w14:textId="77777777" w:rsidTr="00564C05">
        <w:trPr>
          <w:cantSplit/>
          <w:tblHeader/>
        </w:trPr>
        <w:tc>
          <w:tcPr>
            <w:tcW w:w="2903" w:type="pct"/>
            <w:tcBorders>
              <w:top w:val="nil"/>
              <w:bottom w:val="single" w:sz="4" w:space="0" w:color="000000"/>
            </w:tcBorders>
          </w:tcPr>
          <w:p w14:paraId="244E05F3" w14:textId="77777777" w:rsidR="00274AF8" w:rsidRPr="00AE609F" w:rsidRDefault="00274AF8" w:rsidP="00564C05">
            <w:pPr>
              <w:pStyle w:val="TableText"/>
              <w:rPr>
                <w:rFonts w:cs="Arial"/>
                <w:b/>
              </w:rPr>
            </w:pPr>
            <w:r w:rsidRPr="00AE609F">
              <w:rPr>
                <w:rFonts w:cs="Arial"/>
                <w:b/>
              </w:rPr>
              <w:t>Civilian employment and DVA support</w:t>
            </w:r>
          </w:p>
        </w:tc>
        <w:tc>
          <w:tcPr>
            <w:tcW w:w="798" w:type="pct"/>
            <w:tcBorders>
              <w:top w:val="single" w:sz="4" w:space="0" w:color="000000"/>
              <w:bottom w:val="single" w:sz="4" w:space="0" w:color="000000"/>
            </w:tcBorders>
          </w:tcPr>
          <w:p w14:paraId="604713EA" w14:textId="77777777" w:rsidR="00274AF8" w:rsidRPr="00AE609F" w:rsidRDefault="00274AF8" w:rsidP="00564C05">
            <w:pPr>
              <w:pStyle w:val="TableText"/>
              <w:jc w:val="right"/>
              <w:rPr>
                <w:rFonts w:cs="Arial"/>
                <w:b/>
              </w:rPr>
            </w:pPr>
            <w:r w:rsidRPr="00AE609F">
              <w:rPr>
                <w:rFonts w:cs="Arial"/>
                <w:b/>
              </w:rPr>
              <w:t>n</w:t>
            </w:r>
          </w:p>
        </w:tc>
        <w:tc>
          <w:tcPr>
            <w:tcW w:w="1299" w:type="pct"/>
            <w:tcBorders>
              <w:top w:val="single" w:sz="4" w:space="0" w:color="000000"/>
              <w:bottom w:val="single" w:sz="4" w:space="0" w:color="000000"/>
            </w:tcBorders>
          </w:tcPr>
          <w:p w14:paraId="21D3F3A4" w14:textId="77777777" w:rsidR="00274AF8" w:rsidRPr="00AE609F" w:rsidRDefault="00274AF8" w:rsidP="00564C05">
            <w:pPr>
              <w:pStyle w:val="TableText"/>
              <w:jc w:val="right"/>
              <w:rPr>
                <w:rFonts w:cs="Arial"/>
                <w:b/>
              </w:rPr>
            </w:pPr>
            <w:r w:rsidRPr="00AE609F">
              <w:rPr>
                <w:rFonts w:cs="Arial"/>
                <w:b/>
              </w:rPr>
              <w:t>% (95% CI)</w:t>
            </w:r>
          </w:p>
        </w:tc>
      </w:tr>
      <w:tr w:rsidR="00274AF8" w:rsidRPr="00AE609F" w14:paraId="033675DC"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Borders>
              <w:top w:val="single" w:sz="4" w:space="0" w:color="000000"/>
            </w:tcBorders>
          </w:tcPr>
          <w:p w14:paraId="5B0511F1" w14:textId="77777777" w:rsidR="00274AF8" w:rsidRPr="00AE609F" w:rsidRDefault="00274AF8" w:rsidP="00564C05">
            <w:pPr>
              <w:pStyle w:val="TableText"/>
              <w:rPr>
                <w:b/>
              </w:rPr>
            </w:pPr>
            <w:r w:rsidRPr="00AE609F">
              <w:rPr>
                <w:b/>
              </w:rPr>
              <w:t>Civilian employment</w:t>
            </w:r>
          </w:p>
        </w:tc>
        <w:tc>
          <w:tcPr>
            <w:tcW w:w="798" w:type="pct"/>
            <w:tcBorders>
              <w:top w:val="single" w:sz="4" w:space="0" w:color="000000"/>
            </w:tcBorders>
          </w:tcPr>
          <w:p w14:paraId="6C8E2849" w14:textId="77777777" w:rsidR="00274AF8" w:rsidRPr="00AE609F" w:rsidRDefault="00274AF8" w:rsidP="00564C05">
            <w:pPr>
              <w:pStyle w:val="TableText"/>
              <w:jc w:val="right"/>
            </w:pPr>
          </w:p>
        </w:tc>
        <w:tc>
          <w:tcPr>
            <w:tcW w:w="1299" w:type="pct"/>
            <w:tcBorders>
              <w:top w:val="single" w:sz="4" w:space="0" w:color="000000"/>
            </w:tcBorders>
          </w:tcPr>
          <w:p w14:paraId="24AC5B47" w14:textId="77777777" w:rsidR="00274AF8" w:rsidRPr="00AE609F" w:rsidRDefault="00274AF8" w:rsidP="00564C05">
            <w:pPr>
              <w:pStyle w:val="TableText"/>
              <w:jc w:val="right"/>
            </w:pPr>
          </w:p>
        </w:tc>
      </w:tr>
      <w:tr w:rsidR="00274AF8" w:rsidRPr="00AE609F" w14:paraId="6C250513" w14:textId="77777777" w:rsidTr="00564C05">
        <w:trPr>
          <w:cantSplit/>
        </w:trPr>
        <w:tc>
          <w:tcPr>
            <w:tcW w:w="2903" w:type="pct"/>
          </w:tcPr>
          <w:p w14:paraId="5B541BD6" w14:textId="77777777" w:rsidR="00274AF8" w:rsidRPr="00AE609F" w:rsidRDefault="00274AF8" w:rsidP="00564C05">
            <w:pPr>
              <w:pStyle w:val="TableText"/>
            </w:pPr>
            <w:r w:rsidRPr="00AE609F">
              <w:rPr>
                <w:rFonts w:cs="Arial"/>
              </w:rPr>
              <w:t>Employed</w:t>
            </w:r>
          </w:p>
        </w:tc>
        <w:tc>
          <w:tcPr>
            <w:tcW w:w="798" w:type="pct"/>
          </w:tcPr>
          <w:p w14:paraId="44BCD34F" w14:textId="77777777" w:rsidR="00274AF8" w:rsidRPr="00AE609F" w:rsidRDefault="00274AF8" w:rsidP="00564C05">
            <w:pPr>
              <w:pStyle w:val="TableText"/>
              <w:jc w:val="right"/>
            </w:pPr>
            <w:r w:rsidRPr="00AE609F">
              <w:rPr>
                <w:rFonts w:cs="Arial"/>
              </w:rPr>
              <w:t>75</w:t>
            </w:r>
          </w:p>
        </w:tc>
        <w:tc>
          <w:tcPr>
            <w:tcW w:w="1299" w:type="pct"/>
          </w:tcPr>
          <w:p w14:paraId="1B036421" w14:textId="77777777" w:rsidR="00274AF8" w:rsidRPr="00AE609F" w:rsidRDefault="00274AF8" w:rsidP="00564C05">
            <w:pPr>
              <w:pStyle w:val="TableText"/>
              <w:jc w:val="right"/>
            </w:pPr>
            <w:r w:rsidRPr="00AE609F">
              <w:rPr>
                <w:rFonts w:cs="Arial"/>
              </w:rPr>
              <w:t>65.2 (56.5–73.9)</w:t>
            </w:r>
          </w:p>
        </w:tc>
      </w:tr>
      <w:tr w:rsidR="00274AF8" w:rsidRPr="00AE609F" w14:paraId="4EEBA9EF"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Borders>
              <w:bottom w:val="single" w:sz="4" w:space="0" w:color="000000"/>
            </w:tcBorders>
          </w:tcPr>
          <w:p w14:paraId="6340A7DB" w14:textId="77777777" w:rsidR="00274AF8" w:rsidRPr="00AE609F" w:rsidRDefault="00274AF8" w:rsidP="00564C05">
            <w:pPr>
              <w:pStyle w:val="TableText"/>
            </w:pPr>
            <w:r w:rsidRPr="00AE609F">
              <w:rPr>
                <w:rFonts w:cs="Arial"/>
              </w:rPr>
              <w:t>Not employed</w:t>
            </w:r>
          </w:p>
        </w:tc>
        <w:tc>
          <w:tcPr>
            <w:tcW w:w="798" w:type="pct"/>
            <w:tcBorders>
              <w:bottom w:val="single" w:sz="4" w:space="0" w:color="000000"/>
            </w:tcBorders>
          </w:tcPr>
          <w:p w14:paraId="4274636F" w14:textId="77777777" w:rsidR="00274AF8" w:rsidRPr="00AE609F" w:rsidRDefault="00274AF8" w:rsidP="00564C05">
            <w:pPr>
              <w:pStyle w:val="TableText"/>
              <w:jc w:val="right"/>
            </w:pPr>
            <w:r w:rsidRPr="00AE609F">
              <w:rPr>
                <w:rFonts w:cs="Arial"/>
              </w:rPr>
              <w:t>30</w:t>
            </w:r>
          </w:p>
        </w:tc>
        <w:tc>
          <w:tcPr>
            <w:tcW w:w="1299" w:type="pct"/>
            <w:tcBorders>
              <w:bottom w:val="single" w:sz="4" w:space="0" w:color="000000"/>
            </w:tcBorders>
          </w:tcPr>
          <w:p w14:paraId="0617823A" w14:textId="77777777" w:rsidR="00274AF8" w:rsidRPr="00AE609F" w:rsidRDefault="00274AF8" w:rsidP="00564C05">
            <w:pPr>
              <w:pStyle w:val="TableText"/>
              <w:jc w:val="right"/>
            </w:pPr>
            <w:r w:rsidRPr="00AE609F">
              <w:rPr>
                <w:rFonts w:cs="Arial"/>
              </w:rPr>
              <w:t>26.1 (18.1–34.1)</w:t>
            </w:r>
          </w:p>
        </w:tc>
      </w:tr>
      <w:tr w:rsidR="00274AF8" w:rsidRPr="00AE609F" w14:paraId="027AF316" w14:textId="77777777" w:rsidTr="00564C05">
        <w:trPr>
          <w:cantSplit/>
        </w:trPr>
        <w:tc>
          <w:tcPr>
            <w:tcW w:w="2903" w:type="pct"/>
            <w:tcBorders>
              <w:top w:val="single" w:sz="4" w:space="0" w:color="000000"/>
              <w:bottom w:val="nil"/>
            </w:tcBorders>
          </w:tcPr>
          <w:p w14:paraId="41E31EE0" w14:textId="77777777" w:rsidR="00274AF8" w:rsidRPr="00AE609F" w:rsidRDefault="00274AF8" w:rsidP="00564C05">
            <w:pPr>
              <w:pStyle w:val="TableText"/>
              <w:rPr>
                <w:b/>
              </w:rPr>
            </w:pPr>
            <w:r w:rsidRPr="00AE609F">
              <w:rPr>
                <w:b/>
              </w:rPr>
              <w:t>Hours worked in preceding week</w:t>
            </w:r>
            <w:r w:rsidRPr="00AE609F">
              <w:rPr>
                <w:b/>
                <w:vertAlign w:val="superscript"/>
              </w:rPr>
              <w:t xml:space="preserve"> </w:t>
            </w:r>
            <w:r w:rsidRPr="00AE609F">
              <w:rPr>
                <w:b/>
                <w:color w:val="000000" w:themeColor="text1"/>
                <w:vertAlign w:val="superscript"/>
              </w:rPr>
              <w:t>a</w:t>
            </w:r>
          </w:p>
        </w:tc>
        <w:tc>
          <w:tcPr>
            <w:tcW w:w="798" w:type="pct"/>
            <w:tcBorders>
              <w:top w:val="single" w:sz="4" w:space="0" w:color="000000"/>
              <w:bottom w:val="nil"/>
            </w:tcBorders>
          </w:tcPr>
          <w:p w14:paraId="4124442D" w14:textId="77777777" w:rsidR="00274AF8" w:rsidRPr="00AE609F" w:rsidRDefault="00274AF8" w:rsidP="00564C05">
            <w:pPr>
              <w:pStyle w:val="TableText"/>
              <w:jc w:val="right"/>
            </w:pPr>
          </w:p>
        </w:tc>
        <w:tc>
          <w:tcPr>
            <w:tcW w:w="1299" w:type="pct"/>
            <w:tcBorders>
              <w:top w:val="single" w:sz="4" w:space="0" w:color="000000"/>
              <w:bottom w:val="nil"/>
            </w:tcBorders>
          </w:tcPr>
          <w:p w14:paraId="27585328" w14:textId="77777777" w:rsidR="00274AF8" w:rsidRPr="00AE609F" w:rsidRDefault="00274AF8" w:rsidP="00564C05">
            <w:pPr>
              <w:pStyle w:val="TableText"/>
              <w:jc w:val="right"/>
            </w:pPr>
          </w:p>
        </w:tc>
      </w:tr>
      <w:tr w:rsidR="00274AF8" w:rsidRPr="00AE609F" w14:paraId="6B468409"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Borders>
              <w:top w:val="nil"/>
            </w:tcBorders>
          </w:tcPr>
          <w:p w14:paraId="41CC4665" w14:textId="77777777" w:rsidR="00274AF8" w:rsidRPr="00AE609F" w:rsidRDefault="00274AF8" w:rsidP="00564C05">
            <w:pPr>
              <w:pStyle w:val="TableText"/>
            </w:pPr>
            <w:r w:rsidRPr="00AE609F">
              <w:rPr>
                <w:rFonts w:cs="Arial"/>
              </w:rPr>
              <w:t>0–20 hours</w:t>
            </w:r>
          </w:p>
        </w:tc>
        <w:tc>
          <w:tcPr>
            <w:tcW w:w="798" w:type="pct"/>
            <w:tcBorders>
              <w:top w:val="nil"/>
            </w:tcBorders>
          </w:tcPr>
          <w:p w14:paraId="54B55B65" w14:textId="77777777" w:rsidR="00274AF8" w:rsidRPr="00AE609F" w:rsidRDefault="00274AF8" w:rsidP="00564C05">
            <w:pPr>
              <w:pStyle w:val="TableText"/>
              <w:jc w:val="right"/>
            </w:pPr>
            <w:r w:rsidRPr="00AE609F">
              <w:rPr>
                <w:rFonts w:cs="Arial"/>
              </w:rPr>
              <w:t>4</w:t>
            </w:r>
          </w:p>
        </w:tc>
        <w:tc>
          <w:tcPr>
            <w:tcW w:w="1299" w:type="pct"/>
            <w:tcBorders>
              <w:top w:val="nil"/>
            </w:tcBorders>
          </w:tcPr>
          <w:p w14:paraId="4C802634" w14:textId="77777777" w:rsidR="00274AF8" w:rsidRPr="00AE609F" w:rsidRDefault="00274AF8" w:rsidP="00564C05">
            <w:pPr>
              <w:pStyle w:val="TableText"/>
              <w:jc w:val="right"/>
            </w:pPr>
            <w:r w:rsidRPr="00AE609F">
              <w:rPr>
                <w:rFonts w:cs="Arial"/>
              </w:rPr>
              <w:t>5.3 (0.2–10.4)</w:t>
            </w:r>
          </w:p>
        </w:tc>
      </w:tr>
      <w:tr w:rsidR="00274AF8" w:rsidRPr="00AE609F" w14:paraId="3349F67F" w14:textId="77777777" w:rsidTr="00564C05">
        <w:trPr>
          <w:cantSplit/>
        </w:trPr>
        <w:tc>
          <w:tcPr>
            <w:tcW w:w="2903" w:type="pct"/>
          </w:tcPr>
          <w:p w14:paraId="0B4443BC" w14:textId="77777777" w:rsidR="00274AF8" w:rsidRPr="00AE609F" w:rsidRDefault="00274AF8" w:rsidP="00564C05">
            <w:pPr>
              <w:pStyle w:val="TableText"/>
            </w:pPr>
            <w:r w:rsidRPr="00AE609F">
              <w:rPr>
                <w:rFonts w:cs="Arial"/>
              </w:rPr>
              <w:t>21–40 hours</w:t>
            </w:r>
          </w:p>
        </w:tc>
        <w:tc>
          <w:tcPr>
            <w:tcW w:w="798" w:type="pct"/>
          </w:tcPr>
          <w:p w14:paraId="54E73D84" w14:textId="77777777" w:rsidR="00274AF8" w:rsidRPr="00AE609F" w:rsidRDefault="00274AF8" w:rsidP="00564C05">
            <w:pPr>
              <w:pStyle w:val="TableText"/>
              <w:jc w:val="right"/>
            </w:pPr>
            <w:r w:rsidRPr="00AE609F">
              <w:rPr>
                <w:rFonts w:cs="Arial"/>
              </w:rPr>
              <w:t>29</w:t>
            </w:r>
          </w:p>
        </w:tc>
        <w:tc>
          <w:tcPr>
            <w:tcW w:w="1299" w:type="pct"/>
          </w:tcPr>
          <w:p w14:paraId="462FCFF6" w14:textId="77777777" w:rsidR="00274AF8" w:rsidRPr="00AE609F" w:rsidRDefault="00274AF8" w:rsidP="00564C05">
            <w:pPr>
              <w:pStyle w:val="TableText"/>
              <w:jc w:val="right"/>
            </w:pPr>
            <w:r w:rsidRPr="00AE609F">
              <w:rPr>
                <w:rFonts w:cs="Arial"/>
              </w:rPr>
              <w:t>38.7 (27.6–49.7)</w:t>
            </w:r>
          </w:p>
        </w:tc>
      </w:tr>
      <w:tr w:rsidR="00274AF8" w:rsidRPr="00AE609F" w14:paraId="5511CF7B"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Pr>
          <w:p w14:paraId="37822FB8" w14:textId="77777777" w:rsidR="00274AF8" w:rsidRPr="00AE609F" w:rsidRDefault="00274AF8" w:rsidP="00564C05">
            <w:pPr>
              <w:pStyle w:val="TableText"/>
            </w:pPr>
            <w:r w:rsidRPr="00AE609F">
              <w:rPr>
                <w:rFonts w:cs="Arial"/>
              </w:rPr>
              <w:t>41–60 hours</w:t>
            </w:r>
          </w:p>
        </w:tc>
        <w:tc>
          <w:tcPr>
            <w:tcW w:w="798" w:type="pct"/>
          </w:tcPr>
          <w:p w14:paraId="186D678F" w14:textId="77777777" w:rsidR="00274AF8" w:rsidRPr="00AE609F" w:rsidRDefault="00274AF8" w:rsidP="00564C05">
            <w:pPr>
              <w:pStyle w:val="TableText"/>
              <w:jc w:val="right"/>
            </w:pPr>
            <w:r w:rsidRPr="00AE609F">
              <w:rPr>
                <w:rFonts w:cs="Arial"/>
              </w:rPr>
              <w:t>36</w:t>
            </w:r>
          </w:p>
        </w:tc>
        <w:tc>
          <w:tcPr>
            <w:tcW w:w="1299" w:type="pct"/>
          </w:tcPr>
          <w:p w14:paraId="382A97E4" w14:textId="77777777" w:rsidR="00274AF8" w:rsidRPr="00AE609F" w:rsidRDefault="00274AF8" w:rsidP="00564C05">
            <w:pPr>
              <w:pStyle w:val="TableText"/>
              <w:jc w:val="right"/>
            </w:pPr>
            <w:r w:rsidRPr="00AE609F">
              <w:rPr>
                <w:rFonts w:cs="Arial"/>
              </w:rPr>
              <w:t>48.0 (36.7–59.3)</w:t>
            </w:r>
          </w:p>
        </w:tc>
      </w:tr>
      <w:tr w:rsidR="00274AF8" w:rsidRPr="00AE609F" w14:paraId="0013FE9B" w14:textId="77777777" w:rsidTr="00564C05">
        <w:trPr>
          <w:cantSplit/>
        </w:trPr>
        <w:tc>
          <w:tcPr>
            <w:tcW w:w="2903" w:type="pct"/>
          </w:tcPr>
          <w:p w14:paraId="275190BB" w14:textId="77777777" w:rsidR="00274AF8" w:rsidRPr="00AE609F" w:rsidRDefault="00274AF8" w:rsidP="00564C05">
            <w:pPr>
              <w:pStyle w:val="TableText"/>
            </w:pPr>
            <w:r w:rsidRPr="00AE609F">
              <w:rPr>
                <w:rFonts w:cs="Arial"/>
              </w:rPr>
              <w:t>61–80 hours</w:t>
            </w:r>
          </w:p>
        </w:tc>
        <w:tc>
          <w:tcPr>
            <w:tcW w:w="798" w:type="pct"/>
          </w:tcPr>
          <w:p w14:paraId="7F2A10C0" w14:textId="77777777" w:rsidR="00274AF8" w:rsidRPr="00AE609F" w:rsidRDefault="00274AF8" w:rsidP="00564C05">
            <w:pPr>
              <w:pStyle w:val="TableText"/>
              <w:jc w:val="right"/>
            </w:pPr>
            <w:r w:rsidRPr="00AE609F">
              <w:rPr>
                <w:rFonts w:cs="Arial"/>
              </w:rPr>
              <w:t>3</w:t>
            </w:r>
          </w:p>
        </w:tc>
        <w:tc>
          <w:tcPr>
            <w:tcW w:w="1299" w:type="pct"/>
          </w:tcPr>
          <w:p w14:paraId="0BD18625" w14:textId="77777777" w:rsidR="00274AF8" w:rsidRPr="00AE609F" w:rsidRDefault="00274AF8" w:rsidP="00564C05">
            <w:pPr>
              <w:pStyle w:val="TableText"/>
              <w:jc w:val="right"/>
            </w:pPr>
            <w:r w:rsidRPr="00AE609F">
              <w:rPr>
                <w:rFonts w:cs="Arial"/>
              </w:rPr>
              <w:t>4.0 (0.0–8.4)</w:t>
            </w:r>
          </w:p>
        </w:tc>
      </w:tr>
      <w:tr w:rsidR="00274AF8" w:rsidRPr="00AE609F" w14:paraId="6E1DB30C"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Borders>
              <w:bottom w:val="single" w:sz="4" w:space="0" w:color="000000"/>
            </w:tcBorders>
          </w:tcPr>
          <w:p w14:paraId="1A1B2686" w14:textId="77777777" w:rsidR="00274AF8" w:rsidRPr="00AE609F" w:rsidRDefault="00274AF8" w:rsidP="00564C05">
            <w:pPr>
              <w:pStyle w:val="TableText"/>
            </w:pPr>
            <w:r w:rsidRPr="00AE609F">
              <w:rPr>
                <w:rFonts w:cs="Arial"/>
              </w:rPr>
              <w:t>80-plus hours</w:t>
            </w:r>
          </w:p>
        </w:tc>
        <w:tc>
          <w:tcPr>
            <w:tcW w:w="798" w:type="pct"/>
            <w:tcBorders>
              <w:bottom w:val="single" w:sz="4" w:space="0" w:color="000000"/>
            </w:tcBorders>
          </w:tcPr>
          <w:p w14:paraId="1EA1AE96" w14:textId="77777777" w:rsidR="00274AF8" w:rsidRPr="00AE609F" w:rsidRDefault="00274AF8" w:rsidP="00564C05">
            <w:pPr>
              <w:pStyle w:val="TableText"/>
              <w:jc w:val="right"/>
            </w:pPr>
            <w:r w:rsidRPr="00AE609F">
              <w:rPr>
                <w:rFonts w:cs="Arial"/>
              </w:rPr>
              <w:t>1</w:t>
            </w:r>
          </w:p>
        </w:tc>
        <w:tc>
          <w:tcPr>
            <w:tcW w:w="1299" w:type="pct"/>
            <w:tcBorders>
              <w:bottom w:val="single" w:sz="4" w:space="0" w:color="000000"/>
            </w:tcBorders>
          </w:tcPr>
          <w:p w14:paraId="3BB371B3" w14:textId="77777777" w:rsidR="00274AF8" w:rsidRPr="00AE609F" w:rsidRDefault="00274AF8" w:rsidP="00564C05">
            <w:pPr>
              <w:pStyle w:val="TableText"/>
              <w:jc w:val="right"/>
            </w:pPr>
            <w:r w:rsidRPr="00AE609F">
              <w:rPr>
                <w:rFonts w:cs="Arial"/>
              </w:rPr>
              <w:t>1.3 (0.0–3.9)</w:t>
            </w:r>
          </w:p>
        </w:tc>
      </w:tr>
      <w:tr w:rsidR="00274AF8" w:rsidRPr="00AE609F" w14:paraId="0A3B3A41" w14:textId="77777777" w:rsidTr="00564C05">
        <w:trPr>
          <w:cantSplit/>
        </w:trPr>
        <w:tc>
          <w:tcPr>
            <w:tcW w:w="2903" w:type="pct"/>
            <w:tcBorders>
              <w:top w:val="single" w:sz="4" w:space="0" w:color="000000"/>
              <w:bottom w:val="nil"/>
            </w:tcBorders>
          </w:tcPr>
          <w:p w14:paraId="046AB718" w14:textId="77777777" w:rsidR="00274AF8" w:rsidRPr="00AE609F" w:rsidRDefault="00274AF8" w:rsidP="00564C05">
            <w:pPr>
              <w:pStyle w:val="TableText"/>
              <w:rPr>
                <w:b/>
              </w:rPr>
            </w:pPr>
            <w:r w:rsidRPr="00AE609F">
              <w:rPr>
                <w:b/>
                <w:color w:val="000000" w:themeColor="text1"/>
              </w:rPr>
              <w:t>Civilian employment industry</w:t>
            </w:r>
            <w:r w:rsidRPr="00AE609F">
              <w:rPr>
                <w:b/>
                <w:color w:val="000000" w:themeColor="text1"/>
                <w:vertAlign w:val="superscript"/>
              </w:rPr>
              <w:t xml:space="preserve"> a</w:t>
            </w:r>
          </w:p>
        </w:tc>
        <w:tc>
          <w:tcPr>
            <w:tcW w:w="798" w:type="pct"/>
            <w:tcBorders>
              <w:top w:val="single" w:sz="4" w:space="0" w:color="000000"/>
              <w:bottom w:val="nil"/>
            </w:tcBorders>
          </w:tcPr>
          <w:p w14:paraId="0CFEBE35" w14:textId="77777777" w:rsidR="00274AF8" w:rsidRPr="00AE609F" w:rsidRDefault="00274AF8" w:rsidP="00564C05">
            <w:pPr>
              <w:pStyle w:val="TableText"/>
              <w:jc w:val="right"/>
            </w:pPr>
          </w:p>
        </w:tc>
        <w:tc>
          <w:tcPr>
            <w:tcW w:w="1299" w:type="pct"/>
            <w:tcBorders>
              <w:top w:val="single" w:sz="4" w:space="0" w:color="000000"/>
              <w:bottom w:val="nil"/>
            </w:tcBorders>
          </w:tcPr>
          <w:p w14:paraId="23D3AA5B" w14:textId="77777777" w:rsidR="00274AF8" w:rsidRPr="00AE609F" w:rsidRDefault="00274AF8" w:rsidP="00564C05">
            <w:pPr>
              <w:pStyle w:val="TableText"/>
              <w:jc w:val="right"/>
            </w:pPr>
          </w:p>
        </w:tc>
      </w:tr>
      <w:tr w:rsidR="00274AF8" w:rsidRPr="00AE609F" w14:paraId="15CD0999"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Borders>
              <w:top w:val="nil"/>
            </w:tcBorders>
          </w:tcPr>
          <w:p w14:paraId="1D36973F" w14:textId="77777777" w:rsidR="00274AF8" w:rsidRPr="00AE609F" w:rsidRDefault="00274AF8" w:rsidP="00564C05">
            <w:pPr>
              <w:pStyle w:val="TableText"/>
            </w:pPr>
            <w:r w:rsidRPr="00AE609F">
              <w:rPr>
                <w:rFonts w:cs="Arial"/>
              </w:rPr>
              <w:t>Agriculture, forestry and fishing</w:t>
            </w:r>
          </w:p>
        </w:tc>
        <w:tc>
          <w:tcPr>
            <w:tcW w:w="798" w:type="pct"/>
            <w:tcBorders>
              <w:top w:val="nil"/>
            </w:tcBorders>
          </w:tcPr>
          <w:p w14:paraId="5255183D" w14:textId="77777777" w:rsidR="00274AF8" w:rsidRPr="00AE609F" w:rsidRDefault="00274AF8" w:rsidP="00564C05">
            <w:pPr>
              <w:pStyle w:val="TableText"/>
              <w:jc w:val="right"/>
            </w:pPr>
            <w:r w:rsidRPr="00AE609F">
              <w:rPr>
                <w:rFonts w:cs="Arial"/>
              </w:rPr>
              <w:t>3</w:t>
            </w:r>
          </w:p>
        </w:tc>
        <w:tc>
          <w:tcPr>
            <w:tcW w:w="1299" w:type="pct"/>
            <w:tcBorders>
              <w:top w:val="nil"/>
            </w:tcBorders>
          </w:tcPr>
          <w:p w14:paraId="258FB986" w14:textId="77777777" w:rsidR="00274AF8" w:rsidRPr="00AE609F" w:rsidRDefault="00274AF8" w:rsidP="00564C05">
            <w:pPr>
              <w:pStyle w:val="TableText"/>
              <w:jc w:val="right"/>
            </w:pPr>
            <w:r w:rsidRPr="00AE609F">
              <w:rPr>
                <w:rFonts w:cs="Arial"/>
              </w:rPr>
              <w:t>4.0 (0.0–8.4)</w:t>
            </w:r>
          </w:p>
        </w:tc>
      </w:tr>
      <w:tr w:rsidR="00274AF8" w:rsidRPr="00AE609F" w14:paraId="2BD89B8E" w14:textId="77777777" w:rsidTr="00564C05">
        <w:trPr>
          <w:cantSplit/>
        </w:trPr>
        <w:tc>
          <w:tcPr>
            <w:tcW w:w="2903" w:type="pct"/>
          </w:tcPr>
          <w:p w14:paraId="75F5E3BB" w14:textId="77777777" w:rsidR="00274AF8" w:rsidRPr="00AE609F" w:rsidRDefault="00274AF8" w:rsidP="00564C05">
            <w:pPr>
              <w:pStyle w:val="TableText"/>
            </w:pPr>
            <w:r w:rsidRPr="00AE609F">
              <w:rPr>
                <w:rFonts w:cs="Arial"/>
              </w:rPr>
              <w:t>Mining</w:t>
            </w:r>
          </w:p>
        </w:tc>
        <w:tc>
          <w:tcPr>
            <w:tcW w:w="798" w:type="pct"/>
          </w:tcPr>
          <w:p w14:paraId="752E8321" w14:textId="77777777" w:rsidR="00274AF8" w:rsidRPr="00AE609F" w:rsidRDefault="00274AF8" w:rsidP="00564C05">
            <w:pPr>
              <w:pStyle w:val="TableText"/>
              <w:jc w:val="right"/>
            </w:pPr>
            <w:r w:rsidRPr="00AE609F">
              <w:rPr>
                <w:rFonts w:cs="Arial"/>
              </w:rPr>
              <w:t>8</w:t>
            </w:r>
          </w:p>
        </w:tc>
        <w:tc>
          <w:tcPr>
            <w:tcW w:w="1299" w:type="pct"/>
          </w:tcPr>
          <w:p w14:paraId="14696F1E" w14:textId="77777777" w:rsidR="00274AF8" w:rsidRPr="00AE609F" w:rsidRDefault="00274AF8" w:rsidP="00564C05">
            <w:pPr>
              <w:pStyle w:val="TableText"/>
              <w:jc w:val="right"/>
            </w:pPr>
            <w:r w:rsidRPr="00AE609F">
              <w:rPr>
                <w:rFonts w:cs="Arial"/>
              </w:rPr>
              <w:t>10.7 (3.7–17.7)</w:t>
            </w:r>
          </w:p>
        </w:tc>
      </w:tr>
      <w:tr w:rsidR="00274AF8" w:rsidRPr="00AE609F" w14:paraId="0FBBD74D"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Pr>
          <w:p w14:paraId="2FD45F45" w14:textId="77777777" w:rsidR="00274AF8" w:rsidRPr="00AE609F" w:rsidRDefault="00274AF8" w:rsidP="00564C05">
            <w:pPr>
              <w:pStyle w:val="TableText"/>
            </w:pPr>
            <w:r w:rsidRPr="00AE609F">
              <w:rPr>
                <w:rFonts w:cs="Arial"/>
              </w:rPr>
              <w:t>Manufacturing</w:t>
            </w:r>
          </w:p>
        </w:tc>
        <w:tc>
          <w:tcPr>
            <w:tcW w:w="798" w:type="pct"/>
          </w:tcPr>
          <w:p w14:paraId="015794E4" w14:textId="77777777" w:rsidR="00274AF8" w:rsidRPr="00AE609F" w:rsidRDefault="00274AF8" w:rsidP="00564C05">
            <w:pPr>
              <w:pStyle w:val="TableText"/>
              <w:jc w:val="right"/>
            </w:pPr>
            <w:r w:rsidRPr="00AE609F">
              <w:t>0</w:t>
            </w:r>
          </w:p>
        </w:tc>
        <w:tc>
          <w:tcPr>
            <w:tcW w:w="1299" w:type="pct"/>
          </w:tcPr>
          <w:p w14:paraId="17F7927F" w14:textId="77777777" w:rsidR="00274AF8" w:rsidRPr="00AE609F" w:rsidRDefault="00274AF8" w:rsidP="00564C05">
            <w:pPr>
              <w:pStyle w:val="TableText"/>
              <w:jc w:val="right"/>
            </w:pPr>
            <w:r w:rsidRPr="00AE609F">
              <w:t>0.0 (0.0–0.0)</w:t>
            </w:r>
          </w:p>
        </w:tc>
      </w:tr>
      <w:tr w:rsidR="00274AF8" w:rsidRPr="00AE609F" w14:paraId="15CB711F" w14:textId="77777777" w:rsidTr="00564C05">
        <w:trPr>
          <w:cantSplit/>
        </w:trPr>
        <w:tc>
          <w:tcPr>
            <w:tcW w:w="2903" w:type="pct"/>
          </w:tcPr>
          <w:p w14:paraId="343F56B0" w14:textId="77777777" w:rsidR="00274AF8" w:rsidRPr="00AE609F" w:rsidRDefault="00274AF8" w:rsidP="00564C05">
            <w:pPr>
              <w:pStyle w:val="TableText"/>
            </w:pPr>
            <w:r w:rsidRPr="00AE609F">
              <w:rPr>
                <w:rFonts w:cs="Arial"/>
              </w:rPr>
              <w:t>Electricity, gas and water supply</w:t>
            </w:r>
          </w:p>
        </w:tc>
        <w:tc>
          <w:tcPr>
            <w:tcW w:w="798" w:type="pct"/>
          </w:tcPr>
          <w:p w14:paraId="7CED787C" w14:textId="77777777" w:rsidR="00274AF8" w:rsidRPr="00AE609F" w:rsidRDefault="00274AF8" w:rsidP="00564C05">
            <w:pPr>
              <w:pStyle w:val="TableText"/>
              <w:jc w:val="right"/>
            </w:pPr>
            <w:r w:rsidRPr="00AE609F">
              <w:rPr>
                <w:rFonts w:cs="Arial"/>
              </w:rPr>
              <w:t>3</w:t>
            </w:r>
          </w:p>
        </w:tc>
        <w:tc>
          <w:tcPr>
            <w:tcW w:w="1299" w:type="pct"/>
          </w:tcPr>
          <w:p w14:paraId="3D342DBD" w14:textId="77777777" w:rsidR="00274AF8" w:rsidRPr="00AE609F" w:rsidRDefault="00274AF8" w:rsidP="00564C05">
            <w:pPr>
              <w:pStyle w:val="TableText"/>
              <w:jc w:val="right"/>
            </w:pPr>
            <w:r w:rsidRPr="00AE609F">
              <w:rPr>
                <w:rFonts w:cs="Arial"/>
              </w:rPr>
              <w:t>4.0 (0.0–8.4)</w:t>
            </w:r>
          </w:p>
        </w:tc>
      </w:tr>
      <w:tr w:rsidR="00274AF8" w:rsidRPr="00AE609F" w14:paraId="334DF7D5"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Pr>
          <w:p w14:paraId="38BF7459" w14:textId="77777777" w:rsidR="00274AF8" w:rsidRPr="00AE609F" w:rsidRDefault="00274AF8" w:rsidP="00564C05">
            <w:pPr>
              <w:pStyle w:val="TableText"/>
            </w:pPr>
            <w:r w:rsidRPr="00AE609F">
              <w:rPr>
                <w:rFonts w:cs="Arial"/>
              </w:rPr>
              <w:t>Construction</w:t>
            </w:r>
          </w:p>
        </w:tc>
        <w:tc>
          <w:tcPr>
            <w:tcW w:w="798" w:type="pct"/>
          </w:tcPr>
          <w:p w14:paraId="23DF5C1E" w14:textId="77777777" w:rsidR="00274AF8" w:rsidRPr="00AE609F" w:rsidRDefault="00274AF8" w:rsidP="00564C05">
            <w:pPr>
              <w:pStyle w:val="TableText"/>
              <w:jc w:val="right"/>
            </w:pPr>
            <w:r w:rsidRPr="00AE609F">
              <w:rPr>
                <w:rFonts w:cs="Arial"/>
              </w:rPr>
              <w:t>13</w:t>
            </w:r>
          </w:p>
        </w:tc>
        <w:tc>
          <w:tcPr>
            <w:tcW w:w="1299" w:type="pct"/>
          </w:tcPr>
          <w:p w14:paraId="4ADD9FF3" w14:textId="77777777" w:rsidR="00274AF8" w:rsidRPr="00AE609F" w:rsidRDefault="00274AF8" w:rsidP="00564C05">
            <w:pPr>
              <w:pStyle w:val="TableText"/>
              <w:jc w:val="right"/>
            </w:pPr>
            <w:r w:rsidRPr="00AE609F">
              <w:rPr>
                <w:rFonts w:cs="Arial"/>
              </w:rPr>
              <w:t>17.3 (8.8–25.9)</w:t>
            </w:r>
          </w:p>
        </w:tc>
      </w:tr>
      <w:tr w:rsidR="00274AF8" w:rsidRPr="00AE609F" w14:paraId="627990EA" w14:textId="77777777" w:rsidTr="00564C05">
        <w:trPr>
          <w:cantSplit/>
        </w:trPr>
        <w:tc>
          <w:tcPr>
            <w:tcW w:w="2903" w:type="pct"/>
          </w:tcPr>
          <w:p w14:paraId="512975F4" w14:textId="77777777" w:rsidR="00274AF8" w:rsidRPr="00AE609F" w:rsidRDefault="00274AF8" w:rsidP="00564C05">
            <w:pPr>
              <w:pStyle w:val="TableText"/>
            </w:pPr>
            <w:r w:rsidRPr="00AE609F">
              <w:rPr>
                <w:rFonts w:cs="Arial"/>
              </w:rPr>
              <w:t>Wholesale trade</w:t>
            </w:r>
          </w:p>
        </w:tc>
        <w:tc>
          <w:tcPr>
            <w:tcW w:w="798" w:type="pct"/>
          </w:tcPr>
          <w:p w14:paraId="3E9EE7BC" w14:textId="77777777" w:rsidR="00274AF8" w:rsidRPr="00AE609F" w:rsidRDefault="00274AF8" w:rsidP="00564C05">
            <w:pPr>
              <w:pStyle w:val="TableText"/>
              <w:jc w:val="right"/>
            </w:pPr>
            <w:r w:rsidRPr="00AE609F">
              <w:rPr>
                <w:rFonts w:cs="Arial"/>
              </w:rPr>
              <w:t>1</w:t>
            </w:r>
          </w:p>
        </w:tc>
        <w:tc>
          <w:tcPr>
            <w:tcW w:w="1299" w:type="pct"/>
          </w:tcPr>
          <w:p w14:paraId="712CE5D2" w14:textId="77777777" w:rsidR="00274AF8" w:rsidRPr="00AE609F" w:rsidRDefault="00274AF8" w:rsidP="00564C05">
            <w:pPr>
              <w:pStyle w:val="TableText"/>
              <w:jc w:val="right"/>
            </w:pPr>
            <w:r w:rsidRPr="00AE609F">
              <w:rPr>
                <w:rFonts w:cs="Arial"/>
              </w:rPr>
              <w:t>1.3 (0.0–3.9)</w:t>
            </w:r>
          </w:p>
        </w:tc>
      </w:tr>
      <w:tr w:rsidR="00274AF8" w:rsidRPr="00AE609F" w14:paraId="3CD77F7B"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Pr>
          <w:p w14:paraId="6CB942F0" w14:textId="77777777" w:rsidR="00274AF8" w:rsidRPr="00AE609F" w:rsidRDefault="00274AF8" w:rsidP="00564C05">
            <w:pPr>
              <w:pStyle w:val="TableText"/>
            </w:pPr>
            <w:r w:rsidRPr="00AE609F">
              <w:rPr>
                <w:rFonts w:cs="Arial"/>
              </w:rPr>
              <w:t>Retail trade</w:t>
            </w:r>
          </w:p>
        </w:tc>
        <w:tc>
          <w:tcPr>
            <w:tcW w:w="798" w:type="pct"/>
          </w:tcPr>
          <w:p w14:paraId="1A49DA8A" w14:textId="77777777" w:rsidR="00274AF8" w:rsidRPr="00AE609F" w:rsidRDefault="00274AF8" w:rsidP="00564C05">
            <w:pPr>
              <w:pStyle w:val="TableText"/>
              <w:jc w:val="right"/>
            </w:pPr>
            <w:r w:rsidRPr="00AE609F">
              <w:rPr>
                <w:rFonts w:cs="Arial"/>
              </w:rPr>
              <w:t>4</w:t>
            </w:r>
          </w:p>
        </w:tc>
        <w:tc>
          <w:tcPr>
            <w:tcW w:w="1299" w:type="pct"/>
          </w:tcPr>
          <w:p w14:paraId="1E51A299" w14:textId="77777777" w:rsidR="00274AF8" w:rsidRPr="00AE609F" w:rsidRDefault="00274AF8" w:rsidP="00564C05">
            <w:pPr>
              <w:pStyle w:val="TableText"/>
              <w:jc w:val="right"/>
            </w:pPr>
            <w:r w:rsidRPr="00AE609F">
              <w:rPr>
                <w:rFonts w:cs="Arial"/>
              </w:rPr>
              <w:t>5.3 (0.2–10.4)</w:t>
            </w:r>
          </w:p>
        </w:tc>
      </w:tr>
      <w:tr w:rsidR="00274AF8" w:rsidRPr="00AE609F" w14:paraId="573471B7" w14:textId="77777777" w:rsidTr="00564C05">
        <w:trPr>
          <w:cantSplit/>
        </w:trPr>
        <w:tc>
          <w:tcPr>
            <w:tcW w:w="2903" w:type="pct"/>
          </w:tcPr>
          <w:p w14:paraId="3242587E" w14:textId="77777777" w:rsidR="00274AF8" w:rsidRPr="00AE609F" w:rsidRDefault="00274AF8" w:rsidP="00564C05">
            <w:pPr>
              <w:pStyle w:val="TableText"/>
            </w:pPr>
            <w:r w:rsidRPr="00AE609F">
              <w:rPr>
                <w:rFonts w:cs="Arial"/>
              </w:rPr>
              <w:t>Accommodation, cafes and restaurants</w:t>
            </w:r>
          </w:p>
        </w:tc>
        <w:tc>
          <w:tcPr>
            <w:tcW w:w="798" w:type="pct"/>
          </w:tcPr>
          <w:p w14:paraId="3649A634" w14:textId="77777777" w:rsidR="00274AF8" w:rsidRPr="00AE609F" w:rsidRDefault="00274AF8" w:rsidP="00564C05">
            <w:pPr>
              <w:pStyle w:val="TableText"/>
              <w:jc w:val="right"/>
            </w:pPr>
            <w:r w:rsidRPr="00AE609F">
              <w:rPr>
                <w:rFonts w:cs="Arial"/>
              </w:rPr>
              <w:t>2</w:t>
            </w:r>
          </w:p>
        </w:tc>
        <w:tc>
          <w:tcPr>
            <w:tcW w:w="1299" w:type="pct"/>
          </w:tcPr>
          <w:p w14:paraId="4279D6DB" w14:textId="77777777" w:rsidR="00274AF8" w:rsidRPr="00AE609F" w:rsidRDefault="00274AF8" w:rsidP="00564C05">
            <w:pPr>
              <w:pStyle w:val="TableText"/>
              <w:jc w:val="right"/>
            </w:pPr>
            <w:r w:rsidRPr="00AE609F">
              <w:rPr>
                <w:rFonts w:cs="Arial"/>
              </w:rPr>
              <w:t>2.7 (0.0–6.3)</w:t>
            </w:r>
          </w:p>
        </w:tc>
      </w:tr>
      <w:tr w:rsidR="00274AF8" w:rsidRPr="00AE609F" w14:paraId="3803C701"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Pr>
          <w:p w14:paraId="11FB5160" w14:textId="77777777" w:rsidR="00274AF8" w:rsidRPr="00AE609F" w:rsidRDefault="00274AF8" w:rsidP="00564C05">
            <w:pPr>
              <w:pStyle w:val="TableText"/>
            </w:pPr>
            <w:r w:rsidRPr="00AE609F">
              <w:rPr>
                <w:rFonts w:cs="Arial"/>
              </w:rPr>
              <w:t>Transport and storage</w:t>
            </w:r>
          </w:p>
        </w:tc>
        <w:tc>
          <w:tcPr>
            <w:tcW w:w="798" w:type="pct"/>
          </w:tcPr>
          <w:p w14:paraId="716D85D2" w14:textId="77777777" w:rsidR="00274AF8" w:rsidRPr="00AE609F" w:rsidRDefault="00274AF8" w:rsidP="00564C05">
            <w:pPr>
              <w:pStyle w:val="TableText"/>
              <w:jc w:val="right"/>
            </w:pPr>
            <w:r w:rsidRPr="00AE609F">
              <w:rPr>
                <w:rFonts w:cs="Arial"/>
              </w:rPr>
              <w:t>5</w:t>
            </w:r>
          </w:p>
        </w:tc>
        <w:tc>
          <w:tcPr>
            <w:tcW w:w="1299" w:type="pct"/>
          </w:tcPr>
          <w:p w14:paraId="11B3C11A" w14:textId="77777777" w:rsidR="00274AF8" w:rsidRPr="00AE609F" w:rsidRDefault="00274AF8" w:rsidP="00564C05">
            <w:pPr>
              <w:pStyle w:val="TableText"/>
              <w:jc w:val="right"/>
            </w:pPr>
            <w:r w:rsidRPr="00AE609F">
              <w:rPr>
                <w:rFonts w:cs="Arial"/>
              </w:rPr>
              <w:t>6.7 (1.0–12.3)</w:t>
            </w:r>
          </w:p>
        </w:tc>
      </w:tr>
      <w:tr w:rsidR="00274AF8" w:rsidRPr="00AE609F" w14:paraId="144D9881" w14:textId="77777777" w:rsidTr="00564C05">
        <w:trPr>
          <w:cantSplit/>
        </w:trPr>
        <w:tc>
          <w:tcPr>
            <w:tcW w:w="2903" w:type="pct"/>
          </w:tcPr>
          <w:p w14:paraId="03F652ED" w14:textId="77777777" w:rsidR="00274AF8" w:rsidRPr="00AE609F" w:rsidRDefault="00274AF8" w:rsidP="00564C05">
            <w:pPr>
              <w:pStyle w:val="TableText"/>
            </w:pPr>
            <w:r w:rsidRPr="00AE609F">
              <w:rPr>
                <w:rFonts w:cs="Arial"/>
              </w:rPr>
              <w:t>Communication services</w:t>
            </w:r>
          </w:p>
        </w:tc>
        <w:tc>
          <w:tcPr>
            <w:tcW w:w="798" w:type="pct"/>
          </w:tcPr>
          <w:p w14:paraId="1BD7EE3F" w14:textId="77777777" w:rsidR="00274AF8" w:rsidRPr="00AE609F" w:rsidRDefault="00274AF8" w:rsidP="00564C05">
            <w:pPr>
              <w:pStyle w:val="TableText"/>
              <w:jc w:val="right"/>
            </w:pPr>
            <w:r w:rsidRPr="00AE609F">
              <w:rPr>
                <w:rFonts w:cs="Arial"/>
              </w:rPr>
              <w:t>1</w:t>
            </w:r>
          </w:p>
        </w:tc>
        <w:tc>
          <w:tcPr>
            <w:tcW w:w="1299" w:type="pct"/>
          </w:tcPr>
          <w:p w14:paraId="45DB9771" w14:textId="77777777" w:rsidR="00274AF8" w:rsidRPr="00AE609F" w:rsidRDefault="00274AF8" w:rsidP="00564C05">
            <w:pPr>
              <w:pStyle w:val="TableText"/>
              <w:jc w:val="right"/>
            </w:pPr>
            <w:r w:rsidRPr="00AE609F">
              <w:rPr>
                <w:rFonts w:cs="Arial"/>
              </w:rPr>
              <w:t>1.3 (0.0–3.9)</w:t>
            </w:r>
          </w:p>
        </w:tc>
      </w:tr>
      <w:tr w:rsidR="00274AF8" w:rsidRPr="00AE609F" w14:paraId="4FAAD79F"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Pr>
          <w:p w14:paraId="7FE04727" w14:textId="77777777" w:rsidR="00274AF8" w:rsidRPr="00AE609F" w:rsidRDefault="00274AF8" w:rsidP="00564C05">
            <w:pPr>
              <w:pStyle w:val="TableText"/>
            </w:pPr>
            <w:r w:rsidRPr="00AE609F">
              <w:rPr>
                <w:rFonts w:cs="Arial"/>
              </w:rPr>
              <w:t>Finance and insurance</w:t>
            </w:r>
          </w:p>
        </w:tc>
        <w:tc>
          <w:tcPr>
            <w:tcW w:w="798" w:type="pct"/>
          </w:tcPr>
          <w:p w14:paraId="5A16AF82" w14:textId="77777777" w:rsidR="00274AF8" w:rsidRPr="00AE609F" w:rsidRDefault="00274AF8" w:rsidP="00564C05">
            <w:pPr>
              <w:pStyle w:val="TableText"/>
              <w:jc w:val="right"/>
            </w:pPr>
            <w:r w:rsidRPr="00AE609F">
              <w:t>0</w:t>
            </w:r>
          </w:p>
        </w:tc>
        <w:tc>
          <w:tcPr>
            <w:tcW w:w="1299" w:type="pct"/>
          </w:tcPr>
          <w:p w14:paraId="3357F04F" w14:textId="77777777" w:rsidR="00274AF8" w:rsidRPr="00AE609F" w:rsidRDefault="00274AF8" w:rsidP="00564C05">
            <w:pPr>
              <w:pStyle w:val="TableText"/>
              <w:jc w:val="right"/>
            </w:pPr>
            <w:r w:rsidRPr="00AE609F">
              <w:t>0.0 (0.0–0.0)</w:t>
            </w:r>
          </w:p>
        </w:tc>
      </w:tr>
      <w:tr w:rsidR="00274AF8" w:rsidRPr="00AE609F" w14:paraId="1CA90874" w14:textId="77777777" w:rsidTr="00564C05">
        <w:trPr>
          <w:cantSplit/>
        </w:trPr>
        <w:tc>
          <w:tcPr>
            <w:tcW w:w="2903" w:type="pct"/>
          </w:tcPr>
          <w:p w14:paraId="681ECF31" w14:textId="77777777" w:rsidR="00274AF8" w:rsidRPr="00AE609F" w:rsidRDefault="00274AF8" w:rsidP="00564C05">
            <w:pPr>
              <w:pStyle w:val="TableText"/>
            </w:pPr>
            <w:r w:rsidRPr="00AE609F">
              <w:rPr>
                <w:rFonts w:cs="Arial"/>
              </w:rPr>
              <w:t>Property and business services</w:t>
            </w:r>
          </w:p>
        </w:tc>
        <w:tc>
          <w:tcPr>
            <w:tcW w:w="798" w:type="pct"/>
          </w:tcPr>
          <w:p w14:paraId="00FF823E" w14:textId="77777777" w:rsidR="00274AF8" w:rsidRPr="00AE609F" w:rsidRDefault="00274AF8" w:rsidP="00564C05">
            <w:pPr>
              <w:pStyle w:val="TableText"/>
              <w:jc w:val="right"/>
            </w:pPr>
            <w:r w:rsidRPr="00AE609F">
              <w:rPr>
                <w:rFonts w:cs="Arial"/>
              </w:rPr>
              <w:t>2</w:t>
            </w:r>
          </w:p>
        </w:tc>
        <w:tc>
          <w:tcPr>
            <w:tcW w:w="1299" w:type="pct"/>
          </w:tcPr>
          <w:p w14:paraId="6534262A" w14:textId="77777777" w:rsidR="00274AF8" w:rsidRPr="00AE609F" w:rsidRDefault="00274AF8" w:rsidP="00564C05">
            <w:pPr>
              <w:pStyle w:val="TableText"/>
              <w:jc w:val="right"/>
            </w:pPr>
            <w:r w:rsidRPr="00AE609F">
              <w:rPr>
                <w:rFonts w:cs="Arial"/>
              </w:rPr>
              <w:t>2.7 (0.0–6.3)</w:t>
            </w:r>
          </w:p>
        </w:tc>
      </w:tr>
      <w:tr w:rsidR="00274AF8" w:rsidRPr="00AE609F" w14:paraId="215D884C"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Pr>
          <w:p w14:paraId="1BB61E5D" w14:textId="77777777" w:rsidR="00274AF8" w:rsidRPr="00AE609F" w:rsidRDefault="00274AF8" w:rsidP="00564C05">
            <w:pPr>
              <w:pStyle w:val="TableText"/>
            </w:pPr>
            <w:r w:rsidRPr="00AE609F">
              <w:rPr>
                <w:rFonts w:cs="Arial"/>
              </w:rPr>
              <w:t>Government administration and Defence</w:t>
            </w:r>
          </w:p>
        </w:tc>
        <w:tc>
          <w:tcPr>
            <w:tcW w:w="798" w:type="pct"/>
          </w:tcPr>
          <w:p w14:paraId="34B78F8E" w14:textId="77777777" w:rsidR="00274AF8" w:rsidRPr="00AE609F" w:rsidRDefault="00274AF8" w:rsidP="00564C05">
            <w:pPr>
              <w:pStyle w:val="TableText"/>
              <w:jc w:val="right"/>
            </w:pPr>
            <w:r w:rsidRPr="00AE609F">
              <w:rPr>
                <w:rFonts w:cs="Arial"/>
              </w:rPr>
              <w:t>13</w:t>
            </w:r>
          </w:p>
        </w:tc>
        <w:tc>
          <w:tcPr>
            <w:tcW w:w="1299" w:type="pct"/>
          </w:tcPr>
          <w:p w14:paraId="010B1627" w14:textId="77777777" w:rsidR="00274AF8" w:rsidRPr="00AE609F" w:rsidRDefault="00274AF8" w:rsidP="00564C05">
            <w:pPr>
              <w:pStyle w:val="TableText"/>
              <w:jc w:val="right"/>
            </w:pPr>
            <w:r w:rsidRPr="00AE609F">
              <w:rPr>
                <w:rFonts w:cs="Arial"/>
              </w:rPr>
              <w:t>17.3 (8.8–25.9)</w:t>
            </w:r>
          </w:p>
        </w:tc>
      </w:tr>
      <w:tr w:rsidR="00274AF8" w:rsidRPr="00AE609F" w14:paraId="271C6AF2" w14:textId="77777777" w:rsidTr="00564C05">
        <w:trPr>
          <w:cantSplit/>
        </w:trPr>
        <w:tc>
          <w:tcPr>
            <w:tcW w:w="2903" w:type="pct"/>
          </w:tcPr>
          <w:p w14:paraId="1C4292F2" w14:textId="77777777" w:rsidR="00274AF8" w:rsidRPr="00AE609F" w:rsidRDefault="00274AF8" w:rsidP="00564C05">
            <w:pPr>
              <w:pStyle w:val="TableText"/>
            </w:pPr>
            <w:r w:rsidRPr="00AE609F">
              <w:rPr>
                <w:rFonts w:cs="Arial"/>
              </w:rPr>
              <w:t>Education</w:t>
            </w:r>
          </w:p>
        </w:tc>
        <w:tc>
          <w:tcPr>
            <w:tcW w:w="798" w:type="pct"/>
          </w:tcPr>
          <w:p w14:paraId="410C09E5" w14:textId="77777777" w:rsidR="00274AF8" w:rsidRPr="00AE609F" w:rsidRDefault="00274AF8" w:rsidP="00564C05">
            <w:pPr>
              <w:pStyle w:val="TableText"/>
              <w:jc w:val="right"/>
            </w:pPr>
            <w:r w:rsidRPr="00AE609F">
              <w:rPr>
                <w:rFonts w:cs="Arial"/>
              </w:rPr>
              <w:t>2</w:t>
            </w:r>
          </w:p>
        </w:tc>
        <w:tc>
          <w:tcPr>
            <w:tcW w:w="1299" w:type="pct"/>
          </w:tcPr>
          <w:p w14:paraId="05E46C53" w14:textId="77777777" w:rsidR="00274AF8" w:rsidRPr="00AE609F" w:rsidRDefault="00274AF8" w:rsidP="00564C05">
            <w:pPr>
              <w:pStyle w:val="TableText"/>
              <w:jc w:val="right"/>
            </w:pPr>
            <w:r w:rsidRPr="00AE609F">
              <w:rPr>
                <w:rFonts w:cs="Arial"/>
              </w:rPr>
              <w:t>2.7 (0.0–6.3)</w:t>
            </w:r>
          </w:p>
        </w:tc>
      </w:tr>
      <w:tr w:rsidR="00274AF8" w:rsidRPr="00AE609F" w14:paraId="3E7730DC"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Pr>
          <w:p w14:paraId="083F81A3" w14:textId="77777777" w:rsidR="00274AF8" w:rsidRPr="00AE609F" w:rsidRDefault="00274AF8" w:rsidP="00564C05">
            <w:pPr>
              <w:pStyle w:val="TableText"/>
            </w:pPr>
            <w:r w:rsidRPr="00AE609F">
              <w:rPr>
                <w:rFonts w:cs="Arial"/>
              </w:rPr>
              <w:t>Health and community services</w:t>
            </w:r>
          </w:p>
        </w:tc>
        <w:tc>
          <w:tcPr>
            <w:tcW w:w="798" w:type="pct"/>
          </w:tcPr>
          <w:p w14:paraId="075CF4C7" w14:textId="77777777" w:rsidR="00274AF8" w:rsidRPr="00AE609F" w:rsidRDefault="00274AF8" w:rsidP="00564C05">
            <w:pPr>
              <w:pStyle w:val="TableText"/>
              <w:jc w:val="right"/>
            </w:pPr>
            <w:r w:rsidRPr="00AE609F">
              <w:rPr>
                <w:rFonts w:cs="Arial"/>
              </w:rPr>
              <w:t>6</w:t>
            </w:r>
          </w:p>
        </w:tc>
        <w:tc>
          <w:tcPr>
            <w:tcW w:w="1299" w:type="pct"/>
          </w:tcPr>
          <w:p w14:paraId="1427305E" w14:textId="77777777" w:rsidR="00274AF8" w:rsidRPr="00AE609F" w:rsidRDefault="00274AF8" w:rsidP="00564C05">
            <w:pPr>
              <w:pStyle w:val="TableText"/>
              <w:jc w:val="right"/>
            </w:pPr>
            <w:r w:rsidRPr="00AE609F">
              <w:rPr>
                <w:rFonts w:cs="Arial"/>
              </w:rPr>
              <w:t>8.0 (1.9–14.1)</w:t>
            </w:r>
          </w:p>
        </w:tc>
      </w:tr>
      <w:tr w:rsidR="00274AF8" w:rsidRPr="00AE609F" w14:paraId="14574C27" w14:textId="77777777" w:rsidTr="00564C05">
        <w:trPr>
          <w:cantSplit/>
        </w:trPr>
        <w:tc>
          <w:tcPr>
            <w:tcW w:w="2903" w:type="pct"/>
          </w:tcPr>
          <w:p w14:paraId="7D9A2FED" w14:textId="77777777" w:rsidR="00274AF8" w:rsidRPr="00AE609F" w:rsidRDefault="00274AF8" w:rsidP="00564C05">
            <w:pPr>
              <w:pStyle w:val="TableText"/>
            </w:pPr>
            <w:r w:rsidRPr="00AE609F">
              <w:rPr>
                <w:rFonts w:cs="Arial"/>
              </w:rPr>
              <w:t>Cultural and recreational services</w:t>
            </w:r>
          </w:p>
        </w:tc>
        <w:tc>
          <w:tcPr>
            <w:tcW w:w="798" w:type="pct"/>
          </w:tcPr>
          <w:p w14:paraId="1F2D864B" w14:textId="77777777" w:rsidR="00274AF8" w:rsidRPr="00AE609F" w:rsidRDefault="00274AF8" w:rsidP="00564C05">
            <w:pPr>
              <w:pStyle w:val="TableText"/>
              <w:jc w:val="right"/>
            </w:pPr>
            <w:r w:rsidRPr="00AE609F">
              <w:rPr>
                <w:rFonts w:cs="Arial"/>
              </w:rPr>
              <w:t>2</w:t>
            </w:r>
          </w:p>
        </w:tc>
        <w:tc>
          <w:tcPr>
            <w:tcW w:w="1299" w:type="pct"/>
          </w:tcPr>
          <w:p w14:paraId="3085B401" w14:textId="77777777" w:rsidR="00274AF8" w:rsidRPr="00AE609F" w:rsidRDefault="00274AF8" w:rsidP="00564C05">
            <w:pPr>
              <w:pStyle w:val="TableText"/>
              <w:jc w:val="right"/>
            </w:pPr>
            <w:r w:rsidRPr="00AE609F">
              <w:rPr>
                <w:rFonts w:cs="Arial"/>
              </w:rPr>
              <w:t>2.7 (0.0–6.3)</w:t>
            </w:r>
          </w:p>
        </w:tc>
      </w:tr>
      <w:tr w:rsidR="00274AF8" w:rsidRPr="00AE609F" w14:paraId="15CFFBB5"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Pr>
          <w:p w14:paraId="74113A13" w14:textId="77777777" w:rsidR="00274AF8" w:rsidRPr="00AE609F" w:rsidRDefault="00274AF8" w:rsidP="00564C05">
            <w:pPr>
              <w:pStyle w:val="TableText"/>
            </w:pPr>
            <w:r w:rsidRPr="00AE609F">
              <w:rPr>
                <w:rFonts w:cs="Arial"/>
              </w:rPr>
              <w:t>Personal and other services</w:t>
            </w:r>
          </w:p>
        </w:tc>
        <w:tc>
          <w:tcPr>
            <w:tcW w:w="798" w:type="pct"/>
          </w:tcPr>
          <w:p w14:paraId="53EDD6CC" w14:textId="77777777" w:rsidR="00274AF8" w:rsidRPr="00AE609F" w:rsidRDefault="00274AF8" w:rsidP="00564C05">
            <w:pPr>
              <w:pStyle w:val="TableText"/>
              <w:jc w:val="right"/>
            </w:pPr>
            <w:r w:rsidRPr="00AE609F">
              <w:rPr>
                <w:rFonts w:cs="Arial"/>
              </w:rPr>
              <w:t>3</w:t>
            </w:r>
          </w:p>
        </w:tc>
        <w:tc>
          <w:tcPr>
            <w:tcW w:w="1299" w:type="pct"/>
          </w:tcPr>
          <w:p w14:paraId="66563F87" w14:textId="77777777" w:rsidR="00274AF8" w:rsidRPr="00AE609F" w:rsidRDefault="00274AF8" w:rsidP="00564C05">
            <w:pPr>
              <w:pStyle w:val="TableText"/>
              <w:jc w:val="right"/>
            </w:pPr>
            <w:r w:rsidRPr="00AE609F">
              <w:rPr>
                <w:rFonts w:cs="Arial"/>
              </w:rPr>
              <w:t>4.0 (0.0–8.4)</w:t>
            </w:r>
          </w:p>
        </w:tc>
      </w:tr>
      <w:tr w:rsidR="00274AF8" w:rsidRPr="00AE609F" w14:paraId="0B248407" w14:textId="77777777" w:rsidTr="00564C05">
        <w:trPr>
          <w:cantSplit/>
        </w:trPr>
        <w:tc>
          <w:tcPr>
            <w:tcW w:w="2903" w:type="pct"/>
            <w:tcBorders>
              <w:bottom w:val="single" w:sz="4" w:space="0" w:color="000000"/>
            </w:tcBorders>
          </w:tcPr>
          <w:p w14:paraId="66F8042D" w14:textId="77777777" w:rsidR="00274AF8" w:rsidRPr="00AE609F" w:rsidRDefault="00274AF8" w:rsidP="00564C05">
            <w:pPr>
              <w:pStyle w:val="TableText"/>
            </w:pPr>
            <w:r w:rsidRPr="00AE609F">
              <w:rPr>
                <w:rFonts w:cs="Arial"/>
              </w:rPr>
              <w:t>Emergency services</w:t>
            </w:r>
          </w:p>
        </w:tc>
        <w:tc>
          <w:tcPr>
            <w:tcW w:w="798" w:type="pct"/>
            <w:tcBorders>
              <w:bottom w:val="single" w:sz="4" w:space="0" w:color="000000"/>
            </w:tcBorders>
          </w:tcPr>
          <w:p w14:paraId="53C51FBE" w14:textId="77777777" w:rsidR="00274AF8" w:rsidRPr="00AE609F" w:rsidRDefault="00274AF8" w:rsidP="00564C05">
            <w:pPr>
              <w:pStyle w:val="TableText"/>
              <w:jc w:val="right"/>
            </w:pPr>
            <w:r w:rsidRPr="00AE609F">
              <w:rPr>
                <w:rFonts w:cs="Arial"/>
              </w:rPr>
              <w:t>6</w:t>
            </w:r>
          </w:p>
        </w:tc>
        <w:tc>
          <w:tcPr>
            <w:tcW w:w="1299" w:type="pct"/>
            <w:tcBorders>
              <w:bottom w:val="single" w:sz="4" w:space="0" w:color="000000"/>
            </w:tcBorders>
          </w:tcPr>
          <w:p w14:paraId="4C5F9D5B" w14:textId="77777777" w:rsidR="00274AF8" w:rsidRPr="00AE609F" w:rsidRDefault="00274AF8" w:rsidP="00564C05">
            <w:pPr>
              <w:pStyle w:val="TableText"/>
              <w:jc w:val="right"/>
            </w:pPr>
            <w:r w:rsidRPr="00AE609F">
              <w:rPr>
                <w:rFonts w:cs="Arial"/>
              </w:rPr>
              <w:t>8.0 (1.9–14.1)</w:t>
            </w:r>
          </w:p>
        </w:tc>
      </w:tr>
      <w:tr w:rsidR="00274AF8" w:rsidRPr="00AE609F" w14:paraId="05102140"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Borders>
              <w:top w:val="single" w:sz="4" w:space="0" w:color="000000"/>
              <w:bottom w:val="nil"/>
            </w:tcBorders>
          </w:tcPr>
          <w:p w14:paraId="12E9BD76" w14:textId="77777777" w:rsidR="00274AF8" w:rsidRPr="00AE609F" w:rsidRDefault="00274AF8" w:rsidP="00564C05">
            <w:pPr>
              <w:pStyle w:val="TableText"/>
              <w:rPr>
                <w:b/>
              </w:rPr>
            </w:pPr>
            <w:r w:rsidRPr="00AE609F">
              <w:rPr>
                <w:b/>
              </w:rPr>
              <w:t>Unemployment: at least 3-month period since transition</w:t>
            </w:r>
          </w:p>
        </w:tc>
        <w:tc>
          <w:tcPr>
            <w:tcW w:w="798" w:type="pct"/>
            <w:tcBorders>
              <w:top w:val="single" w:sz="4" w:space="0" w:color="000000"/>
              <w:bottom w:val="nil"/>
            </w:tcBorders>
          </w:tcPr>
          <w:p w14:paraId="2C162532" w14:textId="77777777" w:rsidR="00274AF8" w:rsidRPr="00AE609F" w:rsidRDefault="00274AF8" w:rsidP="00564C05">
            <w:pPr>
              <w:pStyle w:val="TableText"/>
              <w:jc w:val="right"/>
            </w:pPr>
          </w:p>
        </w:tc>
        <w:tc>
          <w:tcPr>
            <w:tcW w:w="1299" w:type="pct"/>
            <w:tcBorders>
              <w:top w:val="single" w:sz="4" w:space="0" w:color="000000"/>
              <w:bottom w:val="nil"/>
            </w:tcBorders>
          </w:tcPr>
          <w:p w14:paraId="689DB405" w14:textId="77777777" w:rsidR="00274AF8" w:rsidRPr="00AE609F" w:rsidRDefault="00274AF8" w:rsidP="00564C05">
            <w:pPr>
              <w:pStyle w:val="TableText"/>
              <w:jc w:val="right"/>
            </w:pPr>
          </w:p>
        </w:tc>
      </w:tr>
      <w:tr w:rsidR="00274AF8" w:rsidRPr="00AE609F" w14:paraId="46E09920" w14:textId="77777777" w:rsidTr="00564C05">
        <w:trPr>
          <w:cantSplit/>
        </w:trPr>
        <w:tc>
          <w:tcPr>
            <w:tcW w:w="2903" w:type="pct"/>
            <w:tcBorders>
              <w:top w:val="nil"/>
            </w:tcBorders>
          </w:tcPr>
          <w:p w14:paraId="56D84A46" w14:textId="77777777" w:rsidR="00274AF8" w:rsidRPr="00AE609F" w:rsidRDefault="00274AF8" w:rsidP="00564C05">
            <w:pPr>
              <w:pStyle w:val="TableText"/>
            </w:pPr>
            <w:r w:rsidRPr="00AE609F">
              <w:rPr>
                <w:rFonts w:cs="Arial"/>
              </w:rPr>
              <w:t>Yes</w:t>
            </w:r>
          </w:p>
        </w:tc>
        <w:tc>
          <w:tcPr>
            <w:tcW w:w="798" w:type="pct"/>
            <w:tcBorders>
              <w:top w:val="nil"/>
            </w:tcBorders>
          </w:tcPr>
          <w:p w14:paraId="42A637D8" w14:textId="77777777" w:rsidR="00274AF8" w:rsidRPr="00AE609F" w:rsidRDefault="00274AF8" w:rsidP="00564C05">
            <w:pPr>
              <w:pStyle w:val="TableText"/>
              <w:jc w:val="right"/>
            </w:pPr>
            <w:r w:rsidRPr="00AE609F">
              <w:rPr>
                <w:rFonts w:cs="Arial"/>
              </w:rPr>
              <w:t>40</w:t>
            </w:r>
          </w:p>
        </w:tc>
        <w:tc>
          <w:tcPr>
            <w:tcW w:w="1299" w:type="pct"/>
            <w:tcBorders>
              <w:top w:val="nil"/>
            </w:tcBorders>
          </w:tcPr>
          <w:p w14:paraId="7DB94031" w14:textId="77777777" w:rsidR="00274AF8" w:rsidRPr="00AE609F" w:rsidRDefault="00274AF8" w:rsidP="00564C05">
            <w:pPr>
              <w:pStyle w:val="TableText"/>
              <w:jc w:val="right"/>
            </w:pPr>
            <w:r w:rsidRPr="00AE609F">
              <w:rPr>
                <w:rFonts w:cs="Arial"/>
              </w:rPr>
              <w:t>34.8 (26.1–43.5)</w:t>
            </w:r>
          </w:p>
        </w:tc>
      </w:tr>
      <w:tr w:rsidR="00274AF8" w:rsidRPr="00AE609F" w14:paraId="5D7E0D74"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Borders>
              <w:bottom w:val="single" w:sz="4" w:space="0" w:color="000000"/>
            </w:tcBorders>
          </w:tcPr>
          <w:p w14:paraId="315F4E3F" w14:textId="77777777" w:rsidR="00274AF8" w:rsidRPr="00AE609F" w:rsidRDefault="00274AF8" w:rsidP="00564C05">
            <w:pPr>
              <w:pStyle w:val="TableText"/>
            </w:pPr>
            <w:r w:rsidRPr="00AE609F">
              <w:rPr>
                <w:rFonts w:cs="Arial"/>
              </w:rPr>
              <w:t>No</w:t>
            </w:r>
          </w:p>
        </w:tc>
        <w:tc>
          <w:tcPr>
            <w:tcW w:w="798" w:type="pct"/>
            <w:tcBorders>
              <w:bottom w:val="single" w:sz="4" w:space="0" w:color="000000"/>
            </w:tcBorders>
          </w:tcPr>
          <w:p w14:paraId="304996C3" w14:textId="77777777" w:rsidR="00274AF8" w:rsidRPr="00AE609F" w:rsidRDefault="00274AF8" w:rsidP="00564C05">
            <w:pPr>
              <w:pStyle w:val="TableText"/>
              <w:jc w:val="right"/>
            </w:pPr>
            <w:r w:rsidRPr="00AE609F">
              <w:rPr>
                <w:rFonts w:cs="Arial"/>
              </w:rPr>
              <w:t>66</w:t>
            </w:r>
          </w:p>
        </w:tc>
        <w:tc>
          <w:tcPr>
            <w:tcW w:w="1299" w:type="pct"/>
            <w:tcBorders>
              <w:bottom w:val="single" w:sz="4" w:space="0" w:color="000000"/>
            </w:tcBorders>
          </w:tcPr>
          <w:p w14:paraId="12298272" w14:textId="77777777" w:rsidR="00274AF8" w:rsidRPr="00AE609F" w:rsidRDefault="00274AF8" w:rsidP="00564C05">
            <w:pPr>
              <w:pStyle w:val="TableText"/>
              <w:jc w:val="right"/>
            </w:pPr>
            <w:r w:rsidRPr="00AE609F">
              <w:rPr>
                <w:rFonts w:cs="Arial"/>
              </w:rPr>
              <w:t>57.4 (48.4–66.4)</w:t>
            </w:r>
          </w:p>
        </w:tc>
      </w:tr>
      <w:tr w:rsidR="00274AF8" w:rsidRPr="00AE609F" w14:paraId="7C7505DD" w14:textId="77777777" w:rsidTr="00564C05">
        <w:trPr>
          <w:cantSplit/>
        </w:trPr>
        <w:tc>
          <w:tcPr>
            <w:tcW w:w="2903" w:type="pct"/>
            <w:tcBorders>
              <w:top w:val="single" w:sz="4" w:space="0" w:color="000000"/>
              <w:bottom w:val="nil"/>
            </w:tcBorders>
          </w:tcPr>
          <w:p w14:paraId="47D70444" w14:textId="77777777" w:rsidR="00274AF8" w:rsidRPr="00AE609F" w:rsidRDefault="00274AF8" w:rsidP="00564C05">
            <w:pPr>
              <w:pStyle w:val="TableText"/>
              <w:rPr>
                <w:b/>
              </w:rPr>
            </w:pPr>
            <w:r w:rsidRPr="00AE609F">
              <w:rPr>
                <w:b/>
              </w:rPr>
              <w:t>DVA support since transition</w:t>
            </w:r>
          </w:p>
        </w:tc>
        <w:tc>
          <w:tcPr>
            <w:tcW w:w="798" w:type="pct"/>
            <w:tcBorders>
              <w:top w:val="single" w:sz="4" w:space="0" w:color="000000"/>
              <w:bottom w:val="nil"/>
            </w:tcBorders>
          </w:tcPr>
          <w:p w14:paraId="1ECB787A" w14:textId="77777777" w:rsidR="00274AF8" w:rsidRPr="00AE609F" w:rsidRDefault="00274AF8" w:rsidP="00564C05">
            <w:pPr>
              <w:pStyle w:val="TableText"/>
              <w:jc w:val="right"/>
            </w:pPr>
          </w:p>
        </w:tc>
        <w:tc>
          <w:tcPr>
            <w:tcW w:w="1299" w:type="pct"/>
            <w:tcBorders>
              <w:top w:val="single" w:sz="4" w:space="0" w:color="000000"/>
              <w:bottom w:val="nil"/>
            </w:tcBorders>
          </w:tcPr>
          <w:p w14:paraId="7ED996A4" w14:textId="77777777" w:rsidR="00274AF8" w:rsidRPr="00AE609F" w:rsidRDefault="00274AF8" w:rsidP="00564C05">
            <w:pPr>
              <w:pStyle w:val="TableText"/>
              <w:jc w:val="right"/>
            </w:pPr>
          </w:p>
        </w:tc>
      </w:tr>
      <w:tr w:rsidR="00274AF8" w:rsidRPr="00AE609F" w14:paraId="036FF134"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Borders>
              <w:top w:val="nil"/>
            </w:tcBorders>
          </w:tcPr>
          <w:p w14:paraId="306EEBE4" w14:textId="77777777" w:rsidR="00274AF8" w:rsidRPr="00AE609F" w:rsidRDefault="00274AF8" w:rsidP="00564C05">
            <w:pPr>
              <w:pStyle w:val="TableText"/>
            </w:pPr>
            <w:r w:rsidRPr="00AE609F">
              <w:rPr>
                <w:rFonts w:cs="Arial"/>
              </w:rPr>
              <w:t>Treatment support (White or Gold Card)</w:t>
            </w:r>
          </w:p>
        </w:tc>
        <w:tc>
          <w:tcPr>
            <w:tcW w:w="798" w:type="pct"/>
            <w:tcBorders>
              <w:top w:val="nil"/>
            </w:tcBorders>
          </w:tcPr>
          <w:p w14:paraId="2A5C665E" w14:textId="77777777" w:rsidR="00274AF8" w:rsidRPr="00AE609F" w:rsidRDefault="00274AF8" w:rsidP="00564C05">
            <w:pPr>
              <w:pStyle w:val="TableText"/>
              <w:jc w:val="right"/>
            </w:pPr>
            <w:r w:rsidRPr="00AE609F">
              <w:rPr>
                <w:rFonts w:cs="Arial"/>
              </w:rPr>
              <w:t>40</w:t>
            </w:r>
          </w:p>
        </w:tc>
        <w:tc>
          <w:tcPr>
            <w:tcW w:w="1299" w:type="pct"/>
            <w:tcBorders>
              <w:top w:val="nil"/>
            </w:tcBorders>
          </w:tcPr>
          <w:p w14:paraId="35CFE423" w14:textId="77777777" w:rsidR="00274AF8" w:rsidRPr="00AE609F" w:rsidRDefault="00274AF8" w:rsidP="00564C05">
            <w:pPr>
              <w:pStyle w:val="TableText"/>
              <w:jc w:val="right"/>
            </w:pPr>
            <w:r w:rsidRPr="00AE609F">
              <w:rPr>
                <w:rFonts w:cs="Arial"/>
              </w:rPr>
              <w:t>34.8 (26.1–43.5)</w:t>
            </w:r>
          </w:p>
        </w:tc>
      </w:tr>
      <w:tr w:rsidR="00274AF8" w:rsidRPr="00AE609F" w14:paraId="3A989960" w14:textId="77777777" w:rsidTr="00564C05">
        <w:trPr>
          <w:cantSplit/>
        </w:trPr>
        <w:tc>
          <w:tcPr>
            <w:tcW w:w="2903" w:type="pct"/>
          </w:tcPr>
          <w:p w14:paraId="78850D3D" w14:textId="77777777" w:rsidR="00274AF8" w:rsidRPr="00AE609F" w:rsidRDefault="00274AF8" w:rsidP="00564C05">
            <w:pPr>
              <w:pStyle w:val="TableText"/>
            </w:pPr>
            <w:r w:rsidRPr="00AE609F">
              <w:rPr>
                <w:rFonts w:cs="Arial"/>
              </w:rPr>
              <w:t>White Card</w:t>
            </w:r>
          </w:p>
        </w:tc>
        <w:tc>
          <w:tcPr>
            <w:tcW w:w="798" w:type="pct"/>
          </w:tcPr>
          <w:p w14:paraId="2359C397" w14:textId="77777777" w:rsidR="00274AF8" w:rsidRPr="00AE609F" w:rsidRDefault="00274AF8" w:rsidP="00564C05">
            <w:pPr>
              <w:pStyle w:val="TableText"/>
              <w:jc w:val="right"/>
            </w:pPr>
            <w:r w:rsidRPr="00AE609F">
              <w:rPr>
                <w:rFonts w:cs="Arial"/>
              </w:rPr>
              <w:t>37</w:t>
            </w:r>
          </w:p>
        </w:tc>
        <w:tc>
          <w:tcPr>
            <w:tcW w:w="1299" w:type="pct"/>
          </w:tcPr>
          <w:p w14:paraId="45B13705" w14:textId="77777777" w:rsidR="00274AF8" w:rsidRPr="00AE609F" w:rsidRDefault="00274AF8" w:rsidP="00564C05">
            <w:pPr>
              <w:pStyle w:val="TableText"/>
              <w:jc w:val="right"/>
            </w:pPr>
            <w:r w:rsidRPr="00AE609F">
              <w:rPr>
                <w:rFonts w:cs="Arial"/>
              </w:rPr>
              <w:t>32.2 (23.6–40.7)</w:t>
            </w:r>
          </w:p>
        </w:tc>
      </w:tr>
      <w:tr w:rsidR="00274AF8" w:rsidRPr="008B66D7" w14:paraId="254A441A"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Pr>
          <w:p w14:paraId="0B40DA8F" w14:textId="77777777" w:rsidR="00274AF8" w:rsidRPr="00AE609F" w:rsidRDefault="00274AF8" w:rsidP="00564C05">
            <w:pPr>
              <w:pStyle w:val="TableText"/>
            </w:pPr>
            <w:r w:rsidRPr="00AE609F">
              <w:rPr>
                <w:rFonts w:cs="Arial"/>
              </w:rPr>
              <w:t>Gold Card</w:t>
            </w:r>
          </w:p>
        </w:tc>
        <w:tc>
          <w:tcPr>
            <w:tcW w:w="798" w:type="pct"/>
          </w:tcPr>
          <w:p w14:paraId="520D5BE4" w14:textId="77777777" w:rsidR="00274AF8" w:rsidRPr="00AE609F" w:rsidRDefault="00274AF8" w:rsidP="00564C05">
            <w:pPr>
              <w:pStyle w:val="TableText"/>
              <w:jc w:val="right"/>
            </w:pPr>
            <w:r w:rsidRPr="00AE609F">
              <w:rPr>
                <w:rFonts w:cs="Arial"/>
              </w:rPr>
              <w:t>3</w:t>
            </w:r>
          </w:p>
        </w:tc>
        <w:tc>
          <w:tcPr>
            <w:tcW w:w="1299" w:type="pct"/>
          </w:tcPr>
          <w:p w14:paraId="658B1FA7" w14:textId="77777777" w:rsidR="00274AF8" w:rsidRPr="00AE609F" w:rsidRDefault="00274AF8" w:rsidP="00564C05">
            <w:pPr>
              <w:pStyle w:val="TableText"/>
              <w:jc w:val="right"/>
            </w:pPr>
            <w:r w:rsidRPr="00AE609F">
              <w:rPr>
                <w:rFonts w:cs="Arial"/>
              </w:rPr>
              <w:t>2.6 (0.0–5.5)</w:t>
            </w:r>
          </w:p>
        </w:tc>
      </w:tr>
    </w:tbl>
    <w:p w14:paraId="2D236BA5" w14:textId="77777777" w:rsidR="00274AF8" w:rsidRPr="008B66D7" w:rsidRDefault="00274AF8" w:rsidP="00274AF8">
      <w:pPr>
        <w:pStyle w:val="TableNotes"/>
      </w:pPr>
      <w:r w:rsidRPr="008B66D7">
        <w:t>a: Proportion of Employed Transition ADF only.</w:t>
      </w:r>
    </w:p>
    <w:p w14:paraId="42E55662" w14:textId="77777777" w:rsidR="00274AF8" w:rsidRPr="00AE609F" w:rsidRDefault="00274AF8" w:rsidP="00274AF8">
      <w:pPr>
        <w:pStyle w:val="TableNotes"/>
      </w:pPr>
      <w:r w:rsidRPr="008B66D7">
        <w:t>Note: Missing – civilian employment 10 (8.7%), hours worked 2 (2.7%), industry 1 (1.3%), unemployment 9 (7.8%).</w:t>
      </w:r>
    </w:p>
    <w:p w14:paraId="732FC557" w14:textId="77777777" w:rsidR="00274AF8" w:rsidRDefault="00274AF8" w:rsidP="00274AF8">
      <w:pPr>
        <w:pStyle w:val="TableName"/>
      </w:pPr>
      <w:bookmarkStart w:id="187" w:name="_Ref511807640"/>
      <w:bookmarkStart w:id="188" w:name="_Toc384646661"/>
      <w:bookmarkStart w:id="189" w:name="_Toc524079281"/>
      <w:bookmarkStart w:id="190" w:name="_Toc532319231"/>
      <w:r w:rsidRPr="008B66D7">
        <w:t>Table 3.8</w:t>
      </w:r>
      <w:bookmarkEnd w:id="187"/>
      <w:r w:rsidRPr="008B66D7">
        <w:tab/>
        <w:t>ESO engagement and incarcerations in the MEAO Deployed Cohort for Transitioned ADF</w:t>
      </w:r>
      <w:bookmarkEnd w:id="188"/>
      <w:bookmarkEnd w:id="189"/>
      <w:bookmarkEnd w:id="190"/>
    </w:p>
    <w:tbl>
      <w:tblPr>
        <w:tblStyle w:val="TWRPTable"/>
        <w:tblW w:w="5000" w:type="pct"/>
        <w:tblLayout w:type="fixed"/>
        <w:tblCellMar>
          <w:left w:w="115" w:type="dxa"/>
          <w:right w:w="115" w:type="dxa"/>
        </w:tblCellMar>
        <w:tblLook w:val="0000" w:firstRow="0" w:lastRow="0" w:firstColumn="0" w:lastColumn="0" w:noHBand="0" w:noVBand="0"/>
        <w:tblDescription w:val="Table 3.8 ESO engagement and incarcerations in the MEAO Deployed Cohort for Transitioned ADF"/>
      </w:tblPr>
      <w:tblGrid>
        <w:gridCol w:w="4116"/>
        <w:gridCol w:w="1131"/>
        <w:gridCol w:w="1842"/>
      </w:tblGrid>
      <w:tr w:rsidR="00274AF8" w:rsidRPr="00AE609F" w14:paraId="3BBC62DF" w14:textId="77777777" w:rsidTr="00564C05">
        <w:trPr>
          <w:cantSplit/>
          <w:tblHeader/>
        </w:trPr>
        <w:tc>
          <w:tcPr>
            <w:tcW w:w="2903" w:type="pct"/>
            <w:tcBorders>
              <w:top w:val="single" w:sz="4" w:space="0" w:color="000000"/>
              <w:bottom w:val="nil"/>
            </w:tcBorders>
          </w:tcPr>
          <w:p w14:paraId="0AB28F59" w14:textId="77777777" w:rsidR="00274AF8" w:rsidRPr="008B66D7" w:rsidRDefault="00274AF8" w:rsidP="00564C05">
            <w:pPr>
              <w:pStyle w:val="TableText"/>
            </w:pPr>
          </w:p>
        </w:tc>
        <w:tc>
          <w:tcPr>
            <w:tcW w:w="2097" w:type="pct"/>
            <w:gridSpan w:val="2"/>
            <w:tcBorders>
              <w:top w:val="single" w:sz="4" w:space="0" w:color="000000"/>
              <w:bottom w:val="single" w:sz="4" w:space="0" w:color="000000"/>
            </w:tcBorders>
          </w:tcPr>
          <w:p w14:paraId="7F31FCCE" w14:textId="77777777" w:rsidR="00274AF8" w:rsidRPr="00AE609F" w:rsidRDefault="00274AF8" w:rsidP="00564C05">
            <w:pPr>
              <w:pStyle w:val="TableText"/>
              <w:jc w:val="center"/>
              <w:rPr>
                <w:b/>
                <w:bCs/>
                <w:szCs w:val="14"/>
              </w:rPr>
            </w:pPr>
            <w:r w:rsidRPr="00AE609F">
              <w:rPr>
                <w:b/>
                <w:szCs w:val="14"/>
              </w:rPr>
              <w:t>Transitioned ADF</w:t>
            </w:r>
            <w:r w:rsidRPr="00AE609F">
              <w:rPr>
                <w:b/>
                <w:szCs w:val="14"/>
              </w:rPr>
              <w:br/>
              <w:t>n = 115</w:t>
            </w:r>
          </w:p>
        </w:tc>
      </w:tr>
      <w:tr w:rsidR="00274AF8" w:rsidRPr="00AE609F" w14:paraId="3E95A51F" w14:textId="77777777" w:rsidTr="00564C05">
        <w:trPr>
          <w:cantSplit/>
          <w:tblHeader/>
        </w:trPr>
        <w:tc>
          <w:tcPr>
            <w:tcW w:w="2903" w:type="pct"/>
            <w:tcBorders>
              <w:top w:val="nil"/>
              <w:bottom w:val="single" w:sz="4" w:space="0" w:color="000000"/>
            </w:tcBorders>
          </w:tcPr>
          <w:p w14:paraId="4529DE8D" w14:textId="77777777" w:rsidR="00274AF8" w:rsidRPr="00AE609F" w:rsidRDefault="00274AF8" w:rsidP="00564C05">
            <w:pPr>
              <w:pStyle w:val="TableText"/>
              <w:rPr>
                <w:rFonts w:cs="Arial"/>
                <w:b/>
              </w:rPr>
            </w:pPr>
            <w:r w:rsidRPr="00AE609F">
              <w:rPr>
                <w:rFonts w:cs="Arial"/>
                <w:b/>
              </w:rPr>
              <w:t>Criterion</w:t>
            </w:r>
          </w:p>
        </w:tc>
        <w:tc>
          <w:tcPr>
            <w:tcW w:w="798" w:type="pct"/>
            <w:tcBorders>
              <w:top w:val="single" w:sz="4" w:space="0" w:color="000000"/>
              <w:bottom w:val="single" w:sz="4" w:space="0" w:color="000000"/>
            </w:tcBorders>
          </w:tcPr>
          <w:p w14:paraId="724BA362" w14:textId="77777777" w:rsidR="00274AF8" w:rsidRPr="00AE609F" w:rsidRDefault="00274AF8" w:rsidP="00564C05">
            <w:pPr>
              <w:pStyle w:val="TableText"/>
              <w:jc w:val="right"/>
              <w:rPr>
                <w:rFonts w:cs="Arial"/>
                <w:b/>
                <w:bCs/>
                <w:szCs w:val="14"/>
              </w:rPr>
            </w:pPr>
            <w:r w:rsidRPr="00AE609F">
              <w:rPr>
                <w:rFonts w:cs="Arial"/>
                <w:b/>
                <w:bCs/>
                <w:szCs w:val="14"/>
              </w:rPr>
              <w:t>n</w:t>
            </w:r>
          </w:p>
        </w:tc>
        <w:tc>
          <w:tcPr>
            <w:tcW w:w="1299" w:type="pct"/>
            <w:tcBorders>
              <w:top w:val="single" w:sz="4" w:space="0" w:color="000000"/>
              <w:bottom w:val="single" w:sz="4" w:space="0" w:color="000000"/>
            </w:tcBorders>
          </w:tcPr>
          <w:p w14:paraId="5AC7D079" w14:textId="77777777" w:rsidR="00274AF8" w:rsidRPr="00AE609F" w:rsidRDefault="00274AF8" w:rsidP="00564C05">
            <w:pPr>
              <w:pStyle w:val="TableText"/>
              <w:jc w:val="right"/>
              <w:rPr>
                <w:rFonts w:cs="Arial"/>
                <w:b/>
                <w:bCs/>
                <w:szCs w:val="14"/>
              </w:rPr>
            </w:pPr>
            <w:r w:rsidRPr="00AE609F">
              <w:rPr>
                <w:rFonts w:cs="Arial"/>
                <w:b/>
                <w:bCs/>
                <w:szCs w:val="14"/>
              </w:rPr>
              <w:t>% (95% CI)</w:t>
            </w:r>
          </w:p>
        </w:tc>
      </w:tr>
      <w:tr w:rsidR="00274AF8" w:rsidRPr="00AE609F" w14:paraId="2386DEF8"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Borders>
              <w:top w:val="single" w:sz="4" w:space="0" w:color="000000"/>
            </w:tcBorders>
          </w:tcPr>
          <w:p w14:paraId="0DEC7713" w14:textId="77777777" w:rsidR="00274AF8" w:rsidRPr="00AE609F" w:rsidRDefault="00274AF8" w:rsidP="00564C05">
            <w:pPr>
              <w:pStyle w:val="TableText"/>
              <w:rPr>
                <w:b/>
              </w:rPr>
            </w:pPr>
            <w:r w:rsidRPr="00AE609F">
              <w:rPr>
                <w:b/>
              </w:rPr>
              <w:t>No. of ex-service organisations joined</w:t>
            </w:r>
          </w:p>
        </w:tc>
        <w:tc>
          <w:tcPr>
            <w:tcW w:w="798" w:type="pct"/>
            <w:tcBorders>
              <w:top w:val="single" w:sz="4" w:space="0" w:color="000000"/>
            </w:tcBorders>
          </w:tcPr>
          <w:p w14:paraId="43A0BB17" w14:textId="77777777" w:rsidR="00274AF8" w:rsidRPr="00AE609F" w:rsidRDefault="00274AF8" w:rsidP="00564C05">
            <w:pPr>
              <w:pStyle w:val="TableText"/>
              <w:jc w:val="right"/>
              <w:rPr>
                <w:szCs w:val="14"/>
              </w:rPr>
            </w:pPr>
          </w:p>
        </w:tc>
        <w:tc>
          <w:tcPr>
            <w:tcW w:w="1299" w:type="pct"/>
            <w:tcBorders>
              <w:top w:val="single" w:sz="4" w:space="0" w:color="000000"/>
            </w:tcBorders>
          </w:tcPr>
          <w:p w14:paraId="08363B20" w14:textId="77777777" w:rsidR="00274AF8" w:rsidRPr="00AE609F" w:rsidRDefault="00274AF8" w:rsidP="00564C05">
            <w:pPr>
              <w:pStyle w:val="TableText"/>
              <w:jc w:val="right"/>
              <w:rPr>
                <w:szCs w:val="14"/>
              </w:rPr>
            </w:pPr>
          </w:p>
        </w:tc>
      </w:tr>
      <w:tr w:rsidR="00274AF8" w:rsidRPr="00AE609F" w14:paraId="709F3789" w14:textId="77777777" w:rsidTr="00564C05">
        <w:trPr>
          <w:cantSplit/>
        </w:trPr>
        <w:tc>
          <w:tcPr>
            <w:tcW w:w="2903" w:type="pct"/>
          </w:tcPr>
          <w:p w14:paraId="0824873F" w14:textId="77777777" w:rsidR="00274AF8" w:rsidRPr="00AE609F" w:rsidRDefault="00274AF8" w:rsidP="00564C05">
            <w:pPr>
              <w:pStyle w:val="TableText"/>
            </w:pPr>
            <w:r w:rsidRPr="00AE609F">
              <w:t>None</w:t>
            </w:r>
          </w:p>
        </w:tc>
        <w:tc>
          <w:tcPr>
            <w:tcW w:w="798" w:type="pct"/>
          </w:tcPr>
          <w:p w14:paraId="7C65235F" w14:textId="77777777" w:rsidR="00274AF8" w:rsidRPr="00AE609F" w:rsidRDefault="00274AF8" w:rsidP="00564C05">
            <w:pPr>
              <w:pStyle w:val="TableText"/>
              <w:jc w:val="right"/>
              <w:rPr>
                <w:szCs w:val="14"/>
              </w:rPr>
            </w:pPr>
            <w:r w:rsidRPr="00AE609F">
              <w:rPr>
                <w:rFonts w:cs="Arial"/>
                <w:szCs w:val="14"/>
              </w:rPr>
              <w:t>57</w:t>
            </w:r>
          </w:p>
        </w:tc>
        <w:tc>
          <w:tcPr>
            <w:tcW w:w="1299" w:type="pct"/>
          </w:tcPr>
          <w:p w14:paraId="4F0AE926" w14:textId="77777777" w:rsidR="00274AF8" w:rsidRPr="00AE609F" w:rsidRDefault="00274AF8" w:rsidP="00564C05">
            <w:pPr>
              <w:pStyle w:val="TableText"/>
              <w:jc w:val="right"/>
              <w:rPr>
                <w:szCs w:val="14"/>
              </w:rPr>
            </w:pPr>
            <w:r w:rsidRPr="00AE609F">
              <w:rPr>
                <w:rFonts w:cs="Arial"/>
                <w:szCs w:val="14"/>
              </w:rPr>
              <w:t>49.6 (40.4–58.7)</w:t>
            </w:r>
          </w:p>
        </w:tc>
      </w:tr>
      <w:tr w:rsidR="00274AF8" w:rsidRPr="00AE609F" w14:paraId="3C57A249"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Pr>
          <w:p w14:paraId="27226FB8" w14:textId="77777777" w:rsidR="00274AF8" w:rsidRPr="00AE609F" w:rsidRDefault="00274AF8" w:rsidP="00564C05">
            <w:pPr>
              <w:pStyle w:val="TableText"/>
            </w:pPr>
            <w:r w:rsidRPr="00AE609F">
              <w:t>1</w:t>
            </w:r>
          </w:p>
        </w:tc>
        <w:tc>
          <w:tcPr>
            <w:tcW w:w="798" w:type="pct"/>
          </w:tcPr>
          <w:p w14:paraId="6F249D83" w14:textId="77777777" w:rsidR="00274AF8" w:rsidRPr="00AE609F" w:rsidRDefault="00274AF8" w:rsidP="00564C05">
            <w:pPr>
              <w:pStyle w:val="TableText"/>
              <w:jc w:val="right"/>
              <w:rPr>
                <w:szCs w:val="14"/>
              </w:rPr>
            </w:pPr>
            <w:r w:rsidRPr="00AE609F">
              <w:rPr>
                <w:rFonts w:cs="Arial"/>
                <w:szCs w:val="14"/>
              </w:rPr>
              <w:t>20</w:t>
            </w:r>
          </w:p>
        </w:tc>
        <w:tc>
          <w:tcPr>
            <w:tcW w:w="1299" w:type="pct"/>
          </w:tcPr>
          <w:p w14:paraId="6ABBA937" w14:textId="77777777" w:rsidR="00274AF8" w:rsidRPr="00AE609F" w:rsidRDefault="00274AF8" w:rsidP="00564C05">
            <w:pPr>
              <w:pStyle w:val="TableText"/>
              <w:jc w:val="right"/>
              <w:rPr>
                <w:szCs w:val="14"/>
              </w:rPr>
            </w:pPr>
            <w:r w:rsidRPr="00AE609F">
              <w:rPr>
                <w:rFonts w:cs="Arial"/>
                <w:szCs w:val="14"/>
              </w:rPr>
              <w:t>17.4 (10.5–24.3)</w:t>
            </w:r>
          </w:p>
        </w:tc>
      </w:tr>
      <w:tr w:rsidR="00274AF8" w:rsidRPr="00AE609F" w14:paraId="3C5E58A4" w14:textId="77777777" w:rsidTr="00564C05">
        <w:trPr>
          <w:cantSplit/>
        </w:trPr>
        <w:tc>
          <w:tcPr>
            <w:tcW w:w="2903" w:type="pct"/>
          </w:tcPr>
          <w:p w14:paraId="08F9954D" w14:textId="77777777" w:rsidR="00274AF8" w:rsidRPr="00AE609F" w:rsidRDefault="00274AF8" w:rsidP="00564C05">
            <w:pPr>
              <w:pStyle w:val="TableText"/>
            </w:pPr>
            <w:r w:rsidRPr="00AE609F">
              <w:t>2</w:t>
            </w:r>
          </w:p>
        </w:tc>
        <w:tc>
          <w:tcPr>
            <w:tcW w:w="798" w:type="pct"/>
          </w:tcPr>
          <w:p w14:paraId="69E16916" w14:textId="77777777" w:rsidR="00274AF8" w:rsidRPr="00AE609F" w:rsidRDefault="00274AF8" w:rsidP="00564C05">
            <w:pPr>
              <w:pStyle w:val="TableText"/>
              <w:jc w:val="right"/>
              <w:rPr>
                <w:szCs w:val="14"/>
              </w:rPr>
            </w:pPr>
            <w:r w:rsidRPr="00AE609F">
              <w:rPr>
                <w:rFonts w:cs="Arial"/>
                <w:szCs w:val="14"/>
              </w:rPr>
              <w:t>6</w:t>
            </w:r>
          </w:p>
        </w:tc>
        <w:tc>
          <w:tcPr>
            <w:tcW w:w="1299" w:type="pct"/>
          </w:tcPr>
          <w:p w14:paraId="07896117" w14:textId="77777777" w:rsidR="00274AF8" w:rsidRPr="00AE609F" w:rsidRDefault="00274AF8" w:rsidP="00564C05">
            <w:pPr>
              <w:pStyle w:val="TableText"/>
              <w:jc w:val="right"/>
              <w:rPr>
                <w:szCs w:val="14"/>
              </w:rPr>
            </w:pPr>
            <w:r w:rsidRPr="00AE609F">
              <w:rPr>
                <w:rFonts w:cs="Arial"/>
                <w:szCs w:val="14"/>
              </w:rPr>
              <w:t>5.2 (1.2–9.3)</w:t>
            </w:r>
          </w:p>
        </w:tc>
      </w:tr>
      <w:tr w:rsidR="00274AF8" w:rsidRPr="00AE609F" w14:paraId="1AD44769"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Pr>
          <w:p w14:paraId="0A7B68A5" w14:textId="77777777" w:rsidR="00274AF8" w:rsidRPr="00AE609F" w:rsidRDefault="00274AF8" w:rsidP="00564C05">
            <w:pPr>
              <w:pStyle w:val="TableText"/>
            </w:pPr>
            <w:r w:rsidRPr="00AE609F">
              <w:t>3</w:t>
            </w:r>
          </w:p>
        </w:tc>
        <w:tc>
          <w:tcPr>
            <w:tcW w:w="798" w:type="pct"/>
          </w:tcPr>
          <w:p w14:paraId="3B6A25FC" w14:textId="77777777" w:rsidR="00274AF8" w:rsidRPr="00AE609F" w:rsidRDefault="00274AF8" w:rsidP="00564C05">
            <w:pPr>
              <w:pStyle w:val="TableText"/>
              <w:jc w:val="right"/>
              <w:rPr>
                <w:szCs w:val="14"/>
              </w:rPr>
            </w:pPr>
            <w:r w:rsidRPr="00AE609F">
              <w:rPr>
                <w:rFonts w:cs="Arial"/>
                <w:szCs w:val="14"/>
              </w:rPr>
              <w:t>1</w:t>
            </w:r>
          </w:p>
        </w:tc>
        <w:tc>
          <w:tcPr>
            <w:tcW w:w="1299" w:type="pct"/>
          </w:tcPr>
          <w:p w14:paraId="723FF62E" w14:textId="77777777" w:rsidR="00274AF8" w:rsidRPr="00AE609F" w:rsidRDefault="00274AF8" w:rsidP="00564C05">
            <w:pPr>
              <w:pStyle w:val="TableText"/>
              <w:jc w:val="right"/>
              <w:rPr>
                <w:szCs w:val="14"/>
              </w:rPr>
            </w:pPr>
            <w:r w:rsidRPr="00AE609F">
              <w:rPr>
                <w:rFonts w:cs="Arial"/>
                <w:szCs w:val="14"/>
              </w:rPr>
              <w:t>0.9 (0.0–2.6)</w:t>
            </w:r>
          </w:p>
        </w:tc>
      </w:tr>
      <w:tr w:rsidR="00274AF8" w:rsidRPr="00AE609F" w14:paraId="41C9E028" w14:textId="77777777" w:rsidTr="00564C05">
        <w:trPr>
          <w:cantSplit/>
        </w:trPr>
        <w:tc>
          <w:tcPr>
            <w:tcW w:w="2903" w:type="pct"/>
          </w:tcPr>
          <w:p w14:paraId="5CC454FE" w14:textId="77777777" w:rsidR="00274AF8" w:rsidRPr="00AE609F" w:rsidRDefault="00274AF8" w:rsidP="00564C05">
            <w:pPr>
              <w:pStyle w:val="TableText"/>
            </w:pPr>
            <w:r w:rsidRPr="00AE609F">
              <w:t>4</w:t>
            </w:r>
          </w:p>
        </w:tc>
        <w:tc>
          <w:tcPr>
            <w:tcW w:w="798" w:type="pct"/>
          </w:tcPr>
          <w:p w14:paraId="72FD89E8" w14:textId="77777777" w:rsidR="00274AF8" w:rsidRPr="00AE609F" w:rsidRDefault="00274AF8" w:rsidP="00564C05">
            <w:pPr>
              <w:pStyle w:val="TableText"/>
              <w:jc w:val="right"/>
              <w:rPr>
                <w:szCs w:val="14"/>
              </w:rPr>
            </w:pPr>
            <w:r w:rsidRPr="00AE609F">
              <w:rPr>
                <w:szCs w:val="14"/>
              </w:rPr>
              <w:t>0</w:t>
            </w:r>
          </w:p>
        </w:tc>
        <w:tc>
          <w:tcPr>
            <w:tcW w:w="1299" w:type="pct"/>
          </w:tcPr>
          <w:p w14:paraId="03A0903B" w14:textId="77777777" w:rsidR="00274AF8" w:rsidRPr="00AE609F" w:rsidRDefault="00274AF8" w:rsidP="00564C05">
            <w:pPr>
              <w:pStyle w:val="TableText"/>
              <w:jc w:val="right"/>
              <w:rPr>
                <w:szCs w:val="14"/>
              </w:rPr>
            </w:pPr>
            <w:r w:rsidRPr="00AE609F">
              <w:rPr>
                <w:szCs w:val="14"/>
              </w:rPr>
              <w:t>0.0 (0.0</w:t>
            </w:r>
            <w:r w:rsidRPr="00AE609F">
              <w:rPr>
                <w:rFonts w:cs="Arial"/>
                <w:szCs w:val="14"/>
              </w:rPr>
              <w:t>–</w:t>
            </w:r>
            <w:r w:rsidRPr="00AE609F">
              <w:rPr>
                <w:szCs w:val="14"/>
              </w:rPr>
              <w:t>0.0)</w:t>
            </w:r>
          </w:p>
        </w:tc>
      </w:tr>
      <w:tr w:rsidR="00274AF8" w:rsidRPr="00AE609F" w14:paraId="06D189A0"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Borders>
              <w:bottom w:val="single" w:sz="4" w:space="0" w:color="000000"/>
            </w:tcBorders>
          </w:tcPr>
          <w:p w14:paraId="78A92543" w14:textId="77777777" w:rsidR="00274AF8" w:rsidRPr="00AE609F" w:rsidRDefault="00274AF8" w:rsidP="00564C05">
            <w:pPr>
              <w:pStyle w:val="TableText"/>
            </w:pPr>
            <w:r w:rsidRPr="00AE609F">
              <w:t>5-plus</w:t>
            </w:r>
          </w:p>
        </w:tc>
        <w:tc>
          <w:tcPr>
            <w:tcW w:w="798" w:type="pct"/>
            <w:tcBorders>
              <w:bottom w:val="single" w:sz="4" w:space="0" w:color="000000"/>
            </w:tcBorders>
          </w:tcPr>
          <w:p w14:paraId="0C07672A" w14:textId="77777777" w:rsidR="00274AF8" w:rsidRPr="00AE609F" w:rsidRDefault="00274AF8" w:rsidP="00564C05">
            <w:pPr>
              <w:pStyle w:val="TableText"/>
              <w:jc w:val="right"/>
              <w:rPr>
                <w:szCs w:val="14"/>
              </w:rPr>
            </w:pPr>
            <w:r w:rsidRPr="00AE609F">
              <w:rPr>
                <w:szCs w:val="14"/>
              </w:rPr>
              <w:t>0</w:t>
            </w:r>
          </w:p>
        </w:tc>
        <w:tc>
          <w:tcPr>
            <w:tcW w:w="1299" w:type="pct"/>
            <w:tcBorders>
              <w:bottom w:val="single" w:sz="4" w:space="0" w:color="000000"/>
            </w:tcBorders>
          </w:tcPr>
          <w:p w14:paraId="130D786C" w14:textId="77777777" w:rsidR="00274AF8" w:rsidRPr="00AE609F" w:rsidRDefault="00274AF8" w:rsidP="00564C05">
            <w:pPr>
              <w:pStyle w:val="TableText"/>
              <w:jc w:val="right"/>
              <w:rPr>
                <w:szCs w:val="14"/>
              </w:rPr>
            </w:pPr>
            <w:r w:rsidRPr="00AE609F">
              <w:rPr>
                <w:szCs w:val="14"/>
              </w:rPr>
              <w:t>0.0 (0.0</w:t>
            </w:r>
            <w:r w:rsidRPr="00AE609F">
              <w:rPr>
                <w:rFonts w:cs="Arial"/>
                <w:szCs w:val="14"/>
              </w:rPr>
              <w:t>–</w:t>
            </w:r>
            <w:r w:rsidRPr="00AE609F">
              <w:rPr>
                <w:szCs w:val="14"/>
              </w:rPr>
              <w:t>0.0)</w:t>
            </w:r>
          </w:p>
        </w:tc>
      </w:tr>
      <w:tr w:rsidR="00274AF8" w:rsidRPr="00AE609F" w14:paraId="628021B6" w14:textId="77777777" w:rsidTr="00564C05">
        <w:trPr>
          <w:cantSplit/>
        </w:trPr>
        <w:tc>
          <w:tcPr>
            <w:tcW w:w="2903" w:type="pct"/>
            <w:tcBorders>
              <w:top w:val="single" w:sz="4" w:space="0" w:color="000000"/>
              <w:bottom w:val="nil"/>
            </w:tcBorders>
          </w:tcPr>
          <w:p w14:paraId="2F99700E" w14:textId="77777777" w:rsidR="00274AF8" w:rsidRPr="00AE609F" w:rsidRDefault="00274AF8" w:rsidP="00564C05">
            <w:pPr>
              <w:pStyle w:val="TableText"/>
              <w:rPr>
                <w:b/>
              </w:rPr>
            </w:pPr>
            <w:r w:rsidRPr="00AE609F">
              <w:rPr>
                <w:b/>
              </w:rPr>
              <w:t xml:space="preserve">No. of other voluntary groups joined </w:t>
            </w:r>
          </w:p>
        </w:tc>
        <w:tc>
          <w:tcPr>
            <w:tcW w:w="798" w:type="pct"/>
            <w:tcBorders>
              <w:top w:val="single" w:sz="4" w:space="0" w:color="000000"/>
              <w:bottom w:val="nil"/>
            </w:tcBorders>
          </w:tcPr>
          <w:p w14:paraId="2C6C9404" w14:textId="77777777" w:rsidR="00274AF8" w:rsidRPr="00AE609F" w:rsidRDefault="00274AF8" w:rsidP="00564C05">
            <w:pPr>
              <w:pStyle w:val="TableText"/>
              <w:jc w:val="right"/>
              <w:rPr>
                <w:szCs w:val="14"/>
              </w:rPr>
            </w:pPr>
          </w:p>
        </w:tc>
        <w:tc>
          <w:tcPr>
            <w:tcW w:w="1299" w:type="pct"/>
            <w:tcBorders>
              <w:top w:val="single" w:sz="4" w:space="0" w:color="000000"/>
              <w:bottom w:val="nil"/>
            </w:tcBorders>
          </w:tcPr>
          <w:p w14:paraId="5C772981" w14:textId="77777777" w:rsidR="00274AF8" w:rsidRPr="00AE609F" w:rsidRDefault="00274AF8" w:rsidP="00564C05">
            <w:pPr>
              <w:pStyle w:val="TableText"/>
              <w:jc w:val="right"/>
              <w:rPr>
                <w:szCs w:val="14"/>
              </w:rPr>
            </w:pPr>
          </w:p>
        </w:tc>
      </w:tr>
      <w:tr w:rsidR="00274AF8" w:rsidRPr="00AE609F" w14:paraId="1ACF22BB"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Borders>
              <w:top w:val="nil"/>
            </w:tcBorders>
          </w:tcPr>
          <w:p w14:paraId="689A39E0" w14:textId="77777777" w:rsidR="00274AF8" w:rsidRPr="00AE609F" w:rsidRDefault="00274AF8" w:rsidP="00564C05">
            <w:pPr>
              <w:pStyle w:val="TableText"/>
            </w:pPr>
            <w:r w:rsidRPr="00AE609F">
              <w:t>None</w:t>
            </w:r>
          </w:p>
        </w:tc>
        <w:tc>
          <w:tcPr>
            <w:tcW w:w="798" w:type="pct"/>
            <w:tcBorders>
              <w:top w:val="nil"/>
            </w:tcBorders>
          </w:tcPr>
          <w:p w14:paraId="7FAB42C1" w14:textId="77777777" w:rsidR="00274AF8" w:rsidRPr="00AE609F" w:rsidRDefault="00274AF8" w:rsidP="00564C05">
            <w:pPr>
              <w:pStyle w:val="TableText"/>
              <w:jc w:val="right"/>
              <w:rPr>
                <w:szCs w:val="14"/>
              </w:rPr>
            </w:pPr>
            <w:r w:rsidRPr="00AE609F">
              <w:rPr>
                <w:rFonts w:cs="Arial"/>
                <w:szCs w:val="14"/>
              </w:rPr>
              <w:t>61</w:t>
            </w:r>
          </w:p>
        </w:tc>
        <w:tc>
          <w:tcPr>
            <w:tcW w:w="1299" w:type="pct"/>
            <w:tcBorders>
              <w:top w:val="nil"/>
            </w:tcBorders>
          </w:tcPr>
          <w:p w14:paraId="682CD408" w14:textId="77777777" w:rsidR="00274AF8" w:rsidRPr="00AE609F" w:rsidRDefault="00274AF8" w:rsidP="00564C05">
            <w:pPr>
              <w:pStyle w:val="TableText"/>
              <w:jc w:val="right"/>
              <w:rPr>
                <w:szCs w:val="14"/>
              </w:rPr>
            </w:pPr>
            <w:r w:rsidRPr="00AE609F">
              <w:rPr>
                <w:rFonts w:cs="Arial"/>
                <w:szCs w:val="14"/>
              </w:rPr>
              <w:t>53.0 (43.9–62.2)</w:t>
            </w:r>
          </w:p>
        </w:tc>
      </w:tr>
      <w:tr w:rsidR="00274AF8" w:rsidRPr="00AE609F" w14:paraId="6947BC30" w14:textId="77777777" w:rsidTr="00564C05">
        <w:trPr>
          <w:cantSplit/>
        </w:trPr>
        <w:tc>
          <w:tcPr>
            <w:tcW w:w="2903" w:type="pct"/>
          </w:tcPr>
          <w:p w14:paraId="17742206" w14:textId="77777777" w:rsidR="00274AF8" w:rsidRPr="00AE609F" w:rsidRDefault="00274AF8" w:rsidP="00564C05">
            <w:pPr>
              <w:pStyle w:val="TableText"/>
            </w:pPr>
            <w:r w:rsidRPr="00AE609F">
              <w:t>1</w:t>
            </w:r>
          </w:p>
        </w:tc>
        <w:tc>
          <w:tcPr>
            <w:tcW w:w="798" w:type="pct"/>
          </w:tcPr>
          <w:p w14:paraId="5D49FB99" w14:textId="77777777" w:rsidR="00274AF8" w:rsidRPr="00AE609F" w:rsidRDefault="00274AF8" w:rsidP="00564C05">
            <w:pPr>
              <w:pStyle w:val="TableText"/>
              <w:jc w:val="right"/>
              <w:rPr>
                <w:szCs w:val="14"/>
              </w:rPr>
            </w:pPr>
            <w:r w:rsidRPr="00AE609F">
              <w:rPr>
                <w:rFonts w:cs="Arial"/>
                <w:szCs w:val="14"/>
              </w:rPr>
              <w:t>9</w:t>
            </w:r>
          </w:p>
        </w:tc>
        <w:tc>
          <w:tcPr>
            <w:tcW w:w="1299" w:type="pct"/>
          </w:tcPr>
          <w:p w14:paraId="7A45F7FE" w14:textId="77777777" w:rsidR="00274AF8" w:rsidRPr="00AE609F" w:rsidRDefault="00274AF8" w:rsidP="00564C05">
            <w:pPr>
              <w:pStyle w:val="TableText"/>
              <w:jc w:val="right"/>
              <w:rPr>
                <w:szCs w:val="14"/>
              </w:rPr>
            </w:pPr>
            <w:r w:rsidRPr="00AE609F">
              <w:rPr>
                <w:rFonts w:cs="Arial"/>
                <w:szCs w:val="14"/>
              </w:rPr>
              <w:t>7.8 (2.9–12.7)</w:t>
            </w:r>
          </w:p>
        </w:tc>
      </w:tr>
      <w:tr w:rsidR="00274AF8" w:rsidRPr="00AE609F" w14:paraId="4E3041DD"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Pr>
          <w:p w14:paraId="000B7374" w14:textId="77777777" w:rsidR="00274AF8" w:rsidRPr="00AE609F" w:rsidRDefault="00274AF8" w:rsidP="00564C05">
            <w:pPr>
              <w:pStyle w:val="TableText"/>
            </w:pPr>
            <w:r w:rsidRPr="00AE609F">
              <w:t>2</w:t>
            </w:r>
          </w:p>
        </w:tc>
        <w:tc>
          <w:tcPr>
            <w:tcW w:w="798" w:type="pct"/>
          </w:tcPr>
          <w:p w14:paraId="5258DFD6" w14:textId="77777777" w:rsidR="00274AF8" w:rsidRPr="00AE609F" w:rsidRDefault="00274AF8" w:rsidP="00564C05">
            <w:pPr>
              <w:pStyle w:val="TableText"/>
              <w:jc w:val="right"/>
              <w:rPr>
                <w:szCs w:val="14"/>
              </w:rPr>
            </w:pPr>
            <w:r w:rsidRPr="00AE609F">
              <w:rPr>
                <w:rFonts w:cs="Arial"/>
                <w:szCs w:val="14"/>
              </w:rPr>
              <w:t>8</w:t>
            </w:r>
          </w:p>
        </w:tc>
        <w:tc>
          <w:tcPr>
            <w:tcW w:w="1299" w:type="pct"/>
          </w:tcPr>
          <w:p w14:paraId="36900583" w14:textId="77777777" w:rsidR="00274AF8" w:rsidRPr="00AE609F" w:rsidRDefault="00274AF8" w:rsidP="00564C05">
            <w:pPr>
              <w:pStyle w:val="TableText"/>
              <w:jc w:val="right"/>
              <w:rPr>
                <w:szCs w:val="14"/>
              </w:rPr>
            </w:pPr>
            <w:r w:rsidRPr="00AE609F">
              <w:rPr>
                <w:rFonts w:cs="Arial"/>
                <w:szCs w:val="14"/>
              </w:rPr>
              <w:t>7.0 (2.3–11.6)</w:t>
            </w:r>
          </w:p>
        </w:tc>
      </w:tr>
      <w:tr w:rsidR="00274AF8" w:rsidRPr="00AE609F" w14:paraId="52AC5779" w14:textId="77777777" w:rsidTr="00564C05">
        <w:trPr>
          <w:cantSplit/>
        </w:trPr>
        <w:tc>
          <w:tcPr>
            <w:tcW w:w="2903" w:type="pct"/>
          </w:tcPr>
          <w:p w14:paraId="2C5B9BDF" w14:textId="77777777" w:rsidR="00274AF8" w:rsidRPr="00AE609F" w:rsidRDefault="00274AF8" w:rsidP="00564C05">
            <w:pPr>
              <w:pStyle w:val="TableText"/>
            </w:pPr>
            <w:r w:rsidRPr="00AE609F">
              <w:t>3</w:t>
            </w:r>
          </w:p>
        </w:tc>
        <w:tc>
          <w:tcPr>
            <w:tcW w:w="798" w:type="pct"/>
          </w:tcPr>
          <w:p w14:paraId="517772A8" w14:textId="77777777" w:rsidR="00274AF8" w:rsidRPr="00AE609F" w:rsidRDefault="00274AF8" w:rsidP="00564C05">
            <w:pPr>
              <w:pStyle w:val="TableText"/>
              <w:jc w:val="right"/>
              <w:rPr>
                <w:szCs w:val="14"/>
              </w:rPr>
            </w:pPr>
            <w:r w:rsidRPr="00AE609F">
              <w:rPr>
                <w:rFonts w:cs="Arial"/>
                <w:szCs w:val="14"/>
              </w:rPr>
              <w:t>1</w:t>
            </w:r>
          </w:p>
        </w:tc>
        <w:tc>
          <w:tcPr>
            <w:tcW w:w="1299" w:type="pct"/>
          </w:tcPr>
          <w:p w14:paraId="6E767D28" w14:textId="77777777" w:rsidR="00274AF8" w:rsidRPr="00AE609F" w:rsidRDefault="00274AF8" w:rsidP="00564C05">
            <w:pPr>
              <w:pStyle w:val="TableText"/>
              <w:jc w:val="right"/>
              <w:rPr>
                <w:szCs w:val="14"/>
              </w:rPr>
            </w:pPr>
            <w:r w:rsidRPr="00AE609F">
              <w:rPr>
                <w:rFonts w:cs="Arial"/>
                <w:szCs w:val="14"/>
              </w:rPr>
              <w:t>0.9 (0.0–2.6)</w:t>
            </w:r>
          </w:p>
        </w:tc>
      </w:tr>
      <w:tr w:rsidR="00274AF8" w:rsidRPr="00AE609F" w14:paraId="5A93B484"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Pr>
          <w:p w14:paraId="38A4A52F" w14:textId="77777777" w:rsidR="00274AF8" w:rsidRPr="00AE609F" w:rsidRDefault="00274AF8" w:rsidP="00564C05">
            <w:pPr>
              <w:pStyle w:val="TableText"/>
            </w:pPr>
            <w:r w:rsidRPr="00AE609F">
              <w:t>4</w:t>
            </w:r>
          </w:p>
        </w:tc>
        <w:tc>
          <w:tcPr>
            <w:tcW w:w="798" w:type="pct"/>
          </w:tcPr>
          <w:p w14:paraId="1F61C8F4" w14:textId="77777777" w:rsidR="00274AF8" w:rsidRPr="00AE609F" w:rsidRDefault="00274AF8" w:rsidP="00564C05">
            <w:pPr>
              <w:pStyle w:val="TableText"/>
              <w:jc w:val="right"/>
              <w:rPr>
                <w:szCs w:val="14"/>
              </w:rPr>
            </w:pPr>
            <w:r w:rsidRPr="00AE609F">
              <w:rPr>
                <w:rFonts w:cs="Arial"/>
                <w:szCs w:val="14"/>
              </w:rPr>
              <w:t>1</w:t>
            </w:r>
          </w:p>
        </w:tc>
        <w:tc>
          <w:tcPr>
            <w:tcW w:w="1299" w:type="pct"/>
          </w:tcPr>
          <w:p w14:paraId="0566FA0F" w14:textId="77777777" w:rsidR="00274AF8" w:rsidRPr="00AE609F" w:rsidRDefault="00274AF8" w:rsidP="00564C05">
            <w:pPr>
              <w:pStyle w:val="TableText"/>
              <w:jc w:val="right"/>
              <w:rPr>
                <w:szCs w:val="14"/>
              </w:rPr>
            </w:pPr>
            <w:r w:rsidRPr="00AE609F">
              <w:rPr>
                <w:rFonts w:cs="Arial"/>
                <w:szCs w:val="14"/>
              </w:rPr>
              <w:t>0.9 (0.0–2.6)</w:t>
            </w:r>
          </w:p>
        </w:tc>
      </w:tr>
      <w:tr w:rsidR="00274AF8" w:rsidRPr="00AE609F" w14:paraId="27C0F11F" w14:textId="77777777" w:rsidTr="00564C05">
        <w:trPr>
          <w:cantSplit/>
        </w:trPr>
        <w:tc>
          <w:tcPr>
            <w:tcW w:w="2903" w:type="pct"/>
            <w:tcBorders>
              <w:bottom w:val="single" w:sz="4" w:space="0" w:color="000000"/>
            </w:tcBorders>
          </w:tcPr>
          <w:p w14:paraId="6F810617" w14:textId="77777777" w:rsidR="00274AF8" w:rsidRPr="00AE609F" w:rsidRDefault="00274AF8" w:rsidP="00564C05">
            <w:pPr>
              <w:pStyle w:val="TableText"/>
            </w:pPr>
            <w:r w:rsidRPr="00AE609F">
              <w:t>5-plus</w:t>
            </w:r>
          </w:p>
        </w:tc>
        <w:tc>
          <w:tcPr>
            <w:tcW w:w="798" w:type="pct"/>
            <w:tcBorders>
              <w:bottom w:val="single" w:sz="4" w:space="0" w:color="000000"/>
            </w:tcBorders>
          </w:tcPr>
          <w:p w14:paraId="43D38DE7" w14:textId="77777777" w:rsidR="00274AF8" w:rsidRPr="00AE609F" w:rsidRDefault="00274AF8" w:rsidP="00564C05">
            <w:pPr>
              <w:pStyle w:val="TableText"/>
              <w:jc w:val="right"/>
              <w:rPr>
                <w:szCs w:val="14"/>
              </w:rPr>
            </w:pPr>
            <w:r w:rsidRPr="00AE609F">
              <w:rPr>
                <w:szCs w:val="14"/>
              </w:rPr>
              <w:t>0</w:t>
            </w:r>
          </w:p>
        </w:tc>
        <w:tc>
          <w:tcPr>
            <w:tcW w:w="1299" w:type="pct"/>
            <w:tcBorders>
              <w:bottom w:val="single" w:sz="4" w:space="0" w:color="000000"/>
            </w:tcBorders>
          </w:tcPr>
          <w:p w14:paraId="25F79FFA" w14:textId="77777777" w:rsidR="00274AF8" w:rsidRPr="00AE609F" w:rsidRDefault="00274AF8" w:rsidP="00564C05">
            <w:pPr>
              <w:pStyle w:val="TableText"/>
              <w:jc w:val="right"/>
              <w:rPr>
                <w:szCs w:val="14"/>
              </w:rPr>
            </w:pPr>
            <w:r w:rsidRPr="00AE609F">
              <w:rPr>
                <w:szCs w:val="14"/>
              </w:rPr>
              <w:t>0.0 (0.0</w:t>
            </w:r>
            <w:r w:rsidRPr="00AE609F">
              <w:rPr>
                <w:rFonts w:cs="Arial"/>
                <w:szCs w:val="14"/>
              </w:rPr>
              <w:t>–</w:t>
            </w:r>
            <w:r w:rsidRPr="00AE609F">
              <w:rPr>
                <w:szCs w:val="14"/>
              </w:rPr>
              <w:t>0.0)</w:t>
            </w:r>
          </w:p>
        </w:tc>
      </w:tr>
      <w:tr w:rsidR="00274AF8" w:rsidRPr="00AE609F" w14:paraId="75DA85A3"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Borders>
              <w:top w:val="single" w:sz="4" w:space="0" w:color="000000"/>
              <w:bottom w:val="nil"/>
            </w:tcBorders>
          </w:tcPr>
          <w:p w14:paraId="2FEEE7B0" w14:textId="77777777" w:rsidR="00274AF8" w:rsidRPr="00AE609F" w:rsidRDefault="00274AF8" w:rsidP="00564C05">
            <w:pPr>
              <w:pStyle w:val="TableText"/>
              <w:rPr>
                <w:b/>
              </w:rPr>
            </w:pPr>
            <w:r w:rsidRPr="00AE609F">
              <w:rPr>
                <w:b/>
              </w:rPr>
              <w:t>Incarcerations since transition</w:t>
            </w:r>
          </w:p>
        </w:tc>
        <w:tc>
          <w:tcPr>
            <w:tcW w:w="798" w:type="pct"/>
            <w:tcBorders>
              <w:top w:val="single" w:sz="4" w:space="0" w:color="000000"/>
              <w:bottom w:val="nil"/>
            </w:tcBorders>
          </w:tcPr>
          <w:p w14:paraId="7B3B11F7" w14:textId="77777777" w:rsidR="00274AF8" w:rsidRPr="00AE609F" w:rsidRDefault="00274AF8" w:rsidP="00564C05">
            <w:pPr>
              <w:pStyle w:val="TableText"/>
              <w:jc w:val="right"/>
              <w:rPr>
                <w:szCs w:val="14"/>
              </w:rPr>
            </w:pPr>
          </w:p>
        </w:tc>
        <w:tc>
          <w:tcPr>
            <w:tcW w:w="1299" w:type="pct"/>
            <w:tcBorders>
              <w:top w:val="single" w:sz="4" w:space="0" w:color="000000"/>
              <w:bottom w:val="nil"/>
            </w:tcBorders>
          </w:tcPr>
          <w:p w14:paraId="242D386D" w14:textId="77777777" w:rsidR="00274AF8" w:rsidRPr="00AE609F" w:rsidRDefault="00274AF8" w:rsidP="00564C05">
            <w:pPr>
              <w:pStyle w:val="TableText"/>
              <w:jc w:val="right"/>
              <w:rPr>
                <w:szCs w:val="14"/>
              </w:rPr>
            </w:pPr>
          </w:p>
        </w:tc>
      </w:tr>
      <w:tr w:rsidR="00274AF8" w:rsidRPr="00AE609F" w14:paraId="27B39410" w14:textId="77777777" w:rsidTr="00564C05">
        <w:trPr>
          <w:cantSplit/>
        </w:trPr>
        <w:tc>
          <w:tcPr>
            <w:tcW w:w="2903" w:type="pct"/>
            <w:tcBorders>
              <w:top w:val="nil"/>
            </w:tcBorders>
          </w:tcPr>
          <w:p w14:paraId="5B45A876" w14:textId="77777777" w:rsidR="00274AF8" w:rsidRPr="00AE609F" w:rsidRDefault="00274AF8" w:rsidP="00564C05">
            <w:pPr>
              <w:pStyle w:val="TableText"/>
            </w:pPr>
            <w:r w:rsidRPr="00AE609F">
              <w:t>Arrested</w:t>
            </w:r>
          </w:p>
        </w:tc>
        <w:tc>
          <w:tcPr>
            <w:tcW w:w="798" w:type="pct"/>
            <w:tcBorders>
              <w:top w:val="nil"/>
            </w:tcBorders>
          </w:tcPr>
          <w:p w14:paraId="1A5CA697" w14:textId="77777777" w:rsidR="00274AF8" w:rsidRPr="00AE609F" w:rsidRDefault="00274AF8" w:rsidP="00564C05">
            <w:pPr>
              <w:pStyle w:val="TableText"/>
              <w:jc w:val="right"/>
              <w:rPr>
                <w:szCs w:val="14"/>
              </w:rPr>
            </w:pPr>
            <w:r w:rsidRPr="00AE609F">
              <w:rPr>
                <w:rFonts w:cs="Arial"/>
                <w:szCs w:val="14"/>
              </w:rPr>
              <w:t>5</w:t>
            </w:r>
          </w:p>
        </w:tc>
        <w:tc>
          <w:tcPr>
            <w:tcW w:w="1299" w:type="pct"/>
            <w:tcBorders>
              <w:top w:val="nil"/>
            </w:tcBorders>
          </w:tcPr>
          <w:p w14:paraId="6F6F9BA9" w14:textId="77777777" w:rsidR="00274AF8" w:rsidRPr="00AE609F" w:rsidRDefault="00274AF8" w:rsidP="00564C05">
            <w:pPr>
              <w:pStyle w:val="TableText"/>
              <w:jc w:val="right"/>
              <w:rPr>
                <w:szCs w:val="14"/>
              </w:rPr>
            </w:pPr>
            <w:r w:rsidRPr="00AE609F">
              <w:rPr>
                <w:rFonts w:cs="Arial"/>
                <w:szCs w:val="14"/>
              </w:rPr>
              <w:t>4.3 (0.6–8.1)</w:t>
            </w:r>
          </w:p>
        </w:tc>
      </w:tr>
      <w:tr w:rsidR="00274AF8" w:rsidRPr="008B66D7" w14:paraId="4570B73A" w14:textId="77777777" w:rsidTr="00564C05">
        <w:trPr>
          <w:cnfStyle w:val="000000100000" w:firstRow="0" w:lastRow="0" w:firstColumn="0" w:lastColumn="0" w:oddVBand="0" w:evenVBand="0" w:oddHBand="1" w:evenHBand="0" w:firstRowFirstColumn="0" w:firstRowLastColumn="0" w:lastRowFirstColumn="0" w:lastRowLastColumn="0"/>
          <w:cantSplit/>
        </w:trPr>
        <w:tc>
          <w:tcPr>
            <w:tcW w:w="2903" w:type="pct"/>
          </w:tcPr>
          <w:p w14:paraId="2F43F26B" w14:textId="77777777" w:rsidR="00274AF8" w:rsidRPr="00AE609F" w:rsidRDefault="00274AF8" w:rsidP="00564C05">
            <w:pPr>
              <w:pStyle w:val="TableText"/>
            </w:pPr>
            <w:r w:rsidRPr="00AE609F">
              <w:t>Imprisoned</w:t>
            </w:r>
          </w:p>
        </w:tc>
        <w:tc>
          <w:tcPr>
            <w:tcW w:w="798" w:type="pct"/>
          </w:tcPr>
          <w:p w14:paraId="5CB7CD15" w14:textId="77777777" w:rsidR="00274AF8" w:rsidRPr="00AE609F" w:rsidRDefault="00274AF8" w:rsidP="00564C05">
            <w:pPr>
              <w:pStyle w:val="TableText"/>
              <w:jc w:val="right"/>
              <w:rPr>
                <w:szCs w:val="14"/>
              </w:rPr>
            </w:pPr>
            <w:r w:rsidRPr="00AE609F">
              <w:rPr>
                <w:szCs w:val="14"/>
              </w:rPr>
              <w:t>0</w:t>
            </w:r>
          </w:p>
        </w:tc>
        <w:tc>
          <w:tcPr>
            <w:tcW w:w="1299" w:type="pct"/>
          </w:tcPr>
          <w:p w14:paraId="12439325" w14:textId="77777777" w:rsidR="00274AF8" w:rsidRPr="00AE609F" w:rsidRDefault="00274AF8" w:rsidP="00564C05">
            <w:pPr>
              <w:pStyle w:val="TableText"/>
              <w:jc w:val="right"/>
              <w:rPr>
                <w:szCs w:val="14"/>
              </w:rPr>
            </w:pPr>
            <w:r w:rsidRPr="00AE609F">
              <w:rPr>
                <w:szCs w:val="14"/>
              </w:rPr>
              <w:t>0.0 (0.0</w:t>
            </w:r>
            <w:r w:rsidRPr="00AE609F">
              <w:rPr>
                <w:rFonts w:cs="Arial"/>
                <w:szCs w:val="14"/>
              </w:rPr>
              <w:t>–</w:t>
            </w:r>
            <w:r w:rsidRPr="00AE609F">
              <w:rPr>
                <w:szCs w:val="14"/>
              </w:rPr>
              <w:t>0.0)</w:t>
            </w:r>
          </w:p>
        </w:tc>
      </w:tr>
    </w:tbl>
    <w:p w14:paraId="1031FC2C" w14:textId="77777777" w:rsidR="00274AF8" w:rsidRDefault="00274AF8" w:rsidP="00274AF8">
      <w:pPr>
        <w:pStyle w:val="TableNotes"/>
      </w:pPr>
      <w:r w:rsidRPr="008B66D7">
        <w:t>Note: Missing – Ex-service organisations: 31 (27.0%), other organisations 35 (30.4%).</w:t>
      </w:r>
    </w:p>
    <w:p w14:paraId="68A3DE20" w14:textId="77777777" w:rsidR="00274AF8" w:rsidRPr="00AE609F" w:rsidRDefault="00274AF8" w:rsidP="005C29AB"/>
    <w:p w14:paraId="718D7007" w14:textId="77777777" w:rsidR="00274AF8" w:rsidRDefault="00274AF8" w:rsidP="005C29AB">
      <w:pPr>
        <w:sectPr w:rsidR="00274AF8" w:rsidSect="00175E56">
          <w:footerReference w:type="even" r:id="rId37"/>
          <w:footerReference w:type="default" r:id="rId38"/>
          <w:pgSz w:w="9979" w:h="14170" w:code="243"/>
          <w:pgMar w:top="1440" w:right="1152" w:bottom="1440" w:left="1728" w:header="576" w:footer="576" w:gutter="0"/>
          <w:cols w:space="708"/>
          <w:docGrid w:linePitch="360"/>
        </w:sectPr>
      </w:pPr>
    </w:p>
    <w:p w14:paraId="5A0FA6CA" w14:textId="7DA5C03E" w:rsidR="00175E56" w:rsidRDefault="00274AF8" w:rsidP="00274AF8">
      <w:pPr>
        <w:pStyle w:val="Heading1"/>
      </w:pPr>
      <w:bookmarkStart w:id="191" w:name="_Toc530064629"/>
      <w:bookmarkStart w:id="192" w:name="_Toc535582651"/>
      <w:r w:rsidRPr="008B66D7">
        <w:t xml:space="preserve">Longitudinal </w:t>
      </w:r>
      <w:r w:rsidR="00CB64CB">
        <w:t>h</w:t>
      </w:r>
      <w:r w:rsidRPr="008B66D7">
        <w:t xml:space="preserve">ealth </w:t>
      </w:r>
      <w:r w:rsidR="00CB64CB">
        <w:t>s</w:t>
      </w:r>
      <w:r w:rsidRPr="008B66D7">
        <w:t>tatus of the MEAO Deployed Cohort</w:t>
      </w:r>
      <w:bookmarkEnd w:id="191"/>
      <w:bookmarkEnd w:id="192"/>
    </w:p>
    <w:p w14:paraId="257E831A" w14:textId="77777777" w:rsidR="0067266B" w:rsidRPr="008B66D7" w:rsidRDefault="0067266B" w:rsidP="0067266B">
      <w:pPr>
        <w:pStyle w:val="ShadedBoxSubheading"/>
      </w:pPr>
      <w:r w:rsidRPr="008B66D7">
        <w:t>Mental health</w:t>
      </w:r>
    </w:p>
    <w:p w14:paraId="01784F9F" w14:textId="77777777" w:rsidR="0067266B" w:rsidRPr="008B66D7" w:rsidRDefault="0067266B" w:rsidP="0067266B">
      <w:pPr>
        <w:pStyle w:val="ShadedBullet"/>
      </w:pPr>
      <w:r w:rsidRPr="008B66D7">
        <w:t>For all mental health measures, there were small to moderate increases in symptoms over time and, correspondingly, small to moderate increases in the proportion of the cohort with subsyndromal or probable disorder.</w:t>
      </w:r>
    </w:p>
    <w:p w14:paraId="7F932BB3" w14:textId="77777777" w:rsidR="0067266B" w:rsidRPr="008B66D7" w:rsidRDefault="0067266B" w:rsidP="0067266B">
      <w:pPr>
        <w:pStyle w:val="ShadedBoxSubSubheading"/>
      </w:pPr>
      <w:r w:rsidRPr="008B66D7">
        <w:t>Depressive symptoms</w:t>
      </w:r>
    </w:p>
    <w:p w14:paraId="4C0060EC" w14:textId="77777777" w:rsidR="0067266B" w:rsidRPr="008B66D7" w:rsidRDefault="0067266B" w:rsidP="0067266B">
      <w:pPr>
        <w:pStyle w:val="ShadedBullet"/>
      </w:pPr>
      <w:r w:rsidRPr="008B66D7">
        <w:t xml:space="preserve">Average depressive symptoms were low in the cohort at all times but did increase with time, the largest change occurring between Times 2 and 3 (M = 2.5 vs </w:t>
      </w:r>
      <w:r w:rsidRPr="008B66D7">
        <w:rPr>
          <w:rFonts w:cs="Calibri"/>
        </w:rPr>
        <w:t>M = 5.1)</w:t>
      </w:r>
      <w:r w:rsidRPr="008B66D7">
        <w:t>.</w:t>
      </w:r>
    </w:p>
    <w:p w14:paraId="45931C85" w14:textId="77777777" w:rsidR="0067266B" w:rsidRPr="008B66D7" w:rsidRDefault="0067266B" w:rsidP="0067266B">
      <w:pPr>
        <w:pStyle w:val="ShadedBullet"/>
      </w:pPr>
      <w:r w:rsidRPr="008B66D7">
        <w:t>The majority of cohort members fell below both screening and epidemiological cut-offs for probable depressive episodes at Time 1 (91.5%), Time 2 (86.2%) and Time 3 (66.7%), there being a steady increase in the proportion with subsyndromal and probable disorder over time. At Time 3, 27.9% of the cohort were subsyndromal and 5.4% had probable depressive episodes.</w:t>
      </w:r>
    </w:p>
    <w:p w14:paraId="37B9EB8A" w14:textId="77777777" w:rsidR="0067266B" w:rsidRPr="008B66D7" w:rsidRDefault="0067266B" w:rsidP="0067266B">
      <w:pPr>
        <w:pStyle w:val="ShadedBoxSubSubheading"/>
      </w:pPr>
      <w:r w:rsidRPr="008B66D7">
        <w:t>Psychological distress</w:t>
      </w:r>
    </w:p>
    <w:p w14:paraId="728DE313" w14:textId="77777777" w:rsidR="0067266B" w:rsidRPr="008B66D7" w:rsidRDefault="0067266B" w:rsidP="0067266B">
      <w:pPr>
        <w:pStyle w:val="ShadedBullet"/>
      </w:pPr>
      <w:r w:rsidRPr="008B66D7">
        <w:t>Average psychological distress symptoms were low in the cohort at all times. They were relatively stable between Time 1 (</w:t>
      </w:r>
      <w:r w:rsidRPr="008B66D7">
        <w:rPr>
          <w:rFonts w:cs="Calibri"/>
        </w:rPr>
        <w:t xml:space="preserve">M = 13.4) </w:t>
      </w:r>
      <w:r w:rsidRPr="008B66D7">
        <w:t xml:space="preserve">and Time 2 </w:t>
      </w:r>
      <w:r w:rsidRPr="008B66D7">
        <w:rPr>
          <w:rFonts w:cs="Calibri"/>
        </w:rPr>
        <w:t>(M = 13.8)</w:t>
      </w:r>
      <w:r w:rsidRPr="008B66D7">
        <w:t xml:space="preserve"> and increased at Time 3 (M = 16.6).</w:t>
      </w:r>
    </w:p>
    <w:p w14:paraId="484D36DB" w14:textId="77777777" w:rsidR="0067266B" w:rsidRPr="008B66D7" w:rsidRDefault="0067266B" w:rsidP="0067266B">
      <w:pPr>
        <w:pStyle w:val="ShadedBullet"/>
      </w:pPr>
      <w:r w:rsidRPr="008B66D7">
        <w:t xml:space="preserve">The majority of the MEAO Deployed Cohort fell below both screening and epidemiological cut-offs for probable psychological distress at Time 1 (84.1%), Time 2 (79.4%) and Time 3 (69.6%). The proportion of cohort members who were subsyndromal increased from Time 1 (12.1%) to Time 2 (16.6%), then remained stable at Time 3 (16.4%). </w:t>
      </w:r>
    </w:p>
    <w:p w14:paraId="553E3936" w14:textId="77777777" w:rsidR="0067266B" w:rsidRPr="008B66D7" w:rsidRDefault="0067266B" w:rsidP="0067266B">
      <w:pPr>
        <w:pStyle w:val="ShadedBullet"/>
      </w:pPr>
      <w:r w:rsidRPr="008B66D7">
        <w:t>In the case of probable disorder, a different pattern was observed: the proportion of cohort members with probable psychological distress did not change between Time 1 (3.7%) and Time 2 (4.0%) but increased dramatically at Time 3 (14.0%).</w:t>
      </w:r>
    </w:p>
    <w:p w14:paraId="4F25BBA9" w14:textId="77777777" w:rsidR="0067266B" w:rsidRPr="008B66D7" w:rsidRDefault="0067266B" w:rsidP="0067266B">
      <w:pPr>
        <w:pStyle w:val="ShadedBoxSubSubheading"/>
      </w:pPr>
      <w:r w:rsidRPr="008B66D7">
        <w:t>Posttraumatic stress symptoms</w:t>
      </w:r>
    </w:p>
    <w:p w14:paraId="759D2393" w14:textId="77777777" w:rsidR="0067266B" w:rsidRPr="008B66D7" w:rsidRDefault="0067266B" w:rsidP="0067266B">
      <w:pPr>
        <w:pStyle w:val="ShadedBullet"/>
      </w:pPr>
      <w:r w:rsidRPr="008B66D7">
        <w:t xml:space="preserve">There were small increases in mean posttraumatic stress symptoms in the cohort from Time 1 </w:t>
      </w:r>
      <w:r w:rsidRPr="008B66D7">
        <w:rPr>
          <w:rFonts w:cs="Calibri"/>
        </w:rPr>
        <w:t>(M = 20.0)</w:t>
      </w:r>
      <w:r w:rsidRPr="008B66D7">
        <w:t xml:space="preserve"> to Time 2 </w:t>
      </w:r>
      <w:r w:rsidRPr="008B66D7">
        <w:rPr>
          <w:rFonts w:cs="Calibri"/>
        </w:rPr>
        <w:t>(M = 22.3)</w:t>
      </w:r>
      <w:r w:rsidRPr="008B66D7">
        <w:t xml:space="preserve"> and again at Time 3 </w:t>
      </w:r>
      <w:r w:rsidRPr="008B66D7">
        <w:rPr>
          <w:rFonts w:cs="Calibri"/>
        </w:rPr>
        <w:t>(M = 25.3)</w:t>
      </w:r>
      <w:r w:rsidRPr="008B66D7">
        <w:t>.</w:t>
      </w:r>
    </w:p>
    <w:p w14:paraId="286AAECC" w14:textId="77777777" w:rsidR="0067266B" w:rsidRPr="008B66D7" w:rsidRDefault="0067266B" w:rsidP="0067266B">
      <w:pPr>
        <w:pStyle w:val="ShadedBullet"/>
      </w:pPr>
      <w:r w:rsidRPr="008B66D7">
        <w:t xml:space="preserve">The majority of cohort members scored below subsyndromal and probable disorder cut-offs at Time 1, Time 2 and Time 3. </w:t>
      </w:r>
    </w:p>
    <w:p w14:paraId="1FC08D45" w14:textId="77777777" w:rsidR="0067266B" w:rsidRPr="008B66D7" w:rsidRDefault="0067266B" w:rsidP="0067266B">
      <w:pPr>
        <w:pStyle w:val="ShadedBullet"/>
      </w:pPr>
      <w:r w:rsidRPr="008B66D7">
        <w:t>The proportion of the cohort with subsyndromal posttraumatic stress symptoms nearly doubled from Time 1 (7.1%) to Time 2 (13.4%) and increased again, to 21.7%, at Time 3. The proportion of the cohort with probable PTSD was very low at all three time points but showed the same pattern of increase over time (Time 1, 0.2%; Time 2, 1.7%; Time 3, 3.6%).</w:t>
      </w:r>
    </w:p>
    <w:p w14:paraId="38F85CA5" w14:textId="77777777" w:rsidR="0067266B" w:rsidRPr="008B66D7" w:rsidRDefault="0067266B" w:rsidP="0067266B">
      <w:pPr>
        <w:pStyle w:val="ShadedBoxSubSubheading"/>
      </w:pPr>
      <w:r w:rsidRPr="008B66D7">
        <w:t>Alcohol use and problem drinking</w:t>
      </w:r>
    </w:p>
    <w:p w14:paraId="2B06F1D8" w14:textId="77777777" w:rsidR="0067266B" w:rsidRPr="008B66D7" w:rsidRDefault="0067266B" w:rsidP="0067266B">
      <w:pPr>
        <w:pStyle w:val="ShadedBullet"/>
      </w:pPr>
      <w:r w:rsidRPr="008B66D7">
        <w:t>There was very little change in mean AUDIT scores over time in the cohort, with no change from Time 1 (M = 6.3) to Time 2 (M = 6.</w:t>
      </w:r>
      <w:r>
        <w:t>3</w:t>
      </w:r>
      <w:r w:rsidRPr="008B66D7">
        <w:t xml:space="preserve">) and only a small increase at Time 3 (M = </w:t>
      </w:r>
      <w:r>
        <w:t>6.6</w:t>
      </w:r>
      <w:r w:rsidRPr="008B66D7">
        <w:t>).</w:t>
      </w:r>
    </w:p>
    <w:p w14:paraId="4478C562" w14:textId="77777777" w:rsidR="0067266B" w:rsidRPr="008B66D7" w:rsidRDefault="0067266B" w:rsidP="0067266B">
      <w:pPr>
        <w:pStyle w:val="ShadedBullet"/>
      </w:pPr>
      <w:r w:rsidRPr="008B66D7">
        <w:t xml:space="preserve">Almost three-quarters of the cohort were below subsyndromal and probable alcohol disorder cut-offs at Time 1 (71.2%) and Time 2 (72.1%), falling slightly, to 67.5%, at Time 3. Almost one-third of the cohort scored above the screening cut-off on the AUDIT at Time 1 (28.1%), Time 2 (26.0%) and Time 3 (29.6%). </w:t>
      </w:r>
    </w:p>
    <w:p w14:paraId="6839193D" w14:textId="77777777" w:rsidR="0067266B" w:rsidRPr="008B66D7" w:rsidRDefault="0067266B" w:rsidP="0067266B">
      <w:pPr>
        <w:pStyle w:val="ShadedBullet"/>
      </w:pPr>
      <w:r w:rsidRPr="008B66D7">
        <w:t>Rates of probable alcohol disorder were extremely low in the cohort but showed a pattern of increasing over time (Time 1, 0.7%; Time 2, 1.9%; Time 3, 2.9%).</w:t>
      </w:r>
    </w:p>
    <w:p w14:paraId="718A34CA" w14:textId="77777777" w:rsidR="0067266B" w:rsidRPr="008B66D7" w:rsidRDefault="0067266B" w:rsidP="0067266B">
      <w:pPr>
        <w:pStyle w:val="ShadedBoxSubSubheading"/>
      </w:pPr>
      <w:r w:rsidRPr="008B66D7">
        <w:t>Anger symptoms</w:t>
      </w:r>
    </w:p>
    <w:p w14:paraId="5E181E58" w14:textId="77777777" w:rsidR="0067266B" w:rsidRPr="008B66D7" w:rsidRDefault="0067266B" w:rsidP="0067266B">
      <w:pPr>
        <w:pStyle w:val="ShadedBullet"/>
      </w:pPr>
      <w:r w:rsidRPr="008B66D7">
        <w:t>Mean anger scores increased over time (Time 1, M = 6.7; Time 2, M = 7.3; Time 3, M = 8.5). The proportion of participants with problematic anger also increased steadily from Time 1 through to Time 3 (Time 1, 5.5%; Time 2, 11.6%; Time 3, 19.2%).</w:t>
      </w:r>
    </w:p>
    <w:p w14:paraId="5E5104A3" w14:textId="77777777" w:rsidR="0067266B" w:rsidRPr="008B66D7" w:rsidRDefault="0067266B" w:rsidP="0067266B">
      <w:pPr>
        <w:pStyle w:val="ShadedBoxSubSubheading"/>
      </w:pPr>
      <w:r w:rsidRPr="008B66D7">
        <w:t>Suicidality</w:t>
      </w:r>
    </w:p>
    <w:p w14:paraId="652BC5EB" w14:textId="77777777" w:rsidR="0067266B" w:rsidRPr="008B66D7" w:rsidRDefault="0067266B" w:rsidP="0067266B">
      <w:pPr>
        <w:pStyle w:val="ShadedBullet"/>
      </w:pPr>
      <w:r w:rsidRPr="008B66D7">
        <w:t>The proportion of cohort members with any suicidality increased slightly from Time 1 (2.2%) to Time 2 (3.6%) and increased dramatically at Time 3 (12.7%).</w:t>
      </w:r>
    </w:p>
    <w:p w14:paraId="5B54A701" w14:textId="77777777" w:rsidR="0067266B" w:rsidRPr="008B66D7" w:rsidRDefault="0067266B" w:rsidP="0067266B">
      <w:pPr>
        <w:pStyle w:val="ShadedBullet"/>
      </w:pPr>
      <w:r w:rsidRPr="008B66D7">
        <w:t>No members of the cohort reported formulating a suicide plan or attempting suicide at Time 1 or Time 2; at Time 3, 2.6% of the cohort reported making a plan and 1.0% had made an attempt.</w:t>
      </w:r>
    </w:p>
    <w:p w14:paraId="5997BB03" w14:textId="77777777" w:rsidR="0067266B" w:rsidRPr="008B66D7" w:rsidRDefault="0067266B" w:rsidP="0067266B">
      <w:pPr>
        <w:pStyle w:val="ShadedBoxSubSubheading"/>
      </w:pPr>
      <w:r w:rsidRPr="008B66D7">
        <w:t>Lifetime and 12-month ICD-10 disorder</w:t>
      </w:r>
    </w:p>
    <w:p w14:paraId="2CEE4047" w14:textId="77777777" w:rsidR="0067266B" w:rsidRPr="008B66D7" w:rsidRDefault="0067266B" w:rsidP="0067266B">
      <w:pPr>
        <w:pStyle w:val="ShadedBullet"/>
      </w:pPr>
      <w:r w:rsidRPr="008B66D7">
        <w:t>Overall, members of the cohort who had transitioned reported higher lifetime and 12-month rates of each ICD-10 mental disorder class compared with those who remained in the Regular ADF.</w:t>
      </w:r>
    </w:p>
    <w:p w14:paraId="4B24A3A2" w14:textId="77777777" w:rsidR="0067266B" w:rsidRPr="008B66D7" w:rsidRDefault="0067266B" w:rsidP="0067266B">
      <w:pPr>
        <w:pStyle w:val="ShadedBullet"/>
      </w:pPr>
      <w:r w:rsidRPr="008B66D7">
        <w:t xml:space="preserve">Almost 80% of cohort members who had transitioned in 2015 met criteria for any lifetime ICD-10 mental disorder; this compares with two-thirds (66.7%) of those who remained in the Regular ADF. Alcohol (Transitioned ADF, 59.7%; 2015 Regular ADF, 47.4%) and anxiety disorders (Transitioned ADF, 55.6%; 2015 Regular ADF, 32.5%) were the most prevalent lifetime disorder classes for the cohort, the rates of affective disorders being lower (Transitioned ADF, 37.5%; 2015 Regular ADF, 18.4%). </w:t>
      </w:r>
    </w:p>
    <w:p w14:paraId="57A64E66" w14:textId="77777777" w:rsidR="0067266B" w:rsidRPr="008B66D7" w:rsidRDefault="0067266B" w:rsidP="0067266B">
      <w:pPr>
        <w:pStyle w:val="ShadedBullet"/>
      </w:pPr>
      <w:r w:rsidRPr="008B66D7">
        <w:t>Lifetime rates of PTSD in the cohort were 29.2% for members who had transitioned and 13.2% for those who remained in the Regular ADF.</w:t>
      </w:r>
    </w:p>
    <w:p w14:paraId="221A8303" w14:textId="77777777" w:rsidR="0067266B" w:rsidRPr="008B66D7" w:rsidRDefault="0067266B" w:rsidP="0067266B">
      <w:pPr>
        <w:pStyle w:val="ShadedBullet"/>
      </w:pPr>
      <w:r w:rsidRPr="008B66D7">
        <w:t>One in two members of the cohort who had transitioned met criteria for a mental disorder in the preceding 12 months compared with about one in five of those who remained in the Regular ADF.</w:t>
      </w:r>
    </w:p>
    <w:p w14:paraId="6E20C967" w14:textId="77777777" w:rsidR="0067266B" w:rsidRPr="008B66D7" w:rsidRDefault="0067266B" w:rsidP="0067266B">
      <w:pPr>
        <w:pStyle w:val="ShadedBullet"/>
      </w:pPr>
      <w:r w:rsidRPr="008B66D7">
        <w:t>Anxiety disorders were the most prevalent 12-month disorders in the cohort: 41.7% of members who had transitioned and 18.4% of those who were still regular serving members met ICD-10 criteria.</w:t>
      </w:r>
    </w:p>
    <w:p w14:paraId="7ADB60E9" w14:textId="77777777" w:rsidR="0067266B" w:rsidRPr="008B66D7" w:rsidRDefault="0067266B" w:rsidP="0067266B">
      <w:pPr>
        <w:pStyle w:val="ShadedBullet"/>
      </w:pPr>
      <w:r w:rsidRPr="008B66D7">
        <w:t>The most common 12-month affective disorder in the cohort was depressive episodes (Transitioned ADF, 9.7%; 2015 Regular ADF, 4.4%); this was followed by bipolar affective disorder (Transitioned ADF, 8.3%; 2015 Regular ADF, 2.6%).</w:t>
      </w:r>
    </w:p>
    <w:p w14:paraId="4D21CB72" w14:textId="77777777" w:rsidR="0067266B" w:rsidRPr="008B66D7" w:rsidRDefault="0067266B" w:rsidP="0067266B">
      <w:pPr>
        <w:pStyle w:val="ShadedBullet"/>
      </w:pPr>
      <w:r w:rsidRPr="008B66D7">
        <w:t>The most common 12-month anxiety disorder type in members of the cohort who had transitioned was PTSD (22.2%); this was followed by panic attacks (15.3%) and agoraphobia (12.5%). A slightly different pattern was observed among cohort members who remained in the Regular ADF, with panic attacks (10.5%) being the most common 12-month anxiety disorder in this group, followed by PTSD (7.0%).</w:t>
      </w:r>
    </w:p>
    <w:p w14:paraId="2486B78C" w14:textId="77777777" w:rsidR="0067266B" w:rsidRPr="008B66D7" w:rsidRDefault="0067266B" w:rsidP="0067266B">
      <w:pPr>
        <w:pStyle w:val="ShadedBullet"/>
      </w:pPr>
      <w:r w:rsidRPr="008B66D7">
        <w:t>Rates of 12-month alcohol disorders were low in the cohort and were more commonly reported among members who had transitioned. The most common 12-month alcohol disorder class was alcohol dependence (Transitioned ADF, 9.7%; 2015 Regular ADF, 3.5%).</w:t>
      </w:r>
    </w:p>
    <w:p w14:paraId="5F3C353F" w14:textId="77777777" w:rsidR="0067266B" w:rsidRPr="008B66D7" w:rsidRDefault="0067266B" w:rsidP="0067266B">
      <w:pPr>
        <w:pStyle w:val="ShadedBoxSubheading"/>
      </w:pPr>
      <w:r w:rsidRPr="008B66D7">
        <w:t>Physical health</w:t>
      </w:r>
    </w:p>
    <w:p w14:paraId="23D3A55A" w14:textId="77777777" w:rsidR="0067266B" w:rsidRPr="008B66D7" w:rsidRDefault="0067266B" w:rsidP="0067266B">
      <w:pPr>
        <w:pStyle w:val="ShadedBullet"/>
      </w:pPr>
      <w:r w:rsidRPr="008B66D7">
        <w:t>The mean number of physical health symptoms reported increased from Time 1 (M = 7.7, SE = 0.4) to Time 2 (M = 10.4, SE = 0.5) and was higher again at Time 3 (M = 12.8, SE = 0.5).</w:t>
      </w:r>
    </w:p>
    <w:p w14:paraId="097B4404" w14:textId="77777777" w:rsidR="0067266B" w:rsidRPr="008B66D7" w:rsidRDefault="0067266B" w:rsidP="0067266B">
      <w:pPr>
        <w:pStyle w:val="ShadedBullet"/>
      </w:pPr>
      <w:r w:rsidRPr="008B66D7">
        <w:t>The majority of participants in both populations reported experiencing Grade I pain intensity and disability (Transitioned ADF, 55.9%; 2015 Regular ADF, 62.6%).</w:t>
      </w:r>
    </w:p>
    <w:p w14:paraId="58ED0A85" w14:textId="77777777" w:rsidR="0067266B" w:rsidRPr="008B66D7" w:rsidRDefault="0067266B" w:rsidP="0067266B">
      <w:pPr>
        <w:pStyle w:val="ShadedBullet"/>
      </w:pPr>
      <w:r w:rsidRPr="008B66D7">
        <w:t>A higher proportion of those who had transitioned (9.7%) reported the highest grade of pain intensity and disability (Grade IV); this compared with only 5.9% of those who remained in the Regular ADF.</w:t>
      </w:r>
    </w:p>
    <w:p w14:paraId="18B96B95" w14:textId="77777777" w:rsidR="0067266B" w:rsidRPr="008B66D7" w:rsidRDefault="0067266B" w:rsidP="0067266B">
      <w:pPr>
        <w:pStyle w:val="ShadedBullet"/>
      </w:pPr>
      <w:r w:rsidRPr="008B66D7">
        <w:t xml:space="preserve">Over 50% of participants fell within the pre-obese range (53.7%) at Time 1. The proportion increased to almost 60% (58.9%) at Time 2 and was higher still at Time 3 (66.3%). </w:t>
      </w:r>
    </w:p>
    <w:p w14:paraId="1C60EFC0" w14:textId="77777777" w:rsidR="0067266B" w:rsidRPr="008B66D7" w:rsidRDefault="0067266B" w:rsidP="0067266B">
      <w:pPr>
        <w:pStyle w:val="ShadedBullet"/>
      </w:pPr>
      <w:r w:rsidRPr="008B66D7">
        <w:t xml:space="preserve">Just over a third of participants (34.7%) were in the normal weight range at Time 1. The proportion decreased at Time 2, to 26.3%, and reduced again at Time 3 (24.2%). </w:t>
      </w:r>
    </w:p>
    <w:p w14:paraId="4DDA4A34" w14:textId="77777777" w:rsidR="0067266B" w:rsidRPr="008B66D7" w:rsidRDefault="0067266B" w:rsidP="0067266B">
      <w:pPr>
        <w:pStyle w:val="ShadedBoxSubheading"/>
      </w:pPr>
      <w:r w:rsidRPr="008B66D7">
        <w:t>Biological measures</w:t>
      </w:r>
    </w:p>
    <w:p w14:paraId="4A5D823C" w14:textId="77777777" w:rsidR="0067266B" w:rsidRPr="008B66D7" w:rsidRDefault="0067266B" w:rsidP="0067266B">
      <w:pPr>
        <w:pStyle w:val="ShadedBullet"/>
      </w:pPr>
      <w:r w:rsidRPr="008B66D7">
        <w:t>Overall, biological outcomes were well within the normal ranges for a healthy population and only small changes were observed in the outcomes measured. For a number of markers no changes were found, although there were some consistent patterns of change across groups of measures.</w:t>
      </w:r>
    </w:p>
    <w:p w14:paraId="005A0D5F" w14:textId="79795DE1" w:rsidR="0067266B" w:rsidRPr="008B66D7" w:rsidRDefault="0067266B" w:rsidP="0067266B">
      <w:pPr>
        <w:pStyle w:val="ShadedBullet"/>
      </w:pPr>
      <w:r w:rsidRPr="008B66D7">
        <w:t xml:space="preserve">The liver enzyme gamma GT showed an increase from Time 1 to Time 2 then decreased to fall in the middle of that range at Time 3. </w:t>
      </w:r>
    </w:p>
    <w:p w14:paraId="19BF9343" w14:textId="40137EC5" w:rsidR="0067266B" w:rsidRPr="008B66D7" w:rsidRDefault="0067266B" w:rsidP="0067266B">
      <w:pPr>
        <w:pStyle w:val="ShadedBullet"/>
      </w:pPr>
      <w:r w:rsidRPr="008B66D7">
        <w:t>Of the metabolic indices, LDL cholesterol was stable from Time 1 to Time 2 and increased slightly at Time 3. Mean total HDL cholesterol and triglycerides were stable at all three time</w:t>
      </w:r>
      <w:r w:rsidR="00CB64CB">
        <w:t xml:space="preserve"> </w:t>
      </w:r>
      <w:r w:rsidRPr="008B66D7">
        <w:t xml:space="preserve">points. </w:t>
      </w:r>
    </w:p>
    <w:p w14:paraId="65812916" w14:textId="77777777" w:rsidR="0067266B" w:rsidRPr="008B66D7" w:rsidRDefault="0067266B" w:rsidP="0067266B">
      <w:pPr>
        <w:pStyle w:val="ShadedBullet"/>
      </w:pPr>
      <w:r w:rsidRPr="008B66D7">
        <w:t>Mean HBA1C showed a trend towards decreasing over time, while mean random glucose stayed relatively stable over time.</w:t>
      </w:r>
    </w:p>
    <w:p w14:paraId="27121E98" w14:textId="77777777" w:rsidR="0067266B" w:rsidRPr="008B66D7" w:rsidRDefault="0067266B" w:rsidP="0067266B">
      <w:pPr>
        <w:pStyle w:val="ShadedBullet"/>
      </w:pPr>
      <w:r w:rsidRPr="008B66D7">
        <w:t>Of the inflammatory markers, ESR showed a trend towards increasing over time, while mean white cell count was relatively stable over time.</w:t>
      </w:r>
    </w:p>
    <w:p w14:paraId="7D2C84F5" w14:textId="77777777" w:rsidR="0067266B" w:rsidRPr="008B66D7" w:rsidRDefault="0067266B" w:rsidP="0067266B">
      <w:pPr>
        <w:pStyle w:val="ShadedBullet"/>
      </w:pPr>
      <w:r w:rsidRPr="008B66D7">
        <w:t>Interleukin 1b, interleukin 10 and SIL-2RA all decreased over time.</w:t>
      </w:r>
    </w:p>
    <w:p w14:paraId="2FF59FBE" w14:textId="501B349C" w:rsidR="0067266B" w:rsidRPr="008B66D7" w:rsidRDefault="0067266B" w:rsidP="00044C5C">
      <w:pPr>
        <w:pStyle w:val="ShadedBullet"/>
      </w:pPr>
      <w:r w:rsidRPr="008B66D7">
        <w:t>A number of markers –</w:t>
      </w:r>
      <w:r>
        <w:t xml:space="preserve"> Interleukin 6</w:t>
      </w:r>
      <w:r w:rsidRPr="008B66D7">
        <w:t xml:space="preserve"> </w:t>
      </w:r>
      <w:r>
        <w:t>(</w:t>
      </w:r>
      <w:r w:rsidRPr="008B66D7">
        <w:t>IL-6</w:t>
      </w:r>
      <w:r>
        <w:t>)</w:t>
      </w:r>
      <w:r w:rsidRPr="008B66D7">
        <w:t>,</w:t>
      </w:r>
      <w:r>
        <w:t xml:space="preserve"> </w:t>
      </w:r>
      <w:r w:rsidR="00CB64CB">
        <w:t>t</w:t>
      </w:r>
      <w:r>
        <w:t xml:space="preserve">umour </w:t>
      </w:r>
      <w:r w:rsidR="00CB64CB">
        <w:t>n</w:t>
      </w:r>
      <w:r>
        <w:t xml:space="preserve">ecrosis </w:t>
      </w:r>
      <w:r w:rsidR="00CB64CB">
        <w:t>f</w:t>
      </w:r>
      <w:r>
        <w:t>actor alpha</w:t>
      </w:r>
      <w:r w:rsidRPr="008B66D7">
        <w:t xml:space="preserve"> </w:t>
      </w:r>
      <w:r>
        <w:t>(</w:t>
      </w:r>
      <w:r w:rsidRPr="008B66D7">
        <w:t>TNF alpha</w:t>
      </w:r>
      <w:r>
        <w:t>)</w:t>
      </w:r>
      <w:r w:rsidRPr="008B66D7">
        <w:t xml:space="preserve">, </w:t>
      </w:r>
      <w:r>
        <w:t>C</w:t>
      </w:r>
      <w:r w:rsidR="00CB64CB">
        <w:noBreakHyphen/>
        <w:t>r</w:t>
      </w:r>
      <w:r>
        <w:t xml:space="preserve">eactive </w:t>
      </w:r>
      <w:r w:rsidR="00CB64CB">
        <w:t>p</w:t>
      </w:r>
      <w:r>
        <w:t>rotein (</w:t>
      </w:r>
      <w:r w:rsidRPr="008B66D7">
        <w:t>CRP</w:t>
      </w:r>
      <w:r>
        <w:t>)</w:t>
      </w:r>
      <w:r w:rsidRPr="008B66D7">
        <w:t xml:space="preserve">, </w:t>
      </w:r>
      <w:r w:rsidR="00CB64CB">
        <w:t>c</w:t>
      </w:r>
      <w:r w:rsidRPr="008B66D7">
        <w:t xml:space="preserve">ortisol and </w:t>
      </w:r>
      <w:r w:rsidR="00CB64CB">
        <w:t>b</w:t>
      </w:r>
      <w:r>
        <w:t>rain</w:t>
      </w:r>
      <w:r w:rsidR="00CB64CB">
        <w:t>-d</w:t>
      </w:r>
      <w:r>
        <w:t xml:space="preserve">erived </w:t>
      </w:r>
      <w:r w:rsidR="00CB64CB">
        <w:t>n</w:t>
      </w:r>
      <w:r>
        <w:t xml:space="preserve">eurotrophic </w:t>
      </w:r>
      <w:r w:rsidR="00CB64CB">
        <w:t>f</w:t>
      </w:r>
      <w:r>
        <w:t>actor (</w:t>
      </w:r>
      <w:r w:rsidRPr="008B66D7">
        <w:t xml:space="preserve">BDNF </w:t>
      </w:r>
      <w:r>
        <w:t>)</w:t>
      </w:r>
      <w:r w:rsidRPr="008B66D7">
        <w:t>– showed a pattern of increase between Time 1 and Time 2 and a subsequent decrease at Time 3.</w:t>
      </w:r>
    </w:p>
    <w:p w14:paraId="7CFE15DC" w14:textId="77777777" w:rsidR="0067266B" w:rsidRPr="008B66D7" w:rsidRDefault="0067266B" w:rsidP="00044C5C">
      <w:pPr>
        <w:pStyle w:val="Heading2"/>
      </w:pPr>
      <w:bookmarkStart w:id="193" w:name="_Toc482011730"/>
      <w:bookmarkStart w:id="194" w:name="_Toc530064630"/>
      <w:bookmarkStart w:id="195" w:name="_Toc535582652"/>
      <w:bookmarkEnd w:id="193"/>
      <w:r w:rsidRPr="008B66D7">
        <w:t>Mental health outcomes</w:t>
      </w:r>
      <w:bookmarkEnd w:id="194"/>
      <w:bookmarkEnd w:id="195"/>
    </w:p>
    <w:p w14:paraId="3A9990F5" w14:textId="77777777" w:rsidR="0067266B" w:rsidRPr="008B66D7" w:rsidRDefault="0067266B" w:rsidP="00044C5C">
      <w:r w:rsidRPr="008B66D7">
        <w:t>This section provides a detailed summary of the patterns of self-reported psychological distress, alcohol consumption and alcohol-related problems, PTSD, depression, anger and suicidality among MEAO Deployed Cohort members at the three time points:</w:t>
      </w:r>
    </w:p>
    <w:p w14:paraId="305AE08B" w14:textId="77777777" w:rsidR="0067266B" w:rsidRPr="008B66D7" w:rsidRDefault="0067266B" w:rsidP="00044C5C">
      <w:pPr>
        <w:pStyle w:val="Bullet"/>
      </w:pPr>
      <w:r w:rsidRPr="008B66D7">
        <w:t>MEAO Prospective Study pre-deployment assessment (Time 1)</w:t>
      </w:r>
    </w:p>
    <w:p w14:paraId="296510A9" w14:textId="77777777" w:rsidR="0067266B" w:rsidRPr="008B66D7" w:rsidRDefault="0067266B" w:rsidP="0067266B">
      <w:pPr>
        <w:pStyle w:val="Bullet"/>
        <w:numPr>
          <w:ilvl w:val="0"/>
          <w:numId w:val="3"/>
        </w:numPr>
        <w:ind w:left="360"/>
      </w:pPr>
      <w:r w:rsidRPr="008B66D7">
        <w:t>MEAO Prospective Study post-deployment assessment (Time 2)</w:t>
      </w:r>
    </w:p>
    <w:p w14:paraId="253CE6E8" w14:textId="77777777" w:rsidR="0067266B" w:rsidRPr="008B66D7" w:rsidRDefault="0067266B" w:rsidP="0067266B">
      <w:pPr>
        <w:pStyle w:val="Bullet"/>
        <w:numPr>
          <w:ilvl w:val="0"/>
          <w:numId w:val="3"/>
        </w:numPr>
        <w:ind w:left="360"/>
      </w:pPr>
      <w:r w:rsidRPr="008B66D7">
        <w:t>Impact of Combat Study five-year follow-up (Time 3).</w:t>
      </w:r>
    </w:p>
    <w:p w14:paraId="2C731F02" w14:textId="77777777" w:rsidR="0067266B" w:rsidRPr="008B66D7" w:rsidRDefault="0067266B" w:rsidP="00044C5C">
      <w:r w:rsidRPr="008B66D7">
        <w:t xml:space="preserve">Only participants with data for all three time points are included in the longitudinal analyses. </w:t>
      </w:r>
    </w:p>
    <w:p w14:paraId="57796991" w14:textId="77777777" w:rsidR="0067266B" w:rsidRPr="008B66D7" w:rsidRDefault="0067266B" w:rsidP="00044C5C">
      <w:r w:rsidRPr="008B66D7">
        <w:t>The key measures used are as follows:</w:t>
      </w:r>
    </w:p>
    <w:p w14:paraId="67D3B158" w14:textId="77777777" w:rsidR="0067266B" w:rsidRPr="008B66D7" w:rsidRDefault="0067266B" w:rsidP="00044C5C">
      <w:pPr>
        <w:pStyle w:val="Bullet"/>
      </w:pPr>
      <w:r w:rsidRPr="005E55CF">
        <w:rPr>
          <w:rFonts w:eastAsia="Times"/>
        </w:rPr>
        <w:t>psychological distress</w:t>
      </w:r>
      <w:r w:rsidRPr="008B66D7">
        <w:rPr>
          <w:rFonts w:eastAsia="Times"/>
        </w:rPr>
        <w:t xml:space="preserve"> – the </w:t>
      </w:r>
      <w:r w:rsidRPr="008B66D7">
        <w:t>Kessler Psychological Distress Scale (K10), a short, easily administered screening instrument for psychological distress</w:t>
      </w:r>
    </w:p>
    <w:p w14:paraId="3F477CB9" w14:textId="218DD7C5" w:rsidR="0067266B" w:rsidRPr="008B66D7" w:rsidRDefault="0067266B" w:rsidP="0067266B">
      <w:pPr>
        <w:pStyle w:val="Bullet"/>
        <w:numPr>
          <w:ilvl w:val="0"/>
          <w:numId w:val="3"/>
        </w:numPr>
        <w:ind w:left="360"/>
      </w:pPr>
      <w:r w:rsidRPr="008B66D7">
        <w:t>p</w:t>
      </w:r>
      <w:r w:rsidRPr="005E55CF">
        <w:t>osttraumatic stress symptoms</w:t>
      </w:r>
      <w:r w:rsidRPr="008B66D7">
        <w:t xml:space="preserve"> – the Posttraumatic Stress Disorder Checklist</w:t>
      </w:r>
      <w:r w:rsidR="00CB64CB">
        <w:t xml:space="preserve"> </w:t>
      </w:r>
      <w:r w:rsidRPr="008B66D7">
        <w:t xml:space="preserve">– </w:t>
      </w:r>
      <w:r w:rsidR="00CB64CB">
        <w:t>c</w:t>
      </w:r>
      <w:r w:rsidRPr="008B66D7">
        <w:t xml:space="preserve">ivilian </w:t>
      </w:r>
      <w:r w:rsidR="00CB64CB">
        <w:t>v</w:t>
      </w:r>
      <w:r w:rsidRPr="008B66D7">
        <w:t>ersion, or PCL-C, a 17-item scale for measuring PTSD symptoms</w:t>
      </w:r>
    </w:p>
    <w:p w14:paraId="3488936F" w14:textId="77777777" w:rsidR="0067266B" w:rsidRPr="008B66D7" w:rsidRDefault="0067266B" w:rsidP="0067266B">
      <w:pPr>
        <w:pStyle w:val="Bullet"/>
        <w:numPr>
          <w:ilvl w:val="0"/>
          <w:numId w:val="3"/>
        </w:numPr>
        <w:ind w:left="360"/>
      </w:pPr>
      <w:r w:rsidRPr="008B66D7">
        <w:rPr>
          <w:rFonts w:eastAsia="Times"/>
        </w:rPr>
        <w:t>a</w:t>
      </w:r>
      <w:r w:rsidRPr="005E55CF">
        <w:rPr>
          <w:rFonts w:eastAsia="Times"/>
        </w:rPr>
        <w:t xml:space="preserve">lcohol </w:t>
      </w:r>
      <w:r w:rsidRPr="008B66D7">
        <w:rPr>
          <w:rFonts w:eastAsia="Times"/>
        </w:rPr>
        <w:t>u</w:t>
      </w:r>
      <w:r w:rsidRPr="005E55CF">
        <w:rPr>
          <w:rFonts w:eastAsia="Times"/>
        </w:rPr>
        <w:t xml:space="preserve">se and </w:t>
      </w:r>
      <w:r w:rsidRPr="008B66D7">
        <w:rPr>
          <w:rFonts w:eastAsia="Times"/>
        </w:rPr>
        <w:t>p</w:t>
      </w:r>
      <w:r w:rsidRPr="005E55CF">
        <w:rPr>
          <w:rFonts w:eastAsia="Times"/>
        </w:rPr>
        <w:t xml:space="preserve">roblem </w:t>
      </w:r>
      <w:r w:rsidRPr="008B66D7">
        <w:rPr>
          <w:rFonts w:eastAsia="Times"/>
        </w:rPr>
        <w:t>d</w:t>
      </w:r>
      <w:r w:rsidRPr="005E55CF">
        <w:rPr>
          <w:rFonts w:eastAsia="Times"/>
        </w:rPr>
        <w:t>rinking</w:t>
      </w:r>
      <w:r w:rsidRPr="008B66D7">
        <w:rPr>
          <w:rFonts w:eastAsia="Times"/>
        </w:rPr>
        <w:t xml:space="preserve"> – the Alcohol Use Disorders Identification Test,</w:t>
      </w:r>
      <w:r w:rsidRPr="008B66D7">
        <w:t xml:space="preserve"> or AUDIT, a brief self-report instrument that is widely used in epidemiological and clinical practice for defining at-risk patterns of drinking </w:t>
      </w:r>
    </w:p>
    <w:p w14:paraId="768CD513" w14:textId="77777777" w:rsidR="0067266B" w:rsidRPr="008B66D7" w:rsidRDefault="0067266B" w:rsidP="0067266B">
      <w:pPr>
        <w:pStyle w:val="Bullet"/>
        <w:numPr>
          <w:ilvl w:val="0"/>
          <w:numId w:val="3"/>
        </w:numPr>
        <w:ind w:left="360"/>
      </w:pPr>
      <w:r w:rsidRPr="008B66D7">
        <w:t>d</w:t>
      </w:r>
      <w:r w:rsidRPr="005E55CF">
        <w:t xml:space="preserve">epressive </w:t>
      </w:r>
      <w:r w:rsidRPr="008B66D7">
        <w:t>s</w:t>
      </w:r>
      <w:r w:rsidRPr="005E55CF">
        <w:t>ymptoms</w:t>
      </w:r>
      <w:r w:rsidRPr="008B66D7">
        <w:t xml:space="preserve"> – the Patient Health Questionnaire-9, or PHQ-9, the nine-item depression module of the questionnaire</w:t>
      </w:r>
    </w:p>
    <w:p w14:paraId="13D72C3F" w14:textId="77777777" w:rsidR="0067266B" w:rsidRPr="008B66D7" w:rsidRDefault="0067266B" w:rsidP="0067266B">
      <w:pPr>
        <w:pStyle w:val="Bullet"/>
        <w:numPr>
          <w:ilvl w:val="0"/>
          <w:numId w:val="3"/>
        </w:numPr>
        <w:ind w:left="360"/>
      </w:pPr>
      <w:r w:rsidRPr="008B66D7">
        <w:t>a</w:t>
      </w:r>
      <w:r w:rsidRPr="005E55CF">
        <w:t>nger symptoms</w:t>
      </w:r>
      <w:r w:rsidRPr="008B66D7">
        <w:t xml:space="preserve"> – the five-item Dimensions of Anger Reaction Scale, assessing anger frequency, intensity and duration and anger’s perceived negative impact on social relationships in the preceding four weeks</w:t>
      </w:r>
    </w:p>
    <w:p w14:paraId="40C9278E" w14:textId="77777777" w:rsidR="0067266B" w:rsidRPr="008B66D7" w:rsidRDefault="0067266B" w:rsidP="0067266B">
      <w:pPr>
        <w:pStyle w:val="Bullet"/>
        <w:numPr>
          <w:ilvl w:val="0"/>
          <w:numId w:val="3"/>
        </w:numPr>
        <w:ind w:left="360"/>
      </w:pPr>
      <w:r w:rsidRPr="008B66D7">
        <w:t>s</w:t>
      </w:r>
      <w:r w:rsidRPr="005E55CF">
        <w:t>uicidality</w:t>
      </w:r>
      <w:r w:rsidRPr="008B66D7">
        <w:t xml:space="preserve"> – a short, four-item measure examining suicidal thoughts, plans and attempts, adapted from the National Survey of Mental Health and Wellbeing (Australian Bureau of Statistics, 2008).</w:t>
      </w:r>
    </w:p>
    <w:p w14:paraId="7FFF550A" w14:textId="77777777" w:rsidR="0067266B" w:rsidRPr="008B66D7" w:rsidRDefault="0067266B" w:rsidP="00044C5C">
      <w:r w:rsidRPr="008B66D7">
        <w:t>Further details of how these measures are scored are provided in the relevant sections of this chapter.</w:t>
      </w:r>
    </w:p>
    <w:p w14:paraId="016E5467" w14:textId="599B5A69" w:rsidR="0067266B" w:rsidRPr="008B66D7" w:rsidRDefault="0067266B" w:rsidP="00044C5C">
      <w:r w:rsidRPr="008B66D7">
        <w:t>Two sets of cut-offs on the K10, PCL-C and AUDIT – the optimal epidemiological cut-off and the optimal screening cut-off – were developed as part of the Mental Health Prevalence and Wellbeing Study (McFarlane et al., 2011b) and are used in the present report. The epidemiological cut-offs give the ‘closest estimate of the true prevalence of 30-day ICD-10 disorder as measured by the CIDI’ (McFarlane et al., 2011b, p. 103). The screening cut-offs reflect a broader spectrum of moderate to severe symptoms rather than diagnosable disorder, allowing for potential early intervention. These screening cut-offs maximise potential identification of true cases but include a larger proportion of ‘false positives’ than the epidemiological cut-offs. Screening cut-offs are also reported in this section.</w:t>
      </w:r>
    </w:p>
    <w:p w14:paraId="00A898F6" w14:textId="77777777" w:rsidR="0067266B" w:rsidRPr="008B66D7" w:rsidRDefault="0067266B" w:rsidP="00044C5C">
      <w:r w:rsidRPr="008B66D7">
        <w:t>In the present report, where scores on the relevant measures are above the optimal screening cut-off but below the optimal epidemiological cut-off, this is referred to as ‘subsyndromal’; where scores on the relevant measures are above both the optimal screening and the epidemiological cut-offs, this is referred to as ‘probable disorder’. For anger symptoms and suicidality there are no screening or epidemiological cut-offs.</w:t>
      </w:r>
    </w:p>
    <w:p w14:paraId="5F00C8EB" w14:textId="77777777" w:rsidR="0067266B" w:rsidRPr="008B66D7" w:rsidRDefault="0067266B" w:rsidP="0067266B">
      <w:pPr>
        <w:pStyle w:val="Heading3"/>
        <w:numPr>
          <w:ilvl w:val="2"/>
          <w:numId w:val="1"/>
        </w:numPr>
      </w:pPr>
      <w:bookmarkStart w:id="196" w:name="_Toc384644166"/>
      <w:bookmarkStart w:id="197" w:name="_Toc384644240"/>
      <w:bookmarkStart w:id="198" w:name="_Toc384645195"/>
      <w:bookmarkStart w:id="199" w:name="_Toc384646611"/>
      <w:bookmarkStart w:id="200" w:name="_Toc530064631"/>
      <w:bookmarkStart w:id="201" w:name="_Toc535582653"/>
      <w:r w:rsidRPr="008B66D7">
        <w:t>Depressive symptoms (PHQ-9)</w:t>
      </w:r>
      <w:bookmarkEnd w:id="196"/>
      <w:bookmarkEnd w:id="197"/>
      <w:bookmarkEnd w:id="198"/>
      <w:bookmarkEnd w:id="199"/>
      <w:bookmarkEnd w:id="200"/>
      <w:bookmarkEnd w:id="201"/>
    </w:p>
    <w:p w14:paraId="3C28C383" w14:textId="4652FFAA" w:rsidR="0067266B" w:rsidRPr="008B66D7" w:rsidRDefault="0067266B" w:rsidP="00044C5C">
      <w:r w:rsidRPr="008B66D7">
        <w:t xml:space="preserve">This section looks at depressive symptomatology reported by the MEAO Deployed Cohort longitudinally across the three-time points mentioned – </w:t>
      </w:r>
      <w:r w:rsidR="00CB64CB">
        <w:t xml:space="preserve">the </w:t>
      </w:r>
      <w:r w:rsidRPr="008B66D7">
        <w:t>MEAO Prospective Study pre-deployment assessment (Time 1), the MEAO Prospective Study post-deployment assessment (Time 2) and the Impact of Combat Study five-year follow-up (Time 3).</w:t>
      </w:r>
    </w:p>
    <w:p w14:paraId="02E1458C" w14:textId="77777777" w:rsidR="0067266B" w:rsidRPr="008B66D7" w:rsidRDefault="0067266B" w:rsidP="00044C5C">
      <w:r w:rsidRPr="008B66D7">
        <w:t>The nine items forming the depression module of the Patient Health Questionnaire were designed to correspond with the nine criteria used to form a diagnosis of DSM-IV depressive disorder (Kroenke et al., 2001). Participants rated the severity of each symptom item over the preceding two weeks on a four-point (that is, zero to 3) Likert scale. Items were then summed to generate a continuous measure of depressive symptoms (with possible scores ranging from zero to 27). The PHQ-9 is widely used and has shown strong psychometric properties, including high diagnostic validity, internal consistency and test–retest reliability (Kroenke et al., 2001; Manea et al., 2012; Wittkampf et al., 2007).</w:t>
      </w:r>
    </w:p>
    <w:p w14:paraId="1735ADE1" w14:textId="77777777" w:rsidR="0067266B" w:rsidRPr="008B66D7" w:rsidRDefault="0067266B" w:rsidP="00044C5C">
      <w:r w:rsidRPr="008B66D7">
        <w:t>In addition to a mean score, two sets of cut-off values derived from the 2010 Regular ADF Mental Health Prevalence and Wellbeing Study were used – an optimal epidemiological cut-off of 18 (probable disorder) and an optimal screening cut-off of 6 (subsyndromal disorder). The optimal screening cut-off is the value that maximises the sum of the sensitivity and specificity (the proportion of those with and without an affective disorder who are correctly classified) and can be used to identify individuals who might need care. The epidemiological cut-off is much more stringent and is therefore used as an indicator of probable disorder.</w:t>
      </w:r>
    </w:p>
    <w:p w14:paraId="015C560E" w14:textId="37E850AD" w:rsidR="0067266B" w:rsidRPr="008B66D7" w:rsidRDefault="0067266B" w:rsidP="00044C5C">
      <w:r w:rsidRPr="008B66D7">
        <w:t>Table 4.1 and Figure 4.1 show mean depressive symptoms on the Patient Health Questionnaire in the MEAO Deployed Cohort over time. There was a significant increase in mean PHQ scores over time (F(2,424) = 142.65; p &lt;.0001). Mean PHQ scores were low but increased slightly from Time 1 to Time 2 (M = 1.6, SE = 0.1 and M = 2.5, SE = 0.2 respectively) then more than doubled again at Time 3 (M = 5.1, SE = 0.3).</w:t>
      </w:r>
    </w:p>
    <w:p w14:paraId="4E5DFBE0" w14:textId="77777777" w:rsidR="0067266B" w:rsidRPr="008B66D7" w:rsidRDefault="0067266B" w:rsidP="00044C5C">
      <w:r w:rsidRPr="008B66D7">
        <w:t>Table 4.1 and Figure 4.2 show depressive symptom status in the MEAO Deployed Cohort over time. When the data were examined according to screening and epidemiological cut-offs, a similar pattern was observed. The vast majority of the MEAO Deployed Cohort fell below both the screening and the epidemiological cut-off points at Time 1 and Time 2 (Time 1, 91.5%; Time 2, 86.2%). At Time 3 the proportion reduced to 66.7% of the entire cohort.</w:t>
      </w:r>
    </w:p>
    <w:p w14:paraId="0694A156" w14:textId="77777777" w:rsidR="0067266B" w:rsidRPr="008B66D7" w:rsidRDefault="0067266B" w:rsidP="00044C5C">
      <w:r w:rsidRPr="008B66D7">
        <w:t>Of the very small proportion of participants who scored above the screening cut-off at Time 1 (8.4%), 7.7% were subsyndromal and a very small 0.7% reported symptoms suggestive of probable disorder. The proportion of participants who were subsyndromal increased to 12.4% at Time 2 and more than doubled at Time 3 (27.9%). The proportion of participants with probable disorder doubled at Time 2 (1.4%) and was greater again at Time 3 (5.4%).</w:t>
      </w:r>
    </w:p>
    <w:p w14:paraId="0EFE20D5" w14:textId="77777777" w:rsidR="0067266B" w:rsidRPr="008B66D7" w:rsidRDefault="0067266B" w:rsidP="0067266B">
      <w:pPr>
        <w:pStyle w:val="TableName"/>
        <w:rPr>
          <w:rFonts w:cs="Calibri"/>
        </w:rPr>
      </w:pPr>
      <w:bookmarkStart w:id="202" w:name="_Ref384628592"/>
      <w:bookmarkStart w:id="203" w:name="_Toc384646662"/>
      <w:bookmarkStart w:id="204" w:name="_Toc524079282"/>
      <w:bookmarkStart w:id="205" w:name="_Toc532319232"/>
      <w:r w:rsidRPr="008B66D7">
        <w:t>Table 4.1</w:t>
      </w:r>
      <w:bookmarkEnd w:id="202"/>
      <w:r w:rsidRPr="008B66D7">
        <w:tab/>
        <w:t xml:space="preserve">Depressive symptoms (PHQ-9) in the MEAO Deployed Cohort (n = 426) </w:t>
      </w:r>
      <w:bookmarkEnd w:id="203"/>
      <w:r w:rsidRPr="008B66D7">
        <w:t>over time</w:t>
      </w:r>
      <w:bookmarkEnd w:id="204"/>
      <w:bookmarkEnd w:id="205"/>
    </w:p>
    <w:tbl>
      <w:tblPr>
        <w:tblStyle w:val="TWRPTable"/>
        <w:tblW w:w="5000" w:type="pct"/>
        <w:tblLayout w:type="fixed"/>
        <w:tblCellMar>
          <w:left w:w="115" w:type="dxa"/>
          <w:right w:w="115" w:type="dxa"/>
        </w:tblCellMar>
        <w:tblLook w:val="0000" w:firstRow="0" w:lastRow="0" w:firstColumn="0" w:lastColumn="0" w:noHBand="0" w:noVBand="0"/>
        <w:tblDescription w:val="Table 4.1 Depressive symptoms (PHQ-9) in the MEAO Deployed Cohort (n = 426) over time"/>
      </w:tblPr>
      <w:tblGrid>
        <w:gridCol w:w="2187"/>
        <w:gridCol w:w="528"/>
        <w:gridCol w:w="1106"/>
        <w:gridCol w:w="552"/>
        <w:gridCol w:w="1082"/>
        <w:gridCol w:w="576"/>
        <w:gridCol w:w="1058"/>
      </w:tblGrid>
      <w:tr w:rsidR="0067266B" w:rsidRPr="00564C05" w14:paraId="720712F9" w14:textId="77777777" w:rsidTr="00662D1B">
        <w:trPr>
          <w:cantSplit/>
          <w:tblHeader/>
        </w:trPr>
        <w:tc>
          <w:tcPr>
            <w:tcW w:w="2275" w:type="dxa"/>
            <w:tcBorders>
              <w:top w:val="single" w:sz="4" w:space="0" w:color="000000"/>
              <w:bottom w:val="nil"/>
            </w:tcBorders>
          </w:tcPr>
          <w:p w14:paraId="463E54E2" w14:textId="77777777" w:rsidR="0067266B" w:rsidRPr="00564C05" w:rsidRDefault="0067266B" w:rsidP="00564C05">
            <w:pPr>
              <w:pStyle w:val="TableText"/>
              <w:rPr>
                <w:b/>
              </w:rPr>
            </w:pPr>
          </w:p>
        </w:tc>
        <w:tc>
          <w:tcPr>
            <w:tcW w:w="1684" w:type="dxa"/>
            <w:gridSpan w:val="2"/>
            <w:tcBorders>
              <w:top w:val="single" w:sz="4" w:space="0" w:color="000000"/>
              <w:bottom w:val="single" w:sz="4" w:space="0" w:color="000000"/>
            </w:tcBorders>
          </w:tcPr>
          <w:p w14:paraId="604B4335" w14:textId="77777777" w:rsidR="0067266B" w:rsidRPr="00564C05" w:rsidRDefault="0067266B" w:rsidP="00564C05">
            <w:pPr>
              <w:pStyle w:val="TableText"/>
              <w:jc w:val="center"/>
              <w:rPr>
                <w:b/>
              </w:rPr>
            </w:pPr>
            <w:r w:rsidRPr="00564C05">
              <w:rPr>
                <w:b/>
              </w:rPr>
              <w:t>Time 1 (Prospective</w:t>
            </w:r>
            <w:r w:rsidRPr="00564C05">
              <w:rPr>
                <w:b/>
              </w:rPr>
              <w:br/>
              <w:t>pre-deployment)</w:t>
            </w:r>
          </w:p>
        </w:tc>
        <w:tc>
          <w:tcPr>
            <w:tcW w:w="1685" w:type="dxa"/>
            <w:gridSpan w:val="2"/>
            <w:tcBorders>
              <w:top w:val="single" w:sz="4" w:space="0" w:color="000000"/>
              <w:bottom w:val="single" w:sz="4" w:space="0" w:color="000000"/>
            </w:tcBorders>
          </w:tcPr>
          <w:p w14:paraId="425E31AE" w14:textId="77777777" w:rsidR="0067266B" w:rsidRPr="00564C05" w:rsidRDefault="0067266B" w:rsidP="00564C05">
            <w:pPr>
              <w:pStyle w:val="TableText"/>
              <w:jc w:val="center"/>
              <w:rPr>
                <w:b/>
              </w:rPr>
            </w:pPr>
            <w:r w:rsidRPr="00564C05">
              <w:rPr>
                <w:b/>
              </w:rPr>
              <w:t>Time 2 (Prospective</w:t>
            </w:r>
            <w:r w:rsidRPr="00564C05">
              <w:rPr>
                <w:b/>
              </w:rPr>
              <w:br/>
              <w:t>post-deployment)</w:t>
            </w:r>
          </w:p>
        </w:tc>
        <w:tc>
          <w:tcPr>
            <w:tcW w:w="1685" w:type="dxa"/>
            <w:gridSpan w:val="2"/>
            <w:tcBorders>
              <w:top w:val="single" w:sz="4" w:space="0" w:color="000000"/>
              <w:bottom w:val="single" w:sz="4" w:space="0" w:color="000000"/>
            </w:tcBorders>
          </w:tcPr>
          <w:p w14:paraId="32A4A97E" w14:textId="77777777" w:rsidR="0067266B" w:rsidRPr="00564C05" w:rsidRDefault="0067266B" w:rsidP="00564C05">
            <w:pPr>
              <w:pStyle w:val="TableText"/>
              <w:jc w:val="center"/>
              <w:rPr>
                <w:b/>
              </w:rPr>
            </w:pPr>
            <w:r w:rsidRPr="00564C05">
              <w:rPr>
                <w:b/>
              </w:rPr>
              <w:t xml:space="preserve">Time 3 (Impact of </w:t>
            </w:r>
            <w:r w:rsidRPr="00564C05">
              <w:rPr>
                <w:b/>
              </w:rPr>
              <w:br/>
              <w:t>Combat follow-up)</w:t>
            </w:r>
          </w:p>
        </w:tc>
      </w:tr>
      <w:tr w:rsidR="00662D1B" w:rsidRPr="00564C05" w14:paraId="2F945FF6" w14:textId="77777777" w:rsidTr="00662D1B">
        <w:trPr>
          <w:cantSplit/>
          <w:tblHeader/>
        </w:trPr>
        <w:tc>
          <w:tcPr>
            <w:tcW w:w="2275" w:type="dxa"/>
            <w:tcBorders>
              <w:top w:val="nil"/>
              <w:bottom w:val="single" w:sz="4" w:space="0" w:color="000000"/>
            </w:tcBorders>
          </w:tcPr>
          <w:p w14:paraId="146FD03F" w14:textId="77777777" w:rsidR="0067266B" w:rsidRPr="00564C05" w:rsidRDefault="0067266B" w:rsidP="00564C05">
            <w:pPr>
              <w:pStyle w:val="TableText"/>
              <w:rPr>
                <w:b/>
              </w:rPr>
            </w:pPr>
          </w:p>
        </w:tc>
        <w:tc>
          <w:tcPr>
            <w:tcW w:w="540" w:type="dxa"/>
            <w:tcBorders>
              <w:top w:val="single" w:sz="4" w:space="0" w:color="000000"/>
              <w:bottom w:val="single" w:sz="4" w:space="0" w:color="000000"/>
            </w:tcBorders>
          </w:tcPr>
          <w:p w14:paraId="2094C90B" w14:textId="77777777" w:rsidR="0067266B" w:rsidRPr="00564C05" w:rsidRDefault="0067266B" w:rsidP="00564C05">
            <w:pPr>
              <w:pStyle w:val="TableText"/>
              <w:jc w:val="right"/>
              <w:rPr>
                <w:b/>
              </w:rPr>
            </w:pPr>
            <w:r w:rsidRPr="00564C05">
              <w:rPr>
                <w:b/>
              </w:rPr>
              <w:t>n</w:t>
            </w:r>
          </w:p>
        </w:tc>
        <w:tc>
          <w:tcPr>
            <w:tcW w:w="1144" w:type="dxa"/>
            <w:tcBorders>
              <w:top w:val="single" w:sz="4" w:space="0" w:color="000000"/>
              <w:bottom w:val="single" w:sz="4" w:space="0" w:color="000000"/>
            </w:tcBorders>
          </w:tcPr>
          <w:p w14:paraId="06F181C4" w14:textId="77777777" w:rsidR="0067266B" w:rsidRPr="00564C05" w:rsidRDefault="0067266B" w:rsidP="00564C05">
            <w:pPr>
              <w:pStyle w:val="TableText"/>
              <w:jc w:val="right"/>
              <w:rPr>
                <w:b/>
              </w:rPr>
            </w:pPr>
            <w:r w:rsidRPr="00564C05">
              <w:rPr>
                <w:b/>
              </w:rPr>
              <w:t>% (95% CI)</w:t>
            </w:r>
          </w:p>
        </w:tc>
        <w:tc>
          <w:tcPr>
            <w:tcW w:w="566" w:type="dxa"/>
            <w:tcBorders>
              <w:top w:val="single" w:sz="4" w:space="0" w:color="000000"/>
              <w:bottom w:val="single" w:sz="4" w:space="0" w:color="000000"/>
            </w:tcBorders>
          </w:tcPr>
          <w:p w14:paraId="7A0BFCB7" w14:textId="77777777" w:rsidR="0067266B" w:rsidRPr="00564C05" w:rsidRDefault="0067266B" w:rsidP="00564C05">
            <w:pPr>
              <w:pStyle w:val="TableText"/>
              <w:jc w:val="right"/>
              <w:rPr>
                <w:b/>
              </w:rPr>
            </w:pPr>
            <w:r w:rsidRPr="00564C05">
              <w:rPr>
                <w:b/>
              </w:rPr>
              <w:t>n</w:t>
            </w:r>
          </w:p>
        </w:tc>
        <w:tc>
          <w:tcPr>
            <w:tcW w:w="1119" w:type="dxa"/>
            <w:tcBorders>
              <w:top w:val="single" w:sz="4" w:space="0" w:color="000000"/>
              <w:bottom w:val="single" w:sz="4" w:space="0" w:color="000000"/>
            </w:tcBorders>
          </w:tcPr>
          <w:p w14:paraId="38EAE161" w14:textId="77777777" w:rsidR="0067266B" w:rsidRPr="00564C05" w:rsidRDefault="0067266B" w:rsidP="00564C05">
            <w:pPr>
              <w:pStyle w:val="TableText"/>
              <w:jc w:val="right"/>
              <w:rPr>
                <w:b/>
              </w:rPr>
            </w:pPr>
            <w:r w:rsidRPr="00564C05">
              <w:rPr>
                <w:b/>
              </w:rPr>
              <w:t>% (95% CI)</w:t>
            </w:r>
          </w:p>
        </w:tc>
        <w:tc>
          <w:tcPr>
            <w:tcW w:w="591" w:type="dxa"/>
            <w:tcBorders>
              <w:top w:val="single" w:sz="4" w:space="0" w:color="000000"/>
              <w:bottom w:val="single" w:sz="4" w:space="0" w:color="000000"/>
            </w:tcBorders>
          </w:tcPr>
          <w:p w14:paraId="25D52B78" w14:textId="77777777" w:rsidR="0067266B" w:rsidRPr="00564C05" w:rsidRDefault="0067266B" w:rsidP="00564C05">
            <w:pPr>
              <w:pStyle w:val="TableText"/>
              <w:jc w:val="right"/>
              <w:rPr>
                <w:b/>
              </w:rPr>
            </w:pPr>
            <w:r w:rsidRPr="00564C05">
              <w:rPr>
                <w:b/>
              </w:rPr>
              <w:t>n</w:t>
            </w:r>
          </w:p>
        </w:tc>
        <w:tc>
          <w:tcPr>
            <w:tcW w:w="1094" w:type="dxa"/>
            <w:tcBorders>
              <w:top w:val="single" w:sz="4" w:space="0" w:color="000000"/>
              <w:bottom w:val="single" w:sz="4" w:space="0" w:color="000000"/>
            </w:tcBorders>
          </w:tcPr>
          <w:p w14:paraId="7DF15D47" w14:textId="77777777" w:rsidR="0067266B" w:rsidRPr="00564C05" w:rsidRDefault="0067266B" w:rsidP="00564C05">
            <w:pPr>
              <w:pStyle w:val="TableText"/>
              <w:jc w:val="right"/>
              <w:rPr>
                <w:b/>
              </w:rPr>
            </w:pPr>
            <w:r w:rsidRPr="00564C05">
              <w:rPr>
                <w:b/>
              </w:rPr>
              <w:t>% (95% CI)</w:t>
            </w:r>
          </w:p>
        </w:tc>
      </w:tr>
      <w:tr w:rsidR="00662D1B" w:rsidRPr="00564C05" w14:paraId="17ECF4E6" w14:textId="77777777" w:rsidTr="00662D1B">
        <w:trPr>
          <w:cnfStyle w:val="000000100000" w:firstRow="0" w:lastRow="0" w:firstColumn="0" w:lastColumn="0" w:oddVBand="0" w:evenVBand="0" w:oddHBand="1" w:evenHBand="0" w:firstRowFirstColumn="0" w:firstRowLastColumn="0" w:lastRowFirstColumn="0" w:lastRowLastColumn="0"/>
          <w:cantSplit/>
        </w:trPr>
        <w:tc>
          <w:tcPr>
            <w:tcW w:w="2275" w:type="dxa"/>
            <w:tcBorders>
              <w:top w:val="single" w:sz="4" w:space="0" w:color="000000"/>
            </w:tcBorders>
          </w:tcPr>
          <w:p w14:paraId="6A321AE2" w14:textId="77777777" w:rsidR="0067266B" w:rsidRPr="00564C05" w:rsidRDefault="0067266B" w:rsidP="00564C05">
            <w:pPr>
              <w:pStyle w:val="TableText"/>
            </w:pPr>
            <w:r w:rsidRPr="00564C05">
              <w:t>No disorder (below both screening and epi cut-offs)</w:t>
            </w:r>
          </w:p>
        </w:tc>
        <w:tc>
          <w:tcPr>
            <w:tcW w:w="540" w:type="dxa"/>
            <w:tcBorders>
              <w:top w:val="single" w:sz="4" w:space="0" w:color="000000"/>
            </w:tcBorders>
          </w:tcPr>
          <w:p w14:paraId="1F3E4AFC" w14:textId="77777777" w:rsidR="0067266B" w:rsidRPr="00564C05" w:rsidRDefault="0067266B" w:rsidP="00564C05">
            <w:pPr>
              <w:pStyle w:val="TableText"/>
              <w:jc w:val="right"/>
            </w:pPr>
            <w:r w:rsidRPr="00564C05">
              <w:t>390</w:t>
            </w:r>
          </w:p>
        </w:tc>
        <w:tc>
          <w:tcPr>
            <w:tcW w:w="1144" w:type="dxa"/>
            <w:tcBorders>
              <w:top w:val="single" w:sz="4" w:space="0" w:color="000000"/>
            </w:tcBorders>
          </w:tcPr>
          <w:p w14:paraId="33CF7B31" w14:textId="77777777" w:rsidR="0067266B" w:rsidRPr="00564C05" w:rsidRDefault="0067266B" w:rsidP="00564C05">
            <w:pPr>
              <w:pStyle w:val="TableText"/>
              <w:jc w:val="right"/>
            </w:pPr>
            <w:r w:rsidRPr="00564C05">
              <w:t>91.5 (88.9–94.2)</w:t>
            </w:r>
          </w:p>
        </w:tc>
        <w:tc>
          <w:tcPr>
            <w:tcW w:w="566" w:type="dxa"/>
            <w:tcBorders>
              <w:top w:val="single" w:sz="4" w:space="0" w:color="000000"/>
            </w:tcBorders>
          </w:tcPr>
          <w:p w14:paraId="39B5D1E1" w14:textId="77777777" w:rsidR="0067266B" w:rsidRPr="00564C05" w:rsidRDefault="0067266B" w:rsidP="00564C05">
            <w:pPr>
              <w:pStyle w:val="TableText"/>
              <w:jc w:val="right"/>
            </w:pPr>
            <w:r w:rsidRPr="00564C05">
              <w:t>367</w:t>
            </w:r>
          </w:p>
        </w:tc>
        <w:tc>
          <w:tcPr>
            <w:tcW w:w="1119" w:type="dxa"/>
            <w:tcBorders>
              <w:top w:val="single" w:sz="4" w:space="0" w:color="000000"/>
            </w:tcBorders>
          </w:tcPr>
          <w:p w14:paraId="0F417EBB" w14:textId="77777777" w:rsidR="0067266B" w:rsidRPr="00564C05" w:rsidRDefault="0067266B" w:rsidP="00564C05">
            <w:pPr>
              <w:pStyle w:val="TableText"/>
              <w:jc w:val="right"/>
            </w:pPr>
            <w:r w:rsidRPr="00564C05">
              <w:t>86.2 (82.9–89.4)</w:t>
            </w:r>
          </w:p>
        </w:tc>
        <w:tc>
          <w:tcPr>
            <w:tcW w:w="591" w:type="dxa"/>
            <w:tcBorders>
              <w:top w:val="single" w:sz="4" w:space="0" w:color="000000"/>
            </w:tcBorders>
          </w:tcPr>
          <w:p w14:paraId="5EA7852D" w14:textId="77777777" w:rsidR="0067266B" w:rsidRPr="00564C05" w:rsidRDefault="0067266B" w:rsidP="00564C05">
            <w:pPr>
              <w:pStyle w:val="TableText"/>
              <w:jc w:val="right"/>
            </w:pPr>
            <w:r w:rsidRPr="00564C05">
              <w:t>284</w:t>
            </w:r>
          </w:p>
        </w:tc>
        <w:tc>
          <w:tcPr>
            <w:tcW w:w="1094" w:type="dxa"/>
            <w:tcBorders>
              <w:top w:val="single" w:sz="4" w:space="0" w:color="000000"/>
            </w:tcBorders>
          </w:tcPr>
          <w:p w14:paraId="5BAD06DB" w14:textId="77777777" w:rsidR="0067266B" w:rsidRPr="00564C05" w:rsidRDefault="0067266B" w:rsidP="00564C05">
            <w:pPr>
              <w:pStyle w:val="TableText"/>
              <w:jc w:val="right"/>
            </w:pPr>
            <w:r w:rsidRPr="00564C05">
              <w:t>66.7 (62.2–71.1)</w:t>
            </w:r>
          </w:p>
        </w:tc>
      </w:tr>
      <w:tr w:rsidR="00662D1B" w:rsidRPr="00564C05" w14:paraId="2D10FD61" w14:textId="77777777" w:rsidTr="00662D1B">
        <w:trPr>
          <w:cantSplit/>
        </w:trPr>
        <w:tc>
          <w:tcPr>
            <w:tcW w:w="2275" w:type="dxa"/>
          </w:tcPr>
          <w:p w14:paraId="787BE043" w14:textId="77777777" w:rsidR="0067266B" w:rsidRPr="00564C05" w:rsidRDefault="0067266B" w:rsidP="00564C05">
            <w:pPr>
              <w:pStyle w:val="TableText"/>
            </w:pPr>
            <w:r w:rsidRPr="00564C05">
              <w:t>Subsyndromal (above screening cut-off but below epi cut-off)</w:t>
            </w:r>
          </w:p>
        </w:tc>
        <w:tc>
          <w:tcPr>
            <w:tcW w:w="540" w:type="dxa"/>
          </w:tcPr>
          <w:p w14:paraId="435759D5" w14:textId="77777777" w:rsidR="0067266B" w:rsidRPr="00564C05" w:rsidRDefault="0067266B" w:rsidP="00564C05">
            <w:pPr>
              <w:pStyle w:val="TableText"/>
              <w:jc w:val="right"/>
            </w:pPr>
            <w:r w:rsidRPr="00564C05">
              <w:t>33</w:t>
            </w:r>
          </w:p>
        </w:tc>
        <w:tc>
          <w:tcPr>
            <w:tcW w:w="1144" w:type="dxa"/>
          </w:tcPr>
          <w:p w14:paraId="091E2503" w14:textId="77777777" w:rsidR="0067266B" w:rsidRPr="00564C05" w:rsidRDefault="0067266B" w:rsidP="00564C05">
            <w:pPr>
              <w:pStyle w:val="TableText"/>
              <w:jc w:val="right"/>
            </w:pPr>
            <w:r w:rsidRPr="00564C05">
              <w:t>7.7 (5.2–10.3)</w:t>
            </w:r>
          </w:p>
        </w:tc>
        <w:tc>
          <w:tcPr>
            <w:tcW w:w="566" w:type="dxa"/>
          </w:tcPr>
          <w:p w14:paraId="647E9564" w14:textId="77777777" w:rsidR="0067266B" w:rsidRPr="00564C05" w:rsidRDefault="0067266B" w:rsidP="00564C05">
            <w:pPr>
              <w:pStyle w:val="TableText"/>
              <w:jc w:val="right"/>
            </w:pPr>
            <w:r w:rsidRPr="00564C05">
              <w:t>53</w:t>
            </w:r>
          </w:p>
        </w:tc>
        <w:tc>
          <w:tcPr>
            <w:tcW w:w="1119" w:type="dxa"/>
          </w:tcPr>
          <w:p w14:paraId="67360B19" w14:textId="77777777" w:rsidR="0067266B" w:rsidRPr="00564C05" w:rsidRDefault="0067266B" w:rsidP="00564C05">
            <w:pPr>
              <w:pStyle w:val="TableText"/>
              <w:jc w:val="right"/>
            </w:pPr>
            <w:r w:rsidRPr="00564C05">
              <w:t>12.4 (9.3–15.6)</w:t>
            </w:r>
          </w:p>
        </w:tc>
        <w:tc>
          <w:tcPr>
            <w:tcW w:w="591" w:type="dxa"/>
          </w:tcPr>
          <w:p w14:paraId="1F549BE5" w14:textId="77777777" w:rsidR="0067266B" w:rsidRPr="00564C05" w:rsidRDefault="0067266B" w:rsidP="00564C05">
            <w:pPr>
              <w:pStyle w:val="TableText"/>
              <w:jc w:val="right"/>
            </w:pPr>
            <w:r w:rsidRPr="00564C05">
              <w:t>119</w:t>
            </w:r>
          </w:p>
        </w:tc>
        <w:tc>
          <w:tcPr>
            <w:tcW w:w="1094" w:type="dxa"/>
          </w:tcPr>
          <w:p w14:paraId="0BED638E" w14:textId="77777777" w:rsidR="0067266B" w:rsidRPr="00564C05" w:rsidRDefault="0067266B" w:rsidP="00564C05">
            <w:pPr>
              <w:pStyle w:val="TableText"/>
              <w:jc w:val="right"/>
            </w:pPr>
            <w:r w:rsidRPr="00564C05">
              <w:t>27.9 (23.7–32.2)</w:t>
            </w:r>
          </w:p>
        </w:tc>
      </w:tr>
      <w:tr w:rsidR="00662D1B" w:rsidRPr="00564C05" w14:paraId="769275D9" w14:textId="77777777" w:rsidTr="00662D1B">
        <w:trPr>
          <w:cnfStyle w:val="000000100000" w:firstRow="0" w:lastRow="0" w:firstColumn="0" w:lastColumn="0" w:oddVBand="0" w:evenVBand="0" w:oddHBand="1" w:evenHBand="0" w:firstRowFirstColumn="0" w:firstRowLastColumn="0" w:lastRowFirstColumn="0" w:lastRowLastColumn="0"/>
          <w:cantSplit/>
        </w:trPr>
        <w:tc>
          <w:tcPr>
            <w:tcW w:w="2275" w:type="dxa"/>
          </w:tcPr>
          <w:p w14:paraId="7FD52DF4" w14:textId="77777777" w:rsidR="0067266B" w:rsidRPr="00564C05" w:rsidRDefault="0067266B" w:rsidP="00564C05">
            <w:pPr>
              <w:pStyle w:val="TableText"/>
            </w:pPr>
            <w:r w:rsidRPr="00564C05">
              <w:t>Probable disorder (above both screening and epi cut-offs)</w:t>
            </w:r>
          </w:p>
        </w:tc>
        <w:tc>
          <w:tcPr>
            <w:tcW w:w="540" w:type="dxa"/>
          </w:tcPr>
          <w:p w14:paraId="3050E0EE" w14:textId="77777777" w:rsidR="0067266B" w:rsidRPr="00564C05" w:rsidRDefault="0067266B" w:rsidP="00564C05">
            <w:pPr>
              <w:pStyle w:val="TableText"/>
              <w:jc w:val="right"/>
            </w:pPr>
            <w:r w:rsidRPr="00564C05">
              <w:t>3</w:t>
            </w:r>
          </w:p>
        </w:tc>
        <w:tc>
          <w:tcPr>
            <w:tcW w:w="1144" w:type="dxa"/>
          </w:tcPr>
          <w:p w14:paraId="29D1C488" w14:textId="77777777" w:rsidR="0067266B" w:rsidRPr="00564C05" w:rsidRDefault="0067266B" w:rsidP="00564C05">
            <w:pPr>
              <w:pStyle w:val="TableText"/>
              <w:jc w:val="right"/>
            </w:pPr>
            <w:r w:rsidRPr="00564C05">
              <w:t>0.7 (0.0–1.5)</w:t>
            </w:r>
          </w:p>
        </w:tc>
        <w:tc>
          <w:tcPr>
            <w:tcW w:w="566" w:type="dxa"/>
          </w:tcPr>
          <w:p w14:paraId="6F6D667A" w14:textId="77777777" w:rsidR="0067266B" w:rsidRPr="00564C05" w:rsidRDefault="0067266B" w:rsidP="00564C05">
            <w:pPr>
              <w:pStyle w:val="TableText"/>
              <w:jc w:val="right"/>
            </w:pPr>
            <w:r w:rsidRPr="00564C05">
              <w:t>6</w:t>
            </w:r>
          </w:p>
        </w:tc>
        <w:tc>
          <w:tcPr>
            <w:tcW w:w="1119" w:type="dxa"/>
          </w:tcPr>
          <w:p w14:paraId="530144B0" w14:textId="77777777" w:rsidR="0067266B" w:rsidRPr="00564C05" w:rsidRDefault="0067266B" w:rsidP="00564C05">
            <w:pPr>
              <w:pStyle w:val="TableText"/>
              <w:jc w:val="right"/>
            </w:pPr>
            <w:r w:rsidRPr="00564C05">
              <w:t>1.4 (0.3–2.5)</w:t>
            </w:r>
          </w:p>
        </w:tc>
        <w:tc>
          <w:tcPr>
            <w:tcW w:w="591" w:type="dxa"/>
          </w:tcPr>
          <w:p w14:paraId="72B50334" w14:textId="77777777" w:rsidR="0067266B" w:rsidRPr="00564C05" w:rsidRDefault="0067266B" w:rsidP="00564C05">
            <w:pPr>
              <w:pStyle w:val="TableText"/>
              <w:jc w:val="right"/>
            </w:pPr>
            <w:r w:rsidRPr="00564C05">
              <w:t>23</w:t>
            </w:r>
          </w:p>
        </w:tc>
        <w:tc>
          <w:tcPr>
            <w:tcW w:w="1094" w:type="dxa"/>
          </w:tcPr>
          <w:p w14:paraId="2548D7FB" w14:textId="77777777" w:rsidR="0067266B" w:rsidRPr="00564C05" w:rsidRDefault="0067266B" w:rsidP="00564C05">
            <w:pPr>
              <w:pStyle w:val="TableText"/>
              <w:jc w:val="right"/>
            </w:pPr>
            <w:r w:rsidRPr="00564C05">
              <w:t>5.4 (3.3–7.5)</w:t>
            </w:r>
          </w:p>
        </w:tc>
      </w:tr>
      <w:tr w:rsidR="00662D1B" w:rsidRPr="00564C05" w14:paraId="263A89D6" w14:textId="77777777" w:rsidTr="00662D1B">
        <w:trPr>
          <w:cantSplit/>
        </w:trPr>
        <w:tc>
          <w:tcPr>
            <w:tcW w:w="2275" w:type="dxa"/>
          </w:tcPr>
          <w:p w14:paraId="6BBFF27A" w14:textId="77777777" w:rsidR="0067266B" w:rsidRPr="00564C05" w:rsidRDefault="0067266B" w:rsidP="00564C05">
            <w:pPr>
              <w:pStyle w:val="TableText"/>
            </w:pPr>
            <w:r w:rsidRPr="00564C05">
              <w:t>Mean score (M, SE)</w:t>
            </w:r>
          </w:p>
        </w:tc>
        <w:tc>
          <w:tcPr>
            <w:tcW w:w="540" w:type="dxa"/>
          </w:tcPr>
          <w:p w14:paraId="3DC61AD9" w14:textId="77777777" w:rsidR="0067266B" w:rsidRPr="00564C05" w:rsidRDefault="0067266B" w:rsidP="00564C05">
            <w:pPr>
              <w:pStyle w:val="TableText"/>
              <w:jc w:val="right"/>
            </w:pPr>
          </w:p>
        </w:tc>
        <w:tc>
          <w:tcPr>
            <w:tcW w:w="1144" w:type="dxa"/>
          </w:tcPr>
          <w:p w14:paraId="7400B94A" w14:textId="77777777" w:rsidR="0067266B" w:rsidRPr="00564C05" w:rsidRDefault="0067266B" w:rsidP="00564C05">
            <w:pPr>
              <w:pStyle w:val="TableText"/>
              <w:jc w:val="right"/>
            </w:pPr>
            <w:r w:rsidRPr="00564C05">
              <w:t>1.6 (0.1)</w:t>
            </w:r>
          </w:p>
        </w:tc>
        <w:tc>
          <w:tcPr>
            <w:tcW w:w="566" w:type="dxa"/>
          </w:tcPr>
          <w:p w14:paraId="5AD15081" w14:textId="77777777" w:rsidR="0067266B" w:rsidRPr="00564C05" w:rsidRDefault="0067266B" w:rsidP="00564C05">
            <w:pPr>
              <w:pStyle w:val="TableText"/>
              <w:jc w:val="right"/>
            </w:pPr>
          </w:p>
        </w:tc>
        <w:tc>
          <w:tcPr>
            <w:tcW w:w="1119" w:type="dxa"/>
          </w:tcPr>
          <w:p w14:paraId="2B0A522F" w14:textId="77777777" w:rsidR="0067266B" w:rsidRPr="00564C05" w:rsidRDefault="0067266B" w:rsidP="00564C05">
            <w:pPr>
              <w:pStyle w:val="TableText"/>
              <w:jc w:val="right"/>
            </w:pPr>
            <w:r w:rsidRPr="00564C05">
              <w:t>2.5 (0.2)</w:t>
            </w:r>
          </w:p>
        </w:tc>
        <w:tc>
          <w:tcPr>
            <w:tcW w:w="591" w:type="dxa"/>
          </w:tcPr>
          <w:p w14:paraId="45FFAF70" w14:textId="77777777" w:rsidR="0067266B" w:rsidRPr="00564C05" w:rsidRDefault="0067266B" w:rsidP="00564C05">
            <w:pPr>
              <w:pStyle w:val="TableText"/>
              <w:jc w:val="right"/>
            </w:pPr>
          </w:p>
        </w:tc>
        <w:tc>
          <w:tcPr>
            <w:tcW w:w="1094" w:type="dxa"/>
          </w:tcPr>
          <w:p w14:paraId="7CFA37C5" w14:textId="77777777" w:rsidR="0067266B" w:rsidRPr="00564C05" w:rsidRDefault="0067266B" w:rsidP="00564C05">
            <w:pPr>
              <w:pStyle w:val="TableText"/>
              <w:jc w:val="right"/>
            </w:pPr>
            <w:r w:rsidRPr="00564C05">
              <w:t>5.1 (0.3)</w:t>
            </w:r>
          </w:p>
        </w:tc>
      </w:tr>
    </w:tbl>
    <w:p w14:paraId="2EC6A797" w14:textId="77777777" w:rsidR="0067266B" w:rsidRPr="008B66D7" w:rsidRDefault="0067266B" w:rsidP="0067266B">
      <w:pPr>
        <w:pStyle w:val="TableNotes"/>
      </w:pPr>
      <w:r w:rsidRPr="008B66D7">
        <w:t>Note: Total scores for Prospective Study included only those with scores on all variables. Impact of Combat had mean scores imputed for missings.</w:t>
      </w:r>
    </w:p>
    <w:p w14:paraId="16182553" w14:textId="77777777" w:rsidR="0067266B" w:rsidRPr="008B66D7" w:rsidRDefault="0067266B" w:rsidP="0067266B">
      <w:pPr>
        <w:pStyle w:val="FigureName"/>
      </w:pPr>
      <w:bookmarkStart w:id="206" w:name="_Ref515615238"/>
      <w:bookmarkStart w:id="207" w:name="_Toc497383368"/>
      <w:bookmarkStart w:id="208" w:name="_Toc524079471"/>
      <w:bookmarkStart w:id="209" w:name="_Toc532319300"/>
      <w:r w:rsidRPr="008B66D7">
        <w:t>Figure 4.1</w:t>
      </w:r>
      <w:bookmarkEnd w:id="206"/>
      <w:r w:rsidRPr="008B66D7">
        <w:tab/>
      </w:r>
      <w:bookmarkEnd w:id="207"/>
      <w:r w:rsidRPr="008B66D7">
        <w:t>Mean depressive symptoms in the MEAO Deployed Cohort over time</w:t>
      </w:r>
      <w:bookmarkEnd w:id="208"/>
      <w:bookmarkEnd w:id="209"/>
    </w:p>
    <w:p w14:paraId="375C8FFC" w14:textId="77777777" w:rsidR="0067266B" w:rsidRPr="008B66D7" w:rsidRDefault="0067266B" w:rsidP="0067266B">
      <w:pPr>
        <w:spacing w:line="240" w:lineRule="auto"/>
      </w:pPr>
      <w:r w:rsidRPr="008B66D7">
        <w:rPr>
          <w:noProof/>
          <w:lang w:eastAsia="en-AU"/>
        </w:rPr>
        <w:drawing>
          <wp:inline distT="0" distB="0" distL="0" distR="0" wp14:anchorId="468539AB" wp14:editId="12EA8EDA">
            <wp:extent cx="4572000" cy="2743200"/>
            <wp:effectExtent l="0" t="0" r="0" b="0"/>
            <wp:docPr id="227" name="Chart 227" descr="Figure 4.1 Mean depressive symptoms in the MEAO Deployed Cohort over ti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50C7E2D" w14:textId="77777777" w:rsidR="0067266B" w:rsidRPr="008B66D7" w:rsidRDefault="0067266B" w:rsidP="0067266B">
      <w:pPr>
        <w:spacing w:line="240" w:lineRule="auto"/>
      </w:pPr>
    </w:p>
    <w:p w14:paraId="7B51770F" w14:textId="77777777" w:rsidR="0067266B" w:rsidRPr="008B66D7" w:rsidRDefault="0067266B" w:rsidP="0067266B">
      <w:pPr>
        <w:pStyle w:val="FigureName"/>
      </w:pPr>
      <w:bookmarkStart w:id="210" w:name="_Ref515615311"/>
      <w:bookmarkStart w:id="211" w:name="_Toc524079472"/>
      <w:bookmarkStart w:id="212" w:name="_Toc532319301"/>
      <w:r w:rsidRPr="008B66D7">
        <w:t>Figure 4.2</w:t>
      </w:r>
      <w:bookmarkEnd w:id="210"/>
      <w:r w:rsidRPr="008B66D7">
        <w:tab/>
        <w:t>Depressive symptom status in the MEAO Deployed Cohort over time</w:t>
      </w:r>
      <w:bookmarkEnd w:id="211"/>
      <w:bookmarkEnd w:id="212"/>
    </w:p>
    <w:p w14:paraId="7F517E3F" w14:textId="77777777" w:rsidR="0067266B" w:rsidRPr="008B66D7" w:rsidRDefault="0067266B" w:rsidP="00044C5C">
      <w:pPr>
        <w:spacing w:after="360" w:line="240" w:lineRule="auto"/>
      </w:pPr>
      <w:r w:rsidRPr="008B66D7">
        <w:rPr>
          <w:noProof/>
          <w:lang w:eastAsia="en-AU"/>
        </w:rPr>
        <w:drawing>
          <wp:inline distT="0" distB="0" distL="0" distR="0" wp14:anchorId="6F3AC040" wp14:editId="7E0C5A21">
            <wp:extent cx="4572000" cy="2743200"/>
            <wp:effectExtent l="0" t="0" r="0" b="0"/>
            <wp:docPr id="58" name="Chart 58" descr="Figure 4.2 Depressive symptom status in the MEAO Deployed Cohort over ti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4652434" w14:textId="77777777" w:rsidR="0067266B" w:rsidRPr="008B66D7" w:rsidRDefault="0067266B" w:rsidP="00044C5C">
      <w:pPr>
        <w:pStyle w:val="Heading3"/>
      </w:pPr>
      <w:bookmarkStart w:id="213" w:name="_Toc384644167"/>
      <w:bookmarkStart w:id="214" w:name="_Toc384644241"/>
      <w:bookmarkStart w:id="215" w:name="_Toc384645196"/>
      <w:bookmarkStart w:id="216" w:name="_Toc384646612"/>
      <w:bookmarkStart w:id="217" w:name="_Toc530064632"/>
      <w:bookmarkStart w:id="218" w:name="_Toc535582654"/>
      <w:r w:rsidRPr="008B66D7">
        <w:t>Psychological distress (K10)</w:t>
      </w:r>
      <w:bookmarkEnd w:id="213"/>
      <w:bookmarkEnd w:id="214"/>
      <w:bookmarkEnd w:id="215"/>
      <w:bookmarkEnd w:id="216"/>
      <w:bookmarkEnd w:id="217"/>
      <w:bookmarkEnd w:id="218"/>
      <w:r w:rsidRPr="008B66D7">
        <w:t xml:space="preserve"> </w:t>
      </w:r>
    </w:p>
    <w:p w14:paraId="672ADFB1" w14:textId="77777777" w:rsidR="0067266B" w:rsidRPr="008B66D7" w:rsidRDefault="0067266B" w:rsidP="00044C5C">
      <w:pPr>
        <w:keepLines/>
      </w:pPr>
      <w:r w:rsidRPr="008B66D7">
        <w:t>This section provides a detailed summary of the pattern of psychological distress reported by the MEAO Deployed Cohort longitudinally across the three-time points – the MEAO Prospective Study pre-deployment assessment (Time 1), the MEAO Prospective Study post-deployment assessment (Time 2) and the Impact of Combat Study five-year follow-up (Time 3).</w:t>
      </w:r>
    </w:p>
    <w:p w14:paraId="72D46C6E" w14:textId="77777777" w:rsidR="0067266B" w:rsidRPr="008B66D7" w:rsidRDefault="0067266B" w:rsidP="00044C5C">
      <w:r w:rsidRPr="008B66D7">
        <w:t>The K10 is a 10-item screening questionnaire for psychological distress that was developed for use in the US National Health Interview Survey (Kessler et al., 2002). Originally designed as a short, easily administered screen for psychological distress, it is typically used to inform and complement clinical interviews and to quantify levels of distress in those who are in particular need of treatment. It is commonly used in mental health screening in the ADF.</w:t>
      </w:r>
    </w:p>
    <w:p w14:paraId="5A509DB6" w14:textId="5146190D" w:rsidR="0067266B" w:rsidRPr="008B66D7" w:rsidRDefault="001149DD" w:rsidP="00044C5C">
      <w:r>
        <w:t>Responder</w:t>
      </w:r>
      <w:r w:rsidR="0067266B" w:rsidRPr="008B66D7">
        <w:t xml:space="preserve">s were instructed to rate the amount of time they had experienced one of 10 emotional states during the preceding four weeks (for example, tired for no good reason, nervous, hopeless, depressed). The 10 questions are scored from 1 to 5, the </w:t>
      </w:r>
      <w:r>
        <w:t>responder</w:t>
      </w:r>
      <w:r w:rsidR="0067266B" w:rsidRPr="008B66D7">
        <w:t xml:space="preserve"> must indicate how often they have been feeling that way using one of the following response options: ‘all of the time’ (5), ‘most of the time’, ‘some of the time’, ‘a little of the time’ or ‘none of the time’ (1). Scores for the 10 questions are then summed to give a total score from 10 to 50. </w:t>
      </w:r>
    </w:p>
    <w:p w14:paraId="61BF42BB" w14:textId="77777777" w:rsidR="0067266B" w:rsidRPr="008B66D7" w:rsidRDefault="0067266B" w:rsidP="00044C5C">
      <w:r w:rsidRPr="008B66D7">
        <w:t>In addition to a mean score, two sets of cut-offs derived from the 2010 Regular ADF Mental Health Prevalence and Wellbeing Study were used in this part of the study.</w:t>
      </w:r>
    </w:p>
    <w:p w14:paraId="016FE431" w14:textId="77777777" w:rsidR="0067266B" w:rsidRPr="008B66D7" w:rsidRDefault="0067266B" w:rsidP="00044C5C">
      <w:r w:rsidRPr="008B66D7">
        <w:t xml:space="preserve">Psychometric analysis of the K10 indicated different optimal screening cut-offs for affective disorder (19) and anxiety disorder (17) (McFarlane et al., 2011b). In order to most effectively capture both disorders, the conservative optimal screening cut-off of 17 was used. This cut-off can be used to identify individuals who might need care (subsyndromal disorder). To ascertain the level of probable disorder in the population, a more stringent epidemiological cut-off of 25 was applied. </w:t>
      </w:r>
    </w:p>
    <w:p w14:paraId="3C91E0A0" w14:textId="77777777" w:rsidR="0067266B" w:rsidRPr="008B66D7" w:rsidRDefault="0067266B" w:rsidP="00044C5C">
      <w:r w:rsidRPr="008B66D7">
        <w:t>Table 4.2 and Figure 4.3 show mean psychological distress on the K10 in the MEAO Deployed Cohort over time. There was a significant increase in mean K10 scores over time (F(2,430) = 40.93, p &lt;.0001). Mean K10 scores were similar at Time 1 and Time 2 (M = 13.4, SE = 0.2 and M = 13.8, SE = 0.2 respectively) and were higher at Time 3 (M = 16.6, SE = 0.4).</w:t>
      </w:r>
    </w:p>
    <w:p w14:paraId="43633623" w14:textId="77777777" w:rsidR="0067266B" w:rsidRPr="008B66D7" w:rsidRDefault="0067266B" w:rsidP="00044C5C">
      <w:r w:rsidRPr="008B66D7">
        <w:t>Table 4.2</w:t>
      </w:r>
      <w:r w:rsidRPr="008B66D7">
        <w:rPr>
          <w:rFonts w:cs="Calibri"/>
        </w:rPr>
        <w:t xml:space="preserve"> </w:t>
      </w:r>
      <w:r w:rsidRPr="008B66D7">
        <w:t xml:space="preserve">and Figure 4.4 show psychological distress status in the MEAO Deployed Cohort over time. When the data were examined according to subsyndromal and probable disorder cut-offs, a similar pattern was apparent. The majority of the MEAO Deployed Cohort were below the K10 screening cut-off at both Time 1 and Time 2 (84.3% and 79.4% respectively). At Time 3 this proportion reduced to 69.7% of the cohort. </w:t>
      </w:r>
    </w:p>
    <w:p w14:paraId="5020C41D" w14:textId="77777777" w:rsidR="0067266B" w:rsidRPr="008B66D7" w:rsidRDefault="0067266B" w:rsidP="00044C5C">
      <w:r w:rsidRPr="008B66D7">
        <w:t>Of the small proportion above the screening cut-off at Time 1, 12.0% had subsyndromal symptom levels, while a further 3.7% had symptom levels indicative of probable disorder. The proportion of those who were subsyndromal increased to 16.7% at Time 2, then remained relatively stable at Time 3 (16.4%). The proportion of the MEAO Deployed Cohort with symptom levels indicating probable disorder did not increase at Time 2 (3.9%) but increased dramatically at Time 3, to 13.9%.</w:t>
      </w:r>
    </w:p>
    <w:p w14:paraId="14107FDA" w14:textId="77777777" w:rsidR="0067266B" w:rsidRDefault="0067266B" w:rsidP="0067266B">
      <w:pPr>
        <w:pStyle w:val="TableName"/>
      </w:pPr>
      <w:bookmarkStart w:id="219" w:name="_Ref519148251"/>
      <w:bookmarkStart w:id="220" w:name="_Toc524079283"/>
      <w:bookmarkStart w:id="221" w:name="_Toc532319233"/>
      <w:r w:rsidRPr="008B66D7">
        <w:t>Table 4.2</w:t>
      </w:r>
      <w:bookmarkEnd w:id="219"/>
      <w:r w:rsidRPr="008B66D7">
        <w:tab/>
        <w:t>Psychological distress (K10) in the MEAO Deployed Cohort (n = 432) over time</w:t>
      </w:r>
      <w:bookmarkEnd w:id="220"/>
      <w:bookmarkEnd w:id="221"/>
    </w:p>
    <w:tbl>
      <w:tblPr>
        <w:tblStyle w:val="TWRPTable"/>
        <w:tblW w:w="5000" w:type="pct"/>
        <w:tblLayout w:type="fixed"/>
        <w:tblLook w:val="0000" w:firstRow="0" w:lastRow="0" w:firstColumn="0" w:lastColumn="0" w:noHBand="0" w:noVBand="0"/>
        <w:tblDescription w:val="Table 4.2 Psychological distress (K10) in the MEAO Deployed Cohort (n = 432) over time"/>
      </w:tblPr>
      <w:tblGrid>
        <w:gridCol w:w="2186"/>
        <w:gridCol w:w="528"/>
        <w:gridCol w:w="1106"/>
        <w:gridCol w:w="555"/>
        <w:gridCol w:w="1079"/>
        <w:gridCol w:w="582"/>
        <w:gridCol w:w="1053"/>
      </w:tblGrid>
      <w:tr w:rsidR="0067266B" w:rsidRPr="00662D1B" w14:paraId="18CA1812" w14:textId="77777777" w:rsidTr="00662D1B">
        <w:trPr>
          <w:cantSplit/>
          <w:tblHeader/>
        </w:trPr>
        <w:tc>
          <w:tcPr>
            <w:tcW w:w="2268" w:type="dxa"/>
            <w:tcBorders>
              <w:top w:val="single" w:sz="4" w:space="0" w:color="000000"/>
              <w:bottom w:val="nil"/>
            </w:tcBorders>
          </w:tcPr>
          <w:p w14:paraId="58059693" w14:textId="77777777" w:rsidR="0067266B" w:rsidRPr="00662D1B" w:rsidRDefault="0067266B" w:rsidP="00662D1B">
            <w:pPr>
              <w:pStyle w:val="TableText"/>
              <w:rPr>
                <w:b/>
              </w:rPr>
            </w:pPr>
          </w:p>
        </w:tc>
        <w:tc>
          <w:tcPr>
            <w:tcW w:w="1682" w:type="dxa"/>
            <w:gridSpan w:val="2"/>
            <w:tcBorders>
              <w:top w:val="single" w:sz="4" w:space="0" w:color="000000"/>
              <w:bottom w:val="single" w:sz="4" w:space="0" w:color="000000"/>
            </w:tcBorders>
          </w:tcPr>
          <w:p w14:paraId="696E7112" w14:textId="77777777" w:rsidR="0067266B" w:rsidRPr="00662D1B" w:rsidRDefault="0067266B" w:rsidP="00FF63D5">
            <w:pPr>
              <w:pStyle w:val="TableText"/>
              <w:jc w:val="center"/>
              <w:rPr>
                <w:b/>
              </w:rPr>
            </w:pPr>
            <w:r w:rsidRPr="00662D1B">
              <w:rPr>
                <w:b/>
              </w:rPr>
              <w:t>Time 1 (Prospective</w:t>
            </w:r>
            <w:r w:rsidRPr="00662D1B">
              <w:rPr>
                <w:b/>
              </w:rPr>
              <w:br/>
              <w:t>pre-deployment)</w:t>
            </w:r>
          </w:p>
        </w:tc>
        <w:tc>
          <w:tcPr>
            <w:tcW w:w="1682" w:type="dxa"/>
            <w:gridSpan w:val="2"/>
            <w:tcBorders>
              <w:top w:val="single" w:sz="4" w:space="0" w:color="000000"/>
              <w:bottom w:val="single" w:sz="4" w:space="0" w:color="000000"/>
            </w:tcBorders>
          </w:tcPr>
          <w:p w14:paraId="4CF4C06A" w14:textId="77777777" w:rsidR="0067266B" w:rsidRPr="00662D1B" w:rsidRDefault="0067266B" w:rsidP="00FF63D5">
            <w:pPr>
              <w:pStyle w:val="TableText"/>
              <w:jc w:val="center"/>
              <w:rPr>
                <w:b/>
              </w:rPr>
            </w:pPr>
            <w:r w:rsidRPr="00662D1B">
              <w:rPr>
                <w:b/>
              </w:rPr>
              <w:t>Time 2 (Prospective</w:t>
            </w:r>
            <w:r w:rsidRPr="00662D1B">
              <w:rPr>
                <w:b/>
              </w:rPr>
              <w:br/>
              <w:t>post-deployment)</w:t>
            </w:r>
          </w:p>
        </w:tc>
        <w:tc>
          <w:tcPr>
            <w:tcW w:w="1683" w:type="dxa"/>
            <w:gridSpan w:val="2"/>
            <w:tcBorders>
              <w:top w:val="single" w:sz="4" w:space="0" w:color="000000"/>
              <w:bottom w:val="single" w:sz="4" w:space="0" w:color="000000"/>
            </w:tcBorders>
          </w:tcPr>
          <w:p w14:paraId="64868C88" w14:textId="77777777" w:rsidR="0067266B" w:rsidRPr="00662D1B" w:rsidRDefault="0067266B" w:rsidP="00FF63D5">
            <w:pPr>
              <w:pStyle w:val="TableText"/>
              <w:jc w:val="center"/>
              <w:rPr>
                <w:b/>
              </w:rPr>
            </w:pPr>
            <w:r w:rsidRPr="00662D1B">
              <w:rPr>
                <w:b/>
              </w:rPr>
              <w:t xml:space="preserve">Time 3 (Impact of </w:t>
            </w:r>
            <w:r w:rsidRPr="00662D1B">
              <w:rPr>
                <w:b/>
              </w:rPr>
              <w:br/>
              <w:t>Combat follow-up)</w:t>
            </w:r>
          </w:p>
        </w:tc>
      </w:tr>
      <w:tr w:rsidR="0067266B" w:rsidRPr="00662D1B" w14:paraId="513E0B3A" w14:textId="77777777" w:rsidTr="00662D1B">
        <w:trPr>
          <w:cantSplit/>
          <w:tblHeader/>
        </w:trPr>
        <w:tc>
          <w:tcPr>
            <w:tcW w:w="2268" w:type="dxa"/>
            <w:tcBorders>
              <w:top w:val="nil"/>
              <w:bottom w:val="single" w:sz="4" w:space="0" w:color="000000"/>
            </w:tcBorders>
          </w:tcPr>
          <w:p w14:paraId="1C0A3C23" w14:textId="77777777" w:rsidR="0067266B" w:rsidRPr="00662D1B" w:rsidRDefault="0067266B" w:rsidP="00662D1B">
            <w:pPr>
              <w:pStyle w:val="TableText"/>
              <w:rPr>
                <w:b/>
              </w:rPr>
            </w:pPr>
          </w:p>
        </w:tc>
        <w:tc>
          <w:tcPr>
            <w:tcW w:w="540" w:type="dxa"/>
            <w:tcBorders>
              <w:top w:val="single" w:sz="4" w:space="0" w:color="000000"/>
              <w:bottom w:val="single" w:sz="4" w:space="0" w:color="000000"/>
            </w:tcBorders>
          </w:tcPr>
          <w:p w14:paraId="4FB1DD23" w14:textId="77777777" w:rsidR="0067266B" w:rsidRPr="00662D1B" w:rsidRDefault="0067266B" w:rsidP="00662D1B">
            <w:pPr>
              <w:pStyle w:val="TableText"/>
              <w:jc w:val="right"/>
              <w:rPr>
                <w:b/>
              </w:rPr>
            </w:pPr>
            <w:r w:rsidRPr="00662D1B">
              <w:rPr>
                <w:b/>
              </w:rPr>
              <w:t>n</w:t>
            </w:r>
          </w:p>
        </w:tc>
        <w:tc>
          <w:tcPr>
            <w:tcW w:w="1142" w:type="dxa"/>
            <w:tcBorders>
              <w:top w:val="single" w:sz="4" w:space="0" w:color="000000"/>
              <w:bottom w:val="single" w:sz="4" w:space="0" w:color="000000"/>
            </w:tcBorders>
          </w:tcPr>
          <w:p w14:paraId="757D5A0F" w14:textId="77777777" w:rsidR="0067266B" w:rsidRPr="00662D1B" w:rsidRDefault="0067266B" w:rsidP="00662D1B">
            <w:pPr>
              <w:pStyle w:val="TableText"/>
              <w:jc w:val="right"/>
              <w:rPr>
                <w:b/>
              </w:rPr>
            </w:pPr>
            <w:r w:rsidRPr="00662D1B">
              <w:rPr>
                <w:b/>
              </w:rPr>
              <w:t>% (95% CI)</w:t>
            </w:r>
          </w:p>
        </w:tc>
        <w:tc>
          <w:tcPr>
            <w:tcW w:w="568" w:type="dxa"/>
            <w:tcBorders>
              <w:top w:val="single" w:sz="4" w:space="0" w:color="000000"/>
              <w:bottom w:val="single" w:sz="4" w:space="0" w:color="000000"/>
            </w:tcBorders>
          </w:tcPr>
          <w:p w14:paraId="64F4E330" w14:textId="77777777" w:rsidR="0067266B" w:rsidRPr="00662D1B" w:rsidRDefault="0067266B" w:rsidP="00662D1B">
            <w:pPr>
              <w:pStyle w:val="TableText"/>
              <w:jc w:val="right"/>
              <w:rPr>
                <w:b/>
              </w:rPr>
            </w:pPr>
            <w:r w:rsidRPr="00662D1B">
              <w:rPr>
                <w:b/>
              </w:rPr>
              <w:t>n</w:t>
            </w:r>
          </w:p>
        </w:tc>
        <w:tc>
          <w:tcPr>
            <w:tcW w:w="1114" w:type="dxa"/>
            <w:tcBorders>
              <w:top w:val="single" w:sz="4" w:space="0" w:color="000000"/>
              <w:bottom w:val="single" w:sz="4" w:space="0" w:color="000000"/>
            </w:tcBorders>
          </w:tcPr>
          <w:p w14:paraId="21BC9E74" w14:textId="77777777" w:rsidR="0067266B" w:rsidRPr="00662D1B" w:rsidRDefault="0067266B" w:rsidP="00662D1B">
            <w:pPr>
              <w:pStyle w:val="TableText"/>
              <w:jc w:val="right"/>
              <w:rPr>
                <w:b/>
              </w:rPr>
            </w:pPr>
            <w:r w:rsidRPr="00662D1B">
              <w:rPr>
                <w:b/>
              </w:rPr>
              <w:t>% (95% CI)</w:t>
            </w:r>
          </w:p>
        </w:tc>
        <w:tc>
          <w:tcPr>
            <w:tcW w:w="596" w:type="dxa"/>
            <w:tcBorders>
              <w:top w:val="single" w:sz="4" w:space="0" w:color="000000"/>
              <w:bottom w:val="single" w:sz="4" w:space="0" w:color="000000"/>
            </w:tcBorders>
          </w:tcPr>
          <w:p w14:paraId="5C177ED6" w14:textId="77777777" w:rsidR="0067266B" w:rsidRPr="00662D1B" w:rsidRDefault="0067266B" w:rsidP="00662D1B">
            <w:pPr>
              <w:pStyle w:val="TableText"/>
              <w:jc w:val="right"/>
              <w:rPr>
                <w:b/>
              </w:rPr>
            </w:pPr>
            <w:r w:rsidRPr="00662D1B">
              <w:rPr>
                <w:b/>
              </w:rPr>
              <w:t>n</w:t>
            </w:r>
          </w:p>
        </w:tc>
        <w:tc>
          <w:tcPr>
            <w:tcW w:w="1087" w:type="dxa"/>
            <w:tcBorders>
              <w:top w:val="single" w:sz="4" w:space="0" w:color="000000"/>
              <w:bottom w:val="single" w:sz="4" w:space="0" w:color="000000"/>
            </w:tcBorders>
          </w:tcPr>
          <w:p w14:paraId="0C69C883" w14:textId="77777777" w:rsidR="0067266B" w:rsidRPr="00662D1B" w:rsidRDefault="0067266B" w:rsidP="00662D1B">
            <w:pPr>
              <w:pStyle w:val="TableText"/>
              <w:jc w:val="right"/>
              <w:rPr>
                <w:b/>
              </w:rPr>
            </w:pPr>
            <w:r w:rsidRPr="00662D1B">
              <w:rPr>
                <w:b/>
              </w:rPr>
              <w:t>% (95% CI)</w:t>
            </w:r>
          </w:p>
        </w:tc>
      </w:tr>
      <w:tr w:rsidR="0067266B" w:rsidRPr="00662D1B" w14:paraId="60ACC346" w14:textId="77777777" w:rsidTr="00662D1B">
        <w:trPr>
          <w:cnfStyle w:val="000000100000" w:firstRow="0" w:lastRow="0" w:firstColumn="0" w:lastColumn="0" w:oddVBand="0" w:evenVBand="0" w:oddHBand="1" w:evenHBand="0" w:firstRowFirstColumn="0" w:firstRowLastColumn="0" w:lastRowFirstColumn="0" w:lastRowLastColumn="0"/>
          <w:cantSplit/>
        </w:trPr>
        <w:tc>
          <w:tcPr>
            <w:tcW w:w="2268" w:type="dxa"/>
            <w:tcBorders>
              <w:top w:val="single" w:sz="4" w:space="0" w:color="000000"/>
            </w:tcBorders>
          </w:tcPr>
          <w:p w14:paraId="54418E67" w14:textId="77777777" w:rsidR="0067266B" w:rsidRPr="00662D1B" w:rsidRDefault="0067266B" w:rsidP="00662D1B">
            <w:pPr>
              <w:pStyle w:val="TableText"/>
            </w:pPr>
            <w:r w:rsidRPr="00662D1B">
              <w:t>No disorder (below both screening and epi cut-offs)</w:t>
            </w:r>
          </w:p>
        </w:tc>
        <w:tc>
          <w:tcPr>
            <w:tcW w:w="540" w:type="dxa"/>
            <w:tcBorders>
              <w:top w:val="single" w:sz="4" w:space="0" w:color="000000"/>
            </w:tcBorders>
          </w:tcPr>
          <w:p w14:paraId="7200F98E" w14:textId="77777777" w:rsidR="0067266B" w:rsidRPr="00662D1B" w:rsidRDefault="0067266B" w:rsidP="00662D1B">
            <w:pPr>
              <w:pStyle w:val="TableText"/>
              <w:jc w:val="right"/>
            </w:pPr>
            <w:r w:rsidRPr="00662D1B">
              <w:t>364</w:t>
            </w:r>
          </w:p>
        </w:tc>
        <w:tc>
          <w:tcPr>
            <w:tcW w:w="1142" w:type="dxa"/>
            <w:tcBorders>
              <w:top w:val="single" w:sz="4" w:space="0" w:color="000000"/>
            </w:tcBorders>
          </w:tcPr>
          <w:p w14:paraId="2A72AB42" w14:textId="77777777" w:rsidR="0067266B" w:rsidRPr="00662D1B" w:rsidRDefault="0067266B" w:rsidP="00662D1B">
            <w:pPr>
              <w:pStyle w:val="TableText"/>
              <w:jc w:val="right"/>
            </w:pPr>
            <w:r w:rsidRPr="00662D1B">
              <w:t>84.3 (80.8–87.7)</w:t>
            </w:r>
          </w:p>
        </w:tc>
        <w:tc>
          <w:tcPr>
            <w:tcW w:w="568" w:type="dxa"/>
            <w:tcBorders>
              <w:top w:val="single" w:sz="4" w:space="0" w:color="000000"/>
            </w:tcBorders>
          </w:tcPr>
          <w:p w14:paraId="0C20C165" w14:textId="77777777" w:rsidR="0067266B" w:rsidRPr="00662D1B" w:rsidRDefault="0067266B" w:rsidP="00662D1B">
            <w:pPr>
              <w:pStyle w:val="TableText"/>
              <w:jc w:val="right"/>
            </w:pPr>
            <w:r w:rsidRPr="00662D1B">
              <w:t>343</w:t>
            </w:r>
          </w:p>
        </w:tc>
        <w:tc>
          <w:tcPr>
            <w:tcW w:w="1114" w:type="dxa"/>
            <w:tcBorders>
              <w:top w:val="single" w:sz="4" w:space="0" w:color="000000"/>
            </w:tcBorders>
          </w:tcPr>
          <w:p w14:paraId="5FA7FEEE" w14:textId="77777777" w:rsidR="0067266B" w:rsidRPr="00662D1B" w:rsidRDefault="0067266B" w:rsidP="00662D1B">
            <w:pPr>
              <w:pStyle w:val="TableText"/>
              <w:jc w:val="right"/>
            </w:pPr>
            <w:r w:rsidRPr="00662D1B">
              <w:t>79.4 (75.6–83.2)</w:t>
            </w:r>
          </w:p>
        </w:tc>
        <w:tc>
          <w:tcPr>
            <w:tcW w:w="596" w:type="dxa"/>
            <w:tcBorders>
              <w:top w:val="single" w:sz="4" w:space="0" w:color="000000"/>
            </w:tcBorders>
          </w:tcPr>
          <w:p w14:paraId="4AEBD5FD" w14:textId="77777777" w:rsidR="0067266B" w:rsidRPr="00662D1B" w:rsidRDefault="0067266B" w:rsidP="00662D1B">
            <w:pPr>
              <w:pStyle w:val="TableText"/>
              <w:jc w:val="right"/>
            </w:pPr>
            <w:r w:rsidRPr="00662D1B">
              <w:t>301</w:t>
            </w:r>
          </w:p>
        </w:tc>
        <w:tc>
          <w:tcPr>
            <w:tcW w:w="1087" w:type="dxa"/>
            <w:tcBorders>
              <w:top w:val="single" w:sz="4" w:space="0" w:color="000000"/>
            </w:tcBorders>
          </w:tcPr>
          <w:p w14:paraId="547D2978" w14:textId="77777777" w:rsidR="0067266B" w:rsidRPr="00662D1B" w:rsidRDefault="0067266B" w:rsidP="00662D1B">
            <w:pPr>
              <w:pStyle w:val="TableText"/>
              <w:jc w:val="right"/>
            </w:pPr>
            <w:r w:rsidRPr="00662D1B">
              <w:t>69.7 (65.3–74.0)</w:t>
            </w:r>
          </w:p>
        </w:tc>
      </w:tr>
      <w:tr w:rsidR="0067266B" w:rsidRPr="00662D1B" w14:paraId="74657852" w14:textId="77777777" w:rsidTr="00662D1B">
        <w:trPr>
          <w:cantSplit/>
        </w:trPr>
        <w:tc>
          <w:tcPr>
            <w:tcW w:w="2268" w:type="dxa"/>
          </w:tcPr>
          <w:p w14:paraId="5ECC36BC" w14:textId="77777777" w:rsidR="0067266B" w:rsidRPr="00662D1B" w:rsidRDefault="0067266B" w:rsidP="00662D1B">
            <w:pPr>
              <w:pStyle w:val="TableText"/>
            </w:pPr>
            <w:r w:rsidRPr="00662D1B">
              <w:t>Subsyndromal (above screening cut-off but below epi cut-off)</w:t>
            </w:r>
          </w:p>
        </w:tc>
        <w:tc>
          <w:tcPr>
            <w:tcW w:w="540" w:type="dxa"/>
          </w:tcPr>
          <w:p w14:paraId="5B5CB020" w14:textId="77777777" w:rsidR="0067266B" w:rsidRPr="00662D1B" w:rsidRDefault="0067266B" w:rsidP="00662D1B">
            <w:pPr>
              <w:pStyle w:val="TableText"/>
              <w:jc w:val="right"/>
            </w:pPr>
            <w:r w:rsidRPr="00662D1B">
              <w:t>52</w:t>
            </w:r>
          </w:p>
        </w:tc>
        <w:tc>
          <w:tcPr>
            <w:tcW w:w="1142" w:type="dxa"/>
          </w:tcPr>
          <w:p w14:paraId="0DDD8FB3" w14:textId="77777777" w:rsidR="0067266B" w:rsidRPr="00662D1B" w:rsidRDefault="0067266B" w:rsidP="00662D1B">
            <w:pPr>
              <w:pStyle w:val="TableText"/>
              <w:jc w:val="right"/>
            </w:pPr>
            <w:r w:rsidRPr="00662D1B">
              <w:t>12.0 (9.0–15.1)</w:t>
            </w:r>
          </w:p>
        </w:tc>
        <w:tc>
          <w:tcPr>
            <w:tcW w:w="568" w:type="dxa"/>
          </w:tcPr>
          <w:p w14:paraId="07DE71DD" w14:textId="77777777" w:rsidR="0067266B" w:rsidRPr="00662D1B" w:rsidRDefault="0067266B" w:rsidP="00662D1B">
            <w:pPr>
              <w:pStyle w:val="TableText"/>
              <w:jc w:val="right"/>
            </w:pPr>
            <w:r w:rsidRPr="00662D1B">
              <w:t>72</w:t>
            </w:r>
          </w:p>
        </w:tc>
        <w:tc>
          <w:tcPr>
            <w:tcW w:w="1114" w:type="dxa"/>
          </w:tcPr>
          <w:p w14:paraId="7BC2E8B9" w14:textId="77777777" w:rsidR="0067266B" w:rsidRPr="00662D1B" w:rsidRDefault="0067266B" w:rsidP="00662D1B">
            <w:pPr>
              <w:pStyle w:val="TableText"/>
              <w:jc w:val="right"/>
            </w:pPr>
            <w:r w:rsidRPr="00662D1B">
              <w:t>16.7 (13.2–20.2)</w:t>
            </w:r>
          </w:p>
        </w:tc>
        <w:tc>
          <w:tcPr>
            <w:tcW w:w="596" w:type="dxa"/>
          </w:tcPr>
          <w:p w14:paraId="7F66FF4F" w14:textId="77777777" w:rsidR="0067266B" w:rsidRPr="00662D1B" w:rsidRDefault="0067266B" w:rsidP="00662D1B">
            <w:pPr>
              <w:pStyle w:val="TableText"/>
              <w:jc w:val="right"/>
            </w:pPr>
            <w:r w:rsidRPr="00662D1B">
              <w:t>71</w:t>
            </w:r>
          </w:p>
        </w:tc>
        <w:tc>
          <w:tcPr>
            <w:tcW w:w="1087" w:type="dxa"/>
          </w:tcPr>
          <w:p w14:paraId="2D5D6E84" w14:textId="77777777" w:rsidR="0067266B" w:rsidRPr="00662D1B" w:rsidRDefault="0067266B" w:rsidP="00662D1B">
            <w:pPr>
              <w:pStyle w:val="TableText"/>
              <w:jc w:val="right"/>
            </w:pPr>
            <w:r w:rsidRPr="00662D1B">
              <w:t>16.4 (12.9–19.9)</w:t>
            </w:r>
          </w:p>
        </w:tc>
      </w:tr>
      <w:tr w:rsidR="0067266B" w:rsidRPr="00662D1B" w14:paraId="6902AD1C" w14:textId="77777777" w:rsidTr="00662D1B">
        <w:trPr>
          <w:cnfStyle w:val="000000100000" w:firstRow="0" w:lastRow="0" w:firstColumn="0" w:lastColumn="0" w:oddVBand="0" w:evenVBand="0" w:oddHBand="1" w:evenHBand="0" w:firstRowFirstColumn="0" w:firstRowLastColumn="0" w:lastRowFirstColumn="0" w:lastRowLastColumn="0"/>
          <w:cantSplit/>
        </w:trPr>
        <w:tc>
          <w:tcPr>
            <w:tcW w:w="2268" w:type="dxa"/>
          </w:tcPr>
          <w:p w14:paraId="73C5CEBB" w14:textId="77777777" w:rsidR="0067266B" w:rsidRPr="00662D1B" w:rsidRDefault="0067266B" w:rsidP="00662D1B">
            <w:pPr>
              <w:pStyle w:val="TableText"/>
            </w:pPr>
            <w:r w:rsidRPr="00662D1B">
              <w:t>Probable disorder (above both screening and epi cut-offs)</w:t>
            </w:r>
          </w:p>
        </w:tc>
        <w:tc>
          <w:tcPr>
            <w:tcW w:w="540" w:type="dxa"/>
          </w:tcPr>
          <w:p w14:paraId="0698E056" w14:textId="77777777" w:rsidR="0067266B" w:rsidRPr="00662D1B" w:rsidRDefault="0067266B" w:rsidP="00662D1B">
            <w:pPr>
              <w:pStyle w:val="TableText"/>
              <w:jc w:val="right"/>
            </w:pPr>
            <w:r w:rsidRPr="00662D1B">
              <w:t>16</w:t>
            </w:r>
          </w:p>
        </w:tc>
        <w:tc>
          <w:tcPr>
            <w:tcW w:w="1142" w:type="dxa"/>
          </w:tcPr>
          <w:p w14:paraId="31E2F538" w14:textId="77777777" w:rsidR="0067266B" w:rsidRPr="00662D1B" w:rsidRDefault="0067266B" w:rsidP="00662D1B">
            <w:pPr>
              <w:pStyle w:val="TableText"/>
              <w:jc w:val="right"/>
            </w:pPr>
            <w:r w:rsidRPr="00662D1B">
              <w:t>3.7 (1.9–5.5)</w:t>
            </w:r>
          </w:p>
        </w:tc>
        <w:tc>
          <w:tcPr>
            <w:tcW w:w="568" w:type="dxa"/>
          </w:tcPr>
          <w:p w14:paraId="6AE6451A" w14:textId="77777777" w:rsidR="0067266B" w:rsidRPr="00662D1B" w:rsidRDefault="0067266B" w:rsidP="00662D1B">
            <w:pPr>
              <w:pStyle w:val="TableText"/>
              <w:jc w:val="right"/>
            </w:pPr>
            <w:r w:rsidRPr="00662D1B">
              <w:t>17</w:t>
            </w:r>
          </w:p>
        </w:tc>
        <w:tc>
          <w:tcPr>
            <w:tcW w:w="1114" w:type="dxa"/>
          </w:tcPr>
          <w:p w14:paraId="1EF5D588" w14:textId="77777777" w:rsidR="0067266B" w:rsidRPr="00662D1B" w:rsidRDefault="0067266B" w:rsidP="00662D1B">
            <w:pPr>
              <w:pStyle w:val="TableText"/>
              <w:jc w:val="right"/>
            </w:pPr>
            <w:r w:rsidRPr="00662D1B">
              <w:t>3.9 (2.1–5.8)</w:t>
            </w:r>
          </w:p>
        </w:tc>
        <w:tc>
          <w:tcPr>
            <w:tcW w:w="596" w:type="dxa"/>
          </w:tcPr>
          <w:p w14:paraId="580D8936" w14:textId="77777777" w:rsidR="0067266B" w:rsidRPr="00662D1B" w:rsidRDefault="0067266B" w:rsidP="00662D1B">
            <w:pPr>
              <w:pStyle w:val="TableText"/>
              <w:jc w:val="right"/>
            </w:pPr>
            <w:r w:rsidRPr="00662D1B">
              <w:t>60</w:t>
            </w:r>
          </w:p>
        </w:tc>
        <w:tc>
          <w:tcPr>
            <w:tcW w:w="1087" w:type="dxa"/>
          </w:tcPr>
          <w:p w14:paraId="1A55CF69" w14:textId="77777777" w:rsidR="0067266B" w:rsidRPr="00662D1B" w:rsidRDefault="0067266B" w:rsidP="00662D1B">
            <w:pPr>
              <w:pStyle w:val="TableText"/>
              <w:jc w:val="right"/>
            </w:pPr>
            <w:r w:rsidRPr="00662D1B">
              <w:t>13.9 (10.6–17.2)</w:t>
            </w:r>
          </w:p>
        </w:tc>
      </w:tr>
      <w:tr w:rsidR="0067266B" w:rsidRPr="00662D1B" w14:paraId="4EFDF51E" w14:textId="77777777" w:rsidTr="00662D1B">
        <w:trPr>
          <w:cantSplit/>
        </w:trPr>
        <w:tc>
          <w:tcPr>
            <w:tcW w:w="2268" w:type="dxa"/>
          </w:tcPr>
          <w:p w14:paraId="26B7ED54" w14:textId="77777777" w:rsidR="0067266B" w:rsidRPr="00662D1B" w:rsidRDefault="0067266B" w:rsidP="00662D1B">
            <w:pPr>
              <w:pStyle w:val="TableText"/>
            </w:pPr>
            <w:r w:rsidRPr="00662D1B">
              <w:t>Mean score (SE)</w:t>
            </w:r>
          </w:p>
        </w:tc>
        <w:tc>
          <w:tcPr>
            <w:tcW w:w="540" w:type="dxa"/>
          </w:tcPr>
          <w:p w14:paraId="79188767" w14:textId="77777777" w:rsidR="0067266B" w:rsidRPr="00662D1B" w:rsidRDefault="0067266B" w:rsidP="00662D1B">
            <w:pPr>
              <w:pStyle w:val="TableText"/>
              <w:jc w:val="right"/>
            </w:pPr>
          </w:p>
        </w:tc>
        <w:tc>
          <w:tcPr>
            <w:tcW w:w="1142" w:type="dxa"/>
          </w:tcPr>
          <w:p w14:paraId="3D0F7D18" w14:textId="77777777" w:rsidR="0067266B" w:rsidRPr="00662D1B" w:rsidRDefault="0067266B" w:rsidP="00662D1B">
            <w:pPr>
              <w:pStyle w:val="TableText"/>
              <w:jc w:val="right"/>
            </w:pPr>
            <w:r w:rsidRPr="00662D1B">
              <w:t>13.4 (0.2)</w:t>
            </w:r>
          </w:p>
        </w:tc>
        <w:tc>
          <w:tcPr>
            <w:tcW w:w="568" w:type="dxa"/>
          </w:tcPr>
          <w:p w14:paraId="163ED32B" w14:textId="77777777" w:rsidR="0067266B" w:rsidRPr="00662D1B" w:rsidRDefault="0067266B" w:rsidP="00662D1B">
            <w:pPr>
              <w:pStyle w:val="TableText"/>
              <w:jc w:val="right"/>
            </w:pPr>
          </w:p>
        </w:tc>
        <w:tc>
          <w:tcPr>
            <w:tcW w:w="1114" w:type="dxa"/>
          </w:tcPr>
          <w:p w14:paraId="0337DD1C" w14:textId="77777777" w:rsidR="0067266B" w:rsidRPr="00662D1B" w:rsidRDefault="0067266B" w:rsidP="00662D1B">
            <w:pPr>
              <w:pStyle w:val="TableText"/>
              <w:jc w:val="right"/>
            </w:pPr>
            <w:r w:rsidRPr="00662D1B">
              <w:t>13.8 (0.2)</w:t>
            </w:r>
          </w:p>
        </w:tc>
        <w:tc>
          <w:tcPr>
            <w:tcW w:w="596" w:type="dxa"/>
          </w:tcPr>
          <w:p w14:paraId="112A2F66" w14:textId="77777777" w:rsidR="0067266B" w:rsidRPr="00662D1B" w:rsidRDefault="0067266B" w:rsidP="00662D1B">
            <w:pPr>
              <w:pStyle w:val="TableText"/>
              <w:jc w:val="right"/>
            </w:pPr>
          </w:p>
        </w:tc>
        <w:tc>
          <w:tcPr>
            <w:tcW w:w="1087" w:type="dxa"/>
          </w:tcPr>
          <w:p w14:paraId="1A6926B0" w14:textId="77777777" w:rsidR="0067266B" w:rsidRPr="00662D1B" w:rsidRDefault="0067266B" w:rsidP="00662D1B">
            <w:pPr>
              <w:pStyle w:val="TableText"/>
              <w:jc w:val="right"/>
            </w:pPr>
            <w:r w:rsidRPr="00662D1B">
              <w:t>16.6 (0.4)</w:t>
            </w:r>
          </w:p>
        </w:tc>
      </w:tr>
    </w:tbl>
    <w:p w14:paraId="7FB16F2A" w14:textId="77777777" w:rsidR="0067266B" w:rsidRPr="008B66D7" w:rsidRDefault="0067266B" w:rsidP="0067266B">
      <w:pPr>
        <w:pStyle w:val="TableNotes"/>
      </w:pPr>
      <w:r w:rsidRPr="008B66D7">
        <w:t>Note: Total scores for Prospective Study included only those with scores on all variables. Impact of Combat had mean scores imputed for missings.</w:t>
      </w:r>
    </w:p>
    <w:p w14:paraId="55029458" w14:textId="77777777" w:rsidR="0067266B" w:rsidRPr="008B66D7" w:rsidRDefault="0067266B" w:rsidP="0067266B">
      <w:pPr>
        <w:pStyle w:val="FigureName"/>
      </w:pPr>
      <w:bookmarkStart w:id="222" w:name="_Ref515615401"/>
      <w:bookmarkStart w:id="223" w:name="_Ref515444593"/>
      <w:bookmarkStart w:id="224" w:name="_Toc524079473"/>
      <w:bookmarkStart w:id="225" w:name="_Toc532319302"/>
      <w:r w:rsidRPr="008B66D7">
        <w:t>Figure 4.3</w:t>
      </w:r>
      <w:bookmarkEnd w:id="222"/>
      <w:bookmarkEnd w:id="223"/>
      <w:r w:rsidRPr="008B66D7">
        <w:tab/>
        <w:t>Mean psychological distress in the MEAO Deployed Cohort over time</w:t>
      </w:r>
      <w:bookmarkEnd w:id="224"/>
      <w:bookmarkEnd w:id="225"/>
    </w:p>
    <w:p w14:paraId="5F01D7FF" w14:textId="77777777" w:rsidR="0067266B" w:rsidRPr="008B66D7" w:rsidRDefault="0067266B" w:rsidP="00044C5C">
      <w:pPr>
        <w:spacing w:after="360"/>
      </w:pPr>
      <w:r w:rsidRPr="008B66D7">
        <w:rPr>
          <w:noProof/>
          <w:lang w:eastAsia="en-AU"/>
        </w:rPr>
        <w:drawing>
          <wp:inline distT="0" distB="0" distL="0" distR="0" wp14:anchorId="41B1FBD8" wp14:editId="0CB16B87">
            <wp:extent cx="4568613" cy="2743200"/>
            <wp:effectExtent l="0" t="0" r="3810" b="0"/>
            <wp:docPr id="228" name="Chart 228" descr="Figure 4.3 Mean psychological distress in the MEAO Deployed Cohort over ti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4C83E48" w14:textId="77777777" w:rsidR="0067266B" w:rsidRPr="008B66D7" w:rsidRDefault="0067266B" w:rsidP="0067266B">
      <w:pPr>
        <w:pStyle w:val="FigureName"/>
      </w:pPr>
      <w:bookmarkStart w:id="226" w:name="_Ref515615613"/>
      <w:bookmarkStart w:id="227" w:name="_Toc524079474"/>
      <w:bookmarkStart w:id="228" w:name="_Toc532319303"/>
      <w:r w:rsidRPr="008B66D7">
        <w:t>Figure 4.4</w:t>
      </w:r>
      <w:bookmarkEnd w:id="226"/>
      <w:r w:rsidRPr="008B66D7">
        <w:tab/>
        <w:t>Psychological distress status in the MEAO Deployed Cohort over time</w:t>
      </w:r>
      <w:bookmarkEnd w:id="227"/>
      <w:bookmarkEnd w:id="228"/>
    </w:p>
    <w:p w14:paraId="710A3887" w14:textId="77777777" w:rsidR="0067266B" w:rsidRPr="008B66D7" w:rsidRDefault="0067266B" w:rsidP="00044C5C">
      <w:pPr>
        <w:spacing w:after="360"/>
      </w:pPr>
      <w:r w:rsidRPr="00044C5C">
        <w:rPr>
          <w:noProof/>
          <w:lang w:eastAsia="en-AU"/>
        </w:rPr>
        <w:drawing>
          <wp:inline distT="0" distB="0" distL="0" distR="0" wp14:anchorId="7102B1F2" wp14:editId="47EC7292">
            <wp:extent cx="4568190" cy="2743200"/>
            <wp:effectExtent l="0" t="0" r="3810" b="0"/>
            <wp:docPr id="98" name="Chart 98" descr="Figure 4.4 Psychological distress status in the MEAO Deployed Cohort over ti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0279438" w14:textId="77777777" w:rsidR="0067266B" w:rsidRPr="008B66D7" w:rsidRDefault="0067266B" w:rsidP="00044C5C">
      <w:pPr>
        <w:pStyle w:val="Heading3"/>
      </w:pPr>
      <w:bookmarkStart w:id="229" w:name="_Toc384644168"/>
      <w:bookmarkStart w:id="230" w:name="_Toc384644242"/>
      <w:bookmarkStart w:id="231" w:name="_Toc384645197"/>
      <w:bookmarkStart w:id="232" w:name="_Toc384646613"/>
      <w:bookmarkStart w:id="233" w:name="_Toc530064633"/>
      <w:bookmarkStart w:id="234" w:name="_Toc535582655"/>
      <w:r w:rsidRPr="008B66D7">
        <w:t>Posttraumatic stress symptoms (PCL-C)</w:t>
      </w:r>
      <w:bookmarkEnd w:id="229"/>
      <w:bookmarkEnd w:id="230"/>
      <w:bookmarkEnd w:id="231"/>
      <w:bookmarkEnd w:id="232"/>
      <w:bookmarkEnd w:id="233"/>
      <w:bookmarkEnd w:id="234"/>
      <w:r w:rsidRPr="008B66D7">
        <w:t xml:space="preserve"> </w:t>
      </w:r>
    </w:p>
    <w:p w14:paraId="796E07E0" w14:textId="093BDB0C" w:rsidR="0067266B" w:rsidRPr="008B66D7" w:rsidRDefault="0067266B" w:rsidP="00044C5C">
      <w:r w:rsidRPr="008B66D7">
        <w:t>This section provides a detailed summary of the pattern of posttraumatic stress symptoms reported by the MEAO Deployed Cohort longitudinally across the three</w:t>
      </w:r>
      <w:r w:rsidR="00CB64CB">
        <w:t xml:space="preserve"> </w:t>
      </w:r>
      <w:r w:rsidRPr="008B66D7">
        <w:t>time points – the MEAO Prospective Study pre-deployment assessment (Time 1), the MEAO Prospective Study post-deployment assessment (Time 2) and the Impact of Combat Study five-year follow-up (Time 3).</w:t>
      </w:r>
    </w:p>
    <w:p w14:paraId="0D310CEC" w14:textId="5751E1C5" w:rsidR="0067266B" w:rsidRPr="008B66D7" w:rsidRDefault="001149DD" w:rsidP="00044C5C">
      <w:r>
        <w:t>Responder</w:t>
      </w:r>
      <w:r w:rsidR="0067266B" w:rsidRPr="008B66D7">
        <w:t>s were instructed to indicate how much they were bothered by each symptom in the preceding month by using one of the following response options: ‘not at all’ (1), ‘a little bit’ (2), ‘moderately’ (3), ‘quite a bit’ (4) and ‘extremely’ (5). The 17–item PCL-C was used instead of the PCL-5 (PCL for DSM-</w:t>
      </w:r>
      <w:r w:rsidR="00CB64CB">
        <w:t>5</w:t>
      </w:r>
      <w:r w:rsidR="0067266B" w:rsidRPr="008B66D7">
        <w:t>) in order to allow comparisons to be made with the 2010 Regular ADF cohort. Additional questions relating to DSM-</w:t>
      </w:r>
      <w:r w:rsidR="00CB64CB">
        <w:t>5</w:t>
      </w:r>
      <w:r w:rsidR="0067266B" w:rsidRPr="008B66D7">
        <w:t xml:space="preserve"> PTSD were included in the survey but are not discussed here. </w:t>
      </w:r>
    </w:p>
    <w:p w14:paraId="2DC9669E" w14:textId="77777777" w:rsidR="0067266B" w:rsidRPr="008B66D7" w:rsidRDefault="0067266B" w:rsidP="00044C5C">
      <w:r w:rsidRPr="008B66D7">
        <w:t xml:space="preserve">The 17 questions of the PCL-C are scored from 1 to 5 and are summed to give a total score from 17 to 85. </w:t>
      </w:r>
    </w:p>
    <w:p w14:paraId="22728DAC" w14:textId="77777777" w:rsidR="0067266B" w:rsidRPr="008B66D7" w:rsidRDefault="0067266B" w:rsidP="00044C5C">
      <w:r w:rsidRPr="008B66D7">
        <w:t xml:space="preserve">In addition to mean PCL-C scores, an optimal screening cut-off of 29 (subsyndromal disorder) and an optimal epidemiological cut-off of 53 (probable disorder) were used. These cut-offs were derived from the 2010 Regular ADF Mental Health Prevalence and Wellbeing Study. </w:t>
      </w:r>
    </w:p>
    <w:p w14:paraId="1FB1C3E5" w14:textId="77777777" w:rsidR="0067266B" w:rsidRPr="008B66D7" w:rsidRDefault="0067266B" w:rsidP="0097799D">
      <w:r w:rsidRPr="008B66D7">
        <w:t>Table 4.3 and Figure 4.5 show mean posttraumatic stress symptoms on the PCL-C in the MEAO Deployed Cohort over time. There was a significant increase in mean PCL-C scores over time (F(2,409) = 102.73, p &lt;.0001). Mean PCL-C scores increased slightly from Time 1 (M = 20.0, SE = 0.3) to Time 2 (M = 22.3, SE = 0.4) and then again at Time 3 (M = 25.3, SE = 0.5).</w:t>
      </w:r>
    </w:p>
    <w:p w14:paraId="01B4FBD1" w14:textId="77777777" w:rsidR="0067266B" w:rsidRPr="008B66D7" w:rsidRDefault="0067266B" w:rsidP="00044C5C">
      <w:r w:rsidRPr="008B66D7">
        <w:t>Table 4.3 and Figure 4.6 show posttraumatic stress symptom status in the MEAO Deployed Cohort over time. When the data were examined according to subsyndromal and the more stringent probable disorder cut-off points, a similar pattern emerged. The majority of participants reported PTSD symptomatology that placed them below both the screening and the epidemiological cut-offs at Time 1 (92.7%) and Time 2 (84.9%). At Time 3 the proportion decreased to 74.7%.</w:t>
      </w:r>
    </w:p>
    <w:p w14:paraId="172D2951" w14:textId="77777777" w:rsidR="0067266B" w:rsidRDefault="0067266B" w:rsidP="0067266B">
      <w:pPr>
        <w:pStyle w:val="TableName"/>
      </w:pPr>
      <w:bookmarkStart w:id="235" w:name="_Ref519148725"/>
      <w:bookmarkStart w:id="236" w:name="_Toc524079284"/>
      <w:bookmarkStart w:id="237" w:name="_Toc532319234"/>
      <w:r w:rsidRPr="008B66D7">
        <w:t>Table 4.3</w:t>
      </w:r>
      <w:bookmarkEnd w:id="235"/>
      <w:r w:rsidRPr="008B66D7">
        <w:tab/>
        <w:t>Posttraumatic stress symptoms (PCL-C) in the MEAO Deployed Cohort (n = 411) over time</w:t>
      </w:r>
      <w:bookmarkEnd w:id="236"/>
      <w:bookmarkEnd w:id="237"/>
    </w:p>
    <w:tbl>
      <w:tblPr>
        <w:tblStyle w:val="TWRPTable"/>
        <w:tblW w:w="5000" w:type="pct"/>
        <w:tblLayout w:type="fixed"/>
        <w:tblCellMar>
          <w:left w:w="115" w:type="dxa"/>
          <w:right w:w="115" w:type="dxa"/>
        </w:tblCellMar>
        <w:tblLook w:val="0000" w:firstRow="0" w:lastRow="0" w:firstColumn="0" w:lastColumn="0" w:noHBand="0" w:noVBand="0"/>
        <w:tblDescription w:val="Table 4.3 Posttraumatic stress symptoms (PCL-C) in the MEAO Deployed Cohort (n = 411) over time"/>
      </w:tblPr>
      <w:tblGrid>
        <w:gridCol w:w="2188"/>
        <w:gridCol w:w="614"/>
        <w:gridCol w:w="1019"/>
        <w:gridCol w:w="552"/>
        <w:gridCol w:w="1082"/>
        <w:gridCol w:w="576"/>
        <w:gridCol w:w="1058"/>
      </w:tblGrid>
      <w:tr w:rsidR="0067266B" w:rsidRPr="00662D1B" w14:paraId="63189C74" w14:textId="77777777" w:rsidTr="00662D1B">
        <w:trPr>
          <w:cantSplit/>
          <w:tblHeader/>
        </w:trPr>
        <w:tc>
          <w:tcPr>
            <w:tcW w:w="2275" w:type="dxa"/>
            <w:tcBorders>
              <w:top w:val="single" w:sz="4" w:space="0" w:color="000000"/>
              <w:bottom w:val="nil"/>
            </w:tcBorders>
          </w:tcPr>
          <w:p w14:paraId="3A96B83C" w14:textId="77777777" w:rsidR="0067266B" w:rsidRPr="00662D1B" w:rsidRDefault="0067266B" w:rsidP="00662D1B">
            <w:pPr>
              <w:pStyle w:val="TableText"/>
              <w:rPr>
                <w:b/>
              </w:rPr>
            </w:pPr>
          </w:p>
        </w:tc>
        <w:tc>
          <w:tcPr>
            <w:tcW w:w="1684" w:type="dxa"/>
            <w:gridSpan w:val="2"/>
            <w:tcBorders>
              <w:top w:val="single" w:sz="4" w:space="0" w:color="000000"/>
              <w:bottom w:val="single" w:sz="4" w:space="0" w:color="000000"/>
            </w:tcBorders>
          </w:tcPr>
          <w:p w14:paraId="43269BEE" w14:textId="77777777" w:rsidR="0067266B" w:rsidRPr="00662D1B" w:rsidRDefault="0067266B" w:rsidP="00FF63D5">
            <w:pPr>
              <w:pStyle w:val="TableText"/>
              <w:jc w:val="center"/>
              <w:rPr>
                <w:b/>
              </w:rPr>
            </w:pPr>
            <w:r w:rsidRPr="00662D1B">
              <w:rPr>
                <w:b/>
              </w:rPr>
              <w:t>Time 1 (Prospective</w:t>
            </w:r>
            <w:r w:rsidRPr="00662D1B">
              <w:rPr>
                <w:b/>
              </w:rPr>
              <w:br/>
              <w:t>pre-deployment)</w:t>
            </w:r>
          </w:p>
        </w:tc>
        <w:tc>
          <w:tcPr>
            <w:tcW w:w="1685" w:type="dxa"/>
            <w:gridSpan w:val="2"/>
            <w:tcBorders>
              <w:top w:val="single" w:sz="4" w:space="0" w:color="000000"/>
              <w:bottom w:val="single" w:sz="4" w:space="0" w:color="000000"/>
            </w:tcBorders>
          </w:tcPr>
          <w:p w14:paraId="3B38D3E6" w14:textId="77777777" w:rsidR="0067266B" w:rsidRPr="00662D1B" w:rsidRDefault="0067266B" w:rsidP="00FF63D5">
            <w:pPr>
              <w:pStyle w:val="TableText"/>
              <w:jc w:val="center"/>
              <w:rPr>
                <w:b/>
              </w:rPr>
            </w:pPr>
            <w:r w:rsidRPr="00662D1B">
              <w:rPr>
                <w:b/>
              </w:rPr>
              <w:t>Time 2 (Prospective</w:t>
            </w:r>
            <w:r w:rsidRPr="00662D1B">
              <w:rPr>
                <w:b/>
              </w:rPr>
              <w:br/>
              <w:t>post-deployment)</w:t>
            </w:r>
          </w:p>
        </w:tc>
        <w:tc>
          <w:tcPr>
            <w:tcW w:w="1685" w:type="dxa"/>
            <w:gridSpan w:val="2"/>
            <w:tcBorders>
              <w:top w:val="single" w:sz="4" w:space="0" w:color="000000"/>
              <w:bottom w:val="single" w:sz="4" w:space="0" w:color="000000"/>
            </w:tcBorders>
          </w:tcPr>
          <w:p w14:paraId="0E26019D" w14:textId="77777777" w:rsidR="0067266B" w:rsidRPr="00662D1B" w:rsidRDefault="0067266B" w:rsidP="00FF63D5">
            <w:pPr>
              <w:pStyle w:val="TableText"/>
              <w:jc w:val="center"/>
              <w:rPr>
                <w:b/>
              </w:rPr>
            </w:pPr>
            <w:r w:rsidRPr="00662D1B">
              <w:rPr>
                <w:b/>
              </w:rPr>
              <w:t xml:space="preserve">Time 3 (Impact of </w:t>
            </w:r>
            <w:r w:rsidRPr="00662D1B">
              <w:rPr>
                <w:b/>
              </w:rPr>
              <w:br/>
              <w:t>Combat follow-up)</w:t>
            </w:r>
          </w:p>
        </w:tc>
      </w:tr>
      <w:tr w:rsidR="0067266B" w:rsidRPr="00662D1B" w14:paraId="51D6D478" w14:textId="77777777" w:rsidTr="00662D1B">
        <w:trPr>
          <w:cantSplit/>
          <w:tblHeader/>
        </w:trPr>
        <w:tc>
          <w:tcPr>
            <w:tcW w:w="2275" w:type="dxa"/>
            <w:tcBorders>
              <w:top w:val="nil"/>
              <w:bottom w:val="single" w:sz="4" w:space="0" w:color="000000"/>
            </w:tcBorders>
          </w:tcPr>
          <w:p w14:paraId="423705BA" w14:textId="77777777" w:rsidR="0067266B" w:rsidRPr="00662D1B" w:rsidRDefault="0067266B" w:rsidP="00662D1B">
            <w:pPr>
              <w:pStyle w:val="TableText"/>
              <w:rPr>
                <w:b/>
              </w:rPr>
            </w:pPr>
          </w:p>
        </w:tc>
        <w:tc>
          <w:tcPr>
            <w:tcW w:w="630" w:type="dxa"/>
            <w:tcBorders>
              <w:top w:val="single" w:sz="4" w:space="0" w:color="000000"/>
              <w:bottom w:val="single" w:sz="4" w:space="0" w:color="000000"/>
            </w:tcBorders>
          </w:tcPr>
          <w:p w14:paraId="53E38683" w14:textId="77777777" w:rsidR="0067266B" w:rsidRPr="00662D1B" w:rsidRDefault="0067266B" w:rsidP="00FF63D5">
            <w:pPr>
              <w:pStyle w:val="TableText"/>
              <w:jc w:val="right"/>
              <w:rPr>
                <w:b/>
              </w:rPr>
            </w:pPr>
            <w:r w:rsidRPr="00662D1B">
              <w:rPr>
                <w:b/>
              </w:rPr>
              <w:t>n</w:t>
            </w:r>
          </w:p>
        </w:tc>
        <w:tc>
          <w:tcPr>
            <w:tcW w:w="1054" w:type="dxa"/>
            <w:tcBorders>
              <w:top w:val="single" w:sz="4" w:space="0" w:color="000000"/>
              <w:bottom w:val="single" w:sz="4" w:space="0" w:color="000000"/>
            </w:tcBorders>
          </w:tcPr>
          <w:p w14:paraId="5AAC368A" w14:textId="77777777" w:rsidR="0067266B" w:rsidRPr="00662D1B" w:rsidRDefault="0067266B" w:rsidP="00FF63D5">
            <w:pPr>
              <w:pStyle w:val="TableText"/>
              <w:jc w:val="right"/>
              <w:rPr>
                <w:b/>
              </w:rPr>
            </w:pPr>
            <w:r w:rsidRPr="00662D1B">
              <w:rPr>
                <w:b/>
              </w:rPr>
              <w:t>% (95% CI)</w:t>
            </w:r>
          </w:p>
        </w:tc>
        <w:tc>
          <w:tcPr>
            <w:tcW w:w="566" w:type="dxa"/>
            <w:tcBorders>
              <w:top w:val="single" w:sz="4" w:space="0" w:color="000000"/>
              <w:bottom w:val="single" w:sz="4" w:space="0" w:color="000000"/>
            </w:tcBorders>
          </w:tcPr>
          <w:p w14:paraId="1BB53C01" w14:textId="77777777" w:rsidR="0067266B" w:rsidRPr="00662D1B" w:rsidRDefault="0067266B" w:rsidP="00FF63D5">
            <w:pPr>
              <w:pStyle w:val="TableText"/>
              <w:jc w:val="right"/>
              <w:rPr>
                <w:b/>
              </w:rPr>
            </w:pPr>
            <w:r w:rsidRPr="00662D1B">
              <w:rPr>
                <w:b/>
              </w:rPr>
              <w:t>n</w:t>
            </w:r>
          </w:p>
        </w:tc>
        <w:tc>
          <w:tcPr>
            <w:tcW w:w="1119" w:type="dxa"/>
            <w:tcBorders>
              <w:top w:val="single" w:sz="4" w:space="0" w:color="000000"/>
              <w:bottom w:val="single" w:sz="4" w:space="0" w:color="000000"/>
            </w:tcBorders>
          </w:tcPr>
          <w:p w14:paraId="12CBAD1C" w14:textId="77777777" w:rsidR="0067266B" w:rsidRPr="00662D1B" w:rsidRDefault="0067266B" w:rsidP="00FF63D5">
            <w:pPr>
              <w:pStyle w:val="TableText"/>
              <w:jc w:val="right"/>
              <w:rPr>
                <w:b/>
              </w:rPr>
            </w:pPr>
            <w:r w:rsidRPr="00662D1B">
              <w:rPr>
                <w:b/>
              </w:rPr>
              <w:t>% (95% CI)</w:t>
            </w:r>
          </w:p>
        </w:tc>
        <w:tc>
          <w:tcPr>
            <w:tcW w:w="591" w:type="dxa"/>
            <w:tcBorders>
              <w:top w:val="single" w:sz="4" w:space="0" w:color="000000"/>
              <w:bottom w:val="single" w:sz="4" w:space="0" w:color="000000"/>
            </w:tcBorders>
          </w:tcPr>
          <w:p w14:paraId="2ABCCE3C" w14:textId="77777777" w:rsidR="0067266B" w:rsidRPr="00662D1B" w:rsidRDefault="0067266B" w:rsidP="00FF63D5">
            <w:pPr>
              <w:pStyle w:val="TableText"/>
              <w:jc w:val="right"/>
              <w:rPr>
                <w:b/>
              </w:rPr>
            </w:pPr>
            <w:r w:rsidRPr="00662D1B">
              <w:rPr>
                <w:b/>
              </w:rPr>
              <w:t>n</w:t>
            </w:r>
          </w:p>
        </w:tc>
        <w:tc>
          <w:tcPr>
            <w:tcW w:w="1094" w:type="dxa"/>
            <w:tcBorders>
              <w:top w:val="single" w:sz="4" w:space="0" w:color="000000"/>
              <w:bottom w:val="single" w:sz="4" w:space="0" w:color="000000"/>
            </w:tcBorders>
          </w:tcPr>
          <w:p w14:paraId="28409D14" w14:textId="77777777" w:rsidR="0067266B" w:rsidRPr="00662D1B" w:rsidRDefault="0067266B" w:rsidP="00FF63D5">
            <w:pPr>
              <w:pStyle w:val="TableText"/>
              <w:jc w:val="right"/>
              <w:rPr>
                <w:b/>
              </w:rPr>
            </w:pPr>
            <w:r w:rsidRPr="00662D1B">
              <w:rPr>
                <w:b/>
              </w:rPr>
              <w:t>% (95% CI)</w:t>
            </w:r>
          </w:p>
        </w:tc>
      </w:tr>
      <w:tr w:rsidR="00662D1B" w:rsidRPr="00662D1B" w14:paraId="43504012" w14:textId="77777777" w:rsidTr="00662D1B">
        <w:trPr>
          <w:cnfStyle w:val="000000100000" w:firstRow="0" w:lastRow="0" w:firstColumn="0" w:lastColumn="0" w:oddVBand="0" w:evenVBand="0" w:oddHBand="1" w:evenHBand="0" w:firstRowFirstColumn="0" w:firstRowLastColumn="0" w:lastRowFirstColumn="0" w:lastRowLastColumn="0"/>
          <w:cantSplit/>
        </w:trPr>
        <w:tc>
          <w:tcPr>
            <w:tcW w:w="2275" w:type="dxa"/>
            <w:tcBorders>
              <w:top w:val="single" w:sz="4" w:space="0" w:color="000000"/>
            </w:tcBorders>
          </w:tcPr>
          <w:p w14:paraId="39A1CF05" w14:textId="77777777" w:rsidR="0067266B" w:rsidRPr="00662D1B" w:rsidRDefault="0067266B" w:rsidP="00662D1B">
            <w:pPr>
              <w:pStyle w:val="TableText"/>
            </w:pPr>
            <w:r w:rsidRPr="00662D1B">
              <w:t>No disorder (below both screening and epi cut-offs)</w:t>
            </w:r>
          </w:p>
        </w:tc>
        <w:tc>
          <w:tcPr>
            <w:tcW w:w="630" w:type="dxa"/>
            <w:tcBorders>
              <w:top w:val="single" w:sz="4" w:space="0" w:color="000000"/>
            </w:tcBorders>
          </w:tcPr>
          <w:p w14:paraId="0F8FBAFA" w14:textId="77777777" w:rsidR="0067266B" w:rsidRPr="00662D1B" w:rsidRDefault="0067266B" w:rsidP="00FF63D5">
            <w:pPr>
              <w:pStyle w:val="TableText"/>
              <w:jc w:val="right"/>
            </w:pPr>
            <w:r w:rsidRPr="00662D1B">
              <w:t>381</w:t>
            </w:r>
          </w:p>
        </w:tc>
        <w:tc>
          <w:tcPr>
            <w:tcW w:w="1054" w:type="dxa"/>
            <w:tcBorders>
              <w:top w:val="single" w:sz="4" w:space="0" w:color="000000"/>
            </w:tcBorders>
          </w:tcPr>
          <w:p w14:paraId="1804B93A" w14:textId="77777777" w:rsidR="0067266B" w:rsidRPr="00662D1B" w:rsidRDefault="0067266B" w:rsidP="00FF63D5">
            <w:pPr>
              <w:pStyle w:val="TableText"/>
              <w:jc w:val="right"/>
            </w:pPr>
            <w:r w:rsidRPr="00662D1B">
              <w:t>92.7 (90.2–95.2)</w:t>
            </w:r>
          </w:p>
        </w:tc>
        <w:tc>
          <w:tcPr>
            <w:tcW w:w="566" w:type="dxa"/>
            <w:tcBorders>
              <w:top w:val="single" w:sz="4" w:space="0" w:color="000000"/>
            </w:tcBorders>
          </w:tcPr>
          <w:p w14:paraId="0842A696" w14:textId="77777777" w:rsidR="0067266B" w:rsidRPr="00662D1B" w:rsidRDefault="0067266B" w:rsidP="00FF63D5">
            <w:pPr>
              <w:pStyle w:val="TableText"/>
              <w:jc w:val="right"/>
            </w:pPr>
            <w:r w:rsidRPr="00662D1B">
              <w:t>349</w:t>
            </w:r>
          </w:p>
        </w:tc>
        <w:tc>
          <w:tcPr>
            <w:tcW w:w="1119" w:type="dxa"/>
            <w:tcBorders>
              <w:top w:val="single" w:sz="4" w:space="0" w:color="000000"/>
            </w:tcBorders>
          </w:tcPr>
          <w:p w14:paraId="7FFD8B06" w14:textId="77777777" w:rsidR="0067266B" w:rsidRPr="00662D1B" w:rsidRDefault="0067266B" w:rsidP="00FF63D5">
            <w:pPr>
              <w:pStyle w:val="TableText"/>
              <w:jc w:val="right"/>
            </w:pPr>
            <w:r w:rsidRPr="00662D1B">
              <w:t>84.9 (81.5–88.4)</w:t>
            </w:r>
          </w:p>
        </w:tc>
        <w:tc>
          <w:tcPr>
            <w:tcW w:w="591" w:type="dxa"/>
            <w:tcBorders>
              <w:top w:val="single" w:sz="4" w:space="0" w:color="000000"/>
            </w:tcBorders>
          </w:tcPr>
          <w:p w14:paraId="3CCB70C6" w14:textId="77777777" w:rsidR="0067266B" w:rsidRPr="00662D1B" w:rsidRDefault="0067266B" w:rsidP="00FF63D5">
            <w:pPr>
              <w:pStyle w:val="TableText"/>
              <w:jc w:val="right"/>
            </w:pPr>
            <w:r w:rsidRPr="00662D1B">
              <w:t>307</w:t>
            </w:r>
          </w:p>
        </w:tc>
        <w:tc>
          <w:tcPr>
            <w:tcW w:w="1094" w:type="dxa"/>
            <w:tcBorders>
              <w:top w:val="single" w:sz="4" w:space="0" w:color="000000"/>
            </w:tcBorders>
          </w:tcPr>
          <w:p w14:paraId="63B21EB0" w14:textId="77777777" w:rsidR="0067266B" w:rsidRPr="00662D1B" w:rsidRDefault="0067266B" w:rsidP="00FF63D5">
            <w:pPr>
              <w:pStyle w:val="TableText"/>
              <w:jc w:val="right"/>
            </w:pPr>
            <w:r w:rsidRPr="00662D1B">
              <w:t>74.7 (70.5–78.9)</w:t>
            </w:r>
          </w:p>
        </w:tc>
      </w:tr>
      <w:tr w:rsidR="0067266B" w:rsidRPr="00662D1B" w14:paraId="761AF554" w14:textId="77777777" w:rsidTr="00662D1B">
        <w:trPr>
          <w:cantSplit/>
        </w:trPr>
        <w:tc>
          <w:tcPr>
            <w:tcW w:w="2275" w:type="dxa"/>
          </w:tcPr>
          <w:p w14:paraId="78B6CF39" w14:textId="77777777" w:rsidR="0067266B" w:rsidRPr="00662D1B" w:rsidRDefault="0067266B" w:rsidP="00662D1B">
            <w:pPr>
              <w:pStyle w:val="TableText"/>
            </w:pPr>
            <w:r w:rsidRPr="00662D1B">
              <w:t>Subsyndromal (above screening cut-off but below epi cut-off)</w:t>
            </w:r>
          </w:p>
        </w:tc>
        <w:tc>
          <w:tcPr>
            <w:tcW w:w="630" w:type="dxa"/>
          </w:tcPr>
          <w:p w14:paraId="1838B200" w14:textId="77777777" w:rsidR="0067266B" w:rsidRPr="00662D1B" w:rsidRDefault="0067266B" w:rsidP="00FF63D5">
            <w:pPr>
              <w:pStyle w:val="TableText"/>
              <w:jc w:val="right"/>
            </w:pPr>
            <w:r w:rsidRPr="00662D1B">
              <w:t>29</w:t>
            </w:r>
          </w:p>
        </w:tc>
        <w:tc>
          <w:tcPr>
            <w:tcW w:w="1054" w:type="dxa"/>
          </w:tcPr>
          <w:p w14:paraId="521159E1" w14:textId="77777777" w:rsidR="0067266B" w:rsidRPr="00662D1B" w:rsidRDefault="0067266B" w:rsidP="00FF63D5">
            <w:pPr>
              <w:pStyle w:val="TableText"/>
              <w:jc w:val="right"/>
            </w:pPr>
            <w:r w:rsidRPr="00662D1B">
              <w:t>7.1 (4.6–9.5)</w:t>
            </w:r>
          </w:p>
        </w:tc>
        <w:tc>
          <w:tcPr>
            <w:tcW w:w="566" w:type="dxa"/>
          </w:tcPr>
          <w:p w14:paraId="7EB1E932" w14:textId="77777777" w:rsidR="0067266B" w:rsidRPr="00662D1B" w:rsidRDefault="0067266B" w:rsidP="00FF63D5">
            <w:pPr>
              <w:pStyle w:val="TableText"/>
              <w:jc w:val="right"/>
            </w:pPr>
            <w:r w:rsidRPr="00662D1B">
              <w:t>55</w:t>
            </w:r>
          </w:p>
        </w:tc>
        <w:tc>
          <w:tcPr>
            <w:tcW w:w="1119" w:type="dxa"/>
          </w:tcPr>
          <w:p w14:paraId="0A4C28EA" w14:textId="77777777" w:rsidR="0067266B" w:rsidRPr="00662D1B" w:rsidRDefault="0067266B" w:rsidP="00FF63D5">
            <w:pPr>
              <w:pStyle w:val="TableText"/>
              <w:jc w:val="right"/>
            </w:pPr>
            <w:r w:rsidRPr="00662D1B">
              <w:t>13.4 (10.1–16.7)</w:t>
            </w:r>
          </w:p>
        </w:tc>
        <w:tc>
          <w:tcPr>
            <w:tcW w:w="591" w:type="dxa"/>
          </w:tcPr>
          <w:p w14:paraId="26CA5554" w14:textId="77777777" w:rsidR="0067266B" w:rsidRPr="00662D1B" w:rsidRDefault="0067266B" w:rsidP="00FF63D5">
            <w:pPr>
              <w:pStyle w:val="TableText"/>
              <w:jc w:val="right"/>
            </w:pPr>
            <w:r w:rsidRPr="00662D1B">
              <w:t>89</w:t>
            </w:r>
          </w:p>
        </w:tc>
        <w:tc>
          <w:tcPr>
            <w:tcW w:w="1094" w:type="dxa"/>
          </w:tcPr>
          <w:p w14:paraId="3B383375" w14:textId="77777777" w:rsidR="0067266B" w:rsidRPr="00662D1B" w:rsidRDefault="0067266B" w:rsidP="00FF63D5">
            <w:pPr>
              <w:pStyle w:val="TableText"/>
              <w:jc w:val="right"/>
            </w:pPr>
            <w:r w:rsidRPr="00662D1B">
              <w:t>21.7 (17.7–25.6)</w:t>
            </w:r>
          </w:p>
        </w:tc>
      </w:tr>
      <w:tr w:rsidR="00662D1B" w:rsidRPr="00662D1B" w14:paraId="42D394E7" w14:textId="77777777" w:rsidTr="00662D1B">
        <w:trPr>
          <w:cnfStyle w:val="000000100000" w:firstRow="0" w:lastRow="0" w:firstColumn="0" w:lastColumn="0" w:oddVBand="0" w:evenVBand="0" w:oddHBand="1" w:evenHBand="0" w:firstRowFirstColumn="0" w:firstRowLastColumn="0" w:lastRowFirstColumn="0" w:lastRowLastColumn="0"/>
          <w:cantSplit/>
        </w:trPr>
        <w:tc>
          <w:tcPr>
            <w:tcW w:w="2275" w:type="dxa"/>
          </w:tcPr>
          <w:p w14:paraId="034291F4" w14:textId="77777777" w:rsidR="0067266B" w:rsidRPr="00662D1B" w:rsidRDefault="0067266B" w:rsidP="00662D1B">
            <w:pPr>
              <w:pStyle w:val="TableText"/>
            </w:pPr>
            <w:r w:rsidRPr="00662D1B">
              <w:t>Probable disorder (above both screening and epi cut-offs)</w:t>
            </w:r>
          </w:p>
        </w:tc>
        <w:tc>
          <w:tcPr>
            <w:tcW w:w="630" w:type="dxa"/>
          </w:tcPr>
          <w:p w14:paraId="2BE5E9A0" w14:textId="77777777" w:rsidR="0067266B" w:rsidRPr="00662D1B" w:rsidRDefault="0067266B" w:rsidP="00FF63D5">
            <w:pPr>
              <w:pStyle w:val="TableText"/>
              <w:jc w:val="right"/>
            </w:pPr>
            <w:r w:rsidRPr="00662D1B">
              <w:t>1</w:t>
            </w:r>
          </w:p>
        </w:tc>
        <w:tc>
          <w:tcPr>
            <w:tcW w:w="1054" w:type="dxa"/>
          </w:tcPr>
          <w:p w14:paraId="2E406A82" w14:textId="77777777" w:rsidR="0067266B" w:rsidRPr="00662D1B" w:rsidRDefault="0067266B" w:rsidP="00FF63D5">
            <w:pPr>
              <w:pStyle w:val="TableText"/>
              <w:jc w:val="right"/>
            </w:pPr>
            <w:r w:rsidRPr="00662D1B">
              <w:t>0.2 (0.0–0.7)</w:t>
            </w:r>
          </w:p>
        </w:tc>
        <w:tc>
          <w:tcPr>
            <w:tcW w:w="566" w:type="dxa"/>
          </w:tcPr>
          <w:p w14:paraId="7842BD5D" w14:textId="77777777" w:rsidR="0067266B" w:rsidRPr="00662D1B" w:rsidRDefault="0067266B" w:rsidP="00FF63D5">
            <w:pPr>
              <w:pStyle w:val="TableText"/>
              <w:jc w:val="right"/>
            </w:pPr>
            <w:r w:rsidRPr="00662D1B">
              <w:t>7</w:t>
            </w:r>
          </w:p>
        </w:tc>
        <w:tc>
          <w:tcPr>
            <w:tcW w:w="1119" w:type="dxa"/>
          </w:tcPr>
          <w:p w14:paraId="33678535" w14:textId="77777777" w:rsidR="0067266B" w:rsidRPr="00662D1B" w:rsidRDefault="0067266B" w:rsidP="00FF63D5">
            <w:pPr>
              <w:pStyle w:val="TableText"/>
              <w:jc w:val="right"/>
            </w:pPr>
            <w:r w:rsidRPr="00662D1B">
              <w:t>1.7 (0.5–3.0)</w:t>
            </w:r>
          </w:p>
        </w:tc>
        <w:tc>
          <w:tcPr>
            <w:tcW w:w="591" w:type="dxa"/>
          </w:tcPr>
          <w:p w14:paraId="256E15CD" w14:textId="77777777" w:rsidR="0067266B" w:rsidRPr="00662D1B" w:rsidRDefault="0067266B" w:rsidP="00FF63D5">
            <w:pPr>
              <w:pStyle w:val="TableText"/>
              <w:jc w:val="right"/>
            </w:pPr>
            <w:r w:rsidRPr="00662D1B">
              <w:t>15</w:t>
            </w:r>
          </w:p>
        </w:tc>
        <w:tc>
          <w:tcPr>
            <w:tcW w:w="1094" w:type="dxa"/>
          </w:tcPr>
          <w:p w14:paraId="0B472142" w14:textId="77777777" w:rsidR="0067266B" w:rsidRPr="00662D1B" w:rsidRDefault="0067266B" w:rsidP="00FF63D5">
            <w:pPr>
              <w:pStyle w:val="TableText"/>
              <w:jc w:val="right"/>
            </w:pPr>
            <w:r w:rsidRPr="00662D1B">
              <w:t>3.6 (1.8–5.5)</w:t>
            </w:r>
          </w:p>
        </w:tc>
      </w:tr>
      <w:tr w:rsidR="0067266B" w:rsidRPr="00662D1B" w14:paraId="34DE642A" w14:textId="77777777" w:rsidTr="00662D1B">
        <w:trPr>
          <w:cantSplit/>
        </w:trPr>
        <w:tc>
          <w:tcPr>
            <w:tcW w:w="2275" w:type="dxa"/>
          </w:tcPr>
          <w:p w14:paraId="4A043709" w14:textId="77777777" w:rsidR="0067266B" w:rsidRPr="00662D1B" w:rsidRDefault="0067266B" w:rsidP="00662D1B">
            <w:pPr>
              <w:pStyle w:val="TableText"/>
            </w:pPr>
            <w:r w:rsidRPr="00662D1B">
              <w:t>Mean score (M, SE)</w:t>
            </w:r>
          </w:p>
        </w:tc>
        <w:tc>
          <w:tcPr>
            <w:tcW w:w="630" w:type="dxa"/>
          </w:tcPr>
          <w:p w14:paraId="1EC03B4C" w14:textId="77777777" w:rsidR="0067266B" w:rsidRPr="00662D1B" w:rsidRDefault="0067266B" w:rsidP="00FF63D5">
            <w:pPr>
              <w:pStyle w:val="TableText"/>
              <w:jc w:val="right"/>
            </w:pPr>
          </w:p>
        </w:tc>
        <w:tc>
          <w:tcPr>
            <w:tcW w:w="1054" w:type="dxa"/>
          </w:tcPr>
          <w:p w14:paraId="4FAFA315" w14:textId="77777777" w:rsidR="0067266B" w:rsidRPr="00662D1B" w:rsidRDefault="0067266B" w:rsidP="00FF63D5">
            <w:pPr>
              <w:pStyle w:val="TableText"/>
              <w:jc w:val="right"/>
            </w:pPr>
            <w:r w:rsidRPr="00662D1B">
              <w:t>20.0 (0.3)</w:t>
            </w:r>
          </w:p>
        </w:tc>
        <w:tc>
          <w:tcPr>
            <w:tcW w:w="566" w:type="dxa"/>
          </w:tcPr>
          <w:p w14:paraId="2010399E" w14:textId="77777777" w:rsidR="0067266B" w:rsidRPr="00662D1B" w:rsidRDefault="0067266B" w:rsidP="00FF63D5">
            <w:pPr>
              <w:pStyle w:val="TableText"/>
              <w:jc w:val="right"/>
            </w:pPr>
          </w:p>
        </w:tc>
        <w:tc>
          <w:tcPr>
            <w:tcW w:w="1119" w:type="dxa"/>
          </w:tcPr>
          <w:p w14:paraId="297F25D6" w14:textId="77777777" w:rsidR="0067266B" w:rsidRPr="00662D1B" w:rsidRDefault="0067266B" w:rsidP="00FF63D5">
            <w:pPr>
              <w:pStyle w:val="TableText"/>
              <w:jc w:val="right"/>
            </w:pPr>
            <w:r w:rsidRPr="00662D1B">
              <w:t>22.3 (0.4)</w:t>
            </w:r>
          </w:p>
        </w:tc>
        <w:tc>
          <w:tcPr>
            <w:tcW w:w="591" w:type="dxa"/>
          </w:tcPr>
          <w:p w14:paraId="0DDB4881" w14:textId="77777777" w:rsidR="0067266B" w:rsidRPr="00662D1B" w:rsidRDefault="0067266B" w:rsidP="00FF63D5">
            <w:pPr>
              <w:pStyle w:val="TableText"/>
              <w:jc w:val="right"/>
            </w:pPr>
          </w:p>
        </w:tc>
        <w:tc>
          <w:tcPr>
            <w:tcW w:w="1094" w:type="dxa"/>
          </w:tcPr>
          <w:p w14:paraId="30793476" w14:textId="77777777" w:rsidR="0067266B" w:rsidRPr="00662D1B" w:rsidRDefault="0067266B" w:rsidP="00FF63D5">
            <w:pPr>
              <w:pStyle w:val="TableText"/>
              <w:jc w:val="right"/>
            </w:pPr>
            <w:r w:rsidRPr="00662D1B">
              <w:t>25.3 (0.5)</w:t>
            </w:r>
          </w:p>
        </w:tc>
      </w:tr>
    </w:tbl>
    <w:p w14:paraId="52B57C2B" w14:textId="77777777" w:rsidR="0067266B" w:rsidRPr="008B66D7" w:rsidRDefault="0067266B" w:rsidP="0067266B">
      <w:pPr>
        <w:pStyle w:val="TableNotes"/>
      </w:pPr>
      <w:r w:rsidRPr="008B66D7">
        <w:t>Note: Total scores for Prospective Study included only those with scores on all variables. Impact of Combat had mean scores imputed for missings.</w:t>
      </w:r>
    </w:p>
    <w:p w14:paraId="17696074" w14:textId="77777777" w:rsidR="0067266B" w:rsidRPr="008B66D7" w:rsidRDefault="0067266B" w:rsidP="0067266B">
      <w:pPr>
        <w:pStyle w:val="FigureName"/>
      </w:pPr>
      <w:bookmarkStart w:id="238" w:name="_Ref515615670"/>
      <w:bookmarkStart w:id="239" w:name="_Ref515444679"/>
      <w:bookmarkStart w:id="240" w:name="_Toc524079475"/>
      <w:bookmarkStart w:id="241" w:name="_Toc532319304"/>
      <w:r w:rsidRPr="008B66D7">
        <w:t>Figure 4.5</w:t>
      </w:r>
      <w:bookmarkEnd w:id="238"/>
      <w:bookmarkEnd w:id="239"/>
      <w:r w:rsidRPr="008B66D7">
        <w:tab/>
        <w:t>Mean posttraumatic stress symptoms in the MEAO Deployed Cohort over time</w:t>
      </w:r>
      <w:bookmarkEnd w:id="240"/>
      <w:bookmarkEnd w:id="241"/>
    </w:p>
    <w:p w14:paraId="40A60C05" w14:textId="77777777" w:rsidR="0067266B" w:rsidRPr="008B66D7" w:rsidRDefault="0067266B" w:rsidP="00044C5C">
      <w:pPr>
        <w:spacing w:after="360"/>
      </w:pPr>
      <w:r w:rsidRPr="008B66D7">
        <w:rPr>
          <w:noProof/>
          <w:lang w:eastAsia="en-AU"/>
        </w:rPr>
        <w:drawing>
          <wp:inline distT="0" distB="0" distL="0" distR="0" wp14:anchorId="11BC6A60" wp14:editId="42DF44EF">
            <wp:extent cx="4572000" cy="2743200"/>
            <wp:effectExtent l="0" t="0" r="0" b="0"/>
            <wp:docPr id="229" name="Chart 229" descr="Figure 4.5 Mean posttraumatic stress symptoms in the MEAO Deployed Cohort over ti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D27F967" w14:textId="77777777" w:rsidR="0067266B" w:rsidRPr="008B66D7" w:rsidRDefault="0067266B" w:rsidP="0067266B">
      <w:pPr>
        <w:pStyle w:val="FigureName"/>
      </w:pPr>
      <w:bookmarkStart w:id="242" w:name="_Ref515615724"/>
      <w:bookmarkStart w:id="243" w:name="_Toc524079476"/>
      <w:bookmarkStart w:id="244" w:name="_Toc532319305"/>
      <w:r w:rsidRPr="008B66D7">
        <w:t>Figure 4.6</w:t>
      </w:r>
      <w:bookmarkEnd w:id="242"/>
      <w:r w:rsidRPr="008B66D7">
        <w:tab/>
        <w:t>Posttraumatic stress symptom status in the MEAO Deployed Cohort over time</w:t>
      </w:r>
      <w:bookmarkEnd w:id="243"/>
      <w:bookmarkEnd w:id="244"/>
    </w:p>
    <w:p w14:paraId="4197B93D" w14:textId="77777777" w:rsidR="0067266B" w:rsidRPr="008B66D7" w:rsidRDefault="0067266B" w:rsidP="00D96B09">
      <w:pPr>
        <w:spacing w:after="360"/>
      </w:pPr>
      <w:r w:rsidRPr="008B66D7">
        <w:rPr>
          <w:noProof/>
          <w:lang w:eastAsia="en-AU"/>
        </w:rPr>
        <w:drawing>
          <wp:inline distT="0" distB="0" distL="0" distR="0" wp14:anchorId="19FB7D1D" wp14:editId="3360B868">
            <wp:extent cx="4568190" cy="2743200"/>
            <wp:effectExtent l="0" t="0" r="3810" b="0"/>
            <wp:docPr id="99" name="Chart 99" descr="Figure 4.6 Posttraumatic stress symptom status in the MEAO Deployed Cohort over ti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4AA244F" w14:textId="77777777" w:rsidR="0097799D" w:rsidRPr="00AE609F" w:rsidRDefault="0097799D" w:rsidP="00044C5C">
      <w:bookmarkStart w:id="245" w:name="_Toc384644169"/>
      <w:bookmarkStart w:id="246" w:name="_Toc384644243"/>
      <w:bookmarkStart w:id="247" w:name="_Toc384645198"/>
      <w:bookmarkStart w:id="248" w:name="_Toc384646614"/>
      <w:bookmarkStart w:id="249" w:name="_Toc530064634"/>
      <w:r w:rsidRPr="008B66D7">
        <w:t>When considering the small proportion of participants who scored above the screening cut-off at Time 1 (7.3%), 7.1% were subsyndromal and a further 0.2% exhibited symptomatology indicative of probable PTSD. The proportion of participants who were subsyndromal increased to 13.4% at Time 2 and increased again to 21.7% at Time 3.</w:t>
      </w:r>
    </w:p>
    <w:p w14:paraId="3E3FF205" w14:textId="11296717" w:rsidR="0097799D" w:rsidRPr="008B66D7" w:rsidRDefault="0097799D" w:rsidP="00044C5C">
      <w:r w:rsidRPr="008B66D7">
        <w:t>The proportion of participants in the MEAO Deployed Cohort with probable PTSD increased steadily from Time 1 through to Time 3 (Time 1, 0.2%; Time 2, 1.7%; Time 3, 3.6%)</w:t>
      </w:r>
      <w:r w:rsidR="00CB64CB">
        <w:t>,</w:t>
      </w:r>
      <w:r w:rsidRPr="008B66D7">
        <w:t xml:space="preserve"> although the numbers are very low.</w:t>
      </w:r>
    </w:p>
    <w:p w14:paraId="36348574" w14:textId="77777777" w:rsidR="0067266B" w:rsidRPr="008B66D7" w:rsidRDefault="0067266B" w:rsidP="0097799D">
      <w:pPr>
        <w:pStyle w:val="Heading3"/>
      </w:pPr>
      <w:bookmarkStart w:id="250" w:name="_Toc535582656"/>
      <w:r w:rsidRPr="008B66D7">
        <w:t>Alcohol use and problem drinking (AUDIT)</w:t>
      </w:r>
      <w:bookmarkEnd w:id="245"/>
      <w:bookmarkEnd w:id="246"/>
      <w:bookmarkEnd w:id="247"/>
      <w:bookmarkEnd w:id="248"/>
      <w:bookmarkEnd w:id="249"/>
      <w:bookmarkEnd w:id="250"/>
    </w:p>
    <w:p w14:paraId="17F0929A" w14:textId="20F434CE" w:rsidR="0067266B" w:rsidRPr="008B66D7" w:rsidRDefault="0067266B" w:rsidP="00D96B09">
      <w:pPr>
        <w:keepLines/>
      </w:pPr>
      <w:r w:rsidRPr="008B66D7">
        <w:t>This section presents a detailed summary of the pattern of self-reported alcohol use and problem drinking reported by the MEAO Deployed Cohort longitudinally across the three-time points – the MEAO Prospective Study pre-deployment assessment (Time 1), the MEAO Prospective Study post-deployment assessment (Time 2) and the Impact of Combat Study five-year follow-up (Time 3).</w:t>
      </w:r>
    </w:p>
    <w:p w14:paraId="0334E129" w14:textId="77777777" w:rsidR="0067266B" w:rsidRPr="008B66D7" w:rsidRDefault="0067266B" w:rsidP="00D96B09">
      <w:pPr>
        <w:rPr>
          <w:rStyle w:val="CommentReference"/>
          <w:rFonts w:cs="Calibri"/>
        </w:rPr>
      </w:pPr>
      <w:r w:rsidRPr="008B66D7">
        <w:t>The AUDIT (Saunders et al., 1993) is a brief self-report instrument that is widely used in epidemiological and clinical practice for defining at-risk patterns of drinking. It was developed by the World Health Organization for the primary care setting after an extensive six-nation validation trial that included Australia (Babor et al., 2001).</w:t>
      </w:r>
    </w:p>
    <w:p w14:paraId="1EAE92C0" w14:textId="77777777" w:rsidR="0067266B" w:rsidRPr="008B66D7" w:rsidRDefault="0067266B" w:rsidP="00D96B09">
      <w:r w:rsidRPr="008B66D7">
        <w:t xml:space="preserve">The AUDIT examines the quantity and frequency of alcohol consumption, possible symptoms of dependence, and reactions or problems related to alcohol. The first eight questions use a five-item continuous scale (scored 0 to 4) while the last two questions use a three-item scale (scored 0, 2 or 4). A final score is reached by summing across all 10 questions. </w:t>
      </w:r>
    </w:p>
    <w:p w14:paraId="2A4093B7" w14:textId="77777777" w:rsidR="0067266B" w:rsidRPr="008B66D7" w:rsidRDefault="0067266B" w:rsidP="00D96B09">
      <w:r w:rsidRPr="008B66D7">
        <w:t xml:space="preserve">The ADF has used the AUDIT as an educational, epidemiological and clinical tool since the start of the ADF Mental Health Strategy. It was officially recognised as a tool to ‘… identify people whose drinking may pose a risk to their health, or who are already experiencing alcohol related problems, including dependence’ in </w:t>
      </w:r>
      <w:r w:rsidRPr="005E55CF">
        <w:rPr>
          <w:i/>
        </w:rPr>
        <w:t>ADF Health Bulletin</w:t>
      </w:r>
      <w:r w:rsidRPr="008B66D7">
        <w:t xml:space="preserve"> number 15/03 (Defence Health Services, 2003). It has been part of the Post Operational Psychological Screen (POPS) process since its introduction in 1999 (Steele &amp; Fogarty, 2017) and in 2010 was used in the ADF Mental Health Prevalence and Wellbeing Study to examine self-reported alcohol use and problems in the entire ADF.</w:t>
      </w:r>
    </w:p>
    <w:p w14:paraId="0A6F944C" w14:textId="77777777" w:rsidR="0067266B" w:rsidRPr="008B66D7" w:rsidRDefault="0067266B" w:rsidP="00D96B09">
      <w:r w:rsidRPr="008B66D7">
        <w:t xml:space="preserve">In addition to mean AUDIT scores, an optimal screening cut-off of 8 (subsyndromal disorder) and an optimal epidemiological cut-off of 20 (probable disorder) were used. These cut-offs were derived from the 2010 Regular ADF Mental Health Prevalence and Wellbeing Study. </w:t>
      </w:r>
    </w:p>
    <w:p w14:paraId="7598DFA7" w14:textId="77777777" w:rsidR="0067266B" w:rsidRPr="008B66D7" w:rsidRDefault="0067266B" w:rsidP="00D96B09">
      <w:r w:rsidRPr="008B66D7">
        <w:t xml:space="preserve">Table 4.4 and Figure 4.7 show AUDIT data on alcohol use and problem drinking in the MEAO Deployed Cohort over time. </w:t>
      </w:r>
      <w:r>
        <w:t>While t</w:t>
      </w:r>
      <w:r w:rsidRPr="008B66D7">
        <w:t>here was a significant increase in mean AUDIT scores during the period (F(2,414) = 6.72, p = 0.002)</w:t>
      </w:r>
      <w:r>
        <w:t>, this was very small</w:t>
      </w:r>
      <w:r w:rsidRPr="008B66D7">
        <w:t>. Mean AUDIT scores were the same at Time 1 and Time 2 (M = 6.3, SE = 0.2) and were very similar at Time 3 (M = 6.6, SE = 0.2).</w:t>
      </w:r>
    </w:p>
    <w:p w14:paraId="04C904C7" w14:textId="77777777" w:rsidR="0099205F" w:rsidRPr="008B66D7" w:rsidRDefault="0099205F" w:rsidP="0099205F">
      <w:bookmarkStart w:id="251" w:name="_Ref519148756"/>
      <w:bookmarkStart w:id="252" w:name="_Toc524079285"/>
      <w:r w:rsidRPr="008B66D7">
        <w:t>Table 4.4 and Figure 4.8 show data on alcohol use and problem drinking status in the MEAO Deployed Cohort over time. When proportions were examined according to screening and epidemiological cut-off scores, the following patterns emerged. Almost three-quarters of the MEAO Deployed Cohort fell below both the screening and the epidemiological cut-off points at Time 1 (71.2%) and Time 2 (72.1%); the proportion reduced slightly at Time 3 (67.5%).</w:t>
      </w:r>
    </w:p>
    <w:p w14:paraId="2EC90A8E" w14:textId="77777777" w:rsidR="0067266B" w:rsidRDefault="0067266B" w:rsidP="0067266B">
      <w:pPr>
        <w:pStyle w:val="TableName"/>
      </w:pPr>
      <w:bookmarkStart w:id="253" w:name="_Toc532319235"/>
      <w:r w:rsidRPr="008B66D7">
        <w:t>Table 4.4</w:t>
      </w:r>
      <w:bookmarkEnd w:id="251"/>
      <w:r w:rsidRPr="008B66D7">
        <w:tab/>
        <w:t>Alcohol use and problem drinking (AUDIT) in the MEAO Deployed Cohort (n = 416) over time</w:t>
      </w:r>
      <w:bookmarkEnd w:id="252"/>
      <w:bookmarkEnd w:id="253"/>
    </w:p>
    <w:tbl>
      <w:tblPr>
        <w:tblStyle w:val="TWRPTable"/>
        <w:tblW w:w="5000" w:type="pct"/>
        <w:tblLayout w:type="fixed"/>
        <w:tblCellMar>
          <w:left w:w="115" w:type="dxa"/>
          <w:right w:w="115" w:type="dxa"/>
        </w:tblCellMar>
        <w:tblLook w:val="0000" w:firstRow="0" w:lastRow="0" w:firstColumn="0" w:lastColumn="0" w:noHBand="0" w:noVBand="0"/>
        <w:tblDescription w:val="Table 4.4 Alcohol use and problem drinking (AUDIT) in the MEAO Deployed Cohort (n = 416) over time"/>
      </w:tblPr>
      <w:tblGrid>
        <w:gridCol w:w="2187"/>
        <w:gridCol w:w="528"/>
        <w:gridCol w:w="1106"/>
        <w:gridCol w:w="552"/>
        <w:gridCol w:w="1082"/>
        <w:gridCol w:w="576"/>
        <w:gridCol w:w="1058"/>
      </w:tblGrid>
      <w:tr w:rsidR="0067266B" w:rsidRPr="00FF63D5" w14:paraId="557ED151" w14:textId="77777777" w:rsidTr="00FF63D5">
        <w:trPr>
          <w:cantSplit/>
          <w:tblHeader/>
        </w:trPr>
        <w:tc>
          <w:tcPr>
            <w:tcW w:w="2275" w:type="dxa"/>
            <w:tcBorders>
              <w:top w:val="single" w:sz="4" w:space="0" w:color="000000"/>
              <w:bottom w:val="nil"/>
            </w:tcBorders>
          </w:tcPr>
          <w:p w14:paraId="71A6AF44" w14:textId="77777777" w:rsidR="0067266B" w:rsidRPr="00FF63D5" w:rsidRDefault="0067266B" w:rsidP="00FF63D5">
            <w:pPr>
              <w:pStyle w:val="TableText"/>
              <w:rPr>
                <w:b/>
              </w:rPr>
            </w:pPr>
          </w:p>
        </w:tc>
        <w:tc>
          <w:tcPr>
            <w:tcW w:w="1684" w:type="dxa"/>
            <w:gridSpan w:val="2"/>
            <w:tcBorders>
              <w:top w:val="single" w:sz="4" w:space="0" w:color="000000"/>
              <w:bottom w:val="single" w:sz="4" w:space="0" w:color="000000"/>
            </w:tcBorders>
          </w:tcPr>
          <w:p w14:paraId="229EC10F" w14:textId="77777777" w:rsidR="0067266B" w:rsidRPr="00FF63D5" w:rsidRDefault="0067266B" w:rsidP="00FF63D5">
            <w:pPr>
              <w:pStyle w:val="TableText"/>
              <w:jc w:val="center"/>
              <w:rPr>
                <w:b/>
              </w:rPr>
            </w:pPr>
            <w:r w:rsidRPr="00FF63D5">
              <w:rPr>
                <w:b/>
              </w:rPr>
              <w:t>Time 1 (Prospective</w:t>
            </w:r>
            <w:r w:rsidRPr="00FF63D5">
              <w:rPr>
                <w:b/>
              </w:rPr>
              <w:br/>
              <w:t>pre-deployment)</w:t>
            </w:r>
          </w:p>
        </w:tc>
        <w:tc>
          <w:tcPr>
            <w:tcW w:w="1685" w:type="dxa"/>
            <w:gridSpan w:val="2"/>
            <w:tcBorders>
              <w:top w:val="single" w:sz="4" w:space="0" w:color="000000"/>
              <w:bottom w:val="single" w:sz="4" w:space="0" w:color="000000"/>
            </w:tcBorders>
          </w:tcPr>
          <w:p w14:paraId="3F6131F1" w14:textId="77777777" w:rsidR="0067266B" w:rsidRPr="00FF63D5" w:rsidRDefault="0067266B" w:rsidP="00FF63D5">
            <w:pPr>
              <w:pStyle w:val="TableText"/>
              <w:jc w:val="center"/>
              <w:rPr>
                <w:b/>
              </w:rPr>
            </w:pPr>
            <w:r w:rsidRPr="00FF63D5">
              <w:rPr>
                <w:b/>
              </w:rPr>
              <w:t>Time 2 (Prospective</w:t>
            </w:r>
            <w:r w:rsidRPr="00FF63D5">
              <w:rPr>
                <w:b/>
              </w:rPr>
              <w:br/>
              <w:t>post-deployment)</w:t>
            </w:r>
          </w:p>
        </w:tc>
        <w:tc>
          <w:tcPr>
            <w:tcW w:w="1685" w:type="dxa"/>
            <w:gridSpan w:val="2"/>
            <w:tcBorders>
              <w:top w:val="single" w:sz="4" w:space="0" w:color="000000"/>
              <w:bottom w:val="single" w:sz="4" w:space="0" w:color="000000"/>
            </w:tcBorders>
          </w:tcPr>
          <w:p w14:paraId="0EC5CE0F" w14:textId="77777777" w:rsidR="0067266B" w:rsidRPr="00FF63D5" w:rsidRDefault="0067266B" w:rsidP="00FF63D5">
            <w:pPr>
              <w:pStyle w:val="TableText"/>
              <w:jc w:val="center"/>
              <w:rPr>
                <w:b/>
              </w:rPr>
            </w:pPr>
            <w:r w:rsidRPr="00FF63D5">
              <w:rPr>
                <w:b/>
              </w:rPr>
              <w:t xml:space="preserve">Time 3 (Impact of </w:t>
            </w:r>
            <w:r w:rsidRPr="00FF63D5">
              <w:rPr>
                <w:b/>
              </w:rPr>
              <w:br/>
              <w:t>Combat follow-up)</w:t>
            </w:r>
          </w:p>
        </w:tc>
      </w:tr>
      <w:tr w:rsidR="0067266B" w:rsidRPr="00FF63D5" w14:paraId="2AC4A57B" w14:textId="77777777" w:rsidTr="00FF63D5">
        <w:trPr>
          <w:cantSplit/>
          <w:tblHeader/>
        </w:trPr>
        <w:tc>
          <w:tcPr>
            <w:tcW w:w="2275" w:type="dxa"/>
            <w:tcBorders>
              <w:top w:val="nil"/>
              <w:bottom w:val="single" w:sz="4" w:space="0" w:color="000000"/>
            </w:tcBorders>
          </w:tcPr>
          <w:p w14:paraId="7D30EF48" w14:textId="77777777" w:rsidR="0067266B" w:rsidRPr="00FF63D5" w:rsidRDefault="0067266B" w:rsidP="00FF63D5">
            <w:pPr>
              <w:pStyle w:val="TableText"/>
              <w:rPr>
                <w:b/>
              </w:rPr>
            </w:pPr>
          </w:p>
        </w:tc>
        <w:tc>
          <w:tcPr>
            <w:tcW w:w="540" w:type="dxa"/>
            <w:tcBorders>
              <w:top w:val="single" w:sz="4" w:space="0" w:color="000000"/>
              <w:bottom w:val="single" w:sz="4" w:space="0" w:color="000000"/>
            </w:tcBorders>
          </w:tcPr>
          <w:p w14:paraId="59589BB5" w14:textId="77777777" w:rsidR="0067266B" w:rsidRPr="00FF63D5" w:rsidRDefault="0067266B" w:rsidP="00FF63D5">
            <w:pPr>
              <w:pStyle w:val="TableText"/>
              <w:jc w:val="right"/>
              <w:rPr>
                <w:b/>
              </w:rPr>
            </w:pPr>
            <w:r w:rsidRPr="00FF63D5">
              <w:rPr>
                <w:b/>
              </w:rPr>
              <w:t>n</w:t>
            </w:r>
          </w:p>
        </w:tc>
        <w:tc>
          <w:tcPr>
            <w:tcW w:w="1144" w:type="dxa"/>
            <w:tcBorders>
              <w:top w:val="single" w:sz="4" w:space="0" w:color="000000"/>
              <w:bottom w:val="single" w:sz="4" w:space="0" w:color="000000"/>
            </w:tcBorders>
          </w:tcPr>
          <w:p w14:paraId="375A6704" w14:textId="77777777" w:rsidR="0067266B" w:rsidRPr="00FF63D5" w:rsidRDefault="0067266B" w:rsidP="00FF63D5">
            <w:pPr>
              <w:pStyle w:val="TableText"/>
              <w:jc w:val="right"/>
              <w:rPr>
                <w:b/>
              </w:rPr>
            </w:pPr>
            <w:r w:rsidRPr="00FF63D5">
              <w:rPr>
                <w:b/>
              </w:rPr>
              <w:t>% (95% CI)</w:t>
            </w:r>
          </w:p>
        </w:tc>
        <w:tc>
          <w:tcPr>
            <w:tcW w:w="566" w:type="dxa"/>
            <w:tcBorders>
              <w:top w:val="single" w:sz="4" w:space="0" w:color="000000"/>
              <w:bottom w:val="single" w:sz="4" w:space="0" w:color="000000"/>
            </w:tcBorders>
          </w:tcPr>
          <w:p w14:paraId="222ECC63" w14:textId="77777777" w:rsidR="0067266B" w:rsidRPr="00FF63D5" w:rsidRDefault="0067266B" w:rsidP="00FF63D5">
            <w:pPr>
              <w:pStyle w:val="TableText"/>
              <w:jc w:val="right"/>
              <w:rPr>
                <w:b/>
              </w:rPr>
            </w:pPr>
            <w:r w:rsidRPr="00FF63D5">
              <w:rPr>
                <w:b/>
              </w:rPr>
              <w:t>n</w:t>
            </w:r>
          </w:p>
        </w:tc>
        <w:tc>
          <w:tcPr>
            <w:tcW w:w="1119" w:type="dxa"/>
            <w:tcBorders>
              <w:top w:val="single" w:sz="4" w:space="0" w:color="000000"/>
              <w:bottom w:val="single" w:sz="4" w:space="0" w:color="000000"/>
            </w:tcBorders>
          </w:tcPr>
          <w:p w14:paraId="7863B3D3" w14:textId="77777777" w:rsidR="0067266B" w:rsidRPr="00FF63D5" w:rsidRDefault="0067266B" w:rsidP="00FF63D5">
            <w:pPr>
              <w:pStyle w:val="TableText"/>
              <w:jc w:val="right"/>
              <w:rPr>
                <w:b/>
              </w:rPr>
            </w:pPr>
            <w:r w:rsidRPr="00FF63D5">
              <w:rPr>
                <w:b/>
              </w:rPr>
              <w:t>% (95% CI)</w:t>
            </w:r>
          </w:p>
        </w:tc>
        <w:tc>
          <w:tcPr>
            <w:tcW w:w="591" w:type="dxa"/>
            <w:tcBorders>
              <w:top w:val="single" w:sz="4" w:space="0" w:color="000000"/>
              <w:bottom w:val="single" w:sz="4" w:space="0" w:color="000000"/>
            </w:tcBorders>
          </w:tcPr>
          <w:p w14:paraId="23F698E5" w14:textId="77777777" w:rsidR="0067266B" w:rsidRPr="00FF63D5" w:rsidRDefault="0067266B" w:rsidP="00FF63D5">
            <w:pPr>
              <w:pStyle w:val="TableText"/>
              <w:jc w:val="right"/>
              <w:rPr>
                <w:b/>
              </w:rPr>
            </w:pPr>
            <w:r w:rsidRPr="00FF63D5">
              <w:rPr>
                <w:b/>
              </w:rPr>
              <w:t>n</w:t>
            </w:r>
          </w:p>
        </w:tc>
        <w:tc>
          <w:tcPr>
            <w:tcW w:w="1094" w:type="dxa"/>
            <w:tcBorders>
              <w:top w:val="single" w:sz="4" w:space="0" w:color="000000"/>
              <w:bottom w:val="single" w:sz="4" w:space="0" w:color="000000"/>
            </w:tcBorders>
          </w:tcPr>
          <w:p w14:paraId="46544AC1" w14:textId="77777777" w:rsidR="0067266B" w:rsidRPr="00FF63D5" w:rsidRDefault="0067266B" w:rsidP="00FF63D5">
            <w:pPr>
              <w:pStyle w:val="TableText"/>
              <w:jc w:val="right"/>
              <w:rPr>
                <w:b/>
              </w:rPr>
            </w:pPr>
            <w:r w:rsidRPr="00FF63D5">
              <w:rPr>
                <w:b/>
              </w:rPr>
              <w:t>% (95% CI)</w:t>
            </w:r>
          </w:p>
        </w:tc>
      </w:tr>
      <w:tr w:rsidR="0067266B" w:rsidRPr="00FF63D5" w14:paraId="13E97CEC" w14:textId="77777777" w:rsidTr="00FF63D5">
        <w:trPr>
          <w:cnfStyle w:val="000000100000" w:firstRow="0" w:lastRow="0" w:firstColumn="0" w:lastColumn="0" w:oddVBand="0" w:evenVBand="0" w:oddHBand="1" w:evenHBand="0" w:firstRowFirstColumn="0" w:firstRowLastColumn="0" w:lastRowFirstColumn="0" w:lastRowLastColumn="0"/>
          <w:cantSplit/>
        </w:trPr>
        <w:tc>
          <w:tcPr>
            <w:tcW w:w="2275" w:type="dxa"/>
            <w:tcBorders>
              <w:top w:val="single" w:sz="4" w:space="0" w:color="000000"/>
            </w:tcBorders>
          </w:tcPr>
          <w:p w14:paraId="550D3194" w14:textId="77777777" w:rsidR="0067266B" w:rsidRPr="00FF63D5" w:rsidRDefault="0067266B" w:rsidP="00FF63D5">
            <w:pPr>
              <w:pStyle w:val="TableText"/>
            </w:pPr>
            <w:r w:rsidRPr="00FF63D5">
              <w:t>No disorder (below both screening and epi cut-offs)</w:t>
            </w:r>
          </w:p>
        </w:tc>
        <w:tc>
          <w:tcPr>
            <w:tcW w:w="540" w:type="dxa"/>
            <w:tcBorders>
              <w:top w:val="single" w:sz="4" w:space="0" w:color="000000"/>
            </w:tcBorders>
          </w:tcPr>
          <w:p w14:paraId="7633E90F" w14:textId="77777777" w:rsidR="0067266B" w:rsidRPr="00FF63D5" w:rsidRDefault="0067266B" w:rsidP="00FF63D5">
            <w:pPr>
              <w:pStyle w:val="TableText"/>
              <w:jc w:val="right"/>
            </w:pPr>
            <w:r w:rsidRPr="00FF63D5">
              <w:t>296</w:t>
            </w:r>
          </w:p>
        </w:tc>
        <w:tc>
          <w:tcPr>
            <w:tcW w:w="1144" w:type="dxa"/>
            <w:tcBorders>
              <w:top w:val="single" w:sz="4" w:space="0" w:color="000000"/>
            </w:tcBorders>
          </w:tcPr>
          <w:p w14:paraId="4080CCAD" w14:textId="77777777" w:rsidR="0067266B" w:rsidRPr="00FF63D5" w:rsidRDefault="0067266B" w:rsidP="00FF63D5">
            <w:pPr>
              <w:pStyle w:val="TableText"/>
              <w:jc w:val="right"/>
            </w:pPr>
            <w:r w:rsidRPr="00FF63D5">
              <w:t>71.2 (66.8–75.5)</w:t>
            </w:r>
          </w:p>
        </w:tc>
        <w:tc>
          <w:tcPr>
            <w:tcW w:w="566" w:type="dxa"/>
            <w:tcBorders>
              <w:top w:val="single" w:sz="4" w:space="0" w:color="000000"/>
            </w:tcBorders>
          </w:tcPr>
          <w:p w14:paraId="2838D5CD" w14:textId="77777777" w:rsidR="0067266B" w:rsidRPr="00FF63D5" w:rsidRDefault="0067266B" w:rsidP="00FF63D5">
            <w:pPr>
              <w:pStyle w:val="TableText"/>
              <w:jc w:val="right"/>
            </w:pPr>
            <w:r w:rsidRPr="00FF63D5">
              <w:t>300</w:t>
            </w:r>
          </w:p>
        </w:tc>
        <w:tc>
          <w:tcPr>
            <w:tcW w:w="1119" w:type="dxa"/>
            <w:tcBorders>
              <w:top w:val="single" w:sz="4" w:space="0" w:color="000000"/>
            </w:tcBorders>
          </w:tcPr>
          <w:p w14:paraId="276EE1DB" w14:textId="77777777" w:rsidR="0067266B" w:rsidRPr="00FF63D5" w:rsidRDefault="0067266B" w:rsidP="00FF63D5">
            <w:pPr>
              <w:pStyle w:val="TableText"/>
              <w:jc w:val="right"/>
            </w:pPr>
            <w:r w:rsidRPr="00FF63D5">
              <w:t>72.1 (67.8–76.4)</w:t>
            </w:r>
          </w:p>
        </w:tc>
        <w:tc>
          <w:tcPr>
            <w:tcW w:w="591" w:type="dxa"/>
            <w:tcBorders>
              <w:top w:val="single" w:sz="4" w:space="0" w:color="000000"/>
            </w:tcBorders>
          </w:tcPr>
          <w:p w14:paraId="63DB53DE" w14:textId="77777777" w:rsidR="0067266B" w:rsidRPr="00FF63D5" w:rsidRDefault="0067266B" w:rsidP="00FF63D5">
            <w:pPr>
              <w:pStyle w:val="TableText"/>
              <w:jc w:val="right"/>
            </w:pPr>
            <w:r w:rsidRPr="00FF63D5">
              <w:t>281</w:t>
            </w:r>
          </w:p>
        </w:tc>
        <w:tc>
          <w:tcPr>
            <w:tcW w:w="1094" w:type="dxa"/>
            <w:tcBorders>
              <w:top w:val="single" w:sz="4" w:space="0" w:color="000000"/>
            </w:tcBorders>
          </w:tcPr>
          <w:p w14:paraId="702D4629" w14:textId="77777777" w:rsidR="0067266B" w:rsidRPr="00FF63D5" w:rsidRDefault="0067266B" w:rsidP="00FF63D5">
            <w:pPr>
              <w:pStyle w:val="TableText"/>
              <w:jc w:val="right"/>
            </w:pPr>
            <w:r w:rsidRPr="00FF63D5">
              <w:t>67.5 (63.0–72.0)</w:t>
            </w:r>
          </w:p>
        </w:tc>
      </w:tr>
      <w:tr w:rsidR="0067266B" w:rsidRPr="00FF63D5" w14:paraId="5177479E" w14:textId="77777777" w:rsidTr="00FF63D5">
        <w:trPr>
          <w:cantSplit/>
        </w:trPr>
        <w:tc>
          <w:tcPr>
            <w:tcW w:w="2275" w:type="dxa"/>
          </w:tcPr>
          <w:p w14:paraId="7F6A1E1B" w14:textId="77777777" w:rsidR="0067266B" w:rsidRPr="00FF63D5" w:rsidRDefault="0067266B" w:rsidP="00FF63D5">
            <w:pPr>
              <w:pStyle w:val="TableText"/>
            </w:pPr>
            <w:r w:rsidRPr="00FF63D5">
              <w:t>Subsyndromal (above screening cut-off but below epi cut-off)</w:t>
            </w:r>
          </w:p>
        </w:tc>
        <w:tc>
          <w:tcPr>
            <w:tcW w:w="540" w:type="dxa"/>
          </w:tcPr>
          <w:p w14:paraId="2511F0BD" w14:textId="77777777" w:rsidR="0067266B" w:rsidRPr="00FF63D5" w:rsidRDefault="0067266B" w:rsidP="00FF63D5">
            <w:pPr>
              <w:pStyle w:val="TableText"/>
              <w:jc w:val="right"/>
            </w:pPr>
            <w:r w:rsidRPr="00FF63D5">
              <w:t>117</w:t>
            </w:r>
          </w:p>
        </w:tc>
        <w:tc>
          <w:tcPr>
            <w:tcW w:w="1144" w:type="dxa"/>
          </w:tcPr>
          <w:p w14:paraId="3C4D511C" w14:textId="77777777" w:rsidR="0067266B" w:rsidRPr="00FF63D5" w:rsidRDefault="0067266B" w:rsidP="00FF63D5">
            <w:pPr>
              <w:pStyle w:val="TableText"/>
              <w:jc w:val="right"/>
            </w:pPr>
            <w:r w:rsidRPr="00FF63D5">
              <w:t>28.1 (23.8–32.4)</w:t>
            </w:r>
          </w:p>
        </w:tc>
        <w:tc>
          <w:tcPr>
            <w:tcW w:w="566" w:type="dxa"/>
          </w:tcPr>
          <w:p w14:paraId="7D2D7FD3" w14:textId="77777777" w:rsidR="0067266B" w:rsidRPr="00FF63D5" w:rsidRDefault="0067266B" w:rsidP="00FF63D5">
            <w:pPr>
              <w:pStyle w:val="TableText"/>
              <w:jc w:val="right"/>
            </w:pPr>
            <w:r w:rsidRPr="00FF63D5">
              <w:t>108</w:t>
            </w:r>
          </w:p>
        </w:tc>
        <w:tc>
          <w:tcPr>
            <w:tcW w:w="1119" w:type="dxa"/>
          </w:tcPr>
          <w:p w14:paraId="558DCDFE" w14:textId="77777777" w:rsidR="0067266B" w:rsidRPr="00FF63D5" w:rsidRDefault="0067266B" w:rsidP="00FF63D5">
            <w:pPr>
              <w:pStyle w:val="TableText"/>
              <w:jc w:val="right"/>
            </w:pPr>
            <w:r w:rsidRPr="00FF63D5">
              <w:t>26.0 (21.7–30.2)</w:t>
            </w:r>
          </w:p>
        </w:tc>
        <w:tc>
          <w:tcPr>
            <w:tcW w:w="591" w:type="dxa"/>
          </w:tcPr>
          <w:p w14:paraId="3C246B5B" w14:textId="77777777" w:rsidR="0067266B" w:rsidRPr="00FF63D5" w:rsidRDefault="0067266B" w:rsidP="00FF63D5">
            <w:pPr>
              <w:pStyle w:val="TableText"/>
              <w:jc w:val="right"/>
            </w:pPr>
            <w:r w:rsidRPr="00FF63D5">
              <w:t>123</w:t>
            </w:r>
          </w:p>
        </w:tc>
        <w:tc>
          <w:tcPr>
            <w:tcW w:w="1094" w:type="dxa"/>
          </w:tcPr>
          <w:p w14:paraId="5C3752FB" w14:textId="77777777" w:rsidR="0067266B" w:rsidRPr="00FF63D5" w:rsidRDefault="0067266B" w:rsidP="00FF63D5">
            <w:pPr>
              <w:pStyle w:val="TableText"/>
              <w:jc w:val="right"/>
            </w:pPr>
            <w:r w:rsidRPr="00FF63D5">
              <w:t>29.6 (25.2–34.0)</w:t>
            </w:r>
          </w:p>
        </w:tc>
      </w:tr>
      <w:tr w:rsidR="0067266B" w:rsidRPr="00FF63D5" w14:paraId="7DEF9746" w14:textId="77777777" w:rsidTr="00FF63D5">
        <w:trPr>
          <w:cnfStyle w:val="000000100000" w:firstRow="0" w:lastRow="0" w:firstColumn="0" w:lastColumn="0" w:oddVBand="0" w:evenVBand="0" w:oddHBand="1" w:evenHBand="0" w:firstRowFirstColumn="0" w:firstRowLastColumn="0" w:lastRowFirstColumn="0" w:lastRowLastColumn="0"/>
          <w:cantSplit/>
        </w:trPr>
        <w:tc>
          <w:tcPr>
            <w:tcW w:w="2275" w:type="dxa"/>
          </w:tcPr>
          <w:p w14:paraId="68034978" w14:textId="77777777" w:rsidR="0067266B" w:rsidRPr="00FF63D5" w:rsidRDefault="0067266B" w:rsidP="00FF63D5">
            <w:pPr>
              <w:pStyle w:val="TableText"/>
            </w:pPr>
            <w:r w:rsidRPr="00FF63D5">
              <w:t>Probable disorder (above both screening and epi cut-offs)</w:t>
            </w:r>
          </w:p>
        </w:tc>
        <w:tc>
          <w:tcPr>
            <w:tcW w:w="540" w:type="dxa"/>
          </w:tcPr>
          <w:p w14:paraId="61266EF6" w14:textId="77777777" w:rsidR="0067266B" w:rsidRPr="00FF63D5" w:rsidRDefault="0067266B" w:rsidP="00FF63D5">
            <w:pPr>
              <w:pStyle w:val="TableText"/>
              <w:jc w:val="right"/>
            </w:pPr>
            <w:r w:rsidRPr="00FF63D5">
              <w:t>3</w:t>
            </w:r>
          </w:p>
        </w:tc>
        <w:tc>
          <w:tcPr>
            <w:tcW w:w="1144" w:type="dxa"/>
          </w:tcPr>
          <w:p w14:paraId="1A7BC290" w14:textId="77777777" w:rsidR="0067266B" w:rsidRPr="00FF63D5" w:rsidRDefault="0067266B" w:rsidP="00FF63D5">
            <w:pPr>
              <w:pStyle w:val="TableText"/>
              <w:jc w:val="right"/>
            </w:pPr>
            <w:r w:rsidRPr="00FF63D5">
              <w:t>0.7 (0.0–1.5)</w:t>
            </w:r>
          </w:p>
        </w:tc>
        <w:tc>
          <w:tcPr>
            <w:tcW w:w="566" w:type="dxa"/>
          </w:tcPr>
          <w:p w14:paraId="18E3D712" w14:textId="77777777" w:rsidR="0067266B" w:rsidRPr="00FF63D5" w:rsidRDefault="0067266B" w:rsidP="00FF63D5">
            <w:pPr>
              <w:pStyle w:val="TableText"/>
              <w:jc w:val="right"/>
            </w:pPr>
            <w:r w:rsidRPr="00FF63D5">
              <w:t>8</w:t>
            </w:r>
          </w:p>
        </w:tc>
        <w:tc>
          <w:tcPr>
            <w:tcW w:w="1119" w:type="dxa"/>
          </w:tcPr>
          <w:p w14:paraId="77BE8F53" w14:textId="77777777" w:rsidR="0067266B" w:rsidRPr="00FF63D5" w:rsidRDefault="0067266B" w:rsidP="00FF63D5">
            <w:pPr>
              <w:pStyle w:val="TableText"/>
              <w:jc w:val="right"/>
            </w:pPr>
            <w:r w:rsidRPr="00FF63D5">
              <w:t>1.9 (0.6–3.2)</w:t>
            </w:r>
          </w:p>
        </w:tc>
        <w:tc>
          <w:tcPr>
            <w:tcW w:w="591" w:type="dxa"/>
          </w:tcPr>
          <w:p w14:paraId="648D4F6C" w14:textId="77777777" w:rsidR="0067266B" w:rsidRPr="00FF63D5" w:rsidRDefault="0067266B" w:rsidP="00FF63D5">
            <w:pPr>
              <w:pStyle w:val="TableText"/>
              <w:jc w:val="right"/>
            </w:pPr>
            <w:r w:rsidRPr="00FF63D5">
              <w:t>12</w:t>
            </w:r>
          </w:p>
        </w:tc>
        <w:tc>
          <w:tcPr>
            <w:tcW w:w="1094" w:type="dxa"/>
          </w:tcPr>
          <w:p w14:paraId="1C2CCE35" w14:textId="77777777" w:rsidR="0067266B" w:rsidRPr="00FF63D5" w:rsidRDefault="0067266B" w:rsidP="00FF63D5">
            <w:pPr>
              <w:pStyle w:val="TableText"/>
              <w:jc w:val="right"/>
            </w:pPr>
            <w:r w:rsidRPr="00FF63D5">
              <w:t>2.9 (1.3–4.5)</w:t>
            </w:r>
          </w:p>
        </w:tc>
      </w:tr>
      <w:tr w:rsidR="0067266B" w:rsidRPr="00FF63D5" w14:paraId="06F4C011" w14:textId="77777777" w:rsidTr="00FF63D5">
        <w:trPr>
          <w:cantSplit/>
        </w:trPr>
        <w:tc>
          <w:tcPr>
            <w:tcW w:w="2275" w:type="dxa"/>
          </w:tcPr>
          <w:p w14:paraId="6B8B5854" w14:textId="77777777" w:rsidR="0067266B" w:rsidRPr="00FF63D5" w:rsidRDefault="0067266B" w:rsidP="00FF63D5">
            <w:pPr>
              <w:pStyle w:val="TableText"/>
            </w:pPr>
            <w:r w:rsidRPr="00FF63D5">
              <w:t>Mean score (M, SE)</w:t>
            </w:r>
          </w:p>
        </w:tc>
        <w:tc>
          <w:tcPr>
            <w:tcW w:w="540" w:type="dxa"/>
          </w:tcPr>
          <w:p w14:paraId="5BC8911D" w14:textId="77777777" w:rsidR="0067266B" w:rsidRPr="00FF63D5" w:rsidRDefault="0067266B" w:rsidP="00FF63D5">
            <w:pPr>
              <w:pStyle w:val="TableText"/>
              <w:jc w:val="right"/>
            </w:pPr>
          </w:p>
        </w:tc>
        <w:tc>
          <w:tcPr>
            <w:tcW w:w="1144" w:type="dxa"/>
          </w:tcPr>
          <w:p w14:paraId="3873F674" w14:textId="77777777" w:rsidR="0067266B" w:rsidRPr="00FF63D5" w:rsidRDefault="0067266B" w:rsidP="00FF63D5">
            <w:pPr>
              <w:pStyle w:val="TableText"/>
              <w:jc w:val="right"/>
            </w:pPr>
            <w:r w:rsidRPr="00FF63D5">
              <w:t>6.3 (0.2)</w:t>
            </w:r>
          </w:p>
        </w:tc>
        <w:tc>
          <w:tcPr>
            <w:tcW w:w="566" w:type="dxa"/>
          </w:tcPr>
          <w:p w14:paraId="53C28FB7" w14:textId="77777777" w:rsidR="0067266B" w:rsidRPr="00FF63D5" w:rsidRDefault="0067266B" w:rsidP="00FF63D5">
            <w:pPr>
              <w:pStyle w:val="TableText"/>
              <w:jc w:val="right"/>
            </w:pPr>
          </w:p>
        </w:tc>
        <w:tc>
          <w:tcPr>
            <w:tcW w:w="1119" w:type="dxa"/>
          </w:tcPr>
          <w:p w14:paraId="6A103592" w14:textId="77777777" w:rsidR="0067266B" w:rsidRPr="00FF63D5" w:rsidRDefault="0067266B" w:rsidP="00FF63D5">
            <w:pPr>
              <w:pStyle w:val="TableText"/>
              <w:jc w:val="right"/>
            </w:pPr>
            <w:r w:rsidRPr="00FF63D5">
              <w:t>6.3 (0.2)</w:t>
            </w:r>
          </w:p>
        </w:tc>
        <w:tc>
          <w:tcPr>
            <w:tcW w:w="591" w:type="dxa"/>
          </w:tcPr>
          <w:p w14:paraId="0AE416EE" w14:textId="77777777" w:rsidR="0067266B" w:rsidRPr="00FF63D5" w:rsidRDefault="0067266B" w:rsidP="00FF63D5">
            <w:pPr>
              <w:pStyle w:val="TableText"/>
              <w:jc w:val="right"/>
            </w:pPr>
          </w:p>
        </w:tc>
        <w:tc>
          <w:tcPr>
            <w:tcW w:w="1094" w:type="dxa"/>
          </w:tcPr>
          <w:p w14:paraId="6B5069B9" w14:textId="77777777" w:rsidR="0067266B" w:rsidRPr="00FF63D5" w:rsidRDefault="0067266B" w:rsidP="00FF63D5">
            <w:pPr>
              <w:pStyle w:val="TableText"/>
              <w:jc w:val="right"/>
            </w:pPr>
            <w:r w:rsidRPr="00FF63D5">
              <w:t>6.6 (0.3)</w:t>
            </w:r>
          </w:p>
        </w:tc>
      </w:tr>
    </w:tbl>
    <w:p w14:paraId="76790857" w14:textId="77777777" w:rsidR="0067266B" w:rsidRPr="008B66D7" w:rsidRDefault="0067266B" w:rsidP="0067266B">
      <w:pPr>
        <w:pStyle w:val="TableNotes"/>
      </w:pPr>
      <w:r w:rsidRPr="008B66D7">
        <w:t>Note: Total scores for Prospective Study included only those with scores on all variables. Impact of Combat had mean scores imputed for missings.</w:t>
      </w:r>
    </w:p>
    <w:p w14:paraId="1C41EC57" w14:textId="77777777" w:rsidR="0067266B" w:rsidRPr="008B66D7" w:rsidRDefault="0067266B" w:rsidP="0099205F">
      <w:pPr>
        <w:pStyle w:val="FigureName"/>
        <w:spacing w:after="60"/>
      </w:pPr>
      <w:bookmarkStart w:id="254" w:name="_Ref515615840"/>
      <w:bookmarkStart w:id="255" w:name="_Toc524079477"/>
      <w:bookmarkStart w:id="256" w:name="_Toc532319306"/>
      <w:r w:rsidRPr="008B66D7">
        <w:t>Figure 4.7</w:t>
      </w:r>
      <w:bookmarkEnd w:id="254"/>
      <w:r w:rsidRPr="008B66D7">
        <w:tab/>
        <w:t>Mean alcohol use and problem drinking in the MEAO Deployed Cohort over time</w:t>
      </w:r>
      <w:bookmarkEnd w:id="255"/>
      <w:bookmarkEnd w:id="256"/>
    </w:p>
    <w:p w14:paraId="28148D77" w14:textId="77777777" w:rsidR="0067266B" w:rsidRPr="00D96B09" w:rsidRDefault="0067266B" w:rsidP="00D96B09">
      <w:pPr>
        <w:spacing w:after="360"/>
      </w:pPr>
      <w:r w:rsidRPr="008B66D7">
        <w:rPr>
          <w:noProof/>
          <w:lang w:eastAsia="en-AU"/>
        </w:rPr>
        <w:drawing>
          <wp:inline distT="0" distB="0" distL="0" distR="0" wp14:anchorId="50E9760A" wp14:editId="0F65ED1A">
            <wp:extent cx="4572000" cy="2743200"/>
            <wp:effectExtent l="0" t="0" r="0" b="0"/>
            <wp:docPr id="230" name="Chart 230" descr="Figure 4.7 Mean alcohol use and problem drinking in the MEAO Deployed Cohort over ti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783C920" w14:textId="77777777" w:rsidR="0067266B" w:rsidRPr="008B66D7" w:rsidRDefault="0067266B" w:rsidP="0099205F">
      <w:pPr>
        <w:pStyle w:val="FigureName"/>
        <w:spacing w:after="60"/>
      </w:pPr>
      <w:bookmarkStart w:id="257" w:name="_Ref515616009"/>
      <w:bookmarkStart w:id="258" w:name="_Toc524079478"/>
      <w:bookmarkStart w:id="259" w:name="_Toc532319307"/>
      <w:r w:rsidRPr="008B66D7">
        <w:t>Figure 4.8</w:t>
      </w:r>
      <w:bookmarkEnd w:id="257"/>
      <w:r w:rsidRPr="008B66D7">
        <w:tab/>
        <w:t>Alcohol use and problem drinking status in the MEAO Deployed Cohort over time</w:t>
      </w:r>
      <w:bookmarkEnd w:id="258"/>
      <w:bookmarkEnd w:id="259"/>
    </w:p>
    <w:p w14:paraId="55C7A19F" w14:textId="77777777" w:rsidR="0067266B" w:rsidRPr="008B66D7" w:rsidRDefault="0067266B" w:rsidP="00D96B09">
      <w:pPr>
        <w:spacing w:after="360"/>
      </w:pPr>
      <w:r w:rsidRPr="008B66D7">
        <w:rPr>
          <w:noProof/>
          <w:lang w:eastAsia="en-AU"/>
        </w:rPr>
        <w:drawing>
          <wp:inline distT="0" distB="0" distL="0" distR="0" wp14:anchorId="7FF9777A" wp14:editId="01D2835F">
            <wp:extent cx="4568190" cy="2743200"/>
            <wp:effectExtent l="0" t="0" r="3810" b="0"/>
            <wp:docPr id="59" name="Chart 59" descr="Figure 4.8 Alcohol use and problem drinking status in the MEAO Deployed Cohort over ti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6903829" w14:textId="03D8D431" w:rsidR="0099205F" w:rsidRPr="008B66D7" w:rsidRDefault="0099205F" w:rsidP="00D96B09">
      <w:bookmarkStart w:id="260" w:name="_Toc384644170"/>
      <w:bookmarkStart w:id="261" w:name="_Toc384644244"/>
      <w:bookmarkStart w:id="262" w:name="_Toc384645199"/>
      <w:bookmarkStart w:id="263" w:name="_Toc384646615"/>
      <w:bookmarkStart w:id="264" w:name="_Toc530064635"/>
      <w:r>
        <w:t xml:space="preserve">At Time 1, </w:t>
      </w:r>
      <w:r w:rsidRPr="008B66D7">
        <w:t xml:space="preserve">28.8% of the MEAO Deployed Cohort scored above the screening cut-off. The overwhelming majority of these individuals reported </w:t>
      </w:r>
      <w:r w:rsidRPr="0097799D">
        <w:t>subsynd</w:t>
      </w:r>
      <w:r>
        <w:t>r</w:t>
      </w:r>
      <w:r w:rsidRPr="0097799D">
        <w:t>omal</w:t>
      </w:r>
      <w:r w:rsidRPr="008B66D7">
        <w:t xml:space="preserve"> symptom levels (28.1%) and a further 0.7% reported symptom levels indicative of probable disorder. The proportion of individuals with </w:t>
      </w:r>
      <w:r w:rsidRPr="0097799D">
        <w:t>subsynd</w:t>
      </w:r>
      <w:r>
        <w:t>r</w:t>
      </w:r>
      <w:r w:rsidRPr="0097799D">
        <w:t>omal</w:t>
      </w:r>
      <w:r w:rsidRPr="008B66D7">
        <w:t xml:space="preserve"> symptomatology was relatively stable at Time 2 (26.0%) and Time 3 (29.6%).</w:t>
      </w:r>
    </w:p>
    <w:p w14:paraId="45C77036" w14:textId="77777777" w:rsidR="0099205F" w:rsidRPr="008B66D7" w:rsidRDefault="0099205F" w:rsidP="00D96B09">
      <w:r w:rsidRPr="008B66D7">
        <w:t>The proportion of the MEAO Deployed Cohort with symptom levels indicating probable alcohol disorder, although low, increased over time (Time 1, 0.7%; Time 2, 1.9%; Time</w:t>
      </w:r>
      <w:r>
        <w:t> </w:t>
      </w:r>
      <w:r w:rsidRPr="008B66D7">
        <w:t>3, 2.9%).</w:t>
      </w:r>
    </w:p>
    <w:p w14:paraId="0F289000" w14:textId="77777777" w:rsidR="0067266B" w:rsidRPr="008B66D7" w:rsidRDefault="0067266B" w:rsidP="00D96B09">
      <w:pPr>
        <w:pStyle w:val="Heading3"/>
      </w:pPr>
      <w:bookmarkStart w:id="265" w:name="_Toc535582657"/>
      <w:r w:rsidRPr="008B66D7">
        <w:t>Anger symptoms (DAR-5)</w:t>
      </w:r>
      <w:bookmarkEnd w:id="260"/>
      <w:bookmarkEnd w:id="261"/>
      <w:bookmarkEnd w:id="262"/>
      <w:bookmarkEnd w:id="263"/>
      <w:bookmarkEnd w:id="264"/>
      <w:bookmarkEnd w:id="265"/>
      <w:r w:rsidRPr="008B66D7">
        <w:t xml:space="preserve"> </w:t>
      </w:r>
    </w:p>
    <w:p w14:paraId="22291550" w14:textId="77777777" w:rsidR="0067266B" w:rsidRPr="008B66D7" w:rsidRDefault="0067266B" w:rsidP="00D96B09">
      <w:pPr>
        <w:keepLines/>
      </w:pPr>
      <w:r w:rsidRPr="008B66D7">
        <w:t>This section summarises the anger symptoms reported by the MEAO Deployed Cohort longitudinally across the three time points – the MEAO Prospective Study pre-deployment assessment (Time 1), the MEAO Prospective Study post-deployment assessment (Time 2) and the Impact of Combat Study five-year follow-up (Time 3).</w:t>
      </w:r>
    </w:p>
    <w:p w14:paraId="1D235237" w14:textId="77777777" w:rsidR="0067266B" w:rsidRPr="008B66D7" w:rsidRDefault="0067266B" w:rsidP="00D96B09">
      <w:r w:rsidRPr="008B66D7">
        <w:t>The five-item Dimensions of Anger Reaction Scale (Forbes et al., 2004) assesses anger frequency, intensity and duration and anger’s perceived negative impact on social relationships, as rated over the preceding four weeks. Items are summed to create a total score (range 5 to 25), with higher scores indicating a higher frequency of anger. This scale has been used with Australian Vietnam veterans and US Afghanistan and Iraq veterans and shows strong uni-dimensionality and high levels of internal consistency and criterion validity (Forbes et al., 2004).</w:t>
      </w:r>
    </w:p>
    <w:p w14:paraId="6F15CBA3" w14:textId="64988658" w:rsidR="0067266B" w:rsidRPr="008B66D7" w:rsidRDefault="001149DD" w:rsidP="00D96B09">
      <w:r>
        <w:t>Responder</w:t>
      </w:r>
      <w:r w:rsidR="0067266B" w:rsidRPr="008B66D7">
        <w:t>s were instructed to rate the amount of time they had experienced each of the five symptoms of anger over the preceding four weeks on a five-point scale ranging from 1 ‘none of the time’ to 5 ‘all of the time’. In addition to the total score, a mean score for each of the individual anger items is presented as well as a cut-off of 12 to indicate problematic anger. There are no screening or epidemiological cut-offs for this measure.</w:t>
      </w:r>
    </w:p>
    <w:p w14:paraId="32322D3E" w14:textId="77777777" w:rsidR="0067266B" w:rsidRPr="008B66D7" w:rsidRDefault="0067266B" w:rsidP="00D96B09">
      <w:r w:rsidRPr="008B66D7">
        <w:t>Table 4.5 shows mean anger symptoms and the proportion of people with problematic anger on the DAR-5 in the MEAO Deployed Cohort over time. There was a significant increase in mean DAR-5 scores over time (F(2,420) = 47.70, p &lt;.0001). Total mean anger scores increased at each time point (Time 1, M = 6.7, SE = 0.1; Time 2, M = 7.3, SE = 0.2; Time 3, M = 8.5, SE = 0.2). Figure 4.9 illustrates this.</w:t>
      </w:r>
    </w:p>
    <w:p w14:paraId="49FE7545" w14:textId="77777777" w:rsidR="0067266B" w:rsidRPr="008B66D7" w:rsidRDefault="0067266B" w:rsidP="00D96B09">
      <w:r w:rsidRPr="008B66D7">
        <w:t>The proportion of participants who had problematic anger also increased steadily from Time 1 through to Time 3 (Time 1, 5.5%; Time 2, 11.6%; Time 3, 19.2%).</w:t>
      </w:r>
    </w:p>
    <w:p w14:paraId="41E5B86D" w14:textId="77777777" w:rsidR="0067266B" w:rsidRPr="008B66D7" w:rsidRDefault="0067266B" w:rsidP="0067266B">
      <w:pPr>
        <w:pStyle w:val="TableName"/>
      </w:pPr>
      <w:bookmarkStart w:id="266" w:name="_Ref519148804"/>
      <w:bookmarkStart w:id="267" w:name="_Toc524079286"/>
      <w:bookmarkStart w:id="268" w:name="_Toc532319236"/>
      <w:r w:rsidRPr="008B66D7">
        <w:t>Table 4.5</w:t>
      </w:r>
      <w:bookmarkEnd w:id="266"/>
      <w:r w:rsidRPr="008B66D7">
        <w:tab/>
        <w:t>Mean anger symptoms and proportion with problem anger (DAR-5) in the MEAO Deployed Cohort (n = 422) over time</w:t>
      </w:r>
      <w:bookmarkEnd w:id="267"/>
      <w:bookmarkEnd w:id="268"/>
    </w:p>
    <w:tbl>
      <w:tblPr>
        <w:tblStyle w:val="TWRPTable"/>
        <w:tblW w:w="5000" w:type="pct"/>
        <w:tblLayout w:type="fixed"/>
        <w:tblCellMar>
          <w:left w:w="115" w:type="dxa"/>
          <w:right w:w="115" w:type="dxa"/>
        </w:tblCellMar>
        <w:tblLook w:val="0000" w:firstRow="0" w:lastRow="0" w:firstColumn="0" w:lastColumn="0" w:noHBand="0" w:noVBand="0"/>
        <w:tblDescription w:val="Table 4.5 Mean anger symptoms and proportion with problem anger (DAR-5) in the MEAO Deployed Cohort (n = 422) over time"/>
      </w:tblPr>
      <w:tblGrid>
        <w:gridCol w:w="2061"/>
        <w:gridCol w:w="568"/>
        <w:gridCol w:w="1107"/>
        <w:gridCol w:w="637"/>
        <w:gridCol w:w="1040"/>
        <w:gridCol w:w="618"/>
        <w:gridCol w:w="1058"/>
      </w:tblGrid>
      <w:tr w:rsidR="0067266B" w:rsidRPr="00CE178E" w14:paraId="7C18C5A5" w14:textId="77777777" w:rsidTr="00CE178E">
        <w:trPr>
          <w:cantSplit/>
          <w:tblHeader/>
        </w:trPr>
        <w:tc>
          <w:tcPr>
            <w:tcW w:w="2143" w:type="dxa"/>
            <w:tcBorders>
              <w:top w:val="single" w:sz="4" w:space="0" w:color="000000"/>
              <w:bottom w:val="nil"/>
            </w:tcBorders>
          </w:tcPr>
          <w:p w14:paraId="24E0F7B4" w14:textId="77777777" w:rsidR="0067266B" w:rsidRPr="00CE178E" w:rsidRDefault="0067266B" w:rsidP="00CE178E">
            <w:pPr>
              <w:pStyle w:val="TableText"/>
              <w:rPr>
                <w:b/>
              </w:rPr>
            </w:pPr>
          </w:p>
        </w:tc>
        <w:tc>
          <w:tcPr>
            <w:tcW w:w="1728" w:type="dxa"/>
            <w:gridSpan w:val="2"/>
            <w:tcBorders>
              <w:top w:val="single" w:sz="4" w:space="0" w:color="000000"/>
              <w:bottom w:val="single" w:sz="4" w:space="0" w:color="000000"/>
            </w:tcBorders>
          </w:tcPr>
          <w:p w14:paraId="658B8084" w14:textId="77777777" w:rsidR="0067266B" w:rsidRPr="00CE178E" w:rsidRDefault="0067266B" w:rsidP="00CE178E">
            <w:pPr>
              <w:pStyle w:val="TableText"/>
              <w:jc w:val="center"/>
              <w:rPr>
                <w:b/>
              </w:rPr>
            </w:pPr>
            <w:r w:rsidRPr="00CE178E">
              <w:rPr>
                <w:b/>
              </w:rPr>
              <w:t>Time 1 (Prospective</w:t>
            </w:r>
            <w:r w:rsidRPr="00CE178E">
              <w:rPr>
                <w:b/>
              </w:rPr>
              <w:br/>
              <w:t>pre-deployment)</w:t>
            </w:r>
          </w:p>
        </w:tc>
        <w:tc>
          <w:tcPr>
            <w:tcW w:w="1729" w:type="dxa"/>
            <w:gridSpan w:val="2"/>
            <w:tcBorders>
              <w:top w:val="single" w:sz="4" w:space="0" w:color="000000"/>
              <w:bottom w:val="single" w:sz="4" w:space="0" w:color="000000"/>
            </w:tcBorders>
          </w:tcPr>
          <w:p w14:paraId="33CE36C6" w14:textId="77777777" w:rsidR="0067266B" w:rsidRPr="00CE178E" w:rsidRDefault="0067266B" w:rsidP="00CE178E">
            <w:pPr>
              <w:pStyle w:val="TableText"/>
              <w:jc w:val="center"/>
              <w:rPr>
                <w:b/>
              </w:rPr>
            </w:pPr>
            <w:r w:rsidRPr="00CE178E">
              <w:rPr>
                <w:b/>
              </w:rPr>
              <w:t>Time 2 (Prospective</w:t>
            </w:r>
            <w:r w:rsidRPr="00CE178E">
              <w:rPr>
                <w:b/>
              </w:rPr>
              <w:br/>
              <w:t>post-deployment)</w:t>
            </w:r>
          </w:p>
        </w:tc>
        <w:tc>
          <w:tcPr>
            <w:tcW w:w="1729" w:type="dxa"/>
            <w:gridSpan w:val="2"/>
            <w:tcBorders>
              <w:top w:val="single" w:sz="4" w:space="0" w:color="000000"/>
              <w:bottom w:val="single" w:sz="4" w:space="0" w:color="000000"/>
            </w:tcBorders>
          </w:tcPr>
          <w:p w14:paraId="09181636" w14:textId="77777777" w:rsidR="0067266B" w:rsidRPr="00CE178E" w:rsidRDefault="0067266B" w:rsidP="00CE178E">
            <w:pPr>
              <w:pStyle w:val="TableText"/>
              <w:jc w:val="center"/>
              <w:rPr>
                <w:b/>
              </w:rPr>
            </w:pPr>
            <w:r w:rsidRPr="00CE178E">
              <w:rPr>
                <w:b/>
              </w:rPr>
              <w:t xml:space="preserve">Time 3 (Impact of </w:t>
            </w:r>
            <w:r w:rsidRPr="00CE178E">
              <w:rPr>
                <w:b/>
              </w:rPr>
              <w:br/>
              <w:t>Combat follow-up)</w:t>
            </w:r>
          </w:p>
        </w:tc>
      </w:tr>
      <w:tr w:rsidR="0067266B" w:rsidRPr="00CE178E" w14:paraId="53F431D1" w14:textId="77777777" w:rsidTr="00CE178E">
        <w:trPr>
          <w:cantSplit/>
          <w:tblHeader/>
        </w:trPr>
        <w:tc>
          <w:tcPr>
            <w:tcW w:w="2143" w:type="dxa"/>
            <w:tcBorders>
              <w:top w:val="nil"/>
              <w:bottom w:val="single" w:sz="4" w:space="0" w:color="000000"/>
            </w:tcBorders>
          </w:tcPr>
          <w:p w14:paraId="5D633557" w14:textId="77777777" w:rsidR="0067266B" w:rsidRPr="00CE178E" w:rsidRDefault="0067266B" w:rsidP="00CE178E">
            <w:pPr>
              <w:pStyle w:val="TableText"/>
              <w:rPr>
                <w:b/>
              </w:rPr>
            </w:pPr>
            <w:r w:rsidRPr="00CE178E">
              <w:rPr>
                <w:b/>
              </w:rPr>
              <w:t>Anger symptoms</w:t>
            </w:r>
          </w:p>
        </w:tc>
        <w:tc>
          <w:tcPr>
            <w:tcW w:w="582" w:type="dxa"/>
            <w:tcBorders>
              <w:top w:val="single" w:sz="4" w:space="0" w:color="000000"/>
              <w:bottom w:val="single" w:sz="4" w:space="0" w:color="000000"/>
            </w:tcBorders>
          </w:tcPr>
          <w:p w14:paraId="420221BF" w14:textId="77777777" w:rsidR="0067266B" w:rsidRPr="00CE178E" w:rsidRDefault="0067266B" w:rsidP="00CE178E">
            <w:pPr>
              <w:pStyle w:val="TableText"/>
              <w:jc w:val="right"/>
              <w:rPr>
                <w:b/>
              </w:rPr>
            </w:pPr>
            <w:r w:rsidRPr="00CE178E">
              <w:rPr>
                <w:b/>
              </w:rPr>
              <w:t>M</w:t>
            </w:r>
          </w:p>
        </w:tc>
        <w:tc>
          <w:tcPr>
            <w:tcW w:w="1146" w:type="dxa"/>
            <w:tcBorders>
              <w:top w:val="single" w:sz="4" w:space="0" w:color="000000"/>
              <w:bottom w:val="single" w:sz="4" w:space="0" w:color="000000"/>
            </w:tcBorders>
          </w:tcPr>
          <w:p w14:paraId="66D57FBD" w14:textId="77777777" w:rsidR="0067266B" w:rsidRPr="00CE178E" w:rsidRDefault="0067266B" w:rsidP="00CE178E">
            <w:pPr>
              <w:pStyle w:val="TableText"/>
              <w:jc w:val="right"/>
              <w:rPr>
                <w:b/>
              </w:rPr>
            </w:pPr>
            <w:r w:rsidRPr="00CE178E">
              <w:rPr>
                <w:b/>
              </w:rPr>
              <w:t>SE</w:t>
            </w:r>
          </w:p>
        </w:tc>
        <w:tc>
          <w:tcPr>
            <w:tcW w:w="654" w:type="dxa"/>
            <w:tcBorders>
              <w:top w:val="single" w:sz="4" w:space="0" w:color="000000"/>
              <w:bottom w:val="single" w:sz="4" w:space="0" w:color="000000"/>
            </w:tcBorders>
          </w:tcPr>
          <w:p w14:paraId="27927052" w14:textId="77777777" w:rsidR="0067266B" w:rsidRPr="00CE178E" w:rsidRDefault="0067266B" w:rsidP="00CE178E">
            <w:pPr>
              <w:pStyle w:val="TableText"/>
              <w:jc w:val="right"/>
              <w:rPr>
                <w:b/>
              </w:rPr>
            </w:pPr>
            <w:r w:rsidRPr="00CE178E">
              <w:rPr>
                <w:b/>
              </w:rPr>
              <w:t>M</w:t>
            </w:r>
          </w:p>
        </w:tc>
        <w:tc>
          <w:tcPr>
            <w:tcW w:w="1075" w:type="dxa"/>
            <w:tcBorders>
              <w:top w:val="single" w:sz="4" w:space="0" w:color="000000"/>
              <w:bottom w:val="single" w:sz="4" w:space="0" w:color="000000"/>
            </w:tcBorders>
          </w:tcPr>
          <w:p w14:paraId="37EBBA87" w14:textId="77777777" w:rsidR="0067266B" w:rsidRPr="00CE178E" w:rsidRDefault="0067266B" w:rsidP="00CE178E">
            <w:pPr>
              <w:pStyle w:val="TableText"/>
              <w:jc w:val="right"/>
              <w:rPr>
                <w:b/>
              </w:rPr>
            </w:pPr>
            <w:r w:rsidRPr="00CE178E">
              <w:rPr>
                <w:b/>
              </w:rPr>
              <w:t>SE</w:t>
            </w:r>
          </w:p>
        </w:tc>
        <w:tc>
          <w:tcPr>
            <w:tcW w:w="635" w:type="dxa"/>
            <w:tcBorders>
              <w:top w:val="single" w:sz="4" w:space="0" w:color="000000"/>
              <w:bottom w:val="single" w:sz="4" w:space="0" w:color="000000"/>
            </w:tcBorders>
          </w:tcPr>
          <w:p w14:paraId="695FA47B" w14:textId="77777777" w:rsidR="0067266B" w:rsidRPr="00CE178E" w:rsidRDefault="0067266B" w:rsidP="00CE178E">
            <w:pPr>
              <w:pStyle w:val="TableText"/>
              <w:jc w:val="right"/>
              <w:rPr>
                <w:b/>
              </w:rPr>
            </w:pPr>
            <w:r w:rsidRPr="00CE178E">
              <w:rPr>
                <w:b/>
              </w:rPr>
              <w:t>M</w:t>
            </w:r>
          </w:p>
        </w:tc>
        <w:tc>
          <w:tcPr>
            <w:tcW w:w="1094" w:type="dxa"/>
            <w:tcBorders>
              <w:top w:val="single" w:sz="4" w:space="0" w:color="000000"/>
              <w:bottom w:val="single" w:sz="4" w:space="0" w:color="000000"/>
            </w:tcBorders>
          </w:tcPr>
          <w:p w14:paraId="153601EA" w14:textId="77777777" w:rsidR="0067266B" w:rsidRPr="00CE178E" w:rsidRDefault="0067266B" w:rsidP="00CE178E">
            <w:pPr>
              <w:pStyle w:val="TableText"/>
              <w:jc w:val="right"/>
              <w:rPr>
                <w:b/>
              </w:rPr>
            </w:pPr>
            <w:r w:rsidRPr="00CE178E">
              <w:rPr>
                <w:b/>
              </w:rPr>
              <w:t>SE</w:t>
            </w:r>
          </w:p>
        </w:tc>
      </w:tr>
      <w:tr w:rsidR="0067266B" w:rsidRPr="00CE178E" w14:paraId="2158738A" w14:textId="77777777" w:rsidTr="00CE178E">
        <w:trPr>
          <w:cnfStyle w:val="000000100000" w:firstRow="0" w:lastRow="0" w:firstColumn="0" w:lastColumn="0" w:oddVBand="0" w:evenVBand="0" w:oddHBand="1" w:evenHBand="0" w:firstRowFirstColumn="0" w:firstRowLastColumn="0" w:lastRowFirstColumn="0" w:lastRowLastColumn="0"/>
          <w:cantSplit/>
        </w:trPr>
        <w:tc>
          <w:tcPr>
            <w:tcW w:w="2143" w:type="dxa"/>
            <w:tcBorders>
              <w:top w:val="single" w:sz="4" w:space="0" w:color="000000"/>
            </w:tcBorders>
          </w:tcPr>
          <w:p w14:paraId="5A280786" w14:textId="77777777" w:rsidR="0067266B" w:rsidRPr="00CE178E" w:rsidRDefault="0067266B" w:rsidP="00CE178E">
            <w:pPr>
              <w:pStyle w:val="TableText"/>
            </w:pPr>
            <w:r w:rsidRPr="00CE178E">
              <w:t>Mean score</w:t>
            </w:r>
          </w:p>
        </w:tc>
        <w:tc>
          <w:tcPr>
            <w:tcW w:w="582" w:type="dxa"/>
            <w:tcBorders>
              <w:top w:val="single" w:sz="4" w:space="0" w:color="000000"/>
            </w:tcBorders>
          </w:tcPr>
          <w:p w14:paraId="4CB58F66" w14:textId="77777777" w:rsidR="0067266B" w:rsidRPr="00CE178E" w:rsidRDefault="0067266B" w:rsidP="00CE178E">
            <w:pPr>
              <w:pStyle w:val="TableText"/>
              <w:jc w:val="right"/>
            </w:pPr>
            <w:r w:rsidRPr="00CE178E">
              <w:t>6.7</w:t>
            </w:r>
          </w:p>
        </w:tc>
        <w:tc>
          <w:tcPr>
            <w:tcW w:w="1146" w:type="dxa"/>
            <w:tcBorders>
              <w:top w:val="single" w:sz="4" w:space="0" w:color="000000"/>
            </w:tcBorders>
          </w:tcPr>
          <w:p w14:paraId="6C4B0F39" w14:textId="77777777" w:rsidR="0067266B" w:rsidRPr="00CE178E" w:rsidRDefault="0067266B" w:rsidP="00CE178E">
            <w:pPr>
              <w:pStyle w:val="TableText"/>
              <w:jc w:val="right"/>
            </w:pPr>
            <w:r w:rsidRPr="00CE178E">
              <w:t>0.1</w:t>
            </w:r>
          </w:p>
        </w:tc>
        <w:tc>
          <w:tcPr>
            <w:tcW w:w="654" w:type="dxa"/>
            <w:tcBorders>
              <w:top w:val="single" w:sz="4" w:space="0" w:color="000000"/>
            </w:tcBorders>
          </w:tcPr>
          <w:p w14:paraId="1693EF60" w14:textId="77777777" w:rsidR="0067266B" w:rsidRPr="00CE178E" w:rsidRDefault="0067266B" w:rsidP="00CE178E">
            <w:pPr>
              <w:pStyle w:val="TableText"/>
              <w:jc w:val="right"/>
            </w:pPr>
            <w:r w:rsidRPr="00CE178E">
              <w:t>7.3</w:t>
            </w:r>
          </w:p>
        </w:tc>
        <w:tc>
          <w:tcPr>
            <w:tcW w:w="1075" w:type="dxa"/>
            <w:tcBorders>
              <w:top w:val="single" w:sz="4" w:space="0" w:color="000000"/>
            </w:tcBorders>
          </w:tcPr>
          <w:p w14:paraId="4452FE7B" w14:textId="77777777" w:rsidR="0067266B" w:rsidRPr="00CE178E" w:rsidRDefault="0067266B" w:rsidP="00CE178E">
            <w:pPr>
              <w:pStyle w:val="TableText"/>
              <w:jc w:val="right"/>
            </w:pPr>
            <w:r w:rsidRPr="00CE178E">
              <w:t>0.2</w:t>
            </w:r>
          </w:p>
        </w:tc>
        <w:tc>
          <w:tcPr>
            <w:tcW w:w="635" w:type="dxa"/>
            <w:tcBorders>
              <w:top w:val="single" w:sz="4" w:space="0" w:color="000000"/>
            </w:tcBorders>
          </w:tcPr>
          <w:p w14:paraId="3EF98EE6" w14:textId="77777777" w:rsidR="0067266B" w:rsidRPr="00CE178E" w:rsidRDefault="0067266B" w:rsidP="00CE178E">
            <w:pPr>
              <w:pStyle w:val="TableText"/>
              <w:jc w:val="right"/>
            </w:pPr>
            <w:r w:rsidRPr="00CE178E">
              <w:t>8.5</w:t>
            </w:r>
          </w:p>
        </w:tc>
        <w:tc>
          <w:tcPr>
            <w:tcW w:w="1094" w:type="dxa"/>
            <w:tcBorders>
              <w:top w:val="single" w:sz="4" w:space="0" w:color="000000"/>
            </w:tcBorders>
          </w:tcPr>
          <w:p w14:paraId="06EBDBB5" w14:textId="77777777" w:rsidR="0067266B" w:rsidRPr="00CE178E" w:rsidRDefault="0067266B" w:rsidP="00CE178E">
            <w:pPr>
              <w:pStyle w:val="TableText"/>
              <w:jc w:val="right"/>
            </w:pPr>
            <w:r w:rsidRPr="00CE178E">
              <w:t>0.2</w:t>
            </w:r>
          </w:p>
        </w:tc>
      </w:tr>
      <w:tr w:rsidR="0067266B" w:rsidRPr="00CE178E" w14:paraId="40D8AED4" w14:textId="77777777" w:rsidTr="00CE178E">
        <w:trPr>
          <w:cantSplit/>
        </w:trPr>
        <w:tc>
          <w:tcPr>
            <w:tcW w:w="2143" w:type="dxa"/>
          </w:tcPr>
          <w:p w14:paraId="5955453B" w14:textId="77777777" w:rsidR="0067266B" w:rsidRPr="00CE178E" w:rsidRDefault="0067266B" w:rsidP="00CE178E">
            <w:pPr>
              <w:pStyle w:val="TableText"/>
              <w:rPr>
                <w:b/>
              </w:rPr>
            </w:pPr>
          </w:p>
        </w:tc>
        <w:tc>
          <w:tcPr>
            <w:tcW w:w="582" w:type="dxa"/>
          </w:tcPr>
          <w:p w14:paraId="374DC8F1" w14:textId="77777777" w:rsidR="0067266B" w:rsidRPr="00CE178E" w:rsidRDefault="0067266B" w:rsidP="00CE178E">
            <w:pPr>
              <w:pStyle w:val="TableText"/>
              <w:jc w:val="right"/>
              <w:rPr>
                <w:b/>
              </w:rPr>
            </w:pPr>
            <w:r w:rsidRPr="00CE178E">
              <w:rPr>
                <w:b/>
              </w:rPr>
              <w:t>n</w:t>
            </w:r>
          </w:p>
        </w:tc>
        <w:tc>
          <w:tcPr>
            <w:tcW w:w="1146" w:type="dxa"/>
          </w:tcPr>
          <w:p w14:paraId="3E229D98" w14:textId="77777777" w:rsidR="0067266B" w:rsidRPr="00CE178E" w:rsidRDefault="0067266B" w:rsidP="00CE178E">
            <w:pPr>
              <w:pStyle w:val="TableText"/>
              <w:jc w:val="right"/>
              <w:rPr>
                <w:b/>
              </w:rPr>
            </w:pPr>
            <w:r w:rsidRPr="00CE178E">
              <w:rPr>
                <w:b/>
              </w:rPr>
              <w:t>% (95% CI)</w:t>
            </w:r>
          </w:p>
        </w:tc>
        <w:tc>
          <w:tcPr>
            <w:tcW w:w="654" w:type="dxa"/>
          </w:tcPr>
          <w:p w14:paraId="5104941A" w14:textId="77777777" w:rsidR="0067266B" w:rsidRPr="00CE178E" w:rsidRDefault="0067266B" w:rsidP="00CE178E">
            <w:pPr>
              <w:pStyle w:val="TableText"/>
              <w:jc w:val="right"/>
              <w:rPr>
                <w:b/>
              </w:rPr>
            </w:pPr>
            <w:r w:rsidRPr="00CE178E">
              <w:rPr>
                <w:b/>
              </w:rPr>
              <w:t>n</w:t>
            </w:r>
          </w:p>
        </w:tc>
        <w:tc>
          <w:tcPr>
            <w:tcW w:w="1075" w:type="dxa"/>
          </w:tcPr>
          <w:p w14:paraId="37B29904" w14:textId="77777777" w:rsidR="0067266B" w:rsidRPr="00CE178E" w:rsidRDefault="0067266B" w:rsidP="00CE178E">
            <w:pPr>
              <w:pStyle w:val="TableText"/>
              <w:jc w:val="right"/>
              <w:rPr>
                <w:b/>
              </w:rPr>
            </w:pPr>
            <w:r w:rsidRPr="00CE178E">
              <w:rPr>
                <w:b/>
              </w:rPr>
              <w:t>% (95% CI)</w:t>
            </w:r>
          </w:p>
        </w:tc>
        <w:tc>
          <w:tcPr>
            <w:tcW w:w="635" w:type="dxa"/>
          </w:tcPr>
          <w:p w14:paraId="59A4F3B0" w14:textId="77777777" w:rsidR="0067266B" w:rsidRPr="00CE178E" w:rsidRDefault="0067266B" w:rsidP="00CE178E">
            <w:pPr>
              <w:pStyle w:val="TableText"/>
              <w:jc w:val="right"/>
              <w:rPr>
                <w:b/>
              </w:rPr>
            </w:pPr>
            <w:r w:rsidRPr="00CE178E">
              <w:rPr>
                <w:b/>
              </w:rPr>
              <w:t>n</w:t>
            </w:r>
          </w:p>
        </w:tc>
        <w:tc>
          <w:tcPr>
            <w:tcW w:w="1094" w:type="dxa"/>
          </w:tcPr>
          <w:p w14:paraId="28257A7C" w14:textId="77777777" w:rsidR="0067266B" w:rsidRPr="00CE178E" w:rsidRDefault="0067266B" w:rsidP="00CE178E">
            <w:pPr>
              <w:pStyle w:val="TableText"/>
              <w:jc w:val="right"/>
              <w:rPr>
                <w:b/>
              </w:rPr>
            </w:pPr>
            <w:r w:rsidRPr="00CE178E">
              <w:rPr>
                <w:b/>
              </w:rPr>
              <w:t>% (95% CI)</w:t>
            </w:r>
          </w:p>
        </w:tc>
      </w:tr>
      <w:tr w:rsidR="0067266B" w:rsidRPr="00CE178E" w14:paraId="3C2AE651" w14:textId="77777777" w:rsidTr="00CE178E">
        <w:trPr>
          <w:cnfStyle w:val="000000100000" w:firstRow="0" w:lastRow="0" w:firstColumn="0" w:lastColumn="0" w:oddVBand="0" w:evenVBand="0" w:oddHBand="1" w:evenHBand="0" w:firstRowFirstColumn="0" w:firstRowLastColumn="0" w:lastRowFirstColumn="0" w:lastRowLastColumn="0"/>
          <w:cantSplit/>
        </w:trPr>
        <w:tc>
          <w:tcPr>
            <w:tcW w:w="2143" w:type="dxa"/>
          </w:tcPr>
          <w:p w14:paraId="53B7D54E" w14:textId="77777777" w:rsidR="0067266B" w:rsidRPr="00CE178E" w:rsidRDefault="0067266B" w:rsidP="00CE178E">
            <w:pPr>
              <w:pStyle w:val="TableText"/>
            </w:pPr>
            <w:r w:rsidRPr="00CE178E">
              <w:t xml:space="preserve">Problem anger (total </w:t>
            </w:r>
            <w:r w:rsidRPr="00CE178E">
              <w:sym w:font="Symbol" w:char="F0B3"/>
            </w:r>
            <w:r w:rsidRPr="00CE178E">
              <w:t xml:space="preserve"> 12)</w:t>
            </w:r>
          </w:p>
        </w:tc>
        <w:tc>
          <w:tcPr>
            <w:tcW w:w="582" w:type="dxa"/>
          </w:tcPr>
          <w:p w14:paraId="4E7EE674" w14:textId="77777777" w:rsidR="0067266B" w:rsidRPr="00CE178E" w:rsidRDefault="0067266B" w:rsidP="00CE178E">
            <w:pPr>
              <w:pStyle w:val="TableText"/>
              <w:jc w:val="right"/>
            </w:pPr>
            <w:r w:rsidRPr="00CE178E">
              <w:t>23</w:t>
            </w:r>
          </w:p>
        </w:tc>
        <w:tc>
          <w:tcPr>
            <w:tcW w:w="1146" w:type="dxa"/>
          </w:tcPr>
          <w:p w14:paraId="755BD72A" w14:textId="77777777" w:rsidR="0067266B" w:rsidRPr="00CE178E" w:rsidRDefault="0067266B" w:rsidP="00CE178E">
            <w:pPr>
              <w:pStyle w:val="TableText"/>
              <w:jc w:val="right"/>
            </w:pPr>
            <w:r w:rsidRPr="00CE178E">
              <w:t>5.5 (3.3–7.6)</w:t>
            </w:r>
          </w:p>
        </w:tc>
        <w:tc>
          <w:tcPr>
            <w:tcW w:w="654" w:type="dxa"/>
          </w:tcPr>
          <w:p w14:paraId="5F5A5D18" w14:textId="77777777" w:rsidR="0067266B" w:rsidRPr="00CE178E" w:rsidRDefault="0067266B" w:rsidP="00CE178E">
            <w:pPr>
              <w:pStyle w:val="TableText"/>
              <w:jc w:val="right"/>
            </w:pPr>
            <w:r w:rsidRPr="00CE178E">
              <w:t>49</w:t>
            </w:r>
          </w:p>
        </w:tc>
        <w:tc>
          <w:tcPr>
            <w:tcW w:w="1075" w:type="dxa"/>
          </w:tcPr>
          <w:p w14:paraId="28B23EDB" w14:textId="77777777" w:rsidR="0067266B" w:rsidRPr="00CE178E" w:rsidRDefault="0067266B" w:rsidP="00CE178E">
            <w:pPr>
              <w:pStyle w:val="TableText"/>
              <w:jc w:val="right"/>
            </w:pPr>
            <w:r w:rsidRPr="00CE178E">
              <w:t>11.6 (8.6–14.7)</w:t>
            </w:r>
          </w:p>
        </w:tc>
        <w:tc>
          <w:tcPr>
            <w:tcW w:w="635" w:type="dxa"/>
          </w:tcPr>
          <w:p w14:paraId="592228EE" w14:textId="77777777" w:rsidR="0067266B" w:rsidRPr="00CE178E" w:rsidRDefault="0067266B" w:rsidP="00CE178E">
            <w:pPr>
              <w:pStyle w:val="TableText"/>
              <w:jc w:val="right"/>
            </w:pPr>
            <w:r w:rsidRPr="00CE178E">
              <w:t>81</w:t>
            </w:r>
          </w:p>
        </w:tc>
        <w:tc>
          <w:tcPr>
            <w:tcW w:w="1094" w:type="dxa"/>
          </w:tcPr>
          <w:p w14:paraId="0E891658" w14:textId="77777777" w:rsidR="0067266B" w:rsidRPr="00CE178E" w:rsidRDefault="0067266B" w:rsidP="00CE178E">
            <w:pPr>
              <w:pStyle w:val="TableText"/>
              <w:jc w:val="right"/>
            </w:pPr>
            <w:r w:rsidRPr="00CE178E">
              <w:t>19.2 (15.4–23.0)</w:t>
            </w:r>
          </w:p>
        </w:tc>
      </w:tr>
    </w:tbl>
    <w:p w14:paraId="54D27BAE" w14:textId="77777777" w:rsidR="0067266B" w:rsidRPr="008B66D7" w:rsidRDefault="0067266B" w:rsidP="0067266B">
      <w:pPr>
        <w:pStyle w:val="TableNotes"/>
      </w:pPr>
      <w:r w:rsidRPr="008B66D7">
        <w:rPr>
          <w:color w:val="000000" w:themeColor="text1"/>
        </w:rPr>
        <w:t xml:space="preserve">Note: </w:t>
      </w:r>
      <w:r w:rsidRPr="008B66D7">
        <w:t>Where an SE is reported as 0.0, note that this is the rounded figure (rounded to 0).</w:t>
      </w:r>
    </w:p>
    <w:p w14:paraId="29DF9C47" w14:textId="77777777" w:rsidR="0067266B" w:rsidRPr="008B66D7" w:rsidRDefault="0067266B" w:rsidP="0067266B">
      <w:pPr>
        <w:pStyle w:val="FigureName"/>
      </w:pPr>
      <w:bookmarkStart w:id="269" w:name="_Ref515616065"/>
      <w:bookmarkStart w:id="270" w:name="_Ref515444779"/>
      <w:bookmarkStart w:id="271" w:name="_Toc524079479"/>
      <w:bookmarkStart w:id="272" w:name="_Toc532319308"/>
      <w:r w:rsidRPr="008B66D7">
        <w:t>Figure 4.9</w:t>
      </w:r>
      <w:bookmarkEnd w:id="269"/>
      <w:bookmarkEnd w:id="270"/>
      <w:r w:rsidRPr="008B66D7">
        <w:tab/>
        <w:t>Mean anger symptoms in the MEAO Deployed Cohort over time</w:t>
      </w:r>
      <w:bookmarkEnd w:id="271"/>
      <w:bookmarkEnd w:id="272"/>
    </w:p>
    <w:p w14:paraId="027B1003" w14:textId="77777777" w:rsidR="0067266B" w:rsidRPr="008B66D7" w:rsidRDefault="0067266B" w:rsidP="00D96B09">
      <w:pPr>
        <w:spacing w:after="360"/>
      </w:pPr>
      <w:r w:rsidRPr="008B66D7">
        <w:rPr>
          <w:noProof/>
          <w:lang w:eastAsia="en-AU"/>
        </w:rPr>
        <w:drawing>
          <wp:inline distT="0" distB="0" distL="0" distR="0" wp14:anchorId="0985ED43" wp14:editId="3D9E72D8">
            <wp:extent cx="4575387" cy="2743200"/>
            <wp:effectExtent l="0" t="0" r="0" b="0"/>
            <wp:docPr id="231" name="Chart 231" descr="Figure 4.9 Mean anger symptoms in the MEAO Deployed Cohort over ti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621E9C1" w14:textId="77777777" w:rsidR="0067266B" w:rsidRPr="008B66D7" w:rsidRDefault="0067266B" w:rsidP="00D96B09">
      <w:pPr>
        <w:pStyle w:val="Heading3"/>
      </w:pPr>
      <w:bookmarkStart w:id="273" w:name="_Toc384644171"/>
      <w:bookmarkStart w:id="274" w:name="_Toc384644245"/>
      <w:bookmarkStart w:id="275" w:name="_Toc384645200"/>
      <w:bookmarkStart w:id="276" w:name="_Toc384646616"/>
      <w:bookmarkStart w:id="277" w:name="_Toc530064636"/>
      <w:bookmarkStart w:id="278" w:name="_Toc535582658"/>
      <w:r w:rsidRPr="008B66D7">
        <w:t>Suicidality</w:t>
      </w:r>
      <w:bookmarkEnd w:id="273"/>
      <w:bookmarkEnd w:id="274"/>
      <w:bookmarkEnd w:id="275"/>
      <w:bookmarkEnd w:id="276"/>
      <w:bookmarkEnd w:id="277"/>
      <w:bookmarkEnd w:id="278"/>
    </w:p>
    <w:p w14:paraId="1E116078" w14:textId="77777777" w:rsidR="0067266B" w:rsidRPr="008B66D7" w:rsidRDefault="0067266B" w:rsidP="00D96B09">
      <w:r w:rsidRPr="008B66D7">
        <w:t>This section summarises suicidality (suicidal ideation, plans and attempts) reported by the MEAO Deployed Cohort longitudinally across the three separate time points – the MEAO Prospective Study pre-deployment assessment (Time 1), the MEAO Prospective Study post-deployment assessment (Time 2) and the Impact of Combat Study five-year follow-up (Time 3).</w:t>
      </w:r>
    </w:p>
    <w:p w14:paraId="1BAE8D6C" w14:textId="77777777" w:rsidR="0067266B" w:rsidRPr="008B66D7" w:rsidRDefault="0067266B" w:rsidP="00D96B09">
      <w:r w:rsidRPr="008B66D7">
        <w:t xml:space="preserve">Twelve-month self-reported suicidal ideation and behaviour in the population was examined using four questions: </w:t>
      </w:r>
    </w:p>
    <w:p w14:paraId="12743A0F" w14:textId="77777777" w:rsidR="0067266B" w:rsidRPr="008B66D7" w:rsidRDefault="0067266B" w:rsidP="00D96B09">
      <w:pPr>
        <w:pStyle w:val="Bullet"/>
      </w:pPr>
      <w:r w:rsidRPr="005E55CF">
        <w:rPr>
          <w:i/>
        </w:rPr>
        <w:t>Suicidal ideation.</w:t>
      </w:r>
      <w:r w:rsidRPr="008B66D7">
        <w:t xml:space="preserve"> In the last 12 months, have you ever felt that your life was not worth living? </w:t>
      </w:r>
    </w:p>
    <w:p w14:paraId="0FE4126A" w14:textId="77777777" w:rsidR="0067266B" w:rsidRPr="008B66D7" w:rsidRDefault="0067266B" w:rsidP="0067266B">
      <w:pPr>
        <w:pStyle w:val="Bullet"/>
        <w:numPr>
          <w:ilvl w:val="0"/>
          <w:numId w:val="3"/>
        </w:numPr>
        <w:ind w:left="360"/>
      </w:pPr>
      <w:r w:rsidRPr="005E55CF">
        <w:rPr>
          <w:i/>
        </w:rPr>
        <w:t>Suicidal ideation.</w:t>
      </w:r>
      <w:r w:rsidRPr="008B66D7">
        <w:t xml:space="preserve"> In the last 12 months, have you ever felt so low that you thought about committing suicide? </w:t>
      </w:r>
    </w:p>
    <w:p w14:paraId="3BA3327E" w14:textId="77777777" w:rsidR="0067266B" w:rsidRPr="008B66D7" w:rsidRDefault="0067266B" w:rsidP="0067266B">
      <w:pPr>
        <w:pStyle w:val="Bullet"/>
        <w:numPr>
          <w:ilvl w:val="0"/>
          <w:numId w:val="3"/>
        </w:numPr>
        <w:ind w:left="360"/>
      </w:pPr>
      <w:r w:rsidRPr="005E55CF">
        <w:rPr>
          <w:i/>
        </w:rPr>
        <w:t>Suicide plan.</w:t>
      </w:r>
      <w:r w:rsidRPr="008B66D7">
        <w:t xml:space="preserve"> In the last 12 months, have you made a suicide plan? </w:t>
      </w:r>
    </w:p>
    <w:p w14:paraId="7ED4D846" w14:textId="77777777" w:rsidR="0067266B" w:rsidRPr="008B66D7" w:rsidRDefault="0067266B" w:rsidP="0067266B">
      <w:pPr>
        <w:pStyle w:val="Bullet"/>
        <w:numPr>
          <w:ilvl w:val="0"/>
          <w:numId w:val="3"/>
        </w:numPr>
        <w:ind w:left="360"/>
      </w:pPr>
      <w:r w:rsidRPr="005E55CF">
        <w:rPr>
          <w:i/>
        </w:rPr>
        <w:t>Suicide attempt.</w:t>
      </w:r>
      <w:r w:rsidRPr="008B66D7">
        <w:t xml:space="preserve"> In the last 12 months, have you attempted suicide? </w:t>
      </w:r>
    </w:p>
    <w:p w14:paraId="4679E0BA" w14:textId="77777777" w:rsidR="0067266B" w:rsidRPr="008B66D7" w:rsidRDefault="0067266B" w:rsidP="00D96B09">
      <w:r w:rsidRPr="008B66D7">
        <w:t>In addition to presenting the proportion of the cohort who reported each individual item, the proportion reporting any of the items is also shown. There are no screening or epidemiological cut-offs for this measure.</w:t>
      </w:r>
    </w:p>
    <w:p w14:paraId="4CAF1D9B" w14:textId="4A66BAF4" w:rsidR="0067266B" w:rsidRPr="008B66D7" w:rsidRDefault="0067266B" w:rsidP="00D96B09">
      <w:pPr>
        <w:rPr>
          <w:rFonts w:cs="Calibri"/>
        </w:rPr>
      </w:pPr>
      <w:r w:rsidRPr="008B66D7">
        <w:t xml:space="preserve">Table 4.6 </w:t>
      </w:r>
      <w:r w:rsidR="002A44D2">
        <w:t xml:space="preserve">shows data for </w:t>
      </w:r>
      <w:r w:rsidRPr="008B66D7">
        <w:t>suicidality over time in the MEAO Deployed Cohort. The proportion of participants who endorsed any of the suicide items listed in the survey (‘any suicidality’) increased from Time 1 (2.2%) to Time 2 (3.6%) and increased dramatically at Time 3, to 12.7%.</w:t>
      </w:r>
      <w:r w:rsidRPr="008B66D7">
        <w:rPr>
          <w:rFonts w:cs="Calibri"/>
        </w:rPr>
        <w:t xml:space="preserve"> A total of 1.9% of participants reported that their life was not worth living at Time 1; this proportion almost doubled (3.6%) at Time 2 and noticeably increased at Time 3, to 12.2%. A smaller proportion of participants reported that they felt so low that they thought about committing suicide at Time 1 (1.0%); the proportion increased slightly at Time 2 (1.4%) and notably at Time 3 (7.7%). Although no one reported formulating a suicide plan or attempting suicide at either Time 1 or Time 2, at Time 3 2.6% of members reported making a suicide plan and 1.0% of members reported attempting suicide. </w:t>
      </w:r>
    </w:p>
    <w:p w14:paraId="750F9B92" w14:textId="77777777" w:rsidR="0067266B" w:rsidRDefault="0067266B" w:rsidP="0067266B">
      <w:pPr>
        <w:pStyle w:val="TableName"/>
      </w:pPr>
      <w:bookmarkStart w:id="279" w:name="_Ref384629311"/>
      <w:bookmarkStart w:id="280" w:name="_Toc384646667"/>
      <w:bookmarkStart w:id="281" w:name="_Toc524079287"/>
      <w:bookmarkStart w:id="282" w:name="_Toc532319237"/>
      <w:r w:rsidRPr="008B66D7">
        <w:t>Table 4.6</w:t>
      </w:r>
      <w:bookmarkEnd w:id="279"/>
      <w:r w:rsidRPr="008B66D7">
        <w:tab/>
        <w:t>Suicidality in the MEAO Deployed Cohort</w:t>
      </w:r>
      <w:bookmarkEnd w:id="280"/>
      <w:r w:rsidRPr="008B66D7">
        <w:t xml:space="preserve"> (n = 417) over time</w:t>
      </w:r>
      <w:bookmarkEnd w:id="281"/>
      <w:bookmarkEnd w:id="282"/>
    </w:p>
    <w:tbl>
      <w:tblPr>
        <w:tblStyle w:val="TWRPTable"/>
        <w:tblW w:w="5000" w:type="pct"/>
        <w:tblLayout w:type="fixed"/>
        <w:tblLook w:val="0000" w:firstRow="0" w:lastRow="0" w:firstColumn="0" w:lastColumn="0" w:noHBand="0" w:noVBand="0"/>
        <w:tblDescription w:val="Table 4.6 Suicidality in the MEAO Deployed Cohort (n = 417) over time"/>
      </w:tblPr>
      <w:tblGrid>
        <w:gridCol w:w="2549"/>
        <w:gridCol w:w="611"/>
        <w:gridCol w:w="905"/>
        <w:gridCol w:w="577"/>
        <w:gridCol w:w="937"/>
        <w:gridCol w:w="544"/>
        <w:gridCol w:w="966"/>
      </w:tblGrid>
      <w:tr w:rsidR="0067266B" w:rsidRPr="00CE178E" w14:paraId="2B3B963E" w14:textId="77777777" w:rsidTr="00CE178E">
        <w:trPr>
          <w:cantSplit/>
          <w:tblHeader/>
        </w:trPr>
        <w:tc>
          <w:tcPr>
            <w:tcW w:w="1798" w:type="pct"/>
            <w:tcBorders>
              <w:top w:val="single" w:sz="4" w:space="0" w:color="000000"/>
              <w:bottom w:val="nil"/>
            </w:tcBorders>
          </w:tcPr>
          <w:p w14:paraId="72D02F31" w14:textId="77777777" w:rsidR="0067266B" w:rsidRPr="00CE178E" w:rsidRDefault="0067266B" w:rsidP="00CE178E">
            <w:pPr>
              <w:pStyle w:val="TableText"/>
              <w:rPr>
                <w:b/>
              </w:rPr>
            </w:pPr>
          </w:p>
        </w:tc>
        <w:tc>
          <w:tcPr>
            <w:tcW w:w="1069" w:type="pct"/>
            <w:gridSpan w:val="2"/>
            <w:tcBorders>
              <w:top w:val="single" w:sz="4" w:space="0" w:color="000000"/>
              <w:bottom w:val="single" w:sz="4" w:space="0" w:color="000000"/>
            </w:tcBorders>
          </w:tcPr>
          <w:p w14:paraId="37AF4E15" w14:textId="77777777" w:rsidR="0067266B" w:rsidRPr="00CE178E" w:rsidRDefault="0067266B" w:rsidP="00CE178E">
            <w:pPr>
              <w:pStyle w:val="TableText"/>
              <w:jc w:val="center"/>
              <w:rPr>
                <w:b/>
              </w:rPr>
            </w:pPr>
            <w:r w:rsidRPr="00CE178E">
              <w:rPr>
                <w:b/>
              </w:rPr>
              <w:t>Time 1 (Prospective</w:t>
            </w:r>
            <w:r w:rsidRPr="00CE178E">
              <w:rPr>
                <w:b/>
              </w:rPr>
              <w:br/>
              <w:t>pre-deployment)</w:t>
            </w:r>
          </w:p>
        </w:tc>
        <w:tc>
          <w:tcPr>
            <w:tcW w:w="1068" w:type="pct"/>
            <w:gridSpan w:val="2"/>
            <w:tcBorders>
              <w:top w:val="single" w:sz="4" w:space="0" w:color="000000"/>
              <w:bottom w:val="single" w:sz="4" w:space="0" w:color="000000"/>
            </w:tcBorders>
          </w:tcPr>
          <w:p w14:paraId="5B534907" w14:textId="77777777" w:rsidR="0067266B" w:rsidRPr="00CE178E" w:rsidRDefault="0067266B" w:rsidP="00CE178E">
            <w:pPr>
              <w:pStyle w:val="TableText"/>
              <w:jc w:val="center"/>
              <w:rPr>
                <w:b/>
              </w:rPr>
            </w:pPr>
            <w:r w:rsidRPr="00CE178E">
              <w:rPr>
                <w:b/>
              </w:rPr>
              <w:t>Time 2 (Prospective</w:t>
            </w:r>
            <w:r w:rsidRPr="00CE178E">
              <w:rPr>
                <w:b/>
              </w:rPr>
              <w:br/>
              <w:t>post-deployment)</w:t>
            </w:r>
          </w:p>
        </w:tc>
        <w:tc>
          <w:tcPr>
            <w:tcW w:w="1065" w:type="pct"/>
            <w:gridSpan w:val="2"/>
            <w:tcBorders>
              <w:top w:val="single" w:sz="4" w:space="0" w:color="000000"/>
              <w:bottom w:val="single" w:sz="4" w:space="0" w:color="000000"/>
            </w:tcBorders>
          </w:tcPr>
          <w:p w14:paraId="252583BC" w14:textId="77777777" w:rsidR="0067266B" w:rsidRPr="00CE178E" w:rsidRDefault="0067266B" w:rsidP="00CE178E">
            <w:pPr>
              <w:pStyle w:val="TableText"/>
              <w:jc w:val="center"/>
              <w:rPr>
                <w:b/>
              </w:rPr>
            </w:pPr>
            <w:r w:rsidRPr="00CE178E">
              <w:rPr>
                <w:b/>
              </w:rPr>
              <w:t xml:space="preserve">Time 3 (Impact of </w:t>
            </w:r>
            <w:r w:rsidRPr="00CE178E">
              <w:rPr>
                <w:b/>
              </w:rPr>
              <w:br/>
              <w:t>Combat follow-up)</w:t>
            </w:r>
          </w:p>
        </w:tc>
      </w:tr>
      <w:tr w:rsidR="00CE178E" w:rsidRPr="00CE178E" w14:paraId="07E68A0A" w14:textId="77777777" w:rsidTr="00CE178E">
        <w:trPr>
          <w:cantSplit/>
          <w:tblHeader/>
        </w:trPr>
        <w:tc>
          <w:tcPr>
            <w:tcW w:w="1798" w:type="pct"/>
            <w:tcBorders>
              <w:top w:val="nil"/>
              <w:bottom w:val="single" w:sz="4" w:space="0" w:color="000000"/>
            </w:tcBorders>
          </w:tcPr>
          <w:p w14:paraId="27FFA549" w14:textId="77777777" w:rsidR="0067266B" w:rsidRPr="00CE178E" w:rsidRDefault="0067266B" w:rsidP="00CE178E">
            <w:pPr>
              <w:pStyle w:val="TableText"/>
              <w:rPr>
                <w:rFonts w:cs="Arial"/>
                <w:b/>
              </w:rPr>
            </w:pPr>
            <w:r w:rsidRPr="00CE178E">
              <w:rPr>
                <w:rFonts w:cs="Arial"/>
                <w:b/>
              </w:rPr>
              <w:t>Suicidality</w:t>
            </w:r>
          </w:p>
        </w:tc>
        <w:tc>
          <w:tcPr>
            <w:tcW w:w="431" w:type="pct"/>
            <w:tcBorders>
              <w:top w:val="single" w:sz="4" w:space="0" w:color="000000"/>
              <w:bottom w:val="single" w:sz="4" w:space="0" w:color="000000"/>
            </w:tcBorders>
          </w:tcPr>
          <w:p w14:paraId="1574B66B" w14:textId="77777777" w:rsidR="0067266B" w:rsidRPr="00CE178E" w:rsidRDefault="0067266B" w:rsidP="00CE178E">
            <w:pPr>
              <w:pStyle w:val="TableText"/>
              <w:jc w:val="right"/>
              <w:rPr>
                <w:rFonts w:cs="Arial"/>
                <w:b/>
              </w:rPr>
            </w:pPr>
            <w:r w:rsidRPr="00CE178E">
              <w:rPr>
                <w:rFonts w:cs="Arial"/>
                <w:b/>
              </w:rPr>
              <w:t>n</w:t>
            </w:r>
          </w:p>
        </w:tc>
        <w:tc>
          <w:tcPr>
            <w:tcW w:w="638" w:type="pct"/>
            <w:tcBorders>
              <w:top w:val="single" w:sz="4" w:space="0" w:color="000000"/>
              <w:bottom w:val="single" w:sz="4" w:space="0" w:color="000000"/>
            </w:tcBorders>
          </w:tcPr>
          <w:p w14:paraId="3986D2A1" w14:textId="77777777" w:rsidR="0067266B" w:rsidRPr="00CE178E" w:rsidRDefault="0067266B" w:rsidP="00CE178E">
            <w:pPr>
              <w:pStyle w:val="TableText"/>
              <w:jc w:val="right"/>
              <w:rPr>
                <w:rFonts w:cs="Arial"/>
                <w:b/>
              </w:rPr>
            </w:pPr>
            <w:r w:rsidRPr="00CE178E">
              <w:rPr>
                <w:rFonts w:cs="Arial"/>
                <w:b/>
              </w:rPr>
              <w:t>% (95% CI)</w:t>
            </w:r>
          </w:p>
        </w:tc>
        <w:tc>
          <w:tcPr>
            <w:tcW w:w="407" w:type="pct"/>
            <w:tcBorders>
              <w:top w:val="single" w:sz="4" w:space="0" w:color="000000"/>
              <w:bottom w:val="single" w:sz="4" w:space="0" w:color="000000"/>
            </w:tcBorders>
          </w:tcPr>
          <w:p w14:paraId="044B4754" w14:textId="77777777" w:rsidR="0067266B" w:rsidRPr="00CE178E" w:rsidRDefault="0067266B" w:rsidP="00CE178E">
            <w:pPr>
              <w:pStyle w:val="TableText"/>
              <w:jc w:val="right"/>
              <w:rPr>
                <w:rFonts w:cs="Arial"/>
                <w:b/>
              </w:rPr>
            </w:pPr>
            <w:r w:rsidRPr="00CE178E">
              <w:rPr>
                <w:rFonts w:cs="Arial"/>
                <w:b/>
              </w:rPr>
              <w:t>n</w:t>
            </w:r>
          </w:p>
        </w:tc>
        <w:tc>
          <w:tcPr>
            <w:tcW w:w="661" w:type="pct"/>
            <w:tcBorders>
              <w:top w:val="single" w:sz="4" w:space="0" w:color="000000"/>
              <w:bottom w:val="single" w:sz="4" w:space="0" w:color="000000"/>
            </w:tcBorders>
          </w:tcPr>
          <w:p w14:paraId="56FC1703" w14:textId="77777777" w:rsidR="0067266B" w:rsidRPr="00CE178E" w:rsidRDefault="0067266B" w:rsidP="00CE178E">
            <w:pPr>
              <w:pStyle w:val="TableText"/>
              <w:jc w:val="right"/>
              <w:rPr>
                <w:rFonts w:cs="Arial"/>
                <w:b/>
              </w:rPr>
            </w:pPr>
            <w:r w:rsidRPr="00CE178E">
              <w:rPr>
                <w:rFonts w:cs="Arial"/>
                <w:b/>
              </w:rPr>
              <w:t>% (95% CI)</w:t>
            </w:r>
          </w:p>
        </w:tc>
        <w:tc>
          <w:tcPr>
            <w:tcW w:w="384" w:type="pct"/>
            <w:tcBorders>
              <w:top w:val="single" w:sz="4" w:space="0" w:color="000000"/>
              <w:bottom w:val="single" w:sz="4" w:space="0" w:color="000000"/>
            </w:tcBorders>
          </w:tcPr>
          <w:p w14:paraId="200BC275" w14:textId="77777777" w:rsidR="0067266B" w:rsidRPr="00CE178E" w:rsidRDefault="0067266B" w:rsidP="00CE178E">
            <w:pPr>
              <w:pStyle w:val="TableText"/>
              <w:jc w:val="right"/>
              <w:rPr>
                <w:rFonts w:cs="Arial"/>
                <w:b/>
              </w:rPr>
            </w:pPr>
            <w:r w:rsidRPr="00CE178E">
              <w:rPr>
                <w:rFonts w:cs="Arial"/>
                <w:b/>
              </w:rPr>
              <w:t>n</w:t>
            </w:r>
          </w:p>
        </w:tc>
        <w:tc>
          <w:tcPr>
            <w:tcW w:w="681" w:type="pct"/>
            <w:tcBorders>
              <w:top w:val="single" w:sz="4" w:space="0" w:color="000000"/>
              <w:bottom w:val="single" w:sz="4" w:space="0" w:color="000000"/>
            </w:tcBorders>
          </w:tcPr>
          <w:p w14:paraId="7E2FB959" w14:textId="77777777" w:rsidR="0067266B" w:rsidRPr="00CE178E" w:rsidRDefault="0067266B" w:rsidP="00CE178E">
            <w:pPr>
              <w:pStyle w:val="TableText"/>
              <w:jc w:val="right"/>
              <w:rPr>
                <w:rFonts w:cs="Arial"/>
                <w:b/>
              </w:rPr>
            </w:pPr>
            <w:r w:rsidRPr="00CE178E">
              <w:rPr>
                <w:rFonts w:cs="Arial"/>
                <w:b/>
              </w:rPr>
              <w:t>% (95% CI)</w:t>
            </w:r>
          </w:p>
        </w:tc>
      </w:tr>
      <w:tr w:rsidR="00CE178E" w:rsidRPr="008B66D7" w14:paraId="6938964A" w14:textId="77777777" w:rsidTr="00CE178E">
        <w:trPr>
          <w:cnfStyle w:val="000000100000" w:firstRow="0" w:lastRow="0" w:firstColumn="0" w:lastColumn="0" w:oddVBand="0" w:evenVBand="0" w:oddHBand="1" w:evenHBand="0" w:firstRowFirstColumn="0" w:firstRowLastColumn="0" w:lastRowFirstColumn="0" w:lastRowLastColumn="0"/>
          <w:cantSplit/>
        </w:trPr>
        <w:tc>
          <w:tcPr>
            <w:tcW w:w="1798" w:type="pct"/>
            <w:tcBorders>
              <w:top w:val="single" w:sz="4" w:space="0" w:color="000000"/>
            </w:tcBorders>
          </w:tcPr>
          <w:p w14:paraId="324A5B1B" w14:textId="77777777" w:rsidR="0067266B" w:rsidRPr="008B66D7" w:rsidRDefault="0067266B" w:rsidP="00CE178E">
            <w:pPr>
              <w:pStyle w:val="TableText"/>
              <w:rPr>
                <w:rFonts w:cs="Arial"/>
              </w:rPr>
            </w:pPr>
            <w:r w:rsidRPr="008B66D7">
              <w:rPr>
                <w:rFonts w:cs="Arial"/>
              </w:rPr>
              <w:t>Felt life not worth living</w:t>
            </w:r>
          </w:p>
        </w:tc>
        <w:tc>
          <w:tcPr>
            <w:tcW w:w="431" w:type="pct"/>
            <w:tcBorders>
              <w:top w:val="single" w:sz="4" w:space="0" w:color="000000"/>
            </w:tcBorders>
          </w:tcPr>
          <w:p w14:paraId="6995DA7F" w14:textId="77777777" w:rsidR="0067266B" w:rsidRPr="008B66D7" w:rsidRDefault="0067266B" w:rsidP="00CE178E">
            <w:pPr>
              <w:pStyle w:val="TableText"/>
              <w:jc w:val="right"/>
            </w:pPr>
            <w:r w:rsidRPr="008B66D7">
              <w:t>8</w:t>
            </w:r>
          </w:p>
        </w:tc>
        <w:tc>
          <w:tcPr>
            <w:tcW w:w="638" w:type="pct"/>
            <w:tcBorders>
              <w:top w:val="single" w:sz="4" w:space="0" w:color="000000"/>
            </w:tcBorders>
          </w:tcPr>
          <w:p w14:paraId="34EC231D" w14:textId="77777777" w:rsidR="0067266B" w:rsidRPr="008B66D7" w:rsidRDefault="0067266B" w:rsidP="00CE178E">
            <w:pPr>
              <w:pStyle w:val="TableText"/>
              <w:jc w:val="right"/>
            </w:pPr>
            <w:r w:rsidRPr="008B66D7">
              <w:t>1.9 (0.6–3.2)</w:t>
            </w:r>
          </w:p>
        </w:tc>
        <w:tc>
          <w:tcPr>
            <w:tcW w:w="407" w:type="pct"/>
            <w:tcBorders>
              <w:top w:val="single" w:sz="4" w:space="0" w:color="000000"/>
            </w:tcBorders>
          </w:tcPr>
          <w:p w14:paraId="620BD55E" w14:textId="77777777" w:rsidR="0067266B" w:rsidRPr="008B66D7" w:rsidRDefault="0067266B" w:rsidP="00CE178E">
            <w:pPr>
              <w:pStyle w:val="TableText"/>
              <w:jc w:val="right"/>
            </w:pPr>
            <w:r w:rsidRPr="008B66D7">
              <w:rPr>
                <w:rFonts w:cs="Arial"/>
              </w:rPr>
              <w:t>15</w:t>
            </w:r>
          </w:p>
        </w:tc>
        <w:tc>
          <w:tcPr>
            <w:tcW w:w="661" w:type="pct"/>
            <w:tcBorders>
              <w:top w:val="single" w:sz="4" w:space="0" w:color="000000"/>
            </w:tcBorders>
          </w:tcPr>
          <w:p w14:paraId="7B055C13" w14:textId="77777777" w:rsidR="0067266B" w:rsidRPr="008B66D7" w:rsidRDefault="0067266B" w:rsidP="00CE178E">
            <w:pPr>
              <w:pStyle w:val="TableText"/>
              <w:jc w:val="right"/>
            </w:pPr>
            <w:r w:rsidRPr="008B66D7">
              <w:rPr>
                <w:rFonts w:cs="Arial"/>
              </w:rPr>
              <w:t>3.6 (1.8–5.4)</w:t>
            </w:r>
          </w:p>
        </w:tc>
        <w:tc>
          <w:tcPr>
            <w:tcW w:w="384" w:type="pct"/>
            <w:tcBorders>
              <w:top w:val="single" w:sz="4" w:space="0" w:color="000000"/>
            </w:tcBorders>
          </w:tcPr>
          <w:p w14:paraId="17AA3872" w14:textId="77777777" w:rsidR="0067266B" w:rsidRPr="008B66D7" w:rsidRDefault="0067266B" w:rsidP="00CE178E">
            <w:pPr>
              <w:pStyle w:val="TableText"/>
              <w:jc w:val="right"/>
            </w:pPr>
            <w:r w:rsidRPr="008B66D7">
              <w:rPr>
                <w:rFonts w:cs="Arial"/>
              </w:rPr>
              <w:t>51</w:t>
            </w:r>
          </w:p>
        </w:tc>
        <w:tc>
          <w:tcPr>
            <w:tcW w:w="681" w:type="pct"/>
            <w:tcBorders>
              <w:top w:val="single" w:sz="4" w:space="0" w:color="000000"/>
            </w:tcBorders>
          </w:tcPr>
          <w:p w14:paraId="7844247C" w14:textId="77777777" w:rsidR="0067266B" w:rsidRPr="008B66D7" w:rsidRDefault="0067266B" w:rsidP="00CE178E">
            <w:pPr>
              <w:pStyle w:val="TableText"/>
              <w:jc w:val="right"/>
            </w:pPr>
            <w:r w:rsidRPr="008B66D7">
              <w:rPr>
                <w:rFonts w:cs="Arial"/>
              </w:rPr>
              <w:t>12.2 (9.1–15.4)</w:t>
            </w:r>
          </w:p>
        </w:tc>
      </w:tr>
      <w:tr w:rsidR="00CE178E" w:rsidRPr="008B66D7" w14:paraId="030B74AD" w14:textId="77777777" w:rsidTr="00CE178E">
        <w:trPr>
          <w:cantSplit/>
        </w:trPr>
        <w:tc>
          <w:tcPr>
            <w:tcW w:w="1798" w:type="pct"/>
          </w:tcPr>
          <w:p w14:paraId="3AEA8ECB" w14:textId="77777777" w:rsidR="0067266B" w:rsidRPr="008B66D7" w:rsidRDefault="0067266B" w:rsidP="00CE178E">
            <w:pPr>
              <w:pStyle w:val="TableText"/>
              <w:rPr>
                <w:rFonts w:cs="Arial"/>
              </w:rPr>
            </w:pPr>
            <w:r w:rsidRPr="008B66D7">
              <w:rPr>
                <w:rFonts w:cs="Arial"/>
              </w:rPr>
              <w:t>Felt so low thought about committing suicide</w:t>
            </w:r>
          </w:p>
        </w:tc>
        <w:tc>
          <w:tcPr>
            <w:tcW w:w="431" w:type="pct"/>
          </w:tcPr>
          <w:p w14:paraId="5374C987" w14:textId="77777777" w:rsidR="0067266B" w:rsidRPr="008B66D7" w:rsidRDefault="0067266B" w:rsidP="00CE178E">
            <w:pPr>
              <w:pStyle w:val="TableText"/>
              <w:jc w:val="right"/>
            </w:pPr>
            <w:r w:rsidRPr="008B66D7">
              <w:rPr>
                <w:rFonts w:cs="Arial"/>
              </w:rPr>
              <w:t>4</w:t>
            </w:r>
          </w:p>
        </w:tc>
        <w:tc>
          <w:tcPr>
            <w:tcW w:w="638" w:type="pct"/>
          </w:tcPr>
          <w:p w14:paraId="42641A55" w14:textId="77777777" w:rsidR="0067266B" w:rsidRPr="008B66D7" w:rsidRDefault="0067266B" w:rsidP="00CE178E">
            <w:pPr>
              <w:pStyle w:val="TableText"/>
              <w:jc w:val="right"/>
            </w:pPr>
            <w:r w:rsidRPr="008B66D7">
              <w:rPr>
                <w:rFonts w:cs="Arial"/>
              </w:rPr>
              <w:t>1.0 (0.0–1.9)</w:t>
            </w:r>
          </w:p>
        </w:tc>
        <w:tc>
          <w:tcPr>
            <w:tcW w:w="407" w:type="pct"/>
          </w:tcPr>
          <w:p w14:paraId="15530400" w14:textId="77777777" w:rsidR="0067266B" w:rsidRPr="008B66D7" w:rsidRDefault="0067266B" w:rsidP="00CE178E">
            <w:pPr>
              <w:pStyle w:val="TableText"/>
              <w:jc w:val="right"/>
            </w:pPr>
            <w:r w:rsidRPr="008B66D7">
              <w:rPr>
                <w:rFonts w:cs="Arial"/>
              </w:rPr>
              <w:t>6</w:t>
            </w:r>
          </w:p>
        </w:tc>
        <w:tc>
          <w:tcPr>
            <w:tcW w:w="661" w:type="pct"/>
          </w:tcPr>
          <w:p w14:paraId="2CCD34AA" w14:textId="77777777" w:rsidR="0067266B" w:rsidRPr="008B66D7" w:rsidRDefault="0067266B" w:rsidP="00CE178E">
            <w:pPr>
              <w:pStyle w:val="TableText"/>
              <w:jc w:val="right"/>
            </w:pPr>
            <w:r w:rsidRPr="008B66D7">
              <w:rPr>
                <w:rFonts w:cs="Arial"/>
              </w:rPr>
              <w:t>1.4 (0.3–2.6)</w:t>
            </w:r>
          </w:p>
        </w:tc>
        <w:tc>
          <w:tcPr>
            <w:tcW w:w="384" w:type="pct"/>
          </w:tcPr>
          <w:p w14:paraId="576A2E3B" w14:textId="77777777" w:rsidR="0067266B" w:rsidRPr="008B66D7" w:rsidRDefault="0067266B" w:rsidP="00CE178E">
            <w:pPr>
              <w:pStyle w:val="TableText"/>
              <w:jc w:val="right"/>
            </w:pPr>
            <w:r w:rsidRPr="008B66D7">
              <w:rPr>
                <w:rFonts w:cs="Arial"/>
              </w:rPr>
              <w:t>32</w:t>
            </w:r>
          </w:p>
        </w:tc>
        <w:tc>
          <w:tcPr>
            <w:tcW w:w="681" w:type="pct"/>
          </w:tcPr>
          <w:p w14:paraId="1F7C6A6C" w14:textId="77777777" w:rsidR="0067266B" w:rsidRPr="008B66D7" w:rsidRDefault="0067266B" w:rsidP="00CE178E">
            <w:pPr>
              <w:pStyle w:val="TableText"/>
              <w:jc w:val="right"/>
            </w:pPr>
            <w:r w:rsidRPr="008B66D7">
              <w:rPr>
                <w:rFonts w:cs="Arial"/>
              </w:rPr>
              <w:t>7.7 (5.1–10.2)</w:t>
            </w:r>
          </w:p>
        </w:tc>
      </w:tr>
      <w:tr w:rsidR="00CE178E" w:rsidRPr="008B66D7" w14:paraId="1A621A1A" w14:textId="77777777" w:rsidTr="00CE178E">
        <w:trPr>
          <w:cnfStyle w:val="000000100000" w:firstRow="0" w:lastRow="0" w:firstColumn="0" w:lastColumn="0" w:oddVBand="0" w:evenVBand="0" w:oddHBand="1" w:evenHBand="0" w:firstRowFirstColumn="0" w:firstRowLastColumn="0" w:lastRowFirstColumn="0" w:lastRowLastColumn="0"/>
          <w:cantSplit/>
        </w:trPr>
        <w:tc>
          <w:tcPr>
            <w:tcW w:w="1798" w:type="pct"/>
          </w:tcPr>
          <w:p w14:paraId="6987B03E" w14:textId="77777777" w:rsidR="0067266B" w:rsidRPr="008B66D7" w:rsidRDefault="0067266B" w:rsidP="00CE178E">
            <w:pPr>
              <w:pStyle w:val="TableText"/>
              <w:rPr>
                <w:rFonts w:cs="Arial"/>
              </w:rPr>
            </w:pPr>
            <w:r w:rsidRPr="008B66D7">
              <w:rPr>
                <w:rFonts w:cs="Arial"/>
              </w:rPr>
              <w:t>Made a suicide plan</w:t>
            </w:r>
          </w:p>
        </w:tc>
        <w:tc>
          <w:tcPr>
            <w:tcW w:w="431" w:type="pct"/>
          </w:tcPr>
          <w:p w14:paraId="1581187D" w14:textId="77777777" w:rsidR="0067266B" w:rsidRPr="008B66D7" w:rsidRDefault="0067266B" w:rsidP="00CE178E">
            <w:pPr>
              <w:pStyle w:val="TableText"/>
              <w:jc w:val="right"/>
            </w:pPr>
            <w:r w:rsidRPr="008B66D7">
              <w:t>0</w:t>
            </w:r>
          </w:p>
        </w:tc>
        <w:tc>
          <w:tcPr>
            <w:tcW w:w="638" w:type="pct"/>
          </w:tcPr>
          <w:p w14:paraId="1495355A" w14:textId="77777777" w:rsidR="0067266B" w:rsidRPr="008B66D7" w:rsidRDefault="0067266B" w:rsidP="00CE178E">
            <w:pPr>
              <w:pStyle w:val="TableText"/>
              <w:jc w:val="right"/>
            </w:pPr>
            <w:r w:rsidRPr="008B66D7">
              <w:t>0.0</w:t>
            </w:r>
          </w:p>
        </w:tc>
        <w:tc>
          <w:tcPr>
            <w:tcW w:w="407" w:type="pct"/>
          </w:tcPr>
          <w:p w14:paraId="3B2C6B2D" w14:textId="77777777" w:rsidR="0067266B" w:rsidRPr="008B66D7" w:rsidRDefault="0067266B" w:rsidP="00CE178E">
            <w:pPr>
              <w:pStyle w:val="TableText"/>
              <w:jc w:val="right"/>
            </w:pPr>
            <w:r w:rsidRPr="008B66D7">
              <w:t>0</w:t>
            </w:r>
          </w:p>
        </w:tc>
        <w:tc>
          <w:tcPr>
            <w:tcW w:w="661" w:type="pct"/>
          </w:tcPr>
          <w:p w14:paraId="32188101" w14:textId="77777777" w:rsidR="0067266B" w:rsidRPr="008B66D7" w:rsidRDefault="0067266B" w:rsidP="00CE178E">
            <w:pPr>
              <w:pStyle w:val="TableText"/>
              <w:jc w:val="right"/>
            </w:pPr>
            <w:r w:rsidRPr="008B66D7">
              <w:t>0.0</w:t>
            </w:r>
          </w:p>
        </w:tc>
        <w:tc>
          <w:tcPr>
            <w:tcW w:w="384" w:type="pct"/>
          </w:tcPr>
          <w:p w14:paraId="7119CD2A" w14:textId="77777777" w:rsidR="0067266B" w:rsidRPr="008B66D7" w:rsidRDefault="0067266B" w:rsidP="00CE178E">
            <w:pPr>
              <w:pStyle w:val="TableText"/>
              <w:jc w:val="right"/>
            </w:pPr>
            <w:r w:rsidRPr="008B66D7">
              <w:rPr>
                <w:rFonts w:cs="Arial"/>
              </w:rPr>
              <w:t>11</w:t>
            </w:r>
          </w:p>
        </w:tc>
        <w:tc>
          <w:tcPr>
            <w:tcW w:w="681" w:type="pct"/>
          </w:tcPr>
          <w:p w14:paraId="05E0C13E" w14:textId="77777777" w:rsidR="0067266B" w:rsidRPr="008B66D7" w:rsidRDefault="0067266B" w:rsidP="00CE178E">
            <w:pPr>
              <w:pStyle w:val="TableText"/>
              <w:jc w:val="right"/>
            </w:pPr>
            <w:r w:rsidRPr="008B66D7">
              <w:rPr>
                <w:rFonts w:cs="Arial"/>
              </w:rPr>
              <w:t>2.6 (1.1–4.2)</w:t>
            </w:r>
          </w:p>
        </w:tc>
      </w:tr>
      <w:tr w:rsidR="00CE178E" w:rsidRPr="008B66D7" w14:paraId="0B2AF9DB" w14:textId="77777777" w:rsidTr="00CE178E">
        <w:trPr>
          <w:cantSplit/>
        </w:trPr>
        <w:tc>
          <w:tcPr>
            <w:tcW w:w="1798" w:type="pct"/>
          </w:tcPr>
          <w:p w14:paraId="40902239" w14:textId="77777777" w:rsidR="0067266B" w:rsidRPr="008B66D7" w:rsidRDefault="0067266B" w:rsidP="00CE178E">
            <w:pPr>
              <w:pStyle w:val="TableText"/>
              <w:rPr>
                <w:rFonts w:cs="Arial"/>
              </w:rPr>
            </w:pPr>
            <w:r w:rsidRPr="008B66D7">
              <w:rPr>
                <w:rFonts w:cs="Arial"/>
              </w:rPr>
              <w:t>Attempted suicide</w:t>
            </w:r>
          </w:p>
        </w:tc>
        <w:tc>
          <w:tcPr>
            <w:tcW w:w="431" w:type="pct"/>
          </w:tcPr>
          <w:p w14:paraId="747DC92F" w14:textId="77777777" w:rsidR="0067266B" w:rsidRPr="008B66D7" w:rsidRDefault="0067266B" w:rsidP="00CE178E">
            <w:pPr>
              <w:pStyle w:val="TableText"/>
              <w:jc w:val="right"/>
            </w:pPr>
            <w:r w:rsidRPr="008B66D7">
              <w:t>0</w:t>
            </w:r>
          </w:p>
        </w:tc>
        <w:tc>
          <w:tcPr>
            <w:tcW w:w="638" w:type="pct"/>
          </w:tcPr>
          <w:p w14:paraId="189C002B" w14:textId="77777777" w:rsidR="0067266B" w:rsidRPr="008B66D7" w:rsidRDefault="0067266B" w:rsidP="00CE178E">
            <w:pPr>
              <w:pStyle w:val="TableText"/>
              <w:jc w:val="right"/>
            </w:pPr>
            <w:r w:rsidRPr="008B66D7">
              <w:t>0.0</w:t>
            </w:r>
          </w:p>
        </w:tc>
        <w:tc>
          <w:tcPr>
            <w:tcW w:w="407" w:type="pct"/>
          </w:tcPr>
          <w:p w14:paraId="33BF4145" w14:textId="77777777" w:rsidR="0067266B" w:rsidRPr="008B66D7" w:rsidRDefault="0067266B" w:rsidP="00CE178E">
            <w:pPr>
              <w:pStyle w:val="TableText"/>
              <w:jc w:val="right"/>
            </w:pPr>
            <w:r w:rsidRPr="008B66D7">
              <w:t>0</w:t>
            </w:r>
          </w:p>
        </w:tc>
        <w:tc>
          <w:tcPr>
            <w:tcW w:w="661" w:type="pct"/>
          </w:tcPr>
          <w:p w14:paraId="4B37D121" w14:textId="77777777" w:rsidR="0067266B" w:rsidRPr="008B66D7" w:rsidRDefault="0067266B" w:rsidP="00CE178E">
            <w:pPr>
              <w:pStyle w:val="TableText"/>
              <w:jc w:val="right"/>
            </w:pPr>
            <w:r w:rsidRPr="008B66D7">
              <w:t>0.0</w:t>
            </w:r>
          </w:p>
        </w:tc>
        <w:tc>
          <w:tcPr>
            <w:tcW w:w="384" w:type="pct"/>
          </w:tcPr>
          <w:p w14:paraId="375EA965" w14:textId="77777777" w:rsidR="0067266B" w:rsidRPr="008B66D7" w:rsidRDefault="0067266B" w:rsidP="00CE178E">
            <w:pPr>
              <w:pStyle w:val="TableText"/>
              <w:jc w:val="right"/>
            </w:pPr>
            <w:r w:rsidRPr="008B66D7">
              <w:rPr>
                <w:rFonts w:cs="Arial"/>
              </w:rPr>
              <w:t>4</w:t>
            </w:r>
          </w:p>
        </w:tc>
        <w:tc>
          <w:tcPr>
            <w:tcW w:w="681" w:type="pct"/>
          </w:tcPr>
          <w:p w14:paraId="45954954" w14:textId="77777777" w:rsidR="0067266B" w:rsidRPr="008B66D7" w:rsidRDefault="0067266B" w:rsidP="00CE178E">
            <w:pPr>
              <w:pStyle w:val="TableText"/>
              <w:jc w:val="right"/>
            </w:pPr>
            <w:r w:rsidRPr="008B66D7">
              <w:rPr>
                <w:rFonts w:cs="Arial"/>
              </w:rPr>
              <w:t>1.0 (0.0–1.9)</w:t>
            </w:r>
          </w:p>
        </w:tc>
      </w:tr>
      <w:tr w:rsidR="00CE178E" w:rsidRPr="008B66D7" w14:paraId="12BDBB6F" w14:textId="77777777" w:rsidTr="00CE178E">
        <w:trPr>
          <w:cnfStyle w:val="000000100000" w:firstRow="0" w:lastRow="0" w:firstColumn="0" w:lastColumn="0" w:oddVBand="0" w:evenVBand="0" w:oddHBand="1" w:evenHBand="0" w:firstRowFirstColumn="0" w:firstRowLastColumn="0" w:lastRowFirstColumn="0" w:lastRowLastColumn="0"/>
          <w:cantSplit/>
        </w:trPr>
        <w:tc>
          <w:tcPr>
            <w:tcW w:w="1798" w:type="pct"/>
          </w:tcPr>
          <w:p w14:paraId="0ABFEDF9" w14:textId="77777777" w:rsidR="0067266B" w:rsidRPr="008B66D7" w:rsidRDefault="0067266B" w:rsidP="00CE178E">
            <w:pPr>
              <w:pStyle w:val="TableText"/>
              <w:rPr>
                <w:rFonts w:cs="Arial"/>
              </w:rPr>
            </w:pPr>
            <w:r w:rsidRPr="008B66D7">
              <w:rPr>
                <w:rFonts w:cs="Arial"/>
              </w:rPr>
              <w:t>Any suicidality</w:t>
            </w:r>
          </w:p>
        </w:tc>
        <w:tc>
          <w:tcPr>
            <w:tcW w:w="431" w:type="pct"/>
          </w:tcPr>
          <w:p w14:paraId="001931C4" w14:textId="77777777" w:rsidR="0067266B" w:rsidRPr="008B66D7" w:rsidRDefault="0067266B" w:rsidP="00CE178E">
            <w:pPr>
              <w:pStyle w:val="TableText"/>
              <w:jc w:val="right"/>
            </w:pPr>
            <w:r w:rsidRPr="008B66D7">
              <w:t>9</w:t>
            </w:r>
          </w:p>
        </w:tc>
        <w:tc>
          <w:tcPr>
            <w:tcW w:w="638" w:type="pct"/>
          </w:tcPr>
          <w:p w14:paraId="6196EA8B" w14:textId="77777777" w:rsidR="0067266B" w:rsidRPr="008B66D7" w:rsidRDefault="0067266B" w:rsidP="00CE178E">
            <w:pPr>
              <w:pStyle w:val="TableText"/>
              <w:jc w:val="right"/>
            </w:pPr>
            <w:r w:rsidRPr="008B66D7">
              <w:t>2.2 (0.8–3.6)</w:t>
            </w:r>
          </w:p>
        </w:tc>
        <w:tc>
          <w:tcPr>
            <w:tcW w:w="407" w:type="pct"/>
          </w:tcPr>
          <w:p w14:paraId="75B0B521" w14:textId="77777777" w:rsidR="0067266B" w:rsidRPr="008B66D7" w:rsidRDefault="0067266B" w:rsidP="00CE178E">
            <w:pPr>
              <w:pStyle w:val="TableText"/>
              <w:jc w:val="right"/>
            </w:pPr>
            <w:r w:rsidRPr="008B66D7">
              <w:rPr>
                <w:rFonts w:cs="Arial"/>
              </w:rPr>
              <w:t>15</w:t>
            </w:r>
          </w:p>
        </w:tc>
        <w:tc>
          <w:tcPr>
            <w:tcW w:w="661" w:type="pct"/>
          </w:tcPr>
          <w:p w14:paraId="1721AA47" w14:textId="77777777" w:rsidR="0067266B" w:rsidRPr="008B66D7" w:rsidRDefault="0067266B" w:rsidP="00CE178E">
            <w:pPr>
              <w:pStyle w:val="TableText"/>
              <w:jc w:val="right"/>
            </w:pPr>
            <w:r w:rsidRPr="008B66D7">
              <w:rPr>
                <w:rFonts w:cs="Arial"/>
              </w:rPr>
              <w:t>3.6 (1.8–5.4)</w:t>
            </w:r>
          </w:p>
        </w:tc>
        <w:tc>
          <w:tcPr>
            <w:tcW w:w="384" w:type="pct"/>
          </w:tcPr>
          <w:p w14:paraId="018E1FDE" w14:textId="77777777" w:rsidR="0067266B" w:rsidRPr="008B66D7" w:rsidRDefault="0067266B" w:rsidP="00CE178E">
            <w:pPr>
              <w:pStyle w:val="TableText"/>
              <w:jc w:val="right"/>
            </w:pPr>
            <w:r w:rsidRPr="008B66D7">
              <w:rPr>
                <w:rFonts w:cs="Arial"/>
              </w:rPr>
              <w:t>53</w:t>
            </w:r>
          </w:p>
        </w:tc>
        <w:tc>
          <w:tcPr>
            <w:tcW w:w="681" w:type="pct"/>
          </w:tcPr>
          <w:p w14:paraId="4469325C" w14:textId="77777777" w:rsidR="0067266B" w:rsidRPr="008B66D7" w:rsidRDefault="0067266B" w:rsidP="00CE178E">
            <w:pPr>
              <w:pStyle w:val="TableText"/>
              <w:jc w:val="right"/>
            </w:pPr>
            <w:r w:rsidRPr="008B66D7">
              <w:rPr>
                <w:rFonts w:cs="Arial"/>
              </w:rPr>
              <w:t>12.7 (9.5–15.9)</w:t>
            </w:r>
          </w:p>
        </w:tc>
      </w:tr>
    </w:tbl>
    <w:p w14:paraId="13CC3F42" w14:textId="77777777" w:rsidR="0067266B" w:rsidRPr="008B66D7" w:rsidRDefault="0067266B" w:rsidP="0067266B">
      <w:pPr>
        <w:pStyle w:val="TableNotes"/>
      </w:pPr>
    </w:p>
    <w:p w14:paraId="1DA387B8" w14:textId="77777777" w:rsidR="0067266B" w:rsidRPr="008B66D7" w:rsidRDefault="0067266B" w:rsidP="00D96B09">
      <w:pPr>
        <w:pStyle w:val="Heading3"/>
      </w:pPr>
      <w:bookmarkStart w:id="283" w:name="_Toc384644172"/>
      <w:bookmarkStart w:id="284" w:name="_Toc384644246"/>
      <w:bookmarkStart w:id="285" w:name="_Toc384645201"/>
      <w:bookmarkStart w:id="286" w:name="_Toc384646617"/>
      <w:bookmarkStart w:id="287" w:name="_Toc530064637"/>
      <w:bookmarkStart w:id="288" w:name="_Toc535582659"/>
      <w:r w:rsidRPr="008B66D7">
        <w:t>Lifetime and 12-month CIDI mental disorder</w:t>
      </w:r>
      <w:bookmarkEnd w:id="283"/>
      <w:bookmarkEnd w:id="284"/>
      <w:bookmarkEnd w:id="285"/>
      <w:bookmarkEnd w:id="286"/>
      <w:r w:rsidRPr="008B66D7">
        <w:t>s</w:t>
      </w:r>
      <w:bookmarkEnd w:id="287"/>
      <w:bookmarkEnd w:id="288"/>
      <w:r w:rsidRPr="008B66D7">
        <w:t xml:space="preserve"> </w:t>
      </w:r>
    </w:p>
    <w:p w14:paraId="259A4EEC" w14:textId="77777777" w:rsidR="0067266B" w:rsidRPr="008B66D7" w:rsidRDefault="0067266B" w:rsidP="00D96B09">
      <w:r w:rsidRPr="008B66D7">
        <w:t xml:space="preserve">This section examines lifetime and 12-month ICD-10 mental disorders in the MEAO Deployed Cohort according to whether members had transitioned or remained in the Regular ADF in 2015. </w:t>
      </w:r>
    </w:p>
    <w:p w14:paraId="2BD28C9A" w14:textId="77777777" w:rsidR="0067266B" w:rsidRPr="008B66D7" w:rsidRDefault="0067266B" w:rsidP="00D96B09">
      <w:pPr>
        <w:rPr>
          <w:lang w:eastAsia="en-GB"/>
        </w:rPr>
      </w:pPr>
      <w:r w:rsidRPr="008B66D7">
        <w:rPr>
          <w:lang w:eastAsia="en-GB"/>
        </w:rPr>
        <w:t xml:space="preserve">The section shows rates for three classes of ICD-10 mental disorder – anxiety disorder, affective disorder and alcohol disorder. PTSD is separated out in order to demonstrate how it differs from other anxiety disorders. PTSD is classed with anxiety disorders within the ICD-10 classification system, but it is now a separate category in the </w:t>
      </w:r>
      <w:r w:rsidRPr="008B66D7">
        <w:rPr>
          <w:i/>
          <w:iCs/>
          <w:lang w:eastAsia="en-GB"/>
        </w:rPr>
        <w:t xml:space="preserve">Diagnostic and Statistical Manual of Mental Disorders, Fifth Edition </w:t>
      </w:r>
      <w:r w:rsidRPr="008B66D7">
        <w:rPr>
          <w:lang w:eastAsia="en-GB"/>
        </w:rPr>
        <w:t>(DSM-5) (McFarlane, 2014).</w:t>
      </w:r>
    </w:p>
    <w:p w14:paraId="4768B3C1" w14:textId="5C2D10CF" w:rsidR="0067266B" w:rsidRPr="008B66D7" w:rsidRDefault="0067266B" w:rsidP="00D96B09">
      <w:pPr>
        <w:rPr>
          <w:rFonts w:eastAsia="MS Mincho"/>
        </w:rPr>
      </w:pPr>
      <w:r w:rsidRPr="008B66D7">
        <w:t>Table 4.7</w:t>
      </w:r>
      <w:r w:rsidRPr="008B66D7">
        <w:rPr>
          <w:lang w:eastAsia="en-GB"/>
        </w:rPr>
        <w:t xml:space="preserve"> shows the lifetime and 12-month raw rates of ICD-10 anxiety disorders, affective disorders, alcohol disorders and PTSD for the </w:t>
      </w:r>
      <w:r w:rsidRPr="008B66D7">
        <w:t>MEAO Deployed Cohort</w:t>
      </w:r>
      <w:r w:rsidRPr="008B66D7">
        <w:rPr>
          <w:lang w:eastAsia="en-GB"/>
        </w:rPr>
        <w:t xml:space="preserve"> according to whether members had transitioned or remained in the Regular ADF in 2015. </w:t>
      </w:r>
      <w:r>
        <w:t>O</w:t>
      </w:r>
      <w:r w:rsidRPr="008B66D7">
        <w:t>f those who had transitioned</w:t>
      </w:r>
      <w:r w:rsidR="002A44D2">
        <w:t xml:space="preserve">, </w:t>
      </w:r>
      <w:r w:rsidRPr="008B66D7">
        <w:t xml:space="preserve">79.2% met criteria for any ICD-10 mental disorder in their lifetime, compared </w:t>
      </w:r>
      <w:r>
        <w:rPr>
          <w:rFonts w:eastAsia="MS Mincho"/>
        </w:rPr>
        <w:t xml:space="preserve">with </w:t>
      </w:r>
      <w:r w:rsidRPr="008B66D7">
        <w:rPr>
          <w:rFonts w:eastAsia="MS Mincho"/>
        </w:rPr>
        <w:t xml:space="preserve">66.7% of those who remained in the Regular ADF. When considering 12-month disorder rates, half of those who had transitioned compared with 21.9% of those who remained in the Regular ADF met criteria for any mental disorder class in the preceding 12 months. </w:t>
      </w:r>
    </w:p>
    <w:p w14:paraId="16C4DBB7" w14:textId="11E7FD32" w:rsidR="0067266B" w:rsidRPr="008B66D7" w:rsidRDefault="0067266B" w:rsidP="00D96B09">
      <w:r w:rsidRPr="008B66D7">
        <w:t>Alcohol (59.7%) and anxiety disorders (55.6%) were the most prevalent lifetime disorder classes for members of the cohort who had transitioned, with lower rates of affective disorder (37.5%) and PTSD (29.2%). This was also the case for those who remained in the Regular ADF: 47.4% of participants reported any alcohol disorder and 32.5% reported any anxiety disorder</w:t>
      </w:r>
      <w:r w:rsidR="002A44D2">
        <w:t>,</w:t>
      </w:r>
      <w:r w:rsidRPr="008B66D7">
        <w:t xml:space="preserve"> the rates for both affective disorder (18.4%) and PTSD (13.2%) being lower. Members who had transitioned reported higher rates of each disorder class compared with those who remained in the Regular ADF. </w:t>
      </w:r>
    </w:p>
    <w:p w14:paraId="192DC4D7" w14:textId="77777777" w:rsidR="0067266B" w:rsidRPr="008B66D7" w:rsidRDefault="0067266B" w:rsidP="00D96B09">
      <w:r w:rsidRPr="008B66D7">
        <w:t xml:space="preserve">Anxiety disorder (41.7%) was the most prevalent 12-month disorder class among members who had transitioned, with lower rates of affective disorder (19.4%) and alcohol disorder (16.7%). A total of 22.2% of those who had transitioned </w:t>
      </w:r>
      <w:r>
        <w:t>met criteria for</w:t>
      </w:r>
      <w:r w:rsidRPr="008B66D7">
        <w:t xml:space="preserve"> 12-month PTSD compared with only 7.0% among those who remained in the Regular ADF. The most prevalent 12-month disorder class among members who remained in the Regular ADF was anxiety disorder (18.4%), with lower rates of affective disorder (7.0%) and alcohol disorder (4.4%). Again, those who had transitioned reported higher rates of each 12-month disorder class compared with those who remained in the Regular ADF.</w:t>
      </w:r>
    </w:p>
    <w:p w14:paraId="0BE518EB" w14:textId="77777777" w:rsidR="0099205F" w:rsidRPr="008B66D7" w:rsidRDefault="0099205F" w:rsidP="00D96B09">
      <w:pPr>
        <w:pStyle w:val="Heading4"/>
      </w:pPr>
      <w:bookmarkStart w:id="289" w:name="_Ref384629525"/>
      <w:bookmarkStart w:id="290" w:name="_Toc384646668"/>
      <w:bookmarkStart w:id="291" w:name="_Toc524079288"/>
      <w:r w:rsidRPr="008B66D7">
        <w:t>Affective disorders</w:t>
      </w:r>
    </w:p>
    <w:p w14:paraId="6EF9944F" w14:textId="77777777" w:rsidR="0099205F" w:rsidRPr="008B66D7" w:rsidRDefault="0099205F" w:rsidP="00D96B09">
      <w:r w:rsidRPr="008B66D7">
        <w:t>This section looks at rates of lifetime and 12-month ICD-10 affective disorder in the MEAO Deployed Cohort. Three types of affective disorder were included:</w:t>
      </w:r>
    </w:p>
    <w:p w14:paraId="77BB8997" w14:textId="77777777" w:rsidR="0099205F" w:rsidRPr="008B66D7" w:rsidRDefault="0099205F" w:rsidP="00D96B09">
      <w:pPr>
        <w:pStyle w:val="Bullet"/>
      </w:pPr>
      <w:r w:rsidRPr="005E55CF">
        <w:rPr>
          <w:i/>
        </w:rPr>
        <w:t>Depressive episodes.</w:t>
      </w:r>
      <w:r w:rsidRPr="005E55CF">
        <w:t xml:space="preserve"> </w:t>
      </w:r>
      <w:r w:rsidRPr="008B66D7">
        <w:t xml:space="preserve">These are a characteristic of a major depressive disorder and require that an individual has suffered from depressed mood lasting a minimum of two weeks, with associated symptoms or feelings of worthlessness, lack of appetite, difficulty with memory, reduced energy, low self-esteem, concentration problems and suicidal thoughts. Depressive episodes can be mild, moderate or severe. All three are included under the same heading. Hierarchy rules were applied to depressive episodes such that a person could not have met criteria for a hypomanic or manic episode. </w:t>
      </w:r>
    </w:p>
    <w:p w14:paraId="709A5F76" w14:textId="77777777" w:rsidR="00646B5D" w:rsidRPr="008B66D7" w:rsidRDefault="00646B5D" w:rsidP="0067266B">
      <w:pPr>
        <w:pStyle w:val="Bullet"/>
        <w:numPr>
          <w:ilvl w:val="0"/>
          <w:numId w:val="3"/>
        </w:numPr>
        <w:ind w:left="360"/>
      </w:pPr>
      <w:r w:rsidRPr="005E55CF">
        <w:rPr>
          <w:i/>
        </w:rPr>
        <w:t>Dysthymia.</w:t>
      </w:r>
      <w:r w:rsidRPr="005E55CF">
        <w:t xml:space="preserve"> </w:t>
      </w:r>
      <w:r w:rsidRPr="008B66D7">
        <w:t>This is a chronic or pervasive disturbance of mood lasting several years that is not sufficiently severe or in which the depressive episodes are not sufficiently prolonged to warrant a diagnosis of a depressive disorder. Hierarchy rules were applied to dysthymia such that to have this disorder a person could not have met criteria for a hypomanic or manic episode and could not have reported episodes of severe or moderate depression in the first two years of dysthymia.</w:t>
      </w:r>
    </w:p>
    <w:p w14:paraId="6D4D2A93" w14:textId="77777777" w:rsidR="00646B5D" w:rsidRPr="008B66D7" w:rsidRDefault="00646B5D" w:rsidP="0067266B">
      <w:pPr>
        <w:pStyle w:val="Bullet"/>
        <w:numPr>
          <w:ilvl w:val="0"/>
          <w:numId w:val="3"/>
        </w:numPr>
        <w:ind w:left="360"/>
      </w:pPr>
      <w:r w:rsidRPr="005E55CF">
        <w:rPr>
          <w:i/>
          <w:iCs/>
        </w:rPr>
        <w:t xml:space="preserve">Bipolar </w:t>
      </w:r>
      <w:r w:rsidRPr="008B66D7">
        <w:rPr>
          <w:i/>
          <w:iCs/>
        </w:rPr>
        <w:t>a</w:t>
      </w:r>
      <w:r w:rsidRPr="005E55CF">
        <w:rPr>
          <w:i/>
          <w:iCs/>
        </w:rPr>
        <w:t xml:space="preserve">ffective </w:t>
      </w:r>
      <w:r w:rsidRPr="008B66D7">
        <w:rPr>
          <w:i/>
          <w:iCs/>
        </w:rPr>
        <w:t>d</w:t>
      </w:r>
      <w:r w:rsidRPr="005E55CF">
        <w:rPr>
          <w:i/>
          <w:iCs/>
        </w:rPr>
        <w:t>isorder</w:t>
      </w:r>
      <w:r w:rsidRPr="008B66D7">
        <w:rPr>
          <w:i/>
          <w:iCs/>
        </w:rPr>
        <w:t>.</w:t>
      </w:r>
      <w:r w:rsidRPr="005E55CF">
        <w:rPr>
          <w:iCs/>
        </w:rPr>
        <w:t xml:space="preserve"> </w:t>
      </w:r>
      <w:r w:rsidRPr="008B66D7">
        <w:t xml:space="preserve">This is associated with fluctuations of mood that are significantly disturbed. The fluctuations are markedly elevated on some occasions (hypomania or mania) and can be markedly lowered on others (depressive episodes). A diagnosis of bipolar affective disorder was applied in this study if an individual met criteria for mania or hypomania in the preceding 12 months, as follows: </w:t>
      </w:r>
    </w:p>
    <w:p w14:paraId="44673B38" w14:textId="77777777" w:rsidR="00646B5D" w:rsidRPr="008B66D7" w:rsidRDefault="00646B5D" w:rsidP="0067266B">
      <w:pPr>
        <w:pStyle w:val="Dash"/>
      </w:pPr>
      <w:r w:rsidRPr="001868D2">
        <w:rPr>
          <w:iCs/>
        </w:rPr>
        <w:t>Hypomanic episodes</w:t>
      </w:r>
      <w:r w:rsidRPr="001868D2">
        <w:rPr>
          <w:b/>
          <w:iCs/>
        </w:rPr>
        <w:t xml:space="preserve"> </w:t>
      </w:r>
      <w:r w:rsidRPr="008B66D7">
        <w:t xml:space="preserve">last at least four consecutive days and are considered abnormal to the individual. These episodes are characterised by increased activity, talkativeness, elevated mood, disrupted concentration, decreased need for sleep and disrupted judgment manifest as risk taking (for example, mild spending sprees). In a subgroup of people this disorder is particularly characterised by irritability. To meet criteria for the ‘with hierarchy’ version, the person cannot have met criteria for an episode of mania. </w:t>
      </w:r>
    </w:p>
    <w:p w14:paraId="4757A9E3" w14:textId="77777777" w:rsidR="00646B5D" w:rsidRPr="008B66D7" w:rsidRDefault="00646B5D" w:rsidP="0067266B">
      <w:pPr>
        <w:pStyle w:val="Dash"/>
      </w:pPr>
      <w:r w:rsidRPr="001868D2">
        <w:rPr>
          <w:iCs/>
        </w:rPr>
        <w:t>Mania</w:t>
      </w:r>
      <w:r w:rsidRPr="008B66D7">
        <w:rPr>
          <w:b/>
          <w:i/>
          <w:iCs/>
        </w:rPr>
        <w:t xml:space="preserve"> </w:t>
      </w:r>
      <w:r w:rsidRPr="008B66D7">
        <w:t xml:space="preserve">is similar to hypomania but is more severe. Lasting slightly longer (a minimum of a week), the episodes often lead to severe interference with personal functioning. In addition to the symptoms outlined for hypomania, mania is often associated with feelings of grandiosity, marked sexual indiscretion and racing thoughts. </w:t>
      </w:r>
      <w:r w:rsidRPr="008B66D7">
        <w:rPr>
          <w:rFonts w:ascii="MS Gothic" w:eastAsia="MS Gothic" w:hAnsi="MS Gothic" w:cs="MS Gothic"/>
        </w:rPr>
        <w:t> </w:t>
      </w:r>
    </w:p>
    <w:p w14:paraId="091D3B71" w14:textId="77777777" w:rsidR="00646B5D" w:rsidRPr="008B66D7" w:rsidRDefault="00646B5D" w:rsidP="00D96B09">
      <w:r w:rsidRPr="008B66D7">
        <w:t>Table 4.8 summarises the lifetime and 12-month rates of ICD-10 affective disorders in the MEAO Deployed Cohort according to whether or not members of the cohort had transitioned or remained in the Regular ADF. Members who had transitioned reported higher rates of every lifetime affective disorder class compared with those who remained in the Regular ADF.</w:t>
      </w:r>
    </w:p>
    <w:p w14:paraId="417E0696" w14:textId="77777777" w:rsidR="00646B5D" w:rsidRPr="008B66D7" w:rsidRDefault="00646B5D" w:rsidP="00D96B09">
      <w:r w:rsidRPr="008B66D7">
        <w:t>In the case of lifetime affective disorders overall, as was expected members who had transitioned reported higher rates of any lifetime affective disorder (37%) compared with those who remained in the Regular ADF (18.4%).</w:t>
      </w:r>
    </w:p>
    <w:p w14:paraId="1ACF8C99" w14:textId="77777777" w:rsidR="00646B5D" w:rsidRPr="008B66D7" w:rsidRDefault="00646B5D" w:rsidP="00D96B09">
      <w:r w:rsidRPr="008B66D7">
        <w:t xml:space="preserve">The most common lifetime affective disorder class for the MEAO Deployed Cohort – regardless of whether they had transitioned or remained in the Regular ADF – was depressive episodes (20.8% and 11.4% respectively); this was followed by bipolar affective disorder (Transitioned ADF, 15.3%; 2015 Regular ADF, 7.0%) and dysthymia (Transitioned ADF, 1.4%; 2015 Regular ADF, 0.0%). </w:t>
      </w:r>
    </w:p>
    <w:p w14:paraId="275196D6" w14:textId="77777777" w:rsidR="0099205F" w:rsidRDefault="0099205F" w:rsidP="0099205F">
      <w:pPr>
        <w:sectPr w:rsidR="0099205F" w:rsidSect="00274AF8">
          <w:type w:val="oddPage"/>
          <w:pgSz w:w="9979" w:h="14170" w:code="243"/>
          <w:pgMar w:top="1440" w:right="1152" w:bottom="1440" w:left="1728" w:header="576" w:footer="576" w:gutter="0"/>
          <w:cols w:space="708"/>
          <w:docGrid w:linePitch="360"/>
        </w:sectPr>
      </w:pPr>
    </w:p>
    <w:p w14:paraId="00144DA3" w14:textId="2FF6C4AE" w:rsidR="0067266B" w:rsidRPr="008B66D7" w:rsidRDefault="0067266B" w:rsidP="0067266B">
      <w:pPr>
        <w:pStyle w:val="TableName"/>
        <w:rPr>
          <w:rFonts w:cs="Calibri"/>
        </w:rPr>
      </w:pPr>
      <w:bookmarkStart w:id="292" w:name="_Toc532319238"/>
      <w:r w:rsidRPr="008B66D7">
        <w:t>Table 4.7</w:t>
      </w:r>
      <w:bookmarkEnd w:id="289"/>
      <w:r w:rsidRPr="008B66D7">
        <w:tab/>
        <w:t>Prevalence of lifetime and 12-month ICD-10 anxiety, affective and alcohol disorders in MEAO Deployed Cohort</w:t>
      </w:r>
      <w:bookmarkEnd w:id="290"/>
      <w:bookmarkEnd w:id="291"/>
      <w:bookmarkEnd w:id="292"/>
    </w:p>
    <w:tbl>
      <w:tblPr>
        <w:tblStyle w:val="TWRPTable"/>
        <w:tblW w:w="5000" w:type="pct"/>
        <w:tblLayout w:type="fixed"/>
        <w:tblLook w:val="0000" w:firstRow="0" w:lastRow="0" w:firstColumn="0" w:lastColumn="0" w:noHBand="0" w:noVBand="0"/>
        <w:tblDescription w:val="Table 4.7 Prevalence of lifetime and 12-month ICD-10 anxiety, affective and alcohol disorders in MEAO Deployed Cohort"/>
      </w:tblPr>
      <w:tblGrid>
        <w:gridCol w:w="1745"/>
        <w:gridCol w:w="476"/>
        <w:gridCol w:w="1114"/>
        <w:gridCol w:w="475"/>
        <w:gridCol w:w="1114"/>
        <w:gridCol w:w="475"/>
        <w:gridCol w:w="1114"/>
        <w:gridCol w:w="475"/>
        <w:gridCol w:w="1114"/>
        <w:gridCol w:w="475"/>
        <w:gridCol w:w="1114"/>
        <w:gridCol w:w="475"/>
        <w:gridCol w:w="1114"/>
      </w:tblGrid>
      <w:tr w:rsidR="0067266B" w:rsidRPr="00CE178E" w14:paraId="364AD03F" w14:textId="77777777" w:rsidTr="0099205F">
        <w:trPr>
          <w:cantSplit/>
          <w:tblHeader/>
        </w:trPr>
        <w:tc>
          <w:tcPr>
            <w:tcW w:w="1786" w:type="dxa"/>
            <w:tcBorders>
              <w:top w:val="single" w:sz="4" w:space="0" w:color="000000"/>
              <w:bottom w:val="nil"/>
            </w:tcBorders>
          </w:tcPr>
          <w:p w14:paraId="25F31B0B" w14:textId="77777777" w:rsidR="0067266B" w:rsidRPr="00CE178E" w:rsidRDefault="0067266B" w:rsidP="00CE178E">
            <w:pPr>
              <w:pStyle w:val="TableText"/>
              <w:rPr>
                <w:b/>
              </w:rPr>
            </w:pPr>
          </w:p>
        </w:tc>
        <w:tc>
          <w:tcPr>
            <w:tcW w:w="4860" w:type="dxa"/>
            <w:gridSpan w:val="6"/>
            <w:tcBorders>
              <w:top w:val="single" w:sz="4" w:space="0" w:color="000000"/>
              <w:bottom w:val="single" w:sz="4" w:space="0" w:color="000000"/>
            </w:tcBorders>
          </w:tcPr>
          <w:p w14:paraId="7A612AA5" w14:textId="77777777" w:rsidR="0067266B" w:rsidRPr="00CE178E" w:rsidRDefault="0067266B" w:rsidP="00CE178E">
            <w:pPr>
              <w:pStyle w:val="TableText"/>
              <w:jc w:val="center"/>
              <w:rPr>
                <w:b/>
              </w:rPr>
            </w:pPr>
            <w:r w:rsidRPr="00CE178E">
              <w:rPr>
                <w:rFonts w:cs="Arial"/>
                <w:b/>
              </w:rPr>
              <w:t>Lifetime</w:t>
            </w:r>
          </w:p>
        </w:tc>
        <w:tc>
          <w:tcPr>
            <w:tcW w:w="4860" w:type="dxa"/>
            <w:gridSpan w:val="6"/>
            <w:tcBorders>
              <w:top w:val="single" w:sz="4" w:space="0" w:color="000000"/>
              <w:bottom w:val="single" w:sz="4" w:space="0" w:color="000000"/>
            </w:tcBorders>
          </w:tcPr>
          <w:p w14:paraId="7CADE583" w14:textId="77777777" w:rsidR="0067266B" w:rsidRPr="00CE178E" w:rsidRDefault="0067266B" w:rsidP="00CE178E">
            <w:pPr>
              <w:pStyle w:val="TableText"/>
              <w:jc w:val="center"/>
              <w:rPr>
                <w:b/>
              </w:rPr>
            </w:pPr>
            <w:r w:rsidRPr="00CE178E">
              <w:rPr>
                <w:b/>
              </w:rPr>
              <w:t>12-month</w:t>
            </w:r>
          </w:p>
        </w:tc>
      </w:tr>
      <w:tr w:rsidR="0067266B" w:rsidRPr="00CE178E" w14:paraId="0F872FC8" w14:textId="77777777" w:rsidTr="0099205F">
        <w:trPr>
          <w:cantSplit/>
          <w:tblHeader/>
        </w:trPr>
        <w:tc>
          <w:tcPr>
            <w:tcW w:w="1786" w:type="dxa"/>
            <w:tcBorders>
              <w:top w:val="nil"/>
              <w:bottom w:val="nil"/>
            </w:tcBorders>
          </w:tcPr>
          <w:p w14:paraId="6F23CBE3" w14:textId="77777777" w:rsidR="0067266B" w:rsidRPr="00CE178E" w:rsidRDefault="0067266B" w:rsidP="00CE178E">
            <w:pPr>
              <w:pStyle w:val="TableText"/>
              <w:rPr>
                <w:b/>
              </w:rPr>
            </w:pPr>
          </w:p>
        </w:tc>
        <w:tc>
          <w:tcPr>
            <w:tcW w:w="1620" w:type="dxa"/>
            <w:gridSpan w:val="2"/>
            <w:tcBorders>
              <w:top w:val="single" w:sz="4" w:space="0" w:color="000000"/>
              <w:bottom w:val="single" w:sz="4" w:space="0" w:color="000000"/>
            </w:tcBorders>
          </w:tcPr>
          <w:p w14:paraId="4B51BCD9" w14:textId="77777777" w:rsidR="0067266B" w:rsidRPr="00CE178E" w:rsidRDefault="0067266B" w:rsidP="00CE178E">
            <w:pPr>
              <w:pStyle w:val="TableText"/>
              <w:jc w:val="center"/>
              <w:rPr>
                <w:b/>
              </w:rPr>
            </w:pPr>
            <w:r w:rsidRPr="00CE178E">
              <w:rPr>
                <w:b/>
              </w:rPr>
              <w:t>Transitioned ADF</w:t>
            </w:r>
            <w:r w:rsidRPr="00CE178E">
              <w:rPr>
                <w:b/>
              </w:rPr>
              <w:br/>
              <w:t>n = 72</w:t>
            </w:r>
          </w:p>
        </w:tc>
        <w:tc>
          <w:tcPr>
            <w:tcW w:w="1620" w:type="dxa"/>
            <w:gridSpan w:val="2"/>
            <w:tcBorders>
              <w:top w:val="single" w:sz="4" w:space="0" w:color="000000"/>
              <w:bottom w:val="single" w:sz="4" w:space="0" w:color="000000"/>
            </w:tcBorders>
          </w:tcPr>
          <w:p w14:paraId="19C6B490" w14:textId="77777777" w:rsidR="0067266B" w:rsidRPr="00CE178E" w:rsidRDefault="0067266B" w:rsidP="00CE178E">
            <w:pPr>
              <w:pStyle w:val="TableText"/>
              <w:jc w:val="center"/>
              <w:rPr>
                <w:b/>
              </w:rPr>
            </w:pPr>
            <w:r w:rsidRPr="00CE178E">
              <w:rPr>
                <w:b/>
              </w:rPr>
              <w:t>2015 Regular ADF</w:t>
            </w:r>
            <w:r w:rsidRPr="00CE178E">
              <w:rPr>
                <w:b/>
              </w:rPr>
              <w:br/>
              <w:t>n = 114</w:t>
            </w:r>
          </w:p>
        </w:tc>
        <w:tc>
          <w:tcPr>
            <w:tcW w:w="1620" w:type="dxa"/>
            <w:gridSpan w:val="2"/>
            <w:tcBorders>
              <w:top w:val="single" w:sz="4" w:space="0" w:color="000000"/>
              <w:bottom w:val="single" w:sz="4" w:space="0" w:color="000000"/>
            </w:tcBorders>
          </w:tcPr>
          <w:p w14:paraId="7709C915" w14:textId="77777777" w:rsidR="0067266B" w:rsidRPr="00CE178E" w:rsidRDefault="0067266B" w:rsidP="00CE178E">
            <w:pPr>
              <w:pStyle w:val="TableText"/>
              <w:jc w:val="center"/>
              <w:rPr>
                <w:b/>
              </w:rPr>
            </w:pPr>
            <w:r w:rsidRPr="00CE178E">
              <w:rPr>
                <w:b/>
              </w:rPr>
              <w:t>Total</w:t>
            </w:r>
            <w:r w:rsidRPr="00CE178E">
              <w:rPr>
                <w:b/>
              </w:rPr>
              <w:br/>
              <w:t>n = 186</w:t>
            </w:r>
          </w:p>
        </w:tc>
        <w:tc>
          <w:tcPr>
            <w:tcW w:w="1620" w:type="dxa"/>
            <w:gridSpan w:val="2"/>
            <w:tcBorders>
              <w:top w:val="single" w:sz="4" w:space="0" w:color="000000"/>
              <w:bottom w:val="single" w:sz="4" w:space="0" w:color="000000"/>
            </w:tcBorders>
          </w:tcPr>
          <w:p w14:paraId="4D74237D" w14:textId="77777777" w:rsidR="0067266B" w:rsidRPr="00CE178E" w:rsidRDefault="0067266B" w:rsidP="00CE178E">
            <w:pPr>
              <w:pStyle w:val="TableText"/>
              <w:jc w:val="center"/>
              <w:rPr>
                <w:b/>
              </w:rPr>
            </w:pPr>
            <w:r w:rsidRPr="00CE178E">
              <w:rPr>
                <w:b/>
              </w:rPr>
              <w:t>Transitioned ADF</w:t>
            </w:r>
            <w:r w:rsidRPr="00CE178E">
              <w:rPr>
                <w:b/>
              </w:rPr>
              <w:br/>
              <w:t>n = 72</w:t>
            </w:r>
          </w:p>
        </w:tc>
        <w:tc>
          <w:tcPr>
            <w:tcW w:w="1620" w:type="dxa"/>
            <w:gridSpan w:val="2"/>
            <w:tcBorders>
              <w:top w:val="single" w:sz="4" w:space="0" w:color="000000"/>
              <w:bottom w:val="single" w:sz="4" w:space="0" w:color="000000"/>
            </w:tcBorders>
          </w:tcPr>
          <w:p w14:paraId="7B824BCC" w14:textId="77777777" w:rsidR="0067266B" w:rsidRPr="00CE178E" w:rsidRDefault="0067266B" w:rsidP="00CE178E">
            <w:pPr>
              <w:pStyle w:val="TableText"/>
              <w:jc w:val="center"/>
              <w:rPr>
                <w:b/>
              </w:rPr>
            </w:pPr>
            <w:r w:rsidRPr="00CE178E">
              <w:rPr>
                <w:b/>
              </w:rPr>
              <w:t>2015 Regular ADF</w:t>
            </w:r>
            <w:r w:rsidRPr="00CE178E">
              <w:rPr>
                <w:b/>
              </w:rPr>
              <w:br/>
              <w:t>n = 114</w:t>
            </w:r>
          </w:p>
        </w:tc>
        <w:tc>
          <w:tcPr>
            <w:tcW w:w="1620" w:type="dxa"/>
            <w:gridSpan w:val="2"/>
            <w:tcBorders>
              <w:top w:val="single" w:sz="4" w:space="0" w:color="000000"/>
              <w:bottom w:val="single" w:sz="4" w:space="0" w:color="000000"/>
            </w:tcBorders>
          </w:tcPr>
          <w:p w14:paraId="50A2C5B2" w14:textId="77777777" w:rsidR="0067266B" w:rsidRPr="00CE178E" w:rsidRDefault="0067266B" w:rsidP="00CE178E">
            <w:pPr>
              <w:pStyle w:val="TableText"/>
              <w:jc w:val="center"/>
              <w:rPr>
                <w:b/>
              </w:rPr>
            </w:pPr>
            <w:r w:rsidRPr="00CE178E">
              <w:rPr>
                <w:b/>
              </w:rPr>
              <w:t>Total</w:t>
            </w:r>
            <w:r w:rsidRPr="00CE178E">
              <w:rPr>
                <w:b/>
              </w:rPr>
              <w:br/>
              <w:t>n = 186</w:t>
            </w:r>
          </w:p>
        </w:tc>
      </w:tr>
      <w:tr w:rsidR="00CE178E" w:rsidRPr="00CE178E" w14:paraId="2B8BF409" w14:textId="77777777" w:rsidTr="0099205F">
        <w:trPr>
          <w:cantSplit/>
          <w:tblHeader/>
        </w:trPr>
        <w:tc>
          <w:tcPr>
            <w:tcW w:w="1786" w:type="dxa"/>
            <w:tcBorders>
              <w:top w:val="nil"/>
              <w:bottom w:val="single" w:sz="4" w:space="0" w:color="000000"/>
            </w:tcBorders>
          </w:tcPr>
          <w:p w14:paraId="5040D7A2" w14:textId="77777777" w:rsidR="0067266B" w:rsidRPr="00CE178E" w:rsidRDefault="0067266B" w:rsidP="00CE178E">
            <w:pPr>
              <w:pStyle w:val="TableText"/>
              <w:rPr>
                <w:rFonts w:cs="Arial"/>
                <w:b/>
              </w:rPr>
            </w:pPr>
            <w:r w:rsidRPr="00CE178E">
              <w:rPr>
                <w:b/>
              </w:rPr>
              <w:t>ICD-10 disorder</w:t>
            </w:r>
          </w:p>
        </w:tc>
        <w:tc>
          <w:tcPr>
            <w:tcW w:w="482" w:type="dxa"/>
            <w:tcBorders>
              <w:top w:val="single" w:sz="4" w:space="0" w:color="000000"/>
              <w:bottom w:val="single" w:sz="4" w:space="0" w:color="000000"/>
            </w:tcBorders>
          </w:tcPr>
          <w:p w14:paraId="629D42BB" w14:textId="77777777" w:rsidR="0067266B" w:rsidRPr="00CE178E" w:rsidRDefault="0067266B" w:rsidP="00CE178E">
            <w:pPr>
              <w:pStyle w:val="TableText"/>
              <w:jc w:val="right"/>
              <w:rPr>
                <w:rFonts w:cs="Arial"/>
                <w:b/>
                <w:szCs w:val="14"/>
              </w:rPr>
            </w:pPr>
            <w:r w:rsidRPr="00CE178E">
              <w:rPr>
                <w:rFonts w:cs="Arial"/>
                <w:b/>
                <w:szCs w:val="14"/>
              </w:rPr>
              <w:t>n</w:t>
            </w:r>
          </w:p>
        </w:tc>
        <w:tc>
          <w:tcPr>
            <w:tcW w:w="1138" w:type="dxa"/>
            <w:tcBorders>
              <w:top w:val="single" w:sz="4" w:space="0" w:color="000000"/>
              <w:bottom w:val="single" w:sz="4" w:space="0" w:color="000000"/>
            </w:tcBorders>
          </w:tcPr>
          <w:p w14:paraId="4615FAD1" w14:textId="77777777" w:rsidR="0067266B" w:rsidRPr="00CE178E" w:rsidRDefault="0067266B" w:rsidP="00CE178E">
            <w:pPr>
              <w:pStyle w:val="TableText"/>
              <w:jc w:val="right"/>
              <w:rPr>
                <w:rFonts w:cs="Arial"/>
                <w:b/>
                <w:szCs w:val="14"/>
              </w:rPr>
            </w:pPr>
            <w:r w:rsidRPr="00CE178E">
              <w:rPr>
                <w:rFonts w:cs="Arial"/>
                <w:b/>
                <w:szCs w:val="14"/>
              </w:rPr>
              <w:t>%(95% CI)</w:t>
            </w:r>
          </w:p>
        </w:tc>
        <w:tc>
          <w:tcPr>
            <w:tcW w:w="482" w:type="dxa"/>
            <w:tcBorders>
              <w:top w:val="single" w:sz="4" w:space="0" w:color="000000"/>
              <w:bottom w:val="single" w:sz="4" w:space="0" w:color="000000"/>
            </w:tcBorders>
          </w:tcPr>
          <w:p w14:paraId="5443F991" w14:textId="77777777" w:rsidR="0067266B" w:rsidRPr="00CE178E" w:rsidRDefault="0067266B" w:rsidP="00CE178E">
            <w:pPr>
              <w:pStyle w:val="TableText"/>
              <w:jc w:val="right"/>
              <w:rPr>
                <w:rFonts w:cs="Arial"/>
                <w:b/>
                <w:szCs w:val="14"/>
              </w:rPr>
            </w:pPr>
            <w:r w:rsidRPr="00CE178E">
              <w:rPr>
                <w:rFonts w:cs="Arial"/>
                <w:b/>
                <w:szCs w:val="14"/>
              </w:rPr>
              <w:t>n</w:t>
            </w:r>
          </w:p>
        </w:tc>
        <w:tc>
          <w:tcPr>
            <w:tcW w:w="1138" w:type="dxa"/>
            <w:tcBorders>
              <w:top w:val="single" w:sz="4" w:space="0" w:color="000000"/>
              <w:bottom w:val="single" w:sz="4" w:space="0" w:color="000000"/>
            </w:tcBorders>
          </w:tcPr>
          <w:p w14:paraId="4ECA211E" w14:textId="77777777" w:rsidR="0067266B" w:rsidRPr="00CE178E" w:rsidRDefault="0067266B" w:rsidP="00CE178E">
            <w:pPr>
              <w:pStyle w:val="TableText"/>
              <w:jc w:val="right"/>
              <w:rPr>
                <w:rFonts w:cs="Arial"/>
                <w:b/>
                <w:szCs w:val="14"/>
              </w:rPr>
            </w:pPr>
            <w:r w:rsidRPr="00CE178E">
              <w:rPr>
                <w:rFonts w:cs="Arial"/>
                <w:b/>
                <w:szCs w:val="14"/>
              </w:rPr>
              <w:t>%(95% CI)</w:t>
            </w:r>
          </w:p>
        </w:tc>
        <w:tc>
          <w:tcPr>
            <w:tcW w:w="482" w:type="dxa"/>
            <w:tcBorders>
              <w:top w:val="single" w:sz="4" w:space="0" w:color="000000"/>
              <w:bottom w:val="single" w:sz="4" w:space="0" w:color="000000"/>
            </w:tcBorders>
          </w:tcPr>
          <w:p w14:paraId="3B6555E3" w14:textId="77777777" w:rsidR="0067266B" w:rsidRPr="00CE178E" w:rsidRDefault="0067266B" w:rsidP="00CE178E">
            <w:pPr>
              <w:pStyle w:val="TableText"/>
              <w:jc w:val="right"/>
              <w:rPr>
                <w:rFonts w:cs="Arial"/>
                <w:b/>
                <w:szCs w:val="14"/>
              </w:rPr>
            </w:pPr>
            <w:r w:rsidRPr="00CE178E">
              <w:rPr>
                <w:rFonts w:cs="Arial"/>
                <w:b/>
                <w:szCs w:val="14"/>
              </w:rPr>
              <w:t>n</w:t>
            </w:r>
          </w:p>
        </w:tc>
        <w:tc>
          <w:tcPr>
            <w:tcW w:w="1138" w:type="dxa"/>
            <w:tcBorders>
              <w:top w:val="single" w:sz="4" w:space="0" w:color="000000"/>
              <w:bottom w:val="single" w:sz="4" w:space="0" w:color="000000"/>
            </w:tcBorders>
          </w:tcPr>
          <w:p w14:paraId="399CC513" w14:textId="77777777" w:rsidR="0067266B" w:rsidRPr="00CE178E" w:rsidRDefault="0067266B" w:rsidP="00CE178E">
            <w:pPr>
              <w:pStyle w:val="TableText"/>
              <w:jc w:val="right"/>
              <w:rPr>
                <w:rFonts w:cs="Arial"/>
                <w:b/>
                <w:szCs w:val="14"/>
              </w:rPr>
            </w:pPr>
            <w:r w:rsidRPr="00CE178E">
              <w:rPr>
                <w:rFonts w:cs="Arial"/>
                <w:b/>
                <w:szCs w:val="14"/>
              </w:rPr>
              <w:t>%(95% CI)</w:t>
            </w:r>
          </w:p>
        </w:tc>
        <w:tc>
          <w:tcPr>
            <w:tcW w:w="482" w:type="dxa"/>
            <w:tcBorders>
              <w:top w:val="single" w:sz="4" w:space="0" w:color="000000"/>
              <w:bottom w:val="single" w:sz="4" w:space="0" w:color="000000"/>
            </w:tcBorders>
          </w:tcPr>
          <w:p w14:paraId="4E413B0D" w14:textId="77777777" w:rsidR="0067266B" w:rsidRPr="00CE178E" w:rsidRDefault="0067266B" w:rsidP="00CE178E">
            <w:pPr>
              <w:pStyle w:val="TableText"/>
              <w:jc w:val="right"/>
              <w:rPr>
                <w:rFonts w:cs="Arial"/>
                <w:b/>
                <w:szCs w:val="14"/>
              </w:rPr>
            </w:pPr>
            <w:r w:rsidRPr="00CE178E">
              <w:rPr>
                <w:rFonts w:cs="Arial"/>
                <w:b/>
                <w:szCs w:val="14"/>
              </w:rPr>
              <w:t>n</w:t>
            </w:r>
          </w:p>
        </w:tc>
        <w:tc>
          <w:tcPr>
            <w:tcW w:w="1138" w:type="dxa"/>
            <w:tcBorders>
              <w:top w:val="single" w:sz="4" w:space="0" w:color="000000"/>
              <w:bottom w:val="single" w:sz="4" w:space="0" w:color="000000"/>
            </w:tcBorders>
          </w:tcPr>
          <w:p w14:paraId="378330B3" w14:textId="77777777" w:rsidR="0067266B" w:rsidRPr="00CE178E" w:rsidRDefault="0067266B" w:rsidP="00CE178E">
            <w:pPr>
              <w:pStyle w:val="TableText"/>
              <w:jc w:val="right"/>
              <w:rPr>
                <w:rFonts w:cs="Arial"/>
                <w:b/>
                <w:szCs w:val="14"/>
              </w:rPr>
            </w:pPr>
            <w:r w:rsidRPr="00CE178E">
              <w:rPr>
                <w:rFonts w:cs="Arial"/>
                <w:b/>
                <w:szCs w:val="14"/>
              </w:rPr>
              <w:t>%(95% CI)</w:t>
            </w:r>
          </w:p>
        </w:tc>
        <w:tc>
          <w:tcPr>
            <w:tcW w:w="482" w:type="dxa"/>
            <w:tcBorders>
              <w:top w:val="single" w:sz="4" w:space="0" w:color="000000"/>
              <w:bottom w:val="single" w:sz="4" w:space="0" w:color="000000"/>
            </w:tcBorders>
          </w:tcPr>
          <w:p w14:paraId="3EF007BD" w14:textId="77777777" w:rsidR="0067266B" w:rsidRPr="00CE178E" w:rsidRDefault="0067266B" w:rsidP="00CE178E">
            <w:pPr>
              <w:pStyle w:val="TableText"/>
              <w:jc w:val="right"/>
              <w:rPr>
                <w:rFonts w:cs="Arial"/>
                <w:b/>
                <w:szCs w:val="14"/>
              </w:rPr>
            </w:pPr>
            <w:r w:rsidRPr="00CE178E">
              <w:rPr>
                <w:rFonts w:cs="Arial"/>
                <w:b/>
                <w:szCs w:val="14"/>
              </w:rPr>
              <w:t>n</w:t>
            </w:r>
          </w:p>
        </w:tc>
        <w:tc>
          <w:tcPr>
            <w:tcW w:w="1138" w:type="dxa"/>
            <w:tcBorders>
              <w:top w:val="single" w:sz="4" w:space="0" w:color="000000"/>
              <w:bottom w:val="single" w:sz="4" w:space="0" w:color="000000"/>
            </w:tcBorders>
          </w:tcPr>
          <w:p w14:paraId="1965A6CB" w14:textId="77777777" w:rsidR="0067266B" w:rsidRPr="00CE178E" w:rsidRDefault="0067266B" w:rsidP="00CE178E">
            <w:pPr>
              <w:pStyle w:val="TableText"/>
              <w:jc w:val="right"/>
              <w:rPr>
                <w:rFonts w:cs="Arial"/>
                <w:b/>
                <w:szCs w:val="14"/>
              </w:rPr>
            </w:pPr>
            <w:r w:rsidRPr="00CE178E">
              <w:rPr>
                <w:rFonts w:cs="Arial"/>
                <w:b/>
                <w:szCs w:val="14"/>
              </w:rPr>
              <w:t>%(95% CI)</w:t>
            </w:r>
          </w:p>
        </w:tc>
        <w:tc>
          <w:tcPr>
            <w:tcW w:w="482" w:type="dxa"/>
            <w:tcBorders>
              <w:top w:val="single" w:sz="4" w:space="0" w:color="000000"/>
              <w:bottom w:val="single" w:sz="4" w:space="0" w:color="000000"/>
            </w:tcBorders>
          </w:tcPr>
          <w:p w14:paraId="6BBC7802" w14:textId="77777777" w:rsidR="0067266B" w:rsidRPr="00CE178E" w:rsidRDefault="0067266B" w:rsidP="00CE178E">
            <w:pPr>
              <w:pStyle w:val="TableText"/>
              <w:jc w:val="right"/>
              <w:rPr>
                <w:rFonts w:cs="Arial"/>
                <w:b/>
                <w:szCs w:val="14"/>
              </w:rPr>
            </w:pPr>
            <w:r w:rsidRPr="00CE178E">
              <w:rPr>
                <w:rFonts w:cs="Arial"/>
                <w:b/>
                <w:szCs w:val="14"/>
              </w:rPr>
              <w:t>n</w:t>
            </w:r>
          </w:p>
        </w:tc>
        <w:tc>
          <w:tcPr>
            <w:tcW w:w="1138" w:type="dxa"/>
            <w:tcBorders>
              <w:top w:val="single" w:sz="4" w:space="0" w:color="000000"/>
              <w:bottom w:val="single" w:sz="4" w:space="0" w:color="000000"/>
            </w:tcBorders>
          </w:tcPr>
          <w:p w14:paraId="3854E2C2" w14:textId="77777777" w:rsidR="0067266B" w:rsidRPr="00CE178E" w:rsidRDefault="0067266B" w:rsidP="00CE178E">
            <w:pPr>
              <w:pStyle w:val="TableText"/>
              <w:jc w:val="right"/>
              <w:rPr>
                <w:rFonts w:cs="Arial"/>
                <w:b/>
                <w:szCs w:val="14"/>
              </w:rPr>
            </w:pPr>
            <w:r w:rsidRPr="00CE178E">
              <w:rPr>
                <w:rFonts w:cs="Arial"/>
                <w:b/>
                <w:szCs w:val="14"/>
              </w:rPr>
              <w:t>%(95% CI)</w:t>
            </w:r>
          </w:p>
        </w:tc>
      </w:tr>
      <w:tr w:rsidR="0099205F" w:rsidRPr="008B66D7" w14:paraId="69B30428" w14:textId="77777777" w:rsidTr="0099205F">
        <w:trPr>
          <w:cnfStyle w:val="000000100000" w:firstRow="0" w:lastRow="0" w:firstColumn="0" w:lastColumn="0" w:oddVBand="0" w:evenVBand="0" w:oddHBand="1" w:evenHBand="0" w:firstRowFirstColumn="0" w:firstRowLastColumn="0" w:lastRowFirstColumn="0" w:lastRowLastColumn="0"/>
          <w:cantSplit/>
        </w:trPr>
        <w:tc>
          <w:tcPr>
            <w:tcW w:w="1786" w:type="dxa"/>
            <w:tcBorders>
              <w:top w:val="single" w:sz="4" w:space="0" w:color="000000"/>
            </w:tcBorders>
          </w:tcPr>
          <w:p w14:paraId="331DC2A7" w14:textId="77777777" w:rsidR="0067266B" w:rsidRPr="008B66D7" w:rsidRDefault="0067266B" w:rsidP="00CE178E">
            <w:pPr>
              <w:pStyle w:val="TableText"/>
            </w:pPr>
            <w:r w:rsidRPr="008B66D7">
              <w:t>Anxiety disorder (incl PTSD)</w:t>
            </w:r>
          </w:p>
        </w:tc>
        <w:tc>
          <w:tcPr>
            <w:tcW w:w="482" w:type="dxa"/>
            <w:tcBorders>
              <w:top w:val="single" w:sz="4" w:space="0" w:color="000000"/>
            </w:tcBorders>
          </w:tcPr>
          <w:p w14:paraId="17C16227" w14:textId="77777777" w:rsidR="0067266B" w:rsidRPr="008B66D7" w:rsidRDefault="0067266B" w:rsidP="00CE178E">
            <w:pPr>
              <w:pStyle w:val="TableText"/>
              <w:jc w:val="right"/>
              <w:rPr>
                <w:szCs w:val="14"/>
              </w:rPr>
            </w:pPr>
            <w:r w:rsidRPr="008B66D7">
              <w:rPr>
                <w:szCs w:val="14"/>
              </w:rPr>
              <w:t>40</w:t>
            </w:r>
          </w:p>
        </w:tc>
        <w:tc>
          <w:tcPr>
            <w:tcW w:w="1138" w:type="dxa"/>
            <w:tcBorders>
              <w:top w:val="single" w:sz="4" w:space="0" w:color="000000"/>
            </w:tcBorders>
          </w:tcPr>
          <w:p w14:paraId="70DF31B4" w14:textId="77777777" w:rsidR="0067266B" w:rsidRPr="008B66D7" w:rsidRDefault="0067266B" w:rsidP="00CE178E">
            <w:pPr>
              <w:pStyle w:val="TableText"/>
              <w:jc w:val="right"/>
            </w:pPr>
            <w:r w:rsidRPr="008B66D7">
              <w:rPr>
                <w:szCs w:val="14"/>
              </w:rPr>
              <w:t>55.6 (44.1–67.0)</w:t>
            </w:r>
          </w:p>
        </w:tc>
        <w:tc>
          <w:tcPr>
            <w:tcW w:w="482" w:type="dxa"/>
            <w:tcBorders>
              <w:top w:val="single" w:sz="4" w:space="0" w:color="000000"/>
            </w:tcBorders>
          </w:tcPr>
          <w:p w14:paraId="3D82C7CB" w14:textId="77777777" w:rsidR="0067266B" w:rsidRPr="008B66D7" w:rsidRDefault="0067266B" w:rsidP="00CE178E">
            <w:pPr>
              <w:pStyle w:val="TableText"/>
              <w:jc w:val="right"/>
              <w:rPr>
                <w:szCs w:val="14"/>
              </w:rPr>
            </w:pPr>
            <w:r w:rsidRPr="008B66D7">
              <w:rPr>
                <w:szCs w:val="14"/>
              </w:rPr>
              <w:t>37</w:t>
            </w:r>
          </w:p>
        </w:tc>
        <w:tc>
          <w:tcPr>
            <w:tcW w:w="1138" w:type="dxa"/>
            <w:tcBorders>
              <w:top w:val="single" w:sz="4" w:space="0" w:color="000000"/>
            </w:tcBorders>
          </w:tcPr>
          <w:p w14:paraId="5D3784E5" w14:textId="77777777" w:rsidR="0067266B" w:rsidRPr="008B66D7" w:rsidRDefault="0067266B" w:rsidP="00CE178E">
            <w:pPr>
              <w:pStyle w:val="TableText"/>
              <w:jc w:val="right"/>
            </w:pPr>
            <w:r w:rsidRPr="008B66D7">
              <w:rPr>
                <w:szCs w:val="14"/>
              </w:rPr>
              <w:t>32.5 (23.9–41.1)</w:t>
            </w:r>
          </w:p>
        </w:tc>
        <w:tc>
          <w:tcPr>
            <w:tcW w:w="482" w:type="dxa"/>
            <w:tcBorders>
              <w:top w:val="single" w:sz="4" w:space="0" w:color="000000"/>
            </w:tcBorders>
          </w:tcPr>
          <w:p w14:paraId="35F23057" w14:textId="77777777" w:rsidR="0067266B" w:rsidRPr="008B66D7" w:rsidRDefault="0067266B" w:rsidP="00CE178E">
            <w:pPr>
              <w:pStyle w:val="TableText"/>
              <w:jc w:val="right"/>
              <w:rPr>
                <w:szCs w:val="14"/>
              </w:rPr>
            </w:pPr>
            <w:r w:rsidRPr="008B66D7">
              <w:rPr>
                <w:rFonts w:cs="Arial"/>
                <w:szCs w:val="14"/>
              </w:rPr>
              <w:t>77</w:t>
            </w:r>
          </w:p>
        </w:tc>
        <w:tc>
          <w:tcPr>
            <w:tcW w:w="1138" w:type="dxa"/>
            <w:tcBorders>
              <w:top w:val="single" w:sz="4" w:space="0" w:color="000000"/>
            </w:tcBorders>
          </w:tcPr>
          <w:p w14:paraId="273549B5" w14:textId="77777777" w:rsidR="0067266B" w:rsidRPr="008B66D7" w:rsidRDefault="0067266B" w:rsidP="00CE178E">
            <w:pPr>
              <w:pStyle w:val="TableText"/>
              <w:jc w:val="right"/>
            </w:pPr>
            <w:r w:rsidRPr="008B66D7">
              <w:rPr>
                <w:rFonts w:cs="Arial"/>
                <w:szCs w:val="14"/>
              </w:rPr>
              <w:t>41.4 (34.3–48.5)</w:t>
            </w:r>
          </w:p>
        </w:tc>
        <w:tc>
          <w:tcPr>
            <w:tcW w:w="482" w:type="dxa"/>
            <w:tcBorders>
              <w:top w:val="single" w:sz="4" w:space="0" w:color="000000"/>
            </w:tcBorders>
          </w:tcPr>
          <w:p w14:paraId="42595EE6" w14:textId="77777777" w:rsidR="0067266B" w:rsidRPr="008B66D7" w:rsidRDefault="0067266B" w:rsidP="00CE178E">
            <w:pPr>
              <w:pStyle w:val="TableText"/>
              <w:jc w:val="right"/>
              <w:rPr>
                <w:szCs w:val="14"/>
              </w:rPr>
            </w:pPr>
            <w:r w:rsidRPr="008B66D7">
              <w:rPr>
                <w:szCs w:val="14"/>
              </w:rPr>
              <w:t>30</w:t>
            </w:r>
          </w:p>
        </w:tc>
        <w:tc>
          <w:tcPr>
            <w:tcW w:w="1138" w:type="dxa"/>
            <w:tcBorders>
              <w:top w:val="single" w:sz="4" w:space="0" w:color="000000"/>
            </w:tcBorders>
          </w:tcPr>
          <w:p w14:paraId="799A7598" w14:textId="77777777" w:rsidR="0067266B" w:rsidRPr="008B66D7" w:rsidRDefault="0067266B" w:rsidP="00CE178E">
            <w:pPr>
              <w:pStyle w:val="TableText"/>
              <w:jc w:val="right"/>
            </w:pPr>
            <w:r w:rsidRPr="008B66D7">
              <w:rPr>
                <w:szCs w:val="14"/>
              </w:rPr>
              <w:t>41.7 (30.3–53.1)</w:t>
            </w:r>
          </w:p>
        </w:tc>
        <w:tc>
          <w:tcPr>
            <w:tcW w:w="482" w:type="dxa"/>
            <w:tcBorders>
              <w:top w:val="single" w:sz="4" w:space="0" w:color="000000"/>
            </w:tcBorders>
          </w:tcPr>
          <w:p w14:paraId="359E3278" w14:textId="77777777" w:rsidR="0067266B" w:rsidRPr="008B66D7" w:rsidRDefault="0067266B" w:rsidP="00CE178E">
            <w:pPr>
              <w:pStyle w:val="TableText"/>
              <w:jc w:val="right"/>
              <w:rPr>
                <w:szCs w:val="14"/>
              </w:rPr>
            </w:pPr>
            <w:r w:rsidRPr="008B66D7">
              <w:rPr>
                <w:rFonts w:cs="Arial"/>
                <w:szCs w:val="14"/>
              </w:rPr>
              <w:t>21</w:t>
            </w:r>
          </w:p>
        </w:tc>
        <w:tc>
          <w:tcPr>
            <w:tcW w:w="1138" w:type="dxa"/>
            <w:tcBorders>
              <w:top w:val="single" w:sz="4" w:space="0" w:color="000000"/>
            </w:tcBorders>
          </w:tcPr>
          <w:p w14:paraId="1102EEF4" w14:textId="77777777" w:rsidR="0067266B" w:rsidRPr="008B66D7" w:rsidRDefault="0067266B" w:rsidP="00CE178E">
            <w:pPr>
              <w:pStyle w:val="TableText"/>
              <w:jc w:val="right"/>
            </w:pPr>
            <w:r w:rsidRPr="008B66D7">
              <w:rPr>
                <w:rFonts w:cs="Arial"/>
                <w:szCs w:val="14"/>
              </w:rPr>
              <w:t>18.4 (11.3–25.5)</w:t>
            </w:r>
          </w:p>
        </w:tc>
        <w:tc>
          <w:tcPr>
            <w:tcW w:w="482" w:type="dxa"/>
            <w:tcBorders>
              <w:top w:val="single" w:sz="4" w:space="0" w:color="000000"/>
            </w:tcBorders>
          </w:tcPr>
          <w:p w14:paraId="3895B373" w14:textId="77777777" w:rsidR="0067266B" w:rsidRPr="008B66D7" w:rsidRDefault="0067266B" w:rsidP="00CE178E">
            <w:pPr>
              <w:pStyle w:val="TableText"/>
              <w:jc w:val="right"/>
              <w:rPr>
                <w:rFonts w:cs="Arial"/>
                <w:szCs w:val="14"/>
              </w:rPr>
            </w:pPr>
            <w:r w:rsidRPr="008B66D7">
              <w:rPr>
                <w:rFonts w:cs="Arial"/>
                <w:szCs w:val="14"/>
              </w:rPr>
              <w:t>51</w:t>
            </w:r>
          </w:p>
        </w:tc>
        <w:tc>
          <w:tcPr>
            <w:tcW w:w="1138" w:type="dxa"/>
            <w:tcBorders>
              <w:top w:val="single" w:sz="4" w:space="0" w:color="000000"/>
            </w:tcBorders>
          </w:tcPr>
          <w:p w14:paraId="62120E14" w14:textId="77777777" w:rsidR="0067266B" w:rsidRPr="008B66D7" w:rsidRDefault="0067266B" w:rsidP="00CE178E">
            <w:pPr>
              <w:pStyle w:val="TableText"/>
              <w:jc w:val="right"/>
            </w:pPr>
            <w:r w:rsidRPr="008B66D7">
              <w:rPr>
                <w:rFonts w:cs="Arial"/>
                <w:szCs w:val="14"/>
              </w:rPr>
              <w:t>27.4 (21.0–33.8)</w:t>
            </w:r>
          </w:p>
        </w:tc>
      </w:tr>
      <w:tr w:rsidR="00CE178E" w:rsidRPr="008B66D7" w14:paraId="45B8418B" w14:textId="77777777" w:rsidTr="0099205F">
        <w:trPr>
          <w:cantSplit/>
        </w:trPr>
        <w:tc>
          <w:tcPr>
            <w:tcW w:w="1786" w:type="dxa"/>
          </w:tcPr>
          <w:p w14:paraId="13B36C25" w14:textId="77777777" w:rsidR="0067266B" w:rsidRPr="008B66D7" w:rsidRDefault="0067266B" w:rsidP="00CE178E">
            <w:pPr>
              <w:pStyle w:val="TableText"/>
            </w:pPr>
            <w:r w:rsidRPr="008B66D7">
              <w:t>Affective disorder</w:t>
            </w:r>
          </w:p>
        </w:tc>
        <w:tc>
          <w:tcPr>
            <w:tcW w:w="482" w:type="dxa"/>
          </w:tcPr>
          <w:p w14:paraId="65487359" w14:textId="77777777" w:rsidR="0067266B" w:rsidRPr="008B66D7" w:rsidRDefault="0067266B" w:rsidP="00CE178E">
            <w:pPr>
              <w:pStyle w:val="TableText"/>
              <w:jc w:val="right"/>
              <w:rPr>
                <w:szCs w:val="14"/>
              </w:rPr>
            </w:pPr>
            <w:r w:rsidRPr="008B66D7">
              <w:rPr>
                <w:szCs w:val="14"/>
              </w:rPr>
              <w:t>27</w:t>
            </w:r>
          </w:p>
        </w:tc>
        <w:tc>
          <w:tcPr>
            <w:tcW w:w="1138" w:type="dxa"/>
          </w:tcPr>
          <w:p w14:paraId="277E081B" w14:textId="77777777" w:rsidR="0067266B" w:rsidRPr="008B66D7" w:rsidRDefault="0067266B" w:rsidP="00CE178E">
            <w:pPr>
              <w:pStyle w:val="TableText"/>
              <w:jc w:val="right"/>
            </w:pPr>
            <w:r w:rsidRPr="008B66D7">
              <w:rPr>
                <w:szCs w:val="14"/>
              </w:rPr>
              <w:t>37.5 (26.3–48.7)</w:t>
            </w:r>
          </w:p>
        </w:tc>
        <w:tc>
          <w:tcPr>
            <w:tcW w:w="482" w:type="dxa"/>
          </w:tcPr>
          <w:p w14:paraId="2909C76E" w14:textId="77777777" w:rsidR="0067266B" w:rsidRPr="008B66D7" w:rsidRDefault="0067266B" w:rsidP="00CE178E">
            <w:pPr>
              <w:pStyle w:val="TableText"/>
              <w:jc w:val="right"/>
              <w:rPr>
                <w:szCs w:val="14"/>
              </w:rPr>
            </w:pPr>
            <w:r w:rsidRPr="008B66D7">
              <w:rPr>
                <w:szCs w:val="14"/>
              </w:rPr>
              <w:t>21</w:t>
            </w:r>
          </w:p>
        </w:tc>
        <w:tc>
          <w:tcPr>
            <w:tcW w:w="1138" w:type="dxa"/>
          </w:tcPr>
          <w:p w14:paraId="773495B5" w14:textId="77777777" w:rsidR="0067266B" w:rsidRPr="008B66D7" w:rsidRDefault="0067266B" w:rsidP="00CE178E">
            <w:pPr>
              <w:pStyle w:val="TableText"/>
              <w:jc w:val="right"/>
            </w:pPr>
            <w:r w:rsidRPr="008B66D7">
              <w:rPr>
                <w:szCs w:val="14"/>
              </w:rPr>
              <w:t>18.4 (11.3–25.5)</w:t>
            </w:r>
          </w:p>
        </w:tc>
        <w:tc>
          <w:tcPr>
            <w:tcW w:w="482" w:type="dxa"/>
          </w:tcPr>
          <w:p w14:paraId="37603D49" w14:textId="77777777" w:rsidR="0067266B" w:rsidRPr="008B66D7" w:rsidRDefault="0067266B" w:rsidP="00CE178E">
            <w:pPr>
              <w:pStyle w:val="TableText"/>
              <w:jc w:val="right"/>
              <w:rPr>
                <w:szCs w:val="14"/>
              </w:rPr>
            </w:pPr>
            <w:r w:rsidRPr="008B66D7">
              <w:rPr>
                <w:rFonts w:cs="Arial"/>
                <w:szCs w:val="14"/>
              </w:rPr>
              <w:t>48</w:t>
            </w:r>
          </w:p>
        </w:tc>
        <w:tc>
          <w:tcPr>
            <w:tcW w:w="1138" w:type="dxa"/>
          </w:tcPr>
          <w:p w14:paraId="021BEF2B" w14:textId="77777777" w:rsidR="0067266B" w:rsidRPr="008B66D7" w:rsidRDefault="0067266B" w:rsidP="00CE178E">
            <w:pPr>
              <w:pStyle w:val="TableText"/>
              <w:jc w:val="right"/>
            </w:pPr>
            <w:r w:rsidRPr="008B66D7">
              <w:rPr>
                <w:rFonts w:cs="Arial"/>
                <w:szCs w:val="14"/>
              </w:rPr>
              <w:t>25.8 (19.5–32.1)</w:t>
            </w:r>
          </w:p>
        </w:tc>
        <w:tc>
          <w:tcPr>
            <w:tcW w:w="482" w:type="dxa"/>
          </w:tcPr>
          <w:p w14:paraId="04B2E957" w14:textId="77777777" w:rsidR="0067266B" w:rsidRPr="008B66D7" w:rsidRDefault="0067266B" w:rsidP="00CE178E">
            <w:pPr>
              <w:pStyle w:val="TableText"/>
              <w:jc w:val="right"/>
              <w:rPr>
                <w:szCs w:val="14"/>
              </w:rPr>
            </w:pPr>
            <w:r w:rsidRPr="008B66D7">
              <w:rPr>
                <w:szCs w:val="14"/>
              </w:rPr>
              <w:t>14</w:t>
            </w:r>
          </w:p>
        </w:tc>
        <w:tc>
          <w:tcPr>
            <w:tcW w:w="1138" w:type="dxa"/>
          </w:tcPr>
          <w:p w14:paraId="5EAE623B" w14:textId="77777777" w:rsidR="0067266B" w:rsidRPr="008B66D7" w:rsidRDefault="0067266B" w:rsidP="00CE178E">
            <w:pPr>
              <w:pStyle w:val="TableText"/>
              <w:jc w:val="right"/>
            </w:pPr>
            <w:r w:rsidRPr="008B66D7">
              <w:rPr>
                <w:szCs w:val="14"/>
              </w:rPr>
              <w:t>19.4 (10.3–28.6)</w:t>
            </w:r>
          </w:p>
        </w:tc>
        <w:tc>
          <w:tcPr>
            <w:tcW w:w="482" w:type="dxa"/>
          </w:tcPr>
          <w:p w14:paraId="62FB6809" w14:textId="77777777" w:rsidR="0067266B" w:rsidRPr="008B66D7" w:rsidRDefault="0067266B" w:rsidP="00CE178E">
            <w:pPr>
              <w:pStyle w:val="TableText"/>
              <w:jc w:val="right"/>
              <w:rPr>
                <w:szCs w:val="14"/>
              </w:rPr>
            </w:pPr>
            <w:r w:rsidRPr="008B66D7">
              <w:rPr>
                <w:rFonts w:cs="Arial"/>
                <w:szCs w:val="14"/>
              </w:rPr>
              <w:t>8</w:t>
            </w:r>
          </w:p>
        </w:tc>
        <w:tc>
          <w:tcPr>
            <w:tcW w:w="1138" w:type="dxa"/>
          </w:tcPr>
          <w:p w14:paraId="61D3006D" w14:textId="77777777" w:rsidR="0067266B" w:rsidRPr="008B66D7" w:rsidRDefault="0067266B" w:rsidP="00CE178E">
            <w:pPr>
              <w:pStyle w:val="TableText"/>
              <w:jc w:val="right"/>
            </w:pPr>
            <w:r w:rsidRPr="008B66D7">
              <w:rPr>
                <w:rFonts w:cs="Arial"/>
                <w:szCs w:val="14"/>
              </w:rPr>
              <w:t>7.0 (2.3–11.7)</w:t>
            </w:r>
          </w:p>
        </w:tc>
        <w:tc>
          <w:tcPr>
            <w:tcW w:w="482" w:type="dxa"/>
          </w:tcPr>
          <w:p w14:paraId="76C449A9" w14:textId="77777777" w:rsidR="0067266B" w:rsidRPr="008B66D7" w:rsidRDefault="0067266B" w:rsidP="00CE178E">
            <w:pPr>
              <w:pStyle w:val="TableText"/>
              <w:jc w:val="right"/>
              <w:rPr>
                <w:rFonts w:cs="Arial"/>
                <w:szCs w:val="14"/>
              </w:rPr>
            </w:pPr>
            <w:r w:rsidRPr="008B66D7">
              <w:rPr>
                <w:rFonts w:cs="Arial"/>
                <w:szCs w:val="14"/>
              </w:rPr>
              <w:t>22</w:t>
            </w:r>
          </w:p>
        </w:tc>
        <w:tc>
          <w:tcPr>
            <w:tcW w:w="1138" w:type="dxa"/>
          </w:tcPr>
          <w:p w14:paraId="634AC018" w14:textId="77777777" w:rsidR="0067266B" w:rsidRPr="008B66D7" w:rsidRDefault="0067266B" w:rsidP="00CE178E">
            <w:pPr>
              <w:pStyle w:val="TableText"/>
              <w:jc w:val="right"/>
            </w:pPr>
            <w:r w:rsidRPr="008B66D7">
              <w:rPr>
                <w:rFonts w:cs="Arial"/>
                <w:szCs w:val="14"/>
              </w:rPr>
              <w:t>11.8 (7.2–16.5)</w:t>
            </w:r>
          </w:p>
        </w:tc>
      </w:tr>
      <w:tr w:rsidR="0099205F" w:rsidRPr="008B66D7" w14:paraId="267656DC" w14:textId="77777777" w:rsidTr="0099205F">
        <w:trPr>
          <w:cnfStyle w:val="000000100000" w:firstRow="0" w:lastRow="0" w:firstColumn="0" w:lastColumn="0" w:oddVBand="0" w:evenVBand="0" w:oddHBand="1" w:evenHBand="0" w:firstRowFirstColumn="0" w:firstRowLastColumn="0" w:lastRowFirstColumn="0" w:lastRowLastColumn="0"/>
          <w:cantSplit/>
        </w:trPr>
        <w:tc>
          <w:tcPr>
            <w:tcW w:w="1786" w:type="dxa"/>
          </w:tcPr>
          <w:p w14:paraId="48B74FC1" w14:textId="77777777" w:rsidR="0067266B" w:rsidRPr="008B66D7" w:rsidRDefault="0067266B" w:rsidP="00CE178E">
            <w:pPr>
              <w:pStyle w:val="TableText"/>
            </w:pPr>
            <w:r w:rsidRPr="008B66D7">
              <w:t>Alcohol disorder</w:t>
            </w:r>
          </w:p>
        </w:tc>
        <w:tc>
          <w:tcPr>
            <w:tcW w:w="482" w:type="dxa"/>
          </w:tcPr>
          <w:p w14:paraId="3B7B8C49" w14:textId="77777777" w:rsidR="0067266B" w:rsidRPr="008B66D7" w:rsidRDefault="0067266B" w:rsidP="00CE178E">
            <w:pPr>
              <w:pStyle w:val="TableText"/>
              <w:jc w:val="right"/>
              <w:rPr>
                <w:szCs w:val="14"/>
              </w:rPr>
            </w:pPr>
            <w:r w:rsidRPr="008B66D7">
              <w:rPr>
                <w:szCs w:val="14"/>
              </w:rPr>
              <w:t>43</w:t>
            </w:r>
          </w:p>
        </w:tc>
        <w:tc>
          <w:tcPr>
            <w:tcW w:w="1138" w:type="dxa"/>
          </w:tcPr>
          <w:p w14:paraId="0DC198F3" w14:textId="77777777" w:rsidR="0067266B" w:rsidRPr="008B66D7" w:rsidRDefault="0067266B" w:rsidP="00CE178E">
            <w:pPr>
              <w:pStyle w:val="TableText"/>
              <w:jc w:val="right"/>
            </w:pPr>
            <w:r w:rsidRPr="008B66D7">
              <w:rPr>
                <w:szCs w:val="14"/>
              </w:rPr>
              <w:t>59.7 (48.4–71.1)</w:t>
            </w:r>
          </w:p>
        </w:tc>
        <w:tc>
          <w:tcPr>
            <w:tcW w:w="482" w:type="dxa"/>
          </w:tcPr>
          <w:p w14:paraId="5715603E" w14:textId="77777777" w:rsidR="0067266B" w:rsidRPr="008B66D7" w:rsidRDefault="0067266B" w:rsidP="00CE178E">
            <w:pPr>
              <w:pStyle w:val="TableText"/>
              <w:jc w:val="right"/>
              <w:rPr>
                <w:szCs w:val="14"/>
              </w:rPr>
            </w:pPr>
            <w:r w:rsidRPr="008B66D7">
              <w:rPr>
                <w:szCs w:val="14"/>
              </w:rPr>
              <w:t>54</w:t>
            </w:r>
          </w:p>
        </w:tc>
        <w:tc>
          <w:tcPr>
            <w:tcW w:w="1138" w:type="dxa"/>
          </w:tcPr>
          <w:p w14:paraId="6A1A0CAD" w14:textId="77777777" w:rsidR="0067266B" w:rsidRPr="008B66D7" w:rsidRDefault="0067266B" w:rsidP="00CE178E">
            <w:pPr>
              <w:pStyle w:val="TableText"/>
              <w:jc w:val="right"/>
            </w:pPr>
            <w:r w:rsidRPr="008B66D7">
              <w:rPr>
                <w:szCs w:val="14"/>
              </w:rPr>
              <w:t>47.4 (38.2–56.5)</w:t>
            </w:r>
          </w:p>
        </w:tc>
        <w:tc>
          <w:tcPr>
            <w:tcW w:w="482" w:type="dxa"/>
          </w:tcPr>
          <w:p w14:paraId="0465471B" w14:textId="77777777" w:rsidR="0067266B" w:rsidRPr="008B66D7" w:rsidRDefault="0067266B" w:rsidP="00CE178E">
            <w:pPr>
              <w:pStyle w:val="TableText"/>
              <w:jc w:val="right"/>
              <w:rPr>
                <w:szCs w:val="14"/>
              </w:rPr>
            </w:pPr>
            <w:r w:rsidRPr="008B66D7">
              <w:rPr>
                <w:rFonts w:cs="Arial"/>
                <w:szCs w:val="14"/>
              </w:rPr>
              <w:t>97</w:t>
            </w:r>
          </w:p>
        </w:tc>
        <w:tc>
          <w:tcPr>
            <w:tcW w:w="1138" w:type="dxa"/>
          </w:tcPr>
          <w:p w14:paraId="3C658CC2" w14:textId="77777777" w:rsidR="0067266B" w:rsidRPr="008B66D7" w:rsidRDefault="0067266B" w:rsidP="00CE178E">
            <w:pPr>
              <w:pStyle w:val="TableText"/>
              <w:jc w:val="right"/>
            </w:pPr>
            <w:r w:rsidRPr="008B66D7">
              <w:rPr>
                <w:rFonts w:cs="Arial"/>
                <w:szCs w:val="14"/>
              </w:rPr>
              <w:t>52.2 (45.0–59.3)</w:t>
            </w:r>
          </w:p>
        </w:tc>
        <w:tc>
          <w:tcPr>
            <w:tcW w:w="482" w:type="dxa"/>
          </w:tcPr>
          <w:p w14:paraId="1ED5BFED" w14:textId="77777777" w:rsidR="0067266B" w:rsidRPr="008B66D7" w:rsidRDefault="0067266B" w:rsidP="00CE178E">
            <w:pPr>
              <w:pStyle w:val="TableText"/>
              <w:jc w:val="right"/>
              <w:rPr>
                <w:szCs w:val="14"/>
              </w:rPr>
            </w:pPr>
            <w:r w:rsidRPr="008B66D7">
              <w:rPr>
                <w:szCs w:val="14"/>
              </w:rPr>
              <w:t>12</w:t>
            </w:r>
          </w:p>
        </w:tc>
        <w:tc>
          <w:tcPr>
            <w:tcW w:w="1138" w:type="dxa"/>
          </w:tcPr>
          <w:p w14:paraId="0930AB96" w14:textId="77777777" w:rsidR="0067266B" w:rsidRPr="008B66D7" w:rsidRDefault="0067266B" w:rsidP="00CE178E">
            <w:pPr>
              <w:pStyle w:val="TableText"/>
              <w:jc w:val="right"/>
            </w:pPr>
            <w:r w:rsidRPr="008B66D7">
              <w:rPr>
                <w:szCs w:val="14"/>
              </w:rPr>
              <w:t>16.7 (8.1–25.3)</w:t>
            </w:r>
          </w:p>
        </w:tc>
        <w:tc>
          <w:tcPr>
            <w:tcW w:w="482" w:type="dxa"/>
          </w:tcPr>
          <w:p w14:paraId="2B334DB8" w14:textId="77777777" w:rsidR="0067266B" w:rsidRPr="008B66D7" w:rsidRDefault="0067266B" w:rsidP="00CE178E">
            <w:pPr>
              <w:pStyle w:val="TableText"/>
              <w:jc w:val="right"/>
              <w:rPr>
                <w:szCs w:val="14"/>
              </w:rPr>
            </w:pPr>
            <w:r w:rsidRPr="008B66D7">
              <w:rPr>
                <w:rFonts w:cs="Arial"/>
                <w:szCs w:val="14"/>
              </w:rPr>
              <w:t>5</w:t>
            </w:r>
          </w:p>
        </w:tc>
        <w:tc>
          <w:tcPr>
            <w:tcW w:w="1138" w:type="dxa"/>
          </w:tcPr>
          <w:p w14:paraId="6A395678" w14:textId="77777777" w:rsidR="0067266B" w:rsidRPr="008B66D7" w:rsidRDefault="0067266B" w:rsidP="00CE178E">
            <w:pPr>
              <w:pStyle w:val="TableText"/>
              <w:jc w:val="right"/>
            </w:pPr>
            <w:r w:rsidRPr="008B66D7">
              <w:rPr>
                <w:rFonts w:cs="Arial"/>
                <w:szCs w:val="14"/>
              </w:rPr>
              <w:t>4.4 (0.6–8.1)</w:t>
            </w:r>
          </w:p>
        </w:tc>
        <w:tc>
          <w:tcPr>
            <w:tcW w:w="482" w:type="dxa"/>
          </w:tcPr>
          <w:p w14:paraId="34B73680" w14:textId="77777777" w:rsidR="0067266B" w:rsidRPr="008B66D7" w:rsidRDefault="0067266B" w:rsidP="00CE178E">
            <w:pPr>
              <w:pStyle w:val="TableText"/>
              <w:jc w:val="right"/>
              <w:rPr>
                <w:rFonts w:cs="Arial"/>
                <w:szCs w:val="14"/>
              </w:rPr>
            </w:pPr>
            <w:r w:rsidRPr="008B66D7">
              <w:rPr>
                <w:rFonts w:cs="Arial"/>
                <w:szCs w:val="14"/>
              </w:rPr>
              <w:t>17</w:t>
            </w:r>
          </w:p>
        </w:tc>
        <w:tc>
          <w:tcPr>
            <w:tcW w:w="1138" w:type="dxa"/>
          </w:tcPr>
          <w:p w14:paraId="73B29E78" w14:textId="77777777" w:rsidR="0067266B" w:rsidRPr="008B66D7" w:rsidRDefault="0067266B" w:rsidP="00CE178E">
            <w:pPr>
              <w:pStyle w:val="TableText"/>
              <w:jc w:val="right"/>
            </w:pPr>
            <w:r w:rsidRPr="008B66D7">
              <w:rPr>
                <w:rFonts w:cs="Arial"/>
                <w:szCs w:val="14"/>
              </w:rPr>
              <w:t>9.1 (5.0–13.3)</w:t>
            </w:r>
          </w:p>
        </w:tc>
      </w:tr>
      <w:tr w:rsidR="00CE178E" w:rsidRPr="008B66D7" w14:paraId="21FABB16" w14:textId="77777777" w:rsidTr="0099205F">
        <w:trPr>
          <w:cantSplit/>
        </w:trPr>
        <w:tc>
          <w:tcPr>
            <w:tcW w:w="1786" w:type="dxa"/>
          </w:tcPr>
          <w:p w14:paraId="24EEF3BD" w14:textId="77777777" w:rsidR="0067266B" w:rsidRPr="008B66D7" w:rsidRDefault="0067266B" w:rsidP="00CE178E">
            <w:pPr>
              <w:pStyle w:val="TableText"/>
            </w:pPr>
            <w:r w:rsidRPr="008B66D7">
              <w:t>PTSD</w:t>
            </w:r>
          </w:p>
        </w:tc>
        <w:tc>
          <w:tcPr>
            <w:tcW w:w="482" w:type="dxa"/>
          </w:tcPr>
          <w:p w14:paraId="7E096DE0" w14:textId="77777777" w:rsidR="0067266B" w:rsidRPr="008B66D7" w:rsidRDefault="0067266B" w:rsidP="00CE178E">
            <w:pPr>
              <w:pStyle w:val="TableText"/>
              <w:jc w:val="right"/>
              <w:rPr>
                <w:szCs w:val="14"/>
              </w:rPr>
            </w:pPr>
            <w:r w:rsidRPr="008B66D7">
              <w:rPr>
                <w:szCs w:val="14"/>
              </w:rPr>
              <w:t>21</w:t>
            </w:r>
          </w:p>
        </w:tc>
        <w:tc>
          <w:tcPr>
            <w:tcW w:w="1138" w:type="dxa"/>
          </w:tcPr>
          <w:p w14:paraId="4AC930DF" w14:textId="77777777" w:rsidR="0067266B" w:rsidRPr="008B66D7" w:rsidRDefault="0067266B" w:rsidP="00CE178E">
            <w:pPr>
              <w:pStyle w:val="TableText"/>
              <w:jc w:val="right"/>
            </w:pPr>
            <w:r w:rsidRPr="008B66D7">
              <w:rPr>
                <w:szCs w:val="14"/>
              </w:rPr>
              <w:t>29.2 (18.7–39.7)</w:t>
            </w:r>
          </w:p>
        </w:tc>
        <w:tc>
          <w:tcPr>
            <w:tcW w:w="482" w:type="dxa"/>
          </w:tcPr>
          <w:p w14:paraId="2364B6A7" w14:textId="77777777" w:rsidR="0067266B" w:rsidRPr="008B66D7" w:rsidRDefault="0067266B" w:rsidP="00CE178E">
            <w:pPr>
              <w:pStyle w:val="TableText"/>
              <w:jc w:val="right"/>
              <w:rPr>
                <w:szCs w:val="14"/>
              </w:rPr>
            </w:pPr>
            <w:r w:rsidRPr="008B66D7">
              <w:rPr>
                <w:szCs w:val="14"/>
              </w:rPr>
              <w:t>15</w:t>
            </w:r>
          </w:p>
        </w:tc>
        <w:tc>
          <w:tcPr>
            <w:tcW w:w="1138" w:type="dxa"/>
          </w:tcPr>
          <w:p w14:paraId="69BFDDC3" w14:textId="77777777" w:rsidR="0067266B" w:rsidRPr="008B66D7" w:rsidRDefault="0067266B" w:rsidP="00CE178E">
            <w:pPr>
              <w:pStyle w:val="TableText"/>
              <w:jc w:val="right"/>
            </w:pPr>
            <w:r w:rsidRPr="008B66D7">
              <w:rPr>
                <w:szCs w:val="14"/>
              </w:rPr>
              <w:t>13.2 (7.0–19.4)</w:t>
            </w:r>
          </w:p>
        </w:tc>
        <w:tc>
          <w:tcPr>
            <w:tcW w:w="482" w:type="dxa"/>
          </w:tcPr>
          <w:p w14:paraId="00AB6B6B" w14:textId="77777777" w:rsidR="0067266B" w:rsidRPr="008B66D7" w:rsidRDefault="0067266B" w:rsidP="00CE178E">
            <w:pPr>
              <w:pStyle w:val="TableText"/>
              <w:jc w:val="right"/>
              <w:rPr>
                <w:szCs w:val="14"/>
              </w:rPr>
            </w:pPr>
            <w:r w:rsidRPr="008B66D7">
              <w:rPr>
                <w:rFonts w:cs="Arial"/>
                <w:szCs w:val="14"/>
              </w:rPr>
              <w:t>36</w:t>
            </w:r>
          </w:p>
        </w:tc>
        <w:tc>
          <w:tcPr>
            <w:tcW w:w="1138" w:type="dxa"/>
          </w:tcPr>
          <w:p w14:paraId="4B4498B9" w14:textId="77777777" w:rsidR="0067266B" w:rsidRPr="008B66D7" w:rsidRDefault="0067266B" w:rsidP="00CE178E">
            <w:pPr>
              <w:pStyle w:val="TableText"/>
              <w:jc w:val="right"/>
            </w:pPr>
            <w:r w:rsidRPr="008B66D7">
              <w:rPr>
                <w:rFonts w:cs="Arial"/>
                <w:szCs w:val="14"/>
              </w:rPr>
              <w:t>19.4 (13.7–25.0)</w:t>
            </w:r>
          </w:p>
        </w:tc>
        <w:tc>
          <w:tcPr>
            <w:tcW w:w="482" w:type="dxa"/>
          </w:tcPr>
          <w:p w14:paraId="21A3DB89" w14:textId="77777777" w:rsidR="0067266B" w:rsidRPr="008B66D7" w:rsidRDefault="0067266B" w:rsidP="00CE178E">
            <w:pPr>
              <w:pStyle w:val="TableText"/>
              <w:jc w:val="right"/>
              <w:rPr>
                <w:szCs w:val="14"/>
              </w:rPr>
            </w:pPr>
            <w:r w:rsidRPr="008B66D7">
              <w:rPr>
                <w:szCs w:val="14"/>
              </w:rPr>
              <w:t>16</w:t>
            </w:r>
          </w:p>
        </w:tc>
        <w:tc>
          <w:tcPr>
            <w:tcW w:w="1138" w:type="dxa"/>
          </w:tcPr>
          <w:p w14:paraId="2629CC0C" w14:textId="77777777" w:rsidR="0067266B" w:rsidRPr="008B66D7" w:rsidRDefault="0067266B" w:rsidP="00CE178E">
            <w:pPr>
              <w:pStyle w:val="TableText"/>
              <w:jc w:val="right"/>
            </w:pPr>
            <w:r w:rsidRPr="008B66D7">
              <w:rPr>
                <w:szCs w:val="14"/>
              </w:rPr>
              <w:t>22.2 (12.6–31.8)</w:t>
            </w:r>
          </w:p>
        </w:tc>
        <w:tc>
          <w:tcPr>
            <w:tcW w:w="482" w:type="dxa"/>
          </w:tcPr>
          <w:p w14:paraId="2C85A175" w14:textId="77777777" w:rsidR="0067266B" w:rsidRPr="008B66D7" w:rsidRDefault="0067266B" w:rsidP="00CE178E">
            <w:pPr>
              <w:pStyle w:val="TableText"/>
              <w:jc w:val="right"/>
              <w:rPr>
                <w:szCs w:val="14"/>
              </w:rPr>
            </w:pPr>
            <w:r w:rsidRPr="008B66D7">
              <w:rPr>
                <w:rFonts w:cs="Arial"/>
                <w:szCs w:val="14"/>
              </w:rPr>
              <w:t>8</w:t>
            </w:r>
          </w:p>
        </w:tc>
        <w:tc>
          <w:tcPr>
            <w:tcW w:w="1138" w:type="dxa"/>
          </w:tcPr>
          <w:p w14:paraId="1D8FC8B8" w14:textId="77777777" w:rsidR="0067266B" w:rsidRPr="008B66D7" w:rsidRDefault="0067266B" w:rsidP="00CE178E">
            <w:pPr>
              <w:pStyle w:val="TableText"/>
              <w:jc w:val="right"/>
            </w:pPr>
            <w:r w:rsidRPr="008B66D7">
              <w:rPr>
                <w:rFonts w:cs="Arial"/>
                <w:szCs w:val="14"/>
              </w:rPr>
              <w:t>7.0 (2.3–11.7)</w:t>
            </w:r>
          </w:p>
        </w:tc>
        <w:tc>
          <w:tcPr>
            <w:tcW w:w="482" w:type="dxa"/>
          </w:tcPr>
          <w:p w14:paraId="3013EBB3" w14:textId="77777777" w:rsidR="0067266B" w:rsidRPr="008B66D7" w:rsidRDefault="0067266B" w:rsidP="00CE178E">
            <w:pPr>
              <w:pStyle w:val="TableText"/>
              <w:jc w:val="right"/>
              <w:rPr>
                <w:rFonts w:cs="Arial"/>
                <w:szCs w:val="14"/>
              </w:rPr>
            </w:pPr>
            <w:r w:rsidRPr="008B66D7">
              <w:rPr>
                <w:rFonts w:cs="Arial"/>
                <w:szCs w:val="14"/>
              </w:rPr>
              <w:t>24</w:t>
            </w:r>
          </w:p>
        </w:tc>
        <w:tc>
          <w:tcPr>
            <w:tcW w:w="1138" w:type="dxa"/>
          </w:tcPr>
          <w:p w14:paraId="0745F5FE" w14:textId="77777777" w:rsidR="0067266B" w:rsidRPr="008B66D7" w:rsidRDefault="0067266B" w:rsidP="00CE178E">
            <w:pPr>
              <w:pStyle w:val="TableText"/>
              <w:jc w:val="right"/>
            </w:pPr>
            <w:r w:rsidRPr="008B66D7">
              <w:rPr>
                <w:rFonts w:cs="Arial"/>
                <w:szCs w:val="14"/>
              </w:rPr>
              <w:t>12.9 (8.1–17.7)</w:t>
            </w:r>
          </w:p>
        </w:tc>
      </w:tr>
      <w:tr w:rsidR="0099205F" w:rsidRPr="008B66D7" w14:paraId="30B3FCC0" w14:textId="77777777" w:rsidTr="0099205F">
        <w:trPr>
          <w:cnfStyle w:val="000000100000" w:firstRow="0" w:lastRow="0" w:firstColumn="0" w:lastColumn="0" w:oddVBand="0" w:evenVBand="0" w:oddHBand="1" w:evenHBand="0" w:firstRowFirstColumn="0" w:firstRowLastColumn="0" w:lastRowFirstColumn="0" w:lastRowLastColumn="0"/>
          <w:cantSplit/>
        </w:trPr>
        <w:tc>
          <w:tcPr>
            <w:tcW w:w="1786" w:type="dxa"/>
          </w:tcPr>
          <w:p w14:paraId="2AE7FC1B" w14:textId="77777777" w:rsidR="0067266B" w:rsidRPr="008B66D7" w:rsidRDefault="0067266B" w:rsidP="00CE178E">
            <w:pPr>
              <w:pStyle w:val="TableText"/>
            </w:pPr>
            <w:r w:rsidRPr="008B66D7">
              <w:t>Any disorder</w:t>
            </w:r>
          </w:p>
        </w:tc>
        <w:tc>
          <w:tcPr>
            <w:tcW w:w="482" w:type="dxa"/>
          </w:tcPr>
          <w:p w14:paraId="20BF6BBB" w14:textId="77777777" w:rsidR="0067266B" w:rsidRPr="008B66D7" w:rsidRDefault="0067266B" w:rsidP="00CE178E">
            <w:pPr>
              <w:pStyle w:val="TableText"/>
              <w:jc w:val="right"/>
              <w:rPr>
                <w:szCs w:val="14"/>
              </w:rPr>
            </w:pPr>
            <w:r w:rsidRPr="008B66D7">
              <w:rPr>
                <w:szCs w:val="14"/>
              </w:rPr>
              <w:t>57</w:t>
            </w:r>
          </w:p>
        </w:tc>
        <w:tc>
          <w:tcPr>
            <w:tcW w:w="1138" w:type="dxa"/>
          </w:tcPr>
          <w:p w14:paraId="6A94A931" w14:textId="77777777" w:rsidR="0067266B" w:rsidRPr="008B66D7" w:rsidRDefault="0067266B" w:rsidP="00CE178E">
            <w:pPr>
              <w:pStyle w:val="TableText"/>
              <w:jc w:val="right"/>
            </w:pPr>
            <w:r w:rsidRPr="008B66D7">
              <w:rPr>
                <w:szCs w:val="14"/>
              </w:rPr>
              <w:t>79.2 (69.8–88.5)</w:t>
            </w:r>
          </w:p>
        </w:tc>
        <w:tc>
          <w:tcPr>
            <w:tcW w:w="482" w:type="dxa"/>
          </w:tcPr>
          <w:p w14:paraId="642BA8D8" w14:textId="77777777" w:rsidR="0067266B" w:rsidRPr="008B66D7" w:rsidRDefault="0067266B" w:rsidP="00CE178E">
            <w:pPr>
              <w:pStyle w:val="TableText"/>
              <w:jc w:val="right"/>
              <w:rPr>
                <w:szCs w:val="14"/>
              </w:rPr>
            </w:pPr>
            <w:r w:rsidRPr="008B66D7">
              <w:rPr>
                <w:szCs w:val="14"/>
              </w:rPr>
              <w:t>76</w:t>
            </w:r>
          </w:p>
        </w:tc>
        <w:tc>
          <w:tcPr>
            <w:tcW w:w="1138" w:type="dxa"/>
          </w:tcPr>
          <w:p w14:paraId="79F963D2" w14:textId="77777777" w:rsidR="0067266B" w:rsidRPr="008B66D7" w:rsidRDefault="0067266B" w:rsidP="00CE178E">
            <w:pPr>
              <w:pStyle w:val="TableText"/>
              <w:jc w:val="right"/>
            </w:pPr>
            <w:r w:rsidRPr="008B66D7">
              <w:rPr>
                <w:szCs w:val="14"/>
              </w:rPr>
              <w:t>66.7 (58.0–75.3)</w:t>
            </w:r>
          </w:p>
        </w:tc>
        <w:tc>
          <w:tcPr>
            <w:tcW w:w="482" w:type="dxa"/>
          </w:tcPr>
          <w:p w14:paraId="6F776B11" w14:textId="77777777" w:rsidR="0067266B" w:rsidRPr="008B66D7" w:rsidRDefault="0067266B" w:rsidP="00CE178E">
            <w:pPr>
              <w:pStyle w:val="TableText"/>
              <w:jc w:val="right"/>
              <w:rPr>
                <w:szCs w:val="14"/>
              </w:rPr>
            </w:pPr>
            <w:r w:rsidRPr="008B66D7">
              <w:rPr>
                <w:rFonts w:cs="Arial"/>
                <w:szCs w:val="14"/>
              </w:rPr>
              <w:t>133</w:t>
            </w:r>
          </w:p>
        </w:tc>
        <w:tc>
          <w:tcPr>
            <w:tcW w:w="1138" w:type="dxa"/>
          </w:tcPr>
          <w:p w14:paraId="53536E13" w14:textId="77777777" w:rsidR="0067266B" w:rsidRPr="008B66D7" w:rsidRDefault="0067266B" w:rsidP="00CE178E">
            <w:pPr>
              <w:pStyle w:val="TableText"/>
              <w:jc w:val="right"/>
            </w:pPr>
            <w:r w:rsidRPr="008B66D7">
              <w:rPr>
                <w:rFonts w:cs="Arial"/>
                <w:szCs w:val="14"/>
              </w:rPr>
              <w:t>71.5 (65.0–78.0)</w:t>
            </w:r>
          </w:p>
        </w:tc>
        <w:tc>
          <w:tcPr>
            <w:tcW w:w="482" w:type="dxa"/>
          </w:tcPr>
          <w:p w14:paraId="42B2B554" w14:textId="77777777" w:rsidR="0067266B" w:rsidRPr="008B66D7" w:rsidRDefault="0067266B" w:rsidP="00CE178E">
            <w:pPr>
              <w:pStyle w:val="TableText"/>
              <w:jc w:val="right"/>
              <w:rPr>
                <w:szCs w:val="14"/>
              </w:rPr>
            </w:pPr>
            <w:r w:rsidRPr="008B66D7">
              <w:rPr>
                <w:szCs w:val="14"/>
              </w:rPr>
              <w:t>36</w:t>
            </w:r>
          </w:p>
        </w:tc>
        <w:tc>
          <w:tcPr>
            <w:tcW w:w="1138" w:type="dxa"/>
          </w:tcPr>
          <w:p w14:paraId="5CE33CF8" w14:textId="77777777" w:rsidR="0067266B" w:rsidRPr="008B66D7" w:rsidRDefault="0067266B" w:rsidP="00CE178E">
            <w:pPr>
              <w:pStyle w:val="TableText"/>
              <w:jc w:val="right"/>
            </w:pPr>
            <w:r w:rsidRPr="008B66D7">
              <w:rPr>
                <w:szCs w:val="14"/>
              </w:rPr>
              <w:t>50.0 (38.5–61.5)</w:t>
            </w:r>
          </w:p>
        </w:tc>
        <w:tc>
          <w:tcPr>
            <w:tcW w:w="482" w:type="dxa"/>
          </w:tcPr>
          <w:p w14:paraId="14A6CDB0" w14:textId="77777777" w:rsidR="0067266B" w:rsidRPr="008B66D7" w:rsidRDefault="0067266B" w:rsidP="00CE178E">
            <w:pPr>
              <w:pStyle w:val="TableText"/>
              <w:jc w:val="right"/>
              <w:rPr>
                <w:szCs w:val="14"/>
              </w:rPr>
            </w:pPr>
            <w:r w:rsidRPr="008B66D7">
              <w:rPr>
                <w:rFonts w:cs="Arial"/>
                <w:szCs w:val="14"/>
              </w:rPr>
              <w:t>25</w:t>
            </w:r>
          </w:p>
        </w:tc>
        <w:tc>
          <w:tcPr>
            <w:tcW w:w="1138" w:type="dxa"/>
          </w:tcPr>
          <w:p w14:paraId="5E2D9960" w14:textId="77777777" w:rsidR="0067266B" w:rsidRPr="008B66D7" w:rsidRDefault="0067266B" w:rsidP="00CE178E">
            <w:pPr>
              <w:pStyle w:val="TableText"/>
              <w:jc w:val="right"/>
            </w:pPr>
            <w:r w:rsidRPr="008B66D7">
              <w:rPr>
                <w:rFonts w:cs="Arial"/>
                <w:szCs w:val="14"/>
              </w:rPr>
              <w:t>21.9 (14.3–29.5)</w:t>
            </w:r>
          </w:p>
        </w:tc>
        <w:tc>
          <w:tcPr>
            <w:tcW w:w="482" w:type="dxa"/>
          </w:tcPr>
          <w:p w14:paraId="1661D9CF" w14:textId="77777777" w:rsidR="0067266B" w:rsidRPr="008B66D7" w:rsidRDefault="0067266B" w:rsidP="00CE178E">
            <w:pPr>
              <w:pStyle w:val="TableText"/>
              <w:jc w:val="right"/>
              <w:rPr>
                <w:rFonts w:cs="Arial"/>
                <w:szCs w:val="14"/>
              </w:rPr>
            </w:pPr>
            <w:r w:rsidRPr="008B66D7">
              <w:rPr>
                <w:rFonts w:cs="Arial"/>
                <w:szCs w:val="14"/>
              </w:rPr>
              <w:t>61</w:t>
            </w:r>
          </w:p>
        </w:tc>
        <w:tc>
          <w:tcPr>
            <w:tcW w:w="1138" w:type="dxa"/>
          </w:tcPr>
          <w:p w14:paraId="42ED9D2F" w14:textId="77777777" w:rsidR="0067266B" w:rsidRPr="008B66D7" w:rsidRDefault="0067266B" w:rsidP="00CE178E">
            <w:pPr>
              <w:pStyle w:val="TableText"/>
              <w:jc w:val="right"/>
            </w:pPr>
            <w:r w:rsidRPr="008B66D7">
              <w:rPr>
                <w:rFonts w:cs="Arial"/>
                <w:szCs w:val="14"/>
              </w:rPr>
              <w:t>32.8 (26.0–39.5)</w:t>
            </w:r>
          </w:p>
        </w:tc>
      </w:tr>
    </w:tbl>
    <w:p w14:paraId="03F42214" w14:textId="77777777" w:rsidR="0067266B" w:rsidRPr="008B66D7" w:rsidRDefault="0067266B" w:rsidP="0067266B">
      <w:pPr>
        <w:pStyle w:val="TableNotes"/>
        <w:rPr>
          <w:rFonts w:cs="Calibri"/>
        </w:rPr>
      </w:pPr>
      <w:r w:rsidRPr="008B66D7">
        <w:t>Note: A description of each of the ICD-10 disorder classes is provided in the glossary.</w:t>
      </w:r>
      <w:r w:rsidRPr="008B66D7">
        <w:rPr>
          <w:rFonts w:cs="Calibri"/>
        </w:rPr>
        <w:t xml:space="preserve"> </w:t>
      </w:r>
    </w:p>
    <w:p w14:paraId="47CC01F4" w14:textId="77777777" w:rsidR="0099205F" w:rsidRPr="008B66D7" w:rsidRDefault="0099205F" w:rsidP="0067266B">
      <w:pPr>
        <w:pStyle w:val="TableName"/>
      </w:pPr>
      <w:bookmarkStart w:id="293" w:name="_Ref384629571"/>
      <w:bookmarkStart w:id="294" w:name="_Toc384646669"/>
      <w:bookmarkStart w:id="295" w:name="_Toc524079289"/>
      <w:bookmarkStart w:id="296" w:name="_Toc532319239"/>
      <w:bookmarkStart w:id="297" w:name="_Toc377388092"/>
      <w:bookmarkStart w:id="298" w:name="_Toc384644173"/>
      <w:r w:rsidRPr="008B66D7">
        <w:t>Table 4.8</w:t>
      </w:r>
      <w:bookmarkEnd w:id="293"/>
      <w:r w:rsidRPr="008B66D7">
        <w:tab/>
        <w:t>Lifetime and 12-month ICD-10 affective disorders in MEAO Deployed Cohort</w:t>
      </w:r>
      <w:bookmarkEnd w:id="294"/>
      <w:bookmarkEnd w:id="295"/>
      <w:bookmarkEnd w:id="296"/>
    </w:p>
    <w:tbl>
      <w:tblPr>
        <w:tblStyle w:val="TWRPTable"/>
        <w:tblW w:w="5000" w:type="pct"/>
        <w:tblLayout w:type="fixed"/>
        <w:tblCellMar>
          <w:left w:w="115" w:type="dxa"/>
          <w:right w:w="115" w:type="dxa"/>
        </w:tblCellMar>
        <w:tblLook w:val="0000" w:firstRow="0" w:lastRow="0" w:firstColumn="0" w:lastColumn="0" w:noHBand="0" w:noVBand="0"/>
        <w:tblDescription w:val="Table 4.8 Lifetime and 12-month ICD-10 affective disorders in MEAO Deployed Cohort"/>
      </w:tblPr>
      <w:tblGrid>
        <w:gridCol w:w="1778"/>
        <w:gridCol w:w="444"/>
        <w:gridCol w:w="1138"/>
        <w:gridCol w:w="449"/>
        <w:gridCol w:w="1135"/>
        <w:gridCol w:w="453"/>
        <w:gridCol w:w="1131"/>
        <w:gridCol w:w="457"/>
        <w:gridCol w:w="1127"/>
        <w:gridCol w:w="461"/>
        <w:gridCol w:w="1123"/>
        <w:gridCol w:w="465"/>
        <w:gridCol w:w="1119"/>
      </w:tblGrid>
      <w:tr w:rsidR="0099205F" w:rsidRPr="008B66D7" w14:paraId="6354E28C" w14:textId="77777777" w:rsidTr="0099205F">
        <w:trPr>
          <w:cantSplit/>
          <w:tblHeader/>
        </w:trPr>
        <w:tc>
          <w:tcPr>
            <w:tcW w:w="1825" w:type="dxa"/>
            <w:tcBorders>
              <w:top w:val="single" w:sz="4" w:space="0" w:color="000000"/>
              <w:bottom w:val="nil"/>
            </w:tcBorders>
          </w:tcPr>
          <w:p w14:paraId="7873B951" w14:textId="77777777" w:rsidR="0099205F" w:rsidRPr="008B66D7" w:rsidRDefault="0099205F" w:rsidP="000C465A">
            <w:pPr>
              <w:pStyle w:val="TableText"/>
              <w:rPr>
                <w:b/>
              </w:rPr>
            </w:pPr>
          </w:p>
        </w:tc>
        <w:tc>
          <w:tcPr>
            <w:tcW w:w="4847" w:type="dxa"/>
            <w:gridSpan w:val="6"/>
            <w:tcBorders>
              <w:top w:val="single" w:sz="4" w:space="0" w:color="000000"/>
              <w:bottom w:val="single" w:sz="4" w:space="0" w:color="000000"/>
            </w:tcBorders>
          </w:tcPr>
          <w:p w14:paraId="0A9943CD" w14:textId="77777777" w:rsidR="0099205F" w:rsidRPr="008B66D7" w:rsidRDefault="0099205F" w:rsidP="000C465A">
            <w:pPr>
              <w:pStyle w:val="TableText"/>
              <w:jc w:val="center"/>
              <w:rPr>
                <w:b/>
              </w:rPr>
            </w:pPr>
            <w:r w:rsidRPr="008B66D7">
              <w:rPr>
                <w:rFonts w:cs="Arial"/>
                <w:b/>
              </w:rPr>
              <w:t>Lifetime</w:t>
            </w:r>
          </w:p>
        </w:tc>
        <w:tc>
          <w:tcPr>
            <w:tcW w:w="4848" w:type="dxa"/>
            <w:gridSpan w:val="6"/>
            <w:tcBorders>
              <w:top w:val="single" w:sz="4" w:space="0" w:color="000000"/>
              <w:bottom w:val="single" w:sz="4" w:space="0" w:color="000000"/>
            </w:tcBorders>
          </w:tcPr>
          <w:p w14:paraId="34CACE30" w14:textId="77777777" w:rsidR="0099205F" w:rsidRPr="008B66D7" w:rsidRDefault="0099205F" w:rsidP="000C465A">
            <w:pPr>
              <w:pStyle w:val="TableText"/>
              <w:jc w:val="center"/>
              <w:rPr>
                <w:b/>
              </w:rPr>
            </w:pPr>
            <w:r w:rsidRPr="008B66D7">
              <w:rPr>
                <w:b/>
              </w:rPr>
              <w:t>12-month</w:t>
            </w:r>
          </w:p>
        </w:tc>
      </w:tr>
      <w:tr w:rsidR="0099205F" w:rsidRPr="008B66D7" w14:paraId="0D5A9CA5" w14:textId="77777777" w:rsidTr="0099205F">
        <w:trPr>
          <w:cantSplit/>
          <w:tblHeader/>
        </w:trPr>
        <w:tc>
          <w:tcPr>
            <w:tcW w:w="1825" w:type="dxa"/>
            <w:tcBorders>
              <w:top w:val="nil"/>
              <w:bottom w:val="nil"/>
            </w:tcBorders>
          </w:tcPr>
          <w:p w14:paraId="4A841044" w14:textId="77777777" w:rsidR="0099205F" w:rsidRPr="008B66D7" w:rsidRDefault="0099205F" w:rsidP="000C465A">
            <w:pPr>
              <w:pStyle w:val="TableText"/>
              <w:rPr>
                <w:b/>
              </w:rPr>
            </w:pPr>
          </w:p>
        </w:tc>
        <w:tc>
          <w:tcPr>
            <w:tcW w:w="1615" w:type="dxa"/>
            <w:gridSpan w:val="2"/>
            <w:tcBorders>
              <w:top w:val="single" w:sz="4" w:space="0" w:color="000000"/>
              <w:bottom w:val="single" w:sz="4" w:space="0" w:color="000000"/>
            </w:tcBorders>
          </w:tcPr>
          <w:p w14:paraId="4770E0C3" w14:textId="77777777" w:rsidR="0099205F" w:rsidRPr="008B66D7" w:rsidRDefault="0099205F" w:rsidP="000C465A">
            <w:pPr>
              <w:pStyle w:val="TableText"/>
              <w:jc w:val="center"/>
              <w:rPr>
                <w:b/>
              </w:rPr>
            </w:pPr>
            <w:r w:rsidRPr="008B66D7">
              <w:rPr>
                <w:b/>
              </w:rPr>
              <w:t>Transitioned ADF</w:t>
            </w:r>
            <w:r>
              <w:rPr>
                <w:b/>
              </w:rPr>
              <w:br/>
            </w:r>
            <w:r w:rsidRPr="008B66D7">
              <w:rPr>
                <w:b/>
              </w:rPr>
              <w:t>n = 72</w:t>
            </w:r>
          </w:p>
        </w:tc>
        <w:tc>
          <w:tcPr>
            <w:tcW w:w="1616" w:type="dxa"/>
            <w:gridSpan w:val="2"/>
            <w:tcBorders>
              <w:top w:val="single" w:sz="4" w:space="0" w:color="000000"/>
              <w:bottom w:val="single" w:sz="4" w:space="0" w:color="000000"/>
            </w:tcBorders>
          </w:tcPr>
          <w:p w14:paraId="506B6D6F" w14:textId="77777777" w:rsidR="0099205F" w:rsidRPr="008B66D7" w:rsidRDefault="0099205F" w:rsidP="000C465A">
            <w:pPr>
              <w:pStyle w:val="TableText"/>
              <w:jc w:val="center"/>
              <w:rPr>
                <w:b/>
              </w:rPr>
            </w:pPr>
            <w:r w:rsidRPr="008B66D7">
              <w:rPr>
                <w:b/>
              </w:rPr>
              <w:t>2015 Regular ADF</w:t>
            </w:r>
            <w:r>
              <w:rPr>
                <w:b/>
              </w:rPr>
              <w:br/>
            </w:r>
            <w:r w:rsidRPr="008B66D7">
              <w:rPr>
                <w:b/>
              </w:rPr>
              <w:t>n = 114</w:t>
            </w:r>
          </w:p>
        </w:tc>
        <w:tc>
          <w:tcPr>
            <w:tcW w:w="1616" w:type="dxa"/>
            <w:gridSpan w:val="2"/>
            <w:tcBorders>
              <w:top w:val="single" w:sz="4" w:space="0" w:color="000000"/>
              <w:bottom w:val="single" w:sz="4" w:space="0" w:color="000000"/>
            </w:tcBorders>
          </w:tcPr>
          <w:p w14:paraId="445217F0" w14:textId="77777777" w:rsidR="0099205F" w:rsidRPr="008B66D7" w:rsidRDefault="0099205F" w:rsidP="000C465A">
            <w:pPr>
              <w:pStyle w:val="TableText"/>
              <w:jc w:val="center"/>
              <w:rPr>
                <w:b/>
              </w:rPr>
            </w:pPr>
            <w:r w:rsidRPr="008B66D7">
              <w:rPr>
                <w:b/>
              </w:rPr>
              <w:t>Total</w:t>
            </w:r>
            <w:r>
              <w:rPr>
                <w:b/>
              </w:rPr>
              <w:br/>
            </w:r>
            <w:r w:rsidRPr="008B66D7">
              <w:rPr>
                <w:b/>
              </w:rPr>
              <w:t>n = 186</w:t>
            </w:r>
          </w:p>
        </w:tc>
        <w:tc>
          <w:tcPr>
            <w:tcW w:w="1616" w:type="dxa"/>
            <w:gridSpan w:val="2"/>
            <w:tcBorders>
              <w:top w:val="single" w:sz="4" w:space="0" w:color="000000"/>
              <w:bottom w:val="single" w:sz="4" w:space="0" w:color="000000"/>
            </w:tcBorders>
          </w:tcPr>
          <w:p w14:paraId="1C6D1926" w14:textId="77777777" w:rsidR="0099205F" w:rsidRPr="008B66D7" w:rsidRDefault="0099205F" w:rsidP="000C465A">
            <w:pPr>
              <w:pStyle w:val="TableText"/>
              <w:jc w:val="center"/>
              <w:rPr>
                <w:b/>
              </w:rPr>
            </w:pPr>
            <w:r w:rsidRPr="008B66D7">
              <w:rPr>
                <w:b/>
              </w:rPr>
              <w:t>Transitioned ADF</w:t>
            </w:r>
            <w:r>
              <w:rPr>
                <w:b/>
              </w:rPr>
              <w:br/>
            </w:r>
            <w:r w:rsidRPr="008B66D7">
              <w:rPr>
                <w:b/>
              </w:rPr>
              <w:t>n = 72</w:t>
            </w:r>
          </w:p>
        </w:tc>
        <w:tc>
          <w:tcPr>
            <w:tcW w:w="1616" w:type="dxa"/>
            <w:gridSpan w:val="2"/>
            <w:tcBorders>
              <w:top w:val="single" w:sz="4" w:space="0" w:color="000000"/>
              <w:bottom w:val="single" w:sz="4" w:space="0" w:color="000000"/>
            </w:tcBorders>
          </w:tcPr>
          <w:p w14:paraId="206A7ACF" w14:textId="77777777" w:rsidR="0099205F" w:rsidRPr="008B66D7" w:rsidRDefault="0099205F" w:rsidP="000C465A">
            <w:pPr>
              <w:pStyle w:val="TableText"/>
              <w:jc w:val="center"/>
              <w:rPr>
                <w:b/>
              </w:rPr>
            </w:pPr>
            <w:r w:rsidRPr="008B66D7">
              <w:rPr>
                <w:b/>
              </w:rPr>
              <w:t>2015 Regular ADF</w:t>
            </w:r>
            <w:r>
              <w:rPr>
                <w:b/>
              </w:rPr>
              <w:br/>
            </w:r>
            <w:r w:rsidRPr="008B66D7">
              <w:rPr>
                <w:b/>
              </w:rPr>
              <w:t>n = 114</w:t>
            </w:r>
          </w:p>
        </w:tc>
        <w:tc>
          <w:tcPr>
            <w:tcW w:w="1616" w:type="dxa"/>
            <w:gridSpan w:val="2"/>
            <w:tcBorders>
              <w:top w:val="single" w:sz="4" w:space="0" w:color="000000"/>
              <w:bottom w:val="single" w:sz="4" w:space="0" w:color="000000"/>
            </w:tcBorders>
          </w:tcPr>
          <w:p w14:paraId="2FF60CED" w14:textId="77777777" w:rsidR="0099205F" w:rsidRPr="008B66D7" w:rsidRDefault="0099205F" w:rsidP="000C465A">
            <w:pPr>
              <w:pStyle w:val="TableText"/>
              <w:jc w:val="center"/>
              <w:rPr>
                <w:b/>
              </w:rPr>
            </w:pPr>
            <w:r w:rsidRPr="008B66D7">
              <w:rPr>
                <w:b/>
              </w:rPr>
              <w:t>Total</w:t>
            </w:r>
            <w:r>
              <w:rPr>
                <w:b/>
              </w:rPr>
              <w:br/>
            </w:r>
            <w:r w:rsidRPr="008B66D7">
              <w:rPr>
                <w:b/>
              </w:rPr>
              <w:t>n = 186</w:t>
            </w:r>
          </w:p>
        </w:tc>
      </w:tr>
      <w:tr w:rsidR="0099205F" w:rsidRPr="008B66D7" w14:paraId="71EB58E4" w14:textId="77777777" w:rsidTr="0099205F">
        <w:trPr>
          <w:cantSplit/>
          <w:tblHeader/>
        </w:trPr>
        <w:tc>
          <w:tcPr>
            <w:tcW w:w="1825" w:type="dxa"/>
            <w:tcBorders>
              <w:top w:val="nil"/>
              <w:bottom w:val="single" w:sz="4" w:space="0" w:color="000000"/>
            </w:tcBorders>
          </w:tcPr>
          <w:p w14:paraId="6838106C" w14:textId="77777777" w:rsidR="0099205F" w:rsidRPr="008B66D7" w:rsidRDefault="0099205F" w:rsidP="000C465A">
            <w:pPr>
              <w:pStyle w:val="TableText"/>
              <w:rPr>
                <w:rFonts w:cs="Arial"/>
                <w:b/>
              </w:rPr>
            </w:pPr>
            <w:r w:rsidRPr="008B66D7">
              <w:rPr>
                <w:b/>
              </w:rPr>
              <w:t>ICD-10 affective disorder</w:t>
            </w:r>
          </w:p>
        </w:tc>
        <w:tc>
          <w:tcPr>
            <w:tcW w:w="450" w:type="dxa"/>
            <w:tcBorders>
              <w:top w:val="single" w:sz="4" w:space="0" w:color="000000"/>
              <w:bottom w:val="single" w:sz="4" w:space="0" w:color="000000"/>
            </w:tcBorders>
          </w:tcPr>
          <w:p w14:paraId="49DAFF10" w14:textId="77777777" w:rsidR="0099205F" w:rsidRPr="008B66D7" w:rsidRDefault="0099205F" w:rsidP="000C465A">
            <w:pPr>
              <w:pStyle w:val="TableText"/>
              <w:jc w:val="right"/>
              <w:rPr>
                <w:rFonts w:cs="Arial"/>
                <w:b/>
              </w:rPr>
            </w:pPr>
            <w:r w:rsidRPr="008B66D7">
              <w:rPr>
                <w:rFonts w:cs="Arial"/>
                <w:b/>
              </w:rPr>
              <w:t>n</w:t>
            </w:r>
          </w:p>
        </w:tc>
        <w:tc>
          <w:tcPr>
            <w:tcW w:w="1165" w:type="dxa"/>
            <w:tcBorders>
              <w:top w:val="single" w:sz="4" w:space="0" w:color="000000"/>
              <w:bottom w:val="single" w:sz="4" w:space="0" w:color="000000"/>
            </w:tcBorders>
          </w:tcPr>
          <w:p w14:paraId="7177DE01" w14:textId="77777777" w:rsidR="0099205F" w:rsidRPr="008B66D7" w:rsidRDefault="0099205F" w:rsidP="000C465A">
            <w:pPr>
              <w:pStyle w:val="TableText"/>
              <w:jc w:val="right"/>
              <w:rPr>
                <w:rFonts w:cs="Arial"/>
                <w:b/>
              </w:rPr>
            </w:pPr>
            <w:r w:rsidRPr="008B66D7">
              <w:rPr>
                <w:rFonts w:cs="Arial"/>
                <w:b/>
              </w:rPr>
              <w:t>%(95% CI)</w:t>
            </w:r>
          </w:p>
        </w:tc>
        <w:tc>
          <w:tcPr>
            <w:tcW w:w="455" w:type="dxa"/>
            <w:tcBorders>
              <w:top w:val="single" w:sz="4" w:space="0" w:color="000000"/>
              <w:bottom w:val="single" w:sz="4" w:space="0" w:color="000000"/>
            </w:tcBorders>
          </w:tcPr>
          <w:p w14:paraId="1E8CBA5C" w14:textId="77777777" w:rsidR="0099205F" w:rsidRPr="008B66D7" w:rsidRDefault="0099205F" w:rsidP="000C465A">
            <w:pPr>
              <w:pStyle w:val="TableText"/>
              <w:jc w:val="right"/>
              <w:rPr>
                <w:rFonts w:cs="Arial"/>
                <w:b/>
              </w:rPr>
            </w:pPr>
            <w:r w:rsidRPr="008B66D7">
              <w:rPr>
                <w:rFonts w:cs="Arial"/>
                <w:b/>
              </w:rPr>
              <w:t>n</w:t>
            </w:r>
          </w:p>
        </w:tc>
        <w:tc>
          <w:tcPr>
            <w:tcW w:w="1161" w:type="dxa"/>
            <w:tcBorders>
              <w:top w:val="single" w:sz="4" w:space="0" w:color="000000"/>
              <w:bottom w:val="single" w:sz="4" w:space="0" w:color="000000"/>
            </w:tcBorders>
          </w:tcPr>
          <w:p w14:paraId="17D627C7" w14:textId="77777777" w:rsidR="0099205F" w:rsidRPr="008B66D7" w:rsidRDefault="0099205F" w:rsidP="000C465A">
            <w:pPr>
              <w:pStyle w:val="TableText"/>
              <w:jc w:val="right"/>
              <w:rPr>
                <w:rFonts w:cs="Arial"/>
                <w:b/>
              </w:rPr>
            </w:pPr>
            <w:r w:rsidRPr="008B66D7">
              <w:rPr>
                <w:rFonts w:cs="Arial"/>
                <w:b/>
              </w:rPr>
              <w:t>%(95% CI)</w:t>
            </w:r>
          </w:p>
        </w:tc>
        <w:tc>
          <w:tcPr>
            <w:tcW w:w="459" w:type="dxa"/>
            <w:tcBorders>
              <w:top w:val="single" w:sz="4" w:space="0" w:color="000000"/>
              <w:bottom w:val="single" w:sz="4" w:space="0" w:color="000000"/>
            </w:tcBorders>
          </w:tcPr>
          <w:p w14:paraId="0DC0B44B" w14:textId="77777777" w:rsidR="0099205F" w:rsidRPr="008B66D7" w:rsidRDefault="0099205F" w:rsidP="000C465A">
            <w:pPr>
              <w:pStyle w:val="TableText"/>
              <w:jc w:val="right"/>
              <w:rPr>
                <w:rFonts w:cs="Arial"/>
                <w:b/>
              </w:rPr>
            </w:pPr>
            <w:r w:rsidRPr="008B66D7">
              <w:rPr>
                <w:rFonts w:cs="Arial"/>
                <w:b/>
              </w:rPr>
              <w:t>n</w:t>
            </w:r>
          </w:p>
        </w:tc>
        <w:tc>
          <w:tcPr>
            <w:tcW w:w="1157" w:type="dxa"/>
            <w:tcBorders>
              <w:top w:val="single" w:sz="4" w:space="0" w:color="000000"/>
              <w:bottom w:val="single" w:sz="4" w:space="0" w:color="000000"/>
            </w:tcBorders>
          </w:tcPr>
          <w:p w14:paraId="34D16129" w14:textId="77777777" w:rsidR="0099205F" w:rsidRPr="008B66D7" w:rsidRDefault="0099205F" w:rsidP="000C465A">
            <w:pPr>
              <w:pStyle w:val="TableText"/>
              <w:jc w:val="right"/>
              <w:rPr>
                <w:rFonts w:cs="Arial"/>
                <w:b/>
              </w:rPr>
            </w:pPr>
            <w:r w:rsidRPr="008B66D7">
              <w:rPr>
                <w:rFonts w:cs="Arial"/>
                <w:b/>
              </w:rPr>
              <w:t>%(95% CI)</w:t>
            </w:r>
          </w:p>
        </w:tc>
        <w:tc>
          <w:tcPr>
            <w:tcW w:w="463" w:type="dxa"/>
            <w:tcBorders>
              <w:top w:val="single" w:sz="4" w:space="0" w:color="000000"/>
              <w:bottom w:val="single" w:sz="4" w:space="0" w:color="000000"/>
            </w:tcBorders>
          </w:tcPr>
          <w:p w14:paraId="5F893969" w14:textId="77777777" w:rsidR="0099205F" w:rsidRPr="008B66D7" w:rsidRDefault="0099205F" w:rsidP="000C465A">
            <w:pPr>
              <w:pStyle w:val="TableText"/>
              <w:jc w:val="right"/>
              <w:rPr>
                <w:rFonts w:cs="Arial"/>
                <w:b/>
              </w:rPr>
            </w:pPr>
            <w:r w:rsidRPr="008B66D7">
              <w:rPr>
                <w:rFonts w:cs="Arial"/>
                <w:b/>
              </w:rPr>
              <w:t>n</w:t>
            </w:r>
          </w:p>
        </w:tc>
        <w:tc>
          <w:tcPr>
            <w:tcW w:w="1153" w:type="dxa"/>
            <w:tcBorders>
              <w:top w:val="single" w:sz="4" w:space="0" w:color="000000"/>
              <w:bottom w:val="single" w:sz="4" w:space="0" w:color="000000"/>
            </w:tcBorders>
          </w:tcPr>
          <w:p w14:paraId="2E6C50FB" w14:textId="77777777" w:rsidR="0099205F" w:rsidRPr="008B66D7" w:rsidRDefault="0099205F" w:rsidP="000C465A">
            <w:pPr>
              <w:pStyle w:val="TableText"/>
              <w:jc w:val="right"/>
              <w:rPr>
                <w:rFonts w:cs="Arial"/>
                <w:b/>
              </w:rPr>
            </w:pPr>
            <w:r w:rsidRPr="008B66D7">
              <w:rPr>
                <w:rFonts w:cs="Arial"/>
                <w:b/>
              </w:rPr>
              <w:t>%(95% CI)</w:t>
            </w:r>
          </w:p>
        </w:tc>
        <w:tc>
          <w:tcPr>
            <w:tcW w:w="467" w:type="dxa"/>
            <w:tcBorders>
              <w:top w:val="single" w:sz="4" w:space="0" w:color="000000"/>
              <w:bottom w:val="single" w:sz="4" w:space="0" w:color="000000"/>
            </w:tcBorders>
          </w:tcPr>
          <w:p w14:paraId="0C6B6CE0" w14:textId="77777777" w:rsidR="0099205F" w:rsidRPr="008B66D7" w:rsidRDefault="0099205F" w:rsidP="000C465A">
            <w:pPr>
              <w:pStyle w:val="TableText"/>
              <w:jc w:val="right"/>
              <w:rPr>
                <w:rFonts w:cs="Arial"/>
                <w:b/>
              </w:rPr>
            </w:pPr>
            <w:r w:rsidRPr="008B66D7">
              <w:rPr>
                <w:rFonts w:cs="Arial"/>
                <w:b/>
              </w:rPr>
              <w:t>n</w:t>
            </w:r>
          </w:p>
        </w:tc>
        <w:tc>
          <w:tcPr>
            <w:tcW w:w="1149" w:type="dxa"/>
            <w:tcBorders>
              <w:top w:val="single" w:sz="4" w:space="0" w:color="000000"/>
              <w:bottom w:val="single" w:sz="4" w:space="0" w:color="000000"/>
            </w:tcBorders>
          </w:tcPr>
          <w:p w14:paraId="103C8FFD" w14:textId="77777777" w:rsidR="0099205F" w:rsidRPr="008B66D7" w:rsidRDefault="0099205F" w:rsidP="000C465A">
            <w:pPr>
              <w:pStyle w:val="TableText"/>
              <w:jc w:val="right"/>
              <w:rPr>
                <w:rFonts w:cs="Arial"/>
                <w:b/>
              </w:rPr>
            </w:pPr>
            <w:r w:rsidRPr="008B66D7">
              <w:rPr>
                <w:rFonts w:cs="Arial"/>
                <w:b/>
              </w:rPr>
              <w:t>%(95% CI)</w:t>
            </w:r>
          </w:p>
        </w:tc>
        <w:tc>
          <w:tcPr>
            <w:tcW w:w="471" w:type="dxa"/>
            <w:tcBorders>
              <w:top w:val="single" w:sz="4" w:space="0" w:color="000000"/>
              <w:bottom w:val="single" w:sz="4" w:space="0" w:color="000000"/>
            </w:tcBorders>
          </w:tcPr>
          <w:p w14:paraId="7E6CA2BD" w14:textId="77777777" w:rsidR="0099205F" w:rsidRPr="008B66D7" w:rsidRDefault="0099205F" w:rsidP="000C465A">
            <w:pPr>
              <w:pStyle w:val="TableText"/>
              <w:jc w:val="right"/>
              <w:rPr>
                <w:rFonts w:cs="Arial"/>
                <w:b/>
              </w:rPr>
            </w:pPr>
            <w:r w:rsidRPr="008B66D7">
              <w:rPr>
                <w:rFonts w:cs="Arial"/>
                <w:b/>
              </w:rPr>
              <w:t>n</w:t>
            </w:r>
          </w:p>
        </w:tc>
        <w:tc>
          <w:tcPr>
            <w:tcW w:w="1145" w:type="dxa"/>
            <w:tcBorders>
              <w:top w:val="single" w:sz="4" w:space="0" w:color="000000"/>
              <w:bottom w:val="single" w:sz="4" w:space="0" w:color="000000"/>
            </w:tcBorders>
          </w:tcPr>
          <w:p w14:paraId="28AC37F4" w14:textId="77777777" w:rsidR="0099205F" w:rsidRPr="008B66D7" w:rsidRDefault="0099205F" w:rsidP="000C465A">
            <w:pPr>
              <w:pStyle w:val="TableText"/>
              <w:jc w:val="right"/>
              <w:rPr>
                <w:rFonts w:cs="Arial"/>
                <w:b/>
              </w:rPr>
            </w:pPr>
            <w:r w:rsidRPr="008B66D7">
              <w:rPr>
                <w:rFonts w:cs="Arial"/>
                <w:b/>
              </w:rPr>
              <w:t>%(95% CI)</w:t>
            </w:r>
          </w:p>
        </w:tc>
      </w:tr>
      <w:tr w:rsidR="0099205F" w:rsidRPr="008B66D7" w14:paraId="2A3AF0E0" w14:textId="77777777" w:rsidTr="0099205F">
        <w:trPr>
          <w:cnfStyle w:val="000000100000" w:firstRow="0" w:lastRow="0" w:firstColumn="0" w:lastColumn="0" w:oddVBand="0" w:evenVBand="0" w:oddHBand="1" w:evenHBand="0" w:firstRowFirstColumn="0" w:firstRowLastColumn="0" w:lastRowFirstColumn="0" w:lastRowLastColumn="0"/>
          <w:cantSplit/>
        </w:trPr>
        <w:tc>
          <w:tcPr>
            <w:tcW w:w="1825" w:type="dxa"/>
            <w:tcBorders>
              <w:top w:val="single" w:sz="4" w:space="0" w:color="000000"/>
            </w:tcBorders>
          </w:tcPr>
          <w:p w14:paraId="6CBE0714" w14:textId="77777777" w:rsidR="0099205F" w:rsidRPr="008B66D7" w:rsidRDefault="0099205F" w:rsidP="000C465A">
            <w:pPr>
              <w:pStyle w:val="TableText"/>
            </w:pPr>
            <w:r w:rsidRPr="008B66D7">
              <w:t>Depressive episodes</w:t>
            </w:r>
          </w:p>
        </w:tc>
        <w:tc>
          <w:tcPr>
            <w:tcW w:w="450" w:type="dxa"/>
            <w:tcBorders>
              <w:top w:val="single" w:sz="4" w:space="0" w:color="000000"/>
            </w:tcBorders>
          </w:tcPr>
          <w:p w14:paraId="51228BF7" w14:textId="77777777" w:rsidR="0099205F" w:rsidRPr="008B66D7" w:rsidRDefault="0099205F" w:rsidP="0099205F">
            <w:pPr>
              <w:pStyle w:val="TableText"/>
              <w:jc w:val="right"/>
              <w:rPr>
                <w:szCs w:val="14"/>
              </w:rPr>
            </w:pPr>
            <w:r w:rsidRPr="008B66D7">
              <w:rPr>
                <w:rFonts w:cs="Arial"/>
                <w:szCs w:val="14"/>
              </w:rPr>
              <w:t>15</w:t>
            </w:r>
          </w:p>
        </w:tc>
        <w:tc>
          <w:tcPr>
            <w:tcW w:w="1165" w:type="dxa"/>
            <w:tcBorders>
              <w:top w:val="single" w:sz="4" w:space="0" w:color="000000"/>
            </w:tcBorders>
          </w:tcPr>
          <w:p w14:paraId="35606CC1" w14:textId="77777777" w:rsidR="0099205F" w:rsidRPr="008B66D7" w:rsidRDefault="0099205F" w:rsidP="0099205F">
            <w:pPr>
              <w:pStyle w:val="TableText"/>
              <w:jc w:val="right"/>
            </w:pPr>
            <w:r w:rsidRPr="008B66D7">
              <w:rPr>
                <w:rFonts w:cs="Arial"/>
                <w:szCs w:val="14"/>
              </w:rPr>
              <w:t>20.8 (11.5–30.2)</w:t>
            </w:r>
          </w:p>
        </w:tc>
        <w:tc>
          <w:tcPr>
            <w:tcW w:w="455" w:type="dxa"/>
            <w:tcBorders>
              <w:top w:val="single" w:sz="4" w:space="0" w:color="000000"/>
            </w:tcBorders>
          </w:tcPr>
          <w:p w14:paraId="4F3902C7" w14:textId="77777777" w:rsidR="0099205F" w:rsidRPr="008B66D7" w:rsidRDefault="0099205F" w:rsidP="0099205F">
            <w:pPr>
              <w:pStyle w:val="TableText"/>
              <w:jc w:val="right"/>
              <w:rPr>
                <w:szCs w:val="14"/>
              </w:rPr>
            </w:pPr>
            <w:r w:rsidRPr="008B66D7">
              <w:rPr>
                <w:rFonts w:cs="Arial"/>
                <w:szCs w:val="14"/>
              </w:rPr>
              <w:t>13</w:t>
            </w:r>
          </w:p>
        </w:tc>
        <w:tc>
          <w:tcPr>
            <w:tcW w:w="1161" w:type="dxa"/>
            <w:tcBorders>
              <w:top w:val="single" w:sz="4" w:space="0" w:color="000000"/>
            </w:tcBorders>
          </w:tcPr>
          <w:p w14:paraId="592C5DE3" w14:textId="77777777" w:rsidR="0099205F" w:rsidRPr="008B66D7" w:rsidRDefault="0099205F" w:rsidP="0099205F">
            <w:pPr>
              <w:pStyle w:val="TableText"/>
              <w:jc w:val="right"/>
            </w:pPr>
            <w:r w:rsidRPr="008B66D7">
              <w:rPr>
                <w:rFonts w:cs="Arial"/>
                <w:szCs w:val="14"/>
              </w:rPr>
              <w:t>11.4 (5.6–17.2)</w:t>
            </w:r>
          </w:p>
        </w:tc>
        <w:tc>
          <w:tcPr>
            <w:tcW w:w="459" w:type="dxa"/>
            <w:tcBorders>
              <w:top w:val="single" w:sz="4" w:space="0" w:color="000000"/>
            </w:tcBorders>
          </w:tcPr>
          <w:p w14:paraId="161AC641" w14:textId="77777777" w:rsidR="0099205F" w:rsidRPr="008B66D7" w:rsidRDefault="0099205F" w:rsidP="0099205F">
            <w:pPr>
              <w:pStyle w:val="TableText"/>
              <w:jc w:val="right"/>
              <w:rPr>
                <w:rFonts w:cs="Arial"/>
                <w:szCs w:val="14"/>
              </w:rPr>
            </w:pPr>
            <w:r w:rsidRPr="008B66D7">
              <w:rPr>
                <w:rFonts w:cs="Arial"/>
                <w:szCs w:val="14"/>
              </w:rPr>
              <w:t>28</w:t>
            </w:r>
          </w:p>
        </w:tc>
        <w:tc>
          <w:tcPr>
            <w:tcW w:w="1157" w:type="dxa"/>
            <w:tcBorders>
              <w:top w:val="single" w:sz="4" w:space="0" w:color="000000"/>
            </w:tcBorders>
          </w:tcPr>
          <w:p w14:paraId="1C345799" w14:textId="77777777" w:rsidR="0099205F" w:rsidRPr="008B66D7" w:rsidRDefault="0099205F" w:rsidP="0099205F">
            <w:pPr>
              <w:pStyle w:val="TableText"/>
              <w:jc w:val="right"/>
            </w:pPr>
            <w:r w:rsidRPr="008B66D7">
              <w:rPr>
                <w:rFonts w:cs="Arial"/>
                <w:szCs w:val="14"/>
              </w:rPr>
              <w:t>15.1 (9.9–20.2)</w:t>
            </w:r>
          </w:p>
        </w:tc>
        <w:tc>
          <w:tcPr>
            <w:tcW w:w="463" w:type="dxa"/>
            <w:tcBorders>
              <w:top w:val="single" w:sz="4" w:space="0" w:color="000000"/>
            </w:tcBorders>
          </w:tcPr>
          <w:p w14:paraId="1F1153F6" w14:textId="77777777" w:rsidR="0099205F" w:rsidRPr="008B66D7" w:rsidRDefault="0099205F" w:rsidP="0099205F">
            <w:pPr>
              <w:pStyle w:val="TableText"/>
              <w:jc w:val="right"/>
              <w:rPr>
                <w:szCs w:val="14"/>
              </w:rPr>
            </w:pPr>
            <w:r w:rsidRPr="008B66D7">
              <w:rPr>
                <w:rFonts w:cs="Arial"/>
                <w:szCs w:val="14"/>
              </w:rPr>
              <w:t>7</w:t>
            </w:r>
          </w:p>
        </w:tc>
        <w:tc>
          <w:tcPr>
            <w:tcW w:w="1153" w:type="dxa"/>
            <w:tcBorders>
              <w:top w:val="single" w:sz="4" w:space="0" w:color="000000"/>
            </w:tcBorders>
          </w:tcPr>
          <w:p w14:paraId="76CED3DD" w14:textId="77777777" w:rsidR="0099205F" w:rsidRPr="008B66D7" w:rsidRDefault="0099205F" w:rsidP="0099205F">
            <w:pPr>
              <w:pStyle w:val="TableText"/>
              <w:jc w:val="right"/>
            </w:pPr>
            <w:r w:rsidRPr="008B66D7">
              <w:rPr>
                <w:rFonts w:cs="Arial"/>
                <w:szCs w:val="14"/>
              </w:rPr>
              <w:t>9.7 (2.9–16.6)</w:t>
            </w:r>
          </w:p>
        </w:tc>
        <w:tc>
          <w:tcPr>
            <w:tcW w:w="467" w:type="dxa"/>
            <w:tcBorders>
              <w:top w:val="single" w:sz="4" w:space="0" w:color="000000"/>
            </w:tcBorders>
          </w:tcPr>
          <w:p w14:paraId="77A2BAC5" w14:textId="77777777" w:rsidR="0099205F" w:rsidRPr="008B66D7" w:rsidRDefault="0099205F" w:rsidP="0099205F">
            <w:pPr>
              <w:pStyle w:val="TableText"/>
              <w:jc w:val="right"/>
              <w:rPr>
                <w:szCs w:val="14"/>
              </w:rPr>
            </w:pPr>
            <w:r w:rsidRPr="008B66D7">
              <w:rPr>
                <w:rFonts w:cs="Arial"/>
                <w:szCs w:val="14"/>
              </w:rPr>
              <w:t>5</w:t>
            </w:r>
          </w:p>
        </w:tc>
        <w:tc>
          <w:tcPr>
            <w:tcW w:w="1149" w:type="dxa"/>
            <w:tcBorders>
              <w:top w:val="single" w:sz="4" w:space="0" w:color="000000"/>
            </w:tcBorders>
          </w:tcPr>
          <w:p w14:paraId="38E41094" w14:textId="77777777" w:rsidR="0099205F" w:rsidRPr="008B66D7" w:rsidRDefault="0099205F" w:rsidP="0099205F">
            <w:pPr>
              <w:pStyle w:val="TableText"/>
              <w:jc w:val="right"/>
            </w:pPr>
            <w:r w:rsidRPr="008B66D7">
              <w:rPr>
                <w:rFonts w:cs="Arial"/>
                <w:szCs w:val="14"/>
              </w:rPr>
              <w:t>4.4 (0.6–8.1)</w:t>
            </w:r>
          </w:p>
        </w:tc>
        <w:tc>
          <w:tcPr>
            <w:tcW w:w="471" w:type="dxa"/>
            <w:tcBorders>
              <w:top w:val="single" w:sz="4" w:space="0" w:color="000000"/>
            </w:tcBorders>
          </w:tcPr>
          <w:p w14:paraId="205CBEBB" w14:textId="77777777" w:rsidR="0099205F" w:rsidRPr="008B66D7" w:rsidRDefault="0099205F" w:rsidP="0099205F">
            <w:pPr>
              <w:pStyle w:val="TableText"/>
              <w:jc w:val="right"/>
              <w:rPr>
                <w:rFonts w:cs="Arial"/>
                <w:szCs w:val="14"/>
              </w:rPr>
            </w:pPr>
            <w:r w:rsidRPr="008B66D7">
              <w:rPr>
                <w:rFonts w:cs="Arial"/>
                <w:szCs w:val="14"/>
              </w:rPr>
              <w:t>12</w:t>
            </w:r>
          </w:p>
        </w:tc>
        <w:tc>
          <w:tcPr>
            <w:tcW w:w="1145" w:type="dxa"/>
            <w:tcBorders>
              <w:top w:val="single" w:sz="4" w:space="0" w:color="000000"/>
            </w:tcBorders>
          </w:tcPr>
          <w:p w14:paraId="210DD1EB" w14:textId="77777777" w:rsidR="0099205F" w:rsidRPr="008B66D7" w:rsidRDefault="0099205F" w:rsidP="0099205F">
            <w:pPr>
              <w:pStyle w:val="TableText"/>
              <w:jc w:val="right"/>
            </w:pPr>
            <w:r w:rsidRPr="008B66D7">
              <w:rPr>
                <w:rFonts w:cs="Arial"/>
                <w:szCs w:val="14"/>
              </w:rPr>
              <w:t>6.5 (2.9–10.0)</w:t>
            </w:r>
          </w:p>
        </w:tc>
      </w:tr>
      <w:tr w:rsidR="0099205F" w:rsidRPr="008B66D7" w14:paraId="03D18C90" w14:textId="77777777" w:rsidTr="0099205F">
        <w:trPr>
          <w:cantSplit/>
        </w:trPr>
        <w:tc>
          <w:tcPr>
            <w:tcW w:w="1825" w:type="dxa"/>
          </w:tcPr>
          <w:p w14:paraId="3237864F" w14:textId="77777777" w:rsidR="0099205F" w:rsidRPr="008B66D7" w:rsidRDefault="0099205F" w:rsidP="000C465A">
            <w:pPr>
              <w:pStyle w:val="TableText"/>
            </w:pPr>
            <w:r w:rsidRPr="008B66D7">
              <w:t>Dysthymia</w:t>
            </w:r>
          </w:p>
        </w:tc>
        <w:tc>
          <w:tcPr>
            <w:tcW w:w="450" w:type="dxa"/>
          </w:tcPr>
          <w:p w14:paraId="172862BD" w14:textId="77777777" w:rsidR="0099205F" w:rsidRPr="008B66D7" w:rsidRDefault="0099205F" w:rsidP="0099205F">
            <w:pPr>
              <w:pStyle w:val="TableText"/>
              <w:jc w:val="right"/>
              <w:rPr>
                <w:szCs w:val="14"/>
              </w:rPr>
            </w:pPr>
            <w:r w:rsidRPr="008B66D7">
              <w:rPr>
                <w:rFonts w:cs="Arial"/>
                <w:szCs w:val="14"/>
              </w:rPr>
              <w:t>1</w:t>
            </w:r>
          </w:p>
        </w:tc>
        <w:tc>
          <w:tcPr>
            <w:tcW w:w="1165" w:type="dxa"/>
          </w:tcPr>
          <w:p w14:paraId="03609E91" w14:textId="77777777" w:rsidR="0099205F" w:rsidRPr="008B66D7" w:rsidRDefault="0099205F" w:rsidP="0099205F">
            <w:pPr>
              <w:pStyle w:val="TableText"/>
              <w:jc w:val="right"/>
            </w:pPr>
            <w:r w:rsidRPr="008B66D7">
              <w:rPr>
                <w:rFonts w:cs="Arial"/>
                <w:szCs w:val="14"/>
              </w:rPr>
              <w:t>1.4 (0.0–4.1)</w:t>
            </w:r>
          </w:p>
        </w:tc>
        <w:tc>
          <w:tcPr>
            <w:tcW w:w="455" w:type="dxa"/>
          </w:tcPr>
          <w:p w14:paraId="2CAFD31B" w14:textId="77777777" w:rsidR="0099205F" w:rsidRPr="008B66D7" w:rsidRDefault="0099205F" w:rsidP="0099205F">
            <w:pPr>
              <w:pStyle w:val="TableText"/>
              <w:jc w:val="right"/>
              <w:rPr>
                <w:szCs w:val="14"/>
              </w:rPr>
            </w:pPr>
            <w:r w:rsidRPr="008B66D7">
              <w:rPr>
                <w:szCs w:val="14"/>
              </w:rPr>
              <w:t>0</w:t>
            </w:r>
          </w:p>
        </w:tc>
        <w:tc>
          <w:tcPr>
            <w:tcW w:w="1161" w:type="dxa"/>
          </w:tcPr>
          <w:p w14:paraId="70426FA6" w14:textId="77777777" w:rsidR="0099205F" w:rsidRPr="008B66D7" w:rsidRDefault="0099205F" w:rsidP="0099205F">
            <w:pPr>
              <w:pStyle w:val="TableText"/>
              <w:jc w:val="right"/>
              <w:rPr>
                <w:szCs w:val="14"/>
              </w:rPr>
            </w:pPr>
            <w:r w:rsidRPr="008B66D7">
              <w:rPr>
                <w:szCs w:val="14"/>
              </w:rPr>
              <w:t>0.0</w:t>
            </w:r>
          </w:p>
        </w:tc>
        <w:tc>
          <w:tcPr>
            <w:tcW w:w="459" w:type="dxa"/>
          </w:tcPr>
          <w:p w14:paraId="3FC22007" w14:textId="77777777" w:rsidR="0099205F" w:rsidRPr="008B66D7" w:rsidRDefault="0099205F" w:rsidP="0099205F">
            <w:pPr>
              <w:pStyle w:val="TableText"/>
              <w:jc w:val="right"/>
              <w:rPr>
                <w:rFonts w:cs="Arial"/>
                <w:szCs w:val="14"/>
              </w:rPr>
            </w:pPr>
            <w:r w:rsidRPr="008B66D7">
              <w:rPr>
                <w:rFonts w:cs="Arial"/>
                <w:szCs w:val="14"/>
              </w:rPr>
              <w:t>1</w:t>
            </w:r>
          </w:p>
        </w:tc>
        <w:tc>
          <w:tcPr>
            <w:tcW w:w="1157" w:type="dxa"/>
          </w:tcPr>
          <w:p w14:paraId="1553759A" w14:textId="77777777" w:rsidR="0099205F" w:rsidRPr="008B66D7" w:rsidRDefault="0099205F" w:rsidP="0099205F">
            <w:pPr>
              <w:pStyle w:val="TableText"/>
              <w:jc w:val="right"/>
            </w:pPr>
            <w:r w:rsidRPr="008B66D7">
              <w:rPr>
                <w:rFonts w:cs="Arial"/>
                <w:szCs w:val="14"/>
              </w:rPr>
              <w:t>0.5 (0.0–1.6)</w:t>
            </w:r>
          </w:p>
        </w:tc>
        <w:tc>
          <w:tcPr>
            <w:tcW w:w="463" w:type="dxa"/>
          </w:tcPr>
          <w:p w14:paraId="3DD34C3E" w14:textId="77777777" w:rsidR="0099205F" w:rsidRPr="008B66D7" w:rsidRDefault="0099205F" w:rsidP="0099205F">
            <w:pPr>
              <w:pStyle w:val="TableText"/>
              <w:jc w:val="right"/>
              <w:rPr>
                <w:szCs w:val="14"/>
              </w:rPr>
            </w:pPr>
            <w:r w:rsidRPr="008B66D7">
              <w:rPr>
                <w:rFonts w:cs="Arial"/>
                <w:szCs w:val="14"/>
              </w:rPr>
              <w:t>1</w:t>
            </w:r>
          </w:p>
        </w:tc>
        <w:tc>
          <w:tcPr>
            <w:tcW w:w="1153" w:type="dxa"/>
          </w:tcPr>
          <w:p w14:paraId="6E20C24F" w14:textId="77777777" w:rsidR="0099205F" w:rsidRPr="008B66D7" w:rsidRDefault="0099205F" w:rsidP="0099205F">
            <w:pPr>
              <w:pStyle w:val="TableText"/>
              <w:jc w:val="right"/>
            </w:pPr>
            <w:r w:rsidRPr="008B66D7">
              <w:rPr>
                <w:rFonts w:cs="Arial"/>
                <w:szCs w:val="14"/>
              </w:rPr>
              <w:t>1.4 (0.0–4.1)</w:t>
            </w:r>
          </w:p>
        </w:tc>
        <w:tc>
          <w:tcPr>
            <w:tcW w:w="467" w:type="dxa"/>
          </w:tcPr>
          <w:p w14:paraId="79CB3E17" w14:textId="77777777" w:rsidR="0099205F" w:rsidRPr="008B66D7" w:rsidRDefault="0099205F" w:rsidP="0099205F">
            <w:pPr>
              <w:pStyle w:val="TableText"/>
              <w:jc w:val="right"/>
              <w:rPr>
                <w:szCs w:val="14"/>
              </w:rPr>
            </w:pPr>
            <w:r w:rsidRPr="008B66D7">
              <w:rPr>
                <w:szCs w:val="14"/>
              </w:rPr>
              <w:t>0</w:t>
            </w:r>
          </w:p>
        </w:tc>
        <w:tc>
          <w:tcPr>
            <w:tcW w:w="1149" w:type="dxa"/>
          </w:tcPr>
          <w:p w14:paraId="051A000E" w14:textId="77777777" w:rsidR="0099205F" w:rsidRPr="008B66D7" w:rsidRDefault="0099205F" w:rsidP="0099205F">
            <w:pPr>
              <w:pStyle w:val="TableText"/>
              <w:jc w:val="right"/>
              <w:rPr>
                <w:szCs w:val="14"/>
              </w:rPr>
            </w:pPr>
            <w:r w:rsidRPr="008B66D7">
              <w:rPr>
                <w:szCs w:val="14"/>
              </w:rPr>
              <w:t>0.0</w:t>
            </w:r>
          </w:p>
        </w:tc>
        <w:tc>
          <w:tcPr>
            <w:tcW w:w="471" w:type="dxa"/>
          </w:tcPr>
          <w:p w14:paraId="5180CAC3" w14:textId="77777777" w:rsidR="0099205F" w:rsidRPr="008B66D7" w:rsidRDefault="0099205F" w:rsidP="0099205F">
            <w:pPr>
              <w:pStyle w:val="TableText"/>
              <w:jc w:val="right"/>
              <w:rPr>
                <w:szCs w:val="14"/>
              </w:rPr>
            </w:pPr>
            <w:r w:rsidRPr="008B66D7">
              <w:rPr>
                <w:rFonts w:cs="Arial"/>
                <w:szCs w:val="14"/>
              </w:rPr>
              <w:t>1</w:t>
            </w:r>
          </w:p>
        </w:tc>
        <w:tc>
          <w:tcPr>
            <w:tcW w:w="1145" w:type="dxa"/>
          </w:tcPr>
          <w:p w14:paraId="54EF8516" w14:textId="77777777" w:rsidR="0099205F" w:rsidRPr="008B66D7" w:rsidRDefault="0099205F" w:rsidP="0099205F">
            <w:pPr>
              <w:pStyle w:val="TableText"/>
              <w:jc w:val="right"/>
            </w:pPr>
            <w:r w:rsidRPr="008B66D7">
              <w:rPr>
                <w:rFonts w:cs="Arial"/>
                <w:szCs w:val="14"/>
              </w:rPr>
              <w:t>0.5 (0.0–1.6)</w:t>
            </w:r>
          </w:p>
        </w:tc>
      </w:tr>
      <w:tr w:rsidR="0099205F" w:rsidRPr="008B66D7" w14:paraId="4ED477A6" w14:textId="77777777" w:rsidTr="0099205F">
        <w:trPr>
          <w:cnfStyle w:val="000000100000" w:firstRow="0" w:lastRow="0" w:firstColumn="0" w:lastColumn="0" w:oddVBand="0" w:evenVBand="0" w:oddHBand="1" w:evenHBand="0" w:firstRowFirstColumn="0" w:firstRowLastColumn="0" w:lastRowFirstColumn="0" w:lastRowLastColumn="0"/>
          <w:cantSplit/>
        </w:trPr>
        <w:tc>
          <w:tcPr>
            <w:tcW w:w="1825" w:type="dxa"/>
          </w:tcPr>
          <w:p w14:paraId="190A358D" w14:textId="77777777" w:rsidR="0099205F" w:rsidRPr="008B66D7" w:rsidRDefault="0099205F" w:rsidP="000C465A">
            <w:pPr>
              <w:pStyle w:val="TableText"/>
            </w:pPr>
            <w:r w:rsidRPr="008B66D7">
              <w:t>Bipolar affective disorder</w:t>
            </w:r>
          </w:p>
        </w:tc>
        <w:tc>
          <w:tcPr>
            <w:tcW w:w="450" w:type="dxa"/>
          </w:tcPr>
          <w:p w14:paraId="37B50F68" w14:textId="77777777" w:rsidR="0099205F" w:rsidRPr="008B66D7" w:rsidRDefault="0099205F" w:rsidP="0099205F">
            <w:pPr>
              <w:pStyle w:val="TableText"/>
              <w:jc w:val="right"/>
              <w:rPr>
                <w:szCs w:val="14"/>
              </w:rPr>
            </w:pPr>
            <w:r w:rsidRPr="008B66D7">
              <w:rPr>
                <w:szCs w:val="14"/>
              </w:rPr>
              <w:t>11</w:t>
            </w:r>
          </w:p>
        </w:tc>
        <w:tc>
          <w:tcPr>
            <w:tcW w:w="1165" w:type="dxa"/>
          </w:tcPr>
          <w:p w14:paraId="381CD090" w14:textId="77777777" w:rsidR="0099205F" w:rsidRPr="008B66D7" w:rsidRDefault="0099205F" w:rsidP="0099205F">
            <w:pPr>
              <w:pStyle w:val="TableText"/>
              <w:jc w:val="right"/>
            </w:pPr>
            <w:r w:rsidRPr="008B66D7">
              <w:rPr>
                <w:szCs w:val="14"/>
              </w:rPr>
              <w:t>15.3 (7.0–23.6)</w:t>
            </w:r>
          </w:p>
        </w:tc>
        <w:tc>
          <w:tcPr>
            <w:tcW w:w="455" w:type="dxa"/>
          </w:tcPr>
          <w:p w14:paraId="4479FE9A" w14:textId="77777777" w:rsidR="0099205F" w:rsidRPr="008B66D7" w:rsidRDefault="0099205F" w:rsidP="0099205F">
            <w:pPr>
              <w:pStyle w:val="TableText"/>
              <w:jc w:val="right"/>
              <w:rPr>
                <w:szCs w:val="14"/>
              </w:rPr>
            </w:pPr>
            <w:r w:rsidRPr="008B66D7">
              <w:rPr>
                <w:rFonts w:cs="Arial"/>
                <w:szCs w:val="14"/>
              </w:rPr>
              <w:t>8</w:t>
            </w:r>
          </w:p>
        </w:tc>
        <w:tc>
          <w:tcPr>
            <w:tcW w:w="1161" w:type="dxa"/>
          </w:tcPr>
          <w:p w14:paraId="17292F11" w14:textId="77777777" w:rsidR="0099205F" w:rsidRPr="008B66D7" w:rsidRDefault="0099205F" w:rsidP="0099205F">
            <w:pPr>
              <w:pStyle w:val="TableText"/>
              <w:jc w:val="right"/>
            </w:pPr>
            <w:r w:rsidRPr="008B66D7">
              <w:rPr>
                <w:rFonts w:cs="Arial"/>
                <w:szCs w:val="14"/>
              </w:rPr>
              <w:t>7.0 (2.3–11.7)</w:t>
            </w:r>
          </w:p>
        </w:tc>
        <w:tc>
          <w:tcPr>
            <w:tcW w:w="459" w:type="dxa"/>
          </w:tcPr>
          <w:p w14:paraId="21FF5FD7" w14:textId="77777777" w:rsidR="0099205F" w:rsidRPr="008B66D7" w:rsidRDefault="0099205F" w:rsidP="0099205F">
            <w:pPr>
              <w:pStyle w:val="TableText"/>
              <w:jc w:val="right"/>
              <w:rPr>
                <w:rFonts w:cs="Arial"/>
                <w:szCs w:val="14"/>
              </w:rPr>
            </w:pPr>
            <w:r w:rsidRPr="008B66D7">
              <w:rPr>
                <w:rFonts w:cs="Arial"/>
                <w:szCs w:val="14"/>
              </w:rPr>
              <w:t>19</w:t>
            </w:r>
          </w:p>
        </w:tc>
        <w:tc>
          <w:tcPr>
            <w:tcW w:w="1157" w:type="dxa"/>
          </w:tcPr>
          <w:p w14:paraId="5D0C8B94" w14:textId="77777777" w:rsidR="0099205F" w:rsidRPr="008B66D7" w:rsidRDefault="0099205F" w:rsidP="0099205F">
            <w:pPr>
              <w:pStyle w:val="TableText"/>
              <w:jc w:val="right"/>
            </w:pPr>
            <w:r w:rsidRPr="008B66D7">
              <w:rPr>
                <w:rFonts w:cs="Arial"/>
                <w:szCs w:val="14"/>
              </w:rPr>
              <w:t>10.2 (5.9–14.6)</w:t>
            </w:r>
          </w:p>
        </w:tc>
        <w:tc>
          <w:tcPr>
            <w:tcW w:w="463" w:type="dxa"/>
          </w:tcPr>
          <w:p w14:paraId="455389C0" w14:textId="77777777" w:rsidR="0099205F" w:rsidRPr="008B66D7" w:rsidRDefault="0099205F" w:rsidP="0099205F">
            <w:pPr>
              <w:pStyle w:val="TableText"/>
              <w:jc w:val="right"/>
              <w:rPr>
                <w:szCs w:val="14"/>
              </w:rPr>
            </w:pPr>
            <w:r w:rsidRPr="008B66D7">
              <w:rPr>
                <w:rFonts w:cs="Arial"/>
                <w:szCs w:val="14"/>
              </w:rPr>
              <w:t>6</w:t>
            </w:r>
          </w:p>
        </w:tc>
        <w:tc>
          <w:tcPr>
            <w:tcW w:w="1153" w:type="dxa"/>
          </w:tcPr>
          <w:p w14:paraId="30D8748D" w14:textId="77777777" w:rsidR="0099205F" w:rsidRPr="008B66D7" w:rsidRDefault="0099205F" w:rsidP="0099205F">
            <w:pPr>
              <w:pStyle w:val="TableText"/>
              <w:jc w:val="right"/>
            </w:pPr>
            <w:r w:rsidRPr="008B66D7">
              <w:rPr>
                <w:rFonts w:cs="Arial"/>
                <w:szCs w:val="14"/>
              </w:rPr>
              <w:t>8.3 (1.9–14.7)</w:t>
            </w:r>
          </w:p>
        </w:tc>
        <w:tc>
          <w:tcPr>
            <w:tcW w:w="467" w:type="dxa"/>
          </w:tcPr>
          <w:p w14:paraId="7AFC0AFA" w14:textId="77777777" w:rsidR="0099205F" w:rsidRPr="008B66D7" w:rsidRDefault="0099205F" w:rsidP="0099205F">
            <w:pPr>
              <w:pStyle w:val="TableText"/>
              <w:jc w:val="right"/>
              <w:rPr>
                <w:szCs w:val="14"/>
              </w:rPr>
            </w:pPr>
            <w:r w:rsidRPr="008B66D7">
              <w:rPr>
                <w:rFonts w:cs="Arial"/>
                <w:szCs w:val="14"/>
              </w:rPr>
              <w:t>3</w:t>
            </w:r>
          </w:p>
        </w:tc>
        <w:tc>
          <w:tcPr>
            <w:tcW w:w="1149" w:type="dxa"/>
          </w:tcPr>
          <w:p w14:paraId="323E1D25" w14:textId="77777777" w:rsidR="0099205F" w:rsidRPr="008B66D7" w:rsidRDefault="0099205F" w:rsidP="0099205F">
            <w:pPr>
              <w:pStyle w:val="TableText"/>
              <w:jc w:val="right"/>
            </w:pPr>
            <w:r w:rsidRPr="008B66D7">
              <w:rPr>
                <w:rFonts w:cs="Arial"/>
                <w:szCs w:val="14"/>
              </w:rPr>
              <w:t>2.6 (0.0–5.6)</w:t>
            </w:r>
          </w:p>
        </w:tc>
        <w:tc>
          <w:tcPr>
            <w:tcW w:w="471" w:type="dxa"/>
          </w:tcPr>
          <w:p w14:paraId="13F0E5E4" w14:textId="77777777" w:rsidR="0099205F" w:rsidRPr="008B66D7" w:rsidRDefault="0099205F" w:rsidP="0099205F">
            <w:pPr>
              <w:pStyle w:val="TableText"/>
              <w:jc w:val="right"/>
              <w:rPr>
                <w:rFonts w:cs="Arial"/>
                <w:szCs w:val="14"/>
              </w:rPr>
            </w:pPr>
            <w:r w:rsidRPr="008B66D7">
              <w:rPr>
                <w:rFonts w:cs="Arial"/>
                <w:szCs w:val="14"/>
              </w:rPr>
              <w:t>9</w:t>
            </w:r>
          </w:p>
        </w:tc>
        <w:tc>
          <w:tcPr>
            <w:tcW w:w="1145" w:type="dxa"/>
          </w:tcPr>
          <w:p w14:paraId="1BB02051" w14:textId="77777777" w:rsidR="0099205F" w:rsidRPr="008B66D7" w:rsidRDefault="0099205F" w:rsidP="0099205F">
            <w:pPr>
              <w:pStyle w:val="TableText"/>
              <w:jc w:val="right"/>
            </w:pPr>
            <w:r w:rsidRPr="008B66D7">
              <w:rPr>
                <w:rFonts w:cs="Arial"/>
                <w:szCs w:val="14"/>
              </w:rPr>
              <w:t>4.8 (1.8–7.9)</w:t>
            </w:r>
          </w:p>
        </w:tc>
      </w:tr>
      <w:tr w:rsidR="0099205F" w:rsidRPr="008B66D7" w14:paraId="51D97F87" w14:textId="77777777" w:rsidTr="0099205F">
        <w:trPr>
          <w:cantSplit/>
        </w:trPr>
        <w:tc>
          <w:tcPr>
            <w:tcW w:w="1825" w:type="dxa"/>
          </w:tcPr>
          <w:p w14:paraId="47FF0C4C" w14:textId="77777777" w:rsidR="0099205F" w:rsidRPr="008B66D7" w:rsidRDefault="0099205F" w:rsidP="000C465A">
            <w:pPr>
              <w:pStyle w:val="TableText"/>
            </w:pPr>
            <w:r w:rsidRPr="008B66D7">
              <w:t>Any affective disorder</w:t>
            </w:r>
          </w:p>
        </w:tc>
        <w:tc>
          <w:tcPr>
            <w:tcW w:w="450" w:type="dxa"/>
          </w:tcPr>
          <w:p w14:paraId="1E879627" w14:textId="77777777" w:rsidR="0099205F" w:rsidRPr="008B66D7" w:rsidRDefault="0099205F" w:rsidP="0099205F">
            <w:pPr>
              <w:pStyle w:val="TableText"/>
              <w:jc w:val="right"/>
              <w:rPr>
                <w:szCs w:val="14"/>
              </w:rPr>
            </w:pPr>
            <w:r w:rsidRPr="008B66D7">
              <w:rPr>
                <w:szCs w:val="14"/>
              </w:rPr>
              <w:t>27</w:t>
            </w:r>
          </w:p>
        </w:tc>
        <w:tc>
          <w:tcPr>
            <w:tcW w:w="1165" w:type="dxa"/>
          </w:tcPr>
          <w:p w14:paraId="52982824" w14:textId="77777777" w:rsidR="0099205F" w:rsidRPr="008B66D7" w:rsidRDefault="0099205F" w:rsidP="0099205F">
            <w:pPr>
              <w:pStyle w:val="TableText"/>
              <w:jc w:val="right"/>
            </w:pPr>
            <w:r w:rsidRPr="008B66D7">
              <w:rPr>
                <w:szCs w:val="14"/>
              </w:rPr>
              <w:t>37.5 (26.3–48.7)</w:t>
            </w:r>
          </w:p>
        </w:tc>
        <w:tc>
          <w:tcPr>
            <w:tcW w:w="455" w:type="dxa"/>
          </w:tcPr>
          <w:p w14:paraId="3248BBFB" w14:textId="77777777" w:rsidR="0099205F" w:rsidRPr="008B66D7" w:rsidRDefault="0099205F" w:rsidP="0099205F">
            <w:pPr>
              <w:pStyle w:val="TableText"/>
              <w:jc w:val="right"/>
              <w:rPr>
                <w:szCs w:val="14"/>
              </w:rPr>
            </w:pPr>
            <w:r w:rsidRPr="008B66D7">
              <w:rPr>
                <w:szCs w:val="14"/>
              </w:rPr>
              <w:t>21</w:t>
            </w:r>
          </w:p>
        </w:tc>
        <w:tc>
          <w:tcPr>
            <w:tcW w:w="1161" w:type="dxa"/>
          </w:tcPr>
          <w:p w14:paraId="2B6049ED" w14:textId="77777777" w:rsidR="0099205F" w:rsidRPr="008B66D7" w:rsidRDefault="0099205F" w:rsidP="0099205F">
            <w:pPr>
              <w:pStyle w:val="TableText"/>
              <w:jc w:val="right"/>
            </w:pPr>
            <w:r w:rsidRPr="008B66D7">
              <w:rPr>
                <w:szCs w:val="14"/>
              </w:rPr>
              <w:t>18.4 (11.3–25.5)</w:t>
            </w:r>
          </w:p>
        </w:tc>
        <w:tc>
          <w:tcPr>
            <w:tcW w:w="459" w:type="dxa"/>
          </w:tcPr>
          <w:p w14:paraId="2800D65A" w14:textId="77777777" w:rsidR="0099205F" w:rsidRPr="008B66D7" w:rsidRDefault="0099205F" w:rsidP="0099205F">
            <w:pPr>
              <w:pStyle w:val="TableText"/>
              <w:jc w:val="right"/>
              <w:rPr>
                <w:szCs w:val="14"/>
              </w:rPr>
            </w:pPr>
            <w:r w:rsidRPr="008B66D7">
              <w:rPr>
                <w:rFonts w:cs="Arial"/>
                <w:szCs w:val="14"/>
              </w:rPr>
              <w:t>48</w:t>
            </w:r>
          </w:p>
        </w:tc>
        <w:tc>
          <w:tcPr>
            <w:tcW w:w="1157" w:type="dxa"/>
          </w:tcPr>
          <w:p w14:paraId="432BF896" w14:textId="77777777" w:rsidR="0099205F" w:rsidRPr="008B66D7" w:rsidRDefault="0099205F" w:rsidP="0099205F">
            <w:pPr>
              <w:pStyle w:val="TableText"/>
              <w:jc w:val="right"/>
            </w:pPr>
            <w:r w:rsidRPr="008B66D7">
              <w:rPr>
                <w:rFonts w:cs="Arial"/>
                <w:szCs w:val="14"/>
              </w:rPr>
              <w:t>25.8 (19.5–32.1)</w:t>
            </w:r>
          </w:p>
        </w:tc>
        <w:tc>
          <w:tcPr>
            <w:tcW w:w="463" w:type="dxa"/>
          </w:tcPr>
          <w:p w14:paraId="08EC6DAF" w14:textId="77777777" w:rsidR="0099205F" w:rsidRPr="008B66D7" w:rsidRDefault="0099205F" w:rsidP="0099205F">
            <w:pPr>
              <w:pStyle w:val="TableText"/>
              <w:jc w:val="right"/>
              <w:rPr>
                <w:szCs w:val="14"/>
              </w:rPr>
            </w:pPr>
            <w:r w:rsidRPr="008B66D7">
              <w:rPr>
                <w:szCs w:val="14"/>
              </w:rPr>
              <w:t>14</w:t>
            </w:r>
          </w:p>
        </w:tc>
        <w:tc>
          <w:tcPr>
            <w:tcW w:w="1153" w:type="dxa"/>
          </w:tcPr>
          <w:p w14:paraId="71388838" w14:textId="77777777" w:rsidR="0099205F" w:rsidRPr="008B66D7" w:rsidRDefault="0099205F" w:rsidP="0099205F">
            <w:pPr>
              <w:pStyle w:val="TableText"/>
              <w:jc w:val="right"/>
            </w:pPr>
            <w:r w:rsidRPr="008B66D7">
              <w:rPr>
                <w:szCs w:val="14"/>
              </w:rPr>
              <w:t>19.4 (10.3–28.6)</w:t>
            </w:r>
          </w:p>
        </w:tc>
        <w:tc>
          <w:tcPr>
            <w:tcW w:w="467" w:type="dxa"/>
          </w:tcPr>
          <w:p w14:paraId="20CECEA5" w14:textId="77777777" w:rsidR="0099205F" w:rsidRPr="008B66D7" w:rsidRDefault="0099205F" w:rsidP="0099205F">
            <w:pPr>
              <w:pStyle w:val="TableText"/>
              <w:jc w:val="right"/>
              <w:rPr>
                <w:szCs w:val="14"/>
              </w:rPr>
            </w:pPr>
            <w:r w:rsidRPr="008B66D7">
              <w:rPr>
                <w:rFonts w:cs="Arial"/>
                <w:szCs w:val="14"/>
              </w:rPr>
              <w:t>8</w:t>
            </w:r>
          </w:p>
        </w:tc>
        <w:tc>
          <w:tcPr>
            <w:tcW w:w="1149" w:type="dxa"/>
          </w:tcPr>
          <w:p w14:paraId="38DA64FC" w14:textId="77777777" w:rsidR="0099205F" w:rsidRPr="008B66D7" w:rsidRDefault="0099205F" w:rsidP="0099205F">
            <w:pPr>
              <w:pStyle w:val="TableText"/>
              <w:jc w:val="right"/>
            </w:pPr>
            <w:r w:rsidRPr="008B66D7">
              <w:rPr>
                <w:rFonts w:cs="Arial"/>
                <w:szCs w:val="14"/>
              </w:rPr>
              <w:t>7.0 (2.3–11.7)</w:t>
            </w:r>
          </w:p>
        </w:tc>
        <w:tc>
          <w:tcPr>
            <w:tcW w:w="471" w:type="dxa"/>
          </w:tcPr>
          <w:p w14:paraId="2D60F79B" w14:textId="77777777" w:rsidR="0099205F" w:rsidRPr="008B66D7" w:rsidRDefault="0099205F" w:rsidP="0099205F">
            <w:pPr>
              <w:pStyle w:val="TableText"/>
              <w:jc w:val="right"/>
              <w:rPr>
                <w:szCs w:val="14"/>
              </w:rPr>
            </w:pPr>
            <w:r w:rsidRPr="008B66D7">
              <w:rPr>
                <w:rFonts w:cs="Arial"/>
                <w:szCs w:val="14"/>
              </w:rPr>
              <w:t>22</w:t>
            </w:r>
          </w:p>
        </w:tc>
        <w:tc>
          <w:tcPr>
            <w:tcW w:w="1145" w:type="dxa"/>
          </w:tcPr>
          <w:p w14:paraId="7C07C9E6" w14:textId="77777777" w:rsidR="0099205F" w:rsidRPr="008B66D7" w:rsidRDefault="0099205F" w:rsidP="0099205F">
            <w:pPr>
              <w:pStyle w:val="TableText"/>
              <w:jc w:val="right"/>
            </w:pPr>
            <w:r w:rsidRPr="008B66D7">
              <w:rPr>
                <w:rFonts w:cs="Arial"/>
                <w:szCs w:val="14"/>
              </w:rPr>
              <w:t>11.8 (7.2–16.5)</w:t>
            </w:r>
          </w:p>
        </w:tc>
      </w:tr>
    </w:tbl>
    <w:p w14:paraId="1FFE4B5E" w14:textId="77777777" w:rsidR="0099205F" w:rsidRPr="008B66D7" w:rsidRDefault="0099205F" w:rsidP="0067266B">
      <w:pPr>
        <w:pStyle w:val="TableNotes"/>
        <w:rPr>
          <w:rFonts w:ascii="Calibri Light" w:hAnsi="Calibri Light"/>
        </w:rPr>
      </w:pPr>
      <w:r w:rsidRPr="005E55CF">
        <w:t>Note: A description of each of the ICD-10 disorder classes is provided in the glossary.</w:t>
      </w:r>
      <w:r w:rsidRPr="008B66D7">
        <w:rPr>
          <w:rFonts w:cs="Calibri"/>
        </w:rPr>
        <w:t xml:space="preserve"> </w:t>
      </w:r>
    </w:p>
    <w:p w14:paraId="799E0925" w14:textId="77777777" w:rsidR="0099205F" w:rsidRDefault="0099205F" w:rsidP="001E350C"/>
    <w:p w14:paraId="3ED1D2E4" w14:textId="77777777" w:rsidR="0099205F" w:rsidRDefault="0099205F" w:rsidP="001E350C">
      <w:pPr>
        <w:sectPr w:rsidR="0099205F" w:rsidSect="0099205F">
          <w:footerReference w:type="even" r:id="rId48"/>
          <w:footerReference w:type="default" r:id="rId49"/>
          <w:pgSz w:w="14170" w:h="9979" w:orient="landscape" w:code="243"/>
          <w:pgMar w:top="1872" w:right="1440" w:bottom="1152" w:left="1440" w:header="576" w:footer="576" w:gutter="0"/>
          <w:cols w:space="708"/>
          <w:docGrid w:linePitch="360"/>
        </w:sectPr>
      </w:pPr>
    </w:p>
    <w:bookmarkEnd w:id="297"/>
    <w:bookmarkEnd w:id="298"/>
    <w:p w14:paraId="129457D0" w14:textId="77777777" w:rsidR="0067266B" w:rsidRPr="008B66D7" w:rsidRDefault="0067266B" w:rsidP="00D96B09">
      <w:r w:rsidRPr="008B66D7">
        <w:t>As with the pattern observed for lifetime affective disorders, members of the cohort who had transitioned reported higher rates of every 12-month disorder class listed, as well as 12-month affective disorder overall, when compared with those who remained in the Regular ADF (19.4 vs 7.0%). Again, the most common 12-month affective disorder class for both groups was depressive episodes (Transitioned ADF, 9.7%; 2015 Regular ADF, 4.4%); this was followed by bipolar affective disorder (Transitioned ADF, 8.3%; 2015 Regular ADF, 2.6%) and very low rates of dysthymia (Transitioned ADF, 1.4%; 2015 Regular ADF,: 0.0%).</w:t>
      </w:r>
    </w:p>
    <w:p w14:paraId="5FF97803" w14:textId="77777777" w:rsidR="0067266B" w:rsidRPr="008B66D7" w:rsidRDefault="0067266B" w:rsidP="0067266B">
      <w:pPr>
        <w:pStyle w:val="Heading4"/>
      </w:pPr>
      <w:bookmarkStart w:id="299" w:name="_Toc377388090"/>
      <w:bookmarkStart w:id="300" w:name="_Toc384644174"/>
      <w:r w:rsidRPr="008B66D7">
        <w:t>Anxiety disorders</w:t>
      </w:r>
      <w:bookmarkEnd w:id="299"/>
      <w:bookmarkEnd w:id="300"/>
    </w:p>
    <w:p w14:paraId="007E06CD" w14:textId="77777777" w:rsidR="0067266B" w:rsidRPr="008B66D7" w:rsidRDefault="0067266B" w:rsidP="00D96B09">
      <w:r w:rsidRPr="008B66D7">
        <w:t>This section looks at the rates of lifetime and 12-month ICD-10 anxiety disorders in the MEAO Deployed Cohort. Eight types of anxiety disorders were examined:</w:t>
      </w:r>
    </w:p>
    <w:p w14:paraId="7DD795AD" w14:textId="77777777" w:rsidR="0067266B" w:rsidRPr="008B66D7" w:rsidRDefault="0067266B" w:rsidP="002C660B">
      <w:pPr>
        <w:pStyle w:val="Bullet"/>
        <w:numPr>
          <w:ilvl w:val="0"/>
          <w:numId w:val="3"/>
        </w:numPr>
        <w:spacing w:after="160"/>
        <w:ind w:left="360"/>
      </w:pPr>
      <w:r w:rsidRPr="005E55CF">
        <w:rPr>
          <w:i/>
        </w:rPr>
        <w:t>Panic attack.</w:t>
      </w:r>
      <w:r w:rsidRPr="008B66D7">
        <w:t xml:space="preserve"> This involves a sudden onset of extreme fear or anxiety, often accompanied by palpitations, chest pain, choking sensations, dizziness, and sometimes feelings of unreality, fear of dying, losing control or going mad.</w:t>
      </w:r>
    </w:p>
    <w:p w14:paraId="5295F852" w14:textId="77777777" w:rsidR="0067266B" w:rsidRPr="008B66D7" w:rsidRDefault="0067266B" w:rsidP="002C660B">
      <w:pPr>
        <w:pStyle w:val="Bullet"/>
        <w:numPr>
          <w:ilvl w:val="0"/>
          <w:numId w:val="3"/>
        </w:numPr>
        <w:spacing w:after="160"/>
        <w:ind w:left="360"/>
      </w:pPr>
      <w:r w:rsidRPr="005E55CF">
        <w:rPr>
          <w:i/>
        </w:rPr>
        <w:t>Panic disorder.</w:t>
      </w:r>
      <w:r w:rsidRPr="008B66D7">
        <w:t xml:space="preserve"> This involves regular panic attacks that are unpredictable in nature.</w:t>
      </w:r>
    </w:p>
    <w:p w14:paraId="5E644B83" w14:textId="77777777" w:rsidR="0067266B" w:rsidRPr="008B66D7" w:rsidRDefault="0067266B" w:rsidP="002C660B">
      <w:pPr>
        <w:pStyle w:val="Bullet"/>
        <w:numPr>
          <w:ilvl w:val="0"/>
          <w:numId w:val="3"/>
        </w:numPr>
        <w:spacing w:after="160"/>
        <w:ind w:left="360"/>
      </w:pPr>
      <w:r w:rsidRPr="005E55CF">
        <w:rPr>
          <w:i/>
        </w:rPr>
        <w:t>Agoraphobia.</w:t>
      </w:r>
      <w:r w:rsidRPr="008B66D7">
        <w:t xml:space="preserve"> This is characterised by a marked fear or avoidance of things such as crowds, public places, travelling alone or travelling away from home. It is accompanied by palpitations, sweating, shaking or dry mouth, as well as other anxiety symptoms such as chest pain, choking sensations, dizziness, and sometimes feelings of unreality, fear of dying, losing control or going mad.</w:t>
      </w:r>
    </w:p>
    <w:p w14:paraId="48B1C5BE" w14:textId="77777777" w:rsidR="0067266B" w:rsidRPr="008B66D7" w:rsidRDefault="0067266B" w:rsidP="002C660B">
      <w:pPr>
        <w:pStyle w:val="Bullet"/>
        <w:numPr>
          <w:ilvl w:val="0"/>
          <w:numId w:val="3"/>
        </w:numPr>
        <w:spacing w:after="160"/>
        <w:ind w:left="360"/>
      </w:pPr>
      <w:r w:rsidRPr="005E55CF">
        <w:rPr>
          <w:i/>
        </w:rPr>
        <w:t>Social phobia.</w:t>
      </w:r>
      <w:r w:rsidRPr="008B66D7">
        <w:t xml:space="preserve"> This involves a marked fear or avoidance of being the centre of attention or being in situations where it is possible to behave in a humiliating or embarrassing way. It is accompanied by anxiety symptoms, as well as either blushing, fear of vomiting, or fear of defecation or micturition. </w:t>
      </w:r>
      <w:r w:rsidRPr="008B66D7">
        <w:rPr>
          <w:rFonts w:ascii="MS Gothic" w:eastAsia="MS Gothic" w:hAnsi="MS Gothic" w:cs="MS Gothic"/>
        </w:rPr>
        <w:t> </w:t>
      </w:r>
    </w:p>
    <w:p w14:paraId="66FBEC1A" w14:textId="77777777" w:rsidR="0067266B" w:rsidRPr="008B66D7" w:rsidRDefault="0067266B" w:rsidP="002C660B">
      <w:pPr>
        <w:pStyle w:val="Bullet"/>
        <w:numPr>
          <w:ilvl w:val="0"/>
          <w:numId w:val="3"/>
        </w:numPr>
        <w:spacing w:after="160"/>
        <w:ind w:left="360"/>
      </w:pPr>
      <w:r w:rsidRPr="005E55CF">
        <w:rPr>
          <w:i/>
        </w:rPr>
        <w:t>Specific phobia.</w:t>
      </w:r>
      <w:r>
        <w:t xml:space="preserve"> </w:t>
      </w:r>
      <w:r w:rsidRPr="008B66D7">
        <w:t xml:space="preserve">This is characterised by a marked fear or avoidance of a specific object or situation – for example, birds, insects, heights, thunder, flying, small enclosed spaces, the sight of blood or injury, injections, dentists or hospitals. It is accompanied by anxiety symptoms such as those described for agoraphobia. </w:t>
      </w:r>
      <w:r w:rsidRPr="008B66D7">
        <w:rPr>
          <w:rFonts w:ascii="MS Gothic" w:eastAsia="MS Gothic" w:hAnsi="MS Gothic" w:cs="MS Gothic"/>
        </w:rPr>
        <w:t> </w:t>
      </w:r>
    </w:p>
    <w:p w14:paraId="699D98BB" w14:textId="77777777" w:rsidR="0067266B" w:rsidRPr="008B66D7" w:rsidRDefault="0067266B" w:rsidP="002C660B">
      <w:pPr>
        <w:pStyle w:val="Bullet"/>
        <w:numPr>
          <w:ilvl w:val="0"/>
          <w:numId w:val="3"/>
        </w:numPr>
        <w:spacing w:after="160"/>
        <w:ind w:left="360"/>
      </w:pPr>
      <w:r w:rsidRPr="005E55CF">
        <w:rPr>
          <w:i/>
        </w:rPr>
        <w:t>Generalised anxiety disorder.</w:t>
      </w:r>
      <w:r w:rsidRPr="008B66D7">
        <w:t xml:space="preserve"> This involves generalised and persistent worry, anxiety or apprehension about everyday events and activities. It lasts a minimum of six months and is accompanied by anxiety symptoms such as those described for agoraphobia. Other possible symptoms are symptoms of tension (such as an inability to relax and muscle tension) and other non-specific symptoms such as irritability and difficulty in concentrating. Hierarchy rules were applied to generalised anxiety disorder, such that, to have this disorder, the disorder could not be exclusively associated with social phobia or specific phobia, exclusively occur within the duration of panic disorder, or exclusively occur within the duration of (and be exclusively associated with) OCD.</w:t>
      </w:r>
    </w:p>
    <w:p w14:paraId="5DF91E5D" w14:textId="77777777" w:rsidR="0067266B" w:rsidRPr="008B66D7" w:rsidRDefault="0067266B" w:rsidP="002C660B">
      <w:pPr>
        <w:pStyle w:val="Bullet"/>
        <w:numPr>
          <w:ilvl w:val="0"/>
          <w:numId w:val="3"/>
        </w:numPr>
        <w:spacing w:after="160"/>
        <w:ind w:left="360"/>
      </w:pPr>
      <w:r w:rsidRPr="005E55CF">
        <w:rPr>
          <w:i/>
        </w:rPr>
        <w:t>Obsessive–compulsive disorder.</w:t>
      </w:r>
      <w:r w:rsidRPr="005E55CF">
        <w:t xml:space="preserve"> OCD</w:t>
      </w:r>
      <w:r w:rsidRPr="008B66D7">
        <w:t xml:space="preserve"> is characterised by obsessional thoughts (ideas, images, impulses) or compulsive acts (ritualised behaviour). These thoughts and acts are often distressing and typically cannot be avoided, despite the sufferer recognising their ineffectiveness.</w:t>
      </w:r>
    </w:p>
    <w:p w14:paraId="390ECD39" w14:textId="77777777" w:rsidR="0067266B" w:rsidRPr="008B66D7" w:rsidRDefault="0067266B" w:rsidP="0067266B">
      <w:pPr>
        <w:pStyle w:val="Bullet"/>
        <w:numPr>
          <w:ilvl w:val="0"/>
          <w:numId w:val="3"/>
        </w:numPr>
        <w:ind w:left="360"/>
      </w:pPr>
      <w:r w:rsidRPr="005E55CF">
        <w:rPr>
          <w:i/>
        </w:rPr>
        <w:t>Posttraumatic stress disorder.</w:t>
      </w:r>
      <w:r w:rsidRPr="005E55CF">
        <w:t xml:space="preserve"> </w:t>
      </w:r>
      <w:r w:rsidRPr="008B66D7">
        <w:t xml:space="preserve">This is characterised by a stress reaction to an exceptionally threatening or traumatic event that would cause pervasive distress in almost anyone. Symptoms are grouped into three categories: re-experiencing memories or flashbacks, avoidance symptoms, and either hyperarousal (increased arousal and sensitivity to cues) or an inability to recall important parts of the experience. </w:t>
      </w:r>
      <w:r w:rsidRPr="008B66D7">
        <w:rPr>
          <w:rFonts w:ascii="MS Gothic" w:eastAsia="MS Gothic" w:hAnsi="MS Gothic" w:cs="MS Gothic"/>
        </w:rPr>
        <w:t> </w:t>
      </w:r>
    </w:p>
    <w:p w14:paraId="07E3CBB8" w14:textId="77777777" w:rsidR="0067266B" w:rsidRPr="008B66D7" w:rsidRDefault="0067266B" w:rsidP="00D96B09">
      <w:r w:rsidRPr="008B66D7">
        <w:t>Table 4.9 shows the lifetime and 12-month rates of ICD-10 anxiety disorders in the MEAO Deployed Cohort according to whether members had transitioned or remained in the Regular ADF. With the exception of panic disorder, members who had transitioned reported higher rates of every lifetime disorder class compared with those who remained in the Regular ADF. As expected, this was the trend overall too, with those who had transitioned reporting higher rates of any lifetime anxiety disorder (55.6%) compared with those who remained in the Regular ADF (32.5%).</w:t>
      </w:r>
    </w:p>
    <w:p w14:paraId="490AF44F" w14:textId="77777777" w:rsidR="0067266B" w:rsidRPr="008B66D7" w:rsidRDefault="0067266B" w:rsidP="00D96B09">
      <w:r w:rsidRPr="008B66D7">
        <w:t xml:space="preserve">The most common lifetime anxiety disorder class for both groups was panic attack (Transitioned ADF, 33.3%; 2015 Regular ADF, 25.4%); this was followed by PTSD (Transitioned ADF, 29.2%; 2015 Regular ADF, 13.2%). While over a quarter of members who had transitioned (27.8%) reported agoraphobia, only 8.8% of those who remained in the Regular ADF reported this disorder. Similarly, 18.1% of those who had transitioned reported social phobia compared with only 8.8% of those who remained in the Regular ADF. The least common lifetime anxiety disorder for cohort members who had transitioned was generalised anxiety disorder (4.2%), which was also extremely uncommon for those who remained in the Regular ADF (1.8%). The least common lifetime anxiety disorder class for cohort members who remained in the Regular ADF was obsessive–compulsive disorder: no one reported this disorder compared with 9.7% of those who had transitioned. </w:t>
      </w:r>
    </w:p>
    <w:p w14:paraId="444B69D1" w14:textId="77777777" w:rsidR="005F4A10" w:rsidRPr="008B66D7" w:rsidRDefault="005F4A10" w:rsidP="00D96B09">
      <w:bookmarkStart w:id="301" w:name="_Ref384629731"/>
      <w:bookmarkStart w:id="302" w:name="_Toc384646670"/>
      <w:bookmarkStart w:id="303" w:name="_Toc524079290"/>
      <w:r w:rsidRPr="008B66D7">
        <w:t xml:space="preserve">A total of 41.7% of cohort members who had transitioned met ICD-10 criteria for any anxiety disorder in the preceding 12 months; this compares with only 18.4% of those who remained in the Regular ADF. The most common disorder category for those who had transitioned was PTSD (22.2%); this was followed by panic attack (15.3%) and agoraphobia (12.5%). Rates of 12-month anxiety disorders among those who remained in the Regular ADF were generally quite low; the most commonly reported 12-month anxiety disorder categories for these cohort members were panic attack (10.5%) and PTSD (7.0%). </w:t>
      </w:r>
    </w:p>
    <w:p w14:paraId="1C275F14" w14:textId="77777777" w:rsidR="005F4A10" w:rsidRPr="008B66D7" w:rsidRDefault="005F4A10" w:rsidP="0067266B">
      <w:pPr>
        <w:pStyle w:val="Heading4"/>
      </w:pPr>
      <w:r w:rsidRPr="008B66D7">
        <w:t>Alcohol disorders</w:t>
      </w:r>
    </w:p>
    <w:p w14:paraId="2D77482D" w14:textId="77777777" w:rsidR="005F4A10" w:rsidRPr="008B66D7" w:rsidRDefault="005F4A10" w:rsidP="00D96B09">
      <w:r w:rsidRPr="008B66D7">
        <w:t>This section looks at rates of lifetime and 12-month ICD-10 alcohol disorder in the MEAO Deployed Cohort according to whether members had transitioned or remained in the Regular ADF. Two types of alcohol disorder were included:</w:t>
      </w:r>
    </w:p>
    <w:p w14:paraId="5418ABE1" w14:textId="77777777" w:rsidR="005F4A10" w:rsidRPr="008B66D7" w:rsidRDefault="005F4A10" w:rsidP="002C660B">
      <w:pPr>
        <w:pStyle w:val="Bullet"/>
        <w:spacing w:after="160"/>
      </w:pPr>
      <w:r w:rsidRPr="005E55CF">
        <w:rPr>
          <w:i/>
        </w:rPr>
        <w:t>Alcohol harmful use.</w:t>
      </w:r>
      <w:r w:rsidRPr="005E55CF">
        <w:t xml:space="preserve"> </w:t>
      </w:r>
      <w:r w:rsidRPr="008B66D7">
        <w:t>This is characterised by a pattern of alcohol use that is damaging to health. The damage can be physical or mental – in the absence of a diagnosis of dependence syndrome (ICD-10). Diagnosis requires high levels of alcohol consumption that is damaging to the person’s physical or mental health. Each participant was initially asked if they consumed 12 or more standard alcoholic drinks in a 12-month period. If so, they were then asked questions about their level of consumption. A diagnosis of alcohol harmful use was applied if the alcohol interfered with work or other responsibilities, caused arguments with family or friends, was consumed in a situation where the person could be hurt or resulted in being stopped or arrested by police, or if the participant continued to consume alcohol despite experiencing social or interpersonal problems related to their drinking during the preceding 12 months. A person could not meet the criteria for alcohol harmful use if they met the criteria for alcohol dependence. Hierarchy rules were applied to alcohol harmful use, such that to have this disorder a person could not have met criteria for alcohol dependence during the same period (that is, the duration of the two disorders must not overlap). Hence, participants that met criteria for both alcohol harmful use and alcohol dependence in the same period appear only under alcohol dependence when using hierarchy rules.</w:t>
      </w:r>
    </w:p>
    <w:p w14:paraId="5186C628" w14:textId="6C8907C6" w:rsidR="005F4A10" w:rsidRPr="008B66D7" w:rsidRDefault="005F4A10" w:rsidP="002C660B">
      <w:pPr>
        <w:pStyle w:val="Bullet"/>
        <w:numPr>
          <w:ilvl w:val="0"/>
          <w:numId w:val="3"/>
        </w:numPr>
        <w:spacing w:after="120"/>
        <w:ind w:left="360"/>
      </w:pPr>
      <w:r w:rsidRPr="005E55CF">
        <w:rPr>
          <w:i/>
        </w:rPr>
        <w:t>Alcohol dependence.</w:t>
      </w:r>
      <w:r w:rsidRPr="005E55CF">
        <w:t xml:space="preserve"> </w:t>
      </w:r>
      <w:r w:rsidRPr="008B66D7">
        <w:t xml:space="preserve">This entails a cluster of cognitive, behavioural and physiological characteristics indicating that a person continues to use alcohol despite significant alcohol-related problems (ICD-10). It is characterised by increased prioritisation of alcohol in a person’s life. The defining feature of alcohol dependence is a strong, overwhelming desire to use alcohol despite experiencing several associated problems. A diagnosis was given if the person reported three or more of the following symptoms in the preceding 12 months: </w:t>
      </w:r>
    </w:p>
    <w:p w14:paraId="3A6CCA31" w14:textId="77777777" w:rsidR="005F4A10" w:rsidRPr="008B66D7" w:rsidRDefault="005F4A10" w:rsidP="002C660B">
      <w:pPr>
        <w:pStyle w:val="Dash"/>
        <w:spacing w:after="60"/>
      </w:pPr>
      <w:r w:rsidRPr="008B66D7">
        <w:t>a strong and irresistible urge to consume alcohol</w:t>
      </w:r>
    </w:p>
    <w:p w14:paraId="7A959596" w14:textId="77777777" w:rsidR="005F4A10" w:rsidRPr="008B66D7" w:rsidRDefault="005F4A10" w:rsidP="002C660B">
      <w:pPr>
        <w:pStyle w:val="Dash"/>
        <w:spacing w:after="60"/>
      </w:pPr>
      <w:r w:rsidRPr="008B66D7">
        <w:t>a tolerance of the effects of alcohol</w:t>
      </w:r>
    </w:p>
    <w:p w14:paraId="579888E3" w14:textId="77777777" w:rsidR="005F4A10" w:rsidRPr="008B66D7" w:rsidRDefault="005F4A10" w:rsidP="002C660B">
      <w:pPr>
        <w:pStyle w:val="Dash"/>
        <w:spacing w:after="60"/>
      </w:pPr>
      <w:r w:rsidRPr="008B66D7">
        <w:t>an inability to stop or reduce alcohol consumption</w:t>
      </w:r>
    </w:p>
    <w:p w14:paraId="11C84DCD" w14:textId="77777777" w:rsidR="005F4A10" w:rsidRPr="008B66D7" w:rsidRDefault="005F4A10" w:rsidP="002C660B">
      <w:pPr>
        <w:pStyle w:val="Dash"/>
        <w:spacing w:after="60"/>
      </w:pPr>
      <w:r w:rsidRPr="008B66D7">
        <w:t>withdrawal symptoms on cessation or reduction of alcohol intake</w:t>
      </w:r>
    </w:p>
    <w:p w14:paraId="4C5D6313" w14:textId="77777777" w:rsidR="005F4A10" w:rsidRPr="008B66D7" w:rsidRDefault="005F4A10" w:rsidP="002C660B">
      <w:pPr>
        <w:pStyle w:val="Dash"/>
        <w:spacing w:after="60"/>
      </w:pPr>
      <w:r w:rsidRPr="008B66D7">
        <w:t>continuing to drink despite it causing emotional or physical problems</w:t>
      </w:r>
    </w:p>
    <w:p w14:paraId="35AEB32F" w14:textId="77777777" w:rsidR="005F4A10" w:rsidRPr="008B66D7" w:rsidRDefault="005F4A10" w:rsidP="0067266B">
      <w:pPr>
        <w:pStyle w:val="Dash"/>
        <w:rPr>
          <w:rFonts w:eastAsia="MS Mincho"/>
        </w:rPr>
      </w:pPr>
      <w:r w:rsidRPr="008B66D7">
        <w:t>a reduction in important activities because of drinking or in order to drink.</w:t>
      </w:r>
    </w:p>
    <w:p w14:paraId="0A1CDF67" w14:textId="77777777" w:rsidR="005F4A10" w:rsidRPr="008B66D7" w:rsidRDefault="005F4A10" w:rsidP="00D96B09">
      <w:r w:rsidRPr="008B66D7">
        <w:t>Table 4.10 reports the patterns of alcohol harmful use and dependence in MEAO Deployed Cohort members who had transitioned and those who remained in the Regular ADF according to ICD-10 criteria. The rate of alcohol harmful use was comparable for both populations (Transitioned ADF, 38.9%; 2015 Regular ADF, 37.7%) but the rate of alcohol dependence was higher among those who had transitioned (20.8%) compared with those who remained in the Regular ADF (11.4%). When considering lifetime alcohol disorders overall, those who had transitioned reported higher rates of any lifetime alcohol disorder (59.7%) compared with those who remained in the Regular ADF (47.4%).</w:t>
      </w:r>
    </w:p>
    <w:p w14:paraId="10B33748" w14:textId="77777777" w:rsidR="005F4A10" w:rsidRPr="008B66D7" w:rsidRDefault="005F4A10" w:rsidP="00D96B09">
      <w:r w:rsidRPr="008B66D7">
        <w:t xml:space="preserve">Although the rates of both 12-month alcohol disorder classes were fairly low for the two populations, alcohol harmful use and alcohol dependence were more commonly reported by members of the cohort who had transitioned. Those who had transitioned also reported higher rates of any 12-month alcohol disorder (16.7%) compared with those who remained in the Regular ADF (4.4%). The most common 12-month alcohol disorder class for both populations was alcohol dependence (Transitioned ADF, 9.7%; 2015 Regular ADF, 3.5%), followed by 12-month alcohol harmful use (Transitioned ADF, 6.9%; 2015 Regular ADF, 0.9%). </w:t>
      </w:r>
    </w:p>
    <w:p w14:paraId="465C75DC" w14:textId="77777777" w:rsidR="002C660B" w:rsidRPr="008B66D7" w:rsidRDefault="002C660B" w:rsidP="00D96B09">
      <w:pPr>
        <w:pStyle w:val="Heading2"/>
      </w:pPr>
      <w:bookmarkStart w:id="304" w:name="_Toc530064638"/>
      <w:bookmarkStart w:id="305" w:name="_Toc535582660"/>
      <w:r w:rsidRPr="008B66D7">
        <w:t>Physical health outcomes</w:t>
      </w:r>
      <w:bookmarkEnd w:id="304"/>
      <w:bookmarkEnd w:id="305"/>
    </w:p>
    <w:p w14:paraId="6422554E" w14:textId="77777777" w:rsidR="002C660B" w:rsidRPr="008B66D7" w:rsidRDefault="002C660B" w:rsidP="00D96B09">
      <w:pPr>
        <w:pStyle w:val="Heading3"/>
        <w:rPr>
          <w:rFonts w:eastAsiaTheme="minorHAnsi"/>
        </w:rPr>
      </w:pPr>
      <w:bookmarkStart w:id="306" w:name="_Toc384644177"/>
      <w:bookmarkStart w:id="307" w:name="_Toc384644248"/>
      <w:bookmarkStart w:id="308" w:name="_Toc384645203"/>
      <w:bookmarkStart w:id="309" w:name="_Toc384646619"/>
      <w:bookmarkStart w:id="310" w:name="_Toc530064639"/>
      <w:bookmarkStart w:id="311" w:name="_Toc535582661"/>
      <w:r w:rsidRPr="008B66D7">
        <w:rPr>
          <w:rFonts w:eastAsiaTheme="minorHAnsi"/>
        </w:rPr>
        <w:t>Health symptoms</w:t>
      </w:r>
      <w:bookmarkEnd w:id="306"/>
      <w:bookmarkEnd w:id="307"/>
      <w:bookmarkEnd w:id="308"/>
      <w:bookmarkEnd w:id="309"/>
      <w:bookmarkEnd w:id="310"/>
      <w:bookmarkEnd w:id="311"/>
    </w:p>
    <w:p w14:paraId="142F901E" w14:textId="77777777" w:rsidR="002C660B" w:rsidRPr="008B66D7" w:rsidRDefault="002C660B" w:rsidP="00D96B09">
      <w:r w:rsidRPr="008B66D7">
        <w:t>This section examines self-reported health symptoms among the MEAO Deployed Cohort.</w:t>
      </w:r>
    </w:p>
    <w:p w14:paraId="7FB88F42" w14:textId="77777777" w:rsidR="002C660B" w:rsidRPr="008B66D7" w:rsidRDefault="002C660B" w:rsidP="00D96B09">
      <w:r w:rsidRPr="008B66D7">
        <w:t>General health symptoms were assessed using a 67-item self-report checklist of health symptoms experienced in the preceding month. The checklist was adapted from the 2011 Australian Gulf War Veterans’ Follow up Health Study (Sim et al., 2015) for use in the MEAO Prospective Health Study (Davy et al., 2012) and the Census Study (Dobson et al., 2012). Items included respiratory, cardiovascular, musculoskeletal, dermatological, gastrointestinal, genitourinary, neurological and cognitive symptoms.</w:t>
      </w:r>
    </w:p>
    <w:p w14:paraId="665CD84D" w14:textId="77777777" w:rsidR="002C660B" w:rsidRPr="008B66D7" w:rsidRDefault="002C660B" w:rsidP="00D96B09">
      <w:r w:rsidRPr="008B66D7">
        <w:t>Participants were asked to identify whether they had experienced each of the listed symptoms in the preceding month and to indicate whether the symptoms were mild, moderate or severe in nature. For the purpose of this report a mean score was calculated and used.</w:t>
      </w:r>
    </w:p>
    <w:p w14:paraId="12E2EF99" w14:textId="77777777" w:rsidR="002C660B" w:rsidRPr="008B66D7" w:rsidRDefault="002C660B" w:rsidP="00D96B09">
      <w:r w:rsidRPr="008B66D7">
        <w:t xml:space="preserve">Table 4.11 and Figure 4.10 show the mean number of health symptoms in the MEAO Deployed Cohort over time. </w:t>
      </w:r>
      <w:r w:rsidRPr="008B66D7">
        <w:rPr>
          <w:rFonts w:cs="Calibri"/>
        </w:rPr>
        <w:t xml:space="preserve">There was a significant increase in mean health symptoms over time (F(2,422) = 66.51, p &lt;.0001). </w:t>
      </w:r>
      <w:r w:rsidRPr="008B66D7">
        <w:t>The mean number of symptoms reported by participants increased from Time 1 (M = 7.7, SE = 0.4) to Time 2 (M = 10.4, SE = 0.5) and was higher again at Time 3 (M = 12.8, SE = 0.5).</w:t>
      </w:r>
    </w:p>
    <w:p w14:paraId="270E6A18" w14:textId="77777777" w:rsidR="005F4A10" w:rsidRDefault="005F4A10" w:rsidP="005F4A10">
      <w:pPr>
        <w:sectPr w:rsidR="005F4A10" w:rsidSect="0099205F">
          <w:footerReference w:type="even" r:id="rId50"/>
          <w:footerReference w:type="default" r:id="rId51"/>
          <w:pgSz w:w="9979" w:h="14170" w:code="243"/>
          <w:pgMar w:top="1440" w:right="1152" w:bottom="1440" w:left="1728" w:header="576" w:footer="576" w:gutter="0"/>
          <w:cols w:space="708"/>
          <w:docGrid w:linePitch="360"/>
        </w:sectPr>
      </w:pPr>
    </w:p>
    <w:p w14:paraId="6F08E652" w14:textId="77777777" w:rsidR="0067266B" w:rsidRDefault="0067266B" w:rsidP="0067266B">
      <w:pPr>
        <w:pStyle w:val="TableName"/>
      </w:pPr>
      <w:bookmarkStart w:id="312" w:name="_Toc532319240"/>
      <w:r w:rsidRPr="008B66D7">
        <w:t>Table 4.9</w:t>
      </w:r>
      <w:bookmarkEnd w:id="301"/>
      <w:r w:rsidRPr="008B66D7">
        <w:tab/>
        <w:t>Lifetime and 12-month ICD-10 anxiety disorders in MEAO Deployed Cohort</w:t>
      </w:r>
      <w:bookmarkEnd w:id="302"/>
      <w:bookmarkEnd w:id="303"/>
      <w:bookmarkEnd w:id="312"/>
    </w:p>
    <w:tbl>
      <w:tblPr>
        <w:tblStyle w:val="TWRPTable"/>
        <w:tblW w:w="5000" w:type="pct"/>
        <w:tblLayout w:type="fixed"/>
        <w:tblLook w:val="0000" w:firstRow="0" w:lastRow="0" w:firstColumn="0" w:lastColumn="0" w:noHBand="0" w:noVBand="0"/>
        <w:tblDescription w:val="Table 4.9 Lifetime and 12-month ICD-10 anxiety disorders in MEAO Deployed Cohort"/>
      </w:tblPr>
      <w:tblGrid>
        <w:gridCol w:w="1775"/>
        <w:gridCol w:w="444"/>
        <w:gridCol w:w="1139"/>
        <w:gridCol w:w="450"/>
        <w:gridCol w:w="1134"/>
        <w:gridCol w:w="455"/>
        <w:gridCol w:w="1129"/>
        <w:gridCol w:w="460"/>
        <w:gridCol w:w="1124"/>
        <w:gridCol w:w="466"/>
        <w:gridCol w:w="1119"/>
        <w:gridCol w:w="471"/>
        <w:gridCol w:w="1114"/>
      </w:tblGrid>
      <w:tr w:rsidR="0067266B" w:rsidRPr="001E350C" w14:paraId="3709A856" w14:textId="77777777" w:rsidTr="001E350C">
        <w:trPr>
          <w:cantSplit/>
          <w:tblHeader/>
        </w:trPr>
        <w:tc>
          <w:tcPr>
            <w:tcW w:w="1818" w:type="dxa"/>
            <w:tcBorders>
              <w:top w:val="single" w:sz="4" w:space="0" w:color="000000"/>
              <w:bottom w:val="nil"/>
            </w:tcBorders>
          </w:tcPr>
          <w:p w14:paraId="4378BC31" w14:textId="77777777" w:rsidR="0067266B" w:rsidRPr="001E350C" w:rsidRDefault="0067266B" w:rsidP="001E350C">
            <w:pPr>
              <w:pStyle w:val="TableText"/>
              <w:rPr>
                <w:b/>
              </w:rPr>
            </w:pPr>
          </w:p>
        </w:tc>
        <w:tc>
          <w:tcPr>
            <w:tcW w:w="4844" w:type="dxa"/>
            <w:gridSpan w:val="6"/>
            <w:tcBorders>
              <w:top w:val="single" w:sz="4" w:space="0" w:color="000000"/>
              <w:bottom w:val="single" w:sz="4" w:space="0" w:color="000000"/>
            </w:tcBorders>
          </w:tcPr>
          <w:p w14:paraId="09D88CEE" w14:textId="77777777" w:rsidR="0067266B" w:rsidRPr="001E350C" w:rsidRDefault="0067266B" w:rsidP="001E350C">
            <w:pPr>
              <w:pStyle w:val="TableText"/>
              <w:jc w:val="center"/>
              <w:rPr>
                <w:b/>
              </w:rPr>
            </w:pPr>
            <w:r w:rsidRPr="001E350C">
              <w:rPr>
                <w:rFonts w:cs="Arial"/>
                <w:b/>
              </w:rPr>
              <w:t>Lifetime</w:t>
            </w:r>
          </w:p>
        </w:tc>
        <w:tc>
          <w:tcPr>
            <w:tcW w:w="4844" w:type="dxa"/>
            <w:gridSpan w:val="6"/>
            <w:tcBorders>
              <w:top w:val="single" w:sz="4" w:space="0" w:color="000000"/>
              <w:bottom w:val="single" w:sz="4" w:space="0" w:color="000000"/>
            </w:tcBorders>
          </w:tcPr>
          <w:p w14:paraId="53A333DE" w14:textId="77777777" w:rsidR="0067266B" w:rsidRPr="001E350C" w:rsidRDefault="0067266B" w:rsidP="001E350C">
            <w:pPr>
              <w:pStyle w:val="TableText"/>
              <w:jc w:val="center"/>
              <w:rPr>
                <w:b/>
              </w:rPr>
            </w:pPr>
            <w:r w:rsidRPr="001E350C">
              <w:rPr>
                <w:b/>
              </w:rPr>
              <w:t>12-month</w:t>
            </w:r>
          </w:p>
        </w:tc>
      </w:tr>
      <w:tr w:rsidR="0067266B" w:rsidRPr="001E350C" w14:paraId="053E1B19" w14:textId="77777777" w:rsidTr="001E350C">
        <w:trPr>
          <w:cantSplit/>
          <w:tblHeader/>
        </w:trPr>
        <w:tc>
          <w:tcPr>
            <w:tcW w:w="1818" w:type="dxa"/>
            <w:tcBorders>
              <w:top w:val="nil"/>
              <w:bottom w:val="nil"/>
            </w:tcBorders>
          </w:tcPr>
          <w:p w14:paraId="088BB92C" w14:textId="77777777" w:rsidR="0067266B" w:rsidRPr="001E350C" w:rsidRDefault="0067266B" w:rsidP="001E350C">
            <w:pPr>
              <w:pStyle w:val="TableText"/>
              <w:rPr>
                <w:b/>
              </w:rPr>
            </w:pPr>
          </w:p>
        </w:tc>
        <w:tc>
          <w:tcPr>
            <w:tcW w:w="1614" w:type="dxa"/>
            <w:gridSpan w:val="2"/>
            <w:tcBorders>
              <w:top w:val="single" w:sz="4" w:space="0" w:color="000000"/>
              <w:bottom w:val="single" w:sz="4" w:space="0" w:color="000000"/>
            </w:tcBorders>
          </w:tcPr>
          <w:p w14:paraId="734B7CDC" w14:textId="77777777" w:rsidR="0067266B" w:rsidRPr="001E350C" w:rsidRDefault="0067266B" w:rsidP="001E350C">
            <w:pPr>
              <w:pStyle w:val="TableText"/>
              <w:jc w:val="center"/>
              <w:rPr>
                <w:b/>
              </w:rPr>
            </w:pPr>
            <w:r w:rsidRPr="001E350C">
              <w:rPr>
                <w:b/>
              </w:rPr>
              <w:t>Transitioned ADF</w:t>
            </w:r>
            <w:r w:rsidRPr="001E350C">
              <w:rPr>
                <w:b/>
              </w:rPr>
              <w:br/>
              <w:t>n = 72</w:t>
            </w:r>
          </w:p>
        </w:tc>
        <w:tc>
          <w:tcPr>
            <w:tcW w:w="1615" w:type="dxa"/>
            <w:gridSpan w:val="2"/>
            <w:tcBorders>
              <w:top w:val="single" w:sz="4" w:space="0" w:color="000000"/>
              <w:bottom w:val="single" w:sz="4" w:space="0" w:color="000000"/>
            </w:tcBorders>
          </w:tcPr>
          <w:p w14:paraId="320206BF" w14:textId="77777777" w:rsidR="0067266B" w:rsidRPr="001E350C" w:rsidRDefault="0067266B" w:rsidP="001E350C">
            <w:pPr>
              <w:pStyle w:val="TableText"/>
              <w:jc w:val="center"/>
              <w:rPr>
                <w:b/>
              </w:rPr>
            </w:pPr>
            <w:r w:rsidRPr="001E350C">
              <w:rPr>
                <w:b/>
              </w:rPr>
              <w:t>2015 Regular ADF</w:t>
            </w:r>
            <w:r w:rsidRPr="001E350C">
              <w:rPr>
                <w:b/>
              </w:rPr>
              <w:br/>
              <w:t>n = 114</w:t>
            </w:r>
          </w:p>
        </w:tc>
        <w:tc>
          <w:tcPr>
            <w:tcW w:w="1615" w:type="dxa"/>
            <w:gridSpan w:val="2"/>
            <w:tcBorders>
              <w:top w:val="single" w:sz="4" w:space="0" w:color="000000"/>
              <w:bottom w:val="single" w:sz="4" w:space="0" w:color="000000"/>
            </w:tcBorders>
          </w:tcPr>
          <w:p w14:paraId="12C9ACEC" w14:textId="77777777" w:rsidR="0067266B" w:rsidRPr="001E350C" w:rsidRDefault="0067266B" w:rsidP="001E350C">
            <w:pPr>
              <w:pStyle w:val="TableText"/>
              <w:jc w:val="center"/>
              <w:rPr>
                <w:b/>
              </w:rPr>
            </w:pPr>
            <w:r w:rsidRPr="001E350C">
              <w:rPr>
                <w:b/>
              </w:rPr>
              <w:t>Total</w:t>
            </w:r>
            <w:r w:rsidRPr="001E350C">
              <w:rPr>
                <w:b/>
              </w:rPr>
              <w:br/>
              <w:t>n = 186</w:t>
            </w:r>
          </w:p>
        </w:tc>
        <w:tc>
          <w:tcPr>
            <w:tcW w:w="1614" w:type="dxa"/>
            <w:gridSpan w:val="2"/>
            <w:tcBorders>
              <w:top w:val="single" w:sz="4" w:space="0" w:color="000000"/>
              <w:bottom w:val="single" w:sz="4" w:space="0" w:color="000000"/>
            </w:tcBorders>
          </w:tcPr>
          <w:p w14:paraId="5DFBA3E9" w14:textId="77777777" w:rsidR="0067266B" w:rsidRPr="001E350C" w:rsidRDefault="0067266B" w:rsidP="001E350C">
            <w:pPr>
              <w:pStyle w:val="TableText"/>
              <w:jc w:val="center"/>
              <w:rPr>
                <w:b/>
              </w:rPr>
            </w:pPr>
            <w:r w:rsidRPr="001E350C">
              <w:rPr>
                <w:b/>
              </w:rPr>
              <w:t>Transitioned ADF</w:t>
            </w:r>
            <w:r w:rsidRPr="001E350C">
              <w:rPr>
                <w:b/>
              </w:rPr>
              <w:br/>
              <w:t>n = 72</w:t>
            </w:r>
          </w:p>
        </w:tc>
        <w:tc>
          <w:tcPr>
            <w:tcW w:w="1615" w:type="dxa"/>
            <w:gridSpan w:val="2"/>
            <w:tcBorders>
              <w:top w:val="single" w:sz="4" w:space="0" w:color="000000"/>
              <w:bottom w:val="single" w:sz="4" w:space="0" w:color="000000"/>
            </w:tcBorders>
          </w:tcPr>
          <w:p w14:paraId="19CC1B1B" w14:textId="77777777" w:rsidR="0067266B" w:rsidRPr="001E350C" w:rsidRDefault="0067266B" w:rsidP="001E350C">
            <w:pPr>
              <w:pStyle w:val="TableText"/>
              <w:jc w:val="center"/>
              <w:rPr>
                <w:b/>
              </w:rPr>
            </w:pPr>
            <w:r w:rsidRPr="001E350C">
              <w:rPr>
                <w:b/>
              </w:rPr>
              <w:t>2015 Regular ADF</w:t>
            </w:r>
            <w:r w:rsidRPr="001E350C">
              <w:rPr>
                <w:b/>
              </w:rPr>
              <w:br/>
              <w:t>n = 114</w:t>
            </w:r>
          </w:p>
        </w:tc>
        <w:tc>
          <w:tcPr>
            <w:tcW w:w="1615" w:type="dxa"/>
            <w:gridSpan w:val="2"/>
            <w:tcBorders>
              <w:top w:val="single" w:sz="4" w:space="0" w:color="000000"/>
              <w:bottom w:val="single" w:sz="4" w:space="0" w:color="000000"/>
            </w:tcBorders>
          </w:tcPr>
          <w:p w14:paraId="46389F25" w14:textId="77777777" w:rsidR="0067266B" w:rsidRPr="001E350C" w:rsidRDefault="0067266B" w:rsidP="001E350C">
            <w:pPr>
              <w:pStyle w:val="TableText"/>
              <w:jc w:val="center"/>
              <w:rPr>
                <w:b/>
              </w:rPr>
            </w:pPr>
            <w:r w:rsidRPr="001E350C">
              <w:rPr>
                <w:b/>
              </w:rPr>
              <w:t>Total</w:t>
            </w:r>
            <w:r w:rsidRPr="001E350C">
              <w:rPr>
                <w:b/>
              </w:rPr>
              <w:br/>
              <w:t>n = 186</w:t>
            </w:r>
          </w:p>
        </w:tc>
      </w:tr>
      <w:tr w:rsidR="001E350C" w:rsidRPr="001E350C" w14:paraId="07FEAD4E" w14:textId="77777777" w:rsidTr="001E350C">
        <w:trPr>
          <w:cantSplit/>
          <w:tblHeader/>
        </w:trPr>
        <w:tc>
          <w:tcPr>
            <w:tcW w:w="1818" w:type="dxa"/>
            <w:tcBorders>
              <w:top w:val="nil"/>
              <w:bottom w:val="single" w:sz="4" w:space="0" w:color="000000"/>
            </w:tcBorders>
          </w:tcPr>
          <w:p w14:paraId="3AA23A97" w14:textId="77777777" w:rsidR="0067266B" w:rsidRPr="001E350C" w:rsidRDefault="0067266B" w:rsidP="001E350C">
            <w:pPr>
              <w:pStyle w:val="TableText"/>
              <w:rPr>
                <w:rFonts w:cs="Arial"/>
                <w:b/>
              </w:rPr>
            </w:pPr>
            <w:r w:rsidRPr="001E350C">
              <w:rPr>
                <w:b/>
              </w:rPr>
              <w:t>ICD-10 anxiety disorder</w:t>
            </w:r>
          </w:p>
        </w:tc>
        <w:tc>
          <w:tcPr>
            <w:tcW w:w="450" w:type="dxa"/>
            <w:tcBorders>
              <w:top w:val="single" w:sz="4" w:space="0" w:color="000000"/>
              <w:bottom w:val="single" w:sz="4" w:space="0" w:color="000000"/>
            </w:tcBorders>
          </w:tcPr>
          <w:p w14:paraId="7CAE88A5" w14:textId="77777777" w:rsidR="0067266B" w:rsidRPr="001E350C" w:rsidRDefault="0067266B" w:rsidP="001E350C">
            <w:pPr>
              <w:pStyle w:val="TableText"/>
              <w:jc w:val="right"/>
              <w:rPr>
                <w:rFonts w:cs="Arial"/>
                <w:b/>
              </w:rPr>
            </w:pPr>
            <w:r w:rsidRPr="001E350C">
              <w:rPr>
                <w:rFonts w:cs="Arial"/>
                <w:b/>
              </w:rPr>
              <w:t>n</w:t>
            </w:r>
          </w:p>
        </w:tc>
        <w:tc>
          <w:tcPr>
            <w:tcW w:w="1164" w:type="dxa"/>
            <w:tcBorders>
              <w:top w:val="single" w:sz="4" w:space="0" w:color="000000"/>
              <w:bottom w:val="single" w:sz="4" w:space="0" w:color="000000"/>
            </w:tcBorders>
          </w:tcPr>
          <w:p w14:paraId="4EBD2152" w14:textId="77777777" w:rsidR="0067266B" w:rsidRPr="001E350C" w:rsidRDefault="0067266B" w:rsidP="001E350C">
            <w:pPr>
              <w:pStyle w:val="TableText"/>
              <w:jc w:val="right"/>
              <w:rPr>
                <w:rFonts w:cs="Arial"/>
                <w:b/>
              </w:rPr>
            </w:pPr>
            <w:r w:rsidRPr="001E350C">
              <w:rPr>
                <w:rFonts w:cs="Arial"/>
                <w:b/>
              </w:rPr>
              <w:t>%(95% CI)</w:t>
            </w:r>
          </w:p>
        </w:tc>
        <w:tc>
          <w:tcPr>
            <w:tcW w:w="456" w:type="dxa"/>
            <w:tcBorders>
              <w:top w:val="single" w:sz="4" w:space="0" w:color="000000"/>
              <w:bottom w:val="single" w:sz="4" w:space="0" w:color="000000"/>
            </w:tcBorders>
          </w:tcPr>
          <w:p w14:paraId="48B41889" w14:textId="77777777" w:rsidR="0067266B" w:rsidRPr="001E350C" w:rsidRDefault="0067266B" w:rsidP="001E350C">
            <w:pPr>
              <w:pStyle w:val="TableText"/>
              <w:jc w:val="right"/>
              <w:rPr>
                <w:rFonts w:cs="Arial"/>
                <w:b/>
              </w:rPr>
            </w:pPr>
            <w:r w:rsidRPr="001E350C">
              <w:rPr>
                <w:rFonts w:cs="Arial"/>
                <w:b/>
              </w:rPr>
              <w:t>n</w:t>
            </w:r>
          </w:p>
        </w:tc>
        <w:tc>
          <w:tcPr>
            <w:tcW w:w="1159" w:type="dxa"/>
            <w:tcBorders>
              <w:top w:val="single" w:sz="4" w:space="0" w:color="000000"/>
              <w:bottom w:val="single" w:sz="4" w:space="0" w:color="000000"/>
            </w:tcBorders>
          </w:tcPr>
          <w:p w14:paraId="401E2021" w14:textId="77777777" w:rsidR="0067266B" w:rsidRPr="001E350C" w:rsidRDefault="0067266B" w:rsidP="001E350C">
            <w:pPr>
              <w:pStyle w:val="TableText"/>
              <w:jc w:val="right"/>
              <w:rPr>
                <w:rFonts w:cs="Arial"/>
                <w:b/>
              </w:rPr>
            </w:pPr>
            <w:r w:rsidRPr="001E350C">
              <w:rPr>
                <w:rFonts w:cs="Arial"/>
                <w:b/>
              </w:rPr>
              <w:t>%(95% CI)</w:t>
            </w:r>
          </w:p>
        </w:tc>
        <w:tc>
          <w:tcPr>
            <w:tcW w:w="461" w:type="dxa"/>
            <w:tcBorders>
              <w:top w:val="single" w:sz="4" w:space="0" w:color="000000"/>
              <w:bottom w:val="single" w:sz="4" w:space="0" w:color="000000"/>
            </w:tcBorders>
          </w:tcPr>
          <w:p w14:paraId="5EC35C17" w14:textId="77777777" w:rsidR="0067266B" w:rsidRPr="001E350C" w:rsidRDefault="0067266B" w:rsidP="001E350C">
            <w:pPr>
              <w:pStyle w:val="TableText"/>
              <w:jc w:val="right"/>
              <w:rPr>
                <w:rFonts w:cs="Arial"/>
                <w:b/>
              </w:rPr>
            </w:pPr>
            <w:r w:rsidRPr="001E350C">
              <w:rPr>
                <w:rFonts w:cs="Arial"/>
                <w:b/>
              </w:rPr>
              <w:t>n</w:t>
            </w:r>
          </w:p>
        </w:tc>
        <w:tc>
          <w:tcPr>
            <w:tcW w:w="1154" w:type="dxa"/>
            <w:tcBorders>
              <w:top w:val="single" w:sz="4" w:space="0" w:color="000000"/>
              <w:bottom w:val="single" w:sz="4" w:space="0" w:color="000000"/>
            </w:tcBorders>
          </w:tcPr>
          <w:p w14:paraId="07B0D0DA" w14:textId="77777777" w:rsidR="0067266B" w:rsidRPr="001E350C" w:rsidRDefault="0067266B" w:rsidP="001E350C">
            <w:pPr>
              <w:pStyle w:val="TableText"/>
              <w:jc w:val="right"/>
              <w:rPr>
                <w:rFonts w:cs="Arial"/>
                <w:b/>
              </w:rPr>
            </w:pPr>
            <w:r w:rsidRPr="001E350C">
              <w:rPr>
                <w:rFonts w:cs="Arial"/>
                <w:b/>
              </w:rPr>
              <w:t>%(95% CI)</w:t>
            </w:r>
          </w:p>
        </w:tc>
        <w:tc>
          <w:tcPr>
            <w:tcW w:w="466" w:type="dxa"/>
            <w:tcBorders>
              <w:top w:val="single" w:sz="4" w:space="0" w:color="000000"/>
              <w:bottom w:val="single" w:sz="4" w:space="0" w:color="000000"/>
            </w:tcBorders>
          </w:tcPr>
          <w:p w14:paraId="2548DD4A" w14:textId="77777777" w:rsidR="0067266B" w:rsidRPr="001E350C" w:rsidRDefault="0067266B" w:rsidP="001E350C">
            <w:pPr>
              <w:pStyle w:val="TableText"/>
              <w:jc w:val="right"/>
              <w:rPr>
                <w:rFonts w:cs="Arial"/>
                <w:b/>
              </w:rPr>
            </w:pPr>
            <w:r w:rsidRPr="001E350C">
              <w:rPr>
                <w:rFonts w:cs="Arial"/>
                <w:b/>
              </w:rPr>
              <w:t>n</w:t>
            </w:r>
          </w:p>
        </w:tc>
        <w:tc>
          <w:tcPr>
            <w:tcW w:w="1148" w:type="dxa"/>
            <w:tcBorders>
              <w:top w:val="single" w:sz="4" w:space="0" w:color="000000"/>
              <w:bottom w:val="single" w:sz="4" w:space="0" w:color="000000"/>
            </w:tcBorders>
          </w:tcPr>
          <w:p w14:paraId="775E2C28" w14:textId="77777777" w:rsidR="0067266B" w:rsidRPr="001E350C" w:rsidRDefault="0067266B" w:rsidP="001E350C">
            <w:pPr>
              <w:pStyle w:val="TableText"/>
              <w:jc w:val="right"/>
              <w:rPr>
                <w:rFonts w:cs="Arial"/>
                <w:b/>
              </w:rPr>
            </w:pPr>
            <w:r w:rsidRPr="001E350C">
              <w:rPr>
                <w:rFonts w:cs="Arial"/>
                <w:b/>
              </w:rPr>
              <w:t>%(95% CI)</w:t>
            </w:r>
          </w:p>
        </w:tc>
        <w:tc>
          <w:tcPr>
            <w:tcW w:w="472" w:type="dxa"/>
            <w:tcBorders>
              <w:top w:val="single" w:sz="4" w:space="0" w:color="000000"/>
              <w:bottom w:val="single" w:sz="4" w:space="0" w:color="000000"/>
            </w:tcBorders>
          </w:tcPr>
          <w:p w14:paraId="72D0F749" w14:textId="77777777" w:rsidR="0067266B" w:rsidRPr="001E350C" w:rsidRDefault="0067266B" w:rsidP="001E350C">
            <w:pPr>
              <w:pStyle w:val="TableText"/>
              <w:jc w:val="right"/>
              <w:rPr>
                <w:rFonts w:cs="Arial"/>
                <w:b/>
              </w:rPr>
            </w:pPr>
            <w:r w:rsidRPr="001E350C">
              <w:rPr>
                <w:rFonts w:cs="Arial"/>
                <w:b/>
              </w:rPr>
              <w:t>n</w:t>
            </w:r>
          </w:p>
        </w:tc>
        <w:tc>
          <w:tcPr>
            <w:tcW w:w="1143" w:type="dxa"/>
            <w:tcBorders>
              <w:top w:val="single" w:sz="4" w:space="0" w:color="000000"/>
              <w:bottom w:val="single" w:sz="4" w:space="0" w:color="000000"/>
            </w:tcBorders>
          </w:tcPr>
          <w:p w14:paraId="55AB95FE" w14:textId="77777777" w:rsidR="0067266B" w:rsidRPr="001E350C" w:rsidRDefault="0067266B" w:rsidP="001E350C">
            <w:pPr>
              <w:pStyle w:val="TableText"/>
              <w:jc w:val="right"/>
              <w:rPr>
                <w:rFonts w:cs="Arial"/>
                <w:b/>
              </w:rPr>
            </w:pPr>
            <w:r w:rsidRPr="001E350C">
              <w:rPr>
                <w:rFonts w:cs="Arial"/>
                <w:b/>
              </w:rPr>
              <w:t>%(95% CI)</w:t>
            </w:r>
          </w:p>
        </w:tc>
        <w:tc>
          <w:tcPr>
            <w:tcW w:w="477" w:type="dxa"/>
            <w:tcBorders>
              <w:top w:val="single" w:sz="4" w:space="0" w:color="000000"/>
              <w:bottom w:val="single" w:sz="4" w:space="0" w:color="000000"/>
            </w:tcBorders>
          </w:tcPr>
          <w:p w14:paraId="32A60F76" w14:textId="77777777" w:rsidR="0067266B" w:rsidRPr="001E350C" w:rsidRDefault="0067266B" w:rsidP="001E350C">
            <w:pPr>
              <w:pStyle w:val="TableText"/>
              <w:jc w:val="right"/>
              <w:rPr>
                <w:rFonts w:cs="Arial"/>
                <w:b/>
              </w:rPr>
            </w:pPr>
            <w:r w:rsidRPr="001E350C">
              <w:rPr>
                <w:rFonts w:cs="Arial"/>
                <w:b/>
              </w:rPr>
              <w:t>n</w:t>
            </w:r>
          </w:p>
        </w:tc>
        <w:tc>
          <w:tcPr>
            <w:tcW w:w="1138" w:type="dxa"/>
            <w:tcBorders>
              <w:top w:val="single" w:sz="4" w:space="0" w:color="000000"/>
              <w:bottom w:val="single" w:sz="4" w:space="0" w:color="000000"/>
            </w:tcBorders>
          </w:tcPr>
          <w:p w14:paraId="27ABE1B5" w14:textId="77777777" w:rsidR="0067266B" w:rsidRPr="001E350C" w:rsidRDefault="0067266B" w:rsidP="001E350C">
            <w:pPr>
              <w:pStyle w:val="TableText"/>
              <w:jc w:val="right"/>
              <w:rPr>
                <w:rFonts w:cs="Arial"/>
                <w:b/>
              </w:rPr>
            </w:pPr>
            <w:r w:rsidRPr="001E350C">
              <w:rPr>
                <w:rFonts w:cs="Arial"/>
                <w:b/>
              </w:rPr>
              <w:t>%(95% CI)</w:t>
            </w:r>
          </w:p>
        </w:tc>
      </w:tr>
      <w:tr w:rsidR="001E350C" w:rsidRPr="008B66D7" w14:paraId="0EF4C01D" w14:textId="77777777" w:rsidTr="001E350C">
        <w:trPr>
          <w:cnfStyle w:val="000000100000" w:firstRow="0" w:lastRow="0" w:firstColumn="0" w:lastColumn="0" w:oddVBand="0" w:evenVBand="0" w:oddHBand="1" w:evenHBand="0" w:firstRowFirstColumn="0" w:firstRowLastColumn="0" w:lastRowFirstColumn="0" w:lastRowLastColumn="0"/>
          <w:cantSplit/>
        </w:trPr>
        <w:tc>
          <w:tcPr>
            <w:tcW w:w="1818" w:type="dxa"/>
            <w:tcBorders>
              <w:top w:val="single" w:sz="4" w:space="0" w:color="000000"/>
            </w:tcBorders>
          </w:tcPr>
          <w:p w14:paraId="504B46ED" w14:textId="77777777" w:rsidR="0067266B" w:rsidRPr="008B66D7" w:rsidRDefault="0067266B" w:rsidP="001E350C">
            <w:pPr>
              <w:pStyle w:val="TableText"/>
            </w:pPr>
            <w:r w:rsidRPr="008B66D7">
              <w:t xml:space="preserve">Panic attack </w:t>
            </w:r>
          </w:p>
        </w:tc>
        <w:tc>
          <w:tcPr>
            <w:tcW w:w="450" w:type="dxa"/>
            <w:tcBorders>
              <w:top w:val="single" w:sz="4" w:space="0" w:color="000000"/>
            </w:tcBorders>
          </w:tcPr>
          <w:p w14:paraId="72ECD7C6" w14:textId="77777777" w:rsidR="0067266B" w:rsidRPr="008B66D7" w:rsidRDefault="0067266B" w:rsidP="001E350C">
            <w:pPr>
              <w:pStyle w:val="TableText"/>
              <w:jc w:val="right"/>
              <w:rPr>
                <w:szCs w:val="14"/>
              </w:rPr>
            </w:pPr>
            <w:r w:rsidRPr="008B66D7">
              <w:rPr>
                <w:rFonts w:cs="Arial"/>
                <w:szCs w:val="14"/>
              </w:rPr>
              <w:t>24</w:t>
            </w:r>
          </w:p>
        </w:tc>
        <w:tc>
          <w:tcPr>
            <w:tcW w:w="1164" w:type="dxa"/>
            <w:tcBorders>
              <w:top w:val="single" w:sz="4" w:space="0" w:color="000000"/>
            </w:tcBorders>
          </w:tcPr>
          <w:p w14:paraId="031EB36E" w14:textId="77777777" w:rsidR="0067266B" w:rsidRPr="008B66D7" w:rsidRDefault="0067266B" w:rsidP="001E350C">
            <w:pPr>
              <w:pStyle w:val="TableText"/>
              <w:jc w:val="right"/>
            </w:pPr>
            <w:r w:rsidRPr="008B66D7">
              <w:rPr>
                <w:rFonts w:cs="Arial"/>
                <w:szCs w:val="14"/>
              </w:rPr>
              <w:t>33.3 (22.4–44.2)</w:t>
            </w:r>
          </w:p>
        </w:tc>
        <w:tc>
          <w:tcPr>
            <w:tcW w:w="456" w:type="dxa"/>
            <w:tcBorders>
              <w:top w:val="single" w:sz="4" w:space="0" w:color="000000"/>
            </w:tcBorders>
          </w:tcPr>
          <w:p w14:paraId="4BD63709" w14:textId="77777777" w:rsidR="0067266B" w:rsidRPr="008B66D7" w:rsidRDefault="0067266B" w:rsidP="001E350C">
            <w:pPr>
              <w:pStyle w:val="TableText"/>
              <w:jc w:val="right"/>
              <w:rPr>
                <w:szCs w:val="14"/>
              </w:rPr>
            </w:pPr>
            <w:r w:rsidRPr="008B66D7">
              <w:rPr>
                <w:rFonts w:cs="Arial"/>
                <w:szCs w:val="14"/>
              </w:rPr>
              <w:t>29</w:t>
            </w:r>
          </w:p>
        </w:tc>
        <w:tc>
          <w:tcPr>
            <w:tcW w:w="1159" w:type="dxa"/>
            <w:tcBorders>
              <w:top w:val="single" w:sz="4" w:space="0" w:color="000000"/>
            </w:tcBorders>
          </w:tcPr>
          <w:p w14:paraId="740A3753" w14:textId="77777777" w:rsidR="0067266B" w:rsidRPr="008B66D7" w:rsidRDefault="0067266B" w:rsidP="001E350C">
            <w:pPr>
              <w:pStyle w:val="TableText"/>
              <w:jc w:val="right"/>
            </w:pPr>
            <w:r w:rsidRPr="008B66D7">
              <w:rPr>
                <w:rFonts w:cs="Arial"/>
                <w:szCs w:val="14"/>
              </w:rPr>
              <w:t>25.4 (17.4–33.4)</w:t>
            </w:r>
          </w:p>
        </w:tc>
        <w:tc>
          <w:tcPr>
            <w:tcW w:w="461" w:type="dxa"/>
            <w:tcBorders>
              <w:top w:val="single" w:sz="4" w:space="0" w:color="000000"/>
            </w:tcBorders>
          </w:tcPr>
          <w:p w14:paraId="46F960F1" w14:textId="77777777" w:rsidR="0067266B" w:rsidRPr="008B66D7" w:rsidRDefault="0067266B" w:rsidP="001E350C">
            <w:pPr>
              <w:pStyle w:val="TableText"/>
              <w:jc w:val="right"/>
              <w:rPr>
                <w:szCs w:val="14"/>
              </w:rPr>
            </w:pPr>
            <w:r w:rsidRPr="008B66D7">
              <w:rPr>
                <w:rFonts w:cs="Arial"/>
                <w:szCs w:val="14"/>
              </w:rPr>
              <w:t>53</w:t>
            </w:r>
          </w:p>
        </w:tc>
        <w:tc>
          <w:tcPr>
            <w:tcW w:w="1154" w:type="dxa"/>
            <w:tcBorders>
              <w:top w:val="single" w:sz="4" w:space="0" w:color="000000"/>
            </w:tcBorders>
          </w:tcPr>
          <w:p w14:paraId="6808C5B4" w14:textId="77777777" w:rsidR="0067266B" w:rsidRPr="008B66D7" w:rsidRDefault="0067266B" w:rsidP="001E350C">
            <w:pPr>
              <w:pStyle w:val="TableText"/>
              <w:jc w:val="right"/>
            </w:pPr>
            <w:r w:rsidRPr="008B66D7">
              <w:rPr>
                <w:rFonts w:cs="Arial"/>
                <w:szCs w:val="14"/>
              </w:rPr>
              <w:t>28.5 (22.0–35.0)</w:t>
            </w:r>
          </w:p>
        </w:tc>
        <w:tc>
          <w:tcPr>
            <w:tcW w:w="466" w:type="dxa"/>
            <w:tcBorders>
              <w:top w:val="single" w:sz="4" w:space="0" w:color="000000"/>
            </w:tcBorders>
          </w:tcPr>
          <w:p w14:paraId="33958786" w14:textId="77777777" w:rsidR="0067266B" w:rsidRPr="008B66D7" w:rsidRDefault="0067266B" w:rsidP="001E350C">
            <w:pPr>
              <w:pStyle w:val="TableText"/>
              <w:jc w:val="right"/>
              <w:rPr>
                <w:szCs w:val="14"/>
              </w:rPr>
            </w:pPr>
            <w:r w:rsidRPr="008B66D7">
              <w:rPr>
                <w:szCs w:val="14"/>
              </w:rPr>
              <w:t>11</w:t>
            </w:r>
          </w:p>
        </w:tc>
        <w:tc>
          <w:tcPr>
            <w:tcW w:w="1148" w:type="dxa"/>
            <w:tcBorders>
              <w:top w:val="single" w:sz="4" w:space="0" w:color="000000"/>
            </w:tcBorders>
          </w:tcPr>
          <w:p w14:paraId="0A7CE032" w14:textId="77777777" w:rsidR="0067266B" w:rsidRPr="008B66D7" w:rsidRDefault="0067266B" w:rsidP="001E350C">
            <w:pPr>
              <w:pStyle w:val="TableText"/>
              <w:jc w:val="right"/>
            </w:pPr>
            <w:r w:rsidRPr="008B66D7">
              <w:rPr>
                <w:szCs w:val="14"/>
              </w:rPr>
              <w:t>15.3 (7.0–23.6)</w:t>
            </w:r>
          </w:p>
        </w:tc>
        <w:tc>
          <w:tcPr>
            <w:tcW w:w="472" w:type="dxa"/>
            <w:tcBorders>
              <w:top w:val="single" w:sz="4" w:space="0" w:color="000000"/>
            </w:tcBorders>
          </w:tcPr>
          <w:p w14:paraId="73B1A0B3" w14:textId="77777777" w:rsidR="0067266B" w:rsidRPr="008B66D7" w:rsidRDefault="0067266B" w:rsidP="001E350C">
            <w:pPr>
              <w:pStyle w:val="TableText"/>
              <w:jc w:val="right"/>
              <w:rPr>
                <w:szCs w:val="14"/>
              </w:rPr>
            </w:pPr>
            <w:r w:rsidRPr="008B66D7">
              <w:rPr>
                <w:rFonts w:cs="Arial"/>
                <w:szCs w:val="14"/>
              </w:rPr>
              <w:t>12</w:t>
            </w:r>
          </w:p>
        </w:tc>
        <w:tc>
          <w:tcPr>
            <w:tcW w:w="1143" w:type="dxa"/>
            <w:tcBorders>
              <w:top w:val="single" w:sz="4" w:space="0" w:color="000000"/>
            </w:tcBorders>
          </w:tcPr>
          <w:p w14:paraId="006ED842" w14:textId="77777777" w:rsidR="0067266B" w:rsidRPr="008B66D7" w:rsidRDefault="0067266B" w:rsidP="001E350C">
            <w:pPr>
              <w:pStyle w:val="TableText"/>
              <w:jc w:val="right"/>
            </w:pPr>
            <w:r w:rsidRPr="008B66D7">
              <w:rPr>
                <w:rFonts w:cs="Arial"/>
                <w:szCs w:val="14"/>
              </w:rPr>
              <w:t>10.5 (4.9–16.2)</w:t>
            </w:r>
          </w:p>
        </w:tc>
        <w:tc>
          <w:tcPr>
            <w:tcW w:w="477" w:type="dxa"/>
            <w:tcBorders>
              <w:top w:val="single" w:sz="4" w:space="0" w:color="000000"/>
            </w:tcBorders>
          </w:tcPr>
          <w:p w14:paraId="376B1EBD" w14:textId="77777777" w:rsidR="0067266B" w:rsidRPr="008B66D7" w:rsidRDefault="0067266B" w:rsidP="001E350C">
            <w:pPr>
              <w:pStyle w:val="TableText"/>
              <w:jc w:val="right"/>
              <w:rPr>
                <w:rFonts w:cs="Arial"/>
                <w:szCs w:val="14"/>
              </w:rPr>
            </w:pPr>
            <w:r w:rsidRPr="008B66D7">
              <w:rPr>
                <w:rFonts w:cs="Arial"/>
                <w:szCs w:val="14"/>
              </w:rPr>
              <w:t>23</w:t>
            </w:r>
          </w:p>
        </w:tc>
        <w:tc>
          <w:tcPr>
            <w:tcW w:w="1138" w:type="dxa"/>
            <w:tcBorders>
              <w:top w:val="single" w:sz="4" w:space="0" w:color="000000"/>
            </w:tcBorders>
          </w:tcPr>
          <w:p w14:paraId="23870C6F" w14:textId="77777777" w:rsidR="0067266B" w:rsidRPr="008B66D7" w:rsidRDefault="0067266B" w:rsidP="001E350C">
            <w:pPr>
              <w:pStyle w:val="TableText"/>
              <w:jc w:val="right"/>
            </w:pPr>
            <w:r w:rsidRPr="008B66D7">
              <w:rPr>
                <w:rFonts w:cs="Arial"/>
                <w:szCs w:val="14"/>
              </w:rPr>
              <w:t>12.4 (7.6–17.1)</w:t>
            </w:r>
          </w:p>
        </w:tc>
      </w:tr>
      <w:tr w:rsidR="001E350C" w:rsidRPr="008B66D7" w14:paraId="75B19AE5" w14:textId="77777777" w:rsidTr="001E350C">
        <w:trPr>
          <w:cantSplit/>
        </w:trPr>
        <w:tc>
          <w:tcPr>
            <w:tcW w:w="1818" w:type="dxa"/>
          </w:tcPr>
          <w:p w14:paraId="5E7ADE71" w14:textId="77777777" w:rsidR="0067266B" w:rsidRPr="008B66D7" w:rsidRDefault="0067266B" w:rsidP="001E350C">
            <w:pPr>
              <w:pStyle w:val="TableText"/>
            </w:pPr>
            <w:r w:rsidRPr="008B66D7">
              <w:t>Panic disorder</w:t>
            </w:r>
          </w:p>
        </w:tc>
        <w:tc>
          <w:tcPr>
            <w:tcW w:w="450" w:type="dxa"/>
          </w:tcPr>
          <w:p w14:paraId="2AB480F3" w14:textId="77777777" w:rsidR="0067266B" w:rsidRPr="008B66D7" w:rsidRDefault="0067266B" w:rsidP="001E350C">
            <w:pPr>
              <w:pStyle w:val="TableText"/>
              <w:jc w:val="right"/>
              <w:rPr>
                <w:szCs w:val="14"/>
              </w:rPr>
            </w:pPr>
            <w:r w:rsidRPr="008B66D7">
              <w:rPr>
                <w:rFonts w:cs="Arial"/>
                <w:szCs w:val="14"/>
              </w:rPr>
              <w:t>4</w:t>
            </w:r>
          </w:p>
        </w:tc>
        <w:tc>
          <w:tcPr>
            <w:tcW w:w="1164" w:type="dxa"/>
          </w:tcPr>
          <w:p w14:paraId="69C3B355" w14:textId="77777777" w:rsidR="0067266B" w:rsidRPr="008B66D7" w:rsidRDefault="0067266B" w:rsidP="001E350C">
            <w:pPr>
              <w:pStyle w:val="TableText"/>
              <w:jc w:val="right"/>
            </w:pPr>
            <w:r w:rsidRPr="008B66D7">
              <w:rPr>
                <w:rFonts w:cs="Arial"/>
                <w:szCs w:val="14"/>
              </w:rPr>
              <w:t>5.6 (0.3–10.8)</w:t>
            </w:r>
          </w:p>
        </w:tc>
        <w:tc>
          <w:tcPr>
            <w:tcW w:w="456" w:type="dxa"/>
          </w:tcPr>
          <w:p w14:paraId="13C3A18B" w14:textId="77777777" w:rsidR="0067266B" w:rsidRPr="008B66D7" w:rsidRDefault="0067266B" w:rsidP="001E350C">
            <w:pPr>
              <w:pStyle w:val="TableText"/>
              <w:jc w:val="right"/>
              <w:rPr>
                <w:szCs w:val="14"/>
              </w:rPr>
            </w:pPr>
            <w:r w:rsidRPr="008B66D7">
              <w:rPr>
                <w:rFonts w:cs="Arial"/>
                <w:szCs w:val="14"/>
              </w:rPr>
              <w:t>7</w:t>
            </w:r>
          </w:p>
        </w:tc>
        <w:tc>
          <w:tcPr>
            <w:tcW w:w="1159" w:type="dxa"/>
          </w:tcPr>
          <w:p w14:paraId="531906EB" w14:textId="77777777" w:rsidR="0067266B" w:rsidRPr="008B66D7" w:rsidRDefault="0067266B" w:rsidP="001E350C">
            <w:pPr>
              <w:pStyle w:val="TableText"/>
              <w:jc w:val="right"/>
            </w:pPr>
            <w:r w:rsidRPr="008B66D7">
              <w:rPr>
                <w:rFonts w:cs="Arial"/>
                <w:szCs w:val="14"/>
              </w:rPr>
              <w:t>6.1 (1.7–10.5)</w:t>
            </w:r>
          </w:p>
        </w:tc>
        <w:tc>
          <w:tcPr>
            <w:tcW w:w="461" w:type="dxa"/>
          </w:tcPr>
          <w:p w14:paraId="022B52C5" w14:textId="77777777" w:rsidR="0067266B" w:rsidRPr="008B66D7" w:rsidRDefault="0067266B" w:rsidP="001E350C">
            <w:pPr>
              <w:pStyle w:val="TableText"/>
              <w:jc w:val="right"/>
              <w:rPr>
                <w:szCs w:val="14"/>
              </w:rPr>
            </w:pPr>
            <w:r w:rsidRPr="008B66D7">
              <w:rPr>
                <w:rFonts w:cs="Arial"/>
                <w:szCs w:val="14"/>
              </w:rPr>
              <w:t>11</w:t>
            </w:r>
          </w:p>
        </w:tc>
        <w:tc>
          <w:tcPr>
            <w:tcW w:w="1154" w:type="dxa"/>
          </w:tcPr>
          <w:p w14:paraId="53130A89" w14:textId="77777777" w:rsidR="0067266B" w:rsidRPr="008B66D7" w:rsidRDefault="0067266B" w:rsidP="001E350C">
            <w:pPr>
              <w:pStyle w:val="TableText"/>
              <w:jc w:val="right"/>
            </w:pPr>
            <w:r w:rsidRPr="008B66D7">
              <w:rPr>
                <w:rFonts w:cs="Arial"/>
                <w:szCs w:val="14"/>
              </w:rPr>
              <w:t>5.9 (2.5–9.3)</w:t>
            </w:r>
          </w:p>
        </w:tc>
        <w:tc>
          <w:tcPr>
            <w:tcW w:w="466" w:type="dxa"/>
          </w:tcPr>
          <w:p w14:paraId="1C8801BD" w14:textId="77777777" w:rsidR="0067266B" w:rsidRPr="008B66D7" w:rsidRDefault="0067266B" w:rsidP="001E350C">
            <w:pPr>
              <w:pStyle w:val="TableText"/>
              <w:jc w:val="right"/>
              <w:rPr>
                <w:szCs w:val="14"/>
              </w:rPr>
            </w:pPr>
            <w:r w:rsidRPr="008B66D7">
              <w:rPr>
                <w:szCs w:val="14"/>
              </w:rPr>
              <w:t>3</w:t>
            </w:r>
          </w:p>
        </w:tc>
        <w:tc>
          <w:tcPr>
            <w:tcW w:w="1148" w:type="dxa"/>
          </w:tcPr>
          <w:p w14:paraId="28B78395" w14:textId="77777777" w:rsidR="0067266B" w:rsidRPr="008B66D7" w:rsidRDefault="0067266B" w:rsidP="001E350C">
            <w:pPr>
              <w:pStyle w:val="TableText"/>
              <w:jc w:val="right"/>
            </w:pPr>
            <w:r w:rsidRPr="008B66D7">
              <w:rPr>
                <w:szCs w:val="14"/>
              </w:rPr>
              <w:t>4.2 (0.0–8.8)</w:t>
            </w:r>
          </w:p>
        </w:tc>
        <w:tc>
          <w:tcPr>
            <w:tcW w:w="472" w:type="dxa"/>
          </w:tcPr>
          <w:p w14:paraId="233FAF64" w14:textId="77777777" w:rsidR="0067266B" w:rsidRPr="008B66D7" w:rsidRDefault="0067266B" w:rsidP="001E350C">
            <w:pPr>
              <w:pStyle w:val="TableText"/>
              <w:jc w:val="right"/>
              <w:rPr>
                <w:szCs w:val="14"/>
              </w:rPr>
            </w:pPr>
            <w:r w:rsidRPr="008B66D7">
              <w:rPr>
                <w:rFonts w:cs="Arial"/>
                <w:szCs w:val="14"/>
              </w:rPr>
              <w:t>5</w:t>
            </w:r>
          </w:p>
        </w:tc>
        <w:tc>
          <w:tcPr>
            <w:tcW w:w="1143" w:type="dxa"/>
          </w:tcPr>
          <w:p w14:paraId="5D385503" w14:textId="77777777" w:rsidR="0067266B" w:rsidRPr="008B66D7" w:rsidRDefault="0067266B" w:rsidP="001E350C">
            <w:pPr>
              <w:pStyle w:val="TableText"/>
              <w:jc w:val="right"/>
            </w:pPr>
            <w:r w:rsidRPr="008B66D7">
              <w:rPr>
                <w:rFonts w:cs="Arial"/>
                <w:szCs w:val="14"/>
              </w:rPr>
              <w:t>4.4 (0.6–8.1)</w:t>
            </w:r>
          </w:p>
        </w:tc>
        <w:tc>
          <w:tcPr>
            <w:tcW w:w="477" w:type="dxa"/>
          </w:tcPr>
          <w:p w14:paraId="55222B15" w14:textId="77777777" w:rsidR="0067266B" w:rsidRPr="008B66D7" w:rsidRDefault="0067266B" w:rsidP="001E350C">
            <w:pPr>
              <w:pStyle w:val="TableText"/>
              <w:jc w:val="right"/>
              <w:rPr>
                <w:rFonts w:cs="Arial"/>
                <w:szCs w:val="14"/>
              </w:rPr>
            </w:pPr>
            <w:r w:rsidRPr="008B66D7">
              <w:rPr>
                <w:rFonts w:cs="Arial"/>
                <w:szCs w:val="14"/>
              </w:rPr>
              <w:t>8</w:t>
            </w:r>
          </w:p>
        </w:tc>
        <w:tc>
          <w:tcPr>
            <w:tcW w:w="1138" w:type="dxa"/>
          </w:tcPr>
          <w:p w14:paraId="1ADB9A0D" w14:textId="77777777" w:rsidR="0067266B" w:rsidRPr="008B66D7" w:rsidRDefault="0067266B" w:rsidP="001E350C">
            <w:pPr>
              <w:pStyle w:val="TableText"/>
              <w:jc w:val="right"/>
            </w:pPr>
            <w:r w:rsidRPr="008B66D7">
              <w:rPr>
                <w:rFonts w:cs="Arial"/>
                <w:szCs w:val="14"/>
              </w:rPr>
              <w:t>4.3 (1.4–7.2)</w:t>
            </w:r>
          </w:p>
        </w:tc>
      </w:tr>
      <w:tr w:rsidR="001E350C" w:rsidRPr="008B66D7" w14:paraId="6320A2EF" w14:textId="77777777" w:rsidTr="001E350C">
        <w:trPr>
          <w:cnfStyle w:val="000000100000" w:firstRow="0" w:lastRow="0" w:firstColumn="0" w:lastColumn="0" w:oddVBand="0" w:evenVBand="0" w:oddHBand="1" w:evenHBand="0" w:firstRowFirstColumn="0" w:firstRowLastColumn="0" w:lastRowFirstColumn="0" w:lastRowLastColumn="0"/>
          <w:cantSplit/>
        </w:trPr>
        <w:tc>
          <w:tcPr>
            <w:tcW w:w="1818" w:type="dxa"/>
          </w:tcPr>
          <w:p w14:paraId="3990298B" w14:textId="77777777" w:rsidR="0067266B" w:rsidRPr="008B66D7" w:rsidRDefault="0067266B" w:rsidP="001E350C">
            <w:pPr>
              <w:pStyle w:val="TableText"/>
            </w:pPr>
            <w:r w:rsidRPr="008B66D7">
              <w:t>Agoraphobia</w:t>
            </w:r>
          </w:p>
        </w:tc>
        <w:tc>
          <w:tcPr>
            <w:tcW w:w="450" w:type="dxa"/>
          </w:tcPr>
          <w:p w14:paraId="6A969821" w14:textId="77777777" w:rsidR="0067266B" w:rsidRPr="008B66D7" w:rsidRDefault="0067266B" w:rsidP="001E350C">
            <w:pPr>
              <w:pStyle w:val="TableText"/>
              <w:jc w:val="right"/>
              <w:rPr>
                <w:szCs w:val="14"/>
              </w:rPr>
            </w:pPr>
            <w:r w:rsidRPr="008B66D7">
              <w:rPr>
                <w:rFonts w:cs="Arial"/>
                <w:szCs w:val="14"/>
              </w:rPr>
              <w:t>20</w:t>
            </w:r>
          </w:p>
        </w:tc>
        <w:tc>
          <w:tcPr>
            <w:tcW w:w="1164" w:type="dxa"/>
          </w:tcPr>
          <w:p w14:paraId="2E5713A3" w14:textId="77777777" w:rsidR="0067266B" w:rsidRPr="008B66D7" w:rsidRDefault="0067266B" w:rsidP="001E350C">
            <w:pPr>
              <w:pStyle w:val="TableText"/>
              <w:jc w:val="right"/>
            </w:pPr>
            <w:r w:rsidRPr="008B66D7">
              <w:rPr>
                <w:rFonts w:cs="Arial"/>
                <w:szCs w:val="14"/>
              </w:rPr>
              <w:t>27.8 (17.4–38.1)</w:t>
            </w:r>
          </w:p>
        </w:tc>
        <w:tc>
          <w:tcPr>
            <w:tcW w:w="456" w:type="dxa"/>
          </w:tcPr>
          <w:p w14:paraId="5D993266" w14:textId="77777777" w:rsidR="0067266B" w:rsidRPr="008B66D7" w:rsidRDefault="0067266B" w:rsidP="001E350C">
            <w:pPr>
              <w:pStyle w:val="TableText"/>
              <w:jc w:val="right"/>
              <w:rPr>
                <w:szCs w:val="14"/>
              </w:rPr>
            </w:pPr>
            <w:r w:rsidRPr="008B66D7">
              <w:rPr>
                <w:rFonts w:cs="Arial"/>
                <w:szCs w:val="14"/>
              </w:rPr>
              <w:t>10</w:t>
            </w:r>
          </w:p>
        </w:tc>
        <w:tc>
          <w:tcPr>
            <w:tcW w:w="1159" w:type="dxa"/>
          </w:tcPr>
          <w:p w14:paraId="592F5941" w14:textId="77777777" w:rsidR="0067266B" w:rsidRPr="008B66D7" w:rsidRDefault="0067266B" w:rsidP="001E350C">
            <w:pPr>
              <w:pStyle w:val="TableText"/>
              <w:jc w:val="right"/>
            </w:pPr>
            <w:r w:rsidRPr="008B66D7">
              <w:rPr>
                <w:rFonts w:cs="Arial"/>
                <w:szCs w:val="14"/>
              </w:rPr>
              <w:t>8.8 (3.6–14.0)</w:t>
            </w:r>
          </w:p>
        </w:tc>
        <w:tc>
          <w:tcPr>
            <w:tcW w:w="461" w:type="dxa"/>
          </w:tcPr>
          <w:p w14:paraId="08800987" w14:textId="77777777" w:rsidR="0067266B" w:rsidRPr="008B66D7" w:rsidRDefault="0067266B" w:rsidP="001E350C">
            <w:pPr>
              <w:pStyle w:val="TableText"/>
              <w:jc w:val="right"/>
              <w:rPr>
                <w:szCs w:val="14"/>
              </w:rPr>
            </w:pPr>
            <w:r w:rsidRPr="008B66D7">
              <w:rPr>
                <w:rFonts w:cs="Arial"/>
                <w:szCs w:val="14"/>
              </w:rPr>
              <w:t>30</w:t>
            </w:r>
          </w:p>
        </w:tc>
        <w:tc>
          <w:tcPr>
            <w:tcW w:w="1154" w:type="dxa"/>
          </w:tcPr>
          <w:p w14:paraId="32FA3DA3" w14:textId="77777777" w:rsidR="0067266B" w:rsidRPr="008B66D7" w:rsidRDefault="0067266B" w:rsidP="001E350C">
            <w:pPr>
              <w:pStyle w:val="TableText"/>
              <w:jc w:val="right"/>
            </w:pPr>
            <w:r w:rsidRPr="008B66D7">
              <w:rPr>
                <w:rFonts w:cs="Arial"/>
                <w:szCs w:val="14"/>
              </w:rPr>
              <w:t>16.1 (10.8–21.4)</w:t>
            </w:r>
          </w:p>
        </w:tc>
        <w:tc>
          <w:tcPr>
            <w:tcW w:w="466" w:type="dxa"/>
          </w:tcPr>
          <w:p w14:paraId="451B5587" w14:textId="77777777" w:rsidR="0067266B" w:rsidRPr="008B66D7" w:rsidRDefault="0067266B" w:rsidP="001E350C">
            <w:pPr>
              <w:pStyle w:val="TableText"/>
              <w:jc w:val="right"/>
              <w:rPr>
                <w:szCs w:val="14"/>
              </w:rPr>
            </w:pPr>
            <w:r w:rsidRPr="008B66D7">
              <w:rPr>
                <w:szCs w:val="14"/>
              </w:rPr>
              <w:t>9</w:t>
            </w:r>
          </w:p>
        </w:tc>
        <w:tc>
          <w:tcPr>
            <w:tcW w:w="1148" w:type="dxa"/>
          </w:tcPr>
          <w:p w14:paraId="44AD088A" w14:textId="77777777" w:rsidR="0067266B" w:rsidRPr="008B66D7" w:rsidRDefault="0067266B" w:rsidP="001E350C">
            <w:pPr>
              <w:pStyle w:val="TableText"/>
              <w:jc w:val="right"/>
            </w:pPr>
            <w:r w:rsidRPr="008B66D7">
              <w:rPr>
                <w:szCs w:val="14"/>
              </w:rPr>
              <w:t>12.5 (4.9–20.1)</w:t>
            </w:r>
          </w:p>
        </w:tc>
        <w:tc>
          <w:tcPr>
            <w:tcW w:w="472" w:type="dxa"/>
          </w:tcPr>
          <w:p w14:paraId="3D2D7092" w14:textId="77777777" w:rsidR="0067266B" w:rsidRPr="008B66D7" w:rsidRDefault="0067266B" w:rsidP="001E350C">
            <w:pPr>
              <w:pStyle w:val="TableText"/>
              <w:jc w:val="right"/>
              <w:rPr>
                <w:szCs w:val="14"/>
              </w:rPr>
            </w:pPr>
            <w:r w:rsidRPr="008B66D7">
              <w:rPr>
                <w:rFonts w:cs="Arial"/>
                <w:szCs w:val="14"/>
              </w:rPr>
              <w:t>5</w:t>
            </w:r>
          </w:p>
        </w:tc>
        <w:tc>
          <w:tcPr>
            <w:tcW w:w="1143" w:type="dxa"/>
          </w:tcPr>
          <w:p w14:paraId="13447419" w14:textId="77777777" w:rsidR="0067266B" w:rsidRPr="008B66D7" w:rsidRDefault="0067266B" w:rsidP="001E350C">
            <w:pPr>
              <w:pStyle w:val="TableText"/>
              <w:jc w:val="right"/>
            </w:pPr>
            <w:r w:rsidRPr="008B66D7">
              <w:rPr>
                <w:rFonts w:cs="Arial"/>
                <w:szCs w:val="14"/>
              </w:rPr>
              <w:t>4.4 (0.6–8.1)</w:t>
            </w:r>
          </w:p>
        </w:tc>
        <w:tc>
          <w:tcPr>
            <w:tcW w:w="477" w:type="dxa"/>
          </w:tcPr>
          <w:p w14:paraId="44269B81" w14:textId="77777777" w:rsidR="0067266B" w:rsidRPr="008B66D7" w:rsidRDefault="0067266B" w:rsidP="001E350C">
            <w:pPr>
              <w:pStyle w:val="TableText"/>
              <w:jc w:val="right"/>
              <w:rPr>
                <w:rFonts w:cs="Arial"/>
                <w:szCs w:val="14"/>
              </w:rPr>
            </w:pPr>
            <w:r w:rsidRPr="008B66D7">
              <w:rPr>
                <w:rFonts w:cs="Arial"/>
                <w:szCs w:val="14"/>
              </w:rPr>
              <w:t>14</w:t>
            </w:r>
          </w:p>
        </w:tc>
        <w:tc>
          <w:tcPr>
            <w:tcW w:w="1138" w:type="dxa"/>
          </w:tcPr>
          <w:p w14:paraId="18287517" w14:textId="77777777" w:rsidR="0067266B" w:rsidRPr="008B66D7" w:rsidRDefault="0067266B" w:rsidP="001E350C">
            <w:pPr>
              <w:pStyle w:val="TableText"/>
              <w:jc w:val="right"/>
            </w:pPr>
            <w:r w:rsidRPr="008B66D7">
              <w:rPr>
                <w:rFonts w:cs="Arial"/>
                <w:szCs w:val="14"/>
              </w:rPr>
              <w:t>7.5 (3.7–11.3)</w:t>
            </w:r>
          </w:p>
        </w:tc>
      </w:tr>
      <w:tr w:rsidR="001E350C" w:rsidRPr="008B66D7" w14:paraId="4AE636FC" w14:textId="77777777" w:rsidTr="001E350C">
        <w:trPr>
          <w:cantSplit/>
        </w:trPr>
        <w:tc>
          <w:tcPr>
            <w:tcW w:w="1818" w:type="dxa"/>
          </w:tcPr>
          <w:p w14:paraId="761791C6" w14:textId="77777777" w:rsidR="0067266B" w:rsidRPr="008B66D7" w:rsidRDefault="0067266B" w:rsidP="001E350C">
            <w:pPr>
              <w:pStyle w:val="TableText"/>
            </w:pPr>
            <w:r w:rsidRPr="008B66D7">
              <w:t>Social phobia</w:t>
            </w:r>
          </w:p>
        </w:tc>
        <w:tc>
          <w:tcPr>
            <w:tcW w:w="450" w:type="dxa"/>
          </w:tcPr>
          <w:p w14:paraId="014048CD" w14:textId="77777777" w:rsidR="0067266B" w:rsidRPr="008B66D7" w:rsidRDefault="0067266B" w:rsidP="001E350C">
            <w:pPr>
              <w:pStyle w:val="TableText"/>
              <w:jc w:val="right"/>
              <w:rPr>
                <w:szCs w:val="14"/>
              </w:rPr>
            </w:pPr>
            <w:r w:rsidRPr="008B66D7">
              <w:rPr>
                <w:rFonts w:cs="Arial"/>
                <w:szCs w:val="14"/>
              </w:rPr>
              <w:t>13</w:t>
            </w:r>
          </w:p>
        </w:tc>
        <w:tc>
          <w:tcPr>
            <w:tcW w:w="1164" w:type="dxa"/>
          </w:tcPr>
          <w:p w14:paraId="1A359B4B" w14:textId="77777777" w:rsidR="0067266B" w:rsidRPr="008B66D7" w:rsidRDefault="0067266B" w:rsidP="001E350C">
            <w:pPr>
              <w:pStyle w:val="TableText"/>
              <w:jc w:val="right"/>
            </w:pPr>
            <w:r w:rsidRPr="008B66D7">
              <w:rPr>
                <w:rFonts w:cs="Arial"/>
                <w:szCs w:val="14"/>
              </w:rPr>
              <w:t>18.1 (9.2–26.9)</w:t>
            </w:r>
          </w:p>
        </w:tc>
        <w:tc>
          <w:tcPr>
            <w:tcW w:w="456" w:type="dxa"/>
          </w:tcPr>
          <w:p w14:paraId="15935648" w14:textId="77777777" w:rsidR="0067266B" w:rsidRPr="008B66D7" w:rsidRDefault="0067266B" w:rsidP="001E350C">
            <w:pPr>
              <w:pStyle w:val="TableText"/>
              <w:jc w:val="right"/>
              <w:rPr>
                <w:szCs w:val="14"/>
              </w:rPr>
            </w:pPr>
            <w:r w:rsidRPr="008B66D7">
              <w:rPr>
                <w:rFonts w:cs="Arial"/>
                <w:szCs w:val="14"/>
              </w:rPr>
              <w:t>10</w:t>
            </w:r>
          </w:p>
        </w:tc>
        <w:tc>
          <w:tcPr>
            <w:tcW w:w="1159" w:type="dxa"/>
          </w:tcPr>
          <w:p w14:paraId="5061B274" w14:textId="77777777" w:rsidR="0067266B" w:rsidRPr="008B66D7" w:rsidRDefault="0067266B" w:rsidP="001E350C">
            <w:pPr>
              <w:pStyle w:val="TableText"/>
              <w:jc w:val="right"/>
            </w:pPr>
            <w:r w:rsidRPr="008B66D7">
              <w:rPr>
                <w:rFonts w:cs="Arial"/>
                <w:szCs w:val="14"/>
              </w:rPr>
              <w:t>8.8 (3.6–14.0)</w:t>
            </w:r>
          </w:p>
        </w:tc>
        <w:tc>
          <w:tcPr>
            <w:tcW w:w="461" w:type="dxa"/>
          </w:tcPr>
          <w:p w14:paraId="4F07E75D" w14:textId="77777777" w:rsidR="0067266B" w:rsidRPr="008B66D7" w:rsidRDefault="0067266B" w:rsidP="001E350C">
            <w:pPr>
              <w:pStyle w:val="TableText"/>
              <w:jc w:val="right"/>
              <w:rPr>
                <w:szCs w:val="14"/>
              </w:rPr>
            </w:pPr>
            <w:r w:rsidRPr="008B66D7">
              <w:rPr>
                <w:rFonts w:cs="Arial"/>
                <w:szCs w:val="14"/>
              </w:rPr>
              <w:t>23</w:t>
            </w:r>
          </w:p>
        </w:tc>
        <w:tc>
          <w:tcPr>
            <w:tcW w:w="1154" w:type="dxa"/>
          </w:tcPr>
          <w:p w14:paraId="7D43CD6C" w14:textId="77777777" w:rsidR="0067266B" w:rsidRPr="008B66D7" w:rsidRDefault="0067266B" w:rsidP="001E350C">
            <w:pPr>
              <w:pStyle w:val="TableText"/>
              <w:jc w:val="right"/>
            </w:pPr>
            <w:r w:rsidRPr="008B66D7">
              <w:rPr>
                <w:rFonts w:cs="Arial"/>
                <w:szCs w:val="14"/>
              </w:rPr>
              <w:t>12.4 (7.6–17.1)</w:t>
            </w:r>
          </w:p>
        </w:tc>
        <w:tc>
          <w:tcPr>
            <w:tcW w:w="466" w:type="dxa"/>
          </w:tcPr>
          <w:p w14:paraId="2D2CA4FE" w14:textId="77777777" w:rsidR="0067266B" w:rsidRPr="008B66D7" w:rsidRDefault="0067266B" w:rsidP="001E350C">
            <w:pPr>
              <w:pStyle w:val="TableText"/>
              <w:jc w:val="right"/>
              <w:rPr>
                <w:szCs w:val="14"/>
              </w:rPr>
            </w:pPr>
            <w:r w:rsidRPr="008B66D7">
              <w:rPr>
                <w:szCs w:val="14"/>
              </w:rPr>
              <w:t>7</w:t>
            </w:r>
          </w:p>
        </w:tc>
        <w:tc>
          <w:tcPr>
            <w:tcW w:w="1148" w:type="dxa"/>
          </w:tcPr>
          <w:p w14:paraId="24C26863" w14:textId="77777777" w:rsidR="0067266B" w:rsidRPr="008B66D7" w:rsidRDefault="0067266B" w:rsidP="001E350C">
            <w:pPr>
              <w:pStyle w:val="TableText"/>
              <w:jc w:val="right"/>
            </w:pPr>
            <w:r w:rsidRPr="008B66D7">
              <w:rPr>
                <w:szCs w:val="14"/>
              </w:rPr>
              <w:t>9.7 (2.9–16.6)</w:t>
            </w:r>
          </w:p>
        </w:tc>
        <w:tc>
          <w:tcPr>
            <w:tcW w:w="472" w:type="dxa"/>
          </w:tcPr>
          <w:p w14:paraId="512B55B6" w14:textId="77777777" w:rsidR="0067266B" w:rsidRPr="008B66D7" w:rsidRDefault="0067266B" w:rsidP="001E350C">
            <w:pPr>
              <w:pStyle w:val="TableText"/>
              <w:jc w:val="right"/>
              <w:rPr>
                <w:szCs w:val="14"/>
              </w:rPr>
            </w:pPr>
            <w:r w:rsidRPr="008B66D7">
              <w:rPr>
                <w:rFonts w:cs="Arial"/>
                <w:szCs w:val="14"/>
              </w:rPr>
              <w:t>3</w:t>
            </w:r>
          </w:p>
        </w:tc>
        <w:tc>
          <w:tcPr>
            <w:tcW w:w="1143" w:type="dxa"/>
          </w:tcPr>
          <w:p w14:paraId="0684065B" w14:textId="77777777" w:rsidR="0067266B" w:rsidRPr="008B66D7" w:rsidRDefault="0067266B" w:rsidP="001E350C">
            <w:pPr>
              <w:pStyle w:val="TableText"/>
              <w:jc w:val="right"/>
            </w:pPr>
            <w:r w:rsidRPr="008B66D7">
              <w:rPr>
                <w:rFonts w:cs="Arial"/>
                <w:szCs w:val="14"/>
              </w:rPr>
              <w:t>2.6 (0.0–5.6)</w:t>
            </w:r>
          </w:p>
        </w:tc>
        <w:tc>
          <w:tcPr>
            <w:tcW w:w="477" w:type="dxa"/>
          </w:tcPr>
          <w:p w14:paraId="11F47F5E" w14:textId="77777777" w:rsidR="0067266B" w:rsidRPr="008B66D7" w:rsidRDefault="0067266B" w:rsidP="001E350C">
            <w:pPr>
              <w:pStyle w:val="TableText"/>
              <w:jc w:val="right"/>
              <w:rPr>
                <w:rFonts w:cs="Arial"/>
                <w:szCs w:val="14"/>
              </w:rPr>
            </w:pPr>
            <w:r w:rsidRPr="008B66D7">
              <w:rPr>
                <w:rFonts w:cs="Arial"/>
                <w:szCs w:val="14"/>
              </w:rPr>
              <w:t>10</w:t>
            </w:r>
          </w:p>
        </w:tc>
        <w:tc>
          <w:tcPr>
            <w:tcW w:w="1138" w:type="dxa"/>
          </w:tcPr>
          <w:p w14:paraId="6BC6F65D" w14:textId="77777777" w:rsidR="0067266B" w:rsidRPr="008B66D7" w:rsidRDefault="0067266B" w:rsidP="001E350C">
            <w:pPr>
              <w:pStyle w:val="TableText"/>
              <w:jc w:val="right"/>
            </w:pPr>
            <w:r w:rsidRPr="008B66D7">
              <w:rPr>
                <w:rFonts w:cs="Arial"/>
                <w:szCs w:val="14"/>
              </w:rPr>
              <w:t>5.4 (2.1–8.6)</w:t>
            </w:r>
          </w:p>
        </w:tc>
      </w:tr>
      <w:tr w:rsidR="001E350C" w:rsidRPr="008B66D7" w14:paraId="08F32CDD" w14:textId="77777777" w:rsidTr="001E350C">
        <w:trPr>
          <w:cnfStyle w:val="000000100000" w:firstRow="0" w:lastRow="0" w:firstColumn="0" w:lastColumn="0" w:oddVBand="0" w:evenVBand="0" w:oddHBand="1" w:evenHBand="0" w:firstRowFirstColumn="0" w:firstRowLastColumn="0" w:lastRowFirstColumn="0" w:lastRowLastColumn="0"/>
          <w:cantSplit/>
        </w:trPr>
        <w:tc>
          <w:tcPr>
            <w:tcW w:w="1818" w:type="dxa"/>
          </w:tcPr>
          <w:p w14:paraId="7CD83C48" w14:textId="77777777" w:rsidR="0067266B" w:rsidRPr="008B66D7" w:rsidRDefault="0067266B" w:rsidP="001E350C">
            <w:pPr>
              <w:pStyle w:val="TableText"/>
            </w:pPr>
            <w:r w:rsidRPr="008B66D7">
              <w:t>Specific phobia</w:t>
            </w:r>
          </w:p>
        </w:tc>
        <w:tc>
          <w:tcPr>
            <w:tcW w:w="450" w:type="dxa"/>
          </w:tcPr>
          <w:p w14:paraId="0E8D9517" w14:textId="77777777" w:rsidR="0067266B" w:rsidRPr="008B66D7" w:rsidRDefault="0067266B" w:rsidP="001E350C">
            <w:pPr>
              <w:pStyle w:val="TableText"/>
              <w:jc w:val="right"/>
              <w:rPr>
                <w:szCs w:val="14"/>
              </w:rPr>
            </w:pPr>
            <w:r w:rsidRPr="008B66D7">
              <w:rPr>
                <w:rFonts w:cs="Arial"/>
                <w:szCs w:val="14"/>
              </w:rPr>
              <w:t>7</w:t>
            </w:r>
          </w:p>
        </w:tc>
        <w:tc>
          <w:tcPr>
            <w:tcW w:w="1164" w:type="dxa"/>
          </w:tcPr>
          <w:p w14:paraId="689D3B71" w14:textId="77777777" w:rsidR="0067266B" w:rsidRPr="008B66D7" w:rsidRDefault="0067266B" w:rsidP="001E350C">
            <w:pPr>
              <w:pStyle w:val="TableText"/>
              <w:jc w:val="right"/>
            </w:pPr>
            <w:r w:rsidRPr="008B66D7">
              <w:rPr>
                <w:rFonts w:cs="Arial"/>
                <w:szCs w:val="14"/>
              </w:rPr>
              <w:t>9.7 (2.9–16.6)</w:t>
            </w:r>
          </w:p>
        </w:tc>
        <w:tc>
          <w:tcPr>
            <w:tcW w:w="456" w:type="dxa"/>
          </w:tcPr>
          <w:p w14:paraId="72FE3EB5" w14:textId="77777777" w:rsidR="0067266B" w:rsidRPr="008B66D7" w:rsidRDefault="0067266B" w:rsidP="001E350C">
            <w:pPr>
              <w:pStyle w:val="TableText"/>
              <w:jc w:val="right"/>
              <w:rPr>
                <w:szCs w:val="14"/>
              </w:rPr>
            </w:pPr>
            <w:r w:rsidRPr="008B66D7">
              <w:rPr>
                <w:rFonts w:cs="Arial"/>
                <w:szCs w:val="14"/>
              </w:rPr>
              <w:t>9</w:t>
            </w:r>
          </w:p>
        </w:tc>
        <w:tc>
          <w:tcPr>
            <w:tcW w:w="1159" w:type="dxa"/>
          </w:tcPr>
          <w:p w14:paraId="1EB88BBC" w14:textId="77777777" w:rsidR="0067266B" w:rsidRPr="008B66D7" w:rsidRDefault="0067266B" w:rsidP="001E350C">
            <w:pPr>
              <w:pStyle w:val="TableText"/>
              <w:jc w:val="right"/>
            </w:pPr>
            <w:r w:rsidRPr="008B66D7">
              <w:rPr>
                <w:rFonts w:cs="Arial"/>
                <w:szCs w:val="14"/>
              </w:rPr>
              <w:t>7.9 (2.9–12.8)</w:t>
            </w:r>
          </w:p>
        </w:tc>
        <w:tc>
          <w:tcPr>
            <w:tcW w:w="461" w:type="dxa"/>
          </w:tcPr>
          <w:p w14:paraId="28D56704" w14:textId="77777777" w:rsidR="0067266B" w:rsidRPr="008B66D7" w:rsidRDefault="0067266B" w:rsidP="001E350C">
            <w:pPr>
              <w:pStyle w:val="TableText"/>
              <w:jc w:val="right"/>
              <w:rPr>
                <w:szCs w:val="14"/>
              </w:rPr>
            </w:pPr>
            <w:r w:rsidRPr="008B66D7">
              <w:rPr>
                <w:rFonts w:cs="Arial"/>
                <w:szCs w:val="14"/>
              </w:rPr>
              <w:t>16</w:t>
            </w:r>
          </w:p>
        </w:tc>
        <w:tc>
          <w:tcPr>
            <w:tcW w:w="1154" w:type="dxa"/>
          </w:tcPr>
          <w:p w14:paraId="1DDDD561" w14:textId="77777777" w:rsidR="0067266B" w:rsidRPr="008B66D7" w:rsidRDefault="0067266B" w:rsidP="001E350C">
            <w:pPr>
              <w:pStyle w:val="TableText"/>
              <w:jc w:val="right"/>
            </w:pPr>
            <w:r w:rsidRPr="008B66D7">
              <w:rPr>
                <w:rFonts w:cs="Arial"/>
                <w:szCs w:val="14"/>
              </w:rPr>
              <w:t>8.6 (4.6–12.6)</w:t>
            </w:r>
          </w:p>
        </w:tc>
        <w:tc>
          <w:tcPr>
            <w:tcW w:w="466" w:type="dxa"/>
          </w:tcPr>
          <w:p w14:paraId="624FA44E" w14:textId="77777777" w:rsidR="0067266B" w:rsidRPr="008B66D7" w:rsidRDefault="0067266B" w:rsidP="001E350C">
            <w:pPr>
              <w:pStyle w:val="TableText"/>
              <w:jc w:val="right"/>
              <w:rPr>
                <w:szCs w:val="14"/>
              </w:rPr>
            </w:pPr>
            <w:r w:rsidRPr="008B66D7">
              <w:rPr>
                <w:szCs w:val="14"/>
              </w:rPr>
              <w:t>4</w:t>
            </w:r>
          </w:p>
        </w:tc>
        <w:tc>
          <w:tcPr>
            <w:tcW w:w="1148" w:type="dxa"/>
          </w:tcPr>
          <w:p w14:paraId="245F3BC6" w14:textId="77777777" w:rsidR="0067266B" w:rsidRPr="008B66D7" w:rsidRDefault="0067266B" w:rsidP="001E350C">
            <w:pPr>
              <w:pStyle w:val="TableText"/>
              <w:jc w:val="right"/>
            </w:pPr>
            <w:r w:rsidRPr="008B66D7">
              <w:rPr>
                <w:szCs w:val="14"/>
              </w:rPr>
              <w:t>5.6 (0.3–10.8)</w:t>
            </w:r>
          </w:p>
        </w:tc>
        <w:tc>
          <w:tcPr>
            <w:tcW w:w="472" w:type="dxa"/>
          </w:tcPr>
          <w:p w14:paraId="7484E2EF" w14:textId="77777777" w:rsidR="0067266B" w:rsidRPr="008B66D7" w:rsidRDefault="0067266B" w:rsidP="001E350C">
            <w:pPr>
              <w:pStyle w:val="TableText"/>
              <w:jc w:val="right"/>
              <w:rPr>
                <w:szCs w:val="14"/>
              </w:rPr>
            </w:pPr>
            <w:r w:rsidRPr="008B66D7">
              <w:rPr>
                <w:rFonts w:cs="Arial"/>
                <w:szCs w:val="14"/>
              </w:rPr>
              <w:t>5</w:t>
            </w:r>
          </w:p>
        </w:tc>
        <w:tc>
          <w:tcPr>
            <w:tcW w:w="1143" w:type="dxa"/>
          </w:tcPr>
          <w:p w14:paraId="2902DA05" w14:textId="77777777" w:rsidR="0067266B" w:rsidRPr="008B66D7" w:rsidRDefault="0067266B" w:rsidP="001E350C">
            <w:pPr>
              <w:pStyle w:val="TableText"/>
              <w:jc w:val="right"/>
            </w:pPr>
            <w:r w:rsidRPr="008B66D7">
              <w:rPr>
                <w:rFonts w:cs="Arial"/>
                <w:szCs w:val="14"/>
              </w:rPr>
              <w:t>4.4 (0.6–8.1)</w:t>
            </w:r>
          </w:p>
        </w:tc>
        <w:tc>
          <w:tcPr>
            <w:tcW w:w="477" w:type="dxa"/>
          </w:tcPr>
          <w:p w14:paraId="6D72BA92" w14:textId="77777777" w:rsidR="0067266B" w:rsidRPr="008B66D7" w:rsidRDefault="0067266B" w:rsidP="001E350C">
            <w:pPr>
              <w:pStyle w:val="TableText"/>
              <w:jc w:val="right"/>
              <w:rPr>
                <w:rFonts w:cs="Arial"/>
                <w:szCs w:val="14"/>
              </w:rPr>
            </w:pPr>
            <w:r w:rsidRPr="008B66D7">
              <w:rPr>
                <w:rFonts w:cs="Arial"/>
                <w:szCs w:val="14"/>
              </w:rPr>
              <w:t>9</w:t>
            </w:r>
          </w:p>
        </w:tc>
        <w:tc>
          <w:tcPr>
            <w:tcW w:w="1138" w:type="dxa"/>
          </w:tcPr>
          <w:p w14:paraId="656C5B30" w14:textId="77777777" w:rsidR="0067266B" w:rsidRPr="008B66D7" w:rsidRDefault="0067266B" w:rsidP="001E350C">
            <w:pPr>
              <w:pStyle w:val="TableText"/>
              <w:jc w:val="right"/>
            </w:pPr>
            <w:r w:rsidRPr="008B66D7">
              <w:rPr>
                <w:rFonts w:cs="Arial"/>
                <w:szCs w:val="14"/>
              </w:rPr>
              <w:t>4.8 (1.8–7.9)</w:t>
            </w:r>
          </w:p>
        </w:tc>
      </w:tr>
      <w:tr w:rsidR="001E350C" w:rsidRPr="008B66D7" w14:paraId="41592F1D" w14:textId="77777777" w:rsidTr="001E350C">
        <w:trPr>
          <w:cantSplit/>
        </w:trPr>
        <w:tc>
          <w:tcPr>
            <w:tcW w:w="1818" w:type="dxa"/>
          </w:tcPr>
          <w:p w14:paraId="740CC764" w14:textId="77777777" w:rsidR="0067266B" w:rsidRPr="008B66D7" w:rsidRDefault="0067266B" w:rsidP="001E350C">
            <w:pPr>
              <w:pStyle w:val="TableText"/>
            </w:pPr>
            <w:r w:rsidRPr="008B66D7">
              <w:t>Generalised anxiety disorder</w:t>
            </w:r>
          </w:p>
        </w:tc>
        <w:tc>
          <w:tcPr>
            <w:tcW w:w="450" w:type="dxa"/>
          </w:tcPr>
          <w:p w14:paraId="294A2E82" w14:textId="77777777" w:rsidR="0067266B" w:rsidRPr="008B66D7" w:rsidRDefault="0067266B" w:rsidP="001E350C">
            <w:pPr>
              <w:pStyle w:val="TableText"/>
              <w:jc w:val="right"/>
              <w:rPr>
                <w:szCs w:val="14"/>
              </w:rPr>
            </w:pPr>
            <w:r w:rsidRPr="008B66D7">
              <w:rPr>
                <w:rFonts w:cs="Arial"/>
                <w:szCs w:val="14"/>
              </w:rPr>
              <w:t>3</w:t>
            </w:r>
          </w:p>
        </w:tc>
        <w:tc>
          <w:tcPr>
            <w:tcW w:w="1164" w:type="dxa"/>
          </w:tcPr>
          <w:p w14:paraId="1DE6E95A" w14:textId="77777777" w:rsidR="0067266B" w:rsidRPr="008B66D7" w:rsidRDefault="0067266B" w:rsidP="001E350C">
            <w:pPr>
              <w:pStyle w:val="TableText"/>
              <w:jc w:val="right"/>
            </w:pPr>
            <w:r w:rsidRPr="008B66D7">
              <w:rPr>
                <w:rFonts w:cs="Arial"/>
                <w:szCs w:val="14"/>
              </w:rPr>
              <w:t>4.2 (0.0–8.8)</w:t>
            </w:r>
          </w:p>
        </w:tc>
        <w:tc>
          <w:tcPr>
            <w:tcW w:w="456" w:type="dxa"/>
          </w:tcPr>
          <w:p w14:paraId="3E92D70B" w14:textId="77777777" w:rsidR="0067266B" w:rsidRPr="008B66D7" w:rsidRDefault="0067266B" w:rsidP="001E350C">
            <w:pPr>
              <w:pStyle w:val="TableText"/>
              <w:jc w:val="right"/>
              <w:rPr>
                <w:szCs w:val="14"/>
              </w:rPr>
            </w:pPr>
            <w:r w:rsidRPr="008B66D7">
              <w:rPr>
                <w:rFonts w:cs="Arial"/>
                <w:szCs w:val="14"/>
              </w:rPr>
              <w:t>2</w:t>
            </w:r>
          </w:p>
        </w:tc>
        <w:tc>
          <w:tcPr>
            <w:tcW w:w="1159" w:type="dxa"/>
          </w:tcPr>
          <w:p w14:paraId="2250A76D" w14:textId="77777777" w:rsidR="0067266B" w:rsidRPr="008B66D7" w:rsidRDefault="0067266B" w:rsidP="001E350C">
            <w:pPr>
              <w:pStyle w:val="TableText"/>
              <w:jc w:val="right"/>
            </w:pPr>
            <w:r w:rsidRPr="008B66D7">
              <w:rPr>
                <w:rFonts w:cs="Arial"/>
                <w:szCs w:val="14"/>
              </w:rPr>
              <w:t>1.8 (0.0–4.2)</w:t>
            </w:r>
          </w:p>
        </w:tc>
        <w:tc>
          <w:tcPr>
            <w:tcW w:w="461" w:type="dxa"/>
          </w:tcPr>
          <w:p w14:paraId="0B33BFB1" w14:textId="77777777" w:rsidR="0067266B" w:rsidRPr="008B66D7" w:rsidRDefault="0067266B" w:rsidP="001E350C">
            <w:pPr>
              <w:pStyle w:val="TableText"/>
              <w:jc w:val="right"/>
              <w:rPr>
                <w:szCs w:val="14"/>
              </w:rPr>
            </w:pPr>
            <w:r w:rsidRPr="008B66D7">
              <w:rPr>
                <w:rFonts w:cs="Arial"/>
                <w:szCs w:val="14"/>
              </w:rPr>
              <w:t>5</w:t>
            </w:r>
          </w:p>
        </w:tc>
        <w:tc>
          <w:tcPr>
            <w:tcW w:w="1154" w:type="dxa"/>
          </w:tcPr>
          <w:p w14:paraId="5B4D9A87" w14:textId="77777777" w:rsidR="0067266B" w:rsidRPr="008B66D7" w:rsidRDefault="0067266B" w:rsidP="001E350C">
            <w:pPr>
              <w:pStyle w:val="TableText"/>
              <w:jc w:val="right"/>
            </w:pPr>
            <w:r w:rsidRPr="008B66D7">
              <w:rPr>
                <w:rFonts w:cs="Arial"/>
                <w:szCs w:val="14"/>
              </w:rPr>
              <w:t>2.7 (0.4–5.0)</w:t>
            </w:r>
          </w:p>
        </w:tc>
        <w:tc>
          <w:tcPr>
            <w:tcW w:w="466" w:type="dxa"/>
          </w:tcPr>
          <w:p w14:paraId="4B2E13D8" w14:textId="77777777" w:rsidR="0067266B" w:rsidRPr="008B66D7" w:rsidRDefault="0067266B" w:rsidP="001E350C">
            <w:pPr>
              <w:pStyle w:val="TableText"/>
              <w:jc w:val="right"/>
              <w:rPr>
                <w:szCs w:val="14"/>
              </w:rPr>
            </w:pPr>
            <w:r w:rsidRPr="008B66D7">
              <w:rPr>
                <w:szCs w:val="14"/>
              </w:rPr>
              <w:t>1</w:t>
            </w:r>
          </w:p>
        </w:tc>
        <w:tc>
          <w:tcPr>
            <w:tcW w:w="1148" w:type="dxa"/>
          </w:tcPr>
          <w:p w14:paraId="41BC2766" w14:textId="77777777" w:rsidR="0067266B" w:rsidRPr="008B66D7" w:rsidRDefault="0067266B" w:rsidP="001E350C">
            <w:pPr>
              <w:pStyle w:val="TableText"/>
              <w:jc w:val="right"/>
            </w:pPr>
            <w:r w:rsidRPr="008B66D7">
              <w:rPr>
                <w:szCs w:val="14"/>
              </w:rPr>
              <w:t>1.4 (0.0–4.1)</w:t>
            </w:r>
          </w:p>
        </w:tc>
        <w:tc>
          <w:tcPr>
            <w:tcW w:w="472" w:type="dxa"/>
          </w:tcPr>
          <w:p w14:paraId="6A405D67" w14:textId="77777777" w:rsidR="0067266B" w:rsidRPr="008B66D7" w:rsidRDefault="0067266B" w:rsidP="001E350C">
            <w:pPr>
              <w:pStyle w:val="TableText"/>
              <w:jc w:val="right"/>
              <w:rPr>
                <w:szCs w:val="14"/>
              </w:rPr>
            </w:pPr>
            <w:r w:rsidRPr="008B66D7">
              <w:rPr>
                <w:rFonts w:cs="Arial"/>
                <w:szCs w:val="14"/>
              </w:rPr>
              <w:t>1</w:t>
            </w:r>
          </w:p>
        </w:tc>
        <w:tc>
          <w:tcPr>
            <w:tcW w:w="1143" w:type="dxa"/>
          </w:tcPr>
          <w:p w14:paraId="424C2118" w14:textId="77777777" w:rsidR="0067266B" w:rsidRPr="008B66D7" w:rsidRDefault="0067266B" w:rsidP="001E350C">
            <w:pPr>
              <w:pStyle w:val="TableText"/>
              <w:jc w:val="right"/>
            </w:pPr>
            <w:r w:rsidRPr="008B66D7">
              <w:rPr>
                <w:rFonts w:cs="Arial"/>
                <w:szCs w:val="14"/>
              </w:rPr>
              <w:t>0.9 (0.0–2.6)</w:t>
            </w:r>
          </w:p>
        </w:tc>
        <w:tc>
          <w:tcPr>
            <w:tcW w:w="477" w:type="dxa"/>
          </w:tcPr>
          <w:p w14:paraId="7D9E660A" w14:textId="77777777" w:rsidR="0067266B" w:rsidRPr="008B66D7" w:rsidRDefault="0067266B" w:rsidP="001E350C">
            <w:pPr>
              <w:pStyle w:val="TableText"/>
              <w:jc w:val="right"/>
              <w:rPr>
                <w:rFonts w:cs="Arial"/>
                <w:szCs w:val="14"/>
              </w:rPr>
            </w:pPr>
            <w:r w:rsidRPr="008B66D7">
              <w:rPr>
                <w:rFonts w:cs="Arial"/>
                <w:szCs w:val="14"/>
              </w:rPr>
              <w:t>2</w:t>
            </w:r>
          </w:p>
        </w:tc>
        <w:tc>
          <w:tcPr>
            <w:tcW w:w="1138" w:type="dxa"/>
          </w:tcPr>
          <w:p w14:paraId="40BD830C" w14:textId="77777777" w:rsidR="0067266B" w:rsidRPr="008B66D7" w:rsidRDefault="0067266B" w:rsidP="001E350C">
            <w:pPr>
              <w:pStyle w:val="TableText"/>
              <w:jc w:val="right"/>
            </w:pPr>
            <w:r w:rsidRPr="008B66D7">
              <w:rPr>
                <w:rFonts w:cs="Arial"/>
                <w:szCs w:val="14"/>
              </w:rPr>
              <w:t>1.1 (0.0–2.6)</w:t>
            </w:r>
          </w:p>
        </w:tc>
      </w:tr>
      <w:tr w:rsidR="001E350C" w:rsidRPr="008B66D7" w14:paraId="33D97B4F" w14:textId="77777777" w:rsidTr="001E350C">
        <w:trPr>
          <w:cnfStyle w:val="000000100000" w:firstRow="0" w:lastRow="0" w:firstColumn="0" w:lastColumn="0" w:oddVBand="0" w:evenVBand="0" w:oddHBand="1" w:evenHBand="0" w:firstRowFirstColumn="0" w:firstRowLastColumn="0" w:lastRowFirstColumn="0" w:lastRowLastColumn="0"/>
          <w:cantSplit/>
        </w:trPr>
        <w:tc>
          <w:tcPr>
            <w:tcW w:w="1818" w:type="dxa"/>
          </w:tcPr>
          <w:p w14:paraId="15713784" w14:textId="77777777" w:rsidR="0067266B" w:rsidRPr="008B66D7" w:rsidRDefault="0067266B" w:rsidP="001E350C">
            <w:pPr>
              <w:pStyle w:val="TableText"/>
            </w:pPr>
            <w:r w:rsidRPr="008B66D7">
              <w:t>Obsessive–compulsive disorder</w:t>
            </w:r>
          </w:p>
        </w:tc>
        <w:tc>
          <w:tcPr>
            <w:tcW w:w="450" w:type="dxa"/>
          </w:tcPr>
          <w:p w14:paraId="336B7D79" w14:textId="77777777" w:rsidR="0067266B" w:rsidRPr="008B66D7" w:rsidRDefault="0067266B" w:rsidP="001E350C">
            <w:pPr>
              <w:pStyle w:val="TableText"/>
              <w:jc w:val="right"/>
              <w:rPr>
                <w:szCs w:val="14"/>
              </w:rPr>
            </w:pPr>
            <w:r w:rsidRPr="008B66D7">
              <w:rPr>
                <w:rFonts w:cs="Arial"/>
                <w:szCs w:val="14"/>
              </w:rPr>
              <w:t>7</w:t>
            </w:r>
          </w:p>
        </w:tc>
        <w:tc>
          <w:tcPr>
            <w:tcW w:w="1164" w:type="dxa"/>
          </w:tcPr>
          <w:p w14:paraId="3DB95F7A" w14:textId="77777777" w:rsidR="0067266B" w:rsidRPr="008B66D7" w:rsidRDefault="0067266B" w:rsidP="001E350C">
            <w:pPr>
              <w:pStyle w:val="TableText"/>
              <w:jc w:val="right"/>
            </w:pPr>
            <w:r w:rsidRPr="008B66D7">
              <w:rPr>
                <w:rFonts w:cs="Arial"/>
                <w:szCs w:val="14"/>
              </w:rPr>
              <w:t>9.7 (2.9–16.6)</w:t>
            </w:r>
          </w:p>
        </w:tc>
        <w:tc>
          <w:tcPr>
            <w:tcW w:w="456" w:type="dxa"/>
          </w:tcPr>
          <w:p w14:paraId="0B90A0F8" w14:textId="77777777" w:rsidR="0067266B" w:rsidRPr="008B66D7" w:rsidRDefault="0067266B" w:rsidP="001E350C">
            <w:pPr>
              <w:pStyle w:val="TableText"/>
              <w:jc w:val="right"/>
              <w:rPr>
                <w:szCs w:val="14"/>
              </w:rPr>
            </w:pPr>
            <w:r w:rsidRPr="008B66D7">
              <w:rPr>
                <w:szCs w:val="14"/>
              </w:rPr>
              <w:t>0</w:t>
            </w:r>
          </w:p>
        </w:tc>
        <w:tc>
          <w:tcPr>
            <w:tcW w:w="1159" w:type="dxa"/>
          </w:tcPr>
          <w:p w14:paraId="467BEECF" w14:textId="77777777" w:rsidR="0067266B" w:rsidRPr="008B66D7" w:rsidRDefault="0067266B" w:rsidP="001E350C">
            <w:pPr>
              <w:pStyle w:val="TableText"/>
              <w:jc w:val="right"/>
              <w:rPr>
                <w:szCs w:val="14"/>
              </w:rPr>
            </w:pPr>
            <w:r w:rsidRPr="008B66D7">
              <w:rPr>
                <w:szCs w:val="14"/>
              </w:rPr>
              <w:t>0.0</w:t>
            </w:r>
          </w:p>
        </w:tc>
        <w:tc>
          <w:tcPr>
            <w:tcW w:w="461" w:type="dxa"/>
          </w:tcPr>
          <w:p w14:paraId="1B855531" w14:textId="77777777" w:rsidR="0067266B" w:rsidRPr="008B66D7" w:rsidRDefault="0067266B" w:rsidP="001E350C">
            <w:pPr>
              <w:pStyle w:val="TableText"/>
              <w:jc w:val="right"/>
              <w:rPr>
                <w:szCs w:val="14"/>
              </w:rPr>
            </w:pPr>
            <w:r w:rsidRPr="008B66D7">
              <w:rPr>
                <w:rFonts w:cs="Arial"/>
                <w:szCs w:val="14"/>
              </w:rPr>
              <w:t>7</w:t>
            </w:r>
          </w:p>
        </w:tc>
        <w:tc>
          <w:tcPr>
            <w:tcW w:w="1154" w:type="dxa"/>
          </w:tcPr>
          <w:p w14:paraId="6521F20B" w14:textId="77777777" w:rsidR="0067266B" w:rsidRPr="008B66D7" w:rsidRDefault="0067266B" w:rsidP="001E350C">
            <w:pPr>
              <w:pStyle w:val="TableText"/>
              <w:jc w:val="right"/>
            </w:pPr>
            <w:r w:rsidRPr="008B66D7">
              <w:rPr>
                <w:rFonts w:cs="Arial"/>
                <w:szCs w:val="14"/>
              </w:rPr>
              <w:t>3.8 (1.0–6.5)</w:t>
            </w:r>
          </w:p>
        </w:tc>
        <w:tc>
          <w:tcPr>
            <w:tcW w:w="466" w:type="dxa"/>
          </w:tcPr>
          <w:p w14:paraId="624F8781" w14:textId="77777777" w:rsidR="0067266B" w:rsidRPr="008B66D7" w:rsidRDefault="0067266B" w:rsidP="001E350C">
            <w:pPr>
              <w:pStyle w:val="TableText"/>
              <w:jc w:val="right"/>
              <w:rPr>
                <w:szCs w:val="14"/>
              </w:rPr>
            </w:pPr>
            <w:r w:rsidRPr="008B66D7">
              <w:rPr>
                <w:szCs w:val="14"/>
              </w:rPr>
              <w:t>5</w:t>
            </w:r>
          </w:p>
        </w:tc>
        <w:tc>
          <w:tcPr>
            <w:tcW w:w="1148" w:type="dxa"/>
          </w:tcPr>
          <w:p w14:paraId="200E5534" w14:textId="77777777" w:rsidR="0067266B" w:rsidRPr="008B66D7" w:rsidRDefault="0067266B" w:rsidP="001E350C">
            <w:pPr>
              <w:pStyle w:val="TableText"/>
              <w:jc w:val="right"/>
            </w:pPr>
            <w:r w:rsidRPr="008B66D7">
              <w:rPr>
                <w:szCs w:val="14"/>
              </w:rPr>
              <w:t>6.9 (1.1–12.8)</w:t>
            </w:r>
          </w:p>
        </w:tc>
        <w:tc>
          <w:tcPr>
            <w:tcW w:w="472" w:type="dxa"/>
          </w:tcPr>
          <w:p w14:paraId="60E77099" w14:textId="77777777" w:rsidR="0067266B" w:rsidRPr="008B66D7" w:rsidRDefault="0067266B" w:rsidP="001E350C">
            <w:pPr>
              <w:pStyle w:val="TableText"/>
              <w:jc w:val="right"/>
              <w:rPr>
                <w:szCs w:val="14"/>
              </w:rPr>
            </w:pPr>
            <w:r w:rsidRPr="008B66D7">
              <w:rPr>
                <w:szCs w:val="14"/>
              </w:rPr>
              <w:t>0</w:t>
            </w:r>
          </w:p>
        </w:tc>
        <w:tc>
          <w:tcPr>
            <w:tcW w:w="1143" w:type="dxa"/>
          </w:tcPr>
          <w:p w14:paraId="29D78D14" w14:textId="77777777" w:rsidR="0067266B" w:rsidRPr="008B66D7" w:rsidRDefault="0067266B" w:rsidP="001E350C">
            <w:pPr>
              <w:pStyle w:val="TableText"/>
              <w:jc w:val="right"/>
              <w:rPr>
                <w:szCs w:val="14"/>
              </w:rPr>
            </w:pPr>
            <w:r w:rsidRPr="008B66D7">
              <w:rPr>
                <w:szCs w:val="14"/>
              </w:rPr>
              <w:t>0.0</w:t>
            </w:r>
          </w:p>
        </w:tc>
        <w:tc>
          <w:tcPr>
            <w:tcW w:w="477" w:type="dxa"/>
          </w:tcPr>
          <w:p w14:paraId="4D4BF688" w14:textId="77777777" w:rsidR="0067266B" w:rsidRPr="008B66D7" w:rsidRDefault="0067266B" w:rsidP="001E350C">
            <w:pPr>
              <w:pStyle w:val="TableText"/>
              <w:jc w:val="right"/>
              <w:rPr>
                <w:szCs w:val="14"/>
              </w:rPr>
            </w:pPr>
            <w:r w:rsidRPr="008B66D7">
              <w:rPr>
                <w:rFonts w:cs="Arial"/>
                <w:szCs w:val="14"/>
              </w:rPr>
              <w:t>5</w:t>
            </w:r>
          </w:p>
        </w:tc>
        <w:tc>
          <w:tcPr>
            <w:tcW w:w="1138" w:type="dxa"/>
          </w:tcPr>
          <w:p w14:paraId="763D9712" w14:textId="77777777" w:rsidR="0067266B" w:rsidRPr="008B66D7" w:rsidRDefault="0067266B" w:rsidP="001E350C">
            <w:pPr>
              <w:pStyle w:val="TableText"/>
              <w:jc w:val="right"/>
            </w:pPr>
            <w:r w:rsidRPr="008B66D7">
              <w:rPr>
                <w:rFonts w:cs="Arial"/>
                <w:szCs w:val="14"/>
              </w:rPr>
              <w:t>2.7 (0.4–5.0)</w:t>
            </w:r>
          </w:p>
        </w:tc>
      </w:tr>
      <w:tr w:rsidR="001E350C" w:rsidRPr="008B66D7" w14:paraId="7E579B02" w14:textId="77777777" w:rsidTr="001E350C">
        <w:trPr>
          <w:cantSplit/>
        </w:trPr>
        <w:tc>
          <w:tcPr>
            <w:tcW w:w="1818" w:type="dxa"/>
          </w:tcPr>
          <w:p w14:paraId="395C6396" w14:textId="77777777" w:rsidR="0067266B" w:rsidRPr="008B66D7" w:rsidRDefault="0067266B" w:rsidP="001E350C">
            <w:pPr>
              <w:pStyle w:val="TableText"/>
            </w:pPr>
            <w:r w:rsidRPr="008B66D7">
              <w:t>Posttraumatic stress disorder</w:t>
            </w:r>
          </w:p>
        </w:tc>
        <w:tc>
          <w:tcPr>
            <w:tcW w:w="450" w:type="dxa"/>
          </w:tcPr>
          <w:p w14:paraId="28653BD3" w14:textId="77777777" w:rsidR="0067266B" w:rsidRPr="008B66D7" w:rsidRDefault="0067266B" w:rsidP="001E350C">
            <w:pPr>
              <w:pStyle w:val="TableText"/>
              <w:jc w:val="right"/>
              <w:rPr>
                <w:szCs w:val="14"/>
              </w:rPr>
            </w:pPr>
            <w:r w:rsidRPr="008B66D7">
              <w:rPr>
                <w:szCs w:val="14"/>
              </w:rPr>
              <w:t>21</w:t>
            </w:r>
          </w:p>
        </w:tc>
        <w:tc>
          <w:tcPr>
            <w:tcW w:w="1164" w:type="dxa"/>
          </w:tcPr>
          <w:p w14:paraId="4EB4C852" w14:textId="77777777" w:rsidR="0067266B" w:rsidRPr="008B66D7" w:rsidRDefault="0067266B" w:rsidP="001E350C">
            <w:pPr>
              <w:pStyle w:val="TableText"/>
              <w:jc w:val="right"/>
            </w:pPr>
            <w:r w:rsidRPr="008B66D7">
              <w:rPr>
                <w:szCs w:val="14"/>
              </w:rPr>
              <w:t>29.2 (18.7–39.7)</w:t>
            </w:r>
          </w:p>
        </w:tc>
        <w:tc>
          <w:tcPr>
            <w:tcW w:w="456" w:type="dxa"/>
          </w:tcPr>
          <w:p w14:paraId="0875D440" w14:textId="77777777" w:rsidR="0067266B" w:rsidRPr="008B66D7" w:rsidRDefault="0067266B" w:rsidP="001E350C">
            <w:pPr>
              <w:pStyle w:val="TableText"/>
              <w:jc w:val="right"/>
              <w:rPr>
                <w:szCs w:val="14"/>
              </w:rPr>
            </w:pPr>
            <w:r w:rsidRPr="008B66D7">
              <w:rPr>
                <w:szCs w:val="14"/>
              </w:rPr>
              <w:t>15</w:t>
            </w:r>
          </w:p>
        </w:tc>
        <w:tc>
          <w:tcPr>
            <w:tcW w:w="1159" w:type="dxa"/>
          </w:tcPr>
          <w:p w14:paraId="2B5C424A" w14:textId="77777777" w:rsidR="0067266B" w:rsidRPr="008B66D7" w:rsidRDefault="0067266B" w:rsidP="001E350C">
            <w:pPr>
              <w:pStyle w:val="TableText"/>
              <w:jc w:val="right"/>
            </w:pPr>
            <w:r w:rsidRPr="008B66D7">
              <w:rPr>
                <w:szCs w:val="14"/>
              </w:rPr>
              <w:t>13.2 (7.0–19.4)</w:t>
            </w:r>
          </w:p>
        </w:tc>
        <w:tc>
          <w:tcPr>
            <w:tcW w:w="461" w:type="dxa"/>
          </w:tcPr>
          <w:p w14:paraId="0D67DCB7" w14:textId="77777777" w:rsidR="0067266B" w:rsidRPr="008B66D7" w:rsidRDefault="0067266B" w:rsidP="001E350C">
            <w:pPr>
              <w:pStyle w:val="TableText"/>
              <w:jc w:val="right"/>
              <w:rPr>
                <w:szCs w:val="14"/>
              </w:rPr>
            </w:pPr>
            <w:r w:rsidRPr="008B66D7">
              <w:rPr>
                <w:rFonts w:cs="Arial"/>
                <w:szCs w:val="14"/>
              </w:rPr>
              <w:t>36</w:t>
            </w:r>
          </w:p>
        </w:tc>
        <w:tc>
          <w:tcPr>
            <w:tcW w:w="1154" w:type="dxa"/>
          </w:tcPr>
          <w:p w14:paraId="648B0510" w14:textId="77777777" w:rsidR="0067266B" w:rsidRPr="008B66D7" w:rsidRDefault="0067266B" w:rsidP="001E350C">
            <w:pPr>
              <w:pStyle w:val="TableText"/>
              <w:jc w:val="right"/>
            </w:pPr>
            <w:r w:rsidRPr="008B66D7">
              <w:rPr>
                <w:rFonts w:cs="Arial"/>
                <w:szCs w:val="14"/>
              </w:rPr>
              <w:t>19.4 (13.7–25.0)</w:t>
            </w:r>
          </w:p>
        </w:tc>
        <w:tc>
          <w:tcPr>
            <w:tcW w:w="466" w:type="dxa"/>
          </w:tcPr>
          <w:p w14:paraId="444E1393" w14:textId="77777777" w:rsidR="0067266B" w:rsidRPr="008B66D7" w:rsidRDefault="0067266B" w:rsidP="001E350C">
            <w:pPr>
              <w:pStyle w:val="TableText"/>
              <w:jc w:val="right"/>
              <w:rPr>
                <w:szCs w:val="14"/>
              </w:rPr>
            </w:pPr>
            <w:r w:rsidRPr="008B66D7">
              <w:rPr>
                <w:szCs w:val="14"/>
              </w:rPr>
              <w:t>16</w:t>
            </w:r>
          </w:p>
        </w:tc>
        <w:tc>
          <w:tcPr>
            <w:tcW w:w="1148" w:type="dxa"/>
          </w:tcPr>
          <w:p w14:paraId="0251C34D" w14:textId="77777777" w:rsidR="0067266B" w:rsidRPr="008B66D7" w:rsidRDefault="0067266B" w:rsidP="001E350C">
            <w:pPr>
              <w:pStyle w:val="TableText"/>
              <w:jc w:val="right"/>
            </w:pPr>
            <w:r w:rsidRPr="008B66D7">
              <w:rPr>
                <w:szCs w:val="14"/>
              </w:rPr>
              <w:t>22.2 (12.6–31.8)</w:t>
            </w:r>
          </w:p>
        </w:tc>
        <w:tc>
          <w:tcPr>
            <w:tcW w:w="472" w:type="dxa"/>
          </w:tcPr>
          <w:p w14:paraId="15BE0CBC" w14:textId="77777777" w:rsidR="0067266B" w:rsidRPr="008B66D7" w:rsidRDefault="0067266B" w:rsidP="001E350C">
            <w:pPr>
              <w:pStyle w:val="TableText"/>
              <w:jc w:val="right"/>
              <w:rPr>
                <w:szCs w:val="14"/>
              </w:rPr>
            </w:pPr>
            <w:r w:rsidRPr="008B66D7">
              <w:rPr>
                <w:rFonts w:cs="Arial"/>
                <w:szCs w:val="14"/>
              </w:rPr>
              <w:t>8</w:t>
            </w:r>
          </w:p>
        </w:tc>
        <w:tc>
          <w:tcPr>
            <w:tcW w:w="1143" w:type="dxa"/>
          </w:tcPr>
          <w:p w14:paraId="36FB3EC6" w14:textId="77777777" w:rsidR="0067266B" w:rsidRPr="008B66D7" w:rsidRDefault="0067266B" w:rsidP="001E350C">
            <w:pPr>
              <w:pStyle w:val="TableText"/>
              <w:jc w:val="right"/>
            </w:pPr>
            <w:r w:rsidRPr="008B66D7">
              <w:rPr>
                <w:rFonts w:cs="Arial"/>
                <w:szCs w:val="14"/>
              </w:rPr>
              <w:t>7.0 (2.3–11.7)</w:t>
            </w:r>
          </w:p>
        </w:tc>
        <w:tc>
          <w:tcPr>
            <w:tcW w:w="477" w:type="dxa"/>
          </w:tcPr>
          <w:p w14:paraId="5FA3FE6E" w14:textId="77777777" w:rsidR="0067266B" w:rsidRPr="008B66D7" w:rsidRDefault="0067266B" w:rsidP="001E350C">
            <w:pPr>
              <w:pStyle w:val="TableText"/>
              <w:jc w:val="right"/>
              <w:rPr>
                <w:szCs w:val="14"/>
              </w:rPr>
            </w:pPr>
            <w:r w:rsidRPr="008B66D7">
              <w:rPr>
                <w:rFonts w:cs="Arial"/>
                <w:szCs w:val="14"/>
              </w:rPr>
              <w:t>24</w:t>
            </w:r>
          </w:p>
        </w:tc>
        <w:tc>
          <w:tcPr>
            <w:tcW w:w="1138" w:type="dxa"/>
          </w:tcPr>
          <w:p w14:paraId="3164AD42" w14:textId="77777777" w:rsidR="0067266B" w:rsidRPr="008B66D7" w:rsidRDefault="0067266B" w:rsidP="001E350C">
            <w:pPr>
              <w:pStyle w:val="TableText"/>
              <w:jc w:val="right"/>
            </w:pPr>
            <w:r w:rsidRPr="008B66D7">
              <w:rPr>
                <w:rFonts w:cs="Arial"/>
                <w:szCs w:val="14"/>
              </w:rPr>
              <w:t>12.9 (8.1–17.7)</w:t>
            </w:r>
          </w:p>
        </w:tc>
      </w:tr>
      <w:tr w:rsidR="001E350C" w:rsidRPr="008B66D7" w14:paraId="1EC65F8C" w14:textId="77777777" w:rsidTr="001E350C">
        <w:trPr>
          <w:cnfStyle w:val="000000100000" w:firstRow="0" w:lastRow="0" w:firstColumn="0" w:lastColumn="0" w:oddVBand="0" w:evenVBand="0" w:oddHBand="1" w:evenHBand="0" w:firstRowFirstColumn="0" w:firstRowLastColumn="0" w:lastRowFirstColumn="0" w:lastRowLastColumn="0"/>
          <w:cantSplit/>
        </w:trPr>
        <w:tc>
          <w:tcPr>
            <w:tcW w:w="1818" w:type="dxa"/>
          </w:tcPr>
          <w:p w14:paraId="01E29A5C" w14:textId="77777777" w:rsidR="0067266B" w:rsidRPr="008B66D7" w:rsidRDefault="0067266B" w:rsidP="001E350C">
            <w:pPr>
              <w:pStyle w:val="TableText"/>
            </w:pPr>
            <w:r w:rsidRPr="008B66D7">
              <w:t>Any anxiety disorder</w:t>
            </w:r>
          </w:p>
        </w:tc>
        <w:tc>
          <w:tcPr>
            <w:tcW w:w="450" w:type="dxa"/>
          </w:tcPr>
          <w:p w14:paraId="6D486DFF" w14:textId="77777777" w:rsidR="0067266B" w:rsidRPr="008B66D7" w:rsidRDefault="0067266B" w:rsidP="001E350C">
            <w:pPr>
              <w:pStyle w:val="TableText"/>
              <w:jc w:val="right"/>
              <w:rPr>
                <w:szCs w:val="14"/>
              </w:rPr>
            </w:pPr>
            <w:r w:rsidRPr="008B66D7">
              <w:rPr>
                <w:szCs w:val="14"/>
              </w:rPr>
              <w:t>40</w:t>
            </w:r>
          </w:p>
        </w:tc>
        <w:tc>
          <w:tcPr>
            <w:tcW w:w="1164" w:type="dxa"/>
          </w:tcPr>
          <w:p w14:paraId="0EB0C0C9" w14:textId="77777777" w:rsidR="0067266B" w:rsidRPr="008B66D7" w:rsidRDefault="0067266B" w:rsidP="001E350C">
            <w:pPr>
              <w:pStyle w:val="TableText"/>
              <w:jc w:val="right"/>
            </w:pPr>
            <w:r w:rsidRPr="008B66D7">
              <w:rPr>
                <w:szCs w:val="14"/>
              </w:rPr>
              <w:t>55.6 (44.1–67.0)</w:t>
            </w:r>
          </w:p>
        </w:tc>
        <w:tc>
          <w:tcPr>
            <w:tcW w:w="456" w:type="dxa"/>
          </w:tcPr>
          <w:p w14:paraId="2DE08DDA" w14:textId="77777777" w:rsidR="0067266B" w:rsidRPr="008B66D7" w:rsidRDefault="0067266B" w:rsidP="001E350C">
            <w:pPr>
              <w:pStyle w:val="TableText"/>
              <w:jc w:val="right"/>
              <w:rPr>
                <w:szCs w:val="14"/>
              </w:rPr>
            </w:pPr>
            <w:r w:rsidRPr="008B66D7">
              <w:rPr>
                <w:szCs w:val="14"/>
              </w:rPr>
              <w:t>37</w:t>
            </w:r>
          </w:p>
        </w:tc>
        <w:tc>
          <w:tcPr>
            <w:tcW w:w="1159" w:type="dxa"/>
          </w:tcPr>
          <w:p w14:paraId="1AAEABD4" w14:textId="77777777" w:rsidR="0067266B" w:rsidRPr="008B66D7" w:rsidRDefault="0067266B" w:rsidP="001E350C">
            <w:pPr>
              <w:pStyle w:val="TableText"/>
              <w:jc w:val="right"/>
            </w:pPr>
            <w:r w:rsidRPr="008B66D7">
              <w:rPr>
                <w:szCs w:val="14"/>
              </w:rPr>
              <w:t>32.5 (23.9–41.1)</w:t>
            </w:r>
          </w:p>
        </w:tc>
        <w:tc>
          <w:tcPr>
            <w:tcW w:w="461" w:type="dxa"/>
          </w:tcPr>
          <w:p w14:paraId="3A02B05E" w14:textId="77777777" w:rsidR="0067266B" w:rsidRPr="008B66D7" w:rsidRDefault="0067266B" w:rsidP="001E350C">
            <w:pPr>
              <w:pStyle w:val="TableText"/>
              <w:jc w:val="right"/>
              <w:rPr>
                <w:szCs w:val="14"/>
              </w:rPr>
            </w:pPr>
            <w:r w:rsidRPr="008B66D7">
              <w:rPr>
                <w:rFonts w:cs="Arial"/>
                <w:szCs w:val="14"/>
              </w:rPr>
              <w:t>77</w:t>
            </w:r>
          </w:p>
        </w:tc>
        <w:tc>
          <w:tcPr>
            <w:tcW w:w="1154" w:type="dxa"/>
          </w:tcPr>
          <w:p w14:paraId="1434E383" w14:textId="77777777" w:rsidR="0067266B" w:rsidRPr="008B66D7" w:rsidRDefault="0067266B" w:rsidP="001E350C">
            <w:pPr>
              <w:pStyle w:val="TableText"/>
              <w:jc w:val="right"/>
            </w:pPr>
            <w:r w:rsidRPr="008B66D7">
              <w:rPr>
                <w:rFonts w:cs="Arial"/>
                <w:szCs w:val="14"/>
              </w:rPr>
              <w:t>41.4 (34.3–48.5)</w:t>
            </w:r>
          </w:p>
        </w:tc>
        <w:tc>
          <w:tcPr>
            <w:tcW w:w="466" w:type="dxa"/>
          </w:tcPr>
          <w:p w14:paraId="4C08D881" w14:textId="77777777" w:rsidR="0067266B" w:rsidRPr="008B66D7" w:rsidRDefault="0067266B" w:rsidP="001E350C">
            <w:pPr>
              <w:pStyle w:val="TableText"/>
              <w:jc w:val="right"/>
              <w:rPr>
                <w:szCs w:val="14"/>
              </w:rPr>
            </w:pPr>
            <w:r w:rsidRPr="008B66D7">
              <w:rPr>
                <w:szCs w:val="14"/>
              </w:rPr>
              <w:t>30</w:t>
            </w:r>
          </w:p>
        </w:tc>
        <w:tc>
          <w:tcPr>
            <w:tcW w:w="1148" w:type="dxa"/>
          </w:tcPr>
          <w:p w14:paraId="0A66A462" w14:textId="77777777" w:rsidR="0067266B" w:rsidRPr="008B66D7" w:rsidRDefault="0067266B" w:rsidP="001E350C">
            <w:pPr>
              <w:pStyle w:val="TableText"/>
              <w:jc w:val="right"/>
            </w:pPr>
            <w:r w:rsidRPr="008B66D7">
              <w:rPr>
                <w:szCs w:val="14"/>
              </w:rPr>
              <w:t>41.7 (30.3–53.1)</w:t>
            </w:r>
          </w:p>
        </w:tc>
        <w:tc>
          <w:tcPr>
            <w:tcW w:w="472" w:type="dxa"/>
          </w:tcPr>
          <w:p w14:paraId="1EBCFD13" w14:textId="77777777" w:rsidR="0067266B" w:rsidRPr="008B66D7" w:rsidRDefault="0067266B" w:rsidP="001E350C">
            <w:pPr>
              <w:pStyle w:val="TableText"/>
              <w:jc w:val="right"/>
              <w:rPr>
                <w:szCs w:val="14"/>
              </w:rPr>
            </w:pPr>
            <w:r w:rsidRPr="008B66D7">
              <w:rPr>
                <w:rFonts w:cs="Arial"/>
                <w:szCs w:val="14"/>
              </w:rPr>
              <w:t>21</w:t>
            </w:r>
          </w:p>
        </w:tc>
        <w:tc>
          <w:tcPr>
            <w:tcW w:w="1143" w:type="dxa"/>
          </w:tcPr>
          <w:p w14:paraId="53458197" w14:textId="77777777" w:rsidR="0067266B" w:rsidRPr="008B66D7" w:rsidRDefault="0067266B" w:rsidP="001E350C">
            <w:pPr>
              <w:pStyle w:val="TableText"/>
              <w:jc w:val="right"/>
            </w:pPr>
            <w:r w:rsidRPr="008B66D7">
              <w:rPr>
                <w:rFonts w:cs="Arial"/>
                <w:szCs w:val="14"/>
              </w:rPr>
              <w:t>18.4 (11.3–25.5)</w:t>
            </w:r>
          </w:p>
        </w:tc>
        <w:tc>
          <w:tcPr>
            <w:tcW w:w="477" w:type="dxa"/>
          </w:tcPr>
          <w:p w14:paraId="2C8966D5" w14:textId="77777777" w:rsidR="0067266B" w:rsidRPr="008B66D7" w:rsidRDefault="0067266B" w:rsidP="001E350C">
            <w:pPr>
              <w:pStyle w:val="TableText"/>
              <w:jc w:val="right"/>
              <w:rPr>
                <w:szCs w:val="14"/>
              </w:rPr>
            </w:pPr>
            <w:r w:rsidRPr="008B66D7">
              <w:rPr>
                <w:rFonts w:cs="Arial"/>
                <w:szCs w:val="14"/>
              </w:rPr>
              <w:t>51</w:t>
            </w:r>
          </w:p>
        </w:tc>
        <w:tc>
          <w:tcPr>
            <w:tcW w:w="1138" w:type="dxa"/>
          </w:tcPr>
          <w:p w14:paraId="2E3ABF37" w14:textId="77777777" w:rsidR="0067266B" w:rsidRPr="008B66D7" w:rsidRDefault="0067266B" w:rsidP="001E350C">
            <w:pPr>
              <w:pStyle w:val="TableText"/>
              <w:jc w:val="right"/>
            </w:pPr>
            <w:r w:rsidRPr="008B66D7">
              <w:rPr>
                <w:rFonts w:cs="Arial"/>
                <w:szCs w:val="14"/>
              </w:rPr>
              <w:t>27.4 (21.0–33.8)</w:t>
            </w:r>
          </w:p>
        </w:tc>
      </w:tr>
    </w:tbl>
    <w:p w14:paraId="3B4C4B09" w14:textId="77777777" w:rsidR="0067266B" w:rsidRPr="008B66D7" w:rsidRDefault="0067266B" w:rsidP="0067266B">
      <w:pPr>
        <w:pStyle w:val="TableNotes"/>
        <w:rPr>
          <w:rFonts w:cs="Calibri"/>
        </w:rPr>
      </w:pPr>
      <w:r w:rsidRPr="005E55CF">
        <w:t>Note: A description of each of the ICD-10 disorder classes is provided in the glossary</w:t>
      </w:r>
      <w:r w:rsidRPr="008B66D7">
        <w:t>.</w:t>
      </w:r>
      <w:r w:rsidRPr="008B66D7">
        <w:rPr>
          <w:rFonts w:cs="Calibri"/>
        </w:rPr>
        <w:t xml:space="preserve"> </w:t>
      </w:r>
    </w:p>
    <w:p w14:paraId="78E7758D" w14:textId="77777777" w:rsidR="002C660B" w:rsidRPr="008B66D7" w:rsidRDefault="002C660B" w:rsidP="0067266B">
      <w:pPr>
        <w:pStyle w:val="TableName"/>
        <w:rPr>
          <w:rFonts w:ascii="Calibri Light" w:hAnsi="Calibri Light"/>
        </w:rPr>
      </w:pPr>
      <w:bookmarkStart w:id="313" w:name="_Ref384629855"/>
      <w:bookmarkStart w:id="314" w:name="_Toc384646671"/>
      <w:bookmarkStart w:id="315" w:name="_Toc524079291"/>
      <w:bookmarkStart w:id="316" w:name="_Toc532319241"/>
      <w:bookmarkStart w:id="317" w:name="_Toc377388093"/>
      <w:bookmarkStart w:id="318" w:name="_Toc384644175"/>
      <w:r w:rsidRPr="008B66D7">
        <w:t>Table 4.10</w:t>
      </w:r>
      <w:bookmarkEnd w:id="313"/>
      <w:r w:rsidRPr="008B66D7">
        <w:tab/>
        <w:t>Lifetime and 12-month ICD-10 alcohol disorders in MEAO Deployed Cohort</w:t>
      </w:r>
      <w:bookmarkEnd w:id="314"/>
      <w:bookmarkEnd w:id="315"/>
      <w:bookmarkEnd w:id="316"/>
    </w:p>
    <w:tbl>
      <w:tblPr>
        <w:tblStyle w:val="TWRPTable"/>
        <w:tblW w:w="5000" w:type="pct"/>
        <w:tblLayout w:type="fixed"/>
        <w:tblLook w:val="0000" w:firstRow="0" w:lastRow="0" w:firstColumn="0" w:lastColumn="0" w:noHBand="0" w:noVBand="0"/>
        <w:tblDescription w:val="Table 4.10 Lifetime and 12-month ICD-10 alcohol disorders in MEAO Deployed Cohort"/>
      </w:tblPr>
      <w:tblGrid>
        <w:gridCol w:w="1775"/>
        <w:gridCol w:w="444"/>
        <w:gridCol w:w="1139"/>
        <w:gridCol w:w="450"/>
        <w:gridCol w:w="1134"/>
        <w:gridCol w:w="455"/>
        <w:gridCol w:w="1129"/>
        <w:gridCol w:w="460"/>
        <w:gridCol w:w="1124"/>
        <w:gridCol w:w="466"/>
        <w:gridCol w:w="1119"/>
        <w:gridCol w:w="471"/>
        <w:gridCol w:w="1114"/>
      </w:tblGrid>
      <w:tr w:rsidR="002C660B" w:rsidRPr="001E350C" w14:paraId="16986E89" w14:textId="77777777" w:rsidTr="001E350C">
        <w:trPr>
          <w:cantSplit/>
          <w:tblHeader/>
        </w:trPr>
        <w:tc>
          <w:tcPr>
            <w:tcW w:w="1818" w:type="dxa"/>
            <w:tcBorders>
              <w:top w:val="single" w:sz="4" w:space="0" w:color="000000"/>
              <w:bottom w:val="nil"/>
            </w:tcBorders>
          </w:tcPr>
          <w:p w14:paraId="6295A7E5" w14:textId="77777777" w:rsidR="002C660B" w:rsidRPr="001E350C" w:rsidRDefault="002C660B" w:rsidP="001E350C">
            <w:pPr>
              <w:pStyle w:val="TableText"/>
              <w:rPr>
                <w:b/>
              </w:rPr>
            </w:pPr>
          </w:p>
        </w:tc>
        <w:tc>
          <w:tcPr>
            <w:tcW w:w="4844" w:type="dxa"/>
            <w:gridSpan w:val="6"/>
            <w:tcBorders>
              <w:top w:val="single" w:sz="4" w:space="0" w:color="000000"/>
              <w:bottom w:val="single" w:sz="4" w:space="0" w:color="000000"/>
            </w:tcBorders>
          </w:tcPr>
          <w:p w14:paraId="2256D7D5" w14:textId="77777777" w:rsidR="002C660B" w:rsidRPr="001E350C" w:rsidRDefault="002C660B" w:rsidP="001E350C">
            <w:pPr>
              <w:pStyle w:val="TableText"/>
              <w:jc w:val="center"/>
              <w:rPr>
                <w:b/>
              </w:rPr>
            </w:pPr>
            <w:r w:rsidRPr="001E350C">
              <w:rPr>
                <w:rFonts w:cs="Arial"/>
                <w:b/>
              </w:rPr>
              <w:t>Lifetime</w:t>
            </w:r>
          </w:p>
        </w:tc>
        <w:tc>
          <w:tcPr>
            <w:tcW w:w="4844" w:type="dxa"/>
            <w:gridSpan w:val="6"/>
            <w:tcBorders>
              <w:top w:val="single" w:sz="4" w:space="0" w:color="000000"/>
              <w:bottom w:val="single" w:sz="4" w:space="0" w:color="000000"/>
            </w:tcBorders>
          </w:tcPr>
          <w:p w14:paraId="78A2BF79" w14:textId="77777777" w:rsidR="002C660B" w:rsidRPr="001E350C" w:rsidRDefault="002C660B" w:rsidP="001E350C">
            <w:pPr>
              <w:pStyle w:val="TableText"/>
              <w:jc w:val="center"/>
              <w:rPr>
                <w:b/>
              </w:rPr>
            </w:pPr>
            <w:r w:rsidRPr="001E350C">
              <w:rPr>
                <w:b/>
              </w:rPr>
              <w:t>12-month</w:t>
            </w:r>
          </w:p>
        </w:tc>
      </w:tr>
      <w:tr w:rsidR="002C660B" w:rsidRPr="001E350C" w14:paraId="240AB131" w14:textId="77777777" w:rsidTr="001E350C">
        <w:trPr>
          <w:cantSplit/>
          <w:tblHeader/>
        </w:trPr>
        <w:tc>
          <w:tcPr>
            <w:tcW w:w="1818" w:type="dxa"/>
            <w:tcBorders>
              <w:top w:val="nil"/>
              <w:bottom w:val="nil"/>
            </w:tcBorders>
          </w:tcPr>
          <w:p w14:paraId="70D52EB2" w14:textId="77777777" w:rsidR="002C660B" w:rsidRPr="001E350C" w:rsidRDefault="002C660B" w:rsidP="001E350C">
            <w:pPr>
              <w:pStyle w:val="TableText"/>
              <w:rPr>
                <w:b/>
              </w:rPr>
            </w:pPr>
          </w:p>
        </w:tc>
        <w:tc>
          <w:tcPr>
            <w:tcW w:w="1614" w:type="dxa"/>
            <w:gridSpan w:val="2"/>
            <w:tcBorders>
              <w:top w:val="single" w:sz="4" w:space="0" w:color="000000"/>
              <w:bottom w:val="single" w:sz="4" w:space="0" w:color="000000"/>
            </w:tcBorders>
          </w:tcPr>
          <w:p w14:paraId="3D6D53F5" w14:textId="77777777" w:rsidR="002C660B" w:rsidRPr="001E350C" w:rsidRDefault="002C660B" w:rsidP="001E350C">
            <w:pPr>
              <w:pStyle w:val="TableText"/>
              <w:jc w:val="center"/>
              <w:rPr>
                <w:b/>
              </w:rPr>
            </w:pPr>
            <w:r w:rsidRPr="001E350C">
              <w:rPr>
                <w:b/>
              </w:rPr>
              <w:t>Transitioned ADF</w:t>
            </w:r>
            <w:r w:rsidRPr="001E350C">
              <w:rPr>
                <w:b/>
              </w:rPr>
              <w:br/>
              <w:t>n = 72</w:t>
            </w:r>
          </w:p>
        </w:tc>
        <w:tc>
          <w:tcPr>
            <w:tcW w:w="1615" w:type="dxa"/>
            <w:gridSpan w:val="2"/>
            <w:tcBorders>
              <w:top w:val="single" w:sz="4" w:space="0" w:color="000000"/>
              <w:bottom w:val="single" w:sz="4" w:space="0" w:color="000000"/>
            </w:tcBorders>
          </w:tcPr>
          <w:p w14:paraId="263AAA0F" w14:textId="77777777" w:rsidR="002C660B" w:rsidRPr="001E350C" w:rsidRDefault="002C660B" w:rsidP="001E350C">
            <w:pPr>
              <w:pStyle w:val="TableText"/>
              <w:jc w:val="center"/>
              <w:rPr>
                <w:b/>
              </w:rPr>
            </w:pPr>
            <w:r w:rsidRPr="001E350C">
              <w:rPr>
                <w:b/>
              </w:rPr>
              <w:t>2015 Regular ADF</w:t>
            </w:r>
            <w:r w:rsidRPr="001E350C">
              <w:rPr>
                <w:b/>
              </w:rPr>
              <w:br/>
              <w:t>n = 114</w:t>
            </w:r>
          </w:p>
        </w:tc>
        <w:tc>
          <w:tcPr>
            <w:tcW w:w="1615" w:type="dxa"/>
            <w:gridSpan w:val="2"/>
            <w:tcBorders>
              <w:top w:val="single" w:sz="4" w:space="0" w:color="000000"/>
              <w:bottom w:val="single" w:sz="4" w:space="0" w:color="000000"/>
            </w:tcBorders>
          </w:tcPr>
          <w:p w14:paraId="339AC2F0" w14:textId="77777777" w:rsidR="002C660B" w:rsidRPr="001E350C" w:rsidRDefault="002C660B" w:rsidP="001E350C">
            <w:pPr>
              <w:pStyle w:val="TableText"/>
              <w:jc w:val="center"/>
              <w:rPr>
                <w:b/>
              </w:rPr>
            </w:pPr>
            <w:r w:rsidRPr="001E350C">
              <w:rPr>
                <w:b/>
              </w:rPr>
              <w:t>Total</w:t>
            </w:r>
            <w:r w:rsidRPr="001E350C">
              <w:rPr>
                <w:b/>
              </w:rPr>
              <w:br/>
              <w:t>n = 186</w:t>
            </w:r>
          </w:p>
        </w:tc>
        <w:tc>
          <w:tcPr>
            <w:tcW w:w="1614" w:type="dxa"/>
            <w:gridSpan w:val="2"/>
            <w:tcBorders>
              <w:top w:val="single" w:sz="4" w:space="0" w:color="000000"/>
              <w:bottom w:val="single" w:sz="4" w:space="0" w:color="000000"/>
            </w:tcBorders>
          </w:tcPr>
          <w:p w14:paraId="53354196" w14:textId="77777777" w:rsidR="002C660B" w:rsidRPr="001E350C" w:rsidRDefault="002C660B" w:rsidP="001E350C">
            <w:pPr>
              <w:pStyle w:val="TableText"/>
              <w:jc w:val="center"/>
              <w:rPr>
                <w:b/>
              </w:rPr>
            </w:pPr>
            <w:r w:rsidRPr="001E350C">
              <w:rPr>
                <w:b/>
              </w:rPr>
              <w:t>Transitioned ADF</w:t>
            </w:r>
            <w:r w:rsidRPr="001E350C">
              <w:rPr>
                <w:b/>
              </w:rPr>
              <w:br/>
              <w:t>n = 72</w:t>
            </w:r>
          </w:p>
        </w:tc>
        <w:tc>
          <w:tcPr>
            <w:tcW w:w="1615" w:type="dxa"/>
            <w:gridSpan w:val="2"/>
            <w:tcBorders>
              <w:top w:val="single" w:sz="4" w:space="0" w:color="000000"/>
              <w:bottom w:val="single" w:sz="4" w:space="0" w:color="000000"/>
            </w:tcBorders>
          </w:tcPr>
          <w:p w14:paraId="3D21ED83" w14:textId="77777777" w:rsidR="002C660B" w:rsidRPr="001E350C" w:rsidRDefault="002C660B" w:rsidP="001E350C">
            <w:pPr>
              <w:pStyle w:val="TableText"/>
              <w:jc w:val="center"/>
              <w:rPr>
                <w:b/>
              </w:rPr>
            </w:pPr>
            <w:r w:rsidRPr="001E350C">
              <w:rPr>
                <w:b/>
              </w:rPr>
              <w:t>2015 Regular ADF</w:t>
            </w:r>
            <w:r w:rsidRPr="001E350C">
              <w:rPr>
                <w:b/>
              </w:rPr>
              <w:br/>
              <w:t>n = 114</w:t>
            </w:r>
          </w:p>
        </w:tc>
        <w:tc>
          <w:tcPr>
            <w:tcW w:w="1615" w:type="dxa"/>
            <w:gridSpan w:val="2"/>
            <w:tcBorders>
              <w:top w:val="single" w:sz="4" w:space="0" w:color="000000"/>
              <w:bottom w:val="single" w:sz="4" w:space="0" w:color="000000"/>
            </w:tcBorders>
          </w:tcPr>
          <w:p w14:paraId="59A18225" w14:textId="77777777" w:rsidR="002C660B" w:rsidRPr="001E350C" w:rsidRDefault="002C660B" w:rsidP="001E350C">
            <w:pPr>
              <w:pStyle w:val="TableText"/>
              <w:jc w:val="center"/>
              <w:rPr>
                <w:b/>
              </w:rPr>
            </w:pPr>
            <w:r w:rsidRPr="001E350C">
              <w:rPr>
                <w:b/>
              </w:rPr>
              <w:t>Total</w:t>
            </w:r>
            <w:r w:rsidRPr="001E350C">
              <w:rPr>
                <w:b/>
              </w:rPr>
              <w:br/>
              <w:t>n = 186</w:t>
            </w:r>
          </w:p>
        </w:tc>
      </w:tr>
      <w:tr w:rsidR="001E350C" w:rsidRPr="001E350C" w14:paraId="43F7B437" w14:textId="77777777" w:rsidTr="001E350C">
        <w:trPr>
          <w:cantSplit/>
          <w:tblHeader/>
        </w:trPr>
        <w:tc>
          <w:tcPr>
            <w:tcW w:w="1818" w:type="dxa"/>
            <w:tcBorders>
              <w:top w:val="nil"/>
              <w:bottom w:val="single" w:sz="4" w:space="0" w:color="000000"/>
            </w:tcBorders>
          </w:tcPr>
          <w:p w14:paraId="493C5FEB" w14:textId="77777777" w:rsidR="002C660B" w:rsidRPr="001E350C" w:rsidRDefault="002C660B" w:rsidP="001E350C">
            <w:pPr>
              <w:pStyle w:val="TableText"/>
              <w:rPr>
                <w:rFonts w:cs="Arial"/>
                <w:b/>
              </w:rPr>
            </w:pPr>
            <w:r w:rsidRPr="001E350C">
              <w:rPr>
                <w:b/>
              </w:rPr>
              <w:t>ICD-10 alcohol disorder</w:t>
            </w:r>
          </w:p>
        </w:tc>
        <w:tc>
          <w:tcPr>
            <w:tcW w:w="450" w:type="dxa"/>
            <w:tcBorders>
              <w:top w:val="single" w:sz="4" w:space="0" w:color="000000"/>
              <w:bottom w:val="single" w:sz="4" w:space="0" w:color="000000"/>
            </w:tcBorders>
          </w:tcPr>
          <w:p w14:paraId="2C38A046" w14:textId="77777777" w:rsidR="002C660B" w:rsidRPr="001E350C" w:rsidRDefault="002C660B" w:rsidP="001E350C">
            <w:pPr>
              <w:pStyle w:val="TableText"/>
              <w:jc w:val="right"/>
              <w:rPr>
                <w:rFonts w:cs="Arial"/>
                <w:b/>
              </w:rPr>
            </w:pPr>
            <w:r w:rsidRPr="001E350C">
              <w:rPr>
                <w:rFonts w:cs="Arial"/>
                <w:b/>
              </w:rPr>
              <w:t>n</w:t>
            </w:r>
          </w:p>
        </w:tc>
        <w:tc>
          <w:tcPr>
            <w:tcW w:w="1164" w:type="dxa"/>
            <w:tcBorders>
              <w:top w:val="single" w:sz="4" w:space="0" w:color="000000"/>
              <w:bottom w:val="single" w:sz="4" w:space="0" w:color="000000"/>
            </w:tcBorders>
          </w:tcPr>
          <w:p w14:paraId="13697878" w14:textId="77777777" w:rsidR="002C660B" w:rsidRPr="001E350C" w:rsidRDefault="002C660B" w:rsidP="001E350C">
            <w:pPr>
              <w:pStyle w:val="TableText"/>
              <w:jc w:val="right"/>
              <w:rPr>
                <w:rFonts w:cs="Arial"/>
                <w:b/>
              </w:rPr>
            </w:pPr>
            <w:r w:rsidRPr="001E350C">
              <w:rPr>
                <w:rFonts w:cs="Arial"/>
                <w:b/>
              </w:rPr>
              <w:t>%(95% CI)</w:t>
            </w:r>
          </w:p>
        </w:tc>
        <w:tc>
          <w:tcPr>
            <w:tcW w:w="456" w:type="dxa"/>
            <w:tcBorders>
              <w:top w:val="single" w:sz="4" w:space="0" w:color="000000"/>
              <w:bottom w:val="single" w:sz="4" w:space="0" w:color="000000"/>
            </w:tcBorders>
          </w:tcPr>
          <w:p w14:paraId="503F61AB" w14:textId="77777777" w:rsidR="002C660B" w:rsidRPr="001E350C" w:rsidRDefault="002C660B" w:rsidP="001E350C">
            <w:pPr>
              <w:pStyle w:val="TableText"/>
              <w:jc w:val="right"/>
              <w:rPr>
                <w:rFonts w:cs="Arial"/>
                <w:b/>
              </w:rPr>
            </w:pPr>
            <w:r w:rsidRPr="001E350C">
              <w:rPr>
                <w:rFonts w:cs="Arial"/>
                <w:b/>
              </w:rPr>
              <w:t>n</w:t>
            </w:r>
          </w:p>
        </w:tc>
        <w:tc>
          <w:tcPr>
            <w:tcW w:w="1159" w:type="dxa"/>
            <w:tcBorders>
              <w:top w:val="single" w:sz="4" w:space="0" w:color="000000"/>
              <w:bottom w:val="single" w:sz="4" w:space="0" w:color="000000"/>
            </w:tcBorders>
          </w:tcPr>
          <w:p w14:paraId="2A92C14D" w14:textId="77777777" w:rsidR="002C660B" w:rsidRPr="001E350C" w:rsidRDefault="002C660B" w:rsidP="001E350C">
            <w:pPr>
              <w:pStyle w:val="TableText"/>
              <w:jc w:val="right"/>
              <w:rPr>
                <w:rFonts w:cs="Arial"/>
                <w:b/>
              </w:rPr>
            </w:pPr>
            <w:r w:rsidRPr="001E350C">
              <w:rPr>
                <w:rFonts w:cs="Arial"/>
                <w:b/>
              </w:rPr>
              <w:t>%(95% CI)</w:t>
            </w:r>
          </w:p>
        </w:tc>
        <w:tc>
          <w:tcPr>
            <w:tcW w:w="461" w:type="dxa"/>
            <w:tcBorders>
              <w:top w:val="single" w:sz="4" w:space="0" w:color="000000"/>
              <w:bottom w:val="single" w:sz="4" w:space="0" w:color="000000"/>
            </w:tcBorders>
          </w:tcPr>
          <w:p w14:paraId="5B0E7B31" w14:textId="77777777" w:rsidR="002C660B" w:rsidRPr="001E350C" w:rsidRDefault="002C660B" w:rsidP="001E350C">
            <w:pPr>
              <w:pStyle w:val="TableText"/>
              <w:jc w:val="right"/>
              <w:rPr>
                <w:rFonts w:cs="Arial"/>
                <w:b/>
              </w:rPr>
            </w:pPr>
            <w:r w:rsidRPr="001E350C">
              <w:rPr>
                <w:rFonts w:cs="Arial"/>
                <w:b/>
              </w:rPr>
              <w:t>n</w:t>
            </w:r>
          </w:p>
        </w:tc>
        <w:tc>
          <w:tcPr>
            <w:tcW w:w="1154" w:type="dxa"/>
            <w:tcBorders>
              <w:top w:val="single" w:sz="4" w:space="0" w:color="000000"/>
              <w:bottom w:val="single" w:sz="4" w:space="0" w:color="000000"/>
            </w:tcBorders>
          </w:tcPr>
          <w:p w14:paraId="5598E6EF" w14:textId="77777777" w:rsidR="002C660B" w:rsidRPr="001E350C" w:rsidRDefault="002C660B" w:rsidP="001E350C">
            <w:pPr>
              <w:pStyle w:val="TableText"/>
              <w:jc w:val="right"/>
              <w:rPr>
                <w:rFonts w:cs="Arial"/>
                <w:b/>
              </w:rPr>
            </w:pPr>
            <w:r w:rsidRPr="001E350C">
              <w:rPr>
                <w:rFonts w:cs="Arial"/>
                <w:b/>
              </w:rPr>
              <w:t>%(95% CI)</w:t>
            </w:r>
          </w:p>
        </w:tc>
        <w:tc>
          <w:tcPr>
            <w:tcW w:w="466" w:type="dxa"/>
            <w:tcBorders>
              <w:top w:val="single" w:sz="4" w:space="0" w:color="000000"/>
              <w:bottom w:val="single" w:sz="4" w:space="0" w:color="000000"/>
            </w:tcBorders>
          </w:tcPr>
          <w:p w14:paraId="65E03A62" w14:textId="77777777" w:rsidR="002C660B" w:rsidRPr="001E350C" w:rsidRDefault="002C660B" w:rsidP="001E350C">
            <w:pPr>
              <w:pStyle w:val="TableText"/>
              <w:jc w:val="right"/>
              <w:rPr>
                <w:rFonts w:cs="Arial"/>
                <w:b/>
              </w:rPr>
            </w:pPr>
            <w:r w:rsidRPr="001E350C">
              <w:rPr>
                <w:rFonts w:cs="Arial"/>
                <w:b/>
              </w:rPr>
              <w:t>n</w:t>
            </w:r>
          </w:p>
        </w:tc>
        <w:tc>
          <w:tcPr>
            <w:tcW w:w="1148" w:type="dxa"/>
            <w:tcBorders>
              <w:top w:val="single" w:sz="4" w:space="0" w:color="000000"/>
              <w:bottom w:val="single" w:sz="4" w:space="0" w:color="000000"/>
            </w:tcBorders>
          </w:tcPr>
          <w:p w14:paraId="662CC074" w14:textId="77777777" w:rsidR="002C660B" w:rsidRPr="001E350C" w:rsidRDefault="002C660B" w:rsidP="001E350C">
            <w:pPr>
              <w:pStyle w:val="TableText"/>
              <w:jc w:val="right"/>
              <w:rPr>
                <w:rFonts w:cs="Arial"/>
                <w:b/>
              </w:rPr>
            </w:pPr>
            <w:r w:rsidRPr="001E350C">
              <w:rPr>
                <w:rFonts w:cs="Arial"/>
                <w:b/>
              </w:rPr>
              <w:t>%(95% CI)</w:t>
            </w:r>
          </w:p>
        </w:tc>
        <w:tc>
          <w:tcPr>
            <w:tcW w:w="472" w:type="dxa"/>
            <w:tcBorders>
              <w:top w:val="single" w:sz="4" w:space="0" w:color="000000"/>
              <w:bottom w:val="single" w:sz="4" w:space="0" w:color="000000"/>
            </w:tcBorders>
          </w:tcPr>
          <w:p w14:paraId="5DE00FD6" w14:textId="77777777" w:rsidR="002C660B" w:rsidRPr="001E350C" w:rsidRDefault="002C660B" w:rsidP="001E350C">
            <w:pPr>
              <w:pStyle w:val="TableText"/>
              <w:jc w:val="right"/>
              <w:rPr>
                <w:rFonts w:cs="Arial"/>
                <w:b/>
              </w:rPr>
            </w:pPr>
            <w:r w:rsidRPr="001E350C">
              <w:rPr>
                <w:rFonts w:cs="Arial"/>
                <w:b/>
              </w:rPr>
              <w:t>n</w:t>
            </w:r>
          </w:p>
        </w:tc>
        <w:tc>
          <w:tcPr>
            <w:tcW w:w="1143" w:type="dxa"/>
            <w:tcBorders>
              <w:top w:val="single" w:sz="4" w:space="0" w:color="000000"/>
              <w:bottom w:val="single" w:sz="4" w:space="0" w:color="000000"/>
            </w:tcBorders>
          </w:tcPr>
          <w:p w14:paraId="77CC5B95" w14:textId="77777777" w:rsidR="002C660B" w:rsidRPr="001E350C" w:rsidRDefault="002C660B" w:rsidP="001E350C">
            <w:pPr>
              <w:pStyle w:val="TableText"/>
              <w:jc w:val="right"/>
              <w:rPr>
                <w:rFonts w:cs="Arial"/>
                <w:b/>
              </w:rPr>
            </w:pPr>
            <w:r w:rsidRPr="001E350C">
              <w:rPr>
                <w:rFonts w:cs="Arial"/>
                <w:b/>
              </w:rPr>
              <w:t>%(95% CI)</w:t>
            </w:r>
          </w:p>
        </w:tc>
        <w:tc>
          <w:tcPr>
            <w:tcW w:w="477" w:type="dxa"/>
            <w:tcBorders>
              <w:top w:val="single" w:sz="4" w:space="0" w:color="000000"/>
              <w:bottom w:val="single" w:sz="4" w:space="0" w:color="000000"/>
            </w:tcBorders>
          </w:tcPr>
          <w:p w14:paraId="75E250F9" w14:textId="77777777" w:rsidR="002C660B" w:rsidRPr="001E350C" w:rsidRDefault="002C660B" w:rsidP="001E350C">
            <w:pPr>
              <w:pStyle w:val="TableText"/>
              <w:jc w:val="right"/>
              <w:rPr>
                <w:rFonts w:cs="Arial"/>
                <w:b/>
              </w:rPr>
            </w:pPr>
            <w:r w:rsidRPr="001E350C">
              <w:rPr>
                <w:rFonts w:cs="Arial"/>
                <w:b/>
              </w:rPr>
              <w:t>n</w:t>
            </w:r>
          </w:p>
        </w:tc>
        <w:tc>
          <w:tcPr>
            <w:tcW w:w="1138" w:type="dxa"/>
            <w:tcBorders>
              <w:top w:val="single" w:sz="4" w:space="0" w:color="000000"/>
              <w:bottom w:val="single" w:sz="4" w:space="0" w:color="000000"/>
            </w:tcBorders>
          </w:tcPr>
          <w:p w14:paraId="06494564" w14:textId="77777777" w:rsidR="002C660B" w:rsidRPr="001E350C" w:rsidRDefault="002C660B" w:rsidP="001E350C">
            <w:pPr>
              <w:pStyle w:val="TableText"/>
              <w:jc w:val="right"/>
              <w:rPr>
                <w:rFonts w:cs="Arial"/>
                <w:b/>
              </w:rPr>
            </w:pPr>
            <w:r w:rsidRPr="001E350C">
              <w:rPr>
                <w:rFonts w:cs="Arial"/>
                <w:b/>
              </w:rPr>
              <w:t>%(95% CI)</w:t>
            </w:r>
          </w:p>
        </w:tc>
      </w:tr>
      <w:tr w:rsidR="001E350C" w:rsidRPr="008B66D7" w14:paraId="1D5C37CF" w14:textId="77777777" w:rsidTr="001E350C">
        <w:trPr>
          <w:cnfStyle w:val="000000100000" w:firstRow="0" w:lastRow="0" w:firstColumn="0" w:lastColumn="0" w:oddVBand="0" w:evenVBand="0" w:oddHBand="1" w:evenHBand="0" w:firstRowFirstColumn="0" w:firstRowLastColumn="0" w:lastRowFirstColumn="0" w:lastRowLastColumn="0"/>
          <w:cantSplit/>
        </w:trPr>
        <w:tc>
          <w:tcPr>
            <w:tcW w:w="1818" w:type="dxa"/>
            <w:tcBorders>
              <w:top w:val="single" w:sz="4" w:space="0" w:color="000000"/>
            </w:tcBorders>
          </w:tcPr>
          <w:p w14:paraId="10C9863D" w14:textId="77777777" w:rsidR="002C660B" w:rsidRPr="008B66D7" w:rsidRDefault="002C660B" w:rsidP="001E350C">
            <w:pPr>
              <w:pStyle w:val="TableText"/>
              <w:rPr>
                <w:szCs w:val="14"/>
              </w:rPr>
            </w:pPr>
            <w:r w:rsidRPr="008B66D7">
              <w:rPr>
                <w:szCs w:val="14"/>
              </w:rPr>
              <w:t>Alcohol harmful use</w:t>
            </w:r>
          </w:p>
        </w:tc>
        <w:tc>
          <w:tcPr>
            <w:tcW w:w="450" w:type="dxa"/>
            <w:tcBorders>
              <w:top w:val="single" w:sz="4" w:space="0" w:color="000000"/>
            </w:tcBorders>
          </w:tcPr>
          <w:p w14:paraId="1E2F86FD" w14:textId="77777777" w:rsidR="002C660B" w:rsidRPr="008B66D7" w:rsidRDefault="002C660B" w:rsidP="001E350C">
            <w:pPr>
              <w:pStyle w:val="TableText"/>
              <w:jc w:val="right"/>
              <w:rPr>
                <w:szCs w:val="14"/>
              </w:rPr>
            </w:pPr>
            <w:r w:rsidRPr="008B66D7">
              <w:rPr>
                <w:rFonts w:cs="Arial"/>
                <w:szCs w:val="14"/>
              </w:rPr>
              <w:t>28</w:t>
            </w:r>
          </w:p>
        </w:tc>
        <w:tc>
          <w:tcPr>
            <w:tcW w:w="1164" w:type="dxa"/>
            <w:tcBorders>
              <w:top w:val="single" w:sz="4" w:space="0" w:color="000000"/>
            </w:tcBorders>
          </w:tcPr>
          <w:p w14:paraId="205A4D90" w14:textId="77777777" w:rsidR="002C660B" w:rsidRPr="008B66D7" w:rsidRDefault="002C660B" w:rsidP="001E350C">
            <w:pPr>
              <w:pStyle w:val="TableText"/>
              <w:jc w:val="right"/>
            </w:pPr>
            <w:r w:rsidRPr="008B66D7">
              <w:rPr>
                <w:rFonts w:cs="Arial"/>
                <w:szCs w:val="14"/>
              </w:rPr>
              <w:t>38.9 (27.6–50.1)</w:t>
            </w:r>
          </w:p>
        </w:tc>
        <w:tc>
          <w:tcPr>
            <w:tcW w:w="456" w:type="dxa"/>
            <w:tcBorders>
              <w:top w:val="single" w:sz="4" w:space="0" w:color="000000"/>
            </w:tcBorders>
          </w:tcPr>
          <w:p w14:paraId="435E42E3" w14:textId="77777777" w:rsidR="002C660B" w:rsidRPr="008B66D7" w:rsidRDefault="002C660B" w:rsidP="001E350C">
            <w:pPr>
              <w:pStyle w:val="TableText"/>
              <w:jc w:val="right"/>
              <w:rPr>
                <w:szCs w:val="14"/>
              </w:rPr>
            </w:pPr>
            <w:r w:rsidRPr="008B66D7">
              <w:rPr>
                <w:rFonts w:cs="Arial"/>
                <w:szCs w:val="14"/>
              </w:rPr>
              <w:t>43</w:t>
            </w:r>
          </w:p>
        </w:tc>
        <w:tc>
          <w:tcPr>
            <w:tcW w:w="1159" w:type="dxa"/>
            <w:tcBorders>
              <w:top w:val="single" w:sz="4" w:space="0" w:color="000000"/>
            </w:tcBorders>
          </w:tcPr>
          <w:p w14:paraId="1238D370" w14:textId="77777777" w:rsidR="002C660B" w:rsidRPr="008B66D7" w:rsidRDefault="002C660B" w:rsidP="001E350C">
            <w:pPr>
              <w:pStyle w:val="TableText"/>
              <w:jc w:val="right"/>
            </w:pPr>
            <w:r w:rsidRPr="008B66D7">
              <w:rPr>
                <w:rFonts w:cs="Arial"/>
                <w:szCs w:val="14"/>
              </w:rPr>
              <w:t>37.7 (28.8–46.6)</w:t>
            </w:r>
          </w:p>
        </w:tc>
        <w:tc>
          <w:tcPr>
            <w:tcW w:w="461" w:type="dxa"/>
            <w:tcBorders>
              <w:top w:val="single" w:sz="4" w:space="0" w:color="000000"/>
            </w:tcBorders>
          </w:tcPr>
          <w:p w14:paraId="2914226A" w14:textId="77777777" w:rsidR="002C660B" w:rsidRPr="008B66D7" w:rsidRDefault="002C660B" w:rsidP="001E350C">
            <w:pPr>
              <w:pStyle w:val="TableText"/>
              <w:jc w:val="right"/>
              <w:rPr>
                <w:rFonts w:cs="Arial"/>
                <w:szCs w:val="14"/>
              </w:rPr>
            </w:pPr>
            <w:r w:rsidRPr="008B66D7">
              <w:rPr>
                <w:rFonts w:cs="Arial"/>
                <w:szCs w:val="14"/>
              </w:rPr>
              <w:t>71</w:t>
            </w:r>
          </w:p>
        </w:tc>
        <w:tc>
          <w:tcPr>
            <w:tcW w:w="1154" w:type="dxa"/>
            <w:tcBorders>
              <w:top w:val="single" w:sz="4" w:space="0" w:color="000000"/>
            </w:tcBorders>
          </w:tcPr>
          <w:p w14:paraId="0479153A" w14:textId="77777777" w:rsidR="002C660B" w:rsidRPr="008B66D7" w:rsidRDefault="002C660B" w:rsidP="001E350C">
            <w:pPr>
              <w:pStyle w:val="TableText"/>
              <w:jc w:val="right"/>
            </w:pPr>
            <w:r w:rsidRPr="008B66D7">
              <w:rPr>
                <w:rFonts w:cs="Arial"/>
                <w:szCs w:val="14"/>
              </w:rPr>
              <w:t>38.2 (31.2–45.2)</w:t>
            </w:r>
          </w:p>
        </w:tc>
        <w:tc>
          <w:tcPr>
            <w:tcW w:w="466" w:type="dxa"/>
            <w:tcBorders>
              <w:top w:val="single" w:sz="4" w:space="0" w:color="000000"/>
            </w:tcBorders>
          </w:tcPr>
          <w:p w14:paraId="343007F2" w14:textId="77777777" w:rsidR="002C660B" w:rsidRPr="008B66D7" w:rsidRDefault="002C660B" w:rsidP="001E350C">
            <w:pPr>
              <w:pStyle w:val="TableText"/>
              <w:jc w:val="right"/>
              <w:rPr>
                <w:szCs w:val="14"/>
              </w:rPr>
            </w:pPr>
            <w:r w:rsidRPr="008B66D7">
              <w:rPr>
                <w:rFonts w:cs="Arial"/>
                <w:szCs w:val="14"/>
              </w:rPr>
              <w:t>5</w:t>
            </w:r>
          </w:p>
        </w:tc>
        <w:tc>
          <w:tcPr>
            <w:tcW w:w="1148" w:type="dxa"/>
            <w:tcBorders>
              <w:top w:val="single" w:sz="4" w:space="0" w:color="000000"/>
            </w:tcBorders>
          </w:tcPr>
          <w:p w14:paraId="31AD9965" w14:textId="77777777" w:rsidR="002C660B" w:rsidRPr="008B66D7" w:rsidRDefault="002C660B" w:rsidP="001E350C">
            <w:pPr>
              <w:pStyle w:val="TableText"/>
              <w:jc w:val="right"/>
            </w:pPr>
            <w:r w:rsidRPr="008B66D7">
              <w:rPr>
                <w:rFonts w:cs="Arial"/>
                <w:szCs w:val="14"/>
              </w:rPr>
              <w:t>6.9 (1.1–12.8)</w:t>
            </w:r>
          </w:p>
        </w:tc>
        <w:tc>
          <w:tcPr>
            <w:tcW w:w="472" w:type="dxa"/>
            <w:tcBorders>
              <w:top w:val="single" w:sz="4" w:space="0" w:color="000000"/>
            </w:tcBorders>
          </w:tcPr>
          <w:p w14:paraId="6BE2804B" w14:textId="77777777" w:rsidR="002C660B" w:rsidRPr="008B66D7" w:rsidRDefault="002C660B" w:rsidP="001E350C">
            <w:pPr>
              <w:pStyle w:val="TableText"/>
              <w:jc w:val="right"/>
              <w:rPr>
                <w:szCs w:val="14"/>
              </w:rPr>
            </w:pPr>
            <w:r w:rsidRPr="008B66D7">
              <w:rPr>
                <w:rFonts w:cs="Arial"/>
                <w:szCs w:val="14"/>
              </w:rPr>
              <w:t>1</w:t>
            </w:r>
          </w:p>
        </w:tc>
        <w:tc>
          <w:tcPr>
            <w:tcW w:w="1143" w:type="dxa"/>
            <w:tcBorders>
              <w:top w:val="single" w:sz="4" w:space="0" w:color="000000"/>
            </w:tcBorders>
          </w:tcPr>
          <w:p w14:paraId="6B60BDD2" w14:textId="77777777" w:rsidR="002C660B" w:rsidRPr="008B66D7" w:rsidRDefault="002C660B" w:rsidP="001E350C">
            <w:pPr>
              <w:pStyle w:val="TableText"/>
              <w:jc w:val="right"/>
            </w:pPr>
            <w:r w:rsidRPr="008B66D7">
              <w:rPr>
                <w:rFonts w:cs="Arial"/>
                <w:szCs w:val="14"/>
              </w:rPr>
              <w:t>0.9 (0.0–2.6)</w:t>
            </w:r>
          </w:p>
        </w:tc>
        <w:tc>
          <w:tcPr>
            <w:tcW w:w="477" w:type="dxa"/>
            <w:tcBorders>
              <w:top w:val="single" w:sz="4" w:space="0" w:color="000000"/>
            </w:tcBorders>
          </w:tcPr>
          <w:p w14:paraId="795F15CD" w14:textId="77777777" w:rsidR="002C660B" w:rsidRPr="008B66D7" w:rsidRDefault="002C660B" w:rsidP="001E350C">
            <w:pPr>
              <w:pStyle w:val="TableText"/>
              <w:jc w:val="right"/>
              <w:rPr>
                <w:rFonts w:cs="Arial"/>
                <w:szCs w:val="14"/>
              </w:rPr>
            </w:pPr>
            <w:r w:rsidRPr="008B66D7">
              <w:rPr>
                <w:rFonts w:cs="Arial"/>
                <w:szCs w:val="14"/>
              </w:rPr>
              <w:t>6</w:t>
            </w:r>
          </w:p>
        </w:tc>
        <w:tc>
          <w:tcPr>
            <w:tcW w:w="1138" w:type="dxa"/>
            <w:tcBorders>
              <w:top w:val="single" w:sz="4" w:space="0" w:color="000000"/>
            </w:tcBorders>
          </w:tcPr>
          <w:p w14:paraId="4FD444B2" w14:textId="77777777" w:rsidR="002C660B" w:rsidRPr="008B66D7" w:rsidRDefault="002C660B" w:rsidP="001E350C">
            <w:pPr>
              <w:pStyle w:val="TableText"/>
              <w:jc w:val="right"/>
            </w:pPr>
            <w:r w:rsidRPr="008B66D7">
              <w:rPr>
                <w:rFonts w:cs="Arial"/>
                <w:szCs w:val="14"/>
              </w:rPr>
              <w:t>3.2 (0.7–5.8)</w:t>
            </w:r>
          </w:p>
        </w:tc>
      </w:tr>
      <w:tr w:rsidR="001E350C" w:rsidRPr="008B66D7" w14:paraId="700C044A" w14:textId="77777777" w:rsidTr="001E350C">
        <w:trPr>
          <w:cantSplit/>
        </w:trPr>
        <w:tc>
          <w:tcPr>
            <w:tcW w:w="1818" w:type="dxa"/>
          </w:tcPr>
          <w:p w14:paraId="75D5BD30" w14:textId="77777777" w:rsidR="002C660B" w:rsidRPr="008B66D7" w:rsidRDefault="002C660B" w:rsidP="001E350C">
            <w:pPr>
              <w:pStyle w:val="TableText"/>
              <w:rPr>
                <w:szCs w:val="14"/>
              </w:rPr>
            </w:pPr>
            <w:r w:rsidRPr="008B66D7">
              <w:rPr>
                <w:szCs w:val="14"/>
              </w:rPr>
              <w:t>Alcohol dependence</w:t>
            </w:r>
          </w:p>
        </w:tc>
        <w:tc>
          <w:tcPr>
            <w:tcW w:w="450" w:type="dxa"/>
          </w:tcPr>
          <w:p w14:paraId="23C7D519" w14:textId="77777777" w:rsidR="002C660B" w:rsidRPr="008B66D7" w:rsidRDefault="002C660B" w:rsidP="001E350C">
            <w:pPr>
              <w:pStyle w:val="TableText"/>
              <w:jc w:val="right"/>
              <w:rPr>
                <w:szCs w:val="14"/>
              </w:rPr>
            </w:pPr>
            <w:r w:rsidRPr="008B66D7">
              <w:rPr>
                <w:rFonts w:cs="Arial"/>
                <w:szCs w:val="14"/>
              </w:rPr>
              <w:t>15</w:t>
            </w:r>
          </w:p>
        </w:tc>
        <w:tc>
          <w:tcPr>
            <w:tcW w:w="1164" w:type="dxa"/>
          </w:tcPr>
          <w:p w14:paraId="4446E0E5" w14:textId="77777777" w:rsidR="002C660B" w:rsidRPr="008B66D7" w:rsidRDefault="002C660B" w:rsidP="001E350C">
            <w:pPr>
              <w:pStyle w:val="TableText"/>
              <w:jc w:val="right"/>
            </w:pPr>
            <w:r w:rsidRPr="008B66D7">
              <w:rPr>
                <w:rFonts w:cs="Arial"/>
                <w:szCs w:val="14"/>
              </w:rPr>
              <w:t>20.8 (11.5–30.2)</w:t>
            </w:r>
          </w:p>
        </w:tc>
        <w:tc>
          <w:tcPr>
            <w:tcW w:w="456" w:type="dxa"/>
          </w:tcPr>
          <w:p w14:paraId="6E2E8F99" w14:textId="77777777" w:rsidR="002C660B" w:rsidRPr="008B66D7" w:rsidRDefault="002C660B" w:rsidP="001E350C">
            <w:pPr>
              <w:pStyle w:val="TableText"/>
              <w:jc w:val="right"/>
              <w:rPr>
                <w:szCs w:val="14"/>
              </w:rPr>
            </w:pPr>
            <w:r w:rsidRPr="008B66D7">
              <w:rPr>
                <w:rFonts w:cs="Arial"/>
                <w:szCs w:val="14"/>
              </w:rPr>
              <w:t>13</w:t>
            </w:r>
          </w:p>
        </w:tc>
        <w:tc>
          <w:tcPr>
            <w:tcW w:w="1159" w:type="dxa"/>
          </w:tcPr>
          <w:p w14:paraId="0B47DBB1" w14:textId="77777777" w:rsidR="002C660B" w:rsidRPr="008B66D7" w:rsidRDefault="002C660B" w:rsidP="001E350C">
            <w:pPr>
              <w:pStyle w:val="TableText"/>
              <w:jc w:val="right"/>
            </w:pPr>
            <w:r w:rsidRPr="008B66D7">
              <w:rPr>
                <w:rFonts w:cs="Arial"/>
                <w:szCs w:val="14"/>
              </w:rPr>
              <w:t>11.4 (5.6–17.2)</w:t>
            </w:r>
          </w:p>
        </w:tc>
        <w:tc>
          <w:tcPr>
            <w:tcW w:w="461" w:type="dxa"/>
          </w:tcPr>
          <w:p w14:paraId="5EC3D98F" w14:textId="77777777" w:rsidR="002C660B" w:rsidRPr="008B66D7" w:rsidRDefault="002C660B" w:rsidP="001E350C">
            <w:pPr>
              <w:pStyle w:val="TableText"/>
              <w:jc w:val="right"/>
              <w:rPr>
                <w:rFonts w:cs="Arial"/>
                <w:szCs w:val="14"/>
              </w:rPr>
            </w:pPr>
            <w:r w:rsidRPr="008B66D7">
              <w:rPr>
                <w:rFonts w:cs="Arial"/>
                <w:szCs w:val="14"/>
              </w:rPr>
              <w:t>28</w:t>
            </w:r>
          </w:p>
        </w:tc>
        <w:tc>
          <w:tcPr>
            <w:tcW w:w="1154" w:type="dxa"/>
          </w:tcPr>
          <w:p w14:paraId="1A7E2F00" w14:textId="77777777" w:rsidR="002C660B" w:rsidRPr="008B66D7" w:rsidRDefault="002C660B" w:rsidP="001E350C">
            <w:pPr>
              <w:pStyle w:val="TableText"/>
              <w:jc w:val="right"/>
            </w:pPr>
            <w:r w:rsidRPr="008B66D7">
              <w:rPr>
                <w:rFonts w:cs="Arial"/>
                <w:szCs w:val="14"/>
              </w:rPr>
              <w:t>15.1 (9.9–20.2)</w:t>
            </w:r>
          </w:p>
        </w:tc>
        <w:tc>
          <w:tcPr>
            <w:tcW w:w="466" w:type="dxa"/>
          </w:tcPr>
          <w:p w14:paraId="75DDC3A0" w14:textId="77777777" w:rsidR="002C660B" w:rsidRPr="008B66D7" w:rsidRDefault="002C660B" w:rsidP="001E350C">
            <w:pPr>
              <w:pStyle w:val="TableText"/>
              <w:jc w:val="right"/>
              <w:rPr>
                <w:szCs w:val="14"/>
              </w:rPr>
            </w:pPr>
            <w:r w:rsidRPr="008B66D7">
              <w:rPr>
                <w:rFonts w:cs="Arial"/>
                <w:szCs w:val="14"/>
              </w:rPr>
              <w:t>7</w:t>
            </w:r>
          </w:p>
        </w:tc>
        <w:tc>
          <w:tcPr>
            <w:tcW w:w="1148" w:type="dxa"/>
          </w:tcPr>
          <w:p w14:paraId="57A6CCE8" w14:textId="77777777" w:rsidR="002C660B" w:rsidRPr="008B66D7" w:rsidRDefault="002C660B" w:rsidP="001E350C">
            <w:pPr>
              <w:pStyle w:val="TableText"/>
              <w:jc w:val="right"/>
            </w:pPr>
            <w:r w:rsidRPr="008B66D7">
              <w:rPr>
                <w:rFonts w:cs="Arial"/>
                <w:szCs w:val="14"/>
              </w:rPr>
              <w:t>9.7 (2.9–16.6)</w:t>
            </w:r>
          </w:p>
        </w:tc>
        <w:tc>
          <w:tcPr>
            <w:tcW w:w="472" w:type="dxa"/>
          </w:tcPr>
          <w:p w14:paraId="350FBCD2" w14:textId="77777777" w:rsidR="002C660B" w:rsidRPr="008B66D7" w:rsidRDefault="002C660B" w:rsidP="001E350C">
            <w:pPr>
              <w:pStyle w:val="TableText"/>
              <w:jc w:val="right"/>
              <w:rPr>
                <w:szCs w:val="14"/>
              </w:rPr>
            </w:pPr>
            <w:r w:rsidRPr="008B66D7">
              <w:rPr>
                <w:rFonts w:cs="Arial"/>
                <w:szCs w:val="14"/>
              </w:rPr>
              <w:t>4</w:t>
            </w:r>
          </w:p>
        </w:tc>
        <w:tc>
          <w:tcPr>
            <w:tcW w:w="1143" w:type="dxa"/>
          </w:tcPr>
          <w:p w14:paraId="37CB8447" w14:textId="77777777" w:rsidR="002C660B" w:rsidRPr="008B66D7" w:rsidRDefault="002C660B" w:rsidP="001E350C">
            <w:pPr>
              <w:pStyle w:val="TableText"/>
              <w:jc w:val="right"/>
            </w:pPr>
            <w:r w:rsidRPr="008B66D7">
              <w:rPr>
                <w:rFonts w:cs="Arial"/>
                <w:szCs w:val="14"/>
              </w:rPr>
              <w:t>3.5 (0.1–6.9)</w:t>
            </w:r>
          </w:p>
        </w:tc>
        <w:tc>
          <w:tcPr>
            <w:tcW w:w="477" w:type="dxa"/>
          </w:tcPr>
          <w:p w14:paraId="159E7648" w14:textId="77777777" w:rsidR="002C660B" w:rsidRPr="008B66D7" w:rsidRDefault="002C660B" w:rsidP="001E350C">
            <w:pPr>
              <w:pStyle w:val="TableText"/>
              <w:jc w:val="right"/>
              <w:rPr>
                <w:rFonts w:cs="Arial"/>
                <w:szCs w:val="14"/>
              </w:rPr>
            </w:pPr>
            <w:r w:rsidRPr="008B66D7">
              <w:rPr>
                <w:rFonts w:cs="Arial"/>
                <w:szCs w:val="14"/>
              </w:rPr>
              <w:t>11</w:t>
            </w:r>
          </w:p>
        </w:tc>
        <w:tc>
          <w:tcPr>
            <w:tcW w:w="1138" w:type="dxa"/>
          </w:tcPr>
          <w:p w14:paraId="7B2C5D80" w14:textId="77777777" w:rsidR="002C660B" w:rsidRPr="008B66D7" w:rsidRDefault="002C660B" w:rsidP="001E350C">
            <w:pPr>
              <w:pStyle w:val="TableText"/>
              <w:jc w:val="right"/>
            </w:pPr>
            <w:r w:rsidRPr="008B66D7">
              <w:rPr>
                <w:rFonts w:cs="Arial"/>
                <w:szCs w:val="14"/>
              </w:rPr>
              <w:t>5.9 (2.5–9.3)</w:t>
            </w:r>
          </w:p>
        </w:tc>
      </w:tr>
      <w:tr w:rsidR="001E350C" w:rsidRPr="008B66D7" w14:paraId="497BBD05" w14:textId="77777777" w:rsidTr="001E350C">
        <w:trPr>
          <w:cnfStyle w:val="000000100000" w:firstRow="0" w:lastRow="0" w:firstColumn="0" w:lastColumn="0" w:oddVBand="0" w:evenVBand="0" w:oddHBand="1" w:evenHBand="0" w:firstRowFirstColumn="0" w:firstRowLastColumn="0" w:lastRowFirstColumn="0" w:lastRowLastColumn="0"/>
          <w:cantSplit/>
        </w:trPr>
        <w:tc>
          <w:tcPr>
            <w:tcW w:w="1818" w:type="dxa"/>
          </w:tcPr>
          <w:p w14:paraId="180D706A" w14:textId="77777777" w:rsidR="002C660B" w:rsidRPr="008B66D7" w:rsidRDefault="002C660B" w:rsidP="001E350C">
            <w:pPr>
              <w:pStyle w:val="TableText"/>
              <w:rPr>
                <w:szCs w:val="14"/>
              </w:rPr>
            </w:pPr>
            <w:r w:rsidRPr="008B66D7">
              <w:rPr>
                <w:szCs w:val="14"/>
              </w:rPr>
              <w:t>Alcohol disorder</w:t>
            </w:r>
          </w:p>
        </w:tc>
        <w:tc>
          <w:tcPr>
            <w:tcW w:w="450" w:type="dxa"/>
          </w:tcPr>
          <w:p w14:paraId="569E4AC7" w14:textId="77777777" w:rsidR="002C660B" w:rsidRPr="008B66D7" w:rsidRDefault="002C660B" w:rsidP="001E350C">
            <w:pPr>
              <w:pStyle w:val="TableText"/>
              <w:jc w:val="right"/>
              <w:rPr>
                <w:szCs w:val="14"/>
              </w:rPr>
            </w:pPr>
            <w:r w:rsidRPr="008B66D7">
              <w:rPr>
                <w:szCs w:val="14"/>
              </w:rPr>
              <w:t>43</w:t>
            </w:r>
          </w:p>
        </w:tc>
        <w:tc>
          <w:tcPr>
            <w:tcW w:w="1164" w:type="dxa"/>
          </w:tcPr>
          <w:p w14:paraId="11A79DF2" w14:textId="77777777" w:rsidR="002C660B" w:rsidRPr="008B66D7" w:rsidRDefault="002C660B" w:rsidP="001E350C">
            <w:pPr>
              <w:pStyle w:val="TableText"/>
              <w:jc w:val="right"/>
            </w:pPr>
            <w:r w:rsidRPr="008B66D7">
              <w:rPr>
                <w:szCs w:val="14"/>
              </w:rPr>
              <w:t>59.7 (48.4–71.1)</w:t>
            </w:r>
          </w:p>
        </w:tc>
        <w:tc>
          <w:tcPr>
            <w:tcW w:w="456" w:type="dxa"/>
          </w:tcPr>
          <w:p w14:paraId="666304BC" w14:textId="77777777" w:rsidR="002C660B" w:rsidRPr="008B66D7" w:rsidRDefault="002C660B" w:rsidP="001E350C">
            <w:pPr>
              <w:pStyle w:val="TableText"/>
              <w:jc w:val="right"/>
              <w:rPr>
                <w:szCs w:val="14"/>
              </w:rPr>
            </w:pPr>
            <w:r w:rsidRPr="008B66D7">
              <w:rPr>
                <w:szCs w:val="14"/>
              </w:rPr>
              <w:t>54</w:t>
            </w:r>
          </w:p>
        </w:tc>
        <w:tc>
          <w:tcPr>
            <w:tcW w:w="1159" w:type="dxa"/>
          </w:tcPr>
          <w:p w14:paraId="7FB9867F" w14:textId="77777777" w:rsidR="002C660B" w:rsidRPr="008B66D7" w:rsidRDefault="002C660B" w:rsidP="001E350C">
            <w:pPr>
              <w:pStyle w:val="TableText"/>
              <w:jc w:val="right"/>
            </w:pPr>
            <w:r w:rsidRPr="008B66D7">
              <w:rPr>
                <w:szCs w:val="14"/>
              </w:rPr>
              <w:t>47.4 (38.2–56.5)</w:t>
            </w:r>
          </w:p>
        </w:tc>
        <w:tc>
          <w:tcPr>
            <w:tcW w:w="461" w:type="dxa"/>
          </w:tcPr>
          <w:p w14:paraId="0B69AD0D" w14:textId="77777777" w:rsidR="002C660B" w:rsidRPr="008B66D7" w:rsidRDefault="002C660B" w:rsidP="001E350C">
            <w:pPr>
              <w:pStyle w:val="TableText"/>
              <w:jc w:val="right"/>
              <w:rPr>
                <w:rFonts w:cs="Arial"/>
                <w:szCs w:val="14"/>
              </w:rPr>
            </w:pPr>
            <w:r w:rsidRPr="008B66D7">
              <w:rPr>
                <w:rFonts w:cs="Arial"/>
                <w:szCs w:val="14"/>
              </w:rPr>
              <w:t>97</w:t>
            </w:r>
          </w:p>
        </w:tc>
        <w:tc>
          <w:tcPr>
            <w:tcW w:w="1154" w:type="dxa"/>
          </w:tcPr>
          <w:p w14:paraId="70208963" w14:textId="77777777" w:rsidR="002C660B" w:rsidRPr="008B66D7" w:rsidRDefault="002C660B" w:rsidP="001E350C">
            <w:pPr>
              <w:pStyle w:val="TableText"/>
              <w:jc w:val="right"/>
            </w:pPr>
            <w:r w:rsidRPr="008B66D7">
              <w:rPr>
                <w:rFonts w:cs="Arial"/>
                <w:szCs w:val="14"/>
              </w:rPr>
              <w:t>52.2 (45.0–59.3)</w:t>
            </w:r>
          </w:p>
        </w:tc>
        <w:tc>
          <w:tcPr>
            <w:tcW w:w="466" w:type="dxa"/>
          </w:tcPr>
          <w:p w14:paraId="2B43879D" w14:textId="77777777" w:rsidR="002C660B" w:rsidRPr="008B66D7" w:rsidRDefault="002C660B" w:rsidP="001E350C">
            <w:pPr>
              <w:pStyle w:val="TableText"/>
              <w:jc w:val="right"/>
              <w:rPr>
                <w:szCs w:val="14"/>
              </w:rPr>
            </w:pPr>
            <w:r w:rsidRPr="008B66D7">
              <w:rPr>
                <w:szCs w:val="14"/>
              </w:rPr>
              <w:t>12</w:t>
            </w:r>
          </w:p>
        </w:tc>
        <w:tc>
          <w:tcPr>
            <w:tcW w:w="1148" w:type="dxa"/>
          </w:tcPr>
          <w:p w14:paraId="58B65432" w14:textId="77777777" w:rsidR="002C660B" w:rsidRPr="008B66D7" w:rsidRDefault="002C660B" w:rsidP="001E350C">
            <w:pPr>
              <w:pStyle w:val="TableText"/>
              <w:jc w:val="right"/>
            </w:pPr>
            <w:r w:rsidRPr="008B66D7">
              <w:rPr>
                <w:szCs w:val="14"/>
              </w:rPr>
              <w:t>16.7 (8.1–25.3)</w:t>
            </w:r>
          </w:p>
        </w:tc>
        <w:tc>
          <w:tcPr>
            <w:tcW w:w="472" w:type="dxa"/>
          </w:tcPr>
          <w:p w14:paraId="65C8EAE9" w14:textId="77777777" w:rsidR="002C660B" w:rsidRPr="008B66D7" w:rsidRDefault="002C660B" w:rsidP="001E350C">
            <w:pPr>
              <w:pStyle w:val="TableText"/>
              <w:jc w:val="right"/>
              <w:rPr>
                <w:szCs w:val="14"/>
              </w:rPr>
            </w:pPr>
            <w:r w:rsidRPr="008B66D7">
              <w:rPr>
                <w:rFonts w:cs="Arial"/>
                <w:szCs w:val="14"/>
              </w:rPr>
              <w:t>5</w:t>
            </w:r>
          </w:p>
        </w:tc>
        <w:tc>
          <w:tcPr>
            <w:tcW w:w="1143" w:type="dxa"/>
          </w:tcPr>
          <w:p w14:paraId="67E8EA4C" w14:textId="77777777" w:rsidR="002C660B" w:rsidRPr="008B66D7" w:rsidRDefault="002C660B" w:rsidP="001E350C">
            <w:pPr>
              <w:pStyle w:val="TableText"/>
              <w:jc w:val="right"/>
            </w:pPr>
            <w:r w:rsidRPr="008B66D7">
              <w:rPr>
                <w:rFonts w:cs="Arial"/>
                <w:szCs w:val="14"/>
              </w:rPr>
              <w:t>4.4 (0.6–8.1)</w:t>
            </w:r>
          </w:p>
        </w:tc>
        <w:tc>
          <w:tcPr>
            <w:tcW w:w="477" w:type="dxa"/>
          </w:tcPr>
          <w:p w14:paraId="6D7156E6" w14:textId="77777777" w:rsidR="002C660B" w:rsidRPr="008B66D7" w:rsidRDefault="002C660B" w:rsidP="001E350C">
            <w:pPr>
              <w:pStyle w:val="TableText"/>
              <w:jc w:val="right"/>
              <w:rPr>
                <w:rFonts w:cs="Arial"/>
                <w:szCs w:val="14"/>
              </w:rPr>
            </w:pPr>
            <w:r w:rsidRPr="008B66D7">
              <w:rPr>
                <w:rFonts w:cs="Arial"/>
                <w:szCs w:val="14"/>
              </w:rPr>
              <w:t>17</w:t>
            </w:r>
          </w:p>
        </w:tc>
        <w:tc>
          <w:tcPr>
            <w:tcW w:w="1138" w:type="dxa"/>
          </w:tcPr>
          <w:p w14:paraId="301FA7F9" w14:textId="77777777" w:rsidR="002C660B" w:rsidRPr="008B66D7" w:rsidRDefault="002C660B" w:rsidP="001E350C">
            <w:pPr>
              <w:pStyle w:val="TableText"/>
              <w:jc w:val="right"/>
            </w:pPr>
            <w:r w:rsidRPr="008B66D7">
              <w:rPr>
                <w:rFonts w:cs="Arial"/>
                <w:szCs w:val="14"/>
              </w:rPr>
              <w:t>9.1 (5.0–13.3)</w:t>
            </w:r>
          </w:p>
        </w:tc>
      </w:tr>
    </w:tbl>
    <w:p w14:paraId="2B0F402F" w14:textId="77777777" w:rsidR="002C660B" w:rsidRPr="008B66D7" w:rsidRDefault="002C660B" w:rsidP="0067266B">
      <w:pPr>
        <w:pStyle w:val="TableNotes"/>
        <w:rPr>
          <w:rFonts w:cs="Calibri"/>
        </w:rPr>
      </w:pPr>
      <w:r w:rsidRPr="005E55CF">
        <w:t>Note: A description of each of the ICD-10 disorder classes is provided in the glossary.</w:t>
      </w:r>
      <w:r w:rsidRPr="008B66D7">
        <w:rPr>
          <w:rFonts w:cs="Calibri"/>
        </w:rPr>
        <w:t xml:space="preserve"> </w:t>
      </w:r>
    </w:p>
    <w:p w14:paraId="031E1CFA" w14:textId="77777777" w:rsidR="005F4A10" w:rsidRDefault="005F4A10" w:rsidP="005F4A10"/>
    <w:p w14:paraId="354A4464" w14:textId="77777777" w:rsidR="002C660B" w:rsidRDefault="002C660B" w:rsidP="005F4A10">
      <w:pPr>
        <w:sectPr w:rsidR="002C660B" w:rsidSect="001E350C">
          <w:footerReference w:type="even" r:id="rId52"/>
          <w:footerReference w:type="default" r:id="rId53"/>
          <w:pgSz w:w="14170" w:h="9979" w:orient="landscape" w:code="243"/>
          <w:pgMar w:top="1872" w:right="1440" w:bottom="1152" w:left="1440" w:header="576" w:footer="576" w:gutter="0"/>
          <w:cols w:space="708"/>
          <w:docGrid w:linePitch="360"/>
        </w:sectPr>
      </w:pPr>
    </w:p>
    <w:p w14:paraId="7D2E7230" w14:textId="77777777" w:rsidR="0067266B" w:rsidRPr="008B66D7" w:rsidRDefault="0067266B" w:rsidP="0067266B">
      <w:pPr>
        <w:pStyle w:val="TableName"/>
      </w:pPr>
      <w:bookmarkStart w:id="319" w:name="_Ref384629957"/>
      <w:bookmarkStart w:id="320" w:name="_Toc384646672"/>
      <w:bookmarkStart w:id="321" w:name="_Toc524079292"/>
      <w:bookmarkStart w:id="322" w:name="_Toc532319242"/>
      <w:bookmarkEnd w:id="317"/>
      <w:bookmarkEnd w:id="318"/>
      <w:r w:rsidRPr="008B66D7">
        <w:t>Table 4.11</w:t>
      </w:r>
      <w:bookmarkEnd w:id="319"/>
      <w:r w:rsidRPr="008B66D7">
        <w:tab/>
        <w:t xml:space="preserve">Mean number of health symptoms in the MEAO Deployed Cohort (n = 424) </w:t>
      </w:r>
      <w:bookmarkEnd w:id="320"/>
      <w:r w:rsidRPr="008B66D7">
        <w:t>over time</w:t>
      </w:r>
      <w:bookmarkEnd w:id="321"/>
      <w:bookmarkEnd w:id="322"/>
    </w:p>
    <w:tbl>
      <w:tblPr>
        <w:tblStyle w:val="TWRPTable"/>
        <w:tblW w:w="5000" w:type="pct"/>
        <w:tblLayout w:type="fixed"/>
        <w:tblCellMar>
          <w:left w:w="115" w:type="dxa"/>
          <w:right w:w="115" w:type="dxa"/>
        </w:tblCellMar>
        <w:tblLook w:val="0000" w:firstRow="0" w:lastRow="0" w:firstColumn="0" w:lastColumn="0" w:noHBand="0" w:noVBand="0"/>
        <w:tblDescription w:val="Table 4.11 Mean number of health symptoms in the MEAO Deployed Cohort (n = 424) over time"/>
      </w:tblPr>
      <w:tblGrid>
        <w:gridCol w:w="2017"/>
        <w:gridCol w:w="845"/>
        <w:gridCol w:w="845"/>
        <w:gridCol w:w="846"/>
        <w:gridCol w:w="845"/>
        <w:gridCol w:w="845"/>
        <w:gridCol w:w="846"/>
      </w:tblGrid>
      <w:tr w:rsidR="0067266B" w:rsidRPr="00732391" w14:paraId="27C4D121" w14:textId="77777777" w:rsidTr="00732391">
        <w:trPr>
          <w:cantSplit/>
          <w:tblHeader/>
        </w:trPr>
        <w:tc>
          <w:tcPr>
            <w:tcW w:w="2095" w:type="dxa"/>
            <w:tcBorders>
              <w:top w:val="single" w:sz="4" w:space="0" w:color="000000"/>
              <w:bottom w:val="nil"/>
            </w:tcBorders>
          </w:tcPr>
          <w:p w14:paraId="79DFA5AD" w14:textId="77777777" w:rsidR="0067266B" w:rsidRPr="00732391" w:rsidRDefault="0067266B" w:rsidP="00732391">
            <w:pPr>
              <w:pStyle w:val="TableText"/>
              <w:rPr>
                <w:b/>
              </w:rPr>
            </w:pPr>
          </w:p>
        </w:tc>
        <w:tc>
          <w:tcPr>
            <w:tcW w:w="1744" w:type="dxa"/>
            <w:gridSpan w:val="2"/>
            <w:tcBorders>
              <w:top w:val="single" w:sz="4" w:space="0" w:color="000000"/>
              <w:bottom w:val="single" w:sz="4" w:space="0" w:color="000000"/>
            </w:tcBorders>
          </w:tcPr>
          <w:p w14:paraId="13E3E300" w14:textId="77777777" w:rsidR="0067266B" w:rsidRPr="00732391" w:rsidRDefault="0067266B" w:rsidP="00732391">
            <w:pPr>
              <w:pStyle w:val="TableText"/>
              <w:jc w:val="center"/>
              <w:rPr>
                <w:b/>
              </w:rPr>
            </w:pPr>
            <w:r w:rsidRPr="00732391">
              <w:rPr>
                <w:b/>
              </w:rPr>
              <w:t>Time 1 (Prospective</w:t>
            </w:r>
            <w:r w:rsidRPr="00732391">
              <w:rPr>
                <w:b/>
              </w:rPr>
              <w:br/>
              <w:t>pre-deployment)</w:t>
            </w:r>
          </w:p>
        </w:tc>
        <w:tc>
          <w:tcPr>
            <w:tcW w:w="1745" w:type="dxa"/>
            <w:gridSpan w:val="2"/>
            <w:tcBorders>
              <w:top w:val="single" w:sz="4" w:space="0" w:color="000000"/>
              <w:bottom w:val="single" w:sz="4" w:space="0" w:color="000000"/>
            </w:tcBorders>
          </w:tcPr>
          <w:p w14:paraId="288821F0" w14:textId="77777777" w:rsidR="0067266B" w:rsidRPr="00732391" w:rsidRDefault="0067266B" w:rsidP="00732391">
            <w:pPr>
              <w:pStyle w:val="TableText"/>
              <w:jc w:val="center"/>
              <w:rPr>
                <w:b/>
              </w:rPr>
            </w:pPr>
            <w:r w:rsidRPr="00732391">
              <w:rPr>
                <w:b/>
              </w:rPr>
              <w:t>Time 2 (Prospective</w:t>
            </w:r>
            <w:r w:rsidRPr="00732391">
              <w:rPr>
                <w:b/>
              </w:rPr>
              <w:br/>
              <w:t>post-deployment)</w:t>
            </w:r>
          </w:p>
        </w:tc>
        <w:tc>
          <w:tcPr>
            <w:tcW w:w="1745" w:type="dxa"/>
            <w:gridSpan w:val="2"/>
            <w:tcBorders>
              <w:top w:val="single" w:sz="4" w:space="0" w:color="000000"/>
              <w:bottom w:val="single" w:sz="4" w:space="0" w:color="000000"/>
            </w:tcBorders>
          </w:tcPr>
          <w:p w14:paraId="098AAABD" w14:textId="77777777" w:rsidR="0067266B" w:rsidRPr="00732391" w:rsidRDefault="0067266B" w:rsidP="00732391">
            <w:pPr>
              <w:pStyle w:val="TableText"/>
              <w:jc w:val="center"/>
              <w:rPr>
                <w:b/>
              </w:rPr>
            </w:pPr>
            <w:r w:rsidRPr="00732391">
              <w:rPr>
                <w:b/>
              </w:rPr>
              <w:t xml:space="preserve">Time 3 (Impact of </w:t>
            </w:r>
            <w:r w:rsidRPr="00732391">
              <w:rPr>
                <w:b/>
              </w:rPr>
              <w:br/>
              <w:t>Combat follow-up)</w:t>
            </w:r>
          </w:p>
        </w:tc>
      </w:tr>
      <w:tr w:rsidR="0067266B" w:rsidRPr="00732391" w14:paraId="39AD3261" w14:textId="77777777" w:rsidTr="00732391">
        <w:trPr>
          <w:cantSplit/>
          <w:tblHeader/>
        </w:trPr>
        <w:tc>
          <w:tcPr>
            <w:tcW w:w="2095" w:type="dxa"/>
            <w:tcBorders>
              <w:top w:val="nil"/>
              <w:bottom w:val="single" w:sz="4" w:space="0" w:color="000000"/>
            </w:tcBorders>
          </w:tcPr>
          <w:p w14:paraId="4497A8DE" w14:textId="77777777" w:rsidR="0067266B" w:rsidRPr="00732391" w:rsidRDefault="0067266B" w:rsidP="00732391">
            <w:pPr>
              <w:pStyle w:val="TableText"/>
              <w:rPr>
                <w:b/>
              </w:rPr>
            </w:pPr>
          </w:p>
        </w:tc>
        <w:tc>
          <w:tcPr>
            <w:tcW w:w="872" w:type="dxa"/>
            <w:tcBorders>
              <w:top w:val="single" w:sz="4" w:space="0" w:color="000000"/>
              <w:bottom w:val="single" w:sz="4" w:space="0" w:color="000000"/>
            </w:tcBorders>
          </w:tcPr>
          <w:p w14:paraId="09362A3D" w14:textId="77777777" w:rsidR="0067266B" w:rsidRPr="00732391" w:rsidRDefault="0067266B" w:rsidP="00732391">
            <w:pPr>
              <w:pStyle w:val="TableText"/>
              <w:jc w:val="right"/>
              <w:rPr>
                <w:b/>
              </w:rPr>
            </w:pPr>
            <w:r w:rsidRPr="00732391">
              <w:rPr>
                <w:b/>
              </w:rPr>
              <w:t>M</w:t>
            </w:r>
          </w:p>
        </w:tc>
        <w:tc>
          <w:tcPr>
            <w:tcW w:w="872" w:type="dxa"/>
            <w:tcBorders>
              <w:top w:val="single" w:sz="4" w:space="0" w:color="000000"/>
              <w:bottom w:val="single" w:sz="4" w:space="0" w:color="000000"/>
            </w:tcBorders>
          </w:tcPr>
          <w:p w14:paraId="7DFF149D" w14:textId="77777777" w:rsidR="0067266B" w:rsidRPr="00732391" w:rsidRDefault="0067266B" w:rsidP="00732391">
            <w:pPr>
              <w:pStyle w:val="TableText"/>
              <w:jc w:val="right"/>
              <w:rPr>
                <w:b/>
              </w:rPr>
            </w:pPr>
            <w:r w:rsidRPr="00732391">
              <w:rPr>
                <w:b/>
              </w:rPr>
              <w:t>SE</w:t>
            </w:r>
          </w:p>
        </w:tc>
        <w:tc>
          <w:tcPr>
            <w:tcW w:w="873" w:type="dxa"/>
            <w:tcBorders>
              <w:top w:val="single" w:sz="4" w:space="0" w:color="000000"/>
              <w:bottom w:val="single" w:sz="4" w:space="0" w:color="000000"/>
            </w:tcBorders>
          </w:tcPr>
          <w:p w14:paraId="3DC6BC8D" w14:textId="77777777" w:rsidR="0067266B" w:rsidRPr="00732391" w:rsidRDefault="0067266B" w:rsidP="00732391">
            <w:pPr>
              <w:pStyle w:val="TableText"/>
              <w:jc w:val="right"/>
              <w:rPr>
                <w:b/>
              </w:rPr>
            </w:pPr>
            <w:r w:rsidRPr="00732391">
              <w:rPr>
                <w:b/>
              </w:rPr>
              <w:t>M</w:t>
            </w:r>
          </w:p>
        </w:tc>
        <w:tc>
          <w:tcPr>
            <w:tcW w:w="872" w:type="dxa"/>
            <w:tcBorders>
              <w:top w:val="single" w:sz="4" w:space="0" w:color="000000"/>
              <w:bottom w:val="single" w:sz="4" w:space="0" w:color="000000"/>
            </w:tcBorders>
          </w:tcPr>
          <w:p w14:paraId="0C3C4E42" w14:textId="77777777" w:rsidR="0067266B" w:rsidRPr="00732391" w:rsidRDefault="0067266B" w:rsidP="00732391">
            <w:pPr>
              <w:pStyle w:val="TableText"/>
              <w:jc w:val="right"/>
              <w:rPr>
                <w:b/>
              </w:rPr>
            </w:pPr>
            <w:r w:rsidRPr="00732391">
              <w:rPr>
                <w:b/>
              </w:rPr>
              <w:t>SE</w:t>
            </w:r>
          </w:p>
        </w:tc>
        <w:tc>
          <w:tcPr>
            <w:tcW w:w="872" w:type="dxa"/>
            <w:tcBorders>
              <w:top w:val="single" w:sz="4" w:space="0" w:color="000000"/>
              <w:bottom w:val="single" w:sz="4" w:space="0" w:color="000000"/>
            </w:tcBorders>
          </w:tcPr>
          <w:p w14:paraId="0092F613" w14:textId="77777777" w:rsidR="0067266B" w:rsidRPr="00732391" w:rsidRDefault="0067266B" w:rsidP="00732391">
            <w:pPr>
              <w:pStyle w:val="TableText"/>
              <w:jc w:val="right"/>
              <w:rPr>
                <w:b/>
              </w:rPr>
            </w:pPr>
            <w:r w:rsidRPr="00732391">
              <w:rPr>
                <w:b/>
              </w:rPr>
              <w:t>M</w:t>
            </w:r>
          </w:p>
        </w:tc>
        <w:tc>
          <w:tcPr>
            <w:tcW w:w="873" w:type="dxa"/>
            <w:tcBorders>
              <w:top w:val="single" w:sz="4" w:space="0" w:color="000000"/>
              <w:bottom w:val="single" w:sz="4" w:space="0" w:color="000000"/>
            </w:tcBorders>
          </w:tcPr>
          <w:p w14:paraId="20F6DDF1" w14:textId="77777777" w:rsidR="0067266B" w:rsidRPr="00732391" w:rsidRDefault="0067266B" w:rsidP="00732391">
            <w:pPr>
              <w:pStyle w:val="TableText"/>
              <w:jc w:val="right"/>
              <w:rPr>
                <w:b/>
              </w:rPr>
            </w:pPr>
            <w:r w:rsidRPr="00732391">
              <w:rPr>
                <w:b/>
              </w:rPr>
              <w:t>SE</w:t>
            </w:r>
          </w:p>
        </w:tc>
      </w:tr>
      <w:tr w:rsidR="0067266B" w:rsidRPr="00732391" w14:paraId="1B510E23" w14:textId="77777777" w:rsidTr="00732391">
        <w:trPr>
          <w:cnfStyle w:val="000000100000" w:firstRow="0" w:lastRow="0" w:firstColumn="0" w:lastColumn="0" w:oddVBand="0" w:evenVBand="0" w:oddHBand="1" w:evenHBand="0" w:firstRowFirstColumn="0" w:firstRowLastColumn="0" w:lastRowFirstColumn="0" w:lastRowLastColumn="0"/>
          <w:cantSplit/>
        </w:trPr>
        <w:tc>
          <w:tcPr>
            <w:tcW w:w="2095" w:type="dxa"/>
            <w:tcBorders>
              <w:top w:val="single" w:sz="4" w:space="0" w:color="000000"/>
            </w:tcBorders>
          </w:tcPr>
          <w:p w14:paraId="447291AF" w14:textId="77777777" w:rsidR="0067266B" w:rsidRPr="00732391" w:rsidRDefault="0067266B" w:rsidP="00732391">
            <w:pPr>
              <w:pStyle w:val="TableText"/>
            </w:pPr>
            <w:r w:rsidRPr="00732391">
              <w:t>Mean number of conditions</w:t>
            </w:r>
          </w:p>
        </w:tc>
        <w:tc>
          <w:tcPr>
            <w:tcW w:w="872" w:type="dxa"/>
            <w:tcBorders>
              <w:top w:val="single" w:sz="4" w:space="0" w:color="000000"/>
            </w:tcBorders>
          </w:tcPr>
          <w:p w14:paraId="7A4BD205" w14:textId="77777777" w:rsidR="0067266B" w:rsidRPr="00732391" w:rsidRDefault="0067266B" w:rsidP="00732391">
            <w:pPr>
              <w:pStyle w:val="TableText"/>
              <w:jc w:val="right"/>
            </w:pPr>
            <w:r w:rsidRPr="00732391">
              <w:t>7.7</w:t>
            </w:r>
          </w:p>
        </w:tc>
        <w:tc>
          <w:tcPr>
            <w:tcW w:w="872" w:type="dxa"/>
            <w:tcBorders>
              <w:top w:val="single" w:sz="4" w:space="0" w:color="000000"/>
            </w:tcBorders>
          </w:tcPr>
          <w:p w14:paraId="49C4F5CA" w14:textId="77777777" w:rsidR="0067266B" w:rsidRPr="00732391" w:rsidRDefault="0067266B" w:rsidP="00732391">
            <w:pPr>
              <w:pStyle w:val="TableText"/>
              <w:jc w:val="right"/>
            </w:pPr>
            <w:r w:rsidRPr="00732391">
              <w:t>0.4</w:t>
            </w:r>
          </w:p>
        </w:tc>
        <w:tc>
          <w:tcPr>
            <w:tcW w:w="873" w:type="dxa"/>
            <w:tcBorders>
              <w:top w:val="single" w:sz="4" w:space="0" w:color="000000"/>
            </w:tcBorders>
          </w:tcPr>
          <w:p w14:paraId="2416167C" w14:textId="77777777" w:rsidR="0067266B" w:rsidRPr="00732391" w:rsidRDefault="0067266B" w:rsidP="00732391">
            <w:pPr>
              <w:pStyle w:val="TableText"/>
              <w:jc w:val="right"/>
            </w:pPr>
            <w:r w:rsidRPr="00732391">
              <w:t>10.4</w:t>
            </w:r>
          </w:p>
        </w:tc>
        <w:tc>
          <w:tcPr>
            <w:tcW w:w="872" w:type="dxa"/>
            <w:tcBorders>
              <w:top w:val="single" w:sz="4" w:space="0" w:color="000000"/>
            </w:tcBorders>
          </w:tcPr>
          <w:p w14:paraId="7E694D30" w14:textId="77777777" w:rsidR="0067266B" w:rsidRPr="00732391" w:rsidRDefault="0067266B" w:rsidP="00732391">
            <w:pPr>
              <w:pStyle w:val="TableText"/>
              <w:jc w:val="right"/>
            </w:pPr>
            <w:r w:rsidRPr="00732391">
              <w:t>0.5</w:t>
            </w:r>
          </w:p>
        </w:tc>
        <w:tc>
          <w:tcPr>
            <w:tcW w:w="872" w:type="dxa"/>
            <w:tcBorders>
              <w:top w:val="single" w:sz="4" w:space="0" w:color="000000"/>
            </w:tcBorders>
          </w:tcPr>
          <w:p w14:paraId="28C328D8" w14:textId="77777777" w:rsidR="0067266B" w:rsidRPr="00732391" w:rsidRDefault="0067266B" w:rsidP="00732391">
            <w:pPr>
              <w:pStyle w:val="TableText"/>
              <w:jc w:val="right"/>
            </w:pPr>
            <w:r w:rsidRPr="00732391">
              <w:t>12.8</w:t>
            </w:r>
          </w:p>
        </w:tc>
        <w:tc>
          <w:tcPr>
            <w:tcW w:w="873" w:type="dxa"/>
            <w:tcBorders>
              <w:top w:val="single" w:sz="4" w:space="0" w:color="000000"/>
            </w:tcBorders>
          </w:tcPr>
          <w:p w14:paraId="6202AA6D" w14:textId="77777777" w:rsidR="0067266B" w:rsidRPr="00732391" w:rsidRDefault="0067266B" w:rsidP="00732391">
            <w:pPr>
              <w:pStyle w:val="TableText"/>
              <w:jc w:val="right"/>
            </w:pPr>
            <w:r w:rsidRPr="00732391">
              <w:t>0.5</w:t>
            </w:r>
          </w:p>
        </w:tc>
      </w:tr>
    </w:tbl>
    <w:p w14:paraId="0F9815D5" w14:textId="77777777" w:rsidR="0067266B" w:rsidRPr="008B66D7" w:rsidRDefault="0067266B" w:rsidP="00D96B09">
      <w:pPr>
        <w:pStyle w:val="TableNotes"/>
      </w:pPr>
    </w:p>
    <w:p w14:paraId="588A39EF" w14:textId="77777777" w:rsidR="0067266B" w:rsidRPr="008B66D7" w:rsidRDefault="0067266B" w:rsidP="0067266B">
      <w:pPr>
        <w:pStyle w:val="FigureName"/>
      </w:pPr>
      <w:bookmarkStart w:id="323" w:name="_Ref515616409"/>
      <w:bookmarkStart w:id="324" w:name="_Toc524079480"/>
      <w:bookmarkStart w:id="325" w:name="_Toc532319309"/>
      <w:r w:rsidRPr="008B66D7">
        <w:t>Figure 4.10</w:t>
      </w:r>
      <w:bookmarkEnd w:id="323"/>
      <w:r w:rsidRPr="008B66D7">
        <w:tab/>
        <w:t>Mean number of health symptoms in the MEAO Deployed Cohort over time</w:t>
      </w:r>
      <w:bookmarkEnd w:id="324"/>
      <w:bookmarkEnd w:id="325"/>
    </w:p>
    <w:p w14:paraId="49DD7072" w14:textId="77777777" w:rsidR="0067266B" w:rsidRPr="008B66D7" w:rsidRDefault="0067266B" w:rsidP="00D96B09">
      <w:pPr>
        <w:spacing w:after="360"/>
      </w:pPr>
      <w:r w:rsidRPr="008B66D7">
        <w:rPr>
          <w:noProof/>
          <w:lang w:eastAsia="en-AU"/>
        </w:rPr>
        <w:drawing>
          <wp:inline distT="0" distB="0" distL="0" distR="0" wp14:anchorId="00C4F448" wp14:editId="5E44430C">
            <wp:extent cx="4568229" cy="2743200"/>
            <wp:effectExtent l="0" t="0" r="3810" b="0"/>
            <wp:docPr id="22" name="Chart 22" descr="Figure 4.10 Mean number of health symptoms in the MEAO Deployed Cohort over ti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F2FB176" w14:textId="77777777" w:rsidR="0067266B" w:rsidRPr="008B66D7" w:rsidRDefault="0067266B" w:rsidP="00D96B09">
      <w:pPr>
        <w:pStyle w:val="Heading3"/>
        <w:rPr>
          <w:rFonts w:eastAsiaTheme="minorHAnsi"/>
        </w:rPr>
      </w:pPr>
      <w:bookmarkStart w:id="326" w:name="_Toc384644179"/>
      <w:bookmarkStart w:id="327" w:name="_Toc384644249"/>
      <w:bookmarkStart w:id="328" w:name="_Toc384645204"/>
      <w:bookmarkStart w:id="329" w:name="_Toc384646620"/>
      <w:bookmarkStart w:id="330" w:name="_Toc530064640"/>
      <w:bookmarkStart w:id="331" w:name="_Toc535582662"/>
      <w:r w:rsidRPr="008B66D7">
        <w:rPr>
          <w:rFonts w:eastAsiaTheme="minorHAnsi"/>
        </w:rPr>
        <w:t>Pain intensity and disability</w:t>
      </w:r>
      <w:bookmarkEnd w:id="326"/>
      <w:bookmarkEnd w:id="327"/>
      <w:bookmarkEnd w:id="328"/>
      <w:bookmarkEnd w:id="329"/>
      <w:bookmarkEnd w:id="330"/>
      <w:bookmarkEnd w:id="331"/>
    </w:p>
    <w:p w14:paraId="73B7D2DB" w14:textId="77777777" w:rsidR="0067266B" w:rsidRPr="008B66D7" w:rsidRDefault="0067266B" w:rsidP="00D96B09">
      <w:r w:rsidRPr="008B66D7">
        <w:t xml:space="preserve">This section examines pain intensity and disability in the MEAO Deployed Cohort according to whether members had transitioned or remained in the Regular ADF. </w:t>
      </w:r>
    </w:p>
    <w:p w14:paraId="6E211756" w14:textId="77777777" w:rsidR="0067266B" w:rsidRPr="008B66D7" w:rsidRDefault="0067266B" w:rsidP="00D96B09">
      <w:r w:rsidRPr="008B66D7">
        <w:t xml:space="preserve">Items assessing pain intensity and disability were taken from the 2011 Australian Gulf War Veterans’ Follow up Health Study (Sim et al., 2015). Participants were asked to answer a series of questions on a 10-point scale about their current pain, worst pain and average pain in the preceding six-month period. They were also asked to indicate how much their pain had interfered with their daily activities, their recreational and social activities, and their ability to work in the </w:t>
      </w:r>
      <w:r>
        <w:t>preceding</w:t>
      </w:r>
      <w:r w:rsidRPr="008B66D7">
        <w:t xml:space="preserve"> </w:t>
      </w:r>
      <w:r>
        <w:t>six</w:t>
      </w:r>
      <w:r w:rsidRPr="008B66D7">
        <w:t xml:space="preserve"> months.</w:t>
      </w:r>
    </w:p>
    <w:p w14:paraId="06894125" w14:textId="1C995997" w:rsidR="0067266B" w:rsidRPr="008B66D7" w:rsidRDefault="0067266B" w:rsidP="00D96B09">
      <w:r w:rsidRPr="008B66D7">
        <w:t xml:space="preserve">On the basis of an algorithm </w:t>
      </w:r>
      <w:r w:rsidR="002A44D2">
        <w:t xml:space="preserve">developed </w:t>
      </w:r>
      <w:r w:rsidRPr="008B66D7">
        <w:t>by Von Korff et al. (1992), scores on these items were categorised into the following grades of pain intensity and disability:</w:t>
      </w:r>
    </w:p>
    <w:p w14:paraId="5A94E881" w14:textId="77777777" w:rsidR="0067266B" w:rsidRPr="008B66D7" w:rsidRDefault="0067266B" w:rsidP="00732391">
      <w:pPr>
        <w:pStyle w:val="Bullet"/>
        <w:numPr>
          <w:ilvl w:val="0"/>
          <w:numId w:val="3"/>
        </w:numPr>
        <w:spacing w:after="120"/>
        <w:ind w:left="360"/>
      </w:pPr>
      <w:r w:rsidRPr="008B66D7">
        <w:t>Grade 0 – ‘pain free</w:t>
      </w:r>
      <w:r w:rsidR="00732391">
        <w:t>’</w:t>
      </w:r>
    </w:p>
    <w:p w14:paraId="1DA88252" w14:textId="77777777" w:rsidR="0067266B" w:rsidRPr="008B66D7" w:rsidRDefault="0067266B" w:rsidP="00732391">
      <w:pPr>
        <w:pStyle w:val="Bullet"/>
        <w:numPr>
          <w:ilvl w:val="0"/>
          <w:numId w:val="3"/>
        </w:numPr>
        <w:spacing w:after="120"/>
        <w:ind w:left="360"/>
      </w:pPr>
      <w:r w:rsidRPr="008B66D7">
        <w:t>Grade I – ‘low disability – low intensity’</w:t>
      </w:r>
    </w:p>
    <w:p w14:paraId="649C3504" w14:textId="77777777" w:rsidR="0067266B" w:rsidRPr="008B66D7" w:rsidRDefault="0067266B" w:rsidP="00732391">
      <w:pPr>
        <w:pStyle w:val="Bullet"/>
        <w:numPr>
          <w:ilvl w:val="0"/>
          <w:numId w:val="3"/>
        </w:numPr>
        <w:spacing w:after="120"/>
        <w:ind w:left="360"/>
      </w:pPr>
      <w:r w:rsidRPr="008B66D7">
        <w:t>Grade II – ‘low disability – high intensity’</w:t>
      </w:r>
    </w:p>
    <w:p w14:paraId="57AAC141" w14:textId="77777777" w:rsidR="0067266B" w:rsidRPr="008B66D7" w:rsidRDefault="0067266B" w:rsidP="00732391">
      <w:pPr>
        <w:pStyle w:val="Bullet"/>
        <w:numPr>
          <w:ilvl w:val="0"/>
          <w:numId w:val="3"/>
        </w:numPr>
        <w:spacing w:after="120"/>
        <w:ind w:left="360"/>
      </w:pPr>
      <w:r w:rsidRPr="008B66D7">
        <w:t>Grade III – ‘high disability – moderately limiting’</w:t>
      </w:r>
    </w:p>
    <w:p w14:paraId="4CC4BC8B" w14:textId="77777777" w:rsidR="0067266B" w:rsidRPr="008B66D7" w:rsidRDefault="0067266B" w:rsidP="0067266B">
      <w:pPr>
        <w:pStyle w:val="Bullet"/>
        <w:numPr>
          <w:ilvl w:val="0"/>
          <w:numId w:val="3"/>
        </w:numPr>
        <w:ind w:left="360"/>
      </w:pPr>
      <w:r w:rsidRPr="008B66D7">
        <w:t>Grade IV – ‘high disability – severely limiting’.</w:t>
      </w:r>
    </w:p>
    <w:p w14:paraId="328209D9" w14:textId="2AD63A5B" w:rsidR="0067266B" w:rsidRPr="008B66D7" w:rsidRDefault="0067266B" w:rsidP="00D96B09">
      <w:r w:rsidRPr="008B66D7">
        <w:t>Table 4.12 shows the proportion of responses for the pain intensity and disability grades in the MEAO Deployed Cohort according to whether members had transitioned or remained in the Regular ADF. Similar proportions of members who had transitioned (10.8%) and members who remained in the Regular ADF (10.0%) reported being pain free (Grade 0). The majority of participants from both populations reported experiencing Grade I pain intensity and disability (Transitioned ADF, 55.9%; 2015 Regular ADF, 62.6%). When considering the higher pain intensity and disability categories, although similar proportion</w:t>
      </w:r>
      <w:r w:rsidR="002A44D2">
        <w:t>s</w:t>
      </w:r>
      <w:r w:rsidRPr="008B66D7">
        <w:t xml:space="preserve"> of those who had transitioned and those who remained in the Regular ADF reported Grade III pain intensity and disability (9.7% and 10.6% respectively), a higher proportion of those who had transitioned (9.7%) reported the highest grade of pain intensity and disability (Grade IV) compared with only 5.9% of those who remained in the Regular ADF. </w:t>
      </w:r>
    </w:p>
    <w:p w14:paraId="41C08C25" w14:textId="77777777" w:rsidR="0067266B" w:rsidRPr="008B66D7" w:rsidRDefault="0067266B" w:rsidP="0067266B">
      <w:pPr>
        <w:pStyle w:val="TableName"/>
      </w:pPr>
      <w:bookmarkStart w:id="332" w:name="_Ref384630090"/>
      <w:bookmarkStart w:id="333" w:name="_Toc384646673"/>
      <w:bookmarkStart w:id="334" w:name="_Toc524079293"/>
      <w:bookmarkStart w:id="335" w:name="_Toc532319243"/>
      <w:r w:rsidRPr="008B66D7">
        <w:t>Table 4.12</w:t>
      </w:r>
      <w:bookmarkEnd w:id="332"/>
      <w:r w:rsidRPr="008B66D7">
        <w:tab/>
        <w:t>Pain intensity and disability in Transitioned ADF and 2015 Regular ADF in the MEAO Deployed Cohort</w:t>
      </w:r>
      <w:bookmarkEnd w:id="333"/>
      <w:bookmarkEnd w:id="334"/>
      <w:bookmarkEnd w:id="335"/>
    </w:p>
    <w:tbl>
      <w:tblPr>
        <w:tblStyle w:val="TWRPTable"/>
        <w:tblW w:w="5000" w:type="pct"/>
        <w:tblLayout w:type="fixed"/>
        <w:tblCellMar>
          <w:left w:w="115" w:type="dxa"/>
          <w:right w:w="115" w:type="dxa"/>
        </w:tblCellMar>
        <w:tblLook w:val="0000" w:firstRow="0" w:lastRow="0" w:firstColumn="0" w:lastColumn="0" w:noHBand="0" w:noVBand="0"/>
        <w:tblDescription w:val="Table 4.12 Pain intensity and disability in Transitioned ADF and 2015 Regular ADF in the MEAO Deployed Cohort"/>
      </w:tblPr>
      <w:tblGrid>
        <w:gridCol w:w="2666"/>
        <w:gridCol w:w="351"/>
        <w:gridCol w:w="1080"/>
        <w:gridCol w:w="416"/>
        <w:gridCol w:w="1080"/>
        <w:gridCol w:w="416"/>
        <w:gridCol w:w="1080"/>
      </w:tblGrid>
      <w:tr w:rsidR="0067266B" w:rsidRPr="00732391" w14:paraId="525FBA9E" w14:textId="77777777" w:rsidTr="00732391">
        <w:trPr>
          <w:cantSplit/>
          <w:tblHeader/>
        </w:trPr>
        <w:tc>
          <w:tcPr>
            <w:tcW w:w="2616" w:type="dxa"/>
            <w:tcBorders>
              <w:top w:val="single" w:sz="4" w:space="0" w:color="000000"/>
              <w:bottom w:val="nil"/>
            </w:tcBorders>
          </w:tcPr>
          <w:p w14:paraId="12CD37C5" w14:textId="77777777" w:rsidR="0067266B" w:rsidRPr="00732391" w:rsidRDefault="0067266B" w:rsidP="00732391">
            <w:pPr>
              <w:pStyle w:val="TableText"/>
              <w:rPr>
                <w:b/>
              </w:rPr>
            </w:pPr>
          </w:p>
        </w:tc>
        <w:tc>
          <w:tcPr>
            <w:tcW w:w="1403" w:type="dxa"/>
            <w:gridSpan w:val="2"/>
            <w:tcBorders>
              <w:top w:val="single" w:sz="4" w:space="0" w:color="000000"/>
              <w:bottom w:val="single" w:sz="4" w:space="0" w:color="000000"/>
            </w:tcBorders>
          </w:tcPr>
          <w:p w14:paraId="65E12940" w14:textId="77777777" w:rsidR="0067266B" w:rsidRPr="00732391" w:rsidRDefault="0067266B" w:rsidP="00732391">
            <w:pPr>
              <w:pStyle w:val="TableText"/>
              <w:jc w:val="center"/>
              <w:rPr>
                <w:b/>
              </w:rPr>
            </w:pPr>
            <w:r w:rsidRPr="00732391">
              <w:rPr>
                <w:b/>
              </w:rPr>
              <w:t>Transitioned ADF</w:t>
            </w:r>
            <w:r w:rsidRPr="00732391">
              <w:rPr>
                <w:b/>
              </w:rPr>
              <w:br/>
              <w:t>n = 93</w:t>
            </w:r>
          </w:p>
        </w:tc>
        <w:tc>
          <w:tcPr>
            <w:tcW w:w="1467" w:type="dxa"/>
            <w:gridSpan w:val="2"/>
            <w:tcBorders>
              <w:top w:val="single" w:sz="4" w:space="0" w:color="000000"/>
              <w:bottom w:val="single" w:sz="4" w:space="0" w:color="000000"/>
            </w:tcBorders>
          </w:tcPr>
          <w:p w14:paraId="09F86E4B" w14:textId="77777777" w:rsidR="0067266B" w:rsidRPr="00732391" w:rsidRDefault="0067266B" w:rsidP="00732391">
            <w:pPr>
              <w:pStyle w:val="TableText"/>
              <w:jc w:val="center"/>
              <w:rPr>
                <w:b/>
              </w:rPr>
            </w:pPr>
            <w:r w:rsidRPr="00732391">
              <w:rPr>
                <w:b/>
              </w:rPr>
              <w:t>2015 Regular ADF</w:t>
            </w:r>
            <w:r w:rsidRPr="00732391">
              <w:rPr>
                <w:b/>
              </w:rPr>
              <w:br/>
              <w:t>n = 321</w:t>
            </w:r>
          </w:p>
        </w:tc>
        <w:tc>
          <w:tcPr>
            <w:tcW w:w="1467" w:type="dxa"/>
            <w:gridSpan w:val="2"/>
            <w:tcBorders>
              <w:top w:val="single" w:sz="4" w:space="0" w:color="000000"/>
              <w:bottom w:val="single" w:sz="4" w:space="0" w:color="000000"/>
            </w:tcBorders>
          </w:tcPr>
          <w:p w14:paraId="1AABF842" w14:textId="77777777" w:rsidR="0067266B" w:rsidRPr="00732391" w:rsidRDefault="0067266B" w:rsidP="00732391">
            <w:pPr>
              <w:pStyle w:val="TableText"/>
              <w:jc w:val="center"/>
              <w:rPr>
                <w:b/>
              </w:rPr>
            </w:pPr>
            <w:r w:rsidRPr="00732391">
              <w:rPr>
                <w:b/>
              </w:rPr>
              <w:t>Total</w:t>
            </w:r>
            <w:r w:rsidRPr="00732391">
              <w:rPr>
                <w:b/>
              </w:rPr>
              <w:br/>
              <w:t>n = 414</w:t>
            </w:r>
          </w:p>
        </w:tc>
      </w:tr>
      <w:tr w:rsidR="0067266B" w:rsidRPr="00732391" w14:paraId="262BEA81" w14:textId="77777777" w:rsidTr="00732391">
        <w:trPr>
          <w:cantSplit/>
          <w:tblHeader/>
        </w:trPr>
        <w:tc>
          <w:tcPr>
            <w:tcW w:w="2616" w:type="dxa"/>
            <w:tcBorders>
              <w:top w:val="nil"/>
              <w:bottom w:val="single" w:sz="4" w:space="0" w:color="000000"/>
            </w:tcBorders>
          </w:tcPr>
          <w:p w14:paraId="3D87138B" w14:textId="77777777" w:rsidR="0067266B" w:rsidRPr="00732391" w:rsidRDefault="0067266B" w:rsidP="00732391">
            <w:pPr>
              <w:pStyle w:val="TableText"/>
              <w:rPr>
                <w:rFonts w:cs="Arial"/>
                <w:b/>
              </w:rPr>
            </w:pPr>
            <w:r w:rsidRPr="00732391">
              <w:rPr>
                <w:rFonts w:cs="Arial"/>
                <w:b/>
              </w:rPr>
              <w:t>Pain intensity and disability</w:t>
            </w:r>
          </w:p>
        </w:tc>
        <w:tc>
          <w:tcPr>
            <w:tcW w:w="344" w:type="dxa"/>
            <w:tcBorders>
              <w:top w:val="single" w:sz="4" w:space="0" w:color="000000"/>
              <w:bottom w:val="single" w:sz="4" w:space="0" w:color="000000"/>
            </w:tcBorders>
          </w:tcPr>
          <w:p w14:paraId="020594AA" w14:textId="77777777" w:rsidR="0067266B" w:rsidRPr="00732391" w:rsidRDefault="0067266B" w:rsidP="00732391">
            <w:pPr>
              <w:pStyle w:val="TableText"/>
              <w:jc w:val="right"/>
              <w:rPr>
                <w:rFonts w:cs="Arial"/>
                <w:b/>
              </w:rPr>
            </w:pPr>
            <w:r w:rsidRPr="00732391">
              <w:rPr>
                <w:rFonts w:cs="Arial"/>
                <w:b/>
              </w:rPr>
              <w:t>n</w:t>
            </w:r>
          </w:p>
        </w:tc>
        <w:tc>
          <w:tcPr>
            <w:tcW w:w="1059" w:type="dxa"/>
            <w:tcBorders>
              <w:top w:val="single" w:sz="4" w:space="0" w:color="000000"/>
              <w:bottom w:val="single" w:sz="4" w:space="0" w:color="000000"/>
            </w:tcBorders>
          </w:tcPr>
          <w:p w14:paraId="2B24F714" w14:textId="77777777" w:rsidR="0067266B" w:rsidRPr="00732391" w:rsidRDefault="0067266B" w:rsidP="00732391">
            <w:pPr>
              <w:pStyle w:val="TableText"/>
              <w:jc w:val="right"/>
              <w:rPr>
                <w:rFonts w:cs="Arial"/>
                <w:b/>
              </w:rPr>
            </w:pPr>
            <w:r w:rsidRPr="00732391">
              <w:rPr>
                <w:rFonts w:cs="Arial"/>
                <w:b/>
              </w:rPr>
              <w:t>%(95% CI)</w:t>
            </w:r>
          </w:p>
        </w:tc>
        <w:tc>
          <w:tcPr>
            <w:tcW w:w="408" w:type="dxa"/>
            <w:tcBorders>
              <w:top w:val="single" w:sz="4" w:space="0" w:color="000000"/>
              <w:bottom w:val="single" w:sz="4" w:space="0" w:color="000000"/>
            </w:tcBorders>
          </w:tcPr>
          <w:p w14:paraId="44279262" w14:textId="77777777" w:rsidR="0067266B" w:rsidRPr="00732391" w:rsidRDefault="0067266B" w:rsidP="00732391">
            <w:pPr>
              <w:pStyle w:val="TableText"/>
              <w:jc w:val="right"/>
              <w:rPr>
                <w:rFonts w:cs="Arial"/>
                <w:b/>
              </w:rPr>
            </w:pPr>
            <w:r w:rsidRPr="00732391">
              <w:rPr>
                <w:rFonts w:cs="Arial"/>
                <w:b/>
              </w:rPr>
              <w:t>n</w:t>
            </w:r>
          </w:p>
        </w:tc>
        <w:tc>
          <w:tcPr>
            <w:tcW w:w="1059" w:type="dxa"/>
            <w:tcBorders>
              <w:top w:val="single" w:sz="4" w:space="0" w:color="000000"/>
              <w:bottom w:val="single" w:sz="4" w:space="0" w:color="000000"/>
            </w:tcBorders>
          </w:tcPr>
          <w:p w14:paraId="3D279B75" w14:textId="77777777" w:rsidR="0067266B" w:rsidRPr="00732391" w:rsidRDefault="0067266B" w:rsidP="00732391">
            <w:pPr>
              <w:pStyle w:val="TableText"/>
              <w:jc w:val="right"/>
              <w:rPr>
                <w:rFonts w:cs="Arial"/>
                <w:b/>
              </w:rPr>
            </w:pPr>
            <w:r w:rsidRPr="00732391">
              <w:rPr>
                <w:rFonts w:cs="Arial"/>
                <w:b/>
              </w:rPr>
              <w:t>%(95% CI)</w:t>
            </w:r>
          </w:p>
        </w:tc>
        <w:tc>
          <w:tcPr>
            <w:tcW w:w="408" w:type="dxa"/>
            <w:tcBorders>
              <w:top w:val="single" w:sz="4" w:space="0" w:color="000000"/>
              <w:bottom w:val="single" w:sz="4" w:space="0" w:color="000000"/>
            </w:tcBorders>
          </w:tcPr>
          <w:p w14:paraId="3383B9E3" w14:textId="77777777" w:rsidR="0067266B" w:rsidRPr="00732391" w:rsidRDefault="0067266B" w:rsidP="00732391">
            <w:pPr>
              <w:pStyle w:val="TableText"/>
              <w:jc w:val="right"/>
              <w:rPr>
                <w:rFonts w:cs="Arial"/>
                <w:b/>
              </w:rPr>
            </w:pPr>
            <w:r w:rsidRPr="00732391">
              <w:rPr>
                <w:rFonts w:cs="Arial"/>
                <w:b/>
              </w:rPr>
              <w:t>n</w:t>
            </w:r>
          </w:p>
        </w:tc>
        <w:tc>
          <w:tcPr>
            <w:tcW w:w="1059" w:type="dxa"/>
            <w:tcBorders>
              <w:top w:val="single" w:sz="4" w:space="0" w:color="000000"/>
              <w:bottom w:val="single" w:sz="4" w:space="0" w:color="000000"/>
            </w:tcBorders>
          </w:tcPr>
          <w:p w14:paraId="5F7EFFE5" w14:textId="77777777" w:rsidR="0067266B" w:rsidRPr="00732391" w:rsidRDefault="0067266B" w:rsidP="00732391">
            <w:pPr>
              <w:pStyle w:val="TableText"/>
              <w:jc w:val="right"/>
              <w:rPr>
                <w:rFonts w:cs="Arial"/>
                <w:b/>
              </w:rPr>
            </w:pPr>
            <w:r w:rsidRPr="00732391">
              <w:rPr>
                <w:rFonts w:cs="Arial"/>
                <w:b/>
              </w:rPr>
              <w:t>%(95% CI)</w:t>
            </w:r>
          </w:p>
        </w:tc>
      </w:tr>
      <w:tr w:rsidR="0067266B" w:rsidRPr="008B66D7" w14:paraId="70817589" w14:textId="77777777" w:rsidTr="00732391">
        <w:trPr>
          <w:cnfStyle w:val="000000100000" w:firstRow="0" w:lastRow="0" w:firstColumn="0" w:lastColumn="0" w:oddVBand="0" w:evenVBand="0" w:oddHBand="1" w:evenHBand="0" w:firstRowFirstColumn="0" w:firstRowLastColumn="0" w:lastRowFirstColumn="0" w:lastRowLastColumn="0"/>
          <w:cantSplit/>
        </w:trPr>
        <w:tc>
          <w:tcPr>
            <w:tcW w:w="2616" w:type="dxa"/>
            <w:tcBorders>
              <w:top w:val="single" w:sz="4" w:space="0" w:color="000000"/>
            </w:tcBorders>
          </w:tcPr>
          <w:p w14:paraId="7DD0296E" w14:textId="77777777" w:rsidR="0067266B" w:rsidRPr="008B66D7" w:rsidRDefault="0067266B" w:rsidP="00732391">
            <w:pPr>
              <w:pStyle w:val="TableText"/>
              <w:rPr>
                <w:rFonts w:cs="Arial"/>
              </w:rPr>
            </w:pPr>
            <w:r w:rsidRPr="008B66D7">
              <w:t>Grade 0 – ‘pain free’</w:t>
            </w:r>
          </w:p>
        </w:tc>
        <w:tc>
          <w:tcPr>
            <w:tcW w:w="344" w:type="dxa"/>
            <w:tcBorders>
              <w:top w:val="single" w:sz="4" w:space="0" w:color="000000"/>
            </w:tcBorders>
          </w:tcPr>
          <w:p w14:paraId="35D2679C" w14:textId="77777777" w:rsidR="0067266B" w:rsidRPr="008B66D7" w:rsidRDefault="0067266B" w:rsidP="00732391">
            <w:pPr>
              <w:pStyle w:val="TableText"/>
              <w:jc w:val="right"/>
            </w:pPr>
            <w:r w:rsidRPr="008B66D7">
              <w:t>10</w:t>
            </w:r>
          </w:p>
        </w:tc>
        <w:tc>
          <w:tcPr>
            <w:tcW w:w="1059" w:type="dxa"/>
            <w:tcBorders>
              <w:top w:val="single" w:sz="4" w:space="0" w:color="000000"/>
            </w:tcBorders>
          </w:tcPr>
          <w:p w14:paraId="63DD8EE1" w14:textId="77777777" w:rsidR="0067266B" w:rsidRPr="008B66D7" w:rsidRDefault="0067266B" w:rsidP="00732391">
            <w:pPr>
              <w:pStyle w:val="TableText"/>
              <w:jc w:val="right"/>
            </w:pPr>
            <w:r w:rsidRPr="008B66D7">
              <w:t>10.8 (4.5–17.0)</w:t>
            </w:r>
          </w:p>
        </w:tc>
        <w:tc>
          <w:tcPr>
            <w:tcW w:w="408" w:type="dxa"/>
            <w:tcBorders>
              <w:top w:val="single" w:sz="4" w:space="0" w:color="000000"/>
            </w:tcBorders>
          </w:tcPr>
          <w:p w14:paraId="45BF4B51" w14:textId="77777777" w:rsidR="0067266B" w:rsidRPr="008B66D7" w:rsidRDefault="0067266B" w:rsidP="00732391">
            <w:pPr>
              <w:pStyle w:val="TableText"/>
              <w:jc w:val="right"/>
            </w:pPr>
            <w:r w:rsidRPr="008B66D7">
              <w:t>32</w:t>
            </w:r>
          </w:p>
        </w:tc>
        <w:tc>
          <w:tcPr>
            <w:tcW w:w="1059" w:type="dxa"/>
            <w:tcBorders>
              <w:top w:val="single" w:sz="4" w:space="0" w:color="000000"/>
            </w:tcBorders>
          </w:tcPr>
          <w:p w14:paraId="56B94CBF" w14:textId="77777777" w:rsidR="0067266B" w:rsidRPr="008B66D7" w:rsidRDefault="0067266B" w:rsidP="00732391">
            <w:pPr>
              <w:pStyle w:val="TableText"/>
              <w:jc w:val="right"/>
            </w:pPr>
            <w:r w:rsidRPr="008B66D7">
              <w:t>10.0 (6.7–13.2)</w:t>
            </w:r>
          </w:p>
        </w:tc>
        <w:tc>
          <w:tcPr>
            <w:tcW w:w="408" w:type="dxa"/>
            <w:tcBorders>
              <w:top w:val="single" w:sz="4" w:space="0" w:color="000000"/>
            </w:tcBorders>
          </w:tcPr>
          <w:p w14:paraId="1DC231ED" w14:textId="77777777" w:rsidR="0067266B" w:rsidRPr="008B66D7" w:rsidRDefault="0067266B" w:rsidP="00732391">
            <w:pPr>
              <w:pStyle w:val="TableText"/>
              <w:jc w:val="right"/>
              <w:rPr>
                <w:szCs w:val="14"/>
              </w:rPr>
            </w:pPr>
            <w:r w:rsidRPr="008B66D7">
              <w:rPr>
                <w:rFonts w:cs="Arial"/>
                <w:szCs w:val="14"/>
              </w:rPr>
              <w:t>42</w:t>
            </w:r>
          </w:p>
        </w:tc>
        <w:tc>
          <w:tcPr>
            <w:tcW w:w="1059" w:type="dxa"/>
            <w:tcBorders>
              <w:top w:val="single" w:sz="4" w:space="0" w:color="000000"/>
            </w:tcBorders>
          </w:tcPr>
          <w:p w14:paraId="3E021236" w14:textId="77777777" w:rsidR="0067266B" w:rsidRPr="008B66D7" w:rsidRDefault="0067266B" w:rsidP="00732391">
            <w:pPr>
              <w:pStyle w:val="TableText"/>
              <w:jc w:val="right"/>
            </w:pPr>
            <w:r w:rsidRPr="008B66D7">
              <w:rPr>
                <w:rFonts w:cs="Arial"/>
                <w:szCs w:val="14"/>
              </w:rPr>
              <w:t>10.1 (7.2–13.1)</w:t>
            </w:r>
          </w:p>
        </w:tc>
      </w:tr>
      <w:tr w:rsidR="0067266B" w:rsidRPr="008B66D7" w14:paraId="7CBAF721" w14:textId="77777777" w:rsidTr="00732391">
        <w:trPr>
          <w:cantSplit/>
        </w:trPr>
        <w:tc>
          <w:tcPr>
            <w:tcW w:w="2616" w:type="dxa"/>
          </w:tcPr>
          <w:p w14:paraId="3186F365" w14:textId="77777777" w:rsidR="0067266B" w:rsidRPr="008B66D7" w:rsidRDefault="0067266B" w:rsidP="00732391">
            <w:pPr>
              <w:pStyle w:val="TableText"/>
              <w:rPr>
                <w:rFonts w:cs="Arial"/>
              </w:rPr>
            </w:pPr>
            <w:r w:rsidRPr="008B66D7">
              <w:t>Grade I – ‘low disability – low intensity’</w:t>
            </w:r>
          </w:p>
        </w:tc>
        <w:tc>
          <w:tcPr>
            <w:tcW w:w="344" w:type="dxa"/>
          </w:tcPr>
          <w:p w14:paraId="21342F74" w14:textId="77777777" w:rsidR="0067266B" w:rsidRPr="008B66D7" w:rsidRDefault="0067266B" w:rsidP="00732391">
            <w:pPr>
              <w:pStyle w:val="TableText"/>
              <w:jc w:val="right"/>
            </w:pPr>
            <w:r w:rsidRPr="008B66D7">
              <w:t>52</w:t>
            </w:r>
          </w:p>
        </w:tc>
        <w:tc>
          <w:tcPr>
            <w:tcW w:w="1059" w:type="dxa"/>
          </w:tcPr>
          <w:p w14:paraId="6A0D2CBC" w14:textId="77777777" w:rsidR="0067266B" w:rsidRPr="008B66D7" w:rsidRDefault="0067266B" w:rsidP="00732391">
            <w:pPr>
              <w:pStyle w:val="TableText"/>
              <w:jc w:val="right"/>
            </w:pPr>
            <w:r w:rsidRPr="008B66D7">
              <w:t>55.9 (45.8–66.0)</w:t>
            </w:r>
          </w:p>
        </w:tc>
        <w:tc>
          <w:tcPr>
            <w:tcW w:w="408" w:type="dxa"/>
          </w:tcPr>
          <w:p w14:paraId="167A1FF6" w14:textId="77777777" w:rsidR="0067266B" w:rsidRPr="008B66D7" w:rsidRDefault="0067266B" w:rsidP="00732391">
            <w:pPr>
              <w:pStyle w:val="TableText"/>
              <w:jc w:val="right"/>
            </w:pPr>
            <w:r w:rsidRPr="008B66D7">
              <w:t>201</w:t>
            </w:r>
          </w:p>
        </w:tc>
        <w:tc>
          <w:tcPr>
            <w:tcW w:w="1059" w:type="dxa"/>
          </w:tcPr>
          <w:p w14:paraId="6628D6EA" w14:textId="77777777" w:rsidR="0067266B" w:rsidRPr="008B66D7" w:rsidRDefault="0067266B" w:rsidP="00732391">
            <w:pPr>
              <w:pStyle w:val="TableText"/>
              <w:jc w:val="right"/>
            </w:pPr>
            <w:r w:rsidRPr="008B66D7">
              <w:t>62.6 (57.3–67.9)</w:t>
            </w:r>
          </w:p>
        </w:tc>
        <w:tc>
          <w:tcPr>
            <w:tcW w:w="408" w:type="dxa"/>
          </w:tcPr>
          <w:p w14:paraId="47C9B1D7" w14:textId="77777777" w:rsidR="0067266B" w:rsidRPr="008B66D7" w:rsidRDefault="0067266B" w:rsidP="00732391">
            <w:pPr>
              <w:pStyle w:val="TableText"/>
              <w:jc w:val="right"/>
              <w:rPr>
                <w:szCs w:val="14"/>
              </w:rPr>
            </w:pPr>
            <w:r w:rsidRPr="008B66D7">
              <w:rPr>
                <w:rFonts w:cs="Arial"/>
                <w:szCs w:val="14"/>
              </w:rPr>
              <w:t>253</w:t>
            </w:r>
          </w:p>
        </w:tc>
        <w:tc>
          <w:tcPr>
            <w:tcW w:w="1059" w:type="dxa"/>
          </w:tcPr>
          <w:p w14:paraId="1FB84EFD" w14:textId="77777777" w:rsidR="0067266B" w:rsidRPr="008B66D7" w:rsidRDefault="0067266B" w:rsidP="00732391">
            <w:pPr>
              <w:pStyle w:val="TableText"/>
              <w:jc w:val="right"/>
            </w:pPr>
            <w:r w:rsidRPr="008B66D7">
              <w:rPr>
                <w:rFonts w:cs="Arial"/>
                <w:szCs w:val="14"/>
              </w:rPr>
              <w:t>61.1 (56.4–65.8)</w:t>
            </w:r>
          </w:p>
        </w:tc>
      </w:tr>
      <w:tr w:rsidR="0067266B" w:rsidRPr="008B66D7" w14:paraId="79893F93" w14:textId="77777777" w:rsidTr="00732391">
        <w:trPr>
          <w:cnfStyle w:val="000000100000" w:firstRow="0" w:lastRow="0" w:firstColumn="0" w:lastColumn="0" w:oddVBand="0" w:evenVBand="0" w:oddHBand="1" w:evenHBand="0" w:firstRowFirstColumn="0" w:firstRowLastColumn="0" w:lastRowFirstColumn="0" w:lastRowLastColumn="0"/>
          <w:cantSplit/>
        </w:trPr>
        <w:tc>
          <w:tcPr>
            <w:tcW w:w="2616" w:type="dxa"/>
          </w:tcPr>
          <w:p w14:paraId="2BA7A82C" w14:textId="77777777" w:rsidR="0067266B" w:rsidRPr="008B66D7" w:rsidRDefault="0067266B" w:rsidP="00732391">
            <w:pPr>
              <w:pStyle w:val="TableText"/>
              <w:rPr>
                <w:rFonts w:cs="Arial"/>
              </w:rPr>
            </w:pPr>
            <w:r w:rsidRPr="008B66D7">
              <w:t>Grade II – ‘low disability – high intensity’</w:t>
            </w:r>
          </w:p>
        </w:tc>
        <w:tc>
          <w:tcPr>
            <w:tcW w:w="344" w:type="dxa"/>
          </w:tcPr>
          <w:p w14:paraId="59EB6B23" w14:textId="77777777" w:rsidR="0067266B" w:rsidRPr="008B66D7" w:rsidRDefault="0067266B" w:rsidP="00732391">
            <w:pPr>
              <w:pStyle w:val="TableText"/>
              <w:jc w:val="right"/>
            </w:pPr>
            <w:r w:rsidRPr="008B66D7">
              <w:t>13</w:t>
            </w:r>
          </w:p>
        </w:tc>
        <w:tc>
          <w:tcPr>
            <w:tcW w:w="1059" w:type="dxa"/>
          </w:tcPr>
          <w:p w14:paraId="3779FEAC" w14:textId="77777777" w:rsidR="0067266B" w:rsidRPr="008B66D7" w:rsidRDefault="0067266B" w:rsidP="00732391">
            <w:pPr>
              <w:pStyle w:val="TableText"/>
              <w:jc w:val="right"/>
            </w:pPr>
            <w:r w:rsidRPr="008B66D7">
              <w:t>14.0 (6.9–21.0)</w:t>
            </w:r>
          </w:p>
        </w:tc>
        <w:tc>
          <w:tcPr>
            <w:tcW w:w="408" w:type="dxa"/>
          </w:tcPr>
          <w:p w14:paraId="5E2BE7F8" w14:textId="77777777" w:rsidR="0067266B" w:rsidRPr="008B66D7" w:rsidRDefault="0067266B" w:rsidP="00732391">
            <w:pPr>
              <w:pStyle w:val="TableText"/>
              <w:jc w:val="right"/>
            </w:pPr>
            <w:r w:rsidRPr="008B66D7">
              <w:t>35</w:t>
            </w:r>
          </w:p>
        </w:tc>
        <w:tc>
          <w:tcPr>
            <w:tcW w:w="1059" w:type="dxa"/>
          </w:tcPr>
          <w:p w14:paraId="556F0CFA" w14:textId="77777777" w:rsidR="0067266B" w:rsidRPr="008B66D7" w:rsidRDefault="0067266B" w:rsidP="00732391">
            <w:pPr>
              <w:pStyle w:val="TableText"/>
              <w:jc w:val="right"/>
            </w:pPr>
            <w:r w:rsidRPr="008B66D7">
              <w:t>10.9 (7.5–14.3)</w:t>
            </w:r>
          </w:p>
        </w:tc>
        <w:tc>
          <w:tcPr>
            <w:tcW w:w="408" w:type="dxa"/>
          </w:tcPr>
          <w:p w14:paraId="2051C4A3" w14:textId="77777777" w:rsidR="0067266B" w:rsidRPr="008B66D7" w:rsidRDefault="0067266B" w:rsidP="00732391">
            <w:pPr>
              <w:pStyle w:val="TableText"/>
              <w:jc w:val="right"/>
              <w:rPr>
                <w:szCs w:val="14"/>
              </w:rPr>
            </w:pPr>
            <w:r w:rsidRPr="008B66D7">
              <w:rPr>
                <w:rFonts w:cs="Arial"/>
                <w:szCs w:val="14"/>
              </w:rPr>
              <w:t>48</w:t>
            </w:r>
          </w:p>
        </w:tc>
        <w:tc>
          <w:tcPr>
            <w:tcW w:w="1059" w:type="dxa"/>
          </w:tcPr>
          <w:p w14:paraId="7BF177AE" w14:textId="77777777" w:rsidR="0067266B" w:rsidRPr="008B66D7" w:rsidRDefault="0067266B" w:rsidP="00732391">
            <w:pPr>
              <w:pStyle w:val="TableText"/>
              <w:jc w:val="right"/>
            </w:pPr>
            <w:r w:rsidRPr="008B66D7">
              <w:rPr>
                <w:rFonts w:cs="Arial"/>
                <w:szCs w:val="14"/>
              </w:rPr>
              <w:t>11.6 (8.5–14.7)</w:t>
            </w:r>
          </w:p>
        </w:tc>
      </w:tr>
      <w:tr w:rsidR="0067266B" w:rsidRPr="008B66D7" w14:paraId="42054637" w14:textId="77777777" w:rsidTr="00732391">
        <w:trPr>
          <w:cantSplit/>
        </w:trPr>
        <w:tc>
          <w:tcPr>
            <w:tcW w:w="2616" w:type="dxa"/>
          </w:tcPr>
          <w:p w14:paraId="2158E3DD" w14:textId="77777777" w:rsidR="0067266B" w:rsidRPr="008B66D7" w:rsidRDefault="0067266B" w:rsidP="00732391">
            <w:pPr>
              <w:pStyle w:val="TableText"/>
              <w:rPr>
                <w:rFonts w:cs="Arial"/>
              </w:rPr>
            </w:pPr>
            <w:r w:rsidRPr="008B66D7">
              <w:t>Grade III – ‘high disability – moderately limiting’</w:t>
            </w:r>
          </w:p>
        </w:tc>
        <w:tc>
          <w:tcPr>
            <w:tcW w:w="344" w:type="dxa"/>
          </w:tcPr>
          <w:p w14:paraId="6A2A59B1" w14:textId="77777777" w:rsidR="0067266B" w:rsidRPr="008B66D7" w:rsidRDefault="0067266B" w:rsidP="00732391">
            <w:pPr>
              <w:pStyle w:val="TableText"/>
              <w:jc w:val="right"/>
            </w:pPr>
            <w:r w:rsidRPr="008B66D7">
              <w:t>9</w:t>
            </w:r>
          </w:p>
        </w:tc>
        <w:tc>
          <w:tcPr>
            <w:tcW w:w="1059" w:type="dxa"/>
          </w:tcPr>
          <w:p w14:paraId="75BFD548" w14:textId="77777777" w:rsidR="0067266B" w:rsidRPr="008B66D7" w:rsidRDefault="0067266B" w:rsidP="00732391">
            <w:pPr>
              <w:pStyle w:val="TableText"/>
              <w:jc w:val="right"/>
            </w:pPr>
            <w:r w:rsidRPr="008B66D7">
              <w:t>9.7 (3.7–15.7)</w:t>
            </w:r>
          </w:p>
        </w:tc>
        <w:tc>
          <w:tcPr>
            <w:tcW w:w="408" w:type="dxa"/>
          </w:tcPr>
          <w:p w14:paraId="5B662045" w14:textId="77777777" w:rsidR="0067266B" w:rsidRPr="008B66D7" w:rsidRDefault="0067266B" w:rsidP="00732391">
            <w:pPr>
              <w:pStyle w:val="TableText"/>
              <w:jc w:val="right"/>
            </w:pPr>
            <w:r w:rsidRPr="008B66D7">
              <w:t>34</w:t>
            </w:r>
          </w:p>
        </w:tc>
        <w:tc>
          <w:tcPr>
            <w:tcW w:w="1059" w:type="dxa"/>
          </w:tcPr>
          <w:p w14:paraId="77F0CD4E" w14:textId="77777777" w:rsidR="0067266B" w:rsidRPr="008B66D7" w:rsidRDefault="0067266B" w:rsidP="00732391">
            <w:pPr>
              <w:pStyle w:val="TableText"/>
              <w:jc w:val="right"/>
            </w:pPr>
            <w:r w:rsidRPr="008B66D7">
              <w:t>10.6 (7.2–14.0)</w:t>
            </w:r>
          </w:p>
        </w:tc>
        <w:tc>
          <w:tcPr>
            <w:tcW w:w="408" w:type="dxa"/>
          </w:tcPr>
          <w:p w14:paraId="6C012C29" w14:textId="77777777" w:rsidR="0067266B" w:rsidRPr="008B66D7" w:rsidRDefault="0067266B" w:rsidP="00732391">
            <w:pPr>
              <w:pStyle w:val="TableText"/>
              <w:jc w:val="right"/>
              <w:rPr>
                <w:szCs w:val="14"/>
              </w:rPr>
            </w:pPr>
            <w:r w:rsidRPr="008B66D7">
              <w:rPr>
                <w:rFonts w:cs="Arial"/>
                <w:szCs w:val="14"/>
              </w:rPr>
              <w:t>43</w:t>
            </w:r>
          </w:p>
        </w:tc>
        <w:tc>
          <w:tcPr>
            <w:tcW w:w="1059" w:type="dxa"/>
          </w:tcPr>
          <w:p w14:paraId="0408006F" w14:textId="77777777" w:rsidR="0067266B" w:rsidRPr="008B66D7" w:rsidRDefault="0067266B" w:rsidP="00732391">
            <w:pPr>
              <w:pStyle w:val="TableText"/>
              <w:jc w:val="right"/>
            </w:pPr>
            <w:r w:rsidRPr="008B66D7">
              <w:rPr>
                <w:rFonts w:cs="Arial"/>
                <w:szCs w:val="14"/>
              </w:rPr>
              <w:t>10.4 (7.4–13.3)</w:t>
            </w:r>
          </w:p>
        </w:tc>
      </w:tr>
      <w:tr w:rsidR="0067266B" w:rsidRPr="008B66D7" w14:paraId="52E70C58" w14:textId="77777777" w:rsidTr="00732391">
        <w:trPr>
          <w:cnfStyle w:val="000000100000" w:firstRow="0" w:lastRow="0" w:firstColumn="0" w:lastColumn="0" w:oddVBand="0" w:evenVBand="0" w:oddHBand="1" w:evenHBand="0" w:firstRowFirstColumn="0" w:firstRowLastColumn="0" w:lastRowFirstColumn="0" w:lastRowLastColumn="0"/>
          <w:cantSplit/>
        </w:trPr>
        <w:tc>
          <w:tcPr>
            <w:tcW w:w="2616" w:type="dxa"/>
          </w:tcPr>
          <w:p w14:paraId="5F63860B" w14:textId="77777777" w:rsidR="0067266B" w:rsidRPr="008B66D7" w:rsidRDefault="0067266B" w:rsidP="00732391">
            <w:pPr>
              <w:pStyle w:val="TableText"/>
              <w:rPr>
                <w:rFonts w:cs="Arial"/>
              </w:rPr>
            </w:pPr>
            <w:r w:rsidRPr="008B66D7">
              <w:t xml:space="preserve">Grade IV – ‘high disability – severely limiting’ </w:t>
            </w:r>
          </w:p>
        </w:tc>
        <w:tc>
          <w:tcPr>
            <w:tcW w:w="344" w:type="dxa"/>
          </w:tcPr>
          <w:p w14:paraId="081A3A94" w14:textId="77777777" w:rsidR="0067266B" w:rsidRPr="008B66D7" w:rsidRDefault="0067266B" w:rsidP="00732391">
            <w:pPr>
              <w:pStyle w:val="TableText"/>
              <w:jc w:val="right"/>
            </w:pPr>
            <w:r w:rsidRPr="008B66D7">
              <w:t>9</w:t>
            </w:r>
          </w:p>
        </w:tc>
        <w:tc>
          <w:tcPr>
            <w:tcW w:w="1059" w:type="dxa"/>
          </w:tcPr>
          <w:p w14:paraId="7145E66D" w14:textId="77777777" w:rsidR="0067266B" w:rsidRPr="008B66D7" w:rsidRDefault="0067266B" w:rsidP="00732391">
            <w:pPr>
              <w:pStyle w:val="TableText"/>
              <w:jc w:val="right"/>
            </w:pPr>
            <w:r w:rsidRPr="008B66D7">
              <w:t>9.7 (3.7–15.7)</w:t>
            </w:r>
          </w:p>
        </w:tc>
        <w:tc>
          <w:tcPr>
            <w:tcW w:w="408" w:type="dxa"/>
          </w:tcPr>
          <w:p w14:paraId="21A5D950" w14:textId="77777777" w:rsidR="0067266B" w:rsidRPr="008B66D7" w:rsidRDefault="0067266B" w:rsidP="00732391">
            <w:pPr>
              <w:pStyle w:val="TableText"/>
              <w:jc w:val="right"/>
            </w:pPr>
            <w:r w:rsidRPr="008B66D7">
              <w:t>19</w:t>
            </w:r>
          </w:p>
        </w:tc>
        <w:tc>
          <w:tcPr>
            <w:tcW w:w="1059" w:type="dxa"/>
          </w:tcPr>
          <w:p w14:paraId="728E9353" w14:textId="77777777" w:rsidR="0067266B" w:rsidRPr="008B66D7" w:rsidRDefault="0067266B" w:rsidP="00732391">
            <w:pPr>
              <w:pStyle w:val="TableText"/>
              <w:jc w:val="right"/>
            </w:pPr>
            <w:r w:rsidRPr="008B66D7">
              <w:t>5.9 (3.3–8.5)</w:t>
            </w:r>
          </w:p>
        </w:tc>
        <w:tc>
          <w:tcPr>
            <w:tcW w:w="408" w:type="dxa"/>
          </w:tcPr>
          <w:p w14:paraId="62B6B902" w14:textId="77777777" w:rsidR="0067266B" w:rsidRPr="008B66D7" w:rsidRDefault="0067266B" w:rsidP="00732391">
            <w:pPr>
              <w:pStyle w:val="TableText"/>
              <w:jc w:val="right"/>
              <w:rPr>
                <w:szCs w:val="14"/>
              </w:rPr>
            </w:pPr>
            <w:r w:rsidRPr="008B66D7">
              <w:rPr>
                <w:rFonts w:cs="Arial"/>
                <w:szCs w:val="14"/>
              </w:rPr>
              <w:t>28</w:t>
            </w:r>
          </w:p>
        </w:tc>
        <w:tc>
          <w:tcPr>
            <w:tcW w:w="1059" w:type="dxa"/>
          </w:tcPr>
          <w:p w14:paraId="16E46443" w14:textId="77777777" w:rsidR="0067266B" w:rsidRPr="008B66D7" w:rsidRDefault="0067266B" w:rsidP="00732391">
            <w:pPr>
              <w:pStyle w:val="TableText"/>
              <w:jc w:val="right"/>
            </w:pPr>
            <w:r w:rsidRPr="008B66D7">
              <w:rPr>
                <w:rFonts w:cs="Arial"/>
                <w:szCs w:val="14"/>
              </w:rPr>
              <w:t>6.8 (4.3–9.2)</w:t>
            </w:r>
          </w:p>
        </w:tc>
      </w:tr>
    </w:tbl>
    <w:p w14:paraId="04D17A0B" w14:textId="77777777" w:rsidR="0067266B" w:rsidRPr="008B66D7" w:rsidRDefault="0067266B" w:rsidP="0067266B">
      <w:pPr>
        <w:pStyle w:val="TableNotes"/>
      </w:pPr>
    </w:p>
    <w:p w14:paraId="7343A4F3" w14:textId="77777777" w:rsidR="0067266B" w:rsidRPr="008B66D7" w:rsidRDefault="0067266B" w:rsidP="00D96B09">
      <w:pPr>
        <w:pStyle w:val="Heading3"/>
        <w:rPr>
          <w:rFonts w:eastAsiaTheme="minorHAnsi"/>
        </w:rPr>
      </w:pPr>
      <w:bookmarkStart w:id="336" w:name="_Toc384644180"/>
      <w:bookmarkStart w:id="337" w:name="_Toc384644250"/>
      <w:bookmarkStart w:id="338" w:name="_Toc384645205"/>
      <w:bookmarkStart w:id="339" w:name="_Toc384646621"/>
      <w:bookmarkStart w:id="340" w:name="_Toc530064641"/>
      <w:bookmarkStart w:id="341" w:name="_Toc535582663"/>
      <w:r w:rsidRPr="008B66D7">
        <w:rPr>
          <w:rFonts w:eastAsiaTheme="minorHAnsi"/>
        </w:rPr>
        <w:t>Body mass index</w:t>
      </w:r>
      <w:bookmarkEnd w:id="336"/>
      <w:bookmarkEnd w:id="337"/>
      <w:bookmarkEnd w:id="338"/>
      <w:bookmarkEnd w:id="339"/>
      <w:bookmarkEnd w:id="340"/>
      <w:bookmarkEnd w:id="341"/>
    </w:p>
    <w:p w14:paraId="051BFDE2" w14:textId="77777777" w:rsidR="0067266B" w:rsidRPr="008B66D7" w:rsidRDefault="0067266B" w:rsidP="00D96B09">
      <w:r w:rsidRPr="008B66D7">
        <w:t>This section looks at body mass index as an assessment of healthy weight in the MEAO Deployed Cohort at the three time points – the MEAO Prospective Study pre-deployment assessment (Time 1), the MEAO Prospective Study post-deployment assessment (Time 2), and the Impact of Combat Study five-year follow-up (Time 3).</w:t>
      </w:r>
    </w:p>
    <w:p w14:paraId="1DE78778" w14:textId="77777777" w:rsidR="0067266B" w:rsidRPr="008B66D7" w:rsidRDefault="0067266B" w:rsidP="00D96B09">
      <w:r w:rsidRPr="008B66D7">
        <w:t xml:space="preserve">BMI was calculated as a function of </w:t>
      </w:r>
      <w:r>
        <w:t>responders</w:t>
      </w:r>
      <w:r w:rsidRPr="008B66D7">
        <w:t>’ self-reported weight and height – weight (kg)/(height (m)</w:t>
      </w:r>
      <w:r w:rsidRPr="008B66D7">
        <w:rPr>
          <w:vertAlign w:val="superscript"/>
        </w:rPr>
        <w:t>2</w:t>
      </w:r>
      <w:r w:rsidRPr="008B66D7">
        <w:t>. On the basis of guidelines from the Australian Government Department of Health (Department of Health, 2017), BMI scores were categorised as underweight (&lt;18.5 kg/m</w:t>
      </w:r>
      <w:r w:rsidRPr="005E55CF">
        <w:rPr>
          <w:vertAlign w:val="superscript"/>
        </w:rPr>
        <w:t>2</w:t>
      </w:r>
      <w:r w:rsidRPr="008B66D7">
        <w:t>), normal (18.5–24.9 kg/m</w:t>
      </w:r>
      <w:r w:rsidRPr="008B66D7">
        <w:rPr>
          <w:vertAlign w:val="superscript"/>
        </w:rPr>
        <w:t>2</w:t>
      </w:r>
      <w:r w:rsidRPr="008B66D7">
        <w:t>), pre-obese (25–29.9 kg/m</w:t>
      </w:r>
      <w:r w:rsidRPr="008B66D7">
        <w:rPr>
          <w:vertAlign w:val="superscript"/>
        </w:rPr>
        <w:t>2</w:t>
      </w:r>
      <w:r w:rsidRPr="008B66D7">
        <w:t>), obese class 1 (30–34.9 kg/m</w:t>
      </w:r>
      <w:r w:rsidRPr="008B66D7">
        <w:rPr>
          <w:vertAlign w:val="superscript"/>
        </w:rPr>
        <w:t>2</w:t>
      </w:r>
      <w:r w:rsidRPr="008B66D7">
        <w:t>), obese class 2 (35–39.9 kg/m</w:t>
      </w:r>
      <w:r w:rsidRPr="008B66D7">
        <w:rPr>
          <w:vertAlign w:val="superscript"/>
        </w:rPr>
        <w:t>2</w:t>
      </w:r>
      <w:r w:rsidRPr="008B66D7">
        <w:t>) and obese class 3 (&gt;40 kg/m</w:t>
      </w:r>
      <w:r w:rsidRPr="008B66D7">
        <w:rPr>
          <w:vertAlign w:val="superscript"/>
        </w:rPr>
        <w:t>2</w:t>
      </w:r>
      <w:r w:rsidRPr="008B66D7">
        <w:t xml:space="preserve">). </w:t>
      </w:r>
    </w:p>
    <w:p w14:paraId="5644BB31" w14:textId="77777777" w:rsidR="0067266B" w:rsidRPr="008B66D7" w:rsidRDefault="0067266B" w:rsidP="00D96B09">
      <w:r w:rsidRPr="008B66D7">
        <w:t>Table 4.13 shows mean BMI scores and the proportion of participants within the MEAO Deployed Cohort who fell into each of the BMI categories over time. There were no significant differences in mean BMI over time. It was 26.4 at Time 1, 27.0 at Time 2 and 27.2 at Time 3 (see Figure 4.11).</w:t>
      </w:r>
    </w:p>
    <w:p w14:paraId="25CE3446" w14:textId="77777777" w:rsidR="0067266B" w:rsidRPr="008B66D7" w:rsidRDefault="0067266B" w:rsidP="0067266B">
      <w:pPr>
        <w:pStyle w:val="TableName"/>
        <w:rPr>
          <w:rFonts w:cs="Calibri"/>
        </w:rPr>
      </w:pPr>
      <w:bookmarkStart w:id="342" w:name="_Ref384630191"/>
      <w:bookmarkStart w:id="343" w:name="_Toc384646674"/>
      <w:bookmarkStart w:id="344" w:name="_Toc524079294"/>
      <w:bookmarkStart w:id="345" w:name="_Toc532319244"/>
      <w:r w:rsidRPr="008B66D7">
        <w:t>Table 4.13</w:t>
      </w:r>
      <w:bookmarkEnd w:id="342"/>
      <w:r w:rsidRPr="008B66D7">
        <w:tab/>
        <w:t xml:space="preserve">BMI in the MEAO Deployed Cohort (n = 95) </w:t>
      </w:r>
      <w:bookmarkEnd w:id="343"/>
      <w:r w:rsidRPr="008B66D7">
        <w:t>over time</w:t>
      </w:r>
      <w:bookmarkEnd w:id="344"/>
      <w:bookmarkEnd w:id="345"/>
    </w:p>
    <w:tbl>
      <w:tblPr>
        <w:tblStyle w:val="TWRPTable"/>
        <w:tblW w:w="5000" w:type="pct"/>
        <w:tblLayout w:type="fixed"/>
        <w:tblCellMar>
          <w:left w:w="115" w:type="dxa"/>
          <w:right w:w="115" w:type="dxa"/>
        </w:tblCellMar>
        <w:tblLook w:val="0000" w:firstRow="0" w:lastRow="0" w:firstColumn="0" w:lastColumn="0" w:noHBand="0" w:noVBand="0"/>
        <w:tblDescription w:val="Table 4.13 BMI in the MEAO Deployed Cohort (n = 95) over time"/>
      </w:tblPr>
      <w:tblGrid>
        <w:gridCol w:w="1500"/>
        <w:gridCol w:w="700"/>
        <w:gridCol w:w="1163"/>
        <w:gridCol w:w="665"/>
        <w:gridCol w:w="1198"/>
        <w:gridCol w:w="631"/>
        <w:gridCol w:w="1232"/>
      </w:tblGrid>
      <w:tr w:rsidR="0067266B" w:rsidRPr="008E0C25" w14:paraId="178F8037" w14:textId="77777777" w:rsidTr="008E0C25">
        <w:trPr>
          <w:cantSplit/>
          <w:tblHeader/>
        </w:trPr>
        <w:tc>
          <w:tcPr>
            <w:tcW w:w="1058" w:type="pct"/>
            <w:tcBorders>
              <w:top w:val="single" w:sz="4" w:space="0" w:color="000000"/>
              <w:bottom w:val="nil"/>
            </w:tcBorders>
          </w:tcPr>
          <w:p w14:paraId="72B8235D" w14:textId="77777777" w:rsidR="0067266B" w:rsidRPr="008E0C25" w:rsidRDefault="0067266B" w:rsidP="00732391">
            <w:pPr>
              <w:pStyle w:val="TableText"/>
              <w:rPr>
                <w:b/>
              </w:rPr>
            </w:pPr>
          </w:p>
        </w:tc>
        <w:tc>
          <w:tcPr>
            <w:tcW w:w="1314" w:type="pct"/>
            <w:gridSpan w:val="2"/>
            <w:tcBorders>
              <w:top w:val="single" w:sz="4" w:space="0" w:color="000000"/>
              <w:bottom w:val="single" w:sz="4" w:space="0" w:color="000000"/>
            </w:tcBorders>
          </w:tcPr>
          <w:p w14:paraId="1D31A0FF" w14:textId="77777777" w:rsidR="0067266B" w:rsidRPr="008E0C25" w:rsidRDefault="0067266B" w:rsidP="008E0C25">
            <w:pPr>
              <w:pStyle w:val="TableText"/>
              <w:jc w:val="center"/>
              <w:rPr>
                <w:b/>
              </w:rPr>
            </w:pPr>
            <w:r w:rsidRPr="008E0C25">
              <w:rPr>
                <w:b/>
              </w:rPr>
              <w:t>Time 1 (Prospective</w:t>
            </w:r>
            <w:r w:rsidRPr="008E0C25">
              <w:rPr>
                <w:b/>
              </w:rPr>
              <w:br/>
              <w:t>pre-deployment)</w:t>
            </w:r>
          </w:p>
        </w:tc>
        <w:tc>
          <w:tcPr>
            <w:tcW w:w="1314" w:type="pct"/>
            <w:gridSpan w:val="2"/>
            <w:tcBorders>
              <w:top w:val="single" w:sz="4" w:space="0" w:color="000000"/>
              <w:bottom w:val="single" w:sz="4" w:space="0" w:color="000000"/>
            </w:tcBorders>
          </w:tcPr>
          <w:p w14:paraId="13FA1402" w14:textId="77777777" w:rsidR="0067266B" w:rsidRPr="008E0C25" w:rsidRDefault="0067266B" w:rsidP="008E0C25">
            <w:pPr>
              <w:pStyle w:val="TableText"/>
              <w:jc w:val="center"/>
              <w:rPr>
                <w:b/>
              </w:rPr>
            </w:pPr>
            <w:r w:rsidRPr="008E0C25">
              <w:rPr>
                <w:b/>
              </w:rPr>
              <w:t>Time 2 (Prospective</w:t>
            </w:r>
            <w:r w:rsidRPr="008E0C25">
              <w:rPr>
                <w:b/>
              </w:rPr>
              <w:br/>
              <w:t>post-deployment)</w:t>
            </w:r>
          </w:p>
        </w:tc>
        <w:tc>
          <w:tcPr>
            <w:tcW w:w="1314" w:type="pct"/>
            <w:gridSpan w:val="2"/>
            <w:tcBorders>
              <w:top w:val="single" w:sz="4" w:space="0" w:color="000000"/>
              <w:bottom w:val="single" w:sz="4" w:space="0" w:color="000000"/>
            </w:tcBorders>
          </w:tcPr>
          <w:p w14:paraId="7BDE3B22" w14:textId="77777777" w:rsidR="0067266B" w:rsidRPr="008E0C25" w:rsidRDefault="0067266B" w:rsidP="008E0C25">
            <w:pPr>
              <w:pStyle w:val="TableText"/>
              <w:jc w:val="center"/>
              <w:rPr>
                <w:b/>
              </w:rPr>
            </w:pPr>
            <w:r w:rsidRPr="008E0C25">
              <w:rPr>
                <w:b/>
              </w:rPr>
              <w:t xml:space="preserve">Time 3 (Impact of </w:t>
            </w:r>
            <w:r w:rsidRPr="008E0C25">
              <w:rPr>
                <w:b/>
              </w:rPr>
              <w:br/>
              <w:t>Combat follow-up)</w:t>
            </w:r>
          </w:p>
        </w:tc>
      </w:tr>
      <w:tr w:rsidR="0067266B" w:rsidRPr="008E0C25" w14:paraId="2D79B10A" w14:textId="77777777" w:rsidTr="008E0C25">
        <w:trPr>
          <w:cantSplit/>
          <w:tblHeader/>
        </w:trPr>
        <w:tc>
          <w:tcPr>
            <w:tcW w:w="1058" w:type="pct"/>
            <w:tcBorders>
              <w:top w:val="nil"/>
              <w:bottom w:val="single" w:sz="4" w:space="0" w:color="000000"/>
            </w:tcBorders>
          </w:tcPr>
          <w:p w14:paraId="77367101" w14:textId="77777777" w:rsidR="0067266B" w:rsidRPr="008E0C25" w:rsidRDefault="0067266B" w:rsidP="00732391">
            <w:pPr>
              <w:pStyle w:val="TableText"/>
              <w:rPr>
                <w:rFonts w:cs="Arial"/>
                <w:b/>
              </w:rPr>
            </w:pPr>
            <w:r w:rsidRPr="008E0C25">
              <w:rPr>
                <w:rFonts w:cs="Arial"/>
                <w:b/>
              </w:rPr>
              <w:t>BMI category</w:t>
            </w:r>
          </w:p>
        </w:tc>
        <w:tc>
          <w:tcPr>
            <w:tcW w:w="494" w:type="pct"/>
            <w:tcBorders>
              <w:top w:val="single" w:sz="4" w:space="0" w:color="000000"/>
              <w:bottom w:val="single" w:sz="4" w:space="0" w:color="000000"/>
            </w:tcBorders>
          </w:tcPr>
          <w:p w14:paraId="7E9A27F3" w14:textId="77777777" w:rsidR="0067266B" w:rsidRPr="008E0C25" w:rsidRDefault="0067266B" w:rsidP="008E0C25">
            <w:pPr>
              <w:pStyle w:val="TableText"/>
              <w:jc w:val="right"/>
              <w:rPr>
                <w:rFonts w:cs="Arial"/>
                <w:b/>
              </w:rPr>
            </w:pPr>
            <w:r w:rsidRPr="008E0C25">
              <w:rPr>
                <w:rFonts w:cs="Arial"/>
                <w:b/>
              </w:rPr>
              <w:t>n</w:t>
            </w:r>
          </w:p>
        </w:tc>
        <w:tc>
          <w:tcPr>
            <w:tcW w:w="820" w:type="pct"/>
            <w:tcBorders>
              <w:top w:val="single" w:sz="4" w:space="0" w:color="000000"/>
              <w:bottom w:val="single" w:sz="4" w:space="0" w:color="000000"/>
            </w:tcBorders>
          </w:tcPr>
          <w:p w14:paraId="7AFB8764" w14:textId="77777777" w:rsidR="0067266B" w:rsidRPr="008E0C25" w:rsidRDefault="0067266B" w:rsidP="008E0C25">
            <w:pPr>
              <w:pStyle w:val="TableText"/>
              <w:jc w:val="right"/>
              <w:rPr>
                <w:rFonts w:cs="Arial"/>
                <w:b/>
              </w:rPr>
            </w:pPr>
            <w:r w:rsidRPr="008E0C25">
              <w:rPr>
                <w:rFonts w:cs="Arial"/>
                <w:b/>
              </w:rPr>
              <w:t>% (95% CI)</w:t>
            </w:r>
          </w:p>
        </w:tc>
        <w:tc>
          <w:tcPr>
            <w:tcW w:w="469" w:type="pct"/>
            <w:tcBorders>
              <w:top w:val="single" w:sz="4" w:space="0" w:color="000000"/>
              <w:bottom w:val="single" w:sz="4" w:space="0" w:color="000000"/>
            </w:tcBorders>
          </w:tcPr>
          <w:p w14:paraId="1E85F9BF" w14:textId="77777777" w:rsidR="0067266B" w:rsidRPr="008E0C25" w:rsidRDefault="0067266B" w:rsidP="008E0C25">
            <w:pPr>
              <w:pStyle w:val="TableText"/>
              <w:jc w:val="right"/>
              <w:rPr>
                <w:rFonts w:cs="Arial"/>
                <w:b/>
              </w:rPr>
            </w:pPr>
            <w:r w:rsidRPr="008E0C25">
              <w:rPr>
                <w:rFonts w:cs="Arial"/>
                <w:b/>
              </w:rPr>
              <w:t>n</w:t>
            </w:r>
          </w:p>
        </w:tc>
        <w:tc>
          <w:tcPr>
            <w:tcW w:w="845" w:type="pct"/>
            <w:tcBorders>
              <w:top w:val="single" w:sz="4" w:space="0" w:color="000000"/>
              <w:bottom w:val="single" w:sz="4" w:space="0" w:color="000000"/>
            </w:tcBorders>
          </w:tcPr>
          <w:p w14:paraId="14CAD5F4" w14:textId="77777777" w:rsidR="0067266B" w:rsidRPr="008E0C25" w:rsidRDefault="0067266B" w:rsidP="008E0C25">
            <w:pPr>
              <w:pStyle w:val="TableText"/>
              <w:jc w:val="right"/>
              <w:rPr>
                <w:rFonts w:cs="Arial"/>
                <w:b/>
              </w:rPr>
            </w:pPr>
            <w:r w:rsidRPr="008E0C25">
              <w:rPr>
                <w:rFonts w:cs="Arial"/>
                <w:b/>
              </w:rPr>
              <w:t>% (95% CI)</w:t>
            </w:r>
          </w:p>
        </w:tc>
        <w:tc>
          <w:tcPr>
            <w:tcW w:w="445" w:type="pct"/>
            <w:tcBorders>
              <w:top w:val="single" w:sz="4" w:space="0" w:color="000000"/>
              <w:bottom w:val="single" w:sz="4" w:space="0" w:color="000000"/>
            </w:tcBorders>
          </w:tcPr>
          <w:p w14:paraId="447EA2A5" w14:textId="77777777" w:rsidR="0067266B" w:rsidRPr="008E0C25" w:rsidRDefault="0067266B" w:rsidP="008E0C25">
            <w:pPr>
              <w:pStyle w:val="TableText"/>
              <w:jc w:val="right"/>
              <w:rPr>
                <w:rFonts w:cs="Arial"/>
                <w:b/>
              </w:rPr>
            </w:pPr>
            <w:r w:rsidRPr="008E0C25">
              <w:rPr>
                <w:rFonts w:cs="Arial"/>
                <w:b/>
              </w:rPr>
              <w:t>n</w:t>
            </w:r>
          </w:p>
        </w:tc>
        <w:tc>
          <w:tcPr>
            <w:tcW w:w="869" w:type="pct"/>
            <w:tcBorders>
              <w:top w:val="single" w:sz="4" w:space="0" w:color="000000"/>
              <w:bottom w:val="single" w:sz="4" w:space="0" w:color="000000"/>
            </w:tcBorders>
          </w:tcPr>
          <w:p w14:paraId="493265D6" w14:textId="77777777" w:rsidR="0067266B" w:rsidRPr="008E0C25" w:rsidRDefault="0067266B" w:rsidP="008E0C25">
            <w:pPr>
              <w:pStyle w:val="TableText"/>
              <w:jc w:val="right"/>
              <w:rPr>
                <w:rFonts w:cs="Arial"/>
                <w:b/>
              </w:rPr>
            </w:pPr>
            <w:r w:rsidRPr="008E0C25">
              <w:rPr>
                <w:rFonts w:cs="Arial"/>
                <w:b/>
              </w:rPr>
              <w:t>% (95% CI)</w:t>
            </w:r>
          </w:p>
        </w:tc>
      </w:tr>
      <w:tr w:rsidR="008E0C25" w:rsidRPr="008B66D7" w14:paraId="198204F1" w14:textId="77777777" w:rsidTr="008E0C25">
        <w:trPr>
          <w:cnfStyle w:val="000000100000" w:firstRow="0" w:lastRow="0" w:firstColumn="0" w:lastColumn="0" w:oddVBand="0" w:evenVBand="0" w:oddHBand="1" w:evenHBand="0" w:firstRowFirstColumn="0" w:firstRowLastColumn="0" w:lastRowFirstColumn="0" w:lastRowLastColumn="0"/>
          <w:cantSplit/>
        </w:trPr>
        <w:tc>
          <w:tcPr>
            <w:tcW w:w="1058" w:type="pct"/>
            <w:tcBorders>
              <w:top w:val="single" w:sz="4" w:space="0" w:color="000000"/>
            </w:tcBorders>
          </w:tcPr>
          <w:p w14:paraId="30898E7F" w14:textId="77777777" w:rsidR="0067266B" w:rsidRPr="008B66D7" w:rsidRDefault="0067266B" w:rsidP="00732391">
            <w:pPr>
              <w:pStyle w:val="TableText"/>
              <w:rPr>
                <w:rFonts w:cs="Arial"/>
              </w:rPr>
            </w:pPr>
            <w:r w:rsidRPr="008B66D7">
              <w:rPr>
                <w:rFonts w:cs="Arial"/>
              </w:rPr>
              <w:t>Underweight</w:t>
            </w:r>
          </w:p>
        </w:tc>
        <w:tc>
          <w:tcPr>
            <w:tcW w:w="494" w:type="pct"/>
            <w:tcBorders>
              <w:top w:val="single" w:sz="4" w:space="0" w:color="000000"/>
            </w:tcBorders>
          </w:tcPr>
          <w:p w14:paraId="282C6B04" w14:textId="77777777" w:rsidR="0067266B" w:rsidRPr="008B66D7" w:rsidRDefault="0067266B" w:rsidP="008E0C25">
            <w:pPr>
              <w:pStyle w:val="TableText"/>
              <w:jc w:val="right"/>
            </w:pPr>
            <w:r w:rsidRPr="008B66D7">
              <w:t>0</w:t>
            </w:r>
          </w:p>
        </w:tc>
        <w:tc>
          <w:tcPr>
            <w:tcW w:w="820" w:type="pct"/>
            <w:tcBorders>
              <w:top w:val="single" w:sz="4" w:space="0" w:color="000000"/>
            </w:tcBorders>
          </w:tcPr>
          <w:p w14:paraId="4B1239DD" w14:textId="77777777" w:rsidR="0067266B" w:rsidRPr="008B66D7" w:rsidRDefault="0067266B" w:rsidP="008E0C25">
            <w:pPr>
              <w:pStyle w:val="TableText"/>
              <w:jc w:val="right"/>
            </w:pPr>
            <w:r w:rsidRPr="008B66D7">
              <w:t>0.0</w:t>
            </w:r>
          </w:p>
        </w:tc>
        <w:tc>
          <w:tcPr>
            <w:tcW w:w="469" w:type="pct"/>
            <w:tcBorders>
              <w:top w:val="single" w:sz="4" w:space="0" w:color="000000"/>
            </w:tcBorders>
          </w:tcPr>
          <w:p w14:paraId="1542C315" w14:textId="77777777" w:rsidR="0067266B" w:rsidRPr="008B66D7" w:rsidRDefault="0067266B" w:rsidP="008E0C25">
            <w:pPr>
              <w:pStyle w:val="TableText"/>
              <w:jc w:val="right"/>
            </w:pPr>
            <w:r w:rsidRPr="008B66D7">
              <w:t>0</w:t>
            </w:r>
          </w:p>
        </w:tc>
        <w:tc>
          <w:tcPr>
            <w:tcW w:w="845" w:type="pct"/>
            <w:tcBorders>
              <w:top w:val="single" w:sz="4" w:space="0" w:color="000000"/>
            </w:tcBorders>
          </w:tcPr>
          <w:p w14:paraId="3D42B068" w14:textId="77777777" w:rsidR="0067266B" w:rsidRPr="008B66D7" w:rsidRDefault="0067266B" w:rsidP="008E0C25">
            <w:pPr>
              <w:pStyle w:val="TableText"/>
              <w:jc w:val="right"/>
            </w:pPr>
            <w:r w:rsidRPr="008B66D7">
              <w:t>0.0</w:t>
            </w:r>
          </w:p>
        </w:tc>
        <w:tc>
          <w:tcPr>
            <w:tcW w:w="445" w:type="pct"/>
            <w:tcBorders>
              <w:top w:val="single" w:sz="4" w:space="0" w:color="000000"/>
            </w:tcBorders>
          </w:tcPr>
          <w:p w14:paraId="42764CF7" w14:textId="77777777" w:rsidR="0067266B" w:rsidRPr="008B66D7" w:rsidRDefault="0067266B" w:rsidP="008E0C25">
            <w:pPr>
              <w:pStyle w:val="TableText"/>
              <w:jc w:val="right"/>
            </w:pPr>
            <w:r w:rsidRPr="008B66D7">
              <w:t>0</w:t>
            </w:r>
          </w:p>
        </w:tc>
        <w:tc>
          <w:tcPr>
            <w:tcW w:w="869" w:type="pct"/>
            <w:tcBorders>
              <w:top w:val="single" w:sz="4" w:space="0" w:color="000000"/>
            </w:tcBorders>
          </w:tcPr>
          <w:p w14:paraId="4F7368A3" w14:textId="77777777" w:rsidR="0067266B" w:rsidRPr="008B66D7" w:rsidRDefault="0067266B" w:rsidP="008E0C25">
            <w:pPr>
              <w:pStyle w:val="TableText"/>
              <w:jc w:val="right"/>
            </w:pPr>
            <w:r w:rsidRPr="008B66D7">
              <w:t>0.0</w:t>
            </w:r>
          </w:p>
        </w:tc>
      </w:tr>
      <w:tr w:rsidR="0067266B" w:rsidRPr="008B66D7" w14:paraId="4C2419B5" w14:textId="77777777" w:rsidTr="008E0C25">
        <w:trPr>
          <w:cantSplit/>
        </w:trPr>
        <w:tc>
          <w:tcPr>
            <w:tcW w:w="1058" w:type="pct"/>
          </w:tcPr>
          <w:p w14:paraId="2C044F38" w14:textId="77777777" w:rsidR="0067266B" w:rsidRPr="008B66D7" w:rsidRDefault="0067266B" w:rsidP="00732391">
            <w:pPr>
              <w:pStyle w:val="TableText"/>
              <w:rPr>
                <w:rFonts w:cs="Arial"/>
              </w:rPr>
            </w:pPr>
            <w:r w:rsidRPr="008B66D7">
              <w:rPr>
                <w:rFonts w:cs="Arial"/>
              </w:rPr>
              <w:t>Normal range</w:t>
            </w:r>
          </w:p>
        </w:tc>
        <w:tc>
          <w:tcPr>
            <w:tcW w:w="494" w:type="pct"/>
          </w:tcPr>
          <w:p w14:paraId="3C5FDDA1" w14:textId="77777777" w:rsidR="0067266B" w:rsidRPr="008B66D7" w:rsidRDefault="0067266B" w:rsidP="008E0C25">
            <w:pPr>
              <w:pStyle w:val="TableText"/>
              <w:jc w:val="right"/>
            </w:pPr>
            <w:r w:rsidRPr="008B66D7">
              <w:rPr>
                <w:rFonts w:cs="Arial"/>
              </w:rPr>
              <w:t>33</w:t>
            </w:r>
          </w:p>
        </w:tc>
        <w:tc>
          <w:tcPr>
            <w:tcW w:w="820" w:type="pct"/>
          </w:tcPr>
          <w:p w14:paraId="44C62B80" w14:textId="77777777" w:rsidR="0067266B" w:rsidRPr="008B66D7" w:rsidRDefault="0067266B" w:rsidP="008E0C25">
            <w:pPr>
              <w:pStyle w:val="TableText"/>
              <w:jc w:val="right"/>
            </w:pPr>
            <w:r w:rsidRPr="008B66D7">
              <w:rPr>
                <w:rFonts w:cs="Arial"/>
              </w:rPr>
              <w:t>34.7 (25.2–44.3)</w:t>
            </w:r>
          </w:p>
        </w:tc>
        <w:tc>
          <w:tcPr>
            <w:tcW w:w="469" w:type="pct"/>
          </w:tcPr>
          <w:p w14:paraId="017FA851" w14:textId="77777777" w:rsidR="0067266B" w:rsidRPr="008B66D7" w:rsidRDefault="0067266B" w:rsidP="008E0C25">
            <w:pPr>
              <w:pStyle w:val="TableText"/>
              <w:jc w:val="right"/>
            </w:pPr>
            <w:r w:rsidRPr="008B66D7">
              <w:rPr>
                <w:rFonts w:cs="Arial"/>
              </w:rPr>
              <w:t>25</w:t>
            </w:r>
          </w:p>
        </w:tc>
        <w:tc>
          <w:tcPr>
            <w:tcW w:w="845" w:type="pct"/>
          </w:tcPr>
          <w:p w14:paraId="1968E499" w14:textId="77777777" w:rsidR="0067266B" w:rsidRPr="008B66D7" w:rsidRDefault="0067266B" w:rsidP="008E0C25">
            <w:pPr>
              <w:pStyle w:val="TableText"/>
              <w:jc w:val="right"/>
            </w:pPr>
            <w:r w:rsidRPr="008B66D7">
              <w:rPr>
                <w:rFonts w:cs="Arial"/>
              </w:rPr>
              <w:t>26.3 (17.5–35.2)</w:t>
            </w:r>
          </w:p>
        </w:tc>
        <w:tc>
          <w:tcPr>
            <w:tcW w:w="445" w:type="pct"/>
          </w:tcPr>
          <w:p w14:paraId="68168BC3" w14:textId="77777777" w:rsidR="0067266B" w:rsidRPr="008B66D7" w:rsidRDefault="0067266B" w:rsidP="008E0C25">
            <w:pPr>
              <w:pStyle w:val="TableText"/>
              <w:jc w:val="right"/>
            </w:pPr>
            <w:r w:rsidRPr="008B66D7">
              <w:rPr>
                <w:rFonts w:cs="Arial"/>
              </w:rPr>
              <w:t>23</w:t>
            </w:r>
          </w:p>
        </w:tc>
        <w:tc>
          <w:tcPr>
            <w:tcW w:w="869" w:type="pct"/>
          </w:tcPr>
          <w:p w14:paraId="43FC9670" w14:textId="77777777" w:rsidR="0067266B" w:rsidRPr="008B66D7" w:rsidRDefault="0067266B" w:rsidP="008E0C25">
            <w:pPr>
              <w:pStyle w:val="TableText"/>
              <w:jc w:val="right"/>
            </w:pPr>
            <w:r w:rsidRPr="008B66D7">
              <w:rPr>
                <w:rFonts w:cs="Arial"/>
              </w:rPr>
              <w:t>24.2 (15.6–32.8)</w:t>
            </w:r>
          </w:p>
        </w:tc>
      </w:tr>
      <w:tr w:rsidR="008E0C25" w:rsidRPr="008B66D7" w14:paraId="51BF4918" w14:textId="77777777" w:rsidTr="008E0C25">
        <w:trPr>
          <w:cnfStyle w:val="000000100000" w:firstRow="0" w:lastRow="0" w:firstColumn="0" w:lastColumn="0" w:oddVBand="0" w:evenVBand="0" w:oddHBand="1" w:evenHBand="0" w:firstRowFirstColumn="0" w:firstRowLastColumn="0" w:lastRowFirstColumn="0" w:lastRowLastColumn="0"/>
          <w:cantSplit/>
        </w:trPr>
        <w:tc>
          <w:tcPr>
            <w:tcW w:w="1058" w:type="pct"/>
          </w:tcPr>
          <w:p w14:paraId="1FFB187C" w14:textId="77777777" w:rsidR="0067266B" w:rsidRPr="008B66D7" w:rsidRDefault="0067266B" w:rsidP="00732391">
            <w:pPr>
              <w:pStyle w:val="TableText"/>
              <w:rPr>
                <w:rFonts w:cs="Arial"/>
              </w:rPr>
            </w:pPr>
            <w:r w:rsidRPr="008B66D7">
              <w:rPr>
                <w:rFonts w:cs="Arial"/>
              </w:rPr>
              <w:t>Pre-obese</w:t>
            </w:r>
          </w:p>
        </w:tc>
        <w:tc>
          <w:tcPr>
            <w:tcW w:w="494" w:type="pct"/>
          </w:tcPr>
          <w:p w14:paraId="7EE71DD1" w14:textId="77777777" w:rsidR="0067266B" w:rsidRPr="008B66D7" w:rsidRDefault="0067266B" w:rsidP="008E0C25">
            <w:pPr>
              <w:pStyle w:val="TableText"/>
              <w:jc w:val="right"/>
            </w:pPr>
            <w:r w:rsidRPr="008B66D7">
              <w:rPr>
                <w:rFonts w:cs="Arial"/>
              </w:rPr>
              <w:t>51</w:t>
            </w:r>
          </w:p>
        </w:tc>
        <w:tc>
          <w:tcPr>
            <w:tcW w:w="820" w:type="pct"/>
          </w:tcPr>
          <w:p w14:paraId="036FD3CA" w14:textId="77777777" w:rsidR="0067266B" w:rsidRPr="008B66D7" w:rsidRDefault="0067266B" w:rsidP="008E0C25">
            <w:pPr>
              <w:pStyle w:val="TableText"/>
              <w:jc w:val="right"/>
            </w:pPr>
            <w:r w:rsidRPr="008B66D7">
              <w:rPr>
                <w:rFonts w:cs="Arial"/>
              </w:rPr>
              <w:t>53.7 (43.7–63.7)</w:t>
            </w:r>
          </w:p>
        </w:tc>
        <w:tc>
          <w:tcPr>
            <w:tcW w:w="469" w:type="pct"/>
          </w:tcPr>
          <w:p w14:paraId="741C9F68" w14:textId="77777777" w:rsidR="0067266B" w:rsidRPr="008B66D7" w:rsidRDefault="0067266B" w:rsidP="008E0C25">
            <w:pPr>
              <w:pStyle w:val="TableText"/>
              <w:jc w:val="right"/>
            </w:pPr>
            <w:r w:rsidRPr="008B66D7">
              <w:rPr>
                <w:rFonts w:cs="Arial"/>
              </w:rPr>
              <w:t>56</w:t>
            </w:r>
          </w:p>
        </w:tc>
        <w:tc>
          <w:tcPr>
            <w:tcW w:w="845" w:type="pct"/>
          </w:tcPr>
          <w:p w14:paraId="091C4D60" w14:textId="77777777" w:rsidR="0067266B" w:rsidRPr="008B66D7" w:rsidRDefault="0067266B" w:rsidP="008E0C25">
            <w:pPr>
              <w:pStyle w:val="TableText"/>
              <w:jc w:val="right"/>
            </w:pPr>
            <w:r w:rsidRPr="008B66D7">
              <w:rPr>
                <w:rFonts w:cs="Arial"/>
              </w:rPr>
              <w:t>58.9 (49.1–68.8)</w:t>
            </w:r>
          </w:p>
        </w:tc>
        <w:tc>
          <w:tcPr>
            <w:tcW w:w="445" w:type="pct"/>
          </w:tcPr>
          <w:p w14:paraId="1DD10144" w14:textId="77777777" w:rsidR="0067266B" w:rsidRPr="008B66D7" w:rsidRDefault="0067266B" w:rsidP="008E0C25">
            <w:pPr>
              <w:pStyle w:val="TableText"/>
              <w:jc w:val="right"/>
            </w:pPr>
            <w:r w:rsidRPr="008B66D7">
              <w:rPr>
                <w:rFonts w:cs="Arial"/>
              </w:rPr>
              <w:t>63</w:t>
            </w:r>
          </w:p>
        </w:tc>
        <w:tc>
          <w:tcPr>
            <w:tcW w:w="869" w:type="pct"/>
          </w:tcPr>
          <w:p w14:paraId="762A59AD" w14:textId="77777777" w:rsidR="0067266B" w:rsidRPr="008B66D7" w:rsidRDefault="0067266B" w:rsidP="008E0C25">
            <w:pPr>
              <w:pStyle w:val="TableText"/>
              <w:jc w:val="right"/>
            </w:pPr>
            <w:r w:rsidRPr="008B66D7">
              <w:rPr>
                <w:rFonts w:cs="Arial"/>
              </w:rPr>
              <w:t>66.3 (56.8–75.8)</w:t>
            </w:r>
          </w:p>
        </w:tc>
      </w:tr>
      <w:tr w:rsidR="0067266B" w:rsidRPr="008B66D7" w14:paraId="7DBF5484" w14:textId="77777777" w:rsidTr="008E0C25">
        <w:trPr>
          <w:cantSplit/>
        </w:trPr>
        <w:tc>
          <w:tcPr>
            <w:tcW w:w="1058" w:type="pct"/>
          </w:tcPr>
          <w:p w14:paraId="3263F250" w14:textId="77777777" w:rsidR="0067266B" w:rsidRPr="008B66D7" w:rsidRDefault="0067266B" w:rsidP="00732391">
            <w:pPr>
              <w:pStyle w:val="TableText"/>
              <w:rPr>
                <w:rFonts w:cs="Arial"/>
              </w:rPr>
            </w:pPr>
            <w:r w:rsidRPr="008B66D7">
              <w:rPr>
                <w:rFonts w:cs="Arial"/>
              </w:rPr>
              <w:t>Obese class 1</w:t>
            </w:r>
          </w:p>
        </w:tc>
        <w:tc>
          <w:tcPr>
            <w:tcW w:w="494" w:type="pct"/>
          </w:tcPr>
          <w:p w14:paraId="3F53C3AD" w14:textId="77777777" w:rsidR="0067266B" w:rsidRPr="008B66D7" w:rsidRDefault="0067266B" w:rsidP="008E0C25">
            <w:pPr>
              <w:pStyle w:val="TableText"/>
              <w:jc w:val="right"/>
              <w:rPr>
                <w:rFonts w:cs="Arial"/>
              </w:rPr>
            </w:pPr>
            <w:r w:rsidRPr="008B66D7">
              <w:rPr>
                <w:rFonts w:cs="Arial"/>
              </w:rPr>
              <w:t>11</w:t>
            </w:r>
          </w:p>
        </w:tc>
        <w:tc>
          <w:tcPr>
            <w:tcW w:w="820" w:type="pct"/>
          </w:tcPr>
          <w:p w14:paraId="0B868ACF" w14:textId="77777777" w:rsidR="0067266B" w:rsidRPr="008B66D7" w:rsidRDefault="0067266B" w:rsidP="008E0C25">
            <w:pPr>
              <w:pStyle w:val="TableText"/>
              <w:jc w:val="right"/>
            </w:pPr>
            <w:r w:rsidRPr="008B66D7">
              <w:rPr>
                <w:rFonts w:cs="Arial"/>
              </w:rPr>
              <w:t>11.6 (5.1–18.0)</w:t>
            </w:r>
          </w:p>
        </w:tc>
        <w:tc>
          <w:tcPr>
            <w:tcW w:w="469" w:type="pct"/>
          </w:tcPr>
          <w:p w14:paraId="4387DB33" w14:textId="77777777" w:rsidR="0067266B" w:rsidRPr="008B66D7" w:rsidRDefault="0067266B" w:rsidP="008E0C25">
            <w:pPr>
              <w:pStyle w:val="TableText"/>
              <w:jc w:val="right"/>
              <w:rPr>
                <w:rFonts w:cs="Arial"/>
              </w:rPr>
            </w:pPr>
            <w:r w:rsidRPr="008B66D7">
              <w:rPr>
                <w:rFonts w:cs="Arial"/>
              </w:rPr>
              <w:t>13</w:t>
            </w:r>
          </w:p>
        </w:tc>
        <w:tc>
          <w:tcPr>
            <w:tcW w:w="845" w:type="pct"/>
          </w:tcPr>
          <w:p w14:paraId="4DF10F9D" w14:textId="77777777" w:rsidR="0067266B" w:rsidRPr="008B66D7" w:rsidRDefault="0067266B" w:rsidP="008E0C25">
            <w:pPr>
              <w:pStyle w:val="TableText"/>
              <w:jc w:val="right"/>
            </w:pPr>
            <w:r w:rsidRPr="008B66D7">
              <w:rPr>
                <w:rFonts w:cs="Arial"/>
              </w:rPr>
              <w:t>13.7 (6.8–20.6)</w:t>
            </w:r>
          </w:p>
        </w:tc>
        <w:tc>
          <w:tcPr>
            <w:tcW w:w="445" w:type="pct"/>
          </w:tcPr>
          <w:p w14:paraId="33F0DCF1" w14:textId="77777777" w:rsidR="0067266B" w:rsidRPr="008B66D7" w:rsidRDefault="0067266B" w:rsidP="008E0C25">
            <w:pPr>
              <w:pStyle w:val="TableText"/>
              <w:jc w:val="right"/>
              <w:rPr>
                <w:rFonts w:cs="Arial"/>
              </w:rPr>
            </w:pPr>
            <w:r w:rsidRPr="008B66D7">
              <w:rPr>
                <w:rFonts w:cs="Arial"/>
              </w:rPr>
              <w:t>7</w:t>
            </w:r>
          </w:p>
        </w:tc>
        <w:tc>
          <w:tcPr>
            <w:tcW w:w="869" w:type="pct"/>
          </w:tcPr>
          <w:p w14:paraId="3A58DA66" w14:textId="77777777" w:rsidR="0067266B" w:rsidRPr="008B66D7" w:rsidRDefault="0067266B" w:rsidP="008E0C25">
            <w:pPr>
              <w:pStyle w:val="TableText"/>
              <w:jc w:val="right"/>
            </w:pPr>
            <w:r w:rsidRPr="008B66D7">
              <w:rPr>
                <w:rFonts w:cs="Arial"/>
              </w:rPr>
              <w:t>7.4 (2.1–12.6)</w:t>
            </w:r>
          </w:p>
        </w:tc>
      </w:tr>
      <w:tr w:rsidR="008E0C25" w:rsidRPr="008B66D7" w14:paraId="32E1A39C" w14:textId="77777777" w:rsidTr="008E0C25">
        <w:trPr>
          <w:cnfStyle w:val="000000100000" w:firstRow="0" w:lastRow="0" w:firstColumn="0" w:lastColumn="0" w:oddVBand="0" w:evenVBand="0" w:oddHBand="1" w:evenHBand="0" w:firstRowFirstColumn="0" w:firstRowLastColumn="0" w:lastRowFirstColumn="0" w:lastRowLastColumn="0"/>
          <w:cantSplit/>
        </w:trPr>
        <w:tc>
          <w:tcPr>
            <w:tcW w:w="1058" w:type="pct"/>
          </w:tcPr>
          <w:p w14:paraId="301A4783" w14:textId="77777777" w:rsidR="0067266B" w:rsidRPr="008B66D7" w:rsidRDefault="0067266B" w:rsidP="00732391">
            <w:pPr>
              <w:pStyle w:val="TableText"/>
              <w:rPr>
                <w:rFonts w:cs="Arial"/>
              </w:rPr>
            </w:pPr>
            <w:r w:rsidRPr="008B66D7">
              <w:rPr>
                <w:rFonts w:cs="Arial"/>
              </w:rPr>
              <w:t>Obese class 2</w:t>
            </w:r>
          </w:p>
        </w:tc>
        <w:tc>
          <w:tcPr>
            <w:tcW w:w="494" w:type="pct"/>
          </w:tcPr>
          <w:p w14:paraId="7B36344B" w14:textId="77777777" w:rsidR="0067266B" w:rsidRPr="008B66D7" w:rsidRDefault="0067266B" w:rsidP="008E0C25">
            <w:pPr>
              <w:pStyle w:val="TableText"/>
              <w:jc w:val="right"/>
              <w:rPr>
                <w:rFonts w:cs="Arial"/>
              </w:rPr>
            </w:pPr>
            <w:r w:rsidRPr="008B66D7">
              <w:t>0</w:t>
            </w:r>
          </w:p>
        </w:tc>
        <w:tc>
          <w:tcPr>
            <w:tcW w:w="820" w:type="pct"/>
          </w:tcPr>
          <w:p w14:paraId="69811AED" w14:textId="77777777" w:rsidR="0067266B" w:rsidRPr="008B66D7" w:rsidRDefault="0067266B" w:rsidP="008E0C25">
            <w:pPr>
              <w:pStyle w:val="TableText"/>
              <w:jc w:val="right"/>
              <w:rPr>
                <w:rFonts w:cs="Arial"/>
              </w:rPr>
            </w:pPr>
            <w:r w:rsidRPr="008B66D7">
              <w:t>0.0</w:t>
            </w:r>
          </w:p>
        </w:tc>
        <w:tc>
          <w:tcPr>
            <w:tcW w:w="469" w:type="pct"/>
          </w:tcPr>
          <w:p w14:paraId="18F2F5B4" w14:textId="77777777" w:rsidR="0067266B" w:rsidRPr="008B66D7" w:rsidRDefault="0067266B" w:rsidP="008E0C25">
            <w:pPr>
              <w:pStyle w:val="TableText"/>
              <w:jc w:val="right"/>
              <w:rPr>
                <w:rFonts w:cs="Arial"/>
              </w:rPr>
            </w:pPr>
            <w:r w:rsidRPr="008B66D7">
              <w:rPr>
                <w:rFonts w:cs="Arial"/>
              </w:rPr>
              <w:t>1</w:t>
            </w:r>
          </w:p>
        </w:tc>
        <w:tc>
          <w:tcPr>
            <w:tcW w:w="845" w:type="pct"/>
          </w:tcPr>
          <w:p w14:paraId="3BC8BAAE" w14:textId="77777777" w:rsidR="0067266B" w:rsidRPr="008B66D7" w:rsidRDefault="0067266B" w:rsidP="008E0C25">
            <w:pPr>
              <w:pStyle w:val="TableText"/>
              <w:jc w:val="right"/>
            </w:pPr>
            <w:r w:rsidRPr="008B66D7">
              <w:rPr>
                <w:rFonts w:cs="Arial"/>
              </w:rPr>
              <w:t>1.1 (0.0–3.1)</w:t>
            </w:r>
          </w:p>
        </w:tc>
        <w:tc>
          <w:tcPr>
            <w:tcW w:w="445" w:type="pct"/>
          </w:tcPr>
          <w:p w14:paraId="1EAE7935" w14:textId="77777777" w:rsidR="0067266B" w:rsidRPr="008B66D7" w:rsidRDefault="0067266B" w:rsidP="008E0C25">
            <w:pPr>
              <w:pStyle w:val="TableText"/>
              <w:jc w:val="right"/>
              <w:rPr>
                <w:rFonts w:cs="Arial"/>
              </w:rPr>
            </w:pPr>
            <w:r w:rsidRPr="008B66D7">
              <w:rPr>
                <w:rFonts w:cs="Arial"/>
              </w:rPr>
              <w:t>1</w:t>
            </w:r>
          </w:p>
        </w:tc>
        <w:tc>
          <w:tcPr>
            <w:tcW w:w="869" w:type="pct"/>
          </w:tcPr>
          <w:p w14:paraId="266CB17C" w14:textId="77777777" w:rsidR="0067266B" w:rsidRPr="008B66D7" w:rsidRDefault="0067266B" w:rsidP="008E0C25">
            <w:pPr>
              <w:pStyle w:val="TableText"/>
              <w:jc w:val="right"/>
            </w:pPr>
            <w:r w:rsidRPr="008B66D7">
              <w:rPr>
                <w:rFonts w:cs="Arial"/>
              </w:rPr>
              <w:t>1.1 (0.0–3.1)</w:t>
            </w:r>
          </w:p>
        </w:tc>
      </w:tr>
      <w:tr w:rsidR="0067266B" w:rsidRPr="008B66D7" w14:paraId="1C529C20" w14:textId="77777777" w:rsidTr="008E0C25">
        <w:trPr>
          <w:cantSplit/>
        </w:trPr>
        <w:tc>
          <w:tcPr>
            <w:tcW w:w="1058" w:type="pct"/>
          </w:tcPr>
          <w:p w14:paraId="154E6F0B" w14:textId="77777777" w:rsidR="0067266B" w:rsidRPr="008B66D7" w:rsidRDefault="0067266B" w:rsidP="00732391">
            <w:pPr>
              <w:pStyle w:val="TableText"/>
              <w:rPr>
                <w:rFonts w:cs="Arial"/>
              </w:rPr>
            </w:pPr>
            <w:r w:rsidRPr="008B66D7">
              <w:rPr>
                <w:rFonts w:cs="Arial"/>
              </w:rPr>
              <w:t>Obese class 3</w:t>
            </w:r>
          </w:p>
        </w:tc>
        <w:tc>
          <w:tcPr>
            <w:tcW w:w="494" w:type="pct"/>
          </w:tcPr>
          <w:p w14:paraId="7D06A487" w14:textId="77777777" w:rsidR="0067266B" w:rsidRPr="008B66D7" w:rsidRDefault="0067266B" w:rsidP="008E0C25">
            <w:pPr>
              <w:pStyle w:val="TableText"/>
              <w:jc w:val="right"/>
              <w:rPr>
                <w:rFonts w:cs="Arial"/>
              </w:rPr>
            </w:pPr>
            <w:r w:rsidRPr="008B66D7">
              <w:t>0</w:t>
            </w:r>
          </w:p>
        </w:tc>
        <w:tc>
          <w:tcPr>
            <w:tcW w:w="820" w:type="pct"/>
          </w:tcPr>
          <w:p w14:paraId="02E2BD57" w14:textId="77777777" w:rsidR="0067266B" w:rsidRPr="008B66D7" w:rsidRDefault="0067266B" w:rsidP="008E0C25">
            <w:pPr>
              <w:pStyle w:val="TableText"/>
              <w:jc w:val="right"/>
              <w:rPr>
                <w:rFonts w:cs="Arial"/>
              </w:rPr>
            </w:pPr>
            <w:r w:rsidRPr="008B66D7">
              <w:t>0.0</w:t>
            </w:r>
          </w:p>
        </w:tc>
        <w:tc>
          <w:tcPr>
            <w:tcW w:w="469" w:type="pct"/>
          </w:tcPr>
          <w:p w14:paraId="4F867478" w14:textId="77777777" w:rsidR="0067266B" w:rsidRPr="008B66D7" w:rsidRDefault="0067266B" w:rsidP="008E0C25">
            <w:pPr>
              <w:pStyle w:val="TableText"/>
              <w:jc w:val="right"/>
              <w:rPr>
                <w:rFonts w:cs="Arial"/>
              </w:rPr>
            </w:pPr>
            <w:r w:rsidRPr="008B66D7">
              <w:t>0</w:t>
            </w:r>
          </w:p>
        </w:tc>
        <w:tc>
          <w:tcPr>
            <w:tcW w:w="845" w:type="pct"/>
          </w:tcPr>
          <w:p w14:paraId="742EEC78" w14:textId="77777777" w:rsidR="0067266B" w:rsidRPr="008B66D7" w:rsidRDefault="0067266B" w:rsidP="008E0C25">
            <w:pPr>
              <w:pStyle w:val="TableText"/>
              <w:jc w:val="right"/>
              <w:rPr>
                <w:rFonts w:cs="Arial"/>
              </w:rPr>
            </w:pPr>
            <w:r w:rsidRPr="008B66D7">
              <w:t>0.0</w:t>
            </w:r>
          </w:p>
        </w:tc>
        <w:tc>
          <w:tcPr>
            <w:tcW w:w="445" w:type="pct"/>
          </w:tcPr>
          <w:p w14:paraId="4732B65F" w14:textId="77777777" w:rsidR="0067266B" w:rsidRPr="008B66D7" w:rsidRDefault="0067266B" w:rsidP="008E0C25">
            <w:pPr>
              <w:pStyle w:val="TableText"/>
              <w:jc w:val="right"/>
              <w:rPr>
                <w:rFonts w:cs="Arial"/>
              </w:rPr>
            </w:pPr>
            <w:r w:rsidRPr="008B66D7">
              <w:rPr>
                <w:rFonts w:cs="Arial"/>
              </w:rPr>
              <w:t>1</w:t>
            </w:r>
          </w:p>
        </w:tc>
        <w:tc>
          <w:tcPr>
            <w:tcW w:w="869" w:type="pct"/>
          </w:tcPr>
          <w:p w14:paraId="7F8B413C" w14:textId="77777777" w:rsidR="0067266B" w:rsidRPr="008B66D7" w:rsidRDefault="0067266B" w:rsidP="008E0C25">
            <w:pPr>
              <w:pStyle w:val="TableText"/>
              <w:jc w:val="right"/>
            </w:pPr>
            <w:r w:rsidRPr="008B66D7">
              <w:rPr>
                <w:rFonts w:cs="Arial"/>
              </w:rPr>
              <w:t>1.1 (0.0–3.1)</w:t>
            </w:r>
          </w:p>
        </w:tc>
      </w:tr>
      <w:tr w:rsidR="008E0C25" w:rsidRPr="008B66D7" w14:paraId="5757103D" w14:textId="77777777" w:rsidTr="008E0C25">
        <w:trPr>
          <w:cnfStyle w:val="000000100000" w:firstRow="0" w:lastRow="0" w:firstColumn="0" w:lastColumn="0" w:oddVBand="0" w:evenVBand="0" w:oddHBand="1" w:evenHBand="0" w:firstRowFirstColumn="0" w:firstRowLastColumn="0" w:lastRowFirstColumn="0" w:lastRowLastColumn="0"/>
          <w:cantSplit/>
        </w:trPr>
        <w:tc>
          <w:tcPr>
            <w:tcW w:w="1058" w:type="pct"/>
          </w:tcPr>
          <w:p w14:paraId="283C3EE2" w14:textId="77777777" w:rsidR="0067266B" w:rsidRPr="008B66D7" w:rsidRDefault="0067266B" w:rsidP="00732391">
            <w:pPr>
              <w:pStyle w:val="TableText"/>
              <w:rPr>
                <w:rFonts w:cs="Arial"/>
                <w:color w:val="000000" w:themeColor="text1"/>
              </w:rPr>
            </w:pPr>
            <w:r w:rsidRPr="008B66D7">
              <w:rPr>
                <w:color w:val="000000" w:themeColor="text1"/>
              </w:rPr>
              <w:t>Mean score (M, SE)</w:t>
            </w:r>
          </w:p>
        </w:tc>
        <w:tc>
          <w:tcPr>
            <w:tcW w:w="494" w:type="pct"/>
          </w:tcPr>
          <w:p w14:paraId="2A4533FA" w14:textId="77777777" w:rsidR="0067266B" w:rsidRPr="008B66D7" w:rsidRDefault="0067266B" w:rsidP="008E0C25">
            <w:pPr>
              <w:pStyle w:val="TableText"/>
              <w:jc w:val="right"/>
              <w:rPr>
                <w:color w:val="000000" w:themeColor="text1"/>
              </w:rPr>
            </w:pPr>
          </w:p>
        </w:tc>
        <w:tc>
          <w:tcPr>
            <w:tcW w:w="820" w:type="pct"/>
          </w:tcPr>
          <w:p w14:paraId="3BE7C96C" w14:textId="77777777" w:rsidR="0067266B" w:rsidRPr="008B66D7" w:rsidRDefault="0067266B" w:rsidP="008E0C25">
            <w:pPr>
              <w:pStyle w:val="TableText"/>
              <w:jc w:val="right"/>
              <w:rPr>
                <w:color w:val="000000" w:themeColor="text1"/>
              </w:rPr>
            </w:pPr>
            <w:r w:rsidRPr="008B66D7">
              <w:rPr>
                <w:color w:val="000000" w:themeColor="text1"/>
              </w:rPr>
              <w:t>26.4 (0.3</w:t>
            </w:r>
          </w:p>
        </w:tc>
        <w:tc>
          <w:tcPr>
            <w:tcW w:w="469" w:type="pct"/>
          </w:tcPr>
          <w:p w14:paraId="462718A3" w14:textId="77777777" w:rsidR="0067266B" w:rsidRPr="008B66D7" w:rsidRDefault="0067266B" w:rsidP="008E0C25">
            <w:pPr>
              <w:pStyle w:val="TableText"/>
              <w:jc w:val="right"/>
              <w:rPr>
                <w:color w:val="000000" w:themeColor="text1"/>
              </w:rPr>
            </w:pPr>
          </w:p>
        </w:tc>
        <w:tc>
          <w:tcPr>
            <w:tcW w:w="845" w:type="pct"/>
          </w:tcPr>
          <w:p w14:paraId="64E90E56" w14:textId="77777777" w:rsidR="0067266B" w:rsidRPr="008B66D7" w:rsidRDefault="0067266B" w:rsidP="008E0C25">
            <w:pPr>
              <w:pStyle w:val="TableText"/>
              <w:jc w:val="right"/>
              <w:rPr>
                <w:color w:val="000000" w:themeColor="text1"/>
              </w:rPr>
            </w:pPr>
            <w:r w:rsidRPr="008B66D7">
              <w:rPr>
                <w:color w:val="000000" w:themeColor="text1"/>
              </w:rPr>
              <w:t>27.0 (0.3)</w:t>
            </w:r>
          </w:p>
        </w:tc>
        <w:tc>
          <w:tcPr>
            <w:tcW w:w="445" w:type="pct"/>
          </w:tcPr>
          <w:p w14:paraId="5BD7F360" w14:textId="77777777" w:rsidR="0067266B" w:rsidRPr="008B66D7" w:rsidRDefault="0067266B" w:rsidP="008E0C25">
            <w:pPr>
              <w:pStyle w:val="TableText"/>
              <w:jc w:val="right"/>
              <w:rPr>
                <w:rFonts w:cs="Arial"/>
                <w:color w:val="000000" w:themeColor="text1"/>
              </w:rPr>
            </w:pPr>
          </w:p>
        </w:tc>
        <w:tc>
          <w:tcPr>
            <w:tcW w:w="869" w:type="pct"/>
          </w:tcPr>
          <w:p w14:paraId="06A08691" w14:textId="77777777" w:rsidR="0067266B" w:rsidRPr="008B66D7" w:rsidRDefault="0067266B" w:rsidP="008E0C25">
            <w:pPr>
              <w:pStyle w:val="TableText"/>
              <w:jc w:val="right"/>
              <w:rPr>
                <w:rFonts w:cs="Arial"/>
                <w:color w:val="000000" w:themeColor="text1"/>
              </w:rPr>
            </w:pPr>
            <w:r w:rsidRPr="008B66D7">
              <w:rPr>
                <w:rFonts w:cs="Arial"/>
                <w:color w:val="000000" w:themeColor="text1"/>
              </w:rPr>
              <w:t>27.2 (0.5)</w:t>
            </w:r>
          </w:p>
        </w:tc>
      </w:tr>
    </w:tbl>
    <w:p w14:paraId="4216CA67" w14:textId="77777777" w:rsidR="0067266B" w:rsidRPr="008B66D7" w:rsidRDefault="0067266B" w:rsidP="0067266B">
      <w:pPr>
        <w:pStyle w:val="TableNotes"/>
      </w:pPr>
    </w:p>
    <w:p w14:paraId="7F5FADE0" w14:textId="77777777" w:rsidR="0067266B" w:rsidRPr="008B66D7" w:rsidRDefault="0067266B" w:rsidP="0067266B">
      <w:pPr>
        <w:pStyle w:val="FigureName"/>
      </w:pPr>
      <w:bookmarkStart w:id="346" w:name="_Ref517421652"/>
      <w:bookmarkStart w:id="347" w:name="_Toc524079481"/>
      <w:bookmarkStart w:id="348" w:name="_Toc532319310"/>
      <w:r w:rsidRPr="008B66D7">
        <w:t>Figure 4.11</w:t>
      </w:r>
      <w:bookmarkEnd w:id="346"/>
      <w:r w:rsidRPr="008B66D7">
        <w:tab/>
        <w:t>Mean BMI in the MEAO Deployed Cohort over time</w:t>
      </w:r>
      <w:bookmarkEnd w:id="347"/>
      <w:bookmarkEnd w:id="348"/>
    </w:p>
    <w:p w14:paraId="149E7020" w14:textId="77777777" w:rsidR="0067266B" w:rsidRPr="008B66D7" w:rsidRDefault="0067266B" w:rsidP="00D96B09">
      <w:pPr>
        <w:spacing w:after="360"/>
      </w:pPr>
      <w:r w:rsidRPr="008B66D7">
        <w:rPr>
          <w:noProof/>
          <w:lang w:eastAsia="en-AU"/>
        </w:rPr>
        <w:drawing>
          <wp:inline distT="0" distB="0" distL="0" distR="0" wp14:anchorId="7D95DA6F" wp14:editId="3840E8FB">
            <wp:extent cx="4568229" cy="2743200"/>
            <wp:effectExtent l="0" t="0" r="3810" b="0"/>
            <wp:docPr id="214" name="Chart 214" descr="Figure 4.11 Mean BMI in the MEAO Deployed Cohort over ti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D4037F2" w14:textId="77777777" w:rsidR="008E0C25" w:rsidRPr="008B66D7" w:rsidRDefault="008E0C25" w:rsidP="00D96B09">
      <w:bookmarkStart w:id="349" w:name="_Toc530064642"/>
      <w:r w:rsidRPr="008B66D7">
        <w:t xml:space="preserve">Over half (53.7%) of the participants fell within the pre-obese range at Time 1. The proportion increased to 58.9% at Time 2 and was higher still at Time 3 (66.3%). Just over one-third of participants (34.7%) were in the normal weight range at Time 1. This proportion decreased at Time 2, to 26.3%, and decreased again at Time 3, to 24.2%. In the case of the obese classifications, 11.6% of the MEAO Deployed Cohort were categorised as obese class 1; this proportion increased at Time 2 (13.7%) but, interestingly, was lower at Time 3 (7.4%). No one fell into the obese class 2 and 3 categories at Time 1; at Time 2 still no one reported anthropometric measures equating to a BMI in the obese class 3 range but 1.1% of participants did fall into the obese class 2 category. At Time 3, 1.1% of participants fell into the obese class 2 and obese class 3 categories. No one fell into the underweight category at any time. </w:t>
      </w:r>
    </w:p>
    <w:p w14:paraId="43AEFADB" w14:textId="77777777" w:rsidR="0067266B" w:rsidRPr="008B66D7" w:rsidRDefault="0067266B" w:rsidP="00D96B09">
      <w:pPr>
        <w:pStyle w:val="Heading2"/>
      </w:pPr>
      <w:bookmarkStart w:id="350" w:name="_Toc535582664"/>
      <w:r w:rsidRPr="008B66D7">
        <w:t>Biological outcomes</w:t>
      </w:r>
      <w:bookmarkEnd w:id="349"/>
      <w:bookmarkEnd w:id="350"/>
    </w:p>
    <w:p w14:paraId="2ADA8963" w14:textId="77777777" w:rsidR="0067266B" w:rsidRPr="008B66D7" w:rsidRDefault="0067266B" w:rsidP="00D96B09">
      <w:pPr>
        <w:pStyle w:val="Heading3"/>
      </w:pPr>
      <w:bookmarkStart w:id="351" w:name="_Toc384644161"/>
      <w:bookmarkStart w:id="352" w:name="_Toc384644235"/>
      <w:bookmarkStart w:id="353" w:name="_Toc384645190"/>
      <w:bookmarkStart w:id="354" w:name="_Toc384646606"/>
      <w:bookmarkStart w:id="355" w:name="_Toc530064643"/>
      <w:bookmarkStart w:id="356" w:name="_Toc535582665"/>
      <w:r w:rsidRPr="008B66D7">
        <w:t xml:space="preserve">Demographic characteristics of biological testing responders at </w:t>
      </w:r>
      <w:bookmarkEnd w:id="351"/>
      <w:bookmarkEnd w:id="352"/>
      <w:bookmarkEnd w:id="353"/>
      <w:bookmarkEnd w:id="354"/>
      <w:r w:rsidRPr="008B66D7">
        <w:t>Time 3 (Impact of Combat Study)</w:t>
      </w:r>
      <w:bookmarkEnd w:id="355"/>
      <w:bookmarkEnd w:id="356"/>
    </w:p>
    <w:p w14:paraId="1CD56F09" w14:textId="35E62501" w:rsidR="0067266B" w:rsidRPr="008B66D7" w:rsidRDefault="0067266B" w:rsidP="00D96B09">
      <w:r w:rsidRPr="008B66D7">
        <w:t xml:space="preserve">The mean age of blood testing </w:t>
      </w:r>
      <w:r w:rsidR="001149DD">
        <w:t>responder</w:t>
      </w:r>
      <w:r w:rsidRPr="008B66D7">
        <w:t xml:space="preserve">s at Time 3 was 34.6 (SE = 1.1). Most were aged 28 to 37 years (42.2%), with 25.0% aged 18–27 years, 23.4% aged 38–47 years and 9.4% aged 48–57 years. No blood testing </w:t>
      </w:r>
      <w:r w:rsidR="001149DD">
        <w:t>responder</w:t>
      </w:r>
      <w:r w:rsidRPr="008B66D7">
        <w:t xml:space="preserve">s were aged over 58 years. Most responders were Army (95.3%), there being 4.7% Navy </w:t>
      </w:r>
      <w:r>
        <w:t>responders</w:t>
      </w:r>
      <w:r w:rsidRPr="008B66D7">
        <w:t xml:space="preserve"> and no Air Force responders to blood testing. In terms of sex, most </w:t>
      </w:r>
      <w:r w:rsidR="001149DD">
        <w:t>responder</w:t>
      </w:r>
      <w:r w:rsidRPr="008B66D7">
        <w:t xml:space="preserve">s were male (95.3%). Non-Commissioned Officers made up 65.6% of blood testing </w:t>
      </w:r>
      <w:r w:rsidR="001149DD">
        <w:t>responder</w:t>
      </w:r>
      <w:r w:rsidRPr="008B66D7">
        <w:t>s; there were 25.0% from Other Ranks and 7.8% Officers (1.6% were missing).</w:t>
      </w:r>
    </w:p>
    <w:p w14:paraId="43117E77" w14:textId="77777777" w:rsidR="0067266B" w:rsidRPr="008B66D7" w:rsidRDefault="0067266B" w:rsidP="00D96B09">
      <w:pPr>
        <w:pStyle w:val="Heading3"/>
      </w:pPr>
      <w:bookmarkStart w:id="357" w:name="_Toc530064644"/>
      <w:bookmarkStart w:id="358" w:name="_Toc535582666"/>
      <w:r w:rsidRPr="008B66D7">
        <w:t>Biological outcomes over time</w:t>
      </w:r>
      <w:bookmarkEnd w:id="357"/>
      <w:bookmarkEnd w:id="358"/>
    </w:p>
    <w:p w14:paraId="112D7F0A" w14:textId="77777777" w:rsidR="0067266B" w:rsidRPr="008B66D7" w:rsidRDefault="0067266B" w:rsidP="00D96B09">
      <w:r w:rsidRPr="008B66D7">
        <w:t>Table 4.14 presents biological outcomes in the MEAO Deployed Cohort for the three time points. For the purpose of these analyses, because of the limited sample size, there is no stratification according to whether cohort members were transitioned or remained in the Regular ADF at Time 3.</w:t>
      </w:r>
    </w:p>
    <w:p w14:paraId="196F5403" w14:textId="77777777" w:rsidR="0067266B" w:rsidRPr="008B66D7" w:rsidRDefault="0067266B" w:rsidP="00D96B09">
      <w:r w:rsidRPr="008B66D7">
        <w:t>Overall, only small changes were observed in the biological outcomes measured, and for a number of markers no changes were found, although there were some consistent patterns of change across groups of measures.</w:t>
      </w:r>
    </w:p>
    <w:p w14:paraId="5EF6C577" w14:textId="77777777" w:rsidR="0067266B" w:rsidRPr="008B66D7" w:rsidRDefault="0067266B" w:rsidP="00D96B09">
      <w:r w:rsidRPr="008B66D7">
        <w:t xml:space="preserve">The liver enzyme gamma GT showed a significant change in mean scores over time (F(1, 62) = 3.33, p = 0.049). Mean gamma GT increased from Time 1 (M = 20.6, SE = 1.7) to Time 2 (M = 25.2, SE = 2.5) and then decreased to fall in the middle of that range at Time 3 (M = 22.5, SE = 1.4). </w:t>
      </w:r>
    </w:p>
    <w:p w14:paraId="3C023FEC" w14:textId="77777777" w:rsidR="0067266B" w:rsidRPr="008B66D7" w:rsidRDefault="0067266B" w:rsidP="00D96B09">
      <w:r w:rsidRPr="008B66D7">
        <w:t xml:space="preserve">Of the metabolic indices, although there was an overall significant increase in mean LDL cholesterol over time (F(2,54) = 15.67, p &lt;.0001), it was relatively stable between Time 1 (M = 2.6, SE = 0.1) and Time 2 (M = 2.7, SE = 0.1), increasing slightly at Time 3 (M = 3.0, SE = 0.1). Mean total HDL cholesterol (Time 1, M = 1.3, SE = 0.0; Time 2, M = 1.3, SE = 0.0; Time 3, M = 1.3, SE = 0.0) and triglycerides (Time 1, M = 1.4, SE = 0.1; Time 2, M = 1.4, SE = 0.1; Time 3, M = 1.4, SE = 0.1) were not significantly different, remaining stable at all three time points. </w:t>
      </w:r>
    </w:p>
    <w:p w14:paraId="3D5B0478" w14:textId="77777777" w:rsidR="0067266B" w:rsidRPr="008B66D7" w:rsidRDefault="0067266B" w:rsidP="00D96B09">
      <w:r w:rsidRPr="008B66D7">
        <w:t>There was a significant decrease in mean HbA1c over time (F(2,62) = 35.25, p &lt;.0001), with a small decrease at each time point (Time 1, M = 5.5, SE = 0.0; Time 2, M = 5.3, SE = 0.0; Time 3, M = 5.1, SE = 0.0). Mean random glucose did not significantly differ over time, remaining relatively stable (Time 1, M = 5.1, SE = 0.1; Time 2, M = 5.1, SE = 0.1; Time 3, M = 5.0, SE = 0.1).</w:t>
      </w:r>
    </w:p>
    <w:p w14:paraId="67C75139" w14:textId="77777777" w:rsidR="0067266B" w:rsidRPr="008B66D7" w:rsidRDefault="0067266B" w:rsidP="00D96B09">
      <w:r w:rsidRPr="008B66D7">
        <w:t xml:space="preserve">Of the inflammatory markers, neither ESR nor mean white cell count showed a significant change over time. ESR showed a trend towards increasing between Time 2 and Time 3 (Time 1, M = 2.5, SE = 0.2; Time 2, M = 2.6, SE = 0.4; Time 3, M = 3.3, SE = 0.3), while mean white cell count was stable at all times (Time 1, M = 6.5, SE = 0.2; Time 2, M = 6.6, SE = 0.2; Time 3, M = 6.7, SE = 0.2). </w:t>
      </w:r>
    </w:p>
    <w:p w14:paraId="6483EB8B" w14:textId="592656FA" w:rsidR="0067266B" w:rsidRPr="008B66D7" w:rsidRDefault="0067266B" w:rsidP="00D96B09">
      <w:r w:rsidRPr="008B66D7">
        <w:rPr>
          <w:rFonts w:cs="Calibri"/>
        </w:rPr>
        <w:t>Interleukin 1b (</w:t>
      </w:r>
      <w:r w:rsidRPr="008B66D7">
        <w:t xml:space="preserve">Time 1: </w:t>
      </w:r>
      <w:r w:rsidRPr="008B66D7">
        <w:rPr>
          <w:rFonts w:cs="Calibri"/>
        </w:rPr>
        <w:t xml:space="preserve">M = </w:t>
      </w:r>
      <w:r w:rsidRPr="008B66D7">
        <w:rPr>
          <w:rFonts w:eastAsia="Times New Roman"/>
        </w:rPr>
        <w:t>556.4</w:t>
      </w:r>
      <w:r w:rsidRPr="008B66D7">
        <w:rPr>
          <w:rFonts w:cs="Calibri"/>
        </w:rPr>
        <w:t xml:space="preserve">, SE = </w:t>
      </w:r>
      <w:r w:rsidRPr="008B66D7">
        <w:rPr>
          <w:rFonts w:eastAsia="Times New Roman"/>
        </w:rPr>
        <w:t>289.2;</w:t>
      </w:r>
      <w:r w:rsidRPr="008B66D7">
        <w:rPr>
          <w:rFonts w:cs="Calibri"/>
        </w:rPr>
        <w:t xml:space="preserve"> T</w:t>
      </w:r>
      <w:r w:rsidRPr="008B66D7">
        <w:t xml:space="preserve">ime </w:t>
      </w:r>
      <w:r w:rsidRPr="008B66D7">
        <w:rPr>
          <w:rFonts w:cs="Calibri"/>
        </w:rPr>
        <w:t xml:space="preserve">2: M = </w:t>
      </w:r>
      <w:r w:rsidRPr="008B66D7">
        <w:rPr>
          <w:rFonts w:eastAsia="Times New Roman"/>
        </w:rPr>
        <w:t>444.6</w:t>
      </w:r>
      <w:r w:rsidRPr="008B66D7">
        <w:rPr>
          <w:rFonts w:cs="Calibri"/>
        </w:rPr>
        <w:t xml:space="preserve">, SE = </w:t>
      </w:r>
      <w:r w:rsidRPr="008B66D7">
        <w:rPr>
          <w:rFonts w:eastAsia="Times New Roman"/>
        </w:rPr>
        <w:t>248.3;</w:t>
      </w:r>
      <w:r w:rsidRPr="008B66D7">
        <w:rPr>
          <w:rFonts w:cs="Calibri"/>
        </w:rPr>
        <w:t xml:space="preserve"> </w:t>
      </w:r>
      <w:r w:rsidRPr="008B66D7">
        <w:t xml:space="preserve">Time 3: </w:t>
      </w:r>
      <w:r w:rsidRPr="008B66D7">
        <w:rPr>
          <w:rFonts w:cs="Calibri"/>
        </w:rPr>
        <w:t xml:space="preserve">M = </w:t>
      </w:r>
      <w:r w:rsidRPr="008B66D7">
        <w:rPr>
          <w:rFonts w:eastAsia="Times New Roman"/>
        </w:rPr>
        <w:t>240.5</w:t>
      </w:r>
      <w:r w:rsidRPr="008B66D7">
        <w:rPr>
          <w:rFonts w:cs="Calibri"/>
        </w:rPr>
        <w:t xml:space="preserve">, SE = </w:t>
      </w:r>
      <w:r w:rsidRPr="008B66D7">
        <w:rPr>
          <w:rFonts w:eastAsia="Times New Roman"/>
        </w:rPr>
        <w:t>150.9</w:t>
      </w:r>
      <w:r w:rsidRPr="008B66D7">
        <w:rPr>
          <w:rFonts w:cs="Calibri"/>
        </w:rPr>
        <w:t>),</w:t>
      </w:r>
      <w:r w:rsidRPr="008B66D7">
        <w:t xml:space="preserve"> </w:t>
      </w:r>
      <w:r w:rsidR="002A44D2">
        <w:t>i</w:t>
      </w:r>
      <w:r w:rsidRPr="008B66D7">
        <w:t xml:space="preserve">nterleukin 10 (Time 1: M = 690.9, SE = 259.2; Time 2: M = 442.4, SE = 105.9; Time 3: M = 347.4, SE = 134.0), and </w:t>
      </w:r>
      <w:r w:rsidRPr="008B66D7">
        <w:rPr>
          <w:rFonts w:cs="Calibri"/>
        </w:rPr>
        <w:t>SIL-2RA (T</w:t>
      </w:r>
      <w:r w:rsidRPr="008B66D7">
        <w:t xml:space="preserve">ime </w:t>
      </w:r>
      <w:r w:rsidRPr="008B66D7">
        <w:rPr>
          <w:rFonts w:cs="Calibri"/>
        </w:rPr>
        <w:t>1: M = 1025.2, SE = 59.2; T</w:t>
      </w:r>
      <w:r w:rsidRPr="008B66D7">
        <w:t xml:space="preserve">ime </w:t>
      </w:r>
      <w:r w:rsidRPr="008B66D7">
        <w:rPr>
          <w:rFonts w:cs="Calibri"/>
        </w:rPr>
        <w:t>2: M = 923.0, SE = 64.0; T</w:t>
      </w:r>
      <w:r w:rsidRPr="008B66D7">
        <w:t xml:space="preserve">ime </w:t>
      </w:r>
      <w:r w:rsidRPr="008B66D7">
        <w:rPr>
          <w:rFonts w:cs="Calibri"/>
        </w:rPr>
        <w:t>3: M = 781.0, SE = 46.8) all decreased with time. SIL-2RA was the only marker to show a significant reduction with time (F(2,42) = 4.34, p = 0.016).</w:t>
      </w:r>
    </w:p>
    <w:p w14:paraId="33F02CA8" w14:textId="77777777" w:rsidR="0067266B" w:rsidRPr="008B66D7" w:rsidRDefault="0067266B" w:rsidP="00D96B09">
      <w:r w:rsidRPr="008B66D7">
        <w:t xml:space="preserve">A number of markers (IL-6, TNF alpha, CRP, cortisol and BDNF) showed a pattern of an increase between Time 1 and Time 2 and a subsequent decrease at Time 3: mean interleukin 6 increased from Time 1 (M = </w:t>
      </w:r>
      <w:r w:rsidRPr="008B66D7">
        <w:rPr>
          <w:rFonts w:eastAsia="Times New Roman"/>
        </w:rPr>
        <w:t>1025.1</w:t>
      </w:r>
      <w:r w:rsidRPr="008B66D7">
        <w:t xml:space="preserve">, SE = </w:t>
      </w:r>
      <w:r w:rsidRPr="008B66D7">
        <w:rPr>
          <w:rFonts w:eastAsia="Times New Roman"/>
        </w:rPr>
        <w:t>427.5</w:t>
      </w:r>
      <w:r w:rsidRPr="008B66D7">
        <w:t xml:space="preserve">) to Time 2 (M = </w:t>
      </w:r>
      <w:r w:rsidRPr="008B66D7">
        <w:rPr>
          <w:rFonts w:eastAsia="Times New Roman"/>
        </w:rPr>
        <w:t>1277.9</w:t>
      </w:r>
      <w:r w:rsidRPr="008B66D7">
        <w:t xml:space="preserve">, SE = </w:t>
      </w:r>
      <w:r w:rsidRPr="008B66D7">
        <w:rPr>
          <w:rFonts w:eastAsia="Times New Roman"/>
        </w:rPr>
        <w:t>289.6</w:t>
      </w:r>
      <w:r w:rsidRPr="008B66D7">
        <w:t xml:space="preserve">) and then decreased substantially at Time 3 (M = </w:t>
      </w:r>
      <w:r w:rsidRPr="008B66D7">
        <w:rPr>
          <w:rFonts w:eastAsia="Times New Roman"/>
        </w:rPr>
        <w:t>524.8</w:t>
      </w:r>
      <w:r w:rsidRPr="008B66D7">
        <w:t xml:space="preserve">, SE = </w:t>
      </w:r>
      <w:r w:rsidRPr="008B66D7">
        <w:rPr>
          <w:rFonts w:eastAsia="Times New Roman"/>
        </w:rPr>
        <w:t>141.8</w:t>
      </w:r>
      <w:r w:rsidRPr="008B66D7">
        <w:t xml:space="preserve">). Mean TNF alpha increased from Time 1 (M = </w:t>
      </w:r>
      <w:r w:rsidRPr="008B66D7">
        <w:rPr>
          <w:rFonts w:eastAsia="Times New Roman"/>
        </w:rPr>
        <w:t>4683.9</w:t>
      </w:r>
      <w:r w:rsidRPr="008B66D7">
        <w:t xml:space="preserve">, SE = </w:t>
      </w:r>
      <w:r w:rsidRPr="008B66D7">
        <w:rPr>
          <w:rFonts w:eastAsia="Times New Roman"/>
        </w:rPr>
        <w:t>2437.0</w:t>
      </w:r>
      <w:r w:rsidRPr="008B66D7">
        <w:t xml:space="preserve">) to Time 2 (M = </w:t>
      </w:r>
      <w:r w:rsidRPr="008B66D7">
        <w:rPr>
          <w:rFonts w:eastAsia="Times New Roman"/>
        </w:rPr>
        <w:t>5979.1</w:t>
      </w:r>
      <w:r w:rsidRPr="008B66D7">
        <w:t xml:space="preserve">, SE = </w:t>
      </w:r>
      <w:r w:rsidRPr="008B66D7">
        <w:rPr>
          <w:rFonts w:eastAsia="Times New Roman"/>
        </w:rPr>
        <w:t>2331.2</w:t>
      </w:r>
      <w:r w:rsidRPr="008B66D7">
        <w:t xml:space="preserve">) and then decreased substantially at Time 3 (M = </w:t>
      </w:r>
      <w:r w:rsidRPr="008B66D7">
        <w:rPr>
          <w:rFonts w:eastAsia="Times New Roman"/>
        </w:rPr>
        <w:t>2875.1</w:t>
      </w:r>
      <w:r w:rsidRPr="008B66D7">
        <w:t xml:space="preserve">, SE = </w:t>
      </w:r>
      <w:r w:rsidRPr="008B66D7">
        <w:rPr>
          <w:rFonts w:eastAsia="Times New Roman"/>
        </w:rPr>
        <w:t>1193.1</w:t>
      </w:r>
      <w:r w:rsidRPr="008B66D7">
        <w:t xml:space="preserve">). Mean CRP increased from Time 1 (M = 0.8, SE = 0.2) to Time 2 (M = 1.6, SE = 0.4) and then decreased slightly at Time 3 (M = 1.4, SE = 0.3). Mean cortisol remained stable at Time 1 (M = </w:t>
      </w:r>
      <w:r w:rsidRPr="008B66D7">
        <w:rPr>
          <w:rFonts w:eastAsia="Times New Roman"/>
        </w:rPr>
        <w:t>13776.1</w:t>
      </w:r>
      <w:r w:rsidRPr="008B66D7">
        <w:t xml:space="preserve">, SE = </w:t>
      </w:r>
      <w:r w:rsidRPr="008B66D7">
        <w:rPr>
          <w:rFonts w:eastAsia="Times New Roman"/>
        </w:rPr>
        <w:t>1231.6</w:t>
      </w:r>
      <w:r w:rsidRPr="008B66D7">
        <w:t xml:space="preserve">) and Time 2 (M = </w:t>
      </w:r>
      <w:r w:rsidRPr="008B66D7">
        <w:rPr>
          <w:rFonts w:eastAsia="Times New Roman"/>
        </w:rPr>
        <w:t>13024.2</w:t>
      </w:r>
      <w:r w:rsidRPr="008B66D7">
        <w:t xml:space="preserve">, SE = </w:t>
      </w:r>
      <w:r w:rsidRPr="008B66D7">
        <w:rPr>
          <w:rFonts w:eastAsia="Times New Roman"/>
        </w:rPr>
        <w:t>1100.3</w:t>
      </w:r>
      <w:r w:rsidRPr="008B66D7">
        <w:t xml:space="preserve">) and then decreased at Time 3 (M = </w:t>
      </w:r>
      <w:r w:rsidRPr="008B66D7">
        <w:rPr>
          <w:rFonts w:eastAsia="Times New Roman"/>
        </w:rPr>
        <w:t>10424.6</w:t>
      </w:r>
      <w:r w:rsidRPr="008B66D7">
        <w:t xml:space="preserve">, SE = </w:t>
      </w:r>
      <w:r w:rsidRPr="008B66D7">
        <w:rPr>
          <w:rFonts w:eastAsia="Times New Roman"/>
        </w:rPr>
        <w:t>1141.2</w:t>
      </w:r>
      <w:r w:rsidRPr="008B66D7">
        <w:t xml:space="preserve">). BDNF increased from Time 1 (M = </w:t>
      </w:r>
      <w:r w:rsidRPr="008B66D7">
        <w:rPr>
          <w:rFonts w:eastAsia="Times New Roman"/>
        </w:rPr>
        <w:t>38.7</w:t>
      </w:r>
      <w:r w:rsidRPr="008B66D7">
        <w:t xml:space="preserve">, SE = </w:t>
      </w:r>
      <w:r w:rsidRPr="008B66D7">
        <w:rPr>
          <w:rFonts w:eastAsia="Times New Roman"/>
        </w:rPr>
        <w:t>1.4</w:t>
      </w:r>
      <w:r w:rsidRPr="008B66D7">
        <w:t xml:space="preserve">) to Time 2 (M = </w:t>
      </w:r>
      <w:r w:rsidRPr="008B66D7">
        <w:rPr>
          <w:rFonts w:eastAsia="Times New Roman"/>
        </w:rPr>
        <w:t>42.0</w:t>
      </w:r>
      <w:r w:rsidRPr="008B66D7">
        <w:t xml:space="preserve">, SE = </w:t>
      </w:r>
      <w:r w:rsidRPr="008B66D7">
        <w:rPr>
          <w:rFonts w:eastAsia="Times New Roman"/>
        </w:rPr>
        <w:t>1.8</w:t>
      </w:r>
      <w:r w:rsidRPr="008B66D7">
        <w:t xml:space="preserve">) and then decreased at Time 3 (M = </w:t>
      </w:r>
      <w:r w:rsidRPr="008B66D7">
        <w:rPr>
          <w:rFonts w:eastAsia="Times New Roman"/>
        </w:rPr>
        <w:t>35.2</w:t>
      </w:r>
      <w:r w:rsidRPr="008B66D7">
        <w:t xml:space="preserve">, SE = </w:t>
      </w:r>
      <w:r w:rsidRPr="008B66D7">
        <w:rPr>
          <w:rFonts w:eastAsia="Times New Roman"/>
        </w:rPr>
        <w:t>1.8</w:t>
      </w:r>
      <w:r w:rsidRPr="008B66D7">
        <w:t>). CRP and cortisol were the only markers that showed significant effects of time (F(2,62) = 5.09, p = 0.011 and F(2,44) = 4.03, p = 0.021 respectively).</w:t>
      </w:r>
    </w:p>
    <w:p w14:paraId="1FEDF7DC" w14:textId="77777777" w:rsidR="0067266B" w:rsidRPr="008B66D7" w:rsidRDefault="0067266B" w:rsidP="0067266B">
      <w:pPr>
        <w:pStyle w:val="TableName"/>
      </w:pPr>
      <w:bookmarkStart w:id="359" w:name="_Ref385770756"/>
      <w:bookmarkStart w:id="360" w:name="_Toc524079295"/>
      <w:bookmarkStart w:id="361" w:name="_Toc532319245"/>
      <w:r w:rsidRPr="008B66D7">
        <w:t>Table 4.14</w:t>
      </w:r>
      <w:bookmarkEnd w:id="359"/>
      <w:r w:rsidRPr="008B66D7">
        <w:tab/>
        <w:t>Biological outcomes in the MEAO Deployed Cohort over time</w:t>
      </w:r>
      <w:bookmarkEnd w:id="360"/>
      <w:bookmarkEnd w:id="361"/>
    </w:p>
    <w:tbl>
      <w:tblPr>
        <w:tblStyle w:val="TWRPTable"/>
        <w:tblW w:w="5000" w:type="pct"/>
        <w:tblLayout w:type="fixed"/>
        <w:tblLook w:val="0000" w:firstRow="0" w:lastRow="0" w:firstColumn="0" w:lastColumn="0" w:noHBand="0" w:noVBand="0"/>
        <w:tblDescription w:val="Table 4.14 Biological outcomes in the MEAO Deployed Cohort over time"/>
      </w:tblPr>
      <w:tblGrid>
        <w:gridCol w:w="2173"/>
        <w:gridCol w:w="351"/>
        <w:gridCol w:w="761"/>
        <w:gridCol w:w="761"/>
        <w:gridCol w:w="761"/>
        <w:gridCol w:w="761"/>
        <w:gridCol w:w="761"/>
        <w:gridCol w:w="760"/>
      </w:tblGrid>
      <w:tr w:rsidR="0067266B" w:rsidRPr="008B66D7" w14:paraId="31572952" w14:textId="77777777" w:rsidTr="008E0C25">
        <w:trPr>
          <w:tblHeader/>
        </w:trPr>
        <w:tc>
          <w:tcPr>
            <w:tcW w:w="1532" w:type="pct"/>
            <w:tcBorders>
              <w:top w:val="single" w:sz="4" w:space="0" w:color="000000"/>
              <w:bottom w:val="nil"/>
            </w:tcBorders>
          </w:tcPr>
          <w:p w14:paraId="074A69B3" w14:textId="77777777" w:rsidR="0067266B" w:rsidRPr="008B66D7" w:rsidRDefault="0067266B" w:rsidP="008E0C25">
            <w:pPr>
              <w:pStyle w:val="TableText"/>
            </w:pPr>
          </w:p>
        </w:tc>
        <w:tc>
          <w:tcPr>
            <w:tcW w:w="247" w:type="pct"/>
            <w:tcBorders>
              <w:top w:val="single" w:sz="4" w:space="0" w:color="000000"/>
              <w:bottom w:val="nil"/>
            </w:tcBorders>
          </w:tcPr>
          <w:p w14:paraId="4CC5A309" w14:textId="77777777" w:rsidR="0067266B" w:rsidRPr="008B66D7" w:rsidRDefault="0067266B" w:rsidP="008E0C25">
            <w:pPr>
              <w:pStyle w:val="TableText"/>
              <w:rPr>
                <w:b/>
                <w:bCs/>
              </w:rPr>
            </w:pPr>
          </w:p>
        </w:tc>
        <w:tc>
          <w:tcPr>
            <w:tcW w:w="1073" w:type="pct"/>
            <w:gridSpan w:val="2"/>
            <w:tcBorders>
              <w:top w:val="single" w:sz="4" w:space="0" w:color="000000"/>
              <w:bottom w:val="single" w:sz="4" w:space="0" w:color="000000"/>
            </w:tcBorders>
          </w:tcPr>
          <w:p w14:paraId="550C7426" w14:textId="77777777" w:rsidR="0067266B" w:rsidRPr="008B66D7" w:rsidRDefault="0067266B" w:rsidP="008E0C25">
            <w:pPr>
              <w:pStyle w:val="TableText"/>
              <w:jc w:val="center"/>
              <w:rPr>
                <w:b/>
                <w:bCs/>
              </w:rPr>
            </w:pPr>
            <w:r w:rsidRPr="008B66D7">
              <w:rPr>
                <w:b/>
                <w:bCs/>
              </w:rPr>
              <w:t>Time 1 (Prospective</w:t>
            </w:r>
            <w:r>
              <w:rPr>
                <w:b/>
                <w:bCs/>
              </w:rPr>
              <w:br/>
            </w:r>
            <w:r w:rsidRPr="008B66D7">
              <w:rPr>
                <w:b/>
                <w:bCs/>
              </w:rPr>
              <w:t>pre-deployment)</w:t>
            </w:r>
          </w:p>
        </w:tc>
        <w:tc>
          <w:tcPr>
            <w:tcW w:w="1074" w:type="pct"/>
            <w:gridSpan w:val="2"/>
            <w:tcBorders>
              <w:top w:val="single" w:sz="4" w:space="0" w:color="000000"/>
              <w:bottom w:val="single" w:sz="4" w:space="0" w:color="000000"/>
            </w:tcBorders>
          </w:tcPr>
          <w:p w14:paraId="59D0B483" w14:textId="77777777" w:rsidR="0067266B" w:rsidRPr="008B66D7" w:rsidRDefault="0067266B" w:rsidP="008E0C25">
            <w:pPr>
              <w:pStyle w:val="TableText"/>
              <w:jc w:val="center"/>
              <w:rPr>
                <w:b/>
                <w:bCs/>
              </w:rPr>
            </w:pPr>
            <w:r w:rsidRPr="008B66D7">
              <w:rPr>
                <w:b/>
                <w:bCs/>
              </w:rPr>
              <w:t>Time 2 (Prospective</w:t>
            </w:r>
            <w:r>
              <w:rPr>
                <w:b/>
                <w:bCs/>
              </w:rPr>
              <w:br/>
            </w:r>
            <w:r w:rsidRPr="008B66D7">
              <w:rPr>
                <w:b/>
                <w:bCs/>
              </w:rPr>
              <w:t>post-deployment)</w:t>
            </w:r>
          </w:p>
        </w:tc>
        <w:tc>
          <w:tcPr>
            <w:tcW w:w="1074" w:type="pct"/>
            <w:gridSpan w:val="2"/>
            <w:tcBorders>
              <w:top w:val="single" w:sz="4" w:space="0" w:color="000000"/>
              <w:bottom w:val="single" w:sz="4" w:space="0" w:color="000000"/>
            </w:tcBorders>
          </w:tcPr>
          <w:p w14:paraId="36A9F635" w14:textId="77777777" w:rsidR="0067266B" w:rsidRPr="008B66D7" w:rsidRDefault="0067266B" w:rsidP="008E0C25">
            <w:pPr>
              <w:pStyle w:val="TableText"/>
              <w:jc w:val="center"/>
              <w:rPr>
                <w:b/>
                <w:bCs/>
              </w:rPr>
            </w:pPr>
            <w:r w:rsidRPr="008B66D7">
              <w:rPr>
                <w:b/>
              </w:rPr>
              <w:t xml:space="preserve">Time 3 (Impact of </w:t>
            </w:r>
            <w:r>
              <w:rPr>
                <w:b/>
              </w:rPr>
              <w:br/>
            </w:r>
            <w:r w:rsidRPr="008B66D7">
              <w:rPr>
                <w:b/>
              </w:rPr>
              <w:t>Combat follow-up)</w:t>
            </w:r>
          </w:p>
        </w:tc>
      </w:tr>
      <w:tr w:rsidR="0067266B" w:rsidRPr="008B66D7" w14:paraId="39758BDF" w14:textId="77777777" w:rsidTr="008E0C25">
        <w:trPr>
          <w:tblHeader/>
        </w:trPr>
        <w:tc>
          <w:tcPr>
            <w:tcW w:w="1532" w:type="pct"/>
            <w:tcBorders>
              <w:top w:val="nil"/>
              <w:bottom w:val="nil"/>
            </w:tcBorders>
          </w:tcPr>
          <w:p w14:paraId="77D8EF00" w14:textId="77777777" w:rsidR="0067266B" w:rsidRPr="008B66D7" w:rsidRDefault="0067266B" w:rsidP="008E0C25">
            <w:pPr>
              <w:pStyle w:val="TableText"/>
            </w:pPr>
          </w:p>
        </w:tc>
        <w:tc>
          <w:tcPr>
            <w:tcW w:w="247" w:type="pct"/>
            <w:tcBorders>
              <w:top w:val="nil"/>
              <w:bottom w:val="nil"/>
            </w:tcBorders>
          </w:tcPr>
          <w:p w14:paraId="5855C663" w14:textId="77777777" w:rsidR="0067266B" w:rsidRPr="008B66D7" w:rsidRDefault="0067266B" w:rsidP="008E0C25">
            <w:pPr>
              <w:pStyle w:val="TableText"/>
              <w:rPr>
                <w:b/>
              </w:rPr>
            </w:pPr>
          </w:p>
        </w:tc>
        <w:tc>
          <w:tcPr>
            <w:tcW w:w="1073" w:type="pct"/>
            <w:gridSpan w:val="2"/>
            <w:tcBorders>
              <w:top w:val="single" w:sz="4" w:space="0" w:color="000000"/>
              <w:bottom w:val="single" w:sz="4" w:space="0" w:color="000000"/>
            </w:tcBorders>
          </w:tcPr>
          <w:p w14:paraId="6DA8B9AD" w14:textId="77777777" w:rsidR="0067266B" w:rsidRPr="008B66D7" w:rsidRDefault="0067266B" w:rsidP="008E0C25">
            <w:pPr>
              <w:pStyle w:val="TableText"/>
              <w:jc w:val="center"/>
              <w:rPr>
                <w:b/>
              </w:rPr>
            </w:pPr>
            <w:r w:rsidRPr="008B66D7">
              <w:rPr>
                <w:b/>
              </w:rPr>
              <w:t>n = 64</w:t>
            </w:r>
          </w:p>
        </w:tc>
        <w:tc>
          <w:tcPr>
            <w:tcW w:w="1074" w:type="pct"/>
            <w:gridSpan w:val="2"/>
            <w:tcBorders>
              <w:top w:val="single" w:sz="4" w:space="0" w:color="000000"/>
              <w:bottom w:val="single" w:sz="4" w:space="0" w:color="000000"/>
            </w:tcBorders>
          </w:tcPr>
          <w:p w14:paraId="7CE80965" w14:textId="77777777" w:rsidR="0067266B" w:rsidRPr="008B66D7" w:rsidRDefault="0067266B" w:rsidP="008E0C25">
            <w:pPr>
              <w:pStyle w:val="TableText"/>
              <w:jc w:val="center"/>
              <w:rPr>
                <w:b/>
              </w:rPr>
            </w:pPr>
            <w:r w:rsidRPr="008B66D7">
              <w:rPr>
                <w:b/>
              </w:rPr>
              <w:t>n = 64</w:t>
            </w:r>
          </w:p>
        </w:tc>
        <w:tc>
          <w:tcPr>
            <w:tcW w:w="1074" w:type="pct"/>
            <w:gridSpan w:val="2"/>
            <w:tcBorders>
              <w:top w:val="single" w:sz="4" w:space="0" w:color="000000"/>
              <w:bottom w:val="single" w:sz="4" w:space="0" w:color="000000"/>
            </w:tcBorders>
          </w:tcPr>
          <w:p w14:paraId="6CBD6917" w14:textId="77777777" w:rsidR="0067266B" w:rsidRPr="008B66D7" w:rsidRDefault="0067266B" w:rsidP="008E0C25">
            <w:pPr>
              <w:pStyle w:val="TableText"/>
              <w:jc w:val="center"/>
              <w:rPr>
                <w:b/>
              </w:rPr>
            </w:pPr>
            <w:r w:rsidRPr="008B66D7">
              <w:rPr>
                <w:b/>
              </w:rPr>
              <w:t>n = 64</w:t>
            </w:r>
          </w:p>
        </w:tc>
      </w:tr>
      <w:tr w:rsidR="008E0C25" w:rsidRPr="008B66D7" w14:paraId="1937B8F8" w14:textId="77777777" w:rsidTr="008E0C25">
        <w:trPr>
          <w:tblHeader/>
        </w:trPr>
        <w:tc>
          <w:tcPr>
            <w:tcW w:w="1532" w:type="pct"/>
            <w:tcBorders>
              <w:top w:val="nil"/>
              <w:bottom w:val="single" w:sz="4" w:space="0" w:color="000000"/>
            </w:tcBorders>
          </w:tcPr>
          <w:p w14:paraId="6D83AEDE" w14:textId="77777777" w:rsidR="0067266B" w:rsidRPr="008B66D7" w:rsidRDefault="0067266B" w:rsidP="008E0C25">
            <w:pPr>
              <w:pStyle w:val="TableText"/>
              <w:rPr>
                <w:b/>
              </w:rPr>
            </w:pPr>
            <w:r w:rsidRPr="008B66D7">
              <w:rPr>
                <w:b/>
              </w:rPr>
              <w:t>Biological outcomes</w:t>
            </w:r>
          </w:p>
        </w:tc>
        <w:tc>
          <w:tcPr>
            <w:tcW w:w="247" w:type="pct"/>
            <w:tcBorders>
              <w:top w:val="nil"/>
              <w:bottom w:val="single" w:sz="4" w:space="0" w:color="000000"/>
            </w:tcBorders>
          </w:tcPr>
          <w:p w14:paraId="6FD87813" w14:textId="77777777" w:rsidR="0067266B" w:rsidRPr="008B66D7" w:rsidRDefault="0067266B" w:rsidP="008E0C25">
            <w:pPr>
              <w:pStyle w:val="TableText"/>
              <w:rPr>
                <w:b/>
                <w:bCs/>
              </w:rPr>
            </w:pPr>
            <w:r w:rsidRPr="008B66D7">
              <w:rPr>
                <w:b/>
                <w:bCs/>
              </w:rPr>
              <w:t>n</w:t>
            </w:r>
          </w:p>
        </w:tc>
        <w:tc>
          <w:tcPr>
            <w:tcW w:w="537" w:type="pct"/>
            <w:tcBorders>
              <w:top w:val="single" w:sz="4" w:space="0" w:color="000000"/>
              <w:bottom w:val="single" w:sz="4" w:space="0" w:color="000000"/>
            </w:tcBorders>
          </w:tcPr>
          <w:p w14:paraId="5E8373CD" w14:textId="77777777" w:rsidR="0067266B" w:rsidRPr="008B66D7" w:rsidRDefault="0067266B" w:rsidP="008E0C25">
            <w:pPr>
              <w:pStyle w:val="TableText"/>
              <w:jc w:val="right"/>
              <w:rPr>
                <w:b/>
                <w:bCs/>
              </w:rPr>
            </w:pPr>
            <w:r w:rsidRPr="008B66D7">
              <w:rPr>
                <w:b/>
                <w:bCs/>
              </w:rPr>
              <w:t>M</w:t>
            </w:r>
          </w:p>
        </w:tc>
        <w:tc>
          <w:tcPr>
            <w:tcW w:w="537" w:type="pct"/>
            <w:tcBorders>
              <w:top w:val="single" w:sz="4" w:space="0" w:color="000000"/>
              <w:bottom w:val="single" w:sz="4" w:space="0" w:color="000000"/>
            </w:tcBorders>
          </w:tcPr>
          <w:p w14:paraId="73FE65E6" w14:textId="77777777" w:rsidR="0067266B" w:rsidRPr="008B66D7" w:rsidRDefault="0067266B" w:rsidP="008E0C25">
            <w:pPr>
              <w:pStyle w:val="TableText"/>
              <w:jc w:val="right"/>
              <w:rPr>
                <w:b/>
                <w:bCs/>
              </w:rPr>
            </w:pPr>
            <w:r w:rsidRPr="008B66D7">
              <w:rPr>
                <w:b/>
                <w:bCs/>
              </w:rPr>
              <w:t>SE</w:t>
            </w:r>
          </w:p>
        </w:tc>
        <w:tc>
          <w:tcPr>
            <w:tcW w:w="537" w:type="pct"/>
            <w:tcBorders>
              <w:top w:val="single" w:sz="4" w:space="0" w:color="000000"/>
              <w:bottom w:val="single" w:sz="4" w:space="0" w:color="000000"/>
            </w:tcBorders>
          </w:tcPr>
          <w:p w14:paraId="01980E03" w14:textId="77777777" w:rsidR="0067266B" w:rsidRPr="008B66D7" w:rsidRDefault="0067266B" w:rsidP="008E0C25">
            <w:pPr>
              <w:pStyle w:val="TableText"/>
              <w:jc w:val="right"/>
              <w:rPr>
                <w:b/>
                <w:bCs/>
              </w:rPr>
            </w:pPr>
            <w:r w:rsidRPr="008B66D7">
              <w:rPr>
                <w:b/>
                <w:bCs/>
              </w:rPr>
              <w:t>M</w:t>
            </w:r>
          </w:p>
        </w:tc>
        <w:tc>
          <w:tcPr>
            <w:tcW w:w="537" w:type="pct"/>
            <w:tcBorders>
              <w:top w:val="single" w:sz="4" w:space="0" w:color="000000"/>
              <w:bottom w:val="single" w:sz="4" w:space="0" w:color="000000"/>
            </w:tcBorders>
          </w:tcPr>
          <w:p w14:paraId="415E3A78" w14:textId="77777777" w:rsidR="0067266B" w:rsidRPr="008B66D7" w:rsidRDefault="0067266B" w:rsidP="008E0C25">
            <w:pPr>
              <w:pStyle w:val="TableText"/>
              <w:jc w:val="right"/>
              <w:rPr>
                <w:b/>
                <w:bCs/>
              </w:rPr>
            </w:pPr>
            <w:r w:rsidRPr="008B66D7">
              <w:rPr>
                <w:b/>
                <w:bCs/>
              </w:rPr>
              <w:t>SE</w:t>
            </w:r>
          </w:p>
        </w:tc>
        <w:tc>
          <w:tcPr>
            <w:tcW w:w="537" w:type="pct"/>
            <w:tcBorders>
              <w:top w:val="single" w:sz="4" w:space="0" w:color="000000"/>
              <w:bottom w:val="single" w:sz="4" w:space="0" w:color="000000"/>
            </w:tcBorders>
          </w:tcPr>
          <w:p w14:paraId="56F5DBF8" w14:textId="77777777" w:rsidR="0067266B" w:rsidRPr="008B66D7" w:rsidRDefault="0067266B" w:rsidP="008E0C25">
            <w:pPr>
              <w:pStyle w:val="TableText"/>
              <w:jc w:val="right"/>
              <w:rPr>
                <w:b/>
                <w:bCs/>
              </w:rPr>
            </w:pPr>
            <w:r w:rsidRPr="008B66D7">
              <w:rPr>
                <w:b/>
                <w:bCs/>
              </w:rPr>
              <w:t>M</w:t>
            </w:r>
          </w:p>
        </w:tc>
        <w:tc>
          <w:tcPr>
            <w:tcW w:w="537" w:type="pct"/>
            <w:tcBorders>
              <w:top w:val="single" w:sz="4" w:space="0" w:color="000000"/>
              <w:bottom w:val="single" w:sz="4" w:space="0" w:color="000000"/>
            </w:tcBorders>
          </w:tcPr>
          <w:p w14:paraId="31049E40" w14:textId="77777777" w:rsidR="0067266B" w:rsidRPr="008B66D7" w:rsidRDefault="0067266B" w:rsidP="008E0C25">
            <w:pPr>
              <w:pStyle w:val="TableText"/>
              <w:jc w:val="right"/>
              <w:rPr>
                <w:b/>
                <w:bCs/>
              </w:rPr>
            </w:pPr>
            <w:r w:rsidRPr="008B66D7">
              <w:rPr>
                <w:b/>
                <w:bCs/>
              </w:rPr>
              <w:t>SE</w:t>
            </w:r>
          </w:p>
        </w:tc>
      </w:tr>
      <w:tr w:rsidR="0067266B" w:rsidRPr="008B66D7" w14:paraId="052DEBCC" w14:textId="77777777" w:rsidTr="008E0C25">
        <w:trPr>
          <w:cnfStyle w:val="000000100000" w:firstRow="0" w:lastRow="0" w:firstColumn="0" w:lastColumn="0" w:oddVBand="0" w:evenVBand="0" w:oddHBand="1" w:evenHBand="0" w:firstRowFirstColumn="0" w:firstRowLastColumn="0" w:lastRowFirstColumn="0" w:lastRowLastColumn="0"/>
        </w:trPr>
        <w:tc>
          <w:tcPr>
            <w:tcW w:w="1532" w:type="pct"/>
            <w:tcBorders>
              <w:top w:val="single" w:sz="4" w:space="0" w:color="000000"/>
            </w:tcBorders>
          </w:tcPr>
          <w:p w14:paraId="09BFD305" w14:textId="77777777" w:rsidR="0067266B" w:rsidRPr="008B66D7" w:rsidRDefault="0067266B" w:rsidP="008E0C25">
            <w:pPr>
              <w:pStyle w:val="TableText"/>
              <w:rPr>
                <w:b/>
              </w:rPr>
            </w:pPr>
            <w:r w:rsidRPr="008B66D7">
              <w:rPr>
                <w:b/>
              </w:rPr>
              <w:t>Liver enzyme</w:t>
            </w:r>
          </w:p>
        </w:tc>
        <w:tc>
          <w:tcPr>
            <w:tcW w:w="247" w:type="pct"/>
            <w:tcBorders>
              <w:top w:val="single" w:sz="4" w:space="0" w:color="000000"/>
            </w:tcBorders>
          </w:tcPr>
          <w:p w14:paraId="1F0F20E3" w14:textId="77777777" w:rsidR="0067266B" w:rsidRPr="008B66D7" w:rsidRDefault="0067266B" w:rsidP="008E0C25">
            <w:pPr>
              <w:pStyle w:val="TableText"/>
            </w:pPr>
          </w:p>
        </w:tc>
        <w:tc>
          <w:tcPr>
            <w:tcW w:w="537" w:type="pct"/>
            <w:tcBorders>
              <w:top w:val="single" w:sz="4" w:space="0" w:color="000000"/>
            </w:tcBorders>
          </w:tcPr>
          <w:p w14:paraId="226D758A" w14:textId="77777777" w:rsidR="0067266B" w:rsidRPr="008B66D7" w:rsidRDefault="0067266B" w:rsidP="008E0C25">
            <w:pPr>
              <w:pStyle w:val="TableText"/>
              <w:jc w:val="right"/>
            </w:pPr>
          </w:p>
        </w:tc>
        <w:tc>
          <w:tcPr>
            <w:tcW w:w="537" w:type="pct"/>
            <w:tcBorders>
              <w:top w:val="single" w:sz="4" w:space="0" w:color="000000"/>
            </w:tcBorders>
          </w:tcPr>
          <w:p w14:paraId="5C42F723" w14:textId="77777777" w:rsidR="0067266B" w:rsidRPr="008B66D7" w:rsidRDefault="0067266B" w:rsidP="008E0C25">
            <w:pPr>
              <w:pStyle w:val="TableText"/>
              <w:jc w:val="right"/>
            </w:pPr>
          </w:p>
        </w:tc>
        <w:tc>
          <w:tcPr>
            <w:tcW w:w="537" w:type="pct"/>
            <w:tcBorders>
              <w:top w:val="single" w:sz="4" w:space="0" w:color="000000"/>
            </w:tcBorders>
          </w:tcPr>
          <w:p w14:paraId="100FE8E9" w14:textId="77777777" w:rsidR="0067266B" w:rsidRPr="008B66D7" w:rsidRDefault="0067266B" w:rsidP="008E0C25">
            <w:pPr>
              <w:pStyle w:val="TableText"/>
              <w:jc w:val="right"/>
            </w:pPr>
          </w:p>
        </w:tc>
        <w:tc>
          <w:tcPr>
            <w:tcW w:w="537" w:type="pct"/>
            <w:tcBorders>
              <w:top w:val="single" w:sz="4" w:space="0" w:color="000000"/>
            </w:tcBorders>
          </w:tcPr>
          <w:p w14:paraId="4D66FB66" w14:textId="77777777" w:rsidR="0067266B" w:rsidRPr="008B66D7" w:rsidRDefault="0067266B" w:rsidP="008E0C25">
            <w:pPr>
              <w:pStyle w:val="TableText"/>
              <w:jc w:val="right"/>
            </w:pPr>
          </w:p>
        </w:tc>
        <w:tc>
          <w:tcPr>
            <w:tcW w:w="537" w:type="pct"/>
            <w:tcBorders>
              <w:top w:val="single" w:sz="4" w:space="0" w:color="000000"/>
            </w:tcBorders>
          </w:tcPr>
          <w:p w14:paraId="02C76036" w14:textId="77777777" w:rsidR="0067266B" w:rsidRPr="008B66D7" w:rsidRDefault="0067266B" w:rsidP="008E0C25">
            <w:pPr>
              <w:pStyle w:val="TableText"/>
              <w:jc w:val="right"/>
            </w:pPr>
          </w:p>
        </w:tc>
        <w:tc>
          <w:tcPr>
            <w:tcW w:w="537" w:type="pct"/>
            <w:tcBorders>
              <w:top w:val="single" w:sz="4" w:space="0" w:color="000000"/>
            </w:tcBorders>
          </w:tcPr>
          <w:p w14:paraId="35C2972A" w14:textId="77777777" w:rsidR="0067266B" w:rsidRPr="008B66D7" w:rsidRDefault="0067266B" w:rsidP="008E0C25">
            <w:pPr>
              <w:pStyle w:val="TableText"/>
              <w:jc w:val="right"/>
            </w:pPr>
          </w:p>
        </w:tc>
      </w:tr>
      <w:tr w:rsidR="008E0C25" w:rsidRPr="008B66D7" w14:paraId="6C3057FA" w14:textId="77777777" w:rsidTr="008E0C25">
        <w:tc>
          <w:tcPr>
            <w:tcW w:w="1532" w:type="pct"/>
            <w:tcBorders>
              <w:bottom w:val="single" w:sz="4" w:space="0" w:color="000000"/>
            </w:tcBorders>
          </w:tcPr>
          <w:p w14:paraId="4DBBAACE" w14:textId="77777777" w:rsidR="0067266B" w:rsidRPr="008B66D7" w:rsidRDefault="0067266B" w:rsidP="008E0C25">
            <w:pPr>
              <w:pStyle w:val="TableText"/>
            </w:pPr>
            <w:r w:rsidRPr="008B66D7">
              <w:rPr>
                <w:iCs/>
              </w:rPr>
              <w:t>Gamma</w:t>
            </w:r>
            <w:r w:rsidRPr="008B66D7">
              <w:t>-</w:t>
            </w:r>
            <w:r w:rsidRPr="008B66D7">
              <w:rPr>
                <w:iCs/>
              </w:rPr>
              <w:t>glutamyl transferase</w:t>
            </w:r>
            <w:r w:rsidRPr="008B66D7">
              <w:t xml:space="preserve"> (gamma GT)</w:t>
            </w:r>
          </w:p>
        </w:tc>
        <w:tc>
          <w:tcPr>
            <w:tcW w:w="247" w:type="pct"/>
            <w:tcBorders>
              <w:bottom w:val="single" w:sz="4" w:space="0" w:color="000000"/>
            </w:tcBorders>
          </w:tcPr>
          <w:p w14:paraId="3394756E" w14:textId="77777777" w:rsidR="0067266B" w:rsidRPr="008B66D7" w:rsidRDefault="0067266B" w:rsidP="008E0C25">
            <w:pPr>
              <w:pStyle w:val="TableText"/>
              <w:rPr>
                <w:rFonts w:eastAsia="Times New Roman"/>
              </w:rPr>
            </w:pPr>
            <w:r w:rsidRPr="008B66D7">
              <w:rPr>
                <w:rFonts w:eastAsia="Times New Roman"/>
              </w:rPr>
              <w:t>64</w:t>
            </w:r>
          </w:p>
        </w:tc>
        <w:tc>
          <w:tcPr>
            <w:tcW w:w="537" w:type="pct"/>
            <w:tcBorders>
              <w:bottom w:val="single" w:sz="4" w:space="0" w:color="000000"/>
            </w:tcBorders>
          </w:tcPr>
          <w:p w14:paraId="6169D992" w14:textId="77777777" w:rsidR="0067266B" w:rsidRPr="008B66D7" w:rsidRDefault="0067266B" w:rsidP="008E0C25">
            <w:pPr>
              <w:pStyle w:val="TableText"/>
              <w:jc w:val="right"/>
            </w:pPr>
            <w:r w:rsidRPr="008B66D7">
              <w:rPr>
                <w:rFonts w:eastAsia="Times New Roman"/>
              </w:rPr>
              <w:t>20.6</w:t>
            </w:r>
          </w:p>
        </w:tc>
        <w:tc>
          <w:tcPr>
            <w:tcW w:w="537" w:type="pct"/>
            <w:tcBorders>
              <w:bottom w:val="single" w:sz="4" w:space="0" w:color="000000"/>
            </w:tcBorders>
          </w:tcPr>
          <w:p w14:paraId="34CCA35C" w14:textId="77777777" w:rsidR="0067266B" w:rsidRPr="008B66D7" w:rsidRDefault="0067266B" w:rsidP="008E0C25">
            <w:pPr>
              <w:pStyle w:val="TableText"/>
              <w:jc w:val="right"/>
            </w:pPr>
            <w:r w:rsidRPr="008B66D7">
              <w:rPr>
                <w:rFonts w:eastAsia="Times New Roman"/>
              </w:rPr>
              <w:t>1.7</w:t>
            </w:r>
          </w:p>
        </w:tc>
        <w:tc>
          <w:tcPr>
            <w:tcW w:w="537" w:type="pct"/>
            <w:tcBorders>
              <w:bottom w:val="single" w:sz="4" w:space="0" w:color="000000"/>
            </w:tcBorders>
          </w:tcPr>
          <w:p w14:paraId="29A3DAC9" w14:textId="77777777" w:rsidR="0067266B" w:rsidRPr="008B66D7" w:rsidRDefault="0067266B" w:rsidP="008E0C25">
            <w:pPr>
              <w:pStyle w:val="TableText"/>
              <w:jc w:val="right"/>
            </w:pPr>
            <w:r w:rsidRPr="008B66D7">
              <w:rPr>
                <w:rFonts w:eastAsia="Times New Roman"/>
              </w:rPr>
              <w:t>25.2</w:t>
            </w:r>
          </w:p>
        </w:tc>
        <w:tc>
          <w:tcPr>
            <w:tcW w:w="537" w:type="pct"/>
            <w:tcBorders>
              <w:bottom w:val="single" w:sz="4" w:space="0" w:color="000000"/>
            </w:tcBorders>
          </w:tcPr>
          <w:p w14:paraId="0E0D2D1C" w14:textId="77777777" w:rsidR="0067266B" w:rsidRPr="008B66D7" w:rsidRDefault="0067266B" w:rsidP="008E0C25">
            <w:pPr>
              <w:pStyle w:val="TableText"/>
              <w:jc w:val="right"/>
            </w:pPr>
            <w:r w:rsidRPr="008B66D7">
              <w:rPr>
                <w:rFonts w:eastAsia="Times New Roman"/>
              </w:rPr>
              <w:t>2.5</w:t>
            </w:r>
          </w:p>
        </w:tc>
        <w:tc>
          <w:tcPr>
            <w:tcW w:w="537" w:type="pct"/>
            <w:tcBorders>
              <w:bottom w:val="single" w:sz="4" w:space="0" w:color="000000"/>
            </w:tcBorders>
          </w:tcPr>
          <w:p w14:paraId="2A8847B7" w14:textId="77777777" w:rsidR="0067266B" w:rsidRPr="008B66D7" w:rsidRDefault="0067266B" w:rsidP="008E0C25">
            <w:pPr>
              <w:pStyle w:val="TableText"/>
              <w:jc w:val="right"/>
            </w:pPr>
            <w:r w:rsidRPr="008B66D7">
              <w:rPr>
                <w:rFonts w:eastAsia="Times New Roman"/>
              </w:rPr>
              <w:t>22.5</w:t>
            </w:r>
          </w:p>
        </w:tc>
        <w:tc>
          <w:tcPr>
            <w:tcW w:w="537" w:type="pct"/>
            <w:tcBorders>
              <w:bottom w:val="single" w:sz="4" w:space="0" w:color="000000"/>
            </w:tcBorders>
          </w:tcPr>
          <w:p w14:paraId="49340854" w14:textId="77777777" w:rsidR="0067266B" w:rsidRPr="008B66D7" w:rsidRDefault="0067266B" w:rsidP="008E0C25">
            <w:pPr>
              <w:pStyle w:val="TableText"/>
              <w:jc w:val="right"/>
            </w:pPr>
            <w:r w:rsidRPr="008B66D7">
              <w:rPr>
                <w:rFonts w:eastAsia="Times New Roman"/>
              </w:rPr>
              <w:t>1.4</w:t>
            </w:r>
          </w:p>
        </w:tc>
      </w:tr>
      <w:tr w:rsidR="0067266B" w:rsidRPr="008B66D7" w14:paraId="27B5D010" w14:textId="77777777" w:rsidTr="008E0C25">
        <w:trPr>
          <w:cnfStyle w:val="000000100000" w:firstRow="0" w:lastRow="0" w:firstColumn="0" w:lastColumn="0" w:oddVBand="0" w:evenVBand="0" w:oddHBand="1" w:evenHBand="0" w:firstRowFirstColumn="0" w:firstRowLastColumn="0" w:lastRowFirstColumn="0" w:lastRowLastColumn="0"/>
        </w:trPr>
        <w:tc>
          <w:tcPr>
            <w:tcW w:w="1532" w:type="pct"/>
            <w:tcBorders>
              <w:top w:val="single" w:sz="4" w:space="0" w:color="000000"/>
              <w:bottom w:val="nil"/>
            </w:tcBorders>
          </w:tcPr>
          <w:p w14:paraId="15AC0D61" w14:textId="77777777" w:rsidR="0067266B" w:rsidRPr="008B66D7" w:rsidRDefault="0067266B" w:rsidP="008E0C25">
            <w:pPr>
              <w:pStyle w:val="TableText"/>
            </w:pPr>
            <w:r w:rsidRPr="008B66D7">
              <w:rPr>
                <w:b/>
              </w:rPr>
              <w:t>Metabolic</w:t>
            </w:r>
          </w:p>
        </w:tc>
        <w:tc>
          <w:tcPr>
            <w:tcW w:w="247" w:type="pct"/>
            <w:tcBorders>
              <w:top w:val="single" w:sz="4" w:space="0" w:color="000000"/>
              <w:bottom w:val="nil"/>
            </w:tcBorders>
          </w:tcPr>
          <w:p w14:paraId="048A09F3" w14:textId="77777777" w:rsidR="0067266B" w:rsidRPr="008B66D7" w:rsidRDefault="0067266B" w:rsidP="008E0C25">
            <w:pPr>
              <w:pStyle w:val="TableText"/>
            </w:pPr>
          </w:p>
        </w:tc>
        <w:tc>
          <w:tcPr>
            <w:tcW w:w="537" w:type="pct"/>
            <w:tcBorders>
              <w:top w:val="single" w:sz="4" w:space="0" w:color="000000"/>
              <w:bottom w:val="nil"/>
            </w:tcBorders>
          </w:tcPr>
          <w:p w14:paraId="3EAC5C3C" w14:textId="77777777" w:rsidR="0067266B" w:rsidRPr="008B66D7" w:rsidRDefault="0067266B" w:rsidP="008E0C25">
            <w:pPr>
              <w:pStyle w:val="TableText"/>
              <w:jc w:val="right"/>
            </w:pPr>
          </w:p>
        </w:tc>
        <w:tc>
          <w:tcPr>
            <w:tcW w:w="537" w:type="pct"/>
            <w:tcBorders>
              <w:top w:val="single" w:sz="4" w:space="0" w:color="000000"/>
              <w:bottom w:val="nil"/>
            </w:tcBorders>
          </w:tcPr>
          <w:p w14:paraId="755B4309" w14:textId="77777777" w:rsidR="0067266B" w:rsidRPr="008B66D7" w:rsidRDefault="0067266B" w:rsidP="008E0C25">
            <w:pPr>
              <w:pStyle w:val="TableText"/>
              <w:jc w:val="right"/>
            </w:pPr>
          </w:p>
        </w:tc>
        <w:tc>
          <w:tcPr>
            <w:tcW w:w="537" w:type="pct"/>
            <w:tcBorders>
              <w:top w:val="single" w:sz="4" w:space="0" w:color="000000"/>
              <w:bottom w:val="nil"/>
            </w:tcBorders>
          </w:tcPr>
          <w:p w14:paraId="492796EC" w14:textId="77777777" w:rsidR="0067266B" w:rsidRPr="008B66D7" w:rsidRDefault="0067266B" w:rsidP="008E0C25">
            <w:pPr>
              <w:pStyle w:val="TableText"/>
              <w:jc w:val="right"/>
            </w:pPr>
          </w:p>
        </w:tc>
        <w:tc>
          <w:tcPr>
            <w:tcW w:w="537" w:type="pct"/>
            <w:tcBorders>
              <w:top w:val="single" w:sz="4" w:space="0" w:color="000000"/>
              <w:bottom w:val="nil"/>
            </w:tcBorders>
          </w:tcPr>
          <w:p w14:paraId="0ED5AFE2" w14:textId="77777777" w:rsidR="0067266B" w:rsidRPr="008B66D7" w:rsidRDefault="0067266B" w:rsidP="008E0C25">
            <w:pPr>
              <w:pStyle w:val="TableText"/>
              <w:jc w:val="right"/>
            </w:pPr>
          </w:p>
        </w:tc>
        <w:tc>
          <w:tcPr>
            <w:tcW w:w="537" w:type="pct"/>
            <w:tcBorders>
              <w:top w:val="single" w:sz="4" w:space="0" w:color="000000"/>
              <w:bottom w:val="nil"/>
            </w:tcBorders>
          </w:tcPr>
          <w:p w14:paraId="36C923E7" w14:textId="77777777" w:rsidR="0067266B" w:rsidRPr="008B66D7" w:rsidRDefault="0067266B" w:rsidP="008E0C25">
            <w:pPr>
              <w:pStyle w:val="TableText"/>
              <w:jc w:val="right"/>
            </w:pPr>
          </w:p>
        </w:tc>
        <w:tc>
          <w:tcPr>
            <w:tcW w:w="537" w:type="pct"/>
            <w:tcBorders>
              <w:top w:val="single" w:sz="4" w:space="0" w:color="000000"/>
              <w:bottom w:val="nil"/>
            </w:tcBorders>
          </w:tcPr>
          <w:p w14:paraId="5D73349A" w14:textId="77777777" w:rsidR="0067266B" w:rsidRPr="008B66D7" w:rsidRDefault="0067266B" w:rsidP="008E0C25">
            <w:pPr>
              <w:pStyle w:val="TableText"/>
              <w:jc w:val="right"/>
            </w:pPr>
          </w:p>
        </w:tc>
      </w:tr>
      <w:tr w:rsidR="008E0C25" w:rsidRPr="008B66D7" w14:paraId="6918BCE2" w14:textId="77777777" w:rsidTr="008E0C25">
        <w:tc>
          <w:tcPr>
            <w:tcW w:w="1532" w:type="pct"/>
            <w:tcBorders>
              <w:top w:val="nil"/>
            </w:tcBorders>
          </w:tcPr>
          <w:p w14:paraId="04FBC0AB" w14:textId="77777777" w:rsidR="0067266B" w:rsidRPr="008B66D7" w:rsidRDefault="0067266B" w:rsidP="008E0C25">
            <w:pPr>
              <w:pStyle w:val="TableText"/>
            </w:pPr>
            <w:r w:rsidRPr="008B66D7">
              <w:t>LDL cholesterol</w:t>
            </w:r>
          </w:p>
        </w:tc>
        <w:tc>
          <w:tcPr>
            <w:tcW w:w="247" w:type="pct"/>
            <w:tcBorders>
              <w:top w:val="nil"/>
            </w:tcBorders>
          </w:tcPr>
          <w:p w14:paraId="491B2534" w14:textId="77777777" w:rsidR="0067266B" w:rsidRPr="008B66D7" w:rsidRDefault="0067266B" w:rsidP="008E0C25">
            <w:pPr>
              <w:pStyle w:val="TableText"/>
              <w:rPr>
                <w:rFonts w:eastAsia="Times New Roman"/>
              </w:rPr>
            </w:pPr>
            <w:r w:rsidRPr="008B66D7">
              <w:rPr>
                <w:rFonts w:eastAsia="Times New Roman"/>
              </w:rPr>
              <w:t>56</w:t>
            </w:r>
          </w:p>
        </w:tc>
        <w:tc>
          <w:tcPr>
            <w:tcW w:w="537" w:type="pct"/>
            <w:tcBorders>
              <w:top w:val="nil"/>
            </w:tcBorders>
          </w:tcPr>
          <w:p w14:paraId="316F27DD" w14:textId="77777777" w:rsidR="0067266B" w:rsidRPr="008B66D7" w:rsidRDefault="0067266B" w:rsidP="008E0C25">
            <w:pPr>
              <w:pStyle w:val="TableText"/>
              <w:jc w:val="right"/>
            </w:pPr>
            <w:r w:rsidRPr="008B66D7">
              <w:rPr>
                <w:rFonts w:eastAsia="Times New Roman"/>
              </w:rPr>
              <w:t>2.6</w:t>
            </w:r>
          </w:p>
        </w:tc>
        <w:tc>
          <w:tcPr>
            <w:tcW w:w="537" w:type="pct"/>
            <w:tcBorders>
              <w:top w:val="nil"/>
            </w:tcBorders>
          </w:tcPr>
          <w:p w14:paraId="10591950" w14:textId="77777777" w:rsidR="0067266B" w:rsidRPr="008B66D7" w:rsidRDefault="0067266B" w:rsidP="008E0C25">
            <w:pPr>
              <w:pStyle w:val="TableText"/>
              <w:jc w:val="right"/>
            </w:pPr>
            <w:r w:rsidRPr="008B66D7">
              <w:rPr>
                <w:rFonts w:eastAsia="Times New Roman"/>
              </w:rPr>
              <w:t>0.1</w:t>
            </w:r>
          </w:p>
        </w:tc>
        <w:tc>
          <w:tcPr>
            <w:tcW w:w="537" w:type="pct"/>
            <w:tcBorders>
              <w:top w:val="nil"/>
            </w:tcBorders>
          </w:tcPr>
          <w:p w14:paraId="452CC53D" w14:textId="77777777" w:rsidR="0067266B" w:rsidRPr="008B66D7" w:rsidRDefault="0067266B" w:rsidP="008E0C25">
            <w:pPr>
              <w:pStyle w:val="TableText"/>
              <w:jc w:val="right"/>
            </w:pPr>
            <w:r w:rsidRPr="008B66D7">
              <w:rPr>
                <w:rFonts w:eastAsia="Times New Roman"/>
              </w:rPr>
              <w:t>2.7</w:t>
            </w:r>
          </w:p>
        </w:tc>
        <w:tc>
          <w:tcPr>
            <w:tcW w:w="537" w:type="pct"/>
            <w:tcBorders>
              <w:top w:val="nil"/>
            </w:tcBorders>
          </w:tcPr>
          <w:p w14:paraId="61979152" w14:textId="77777777" w:rsidR="0067266B" w:rsidRPr="008B66D7" w:rsidRDefault="0067266B" w:rsidP="008E0C25">
            <w:pPr>
              <w:pStyle w:val="TableText"/>
              <w:jc w:val="right"/>
            </w:pPr>
            <w:r w:rsidRPr="008B66D7">
              <w:rPr>
                <w:rFonts w:eastAsia="Times New Roman"/>
              </w:rPr>
              <w:t>0.1</w:t>
            </w:r>
          </w:p>
        </w:tc>
        <w:tc>
          <w:tcPr>
            <w:tcW w:w="537" w:type="pct"/>
            <w:tcBorders>
              <w:top w:val="nil"/>
            </w:tcBorders>
          </w:tcPr>
          <w:p w14:paraId="0EAEE0AB" w14:textId="77777777" w:rsidR="0067266B" w:rsidRPr="008B66D7" w:rsidRDefault="0067266B" w:rsidP="008E0C25">
            <w:pPr>
              <w:pStyle w:val="TableText"/>
              <w:jc w:val="right"/>
            </w:pPr>
            <w:r w:rsidRPr="008B66D7">
              <w:rPr>
                <w:rFonts w:eastAsia="Times New Roman"/>
              </w:rPr>
              <w:t>3.0</w:t>
            </w:r>
          </w:p>
        </w:tc>
        <w:tc>
          <w:tcPr>
            <w:tcW w:w="537" w:type="pct"/>
            <w:tcBorders>
              <w:top w:val="nil"/>
            </w:tcBorders>
          </w:tcPr>
          <w:p w14:paraId="65EDA67B" w14:textId="77777777" w:rsidR="0067266B" w:rsidRPr="008B66D7" w:rsidRDefault="0067266B" w:rsidP="008E0C25">
            <w:pPr>
              <w:pStyle w:val="TableText"/>
              <w:jc w:val="right"/>
            </w:pPr>
            <w:r w:rsidRPr="008B66D7">
              <w:rPr>
                <w:rFonts w:eastAsia="Times New Roman"/>
              </w:rPr>
              <w:t>0.1</w:t>
            </w:r>
          </w:p>
        </w:tc>
      </w:tr>
      <w:tr w:rsidR="0067266B" w:rsidRPr="008B66D7" w14:paraId="45D5690A" w14:textId="77777777" w:rsidTr="008E0C25">
        <w:trPr>
          <w:cnfStyle w:val="000000100000" w:firstRow="0" w:lastRow="0" w:firstColumn="0" w:lastColumn="0" w:oddVBand="0" w:evenVBand="0" w:oddHBand="1" w:evenHBand="0" w:firstRowFirstColumn="0" w:firstRowLastColumn="0" w:lastRowFirstColumn="0" w:lastRowLastColumn="0"/>
        </w:trPr>
        <w:tc>
          <w:tcPr>
            <w:tcW w:w="1532" w:type="pct"/>
          </w:tcPr>
          <w:p w14:paraId="75132222" w14:textId="77777777" w:rsidR="0067266B" w:rsidRPr="008B66D7" w:rsidRDefault="0067266B" w:rsidP="008E0C25">
            <w:pPr>
              <w:pStyle w:val="TableText"/>
            </w:pPr>
            <w:r w:rsidRPr="008B66D7">
              <w:t>HBA1C – NGSP</w:t>
            </w:r>
          </w:p>
        </w:tc>
        <w:tc>
          <w:tcPr>
            <w:tcW w:w="247" w:type="pct"/>
          </w:tcPr>
          <w:p w14:paraId="7A11721A" w14:textId="77777777" w:rsidR="0067266B" w:rsidRPr="008B66D7" w:rsidRDefault="0067266B" w:rsidP="008E0C25">
            <w:pPr>
              <w:pStyle w:val="TableText"/>
              <w:rPr>
                <w:rFonts w:eastAsia="Times New Roman"/>
              </w:rPr>
            </w:pPr>
            <w:r w:rsidRPr="008B66D7">
              <w:rPr>
                <w:rFonts w:eastAsia="Times New Roman"/>
              </w:rPr>
              <w:t>64</w:t>
            </w:r>
          </w:p>
        </w:tc>
        <w:tc>
          <w:tcPr>
            <w:tcW w:w="537" w:type="pct"/>
          </w:tcPr>
          <w:p w14:paraId="0A53441D" w14:textId="77777777" w:rsidR="0067266B" w:rsidRPr="008B66D7" w:rsidRDefault="0067266B" w:rsidP="008E0C25">
            <w:pPr>
              <w:pStyle w:val="TableText"/>
              <w:jc w:val="right"/>
            </w:pPr>
            <w:r w:rsidRPr="008B66D7">
              <w:rPr>
                <w:rFonts w:eastAsia="Times New Roman"/>
              </w:rPr>
              <w:t>5.5</w:t>
            </w:r>
          </w:p>
        </w:tc>
        <w:tc>
          <w:tcPr>
            <w:tcW w:w="537" w:type="pct"/>
          </w:tcPr>
          <w:p w14:paraId="3768B8F8" w14:textId="77777777" w:rsidR="0067266B" w:rsidRPr="008B66D7" w:rsidRDefault="0067266B" w:rsidP="008E0C25">
            <w:pPr>
              <w:pStyle w:val="TableText"/>
              <w:jc w:val="right"/>
            </w:pPr>
            <w:r w:rsidRPr="008B66D7">
              <w:rPr>
                <w:rFonts w:eastAsia="Times New Roman"/>
              </w:rPr>
              <w:t>0.0</w:t>
            </w:r>
          </w:p>
        </w:tc>
        <w:tc>
          <w:tcPr>
            <w:tcW w:w="537" w:type="pct"/>
          </w:tcPr>
          <w:p w14:paraId="478CD0EB" w14:textId="77777777" w:rsidR="0067266B" w:rsidRPr="008B66D7" w:rsidRDefault="0067266B" w:rsidP="008E0C25">
            <w:pPr>
              <w:pStyle w:val="TableText"/>
              <w:jc w:val="right"/>
            </w:pPr>
            <w:r w:rsidRPr="008B66D7">
              <w:rPr>
                <w:rFonts w:eastAsia="Times New Roman"/>
              </w:rPr>
              <w:t>5.3</w:t>
            </w:r>
          </w:p>
        </w:tc>
        <w:tc>
          <w:tcPr>
            <w:tcW w:w="537" w:type="pct"/>
          </w:tcPr>
          <w:p w14:paraId="0037A483" w14:textId="77777777" w:rsidR="0067266B" w:rsidRPr="008B66D7" w:rsidRDefault="0067266B" w:rsidP="008E0C25">
            <w:pPr>
              <w:pStyle w:val="TableText"/>
              <w:jc w:val="right"/>
            </w:pPr>
            <w:r w:rsidRPr="008B66D7">
              <w:rPr>
                <w:rFonts w:eastAsia="Times New Roman"/>
              </w:rPr>
              <w:t>0.0</w:t>
            </w:r>
          </w:p>
        </w:tc>
        <w:tc>
          <w:tcPr>
            <w:tcW w:w="537" w:type="pct"/>
          </w:tcPr>
          <w:p w14:paraId="71AEE099" w14:textId="77777777" w:rsidR="0067266B" w:rsidRPr="008B66D7" w:rsidRDefault="0067266B" w:rsidP="008E0C25">
            <w:pPr>
              <w:pStyle w:val="TableText"/>
              <w:jc w:val="right"/>
            </w:pPr>
            <w:r w:rsidRPr="008B66D7">
              <w:rPr>
                <w:rFonts w:eastAsia="Times New Roman"/>
              </w:rPr>
              <w:t>5.1</w:t>
            </w:r>
          </w:p>
        </w:tc>
        <w:tc>
          <w:tcPr>
            <w:tcW w:w="537" w:type="pct"/>
          </w:tcPr>
          <w:p w14:paraId="5CEB3176" w14:textId="77777777" w:rsidR="0067266B" w:rsidRPr="008B66D7" w:rsidRDefault="0067266B" w:rsidP="008E0C25">
            <w:pPr>
              <w:pStyle w:val="TableText"/>
              <w:jc w:val="right"/>
            </w:pPr>
            <w:r w:rsidRPr="008B66D7">
              <w:rPr>
                <w:rFonts w:eastAsia="Times New Roman"/>
              </w:rPr>
              <w:t>0.0</w:t>
            </w:r>
          </w:p>
        </w:tc>
      </w:tr>
      <w:tr w:rsidR="008E0C25" w:rsidRPr="008B66D7" w14:paraId="5937B8B6" w14:textId="77777777" w:rsidTr="008E0C25">
        <w:tc>
          <w:tcPr>
            <w:tcW w:w="1532" w:type="pct"/>
          </w:tcPr>
          <w:p w14:paraId="272B7110" w14:textId="77777777" w:rsidR="0067266B" w:rsidRPr="008B66D7" w:rsidRDefault="0067266B" w:rsidP="008E0C25">
            <w:pPr>
              <w:pStyle w:val="TableText"/>
            </w:pPr>
            <w:r w:rsidRPr="008B66D7">
              <w:t xml:space="preserve">Random glucose </w:t>
            </w:r>
          </w:p>
        </w:tc>
        <w:tc>
          <w:tcPr>
            <w:tcW w:w="247" w:type="pct"/>
          </w:tcPr>
          <w:p w14:paraId="489D30C7" w14:textId="77777777" w:rsidR="0067266B" w:rsidRPr="008B66D7" w:rsidRDefault="0067266B" w:rsidP="008E0C25">
            <w:pPr>
              <w:pStyle w:val="TableText"/>
              <w:rPr>
                <w:rFonts w:eastAsia="Times New Roman"/>
              </w:rPr>
            </w:pPr>
            <w:r w:rsidRPr="008B66D7">
              <w:rPr>
                <w:rFonts w:eastAsia="Times New Roman"/>
              </w:rPr>
              <w:t>63</w:t>
            </w:r>
          </w:p>
        </w:tc>
        <w:tc>
          <w:tcPr>
            <w:tcW w:w="537" w:type="pct"/>
          </w:tcPr>
          <w:p w14:paraId="51652473" w14:textId="77777777" w:rsidR="0067266B" w:rsidRPr="008B66D7" w:rsidRDefault="0067266B" w:rsidP="008E0C25">
            <w:pPr>
              <w:pStyle w:val="TableText"/>
              <w:jc w:val="right"/>
            </w:pPr>
            <w:r w:rsidRPr="008B66D7">
              <w:rPr>
                <w:rFonts w:eastAsia="Times New Roman"/>
              </w:rPr>
              <w:t>5.1</w:t>
            </w:r>
          </w:p>
        </w:tc>
        <w:tc>
          <w:tcPr>
            <w:tcW w:w="537" w:type="pct"/>
          </w:tcPr>
          <w:p w14:paraId="303427AB" w14:textId="77777777" w:rsidR="0067266B" w:rsidRPr="008B66D7" w:rsidRDefault="0067266B" w:rsidP="008E0C25">
            <w:pPr>
              <w:pStyle w:val="TableText"/>
              <w:jc w:val="right"/>
            </w:pPr>
            <w:r w:rsidRPr="008B66D7">
              <w:rPr>
                <w:rFonts w:eastAsia="Times New Roman"/>
              </w:rPr>
              <w:t>0.1</w:t>
            </w:r>
          </w:p>
        </w:tc>
        <w:tc>
          <w:tcPr>
            <w:tcW w:w="537" w:type="pct"/>
          </w:tcPr>
          <w:p w14:paraId="5BE2A76E" w14:textId="77777777" w:rsidR="0067266B" w:rsidRPr="008B66D7" w:rsidRDefault="0067266B" w:rsidP="008E0C25">
            <w:pPr>
              <w:pStyle w:val="TableText"/>
              <w:jc w:val="right"/>
            </w:pPr>
            <w:r w:rsidRPr="008B66D7">
              <w:rPr>
                <w:rFonts w:eastAsia="Times New Roman"/>
              </w:rPr>
              <w:t>5.1</w:t>
            </w:r>
          </w:p>
        </w:tc>
        <w:tc>
          <w:tcPr>
            <w:tcW w:w="537" w:type="pct"/>
          </w:tcPr>
          <w:p w14:paraId="213E1EC6" w14:textId="77777777" w:rsidR="0067266B" w:rsidRPr="008B66D7" w:rsidRDefault="0067266B" w:rsidP="008E0C25">
            <w:pPr>
              <w:pStyle w:val="TableText"/>
              <w:jc w:val="right"/>
            </w:pPr>
            <w:r w:rsidRPr="008B66D7">
              <w:rPr>
                <w:rFonts w:eastAsia="Times New Roman"/>
              </w:rPr>
              <w:t>0.1</w:t>
            </w:r>
          </w:p>
        </w:tc>
        <w:tc>
          <w:tcPr>
            <w:tcW w:w="537" w:type="pct"/>
          </w:tcPr>
          <w:p w14:paraId="672F5669" w14:textId="77777777" w:rsidR="0067266B" w:rsidRPr="008B66D7" w:rsidRDefault="0067266B" w:rsidP="008E0C25">
            <w:pPr>
              <w:pStyle w:val="TableText"/>
              <w:jc w:val="right"/>
            </w:pPr>
            <w:r w:rsidRPr="008B66D7">
              <w:rPr>
                <w:rFonts w:eastAsia="Times New Roman"/>
              </w:rPr>
              <w:t>5.0</w:t>
            </w:r>
          </w:p>
        </w:tc>
        <w:tc>
          <w:tcPr>
            <w:tcW w:w="537" w:type="pct"/>
          </w:tcPr>
          <w:p w14:paraId="1E12FB19" w14:textId="77777777" w:rsidR="0067266B" w:rsidRPr="008B66D7" w:rsidRDefault="0067266B" w:rsidP="008E0C25">
            <w:pPr>
              <w:pStyle w:val="TableText"/>
              <w:jc w:val="right"/>
            </w:pPr>
            <w:r w:rsidRPr="008B66D7">
              <w:rPr>
                <w:rFonts w:eastAsia="Times New Roman"/>
              </w:rPr>
              <w:t>0.1</w:t>
            </w:r>
          </w:p>
        </w:tc>
      </w:tr>
      <w:tr w:rsidR="0067266B" w:rsidRPr="008B66D7" w14:paraId="01E7EE68" w14:textId="77777777" w:rsidTr="008E0C25">
        <w:trPr>
          <w:cnfStyle w:val="000000100000" w:firstRow="0" w:lastRow="0" w:firstColumn="0" w:lastColumn="0" w:oddVBand="0" w:evenVBand="0" w:oddHBand="1" w:evenHBand="0" w:firstRowFirstColumn="0" w:firstRowLastColumn="0" w:lastRowFirstColumn="0" w:lastRowLastColumn="0"/>
        </w:trPr>
        <w:tc>
          <w:tcPr>
            <w:tcW w:w="1532" w:type="pct"/>
          </w:tcPr>
          <w:p w14:paraId="49B5F4A9" w14:textId="77777777" w:rsidR="0067266B" w:rsidRPr="008B66D7" w:rsidRDefault="0067266B" w:rsidP="008E0C25">
            <w:pPr>
              <w:pStyle w:val="TableText"/>
            </w:pPr>
            <w:r w:rsidRPr="008B66D7">
              <w:t>Total HDL cholesterol</w:t>
            </w:r>
          </w:p>
        </w:tc>
        <w:tc>
          <w:tcPr>
            <w:tcW w:w="247" w:type="pct"/>
          </w:tcPr>
          <w:p w14:paraId="6477C95D" w14:textId="77777777" w:rsidR="0067266B" w:rsidRPr="008B66D7" w:rsidRDefault="0067266B" w:rsidP="008E0C25">
            <w:pPr>
              <w:pStyle w:val="TableText"/>
              <w:rPr>
                <w:rFonts w:eastAsia="Times New Roman"/>
              </w:rPr>
            </w:pPr>
            <w:r w:rsidRPr="008B66D7">
              <w:rPr>
                <w:rFonts w:eastAsia="Times New Roman"/>
              </w:rPr>
              <w:t>57</w:t>
            </w:r>
          </w:p>
        </w:tc>
        <w:tc>
          <w:tcPr>
            <w:tcW w:w="537" w:type="pct"/>
          </w:tcPr>
          <w:p w14:paraId="6274EA0C" w14:textId="77777777" w:rsidR="0067266B" w:rsidRPr="008B66D7" w:rsidRDefault="0067266B" w:rsidP="008E0C25">
            <w:pPr>
              <w:pStyle w:val="TableText"/>
              <w:jc w:val="right"/>
            </w:pPr>
            <w:r w:rsidRPr="008B66D7">
              <w:rPr>
                <w:rFonts w:eastAsia="Times New Roman"/>
              </w:rPr>
              <w:t>1.3</w:t>
            </w:r>
          </w:p>
        </w:tc>
        <w:tc>
          <w:tcPr>
            <w:tcW w:w="537" w:type="pct"/>
          </w:tcPr>
          <w:p w14:paraId="3A43B277" w14:textId="77777777" w:rsidR="0067266B" w:rsidRPr="008B66D7" w:rsidRDefault="0067266B" w:rsidP="008E0C25">
            <w:pPr>
              <w:pStyle w:val="TableText"/>
              <w:jc w:val="right"/>
            </w:pPr>
            <w:r w:rsidRPr="008B66D7">
              <w:rPr>
                <w:rFonts w:eastAsia="Times New Roman"/>
              </w:rPr>
              <w:t>0.0</w:t>
            </w:r>
          </w:p>
        </w:tc>
        <w:tc>
          <w:tcPr>
            <w:tcW w:w="537" w:type="pct"/>
          </w:tcPr>
          <w:p w14:paraId="52224C7B" w14:textId="77777777" w:rsidR="0067266B" w:rsidRPr="008B66D7" w:rsidRDefault="0067266B" w:rsidP="008E0C25">
            <w:pPr>
              <w:pStyle w:val="TableText"/>
              <w:jc w:val="right"/>
            </w:pPr>
            <w:r w:rsidRPr="008B66D7">
              <w:rPr>
                <w:rFonts w:eastAsia="Times New Roman"/>
              </w:rPr>
              <w:t>1.3</w:t>
            </w:r>
          </w:p>
        </w:tc>
        <w:tc>
          <w:tcPr>
            <w:tcW w:w="537" w:type="pct"/>
          </w:tcPr>
          <w:p w14:paraId="08DCEEF1" w14:textId="77777777" w:rsidR="0067266B" w:rsidRPr="008B66D7" w:rsidRDefault="0067266B" w:rsidP="008E0C25">
            <w:pPr>
              <w:pStyle w:val="TableText"/>
              <w:jc w:val="right"/>
            </w:pPr>
            <w:r w:rsidRPr="008B66D7">
              <w:rPr>
                <w:rFonts w:eastAsia="Times New Roman"/>
              </w:rPr>
              <w:t>0.0</w:t>
            </w:r>
          </w:p>
        </w:tc>
        <w:tc>
          <w:tcPr>
            <w:tcW w:w="537" w:type="pct"/>
          </w:tcPr>
          <w:p w14:paraId="1EC74861" w14:textId="77777777" w:rsidR="0067266B" w:rsidRPr="008B66D7" w:rsidRDefault="0067266B" w:rsidP="008E0C25">
            <w:pPr>
              <w:pStyle w:val="TableText"/>
              <w:jc w:val="right"/>
            </w:pPr>
            <w:r w:rsidRPr="008B66D7">
              <w:rPr>
                <w:rFonts w:eastAsia="Times New Roman"/>
              </w:rPr>
              <w:t>1.3</w:t>
            </w:r>
          </w:p>
        </w:tc>
        <w:tc>
          <w:tcPr>
            <w:tcW w:w="537" w:type="pct"/>
          </w:tcPr>
          <w:p w14:paraId="5E3066E3" w14:textId="77777777" w:rsidR="0067266B" w:rsidRPr="008B66D7" w:rsidRDefault="0067266B" w:rsidP="008E0C25">
            <w:pPr>
              <w:pStyle w:val="TableText"/>
              <w:jc w:val="right"/>
            </w:pPr>
            <w:r w:rsidRPr="008B66D7">
              <w:rPr>
                <w:rFonts w:eastAsia="Times New Roman"/>
              </w:rPr>
              <w:t>0.0</w:t>
            </w:r>
          </w:p>
        </w:tc>
      </w:tr>
      <w:tr w:rsidR="008E0C25" w:rsidRPr="008B66D7" w14:paraId="5ED81665" w14:textId="77777777" w:rsidTr="008E0C25">
        <w:tc>
          <w:tcPr>
            <w:tcW w:w="1532" w:type="pct"/>
            <w:tcBorders>
              <w:bottom w:val="single" w:sz="4" w:space="0" w:color="000000"/>
            </w:tcBorders>
          </w:tcPr>
          <w:p w14:paraId="39B1BA63" w14:textId="77777777" w:rsidR="0067266B" w:rsidRPr="008B66D7" w:rsidRDefault="0067266B" w:rsidP="008E0C25">
            <w:pPr>
              <w:pStyle w:val="TableText"/>
            </w:pPr>
            <w:r w:rsidRPr="008B66D7">
              <w:t>Triglycerides</w:t>
            </w:r>
          </w:p>
        </w:tc>
        <w:tc>
          <w:tcPr>
            <w:tcW w:w="247" w:type="pct"/>
            <w:tcBorders>
              <w:bottom w:val="single" w:sz="4" w:space="0" w:color="000000"/>
            </w:tcBorders>
          </w:tcPr>
          <w:p w14:paraId="7248410E" w14:textId="77777777" w:rsidR="0067266B" w:rsidRPr="008B66D7" w:rsidRDefault="0067266B" w:rsidP="008E0C25">
            <w:pPr>
              <w:pStyle w:val="TableText"/>
              <w:rPr>
                <w:rFonts w:eastAsia="Times New Roman"/>
              </w:rPr>
            </w:pPr>
            <w:r w:rsidRPr="008B66D7">
              <w:rPr>
                <w:rFonts w:eastAsia="Times New Roman"/>
              </w:rPr>
              <w:t>57</w:t>
            </w:r>
          </w:p>
        </w:tc>
        <w:tc>
          <w:tcPr>
            <w:tcW w:w="537" w:type="pct"/>
            <w:tcBorders>
              <w:bottom w:val="single" w:sz="4" w:space="0" w:color="000000"/>
            </w:tcBorders>
          </w:tcPr>
          <w:p w14:paraId="58F4A5CE" w14:textId="77777777" w:rsidR="0067266B" w:rsidRPr="008B66D7" w:rsidRDefault="0067266B" w:rsidP="008E0C25">
            <w:pPr>
              <w:pStyle w:val="TableText"/>
              <w:jc w:val="right"/>
            </w:pPr>
            <w:r w:rsidRPr="008B66D7">
              <w:rPr>
                <w:rFonts w:eastAsia="Times New Roman"/>
              </w:rPr>
              <w:t>1.4</w:t>
            </w:r>
          </w:p>
        </w:tc>
        <w:tc>
          <w:tcPr>
            <w:tcW w:w="537" w:type="pct"/>
            <w:tcBorders>
              <w:bottom w:val="single" w:sz="4" w:space="0" w:color="000000"/>
            </w:tcBorders>
          </w:tcPr>
          <w:p w14:paraId="3C89A315" w14:textId="77777777" w:rsidR="0067266B" w:rsidRPr="008B66D7" w:rsidRDefault="0067266B" w:rsidP="008E0C25">
            <w:pPr>
              <w:pStyle w:val="TableText"/>
              <w:jc w:val="right"/>
            </w:pPr>
            <w:r w:rsidRPr="008B66D7">
              <w:rPr>
                <w:rFonts w:eastAsia="Times New Roman"/>
              </w:rPr>
              <w:t>0.1</w:t>
            </w:r>
          </w:p>
        </w:tc>
        <w:tc>
          <w:tcPr>
            <w:tcW w:w="537" w:type="pct"/>
            <w:tcBorders>
              <w:bottom w:val="single" w:sz="4" w:space="0" w:color="000000"/>
            </w:tcBorders>
          </w:tcPr>
          <w:p w14:paraId="07422EE7" w14:textId="77777777" w:rsidR="0067266B" w:rsidRPr="008B66D7" w:rsidRDefault="0067266B" w:rsidP="008E0C25">
            <w:pPr>
              <w:pStyle w:val="TableText"/>
              <w:jc w:val="right"/>
            </w:pPr>
            <w:r w:rsidRPr="008B66D7">
              <w:rPr>
                <w:rFonts w:eastAsia="Times New Roman"/>
              </w:rPr>
              <w:t>1.4</w:t>
            </w:r>
          </w:p>
        </w:tc>
        <w:tc>
          <w:tcPr>
            <w:tcW w:w="537" w:type="pct"/>
            <w:tcBorders>
              <w:bottom w:val="single" w:sz="4" w:space="0" w:color="000000"/>
            </w:tcBorders>
          </w:tcPr>
          <w:p w14:paraId="110E1855" w14:textId="77777777" w:rsidR="0067266B" w:rsidRPr="008B66D7" w:rsidRDefault="0067266B" w:rsidP="008E0C25">
            <w:pPr>
              <w:pStyle w:val="TableText"/>
              <w:jc w:val="right"/>
            </w:pPr>
            <w:r w:rsidRPr="008B66D7">
              <w:rPr>
                <w:rFonts w:eastAsia="Times New Roman"/>
              </w:rPr>
              <w:t>0.1</w:t>
            </w:r>
          </w:p>
        </w:tc>
        <w:tc>
          <w:tcPr>
            <w:tcW w:w="537" w:type="pct"/>
            <w:tcBorders>
              <w:bottom w:val="single" w:sz="4" w:space="0" w:color="000000"/>
            </w:tcBorders>
          </w:tcPr>
          <w:p w14:paraId="64C82222" w14:textId="77777777" w:rsidR="0067266B" w:rsidRPr="008B66D7" w:rsidRDefault="0067266B" w:rsidP="008E0C25">
            <w:pPr>
              <w:pStyle w:val="TableText"/>
              <w:jc w:val="right"/>
            </w:pPr>
            <w:r w:rsidRPr="008B66D7">
              <w:rPr>
                <w:rFonts w:eastAsia="Times New Roman"/>
              </w:rPr>
              <w:t>1.4</w:t>
            </w:r>
          </w:p>
        </w:tc>
        <w:tc>
          <w:tcPr>
            <w:tcW w:w="537" w:type="pct"/>
            <w:tcBorders>
              <w:bottom w:val="single" w:sz="4" w:space="0" w:color="000000"/>
            </w:tcBorders>
          </w:tcPr>
          <w:p w14:paraId="6CD26776" w14:textId="77777777" w:rsidR="0067266B" w:rsidRPr="008B66D7" w:rsidRDefault="0067266B" w:rsidP="008E0C25">
            <w:pPr>
              <w:pStyle w:val="TableText"/>
              <w:jc w:val="right"/>
            </w:pPr>
            <w:r w:rsidRPr="008B66D7">
              <w:rPr>
                <w:rFonts w:eastAsia="Times New Roman"/>
              </w:rPr>
              <w:t>0.1</w:t>
            </w:r>
          </w:p>
        </w:tc>
      </w:tr>
      <w:tr w:rsidR="0067266B" w:rsidRPr="008B66D7" w14:paraId="4F0B67C4" w14:textId="77777777" w:rsidTr="008E0C25">
        <w:trPr>
          <w:cnfStyle w:val="000000100000" w:firstRow="0" w:lastRow="0" w:firstColumn="0" w:lastColumn="0" w:oddVBand="0" w:evenVBand="0" w:oddHBand="1" w:evenHBand="0" w:firstRowFirstColumn="0" w:firstRowLastColumn="0" w:lastRowFirstColumn="0" w:lastRowLastColumn="0"/>
        </w:trPr>
        <w:tc>
          <w:tcPr>
            <w:tcW w:w="1532" w:type="pct"/>
            <w:tcBorders>
              <w:top w:val="single" w:sz="4" w:space="0" w:color="000000"/>
              <w:bottom w:val="nil"/>
            </w:tcBorders>
          </w:tcPr>
          <w:p w14:paraId="22E01CB3" w14:textId="77777777" w:rsidR="0067266B" w:rsidRPr="008B66D7" w:rsidRDefault="0067266B" w:rsidP="008E0C25">
            <w:pPr>
              <w:pStyle w:val="TableText"/>
            </w:pPr>
            <w:r w:rsidRPr="008B66D7">
              <w:rPr>
                <w:b/>
              </w:rPr>
              <w:t>Inflammation</w:t>
            </w:r>
          </w:p>
        </w:tc>
        <w:tc>
          <w:tcPr>
            <w:tcW w:w="247" w:type="pct"/>
            <w:tcBorders>
              <w:top w:val="single" w:sz="4" w:space="0" w:color="000000"/>
              <w:bottom w:val="nil"/>
            </w:tcBorders>
          </w:tcPr>
          <w:p w14:paraId="0AB9CA1C" w14:textId="77777777" w:rsidR="0067266B" w:rsidRPr="008B66D7" w:rsidRDefault="0067266B" w:rsidP="008E0C25">
            <w:pPr>
              <w:pStyle w:val="TableText"/>
            </w:pPr>
          </w:p>
        </w:tc>
        <w:tc>
          <w:tcPr>
            <w:tcW w:w="537" w:type="pct"/>
            <w:tcBorders>
              <w:top w:val="single" w:sz="4" w:space="0" w:color="000000"/>
              <w:bottom w:val="nil"/>
            </w:tcBorders>
          </w:tcPr>
          <w:p w14:paraId="148B47CD" w14:textId="77777777" w:rsidR="0067266B" w:rsidRPr="008B66D7" w:rsidRDefault="0067266B" w:rsidP="008E0C25">
            <w:pPr>
              <w:pStyle w:val="TableText"/>
              <w:jc w:val="right"/>
            </w:pPr>
          </w:p>
        </w:tc>
        <w:tc>
          <w:tcPr>
            <w:tcW w:w="537" w:type="pct"/>
            <w:tcBorders>
              <w:top w:val="single" w:sz="4" w:space="0" w:color="000000"/>
              <w:bottom w:val="nil"/>
            </w:tcBorders>
          </w:tcPr>
          <w:p w14:paraId="3E4E3CB8" w14:textId="77777777" w:rsidR="0067266B" w:rsidRPr="008B66D7" w:rsidRDefault="0067266B" w:rsidP="008E0C25">
            <w:pPr>
              <w:pStyle w:val="TableText"/>
              <w:jc w:val="right"/>
            </w:pPr>
          </w:p>
        </w:tc>
        <w:tc>
          <w:tcPr>
            <w:tcW w:w="537" w:type="pct"/>
            <w:tcBorders>
              <w:top w:val="single" w:sz="4" w:space="0" w:color="000000"/>
              <w:bottom w:val="nil"/>
            </w:tcBorders>
          </w:tcPr>
          <w:p w14:paraId="5A7C2FFD" w14:textId="77777777" w:rsidR="0067266B" w:rsidRPr="008B66D7" w:rsidRDefault="0067266B" w:rsidP="008E0C25">
            <w:pPr>
              <w:pStyle w:val="TableText"/>
              <w:jc w:val="right"/>
            </w:pPr>
          </w:p>
        </w:tc>
        <w:tc>
          <w:tcPr>
            <w:tcW w:w="537" w:type="pct"/>
            <w:tcBorders>
              <w:top w:val="single" w:sz="4" w:space="0" w:color="000000"/>
              <w:bottom w:val="nil"/>
            </w:tcBorders>
          </w:tcPr>
          <w:p w14:paraId="6949F23F" w14:textId="77777777" w:rsidR="0067266B" w:rsidRPr="008B66D7" w:rsidRDefault="0067266B" w:rsidP="008E0C25">
            <w:pPr>
              <w:pStyle w:val="TableText"/>
              <w:jc w:val="right"/>
            </w:pPr>
          </w:p>
        </w:tc>
        <w:tc>
          <w:tcPr>
            <w:tcW w:w="537" w:type="pct"/>
            <w:tcBorders>
              <w:top w:val="single" w:sz="4" w:space="0" w:color="000000"/>
              <w:bottom w:val="nil"/>
            </w:tcBorders>
          </w:tcPr>
          <w:p w14:paraId="54DF45F5" w14:textId="77777777" w:rsidR="0067266B" w:rsidRPr="008B66D7" w:rsidRDefault="0067266B" w:rsidP="008E0C25">
            <w:pPr>
              <w:pStyle w:val="TableText"/>
              <w:jc w:val="right"/>
            </w:pPr>
          </w:p>
        </w:tc>
        <w:tc>
          <w:tcPr>
            <w:tcW w:w="537" w:type="pct"/>
            <w:tcBorders>
              <w:top w:val="single" w:sz="4" w:space="0" w:color="000000"/>
              <w:bottom w:val="nil"/>
            </w:tcBorders>
          </w:tcPr>
          <w:p w14:paraId="148BB780" w14:textId="77777777" w:rsidR="0067266B" w:rsidRPr="008B66D7" w:rsidRDefault="0067266B" w:rsidP="008E0C25">
            <w:pPr>
              <w:pStyle w:val="TableText"/>
              <w:jc w:val="right"/>
            </w:pPr>
          </w:p>
        </w:tc>
      </w:tr>
      <w:tr w:rsidR="008E0C25" w:rsidRPr="008B66D7" w14:paraId="5AD20302" w14:textId="77777777" w:rsidTr="008E0C25">
        <w:tc>
          <w:tcPr>
            <w:tcW w:w="1532" w:type="pct"/>
            <w:tcBorders>
              <w:top w:val="nil"/>
            </w:tcBorders>
          </w:tcPr>
          <w:p w14:paraId="0398A1E0" w14:textId="77777777" w:rsidR="0067266B" w:rsidRPr="008B66D7" w:rsidRDefault="0067266B" w:rsidP="008E0C25">
            <w:pPr>
              <w:pStyle w:val="TableText"/>
            </w:pPr>
            <w:r w:rsidRPr="008B66D7">
              <w:rPr>
                <w:lang w:eastAsia="en-AU"/>
              </w:rPr>
              <w:t>Erythrocyte sedimentation rate (ESR)</w:t>
            </w:r>
          </w:p>
        </w:tc>
        <w:tc>
          <w:tcPr>
            <w:tcW w:w="247" w:type="pct"/>
            <w:tcBorders>
              <w:top w:val="nil"/>
            </w:tcBorders>
          </w:tcPr>
          <w:p w14:paraId="1186AF6C" w14:textId="77777777" w:rsidR="0067266B" w:rsidRPr="008B66D7" w:rsidRDefault="0067266B" w:rsidP="008E0C25">
            <w:pPr>
              <w:pStyle w:val="TableText"/>
              <w:rPr>
                <w:rFonts w:eastAsia="Times New Roman"/>
              </w:rPr>
            </w:pPr>
            <w:r w:rsidRPr="008B66D7">
              <w:rPr>
                <w:rFonts w:eastAsia="Times New Roman"/>
              </w:rPr>
              <w:t>60</w:t>
            </w:r>
          </w:p>
        </w:tc>
        <w:tc>
          <w:tcPr>
            <w:tcW w:w="537" w:type="pct"/>
            <w:tcBorders>
              <w:top w:val="nil"/>
            </w:tcBorders>
          </w:tcPr>
          <w:p w14:paraId="770479AE" w14:textId="77777777" w:rsidR="0067266B" w:rsidRPr="008B66D7" w:rsidRDefault="0067266B" w:rsidP="008E0C25">
            <w:pPr>
              <w:pStyle w:val="TableText"/>
              <w:jc w:val="right"/>
            </w:pPr>
            <w:r w:rsidRPr="008B66D7">
              <w:rPr>
                <w:rFonts w:eastAsia="Times New Roman"/>
              </w:rPr>
              <w:t>2.5</w:t>
            </w:r>
          </w:p>
        </w:tc>
        <w:tc>
          <w:tcPr>
            <w:tcW w:w="537" w:type="pct"/>
            <w:tcBorders>
              <w:top w:val="nil"/>
            </w:tcBorders>
          </w:tcPr>
          <w:p w14:paraId="01BCF1F0" w14:textId="77777777" w:rsidR="0067266B" w:rsidRPr="008B66D7" w:rsidRDefault="0067266B" w:rsidP="008E0C25">
            <w:pPr>
              <w:pStyle w:val="TableText"/>
              <w:jc w:val="right"/>
            </w:pPr>
            <w:r w:rsidRPr="008B66D7">
              <w:rPr>
                <w:rFonts w:eastAsia="Times New Roman"/>
              </w:rPr>
              <w:t>0.2</w:t>
            </w:r>
          </w:p>
        </w:tc>
        <w:tc>
          <w:tcPr>
            <w:tcW w:w="537" w:type="pct"/>
            <w:tcBorders>
              <w:top w:val="nil"/>
            </w:tcBorders>
          </w:tcPr>
          <w:p w14:paraId="489A430D" w14:textId="77777777" w:rsidR="0067266B" w:rsidRPr="008B66D7" w:rsidRDefault="0067266B" w:rsidP="008E0C25">
            <w:pPr>
              <w:pStyle w:val="TableText"/>
              <w:jc w:val="right"/>
            </w:pPr>
            <w:r w:rsidRPr="008B66D7">
              <w:rPr>
                <w:rFonts w:eastAsia="Times New Roman"/>
              </w:rPr>
              <w:t>2.6</w:t>
            </w:r>
          </w:p>
        </w:tc>
        <w:tc>
          <w:tcPr>
            <w:tcW w:w="537" w:type="pct"/>
            <w:tcBorders>
              <w:top w:val="nil"/>
            </w:tcBorders>
          </w:tcPr>
          <w:p w14:paraId="610B32C6" w14:textId="77777777" w:rsidR="0067266B" w:rsidRPr="008B66D7" w:rsidRDefault="0067266B" w:rsidP="008E0C25">
            <w:pPr>
              <w:pStyle w:val="TableText"/>
              <w:jc w:val="right"/>
            </w:pPr>
            <w:r w:rsidRPr="008B66D7">
              <w:rPr>
                <w:rFonts w:eastAsia="Times New Roman"/>
              </w:rPr>
              <w:t>0.4</w:t>
            </w:r>
          </w:p>
        </w:tc>
        <w:tc>
          <w:tcPr>
            <w:tcW w:w="537" w:type="pct"/>
            <w:tcBorders>
              <w:top w:val="nil"/>
            </w:tcBorders>
          </w:tcPr>
          <w:p w14:paraId="05A7B9BD" w14:textId="77777777" w:rsidR="0067266B" w:rsidRPr="008B66D7" w:rsidRDefault="0067266B" w:rsidP="008E0C25">
            <w:pPr>
              <w:pStyle w:val="TableText"/>
              <w:jc w:val="right"/>
            </w:pPr>
            <w:r w:rsidRPr="008B66D7">
              <w:rPr>
                <w:rFonts w:eastAsia="Times New Roman"/>
              </w:rPr>
              <w:t>3.3</w:t>
            </w:r>
          </w:p>
        </w:tc>
        <w:tc>
          <w:tcPr>
            <w:tcW w:w="537" w:type="pct"/>
            <w:tcBorders>
              <w:top w:val="nil"/>
            </w:tcBorders>
          </w:tcPr>
          <w:p w14:paraId="0E8D390B" w14:textId="77777777" w:rsidR="0067266B" w:rsidRPr="008B66D7" w:rsidRDefault="0067266B" w:rsidP="008E0C25">
            <w:pPr>
              <w:pStyle w:val="TableText"/>
              <w:jc w:val="right"/>
            </w:pPr>
            <w:r w:rsidRPr="008B66D7">
              <w:rPr>
                <w:rFonts w:eastAsia="Times New Roman"/>
              </w:rPr>
              <w:t>0.3</w:t>
            </w:r>
          </w:p>
        </w:tc>
      </w:tr>
      <w:tr w:rsidR="0067266B" w:rsidRPr="008B66D7" w14:paraId="7289B5D0" w14:textId="77777777" w:rsidTr="008E0C25">
        <w:trPr>
          <w:cnfStyle w:val="000000100000" w:firstRow="0" w:lastRow="0" w:firstColumn="0" w:lastColumn="0" w:oddVBand="0" w:evenVBand="0" w:oddHBand="1" w:evenHBand="0" w:firstRowFirstColumn="0" w:firstRowLastColumn="0" w:lastRowFirstColumn="0" w:lastRowLastColumn="0"/>
        </w:trPr>
        <w:tc>
          <w:tcPr>
            <w:tcW w:w="1532" w:type="pct"/>
          </w:tcPr>
          <w:p w14:paraId="45CA3D6A" w14:textId="77777777" w:rsidR="0067266B" w:rsidRPr="008B66D7" w:rsidRDefault="0067266B" w:rsidP="008E0C25">
            <w:pPr>
              <w:pStyle w:val="TableText"/>
              <w:rPr>
                <w:lang w:eastAsia="en-AU"/>
              </w:rPr>
            </w:pPr>
            <w:r w:rsidRPr="008B66D7">
              <w:rPr>
                <w:lang w:eastAsia="en-AU"/>
              </w:rPr>
              <w:t>White cell count</w:t>
            </w:r>
          </w:p>
        </w:tc>
        <w:tc>
          <w:tcPr>
            <w:tcW w:w="247" w:type="pct"/>
          </w:tcPr>
          <w:p w14:paraId="7AA2F59A" w14:textId="77777777" w:rsidR="0067266B" w:rsidRPr="008B66D7" w:rsidRDefault="0067266B" w:rsidP="008E0C25">
            <w:pPr>
              <w:pStyle w:val="TableText"/>
              <w:rPr>
                <w:rFonts w:eastAsia="Times New Roman"/>
              </w:rPr>
            </w:pPr>
            <w:r w:rsidRPr="008B66D7">
              <w:rPr>
                <w:rFonts w:eastAsia="Times New Roman"/>
              </w:rPr>
              <w:t>62</w:t>
            </w:r>
          </w:p>
        </w:tc>
        <w:tc>
          <w:tcPr>
            <w:tcW w:w="537" w:type="pct"/>
          </w:tcPr>
          <w:p w14:paraId="58B51CF0" w14:textId="77777777" w:rsidR="0067266B" w:rsidRPr="008B66D7" w:rsidRDefault="0067266B" w:rsidP="008E0C25">
            <w:pPr>
              <w:pStyle w:val="TableText"/>
              <w:jc w:val="right"/>
              <w:rPr>
                <w:rFonts w:eastAsia="Times New Roman"/>
              </w:rPr>
            </w:pPr>
            <w:r w:rsidRPr="008B66D7">
              <w:rPr>
                <w:rFonts w:eastAsia="Times New Roman"/>
              </w:rPr>
              <w:t>6.5</w:t>
            </w:r>
          </w:p>
        </w:tc>
        <w:tc>
          <w:tcPr>
            <w:tcW w:w="537" w:type="pct"/>
          </w:tcPr>
          <w:p w14:paraId="3724171A" w14:textId="77777777" w:rsidR="0067266B" w:rsidRPr="008B66D7" w:rsidRDefault="0067266B" w:rsidP="008E0C25">
            <w:pPr>
              <w:pStyle w:val="TableText"/>
              <w:jc w:val="right"/>
              <w:rPr>
                <w:rFonts w:eastAsia="Times New Roman"/>
              </w:rPr>
            </w:pPr>
            <w:r w:rsidRPr="008B66D7">
              <w:rPr>
                <w:rFonts w:eastAsia="Times New Roman"/>
              </w:rPr>
              <w:t>0.2</w:t>
            </w:r>
          </w:p>
        </w:tc>
        <w:tc>
          <w:tcPr>
            <w:tcW w:w="537" w:type="pct"/>
          </w:tcPr>
          <w:p w14:paraId="7E971A35" w14:textId="77777777" w:rsidR="0067266B" w:rsidRPr="008B66D7" w:rsidRDefault="0067266B" w:rsidP="008E0C25">
            <w:pPr>
              <w:pStyle w:val="TableText"/>
              <w:jc w:val="right"/>
              <w:rPr>
                <w:rFonts w:eastAsia="Times New Roman"/>
              </w:rPr>
            </w:pPr>
            <w:r w:rsidRPr="008B66D7">
              <w:rPr>
                <w:rFonts w:eastAsia="Times New Roman"/>
              </w:rPr>
              <w:t>6.6</w:t>
            </w:r>
          </w:p>
        </w:tc>
        <w:tc>
          <w:tcPr>
            <w:tcW w:w="537" w:type="pct"/>
          </w:tcPr>
          <w:p w14:paraId="05D55453" w14:textId="77777777" w:rsidR="0067266B" w:rsidRPr="008B66D7" w:rsidRDefault="0067266B" w:rsidP="008E0C25">
            <w:pPr>
              <w:pStyle w:val="TableText"/>
              <w:jc w:val="right"/>
              <w:rPr>
                <w:rFonts w:eastAsia="Times New Roman"/>
              </w:rPr>
            </w:pPr>
            <w:r w:rsidRPr="008B66D7">
              <w:rPr>
                <w:rFonts w:eastAsia="Times New Roman"/>
              </w:rPr>
              <w:t>0.2</w:t>
            </w:r>
          </w:p>
        </w:tc>
        <w:tc>
          <w:tcPr>
            <w:tcW w:w="537" w:type="pct"/>
          </w:tcPr>
          <w:p w14:paraId="6410AB5F" w14:textId="77777777" w:rsidR="0067266B" w:rsidRPr="008B66D7" w:rsidRDefault="0067266B" w:rsidP="008E0C25">
            <w:pPr>
              <w:pStyle w:val="TableText"/>
              <w:jc w:val="right"/>
              <w:rPr>
                <w:rFonts w:eastAsia="Times New Roman"/>
              </w:rPr>
            </w:pPr>
            <w:r w:rsidRPr="008B66D7">
              <w:rPr>
                <w:rFonts w:eastAsia="Times New Roman"/>
              </w:rPr>
              <w:t>6.7</w:t>
            </w:r>
          </w:p>
        </w:tc>
        <w:tc>
          <w:tcPr>
            <w:tcW w:w="537" w:type="pct"/>
          </w:tcPr>
          <w:p w14:paraId="6E8B56B1" w14:textId="77777777" w:rsidR="0067266B" w:rsidRPr="008B66D7" w:rsidRDefault="0067266B" w:rsidP="008E0C25">
            <w:pPr>
              <w:pStyle w:val="TableText"/>
              <w:jc w:val="right"/>
              <w:rPr>
                <w:rFonts w:eastAsia="Times New Roman"/>
              </w:rPr>
            </w:pPr>
            <w:r w:rsidRPr="008B66D7">
              <w:rPr>
                <w:rFonts w:eastAsia="Times New Roman"/>
              </w:rPr>
              <w:t>0.2</w:t>
            </w:r>
          </w:p>
        </w:tc>
      </w:tr>
      <w:tr w:rsidR="008E0C25" w:rsidRPr="008B66D7" w14:paraId="50C54F3F" w14:textId="77777777" w:rsidTr="008E0C25">
        <w:tc>
          <w:tcPr>
            <w:tcW w:w="1532" w:type="pct"/>
          </w:tcPr>
          <w:p w14:paraId="2810F3F6" w14:textId="77777777" w:rsidR="0067266B" w:rsidRPr="008B66D7" w:rsidRDefault="0067266B" w:rsidP="008E0C25">
            <w:pPr>
              <w:pStyle w:val="TableText"/>
            </w:pPr>
            <w:r w:rsidRPr="008B66D7">
              <w:rPr>
                <w:lang w:eastAsia="en-AU"/>
              </w:rPr>
              <w:t>Interleukin 1b</w:t>
            </w:r>
          </w:p>
        </w:tc>
        <w:tc>
          <w:tcPr>
            <w:tcW w:w="247" w:type="pct"/>
          </w:tcPr>
          <w:p w14:paraId="2D6BE089" w14:textId="77777777" w:rsidR="0067266B" w:rsidRPr="008B66D7" w:rsidRDefault="0067266B" w:rsidP="008E0C25">
            <w:pPr>
              <w:pStyle w:val="TableText"/>
            </w:pPr>
            <w:r w:rsidRPr="008B66D7">
              <w:t>44</w:t>
            </w:r>
          </w:p>
        </w:tc>
        <w:tc>
          <w:tcPr>
            <w:tcW w:w="537" w:type="pct"/>
          </w:tcPr>
          <w:p w14:paraId="1E91BC24" w14:textId="77777777" w:rsidR="0067266B" w:rsidRPr="008B66D7" w:rsidRDefault="0067266B" w:rsidP="008E0C25">
            <w:pPr>
              <w:pStyle w:val="TableText"/>
              <w:jc w:val="right"/>
            </w:pPr>
            <w:r w:rsidRPr="008B66D7">
              <w:rPr>
                <w:rFonts w:eastAsia="Times New Roman"/>
              </w:rPr>
              <w:t>556.4</w:t>
            </w:r>
          </w:p>
        </w:tc>
        <w:tc>
          <w:tcPr>
            <w:tcW w:w="537" w:type="pct"/>
          </w:tcPr>
          <w:p w14:paraId="57EB78C9" w14:textId="77777777" w:rsidR="0067266B" w:rsidRPr="008B66D7" w:rsidRDefault="0067266B" w:rsidP="008E0C25">
            <w:pPr>
              <w:pStyle w:val="TableText"/>
              <w:jc w:val="right"/>
            </w:pPr>
            <w:r w:rsidRPr="008B66D7">
              <w:rPr>
                <w:rFonts w:eastAsia="Times New Roman"/>
              </w:rPr>
              <w:t>289.2</w:t>
            </w:r>
          </w:p>
        </w:tc>
        <w:tc>
          <w:tcPr>
            <w:tcW w:w="537" w:type="pct"/>
          </w:tcPr>
          <w:p w14:paraId="7F858A56" w14:textId="77777777" w:rsidR="0067266B" w:rsidRPr="008B66D7" w:rsidRDefault="0067266B" w:rsidP="008E0C25">
            <w:pPr>
              <w:pStyle w:val="TableText"/>
              <w:jc w:val="right"/>
            </w:pPr>
            <w:r w:rsidRPr="008B66D7">
              <w:rPr>
                <w:rFonts w:eastAsia="Times New Roman"/>
              </w:rPr>
              <w:t>444.6</w:t>
            </w:r>
          </w:p>
        </w:tc>
        <w:tc>
          <w:tcPr>
            <w:tcW w:w="537" w:type="pct"/>
          </w:tcPr>
          <w:p w14:paraId="411904D8" w14:textId="77777777" w:rsidR="0067266B" w:rsidRPr="008B66D7" w:rsidRDefault="0067266B" w:rsidP="008E0C25">
            <w:pPr>
              <w:pStyle w:val="TableText"/>
              <w:jc w:val="right"/>
            </w:pPr>
            <w:r w:rsidRPr="008B66D7">
              <w:rPr>
                <w:rFonts w:eastAsia="Times New Roman"/>
              </w:rPr>
              <w:t>248.3</w:t>
            </w:r>
          </w:p>
        </w:tc>
        <w:tc>
          <w:tcPr>
            <w:tcW w:w="537" w:type="pct"/>
          </w:tcPr>
          <w:p w14:paraId="77DBB931" w14:textId="77777777" w:rsidR="0067266B" w:rsidRPr="008B66D7" w:rsidRDefault="0067266B" w:rsidP="008E0C25">
            <w:pPr>
              <w:pStyle w:val="TableText"/>
              <w:jc w:val="right"/>
            </w:pPr>
            <w:r w:rsidRPr="008B66D7">
              <w:rPr>
                <w:rFonts w:eastAsia="Times New Roman"/>
              </w:rPr>
              <w:t>240.5</w:t>
            </w:r>
          </w:p>
        </w:tc>
        <w:tc>
          <w:tcPr>
            <w:tcW w:w="537" w:type="pct"/>
          </w:tcPr>
          <w:p w14:paraId="435C8E21" w14:textId="77777777" w:rsidR="0067266B" w:rsidRPr="008B66D7" w:rsidRDefault="0067266B" w:rsidP="008E0C25">
            <w:pPr>
              <w:pStyle w:val="TableText"/>
              <w:jc w:val="right"/>
            </w:pPr>
            <w:r w:rsidRPr="008B66D7">
              <w:rPr>
                <w:rFonts w:eastAsia="Times New Roman"/>
              </w:rPr>
              <w:t>150.9</w:t>
            </w:r>
          </w:p>
        </w:tc>
      </w:tr>
      <w:tr w:rsidR="0067266B" w:rsidRPr="008B66D7" w14:paraId="61669A9A" w14:textId="77777777" w:rsidTr="008E0C25">
        <w:trPr>
          <w:cnfStyle w:val="000000100000" w:firstRow="0" w:lastRow="0" w:firstColumn="0" w:lastColumn="0" w:oddVBand="0" w:evenVBand="0" w:oddHBand="1" w:evenHBand="0" w:firstRowFirstColumn="0" w:firstRowLastColumn="0" w:lastRowFirstColumn="0" w:lastRowLastColumn="0"/>
        </w:trPr>
        <w:tc>
          <w:tcPr>
            <w:tcW w:w="1532" w:type="pct"/>
          </w:tcPr>
          <w:p w14:paraId="3C7DF3C3" w14:textId="77777777" w:rsidR="0067266B" w:rsidRPr="008B66D7" w:rsidRDefault="0067266B" w:rsidP="008E0C25">
            <w:pPr>
              <w:pStyle w:val="TableText"/>
            </w:pPr>
            <w:r w:rsidRPr="008B66D7">
              <w:rPr>
                <w:lang w:eastAsia="en-AU"/>
              </w:rPr>
              <w:t>Interleukin 6</w:t>
            </w:r>
          </w:p>
        </w:tc>
        <w:tc>
          <w:tcPr>
            <w:tcW w:w="247" w:type="pct"/>
          </w:tcPr>
          <w:p w14:paraId="46FD4B71" w14:textId="77777777" w:rsidR="0067266B" w:rsidRPr="008B66D7" w:rsidRDefault="0067266B" w:rsidP="008E0C25">
            <w:pPr>
              <w:pStyle w:val="TableText"/>
            </w:pPr>
            <w:r w:rsidRPr="008B66D7">
              <w:t>45</w:t>
            </w:r>
          </w:p>
        </w:tc>
        <w:tc>
          <w:tcPr>
            <w:tcW w:w="537" w:type="pct"/>
          </w:tcPr>
          <w:p w14:paraId="7E441274" w14:textId="77777777" w:rsidR="0067266B" w:rsidRPr="008B66D7" w:rsidRDefault="0067266B" w:rsidP="008E0C25">
            <w:pPr>
              <w:pStyle w:val="TableText"/>
              <w:jc w:val="right"/>
            </w:pPr>
            <w:r w:rsidRPr="008B66D7">
              <w:rPr>
                <w:rFonts w:eastAsia="Times New Roman"/>
              </w:rPr>
              <w:t>1025.1</w:t>
            </w:r>
          </w:p>
        </w:tc>
        <w:tc>
          <w:tcPr>
            <w:tcW w:w="537" w:type="pct"/>
          </w:tcPr>
          <w:p w14:paraId="1484D545" w14:textId="77777777" w:rsidR="0067266B" w:rsidRPr="008B66D7" w:rsidRDefault="0067266B" w:rsidP="008E0C25">
            <w:pPr>
              <w:pStyle w:val="TableText"/>
              <w:jc w:val="right"/>
            </w:pPr>
            <w:r w:rsidRPr="008B66D7">
              <w:rPr>
                <w:rFonts w:eastAsia="Times New Roman"/>
              </w:rPr>
              <w:t>427.5</w:t>
            </w:r>
          </w:p>
        </w:tc>
        <w:tc>
          <w:tcPr>
            <w:tcW w:w="537" w:type="pct"/>
          </w:tcPr>
          <w:p w14:paraId="46F6658C" w14:textId="77777777" w:rsidR="0067266B" w:rsidRPr="008B66D7" w:rsidRDefault="0067266B" w:rsidP="008E0C25">
            <w:pPr>
              <w:pStyle w:val="TableText"/>
              <w:jc w:val="right"/>
            </w:pPr>
            <w:r w:rsidRPr="008B66D7">
              <w:rPr>
                <w:rFonts w:eastAsia="Times New Roman"/>
              </w:rPr>
              <w:t>1277.9</w:t>
            </w:r>
          </w:p>
        </w:tc>
        <w:tc>
          <w:tcPr>
            <w:tcW w:w="537" w:type="pct"/>
          </w:tcPr>
          <w:p w14:paraId="75A28F83" w14:textId="77777777" w:rsidR="0067266B" w:rsidRPr="008B66D7" w:rsidRDefault="0067266B" w:rsidP="008E0C25">
            <w:pPr>
              <w:pStyle w:val="TableText"/>
              <w:jc w:val="right"/>
            </w:pPr>
            <w:r w:rsidRPr="008B66D7">
              <w:rPr>
                <w:rFonts w:eastAsia="Times New Roman"/>
              </w:rPr>
              <w:t>289.6</w:t>
            </w:r>
          </w:p>
        </w:tc>
        <w:tc>
          <w:tcPr>
            <w:tcW w:w="537" w:type="pct"/>
          </w:tcPr>
          <w:p w14:paraId="786884C1" w14:textId="77777777" w:rsidR="0067266B" w:rsidRPr="008B66D7" w:rsidRDefault="0067266B" w:rsidP="008E0C25">
            <w:pPr>
              <w:pStyle w:val="TableText"/>
              <w:jc w:val="right"/>
            </w:pPr>
            <w:r w:rsidRPr="008B66D7">
              <w:rPr>
                <w:rFonts w:eastAsia="Times New Roman"/>
              </w:rPr>
              <w:t>524.8</w:t>
            </w:r>
          </w:p>
        </w:tc>
        <w:tc>
          <w:tcPr>
            <w:tcW w:w="537" w:type="pct"/>
          </w:tcPr>
          <w:p w14:paraId="5CB9DD2B" w14:textId="77777777" w:rsidR="0067266B" w:rsidRPr="008B66D7" w:rsidRDefault="0067266B" w:rsidP="008E0C25">
            <w:pPr>
              <w:pStyle w:val="TableText"/>
              <w:jc w:val="right"/>
            </w:pPr>
            <w:r w:rsidRPr="008B66D7">
              <w:rPr>
                <w:rFonts w:eastAsia="Times New Roman"/>
              </w:rPr>
              <w:t>141.8</w:t>
            </w:r>
          </w:p>
        </w:tc>
      </w:tr>
      <w:tr w:rsidR="008E0C25" w:rsidRPr="008B66D7" w14:paraId="206A30DA" w14:textId="77777777" w:rsidTr="008E0C25">
        <w:tc>
          <w:tcPr>
            <w:tcW w:w="1532" w:type="pct"/>
          </w:tcPr>
          <w:p w14:paraId="3845F9EF" w14:textId="77777777" w:rsidR="0067266B" w:rsidRPr="008B66D7" w:rsidRDefault="0067266B" w:rsidP="008E0C25">
            <w:pPr>
              <w:pStyle w:val="TableText"/>
            </w:pPr>
            <w:r w:rsidRPr="008B66D7">
              <w:rPr>
                <w:lang w:eastAsia="en-AU"/>
              </w:rPr>
              <w:t>Interleukin 10</w:t>
            </w:r>
          </w:p>
        </w:tc>
        <w:tc>
          <w:tcPr>
            <w:tcW w:w="247" w:type="pct"/>
          </w:tcPr>
          <w:p w14:paraId="6F92268E" w14:textId="77777777" w:rsidR="0067266B" w:rsidRPr="008B66D7" w:rsidRDefault="0067266B" w:rsidP="008E0C25">
            <w:pPr>
              <w:pStyle w:val="TableText"/>
            </w:pPr>
            <w:r w:rsidRPr="008B66D7">
              <w:t>45</w:t>
            </w:r>
          </w:p>
        </w:tc>
        <w:tc>
          <w:tcPr>
            <w:tcW w:w="537" w:type="pct"/>
          </w:tcPr>
          <w:p w14:paraId="54DE0288" w14:textId="77777777" w:rsidR="0067266B" w:rsidRPr="008B66D7" w:rsidRDefault="0067266B" w:rsidP="008E0C25">
            <w:pPr>
              <w:pStyle w:val="TableText"/>
              <w:jc w:val="right"/>
            </w:pPr>
            <w:r w:rsidRPr="008B66D7">
              <w:rPr>
                <w:rFonts w:eastAsia="Times New Roman"/>
              </w:rPr>
              <w:t>690.9</w:t>
            </w:r>
          </w:p>
        </w:tc>
        <w:tc>
          <w:tcPr>
            <w:tcW w:w="537" w:type="pct"/>
          </w:tcPr>
          <w:p w14:paraId="6413F970" w14:textId="77777777" w:rsidR="0067266B" w:rsidRPr="008B66D7" w:rsidRDefault="0067266B" w:rsidP="008E0C25">
            <w:pPr>
              <w:pStyle w:val="TableText"/>
              <w:jc w:val="right"/>
            </w:pPr>
            <w:r w:rsidRPr="008B66D7">
              <w:rPr>
                <w:rFonts w:eastAsia="Times New Roman"/>
              </w:rPr>
              <w:t>259.2</w:t>
            </w:r>
          </w:p>
        </w:tc>
        <w:tc>
          <w:tcPr>
            <w:tcW w:w="537" w:type="pct"/>
          </w:tcPr>
          <w:p w14:paraId="6D553C50" w14:textId="77777777" w:rsidR="0067266B" w:rsidRPr="008B66D7" w:rsidRDefault="0067266B" w:rsidP="008E0C25">
            <w:pPr>
              <w:pStyle w:val="TableText"/>
              <w:jc w:val="right"/>
            </w:pPr>
            <w:r w:rsidRPr="008B66D7">
              <w:rPr>
                <w:rFonts w:eastAsia="Times New Roman"/>
              </w:rPr>
              <w:t>442.4</w:t>
            </w:r>
          </w:p>
        </w:tc>
        <w:tc>
          <w:tcPr>
            <w:tcW w:w="537" w:type="pct"/>
          </w:tcPr>
          <w:p w14:paraId="79F7C836" w14:textId="77777777" w:rsidR="0067266B" w:rsidRPr="008B66D7" w:rsidRDefault="0067266B" w:rsidP="008E0C25">
            <w:pPr>
              <w:pStyle w:val="TableText"/>
              <w:jc w:val="right"/>
            </w:pPr>
            <w:r w:rsidRPr="008B66D7">
              <w:rPr>
                <w:rFonts w:eastAsia="Times New Roman"/>
              </w:rPr>
              <w:t>105.9</w:t>
            </w:r>
          </w:p>
        </w:tc>
        <w:tc>
          <w:tcPr>
            <w:tcW w:w="537" w:type="pct"/>
          </w:tcPr>
          <w:p w14:paraId="31C8C943" w14:textId="77777777" w:rsidR="0067266B" w:rsidRPr="008B66D7" w:rsidRDefault="0067266B" w:rsidP="008E0C25">
            <w:pPr>
              <w:pStyle w:val="TableText"/>
              <w:jc w:val="right"/>
            </w:pPr>
            <w:r w:rsidRPr="008B66D7">
              <w:rPr>
                <w:rFonts w:eastAsia="Times New Roman"/>
              </w:rPr>
              <w:t>347.4</w:t>
            </w:r>
          </w:p>
        </w:tc>
        <w:tc>
          <w:tcPr>
            <w:tcW w:w="537" w:type="pct"/>
          </w:tcPr>
          <w:p w14:paraId="7EDDDCBD" w14:textId="77777777" w:rsidR="0067266B" w:rsidRPr="008B66D7" w:rsidRDefault="0067266B" w:rsidP="008E0C25">
            <w:pPr>
              <w:pStyle w:val="TableText"/>
              <w:jc w:val="right"/>
            </w:pPr>
            <w:r w:rsidRPr="008B66D7">
              <w:rPr>
                <w:rFonts w:eastAsia="Times New Roman"/>
              </w:rPr>
              <w:t>134.0</w:t>
            </w:r>
          </w:p>
        </w:tc>
      </w:tr>
      <w:tr w:rsidR="0067266B" w:rsidRPr="008B66D7" w14:paraId="5C182AF4" w14:textId="77777777" w:rsidTr="008E0C25">
        <w:trPr>
          <w:cnfStyle w:val="000000100000" w:firstRow="0" w:lastRow="0" w:firstColumn="0" w:lastColumn="0" w:oddVBand="0" w:evenVBand="0" w:oddHBand="1" w:evenHBand="0" w:firstRowFirstColumn="0" w:firstRowLastColumn="0" w:lastRowFirstColumn="0" w:lastRowLastColumn="0"/>
        </w:trPr>
        <w:tc>
          <w:tcPr>
            <w:tcW w:w="1532" w:type="pct"/>
          </w:tcPr>
          <w:p w14:paraId="24E0EE25" w14:textId="2EE396D4" w:rsidR="0067266B" w:rsidRPr="008B66D7" w:rsidRDefault="0067266B" w:rsidP="002A44D2">
            <w:pPr>
              <w:pStyle w:val="TableText"/>
            </w:pPr>
            <w:r w:rsidRPr="008B66D7">
              <w:rPr>
                <w:lang w:eastAsia="en-AU"/>
              </w:rPr>
              <w:t xml:space="preserve">TNF </w:t>
            </w:r>
            <w:r w:rsidR="002A44D2">
              <w:rPr>
                <w:lang w:eastAsia="en-AU"/>
              </w:rPr>
              <w:t>a</w:t>
            </w:r>
            <w:r w:rsidRPr="008B66D7">
              <w:rPr>
                <w:lang w:eastAsia="en-AU"/>
              </w:rPr>
              <w:t>lpha</w:t>
            </w:r>
          </w:p>
        </w:tc>
        <w:tc>
          <w:tcPr>
            <w:tcW w:w="247" w:type="pct"/>
          </w:tcPr>
          <w:p w14:paraId="641CB7D6" w14:textId="77777777" w:rsidR="0067266B" w:rsidRPr="008B66D7" w:rsidRDefault="0067266B" w:rsidP="008E0C25">
            <w:pPr>
              <w:pStyle w:val="TableText"/>
            </w:pPr>
            <w:r w:rsidRPr="008B66D7">
              <w:t>45</w:t>
            </w:r>
          </w:p>
        </w:tc>
        <w:tc>
          <w:tcPr>
            <w:tcW w:w="537" w:type="pct"/>
          </w:tcPr>
          <w:p w14:paraId="3CC58800" w14:textId="77777777" w:rsidR="0067266B" w:rsidRPr="008B66D7" w:rsidRDefault="0067266B" w:rsidP="008E0C25">
            <w:pPr>
              <w:pStyle w:val="TableText"/>
              <w:jc w:val="right"/>
            </w:pPr>
            <w:r w:rsidRPr="008B66D7">
              <w:rPr>
                <w:rFonts w:eastAsia="Times New Roman"/>
              </w:rPr>
              <w:t>4683.9</w:t>
            </w:r>
          </w:p>
        </w:tc>
        <w:tc>
          <w:tcPr>
            <w:tcW w:w="537" w:type="pct"/>
          </w:tcPr>
          <w:p w14:paraId="00FF3A20" w14:textId="77777777" w:rsidR="0067266B" w:rsidRPr="008B66D7" w:rsidRDefault="0067266B" w:rsidP="008E0C25">
            <w:pPr>
              <w:pStyle w:val="TableText"/>
              <w:jc w:val="right"/>
            </w:pPr>
            <w:r w:rsidRPr="008B66D7">
              <w:rPr>
                <w:rFonts w:eastAsia="Times New Roman"/>
              </w:rPr>
              <w:t>2437.0</w:t>
            </w:r>
          </w:p>
        </w:tc>
        <w:tc>
          <w:tcPr>
            <w:tcW w:w="537" w:type="pct"/>
          </w:tcPr>
          <w:p w14:paraId="5A659419" w14:textId="77777777" w:rsidR="0067266B" w:rsidRPr="008B66D7" w:rsidRDefault="0067266B" w:rsidP="008E0C25">
            <w:pPr>
              <w:pStyle w:val="TableText"/>
              <w:jc w:val="right"/>
            </w:pPr>
            <w:r w:rsidRPr="008B66D7">
              <w:rPr>
                <w:rFonts w:eastAsia="Times New Roman"/>
              </w:rPr>
              <w:t>5979.1</w:t>
            </w:r>
          </w:p>
        </w:tc>
        <w:tc>
          <w:tcPr>
            <w:tcW w:w="537" w:type="pct"/>
          </w:tcPr>
          <w:p w14:paraId="05EF5EF3" w14:textId="77777777" w:rsidR="0067266B" w:rsidRPr="008B66D7" w:rsidRDefault="0067266B" w:rsidP="008E0C25">
            <w:pPr>
              <w:pStyle w:val="TableText"/>
              <w:jc w:val="right"/>
            </w:pPr>
            <w:r w:rsidRPr="008B66D7">
              <w:rPr>
                <w:rFonts w:eastAsia="Times New Roman"/>
              </w:rPr>
              <w:t>2331.2</w:t>
            </w:r>
          </w:p>
        </w:tc>
        <w:tc>
          <w:tcPr>
            <w:tcW w:w="537" w:type="pct"/>
          </w:tcPr>
          <w:p w14:paraId="4B1A4361" w14:textId="77777777" w:rsidR="0067266B" w:rsidRPr="008B66D7" w:rsidRDefault="0067266B" w:rsidP="008E0C25">
            <w:pPr>
              <w:pStyle w:val="TableText"/>
              <w:jc w:val="right"/>
            </w:pPr>
            <w:r w:rsidRPr="008B66D7">
              <w:rPr>
                <w:rFonts w:eastAsia="Times New Roman"/>
              </w:rPr>
              <w:t>2875.1</w:t>
            </w:r>
          </w:p>
        </w:tc>
        <w:tc>
          <w:tcPr>
            <w:tcW w:w="537" w:type="pct"/>
          </w:tcPr>
          <w:p w14:paraId="4997B56E" w14:textId="77777777" w:rsidR="0067266B" w:rsidRPr="008B66D7" w:rsidRDefault="0067266B" w:rsidP="008E0C25">
            <w:pPr>
              <w:pStyle w:val="TableText"/>
              <w:jc w:val="right"/>
            </w:pPr>
            <w:r w:rsidRPr="008B66D7">
              <w:rPr>
                <w:rFonts w:eastAsia="Times New Roman"/>
              </w:rPr>
              <w:t>1193.1</w:t>
            </w:r>
          </w:p>
        </w:tc>
      </w:tr>
      <w:tr w:rsidR="008E0C25" w:rsidRPr="008B66D7" w14:paraId="4C82C4E7" w14:textId="77777777" w:rsidTr="008E0C25">
        <w:tc>
          <w:tcPr>
            <w:tcW w:w="1532" w:type="pct"/>
          </w:tcPr>
          <w:p w14:paraId="2634C55C" w14:textId="77777777" w:rsidR="0067266B" w:rsidRPr="008B66D7" w:rsidRDefault="0067266B" w:rsidP="008E0C25">
            <w:pPr>
              <w:pStyle w:val="TableText"/>
              <w:rPr>
                <w:lang w:eastAsia="en-AU"/>
              </w:rPr>
            </w:pPr>
            <w:r w:rsidRPr="008B66D7">
              <w:rPr>
                <w:lang w:eastAsia="en-AU"/>
              </w:rPr>
              <w:t xml:space="preserve">C-reactive protein (CRP) </w:t>
            </w:r>
          </w:p>
        </w:tc>
        <w:tc>
          <w:tcPr>
            <w:tcW w:w="247" w:type="pct"/>
          </w:tcPr>
          <w:p w14:paraId="5184116B" w14:textId="77777777" w:rsidR="0067266B" w:rsidRPr="008B66D7" w:rsidRDefault="0067266B" w:rsidP="008E0C25">
            <w:pPr>
              <w:pStyle w:val="TableText"/>
            </w:pPr>
            <w:r w:rsidRPr="008B66D7">
              <w:t>64</w:t>
            </w:r>
          </w:p>
        </w:tc>
        <w:tc>
          <w:tcPr>
            <w:tcW w:w="537" w:type="pct"/>
          </w:tcPr>
          <w:p w14:paraId="529D1C26" w14:textId="77777777" w:rsidR="0067266B" w:rsidRPr="008B66D7" w:rsidRDefault="0067266B" w:rsidP="008E0C25">
            <w:pPr>
              <w:pStyle w:val="TableText"/>
              <w:jc w:val="right"/>
            </w:pPr>
            <w:r w:rsidRPr="008B66D7">
              <w:t>0.8</w:t>
            </w:r>
          </w:p>
        </w:tc>
        <w:tc>
          <w:tcPr>
            <w:tcW w:w="537" w:type="pct"/>
          </w:tcPr>
          <w:p w14:paraId="704DB551" w14:textId="77777777" w:rsidR="0067266B" w:rsidRPr="008B66D7" w:rsidRDefault="0067266B" w:rsidP="008E0C25">
            <w:pPr>
              <w:pStyle w:val="TableText"/>
              <w:jc w:val="right"/>
            </w:pPr>
            <w:r w:rsidRPr="008B66D7">
              <w:t>0.2</w:t>
            </w:r>
          </w:p>
        </w:tc>
        <w:tc>
          <w:tcPr>
            <w:tcW w:w="537" w:type="pct"/>
          </w:tcPr>
          <w:p w14:paraId="7031EA9F" w14:textId="77777777" w:rsidR="0067266B" w:rsidRPr="008B66D7" w:rsidRDefault="0067266B" w:rsidP="008E0C25">
            <w:pPr>
              <w:pStyle w:val="TableText"/>
              <w:jc w:val="right"/>
            </w:pPr>
            <w:r w:rsidRPr="008B66D7">
              <w:t>1.6</w:t>
            </w:r>
          </w:p>
        </w:tc>
        <w:tc>
          <w:tcPr>
            <w:tcW w:w="537" w:type="pct"/>
          </w:tcPr>
          <w:p w14:paraId="4602BBE4" w14:textId="77777777" w:rsidR="0067266B" w:rsidRPr="008B66D7" w:rsidRDefault="0067266B" w:rsidP="008E0C25">
            <w:pPr>
              <w:pStyle w:val="TableText"/>
              <w:jc w:val="right"/>
            </w:pPr>
            <w:r w:rsidRPr="008B66D7">
              <w:t>0.4</w:t>
            </w:r>
          </w:p>
        </w:tc>
        <w:tc>
          <w:tcPr>
            <w:tcW w:w="537" w:type="pct"/>
          </w:tcPr>
          <w:p w14:paraId="71EEE37B" w14:textId="77777777" w:rsidR="0067266B" w:rsidRPr="008B66D7" w:rsidRDefault="0067266B" w:rsidP="008E0C25">
            <w:pPr>
              <w:pStyle w:val="TableText"/>
              <w:jc w:val="right"/>
            </w:pPr>
            <w:r w:rsidRPr="008B66D7">
              <w:t>1.4</w:t>
            </w:r>
          </w:p>
        </w:tc>
        <w:tc>
          <w:tcPr>
            <w:tcW w:w="537" w:type="pct"/>
          </w:tcPr>
          <w:p w14:paraId="7499D4B9" w14:textId="77777777" w:rsidR="0067266B" w:rsidRPr="008B66D7" w:rsidRDefault="0067266B" w:rsidP="008E0C25">
            <w:pPr>
              <w:pStyle w:val="TableText"/>
              <w:jc w:val="right"/>
            </w:pPr>
            <w:r w:rsidRPr="008B66D7">
              <w:t>0.3</w:t>
            </w:r>
          </w:p>
        </w:tc>
      </w:tr>
      <w:tr w:rsidR="0067266B" w:rsidRPr="008B66D7" w14:paraId="57E6EE48" w14:textId="77777777" w:rsidTr="008E0C25">
        <w:trPr>
          <w:cnfStyle w:val="000000100000" w:firstRow="0" w:lastRow="0" w:firstColumn="0" w:lastColumn="0" w:oddVBand="0" w:evenVBand="0" w:oddHBand="1" w:evenHBand="0" w:firstRowFirstColumn="0" w:firstRowLastColumn="0" w:lastRowFirstColumn="0" w:lastRowLastColumn="0"/>
        </w:trPr>
        <w:tc>
          <w:tcPr>
            <w:tcW w:w="1532" w:type="pct"/>
          </w:tcPr>
          <w:p w14:paraId="4FC8A9F5" w14:textId="77777777" w:rsidR="0067266B" w:rsidRPr="008B66D7" w:rsidRDefault="0067266B" w:rsidP="008E0C25">
            <w:pPr>
              <w:pStyle w:val="TableText"/>
              <w:rPr>
                <w:lang w:eastAsia="en-AU"/>
              </w:rPr>
            </w:pPr>
            <w:r w:rsidRPr="008B66D7">
              <w:rPr>
                <w:lang w:eastAsia="en-AU"/>
              </w:rPr>
              <w:t>Cortisol</w:t>
            </w:r>
          </w:p>
        </w:tc>
        <w:tc>
          <w:tcPr>
            <w:tcW w:w="247" w:type="pct"/>
          </w:tcPr>
          <w:p w14:paraId="602D0640" w14:textId="77777777" w:rsidR="0067266B" w:rsidRPr="008B66D7" w:rsidRDefault="0067266B" w:rsidP="008E0C25">
            <w:pPr>
              <w:pStyle w:val="TableText"/>
              <w:rPr>
                <w:rFonts w:eastAsia="Times New Roman"/>
              </w:rPr>
            </w:pPr>
            <w:r w:rsidRPr="008B66D7">
              <w:rPr>
                <w:rFonts w:eastAsia="Times New Roman"/>
              </w:rPr>
              <w:t>46</w:t>
            </w:r>
          </w:p>
        </w:tc>
        <w:tc>
          <w:tcPr>
            <w:tcW w:w="537" w:type="pct"/>
          </w:tcPr>
          <w:p w14:paraId="3A55B4D2" w14:textId="77777777" w:rsidR="0067266B" w:rsidRPr="008B66D7" w:rsidRDefault="0067266B" w:rsidP="008E0C25">
            <w:pPr>
              <w:pStyle w:val="TableText"/>
              <w:jc w:val="right"/>
            </w:pPr>
            <w:r w:rsidRPr="008B66D7">
              <w:rPr>
                <w:rFonts w:eastAsia="Times New Roman"/>
              </w:rPr>
              <w:t>13776.1</w:t>
            </w:r>
          </w:p>
        </w:tc>
        <w:tc>
          <w:tcPr>
            <w:tcW w:w="537" w:type="pct"/>
          </w:tcPr>
          <w:p w14:paraId="0506A187" w14:textId="77777777" w:rsidR="0067266B" w:rsidRPr="008B66D7" w:rsidRDefault="0067266B" w:rsidP="008E0C25">
            <w:pPr>
              <w:pStyle w:val="TableText"/>
              <w:jc w:val="right"/>
            </w:pPr>
            <w:r w:rsidRPr="008B66D7">
              <w:rPr>
                <w:rFonts w:eastAsia="Times New Roman"/>
              </w:rPr>
              <w:t>1231.6</w:t>
            </w:r>
          </w:p>
        </w:tc>
        <w:tc>
          <w:tcPr>
            <w:tcW w:w="537" w:type="pct"/>
          </w:tcPr>
          <w:p w14:paraId="6A6F6539" w14:textId="77777777" w:rsidR="0067266B" w:rsidRPr="008B66D7" w:rsidRDefault="0067266B" w:rsidP="008E0C25">
            <w:pPr>
              <w:pStyle w:val="TableText"/>
              <w:jc w:val="right"/>
            </w:pPr>
            <w:r w:rsidRPr="008B66D7">
              <w:rPr>
                <w:rFonts w:eastAsia="Times New Roman"/>
              </w:rPr>
              <w:t>13024.2</w:t>
            </w:r>
          </w:p>
        </w:tc>
        <w:tc>
          <w:tcPr>
            <w:tcW w:w="537" w:type="pct"/>
          </w:tcPr>
          <w:p w14:paraId="4E8B29DA" w14:textId="77777777" w:rsidR="0067266B" w:rsidRPr="008B66D7" w:rsidRDefault="0067266B" w:rsidP="008E0C25">
            <w:pPr>
              <w:pStyle w:val="TableText"/>
              <w:jc w:val="right"/>
            </w:pPr>
            <w:r w:rsidRPr="008B66D7">
              <w:rPr>
                <w:rFonts w:eastAsia="Times New Roman"/>
              </w:rPr>
              <w:t>1100.3</w:t>
            </w:r>
          </w:p>
        </w:tc>
        <w:tc>
          <w:tcPr>
            <w:tcW w:w="537" w:type="pct"/>
          </w:tcPr>
          <w:p w14:paraId="4BD16A7C" w14:textId="77777777" w:rsidR="0067266B" w:rsidRPr="008B66D7" w:rsidRDefault="0067266B" w:rsidP="008E0C25">
            <w:pPr>
              <w:pStyle w:val="TableText"/>
              <w:jc w:val="right"/>
            </w:pPr>
            <w:r w:rsidRPr="008B66D7">
              <w:rPr>
                <w:rFonts w:eastAsia="Times New Roman"/>
              </w:rPr>
              <w:t>10424.6</w:t>
            </w:r>
          </w:p>
        </w:tc>
        <w:tc>
          <w:tcPr>
            <w:tcW w:w="537" w:type="pct"/>
          </w:tcPr>
          <w:p w14:paraId="3BEEEC2A" w14:textId="77777777" w:rsidR="0067266B" w:rsidRPr="008B66D7" w:rsidRDefault="0067266B" w:rsidP="008E0C25">
            <w:pPr>
              <w:pStyle w:val="TableText"/>
              <w:jc w:val="right"/>
            </w:pPr>
            <w:r w:rsidRPr="008B66D7">
              <w:rPr>
                <w:rFonts w:eastAsia="Times New Roman"/>
              </w:rPr>
              <w:t>1141.2</w:t>
            </w:r>
          </w:p>
        </w:tc>
      </w:tr>
      <w:tr w:rsidR="008E0C25" w:rsidRPr="008B66D7" w14:paraId="6670A9A1" w14:textId="77777777" w:rsidTr="008E0C25">
        <w:tc>
          <w:tcPr>
            <w:tcW w:w="1532" w:type="pct"/>
            <w:tcBorders>
              <w:bottom w:val="single" w:sz="4" w:space="0" w:color="000000"/>
            </w:tcBorders>
          </w:tcPr>
          <w:p w14:paraId="515036FE" w14:textId="77777777" w:rsidR="0067266B" w:rsidRPr="008B66D7" w:rsidRDefault="0067266B" w:rsidP="008E0C25">
            <w:pPr>
              <w:pStyle w:val="TableText"/>
              <w:rPr>
                <w:lang w:eastAsia="en-AU"/>
              </w:rPr>
            </w:pPr>
            <w:r w:rsidRPr="008B66D7">
              <w:rPr>
                <w:lang w:eastAsia="en-AU"/>
              </w:rPr>
              <w:t>SIL-2RA</w:t>
            </w:r>
          </w:p>
        </w:tc>
        <w:tc>
          <w:tcPr>
            <w:tcW w:w="247" w:type="pct"/>
            <w:tcBorders>
              <w:bottom w:val="single" w:sz="4" w:space="0" w:color="000000"/>
            </w:tcBorders>
          </w:tcPr>
          <w:p w14:paraId="0D5A8B43" w14:textId="77777777" w:rsidR="0067266B" w:rsidRPr="008B66D7" w:rsidRDefault="0067266B" w:rsidP="008E0C25">
            <w:pPr>
              <w:pStyle w:val="TableText"/>
              <w:rPr>
                <w:rFonts w:eastAsia="Times New Roman"/>
              </w:rPr>
            </w:pPr>
            <w:r w:rsidRPr="008B66D7">
              <w:rPr>
                <w:rFonts w:eastAsia="Times New Roman"/>
              </w:rPr>
              <w:t>44</w:t>
            </w:r>
          </w:p>
        </w:tc>
        <w:tc>
          <w:tcPr>
            <w:tcW w:w="537" w:type="pct"/>
            <w:tcBorders>
              <w:bottom w:val="single" w:sz="4" w:space="0" w:color="000000"/>
            </w:tcBorders>
          </w:tcPr>
          <w:p w14:paraId="659D4CC6" w14:textId="77777777" w:rsidR="0067266B" w:rsidRPr="008B66D7" w:rsidRDefault="0067266B" w:rsidP="008E0C25">
            <w:pPr>
              <w:pStyle w:val="TableText"/>
              <w:jc w:val="right"/>
              <w:rPr>
                <w:rFonts w:eastAsia="Times New Roman"/>
              </w:rPr>
            </w:pPr>
            <w:r w:rsidRPr="008B66D7">
              <w:rPr>
                <w:rFonts w:eastAsia="Times New Roman"/>
              </w:rPr>
              <w:t>1025.2</w:t>
            </w:r>
          </w:p>
        </w:tc>
        <w:tc>
          <w:tcPr>
            <w:tcW w:w="537" w:type="pct"/>
            <w:tcBorders>
              <w:bottom w:val="single" w:sz="4" w:space="0" w:color="000000"/>
            </w:tcBorders>
          </w:tcPr>
          <w:p w14:paraId="5E97340D" w14:textId="77777777" w:rsidR="0067266B" w:rsidRPr="008B66D7" w:rsidRDefault="0067266B" w:rsidP="008E0C25">
            <w:pPr>
              <w:pStyle w:val="TableText"/>
              <w:jc w:val="right"/>
              <w:rPr>
                <w:rFonts w:eastAsia="Times New Roman"/>
              </w:rPr>
            </w:pPr>
            <w:r w:rsidRPr="008B66D7">
              <w:rPr>
                <w:rFonts w:eastAsia="Times New Roman"/>
              </w:rPr>
              <w:t>59.2</w:t>
            </w:r>
          </w:p>
        </w:tc>
        <w:tc>
          <w:tcPr>
            <w:tcW w:w="537" w:type="pct"/>
            <w:tcBorders>
              <w:bottom w:val="single" w:sz="4" w:space="0" w:color="000000"/>
            </w:tcBorders>
          </w:tcPr>
          <w:p w14:paraId="69B4B4AE" w14:textId="77777777" w:rsidR="0067266B" w:rsidRPr="008B66D7" w:rsidRDefault="0067266B" w:rsidP="008E0C25">
            <w:pPr>
              <w:pStyle w:val="TableText"/>
              <w:jc w:val="right"/>
              <w:rPr>
                <w:rFonts w:eastAsia="Times New Roman"/>
              </w:rPr>
            </w:pPr>
            <w:r w:rsidRPr="008B66D7">
              <w:rPr>
                <w:rFonts w:eastAsia="Times New Roman"/>
              </w:rPr>
              <w:t>923.0</w:t>
            </w:r>
          </w:p>
        </w:tc>
        <w:tc>
          <w:tcPr>
            <w:tcW w:w="537" w:type="pct"/>
            <w:tcBorders>
              <w:bottom w:val="single" w:sz="4" w:space="0" w:color="000000"/>
            </w:tcBorders>
          </w:tcPr>
          <w:p w14:paraId="54846EDF" w14:textId="77777777" w:rsidR="0067266B" w:rsidRPr="008B66D7" w:rsidRDefault="0067266B" w:rsidP="008E0C25">
            <w:pPr>
              <w:pStyle w:val="TableText"/>
              <w:jc w:val="right"/>
              <w:rPr>
                <w:rFonts w:eastAsia="Times New Roman"/>
              </w:rPr>
            </w:pPr>
            <w:r w:rsidRPr="008B66D7">
              <w:rPr>
                <w:rFonts w:eastAsia="Times New Roman"/>
              </w:rPr>
              <w:t>64.0</w:t>
            </w:r>
          </w:p>
        </w:tc>
        <w:tc>
          <w:tcPr>
            <w:tcW w:w="537" w:type="pct"/>
            <w:tcBorders>
              <w:bottom w:val="single" w:sz="4" w:space="0" w:color="000000"/>
            </w:tcBorders>
          </w:tcPr>
          <w:p w14:paraId="779E3DEB" w14:textId="77777777" w:rsidR="0067266B" w:rsidRPr="008B66D7" w:rsidRDefault="0067266B" w:rsidP="008E0C25">
            <w:pPr>
              <w:pStyle w:val="TableText"/>
              <w:jc w:val="right"/>
              <w:rPr>
                <w:rFonts w:eastAsia="Times New Roman"/>
              </w:rPr>
            </w:pPr>
            <w:r w:rsidRPr="008B66D7">
              <w:rPr>
                <w:rFonts w:eastAsia="Times New Roman"/>
              </w:rPr>
              <w:t>781.0</w:t>
            </w:r>
          </w:p>
        </w:tc>
        <w:tc>
          <w:tcPr>
            <w:tcW w:w="537" w:type="pct"/>
            <w:tcBorders>
              <w:bottom w:val="single" w:sz="4" w:space="0" w:color="000000"/>
            </w:tcBorders>
          </w:tcPr>
          <w:p w14:paraId="0CBA6991" w14:textId="77777777" w:rsidR="0067266B" w:rsidRPr="008B66D7" w:rsidRDefault="0067266B" w:rsidP="008E0C25">
            <w:pPr>
              <w:pStyle w:val="TableText"/>
              <w:jc w:val="right"/>
              <w:rPr>
                <w:rFonts w:eastAsia="Times New Roman"/>
              </w:rPr>
            </w:pPr>
            <w:r w:rsidRPr="008B66D7">
              <w:rPr>
                <w:rFonts w:eastAsia="Times New Roman"/>
              </w:rPr>
              <w:t>46.8</w:t>
            </w:r>
          </w:p>
        </w:tc>
      </w:tr>
      <w:tr w:rsidR="0067266B" w:rsidRPr="008B66D7" w14:paraId="758E95BF" w14:textId="77777777" w:rsidTr="008E0C25">
        <w:trPr>
          <w:cnfStyle w:val="000000100000" w:firstRow="0" w:lastRow="0" w:firstColumn="0" w:lastColumn="0" w:oddVBand="0" w:evenVBand="0" w:oddHBand="1" w:evenHBand="0" w:firstRowFirstColumn="0" w:firstRowLastColumn="0" w:lastRowFirstColumn="0" w:lastRowLastColumn="0"/>
        </w:trPr>
        <w:tc>
          <w:tcPr>
            <w:tcW w:w="1532" w:type="pct"/>
            <w:tcBorders>
              <w:top w:val="single" w:sz="4" w:space="0" w:color="000000"/>
              <w:bottom w:val="nil"/>
            </w:tcBorders>
          </w:tcPr>
          <w:p w14:paraId="0B286A0C" w14:textId="77777777" w:rsidR="0067266B" w:rsidRPr="008B66D7" w:rsidRDefault="0067266B" w:rsidP="008E0C25">
            <w:pPr>
              <w:pStyle w:val="TableText"/>
            </w:pPr>
            <w:r w:rsidRPr="008B66D7">
              <w:rPr>
                <w:b/>
              </w:rPr>
              <w:t>Other</w:t>
            </w:r>
          </w:p>
        </w:tc>
        <w:tc>
          <w:tcPr>
            <w:tcW w:w="247" w:type="pct"/>
            <w:tcBorders>
              <w:top w:val="single" w:sz="4" w:space="0" w:color="000000"/>
              <w:bottom w:val="nil"/>
            </w:tcBorders>
          </w:tcPr>
          <w:p w14:paraId="2878F8B2" w14:textId="77777777" w:rsidR="0067266B" w:rsidRPr="008B66D7" w:rsidRDefault="0067266B" w:rsidP="008E0C25">
            <w:pPr>
              <w:pStyle w:val="TableText"/>
            </w:pPr>
          </w:p>
        </w:tc>
        <w:tc>
          <w:tcPr>
            <w:tcW w:w="537" w:type="pct"/>
            <w:tcBorders>
              <w:top w:val="single" w:sz="4" w:space="0" w:color="000000"/>
              <w:bottom w:val="nil"/>
            </w:tcBorders>
          </w:tcPr>
          <w:p w14:paraId="43E99031" w14:textId="77777777" w:rsidR="0067266B" w:rsidRPr="008B66D7" w:rsidRDefault="0067266B" w:rsidP="008E0C25">
            <w:pPr>
              <w:pStyle w:val="TableText"/>
              <w:jc w:val="right"/>
            </w:pPr>
          </w:p>
        </w:tc>
        <w:tc>
          <w:tcPr>
            <w:tcW w:w="537" w:type="pct"/>
            <w:tcBorders>
              <w:top w:val="single" w:sz="4" w:space="0" w:color="000000"/>
              <w:bottom w:val="nil"/>
            </w:tcBorders>
          </w:tcPr>
          <w:p w14:paraId="724D853C" w14:textId="77777777" w:rsidR="0067266B" w:rsidRPr="008B66D7" w:rsidRDefault="0067266B" w:rsidP="008E0C25">
            <w:pPr>
              <w:pStyle w:val="TableText"/>
              <w:jc w:val="right"/>
            </w:pPr>
          </w:p>
        </w:tc>
        <w:tc>
          <w:tcPr>
            <w:tcW w:w="537" w:type="pct"/>
            <w:tcBorders>
              <w:top w:val="single" w:sz="4" w:space="0" w:color="000000"/>
              <w:bottom w:val="nil"/>
            </w:tcBorders>
          </w:tcPr>
          <w:p w14:paraId="22FD3C0B" w14:textId="77777777" w:rsidR="0067266B" w:rsidRPr="008B66D7" w:rsidRDefault="0067266B" w:rsidP="008E0C25">
            <w:pPr>
              <w:pStyle w:val="TableText"/>
              <w:jc w:val="right"/>
            </w:pPr>
          </w:p>
        </w:tc>
        <w:tc>
          <w:tcPr>
            <w:tcW w:w="537" w:type="pct"/>
            <w:tcBorders>
              <w:top w:val="single" w:sz="4" w:space="0" w:color="000000"/>
              <w:bottom w:val="nil"/>
            </w:tcBorders>
          </w:tcPr>
          <w:p w14:paraId="67F5458A" w14:textId="77777777" w:rsidR="0067266B" w:rsidRPr="008B66D7" w:rsidRDefault="0067266B" w:rsidP="008E0C25">
            <w:pPr>
              <w:pStyle w:val="TableText"/>
              <w:jc w:val="right"/>
            </w:pPr>
          </w:p>
        </w:tc>
        <w:tc>
          <w:tcPr>
            <w:tcW w:w="537" w:type="pct"/>
            <w:tcBorders>
              <w:top w:val="single" w:sz="4" w:space="0" w:color="000000"/>
              <w:bottom w:val="nil"/>
            </w:tcBorders>
          </w:tcPr>
          <w:p w14:paraId="4779AD47" w14:textId="77777777" w:rsidR="0067266B" w:rsidRPr="008B66D7" w:rsidRDefault="0067266B" w:rsidP="008E0C25">
            <w:pPr>
              <w:pStyle w:val="TableText"/>
              <w:jc w:val="right"/>
            </w:pPr>
          </w:p>
        </w:tc>
        <w:tc>
          <w:tcPr>
            <w:tcW w:w="537" w:type="pct"/>
            <w:tcBorders>
              <w:top w:val="single" w:sz="4" w:space="0" w:color="000000"/>
              <w:bottom w:val="nil"/>
            </w:tcBorders>
          </w:tcPr>
          <w:p w14:paraId="21F95715" w14:textId="77777777" w:rsidR="0067266B" w:rsidRPr="008B66D7" w:rsidRDefault="0067266B" w:rsidP="008E0C25">
            <w:pPr>
              <w:pStyle w:val="TableText"/>
              <w:jc w:val="right"/>
            </w:pPr>
          </w:p>
        </w:tc>
      </w:tr>
      <w:tr w:rsidR="008E0C25" w:rsidRPr="008B66D7" w14:paraId="6C1E94B1" w14:textId="77777777" w:rsidTr="008E0C25">
        <w:tc>
          <w:tcPr>
            <w:tcW w:w="1532" w:type="pct"/>
            <w:tcBorders>
              <w:top w:val="nil"/>
            </w:tcBorders>
          </w:tcPr>
          <w:p w14:paraId="7A13A769" w14:textId="77777777" w:rsidR="0067266B" w:rsidRPr="008B66D7" w:rsidRDefault="0067266B" w:rsidP="008E0C25">
            <w:pPr>
              <w:pStyle w:val="TableText"/>
            </w:pPr>
            <w:r w:rsidRPr="008B66D7">
              <w:t>Brain-derived neurotrophic factor (BDNF)</w:t>
            </w:r>
          </w:p>
        </w:tc>
        <w:tc>
          <w:tcPr>
            <w:tcW w:w="247" w:type="pct"/>
            <w:tcBorders>
              <w:top w:val="nil"/>
            </w:tcBorders>
          </w:tcPr>
          <w:p w14:paraId="5F0A5E0E" w14:textId="77777777" w:rsidR="0067266B" w:rsidRPr="008B66D7" w:rsidRDefault="0067266B" w:rsidP="008E0C25">
            <w:pPr>
              <w:pStyle w:val="TableText"/>
              <w:rPr>
                <w:rFonts w:eastAsia="Times New Roman"/>
              </w:rPr>
            </w:pPr>
            <w:r w:rsidRPr="008B66D7">
              <w:rPr>
                <w:rFonts w:eastAsia="Times New Roman"/>
              </w:rPr>
              <w:t>42</w:t>
            </w:r>
          </w:p>
        </w:tc>
        <w:tc>
          <w:tcPr>
            <w:tcW w:w="537" w:type="pct"/>
            <w:tcBorders>
              <w:top w:val="nil"/>
            </w:tcBorders>
          </w:tcPr>
          <w:p w14:paraId="2BC7231E" w14:textId="77777777" w:rsidR="0067266B" w:rsidRPr="008B66D7" w:rsidRDefault="0067266B" w:rsidP="008E0C25">
            <w:pPr>
              <w:pStyle w:val="TableText"/>
              <w:jc w:val="right"/>
            </w:pPr>
            <w:r w:rsidRPr="008B66D7">
              <w:rPr>
                <w:rFonts w:eastAsia="Times New Roman"/>
              </w:rPr>
              <w:t>38.7</w:t>
            </w:r>
          </w:p>
        </w:tc>
        <w:tc>
          <w:tcPr>
            <w:tcW w:w="537" w:type="pct"/>
            <w:tcBorders>
              <w:top w:val="nil"/>
            </w:tcBorders>
          </w:tcPr>
          <w:p w14:paraId="119AFC2F" w14:textId="77777777" w:rsidR="0067266B" w:rsidRPr="008B66D7" w:rsidRDefault="0067266B" w:rsidP="008E0C25">
            <w:pPr>
              <w:pStyle w:val="TableText"/>
              <w:jc w:val="right"/>
            </w:pPr>
            <w:r w:rsidRPr="008B66D7">
              <w:rPr>
                <w:rFonts w:eastAsia="Times New Roman"/>
              </w:rPr>
              <w:t>1.4</w:t>
            </w:r>
          </w:p>
        </w:tc>
        <w:tc>
          <w:tcPr>
            <w:tcW w:w="537" w:type="pct"/>
            <w:tcBorders>
              <w:top w:val="nil"/>
            </w:tcBorders>
          </w:tcPr>
          <w:p w14:paraId="01C95917" w14:textId="77777777" w:rsidR="0067266B" w:rsidRPr="008B66D7" w:rsidRDefault="0067266B" w:rsidP="008E0C25">
            <w:pPr>
              <w:pStyle w:val="TableText"/>
              <w:jc w:val="right"/>
            </w:pPr>
            <w:r w:rsidRPr="008B66D7">
              <w:rPr>
                <w:rFonts w:eastAsia="Times New Roman"/>
              </w:rPr>
              <w:t>42.0</w:t>
            </w:r>
          </w:p>
        </w:tc>
        <w:tc>
          <w:tcPr>
            <w:tcW w:w="537" w:type="pct"/>
            <w:tcBorders>
              <w:top w:val="nil"/>
            </w:tcBorders>
          </w:tcPr>
          <w:p w14:paraId="246B7BCF" w14:textId="77777777" w:rsidR="0067266B" w:rsidRPr="008B66D7" w:rsidRDefault="0067266B" w:rsidP="008E0C25">
            <w:pPr>
              <w:pStyle w:val="TableText"/>
              <w:jc w:val="right"/>
            </w:pPr>
            <w:r w:rsidRPr="008B66D7">
              <w:rPr>
                <w:rFonts w:eastAsia="Times New Roman"/>
              </w:rPr>
              <w:t>1.8</w:t>
            </w:r>
          </w:p>
        </w:tc>
        <w:tc>
          <w:tcPr>
            <w:tcW w:w="537" w:type="pct"/>
            <w:tcBorders>
              <w:top w:val="nil"/>
            </w:tcBorders>
          </w:tcPr>
          <w:p w14:paraId="4A796D5F" w14:textId="77777777" w:rsidR="0067266B" w:rsidRPr="008B66D7" w:rsidRDefault="0067266B" w:rsidP="008E0C25">
            <w:pPr>
              <w:pStyle w:val="TableText"/>
              <w:jc w:val="right"/>
            </w:pPr>
            <w:r w:rsidRPr="008B66D7">
              <w:rPr>
                <w:rFonts w:eastAsia="Times New Roman"/>
              </w:rPr>
              <w:t>35.2</w:t>
            </w:r>
          </w:p>
        </w:tc>
        <w:tc>
          <w:tcPr>
            <w:tcW w:w="537" w:type="pct"/>
            <w:tcBorders>
              <w:top w:val="nil"/>
            </w:tcBorders>
          </w:tcPr>
          <w:p w14:paraId="2F65B6B2" w14:textId="77777777" w:rsidR="0067266B" w:rsidRPr="008B66D7" w:rsidRDefault="0067266B" w:rsidP="008E0C25">
            <w:pPr>
              <w:pStyle w:val="TableText"/>
              <w:jc w:val="right"/>
            </w:pPr>
            <w:r w:rsidRPr="008B66D7">
              <w:rPr>
                <w:rFonts w:eastAsia="Times New Roman"/>
              </w:rPr>
              <w:t>1.8</w:t>
            </w:r>
          </w:p>
        </w:tc>
      </w:tr>
    </w:tbl>
    <w:p w14:paraId="6C3B35D2" w14:textId="77777777" w:rsidR="0067266B" w:rsidRPr="008B66D7" w:rsidRDefault="0067266B" w:rsidP="0067266B">
      <w:pPr>
        <w:pStyle w:val="TableNotes"/>
      </w:pPr>
    </w:p>
    <w:p w14:paraId="368CAC4E" w14:textId="77777777" w:rsidR="00710FEB" w:rsidRDefault="00710FEB" w:rsidP="00710FEB">
      <w:pPr>
        <w:sectPr w:rsidR="00710FEB" w:rsidSect="0099205F">
          <w:footerReference w:type="even" r:id="rId56"/>
          <w:footerReference w:type="default" r:id="rId57"/>
          <w:pgSz w:w="9979" w:h="14170" w:code="243"/>
          <w:pgMar w:top="1440" w:right="1152" w:bottom="1440" w:left="1728" w:header="576" w:footer="576" w:gutter="0"/>
          <w:cols w:space="708"/>
          <w:docGrid w:linePitch="360"/>
        </w:sectPr>
      </w:pPr>
    </w:p>
    <w:p w14:paraId="4DBAFF48" w14:textId="77777777" w:rsidR="0061597C" w:rsidRDefault="00710FEB" w:rsidP="00710FEB">
      <w:pPr>
        <w:pStyle w:val="Heading1"/>
      </w:pPr>
      <w:bookmarkStart w:id="362" w:name="_Toc535582667"/>
      <w:r w:rsidRPr="00710FEB">
        <w:t>Predicting long-term mental health in the MEAO Deployed Cohort</w:t>
      </w:r>
      <w:bookmarkEnd w:id="362"/>
    </w:p>
    <w:p w14:paraId="19E049EC" w14:textId="77777777" w:rsidR="00710FEB" w:rsidRPr="008B66D7" w:rsidRDefault="00710FEB" w:rsidP="00710FEB">
      <w:pPr>
        <w:pStyle w:val="ShadedBoxSubheading"/>
      </w:pPr>
      <w:r w:rsidRPr="008B66D7">
        <w:t>Psychological distress</w:t>
      </w:r>
    </w:p>
    <w:p w14:paraId="4C809144" w14:textId="77777777" w:rsidR="00710FEB" w:rsidRPr="008B66D7" w:rsidRDefault="00710FEB" w:rsidP="00710FEB">
      <w:pPr>
        <w:pStyle w:val="ShadedBullet"/>
      </w:pPr>
      <w:r w:rsidRPr="008B66D7">
        <w:t>Previous deployments and career deployment exposure history were associated with elevated psychological distress at Time 3:</w:t>
      </w:r>
    </w:p>
    <w:p w14:paraId="7B51AFD2" w14:textId="77777777" w:rsidR="00710FEB" w:rsidRPr="008B66D7" w:rsidRDefault="00710FEB" w:rsidP="00710FEB">
      <w:pPr>
        <w:pStyle w:val="ShadedDash"/>
      </w:pPr>
      <w:r>
        <w:tab/>
        <w:t>–</w:t>
      </w:r>
      <w:r>
        <w:tab/>
      </w:r>
      <w:r w:rsidRPr="008B66D7">
        <w:t>The more previous deployments cohort members had before the index deployment, the greater the likelihood of having elevated psychological distress at Time 3.</w:t>
      </w:r>
    </w:p>
    <w:p w14:paraId="07D30E7E" w14:textId="77777777" w:rsidR="00710FEB" w:rsidRPr="008B66D7" w:rsidRDefault="00710FEB" w:rsidP="00710FEB">
      <w:pPr>
        <w:pStyle w:val="ShadedDash"/>
      </w:pPr>
      <w:r>
        <w:tab/>
        <w:t>–</w:t>
      </w:r>
      <w:r>
        <w:tab/>
      </w:r>
      <w:r w:rsidRPr="008B66D7">
        <w:t>Members with high or very high levels of deployment exposure were three times more likely to have elevated psychological distress at Time 3 compared with those who had low or very low levels of exposure.</w:t>
      </w:r>
    </w:p>
    <w:p w14:paraId="46DFAD59" w14:textId="77777777" w:rsidR="00710FEB" w:rsidRPr="008B66D7" w:rsidRDefault="00710FEB" w:rsidP="00710FEB">
      <w:pPr>
        <w:pStyle w:val="ShadedBoxSubheading"/>
      </w:pPr>
      <w:r w:rsidRPr="008B66D7">
        <w:t>Posttraumatic stress</w:t>
      </w:r>
    </w:p>
    <w:p w14:paraId="0E0A044E" w14:textId="77777777" w:rsidR="00710FEB" w:rsidRPr="008B66D7" w:rsidRDefault="00710FEB" w:rsidP="00710FEB">
      <w:pPr>
        <w:pStyle w:val="ShadedBullet"/>
      </w:pPr>
      <w:r w:rsidRPr="008B66D7">
        <w:t>The number of lifetime trauma exposure types and career deployment exposure history were associated with elevated posttraumatic stress symptoms at Time 3:</w:t>
      </w:r>
    </w:p>
    <w:p w14:paraId="3153D710" w14:textId="77777777" w:rsidR="00710FEB" w:rsidRPr="008B66D7" w:rsidRDefault="00710FEB" w:rsidP="00710FEB">
      <w:pPr>
        <w:pStyle w:val="ShadedDash"/>
      </w:pPr>
      <w:r>
        <w:tab/>
        <w:t>–</w:t>
      </w:r>
      <w:r>
        <w:tab/>
      </w:r>
      <w:r w:rsidRPr="008B66D7">
        <w:t xml:space="preserve">The greater the number of lifetime trauma exposure types at Time 1, the greater the likelihood of having elevated posttraumatic stress symptoms at Time 3. </w:t>
      </w:r>
    </w:p>
    <w:p w14:paraId="786E5986" w14:textId="77777777" w:rsidR="00710FEB" w:rsidRPr="008B66D7" w:rsidRDefault="00710FEB" w:rsidP="00710FEB">
      <w:pPr>
        <w:pStyle w:val="ShadedDash"/>
      </w:pPr>
      <w:r>
        <w:tab/>
        <w:t>–</w:t>
      </w:r>
      <w:r>
        <w:tab/>
      </w:r>
      <w:r w:rsidRPr="008B66D7">
        <w:t>Members with medium, high or very high levels of deployment exposure were three to five times more likely than those with very low exposure levels to have elevated posttraumatic stress symptoms at Time 3.</w:t>
      </w:r>
    </w:p>
    <w:p w14:paraId="3C6D6C48" w14:textId="77777777" w:rsidR="00710FEB" w:rsidRPr="008B66D7" w:rsidRDefault="00710FEB" w:rsidP="00710FEB">
      <w:pPr>
        <w:pStyle w:val="ShadedBoxSubheading"/>
      </w:pPr>
      <w:r w:rsidRPr="008B66D7">
        <w:t>Physical health correlates of long-term mental health</w:t>
      </w:r>
    </w:p>
    <w:p w14:paraId="4CDFD0B6" w14:textId="77777777" w:rsidR="00710FEB" w:rsidRPr="008B66D7" w:rsidRDefault="00710FEB" w:rsidP="00710FEB">
      <w:pPr>
        <w:pStyle w:val="ShadedBullet"/>
      </w:pPr>
      <w:r w:rsidRPr="008B66D7">
        <w:t>Cohort members with elevated psychological distress or posttraumatic stress symptoms at Time 3 reported greater numbers of physical health symptoms at all three time points, the difference increasing with time. The mean number of health symptoms reported by those with low psychological distress or posttraumatic stress symptoms remained relatively stable over time.</w:t>
      </w:r>
    </w:p>
    <w:p w14:paraId="4156A5B1" w14:textId="77777777" w:rsidR="00710FEB" w:rsidRPr="008B66D7" w:rsidRDefault="00710FEB" w:rsidP="00710FEB">
      <w:pPr>
        <w:pStyle w:val="ShadedBullet"/>
      </w:pPr>
      <w:r w:rsidRPr="008B66D7">
        <w:t>Pro-inflammatory markers were lower</w:t>
      </w:r>
      <w:r>
        <w:t xml:space="preserve"> at all three time points</w:t>
      </w:r>
      <w:r w:rsidRPr="008B66D7">
        <w:t xml:space="preserve"> among members with elevated psychological distress or posttraumatic stress symptoms at Time 3. In contrast, cortisol levels were higher.</w:t>
      </w:r>
    </w:p>
    <w:p w14:paraId="341F4D65" w14:textId="6C1E0CF8" w:rsidR="00710FEB" w:rsidRPr="008B66D7" w:rsidRDefault="00710FEB" w:rsidP="00710FEB">
      <w:pPr>
        <w:pStyle w:val="ShadedBullet"/>
      </w:pPr>
      <w:r w:rsidRPr="008B66D7">
        <w:t xml:space="preserve">Interestingly, levels of the anti-inflammatory marker </w:t>
      </w:r>
      <w:r w:rsidR="002A44D2">
        <w:t xml:space="preserve">interleukin </w:t>
      </w:r>
      <w:r w:rsidRPr="008B66D7">
        <w:t>10 were higher among members with elevated posttraumatic stress symptoms at Time 3.</w:t>
      </w:r>
    </w:p>
    <w:p w14:paraId="2FE8EA38" w14:textId="6F3C6C5D" w:rsidR="00710FEB" w:rsidRPr="008B66D7" w:rsidRDefault="00710FEB" w:rsidP="007940AB">
      <w:pPr>
        <w:keepLines/>
      </w:pPr>
      <w:r w:rsidRPr="008B66D7">
        <w:t>As Chapter 4 shows, over time there was a general decline in mental health among the MEAO Deployed Cohort. Although the vast majority of the cohort reported very low levels of mental disorder symptoms both before and after the index deployment (Time 1 and Time 2), symptoms had increased significantly by the 2015 follow-up (Time 3). A particular strength of a prospective longitudinal design such as that used for this study is the ability not only to document the course of health over time in a deployed cohort but also to examine the role of various baseline variables, as well as factors relating to an index deployment</w:t>
      </w:r>
      <w:r w:rsidR="002A44D2">
        <w:t>,</w:t>
      </w:r>
      <w:r w:rsidRPr="008B66D7">
        <w:t xml:space="preserve"> in predicting this course.</w:t>
      </w:r>
    </w:p>
    <w:p w14:paraId="156E279C" w14:textId="77777777" w:rsidR="00710FEB" w:rsidRPr="008B66D7" w:rsidRDefault="00710FEB" w:rsidP="007940AB">
      <w:r w:rsidRPr="008B66D7">
        <w:t>For the purposes of this chapter, the primary outcome of interest was 2015 mental health status. Two variables were examined: posttraumatic stress symptoms (using the PCL-C) and psychological distress (using the K10). These were chosen because of their regular use as screening tools before and after deployment and more generally in the ADF. The outcomes also showed the greatest change between pre- and post-deployment in the preceding MEAO Prospective Health Study, and changes were associated with various deployment factors (Davy et al., 2012). Two outstanding questions from that earlier study were whether these low-level changes would progress or remit with the passage of time and whether factors at the initial measurement times could predict the longer term course of symptoms, allowing for the early identification of risk and, in turn, targets for early intervention.</w:t>
      </w:r>
    </w:p>
    <w:p w14:paraId="3DF2472A" w14:textId="77777777" w:rsidR="00710FEB" w:rsidRPr="008B66D7" w:rsidRDefault="00710FEB" w:rsidP="007940AB">
      <w:pPr>
        <w:rPr>
          <w:rFonts w:cs="Calibri"/>
        </w:rPr>
      </w:pPr>
      <w:r w:rsidRPr="008B66D7">
        <w:t>In this chapter mental health status in 2015 was defined according to scores in 2015 (Time</w:t>
      </w:r>
      <w:r>
        <w:t> </w:t>
      </w:r>
      <w:r w:rsidRPr="008B66D7">
        <w:t>3) on the PCL-C and K10. Because the MEAO Deployed Cohort is relatively small and the population extremely healthy, with very few cases of probable disorder, scores on the PCL-C and K10 were dichotomised to below screening and above screening according to cut-offs derived in the Mental Health Prevalence and Wellbeing Study (McFarlane et al., 2011b). Hence, a</w:t>
      </w:r>
      <w:r w:rsidRPr="008B66D7">
        <w:rPr>
          <w:rFonts w:cs="Calibri"/>
        </w:rPr>
        <w:t xml:space="preserve">n optimal screening cut-off of 17 was used for the K10 and 29 for the PCL-C. </w:t>
      </w:r>
      <w:r w:rsidRPr="008B66D7">
        <w:t xml:space="preserve">Those scoring above the screening cut-off are described as having elevated symptom levels and those below having low symptom levels. Separate models were run for psychological distress (K10) and posttraumatic stress symptoms (PCL-C). </w:t>
      </w:r>
    </w:p>
    <w:p w14:paraId="12A0F8A4" w14:textId="77777777" w:rsidR="00710FEB" w:rsidRPr="008B66D7" w:rsidRDefault="00710FEB" w:rsidP="007940AB">
      <w:r w:rsidRPr="008B66D7">
        <w:t xml:space="preserve">Since the primary focus of this study is the impact of combat and the potential for early identification of risk for future mental health problems, where possible the predictors included in models were captured before and after index deployment (Time 1 and Time 2) and used to predict mental health status at Time 3. </w:t>
      </w:r>
    </w:p>
    <w:p w14:paraId="446F7203" w14:textId="77777777" w:rsidR="00710FEB" w:rsidRPr="008B66D7" w:rsidRDefault="00710FEB" w:rsidP="007940AB">
      <w:pPr>
        <w:pStyle w:val="Heading2"/>
      </w:pPr>
      <w:bookmarkStart w:id="363" w:name="_Toc530064646"/>
      <w:bookmarkStart w:id="364" w:name="_Toc535582668"/>
      <w:r w:rsidRPr="008B66D7">
        <w:t>Key predictors</w:t>
      </w:r>
      <w:bookmarkEnd w:id="363"/>
      <w:bookmarkEnd w:id="364"/>
    </w:p>
    <w:p w14:paraId="0275AD0B" w14:textId="77777777" w:rsidR="00710FEB" w:rsidRPr="008B66D7" w:rsidRDefault="00710FEB" w:rsidP="007940AB">
      <w:pPr>
        <w:pStyle w:val="Heading3"/>
      </w:pPr>
      <w:bookmarkStart w:id="365" w:name="_Toc530064647"/>
      <w:bookmarkStart w:id="366" w:name="_Toc535582669"/>
      <w:r w:rsidRPr="008B66D7">
        <w:t>Lifetime trauma</w:t>
      </w:r>
      <w:bookmarkEnd w:id="365"/>
      <w:bookmarkEnd w:id="366"/>
    </w:p>
    <w:p w14:paraId="777C2B33" w14:textId="77777777" w:rsidR="00710FEB" w:rsidRPr="008B66D7" w:rsidRDefault="00710FEB" w:rsidP="007940AB">
      <w:r w:rsidRPr="008B66D7">
        <w:t xml:space="preserve">Lifetime exposure to trauma was examined at Time 1 using questions adapted from the CIDI (Composite International Diagnostic Interview) and modified by McFarlane et al. (2011b). Participants were asked to indicate whether or not they had experienced each of the following traumatic events in their lifetime: </w:t>
      </w:r>
    </w:p>
    <w:p w14:paraId="71924A2C" w14:textId="77777777" w:rsidR="00710FEB" w:rsidRPr="008B66D7" w:rsidRDefault="00710FEB" w:rsidP="007940AB">
      <w:pPr>
        <w:pStyle w:val="Bullet"/>
        <w:spacing w:after="120"/>
      </w:pPr>
      <w:r w:rsidRPr="008B66D7">
        <w:t>direct combat</w:t>
      </w:r>
    </w:p>
    <w:p w14:paraId="14347A7D" w14:textId="77777777" w:rsidR="00710FEB" w:rsidRPr="008B66D7" w:rsidRDefault="00710FEB" w:rsidP="007940AB">
      <w:pPr>
        <w:pStyle w:val="Bullet"/>
        <w:spacing w:after="120"/>
      </w:pPr>
      <w:r w:rsidRPr="008B66D7">
        <w:t>life-threatening accident</w:t>
      </w:r>
    </w:p>
    <w:p w14:paraId="442A73FF" w14:textId="77777777" w:rsidR="00710FEB" w:rsidRPr="008B66D7" w:rsidRDefault="00710FEB" w:rsidP="007940AB">
      <w:pPr>
        <w:pStyle w:val="Bullet"/>
        <w:numPr>
          <w:ilvl w:val="0"/>
          <w:numId w:val="3"/>
        </w:numPr>
        <w:spacing w:after="120"/>
        <w:ind w:left="360"/>
      </w:pPr>
      <w:r w:rsidRPr="008B66D7">
        <w:t>fire, flood, natural disaster</w:t>
      </w:r>
    </w:p>
    <w:p w14:paraId="2BB0C93E" w14:textId="77777777" w:rsidR="00710FEB" w:rsidRPr="008B66D7" w:rsidRDefault="00710FEB" w:rsidP="007940AB">
      <w:pPr>
        <w:pStyle w:val="Bullet"/>
        <w:numPr>
          <w:ilvl w:val="0"/>
          <w:numId w:val="3"/>
        </w:numPr>
        <w:spacing w:after="120"/>
        <w:ind w:left="360"/>
      </w:pPr>
      <w:r w:rsidRPr="008B66D7">
        <w:t>witnessed someone killed or badly injured</w:t>
      </w:r>
    </w:p>
    <w:p w14:paraId="38250D91" w14:textId="77777777" w:rsidR="00710FEB" w:rsidRPr="008B66D7" w:rsidRDefault="00710FEB" w:rsidP="007940AB">
      <w:pPr>
        <w:pStyle w:val="Bullet"/>
        <w:numPr>
          <w:ilvl w:val="0"/>
          <w:numId w:val="3"/>
        </w:numPr>
        <w:spacing w:after="120"/>
        <w:ind w:left="360"/>
      </w:pPr>
      <w:r w:rsidRPr="008B66D7">
        <w:t>rape</w:t>
      </w:r>
    </w:p>
    <w:p w14:paraId="00863671" w14:textId="77777777" w:rsidR="00710FEB" w:rsidRPr="008B66D7" w:rsidRDefault="00710FEB" w:rsidP="007940AB">
      <w:pPr>
        <w:pStyle w:val="Bullet"/>
        <w:numPr>
          <w:ilvl w:val="0"/>
          <w:numId w:val="3"/>
        </w:numPr>
        <w:spacing w:after="120"/>
        <w:ind w:left="360"/>
      </w:pPr>
      <w:r w:rsidRPr="008B66D7">
        <w:t>sexual molestation</w:t>
      </w:r>
    </w:p>
    <w:p w14:paraId="37E33A75" w14:textId="77777777" w:rsidR="00710FEB" w:rsidRPr="008B66D7" w:rsidRDefault="00710FEB" w:rsidP="007940AB">
      <w:pPr>
        <w:pStyle w:val="Bullet"/>
        <w:numPr>
          <w:ilvl w:val="0"/>
          <w:numId w:val="3"/>
        </w:numPr>
        <w:spacing w:after="120"/>
        <w:ind w:left="360"/>
      </w:pPr>
      <w:r w:rsidRPr="008B66D7">
        <w:t>serious physical attack or assault</w:t>
      </w:r>
    </w:p>
    <w:p w14:paraId="23467732" w14:textId="77777777" w:rsidR="00710FEB" w:rsidRPr="008B66D7" w:rsidRDefault="00710FEB" w:rsidP="007940AB">
      <w:pPr>
        <w:pStyle w:val="Bullet"/>
        <w:numPr>
          <w:ilvl w:val="0"/>
          <w:numId w:val="3"/>
        </w:numPr>
        <w:spacing w:after="120"/>
        <w:ind w:left="360"/>
      </w:pPr>
      <w:r w:rsidRPr="008B66D7">
        <w:t>threatened/harassed without weapon</w:t>
      </w:r>
    </w:p>
    <w:p w14:paraId="61576C30" w14:textId="77777777" w:rsidR="00710FEB" w:rsidRPr="008B66D7" w:rsidRDefault="00710FEB" w:rsidP="007940AB">
      <w:pPr>
        <w:pStyle w:val="Bullet"/>
        <w:numPr>
          <w:ilvl w:val="0"/>
          <w:numId w:val="3"/>
        </w:numPr>
        <w:spacing w:after="120"/>
        <w:ind w:left="360"/>
      </w:pPr>
      <w:r w:rsidRPr="008B66D7">
        <w:t>threatened with weapon/held captive/kidnapped</w:t>
      </w:r>
    </w:p>
    <w:p w14:paraId="71DE6206" w14:textId="77777777" w:rsidR="00710FEB" w:rsidRPr="008B66D7" w:rsidRDefault="00710FEB" w:rsidP="007940AB">
      <w:pPr>
        <w:pStyle w:val="Bullet"/>
        <w:numPr>
          <w:ilvl w:val="0"/>
          <w:numId w:val="3"/>
        </w:numPr>
        <w:spacing w:after="120"/>
        <w:ind w:left="360"/>
      </w:pPr>
      <w:r w:rsidRPr="008B66D7">
        <w:t>tortured or victim of terrorists</w:t>
      </w:r>
    </w:p>
    <w:p w14:paraId="7B63724B" w14:textId="77777777" w:rsidR="00710FEB" w:rsidRPr="008B66D7" w:rsidRDefault="00710FEB" w:rsidP="007940AB">
      <w:pPr>
        <w:pStyle w:val="Bullet"/>
        <w:numPr>
          <w:ilvl w:val="0"/>
          <w:numId w:val="3"/>
        </w:numPr>
        <w:spacing w:after="120"/>
        <w:ind w:left="360"/>
      </w:pPr>
      <w:r w:rsidRPr="008B66D7">
        <w:t>domestic violence</w:t>
      </w:r>
    </w:p>
    <w:p w14:paraId="312499AA" w14:textId="77777777" w:rsidR="00710FEB" w:rsidRPr="008B66D7" w:rsidRDefault="00710FEB" w:rsidP="007940AB">
      <w:pPr>
        <w:pStyle w:val="Bullet"/>
        <w:numPr>
          <w:ilvl w:val="0"/>
          <w:numId w:val="3"/>
        </w:numPr>
        <w:spacing w:after="120"/>
        <w:ind w:left="360"/>
      </w:pPr>
      <w:r w:rsidRPr="008B66D7">
        <w:t>witnessed domestic violence</w:t>
      </w:r>
    </w:p>
    <w:p w14:paraId="6427D051" w14:textId="77777777" w:rsidR="00710FEB" w:rsidRPr="008B66D7" w:rsidRDefault="00710FEB" w:rsidP="007940AB">
      <w:pPr>
        <w:pStyle w:val="Bullet"/>
        <w:numPr>
          <w:ilvl w:val="0"/>
          <w:numId w:val="3"/>
        </w:numPr>
        <w:spacing w:after="120"/>
        <w:ind w:left="360"/>
      </w:pPr>
      <w:r w:rsidRPr="008B66D7">
        <w:t>find dead body</w:t>
      </w:r>
    </w:p>
    <w:p w14:paraId="666FB127" w14:textId="77777777" w:rsidR="00710FEB" w:rsidRPr="008B66D7" w:rsidRDefault="00710FEB" w:rsidP="007940AB">
      <w:pPr>
        <w:pStyle w:val="Bullet"/>
        <w:numPr>
          <w:ilvl w:val="0"/>
          <w:numId w:val="3"/>
        </w:numPr>
        <w:spacing w:after="120"/>
        <w:ind w:left="360"/>
      </w:pPr>
      <w:r w:rsidRPr="008B66D7">
        <w:t>witnessed suicide/attempted suicide</w:t>
      </w:r>
    </w:p>
    <w:p w14:paraId="65EC1D6D" w14:textId="77777777" w:rsidR="00710FEB" w:rsidRPr="008B66D7" w:rsidRDefault="00710FEB" w:rsidP="007940AB">
      <w:pPr>
        <w:pStyle w:val="Bullet"/>
        <w:numPr>
          <w:ilvl w:val="0"/>
          <w:numId w:val="3"/>
        </w:numPr>
        <w:spacing w:after="120"/>
        <w:ind w:left="360"/>
      </w:pPr>
      <w:r w:rsidRPr="008B66D7">
        <w:t>child abuse – physical</w:t>
      </w:r>
    </w:p>
    <w:p w14:paraId="2E31CCE5" w14:textId="77777777" w:rsidR="00710FEB" w:rsidRPr="008B66D7" w:rsidRDefault="00710FEB" w:rsidP="007940AB">
      <w:pPr>
        <w:pStyle w:val="Bullet"/>
        <w:numPr>
          <w:ilvl w:val="0"/>
          <w:numId w:val="3"/>
        </w:numPr>
        <w:spacing w:after="120"/>
        <w:ind w:left="360"/>
      </w:pPr>
      <w:r w:rsidRPr="008B66D7">
        <w:t>child abuse – emotional</w:t>
      </w:r>
    </w:p>
    <w:p w14:paraId="478E2F0E" w14:textId="77777777" w:rsidR="00710FEB" w:rsidRPr="008B66D7" w:rsidRDefault="00710FEB" w:rsidP="00710FEB">
      <w:pPr>
        <w:pStyle w:val="Bullet"/>
        <w:numPr>
          <w:ilvl w:val="0"/>
          <w:numId w:val="3"/>
        </w:numPr>
        <w:ind w:left="360"/>
      </w:pPr>
      <w:r w:rsidRPr="008B66D7">
        <w:t>any other stressful event.</w:t>
      </w:r>
    </w:p>
    <w:p w14:paraId="34AFF8F7" w14:textId="77777777" w:rsidR="00710FEB" w:rsidRPr="008B66D7" w:rsidRDefault="00710FEB" w:rsidP="007940AB">
      <w:r w:rsidRPr="008B66D7">
        <w:t xml:space="preserve">The number of items endorsed was summed to create a total number of trauma types experienced by the participant (ranging from zero to 18). </w:t>
      </w:r>
    </w:p>
    <w:p w14:paraId="5DEEDD24" w14:textId="77777777" w:rsidR="00710FEB" w:rsidRPr="008B66D7" w:rsidRDefault="00710FEB" w:rsidP="007940AB">
      <w:pPr>
        <w:pStyle w:val="Heading3"/>
      </w:pPr>
      <w:bookmarkStart w:id="367" w:name="_Toc530064648"/>
      <w:bookmarkStart w:id="368" w:name="_Toc535582670"/>
      <w:r w:rsidRPr="008B66D7">
        <w:t>Deployment exposures</w:t>
      </w:r>
      <w:bookmarkEnd w:id="367"/>
      <w:bookmarkEnd w:id="368"/>
    </w:p>
    <w:p w14:paraId="2FA69DDF" w14:textId="57E46AA5" w:rsidR="00710FEB" w:rsidRPr="008B66D7" w:rsidRDefault="00710FEB" w:rsidP="007940AB">
      <w:r w:rsidRPr="008B66D7">
        <w:t xml:space="preserve">Participants were asked about traumatic and environmental deployment exposures at Time 3 using items drawn from the MEAO Census Study (Dobson et al., 2012). They were presented with a list of 12 traumatic exposures and six environmental exposures and asked to indicate how many times they had experienced each one on deployment during their military career. Response categories were 0 ‘never’, 1 ‘once’, 2 ‘2–4 times’, 3 ‘5–9 times’ and 4 ‘10+ times’. </w:t>
      </w:r>
      <w:r w:rsidR="001149DD">
        <w:t>Responder</w:t>
      </w:r>
      <w:r w:rsidRPr="008B66D7">
        <w:t>s were also asked how many times they had experienced each exposure ‘since 2011’ to provide an indication of deployment exposures incurred in the years following the MEAO Prospective Study.</w:t>
      </w:r>
    </w:p>
    <w:p w14:paraId="26034E27" w14:textId="77777777" w:rsidR="00710FEB" w:rsidRPr="008B66D7" w:rsidRDefault="00710FEB" w:rsidP="007940AB">
      <w:r w:rsidRPr="008B66D7">
        <w:t>The following traumatic deployment exposure questions were asked:</w:t>
      </w:r>
    </w:p>
    <w:p w14:paraId="67D9F559" w14:textId="77777777" w:rsidR="00710FEB" w:rsidRPr="008B66D7" w:rsidRDefault="00710FEB" w:rsidP="008E0C25">
      <w:pPr>
        <w:pStyle w:val="QuoteBullet"/>
        <w:spacing w:after="140"/>
      </w:pPr>
      <w:r w:rsidRPr="008B66D7">
        <w:t>Seriously fear you would encounter an IED?</w:t>
      </w:r>
    </w:p>
    <w:p w14:paraId="2FA6469A" w14:textId="77777777" w:rsidR="00710FEB" w:rsidRPr="008B66D7" w:rsidRDefault="00710FEB" w:rsidP="008E0C25">
      <w:pPr>
        <w:pStyle w:val="QuoteBullet"/>
        <w:spacing w:after="140"/>
      </w:pPr>
      <w:r w:rsidRPr="008B66D7">
        <w:t>Go on combat patrols/missions or participate in support convoys?</w:t>
      </w:r>
    </w:p>
    <w:p w14:paraId="18EF51AC" w14:textId="77777777" w:rsidR="00710FEB" w:rsidRPr="008B66D7" w:rsidRDefault="00710FEB" w:rsidP="008E0C25">
      <w:pPr>
        <w:pStyle w:val="QuoteBullet"/>
        <w:spacing w:after="140"/>
      </w:pPr>
      <w:r w:rsidRPr="008B66D7">
        <w:t>Concerned about yourself or others (including allies) having an unauthorised discharge of a weapon?</w:t>
      </w:r>
    </w:p>
    <w:p w14:paraId="301CF127" w14:textId="77777777" w:rsidR="00710FEB" w:rsidRPr="008B66D7" w:rsidRDefault="00710FEB" w:rsidP="008E0C25">
      <w:pPr>
        <w:pStyle w:val="QuoteBullet"/>
        <w:spacing w:after="140"/>
      </w:pPr>
      <w:r w:rsidRPr="008B66D7">
        <w:t>Clear/search buildings, caves, vessel, etc.?</w:t>
      </w:r>
    </w:p>
    <w:p w14:paraId="615C2B73" w14:textId="77777777" w:rsidR="00710FEB" w:rsidRPr="008B66D7" w:rsidRDefault="00710FEB" w:rsidP="008E0C25">
      <w:pPr>
        <w:pStyle w:val="QuoteBullet"/>
        <w:spacing w:after="140"/>
      </w:pPr>
      <w:r w:rsidRPr="008B66D7">
        <w:t>Come under fire (i.e. small arms or anti-aircraft fire, guided or directed mortar/artillery fire or missile attack, indirect fire (e.g. rocket attack), IED/EOD detonation, suicide bombing, landmine strike, small arms fire from an unknown enemy combatant)?</w:t>
      </w:r>
    </w:p>
    <w:p w14:paraId="27FBC327" w14:textId="77777777" w:rsidR="00710FEB" w:rsidRPr="008B66D7" w:rsidRDefault="00710FEB" w:rsidP="008E0C25">
      <w:pPr>
        <w:pStyle w:val="QuoteBullet"/>
        <w:spacing w:after="140"/>
      </w:pPr>
      <w:r w:rsidRPr="008B66D7">
        <w:t>In danger of being killed or injured?</w:t>
      </w:r>
    </w:p>
    <w:p w14:paraId="007A89FC" w14:textId="77777777" w:rsidR="00710FEB" w:rsidRPr="008B66D7" w:rsidRDefault="00710FEB" w:rsidP="008E0C25">
      <w:pPr>
        <w:pStyle w:val="QuoteBullet"/>
        <w:spacing w:after="140"/>
      </w:pPr>
      <w:r w:rsidRPr="008B66D7">
        <w:t>Have casualties among people close to you (i.e. were present or heard of a close friend, co-worker or loved one who had been injured or killed)?</w:t>
      </w:r>
    </w:p>
    <w:p w14:paraId="780C41B7" w14:textId="77777777" w:rsidR="00710FEB" w:rsidRPr="008B66D7" w:rsidRDefault="00710FEB" w:rsidP="008E0C25">
      <w:pPr>
        <w:pStyle w:val="QuoteBullet"/>
        <w:spacing w:after="140"/>
      </w:pPr>
      <w:r w:rsidRPr="008B66D7">
        <w:t>Handle or see dead bodies?</w:t>
      </w:r>
    </w:p>
    <w:p w14:paraId="0941FA07" w14:textId="77777777" w:rsidR="00710FEB" w:rsidRPr="008B66D7" w:rsidRDefault="00710FEB" w:rsidP="008E0C25">
      <w:pPr>
        <w:pStyle w:val="QuoteBullet"/>
        <w:spacing w:after="140"/>
      </w:pPr>
      <w:r w:rsidRPr="008B66D7">
        <w:t>Experience a threatening situation where you were unable to respond due to the rules of engagement?</w:t>
      </w:r>
    </w:p>
    <w:p w14:paraId="432196D0" w14:textId="77777777" w:rsidR="00710FEB" w:rsidRPr="008B66D7" w:rsidRDefault="00710FEB" w:rsidP="008E0C25">
      <w:pPr>
        <w:pStyle w:val="QuoteBullet"/>
        <w:spacing w:after="140"/>
      </w:pPr>
      <w:r w:rsidRPr="008B66D7">
        <w:t>Witness human degradation and misery on a large scale?</w:t>
      </w:r>
    </w:p>
    <w:p w14:paraId="7AA39335" w14:textId="77777777" w:rsidR="00710FEB" w:rsidRPr="008B66D7" w:rsidRDefault="00710FEB" w:rsidP="008E0C25">
      <w:pPr>
        <w:pStyle w:val="QuoteBullet"/>
        <w:spacing w:after="140"/>
      </w:pPr>
      <w:r w:rsidRPr="008B66D7">
        <w:t>Discharge your weapon in direct combat?</w:t>
      </w:r>
    </w:p>
    <w:p w14:paraId="70535CCD" w14:textId="77777777" w:rsidR="00710FEB" w:rsidRPr="008B66D7" w:rsidRDefault="00710FEB" w:rsidP="00710FEB">
      <w:pPr>
        <w:pStyle w:val="QuoteBullet"/>
      </w:pPr>
      <w:r w:rsidRPr="008B66D7">
        <w:t>Believe your action or inaction resulted in someone being seriously injured or killed?</w:t>
      </w:r>
    </w:p>
    <w:p w14:paraId="491C0AC0" w14:textId="4AA338A2" w:rsidR="00710FEB" w:rsidRPr="008B66D7" w:rsidRDefault="00710FEB" w:rsidP="007940AB">
      <w:pPr>
        <w:keepNext/>
      </w:pPr>
      <w:r w:rsidRPr="008B66D7">
        <w:t>The six questions on environmental deployment exposures</w:t>
      </w:r>
      <w:r w:rsidR="002A44D2">
        <w:t xml:space="preserve"> were as follows</w:t>
      </w:r>
      <w:r w:rsidRPr="008B66D7">
        <w:t>:</w:t>
      </w:r>
    </w:p>
    <w:p w14:paraId="53D53F57" w14:textId="77777777" w:rsidR="00710FEB" w:rsidRPr="008B66D7" w:rsidRDefault="00710FEB" w:rsidP="008E0C25">
      <w:pPr>
        <w:pStyle w:val="QuoteBullet"/>
        <w:spacing w:after="140"/>
      </w:pPr>
      <w:r w:rsidRPr="008B66D7">
        <w:t>Exposed to smoke and/or dust (i.e. smoke from fires/waste incineration/oil fire, dust storms, inhalation of fine dust or fibres, others’ cigarette smoke)?</w:t>
      </w:r>
    </w:p>
    <w:p w14:paraId="36EBD368" w14:textId="77777777" w:rsidR="00710FEB" w:rsidRPr="008B66D7" w:rsidRDefault="00710FEB" w:rsidP="008E0C25">
      <w:pPr>
        <w:pStyle w:val="QuoteBullet"/>
        <w:spacing w:after="140"/>
      </w:pPr>
      <w:r w:rsidRPr="008B66D7">
        <w:t>Exposed to fumes or fuels (i.e. diesel exhaust, aviation/marine/automotive fuels, aircraft fumes)?</w:t>
      </w:r>
    </w:p>
    <w:p w14:paraId="101A1EB7" w14:textId="77777777" w:rsidR="00710FEB" w:rsidRPr="008B66D7" w:rsidRDefault="00710FEB" w:rsidP="008E0C25">
      <w:pPr>
        <w:pStyle w:val="QuoteBullet"/>
        <w:spacing w:after="140"/>
      </w:pPr>
      <w:r w:rsidRPr="008B66D7">
        <w:t>Exposed to chemicals (i.e. toxic industrial chemicals, solvents, living area sprayed/fogged with chemicals)?</w:t>
      </w:r>
    </w:p>
    <w:p w14:paraId="55191577" w14:textId="77777777" w:rsidR="00710FEB" w:rsidRPr="008B66D7" w:rsidRDefault="00710FEB" w:rsidP="008E0C25">
      <w:pPr>
        <w:pStyle w:val="QuoteBullet"/>
        <w:spacing w:after="140"/>
      </w:pPr>
      <w:r w:rsidRPr="008B66D7">
        <w:t>Exposed to hazardous materials (i.e. non-iodising radiation, contact with chemical or biological weapons, contact with depleted uranium shells, exposed to ionising radiation or radioactive shells, use of NBS suit (not for training))?</w:t>
      </w:r>
    </w:p>
    <w:p w14:paraId="3E595EE8" w14:textId="77777777" w:rsidR="00710FEB" w:rsidRPr="008B66D7" w:rsidRDefault="00710FEB" w:rsidP="008E0C25">
      <w:pPr>
        <w:pStyle w:val="QuoteBullet"/>
        <w:spacing w:after="140"/>
      </w:pPr>
      <w:r w:rsidRPr="008B66D7">
        <w:t>Exposed to local food or water (i.e. drank from local taps or wells, ate local food)?</w:t>
      </w:r>
    </w:p>
    <w:p w14:paraId="059ABA9C" w14:textId="77777777" w:rsidR="00710FEB" w:rsidRPr="008B66D7" w:rsidRDefault="00710FEB" w:rsidP="00710FEB">
      <w:pPr>
        <w:pStyle w:val="QuoteBullet"/>
      </w:pPr>
      <w:r w:rsidRPr="008B66D7">
        <w:t>Exposed to noise (i.e. close to loud noises without hearing protection (e.g. explosions, weapon fire), exposed to loud noises for extended periods of time without hearing protection (e.g. machinery aircraft operations))?</w:t>
      </w:r>
    </w:p>
    <w:p w14:paraId="1BF59B5C" w14:textId="77777777" w:rsidR="00710FEB" w:rsidRPr="008B66D7" w:rsidRDefault="00710FEB" w:rsidP="007940AB">
      <w:r w:rsidRPr="008B66D7">
        <w:t>Traumatic and environmental deployment exposures were summed separately and then categorised. Traumatic deployment exposures were categorised into very low (0–4), low (5–12), medium (13–22), high (23–31) and very high (32–48). Environmental deployment exposures were categorised into low (0–12), medium (13–17), high (18–20) and very high (21–24).</w:t>
      </w:r>
    </w:p>
    <w:p w14:paraId="3855E41A" w14:textId="77777777" w:rsidR="00710FEB" w:rsidRPr="008B66D7" w:rsidRDefault="00710FEB" w:rsidP="007940AB">
      <w:r w:rsidRPr="008B66D7">
        <w:t xml:space="preserve">This chapter is divided into two sections: psychological distress and posttraumatic stress. The demographic, service-related and other characteristics of the cohort at Times 1 and 2 are first described according to mental disorder status at Time 3. The results of multivariate modelling of the effects of these characteristics on the mental health status of cohort members at Time 3 are then presented. </w:t>
      </w:r>
    </w:p>
    <w:p w14:paraId="521C7E74" w14:textId="77777777" w:rsidR="00710FEB" w:rsidRPr="008B66D7" w:rsidRDefault="00710FEB" w:rsidP="007940AB">
      <w:pPr>
        <w:pStyle w:val="Heading2"/>
      </w:pPr>
      <w:bookmarkStart w:id="369" w:name="_Toc530064649"/>
      <w:bookmarkStart w:id="370" w:name="_Toc535582671"/>
      <w:r w:rsidRPr="008B66D7">
        <w:t>Psychological distress</w:t>
      </w:r>
      <w:bookmarkEnd w:id="369"/>
      <w:bookmarkEnd w:id="370"/>
    </w:p>
    <w:p w14:paraId="2A2C0D25" w14:textId="77777777" w:rsidR="00710FEB" w:rsidRPr="008B66D7" w:rsidRDefault="00710FEB" w:rsidP="007940AB">
      <w:pPr>
        <w:pStyle w:val="Heading3"/>
      </w:pPr>
      <w:bookmarkStart w:id="371" w:name="_Toc530064650"/>
      <w:bookmarkStart w:id="372" w:name="_Toc535582672"/>
      <w:r w:rsidRPr="008B66D7">
        <w:t>Demographic and Service-related predictors of elevated psychological distress symptoms</w:t>
      </w:r>
      <w:bookmarkEnd w:id="371"/>
      <w:bookmarkEnd w:id="372"/>
    </w:p>
    <w:p w14:paraId="77011895" w14:textId="77777777" w:rsidR="00710FEB" w:rsidRPr="008B66D7" w:rsidRDefault="00710FEB" w:rsidP="007940AB">
      <w:r w:rsidRPr="008B66D7">
        <w:t xml:space="preserve">Table 5.1 shows the demographic and Service characteristics of the MEAO Deployed Cohort at Time 1, according to psychological distress symptom status at Time 3. All analyses were adjusted for psychological distress symptom status at Time 1 and Time 2 and for transition status at Time 3. </w:t>
      </w:r>
    </w:p>
    <w:p w14:paraId="00190BA9" w14:textId="77777777" w:rsidR="00710FEB" w:rsidRPr="00AE609F" w:rsidRDefault="00710FEB" w:rsidP="007940AB">
      <w:r w:rsidRPr="008B66D7">
        <w:t>The mean age of the MEAO Deployed Cohort did not differ between those who had low psychological distress symptoms (M = 33.7, SE = 0.6) and those who had elevated psychological distress symptoms at Time 3 (M = 32.1, SE = 0.9).</w:t>
      </w:r>
    </w:p>
    <w:p w14:paraId="5BE10BDD" w14:textId="77777777" w:rsidR="00710FEB" w:rsidRPr="008B66D7" w:rsidRDefault="00710FEB" w:rsidP="007940AB">
      <w:r w:rsidRPr="008B66D7">
        <w:t>There was no significant difference in the proportions of males and females with elevated psychological distress at Time 3 (29.4% vs 23.3%).</w:t>
      </w:r>
    </w:p>
    <w:p w14:paraId="63910356" w14:textId="77777777" w:rsidR="00710FEB" w:rsidRPr="008B66D7" w:rsidRDefault="00710FEB" w:rsidP="007940AB">
      <w:r w:rsidRPr="008B66D7">
        <w:t>There was a significant effect of rank on the likelihood of having elevated psychological distress at Time 3. Those who were Other Ranks at the time of the index deployment were more likely than Officers to have elevated psychological distress at Time 3 (38.9% vs 20.2%; OR 2.54, 95% CI 1.26, 5.12). A higher proportion of Non-Commissioned Officers than Officers had elevated psychological distress at Time 3, although the difference was not significant (27.9% vs 20.2%).</w:t>
      </w:r>
    </w:p>
    <w:p w14:paraId="4D39F0DA" w14:textId="77777777" w:rsidR="00710FEB" w:rsidRPr="008B66D7" w:rsidRDefault="00710FEB" w:rsidP="007940AB">
      <w:r w:rsidRPr="008B66D7">
        <w:t>The proportion of MEAO Deployed Cohort members with elevated psychological distress at Time 3 was similar across the Services. Army had the highest proportion (31.4%), followed by Navy (26.3%) then Air Force (23.2%). Only the difference between Army and Air Force was significant (OR 1.78, 95% CI 1.00, 3.17).</w:t>
      </w:r>
    </w:p>
    <w:p w14:paraId="42D9C9A4" w14:textId="77777777" w:rsidR="00710FEB" w:rsidRPr="008B66D7" w:rsidRDefault="00710FEB" w:rsidP="007940AB">
      <w:r w:rsidRPr="008B66D7">
        <w:t xml:space="preserve">There was no significant difference in length of military service reported at Time 1 between those who had low as opposed to elevated psychological distress at Time 3 (M = 11.9, SE = 0.6 vs M = 10.0, SE = 0.8). There were also no significant differences in the likelihood of elevated psychological distress at Time 3 between those who had never deployed compared with those who had deployment experience before the index deployment (24.5% vs 30.7%). There was, however, an association between the </w:t>
      </w:r>
      <w:r w:rsidRPr="005E55CF">
        <w:t>number</w:t>
      </w:r>
      <w:r w:rsidRPr="008B66D7">
        <w:t xml:space="preserve"> of previous deployments at Time 1 and the likelihood of elevated psychological distress at Time 3 (OR 1.10, 95% CI 1.01, 1.19).</w:t>
      </w:r>
    </w:p>
    <w:p w14:paraId="38196861" w14:textId="77777777" w:rsidR="00710FEB" w:rsidRPr="008B66D7" w:rsidRDefault="00710FEB" w:rsidP="007940AB">
      <w:r w:rsidRPr="008B66D7">
        <w:t>There was no association between the number of lifetime trauma types reported by MEAO Deployed Cohort members at Time 1 and the likelihood of reporting elevated psychological distress symptoms at Time 3 (M = 2.6, SE = 0.2 vs M = 3.3, SE = 0.3).</w:t>
      </w:r>
    </w:p>
    <w:p w14:paraId="41C615DF" w14:textId="72C07431" w:rsidR="00710FEB" w:rsidRPr="008B66D7" w:rsidRDefault="00710FEB" w:rsidP="007940AB">
      <w:pPr>
        <w:pStyle w:val="TableName"/>
      </w:pPr>
      <w:bookmarkStart w:id="373" w:name="_Ref515005043"/>
      <w:bookmarkStart w:id="374" w:name="_Toc524079296"/>
      <w:bookmarkStart w:id="375" w:name="_Toc532319246"/>
      <w:r w:rsidRPr="008B66D7">
        <w:t>Table 5.1</w:t>
      </w:r>
      <w:bookmarkEnd w:id="373"/>
      <w:r w:rsidRPr="008B66D7">
        <w:tab/>
        <w:t xml:space="preserve">Demographic and </w:t>
      </w:r>
      <w:r w:rsidR="002A44D2">
        <w:t>S</w:t>
      </w:r>
      <w:r w:rsidRPr="008B66D7">
        <w:t>ervice characteristics of the MEAO Deployed Cohort at Time</w:t>
      </w:r>
      <w:r w:rsidR="002A44D2">
        <w:t> </w:t>
      </w:r>
      <w:r w:rsidRPr="008B66D7">
        <w:t>1, according to psychological distress symptom status at Time 3</w:t>
      </w:r>
      <w:bookmarkEnd w:id="374"/>
      <w:bookmarkEnd w:id="375"/>
    </w:p>
    <w:tbl>
      <w:tblPr>
        <w:tblStyle w:val="TWRPTable"/>
        <w:tblW w:w="5000" w:type="pct"/>
        <w:tblLayout w:type="fixed"/>
        <w:tblLook w:val="04A0" w:firstRow="1" w:lastRow="0" w:firstColumn="1" w:lastColumn="0" w:noHBand="0" w:noVBand="1"/>
        <w:tblDescription w:val="Table 5.1 Demographic and Service characteristics of the MEAO Deployed Cohort at Time 1, according to psychological distress symptom status at Time 3"/>
      </w:tblPr>
      <w:tblGrid>
        <w:gridCol w:w="3159"/>
        <w:gridCol w:w="610"/>
        <w:gridCol w:w="1355"/>
        <w:gridCol w:w="651"/>
        <w:gridCol w:w="1314"/>
      </w:tblGrid>
      <w:tr w:rsidR="00710FEB" w:rsidRPr="008E0C25" w14:paraId="3CD3099C" w14:textId="77777777" w:rsidTr="008E0C25">
        <w:trPr>
          <w:cnfStyle w:val="100000000000" w:firstRow="1" w:lastRow="0" w:firstColumn="0" w:lastColumn="0" w:oddVBand="0" w:evenVBand="0" w:oddHBand="0" w:evenHBand="0" w:firstRowFirstColumn="0" w:firstRowLastColumn="0" w:lastRowFirstColumn="0" w:lastRowLastColumn="0"/>
          <w:cantSplit/>
          <w:tblHeader/>
        </w:trPr>
        <w:tc>
          <w:tcPr>
            <w:tcW w:w="2228" w:type="pct"/>
            <w:tcBorders>
              <w:bottom w:val="nil"/>
            </w:tcBorders>
          </w:tcPr>
          <w:p w14:paraId="6741F489" w14:textId="77777777" w:rsidR="00710FEB" w:rsidRPr="008E0C25" w:rsidRDefault="00710FEB" w:rsidP="008E0C25">
            <w:pPr>
              <w:pStyle w:val="TableText"/>
              <w:keepNext w:val="0"/>
              <w:widowControl w:val="0"/>
              <w:rPr>
                <w:lang w:eastAsia="ja-JP"/>
              </w:rPr>
            </w:pPr>
          </w:p>
        </w:tc>
        <w:tc>
          <w:tcPr>
            <w:tcW w:w="2772" w:type="pct"/>
            <w:gridSpan w:val="4"/>
          </w:tcPr>
          <w:p w14:paraId="684F1484" w14:textId="77777777" w:rsidR="00710FEB" w:rsidRPr="008E0C25" w:rsidRDefault="00710FEB" w:rsidP="000C465A">
            <w:pPr>
              <w:pStyle w:val="TableText"/>
              <w:keepNext w:val="0"/>
              <w:widowControl w:val="0"/>
              <w:jc w:val="center"/>
              <w:rPr>
                <w:rFonts w:eastAsia="MS Mincho"/>
              </w:rPr>
            </w:pPr>
            <w:r w:rsidRPr="008E0C25">
              <w:rPr>
                <w:rFonts w:eastAsia="MS Mincho"/>
              </w:rPr>
              <w:t>Time 3: Impact of Combat Study</w:t>
            </w:r>
          </w:p>
        </w:tc>
      </w:tr>
      <w:tr w:rsidR="00710FEB" w:rsidRPr="008E0C25" w14:paraId="2A28B8CF" w14:textId="77777777" w:rsidTr="008E0C25">
        <w:trPr>
          <w:cnfStyle w:val="100000000000" w:firstRow="1" w:lastRow="0" w:firstColumn="0" w:lastColumn="0" w:oddVBand="0" w:evenVBand="0" w:oddHBand="0" w:evenHBand="0" w:firstRowFirstColumn="0" w:firstRowLastColumn="0" w:lastRowFirstColumn="0" w:lastRowLastColumn="0"/>
          <w:cantSplit/>
          <w:tblHeader/>
        </w:trPr>
        <w:tc>
          <w:tcPr>
            <w:tcW w:w="2228" w:type="pct"/>
            <w:tcBorders>
              <w:top w:val="nil"/>
              <w:bottom w:val="nil"/>
            </w:tcBorders>
          </w:tcPr>
          <w:p w14:paraId="0724709B" w14:textId="77777777" w:rsidR="00710FEB" w:rsidRPr="008E0C25" w:rsidRDefault="00710FEB" w:rsidP="008E0C25">
            <w:pPr>
              <w:pStyle w:val="TableText"/>
              <w:keepNext w:val="0"/>
              <w:widowControl w:val="0"/>
              <w:rPr>
                <w:i/>
                <w:lang w:eastAsia="ja-JP"/>
              </w:rPr>
            </w:pPr>
          </w:p>
        </w:tc>
        <w:tc>
          <w:tcPr>
            <w:tcW w:w="1386" w:type="pct"/>
            <w:gridSpan w:val="2"/>
          </w:tcPr>
          <w:p w14:paraId="1C009000" w14:textId="77777777" w:rsidR="00710FEB" w:rsidRPr="008E0C25" w:rsidRDefault="00710FEB" w:rsidP="000C465A">
            <w:pPr>
              <w:pStyle w:val="TableText"/>
              <w:keepNext w:val="0"/>
              <w:widowControl w:val="0"/>
              <w:jc w:val="center"/>
            </w:pPr>
            <w:r w:rsidRPr="008E0C25">
              <w:t>K10 below screening</w:t>
            </w:r>
          </w:p>
        </w:tc>
        <w:tc>
          <w:tcPr>
            <w:tcW w:w="1386" w:type="pct"/>
            <w:gridSpan w:val="2"/>
          </w:tcPr>
          <w:p w14:paraId="5CA1117C" w14:textId="77777777" w:rsidR="00710FEB" w:rsidRPr="008E0C25" w:rsidRDefault="00710FEB" w:rsidP="000C465A">
            <w:pPr>
              <w:pStyle w:val="TableText"/>
              <w:keepNext w:val="0"/>
              <w:widowControl w:val="0"/>
              <w:jc w:val="center"/>
            </w:pPr>
            <w:r w:rsidRPr="008E0C25">
              <w:t>K10 above screening</w:t>
            </w:r>
          </w:p>
        </w:tc>
      </w:tr>
      <w:tr w:rsidR="00710FEB" w:rsidRPr="008E0C25" w14:paraId="30410700" w14:textId="77777777" w:rsidTr="008E0C25">
        <w:trPr>
          <w:cnfStyle w:val="100000000000" w:firstRow="1" w:lastRow="0" w:firstColumn="0" w:lastColumn="0" w:oddVBand="0" w:evenVBand="0" w:oddHBand="0" w:evenHBand="0" w:firstRowFirstColumn="0" w:firstRowLastColumn="0" w:lastRowFirstColumn="0" w:lastRowLastColumn="0"/>
          <w:cantSplit/>
          <w:tblHeader/>
        </w:trPr>
        <w:tc>
          <w:tcPr>
            <w:tcW w:w="2228" w:type="pct"/>
            <w:tcBorders>
              <w:top w:val="nil"/>
            </w:tcBorders>
          </w:tcPr>
          <w:p w14:paraId="7746B337" w14:textId="77777777" w:rsidR="00710FEB" w:rsidRPr="008E0C25" w:rsidRDefault="00710FEB" w:rsidP="000C465A">
            <w:pPr>
              <w:pStyle w:val="TableText"/>
              <w:keepNext w:val="0"/>
              <w:widowControl w:val="0"/>
              <w:rPr>
                <w:rFonts w:eastAsia="Cambria" w:cs="Arial"/>
              </w:rPr>
            </w:pPr>
            <w:r w:rsidRPr="008E0C25">
              <w:rPr>
                <w:lang w:eastAsia="ja-JP"/>
              </w:rPr>
              <w:t>Predictors</w:t>
            </w:r>
          </w:p>
        </w:tc>
        <w:tc>
          <w:tcPr>
            <w:tcW w:w="430" w:type="pct"/>
          </w:tcPr>
          <w:p w14:paraId="6E5632E6" w14:textId="77777777" w:rsidR="00710FEB" w:rsidRPr="008E0C25" w:rsidRDefault="00710FEB" w:rsidP="000C465A">
            <w:pPr>
              <w:pStyle w:val="TableText"/>
              <w:keepNext w:val="0"/>
              <w:widowControl w:val="0"/>
              <w:jc w:val="right"/>
            </w:pPr>
            <w:r w:rsidRPr="008E0C25">
              <w:t>n</w:t>
            </w:r>
          </w:p>
        </w:tc>
        <w:tc>
          <w:tcPr>
            <w:tcW w:w="956" w:type="pct"/>
          </w:tcPr>
          <w:p w14:paraId="7BEB8D60" w14:textId="77777777" w:rsidR="00710FEB" w:rsidRPr="008E0C25" w:rsidRDefault="00710FEB" w:rsidP="000C465A">
            <w:pPr>
              <w:pStyle w:val="TableText"/>
              <w:keepNext w:val="0"/>
              <w:widowControl w:val="0"/>
              <w:jc w:val="right"/>
            </w:pPr>
            <w:r w:rsidRPr="008E0C25">
              <w:t>% (95% CI)/M (SE)</w:t>
            </w:r>
          </w:p>
        </w:tc>
        <w:tc>
          <w:tcPr>
            <w:tcW w:w="459" w:type="pct"/>
          </w:tcPr>
          <w:p w14:paraId="169B8467" w14:textId="77777777" w:rsidR="00710FEB" w:rsidRPr="008E0C25" w:rsidRDefault="00710FEB" w:rsidP="000C465A">
            <w:pPr>
              <w:pStyle w:val="TableText"/>
              <w:keepNext w:val="0"/>
              <w:widowControl w:val="0"/>
              <w:jc w:val="right"/>
            </w:pPr>
            <w:r w:rsidRPr="008E0C25">
              <w:t>n</w:t>
            </w:r>
          </w:p>
        </w:tc>
        <w:tc>
          <w:tcPr>
            <w:tcW w:w="928" w:type="pct"/>
          </w:tcPr>
          <w:p w14:paraId="673325E1" w14:textId="77777777" w:rsidR="00710FEB" w:rsidRPr="008E0C25" w:rsidRDefault="00710FEB" w:rsidP="000C465A">
            <w:pPr>
              <w:pStyle w:val="TableText"/>
              <w:keepNext w:val="0"/>
              <w:widowControl w:val="0"/>
              <w:jc w:val="right"/>
            </w:pPr>
            <w:r w:rsidRPr="008E0C25">
              <w:t>% (95% CI)/M (SE)</w:t>
            </w:r>
          </w:p>
        </w:tc>
      </w:tr>
      <w:tr w:rsidR="00710FEB" w:rsidRPr="008B66D7" w14:paraId="47373BB4" w14:textId="77777777" w:rsidTr="008E0C25">
        <w:trPr>
          <w:cnfStyle w:val="000000100000" w:firstRow="0" w:lastRow="0" w:firstColumn="0" w:lastColumn="0" w:oddVBand="0" w:evenVBand="0" w:oddHBand="1" w:evenHBand="0" w:firstRowFirstColumn="0" w:firstRowLastColumn="0" w:lastRowFirstColumn="0" w:lastRowLastColumn="0"/>
          <w:cantSplit/>
        </w:trPr>
        <w:tc>
          <w:tcPr>
            <w:tcW w:w="2228" w:type="pct"/>
          </w:tcPr>
          <w:p w14:paraId="49B651CF" w14:textId="77777777" w:rsidR="00710FEB" w:rsidRPr="008B66D7" w:rsidRDefault="00710FEB" w:rsidP="000C465A">
            <w:pPr>
              <w:pStyle w:val="TableText"/>
              <w:keepNext w:val="0"/>
              <w:widowControl w:val="0"/>
              <w:rPr>
                <w:rFonts w:eastAsia="Cambria" w:cs="Arial"/>
                <w:b/>
              </w:rPr>
            </w:pPr>
            <w:r w:rsidRPr="008B66D7">
              <w:rPr>
                <w:rFonts w:eastAsia="Cambria" w:cs="Arial"/>
                <w:b/>
              </w:rPr>
              <w:t>Demographic factors (Time 1)</w:t>
            </w:r>
          </w:p>
        </w:tc>
        <w:tc>
          <w:tcPr>
            <w:tcW w:w="430" w:type="pct"/>
          </w:tcPr>
          <w:p w14:paraId="726D3EA0" w14:textId="77777777" w:rsidR="00710FEB" w:rsidRPr="008B66D7" w:rsidRDefault="00710FEB" w:rsidP="000C465A">
            <w:pPr>
              <w:pStyle w:val="TableText"/>
              <w:keepNext w:val="0"/>
              <w:widowControl w:val="0"/>
              <w:jc w:val="right"/>
            </w:pPr>
          </w:p>
        </w:tc>
        <w:tc>
          <w:tcPr>
            <w:tcW w:w="956" w:type="pct"/>
          </w:tcPr>
          <w:p w14:paraId="64086474" w14:textId="77777777" w:rsidR="00710FEB" w:rsidRPr="008B66D7" w:rsidRDefault="00710FEB" w:rsidP="000C465A">
            <w:pPr>
              <w:pStyle w:val="TableText"/>
              <w:keepNext w:val="0"/>
              <w:widowControl w:val="0"/>
              <w:jc w:val="right"/>
            </w:pPr>
          </w:p>
        </w:tc>
        <w:tc>
          <w:tcPr>
            <w:tcW w:w="459" w:type="pct"/>
          </w:tcPr>
          <w:p w14:paraId="3102985F" w14:textId="77777777" w:rsidR="00710FEB" w:rsidRPr="008B66D7" w:rsidRDefault="00710FEB" w:rsidP="000C465A">
            <w:pPr>
              <w:pStyle w:val="TableText"/>
              <w:keepNext w:val="0"/>
              <w:widowControl w:val="0"/>
              <w:jc w:val="right"/>
            </w:pPr>
          </w:p>
        </w:tc>
        <w:tc>
          <w:tcPr>
            <w:tcW w:w="928" w:type="pct"/>
          </w:tcPr>
          <w:p w14:paraId="4B9C535F" w14:textId="77777777" w:rsidR="00710FEB" w:rsidRPr="008B66D7" w:rsidRDefault="00710FEB" w:rsidP="000C465A">
            <w:pPr>
              <w:pStyle w:val="TableText"/>
              <w:keepNext w:val="0"/>
              <w:widowControl w:val="0"/>
              <w:jc w:val="right"/>
            </w:pPr>
          </w:p>
        </w:tc>
      </w:tr>
      <w:tr w:rsidR="00710FEB" w:rsidRPr="008B66D7" w14:paraId="060AA2A4" w14:textId="77777777" w:rsidTr="008E0C25">
        <w:trPr>
          <w:cantSplit/>
        </w:trPr>
        <w:tc>
          <w:tcPr>
            <w:tcW w:w="2228" w:type="pct"/>
          </w:tcPr>
          <w:p w14:paraId="2CFA3A37" w14:textId="77777777" w:rsidR="00710FEB" w:rsidRPr="008B66D7" w:rsidRDefault="00710FEB" w:rsidP="000C465A">
            <w:pPr>
              <w:pStyle w:val="TableText"/>
              <w:keepNext w:val="0"/>
              <w:widowControl w:val="0"/>
              <w:rPr>
                <w:rFonts w:cs="Arial"/>
              </w:rPr>
            </w:pPr>
            <w:r w:rsidRPr="008B66D7">
              <w:rPr>
                <w:rFonts w:cs="Arial"/>
              </w:rPr>
              <w:t>Age (mean)</w:t>
            </w:r>
          </w:p>
        </w:tc>
        <w:tc>
          <w:tcPr>
            <w:tcW w:w="430" w:type="pct"/>
          </w:tcPr>
          <w:p w14:paraId="169810F2" w14:textId="77777777" w:rsidR="00710FEB" w:rsidRPr="008B66D7" w:rsidRDefault="00710FEB" w:rsidP="000C465A">
            <w:pPr>
              <w:pStyle w:val="TableText"/>
              <w:keepNext w:val="0"/>
              <w:widowControl w:val="0"/>
              <w:jc w:val="right"/>
            </w:pPr>
            <w:r w:rsidRPr="008B66D7">
              <w:t>251</w:t>
            </w:r>
          </w:p>
        </w:tc>
        <w:tc>
          <w:tcPr>
            <w:tcW w:w="956" w:type="pct"/>
          </w:tcPr>
          <w:p w14:paraId="62CED9E5" w14:textId="77777777" w:rsidR="00710FEB" w:rsidRPr="008B66D7" w:rsidRDefault="00710FEB" w:rsidP="000C465A">
            <w:pPr>
              <w:pStyle w:val="TableText"/>
              <w:keepNext w:val="0"/>
              <w:widowControl w:val="0"/>
              <w:jc w:val="right"/>
            </w:pPr>
            <w:r w:rsidRPr="008B66D7">
              <w:t>33.72 (0.60)</w:t>
            </w:r>
          </w:p>
        </w:tc>
        <w:tc>
          <w:tcPr>
            <w:tcW w:w="459" w:type="pct"/>
          </w:tcPr>
          <w:p w14:paraId="348A190F" w14:textId="77777777" w:rsidR="00710FEB" w:rsidRPr="008B66D7" w:rsidRDefault="00710FEB" w:rsidP="000C465A">
            <w:pPr>
              <w:pStyle w:val="TableText"/>
              <w:keepNext w:val="0"/>
              <w:widowControl w:val="0"/>
              <w:jc w:val="right"/>
            </w:pPr>
            <w:r w:rsidRPr="008B66D7">
              <w:t>102</w:t>
            </w:r>
          </w:p>
        </w:tc>
        <w:tc>
          <w:tcPr>
            <w:tcW w:w="928" w:type="pct"/>
          </w:tcPr>
          <w:p w14:paraId="30F01962" w14:textId="77777777" w:rsidR="00710FEB" w:rsidRPr="008B66D7" w:rsidRDefault="00710FEB" w:rsidP="000C465A">
            <w:pPr>
              <w:pStyle w:val="TableText"/>
              <w:keepNext w:val="0"/>
              <w:widowControl w:val="0"/>
              <w:jc w:val="right"/>
            </w:pPr>
            <w:r w:rsidRPr="008B66D7">
              <w:t>32.12 (0.91)</w:t>
            </w:r>
          </w:p>
        </w:tc>
      </w:tr>
      <w:tr w:rsidR="00710FEB" w:rsidRPr="008B66D7" w14:paraId="2CD759EF" w14:textId="77777777" w:rsidTr="008E0C25">
        <w:trPr>
          <w:cnfStyle w:val="000000100000" w:firstRow="0" w:lastRow="0" w:firstColumn="0" w:lastColumn="0" w:oddVBand="0" w:evenVBand="0" w:oddHBand="1" w:evenHBand="0" w:firstRowFirstColumn="0" w:firstRowLastColumn="0" w:lastRowFirstColumn="0" w:lastRowLastColumn="0"/>
          <w:cantSplit/>
        </w:trPr>
        <w:tc>
          <w:tcPr>
            <w:tcW w:w="2228" w:type="pct"/>
          </w:tcPr>
          <w:p w14:paraId="610E1F7B" w14:textId="77777777" w:rsidR="00710FEB" w:rsidRPr="008B66D7" w:rsidRDefault="00710FEB" w:rsidP="000C465A">
            <w:pPr>
              <w:pStyle w:val="TableText"/>
              <w:keepNext w:val="0"/>
              <w:widowControl w:val="0"/>
              <w:rPr>
                <w:rFonts w:cs="Arial"/>
              </w:rPr>
            </w:pPr>
            <w:r w:rsidRPr="008B66D7">
              <w:rPr>
                <w:rFonts w:cs="Arial"/>
              </w:rPr>
              <w:t xml:space="preserve">Sex </w:t>
            </w:r>
          </w:p>
        </w:tc>
        <w:tc>
          <w:tcPr>
            <w:tcW w:w="430" w:type="pct"/>
          </w:tcPr>
          <w:p w14:paraId="75DA8A78" w14:textId="77777777" w:rsidR="00710FEB" w:rsidRPr="008B66D7" w:rsidRDefault="00710FEB" w:rsidP="000C465A">
            <w:pPr>
              <w:pStyle w:val="TableText"/>
              <w:keepNext w:val="0"/>
              <w:widowControl w:val="0"/>
              <w:jc w:val="right"/>
            </w:pPr>
          </w:p>
        </w:tc>
        <w:tc>
          <w:tcPr>
            <w:tcW w:w="956" w:type="pct"/>
          </w:tcPr>
          <w:p w14:paraId="5BFF2729" w14:textId="77777777" w:rsidR="00710FEB" w:rsidRPr="008B66D7" w:rsidRDefault="00710FEB" w:rsidP="000C465A">
            <w:pPr>
              <w:pStyle w:val="TableText"/>
              <w:keepNext w:val="0"/>
              <w:widowControl w:val="0"/>
              <w:jc w:val="right"/>
            </w:pPr>
          </w:p>
        </w:tc>
        <w:tc>
          <w:tcPr>
            <w:tcW w:w="459" w:type="pct"/>
          </w:tcPr>
          <w:p w14:paraId="668E3C9D" w14:textId="77777777" w:rsidR="00710FEB" w:rsidRPr="008B66D7" w:rsidRDefault="00710FEB" w:rsidP="000C465A">
            <w:pPr>
              <w:pStyle w:val="TableText"/>
              <w:keepNext w:val="0"/>
              <w:widowControl w:val="0"/>
              <w:jc w:val="right"/>
            </w:pPr>
          </w:p>
        </w:tc>
        <w:tc>
          <w:tcPr>
            <w:tcW w:w="928" w:type="pct"/>
          </w:tcPr>
          <w:p w14:paraId="79B84260" w14:textId="77777777" w:rsidR="00710FEB" w:rsidRPr="008B66D7" w:rsidRDefault="00710FEB" w:rsidP="000C465A">
            <w:pPr>
              <w:pStyle w:val="TableText"/>
              <w:keepNext w:val="0"/>
              <w:widowControl w:val="0"/>
              <w:jc w:val="right"/>
            </w:pPr>
          </w:p>
        </w:tc>
      </w:tr>
      <w:tr w:rsidR="00710FEB" w:rsidRPr="008B66D7" w14:paraId="6ADE329E" w14:textId="77777777" w:rsidTr="008E0C25">
        <w:trPr>
          <w:cantSplit/>
        </w:trPr>
        <w:tc>
          <w:tcPr>
            <w:tcW w:w="2228" w:type="pct"/>
          </w:tcPr>
          <w:p w14:paraId="5CA1DF71" w14:textId="77777777" w:rsidR="00710FEB" w:rsidRPr="008B66D7" w:rsidRDefault="00710FEB" w:rsidP="00C00CA6">
            <w:pPr>
              <w:pStyle w:val="TableText"/>
              <w:keepNext w:val="0"/>
              <w:widowControl w:val="0"/>
              <w:ind w:left="144"/>
              <w:rPr>
                <w:rFonts w:cs="Arial"/>
              </w:rPr>
            </w:pPr>
            <w:r w:rsidRPr="008B66D7">
              <w:rPr>
                <w:rFonts w:cs="Arial"/>
              </w:rPr>
              <w:t>Female (ref)</w:t>
            </w:r>
          </w:p>
        </w:tc>
        <w:tc>
          <w:tcPr>
            <w:tcW w:w="430" w:type="pct"/>
          </w:tcPr>
          <w:p w14:paraId="4905E60A" w14:textId="77777777" w:rsidR="00710FEB" w:rsidRPr="008B66D7" w:rsidRDefault="00710FEB" w:rsidP="000C465A">
            <w:pPr>
              <w:pStyle w:val="TableText"/>
              <w:keepNext w:val="0"/>
              <w:widowControl w:val="0"/>
              <w:jc w:val="right"/>
            </w:pPr>
            <w:r w:rsidRPr="008B66D7">
              <w:t>23</w:t>
            </w:r>
          </w:p>
        </w:tc>
        <w:tc>
          <w:tcPr>
            <w:tcW w:w="956" w:type="pct"/>
          </w:tcPr>
          <w:p w14:paraId="0256EE5F" w14:textId="77777777" w:rsidR="00710FEB" w:rsidRPr="008B66D7" w:rsidRDefault="00710FEB" w:rsidP="000C465A">
            <w:pPr>
              <w:pStyle w:val="TableText"/>
              <w:keepNext w:val="0"/>
              <w:widowControl w:val="0"/>
              <w:jc w:val="right"/>
            </w:pPr>
            <w:r w:rsidRPr="008B66D7">
              <w:t>76.7 (67.2, 86.2)</w:t>
            </w:r>
          </w:p>
        </w:tc>
        <w:tc>
          <w:tcPr>
            <w:tcW w:w="459" w:type="pct"/>
          </w:tcPr>
          <w:p w14:paraId="5C0352BB" w14:textId="77777777" w:rsidR="00710FEB" w:rsidRPr="008B66D7" w:rsidRDefault="00710FEB" w:rsidP="000C465A">
            <w:pPr>
              <w:pStyle w:val="TableText"/>
              <w:keepNext w:val="0"/>
              <w:widowControl w:val="0"/>
              <w:jc w:val="right"/>
            </w:pPr>
            <w:r w:rsidRPr="008B66D7">
              <w:t>7</w:t>
            </w:r>
          </w:p>
        </w:tc>
        <w:tc>
          <w:tcPr>
            <w:tcW w:w="928" w:type="pct"/>
          </w:tcPr>
          <w:p w14:paraId="0689ADD3" w14:textId="77777777" w:rsidR="00710FEB" w:rsidRPr="008B66D7" w:rsidRDefault="00710FEB" w:rsidP="000C465A">
            <w:pPr>
              <w:pStyle w:val="TableText"/>
              <w:keepNext w:val="0"/>
              <w:widowControl w:val="0"/>
              <w:jc w:val="right"/>
            </w:pPr>
            <w:r w:rsidRPr="008B66D7">
              <w:t>23.3 (6.1, 40.5)</w:t>
            </w:r>
          </w:p>
        </w:tc>
      </w:tr>
      <w:tr w:rsidR="00710FEB" w:rsidRPr="008B66D7" w14:paraId="7411CCA6" w14:textId="77777777" w:rsidTr="008E0C25">
        <w:trPr>
          <w:cnfStyle w:val="000000100000" w:firstRow="0" w:lastRow="0" w:firstColumn="0" w:lastColumn="0" w:oddVBand="0" w:evenVBand="0" w:oddHBand="1" w:evenHBand="0" w:firstRowFirstColumn="0" w:firstRowLastColumn="0" w:lastRowFirstColumn="0" w:lastRowLastColumn="0"/>
          <w:cantSplit/>
        </w:trPr>
        <w:tc>
          <w:tcPr>
            <w:tcW w:w="2228" w:type="pct"/>
            <w:tcBorders>
              <w:bottom w:val="single" w:sz="4" w:space="0" w:color="000000"/>
            </w:tcBorders>
          </w:tcPr>
          <w:p w14:paraId="6948D5BA" w14:textId="77777777" w:rsidR="00710FEB" w:rsidRPr="008B66D7" w:rsidRDefault="00710FEB" w:rsidP="00C00CA6">
            <w:pPr>
              <w:pStyle w:val="TableText"/>
              <w:keepNext w:val="0"/>
              <w:widowControl w:val="0"/>
              <w:ind w:left="144"/>
              <w:rPr>
                <w:rFonts w:cs="Arial"/>
              </w:rPr>
            </w:pPr>
            <w:r w:rsidRPr="008B66D7">
              <w:rPr>
                <w:rFonts w:cs="Arial"/>
              </w:rPr>
              <w:t>Male</w:t>
            </w:r>
          </w:p>
        </w:tc>
        <w:tc>
          <w:tcPr>
            <w:tcW w:w="430" w:type="pct"/>
            <w:tcBorders>
              <w:bottom w:val="single" w:sz="4" w:space="0" w:color="000000"/>
            </w:tcBorders>
          </w:tcPr>
          <w:p w14:paraId="2A3C2400" w14:textId="77777777" w:rsidR="00710FEB" w:rsidRPr="008B66D7" w:rsidRDefault="00710FEB" w:rsidP="000C465A">
            <w:pPr>
              <w:pStyle w:val="TableText"/>
              <w:keepNext w:val="0"/>
              <w:widowControl w:val="0"/>
              <w:jc w:val="right"/>
            </w:pPr>
            <w:r w:rsidRPr="008B66D7">
              <w:t>228</w:t>
            </w:r>
          </w:p>
        </w:tc>
        <w:tc>
          <w:tcPr>
            <w:tcW w:w="956" w:type="pct"/>
            <w:tcBorders>
              <w:bottom w:val="single" w:sz="4" w:space="0" w:color="000000"/>
            </w:tcBorders>
          </w:tcPr>
          <w:p w14:paraId="603DEF43" w14:textId="77777777" w:rsidR="00710FEB" w:rsidRPr="008B66D7" w:rsidRDefault="00710FEB" w:rsidP="000C465A">
            <w:pPr>
              <w:pStyle w:val="TableText"/>
              <w:keepNext w:val="0"/>
              <w:widowControl w:val="0"/>
              <w:jc w:val="right"/>
            </w:pPr>
            <w:r w:rsidRPr="008B66D7">
              <w:t>70.6 (60.0, 81.2)</w:t>
            </w:r>
          </w:p>
        </w:tc>
        <w:tc>
          <w:tcPr>
            <w:tcW w:w="459" w:type="pct"/>
            <w:tcBorders>
              <w:bottom w:val="single" w:sz="4" w:space="0" w:color="000000"/>
            </w:tcBorders>
          </w:tcPr>
          <w:p w14:paraId="4310C052" w14:textId="77777777" w:rsidR="00710FEB" w:rsidRPr="008B66D7" w:rsidRDefault="00710FEB" w:rsidP="000C465A">
            <w:pPr>
              <w:pStyle w:val="TableText"/>
              <w:keepNext w:val="0"/>
              <w:widowControl w:val="0"/>
              <w:jc w:val="right"/>
            </w:pPr>
            <w:r w:rsidRPr="008B66D7">
              <w:t>95</w:t>
            </w:r>
          </w:p>
        </w:tc>
        <w:tc>
          <w:tcPr>
            <w:tcW w:w="928" w:type="pct"/>
            <w:tcBorders>
              <w:bottom w:val="single" w:sz="4" w:space="0" w:color="000000"/>
            </w:tcBorders>
          </w:tcPr>
          <w:p w14:paraId="74AEE19A" w14:textId="77777777" w:rsidR="00710FEB" w:rsidRPr="008B66D7" w:rsidRDefault="00710FEB" w:rsidP="000C465A">
            <w:pPr>
              <w:pStyle w:val="TableText"/>
              <w:keepNext w:val="0"/>
              <w:widowControl w:val="0"/>
              <w:jc w:val="right"/>
            </w:pPr>
            <w:r w:rsidRPr="008B66D7">
              <w:t>29.4 (12.9, 45.9)</w:t>
            </w:r>
          </w:p>
        </w:tc>
      </w:tr>
      <w:tr w:rsidR="00710FEB" w:rsidRPr="008B66D7" w14:paraId="626765F6" w14:textId="77777777" w:rsidTr="008E0C25">
        <w:trPr>
          <w:cantSplit/>
        </w:trPr>
        <w:tc>
          <w:tcPr>
            <w:tcW w:w="2228" w:type="pct"/>
            <w:tcBorders>
              <w:top w:val="single" w:sz="4" w:space="0" w:color="000000"/>
              <w:bottom w:val="nil"/>
            </w:tcBorders>
          </w:tcPr>
          <w:p w14:paraId="69E4F84F" w14:textId="77777777" w:rsidR="00710FEB" w:rsidRPr="008B66D7" w:rsidRDefault="00710FEB" w:rsidP="000C465A">
            <w:pPr>
              <w:pStyle w:val="TableText"/>
              <w:keepNext w:val="0"/>
              <w:widowControl w:val="0"/>
              <w:rPr>
                <w:rFonts w:cs="Arial"/>
                <w:b/>
              </w:rPr>
            </w:pPr>
            <w:r w:rsidRPr="008B66D7">
              <w:rPr>
                <w:rFonts w:cs="Arial"/>
                <w:b/>
              </w:rPr>
              <w:t>Service factors (Time 1)</w:t>
            </w:r>
          </w:p>
        </w:tc>
        <w:tc>
          <w:tcPr>
            <w:tcW w:w="430" w:type="pct"/>
            <w:tcBorders>
              <w:top w:val="single" w:sz="4" w:space="0" w:color="000000"/>
              <w:bottom w:val="nil"/>
            </w:tcBorders>
          </w:tcPr>
          <w:p w14:paraId="1016E038" w14:textId="77777777" w:rsidR="00710FEB" w:rsidRPr="008B66D7" w:rsidRDefault="00710FEB" w:rsidP="000C465A">
            <w:pPr>
              <w:pStyle w:val="TableText"/>
              <w:keepNext w:val="0"/>
              <w:widowControl w:val="0"/>
              <w:jc w:val="right"/>
            </w:pPr>
          </w:p>
        </w:tc>
        <w:tc>
          <w:tcPr>
            <w:tcW w:w="956" w:type="pct"/>
            <w:tcBorders>
              <w:top w:val="single" w:sz="4" w:space="0" w:color="000000"/>
              <w:bottom w:val="nil"/>
            </w:tcBorders>
          </w:tcPr>
          <w:p w14:paraId="58A47EF0" w14:textId="77777777" w:rsidR="00710FEB" w:rsidRPr="008B66D7" w:rsidRDefault="00710FEB" w:rsidP="000C465A">
            <w:pPr>
              <w:pStyle w:val="TableText"/>
              <w:keepNext w:val="0"/>
              <w:widowControl w:val="0"/>
              <w:jc w:val="right"/>
            </w:pPr>
          </w:p>
        </w:tc>
        <w:tc>
          <w:tcPr>
            <w:tcW w:w="459" w:type="pct"/>
            <w:tcBorders>
              <w:top w:val="single" w:sz="4" w:space="0" w:color="000000"/>
              <w:bottom w:val="nil"/>
            </w:tcBorders>
          </w:tcPr>
          <w:p w14:paraId="39A698AD" w14:textId="77777777" w:rsidR="00710FEB" w:rsidRPr="008B66D7" w:rsidRDefault="00710FEB" w:rsidP="000C465A">
            <w:pPr>
              <w:pStyle w:val="TableText"/>
              <w:keepNext w:val="0"/>
              <w:widowControl w:val="0"/>
              <w:jc w:val="right"/>
            </w:pPr>
          </w:p>
        </w:tc>
        <w:tc>
          <w:tcPr>
            <w:tcW w:w="928" w:type="pct"/>
            <w:tcBorders>
              <w:top w:val="single" w:sz="4" w:space="0" w:color="000000"/>
              <w:bottom w:val="nil"/>
            </w:tcBorders>
          </w:tcPr>
          <w:p w14:paraId="473BF65F" w14:textId="77777777" w:rsidR="00710FEB" w:rsidRPr="008B66D7" w:rsidRDefault="00710FEB" w:rsidP="000C465A">
            <w:pPr>
              <w:pStyle w:val="TableText"/>
              <w:keepNext w:val="0"/>
              <w:widowControl w:val="0"/>
              <w:jc w:val="right"/>
            </w:pPr>
          </w:p>
        </w:tc>
      </w:tr>
      <w:tr w:rsidR="00710FEB" w:rsidRPr="008B66D7" w14:paraId="31A86761" w14:textId="77777777" w:rsidTr="008E0C25">
        <w:trPr>
          <w:cnfStyle w:val="000000100000" w:firstRow="0" w:lastRow="0" w:firstColumn="0" w:lastColumn="0" w:oddVBand="0" w:evenVBand="0" w:oddHBand="1" w:evenHBand="0" w:firstRowFirstColumn="0" w:firstRowLastColumn="0" w:lastRowFirstColumn="0" w:lastRowLastColumn="0"/>
          <w:cantSplit/>
        </w:trPr>
        <w:tc>
          <w:tcPr>
            <w:tcW w:w="2228" w:type="pct"/>
            <w:tcBorders>
              <w:top w:val="nil"/>
            </w:tcBorders>
          </w:tcPr>
          <w:p w14:paraId="33BF8B33" w14:textId="77777777" w:rsidR="00710FEB" w:rsidRPr="008B66D7" w:rsidRDefault="00710FEB" w:rsidP="000C465A">
            <w:pPr>
              <w:pStyle w:val="TableText"/>
              <w:keepNext w:val="0"/>
              <w:widowControl w:val="0"/>
              <w:rPr>
                <w:rFonts w:eastAsia="Cambria" w:cs="Arial"/>
              </w:rPr>
            </w:pPr>
            <w:r w:rsidRPr="008B66D7">
              <w:rPr>
                <w:rFonts w:eastAsia="Cambria" w:cs="Arial"/>
              </w:rPr>
              <w:t>Rank</w:t>
            </w:r>
          </w:p>
        </w:tc>
        <w:tc>
          <w:tcPr>
            <w:tcW w:w="430" w:type="pct"/>
            <w:tcBorders>
              <w:top w:val="nil"/>
            </w:tcBorders>
          </w:tcPr>
          <w:p w14:paraId="564BEE88" w14:textId="77777777" w:rsidR="00710FEB" w:rsidRPr="008B66D7" w:rsidRDefault="00710FEB" w:rsidP="000C465A">
            <w:pPr>
              <w:pStyle w:val="TableText"/>
              <w:keepNext w:val="0"/>
              <w:widowControl w:val="0"/>
              <w:jc w:val="right"/>
            </w:pPr>
          </w:p>
        </w:tc>
        <w:tc>
          <w:tcPr>
            <w:tcW w:w="956" w:type="pct"/>
            <w:tcBorders>
              <w:top w:val="nil"/>
            </w:tcBorders>
          </w:tcPr>
          <w:p w14:paraId="3A0AAA6D" w14:textId="77777777" w:rsidR="00710FEB" w:rsidRPr="008B66D7" w:rsidRDefault="00710FEB" w:rsidP="000C465A">
            <w:pPr>
              <w:pStyle w:val="TableText"/>
              <w:keepNext w:val="0"/>
              <w:widowControl w:val="0"/>
              <w:jc w:val="right"/>
            </w:pPr>
          </w:p>
        </w:tc>
        <w:tc>
          <w:tcPr>
            <w:tcW w:w="459" w:type="pct"/>
            <w:tcBorders>
              <w:top w:val="nil"/>
            </w:tcBorders>
          </w:tcPr>
          <w:p w14:paraId="4638FB54" w14:textId="77777777" w:rsidR="00710FEB" w:rsidRPr="008B66D7" w:rsidRDefault="00710FEB" w:rsidP="000C465A">
            <w:pPr>
              <w:pStyle w:val="TableText"/>
              <w:keepNext w:val="0"/>
              <w:widowControl w:val="0"/>
              <w:jc w:val="right"/>
            </w:pPr>
          </w:p>
        </w:tc>
        <w:tc>
          <w:tcPr>
            <w:tcW w:w="928" w:type="pct"/>
            <w:tcBorders>
              <w:top w:val="nil"/>
            </w:tcBorders>
          </w:tcPr>
          <w:p w14:paraId="130E964B" w14:textId="77777777" w:rsidR="00710FEB" w:rsidRPr="008B66D7" w:rsidRDefault="00710FEB" w:rsidP="000C465A">
            <w:pPr>
              <w:pStyle w:val="TableText"/>
              <w:keepNext w:val="0"/>
              <w:widowControl w:val="0"/>
              <w:jc w:val="right"/>
            </w:pPr>
          </w:p>
        </w:tc>
      </w:tr>
      <w:tr w:rsidR="00710FEB" w:rsidRPr="008B66D7" w14:paraId="3367992D" w14:textId="77777777" w:rsidTr="008E0C25">
        <w:trPr>
          <w:cantSplit/>
        </w:trPr>
        <w:tc>
          <w:tcPr>
            <w:tcW w:w="2228" w:type="pct"/>
          </w:tcPr>
          <w:p w14:paraId="2492CD8E" w14:textId="77777777" w:rsidR="00710FEB" w:rsidRPr="008B66D7" w:rsidRDefault="00710FEB" w:rsidP="00C00CA6">
            <w:pPr>
              <w:pStyle w:val="TableText"/>
              <w:keepNext w:val="0"/>
              <w:widowControl w:val="0"/>
              <w:ind w:left="144"/>
              <w:rPr>
                <w:rFonts w:cs="Arial"/>
              </w:rPr>
            </w:pPr>
            <w:r w:rsidRPr="008B66D7">
              <w:rPr>
                <w:rFonts w:cs="Arial"/>
              </w:rPr>
              <w:t>OFFR (ref)</w:t>
            </w:r>
          </w:p>
        </w:tc>
        <w:tc>
          <w:tcPr>
            <w:tcW w:w="430" w:type="pct"/>
          </w:tcPr>
          <w:p w14:paraId="2EE487D8" w14:textId="77777777" w:rsidR="00710FEB" w:rsidRPr="008B66D7" w:rsidRDefault="00710FEB" w:rsidP="000C465A">
            <w:pPr>
              <w:pStyle w:val="TableText"/>
              <w:keepNext w:val="0"/>
              <w:widowControl w:val="0"/>
              <w:jc w:val="right"/>
            </w:pPr>
            <w:r w:rsidRPr="008B66D7">
              <w:t>67</w:t>
            </w:r>
          </w:p>
        </w:tc>
        <w:tc>
          <w:tcPr>
            <w:tcW w:w="956" w:type="pct"/>
          </w:tcPr>
          <w:p w14:paraId="103C3958" w14:textId="77777777" w:rsidR="00710FEB" w:rsidRPr="008B66D7" w:rsidRDefault="00710FEB" w:rsidP="000C465A">
            <w:pPr>
              <w:pStyle w:val="TableText"/>
              <w:keepNext w:val="0"/>
              <w:widowControl w:val="0"/>
              <w:jc w:val="right"/>
            </w:pPr>
            <w:r w:rsidRPr="008B66D7">
              <w:t>79.8 (71.0, 88.6)</w:t>
            </w:r>
          </w:p>
        </w:tc>
        <w:tc>
          <w:tcPr>
            <w:tcW w:w="459" w:type="pct"/>
          </w:tcPr>
          <w:p w14:paraId="7170B092" w14:textId="77777777" w:rsidR="00710FEB" w:rsidRPr="008B66D7" w:rsidRDefault="00710FEB" w:rsidP="000C465A">
            <w:pPr>
              <w:pStyle w:val="TableText"/>
              <w:keepNext w:val="0"/>
              <w:widowControl w:val="0"/>
              <w:jc w:val="right"/>
            </w:pPr>
            <w:r w:rsidRPr="008B66D7">
              <w:t>17</w:t>
            </w:r>
          </w:p>
        </w:tc>
        <w:tc>
          <w:tcPr>
            <w:tcW w:w="928" w:type="pct"/>
          </w:tcPr>
          <w:p w14:paraId="0B32B572" w14:textId="77777777" w:rsidR="00710FEB" w:rsidRPr="008B66D7" w:rsidRDefault="00710FEB" w:rsidP="000C465A">
            <w:pPr>
              <w:pStyle w:val="TableText"/>
              <w:keepNext w:val="0"/>
              <w:widowControl w:val="0"/>
              <w:jc w:val="right"/>
            </w:pPr>
            <w:r w:rsidRPr="008B66D7">
              <w:t>20.2 (2.7, 37.7)</w:t>
            </w:r>
          </w:p>
        </w:tc>
      </w:tr>
      <w:tr w:rsidR="00710FEB" w:rsidRPr="008B66D7" w14:paraId="38F5DF05" w14:textId="77777777" w:rsidTr="008E0C25">
        <w:trPr>
          <w:cnfStyle w:val="000000100000" w:firstRow="0" w:lastRow="0" w:firstColumn="0" w:lastColumn="0" w:oddVBand="0" w:evenVBand="0" w:oddHBand="1" w:evenHBand="0" w:firstRowFirstColumn="0" w:firstRowLastColumn="0" w:lastRowFirstColumn="0" w:lastRowLastColumn="0"/>
          <w:cantSplit/>
        </w:trPr>
        <w:tc>
          <w:tcPr>
            <w:tcW w:w="2228" w:type="pct"/>
          </w:tcPr>
          <w:p w14:paraId="286C271F" w14:textId="77777777" w:rsidR="00710FEB" w:rsidRPr="008B66D7" w:rsidRDefault="00710FEB" w:rsidP="00C00CA6">
            <w:pPr>
              <w:pStyle w:val="TableText"/>
              <w:keepNext w:val="0"/>
              <w:widowControl w:val="0"/>
              <w:ind w:left="144"/>
              <w:rPr>
                <w:rFonts w:cs="Arial"/>
              </w:rPr>
            </w:pPr>
            <w:r w:rsidRPr="008B66D7">
              <w:rPr>
                <w:rFonts w:cs="Arial"/>
              </w:rPr>
              <w:t>NCO</w:t>
            </w:r>
          </w:p>
        </w:tc>
        <w:tc>
          <w:tcPr>
            <w:tcW w:w="430" w:type="pct"/>
          </w:tcPr>
          <w:p w14:paraId="58258695" w14:textId="77777777" w:rsidR="00710FEB" w:rsidRPr="008B66D7" w:rsidRDefault="00710FEB" w:rsidP="000C465A">
            <w:pPr>
              <w:pStyle w:val="TableText"/>
              <w:keepNext w:val="0"/>
              <w:widowControl w:val="0"/>
              <w:jc w:val="right"/>
            </w:pPr>
            <w:r w:rsidRPr="008B66D7">
              <w:t>129</w:t>
            </w:r>
          </w:p>
        </w:tc>
        <w:tc>
          <w:tcPr>
            <w:tcW w:w="956" w:type="pct"/>
          </w:tcPr>
          <w:p w14:paraId="32A8F66B" w14:textId="77777777" w:rsidR="00710FEB" w:rsidRPr="008B66D7" w:rsidRDefault="00710FEB" w:rsidP="000C465A">
            <w:pPr>
              <w:pStyle w:val="TableText"/>
              <w:keepNext w:val="0"/>
              <w:widowControl w:val="0"/>
              <w:jc w:val="right"/>
            </w:pPr>
            <w:r w:rsidRPr="008B66D7">
              <w:t>72.1 (61.7, 82.5)</w:t>
            </w:r>
          </w:p>
        </w:tc>
        <w:tc>
          <w:tcPr>
            <w:tcW w:w="459" w:type="pct"/>
          </w:tcPr>
          <w:p w14:paraId="17023D1E" w14:textId="77777777" w:rsidR="00710FEB" w:rsidRPr="008B66D7" w:rsidRDefault="00710FEB" w:rsidP="000C465A">
            <w:pPr>
              <w:pStyle w:val="TableText"/>
              <w:keepNext w:val="0"/>
              <w:widowControl w:val="0"/>
              <w:jc w:val="right"/>
            </w:pPr>
            <w:r w:rsidRPr="008B66D7">
              <w:t>50</w:t>
            </w:r>
          </w:p>
        </w:tc>
        <w:tc>
          <w:tcPr>
            <w:tcW w:w="928" w:type="pct"/>
          </w:tcPr>
          <w:p w14:paraId="4BEF5DFF" w14:textId="77777777" w:rsidR="00710FEB" w:rsidRPr="008B66D7" w:rsidRDefault="00710FEB" w:rsidP="000C465A">
            <w:pPr>
              <w:pStyle w:val="TableText"/>
              <w:keepNext w:val="0"/>
              <w:widowControl w:val="0"/>
              <w:jc w:val="right"/>
            </w:pPr>
            <w:r w:rsidRPr="008B66D7">
              <w:t>27.9 (11.3, 44.5)</w:t>
            </w:r>
          </w:p>
        </w:tc>
      </w:tr>
      <w:tr w:rsidR="00710FEB" w:rsidRPr="008B66D7" w14:paraId="44ECD076" w14:textId="77777777" w:rsidTr="008E0C25">
        <w:trPr>
          <w:cantSplit/>
        </w:trPr>
        <w:tc>
          <w:tcPr>
            <w:tcW w:w="2228" w:type="pct"/>
          </w:tcPr>
          <w:p w14:paraId="4B79A56C" w14:textId="77777777" w:rsidR="00710FEB" w:rsidRPr="008B66D7" w:rsidRDefault="00710FEB" w:rsidP="00C00CA6">
            <w:pPr>
              <w:pStyle w:val="TableText"/>
              <w:keepNext w:val="0"/>
              <w:widowControl w:val="0"/>
              <w:ind w:left="144"/>
              <w:rPr>
                <w:rFonts w:cs="Arial"/>
              </w:rPr>
            </w:pPr>
            <w:r w:rsidRPr="008B66D7">
              <w:rPr>
                <w:rFonts w:cs="Arial"/>
              </w:rPr>
              <w:t>Other</w:t>
            </w:r>
          </w:p>
        </w:tc>
        <w:tc>
          <w:tcPr>
            <w:tcW w:w="430" w:type="pct"/>
          </w:tcPr>
          <w:p w14:paraId="14CBFB93" w14:textId="77777777" w:rsidR="00710FEB" w:rsidRPr="008B66D7" w:rsidRDefault="00710FEB" w:rsidP="000C465A">
            <w:pPr>
              <w:pStyle w:val="TableText"/>
              <w:keepNext w:val="0"/>
              <w:widowControl w:val="0"/>
              <w:jc w:val="right"/>
            </w:pPr>
            <w:r w:rsidRPr="008B66D7">
              <w:t>55</w:t>
            </w:r>
          </w:p>
        </w:tc>
        <w:tc>
          <w:tcPr>
            <w:tcW w:w="956" w:type="pct"/>
          </w:tcPr>
          <w:p w14:paraId="707EF9FC" w14:textId="77777777" w:rsidR="00710FEB" w:rsidRPr="008B66D7" w:rsidRDefault="00710FEB" w:rsidP="000C465A">
            <w:pPr>
              <w:pStyle w:val="TableText"/>
              <w:keepNext w:val="0"/>
              <w:widowControl w:val="0"/>
              <w:jc w:val="right"/>
            </w:pPr>
            <w:r w:rsidRPr="008B66D7">
              <w:t>61.1 (48.9, 73.3)</w:t>
            </w:r>
          </w:p>
        </w:tc>
        <w:tc>
          <w:tcPr>
            <w:tcW w:w="459" w:type="pct"/>
          </w:tcPr>
          <w:p w14:paraId="5249329B" w14:textId="77777777" w:rsidR="00710FEB" w:rsidRPr="008B66D7" w:rsidRDefault="00710FEB" w:rsidP="000C465A">
            <w:pPr>
              <w:pStyle w:val="TableText"/>
              <w:keepNext w:val="0"/>
              <w:widowControl w:val="0"/>
              <w:jc w:val="right"/>
            </w:pPr>
            <w:r w:rsidRPr="008B66D7">
              <w:t>35</w:t>
            </w:r>
          </w:p>
        </w:tc>
        <w:tc>
          <w:tcPr>
            <w:tcW w:w="928" w:type="pct"/>
          </w:tcPr>
          <w:p w14:paraId="5D273A1A" w14:textId="77777777" w:rsidR="00710FEB" w:rsidRPr="008B66D7" w:rsidRDefault="00710FEB" w:rsidP="000C465A">
            <w:pPr>
              <w:pStyle w:val="TableText"/>
              <w:keepNext w:val="0"/>
              <w:widowControl w:val="0"/>
              <w:jc w:val="right"/>
            </w:pPr>
            <w:r w:rsidRPr="008B66D7">
              <w:t>38.9 (23.6, 54.2)</w:t>
            </w:r>
          </w:p>
        </w:tc>
      </w:tr>
      <w:tr w:rsidR="00710FEB" w:rsidRPr="008B66D7" w14:paraId="6E0786AC" w14:textId="77777777" w:rsidTr="008E0C25">
        <w:trPr>
          <w:cnfStyle w:val="000000100000" w:firstRow="0" w:lastRow="0" w:firstColumn="0" w:lastColumn="0" w:oddVBand="0" w:evenVBand="0" w:oddHBand="1" w:evenHBand="0" w:firstRowFirstColumn="0" w:firstRowLastColumn="0" w:lastRowFirstColumn="0" w:lastRowLastColumn="0"/>
          <w:cantSplit/>
        </w:trPr>
        <w:tc>
          <w:tcPr>
            <w:tcW w:w="2228" w:type="pct"/>
          </w:tcPr>
          <w:p w14:paraId="4C06109D" w14:textId="77777777" w:rsidR="00710FEB" w:rsidRPr="008B66D7" w:rsidRDefault="00710FEB" w:rsidP="000C465A">
            <w:pPr>
              <w:pStyle w:val="TableText"/>
              <w:keepNext w:val="0"/>
              <w:widowControl w:val="0"/>
              <w:rPr>
                <w:rFonts w:cs="Arial"/>
              </w:rPr>
            </w:pPr>
            <w:r w:rsidRPr="008B66D7">
              <w:rPr>
                <w:rFonts w:cs="Arial"/>
              </w:rPr>
              <w:t>Service</w:t>
            </w:r>
          </w:p>
        </w:tc>
        <w:tc>
          <w:tcPr>
            <w:tcW w:w="430" w:type="pct"/>
          </w:tcPr>
          <w:p w14:paraId="1FB83765" w14:textId="77777777" w:rsidR="00710FEB" w:rsidRPr="008B66D7" w:rsidRDefault="00710FEB" w:rsidP="000C465A">
            <w:pPr>
              <w:pStyle w:val="TableText"/>
              <w:keepNext w:val="0"/>
              <w:widowControl w:val="0"/>
              <w:jc w:val="right"/>
            </w:pPr>
          </w:p>
        </w:tc>
        <w:tc>
          <w:tcPr>
            <w:tcW w:w="956" w:type="pct"/>
          </w:tcPr>
          <w:p w14:paraId="7931E7CB" w14:textId="77777777" w:rsidR="00710FEB" w:rsidRPr="008B66D7" w:rsidRDefault="00710FEB" w:rsidP="000C465A">
            <w:pPr>
              <w:pStyle w:val="TableText"/>
              <w:keepNext w:val="0"/>
              <w:widowControl w:val="0"/>
              <w:jc w:val="right"/>
            </w:pPr>
          </w:p>
        </w:tc>
        <w:tc>
          <w:tcPr>
            <w:tcW w:w="459" w:type="pct"/>
          </w:tcPr>
          <w:p w14:paraId="0A96493D" w14:textId="77777777" w:rsidR="00710FEB" w:rsidRPr="008B66D7" w:rsidRDefault="00710FEB" w:rsidP="000C465A">
            <w:pPr>
              <w:pStyle w:val="TableText"/>
              <w:keepNext w:val="0"/>
              <w:widowControl w:val="0"/>
              <w:jc w:val="right"/>
            </w:pPr>
          </w:p>
        </w:tc>
        <w:tc>
          <w:tcPr>
            <w:tcW w:w="928" w:type="pct"/>
          </w:tcPr>
          <w:p w14:paraId="4284719E" w14:textId="77777777" w:rsidR="00710FEB" w:rsidRPr="008B66D7" w:rsidRDefault="00710FEB" w:rsidP="000C465A">
            <w:pPr>
              <w:pStyle w:val="TableText"/>
              <w:keepNext w:val="0"/>
              <w:widowControl w:val="0"/>
              <w:jc w:val="right"/>
            </w:pPr>
          </w:p>
        </w:tc>
      </w:tr>
      <w:tr w:rsidR="00710FEB" w:rsidRPr="008B66D7" w14:paraId="33A80D9E" w14:textId="77777777" w:rsidTr="008E0C25">
        <w:trPr>
          <w:cantSplit/>
        </w:trPr>
        <w:tc>
          <w:tcPr>
            <w:tcW w:w="2228" w:type="pct"/>
          </w:tcPr>
          <w:p w14:paraId="31C6713E" w14:textId="77777777" w:rsidR="00710FEB" w:rsidRPr="008B66D7" w:rsidRDefault="00710FEB" w:rsidP="00C00CA6">
            <w:pPr>
              <w:pStyle w:val="TableText"/>
              <w:keepNext w:val="0"/>
              <w:widowControl w:val="0"/>
              <w:ind w:left="144"/>
              <w:rPr>
                <w:rFonts w:cs="Arial"/>
              </w:rPr>
            </w:pPr>
            <w:r w:rsidRPr="008B66D7">
              <w:rPr>
                <w:rFonts w:cs="Arial"/>
              </w:rPr>
              <w:t>Army</w:t>
            </w:r>
          </w:p>
        </w:tc>
        <w:tc>
          <w:tcPr>
            <w:tcW w:w="430" w:type="pct"/>
          </w:tcPr>
          <w:p w14:paraId="24F31BA3" w14:textId="77777777" w:rsidR="00710FEB" w:rsidRPr="008B66D7" w:rsidRDefault="00710FEB" w:rsidP="000C465A">
            <w:pPr>
              <w:pStyle w:val="TableText"/>
              <w:keepNext w:val="0"/>
              <w:widowControl w:val="0"/>
              <w:jc w:val="right"/>
            </w:pPr>
            <w:r w:rsidRPr="008B66D7">
              <w:t>164</w:t>
            </w:r>
          </w:p>
        </w:tc>
        <w:tc>
          <w:tcPr>
            <w:tcW w:w="956" w:type="pct"/>
          </w:tcPr>
          <w:p w14:paraId="1D77F3F7" w14:textId="77777777" w:rsidR="00710FEB" w:rsidRPr="008B66D7" w:rsidRDefault="00710FEB" w:rsidP="000C465A">
            <w:pPr>
              <w:pStyle w:val="TableText"/>
              <w:keepNext w:val="0"/>
              <w:widowControl w:val="0"/>
              <w:jc w:val="right"/>
            </w:pPr>
            <w:r w:rsidRPr="008B66D7">
              <w:t>68.6 (57.6, 79.6)</w:t>
            </w:r>
          </w:p>
        </w:tc>
        <w:tc>
          <w:tcPr>
            <w:tcW w:w="459" w:type="pct"/>
          </w:tcPr>
          <w:p w14:paraId="1DD7039A" w14:textId="77777777" w:rsidR="00710FEB" w:rsidRPr="008B66D7" w:rsidRDefault="00710FEB" w:rsidP="000C465A">
            <w:pPr>
              <w:pStyle w:val="TableText"/>
              <w:keepNext w:val="0"/>
              <w:widowControl w:val="0"/>
              <w:jc w:val="right"/>
            </w:pPr>
            <w:r w:rsidRPr="008B66D7">
              <w:t>75</w:t>
            </w:r>
          </w:p>
        </w:tc>
        <w:tc>
          <w:tcPr>
            <w:tcW w:w="928" w:type="pct"/>
          </w:tcPr>
          <w:p w14:paraId="5CB1FF9D" w14:textId="77777777" w:rsidR="00710FEB" w:rsidRPr="008B66D7" w:rsidRDefault="00710FEB" w:rsidP="000C465A">
            <w:pPr>
              <w:pStyle w:val="TableText"/>
              <w:keepNext w:val="0"/>
              <w:widowControl w:val="0"/>
              <w:jc w:val="right"/>
            </w:pPr>
            <w:r w:rsidRPr="008B66D7">
              <w:t>31.4 (15.2, 47.6)</w:t>
            </w:r>
          </w:p>
        </w:tc>
      </w:tr>
      <w:tr w:rsidR="00710FEB" w:rsidRPr="008B66D7" w14:paraId="3E4DDD12" w14:textId="77777777" w:rsidTr="008E0C25">
        <w:trPr>
          <w:cnfStyle w:val="000000100000" w:firstRow="0" w:lastRow="0" w:firstColumn="0" w:lastColumn="0" w:oddVBand="0" w:evenVBand="0" w:oddHBand="1" w:evenHBand="0" w:firstRowFirstColumn="0" w:firstRowLastColumn="0" w:lastRowFirstColumn="0" w:lastRowLastColumn="0"/>
          <w:cantSplit/>
        </w:trPr>
        <w:tc>
          <w:tcPr>
            <w:tcW w:w="2228" w:type="pct"/>
          </w:tcPr>
          <w:p w14:paraId="511F293C" w14:textId="77777777" w:rsidR="00710FEB" w:rsidRPr="008B66D7" w:rsidRDefault="00710FEB" w:rsidP="00C00CA6">
            <w:pPr>
              <w:pStyle w:val="TableText"/>
              <w:keepNext w:val="0"/>
              <w:widowControl w:val="0"/>
              <w:ind w:left="144"/>
              <w:rPr>
                <w:rFonts w:cs="Arial"/>
              </w:rPr>
            </w:pPr>
            <w:r w:rsidRPr="008B66D7">
              <w:rPr>
                <w:rFonts w:cs="Arial"/>
              </w:rPr>
              <w:t>Navy</w:t>
            </w:r>
          </w:p>
        </w:tc>
        <w:tc>
          <w:tcPr>
            <w:tcW w:w="430" w:type="pct"/>
          </w:tcPr>
          <w:p w14:paraId="337DBD89" w14:textId="77777777" w:rsidR="00710FEB" w:rsidRPr="008B66D7" w:rsidRDefault="00710FEB" w:rsidP="000C465A">
            <w:pPr>
              <w:pStyle w:val="TableText"/>
              <w:keepNext w:val="0"/>
              <w:widowControl w:val="0"/>
              <w:jc w:val="right"/>
            </w:pPr>
            <w:r w:rsidRPr="008B66D7">
              <w:t>14</w:t>
            </w:r>
          </w:p>
        </w:tc>
        <w:tc>
          <w:tcPr>
            <w:tcW w:w="956" w:type="pct"/>
          </w:tcPr>
          <w:p w14:paraId="79DD0955" w14:textId="77777777" w:rsidR="00710FEB" w:rsidRPr="008B66D7" w:rsidRDefault="00710FEB" w:rsidP="000C465A">
            <w:pPr>
              <w:pStyle w:val="TableText"/>
              <w:keepNext w:val="0"/>
              <w:widowControl w:val="0"/>
              <w:jc w:val="right"/>
            </w:pPr>
            <w:r w:rsidRPr="008B66D7">
              <w:t>73.7 (63.6, 83.8)</w:t>
            </w:r>
          </w:p>
        </w:tc>
        <w:tc>
          <w:tcPr>
            <w:tcW w:w="459" w:type="pct"/>
          </w:tcPr>
          <w:p w14:paraId="2FBBF68B" w14:textId="77777777" w:rsidR="00710FEB" w:rsidRPr="008B66D7" w:rsidRDefault="00710FEB" w:rsidP="000C465A">
            <w:pPr>
              <w:pStyle w:val="TableText"/>
              <w:keepNext w:val="0"/>
              <w:widowControl w:val="0"/>
              <w:jc w:val="right"/>
            </w:pPr>
            <w:r w:rsidRPr="008B66D7">
              <w:t>5</w:t>
            </w:r>
          </w:p>
        </w:tc>
        <w:tc>
          <w:tcPr>
            <w:tcW w:w="928" w:type="pct"/>
          </w:tcPr>
          <w:p w14:paraId="58EE054A" w14:textId="77777777" w:rsidR="00710FEB" w:rsidRPr="008B66D7" w:rsidRDefault="00710FEB" w:rsidP="000C465A">
            <w:pPr>
              <w:pStyle w:val="TableText"/>
              <w:keepNext w:val="0"/>
              <w:widowControl w:val="0"/>
              <w:jc w:val="right"/>
            </w:pPr>
            <w:r w:rsidRPr="008B66D7">
              <w:t>26.3 (9.5, 43.1)</w:t>
            </w:r>
          </w:p>
        </w:tc>
      </w:tr>
      <w:tr w:rsidR="00710FEB" w:rsidRPr="008B66D7" w14:paraId="7C843BAF" w14:textId="77777777" w:rsidTr="008E0C25">
        <w:trPr>
          <w:cantSplit/>
        </w:trPr>
        <w:tc>
          <w:tcPr>
            <w:tcW w:w="2228" w:type="pct"/>
          </w:tcPr>
          <w:p w14:paraId="4C26D8AD" w14:textId="77777777" w:rsidR="00710FEB" w:rsidRPr="008B66D7" w:rsidRDefault="00710FEB" w:rsidP="00C00CA6">
            <w:pPr>
              <w:pStyle w:val="TableText"/>
              <w:keepNext w:val="0"/>
              <w:widowControl w:val="0"/>
              <w:ind w:left="144"/>
              <w:rPr>
                <w:rFonts w:cs="Arial"/>
              </w:rPr>
            </w:pPr>
            <w:r w:rsidRPr="008B66D7">
              <w:rPr>
                <w:rFonts w:cs="Arial"/>
              </w:rPr>
              <w:t>Air Force (ref)</w:t>
            </w:r>
          </w:p>
        </w:tc>
        <w:tc>
          <w:tcPr>
            <w:tcW w:w="430" w:type="pct"/>
          </w:tcPr>
          <w:p w14:paraId="09533639" w14:textId="77777777" w:rsidR="00710FEB" w:rsidRPr="008B66D7" w:rsidRDefault="00710FEB" w:rsidP="000C465A">
            <w:pPr>
              <w:pStyle w:val="TableText"/>
              <w:keepNext w:val="0"/>
              <w:widowControl w:val="0"/>
              <w:jc w:val="right"/>
            </w:pPr>
            <w:r w:rsidRPr="008B66D7">
              <w:t>73</w:t>
            </w:r>
          </w:p>
        </w:tc>
        <w:tc>
          <w:tcPr>
            <w:tcW w:w="956" w:type="pct"/>
          </w:tcPr>
          <w:p w14:paraId="5853E639" w14:textId="77777777" w:rsidR="00710FEB" w:rsidRPr="008B66D7" w:rsidRDefault="00710FEB" w:rsidP="000C465A">
            <w:pPr>
              <w:pStyle w:val="TableText"/>
              <w:keepNext w:val="0"/>
              <w:widowControl w:val="0"/>
              <w:jc w:val="right"/>
            </w:pPr>
            <w:r w:rsidRPr="008B66D7">
              <w:t>76.8 (67.4, 86.2)</w:t>
            </w:r>
          </w:p>
        </w:tc>
        <w:tc>
          <w:tcPr>
            <w:tcW w:w="459" w:type="pct"/>
          </w:tcPr>
          <w:p w14:paraId="25B3F76B" w14:textId="77777777" w:rsidR="00710FEB" w:rsidRPr="008B66D7" w:rsidRDefault="00710FEB" w:rsidP="000C465A">
            <w:pPr>
              <w:pStyle w:val="TableText"/>
              <w:keepNext w:val="0"/>
              <w:widowControl w:val="0"/>
              <w:jc w:val="right"/>
            </w:pPr>
            <w:r w:rsidRPr="008B66D7">
              <w:t>22</w:t>
            </w:r>
          </w:p>
        </w:tc>
        <w:tc>
          <w:tcPr>
            <w:tcW w:w="928" w:type="pct"/>
          </w:tcPr>
          <w:p w14:paraId="04278E21" w14:textId="77777777" w:rsidR="00710FEB" w:rsidRPr="008B66D7" w:rsidRDefault="00710FEB" w:rsidP="000C465A">
            <w:pPr>
              <w:pStyle w:val="TableText"/>
              <w:keepNext w:val="0"/>
              <w:widowControl w:val="0"/>
              <w:jc w:val="right"/>
            </w:pPr>
            <w:r w:rsidRPr="008B66D7">
              <w:t>23.2 (6.0, 40.4)</w:t>
            </w:r>
          </w:p>
        </w:tc>
      </w:tr>
      <w:tr w:rsidR="00710FEB" w:rsidRPr="008B66D7" w14:paraId="790BEEE6" w14:textId="77777777" w:rsidTr="008E0C25">
        <w:trPr>
          <w:cnfStyle w:val="000000100000" w:firstRow="0" w:lastRow="0" w:firstColumn="0" w:lastColumn="0" w:oddVBand="0" w:evenVBand="0" w:oddHBand="1" w:evenHBand="0" w:firstRowFirstColumn="0" w:firstRowLastColumn="0" w:lastRowFirstColumn="0" w:lastRowLastColumn="0"/>
          <w:cantSplit/>
        </w:trPr>
        <w:tc>
          <w:tcPr>
            <w:tcW w:w="2228" w:type="pct"/>
          </w:tcPr>
          <w:p w14:paraId="77F2B583" w14:textId="77777777" w:rsidR="00710FEB" w:rsidRPr="008B66D7" w:rsidRDefault="00710FEB" w:rsidP="000C465A">
            <w:pPr>
              <w:pStyle w:val="TableText"/>
              <w:keepNext w:val="0"/>
              <w:widowControl w:val="0"/>
              <w:rPr>
                <w:rFonts w:cs="Arial"/>
              </w:rPr>
            </w:pPr>
            <w:r w:rsidRPr="008B66D7">
              <w:rPr>
                <w:rFonts w:cs="Arial"/>
              </w:rPr>
              <w:t>Length of service (mean)</w:t>
            </w:r>
          </w:p>
        </w:tc>
        <w:tc>
          <w:tcPr>
            <w:tcW w:w="430" w:type="pct"/>
          </w:tcPr>
          <w:p w14:paraId="352A560E" w14:textId="77777777" w:rsidR="00710FEB" w:rsidRPr="008B66D7" w:rsidRDefault="00710FEB" w:rsidP="000C465A">
            <w:pPr>
              <w:pStyle w:val="TableText"/>
              <w:keepNext w:val="0"/>
              <w:widowControl w:val="0"/>
              <w:jc w:val="right"/>
            </w:pPr>
            <w:r w:rsidRPr="008B66D7">
              <w:t>251</w:t>
            </w:r>
          </w:p>
        </w:tc>
        <w:tc>
          <w:tcPr>
            <w:tcW w:w="956" w:type="pct"/>
          </w:tcPr>
          <w:p w14:paraId="34342D7B" w14:textId="77777777" w:rsidR="00710FEB" w:rsidRPr="008B66D7" w:rsidRDefault="00710FEB" w:rsidP="000C465A">
            <w:pPr>
              <w:pStyle w:val="TableText"/>
              <w:keepNext w:val="0"/>
              <w:widowControl w:val="0"/>
              <w:jc w:val="right"/>
            </w:pPr>
            <w:r w:rsidRPr="008B66D7">
              <w:t>11.98 (0.56)</w:t>
            </w:r>
          </w:p>
        </w:tc>
        <w:tc>
          <w:tcPr>
            <w:tcW w:w="459" w:type="pct"/>
          </w:tcPr>
          <w:p w14:paraId="50C18BB8" w14:textId="77777777" w:rsidR="00710FEB" w:rsidRPr="008B66D7" w:rsidRDefault="00710FEB" w:rsidP="000C465A">
            <w:pPr>
              <w:pStyle w:val="TableText"/>
              <w:keepNext w:val="0"/>
              <w:widowControl w:val="0"/>
              <w:jc w:val="right"/>
            </w:pPr>
            <w:r w:rsidRPr="008B66D7">
              <w:t>102</w:t>
            </w:r>
          </w:p>
        </w:tc>
        <w:tc>
          <w:tcPr>
            <w:tcW w:w="928" w:type="pct"/>
          </w:tcPr>
          <w:p w14:paraId="2C19E8FD" w14:textId="77777777" w:rsidR="00710FEB" w:rsidRPr="008B66D7" w:rsidRDefault="00710FEB" w:rsidP="000C465A">
            <w:pPr>
              <w:pStyle w:val="TableText"/>
              <w:keepNext w:val="0"/>
              <w:widowControl w:val="0"/>
              <w:jc w:val="right"/>
            </w:pPr>
            <w:r w:rsidRPr="008B66D7">
              <w:t>9.95 (0.75)</w:t>
            </w:r>
          </w:p>
        </w:tc>
      </w:tr>
      <w:tr w:rsidR="00710FEB" w:rsidRPr="008B66D7" w14:paraId="4EB809E6" w14:textId="77777777" w:rsidTr="008E0C25">
        <w:trPr>
          <w:cantSplit/>
        </w:trPr>
        <w:tc>
          <w:tcPr>
            <w:tcW w:w="2228" w:type="pct"/>
          </w:tcPr>
          <w:p w14:paraId="59D8E836" w14:textId="77777777" w:rsidR="00710FEB" w:rsidRPr="008B66D7" w:rsidRDefault="00710FEB" w:rsidP="000C465A">
            <w:pPr>
              <w:pStyle w:val="TableText"/>
              <w:keepNext w:val="0"/>
              <w:widowControl w:val="0"/>
            </w:pPr>
            <w:r w:rsidRPr="008B66D7">
              <w:t>Deployments experienced at Time 1 (Mean)</w:t>
            </w:r>
          </w:p>
        </w:tc>
        <w:tc>
          <w:tcPr>
            <w:tcW w:w="430" w:type="pct"/>
          </w:tcPr>
          <w:p w14:paraId="715146CA" w14:textId="77777777" w:rsidR="00710FEB" w:rsidRPr="008B66D7" w:rsidRDefault="00710FEB" w:rsidP="000C465A">
            <w:pPr>
              <w:pStyle w:val="TableText"/>
              <w:keepNext w:val="0"/>
              <w:widowControl w:val="0"/>
              <w:jc w:val="right"/>
            </w:pPr>
            <w:r w:rsidRPr="008B66D7">
              <w:t>251</w:t>
            </w:r>
          </w:p>
        </w:tc>
        <w:tc>
          <w:tcPr>
            <w:tcW w:w="956" w:type="pct"/>
          </w:tcPr>
          <w:p w14:paraId="5615B828" w14:textId="77777777" w:rsidR="00710FEB" w:rsidRPr="008B66D7" w:rsidRDefault="00710FEB" w:rsidP="000C465A">
            <w:pPr>
              <w:pStyle w:val="TableText"/>
              <w:keepNext w:val="0"/>
              <w:widowControl w:val="0"/>
              <w:jc w:val="right"/>
            </w:pPr>
            <w:r w:rsidRPr="008B66D7">
              <w:t>2.27 (0.16)</w:t>
            </w:r>
          </w:p>
        </w:tc>
        <w:tc>
          <w:tcPr>
            <w:tcW w:w="459" w:type="pct"/>
          </w:tcPr>
          <w:p w14:paraId="1A46AB47" w14:textId="77777777" w:rsidR="00710FEB" w:rsidRPr="008B66D7" w:rsidRDefault="00710FEB" w:rsidP="000C465A">
            <w:pPr>
              <w:pStyle w:val="TableText"/>
              <w:keepNext w:val="0"/>
              <w:widowControl w:val="0"/>
              <w:jc w:val="right"/>
            </w:pPr>
            <w:r w:rsidRPr="008B66D7">
              <w:t>102</w:t>
            </w:r>
          </w:p>
        </w:tc>
        <w:tc>
          <w:tcPr>
            <w:tcW w:w="928" w:type="pct"/>
          </w:tcPr>
          <w:p w14:paraId="242586FB" w14:textId="77777777" w:rsidR="00710FEB" w:rsidRPr="008B66D7" w:rsidRDefault="00710FEB" w:rsidP="000C465A">
            <w:pPr>
              <w:pStyle w:val="TableText"/>
              <w:keepNext w:val="0"/>
              <w:widowControl w:val="0"/>
              <w:jc w:val="right"/>
            </w:pPr>
            <w:r w:rsidRPr="008B66D7">
              <w:t>2.90 (0.32)</w:t>
            </w:r>
          </w:p>
        </w:tc>
      </w:tr>
      <w:tr w:rsidR="00710FEB" w:rsidRPr="008B66D7" w14:paraId="72A9CDEA" w14:textId="77777777" w:rsidTr="008E0C25">
        <w:trPr>
          <w:cnfStyle w:val="000000100000" w:firstRow="0" w:lastRow="0" w:firstColumn="0" w:lastColumn="0" w:oddVBand="0" w:evenVBand="0" w:oddHBand="1" w:evenHBand="0" w:firstRowFirstColumn="0" w:firstRowLastColumn="0" w:lastRowFirstColumn="0" w:lastRowLastColumn="0"/>
          <w:cantSplit/>
        </w:trPr>
        <w:tc>
          <w:tcPr>
            <w:tcW w:w="2228" w:type="pct"/>
          </w:tcPr>
          <w:p w14:paraId="056097AC" w14:textId="77777777" w:rsidR="00710FEB" w:rsidRPr="008B66D7" w:rsidRDefault="00710FEB" w:rsidP="00C00CA6">
            <w:pPr>
              <w:pStyle w:val="TableText"/>
              <w:keepNext w:val="0"/>
              <w:widowControl w:val="0"/>
              <w:ind w:left="144"/>
            </w:pPr>
            <w:r w:rsidRPr="008B66D7">
              <w:t>Never (ref)</w:t>
            </w:r>
          </w:p>
        </w:tc>
        <w:tc>
          <w:tcPr>
            <w:tcW w:w="430" w:type="pct"/>
          </w:tcPr>
          <w:p w14:paraId="65A7502A" w14:textId="77777777" w:rsidR="00710FEB" w:rsidRPr="008B66D7" w:rsidRDefault="00710FEB" w:rsidP="000C465A">
            <w:pPr>
              <w:pStyle w:val="TableText"/>
              <w:keepNext w:val="0"/>
              <w:widowControl w:val="0"/>
              <w:jc w:val="right"/>
            </w:pPr>
            <w:r w:rsidRPr="008B66D7">
              <w:t>77</w:t>
            </w:r>
          </w:p>
        </w:tc>
        <w:tc>
          <w:tcPr>
            <w:tcW w:w="956" w:type="pct"/>
          </w:tcPr>
          <w:p w14:paraId="5EBB3B50" w14:textId="77777777" w:rsidR="00710FEB" w:rsidRPr="008B66D7" w:rsidRDefault="00710FEB" w:rsidP="000C465A">
            <w:pPr>
              <w:pStyle w:val="TableText"/>
              <w:keepNext w:val="0"/>
              <w:widowControl w:val="0"/>
              <w:jc w:val="right"/>
            </w:pPr>
            <w:r w:rsidRPr="008B66D7">
              <w:t>75.5 (65.8, 85.2)</w:t>
            </w:r>
          </w:p>
        </w:tc>
        <w:tc>
          <w:tcPr>
            <w:tcW w:w="459" w:type="pct"/>
          </w:tcPr>
          <w:p w14:paraId="4FDF6705" w14:textId="77777777" w:rsidR="00710FEB" w:rsidRPr="008B66D7" w:rsidRDefault="00710FEB" w:rsidP="000C465A">
            <w:pPr>
              <w:pStyle w:val="TableText"/>
              <w:keepNext w:val="0"/>
              <w:widowControl w:val="0"/>
              <w:jc w:val="right"/>
            </w:pPr>
            <w:r w:rsidRPr="008B66D7">
              <w:t>25</w:t>
            </w:r>
          </w:p>
        </w:tc>
        <w:tc>
          <w:tcPr>
            <w:tcW w:w="928" w:type="pct"/>
          </w:tcPr>
          <w:p w14:paraId="4880076D" w14:textId="77777777" w:rsidR="00710FEB" w:rsidRPr="008B66D7" w:rsidRDefault="00710FEB" w:rsidP="000C465A">
            <w:pPr>
              <w:pStyle w:val="TableText"/>
              <w:keepNext w:val="0"/>
              <w:widowControl w:val="0"/>
              <w:jc w:val="right"/>
            </w:pPr>
            <w:r w:rsidRPr="008B66D7">
              <w:t>24.5 (7.5, 41.5)</w:t>
            </w:r>
          </w:p>
        </w:tc>
      </w:tr>
      <w:tr w:rsidR="00710FEB" w:rsidRPr="008B66D7" w14:paraId="61FBAE0B" w14:textId="77777777" w:rsidTr="008E0C25">
        <w:trPr>
          <w:cantSplit/>
        </w:trPr>
        <w:tc>
          <w:tcPr>
            <w:tcW w:w="2228" w:type="pct"/>
          </w:tcPr>
          <w:p w14:paraId="774D8ABB" w14:textId="77777777" w:rsidR="00710FEB" w:rsidRPr="008B66D7" w:rsidRDefault="00710FEB" w:rsidP="00C00CA6">
            <w:pPr>
              <w:pStyle w:val="TableText"/>
              <w:keepNext w:val="0"/>
              <w:widowControl w:val="0"/>
              <w:ind w:left="144"/>
            </w:pPr>
            <w:r w:rsidRPr="008B66D7">
              <w:t>Ever</w:t>
            </w:r>
          </w:p>
        </w:tc>
        <w:tc>
          <w:tcPr>
            <w:tcW w:w="430" w:type="pct"/>
          </w:tcPr>
          <w:p w14:paraId="74D02A88" w14:textId="77777777" w:rsidR="00710FEB" w:rsidRPr="008B66D7" w:rsidRDefault="00710FEB" w:rsidP="000C465A">
            <w:pPr>
              <w:pStyle w:val="TableText"/>
              <w:keepNext w:val="0"/>
              <w:widowControl w:val="0"/>
              <w:jc w:val="right"/>
            </w:pPr>
            <w:r w:rsidRPr="008B66D7">
              <w:t>174</w:t>
            </w:r>
          </w:p>
        </w:tc>
        <w:tc>
          <w:tcPr>
            <w:tcW w:w="956" w:type="pct"/>
          </w:tcPr>
          <w:p w14:paraId="70FC9452" w14:textId="77777777" w:rsidR="00710FEB" w:rsidRPr="008B66D7" w:rsidRDefault="00710FEB" w:rsidP="000C465A">
            <w:pPr>
              <w:pStyle w:val="TableText"/>
              <w:keepNext w:val="0"/>
              <w:widowControl w:val="0"/>
              <w:jc w:val="right"/>
            </w:pPr>
            <w:r w:rsidRPr="008B66D7">
              <w:t>69.3 (58.4, 80.2)</w:t>
            </w:r>
          </w:p>
        </w:tc>
        <w:tc>
          <w:tcPr>
            <w:tcW w:w="459" w:type="pct"/>
          </w:tcPr>
          <w:p w14:paraId="24D303CE" w14:textId="77777777" w:rsidR="00710FEB" w:rsidRPr="008B66D7" w:rsidRDefault="00710FEB" w:rsidP="000C465A">
            <w:pPr>
              <w:pStyle w:val="TableText"/>
              <w:keepNext w:val="0"/>
              <w:widowControl w:val="0"/>
              <w:jc w:val="right"/>
            </w:pPr>
            <w:r w:rsidRPr="008B66D7">
              <w:t>77</w:t>
            </w:r>
          </w:p>
        </w:tc>
        <w:tc>
          <w:tcPr>
            <w:tcW w:w="928" w:type="pct"/>
          </w:tcPr>
          <w:p w14:paraId="4E45AC9C" w14:textId="77777777" w:rsidR="00710FEB" w:rsidRPr="008B66D7" w:rsidRDefault="00710FEB" w:rsidP="000C465A">
            <w:pPr>
              <w:pStyle w:val="TableText"/>
              <w:keepNext w:val="0"/>
              <w:widowControl w:val="0"/>
              <w:jc w:val="right"/>
            </w:pPr>
            <w:r w:rsidRPr="008B66D7">
              <w:t>30.7 (14.4, 47.0)</w:t>
            </w:r>
          </w:p>
        </w:tc>
      </w:tr>
      <w:tr w:rsidR="00710FEB" w:rsidRPr="008B66D7" w14:paraId="23987996" w14:textId="77777777" w:rsidTr="008E0C25">
        <w:trPr>
          <w:cnfStyle w:val="000000100000" w:firstRow="0" w:lastRow="0" w:firstColumn="0" w:lastColumn="0" w:oddVBand="0" w:evenVBand="0" w:oddHBand="1" w:evenHBand="0" w:firstRowFirstColumn="0" w:firstRowLastColumn="0" w:lastRowFirstColumn="0" w:lastRowLastColumn="0"/>
          <w:cantSplit/>
        </w:trPr>
        <w:tc>
          <w:tcPr>
            <w:tcW w:w="2228" w:type="pct"/>
          </w:tcPr>
          <w:p w14:paraId="0F50BFE1" w14:textId="77777777" w:rsidR="00710FEB" w:rsidRPr="008B66D7" w:rsidRDefault="00710FEB" w:rsidP="000C465A">
            <w:pPr>
              <w:pStyle w:val="TableText"/>
              <w:keepNext w:val="0"/>
              <w:widowControl w:val="0"/>
            </w:pPr>
            <w:r w:rsidRPr="008B66D7">
              <w:t>Number of lifetime trauma types (Mean) (Time 1)</w:t>
            </w:r>
          </w:p>
        </w:tc>
        <w:tc>
          <w:tcPr>
            <w:tcW w:w="430" w:type="pct"/>
          </w:tcPr>
          <w:p w14:paraId="27DDD316" w14:textId="77777777" w:rsidR="00710FEB" w:rsidRPr="008B66D7" w:rsidRDefault="00710FEB" w:rsidP="000C465A">
            <w:pPr>
              <w:pStyle w:val="TableText"/>
              <w:keepNext w:val="0"/>
              <w:widowControl w:val="0"/>
              <w:jc w:val="right"/>
            </w:pPr>
            <w:r w:rsidRPr="008B66D7">
              <w:t>251</w:t>
            </w:r>
          </w:p>
        </w:tc>
        <w:tc>
          <w:tcPr>
            <w:tcW w:w="956" w:type="pct"/>
          </w:tcPr>
          <w:p w14:paraId="03F7BD40" w14:textId="77777777" w:rsidR="00710FEB" w:rsidRPr="008B66D7" w:rsidRDefault="00710FEB" w:rsidP="000C465A">
            <w:pPr>
              <w:pStyle w:val="TableText"/>
              <w:keepNext w:val="0"/>
              <w:widowControl w:val="0"/>
              <w:jc w:val="right"/>
            </w:pPr>
            <w:r w:rsidRPr="008B66D7">
              <w:t>2.59 (0.15)</w:t>
            </w:r>
          </w:p>
        </w:tc>
        <w:tc>
          <w:tcPr>
            <w:tcW w:w="459" w:type="pct"/>
          </w:tcPr>
          <w:p w14:paraId="5223F3F3" w14:textId="77777777" w:rsidR="00710FEB" w:rsidRPr="008B66D7" w:rsidRDefault="00710FEB" w:rsidP="000C465A">
            <w:pPr>
              <w:pStyle w:val="TableText"/>
              <w:keepNext w:val="0"/>
              <w:widowControl w:val="0"/>
              <w:jc w:val="right"/>
            </w:pPr>
            <w:r w:rsidRPr="008B66D7">
              <w:t>102</w:t>
            </w:r>
          </w:p>
        </w:tc>
        <w:tc>
          <w:tcPr>
            <w:tcW w:w="928" w:type="pct"/>
          </w:tcPr>
          <w:p w14:paraId="485297DB" w14:textId="77777777" w:rsidR="00710FEB" w:rsidRPr="008B66D7" w:rsidRDefault="00710FEB" w:rsidP="000C465A">
            <w:pPr>
              <w:pStyle w:val="TableText"/>
              <w:keepNext w:val="0"/>
              <w:widowControl w:val="0"/>
              <w:jc w:val="right"/>
            </w:pPr>
            <w:r w:rsidRPr="008B66D7">
              <w:t>3.25 (0.26)</w:t>
            </w:r>
          </w:p>
        </w:tc>
      </w:tr>
    </w:tbl>
    <w:p w14:paraId="2B7D3ED8" w14:textId="77777777" w:rsidR="00710FEB" w:rsidRPr="008B66D7" w:rsidRDefault="00710FEB" w:rsidP="007940AB">
      <w:pPr>
        <w:pStyle w:val="TableNotes"/>
      </w:pPr>
    </w:p>
    <w:p w14:paraId="7EE0A5A7" w14:textId="77777777" w:rsidR="00710FEB" w:rsidRPr="008B66D7" w:rsidRDefault="00710FEB" w:rsidP="007940AB">
      <w:pPr>
        <w:pStyle w:val="Heading3"/>
      </w:pPr>
      <w:bookmarkStart w:id="376" w:name="_Toc530064651"/>
      <w:bookmarkStart w:id="377" w:name="_Toc535582673"/>
      <w:r w:rsidRPr="008B66D7">
        <w:t>Deployment exposures and mental health predictors of elevated psychological distress symptoms</w:t>
      </w:r>
      <w:bookmarkEnd w:id="376"/>
      <w:bookmarkEnd w:id="377"/>
    </w:p>
    <w:p w14:paraId="0B3FF8EC" w14:textId="77777777" w:rsidR="00710FEB" w:rsidRPr="008B66D7" w:rsidRDefault="00710FEB" w:rsidP="007940AB">
      <w:r w:rsidRPr="008B66D7">
        <w:t xml:space="preserve">Table 5.2 shows self-reported traumatic and environmental exposures experienced on deployment across a cohort member’s military career, as well as problematic anger and mean levels of psychological distress reported pre- and post-deployment (Time 1 and Time 2) according to psychological distress symptom status at Time 3. </w:t>
      </w:r>
    </w:p>
    <w:p w14:paraId="303D35F3" w14:textId="54CD85E7" w:rsidR="00710FEB" w:rsidRPr="008B66D7" w:rsidRDefault="00710FEB" w:rsidP="007940AB">
      <w:r w:rsidRPr="008B66D7">
        <w:t xml:space="preserve">The mean number of traumatic exposure types experienced on deployment was higher among those MEAO Deployed Cohort members who had elevated as opposed to low psychological distress symptoms at Time 3 (M = 22.1, SE = 1.3 vs M = 16.6, SE = 0.8; OR 1.04, 95% CI 1.02, 1.06). There was no significant difference in the mean number of environmental exposure types experienced on deployment between those who had elevated compared </w:t>
      </w:r>
      <w:r w:rsidR="008A0907">
        <w:t>with</w:t>
      </w:r>
      <w:r w:rsidR="008A0907" w:rsidRPr="008B66D7">
        <w:t xml:space="preserve"> </w:t>
      </w:r>
      <w:r w:rsidRPr="008B66D7">
        <w:t xml:space="preserve">low psychological distress symptoms at Time 3 (M = 16.6, SE = 0.6 vs M = 15.5, SE = 0.4). </w:t>
      </w:r>
    </w:p>
    <w:p w14:paraId="374B784E" w14:textId="77777777" w:rsidR="00710FEB" w:rsidRPr="008B66D7" w:rsidRDefault="00710FEB" w:rsidP="007940AB">
      <w:r w:rsidRPr="008B66D7">
        <w:t xml:space="preserve">A categorical breakdown of the number of traumatic and environmental exposure types is also shown in Table 5.2. For both types of exposures the likelihood of having elevated psychological distress symptoms at Time 3 was incrementally greater with increasing numbers of exposure types, although this effect was significant only for traumatic exposures. </w:t>
      </w:r>
    </w:p>
    <w:p w14:paraId="655317AF" w14:textId="77777777" w:rsidR="00710FEB" w:rsidRPr="008B66D7" w:rsidRDefault="00710FEB" w:rsidP="007940AB">
      <w:r w:rsidRPr="008B66D7">
        <w:t>Members with and without problematic anger at Time 1 had similar levels of psychological distress at Time 3 (43.8% vs 28.2%), but those with problematic anger at Time 2 were significantly more likely to have elevated distress at Time 3 (59.5% vs 25.3%; OR 2.92, 95% CI 1.36, 6.26). Mean psychological distress symptoms were higher at pre-deployment (Time 1) for those who had elevated as opposed to low psychological distress symptoms at Time 3 (M = 14.3, SE = 0.4 vs M = 12.8, SE = 0.2; OR 1.09, 95% CI 1.03, 1.16). Following the index deployment (Time 2), this difference was larger and again significant (M = 15.8, SE = 0.6 vs M = 13.0, SE = 0.3; OR 1.14, 95% CI 1.08, 1.20).</w:t>
      </w:r>
    </w:p>
    <w:p w14:paraId="3FC07C20" w14:textId="77777777" w:rsidR="00710FEB" w:rsidRPr="008B66D7" w:rsidRDefault="00710FEB" w:rsidP="007940AB">
      <w:r w:rsidRPr="008B66D7">
        <w:t>Table B.11 (in Annex B) shows odds ratios for univariate predictors of psychological distress symptom status at Time 3 in the MEAO Deployed Cohort.</w:t>
      </w:r>
    </w:p>
    <w:p w14:paraId="5666B283" w14:textId="77777777" w:rsidR="00710FEB" w:rsidRDefault="00710FEB" w:rsidP="00710FEB">
      <w:pPr>
        <w:pStyle w:val="TableName"/>
      </w:pPr>
      <w:bookmarkStart w:id="378" w:name="_Ref515005929"/>
      <w:bookmarkStart w:id="379" w:name="_Toc524079297"/>
      <w:bookmarkStart w:id="380" w:name="_Toc532319247"/>
      <w:r w:rsidRPr="008B66D7">
        <w:t>Table 5.2</w:t>
      </w:r>
      <w:bookmarkEnd w:id="378"/>
      <w:r w:rsidRPr="008B66D7">
        <w:tab/>
        <w:t>Self-reported military career deployment exposures, anger and mean psychological distress in the MEAO Deployed Cohort according to psychological distress symptom status at Time 3</w:t>
      </w:r>
      <w:bookmarkEnd w:id="379"/>
      <w:bookmarkEnd w:id="380"/>
    </w:p>
    <w:tbl>
      <w:tblPr>
        <w:tblStyle w:val="TWRPTable"/>
        <w:tblW w:w="5000" w:type="pct"/>
        <w:tblLayout w:type="fixed"/>
        <w:tblLook w:val="04A0" w:firstRow="1" w:lastRow="0" w:firstColumn="1" w:lastColumn="0" w:noHBand="0" w:noVBand="1"/>
        <w:tblDescription w:val="Table 5.2 Self-reported military career deployment exposures, anger and mean psychological distress in the MEAO Deployed Cohort according to psychological distress symptom status at Time 3"/>
      </w:tblPr>
      <w:tblGrid>
        <w:gridCol w:w="3159"/>
        <w:gridCol w:w="610"/>
        <w:gridCol w:w="1355"/>
        <w:gridCol w:w="651"/>
        <w:gridCol w:w="1314"/>
      </w:tblGrid>
      <w:tr w:rsidR="00710FEB" w:rsidRPr="008B66D7" w14:paraId="48150DC3" w14:textId="77777777" w:rsidTr="008E0C25">
        <w:trPr>
          <w:cnfStyle w:val="100000000000" w:firstRow="1" w:lastRow="0" w:firstColumn="0" w:lastColumn="0" w:oddVBand="0" w:evenVBand="0" w:oddHBand="0" w:evenHBand="0" w:firstRowFirstColumn="0" w:firstRowLastColumn="0" w:lastRowFirstColumn="0" w:lastRowLastColumn="0"/>
          <w:tblHeader/>
        </w:trPr>
        <w:tc>
          <w:tcPr>
            <w:tcW w:w="2228" w:type="pct"/>
            <w:tcBorders>
              <w:bottom w:val="nil"/>
            </w:tcBorders>
          </w:tcPr>
          <w:p w14:paraId="3CDB3218" w14:textId="77777777" w:rsidR="00710FEB" w:rsidRPr="008B66D7" w:rsidRDefault="00710FEB" w:rsidP="008E0C25">
            <w:pPr>
              <w:pStyle w:val="TableText"/>
              <w:rPr>
                <w:lang w:eastAsia="ja-JP"/>
              </w:rPr>
            </w:pPr>
          </w:p>
        </w:tc>
        <w:tc>
          <w:tcPr>
            <w:tcW w:w="2772" w:type="pct"/>
            <w:gridSpan w:val="4"/>
          </w:tcPr>
          <w:p w14:paraId="401D88C7" w14:textId="77777777" w:rsidR="00710FEB" w:rsidRPr="008B66D7" w:rsidRDefault="00710FEB" w:rsidP="008E0C25">
            <w:pPr>
              <w:pStyle w:val="TableText"/>
              <w:jc w:val="center"/>
            </w:pPr>
            <w:r w:rsidRPr="008B66D7">
              <w:rPr>
                <w:rFonts w:eastAsia="MS Mincho"/>
              </w:rPr>
              <w:t>Time 3: Impact of Combat Study</w:t>
            </w:r>
          </w:p>
        </w:tc>
      </w:tr>
      <w:tr w:rsidR="00710FEB" w:rsidRPr="008B66D7" w14:paraId="067BEA18" w14:textId="77777777" w:rsidTr="008E0C25">
        <w:trPr>
          <w:cnfStyle w:val="100000000000" w:firstRow="1" w:lastRow="0" w:firstColumn="0" w:lastColumn="0" w:oddVBand="0" w:evenVBand="0" w:oddHBand="0" w:evenHBand="0" w:firstRowFirstColumn="0" w:firstRowLastColumn="0" w:lastRowFirstColumn="0" w:lastRowLastColumn="0"/>
          <w:tblHeader/>
        </w:trPr>
        <w:tc>
          <w:tcPr>
            <w:tcW w:w="2228" w:type="pct"/>
            <w:tcBorders>
              <w:top w:val="nil"/>
              <w:bottom w:val="nil"/>
            </w:tcBorders>
          </w:tcPr>
          <w:p w14:paraId="6ABDD904" w14:textId="77777777" w:rsidR="00710FEB" w:rsidRPr="008B66D7" w:rsidRDefault="00710FEB" w:rsidP="008E0C25">
            <w:pPr>
              <w:pStyle w:val="TableText"/>
              <w:rPr>
                <w:i/>
                <w:lang w:eastAsia="ja-JP"/>
              </w:rPr>
            </w:pPr>
          </w:p>
        </w:tc>
        <w:tc>
          <w:tcPr>
            <w:tcW w:w="1386" w:type="pct"/>
            <w:gridSpan w:val="2"/>
          </w:tcPr>
          <w:p w14:paraId="103B4CDE" w14:textId="77777777" w:rsidR="00710FEB" w:rsidRPr="008B66D7" w:rsidRDefault="00710FEB" w:rsidP="008E0C25">
            <w:pPr>
              <w:pStyle w:val="TableText"/>
              <w:jc w:val="center"/>
            </w:pPr>
            <w:r w:rsidRPr="008B66D7">
              <w:t>K10 below screening</w:t>
            </w:r>
          </w:p>
        </w:tc>
        <w:tc>
          <w:tcPr>
            <w:tcW w:w="1386" w:type="pct"/>
            <w:gridSpan w:val="2"/>
          </w:tcPr>
          <w:p w14:paraId="4E008F07" w14:textId="77777777" w:rsidR="00710FEB" w:rsidRPr="008B66D7" w:rsidRDefault="00710FEB" w:rsidP="008E0C25">
            <w:pPr>
              <w:pStyle w:val="TableText"/>
              <w:jc w:val="center"/>
            </w:pPr>
            <w:r w:rsidRPr="008B66D7">
              <w:t>K10 above screening</w:t>
            </w:r>
          </w:p>
        </w:tc>
      </w:tr>
      <w:tr w:rsidR="00710FEB" w:rsidRPr="008B66D7" w14:paraId="2D884543" w14:textId="77777777" w:rsidTr="008E0C25">
        <w:trPr>
          <w:cnfStyle w:val="100000000000" w:firstRow="1" w:lastRow="0" w:firstColumn="0" w:lastColumn="0" w:oddVBand="0" w:evenVBand="0" w:oddHBand="0" w:evenHBand="0" w:firstRowFirstColumn="0" w:firstRowLastColumn="0" w:lastRowFirstColumn="0" w:lastRowLastColumn="0"/>
          <w:tblHeader/>
        </w:trPr>
        <w:tc>
          <w:tcPr>
            <w:tcW w:w="2228" w:type="pct"/>
            <w:tcBorders>
              <w:top w:val="nil"/>
            </w:tcBorders>
          </w:tcPr>
          <w:p w14:paraId="5AD0596F" w14:textId="77777777" w:rsidR="00710FEB" w:rsidRPr="008B66D7" w:rsidRDefault="00710FEB" w:rsidP="008E0C25">
            <w:pPr>
              <w:pStyle w:val="TableText"/>
              <w:rPr>
                <w:rFonts w:eastAsia="Cambria" w:cs="Arial"/>
              </w:rPr>
            </w:pPr>
            <w:r w:rsidRPr="008B66D7">
              <w:rPr>
                <w:lang w:eastAsia="ja-JP"/>
              </w:rPr>
              <w:t>Predictors</w:t>
            </w:r>
          </w:p>
        </w:tc>
        <w:tc>
          <w:tcPr>
            <w:tcW w:w="430" w:type="pct"/>
          </w:tcPr>
          <w:p w14:paraId="0603D271" w14:textId="77777777" w:rsidR="00710FEB" w:rsidRPr="008B66D7" w:rsidRDefault="00710FEB" w:rsidP="008E0C25">
            <w:pPr>
              <w:pStyle w:val="TableText"/>
              <w:jc w:val="right"/>
            </w:pPr>
            <w:r w:rsidRPr="008B66D7">
              <w:t>n</w:t>
            </w:r>
          </w:p>
        </w:tc>
        <w:tc>
          <w:tcPr>
            <w:tcW w:w="956" w:type="pct"/>
          </w:tcPr>
          <w:p w14:paraId="5BACE7BB" w14:textId="77777777" w:rsidR="00710FEB" w:rsidRPr="008B66D7" w:rsidRDefault="00710FEB" w:rsidP="008E0C25">
            <w:pPr>
              <w:pStyle w:val="TableText"/>
              <w:jc w:val="right"/>
            </w:pPr>
            <w:r w:rsidRPr="008B66D7">
              <w:t>% (95% CI)/M (SE)</w:t>
            </w:r>
          </w:p>
        </w:tc>
        <w:tc>
          <w:tcPr>
            <w:tcW w:w="459" w:type="pct"/>
          </w:tcPr>
          <w:p w14:paraId="1342D0FF" w14:textId="77777777" w:rsidR="00710FEB" w:rsidRPr="008B66D7" w:rsidRDefault="00710FEB" w:rsidP="008E0C25">
            <w:pPr>
              <w:pStyle w:val="TableText"/>
              <w:jc w:val="right"/>
            </w:pPr>
            <w:r w:rsidRPr="008B66D7">
              <w:t>N</w:t>
            </w:r>
          </w:p>
        </w:tc>
        <w:tc>
          <w:tcPr>
            <w:tcW w:w="927" w:type="pct"/>
          </w:tcPr>
          <w:p w14:paraId="055874DF" w14:textId="77777777" w:rsidR="00710FEB" w:rsidRPr="008B66D7" w:rsidRDefault="00710FEB" w:rsidP="008E0C25">
            <w:pPr>
              <w:pStyle w:val="TableText"/>
              <w:jc w:val="right"/>
            </w:pPr>
            <w:r w:rsidRPr="008B66D7">
              <w:t>% (95% CI)/M (SE)</w:t>
            </w:r>
          </w:p>
        </w:tc>
      </w:tr>
      <w:tr w:rsidR="00710FEB" w:rsidRPr="008B66D7" w14:paraId="4517DC2B" w14:textId="77777777" w:rsidTr="008E0C25">
        <w:trPr>
          <w:cnfStyle w:val="000000100000" w:firstRow="0" w:lastRow="0" w:firstColumn="0" w:lastColumn="0" w:oddVBand="0" w:evenVBand="0" w:oddHBand="1" w:evenHBand="0" w:firstRowFirstColumn="0" w:firstRowLastColumn="0" w:lastRowFirstColumn="0" w:lastRowLastColumn="0"/>
        </w:trPr>
        <w:tc>
          <w:tcPr>
            <w:tcW w:w="2228" w:type="pct"/>
          </w:tcPr>
          <w:p w14:paraId="5FD5E24C" w14:textId="77777777" w:rsidR="00710FEB" w:rsidRPr="008B66D7" w:rsidRDefault="00710FEB" w:rsidP="008E0C25">
            <w:pPr>
              <w:pStyle w:val="TableText"/>
              <w:rPr>
                <w:rFonts w:cs="Arial"/>
                <w:b/>
              </w:rPr>
            </w:pPr>
            <w:r w:rsidRPr="008B66D7">
              <w:rPr>
                <w:rFonts w:cs="Arial"/>
                <w:b/>
              </w:rPr>
              <w:t>Deployment exposures (career) (Time 3)</w:t>
            </w:r>
          </w:p>
        </w:tc>
        <w:tc>
          <w:tcPr>
            <w:tcW w:w="430" w:type="pct"/>
          </w:tcPr>
          <w:p w14:paraId="2B5757F9" w14:textId="77777777" w:rsidR="00710FEB" w:rsidRPr="008B66D7" w:rsidRDefault="00710FEB" w:rsidP="008E0C25">
            <w:pPr>
              <w:pStyle w:val="TableText"/>
              <w:jc w:val="right"/>
            </w:pPr>
          </w:p>
        </w:tc>
        <w:tc>
          <w:tcPr>
            <w:tcW w:w="956" w:type="pct"/>
          </w:tcPr>
          <w:p w14:paraId="50D6C78B" w14:textId="77777777" w:rsidR="00710FEB" w:rsidRPr="008B66D7" w:rsidRDefault="00710FEB" w:rsidP="008E0C25">
            <w:pPr>
              <w:pStyle w:val="TableText"/>
              <w:jc w:val="right"/>
            </w:pPr>
          </w:p>
        </w:tc>
        <w:tc>
          <w:tcPr>
            <w:tcW w:w="459" w:type="pct"/>
          </w:tcPr>
          <w:p w14:paraId="5AB20266" w14:textId="77777777" w:rsidR="00710FEB" w:rsidRPr="008B66D7" w:rsidRDefault="00710FEB" w:rsidP="008E0C25">
            <w:pPr>
              <w:pStyle w:val="TableText"/>
              <w:jc w:val="right"/>
            </w:pPr>
          </w:p>
        </w:tc>
        <w:tc>
          <w:tcPr>
            <w:tcW w:w="927" w:type="pct"/>
          </w:tcPr>
          <w:p w14:paraId="7A12FA43" w14:textId="77777777" w:rsidR="00710FEB" w:rsidRPr="008B66D7" w:rsidRDefault="00710FEB" w:rsidP="008E0C25">
            <w:pPr>
              <w:pStyle w:val="TableText"/>
              <w:jc w:val="right"/>
            </w:pPr>
          </w:p>
        </w:tc>
      </w:tr>
      <w:tr w:rsidR="00710FEB" w:rsidRPr="008B66D7" w14:paraId="4FF446DC" w14:textId="77777777" w:rsidTr="008E0C25">
        <w:tc>
          <w:tcPr>
            <w:tcW w:w="2228" w:type="pct"/>
          </w:tcPr>
          <w:p w14:paraId="3F6632F7" w14:textId="77777777" w:rsidR="00710FEB" w:rsidRPr="008B66D7" w:rsidRDefault="00710FEB" w:rsidP="008E0C25">
            <w:pPr>
              <w:pStyle w:val="TableText"/>
              <w:rPr>
                <w:rFonts w:cs="Arial"/>
              </w:rPr>
            </w:pPr>
            <w:r w:rsidRPr="008B66D7">
              <w:rPr>
                <w:rFonts w:cs="Arial"/>
              </w:rPr>
              <w:t>Traumatic (mean)</w:t>
            </w:r>
          </w:p>
        </w:tc>
        <w:tc>
          <w:tcPr>
            <w:tcW w:w="430" w:type="pct"/>
          </w:tcPr>
          <w:p w14:paraId="4EBE034C" w14:textId="77777777" w:rsidR="00710FEB" w:rsidRPr="008B66D7" w:rsidRDefault="00710FEB" w:rsidP="008E0C25">
            <w:pPr>
              <w:pStyle w:val="TableText"/>
              <w:jc w:val="right"/>
            </w:pPr>
            <w:r w:rsidRPr="008B66D7">
              <w:t>251</w:t>
            </w:r>
          </w:p>
        </w:tc>
        <w:tc>
          <w:tcPr>
            <w:tcW w:w="956" w:type="pct"/>
          </w:tcPr>
          <w:p w14:paraId="6A916515" w14:textId="77777777" w:rsidR="00710FEB" w:rsidRPr="008B66D7" w:rsidRDefault="00710FEB" w:rsidP="008E0C25">
            <w:pPr>
              <w:pStyle w:val="TableText"/>
              <w:jc w:val="right"/>
            </w:pPr>
            <w:r w:rsidRPr="008B66D7">
              <w:t>16.58 (0.78)</w:t>
            </w:r>
          </w:p>
        </w:tc>
        <w:tc>
          <w:tcPr>
            <w:tcW w:w="459" w:type="pct"/>
          </w:tcPr>
          <w:p w14:paraId="66DFB4BD" w14:textId="77777777" w:rsidR="00710FEB" w:rsidRPr="008B66D7" w:rsidRDefault="00710FEB" w:rsidP="008E0C25">
            <w:pPr>
              <w:pStyle w:val="TableText"/>
              <w:jc w:val="right"/>
            </w:pPr>
            <w:r w:rsidRPr="008B66D7">
              <w:t>102</w:t>
            </w:r>
          </w:p>
        </w:tc>
        <w:tc>
          <w:tcPr>
            <w:tcW w:w="927" w:type="pct"/>
          </w:tcPr>
          <w:p w14:paraId="2F2595E5" w14:textId="77777777" w:rsidR="00710FEB" w:rsidRPr="008B66D7" w:rsidRDefault="00710FEB" w:rsidP="008E0C25">
            <w:pPr>
              <w:pStyle w:val="TableText"/>
              <w:jc w:val="right"/>
            </w:pPr>
            <w:r w:rsidRPr="008B66D7">
              <w:t>22.12 (1.30)</w:t>
            </w:r>
          </w:p>
        </w:tc>
      </w:tr>
      <w:tr w:rsidR="00710FEB" w:rsidRPr="008B66D7" w14:paraId="2C052A5F" w14:textId="77777777" w:rsidTr="008E0C25">
        <w:trPr>
          <w:cnfStyle w:val="000000100000" w:firstRow="0" w:lastRow="0" w:firstColumn="0" w:lastColumn="0" w:oddVBand="0" w:evenVBand="0" w:oddHBand="1" w:evenHBand="0" w:firstRowFirstColumn="0" w:firstRowLastColumn="0" w:lastRowFirstColumn="0" w:lastRowLastColumn="0"/>
        </w:trPr>
        <w:tc>
          <w:tcPr>
            <w:tcW w:w="2228" w:type="pct"/>
          </w:tcPr>
          <w:p w14:paraId="694F4980" w14:textId="77777777" w:rsidR="00710FEB" w:rsidRPr="008B66D7" w:rsidRDefault="00710FEB" w:rsidP="008E0C25">
            <w:pPr>
              <w:pStyle w:val="TableText"/>
              <w:ind w:left="144"/>
              <w:rPr>
                <w:rFonts w:cs="Arial"/>
              </w:rPr>
            </w:pPr>
            <w:r w:rsidRPr="008B66D7">
              <w:rPr>
                <w:rFonts w:cs="Arial"/>
              </w:rPr>
              <w:t xml:space="preserve">Very low </w:t>
            </w:r>
          </w:p>
        </w:tc>
        <w:tc>
          <w:tcPr>
            <w:tcW w:w="430" w:type="pct"/>
          </w:tcPr>
          <w:p w14:paraId="21C39CB4" w14:textId="77777777" w:rsidR="00710FEB" w:rsidRPr="008B66D7" w:rsidRDefault="00710FEB" w:rsidP="008E0C25">
            <w:pPr>
              <w:pStyle w:val="TableText"/>
              <w:jc w:val="right"/>
            </w:pPr>
            <w:r w:rsidRPr="008B66D7">
              <w:t>55</w:t>
            </w:r>
          </w:p>
        </w:tc>
        <w:tc>
          <w:tcPr>
            <w:tcW w:w="956" w:type="pct"/>
          </w:tcPr>
          <w:p w14:paraId="685F59C3" w14:textId="77777777" w:rsidR="00710FEB" w:rsidRPr="008B66D7" w:rsidRDefault="00710FEB" w:rsidP="008E0C25">
            <w:pPr>
              <w:pStyle w:val="TableText"/>
              <w:jc w:val="right"/>
            </w:pPr>
            <w:r w:rsidRPr="008B66D7">
              <w:t>80.9 (72.3, 89.5)</w:t>
            </w:r>
          </w:p>
        </w:tc>
        <w:tc>
          <w:tcPr>
            <w:tcW w:w="459" w:type="pct"/>
          </w:tcPr>
          <w:p w14:paraId="2D038CC5" w14:textId="77777777" w:rsidR="00710FEB" w:rsidRPr="008B66D7" w:rsidRDefault="00710FEB" w:rsidP="008E0C25">
            <w:pPr>
              <w:pStyle w:val="TableText"/>
              <w:jc w:val="right"/>
            </w:pPr>
            <w:r w:rsidRPr="008B66D7">
              <w:t>13</w:t>
            </w:r>
          </w:p>
        </w:tc>
        <w:tc>
          <w:tcPr>
            <w:tcW w:w="927" w:type="pct"/>
          </w:tcPr>
          <w:p w14:paraId="7C3C2FDD" w14:textId="77777777" w:rsidR="00710FEB" w:rsidRPr="008B66D7" w:rsidRDefault="00710FEB" w:rsidP="008E0C25">
            <w:pPr>
              <w:pStyle w:val="TableText"/>
              <w:jc w:val="right"/>
            </w:pPr>
            <w:r w:rsidRPr="008B66D7">
              <w:t>19.1 (1.5, 36.7)</w:t>
            </w:r>
          </w:p>
        </w:tc>
      </w:tr>
      <w:tr w:rsidR="00710FEB" w:rsidRPr="008B66D7" w14:paraId="55C81EC7" w14:textId="77777777" w:rsidTr="008E0C25">
        <w:tc>
          <w:tcPr>
            <w:tcW w:w="2228" w:type="pct"/>
          </w:tcPr>
          <w:p w14:paraId="5D37465E" w14:textId="77777777" w:rsidR="00710FEB" w:rsidRPr="008B66D7" w:rsidRDefault="00710FEB" w:rsidP="008E0C25">
            <w:pPr>
              <w:pStyle w:val="TableText"/>
              <w:ind w:left="144"/>
              <w:rPr>
                <w:rFonts w:cs="Arial"/>
              </w:rPr>
            </w:pPr>
            <w:r w:rsidRPr="008B66D7">
              <w:rPr>
                <w:rFonts w:cs="Arial"/>
              </w:rPr>
              <w:t xml:space="preserve">Low </w:t>
            </w:r>
          </w:p>
        </w:tc>
        <w:tc>
          <w:tcPr>
            <w:tcW w:w="430" w:type="pct"/>
          </w:tcPr>
          <w:p w14:paraId="2C936568" w14:textId="77777777" w:rsidR="00710FEB" w:rsidRPr="008B66D7" w:rsidRDefault="00710FEB" w:rsidP="008E0C25">
            <w:pPr>
              <w:pStyle w:val="TableText"/>
              <w:jc w:val="right"/>
            </w:pPr>
            <w:r w:rsidRPr="008B66D7">
              <w:t>58</w:t>
            </w:r>
          </w:p>
        </w:tc>
        <w:tc>
          <w:tcPr>
            <w:tcW w:w="956" w:type="pct"/>
          </w:tcPr>
          <w:p w14:paraId="2DA617C8" w14:textId="77777777" w:rsidR="00710FEB" w:rsidRPr="008B66D7" w:rsidRDefault="00710FEB" w:rsidP="008E0C25">
            <w:pPr>
              <w:pStyle w:val="TableText"/>
              <w:jc w:val="right"/>
            </w:pPr>
            <w:r w:rsidRPr="008B66D7">
              <w:t>77.3 (68.0, 86.6)</w:t>
            </w:r>
          </w:p>
        </w:tc>
        <w:tc>
          <w:tcPr>
            <w:tcW w:w="459" w:type="pct"/>
          </w:tcPr>
          <w:p w14:paraId="57EB14B1" w14:textId="77777777" w:rsidR="00710FEB" w:rsidRPr="008B66D7" w:rsidRDefault="00710FEB" w:rsidP="008E0C25">
            <w:pPr>
              <w:pStyle w:val="TableText"/>
              <w:jc w:val="right"/>
            </w:pPr>
            <w:r w:rsidRPr="008B66D7">
              <w:t>17</w:t>
            </w:r>
          </w:p>
        </w:tc>
        <w:tc>
          <w:tcPr>
            <w:tcW w:w="927" w:type="pct"/>
          </w:tcPr>
          <w:p w14:paraId="7085BD9D" w14:textId="77777777" w:rsidR="00710FEB" w:rsidRPr="008B66D7" w:rsidRDefault="00710FEB" w:rsidP="008E0C25">
            <w:pPr>
              <w:pStyle w:val="TableText"/>
              <w:jc w:val="right"/>
            </w:pPr>
            <w:r w:rsidRPr="008B66D7">
              <w:t>22.7 (5.5, 39.9)</w:t>
            </w:r>
          </w:p>
        </w:tc>
      </w:tr>
      <w:tr w:rsidR="00710FEB" w:rsidRPr="008B66D7" w14:paraId="70C4906E" w14:textId="77777777" w:rsidTr="008E0C25">
        <w:trPr>
          <w:cnfStyle w:val="000000100000" w:firstRow="0" w:lastRow="0" w:firstColumn="0" w:lastColumn="0" w:oddVBand="0" w:evenVBand="0" w:oddHBand="1" w:evenHBand="0" w:firstRowFirstColumn="0" w:firstRowLastColumn="0" w:lastRowFirstColumn="0" w:lastRowLastColumn="0"/>
        </w:trPr>
        <w:tc>
          <w:tcPr>
            <w:tcW w:w="2228" w:type="pct"/>
          </w:tcPr>
          <w:p w14:paraId="7951A41D" w14:textId="77777777" w:rsidR="00710FEB" w:rsidRPr="008B66D7" w:rsidRDefault="00710FEB" w:rsidP="008E0C25">
            <w:pPr>
              <w:pStyle w:val="TableText"/>
              <w:ind w:left="144"/>
              <w:rPr>
                <w:rFonts w:cs="Arial"/>
              </w:rPr>
            </w:pPr>
            <w:r w:rsidRPr="008B66D7">
              <w:rPr>
                <w:rFonts w:cs="Arial"/>
              </w:rPr>
              <w:t>Medium</w:t>
            </w:r>
          </w:p>
        </w:tc>
        <w:tc>
          <w:tcPr>
            <w:tcW w:w="430" w:type="pct"/>
          </w:tcPr>
          <w:p w14:paraId="4C11D4FC" w14:textId="77777777" w:rsidR="00710FEB" w:rsidRPr="008B66D7" w:rsidRDefault="00710FEB" w:rsidP="008E0C25">
            <w:pPr>
              <w:pStyle w:val="TableText"/>
              <w:jc w:val="right"/>
            </w:pPr>
            <w:r w:rsidRPr="008B66D7">
              <w:t>58</w:t>
            </w:r>
          </w:p>
        </w:tc>
        <w:tc>
          <w:tcPr>
            <w:tcW w:w="956" w:type="pct"/>
          </w:tcPr>
          <w:p w14:paraId="6324A97A" w14:textId="77777777" w:rsidR="00710FEB" w:rsidRPr="008B66D7" w:rsidRDefault="00710FEB" w:rsidP="008E0C25">
            <w:pPr>
              <w:pStyle w:val="TableText"/>
              <w:jc w:val="right"/>
            </w:pPr>
            <w:r w:rsidRPr="008B66D7">
              <w:t>77.3 (68.0, 86.6)</w:t>
            </w:r>
          </w:p>
        </w:tc>
        <w:tc>
          <w:tcPr>
            <w:tcW w:w="459" w:type="pct"/>
          </w:tcPr>
          <w:p w14:paraId="108696AC" w14:textId="77777777" w:rsidR="00710FEB" w:rsidRPr="008B66D7" w:rsidRDefault="00710FEB" w:rsidP="008E0C25">
            <w:pPr>
              <w:pStyle w:val="TableText"/>
              <w:jc w:val="right"/>
            </w:pPr>
            <w:r w:rsidRPr="008B66D7">
              <w:t>17</w:t>
            </w:r>
          </w:p>
        </w:tc>
        <w:tc>
          <w:tcPr>
            <w:tcW w:w="927" w:type="pct"/>
          </w:tcPr>
          <w:p w14:paraId="164F06CC" w14:textId="77777777" w:rsidR="00710FEB" w:rsidRPr="008B66D7" w:rsidRDefault="00710FEB" w:rsidP="008E0C25">
            <w:pPr>
              <w:pStyle w:val="TableText"/>
              <w:jc w:val="right"/>
            </w:pPr>
            <w:r w:rsidRPr="008B66D7">
              <w:t>22.7 (5.5, 39.9)</w:t>
            </w:r>
          </w:p>
        </w:tc>
      </w:tr>
      <w:tr w:rsidR="00710FEB" w:rsidRPr="008B66D7" w14:paraId="5F3CD8A9" w14:textId="77777777" w:rsidTr="008E0C25">
        <w:tc>
          <w:tcPr>
            <w:tcW w:w="2228" w:type="pct"/>
          </w:tcPr>
          <w:p w14:paraId="3FE5C160" w14:textId="77777777" w:rsidR="00710FEB" w:rsidRPr="008B66D7" w:rsidRDefault="00710FEB" w:rsidP="008E0C25">
            <w:pPr>
              <w:pStyle w:val="TableText"/>
              <w:ind w:left="144"/>
              <w:rPr>
                <w:rFonts w:cs="Arial"/>
              </w:rPr>
            </w:pPr>
            <w:r w:rsidRPr="008B66D7">
              <w:rPr>
                <w:rFonts w:cs="Arial"/>
              </w:rPr>
              <w:t>High</w:t>
            </w:r>
          </w:p>
        </w:tc>
        <w:tc>
          <w:tcPr>
            <w:tcW w:w="430" w:type="pct"/>
          </w:tcPr>
          <w:p w14:paraId="6C384BA0" w14:textId="77777777" w:rsidR="00710FEB" w:rsidRPr="008B66D7" w:rsidRDefault="00710FEB" w:rsidP="008E0C25">
            <w:pPr>
              <w:pStyle w:val="TableText"/>
              <w:jc w:val="right"/>
            </w:pPr>
            <w:r w:rsidRPr="008B66D7">
              <w:t>38</w:t>
            </w:r>
          </w:p>
        </w:tc>
        <w:tc>
          <w:tcPr>
            <w:tcW w:w="956" w:type="pct"/>
          </w:tcPr>
          <w:p w14:paraId="46BA2B77" w14:textId="77777777" w:rsidR="00710FEB" w:rsidRPr="008B66D7" w:rsidRDefault="00710FEB" w:rsidP="008E0C25">
            <w:pPr>
              <w:pStyle w:val="TableText"/>
              <w:jc w:val="right"/>
            </w:pPr>
            <w:r w:rsidRPr="008B66D7">
              <w:t>59.4 (46.9, 71.9)</w:t>
            </w:r>
          </w:p>
        </w:tc>
        <w:tc>
          <w:tcPr>
            <w:tcW w:w="459" w:type="pct"/>
          </w:tcPr>
          <w:p w14:paraId="6F225543" w14:textId="77777777" w:rsidR="00710FEB" w:rsidRPr="008B66D7" w:rsidRDefault="00710FEB" w:rsidP="008E0C25">
            <w:pPr>
              <w:pStyle w:val="TableText"/>
              <w:jc w:val="right"/>
            </w:pPr>
            <w:r w:rsidRPr="008B66D7">
              <w:t>26</w:t>
            </w:r>
          </w:p>
        </w:tc>
        <w:tc>
          <w:tcPr>
            <w:tcW w:w="927" w:type="pct"/>
          </w:tcPr>
          <w:p w14:paraId="132DCDCC" w14:textId="77777777" w:rsidR="00710FEB" w:rsidRPr="008B66D7" w:rsidRDefault="00710FEB" w:rsidP="008E0C25">
            <w:pPr>
              <w:pStyle w:val="TableText"/>
              <w:jc w:val="right"/>
            </w:pPr>
            <w:r w:rsidRPr="008B66D7">
              <w:t>40.6 (25.5, 55.7)</w:t>
            </w:r>
          </w:p>
        </w:tc>
      </w:tr>
      <w:tr w:rsidR="00710FEB" w:rsidRPr="008B66D7" w14:paraId="2FBEBAA6" w14:textId="77777777" w:rsidTr="008E0C25">
        <w:trPr>
          <w:cnfStyle w:val="000000100000" w:firstRow="0" w:lastRow="0" w:firstColumn="0" w:lastColumn="0" w:oddVBand="0" w:evenVBand="0" w:oddHBand="1" w:evenHBand="0" w:firstRowFirstColumn="0" w:firstRowLastColumn="0" w:lastRowFirstColumn="0" w:lastRowLastColumn="0"/>
        </w:trPr>
        <w:tc>
          <w:tcPr>
            <w:tcW w:w="2228" w:type="pct"/>
          </w:tcPr>
          <w:p w14:paraId="3C50A529" w14:textId="77777777" w:rsidR="00710FEB" w:rsidRPr="008B66D7" w:rsidRDefault="00710FEB" w:rsidP="008E0C25">
            <w:pPr>
              <w:pStyle w:val="TableText"/>
              <w:ind w:left="144"/>
              <w:rPr>
                <w:rFonts w:cs="Arial"/>
              </w:rPr>
            </w:pPr>
            <w:r w:rsidRPr="008B66D7">
              <w:rPr>
                <w:rFonts w:cs="Arial"/>
              </w:rPr>
              <w:t>Very high</w:t>
            </w:r>
          </w:p>
        </w:tc>
        <w:tc>
          <w:tcPr>
            <w:tcW w:w="430" w:type="pct"/>
          </w:tcPr>
          <w:p w14:paraId="7CDCE098" w14:textId="77777777" w:rsidR="00710FEB" w:rsidRPr="008B66D7" w:rsidRDefault="00710FEB" w:rsidP="008E0C25">
            <w:pPr>
              <w:pStyle w:val="TableText"/>
              <w:jc w:val="right"/>
            </w:pPr>
            <w:r w:rsidRPr="008B66D7">
              <w:t>42</w:t>
            </w:r>
          </w:p>
        </w:tc>
        <w:tc>
          <w:tcPr>
            <w:tcW w:w="956" w:type="pct"/>
          </w:tcPr>
          <w:p w14:paraId="40A12B18" w14:textId="77777777" w:rsidR="00710FEB" w:rsidRPr="008B66D7" w:rsidRDefault="00710FEB" w:rsidP="008E0C25">
            <w:pPr>
              <w:pStyle w:val="TableText"/>
              <w:jc w:val="right"/>
            </w:pPr>
            <w:r w:rsidRPr="008B66D7">
              <w:t>59.2 (46.7, 71.7)</w:t>
            </w:r>
          </w:p>
        </w:tc>
        <w:tc>
          <w:tcPr>
            <w:tcW w:w="459" w:type="pct"/>
          </w:tcPr>
          <w:p w14:paraId="01FF0593" w14:textId="77777777" w:rsidR="00710FEB" w:rsidRPr="008B66D7" w:rsidRDefault="00710FEB" w:rsidP="008E0C25">
            <w:pPr>
              <w:pStyle w:val="TableText"/>
              <w:jc w:val="right"/>
            </w:pPr>
            <w:r w:rsidRPr="008B66D7">
              <w:t>29</w:t>
            </w:r>
          </w:p>
        </w:tc>
        <w:tc>
          <w:tcPr>
            <w:tcW w:w="927" w:type="pct"/>
          </w:tcPr>
          <w:p w14:paraId="2F858151" w14:textId="77777777" w:rsidR="00710FEB" w:rsidRPr="008B66D7" w:rsidRDefault="00710FEB" w:rsidP="008E0C25">
            <w:pPr>
              <w:pStyle w:val="TableText"/>
              <w:jc w:val="right"/>
            </w:pPr>
            <w:r w:rsidRPr="008B66D7">
              <w:t>40.8 (25.7, 55.9)</w:t>
            </w:r>
          </w:p>
        </w:tc>
      </w:tr>
      <w:tr w:rsidR="00710FEB" w:rsidRPr="008B66D7" w14:paraId="6A8F13FB" w14:textId="77777777" w:rsidTr="008E0C25">
        <w:tc>
          <w:tcPr>
            <w:tcW w:w="2228" w:type="pct"/>
          </w:tcPr>
          <w:p w14:paraId="430B41F4" w14:textId="77777777" w:rsidR="00710FEB" w:rsidRPr="008B66D7" w:rsidRDefault="00710FEB" w:rsidP="008E0C25">
            <w:pPr>
              <w:pStyle w:val="TableText"/>
              <w:rPr>
                <w:rFonts w:eastAsia="Cambria" w:cs="Arial"/>
              </w:rPr>
            </w:pPr>
            <w:r w:rsidRPr="008B66D7">
              <w:rPr>
                <w:rFonts w:eastAsia="Cambria" w:cs="Arial"/>
              </w:rPr>
              <w:t>Environmental (mean)</w:t>
            </w:r>
          </w:p>
        </w:tc>
        <w:tc>
          <w:tcPr>
            <w:tcW w:w="430" w:type="pct"/>
          </w:tcPr>
          <w:p w14:paraId="21EE0AB4" w14:textId="77777777" w:rsidR="00710FEB" w:rsidRPr="008B66D7" w:rsidRDefault="00710FEB" w:rsidP="008E0C25">
            <w:pPr>
              <w:pStyle w:val="TableText"/>
              <w:jc w:val="right"/>
            </w:pPr>
            <w:r w:rsidRPr="008B66D7">
              <w:t>251</w:t>
            </w:r>
          </w:p>
        </w:tc>
        <w:tc>
          <w:tcPr>
            <w:tcW w:w="956" w:type="pct"/>
          </w:tcPr>
          <w:p w14:paraId="441D65CB" w14:textId="77777777" w:rsidR="00710FEB" w:rsidRPr="008B66D7" w:rsidRDefault="00710FEB" w:rsidP="008E0C25">
            <w:pPr>
              <w:pStyle w:val="TableText"/>
              <w:jc w:val="right"/>
            </w:pPr>
            <w:r w:rsidRPr="008B66D7">
              <w:t>15.49 (0.38)</w:t>
            </w:r>
          </w:p>
        </w:tc>
        <w:tc>
          <w:tcPr>
            <w:tcW w:w="459" w:type="pct"/>
          </w:tcPr>
          <w:p w14:paraId="36D704BF" w14:textId="77777777" w:rsidR="00710FEB" w:rsidRPr="008B66D7" w:rsidRDefault="00710FEB" w:rsidP="008E0C25">
            <w:pPr>
              <w:pStyle w:val="TableText"/>
              <w:jc w:val="right"/>
            </w:pPr>
            <w:r w:rsidRPr="008B66D7">
              <w:t>102</w:t>
            </w:r>
          </w:p>
        </w:tc>
        <w:tc>
          <w:tcPr>
            <w:tcW w:w="927" w:type="pct"/>
          </w:tcPr>
          <w:p w14:paraId="71DDF1B8" w14:textId="77777777" w:rsidR="00710FEB" w:rsidRPr="008B66D7" w:rsidRDefault="00710FEB" w:rsidP="008E0C25">
            <w:pPr>
              <w:pStyle w:val="TableText"/>
              <w:jc w:val="right"/>
            </w:pPr>
            <w:r w:rsidRPr="008B66D7">
              <w:t>16.59 (0.59)</w:t>
            </w:r>
          </w:p>
        </w:tc>
      </w:tr>
      <w:tr w:rsidR="00710FEB" w:rsidRPr="008B66D7" w14:paraId="2B1BE020" w14:textId="77777777" w:rsidTr="008E0C25">
        <w:trPr>
          <w:cnfStyle w:val="000000100000" w:firstRow="0" w:lastRow="0" w:firstColumn="0" w:lastColumn="0" w:oddVBand="0" w:evenVBand="0" w:oddHBand="1" w:evenHBand="0" w:firstRowFirstColumn="0" w:firstRowLastColumn="0" w:lastRowFirstColumn="0" w:lastRowLastColumn="0"/>
        </w:trPr>
        <w:tc>
          <w:tcPr>
            <w:tcW w:w="2228" w:type="pct"/>
          </w:tcPr>
          <w:p w14:paraId="0DFE7302" w14:textId="77777777" w:rsidR="00710FEB" w:rsidRPr="008B66D7" w:rsidRDefault="00710FEB" w:rsidP="008E0C25">
            <w:pPr>
              <w:pStyle w:val="TableText"/>
              <w:ind w:left="144"/>
              <w:rPr>
                <w:rFonts w:eastAsiaTheme="minorEastAsia"/>
              </w:rPr>
            </w:pPr>
            <w:r w:rsidRPr="008B66D7">
              <w:rPr>
                <w:rFonts w:eastAsiaTheme="minorEastAsia"/>
              </w:rPr>
              <w:t xml:space="preserve">Low </w:t>
            </w:r>
          </w:p>
        </w:tc>
        <w:tc>
          <w:tcPr>
            <w:tcW w:w="430" w:type="pct"/>
          </w:tcPr>
          <w:p w14:paraId="758EB9A3" w14:textId="77777777" w:rsidR="00710FEB" w:rsidRPr="008B66D7" w:rsidRDefault="00710FEB" w:rsidP="008E0C25">
            <w:pPr>
              <w:pStyle w:val="TableText"/>
              <w:jc w:val="right"/>
            </w:pPr>
            <w:r w:rsidRPr="008B66D7">
              <w:t>73</w:t>
            </w:r>
          </w:p>
        </w:tc>
        <w:tc>
          <w:tcPr>
            <w:tcW w:w="956" w:type="pct"/>
          </w:tcPr>
          <w:p w14:paraId="7F749EF8" w14:textId="77777777" w:rsidR="00710FEB" w:rsidRPr="008B66D7" w:rsidRDefault="00710FEB" w:rsidP="008E0C25">
            <w:pPr>
              <w:pStyle w:val="TableText"/>
              <w:jc w:val="right"/>
            </w:pPr>
            <w:r w:rsidRPr="008B66D7">
              <w:t>73.7 (63.6, 83.8)</w:t>
            </w:r>
          </w:p>
        </w:tc>
        <w:tc>
          <w:tcPr>
            <w:tcW w:w="459" w:type="pct"/>
          </w:tcPr>
          <w:p w14:paraId="38037A91" w14:textId="77777777" w:rsidR="00710FEB" w:rsidRPr="008B66D7" w:rsidRDefault="00710FEB" w:rsidP="008E0C25">
            <w:pPr>
              <w:pStyle w:val="TableText"/>
              <w:jc w:val="right"/>
            </w:pPr>
            <w:r w:rsidRPr="008B66D7">
              <w:t>26</w:t>
            </w:r>
          </w:p>
        </w:tc>
        <w:tc>
          <w:tcPr>
            <w:tcW w:w="927" w:type="pct"/>
          </w:tcPr>
          <w:p w14:paraId="7881EADC" w14:textId="77777777" w:rsidR="00710FEB" w:rsidRPr="008B66D7" w:rsidRDefault="00710FEB" w:rsidP="008E0C25">
            <w:pPr>
              <w:pStyle w:val="TableText"/>
              <w:jc w:val="right"/>
            </w:pPr>
            <w:r w:rsidRPr="008B66D7">
              <w:t>26.3 (9.5, 43.1)</w:t>
            </w:r>
          </w:p>
        </w:tc>
      </w:tr>
      <w:tr w:rsidR="00710FEB" w:rsidRPr="008B66D7" w14:paraId="3A47FFD9" w14:textId="77777777" w:rsidTr="008E0C25">
        <w:tc>
          <w:tcPr>
            <w:tcW w:w="2228" w:type="pct"/>
          </w:tcPr>
          <w:p w14:paraId="6771FC2C" w14:textId="77777777" w:rsidR="00710FEB" w:rsidRPr="008B66D7" w:rsidRDefault="00710FEB" w:rsidP="008E0C25">
            <w:pPr>
              <w:pStyle w:val="TableText"/>
              <w:ind w:left="144"/>
              <w:rPr>
                <w:rFonts w:eastAsiaTheme="minorEastAsia"/>
              </w:rPr>
            </w:pPr>
            <w:r w:rsidRPr="008B66D7">
              <w:rPr>
                <w:rFonts w:eastAsiaTheme="minorEastAsia"/>
              </w:rPr>
              <w:t>Medium</w:t>
            </w:r>
          </w:p>
        </w:tc>
        <w:tc>
          <w:tcPr>
            <w:tcW w:w="430" w:type="pct"/>
          </w:tcPr>
          <w:p w14:paraId="1AE407F1" w14:textId="77777777" w:rsidR="00710FEB" w:rsidRPr="008B66D7" w:rsidRDefault="00710FEB" w:rsidP="008E0C25">
            <w:pPr>
              <w:pStyle w:val="TableText"/>
              <w:jc w:val="right"/>
            </w:pPr>
            <w:r w:rsidRPr="008B66D7">
              <w:t>59</w:t>
            </w:r>
          </w:p>
        </w:tc>
        <w:tc>
          <w:tcPr>
            <w:tcW w:w="956" w:type="pct"/>
          </w:tcPr>
          <w:p w14:paraId="391167DE" w14:textId="77777777" w:rsidR="00710FEB" w:rsidRPr="008B66D7" w:rsidRDefault="00710FEB" w:rsidP="008E0C25">
            <w:pPr>
              <w:pStyle w:val="TableText"/>
              <w:jc w:val="right"/>
            </w:pPr>
            <w:r w:rsidRPr="008B66D7">
              <w:t>76.6 (67.1, 86.1)</w:t>
            </w:r>
          </w:p>
        </w:tc>
        <w:tc>
          <w:tcPr>
            <w:tcW w:w="459" w:type="pct"/>
          </w:tcPr>
          <w:p w14:paraId="6BCA75C7" w14:textId="77777777" w:rsidR="00710FEB" w:rsidRPr="008B66D7" w:rsidRDefault="00710FEB" w:rsidP="008E0C25">
            <w:pPr>
              <w:pStyle w:val="TableText"/>
              <w:jc w:val="right"/>
            </w:pPr>
            <w:r w:rsidRPr="008B66D7">
              <w:t>18</w:t>
            </w:r>
          </w:p>
        </w:tc>
        <w:tc>
          <w:tcPr>
            <w:tcW w:w="927" w:type="pct"/>
          </w:tcPr>
          <w:p w14:paraId="51155418" w14:textId="77777777" w:rsidR="00710FEB" w:rsidRPr="008B66D7" w:rsidRDefault="00710FEB" w:rsidP="008E0C25">
            <w:pPr>
              <w:pStyle w:val="TableText"/>
              <w:jc w:val="right"/>
            </w:pPr>
            <w:r w:rsidRPr="008B66D7">
              <w:t>23.4 (6.2, 40.6)</w:t>
            </w:r>
          </w:p>
        </w:tc>
      </w:tr>
      <w:tr w:rsidR="00710FEB" w:rsidRPr="008B66D7" w14:paraId="02D2AF92" w14:textId="77777777" w:rsidTr="008E0C25">
        <w:trPr>
          <w:cnfStyle w:val="000000100000" w:firstRow="0" w:lastRow="0" w:firstColumn="0" w:lastColumn="0" w:oddVBand="0" w:evenVBand="0" w:oddHBand="1" w:evenHBand="0" w:firstRowFirstColumn="0" w:firstRowLastColumn="0" w:lastRowFirstColumn="0" w:lastRowLastColumn="0"/>
        </w:trPr>
        <w:tc>
          <w:tcPr>
            <w:tcW w:w="2228" w:type="pct"/>
          </w:tcPr>
          <w:p w14:paraId="772F0D95" w14:textId="77777777" w:rsidR="00710FEB" w:rsidRPr="008B66D7" w:rsidRDefault="00710FEB" w:rsidP="008E0C25">
            <w:pPr>
              <w:pStyle w:val="TableText"/>
              <w:ind w:left="144"/>
              <w:rPr>
                <w:rFonts w:eastAsiaTheme="minorEastAsia"/>
              </w:rPr>
            </w:pPr>
            <w:r w:rsidRPr="008B66D7">
              <w:rPr>
                <w:rFonts w:eastAsiaTheme="minorEastAsia"/>
              </w:rPr>
              <w:t>High</w:t>
            </w:r>
          </w:p>
        </w:tc>
        <w:tc>
          <w:tcPr>
            <w:tcW w:w="430" w:type="pct"/>
          </w:tcPr>
          <w:p w14:paraId="63290097" w14:textId="77777777" w:rsidR="00710FEB" w:rsidRPr="008B66D7" w:rsidRDefault="00710FEB" w:rsidP="008E0C25">
            <w:pPr>
              <w:pStyle w:val="TableText"/>
              <w:jc w:val="right"/>
            </w:pPr>
            <w:r w:rsidRPr="008B66D7">
              <w:t>81</w:t>
            </w:r>
          </w:p>
        </w:tc>
        <w:tc>
          <w:tcPr>
            <w:tcW w:w="956" w:type="pct"/>
          </w:tcPr>
          <w:p w14:paraId="37089D9D" w14:textId="77777777" w:rsidR="00710FEB" w:rsidRPr="008B66D7" w:rsidRDefault="00710FEB" w:rsidP="008E0C25">
            <w:pPr>
              <w:pStyle w:val="TableText"/>
              <w:jc w:val="right"/>
            </w:pPr>
            <w:r w:rsidRPr="008B66D7">
              <w:t>71.7 (61.3, 82.1)</w:t>
            </w:r>
          </w:p>
        </w:tc>
        <w:tc>
          <w:tcPr>
            <w:tcW w:w="459" w:type="pct"/>
          </w:tcPr>
          <w:p w14:paraId="60935412" w14:textId="77777777" w:rsidR="00710FEB" w:rsidRPr="008B66D7" w:rsidRDefault="00710FEB" w:rsidP="008E0C25">
            <w:pPr>
              <w:pStyle w:val="TableText"/>
              <w:jc w:val="right"/>
            </w:pPr>
            <w:r w:rsidRPr="008B66D7">
              <w:t>32</w:t>
            </w:r>
          </w:p>
        </w:tc>
        <w:tc>
          <w:tcPr>
            <w:tcW w:w="927" w:type="pct"/>
          </w:tcPr>
          <w:p w14:paraId="0F0D0DAF" w14:textId="77777777" w:rsidR="00710FEB" w:rsidRPr="008B66D7" w:rsidRDefault="00710FEB" w:rsidP="008E0C25">
            <w:pPr>
              <w:pStyle w:val="TableText"/>
              <w:jc w:val="right"/>
            </w:pPr>
            <w:r w:rsidRPr="008B66D7">
              <w:t>28.3 (11.7, 44.9)</w:t>
            </w:r>
          </w:p>
        </w:tc>
      </w:tr>
      <w:tr w:rsidR="00710FEB" w:rsidRPr="008B66D7" w14:paraId="1A6D2550" w14:textId="77777777" w:rsidTr="008E0C25">
        <w:tc>
          <w:tcPr>
            <w:tcW w:w="2228" w:type="pct"/>
            <w:tcBorders>
              <w:bottom w:val="single" w:sz="4" w:space="0" w:color="000000"/>
            </w:tcBorders>
          </w:tcPr>
          <w:p w14:paraId="67A621F8" w14:textId="77777777" w:rsidR="00710FEB" w:rsidRPr="008B66D7" w:rsidRDefault="00710FEB" w:rsidP="008E0C25">
            <w:pPr>
              <w:pStyle w:val="TableText"/>
              <w:ind w:left="144"/>
              <w:rPr>
                <w:rFonts w:eastAsiaTheme="minorEastAsia"/>
              </w:rPr>
            </w:pPr>
            <w:r w:rsidRPr="008B66D7">
              <w:rPr>
                <w:rFonts w:eastAsiaTheme="minorEastAsia"/>
              </w:rPr>
              <w:t>Very high</w:t>
            </w:r>
          </w:p>
        </w:tc>
        <w:tc>
          <w:tcPr>
            <w:tcW w:w="430" w:type="pct"/>
            <w:tcBorders>
              <w:bottom w:val="single" w:sz="4" w:space="0" w:color="000000"/>
            </w:tcBorders>
          </w:tcPr>
          <w:p w14:paraId="6B720E32" w14:textId="77777777" w:rsidR="00710FEB" w:rsidRPr="008B66D7" w:rsidRDefault="00710FEB" w:rsidP="008E0C25">
            <w:pPr>
              <w:pStyle w:val="TableText"/>
              <w:jc w:val="right"/>
            </w:pPr>
            <w:r w:rsidRPr="008B66D7">
              <w:t>38</w:t>
            </w:r>
          </w:p>
        </w:tc>
        <w:tc>
          <w:tcPr>
            <w:tcW w:w="956" w:type="pct"/>
            <w:tcBorders>
              <w:bottom w:val="single" w:sz="4" w:space="0" w:color="000000"/>
            </w:tcBorders>
          </w:tcPr>
          <w:p w14:paraId="1197829D" w14:textId="77777777" w:rsidR="00710FEB" w:rsidRPr="008B66D7" w:rsidRDefault="00710FEB" w:rsidP="008E0C25">
            <w:pPr>
              <w:pStyle w:val="TableText"/>
              <w:jc w:val="right"/>
            </w:pPr>
            <w:r w:rsidRPr="008B66D7">
              <w:t>59.4 (46.9, 71.9)</w:t>
            </w:r>
          </w:p>
        </w:tc>
        <w:tc>
          <w:tcPr>
            <w:tcW w:w="459" w:type="pct"/>
            <w:tcBorders>
              <w:bottom w:val="single" w:sz="4" w:space="0" w:color="000000"/>
            </w:tcBorders>
          </w:tcPr>
          <w:p w14:paraId="7C7A6A9E" w14:textId="77777777" w:rsidR="00710FEB" w:rsidRPr="008B66D7" w:rsidRDefault="00710FEB" w:rsidP="008E0C25">
            <w:pPr>
              <w:pStyle w:val="TableText"/>
              <w:jc w:val="right"/>
            </w:pPr>
            <w:r w:rsidRPr="008B66D7">
              <w:t>26</w:t>
            </w:r>
          </w:p>
        </w:tc>
        <w:tc>
          <w:tcPr>
            <w:tcW w:w="927" w:type="pct"/>
            <w:tcBorders>
              <w:bottom w:val="single" w:sz="4" w:space="0" w:color="000000"/>
            </w:tcBorders>
          </w:tcPr>
          <w:p w14:paraId="7F592854" w14:textId="77777777" w:rsidR="00710FEB" w:rsidRPr="008B66D7" w:rsidRDefault="00710FEB" w:rsidP="008E0C25">
            <w:pPr>
              <w:pStyle w:val="TableText"/>
              <w:jc w:val="right"/>
            </w:pPr>
            <w:r w:rsidRPr="008B66D7">
              <w:t>40.6 (25.5, 55.7)</w:t>
            </w:r>
          </w:p>
        </w:tc>
      </w:tr>
      <w:tr w:rsidR="00710FEB" w:rsidRPr="008B66D7" w14:paraId="1690D8B7" w14:textId="77777777" w:rsidTr="008E0C25">
        <w:trPr>
          <w:cnfStyle w:val="000000100000" w:firstRow="0" w:lastRow="0" w:firstColumn="0" w:lastColumn="0" w:oddVBand="0" w:evenVBand="0" w:oddHBand="1" w:evenHBand="0" w:firstRowFirstColumn="0" w:firstRowLastColumn="0" w:lastRowFirstColumn="0" w:lastRowLastColumn="0"/>
        </w:trPr>
        <w:tc>
          <w:tcPr>
            <w:tcW w:w="2228" w:type="pct"/>
            <w:tcBorders>
              <w:top w:val="single" w:sz="4" w:space="0" w:color="000000"/>
              <w:bottom w:val="nil"/>
            </w:tcBorders>
          </w:tcPr>
          <w:p w14:paraId="683D3F35" w14:textId="77777777" w:rsidR="00710FEB" w:rsidRPr="008B66D7" w:rsidRDefault="00710FEB" w:rsidP="008E0C25">
            <w:pPr>
              <w:pStyle w:val="TableText"/>
              <w:rPr>
                <w:rFonts w:eastAsia="Cambria" w:cs="Arial"/>
                <w:b/>
              </w:rPr>
            </w:pPr>
            <w:r w:rsidRPr="008B66D7">
              <w:rPr>
                <w:rFonts w:eastAsia="Cambria" w:cs="Arial"/>
                <w:b/>
              </w:rPr>
              <w:t>Anger and psychological distress (Time 1 and Time 2)</w:t>
            </w:r>
          </w:p>
        </w:tc>
        <w:tc>
          <w:tcPr>
            <w:tcW w:w="430" w:type="pct"/>
            <w:tcBorders>
              <w:top w:val="single" w:sz="4" w:space="0" w:color="000000"/>
              <w:bottom w:val="nil"/>
            </w:tcBorders>
          </w:tcPr>
          <w:p w14:paraId="10AEC998" w14:textId="77777777" w:rsidR="00710FEB" w:rsidRPr="008B66D7" w:rsidRDefault="00710FEB" w:rsidP="008E0C25">
            <w:pPr>
              <w:pStyle w:val="TableText"/>
              <w:jc w:val="right"/>
            </w:pPr>
          </w:p>
        </w:tc>
        <w:tc>
          <w:tcPr>
            <w:tcW w:w="956" w:type="pct"/>
            <w:tcBorders>
              <w:top w:val="single" w:sz="4" w:space="0" w:color="000000"/>
              <w:bottom w:val="nil"/>
            </w:tcBorders>
          </w:tcPr>
          <w:p w14:paraId="1C7890EE" w14:textId="77777777" w:rsidR="00710FEB" w:rsidRPr="008B66D7" w:rsidRDefault="00710FEB" w:rsidP="008E0C25">
            <w:pPr>
              <w:pStyle w:val="TableText"/>
              <w:jc w:val="right"/>
            </w:pPr>
          </w:p>
        </w:tc>
        <w:tc>
          <w:tcPr>
            <w:tcW w:w="459" w:type="pct"/>
            <w:tcBorders>
              <w:top w:val="single" w:sz="4" w:space="0" w:color="000000"/>
              <w:bottom w:val="nil"/>
            </w:tcBorders>
          </w:tcPr>
          <w:p w14:paraId="585CC397" w14:textId="77777777" w:rsidR="00710FEB" w:rsidRPr="008B66D7" w:rsidRDefault="00710FEB" w:rsidP="008E0C25">
            <w:pPr>
              <w:pStyle w:val="TableText"/>
              <w:jc w:val="right"/>
            </w:pPr>
          </w:p>
        </w:tc>
        <w:tc>
          <w:tcPr>
            <w:tcW w:w="927" w:type="pct"/>
            <w:tcBorders>
              <w:top w:val="single" w:sz="4" w:space="0" w:color="000000"/>
              <w:bottom w:val="nil"/>
            </w:tcBorders>
          </w:tcPr>
          <w:p w14:paraId="79C85C7B" w14:textId="77777777" w:rsidR="00710FEB" w:rsidRPr="008B66D7" w:rsidRDefault="00710FEB" w:rsidP="008E0C25">
            <w:pPr>
              <w:pStyle w:val="TableText"/>
              <w:jc w:val="right"/>
            </w:pPr>
          </w:p>
        </w:tc>
      </w:tr>
      <w:tr w:rsidR="00710FEB" w:rsidRPr="008B66D7" w14:paraId="4D3299BF" w14:textId="77777777" w:rsidTr="008E0C25">
        <w:tc>
          <w:tcPr>
            <w:tcW w:w="2228" w:type="pct"/>
            <w:tcBorders>
              <w:top w:val="nil"/>
            </w:tcBorders>
          </w:tcPr>
          <w:p w14:paraId="4DD6AC09" w14:textId="77777777" w:rsidR="00710FEB" w:rsidRPr="008B66D7" w:rsidRDefault="00710FEB" w:rsidP="008E0C25">
            <w:pPr>
              <w:pStyle w:val="TableText"/>
              <w:rPr>
                <w:rFonts w:cs="Arial"/>
              </w:rPr>
            </w:pPr>
            <w:r w:rsidRPr="008B66D7">
              <w:rPr>
                <w:rFonts w:cs="Arial"/>
              </w:rPr>
              <w:t>Anger (DAR-5) % problematic anger</w:t>
            </w:r>
          </w:p>
        </w:tc>
        <w:tc>
          <w:tcPr>
            <w:tcW w:w="430" w:type="pct"/>
            <w:tcBorders>
              <w:top w:val="nil"/>
            </w:tcBorders>
          </w:tcPr>
          <w:p w14:paraId="3F92C104" w14:textId="77777777" w:rsidR="00710FEB" w:rsidRPr="008B66D7" w:rsidRDefault="00710FEB" w:rsidP="008E0C25">
            <w:pPr>
              <w:pStyle w:val="TableText"/>
              <w:jc w:val="right"/>
            </w:pPr>
          </w:p>
        </w:tc>
        <w:tc>
          <w:tcPr>
            <w:tcW w:w="956" w:type="pct"/>
            <w:tcBorders>
              <w:top w:val="nil"/>
            </w:tcBorders>
          </w:tcPr>
          <w:p w14:paraId="7C0397EE" w14:textId="77777777" w:rsidR="00710FEB" w:rsidRPr="008B66D7" w:rsidRDefault="00710FEB" w:rsidP="008E0C25">
            <w:pPr>
              <w:pStyle w:val="TableText"/>
              <w:jc w:val="right"/>
            </w:pPr>
          </w:p>
        </w:tc>
        <w:tc>
          <w:tcPr>
            <w:tcW w:w="459" w:type="pct"/>
            <w:tcBorders>
              <w:top w:val="nil"/>
            </w:tcBorders>
          </w:tcPr>
          <w:p w14:paraId="30E891BA" w14:textId="77777777" w:rsidR="00710FEB" w:rsidRPr="008B66D7" w:rsidRDefault="00710FEB" w:rsidP="008E0C25">
            <w:pPr>
              <w:pStyle w:val="TableText"/>
              <w:jc w:val="right"/>
            </w:pPr>
          </w:p>
        </w:tc>
        <w:tc>
          <w:tcPr>
            <w:tcW w:w="927" w:type="pct"/>
            <w:tcBorders>
              <w:top w:val="nil"/>
            </w:tcBorders>
          </w:tcPr>
          <w:p w14:paraId="652B679B" w14:textId="77777777" w:rsidR="00710FEB" w:rsidRPr="008B66D7" w:rsidRDefault="00710FEB" w:rsidP="008E0C25">
            <w:pPr>
              <w:pStyle w:val="TableText"/>
              <w:jc w:val="right"/>
            </w:pPr>
          </w:p>
        </w:tc>
      </w:tr>
      <w:tr w:rsidR="00710FEB" w:rsidRPr="008B66D7" w14:paraId="419A8988" w14:textId="77777777" w:rsidTr="008E0C25">
        <w:trPr>
          <w:cnfStyle w:val="000000100000" w:firstRow="0" w:lastRow="0" w:firstColumn="0" w:lastColumn="0" w:oddVBand="0" w:evenVBand="0" w:oddHBand="1" w:evenHBand="0" w:firstRowFirstColumn="0" w:firstRowLastColumn="0" w:lastRowFirstColumn="0" w:lastRowLastColumn="0"/>
        </w:trPr>
        <w:tc>
          <w:tcPr>
            <w:tcW w:w="2228" w:type="pct"/>
          </w:tcPr>
          <w:p w14:paraId="29411891" w14:textId="77777777" w:rsidR="00710FEB" w:rsidRPr="008B66D7" w:rsidRDefault="00710FEB" w:rsidP="008E0C25">
            <w:pPr>
              <w:pStyle w:val="TableText"/>
              <w:ind w:left="144"/>
              <w:rPr>
                <w:rFonts w:cs="Arial"/>
              </w:rPr>
            </w:pPr>
            <w:r w:rsidRPr="008B66D7">
              <w:rPr>
                <w:rFonts w:cs="Arial"/>
              </w:rPr>
              <w:t xml:space="preserve">Time 1 </w:t>
            </w:r>
          </w:p>
        </w:tc>
        <w:tc>
          <w:tcPr>
            <w:tcW w:w="430" w:type="pct"/>
          </w:tcPr>
          <w:p w14:paraId="415846E5" w14:textId="77777777" w:rsidR="00710FEB" w:rsidRPr="008B66D7" w:rsidRDefault="00710FEB" w:rsidP="008E0C25">
            <w:pPr>
              <w:pStyle w:val="TableText"/>
              <w:jc w:val="right"/>
            </w:pPr>
          </w:p>
        </w:tc>
        <w:tc>
          <w:tcPr>
            <w:tcW w:w="956" w:type="pct"/>
          </w:tcPr>
          <w:p w14:paraId="72A49F52" w14:textId="77777777" w:rsidR="00710FEB" w:rsidRPr="008B66D7" w:rsidRDefault="00710FEB" w:rsidP="008E0C25">
            <w:pPr>
              <w:pStyle w:val="TableText"/>
              <w:jc w:val="right"/>
            </w:pPr>
          </w:p>
        </w:tc>
        <w:tc>
          <w:tcPr>
            <w:tcW w:w="459" w:type="pct"/>
          </w:tcPr>
          <w:p w14:paraId="30810EB7" w14:textId="77777777" w:rsidR="00710FEB" w:rsidRPr="008B66D7" w:rsidRDefault="00710FEB" w:rsidP="008E0C25">
            <w:pPr>
              <w:pStyle w:val="TableText"/>
              <w:jc w:val="right"/>
            </w:pPr>
          </w:p>
        </w:tc>
        <w:tc>
          <w:tcPr>
            <w:tcW w:w="927" w:type="pct"/>
          </w:tcPr>
          <w:p w14:paraId="621E5B1E" w14:textId="77777777" w:rsidR="00710FEB" w:rsidRPr="008B66D7" w:rsidRDefault="00710FEB" w:rsidP="008E0C25">
            <w:pPr>
              <w:pStyle w:val="TableText"/>
              <w:jc w:val="right"/>
            </w:pPr>
          </w:p>
        </w:tc>
      </w:tr>
      <w:tr w:rsidR="00710FEB" w:rsidRPr="008B66D7" w14:paraId="5EF5FF1A" w14:textId="77777777" w:rsidTr="008E0C25">
        <w:tc>
          <w:tcPr>
            <w:tcW w:w="2228" w:type="pct"/>
          </w:tcPr>
          <w:p w14:paraId="609AF501" w14:textId="77777777" w:rsidR="00710FEB" w:rsidRPr="008B66D7" w:rsidRDefault="00710FEB" w:rsidP="008E0C25">
            <w:pPr>
              <w:pStyle w:val="TableText"/>
              <w:ind w:left="288"/>
              <w:rPr>
                <w:rFonts w:cs="Arial"/>
              </w:rPr>
            </w:pPr>
            <w:r w:rsidRPr="008B66D7">
              <w:rPr>
                <w:rFonts w:cs="Arial"/>
              </w:rPr>
              <w:t>No</w:t>
            </w:r>
          </w:p>
        </w:tc>
        <w:tc>
          <w:tcPr>
            <w:tcW w:w="430" w:type="pct"/>
          </w:tcPr>
          <w:p w14:paraId="33B615F5" w14:textId="77777777" w:rsidR="00710FEB" w:rsidRPr="008B66D7" w:rsidRDefault="00710FEB" w:rsidP="008E0C25">
            <w:pPr>
              <w:pStyle w:val="TableText"/>
              <w:jc w:val="right"/>
            </w:pPr>
            <w:r w:rsidRPr="008B66D7">
              <w:t>242</w:t>
            </w:r>
          </w:p>
        </w:tc>
        <w:tc>
          <w:tcPr>
            <w:tcW w:w="956" w:type="pct"/>
          </w:tcPr>
          <w:p w14:paraId="6B7535BD" w14:textId="77777777" w:rsidR="00710FEB" w:rsidRPr="008B66D7" w:rsidRDefault="00710FEB" w:rsidP="008E0C25">
            <w:pPr>
              <w:pStyle w:val="TableText"/>
              <w:jc w:val="right"/>
            </w:pPr>
            <w:r w:rsidRPr="008B66D7">
              <w:t>71.8 (61.4, 82.2)</w:t>
            </w:r>
          </w:p>
        </w:tc>
        <w:tc>
          <w:tcPr>
            <w:tcW w:w="459" w:type="pct"/>
          </w:tcPr>
          <w:p w14:paraId="0A9B766B" w14:textId="77777777" w:rsidR="00710FEB" w:rsidRPr="008B66D7" w:rsidRDefault="00710FEB" w:rsidP="008E0C25">
            <w:pPr>
              <w:pStyle w:val="TableText"/>
              <w:jc w:val="right"/>
            </w:pPr>
            <w:r w:rsidRPr="008B66D7">
              <w:t>95</w:t>
            </w:r>
          </w:p>
        </w:tc>
        <w:tc>
          <w:tcPr>
            <w:tcW w:w="927" w:type="pct"/>
          </w:tcPr>
          <w:p w14:paraId="091AA9F0" w14:textId="77777777" w:rsidR="00710FEB" w:rsidRPr="008B66D7" w:rsidRDefault="00710FEB" w:rsidP="008E0C25">
            <w:pPr>
              <w:pStyle w:val="TableText"/>
              <w:jc w:val="right"/>
            </w:pPr>
            <w:r w:rsidRPr="008B66D7">
              <w:t>28.2 (11.6, 44.8)</w:t>
            </w:r>
          </w:p>
        </w:tc>
      </w:tr>
      <w:tr w:rsidR="00710FEB" w:rsidRPr="008B66D7" w14:paraId="39028D74" w14:textId="77777777" w:rsidTr="008E0C25">
        <w:trPr>
          <w:cnfStyle w:val="000000100000" w:firstRow="0" w:lastRow="0" w:firstColumn="0" w:lastColumn="0" w:oddVBand="0" w:evenVBand="0" w:oddHBand="1" w:evenHBand="0" w:firstRowFirstColumn="0" w:firstRowLastColumn="0" w:lastRowFirstColumn="0" w:lastRowLastColumn="0"/>
        </w:trPr>
        <w:tc>
          <w:tcPr>
            <w:tcW w:w="2228" w:type="pct"/>
          </w:tcPr>
          <w:p w14:paraId="1E487B03" w14:textId="77777777" w:rsidR="00710FEB" w:rsidRPr="008B66D7" w:rsidRDefault="00710FEB" w:rsidP="008E0C25">
            <w:pPr>
              <w:pStyle w:val="TableText"/>
              <w:ind w:left="288"/>
              <w:rPr>
                <w:rFonts w:cs="Arial"/>
              </w:rPr>
            </w:pPr>
            <w:r w:rsidRPr="008B66D7">
              <w:rPr>
                <w:rFonts w:cs="Arial"/>
              </w:rPr>
              <w:t>Yes</w:t>
            </w:r>
          </w:p>
        </w:tc>
        <w:tc>
          <w:tcPr>
            <w:tcW w:w="430" w:type="pct"/>
          </w:tcPr>
          <w:p w14:paraId="5DA3F183" w14:textId="77777777" w:rsidR="00710FEB" w:rsidRPr="008B66D7" w:rsidRDefault="00710FEB" w:rsidP="008E0C25">
            <w:pPr>
              <w:pStyle w:val="TableText"/>
              <w:jc w:val="right"/>
            </w:pPr>
            <w:r w:rsidRPr="008B66D7">
              <w:t>9</w:t>
            </w:r>
          </w:p>
        </w:tc>
        <w:tc>
          <w:tcPr>
            <w:tcW w:w="956" w:type="pct"/>
          </w:tcPr>
          <w:p w14:paraId="75751D1B" w14:textId="77777777" w:rsidR="00710FEB" w:rsidRPr="008B66D7" w:rsidRDefault="00710FEB" w:rsidP="008E0C25">
            <w:pPr>
              <w:pStyle w:val="TableText"/>
              <w:jc w:val="right"/>
            </w:pPr>
            <w:r w:rsidRPr="008B66D7">
              <w:t>56.3 (43.3, 69.3)</w:t>
            </w:r>
          </w:p>
        </w:tc>
        <w:tc>
          <w:tcPr>
            <w:tcW w:w="459" w:type="pct"/>
          </w:tcPr>
          <w:p w14:paraId="28EA91F1" w14:textId="77777777" w:rsidR="00710FEB" w:rsidRPr="008B66D7" w:rsidRDefault="00710FEB" w:rsidP="008E0C25">
            <w:pPr>
              <w:pStyle w:val="TableText"/>
              <w:jc w:val="right"/>
            </w:pPr>
            <w:r w:rsidRPr="008B66D7">
              <w:t>7</w:t>
            </w:r>
          </w:p>
        </w:tc>
        <w:tc>
          <w:tcPr>
            <w:tcW w:w="927" w:type="pct"/>
          </w:tcPr>
          <w:p w14:paraId="49ED8B37" w14:textId="77777777" w:rsidR="00710FEB" w:rsidRPr="008B66D7" w:rsidRDefault="00710FEB" w:rsidP="008E0C25">
            <w:pPr>
              <w:pStyle w:val="TableText"/>
              <w:jc w:val="right"/>
            </w:pPr>
            <w:r w:rsidRPr="008B66D7">
              <w:t>43.8 (29.1, 58.5)</w:t>
            </w:r>
          </w:p>
        </w:tc>
      </w:tr>
      <w:tr w:rsidR="00710FEB" w:rsidRPr="008B66D7" w14:paraId="71968F85" w14:textId="77777777" w:rsidTr="008E0C25">
        <w:tc>
          <w:tcPr>
            <w:tcW w:w="2228" w:type="pct"/>
          </w:tcPr>
          <w:p w14:paraId="31F97821" w14:textId="77777777" w:rsidR="00710FEB" w:rsidRPr="008B66D7" w:rsidRDefault="00710FEB" w:rsidP="008E0C25">
            <w:pPr>
              <w:pStyle w:val="TableText"/>
              <w:ind w:left="144"/>
              <w:rPr>
                <w:rFonts w:cs="Arial"/>
              </w:rPr>
            </w:pPr>
            <w:r w:rsidRPr="008B66D7">
              <w:rPr>
                <w:rFonts w:cs="Arial"/>
              </w:rPr>
              <w:t>Time 2</w:t>
            </w:r>
          </w:p>
        </w:tc>
        <w:tc>
          <w:tcPr>
            <w:tcW w:w="430" w:type="pct"/>
          </w:tcPr>
          <w:p w14:paraId="4A824D6C" w14:textId="77777777" w:rsidR="00710FEB" w:rsidRPr="008B66D7" w:rsidRDefault="00710FEB" w:rsidP="008E0C25">
            <w:pPr>
              <w:pStyle w:val="TableText"/>
              <w:jc w:val="right"/>
            </w:pPr>
          </w:p>
        </w:tc>
        <w:tc>
          <w:tcPr>
            <w:tcW w:w="956" w:type="pct"/>
          </w:tcPr>
          <w:p w14:paraId="03E1145C" w14:textId="77777777" w:rsidR="00710FEB" w:rsidRPr="008B66D7" w:rsidRDefault="00710FEB" w:rsidP="008E0C25">
            <w:pPr>
              <w:pStyle w:val="TableText"/>
              <w:jc w:val="right"/>
            </w:pPr>
          </w:p>
        </w:tc>
        <w:tc>
          <w:tcPr>
            <w:tcW w:w="459" w:type="pct"/>
          </w:tcPr>
          <w:p w14:paraId="6CD6C504" w14:textId="77777777" w:rsidR="00710FEB" w:rsidRPr="008B66D7" w:rsidRDefault="00710FEB" w:rsidP="008E0C25">
            <w:pPr>
              <w:pStyle w:val="TableText"/>
              <w:jc w:val="right"/>
            </w:pPr>
          </w:p>
        </w:tc>
        <w:tc>
          <w:tcPr>
            <w:tcW w:w="927" w:type="pct"/>
          </w:tcPr>
          <w:p w14:paraId="0651221E" w14:textId="77777777" w:rsidR="00710FEB" w:rsidRPr="008B66D7" w:rsidRDefault="00710FEB" w:rsidP="008E0C25">
            <w:pPr>
              <w:pStyle w:val="TableText"/>
              <w:jc w:val="right"/>
            </w:pPr>
          </w:p>
        </w:tc>
      </w:tr>
      <w:tr w:rsidR="00710FEB" w:rsidRPr="008B66D7" w14:paraId="34DC441C" w14:textId="77777777" w:rsidTr="008E0C25">
        <w:trPr>
          <w:cnfStyle w:val="000000100000" w:firstRow="0" w:lastRow="0" w:firstColumn="0" w:lastColumn="0" w:oddVBand="0" w:evenVBand="0" w:oddHBand="1" w:evenHBand="0" w:firstRowFirstColumn="0" w:firstRowLastColumn="0" w:lastRowFirstColumn="0" w:lastRowLastColumn="0"/>
        </w:trPr>
        <w:tc>
          <w:tcPr>
            <w:tcW w:w="2228" w:type="pct"/>
          </w:tcPr>
          <w:p w14:paraId="380CCB1E" w14:textId="77777777" w:rsidR="00710FEB" w:rsidRPr="008B66D7" w:rsidRDefault="00710FEB" w:rsidP="008E0C25">
            <w:pPr>
              <w:pStyle w:val="TableText"/>
              <w:ind w:left="288"/>
              <w:rPr>
                <w:rFonts w:cs="Arial"/>
              </w:rPr>
            </w:pPr>
            <w:r w:rsidRPr="008B66D7">
              <w:rPr>
                <w:rFonts w:cs="Arial"/>
              </w:rPr>
              <w:t>No</w:t>
            </w:r>
          </w:p>
        </w:tc>
        <w:tc>
          <w:tcPr>
            <w:tcW w:w="430" w:type="pct"/>
          </w:tcPr>
          <w:p w14:paraId="5DD903A8" w14:textId="77777777" w:rsidR="00710FEB" w:rsidRPr="008B66D7" w:rsidRDefault="00710FEB" w:rsidP="008E0C25">
            <w:pPr>
              <w:pStyle w:val="TableText"/>
              <w:jc w:val="right"/>
            </w:pPr>
            <w:r w:rsidRPr="008B66D7">
              <w:t>236</w:t>
            </w:r>
          </w:p>
        </w:tc>
        <w:tc>
          <w:tcPr>
            <w:tcW w:w="956" w:type="pct"/>
          </w:tcPr>
          <w:p w14:paraId="696E21FD" w14:textId="77777777" w:rsidR="00710FEB" w:rsidRPr="008B66D7" w:rsidRDefault="00710FEB" w:rsidP="008E0C25">
            <w:pPr>
              <w:pStyle w:val="TableText"/>
              <w:jc w:val="right"/>
            </w:pPr>
            <w:r w:rsidRPr="008B66D7">
              <w:t>74.7 (64.8, 84.6)</w:t>
            </w:r>
          </w:p>
        </w:tc>
        <w:tc>
          <w:tcPr>
            <w:tcW w:w="459" w:type="pct"/>
          </w:tcPr>
          <w:p w14:paraId="411ADE92" w14:textId="77777777" w:rsidR="00710FEB" w:rsidRPr="008B66D7" w:rsidRDefault="00710FEB" w:rsidP="008E0C25">
            <w:pPr>
              <w:pStyle w:val="TableText"/>
              <w:jc w:val="right"/>
            </w:pPr>
            <w:r w:rsidRPr="008B66D7">
              <w:t>80</w:t>
            </w:r>
          </w:p>
        </w:tc>
        <w:tc>
          <w:tcPr>
            <w:tcW w:w="927" w:type="pct"/>
          </w:tcPr>
          <w:p w14:paraId="3ED963F3" w14:textId="77777777" w:rsidR="00710FEB" w:rsidRPr="008B66D7" w:rsidRDefault="00710FEB" w:rsidP="008E0C25">
            <w:pPr>
              <w:pStyle w:val="TableText"/>
              <w:jc w:val="right"/>
            </w:pPr>
            <w:r w:rsidRPr="008B66D7">
              <w:t>25.3 (8.4, 42.2)</w:t>
            </w:r>
          </w:p>
        </w:tc>
      </w:tr>
      <w:tr w:rsidR="00710FEB" w:rsidRPr="008B66D7" w14:paraId="7DC289FA" w14:textId="77777777" w:rsidTr="008E0C25">
        <w:tc>
          <w:tcPr>
            <w:tcW w:w="2228" w:type="pct"/>
          </w:tcPr>
          <w:p w14:paraId="012DB00E" w14:textId="77777777" w:rsidR="00710FEB" w:rsidRPr="008B66D7" w:rsidRDefault="00710FEB" w:rsidP="008E0C25">
            <w:pPr>
              <w:pStyle w:val="TableText"/>
              <w:ind w:left="288"/>
              <w:rPr>
                <w:rFonts w:cs="Arial"/>
              </w:rPr>
            </w:pPr>
            <w:r w:rsidRPr="008B66D7">
              <w:rPr>
                <w:rFonts w:cs="Arial"/>
              </w:rPr>
              <w:t>Yes</w:t>
            </w:r>
          </w:p>
        </w:tc>
        <w:tc>
          <w:tcPr>
            <w:tcW w:w="430" w:type="pct"/>
          </w:tcPr>
          <w:p w14:paraId="50C7C04F" w14:textId="77777777" w:rsidR="00710FEB" w:rsidRPr="008B66D7" w:rsidRDefault="00710FEB" w:rsidP="008E0C25">
            <w:pPr>
              <w:pStyle w:val="TableText"/>
              <w:jc w:val="right"/>
            </w:pPr>
            <w:r w:rsidRPr="008B66D7">
              <w:t>15</w:t>
            </w:r>
          </w:p>
        </w:tc>
        <w:tc>
          <w:tcPr>
            <w:tcW w:w="956" w:type="pct"/>
          </w:tcPr>
          <w:p w14:paraId="1A296B86" w14:textId="77777777" w:rsidR="00710FEB" w:rsidRPr="008B66D7" w:rsidRDefault="00710FEB" w:rsidP="008E0C25">
            <w:pPr>
              <w:pStyle w:val="TableText"/>
              <w:jc w:val="right"/>
            </w:pPr>
            <w:r w:rsidRPr="008B66D7">
              <w:t>40.5 (25.4, 55.6)</w:t>
            </w:r>
          </w:p>
        </w:tc>
        <w:tc>
          <w:tcPr>
            <w:tcW w:w="459" w:type="pct"/>
          </w:tcPr>
          <w:p w14:paraId="420EA3EF" w14:textId="77777777" w:rsidR="00710FEB" w:rsidRPr="008B66D7" w:rsidRDefault="00710FEB" w:rsidP="008E0C25">
            <w:pPr>
              <w:pStyle w:val="TableText"/>
              <w:jc w:val="right"/>
            </w:pPr>
            <w:r w:rsidRPr="008B66D7">
              <w:t>22</w:t>
            </w:r>
          </w:p>
        </w:tc>
        <w:tc>
          <w:tcPr>
            <w:tcW w:w="927" w:type="pct"/>
          </w:tcPr>
          <w:p w14:paraId="46B3E0C4" w14:textId="77777777" w:rsidR="00710FEB" w:rsidRPr="008B66D7" w:rsidRDefault="00710FEB" w:rsidP="008E0C25">
            <w:pPr>
              <w:pStyle w:val="TableText"/>
              <w:jc w:val="right"/>
            </w:pPr>
            <w:r w:rsidRPr="008B66D7">
              <w:t>59.5 (47.0, 72.0)</w:t>
            </w:r>
          </w:p>
        </w:tc>
      </w:tr>
      <w:tr w:rsidR="00710FEB" w:rsidRPr="008B66D7" w14:paraId="3A39E2A5" w14:textId="77777777" w:rsidTr="008E0C25">
        <w:trPr>
          <w:cnfStyle w:val="000000100000" w:firstRow="0" w:lastRow="0" w:firstColumn="0" w:lastColumn="0" w:oddVBand="0" w:evenVBand="0" w:oddHBand="1" w:evenHBand="0" w:firstRowFirstColumn="0" w:firstRowLastColumn="0" w:lastRowFirstColumn="0" w:lastRowLastColumn="0"/>
        </w:trPr>
        <w:tc>
          <w:tcPr>
            <w:tcW w:w="2228" w:type="pct"/>
          </w:tcPr>
          <w:p w14:paraId="2B3446AA" w14:textId="77777777" w:rsidR="00710FEB" w:rsidRPr="008B66D7" w:rsidRDefault="00710FEB" w:rsidP="008E0C25">
            <w:pPr>
              <w:pStyle w:val="TableText"/>
              <w:rPr>
                <w:rFonts w:cs="Arial"/>
              </w:rPr>
            </w:pPr>
            <w:r w:rsidRPr="008B66D7">
              <w:rPr>
                <w:rFonts w:cs="Arial"/>
              </w:rPr>
              <w:t>Psychological distress (K10)</w:t>
            </w:r>
          </w:p>
        </w:tc>
        <w:tc>
          <w:tcPr>
            <w:tcW w:w="430" w:type="pct"/>
          </w:tcPr>
          <w:p w14:paraId="0F87B191" w14:textId="77777777" w:rsidR="00710FEB" w:rsidRPr="008B66D7" w:rsidRDefault="00710FEB" w:rsidP="008E0C25">
            <w:pPr>
              <w:pStyle w:val="TableText"/>
              <w:jc w:val="right"/>
            </w:pPr>
          </w:p>
        </w:tc>
        <w:tc>
          <w:tcPr>
            <w:tcW w:w="956" w:type="pct"/>
          </w:tcPr>
          <w:p w14:paraId="63B3B7EE" w14:textId="77777777" w:rsidR="00710FEB" w:rsidRPr="008B66D7" w:rsidRDefault="00710FEB" w:rsidP="008E0C25">
            <w:pPr>
              <w:pStyle w:val="TableText"/>
              <w:jc w:val="right"/>
            </w:pPr>
          </w:p>
        </w:tc>
        <w:tc>
          <w:tcPr>
            <w:tcW w:w="459" w:type="pct"/>
          </w:tcPr>
          <w:p w14:paraId="00A3FE68" w14:textId="77777777" w:rsidR="00710FEB" w:rsidRPr="008B66D7" w:rsidRDefault="00710FEB" w:rsidP="008E0C25">
            <w:pPr>
              <w:pStyle w:val="TableText"/>
              <w:jc w:val="right"/>
            </w:pPr>
          </w:p>
        </w:tc>
        <w:tc>
          <w:tcPr>
            <w:tcW w:w="927" w:type="pct"/>
          </w:tcPr>
          <w:p w14:paraId="2E638033" w14:textId="77777777" w:rsidR="00710FEB" w:rsidRPr="008B66D7" w:rsidRDefault="00710FEB" w:rsidP="008E0C25">
            <w:pPr>
              <w:pStyle w:val="TableText"/>
              <w:jc w:val="right"/>
            </w:pPr>
          </w:p>
        </w:tc>
      </w:tr>
      <w:tr w:rsidR="00710FEB" w:rsidRPr="008B66D7" w14:paraId="0B0238BC" w14:textId="77777777" w:rsidTr="008E0C25">
        <w:tc>
          <w:tcPr>
            <w:tcW w:w="2228" w:type="pct"/>
          </w:tcPr>
          <w:p w14:paraId="59B8A92C" w14:textId="77777777" w:rsidR="00710FEB" w:rsidRPr="008B66D7" w:rsidRDefault="00710FEB" w:rsidP="008E0C25">
            <w:pPr>
              <w:pStyle w:val="TableText"/>
              <w:ind w:left="144"/>
              <w:rPr>
                <w:rFonts w:cs="Arial"/>
              </w:rPr>
            </w:pPr>
            <w:r w:rsidRPr="008B66D7">
              <w:rPr>
                <w:rFonts w:cs="Arial"/>
              </w:rPr>
              <w:t>Time 1</w:t>
            </w:r>
          </w:p>
        </w:tc>
        <w:tc>
          <w:tcPr>
            <w:tcW w:w="430" w:type="pct"/>
          </w:tcPr>
          <w:p w14:paraId="1C3EDB3F" w14:textId="77777777" w:rsidR="00710FEB" w:rsidRPr="008B66D7" w:rsidRDefault="00710FEB" w:rsidP="008E0C25">
            <w:pPr>
              <w:pStyle w:val="TableText"/>
              <w:jc w:val="right"/>
            </w:pPr>
            <w:r w:rsidRPr="008B66D7">
              <w:t>251</w:t>
            </w:r>
          </w:p>
        </w:tc>
        <w:tc>
          <w:tcPr>
            <w:tcW w:w="956" w:type="pct"/>
          </w:tcPr>
          <w:p w14:paraId="326DC6B2" w14:textId="77777777" w:rsidR="00710FEB" w:rsidRPr="008B66D7" w:rsidRDefault="00710FEB" w:rsidP="008E0C25">
            <w:pPr>
              <w:pStyle w:val="TableText"/>
              <w:jc w:val="right"/>
            </w:pPr>
            <w:r w:rsidRPr="008B66D7">
              <w:t>12.82 (0.24)</w:t>
            </w:r>
          </w:p>
        </w:tc>
        <w:tc>
          <w:tcPr>
            <w:tcW w:w="459" w:type="pct"/>
          </w:tcPr>
          <w:p w14:paraId="386C6717" w14:textId="77777777" w:rsidR="00710FEB" w:rsidRPr="008B66D7" w:rsidRDefault="00710FEB" w:rsidP="008E0C25">
            <w:pPr>
              <w:pStyle w:val="TableText"/>
              <w:jc w:val="right"/>
            </w:pPr>
            <w:r w:rsidRPr="008B66D7">
              <w:t>102</w:t>
            </w:r>
          </w:p>
        </w:tc>
        <w:tc>
          <w:tcPr>
            <w:tcW w:w="927" w:type="pct"/>
          </w:tcPr>
          <w:p w14:paraId="31BBC1B0" w14:textId="77777777" w:rsidR="00710FEB" w:rsidRPr="008B66D7" w:rsidRDefault="00710FEB" w:rsidP="008E0C25">
            <w:pPr>
              <w:pStyle w:val="TableText"/>
              <w:jc w:val="right"/>
            </w:pPr>
            <w:r w:rsidRPr="008B66D7">
              <w:t>14.28 (0.40)</w:t>
            </w:r>
          </w:p>
        </w:tc>
      </w:tr>
      <w:tr w:rsidR="00710FEB" w:rsidRPr="008B66D7" w14:paraId="037133BF" w14:textId="77777777" w:rsidTr="008E0C25">
        <w:trPr>
          <w:cnfStyle w:val="000000100000" w:firstRow="0" w:lastRow="0" w:firstColumn="0" w:lastColumn="0" w:oddVBand="0" w:evenVBand="0" w:oddHBand="1" w:evenHBand="0" w:firstRowFirstColumn="0" w:firstRowLastColumn="0" w:lastRowFirstColumn="0" w:lastRowLastColumn="0"/>
        </w:trPr>
        <w:tc>
          <w:tcPr>
            <w:tcW w:w="2228" w:type="pct"/>
          </w:tcPr>
          <w:p w14:paraId="6F4735D2" w14:textId="77777777" w:rsidR="00710FEB" w:rsidRPr="008B66D7" w:rsidRDefault="00710FEB" w:rsidP="008E0C25">
            <w:pPr>
              <w:pStyle w:val="TableText"/>
              <w:ind w:left="144"/>
              <w:rPr>
                <w:rFonts w:cs="Arial"/>
              </w:rPr>
            </w:pPr>
            <w:r w:rsidRPr="008B66D7">
              <w:rPr>
                <w:rFonts w:cs="Arial"/>
              </w:rPr>
              <w:t>Time 2</w:t>
            </w:r>
          </w:p>
        </w:tc>
        <w:tc>
          <w:tcPr>
            <w:tcW w:w="430" w:type="pct"/>
          </w:tcPr>
          <w:p w14:paraId="19E8BBF7" w14:textId="77777777" w:rsidR="00710FEB" w:rsidRPr="008B66D7" w:rsidRDefault="00710FEB" w:rsidP="008E0C25">
            <w:pPr>
              <w:pStyle w:val="TableText"/>
              <w:jc w:val="right"/>
            </w:pPr>
            <w:r w:rsidRPr="008B66D7">
              <w:t>251</w:t>
            </w:r>
          </w:p>
        </w:tc>
        <w:tc>
          <w:tcPr>
            <w:tcW w:w="956" w:type="pct"/>
          </w:tcPr>
          <w:p w14:paraId="107FC42E" w14:textId="77777777" w:rsidR="00710FEB" w:rsidRPr="008B66D7" w:rsidRDefault="00710FEB" w:rsidP="008E0C25">
            <w:pPr>
              <w:pStyle w:val="TableText"/>
              <w:jc w:val="right"/>
            </w:pPr>
            <w:r w:rsidRPr="008B66D7">
              <w:t>12.98 (0.25)</w:t>
            </w:r>
          </w:p>
        </w:tc>
        <w:tc>
          <w:tcPr>
            <w:tcW w:w="459" w:type="pct"/>
          </w:tcPr>
          <w:p w14:paraId="1095DD33" w14:textId="77777777" w:rsidR="00710FEB" w:rsidRPr="008B66D7" w:rsidRDefault="00710FEB" w:rsidP="008E0C25">
            <w:pPr>
              <w:pStyle w:val="TableText"/>
              <w:jc w:val="right"/>
            </w:pPr>
            <w:r w:rsidRPr="008B66D7">
              <w:t>102</w:t>
            </w:r>
          </w:p>
        </w:tc>
        <w:tc>
          <w:tcPr>
            <w:tcW w:w="927" w:type="pct"/>
          </w:tcPr>
          <w:p w14:paraId="6053A1C0" w14:textId="77777777" w:rsidR="00710FEB" w:rsidRPr="008B66D7" w:rsidRDefault="00710FEB" w:rsidP="008E0C25">
            <w:pPr>
              <w:pStyle w:val="TableText"/>
              <w:jc w:val="right"/>
            </w:pPr>
            <w:r w:rsidRPr="008B66D7">
              <w:t>15.83 (0.56)</w:t>
            </w:r>
          </w:p>
        </w:tc>
      </w:tr>
    </w:tbl>
    <w:p w14:paraId="28DAD691" w14:textId="77777777" w:rsidR="00710FEB" w:rsidRPr="008B66D7" w:rsidRDefault="00710FEB" w:rsidP="007940AB">
      <w:pPr>
        <w:pStyle w:val="TableNotes"/>
      </w:pPr>
    </w:p>
    <w:p w14:paraId="6E664AA5" w14:textId="77777777" w:rsidR="00710FEB" w:rsidRPr="008B66D7" w:rsidRDefault="00710FEB" w:rsidP="007940AB">
      <w:pPr>
        <w:pStyle w:val="Heading3"/>
      </w:pPr>
      <w:bookmarkStart w:id="381" w:name="_Toc530064652"/>
      <w:bookmarkStart w:id="382" w:name="_Toc535582674"/>
      <w:r w:rsidRPr="008B66D7">
        <w:t>Multivariate analysis</w:t>
      </w:r>
      <w:bookmarkEnd w:id="381"/>
      <w:bookmarkEnd w:id="382"/>
    </w:p>
    <w:p w14:paraId="654A9134" w14:textId="77777777" w:rsidR="00710FEB" w:rsidRPr="008B66D7" w:rsidRDefault="00710FEB" w:rsidP="007940AB">
      <w:r w:rsidRPr="008B66D7">
        <w:t xml:space="preserve">In order to determine the most important predictors of psychological distress symptom status over time, a multivariate analysis was performed, including all univariate predictors that showed some association with the likelihood of having elevated psychological distress symptom levels at Time 3. The model was adjusted to account for potential differences in levels of symptoms among cohort members who were transitioned as opposed to those who remained in the Regular 2015 ADF at Time 3. The following factors emerged as significant predictors of psychological distress status at Time 3. </w:t>
      </w:r>
    </w:p>
    <w:p w14:paraId="78B15C11" w14:textId="77777777" w:rsidR="00710FEB" w:rsidRPr="008B66D7" w:rsidRDefault="00710FEB" w:rsidP="007940AB">
      <w:r w:rsidRPr="008B66D7">
        <w:t>The more deployments cohort members had before the index deployment, the greater the likelihood of having elevated psychological distress at Time 3 (OR 1.10, 95% CI 1.00, 1.20). There was also a significant association between the number of traumatic deployment exposures reported by cohort members during their military career and their likelihood of having elevated psychological distress at Time 3. Those with high or very high exposures were three times more likely to have elevated psychological distress compared with those with very low (high – OR 3.76, 95% CI 1.39, 10.20; very high – OR 3.91, 95% CI 1.41, 10.79) or low exposure (high – OR 2.93, 95% CI 1.19, 7.19; very high – OR 3.04, 95% CI 1.22, 7.57).</w:t>
      </w:r>
    </w:p>
    <w:p w14:paraId="4725F2C2" w14:textId="77777777" w:rsidR="00710FEB" w:rsidRPr="008B66D7" w:rsidRDefault="00710FEB" w:rsidP="00710FEB">
      <w:pPr>
        <w:pStyle w:val="TableName"/>
      </w:pPr>
      <w:bookmarkStart w:id="383" w:name="_Toc524079298"/>
      <w:bookmarkStart w:id="384" w:name="_Toc532319248"/>
      <w:r w:rsidRPr="008B66D7">
        <w:t>Table 5.3</w:t>
      </w:r>
      <w:r w:rsidRPr="008B66D7">
        <w:tab/>
        <w:t>Multivariate predictors of psychological distress symptom status at Time 3 in the MEAO Deployed Cohort</w:t>
      </w:r>
      <w:bookmarkEnd w:id="383"/>
      <w:bookmarkEnd w:id="384"/>
    </w:p>
    <w:tbl>
      <w:tblPr>
        <w:tblStyle w:val="TWRPTable"/>
        <w:tblW w:w="5000" w:type="pct"/>
        <w:tblLayout w:type="fixed"/>
        <w:tblLook w:val="04A0" w:firstRow="1" w:lastRow="0" w:firstColumn="1" w:lastColumn="0" w:noHBand="0" w:noVBand="1"/>
        <w:tblDescription w:val="Table 5.3 Multivariate predictors of psychological distress symptom status at Time 3 in the MEAO Deployed Cohort"/>
      </w:tblPr>
      <w:tblGrid>
        <w:gridCol w:w="2112"/>
        <w:gridCol w:w="2179"/>
        <w:gridCol w:w="1832"/>
        <w:gridCol w:w="966"/>
      </w:tblGrid>
      <w:tr w:rsidR="00710FEB" w:rsidRPr="008B66D7" w14:paraId="5AE288D2" w14:textId="77777777" w:rsidTr="00C00CA6">
        <w:trPr>
          <w:cnfStyle w:val="100000000000" w:firstRow="1" w:lastRow="0" w:firstColumn="0" w:lastColumn="0" w:oddVBand="0" w:evenVBand="0" w:oddHBand="0" w:evenHBand="0" w:firstRowFirstColumn="0" w:firstRowLastColumn="0" w:lastRowFirstColumn="0" w:lastRowLastColumn="0"/>
          <w:cantSplit/>
          <w:tblHeader/>
        </w:trPr>
        <w:tc>
          <w:tcPr>
            <w:tcW w:w="1489" w:type="pct"/>
          </w:tcPr>
          <w:p w14:paraId="15DEDC9D" w14:textId="77777777" w:rsidR="00710FEB" w:rsidRPr="008B66D7" w:rsidRDefault="00710FEB" w:rsidP="00C00CA6">
            <w:pPr>
              <w:pStyle w:val="TableText"/>
            </w:pPr>
            <w:r w:rsidRPr="008B66D7">
              <w:t>Predictor</w:t>
            </w:r>
          </w:p>
        </w:tc>
        <w:tc>
          <w:tcPr>
            <w:tcW w:w="1537" w:type="pct"/>
          </w:tcPr>
          <w:p w14:paraId="21C2283D" w14:textId="77777777" w:rsidR="00710FEB" w:rsidRPr="008B66D7" w:rsidRDefault="00710FEB" w:rsidP="00C00CA6">
            <w:pPr>
              <w:pStyle w:val="TableText"/>
            </w:pPr>
            <w:r w:rsidRPr="008B66D7">
              <w:t>Comparison</w:t>
            </w:r>
          </w:p>
        </w:tc>
        <w:tc>
          <w:tcPr>
            <w:tcW w:w="1292" w:type="pct"/>
          </w:tcPr>
          <w:p w14:paraId="308E5E4A" w14:textId="77777777" w:rsidR="00710FEB" w:rsidRPr="008B66D7" w:rsidRDefault="00710FEB" w:rsidP="00C00CA6">
            <w:pPr>
              <w:pStyle w:val="TableText"/>
              <w:jc w:val="right"/>
            </w:pPr>
            <w:r w:rsidRPr="008B66D7">
              <w:t>Adjusted OR (95% CI)</w:t>
            </w:r>
          </w:p>
        </w:tc>
        <w:tc>
          <w:tcPr>
            <w:tcW w:w="681" w:type="pct"/>
          </w:tcPr>
          <w:p w14:paraId="60C40436" w14:textId="77777777" w:rsidR="00710FEB" w:rsidRPr="008B66D7" w:rsidRDefault="00710FEB" w:rsidP="00C00CA6">
            <w:pPr>
              <w:pStyle w:val="TableText"/>
              <w:jc w:val="right"/>
            </w:pPr>
            <w:r w:rsidRPr="008B66D7">
              <w:t>p value</w:t>
            </w:r>
          </w:p>
        </w:tc>
      </w:tr>
      <w:tr w:rsidR="00710FEB" w:rsidRPr="008B66D7" w14:paraId="6A872A29" w14:textId="77777777" w:rsidTr="00C00CA6">
        <w:trPr>
          <w:cnfStyle w:val="000000100000" w:firstRow="0" w:lastRow="0" w:firstColumn="0" w:lastColumn="0" w:oddVBand="0" w:evenVBand="0" w:oddHBand="1" w:evenHBand="0" w:firstRowFirstColumn="0" w:firstRowLastColumn="0" w:lastRowFirstColumn="0" w:lastRowLastColumn="0"/>
          <w:cantSplit/>
        </w:trPr>
        <w:tc>
          <w:tcPr>
            <w:tcW w:w="1489" w:type="pct"/>
          </w:tcPr>
          <w:p w14:paraId="3FA7CE22" w14:textId="77777777" w:rsidR="00710FEB" w:rsidRPr="008B66D7" w:rsidRDefault="00710FEB" w:rsidP="00C00CA6">
            <w:pPr>
              <w:pStyle w:val="TableText"/>
            </w:pPr>
            <w:r w:rsidRPr="008B66D7">
              <w:t>Number of deployments</w:t>
            </w:r>
          </w:p>
        </w:tc>
        <w:tc>
          <w:tcPr>
            <w:tcW w:w="1537" w:type="pct"/>
          </w:tcPr>
          <w:p w14:paraId="239BD322" w14:textId="77777777" w:rsidR="00710FEB" w:rsidRPr="008B66D7" w:rsidRDefault="00710FEB" w:rsidP="00C00CA6">
            <w:pPr>
              <w:pStyle w:val="TableText"/>
            </w:pPr>
            <w:r w:rsidRPr="008B66D7">
              <w:t>–</w:t>
            </w:r>
          </w:p>
        </w:tc>
        <w:tc>
          <w:tcPr>
            <w:tcW w:w="1292" w:type="pct"/>
          </w:tcPr>
          <w:p w14:paraId="2BFF7E98" w14:textId="77777777" w:rsidR="00710FEB" w:rsidRPr="008B66D7" w:rsidRDefault="00710FEB" w:rsidP="00C00CA6">
            <w:pPr>
              <w:pStyle w:val="TableText"/>
              <w:jc w:val="right"/>
              <w:rPr>
                <w:szCs w:val="14"/>
              </w:rPr>
            </w:pPr>
            <w:r w:rsidRPr="008B66D7">
              <w:rPr>
                <w:rFonts w:cs="Arial"/>
                <w:szCs w:val="14"/>
              </w:rPr>
              <w:t>1.10 (1.00</w:t>
            </w:r>
            <w:r w:rsidR="00C00CA6">
              <w:rPr>
                <w:rFonts w:cs="Arial"/>
                <w:szCs w:val="14"/>
              </w:rPr>
              <w:t>–</w:t>
            </w:r>
            <w:r w:rsidRPr="008B66D7">
              <w:rPr>
                <w:rFonts w:cs="Arial"/>
                <w:szCs w:val="14"/>
              </w:rPr>
              <w:t>1.20)</w:t>
            </w:r>
          </w:p>
        </w:tc>
        <w:tc>
          <w:tcPr>
            <w:tcW w:w="681" w:type="pct"/>
          </w:tcPr>
          <w:p w14:paraId="03A84C63" w14:textId="77777777" w:rsidR="00710FEB" w:rsidRPr="008B66D7" w:rsidRDefault="00710FEB" w:rsidP="00C00CA6">
            <w:pPr>
              <w:pStyle w:val="TableText"/>
              <w:jc w:val="right"/>
              <w:rPr>
                <w:szCs w:val="14"/>
              </w:rPr>
            </w:pPr>
            <w:r w:rsidRPr="008B66D7">
              <w:rPr>
                <w:rFonts w:cs="Arial"/>
                <w:szCs w:val="14"/>
              </w:rPr>
              <w:t>0.0461</w:t>
            </w:r>
          </w:p>
        </w:tc>
      </w:tr>
      <w:tr w:rsidR="00710FEB" w:rsidRPr="008B66D7" w14:paraId="30F111E0" w14:textId="77777777" w:rsidTr="00C00CA6">
        <w:trPr>
          <w:cantSplit/>
        </w:trPr>
        <w:tc>
          <w:tcPr>
            <w:tcW w:w="1489" w:type="pct"/>
          </w:tcPr>
          <w:p w14:paraId="5E694993" w14:textId="77777777" w:rsidR="00710FEB" w:rsidRPr="008B66D7" w:rsidRDefault="00710FEB" w:rsidP="00C00CA6">
            <w:pPr>
              <w:pStyle w:val="TableText"/>
            </w:pPr>
            <w:r w:rsidRPr="008B66D7">
              <w:t>Traumatic deployment exposures</w:t>
            </w:r>
          </w:p>
        </w:tc>
        <w:tc>
          <w:tcPr>
            <w:tcW w:w="1537" w:type="pct"/>
          </w:tcPr>
          <w:p w14:paraId="08386EB6" w14:textId="77777777" w:rsidR="00710FEB" w:rsidRPr="008B66D7" w:rsidRDefault="00710FEB" w:rsidP="00C00CA6">
            <w:pPr>
              <w:pStyle w:val="TableText"/>
            </w:pPr>
            <w:r w:rsidRPr="008B66D7">
              <w:t>Low vs very low (ref)</w:t>
            </w:r>
          </w:p>
        </w:tc>
        <w:tc>
          <w:tcPr>
            <w:tcW w:w="1292" w:type="pct"/>
          </w:tcPr>
          <w:p w14:paraId="77FBFB94" w14:textId="77777777" w:rsidR="00710FEB" w:rsidRPr="008B66D7" w:rsidRDefault="00710FEB" w:rsidP="00C00CA6">
            <w:pPr>
              <w:pStyle w:val="TableText"/>
              <w:jc w:val="right"/>
              <w:rPr>
                <w:szCs w:val="14"/>
              </w:rPr>
            </w:pPr>
            <w:r w:rsidRPr="008B66D7">
              <w:rPr>
                <w:rFonts w:cs="Arial"/>
                <w:szCs w:val="14"/>
              </w:rPr>
              <w:t>1.29 (0.54</w:t>
            </w:r>
            <w:r w:rsidR="00C00CA6">
              <w:rPr>
                <w:rFonts w:cs="Arial"/>
                <w:szCs w:val="14"/>
              </w:rPr>
              <w:t>–</w:t>
            </w:r>
            <w:r w:rsidRPr="008B66D7">
              <w:rPr>
                <w:rFonts w:cs="Arial"/>
                <w:szCs w:val="14"/>
              </w:rPr>
              <w:t>3.06)</w:t>
            </w:r>
          </w:p>
        </w:tc>
        <w:tc>
          <w:tcPr>
            <w:tcW w:w="681" w:type="pct"/>
          </w:tcPr>
          <w:p w14:paraId="18EF5734" w14:textId="77777777" w:rsidR="00710FEB" w:rsidRPr="008B66D7" w:rsidRDefault="00710FEB" w:rsidP="00C00CA6">
            <w:pPr>
              <w:pStyle w:val="TableText"/>
              <w:jc w:val="right"/>
              <w:rPr>
                <w:szCs w:val="14"/>
              </w:rPr>
            </w:pPr>
            <w:r w:rsidRPr="008B66D7">
              <w:rPr>
                <w:rFonts w:cs="Arial"/>
                <w:szCs w:val="14"/>
              </w:rPr>
              <w:t>ns</w:t>
            </w:r>
          </w:p>
        </w:tc>
      </w:tr>
      <w:tr w:rsidR="00710FEB" w:rsidRPr="008B66D7" w14:paraId="0F235663" w14:textId="77777777" w:rsidTr="00C00CA6">
        <w:trPr>
          <w:cnfStyle w:val="000000100000" w:firstRow="0" w:lastRow="0" w:firstColumn="0" w:lastColumn="0" w:oddVBand="0" w:evenVBand="0" w:oddHBand="1" w:evenHBand="0" w:firstRowFirstColumn="0" w:firstRowLastColumn="0" w:lastRowFirstColumn="0" w:lastRowLastColumn="0"/>
          <w:cantSplit/>
        </w:trPr>
        <w:tc>
          <w:tcPr>
            <w:tcW w:w="1489" w:type="pct"/>
          </w:tcPr>
          <w:p w14:paraId="2B4789C1" w14:textId="77777777" w:rsidR="00710FEB" w:rsidRPr="008B66D7" w:rsidRDefault="00710FEB" w:rsidP="00C00CA6">
            <w:pPr>
              <w:pStyle w:val="TableText"/>
            </w:pPr>
          </w:p>
        </w:tc>
        <w:tc>
          <w:tcPr>
            <w:tcW w:w="1537" w:type="pct"/>
          </w:tcPr>
          <w:p w14:paraId="727C809C" w14:textId="77777777" w:rsidR="00710FEB" w:rsidRPr="008B66D7" w:rsidRDefault="00710FEB" w:rsidP="00C00CA6">
            <w:pPr>
              <w:pStyle w:val="TableText"/>
            </w:pPr>
            <w:r w:rsidRPr="008B66D7">
              <w:t>Medium vs very low (ref)</w:t>
            </w:r>
          </w:p>
        </w:tc>
        <w:tc>
          <w:tcPr>
            <w:tcW w:w="1292" w:type="pct"/>
          </w:tcPr>
          <w:p w14:paraId="2D5ED629" w14:textId="77777777" w:rsidR="00710FEB" w:rsidRPr="008B66D7" w:rsidRDefault="00710FEB" w:rsidP="00C00CA6">
            <w:pPr>
              <w:pStyle w:val="TableText"/>
              <w:jc w:val="right"/>
              <w:rPr>
                <w:szCs w:val="14"/>
              </w:rPr>
            </w:pPr>
            <w:r w:rsidRPr="008B66D7">
              <w:rPr>
                <w:rFonts w:cs="Arial"/>
                <w:szCs w:val="14"/>
              </w:rPr>
              <w:t>1.89 (0.72</w:t>
            </w:r>
            <w:r w:rsidR="00C00CA6">
              <w:rPr>
                <w:rFonts w:cs="Arial"/>
                <w:szCs w:val="14"/>
              </w:rPr>
              <w:t>–</w:t>
            </w:r>
            <w:r w:rsidRPr="008B66D7">
              <w:rPr>
                <w:rFonts w:cs="Arial"/>
                <w:szCs w:val="14"/>
              </w:rPr>
              <w:t>4.97)</w:t>
            </w:r>
          </w:p>
        </w:tc>
        <w:tc>
          <w:tcPr>
            <w:tcW w:w="681" w:type="pct"/>
          </w:tcPr>
          <w:p w14:paraId="2A4AB58B" w14:textId="77777777" w:rsidR="00710FEB" w:rsidRPr="008B66D7" w:rsidRDefault="00710FEB" w:rsidP="00C00CA6">
            <w:pPr>
              <w:pStyle w:val="TableText"/>
              <w:jc w:val="right"/>
              <w:rPr>
                <w:szCs w:val="14"/>
              </w:rPr>
            </w:pPr>
            <w:r w:rsidRPr="008B66D7">
              <w:rPr>
                <w:rFonts w:cs="Arial"/>
                <w:szCs w:val="14"/>
              </w:rPr>
              <w:t>ns</w:t>
            </w:r>
          </w:p>
        </w:tc>
      </w:tr>
      <w:tr w:rsidR="00710FEB" w:rsidRPr="008B66D7" w14:paraId="3C5C27C7" w14:textId="77777777" w:rsidTr="00C00CA6">
        <w:trPr>
          <w:cantSplit/>
        </w:trPr>
        <w:tc>
          <w:tcPr>
            <w:tcW w:w="1489" w:type="pct"/>
          </w:tcPr>
          <w:p w14:paraId="59B5D2FA" w14:textId="77777777" w:rsidR="00710FEB" w:rsidRPr="008B66D7" w:rsidRDefault="00710FEB" w:rsidP="00C00CA6">
            <w:pPr>
              <w:pStyle w:val="TableText"/>
            </w:pPr>
          </w:p>
        </w:tc>
        <w:tc>
          <w:tcPr>
            <w:tcW w:w="1537" w:type="pct"/>
          </w:tcPr>
          <w:p w14:paraId="2F6BB7CF" w14:textId="77777777" w:rsidR="00710FEB" w:rsidRPr="008B66D7" w:rsidRDefault="00710FEB" w:rsidP="00C00CA6">
            <w:pPr>
              <w:pStyle w:val="TableText"/>
            </w:pPr>
            <w:r w:rsidRPr="008B66D7">
              <w:t>High vs very low (ref)</w:t>
            </w:r>
          </w:p>
        </w:tc>
        <w:tc>
          <w:tcPr>
            <w:tcW w:w="1292" w:type="pct"/>
          </w:tcPr>
          <w:p w14:paraId="527744C2" w14:textId="77777777" w:rsidR="00710FEB" w:rsidRPr="008B66D7" w:rsidRDefault="00710FEB" w:rsidP="00C00CA6">
            <w:pPr>
              <w:pStyle w:val="TableText"/>
              <w:jc w:val="right"/>
              <w:rPr>
                <w:szCs w:val="14"/>
              </w:rPr>
            </w:pPr>
            <w:r w:rsidRPr="008B66D7">
              <w:rPr>
                <w:rFonts w:cs="Arial"/>
                <w:szCs w:val="14"/>
              </w:rPr>
              <w:t>3.76 (1.39</w:t>
            </w:r>
            <w:r w:rsidR="00C00CA6">
              <w:rPr>
                <w:rFonts w:cs="Arial"/>
                <w:szCs w:val="14"/>
              </w:rPr>
              <w:t>–</w:t>
            </w:r>
            <w:r w:rsidRPr="008B66D7">
              <w:rPr>
                <w:rFonts w:cs="Arial"/>
                <w:szCs w:val="14"/>
              </w:rPr>
              <w:t>10.20)</w:t>
            </w:r>
          </w:p>
        </w:tc>
        <w:tc>
          <w:tcPr>
            <w:tcW w:w="681" w:type="pct"/>
          </w:tcPr>
          <w:p w14:paraId="4495A809" w14:textId="77777777" w:rsidR="00710FEB" w:rsidRPr="008B66D7" w:rsidRDefault="00710FEB" w:rsidP="00C00CA6">
            <w:pPr>
              <w:pStyle w:val="TableText"/>
              <w:jc w:val="right"/>
              <w:rPr>
                <w:szCs w:val="14"/>
              </w:rPr>
            </w:pPr>
            <w:r w:rsidRPr="008B66D7">
              <w:rPr>
                <w:rFonts w:cs="Arial"/>
                <w:szCs w:val="14"/>
              </w:rPr>
              <w:t>0.0091</w:t>
            </w:r>
          </w:p>
        </w:tc>
      </w:tr>
      <w:tr w:rsidR="00710FEB" w:rsidRPr="008B66D7" w14:paraId="4C1FD010" w14:textId="77777777" w:rsidTr="00C00CA6">
        <w:trPr>
          <w:cnfStyle w:val="000000100000" w:firstRow="0" w:lastRow="0" w:firstColumn="0" w:lastColumn="0" w:oddVBand="0" w:evenVBand="0" w:oddHBand="1" w:evenHBand="0" w:firstRowFirstColumn="0" w:firstRowLastColumn="0" w:lastRowFirstColumn="0" w:lastRowLastColumn="0"/>
          <w:cantSplit/>
        </w:trPr>
        <w:tc>
          <w:tcPr>
            <w:tcW w:w="1489" w:type="pct"/>
          </w:tcPr>
          <w:p w14:paraId="366ED436" w14:textId="77777777" w:rsidR="00710FEB" w:rsidRPr="008B66D7" w:rsidRDefault="00710FEB" w:rsidP="00C00CA6">
            <w:pPr>
              <w:pStyle w:val="TableText"/>
            </w:pPr>
          </w:p>
        </w:tc>
        <w:tc>
          <w:tcPr>
            <w:tcW w:w="1537" w:type="pct"/>
          </w:tcPr>
          <w:p w14:paraId="54CFEA11" w14:textId="77777777" w:rsidR="00710FEB" w:rsidRPr="008B66D7" w:rsidRDefault="00710FEB" w:rsidP="00C00CA6">
            <w:pPr>
              <w:pStyle w:val="TableText"/>
            </w:pPr>
            <w:r w:rsidRPr="008B66D7">
              <w:t>Very high vs very low (ref)</w:t>
            </w:r>
          </w:p>
        </w:tc>
        <w:tc>
          <w:tcPr>
            <w:tcW w:w="1292" w:type="pct"/>
          </w:tcPr>
          <w:p w14:paraId="47536ED5" w14:textId="77777777" w:rsidR="00710FEB" w:rsidRPr="008B66D7" w:rsidRDefault="00710FEB" w:rsidP="00C00CA6">
            <w:pPr>
              <w:pStyle w:val="TableText"/>
              <w:jc w:val="right"/>
              <w:rPr>
                <w:szCs w:val="14"/>
              </w:rPr>
            </w:pPr>
            <w:r w:rsidRPr="008B66D7">
              <w:rPr>
                <w:rFonts w:cs="Arial"/>
                <w:szCs w:val="14"/>
              </w:rPr>
              <w:t>3.91 (1.41</w:t>
            </w:r>
            <w:r w:rsidR="00C00CA6">
              <w:rPr>
                <w:rFonts w:cs="Arial"/>
                <w:szCs w:val="14"/>
              </w:rPr>
              <w:t>–</w:t>
            </w:r>
            <w:r w:rsidRPr="008B66D7">
              <w:rPr>
                <w:rFonts w:cs="Arial"/>
                <w:szCs w:val="14"/>
              </w:rPr>
              <w:t>10.79)</w:t>
            </w:r>
          </w:p>
        </w:tc>
        <w:tc>
          <w:tcPr>
            <w:tcW w:w="681" w:type="pct"/>
          </w:tcPr>
          <w:p w14:paraId="66CFC75B" w14:textId="77777777" w:rsidR="00710FEB" w:rsidRPr="008B66D7" w:rsidRDefault="00710FEB" w:rsidP="00C00CA6">
            <w:pPr>
              <w:pStyle w:val="TableText"/>
              <w:jc w:val="right"/>
              <w:rPr>
                <w:szCs w:val="14"/>
              </w:rPr>
            </w:pPr>
            <w:r w:rsidRPr="008B66D7">
              <w:rPr>
                <w:rFonts w:cs="Arial"/>
                <w:szCs w:val="14"/>
              </w:rPr>
              <w:t>0.0086</w:t>
            </w:r>
          </w:p>
        </w:tc>
      </w:tr>
      <w:tr w:rsidR="00710FEB" w:rsidRPr="008B66D7" w14:paraId="22003D85" w14:textId="77777777" w:rsidTr="00C00CA6">
        <w:trPr>
          <w:cantSplit/>
        </w:trPr>
        <w:tc>
          <w:tcPr>
            <w:tcW w:w="1489" w:type="pct"/>
          </w:tcPr>
          <w:p w14:paraId="7B7DE620" w14:textId="77777777" w:rsidR="00710FEB" w:rsidRPr="008B66D7" w:rsidRDefault="00710FEB" w:rsidP="00C00CA6">
            <w:pPr>
              <w:pStyle w:val="TableText"/>
            </w:pPr>
          </w:p>
        </w:tc>
        <w:tc>
          <w:tcPr>
            <w:tcW w:w="1537" w:type="pct"/>
          </w:tcPr>
          <w:p w14:paraId="27F2648B" w14:textId="77777777" w:rsidR="00710FEB" w:rsidRPr="008B66D7" w:rsidRDefault="00710FEB" w:rsidP="00C00CA6">
            <w:pPr>
              <w:pStyle w:val="TableText"/>
            </w:pPr>
            <w:r w:rsidRPr="008B66D7">
              <w:t>Medium vs low (ref)</w:t>
            </w:r>
          </w:p>
        </w:tc>
        <w:tc>
          <w:tcPr>
            <w:tcW w:w="1292" w:type="pct"/>
          </w:tcPr>
          <w:p w14:paraId="1907F959" w14:textId="77777777" w:rsidR="00710FEB" w:rsidRPr="008B66D7" w:rsidRDefault="00710FEB" w:rsidP="00C00CA6">
            <w:pPr>
              <w:pStyle w:val="TableText"/>
              <w:jc w:val="right"/>
              <w:rPr>
                <w:rFonts w:cs="Arial"/>
                <w:szCs w:val="14"/>
              </w:rPr>
            </w:pPr>
            <w:r w:rsidRPr="008B66D7">
              <w:rPr>
                <w:rFonts w:cs="Arial"/>
                <w:szCs w:val="14"/>
              </w:rPr>
              <w:t>1.47 (0.61</w:t>
            </w:r>
            <w:r w:rsidR="00C00CA6">
              <w:rPr>
                <w:rFonts w:cs="Arial"/>
                <w:szCs w:val="14"/>
              </w:rPr>
              <w:t>–</w:t>
            </w:r>
            <w:r w:rsidRPr="008B66D7">
              <w:rPr>
                <w:rFonts w:cs="Arial"/>
                <w:szCs w:val="14"/>
              </w:rPr>
              <w:t>3.53)</w:t>
            </w:r>
          </w:p>
        </w:tc>
        <w:tc>
          <w:tcPr>
            <w:tcW w:w="681" w:type="pct"/>
          </w:tcPr>
          <w:p w14:paraId="61F57E6E" w14:textId="77777777" w:rsidR="00710FEB" w:rsidRPr="008B66D7" w:rsidRDefault="00710FEB" w:rsidP="00C00CA6">
            <w:pPr>
              <w:pStyle w:val="TableText"/>
              <w:jc w:val="right"/>
              <w:rPr>
                <w:rFonts w:cs="Arial"/>
                <w:szCs w:val="14"/>
              </w:rPr>
            </w:pPr>
            <w:r w:rsidRPr="008B66D7">
              <w:rPr>
                <w:rFonts w:cs="Arial"/>
                <w:szCs w:val="14"/>
              </w:rPr>
              <w:t>ns</w:t>
            </w:r>
          </w:p>
        </w:tc>
      </w:tr>
      <w:tr w:rsidR="00710FEB" w:rsidRPr="008B66D7" w14:paraId="103E4395" w14:textId="77777777" w:rsidTr="00C00CA6">
        <w:trPr>
          <w:cnfStyle w:val="000000100000" w:firstRow="0" w:lastRow="0" w:firstColumn="0" w:lastColumn="0" w:oddVBand="0" w:evenVBand="0" w:oddHBand="1" w:evenHBand="0" w:firstRowFirstColumn="0" w:firstRowLastColumn="0" w:lastRowFirstColumn="0" w:lastRowLastColumn="0"/>
          <w:cantSplit/>
        </w:trPr>
        <w:tc>
          <w:tcPr>
            <w:tcW w:w="1489" w:type="pct"/>
          </w:tcPr>
          <w:p w14:paraId="7E44DEF2" w14:textId="77777777" w:rsidR="00710FEB" w:rsidRPr="008B66D7" w:rsidRDefault="00710FEB" w:rsidP="00C00CA6">
            <w:pPr>
              <w:pStyle w:val="TableText"/>
            </w:pPr>
          </w:p>
        </w:tc>
        <w:tc>
          <w:tcPr>
            <w:tcW w:w="1537" w:type="pct"/>
          </w:tcPr>
          <w:p w14:paraId="3329DCA1" w14:textId="77777777" w:rsidR="00710FEB" w:rsidRPr="008B66D7" w:rsidRDefault="00710FEB" w:rsidP="00C00CA6">
            <w:pPr>
              <w:pStyle w:val="TableText"/>
            </w:pPr>
            <w:r w:rsidRPr="008B66D7">
              <w:t>High vs low (ref)</w:t>
            </w:r>
          </w:p>
        </w:tc>
        <w:tc>
          <w:tcPr>
            <w:tcW w:w="1292" w:type="pct"/>
          </w:tcPr>
          <w:p w14:paraId="6801E9EC" w14:textId="77777777" w:rsidR="00710FEB" w:rsidRPr="008B66D7" w:rsidRDefault="00710FEB" w:rsidP="00C00CA6">
            <w:pPr>
              <w:pStyle w:val="TableText"/>
              <w:jc w:val="right"/>
              <w:rPr>
                <w:rFonts w:cs="Arial"/>
                <w:szCs w:val="14"/>
              </w:rPr>
            </w:pPr>
            <w:r w:rsidRPr="008B66D7">
              <w:rPr>
                <w:rFonts w:cs="Arial"/>
                <w:szCs w:val="14"/>
              </w:rPr>
              <w:t>2.93 (1.19</w:t>
            </w:r>
            <w:r w:rsidR="00C00CA6">
              <w:rPr>
                <w:rFonts w:cs="Arial"/>
                <w:szCs w:val="14"/>
              </w:rPr>
              <w:t>–</w:t>
            </w:r>
            <w:r w:rsidRPr="008B66D7">
              <w:rPr>
                <w:rFonts w:cs="Arial"/>
                <w:szCs w:val="14"/>
              </w:rPr>
              <w:t>7.19)</w:t>
            </w:r>
          </w:p>
        </w:tc>
        <w:tc>
          <w:tcPr>
            <w:tcW w:w="681" w:type="pct"/>
          </w:tcPr>
          <w:p w14:paraId="2C77EFFB" w14:textId="77777777" w:rsidR="00710FEB" w:rsidRPr="008B66D7" w:rsidRDefault="00710FEB" w:rsidP="00C00CA6">
            <w:pPr>
              <w:pStyle w:val="TableText"/>
              <w:jc w:val="right"/>
              <w:rPr>
                <w:rFonts w:cs="Arial"/>
                <w:szCs w:val="14"/>
              </w:rPr>
            </w:pPr>
            <w:r w:rsidRPr="008B66D7">
              <w:rPr>
                <w:rFonts w:cs="Arial"/>
                <w:szCs w:val="14"/>
              </w:rPr>
              <w:t>0.019</w:t>
            </w:r>
          </w:p>
        </w:tc>
      </w:tr>
      <w:tr w:rsidR="00710FEB" w:rsidRPr="008B66D7" w14:paraId="291C6A9C" w14:textId="77777777" w:rsidTr="00C00CA6">
        <w:trPr>
          <w:cantSplit/>
        </w:trPr>
        <w:tc>
          <w:tcPr>
            <w:tcW w:w="1489" w:type="pct"/>
          </w:tcPr>
          <w:p w14:paraId="3FB364F9" w14:textId="77777777" w:rsidR="00710FEB" w:rsidRPr="008B66D7" w:rsidRDefault="00710FEB" w:rsidP="00C00CA6">
            <w:pPr>
              <w:pStyle w:val="TableText"/>
            </w:pPr>
          </w:p>
        </w:tc>
        <w:tc>
          <w:tcPr>
            <w:tcW w:w="1537" w:type="pct"/>
          </w:tcPr>
          <w:p w14:paraId="603586FC" w14:textId="77777777" w:rsidR="00710FEB" w:rsidRPr="008B66D7" w:rsidRDefault="00710FEB" w:rsidP="00C00CA6">
            <w:pPr>
              <w:pStyle w:val="TableText"/>
            </w:pPr>
            <w:r w:rsidRPr="008B66D7">
              <w:t>Very high vs low (ref)</w:t>
            </w:r>
          </w:p>
        </w:tc>
        <w:tc>
          <w:tcPr>
            <w:tcW w:w="1292" w:type="pct"/>
          </w:tcPr>
          <w:p w14:paraId="00886C49" w14:textId="77777777" w:rsidR="00710FEB" w:rsidRPr="008B66D7" w:rsidRDefault="00710FEB" w:rsidP="00C00CA6">
            <w:pPr>
              <w:pStyle w:val="TableText"/>
              <w:jc w:val="right"/>
              <w:rPr>
                <w:rFonts w:cs="Arial"/>
                <w:szCs w:val="14"/>
              </w:rPr>
            </w:pPr>
            <w:r w:rsidRPr="008B66D7">
              <w:rPr>
                <w:rFonts w:cs="Arial"/>
                <w:szCs w:val="14"/>
              </w:rPr>
              <w:t>3.04 (1.22</w:t>
            </w:r>
            <w:r w:rsidR="00C00CA6">
              <w:rPr>
                <w:rFonts w:cs="Arial"/>
                <w:szCs w:val="14"/>
              </w:rPr>
              <w:t>–</w:t>
            </w:r>
            <w:r w:rsidRPr="008B66D7">
              <w:rPr>
                <w:rFonts w:cs="Arial"/>
                <w:szCs w:val="14"/>
              </w:rPr>
              <w:t>7.57)</w:t>
            </w:r>
          </w:p>
        </w:tc>
        <w:tc>
          <w:tcPr>
            <w:tcW w:w="681" w:type="pct"/>
          </w:tcPr>
          <w:p w14:paraId="0CAECDDE" w14:textId="77777777" w:rsidR="00710FEB" w:rsidRPr="008B66D7" w:rsidRDefault="00710FEB" w:rsidP="00C00CA6">
            <w:pPr>
              <w:pStyle w:val="TableText"/>
              <w:jc w:val="right"/>
              <w:rPr>
                <w:rFonts w:cs="Arial"/>
                <w:szCs w:val="14"/>
              </w:rPr>
            </w:pPr>
            <w:r w:rsidRPr="008B66D7">
              <w:rPr>
                <w:rFonts w:cs="Arial"/>
                <w:szCs w:val="14"/>
              </w:rPr>
              <w:t>0.0169</w:t>
            </w:r>
          </w:p>
        </w:tc>
      </w:tr>
      <w:tr w:rsidR="00710FEB" w:rsidRPr="008B66D7" w14:paraId="7B1160F6" w14:textId="77777777" w:rsidTr="00C00CA6">
        <w:trPr>
          <w:cnfStyle w:val="000000100000" w:firstRow="0" w:lastRow="0" w:firstColumn="0" w:lastColumn="0" w:oddVBand="0" w:evenVBand="0" w:oddHBand="1" w:evenHBand="0" w:firstRowFirstColumn="0" w:firstRowLastColumn="0" w:lastRowFirstColumn="0" w:lastRowLastColumn="0"/>
          <w:cantSplit/>
        </w:trPr>
        <w:tc>
          <w:tcPr>
            <w:tcW w:w="1489" w:type="pct"/>
          </w:tcPr>
          <w:p w14:paraId="4232A10D" w14:textId="77777777" w:rsidR="00710FEB" w:rsidRPr="008B66D7" w:rsidRDefault="00710FEB" w:rsidP="00C00CA6">
            <w:pPr>
              <w:pStyle w:val="TableText"/>
            </w:pPr>
          </w:p>
        </w:tc>
        <w:tc>
          <w:tcPr>
            <w:tcW w:w="1537" w:type="pct"/>
          </w:tcPr>
          <w:p w14:paraId="2B593EA9" w14:textId="77777777" w:rsidR="00710FEB" w:rsidRPr="008B66D7" w:rsidRDefault="00710FEB" w:rsidP="00C00CA6">
            <w:pPr>
              <w:pStyle w:val="TableText"/>
            </w:pPr>
            <w:r w:rsidRPr="008B66D7">
              <w:t>High vs medium (ref)</w:t>
            </w:r>
          </w:p>
        </w:tc>
        <w:tc>
          <w:tcPr>
            <w:tcW w:w="1292" w:type="pct"/>
          </w:tcPr>
          <w:p w14:paraId="19C5ADC4" w14:textId="77777777" w:rsidR="00710FEB" w:rsidRPr="008B66D7" w:rsidRDefault="00710FEB" w:rsidP="00C00CA6">
            <w:pPr>
              <w:pStyle w:val="TableText"/>
              <w:jc w:val="right"/>
              <w:rPr>
                <w:rFonts w:cs="Arial"/>
                <w:szCs w:val="14"/>
              </w:rPr>
            </w:pPr>
            <w:r w:rsidRPr="008B66D7">
              <w:rPr>
                <w:rFonts w:cs="Arial"/>
                <w:szCs w:val="14"/>
              </w:rPr>
              <w:t>1.99 (0.90</w:t>
            </w:r>
            <w:r w:rsidR="00C00CA6">
              <w:rPr>
                <w:rFonts w:cs="Arial"/>
                <w:szCs w:val="14"/>
              </w:rPr>
              <w:t>–</w:t>
            </w:r>
            <w:r w:rsidRPr="008B66D7">
              <w:rPr>
                <w:rFonts w:cs="Arial"/>
                <w:szCs w:val="14"/>
              </w:rPr>
              <w:t>4.42)</w:t>
            </w:r>
          </w:p>
        </w:tc>
        <w:tc>
          <w:tcPr>
            <w:tcW w:w="681" w:type="pct"/>
          </w:tcPr>
          <w:p w14:paraId="4FA7FFE9" w14:textId="77777777" w:rsidR="00710FEB" w:rsidRPr="008B66D7" w:rsidRDefault="00710FEB" w:rsidP="00C00CA6">
            <w:pPr>
              <w:pStyle w:val="TableText"/>
              <w:jc w:val="right"/>
              <w:rPr>
                <w:rFonts w:cs="Arial"/>
                <w:szCs w:val="14"/>
              </w:rPr>
            </w:pPr>
            <w:r w:rsidRPr="008B66D7">
              <w:rPr>
                <w:rFonts w:cs="Arial"/>
                <w:szCs w:val="14"/>
              </w:rPr>
              <w:t>ns</w:t>
            </w:r>
          </w:p>
        </w:tc>
      </w:tr>
      <w:tr w:rsidR="00710FEB" w:rsidRPr="008B66D7" w14:paraId="4F5125E2" w14:textId="77777777" w:rsidTr="00C00CA6">
        <w:trPr>
          <w:cantSplit/>
        </w:trPr>
        <w:tc>
          <w:tcPr>
            <w:tcW w:w="1489" w:type="pct"/>
          </w:tcPr>
          <w:p w14:paraId="64C1BCF8" w14:textId="77777777" w:rsidR="00710FEB" w:rsidRPr="008B66D7" w:rsidRDefault="00710FEB" w:rsidP="00C00CA6">
            <w:pPr>
              <w:pStyle w:val="TableText"/>
            </w:pPr>
          </w:p>
        </w:tc>
        <w:tc>
          <w:tcPr>
            <w:tcW w:w="1537" w:type="pct"/>
          </w:tcPr>
          <w:p w14:paraId="777B5CD1" w14:textId="77777777" w:rsidR="00710FEB" w:rsidRPr="008B66D7" w:rsidRDefault="00710FEB" w:rsidP="00C00CA6">
            <w:pPr>
              <w:pStyle w:val="TableText"/>
            </w:pPr>
            <w:r w:rsidRPr="008B66D7">
              <w:t>Very high vs medium (ref)</w:t>
            </w:r>
          </w:p>
        </w:tc>
        <w:tc>
          <w:tcPr>
            <w:tcW w:w="1292" w:type="pct"/>
          </w:tcPr>
          <w:p w14:paraId="52A4BF40" w14:textId="77777777" w:rsidR="00710FEB" w:rsidRPr="008B66D7" w:rsidRDefault="00710FEB" w:rsidP="00C00CA6">
            <w:pPr>
              <w:pStyle w:val="TableText"/>
              <w:jc w:val="right"/>
              <w:rPr>
                <w:rFonts w:cs="Arial"/>
                <w:szCs w:val="14"/>
              </w:rPr>
            </w:pPr>
            <w:r w:rsidRPr="008B66D7">
              <w:rPr>
                <w:rFonts w:cs="Arial"/>
                <w:szCs w:val="14"/>
              </w:rPr>
              <w:t>2.07 (0.94</w:t>
            </w:r>
            <w:r w:rsidR="00C00CA6">
              <w:rPr>
                <w:rFonts w:cs="Arial"/>
                <w:szCs w:val="14"/>
              </w:rPr>
              <w:t>–</w:t>
            </w:r>
            <w:r w:rsidRPr="008B66D7">
              <w:rPr>
                <w:rFonts w:cs="Arial"/>
                <w:szCs w:val="14"/>
              </w:rPr>
              <w:t>4.56)</w:t>
            </w:r>
          </w:p>
        </w:tc>
        <w:tc>
          <w:tcPr>
            <w:tcW w:w="681" w:type="pct"/>
          </w:tcPr>
          <w:p w14:paraId="1549E7DF" w14:textId="77777777" w:rsidR="00710FEB" w:rsidRPr="008B66D7" w:rsidRDefault="00710FEB" w:rsidP="00C00CA6">
            <w:pPr>
              <w:pStyle w:val="TableText"/>
              <w:jc w:val="right"/>
              <w:rPr>
                <w:rFonts w:cs="Arial"/>
                <w:szCs w:val="14"/>
              </w:rPr>
            </w:pPr>
            <w:r w:rsidRPr="008B66D7">
              <w:rPr>
                <w:rFonts w:cs="Arial"/>
                <w:szCs w:val="14"/>
              </w:rPr>
              <w:t>ns</w:t>
            </w:r>
          </w:p>
        </w:tc>
      </w:tr>
      <w:tr w:rsidR="00710FEB" w:rsidRPr="008B66D7" w14:paraId="2DB49745" w14:textId="77777777" w:rsidTr="00C00CA6">
        <w:trPr>
          <w:cnfStyle w:val="000000100000" w:firstRow="0" w:lastRow="0" w:firstColumn="0" w:lastColumn="0" w:oddVBand="0" w:evenVBand="0" w:oddHBand="1" w:evenHBand="0" w:firstRowFirstColumn="0" w:firstRowLastColumn="0" w:lastRowFirstColumn="0" w:lastRowLastColumn="0"/>
          <w:cantSplit/>
        </w:trPr>
        <w:tc>
          <w:tcPr>
            <w:tcW w:w="1489" w:type="pct"/>
          </w:tcPr>
          <w:p w14:paraId="77274110" w14:textId="77777777" w:rsidR="00710FEB" w:rsidRPr="008B66D7" w:rsidRDefault="00710FEB" w:rsidP="00C00CA6">
            <w:pPr>
              <w:pStyle w:val="TableText"/>
            </w:pPr>
          </w:p>
        </w:tc>
        <w:tc>
          <w:tcPr>
            <w:tcW w:w="1537" w:type="pct"/>
          </w:tcPr>
          <w:p w14:paraId="37F80D95" w14:textId="77777777" w:rsidR="00710FEB" w:rsidRPr="008B66D7" w:rsidRDefault="00710FEB" w:rsidP="00C00CA6">
            <w:pPr>
              <w:pStyle w:val="TableText"/>
            </w:pPr>
            <w:r w:rsidRPr="008B66D7">
              <w:t>Very high vs high (ref)</w:t>
            </w:r>
          </w:p>
        </w:tc>
        <w:tc>
          <w:tcPr>
            <w:tcW w:w="1292" w:type="pct"/>
          </w:tcPr>
          <w:p w14:paraId="422DCFE4" w14:textId="77777777" w:rsidR="00710FEB" w:rsidRPr="008B66D7" w:rsidRDefault="00710FEB" w:rsidP="00C00CA6">
            <w:pPr>
              <w:pStyle w:val="TableText"/>
              <w:jc w:val="right"/>
              <w:rPr>
                <w:rFonts w:cs="Arial"/>
                <w:szCs w:val="14"/>
              </w:rPr>
            </w:pPr>
            <w:r w:rsidRPr="008B66D7">
              <w:rPr>
                <w:rFonts w:cs="Arial"/>
                <w:szCs w:val="14"/>
              </w:rPr>
              <w:t>1.04 (0.49</w:t>
            </w:r>
            <w:r w:rsidR="00C00CA6">
              <w:rPr>
                <w:rFonts w:cs="Arial"/>
                <w:szCs w:val="14"/>
              </w:rPr>
              <w:t>–</w:t>
            </w:r>
            <w:r w:rsidRPr="008B66D7">
              <w:rPr>
                <w:rFonts w:cs="Arial"/>
                <w:szCs w:val="14"/>
              </w:rPr>
              <w:t>2.19)</w:t>
            </w:r>
          </w:p>
        </w:tc>
        <w:tc>
          <w:tcPr>
            <w:tcW w:w="681" w:type="pct"/>
          </w:tcPr>
          <w:p w14:paraId="728D3198" w14:textId="77777777" w:rsidR="00710FEB" w:rsidRPr="008B66D7" w:rsidRDefault="00710FEB" w:rsidP="00C00CA6">
            <w:pPr>
              <w:pStyle w:val="TableText"/>
              <w:jc w:val="right"/>
              <w:rPr>
                <w:rFonts w:cs="Arial"/>
                <w:szCs w:val="14"/>
              </w:rPr>
            </w:pPr>
            <w:r w:rsidRPr="008B66D7">
              <w:rPr>
                <w:rFonts w:cs="Arial"/>
                <w:szCs w:val="14"/>
              </w:rPr>
              <w:t>ns</w:t>
            </w:r>
          </w:p>
        </w:tc>
      </w:tr>
    </w:tbl>
    <w:p w14:paraId="041C0012" w14:textId="2C3DC225" w:rsidR="00710FEB" w:rsidRPr="007940AB" w:rsidRDefault="00710FEB" w:rsidP="007940AB">
      <w:pPr>
        <w:pStyle w:val="TableNotes"/>
      </w:pPr>
      <w:r w:rsidRPr="001868D2">
        <w:t xml:space="preserve">ns </w:t>
      </w:r>
      <w:r w:rsidR="002A44D2">
        <w:t>N</w:t>
      </w:r>
      <w:r>
        <w:t>ot significant</w:t>
      </w:r>
      <w:r w:rsidR="002A44D2">
        <w:t>.</w:t>
      </w:r>
    </w:p>
    <w:p w14:paraId="413B6963" w14:textId="77777777" w:rsidR="00710FEB" w:rsidRPr="008B66D7" w:rsidRDefault="00710FEB" w:rsidP="007940AB">
      <w:pPr>
        <w:pStyle w:val="Heading2"/>
      </w:pPr>
      <w:bookmarkStart w:id="385" w:name="_Toc530064653"/>
      <w:bookmarkStart w:id="386" w:name="_Toc535582675"/>
      <w:r w:rsidRPr="008B66D7">
        <w:t>Posttraumatic stress</w:t>
      </w:r>
      <w:bookmarkEnd w:id="385"/>
      <w:bookmarkEnd w:id="386"/>
    </w:p>
    <w:p w14:paraId="1F46D34F" w14:textId="584DCDE5" w:rsidR="00710FEB" w:rsidRPr="008B66D7" w:rsidRDefault="00710FEB" w:rsidP="007940AB">
      <w:pPr>
        <w:pStyle w:val="Heading3"/>
      </w:pPr>
      <w:bookmarkStart w:id="387" w:name="_Toc530064654"/>
      <w:bookmarkStart w:id="388" w:name="_Toc535582676"/>
      <w:r w:rsidRPr="008B66D7">
        <w:t xml:space="preserve">Demographic and </w:t>
      </w:r>
      <w:r w:rsidR="002A44D2">
        <w:t>S</w:t>
      </w:r>
      <w:r w:rsidRPr="008B66D7">
        <w:t>ervice-related predictors of posttraumatic stress symptoms</w:t>
      </w:r>
      <w:bookmarkEnd w:id="387"/>
      <w:bookmarkEnd w:id="388"/>
    </w:p>
    <w:p w14:paraId="7B253717" w14:textId="77777777" w:rsidR="00710FEB" w:rsidRPr="008B66D7" w:rsidRDefault="00710FEB" w:rsidP="007940AB">
      <w:r w:rsidRPr="008B66D7">
        <w:t xml:space="preserve">Table 5.4 shows the demographic and service characteristics of the MEAO Deployed Cohort at Time 1 according to posttraumatic stress symptom status at Time 3. The mean age of the cohort did not differ between those who had low (M = 33.4, SE = 0.6) as opposed to elevated posttraumatic stress symptoms at Time 3 (M = 33.1, SE = 1.0). A significantly greater proportion of males than females had elevated posttraumatic stress symptoms at Time 3 (25.6% vs 10.3%; OR 4.26, 95% CI 1.14–15.95). </w:t>
      </w:r>
    </w:p>
    <w:p w14:paraId="5DBF72CD" w14:textId="77777777" w:rsidR="00710FEB" w:rsidRPr="008B66D7" w:rsidRDefault="00710FEB" w:rsidP="007940AB">
      <w:r w:rsidRPr="008B66D7">
        <w:t xml:space="preserve">The proportion of MEAO Deployed Cohort members with elevated posttraumatic stress symptoms at Time 3 varied according to rank at Time 1. Other Ranks were more than twice as likely to have elevated posttraumatic stress symptoms compared with Officers (32.9% vs 15.7%; OR 2.56, 95% CI 1.17, 5.59). Non-Commissioned Officers were also more likely than Officers to have elevated posttraumatic stress symptoms at Time 3, although this difference was not significant (24.1 vs 15.7%). The proportion of cohort members with elevated posttraumatic stress symptoms at Time 3 also varied according to Service: Army members were more than twice as likely to report elevated posttraumatic stress symptoms compared with Air Force members (28.6% vs 15.1%; OR 2.21, 95% CI 1.13, 4.31). </w:t>
      </w:r>
    </w:p>
    <w:p w14:paraId="14A40FA5" w14:textId="77777777" w:rsidR="00710FEB" w:rsidRPr="008B66D7" w:rsidRDefault="00710FEB" w:rsidP="007940AB">
      <w:r w:rsidRPr="008B66D7">
        <w:t>There was no significant difference in length of military service reported at Time 1 between those who had low symptoms of posttraumatic stress and those with elevated levels at Time 3 (M = 11.4, SE = 0.5 vs M = 11.7, SE = 1.0). There was no significant association between the number of previous deployments and the likelihood of elevated posttraumatic stress symptoms at Time 3.</w:t>
      </w:r>
    </w:p>
    <w:p w14:paraId="74F8F95E" w14:textId="77777777" w:rsidR="00710FEB" w:rsidRPr="008B66D7" w:rsidRDefault="00710FEB" w:rsidP="007940AB">
      <w:r w:rsidRPr="008B66D7">
        <w:t>Finally, there was a significant association between the number of lifetime trauma types reported at Time 1 and the likelihood of elevated posttraumatic stress symptoms at Time 3. Those with elevated symptom levels, as opposed to those without, had a greater mean number of lifetime trauma types (M = 3.8, SE = 0.3 vs M = 2.4, SE = 0.1; OR 1.22, 95% CI 1.10, 1.36).</w:t>
      </w:r>
    </w:p>
    <w:p w14:paraId="0E836F7B" w14:textId="7B59321C" w:rsidR="00710FEB" w:rsidRDefault="00710FEB" w:rsidP="00710FEB">
      <w:pPr>
        <w:pStyle w:val="TableName"/>
      </w:pPr>
      <w:bookmarkStart w:id="389" w:name="_Ref515006571"/>
      <w:bookmarkStart w:id="390" w:name="_Toc524079299"/>
      <w:bookmarkStart w:id="391" w:name="_Toc532319249"/>
      <w:r w:rsidRPr="008B66D7">
        <w:t>Table 5.4</w:t>
      </w:r>
      <w:bookmarkEnd w:id="389"/>
      <w:r w:rsidRPr="008B66D7">
        <w:tab/>
        <w:t xml:space="preserve">Demographic and </w:t>
      </w:r>
      <w:r w:rsidR="002A44D2">
        <w:t>S</w:t>
      </w:r>
      <w:r w:rsidRPr="008B66D7">
        <w:t>ervice characteristics of the MEAO Deployed Cohort at Time 1 according to posttraumatic stress symptom status at Time 3</w:t>
      </w:r>
      <w:bookmarkEnd w:id="390"/>
      <w:bookmarkEnd w:id="391"/>
    </w:p>
    <w:tbl>
      <w:tblPr>
        <w:tblStyle w:val="TWRPTable"/>
        <w:tblW w:w="5000" w:type="pct"/>
        <w:tblLayout w:type="fixed"/>
        <w:tblLook w:val="04A0" w:firstRow="1" w:lastRow="0" w:firstColumn="1" w:lastColumn="0" w:noHBand="0" w:noVBand="1"/>
        <w:tblDescription w:val="Table 5.4 Demographic and Service characteristics of the MEAO Deployed Cohort at Time 1 according to posttraumatic stress symptom status at Time 3"/>
      </w:tblPr>
      <w:tblGrid>
        <w:gridCol w:w="3156"/>
        <w:gridCol w:w="611"/>
        <w:gridCol w:w="1357"/>
        <w:gridCol w:w="651"/>
        <w:gridCol w:w="1314"/>
      </w:tblGrid>
      <w:tr w:rsidR="00710FEB" w:rsidRPr="008B66D7" w14:paraId="1A2D22D2" w14:textId="77777777" w:rsidTr="00C00CA6">
        <w:trPr>
          <w:cnfStyle w:val="100000000000" w:firstRow="1" w:lastRow="0" w:firstColumn="0" w:lastColumn="0" w:oddVBand="0" w:evenVBand="0" w:oddHBand="0" w:evenHBand="0" w:firstRowFirstColumn="0" w:firstRowLastColumn="0" w:lastRowFirstColumn="0" w:lastRowLastColumn="0"/>
          <w:tblHeader/>
        </w:trPr>
        <w:tc>
          <w:tcPr>
            <w:tcW w:w="2226" w:type="pct"/>
            <w:tcBorders>
              <w:bottom w:val="nil"/>
            </w:tcBorders>
          </w:tcPr>
          <w:p w14:paraId="63587D8D" w14:textId="77777777" w:rsidR="00710FEB" w:rsidRPr="008B66D7" w:rsidRDefault="00710FEB" w:rsidP="00C00CA6">
            <w:pPr>
              <w:pStyle w:val="TableText"/>
              <w:rPr>
                <w:lang w:eastAsia="ja-JP"/>
              </w:rPr>
            </w:pPr>
          </w:p>
        </w:tc>
        <w:tc>
          <w:tcPr>
            <w:tcW w:w="2774" w:type="pct"/>
            <w:gridSpan w:val="4"/>
          </w:tcPr>
          <w:p w14:paraId="54D56915" w14:textId="77777777" w:rsidR="00710FEB" w:rsidRPr="008B66D7" w:rsidRDefault="00710FEB" w:rsidP="00C00CA6">
            <w:pPr>
              <w:pStyle w:val="TableText"/>
              <w:jc w:val="center"/>
            </w:pPr>
            <w:r w:rsidRPr="008B66D7">
              <w:rPr>
                <w:rFonts w:eastAsia="MS Mincho"/>
              </w:rPr>
              <w:t>Time 3: Impact of Combat Study</w:t>
            </w:r>
          </w:p>
        </w:tc>
      </w:tr>
      <w:tr w:rsidR="00710FEB" w:rsidRPr="008B66D7" w14:paraId="2208DA8D" w14:textId="77777777" w:rsidTr="00C00CA6">
        <w:trPr>
          <w:cnfStyle w:val="100000000000" w:firstRow="1" w:lastRow="0" w:firstColumn="0" w:lastColumn="0" w:oddVBand="0" w:evenVBand="0" w:oddHBand="0" w:evenHBand="0" w:firstRowFirstColumn="0" w:firstRowLastColumn="0" w:lastRowFirstColumn="0" w:lastRowLastColumn="0"/>
          <w:tblHeader/>
        </w:trPr>
        <w:tc>
          <w:tcPr>
            <w:tcW w:w="2226" w:type="pct"/>
            <w:tcBorders>
              <w:top w:val="nil"/>
              <w:bottom w:val="nil"/>
            </w:tcBorders>
          </w:tcPr>
          <w:p w14:paraId="509DA41C" w14:textId="77777777" w:rsidR="00710FEB" w:rsidRPr="008B66D7" w:rsidRDefault="00710FEB" w:rsidP="00C00CA6">
            <w:pPr>
              <w:pStyle w:val="TableText"/>
              <w:rPr>
                <w:i/>
                <w:lang w:eastAsia="ja-JP"/>
              </w:rPr>
            </w:pPr>
          </w:p>
        </w:tc>
        <w:tc>
          <w:tcPr>
            <w:tcW w:w="1388" w:type="pct"/>
            <w:gridSpan w:val="2"/>
          </w:tcPr>
          <w:p w14:paraId="4AADAD7F" w14:textId="77777777" w:rsidR="00710FEB" w:rsidRPr="008B66D7" w:rsidRDefault="00710FEB" w:rsidP="00C00CA6">
            <w:pPr>
              <w:pStyle w:val="TableText"/>
              <w:jc w:val="center"/>
            </w:pPr>
            <w:r w:rsidRPr="008B66D7">
              <w:t>PCL-C below screening</w:t>
            </w:r>
          </w:p>
        </w:tc>
        <w:tc>
          <w:tcPr>
            <w:tcW w:w="1386" w:type="pct"/>
            <w:gridSpan w:val="2"/>
          </w:tcPr>
          <w:p w14:paraId="03E5CD7D" w14:textId="77777777" w:rsidR="00710FEB" w:rsidRPr="008B66D7" w:rsidRDefault="00710FEB" w:rsidP="00C00CA6">
            <w:pPr>
              <w:pStyle w:val="TableText"/>
              <w:jc w:val="center"/>
            </w:pPr>
            <w:r w:rsidRPr="008B66D7">
              <w:t>PCL-C above screening</w:t>
            </w:r>
          </w:p>
        </w:tc>
      </w:tr>
      <w:tr w:rsidR="00710FEB" w:rsidRPr="008B66D7" w14:paraId="039E61CB" w14:textId="77777777" w:rsidTr="00C00CA6">
        <w:trPr>
          <w:cnfStyle w:val="100000000000" w:firstRow="1" w:lastRow="0" w:firstColumn="0" w:lastColumn="0" w:oddVBand="0" w:evenVBand="0" w:oddHBand="0" w:evenHBand="0" w:firstRowFirstColumn="0" w:firstRowLastColumn="0" w:lastRowFirstColumn="0" w:lastRowLastColumn="0"/>
          <w:tblHeader/>
        </w:trPr>
        <w:tc>
          <w:tcPr>
            <w:tcW w:w="2226" w:type="pct"/>
            <w:tcBorders>
              <w:top w:val="nil"/>
            </w:tcBorders>
          </w:tcPr>
          <w:p w14:paraId="48B51828" w14:textId="77777777" w:rsidR="00710FEB" w:rsidRPr="008B66D7" w:rsidRDefault="00710FEB" w:rsidP="00C00CA6">
            <w:pPr>
              <w:pStyle w:val="TableText"/>
              <w:rPr>
                <w:rFonts w:eastAsia="Cambria" w:cs="Arial"/>
              </w:rPr>
            </w:pPr>
            <w:r w:rsidRPr="008B66D7">
              <w:rPr>
                <w:lang w:eastAsia="ja-JP"/>
              </w:rPr>
              <w:t>Predictors</w:t>
            </w:r>
          </w:p>
        </w:tc>
        <w:tc>
          <w:tcPr>
            <w:tcW w:w="431" w:type="pct"/>
          </w:tcPr>
          <w:p w14:paraId="666C9490" w14:textId="77777777" w:rsidR="00710FEB" w:rsidRPr="008B66D7" w:rsidRDefault="00710FEB" w:rsidP="00C00CA6">
            <w:pPr>
              <w:pStyle w:val="TableText"/>
              <w:jc w:val="right"/>
            </w:pPr>
            <w:r w:rsidRPr="008B66D7">
              <w:t>n</w:t>
            </w:r>
          </w:p>
        </w:tc>
        <w:tc>
          <w:tcPr>
            <w:tcW w:w="957" w:type="pct"/>
          </w:tcPr>
          <w:p w14:paraId="6E8C56F0" w14:textId="77777777" w:rsidR="00710FEB" w:rsidRPr="008B66D7" w:rsidRDefault="00710FEB" w:rsidP="00C00CA6">
            <w:pPr>
              <w:pStyle w:val="TableText"/>
              <w:jc w:val="right"/>
            </w:pPr>
            <w:r w:rsidRPr="008B66D7">
              <w:t>% (95% CI)/M (SE)</w:t>
            </w:r>
          </w:p>
        </w:tc>
        <w:tc>
          <w:tcPr>
            <w:tcW w:w="459" w:type="pct"/>
          </w:tcPr>
          <w:p w14:paraId="18F03458" w14:textId="77777777" w:rsidR="00710FEB" w:rsidRPr="008B66D7" w:rsidRDefault="00710FEB" w:rsidP="00C00CA6">
            <w:pPr>
              <w:pStyle w:val="TableText"/>
              <w:jc w:val="right"/>
            </w:pPr>
            <w:r w:rsidRPr="008B66D7">
              <w:t>n</w:t>
            </w:r>
          </w:p>
        </w:tc>
        <w:tc>
          <w:tcPr>
            <w:tcW w:w="927" w:type="pct"/>
          </w:tcPr>
          <w:p w14:paraId="5214D0E2" w14:textId="77777777" w:rsidR="00710FEB" w:rsidRPr="008B66D7" w:rsidRDefault="00710FEB" w:rsidP="00C00CA6">
            <w:pPr>
              <w:pStyle w:val="TableText"/>
              <w:jc w:val="right"/>
            </w:pPr>
            <w:r w:rsidRPr="008B66D7">
              <w:t>% (95% CI)/M (SE)</w:t>
            </w:r>
          </w:p>
        </w:tc>
      </w:tr>
      <w:tr w:rsidR="00710FEB" w:rsidRPr="008B66D7" w14:paraId="72807479" w14:textId="77777777" w:rsidTr="00C00CA6">
        <w:trPr>
          <w:cnfStyle w:val="000000100000" w:firstRow="0" w:lastRow="0" w:firstColumn="0" w:lastColumn="0" w:oddVBand="0" w:evenVBand="0" w:oddHBand="1" w:evenHBand="0" w:firstRowFirstColumn="0" w:firstRowLastColumn="0" w:lastRowFirstColumn="0" w:lastRowLastColumn="0"/>
        </w:trPr>
        <w:tc>
          <w:tcPr>
            <w:tcW w:w="2226" w:type="pct"/>
          </w:tcPr>
          <w:p w14:paraId="6E1A6D9A" w14:textId="77777777" w:rsidR="00710FEB" w:rsidRPr="008B66D7" w:rsidRDefault="00710FEB" w:rsidP="00C00CA6">
            <w:pPr>
              <w:pStyle w:val="TableText"/>
              <w:rPr>
                <w:rFonts w:eastAsia="Cambria" w:cs="Arial"/>
                <w:b/>
              </w:rPr>
            </w:pPr>
            <w:r w:rsidRPr="008B66D7">
              <w:rPr>
                <w:rFonts w:eastAsia="Cambria" w:cs="Arial"/>
                <w:b/>
              </w:rPr>
              <w:t>Demographic factors (Time 1)</w:t>
            </w:r>
          </w:p>
        </w:tc>
        <w:tc>
          <w:tcPr>
            <w:tcW w:w="431" w:type="pct"/>
          </w:tcPr>
          <w:p w14:paraId="06EBAA61" w14:textId="77777777" w:rsidR="00710FEB" w:rsidRPr="008B66D7" w:rsidRDefault="00710FEB" w:rsidP="00C00CA6">
            <w:pPr>
              <w:pStyle w:val="TableText"/>
              <w:jc w:val="right"/>
            </w:pPr>
          </w:p>
        </w:tc>
        <w:tc>
          <w:tcPr>
            <w:tcW w:w="957" w:type="pct"/>
          </w:tcPr>
          <w:p w14:paraId="19F4016A" w14:textId="77777777" w:rsidR="00710FEB" w:rsidRPr="008B66D7" w:rsidRDefault="00710FEB" w:rsidP="00C00CA6">
            <w:pPr>
              <w:pStyle w:val="TableText"/>
              <w:jc w:val="right"/>
            </w:pPr>
          </w:p>
        </w:tc>
        <w:tc>
          <w:tcPr>
            <w:tcW w:w="459" w:type="pct"/>
          </w:tcPr>
          <w:p w14:paraId="40E6FF7F" w14:textId="77777777" w:rsidR="00710FEB" w:rsidRPr="008B66D7" w:rsidRDefault="00710FEB" w:rsidP="00C00CA6">
            <w:pPr>
              <w:pStyle w:val="TableText"/>
              <w:jc w:val="right"/>
            </w:pPr>
          </w:p>
        </w:tc>
        <w:tc>
          <w:tcPr>
            <w:tcW w:w="927" w:type="pct"/>
          </w:tcPr>
          <w:p w14:paraId="78E4899E" w14:textId="77777777" w:rsidR="00710FEB" w:rsidRPr="008B66D7" w:rsidRDefault="00710FEB" w:rsidP="00C00CA6">
            <w:pPr>
              <w:pStyle w:val="TableText"/>
              <w:jc w:val="right"/>
            </w:pPr>
          </w:p>
        </w:tc>
      </w:tr>
      <w:tr w:rsidR="00710FEB" w:rsidRPr="008B66D7" w14:paraId="0527D477" w14:textId="77777777" w:rsidTr="00C00CA6">
        <w:tc>
          <w:tcPr>
            <w:tcW w:w="2226" w:type="pct"/>
          </w:tcPr>
          <w:p w14:paraId="45012C62" w14:textId="77777777" w:rsidR="00710FEB" w:rsidRPr="008B66D7" w:rsidRDefault="00710FEB" w:rsidP="00C00CA6">
            <w:pPr>
              <w:pStyle w:val="TableText"/>
              <w:rPr>
                <w:rFonts w:cs="Arial"/>
              </w:rPr>
            </w:pPr>
            <w:r w:rsidRPr="008B66D7">
              <w:rPr>
                <w:rFonts w:cs="Arial"/>
              </w:rPr>
              <w:t>Age (mean)</w:t>
            </w:r>
          </w:p>
        </w:tc>
        <w:tc>
          <w:tcPr>
            <w:tcW w:w="431" w:type="pct"/>
          </w:tcPr>
          <w:p w14:paraId="59109121" w14:textId="77777777" w:rsidR="00710FEB" w:rsidRPr="008B66D7" w:rsidRDefault="00710FEB" w:rsidP="00C00CA6">
            <w:pPr>
              <w:pStyle w:val="TableText"/>
              <w:jc w:val="right"/>
            </w:pPr>
            <w:r w:rsidRPr="008B66D7">
              <w:t>259</w:t>
            </w:r>
          </w:p>
        </w:tc>
        <w:tc>
          <w:tcPr>
            <w:tcW w:w="957" w:type="pct"/>
          </w:tcPr>
          <w:p w14:paraId="6B9C7D8C" w14:textId="77777777" w:rsidR="00710FEB" w:rsidRPr="008B66D7" w:rsidRDefault="00710FEB" w:rsidP="00C00CA6">
            <w:pPr>
              <w:pStyle w:val="TableText"/>
              <w:jc w:val="right"/>
            </w:pPr>
            <w:r w:rsidRPr="008B66D7">
              <w:t>33.36 (0.59)</w:t>
            </w:r>
          </w:p>
        </w:tc>
        <w:tc>
          <w:tcPr>
            <w:tcW w:w="459" w:type="pct"/>
          </w:tcPr>
          <w:p w14:paraId="6D89468A" w14:textId="77777777" w:rsidR="00710FEB" w:rsidRPr="008B66D7" w:rsidRDefault="00710FEB" w:rsidP="00C00CA6">
            <w:pPr>
              <w:pStyle w:val="TableText"/>
              <w:jc w:val="right"/>
            </w:pPr>
            <w:r w:rsidRPr="008B66D7">
              <w:t>83</w:t>
            </w:r>
          </w:p>
        </w:tc>
        <w:tc>
          <w:tcPr>
            <w:tcW w:w="927" w:type="pct"/>
          </w:tcPr>
          <w:p w14:paraId="4663FE83" w14:textId="77777777" w:rsidR="00710FEB" w:rsidRPr="008B66D7" w:rsidRDefault="00710FEB" w:rsidP="00C00CA6">
            <w:pPr>
              <w:pStyle w:val="TableText"/>
              <w:jc w:val="right"/>
            </w:pPr>
            <w:r w:rsidRPr="008B66D7">
              <w:t>33.14 (1.02)</w:t>
            </w:r>
          </w:p>
        </w:tc>
      </w:tr>
      <w:tr w:rsidR="00710FEB" w:rsidRPr="008B66D7" w14:paraId="3E9AF338" w14:textId="77777777" w:rsidTr="00C00CA6">
        <w:trPr>
          <w:cnfStyle w:val="000000100000" w:firstRow="0" w:lastRow="0" w:firstColumn="0" w:lastColumn="0" w:oddVBand="0" w:evenVBand="0" w:oddHBand="1" w:evenHBand="0" w:firstRowFirstColumn="0" w:firstRowLastColumn="0" w:lastRowFirstColumn="0" w:lastRowLastColumn="0"/>
        </w:trPr>
        <w:tc>
          <w:tcPr>
            <w:tcW w:w="2226" w:type="pct"/>
          </w:tcPr>
          <w:p w14:paraId="640E89C8" w14:textId="77777777" w:rsidR="00710FEB" w:rsidRPr="008B66D7" w:rsidRDefault="00710FEB" w:rsidP="00C00CA6">
            <w:pPr>
              <w:pStyle w:val="TableText"/>
              <w:rPr>
                <w:rFonts w:cs="Arial"/>
              </w:rPr>
            </w:pPr>
            <w:r w:rsidRPr="008B66D7">
              <w:rPr>
                <w:rFonts w:cs="Arial"/>
              </w:rPr>
              <w:t xml:space="preserve">Sex </w:t>
            </w:r>
          </w:p>
        </w:tc>
        <w:tc>
          <w:tcPr>
            <w:tcW w:w="431" w:type="pct"/>
          </w:tcPr>
          <w:p w14:paraId="1CC8B279" w14:textId="77777777" w:rsidR="00710FEB" w:rsidRPr="008B66D7" w:rsidRDefault="00710FEB" w:rsidP="00C00CA6">
            <w:pPr>
              <w:pStyle w:val="TableText"/>
              <w:jc w:val="right"/>
            </w:pPr>
          </w:p>
        </w:tc>
        <w:tc>
          <w:tcPr>
            <w:tcW w:w="957" w:type="pct"/>
          </w:tcPr>
          <w:p w14:paraId="5A738640" w14:textId="77777777" w:rsidR="00710FEB" w:rsidRPr="008B66D7" w:rsidRDefault="00710FEB" w:rsidP="00C00CA6">
            <w:pPr>
              <w:pStyle w:val="TableText"/>
              <w:jc w:val="right"/>
            </w:pPr>
          </w:p>
        </w:tc>
        <w:tc>
          <w:tcPr>
            <w:tcW w:w="459" w:type="pct"/>
          </w:tcPr>
          <w:p w14:paraId="1CF22B3B" w14:textId="77777777" w:rsidR="00710FEB" w:rsidRPr="008B66D7" w:rsidRDefault="00710FEB" w:rsidP="00C00CA6">
            <w:pPr>
              <w:pStyle w:val="TableText"/>
              <w:jc w:val="right"/>
            </w:pPr>
          </w:p>
        </w:tc>
        <w:tc>
          <w:tcPr>
            <w:tcW w:w="927" w:type="pct"/>
          </w:tcPr>
          <w:p w14:paraId="11713214" w14:textId="77777777" w:rsidR="00710FEB" w:rsidRPr="008B66D7" w:rsidRDefault="00710FEB" w:rsidP="00C00CA6">
            <w:pPr>
              <w:pStyle w:val="TableText"/>
              <w:jc w:val="right"/>
            </w:pPr>
          </w:p>
        </w:tc>
      </w:tr>
      <w:tr w:rsidR="00710FEB" w:rsidRPr="008B66D7" w14:paraId="6F542523" w14:textId="77777777" w:rsidTr="00C00CA6">
        <w:tc>
          <w:tcPr>
            <w:tcW w:w="2226" w:type="pct"/>
          </w:tcPr>
          <w:p w14:paraId="59718FE5" w14:textId="77777777" w:rsidR="00710FEB" w:rsidRPr="008B66D7" w:rsidRDefault="00710FEB" w:rsidP="00C00CA6">
            <w:pPr>
              <w:pStyle w:val="TableText"/>
              <w:keepNext w:val="0"/>
              <w:widowControl w:val="0"/>
              <w:ind w:left="144"/>
              <w:rPr>
                <w:rFonts w:cs="Arial"/>
              </w:rPr>
            </w:pPr>
            <w:r w:rsidRPr="008B66D7">
              <w:rPr>
                <w:rFonts w:cs="Arial"/>
              </w:rPr>
              <w:t>Female (ref)</w:t>
            </w:r>
          </w:p>
        </w:tc>
        <w:tc>
          <w:tcPr>
            <w:tcW w:w="431" w:type="pct"/>
          </w:tcPr>
          <w:p w14:paraId="74AA3B40" w14:textId="77777777" w:rsidR="00710FEB" w:rsidRPr="008B66D7" w:rsidRDefault="00710FEB" w:rsidP="00C00CA6">
            <w:pPr>
              <w:pStyle w:val="TableText"/>
              <w:jc w:val="right"/>
            </w:pPr>
            <w:r w:rsidRPr="008B66D7">
              <w:t>26</w:t>
            </w:r>
          </w:p>
        </w:tc>
        <w:tc>
          <w:tcPr>
            <w:tcW w:w="957" w:type="pct"/>
          </w:tcPr>
          <w:p w14:paraId="41AFF824" w14:textId="77777777" w:rsidR="00710FEB" w:rsidRPr="008B66D7" w:rsidRDefault="00710FEB" w:rsidP="00C00CA6">
            <w:pPr>
              <w:pStyle w:val="TableText"/>
              <w:jc w:val="right"/>
            </w:pPr>
            <w:r w:rsidRPr="008B66D7">
              <w:t>89.7 (83.4, 96.0)</w:t>
            </w:r>
          </w:p>
        </w:tc>
        <w:tc>
          <w:tcPr>
            <w:tcW w:w="459" w:type="pct"/>
          </w:tcPr>
          <w:p w14:paraId="16CF5A84" w14:textId="77777777" w:rsidR="00710FEB" w:rsidRPr="008B66D7" w:rsidRDefault="00710FEB" w:rsidP="00C00CA6">
            <w:pPr>
              <w:pStyle w:val="TableText"/>
              <w:jc w:val="right"/>
            </w:pPr>
            <w:r w:rsidRPr="008B66D7">
              <w:t>3</w:t>
            </w:r>
          </w:p>
        </w:tc>
        <w:tc>
          <w:tcPr>
            <w:tcW w:w="927" w:type="pct"/>
          </w:tcPr>
          <w:p w14:paraId="2BD040D6" w14:textId="77777777" w:rsidR="00710FEB" w:rsidRPr="008B66D7" w:rsidRDefault="00710FEB" w:rsidP="00C00CA6">
            <w:pPr>
              <w:pStyle w:val="TableText"/>
              <w:jc w:val="right"/>
            </w:pPr>
            <w:r w:rsidRPr="008B66D7">
              <w:t>10.3 (0.0, 28.9)</w:t>
            </w:r>
          </w:p>
        </w:tc>
      </w:tr>
      <w:tr w:rsidR="00710FEB" w:rsidRPr="008B66D7" w14:paraId="75E4CC83" w14:textId="77777777" w:rsidTr="00C00CA6">
        <w:trPr>
          <w:cnfStyle w:val="000000100000" w:firstRow="0" w:lastRow="0" w:firstColumn="0" w:lastColumn="0" w:oddVBand="0" w:evenVBand="0" w:oddHBand="1" w:evenHBand="0" w:firstRowFirstColumn="0" w:firstRowLastColumn="0" w:lastRowFirstColumn="0" w:lastRowLastColumn="0"/>
        </w:trPr>
        <w:tc>
          <w:tcPr>
            <w:tcW w:w="2226" w:type="pct"/>
            <w:tcBorders>
              <w:bottom w:val="single" w:sz="4" w:space="0" w:color="000000"/>
            </w:tcBorders>
          </w:tcPr>
          <w:p w14:paraId="0A218FED" w14:textId="77777777" w:rsidR="00710FEB" w:rsidRPr="008B66D7" w:rsidRDefault="00710FEB" w:rsidP="00C00CA6">
            <w:pPr>
              <w:pStyle w:val="TableText"/>
              <w:keepNext w:val="0"/>
              <w:widowControl w:val="0"/>
              <w:ind w:left="144"/>
              <w:rPr>
                <w:rFonts w:cs="Arial"/>
              </w:rPr>
            </w:pPr>
            <w:r w:rsidRPr="008B66D7">
              <w:rPr>
                <w:rFonts w:cs="Arial"/>
              </w:rPr>
              <w:t>Male</w:t>
            </w:r>
          </w:p>
        </w:tc>
        <w:tc>
          <w:tcPr>
            <w:tcW w:w="431" w:type="pct"/>
            <w:tcBorders>
              <w:bottom w:val="single" w:sz="4" w:space="0" w:color="000000"/>
            </w:tcBorders>
          </w:tcPr>
          <w:p w14:paraId="449B3344" w14:textId="77777777" w:rsidR="00710FEB" w:rsidRPr="008B66D7" w:rsidRDefault="00710FEB" w:rsidP="00C00CA6">
            <w:pPr>
              <w:pStyle w:val="TableText"/>
              <w:jc w:val="right"/>
            </w:pPr>
            <w:r w:rsidRPr="008B66D7">
              <w:t>233</w:t>
            </w:r>
          </w:p>
        </w:tc>
        <w:tc>
          <w:tcPr>
            <w:tcW w:w="957" w:type="pct"/>
            <w:tcBorders>
              <w:bottom w:val="single" w:sz="4" w:space="0" w:color="000000"/>
            </w:tcBorders>
          </w:tcPr>
          <w:p w14:paraId="110A8C13" w14:textId="77777777" w:rsidR="00710FEB" w:rsidRPr="008B66D7" w:rsidRDefault="00710FEB" w:rsidP="00C00CA6">
            <w:pPr>
              <w:pStyle w:val="TableText"/>
              <w:jc w:val="right"/>
            </w:pPr>
            <w:r w:rsidRPr="008B66D7">
              <w:t>74.4 (64.5–84.3)</w:t>
            </w:r>
          </w:p>
        </w:tc>
        <w:tc>
          <w:tcPr>
            <w:tcW w:w="459" w:type="pct"/>
            <w:tcBorders>
              <w:bottom w:val="single" w:sz="4" w:space="0" w:color="000000"/>
            </w:tcBorders>
          </w:tcPr>
          <w:p w14:paraId="5CAC7C9B" w14:textId="77777777" w:rsidR="00710FEB" w:rsidRPr="008B66D7" w:rsidRDefault="00710FEB" w:rsidP="00C00CA6">
            <w:pPr>
              <w:pStyle w:val="TableText"/>
              <w:jc w:val="right"/>
            </w:pPr>
            <w:r w:rsidRPr="008B66D7">
              <w:t>80</w:t>
            </w:r>
          </w:p>
        </w:tc>
        <w:tc>
          <w:tcPr>
            <w:tcW w:w="927" w:type="pct"/>
            <w:tcBorders>
              <w:bottom w:val="single" w:sz="4" w:space="0" w:color="000000"/>
            </w:tcBorders>
          </w:tcPr>
          <w:p w14:paraId="60353FFE" w14:textId="77777777" w:rsidR="00710FEB" w:rsidRPr="008B66D7" w:rsidRDefault="00710FEB" w:rsidP="00C00CA6">
            <w:pPr>
              <w:pStyle w:val="TableText"/>
              <w:jc w:val="right"/>
            </w:pPr>
            <w:r w:rsidRPr="008B66D7">
              <w:t>25.6 (8.7–42.5)</w:t>
            </w:r>
          </w:p>
        </w:tc>
      </w:tr>
      <w:tr w:rsidR="00710FEB" w:rsidRPr="008B66D7" w14:paraId="530C215D" w14:textId="77777777" w:rsidTr="00C00CA6">
        <w:tc>
          <w:tcPr>
            <w:tcW w:w="2226" w:type="pct"/>
            <w:tcBorders>
              <w:top w:val="single" w:sz="4" w:space="0" w:color="000000"/>
              <w:bottom w:val="nil"/>
            </w:tcBorders>
          </w:tcPr>
          <w:p w14:paraId="6586A43D" w14:textId="77777777" w:rsidR="00710FEB" w:rsidRPr="008B66D7" w:rsidRDefault="00710FEB" w:rsidP="00C00CA6">
            <w:pPr>
              <w:pStyle w:val="TableText"/>
              <w:rPr>
                <w:rFonts w:cs="Arial"/>
                <w:b/>
              </w:rPr>
            </w:pPr>
            <w:r w:rsidRPr="008B66D7">
              <w:rPr>
                <w:rFonts w:cs="Arial"/>
                <w:b/>
              </w:rPr>
              <w:t>Service factors (Time 1)</w:t>
            </w:r>
          </w:p>
        </w:tc>
        <w:tc>
          <w:tcPr>
            <w:tcW w:w="431" w:type="pct"/>
            <w:tcBorders>
              <w:top w:val="single" w:sz="4" w:space="0" w:color="000000"/>
              <w:bottom w:val="nil"/>
            </w:tcBorders>
          </w:tcPr>
          <w:p w14:paraId="7957B2AA" w14:textId="77777777" w:rsidR="00710FEB" w:rsidRPr="008B66D7" w:rsidRDefault="00710FEB" w:rsidP="00C00CA6">
            <w:pPr>
              <w:pStyle w:val="TableText"/>
              <w:jc w:val="right"/>
            </w:pPr>
          </w:p>
        </w:tc>
        <w:tc>
          <w:tcPr>
            <w:tcW w:w="957" w:type="pct"/>
            <w:tcBorders>
              <w:top w:val="single" w:sz="4" w:space="0" w:color="000000"/>
              <w:bottom w:val="nil"/>
            </w:tcBorders>
          </w:tcPr>
          <w:p w14:paraId="346E2349" w14:textId="77777777" w:rsidR="00710FEB" w:rsidRPr="008B66D7" w:rsidRDefault="00710FEB" w:rsidP="00C00CA6">
            <w:pPr>
              <w:pStyle w:val="TableText"/>
              <w:jc w:val="right"/>
            </w:pPr>
          </w:p>
        </w:tc>
        <w:tc>
          <w:tcPr>
            <w:tcW w:w="459" w:type="pct"/>
            <w:tcBorders>
              <w:top w:val="single" w:sz="4" w:space="0" w:color="000000"/>
              <w:bottom w:val="nil"/>
            </w:tcBorders>
          </w:tcPr>
          <w:p w14:paraId="004C875B" w14:textId="77777777" w:rsidR="00710FEB" w:rsidRPr="008B66D7" w:rsidRDefault="00710FEB" w:rsidP="00C00CA6">
            <w:pPr>
              <w:pStyle w:val="TableText"/>
              <w:jc w:val="right"/>
            </w:pPr>
          </w:p>
        </w:tc>
        <w:tc>
          <w:tcPr>
            <w:tcW w:w="927" w:type="pct"/>
            <w:tcBorders>
              <w:top w:val="single" w:sz="4" w:space="0" w:color="000000"/>
              <w:bottom w:val="nil"/>
            </w:tcBorders>
          </w:tcPr>
          <w:p w14:paraId="12F16DC0" w14:textId="77777777" w:rsidR="00710FEB" w:rsidRPr="008B66D7" w:rsidRDefault="00710FEB" w:rsidP="00C00CA6">
            <w:pPr>
              <w:pStyle w:val="TableText"/>
              <w:jc w:val="right"/>
            </w:pPr>
          </w:p>
        </w:tc>
      </w:tr>
      <w:tr w:rsidR="00710FEB" w:rsidRPr="008B66D7" w14:paraId="21926244" w14:textId="77777777" w:rsidTr="00C00CA6">
        <w:trPr>
          <w:cnfStyle w:val="000000100000" w:firstRow="0" w:lastRow="0" w:firstColumn="0" w:lastColumn="0" w:oddVBand="0" w:evenVBand="0" w:oddHBand="1" w:evenHBand="0" w:firstRowFirstColumn="0" w:firstRowLastColumn="0" w:lastRowFirstColumn="0" w:lastRowLastColumn="0"/>
        </w:trPr>
        <w:tc>
          <w:tcPr>
            <w:tcW w:w="2226" w:type="pct"/>
            <w:tcBorders>
              <w:top w:val="nil"/>
            </w:tcBorders>
          </w:tcPr>
          <w:p w14:paraId="1368C0FD" w14:textId="77777777" w:rsidR="00710FEB" w:rsidRPr="008B66D7" w:rsidRDefault="00710FEB" w:rsidP="00C00CA6">
            <w:pPr>
              <w:pStyle w:val="TableText"/>
              <w:rPr>
                <w:rFonts w:eastAsia="Cambria" w:cs="Arial"/>
              </w:rPr>
            </w:pPr>
            <w:r w:rsidRPr="008B66D7">
              <w:rPr>
                <w:rFonts w:eastAsia="Cambria" w:cs="Arial"/>
              </w:rPr>
              <w:t>Rank</w:t>
            </w:r>
          </w:p>
        </w:tc>
        <w:tc>
          <w:tcPr>
            <w:tcW w:w="431" w:type="pct"/>
            <w:tcBorders>
              <w:top w:val="nil"/>
            </w:tcBorders>
          </w:tcPr>
          <w:p w14:paraId="34C06B8C" w14:textId="77777777" w:rsidR="00710FEB" w:rsidRPr="008B66D7" w:rsidRDefault="00710FEB" w:rsidP="00C00CA6">
            <w:pPr>
              <w:pStyle w:val="TableText"/>
              <w:jc w:val="right"/>
            </w:pPr>
          </w:p>
        </w:tc>
        <w:tc>
          <w:tcPr>
            <w:tcW w:w="957" w:type="pct"/>
            <w:tcBorders>
              <w:top w:val="nil"/>
            </w:tcBorders>
          </w:tcPr>
          <w:p w14:paraId="54EAB831" w14:textId="77777777" w:rsidR="00710FEB" w:rsidRPr="008B66D7" w:rsidRDefault="00710FEB" w:rsidP="00C00CA6">
            <w:pPr>
              <w:pStyle w:val="TableText"/>
              <w:jc w:val="right"/>
            </w:pPr>
          </w:p>
        </w:tc>
        <w:tc>
          <w:tcPr>
            <w:tcW w:w="459" w:type="pct"/>
            <w:tcBorders>
              <w:top w:val="nil"/>
            </w:tcBorders>
          </w:tcPr>
          <w:p w14:paraId="4BA923F0" w14:textId="77777777" w:rsidR="00710FEB" w:rsidRPr="008B66D7" w:rsidRDefault="00710FEB" w:rsidP="00C00CA6">
            <w:pPr>
              <w:pStyle w:val="TableText"/>
              <w:jc w:val="right"/>
            </w:pPr>
          </w:p>
        </w:tc>
        <w:tc>
          <w:tcPr>
            <w:tcW w:w="927" w:type="pct"/>
            <w:tcBorders>
              <w:top w:val="nil"/>
            </w:tcBorders>
          </w:tcPr>
          <w:p w14:paraId="32D49CDC" w14:textId="77777777" w:rsidR="00710FEB" w:rsidRPr="008B66D7" w:rsidRDefault="00710FEB" w:rsidP="00C00CA6">
            <w:pPr>
              <w:pStyle w:val="TableText"/>
              <w:jc w:val="right"/>
            </w:pPr>
          </w:p>
        </w:tc>
      </w:tr>
      <w:tr w:rsidR="00710FEB" w:rsidRPr="008B66D7" w14:paraId="40DF5311" w14:textId="77777777" w:rsidTr="00C00CA6">
        <w:tc>
          <w:tcPr>
            <w:tcW w:w="2226" w:type="pct"/>
          </w:tcPr>
          <w:p w14:paraId="07D082FA" w14:textId="77777777" w:rsidR="00710FEB" w:rsidRPr="008B66D7" w:rsidRDefault="00710FEB" w:rsidP="00C00CA6">
            <w:pPr>
              <w:pStyle w:val="TableText"/>
              <w:keepNext w:val="0"/>
              <w:widowControl w:val="0"/>
              <w:ind w:left="144"/>
              <w:rPr>
                <w:rFonts w:cs="Arial"/>
              </w:rPr>
            </w:pPr>
            <w:r w:rsidRPr="008B66D7">
              <w:rPr>
                <w:rFonts w:cs="Arial"/>
              </w:rPr>
              <w:t>OFFR (ref)</w:t>
            </w:r>
          </w:p>
        </w:tc>
        <w:tc>
          <w:tcPr>
            <w:tcW w:w="431" w:type="pct"/>
          </w:tcPr>
          <w:p w14:paraId="653D741B" w14:textId="77777777" w:rsidR="00710FEB" w:rsidRPr="008B66D7" w:rsidRDefault="00710FEB" w:rsidP="00C00CA6">
            <w:pPr>
              <w:pStyle w:val="TableText"/>
              <w:jc w:val="right"/>
            </w:pPr>
            <w:r w:rsidRPr="008B66D7">
              <w:t>70</w:t>
            </w:r>
          </w:p>
        </w:tc>
        <w:tc>
          <w:tcPr>
            <w:tcW w:w="957" w:type="pct"/>
          </w:tcPr>
          <w:p w14:paraId="019C0DFF" w14:textId="77777777" w:rsidR="00710FEB" w:rsidRPr="008B66D7" w:rsidRDefault="00710FEB" w:rsidP="00C00CA6">
            <w:pPr>
              <w:pStyle w:val="TableText"/>
              <w:jc w:val="right"/>
            </w:pPr>
            <w:r w:rsidRPr="008B66D7">
              <w:t>84.3 (76.5, 92.1)</w:t>
            </w:r>
          </w:p>
        </w:tc>
        <w:tc>
          <w:tcPr>
            <w:tcW w:w="459" w:type="pct"/>
          </w:tcPr>
          <w:p w14:paraId="5AD1AF79" w14:textId="77777777" w:rsidR="00710FEB" w:rsidRPr="008B66D7" w:rsidRDefault="00710FEB" w:rsidP="00C00CA6">
            <w:pPr>
              <w:pStyle w:val="TableText"/>
              <w:jc w:val="right"/>
            </w:pPr>
            <w:r w:rsidRPr="008B66D7">
              <w:t>13</w:t>
            </w:r>
          </w:p>
        </w:tc>
        <w:tc>
          <w:tcPr>
            <w:tcW w:w="927" w:type="pct"/>
          </w:tcPr>
          <w:p w14:paraId="3945ABDF" w14:textId="77777777" w:rsidR="00710FEB" w:rsidRPr="008B66D7" w:rsidRDefault="00710FEB" w:rsidP="00C00CA6">
            <w:pPr>
              <w:pStyle w:val="TableText"/>
              <w:jc w:val="right"/>
            </w:pPr>
            <w:r w:rsidRPr="008B66D7">
              <w:t>15.7 (0.0, 33.7)</w:t>
            </w:r>
          </w:p>
        </w:tc>
      </w:tr>
      <w:tr w:rsidR="00710FEB" w:rsidRPr="008B66D7" w14:paraId="68DEC5EF" w14:textId="77777777" w:rsidTr="00C00CA6">
        <w:trPr>
          <w:cnfStyle w:val="000000100000" w:firstRow="0" w:lastRow="0" w:firstColumn="0" w:lastColumn="0" w:oddVBand="0" w:evenVBand="0" w:oddHBand="1" w:evenHBand="0" w:firstRowFirstColumn="0" w:firstRowLastColumn="0" w:lastRowFirstColumn="0" w:lastRowLastColumn="0"/>
        </w:trPr>
        <w:tc>
          <w:tcPr>
            <w:tcW w:w="2226" w:type="pct"/>
          </w:tcPr>
          <w:p w14:paraId="528290D6" w14:textId="77777777" w:rsidR="00710FEB" w:rsidRPr="008B66D7" w:rsidRDefault="00710FEB" w:rsidP="00C00CA6">
            <w:pPr>
              <w:pStyle w:val="TableText"/>
              <w:keepNext w:val="0"/>
              <w:widowControl w:val="0"/>
              <w:ind w:left="144"/>
              <w:rPr>
                <w:rFonts w:cs="Arial"/>
              </w:rPr>
            </w:pPr>
            <w:r w:rsidRPr="008B66D7">
              <w:rPr>
                <w:rFonts w:cs="Arial"/>
              </w:rPr>
              <w:t>NCO</w:t>
            </w:r>
          </w:p>
        </w:tc>
        <w:tc>
          <w:tcPr>
            <w:tcW w:w="431" w:type="pct"/>
          </w:tcPr>
          <w:p w14:paraId="75FB3D87" w14:textId="77777777" w:rsidR="00710FEB" w:rsidRPr="008B66D7" w:rsidRDefault="00710FEB" w:rsidP="00C00CA6">
            <w:pPr>
              <w:pStyle w:val="TableText"/>
              <w:jc w:val="right"/>
            </w:pPr>
            <w:r w:rsidRPr="008B66D7">
              <w:t>132</w:t>
            </w:r>
          </w:p>
        </w:tc>
        <w:tc>
          <w:tcPr>
            <w:tcW w:w="957" w:type="pct"/>
          </w:tcPr>
          <w:p w14:paraId="42745170" w14:textId="77777777" w:rsidR="00710FEB" w:rsidRPr="008B66D7" w:rsidRDefault="00710FEB" w:rsidP="00C00CA6">
            <w:pPr>
              <w:pStyle w:val="TableText"/>
              <w:jc w:val="right"/>
            </w:pPr>
            <w:r w:rsidRPr="008B66D7">
              <w:t>75.9 (66.3–85.5)</w:t>
            </w:r>
          </w:p>
        </w:tc>
        <w:tc>
          <w:tcPr>
            <w:tcW w:w="459" w:type="pct"/>
          </w:tcPr>
          <w:p w14:paraId="03651706" w14:textId="77777777" w:rsidR="00710FEB" w:rsidRPr="008B66D7" w:rsidRDefault="00710FEB" w:rsidP="00C00CA6">
            <w:pPr>
              <w:pStyle w:val="TableText"/>
              <w:jc w:val="right"/>
            </w:pPr>
            <w:r w:rsidRPr="008B66D7">
              <w:t>42</w:t>
            </w:r>
          </w:p>
        </w:tc>
        <w:tc>
          <w:tcPr>
            <w:tcW w:w="927" w:type="pct"/>
          </w:tcPr>
          <w:p w14:paraId="5830F2C8" w14:textId="77777777" w:rsidR="00710FEB" w:rsidRPr="008B66D7" w:rsidRDefault="00710FEB" w:rsidP="00C00CA6">
            <w:pPr>
              <w:pStyle w:val="TableText"/>
              <w:jc w:val="right"/>
            </w:pPr>
            <w:r w:rsidRPr="008B66D7">
              <w:t>24.1 (7.0–41.2)</w:t>
            </w:r>
          </w:p>
        </w:tc>
      </w:tr>
      <w:tr w:rsidR="00710FEB" w:rsidRPr="008B66D7" w14:paraId="1C5EAC69" w14:textId="77777777" w:rsidTr="00C00CA6">
        <w:tc>
          <w:tcPr>
            <w:tcW w:w="2226" w:type="pct"/>
          </w:tcPr>
          <w:p w14:paraId="455C5583" w14:textId="77777777" w:rsidR="00710FEB" w:rsidRPr="008B66D7" w:rsidRDefault="00710FEB" w:rsidP="00C00CA6">
            <w:pPr>
              <w:pStyle w:val="TableText"/>
              <w:keepNext w:val="0"/>
              <w:widowControl w:val="0"/>
              <w:ind w:left="144"/>
              <w:rPr>
                <w:rFonts w:cs="Arial"/>
              </w:rPr>
            </w:pPr>
            <w:r w:rsidRPr="008B66D7">
              <w:rPr>
                <w:rFonts w:cs="Arial"/>
              </w:rPr>
              <w:t>Other</w:t>
            </w:r>
          </w:p>
        </w:tc>
        <w:tc>
          <w:tcPr>
            <w:tcW w:w="431" w:type="pct"/>
          </w:tcPr>
          <w:p w14:paraId="02496DD1" w14:textId="77777777" w:rsidR="00710FEB" w:rsidRPr="008B66D7" w:rsidRDefault="00710FEB" w:rsidP="00C00CA6">
            <w:pPr>
              <w:pStyle w:val="TableText"/>
              <w:jc w:val="right"/>
            </w:pPr>
            <w:r w:rsidRPr="008B66D7">
              <w:t>57</w:t>
            </w:r>
          </w:p>
        </w:tc>
        <w:tc>
          <w:tcPr>
            <w:tcW w:w="957" w:type="pct"/>
          </w:tcPr>
          <w:p w14:paraId="56069BA1" w14:textId="77777777" w:rsidR="00710FEB" w:rsidRPr="008B66D7" w:rsidRDefault="00710FEB" w:rsidP="00C00CA6">
            <w:pPr>
              <w:pStyle w:val="TableText"/>
              <w:jc w:val="right"/>
            </w:pPr>
            <w:r w:rsidRPr="008B66D7">
              <w:t>67.1 (55.9, 78.3)</w:t>
            </w:r>
          </w:p>
        </w:tc>
        <w:tc>
          <w:tcPr>
            <w:tcW w:w="459" w:type="pct"/>
          </w:tcPr>
          <w:p w14:paraId="568D4BE0" w14:textId="77777777" w:rsidR="00710FEB" w:rsidRPr="008B66D7" w:rsidRDefault="00710FEB" w:rsidP="00C00CA6">
            <w:pPr>
              <w:pStyle w:val="TableText"/>
              <w:jc w:val="right"/>
            </w:pPr>
            <w:r w:rsidRPr="008B66D7">
              <w:t>28</w:t>
            </w:r>
          </w:p>
        </w:tc>
        <w:tc>
          <w:tcPr>
            <w:tcW w:w="927" w:type="pct"/>
          </w:tcPr>
          <w:p w14:paraId="05A4BFCC" w14:textId="77777777" w:rsidR="00710FEB" w:rsidRPr="008B66D7" w:rsidRDefault="00710FEB" w:rsidP="00C00CA6">
            <w:pPr>
              <w:pStyle w:val="TableText"/>
              <w:jc w:val="right"/>
            </w:pPr>
            <w:r w:rsidRPr="008B66D7">
              <w:t>32.9 (16.8, 49.0)</w:t>
            </w:r>
          </w:p>
        </w:tc>
      </w:tr>
      <w:tr w:rsidR="00710FEB" w:rsidRPr="008B66D7" w14:paraId="7D216682" w14:textId="77777777" w:rsidTr="00C00CA6">
        <w:trPr>
          <w:cnfStyle w:val="000000100000" w:firstRow="0" w:lastRow="0" w:firstColumn="0" w:lastColumn="0" w:oddVBand="0" w:evenVBand="0" w:oddHBand="1" w:evenHBand="0" w:firstRowFirstColumn="0" w:firstRowLastColumn="0" w:lastRowFirstColumn="0" w:lastRowLastColumn="0"/>
        </w:trPr>
        <w:tc>
          <w:tcPr>
            <w:tcW w:w="2226" w:type="pct"/>
          </w:tcPr>
          <w:p w14:paraId="7708ED91" w14:textId="77777777" w:rsidR="00710FEB" w:rsidRPr="008B66D7" w:rsidRDefault="00710FEB" w:rsidP="00C00CA6">
            <w:pPr>
              <w:pStyle w:val="TableText"/>
              <w:rPr>
                <w:rFonts w:cs="Arial"/>
              </w:rPr>
            </w:pPr>
            <w:r w:rsidRPr="008B66D7">
              <w:rPr>
                <w:rFonts w:cs="Arial"/>
              </w:rPr>
              <w:t>Service</w:t>
            </w:r>
          </w:p>
        </w:tc>
        <w:tc>
          <w:tcPr>
            <w:tcW w:w="431" w:type="pct"/>
          </w:tcPr>
          <w:p w14:paraId="2C8EC113" w14:textId="77777777" w:rsidR="00710FEB" w:rsidRPr="008B66D7" w:rsidRDefault="00710FEB" w:rsidP="00C00CA6">
            <w:pPr>
              <w:pStyle w:val="TableText"/>
              <w:jc w:val="right"/>
            </w:pPr>
          </w:p>
        </w:tc>
        <w:tc>
          <w:tcPr>
            <w:tcW w:w="957" w:type="pct"/>
          </w:tcPr>
          <w:p w14:paraId="7B91B0DE" w14:textId="77777777" w:rsidR="00710FEB" w:rsidRPr="008B66D7" w:rsidRDefault="00710FEB" w:rsidP="00C00CA6">
            <w:pPr>
              <w:pStyle w:val="TableText"/>
              <w:jc w:val="right"/>
            </w:pPr>
          </w:p>
        </w:tc>
        <w:tc>
          <w:tcPr>
            <w:tcW w:w="459" w:type="pct"/>
          </w:tcPr>
          <w:p w14:paraId="1F3B32FB" w14:textId="77777777" w:rsidR="00710FEB" w:rsidRPr="008B66D7" w:rsidRDefault="00710FEB" w:rsidP="00C00CA6">
            <w:pPr>
              <w:pStyle w:val="TableText"/>
              <w:jc w:val="right"/>
            </w:pPr>
          </w:p>
        </w:tc>
        <w:tc>
          <w:tcPr>
            <w:tcW w:w="927" w:type="pct"/>
          </w:tcPr>
          <w:p w14:paraId="3D1F8440" w14:textId="77777777" w:rsidR="00710FEB" w:rsidRPr="008B66D7" w:rsidRDefault="00710FEB" w:rsidP="00C00CA6">
            <w:pPr>
              <w:pStyle w:val="TableText"/>
              <w:jc w:val="right"/>
            </w:pPr>
          </w:p>
        </w:tc>
      </w:tr>
      <w:tr w:rsidR="00710FEB" w:rsidRPr="008B66D7" w14:paraId="0856B1F3" w14:textId="77777777" w:rsidTr="00C00CA6">
        <w:tc>
          <w:tcPr>
            <w:tcW w:w="2226" w:type="pct"/>
          </w:tcPr>
          <w:p w14:paraId="05669293" w14:textId="77777777" w:rsidR="00710FEB" w:rsidRPr="008B66D7" w:rsidRDefault="00710FEB" w:rsidP="00C00CA6">
            <w:pPr>
              <w:pStyle w:val="TableText"/>
              <w:keepNext w:val="0"/>
              <w:widowControl w:val="0"/>
              <w:ind w:left="144"/>
              <w:rPr>
                <w:rFonts w:cs="Arial"/>
              </w:rPr>
            </w:pPr>
            <w:r w:rsidRPr="008B66D7">
              <w:rPr>
                <w:rFonts w:cs="Arial"/>
              </w:rPr>
              <w:t>Army</w:t>
            </w:r>
          </w:p>
        </w:tc>
        <w:tc>
          <w:tcPr>
            <w:tcW w:w="431" w:type="pct"/>
          </w:tcPr>
          <w:p w14:paraId="4B11C2EE" w14:textId="77777777" w:rsidR="00710FEB" w:rsidRPr="008B66D7" w:rsidRDefault="00710FEB" w:rsidP="00C00CA6">
            <w:pPr>
              <w:pStyle w:val="TableText"/>
              <w:jc w:val="right"/>
            </w:pPr>
            <w:r w:rsidRPr="008B66D7">
              <w:t>165</w:t>
            </w:r>
          </w:p>
        </w:tc>
        <w:tc>
          <w:tcPr>
            <w:tcW w:w="957" w:type="pct"/>
          </w:tcPr>
          <w:p w14:paraId="037000C7" w14:textId="77777777" w:rsidR="00710FEB" w:rsidRPr="008B66D7" w:rsidRDefault="00710FEB" w:rsidP="00C00CA6">
            <w:pPr>
              <w:pStyle w:val="TableText"/>
              <w:jc w:val="right"/>
            </w:pPr>
            <w:r w:rsidRPr="008B66D7">
              <w:t>71.4 (60.9, 81.9)</w:t>
            </w:r>
          </w:p>
        </w:tc>
        <w:tc>
          <w:tcPr>
            <w:tcW w:w="459" w:type="pct"/>
          </w:tcPr>
          <w:p w14:paraId="7ADA7D60" w14:textId="77777777" w:rsidR="00710FEB" w:rsidRPr="008B66D7" w:rsidRDefault="00710FEB" w:rsidP="00C00CA6">
            <w:pPr>
              <w:pStyle w:val="TableText"/>
              <w:jc w:val="right"/>
            </w:pPr>
            <w:r w:rsidRPr="008B66D7">
              <w:t>66</w:t>
            </w:r>
          </w:p>
        </w:tc>
        <w:tc>
          <w:tcPr>
            <w:tcW w:w="927" w:type="pct"/>
          </w:tcPr>
          <w:p w14:paraId="2B08B6B9" w14:textId="77777777" w:rsidR="00710FEB" w:rsidRPr="008B66D7" w:rsidRDefault="00710FEB" w:rsidP="00C00CA6">
            <w:pPr>
              <w:pStyle w:val="TableText"/>
              <w:jc w:val="right"/>
            </w:pPr>
            <w:r w:rsidRPr="008B66D7">
              <w:t>28.6 (12.0, 45.2)</w:t>
            </w:r>
          </w:p>
        </w:tc>
      </w:tr>
      <w:tr w:rsidR="00710FEB" w:rsidRPr="008B66D7" w14:paraId="246E5D8B" w14:textId="77777777" w:rsidTr="00C00CA6">
        <w:trPr>
          <w:cnfStyle w:val="000000100000" w:firstRow="0" w:lastRow="0" w:firstColumn="0" w:lastColumn="0" w:oddVBand="0" w:evenVBand="0" w:oddHBand="1" w:evenHBand="0" w:firstRowFirstColumn="0" w:firstRowLastColumn="0" w:lastRowFirstColumn="0" w:lastRowLastColumn="0"/>
        </w:trPr>
        <w:tc>
          <w:tcPr>
            <w:tcW w:w="2226" w:type="pct"/>
          </w:tcPr>
          <w:p w14:paraId="00F5697C" w14:textId="77777777" w:rsidR="00710FEB" w:rsidRPr="008B66D7" w:rsidRDefault="00710FEB" w:rsidP="00C00CA6">
            <w:pPr>
              <w:pStyle w:val="TableText"/>
              <w:keepNext w:val="0"/>
              <w:widowControl w:val="0"/>
              <w:ind w:left="144"/>
              <w:rPr>
                <w:rFonts w:cs="Arial"/>
              </w:rPr>
            </w:pPr>
            <w:r w:rsidRPr="008B66D7">
              <w:rPr>
                <w:rFonts w:cs="Arial"/>
              </w:rPr>
              <w:t>Navy</w:t>
            </w:r>
          </w:p>
        </w:tc>
        <w:tc>
          <w:tcPr>
            <w:tcW w:w="431" w:type="pct"/>
          </w:tcPr>
          <w:p w14:paraId="61DC61FB" w14:textId="77777777" w:rsidR="00710FEB" w:rsidRPr="008B66D7" w:rsidRDefault="00710FEB" w:rsidP="00C00CA6">
            <w:pPr>
              <w:pStyle w:val="TableText"/>
              <w:jc w:val="right"/>
            </w:pPr>
            <w:r w:rsidRPr="008B66D7">
              <w:t>15</w:t>
            </w:r>
          </w:p>
        </w:tc>
        <w:tc>
          <w:tcPr>
            <w:tcW w:w="957" w:type="pct"/>
          </w:tcPr>
          <w:p w14:paraId="5EA7D344" w14:textId="77777777" w:rsidR="00710FEB" w:rsidRPr="008B66D7" w:rsidRDefault="00710FEB" w:rsidP="00C00CA6">
            <w:pPr>
              <w:pStyle w:val="TableText"/>
              <w:jc w:val="right"/>
            </w:pPr>
            <w:r w:rsidRPr="008B66D7">
              <w:t>83.3 (75.3, 91.3)</w:t>
            </w:r>
          </w:p>
        </w:tc>
        <w:tc>
          <w:tcPr>
            <w:tcW w:w="459" w:type="pct"/>
          </w:tcPr>
          <w:p w14:paraId="6760D162" w14:textId="77777777" w:rsidR="00710FEB" w:rsidRPr="008B66D7" w:rsidRDefault="00710FEB" w:rsidP="00C00CA6">
            <w:pPr>
              <w:pStyle w:val="TableText"/>
              <w:jc w:val="right"/>
            </w:pPr>
            <w:r w:rsidRPr="008B66D7">
              <w:t>3</w:t>
            </w:r>
          </w:p>
        </w:tc>
        <w:tc>
          <w:tcPr>
            <w:tcW w:w="927" w:type="pct"/>
          </w:tcPr>
          <w:p w14:paraId="084D9C35" w14:textId="77777777" w:rsidR="00710FEB" w:rsidRPr="008B66D7" w:rsidRDefault="00710FEB" w:rsidP="00C00CA6">
            <w:pPr>
              <w:pStyle w:val="TableText"/>
              <w:jc w:val="right"/>
            </w:pPr>
            <w:r w:rsidRPr="008B66D7">
              <w:t>16.7 (0.0, 34.6)</w:t>
            </w:r>
          </w:p>
        </w:tc>
      </w:tr>
      <w:tr w:rsidR="00710FEB" w:rsidRPr="008B66D7" w14:paraId="767A9ECF" w14:textId="77777777" w:rsidTr="00C00CA6">
        <w:tc>
          <w:tcPr>
            <w:tcW w:w="2226" w:type="pct"/>
          </w:tcPr>
          <w:p w14:paraId="3907717E" w14:textId="77777777" w:rsidR="00710FEB" w:rsidRPr="008B66D7" w:rsidRDefault="00710FEB" w:rsidP="00C00CA6">
            <w:pPr>
              <w:pStyle w:val="TableText"/>
              <w:keepNext w:val="0"/>
              <w:widowControl w:val="0"/>
              <w:ind w:left="144"/>
              <w:rPr>
                <w:rFonts w:cs="Arial"/>
              </w:rPr>
            </w:pPr>
            <w:r w:rsidRPr="008B66D7">
              <w:rPr>
                <w:rFonts w:cs="Arial"/>
              </w:rPr>
              <w:t>Air Force (ref)</w:t>
            </w:r>
          </w:p>
        </w:tc>
        <w:tc>
          <w:tcPr>
            <w:tcW w:w="431" w:type="pct"/>
          </w:tcPr>
          <w:p w14:paraId="6D99BA00" w14:textId="77777777" w:rsidR="00710FEB" w:rsidRPr="008B66D7" w:rsidRDefault="00710FEB" w:rsidP="00C00CA6">
            <w:pPr>
              <w:pStyle w:val="TableText"/>
              <w:jc w:val="right"/>
            </w:pPr>
            <w:r w:rsidRPr="008B66D7">
              <w:t>79</w:t>
            </w:r>
          </w:p>
        </w:tc>
        <w:tc>
          <w:tcPr>
            <w:tcW w:w="957" w:type="pct"/>
          </w:tcPr>
          <w:p w14:paraId="3D8179ED" w14:textId="77777777" w:rsidR="00710FEB" w:rsidRPr="008B66D7" w:rsidRDefault="00710FEB" w:rsidP="00C00CA6">
            <w:pPr>
              <w:pStyle w:val="TableText"/>
              <w:jc w:val="right"/>
            </w:pPr>
            <w:r w:rsidRPr="008B66D7">
              <w:t>84.9 (77.3–92.5)</w:t>
            </w:r>
          </w:p>
        </w:tc>
        <w:tc>
          <w:tcPr>
            <w:tcW w:w="459" w:type="pct"/>
          </w:tcPr>
          <w:p w14:paraId="2B2F508A" w14:textId="77777777" w:rsidR="00710FEB" w:rsidRPr="008B66D7" w:rsidRDefault="00710FEB" w:rsidP="00C00CA6">
            <w:pPr>
              <w:pStyle w:val="TableText"/>
              <w:jc w:val="right"/>
            </w:pPr>
            <w:r w:rsidRPr="008B66D7">
              <w:t>14</w:t>
            </w:r>
          </w:p>
        </w:tc>
        <w:tc>
          <w:tcPr>
            <w:tcW w:w="927" w:type="pct"/>
          </w:tcPr>
          <w:p w14:paraId="513196FF" w14:textId="77777777" w:rsidR="00710FEB" w:rsidRPr="008B66D7" w:rsidRDefault="00710FEB" w:rsidP="00C00CA6">
            <w:pPr>
              <w:pStyle w:val="TableText"/>
              <w:jc w:val="right"/>
            </w:pPr>
            <w:r w:rsidRPr="008B66D7">
              <w:t>15.1 (0.0–33.2)</w:t>
            </w:r>
          </w:p>
        </w:tc>
      </w:tr>
      <w:tr w:rsidR="00710FEB" w:rsidRPr="008B66D7" w14:paraId="3B28879D" w14:textId="77777777" w:rsidTr="00C00CA6">
        <w:trPr>
          <w:cnfStyle w:val="000000100000" w:firstRow="0" w:lastRow="0" w:firstColumn="0" w:lastColumn="0" w:oddVBand="0" w:evenVBand="0" w:oddHBand="1" w:evenHBand="0" w:firstRowFirstColumn="0" w:firstRowLastColumn="0" w:lastRowFirstColumn="0" w:lastRowLastColumn="0"/>
        </w:trPr>
        <w:tc>
          <w:tcPr>
            <w:tcW w:w="2226" w:type="pct"/>
          </w:tcPr>
          <w:p w14:paraId="592B53CC" w14:textId="77777777" w:rsidR="00710FEB" w:rsidRPr="008B66D7" w:rsidRDefault="00710FEB" w:rsidP="00C00CA6">
            <w:pPr>
              <w:pStyle w:val="TableText"/>
              <w:rPr>
                <w:rFonts w:cs="Arial"/>
              </w:rPr>
            </w:pPr>
            <w:r w:rsidRPr="008B66D7">
              <w:rPr>
                <w:rFonts w:cs="Arial"/>
              </w:rPr>
              <w:t>Length of service (mean)</w:t>
            </w:r>
          </w:p>
        </w:tc>
        <w:tc>
          <w:tcPr>
            <w:tcW w:w="431" w:type="pct"/>
          </w:tcPr>
          <w:p w14:paraId="6E3AA8D3" w14:textId="77777777" w:rsidR="00710FEB" w:rsidRPr="008B66D7" w:rsidRDefault="00710FEB" w:rsidP="00C00CA6">
            <w:pPr>
              <w:pStyle w:val="TableText"/>
              <w:jc w:val="right"/>
            </w:pPr>
            <w:r w:rsidRPr="008B66D7">
              <w:t>259</w:t>
            </w:r>
          </w:p>
        </w:tc>
        <w:tc>
          <w:tcPr>
            <w:tcW w:w="957" w:type="pct"/>
          </w:tcPr>
          <w:p w14:paraId="5B6BA02F" w14:textId="77777777" w:rsidR="00710FEB" w:rsidRPr="008B66D7" w:rsidRDefault="00710FEB" w:rsidP="00C00CA6">
            <w:pPr>
              <w:pStyle w:val="TableText"/>
              <w:jc w:val="right"/>
            </w:pPr>
            <w:r w:rsidRPr="008B66D7">
              <w:t>11.42 (0.53)</w:t>
            </w:r>
          </w:p>
        </w:tc>
        <w:tc>
          <w:tcPr>
            <w:tcW w:w="459" w:type="pct"/>
          </w:tcPr>
          <w:p w14:paraId="4AED1CE4" w14:textId="77777777" w:rsidR="00710FEB" w:rsidRPr="008B66D7" w:rsidRDefault="00710FEB" w:rsidP="00C00CA6">
            <w:pPr>
              <w:pStyle w:val="TableText"/>
              <w:jc w:val="right"/>
            </w:pPr>
            <w:r w:rsidRPr="008B66D7">
              <w:t>83</w:t>
            </w:r>
          </w:p>
        </w:tc>
        <w:tc>
          <w:tcPr>
            <w:tcW w:w="927" w:type="pct"/>
          </w:tcPr>
          <w:p w14:paraId="057A2D4D" w14:textId="77777777" w:rsidR="00710FEB" w:rsidRPr="008B66D7" w:rsidRDefault="00710FEB" w:rsidP="00C00CA6">
            <w:pPr>
              <w:pStyle w:val="TableText"/>
              <w:jc w:val="right"/>
            </w:pPr>
            <w:r w:rsidRPr="008B66D7">
              <w:t>11.72 (0.98)</w:t>
            </w:r>
          </w:p>
        </w:tc>
      </w:tr>
      <w:tr w:rsidR="00710FEB" w:rsidRPr="008B66D7" w14:paraId="65465ED3" w14:textId="77777777" w:rsidTr="00C00CA6">
        <w:tc>
          <w:tcPr>
            <w:tcW w:w="2226" w:type="pct"/>
          </w:tcPr>
          <w:p w14:paraId="1CE7650F" w14:textId="77777777" w:rsidR="00710FEB" w:rsidRPr="008B66D7" w:rsidRDefault="00710FEB" w:rsidP="00C00CA6">
            <w:pPr>
              <w:pStyle w:val="TableText"/>
            </w:pPr>
            <w:r w:rsidRPr="008B66D7">
              <w:t>Deployments at Time 1 (mean)</w:t>
            </w:r>
          </w:p>
        </w:tc>
        <w:tc>
          <w:tcPr>
            <w:tcW w:w="431" w:type="pct"/>
          </w:tcPr>
          <w:p w14:paraId="741CADD0" w14:textId="77777777" w:rsidR="00710FEB" w:rsidRPr="008B66D7" w:rsidRDefault="00710FEB" w:rsidP="00C00CA6">
            <w:pPr>
              <w:pStyle w:val="TableText"/>
              <w:jc w:val="right"/>
            </w:pPr>
            <w:r w:rsidRPr="008B66D7">
              <w:rPr>
                <w:szCs w:val="14"/>
              </w:rPr>
              <w:t>259</w:t>
            </w:r>
          </w:p>
        </w:tc>
        <w:tc>
          <w:tcPr>
            <w:tcW w:w="957" w:type="pct"/>
          </w:tcPr>
          <w:p w14:paraId="0B44FBB4" w14:textId="77777777" w:rsidR="00710FEB" w:rsidRPr="008B66D7" w:rsidRDefault="00710FEB" w:rsidP="00C00CA6">
            <w:pPr>
              <w:pStyle w:val="TableText"/>
              <w:jc w:val="right"/>
            </w:pPr>
            <w:r w:rsidRPr="008B66D7">
              <w:rPr>
                <w:rFonts w:cs="Arial"/>
                <w:szCs w:val="14"/>
              </w:rPr>
              <w:t>2.43 (0.17)</w:t>
            </w:r>
          </w:p>
        </w:tc>
        <w:tc>
          <w:tcPr>
            <w:tcW w:w="459" w:type="pct"/>
          </w:tcPr>
          <w:p w14:paraId="7078D4AC" w14:textId="77777777" w:rsidR="00710FEB" w:rsidRPr="008B66D7" w:rsidRDefault="00710FEB" w:rsidP="00C00CA6">
            <w:pPr>
              <w:pStyle w:val="TableText"/>
              <w:jc w:val="right"/>
            </w:pPr>
            <w:r w:rsidRPr="008B66D7">
              <w:rPr>
                <w:szCs w:val="14"/>
              </w:rPr>
              <w:t>83</w:t>
            </w:r>
          </w:p>
        </w:tc>
        <w:tc>
          <w:tcPr>
            <w:tcW w:w="927" w:type="pct"/>
          </w:tcPr>
          <w:p w14:paraId="6683B1BC" w14:textId="77777777" w:rsidR="00710FEB" w:rsidRPr="008B66D7" w:rsidRDefault="00710FEB" w:rsidP="00C00CA6">
            <w:pPr>
              <w:pStyle w:val="TableText"/>
              <w:jc w:val="right"/>
            </w:pPr>
            <w:r w:rsidRPr="008B66D7">
              <w:rPr>
                <w:rFonts w:cs="Arial"/>
                <w:szCs w:val="14"/>
              </w:rPr>
              <w:t>2.55 (0.29)</w:t>
            </w:r>
          </w:p>
        </w:tc>
      </w:tr>
      <w:tr w:rsidR="00710FEB" w:rsidRPr="008B66D7" w14:paraId="49148EA1" w14:textId="77777777" w:rsidTr="00C00CA6">
        <w:trPr>
          <w:cnfStyle w:val="000000100000" w:firstRow="0" w:lastRow="0" w:firstColumn="0" w:lastColumn="0" w:oddVBand="0" w:evenVBand="0" w:oddHBand="1" w:evenHBand="0" w:firstRowFirstColumn="0" w:firstRowLastColumn="0" w:lastRowFirstColumn="0" w:lastRowLastColumn="0"/>
        </w:trPr>
        <w:tc>
          <w:tcPr>
            <w:tcW w:w="2226" w:type="pct"/>
          </w:tcPr>
          <w:p w14:paraId="57B0A336" w14:textId="77777777" w:rsidR="00710FEB" w:rsidRPr="008B66D7" w:rsidRDefault="00710FEB" w:rsidP="00C00CA6">
            <w:pPr>
              <w:pStyle w:val="TableText"/>
              <w:keepNext w:val="0"/>
              <w:widowControl w:val="0"/>
              <w:ind w:left="144"/>
            </w:pPr>
            <w:r w:rsidRPr="008B66D7">
              <w:t>Never (ref)</w:t>
            </w:r>
          </w:p>
        </w:tc>
        <w:tc>
          <w:tcPr>
            <w:tcW w:w="431" w:type="pct"/>
          </w:tcPr>
          <w:p w14:paraId="2E72314D" w14:textId="77777777" w:rsidR="00710FEB" w:rsidRPr="008B66D7" w:rsidRDefault="00710FEB" w:rsidP="00C00CA6">
            <w:pPr>
              <w:pStyle w:val="TableText"/>
              <w:jc w:val="right"/>
            </w:pPr>
            <w:r w:rsidRPr="008B66D7">
              <w:t>79</w:t>
            </w:r>
          </w:p>
        </w:tc>
        <w:tc>
          <w:tcPr>
            <w:tcW w:w="957" w:type="pct"/>
          </w:tcPr>
          <w:p w14:paraId="6DDA12EA" w14:textId="77777777" w:rsidR="00710FEB" w:rsidRPr="008B66D7" w:rsidRDefault="00710FEB" w:rsidP="00C00CA6">
            <w:pPr>
              <w:pStyle w:val="TableText"/>
              <w:jc w:val="right"/>
            </w:pPr>
            <w:r w:rsidRPr="008B66D7">
              <w:t>81.4 (72.9, 89.9)</w:t>
            </w:r>
          </w:p>
        </w:tc>
        <w:tc>
          <w:tcPr>
            <w:tcW w:w="459" w:type="pct"/>
          </w:tcPr>
          <w:p w14:paraId="621480D5" w14:textId="77777777" w:rsidR="00710FEB" w:rsidRPr="008B66D7" w:rsidRDefault="00710FEB" w:rsidP="00C00CA6">
            <w:pPr>
              <w:pStyle w:val="TableText"/>
              <w:jc w:val="right"/>
            </w:pPr>
            <w:r w:rsidRPr="008B66D7">
              <w:t>18</w:t>
            </w:r>
          </w:p>
        </w:tc>
        <w:tc>
          <w:tcPr>
            <w:tcW w:w="927" w:type="pct"/>
          </w:tcPr>
          <w:p w14:paraId="479F65E3" w14:textId="77777777" w:rsidR="00710FEB" w:rsidRPr="008B66D7" w:rsidRDefault="00710FEB" w:rsidP="00C00CA6">
            <w:pPr>
              <w:pStyle w:val="TableText"/>
              <w:jc w:val="right"/>
            </w:pPr>
            <w:r w:rsidRPr="008B66D7">
              <w:t>18.6 (0.9, 36.3)</w:t>
            </w:r>
          </w:p>
        </w:tc>
      </w:tr>
      <w:tr w:rsidR="00710FEB" w:rsidRPr="008B66D7" w14:paraId="3958EF3C" w14:textId="77777777" w:rsidTr="00C00CA6">
        <w:tc>
          <w:tcPr>
            <w:tcW w:w="2226" w:type="pct"/>
          </w:tcPr>
          <w:p w14:paraId="34B0962C" w14:textId="77777777" w:rsidR="00710FEB" w:rsidRPr="008B66D7" w:rsidRDefault="00710FEB" w:rsidP="00C00CA6">
            <w:pPr>
              <w:pStyle w:val="TableText"/>
              <w:keepNext w:val="0"/>
              <w:widowControl w:val="0"/>
              <w:ind w:left="144"/>
            </w:pPr>
            <w:r w:rsidRPr="008B66D7">
              <w:t>Ever</w:t>
            </w:r>
          </w:p>
        </w:tc>
        <w:tc>
          <w:tcPr>
            <w:tcW w:w="431" w:type="pct"/>
          </w:tcPr>
          <w:p w14:paraId="757DEE19" w14:textId="77777777" w:rsidR="00710FEB" w:rsidRPr="008B66D7" w:rsidRDefault="00710FEB" w:rsidP="00C00CA6">
            <w:pPr>
              <w:pStyle w:val="TableText"/>
              <w:jc w:val="right"/>
            </w:pPr>
            <w:r w:rsidRPr="008B66D7">
              <w:t>180</w:t>
            </w:r>
          </w:p>
        </w:tc>
        <w:tc>
          <w:tcPr>
            <w:tcW w:w="957" w:type="pct"/>
          </w:tcPr>
          <w:p w14:paraId="7B24264C" w14:textId="77777777" w:rsidR="00710FEB" w:rsidRPr="008B66D7" w:rsidRDefault="00710FEB" w:rsidP="00C00CA6">
            <w:pPr>
              <w:pStyle w:val="TableText"/>
              <w:jc w:val="right"/>
            </w:pPr>
            <w:r w:rsidRPr="008B66D7">
              <w:t>73.5 (63.4–83.6)</w:t>
            </w:r>
          </w:p>
        </w:tc>
        <w:tc>
          <w:tcPr>
            <w:tcW w:w="459" w:type="pct"/>
          </w:tcPr>
          <w:p w14:paraId="34DE1D22" w14:textId="77777777" w:rsidR="00710FEB" w:rsidRPr="008B66D7" w:rsidRDefault="00710FEB" w:rsidP="00C00CA6">
            <w:pPr>
              <w:pStyle w:val="TableText"/>
              <w:jc w:val="right"/>
            </w:pPr>
            <w:r w:rsidRPr="008B66D7">
              <w:t>65</w:t>
            </w:r>
          </w:p>
        </w:tc>
        <w:tc>
          <w:tcPr>
            <w:tcW w:w="927" w:type="pct"/>
          </w:tcPr>
          <w:p w14:paraId="48106E01" w14:textId="77777777" w:rsidR="00710FEB" w:rsidRPr="008B66D7" w:rsidRDefault="00710FEB" w:rsidP="00C00CA6">
            <w:pPr>
              <w:pStyle w:val="TableText"/>
              <w:jc w:val="right"/>
            </w:pPr>
            <w:r w:rsidRPr="008B66D7">
              <w:t>26.5 (9.7–43.3)</w:t>
            </w:r>
          </w:p>
        </w:tc>
      </w:tr>
      <w:tr w:rsidR="00710FEB" w:rsidRPr="008B66D7" w14:paraId="300784F6" w14:textId="77777777" w:rsidTr="00C00CA6">
        <w:trPr>
          <w:cnfStyle w:val="000000100000" w:firstRow="0" w:lastRow="0" w:firstColumn="0" w:lastColumn="0" w:oddVBand="0" w:evenVBand="0" w:oddHBand="1" w:evenHBand="0" w:firstRowFirstColumn="0" w:firstRowLastColumn="0" w:lastRowFirstColumn="0" w:lastRowLastColumn="0"/>
        </w:trPr>
        <w:tc>
          <w:tcPr>
            <w:tcW w:w="2226" w:type="pct"/>
          </w:tcPr>
          <w:p w14:paraId="23DEA698" w14:textId="77777777" w:rsidR="00710FEB" w:rsidRPr="008B66D7" w:rsidRDefault="00710FEB" w:rsidP="00C00CA6">
            <w:pPr>
              <w:pStyle w:val="TableText"/>
              <w:rPr>
                <w:rFonts w:eastAsia="Cambria" w:cs="Arial"/>
              </w:rPr>
            </w:pPr>
            <w:r w:rsidRPr="008B66D7">
              <w:t>Number lifetime trauma types (mean) (Time 1)</w:t>
            </w:r>
          </w:p>
        </w:tc>
        <w:tc>
          <w:tcPr>
            <w:tcW w:w="431" w:type="pct"/>
          </w:tcPr>
          <w:p w14:paraId="2FA9C7DF" w14:textId="77777777" w:rsidR="00710FEB" w:rsidRPr="008B66D7" w:rsidRDefault="00710FEB" w:rsidP="00C00CA6">
            <w:pPr>
              <w:pStyle w:val="TableText"/>
              <w:jc w:val="right"/>
            </w:pPr>
            <w:r w:rsidRPr="008B66D7">
              <w:t>259</w:t>
            </w:r>
          </w:p>
        </w:tc>
        <w:tc>
          <w:tcPr>
            <w:tcW w:w="957" w:type="pct"/>
          </w:tcPr>
          <w:p w14:paraId="1F6587C3" w14:textId="77777777" w:rsidR="00710FEB" w:rsidRPr="008B66D7" w:rsidRDefault="00710FEB" w:rsidP="00C00CA6">
            <w:pPr>
              <w:pStyle w:val="TableText"/>
              <w:jc w:val="right"/>
            </w:pPr>
            <w:r w:rsidRPr="008B66D7">
              <w:t>2.44 (0.14)</w:t>
            </w:r>
          </w:p>
        </w:tc>
        <w:tc>
          <w:tcPr>
            <w:tcW w:w="459" w:type="pct"/>
          </w:tcPr>
          <w:p w14:paraId="1515FDD6" w14:textId="77777777" w:rsidR="00710FEB" w:rsidRPr="008B66D7" w:rsidRDefault="00710FEB" w:rsidP="00C00CA6">
            <w:pPr>
              <w:pStyle w:val="TableText"/>
              <w:jc w:val="right"/>
            </w:pPr>
            <w:r w:rsidRPr="008B66D7">
              <w:t>83</w:t>
            </w:r>
          </w:p>
        </w:tc>
        <w:tc>
          <w:tcPr>
            <w:tcW w:w="927" w:type="pct"/>
          </w:tcPr>
          <w:p w14:paraId="07B7C4DA" w14:textId="77777777" w:rsidR="00710FEB" w:rsidRPr="008B66D7" w:rsidRDefault="00710FEB" w:rsidP="00C00CA6">
            <w:pPr>
              <w:pStyle w:val="TableText"/>
              <w:jc w:val="right"/>
            </w:pPr>
            <w:r w:rsidRPr="008B66D7">
              <w:t>3.81 (0.28)</w:t>
            </w:r>
          </w:p>
        </w:tc>
      </w:tr>
    </w:tbl>
    <w:p w14:paraId="2B8499D3" w14:textId="77777777" w:rsidR="00710FEB" w:rsidRPr="008B66D7" w:rsidRDefault="00710FEB" w:rsidP="007940AB">
      <w:pPr>
        <w:pStyle w:val="TableNotes"/>
      </w:pPr>
    </w:p>
    <w:p w14:paraId="190DFFEF" w14:textId="77777777" w:rsidR="00710FEB" w:rsidRPr="008B66D7" w:rsidRDefault="00710FEB" w:rsidP="007940AB">
      <w:pPr>
        <w:pStyle w:val="Heading3"/>
      </w:pPr>
      <w:bookmarkStart w:id="392" w:name="_Toc530064655"/>
      <w:bookmarkStart w:id="393" w:name="_Toc535582677"/>
      <w:r w:rsidRPr="008B66D7">
        <w:t>Deployment exposures and mental health predictors of posttraumatic stress symptoms</w:t>
      </w:r>
      <w:bookmarkEnd w:id="392"/>
      <w:bookmarkEnd w:id="393"/>
    </w:p>
    <w:p w14:paraId="492023DA" w14:textId="77777777" w:rsidR="00710FEB" w:rsidRPr="008B66D7" w:rsidRDefault="00710FEB" w:rsidP="007940AB">
      <w:r w:rsidRPr="008B66D7">
        <w:t xml:space="preserve">Table 5.5 shows self-reported traumatic and environmental exposures experienced during cohort members’ military career, as well as problematic anger and mean levels of posttraumatic stress symptoms reported pre- and post-deployment (Time 1 and Time 2) according to posttraumatic stress symptom status at Time 3. </w:t>
      </w:r>
    </w:p>
    <w:p w14:paraId="710C4C97" w14:textId="77777777" w:rsidR="00710FEB" w:rsidRPr="008B66D7" w:rsidRDefault="00710FEB" w:rsidP="007940AB">
      <w:r w:rsidRPr="008B66D7">
        <w:t xml:space="preserve">The mean number of traumatic deployment exposures experienced in their career was higher among members who had elevated as opposed to low posttraumatic stress symptoms at Time 3 (M = 24.8, SE = 1.3 vs M = 16.0, SE = 0.8; OR 1.05, 95% CI 1.03, 1.08). Similarly, the mean number of environmental exposure types experienced in their career was higher among those who had elevated as opposed to low posttraumatic stress symptoms at Time 3 (M = 18.0, SE = 0.6 vs M = 15.1, SE = 0.4; OR 1.10, 95% CI 1.04, 1.16). A categorical breakdown of number of traumatic and environmental exposure types is also provided in Table 5.5. This shows that for both types of exposures the likelihood of having elevated posttraumatic stress symptoms at Time 3 was only incrementally greater with increasing numbers of exposure types once a threshold was reached (moderate). </w:t>
      </w:r>
    </w:p>
    <w:p w14:paraId="7FE33A5B" w14:textId="77777777" w:rsidR="00710FEB" w:rsidRPr="008B66D7" w:rsidRDefault="00710FEB" w:rsidP="007940AB">
      <w:r w:rsidRPr="008B66D7">
        <w:t>Those with and without problematic anger at Time 1 had similar levels of posttraumatic stress symptoms at Time 3 (26.7% vs 24.2%); in contrast, those with problematic anger at Time 2 were significantly more likely to have elevated posttraumatic stress symptoms at Time 3 (55.6% vs 20.6%; OR 2.67, 95%CI 1.16, 6.18). Posttraumatic stress symptoms at pre-deployment (Time 1) were slightly higher among those who had elevated as opposed to low posttraumatic stress symptoms at Time 3 (M = 22.0, SE = 0.7 vs M = 19.2, SE = 0.2; OR 1.12, 95% CI 1.07, 1.18), while following the index deployment (Time 2) symptoms were substantially higher among those who had elevated as opposed to low posttraumatic stress symptoms (M = 27.0, SE = 1.2 vs M = 20.5, SE = 0.3; OR 1.12, 95% CI 1.08, 1.17).</w:t>
      </w:r>
    </w:p>
    <w:p w14:paraId="4B42BEDA" w14:textId="77777777" w:rsidR="00710FEB" w:rsidRPr="008B66D7" w:rsidRDefault="00710FEB" w:rsidP="007940AB">
      <w:r w:rsidRPr="008B66D7">
        <w:t>Table B.12 (in Annex B) shows odds ratios for univariate predictors of posttraumatic stress symptom status at Time 3 in the MEAO Deployed Cohort.</w:t>
      </w:r>
    </w:p>
    <w:p w14:paraId="5AA08C88" w14:textId="77777777" w:rsidR="00710FEB" w:rsidRPr="008B66D7" w:rsidRDefault="00710FEB" w:rsidP="00710FEB">
      <w:pPr>
        <w:pStyle w:val="TableName"/>
      </w:pPr>
      <w:bookmarkStart w:id="394" w:name="_Ref515006802"/>
      <w:bookmarkStart w:id="395" w:name="_Toc524079300"/>
      <w:bookmarkStart w:id="396" w:name="_Toc532319250"/>
      <w:r w:rsidRPr="008B66D7">
        <w:t>Table 5.5</w:t>
      </w:r>
      <w:bookmarkEnd w:id="394"/>
      <w:r w:rsidRPr="008B66D7">
        <w:tab/>
        <w:t>Self-reported career deployment exposures, anger and mean posttraumatic stress symptoms in the MEAO Deployed Cohort according to posttraumatic stress symptom status at Time 3</w:t>
      </w:r>
      <w:bookmarkEnd w:id="395"/>
      <w:bookmarkEnd w:id="396"/>
    </w:p>
    <w:tbl>
      <w:tblPr>
        <w:tblStyle w:val="TWRPTable"/>
        <w:tblW w:w="5000" w:type="pct"/>
        <w:tblLayout w:type="fixed"/>
        <w:tblLook w:val="04A0" w:firstRow="1" w:lastRow="0" w:firstColumn="1" w:lastColumn="0" w:noHBand="0" w:noVBand="1"/>
        <w:tblDescription w:val="Table 5.5 Self-reported career deployment exposures, anger and mean posttraumatic stress symptoms in the MEAO Deployed Cohort according to posttraumatic stress symptom status at Time 3"/>
      </w:tblPr>
      <w:tblGrid>
        <w:gridCol w:w="3683"/>
        <w:gridCol w:w="522"/>
        <w:gridCol w:w="1182"/>
        <w:gridCol w:w="561"/>
        <w:gridCol w:w="1141"/>
      </w:tblGrid>
      <w:tr w:rsidR="00710FEB" w:rsidRPr="008B66D7" w14:paraId="4E503ED5" w14:textId="77777777" w:rsidTr="00C00CA6">
        <w:trPr>
          <w:cnfStyle w:val="100000000000" w:firstRow="1" w:lastRow="0" w:firstColumn="0" w:lastColumn="0" w:oddVBand="0" w:evenVBand="0" w:oddHBand="0" w:evenHBand="0" w:firstRowFirstColumn="0" w:firstRowLastColumn="0" w:lastRowFirstColumn="0" w:lastRowLastColumn="0"/>
          <w:cantSplit/>
          <w:tblHeader/>
        </w:trPr>
        <w:tc>
          <w:tcPr>
            <w:tcW w:w="2597" w:type="pct"/>
            <w:tcBorders>
              <w:bottom w:val="nil"/>
            </w:tcBorders>
          </w:tcPr>
          <w:p w14:paraId="5C3C275A" w14:textId="77777777" w:rsidR="00710FEB" w:rsidRPr="008B66D7" w:rsidRDefault="00710FEB" w:rsidP="00C00CA6">
            <w:pPr>
              <w:pStyle w:val="TableText"/>
              <w:rPr>
                <w:lang w:eastAsia="ja-JP"/>
              </w:rPr>
            </w:pPr>
          </w:p>
        </w:tc>
        <w:tc>
          <w:tcPr>
            <w:tcW w:w="2403" w:type="pct"/>
            <w:gridSpan w:val="4"/>
          </w:tcPr>
          <w:p w14:paraId="0ABEA1C2" w14:textId="77777777" w:rsidR="00710FEB" w:rsidRPr="008B66D7" w:rsidRDefault="00710FEB" w:rsidP="00C00CA6">
            <w:pPr>
              <w:pStyle w:val="TableText"/>
              <w:jc w:val="center"/>
            </w:pPr>
            <w:r w:rsidRPr="008B66D7">
              <w:rPr>
                <w:rFonts w:eastAsia="MS Mincho"/>
              </w:rPr>
              <w:t>Time 3: Impact of Combat Study</w:t>
            </w:r>
          </w:p>
        </w:tc>
      </w:tr>
      <w:tr w:rsidR="00710FEB" w:rsidRPr="008B66D7" w14:paraId="26C29E59" w14:textId="77777777" w:rsidTr="00C00CA6">
        <w:trPr>
          <w:cnfStyle w:val="100000000000" w:firstRow="1" w:lastRow="0" w:firstColumn="0" w:lastColumn="0" w:oddVBand="0" w:evenVBand="0" w:oddHBand="0" w:evenHBand="0" w:firstRowFirstColumn="0" w:firstRowLastColumn="0" w:lastRowFirstColumn="0" w:lastRowLastColumn="0"/>
          <w:cantSplit/>
          <w:tblHeader/>
        </w:trPr>
        <w:tc>
          <w:tcPr>
            <w:tcW w:w="2597" w:type="pct"/>
            <w:tcBorders>
              <w:top w:val="nil"/>
              <w:bottom w:val="nil"/>
            </w:tcBorders>
          </w:tcPr>
          <w:p w14:paraId="7787436C" w14:textId="77777777" w:rsidR="00710FEB" w:rsidRPr="008B66D7" w:rsidRDefault="00710FEB" w:rsidP="00C00CA6">
            <w:pPr>
              <w:pStyle w:val="TableText"/>
              <w:rPr>
                <w:i/>
                <w:lang w:eastAsia="ja-JP"/>
              </w:rPr>
            </w:pPr>
          </w:p>
        </w:tc>
        <w:tc>
          <w:tcPr>
            <w:tcW w:w="1202" w:type="pct"/>
            <w:gridSpan w:val="2"/>
          </w:tcPr>
          <w:p w14:paraId="1B328278" w14:textId="77777777" w:rsidR="00710FEB" w:rsidRPr="008B66D7" w:rsidRDefault="00710FEB" w:rsidP="00C00CA6">
            <w:pPr>
              <w:pStyle w:val="TableText"/>
              <w:jc w:val="center"/>
            </w:pPr>
            <w:r w:rsidRPr="008B66D7">
              <w:t>PCL-C below screening</w:t>
            </w:r>
          </w:p>
        </w:tc>
        <w:tc>
          <w:tcPr>
            <w:tcW w:w="1201" w:type="pct"/>
            <w:gridSpan w:val="2"/>
          </w:tcPr>
          <w:p w14:paraId="7BC3EF5C" w14:textId="77777777" w:rsidR="00710FEB" w:rsidRPr="008B66D7" w:rsidRDefault="00710FEB" w:rsidP="00C00CA6">
            <w:pPr>
              <w:pStyle w:val="TableText"/>
              <w:jc w:val="center"/>
            </w:pPr>
            <w:r w:rsidRPr="008B66D7">
              <w:t>PCL-C above screening</w:t>
            </w:r>
          </w:p>
        </w:tc>
      </w:tr>
      <w:tr w:rsidR="00710FEB" w:rsidRPr="008B66D7" w14:paraId="12E01D3D" w14:textId="77777777" w:rsidTr="00C00CA6">
        <w:trPr>
          <w:cnfStyle w:val="100000000000" w:firstRow="1" w:lastRow="0" w:firstColumn="0" w:lastColumn="0" w:oddVBand="0" w:evenVBand="0" w:oddHBand="0" w:evenHBand="0" w:firstRowFirstColumn="0" w:firstRowLastColumn="0" w:lastRowFirstColumn="0" w:lastRowLastColumn="0"/>
          <w:cantSplit/>
          <w:tblHeader/>
        </w:trPr>
        <w:tc>
          <w:tcPr>
            <w:tcW w:w="2597" w:type="pct"/>
            <w:tcBorders>
              <w:top w:val="nil"/>
            </w:tcBorders>
          </w:tcPr>
          <w:p w14:paraId="134194FA" w14:textId="77777777" w:rsidR="00710FEB" w:rsidRPr="008B66D7" w:rsidRDefault="00710FEB" w:rsidP="00C00CA6">
            <w:pPr>
              <w:pStyle w:val="TableText"/>
              <w:rPr>
                <w:rFonts w:eastAsia="Cambria" w:cs="Arial"/>
              </w:rPr>
            </w:pPr>
            <w:r w:rsidRPr="008B66D7">
              <w:rPr>
                <w:lang w:eastAsia="ja-JP"/>
              </w:rPr>
              <w:t>Predictors</w:t>
            </w:r>
          </w:p>
        </w:tc>
        <w:tc>
          <w:tcPr>
            <w:tcW w:w="368" w:type="pct"/>
          </w:tcPr>
          <w:p w14:paraId="55FCE9B9" w14:textId="77777777" w:rsidR="00710FEB" w:rsidRPr="008B66D7" w:rsidRDefault="00710FEB" w:rsidP="00C00CA6">
            <w:pPr>
              <w:pStyle w:val="TableText"/>
              <w:jc w:val="right"/>
            </w:pPr>
            <w:r w:rsidRPr="008B66D7">
              <w:t>n</w:t>
            </w:r>
          </w:p>
        </w:tc>
        <w:tc>
          <w:tcPr>
            <w:tcW w:w="834" w:type="pct"/>
          </w:tcPr>
          <w:p w14:paraId="629F532B" w14:textId="77777777" w:rsidR="00710FEB" w:rsidRPr="008B66D7" w:rsidRDefault="00710FEB" w:rsidP="00C00CA6">
            <w:pPr>
              <w:pStyle w:val="TableText"/>
              <w:jc w:val="right"/>
            </w:pPr>
            <w:r w:rsidRPr="008B66D7">
              <w:t>% (95% CI)/M (SE)</w:t>
            </w:r>
          </w:p>
        </w:tc>
        <w:tc>
          <w:tcPr>
            <w:tcW w:w="396" w:type="pct"/>
          </w:tcPr>
          <w:p w14:paraId="15468738" w14:textId="77777777" w:rsidR="00710FEB" w:rsidRPr="008B66D7" w:rsidRDefault="00710FEB" w:rsidP="00C00CA6">
            <w:pPr>
              <w:pStyle w:val="TableText"/>
              <w:jc w:val="right"/>
            </w:pPr>
            <w:r w:rsidRPr="008B66D7">
              <w:t>N</w:t>
            </w:r>
          </w:p>
        </w:tc>
        <w:tc>
          <w:tcPr>
            <w:tcW w:w="805" w:type="pct"/>
          </w:tcPr>
          <w:p w14:paraId="4DBE26B7" w14:textId="77777777" w:rsidR="00710FEB" w:rsidRPr="008B66D7" w:rsidRDefault="00710FEB" w:rsidP="00C00CA6">
            <w:pPr>
              <w:pStyle w:val="TableText"/>
              <w:jc w:val="right"/>
            </w:pPr>
            <w:r w:rsidRPr="008B66D7">
              <w:t>% (95% CI)/M (SE)</w:t>
            </w:r>
          </w:p>
        </w:tc>
      </w:tr>
      <w:tr w:rsidR="00710FEB" w:rsidRPr="008B66D7" w14:paraId="3176F6A3" w14:textId="77777777" w:rsidTr="00C00CA6">
        <w:trPr>
          <w:cnfStyle w:val="000000100000" w:firstRow="0" w:lastRow="0" w:firstColumn="0" w:lastColumn="0" w:oddVBand="0" w:evenVBand="0" w:oddHBand="1" w:evenHBand="0" w:firstRowFirstColumn="0" w:firstRowLastColumn="0" w:lastRowFirstColumn="0" w:lastRowLastColumn="0"/>
          <w:cantSplit/>
        </w:trPr>
        <w:tc>
          <w:tcPr>
            <w:tcW w:w="2597" w:type="pct"/>
          </w:tcPr>
          <w:p w14:paraId="3ACE7012" w14:textId="77777777" w:rsidR="00710FEB" w:rsidRPr="008B66D7" w:rsidRDefault="00710FEB" w:rsidP="00C00CA6">
            <w:pPr>
              <w:pStyle w:val="TableText"/>
              <w:rPr>
                <w:rFonts w:cs="Arial"/>
                <w:b/>
              </w:rPr>
            </w:pPr>
            <w:r w:rsidRPr="008B66D7">
              <w:rPr>
                <w:rFonts w:cs="Arial"/>
                <w:b/>
              </w:rPr>
              <w:t>Deployment exposures (career) (Time 3)</w:t>
            </w:r>
          </w:p>
        </w:tc>
        <w:tc>
          <w:tcPr>
            <w:tcW w:w="368" w:type="pct"/>
          </w:tcPr>
          <w:p w14:paraId="1CAE443F" w14:textId="77777777" w:rsidR="00710FEB" w:rsidRPr="008B66D7" w:rsidRDefault="00710FEB" w:rsidP="00C00CA6">
            <w:pPr>
              <w:pStyle w:val="TableText"/>
              <w:jc w:val="right"/>
            </w:pPr>
          </w:p>
        </w:tc>
        <w:tc>
          <w:tcPr>
            <w:tcW w:w="834" w:type="pct"/>
          </w:tcPr>
          <w:p w14:paraId="647CF954" w14:textId="77777777" w:rsidR="00710FEB" w:rsidRPr="008B66D7" w:rsidRDefault="00710FEB" w:rsidP="00C00CA6">
            <w:pPr>
              <w:pStyle w:val="TableText"/>
              <w:jc w:val="right"/>
            </w:pPr>
          </w:p>
        </w:tc>
        <w:tc>
          <w:tcPr>
            <w:tcW w:w="396" w:type="pct"/>
          </w:tcPr>
          <w:p w14:paraId="2976008E" w14:textId="77777777" w:rsidR="00710FEB" w:rsidRPr="008B66D7" w:rsidRDefault="00710FEB" w:rsidP="00C00CA6">
            <w:pPr>
              <w:pStyle w:val="TableText"/>
              <w:jc w:val="right"/>
            </w:pPr>
          </w:p>
        </w:tc>
        <w:tc>
          <w:tcPr>
            <w:tcW w:w="805" w:type="pct"/>
          </w:tcPr>
          <w:p w14:paraId="2F0016C9" w14:textId="77777777" w:rsidR="00710FEB" w:rsidRPr="008B66D7" w:rsidRDefault="00710FEB" w:rsidP="00C00CA6">
            <w:pPr>
              <w:pStyle w:val="TableText"/>
              <w:jc w:val="right"/>
            </w:pPr>
          </w:p>
        </w:tc>
      </w:tr>
      <w:tr w:rsidR="00710FEB" w:rsidRPr="008B66D7" w14:paraId="4811A344" w14:textId="77777777" w:rsidTr="00C00CA6">
        <w:trPr>
          <w:cantSplit/>
        </w:trPr>
        <w:tc>
          <w:tcPr>
            <w:tcW w:w="2597" w:type="pct"/>
          </w:tcPr>
          <w:p w14:paraId="3BE087FB" w14:textId="77777777" w:rsidR="00710FEB" w:rsidRPr="008B66D7" w:rsidRDefault="00710FEB" w:rsidP="00C00CA6">
            <w:pPr>
              <w:pStyle w:val="TableText"/>
              <w:rPr>
                <w:rFonts w:cs="Arial"/>
              </w:rPr>
            </w:pPr>
            <w:r w:rsidRPr="008B66D7">
              <w:rPr>
                <w:rFonts w:cs="Arial"/>
              </w:rPr>
              <w:t>Traumatic (mean)</w:t>
            </w:r>
          </w:p>
        </w:tc>
        <w:tc>
          <w:tcPr>
            <w:tcW w:w="368" w:type="pct"/>
          </w:tcPr>
          <w:p w14:paraId="2FCD8DF0" w14:textId="77777777" w:rsidR="00710FEB" w:rsidRPr="008B66D7" w:rsidRDefault="00710FEB" w:rsidP="00C00CA6">
            <w:pPr>
              <w:pStyle w:val="TableText"/>
              <w:jc w:val="right"/>
            </w:pPr>
            <w:r w:rsidRPr="008B66D7">
              <w:t>259</w:t>
            </w:r>
          </w:p>
        </w:tc>
        <w:tc>
          <w:tcPr>
            <w:tcW w:w="834" w:type="pct"/>
          </w:tcPr>
          <w:p w14:paraId="7BCAFD49" w14:textId="77777777" w:rsidR="00710FEB" w:rsidRPr="008B66D7" w:rsidRDefault="00710FEB" w:rsidP="00C00CA6">
            <w:pPr>
              <w:pStyle w:val="TableText"/>
              <w:jc w:val="right"/>
            </w:pPr>
            <w:r w:rsidRPr="008B66D7">
              <w:t>15.99 (0.77)</w:t>
            </w:r>
          </w:p>
        </w:tc>
        <w:tc>
          <w:tcPr>
            <w:tcW w:w="396" w:type="pct"/>
          </w:tcPr>
          <w:p w14:paraId="3563D634" w14:textId="77777777" w:rsidR="00710FEB" w:rsidRPr="008B66D7" w:rsidRDefault="00710FEB" w:rsidP="00C00CA6">
            <w:pPr>
              <w:pStyle w:val="TableText"/>
              <w:jc w:val="right"/>
            </w:pPr>
            <w:r w:rsidRPr="008B66D7">
              <w:t>83</w:t>
            </w:r>
          </w:p>
        </w:tc>
        <w:tc>
          <w:tcPr>
            <w:tcW w:w="805" w:type="pct"/>
          </w:tcPr>
          <w:p w14:paraId="521D45F5" w14:textId="77777777" w:rsidR="00710FEB" w:rsidRPr="008B66D7" w:rsidRDefault="00710FEB" w:rsidP="00C00CA6">
            <w:pPr>
              <w:pStyle w:val="TableText"/>
              <w:jc w:val="right"/>
            </w:pPr>
            <w:r w:rsidRPr="008B66D7">
              <w:t>24.81 (1.32)</w:t>
            </w:r>
          </w:p>
        </w:tc>
      </w:tr>
      <w:tr w:rsidR="00710FEB" w:rsidRPr="008B66D7" w14:paraId="60CD9959" w14:textId="77777777" w:rsidTr="00C00CA6">
        <w:trPr>
          <w:cnfStyle w:val="000000100000" w:firstRow="0" w:lastRow="0" w:firstColumn="0" w:lastColumn="0" w:oddVBand="0" w:evenVBand="0" w:oddHBand="1" w:evenHBand="0" w:firstRowFirstColumn="0" w:firstRowLastColumn="0" w:lastRowFirstColumn="0" w:lastRowLastColumn="0"/>
          <w:cantSplit/>
        </w:trPr>
        <w:tc>
          <w:tcPr>
            <w:tcW w:w="2597" w:type="pct"/>
          </w:tcPr>
          <w:p w14:paraId="67B14AAE" w14:textId="77777777" w:rsidR="00710FEB" w:rsidRPr="008B66D7" w:rsidRDefault="00710FEB" w:rsidP="00C00CA6">
            <w:pPr>
              <w:pStyle w:val="TableText"/>
              <w:ind w:left="144"/>
              <w:rPr>
                <w:rFonts w:cs="Arial"/>
              </w:rPr>
            </w:pPr>
            <w:r w:rsidRPr="008B66D7">
              <w:rPr>
                <w:rFonts w:cs="Arial"/>
              </w:rPr>
              <w:t>Very low (ref)</w:t>
            </w:r>
          </w:p>
        </w:tc>
        <w:tc>
          <w:tcPr>
            <w:tcW w:w="368" w:type="pct"/>
          </w:tcPr>
          <w:p w14:paraId="178AF365" w14:textId="77777777" w:rsidR="00710FEB" w:rsidRPr="008B66D7" w:rsidRDefault="00710FEB" w:rsidP="00C00CA6">
            <w:pPr>
              <w:pStyle w:val="TableText"/>
              <w:jc w:val="right"/>
              <w:rPr>
                <w:szCs w:val="14"/>
              </w:rPr>
            </w:pPr>
            <w:r w:rsidRPr="008B66D7">
              <w:rPr>
                <w:rFonts w:cs="Arial"/>
                <w:szCs w:val="14"/>
              </w:rPr>
              <w:t>59</w:t>
            </w:r>
          </w:p>
        </w:tc>
        <w:tc>
          <w:tcPr>
            <w:tcW w:w="834" w:type="pct"/>
          </w:tcPr>
          <w:p w14:paraId="48A818AC" w14:textId="77777777" w:rsidR="00710FEB" w:rsidRPr="008B66D7" w:rsidRDefault="00710FEB" w:rsidP="00C00CA6">
            <w:pPr>
              <w:pStyle w:val="TableText"/>
              <w:jc w:val="right"/>
            </w:pPr>
            <w:r w:rsidRPr="008B66D7">
              <w:rPr>
                <w:rFonts w:cs="Arial"/>
                <w:szCs w:val="14"/>
              </w:rPr>
              <w:t>89.4 (83.0–95.8)</w:t>
            </w:r>
          </w:p>
        </w:tc>
        <w:tc>
          <w:tcPr>
            <w:tcW w:w="396" w:type="pct"/>
          </w:tcPr>
          <w:p w14:paraId="73C7540D" w14:textId="77777777" w:rsidR="00710FEB" w:rsidRPr="008B66D7" w:rsidRDefault="00710FEB" w:rsidP="00C00CA6">
            <w:pPr>
              <w:pStyle w:val="TableText"/>
              <w:jc w:val="right"/>
              <w:rPr>
                <w:szCs w:val="14"/>
              </w:rPr>
            </w:pPr>
            <w:r w:rsidRPr="008B66D7">
              <w:rPr>
                <w:rFonts w:cs="Arial"/>
                <w:szCs w:val="14"/>
              </w:rPr>
              <w:t>7</w:t>
            </w:r>
          </w:p>
        </w:tc>
        <w:tc>
          <w:tcPr>
            <w:tcW w:w="805" w:type="pct"/>
          </w:tcPr>
          <w:p w14:paraId="40F06132" w14:textId="77777777" w:rsidR="00710FEB" w:rsidRPr="008B66D7" w:rsidRDefault="00710FEB" w:rsidP="00C00CA6">
            <w:pPr>
              <w:pStyle w:val="TableText"/>
              <w:jc w:val="right"/>
            </w:pPr>
            <w:r w:rsidRPr="008B66D7">
              <w:rPr>
                <w:rFonts w:cs="Arial"/>
                <w:szCs w:val="14"/>
              </w:rPr>
              <w:t>10.6 (0.0–29.1)</w:t>
            </w:r>
          </w:p>
        </w:tc>
      </w:tr>
      <w:tr w:rsidR="00710FEB" w:rsidRPr="008B66D7" w14:paraId="4132CE2C" w14:textId="77777777" w:rsidTr="00C00CA6">
        <w:trPr>
          <w:cantSplit/>
        </w:trPr>
        <w:tc>
          <w:tcPr>
            <w:tcW w:w="2597" w:type="pct"/>
          </w:tcPr>
          <w:p w14:paraId="4A80D189" w14:textId="77777777" w:rsidR="00710FEB" w:rsidRPr="008B66D7" w:rsidRDefault="00710FEB" w:rsidP="00C00CA6">
            <w:pPr>
              <w:pStyle w:val="TableText"/>
              <w:ind w:left="144"/>
              <w:rPr>
                <w:rFonts w:cs="Arial"/>
              </w:rPr>
            </w:pPr>
            <w:r w:rsidRPr="008B66D7">
              <w:rPr>
                <w:rFonts w:cs="Arial"/>
              </w:rPr>
              <w:t>Low</w:t>
            </w:r>
          </w:p>
        </w:tc>
        <w:tc>
          <w:tcPr>
            <w:tcW w:w="368" w:type="pct"/>
          </w:tcPr>
          <w:p w14:paraId="4AF34551" w14:textId="77777777" w:rsidR="00710FEB" w:rsidRPr="008B66D7" w:rsidRDefault="00710FEB" w:rsidP="00C00CA6">
            <w:pPr>
              <w:pStyle w:val="TableText"/>
              <w:jc w:val="right"/>
              <w:rPr>
                <w:szCs w:val="14"/>
              </w:rPr>
            </w:pPr>
            <w:r w:rsidRPr="008B66D7">
              <w:rPr>
                <w:rFonts w:cs="Arial"/>
                <w:szCs w:val="14"/>
              </w:rPr>
              <w:t>65</w:t>
            </w:r>
          </w:p>
        </w:tc>
        <w:tc>
          <w:tcPr>
            <w:tcW w:w="834" w:type="pct"/>
          </w:tcPr>
          <w:p w14:paraId="71B71861" w14:textId="77777777" w:rsidR="00710FEB" w:rsidRPr="008B66D7" w:rsidRDefault="00710FEB" w:rsidP="00C00CA6">
            <w:pPr>
              <w:pStyle w:val="TableText"/>
              <w:jc w:val="right"/>
            </w:pPr>
            <w:r w:rsidRPr="008B66D7">
              <w:rPr>
                <w:rFonts w:cs="Arial"/>
                <w:szCs w:val="14"/>
              </w:rPr>
              <w:t>89.0 (82.5–95.5)</w:t>
            </w:r>
          </w:p>
        </w:tc>
        <w:tc>
          <w:tcPr>
            <w:tcW w:w="396" w:type="pct"/>
          </w:tcPr>
          <w:p w14:paraId="182F26EB" w14:textId="77777777" w:rsidR="00710FEB" w:rsidRPr="008B66D7" w:rsidRDefault="00710FEB" w:rsidP="00C00CA6">
            <w:pPr>
              <w:pStyle w:val="TableText"/>
              <w:jc w:val="right"/>
              <w:rPr>
                <w:szCs w:val="14"/>
              </w:rPr>
            </w:pPr>
            <w:r w:rsidRPr="008B66D7">
              <w:rPr>
                <w:rFonts w:cs="Arial"/>
                <w:szCs w:val="14"/>
              </w:rPr>
              <w:t>8</w:t>
            </w:r>
          </w:p>
        </w:tc>
        <w:tc>
          <w:tcPr>
            <w:tcW w:w="805" w:type="pct"/>
          </w:tcPr>
          <w:p w14:paraId="63F4CB94" w14:textId="77777777" w:rsidR="00710FEB" w:rsidRPr="008B66D7" w:rsidRDefault="00710FEB" w:rsidP="00C00CA6">
            <w:pPr>
              <w:pStyle w:val="TableText"/>
              <w:jc w:val="right"/>
            </w:pPr>
            <w:r w:rsidRPr="008B66D7">
              <w:rPr>
                <w:rFonts w:cs="Arial"/>
                <w:szCs w:val="14"/>
              </w:rPr>
              <w:t>11.0 (0.0–29.5)</w:t>
            </w:r>
          </w:p>
        </w:tc>
      </w:tr>
      <w:tr w:rsidR="00710FEB" w:rsidRPr="008B66D7" w14:paraId="0CDD2CFC" w14:textId="77777777" w:rsidTr="00C00CA6">
        <w:trPr>
          <w:cnfStyle w:val="000000100000" w:firstRow="0" w:lastRow="0" w:firstColumn="0" w:lastColumn="0" w:oddVBand="0" w:evenVBand="0" w:oddHBand="1" w:evenHBand="0" w:firstRowFirstColumn="0" w:firstRowLastColumn="0" w:lastRowFirstColumn="0" w:lastRowLastColumn="0"/>
          <w:cantSplit/>
        </w:trPr>
        <w:tc>
          <w:tcPr>
            <w:tcW w:w="2597" w:type="pct"/>
          </w:tcPr>
          <w:p w14:paraId="551C4CEB" w14:textId="77777777" w:rsidR="00710FEB" w:rsidRPr="008B66D7" w:rsidRDefault="00710FEB" w:rsidP="00C00CA6">
            <w:pPr>
              <w:pStyle w:val="TableText"/>
              <w:ind w:left="144"/>
              <w:rPr>
                <w:rFonts w:cs="Arial"/>
              </w:rPr>
            </w:pPr>
            <w:r w:rsidRPr="008B66D7">
              <w:rPr>
                <w:rFonts w:cs="Arial"/>
              </w:rPr>
              <w:t>Medium</w:t>
            </w:r>
          </w:p>
        </w:tc>
        <w:tc>
          <w:tcPr>
            <w:tcW w:w="368" w:type="pct"/>
          </w:tcPr>
          <w:p w14:paraId="39BFB288" w14:textId="77777777" w:rsidR="00710FEB" w:rsidRPr="008B66D7" w:rsidRDefault="00710FEB" w:rsidP="00C00CA6">
            <w:pPr>
              <w:pStyle w:val="TableText"/>
              <w:jc w:val="right"/>
              <w:rPr>
                <w:szCs w:val="14"/>
              </w:rPr>
            </w:pPr>
            <w:r w:rsidRPr="008B66D7">
              <w:rPr>
                <w:rFonts w:cs="Arial"/>
                <w:szCs w:val="14"/>
              </w:rPr>
              <w:t>55</w:t>
            </w:r>
          </w:p>
        </w:tc>
        <w:tc>
          <w:tcPr>
            <w:tcW w:w="834" w:type="pct"/>
          </w:tcPr>
          <w:p w14:paraId="0A30D91C" w14:textId="77777777" w:rsidR="00710FEB" w:rsidRPr="008B66D7" w:rsidRDefault="00710FEB" w:rsidP="00C00CA6">
            <w:pPr>
              <w:pStyle w:val="TableText"/>
              <w:jc w:val="right"/>
            </w:pPr>
            <w:r w:rsidRPr="008B66D7">
              <w:rPr>
                <w:rFonts w:cs="Arial"/>
                <w:szCs w:val="14"/>
              </w:rPr>
              <w:t>75.3 (65.6–85.0)</w:t>
            </w:r>
          </w:p>
        </w:tc>
        <w:tc>
          <w:tcPr>
            <w:tcW w:w="396" w:type="pct"/>
          </w:tcPr>
          <w:p w14:paraId="0F05C883" w14:textId="77777777" w:rsidR="00710FEB" w:rsidRPr="008B66D7" w:rsidRDefault="00710FEB" w:rsidP="00C00CA6">
            <w:pPr>
              <w:pStyle w:val="TableText"/>
              <w:jc w:val="right"/>
              <w:rPr>
                <w:szCs w:val="14"/>
              </w:rPr>
            </w:pPr>
            <w:r w:rsidRPr="008B66D7">
              <w:rPr>
                <w:rFonts w:cs="Arial"/>
                <w:szCs w:val="14"/>
              </w:rPr>
              <w:t>18</w:t>
            </w:r>
          </w:p>
        </w:tc>
        <w:tc>
          <w:tcPr>
            <w:tcW w:w="805" w:type="pct"/>
          </w:tcPr>
          <w:p w14:paraId="6BEA0C0D" w14:textId="77777777" w:rsidR="00710FEB" w:rsidRPr="008B66D7" w:rsidRDefault="00710FEB" w:rsidP="00C00CA6">
            <w:pPr>
              <w:pStyle w:val="TableText"/>
              <w:jc w:val="right"/>
            </w:pPr>
            <w:r w:rsidRPr="008B66D7">
              <w:rPr>
                <w:rFonts w:cs="Arial"/>
                <w:szCs w:val="14"/>
              </w:rPr>
              <w:t>24.7 (7.7–41.7)</w:t>
            </w:r>
          </w:p>
        </w:tc>
      </w:tr>
      <w:tr w:rsidR="00710FEB" w:rsidRPr="008B66D7" w14:paraId="5FC5CD3B" w14:textId="77777777" w:rsidTr="00C00CA6">
        <w:trPr>
          <w:cantSplit/>
        </w:trPr>
        <w:tc>
          <w:tcPr>
            <w:tcW w:w="2597" w:type="pct"/>
          </w:tcPr>
          <w:p w14:paraId="1C138682" w14:textId="77777777" w:rsidR="00710FEB" w:rsidRPr="008B66D7" w:rsidRDefault="00710FEB" w:rsidP="00C00CA6">
            <w:pPr>
              <w:pStyle w:val="TableText"/>
              <w:ind w:left="144"/>
              <w:rPr>
                <w:rFonts w:cs="Arial"/>
              </w:rPr>
            </w:pPr>
            <w:r w:rsidRPr="008B66D7">
              <w:rPr>
                <w:rFonts w:cs="Arial"/>
              </w:rPr>
              <w:t>High</w:t>
            </w:r>
          </w:p>
        </w:tc>
        <w:tc>
          <w:tcPr>
            <w:tcW w:w="368" w:type="pct"/>
          </w:tcPr>
          <w:p w14:paraId="341BDD3A" w14:textId="77777777" w:rsidR="00710FEB" w:rsidRPr="008B66D7" w:rsidRDefault="00710FEB" w:rsidP="00C00CA6">
            <w:pPr>
              <w:pStyle w:val="TableText"/>
              <w:jc w:val="right"/>
              <w:rPr>
                <w:szCs w:val="14"/>
              </w:rPr>
            </w:pPr>
            <w:r w:rsidRPr="008B66D7">
              <w:rPr>
                <w:rFonts w:cs="Arial"/>
                <w:szCs w:val="14"/>
              </w:rPr>
              <w:t>40</w:t>
            </w:r>
          </w:p>
        </w:tc>
        <w:tc>
          <w:tcPr>
            <w:tcW w:w="834" w:type="pct"/>
          </w:tcPr>
          <w:p w14:paraId="2C02D629" w14:textId="77777777" w:rsidR="00710FEB" w:rsidRPr="008B66D7" w:rsidRDefault="00710FEB" w:rsidP="00C00CA6">
            <w:pPr>
              <w:pStyle w:val="TableText"/>
              <w:jc w:val="right"/>
            </w:pPr>
            <w:r w:rsidRPr="008B66D7">
              <w:rPr>
                <w:rFonts w:cs="Arial"/>
                <w:szCs w:val="14"/>
              </w:rPr>
              <w:t>64.5 (52.8–76.2)</w:t>
            </w:r>
          </w:p>
        </w:tc>
        <w:tc>
          <w:tcPr>
            <w:tcW w:w="396" w:type="pct"/>
          </w:tcPr>
          <w:p w14:paraId="03DE9F71" w14:textId="77777777" w:rsidR="00710FEB" w:rsidRPr="008B66D7" w:rsidRDefault="00710FEB" w:rsidP="00C00CA6">
            <w:pPr>
              <w:pStyle w:val="TableText"/>
              <w:jc w:val="right"/>
              <w:rPr>
                <w:szCs w:val="14"/>
              </w:rPr>
            </w:pPr>
            <w:r w:rsidRPr="008B66D7">
              <w:rPr>
                <w:rFonts w:cs="Arial"/>
                <w:szCs w:val="14"/>
              </w:rPr>
              <w:t>22</w:t>
            </w:r>
          </w:p>
        </w:tc>
        <w:tc>
          <w:tcPr>
            <w:tcW w:w="805" w:type="pct"/>
          </w:tcPr>
          <w:p w14:paraId="0E975C8A" w14:textId="77777777" w:rsidR="00710FEB" w:rsidRPr="008B66D7" w:rsidRDefault="00710FEB" w:rsidP="00C00CA6">
            <w:pPr>
              <w:pStyle w:val="TableText"/>
              <w:jc w:val="right"/>
            </w:pPr>
            <w:r w:rsidRPr="008B66D7">
              <w:rPr>
                <w:rFonts w:cs="Arial"/>
                <w:szCs w:val="14"/>
              </w:rPr>
              <w:t>35.5 (19.8–51.2)</w:t>
            </w:r>
          </w:p>
        </w:tc>
      </w:tr>
      <w:tr w:rsidR="00710FEB" w:rsidRPr="008B66D7" w14:paraId="77DCDB72" w14:textId="77777777" w:rsidTr="00C00CA6">
        <w:trPr>
          <w:cnfStyle w:val="000000100000" w:firstRow="0" w:lastRow="0" w:firstColumn="0" w:lastColumn="0" w:oddVBand="0" w:evenVBand="0" w:oddHBand="1" w:evenHBand="0" w:firstRowFirstColumn="0" w:firstRowLastColumn="0" w:lastRowFirstColumn="0" w:lastRowLastColumn="0"/>
          <w:cantSplit/>
        </w:trPr>
        <w:tc>
          <w:tcPr>
            <w:tcW w:w="2597" w:type="pct"/>
          </w:tcPr>
          <w:p w14:paraId="425F4BFE" w14:textId="77777777" w:rsidR="00710FEB" w:rsidRPr="008B66D7" w:rsidRDefault="00710FEB" w:rsidP="00C00CA6">
            <w:pPr>
              <w:pStyle w:val="TableText"/>
              <w:ind w:left="144"/>
              <w:rPr>
                <w:rFonts w:cs="Arial"/>
              </w:rPr>
            </w:pPr>
            <w:r w:rsidRPr="008B66D7">
              <w:rPr>
                <w:rFonts w:cs="Arial"/>
              </w:rPr>
              <w:t>Very high</w:t>
            </w:r>
          </w:p>
        </w:tc>
        <w:tc>
          <w:tcPr>
            <w:tcW w:w="368" w:type="pct"/>
          </w:tcPr>
          <w:p w14:paraId="5CF316E7" w14:textId="77777777" w:rsidR="00710FEB" w:rsidRPr="008B66D7" w:rsidRDefault="00710FEB" w:rsidP="00C00CA6">
            <w:pPr>
              <w:pStyle w:val="TableText"/>
              <w:jc w:val="right"/>
              <w:rPr>
                <w:szCs w:val="14"/>
              </w:rPr>
            </w:pPr>
            <w:r w:rsidRPr="008B66D7">
              <w:rPr>
                <w:rFonts w:cs="Arial"/>
                <w:szCs w:val="14"/>
              </w:rPr>
              <w:t>40</w:t>
            </w:r>
          </w:p>
        </w:tc>
        <w:tc>
          <w:tcPr>
            <w:tcW w:w="834" w:type="pct"/>
          </w:tcPr>
          <w:p w14:paraId="74C28EA1" w14:textId="77777777" w:rsidR="00710FEB" w:rsidRPr="008B66D7" w:rsidRDefault="00710FEB" w:rsidP="00C00CA6">
            <w:pPr>
              <w:pStyle w:val="TableText"/>
              <w:jc w:val="right"/>
            </w:pPr>
            <w:r w:rsidRPr="008B66D7">
              <w:rPr>
                <w:rFonts w:cs="Arial"/>
                <w:szCs w:val="14"/>
              </w:rPr>
              <w:t>58.8 (46.2–71.4)</w:t>
            </w:r>
          </w:p>
        </w:tc>
        <w:tc>
          <w:tcPr>
            <w:tcW w:w="396" w:type="pct"/>
          </w:tcPr>
          <w:p w14:paraId="66E6BA36" w14:textId="77777777" w:rsidR="00710FEB" w:rsidRPr="008B66D7" w:rsidRDefault="00710FEB" w:rsidP="00C00CA6">
            <w:pPr>
              <w:pStyle w:val="TableText"/>
              <w:jc w:val="right"/>
              <w:rPr>
                <w:szCs w:val="14"/>
              </w:rPr>
            </w:pPr>
            <w:r w:rsidRPr="008B66D7">
              <w:rPr>
                <w:rFonts w:cs="Arial"/>
                <w:szCs w:val="14"/>
              </w:rPr>
              <w:t>28</w:t>
            </w:r>
          </w:p>
        </w:tc>
        <w:tc>
          <w:tcPr>
            <w:tcW w:w="805" w:type="pct"/>
          </w:tcPr>
          <w:p w14:paraId="3C82900B" w14:textId="77777777" w:rsidR="00710FEB" w:rsidRPr="008B66D7" w:rsidRDefault="00710FEB" w:rsidP="00C00CA6">
            <w:pPr>
              <w:pStyle w:val="TableText"/>
              <w:jc w:val="right"/>
            </w:pPr>
            <w:r w:rsidRPr="008B66D7">
              <w:rPr>
                <w:rFonts w:cs="Arial"/>
                <w:szCs w:val="14"/>
              </w:rPr>
              <w:t>41.2 (26.2–56.2)</w:t>
            </w:r>
          </w:p>
        </w:tc>
      </w:tr>
      <w:tr w:rsidR="00710FEB" w:rsidRPr="008B66D7" w14:paraId="49331D8C" w14:textId="77777777" w:rsidTr="00C00CA6">
        <w:trPr>
          <w:cantSplit/>
        </w:trPr>
        <w:tc>
          <w:tcPr>
            <w:tcW w:w="2597" w:type="pct"/>
          </w:tcPr>
          <w:p w14:paraId="6EDBA25E" w14:textId="77777777" w:rsidR="00710FEB" w:rsidRPr="008B66D7" w:rsidRDefault="00710FEB" w:rsidP="00C00CA6">
            <w:pPr>
              <w:pStyle w:val="TableText"/>
              <w:rPr>
                <w:rFonts w:eastAsia="Cambria" w:cs="Arial"/>
              </w:rPr>
            </w:pPr>
            <w:r w:rsidRPr="008B66D7">
              <w:rPr>
                <w:rFonts w:eastAsia="Cambria" w:cs="Arial"/>
              </w:rPr>
              <w:t>Environmental (mean)</w:t>
            </w:r>
          </w:p>
        </w:tc>
        <w:tc>
          <w:tcPr>
            <w:tcW w:w="368" w:type="pct"/>
          </w:tcPr>
          <w:p w14:paraId="7AF0D706" w14:textId="77777777" w:rsidR="00710FEB" w:rsidRPr="008B66D7" w:rsidRDefault="00710FEB" w:rsidP="00C00CA6">
            <w:pPr>
              <w:pStyle w:val="TableText"/>
              <w:jc w:val="right"/>
            </w:pPr>
            <w:r w:rsidRPr="008B66D7">
              <w:t>259</w:t>
            </w:r>
          </w:p>
        </w:tc>
        <w:tc>
          <w:tcPr>
            <w:tcW w:w="834" w:type="pct"/>
          </w:tcPr>
          <w:p w14:paraId="0475EA28" w14:textId="77777777" w:rsidR="00710FEB" w:rsidRPr="008B66D7" w:rsidRDefault="00710FEB" w:rsidP="00C00CA6">
            <w:pPr>
              <w:pStyle w:val="TableText"/>
              <w:jc w:val="right"/>
            </w:pPr>
            <w:r w:rsidRPr="008B66D7">
              <w:t>15.08 (0.37)</w:t>
            </w:r>
          </w:p>
        </w:tc>
        <w:tc>
          <w:tcPr>
            <w:tcW w:w="396" w:type="pct"/>
          </w:tcPr>
          <w:p w14:paraId="3AA4C671" w14:textId="77777777" w:rsidR="00710FEB" w:rsidRPr="008B66D7" w:rsidRDefault="00710FEB" w:rsidP="00C00CA6">
            <w:pPr>
              <w:pStyle w:val="TableText"/>
              <w:jc w:val="right"/>
            </w:pPr>
            <w:r w:rsidRPr="008B66D7">
              <w:t>83</w:t>
            </w:r>
          </w:p>
        </w:tc>
        <w:tc>
          <w:tcPr>
            <w:tcW w:w="805" w:type="pct"/>
          </w:tcPr>
          <w:p w14:paraId="5E5DA295" w14:textId="77777777" w:rsidR="00710FEB" w:rsidRPr="008B66D7" w:rsidRDefault="00710FEB" w:rsidP="00C00CA6">
            <w:pPr>
              <w:pStyle w:val="TableText"/>
              <w:jc w:val="right"/>
            </w:pPr>
            <w:r w:rsidRPr="008B66D7">
              <w:t>17.99 (0.57)</w:t>
            </w:r>
          </w:p>
        </w:tc>
      </w:tr>
      <w:tr w:rsidR="00710FEB" w:rsidRPr="008B66D7" w14:paraId="03787BF4" w14:textId="77777777" w:rsidTr="00C00CA6">
        <w:trPr>
          <w:cnfStyle w:val="000000100000" w:firstRow="0" w:lastRow="0" w:firstColumn="0" w:lastColumn="0" w:oddVBand="0" w:evenVBand="0" w:oddHBand="1" w:evenHBand="0" w:firstRowFirstColumn="0" w:firstRowLastColumn="0" w:lastRowFirstColumn="0" w:lastRowLastColumn="0"/>
          <w:cantSplit/>
        </w:trPr>
        <w:tc>
          <w:tcPr>
            <w:tcW w:w="2597" w:type="pct"/>
          </w:tcPr>
          <w:p w14:paraId="49016185" w14:textId="77777777" w:rsidR="00710FEB" w:rsidRPr="008B66D7" w:rsidRDefault="00710FEB" w:rsidP="00C00CA6">
            <w:pPr>
              <w:pStyle w:val="TableText"/>
              <w:ind w:left="144"/>
              <w:rPr>
                <w:rFonts w:eastAsiaTheme="minorEastAsia"/>
              </w:rPr>
            </w:pPr>
            <w:r w:rsidRPr="008B66D7">
              <w:rPr>
                <w:rFonts w:eastAsiaTheme="minorEastAsia"/>
              </w:rPr>
              <w:t>Low (ref)</w:t>
            </w:r>
          </w:p>
        </w:tc>
        <w:tc>
          <w:tcPr>
            <w:tcW w:w="368" w:type="pct"/>
          </w:tcPr>
          <w:p w14:paraId="5507071A" w14:textId="77777777" w:rsidR="00710FEB" w:rsidRPr="008B66D7" w:rsidRDefault="00710FEB" w:rsidP="00C00CA6">
            <w:pPr>
              <w:pStyle w:val="TableText"/>
              <w:jc w:val="right"/>
            </w:pPr>
            <w:r w:rsidRPr="008B66D7">
              <w:t>82</w:t>
            </w:r>
          </w:p>
        </w:tc>
        <w:tc>
          <w:tcPr>
            <w:tcW w:w="834" w:type="pct"/>
          </w:tcPr>
          <w:p w14:paraId="09A85DD8" w14:textId="77777777" w:rsidR="00710FEB" w:rsidRPr="008B66D7" w:rsidRDefault="00710FEB" w:rsidP="00C00CA6">
            <w:pPr>
              <w:pStyle w:val="TableText"/>
              <w:jc w:val="right"/>
            </w:pPr>
            <w:r w:rsidRPr="008B66D7">
              <w:t>85.4 (77.9, 92.9)</w:t>
            </w:r>
          </w:p>
        </w:tc>
        <w:tc>
          <w:tcPr>
            <w:tcW w:w="396" w:type="pct"/>
          </w:tcPr>
          <w:p w14:paraId="1B24E271" w14:textId="77777777" w:rsidR="00710FEB" w:rsidRPr="008B66D7" w:rsidRDefault="00710FEB" w:rsidP="00C00CA6">
            <w:pPr>
              <w:pStyle w:val="TableText"/>
              <w:jc w:val="right"/>
            </w:pPr>
            <w:r w:rsidRPr="008B66D7">
              <w:t>14</w:t>
            </w:r>
          </w:p>
        </w:tc>
        <w:tc>
          <w:tcPr>
            <w:tcW w:w="805" w:type="pct"/>
          </w:tcPr>
          <w:p w14:paraId="710FBAA7" w14:textId="77777777" w:rsidR="00710FEB" w:rsidRPr="008B66D7" w:rsidRDefault="00710FEB" w:rsidP="00C00CA6">
            <w:pPr>
              <w:pStyle w:val="TableText"/>
              <w:jc w:val="right"/>
            </w:pPr>
            <w:r w:rsidRPr="008B66D7">
              <w:t>14.6 (0.0, 32.7)</w:t>
            </w:r>
          </w:p>
        </w:tc>
      </w:tr>
      <w:tr w:rsidR="00710FEB" w:rsidRPr="008B66D7" w14:paraId="51C6AD62" w14:textId="77777777" w:rsidTr="00C00CA6">
        <w:trPr>
          <w:cantSplit/>
        </w:trPr>
        <w:tc>
          <w:tcPr>
            <w:tcW w:w="2597" w:type="pct"/>
          </w:tcPr>
          <w:p w14:paraId="4037E6AE" w14:textId="77777777" w:rsidR="00710FEB" w:rsidRPr="008B66D7" w:rsidRDefault="00710FEB" w:rsidP="00C00CA6">
            <w:pPr>
              <w:pStyle w:val="TableText"/>
              <w:ind w:left="144"/>
              <w:rPr>
                <w:rFonts w:eastAsiaTheme="minorEastAsia"/>
              </w:rPr>
            </w:pPr>
            <w:r w:rsidRPr="008B66D7">
              <w:rPr>
                <w:rFonts w:eastAsiaTheme="minorEastAsia"/>
              </w:rPr>
              <w:t>Medium</w:t>
            </w:r>
          </w:p>
        </w:tc>
        <w:tc>
          <w:tcPr>
            <w:tcW w:w="368" w:type="pct"/>
          </w:tcPr>
          <w:p w14:paraId="3B996D0A" w14:textId="77777777" w:rsidR="00710FEB" w:rsidRPr="008B66D7" w:rsidRDefault="00710FEB" w:rsidP="00C00CA6">
            <w:pPr>
              <w:pStyle w:val="TableText"/>
              <w:jc w:val="right"/>
            </w:pPr>
            <w:r w:rsidRPr="008B66D7">
              <w:t>63</w:t>
            </w:r>
          </w:p>
        </w:tc>
        <w:tc>
          <w:tcPr>
            <w:tcW w:w="834" w:type="pct"/>
          </w:tcPr>
          <w:p w14:paraId="07F8EB95" w14:textId="77777777" w:rsidR="00710FEB" w:rsidRPr="008B66D7" w:rsidRDefault="00710FEB" w:rsidP="00C00CA6">
            <w:pPr>
              <w:pStyle w:val="TableText"/>
              <w:jc w:val="right"/>
            </w:pPr>
            <w:r w:rsidRPr="008B66D7">
              <w:t>84.0 (76.2–91.8)</w:t>
            </w:r>
          </w:p>
        </w:tc>
        <w:tc>
          <w:tcPr>
            <w:tcW w:w="396" w:type="pct"/>
          </w:tcPr>
          <w:p w14:paraId="73726986" w14:textId="77777777" w:rsidR="00710FEB" w:rsidRPr="008B66D7" w:rsidRDefault="00710FEB" w:rsidP="00C00CA6">
            <w:pPr>
              <w:pStyle w:val="TableText"/>
              <w:jc w:val="right"/>
            </w:pPr>
            <w:r w:rsidRPr="008B66D7">
              <w:t>12</w:t>
            </w:r>
          </w:p>
        </w:tc>
        <w:tc>
          <w:tcPr>
            <w:tcW w:w="805" w:type="pct"/>
          </w:tcPr>
          <w:p w14:paraId="074734F1" w14:textId="77777777" w:rsidR="00710FEB" w:rsidRPr="008B66D7" w:rsidRDefault="00710FEB" w:rsidP="00C00CA6">
            <w:pPr>
              <w:pStyle w:val="TableText"/>
              <w:jc w:val="right"/>
            </w:pPr>
            <w:r w:rsidRPr="008B66D7">
              <w:t>16.0 (0.0–34.0)</w:t>
            </w:r>
          </w:p>
        </w:tc>
      </w:tr>
      <w:tr w:rsidR="00710FEB" w:rsidRPr="008B66D7" w14:paraId="3366A277" w14:textId="77777777" w:rsidTr="00C00CA6">
        <w:trPr>
          <w:cnfStyle w:val="000000100000" w:firstRow="0" w:lastRow="0" w:firstColumn="0" w:lastColumn="0" w:oddVBand="0" w:evenVBand="0" w:oddHBand="1" w:evenHBand="0" w:firstRowFirstColumn="0" w:firstRowLastColumn="0" w:lastRowFirstColumn="0" w:lastRowLastColumn="0"/>
          <w:cantSplit/>
        </w:trPr>
        <w:tc>
          <w:tcPr>
            <w:tcW w:w="2597" w:type="pct"/>
          </w:tcPr>
          <w:p w14:paraId="4DF66C68" w14:textId="77777777" w:rsidR="00710FEB" w:rsidRPr="008B66D7" w:rsidRDefault="00710FEB" w:rsidP="00C00CA6">
            <w:pPr>
              <w:pStyle w:val="TableText"/>
              <w:ind w:left="144"/>
              <w:rPr>
                <w:rFonts w:eastAsiaTheme="minorEastAsia"/>
              </w:rPr>
            </w:pPr>
            <w:r w:rsidRPr="008B66D7">
              <w:rPr>
                <w:rFonts w:eastAsiaTheme="minorEastAsia"/>
              </w:rPr>
              <w:t>High</w:t>
            </w:r>
          </w:p>
        </w:tc>
        <w:tc>
          <w:tcPr>
            <w:tcW w:w="368" w:type="pct"/>
          </w:tcPr>
          <w:p w14:paraId="01A9A987" w14:textId="77777777" w:rsidR="00710FEB" w:rsidRPr="008B66D7" w:rsidRDefault="00710FEB" w:rsidP="00C00CA6">
            <w:pPr>
              <w:pStyle w:val="TableText"/>
              <w:jc w:val="right"/>
            </w:pPr>
            <w:r w:rsidRPr="008B66D7">
              <w:t>78</w:t>
            </w:r>
          </w:p>
        </w:tc>
        <w:tc>
          <w:tcPr>
            <w:tcW w:w="834" w:type="pct"/>
          </w:tcPr>
          <w:p w14:paraId="64D9480E" w14:textId="77777777" w:rsidR="00710FEB" w:rsidRPr="008B66D7" w:rsidRDefault="00710FEB" w:rsidP="00C00CA6">
            <w:pPr>
              <w:pStyle w:val="TableText"/>
              <w:jc w:val="right"/>
            </w:pPr>
            <w:r w:rsidRPr="008B66D7">
              <w:t>70.9 (60.3, 81.5)</w:t>
            </w:r>
          </w:p>
        </w:tc>
        <w:tc>
          <w:tcPr>
            <w:tcW w:w="396" w:type="pct"/>
          </w:tcPr>
          <w:p w14:paraId="7EAE1AC6" w14:textId="77777777" w:rsidR="00710FEB" w:rsidRPr="008B66D7" w:rsidRDefault="00710FEB" w:rsidP="00C00CA6">
            <w:pPr>
              <w:pStyle w:val="TableText"/>
              <w:jc w:val="right"/>
            </w:pPr>
            <w:r w:rsidRPr="008B66D7">
              <w:t>32</w:t>
            </w:r>
          </w:p>
        </w:tc>
        <w:tc>
          <w:tcPr>
            <w:tcW w:w="805" w:type="pct"/>
          </w:tcPr>
          <w:p w14:paraId="7846137D" w14:textId="77777777" w:rsidR="00710FEB" w:rsidRPr="008B66D7" w:rsidRDefault="00710FEB" w:rsidP="00C00CA6">
            <w:pPr>
              <w:pStyle w:val="TableText"/>
              <w:jc w:val="right"/>
            </w:pPr>
            <w:r w:rsidRPr="008B66D7">
              <w:t>29.1 (12.6, 45.6)</w:t>
            </w:r>
          </w:p>
        </w:tc>
      </w:tr>
      <w:tr w:rsidR="00710FEB" w:rsidRPr="008B66D7" w14:paraId="6D0CA610" w14:textId="77777777" w:rsidTr="00C00CA6">
        <w:trPr>
          <w:cantSplit/>
        </w:trPr>
        <w:tc>
          <w:tcPr>
            <w:tcW w:w="2597" w:type="pct"/>
            <w:tcBorders>
              <w:bottom w:val="single" w:sz="4" w:space="0" w:color="000000"/>
            </w:tcBorders>
          </w:tcPr>
          <w:p w14:paraId="0373730B" w14:textId="77777777" w:rsidR="00710FEB" w:rsidRPr="008B66D7" w:rsidRDefault="00710FEB" w:rsidP="00C00CA6">
            <w:pPr>
              <w:pStyle w:val="TableText"/>
              <w:ind w:left="144"/>
              <w:rPr>
                <w:rFonts w:eastAsiaTheme="minorEastAsia"/>
              </w:rPr>
            </w:pPr>
            <w:r w:rsidRPr="008B66D7">
              <w:rPr>
                <w:rFonts w:eastAsiaTheme="minorEastAsia"/>
              </w:rPr>
              <w:t>Very high</w:t>
            </w:r>
          </w:p>
        </w:tc>
        <w:tc>
          <w:tcPr>
            <w:tcW w:w="368" w:type="pct"/>
            <w:tcBorders>
              <w:bottom w:val="single" w:sz="4" w:space="0" w:color="000000"/>
            </w:tcBorders>
          </w:tcPr>
          <w:p w14:paraId="7F112F3B" w14:textId="77777777" w:rsidR="00710FEB" w:rsidRPr="008B66D7" w:rsidRDefault="00710FEB" w:rsidP="00C00CA6">
            <w:pPr>
              <w:pStyle w:val="TableText"/>
              <w:jc w:val="right"/>
            </w:pPr>
            <w:r w:rsidRPr="008B66D7">
              <w:t>36</w:t>
            </w:r>
          </w:p>
        </w:tc>
        <w:tc>
          <w:tcPr>
            <w:tcW w:w="834" w:type="pct"/>
            <w:tcBorders>
              <w:bottom w:val="single" w:sz="4" w:space="0" w:color="000000"/>
            </w:tcBorders>
          </w:tcPr>
          <w:p w14:paraId="514DDA27" w14:textId="77777777" w:rsidR="00710FEB" w:rsidRPr="008B66D7" w:rsidRDefault="00710FEB" w:rsidP="00C00CA6">
            <w:pPr>
              <w:pStyle w:val="TableText"/>
              <w:jc w:val="right"/>
            </w:pPr>
            <w:r w:rsidRPr="008B66D7">
              <w:t>59.0 (46.4, 71.6)</w:t>
            </w:r>
          </w:p>
        </w:tc>
        <w:tc>
          <w:tcPr>
            <w:tcW w:w="396" w:type="pct"/>
            <w:tcBorders>
              <w:bottom w:val="single" w:sz="4" w:space="0" w:color="000000"/>
            </w:tcBorders>
          </w:tcPr>
          <w:p w14:paraId="32B6DD6A" w14:textId="77777777" w:rsidR="00710FEB" w:rsidRPr="008B66D7" w:rsidRDefault="00710FEB" w:rsidP="00C00CA6">
            <w:pPr>
              <w:pStyle w:val="TableText"/>
              <w:jc w:val="right"/>
            </w:pPr>
            <w:r w:rsidRPr="008B66D7">
              <w:t>25</w:t>
            </w:r>
          </w:p>
        </w:tc>
        <w:tc>
          <w:tcPr>
            <w:tcW w:w="805" w:type="pct"/>
            <w:tcBorders>
              <w:bottom w:val="single" w:sz="4" w:space="0" w:color="000000"/>
            </w:tcBorders>
          </w:tcPr>
          <w:p w14:paraId="2C58FDC8" w14:textId="77777777" w:rsidR="00710FEB" w:rsidRPr="008B66D7" w:rsidRDefault="00710FEB" w:rsidP="00C00CA6">
            <w:pPr>
              <w:pStyle w:val="TableText"/>
              <w:jc w:val="right"/>
            </w:pPr>
            <w:r w:rsidRPr="008B66D7">
              <w:t>41.0 (25.9, 56.1)</w:t>
            </w:r>
          </w:p>
        </w:tc>
      </w:tr>
      <w:tr w:rsidR="00710FEB" w:rsidRPr="008B66D7" w14:paraId="4634DB79" w14:textId="77777777" w:rsidTr="00C00CA6">
        <w:trPr>
          <w:cnfStyle w:val="000000100000" w:firstRow="0" w:lastRow="0" w:firstColumn="0" w:lastColumn="0" w:oddVBand="0" w:evenVBand="0" w:oddHBand="1" w:evenHBand="0" w:firstRowFirstColumn="0" w:firstRowLastColumn="0" w:lastRowFirstColumn="0" w:lastRowLastColumn="0"/>
          <w:cantSplit/>
        </w:trPr>
        <w:tc>
          <w:tcPr>
            <w:tcW w:w="2597" w:type="pct"/>
            <w:tcBorders>
              <w:top w:val="single" w:sz="4" w:space="0" w:color="000000"/>
              <w:bottom w:val="nil"/>
            </w:tcBorders>
          </w:tcPr>
          <w:p w14:paraId="194BADCC" w14:textId="77777777" w:rsidR="00710FEB" w:rsidRPr="008B66D7" w:rsidRDefault="00710FEB" w:rsidP="00C00CA6">
            <w:pPr>
              <w:pStyle w:val="TableText"/>
              <w:rPr>
                <w:rFonts w:eastAsia="Cambria" w:cs="Arial"/>
                <w:b/>
              </w:rPr>
            </w:pPr>
            <w:r w:rsidRPr="008B66D7">
              <w:rPr>
                <w:rFonts w:eastAsia="Cambria" w:cs="Arial"/>
                <w:b/>
              </w:rPr>
              <w:t>Anger and posttraumatic stress symptoms (Time 1 and Time 2)</w:t>
            </w:r>
          </w:p>
        </w:tc>
        <w:tc>
          <w:tcPr>
            <w:tcW w:w="368" w:type="pct"/>
            <w:tcBorders>
              <w:top w:val="single" w:sz="4" w:space="0" w:color="000000"/>
              <w:bottom w:val="nil"/>
            </w:tcBorders>
          </w:tcPr>
          <w:p w14:paraId="075739DD" w14:textId="77777777" w:rsidR="00710FEB" w:rsidRPr="008B66D7" w:rsidRDefault="00710FEB" w:rsidP="00C00CA6">
            <w:pPr>
              <w:pStyle w:val="TableText"/>
              <w:jc w:val="right"/>
            </w:pPr>
          </w:p>
        </w:tc>
        <w:tc>
          <w:tcPr>
            <w:tcW w:w="834" w:type="pct"/>
            <w:tcBorders>
              <w:top w:val="single" w:sz="4" w:space="0" w:color="000000"/>
              <w:bottom w:val="nil"/>
            </w:tcBorders>
          </w:tcPr>
          <w:p w14:paraId="38538317" w14:textId="77777777" w:rsidR="00710FEB" w:rsidRPr="008B66D7" w:rsidRDefault="00710FEB" w:rsidP="00C00CA6">
            <w:pPr>
              <w:pStyle w:val="TableText"/>
              <w:jc w:val="right"/>
            </w:pPr>
          </w:p>
        </w:tc>
        <w:tc>
          <w:tcPr>
            <w:tcW w:w="396" w:type="pct"/>
            <w:tcBorders>
              <w:top w:val="single" w:sz="4" w:space="0" w:color="000000"/>
              <w:bottom w:val="nil"/>
            </w:tcBorders>
          </w:tcPr>
          <w:p w14:paraId="76D8DED8" w14:textId="77777777" w:rsidR="00710FEB" w:rsidRPr="008B66D7" w:rsidRDefault="00710FEB" w:rsidP="00C00CA6">
            <w:pPr>
              <w:pStyle w:val="TableText"/>
              <w:jc w:val="right"/>
            </w:pPr>
          </w:p>
        </w:tc>
        <w:tc>
          <w:tcPr>
            <w:tcW w:w="805" w:type="pct"/>
            <w:tcBorders>
              <w:top w:val="single" w:sz="4" w:space="0" w:color="000000"/>
              <w:bottom w:val="nil"/>
            </w:tcBorders>
          </w:tcPr>
          <w:p w14:paraId="78EA0E55" w14:textId="77777777" w:rsidR="00710FEB" w:rsidRPr="008B66D7" w:rsidRDefault="00710FEB" w:rsidP="00C00CA6">
            <w:pPr>
              <w:pStyle w:val="TableText"/>
              <w:jc w:val="right"/>
            </w:pPr>
          </w:p>
        </w:tc>
      </w:tr>
      <w:tr w:rsidR="00710FEB" w:rsidRPr="008B66D7" w14:paraId="0078A9EA" w14:textId="77777777" w:rsidTr="00C00CA6">
        <w:trPr>
          <w:cantSplit/>
        </w:trPr>
        <w:tc>
          <w:tcPr>
            <w:tcW w:w="2597" w:type="pct"/>
            <w:tcBorders>
              <w:top w:val="nil"/>
            </w:tcBorders>
          </w:tcPr>
          <w:p w14:paraId="74D48FE3" w14:textId="77777777" w:rsidR="00710FEB" w:rsidRPr="008B66D7" w:rsidRDefault="00710FEB" w:rsidP="00C00CA6">
            <w:pPr>
              <w:pStyle w:val="TableText"/>
              <w:rPr>
                <w:rFonts w:cs="Arial"/>
              </w:rPr>
            </w:pPr>
            <w:r w:rsidRPr="008B66D7">
              <w:rPr>
                <w:rFonts w:cs="Arial"/>
              </w:rPr>
              <w:t>Anger (DAR-5) % problematic anger</w:t>
            </w:r>
          </w:p>
        </w:tc>
        <w:tc>
          <w:tcPr>
            <w:tcW w:w="368" w:type="pct"/>
            <w:tcBorders>
              <w:top w:val="nil"/>
            </w:tcBorders>
          </w:tcPr>
          <w:p w14:paraId="19A0FCFD" w14:textId="77777777" w:rsidR="00710FEB" w:rsidRPr="008B66D7" w:rsidRDefault="00710FEB" w:rsidP="00C00CA6">
            <w:pPr>
              <w:pStyle w:val="TableText"/>
              <w:jc w:val="right"/>
            </w:pPr>
          </w:p>
        </w:tc>
        <w:tc>
          <w:tcPr>
            <w:tcW w:w="834" w:type="pct"/>
            <w:tcBorders>
              <w:top w:val="nil"/>
            </w:tcBorders>
          </w:tcPr>
          <w:p w14:paraId="501643C3" w14:textId="77777777" w:rsidR="00710FEB" w:rsidRPr="008B66D7" w:rsidRDefault="00710FEB" w:rsidP="00C00CA6">
            <w:pPr>
              <w:pStyle w:val="TableText"/>
              <w:jc w:val="right"/>
            </w:pPr>
          </w:p>
        </w:tc>
        <w:tc>
          <w:tcPr>
            <w:tcW w:w="396" w:type="pct"/>
            <w:tcBorders>
              <w:top w:val="nil"/>
            </w:tcBorders>
          </w:tcPr>
          <w:p w14:paraId="01325F1E" w14:textId="77777777" w:rsidR="00710FEB" w:rsidRPr="008B66D7" w:rsidRDefault="00710FEB" w:rsidP="00C00CA6">
            <w:pPr>
              <w:pStyle w:val="TableText"/>
              <w:jc w:val="right"/>
            </w:pPr>
          </w:p>
        </w:tc>
        <w:tc>
          <w:tcPr>
            <w:tcW w:w="805" w:type="pct"/>
            <w:tcBorders>
              <w:top w:val="nil"/>
            </w:tcBorders>
          </w:tcPr>
          <w:p w14:paraId="0477BC1F" w14:textId="77777777" w:rsidR="00710FEB" w:rsidRPr="008B66D7" w:rsidRDefault="00710FEB" w:rsidP="00C00CA6">
            <w:pPr>
              <w:pStyle w:val="TableText"/>
              <w:jc w:val="right"/>
            </w:pPr>
          </w:p>
        </w:tc>
      </w:tr>
      <w:tr w:rsidR="00710FEB" w:rsidRPr="008B66D7" w14:paraId="53807F64" w14:textId="77777777" w:rsidTr="00C00CA6">
        <w:trPr>
          <w:cnfStyle w:val="000000100000" w:firstRow="0" w:lastRow="0" w:firstColumn="0" w:lastColumn="0" w:oddVBand="0" w:evenVBand="0" w:oddHBand="1" w:evenHBand="0" w:firstRowFirstColumn="0" w:firstRowLastColumn="0" w:lastRowFirstColumn="0" w:lastRowLastColumn="0"/>
          <w:cantSplit/>
        </w:trPr>
        <w:tc>
          <w:tcPr>
            <w:tcW w:w="2597" w:type="pct"/>
          </w:tcPr>
          <w:p w14:paraId="301B1AE8" w14:textId="77777777" w:rsidR="00710FEB" w:rsidRPr="008B66D7" w:rsidRDefault="00710FEB" w:rsidP="00C00CA6">
            <w:pPr>
              <w:pStyle w:val="TableText"/>
              <w:ind w:left="144"/>
              <w:rPr>
                <w:rFonts w:cs="Arial"/>
              </w:rPr>
            </w:pPr>
            <w:r w:rsidRPr="008B66D7">
              <w:rPr>
                <w:rFonts w:cs="Arial"/>
              </w:rPr>
              <w:t xml:space="preserve">Time 1 </w:t>
            </w:r>
          </w:p>
        </w:tc>
        <w:tc>
          <w:tcPr>
            <w:tcW w:w="368" w:type="pct"/>
          </w:tcPr>
          <w:p w14:paraId="1AE406E2" w14:textId="77777777" w:rsidR="00710FEB" w:rsidRPr="008B66D7" w:rsidRDefault="00710FEB" w:rsidP="00C00CA6">
            <w:pPr>
              <w:pStyle w:val="TableText"/>
              <w:jc w:val="right"/>
            </w:pPr>
          </w:p>
        </w:tc>
        <w:tc>
          <w:tcPr>
            <w:tcW w:w="834" w:type="pct"/>
          </w:tcPr>
          <w:p w14:paraId="38E8DC63" w14:textId="77777777" w:rsidR="00710FEB" w:rsidRPr="008B66D7" w:rsidRDefault="00710FEB" w:rsidP="00C00CA6">
            <w:pPr>
              <w:pStyle w:val="TableText"/>
              <w:jc w:val="right"/>
            </w:pPr>
          </w:p>
        </w:tc>
        <w:tc>
          <w:tcPr>
            <w:tcW w:w="396" w:type="pct"/>
          </w:tcPr>
          <w:p w14:paraId="585BA0B6" w14:textId="77777777" w:rsidR="00710FEB" w:rsidRPr="008B66D7" w:rsidRDefault="00710FEB" w:rsidP="00C00CA6">
            <w:pPr>
              <w:pStyle w:val="TableText"/>
              <w:jc w:val="right"/>
            </w:pPr>
          </w:p>
        </w:tc>
        <w:tc>
          <w:tcPr>
            <w:tcW w:w="805" w:type="pct"/>
          </w:tcPr>
          <w:p w14:paraId="4E314713" w14:textId="77777777" w:rsidR="00710FEB" w:rsidRPr="008B66D7" w:rsidRDefault="00710FEB" w:rsidP="00C00CA6">
            <w:pPr>
              <w:pStyle w:val="TableText"/>
              <w:jc w:val="right"/>
            </w:pPr>
          </w:p>
        </w:tc>
      </w:tr>
      <w:tr w:rsidR="00710FEB" w:rsidRPr="008B66D7" w14:paraId="09083334" w14:textId="77777777" w:rsidTr="00C00CA6">
        <w:trPr>
          <w:cantSplit/>
        </w:trPr>
        <w:tc>
          <w:tcPr>
            <w:tcW w:w="2597" w:type="pct"/>
          </w:tcPr>
          <w:p w14:paraId="03A3F0DB" w14:textId="77777777" w:rsidR="00710FEB" w:rsidRPr="008B66D7" w:rsidRDefault="00710FEB" w:rsidP="00C00CA6">
            <w:pPr>
              <w:pStyle w:val="TableText"/>
              <w:ind w:left="288"/>
              <w:rPr>
                <w:rFonts w:cs="Arial"/>
              </w:rPr>
            </w:pPr>
            <w:r w:rsidRPr="008B66D7">
              <w:rPr>
                <w:rFonts w:cs="Arial"/>
              </w:rPr>
              <w:t>No</w:t>
            </w:r>
          </w:p>
        </w:tc>
        <w:tc>
          <w:tcPr>
            <w:tcW w:w="368" w:type="pct"/>
          </w:tcPr>
          <w:p w14:paraId="435BA6A6" w14:textId="77777777" w:rsidR="00710FEB" w:rsidRPr="008B66D7" w:rsidRDefault="00710FEB" w:rsidP="00C00CA6">
            <w:pPr>
              <w:pStyle w:val="TableText"/>
              <w:jc w:val="right"/>
            </w:pPr>
            <w:r w:rsidRPr="008B66D7">
              <w:t>248</w:t>
            </w:r>
          </w:p>
        </w:tc>
        <w:tc>
          <w:tcPr>
            <w:tcW w:w="834" w:type="pct"/>
          </w:tcPr>
          <w:p w14:paraId="2E1504C6" w14:textId="77777777" w:rsidR="00710FEB" w:rsidRPr="008B66D7" w:rsidRDefault="00710FEB" w:rsidP="00C00CA6">
            <w:pPr>
              <w:pStyle w:val="TableText"/>
              <w:jc w:val="right"/>
            </w:pPr>
            <w:r w:rsidRPr="008B66D7">
              <w:t>75.8 (66.2–85.4)</w:t>
            </w:r>
          </w:p>
        </w:tc>
        <w:tc>
          <w:tcPr>
            <w:tcW w:w="396" w:type="pct"/>
          </w:tcPr>
          <w:p w14:paraId="7764EAEE" w14:textId="77777777" w:rsidR="00710FEB" w:rsidRPr="008B66D7" w:rsidRDefault="00710FEB" w:rsidP="00C00CA6">
            <w:pPr>
              <w:pStyle w:val="TableText"/>
              <w:jc w:val="right"/>
            </w:pPr>
            <w:r w:rsidRPr="008B66D7">
              <w:t>79</w:t>
            </w:r>
          </w:p>
        </w:tc>
        <w:tc>
          <w:tcPr>
            <w:tcW w:w="805" w:type="pct"/>
          </w:tcPr>
          <w:p w14:paraId="7595A5D8" w14:textId="77777777" w:rsidR="00710FEB" w:rsidRPr="008B66D7" w:rsidRDefault="00710FEB" w:rsidP="00C00CA6">
            <w:pPr>
              <w:pStyle w:val="TableText"/>
              <w:jc w:val="right"/>
            </w:pPr>
            <w:r w:rsidRPr="008B66D7">
              <w:t>24.2 (7.1–41.3)</w:t>
            </w:r>
          </w:p>
        </w:tc>
      </w:tr>
      <w:tr w:rsidR="00710FEB" w:rsidRPr="008B66D7" w14:paraId="58539854" w14:textId="77777777" w:rsidTr="00C00CA6">
        <w:trPr>
          <w:cnfStyle w:val="000000100000" w:firstRow="0" w:lastRow="0" w:firstColumn="0" w:lastColumn="0" w:oddVBand="0" w:evenVBand="0" w:oddHBand="1" w:evenHBand="0" w:firstRowFirstColumn="0" w:firstRowLastColumn="0" w:lastRowFirstColumn="0" w:lastRowLastColumn="0"/>
          <w:cantSplit/>
        </w:trPr>
        <w:tc>
          <w:tcPr>
            <w:tcW w:w="2597" w:type="pct"/>
          </w:tcPr>
          <w:p w14:paraId="1AA0FC61" w14:textId="77777777" w:rsidR="00710FEB" w:rsidRPr="008B66D7" w:rsidRDefault="00710FEB" w:rsidP="00C00CA6">
            <w:pPr>
              <w:pStyle w:val="TableText"/>
              <w:ind w:left="288"/>
              <w:rPr>
                <w:rFonts w:cs="Arial"/>
              </w:rPr>
            </w:pPr>
            <w:r w:rsidRPr="008B66D7">
              <w:rPr>
                <w:rFonts w:cs="Arial"/>
              </w:rPr>
              <w:t>Yes</w:t>
            </w:r>
          </w:p>
        </w:tc>
        <w:tc>
          <w:tcPr>
            <w:tcW w:w="368" w:type="pct"/>
          </w:tcPr>
          <w:p w14:paraId="2CFEC857" w14:textId="77777777" w:rsidR="00710FEB" w:rsidRPr="008B66D7" w:rsidRDefault="00710FEB" w:rsidP="00C00CA6">
            <w:pPr>
              <w:pStyle w:val="TableText"/>
              <w:jc w:val="right"/>
            </w:pPr>
            <w:r w:rsidRPr="008B66D7">
              <w:t>11</w:t>
            </w:r>
          </w:p>
        </w:tc>
        <w:tc>
          <w:tcPr>
            <w:tcW w:w="834" w:type="pct"/>
          </w:tcPr>
          <w:p w14:paraId="455886CD" w14:textId="77777777" w:rsidR="00710FEB" w:rsidRPr="008B66D7" w:rsidRDefault="00710FEB" w:rsidP="00C00CA6">
            <w:pPr>
              <w:pStyle w:val="TableText"/>
              <w:jc w:val="right"/>
            </w:pPr>
            <w:r w:rsidRPr="008B66D7">
              <w:t>73.3 (63.2, 83.4)</w:t>
            </w:r>
          </w:p>
        </w:tc>
        <w:tc>
          <w:tcPr>
            <w:tcW w:w="396" w:type="pct"/>
          </w:tcPr>
          <w:p w14:paraId="70382E1A" w14:textId="77777777" w:rsidR="00710FEB" w:rsidRPr="008B66D7" w:rsidRDefault="00710FEB" w:rsidP="00C00CA6">
            <w:pPr>
              <w:pStyle w:val="TableText"/>
              <w:jc w:val="right"/>
            </w:pPr>
            <w:r w:rsidRPr="008B66D7">
              <w:t>4</w:t>
            </w:r>
          </w:p>
        </w:tc>
        <w:tc>
          <w:tcPr>
            <w:tcW w:w="805" w:type="pct"/>
          </w:tcPr>
          <w:p w14:paraId="364D8E29" w14:textId="77777777" w:rsidR="00710FEB" w:rsidRPr="008B66D7" w:rsidRDefault="00710FEB" w:rsidP="00C00CA6">
            <w:pPr>
              <w:pStyle w:val="TableText"/>
              <w:jc w:val="right"/>
            </w:pPr>
            <w:r w:rsidRPr="008B66D7">
              <w:t>26.7 (9.9, 43.5)</w:t>
            </w:r>
          </w:p>
        </w:tc>
      </w:tr>
      <w:tr w:rsidR="00710FEB" w:rsidRPr="008B66D7" w14:paraId="5E655604" w14:textId="77777777" w:rsidTr="00C00CA6">
        <w:trPr>
          <w:cantSplit/>
        </w:trPr>
        <w:tc>
          <w:tcPr>
            <w:tcW w:w="2597" w:type="pct"/>
          </w:tcPr>
          <w:p w14:paraId="1A07BBC4" w14:textId="77777777" w:rsidR="00710FEB" w:rsidRPr="008B66D7" w:rsidRDefault="00710FEB" w:rsidP="00C00CA6">
            <w:pPr>
              <w:pStyle w:val="TableText"/>
              <w:ind w:left="144"/>
              <w:rPr>
                <w:rFonts w:cs="Arial"/>
              </w:rPr>
            </w:pPr>
            <w:r w:rsidRPr="008B66D7">
              <w:rPr>
                <w:rFonts w:cs="Arial"/>
              </w:rPr>
              <w:t>Time 2</w:t>
            </w:r>
          </w:p>
        </w:tc>
        <w:tc>
          <w:tcPr>
            <w:tcW w:w="368" w:type="pct"/>
          </w:tcPr>
          <w:p w14:paraId="35BAFB3C" w14:textId="77777777" w:rsidR="00710FEB" w:rsidRPr="008B66D7" w:rsidRDefault="00710FEB" w:rsidP="00C00CA6">
            <w:pPr>
              <w:pStyle w:val="TableText"/>
              <w:jc w:val="right"/>
            </w:pPr>
          </w:p>
        </w:tc>
        <w:tc>
          <w:tcPr>
            <w:tcW w:w="834" w:type="pct"/>
          </w:tcPr>
          <w:p w14:paraId="61450D01" w14:textId="77777777" w:rsidR="00710FEB" w:rsidRPr="008B66D7" w:rsidRDefault="00710FEB" w:rsidP="00C00CA6">
            <w:pPr>
              <w:pStyle w:val="TableText"/>
              <w:jc w:val="right"/>
            </w:pPr>
          </w:p>
        </w:tc>
        <w:tc>
          <w:tcPr>
            <w:tcW w:w="396" w:type="pct"/>
          </w:tcPr>
          <w:p w14:paraId="3110C1E5" w14:textId="77777777" w:rsidR="00710FEB" w:rsidRPr="008B66D7" w:rsidRDefault="00710FEB" w:rsidP="00C00CA6">
            <w:pPr>
              <w:pStyle w:val="TableText"/>
              <w:jc w:val="right"/>
            </w:pPr>
          </w:p>
        </w:tc>
        <w:tc>
          <w:tcPr>
            <w:tcW w:w="805" w:type="pct"/>
          </w:tcPr>
          <w:p w14:paraId="6AEB428F" w14:textId="77777777" w:rsidR="00710FEB" w:rsidRPr="008B66D7" w:rsidRDefault="00710FEB" w:rsidP="00C00CA6">
            <w:pPr>
              <w:pStyle w:val="TableText"/>
              <w:jc w:val="right"/>
            </w:pPr>
          </w:p>
        </w:tc>
      </w:tr>
      <w:tr w:rsidR="00710FEB" w:rsidRPr="008B66D7" w14:paraId="676581A8" w14:textId="77777777" w:rsidTr="00C00CA6">
        <w:trPr>
          <w:cnfStyle w:val="000000100000" w:firstRow="0" w:lastRow="0" w:firstColumn="0" w:lastColumn="0" w:oddVBand="0" w:evenVBand="0" w:oddHBand="1" w:evenHBand="0" w:firstRowFirstColumn="0" w:firstRowLastColumn="0" w:lastRowFirstColumn="0" w:lastRowLastColumn="0"/>
          <w:cantSplit/>
        </w:trPr>
        <w:tc>
          <w:tcPr>
            <w:tcW w:w="2597" w:type="pct"/>
          </w:tcPr>
          <w:p w14:paraId="70A1D135" w14:textId="77777777" w:rsidR="00710FEB" w:rsidRPr="008B66D7" w:rsidRDefault="00710FEB" w:rsidP="00C00CA6">
            <w:pPr>
              <w:pStyle w:val="TableText"/>
              <w:ind w:left="288"/>
              <w:rPr>
                <w:rFonts w:cs="Arial"/>
              </w:rPr>
            </w:pPr>
            <w:r w:rsidRPr="008B66D7">
              <w:rPr>
                <w:rFonts w:cs="Arial"/>
              </w:rPr>
              <w:t>No</w:t>
            </w:r>
          </w:p>
        </w:tc>
        <w:tc>
          <w:tcPr>
            <w:tcW w:w="368" w:type="pct"/>
          </w:tcPr>
          <w:p w14:paraId="0AE3E4D4" w14:textId="77777777" w:rsidR="00710FEB" w:rsidRPr="008B66D7" w:rsidRDefault="00710FEB" w:rsidP="00C00CA6">
            <w:pPr>
              <w:pStyle w:val="TableText"/>
              <w:jc w:val="right"/>
            </w:pPr>
            <w:r w:rsidRPr="008B66D7">
              <w:t>243</w:t>
            </w:r>
          </w:p>
        </w:tc>
        <w:tc>
          <w:tcPr>
            <w:tcW w:w="834" w:type="pct"/>
          </w:tcPr>
          <w:p w14:paraId="63CE552E" w14:textId="77777777" w:rsidR="00710FEB" w:rsidRPr="008B66D7" w:rsidRDefault="00710FEB" w:rsidP="00C00CA6">
            <w:pPr>
              <w:pStyle w:val="TableText"/>
              <w:jc w:val="right"/>
            </w:pPr>
            <w:r w:rsidRPr="008B66D7">
              <w:t>79.4 (70.5–88.3)</w:t>
            </w:r>
          </w:p>
        </w:tc>
        <w:tc>
          <w:tcPr>
            <w:tcW w:w="396" w:type="pct"/>
          </w:tcPr>
          <w:p w14:paraId="7DA6C071" w14:textId="77777777" w:rsidR="00710FEB" w:rsidRPr="008B66D7" w:rsidRDefault="00710FEB" w:rsidP="00C00CA6">
            <w:pPr>
              <w:pStyle w:val="TableText"/>
              <w:jc w:val="right"/>
            </w:pPr>
            <w:r w:rsidRPr="008B66D7">
              <w:t>63</w:t>
            </w:r>
          </w:p>
        </w:tc>
        <w:tc>
          <w:tcPr>
            <w:tcW w:w="805" w:type="pct"/>
          </w:tcPr>
          <w:p w14:paraId="01319D20" w14:textId="77777777" w:rsidR="00710FEB" w:rsidRPr="008B66D7" w:rsidRDefault="00710FEB" w:rsidP="00C00CA6">
            <w:pPr>
              <w:pStyle w:val="TableText"/>
              <w:jc w:val="right"/>
            </w:pPr>
            <w:r w:rsidRPr="008B66D7">
              <w:t>20.6 (3.1–38.1)</w:t>
            </w:r>
          </w:p>
        </w:tc>
      </w:tr>
      <w:tr w:rsidR="00710FEB" w:rsidRPr="008B66D7" w14:paraId="3C45E6B8" w14:textId="77777777" w:rsidTr="00C00CA6">
        <w:trPr>
          <w:cantSplit/>
        </w:trPr>
        <w:tc>
          <w:tcPr>
            <w:tcW w:w="2597" w:type="pct"/>
          </w:tcPr>
          <w:p w14:paraId="3C2BEA3E" w14:textId="77777777" w:rsidR="00710FEB" w:rsidRPr="008B66D7" w:rsidRDefault="00710FEB" w:rsidP="00C00CA6">
            <w:pPr>
              <w:pStyle w:val="TableText"/>
              <w:ind w:left="288"/>
              <w:rPr>
                <w:rFonts w:cs="Arial"/>
              </w:rPr>
            </w:pPr>
            <w:r w:rsidRPr="008B66D7">
              <w:rPr>
                <w:rFonts w:cs="Arial"/>
              </w:rPr>
              <w:t>Yes</w:t>
            </w:r>
          </w:p>
        </w:tc>
        <w:tc>
          <w:tcPr>
            <w:tcW w:w="368" w:type="pct"/>
          </w:tcPr>
          <w:p w14:paraId="7BC61427" w14:textId="77777777" w:rsidR="00710FEB" w:rsidRPr="008B66D7" w:rsidRDefault="00710FEB" w:rsidP="00C00CA6">
            <w:pPr>
              <w:pStyle w:val="TableText"/>
              <w:jc w:val="right"/>
            </w:pPr>
            <w:r w:rsidRPr="008B66D7">
              <w:t>16</w:t>
            </w:r>
          </w:p>
        </w:tc>
        <w:tc>
          <w:tcPr>
            <w:tcW w:w="834" w:type="pct"/>
          </w:tcPr>
          <w:p w14:paraId="79000EE1" w14:textId="77777777" w:rsidR="00710FEB" w:rsidRPr="008B66D7" w:rsidRDefault="00710FEB" w:rsidP="00C00CA6">
            <w:pPr>
              <w:pStyle w:val="TableText"/>
              <w:jc w:val="right"/>
            </w:pPr>
            <w:r w:rsidRPr="008B66D7">
              <w:t>44.4 (29.8, 59.0)</w:t>
            </w:r>
          </w:p>
        </w:tc>
        <w:tc>
          <w:tcPr>
            <w:tcW w:w="396" w:type="pct"/>
          </w:tcPr>
          <w:p w14:paraId="1247D18A" w14:textId="77777777" w:rsidR="00710FEB" w:rsidRPr="008B66D7" w:rsidRDefault="00710FEB" w:rsidP="00C00CA6">
            <w:pPr>
              <w:pStyle w:val="TableText"/>
              <w:jc w:val="right"/>
            </w:pPr>
            <w:r w:rsidRPr="008B66D7">
              <w:t>20</w:t>
            </w:r>
          </w:p>
        </w:tc>
        <w:tc>
          <w:tcPr>
            <w:tcW w:w="805" w:type="pct"/>
          </w:tcPr>
          <w:p w14:paraId="683E6216" w14:textId="77777777" w:rsidR="00710FEB" w:rsidRPr="008B66D7" w:rsidRDefault="00710FEB" w:rsidP="00C00CA6">
            <w:pPr>
              <w:pStyle w:val="TableText"/>
              <w:jc w:val="right"/>
            </w:pPr>
            <w:r w:rsidRPr="008B66D7">
              <w:t>55.6 (42.5, 68.7)</w:t>
            </w:r>
          </w:p>
        </w:tc>
      </w:tr>
      <w:tr w:rsidR="00710FEB" w:rsidRPr="008B66D7" w14:paraId="28F2306D" w14:textId="77777777" w:rsidTr="00C00CA6">
        <w:trPr>
          <w:cnfStyle w:val="000000100000" w:firstRow="0" w:lastRow="0" w:firstColumn="0" w:lastColumn="0" w:oddVBand="0" w:evenVBand="0" w:oddHBand="1" w:evenHBand="0" w:firstRowFirstColumn="0" w:firstRowLastColumn="0" w:lastRowFirstColumn="0" w:lastRowLastColumn="0"/>
          <w:cantSplit/>
        </w:trPr>
        <w:tc>
          <w:tcPr>
            <w:tcW w:w="2597" w:type="pct"/>
          </w:tcPr>
          <w:p w14:paraId="60B0FCEE" w14:textId="77777777" w:rsidR="00710FEB" w:rsidRPr="008B66D7" w:rsidRDefault="00710FEB" w:rsidP="00C00CA6">
            <w:pPr>
              <w:pStyle w:val="TableText"/>
              <w:rPr>
                <w:rFonts w:cs="Arial"/>
              </w:rPr>
            </w:pPr>
            <w:r w:rsidRPr="008B66D7">
              <w:rPr>
                <w:rFonts w:cs="Arial"/>
              </w:rPr>
              <w:t>Posttraumatic stress symptoms (PCL-C)</w:t>
            </w:r>
          </w:p>
        </w:tc>
        <w:tc>
          <w:tcPr>
            <w:tcW w:w="368" w:type="pct"/>
          </w:tcPr>
          <w:p w14:paraId="00E4195F" w14:textId="77777777" w:rsidR="00710FEB" w:rsidRPr="008B66D7" w:rsidRDefault="00710FEB" w:rsidP="00C00CA6">
            <w:pPr>
              <w:pStyle w:val="TableText"/>
              <w:jc w:val="right"/>
            </w:pPr>
          </w:p>
        </w:tc>
        <w:tc>
          <w:tcPr>
            <w:tcW w:w="834" w:type="pct"/>
          </w:tcPr>
          <w:p w14:paraId="49ADFBFF" w14:textId="77777777" w:rsidR="00710FEB" w:rsidRPr="008B66D7" w:rsidRDefault="00710FEB" w:rsidP="00C00CA6">
            <w:pPr>
              <w:pStyle w:val="TableText"/>
              <w:jc w:val="right"/>
            </w:pPr>
          </w:p>
        </w:tc>
        <w:tc>
          <w:tcPr>
            <w:tcW w:w="396" w:type="pct"/>
          </w:tcPr>
          <w:p w14:paraId="32A93F1A" w14:textId="77777777" w:rsidR="00710FEB" w:rsidRPr="008B66D7" w:rsidRDefault="00710FEB" w:rsidP="00C00CA6">
            <w:pPr>
              <w:pStyle w:val="TableText"/>
              <w:jc w:val="right"/>
            </w:pPr>
          </w:p>
        </w:tc>
        <w:tc>
          <w:tcPr>
            <w:tcW w:w="805" w:type="pct"/>
          </w:tcPr>
          <w:p w14:paraId="21E6A91B" w14:textId="77777777" w:rsidR="00710FEB" w:rsidRPr="008B66D7" w:rsidRDefault="00710FEB" w:rsidP="00C00CA6">
            <w:pPr>
              <w:pStyle w:val="TableText"/>
              <w:jc w:val="right"/>
            </w:pPr>
          </w:p>
        </w:tc>
      </w:tr>
      <w:tr w:rsidR="00710FEB" w:rsidRPr="008B66D7" w14:paraId="554ECC99" w14:textId="77777777" w:rsidTr="00C00CA6">
        <w:trPr>
          <w:cantSplit/>
        </w:trPr>
        <w:tc>
          <w:tcPr>
            <w:tcW w:w="2597" w:type="pct"/>
          </w:tcPr>
          <w:p w14:paraId="6E38813D" w14:textId="77777777" w:rsidR="00710FEB" w:rsidRPr="008B66D7" w:rsidRDefault="00710FEB" w:rsidP="00C00CA6">
            <w:pPr>
              <w:pStyle w:val="TableText"/>
              <w:ind w:left="144"/>
              <w:rPr>
                <w:rFonts w:cs="Arial"/>
              </w:rPr>
            </w:pPr>
            <w:r w:rsidRPr="008B66D7">
              <w:rPr>
                <w:rFonts w:cs="Arial"/>
              </w:rPr>
              <w:t>Time 1</w:t>
            </w:r>
          </w:p>
        </w:tc>
        <w:tc>
          <w:tcPr>
            <w:tcW w:w="368" w:type="pct"/>
          </w:tcPr>
          <w:p w14:paraId="08C2F17B" w14:textId="77777777" w:rsidR="00710FEB" w:rsidRPr="008B66D7" w:rsidRDefault="00710FEB" w:rsidP="00C00CA6">
            <w:pPr>
              <w:pStyle w:val="TableText"/>
              <w:jc w:val="right"/>
            </w:pPr>
            <w:r w:rsidRPr="008B66D7">
              <w:t>259</w:t>
            </w:r>
          </w:p>
        </w:tc>
        <w:tc>
          <w:tcPr>
            <w:tcW w:w="834" w:type="pct"/>
          </w:tcPr>
          <w:p w14:paraId="39B6B9F3" w14:textId="77777777" w:rsidR="00710FEB" w:rsidRPr="008B66D7" w:rsidRDefault="00710FEB" w:rsidP="00C00CA6">
            <w:pPr>
              <w:pStyle w:val="TableText"/>
              <w:jc w:val="right"/>
            </w:pPr>
            <w:r w:rsidRPr="008B66D7">
              <w:t>19.15 (0.24)</w:t>
            </w:r>
          </w:p>
        </w:tc>
        <w:tc>
          <w:tcPr>
            <w:tcW w:w="396" w:type="pct"/>
          </w:tcPr>
          <w:p w14:paraId="320876F2" w14:textId="77777777" w:rsidR="00710FEB" w:rsidRPr="008B66D7" w:rsidRDefault="00710FEB" w:rsidP="00C00CA6">
            <w:pPr>
              <w:pStyle w:val="TableText"/>
              <w:jc w:val="right"/>
            </w:pPr>
            <w:r w:rsidRPr="008B66D7">
              <w:t>83</w:t>
            </w:r>
          </w:p>
        </w:tc>
        <w:tc>
          <w:tcPr>
            <w:tcW w:w="805" w:type="pct"/>
          </w:tcPr>
          <w:p w14:paraId="09C7E953" w14:textId="77777777" w:rsidR="00710FEB" w:rsidRPr="008B66D7" w:rsidRDefault="00710FEB" w:rsidP="00C00CA6">
            <w:pPr>
              <w:pStyle w:val="TableText"/>
              <w:jc w:val="right"/>
            </w:pPr>
            <w:r w:rsidRPr="008B66D7">
              <w:t>22.02 (0.66)</w:t>
            </w:r>
          </w:p>
        </w:tc>
      </w:tr>
      <w:tr w:rsidR="00710FEB" w:rsidRPr="008B66D7" w14:paraId="06783829" w14:textId="77777777" w:rsidTr="00C00CA6">
        <w:trPr>
          <w:cnfStyle w:val="000000100000" w:firstRow="0" w:lastRow="0" w:firstColumn="0" w:lastColumn="0" w:oddVBand="0" w:evenVBand="0" w:oddHBand="1" w:evenHBand="0" w:firstRowFirstColumn="0" w:firstRowLastColumn="0" w:lastRowFirstColumn="0" w:lastRowLastColumn="0"/>
          <w:cantSplit/>
        </w:trPr>
        <w:tc>
          <w:tcPr>
            <w:tcW w:w="2597" w:type="pct"/>
          </w:tcPr>
          <w:p w14:paraId="4B0BF34E" w14:textId="77777777" w:rsidR="00710FEB" w:rsidRPr="008B66D7" w:rsidRDefault="00710FEB" w:rsidP="00C00CA6">
            <w:pPr>
              <w:pStyle w:val="TableText"/>
              <w:ind w:left="144"/>
              <w:rPr>
                <w:rFonts w:eastAsia="Cambria" w:cs="Arial"/>
              </w:rPr>
            </w:pPr>
            <w:r w:rsidRPr="008B66D7">
              <w:rPr>
                <w:rFonts w:eastAsia="Cambria" w:cs="Arial"/>
              </w:rPr>
              <w:t>Time 2</w:t>
            </w:r>
          </w:p>
        </w:tc>
        <w:tc>
          <w:tcPr>
            <w:tcW w:w="368" w:type="pct"/>
          </w:tcPr>
          <w:p w14:paraId="2481DC7E" w14:textId="77777777" w:rsidR="00710FEB" w:rsidRPr="008B66D7" w:rsidRDefault="00710FEB" w:rsidP="00C00CA6">
            <w:pPr>
              <w:pStyle w:val="TableText"/>
              <w:jc w:val="right"/>
            </w:pPr>
            <w:r w:rsidRPr="008B66D7">
              <w:t>259</w:t>
            </w:r>
          </w:p>
        </w:tc>
        <w:tc>
          <w:tcPr>
            <w:tcW w:w="834" w:type="pct"/>
          </w:tcPr>
          <w:p w14:paraId="24F4897E" w14:textId="77777777" w:rsidR="00710FEB" w:rsidRPr="008B66D7" w:rsidRDefault="00710FEB" w:rsidP="00C00CA6">
            <w:pPr>
              <w:pStyle w:val="TableText"/>
              <w:jc w:val="right"/>
            </w:pPr>
            <w:r w:rsidRPr="008B66D7">
              <w:t>20.51 (0.32)</w:t>
            </w:r>
          </w:p>
        </w:tc>
        <w:tc>
          <w:tcPr>
            <w:tcW w:w="396" w:type="pct"/>
          </w:tcPr>
          <w:p w14:paraId="544B77B2" w14:textId="77777777" w:rsidR="00710FEB" w:rsidRPr="008B66D7" w:rsidRDefault="00710FEB" w:rsidP="00C00CA6">
            <w:pPr>
              <w:pStyle w:val="TableText"/>
              <w:jc w:val="right"/>
            </w:pPr>
            <w:r w:rsidRPr="008B66D7">
              <w:t>83</w:t>
            </w:r>
          </w:p>
        </w:tc>
        <w:tc>
          <w:tcPr>
            <w:tcW w:w="805" w:type="pct"/>
          </w:tcPr>
          <w:p w14:paraId="6E3BC818" w14:textId="77777777" w:rsidR="00710FEB" w:rsidRPr="008B66D7" w:rsidRDefault="00710FEB" w:rsidP="00C00CA6">
            <w:pPr>
              <w:pStyle w:val="TableText"/>
              <w:jc w:val="right"/>
            </w:pPr>
            <w:r w:rsidRPr="008B66D7">
              <w:t>26.95 (1.15)</w:t>
            </w:r>
          </w:p>
        </w:tc>
      </w:tr>
    </w:tbl>
    <w:p w14:paraId="4D0F1EB0" w14:textId="77777777" w:rsidR="00710FEB" w:rsidRPr="008B66D7" w:rsidRDefault="00710FEB" w:rsidP="007940AB">
      <w:pPr>
        <w:pStyle w:val="TableNotes"/>
      </w:pPr>
    </w:p>
    <w:p w14:paraId="58191CB4" w14:textId="77777777" w:rsidR="00710FEB" w:rsidRPr="008B66D7" w:rsidRDefault="00710FEB" w:rsidP="007940AB">
      <w:pPr>
        <w:pStyle w:val="Heading3"/>
      </w:pPr>
      <w:bookmarkStart w:id="397" w:name="_Toc530064656"/>
      <w:bookmarkStart w:id="398" w:name="_Toc535582678"/>
      <w:r w:rsidRPr="008B66D7">
        <w:t>Multivariate analysis</w:t>
      </w:r>
      <w:bookmarkEnd w:id="397"/>
      <w:bookmarkEnd w:id="398"/>
    </w:p>
    <w:p w14:paraId="566F0C44" w14:textId="77777777" w:rsidR="00710FEB" w:rsidRPr="008B66D7" w:rsidRDefault="00710FEB" w:rsidP="007940AB">
      <w:r w:rsidRPr="008B66D7">
        <w:t>In order to determine the most important predictors of posttraumatic stress symptom status over time, a multivariate analysis was performed, including all univariate predictors that showed some association with the likelihood of having elevated symptom levels at Time 3. The model was adjusted to account for potential differences in levels of symptoms among cohort members who were transitioned as opposed to those who remained in the Regular 2015 ADF at Time 3. The following factors emerged as significant predictors.</w:t>
      </w:r>
    </w:p>
    <w:p w14:paraId="7D367599" w14:textId="77777777" w:rsidR="00710FEB" w:rsidRPr="008B66D7" w:rsidRDefault="00710FEB" w:rsidP="007940AB">
      <w:r w:rsidRPr="008B66D7">
        <w:t>The number of lifetime trauma exposure types at Time 1 was a significant predictor of longer term posttraumatic stress symptom status at Time 3 (OR 1.16, 95% CI 1.03, 1.31). There was also a significant association between the number of traumatic deployment exposures reported by cohort members during their military career and their likelihood of having elevated posttraumatic stress symptoms at Time 3. Compared with members with very low exposure, those with high exposures were three times more likely (OR 3.31, 95% CI 1.00, 10.89); compared with members with low levels of exposure, those with medium exposure were nearly four times more likely (OR 3.87, 95% CI 1.32, 11.34), those with high exposure were nearly five times more likely (OR 4.84, 95% CI 1.60, 14.63), and those with very high exposures were about four times more likely (OR 4.17, 95% CI 1.36, 12.75) to have elevated posttraumatic stress symptoms.</w:t>
      </w:r>
    </w:p>
    <w:p w14:paraId="2D4A7A2D" w14:textId="77777777" w:rsidR="00710FEB" w:rsidRPr="008B66D7" w:rsidRDefault="00710FEB" w:rsidP="00710FEB">
      <w:pPr>
        <w:pStyle w:val="TableName"/>
      </w:pPr>
      <w:bookmarkStart w:id="399" w:name="_Toc524079301"/>
      <w:bookmarkStart w:id="400" w:name="_Toc532319251"/>
      <w:r w:rsidRPr="008B66D7">
        <w:t>Table 5.6</w:t>
      </w:r>
      <w:r w:rsidRPr="008B66D7">
        <w:tab/>
        <w:t>Multivariate predictors of posttraumatic stress symptom status at Time 3 in the MEAO Deployed Cohort</w:t>
      </w:r>
      <w:bookmarkEnd w:id="399"/>
      <w:bookmarkEnd w:id="400"/>
    </w:p>
    <w:tbl>
      <w:tblPr>
        <w:tblStyle w:val="TWRPTable"/>
        <w:tblW w:w="5000" w:type="pct"/>
        <w:tblLayout w:type="fixed"/>
        <w:tblLook w:val="04A0" w:firstRow="1" w:lastRow="0" w:firstColumn="1" w:lastColumn="0" w:noHBand="0" w:noVBand="1"/>
        <w:tblDescription w:val="Table 5.6 Multivariate predictors of posttraumatic stress symptom status at Time 3 in the MEAO Deployed Cohort"/>
      </w:tblPr>
      <w:tblGrid>
        <w:gridCol w:w="2112"/>
        <w:gridCol w:w="2179"/>
        <w:gridCol w:w="1832"/>
        <w:gridCol w:w="966"/>
      </w:tblGrid>
      <w:tr w:rsidR="00710FEB" w:rsidRPr="008B66D7" w14:paraId="4D96B23C" w14:textId="77777777" w:rsidTr="00C00CA6">
        <w:trPr>
          <w:cnfStyle w:val="100000000000" w:firstRow="1" w:lastRow="0" w:firstColumn="0" w:lastColumn="0" w:oddVBand="0" w:evenVBand="0" w:oddHBand="0" w:evenHBand="0" w:firstRowFirstColumn="0" w:firstRowLastColumn="0" w:lastRowFirstColumn="0" w:lastRowLastColumn="0"/>
          <w:cantSplit/>
          <w:tblHeader/>
        </w:trPr>
        <w:tc>
          <w:tcPr>
            <w:tcW w:w="1489" w:type="pct"/>
          </w:tcPr>
          <w:p w14:paraId="1D3DD31C" w14:textId="77777777" w:rsidR="00710FEB" w:rsidRPr="008B66D7" w:rsidRDefault="00710FEB" w:rsidP="00C00CA6">
            <w:pPr>
              <w:pStyle w:val="TableText"/>
            </w:pPr>
            <w:r w:rsidRPr="008B66D7">
              <w:t>Predictor</w:t>
            </w:r>
          </w:p>
        </w:tc>
        <w:tc>
          <w:tcPr>
            <w:tcW w:w="1537" w:type="pct"/>
          </w:tcPr>
          <w:p w14:paraId="67D8ACF1" w14:textId="77777777" w:rsidR="00710FEB" w:rsidRPr="008B66D7" w:rsidRDefault="00710FEB" w:rsidP="00C00CA6">
            <w:pPr>
              <w:pStyle w:val="TableText"/>
            </w:pPr>
            <w:r w:rsidRPr="008B66D7">
              <w:t>Comparison</w:t>
            </w:r>
          </w:p>
        </w:tc>
        <w:tc>
          <w:tcPr>
            <w:tcW w:w="1292" w:type="pct"/>
          </w:tcPr>
          <w:p w14:paraId="7E6F763C" w14:textId="77777777" w:rsidR="00710FEB" w:rsidRPr="008B66D7" w:rsidRDefault="00710FEB" w:rsidP="00C00CA6">
            <w:pPr>
              <w:pStyle w:val="TableText"/>
              <w:jc w:val="right"/>
            </w:pPr>
            <w:r w:rsidRPr="008B66D7">
              <w:t>Adjusted OR (95% CI)</w:t>
            </w:r>
          </w:p>
        </w:tc>
        <w:tc>
          <w:tcPr>
            <w:tcW w:w="681" w:type="pct"/>
          </w:tcPr>
          <w:p w14:paraId="1517D017" w14:textId="77777777" w:rsidR="00710FEB" w:rsidRPr="008B66D7" w:rsidRDefault="00710FEB" w:rsidP="00C00CA6">
            <w:pPr>
              <w:pStyle w:val="TableText"/>
              <w:jc w:val="right"/>
            </w:pPr>
            <w:r w:rsidRPr="008B66D7">
              <w:t>p value</w:t>
            </w:r>
          </w:p>
        </w:tc>
      </w:tr>
      <w:tr w:rsidR="00710FEB" w:rsidRPr="008B66D7" w14:paraId="78042BAF" w14:textId="77777777" w:rsidTr="00C00CA6">
        <w:trPr>
          <w:cnfStyle w:val="000000100000" w:firstRow="0" w:lastRow="0" w:firstColumn="0" w:lastColumn="0" w:oddVBand="0" w:evenVBand="0" w:oddHBand="1" w:evenHBand="0" w:firstRowFirstColumn="0" w:firstRowLastColumn="0" w:lastRowFirstColumn="0" w:lastRowLastColumn="0"/>
          <w:cantSplit/>
        </w:trPr>
        <w:tc>
          <w:tcPr>
            <w:tcW w:w="1489" w:type="pct"/>
          </w:tcPr>
          <w:p w14:paraId="29408443" w14:textId="77777777" w:rsidR="00710FEB" w:rsidRPr="008B66D7" w:rsidRDefault="00710FEB" w:rsidP="00C00CA6">
            <w:pPr>
              <w:pStyle w:val="TableText"/>
            </w:pPr>
            <w:r w:rsidRPr="008B66D7">
              <w:t>Number of lifetime trauma types</w:t>
            </w:r>
          </w:p>
        </w:tc>
        <w:tc>
          <w:tcPr>
            <w:tcW w:w="1537" w:type="pct"/>
          </w:tcPr>
          <w:p w14:paraId="2B1EB75D" w14:textId="77777777" w:rsidR="00710FEB" w:rsidRPr="008B66D7" w:rsidRDefault="00710FEB" w:rsidP="00C00CA6">
            <w:pPr>
              <w:pStyle w:val="TableText"/>
            </w:pPr>
            <w:r w:rsidRPr="008B66D7">
              <w:t>–</w:t>
            </w:r>
          </w:p>
        </w:tc>
        <w:tc>
          <w:tcPr>
            <w:tcW w:w="1292" w:type="pct"/>
          </w:tcPr>
          <w:p w14:paraId="546D2707" w14:textId="77777777" w:rsidR="00710FEB" w:rsidRPr="008B66D7" w:rsidRDefault="00710FEB" w:rsidP="00C00CA6">
            <w:pPr>
              <w:pStyle w:val="TableText"/>
              <w:jc w:val="right"/>
              <w:rPr>
                <w:szCs w:val="14"/>
              </w:rPr>
            </w:pPr>
            <w:r w:rsidRPr="008B66D7">
              <w:rPr>
                <w:rFonts w:cs="Arial"/>
                <w:szCs w:val="14"/>
              </w:rPr>
              <w:t>1.16 (1.03</w:t>
            </w:r>
            <w:r w:rsidR="00C00CA6">
              <w:rPr>
                <w:rFonts w:cs="Arial"/>
                <w:szCs w:val="14"/>
              </w:rPr>
              <w:t>–</w:t>
            </w:r>
            <w:r w:rsidRPr="008B66D7">
              <w:rPr>
                <w:rFonts w:cs="Arial"/>
                <w:szCs w:val="14"/>
              </w:rPr>
              <w:t>1.31)</w:t>
            </w:r>
          </w:p>
        </w:tc>
        <w:tc>
          <w:tcPr>
            <w:tcW w:w="681" w:type="pct"/>
          </w:tcPr>
          <w:p w14:paraId="7A7F12E1" w14:textId="77777777" w:rsidR="00710FEB" w:rsidRPr="008B66D7" w:rsidRDefault="00710FEB" w:rsidP="00C00CA6">
            <w:pPr>
              <w:pStyle w:val="TableText"/>
              <w:jc w:val="right"/>
              <w:rPr>
                <w:szCs w:val="14"/>
              </w:rPr>
            </w:pPr>
            <w:r w:rsidRPr="008B66D7">
              <w:rPr>
                <w:rFonts w:cs="Arial"/>
                <w:szCs w:val="14"/>
              </w:rPr>
              <w:t>0.0179</w:t>
            </w:r>
          </w:p>
        </w:tc>
      </w:tr>
      <w:tr w:rsidR="00710FEB" w:rsidRPr="008B66D7" w14:paraId="2E725CD9" w14:textId="77777777" w:rsidTr="00C00CA6">
        <w:trPr>
          <w:cantSplit/>
        </w:trPr>
        <w:tc>
          <w:tcPr>
            <w:tcW w:w="1489" w:type="pct"/>
          </w:tcPr>
          <w:p w14:paraId="530CD2C8" w14:textId="77777777" w:rsidR="00710FEB" w:rsidRPr="008B66D7" w:rsidRDefault="00710FEB" w:rsidP="00C00CA6">
            <w:pPr>
              <w:pStyle w:val="TableText"/>
            </w:pPr>
            <w:r w:rsidRPr="008B66D7">
              <w:t>Traumatic deployment exposures</w:t>
            </w:r>
          </w:p>
        </w:tc>
        <w:tc>
          <w:tcPr>
            <w:tcW w:w="1537" w:type="pct"/>
          </w:tcPr>
          <w:p w14:paraId="2DFF2663" w14:textId="77777777" w:rsidR="00710FEB" w:rsidRPr="008B66D7" w:rsidRDefault="00710FEB" w:rsidP="00C00CA6">
            <w:pPr>
              <w:pStyle w:val="TableText"/>
            </w:pPr>
            <w:r w:rsidRPr="008B66D7">
              <w:t>Low vs Very low (ref)</w:t>
            </w:r>
          </w:p>
        </w:tc>
        <w:tc>
          <w:tcPr>
            <w:tcW w:w="1292" w:type="pct"/>
          </w:tcPr>
          <w:p w14:paraId="307074BD" w14:textId="77777777" w:rsidR="00710FEB" w:rsidRPr="008B66D7" w:rsidRDefault="00710FEB" w:rsidP="00C00CA6">
            <w:pPr>
              <w:pStyle w:val="TableText"/>
              <w:jc w:val="right"/>
              <w:rPr>
                <w:szCs w:val="14"/>
              </w:rPr>
            </w:pPr>
            <w:r w:rsidRPr="008B66D7">
              <w:rPr>
                <w:rFonts w:cs="Arial"/>
                <w:szCs w:val="14"/>
              </w:rPr>
              <w:t>0.68 (0.21</w:t>
            </w:r>
            <w:r w:rsidR="00C00CA6">
              <w:rPr>
                <w:rFonts w:cs="Arial"/>
                <w:szCs w:val="14"/>
              </w:rPr>
              <w:t>–</w:t>
            </w:r>
            <w:r w:rsidRPr="008B66D7">
              <w:rPr>
                <w:rFonts w:cs="Arial"/>
                <w:szCs w:val="14"/>
              </w:rPr>
              <w:t>2.19)</w:t>
            </w:r>
          </w:p>
        </w:tc>
        <w:tc>
          <w:tcPr>
            <w:tcW w:w="681" w:type="pct"/>
          </w:tcPr>
          <w:p w14:paraId="653B4927" w14:textId="77777777" w:rsidR="00710FEB" w:rsidRPr="008B66D7" w:rsidRDefault="00710FEB" w:rsidP="00C00CA6">
            <w:pPr>
              <w:pStyle w:val="TableText"/>
              <w:jc w:val="right"/>
              <w:rPr>
                <w:szCs w:val="14"/>
              </w:rPr>
            </w:pPr>
            <w:r w:rsidRPr="008B66D7">
              <w:rPr>
                <w:rFonts w:cs="Arial"/>
                <w:szCs w:val="14"/>
              </w:rPr>
              <w:t>ns</w:t>
            </w:r>
          </w:p>
        </w:tc>
      </w:tr>
      <w:tr w:rsidR="00710FEB" w:rsidRPr="008B66D7" w14:paraId="51212964" w14:textId="77777777" w:rsidTr="00C00CA6">
        <w:trPr>
          <w:cnfStyle w:val="000000100000" w:firstRow="0" w:lastRow="0" w:firstColumn="0" w:lastColumn="0" w:oddVBand="0" w:evenVBand="0" w:oddHBand="1" w:evenHBand="0" w:firstRowFirstColumn="0" w:firstRowLastColumn="0" w:lastRowFirstColumn="0" w:lastRowLastColumn="0"/>
          <w:cantSplit/>
        </w:trPr>
        <w:tc>
          <w:tcPr>
            <w:tcW w:w="1489" w:type="pct"/>
          </w:tcPr>
          <w:p w14:paraId="7460B816" w14:textId="77777777" w:rsidR="00710FEB" w:rsidRPr="008B66D7" w:rsidRDefault="00710FEB" w:rsidP="00C00CA6">
            <w:pPr>
              <w:pStyle w:val="TableText"/>
            </w:pPr>
          </w:p>
        </w:tc>
        <w:tc>
          <w:tcPr>
            <w:tcW w:w="1537" w:type="pct"/>
          </w:tcPr>
          <w:p w14:paraId="3D831A3B" w14:textId="77777777" w:rsidR="00710FEB" w:rsidRPr="008B66D7" w:rsidRDefault="00710FEB" w:rsidP="00C00CA6">
            <w:pPr>
              <w:pStyle w:val="TableText"/>
            </w:pPr>
            <w:r w:rsidRPr="008B66D7">
              <w:t>Medium vs Very low (ref)</w:t>
            </w:r>
          </w:p>
        </w:tc>
        <w:tc>
          <w:tcPr>
            <w:tcW w:w="1292" w:type="pct"/>
          </w:tcPr>
          <w:p w14:paraId="6992152F" w14:textId="77777777" w:rsidR="00710FEB" w:rsidRPr="008B66D7" w:rsidRDefault="00710FEB" w:rsidP="00C00CA6">
            <w:pPr>
              <w:pStyle w:val="TableText"/>
              <w:jc w:val="right"/>
              <w:rPr>
                <w:szCs w:val="14"/>
              </w:rPr>
            </w:pPr>
            <w:r w:rsidRPr="008B66D7">
              <w:rPr>
                <w:rFonts w:cs="Arial"/>
                <w:szCs w:val="14"/>
              </w:rPr>
              <w:t>2.64 (0.84</w:t>
            </w:r>
            <w:r w:rsidR="00C00CA6">
              <w:rPr>
                <w:rFonts w:cs="Arial"/>
                <w:szCs w:val="14"/>
              </w:rPr>
              <w:t>–</w:t>
            </w:r>
            <w:r w:rsidRPr="008B66D7">
              <w:rPr>
                <w:rFonts w:cs="Arial"/>
                <w:szCs w:val="14"/>
              </w:rPr>
              <w:t>8.31)</w:t>
            </w:r>
          </w:p>
        </w:tc>
        <w:tc>
          <w:tcPr>
            <w:tcW w:w="681" w:type="pct"/>
          </w:tcPr>
          <w:p w14:paraId="24439E6B" w14:textId="77777777" w:rsidR="00710FEB" w:rsidRPr="008B66D7" w:rsidRDefault="00710FEB" w:rsidP="00C00CA6">
            <w:pPr>
              <w:pStyle w:val="TableText"/>
              <w:jc w:val="right"/>
              <w:rPr>
                <w:szCs w:val="14"/>
              </w:rPr>
            </w:pPr>
            <w:r w:rsidRPr="008B66D7">
              <w:rPr>
                <w:rFonts w:cs="Arial"/>
                <w:szCs w:val="14"/>
              </w:rPr>
              <w:t>ns</w:t>
            </w:r>
          </w:p>
        </w:tc>
      </w:tr>
      <w:tr w:rsidR="00710FEB" w:rsidRPr="008B66D7" w14:paraId="577495C6" w14:textId="77777777" w:rsidTr="00C00CA6">
        <w:trPr>
          <w:cantSplit/>
        </w:trPr>
        <w:tc>
          <w:tcPr>
            <w:tcW w:w="1489" w:type="pct"/>
          </w:tcPr>
          <w:p w14:paraId="003DB5DA" w14:textId="77777777" w:rsidR="00710FEB" w:rsidRPr="008B66D7" w:rsidRDefault="00710FEB" w:rsidP="00C00CA6">
            <w:pPr>
              <w:pStyle w:val="TableText"/>
            </w:pPr>
          </w:p>
        </w:tc>
        <w:tc>
          <w:tcPr>
            <w:tcW w:w="1537" w:type="pct"/>
          </w:tcPr>
          <w:p w14:paraId="5A761B79" w14:textId="77777777" w:rsidR="00710FEB" w:rsidRPr="008B66D7" w:rsidRDefault="00710FEB" w:rsidP="00C00CA6">
            <w:pPr>
              <w:pStyle w:val="TableText"/>
            </w:pPr>
            <w:r w:rsidRPr="008B66D7">
              <w:t>High vs Very low (ref)</w:t>
            </w:r>
          </w:p>
        </w:tc>
        <w:tc>
          <w:tcPr>
            <w:tcW w:w="1292" w:type="pct"/>
          </w:tcPr>
          <w:p w14:paraId="0008E267" w14:textId="77777777" w:rsidR="00710FEB" w:rsidRPr="008B66D7" w:rsidRDefault="00710FEB" w:rsidP="00C00CA6">
            <w:pPr>
              <w:pStyle w:val="TableText"/>
              <w:jc w:val="right"/>
              <w:rPr>
                <w:szCs w:val="14"/>
              </w:rPr>
            </w:pPr>
            <w:r w:rsidRPr="008B66D7">
              <w:rPr>
                <w:rFonts w:cs="Arial"/>
                <w:szCs w:val="14"/>
              </w:rPr>
              <w:t>3.31 (1.00</w:t>
            </w:r>
            <w:r w:rsidR="00C00CA6">
              <w:rPr>
                <w:rFonts w:cs="Arial"/>
                <w:szCs w:val="14"/>
              </w:rPr>
              <w:t>–</w:t>
            </w:r>
            <w:r w:rsidRPr="008B66D7">
              <w:rPr>
                <w:rFonts w:cs="Arial"/>
                <w:szCs w:val="14"/>
              </w:rPr>
              <w:t>10.89)</w:t>
            </w:r>
          </w:p>
        </w:tc>
        <w:tc>
          <w:tcPr>
            <w:tcW w:w="681" w:type="pct"/>
          </w:tcPr>
          <w:p w14:paraId="6FE24B6D" w14:textId="77777777" w:rsidR="00710FEB" w:rsidRPr="008B66D7" w:rsidRDefault="00710FEB" w:rsidP="00C00CA6">
            <w:pPr>
              <w:pStyle w:val="TableText"/>
              <w:jc w:val="right"/>
              <w:rPr>
                <w:szCs w:val="14"/>
              </w:rPr>
            </w:pPr>
            <w:r w:rsidRPr="008B66D7">
              <w:rPr>
                <w:rFonts w:cs="Arial"/>
                <w:szCs w:val="14"/>
              </w:rPr>
              <w:t>0.0495</w:t>
            </w:r>
          </w:p>
        </w:tc>
      </w:tr>
      <w:tr w:rsidR="00710FEB" w:rsidRPr="008B66D7" w14:paraId="12B27479" w14:textId="77777777" w:rsidTr="00C00CA6">
        <w:trPr>
          <w:cnfStyle w:val="000000100000" w:firstRow="0" w:lastRow="0" w:firstColumn="0" w:lastColumn="0" w:oddVBand="0" w:evenVBand="0" w:oddHBand="1" w:evenHBand="0" w:firstRowFirstColumn="0" w:firstRowLastColumn="0" w:lastRowFirstColumn="0" w:lastRowLastColumn="0"/>
          <w:cantSplit/>
        </w:trPr>
        <w:tc>
          <w:tcPr>
            <w:tcW w:w="1489" w:type="pct"/>
          </w:tcPr>
          <w:p w14:paraId="2EA2BA40" w14:textId="77777777" w:rsidR="00710FEB" w:rsidRPr="008B66D7" w:rsidRDefault="00710FEB" w:rsidP="00C00CA6">
            <w:pPr>
              <w:pStyle w:val="TableText"/>
            </w:pPr>
          </w:p>
        </w:tc>
        <w:tc>
          <w:tcPr>
            <w:tcW w:w="1537" w:type="pct"/>
          </w:tcPr>
          <w:p w14:paraId="33D0039D" w14:textId="77777777" w:rsidR="00710FEB" w:rsidRPr="008B66D7" w:rsidRDefault="00710FEB" w:rsidP="00C00CA6">
            <w:pPr>
              <w:pStyle w:val="TableText"/>
            </w:pPr>
            <w:r w:rsidRPr="008B66D7">
              <w:t>Very high vs Very low (ref)</w:t>
            </w:r>
          </w:p>
        </w:tc>
        <w:tc>
          <w:tcPr>
            <w:tcW w:w="1292" w:type="pct"/>
          </w:tcPr>
          <w:p w14:paraId="4E277A1F" w14:textId="77777777" w:rsidR="00710FEB" w:rsidRPr="008B66D7" w:rsidRDefault="00710FEB" w:rsidP="00C00CA6">
            <w:pPr>
              <w:pStyle w:val="TableText"/>
              <w:jc w:val="right"/>
              <w:rPr>
                <w:szCs w:val="14"/>
              </w:rPr>
            </w:pPr>
            <w:r w:rsidRPr="008B66D7">
              <w:rPr>
                <w:rFonts w:cs="Arial"/>
                <w:szCs w:val="14"/>
              </w:rPr>
              <w:t>2.85 (0.84</w:t>
            </w:r>
            <w:r w:rsidR="00C00CA6">
              <w:rPr>
                <w:rFonts w:cs="Arial"/>
                <w:szCs w:val="14"/>
              </w:rPr>
              <w:t>–</w:t>
            </w:r>
            <w:r w:rsidRPr="008B66D7">
              <w:rPr>
                <w:rFonts w:cs="Arial"/>
                <w:szCs w:val="14"/>
              </w:rPr>
              <w:t>9.70)</w:t>
            </w:r>
          </w:p>
        </w:tc>
        <w:tc>
          <w:tcPr>
            <w:tcW w:w="681" w:type="pct"/>
          </w:tcPr>
          <w:p w14:paraId="5B84DA2A" w14:textId="77777777" w:rsidR="00710FEB" w:rsidRPr="008B66D7" w:rsidRDefault="00710FEB" w:rsidP="00C00CA6">
            <w:pPr>
              <w:pStyle w:val="TableText"/>
              <w:jc w:val="right"/>
              <w:rPr>
                <w:szCs w:val="14"/>
              </w:rPr>
            </w:pPr>
            <w:r w:rsidRPr="008B66D7">
              <w:rPr>
                <w:rFonts w:cs="Arial"/>
                <w:szCs w:val="14"/>
              </w:rPr>
              <w:t>ns</w:t>
            </w:r>
          </w:p>
        </w:tc>
      </w:tr>
      <w:tr w:rsidR="00710FEB" w:rsidRPr="008B66D7" w14:paraId="0D017D79" w14:textId="77777777" w:rsidTr="00C00CA6">
        <w:trPr>
          <w:cantSplit/>
        </w:trPr>
        <w:tc>
          <w:tcPr>
            <w:tcW w:w="1489" w:type="pct"/>
          </w:tcPr>
          <w:p w14:paraId="632AF90E" w14:textId="77777777" w:rsidR="00710FEB" w:rsidRPr="008B66D7" w:rsidRDefault="00710FEB" w:rsidP="00C00CA6">
            <w:pPr>
              <w:pStyle w:val="TableText"/>
            </w:pPr>
          </w:p>
        </w:tc>
        <w:tc>
          <w:tcPr>
            <w:tcW w:w="1537" w:type="pct"/>
          </w:tcPr>
          <w:p w14:paraId="02A189A6" w14:textId="77777777" w:rsidR="00710FEB" w:rsidRPr="008B66D7" w:rsidRDefault="00710FEB" w:rsidP="00C00CA6">
            <w:pPr>
              <w:pStyle w:val="TableText"/>
            </w:pPr>
            <w:r w:rsidRPr="008B66D7">
              <w:t>Medium vs Low (ref)</w:t>
            </w:r>
          </w:p>
        </w:tc>
        <w:tc>
          <w:tcPr>
            <w:tcW w:w="1292" w:type="pct"/>
          </w:tcPr>
          <w:p w14:paraId="0A2A4694" w14:textId="77777777" w:rsidR="00710FEB" w:rsidRPr="008B66D7" w:rsidRDefault="00710FEB" w:rsidP="00C00CA6">
            <w:pPr>
              <w:pStyle w:val="TableText"/>
              <w:jc w:val="right"/>
              <w:rPr>
                <w:rFonts w:cs="Arial"/>
                <w:szCs w:val="14"/>
              </w:rPr>
            </w:pPr>
            <w:r w:rsidRPr="008B66D7">
              <w:rPr>
                <w:rFonts w:cs="Arial"/>
                <w:szCs w:val="14"/>
              </w:rPr>
              <w:t>3.87 (1.32</w:t>
            </w:r>
            <w:r w:rsidR="00C00CA6">
              <w:rPr>
                <w:rFonts w:cs="Arial"/>
                <w:szCs w:val="14"/>
              </w:rPr>
              <w:t>–</w:t>
            </w:r>
            <w:r w:rsidRPr="008B66D7">
              <w:rPr>
                <w:rFonts w:cs="Arial"/>
                <w:szCs w:val="14"/>
              </w:rPr>
              <w:t>11.34)</w:t>
            </w:r>
          </w:p>
        </w:tc>
        <w:tc>
          <w:tcPr>
            <w:tcW w:w="681" w:type="pct"/>
          </w:tcPr>
          <w:p w14:paraId="12E241C2" w14:textId="77777777" w:rsidR="00710FEB" w:rsidRPr="008B66D7" w:rsidRDefault="00710FEB" w:rsidP="00C00CA6">
            <w:pPr>
              <w:pStyle w:val="TableText"/>
              <w:jc w:val="right"/>
              <w:rPr>
                <w:rFonts w:cs="Arial"/>
                <w:szCs w:val="14"/>
              </w:rPr>
            </w:pPr>
            <w:r w:rsidRPr="008B66D7">
              <w:rPr>
                <w:rFonts w:cs="Arial"/>
                <w:szCs w:val="14"/>
              </w:rPr>
              <w:t>0.0136</w:t>
            </w:r>
          </w:p>
        </w:tc>
      </w:tr>
      <w:tr w:rsidR="00710FEB" w:rsidRPr="008B66D7" w14:paraId="7757985E" w14:textId="77777777" w:rsidTr="00C00CA6">
        <w:trPr>
          <w:cnfStyle w:val="000000100000" w:firstRow="0" w:lastRow="0" w:firstColumn="0" w:lastColumn="0" w:oddVBand="0" w:evenVBand="0" w:oddHBand="1" w:evenHBand="0" w:firstRowFirstColumn="0" w:firstRowLastColumn="0" w:lastRowFirstColumn="0" w:lastRowLastColumn="0"/>
          <w:cantSplit/>
        </w:trPr>
        <w:tc>
          <w:tcPr>
            <w:tcW w:w="1489" w:type="pct"/>
          </w:tcPr>
          <w:p w14:paraId="0D37328F" w14:textId="77777777" w:rsidR="00710FEB" w:rsidRPr="008B66D7" w:rsidRDefault="00710FEB" w:rsidP="00C00CA6">
            <w:pPr>
              <w:pStyle w:val="TableText"/>
            </w:pPr>
          </w:p>
        </w:tc>
        <w:tc>
          <w:tcPr>
            <w:tcW w:w="1537" w:type="pct"/>
          </w:tcPr>
          <w:p w14:paraId="199B5E7F" w14:textId="77777777" w:rsidR="00710FEB" w:rsidRPr="008B66D7" w:rsidRDefault="00710FEB" w:rsidP="00C00CA6">
            <w:pPr>
              <w:pStyle w:val="TableText"/>
            </w:pPr>
            <w:r w:rsidRPr="008B66D7">
              <w:t>High vs Low (ref)</w:t>
            </w:r>
          </w:p>
        </w:tc>
        <w:tc>
          <w:tcPr>
            <w:tcW w:w="1292" w:type="pct"/>
          </w:tcPr>
          <w:p w14:paraId="7884F55A" w14:textId="77777777" w:rsidR="00710FEB" w:rsidRPr="008B66D7" w:rsidRDefault="00710FEB" w:rsidP="00C00CA6">
            <w:pPr>
              <w:pStyle w:val="TableText"/>
              <w:jc w:val="right"/>
              <w:rPr>
                <w:rFonts w:cs="Arial"/>
                <w:szCs w:val="14"/>
              </w:rPr>
            </w:pPr>
            <w:r w:rsidRPr="008B66D7">
              <w:rPr>
                <w:rFonts w:cs="Arial"/>
                <w:szCs w:val="14"/>
              </w:rPr>
              <w:t>4.84 (1.60</w:t>
            </w:r>
            <w:r w:rsidR="00C00CA6">
              <w:rPr>
                <w:rFonts w:cs="Arial"/>
                <w:szCs w:val="14"/>
              </w:rPr>
              <w:t>–</w:t>
            </w:r>
            <w:r w:rsidRPr="008B66D7">
              <w:rPr>
                <w:rFonts w:cs="Arial"/>
                <w:szCs w:val="14"/>
              </w:rPr>
              <w:t>14.63)</w:t>
            </w:r>
          </w:p>
        </w:tc>
        <w:tc>
          <w:tcPr>
            <w:tcW w:w="681" w:type="pct"/>
          </w:tcPr>
          <w:p w14:paraId="1FC583A2" w14:textId="77777777" w:rsidR="00710FEB" w:rsidRPr="008B66D7" w:rsidRDefault="00710FEB" w:rsidP="00C00CA6">
            <w:pPr>
              <w:pStyle w:val="TableText"/>
              <w:jc w:val="right"/>
              <w:rPr>
                <w:rFonts w:cs="Arial"/>
                <w:szCs w:val="14"/>
              </w:rPr>
            </w:pPr>
            <w:r w:rsidRPr="008B66D7">
              <w:rPr>
                <w:rFonts w:cs="Arial"/>
                <w:szCs w:val="14"/>
              </w:rPr>
              <w:t>0.0052</w:t>
            </w:r>
          </w:p>
        </w:tc>
      </w:tr>
      <w:tr w:rsidR="00710FEB" w:rsidRPr="008B66D7" w14:paraId="47122ADE" w14:textId="77777777" w:rsidTr="00C00CA6">
        <w:trPr>
          <w:cantSplit/>
        </w:trPr>
        <w:tc>
          <w:tcPr>
            <w:tcW w:w="1489" w:type="pct"/>
          </w:tcPr>
          <w:p w14:paraId="767D4907" w14:textId="77777777" w:rsidR="00710FEB" w:rsidRPr="008B66D7" w:rsidRDefault="00710FEB" w:rsidP="00C00CA6">
            <w:pPr>
              <w:pStyle w:val="TableText"/>
            </w:pPr>
          </w:p>
        </w:tc>
        <w:tc>
          <w:tcPr>
            <w:tcW w:w="1537" w:type="pct"/>
          </w:tcPr>
          <w:p w14:paraId="3F678D8D" w14:textId="77777777" w:rsidR="00710FEB" w:rsidRPr="008B66D7" w:rsidRDefault="00710FEB" w:rsidP="00C00CA6">
            <w:pPr>
              <w:pStyle w:val="TableText"/>
            </w:pPr>
            <w:r w:rsidRPr="008B66D7">
              <w:t>Very high vs Low (ref)</w:t>
            </w:r>
          </w:p>
        </w:tc>
        <w:tc>
          <w:tcPr>
            <w:tcW w:w="1292" w:type="pct"/>
          </w:tcPr>
          <w:p w14:paraId="02AE2561" w14:textId="77777777" w:rsidR="00710FEB" w:rsidRPr="008B66D7" w:rsidRDefault="00710FEB" w:rsidP="00C00CA6">
            <w:pPr>
              <w:pStyle w:val="TableText"/>
              <w:jc w:val="right"/>
              <w:rPr>
                <w:rFonts w:cs="Arial"/>
                <w:szCs w:val="14"/>
              </w:rPr>
            </w:pPr>
            <w:r w:rsidRPr="008B66D7">
              <w:rPr>
                <w:rFonts w:cs="Arial"/>
                <w:szCs w:val="14"/>
              </w:rPr>
              <w:t>4.17 (1.36</w:t>
            </w:r>
            <w:r w:rsidR="00C00CA6">
              <w:rPr>
                <w:rFonts w:cs="Arial"/>
                <w:szCs w:val="14"/>
              </w:rPr>
              <w:t>–</w:t>
            </w:r>
            <w:r w:rsidRPr="008B66D7">
              <w:rPr>
                <w:rFonts w:cs="Arial"/>
                <w:szCs w:val="14"/>
              </w:rPr>
              <w:t>12.75)</w:t>
            </w:r>
          </w:p>
        </w:tc>
        <w:tc>
          <w:tcPr>
            <w:tcW w:w="681" w:type="pct"/>
          </w:tcPr>
          <w:p w14:paraId="6DDCB4D4" w14:textId="77777777" w:rsidR="00710FEB" w:rsidRPr="008B66D7" w:rsidRDefault="00710FEB" w:rsidP="00C00CA6">
            <w:pPr>
              <w:pStyle w:val="TableText"/>
              <w:jc w:val="right"/>
              <w:rPr>
                <w:rFonts w:cs="Arial"/>
                <w:szCs w:val="14"/>
              </w:rPr>
            </w:pPr>
            <w:r w:rsidRPr="008B66D7">
              <w:rPr>
                <w:rFonts w:cs="Arial"/>
                <w:szCs w:val="14"/>
              </w:rPr>
              <w:t>0.0123</w:t>
            </w:r>
          </w:p>
        </w:tc>
      </w:tr>
      <w:tr w:rsidR="00710FEB" w:rsidRPr="008B66D7" w14:paraId="672D4412" w14:textId="77777777" w:rsidTr="00C00CA6">
        <w:trPr>
          <w:cnfStyle w:val="000000100000" w:firstRow="0" w:lastRow="0" w:firstColumn="0" w:lastColumn="0" w:oddVBand="0" w:evenVBand="0" w:oddHBand="1" w:evenHBand="0" w:firstRowFirstColumn="0" w:firstRowLastColumn="0" w:lastRowFirstColumn="0" w:lastRowLastColumn="0"/>
          <w:cantSplit/>
        </w:trPr>
        <w:tc>
          <w:tcPr>
            <w:tcW w:w="1489" w:type="pct"/>
          </w:tcPr>
          <w:p w14:paraId="1F036F2D" w14:textId="77777777" w:rsidR="00710FEB" w:rsidRPr="008B66D7" w:rsidRDefault="00710FEB" w:rsidP="00C00CA6">
            <w:pPr>
              <w:pStyle w:val="TableText"/>
            </w:pPr>
          </w:p>
        </w:tc>
        <w:tc>
          <w:tcPr>
            <w:tcW w:w="1537" w:type="pct"/>
          </w:tcPr>
          <w:p w14:paraId="61CCD3BB" w14:textId="77777777" w:rsidR="00710FEB" w:rsidRPr="008B66D7" w:rsidRDefault="00710FEB" w:rsidP="00C00CA6">
            <w:pPr>
              <w:pStyle w:val="TableText"/>
            </w:pPr>
            <w:r w:rsidRPr="008B66D7">
              <w:t>High vs Medium (ref)</w:t>
            </w:r>
          </w:p>
        </w:tc>
        <w:tc>
          <w:tcPr>
            <w:tcW w:w="1292" w:type="pct"/>
          </w:tcPr>
          <w:p w14:paraId="09E3AA98" w14:textId="77777777" w:rsidR="00710FEB" w:rsidRPr="008B66D7" w:rsidRDefault="00710FEB" w:rsidP="00C00CA6">
            <w:pPr>
              <w:pStyle w:val="TableText"/>
              <w:jc w:val="right"/>
              <w:rPr>
                <w:rFonts w:cs="Arial"/>
                <w:szCs w:val="14"/>
              </w:rPr>
            </w:pPr>
            <w:r w:rsidRPr="008B66D7">
              <w:rPr>
                <w:rFonts w:cs="Arial"/>
                <w:szCs w:val="14"/>
              </w:rPr>
              <w:t>1.25 (0.55</w:t>
            </w:r>
            <w:r w:rsidR="00C00CA6">
              <w:rPr>
                <w:rFonts w:cs="Arial"/>
                <w:szCs w:val="14"/>
              </w:rPr>
              <w:t>–</w:t>
            </w:r>
            <w:r w:rsidRPr="008B66D7">
              <w:rPr>
                <w:rFonts w:cs="Arial"/>
                <w:szCs w:val="14"/>
              </w:rPr>
              <w:t>2.85)</w:t>
            </w:r>
          </w:p>
        </w:tc>
        <w:tc>
          <w:tcPr>
            <w:tcW w:w="681" w:type="pct"/>
          </w:tcPr>
          <w:p w14:paraId="7E142DC8" w14:textId="77777777" w:rsidR="00710FEB" w:rsidRPr="008B66D7" w:rsidRDefault="00710FEB" w:rsidP="00C00CA6">
            <w:pPr>
              <w:pStyle w:val="TableText"/>
              <w:jc w:val="right"/>
              <w:rPr>
                <w:rFonts w:cs="Arial"/>
                <w:szCs w:val="14"/>
              </w:rPr>
            </w:pPr>
            <w:r w:rsidRPr="008B66D7">
              <w:rPr>
                <w:rFonts w:cs="Arial"/>
                <w:szCs w:val="14"/>
              </w:rPr>
              <w:t>ns</w:t>
            </w:r>
          </w:p>
        </w:tc>
      </w:tr>
      <w:tr w:rsidR="00710FEB" w:rsidRPr="008B66D7" w14:paraId="27170E43" w14:textId="77777777" w:rsidTr="00C00CA6">
        <w:trPr>
          <w:cantSplit/>
        </w:trPr>
        <w:tc>
          <w:tcPr>
            <w:tcW w:w="1489" w:type="pct"/>
          </w:tcPr>
          <w:p w14:paraId="4E994E77" w14:textId="77777777" w:rsidR="00710FEB" w:rsidRPr="008B66D7" w:rsidRDefault="00710FEB" w:rsidP="00C00CA6">
            <w:pPr>
              <w:pStyle w:val="TableText"/>
            </w:pPr>
          </w:p>
        </w:tc>
        <w:tc>
          <w:tcPr>
            <w:tcW w:w="1537" w:type="pct"/>
          </w:tcPr>
          <w:p w14:paraId="6A640298" w14:textId="77777777" w:rsidR="00710FEB" w:rsidRPr="008B66D7" w:rsidRDefault="00710FEB" w:rsidP="00C00CA6">
            <w:pPr>
              <w:pStyle w:val="TableText"/>
            </w:pPr>
            <w:r w:rsidRPr="008B66D7">
              <w:t>Very high vs Medium (ref)</w:t>
            </w:r>
          </w:p>
        </w:tc>
        <w:tc>
          <w:tcPr>
            <w:tcW w:w="1292" w:type="pct"/>
          </w:tcPr>
          <w:p w14:paraId="19C4797B" w14:textId="77777777" w:rsidR="00710FEB" w:rsidRPr="008B66D7" w:rsidRDefault="00710FEB" w:rsidP="00C00CA6">
            <w:pPr>
              <w:pStyle w:val="TableText"/>
              <w:jc w:val="right"/>
              <w:rPr>
                <w:rFonts w:cs="Arial"/>
                <w:szCs w:val="14"/>
              </w:rPr>
            </w:pPr>
            <w:r w:rsidRPr="008B66D7">
              <w:rPr>
                <w:rFonts w:cs="Arial"/>
                <w:szCs w:val="14"/>
              </w:rPr>
              <w:t>1.08 (0.47</w:t>
            </w:r>
            <w:r w:rsidR="00C00CA6">
              <w:rPr>
                <w:rFonts w:cs="Arial"/>
                <w:szCs w:val="14"/>
              </w:rPr>
              <w:t>–</w:t>
            </w:r>
            <w:r w:rsidRPr="008B66D7">
              <w:rPr>
                <w:rFonts w:cs="Arial"/>
                <w:szCs w:val="14"/>
              </w:rPr>
              <w:t>2.49)</w:t>
            </w:r>
          </w:p>
        </w:tc>
        <w:tc>
          <w:tcPr>
            <w:tcW w:w="681" w:type="pct"/>
          </w:tcPr>
          <w:p w14:paraId="21752B9E" w14:textId="77777777" w:rsidR="00710FEB" w:rsidRPr="008B66D7" w:rsidRDefault="00710FEB" w:rsidP="00C00CA6">
            <w:pPr>
              <w:pStyle w:val="TableText"/>
              <w:jc w:val="right"/>
              <w:rPr>
                <w:rFonts w:cs="Arial"/>
                <w:szCs w:val="14"/>
              </w:rPr>
            </w:pPr>
            <w:r w:rsidRPr="008B66D7">
              <w:rPr>
                <w:rFonts w:cs="Arial"/>
                <w:szCs w:val="14"/>
              </w:rPr>
              <w:t>ns</w:t>
            </w:r>
          </w:p>
        </w:tc>
      </w:tr>
      <w:tr w:rsidR="00710FEB" w:rsidRPr="008B66D7" w14:paraId="0881857F" w14:textId="77777777" w:rsidTr="00C00CA6">
        <w:trPr>
          <w:cnfStyle w:val="000000100000" w:firstRow="0" w:lastRow="0" w:firstColumn="0" w:lastColumn="0" w:oddVBand="0" w:evenVBand="0" w:oddHBand="1" w:evenHBand="0" w:firstRowFirstColumn="0" w:firstRowLastColumn="0" w:lastRowFirstColumn="0" w:lastRowLastColumn="0"/>
          <w:cantSplit/>
        </w:trPr>
        <w:tc>
          <w:tcPr>
            <w:tcW w:w="1489" w:type="pct"/>
          </w:tcPr>
          <w:p w14:paraId="3A8AED38" w14:textId="77777777" w:rsidR="00710FEB" w:rsidRPr="008B66D7" w:rsidRDefault="00710FEB" w:rsidP="00C00CA6">
            <w:pPr>
              <w:pStyle w:val="TableText"/>
            </w:pPr>
          </w:p>
        </w:tc>
        <w:tc>
          <w:tcPr>
            <w:tcW w:w="1537" w:type="pct"/>
          </w:tcPr>
          <w:p w14:paraId="7EBB3EC1" w14:textId="77777777" w:rsidR="00710FEB" w:rsidRPr="008B66D7" w:rsidRDefault="00710FEB" w:rsidP="00C00CA6">
            <w:pPr>
              <w:pStyle w:val="TableText"/>
            </w:pPr>
            <w:r w:rsidRPr="008B66D7">
              <w:t>Very high vs High (ref)</w:t>
            </w:r>
          </w:p>
        </w:tc>
        <w:tc>
          <w:tcPr>
            <w:tcW w:w="1292" w:type="pct"/>
          </w:tcPr>
          <w:p w14:paraId="706361E7" w14:textId="77777777" w:rsidR="00710FEB" w:rsidRPr="008B66D7" w:rsidRDefault="00710FEB" w:rsidP="00C00CA6">
            <w:pPr>
              <w:pStyle w:val="TableText"/>
              <w:jc w:val="right"/>
              <w:rPr>
                <w:rFonts w:cs="Arial"/>
                <w:szCs w:val="14"/>
              </w:rPr>
            </w:pPr>
            <w:r w:rsidRPr="008B66D7">
              <w:rPr>
                <w:rFonts w:cs="Arial"/>
                <w:szCs w:val="14"/>
              </w:rPr>
              <w:t>0.86 (0.38</w:t>
            </w:r>
            <w:r w:rsidR="00C00CA6">
              <w:rPr>
                <w:rFonts w:cs="Arial"/>
                <w:szCs w:val="14"/>
              </w:rPr>
              <w:t>–</w:t>
            </w:r>
            <w:r w:rsidRPr="008B66D7">
              <w:rPr>
                <w:rFonts w:cs="Arial"/>
                <w:szCs w:val="14"/>
              </w:rPr>
              <w:t>1.94)</w:t>
            </w:r>
          </w:p>
        </w:tc>
        <w:tc>
          <w:tcPr>
            <w:tcW w:w="681" w:type="pct"/>
          </w:tcPr>
          <w:p w14:paraId="2FAFDB6C" w14:textId="77777777" w:rsidR="00710FEB" w:rsidRPr="008B66D7" w:rsidRDefault="00710FEB" w:rsidP="00C00CA6">
            <w:pPr>
              <w:pStyle w:val="TableText"/>
              <w:jc w:val="right"/>
              <w:rPr>
                <w:rFonts w:cs="Arial"/>
                <w:szCs w:val="14"/>
              </w:rPr>
            </w:pPr>
            <w:r w:rsidRPr="008B66D7">
              <w:rPr>
                <w:rFonts w:cs="Arial"/>
                <w:szCs w:val="14"/>
              </w:rPr>
              <w:t>ns</w:t>
            </w:r>
          </w:p>
        </w:tc>
      </w:tr>
    </w:tbl>
    <w:p w14:paraId="6BEB02A5" w14:textId="1FF19226" w:rsidR="00710FEB" w:rsidRPr="005E55CF" w:rsidRDefault="00710FEB" w:rsidP="007940AB">
      <w:pPr>
        <w:pStyle w:val="TableNotes"/>
      </w:pPr>
      <w:r w:rsidRPr="001868D2">
        <w:t xml:space="preserve">ns </w:t>
      </w:r>
      <w:r w:rsidR="002A44D2">
        <w:t>N</w:t>
      </w:r>
      <w:r w:rsidRPr="005E55CF">
        <w:t>ot significant</w:t>
      </w:r>
      <w:r w:rsidR="002A44D2">
        <w:t>.</w:t>
      </w:r>
    </w:p>
    <w:p w14:paraId="31D165E9" w14:textId="77777777" w:rsidR="00710FEB" w:rsidRPr="008B66D7" w:rsidRDefault="00710FEB" w:rsidP="007940AB">
      <w:pPr>
        <w:pStyle w:val="Heading2"/>
      </w:pPr>
      <w:bookmarkStart w:id="401" w:name="_Toc530064657"/>
      <w:bookmarkStart w:id="402" w:name="_Toc535582679"/>
      <w:r w:rsidRPr="008B66D7">
        <w:t>Physical health correlates of long-term mental health</w:t>
      </w:r>
      <w:bookmarkEnd w:id="401"/>
      <w:bookmarkEnd w:id="402"/>
    </w:p>
    <w:p w14:paraId="493F59C3" w14:textId="11807833" w:rsidR="00710FEB" w:rsidRPr="008B66D7" w:rsidRDefault="00710FEB" w:rsidP="007940AB">
      <w:r w:rsidRPr="008B66D7">
        <w:t>This section presents a descriptive examination of two important physical health outcomes over time according to mental health status at Time 3: the number of self-reported physical health symptoms and biological outcomes limited to inflammatory markers. As with the predictive modelling, results for psychological distress are presented first; they are followed by the results for posttraumatic stress.</w:t>
      </w:r>
    </w:p>
    <w:p w14:paraId="1E635792" w14:textId="77777777" w:rsidR="00710FEB" w:rsidRPr="008B66D7" w:rsidRDefault="00710FEB" w:rsidP="007940AB">
      <w:pPr>
        <w:pStyle w:val="Heading3"/>
      </w:pPr>
      <w:bookmarkStart w:id="403" w:name="_Hlk514761194"/>
      <w:bookmarkStart w:id="404" w:name="_Toc530064658"/>
      <w:bookmarkStart w:id="405" w:name="_Toc535582680"/>
      <w:bookmarkEnd w:id="403"/>
      <w:r w:rsidRPr="008B66D7">
        <w:t>Psychological distress</w:t>
      </w:r>
      <w:bookmarkEnd w:id="404"/>
      <w:bookmarkEnd w:id="405"/>
    </w:p>
    <w:p w14:paraId="64234BB0" w14:textId="77777777" w:rsidR="00710FEB" w:rsidRPr="008B66D7" w:rsidRDefault="00710FEB" w:rsidP="007940AB">
      <w:r w:rsidRPr="008B66D7">
        <w:t>Table 5.7 shows the mean number of self-reported health symptoms over time in the MEAO Deployed Cohort according to psychological distress status at Time 3. The subgroup with elevated psychological distress at Time 3 reported greater numbers of symptoms at all three time points, the difference increasing over time. Interestingly, the mean number of health symptoms reported by the subgroup with low psychological distress remained relatively stable over time</w:t>
      </w:r>
    </w:p>
    <w:p w14:paraId="391B7C00" w14:textId="77777777" w:rsidR="00710FEB" w:rsidRPr="008B66D7" w:rsidRDefault="00710FEB" w:rsidP="00710FEB">
      <w:pPr>
        <w:pStyle w:val="TableName"/>
        <w:rPr>
          <w:i/>
        </w:rPr>
      </w:pPr>
      <w:bookmarkStart w:id="406" w:name="_Ref519149771"/>
      <w:bookmarkStart w:id="407" w:name="_Toc524079302"/>
      <w:bookmarkStart w:id="408" w:name="_Toc532319252"/>
      <w:r w:rsidRPr="008B66D7">
        <w:t>Table 5.7</w:t>
      </w:r>
      <w:bookmarkEnd w:id="406"/>
      <w:r w:rsidRPr="008B66D7">
        <w:tab/>
        <w:t>Mean number of health symptoms reported by MEAO Deployed Cohort across time points by K10 screening cut-off</w:t>
      </w:r>
      <w:bookmarkEnd w:id="407"/>
      <w:bookmarkEnd w:id="408"/>
    </w:p>
    <w:tbl>
      <w:tblPr>
        <w:tblStyle w:val="TWRPTable"/>
        <w:tblW w:w="5000" w:type="pct"/>
        <w:tblLayout w:type="fixed"/>
        <w:tblLook w:val="0000" w:firstRow="0" w:lastRow="0" w:firstColumn="0" w:lastColumn="0" w:noHBand="0" w:noVBand="0"/>
        <w:tblDescription w:val="Table 5.7 Mean number of health symptoms reported by MEAO Deployed Cohort across time points by K10 screening cut-off"/>
      </w:tblPr>
      <w:tblGrid>
        <w:gridCol w:w="1426"/>
        <w:gridCol w:w="598"/>
        <w:gridCol w:w="598"/>
        <w:gridCol w:w="568"/>
        <w:gridCol w:w="568"/>
        <w:gridCol w:w="555"/>
        <w:gridCol w:w="555"/>
        <w:gridCol w:w="555"/>
        <w:gridCol w:w="555"/>
        <w:gridCol w:w="555"/>
        <w:gridCol w:w="556"/>
      </w:tblGrid>
      <w:tr w:rsidR="000329C8" w:rsidRPr="00C00CA6" w14:paraId="2FEF0616" w14:textId="77777777" w:rsidTr="000329C8">
        <w:trPr>
          <w:cantSplit/>
          <w:tblHeader/>
        </w:trPr>
        <w:tc>
          <w:tcPr>
            <w:tcW w:w="1486" w:type="dxa"/>
            <w:tcBorders>
              <w:top w:val="single" w:sz="4" w:space="0" w:color="000000"/>
              <w:bottom w:val="nil"/>
            </w:tcBorders>
          </w:tcPr>
          <w:p w14:paraId="6E70D667" w14:textId="77777777" w:rsidR="000329C8" w:rsidRPr="00C00CA6" w:rsidRDefault="000329C8" w:rsidP="00C00CA6">
            <w:pPr>
              <w:pStyle w:val="TableText"/>
              <w:rPr>
                <w:b/>
              </w:rPr>
            </w:pPr>
          </w:p>
        </w:tc>
        <w:tc>
          <w:tcPr>
            <w:tcW w:w="1232" w:type="dxa"/>
            <w:gridSpan w:val="2"/>
            <w:vMerge w:val="restart"/>
            <w:tcBorders>
              <w:top w:val="single" w:sz="4" w:space="0" w:color="000000"/>
            </w:tcBorders>
            <w:vAlign w:val="bottom"/>
          </w:tcPr>
          <w:p w14:paraId="79DE156A" w14:textId="77777777" w:rsidR="000329C8" w:rsidRPr="00C00CA6" w:rsidRDefault="000329C8" w:rsidP="000329C8">
            <w:pPr>
              <w:pStyle w:val="TableText"/>
              <w:jc w:val="center"/>
              <w:rPr>
                <w:b/>
              </w:rPr>
            </w:pPr>
            <w:r w:rsidRPr="00C00CA6">
              <w:rPr>
                <w:b/>
              </w:rPr>
              <w:t>Time 1 (Prospective</w:t>
            </w:r>
            <w:r w:rsidRPr="00C00CA6">
              <w:rPr>
                <w:b/>
              </w:rPr>
              <w:br/>
              <w:t>pre-deployment)</w:t>
            </w:r>
            <w:r>
              <w:rPr>
                <w:b/>
              </w:rPr>
              <w:br/>
            </w:r>
            <w:r w:rsidRPr="00C00CA6">
              <w:rPr>
                <w:b/>
              </w:rPr>
              <w:t>n = 422</w:t>
            </w:r>
          </w:p>
        </w:tc>
        <w:tc>
          <w:tcPr>
            <w:tcW w:w="1170" w:type="dxa"/>
            <w:gridSpan w:val="2"/>
            <w:vMerge w:val="restart"/>
            <w:tcBorders>
              <w:top w:val="single" w:sz="4" w:space="0" w:color="000000"/>
            </w:tcBorders>
            <w:vAlign w:val="bottom"/>
          </w:tcPr>
          <w:p w14:paraId="57E88834" w14:textId="77777777" w:rsidR="000329C8" w:rsidRPr="00C00CA6" w:rsidRDefault="000329C8" w:rsidP="000329C8">
            <w:pPr>
              <w:pStyle w:val="TableText"/>
              <w:jc w:val="center"/>
              <w:rPr>
                <w:b/>
              </w:rPr>
            </w:pPr>
            <w:r w:rsidRPr="00C00CA6">
              <w:rPr>
                <w:b/>
              </w:rPr>
              <w:t>Time 2 (Prospective</w:t>
            </w:r>
            <w:r w:rsidRPr="00C00CA6">
              <w:rPr>
                <w:b/>
              </w:rPr>
              <w:br/>
              <w:t>post-deployment)</w:t>
            </w:r>
            <w:r>
              <w:rPr>
                <w:b/>
              </w:rPr>
              <w:br/>
            </w:r>
            <w:r w:rsidRPr="00C00CA6">
              <w:rPr>
                <w:b/>
              </w:rPr>
              <w:t>n = 422</w:t>
            </w:r>
          </w:p>
        </w:tc>
        <w:tc>
          <w:tcPr>
            <w:tcW w:w="3427" w:type="dxa"/>
            <w:gridSpan w:val="6"/>
            <w:tcBorders>
              <w:top w:val="single" w:sz="4" w:space="0" w:color="000000"/>
              <w:bottom w:val="single" w:sz="4" w:space="0" w:color="000000"/>
            </w:tcBorders>
          </w:tcPr>
          <w:p w14:paraId="0EBE271C" w14:textId="77777777" w:rsidR="000329C8" w:rsidRPr="00C00CA6" w:rsidRDefault="000329C8" w:rsidP="00C00CA6">
            <w:pPr>
              <w:pStyle w:val="TableText"/>
              <w:jc w:val="center"/>
              <w:rPr>
                <w:b/>
              </w:rPr>
            </w:pPr>
            <w:r w:rsidRPr="00C00CA6">
              <w:rPr>
                <w:b/>
              </w:rPr>
              <w:t>Time 3 (Impact of Combat follow-up)</w:t>
            </w:r>
          </w:p>
        </w:tc>
      </w:tr>
      <w:tr w:rsidR="000329C8" w:rsidRPr="00C00CA6" w14:paraId="200D86DE" w14:textId="77777777" w:rsidTr="000329C8">
        <w:trPr>
          <w:cantSplit/>
          <w:tblHeader/>
        </w:trPr>
        <w:tc>
          <w:tcPr>
            <w:tcW w:w="1486" w:type="dxa"/>
            <w:tcBorders>
              <w:top w:val="nil"/>
              <w:bottom w:val="nil"/>
            </w:tcBorders>
          </w:tcPr>
          <w:p w14:paraId="7FC93435" w14:textId="77777777" w:rsidR="000329C8" w:rsidRPr="00C00CA6" w:rsidRDefault="000329C8" w:rsidP="00C00CA6">
            <w:pPr>
              <w:pStyle w:val="TableText"/>
              <w:rPr>
                <w:b/>
              </w:rPr>
            </w:pPr>
          </w:p>
        </w:tc>
        <w:tc>
          <w:tcPr>
            <w:tcW w:w="1232" w:type="dxa"/>
            <w:gridSpan w:val="2"/>
            <w:vMerge/>
            <w:tcBorders>
              <w:bottom w:val="single" w:sz="4" w:space="0" w:color="000000"/>
            </w:tcBorders>
          </w:tcPr>
          <w:p w14:paraId="64E4DAA0" w14:textId="77777777" w:rsidR="000329C8" w:rsidRPr="00C00CA6" w:rsidRDefault="000329C8" w:rsidP="00C00CA6">
            <w:pPr>
              <w:pStyle w:val="TableText"/>
              <w:jc w:val="center"/>
              <w:rPr>
                <w:b/>
              </w:rPr>
            </w:pPr>
          </w:p>
        </w:tc>
        <w:tc>
          <w:tcPr>
            <w:tcW w:w="1170" w:type="dxa"/>
            <w:gridSpan w:val="2"/>
            <w:vMerge/>
            <w:tcBorders>
              <w:bottom w:val="single" w:sz="4" w:space="0" w:color="000000"/>
            </w:tcBorders>
          </w:tcPr>
          <w:p w14:paraId="3AA41241" w14:textId="77777777" w:rsidR="000329C8" w:rsidRPr="00C00CA6" w:rsidRDefault="000329C8" w:rsidP="00C00CA6">
            <w:pPr>
              <w:pStyle w:val="TableText"/>
              <w:jc w:val="center"/>
              <w:rPr>
                <w:b/>
              </w:rPr>
            </w:pPr>
          </w:p>
        </w:tc>
        <w:tc>
          <w:tcPr>
            <w:tcW w:w="1142" w:type="dxa"/>
            <w:gridSpan w:val="2"/>
            <w:tcBorders>
              <w:top w:val="single" w:sz="4" w:space="0" w:color="000000"/>
              <w:bottom w:val="single" w:sz="4" w:space="0" w:color="000000"/>
            </w:tcBorders>
            <w:vAlign w:val="bottom"/>
          </w:tcPr>
          <w:p w14:paraId="435D1131" w14:textId="77777777" w:rsidR="000329C8" w:rsidRPr="00C00CA6" w:rsidRDefault="000329C8" w:rsidP="000329C8">
            <w:pPr>
              <w:pStyle w:val="TableText"/>
              <w:jc w:val="center"/>
              <w:rPr>
                <w:b/>
              </w:rPr>
            </w:pPr>
            <w:r w:rsidRPr="00C00CA6">
              <w:rPr>
                <w:b/>
              </w:rPr>
              <w:t>Transitioned ADF</w:t>
            </w:r>
            <w:r>
              <w:rPr>
                <w:b/>
              </w:rPr>
              <w:br/>
            </w:r>
            <w:r w:rsidRPr="00C00CA6">
              <w:rPr>
                <w:b/>
              </w:rPr>
              <w:t>n = 130</w:t>
            </w:r>
          </w:p>
        </w:tc>
        <w:tc>
          <w:tcPr>
            <w:tcW w:w="1142" w:type="dxa"/>
            <w:gridSpan w:val="2"/>
            <w:tcBorders>
              <w:top w:val="single" w:sz="4" w:space="0" w:color="000000"/>
              <w:bottom w:val="single" w:sz="4" w:space="0" w:color="000000"/>
            </w:tcBorders>
            <w:vAlign w:val="bottom"/>
          </w:tcPr>
          <w:p w14:paraId="64696CE0" w14:textId="77777777" w:rsidR="000329C8" w:rsidRPr="00C00CA6" w:rsidRDefault="000329C8" w:rsidP="000329C8">
            <w:pPr>
              <w:pStyle w:val="TableText"/>
              <w:jc w:val="center"/>
              <w:rPr>
                <w:b/>
              </w:rPr>
            </w:pPr>
            <w:r w:rsidRPr="00C00CA6">
              <w:rPr>
                <w:b/>
              </w:rPr>
              <w:t>2015 Regular ADF</w:t>
            </w:r>
            <w:r>
              <w:rPr>
                <w:b/>
              </w:rPr>
              <w:br/>
            </w:r>
            <w:r w:rsidRPr="00C00CA6">
              <w:rPr>
                <w:b/>
              </w:rPr>
              <w:t>n = 292</w:t>
            </w:r>
          </w:p>
        </w:tc>
        <w:tc>
          <w:tcPr>
            <w:tcW w:w="1143" w:type="dxa"/>
            <w:gridSpan w:val="2"/>
            <w:tcBorders>
              <w:top w:val="single" w:sz="4" w:space="0" w:color="000000"/>
              <w:bottom w:val="single" w:sz="4" w:space="0" w:color="000000"/>
            </w:tcBorders>
            <w:vAlign w:val="bottom"/>
          </w:tcPr>
          <w:p w14:paraId="3B82B2AE" w14:textId="77777777" w:rsidR="000329C8" w:rsidRPr="00C00CA6" w:rsidRDefault="000329C8" w:rsidP="000329C8">
            <w:pPr>
              <w:pStyle w:val="TableText"/>
              <w:jc w:val="center"/>
              <w:rPr>
                <w:b/>
              </w:rPr>
            </w:pPr>
            <w:r w:rsidRPr="00C00CA6">
              <w:rPr>
                <w:b/>
              </w:rPr>
              <w:t>Total</w:t>
            </w:r>
            <w:r>
              <w:rPr>
                <w:b/>
              </w:rPr>
              <w:br/>
            </w:r>
            <w:r w:rsidRPr="00C00CA6">
              <w:rPr>
                <w:b/>
              </w:rPr>
              <w:t>n = 422</w:t>
            </w:r>
          </w:p>
        </w:tc>
      </w:tr>
      <w:tr w:rsidR="00C00CA6" w:rsidRPr="00C00CA6" w14:paraId="6A482AF7" w14:textId="77777777" w:rsidTr="000329C8">
        <w:trPr>
          <w:cantSplit/>
          <w:tblHeader/>
        </w:trPr>
        <w:tc>
          <w:tcPr>
            <w:tcW w:w="1486" w:type="dxa"/>
            <w:tcBorders>
              <w:top w:val="nil"/>
              <w:bottom w:val="single" w:sz="4" w:space="0" w:color="000000"/>
            </w:tcBorders>
          </w:tcPr>
          <w:p w14:paraId="41FBBB54" w14:textId="77777777" w:rsidR="00710FEB" w:rsidRPr="00C00CA6" w:rsidRDefault="00710FEB" w:rsidP="00C00CA6">
            <w:pPr>
              <w:pStyle w:val="TableText"/>
              <w:rPr>
                <w:b/>
              </w:rPr>
            </w:pPr>
            <w:r w:rsidRPr="00C00CA6">
              <w:rPr>
                <w:b/>
              </w:rPr>
              <w:t>K10 screening cut-off</w:t>
            </w:r>
          </w:p>
        </w:tc>
        <w:tc>
          <w:tcPr>
            <w:tcW w:w="616" w:type="dxa"/>
            <w:tcBorders>
              <w:top w:val="single" w:sz="4" w:space="0" w:color="000000"/>
              <w:bottom w:val="single" w:sz="4" w:space="0" w:color="000000"/>
            </w:tcBorders>
          </w:tcPr>
          <w:p w14:paraId="714E66B2" w14:textId="77777777" w:rsidR="00710FEB" w:rsidRPr="00C00CA6" w:rsidRDefault="00710FEB" w:rsidP="00C00CA6">
            <w:pPr>
              <w:pStyle w:val="TableText"/>
              <w:jc w:val="right"/>
              <w:rPr>
                <w:b/>
                <w:bCs/>
              </w:rPr>
            </w:pPr>
            <w:r w:rsidRPr="00C00CA6">
              <w:rPr>
                <w:b/>
                <w:bCs/>
              </w:rPr>
              <w:t>M</w:t>
            </w:r>
          </w:p>
        </w:tc>
        <w:tc>
          <w:tcPr>
            <w:tcW w:w="616" w:type="dxa"/>
            <w:tcBorders>
              <w:top w:val="single" w:sz="4" w:space="0" w:color="000000"/>
              <w:bottom w:val="single" w:sz="4" w:space="0" w:color="000000"/>
            </w:tcBorders>
          </w:tcPr>
          <w:p w14:paraId="67C6AB0E" w14:textId="77777777" w:rsidR="00710FEB" w:rsidRPr="00C00CA6" w:rsidRDefault="00710FEB" w:rsidP="00C00CA6">
            <w:pPr>
              <w:pStyle w:val="TableText"/>
              <w:jc w:val="right"/>
              <w:rPr>
                <w:b/>
                <w:bCs/>
              </w:rPr>
            </w:pPr>
            <w:r w:rsidRPr="00C00CA6">
              <w:rPr>
                <w:b/>
                <w:bCs/>
              </w:rPr>
              <w:t>SE</w:t>
            </w:r>
          </w:p>
        </w:tc>
        <w:tc>
          <w:tcPr>
            <w:tcW w:w="585" w:type="dxa"/>
            <w:tcBorders>
              <w:top w:val="single" w:sz="4" w:space="0" w:color="000000"/>
              <w:bottom w:val="single" w:sz="4" w:space="0" w:color="000000"/>
            </w:tcBorders>
          </w:tcPr>
          <w:p w14:paraId="4B9D239C" w14:textId="77777777" w:rsidR="00710FEB" w:rsidRPr="00C00CA6" w:rsidRDefault="00710FEB" w:rsidP="00C00CA6">
            <w:pPr>
              <w:pStyle w:val="TableText"/>
              <w:jc w:val="right"/>
              <w:rPr>
                <w:b/>
                <w:bCs/>
              </w:rPr>
            </w:pPr>
            <w:r w:rsidRPr="00C00CA6">
              <w:rPr>
                <w:b/>
                <w:bCs/>
              </w:rPr>
              <w:t>M</w:t>
            </w:r>
          </w:p>
        </w:tc>
        <w:tc>
          <w:tcPr>
            <w:tcW w:w="585" w:type="dxa"/>
            <w:tcBorders>
              <w:top w:val="single" w:sz="4" w:space="0" w:color="000000"/>
              <w:bottom w:val="single" w:sz="4" w:space="0" w:color="000000"/>
            </w:tcBorders>
          </w:tcPr>
          <w:p w14:paraId="666BE43F" w14:textId="77777777" w:rsidR="00710FEB" w:rsidRPr="00C00CA6" w:rsidRDefault="00710FEB" w:rsidP="00C00CA6">
            <w:pPr>
              <w:pStyle w:val="TableText"/>
              <w:jc w:val="right"/>
              <w:rPr>
                <w:b/>
                <w:bCs/>
              </w:rPr>
            </w:pPr>
            <w:r w:rsidRPr="00C00CA6">
              <w:rPr>
                <w:b/>
                <w:bCs/>
              </w:rPr>
              <w:t>SE</w:t>
            </w:r>
          </w:p>
        </w:tc>
        <w:tc>
          <w:tcPr>
            <w:tcW w:w="571" w:type="dxa"/>
            <w:tcBorders>
              <w:top w:val="single" w:sz="4" w:space="0" w:color="000000"/>
              <w:bottom w:val="single" w:sz="4" w:space="0" w:color="000000"/>
            </w:tcBorders>
          </w:tcPr>
          <w:p w14:paraId="54203727" w14:textId="77777777" w:rsidR="00710FEB" w:rsidRPr="00C00CA6" w:rsidRDefault="00710FEB" w:rsidP="00C00CA6">
            <w:pPr>
              <w:pStyle w:val="TableText"/>
              <w:jc w:val="right"/>
              <w:rPr>
                <w:b/>
                <w:bCs/>
              </w:rPr>
            </w:pPr>
            <w:r w:rsidRPr="00C00CA6">
              <w:rPr>
                <w:b/>
                <w:bCs/>
              </w:rPr>
              <w:t>M</w:t>
            </w:r>
          </w:p>
        </w:tc>
        <w:tc>
          <w:tcPr>
            <w:tcW w:w="571" w:type="dxa"/>
            <w:tcBorders>
              <w:top w:val="single" w:sz="4" w:space="0" w:color="000000"/>
              <w:bottom w:val="single" w:sz="4" w:space="0" w:color="000000"/>
            </w:tcBorders>
          </w:tcPr>
          <w:p w14:paraId="72F0AD14" w14:textId="77777777" w:rsidR="00710FEB" w:rsidRPr="00C00CA6" w:rsidRDefault="00710FEB" w:rsidP="00C00CA6">
            <w:pPr>
              <w:pStyle w:val="TableText"/>
              <w:jc w:val="right"/>
              <w:rPr>
                <w:b/>
                <w:bCs/>
              </w:rPr>
            </w:pPr>
            <w:r w:rsidRPr="00C00CA6">
              <w:rPr>
                <w:b/>
                <w:bCs/>
              </w:rPr>
              <w:t>SE</w:t>
            </w:r>
          </w:p>
        </w:tc>
        <w:tc>
          <w:tcPr>
            <w:tcW w:w="571" w:type="dxa"/>
            <w:tcBorders>
              <w:top w:val="single" w:sz="4" w:space="0" w:color="000000"/>
              <w:bottom w:val="single" w:sz="4" w:space="0" w:color="000000"/>
            </w:tcBorders>
          </w:tcPr>
          <w:p w14:paraId="162CD746" w14:textId="77777777" w:rsidR="00710FEB" w:rsidRPr="00C00CA6" w:rsidRDefault="00710FEB" w:rsidP="00C00CA6">
            <w:pPr>
              <w:pStyle w:val="TableText"/>
              <w:jc w:val="right"/>
              <w:rPr>
                <w:b/>
                <w:bCs/>
              </w:rPr>
            </w:pPr>
            <w:r w:rsidRPr="00C00CA6">
              <w:rPr>
                <w:b/>
                <w:bCs/>
              </w:rPr>
              <w:t>M</w:t>
            </w:r>
          </w:p>
        </w:tc>
        <w:tc>
          <w:tcPr>
            <w:tcW w:w="571" w:type="dxa"/>
            <w:tcBorders>
              <w:top w:val="single" w:sz="4" w:space="0" w:color="000000"/>
              <w:bottom w:val="single" w:sz="4" w:space="0" w:color="000000"/>
            </w:tcBorders>
          </w:tcPr>
          <w:p w14:paraId="514B4769" w14:textId="77777777" w:rsidR="00710FEB" w:rsidRPr="00C00CA6" w:rsidRDefault="00710FEB" w:rsidP="00C00CA6">
            <w:pPr>
              <w:pStyle w:val="TableText"/>
              <w:jc w:val="right"/>
              <w:rPr>
                <w:b/>
                <w:bCs/>
              </w:rPr>
            </w:pPr>
            <w:r w:rsidRPr="00C00CA6">
              <w:rPr>
                <w:b/>
                <w:bCs/>
              </w:rPr>
              <w:t>SE</w:t>
            </w:r>
          </w:p>
        </w:tc>
        <w:tc>
          <w:tcPr>
            <w:tcW w:w="571" w:type="dxa"/>
            <w:tcBorders>
              <w:top w:val="single" w:sz="4" w:space="0" w:color="000000"/>
              <w:bottom w:val="single" w:sz="4" w:space="0" w:color="000000"/>
            </w:tcBorders>
          </w:tcPr>
          <w:p w14:paraId="4FFF5CB6" w14:textId="77777777" w:rsidR="00710FEB" w:rsidRPr="00C00CA6" w:rsidRDefault="00710FEB" w:rsidP="00C00CA6">
            <w:pPr>
              <w:pStyle w:val="TableText"/>
              <w:jc w:val="right"/>
              <w:rPr>
                <w:b/>
                <w:bCs/>
              </w:rPr>
            </w:pPr>
            <w:r w:rsidRPr="00C00CA6">
              <w:rPr>
                <w:b/>
                <w:bCs/>
              </w:rPr>
              <w:t>M</w:t>
            </w:r>
          </w:p>
        </w:tc>
        <w:tc>
          <w:tcPr>
            <w:tcW w:w="572" w:type="dxa"/>
            <w:tcBorders>
              <w:top w:val="single" w:sz="4" w:space="0" w:color="000000"/>
              <w:bottom w:val="single" w:sz="4" w:space="0" w:color="000000"/>
            </w:tcBorders>
          </w:tcPr>
          <w:p w14:paraId="12949C98" w14:textId="77777777" w:rsidR="00710FEB" w:rsidRPr="00C00CA6" w:rsidRDefault="00710FEB" w:rsidP="00C00CA6">
            <w:pPr>
              <w:pStyle w:val="TableText"/>
              <w:jc w:val="right"/>
              <w:rPr>
                <w:b/>
                <w:bCs/>
              </w:rPr>
            </w:pPr>
            <w:r w:rsidRPr="00C00CA6">
              <w:rPr>
                <w:b/>
                <w:bCs/>
              </w:rPr>
              <w:t>SE</w:t>
            </w:r>
          </w:p>
        </w:tc>
      </w:tr>
      <w:tr w:rsidR="00C00CA6" w:rsidRPr="008B66D7" w14:paraId="68F28710" w14:textId="77777777" w:rsidTr="000329C8">
        <w:trPr>
          <w:cnfStyle w:val="000000100000" w:firstRow="0" w:lastRow="0" w:firstColumn="0" w:lastColumn="0" w:oddVBand="0" w:evenVBand="0" w:oddHBand="1" w:evenHBand="0" w:firstRowFirstColumn="0" w:firstRowLastColumn="0" w:lastRowFirstColumn="0" w:lastRowLastColumn="0"/>
          <w:cantSplit/>
        </w:trPr>
        <w:tc>
          <w:tcPr>
            <w:tcW w:w="1486" w:type="dxa"/>
            <w:tcBorders>
              <w:top w:val="single" w:sz="4" w:space="0" w:color="000000"/>
            </w:tcBorders>
          </w:tcPr>
          <w:p w14:paraId="6DA524F6" w14:textId="77777777" w:rsidR="00710FEB" w:rsidRPr="008B66D7" w:rsidRDefault="00710FEB" w:rsidP="00C00CA6">
            <w:pPr>
              <w:pStyle w:val="TableText"/>
            </w:pPr>
            <w:r w:rsidRPr="008B66D7">
              <w:t>Below screening cut-off</w:t>
            </w:r>
          </w:p>
        </w:tc>
        <w:tc>
          <w:tcPr>
            <w:tcW w:w="616" w:type="dxa"/>
            <w:tcBorders>
              <w:top w:val="single" w:sz="4" w:space="0" w:color="000000"/>
            </w:tcBorders>
          </w:tcPr>
          <w:p w14:paraId="7387EC66" w14:textId="77777777" w:rsidR="00710FEB" w:rsidRPr="008B66D7" w:rsidRDefault="00710FEB" w:rsidP="00C00CA6">
            <w:pPr>
              <w:pStyle w:val="TableText"/>
              <w:jc w:val="right"/>
              <w:rPr>
                <w:szCs w:val="14"/>
              </w:rPr>
            </w:pPr>
            <w:r w:rsidRPr="008B66D7">
              <w:rPr>
                <w:szCs w:val="14"/>
              </w:rPr>
              <w:t>7.0</w:t>
            </w:r>
          </w:p>
        </w:tc>
        <w:tc>
          <w:tcPr>
            <w:tcW w:w="616" w:type="dxa"/>
            <w:tcBorders>
              <w:top w:val="single" w:sz="4" w:space="0" w:color="000000"/>
            </w:tcBorders>
          </w:tcPr>
          <w:p w14:paraId="4084E8C9" w14:textId="77777777" w:rsidR="00710FEB" w:rsidRPr="008B66D7" w:rsidRDefault="00710FEB" w:rsidP="00C00CA6">
            <w:pPr>
              <w:pStyle w:val="TableText"/>
              <w:jc w:val="right"/>
              <w:rPr>
                <w:szCs w:val="14"/>
              </w:rPr>
            </w:pPr>
            <w:r w:rsidRPr="008B66D7">
              <w:rPr>
                <w:szCs w:val="14"/>
              </w:rPr>
              <w:t>0.4</w:t>
            </w:r>
          </w:p>
        </w:tc>
        <w:tc>
          <w:tcPr>
            <w:tcW w:w="585" w:type="dxa"/>
            <w:tcBorders>
              <w:top w:val="single" w:sz="4" w:space="0" w:color="000000"/>
            </w:tcBorders>
          </w:tcPr>
          <w:p w14:paraId="45E337DE" w14:textId="77777777" w:rsidR="00710FEB" w:rsidRPr="008B66D7" w:rsidRDefault="00710FEB" w:rsidP="00C00CA6">
            <w:pPr>
              <w:pStyle w:val="TableText"/>
              <w:jc w:val="right"/>
              <w:rPr>
                <w:szCs w:val="14"/>
              </w:rPr>
            </w:pPr>
            <w:r w:rsidRPr="008B66D7">
              <w:rPr>
                <w:szCs w:val="14"/>
              </w:rPr>
              <w:t>8.4</w:t>
            </w:r>
          </w:p>
        </w:tc>
        <w:tc>
          <w:tcPr>
            <w:tcW w:w="585" w:type="dxa"/>
            <w:tcBorders>
              <w:top w:val="single" w:sz="4" w:space="0" w:color="000000"/>
            </w:tcBorders>
          </w:tcPr>
          <w:p w14:paraId="38E3191D" w14:textId="77777777" w:rsidR="00710FEB" w:rsidRPr="008B66D7" w:rsidRDefault="00710FEB" w:rsidP="00C00CA6">
            <w:pPr>
              <w:pStyle w:val="TableText"/>
              <w:jc w:val="right"/>
              <w:rPr>
                <w:szCs w:val="14"/>
              </w:rPr>
            </w:pPr>
            <w:r w:rsidRPr="008B66D7">
              <w:rPr>
                <w:szCs w:val="14"/>
              </w:rPr>
              <w:t>0.5</w:t>
            </w:r>
          </w:p>
        </w:tc>
        <w:tc>
          <w:tcPr>
            <w:tcW w:w="571" w:type="dxa"/>
            <w:tcBorders>
              <w:top w:val="single" w:sz="4" w:space="0" w:color="000000"/>
            </w:tcBorders>
          </w:tcPr>
          <w:p w14:paraId="7B4742BA" w14:textId="77777777" w:rsidR="00710FEB" w:rsidRPr="008B66D7" w:rsidRDefault="00710FEB" w:rsidP="00C00CA6">
            <w:pPr>
              <w:pStyle w:val="TableText"/>
              <w:jc w:val="right"/>
              <w:rPr>
                <w:szCs w:val="14"/>
              </w:rPr>
            </w:pPr>
            <w:r w:rsidRPr="008B66D7">
              <w:rPr>
                <w:szCs w:val="14"/>
              </w:rPr>
              <w:t>9.4</w:t>
            </w:r>
          </w:p>
        </w:tc>
        <w:tc>
          <w:tcPr>
            <w:tcW w:w="571" w:type="dxa"/>
            <w:tcBorders>
              <w:top w:val="single" w:sz="4" w:space="0" w:color="000000"/>
            </w:tcBorders>
          </w:tcPr>
          <w:p w14:paraId="77D7C790" w14:textId="77777777" w:rsidR="00710FEB" w:rsidRPr="008B66D7" w:rsidRDefault="00710FEB" w:rsidP="00C00CA6">
            <w:pPr>
              <w:pStyle w:val="TableText"/>
              <w:jc w:val="right"/>
              <w:rPr>
                <w:szCs w:val="14"/>
              </w:rPr>
            </w:pPr>
            <w:r w:rsidRPr="008B66D7">
              <w:rPr>
                <w:szCs w:val="14"/>
              </w:rPr>
              <w:t>0.8</w:t>
            </w:r>
          </w:p>
        </w:tc>
        <w:tc>
          <w:tcPr>
            <w:tcW w:w="571" w:type="dxa"/>
            <w:tcBorders>
              <w:top w:val="single" w:sz="4" w:space="0" w:color="000000"/>
            </w:tcBorders>
          </w:tcPr>
          <w:p w14:paraId="2C0FD207" w14:textId="77777777" w:rsidR="00710FEB" w:rsidRPr="008B66D7" w:rsidRDefault="00710FEB" w:rsidP="00C00CA6">
            <w:pPr>
              <w:pStyle w:val="TableText"/>
              <w:jc w:val="right"/>
              <w:rPr>
                <w:szCs w:val="14"/>
              </w:rPr>
            </w:pPr>
            <w:r w:rsidRPr="008B66D7">
              <w:rPr>
                <w:szCs w:val="14"/>
              </w:rPr>
              <w:t>9.5</w:t>
            </w:r>
          </w:p>
        </w:tc>
        <w:tc>
          <w:tcPr>
            <w:tcW w:w="571" w:type="dxa"/>
            <w:tcBorders>
              <w:top w:val="single" w:sz="4" w:space="0" w:color="000000"/>
            </w:tcBorders>
          </w:tcPr>
          <w:p w14:paraId="75F933FA" w14:textId="77777777" w:rsidR="00710FEB" w:rsidRPr="008B66D7" w:rsidRDefault="00710FEB" w:rsidP="00C00CA6">
            <w:pPr>
              <w:pStyle w:val="TableText"/>
              <w:jc w:val="right"/>
              <w:rPr>
                <w:szCs w:val="14"/>
              </w:rPr>
            </w:pPr>
            <w:r w:rsidRPr="008B66D7">
              <w:rPr>
                <w:szCs w:val="14"/>
              </w:rPr>
              <w:t>0.5</w:t>
            </w:r>
          </w:p>
        </w:tc>
        <w:tc>
          <w:tcPr>
            <w:tcW w:w="571" w:type="dxa"/>
            <w:tcBorders>
              <w:top w:val="single" w:sz="4" w:space="0" w:color="000000"/>
            </w:tcBorders>
          </w:tcPr>
          <w:p w14:paraId="744BEB10" w14:textId="77777777" w:rsidR="00710FEB" w:rsidRPr="008B66D7" w:rsidRDefault="00710FEB" w:rsidP="00C00CA6">
            <w:pPr>
              <w:pStyle w:val="TableText"/>
              <w:jc w:val="right"/>
              <w:rPr>
                <w:szCs w:val="14"/>
              </w:rPr>
            </w:pPr>
            <w:r w:rsidRPr="008B66D7">
              <w:rPr>
                <w:szCs w:val="14"/>
              </w:rPr>
              <w:t>9.5</w:t>
            </w:r>
          </w:p>
        </w:tc>
        <w:tc>
          <w:tcPr>
            <w:tcW w:w="572" w:type="dxa"/>
            <w:tcBorders>
              <w:top w:val="single" w:sz="4" w:space="0" w:color="000000"/>
            </w:tcBorders>
          </w:tcPr>
          <w:p w14:paraId="1F85BEB9" w14:textId="77777777" w:rsidR="00710FEB" w:rsidRPr="008B66D7" w:rsidRDefault="00710FEB" w:rsidP="00C00CA6">
            <w:pPr>
              <w:pStyle w:val="TableText"/>
              <w:jc w:val="right"/>
              <w:rPr>
                <w:szCs w:val="14"/>
              </w:rPr>
            </w:pPr>
            <w:r w:rsidRPr="008B66D7">
              <w:rPr>
                <w:szCs w:val="14"/>
              </w:rPr>
              <w:t>0.4</w:t>
            </w:r>
          </w:p>
        </w:tc>
      </w:tr>
      <w:tr w:rsidR="00C00CA6" w:rsidRPr="008B66D7" w14:paraId="7CE0455A" w14:textId="77777777" w:rsidTr="000329C8">
        <w:trPr>
          <w:cantSplit/>
        </w:trPr>
        <w:tc>
          <w:tcPr>
            <w:tcW w:w="1486" w:type="dxa"/>
          </w:tcPr>
          <w:p w14:paraId="3B345212" w14:textId="77777777" w:rsidR="00710FEB" w:rsidRPr="008B66D7" w:rsidRDefault="00710FEB" w:rsidP="00C00CA6">
            <w:pPr>
              <w:pStyle w:val="TableText"/>
            </w:pPr>
            <w:r w:rsidRPr="008B66D7">
              <w:t>Above screening cut-off</w:t>
            </w:r>
          </w:p>
        </w:tc>
        <w:tc>
          <w:tcPr>
            <w:tcW w:w="616" w:type="dxa"/>
          </w:tcPr>
          <w:p w14:paraId="613D4D89" w14:textId="77777777" w:rsidR="00710FEB" w:rsidRPr="008B66D7" w:rsidRDefault="00710FEB" w:rsidP="00C00CA6">
            <w:pPr>
              <w:pStyle w:val="TableText"/>
              <w:jc w:val="right"/>
              <w:rPr>
                <w:szCs w:val="14"/>
              </w:rPr>
            </w:pPr>
            <w:r w:rsidRPr="008B66D7">
              <w:rPr>
                <w:szCs w:val="14"/>
              </w:rPr>
              <w:t>9.5</w:t>
            </w:r>
          </w:p>
        </w:tc>
        <w:tc>
          <w:tcPr>
            <w:tcW w:w="616" w:type="dxa"/>
          </w:tcPr>
          <w:p w14:paraId="07D4682D" w14:textId="77777777" w:rsidR="00710FEB" w:rsidRPr="008B66D7" w:rsidRDefault="00710FEB" w:rsidP="00C00CA6">
            <w:pPr>
              <w:pStyle w:val="TableText"/>
              <w:jc w:val="right"/>
              <w:rPr>
                <w:szCs w:val="14"/>
              </w:rPr>
            </w:pPr>
            <w:r w:rsidRPr="008B66D7">
              <w:rPr>
                <w:szCs w:val="14"/>
              </w:rPr>
              <w:t>0.8</w:t>
            </w:r>
          </w:p>
        </w:tc>
        <w:tc>
          <w:tcPr>
            <w:tcW w:w="585" w:type="dxa"/>
          </w:tcPr>
          <w:p w14:paraId="7AAD2CEF" w14:textId="77777777" w:rsidR="00710FEB" w:rsidRPr="008B66D7" w:rsidRDefault="00710FEB" w:rsidP="00C00CA6">
            <w:pPr>
              <w:pStyle w:val="TableText"/>
              <w:jc w:val="right"/>
              <w:rPr>
                <w:szCs w:val="14"/>
              </w:rPr>
            </w:pPr>
            <w:r w:rsidRPr="008B66D7">
              <w:rPr>
                <w:szCs w:val="14"/>
              </w:rPr>
              <w:t>14.9</w:t>
            </w:r>
          </w:p>
        </w:tc>
        <w:tc>
          <w:tcPr>
            <w:tcW w:w="585" w:type="dxa"/>
          </w:tcPr>
          <w:p w14:paraId="60A1BB91" w14:textId="77777777" w:rsidR="00710FEB" w:rsidRPr="008B66D7" w:rsidRDefault="00710FEB" w:rsidP="00C00CA6">
            <w:pPr>
              <w:pStyle w:val="TableText"/>
              <w:jc w:val="right"/>
              <w:rPr>
                <w:szCs w:val="14"/>
              </w:rPr>
            </w:pPr>
            <w:r w:rsidRPr="008B66D7">
              <w:rPr>
                <w:szCs w:val="14"/>
              </w:rPr>
              <w:t>1.0</w:t>
            </w:r>
          </w:p>
        </w:tc>
        <w:tc>
          <w:tcPr>
            <w:tcW w:w="571" w:type="dxa"/>
          </w:tcPr>
          <w:p w14:paraId="37A59580" w14:textId="77777777" w:rsidR="00710FEB" w:rsidRPr="008B66D7" w:rsidRDefault="00710FEB" w:rsidP="00C00CA6">
            <w:pPr>
              <w:pStyle w:val="TableText"/>
              <w:jc w:val="right"/>
              <w:rPr>
                <w:szCs w:val="14"/>
              </w:rPr>
            </w:pPr>
            <w:r w:rsidRPr="008B66D7">
              <w:rPr>
                <w:szCs w:val="14"/>
              </w:rPr>
              <w:t>23.7</w:t>
            </w:r>
          </w:p>
        </w:tc>
        <w:tc>
          <w:tcPr>
            <w:tcW w:w="571" w:type="dxa"/>
          </w:tcPr>
          <w:p w14:paraId="66651196" w14:textId="77777777" w:rsidR="00710FEB" w:rsidRPr="008B66D7" w:rsidRDefault="00710FEB" w:rsidP="00C00CA6">
            <w:pPr>
              <w:pStyle w:val="TableText"/>
              <w:jc w:val="right"/>
              <w:rPr>
                <w:szCs w:val="14"/>
              </w:rPr>
            </w:pPr>
            <w:r w:rsidRPr="008B66D7">
              <w:rPr>
                <w:szCs w:val="14"/>
              </w:rPr>
              <w:t>1.6</w:t>
            </w:r>
          </w:p>
        </w:tc>
        <w:tc>
          <w:tcPr>
            <w:tcW w:w="571" w:type="dxa"/>
          </w:tcPr>
          <w:p w14:paraId="4E608946" w14:textId="77777777" w:rsidR="00710FEB" w:rsidRPr="008B66D7" w:rsidRDefault="00710FEB" w:rsidP="00C00CA6">
            <w:pPr>
              <w:pStyle w:val="TableText"/>
              <w:jc w:val="right"/>
              <w:rPr>
                <w:szCs w:val="14"/>
              </w:rPr>
            </w:pPr>
            <w:r w:rsidRPr="008B66D7">
              <w:rPr>
                <w:szCs w:val="14"/>
              </w:rPr>
              <w:t>19.1</w:t>
            </w:r>
          </w:p>
        </w:tc>
        <w:tc>
          <w:tcPr>
            <w:tcW w:w="571" w:type="dxa"/>
          </w:tcPr>
          <w:p w14:paraId="687F1DD7" w14:textId="77777777" w:rsidR="00710FEB" w:rsidRPr="008B66D7" w:rsidRDefault="00710FEB" w:rsidP="00C00CA6">
            <w:pPr>
              <w:pStyle w:val="TableText"/>
              <w:jc w:val="right"/>
              <w:rPr>
                <w:szCs w:val="14"/>
              </w:rPr>
            </w:pPr>
            <w:r w:rsidRPr="008B66D7">
              <w:rPr>
                <w:szCs w:val="14"/>
              </w:rPr>
              <w:t>1.3</w:t>
            </w:r>
          </w:p>
        </w:tc>
        <w:tc>
          <w:tcPr>
            <w:tcW w:w="571" w:type="dxa"/>
          </w:tcPr>
          <w:p w14:paraId="6FA8B205" w14:textId="77777777" w:rsidR="00710FEB" w:rsidRPr="008B66D7" w:rsidRDefault="00710FEB" w:rsidP="00C00CA6">
            <w:pPr>
              <w:pStyle w:val="TableText"/>
              <w:jc w:val="right"/>
              <w:rPr>
                <w:szCs w:val="14"/>
              </w:rPr>
            </w:pPr>
            <w:r w:rsidRPr="008B66D7">
              <w:rPr>
                <w:szCs w:val="14"/>
              </w:rPr>
              <w:t>20.5</w:t>
            </w:r>
          </w:p>
        </w:tc>
        <w:tc>
          <w:tcPr>
            <w:tcW w:w="572" w:type="dxa"/>
          </w:tcPr>
          <w:p w14:paraId="35C25FC1" w14:textId="77777777" w:rsidR="00710FEB" w:rsidRPr="008B66D7" w:rsidRDefault="00710FEB" w:rsidP="00C00CA6">
            <w:pPr>
              <w:pStyle w:val="TableText"/>
              <w:jc w:val="right"/>
              <w:rPr>
                <w:szCs w:val="14"/>
              </w:rPr>
            </w:pPr>
            <w:r w:rsidRPr="008B66D7">
              <w:rPr>
                <w:szCs w:val="14"/>
              </w:rPr>
              <w:t>1.0</w:t>
            </w:r>
          </w:p>
        </w:tc>
      </w:tr>
    </w:tbl>
    <w:p w14:paraId="42D19085" w14:textId="77777777" w:rsidR="00710FEB" w:rsidRPr="007940AB" w:rsidRDefault="00710FEB" w:rsidP="007940AB">
      <w:pPr>
        <w:pStyle w:val="TableNotes"/>
      </w:pPr>
      <w:r w:rsidRPr="008B66D7">
        <w:t>Note: Total scores for Prospective Study included only those with scores on all variables. Impact of Combat had mean scores imputed for missings.</w:t>
      </w:r>
    </w:p>
    <w:p w14:paraId="7CA21DD9" w14:textId="77777777" w:rsidR="00710FEB" w:rsidRPr="008B66D7" w:rsidRDefault="00710FEB" w:rsidP="007940AB">
      <w:r w:rsidRPr="008B66D7">
        <w:t>Table 5.8 shows the levels of key inflammatory markers over time for Combat Zone Subgroup members with low as opposed to elevated psychological distress at Time 3. Both pro-inflammatory and anti-inflammatory markers were lower at Time 1 among those with elevated psychological distress at Time 3. This pattern continued at Time 2. At Time 3 there was some convergence for IL-6 and CRP, but the other markers remained lower. In contrast, cortisol was higher at Time 1 in the elevated psychological distress group, although this difference dissipated at the Time 2 and Time 3 follow-ups.</w:t>
      </w:r>
    </w:p>
    <w:p w14:paraId="725FFE5F" w14:textId="77777777" w:rsidR="00710FEB" w:rsidRPr="008B66D7" w:rsidRDefault="00710FEB" w:rsidP="00710FEB">
      <w:pPr>
        <w:pStyle w:val="TableName"/>
      </w:pPr>
      <w:bookmarkStart w:id="409" w:name="_Ref519149689"/>
      <w:bookmarkStart w:id="410" w:name="_Toc524079303"/>
      <w:bookmarkStart w:id="411" w:name="_Toc532319253"/>
      <w:r w:rsidRPr="008B66D7">
        <w:t>Table 5.8</w:t>
      </w:r>
      <w:bookmarkEnd w:id="409"/>
      <w:r w:rsidRPr="008B66D7">
        <w:tab/>
        <w:t>Biological outcomes in the MEAO Deployed Cohort across time by Time 3 K10 screening cut-off</w:t>
      </w:r>
      <w:bookmarkEnd w:id="410"/>
      <w:bookmarkEnd w:id="411"/>
    </w:p>
    <w:tbl>
      <w:tblPr>
        <w:tblStyle w:val="TWRPTable"/>
        <w:tblW w:w="5000" w:type="pct"/>
        <w:tblLayout w:type="fixed"/>
        <w:tblLook w:val="0000" w:firstRow="0" w:lastRow="0" w:firstColumn="0" w:lastColumn="0" w:noHBand="0" w:noVBand="0"/>
        <w:tblDescription w:val="Table 5.8 Biological outcomes in the MEAO Deployed Cohort across time by Time 3 K10 screening cut-off"/>
      </w:tblPr>
      <w:tblGrid>
        <w:gridCol w:w="1453"/>
        <w:gridCol w:w="391"/>
        <w:gridCol w:w="1431"/>
        <w:gridCol w:w="635"/>
        <w:gridCol w:w="636"/>
        <w:gridCol w:w="636"/>
        <w:gridCol w:w="635"/>
        <w:gridCol w:w="636"/>
        <w:gridCol w:w="636"/>
      </w:tblGrid>
      <w:tr w:rsidR="00710FEB" w:rsidRPr="008B66D7" w14:paraId="4C69B16E" w14:textId="77777777" w:rsidTr="000329C8">
        <w:trPr>
          <w:cantSplit/>
          <w:tblHeader/>
        </w:trPr>
        <w:tc>
          <w:tcPr>
            <w:tcW w:w="1509" w:type="dxa"/>
            <w:tcBorders>
              <w:top w:val="single" w:sz="4" w:space="0" w:color="000000"/>
              <w:bottom w:val="nil"/>
            </w:tcBorders>
          </w:tcPr>
          <w:p w14:paraId="67AE7C1E" w14:textId="77777777" w:rsidR="00710FEB" w:rsidRPr="008B66D7" w:rsidRDefault="00710FEB" w:rsidP="000329C8">
            <w:pPr>
              <w:pStyle w:val="TableText"/>
            </w:pPr>
          </w:p>
        </w:tc>
        <w:tc>
          <w:tcPr>
            <w:tcW w:w="399" w:type="dxa"/>
            <w:tcBorders>
              <w:top w:val="single" w:sz="4" w:space="0" w:color="000000"/>
              <w:bottom w:val="nil"/>
            </w:tcBorders>
          </w:tcPr>
          <w:p w14:paraId="2BDC839C" w14:textId="77777777" w:rsidR="00710FEB" w:rsidRPr="008B66D7" w:rsidRDefault="00710FEB" w:rsidP="000329C8">
            <w:pPr>
              <w:pStyle w:val="TableText"/>
              <w:rPr>
                <w:b/>
                <w:bCs/>
              </w:rPr>
            </w:pPr>
          </w:p>
        </w:tc>
        <w:tc>
          <w:tcPr>
            <w:tcW w:w="1485" w:type="dxa"/>
            <w:tcBorders>
              <w:top w:val="single" w:sz="4" w:space="0" w:color="000000"/>
              <w:bottom w:val="nil"/>
            </w:tcBorders>
          </w:tcPr>
          <w:p w14:paraId="45B1C30D" w14:textId="77777777" w:rsidR="00710FEB" w:rsidRPr="008B66D7" w:rsidRDefault="00710FEB" w:rsidP="000329C8">
            <w:pPr>
              <w:pStyle w:val="TableText"/>
              <w:rPr>
                <w:b/>
                <w:bCs/>
              </w:rPr>
            </w:pPr>
          </w:p>
        </w:tc>
        <w:tc>
          <w:tcPr>
            <w:tcW w:w="1307" w:type="dxa"/>
            <w:gridSpan w:val="2"/>
            <w:tcBorders>
              <w:top w:val="single" w:sz="4" w:space="0" w:color="000000"/>
              <w:bottom w:val="single" w:sz="4" w:space="0" w:color="000000"/>
            </w:tcBorders>
            <w:vAlign w:val="bottom"/>
          </w:tcPr>
          <w:p w14:paraId="4F949939" w14:textId="77777777" w:rsidR="00710FEB" w:rsidRPr="008B66D7" w:rsidRDefault="00710FEB" w:rsidP="000329C8">
            <w:pPr>
              <w:pStyle w:val="TableText"/>
              <w:jc w:val="center"/>
              <w:rPr>
                <w:b/>
                <w:bCs/>
              </w:rPr>
            </w:pPr>
            <w:r w:rsidRPr="008B66D7">
              <w:rPr>
                <w:b/>
                <w:bCs/>
              </w:rPr>
              <w:t xml:space="preserve">Time 1 (Prospective </w:t>
            </w:r>
            <w:r w:rsidR="007940AB">
              <w:rPr>
                <w:b/>
                <w:bCs/>
              </w:rPr>
              <w:br/>
            </w:r>
            <w:r w:rsidRPr="008B66D7">
              <w:rPr>
                <w:b/>
                <w:bCs/>
              </w:rPr>
              <w:t>pre-deployment)</w:t>
            </w:r>
          </w:p>
        </w:tc>
        <w:tc>
          <w:tcPr>
            <w:tcW w:w="1307" w:type="dxa"/>
            <w:gridSpan w:val="2"/>
            <w:tcBorders>
              <w:top w:val="single" w:sz="4" w:space="0" w:color="000000"/>
              <w:bottom w:val="single" w:sz="4" w:space="0" w:color="000000"/>
            </w:tcBorders>
            <w:vAlign w:val="bottom"/>
          </w:tcPr>
          <w:p w14:paraId="12C6EED6" w14:textId="77777777" w:rsidR="00710FEB" w:rsidRPr="008B66D7" w:rsidRDefault="00710FEB" w:rsidP="000329C8">
            <w:pPr>
              <w:pStyle w:val="TableText"/>
              <w:jc w:val="center"/>
              <w:rPr>
                <w:b/>
                <w:bCs/>
              </w:rPr>
            </w:pPr>
            <w:r w:rsidRPr="008B66D7">
              <w:rPr>
                <w:b/>
                <w:bCs/>
              </w:rPr>
              <w:t xml:space="preserve">Time 2 (Prospective </w:t>
            </w:r>
            <w:r w:rsidR="007940AB">
              <w:rPr>
                <w:b/>
                <w:bCs/>
              </w:rPr>
              <w:br/>
            </w:r>
            <w:r w:rsidRPr="008B66D7">
              <w:rPr>
                <w:b/>
                <w:bCs/>
              </w:rPr>
              <w:t>post-deployment)</w:t>
            </w:r>
          </w:p>
        </w:tc>
        <w:tc>
          <w:tcPr>
            <w:tcW w:w="1308" w:type="dxa"/>
            <w:gridSpan w:val="2"/>
            <w:tcBorders>
              <w:top w:val="single" w:sz="4" w:space="0" w:color="000000"/>
              <w:bottom w:val="single" w:sz="4" w:space="0" w:color="000000"/>
            </w:tcBorders>
            <w:vAlign w:val="bottom"/>
          </w:tcPr>
          <w:p w14:paraId="74C53406" w14:textId="77777777" w:rsidR="00710FEB" w:rsidRPr="008B66D7" w:rsidRDefault="00710FEB" w:rsidP="000329C8">
            <w:pPr>
              <w:pStyle w:val="TableText"/>
              <w:jc w:val="center"/>
              <w:rPr>
                <w:b/>
                <w:bCs/>
              </w:rPr>
            </w:pPr>
            <w:r w:rsidRPr="008B66D7">
              <w:rPr>
                <w:b/>
                <w:bCs/>
              </w:rPr>
              <w:t xml:space="preserve">Time 3 (Impact of Combat </w:t>
            </w:r>
            <w:r w:rsidR="007940AB">
              <w:rPr>
                <w:b/>
                <w:bCs/>
              </w:rPr>
              <w:br/>
            </w:r>
            <w:r w:rsidRPr="008B66D7">
              <w:rPr>
                <w:b/>
                <w:bCs/>
              </w:rPr>
              <w:t>follow-up)</w:t>
            </w:r>
          </w:p>
        </w:tc>
      </w:tr>
      <w:tr w:rsidR="00710FEB" w:rsidRPr="008B66D7" w14:paraId="213F24F1" w14:textId="77777777" w:rsidTr="000329C8">
        <w:trPr>
          <w:cantSplit/>
          <w:tblHeader/>
        </w:trPr>
        <w:tc>
          <w:tcPr>
            <w:tcW w:w="1509" w:type="dxa"/>
            <w:tcBorders>
              <w:top w:val="nil"/>
              <w:bottom w:val="single" w:sz="4" w:space="0" w:color="000000"/>
            </w:tcBorders>
          </w:tcPr>
          <w:p w14:paraId="0DC8AE7E" w14:textId="77777777" w:rsidR="00710FEB" w:rsidRPr="008B66D7" w:rsidRDefault="00710FEB" w:rsidP="000329C8">
            <w:pPr>
              <w:pStyle w:val="TableText"/>
              <w:rPr>
                <w:b/>
              </w:rPr>
            </w:pPr>
            <w:r w:rsidRPr="008B66D7">
              <w:rPr>
                <w:b/>
              </w:rPr>
              <w:t>Biological outcome</w:t>
            </w:r>
          </w:p>
        </w:tc>
        <w:tc>
          <w:tcPr>
            <w:tcW w:w="399" w:type="dxa"/>
            <w:tcBorders>
              <w:top w:val="nil"/>
              <w:bottom w:val="single" w:sz="4" w:space="0" w:color="000000"/>
            </w:tcBorders>
          </w:tcPr>
          <w:p w14:paraId="66DACFF8" w14:textId="77777777" w:rsidR="00710FEB" w:rsidRPr="008B66D7" w:rsidRDefault="00710FEB" w:rsidP="000329C8">
            <w:pPr>
              <w:pStyle w:val="TableText"/>
              <w:rPr>
                <w:b/>
                <w:bCs/>
              </w:rPr>
            </w:pPr>
            <w:r w:rsidRPr="008B66D7">
              <w:rPr>
                <w:b/>
                <w:bCs/>
              </w:rPr>
              <w:t>n</w:t>
            </w:r>
          </w:p>
        </w:tc>
        <w:tc>
          <w:tcPr>
            <w:tcW w:w="1485" w:type="dxa"/>
            <w:tcBorders>
              <w:top w:val="nil"/>
              <w:bottom w:val="single" w:sz="4" w:space="0" w:color="000000"/>
            </w:tcBorders>
          </w:tcPr>
          <w:p w14:paraId="73693FC6" w14:textId="77777777" w:rsidR="00710FEB" w:rsidRPr="008B66D7" w:rsidRDefault="00710FEB" w:rsidP="000329C8">
            <w:pPr>
              <w:pStyle w:val="TableText"/>
              <w:rPr>
                <w:b/>
                <w:bCs/>
              </w:rPr>
            </w:pPr>
            <w:r w:rsidRPr="008B66D7">
              <w:rPr>
                <w:b/>
              </w:rPr>
              <w:t>K10 screening cut-off</w:t>
            </w:r>
          </w:p>
        </w:tc>
        <w:tc>
          <w:tcPr>
            <w:tcW w:w="653" w:type="dxa"/>
            <w:tcBorders>
              <w:top w:val="single" w:sz="4" w:space="0" w:color="000000"/>
              <w:bottom w:val="single" w:sz="4" w:space="0" w:color="000000"/>
            </w:tcBorders>
          </w:tcPr>
          <w:p w14:paraId="27C0713D" w14:textId="77777777" w:rsidR="00710FEB" w:rsidRPr="008B66D7" w:rsidRDefault="00710FEB" w:rsidP="000329C8">
            <w:pPr>
              <w:pStyle w:val="TableText"/>
              <w:jc w:val="right"/>
              <w:rPr>
                <w:b/>
                <w:bCs/>
              </w:rPr>
            </w:pPr>
            <w:r w:rsidRPr="008B66D7">
              <w:rPr>
                <w:b/>
                <w:bCs/>
              </w:rPr>
              <w:t>M</w:t>
            </w:r>
          </w:p>
        </w:tc>
        <w:tc>
          <w:tcPr>
            <w:tcW w:w="654" w:type="dxa"/>
            <w:tcBorders>
              <w:top w:val="single" w:sz="4" w:space="0" w:color="000000"/>
              <w:bottom w:val="single" w:sz="4" w:space="0" w:color="000000"/>
            </w:tcBorders>
          </w:tcPr>
          <w:p w14:paraId="1CC4F0A0" w14:textId="77777777" w:rsidR="00710FEB" w:rsidRPr="008B66D7" w:rsidRDefault="00710FEB" w:rsidP="000329C8">
            <w:pPr>
              <w:pStyle w:val="TableText"/>
              <w:jc w:val="right"/>
              <w:rPr>
                <w:b/>
                <w:bCs/>
              </w:rPr>
            </w:pPr>
            <w:r w:rsidRPr="008B66D7">
              <w:rPr>
                <w:b/>
                <w:bCs/>
              </w:rPr>
              <w:t>SE</w:t>
            </w:r>
          </w:p>
        </w:tc>
        <w:tc>
          <w:tcPr>
            <w:tcW w:w="654" w:type="dxa"/>
            <w:tcBorders>
              <w:top w:val="single" w:sz="4" w:space="0" w:color="000000"/>
              <w:bottom w:val="single" w:sz="4" w:space="0" w:color="000000"/>
            </w:tcBorders>
          </w:tcPr>
          <w:p w14:paraId="4A4FFE32" w14:textId="77777777" w:rsidR="00710FEB" w:rsidRPr="008B66D7" w:rsidRDefault="00710FEB" w:rsidP="000329C8">
            <w:pPr>
              <w:pStyle w:val="TableText"/>
              <w:jc w:val="right"/>
              <w:rPr>
                <w:b/>
                <w:bCs/>
              </w:rPr>
            </w:pPr>
            <w:r w:rsidRPr="008B66D7">
              <w:rPr>
                <w:b/>
                <w:bCs/>
              </w:rPr>
              <w:t>M</w:t>
            </w:r>
          </w:p>
        </w:tc>
        <w:tc>
          <w:tcPr>
            <w:tcW w:w="653" w:type="dxa"/>
            <w:tcBorders>
              <w:top w:val="single" w:sz="4" w:space="0" w:color="000000"/>
              <w:bottom w:val="single" w:sz="4" w:space="0" w:color="000000"/>
            </w:tcBorders>
          </w:tcPr>
          <w:p w14:paraId="79D7965B" w14:textId="77777777" w:rsidR="00710FEB" w:rsidRPr="008B66D7" w:rsidRDefault="00710FEB" w:rsidP="000329C8">
            <w:pPr>
              <w:pStyle w:val="TableText"/>
              <w:jc w:val="right"/>
              <w:rPr>
                <w:b/>
                <w:bCs/>
              </w:rPr>
            </w:pPr>
            <w:r w:rsidRPr="008B66D7">
              <w:rPr>
                <w:b/>
                <w:bCs/>
              </w:rPr>
              <w:t>SE</w:t>
            </w:r>
          </w:p>
        </w:tc>
        <w:tc>
          <w:tcPr>
            <w:tcW w:w="654" w:type="dxa"/>
            <w:tcBorders>
              <w:top w:val="single" w:sz="4" w:space="0" w:color="000000"/>
              <w:bottom w:val="single" w:sz="4" w:space="0" w:color="000000"/>
            </w:tcBorders>
          </w:tcPr>
          <w:p w14:paraId="5EB02B3A" w14:textId="77777777" w:rsidR="00710FEB" w:rsidRPr="008B66D7" w:rsidRDefault="00710FEB" w:rsidP="000329C8">
            <w:pPr>
              <w:pStyle w:val="TableText"/>
              <w:jc w:val="right"/>
              <w:rPr>
                <w:b/>
                <w:bCs/>
              </w:rPr>
            </w:pPr>
            <w:r w:rsidRPr="008B66D7">
              <w:rPr>
                <w:b/>
                <w:bCs/>
              </w:rPr>
              <w:t>M</w:t>
            </w:r>
          </w:p>
        </w:tc>
        <w:tc>
          <w:tcPr>
            <w:tcW w:w="654" w:type="dxa"/>
            <w:tcBorders>
              <w:top w:val="single" w:sz="4" w:space="0" w:color="000000"/>
              <w:bottom w:val="single" w:sz="4" w:space="0" w:color="000000"/>
            </w:tcBorders>
          </w:tcPr>
          <w:p w14:paraId="277727D0" w14:textId="77777777" w:rsidR="00710FEB" w:rsidRPr="008B66D7" w:rsidRDefault="00710FEB" w:rsidP="000329C8">
            <w:pPr>
              <w:pStyle w:val="TableText"/>
              <w:jc w:val="right"/>
              <w:rPr>
                <w:b/>
                <w:bCs/>
              </w:rPr>
            </w:pPr>
            <w:r w:rsidRPr="008B66D7">
              <w:rPr>
                <w:b/>
                <w:bCs/>
              </w:rPr>
              <w:t>SE</w:t>
            </w:r>
          </w:p>
        </w:tc>
      </w:tr>
      <w:tr w:rsidR="000329C8" w:rsidRPr="008B66D7" w14:paraId="593E2208" w14:textId="77777777" w:rsidTr="000329C8">
        <w:trPr>
          <w:cnfStyle w:val="000000100000" w:firstRow="0" w:lastRow="0" w:firstColumn="0" w:lastColumn="0" w:oddVBand="0" w:evenVBand="0" w:oddHBand="1" w:evenHBand="0" w:firstRowFirstColumn="0" w:firstRowLastColumn="0" w:lastRowFirstColumn="0" w:lastRowLastColumn="0"/>
          <w:cantSplit/>
        </w:trPr>
        <w:tc>
          <w:tcPr>
            <w:tcW w:w="1509" w:type="dxa"/>
            <w:vMerge w:val="restart"/>
            <w:tcBorders>
              <w:top w:val="single" w:sz="4" w:space="0" w:color="000000"/>
            </w:tcBorders>
          </w:tcPr>
          <w:p w14:paraId="0E78E4E1" w14:textId="77777777" w:rsidR="00710FEB" w:rsidRPr="008B66D7" w:rsidRDefault="00710FEB" w:rsidP="000329C8">
            <w:pPr>
              <w:pStyle w:val="TableText"/>
            </w:pPr>
            <w:r w:rsidRPr="008B66D7">
              <w:rPr>
                <w:lang w:eastAsia="en-AU"/>
              </w:rPr>
              <w:t>Interleukin 1b</w:t>
            </w:r>
          </w:p>
        </w:tc>
        <w:tc>
          <w:tcPr>
            <w:tcW w:w="399" w:type="dxa"/>
            <w:tcBorders>
              <w:top w:val="single" w:sz="4" w:space="0" w:color="000000"/>
              <w:bottom w:val="nil"/>
            </w:tcBorders>
          </w:tcPr>
          <w:p w14:paraId="4EF14F79" w14:textId="77777777" w:rsidR="00710FEB" w:rsidRPr="008B66D7" w:rsidRDefault="00710FEB" w:rsidP="000329C8">
            <w:pPr>
              <w:pStyle w:val="TableText"/>
              <w:rPr>
                <w:szCs w:val="14"/>
              </w:rPr>
            </w:pPr>
            <w:r w:rsidRPr="008B66D7">
              <w:rPr>
                <w:szCs w:val="14"/>
              </w:rPr>
              <w:t>31</w:t>
            </w:r>
          </w:p>
        </w:tc>
        <w:tc>
          <w:tcPr>
            <w:tcW w:w="1485" w:type="dxa"/>
            <w:tcBorders>
              <w:top w:val="single" w:sz="4" w:space="0" w:color="000000"/>
              <w:bottom w:val="nil"/>
            </w:tcBorders>
          </w:tcPr>
          <w:p w14:paraId="1A82B697" w14:textId="77777777" w:rsidR="00710FEB" w:rsidRPr="008B66D7" w:rsidRDefault="00710FEB" w:rsidP="000329C8">
            <w:pPr>
              <w:pStyle w:val="TableText"/>
            </w:pPr>
            <w:r w:rsidRPr="008B66D7">
              <w:t>Below screening cut-off</w:t>
            </w:r>
          </w:p>
        </w:tc>
        <w:tc>
          <w:tcPr>
            <w:tcW w:w="653" w:type="dxa"/>
            <w:tcBorders>
              <w:top w:val="single" w:sz="4" w:space="0" w:color="000000"/>
              <w:bottom w:val="nil"/>
            </w:tcBorders>
          </w:tcPr>
          <w:p w14:paraId="23A38C55" w14:textId="77777777" w:rsidR="00710FEB" w:rsidRPr="008B66D7" w:rsidRDefault="00710FEB" w:rsidP="000329C8">
            <w:pPr>
              <w:pStyle w:val="TableText"/>
              <w:jc w:val="right"/>
              <w:rPr>
                <w:szCs w:val="14"/>
              </w:rPr>
            </w:pPr>
            <w:r w:rsidRPr="008B66D7">
              <w:rPr>
                <w:szCs w:val="14"/>
              </w:rPr>
              <w:t>0.7</w:t>
            </w:r>
          </w:p>
        </w:tc>
        <w:tc>
          <w:tcPr>
            <w:tcW w:w="654" w:type="dxa"/>
            <w:tcBorders>
              <w:top w:val="single" w:sz="4" w:space="0" w:color="000000"/>
              <w:bottom w:val="nil"/>
            </w:tcBorders>
          </w:tcPr>
          <w:p w14:paraId="544B6BAC" w14:textId="77777777" w:rsidR="00710FEB" w:rsidRPr="008B66D7" w:rsidRDefault="00710FEB" w:rsidP="000329C8">
            <w:pPr>
              <w:pStyle w:val="TableText"/>
              <w:jc w:val="right"/>
              <w:rPr>
                <w:szCs w:val="14"/>
              </w:rPr>
            </w:pPr>
            <w:r w:rsidRPr="008B66D7">
              <w:rPr>
                <w:szCs w:val="14"/>
              </w:rPr>
              <w:t>0.4</w:t>
            </w:r>
          </w:p>
        </w:tc>
        <w:tc>
          <w:tcPr>
            <w:tcW w:w="654" w:type="dxa"/>
            <w:tcBorders>
              <w:top w:val="single" w:sz="4" w:space="0" w:color="000000"/>
              <w:bottom w:val="nil"/>
            </w:tcBorders>
          </w:tcPr>
          <w:p w14:paraId="6C6E9AAB" w14:textId="77777777" w:rsidR="00710FEB" w:rsidRPr="008B66D7" w:rsidRDefault="00710FEB" w:rsidP="000329C8">
            <w:pPr>
              <w:pStyle w:val="TableText"/>
              <w:jc w:val="right"/>
              <w:rPr>
                <w:szCs w:val="14"/>
              </w:rPr>
            </w:pPr>
            <w:r w:rsidRPr="008B66D7">
              <w:rPr>
                <w:szCs w:val="14"/>
              </w:rPr>
              <w:t>0.6</w:t>
            </w:r>
          </w:p>
        </w:tc>
        <w:tc>
          <w:tcPr>
            <w:tcW w:w="653" w:type="dxa"/>
            <w:tcBorders>
              <w:top w:val="single" w:sz="4" w:space="0" w:color="000000"/>
              <w:bottom w:val="nil"/>
            </w:tcBorders>
          </w:tcPr>
          <w:p w14:paraId="6A30959E" w14:textId="77777777" w:rsidR="00710FEB" w:rsidRPr="008B66D7" w:rsidRDefault="00710FEB" w:rsidP="000329C8">
            <w:pPr>
              <w:pStyle w:val="TableText"/>
              <w:jc w:val="right"/>
              <w:rPr>
                <w:szCs w:val="14"/>
              </w:rPr>
            </w:pPr>
            <w:r w:rsidRPr="008B66D7">
              <w:rPr>
                <w:szCs w:val="14"/>
              </w:rPr>
              <w:t>0.4</w:t>
            </w:r>
          </w:p>
        </w:tc>
        <w:tc>
          <w:tcPr>
            <w:tcW w:w="654" w:type="dxa"/>
            <w:tcBorders>
              <w:top w:val="single" w:sz="4" w:space="0" w:color="000000"/>
              <w:bottom w:val="nil"/>
            </w:tcBorders>
          </w:tcPr>
          <w:p w14:paraId="64E8C635" w14:textId="77777777" w:rsidR="00710FEB" w:rsidRPr="008B66D7" w:rsidRDefault="00710FEB" w:rsidP="000329C8">
            <w:pPr>
              <w:pStyle w:val="TableText"/>
              <w:jc w:val="right"/>
              <w:rPr>
                <w:szCs w:val="14"/>
              </w:rPr>
            </w:pPr>
            <w:r w:rsidRPr="008B66D7">
              <w:rPr>
                <w:szCs w:val="14"/>
              </w:rPr>
              <w:t>0.3</w:t>
            </w:r>
          </w:p>
        </w:tc>
        <w:tc>
          <w:tcPr>
            <w:tcW w:w="654" w:type="dxa"/>
            <w:tcBorders>
              <w:top w:val="single" w:sz="4" w:space="0" w:color="000000"/>
              <w:bottom w:val="nil"/>
            </w:tcBorders>
          </w:tcPr>
          <w:p w14:paraId="5108CA1A" w14:textId="77777777" w:rsidR="00710FEB" w:rsidRPr="008B66D7" w:rsidRDefault="00710FEB" w:rsidP="000329C8">
            <w:pPr>
              <w:pStyle w:val="TableText"/>
              <w:jc w:val="right"/>
              <w:rPr>
                <w:szCs w:val="14"/>
              </w:rPr>
            </w:pPr>
            <w:r w:rsidRPr="008B66D7">
              <w:rPr>
                <w:szCs w:val="14"/>
              </w:rPr>
              <w:t>0.2</w:t>
            </w:r>
          </w:p>
        </w:tc>
      </w:tr>
      <w:tr w:rsidR="000329C8" w:rsidRPr="008B66D7" w14:paraId="6B10B6D6" w14:textId="77777777" w:rsidTr="000329C8">
        <w:trPr>
          <w:cantSplit/>
        </w:trPr>
        <w:tc>
          <w:tcPr>
            <w:tcW w:w="1509" w:type="dxa"/>
            <w:vMerge/>
            <w:tcBorders>
              <w:bottom w:val="nil"/>
            </w:tcBorders>
          </w:tcPr>
          <w:p w14:paraId="3FAC7DE6" w14:textId="77777777" w:rsidR="00710FEB" w:rsidRPr="008B66D7" w:rsidRDefault="00710FEB" w:rsidP="000329C8">
            <w:pPr>
              <w:pStyle w:val="TableText"/>
              <w:rPr>
                <w:lang w:eastAsia="en-AU"/>
              </w:rPr>
            </w:pPr>
          </w:p>
        </w:tc>
        <w:tc>
          <w:tcPr>
            <w:tcW w:w="399" w:type="dxa"/>
            <w:tcBorders>
              <w:top w:val="nil"/>
              <w:bottom w:val="nil"/>
            </w:tcBorders>
            <w:shd w:val="clear" w:color="auto" w:fill="C1D9FF"/>
          </w:tcPr>
          <w:p w14:paraId="5766B719" w14:textId="77777777" w:rsidR="00710FEB" w:rsidRPr="008B66D7" w:rsidRDefault="00710FEB" w:rsidP="000329C8">
            <w:pPr>
              <w:pStyle w:val="TableText"/>
              <w:rPr>
                <w:szCs w:val="14"/>
              </w:rPr>
            </w:pPr>
            <w:r w:rsidRPr="008B66D7">
              <w:rPr>
                <w:szCs w:val="14"/>
              </w:rPr>
              <w:t>13</w:t>
            </w:r>
          </w:p>
        </w:tc>
        <w:tc>
          <w:tcPr>
            <w:tcW w:w="1485" w:type="dxa"/>
            <w:tcBorders>
              <w:top w:val="nil"/>
              <w:bottom w:val="nil"/>
            </w:tcBorders>
            <w:shd w:val="clear" w:color="auto" w:fill="C1D9FF"/>
          </w:tcPr>
          <w:p w14:paraId="1A8B0C0E" w14:textId="77777777" w:rsidR="00710FEB" w:rsidRPr="008B66D7" w:rsidRDefault="00710FEB" w:rsidP="000329C8">
            <w:pPr>
              <w:pStyle w:val="TableText"/>
            </w:pPr>
            <w:r w:rsidRPr="008B66D7">
              <w:t>Above screening cut-off</w:t>
            </w:r>
          </w:p>
        </w:tc>
        <w:tc>
          <w:tcPr>
            <w:tcW w:w="653" w:type="dxa"/>
            <w:tcBorders>
              <w:top w:val="nil"/>
              <w:bottom w:val="nil"/>
            </w:tcBorders>
            <w:shd w:val="clear" w:color="auto" w:fill="C1D9FF"/>
          </w:tcPr>
          <w:p w14:paraId="635A43FC" w14:textId="77777777" w:rsidR="00710FEB" w:rsidRPr="008B66D7" w:rsidRDefault="00710FEB" w:rsidP="000329C8">
            <w:pPr>
              <w:pStyle w:val="TableText"/>
              <w:jc w:val="right"/>
              <w:rPr>
                <w:szCs w:val="14"/>
              </w:rPr>
            </w:pPr>
            <w:r w:rsidRPr="008B66D7">
              <w:rPr>
                <w:szCs w:val="14"/>
              </w:rPr>
              <w:t>0.2</w:t>
            </w:r>
          </w:p>
        </w:tc>
        <w:tc>
          <w:tcPr>
            <w:tcW w:w="654" w:type="dxa"/>
            <w:tcBorders>
              <w:top w:val="nil"/>
              <w:bottom w:val="nil"/>
            </w:tcBorders>
            <w:shd w:val="clear" w:color="auto" w:fill="C1D9FF"/>
          </w:tcPr>
          <w:p w14:paraId="18EEFEA7" w14:textId="77777777" w:rsidR="00710FEB" w:rsidRPr="008B66D7" w:rsidRDefault="00710FEB" w:rsidP="000329C8">
            <w:pPr>
              <w:pStyle w:val="TableText"/>
              <w:jc w:val="right"/>
              <w:rPr>
                <w:szCs w:val="14"/>
              </w:rPr>
            </w:pPr>
            <w:r w:rsidRPr="008B66D7">
              <w:rPr>
                <w:szCs w:val="14"/>
              </w:rPr>
              <w:t>0.2</w:t>
            </w:r>
          </w:p>
        </w:tc>
        <w:tc>
          <w:tcPr>
            <w:tcW w:w="654" w:type="dxa"/>
            <w:tcBorders>
              <w:top w:val="nil"/>
              <w:bottom w:val="nil"/>
            </w:tcBorders>
            <w:shd w:val="clear" w:color="auto" w:fill="C1D9FF"/>
          </w:tcPr>
          <w:p w14:paraId="23AC19EC" w14:textId="77777777" w:rsidR="00710FEB" w:rsidRPr="008B66D7" w:rsidRDefault="00710FEB" w:rsidP="000329C8">
            <w:pPr>
              <w:pStyle w:val="TableText"/>
              <w:jc w:val="right"/>
              <w:rPr>
                <w:szCs w:val="14"/>
              </w:rPr>
            </w:pPr>
            <w:r w:rsidRPr="008B66D7">
              <w:rPr>
                <w:szCs w:val="14"/>
              </w:rPr>
              <w:t>0.1</w:t>
            </w:r>
          </w:p>
        </w:tc>
        <w:tc>
          <w:tcPr>
            <w:tcW w:w="653" w:type="dxa"/>
            <w:tcBorders>
              <w:top w:val="nil"/>
              <w:bottom w:val="nil"/>
            </w:tcBorders>
            <w:shd w:val="clear" w:color="auto" w:fill="C1D9FF"/>
          </w:tcPr>
          <w:p w14:paraId="1C6B30A1" w14:textId="77777777" w:rsidR="00710FEB" w:rsidRPr="008B66D7" w:rsidRDefault="00710FEB" w:rsidP="000329C8">
            <w:pPr>
              <w:pStyle w:val="TableText"/>
              <w:jc w:val="right"/>
              <w:rPr>
                <w:szCs w:val="14"/>
              </w:rPr>
            </w:pPr>
            <w:r w:rsidRPr="008B66D7">
              <w:rPr>
                <w:szCs w:val="14"/>
              </w:rPr>
              <w:t>0.0</w:t>
            </w:r>
          </w:p>
        </w:tc>
        <w:tc>
          <w:tcPr>
            <w:tcW w:w="654" w:type="dxa"/>
            <w:tcBorders>
              <w:top w:val="nil"/>
              <w:bottom w:val="nil"/>
            </w:tcBorders>
            <w:shd w:val="clear" w:color="auto" w:fill="C1D9FF"/>
          </w:tcPr>
          <w:p w14:paraId="57354550" w14:textId="77777777" w:rsidR="00710FEB" w:rsidRPr="008B66D7" w:rsidRDefault="00710FEB" w:rsidP="000329C8">
            <w:pPr>
              <w:pStyle w:val="TableText"/>
              <w:jc w:val="right"/>
              <w:rPr>
                <w:szCs w:val="14"/>
              </w:rPr>
            </w:pPr>
            <w:r w:rsidRPr="008B66D7">
              <w:rPr>
                <w:szCs w:val="14"/>
              </w:rPr>
              <w:t>0.0</w:t>
            </w:r>
          </w:p>
        </w:tc>
        <w:tc>
          <w:tcPr>
            <w:tcW w:w="654" w:type="dxa"/>
            <w:tcBorders>
              <w:top w:val="nil"/>
              <w:bottom w:val="nil"/>
            </w:tcBorders>
            <w:shd w:val="clear" w:color="auto" w:fill="C1D9FF"/>
          </w:tcPr>
          <w:p w14:paraId="31B0EA13" w14:textId="77777777" w:rsidR="00710FEB" w:rsidRPr="008B66D7" w:rsidRDefault="00710FEB" w:rsidP="000329C8">
            <w:pPr>
              <w:pStyle w:val="TableText"/>
              <w:jc w:val="right"/>
              <w:rPr>
                <w:szCs w:val="14"/>
              </w:rPr>
            </w:pPr>
            <w:r w:rsidRPr="008B66D7">
              <w:rPr>
                <w:szCs w:val="14"/>
              </w:rPr>
              <w:t>0.0</w:t>
            </w:r>
          </w:p>
        </w:tc>
      </w:tr>
      <w:tr w:rsidR="000329C8" w:rsidRPr="008B66D7" w14:paraId="0A44FB76" w14:textId="77777777" w:rsidTr="000329C8">
        <w:trPr>
          <w:cnfStyle w:val="000000100000" w:firstRow="0" w:lastRow="0" w:firstColumn="0" w:lastColumn="0" w:oddVBand="0" w:evenVBand="0" w:oddHBand="1" w:evenHBand="0" w:firstRowFirstColumn="0" w:firstRowLastColumn="0" w:lastRowFirstColumn="0" w:lastRowLastColumn="0"/>
          <w:cantSplit/>
        </w:trPr>
        <w:tc>
          <w:tcPr>
            <w:tcW w:w="1509" w:type="dxa"/>
            <w:vMerge w:val="restart"/>
            <w:tcBorders>
              <w:top w:val="nil"/>
              <w:bottom w:val="nil"/>
            </w:tcBorders>
            <w:shd w:val="clear" w:color="auto" w:fill="auto"/>
          </w:tcPr>
          <w:p w14:paraId="7B432B12" w14:textId="77777777" w:rsidR="00710FEB" w:rsidRPr="008B66D7" w:rsidRDefault="00710FEB" w:rsidP="000329C8">
            <w:pPr>
              <w:pStyle w:val="TableText"/>
            </w:pPr>
            <w:r w:rsidRPr="008B66D7">
              <w:rPr>
                <w:lang w:eastAsia="en-AU"/>
              </w:rPr>
              <w:t>Interleukin 6 (IL-6)</w:t>
            </w:r>
          </w:p>
        </w:tc>
        <w:tc>
          <w:tcPr>
            <w:tcW w:w="399" w:type="dxa"/>
            <w:tcBorders>
              <w:top w:val="nil"/>
              <w:bottom w:val="nil"/>
            </w:tcBorders>
            <w:shd w:val="clear" w:color="auto" w:fill="auto"/>
          </w:tcPr>
          <w:p w14:paraId="5AD85124" w14:textId="77777777" w:rsidR="00710FEB" w:rsidRPr="008B66D7" w:rsidRDefault="00710FEB" w:rsidP="000329C8">
            <w:pPr>
              <w:pStyle w:val="TableText"/>
              <w:rPr>
                <w:szCs w:val="14"/>
              </w:rPr>
            </w:pPr>
            <w:r w:rsidRPr="008B66D7">
              <w:rPr>
                <w:szCs w:val="14"/>
              </w:rPr>
              <w:t>32</w:t>
            </w:r>
          </w:p>
        </w:tc>
        <w:tc>
          <w:tcPr>
            <w:tcW w:w="1485" w:type="dxa"/>
            <w:tcBorders>
              <w:top w:val="nil"/>
              <w:bottom w:val="nil"/>
            </w:tcBorders>
            <w:shd w:val="clear" w:color="auto" w:fill="auto"/>
          </w:tcPr>
          <w:p w14:paraId="37ADB8CE" w14:textId="77777777" w:rsidR="00710FEB" w:rsidRPr="008B66D7" w:rsidRDefault="00710FEB" w:rsidP="000329C8">
            <w:pPr>
              <w:pStyle w:val="TableText"/>
            </w:pPr>
            <w:r w:rsidRPr="008B66D7">
              <w:t>Below screening cut-off</w:t>
            </w:r>
          </w:p>
        </w:tc>
        <w:tc>
          <w:tcPr>
            <w:tcW w:w="653" w:type="dxa"/>
            <w:tcBorders>
              <w:top w:val="nil"/>
              <w:bottom w:val="nil"/>
            </w:tcBorders>
            <w:shd w:val="clear" w:color="auto" w:fill="auto"/>
          </w:tcPr>
          <w:p w14:paraId="1E9791CD" w14:textId="77777777" w:rsidR="00710FEB" w:rsidRPr="008B66D7" w:rsidRDefault="00710FEB" w:rsidP="000329C8">
            <w:pPr>
              <w:pStyle w:val="TableText"/>
              <w:jc w:val="right"/>
              <w:rPr>
                <w:szCs w:val="14"/>
              </w:rPr>
            </w:pPr>
            <w:r w:rsidRPr="008B66D7">
              <w:rPr>
                <w:szCs w:val="14"/>
              </w:rPr>
              <w:t>1340.6</w:t>
            </w:r>
          </w:p>
        </w:tc>
        <w:tc>
          <w:tcPr>
            <w:tcW w:w="654" w:type="dxa"/>
            <w:tcBorders>
              <w:top w:val="nil"/>
              <w:bottom w:val="nil"/>
            </w:tcBorders>
            <w:shd w:val="clear" w:color="auto" w:fill="auto"/>
          </w:tcPr>
          <w:p w14:paraId="37C12C95" w14:textId="77777777" w:rsidR="00710FEB" w:rsidRPr="008B66D7" w:rsidRDefault="00710FEB" w:rsidP="000329C8">
            <w:pPr>
              <w:pStyle w:val="TableText"/>
              <w:jc w:val="right"/>
              <w:rPr>
                <w:szCs w:val="14"/>
              </w:rPr>
            </w:pPr>
            <w:r w:rsidRPr="008B66D7">
              <w:rPr>
                <w:szCs w:val="14"/>
              </w:rPr>
              <w:t>593.6</w:t>
            </w:r>
          </w:p>
        </w:tc>
        <w:tc>
          <w:tcPr>
            <w:tcW w:w="654" w:type="dxa"/>
            <w:tcBorders>
              <w:top w:val="nil"/>
              <w:bottom w:val="nil"/>
            </w:tcBorders>
            <w:shd w:val="clear" w:color="auto" w:fill="auto"/>
          </w:tcPr>
          <w:p w14:paraId="08D81212" w14:textId="77777777" w:rsidR="00710FEB" w:rsidRPr="008B66D7" w:rsidRDefault="00710FEB" w:rsidP="000329C8">
            <w:pPr>
              <w:pStyle w:val="TableText"/>
              <w:jc w:val="right"/>
              <w:rPr>
                <w:szCs w:val="14"/>
              </w:rPr>
            </w:pPr>
            <w:r w:rsidRPr="008B66D7">
              <w:rPr>
                <w:szCs w:val="14"/>
              </w:rPr>
              <w:t>1489.4</w:t>
            </w:r>
          </w:p>
        </w:tc>
        <w:tc>
          <w:tcPr>
            <w:tcW w:w="653" w:type="dxa"/>
            <w:tcBorders>
              <w:top w:val="nil"/>
              <w:bottom w:val="nil"/>
            </w:tcBorders>
            <w:shd w:val="clear" w:color="auto" w:fill="auto"/>
          </w:tcPr>
          <w:p w14:paraId="6439EA05" w14:textId="77777777" w:rsidR="00710FEB" w:rsidRPr="008B66D7" w:rsidRDefault="00710FEB" w:rsidP="000329C8">
            <w:pPr>
              <w:pStyle w:val="TableText"/>
              <w:jc w:val="right"/>
              <w:rPr>
                <w:szCs w:val="14"/>
              </w:rPr>
            </w:pPr>
            <w:r w:rsidRPr="008B66D7">
              <w:rPr>
                <w:szCs w:val="14"/>
              </w:rPr>
              <w:t>399.7</w:t>
            </w:r>
          </w:p>
        </w:tc>
        <w:tc>
          <w:tcPr>
            <w:tcW w:w="654" w:type="dxa"/>
            <w:tcBorders>
              <w:top w:val="nil"/>
              <w:bottom w:val="nil"/>
            </w:tcBorders>
            <w:shd w:val="clear" w:color="auto" w:fill="auto"/>
          </w:tcPr>
          <w:p w14:paraId="1CD3A579" w14:textId="77777777" w:rsidR="00710FEB" w:rsidRPr="008B66D7" w:rsidRDefault="00710FEB" w:rsidP="000329C8">
            <w:pPr>
              <w:pStyle w:val="TableText"/>
              <w:jc w:val="right"/>
              <w:rPr>
                <w:szCs w:val="14"/>
              </w:rPr>
            </w:pPr>
            <w:r w:rsidRPr="008B66D7">
              <w:rPr>
                <w:szCs w:val="14"/>
              </w:rPr>
              <w:t>539.8</w:t>
            </w:r>
          </w:p>
        </w:tc>
        <w:tc>
          <w:tcPr>
            <w:tcW w:w="654" w:type="dxa"/>
            <w:tcBorders>
              <w:top w:val="nil"/>
              <w:bottom w:val="nil"/>
            </w:tcBorders>
            <w:shd w:val="clear" w:color="auto" w:fill="auto"/>
          </w:tcPr>
          <w:p w14:paraId="7E7FDCC2" w14:textId="77777777" w:rsidR="00710FEB" w:rsidRPr="008B66D7" w:rsidRDefault="00710FEB" w:rsidP="000329C8">
            <w:pPr>
              <w:pStyle w:val="TableText"/>
              <w:jc w:val="right"/>
              <w:rPr>
                <w:szCs w:val="14"/>
              </w:rPr>
            </w:pPr>
            <w:r w:rsidRPr="008B66D7">
              <w:rPr>
                <w:szCs w:val="14"/>
              </w:rPr>
              <w:t>196.5</w:t>
            </w:r>
          </w:p>
        </w:tc>
      </w:tr>
      <w:tr w:rsidR="00710FEB" w:rsidRPr="008B66D7" w14:paraId="145EF6F1" w14:textId="77777777" w:rsidTr="000329C8">
        <w:trPr>
          <w:cantSplit/>
        </w:trPr>
        <w:tc>
          <w:tcPr>
            <w:tcW w:w="1509" w:type="dxa"/>
            <w:vMerge/>
            <w:tcBorders>
              <w:top w:val="nil"/>
            </w:tcBorders>
          </w:tcPr>
          <w:p w14:paraId="136F9072" w14:textId="77777777" w:rsidR="00710FEB" w:rsidRPr="008B66D7" w:rsidRDefault="00710FEB" w:rsidP="000329C8">
            <w:pPr>
              <w:pStyle w:val="TableText"/>
              <w:rPr>
                <w:lang w:eastAsia="en-AU"/>
              </w:rPr>
            </w:pPr>
          </w:p>
        </w:tc>
        <w:tc>
          <w:tcPr>
            <w:tcW w:w="399" w:type="dxa"/>
            <w:tcBorders>
              <w:top w:val="nil"/>
            </w:tcBorders>
          </w:tcPr>
          <w:p w14:paraId="3A053031" w14:textId="77777777" w:rsidR="00710FEB" w:rsidRPr="008B66D7" w:rsidRDefault="00710FEB" w:rsidP="000329C8">
            <w:pPr>
              <w:pStyle w:val="TableText"/>
              <w:rPr>
                <w:szCs w:val="14"/>
              </w:rPr>
            </w:pPr>
            <w:r w:rsidRPr="008B66D7">
              <w:rPr>
                <w:szCs w:val="14"/>
              </w:rPr>
              <w:t>13</w:t>
            </w:r>
          </w:p>
        </w:tc>
        <w:tc>
          <w:tcPr>
            <w:tcW w:w="1485" w:type="dxa"/>
            <w:tcBorders>
              <w:top w:val="nil"/>
            </w:tcBorders>
          </w:tcPr>
          <w:p w14:paraId="7416AC47" w14:textId="77777777" w:rsidR="00710FEB" w:rsidRPr="008B66D7" w:rsidRDefault="00710FEB" w:rsidP="000329C8">
            <w:pPr>
              <w:pStyle w:val="TableText"/>
            </w:pPr>
            <w:r w:rsidRPr="008B66D7">
              <w:t>Above screening cut-off</w:t>
            </w:r>
          </w:p>
        </w:tc>
        <w:tc>
          <w:tcPr>
            <w:tcW w:w="653" w:type="dxa"/>
            <w:tcBorders>
              <w:top w:val="nil"/>
            </w:tcBorders>
          </w:tcPr>
          <w:p w14:paraId="24DC0FE3" w14:textId="77777777" w:rsidR="00710FEB" w:rsidRPr="008B66D7" w:rsidRDefault="00710FEB" w:rsidP="000329C8">
            <w:pPr>
              <w:pStyle w:val="TableText"/>
              <w:jc w:val="right"/>
              <w:rPr>
                <w:szCs w:val="14"/>
              </w:rPr>
            </w:pPr>
            <w:r w:rsidRPr="008B66D7">
              <w:rPr>
                <w:szCs w:val="14"/>
              </w:rPr>
              <w:t>248.3</w:t>
            </w:r>
          </w:p>
        </w:tc>
        <w:tc>
          <w:tcPr>
            <w:tcW w:w="654" w:type="dxa"/>
            <w:tcBorders>
              <w:top w:val="nil"/>
            </w:tcBorders>
          </w:tcPr>
          <w:p w14:paraId="295A471E" w14:textId="77777777" w:rsidR="00710FEB" w:rsidRPr="008B66D7" w:rsidRDefault="00710FEB" w:rsidP="000329C8">
            <w:pPr>
              <w:pStyle w:val="TableText"/>
              <w:jc w:val="right"/>
              <w:rPr>
                <w:szCs w:val="14"/>
              </w:rPr>
            </w:pPr>
            <w:r w:rsidRPr="008B66D7">
              <w:rPr>
                <w:szCs w:val="14"/>
              </w:rPr>
              <w:t>88.4</w:t>
            </w:r>
          </w:p>
        </w:tc>
        <w:tc>
          <w:tcPr>
            <w:tcW w:w="654" w:type="dxa"/>
            <w:tcBorders>
              <w:top w:val="nil"/>
            </w:tcBorders>
          </w:tcPr>
          <w:p w14:paraId="0767009A" w14:textId="77777777" w:rsidR="00710FEB" w:rsidRPr="008B66D7" w:rsidRDefault="00710FEB" w:rsidP="000329C8">
            <w:pPr>
              <w:pStyle w:val="TableText"/>
              <w:jc w:val="right"/>
              <w:rPr>
                <w:szCs w:val="14"/>
              </w:rPr>
            </w:pPr>
            <w:r w:rsidRPr="008B66D7">
              <w:rPr>
                <w:szCs w:val="14"/>
              </w:rPr>
              <w:t>757.1</w:t>
            </w:r>
          </w:p>
        </w:tc>
        <w:tc>
          <w:tcPr>
            <w:tcW w:w="653" w:type="dxa"/>
            <w:tcBorders>
              <w:top w:val="nil"/>
            </w:tcBorders>
          </w:tcPr>
          <w:p w14:paraId="158EB7FD" w14:textId="77777777" w:rsidR="00710FEB" w:rsidRPr="008B66D7" w:rsidRDefault="00710FEB" w:rsidP="000329C8">
            <w:pPr>
              <w:pStyle w:val="TableText"/>
              <w:jc w:val="right"/>
              <w:rPr>
                <w:szCs w:val="14"/>
              </w:rPr>
            </w:pPr>
            <w:r w:rsidRPr="008B66D7">
              <w:rPr>
                <w:szCs w:val="14"/>
              </w:rPr>
              <w:t>129.2</w:t>
            </w:r>
          </w:p>
        </w:tc>
        <w:tc>
          <w:tcPr>
            <w:tcW w:w="654" w:type="dxa"/>
            <w:tcBorders>
              <w:top w:val="nil"/>
            </w:tcBorders>
          </w:tcPr>
          <w:p w14:paraId="1F35268D" w14:textId="77777777" w:rsidR="00710FEB" w:rsidRPr="008B66D7" w:rsidRDefault="00710FEB" w:rsidP="000329C8">
            <w:pPr>
              <w:pStyle w:val="TableText"/>
              <w:jc w:val="right"/>
              <w:rPr>
                <w:szCs w:val="14"/>
              </w:rPr>
            </w:pPr>
            <w:r w:rsidRPr="008B66D7">
              <w:rPr>
                <w:szCs w:val="14"/>
              </w:rPr>
              <w:t>487.9</w:t>
            </w:r>
          </w:p>
        </w:tc>
        <w:tc>
          <w:tcPr>
            <w:tcW w:w="654" w:type="dxa"/>
            <w:tcBorders>
              <w:top w:val="nil"/>
            </w:tcBorders>
          </w:tcPr>
          <w:p w14:paraId="5514A731" w14:textId="77777777" w:rsidR="00710FEB" w:rsidRPr="008B66D7" w:rsidRDefault="00710FEB" w:rsidP="000329C8">
            <w:pPr>
              <w:pStyle w:val="TableText"/>
              <w:jc w:val="right"/>
              <w:rPr>
                <w:szCs w:val="14"/>
              </w:rPr>
            </w:pPr>
            <w:r w:rsidRPr="008B66D7">
              <w:rPr>
                <w:szCs w:val="14"/>
              </w:rPr>
              <w:t>97.1</w:t>
            </w:r>
          </w:p>
        </w:tc>
      </w:tr>
      <w:tr w:rsidR="00710FEB" w:rsidRPr="008B66D7" w14:paraId="3FC27F42" w14:textId="77777777" w:rsidTr="000329C8">
        <w:trPr>
          <w:cnfStyle w:val="000000100000" w:firstRow="0" w:lastRow="0" w:firstColumn="0" w:lastColumn="0" w:oddVBand="0" w:evenVBand="0" w:oddHBand="1" w:evenHBand="0" w:firstRowFirstColumn="0" w:firstRowLastColumn="0" w:lastRowFirstColumn="0" w:lastRowLastColumn="0"/>
          <w:cantSplit/>
        </w:trPr>
        <w:tc>
          <w:tcPr>
            <w:tcW w:w="1509" w:type="dxa"/>
            <w:vMerge w:val="restart"/>
          </w:tcPr>
          <w:p w14:paraId="1A3443DC" w14:textId="77777777" w:rsidR="00710FEB" w:rsidRPr="008B66D7" w:rsidRDefault="00710FEB" w:rsidP="000329C8">
            <w:pPr>
              <w:pStyle w:val="TableText"/>
            </w:pPr>
            <w:r w:rsidRPr="008B66D7">
              <w:rPr>
                <w:lang w:eastAsia="en-AU"/>
              </w:rPr>
              <w:t>Interleukin 10</w:t>
            </w:r>
          </w:p>
        </w:tc>
        <w:tc>
          <w:tcPr>
            <w:tcW w:w="399" w:type="dxa"/>
            <w:tcBorders>
              <w:bottom w:val="nil"/>
            </w:tcBorders>
          </w:tcPr>
          <w:p w14:paraId="621C0D43" w14:textId="77777777" w:rsidR="00710FEB" w:rsidRPr="008B66D7" w:rsidRDefault="00710FEB" w:rsidP="000329C8">
            <w:pPr>
              <w:pStyle w:val="TableText"/>
              <w:rPr>
                <w:szCs w:val="14"/>
              </w:rPr>
            </w:pPr>
            <w:r w:rsidRPr="008B66D7">
              <w:rPr>
                <w:szCs w:val="14"/>
              </w:rPr>
              <w:t>32</w:t>
            </w:r>
          </w:p>
        </w:tc>
        <w:tc>
          <w:tcPr>
            <w:tcW w:w="1485" w:type="dxa"/>
            <w:tcBorders>
              <w:bottom w:val="nil"/>
            </w:tcBorders>
          </w:tcPr>
          <w:p w14:paraId="6935A1F9" w14:textId="77777777" w:rsidR="00710FEB" w:rsidRPr="008B66D7" w:rsidRDefault="00710FEB" w:rsidP="000329C8">
            <w:pPr>
              <w:pStyle w:val="TableText"/>
            </w:pPr>
            <w:r w:rsidRPr="008B66D7">
              <w:t>Below screening cut-off</w:t>
            </w:r>
          </w:p>
        </w:tc>
        <w:tc>
          <w:tcPr>
            <w:tcW w:w="653" w:type="dxa"/>
            <w:tcBorders>
              <w:bottom w:val="nil"/>
            </w:tcBorders>
          </w:tcPr>
          <w:p w14:paraId="4993B71B" w14:textId="77777777" w:rsidR="00710FEB" w:rsidRPr="008B66D7" w:rsidRDefault="00710FEB" w:rsidP="000329C8">
            <w:pPr>
              <w:pStyle w:val="TableText"/>
              <w:jc w:val="right"/>
              <w:rPr>
                <w:szCs w:val="14"/>
              </w:rPr>
            </w:pPr>
            <w:r w:rsidRPr="008B66D7">
              <w:rPr>
                <w:szCs w:val="14"/>
              </w:rPr>
              <w:t>885.0</w:t>
            </w:r>
          </w:p>
        </w:tc>
        <w:tc>
          <w:tcPr>
            <w:tcW w:w="654" w:type="dxa"/>
            <w:tcBorders>
              <w:bottom w:val="nil"/>
            </w:tcBorders>
          </w:tcPr>
          <w:p w14:paraId="42E464FE" w14:textId="77777777" w:rsidR="00710FEB" w:rsidRPr="008B66D7" w:rsidRDefault="00710FEB" w:rsidP="000329C8">
            <w:pPr>
              <w:pStyle w:val="TableText"/>
              <w:jc w:val="right"/>
              <w:rPr>
                <w:szCs w:val="14"/>
              </w:rPr>
            </w:pPr>
            <w:r w:rsidRPr="008B66D7">
              <w:rPr>
                <w:szCs w:val="14"/>
              </w:rPr>
              <w:t>359.4</w:t>
            </w:r>
          </w:p>
        </w:tc>
        <w:tc>
          <w:tcPr>
            <w:tcW w:w="654" w:type="dxa"/>
            <w:tcBorders>
              <w:bottom w:val="nil"/>
            </w:tcBorders>
          </w:tcPr>
          <w:p w14:paraId="4F034A7A" w14:textId="77777777" w:rsidR="00710FEB" w:rsidRPr="008B66D7" w:rsidRDefault="00710FEB" w:rsidP="000329C8">
            <w:pPr>
              <w:pStyle w:val="TableText"/>
              <w:jc w:val="right"/>
              <w:rPr>
                <w:szCs w:val="14"/>
              </w:rPr>
            </w:pPr>
            <w:r w:rsidRPr="008B66D7">
              <w:rPr>
                <w:szCs w:val="14"/>
              </w:rPr>
              <w:t>479.0</w:t>
            </w:r>
          </w:p>
        </w:tc>
        <w:tc>
          <w:tcPr>
            <w:tcW w:w="653" w:type="dxa"/>
            <w:tcBorders>
              <w:bottom w:val="nil"/>
            </w:tcBorders>
          </w:tcPr>
          <w:p w14:paraId="4C4CFADE" w14:textId="77777777" w:rsidR="00710FEB" w:rsidRPr="008B66D7" w:rsidRDefault="00710FEB" w:rsidP="000329C8">
            <w:pPr>
              <w:pStyle w:val="TableText"/>
              <w:jc w:val="right"/>
              <w:rPr>
                <w:szCs w:val="14"/>
              </w:rPr>
            </w:pPr>
            <w:r w:rsidRPr="008B66D7">
              <w:rPr>
                <w:szCs w:val="14"/>
              </w:rPr>
              <w:t>145.3</w:t>
            </w:r>
          </w:p>
        </w:tc>
        <w:tc>
          <w:tcPr>
            <w:tcW w:w="654" w:type="dxa"/>
            <w:tcBorders>
              <w:bottom w:val="nil"/>
            </w:tcBorders>
          </w:tcPr>
          <w:p w14:paraId="4040FA9A" w14:textId="77777777" w:rsidR="00710FEB" w:rsidRPr="008B66D7" w:rsidRDefault="00710FEB" w:rsidP="000329C8">
            <w:pPr>
              <w:pStyle w:val="TableText"/>
              <w:jc w:val="right"/>
              <w:rPr>
                <w:szCs w:val="14"/>
              </w:rPr>
            </w:pPr>
            <w:r w:rsidRPr="008B66D7">
              <w:rPr>
                <w:szCs w:val="14"/>
              </w:rPr>
              <w:t>402.5</w:t>
            </w:r>
          </w:p>
        </w:tc>
        <w:tc>
          <w:tcPr>
            <w:tcW w:w="654" w:type="dxa"/>
            <w:tcBorders>
              <w:bottom w:val="nil"/>
            </w:tcBorders>
          </w:tcPr>
          <w:p w14:paraId="17DACBA0" w14:textId="77777777" w:rsidR="00710FEB" w:rsidRPr="008B66D7" w:rsidRDefault="00710FEB" w:rsidP="000329C8">
            <w:pPr>
              <w:pStyle w:val="TableText"/>
              <w:jc w:val="right"/>
              <w:rPr>
                <w:szCs w:val="14"/>
              </w:rPr>
            </w:pPr>
            <w:r w:rsidRPr="008B66D7">
              <w:rPr>
                <w:szCs w:val="14"/>
              </w:rPr>
              <w:t>186.1</w:t>
            </w:r>
          </w:p>
        </w:tc>
      </w:tr>
      <w:tr w:rsidR="000329C8" w:rsidRPr="008B66D7" w14:paraId="014A92F8" w14:textId="77777777" w:rsidTr="000329C8">
        <w:trPr>
          <w:cantSplit/>
        </w:trPr>
        <w:tc>
          <w:tcPr>
            <w:tcW w:w="1509" w:type="dxa"/>
            <w:vMerge/>
            <w:tcBorders>
              <w:bottom w:val="nil"/>
            </w:tcBorders>
          </w:tcPr>
          <w:p w14:paraId="2398E16B" w14:textId="77777777" w:rsidR="00710FEB" w:rsidRPr="008B66D7" w:rsidRDefault="00710FEB" w:rsidP="000329C8">
            <w:pPr>
              <w:pStyle w:val="TableText"/>
              <w:rPr>
                <w:lang w:eastAsia="en-AU"/>
              </w:rPr>
            </w:pPr>
          </w:p>
        </w:tc>
        <w:tc>
          <w:tcPr>
            <w:tcW w:w="399" w:type="dxa"/>
            <w:tcBorders>
              <w:top w:val="nil"/>
              <w:bottom w:val="nil"/>
            </w:tcBorders>
            <w:shd w:val="clear" w:color="auto" w:fill="C1D9FF"/>
          </w:tcPr>
          <w:p w14:paraId="3B0C8290" w14:textId="77777777" w:rsidR="00710FEB" w:rsidRPr="008B66D7" w:rsidRDefault="00710FEB" w:rsidP="000329C8">
            <w:pPr>
              <w:pStyle w:val="TableText"/>
              <w:rPr>
                <w:szCs w:val="14"/>
              </w:rPr>
            </w:pPr>
            <w:r w:rsidRPr="008B66D7">
              <w:rPr>
                <w:szCs w:val="14"/>
              </w:rPr>
              <w:t>13</w:t>
            </w:r>
          </w:p>
        </w:tc>
        <w:tc>
          <w:tcPr>
            <w:tcW w:w="1485" w:type="dxa"/>
            <w:tcBorders>
              <w:top w:val="nil"/>
              <w:bottom w:val="nil"/>
            </w:tcBorders>
            <w:shd w:val="clear" w:color="auto" w:fill="C1D9FF"/>
          </w:tcPr>
          <w:p w14:paraId="69F9AD18" w14:textId="77777777" w:rsidR="00710FEB" w:rsidRPr="008B66D7" w:rsidRDefault="00710FEB" w:rsidP="000329C8">
            <w:pPr>
              <w:pStyle w:val="TableText"/>
            </w:pPr>
            <w:r w:rsidRPr="008B66D7">
              <w:t>Above screening cut-off</w:t>
            </w:r>
          </w:p>
        </w:tc>
        <w:tc>
          <w:tcPr>
            <w:tcW w:w="653" w:type="dxa"/>
            <w:tcBorders>
              <w:top w:val="nil"/>
              <w:bottom w:val="nil"/>
            </w:tcBorders>
            <w:shd w:val="clear" w:color="auto" w:fill="C1D9FF"/>
          </w:tcPr>
          <w:p w14:paraId="2A72694E" w14:textId="77777777" w:rsidR="00710FEB" w:rsidRPr="008B66D7" w:rsidRDefault="00710FEB" w:rsidP="000329C8">
            <w:pPr>
              <w:pStyle w:val="TableText"/>
              <w:jc w:val="right"/>
              <w:rPr>
                <w:szCs w:val="14"/>
              </w:rPr>
            </w:pPr>
            <w:r w:rsidRPr="008B66D7">
              <w:rPr>
                <w:szCs w:val="14"/>
              </w:rPr>
              <w:t>213.4</w:t>
            </w:r>
          </w:p>
        </w:tc>
        <w:tc>
          <w:tcPr>
            <w:tcW w:w="654" w:type="dxa"/>
            <w:tcBorders>
              <w:top w:val="nil"/>
              <w:bottom w:val="nil"/>
            </w:tcBorders>
            <w:shd w:val="clear" w:color="auto" w:fill="C1D9FF"/>
          </w:tcPr>
          <w:p w14:paraId="023EAB48" w14:textId="77777777" w:rsidR="00710FEB" w:rsidRPr="008B66D7" w:rsidRDefault="00710FEB" w:rsidP="000329C8">
            <w:pPr>
              <w:pStyle w:val="TableText"/>
              <w:jc w:val="right"/>
              <w:rPr>
                <w:szCs w:val="14"/>
              </w:rPr>
            </w:pPr>
            <w:r w:rsidRPr="008B66D7">
              <w:rPr>
                <w:szCs w:val="14"/>
              </w:rPr>
              <w:t>70.5</w:t>
            </w:r>
          </w:p>
        </w:tc>
        <w:tc>
          <w:tcPr>
            <w:tcW w:w="654" w:type="dxa"/>
            <w:tcBorders>
              <w:top w:val="nil"/>
              <w:bottom w:val="nil"/>
            </w:tcBorders>
            <w:shd w:val="clear" w:color="auto" w:fill="C1D9FF"/>
          </w:tcPr>
          <w:p w14:paraId="393DA9BF" w14:textId="77777777" w:rsidR="00710FEB" w:rsidRPr="008B66D7" w:rsidRDefault="00710FEB" w:rsidP="000329C8">
            <w:pPr>
              <w:pStyle w:val="TableText"/>
              <w:jc w:val="right"/>
              <w:rPr>
                <w:szCs w:val="14"/>
              </w:rPr>
            </w:pPr>
            <w:r w:rsidRPr="008B66D7">
              <w:rPr>
                <w:szCs w:val="14"/>
              </w:rPr>
              <w:t>352.2</w:t>
            </w:r>
          </w:p>
        </w:tc>
        <w:tc>
          <w:tcPr>
            <w:tcW w:w="653" w:type="dxa"/>
            <w:tcBorders>
              <w:top w:val="nil"/>
              <w:bottom w:val="nil"/>
            </w:tcBorders>
            <w:shd w:val="clear" w:color="auto" w:fill="C1D9FF"/>
          </w:tcPr>
          <w:p w14:paraId="0DA5CDE6" w14:textId="77777777" w:rsidR="00710FEB" w:rsidRPr="008B66D7" w:rsidRDefault="00710FEB" w:rsidP="000329C8">
            <w:pPr>
              <w:pStyle w:val="TableText"/>
              <w:jc w:val="right"/>
              <w:rPr>
                <w:szCs w:val="14"/>
              </w:rPr>
            </w:pPr>
            <w:r w:rsidRPr="008B66D7">
              <w:rPr>
                <w:szCs w:val="14"/>
              </w:rPr>
              <w:t>85.0</w:t>
            </w:r>
          </w:p>
        </w:tc>
        <w:tc>
          <w:tcPr>
            <w:tcW w:w="654" w:type="dxa"/>
            <w:tcBorders>
              <w:top w:val="nil"/>
              <w:bottom w:val="nil"/>
            </w:tcBorders>
            <w:shd w:val="clear" w:color="auto" w:fill="C1D9FF"/>
          </w:tcPr>
          <w:p w14:paraId="2CD89BF1" w14:textId="77777777" w:rsidR="00710FEB" w:rsidRPr="008B66D7" w:rsidRDefault="00710FEB" w:rsidP="000329C8">
            <w:pPr>
              <w:pStyle w:val="TableText"/>
              <w:jc w:val="right"/>
              <w:rPr>
                <w:szCs w:val="14"/>
              </w:rPr>
            </w:pPr>
            <w:r w:rsidRPr="008B66D7">
              <w:rPr>
                <w:szCs w:val="14"/>
              </w:rPr>
              <w:t>211.6</w:t>
            </w:r>
          </w:p>
        </w:tc>
        <w:tc>
          <w:tcPr>
            <w:tcW w:w="654" w:type="dxa"/>
            <w:tcBorders>
              <w:top w:val="nil"/>
              <w:bottom w:val="nil"/>
            </w:tcBorders>
            <w:shd w:val="clear" w:color="auto" w:fill="C1D9FF"/>
          </w:tcPr>
          <w:p w14:paraId="0CE3268C" w14:textId="77777777" w:rsidR="00710FEB" w:rsidRPr="008B66D7" w:rsidRDefault="00710FEB" w:rsidP="000329C8">
            <w:pPr>
              <w:pStyle w:val="TableText"/>
              <w:jc w:val="right"/>
              <w:rPr>
                <w:szCs w:val="14"/>
              </w:rPr>
            </w:pPr>
            <w:r w:rsidRPr="008B66D7">
              <w:rPr>
                <w:szCs w:val="14"/>
              </w:rPr>
              <w:t>76.1</w:t>
            </w:r>
          </w:p>
        </w:tc>
      </w:tr>
      <w:tr w:rsidR="000329C8" w:rsidRPr="008B66D7" w14:paraId="2834BB96" w14:textId="77777777" w:rsidTr="000329C8">
        <w:trPr>
          <w:cnfStyle w:val="000000100000" w:firstRow="0" w:lastRow="0" w:firstColumn="0" w:lastColumn="0" w:oddVBand="0" w:evenVBand="0" w:oddHBand="1" w:evenHBand="0" w:firstRowFirstColumn="0" w:firstRowLastColumn="0" w:lastRowFirstColumn="0" w:lastRowLastColumn="0"/>
          <w:cantSplit/>
        </w:trPr>
        <w:tc>
          <w:tcPr>
            <w:tcW w:w="1509" w:type="dxa"/>
            <w:vMerge w:val="restart"/>
            <w:tcBorders>
              <w:top w:val="nil"/>
              <w:bottom w:val="nil"/>
            </w:tcBorders>
            <w:shd w:val="clear" w:color="auto" w:fill="auto"/>
          </w:tcPr>
          <w:p w14:paraId="24F4D9DC" w14:textId="77777777" w:rsidR="00710FEB" w:rsidRPr="008B66D7" w:rsidRDefault="00710FEB" w:rsidP="000329C8">
            <w:pPr>
              <w:pStyle w:val="TableText"/>
            </w:pPr>
            <w:r w:rsidRPr="008B66D7">
              <w:rPr>
                <w:lang w:eastAsia="en-AU"/>
              </w:rPr>
              <w:t>TNF alpha</w:t>
            </w:r>
          </w:p>
        </w:tc>
        <w:tc>
          <w:tcPr>
            <w:tcW w:w="399" w:type="dxa"/>
            <w:tcBorders>
              <w:top w:val="nil"/>
              <w:bottom w:val="nil"/>
            </w:tcBorders>
            <w:shd w:val="clear" w:color="auto" w:fill="auto"/>
          </w:tcPr>
          <w:p w14:paraId="60569561" w14:textId="77777777" w:rsidR="00710FEB" w:rsidRPr="008B66D7" w:rsidRDefault="00710FEB" w:rsidP="000329C8">
            <w:pPr>
              <w:pStyle w:val="TableText"/>
              <w:rPr>
                <w:szCs w:val="14"/>
              </w:rPr>
            </w:pPr>
            <w:r w:rsidRPr="008B66D7">
              <w:rPr>
                <w:szCs w:val="14"/>
              </w:rPr>
              <w:t>32</w:t>
            </w:r>
          </w:p>
        </w:tc>
        <w:tc>
          <w:tcPr>
            <w:tcW w:w="1485" w:type="dxa"/>
            <w:tcBorders>
              <w:top w:val="nil"/>
              <w:bottom w:val="nil"/>
            </w:tcBorders>
            <w:shd w:val="clear" w:color="auto" w:fill="auto"/>
          </w:tcPr>
          <w:p w14:paraId="74AD8204" w14:textId="77777777" w:rsidR="00710FEB" w:rsidRPr="008B66D7" w:rsidRDefault="00710FEB" w:rsidP="000329C8">
            <w:pPr>
              <w:pStyle w:val="TableText"/>
            </w:pPr>
            <w:r w:rsidRPr="008B66D7">
              <w:t>Below screening cut-off</w:t>
            </w:r>
          </w:p>
        </w:tc>
        <w:tc>
          <w:tcPr>
            <w:tcW w:w="653" w:type="dxa"/>
            <w:tcBorders>
              <w:top w:val="nil"/>
              <w:bottom w:val="nil"/>
            </w:tcBorders>
            <w:shd w:val="clear" w:color="auto" w:fill="auto"/>
          </w:tcPr>
          <w:p w14:paraId="3F61B875" w14:textId="77777777" w:rsidR="00710FEB" w:rsidRPr="008B66D7" w:rsidRDefault="00710FEB" w:rsidP="000329C8">
            <w:pPr>
              <w:pStyle w:val="TableText"/>
              <w:jc w:val="right"/>
              <w:rPr>
                <w:szCs w:val="14"/>
              </w:rPr>
            </w:pPr>
            <w:r w:rsidRPr="008B66D7">
              <w:rPr>
                <w:szCs w:val="14"/>
              </w:rPr>
              <w:t>5623.6</w:t>
            </w:r>
          </w:p>
        </w:tc>
        <w:tc>
          <w:tcPr>
            <w:tcW w:w="654" w:type="dxa"/>
            <w:tcBorders>
              <w:top w:val="nil"/>
              <w:bottom w:val="nil"/>
            </w:tcBorders>
            <w:shd w:val="clear" w:color="auto" w:fill="auto"/>
          </w:tcPr>
          <w:p w14:paraId="22EE34A7" w14:textId="77777777" w:rsidR="00710FEB" w:rsidRPr="008B66D7" w:rsidRDefault="00710FEB" w:rsidP="000329C8">
            <w:pPr>
              <w:pStyle w:val="TableText"/>
              <w:jc w:val="right"/>
              <w:rPr>
                <w:szCs w:val="14"/>
              </w:rPr>
            </w:pPr>
            <w:r w:rsidRPr="008B66D7">
              <w:rPr>
                <w:szCs w:val="14"/>
              </w:rPr>
              <w:t>3340.9</w:t>
            </w:r>
          </w:p>
        </w:tc>
        <w:tc>
          <w:tcPr>
            <w:tcW w:w="654" w:type="dxa"/>
            <w:tcBorders>
              <w:top w:val="nil"/>
              <w:bottom w:val="nil"/>
            </w:tcBorders>
            <w:shd w:val="clear" w:color="auto" w:fill="auto"/>
          </w:tcPr>
          <w:p w14:paraId="27669D79" w14:textId="77777777" w:rsidR="00710FEB" w:rsidRPr="008B66D7" w:rsidRDefault="00710FEB" w:rsidP="000329C8">
            <w:pPr>
              <w:pStyle w:val="TableText"/>
              <w:jc w:val="right"/>
              <w:rPr>
                <w:szCs w:val="14"/>
              </w:rPr>
            </w:pPr>
            <w:r w:rsidRPr="008B66D7">
              <w:rPr>
                <w:szCs w:val="14"/>
              </w:rPr>
              <w:t>7495.5</w:t>
            </w:r>
          </w:p>
        </w:tc>
        <w:tc>
          <w:tcPr>
            <w:tcW w:w="653" w:type="dxa"/>
            <w:tcBorders>
              <w:top w:val="nil"/>
              <w:bottom w:val="nil"/>
            </w:tcBorders>
            <w:shd w:val="clear" w:color="auto" w:fill="auto"/>
          </w:tcPr>
          <w:p w14:paraId="26B3E447" w14:textId="77777777" w:rsidR="00710FEB" w:rsidRPr="008B66D7" w:rsidRDefault="00710FEB" w:rsidP="000329C8">
            <w:pPr>
              <w:pStyle w:val="TableText"/>
              <w:jc w:val="right"/>
              <w:rPr>
                <w:szCs w:val="14"/>
              </w:rPr>
            </w:pPr>
            <w:r w:rsidRPr="008B66D7">
              <w:rPr>
                <w:szCs w:val="14"/>
              </w:rPr>
              <w:t>3235.5</w:t>
            </w:r>
          </w:p>
        </w:tc>
        <w:tc>
          <w:tcPr>
            <w:tcW w:w="654" w:type="dxa"/>
            <w:tcBorders>
              <w:top w:val="nil"/>
              <w:bottom w:val="nil"/>
            </w:tcBorders>
            <w:shd w:val="clear" w:color="auto" w:fill="auto"/>
          </w:tcPr>
          <w:p w14:paraId="5E494FE8" w14:textId="77777777" w:rsidR="00710FEB" w:rsidRPr="008B66D7" w:rsidRDefault="00710FEB" w:rsidP="000329C8">
            <w:pPr>
              <w:pStyle w:val="TableText"/>
              <w:jc w:val="right"/>
              <w:rPr>
                <w:szCs w:val="14"/>
              </w:rPr>
            </w:pPr>
            <w:r w:rsidRPr="008B66D7">
              <w:rPr>
                <w:szCs w:val="14"/>
              </w:rPr>
              <w:t>3413.4</w:t>
            </w:r>
          </w:p>
        </w:tc>
        <w:tc>
          <w:tcPr>
            <w:tcW w:w="654" w:type="dxa"/>
            <w:tcBorders>
              <w:top w:val="nil"/>
              <w:bottom w:val="nil"/>
            </w:tcBorders>
            <w:shd w:val="clear" w:color="auto" w:fill="auto"/>
          </w:tcPr>
          <w:p w14:paraId="3D8B6880" w14:textId="77777777" w:rsidR="00710FEB" w:rsidRPr="008B66D7" w:rsidRDefault="00710FEB" w:rsidP="000329C8">
            <w:pPr>
              <w:pStyle w:val="TableText"/>
              <w:jc w:val="right"/>
              <w:rPr>
                <w:szCs w:val="14"/>
              </w:rPr>
            </w:pPr>
            <w:r w:rsidRPr="008B66D7">
              <w:rPr>
                <w:szCs w:val="14"/>
              </w:rPr>
              <w:t>1652.0</w:t>
            </w:r>
          </w:p>
        </w:tc>
      </w:tr>
      <w:tr w:rsidR="00710FEB" w:rsidRPr="008B66D7" w14:paraId="762804D1" w14:textId="77777777" w:rsidTr="000329C8">
        <w:trPr>
          <w:cantSplit/>
        </w:trPr>
        <w:tc>
          <w:tcPr>
            <w:tcW w:w="1509" w:type="dxa"/>
            <w:vMerge/>
            <w:tcBorders>
              <w:top w:val="nil"/>
            </w:tcBorders>
          </w:tcPr>
          <w:p w14:paraId="0A0D2F1B" w14:textId="77777777" w:rsidR="00710FEB" w:rsidRPr="008B66D7" w:rsidRDefault="00710FEB" w:rsidP="000329C8">
            <w:pPr>
              <w:pStyle w:val="TableText"/>
              <w:rPr>
                <w:lang w:eastAsia="en-AU"/>
              </w:rPr>
            </w:pPr>
          </w:p>
        </w:tc>
        <w:tc>
          <w:tcPr>
            <w:tcW w:w="399" w:type="dxa"/>
            <w:tcBorders>
              <w:top w:val="nil"/>
            </w:tcBorders>
          </w:tcPr>
          <w:p w14:paraId="36D4C878" w14:textId="77777777" w:rsidR="00710FEB" w:rsidRPr="008B66D7" w:rsidRDefault="00710FEB" w:rsidP="000329C8">
            <w:pPr>
              <w:pStyle w:val="TableText"/>
              <w:rPr>
                <w:szCs w:val="14"/>
              </w:rPr>
            </w:pPr>
            <w:r w:rsidRPr="008B66D7">
              <w:rPr>
                <w:szCs w:val="14"/>
              </w:rPr>
              <w:t>13</w:t>
            </w:r>
          </w:p>
        </w:tc>
        <w:tc>
          <w:tcPr>
            <w:tcW w:w="1485" w:type="dxa"/>
            <w:tcBorders>
              <w:top w:val="nil"/>
            </w:tcBorders>
          </w:tcPr>
          <w:p w14:paraId="1C1B7D23" w14:textId="77777777" w:rsidR="00710FEB" w:rsidRPr="008B66D7" w:rsidRDefault="00710FEB" w:rsidP="000329C8">
            <w:pPr>
              <w:pStyle w:val="TableText"/>
            </w:pPr>
            <w:r w:rsidRPr="008B66D7">
              <w:t>Above screening cut-off</w:t>
            </w:r>
          </w:p>
        </w:tc>
        <w:tc>
          <w:tcPr>
            <w:tcW w:w="653" w:type="dxa"/>
            <w:tcBorders>
              <w:top w:val="nil"/>
            </w:tcBorders>
          </w:tcPr>
          <w:p w14:paraId="659C5D83" w14:textId="77777777" w:rsidR="00710FEB" w:rsidRPr="008B66D7" w:rsidRDefault="00710FEB" w:rsidP="000329C8">
            <w:pPr>
              <w:pStyle w:val="TableText"/>
              <w:jc w:val="right"/>
              <w:rPr>
                <w:szCs w:val="14"/>
              </w:rPr>
            </w:pPr>
            <w:r w:rsidRPr="008B66D7">
              <w:rPr>
                <w:szCs w:val="14"/>
              </w:rPr>
              <w:t>2371.0</w:t>
            </w:r>
          </w:p>
        </w:tc>
        <w:tc>
          <w:tcPr>
            <w:tcW w:w="654" w:type="dxa"/>
            <w:tcBorders>
              <w:top w:val="nil"/>
            </w:tcBorders>
          </w:tcPr>
          <w:p w14:paraId="3ABC5477" w14:textId="77777777" w:rsidR="00710FEB" w:rsidRPr="008B66D7" w:rsidRDefault="00710FEB" w:rsidP="000329C8">
            <w:pPr>
              <w:pStyle w:val="TableText"/>
              <w:jc w:val="right"/>
              <w:rPr>
                <w:szCs w:val="14"/>
              </w:rPr>
            </w:pPr>
            <w:r w:rsidRPr="008B66D7">
              <w:rPr>
                <w:szCs w:val="14"/>
              </w:rPr>
              <w:t>1944.2</w:t>
            </w:r>
          </w:p>
        </w:tc>
        <w:tc>
          <w:tcPr>
            <w:tcW w:w="654" w:type="dxa"/>
            <w:tcBorders>
              <w:top w:val="nil"/>
            </w:tcBorders>
          </w:tcPr>
          <w:p w14:paraId="660125F4" w14:textId="77777777" w:rsidR="00710FEB" w:rsidRPr="008B66D7" w:rsidRDefault="00710FEB" w:rsidP="000329C8">
            <w:pPr>
              <w:pStyle w:val="TableText"/>
              <w:jc w:val="right"/>
              <w:rPr>
                <w:szCs w:val="14"/>
              </w:rPr>
            </w:pPr>
            <w:r w:rsidRPr="008B66D7">
              <w:rPr>
                <w:szCs w:val="14"/>
              </w:rPr>
              <w:t>2246.3</w:t>
            </w:r>
          </w:p>
        </w:tc>
        <w:tc>
          <w:tcPr>
            <w:tcW w:w="653" w:type="dxa"/>
            <w:tcBorders>
              <w:top w:val="nil"/>
            </w:tcBorders>
          </w:tcPr>
          <w:p w14:paraId="551A01D8" w14:textId="77777777" w:rsidR="00710FEB" w:rsidRPr="008B66D7" w:rsidRDefault="00710FEB" w:rsidP="000329C8">
            <w:pPr>
              <w:pStyle w:val="TableText"/>
              <w:jc w:val="right"/>
              <w:rPr>
                <w:szCs w:val="14"/>
              </w:rPr>
            </w:pPr>
            <w:r w:rsidRPr="008B66D7">
              <w:rPr>
                <w:szCs w:val="14"/>
              </w:rPr>
              <w:t>882.3</w:t>
            </w:r>
          </w:p>
        </w:tc>
        <w:tc>
          <w:tcPr>
            <w:tcW w:w="654" w:type="dxa"/>
            <w:tcBorders>
              <w:top w:val="nil"/>
            </w:tcBorders>
          </w:tcPr>
          <w:p w14:paraId="61C58D24" w14:textId="77777777" w:rsidR="00710FEB" w:rsidRPr="008B66D7" w:rsidRDefault="00710FEB" w:rsidP="000329C8">
            <w:pPr>
              <w:pStyle w:val="TableText"/>
              <w:jc w:val="right"/>
              <w:rPr>
                <w:szCs w:val="14"/>
              </w:rPr>
            </w:pPr>
            <w:r w:rsidRPr="008B66D7">
              <w:rPr>
                <w:szCs w:val="14"/>
              </w:rPr>
              <w:t>1549.9</w:t>
            </w:r>
          </w:p>
        </w:tc>
        <w:tc>
          <w:tcPr>
            <w:tcW w:w="654" w:type="dxa"/>
            <w:tcBorders>
              <w:top w:val="nil"/>
            </w:tcBorders>
          </w:tcPr>
          <w:p w14:paraId="72C47777" w14:textId="77777777" w:rsidR="00710FEB" w:rsidRPr="008B66D7" w:rsidRDefault="00710FEB" w:rsidP="000329C8">
            <w:pPr>
              <w:pStyle w:val="TableText"/>
              <w:jc w:val="right"/>
              <w:rPr>
                <w:szCs w:val="14"/>
              </w:rPr>
            </w:pPr>
            <w:r w:rsidRPr="008B66D7">
              <w:rPr>
                <w:szCs w:val="14"/>
              </w:rPr>
              <w:t>712.9</w:t>
            </w:r>
          </w:p>
        </w:tc>
      </w:tr>
      <w:tr w:rsidR="00710FEB" w:rsidRPr="008B66D7" w14:paraId="1CE91423" w14:textId="77777777" w:rsidTr="000329C8">
        <w:trPr>
          <w:cnfStyle w:val="000000100000" w:firstRow="0" w:lastRow="0" w:firstColumn="0" w:lastColumn="0" w:oddVBand="0" w:evenVBand="0" w:oddHBand="1" w:evenHBand="0" w:firstRowFirstColumn="0" w:firstRowLastColumn="0" w:lastRowFirstColumn="0" w:lastRowLastColumn="0"/>
          <w:cantSplit/>
        </w:trPr>
        <w:tc>
          <w:tcPr>
            <w:tcW w:w="1509" w:type="dxa"/>
            <w:vMerge w:val="restart"/>
          </w:tcPr>
          <w:p w14:paraId="784DB80A" w14:textId="77777777" w:rsidR="00710FEB" w:rsidRPr="008B66D7" w:rsidRDefault="000329C8" w:rsidP="000329C8">
            <w:pPr>
              <w:pStyle w:val="TableText"/>
              <w:rPr>
                <w:lang w:eastAsia="en-AU"/>
              </w:rPr>
            </w:pPr>
            <w:r>
              <w:rPr>
                <w:lang w:eastAsia="en-AU"/>
              </w:rPr>
              <w:t>C-reactive protein (CRP)</w:t>
            </w:r>
          </w:p>
        </w:tc>
        <w:tc>
          <w:tcPr>
            <w:tcW w:w="399" w:type="dxa"/>
            <w:tcBorders>
              <w:bottom w:val="nil"/>
            </w:tcBorders>
          </w:tcPr>
          <w:p w14:paraId="589A4A0C" w14:textId="77777777" w:rsidR="00710FEB" w:rsidRPr="008B66D7" w:rsidRDefault="00710FEB" w:rsidP="000329C8">
            <w:pPr>
              <w:pStyle w:val="TableText"/>
              <w:rPr>
                <w:szCs w:val="14"/>
              </w:rPr>
            </w:pPr>
            <w:r w:rsidRPr="008B66D7">
              <w:rPr>
                <w:szCs w:val="14"/>
              </w:rPr>
              <w:t>38</w:t>
            </w:r>
          </w:p>
        </w:tc>
        <w:tc>
          <w:tcPr>
            <w:tcW w:w="1485" w:type="dxa"/>
            <w:tcBorders>
              <w:bottom w:val="nil"/>
            </w:tcBorders>
          </w:tcPr>
          <w:p w14:paraId="32179649" w14:textId="77777777" w:rsidR="00710FEB" w:rsidRPr="008B66D7" w:rsidRDefault="00710FEB" w:rsidP="000329C8">
            <w:pPr>
              <w:pStyle w:val="TableText"/>
            </w:pPr>
            <w:r w:rsidRPr="008B66D7">
              <w:t>Below screening cut-off</w:t>
            </w:r>
          </w:p>
        </w:tc>
        <w:tc>
          <w:tcPr>
            <w:tcW w:w="653" w:type="dxa"/>
            <w:tcBorders>
              <w:bottom w:val="nil"/>
            </w:tcBorders>
          </w:tcPr>
          <w:p w14:paraId="4DED45E3" w14:textId="77777777" w:rsidR="00710FEB" w:rsidRPr="008B66D7" w:rsidRDefault="00710FEB" w:rsidP="000329C8">
            <w:pPr>
              <w:pStyle w:val="TableText"/>
              <w:jc w:val="right"/>
              <w:rPr>
                <w:szCs w:val="14"/>
              </w:rPr>
            </w:pPr>
            <w:r w:rsidRPr="008B66D7">
              <w:rPr>
                <w:szCs w:val="14"/>
              </w:rPr>
              <w:t>0.9</w:t>
            </w:r>
          </w:p>
        </w:tc>
        <w:tc>
          <w:tcPr>
            <w:tcW w:w="654" w:type="dxa"/>
            <w:tcBorders>
              <w:bottom w:val="nil"/>
            </w:tcBorders>
          </w:tcPr>
          <w:p w14:paraId="229EE75D" w14:textId="77777777" w:rsidR="00710FEB" w:rsidRPr="008B66D7" w:rsidRDefault="00710FEB" w:rsidP="000329C8">
            <w:pPr>
              <w:pStyle w:val="TableText"/>
              <w:jc w:val="right"/>
              <w:rPr>
                <w:szCs w:val="14"/>
              </w:rPr>
            </w:pPr>
            <w:r w:rsidRPr="008B66D7">
              <w:rPr>
                <w:szCs w:val="14"/>
              </w:rPr>
              <w:t>0.3</w:t>
            </w:r>
          </w:p>
        </w:tc>
        <w:tc>
          <w:tcPr>
            <w:tcW w:w="654" w:type="dxa"/>
            <w:tcBorders>
              <w:bottom w:val="nil"/>
            </w:tcBorders>
          </w:tcPr>
          <w:p w14:paraId="451EA2B7" w14:textId="77777777" w:rsidR="00710FEB" w:rsidRPr="008B66D7" w:rsidRDefault="00710FEB" w:rsidP="000329C8">
            <w:pPr>
              <w:pStyle w:val="TableText"/>
              <w:jc w:val="right"/>
              <w:rPr>
                <w:szCs w:val="14"/>
              </w:rPr>
            </w:pPr>
            <w:r w:rsidRPr="008B66D7">
              <w:rPr>
                <w:szCs w:val="14"/>
              </w:rPr>
              <w:t>1.8</w:t>
            </w:r>
          </w:p>
        </w:tc>
        <w:tc>
          <w:tcPr>
            <w:tcW w:w="653" w:type="dxa"/>
            <w:tcBorders>
              <w:bottom w:val="nil"/>
            </w:tcBorders>
          </w:tcPr>
          <w:p w14:paraId="43552EB5" w14:textId="77777777" w:rsidR="00710FEB" w:rsidRPr="008B66D7" w:rsidRDefault="00710FEB" w:rsidP="000329C8">
            <w:pPr>
              <w:pStyle w:val="TableText"/>
              <w:jc w:val="right"/>
              <w:rPr>
                <w:szCs w:val="14"/>
              </w:rPr>
            </w:pPr>
            <w:r w:rsidRPr="008B66D7">
              <w:rPr>
                <w:szCs w:val="14"/>
              </w:rPr>
              <w:t>0.7</w:t>
            </w:r>
          </w:p>
        </w:tc>
        <w:tc>
          <w:tcPr>
            <w:tcW w:w="654" w:type="dxa"/>
            <w:tcBorders>
              <w:bottom w:val="nil"/>
            </w:tcBorders>
          </w:tcPr>
          <w:p w14:paraId="35EDA2A2" w14:textId="77777777" w:rsidR="00710FEB" w:rsidRPr="008B66D7" w:rsidRDefault="00710FEB" w:rsidP="000329C8">
            <w:pPr>
              <w:pStyle w:val="TableText"/>
              <w:jc w:val="right"/>
              <w:rPr>
                <w:szCs w:val="14"/>
              </w:rPr>
            </w:pPr>
            <w:r w:rsidRPr="008B66D7">
              <w:rPr>
                <w:szCs w:val="14"/>
              </w:rPr>
              <w:t>1.2</w:t>
            </w:r>
          </w:p>
        </w:tc>
        <w:tc>
          <w:tcPr>
            <w:tcW w:w="654" w:type="dxa"/>
            <w:tcBorders>
              <w:bottom w:val="nil"/>
            </w:tcBorders>
          </w:tcPr>
          <w:p w14:paraId="7884E243" w14:textId="77777777" w:rsidR="00710FEB" w:rsidRPr="008B66D7" w:rsidRDefault="00710FEB" w:rsidP="000329C8">
            <w:pPr>
              <w:pStyle w:val="TableText"/>
              <w:jc w:val="right"/>
              <w:rPr>
                <w:szCs w:val="14"/>
              </w:rPr>
            </w:pPr>
            <w:r w:rsidRPr="008B66D7">
              <w:rPr>
                <w:szCs w:val="14"/>
              </w:rPr>
              <w:t>0.3</w:t>
            </w:r>
          </w:p>
        </w:tc>
      </w:tr>
      <w:tr w:rsidR="000329C8" w:rsidRPr="008B66D7" w14:paraId="0C8E1482" w14:textId="77777777" w:rsidTr="000329C8">
        <w:trPr>
          <w:cantSplit/>
        </w:trPr>
        <w:tc>
          <w:tcPr>
            <w:tcW w:w="1509" w:type="dxa"/>
            <w:vMerge/>
            <w:tcBorders>
              <w:bottom w:val="nil"/>
            </w:tcBorders>
          </w:tcPr>
          <w:p w14:paraId="34B6367E" w14:textId="77777777" w:rsidR="00710FEB" w:rsidRPr="008B66D7" w:rsidRDefault="00710FEB" w:rsidP="000329C8">
            <w:pPr>
              <w:pStyle w:val="TableText"/>
              <w:rPr>
                <w:lang w:eastAsia="en-AU"/>
              </w:rPr>
            </w:pPr>
          </w:p>
        </w:tc>
        <w:tc>
          <w:tcPr>
            <w:tcW w:w="399" w:type="dxa"/>
            <w:tcBorders>
              <w:top w:val="nil"/>
              <w:bottom w:val="nil"/>
            </w:tcBorders>
            <w:shd w:val="clear" w:color="auto" w:fill="C1D9FF"/>
          </w:tcPr>
          <w:p w14:paraId="4D5546F4" w14:textId="77777777" w:rsidR="00710FEB" w:rsidRPr="008B66D7" w:rsidRDefault="00710FEB" w:rsidP="000329C8">
            <w:pPr>
              <w:pStyle w:val="TableText"/>
              <w:rPr>
                <w:szCs w:val="14"/>
              </w:rPr>
            </w:pPr>
            <w:r w:rsidRPr="008B66D7">
              <w:rPr>
                <w:szCs w:val="14"/>
              </w:rPr>
              <w:t>16</w:t>
            </w:r>
          </w:p>
        </w:tc>
        <w:tc>
          <w:tcPr>
            <w:tcW w:w="1485" w:type="dxa"/>
            <w:tcBorders>
              <w:top w:val="nil"/>
              <w:bottom w:val="nil"/>
            </w:tcBorders>
            <w:shd w:val="clear" w:color="auto" w:fill="C1D9FF"/>
          </w:tcPr>
          <w:p w14:paraId="5B8FEDE8" w14:textId="77777777" w:rsidR="00710FEB" w:rsidRPr="008B66D7" w:rsidRDefault="00710FEB" w:rsidP="000329C8">
            <w:pPr>
              <w:pStyle w:val="TableText"/>
            </w:pPr>
            <w:r w:rsidRPr="008B66D7">
              <w:t>Above screening cut-off</w:t>
            </w:r>
          </w:p>
        </w:tc>
        <w:tc>
          <w:tcPr>
            <w:tcW w:w="653" w:type="dxa"/>
            <w:tcBorders>
              <w:top w:val="nil"/>
              <w:bottom w:val="nil"/>
            </w:tcBorders>
            <w:shd w:val="clear" w:color="auto" w:fill="C1D9FF"/>
          </w:tcPr>
          <w:p w14:paraId="3BA6D35E" w14:textId="77777777" w:rsidR="00710FEB" w:rsidRPr="008B66D7" w:rsidRDefault="00710FEB" w:rsidP="000329C8">
            <w:pPr>
              <w:pStyle w:val="TableText"/>
              <w:jc w:val="right"/>
              <w:rPr>
                <w:szCs w:val="14"/>
              </w:rPr>
            </w:pPr>
            <w:r w:rsidRPr="008B66D7">
              <w:rPr>
                <w:szCs w:val="14"/>
              </w:rPr>
              <w:t>0.3</w:t>
            </w:r>
          </w:p>
        </w:tc>
        <w:tc>
          <w:tcPr>
            <w:tcW w:w="654" w:type="dxa"/>
            <w:tcBorders>
              <w:top w:val="nil"/>
              <w:bottom w:val="nil"/>
            </w:tcBorders>
            <w:shd w:val="clear" w:color="auto" w:fill="C1D9FF"/>
          </w:tcPr>
          <w:p w14:paraId="0A07A12E" w14:textId="77777777" w:rsidR="00710FEB" w:rsidRPr="008B66D7" w:rsidRDefault="00710FEB" w:rsidP="000329C8">
            <w:pPr>
              <w:pStyle w:val="TableText"/>
              <w:jc w:val="right"/>
              <w:rPr>
                <w:szCs w:val="14"/>
              </w:rPr>
            </w:pPr>
            <w:r w:rsidRPr="008B66D7">
              <w:rPr>
                <w:szCs w:val="14"/>
              </w:rPr>
              <w:t>0.2</w:t>
            </w:r>
          </w:p>
        </w:tc>
        <w:tc>
          <w:tcPr>
            <w:tcW w:w="654" w:type="dxa"/>
            <w:tcBorders>
              <w:top w:val="nil"/>
              <w:bottom w:val="nil"/>
            </w:tcBorders>
            <w:shd w:val="clear" w:color="auto" w:fill="C1D9FF"/>
          </w:tcPr>
          <w:p w14:paraId="61BF27FE" w14:textId="77777777" w:rsidR="00710FEB" w:rsidRPr="008B66D7" w:rsidRDefault="00710FEB" w:rsidP="000329C8">
            <w:pPr>
              <w:pStyle w:val="TableText"/>
              <w:jc w:val="right"/>
              <w:rPr>
                <w:szCs w:val="14"/>
              </w:rPr>
            </w:pPr>
            <w:r w:rsidRPr="008B66D7">
              <w:rPr>
                <w:szCs w:val="14"/>
              </w:rPr>
              <w:t>1.3</w:t>
            </w:r>
          </w:p>
        </w:tc>
        <w:tc>
          <w:tcPr>
            <w:tcW w:w="653" w:type="dxa"/>
            <w:tcBorders>
              <w:top w:val="nil"/>
              <w:bottom w:val="nil"/>
            </w:tcBorders>
            <w:shd w:val="clear" w:color="auto" w:fill="C1D9FF"/>
          </w:tcPr>
          <w:p w14:paraId="7D6E23A5" w14:textId="77777777" w:rsidR="00710FEB" w:rsidRPr="008B66D7" w:rsidRDefault="00710FEB" w:rsidP="000329C8">
            <w:pPr>
              <w:pStyle w:val="TableText"/>
              <w:jc w:val="right"/>
              <w:rPr>
                <w:szCs w:val="14"/>
              </w:rPr>
            </w:pPr>
            <w:r w:rsidRPr="008B66D7">
              <w:rPr>
                <w:szCs w:val="14"/>
              </w:rPr>
              <w:t>0.5</w:t>
            </w:r>
          </w:p>
        </w:tc>
        <w:tc>
          <w:tcPr>
            <w:tcW w:w="654" w:type="dxa"/>
            <w:tcBorders>
              <w:top w:val="nil"/>
              <w:bottom w:val="nil"/>
            </w:tcBorders>
            <w:shd w:val="clear" w:color="auto" w:fill="C1D9FF"/>
          </w:tcPr>
          <w:p w14:paraId="055A721F" w14:textId="77777777" w:rsidR="00710FEB" w:rsidRPr="008B66D7" w:rsidRDefault="00710FEB" w:rsidP="000329C8">
            <w:pPr>
              <w:pStyle w:val="TableText"/>
              <w:jc w:val="right"/>
              <w:rPr>
                <w:szCs w:val="14"/>
              </w:rPr>
            </w:pPr>
            <w:r w:rsidRPr="008B66D7">
              <w:rPr>
                <w:szCs w:val="14"/>
              </w:rPr>
              <w:t>2.0</w:t>
            </w:r>
          </w:p>
        </w:tc>
        <w:tc>
          <w:tcPr>
            <w:tcW w:w="654" w:type="dxa"/>
            <w:tcBorders>
              <w:top w:val="nil"/>
              <w:bottom w:val="nil"/>
            </w:tcBorders>
            <w:shd w:val="clear" w:color="auto" w:fill="C1D9FF"/>
          </w:tcPr>
          <w:p w14:paraId="79D8C86E" w14:textId="77777777" w:rsidR="00710FEB" w:rsidRPr="008B66D7" w:rsidRDefault="00710FEB" w:rsidP="000329C8">
            <w:pPr>
              <w:pStyle w:val="TableText"/>
              <w:jc w:val="right"/>
              <w:rPr>
                <w:szCs w:val="14"/>
              </w:rPr>
            </w:pPr>
            <w:r w:rsidRPr="008B66D7">
              <w:rPr>
                <w:szCs w:val="14"/>
              </w:rPr>
              <w:t>0.7</w:t>
            </w:r>
          </w:p>
        </w:tc>
      </w:tr>
      <w:tr w:rsidR="000329C8" w:rsidRPr="008B66D7" w14:paraId="34FFECBB" w14:textId="77777777" w:rsidTr="000329C8">
        <w:trPr>
          <w:cnfStyle w:val="000000100000" w:firstRow="0" w:lastRow="0" w:firstColumn="0" w:lastColumn="0" w:oddVBand="0" w:evenVBand="0" w:oddHBand="1" w:evenHBand="0" w:firstRowFirstColumn="0" w:firstRowLastColumn="0" w:lastRowFirstColumn="0" w:lastRowLastColumn="0"/>
          <w:cantSplit/>
        </w:trPr>
        <w:tc>
          <w:tcPr>
            <w:tcW w:w="1509" w:type="dxa"/>
            <w:vMerge w:val="restart"/>
            <w:tcBorders>
              <w:top w:val="nil"/>
              <w:bottom w:val="nil"/>
            </w:tcBorders>
            <w:shd w:val="clear" w:color="auto" w:fill="auto"/>
          </w:tcPr>
          <w:p w14:paraId="41B56C1C" w14:textId="77777777" w:rsidR="00710FEB" w:rsidRPr="008B66D7" w:rsidRDefault="00710FEB" w:rsidP="000329C8">
            <w:pPr>
              <w:pStyle w:val="TableText"/>
              <w:rPr>
                <w:lang w:eastAsia="en-AU"/>
              </w:rPr>
            </w:pPr>
            <w:r w:rsidRPr="008B66D7">
              <w:rPr>
                <w:lang w:eastAsia="en-AU"/>
              </w:rPr>
              <w:t>Cortisol</w:t>
            </w:r>
          </w:p>
        </w:tc>
        <w:tc>
          <w:tcPr>
            <w:tcW w:w="399" w:type="dxa"/>
            <w:tcBorders>
              <w:top w:val="nil"/>
              <w:bottom w:val="nil"/>
            </w:tcBorders>
            <w:shd w:val="clear" w:color="auto" w:fill="auto"/>
          </w:tcPr>
          <w:p w14:paraId="68014071" w14:textId="77777777" w:rsidR="00710FEB" w:rsidRPr="008B66D7" w:rsidRDefault="00710FEB" w:rsidP="000329C8">
            <w:pPr>
              <w:pStyle w:val="TableText"/>
              <w:rPr>
                <w:szCs w:val="14"/>
              </w:rPr>
            </w:pPr>
            <w:r w:rsidRPr="008B66D7">
              <w:rPr>
                <w:szCs w:val="14"/>
              </w:rPr>
              <w:t>32</w:t>
            </w:r>
          </w:p>
        </w:tc>
        <w:tc>
          <w:tcPr>
            <w:tcW w:w="1485" w:type="dxa"/>
            <w:tcBorders>
              <w:top w:val="nil"/>
              <w:bottom w:val="nil"/>
            </w:tcBorders>
            <w:shd w:val="clear" w:color="auto" w:fill="auto"/>
          </w:tcPr>
          <w:p w14:paraId="131219D4" w14:textId="77777777" w:rsidR="00710FEB" w:rsidRPr="008B66D7" w:rsidRDefault="00710FEB" w:rsidP="000329C8">
            <w:pPr>
              <w:pStyle w:val="TableText"/>
            </w:pPr>
            <w:r w:rsidRPr="008B66D7">
              <w:t>Below screening cut-off</w:t>
            </w:r>
          </w:p>
        </w:tc>
        <w:tc>
          <w:tcPr>
            <w:tcW w:w="653" w:type="dxa"/>
            <w:tcBorders>
              <w:top w:val="nil"/>
              <w:bottom w:val="nil"/>
            </w:tcBorders>
            <w:shd w:val="clear" w:color="auto" w:fill="auto"/>
          </w:tcPr>
          <w:p w14:paraId="38758746" w14:textId="77777777" w:rsidR="00710FEB" w:rsidRPr="008B66D7" w:rsidRDefault="00710FEB" w:rsidP="000329C8">
            <w:pPr>
              <w:pStyle w:val="TableText"/>
              <w:jc w:val="right"/>
              <w:rPr>
                <w:szCs w:val="14"/>
              </w:rPr>
            </w:pPr>
            <w:r w:rsidRPr="008B66D7">
              <w:rPr>
                <w:szCs w:val="14"/>
              </w:rPr>
              <w:t>12849.9</w:t>
            </w:r>
          </w:p>
        </w:tc>
        <w:tc>
          <w:tcPr>
            <w:tcW w:w="654" w:type="dxa"/>
            <w:tcBorders>
              <w:top w:val="nil"/>
              <w:bottom w:val="nil"/>
            </w:tcBorders>
            <w:shd w:val="clear" w:color="auto" w:fill="auto"/>
          </w:tcPr>
          <w:p w14:paraId="0FD3572F" w14:textId="77777777" w:rsidR="00710FEB" w:rsidRPr="008B66D7" w:rsidRDefault="00710FEB" w:rsidP="000329C8">
            <w:pPr>
              <w:pStyle w:val="TableText"/>
              <w:jc w:val="right"/>
              <w:rPr>
                <w:szCs w:val="14"/>
              </w:rPr>
            </w:pPr>
            <w:r w:rsidRPr="008B66D7">
              <w:rPr>
                <w:szCs w:val="14"/>
              </w:rPr>
              <w:t>1534.6</w:t>
            </w:r>
          </w:p>
        </w:tc>
        <w:tc>
          <w:tcPr>
            <w:tcW w:w="654" w:type="dxa"/>
            <w:tcBorders>
              <w:top w:val="nil"/>
              <w:bottom w:val="nil"/>
            </w:tcBorders>
            <w:shd w:val="clear" w:color="auto" w:fill="auto"/>
          </w:tcPr>
          <w:p w14:paraId="39C455E1" w14:textId="77777777" w:rsidR="00710FEB" w:rsidRPr="008B66D7" w:rsidRDefault="00710FEB" w:rsidP="000329C8">
            <w:pPr>
              <w:pStyle w:val="TableText"/>
              <w:jc w:val="right"/>
              <w:rPr>
                <w:szCs w:val="14"/>
              </w:rPr>
            </w:pPr>
            <w:r w:rsidRPr="008B66D7">
              <w:rPr>
                <w:szCs w:val="14"/>
              </w:rPr>
              <w:t>13406.2</w:t>
            </w:r>
          </w:p>
        </w:tc>
        <w:tc>
          <w:tcPr>
            <w:tcW w:w="653" w:type="dxa"/>
            <w:tcBorders>
              <w:top w:val="nil"/>
              <w:bottom w:val="nil"/>
            </w:tcBorders>
            <w:shd w:val="clear" w:color="auto" w:fill="auto"/>
          </w:tcPr>
          <w:p w14:paraId="3C1F6E3B" w14:textId="77777777" w:rsidR="00710FEB" w:rsidRPr="008B66D7" w:rsidRDefault="00710FEB" w:rsidP="000329C8">
            <w:pPr>
              <w:pStyle w:val="TableText"/>
              <w:jc w:val="right"/>
              <w:rPr>
                <w:szCs w:val="14"/>
              </w:rPr>
            </w:pPr>
            <w:r w:rsidRPr="008B66D7">
              <w:rPr>
                <w:szCs w:val="14"/>
              </w:rPr>
              <w:t>1433.6</w:t>
            </w:r>
          </w:p>
        </w:tc>
        <w:tc>
          <w:tcPr>
            <w:tcW w:w="654" w:type="dxa"/>
            <w:tcBorders>
              <w:top w:val="nil"/>
              <w:bottom w:val="nil"/>
            </w:tcBorders>
            <w:shd w:val="clear" w:color="auto" w:fill="auto"/>
          </w:tcPr>
          <w:p w14:paraId="1CD4B0F1" w14:textId="77777777" w:rsidR="00710FEB" w:rsidRPr="008B66D7" w:rsidRDefault="00710FEB" w:rsidP="000329C8">
            <w:pPr>
              <w:pStyle w:val="TableText"/>
              <w:jc w:val="right"/>
              <w:rPr>
                <w:szCs w:val="14"/>
              </w:rPr>
            </w:pPr>
            <w:r w:rsidRPr="008B66D7">
              <w:rPr>
                <w:szCs w:val="14"/>
              </w:rPr>
              <w:t>10443.7</w:t>
            </w:r>
          </w:p>
        </w:tc>
        <w:tc>
          <w:tcPr>
            <w:tcW w:w="654" w:type="dxa"/>
            <w:tcBorders>
              <w:top w:val="nil"/>
              <w:bottom w:val="nil"/>
            </w:tcBorders>
            <w:shd w:val="clear" w:color="auto" w:fill="auto"/>
          </w:tcPr>
          <w:p w14:paraId="2694C96C" w14:textId="77777777" w:rsidR="00710FEB" w:rsidRPr="008B66D7" w:rsidRDefault="00710FEB" w:rsidP="000329C8">
            <w:pPr>
              <w:pStyle w:val="TableText"/>
              <w:jc w:val="right"/>
              <w:rPr>
                <w:szCs w:val="14"/>
              </w:rPr>
            </w:pPr>
            <w:r w:rsidRPr="008B66D7">
              <w:rPr>
                <w:szCs w:val="14"/>
              </w:rPr>
              <w:t>1448.4</w:t>
            </w:r>
          </w:p>
        </w:tc>
      </w:tr>
      <w:tr w:rsidR="00710FEB" w:rsidRPr="008B66D7" w14:paraId="381D35B3" w14:textId="77777777" w:rsidTr="000329C8">
        <w:trPr>
          <w:cantSplit/>
        </w:trPr>
        <w:tc>
          <w:tcPr>
            <w:tcW w:w="1509" w:type="dxa"/>
            <w:vMerge/>
            <w:tcBorders>
              <w:top w:val="nil"/>
            </w:tcBorders>
          </w:tcPr>
          <w:p w14:paraId="59299A1F" w14:textId="77777777" w:rsidR="00710FEB" w:rsidRPr="008B66D7" w:rsidRDefault="00710FEB" w:rsidP="000329C8">
            <w:pPr>
              <w:pStyle w:val="TableText"/>
              <w:rPr>
                <w:lang w:eastAsia="en-AU"/>
              </w:rPr>
            </w:pPr>
          </w:p>
        </w:tc>
        <w:tc>
          <w:tcPr>
            <w:tcW w:w="399" w:type="dxa"/>
            <w:tcBorders>
              <w:top w:val="nil"/>
            </w:tcBorders>
          </w:tcPr>
          <w:p w14:paraId="2C0A8F73" w14:textId="77777777" w:rsidR="00710FEB" w:rsidRPr="008B66D7" w:rsidRDefault="00710FEB" w:rsidP="000329C8">
            <w:pPr>
              <w:pStyle w:val="TableText"/>
              <w:rPr>
                <w:szCs w:val="14"/>
              </w:rPr>
            </w:pPr>
            <w:r w:rsidRPr="008B66D7">
              <w:rPr>
                <w:szCs w:val="14"/>
              </w:rPr>
              <w:t>14</w:t>
            </w:r>
          </w:p>
        </w:tc>
        <w:tc>
          <w:tcPr>
            <w:tcW w:w="1485" w:type="dxa"/>
            <w:tcBorders>
              <w:top w:val="nil"/>
            </w:tcBorders>
          </w:tcPr>
          <w:p w14:paraId="2C2DEFBE" w14:textId="77777777" w:rsidR="00710FEB" w:rsidRPr="008B66D7" w:rsidRDefault="00710FEB" w:rsidP="000329C8">
            <w:pPr>
              <w:pStyle w:val="TableText"/>
            </w:pPr>
            <w:r w:rsidRPr="008B66D7">
              <w:t>Above screening cut-off</w:t>
            </w:r>
          </w:p>
        </w:tc>
        <w:tc>
          <w:tcPr>
            <w:tcW w:w="653" w:type="dxa"/>
            <w:tcBorders>
              <w:top w:val="nil"/>
            </w:tcBorders>
          </w:tcPr>
          <w:p w14:paraId="79531201" w14:textId="77777777" w:rsidR="00710FEB" w:rsidRPr="008B66D7" w:rsidRDefault="00710FEB" w:rsidP="000329C8">
            <w:pPr>
              <w:pStyle w:val="TableText"/>
              <w:jc w:val="right"/>
              <w:rPr>
                <w:szCs w:val="14"/>
              </w:rPr>
            </w:pPr>
            <w:r w:rsidRPr="008B66D7">
              <w:rPr>
                <w:szCs w:val="14"/>
              </w:rPr>
              <w:t>15893.3</w:t>
            </w:r>
          </w:p>
        </w:tc>
        <w:tc>
          <w:tcPr>
            <w:tcW w:w="654" w:type="dxa"/>
            <w:tcBorders>
              <w:top w:val="nil"/>
            </w:tcBorders>
          </w:tcPr>
          <w:p w14:paraId="02E6A33B" w14:textId="77777777" w:rsidR="00710FEB" w:rsidRPr="008B66D7" w:rsidRDefault="00710FEB" w:rsidP="000329C8">
            <w:pPr>
              <w:pStyle w:val="TableText"/>
              <w:jc w:val="right"/>
              <w:rPr>
                <w:szCs w:val="14"/>
              </w:rPr>
            </w:pPr>
            <w:r w:rsidRPr="008B66D7">
              <w:rPr>
                <w:szCs w:val="14"/>
              </w:rPr>
              <w:t>1979.9</w:t>
            </w:r>
          </w:p>
        </w:tc>
        <w:tc>
          <w:tcPr>
            <w:tcW w:w="654" w:type="dxa"/>
            <w:tcBorders>
              <w:top w:val="nil"/>
            </w:tcBorders>
          </w:tcPr>
          <w:p w14:paraId="6510D371" w14:textId="77777777" w:rsidR="00710FEB" w:rsidRPr="008B66D7" w:rsidRDefault="00710FEB" w:rsidP="000329C8">
            <w:pPr>
              <w:pStyle w:val="TableText"/>
              <w:jc w:val="right"/>
              <w:rPr>
                <w:szCs w:val="14"/>
              </w:rPr>
            </w:pPr>
            <w:r w:rsidRPr="008B66D7">
              <w:rPr>
                <w:szCs w:val="14"/>
              </w:rPr>
              <w:t>12150.8</w:t>
            </w:r>
          </w:p>
        </w:tc>
        <w:tc>
          <w:tcPr>
            <w:tcW w:w="653" w:type="dxa"/>
            <w:tcBorders>
              <w:top w:val="nil"/>
            </w:tcBorders>
          </w:tcPr>
          <w:p w14:paraId="518C7B0E" w14:textId="77777777" w:rsidR="00710FEB" w:rsidRPr="008B66D7" w:rsidRDefault="00710FEB" w:rsidP="000329C8">
            <w:pPr>
              <w:pStyle w:val="TableText"/>
              <w:jc w:val="right"/>
              <w:rPr>
                <w:szCs w:val="14"/>
              </w:rPr>
            </w:pPr>
            <w:r w:rsidRPr="008B66D7">
              <w:rPr>
                <w:szCs w:val="14"/>
              </w:rPr>
              <w:t>1575.7</w:t>
            </w:r>
          </w:p>
        </w:tc>
        <w:tc>
          <w:tcPr>
            <w:tcW w:w="654" w:type="dxa"/>
            <w:tcBorders>
              <w:top w:val="nil"/>
            </w:tcBorders>
          </w:tcPr>
          <w:p w14:paraId="1559B33C" w14:textId="77777777" w:rsidR="00710FEB" w:rsidRPr="008B66D7" w:rsidRDefault="00710FEB" w:rsidP="000329C8">
            <w:pPr>
              <w:pStyle w:val="TableText"/>
              <w:jc w:val="right"/>
              <w:rPr>
                <w:szCs w:val="14"/>
              </w:rPr>
            </w:pPr>
            <w:r w:rsidRPr="008B66D7">
              <w:rPr>
                <w:szCs w:val="14"/>
              </w:rPr>
              <w:t>10380.8</w:t>
            </w:r>
          </w:p>
        </w:tc>
        <w:tc>
          <w:tcPr>
            <w:tcW w:w="654" w:type="dxa"/>
            <w:tcBorders>
              <w:top w:val="nil"/>
            </w:tcBorders>
          </w:tcPr>
          <w:p w14:paraId="2D3DD4E6" w14:textId="77777777" w:rsidR="00710FEB" w:rsidRPr="008B66D7" w:rsidRDefault="00710FEB" w:rsidP="000329C8">
            <w:pPr>
              <w:pStyle w:val="TableText"/>
              <w:jc w:val="right"/>
              <w:rPr>
                <w:szCs w:val="14"/>
              </w:rPr>
            </w:pPr>
            <w:r w:rsidRPr="008B66D7">
              <w:rPr>
                <w:szCs w:val="14"/>
              </w:rPr>
              <w:t>1838.0</w:t>
            </w:r>
          </w:p>
        </w:tc>
      </w:tr>
    </w:tbl>
    <w:p w14:paraId="53A1EC11" w14:textId="77777777" w:rsidR="00710FEB" w:rsidRPr="008B66D7" w:rsidRDefault="00710FEB" w:rsidP="007940AB">
      <w:pPr>
        <w:pStyle w:val="TableNotes"/>
      </w:pPr>
    </w:p>
    <w:p w14:paraId="05EA326E" w14:textId="77777777" w:rsidR="00710FEB" w:rsidRPr="008B66D7" w:rsidRDefault="00710FEB" w:rsidP="007940AB">
      <w:pPr>
        <w:pStyle w:val="Heading3"/>
      </w:pPr>
      <w:bookmarkStart w:id="412" w:name="_Toc530064659"/>
      <w:bookmarkStart w:id="413" w:name="_Toc535582681"/>
      <w:r w:rsidRPr="008B66D7">
        <w:t>Posttraumatic stress symptoms</w:t>
      </w:r>
      <w:bookmarkEnd w:id="412"/>
      <w:bookmarkEnd w:id="413"/>
    </w:p>
    <w:p w14:paraId="049D48CE" w14:textId="77777777" w:rsidR="00710FEB" w:rsidRPr="008B66D7" w:rsidRDefault="00710FEB" w:rsidP="007940AB">
      <w:r w:rsidRPr="008B66D7">
        <w:t>Table 5.9 presents mean self-reported physical health symptoms over time in MEAO Deployed Cohort members with low as opposed to elevated posttraumatic stress symptoms at Time 3. Among those with low posttraumatic stress symptoms, the overall number of physical health symptoms was lower and remained relatively stable over time. Physical health symptoms were higher among those with elevated posttraumatic stress symptoms at all three time points, this difference increasing across time.</w:t>
      </w:r>
    </w:p>
    <w:p w14:paraId="20FECC12" w14:textId="77777777" w:rsidR="00710FEB" w:rsidRPr="008B66D7" w:rsidRDefault="00710FEB" w:rsidP="00710FEB">
      <w:pPr>
        <w:pStyle w:val="TableName"/>
      </w:pPr>
      <w:bookmarkStart w:id="414" w:name="_Ref519149906"/>
      <w:bookmarkStart w:id="415" w:name="_Toc524079304"/>
      <w:bookmarkStart w:id="416" w:name="_Toc532319254"/>
      <w:r w:rsidRPr="008B66D7">
        <w:t>Table 5.9</w:t>
      </w:r>
      <w:bookmarkEnd w:id="414"/>
      <w:r w:rsidRPr="008B66D7">
        <w:tab/>
        <w:t>Mean number of health symptoms reported by MEAO Deployed Cohort across time points by PCL screening cut-off</w:t>
      </w:r>
      <w:bookmarkEnd w:id="415"/>
      <w:bookmarkEnd w:id="416"/>
    </w:p>
    <w:tbl>
      <w:tblPr>
        <w:tblStyle w:val="TWRPTable"/>
        <w:tblW w:w="5000" w:type="pct"/>
        <w:tblLayout w:type="fixed"/>
        <w:tblLook w:val="0000" w:firstRow="0" w:lastRow="0" w:firstColumn="0" w:lastColumn="0" w:noHBand="0" w:noVBand="0"/>
        <w:tblDescription w:val="Table 5.9 Mean number of health symptoms reported by MEAO Deployed Cohort across time points by PCL screening cut-off"/>
      </w:tblPr>
      <w:tblGrid>
        <w:gridCol w:w="1398"/>
        <w:gridCol w:w="611"/>
        <w:gridCol w:w="611"/>
        <w:gridCol w:w="611"/>
        <w:gridCol w:w="611"/>
        <w:gridCol w:w="541"/>
        <w:gridCol w:w="541"/>
        <w:gridCol w:w="541"/>
        <w:gridCol w:w="541"/>
        <w:gridCol w:w="541"/>
        <w:gridCol w:w="542"/>
      </w:tblGrid>
      <w:tr w:rsidR="000D656D" w:rsidRPr="000329C8" w14:paraId="731001C3" w14:textId="77777777" w:rsidTr="000D656D">
        <w:trPr>
          <w:tblHeader/>
        </w:trPr>
        <w:tc>
          <w:tcPr>
            <w:tcW w:w="1458" w:type="dxa"/>
            <w:tcBorders>
              <w:top w:val="single" w:sz="4" w:space="0" w:color="000000"/>
              <w:bottom w:val="nil"/>
            </w:tcBorders>
          </w:tcPr>
          <w:p w14:paraId="69E7A215" w14:textId="77777777" w:rsidR="000D656D" w:rsidRPr="000329C8" w:rsidRDefault="000D656D" w:rsidP="000329C8">
            <w:pPr>
              <w:pStyle w:val="TableText"/>
              <w:rPr>
                <w:b/>
              </w:rPr>
            </w:pPr>
          </w:p>
        </w:tc>
        <w:tc>
          <w:tcPr>
            <w:tcW w:w="1260" w:type="dxa"/>
            <w:gridSpan w:val="2"/>
            <w:vMerge w:val="restart"/>
            <w:tcBorders>
              <w:top w:val="single" w:sz="4" w:space="0" w:color="000000"/>
            </w:tcBorders>
            <w:vAlign w:val="bottom"/>
          </w:tcPr>
          <w:p w14:paraId="7641EDC5" w14:textId="77777777" w:rsidR="000D656D" w:rsidRPr="000329C8" w:rsidRDefault="000D656D" w:rsidP="000D656D">
            <w:pPr>
              <w:pStyle w:val="TableText"/>
              <w:jc w:val="center"/>
              <w:rPr>
                <w:b/>
              </w:rPr>
            </w:pPr>
            <w:r w:rsidRPr="000329C8">
              <w:rPr>
                <w:b/>
              </w:rPr>
              <w:t>Time 1 (Prospective</w:t>
            </w:r>
            <w:r w:rsidRPr="000329C8">
              <w:rPr>
                <w:b/>
              </w:rPr>
              <w:br/>
              <w:t>pre-deployment)</w:t>
            </w:r>
            <w:r w:rsidRPr="000329C8">
              <w:rPr>
                <w:b/>
              </w:rPr>
              <w:br/>
              <w:t>n = 421</w:t>
            </w:r>
          </w:p>
        </w:tc>
        <w:tc>
          <w:tcPr>
            <w:tcW w:w="1260" w:type="dxa"/>
            <w:gridSpan w:val="2"/>
            <w:vMerge w:val="restart"/>
            <w:tcBorders>
              <w:top w:val="single" w:sz="4" w:space="0" w:color="000000"/>
            </w:tcBorders>
            <w:vAlign w:val="bottom"/>
          </w:tcPr>
          <w:p w14:paraId="5A4B9F38" w14:textId="77777777" w:rsidR="000D656D" w:rsidRPr="000329C8" w:rsidRDefault="000D656D" w:rsidP="000D656D">
            <w:pPr>
              <w:pStyle w:val="TableText"/>
              <w:jc w:val="center"/>
              <w:rPr>
                <w:b/>
              </w:rPr>
            </w:pPr>
            <w:r w:rsidRPr="000329C8">
              <w:rPr>
                <w:b/>
              </w:rPr>
              <w:t>Time 2 (Prospective</w:t>
            </w:r>
            <w:r w:rsidRPr="000329C8">
              <w:rPr>
                <w:b/>
              </w:rPr>
              <w:br/>
              <w:t>post-deployment)</w:t>
            </w:r>
            <w:r w:rsidRPr="000329C8">
              <w:rPr>
                <w:b/>
              </w:rPr>
              <w:br/>
              <w:t>n = 421</w:t>
            </w:r>
          </w:p>
        </w:tc>
        <w:tc>
          <w:tcPr>
            <w:tcW w:w="3337" w:type="dxa"/>
            <w:gridSpan w:val="6"/>
            <w:tcBorders>
              <w:top w:val="single" w:sz="4" w:space="0" w:color="000000"/>
              <w:bottom w:val="single" w:sz="4" w:space="0" w:color="000000"/>
            </w:tcBorders>
          </w:tcPr>
          <w:p w14:paraId="2227FC8A" w14:textId="77777777" w:rsidR="000D656D" w:rsidRPr="000329C8" w:rsidRDefault="000D656D" w:rsidP="000329C8">
            <w:pPr>
              <w:pStyle w:val="TableText"/>
              <w:jc w:val="center"/>
              <w:rPr>
                <w:b/>
              </w:rPr>
            </w:pPr>
            <w:r w:rsidRPr="000329C8">
              <w:rPr>
                <w:b/>
              </w:rPr>
              <w:t>Time 3 (Impact of Combat 5-year follow-up)</w:t>
            </w:r>
          </w:p>
        </w:tc>
      </w:tr>
      <w:tr w:rsidR="000D656D" w:rsidRPr="000329C8" w14:paraId="2670C66D" w14:textId="77777777" w:rsidTr="00FC3686">
        <w:trPr>
          <w:tblHeader/>
        </w:trPr>
        <w:tc>
          <w:tcPr>
            <w:tcW w:w="1458" w:type="dxa"/>
            <w:tcBorders>
              <w:top w:val="nil"/>
              <w:bottom w:val="nil"/>
            </w:tcBorders>
          </w:tcPr>
          <w:p w14:paraId="4820888E" w14:textId="77777777" w:rsidR="000D656D" w:rsidRPr="000329C8" w:rsidRDefault="000D656D" w:rsidP="000329C8">
            <w:pPr>
              <w:pStyle w:val="TableText"/>
              <w:rPr>
                <w:b/>
              </w:rPr>
            </w:pPr>
          </w:p>
        </w:tc>
        <w:tc>
          <w:tcPr>
            <w:tcW w:w="1260" w:type="dxa"/>
            <w:gridSpan w:val="2"/>
            <w:vMerge/>
            <w:tcBorders>
              <w:bottom w:val="single" w:sz="4" w:space="0" w:color="000000"/>
            </w:tcBorders>
            <w:vAlign w:val="bottom"/>
          </w:tcPr>
          <w:p w14:paraId="23238D06" w14:textId="77777777" w:rsidR="000D656D" w:rsidRPr="000329C8" w:rsidRDefault="000D656D" w:rsidP="000329C8">
            <w:pPr>
              <w:pStyle w:val="TableText"/>
              <w:jc w:val="center"/>
              <w:rPr>
                <w:b/>
              </w:rPr>
            </w:pPr>
          </w:p>
        </w:tc>
        <w:tc>
          <w:tcPr>
            <w:tcW w:w="1260" w:type="dxa"/>
            <w:gridSpan w:val="2"/>
            <w:vMerge/>
            <w:tcBorders>
              <w:bottom w:val="single" w:sz="4" w:space="0" w:color="000000"/>
            </w:tcBorders>
            <w:vAlign w:val="bottom"/>
          </w:tcPr>
          <w:p w14:paraId="25E5E610" w14:textId="77777777" w:rsidR="000D656D" w:rsidRPr="000329C8" w:rsidRDefault="000D656D" w:rsidP="000329C8">
            <w:pPr>
              <w:pStyle w:val="TableText"/>
              <w:jc w:val="center"/>
              <w:rPr>
                <w:b/>
              </w:rPr>
            </w:pPr>
          </w:p>
        </w:tc>
        <w:tc>
          <w:tcPr>
            <w:tcW w:w="1112" w:type="dxa"/>
            <w:gridSpan w:val="2"/>
            <w:tcBorders>
              <w:top w:val="single" w:sz="4" w:space="0" w:color="000000"/>
              <w:bottom w:val="single" w:sz="4" w:space="0" w:color="000000"/>
            </w:tcBorders>
            <w:vAlign w:val="bottom"/>
          </w:tcPr>
          <w:p w14:paraId="7FB7C734" w14:textId="77777777" w:rsidR="000D656D" w:rsidRPr="000329C8" w:rsidRDefault="000D656D" w:rsidP="000329C8">
            <w:pPr>
              <w:pStyle w:val="TableText"/>
              <w:jc w:val="center"/>
              <w:rPr>
                <w:b/>
              </w:rPr>
            </w:pPr>
            <w:r w:rsidRPr="000329C8">
              <w:rPr>
                <w:b/>
              </w:rPr>
              <w:t>Transitioned ADF</w:t>
            </w:r>
            <w:r w:rsidRPr="000329C8">
              <w:rPr>
                <w:b/>
              </w:rPr>
              <w:br/>
              <w:t>n = 117</w:t>
            </w:r>
          </w:p>
        </w:tc>
        <w:tc>
          <w:tcPr>
            <w:tcW w:w="1112" w:type="dxa"/>
            <w:gridSpan w:val="2"/>
            <w:tcBorders>
              <w:top w:val="single" w:sz="4" w:space="0" w:color="000000"/>
              <w:bottom w:val="single" w:sz="4" w:space="0" w:color="000000"/>
            </w:tcBorders>
            <w:vAlign w:val="bottom"/>
          </w:tcPr>
          <w:p w14:paraId="48621C76" w14:textId="77777777" w:rsidR="000D656D" w:rsidRPr="000329C8" w:rsidRDefault="000D656D" w:rsidP="000329C8">
            <w:pPr>
              <w:pStyle w:val="TableText"/>
              <w:jc w:val="center"/>
              <w:rPr>
                <w:b/>
              </w:rPr>
            </w:pPr>
            <w:r w:rsidRPr="000329C8">
              <w:rPr>
                <w:b/>
              </w:rPr>
              <w:t>2015 Regular ADF</w:t>
            </w:r>
            <w:r w:rsidRPr="000329C8">
              <w:rPr>
                <w:b/>
              </w:rPr>
              <w:br/>
              <w:t>n = 304</w:t>
            </w:r>
          </w:p>
        </w:tc>
        <w:tc>
          <w:tcPr>
            <w:tcW w:w="1113" w:type="dxa"/>
            <w:gridSpan w:val="2"/>
            <w:tcBorders>
              <w:top w:val="single" w:sz="4" w:space="0" w:color="000000"/>
              <w:bottom w:val="single" w:sz="4" w:space="0" w:color="000000"/>
            </w:tcBorders>
            <w:vAlign w:val="bottom"/>
          </w:tcPr>
          <w:p w14:paraId="76EABD65" w14:textId="77777777" w:rsidR="000D656D" w:rsidRPr="000329C8" w:rsidRDefault="000D656D" w:rsidP="000329C8">
            <w:pPr>
              <w:pStyle w:val="TableText"/>
              <w:jc w:val="center"/>
              <w:rPr>
                <w:b/>
              </w:rPr>
            </w:pPr>
            <w:r w:rsidRPr="000329C8">
              <w:rPr>
                <w:b/>
              </w:rPr>
              <w:t>Total</w:t>
            </w:r>
            <w:r w:rsidRPr="000329C8">
              <w:rPr>
                <w:b/>
              </w:rPr>
              <w:br/>
              <w:t>n = 421</w:t>
            </w:r>
          </w:p>
        </w:tc>
      </w:tr>
      <w:tr w:rsidR="000329C8" w:rsidRPr="000329C8" w14:paraId="181B8A64" w14:textId="77777777" w:rsidTr="000D656D">
        <w:trPr>
          <w:tblHeader/>
        </w:trPr>
        <w:tc>
          <w:tcPr>
            <w:tcW w:w="1458" w:type="dxa"/>
            <w:tcBorders>
              <w:top w:val="nil"/>
              <w:bottom w:val="single" w:sz="4" w:space="0" w:color="000000"/>
            </w:tcBorders>
          </w:tcPr>
          <w:p w14:paraId="4F790B74" w14:textId="77777777" w:rsidR="00710FEB" w:rsidRPr="000329C8" w:rsidRDefault="00710FEB" w:rsidP="000329C8">
            <w:pPr>
              <w:pStyle w:val="TableText"/>
              <w:rPr>
                <w:b/>
              </w:rPr>
            </w:pPr>
            <w:r w:rsidRPr="000329C8">
              <w:rPr>
                <w:b/>
              </w:rPr>
              <w:t>PCL screening cut-off</w:t>
            </w:r>
          </w:p>
        </w:tc>
        <w:tc>
          <w:tcPr>
            <w:tcW w:w="630" w:type="dxa"/>
            <w:tcBorders>
              <w:top w:val="single" w:sz="4" w:space="0" w:color="000000"/>
              <w:bottom w:val="single" w:sz="4" w:space="0" w:color="000000"/>
            </w:tcBorders>
          </w:tcPr>
          <w:p w14:paraId="71B94265" w14:textId="77777777" w:rsidR="00710FEB" w:rsidRPr="000329C8" w:rsidRDefault="00710FEB" w:rsidP="000329C8">
            <w:pPr>
              <w:pStyle w:val="TableText"/>
              <w:jc w:val="right"/>
              <w:rPr>
                <w:b/>
                <w:bCs/>
              </w:rPr>
            </w:pPr>
            <w:r w:rsidRPr="000329C8">
              <w:rPr>
                <w:b/>
                <w:bCs/>
              </w:rPr>
              <w:t>M</w:t>
            </w:r>
          </w:p>
        </w:tc>
        <w:tc>
          <w:tcPr>
            <w:tcW w:w="630" w:type="dxa"/>
            <w:tcBorders>
              <w:top w:val="single" w:sz="4" w:space="0" w:color="000000"/>
              <w:bottom w:val="single" w:sz="4" w:space="0" w:color="000000"/>
            </w:tcBorders>
          </w:tcPr>
          <w:p w14:paraId="6B35140D" w14:textId="77777777" w:rsidR="00710FEB" w:rsidRPr="000329C8" w:rsidRDefault="00710FEB" w:rsidP="000329C8">
            <w:pPr>
              <w:pStyle w:val="TableText"/>
              <w:jc w:val="right"/>
              <w:rPr>
                <w:b/>
                <w:bCs/>
              </w:rPr>
            </w:pPr>
            <w:r w:rsidRPr="000329C8">
              <w:rPr>
                <w:b/>
                <w:bCs/>
              </w:rPr>
              <w:t>SE</w:t>
            </w:r>
          </w:p>
        </w:tc>
        <w:tc>
          <w:tcPr>
            <w:tcW w:w="630" w:type="dxa"/>
            <w:tcBorders>
              <w:top w:val="single" w:sz="4" w:space="0" w:color="000000"/>
              <w:bottom w:val="single" w:sz="4" w:space="0" w:color="000000"/>
            </w:tcBorders>
          </w:tcPr>
          <w:p w14:paraId="6E4F1E32" w14:textId="77777777" w:rsidR="00710FEB" w:rsidRPr="000329C8" w:rsidRDefault="00710FEB" w:rsidP="000329C8">
            <w:pPr>
              <w:pStyle w:val="TableText"/>
              <w:jc w:val="right"/>
              <w:rPr>
                <w:b/>
                <w:bCs/>
              </w:rPr>
            </w:pPr>
            <w:r w:rsidRPr="000329C8">
              <w:rPr>
                <w:b/>
                <w:bCs/>
              </w:rPr>
              <w:t>M</w:t>
            </w:r>
          </w:p>
        </w:tc>
        <w:tc>
          <w:tcPr>
            <w:tcW w:w="630" w:type="dxa"/>
            <w:tcBorders>
              <w:top w:val="single" w:sz="4" w:space="0" w:color="000000"/>
              <w:bottom w:val="single" w:sz="4" w:space="0" w:color="000000"/>
            </w:tcBorders>
          </w:tcPr>
          <w:p w14:paraId="6C465E85" w14:textId="77777777" w:rsidR="00710FEB" w:rsidRPr="000329C8" w:rsidRDefault="00710FEB" w:rsidP="000329C8">
            <w:pPr>
              <w:pStyle w:val="TableText"/>
              <w:jc w:val="right"/>
              <w:rPr>
                <w:b/>
                <w:bCs/>
              </w:rPr>
            </w:pPr>
            <w:r w:rsidRPr="000329C8">
              <w:rPr>
                <w:b/>
                <w:bCs/>
              </w:rPr>
              <w:t>SE</w:t>
            </w:r>
          </w:p>
        </w:tc>
        <w:tc>
          <w:tcPr>
            <w:tcW w:w="556" w:type="dxa"/>
            <w:tcBorders>
              <w:top w:val="single" w:sz="4" w:space="0" w:color="000000"/>
              <w:bottom w:val="single" w:sz="4" w:space="0" w:color="000000"/>
            </w:tcBorders>
          </w:tcPr>
          <w:p w14:paraId="62A505FB" w14:textId="77777777" w:rsidR="00710FEB" w:rsidRPr="000329C8" w:rsidRDefault="00710FEB" w:rsidP="000329C8">
            <w:pPr>
              <w:pStyle w:val="TableText"/>
              <w:jc w:val="right"/>
              <w:rPr>
                <w:b/>
                <w:bCs/>
              </w:rPr>
            </w:pPr>
            <w:r w:rsidRPr="000329C8">
              <w:rPr>
                <w:b/>
                <w:bCs/>
              </w:rPr>
              <w:t>M</w:t>
            </w:r>
          </w:p>
        </w:tc>
        <w:tc>
          <w:tcPr>
            <w:tcW w:w="556" w:type="dxa"/>
            <w:tcBorders>
              <w:top w:val="single" w:sz="4" w:space="0" w:color="000000"/>
              <w:bottom w:val="single" w:sz="4" w:space="0" w:color="000000"/>
            </w:tcBorders>
          </w:tcPr>
          <w:p w14:paraId="6FE35D26" w14:textId="77777777" w:rsidR="00710FEB" w:rsidRPr="000329C8" w:rsidRDefault="00710FEB" w:rsidP="000329C8">
            <w:pPr>
              <w:pStyle w:val="TableText"/>
              <w:jc w:val="right"/>
              <w:rPr>
                <w:b/>
                <w:bCs/>
              </w:rPr>
            </w:pPr>
            <w:r w:rsidRPr="000329C8">
              <w:rPr>
                <w:b/>
                <w:bCs/>
              </w:rPr>
              <w:t>SE</w:t>
            </w:r>
          </w:p>
        </w:tc>
        <w:tc>
          <w:tcPr>
            <w:tcW w:w="556" w:type="dxa"/>
            <w:tcBorders>
              <w:top w:val="single" w:sz="4" w:space="0" w:color="000000"/>
              <w:bottom w:val="single" w:sz="4" w:space="0" w:color="000000"/>
            </w:tcBorders>
          </w:tcPr>
          <w:p w14:paraId="00797B63" w14:textId="77777777" w:rsidR="00710FEB" w:rsidRPr="000329C8" w:rsidRDefault="00710FEB" w:rsidP="000329C8">
            <w:pPr>
              <w:pStyle w:val="TableText"/>
              <w:jc w:val="right"/>
              <w:rPr>
                <w:b/>
                <w:bCs/>
              </w:rPr>
            </w:pPr>
            <w:r w:rsidRPr="000329C8">
              <w:rPr>
                <w:b/>
                <w:bCs/>
              </w:rPr>
              <w:t>M</w:t>
            </w:r>
          </w:p>
        </w:tc>
        <w:tc>
          <w:tcPr>
            <w:tcW w:w="556" w:type="dxa"/>
            <w:tcBorders>
              <w:top w:val="single" w:sz="4" w:space="0" w:color="000000"/>
              <w:bottom w:val="single" w:sz="4" w:space="0" w:color="000000"/>
            </w:tcBorders>
          </w:tcPr>
          <w:p w14:paraId="4F7F2CC0" w14:textId="77777777" w:rsidR="00710FEB" w:rsidRPr="000329C8" w:rsidRDefault="00710FEB" w:rsidP="000329C8">
            <w:pPr>
              <w:pStyle w:val="TableText"/>
              <w:jc w:val="right"/>
              <w:rPr>
                <w:b/>
                <w:bCs/>
              </w:rPr>
            </w:pPr>
            <w:r w:rsidRPr="000329C8">
              <w:rPr>
                <w:b/>
                <w:bCs/>
              </w:rPr>
              <w:t>SE</w:t>
            </w:r>
          </w:p>
        </w:tc>
        <w:tc>
          <w:tcPr>
            <w:tcW w:w="556" w:type="dxa"/>
            <w:tcBorders>
              <w:top w:val="single" w:sz="4" w:space="0" w:color="000000"/>
              <w:bottom w:val="single" w:sz="4" w:space="0" w:color="000000"/>
            </w:tcBorders>
          </w:tcPr>
          <w:p w14:paraId="5CE4ACE6" w14:textId="77777777" w:rsidR="00710FEB" w:rsidRPr="000329C8" w:rsidRDefault="00710FEB" w:rsidP="000329C8">
            <w:pPr>
              <w:pStyle w:val="TableText"/>
              <w:jc w:val="right"/>
              <w:rPr>
                <w:b/>
                <w:bCs/>
              </w:rPr>
            </w:pPr>
            <w:r w:rsidRPr="000329C8">
              <w:rPr>
                <w:b/>
                <w:bCs/>
              </w:rPr>
              <w:t>M</w:t>
            </w:r>
          </w:p>
        </w:tc>
        <w:tc>
          <w:tcPr>
            <w:tcW w:w="557" w:type="dxa"/>
            <w:tcBorders>
              <w:top w:val="single" w:sz="4" w:space="0" w:color="000000"/>
              <w:bottom w:val="single" w:sz="4" w:space="0" w:color="000000"/>
            </w:tcBorders>
          </w:tcPr>
          <w:p w14:paraId="4BC9CF1E" w14:textId="77777777" w:rsidR="00710FEB" w:rsidRPr="000329C8" w:rsidRDefault="00710FEB" w:rsidP="000329C8">
            <w:pPr>
              <w:pStyle w:val="TableText"/>
              <w:jc w:val="right"/>
              <w:rPr>
                <w:b/>
                <w:bCs/>
              </w:rPr>
            </w:pPr>
            <w:r w:rsidRPr="000329C8">
              <w:rPr>
                <w:b/>
                <w:bCs/>
              </w:rPr>
              <w:t>SE</w:t>
            </w:r>
          </w:p>
        </w:tc>
      </w:tr>
      <w:tr w:rsidR="000D656D" w:rsidRPr="008B66D7" w14:paraId="348E89D5" w14:textId="77777777" w:rsidTr="000D656D">
        <w:trPr>
          <w:cnfStyle w:val="000000100000" w:firstRow="0" w:lastRow="0" w:firstColumn="0" w:lastColumn="0" w:oddVBand="0" w:evenVBand="0" w:oddHBand="1" w:evenHBand="0" w:firstRowFirstColumn="0" w:firstRowLastColumn="0" w:lastRowFirstColumn="0" w:lastRowLastColumn="0"/>
        </w:trPr>
        <w:tc>
          <w:tcPr>
            <w:tcW w:w="1458" w:type="dxa"/>
            <w:tcBorders>
              <w:top w:val="single" w:sz="4" w:space="0" w:color="000000"/>
            </w:tcBorders>
          </w:tcPr>
          <w:p w14:paraId="7398E5A8" w14:textId="77777777" w:rsidR="00710FEB" w:rsidRPr="008B66D7" w:rsidRDefault="00710FEB" w:rsidP="000329C8">
            <w:pPr>
              <w:pStyle w:val="TableText"/>
            </w:pPr>
            <w:r w:rsidRPr="008B66D7">
              <w:t>Below screening cut-off</w:t>
            </w:r>
          </w:p>
        </w:tc>
        <w:tc>
          <w:tcPr>
            <w:tcW w:w="630" w:type="dxa"/>
            <w:tcBorders>
              <w:top w:val="single" w:sz="4" w:space="0" w:color="000000"/>
            </w:tcBorders>
          </w:tcPr>
          <w:p w14:paraId="4BAF5B3C" w14:textId="77777777" w:rsidR="00710FEB" w:rsidRPr="008B66D7" w:rsidRDefault="00710FEB" w:rsidP="000329C8">
            <w:pPr>
              <w:pStyle w:val="TableText"/>
              <w:jc w:val="right"/>
              <w:rPr>
                <w:szCs w:val="14"/>
              </w:rPr>
            </w:pPr>
            <w:r w:rsidRPr="008B66D7">
              <w:rPr>
                <w:rFonts w:cs="Calibri"/>
                <w:szCs w:val="14"/>
              </w:rPr>
              <w:t>6.7</w:t>
            </w:r>
          </w:p>
        </w:tc>
        <w:tc>
          <w:tcPr>
            <w:tcW w:w="630" w:type="dxa"/>
            <w:tcBorders>
              <w:top w:val="single" w:sz="4" w:space="0" w:color="000000"/>
            </w:tcBorders>
          </w:tcPr>
          <w:p w14:paraId="214BFAB8" w14:textId="77777777" w:rsidR="00710FEB" w:rsidRPr="008B66D7" w:rsidRDefault="00710FEB" w:rsidP="000329C8">
            <w:pPr>
              <w:pStyle w:val="TableText"/>
              <w:jc w:val="right"/>
              <w:rPr>
                <w:szCs w:val="14"/>
              </w:rPr>
            </w:pPr>
            <w:r w:rsidRPr="008B66D7">
              <w:rPr>
                <w:rFonts w:cs="Calibri"/>
                <w:szCs w:val="14"/>
              </w:rPr>
              <w:t>0.4</w:t>
            </w:r>
          </w:p>
        </w:tc>
        <w:tc>
          <w:tcPr>
            <w:tcW w:w="630" w:type="dxa"/>
            <w:tcBorders>
              <w:top w:val="single" w:sz="4" w:space="0" w:color="000000"/>
            </w:tcBorders>
          </w:tcPr>
          <w:p w14:paraId="7ADE2A39" w14:textId="77777777" w:rsidR="00710FEB" w:rsidRPr="008B66D7" w:rsidRDefault="00710FEB" w:rsidP="000329C8">
            <w:pPr>
              <w:pStyle w:val="TableText"/>
              <w:jc w:val="right"/>
              <w:rPr>
                <w:szCs w:val="14"/>
              </w:rPr>
            </w:pPr>
            <w:r w:rsidRPr="008B66D7">
              <w:rPr>
                <w:rFonts w:cs="Calibri"/>
                <w:szCs w:val="14"/>
              </w:rPr>
              <w:t>8.0</w:t>
            </w:r>
          </w:p>
        </w:tc>
        <w:tc>
          <w:tcPr>
            <w:tcW w:w="630" w:type="dxa"/>
            <w:tcBorders>
              <w:top w:val="single" w:sz="4" w:space="0" w:color="000000"/>
            </w:tcBorders>
          </w:tcPr>
          <w:p w14:paraId="3806D48E" w14:textId="77777777" w:rsidR="00710FEB" w:rsidRPr="008B66D7" w:rsidRDefault="00710FEB" w:rsidP="000329C8">
            <w:pPr>
              <w:pStyle w:val="TableText"/>
              <w:jc w:val="right"/>
              <w:rPr>
                <w:szCs w:val="14"/>
              </w:rPr>
            </w:pPr>
            <w:r w:rsidRPr="008B66D7">
              <w:rPr>
                <w:rFonts w:cs="Calibri"/>
                <w:szCs w:val="14"/>
              </w:rPr>
              <w:t>0.4</w:t>
            </w:r>
          </w:p>
        </w:tc>
        <w:tc>
          <w:tcPr>
            <w:tcW w:w="556" w:type="dxa"/>
            <w:tcBorders>
              <w:top w:val="single" w:sz="4" w:space="0" w:color="000000"/>
            </w:tcBorders>
          </w:tcPr>
          <w:p w14:paraId="79150B32" w14:textId="77777777" w:rsidR="00710FEB" w:rsidRPr="008B66D7" w:rsidRDefault="00710FEB" w:rsidP="000329C8">
            <w:pPr>
              <w:pStyle w:val="TableText"/>
              <w:jc w:val="right"/>
              <w:rPr>
                <w:szCs w:val="14"/>
              </w:rPr>
            </w:pPr>
            <w:r w:rsidRPr="008B66D7">
              <w:rPr>
                <w:rFonts w:cs="Calibri"/>
                <w:szCs w:val="14"/>
              </w:rPr>
              <w:t>10.3</w:t>
            </w:r>
          </w:p>
        </w:tc>
        <w:tc>
          <w:tcPr>
            <w:tcW w:w="556" w:type="dxa"/>
            <w:tcBorders>
              <w:top w:val="single" w:sz="4" w:space="0" w:color="000000"/>
            </w:tcBorders>
          </w:tcPr>
          <w:p w14:paraId="375B8589" w14:textId="77777777" w:rsidR="00710FEB" w:rsidRPr="008B66D7" w:rsidRDefault="00710FEB" w:rsidP="000329C8">
            <w:pPr>
              <w:pStyle w:val="TableText"/>
              <w:jc w:val="right"/>
              <w:rPr>
                <w:szCs w:val="14"/>
              </w:rPr>
            </w:pPr>
            <w:r w:rsidRPr="008B66D7">
              <w:rPr>
                <w:rFonts w:cs="Calibri"/>
                <w:szCs w:val="14"/>
              </w:rPr>
              <w:t>1.0</w:t>
            </w:r>
          </w:p>
        </w:tc>
        <w:tc>
          <w:tcPr>
            <w:tcW w:w="556" w:type="dxa"/>
            <w:tcBorders>
              <w:top w:val="single" w:sz="4" w:space="0" w:color="000000"/>
            </w:tcBorders>
          </w:tcPr>
          <w:p w14:paraId="4D1EA2B9" w14:textId="77777777" w:rsidR="00710FEB" w:rsidRPr="008B66D7" w:rsidRDefault="00710FEB" w:rsidP="000329C8">
            <w:pPr>
              <w:pStyle w:val="TableText"/>
              <w:jc w:val="right"/>
              <w:rPr>
                <w:szCs w:val="14"/>
              </w:rPr>
            </w:pPr>
            <w:r w:rsidRPr="008B66D7">
              <w:rPr>
                <w:rFonts w:cs="Calibri"/>
                <w:szCs w:val="14"/>
              </w:rPr>
              <w:t>9.1</w:t>
            </w:r>
          </w:p>
        </w:tc>
        <w:tc>
          <w:tcPr>
            <w:tcW w:w="556" w:type="dxa"/>
            <w:tcBorders>
              <w:top w:val="single" w:sz="4" w:space="0" w:color="000000"/>
            </w:tcBorders>
          </w:tcPr>
          <w:p w14:paraId="2B5577C3" w14:textId="77777777" w:rsidR="00710FEB" w:rsidRPr="008B66D7" w:rsidRDefault="00710FEB" w:rsidP="000329C8">
            <w:pPr>
              <w:pStyle w:val="TableText"/>
              <w:jc w:val="right"/>
              <w:rPr>
                <w:szCs w:val="14"/>
              </w:rPr>
            </w:pPr>
            <w:r w:rsidRPr="008B66D7">
              <w:rPr>
                <w:rFonts w:cs="Calibri"/>
                <w:szCs w:val="14"/>
              </w:rPr>
              <w:t>0.5</w:t>
            </w:r>
          </w:p>
        </w:tc>
        <w:tc>
          <w:tcPr>
            <w:tcW w:w="556" w:type="dxa"/>
            <w:tcBorders>
              <w:top w:val="single" w:sz="4" w:space="0" w:color="000000"/>
            </w:tcBorders>
          </w:tcPr>
          <w:p w14:paraId="08E0448B" w14:textId="77777777" w:rsidR="00710FEB" w:rsidRPr="008B66D7" w:rsidRDefault="00710FEB" w:rsidP="000329C8">
            <w:pPr>
              <w:pStyle w:val="TableText"/>
              <w:jc w:val="right"/>
              <w:rPr>
                <w:szCs w:val="14"/>
              </w:rPr>
            </w:pPr>
            <w:r w:rsidRPr="008B66D7">
              <w:rPr>
                <w:rFonts w:cs="Calibri"/>
                <w:szCs w:val="14"/>
              </w:rPr>
              <w:t>9.3</w:t>
            </w:r>
          </w:p>
        </w:tc>
        <w:tc>
          <w:tcPr>
            <w:tcW w:w="557" w:type="dxa"/>
            <w:tcBorders>
              <w:top w:val="single" w:sz="4" w:space="0" w:color="000000"/>
            </w:tcBorders>
          </w:tcPr>
          <w:p w14:paraId="1EB22DAA" w14:textId="77777777" w:rsidR="00710FEB" w:rsidRPr="008B66D7" w:rsidRDefault="00710FEB" w:rsidP="000329C8">
            <w:pPr>
              <w:pStyle w:val="TableText"/>
              <w:jc w:val="right"/>
              <w:rPr>
                <w:szCs w:val="14"/>
              </w:rPr>
            </w:pPr>
            <w:r w:rsidRPr="008B66D7">
              <w:rPr>
                <w:rFonts w:cs="Calibri"/>
                <w:szCs w:val="14"/>
              </w:rPr>
              <w:t>0.4</w:t>
            </w:r>
          </w:p>
        </w:tc>
      </w:tr>
      <w:tr w:rsidR="000329C8" w:rsidRPr="008B66D7" w14:paraId="3828E81F" w14:textId="77777777" w:rsidTr="000D656D">
        <w:tc>
          <w:tcPr>
            <w:tcW w:w="1458" w:type="dxa"/>
          </w:tcPr>
          <w:p w14:paraId="5B4A7742" w14:textId="77777777" w:rsidR="00710FEB" w:rsidRPr="008B66D7" w:rsidRDefault="00710FEB" w:rsidP="000329C8">
            <w:pPr>
              <w:pStyle w:val="TableText"/>
            </w:pPr>
            <w:r w:rsidRPr="008B66D7">
              <w:t>Above screening cut-off</w:t>
            </w:r>
          </w:p>
        </w:tc>
        <w:tc>
          <w:tcPr>
            <w:tcW w:w="630" w:type="dxa"/>
          </w:tcPr>
          <w:p w14:paraId="52CE18BC" w14:textId="77777777" w:rsidR="00710FEB" w:rsidRPr="008B66D7" w:rsidRDefault="00710FEB" w:rsidP="000329C8">
            <w:pPr>
              <w:pStyle w:val="TableText"/>
              <w:jc w:val="right"/>
              <w:rPr>
                <w:szCs w:val="14"/>
              </w:rPr>
            </w:pPr>
            <w:r w:rsidRPr="008B66D7">
              <w:rPr>
                <w:rFonts w:cs="Calibri"/>
                <w:szCs w:val="14"/>
              </w:rPr>
              <w:t>10.5</w:t>
            </w:r>
          </w:p>
        </w:tc>
        <w:tc>
          <w:tcPr>
            <w:tcW w:w="630" w:type="dxa"/>
          </w:tcPr>
          <w:p w14:paraId="4797C481" w14:textId="77777777" w:rsidR="00710FEB" w:rsidRPr="008B66D7" w:rsidRDefault="00710FEB" w:rsidP="000329C8">
            <w:pPr>
              <w:pStyle w:val="TableText"/>
              <w:jc w:val="right"/>
              <w:rPr>
                <w:szCs w:val="14"/>
              </w:rPr>
            </w:pPr>
            <w:r w:rsidRPr="008B66D7">
              <w:rPr>
                <w:rFonts w:cs="Calibri"/>
                <w:szCs w:val="14"/>
              </w:rPr>
              <w:t>0.9</w:t>
            </w:r>
          </w:p>
        </w:tc>
        <w:tc>
          <w:tcPr>
            <w:tcW w:w="630" w:type="dxa"/>
          </w:tcPr>
          <w:p w14:paraId="245A6B65" w14:textId="77777777" w:rsidR="00710FEB" w:rsidRPr="008B66D7" w:rsidRDefault="00710FEB" w:rsidP="000329C8">
            <w:pPr>
              <w:pStyle w:val="TableText"/>
              <w:jc w:val="right"/>
              <w:rPr>
                <w:szCs w:val="14"/>
              </w:rPr>
            </w:pPr>
            <w:r w:rsidRPr="008B66D7">
              <w:rPr>
                <w:rFonts w:cs="Calibri"/>
                <w:szCs w:val="14"/>
              </w:rPr>
              <w:t>16.6</w:t>
            </w:r>
          </w:p>
        </w:tc>
        <w:tc>
          <w:tcPr>
            <w:tcW w:w="630" w:type="dxa"/>
          </w:tcPr>
          <w:p w14:paraId="3BD6D610" w14:textId="77777777" w:rsidR="00710FEB" w:rsidRPr="008B66D7" w:rsidRDefault="00710FEB" w:rsidP="000329C8">
            <w:pPr>
              <w:pStyle w:val="TableText"/>
              <w:jc w:val="right"/>
              <w:rPr>
                <w:szCs w:val="14"/>
              </w:rPr>
            </w:pPr>
            <w:r w:rsidRPr="008B66D7">
              <w:rPr>
                <w:rFonts w:cs="Calibri"/>
                <w:szCs w:val="14"/>
              </w:rPr>
              <w:t>1.1</w:t>
            </w:r>
          </w:p>
        </w:tc>
        <w:tc>
          <w:tcPr>
            <w:tcW w:w="556" w:type="dxa"/>
          </w:tcPr>
          <w:p w14:paraId="3BDEEB85" w14:textId="77777777" w:rsidR="00710FEB" w:rsidRPr="008B66D7" w:rsidRDefault="00710FEB" w:rsidP="000329C8">
            <w:pPr>
              <w:pStyle w:val="TableText"/>
              <w:jc w:val="right"/>
              <w:rPr>
                <w:szCs w:val="14"/>
              </w:rPr>
            </w:pPr>
            <w:r w:rsidRPr="008B66D7">
              <w:rPr>
                <w:rFonts w:cs="Calibri"/>
                <w:szCs w:val="14"/>
              </w:rPr>
              <w:t>23.4</w:t>
            </w:r>
          </w:p>
        </w:tc>
        <w:tc>
          <w:tcPr>
            <w:tcW w:w="556" w:type="dxa"/>
          </w:tcPr>
          <w:p w14:paraId="71FE20A2" w14:textId="77777777" w:rsidR="00710FEB" w:rsidRPr="008B66D7" w:rsidRDefault="00710FEB" w:rsidP="000329C8">
            <w:pPr>
              <w:pStyle w:val="TableText"/>
              <w:jc w:val="right"/>
              <w:rPr>
                <w:szCs w:val="14"/>
              </w:rPr>
            </w:pPr>
            <w:r w:rsidRPr="008B66D7">
              <w:rPr>
                <w:rFonts w:cs="Calibri"/>
                <w:szCs w:val="14"/>
              </w:rPr>
              <w:t>1.6</w:t>
            </w:r>
          </w:p>
        </w:tc>
        <w:tc>
          <w:tcPr>
            <w:tcW w:w="556" w:type="dxa"/>
          </w:tcPr>
          <w:p w14:paraId="3D36E674" w14:textId="77777777" w:rsidR="00710FEB" w:rsidRPr="008B66D7" w:rsidRDefault="00710FEB" w:rsidP="000329C8">
            <w:pPr>
              <w:pStyle w:val="TableText"/>
              <w:jc w:val="right"/>
              <w:rPr>
                <w:szCs w:val="14"/>
              </w:rPr>
            </w:pPr>
            <w:r w:rsidRPr="008B66D7">
              <w:rPr>
                <w:rFonts w:cs="Calibri"/>
                <w:szCs w:val="14"/>
              </w:rPr>
              <w:t>21.8</w:t>
            </w:r>
          </w:p>
        </w:tc>
        <w:tc>
          <w:tcPr>
            <w:tcW w:w="556" w:type="dxa"/>
          </w:tcPr>
          <w:p w14:paraId="7E33D6DD" w14:textId="77777777" w:rsidR="00710FEB" w:rsidRPr="008B66D7" w:rsidRDefault="00710FEB" w:rsidP="000329C8">
            <w:pPr>
              <w:pStyle w:val="TableText"/>
              <w:jc w:val="right"/>
              <w:rPr>
                <w:szCs w:val="14"/>
              </w:rPr>
            </w:pPr>
            <w:r w:rsidRPr="008B66D7">
              <w:rPr>
                <w:rFonts w:cs="Calibri"/>
                <w:szCs w:val="14"/>
              </w:rPr>
              <w:t>1.3</w:t>
            </w:r>
          </w:p>
        </w:tc>
        <w:tc>
          <w:tcPr>
            <w:tcW w:w="556" w:type="dxa"/>
          </w:tcPr>
          <w:p w14:paraId="25C6DD9D" w14:textId="77777777" w:rsidR="00710FEB" w:rsidRPr="008B66D7" w:rsidRDefault="00710FEB" w:rsidP="000329C8">
            <w:pPr>
              <w:pStyle w:val="TableText"/>
              <w:jc w:val="right"/>
              <w:rPr>
                <w:szCs w:val="14"/>
              </w:rPr>
            </w:pPr>
            <w:r w:rsidRPr="008B66D7">
              <w:rPr>
                <w:rFonts w:cs="Calibri"/>
                <w:szCs w:val="14"/>
              </w:rPr>
              <w:t>22.4</w:t>
            </w:r>
          </w:p>
        </w:tc>
        <w:tc>
          <w:tcPr>
            <w:tcW w:w="557" w:type="dxa"/>
          </w:tcPr>
          <w:p w14:paraId="5930974A" w14:textId="77777777" w:rsidR="00710FEB" w:rsidRPr="008B66D7" w:rsidRDefault="00710FEB" w:rsidP="000329C8">
            <w:pPr>
              <w:pStyle w:val="TableText"/>
              <w:jc w:val="right"/>
              <w:rPr>
                <w:szCs w:val="14"/>
              </w:rPr>
            </w:pPr>
            <w:r w:rsidRPr="008B66D7">
              <w:rPr>
                <w:rFonts w:cs="Calibri"/>
                <w:szCs w:val="14"/>
              </w:rPr>
              <w:t>1.0</w:t>
            </w:r>
          </w:p>
        </w:tc>
      </w:tr>
    </w:tbl>
    <w:p w14:paraId="145DB8DE" w14:textId="77777777" w:rsidR="00710FEB" w:rsidRPr="008B66D7" w:rsidRDefault="00710FEB" w:rsidP="00710FEB">
      <w:pPr>
        <w:pStyle w:val="TableNotes"/>
      </w:pPr>
      <w:r w:rsidRPr="008B66D7">
        <w:t>Note: Total scores for Prospective Study included only those with scores on all variables. Impact of Combat had mean scores imputed for missings</w:t>
      </w:r>
      <w:r w:rsidR="005C29AB">
        <w:t>.</w:t>
      </w:r>
    </w:p>
    <w:p w14:paraId="6A89DAB0" w14:textId="77777777" w:rsidR="00710FEB" w:rsidRPr="008B66D7" w:rsidRDefault="00710FEB" w:rsidP="007940AB">
      <w:r w:rsidRPr="008B66D7">
        <w:t>Table 5.10 presents levels of key inflammatory markers over time among Combat Zone Subgroup members with low as opposed to elevated posttraumatic stress symptoms at Time 3. All pro-inflammatory markers with the exception of CRP (IL-1b, IL-6, TNF) were lower in those with elevated posttraumatic stress symptoms at Time 3. Interestingly, levels of the anti-inflammatory marker IL-10 were higher in this subgroup, as was the case with cortisol. The difference in cortisol levels, and to a lesser extent IL-6 levels, dissipated with time.</w:t>
      </w:r>
    </w:p>
    <w:p w14:paraId="45977B10" w14:textId="77777777" w:rsidR="00710FEB" w:rsidRPr="008B66D7" w:rsidRDefault="00710FEB" w:rsidP="00710FEB">
      <w:pPr>
        <w:pStyle w:val="TableName"/>
      </w:pPr>
      <w:bookmarkStart w:id="417" w:name="_Ref519149869"/>
      <w:bookmarkStart w:id="418" w:name="_Toc524079305"/>
      <w:bookmarkStart w:id="419" w:name="_Toc532319255"/>
      <w:r w:rsidRPr="008B66D7">
        <w:t>Table 5.10</w:t>
      </w:r>
      <w:bookmarkEnd w:id="417"/>
      <w:r w:rsidRPr="008B66D7">
        <w:tab/>
        <w:t>Biological outcomes in the Combat Zone subgroup across time by Time 3 PCL screening cut-off</w:t>
      </w:r>
      <w:bookmarkEnd w:id="418"/>
      <w:bookmarkEnd w:id="419"/>
    </w:p>
    <w:tbl>
      <w:tblPr>
        <w:tblStyle w:val="TWRPTable"/>
        <w:tblW w:w="5000" w:type="pct"/>
        <w:tblLook w:val="0000" w:firstRow="0" w:lastRow="0" w:firstColumn="0" w:lastColumn="0" w:noHBand="0" w:noVBand="0"/>
        <w:tblDescription w:val="Table 5.10 Biological outcomes in the Combat Zone subgroup across time by Time 3 PCL screening cut-off"/>
      </w:tblPr>
      <w:tblGrid>
        <w:gridCol w:w="1304"/>
        <w:gridCol w:w="371"/>
        <w:gridCol w:w="1440"/>
        <w:gridCol w:w="662"/>
        <w:gridCol w:w="662"/>
        <w:gridCol w:w="664"/>
        <w:gridCol w:w="662"/>
        <w:gridCol w:w="662"/>
        <w:gridCol w:w="662"/>
      </w:tblGrid>
      <w:tr w:rsidR="000D656D" w:rsidRPr="008B66D7" w14:paraId="5C9C3A1E" w14:textId="77777777" w:rsidTr="000D656D">
        <w:trPr>
          <w:cantSplit/>
          <w:tblHeader/>
        </w:trPr>
        <w:tc>
          <w:tcPr>
            <w:tcW w:w="919" w:type="pct"/>
            <w:tcBorders>
              <w:top w:val="single" w:sz="4" w:space="0" w:color="000000"/>
              <w:bottom w:val="nil"/>
            </w:tcBorders>
          </w:tcPr>
          <w:p w14:paraId="5F58E895" w14:textId="77777777" w:rsidR="00710FEB" w:rsidRPr="008B66D7" w:rsidRDefault="00710FEB" w:rsidP="000D656D">
            <w:pPr>
              <w:pStyle w:val="TableText"/>
            </w:pPr>
          </w:p>
        </w:tc>
        <w:tc>
          <w:tcPr>
            <w:tcW w:w="262" w:type="pct"/>
            <w:tcBorders>
              <w:top w:val="single" w:sz="4" w:space="0" w:color="000000"/>
              <w:bottom w:val="nil"/>
            </w:tcBorders>
          </w:tcPr>
          <w:p w14:paraId="70DF78D0" w14:textId="77777777" w:rsidR="00710FEB" w:rsidRPr="008B66D7" w:rsidRDefault="00710FEB" w:rsidP="000D656D">
            <w:pPr>
              <w:pStyle w:val="TableText"/>
              <w:rPr>
                <w:b/>
                <w:bCs/>
              </w:rPr>
            </w:pPr>
          </w:p>
        </w:tc>
        <w:tc>
          <w:tcPr>
            <w:tcW w:w="1016" w:type="pct"/>
            <w:tcBorders>
              <w:top w:val="single" w:sz="4" w:space="0" w:color="000000"/>
              <w:bottom w:val="nil"/>
            </w:tcBorders>
          </w:tcPr>
          <w:p w14:paraId="482AB7DA" w14:textId="77777777" w:rsidR="00710FEB" w:rsidRPr="008B66D7" w:rsidRDefault="00710FEB" w:rsidP="000D656D">
            <w:pPr>
              <w:pStyle w:val="TableText"/>
              <w:rPr>
                <w:b/>
                <w:bCs/>
              </w:rPr>
            </w:pPr>
          </w:p>
        </w:tc>
        <w:tc>
          <w:tcPr>
            <w:tcW w:w="934" w:type="pct"/>
            <w:gridSpan w:val="2"/>
            <w:tcBorders>
              <w:top w:val="single" w:sz="4" w:space="0" w:color="000000"/>
              <w:bottom w:val="single" w:sz="4" w:space="0" w:color="000000"/>
            </w:tcBorders>
            <w:vAlign w:val="bottom"/>
          </w:tcPr>
          <w:p w14:paraId="29DBFC71" w14:textId="77777777" w:rsidR="00710FEB" w:rsidRPr="008B66D7" w:rsidRDefault="00710FEB" w:rsidP="000D656D">
            <w:pPr>
              <w:pStyle w:val="TableText"/>
              <w:jc w:val="center"/>
              <w:rPr>
                <w:b/>
                <w:bCs/>
              </w:rPr>
            </w:pPr>
            <w:r w:rsidRPr="008B66D7">
              <w:rPr>
                <w:b/>
                <w:bCs/>
              </w:rPr>
              <w:t>Time 1 (Prospective</w:t>
            </w:r>
            <w:r w:rsidR="000D656D">
              <w:rPr>
                <w:b/>
                <w:bCs/>
              </w:rPr>
              <w:br/>
            </w:r>
            <w:r w:rsidRPr="008B66D7">
              <w:rPr>
                <w:b/>
                <w:bCs/>
              </w:rPr>
              <w:t>pre-deployment)</w:t>
            </w:r>
          </w:p>
        </w:tc>
        <w:tc>
          <w:tcPr>
            <w:tcW w:w="934" w:type="pct"/>
            <w:gridSpan w:val="2"/>
            <w:tcBorders>
              <w:top w:val="single" w:sz="4" w:space="0" w:color="000000"/>
              <w:bottom w:val="single" w:sz="4" w:space="0" w:color="000000"/>
            </w:tcBorders>
            <w:vAlign w:val="bottom"/>
          </w:tcPr>
          <w:p w14:paraId="77703125" w14:textId="77777777" w:rsidR="00710FEB" w:rsidRPr="008B66D7" w:rsidRDefault="00710FEB" w:rsidP="000D656D">
            <w:pPr>
              <w:pStyle w:val="TableText"/>
              <w:jc w:val="center"/>
              <w:rPr>
                <w:b/>
                <w:bCs/>
              </w:rPr>
            </w:pPr>
            <w:r w:rsidRPr="008B66D7">
              <w:rPr>
                <w:b/>
                <w:bCs/>
              </w:rPr>
              <w:t>Time 2 (Prospective</w:t>
            </w:r>
            <w:r w:rsidR="000D656D">
              <w:rPr>
                <w:b/>
                <w:bCs/>
              </w:rPr>
              <w:br/>
            </w:r>
            <w:r w:rsidRPr="008B66D7">
              <w:rPr>
                <w:b/>
                <w:bCs/>
              </w:rPr>
              <w:t>post-deployment)</w:t>
            </w:r>
          </w:p>
        </w:tc>
        <w:tc>
          <w:tcPr>
            <w:tcW w:w="934" w:type="pct"/>
            <w:gridSpan w:val="2"/>
            <w:tcBorders>
              <w:top w:val="single" w:sz="4" w:space="0" w:color="000000"/>
              <w:bottom w:val="single" w:sz="4" w:space="0" w:color="000000"/>
            </w:tcBorders>
            <w:vAlign w:val="bottom"/>
          </w:tcPr>
          <w:p w14:paraId="261A5E31" w14:textId="77777777" w:rsidR="00710FEB" w:rsidRPr="008B66D7" w:rsidRDefault="00710FEB" w:rsidP="000D656D">
            <w:pPr>
              <w:pStyle w:val="TableText"/>
              <w:jc w:val="center"/>
              <w:rPr>
                <w:b/>
                <w:bCs/>
              </w:rPr>
            </w:pPr>
            <w:r w:rsidRPr="008B66D7">
              <w:rPr>
                <w:b/>
                <w:bCs/>
              </w:rPr>
              <w:t>Time 3 (Impact of Combat</w:t>
            </w:r>
            <w:r w:rsidR="000D656D">
              <w:rPr>
                <w:b/>
                <w:bCs/>
              </w:rPr>
              <w:br/>
            </w:r>
            <w:r w:rsidRPr="008B66D7">
              <w:rPr>
                <w:b/>
                <w:bCs/>
              </w:rPr>
              <w:t>5-year follow-up)</w:t>
            </w:r>
          </w:p>
        </w:tc>
      </w:tr>
      <w:tr w:rsidR="000D656D" w:rsidRPr="008B66D7" w14:paraId="7B5C999A" w14:textId="77777777" w:rsidTr="000D656D">
        <w:trPr>
          <w:cantSplit/>
          <w:tblHeader/>
        </w:trPr>
        <w:tc>
          <w:tcPr>
            <w:tcW w:w="919" w:type="pct"/>
            <w:tcBorders>
              <w:top w:val="nil"/>
              <w:bottom w:val="single" w:sz="4" w:space="0" w:color="000000"/>
            </w:tcBorders>
          </w:tcPr>
          <w:p w14:paraId="706E7334" w14:textId="77777777" w:rsidR="00710FEB" w:rsidRPr="008B66D7" w:rsidRDefault="00710FEB" w:rsidP="000D656D">
            <w:pPr>
              <w:pStyle w:val="TableText"/>
              <w:rPr>
                <w:b/>
              </w:rPr>
            </w:pPr>
            <w:r w:rsidRPr="008B66D7">
              <w:rPr>
                <w:b/>
              </w:rPr>
              <w:t>Biological outcomes</w:t>
            </w:r>
          </w:p>
        </w:tc>
        <w:tc>
          <w:tcPr>
            <w:tcW w:w="262" w:type="pct"/>
            <w:tcBorders>
              <w:top w:val="nil"/>
              <w:bottom w:val="single" w:sz="4" w:space="0" w:color="000000"/>
            </w:tcBorders>
          </w:tcPr>
          <w:p w14:paraId="584677B8" w14:textId="77777777" w:rsidR="00710FEB" w:rsidRPr="008B66D7" w:rsidRDefault="00710FEB" w:rsidP="000D656D">
            <w:pPr>
              <w:pStyle w:val="TableText"/>
              <w:rPr>
                <w:b/>
                <w:bCs/>
              </w:rPr>
            </w:pPr>
            <w:r w:rsidRPr="008B66D7">
              <w:rPr>
                <w:b/>
                <w:bCs/>
              </w:rPr>
              <w:t>N</w:t>
            </w:r>
          </w:p>
        </w:tc>
        <w:tc>
          <w:tcPr>
            <w:tcW w:w="1016" w:type="pct"/>
            <w:tcBorders>
              <w:top w:val="nil"/>
              <w:bottom w:val="single" w:sz="4" w:space="0" w:color="000000"/>
            </w:tcBorders>
          </w:tcPr>
          <w:p w14:paraId="226BA1FE" w14:textId="77777777" w:rsidR="00710FEB" w:rsidRPr="008B66D7" w:rsidRDefault="00710FEB" w:rsidP="000D656D">
            <w:pPr>
              <w:pStyle w:val="TableText"/>
              <w:rPr>
                <w:b/>
                <w:bCs/>
              </w:rPr>
            </w:pPr>
            <w:r w:rsidRPr="008B66D7">
              <w:rPr>
                <w:b/>
              </w:rPr>
              <w:t>PCL screening cut-off</w:t>
            </w:r>
          </w:p>
        </w:tc>
        <w:tc>
          <w:tcPr>
            <w:tcW w:w="467" w:type="pct"/>
            <w:tcBorders>
              <w:top w:val="single" w:sz="4" w:space="0" w:color="000000"/>
              <w:bottom w:val="single" w:sz="4" w:space="0" w:color="000000"/>
            </w:tcBorders>
          </w:tcPr>
          <w:p w14:paraId="16324014" w14:textId="77777777" w:rsidR="00710FEB" w:rsidRPr="008B66D7" w:rsidRDefault="00710FEB" w:rsidP="000D656D">
            <w:pPr>
              <w:pStyle w:val="TableText"/>
              <w:jc w:val="right"/>
              <w:rPr>
                <w:b/>
                <w:bCs/>
              </w:rPr>
            </w:pPr>
            <w:r w:rsidRPr="008B66D7">
              <w:rPr>
                <w:b/>
                <w:bCs/>
              </w:rPr>
              <w:t>M</w:t>
            </w:r>
          </w:p>
        </w:tc>
        <w:tc>
          <w:tcPr>
            <w:tcW w:w="467" w:type="pct"/>
            <w:tcBorders>
              <w:top w:val="single" w:sz="4" w:space="0" w:color="000000"/>
              <w:bottom w:val="single" w:sz="4" w:space="0" w:color="000000"/>
            </w:tcBorders>
          </w:tcPr>
          <w:p w14:paraId="20D0F897" w14:textId="77777777" w:rsidR="00710FEB" w:rsidRPr="008B66D7" w:rsidRDefault="00710FEB" w:rsidP="000D656D">
            <w:pPr>
              <w:pStyle w:val="TableText"/>
              <w:jc w:val="right"/>
              <w:rPr>
                <w:b/>
                <w:bCs/>
              </w:rPr>
            </w:pPr>
            <w:r w:rsidRPr="008B66D7">
              <w:rPr>
                <w:b/>
                <w:bCs/>
              </w:rPr>
              <w:t>SE</w:t>
            </w:r>
          </w:p>
        </w:tc>
        <w:tc>
          <w:tcPr>
            <w:tcW w:w="468" w:type="pct"/>
            <w:tcBorders>
              <w:top w:val="single" w:sz="4" w:space="0" w:color="000000"/>
              <w:bottom w:val="single" w:sz="4" w:space="0" w:color="000000"/>
            </w:tcBorders>
          </w:tcPr>
          <w:p w14:paraId="0BDD6A9D" w14:textId="77777777" w:rsidR="00710FEB" w:rsidRPr="008B66D7" w:rsidRDefault="00710FEB" w:rsidP="000D656D">
            <w:pPr>
              <w:pStyle w:val="TableText"/>
              <w:jc w:val="right"/>
              <w:rPr>
                <w:b/>
                <w:bCs/>
              </w:rPr>
            </w:pPr>
            <w:r w:rsidRPr="008B66D7">
              <w:rPr>
                <w:b/>
                <w:bCs/>
              </w:rPr>
              <w:t>M</w:t>
            </w:r>
          </w:p>
        </w:tc>
        <w:tc>
          <w:tcPr>
            <w:tcW w:w="467" w:type="pct"/>
            <w:tcBorders>
              <w:top w:val="single" w:sz="4" w:space="0" w:color="000000"/>
              <w:bottom w:val="single" w:sz="4" w:space="0" w:color="000000"/>
            </w:tcBorders>
          </w:tcPr>
          <w:p w14:paraId="484FAD86" w14:textId="77777777" w:rsidR="00710FEB" w:rsidRPr="008B66D7" w:rsidRDefault="00710FEB" w:rsidP="000D656D">
            <w:pPr>
              <w:pStyle w:val="TableText"/>
              <w:jc w:val="right"/>
              <w:rPr>
                <w:b/>
                <w:bCs/>
              </w:rPr>
            </w:pPr>
            <w:r w:rsidRPr="008B66D7">
              <w:rPr>
                <w:b/>
                <w:bCs/>
              </w:rPr>
              <w:t>SE</w:t>
            </w:r>
          </w:p>
        </w:tc>
        <w:tc>
          <w:tcPr>
            <w:tcW w:w="467" w:type="pct"/>
            <w:tcBorders>
              <w:top w:val="single" w:sz="4" w:space="0" w:color="000000"/>
              <w:bottom w:val="single" w:sz="4" w:space="0" w:color="000000"/>
            </w:tcBorders>
          </w:tcPr>
          <w:p w14:paraId="33C0D921" w14:textId="77777777" w:rsidR="00710FEB" w:rsidRPr="008B66D7" w:rsidRDefault="00710FEB" w:rsidP="000D656D">
            <w:pPr>
              <w:pStyle w:val="TableText"/>
              <w:jc w:val="right"/>
              <w:rPr>
                <w:b/>
                <w:bCs/>
              </w:rPr>
            </w:pPr>
            <w:r w:rsidRPr="008B66D7">
              <w:rPr>
                <w:b/>
                <w:bCs/>
              </w:rPr>
              <w:t>M</w:t>
            </w:r>
          </w:p>
        </w:tc>
        <w:tc>
          <w:tcPr>
            <w:tcW w:w="468" w:type="pct"/>
            <w:tcBorders>
              <w:top w:val="single" w:sz="4" w:space="0" w:color="000000"/>
              <w:bottom w:val="single" w:sz="4" w:space="0" w:color="000000"/>
            </w:tcBorders>
          </w:tcPr>
          <w:p w14:paraId="08568C9A" w14:textId="77777777" w:rsidR="00710FEB" w:rsidRPr="008B66D7" w:rsidRDefault="00710FEB" w:rsidP="000D656D">
            <w:pPr>
              <w:pStyle w:val="TableText"/>
              <w:jc w:val="right"/>
              <w:rPr>
                <w:b/>
                <w:bCs/>
              </w:rPr>
            </w:pPr>
            <w:r w:rsidRPr="008B66D7">
              <w:rPr>
                <w:b/>
                <w:bCs/>
              </w:rPr>
              <w:t>SE</w:t>
            </w:r>
          </w:p>
        </w:tc>
      </w:tr>
      <w:tr w:rsidR="000D656D" w:rsidRPr="008B66D7" w14:paraId="0687E3C8" w14:textId="77777777" w:rsidTr="000D656D">
        <w:trPr>
          <w:cnfStyle w:val="000000100000" w:firstRow="0" w:lastRow="0" w:firstColumn="0" w:lastColumn="0" w:oddVBand="0" w:evenVBand="0" w:oddHBand="1" w:evenHBand="0" w:firstRowFirstColumn="0" w:firstRowLastColumn="0" w:lastRowFirstColumn="0" w:lastRowLastColumn="0"/>
          <w:cantSplit/>
        </w:trPr>
        <w:tc>
          <w:tcPr>
            <w:tcW w:w="919" w:type="pct"/>
            <w:vMerge w:val="restart"/>
            <w:tcBorders>
              <w:top w:val="single" w:sz="4" w:space="0" w:color="000000"/>
            </w:tcBorders>
          </w:tcPr>
          <w:p w14:paraId="2A7DA8D9" w14:textId="77777777" w:rsidR="00710FEB" w:rsidRPr="008B66D7" w:rsidRDefault="00710FEB" w:rsidP="000D656D">
            <w:pPr>
              <w:pStyle w:val="TableText"/>
            </w:pPr>
            <w:r w:rsidRPr="008B66D7">
              <w:rPr>
                <w:lang w:eastAsia="en-AU"/>
              </w:rPr>
              <w:t>Interleukin 1b (IL-1b)</w:t>
            </w:r>
          </w:p>
        </w:tc>
        <w:tc>
          <w:tcPr>
            <w:tcW w:w="262" w:type="pct"/>
            <w:tcBorders>
              <w:top w:val="single" w:sz="4" w:space="0" w:color="000000"/>
              <w:bottom w:val="nil"/>
            </w:tcBorders>
          </w:tcPr>
          <w:p w14:paraId="31C36912" w14:textId="77777777" w:rsidR="00710FEB" w:rsidRPr="008B66D7" w:rsidRDefault="00710FEB" w:rsidP="000D656D">
            <w:pPr>
              <w:pStyle w:val="TableText"/>
              <w:rPr>
                <w:szCs w:val="14"/>
              </w:rPr>
            </w:pPr>
            <w:r w:rsidRPr="008B66D7">
              <w:rPr>
                <w:rFonts w:cs="Calibri"/>
                <w:szCs w:val="14"/>
              </w:rPr>
              <w:t>29</w:t>
            </w:r>
          </w:p>
        </w:tc>
        <w:tc>
          <w:tcPr>
            <w:tcW w:w="1016" w:type="pct"/>
            <w:tcBorders>
              <w:top w:val="single" w:sz="4" w:space="0" w:color="000000"/>
              <w:bottom w:val="nil"/>
            </w:tcBorders>
          </w:tcPr>
          <w:p w14:paraId="30A2A205" w14:textId="77777777" w:rsidR="00710FEB" w:rsidRPr="008B66D7" w:rsidRDefault="00710FEB" w:rsidP="000D656D">
            <w:pPr>
              <w:pStyle w:val="TableText"/>
            </w:pPr>
            <w:r w:rsidRPr="008B66D7">
              <w:t>Below screening cut-off</w:t>
            </w:r>
          </w:p>
        </w:tc>
        <w:tc>
          <w:tcPr>
            <w:tcW w:w="467" w:type="pct"/>
            <w:tcBorders>
              <w:top w:val="single" w:sz="4" w:space="0" w:color="000000"/>
              <w:bottom w:val="nil"/>
            </w:tcBorders>
          </w:tcPr>
          <w:p w14:paraId="6A2E626B" w14:textId="77777777" w:rsidR="00710FEB" w:rsidRPr="008B66D7" w:rsidRDefault="00710FEB" w:rsidP="000D656D">
            <w:pPr>
              <w:pStyle w:val="TableText"/>
              <w:jc w:val="right"/>
              <w:rPr>
                <w:szCs w:val="14"/>
              </w:rPr>
            </w:pPr>
            <w:r w:rsidRPr="008B66D7">
              <w:rPr>
                <w:rFonts w:cs="Calibri"/>
                <w:szCs w:val="14"/>
              </w:rPr>
              <w:t>808.2</w:t>
            </w:r>
          </w:p>
        </w:tc>
        <w:tc>
          <w:tcPr>
            <w:tcW w:w="467" w:type="pct"/>
            <w:tcBorders>
              <w:top w:val="single" w:sz="4" w:space="0" w:color="000000"/>
              <w:bottom w:val="nil"/>
            </w:tcBorders>
          </w:tcPr>
          <w:p w14:paraId="1082A374" w14:textId="77777777" w:rsidR="00710FEB" w:rsidRPr="008B66D7" w:rsidRDefault="00710FEB" w:rsidP="000D656D">
            <w:pPr>
              <w:pStyle w:val="TableText"/>
              <w:jc w:val="right"/>
              <w:rPr>
                <w:szCs w:val="14"/>
              </w:rPr>
            </w:pPr>
            <w:r w:rsidRPr="008B66D7">
              <w:rPr>
                <w:rFonts w:cs="Calibri"/>
                <w:szCs w:val="14"/>
              </w:rPr>
              <w:t>433.0</w:t>
            </w:r>
          </w:p>
        </w:tc>
        <w:tc>
          <w:tcPr>
            <w:tcW w:w="468" w:type="pct"/>
            <w:tcBorders>
              <w:top w:val="single" w:sz="4" w:space="0" w:color="000000"/>
              <w:bottom w:val="nil"/>
            </w:tcBorders>
          </w:tcPr>
          <w:p w14:paraId="7EC540ED" w14:textId="77777777" w:rsidR="00710FEB" w:rsidRPr="008B66D7" w:rsidRDefault="00710FEB" w:rsidP="000D656D">
            <w:pPr>
              <w:pStyle w:val="TableText"/>
              <w:jc w:val="right"/>
              <w:rPr>
                <w:szCs w:val="14"/>
              </w:rPr>
            </w:pPr>
            <w:r w:rsidRPr="008B66D7">
              <w:rPr>
                <w:rFonts w:cs="Calibri"/>
                <w:szCs w:val="14"/>
              </w:rPr>
              <w:t>572.5</w:t>
            </w:r>
          </w:p>
        </w:tc>
        <w:tc>
          <w:tcPr>
            <w:tcW w:w="467" w:type="pct"/>
            <w:tcBorders>
              <w:top w:val="single" w:sz="4" w:space="0" w:color="000000"/>
              <w:bottom w:val="nil"/>
            </w:tcBorders>
          </w:tcPr>
          <w:p w14:paraId="7058AF3E" w14:textId="77777777" w:rsidR="00710FEB" w:rsidRPr="008B66D7" w:rsidRDefault="00710FEB" w:rsidP="000D656D">
            <w:pPr>
              <w:pStyle w:val="TableText"/>
              <w:jc w:val="right"/>
              <w:rPr>
                <w:szCs w:val="14"/>
              </w:rPr>
            </w:pPr>
            <w:r w:rsidRPr="008B66D7">
              <w:rPr>
                <w:rFonts w:cs="Calibri"/>
                <w:szCs w:val="14"/>
              </w:rPr>
              <w:t>368.3</w:t>
            </w:r>
          </w:p>
        </w:tc>
        <w:tc>
          <w:tcPr>
            <w:tcW w:w="467" w:type="pct"/>
            <w:tcBorders>
              <w:top w:val="single" w:sz="4" w:space="0" w:color="000000"/>
              <w:bottom w:val="nil"/>
            </w:tcBorders>
          </w:tcPr>
          <w:p w14:paraId="1547D423" w14:textId="77777777" w:rsidR="00710FEB" w:rsidRPr="008B66D7" w:rsidRDefault="00710FEB" w:rsidP="000D656D">
            <w:pPr>
              <w:pStyle w:val="TableText"/>
              <w:jc w:val="right"/>
              <w:rPr>
                <w:szCs w:val="14"/>
              </w:rPr>
            </w:pPr>
            <w:r w:rsidRPr="008B66D7">
              <w:rPr>
                <w:rFonts w:cs="Calibri"/>
                <w:szCs w:val="14"/>
              </w:rPr>
              <w:t>339.4</w:t>
            </w:r>
          </w:p>
        </w:tc>
        <w:tc>
          <w:tcPr>
            <w:tcW w:w="468" w:type="pct"/>
            <w:tcBorders>
              <w:top w:val="single" w:sz="4" w:space="0" w:color="000000"/>
              <w:bottom w:val="nil"/>
            </w:tcBorders>
          </w:tcPr>
          <w:p w14:paraId="7FA20ADE" w14:textId="77777777" w:rsidR="00710FEB" w:rsidRPr="008B66D7" w:rsidRDefault="00710FEB" w:rsidP="000D656D">
            <w:pPr>
              <w:pStyle w:val="TableText"/>
              <w:jc w:val="right"/>
              <w:rPr>
                <w:szCs w:val="14"/>
              </w:rPr>
            </w:pPr>
            <w:r w:rsidRPr="008B66D7">
              <w:rPr>
                <w:rFonts w:cs="Calibri"/>
                <w:szCs w:val="14"/>
              </w:rPr>
              <w:t>227.6</w:t>
            </w:r>
          </w:p>
        </w:tc>
      </w:tr>
      <w:tr w:rsidR="000D656D" w:rsidRPr="008B66D7" w14:paraId="7908E05A" w14:textId="77777777" w:rsidTr="000D656D">
        <w:trPr>
          <w:cantSplit/>
        </w:trPr>
        <w:tc>
          <w:tcPr>
            <w:tcW w:w="919" w:type="pct"/>
            <w:vMerge/>
            <w:tcBorders>
              <w:bottom w:val="nil"/>
            </w:tcBorders>
          </w:tcPr>
          <w:p w14:paraId="263A3052" w14:textId="77777777" w:rsidR="00710FEB" w:rsidRPr="008B66D7" w:rsidRDefault="00710FEB" w:rsidP="000D656D">
            <w:pPr>
              <w:pStyle w:val="TableText"/>
              <w:rPr>
                <w:lang w:eastAsia="en-AU"/>
              </w:rPr>
            </w:pPr>
          </w:p>
        </w:tc>
        <w:tc>
          <w:tcPr>
            <w:tcW w:w="262" w:type="pct"/>
            <w:tcBorders>
              <w:top w:val="nil"/>
              <w:bottom w:val="nil"/>
            </w:tcBorders>
            <w:shd w:val="clear" w:color="auto" w:fill="C1D9FF"/>
          </w:tcPr>
          <w:p w14:paraId="215C8A44" w14:textId="77777777" w:rsidR="00710FEB" w:rsidRPr="008B66D7" w:rsidRDefault="00710FEB" w:rsidP="000D656D">
            <w:pPr>
              <w:pStyle w:val="TableText"/>
              <w:rPr>
                <w:szCs w:val="14"/>
              </w:rPr>
            </w:pPr>
            <w:r w:rsidRPr="008B66D7">
              <w:rPr>
                <w:rFonts w:cs="Calibri"/>
                <w:szCs w:val="14"/>
              </w:rPr>
              <w:t>13</w:t>
            </w:r>
          </w:p>
        </w:tc>
        <w:tc>
          <w:tcPr>
            <w:tcW w:w="1016" w:type="pct"/>
            <w:tcBorders>
              <w:top w:val="nil"/>
              <w:bottom w:val="nil"/>
            </w:tcBorders>
            <w:shd w:val="clear" w:color="auto" w:fill="C1D9FF"/>
          </w:tcPr>
          <w:p w14:paraId="76310953" w14:textId="77777777" w:rsidR="00710FEB" w:rsidRPr="008B66D7" w:rsidRDefault="00710FEB" w:rsidP="000D656D">
            <w:pPr>
              <w:pStyle w:val="TableText"/>
            </w:pPr>
            <w:r w:rsidRPr="008B66D7">
              <w:t>Above screening cut-off</w:t>
            </w:r>
          </w:p>
        </w:tc>
        <w:tc>
          <w:tcPr>
            <w:tcW w:w="467" w:type="pct"/>
            <w:tcBorders>
              <w:top w:val="nil"/>
              <w:bottom w:val="nil"/>
            </w:tcBorders>
            <w:shd w:val="clear" w:color="auto" w:fill="C1D9FF"/>
          </w:tcPr>
          <w:p w14:paraId="523F9EF3" w14:textId="77777777" w:rsidR="00710FEB" w:rsidRPr="008B66D7" w:rsidRDefault="00710FEB" w:rsidP="000D656D">
            <w:pPr>
              <w:pStyle w:val="TableText"/>
              <w:jc w:val="right"/>
              <w:rPr>
                <w:szCs w:val="14"/>
              </w:rPr>
            </w:pPr>
            <w:r w:rsidRPr="008B66D7">
              <w:rPr>
                <w:rFonts w:cs="Calibri"/>
                <w:szCs w:val="14"/>
              </w:rPr>
              <w:t>76.7</w:t>
            </w:r>
          </w:p>
        </w:tc>
        <w:tc>
          <w:tcPr>
            <w:tcW w:w="467" w:type="pct"/>
            <w:tcBorders>
              <w:top w:val="nil"/>
              <w:bottom w:val="nil"/>
            </w:tcBorders>
            <w:shd w:val="clear" w:color="auto" w:fill="C1D9FF"/>
          </w:tcPr>
          <w:p w14:paraId="6DC1BC65" w14:textId="77777777" w:rsidR="00710FEB" w:rsidRPr="008B66D7" w:rsidRDefault="00710FEB" w:rsidP="000D656D">
            <w:pPr>
              <w:pStyle w:val="TableText"/>
              <w:jc w:val="right"/>
              <w:rPr>
                <w:szCs w:val="14"/>
              </w:rPr>
            </w:pPr>
            <w:r w:rsidRPr="008B66D7">
              <w:rPr>
                <w:rFonts w:cs="Calibri"/>
                <w:szCs w:val="14"/>
              </w:rPr>
              <w:t>60.8</w:t>
            </w:r>
          </w:p>
        </w:tc>
        <w:tc>
          <w:tcPr>
            <w:tcW w:w="468" w:type="pct"/>
            <w:tcBorders>
              <w:top w:val="nil"/>
              <w:bottom w:val="nil"/>
            </w:tcBorders>
            <w:shd w:val="clear" w:color="auto" w:fill="C1D9FF"/>
          </w:tcPr>
          <w:p w14:paraId="3C657304" w14:textId="77777777" w:rsidR="00710FEB" w:rsidRPr="008B66D7" w:rsidRDefault="00710FEB" w:rsidP="000D656D">
            <w:pPr>
              <w:pStyle w:val="TableText"/>
              <w:jc w:val="right"/>
              <w:rPr>
                <w:szCs w:val="14"/>
              </w:rPr>
            </w:pPr>
            <w:r w:rsidRPr="008B66D7">
              <w:rPr>
                <w:rFonts w:cs="Calibri"/>
                <w:szCs w:val="14"/>
              </w:rPr>
              <w:t>216.2</w:t>
            </w:r>
          </w:p>
        </w:tc>
        <w:tc>
          <w:tcPr>
            <w:tcW w:w="467" w:type="pct"/>
            <w:tcBorders>
              <w:top w:val="nil"/>
              <w:bottom w:val="nil"/>
            </w:tcBorders>
            <w:shd w:val="clear" w:color="auto" w:fill="C1D9FF"/>
          </w:tcPr>
          <w:p w14:paraId="1AFA31E7" w14:textId="77777777" w:rsidR="00710FEB" w:rsidRPr="008B66D7" w:rsidRDefault="00710FEB" w:rsidP="000D656D">
            <w:pPr>
              <w:pStyle w:val="TableText"/>
              <w:jc w:val="right"/>
              <w:rPr>
                <w:szCs w:val="14"/>
              </w:rPr>
            </w:pPr>
            <w:r w:rsidRPr="008B66D7">
              <w:rPr>
                <w:rFonts w:cs="Calibri"/>
                <w:szCs w:val="14"/>
              </w:rPr>
              <w:t>180.3</w:t>
            </w:r>
          </w:p>
        </w:tc>
        <w:tc>
          <w:tcPr>
            <w:tcW w:w="467" w:type="pct"/>
            <w:tcBorders>
              <w:top w:val="nil"/>
              <w:bottom w:val="nil"/>
            </w:tcBorders>
            <w:shd w:val="clear" w:color="auto" w:fill="C1D9FF"/>
          </w:tcPr>
          <w:p w14:paraId="0B592F68" w14:textId="77777777" w:rsidR="00710FEB" w:rsidRPr="008B66D7" w:rsidRDefault="00710FEB" w:rsidP="000D656D">
            <w:pPr>
              <w:pStyle w:val="TableText"/>
              <w:jc w:val="right"/>
              <w:rPr>
                <w:szCs w:val="14"/>
              </w:rPr>
            </w:pPr>
            <w:r w:rsidRPr="008B66D7">
              <w:rPr>
                <w:rFonts w:cs="Calibri"/>
                <w:szCs w:val="14"/>
              </w:rPr>
              <w:t>56.7</w:t>
            </w:r>
          </w:p>
        </w:tc>
        <w:tc>
          <w:tcPr>
            <w:tcW w:w="468" w:type="pct"/>
            <w:tcBorders>
              <w:top w:val="nil"/>
              <w:bottom w:val="nil"/>
            </w:tcBorders>
            <w:shd w:val="clear" w:color="auto" w:fill="C1D9FF"/>
          </w:tcPr>
          <w:p w14:paraId="777C5D01" w14:textId="77777777" w:rsidR="00710FEB" w:rsidRPr="008B66D7" w:rsidRDefault="00710FEB" w:rsidP="000D656D">
            <w:pPr>
              <w:pStyle w:val="TableText"/>
              <w:jc w:val="right"/>
              <w:rPr>
                <w:szCs w:val="14"/>
              </w:rPr>
            </w:pPr>
            <w:r w:rsidRPr="008B66D7">
              <w:rPr>
                <w:rFonts w:cs="Calibri"/>
                <w:szCs w:val="14"/>
              </w:rPr>
              <w:t>36.3</w:t>
            </w:r>
          </w:p>
        </w:tc>
      </w:tr>
      <w:tr w:rsidR="000D656D" w:rsidRPr="008B66D7" w14:paraId="647181DC" w14:textId="77777777" w:rsidTr="000D656D">
        <w:trPr>
          <w:cnfStyle w:val="000000100000" w:firstRow="0" w:lastRow="0" w:firstColumn="0" w:lastColumn="0" w:oddVBand="0" w:evenVBand="0" w:oddHBand="1" w:evenHBand="0" w:firstRowFirstColumn="0" w:firstRowLastColumn="0" w:lastRowFirstColumn="0" w:lastRowLastColumn="0"/>
          <w:cantSplit/>
        </w:trPr>
        <w:tc>
          <w:tcPr>
            <w:tcW w:w="919" w:type="pct"/>
            <w:vMerge w:val="restart"/>
            <w:tcBorders>
              <w:top w:val="nil"/>
              <w:bottom w:val="nil"/>
            </w:tcBorders>
            <w:shd w:val="clear" w:color="auto" w:fill="auto"/>
          </w:tcPr>
          <w:p w14:paraId="6493D999" w14:textId="77777777" w:rsidR="00710FEB" w:rsidRPr="008B66D7" w:rsidRDefault="00710FEB" w:rsidP="000D656D">
            <w:pPr>
              <w:pStyle w:val="TableText"/>
            </w:pPr>
            <w:r w:rsidRPr="008B66D7">
              <w:rPr>
                <w:lang w:eastAsia="en-AU"/>
              </w:rPr>
              <w:t>Interleukin 6 (IL-6)</w:t>
            </w:r>
          </w:p>
        </w:tc>
        <w:tc>
          <w:tcPr>
            <w:tcW w:w="262" w:type="pct"/>
            <w:tcBorders>
              <w:top w:val="nil"/>
              <w:bottom w:val="nil"/>
            </w:tcBorders>
            <w:shd w:val="clear" w:color="auto" w:fill="auto"/>
          </w:tcPr>
          <w:p w14:paraId="170FBAFF" w14:textId="77777777" w:rsidR="00710FEB" w:rsidRPr="008B66D7" w:rsidRDefault="00710FEB" w:rsidP="000D656D">
            <w:pPr>
              <w:pStyle w:val="TableText"/>
              <w:rPr>
                <w:szCs w:val="14"/>
              </w:rPr>
            </w:pPr>
            <w:r w:rsidRPr="008B66D7">
              <w:rPr>
                <w:rFonts w:cs="Calibri"/>
                <w:szCs w:val="14"/>
              </w:rPr>
              <w:t>30</w:t>
            </w:r>
          </w:p>
        </w:tc>
        <w:tc>
          <w:tcPr>
            <w:tcW w:w="1016" w:type="pct"/>
            <w:tcBorders>
              <w:top w:val="nil"/>
              <w:bottom w:val="nil"/>
            </w:tcBorders>
            <w:shd w:val="clear" w:color="auto" w:fill="auto"/>
          </w:tcPr>
          <w:p w14:paraId="51857824" w14:textId="77777777" w:rsidR="00710FEB" w:rsidRPr="008B66D7" w:rsidRDefault="00710FEB" w:rsidP="000D656D">
            <w:pPr>
              <w:pStyle w:val="TableText"/>
            </w:pPr>
            <w:r w:rsidRPr="008B66D7">
              <w:t>Below screening cut-off</w:t>
            </w:r>
          </w:p>
        </w:tc>
        <w:tc>
          <w:tcPr>
            <w:tcW w:w="467" w:type="pct"/>
            <w:tcBorders>
              <w:top w:val="nil"/>
              <w:bottom w:val="nil"/>
            </w:tcBorders>
            <w:shd w:val="clear" w:color="auto" w:fill="auto"/>
          </w:tcPr>
          <w:p w14:paraId="085EDD11" w14:textId="77777777" w:rsidR="00710FEB" w:rsidRPr="008B66D7" w:rsidRDefault="00710FEB" w:rsidP="000D656D">
            <w:pPr>
              <w:pStyle w:val="TableText"/>
              <w:jc w:val="right"/>
              <w:rPr>
                <w:szCs w:val="14"/>
              </w:rPr>
            </w:pPr>
            <w:r w:rsidRPr="008B66D7">
              <w:rPr>
                <w:rFonts w:cs="Calibri"/>
                <w:szCs w:val="14"/>
              </w:rPr>
              <w:t>1236.5</w:t>
            </w:r>
          </w:p>
        </w:tc>
        <w:tc>
          <w:tcPr>
            <w:tcW w:w="467" w:type="pct"/>
            <w:tcBorders>
              <w:top w:val="nil"/>
              <w:bottom w:val="nil"/>
            </w:tcBorders>
            <w:shd w:val="clear" w:color="auto" w:fill="auto"/>
          </w:tcPr>
          <w:p w14:paraId="3A537C70" w14:textId="77777777" w:rsidR="00710FEB" w:rsidRPr="008B66D7" w:rsidRDefault="00710FEB" w:rsidP="000D656D">
            <w:pPr>
              <w:pStyle w:val="TableText"/>
              <w:jc w:val="right"/>
              <w:rPr>
                <w:szCs w:val="14"/>
              </w:rPr>
            </w:pPr>
            <w:r w:rsidRPr="008B66D7">
              <w:rPr>
                <w:rFonts w:cs="Calibri"/>
                <w:szCs w:val="14"/>
              </w:rPr>
              <w:t>631.9</w:t>
            </w:r>
          </w:p>
        </w:tc>
        <w:tc>
          <w:tcPr>
            <w:tcW w:w="468" w:type="pct"/>
            <w:tcBorders>
              <w:top w:val="nil"/>
              <w:bottom w:val="nil"/>
            </w:tcBorders>
            <w:shd w:val="clear" w:color="auto" w:fill="auto"/>
          </w:tcPr>
          <w:p w14:paraId="2FD9B56C" w14:textId="77777777" w:rsidR="00710FEB" w:rsidRPr="008B66D7" w:rsidRDefault="00710FEB" w:rsidP="000D656D">
            <w:pPr>
              <w:pStyle w:val="TableText"/>
              <w:jc w:val="right"/>
              <w:rPr>
                <w:szCs w:val="14"/>
              </w:rPr>
            </w:pPr>
            <w:r w:rsidRPr="008B66D7">
              <w:rPr>
                <w:rFonts w:cs="Calibri"/>
                <w:szCs w:val="14"/>
              </w:rPr>
              <w:t>1313.9</w:t>
            </w:r>
          </w:p>
        </w:tc>
        <w:tc>
          <w:tcPr>
            <w:tcW w:w="467" w:type="pct"/>
            <w:tcBorders>
              <w:top w:val="nil"/>
              <w:bottom w:val="nil"/>
            </w:tcBorders>
            <w:shd w:val="clear" w:color="auto" w:fill="auto"/>
          </w:tcPr>
          <w:p w14:paraId="4E11B6D1" w14:textId="77777777" w:rsidR="00710FEB" w:rsidRPr="008B66D7" w:rsidRDefault="00710FEB" w:rsidP="000D656D">
            <w:pPr>
              <w:pStyle w:val="TableText"/>
              <w:jc w:val="right"/>
              <w:rPr>
                <w:szCs w:val="14"/>
              </w:rPr>
            </w:pPr>
            <w:r w:rsidRPr="008B66D7">
              <w:rPr>
                <w:rFonts w:cs="Calibri"/>
                <w:szCs w:val="14"/>
              </w:rPr>
              <w:t>406.9</w:t>
            </w:r>
          </w:p>
        </w:tc>
        <w:tc>
          <w:tcPr>
            <w:tcW w:w="467" w:type="pct"/>
            <w:tcBorders>
              <w:top w:val="nil"/>
              <w:bottom w:val="nil"/>
            </w:tcBorders>
            <w:shd w:val="clear" w:color="auto" w:fill="auto"/>
          </w:tcPr>
          <w:p w14:paraId="189F4DD0" w14:textId="77777777" w:rsidR="00710FEB" w:rsidRPr="008B66D7" w:rsidRDefault="00710FEB" w:rsidP="000D656D">
            <w:pPr>
              <w:pStyle w:val="TableText"/>
              <w:jc w:val="right"/>
              <w:rPr>
                <w:szCs w:val="14"/>
              </w:rPr>
            </w:pPr>
            <w:r w:rsidRPr="008B66D7">
              <w:rPr>
                <w:rFonts w:cs="Calibri"/>
                <w:szCs w:val="14"/>
              </w:rPr>
              <w:t>585.9</w:t>
            </w:r>
          </w:p>
        </w:tc>
        <w:tc>
          <w:tcPr>
            <w:tcW w:w="468" w:type="pct"/>
            <w:tcBorders>
              <w:top w:val="nil"/>
              <w:bottom w:val="nil"/>
            </w:tcBorders>
            <w:shd w:val="clear" w:color="auto" w:fill="auto"/>
          </w:tcPr>
          <w:p w14:paraId="3278EEE4" w14:textId="77777777" w:rsidR="00710FEB" w:rsidRPr="008B66D7" w:rsidRDefault="00710FEB" w:rsidP="000D656D">
            <w:pPr>
              <w:pStyle w:val="TableText"/>
              <w:jc w:val="right"/>
              <w:rPr>
                <w:szCs w:val="14"/>
              </w:rPr>
            </w:pPr>
            <w:r w:rsidRPr="008B66D7">
              <w:rPr>
                <w:rFonts w:cs="Calibri"/>
                <w:szCs w:val="14"/>
              </w:rPr>
              <w:t>208.3</w:t>
            </w:r>
          </w:p>
        </w:tc>
      </w:tr>
      <w:tr w:rsidR="000D656D" w:rsidRPr="008B66D7" w14:paraId="5E18DC5B" w14:textId="77777777" w:rsidTr="000D656D">
        <w:trPr>
          <w:cantSplit/>
        </w:trPr>
        <w:tc>
          <w:tcPr>
            <w:tcW w:w="919" w:type="pct"/>
            <w:vMerge/>
            <w:tcBorders>
              <w:top w:val="nil"/>
            </w:tcBorders>
          </w:tcPr>
          <w:p w14:paraId="718FB760" w14:textId="77777777" w:rsidR="00710FEB" w:rsidRPr="008B66D7" w:rsidRDefault="00710FEB" w:rsidP="000D656D">
            <w:pPr>
              <w:pStyle w:val="TableText"/>
              <w:rPr>
                <w:lang w:eastAsia="en-AU"/>
              </w:rPr>
            </w:pPr>
          </w:p>
        </w:tc>
        <w:tc>
          <w:tcPr>
            <w:tcW w:w="262" w:type="pct"/>
            <w:tcBorders>
              <w:top w:val="nil"/>
            </w:tcBorders>
          </w:tcPr>
          <w:p w14:paraId="317AD1A4" w14:textId="77777777" w:rsidR="00710FEB" w:rsidRPr="008B66D7" w:rsidRDefault="00710FEB" w:rsidP="000D656D">
            <w:pPr>
              <w:pStyle w:val="TableText"/>
              <w:rPr>
                <w:szCs w:val="14"/>
              </w:rPr>
            </w:pPr>
            <w:r w:rsidRPr="008B66D7">
              <w:rPr>
                <w:rFonts w:cs="Calibri"/>
                <w:szCs w:val="14"/>
              </w:rPr>
              <w:t>13</w:t>
            </w:r>
          </w:p>
        </w:tc>
        <w:tc>
          <w:tcPr>
            <w:tcW w:w="1016" w:type="pct"/>
            <w:tcBorders>
              <w:top w:val="nil"/>
            </w:tcBorders>
          </w:tcPr>
          <w:p w14:paraId="4FC94C7B" w14:textId="77777777" w:rsidR="00710FEB" w:rsidRPr="008B66D7" w:rsidRDefault="00710FEB" w:rsidP="000D656D">
            <w:pPr>
              <w:pStyle w:val="TableText"/>
            </w:pPr>
            <w:r w:rsidRPr="008B66D7">
              <w:t>Above screening cut-off</w:t>
            </w:r>
          </w:p>
        </w:tc>
        <w:tc>
          <w:tcPr>
            <w:tcW w:w="467" w:type="pct"/>
            <w:tcBorders>
              <w:top w:val="nil"/>
            </w:tcBorders>
          </w:tcPr>
          <w:p w14:paraId="7887E498" w14:textId="77777777" w:rsidR="00710FEB" w:rsidRPr="008B66D7" w:rsidRDefault="00710FEB" w:rsidP="000D656D">
            <w:pPr>
              <w:pStyle w:val="TableText"/>
              <w:jc w:val="right"/>
              <w:rPr>
                <w:szCs w:val="14"/>
              </w:rPr>
            </w:pPr>
            <w:r w:rsidRPr="008B66D7">
              <w:rPr>
                <w:rFonts w:cs="Calibri"/>
                <w:szCs w:val="14"/>
              </w:rPr>
              <w:t>641.3</w:t>
            </w:r>
          </w:p>
        </w:tc>
        <w:tc>
          <w:tcPr>
            <w:tcW w:w="467" w:type="pct"/>
            <w:tcBorders>
              <w:top w:val="nil"/>
            </w:tcBorders>
          </w:tcPr>
          <w:p w14:paraId="10599A3A" w14:textId="77777777" w:rsidR="00710FEB" w:rsidRPr="008B66D7" w:rsidRDefault="00710FEB" w:rsidP="000D656D">
            <w:pPr>
              <w:pStyle w:val="TableText"/>
              <w:jc w:val="right"/>
              <w:rPr>
                <w:szCs w:val="14"/>
              </w:rPr>
            </w:pPr>
            <w:r w:rsidRPr="008B66D7">
              <w:rPr>
                <w:rFonts w:cs="Calibri"/>
                <w:szCs w:val="14"/>
              </w:rPr>
              <w:t>256.0</w:t>
            </w:r>
          </w:p>
        </w:tc>
        <w:tc>
          <w:tcPr>
            <w:tcW w:w="468" w:type="pct"/>
            <w:tcBorders>
              <w:top w:val="nil"/>
            </w:tcBorders>
          </w:tcPr>
          <w:p w14:paraId="587E520D" w14:textId="77777777" w:rsidR="00710FEB" w:rsidRPr="008B66D7" w:rsidRDefault="00710FEB" w:rsidP="000D656D">
            <w:pPr>
              <w:pStyle w:val="TableText"/>
              <w:jc w:val="right"/>
              <w:rPr>
                <w:szCs w:val="14"/>
              </w:rPr>
            </w:pPr>
            <w:r w:rsidRPr="008B66D7">
              <w:rPr>
                <w:rFonts w:cs="Calibri"/>
                <w:szCs w:val="14"/>
              </w:rPr>
              <w:t>1244.7</w:t>
            </w:r>
          </w:p>
        </w:tc>
        <w:tc>
          <w:tcPr>
            <w:tcW w:w="467" w:type="pct"/>
            <w:tcBorders>
              <w:top w:val="nil"/>
            </w:tcBorders>
          </w:tcPr>
          <w:p w14:paraId="011E924C" w14:textId="77777777" w:rsidR="00710FEB" w:rsidRPr="008B66D7" w:rsidRDefault="00710FEB" w:rsidP="000D656D">
            <w:pPr>
              <w:pStyle w:val="TableText"/>
              <w:jc w:val="right"/>
              <w:rPr>
                <w:szCs w:val="14"/>
              </w:rPr>
            </w:pPr>
            <w:r w:rsidRPr="008B66D7">
              <w:rPr>
                <w:rFonts w:cs="Calibri"/>
                <w:szCs w:val="14"/>
              </w:rPr>
              <w:t>372.7</w:t>
            </w:r>
          </w:p>
        </w:tc>
        <w:tc>
          <w:tcPr>
            <w:tcW w:w="467" w:type="pct"/>
            <w:tcBorders>
              <w:top w:val="nil"/>
            </w:tcBorders>
          </w:tcPr>
          <w:p w14:paraId="0CDF0B5C" w14:textId="77777777" w:rsidR="00710FEB" w:rsidRPr="008B66D7" w:rsidRDefault="00710FEB" w:rsidP="000D656D">
            <w:pPr>
              <w:pStyle w:val="TableText"/>
              <w:jc w:val="right"/>
              <w:rPr>
                <w:szCs w:val="14"/>
              </w:rPr>
            </w:pPr>
            <w:r w:rsidRPr="008B66D7">
              <w:rPr>
                <w:rFonts w:cs="Calibri"/>
                <w:szCs w:val="14"/>
              </w:rPr>
              <w:t>440.5</w:t>
            </w:r>
          </w:p>
        </w:tc>
        <w:tc>
          <w:tcPr>
            <w:tcW w:w="468" w:type="pct"/>
            <w:tcBorders>
              <w:top w:val="nil"/>
            </w:tcBorders>
          </w:tcPr>
          <w:p w14:paraId="63C3802B" w14:textId="77777777" w:rsidR="00710FEB" w:rsidRPr="008B66D7" w:rsidRDefault="00710FEB" w:rsidP="000D656D">
            <w:pPr>
              <w:pStyle w:val="TableText"/>
              <w:jc w:val="right"/>
              <w:rPr>
                <w:szCs w:val="14"/>
              </w:rPr>
            </w:pPr>
            <w:r w:rsidRPr="008B66D7">
              <w:rPr>
                <w:rFonts w:cs="Calibri"/>
                <w:szCs w:val="14"/>
              </w:rPr>
              <w:t>99.7</w:t>
            </w:r>
          </w:p>
        </w:tc>
      </w:tr>
      <w:tr w:rsidR="000D656D" w:rsidRPr="008B66D7" w14:paraId="4AB83A48" w14:textId="77777777" w:rsidTr="000D656D">
        <w:trPr>
          <w:cnfStyle w:val="000000100000" w:firstRow="0" w:lastRow="0" w:firstColumn="0" w:lastColumn="0" w:oddVBand="0" w:evenVBand="0" w:oddHBand="1" w:evenHBand="0" w:firstRowFirstColumn="0" w:firstRowLastColumn="0" w:lastRowFirstColumn="0" w:lastRowLastColumn="0"/>
          <w:cantSplit/>
        </w:trPr>
        <w:tc>
          <w:tcPr>
            <w:tcW w:w="919" w:type="pct"/>
            <w:vMerge w:val="restart"/>
          </w:tcPr>
          <w:p w14:paraId="7ACA7269" w14:textId="77777777" w:rsidR="00710FEB" w:rsidRPr="008B66D7" w:rsidRDefault="00710FEB" w:rsidP="000D656D">
            <w:pPr>
              <w:pStyle w:val="TableText"/>
            </w:pPr>
            <w:r w:rsidRPr="008B66D7">
              <w:rPr>
                <w:lang w:eastAsia="en-AU"/>
              </w:rPr>
              <w:t>Interleukin 10 (IL-10)</w:t>
            </w:r>
          </w:p>
        </w:tc>
        <w:tc>
          <w:tcPr>
            <w:tcW w:w="262" w:type="pct"/>
            <w:tcBorders>
              <w:bottom w:val="nil"/>
            </w:tcBorders>
          </w:tcPr>
          <w:p w14:paraId="439420CD" w14:textId="77777777" w:rsidR="00710FEB" w:rsidRPr="008B66D7" w:rsidRDefault="00710FEB" w:rsidP="000D656D">
            <w:pPr>
              <w:pStyle w:val="TableText"/>
              <w:rPr>
                <w:szCs w:val="14"/>
              </w:rPr>
            </w:pPr>
            <w:r w:rsidRPr="008B66D7">
              <w:rPr>
                <w:rFonts w:cs="Calibri"/>
                <w:szCs w:val="14"/>
              </w:rPr>
              <w:t>30</w:t>
            </w:r>
          </w:p>
        </w:tc>
        <w:tc>
          <w:tcPr>
            <w:tcW w:w="1016" w:type="pct"/>
            <w:tcBorders>
              <w:bottom w:val="nil"/>
            </w:tcBorders>
          </w:tcPr>
          <w:p w14:paraId="24BB3FA7" w14:textId="77777777" w:rsidR="00710FEB" w:rsidRPr="008B66D7" w:rsidRDefault="00710FEB" w:rsidP="000D656D">
            <w:pPr>
              <w:pStyle w:val="TableText"/>
            </w:pPr>
            <w:r w:rsidRPr="008B66D7">
              <w:t>Below screening cut-off</w:t>
            </w:r>
          </w:p>
        </w:tc>
        <w:tc>
          <w:tcPr>
            <w:tcW w:w="467" w:type="pct"/>
            <w:tcBorders>
              <w:bottom w:val="nil"/>
            </w:tcBorders>
          </w:tcPr>
          <w:p w14:paraId="3E85A1B7" w14:textId="77777777" w:rsidR="00710FEB" w:rsidRPr="008B66D7" w:rsidRDefault="00710FEB" w:rsidP="000D656D">
            <w:pPr>
              <w:pStyle w:val="TableText"/>
              <w:jc w:val="right"/>
              <w:rPr>
                <w:szCs w:val="14"/>
              </w:rPr>
            </w:pPr>
            <w:r w:rsidRPr="008B66D7">
              <w:rPr>
                <w:rFonts w:cs="Calibri"/>
                <w:szCs w:val="14"/>
              </w:rPr>
              <w:t>610.6</w:t>
            </w:r>
          </w:p>
        </w:tc>
        <w:tc>
          <w:tcPr>
            <w:tcW w:w="467" w:type="pct"/>
            <w:tcBorders>
              <w:bottom w:val="nil"/>
            </w:tcBorders>
          </w:tcPr>
          <w:p w14:paraId="2799BE3A" w14:textId="77777777" w:rsidR="00710FEB" w:rsidRPr="008B66D7" w:rsidRDefault="00710FEB" w:rsidP="000D656D">
            <w:pPr>
              <w:pStyle w:val="TableText"/>
              <w:jc w:val="right"/>
              <w:rPr>
                <w:szCs w:val="14"/>
              </w:rPr>
            </w:pPr>
            <w:r w:rsidRPr="008B66D7">
              <w:rPr>
                <w:rFonts w:cs="Calibri"/>
                <w:szCs w:val="14"/>
              </w:rPr>
              <w:t>257.3</w:t>
            </w:r>
          </w:p>
        </w:tc>
        <w:tc>
          <w:tcPr>
            <w:tcW w:w="468" w:type="pct"/>
            <w:tcBorders>
              <w:bottom w:val="nil"/>
            </w:tcBorders>
          </w:tcPr>
          <w:p w14:paraId="50237B41" w14:textId="77777777" w:rsidR="00710FEB" w:rsidRPr="008B66D7" w:rsidRDefault="00710FEB" w:rsidP="000D656D">
            <w:pPr>
              <w:pStyle w:val="TableText"/>
              <w:jc w:val="right"/>
              <w:rPr>
                <w:szCs w:val="14"/>
              </w:rPr>
            </w:pPr>
            <w:r w:rsidRPr="008B66D7">
              <w:rPr>
                <w:rFonts w:cs="Calibri"/>
                <w:szCs w:val="14"/>
              </w:rPr>
              <w:t>387.7</w:t>
            </w:r>
          </w:p>
        </w:tc>
        <w:tc>
          <w:tcPr>
            <w:tcW w:w="467" w:type="pct"/>
            <w:tcBorders>
              <w:bottom w:val="nil"/>
            </w:tcBorders>
          </w:tcPr>
          <w:p w14:paraId="7C3C51B0" w14:textId="77777777" w:rsidR="00710FEB" w:rsidRPr="008B66D7" w:rsidRDefault="00710FEB" w:rsidP="000D656D">
            <w:pPr>
              <w:pStyle w:val="TableText"/>
              <w:jc w:val="right"/>
              <w:rPr>
                <w:szCs w:val="14"/>
              </w:rPr>
            </w:pPr>
            <w:r w:rsidRPr="008B66D7">
              <w:rPr>
                <w:rFonts w:cs="Calibri"/>
                <w:szCs w:val="14"/>
              </w:rPr>
              <w:t>113.9</w:t>
            </w:r>
          </w:p>
        </w:tc>
        <w:tc>
          <w:tcPr>
            <w:tcW w:w="467" w:type="pct"/>
            <w:tcBorders>
              <w:bottom w:val="nil"/>
            </w:tcBorders>
          </w:tcPr>
          <w:p w14:paraId="3116CE6A" w14:textId="77777777" w:rsidR="00710FEB" w:rsidRPr="008B66D7" w:rsidRDefault="00710FEB" w:rsidP="000D656D">
            <w:pPr>
              <w:pStyle w:val="TableText"/>
              <w:jc w:val="right"/>
              <w:rPr>
                <w:szCs w:val="14"/>
              </w:rPr>
            </w:pPr>
            <w:r w:rsidRPr="008B66D7">
              <w:rPr>
                <w:rFonts w:cs="Calibri"/>
                <w:szCs w:val="14"/>
              </w:rPr>
              <w:t>249.6</w:t>
            </w:r>
          </w:p>
        </w:tc>
        <w:tc>
          <w:tcPr>
            <w:tcW w:w="468" w:type="pct"/>
            <w:tcBorders>
              <w:bottom w:val="nil"/>
            </w:tcBorders>
          </w:tcPr>
          <w:p w14:paraId="52F98D8D" w14:textId="77777777" w:rsidR="00710FEB" w:rsidRPr="008B66D7" w:rsidRDefault="00710FEB" w:rsidP="000D656D">
            <w:pPr>
              <w:pStyle w:val="TableText"/>
              <w:jc w:val="right"/>
              <w:rPr>
                <w:szCs w:val="14"/>
              </w:rPr>
            </w:pPr>
            <w:r w:rsidRPr="008B66D7">
              <w:rPr>
                <w:rFonts w:cs="Calibri"/>
                <w:szCs w:val="14"/>
              </w:rPr>
              <w:t>59.9</w:t>
            </w:r>
          </w:p>
        </w:tc>
      </w:tr>
      <w:tr w:rsidR="000D656D" w:rsidRPr="008B66D7" w14:paraId="022F0E18" w14:textId="77777777" w:rsidTr="000D656D">
        <w:trPr>
          <w:cantSplit/>
        </w:trPr>
        <w:tc>
          <w:tcPr>
            <w:tcW w:w="919" w:type="pct"/>
            <w:vMerge/>
            <w:tcBorders>
              <w:bottom w:val="nil"/>
            </w:tcBorders>
          </w:tcPr>
          <w:p w14:paraId="18A0B0C1" w14:textId="77777777" w:rsidR="00710FEB" w:rsidRPr="008B66D7" w:rsidRDefault="00710FEB" w:rsidP="000D656D">
            <w:pPr>
              <w:pStyle w:val="TableText"/>
              <w:rPr>
                <w:lang w:eastAsia="en-AU"/>
              </w:rPr>
            </w:pPr>
          </w:p>
        </w:tc>
        <w:tc>
          <w:tcPr>
            <w:tcW w:w="262" w:type="pct"/>
            <w:tcBorders>
              <w:top w:val="nil"/>
              <w:bottom w:val="nil"/>
            </w:tcBorders>
            <w:shd w:val="clear" w:color="auto" w:fill="C1D9FF"/>
          </w:tcPr>
          <w:p w14:paraId="67A9925C" w14:textId="77777777" w:rsidR="00710FEB" w:rsidRPr="008B66D7" w:rsidRDefault="00710FEB" w:rsidP="000D656D">
            <w:pPr>
              <w:pStyle w:val="TableText"/>
              <w:rPr>
                <w:szCs w:val="14"/>
              </w:rPr>
            </w:pPr>
            <w:r w:rsidRPr="008B66D7">
              <w:rPr>
                <w:rFonts w:cs="Calibri"/>
                <w:szCs w:val="14"/>
              </w:rPr>
              <w:t>13</w:t>
            </w:r>
          </w:p>
        </w:tc>
        <w:tc>
          <w:tcPr>
            <w:tcW w:w="1016" w:type="pct"/>
            <w:tcBorders>
              <w:top w:val="nil"/>
              <w:bottom w:val="nil"/>
            </w:tcBorders>
            <w:shd w:val="clear" w:color="auto" w:fill="C1D9FF"/>
          </w:tcPr>
          <w:p w14:paraId="6F60C0BD" w14:textId="77777777" w:rsidR="00710FEB" w:rsidRPr="008B66D7" w:rsidRDefault="00710FEB" w:rsidP="000D656D">
            <w:pPr>
              <w:pStyle w:val="TableText"/>
            </w:pPr>
            <w:r w:rsidRPr="008B66D7">
              <w:t>Above screening cut-off</w:t>
            </w:r>
          </w:p>
        </w:tc>
        <w:tc>
          <w:tcPr>
            <w:tcW w:w="467" w:type="pct"/>
            <w:tcBorders>
              <w:top w:val="nil"/>
              <w:bottom w:val="nil"/>
            </w:tcBorders>
            <w:shd w:val="clear" w:color="auto" w:fill="C1D9FF"/>
          </w:tcPr>
          <w:p w14:paraId="6DCF1362" w14:textId="77777777" w:rsidR="00710FEB" w:rsidRPr="008B66D7" w:rsidRDefault="00710FEB" w:rsidP="000D656D">
            <w:pPr>
              <w:pStyle w:val="TableText"/>
              <w:jc w:val="right"/>
              <w:rPr>
                <w:szCs w:val="14"/>
              </w:rPr>
            </w:pPr>
            <w:r w:rsidRPr="008B66D7">
              <w:rPr>
                <w:rFonts w:cs="Calibri"/>
                <w:szCs w:val="14"/>
              </w:rPr>
              <w:t>950.4</w:t>
            </w:r>
          </w:p>
        </w:tc>
        <w:tc>
          <w:tcPr>
            <w:tcW w:w="467" w:type="pct"/>
            <w:tcBorders>
              <w:top w:val="nil"/>
              <w:bottom w:val="nil"/>
            </w:tcBorders>
            <w:shd w:val="clear" w:color="auto" w:fill="C1D9FF"/>
          </w:tcPr>
          <w:p w14:paraId="3C279934" w14:textId="77777777" w:rsidR="00710FEB" w:rsidRPr="008B66D7" w:rsidRDefault="00710FEB" w:rsidP="000D656D">
            <w:pPr>
              <w:pStyle w:val="TableText"/>
              <w:jc w:val="right"/>
              <w:rPr>
                <w:szCs w:val="14"/>
              </w:rPr>
            </w:pPr>
            <w:r w:rsidRPr="008B66D7">
              <w:rPr>
                <w:rFonts w:cs="Calibri"/>
                <w:szCs w:val="14"/>
              </w:rPr>
              <w:t>688.1</w:t>
            </w:r>
          </w:p>
        </w:tc>
        <w:tc>
          <w:tcPr>
            <w:tcW w:w="468" w:type="pct"/>
            <w:tcBorders>
              <w:top w:val="nil"/>
              <w:bottom w:val="nil"/>
            </w:tcBorders>
            <w:shd w:val="clear" w:color="auto" w:fill="C1D9FF"/>
          </w:tcPr>
          <w:p w14:paraId="562D2A71" w14:textId="77777777" w:rsidR="00710FEB" w:rsidRPr="008B66D7" w:rsidRDefault="00710FEB" w:rsidP="000D656D">
            <w:pPr>
              <w:pStyle w:val="TableText"/>
              <w:jc w:val="right"/>
              <w:rPr>
                <w:szCs w:val="14"/>
              </w:rPr>
            </w:pPr>
            <w:r w:rsidRPr="008B66D7">
              <w:rPr>
                <w:rFonts w:cs="Calibri"/>
                <w:szCs w:val="14"/>
              </w:rPr>
              <w:t>612.0</w:t>
            </w:r>
          </w:p>
        </w:tc>
        <w:tc>
          <w:tcPr>
            <w:tcW w:w="467" w:type="pct"/>
            <w:tcBorders>
              <w:top w:val="nil"/>
              <w:bottom w:val="nil"/>
            </w:tcBorders>
            <w:shd w:val="clear" w:color="auto" w:fill="C1D9FF"/>
          </w:tcPr>
          <w:p w14:paraId="1DC226FE" w14:textId="77777777" w:rsidR="00710FEB" w:rsidRPr="008B66D7" w:rsidRDefault="00710FEB" w:rsidP="000D656D">
            <w:pPr>
              <w:pStyle w:val="TableText"/>
              <w:jc w:val="right"/>
              <w:rPr>
                <w:szCs w:val="14"/>
              </w:rPr>
            </w:pPr>
            <w:r w:rsidRPr="008B66D7">
              <w:rPr>
                <w:rFonts w:cs="Calibri"/>
                <w:szCs w:val="14"/>
              </w:rPr>
              <w:t>256.9</w:t>
            </w:r>
          </w:p>
        </w:tc>
        <w:tc>
          <w:tcPr>
            <w:tcW w:w="467" w:type="pct"/>
            <w:tcBorders>
              <w:top w:val="nil"/>
              <w:bottom w:val="nil"/>
            </w:tcBorders>
            <w:shd w:val="clear" w:color="auto" w:fill="C1D9FF"/>
          </w:tcPr>
          <w:p w14:paraId="3C5E8E01" w14:textId="77777777" w:rsidR="00710FEB" w:rsidRPr="008B66D7" w:rsidRDefault="00710FEB" w:rsidP="000D656D">
            <w:pPr>
              <w:pStyle w:val="TableText"/>
              <w:jc w:val="right"/>
              <w:rPr>
                <w:szCs w:val="14"/>
              </w:rPr>
            </w:pPr>
            <w:r w:rsidRPr="008B66D7">
              <w:rPr>
                <w:rFonts w:cs="Calibri"/>
                <w:szCs w:val="14"/>
              </w:rPr>
              <w:t>626.1</w:t>
            </w:r>
          </w:p>
        </w:tc>
        <w:tc>
          <w:tcPr>
            <w:tcW w:w="468" w:type="pct"/>
            <w:tcBorders>
              <w:top w:val="nil"/>
              <w:bottom w:val="nil"/>
            </w:tcBorders>
            <w:shd w:val="clear" w:color="auto" w:fill="C1D9FF"/>
          </w:tcPr>
          <w:p w14:paraId="127A8AE4" w14:textId="77777777" w:rsidR="00710FEB" w:rsidRPr="008B66D7" w:rsidRDefault="00710FEB" w:rsidP="000D656D">
            <w:pPr>
              <w:pStyle w:val="TableText"/>
              <w:jc w:val="right"/>
              <w:rPr>
                <w:szCs w:val="14"/>
              </w:rPr>
            </w:pPr>
            <w:r w:rsidRPr="008B66D7">
              <w:rPr>
                <w:rFonts w:cs="Calibri"/>
                <w:szCs w:val="14"/>
              </w:rPr>
              <w:t>445.2</w:t>
            </w:r>
          </w:p>
        </w:tc>
      </w:tr>
      <w:tr w:rsidR="000D656D" w:rsidRPr="008B66D7" w14:paraId="0038CD5B" w14:textId="77777777" w:rsidTr="000D656D">
        <w:trPr>
          <w:cnfStyle w:val="000000100000" w:firstRow="0" w:lastRow="0" w:firstColumn="0" w:lastColumn="0" w:oddVBand="0" w:evenVBand="0" w:oddHBand="1" w:evenHBand="0" w:firstRowFirstColumn="0" w:firstRowLastColumn="0" w:lastRowFirstColumn="0" w:lastRowLastColumn="0"/>
          <w:cantSplit/>
        </w:trPr>
        <w:tc>
          <w:tcPr>
            <w:tcW w:w="919" w:type="pct"/>
            <w:vMerge w:val="restart"/>
            <w:tcBorders>
              <w:top w:val="nil"/>
              <w:bottom w:val="nil"/>
            </w:tcBorders>
            <w:shd w:val="clear" w:color="auto" w:fill="auto"/>
          </w:tcPr>
          <w:p w14:paraId="623C6A36" w14:textId="77777777" w:rsidR="00710FEB" w:rsidRPr="008B66D7" w:rsidRDefault="00710FEB" w:rsidP="000D656D">
            <w:pPr>
              <w:pStyle w:val="TableText"/>
            </w:pPr>
            <w:r w:rsidRPr="008B66D7">
              <w:rPr>
                <w:lang w:eastAsia="en-AU"/>
              </w:rPr>
              <w:t>TNF alpha (TNF)</w:t>
            </w:r>
          </w:p>
        </w:tc>
        <w:tc>
          <w:tcPr>
            <w:tcW w:w="262" w:type="pct"/>
            <w:tcBorders>
              <w:top w:val="nil"/>
              <w:bottom w:val="nil"/>
            </w:tcBorders>
            <w:shd w:val="clear" w:color="auto" w:fill="auto"/>
          </w:tcPr>
          <w:p w14:paraId="42C37C00" w14:textId="77777777" w:rsidR="00710FEB" w:rsidRPr="008B66D7" w:rsidRDefault="00710FEB" w:rsidP="000D656D">
            <w:pPr>
              <w:pStyle w:val="TableText"/>
              <w:rPr>
                <w:szCs w:val="14"/>
              </w:rPr>
            </w:pPr>
            <w:r w:rsidRPr="008B66D7">
              <w:rPr>
                <w:rFonts w:cs="Calibri"/>
                <w:szCs w:val="14"/>
              </w:rPr>
              <w:t>30</w:t>
            </w:r>
          </w:p>
        </w:tc>
        <w:tc>
          <w:tcPr>
            <w:tcW w:w="1016" w:type="pct"/>
            <w:tcBorders>
              <w:top w:val="nil"/>
              <w:bottom w:val="nil"/>
            </w:tcBorders>
            <w:shd w:val="clear" w:color="auto" w:fill="auto"/>
          </w:tcPr>
          <w:p w14:paraId="6078E96F" w14:textId="77777777" w:rsidR="00710FEB" w:rsidRPr="008B66D7" w:rsidRDefault="00710FEB" w:rsidP="000D656D">
            <w:pPr>
              <w:pStyle w:val="TableText"/>
            </w:pPr>
            <w:r w:rsidRPr="008B66D7">
              <w:t>Below screening cut-off</w:t>
            </w:r>
          </w:p>
        </w:tc>
        <w:tc>
          <w:tcPr>
            <w:tcW w:w="467" w:type="pct"/>
            <w:tcBorders>
              <w:top w:val="nil"/>
              <w:bottom w:val="nil"/>
            </w:tcBorders>
            <w:shd w:val="clear" w:color="auto" w:fill="auto"/>
          </w:tcPr>
          <w:p w14:paraId="19A03493" w14:textId="77777777" w:rsidR="00710FEB" w:rsidRPr="008B66D7" w:rsidRDefault="00710FEB" w:rsidP="000D656D">
            <w:pPr>
              <w:pStyle w:val="TableText"/>
              <w:jc w:val="right"/>
              <w:rPr>
                <w:szCs w:val="14"/>
              </w:rPr>
            </w:pPr>
            <w:r w:rsidRPr="008B66D7">
              <w:rPr>
                <w:rFonts w:cs="Calibri"/>
                <w:szCs w:val="14"/>
              </w:rPr>
              <w:t>6419.3</w:t>
            </w:r>
          </w:p>
        </w:tc>
        <w:tc>
          <w:tcPr>
            <w:tcW w:w="467" w:type="pct"/>
            <w:tcBorders>
              <w:top w:val="nil"/>
              <w:bottom w:val="nil"/>
            </w:tcBorders>
            <w:shd w:val="clear" w:color="auto" w:fill="auto"/>
          </w:tcPr>
          <w:p w14:paraId="320D986F" w14:textId="77777777" w:rsidR="00710FEB" w:rsidRPr="008B66D7" w:rsidRDefault="00710FEB" w:rsidP="000D656D">
            <w:pPr>
              <w:pStyle w:val="TableText"/>
              <w:jc w:val="right"/>
              <w:rPr>
                <w:szCs w:val="14"/>
              </w:rPr>
            </w:pPr>
            <w:r w:rsidRPr="008B66D7">
              <w:rPr>
                <w:rFonts w:cs="Calibri"/>
                <w:szCs w:val="14"/>
              </w:rPr>
              <w:t>3618.8</w:t>
            </w:r>
          </w:p>
        </w:tc>
        <w:tc>
          <w:tcPr>
            <w:tcW w:w="468" w:type="pct"/>
            <w:tcBorders>
              <w:top w:val="nil"/>
              <w:bottom w:val="nil"/>
            </w:tcBorders>
            <w:shd w:val="clear" w:color="auto" w:fill="auto"/>
          </w:tcPr>
          <w:p w14:paraId="4E9DBA88" w14:textId="77777777" w:rsidR="00710FEB" w:rsidRPr="008B66D7" w:rsidRDefault="00710FEB" w:rsidP="000D656D">
            <w:pPr>
              <w:pStyle w:val="TableText"/>
              <w:jc w:val="right"/>
              <w:rPr>
                <w:szCs w:val="14"/>
              </w:rPr>
            </w:pPr>
            <w:r w:rsidRPr="008B66D7">
              <w:rPr>
                <w:rFonts w:cs="Calibri"/>
                <w:szCs w:val="14"/>
              </w:rPr>
              <w:t>7462.9</w:t>
            </w:r>
          </w:p>
        </w:tc>
        <w:tc>
          <w:tcPr>
            <w:tcW w:w="467" w:type="pct"/>
            <w:tcBorders>
              <w:top w:val="nil"/>
              <w:bottom w:val="nil"/>
            </w:tcBorders>
            <w:shd w:val="clear" w:color="auto" w:fill="auto"/>
          </w:tcPr>
          <w:p w14:paraId="1409D5F1" w14:textId="77777777" w:rsidR="00710FEB" w:rsidRPr="008B66D7" w:rsidRDefault="00710FEB" w:rsidP="000D656D">
            <w:pPr>
              <w:pStyle w:val="TableText"/>
              <w:jc w:val="right"/>
              <w:rPr>
                <w:szCs w:val="14"/>
              </w:rPr>
            </w:pPr>
            <w:r w:rsidRPr="008B66D7">
              <w:rPr>
                <w:rFonts w:cs="Calibri"/>
                <w:szCs w:val="14"/>
              </w:rPr>
              <w:t>3432.2</w:t>
            </w:r>
          </w:p>
        </w:tc>
        <w:tc>
          <w:tcPr>
            <w:tcW w:w="467" w:type="pct"/>
            <w:tcBorders>
              <w:top w:val="nil"/>
              <w:bottom w:val="nil"/>
            </w:tcBorders>
            <w:shd w:val="clear" w:color="auto" w:fill="auto"/>
          </w:tcPr>
          <w:p w14:paraId="58612C8E" w14:textId="77777777" w:rsidR="00710FEB" w:rsidRPr="008B66D7" w:rsidRDefault="00710FEB" w:rsidP="000D656D">
            <w:pPr>
              <w:pStyle w:val="TableText"/>
              <w:jc w:val="right"/>
              <w:rPr>
                <w:szCs w:val="14"/>
              </w:rPr>
            </w:pPr>
            <w:r w:rsidRPr="008B66D7">
              <w:rPr>
                <w:rFonts w:cs="Calibri"/>
                <w:szCs w:val="14"/>
              </w:rPr>
              <w:t>3800.1</w:t>
            </w:r>
          </w:p>
        </w:tc>
        <w:tc>
          <w:tcPr>
            <w:tcW w:w="468" w:type="pct"/>
            <w:tcBorders>
              <w:top w:val="nil"/>
              <w:bottom w:val="nil"/>
            </w:tcBorders>
            <w:shd w:val="clear" w:color="auto" w:fill="auto"/>
          </w:tcPr>
          <w:p w14:paraId="22F731A8" w14:textId="77777777" w:rsidR="00710FEB" w:rsidRPr="008B66D7" w:rsidRDefault="00710FEB" w:rsidP="000D656D">
            <w:pPr>
              <w:pStyle w:val="TableText"/>
              <w:jc w:val="right"/>
              <w:rPr>
                <w:szCs w:val="14"/>
              </w:rPr>
            </w:pPr>
            <w:r w:rsidRPr="008B66D7">
              <w:rPr>
                <w:rFonts w:cs="Calibri"/>
                <w:szCs w:val="14"/>
              </w:rPr>
              <w:t>1751.4</w:t>
            </w:r>
          </w:p>
        </w:tc>
      </w:tr>
      <w:tr w:rsidR="000D656D" w:rsidRPr="008B66D7" w14:paraId="0EDA1029" w14:textId="77777777" w:rsidTr="000D656D">
        <w:trPr>
          <w:cantSplit/>
        </w:trPr>
        <w:tc>
          <w:tcPr>
            <w:tcW w:w="919" w:type="pct"/>
            <w:vMerge/>
            <w:tcBorders>
              <w:top w:val="nil"/>
            </w:tcBorders>
          </w:tcPr>
          <w:p w14:paraId="1E2ACEF0" w14:textId="77777777" w:rsidR="00710FEB" w:rsidRPr="008B66D7" w:rsidRDefault="00710FEB" w:rsidP="000D656D">
            <w:pPr>
              <w:pStyle w:val="TableText"/>
              <w:rPr>
                <w:lang w:eastAsia="en-AU"/>
              </w:rPr>
            </w:pPr>
          </w:p>
        </w:tc>
        <w:tc>
          <w:tcPr>
            <w:tcW w:w="262" w:type="pct"/>
            <w:tcBorders>
              <w:top w:val="nil"/>
            </w:tcBorders>
          </w:tcPr>
          <w:p w14:paraId="6B518D7A" w14:textId="77777777" w:rsidR="00710FEB" w:rsidRPr="008B66D7" w:rsidRDefault="00710FEB" w:rsidP="000D656D">
            <w:pPr>
              <w:pStyle w:val="TableText"/>
              <w:rPr>
                <w:szCs w:val="14"/>
              </w:rPr>
            </w:pPr>
            <w:r w:rsidRPr="008B66D7">
              <w:rPr>
                <w:rFonts w:cs="Calibri"/>
                <w:szCs w:val="14"/>
              </w:rPr>
              <w:t>13</w:t>
            </w:r>
          </w:p>
        </w:tc>
        <w:tc>
          <w:tcPr>
            <w:tcW w:w="1016" w:type="pct"/>
            <w:tcBorders>
              <w:top w:val="nil"/>
            </w:tcBorders>
          </w:tcPr>
          <w:p w14:paraId="32AD63B4" w14:textId="77777777" w:rsidR="00710FEB" w:rsidRPr="008B66D7" w:rsidRDefault="00710FEB" w:rsidP="000D656D">
            <w:pPr>
              <w:pStyle w:val="TableText"/>
            </w:pPr>
            <w:r w:rsidRPr="008B66D7">
              <w:t>Above screening cut-off</w:t>
            </w:r>
          </w:p>
        </w:tc>
        <w:tc>
          <w:tcPr>
            <w:tcW w:w="467" w:type="pct"/>
            <w:tcBorders>
              <w:top w:val="nil"/>
            </w:tcBorders>
          </w:tcPr>
          <w:p w14:paraId="40D6B6E6" w14:textId="77777777" w:rsidR="00710FEB" w:rsidRPr="008B66D7" w:rsidRDefault="00710FEB" w:rsidP="000D656D">
            <w:pPr>
              <w:pStyle w:val="TableText"/>
              <w:jc w:val="right"/>
              <w:rPr>
                <w:szCs w:val="14"/>
              </w:rPr>
            </w:pPr>
            <w:r w:rsidRPr="008B66D7">
              <w:rPr>
                <w:rFonts w:cs="Calibri"/>
                <w:szCs w:val="14"/>
              </w:rPr>
              <w:t>626.2</w:t>
            </w:r>
          </w:p>
        </w:tc>
        <w:tc>
          <w:tcPr>
            <w:tcW w:w="467" w:type="pct"/>
            <w:tcBorders>
              <w:top w:val="nil"/>
            </w:tcBorders>
          </w:tcPr>
          <w:p w14:paraId="08336C7A" w14:textId="77777777" w:rsidR="00710FEB" w:rsidRPr="008B66D7" w:rsidRDefault="00710FEB" w:rsidP="000D656D">
            <w:pPr>
              <w:pStyle w:val="TableText"/>
              <w:jc w:val="right"/>
              <w:rPr>
                <w:szCs w:val="14"/>
              </w:rPr>
            </w:pPr>
            <w:r w:rsidRPr="008B66D7">
              <w:rPr>
                <w:rFonts w:cs="Calibri"/>
                <w:szCs w:val="14"/>
              </w:rPr>
              <w:t>318.2</w:t>
            </w:r>
          </w:p>
        </w:tc>
        <w:tc>
          <w:tcPr>
            <w:tcW w:w="468" w:type="pct"/>
            <w:tcBorders>
              <w:top w:val="nil"/>
            </w:tcBorders>
          </w:tcPr>
          <w:p w14:paraId="37D52C68" w14:textId="77777777" w:rsidR="00710FEB" w:rsidRPr="008B66D7" w:rsidRDefault="00710FEB" w:rsidP="000D656D">
            <w:pPr>
              <w:pStyle w:val="TableText"/>
              <w:jc w:val="right"/>
              <w:rPr>
                <w:szCs w:val="14"/>
              </w:rPr>
            </w:pPr>
            <w:r w:rsidRPr="008B66D7">
              <w:rPr>
                <w:rFonts w:cs="Calibri"/>
                <w:szCs w:val="14"/>
              </w:rPr>
              <w:t>2226.6</w:t>
            </w:r>
          </w:p>
        </w:tc>
        <w:tc>
          <w:tcPr>
            <w:tcW w:w="467" w:type="pct"/>
            <w:tcBorders>
              <w:top w:val="nil"/>
            </w:tcBorders>
          </w:tcPr>
          <w:p w14:paraId="08157271" w14:textId="77777777" w:rsidR="00710FEB" w:rsidRPr="008B66D7" w:rsidRDefault="00710FEB" w:rsidP="000D656D">
            <w:pPr>
              <w:pStyle w:val="TableText"/>
              <w:jc w:val="right"/>
              <w:rPr>
                <w:szCs w:val="14"/>
              </w:rPr>
            </w:pPr>
            <w:r w:rsidRPr="008B66D7">
              <w:rPr>
                <w:rFonts w:cs="Calibri"/>
                <w:szCs w:val="14"/>
              </w:rPr>
              <w:t>943.4</w:t>
            </w:r>
          </w:p>
        </w:tc>
        <w:tc>
          <w:tcPr>
            <w:tcW w:w="467" w:type="pct"/>
            <w:tcBorders>
              <w:top w:val="nil"/>
            </w:tcBorders>
          </w:tcPr>
          <w:p w14:paraId="39D418AA" w14:textId="77777777" w:rsidR="00710FEB" w:rsidRPr="008B66D7" w:rsidRDefault="00710FEB" w:rsidP="000D656D">
            <w:pPr>
              <w:pStyle w:val="TableText"/>
              <w:jc w:val="right"/>
              <w:rPr>
                <w:szCs w:val="14"/>
              </w:rPr>
            </w:pPr>
            <w:r w:rsidRPr="008B66D7">
              <w:rPr>
                <w:rFonts w:cs="Calibri"/>
                <w:szCs w:val="14"/>
              </w:rPr>
              <w:t>1156.8</w:t>
            </w:r>
          </w:p>
        </w:tc>
        <w:tc>
          <w:tcPr>
            <w:tcW w:w="468" w:type="pct"/>
            <w:tcBorders>
              <w:top w:val="nil"/>
            </w:tcBorders>
          </w:tcPr>
          <w:p w14:paraId="18C313C4" w14:textId="77777777" w:rsidR="00710FEB" w:rsidRPr="008B66D7" w:rsidRDefault="00710FEB" w:rsidP="000D656D">
            <w:pPr>
              <w:pStyle w:val="TableText"/>
              <w:jc w:val="right"/>
              <w:rPr>
                <w:szCs w:val="14"/>
              </w:rPr>
            </w:pPr>
            <w:r w:rsidRPr="008B66D7">
              <w:rPr>
                <w:rFonts w:cs="Calibri"/>
                <w:szCs w:val="14"/>
              </w:rPr>
              <w:t>676.4</w:t>
            </w:r>
          </w:p>
        </w:tc>
      </w:tr>
      <w:tr w:rsidR="000D656D" w:rsidRPr="008B66D7" w14:paraId="6D87368C" w14:textId="77777777" w:rsidTr="000D656D">
        <w:trPr>
          <w:cnfStyle w:val="000000100000" w:firstRow="0" w:lastRow="0" w:firstColumn="0" w:lastColumn="0" w:oddVBand="0" w:evenVBand="0" w:oddHBand="1" w:evenHBand="0" w:firstRowFirstColumn="0" w:firstRowLastColumn="0" w:lastRowFirstColumn="0" w:lastRowLastColumn="0"/>
          <w:cantSplit/>
        </w:trPr>
        <w:tc>
          <w:tcPr>
            <w:tcW w:w="919" w:type="pct"/>
            <w:vMerge w:val="restart"/>
          </w:tcPr>
          <w:p w14:paraId="5EAAB315" w14:textId="77777777" w:rsidR="00710FEB" w:rsidRPr="008B66D7" w:rsidRDefault="00710FEB" w:rsidP="000D656D">
            <w:pPr>
              <w:pStyle w:val="TableText"/>
              <w:rPr>
                <w:lang w:eastAsia="en-AU"/>
              </w:rPr>
            </w:pPr>
            <w:r w:rsidRPr="008B66D7">
              <w:rPr>
                <w:lang w:eastAsia="en-AU"/>
              </w:rPr>
              <w:t xml:space="preserve">C-reactive protein (CRP) </w:t>
            </w:r>
          </w:p>
        </w:tc>
        <w:tc>
          <w:tcPr>
            <w:tcW w:w="262" w:type="pct"/>
            <w:tcBorders>
              <w:bottom w:val="nil"/>
            </w:tcBorders>
          </w:tcPr>
          <w:p w14:paraId="55A523B0" w14:textId="77777777" w:rsidR="00710FEB" w:rsidRPr="008B66D7" w:rsidRDefault="00710FEB" w:rsidP="000D656D">
            <w:pPr>
              <w:pStyle w:val="TableText"/>
              <w:rPr>
                <w:szCs w:val="14"/>
              </w:rPr>
            </w:pPr>
            <w:r w:rsidRPr="008B66D7">
              <w:rPr>
                <w:rFonts w:cs="Calibri"/>
                <w:szCs w:val="14"/>
              </w:rPr>
              <w:t>34</w:t>
            </w:r>
          </w:p>
        </w:tc>
        <w:tc>
          <w:tcPr>
            <w:tcW w:w="1016" w:type="pct"/>
            <w:tcBorders>
              <w:bottom w:val="nil"/>
            </w:tcBorders>
          </w:tcPr>
          <w:p w14:paraId="3B5708D4" w14:textId="77777777" w:rsidR="00710FEB" w:rsidRPr="008B66D7" w:rsidRDefault="00710FEB" w:rsidP="000D656D">
            <w:pPr>
              <w:pStyle w:val="TableText"/>
            </w:pPr>
            <w:r w:rsidRPr="008B66D7">
              <w:t>Below screening cut-off</w:t>
            </w:r>
          </w:p>
        </w:tc>
        <w:tc>
          <w:tcPr>
            <w:tcW w:w="467" w:type="pct"/>
            <w:tcBorders>
              <w:bottom w:val="nil"/>
            </w:tcBorders>
          </w:tcPr>
          <w:p w14:paraId="14FA8A74" w14:textId="77777777" w:rsidR="00710FEB" w:rsidRPr="008B66D7" w:rsidRDefault="00710FEB" w:rsidP="000D656D">
            <w:pPr>
              <w:pStyle w:val="TableText"/>
              <w:jc w:val="right"/>
              <w:rPr>
                <w:szCs w:val="14"/>
              </w:rPr>
            </w:pPr>
            <w:r w:rsidRPr="008B66D7">
              <w:rPr>
                <w:rFonts w:cs="Calibri"/>
                <w:szCs w:val="14"/>
              </w:rPr>
              <w:t>0.8</w:t>
            </w:r>
          </w:p>
        </w:tc>
        <w:tc>
          <w:tcPr>
            <w:tcW w:w="467" w:type="pct"/>
            <w:tcBorders>
              <w:bottom w:val="nil"/>
            </w:tcBorders>
          </w:tcPr>
          <w:p w14:paraId="6A9E4B05" w14:textId="77777777" w:rsidR="00710FEB" w:rsidRPr="008B66D7" w:rsidRDefault="00710FEB" w:rsidP="000D656D">
            <w:pPr>
              <w:pStyle w:val="TableText"/>
              <w:jc w:val="right"/>
              <w:rPr>
                <w:szCs w:val="14"/>
              </w:rPr>
            </w:pPr>
            <w:r w:rsidRPr="008B66D7">
              <w:rPr>
                <w:rFonts w:cs="Calibri"/>
                <w:szCs w:val="14"/>
              </w:rPr>
              <w:t>0.3</w:t>
            </w:r>
          </w:p>
        </w:tc>
        <w:tc>
          <w:tcPr>
            <w:tcW w:w="468" w:type="pct"/>
            <w:tcBorders>
              <w:bottom w:val="nil"/>
            </w:tcBorders>
          </w:tcPr>
          <w:p w14:paraId="55B0F893" w14:textId="77777777" w:rsidR="00710FEB" w:rsidRPr="008B66D7" w:rsidRDefault="00710FEB" w:rsidP="000D656D">
            <w:pPr>
              <w:pStyle w:val="TableText"/>
              <w:jc w:val="right"/>
              <w:rPr>
                <w:szCs w:val="14"/>
              </w:rPr>
            </w:pPr>
            <w:r w:rsidRPr="008B66D7">
              <w:rPr>
                <w:rFonts w:cs="Calibri"/>
                <w:szCs w:val="14"/>
              </w:rPr>
              <w:t>1.8</w:t>
            </w:r>
          </w:p>
        </w:tc>
        <w:tc>
          <w:tcPr>
            <w:tcW w:w="467" w:type="pct"/>
            <w:tcBorders>
              <w:bottom w:val="nil"/>
            </w:tcBorders>
          </w:tcPr>
          <w:p w14:paraId="013CFF9D" w14:textId="77777777" w:rsidR="00710FEB" w:rsidRPr="008B66D7" w:rsidRDefault="00710FEB" w:rsidP="000D656D">
            <w:pPr>
              <w:pStyle w:val="TableText"/>
              <w:jc w:val="right"/>
              <w:rPr>
                <w:szCs w:val="14"/>
              </w:rPr>
            </w:pPr>
            <w:r w:rsidRPr="008B66D7">
              <w:rPr>
                <w:rFonts w:cs="Calibri"/>
                <w:szCs w:val="14"/>
              </w:rPr>
              <w:t>0.7</w:t>
            </w:r>
          </w:p>
        </w:tc>
        <w:tc>
          <w:tcPr>
            <w:tcW w:w="467" w:type="pct"/>
            <w:tcBorders>
              <w:bottom w:val="nil"/>
            </w:tcBorders>
          </w:tcPr>
          <w:p w14:paraId="1C26E635" w14:textId="77777777" w:rsidR="00710FEB" w:rsidRPr="008B66D7" w:rsidRDefault="00710FEB" w:rsidP="000D656D">
            <w:pPr>
              <w:pStyle w:val="TableText"/>
              <w:jc w:val="right"/>
              <w:rPr>
                <w:szCs w:val="14"/>
              </w:rPr>
            </w:pPr>
            <w:r w:rsidRPr="008B66D7">
              <w:rPr>
                <w:rFonts w:cs="Calibri"/>
                <w:szCs w:val="14"/>
              </w:rPr>
              <w:t>1.4</w:t>
            </w:r>
          </w:p>
        </w:tc>
        <w:tc>
          <w:tcPr>
            <w:tcW w:w="468" w:type="pct"/>
            <w:tcBorders>
              <w:bottom w:val="nil"/>
            </w:tcBorders>
          </w:tcPr>
          <w:p w14:paraId="1B5A2D43" w14:textId="77777777" w:rsidR="00710FEB" w:rsidRPr="008B66D7" w:rsidRDefault="00710FEB" w:rsidP="000D656D">
            <w:pPr>
              <w:pStyle w:val="TableText"/>
              <w:jc w:val="right"/>
              <w:rPr>
                <w:szCs w:val="14"/>
              </w:rPr>
            </w:pPr>
            <w:r w:rsidRPr="008B66D7">
              <w:rPr>
                <w:rFonts w:cs="Calibri"/>
                <w:szCs w:val="14"/>
              </w:rPr>
              <w:t>0.4</w:t>
            </w:r>
          </w:p>
        </w:tc>
      </w:tr>
      <w:tr w:rsidR="000D656D" w:rsidRPr="008B66D7" w14:paraId="62EF09BA" w14:textId="77777777" w:rsidTr="000D656D">
        <w:trPr>
          <w:cantSplit/>
        </w:trPr>
        <w:tc>
          <w:tcPr>
            <w:tcW w:w="919" w:type="pct"/>
            <w:vMerge/>
            <w:tcBorders>
              <w:bottom w:val="nil"/>
            </w:tcBorders>
          </w:tcPr>
          <w:p w14:paraId="77447AD3" w14:textId="77777777" w:rsidR="00710FEB" w:rsidRPr="008B66D7" w:rsidRDefault="00710FEB" w:rsidP="000D656D">
            <w:pPr>
              <w:pStyle w:val="TableText"/>
              <w:rPr>
                <w:lang w:eastAsia="en-AU"/>
              </w:rPr>
            </w:pPr>
          </w:p>
        </w:tc>
        <w:tc>
          <w:tcPr>
            <w:tcW w:w="262" w:type="pct"/>
            <w:tcBorders>
              <w:top w:val="nil"/>
              <w:bottom w:val="nil"/>
            </w:tcBorders>
            <w:shd w:val="clear" w:color="auto" w:fill="C1D9FF"/>
          </w:tcPr>
          <w:p w14:paraId="1928F0B5" w14:textId="77777777" w:rsidR="00710FEB" w:rsidRPr="008B66D7" w:rsidRDefault="00710FEB" w:rsidP="000D656D">
            <w:pPr>
              <w:pStyle w:val="TableText"/>
              <w:rPr>
                <w:szCs w:val="14"/>
              </w:rPr>
            </w:pPr>
            <w:r w:rsidRPr="008B66D7">
              <w:rPr>
                <w:rFonts w:cs="Calibri"/>
                <w:szCs w:val="14"/>
              </w:rPr>
              <w:t>17</w:t>
            </w:r>
          </w:p>
        </w:tc>
        <w:tc>
          <w:tcPr>
            <w:tcW w:w="1016" w:type="pct"/>
            <w:tcBorders>
              <w:top w:val="nil"/>
              <w:bottom w:val="nil"/>
            </w:tcBorders>
            <w:shd w:val="clear" w:color="auto" w:fill="C1D9FF"/>
          </w:tcPr>
          <w:p w14:paraId="52A71390" w14:textId="77777777" w:rsidR="00710FEB" w:rsidRPr="008B66D7" w:rsidRDefault="00710FEB" w:rsidP="000D656D">
            <w:pPr>
              <w:pStyle w:val="TableText"/>
            </w:pPr>
            <w:r w:rsidRPr="008B66D7">
              <w:t>Above screening cut-off</w:t>
            </w:r>
          </w:p>
        </w:tc>
        <w:tc>
          <w:tcPr>
            <w:tcW w:w="467" w:type="pct"/>
            <w:tcBorders>
              <w:top w:val="nil"/>
              <w:bottom w:val="nil"/>
            </w:tcBorders>
            <w:shd w:val="clear" w:color="auto" w:fill="C1D9FF"/>
          </w:tcPr>
          <w:p w14:paraId="6EA663E9" w14:textId="77777777" w:rsidR="00710FEB" w:rsidRPr="008B66D7" w:rsidRDefault="00710FEB" w:rsidP="000D656D">
            <w:pPr>
              <w:pStyle w:val="TableText"/>
              <w:jc w:val="right"/>
              <w:rPr>
                <w:szCs w:val="14"/>
              </w:rPr>
            </w:pPr>
            <w:r w:rsidRPr="008B66D7">
              <w:rPr>
                <w:rFonts w:cs="Calibri"/>
                <w:szCs w:val="14"/>
              </w:rPr>
              <w:t>0.8</w:t>
            </w:r>
          </w:p>
        </w:tc>
        <w:tc>
          <w:tcPr>
            <w:tcW w:w="467" w:type="pct"/>
            <w:tcBorders>
              <w:top w:val="nil"/>
              <w:bottom w:val="nil"/>
            </w:tcBorders>
            <w:shd w:val="clear" w:color="auto" w:fill="C1D9FF"/>
          </w:tcPr>
          <w:p w14:paraId="0053D15E" w14:textId="77777777" w:rsidR="00710FEB" w:rsidRPr="008B66D7" w:rsidRDefault="00710FEB" w:rsidP="000D656D">
            <w:pPr>
              <w:pStyle w:val="TableText"/>
              <w:jc w:val="right"/>
              <w:rPr>
                <w:szCs w:val="14"/>
              </w:rPr>
            </w:pPr>
            <w:r w:rsidRPr="008B66D7">
              <w:rPr>
                <w:rFonts w:cs="Calibri"/>
                <w:szCs w:val="14"/>
              </w:rPr>
              <w:t>0.4</w:t>
            </w:r>
          </w:p>
        </w:tc>
        <w:tc>
          <w:tcPr>
            <w:tcW w:w="468" w:type="pct"/>
            <w:tcBorders>
              <w:top w:val="nil"/>
              <w:bottom w:val="nil"/>
            </w:tcBorders>
            <w:shd w:val="clear" w:color="auto" w:fill="C1D9FF"/>
          </w:tcPr>
          <w:p w14:paraId="2A93B008" w14:textId="77777777" w:rsidR="00710FEB" w:rsidRPr="008B66D7" w:rsidRDefault="00710FEB" w:rsidP="000D656D">
            <w:pPr>
              <w:pStyle w:val="TableText"/>
              <w:jc w:val="right"/>
              <w:rPr>
                <w:szCs w:val="14"/>
              </w:rPr>
            </w:pPr>
            <w:r w:rsidRPr="008B66D7">
              <w:rPr>
                <w:rFonts w:cs="Calibri"/>
                <w:szCs w:val="14"/>
              </w:rPr>
              <w:t>1.7</w:t>
            </w:r>
          </w:p>
        </w:tc>
        <w:tc>
          <w:tcPr>
            <w:tcW w:w="467" w:type="pct"/>
            <w:tcBorders>
              <w:top w:val="nil"/>
              <w:bottom w:val="nil"/>
            </w:tcBorders>
            <w:shd w:val="clear" w:color="auto" w:fill="C1D9FF"/>
          </w:tcPr>
          <w:p w14:paraId="7ED4F52D" w14:textId="77777777" w:rsidR="00710FEB" w:rsidRPr="008B66D7" w:rsidRDefault="00710FEB" w:rsidP="000D656D">
            <w:pPr>
              <w:pStyle w:val="TableText"/>
              <w:jc w:val="right"/>
              <w:rPr>
                <w:szCs w:val="14"/>
              </w:rPr>
            </w:pPr>
            <w:r w:rsidRPr="008B66D7">
              <w:rPr>
                <w:rFonts w:cs="Calibri"/>
                <w:szCs w:val="14"/>
              </w:rPr>
              <w:t>0.5</w:t>
            </w:r>
          </w:p>
        </w:tc>
        <w:tc>
          <w:tcPr>
            <w:tcW w:w="467" w:type="pct"/>
            <w:tcBorders>
              <w:top w:val="nil"/>
              <w:bottom w:val="nil"/>
            </w:tcBorders>
            <w:shd w:val="clear" w:color="auto" w:fill="C1D9FF"/>
          </w:tcPr>
          <w:p w14:paraId="4ACEB882" w14:textId="77777777" w:rsidR="00710FEB" w:rsidRPr="008B66D7" w:rsidRDefault="00710FEB" w:rsidP="000D656D">
            <w:pPr>
              <w:pStyle w:val="TableText"/>
              <w:jc w:val="right"/>
              <w:rPr>
                <w:szCs w:val="14"/>
              </w:rPr>
            </w:pPr>
            <w:r w:rsidRPr="008B66D7">
              <w:rPr>
                <w:rFonts w:cs="Calibri"/>
                <w:szCs w:val="14"/>
              </w:rPr>
              <w:t>1.9</w:t>
            </w:r>
          </w:p>
        </w:tc>
        <w:tc>
          <w:tcPr>
            <w:tcW w:w="468" w:type="pct"/>
            <w:tcBorders>
              <w:top w:val="nil"/>
              <w:bottom w:val="nil"/>
            </w:tcBorders>
            <w:shd w:val="clear" w:color="auto" w:fill="C1D9FF"/>
          </w:tcPr>
          <w:p w14:paraId="7789221F" w14:textId="77777777" w:rsidR="00710FEB" w:rsidRPr="008B66D7" w:rsidRDefault="00710FEB" w:rsidP="000D656D">
            <w:pPr>
              <w:pStyle w:val="TableText"/>
              <w:jc w:val="right"/>
              <w:rPr>
                <w:szCs w:val="14"/>
              </w:rPr>
            </w:pPr>
            <w:r w:rsidRPr="008B66D7">
              <w:rPr>
                <w:rFonts w:cs="Calibri"/>
                <w:szCs w:val="14"/>
              </w:rPr>
              <w:t>0.4</w:t>
            </w:r>
          </w:p>
        </w:tc>
      </w:tr>
      <w:tr w:rsidR="000D656D" w:rsidRPr="008B66D7" w14:paraId="6A7854C9" w14:textId="77777777" w:rsidTr="000D656D">
        <w:trPr>
          <w:cnfStyle w:val="000000100000" w:firstRow="0" w:lastRow="0" w:firstColumn="0" w:lastColumn="0" w:oddVBand="0" w:evenVBand="0" w:oddHBand="1" w:evenHBand="0" w:firstRowFirstColumn="0" w:firstRowLastColumn="0" w:lastRowFirstColumn="0" w:lastRowLastColumn="0"/>
          <w:cantSplit/>
        </w:trPr>
        <w:tc>
          <w:tcPr>
            <w:tcW w:w="919" w:type="pct"/>
            <w:vMerge w:val="restart"/>
            <w:tcBorders>
              <w:top w:val="nil"/>
              <w:bottom w:val="nil"/>
            </w:tcBorders>
            <w:shd w:val="clear" w:color="auto" w:fill="auto"/>
          </w:tcPr>
          <w:p w14:paraId="07551830" w14:textId="77777777" w:rsidR="00710FEB" w:rsidRPr="008B66D7" w:rsidRDefault="00710FEB" w:rsidP="000D656D">
            <w:pPr>
              <w:pStyle w:val="TableText"/>
              <w:rPr>
                <w:lang w:eastAsia="en-AU"/>
              </w:rPr>
            </w:pPr>
            <w:r w:rsidRPr="008B66D7">
              <w:rPr>
                <w:lang w:eastAsia="en-AU"/>
              </w:rPr>
              <w:t>Cortisol</w:t>
            </w:r>
          </w:p>
        </w:tc>
        <w:tc>
          <w:tcPr>
            <w:tcW w:w="262" w:type="pct"/>
            <w:tcBorders>
              <w:top w:val="nil"/>
              <w:bottom w:val="nil"/>
            </w:tcBorders>
            <w:shd w:val="clear" w:color="auto" w:fill="auto"/>
          </w:tcPr>
          <w:p w14:paraId="668DA754" w14:textId="77777777" w:rsidR="00710FEB" w:rsidRPr="008B66D7" w:rsidRDefault="00710FEB" w:rsidP="000D656D">
            <w:pPr>
              <w:pStyle w:val="TableText"/>
              <w:rPr>
                <w:szCs w:val="14"/>
              </w:rPr>
            </w:pPr>
            <w:r w:rsidRPr="008B66D7">
              <w:rPr>
                <w:rFonts w:cs="Calibri"/>
                <w:szCs w:val="14"/>
              </w:rPr>
              <w:t>30</w:t>
            </w:r>
          </w:p>
        </w:tc>
        <w:tc>
          <w:tcPr>
            <w:tcW w:w="1016" w:type="pct"/>
            <w:tcBorders>
              <w:top w:val="nil"/>
              <w:bottom w:val="nil"/>
            </w:tcBorders>
            <w:shd w:val="clear" w:color="auto" w:fill="auto"/>
          </w:tcPr>
          <w:p w14:paraId="63591CB4" w14:textId="77777777" w:rsidR="00710FEB" w:rsidRPr="008B66D7" w:rsidRDefault="00710FEB" w:rsidP="000D656D">
            <w:pPr>
              <w:pStyle w:val="TableText"/>
            </w:pPr>
            <w:r w:rsidRPr="008B66D7">
              <w:t>Below screening cut-off</w:t>
            </w:r>
          </w:p>
        </w:tc>
        <w:tc>
          <w:tcPr>
            <w:tcW w:w="467" w:type="pct"/>
            <w:tcBorders>
              <w:top w:val="nil"/>
              <w:bottom w:val="nil"/>
            </w:tcBorders>
            <w:shd w:val="clear" w:color="auto" w:fill="auto"/>
          </w:tcPr>
          <w:p w14:paraId="6CAF0166" w14:textId="77777777" w:rsidR="00710FEB" w:rsidRPr="008B66D7" w:rsidRDefault="00710FEB" w:rsidP="000D656D">
            <w:pPr>
              <w:pStyle w:val="TableText"/>
              <w:jc w:val="right"/>
              <w:rPr>
                <w:szCs w:val="14"/>
              </w:rPr>
            </w:pPr>
            <w:r w:rsidRPr="008B66D7">
              <w:rPr>
                <w:rFonts w:cs="Calibri"/>
                <w:szCs w:val="14"/>
              </w:rPr>
              <w:t>12566.9</w:t>
            </w:r>
          </w:p>
        </w:tc>
        <w:tc>
          <w:tcPr>
            <w:tcW w:w="467" w:type="pct"/>
            <w:tcBorders>
              <w:top w:val="nil"/>
              <w:bottom w:val="nil"/>
            </w:tcBorders>
            <w:shd w:val="clear" w:color="auto" w:fill="auto"/>
          </w:tcPr>
          <w:p w14:paraId="10D5A85C" w14:textId="77777777" w:rsidR="00710FEB" w:rsidRPr="008B66D7" w:rsidRDefault="00710FEB" w:rsidP="000D656D">
            <w:pPr>
              <w:pStyle w:val="TableText"/>
              <w:jc w:val="right"/>
              <w:rPr>
                <w:szCs w:val="14"/>
              </w:rPr>
            </w:pPr>
            <w:r w:rsidRPr="008B66D7">
              <w:rPr>
                <w:rFonts w:cs="Calibri"/>
                <w:szCs w:val="14"/>
              </w:rPr>
              <w:t>1613.2</w:t>
            </w:r>
          </w:p>
        </w:tc>
        <w:tc>
          <w:tcPr>
            <w:tcW w:w="468" w:type="pct"/>
            <w:tcBorders>
              <w:top w:val="nil"/>
              <w:bottom w:val="nil"/>
            </w:tcBorders>
            <w:shd w:val="clear" w:color="auto" w:fill="auto"/>
          </w:tcPr>
          <w:p w14:paraId="6FA8801A" w14:textId="77777777" w:rsidR="00710FEB" w:rsidRPr="008B66D7" w:rsidRDefault="00710FEB" w:rsidP="000D656D">
            <w:pPr>
              <w:pStyle w:val="TableText"/>
              <w:jc w:val="right"/>
              <w:rPr>
                <w:szCs w:val="14"/>
              </w:rPr>
            </w:pPr>
            <w:r w:rsidRPr="008B66D7">
              <w:rPr>
                <w:rFonts w:cs="Calibri"/>
                <w:szCs w:val="14"/>
              </w:rPr>
              <w:t>12185.8</w:t>
            </w:r>
          </w:p>
        </w:tc>
        <w:tc>
          <w:tcPr>
            <w:tcW w:w="467" w:type="pct"/>
            <w:tcBorders>
              <w:top w:val="nil"/>
              <w:bottom w:val="nil"/>
            </w:tcBorders>
            <w:shd w:val="clear" w:color="auto" w:fill="auto"/>
          </w:tcPr>
          <w:p w14:paraId="2E474581" w14:textId="77777777" w:rsidR="00710FEB" w:rsidRPr="008B66D7" w:rsidRDefault="00710FEB" w:rsidP="000D656D">
            <w:pPr>
              <w:pStyle w:val="TableText"/>
              <w:jc w:val="right"/>
              <w:rPr>
                <w:szCs w:val="14"/>
              </w:rPr>
            </w:pPr>
            <w:r w:rsidRPr="008B66D7">
              <w:rPr>
                <w:rFonts w:cs="Calibri"/>
                <w:szCs w:val="14"/>
              </w:rPr>
              <w:t>1230.1</w:t>
            </w:r>
          </w:p>
        </w:tc>
        <w:tc>
          <w:tcPr>
            <w:tcW w:w="467" w:type="pct"/>
            <w:tcBorders>
              <w:top w:val="nil"/>
              <w:bottom w:val="nil"/>
            </w:tcBorders>
            <w:shd w:val="clear" w:color="auto" w:fill="auto"/>
          </w:tcPr>
          <w:p w14:paraId="7F423A9B" w14:textId="77777777" w:rsidR="00710FEB" w:rsidRPr="008B66D7" w:rsidRDefault="00710FEB" w:rsidP="000D656D">
            <w:pPr>
              <w:pStyle w:val="TableText"/>
              <w:jc w:val="right"/>
              <w:rPr>
                <w:szCs w:val="14"/>
              </w:rPr>
            </w:pPr>
            <w:r w:rsidRPr="008B66D7">
              <w:rPr>
                <w:rFonts w:cs="Calibri"/>
                <w:szCs w:val="14"/>
              </w:rPr>
              <w:t>10236.0</w:t>
            </w:r>
          </w:p>
        </w:tc>
        <w:tc>
          <w:tcPr>
            <w:tcW w:w="468" w:type="pct"/>
            <w:tcBorders>
              <w:top w:val="nil"/>
              <w:bottom w:val="nil"/>
            </w:tcBorders>
            <w:shd w:val="clear" w:color="auto" w:fill="auto"/>
          </w:tcPr>
          <w:p w14:paraId="2ACF36DC" w14:textId="77777777" w:rsidR="00710FEB" w:rsidRPr="008B66D7" w:rsidRDefault="00710FEB" w:rsidP="000D656D">
            <w:pPr>
              <w:pStyle w:val="TableText"/>
              <w:jc w:val="right"/>
              <w:rPr>
                <w:szCs w:val="14"/>
              </w:rPr>
            </w:pPr>
            <w:r w:rsidRPr="008B66D7">
              <w:rPr>
                <w:rFonts w:cs="Calibri"/>
                <w:szCs w:val="14"/>
              </w:rPr>
              <w:t>1474.6</w:t>
            </w:r>
          </w:p>
        </w:tc>
      </w:tr>
      <w:tr w:rsidR="000D656D" w:rsidRPr="008B66D7" w14:paraId="7AB2109A" w14:textId="77777777" w:rsidTr="000D656D">
        <w:trPr>
          <w:cantSplit/>
        </w:trPr>
        <w:tc>
          <w:tcPr>
            <w:tcW w:w="919" w:type="pct"/>
            <w:vMerge/>
            <w:tcBorders>
              <w:top w:val="nil"/>
            </w:tcBorders>
          </w:tcPr>
          <w:p w14:paraId="25598C12" w14:textId="77777777" w:rsidR="00710FEB" w:rsidRPr="008B66D7" w:rsidRDefault="00710FEB" w:rsidP="000D656D">
            <w:pPr>
              <w:pStyle w:val="TableText"/>
              <w:rPr>
                <w:lang w:eastAsia="en-AU"/>
              </w:rPr>
            </w:pPr>
          </w:p>
        </w:tc>
        <w:tc>
          <w:tcPr>
            <w:tcW w:w="262" w:type="pct"/>
            <w:tcBorders>
              <w:top w:val="nil"/>
            </w:tcBorders>
          </w:tcPr>
          <w:p w14:paraId="775F5B56" w14:textId="77777777" w:rsidR="00710FEB" w:rsidRPr="008B66D7" w:rsidRDefault="00710FEB" w:rsidP="000D656D">
            <w:pPr>
              <w:pStyle w:val="TableText"/>
              <w:rPr>
                <w:szCs w:val="14"/>
              </w:rPr>
            </w:pPr>
            <w:r w:rsidRPr="008B66D7">
              <w:rPr>
                <w:rFonts w:cs="Calibri"/>
                <w:szCs w:val="14"/>
              </w:rPr>
              <w:t>14</w:t>
            </w:r>
          </w:p>
        </w:tc>
        <w:tc>
          <w:tcPr>
            <w:tcW w:w="1016" w:type="pct"/>
            <w:tcBorders>
              <w:top w:val="nil"/>
            </w:tcBorders>
          </w:tcPr>
          <w:p w14:paraId="203FF96A" w14:textId="77777777" w:rsidR="00710FEB" w:rsidRPr="008B66D7" w:rsidRDefault="00710FEB" w:rsidP="000D656D">
            <w:pPr>
              <w:pStyle w:val="TableText"/>
            </w:pPr>
            <w:r w:rsidRPr="008B66D7">
              <w:t>Above screening cut-off</w:t>
            </w:r>
          </w:p>
        </w:tc>
        <w:tc>
          <w:tcPr>
            <w:tcW w:w="467" w:type="pct"/>
            <w:tcBorders>
              <w:top w:val="nil"/>
            </w:tcBorders>
          </w:tcPr>
          <w:p w14:paraId="5150250F" w14:textId="77777777" w:rsidR="00710FEB" w:rsidRPr="008B66D7" w:rsidRDefault="00710FEB" w:rsidP="000D656D">
            <w:pPr>
              <w:pStyle w:val="TableText"/>
              <w:jc w:val="right"/>
              <w:rPr>
                <w:szCs w:val="14"/>
              </w:rPr>
            </w:pPr>
            <w:r w:rsidRPr="008B66D7">
              <w:rPr>
                <w:rFonts w:cs="Calibri"/>
                <w:szCs w:val="14"/>
              </w:rPr>
              <w:t>16990.5</w:t>
            </w:r>
          </w:p>
        </w:tc>
        <w:tc>
          <w:tcPr>
            <w:tcW w:w="467" w:type="pct"/>
            <w:tcBorders>
              <w:top w:val="nil"/>
            </w:tcBorders>
          </w:tcPr>
          <w:p w14:paraId="0AAA8A38" w14:textId="77777777" w:rsidR="00710FEB" w:rsidRPr="008B66D7" w:rsidRDefault="00710FEB" w:rsidP="000D656D">
            <w:pPr>
              <w:pStyle w:val="TableText"/>
              <w:jc w:val="right"/>
              <w:rPr>
                <w:szCs w:val="14"/>
              </w:rPr>
            </w:pPr>
            <w:r w:rsidRPr="008B66D7">
              <w:rPr>
                <w:rFonts w:cs="Calibri"/>
                <w:szCs w:val="14"/>
              </w:rPr>
              <w:t>1884.4</w:t>
            </w:r>
          </w:p>
        </w:tc>
        <w:tc>
          <w:tcPr>
            <w:tcW w:w="468" w:type="pct"/>
            <w:tcBorders>
              <w:top w:val="nil"/>
            </w:tcBorders>
          </w:tcPr>
          <w:p w14:paraId="4B852AAF" w14:textId="77777777" w:rsidR="00710FEB" w:rsidRPr="008B66D7" w:rsidRDefault="00710FEB" w:rsidP="000D656D">
            <w:pPr>
              <w:pStyle w:val="TableText"/>
              <w:jc w:val="right"/>
              <w:rPr>
                <w:szCs w:val="14"/>
              </w:rPr>
            </w:pPr>
            <w:r w:rsidRPr="008B66D7">
              <w:rPr>
                <w:rFonts w:cs="Calibri"/>
                <w:szCs w:val="14"/>
              </w:rPr>
              <w:t>14940.0</w:t>
            </w:r>
          </w:p>
        </w:tc>
        <w:tc>
          <w:tcPr>
            <w:tcW w:w="467" w:type="pct"/>
            <w:tcBorders>
              <w:top w:val="nil"/>
            </w:tcBorders>
          </w:tcPr>
          <w:p w14:paraId="4EC35916" w14:textId="77777777" w:rsidR="00710FEB" w:rsidRPr="008B66D7" w:rsidRDefault="00710FEB" w:rsidP="000D656D">
            <w:pPr>
              <w:pStyle w:val="TableText"/>
              <w:jc w:val="right"/>
              <w:rPr>
                <w:szCs w:val="14"/>
              </w:rPr>
            </w:pPr>
            <w:r w:rsidRPr="008B66D7">
              <w:rPr>
                <w:rFonts w:cs="Calibri"/>
                <w:szCs w:val="14"/>
              </w:rPr>
              <w:t>2413.9</w:t>
            </w:r>
          </w:p>
        </w:tc>
        <w:tc>
          <w:tcPr>
            <w:tcW w:w="467" w:type="pct"/>
            <w:tcBorders>
              <w:top w:val="nil"/>
            </w:tcBorders>
          </w:tcPr>
          <w:p w14:paraId="373D6ED8" w14:textId="77777777" w:rsidR="00710FEB" w:rsidRPr="008B66D7" w:rsidRDefault="00710FEB" w:rsidP="000D656D">
            <w:pPr>
              <w:pStyle w:val="TableText"/>
              <w:jc w:val="right"/>
              <w:rPr>
                <w:szCs w:val="14"/>
              </w:rPr>
            </w:pPr>
            <w:r w:rsidRPr="008B66D7">
              <w:rPr>
                <w:rFonts w:cs="Calibri"/>
                <w:szCs w:val="14"/>
              </w:rPr>
              <w:t>10133.5</w:t>
            </w:r>
          </w:p>
        </w:tc>
        <w:tc>
          <w:tcPr>
            <w:tcW w:w="468" w:type="pct"/>
            <w:tcBorders>
              <w:top w:val="nil"/>
            </w:tcBorders>
          </w:tcPr>
          <w:p w14:paraId="4AD223BE" w14:textId="77777777" w:rsidR="00710FEB" w:rsidRPr="008B66D7" w:rsidRDefault="00710FEB" w:rsidP="000D656D">
            <w:pPr>
              <w:pStyle w:val="TableText"/>
              <w:jc w:val="right"/>
              <w:rPr>
                <w:szCs w:val="14"/>
              </w:rPr>
            </w:pPr>
            <w:r w:rsidRPr="008B66D7">
              <w:rPr>
                <w:rFonts w:cs="Calibri"/>
                <w:szCs w:val="14"/>
              </w:rPr>
              <w:t>1903.6</w:t>
            </w:r>
          </w:p>
        </w:tc>
      </w:tr>
    </w:tbl>
    <w:p w14:paraId="1C33E952" w14:textId="77777777" w:rsidR="00710FEB" w:rsidRDefault="00710FEB" w:rsidP="007940AB">
      <w:pPr>
        <w:pStyle w:val="TableNotes"/>
      </w:pPr>
    </w:p>
    <w:p w14:paraId="0E8AAE8E" w14:textId="77777777" w:rsidR="00934C0A" w:rsidRDefault="00934C0A" w:rsidP="00934C0A">
      <w:pPr>
        <w:sectPr w:rsidR="00934C0A" w:rsidSect="00274AF8">
          <w:type w:val="oddPage"/>
          <w:pgSz w:w="9979" w:h="14170" w:code="243"/>
          <w:pgMar w:top="1440" w:right="1152" w:bottom="1440" w:left="1728" w:header="576" w:footer="576" w:gutter="0"/>
          <w:cols w:space="708"/>
          <w:docGrid w:linePitch="360"/>
        </w:sectPr>
      </w:pPr>
      <w:bookmarkStart w:id="420" w:name="_Toc530064660"/>
    </w:p>
    <w:p w14:paraId="7957472A" w14:textId="77777777" w:rsidR="00934C0A" w:rsidRPr="008B66D7" w:rsidRDefault="00934C0A" w:rsidP="00934C0A">
      <w:pPr>
        <w:pStyle w:val="Heading1"/>
        <w:numPr>
          <w:ilvl w:val="0"/>
          <w:numId w:val="1"/>
        </w:numPr>
        <w:spacing w:line="240" w:lineRule="auto"/>
      </w:pPr>
      <w:bookmarkStart w:id="421" w:name="_Toc535582682"/>
      <w:r w:rsidRPr="008B66D7">
        <w:t>Neurocognitive function in the Combat Role High-risk Subgroup</w:t>
      </w:r>
      <w:bookmarkEnd w:id="420"/>
      <w:bookmarkEnd w:id="421"/>
    </w:p>
    <w:p w14:paraId="2451FE56" w14:textId="77777777" w:rsidR="00934C0A" w:rsidRPr="008B66D7" w:rsidRDefault="00934C0A" w:rsidP="00934C0A">
      <w:pPr>
        <w:pStyle w:val="ShadedBoxSubheading"/>
      </w:pPr>
      <w:r w:rsidRPr="008B66D7">
        <w:t>Neurocognitive function over time</w:t>
      </w:r>
    </w:p>
    <w:p w14:paraId="7896E841" w14:textId="77777777" w:rsidR="00934C0A" w:rsidRPr="008B66D7" w:rsidRDefault="00934C0A" w:rsidP="00934C0A">
      <w:pPr>
        <w:pStyle w:val="ShadedBoxText"/>
      </w:pPr>
      <w:r w:rsidRPr="008B66D7">
        <w:t>The overall pattern of findings for the Combat Role High-risk Subgroup suggests that deployment and combat exposure might have lasting impacts on resting brain state and attentional and memory processes.</w:t>
      </w:r>
    </w:p>
    <w:p w14:paraId="5058FC99" w14:textId="77777777" w:rsidR="00934C0A" w:rsidRPr="008B66D7" w:rsidRDefault="00934C0A" w:rsidP="00934C0A">
      <w:pPr>
        <w:pStyle w:val="ShadedBoxSubSubheading"/>
      </w:pPr>
      <w:r w:rsidRPr="008B66D7">
        <w:t>Quantitative electroencephalography</w:t>
      </w:r>
    </w:p>
    <w:p w14:paraId="00DF6482" w14:textId="17474D66" w:rsidR="00934C0A" w:rsidRPr="008B66D7" w:rsidRDefault="00934C0A" w:rsidP="00934C0A">
      <w:pPr>
        <w:pStyle w:val="ShadedBullet"/>
      </w:pPr>
      <w:r w:rsidRPr="008B66D7">
        <w:t xml:space="preserve">Beta power and alpha power showed reductions from Time 1 to Time 2 that were sustained at Time 3. This is indicative of reduced cognitive engagement and reduced relaxed wakefulness. In contrast, </w:t>
      </w:r>
      <w:r w:rsidR="002A44D2">
        <w:t>t</w:t>
      </w:r>
      <w:r w:rsidRPr="008B66D7">
        <w:t xml:space="preserve">heta and </w:t>
      </w:r>
      <w:r w:rsidR="002A44D2">
        <w:t>d</w:t>
      </w:r>
      <w:r w:rsidRPr="008B66D7">
        <w:t>elta power increased from Time 1 to Time 2 and elevations were sustained at Time 3, suggesting an increase in memory processing.</w:t>
      </w:r>
    </w:p>
    <w:p w14:paraId="151F8A6C" w14:textId="6B96CC20" w:rsidR="00934C0A" w:rsidRPr="008B66D7" w:rsidRDefault="00934C0A" w:rsidP="00AE609F">
      <w:pPr>
        <w:pStyle w:val="ShadedDash"/>
        <w:spacing w:after="120"/>
      </w:pPr>
      <w:r>
        <w:tab/>
        <w:t>–</w:t>
      </w:r>
      <w:r>
        <w:tab/>
      </w:r>
      <w:r w:rsidRPr="008B66D7">
        <w:t>Beta power reduced by 20.1% from Time 1 to Time 2. Reductions were most robustly observed in the occipital, parietal and bilateral temporal regions. Although some recovery was observed at Time 3, this was incomplete and sustained reductions remaining across the majority of regions.</w:t>
      </w:r>
    </w:p>
    <w:p w14:paraId="760E17BD" w14:textId="77777777" w:rsidR="00934C0A" w:rsidRPr="008B66D7" w:rsidRDefault="00934C0A" w:rsidP="00AE609F">
      <w:pPr>
        <w:pStyle w:val="ShadedDash"/>
        <w:spacing w:after="120"/>
      </w:pPr>
      <w:r>
        <w:tab/>
        <w:t>–</w:t>
      </w:r>
      <w:r>
        <w:tab/>
      </w:r>
      <w:r w:rsidRPr="008B66D7">
        <w:t>Alpha power reduced by 10.5% from Time 1 to Time 2. Reductions were most robustly observed in the occipital, left temporal and frontal regions. Although some recovery was observed at Time 3, this was incomplete and sustained reductions persisted, most notably in the frontal and occipital regions.</w:t>
      </w:r>
    </w:p>
    <w:p w14:paraId="15B1B672" w14:textId="77777777" w:rsidR="00934C0A" w:rsidRPr="008B66D7" w:rsidRDefault="00934C0A" w:rsidP="00AE609F">
      <w:pPr>
        <w:pStyle w:val="ShadedDash"/>
        <w:spacing w:after="120"/>
      </w:pPr>
      <w:r>
        <w:tab/>
        <w:t>–</w:t>
      </w:r>
      <w:r>
        <w:tab/>
      </w:r>
      <w:r w:rsidRPr="008B66D7">
        <w:t>Theta power increased by 3.6% from Time 1 to Time 2. Increases were most robustly observed in the central and right temporal regions. At Time 3 global average theta power was shown to have increased further, and sustained elevations were observed in the central, parietal and temporal regions.</w:t>
      </w:r>
    </w:p>
    <w:p w14:paraId="5DB0EA2F" w14:textId="77777777" w:rsidR="00934C0A" w:rsidRPr="008B66D7" w:rsidRDefault="00934C0A" w:rsidP="00934C0A">
      <w:pPr>
        <w:pStyle w:val="ShadedDash"/>
      </w:pPr>
      <w:r>
        <w:tab/>
        <w:t>–</w:t>
      </w:r>
      <w:r>
        <w:tab/>
      </w:r>
      <w:r w:rsidRPr="008B66D7">
        <w:t>Delta power increased by 10.6% from Time 1 to Time 2. Increases were most robustly observed in the temporal, frontal, central and parietal regions. At Time 3 the majority of electrodes showed substantial recovery towards Time 1 levels. Sustained elevations were, however, observed at more anterior bilateral temporal electrodes.</w:t>
      </w:r>
    </w:p>
    <w:p w14:paraId="671504CF" w14:textId="77777777" w:rsidR="00934C0A" w:rsidRPr="008B66D7" w:rsidRDefault="00934C0A" w:rsidP="00934C0A">
      <w:pPr>
        <w:pStyle w:val="ShadedBoxSubSubheading"/>
      </w:pPr>
      <w:r w:rsidRPr="008B66D7">
        <w:t>Working memory</w:t>
      </w:r>
    </w:p>
    <w:p w14:paraId="2C665D15" w14:textId="77777777" w:rsidR="00934C0A" w:rsidRPr="008B66D7" w:rsidRDefault="00934C0A" w:rsidP="00934C0A">
      <w:pPr>
        <w:pStyle w:val="ShadedBullet"/>
      </w:pPr>
      <w:r w:rsidRPr="008B66D7">
        <w:t>Reductions in P3wm amplitudes were observed over time, with successive reductions from Time 1 to Time 2 then to Time 3. These reductions were most notable at frontal and central electrodes. This component provides an objective measure of working memory functioning, and its amplitude is a measure of the efficiency of processing, whereby greater amplitude reflects greater efficiency. Thus the observed reductions are consistent with reduced efficiency of memory processes.</w:t>
      </w:r>
    </w:p>
    <w:p w14:paraId="6E0DA6F9" w14:textId="77777777" w:rsidR="00934C0A" w:rsidRPr="008B66D7" w:rsidRDefault="00934C0A" w:rsidP="00934C0A">
      <w:pPr>
        <w:pStyle w:val="ShadedBoxSubheading"/>
      </w:pPr>
      <w:r w:rsidRPr="008B66D7">
        <w:t>Neurocognitive function and elevated psychological distress and posttraumatic stress symptoms</w:t>
      </w:r>
    </w:p>
    <w:p w14:paraId="1CCB8F14" w14:textId="77777777" w:rsidR="00934C0A" w:rsidRPr="008B66D7" w:rsidRDefault="00934C0A" w:rsidP="00934C0A">
      <w:pPr>
        <w:pStyle w:val="ShadedBoxText"/>
      </w:pPr>
      <w:r w:rsidRPr="008B66D7">
        <w:t>Deployment appears to have an acutely altering effect on functioning in attentional orientation networks. The findings showed the following:</w:t>
      </w:r>
    </w:p>
    <w:p w14:paraId="483CA60A" w14:textId="77777777" w:rsidR="00934C0A" w:rsidRPr="008B66D7" w:rsidRDefault="00934C0A" w:rsidP="00934C0A">
      <w:pPr>
        <w:pStyle w:val="ShadedBullet"/>
      </w:pPr>
      <w:r w:rsidRPr="008B66D7">
        <w:t>Functional decrements in attentional networks were evident among ADF members with low psychological symptoms at Time 3 and those with elevated posttraumatic stress symptoms.</w:t>
      </w:r>
    </w:p>
    <w:p w14:paraId="59BABB2D" w14:textId="77777777" w:rsidR="00934C0A" w:rsidRPr="008B66D7" w:rsidRDefault="00934C0A" w:rsidP="00934C0A">
      <w:pPr>
        <w:pStyle w:val="ShadedBullet"/>
      </w:pPr>
      <w:r w:rsidRPr="008B66D7">
        <w:t>Attentional hypervigilance was evident among members with elevated psychological distress symptoms at Time 3.</w:t>
      </w:r>
    </w:p>
    <w:p w14:paraId="6BAB9C9D" w14:textId="77777777" w:rsidR="00934C0A" w:rsidRPr="008B66D7" w:rsidRDefault="00934C0A" w:rsidP="00934C0A">
      <w:pPr>
        <w:pStyle w:val="ShadedBullet"/>
      </w:pPr>
      <w:r w:rsidRPr="008B66D7">
        <w:t>Acute deployment-related effects appear to resolve in those with low symptoms or elevated psychological distress symptoms at Time 3.</w:t>
      </w:r>
    </w:p>
    <w:p w14:paraId="31A42920" w14:textId="77777777" w:rsidR="00934C0A" w:rsidRPr="008B66D7" w:rsidRDefault="00934C0A" w:rsidP="00934C0A">
      <w:pPr>
        <w:pStyle w:val="ShadedBullet"/>
      </w:pPr>
      <w:r w:rsidRPr="008B66D7">
        <w:t>Acquired functional decrements appear to be progressively exacerbated in those with elevated posttraumatic stress. Executive memory network impairments also became evident over the long term.</w:t>
      </w:r>
    </w:p>
    <w:p w14:paraId="01CA6E4C" w14:textId="77777777" w:rsidR="00934C0A" w:rsidRPr="008B66D7" w:rsidRDefault="00934C0A" w:rsidP="00934C0A">
      <w:pPr>
        <w:pStyle w:val="ShadedBoxSubSubheading"/>
      </w:pPr>
      <w:r w:rsidRPr="008B66D7">
        <w:t>Quantitative electroencephalography</w:t>
      </w:r>
    </w:p>
    <w:p w14:paraId="4DF5F987" w14:textId="77777777" w:rsidR="00934C0A" w:rsidRPr="008B66D7" w:rsidRDefault="00934C0A" w:rsidP="00934C0A">
      <w:pPr>
        <w:pStyle w:val="ShadedBullet"/>
      </w:pPr>
      <w:r w:rsidRPr="008B66D7">
        <w:t>Together, the findings suggest that individuals who manifest psychological symptoms over time exhibit a range of distinct qEEG characteristics, with beta and theta power bands bearing the closest association with current psychological symptom status at Time 3. It appears that higher beta and theta power levels at Time 1 might potentially be vulnerability markers for the emergence of future psychological symptoms.</w:t>
      </w:r>
    </w:p>
    <w:p w14:paraId="7072986B" w14:textId="77777777" w:rsidR="00934C0A" w:rsidRPr="008B66D7" w:rsidRDefault="00934C0A" w:rsidP="00AE609F">
      <w:pPr>
        <w:pStyle w:val="ShadedBullet"/>
        <w:keepNext/>
        <w:spacing w:after="120"/>
      </w:pPr>
      <w:r w:rsidRPr="008B66D7">
        <w:t xml:space="preserve">For members with elevated psychological distress the findings showed the following: </w:t>
      </w:r>
    </w:p>
    <w:p w14:paraId="774E32AF" w14:textId="77777777" w:rsidR="00934C0A" w:rsidRPr="008B66D7" w:rsidRDefault="00934C0A" w:rsidP="00AE609F">
      <w:pPr>
        <w:pStyle w:val="ShadedDash"/>
        <w:spacing w:after="120"/>
      </w:pPr>
      <w:r>
        <w:tab/>
        <w:t>–</w:t>
      </w:r>
      <w:r>
        <w:tab/>
      </w:r>
      <w:r w:rsidRPr="008B66D7">
        <w:t xml:space="preserve">The reduction in beta power between Time 1 and Time 2 was less pronounced compared with those with low psychological symptoms. </w:t>
      </w:r>
    </w:p>
    <w:p w14:paraId="0DFB607C" w14:textId="77777777" w:rsidR="00934C0A" w:rsidRPr="008B66D7" w:rsidRDefault="00934C0A" w:rsidP="00AE609F">
      <w:pPr>
        <w:pStyle w:val="ShadedDash"/>
        <w:spacing w:after="120"/>
      </w:pPr>
      <w:r>
        <w:tab/>
        <w:t>–</w:t>
      </w:r>
      <w:r>
        <w:tab/>
      </w:r>
      <w:r w:rsidRPr="008B66D7">
        <w:t xml:space="preserve">The increase in beta power between Time 2 and Time 3 was more pronounced compared with those with low psychological symptoms. </w:t>
      </w:r>
    </w:p>
    <w:p w14:paraId="7FB120BA" w14:textId="77777777" w:rsidR="00934C0A" w:rsidRPr="008B66D7" w:rsidRDefault="00934C0A" w:rsidP="00AE609F">
      <w:pPr>
        <w:pStyle w:val="ShadedDash"/>
        <w:spacing w:after="120"/>
      </w:pPr>
      <w:r>
        <w:tab/>
        <w:t>–</w:t>
      </w:r>
      <w:r>
        <w:tab/>
      </w:r>
      <w:r w:rsidRPr="008B66D7">
        <w:t>These members exhibited progressive alpha power decrements at all three time points.</w:t>
      </w:r>
    </w:p>
    <w:p w14:paraId="49417BCD" w14:textId="77777777" w:rsidR="00934C0A" w:rsidRPr="008B66D7" w:rsidRDefault="00934C0A" w:rsidP="00AE609F">
      <w:pPr>
        <w:pStyle w:val="ShadedDash"/>
        <w:spacing w:after="120"/>
      </w:pPr>
      <w:r>
        <w:tab/>
        <w:t>–</w:t>
      </w:r>
      <w:r>
        <w:tab/>
      </w:r>
      <w:r w:rsidRPr="008B66D7">
        <w:t>They had lower global alpha power at Time 1 when compared with those with low psychological symptoms, and they had progressive reductions in alpha power over time.</w:t>
      </w:r>
    </w:p>
    <w:p w14:paraId="7037479A" w14:textId="77777777" w:rsidR="00934C0A" w:rsidRPr="008B66D7" w:rsidRDefault="00934C0A" w:rsidP="00934C0A">
      <w:pPr>
        <w:pStyle w:val="ShadedDash"/>
      </w:pPr>
      <w:r>
        <w:tab/>
        <w:t>–</w:t>
      </w:r>
      <w:r>
        <w:tab/>
      </w:r>
      <w:r w:rsidRPr="008B66D7">
        <w:t>They recorded theta power reductions between Time 1 and Time 2 and robust increases were observed between Time 2 and Time 3, whereas among those with low psychological symptoms theta power stayed relatively stable at all three time points.</w:t>
      </w:r>
    </w:p>
    <w:p w14:paraId="13C2E0E0" w14:textId="77777777" w:rsidR="00934C0A" w:rsidRPr="008B66D7" w:rsidRDefault="00934C0A" w:rsidP="00AE609F">
      <w:pPr>
        <w:pStyle w:val="ShadedBullet"/>
        <w:keepNext/>
        <w:spacing w:after="120"/>
      </w:pPr>
      <w:r w:rsidRPr="008B66D7">
        <w:t xml:space="preserve">For members with elevated posttraumatic stress symptoms the findings showed the following: </w:t>
      </w:r>
    </w:p>
    <w:p w14:paraId="3639A3A7" w14:textId="77777777" w:rsidR="00934C0A" w:rsidRPr="008B66D7" w:rsidRDefault="00934C0A" w:rsidP="00AE609F">
      <w:pPr>
        <w:pStyle w:val="ShadedDash"/>
        <w:spacing w:after="100"/>
      </w:pPr>
      <w:r>
        <w:tab/>
        <w:t>–</w:t>
      </w:r>
      <w:r>
        <w:tab/>
      </w:r>
      <w:r w:rsidRPr="008B66D7">
        <w:t>Beta power levels were higher at all three time points compared with those with low psychological symptoms.</w:t>
      </w:r>
    </w:p>
    <w:p w14:paraId="5C4812EF" w14:textId="77777777" w:rsidR="00934C0A" w:rsidRPr="008B66D7" w:rsidRDefault="00934C0A" w:rsidP="00AE609F">
      <w:pPr>
        <w:pStyle w:val="ShadedDash"/>
        <w:spacing w:after="100"/>
      </w:pPr>
      <w:r>
        <w:tab/>
        <w:t>–</w:t>
      </w:r>
      <w:r>
        <w:tab/>
      </w:r>
      <w:r w:rsidRPr="008B66D7">
        <w:t>These members exhibited beta power reductions between Time 1 and Time 2 and an increase between Time 2 and Time 3.</w:t>
      </w:r>
    </w:p>
    <w:p w14:paraId="540B4FC9" w14:textId="77777777" w:rsidR="00934C0A" w:rsidRPr="008B66D7" w:rsidRDefault="00934C0A" w:rsidP="00AE609F">
      <w:pPr>
        <w:pStyle w:val="ShadedDash"/>
        <w:spacing w:after="100"/>
      </w:pPr>
      <w:r>
        <w:tab/>
        <w:t>–</w:t>
      </w:r>
      <w:r>
        <w:tab/>
      </w:r>
      <w:r w:rsidRPr="008B66D7">
        <w:t xml:space="preserve">They showed contrasting patterns of change in alpha power between Time 1 and Time 2 and Time 2 and Time 3. </w:t>
      </w:r>
    </w:p>
    <w:p w14:paraId="5100C09D" w14:textId="77777777" w:rsidR="00934C0A" w:rsidRPr="008B66D7" w:rsidRDefault="00934C0A" w:rsidP="00AE609F">
      <w:pPr>
        <w:pStyle w:val="ShadedDash"/>
        <w:spacing w:after="100"/>
      </w:pPr>
      <w:r>
        <w:tab/>
        <w:t>–</w:t>
      </w:r>
      <w:r>
        <w:tab/>
      </w:r>
      <w:r w:rsidRPr="008B66D7">
        <w:t xml:space="preserve">They showed progressive decreases in alpha power over time. </w:t>
      </w:r>
    </w:p>
    <w:p w14:paraId="24EA24C6" w14:textId="77777777" w:rsidR="00934C0A" w:rsidRPr="008B66D7" w:rsidRDefault="00934C0A" w:rsidP="00AE609F">
      <w:pPr>
        <w:pStyle w:val="ShadedDash"/>
        <w:spacing w:after="100"/>
      </w:pPr>
      <w:r>
        <w:tab/>
        <w:t>–</w:t>
      </w:r>
      <w:r>
        <w:tab/>
      </w:r>
      <w:r w:rsidRPr="008B66D7">
        <w:t xml:space="preserve">They showed reduction trends in theta power between Time 1 and Time 2 compared with those with low psychological symptoms, who remained stable. </w:t>
      </w:r>
    </w:p>
    <w:p w14:paraId="45917C52" w14:textId="77777777" w:rsidR="00934C0A" w:rsidRPr="008B66D7" w:rsidRDefault="00934C0A" w:rsidP="00934C0A">
      <w:pPr>
        <w:pStyle w:val="ShadedDash"/>
      </w:pPr>
      <w:r>
        <w:tab/>
        <w:t>–</w:t>
      </w:r>
      <w:r>
        <w:tab/>
      </w:r>
      <w:r w:rsidRPr="008B66D7">
        <w:t>They showed robust theta power increases over time, in contrast with marginal theta power reductions between Time 2 and Time 3 for members with low psychological symptoms.</w:t>
      </w:r>
    </w:p>
    <w:p w14:paraId="795B3F0F" w14:textId="77777777" w:rsidR="00934C0A" w:rsidRPr="008B66D7" w:rsidRDefault="00934C0A" w:rsidP="00934C0A">
      <w:pPr>
        <w:pStyle w:val="ShadedBoxSubSubheading"/>
      </w:pPr>
      <w:r w:rsidRPr="008B66D7">
        <w:t>Working memory</w:t>
      </w:r>
    </w:p>
    <w:p w14:paraId="168E045A" w14:textId="77777777" w:rsidR="008A0907" w:rsidRDefault="00934C0A" w:rsidP="00934C0A">
      <w:pPr>
        <w:pStyle w:val="ShadedBullet"/>
      </w:pPr>
      <w:r w:rsidRPr="008B66D7">
        <w:t xml:space="preserve">ERP (event-related potential) indices can serve as a marker of emerging subsyndromal distress in this population, the findings </w:t>
      </w:r>
      <w:r w:rsidR="002A44D2">
        <w:t xml:space="preserve">being </w:t>
      </w:r>
      <w:r w:rsidRPr="008B66D7">
        <w:t>indicative of acutely acquired (that is, deployment-related) attentional network impairments followed by progressive exacerbation of these in the longer term. While deployment appears to predominantly affect anterior attentional network functions, there can with time be progressive impacts on posterior executive memory network functions. The findings also provide evidence that fronto-central amplitude reductions may pre-exist PTSD symptom onset, although these deficits may reflect higher cumulative trauma exposure and early signs of symptom development.</w:t>
      </w:r>
      <w:r w:rsidR="008A0907">
        <w:t xml:space="preserve"> </w:t>
      </w:r>
    </w:p>
    <w:p w14:paraId="3C8F2A85" w14:textId="6149B062" w:rsidR="00934C0A" w:rsidRPr="008B66D7" w:rsidRDefault="008A0907" w:rsidP="00AE609F">
      <w:pPr>
        <w:pStyle w:val="ShadedBullet"/>
        <w:spacing w:after="120"/>
      </w:pPr>
      <w:r>
        <w:t>Specifically:</w:t>
      </w:r>
    </w:p>
    <w:p w14:paraId="35B2D675" w14:textId="17550A89" w:rsidR="00AE609F" w:rsidRPr="008B66D7" w:rsidRDefault="00AE609F" w:rsidP="00AE609F">
      <w:pPr>
        <w:pStyle w:val="ShadedDash"/>
      </w:pPr>
      <w:r>
        <w:tab/>
        <w:t>–</w:t>
      </w:r>
      <w:r>
        <w:tab/>
      </w:r>
      <w:r w:rsidR="00934C0A" w:rsidRPr="008B66D7">
        <w:t>For members with elevated psychological distress the findings showed that P3wm amplitudes were minimal at the frontal electrode and maximal at the parietal electrode at all time points. In those with low psychological symptoms a contrasting pattern was observed.</w:t>
      </w:r>
    </w:p>
    <w:p w14:paraId="67467B83" w14:textId="2570F023" w:rsidR="00934C0A" w:rsidRPr="008B66D7" w:rsidRDefault="00EB18F2" w:rsidP="00AE609F">
      <w:pPr>
        <w:pStyle w:val="ShadedBullet"/>
        <w:spacing w:after="120"/>
      </w:pPr>
      <w:r>
        <w:t>For</w:t>
      </w:r>
      <w:r w:rsidRPr="008B66D7">
        <w:t xml:space="preserve"> </w:t>
      </w:r>
      <w:r w:rsidR="00934C0A" w:rsidRPr="008B66D7">
        <w:t>those with elevated posttraumatic stress symptoms:</w:t>
      </w:r>
    </w:p>
    <w:p w14:paraId="15FD4628" w14:textId="77777777" w:rsidR="00934C0A" w:rsidRPr="008B66D7" w:rsidRDefault="00934C0A" w:rsidP="00AE609F">
      <w:pPr>
        <w:pStyle w:val="ShadedDash"/>
        <w:spacing w:after="100"/>
      </w:pPr>
      <w:r>
        <w:tab/>
        <w:t>–</w:t>
      </w:r>
      <w:r>
        <w:tab/>
      </w:r>
      <w:r w:rsidRPr="008B66D7">
        <w:t xml:space="preserve">They exhibited frontal amplitude reductions between Time 1 and Time 2. </w:t>
      </w:r>
    </w:p>
    <w:p w14:paraId="30791FC9" w14:textId="77777777" w:rsidR="00934C0A" w:rsidRPr="008B66D7" w:rsidRDefault="00934C0A" w:rsidP="00AE609F">
      <w:pPr>
        <w:pStyle w:val="ShadedDash"/>
        <w:spacing w:after="100"/>
      </w:pPr>
      <w:r>
        <w:tab/>
        <w:t>–</w:t>
      </w:r>
      <w:r>
        <w:tab/>
      </w:r>
      <w:r w:rsidRPr="008B66D7">
        <w:t>P3wm amplitudes were minimal at the frontal electrode and maximal at the parietal electrode at all time points.</w:t>
      </w:r>
    </w:p>
    <w:p w14:paraId="31C51ECA" w14:textId="77777777" w:rsidR="00934C0A" w:rsidRPr="008B66D7" w:rsidRDefault="00934C0A" w:rsidP="00AE609F">
      <w:pPr>
        <w:pStyle w:val="ShadedDash"/>
        <w:spacing w:after="100"/>
      </w:pPr>
      <w:r>
        <w:tab/>
        <w:t>–</w:t>
      </w:r>
      <w:r>
        <w:tab/>
      </w:r>
      <w:r w:rsidRPr="008B66D7">
        <w:t xml:space="preserve">They exhibited somewhat less pronounced frontal amplitude reductions between Time 1 and Time 2 and markedly more pronounced frontal amplitude reductions between Time 2 and Time 3 when compared with those with low psychological symptoms. </w:t>
      </w:r>
    </w:p>
    <w:p w14:paraId="723AEAC5" w14:textId="78B93D63" w:rsidR="00934C0A" w:rsidRPr="008B66D7" w:rsidRDefault="00934C0A" w:rsidP="00AE609F">
      <w:pPr>
        <w:pStyle w:val="ShadedDash"/>
        <w:spacing w:after="100"/>
      </w:pPr>
      <w:r>
        <w:tab/>
        <w:t>–</w:t>
      </w:r>
      <w:r>
        <w:tab/>
      </w:r>
      <w:r w:rsidRPr="008B66D7">
        <w:t>They exhibited less-pronounced central amplitude reductions between Time 1 and Time 2 and somewhat more</w:t>
      </w:r>
      <w:r w:rsidR="002A44D2">
        <w:t xml:space="preserve"> </w:t>
      </w:r>
      <w:r w:rsidRPr="008B66D7">
        <w:t xml:space="preserve">pronounced central amplitude reductions between Time 2 and Time 3 when compared with those with low psychological symptoms. </w:t>
      </w:r>
    </w:p>
    <w:p w14:paraId="594D7B08" w14:textId="7574F486" w:rsidR="00934C0A" w:rsidRPr="008B66D7" w:rsidRDefault="00934C0A" w:rsidP="00AE609F">
      <w:pPr>
        <w:pStyle w:val="ShadedDash"/>
      </w:pPr>
      <w:r>
        <w:tab/>
        <w:t>–</w:t>
      </w:r>
      <w:r>
        <w:tab/>
      </w:r>
      <w:r w:rsidRPr="008B66D7">
        <w:t>They exhibited lower parietal amplitudes at Time 1, comparable amplitudes at Time 2 and relatively lower amplitudes at Time 3 when compared with those with low psychological symptoms.</w:t>
      </w:r>
    </w:p>
    <w:p w14:paraId="0C75B84D" w14:textId="77359C68" w:rsidR="00934C0A" w:rsidRPr="008B66D7" w:rsidRDefault="00934C0A" w:rsidP="00934C0A">
      <w:r w:rsidRPr="008B66D7">
        <w:t>This chapter focuses on neurocognitive functioning in the Combat Role High-risk Subgroup of the MEAO Deployed Cohort. Resting brain activity as measured by qEEG is examined, along with working memory activity. The shifts in measures of resting cortical activity and working memory function over time are first described</w:t>
      </w:r>
      <w:r w:rsidR="002A44D2">
        <w:t>.</w:t>
      </w:r>
      <w:r w:rsidRPr="008B66D7">
        <w:t xml:space="preserve"> </w:t>
      </w:r>
      <w:r w:rsidR="002A44D2">
        <w:t xml:space="preserve">This is </w:t>
      </w:r>
      <w:r w:rsidRPr="008B66D7">
        <w:t xml:space="preserve">followed by a discussion of these indices in relation to mental health outcomes. The chapter overviews </w:t>
      </w:r>
      <w:r w:rsidR="002A44D2">
        <w:t xml:space="preserve">trends in </w:t>
      </w:r>
      <w:r w:rsidRPr="008B66D7">
        <w:t>resting-state qEEG power levels and working memory function change over time in the full sample (all participants who completed neurocognitive assessments at all three time points, regardless of missing data on other measures). Following this is an examination of the trajectory of neurocognitive function over time among those with elevated psychological distress or elevated posttraumatic stress at Time 3.</w:t>
      </w:r>
    </w:p>
    <w:p w14:paraId="1B2C2603" w14:textId="417DCEBF" w:rsidR="00934C0A" w:rsidRPr="008B66D7" w:rsidRDefault="00934C0A" w:rsidP="00934C0A">
      <w:pPr>
        <w:pStyle w:val="Heading2"/>
      </w:pPr>
      <w:bookmarkStart w:id="422" w:name="_Toc530064661"/>
      <w:bookmarkStart w:id="423" w:name="_Toc535582683"/>
      <w:r w:rsidRPr="008B66D7">
        <w:t xml:space="preserve">Demographic characteristics of neurocognitive testing </w:t>
      </w:r>
      <w:r w:rsidR="001149DD">
        <w:t>responder</w:t>
      </w:r>
      <w:r w:rsidRPr="008B66D7">
        <w:t>s at Time 3 (Impact of Combat Study)</w:t>
      </w:r>
      <w:bookmarkEnd w:id="422"/>
      <w:bookmarkEnd w:id="423"/>
    </w:p>
    <w:p w14:paraId="07BAF1DF" w14:textId="5719752D" w:rsidR="00934C0A" w:rsidRPr="008B66D7" w:rsidRDefault="00934C0A" w:rsidP="00934C0A">
      <w:r w:rsidRPr="008B66D7">
        <w:t>A total of 51 Combat Role High-risk Subgroup members (10 Transitioned ADF members and 41 2015 Regular ADF members) had full neurocognitive data available (Time</w:t>
      </w:r>
      <w:r w:rsidR="002A44D2">
        <w:t>s</w:t>
      </w:r>
      <w:r w:rsidRPr="008B66D7">
        <w:t xml:space="preserve"> 1, 2 and 3) and were included in analyses for this chapter. Their demographic profile was as follows.</w:t>
      </w:r>
    </w:p>
    <w:p w14:paraId="29DDB501" w14:textId="1E0197D3" w:rsidR="00934C0A" w:rsidRPr="008B66D7" w:rsidRDefault="00934C0A" w:rsidP="00934C0A">
      <w:r w:rsidRPr="008B66D7">
        <w:t xml:space="preserve">The mean age of the </w:t>
      </w:r>
      <w:r w:rsidR="001149DD">
        <w:t>responder</w:t>
      </w:r>
      <w:r w:rsidRPr="008B66D7">
        <w:t xml:space="preserve">s was 33.4 years (SE = 1.1). Most were 28–37 years old (52.9%); 23.5% were 18–27 years old, 15.7% were 38–47 years old, and 7.8% were 48–57 years old. No </w:t>
      </w:r>
      <w:r w:rsidR="001149DD">
        <w:t>responder</w:t>
      </w:r>
      <w:r w:rsidRPr="008B66D7">
        <w:t xml:space="preserve">s were 58 years or older. All the </w:t>
      </w:r>
      <w:r w:rsidR="001149DD">
        <w:t>responder</w:t>
      </w:r>
      <w:r w:rsidRPr="008B66D7">
        <w:t xml:space="preserve">s were Army, and most were male (92.2%). Non-Commissioned Officers made up 58.8% of the </w:t>
      </w:r>
      <w:r w:rsidR="001149DD">
        <w:t>responder</w:t>
      </w:r>
      <w:r w:rsidRPr="008B66D7">
        <w:t>s; 29.4% were from Other Ranks and 7.8% were Officers (3.9% had missing demographic data).</w:t>
      </w:r>
    </w:p>
    <w:p w14:paraId="3975BBA9" w14:textId="77777777" w:rsidR="00934C0A" w:rsidRPr="008B66D7" w:rsidRDefault="00934C0A" w:rsidP="00934C0A">
      <w:pPr>
        <w:pStyle w:val="Heading2"/>
      </w:pPr>
      <w:bookmarkStart w:id="424" w:name="_Toc530064662"/>
      <w:bookmarkStart w:id="425" w:name="_Toc535582684"/>
      <w:r w:rsidRPr="008B66D7">
        <w:t>Neurocognitive function over time</w:t>
      </w:r>
      <w:bookmarkEnd w:id="424"/>
      <w:bookmarkEnd w:id="425"/>
    </w:p>
    <w:p w14:paraId="74AD0321" w14:textId="77777777" w:rsidR="00934C0A" w:rsidRPr="008B66D7" w:rsidRDefault="00934C0A" w:rsidP="00AE609F">
      <w:pPr>
        <w:keepLines/>
      </w:pPr>
      <w:r w:rsidRPr="008B66D7">
        <w:t>This section summarises resting-state qEEG power levels and working memory function trends over time in the full Combat Role High</w:t>
      </w:r>
      <w:r>
        <w:t>-</w:t>
      </w:r>
      <w:r w:rsidRPr="008B66D7">
        <w:t>risk Subgroup (all participants who completed neurocognitive assessments at all three time points, regardless of missing data on other measures). A summary of changes in resting cortical activity and working memory function observed between Time 1, Time 2 and Time 3 is presented. Because of the limited sample size, results were not stratified according to whether cohort members had transitioned or remained in the Regular ADF in 2015.</w:t>
      </w:r>
    </w:p>
    <w:p w14:paraId="2C5E06CB" w14:textId="77777777" w:rsidR="00934C0A" w:rsidRPr="008B66D7" w:rsidRDefault="00934C0A" w:rsidP="00934C0A">
      <w:pPr>
        <w:pStyle w:val="Heading3"/>
      </w:pPr>
      <w:bookmarkStart w:id="426" w:name="_Toc530064663"/>
      <w:bookmarkStart w:id="427" w:name="_Toc535582685"/>
      <w:r w:rsidRPr="008B66D7">
        <w:t>Quantitative electroencephalography</w:t>
      </w:r>
      <w:bookmarkEnd w:id="426"/>
      <w:bookmarkEnd w:id="427"/>
    </w:p>
    <w:p w14:paraId="2E3772B0" w14:textId="77777777" w:rsidR="00934C0A" w:rsidRPr="008B66D7" w:rsidRDefault="00934C0A" w:rsidP="00934C0A">
      <w:r w:rsidRPr="008B66D7">
        <w:t xml:space="preserve">This section discusses the change over time in qEEG measures of resting-state cortical activity. Four basic rhythms, each associated with particular physiological and functional states, are examined in order of their frequency and amplitude – beta, alpha, theta and delta. Each rhythm varies according to its frequency and amplitude; ‘frequency’ refers to how often the signal occurs (fast to slow) and ‘amplitude’ refers to the signal’s strength (low to high). In simple terms, beta rhythms are high frequency and low amplitude and are present during active cognitive engagement; alpha rhythms are slightly lower frequency and higher amplitude, are present during relaxed wakefulness, and are thus reflective of a resting idle state; theta rhythms are slower again, of a higher amplitude, and associated with memory processes, also appearing during deep meditation and hypnosis; delta rhythms are the slowest, have the greatest amplitude, and are most prominently associated with sleep and dreaming states. </w:t>
      </w:r>
    </w:p>
    <w:p w14:paraId="203794B8" w14:textId="77777777" w:rsidR="00934C0A" w:rsidRPr="008B66D7" w:rsidRDefault="00934C0A" w:rsidP="00934C0A">
      <w:pPr>
        <w:pStyle w:val="Heading4"/>
      </w:pPr>
      <w:r w:rsidRPr="008B66D7">
        <w:t>Beta power</w:t>
      </w:r>
    </w:p>
    <w:p w14:paraId="0F5114F6" w14:textId="77777777" w:rsidR="00934C0A" w:rsidRPr="008B66D7" w:rsidRDefault="00934C0A" w:rsidP="00934C0A">
      <w:r w:rsidRPr="008B66D7">
        <w:t>Table 6.1 and Figure 6.1 show beta power changes over time in the Combat Role High-risk Subgroup. There was a general pattern suggesting reduced active cognitive processing, with reductions in beta power over time. Beta power reduced between Time 1 and Time 2 for the majority of electrodes, with a global power reduction of 20.1%. Reductions were most robustly observed in the occipital, parietal and bilateral temporal regions, although substantial reductions were also observed in the frontal and central regions. At Time 3 the majority of electrodes exhibited some recovery towards Time 1 power levels, although sustained reductions remained apparent across the majority of regions (12.3% global average power reductions relative to Time 1). These sustained reductions were again most robustly observed in the occipital, parietal and bilateral temporal regions, although substantial sustained reductions also remained evident in the left-frontal and central regions.</w:t>
      </w:r>
    </w:p>
    <w:p w14:paraId="349DEB19" w14:textId="77777777" w:rsidR="00934C0A" w:rsidRPr="008B66D7" w:rsidRDefault="00934C0A" w:rsidP="00934C0A">
      <w:pPr>
        <w:pStyle w:val="TableName"/>
        <w:rPr>
          <w:sz w:val="20"/>
        </w:rPr>
      </w:pPr>
      <w:bookmarkStart w:id="428" w:name="_Ref517420547"/>
      <w:bookmarkStart w:id="429" w:name="_Toc524079306"/>
      <w:bookmarkStart w:id="430" w:name="_Toc532319256"/>
      <w:r w:rsidRPr="008B66D7">
        <w:t>Table 6.1</w:t>
      </w:r>
      <w:bookmarkEnd w:id="428"/>
      <w:r w:rsidRPr="008B66D7">
        <w:tab/>
        <w:t>Regional average percentage change in beta power relative to Time 1</w:t>
      </w:r>
      <w:bookmarkEnd w:id="429"/>
      <w:bookmarkEnd w:id="430"/>
      <w:r w:rsidRPr="008B66D7">
        <w:t xml:space="preserve"> </w:t>
      </w:r>
    </w:p>
    <w:tbl>
      <w:tblPr>
        <w:tblStyle w:val="TWRPTable"/>
        <w:tblW w:w="5000" w:type="pct"/>
        <w:tblLayout w:type="fixed"/>
        <w:tblLook w:val="04A0" w:firstRow="1" w:lastRow="0" w:firstColumn="1" w:lastColumn="0" w:noHBand="0" w:noVBand="1"/>
        <w:tblDescription w:val="Table 6.1 Regional average percentage change in beta power relative to Time 1 "/>
      </w:tblPr>
      <w:tblGrid>
        <w:gridCol w:w="1326"/>
        <w:gridCol w:w="2881"/>
        <w:gridCol w:w="2882"/>
      </w:tblGrid>
      <w:tr w:rsidR="00934C0A" w:rsidRPr="0007497C" w14:paraId="0D1C300B" w14:textId="77777777" w:rsidTr="0007497C">
        <w:trPr>
          <w:cnfStyle w:val="100000000000" w:firstRow="1" w:lastRow="0" w:firstColumn="0" w:lastColumn="0" w:oddVBand="0" w:evenVBand="0" w:oddHBand="0" w:evenHBand="0" w:firstRowFirstColumn="0" w:firstRowLastColumn="0" w:lastRowFirstColumn="0" w:lastRowLastColumn="0"/>
          <w:tblHeader/>
        </w:trPr>
        <w:tc>
          <w:tcPr>
            <w:tcW w:w="935" w:type="pct"/>
            <w:vMerge w:val="restart"/>
          </w:tcPr>
          <w:p w14:paraId="2950EDBC" w14:textId="77777777" w:rsidR="00934C0A" w:rsidRPr="0007497C" w:rsidRDefault="00934C0A" w:rsidP="0007497C">
            <w:pPr>
              <w:pStyle w:val="TableText"/>
            </w:pPr>
            <w:r w:rsidRPr="0007497C">
              <w:t>Region</w:t>
            </w:r>
          </w:p>
        </w:tc>
        <w:tc>
          <w:tcPr>
            <w:tcW w:w="4065" w:type="pct"/>
            <w:gridSpan w:val="2"/>
          </w:tcPr>
          <w:p w14:paraId="20BCFBFF" w14:textId="77777777" w:rsidR="00934C0A" w:rsidRPr="0007497C" w:rsidRDefault="00934C0A" w:rsidP="0007497C">
            <w:pPr>
              <w:pStyle w:val="TableText"/>
              <w:jc w:val="center"/>
            </w:pPr>
            <w:r w:rsidRPr="0007497C">
              <w:t>Percentage change relative to Time 1</w:t>
            </w:r>
          </w:p>
        </w:tc>
      </w:tr>
      <w:tr w:rsidR="00934C0A" w:rsidRPr="0007497C" w14:paraId="78C0E96F" w14:textId="77777777" w:rsidTr="0007497C">
        <w:trPr>
          <w:cnfStyle w:val="100000000000" w:firstRow="1" w:lastRow="0" w:firstColumn="0" w:lastColumn="0" w:oddVBand="0" w:evenVBand="0" w:oddHBand="0" w:evenHBand="0" w:firstRowFirstColumn="0" w:firstRowLastColumn="0" w:lastRowFirstColumn="0" w:lastRowLastColumn="0"/>
          <w:tblHeader/>
        </w:trPr>
        <w:tc>
          <w:tcPr>
            <w:tcW w:w="935" w:type="pct"/>
            <w:vMerge/>
          </w:tcPr>
          <w:p w14:paraId="0D6BD7A3" w14:textId="77777777" w:rsidR="00934C0A" w:rsidRPr="0007497C" w:rsidRDefault="00934C0A" w:rsidP="0007497C">
            <w:pPr>
              <w:pStyle w:val="TableText"/>
            </w:pPr>
          </w:p>
        </w:tc>
        <w:tc>
          <w:tcPr>
            <w:tcW w:w="2032" w:type="pct"/>
          </w:tcPr>
          <w:p w14:paraId="7D3C402F" w14:textId="77777777" w:rsidR="00934C0A" w:rsidRPr="0007497C" w:rsidRDefault="00934C0A" w:rsidP="0007497C">
            <w:pPr>
              <w:pStyle w:val="TableText"/>
              <w:jc w:val="right"/>
            </w:pPr>
            <w:r w:rsidRPr="0007497C">
              <w:t xml:space="preserve">Time 2 </w:t>
            </w:r>
          </w:p>
        </w:tc>
        <w:tc>
          <w:tcPr>
            <w:tcW w:w="2033" w:type="pct"/>
          </w:tcPr>
          <w:p w14:paraId="0B773F37" w14:textId="77777777" w:rsidR="00934C0A" w:rsidRPr="0007497C" w:rsidRDefault="00934C0A" w:rsidP="0007497C">
            <w:pPr>
              <w:pStyle w:val="TableText"/>
              <w:jc w:val="right"/>
            </w:pPr>
            <w:r w:rsidRPr="0007497C">
              <w:t xml:space="preserve">Time 3 </w:t>
            </w:r>
          </w:p>
        </w:tc>
      </w:tr>
      <w:tr w:rsidR="00934C0A" w:rsidRPr="0007497C" w14:paraId="28D53878" w14:textId="77777777" w:rsidTr="0007497C">
        <w:trPr>
          <w:cnfStyle w:val="000000100000" w:firstRow="0" w:lastRow="0" w:firstColumn="0" w:lastColumn="0" w:oddVBand="0" w:evenVBand="0" w:oddHBand="1" w:evenHBand="0" w:firstRowFirstColumn="0" w:firstRowLastColumn="0" w:lastRowFirstColumn="0" w:lastRowLastColumn="0"/>
        </w:trPr>
        <w:tc>
          <w:tcPr>
            <w:tcW w:w="935" w:type="pct"/>
          </w:tcPr>
          <w:p w14:paraId="1BC839F8" w14:textId="77777777" w:rsidR="00934C0A" w:rsidRPr="0007497C" w:rsidRDefault="00934C0A" w:rsidP="0007497C">
            <w:pPr>
              <w:pStyle w:val="TableText"/>
            </w:pPr>
            <w:r w:rsidRPr="0007497C">
              <w:t>Global</w:t>
            </w:r>
          </w:p>
        </w:tc>
        <w:tc>
          <w:tcPr>
            <w:tcW w:w="2032" w:type="pct"/>
          </w:tcPr>
          <w:p w14:paraId="6B648F45" w14:textId="77777777" w:rsidR="00934C0A" w:rsidRPr="0007497C" w:rsidRDefault="00934C0A" w:rsidP="0007497C">
            <w:pPr>
              <w:pStyle w:val="TableText"/>
              <w:jc w:val="right"/>
            </w:pPr>
            <w:r w:rsidRPr="0007497C">
              <w:t>–20.1%</w:t>
            </w:r>
          </w:p>
        </w:tc>
        <w:tc>
          <w:tcPr>
            <w:tcW w:w="2033" w:type="pct"/>
          </w:tcPr>
          <w:p w14:paraId="0BD94268" w14:textId="77777777" w:rsidR="00934C0A" w:rsidRPr="0007497C" w:rsidRDefault="00934C0A" w:rsidP="0007497C">
            <w:pPr>
              <w:pStyle w:val="TableText"/>
              <w:jc w:val="right"/>
            </w:pPr>
            <w:r w:rsidRPr="0007497C">
              <w:t>–12.3%</w:t>
            </w:r>
          </w:p>
        </w:tc>
      </w:tr>
      <w:tr w:rsidR="00934C0A" w:rsidRPr="0007497C" w14:paraId="4346A072" w14:textId="77777777" w:rsidTr="0007497C">
        <w:tc>
          <w:tcPr>
            <w:tcW w:w="935" w:type="pct"/>
          </w:tcPr>
          <w:p w14:paraId="16E41F46" w14:textId="77777777" w:rsidR="00934C0A" w:rsidRPr="0007497C" w:rsidRDefault="00934C0A" w:rsidP="0007497C">
            <w:pPr>
              <w:pStyle w:val="TableText"/>
            </w:pPr>
            <w:r w:rsidRPr="0007497C">
              <w:t>Frontal</w:t>
            </w:r>
          </w:p>
        </w:tc>
        <w:tc>
          <w:tcPr>
            <w:tcW w:w="2032" w:type="pct"/>
          </w:tcPr>
          <w:p w14:paraId="48908570" w14:textId="77777777" w:rsidR="00934C0A" w:rsidRPr="0007497C" w:rsidRDefault="00934C0A" w:rsidP="0007497C">
            <w:pPr>
              <w:pStyle w:val="TableText"/>
              <w:jc w:val="right"/>
            </w:pPr>
            <w:r w:rsidRPr="0007497C">
              <w:t xml:space="preserve">–13.6% </w:t>
            </w:r>
            <w:r w:rsidRPr="0007497C">
              <w:br/>
              <w:t>[left –16.8%; right –10.5%]</w:t>
            </w:r>
          </w:p>
        </w:tc>
        <w:tc>
          <w:tcPr>
            <w:tcW w:w="2033" w:type="pct"/>
          </w:tcPr>
          <w:p w14:paraId="6B5BFEB0" w14:textId="77777777" w:rsidR="00934C0A" w:rsidRPr="0007497C" w:rsidRDefault="00934C0A" w:rsidP="0007497C">
            <w:pPr>
              <w:pStyle w:val="TableText"/>
              <w:jc w:val="right"/>
            </w:pPr>
            <w:r w:rsidRPr="0007497C">
              <w:t xml:space="preserve">–3.1% </w:t>
            </w:r>
            <w:r w:rsidRPr="0007497C">
              <w:br/>
              <w:t>[left –8.0%; right –2.2%]</w:t>
            </w:r>
          </w:p>
        </w:tc>
      </w:tr>
      <w:tr w:rsidR="00934C0A" w:rsidRPr="0007497C" w14:paraId="3BE6CE40" w14:textId="77777777" w:rsidTr="0007497C">
        <w:trPr>
          <w:cnfStyle w:val="000000100000" w:firstRow="0" w:lastRow="0" w:firstColumn="0" w:lastColumn="0" w:oddVBand="0" w:evenVBand="0" w:oddHBand="1" w:evenHBand="0" w:firstRowFirstColumn="0" w:firstRowLastColumn="0" w:lastRowFirstColumn="0" w:lastRowLastColumn="0"/>
        </w:trPr>
        <w:tc>
          <w:tcPr>
            <w:tcW w:w="935" w:type="pct"/>
          </w:tcPr>
          <w:p w14:paraId="07860EA8" w14:textId="77777777" w:rsidR="00934C0A" w:rsidRPr="0007497C" w:rsidRDefault="00934C0A" w:rsidP="0007497C">
            <w:pPr>
              <w:pStyle w:val="TableText"/>
            </w:pPr>
            <w:r w:rsidRPr="0007497C">
              <w:t>Central</w:t>
            </w:r>
          </w:p>
        </w:tc>
        <w:tc>
          <w:tcPr>
            <w:tcW w:w="2032" w:type="pct"/>
          </w:tcPr>
          <w:p w14:paraId="3CED0352" w14:textId="77777777" w:rsidR="00934C0A" w:rsidRPr="0007497C" w:rsidRDefault="00934C0A" w:rsidP="0007497C">
            <w:pPr>
              <w:pStyle w:val="TableText"/>
              <w:jc w:val="right"/>
            </w:pPr>
            <w:r w:rsidRPr="0007497C">
              <w:t>–13.1%</w:t>
            </w:r>
          </w:p>
        </w:tc>
        <w:tc>
          <w:tcPr>
            <w:tcW w:w="2033" w:type="pct"/>
          </w:tcPr>
          <w:p w14:paraId="6BA534C8" w14:textId="77777777" w:rsidR="00934C0A" w:rsidRPr="0007497C" w:rsidRDefault="00934C0A" w:rsidP="0007497C">
            <w:pPr>
              <w:pStyle w:val="TableText"/>
              <w:jc w:val="right"/>
            </w:pPr>
            <w:r w:rsidRPr="0007497C">
              <w:t>–5.8%</w:t>
            </w:r>
          </w:p>
        </w:tc>
      </w:tr>
      <w:tr w:rsidR="00934C0A" w:rsidRPr="0007497C" w14:paraId="07A7155B" w14:textId="77777777" w:rsidTr="0007497C">
        <w:tc>
          <w:tcPr>
            <w:tcW w:w="935" w:type="pct"/>
          </w:tcPr>
          <w:p w14:paraId="20832ED1" w14:textId="77777777" w:rsidR="00934C0A" w:rsidRPr="0007497C" w:rsidRDefault="00934C0A" w:rsidP="0007497C">
            <w:pPr>
              <w:pStyle w:val="TableText"/>
            </w:pPr>
            <w:r w:rsidRPr="0007497C">
              <w:t>Parietal</w:t>
            </w:r>
          </w:p>
        </w:tc>
        <w:tc>
          <w:tcPr>
            <w:tcW w:w="2032" w:type="pct"/>
          </w:tcPr>
          <w:p w14:paraId="63A7B8ED" w14:textId="77777777" w:rsidR="00934C0A" w:rsidRPr="0007497C" w:rsidRDefault="00934C0A" w:rsidP="0007497C">
            <w:pPr>
              <w:pStyle w:val="TableText"/>
              <w:jc w:val="right"/>
            </w:pPr>
            <w:r w:rsidRPr="0007497C">
              <w:t>–21.2%</w:t>
            </w:r>
          </w:p>
        </w:tc>
        <w:tc>
          <w:tcPr>
            <w:tcW w:w="2033" w:type="pct"/>
          </w:tcPr>
          <w:p w14:paraId="346E545C" w14:textId="77777777" w:rsidR="00934C0A" w:rsidRPr="0007497C" w:rsidRDefault="00934C0A" w:rsidP="0007497C">
            <w:pPr>
              <w:pStyle w:val="TableText"/>
              <w:jc w:val="right"/>
            </w:pPr>
            <w:r w:rsidRPr="0007497C">
              <w:t>–12.8%</w:t>
            </w:r>
          </w:p>
        </w:tc>
      </w:tr>
      <w:tr w:rsidR="00934C0A" w:rsidRPr="0007497C" w14:paraId="424E4035" w14:textId="77777777" w:rsidTr="0007497C">
        <w:trPr>
          <w:cnfStyle w:val="000000100000" w:firstRow="0" w:lastRow="0" w:firstColumn="0" w:lastColumn="0" w:oddVBand="0" w:evenVBand="0" w:oddHBand="1" w:evenHBand="0" w:firstRowFirstColumn="0" w:firstRowLastColumn="0" w:lastRowFirstColumn="0" w:lastRowLastColumn="0"/>
        </w:trPr>
        <w:tc>
          <w:tcPr>
            <w:tcW w:w="935" w:type="pct"/>
          </w:tcPr>
          <w:p w14:paraId="2FEB05EC" w14:textId="77777777" w:rsidR="00934C0A" w:rsidRPr="0007497C" w:rsidRDefault="00934C0A" w:rsidP="0007497C">
            <w:pPr>
              <w:pStyle w:val="TableText"/>
            </w:pPr>
            <w:r w:rsidRPr="0007497C">
              <w:t>Temporal</w:t>
            </w:r>
          </w:p>
        </w:tc>
        <w:tc>
          <w:tcPr>
            <w:tcW w:w="2032" w:type="pct"/>
          </w:tcPr>
          <w:p w14:paraId="664EFB9C" w14:textId="77777777" w:rsidR="00934C0A" w:rsidRPr="0007497C" w:rsidRDefault="00934C0A" w:rsidP="0007497C">
            <w:pPr>
              <w:pStyle w:val="TableText"/>
              <w:jc w:val="right"/>
            </w:pPr>
            <w:r w:rsidRPr="0007497C">
              <w:t>–24.0%</w:t>
            </w:r>
            <w:r w:rsidRPr="0007497C">
              <w:br/>
              <w:t>[left –28.2%; right –19.8%]</w:t>
            </w:r>
          </w:p>
        </w:tc>
        <w:tc>
          <w:tcPr>
            <w:tcW w:w="2033" w:type="pct"/>
          </w:tcPr>
          <w:p w14:paraId="7F177772" w14:textId="77777777" w:rsidR="00934C0A" w:rsidRPr="0007497C" w:rsidRDefault="00934C0A" w:rsidP="0007497C">
            <w:pPr>
              <w:pStyle w:val="TableText"/>
              <w:jc w:val="right"/>
            </w:pPr>
            <w:r w:rsidRPr="0007497C">
              <w:t>–22.1%</w:t>
            </w:r>
            <w:r w:rsidRPr="0007497C">
              <w:br/>
              <w:t>[left –24.7%; right –19.5%]</w:t>
            </w:r>
          </w:p>
        </w:tc>
      </w:tr>
      <w:tr w:rsidR="00934C0A" w:rsidRPr="0007497C" w14:paraId="4BDB73E1" w14:textId="77777777" w:rsidTr="0007497C">
        <w:tc>
          <w:tcPr>
            <w:tcW w:w="935" w:type="pct"/>
          </w:tcPr>
          <w:p w14:paraId="4F020B64" w14:textId="77777777" w:rsidR="00934C0A" w:rsidRPr="0007497C" w:rsidRDefault="00934C0A" w:rsidP="0007497C">
            <w:pPr>
              <w:pStyle w:val="TableText"/>
            </w:pPr>
            <w:r w:rsidRPr="0007497C">
              <w:t>Occipital</w:t>
            </w:r>
          </w:p>
        </w:tc>
        <w:tc>
          <w:tcPr>
            <w:tcW w:w="2032" w:type="pct"/>
          </w:tcPr>
          <w:p w14:paraId="1C7BE8E0" w14:textId="77777777" w:rsidR="00934C0A" w:rsidRPr="0007497C" w:rsidRDefault="00934C0A" w:rsidP="0007497C">
            <w:pPr>
              <w:pStyle w:val="TableText"/>
              <w:jc w:val="right"/>
            </w:pPr>
            <w:r w:rsidRPr="0007497C">
              <w:t>–35.8%</w:t>
            </w:r>
          </w:p>
        </w:tc>
        <w:tc>
          <w:tcPr>
            <w:tcW w:w="2033" w:type="pct"/>
          </w:tcPr>
          <w:p w14:paraId="58A1A247" w14:textId="77777777" w:rsidR="00934C0A" w:rsidRPr="0007497C" w:rsidRDefault="00934C0A" w:rsidP="0007497C">
            <w:pPr>
              <w:pStyle w:val="TableText"/>
              <w:jc w:val="right"/>
            </w:pPr>
            <w:r w:rsidRPr="0007497C">
              <w:t>–26.5%</w:t>
            </w:r>
          </w:p>
        </w:tc>
      </w:tr>
    </w:tbl>
    <w:p w14:paraId="3CF962C5" w14:textId="77777777" w:rsidR="00934C0A" w:rsidRPr="008B66D7" w:rsidRDefault="00934C0A" w:rsidP="00934C0A">
      <w:pPr>
        <w:pStyle w:val="TableNotes"/>
      </w:pPr>
      <w:r w:rsidRPr="008B66D7">
        <w:t>Note: Global = all electrodes; frontal = Fp1/Fp2/F7/F3/Fz/F4/F8 [left = Fp1/F7/F3; right = Fp2/F8/F4]; central = C3/Cz/C4; parietal = P3/Pz/P4; temporal = T3/T4/T5/T6 [left = T3/T5; right = T4/T6]; occipital = O1/Oz/O2.</w:t>
      </w:r>
    </w:p>
    <w:p w14:paraId="464EE5D9" w14:textId="77777777" w:rsidR="00647370" w:rsidRDefault="00647370" w:rsidP="00647370">
      <w:pPr>
        <w:pStyle w:val="FigureName"/>
      </w:pPr>
      <w:bookmarkStart w:id="431" w:name="_Ref517420526"/>
      <w:bookmarkStart w:id="432" w:name="_Toc524079482"/>
      <w:bookmarkStart w:id="433" w:name="_Toc532319311"/>
      <w:r w:rsidRPr="008B66D7">
        <w:t>Figure 6.1</w:t>
      </w:r>
      <w:bookmarkEnd w:id="431"/>
      <w:r w:rsidRPr="008B66D7">
        <w:tab/>
        <w:t>Mean beta power (</w:t>
      </w:r>
      <w:r>
        <w:t>top</w:t>
      </w:r>
      <w:r w:rsidRPr="008B66D7">
        <w:t>) and percentage change over time (</w:t>
      </w:r>
      <w:r>
        <w:t>bottom</w:t>
      </w:r>
      <w:r w:rsidRPr="008B66D7">
        <w:t>)</w:t>
      </w:r>
      <w:bookmarkEnd w:id="432"/>
      <w:bookmarkEnd w:id="433"/>
    </w:p>
    <w:p w14:paraId="5BD49E35" w14:textId="77777777" w:rsidR="00647370" w:rsidRDefault="00647370" w:rsidP="00F100D2">
      <w:pPr>
        <w:keepNext/>
        <w:jc w:val="center"/>
      </w:pPr>
      <w:r w:rsidRPr="008B66D7">
        <w:rPr>
          <w:noProof/>
          <w:lang w:eastAsia="en-AU"/>
        </w:rPr>
        <w:drawing>
          <wp:inline distT="0" distB="0" distL="0" distR="0" wp14:anchorId="3FABC852" wp14:editId="1DA9D85D">
            <wp:extent cx="3108960" cy="3416982"/>
            <wp:effectExtent l="0" t="0" r="0" b="0"/>
            <wp:docPr id="36" name="Picture 36" descr="Mean beta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08960" cy="3416982"/>
                    </a:xfrm>
                    <a:prstGeom prst="rect">
                      <a:avLst/>
                    </a:prstGeom>
                    <a:noFill/>
                  </pic:spPr>
                </pic:pic>
              </a:graphicData>
            </a:graphic>
          </wp:inline>
        </w:drawing>
      </w:r>
    </w:p>
    <w:p w14:paraId="06C63212" w14:textId="77777777" w:rsidR="00647370" w:rsidRDefault="00647370" w:rsidP="00F100D2">
      <w:pPr>
        <w:jc w:val="center"/>
      </w:pPr>
      <w:r w:rsidRPr="008B66D7">
        <w:rPr>
          <w:noProof/>
          <w:lang w:eastAsia="en-AU"/>
        </w:rPr>
        <w:drawing>
          <wp:inline distT="0" distB="0" distL="0" distR="0" wp14:anchorId="3676B75E" wp14:editId="2712475A">
            <wp:extent cx="3108960" cy="3377184"/>
            <wp:effectExtent l="0" t="0" r="0" b="0"/>
            <wp:docPr id="37" name="Picture 37" descr="percentage chang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08960" cy="3377184"/>
                    </a:xfrm>
                    <a:prstGeom prst="rect">
                      <a:avLst/>
                    </a:prstGeom>
                    <a:noFill/>
                  </pic:spPr>
                </pic:pic>
              </a:graphicData>
            </a:graphic>
          </wp:inline>
        </w:drawing>
      </w:r>
    </w:p>
    <w:p w14:paraId="7C7B95B5" w14:textId="77777777" w:rsidR="00E57C9C" w:rsidRPr="008B66D7" w:rsidRDefault="00E57C9C" w:rsidP="00E57C9C">
      <w:pPr>
        <w:pStyle w:val="Heading4"/>
      </w:pPr>
      <w:r w:rsidRPr="008B66D7">
        <w:t>Alpha power</w:t>
      </w:r>
    </w:p>
    <w:p w14:paraId="2C2B314C" w14:textId="3E2A34FF" w:rsidR="00E57C9C" w:rsidRPr="008B66D7" w:rsidRDefault="00E57C9C" w:rsidP="00E57C9C">
      <w:r w:rsidRPr="008B66D7">
        <w:t>Table 6.2 and Figure 6.2 show alpha power changes over time in the Combat Role High-risk Subgroup. Alpha power reduced for the vast majority of electrodes over time, with a global average reduction of 10.5% between Time 1 and Time 2. Reductions were shown to be most robust in the occipital, left-temporal and frontal regions, although notable power reductions were also observed in the central and parietal regions.</w:t>
      </w:r>
    </w:p>
    <w:p w14:paraId="100F03DC" w14:textId="743FEF14" w:rsidR="00E57C9C" w:rsidRPr="008B66D7" w:rsidRDefault="00E57C9C" w:rsidP="00E57C9C">
      <w:r w:rsidRPr="008B66D7">
        <w:t xml:space="preserve">At Time 3 the majority of electrodes exhibited some recovery towards Time 1 power levels, although sustained reductions remained apparent in several regions (7.0% global average power reductions relative to Time 1). These sustained reductions were most robustly observed in the frontal regions, </w:t>
      </w:r>
      <w:r w:rsidR="00EF240E">
        <w:t xml:space="preserve">but </w:t>
      </w:r>
      <w:r w:rsidRPr="008B66D7">
        <w:t>notable sustained reductions also remained evident at occipital electrodes. The bilateral-temporal regions exhibited mixed trends, although regional averages appeared to show near complete recovery to Time 1 power levels. Central electrodes also exhibited a trend towards recovery to Time 1 power levels. Most interestingly, parietal electrodes were shown to exhibit substantial additional alpha power reductions from those observed at Time 2. These additional parietal power reductions resulted in a robust downward trend over time at this location.</w:t>
      </w:r>
    </w:p>
    <w:p w14:paraId="2B13BAD5" w14:textId="77777777" w:rsidR="00E57C9C" w:rsidRPr="008B66D7" w:rsidRDefault="00E57C9C" w:rsidP="00E57C9C">
      <w:pPr>
        <w:pStyle w:val="TableName"/>
        <w:rPr>
          <w:sz w:val="20"/>
        </w:rPr>
      </w:pPr>
      <w:bookmarkStart w:id="434" w:name="_Ref517420588"/>
      <w:bookmarkStart w:id="435" w:name="_Toc524079307"/>
      <w:bookmarkStart w:id="436" w:name="_Toc532319257"/>
      <w:r w:rsidRPr="008B66D7">
        <w:t>Table 6.2</w:t>
      </w:r>
      <w:bookmarkEnd w:id="434"/>
      <w:r w:rsidRPr="008B66D7">
        <w:tab/>
        <w:t>Regional average percentage change in alpha power relative to Time 1</w:t>
      </w:r>
      <w:bookmarkEnd w:id="435"/>
      <w:bookmarkEnd w:id="436"/>
    </w:p>
    <w:tbl>
      <w:tblPr>
        <w:tblStyle w:val="TWRPTable"/>
        <w:tblW w:w="5000" w:type="pct"/>
        <w:tblLayout w:type="fixed"/>
        <w:tblLook w:val="04A0" w:firstRow="1" w:lastRow="0" w:firstColumn="1" w:lastColumn="0" w:noHBand="0" w:noVBand="1"/>
        <w:tblDescription w:val="Table 6.2 Regional average percentage change in alpha power relative to Time 1"/>
      </w:tblPr>
      <w:tblGrid>
        <w:gridCol w:w="1326"/>
        <w:gridCol w:w="2881"/>
        <w:gridCol w:w="2882"/>
      </w:tblGrid>
      <w:tr w:rsidR="00E57C9C" w:rsidRPr="0007497C" w14:paraId="5266131D" w14:textId="77777777" w:rsidTr="0007497C">
        <w:trPr>
          <w:cnfStyle w:val="100000000000" w:firstRow="1" w:lastRow="0" w:firstColumn="0" w:lastColumn="0" w:oddVBand="0" w:evenVBand="0" w:oddHBand="0" w:evenHBand="0" w:firstRowFirstColumn="0" w:firstRowLastColumn="0" w:lastRowFirstColumn="0" w:lastRowLastColumn="0"/>
          <w:tblHeader/>
        </w:trPr>
        <w:tc>
          <w:tcPr>
            <w:tcW w:w="935" w:type="pct"/>
            <w:vMerge w:val="restart"/>
          </w:tcPr>
          <w:p w14:paraId="2EF341CA" w14:textId="77777777" w:rsidR="00E57C9C" w:rsidRPr="0007497C" w:rsidRDefault="00E57C9C" w:rsidP="0007497C">
            <w:pPr>
              <w:pStyle w:val="TableText"/>
            </w:pPr>
            <w:r w:rsidRPr="0007497C">
              <w:t>Region</w:t>
            </w:r>
          </w:p>
        </w:tc>
        <w:tc>
          <w:tcPr>
            <w:tcW w:w="4065" w:type="pct"/>
            <w:gridSpan w:val="2"/>
          </w:tcPr>
          <w:p w14:paraId="452FB601" w14:textId="77777777" w:rsidR="00E57C9C" w:rsidRPr="0007497C" w:rsidRDefault="00E57C9C" w:rsidP="0007497C">
            <w:pPr>
              <w:pStyle w:val="TableText"/>
              <w:jc w:val="center"/>
            </w:pPr>
            <w:r w:rsidRPr="0007497C">
              <w:t>Percentage change relative to Time 1</w:t>
            </w:r>
          </w:p>
        </w:tc>
      </w:tr>
      <w:tr w:rsidR="00E57C9C" w:rsidRPr="0007497C" w14:paraId="675D608A" w14:textId="77777777" w:rsidTr="0007497C">
        <w:trPr>
          <w:cnfStyle w:val="100000000000" w:firstRow="1" w:lastRow="0" w:firstColumn="0" w:lastColumn="0" w:oddVBand="0" w:evenVBand="0" w:oddHBand="0" w:evenHBand="0" w:firstRowFirstColumn="0" w:firstRowLastColumn="0" w:lastRowFirstColumn="0" w:lastRowLastColumn="0"/>
          <w:tblHeader/>
        </w:trPr>
        <w:tc>
          <w:tcPr>
            <w:tcW w:w="935" w:type="pct"/>
            <w:vMerge/>
          </w:tcPr>
          <w:p w14:paraId="30F815B4" w14:textId="77777777" w:rsidR="00E57C9C" w:rsidRPr="0007497C" w:rsidRDefault="00E57C9C" w:rsidP="0007497C">
            <w:pPr>
              <w:pStyle w:val="TableText"/>
              <w:jc w:val="center"/>
            </w:pPr>
          </w:p>
        </w:tc>
        <w:tc>
          <w:tcPr>
            <w:tcW w:w="2032" w:type="pct"/>
          </w:tcPr>
          <w:p w14:paraId="38656FE2" w14:textId="77777777" w:rsidR="00E57C9C" w:rsidRPr="0007497C" w:rsidRDefault="00E57C9C" w:rsidP="0007497C">
            <w:pPr>
              <w:pStyle w:val="TableText"/>
              <w:jc w:val="right"/>
            </w:pPr>
            <w:r w:rsidRPr="0007497C">
              <w:t>Time 2</w:t>
            </w:r>
          </w:p>
        </w:tc>
        <w:tc>
          <w:tcPr>
            <w:tcW w:w="2033" w:type="pct"/>
          </w:tcPr>
          <w:p w14:paraId="2682149C" w14:textId="77777777" w:rsidR="00E57C9C" w:rsidRPr="0007497C" w:rsidRDefault="00E57C9C" w:rsidP="0007497C">
            <w:pPr>
              <w:pStyle w:val="TableText"/>
              <w:jc w:val="right"/>
            </w:pPr>
            <w:r w:rsidRPr="0007497C">
              <w:t>Time 3</w:t>
            </w:r>
          </w:p>
        </w:tc>
      </w:tr>
      <w:tr w:rsidR="00E57C9C" w:rsidRPr="0007497C" w14:paraId="201EC90D" w14:textId="77777777" w:rsidTr="0007497C">
        <w:trPr>
          <w:cnfStyle w:val="000000100000" w:firstRow="0" w:lastRow="0" w:firstColumn="0" w:lastColumn="0" w:oddVBand="0" w:evenVBand="0" w:oddHBand="1" w:evenHBand="0" w:firstRowFirstColumn="0" w:firstRowLastColumn="0" w:lastRowFirstColumn="0" w:lastRowLastColumn="0"/>
        </w:trPr>
        <w:tc>
          <w:tcPr>
            <w:tcW w:w="935" w:type="pct"/>
          </w:tcPr>
          <w:p w14:paraId="044D6CFF" w14:textId="77777777" w:rsidR="00E57C9C" w:rsidRPr="0007497C" w:rsidRDefault="00E57C9C" w:rsidP="0007497C">
            <w:pPr>
              <w:pStyle w:val="TableText"/>
            </w:pPr>
            <w:r w:rsidRPr="0007497C">
              <w:t>Global</w:t>
            </w:r>
          </w:p>
        </w:tc>
        <w:tc>
          <w:tcPr>
            <w:tcW w:w="2032" w:type="pct"/>
          </w:tcPr>
          <w:p w14:paraId="295B2477" w14:textId="77777777" w:rsidR="00E57C9C" w:rsidRPr="0007497C" w:rsidRDefault="00E57C9C" w:rsidP="0007497C">
            <w:pPr>
              <w:pStyle w:val="TableText"/>
              <w:jc w:val="right"/>
            </w:pPr>
            <w:r w:rsidRPr="0007497C">
              <w:t>–10.5%</w:t>
            </w:r>
          </w:p>
        </w:tc>
        <w:tc>
          <w:tcPr>
            <w:tcW w:w="2033" w:type="pct"/>
          </w:tcPr>
          <w:p w14:paraId="2892BB0E" w14:textId="77777777" w:rsidR="00E57C9C" w:rsidRPr="0007497C" w:rsidRDefault="00E57C9C" w:rsidP="0007497C">
            <w:pPr>
              <w:pStyle w:val="TableText"/>
              <w:jc w:val="right"/>
            </w:pPr>
            <w:r w:rsidRPr="0007497C">
              <w:t>–7.0%</w:t>
            </w:r>
          </w:p>
        </w:tc>
      </w:tr>
      <w:tr w:rsidR="00E57C9C" w:rsidRPr="0007497C" w14:paraId="19F9CDAF" w14:textId="77777777" w:rsidTr="0007497C">
        <w:tc>
          <w:tcPr>
            <w:tcW w:w="935" w:type="pct"/>
          </w:tcPr>
          <w:p w14:paraId="5813BDB4" w14:textId="77777777" w:rsidR="00E57C9C" w:rsidRPr="0007497C" w:rsidRDefault="00E57C9C" w:rsidP="0007497C">
            <w:pPr>
              <w:pStyle w:val="TableText"/>
            </w:pPr>
            <w:r w:rsidRPr="0007497C">
              <w:t>Frontal</w:t>
            </w:r>
          </w:p>
        </w:tc>
        <w:tc>
          <w:tcPr>
            <w:tcW w:w="2032" w:type="pct"/>
          </w:tcPr>
          <w:p w14:paraId="08619542" w14:textId="77777777" w:rsidR="00E57C9C" w:rsidRPr="0007497C" w:rsidRDefault="00E57C9C" w:rsidP="0007497C">
            <w:pPr>
              <w:pStyle w:val="TableText"/>
              <w:jc w:val="right"/>
            </w:pPr>
            <w:r w:rsidRPr="0007497C">
              <w:t xml:space="preserve">–12.3% </w:t>
            </w:r>
            <w:r w:rsidRPr="0007497C">
              <w:br/>
              <w:t>[left –13.5%; right –12.2%]</w:t>
            </w:r>
          </w:p>
        </w:tc>
        <w:tc>
          <w:tcPr>
            <w:tcW w:w="2033" w:type="pct"/>
          </w:tcPr>
          <w:p w14:paraId="22A7C9EA" w14:textId="77777777" w:rsidR="00E57C9C" w:rsidRPr="0007497C" w:rsidRDefault="00E57C9C" w:rsidP="0007497C">
            <w:pPr>
              <w:pStyle w:val="TableText"/>
              <w:jc w:val="right"/>
            </w:pPr>
            <w:r w:rsidRPr="0007497C">
              <w:t xml:space="preserve">–8.6% </w:t>
            </w:r>
            <w:r w:rsidRPr="0007497C">
              <w:br/>
              <w:t>[left –11.2%; right –6.5%]</w:t>
            </w:r>
          </w:p>
        </w:tc>
      </w:tr>
      <w:tr w:rsidR="00E57C9C" w:rsidRPr="0007497C" w14:paraId="5601CD98" w14:textId="77777777" w:rsidTr="0007497C">
        <w:trPr>
          <w:cnfStyle w:val="000000100000" w:firstRow="0" w:lastRow="0" w:firstColumn="0" w:lastColumn="0" w:oddVBand="0" w:evenVBand="0" w:oddHBand="1" w:evenHBand="0" w:firstRowFirstColumn="0" w:firstRowLastColumn="0" w:lastRowFirstColumn="0" w:lastRowLastColumn="0"/>
        </w:trPr>
        <w:tc>
          <w:tcPr>
            <w:tcW w:w="935" w:type="pct"/>
          </w:tcPr>
          <w:p w14:paraId="1F54647B" w14:textId="77777777" w:rsidR="00E57C9C" w:rsidRPr="0007497C" w:rsidRDefault="00E57C9C" w:rsidP="0007497C">
            <w:pPr>
              <w:pStyle w:val="TableText"/>
            </w:pPr>
            <w:r w:rsidRPr="0007497C">
              <w:t>Central</w:t>
            </w:r>
          </w:p>
        </w:tc>
        <w:tc>
          <w:tcPr>
            <w:tcW w:w="2032" w:type="pct"/>
          </w:tcPr>
          <w:p w14:paraId="039F751D" w14:textId="77777777" w:rsidR="00E57C9C" w:rsidRPr="0007497C" w:rsidRDefault="00E57C9C" w:rsidP="0007497C">
            <w:pPr>
              <w:pStyle w:val="TableText"/>
              <w:jc w:val="right"/>
            </w:pPr>
            <w:r w:rsidRPr="0007497C">
              <w:t>–6.2%</w:t>
            </w:r>
          </w:p>
        </w:tc>
        <w:tc>
          <w:tcPr>
            <w:tcW w:w="2033" w:type="pct"/>
          </w:tcPr>
          <w:p w14:paraId="175C9661" w14:textId="77777777" w:rsidR="00E57C9C" w:rsidRPr="0007497C" w:rsidRDefault="00E57C9C" w:rsidP="0007497C">
            <w:pPr>
              <w:pStyle w:val="TableText"/>
              <w:jc w:val="right"/>
            </w:pPr>
            <w:r w:rsidRPr="0007497C">
              <w:t>–1.8%</w:t>
            </w:r>
          </w:p>
        </w:tc>
      </w:tr>
      <w:tr w:rsidR="00E57C9C" w:rsidRPr="0007497C" w14:paraId="6A916016" w14:textId="77777777" w:rsidTr="0007497C">
        <w:tc>
          <w:tcPr>
            <w:tcW w:w="935" w:type="pct"/>
          </w:tcPr>
          <w:p w14:paraId="1E392F91" w14:textId="77777777" w:rsidR="00E57C9C" w:rsidRPr="0007497C" w:rsidRDefault="00E57C9C" w:rsidP="0007497C">
            <w:pPr>
              <w:pStyle w:val="TableText"/>
            </w:pPr>
            <w:r w:rsidRPr="0007497C">
              <w:t>Parietal</w:t>
            </w:r>
          </w:p>
        </w:tc>
        <w:tc>
          <w:tcPr>
            <w:tcW w:w="2032" w:type="pct"/>
          </w:tcPr>
          <w:p w14:paraId="12E27E02" w14:textId="77777777" w:rsidR="00E57C9C" w:rsidRPr="0007497C" w:rsidRDefault="00E57C9C" w:rsidP="0007497C">
            <w:pPr>
              <w:pStyle w:val="TableText"/>
              <w:jc w:val="right"/>
            </w:pPr>
            <w:r w:rsidRPr="0007497C">
              <w:t>–6.7%</w:t>
            </w:r>
          </w:p>
        </w:tc>
        <w:tc>
          <w:tcPr>
            <w:tcW w:w="2033" w:type="pct"/>
          </w:tcPr>
          <w:p w14:paraId="1608CC46" w14:textId="77777777" w:rsidR="00E57C9C" w:rsidRPr="0007497C" w:rsidRDefault="00E57C9C" w:rsidP="0007497C">
            <w:pPr>
              <w:pStyle w:val="TableText"/>
              <w:jc w:val="right"/>
            </w:pPr>
            <w:r w:rsidRPr="0007497C">
              <w:t>–17.7%</w:t>
            </w:r>
          </w:p>
        </w:tc>
      </w:tr>
      <w:tr w:rsidR="00E57C9C" w:rsidRPr="0007497C" w14:paraId="08BCCE92" w14:textId="77777777" w:rsidTr="0007497C">
        <w:trPr>
          <w:cnfStyle w:val="000000100000" w:firstRow="0" w:lastRow="0" w:firstColumn="0" w:lastColumn="0" w:oddVBand="0" w:evenVBand="0" w:oddHBand="1" w:evenHBand="0" w:firstRowFirstColumn="0" w:firstRowLastColumn="0" w:lastRowFirstColumn="0" w:lastRowLastColumn="0"/>
        </w:trPr>
        <w:tc>
          <w:tcPr>
            <w:tcW w:w="935" w:type="pct"/>
          </w:tcPr>
          <w:p w14:paraId="662010D8" w14:textId="77777777" w:rsidR="00E57C9C" w:rsidRPr="0007497C" w:rsidRDefault="00E57C9C" w:rsidP="0007497C">
            <w:pPr>
              <w:pStyle w:val="TableText"/>
            </w:pPr>
            <w:r w:rsidRPr="0007497C">
              <w:t>Temporal</w:t>
            </w:r>
          </w:p>
        </w:tc>
        <w:tc>
          <w:tcPr>
            <w:tcW w:w="2032" w:type="pct"/>
          </w:tcPr>
          <w:p w14:paraId="77331B09" w14:textId="77777777" w:rsidR="00E57C9C" w:rsidRPr="0007497C" w:rsidRDefault="00E57C9C" w:rsidP="0007497C">
            <w:pPr>
              <w:pStyle w:val="TableText"/>
              <w:jc w:val="right"/>
            </w:pPr>
            <w:r w:rsidRPr="0007497C">
              <w:t>–9.3%</w:t>
            </w:r>
            <w:r w:rsidRPr="0007497C">
              <w:br/>
              <w:t>[left –15.6%; right –3.0%]</w:t>
            </w:r>
          </w:p>
        </w:tc>
        <w:tc>
          <w:tcPr>
            <w:tcW w:w="2033" w:type="pct"/>
          </w:tcPr>
          <w:p w14:paraId="7EA13009" w14:textId="77777777" w:rsidR="00E57C9C" w:rsidRPr="0007497C" w:rsidRDefault="00E57C9C" w:rsidP="0007497C">
            <w:pPr>
              <w:pStyle w:val="TableText"/>
              <w:jc w:val="right"/>
            </w:pPr>
            <w:r w:rsidRPr="0007497C">
              <w:t>–0.8%</w:t>
            </w:r>
            <w:r w:rsidRPr="0007497C">
              <w:br/>
              <w:t>[left –1.6%; right 0.1%]</w:t>
            </w:r>
          </w:p>
        </w:tc>
      </w:tr>
      <w:tr w:rsidR="00E57C9C" w:rsidRPr="0007497C" w14:paraId="4129FEC7" w14:textId="77777777" w:rsidTr="0007497C">
        <w:tc>
          <w:tcPr>
            <w:tcW w:w="935" w:type="pct"/>
          </w:tcPr>
          <w:p w14:paraId="4E4D6FE9" w14:textId="77777777" w:rsidR="00E57C9C" w:rsidRPr="0007497C" w:rsidRDefault="00E57C9C" w:rsidP="0007497C">
            <w:pPr>
              <w:pStyle w:val="TableText"/>
            </w:pPr>
            <w:r w:rsidRPr="0007497C">
              <w:t>Occipital</w:t>
            </w:r>
          </w:p>
        </w:tc>
        <w:tc>
          <w:tcPr>
            <w:tcW w:w="2032" w:type="pct"/>
          </w:tcPr>
          <w:p w14:paraId="0BCB1251" w14:textId="77777777" w:rsidR="00E57C9C" w:rsidRPr="0007497C" w:rsidRDefault="00E57C9C" w:rsidP="0007497C">
            <w:pPr>
              <w:pStyle w:val="TableText"/>
              <w:jc w:val="right"/>
            </w:pPr>
            <w:r w:rsidRPr="0007497C">
              <w:t>–16.3%</w:t>
            </w:r>
          </w:p>
        </w:tc>
        <w:tc>
          <w:tcPr>
            <w:tcW w:w="2033" w:type="pct"/>
          </w:tcPr>
          <w:p w14:paraId="088A6AA5" w14:textId="77777777" w:rsidR="00E57C9C" w:rsidRPr="0007497C" w:rsidRDefault="00E57C9C" w:rsidP="0007497C">
            <w:pPr>
              <w:pStyle w:val="TableText"/>
              <w:jc w:val="right"/>
            </w:pPr>
            <w:r w:rsidRPr="0007497C">
              <w:t>–5.9%</w:t>
            </w:r>
          </w:p>
        </w:tc>
      </w:tr>
    </w:tbl>
    <w:p w14:paraId="031FF309" w14:textId="77777777" w:rsidR="00E57C9C" w:rsidRPr="008B66D7" w:rsidRDefault="00E57C9C" w:rsidP="00E57C9C">
      <w:pPr>
        <w:pStyle w:val="TableNotes"/>
      </w:pPr>
      <w:r w:rsidRPr="008B66D7">
        <w:t>Note: Global = all electrodes; frontal = Fp1/Fp2/F7/F3/Fz/F4/F8 [left = Fp1/F7/F3; right = Fp2/F8/F4]; central = C3/Cz/C4; parietal = P3/Pz/P4; temporal = T3/T4/T5/T6 [left = T3/T5; right = T4/T6]; occipital = O1/Oz/O2.</w:t>
      </w:r>
    </w:p>
    <w:p w14:paraId="7BBB5278" w14:textId="77777777" w:rsidR="002712CB" w:rsidRDefault="002712CB" w:rsidP="002712CB">
      <w:pPr>
        <w:pStyle w:val="FigureName"/>
      </w:pPr>
      <w:bookmarkStart w:id="437" w:name="_Ref517420572"/>
      <w:bookmarkStart w:id="438" w:name="_Toc524079483"/>
      <w:bookmarkStart w:id="439" w:name="_Toc532319312"/>
      <w:r w:rsidRPr="008B66D7">
        <w:t>Figure 6.2</w:t>
      </w:r>
      <w:bookmarkEnd w:id="437"/>
      <w:r w:rsidRPr="008B66D7">
        <w:tab/>
        <w:t>Mean alpha power (</w:t>
      </w:r>
      <w:r>
        <w:t>top</w:t>
      </w:r>
      <w:r w:rsidRPr="008B66D7">
        <w:t>) and percentage change over time (</w:t>
      </w:r>
      <w:r>
        <w:t>bottom</w:t>
      </w:r>
      <w:r w:rsidRPr="008B66D7">
        <w:t>)</w:t>
      </w:r>
      <w:bookmarkEnd w:id="438"/>
      <w:bookmarkEnd w:id="439"/>
    </w:p>
    <w:p w14:paraId="5C57BA42" w14:textId="77777777" w:rsidR="002712CB" w:rsidRDefault="002712CB" w:rsidP="00F100D2">
      <w:pPr>
        <w:keepNext/>
        <w:jc w:val="center"/>
      </w:pPr>
      <w:r w:rsidRPr="008B66D7">
        <w:rPr>
          <w:noProof/>
          <w:lang w:eastAsia="en-AU"/>
        </w:rPr>
        <w:drawing>
          <wp:inline distT="0" distB="0" distL="0" distR="0" wp14:anchorId="659AF403" wp14:editId="3402DCAD">
            <wp:extent cx="3108960" cy="3385673"/>
            <wp:effectExtent l="0" t="0" r="0" b="5715"/>
            <wp:docPr id="10" name="Picture 10" descr="Mean alpha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08960" cy="3385673"/>
                    </a:xfrm>
                    <a:prstGeom prst="rect">
                      <a:avLst/>
                    </a:prstGeom>
                    <a:noFill/>
                  </pic:spPr>
                </pic:pic>
              </a:graphicData>
            </a:graphic>
          </wp:inline>
        </w:drawing>
      </w:r>
    </w:p>
    <w:p w14:paraId="2C915FB4" w14:textId="77777777" w:rsidR="002712CB" w:rsidRPr="008B66D7" w:rsidRDefault="002712CB" w:rsidP="00F100D2">
      <w:pPr>
        <w:jc w:val="center"/>
      </w:pPr>
      <w:r w:rsidRPr="008B66D7">
        <w:rPr>
          <w:noProof/>
          <w:lang w:eastAsia="en-AU"/>
        </w:rPr>
        <w:drawing>
          <wp:inline distT="0" distB="0" distL="0" distR="0" wp14:anchorId="2154298C" wp14:editId="6C30F7AC">
            <wp:extent cx="3108960" cy="3404270"/>
            <wp:effectExtent l="0" t="0" r="0" b="5715"/>
            <wp:docPr id="28" name="Picture 28" descr="percentage change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08960" cy="3404270"/>
                    </a:xfrm>
                    <a:prstGeom prst="rect">
                      <a:avLst/>
                    </a:prstGeom>
                    <a:noFill/>
                  </pic:spPr>
                </pic:pic>
              </a:graphicData>
            </a:graphic>
          </wp:inline>
        </w:drawing>
      </w:r>
    </w:p>
    <w:p w14:paraId="60113B2E" w14:textId="77777777" w:rsidR="00C76713" w:rsidRPr="008B66D7" w:rsidRDefault="00C76713" w:rsidP="00C76713">
      <w:pPr>
        <w:pStyle w:val="Heading4"/>
      </w:pPr>
      <w:r w:rsidRPr="008B66D7">
        <w:t>Theta power</w:t>
      </w:r>
    </w:p>
    <w:p w14:paraId="101835CC" w14:textId="53C3C74E" w:rsidR="00C76713" w:rsidRPr="008B66D7" w:rsidRDefault="00C76713" w:rsidP="00C76713">
      <w:r w:rsidRPr="008B66D7">
        <w:t>Table 6.3 and Figure 6.3 show theta power change over time in the Combat Role High-risk Subgroup. Theta power showed a trend to increase over time for the majority of electrodes, exhibiting a global average power increase of 3.6% from Time 1 to Time 2. These increases were shown to be most robust in the central and right</w:t>
      </w:r>
      <w:r w:rsidR="00EF240E">
        <w:t xml:space="preserve"> </w:t>
      </w:r>
      <w:r w:rsidRPr="008B66D7">
        <w:t>temporal regions, although notable increases were also observed in the frontal and parietal regions. In contrast with other regions, occipital theta reduced between Time 1 and Time 2.</w:t>
      </w:r>
    </w:p>
    <w:p w14:paraId="0BD47DAC" w14:textId="77777777" w:rsidR="00C76713" w:rsidRPr="008B66D7" w:rsidRDefault="00C76713" w:rsidP="00C76713">
      <w:r w:rsidRPr="008B66D7">
        <w:t xml:space="preserve">At Time 3 global average theta power increased further, with an average increase of 4.9% between Time 1 and Time 3. Notably, some recovery towards Time 1 power levels was observed at several electrodes (Fz/Cz/Pz/P4), although sustained increases were evident in a number of locations. Sustained or additional theta power increases at Time 3 were observed in the central, parietal and temporal regions. Additional power increases were most robustly observed at more anterior bilateral temporal electrodes (T3/T4). Interestingly, in contrast with reductions observed at Time 2, at Time 3 occipital theta exhibited a robust power increase that exceeded levels observed at Time 1. </w:t>
      </w:r>
    </w:p>
    <w:p w14:paraId="71E5E98D" w14:textId="77777777" w:rsidR="00C76713" w:rsidRPr="008B66D7" w:rsidRDefault="00C76713" w:rsidP="00C76713">
      <w:pPr>
        <w:pStyle w:val="TableName"/>
        <w:rPr>
          <w:sz w:val="20"/>
        </w:rPr>
      </w:pPr>
      <w:bookmarkStart w:id="440" w:name="_Ref517420633"/>
      <w:bookmarkStart w:id="441" w:name="_Toc524079308"/>
      <w:bookmarkStart w:id="442" w:name="_Toc532319258"/>
      <w:r w:rsidRPr="008B66D7">
        <w:t>Table 6.3</w:t>
      </w:r>
      <w:bookmarkEnd w:id="440"/>
      <w:r w:rsidRPr="008B66D7">
        <w:tab/>
        <w:t>Regional average percentage change in theta power relative to Time 1</w:t>
      </w:r>
      <w:bookmarkEnd w:id="441"/>
      <w:bookmarkEnd w:id="442"/>
    </w:p>
    <w:tbl>
      <w:tblPr>
        <w:tblStyle w:val="TWRPTable"/>
        <w:tblW w:w="5000" w:type="pct"/>
        <w:tblLayout w:type="fixed"/>
        <w:tblLook w:val="04A0" w:firstRow="1" w:lastRow="0" w:firstColumn="1" w:lastColumn="0" w:noHBand="0" w:noVBand="1"/>
        <w:tblDescription w:val="Table 6.3 Regional average percentage change in theta power relative to Time 1"/>
      </w:tblPr>
      <w:tblGrid>
        <w:gridCol w:w="1326"/>
        <w:gridCol w:w="2881"/>
        <w:gridCol w:w="2882"/>
      </w:tblGrid>
      <w:tr w:rsidR="00C76713" w:rsidRPr="0007497C" w14:paraId="63FE2BFD" w14:textId="77777777" w:rsidTr="0007497C">
        <w:trPr>
          <w:cnfStyle w:val="100000000000" w:firstRow="1" w:lastRow="0" w:firstColumn="0" w:lastColumn="0" w:oddVBand="0" w:evenVBand="0" w:oddHBand="0" w:evenHBand="0" w:firstRowFirstColumn="0" w:firstRowLastColumn="0" w:lastRowFirstColumn="0" w:lastRowLastColumn="0"/>
          <w:tblHeader/>
        </w:trPr>
        <w:tc>
          <w:tcPr>
            <w:tcW w:w="935" w:type="pct"/>
            <w:vMerge w:val="restart"/>
          </w:tcPr>
          <w:p w14:paraId="1C3DBDA9" w14:textId="77777777" w:rsidR="00C76713" w:rsidRPr="0007497C" w:rsidRDefault="00C76713" w:rsidP="0007497C">
            <w:pPr>
              <w:pStyle w:val="TableText"/>
            </w:pPr>
            <w:r w:rsidRPr="0007497C">
              <w:t>Region</w:t>
            </w:r>
          </w:p>
        </w:tc>
        <w:tc>
          <w:tcPr>
            <w:tcW w:w="4065" w:type="pct"/>
            <w:gridSpan w:val="2"/>
          </w:tcPr>
          <w:p w14:paraId="07A1C48E" w14:textId="77777777" w:rsidR="00C76713" w:rsidRPr="0007497C" w:rsidRDefault="00C76713" w:rsidP="0007497C">
            <w:pPr>
              <w:pStyle w:val="TableText"/>
              <w:jc w:val="center"/>
            </w:pPr>
            <w:r w:rsidRPr="0007497C">
              <w:t>Percentage change relative to Time 1</w:t>
            </w:r>
          </w:p>
        </w:tc>
      </w:tr>
      <w:tr w:rsidR="00C76713" w:rsidRPr="0007497C" w14:paraId="6205ACA1" w14:textId="77777777" w:rsidTr="0007497C">
        <w:trPr>
          <w:cnfStyle w:val="100000000000" w:firstRow="1" w:lastRow="0" w:firstColumn="0" w:lastColumn="0" w:oddVBand="0" w:evenVBand="0" w:oddHBand="0" w:evenHBand="0" w:firstRowFirstColumn="0" w:firstRowLastColumn="0" w:lastRowFirstColumn="0" w:lastRowLastColumn="0"/>
          <w:tblHeader/>
        </w:trPr>
        <w:tc>
          <w:tcPr>
            <w:tcW w:w="935" w:type="pct"/>
            <w:vMerge/>
          </w:tcPr>
          <w:p w14:paraId="28EA6FCA" w14:textId="77777777" w:rsidR="00C76713" w:rsidRPr="0007497C" w:rsidRDefault="00C76713" w:rsidP="0007497C">
            <w:pPr>
              <w:pStyle w:val="TableText"/>
            </w:pPr>
          </w:p>
        </w:tc>
        <w:tc>
          <w:tcPr>
            <w:tcW w:w="2032" w:type="pct"/>
          </w:tcPr>
          <w:p w14:paraId="44CF5AEB" w14:textId="77777777" w:rsidR="00C76713" w:rsidRPr="0007497C" w:rsidRDefault="00C76713" w:rsidP="0007497C">
            <w:pPr>
              <w:pStyle w:val="TableText"/>
              <w:jc w:val="right"/>
            </w:pPr>
            <w:r w:rsidRPr="0007497C">
              <w:t xml:space="preserve">Time 2 </w:t>
            </w:r>
          </w:p>
        </w:tc>
        <w:tc>
          <w:tcPr>
            <w:tcW w:w="2033" w:type="pct"/>
          </w:tcPr>
          <w:p w14:paraId="61DFCE99" w14:textId="77777777" w:rsidR="00C76713" w:rsidRPr="0007497C" w:rsidRDefault="00C76713" w:rsidP="0007497C">
            <w:pPr>
              <w:pStyle w:val="TableText"/>
              <w:jc w:val="right"/>
            </w:pPr>
            <w:r w:rsidRPr="0007497C">
              <w:t xml:space="preserve">Time 3 </w:t>
            </w:r>
          </w:p>
        </w:tc>
      </w:tr>
      <w:tr w:rsidR="00C76713" w:rsidRPr="0007497C" w14:paraId="2E4B0FDA" w14:textId="77777777" w:rsidTr="0007497C">
        <w:trPr>
          <w:cnfStyle w:val="000000100000" w:firstRow="0" w:lastRow="0" w:firstColumn="0" w:lastColumn="0" w:oddVBand="0" w:evenVBand="0" w:oddHBand="1" w:evenHBand="0" w:firstRowFirstColumn="0" w:firstRowLastColumn="0" w:lastRowFirstColumn="0" w:lastRowLastColumn="0"/>
        </w:trPr>
        <w:tc>
          <w:tcPr>
            <w:tcW w:w="935" w:type="pct"/>
          </w:tcPr>
          <w:p w14:paraId="0EBC8FA8" w14:textId="77777777" w:rsidR="00C76713" w:rsidRPr="0007497C" w:rsidRDefault="00C76713" w:rsidP="0007497C">
            <w:pPr>
              <w:pStyle w:val="TableText"/>
            </w:pPr>
            <w:r w:rsidRPr="0007497C">
              <w:t>Global</w:t>
            </w:r>
          </w:p>
        </w:tc>
        <w:tc>
          <w:tcPr>
            <w:tcW w:w="2032" w:type="pct"/>
          </w:tcPr>
          <w:p w14:paraId="72DFDA79" w14:textId="77777777" w:rsidR="00C76713" w:rsidRPr="0007497C" w:rsidRDefault="00C76713" w:rsidP="0007497C">
            <w:pPr>
              <w:pStyle w:val="TableText"/>
              <w:jc w:val="right"/>
            </w:pPr>
            <w:r w:rsidRPr="0007497C">
              <w:t>3.6%</w:t>
            </w:r>
          </w:p>
        </w:tc>
        <w:tc>
          <w:tcPr>
            <w:tcW w:w="2033" w:type="pct"/>
          </w:tcPr>
          <w:p w14:paraId="10CD47E0" w14:textId="77777777" w:rsidR="00C76713" w:rsidRPr="0007497C" w:rsidRDefault="00C76713" w:rsidP="0007497C">
            <w:pPr>
              <w:pStyle w:val="TableText"/>
              <w:jc w:val="right"/>
            </w:pPr>
            <w:r w:rsidRPr="0007497C">
              <w:t>4.9%</w:t>
            </w:r>
          </w:p>
        </w:tc>
      </w:tr>
      <w:tr w:rsidR="00C76713" w:rsidRPr="0007497C" w14:paraId="773CF5AC" w14:textId="77777777" w:rsidTr="0007497C">
        <w:tc>
          <w:tcPr>
            <w:tcW w:w="935" w:type="pct"/>
          </w:tcPr>
          <w:p w14:paraId="10ABEFDF" w14:textId="77777777" w:rsidR="00C76713" w:rsidRPr="0007497C" w:rsidRDefault="00C76713" w:rsidP="0007497C">
            <w:pPr>
              <w:pStyle w:val="TableText"/>
            </w:pPr>
            <w:r w:rsidRPr="0007497C">
              <w:t>Frontal</w:t>
            </w:r>
          </w:p>
        </w:tc>
        <w:tc>
          <w:tcPr>
            <w:tcW w:w="2032" w:type="pct"/>
          </w:tcPr>
          <w:p w14:paraId="2F1DF10A" w14:textId="77777777" w:rsidR="00C76713" w:rsidRPr="0007497C" w:rsidRDefault="00C76713" w:rsidP="0007497C">
            <w:pPr>
              <w:pStyle w:val="TableText"/>
              <w:jc w:val="right"/>
            </w:pPr>
            <w:r w:rsidRPr="0007497C">
              <w:t xml:space="preserve">4.2% </w:t>
            </w:r>
            <w:r w:rsidRPr="0007497C">
              <w:br/>
              <w:t>[left 4.7%; right 2.8%]</w:t>
            </w:r>
          </w:p>
        </w:tc>
        <w:tc>
          <w:tcPr>
            <w:tcW w:w="2033" w:type="pct"/>
          </w:tcPr>
          <w:p w14:paraId="2AB4DADC" w14:textId="77777777" w:rsidR="00C76713" w:rsidRPr="0007497C" w:rsidRDefault="00C76713" w:rsidP="0007497C">
            <w:pPr>
              <w:pStyle w:val="TableText"/>
              <w:jc w:val="right"/>
            </w:pPr>
            <w:r w:rsidRPr="0007497C">
              <w:t xml:space="preserve">1.9% </w:t>
            </w:r>
            <w:r w:rsidRPr="0007497C">
              <w:br/>
              <w:t>[left 2.3%; right 2.2%]</w:t>
            </w:r>
          </w:p>
        </w:tc>
      </w:tr>
      <w:tr w:rsidR="00C76713" w:rsidRPr="0007497C" w14:paraId="25F9602E" w14:textId="77777777" w:rsidTr="0007497C">
        <w:trPr>
          <w:cnfStyle w:val="000000100000" w:firstRow="0" w:lastRow="0" w:firstColumn="0" w:lastColumn="0" w:oddVBand="0" w:evenVBand="0" w:oddHBand="1" w:evenHBand="0" w:firstRowFirstColumn="0" w:firstRowLastColumn="0" w:lastRowFirstColumn="0" w:lastRowLastColumn="0"/>
        </w:trPr>
        <w:tc>
          <w:tcPr>
            <w:tcW w:w="935" w:type="pct"/>
          </w:tcPr>
          <w:p w14:paraId="78A9B9D2" w14:textId="77777777" w:rsidR="00C76713" w:rsidRPr="0007497C" w:rsidRDefault="00C76713" w:rsidP="0007497C">
            <w:pPr>
              <w:pStyle w:val="TableText"/>
            </w:pPr>
            <w:r w:rsidRPr="0007497C">
              <w:t>Central</w:t>
            </w:r>
          </w:p>
        </w:tc>
        <w:tc>
          <w:tcPr>
            <w:tcW w:w="2032" w:type="pct"/>
          </w:tcPr>
          <w:p w14:paraId="224AB4B0" w14:textId="77777777" w:rsidR="00C76713" w:rsidRPr="0007497C" w:rsidRDefault="00C76713" w:rsidP="0007497C">
            <w:pPr>
              <w:pStyle w:val="TableText"/>
              <w:jc w:val="right"/>
            </w:pPr>
            <w:r w:rsidRPr="0007497C">
              <w:t>9.3%</w:t>
            </w:r>
          </w:p>
        </w:tc>
        <w:tc>
          <w:tcPr>
            <w:tcW w:w="2033" w:type="pct"/>
          </w:tcPr>
          <w:p w14:paraId="2702801B" w14:textId="77777777" w:rsidR="00C76713" w:rsidRPr="0007497C" w:rsidRDefault="00C76713" w:rsidP="0007497C">
            <w:pPr>
              <w:pStyle w:val="TableText"/>
              <w:jc w:val="right"/>
            </w:pPr>
            <w:r w:rsidRPr="0007497C">
              <w:t>8.5%</w:t>
            </w:r>
          </w:p>
        </w:tc>
      </w:tr>
      <w:tr w:rsidR="00C76713" w:rsidRPr="0007497C" w14:paraId="2CB8AB49" w14:textId="77777777" w:rsidTr="0007497C">
        <w:tc>
          <w:tcPr>
            <w:tcW w:w="935" w:type="pct"/>
          </w:tcPr>
          <w:p w14:paraId="6AEB8C6A" w14:textId="77777777" w:rsidR="00C76713" w:rsidRPr="0007497C" w:rsidRDefault="00C76713" w:rsidP="0007497C">
            <w:pPr>
              <w:pStyle w:val="TableText"/>
            </w:pPr>
            <w:r w:rsidRPr="0007497C">
              <w:t>Parietal</w:t>
            </w:r>
          </w:p>
        </w:tc>
        <w:tc>
          <w:tcPr>
            <w:tcW w:w="2032" w:type="pct"/>
          </w:tcPr>
          <w:p w14:paraId="6976B830" w14:textId="77777777" w:rsidR="00C76713" w:rsidRPr="0007497C" w:rsidRDefault="00C76713" w:rsidP="0007497C">
            <w:pPr>
              <w:pStyle w:val="TableText"/>
              <w:jc w:val="right"/>
            </w:pPr>
            <w:r w:rsidRPr="0007497C">
              <w:t>5.4%</w:t>
            </w:r>
          </w:p>
        </w:tc>
        <w:tc>
          <w:tcPr>
            <w:tcW w:w="2033" w:type="pct"/>
          </w:tcPr>
          <w:p w14:paraId="0A85090B" w14:textId="77777777" w:rsidR="00C76713" w:rsidRPr="0007497C" w:rsidRDefault="00C76713" w:rsidP="0007497C">
            <w:pPr>
              <w:pStyle w:val="TableText"/>
              <w:jc w:val="right"/>
            </w:pPr>
            <w:r w:rsidRPr="0007497C">
              <w:t>4.8%</w:t>
            </w:r>
          </w:p>
        </w:tc>
      </w:tr>
      <w:tr w:rsidR="00C76713" w:rsidRPr="0007497C" w14:paraId="3BE03A96" w14:textId="77777777" w:rsidTr="0007497C">
        <w:trPr>
          <w:cnfStyle w:val="000000100000" w:firstRow="0" w:lastRow="0" w:firstColumn="0" w:lastColumn="0" w:oddVBand="0" w:evenVBand="0" w:oddHBand="1" w:evenHBand="0" w:firstRowFirstColumn="0" w:firstRowLastColumn="0" w:lastRowFirstColumn="0" w:lastRowLastColumn="0"/>
        </w:trPr>
        <w:tc>
          <w:tcPr>
            <w:tcW w:w="935" w:type="pct"/>
          </w:tcPr>
          <w:p w14:paraId="438FE384" w14:textId="77777777" w:rsidR="00C76713" w:rsidRPr="0007497C" w:rsidRDefault="00C76713" w:rsidP="0007497C">
            <w:pPr>
              <w:pStyle w:val="TableText"/>
            </w:pPr>
            <w:r w:rsidRPr="0007497C">
              <w:t>Temporal</w:t>
            </w:r>
          </w:p>
        </w:tc>
        <w:tc>
          <w:tcPr>
            <w:tcW w:w="2032" w:type="pct"/>
          </w:tcPr>
          <w:p w14:paraId="02180A2F" w14:textId="77777777" w:rsidR="00C76713" w:rsidRPr="0007497C" w:rsidRDefault="00C76713" w:rsidP="0007497C">
            <w:pPr>
              <w:pStyle w:val="TableText"/>
              <w:jc w:val="right"/>
            </w:pPr>
            <w:r w:rsidRPr="0007497C">
              <w:t>5.3%</w:t>
            </w:r>
            <w:r w:rsidRPr="0007497C">
              <w:br/>
              <w:t>[left 3.4%; right 7.1%]</w:t>
            </w:r>
          </w:p>
        </w:tc>
        <w:tc>
          <w:tcPr>
            <w:tcW w:w="2033" w:type="pct"/>
          </w:tcPr>
          <w:p w14:paraId="6F4B6EA2" w14:textId="77777777" w:rsidR="00C76713" w:rsidRPr="0007497C" w:rsidRDefault="00C76713" w:rsidP="0007497C">
            <w:pPr>
              <w:pStyle w:val="TableText"/>
              <w:jc w:val="right"/>
            </w:pPr>
            <w:r w:rsidRPr="0007497C">
              <w:t>7.0%</w:t>
            </w:r>
            <w:r w:rsidRPr="0007497C">
              <w:br/>
              <w:t>[left 7.0%; right 6.9%]</w:t>
            </w:r>
          </w:p>
        </w:tc>
      </w:tr>
      <w:tr w:rsidR="00C76713" w:rsidRPr="0007497C" w14:paraId="50CB8467" w14:textId="77777777" w:rsidTr="0007497C">
        <w:tc>
          <w:tcPr>
            <w:tcW w:w="935" w:type="pct"/>
          </w:tcPr>
          <w:p w14:paraId="24344F1B" w14:textId="77777777" w:rsidR="00C76713" w:rsidRPr="0007497C" w:rsidRDefault="00C76713" w:rsidP="0007497C">
            <w:pPr>
              <w:pStyle w:val="TableText"/>
            </w:pPr>
            <w:r w:rsidRPr="0007497C">
              <w:t>Occipital</w:t>
            </w:r>
          </w:p>
        </w:tc>
        <w:tc>
          <w:tcPr>
            <w:tcW w:w="2032" w:type="pct"/>
          </w:tcPr>
          <w:p w14:paraId="05CB84A5" w14:textId="77777777" w:rsidR="00C76713" w:rsidRPr="0007497C" w:rsidRDefault="00C76713" w:rsidP="0007497C">
            <w:pPr>
              <w:pStyle w:val="TableText"/>
              <w:jc w:val="right"/>
            </w:pPr>
            <w:r w:rsidRPr="0007497C">
              <w:t>–7.8%</w:t>
            </w:r>
          </w:p>
        </w:tc>
        <w:tc>
          <w:tcPr>
            <w:tcW w:w="2033" w:type="pct"/>
          </w:tcPr>
          <w:p w14:paraId="6BAC6C81" w14:textId="77777777" w:rsidR="00C76713" w:rsidRPr="0007497C" w:rsidRDefault="00C76713" w:rsidP="0007497C">
            <w:pPr>
              <w:pStyle w:val="TableText"/>
              <w:jc w:val="right"/>
            </w:pPr>
            <w:r w:rsidRPr="0007497C">
              <w:t>5.8%</w:t>
            </w:r>
          </w:p>
        </w:tc>
      </w:tr>
    </w:tbl>
    <w:p w14:paraId="2AA340DB" w14:textId="77777777" w:rsidR="00C76713" w:rsidRPr="008B66D7" w:rsidRDefault="00C76713" w:rsidP="00C76713">
      <w:pPr>
        <w:pStyle w:val="TableNotes"/>
      </w:pPr>
      <w:r w:rsidRPr="008B66D7">
        <w:t>Note: Global = all electrodes; frontal = Fp1/Fp2/F7/F3/Fz/F4/F8 [left = Fp1/F7/F3; right = Fp2/F8/F4]; central = C3/Cz/C4; parietal = P3/Pz/P4; temporal = T3/T4/T5/T6 [left = T3/T5; right = T4/T6]; occipital = O1/Oz/O2.</w:t>
      </w:r>
    </w:p>
    <w:p w14:paraId="53FBD871" w14:textId="77777777" w:rsidR="00A42D1D" w:rsidRDefault="00A42D1D" w:rsidP="00A42D1D">
      <w:pPr>
        <w:pStyle w:val="FigureName"/>
      </w:pPr>
      <w:bookmarkStart w:id="443" w:name="_Ref517420608"/>
      <w:bookmarkStart w:id="444" w:name="_Toc524079484"/>
      <w:bookmarkStart w:id="445" w:name="_Toc532319313"/>
      <w:r w:rsidRPr="008B66D7">
        <w:t>Figure 6.3</w:t>
      </w:r>
      <w:bookmarkEnd w:id="443"/>
      <w:r w:rsidRPr="008B66D7">
        <w:tab/>
        <w:t>Mean theta power (</w:t>
      </w:r>
      <w:r w:rsidR="00170140">
        <w:t>top</w:t>
      </w:r>
      <w:r w:rsidRPr="008B66D7">
        <w:t>) and percentage change over time (</w:t>
      </w:r>
      <w:r w:rsidR="00170140">
        <w:t>bottom</w:t>
      </w:r>
      <w:r w:rsidRPr="008B66D7">
        <w:t>)</w:t>
      </w:r>
      <w:bookmarkEnd w:id="444"/>
      <w:bookmarkEnd w:id="445"/>
    </w:p>
    <w:p w14:paraId="7FAB3A71" w14:textId="77777777" w:rsidR="00A42D1D" w:rsidRDefault="00A42D1D" w:rsidP="00A42D1D">
      <w:pPr>
        <w:jc w:val="center"/>
      </w:pPr>
      <w:r w:rsidRPr="008B66D7">
        <w:rPr>
          <w:noProof/>
          <w:lang w:eastAsia="en-AU"/>
        </w:rPr>
        <w:drawing>
          <wp:inline distT="0" distB="0" distL="0" distR="0" wp14:anchorId="5F57244D" wp14:editId="38F97424">
            <wp:extent cx="3108960" cy="3394561"/>
            <wp:effectExtent l="0" t="0" r="0" b="0"/>
            <wp:docPr id="29" name="Picture 29" descr="Mean theta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08960" cy="3394561"/>
                    </a:xfrm>
                    <a:prstGeom prst="rect">
                      <a:avLst/>
                    </a:prstGeom>
                    <a:noFill/>
                  </pic:spPr>
                </pic:pic>
              </a:graphicData>
            </a:graphic>
          </wp:inline>
        </w:drawing>
      </w:r>
    </w:p>
    <w:p w14:paraId="66EE079F" w14:textId="77777777" w:rsidR="00A42D1D" w:rsidRDefault="00A42D1D" w:rsidP="00A42D1D">
      <w:pPr>
        <w:jc w:val="center"/>
      </w:pPr>
      <w:r w:rsidRPr="008B66D7">
        <w:rPr>
          <w:noProof/>
          <w:lang w:eastAsia="en-AU"/>
        </w:rPr>
        <w:drawing>
          <wp:inline distT="0" distB="0" distL="0" distR="0" wp14:anchorId="234E0379" wp14:editId="02AC4DB9">
            <wp:extent cx="3108960" cy="3394935"/>
            <wp:effectExtent l="0" t="0" r="0" b="0"/>
            <wp:docPr id="224" name="Picture 224" descr="percentage change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08960" cy="3394935"/>
                    </a:xfrm>
                    <a:prstGeom prst="rect">
                      <a:avLst/>
                    </a:prstGeom>
                    <a:noFill/>
                  </pic:spPr>
                </pic:pic>
              </a:graphicData>
            </a:graphic>
          </wp:inline>
        </w:drawing>
      </w:r>
    </w:p>
    <w:p w14:paraId="54A7414B" w14:textId="77777777" w:rsidR="00170140" w:rsidRPr="008B66D7" w:rsidRDefault="00170140" w:rsidP="00170140">
      <w:pPr>
        <w:pStyle w:val="Heading4"/>
      </w:pPr>
      <w:r w:rsidRPr="008B66D7">
        <w:t>Delta power</w:t>
      </w:r>
    </w:p>
    <w:p w14:paraId="2F80AE9E" w14:textId="77777777" w:rsidR="00170140" w:rsidRPr="008B66D7" w:rsidRDefault="00170140" w:rsidP="00170140">
      <w:r w:rsidRPr="008B66D7">
        <w:t>Table 6.4 and Figure 6.4 show delta power change over time in the Combat Role High-risk Subgroup. Delta power increased over time for the majority of electrodes, with a global average power increase of 10.6% between Time 1 and Time 2. These increases were shown to be most robust in the temporal, frontal, central and parietal (Pz/P4) regions. Occipital delta exhibited little change bilaterally, although a modest midline (Oz) power reduction was observed.</w:t>
      </w:r>
    </w:p>
    <w:p w14:paraId="76B7AB1A" w14:textId="77777777" w:rsidR="00170140" w:rsidRPr="008B66D7" w:rsidRDefault="00170140" w:rsidP="00170140">
      <w:r w:rsidRPr="008B66D7">
        <w:t>At Time 3 the majority of electrodes exhibited a substantial recovery towards Time 1 power levels, although global average power was still 2.5% higher relative to Time 1. Sustained power increases in particular remained evident at more anterior bilateral temporal electrodes (T3/T4). Notably, occipital delta exhibited successive power increases at each time point, particularly in the right hemisphere (O2).</w:t>
      </w:r>
    </w:p>
    <w:p w14:paraId="7F2BFE20" w14:textId="77777777" w:rsidR="00170140" w:rsidRPr="008B66D7" w:rsidRDefault="00170140" w:rsidP="00170140">
      <w:pPr>
        <w:pStyle w:val="TableName"/>
        <w:rPr>
          <w:sz w:val="20"/>
        </w:rPr>
      </w:pPr>
      <w:bookmarkStart w:id="446" w:name="_Ref517420683"/>
      <w:bookmarkStart w:id="447" w:name="_Toc524079309"/>
      <w:bookmarkStart w:id="448" w:name="_Toc532319259"/>
      <w:r w:rsidRPr="008B66D7">
        <w:t>Table 6.4</w:t>
      </w:r>
      <w:bookmarkEnd w:id="446"/>
      <w:r w:rsidRPr="008B66D7">
        <w:tab/>
        <w:t>Regional average percentage change in delta power relative to Time 1</w:t>
      </w:r>
      <w:bookmarkEnd w:id="447"/>
      <w:bookmarkEnd w:id="448"/>
    </w:p>
    <w:tbl>
      <w:tblPr>
        <w:tblStyle w:val="TWRPTable"/>
        <w:tblW w:w="5000" w:type="pct"/>
        <w:tblLayout w:type="fixed"/>
        <w:tblLook w:val="04A0" w:firstRow="1" w:lastRow="0" w:firstColumn="1" w:lastColumn="0" w:noHBand="0" w:noVBand="1"/>
        <w:tblDescription w:val="Table 6.4 Regional average percentage change in delta power relative to Time 1"/>
      </w:tblPr>
      <w:tblGrid>
        <w:gridCol w:w="1326"/>
        <w:gridCol w:w="2881"/>
        <w:gridCol w:w="2882"/>
      </w:tblGrid>
      <w:tr w:rsidR="00170140" w:rsidRPr="0007497C" w14:paraId="3390A113" w14:textId="77777777" w:rsidTr="0007497C">
        <w:trPr>
          <w:cnfStyle w:val="100000000000" w:firstRow="1" w:lastRow="0" w:firstColumn="0" w:lastColumn="0" w:oddVBand="0" w:evenVBand="0" w:oddHBand="0" w:evenHBand="0" w:firstRowFirstColumn="0" w:firstRowLastColumn="0" w:lastRowFirstColumn="0" w:lastRowLastColumn="0"/>
          <w:cantSplit/>
          <w:tblHeader/>
        </w:trPr>
        <w:tc>
          <w:tcPr>
            <w:tcW w:w="935" w:type="pct"/>
            <w:vMerge w:val="restart"/>
          </w:tcPr>
          <w:p w14:paraId="55C1113A" w14:textId="77777777" w:rsidR="00170140" w:rsidRPr="0007497C" w:rsidRDefault="00170140" w:rsidP="0007497C">
            <w:pPr>
              <w:pStyle w:val="TableText"/>
            </w:pPr>
            <w:r w:rsidRPr="0007497C">
              <w:t>Region</w:t>
            </w:r>
          </w:p>
        </w:tc>
        <w:tc>
          <w:tcPr>
            <w:tcW w:w="4065" w:type="pct"/>
            <w:gridSpan w:val="2"/>
          </w:tcPr>
          <w:p w14:paraId="6ABEC4CB" w14:textId="77777777" w:rsidR="00170140" w:rsidRPr="0007497C" w:rsidRDefault="00170140" w:rsidP="0007497C">
            <w:pPr>
              <w:pStyle w:val="TableText"/>
              <w:jc w:val="center"/>
            </w:pPr>
            <w:r w:rsidRPr="0007497C">
              <w:t>Percentage change relative to Time 1</w:t>
            </w:r>
          </w:p>
        </w:tc>
      </w:tr>
      <w:tr w:rsidR="00170140" w:rsidRPr="0007497C" w14:paraId="0D0E479F" w14:textId="77777777" w:rsidTr="0007497C">
        <w:trPr>
          <w:cnfStyle w:val="100000000000" w:firstRow="1" w:lastRow="0" w:firstColumn="0" w:lastColumn="0" w:oddVBand="0" w:evenVBand="0" w:oddHBand="0" w:evenHBand="0" w:firstRowFirstColumn="0" w:firstRowLastColumn="0" w:lastRowFirstColumn="0" w:lastRowLastColumn="0"/>
          <w:cantSplit/>
          <w:tblHeader/>
        </w:trPr>
        <w:tc>
          <w:tcPr>
            <w:tcW w:w="935" w:type="pct"/>
            <w:vMerge/>
          </w:tcPr>
          <w:p w14:paraId="4E801D02" w14:textId="77777777" w:rsidR="00170140" w:rsidRPr="0007497C" w:rsidRDefault="00170140" w:rsidP="0007497C">
            <w:pPr>
              <w:pStyle w:val="TableText"/>
            </w:pPr>
          </w:p>
        </w:tc>
        <w:tc>
          <w:tcPr>
            <w:tcW w:w="2032" w:type="pct"/>
          </w:tcPr>
          <w:p w14:paraId="23E5BE07" w14:textId="77777777" w:rsidR="00170140" w:rsidRPr="0007497C" w:rsidRDefault="00170140" w:rsidP="0007497C">
            <w:pPr>
              <w:pStyle w:val="TableText"/>
              <w:jc w:val="right"/>
            </w:pPr>
            <w:r w:rsidRPr="0007497C">
              <w:t xml:space="preserve">Time 2 </w:t>
            </w:r>
          </w:p>
        </w:tc>
        <w:tc>
          <w:tcPr>
            <w:tcW w:w="2033" w:type="pct"/>
          </w:tcPr>
          <w:p w14:paraId="3FB7E663" w14:textId="77777777" w:rsidR="00170140" w:rsidRPr="0007497C" w:rsidRDefault="00170140" w:rsidP="0007497C">
            <w:pPr>
              <w:pStyle w:val="TableText"/>
              <w:jc w:val="right"/>
            </w:pPr>
            <w:r w:rsidRPr="0007497C">
              <w:t xml:space="preserve">Time 3 </w:t>
            </w:r>
          </w:p>
        </w:tc>
      </w:tr>
      <w:tr w:rsidR="00170140" w:rsidRPr="0007497C" w14:paraId="58E0DB37" w14:textId="77777777" w:rsidTr="0007497C">
        <w:trPr>
          <w:cnfStyle w:val="000000100000" w:firstRow="0" w:lastRow="0" w:firstColumn="0" w:lastColumn="0" w:oddVBand="0" w:evenVBand="0" w:oddHBand="1" w:evenHBand="0" w:firstRowFirstColumn="0" w:firstRowLastColumn="0" w:lastRowFirstColumn="0" w:lastRowLastColumn="0"/>
          <w:cantSplit/>
        </w:trPr>
        <w:tc>
          <w:tcPr>
            <w:tcW w:w="935" w:type="pct"/>
          </w:tcPr>
          <w:p w14:paraId="77DE6890" w14:textId="77777777" w:rsidR="00170140" w:rsidRPr="0007497C" w:rsidRDefault="00170140" w:rsidP="0007497C">
            <w:pPr>
              <w:pStyle w:val="TableText"/>
            </w:pPr>
            <w:r w:rsidRPr="0007497C">
              <w:t>Global</w:t>
            </w:r>
          </w:p>
        </w:tc>
        <w:tc>
          <w:tcPr>
            <w:tcW w:w="2032" w:type="pct"/>
          </w:tcPr>
          <w:p w14:paraId="2A5E594B" w14:textId="77777777" w:rsidR="00170140" w:rsidRPr="0007497C" w:rsidRDefault="00170140" w:rsidP="0007497C">
            <w:pPr>
              <w:pStyle w:val="TableText"/>
              <w:jc w:val="right"/>
            </w:pPr>
            <w:r w:rsidRPr="0007497C">
              <w:t>10.6%</w:t>
            </w:r>
          </w:p>
        </w:tc>
        <w:tc>
          <w:tcPr>
            <w:tcW w:w="2033" w:type="pct"/>
          </w:tcPr>
          <w:p w14:paraId="00946B31" w14:textId="77777777" w:rsidR="00170140" w:rsidRPr="0007497C" w:rsidRDefault="00170140" w:rsidP="0007497C">
            <w:pPr>
              <w:pStyle w:val="TableText"/>
              <w:jc w:val="right"/>
            </w:pPr>
            <w:r w:rsidRPr="0007497C">
              <w:t>2.5%</w:t>
            </w:r>
          </w:p>
        </w:tc>
      </w:tr>
      <w:tr w:rsidR="00170140" w:rsidRPr="0007497C" w14:paraId="766253C3" w14:textId="77777777" w:rsidTr="0007497C">
        <w:trPr>
          <w:cantSplit/>
        </w:trPr>
        <w:tc>
          <w:tcPr>
            <w:tcW w:w="935" w:type="pct"/>
          </w:tcPr>
          <w:p w14:paraId="4546B176" w14:textId="77777777" w:rsidR="00170140" w:rsidRPr="0007497C" w:rsidRDefault="00170140" w:rsidP="0007497C">
            <w:pPr>
              <w:pStyle w:val="TableText"/>
            </w:pPr>
            <w:r w:rsidRPr="0007497C">
              <w:t>Frontal</w:t>
            </w:r>
          </w:p>
        </w:tc>
        <w:tc>
          <w:tcPr>
            <w:tcW w:w="2032" w:type="pct"/>
          </w:tcPr>
          <w:p w14:paraId="4412D110" w14:textId="77777777" w:rsidR="00170140" w:rsidRPr="0007497C" w:rsidRDefault="00170140" w:rsidP="0007497C">
            <w:pPr>
              <w:pStyle w:val="TableText"/>
              <w:jc w:val="right"/>
            </w:pPr>
            <w:r w:rsidRPr="0007497C">
              <w:t xml:space="preserve">10.7% </w:t>
            </w:r>
            <w:r w:rsidRPr="0007497C">
              <w:br/>
              <w:t>[left 14.3%; right 7.0%]</w:t>
            </w:r>
          </w:p>
        </w:tc>
        <w:tc>
          <w:tcPr>
            <w:tcW w:w="2033" w:type="pct"/>
          </w:tcPr>
          <w:p w14:paraId="20EB1A72" w14:textId="77777777" w:rsidR="00170140" w:rsidRPr="0007497C" w:rsidRDefault="00170140" w:rsidP="0007497C">
            <w:pPr>
              <w:pStyle w:val="TableText"/>
              <w:jc w:val="right"/>
            </w:pPr>
            <w:r w:rsidRPr="0007497C">
              <w:t xml:space="preserve">1.0% </w:t>
            </w:r>
            <w:r w:rsidRPr="0007497C">
              <w:br/>
              <w:t>[left 2.2%; right –1.2%]</w:t>
            </w:r>
          </w:p>
        </w:tc>
      </w:tr>
      <w:tr w:rsidR="00170140" w:rsidRPr="0007497C" w14:paraId="6FDC4120" w14:textId="77777777" w:rsidTr="0007497C">
        <w:trPr>
          <w:cnfStyle w:val="000000100000" w:firstRow="0" w:lastRow="0" w:firstColumn="0" w:lastColumn="0" w:oddVBand="0" w:evenVBand="0" w:oddHBand="1" w:evenHBand="0" w:firstRowFirstColumn="0" w:firstRowLastColumn="0" w:lastRowFirstColumn="0" w:lastRowLastColumn="0"/>
          <w:cantSplit/>
        </w:trPr>
        <w:tc>
          <w:tcPr>
            <w:tcW w:w="935" w:type="pct"/>
          </w:tcPr>
          <w:p w14:paraId="35346391" w14:textId="77777777" w:rsidR="00170140" w:rsidRPr="0007497C" w:rsidRDefault="00170140" w:rsidP="0007497C">
            <w:pPr>
              <w:pStyle w:val="TableText"/>
            </w:pPr>
            <w:r w:rsidRPr="0007497C">
              <w:t>Central</w:t>
            </w:r>
          </w:p>
        </w:tc>
        <w:tc>
          <w:tcPr>
            <w:tcW w:w="2032" w:type="pct"/>
          </w:tcPr>
          <w:p w14:paraId="35DC71BE" w14:textId="77777777" w:rsidR="00170140" w:rsidRPr="0007497C" w:rsidRDefault="00170140" w:rsidP="0007497C">
            <w:pPr>
              <w:pStyle w:val="TableText"/>
              <w:jc w:val="right"/>
            </w:pPr>
            <w:r w:rsidRPr="0007497C">
              <w:t>9.9%</w:t>
            </w:r>
          </w:p>
        </w:tc>
        <w:tc>
          <w:tcPr>
            <w:tcW w:w="2033" w:type="pct"/>
          </w:tcPr>
          <w:p w14:paraId="6504451C" w14:textId="77777777" w:rsidR="00170140" w:rsidRPr="0007497C" w:rsidRDefault="00170140" w:rsidP="0007497C">
            <w:pPr>
              <w:pStyle w:val="TableText"/>
              <w:jc w:val="right"/>
            </w:pPr>
            <w:r w:rsidRPr="0007497C">
              <w:t>1.0%</w:t>
            </w:r>
          </w:p>
        </w:tc>
      </w:tr>
      <w:tr w:rsidR="00170140" w:rsidRPr="0007497C" w14:paraId="676C92F2" w14:textId="77777777" w:rsidTr="0007497C">
        <w:trPr>
          <w:cantSplit/>
        </w:trPr>
        <w:tc>
          <w:tcPr>
            <w:tcW w:w="935" w:type="pct"/>
          </w:tcPr>
          <w:p w14:paraId="6FBB4F6D" w14:textId="77777777" w:rsidR="00170140" w:rsidRPr="0007497C" w:rsidRDefault="00170140" w:rsidP="0007497C">
            <w:pPr>
              <w:pStyle w:val="TableText"/>
            </w:pPr>
            <w:r w:rsidRPr="0007497C">
              <w:t>Parietal</w:t>
            </w:r>
          </w:p>
        </w:tc>
        <w:tc>
          <w:tcPr>
            <w:tcW w:w="2032" w:type="pct"/>
          </w:tcPr>
          <w:p w14:paraId="7FE2EA86" w14:textId="77777777" w:rsidR="00170140" w:rsidRPr="0007497C" w:rsidRDefault="00170140" w:rsidP="0007497C">
            <w:pPr>
              <w:pStyle w:val="TableText"/>
              <w:jc w:val="right"/>
            </w:pPr>
            <w:r w:rsidRPr="0007497C">
              <w:t>6.0%</w:t>
            </w:r>
          </w:p>
        </w:tc>
        <w:tc>
          <w:tcPr>
            <w:tcW w:w="2033" w:type="pct"/>
          </w:tcPr>
          <w:p w14:paraId="3F4C2678" w14:textId="77777777" w:rsidR="00170140" w:rsidRPr="0007497C" w:rsidRDefault="00170140" w:rsidP="0007497C">
            <w:pPr>
              <w:pStyle w:val="TableText"/>
              <w:jc w:val="right"/>
            </w:pPr>
            <w:r w:rsidRPr="0007497C">
              <w:t>–0.7%</w:t>
            </w:r>
          </w:p>
        </w:tc>
      </w:tr>
      <w:tr w:rsidR="00170140" w:rsidRPr="0007497C" w14:paraId="20EE5024" w14:textId="77777777" w:rsidTr="0007497C">
        <w:trPr>
          <w:cnfStyle w:val="000000100000" w:firstRow="0" w:lastRow="0" w:firstColumn="0" w:lastColumn="0" w:oddVBand="0" w:evenVBand="0" w:oddHBand="1" w:evenHBand="0" w:firstRowFirstColumn="0" w:firstRowLastColumn="0" w:lastRowFirstColumn="0" w:lastRowLastColumn="0"/>
          <w:cantSplit/>
        </w:trPr>
        <w:tc>
          <w:tcPr>
            <w:tcW w:w="935" w:type="pct"/>
          </w:tcPr>
          <w:p w14:paraId="4B4E4773" w14:textId="77777777" w:rsidR="00170140" w:rsidRPr="0007497C" w:rsidRDefault="00170140" w:rsidP="0007497C">
            <w:pPr>
              <w:pStyle w:val="TableText"/>
            </w:pPr>
            <w:r w:rsidRPr="0007497C">
              <w:t>Temporal</w:t>
            </w:r>
          </w:p>
        </w:tc>
        <w:tc>
          <w:tcPr>
            <w:tcW w:w="2032" w:type="pct"/>
          </w:tcPr>
          <w:p w14:paraId="1517D215" w14:textId="77777777" w:rsidR="00170140" w:rsidRPr="0007497C" w:rsidRDefault="00170140" w:rsidP="0007497C">
            <w:pPr>
              <w:pStyle w:val="TableText"/>
              <w:jc w:val="right"/>
            </w:pPr>
            <w:r w:rsidRPr="0007497C">
              <w:t>23.6%</w:t>
            </w:r>
            <w:r w:rsidRPr="0007497C">
              <w:br/>
              <w:t>[left 22.4%; right 24.8%]</w:t>
            </w:r>
          </w:p>
        </w:tc>
        <w:tc>
          <w:tcPr>
            <w:tcW w:w="2033" w:type="pct"/>
          </w:tcPr>
          <w:p w14:paraId="4DE33829" w14:textId="77777777" w:rsidR="00170140" w:rsidRPr="0007497C" w:rsidRDefault="00170140" w:rsidP="0007497C">
            <w:pPr>
              <w:pStyle w:val="TableText"/>
              <w:jc w:val="right"/>
            </w:pPr>
            <w:r w:rsidRPr="0007497C">
              <w:t>6.5%</w:t>
            </w:r>
            <w:r w:rsidRPr="0007497C">
              <w:br/>
              <w:t>[left 6.7%; right 6.2%]</w:t>
            </w:r>
          </w:p>
        </w:tc>
      </w:tr>
      <w:tr w:rsidR="00170140" w:rsidRPr="0007497C" w14:paraId="76079994" w14:textId="77777777" w:rsidTr="0007497C">
        <w:trPr>
          <w:cantSplit/>
        </w:trPr>
        <w:tc>
          <w:tcPr>
            <w:tcW w:w="935" w:type="pct"/>
          </w:tcPr>
          <w:p w14:paraId="71854759" w14:textId="77777777" w:rsidR="00170140" w:rsidRPr="0007497C" w:rsidRDefault="00170140" w:rsidP="0007497C">
            <w:pPr>
              <w:pStyle w:val="TableText"/>
            </w:pPr>
            <w:r w:rsidRPr="0007497C">
              <w:t>Occipital</w:t>
            </w:r>
          </w:p>
        </w:tc>
        <w:tc>
          <w:tcPr>
            <w:tcW w:w="2032" w:type="pct"/>
          </w:tcPr>
          <w:p w14:paraId="210F0C1B" w14:textId="77777777" w:rsidR="00170140" w:rsidRPr="0007497C" w:rsidRDefault="00170140" w:rsidP="0007497C">
            <w:pPr>
              <w:pStyle w:val="TableText"/>
              <w:jc w:val="right"/>
            </w:pPr>
            <w:r w:rsidRPr="0007497C">
              <w:t>–1.7%</w:t>
            </w:r>
          </w:p>
        </w:tc>
        <w:tc>
          <w:tcPr>
            <w:tcW w:w="2033" w:type="pct"/>
          </w:tcPr>
          <w:p w14:paraId="59503B81" w14:textId="77777777" w:rsidR="00170140" w:rsidRPr="0007497C" w:rsidRDefault="00170140" w:rsidP="0007497C">
            <w:pPr>
              <w:pStyle w:val="TableText"/>
              <w:jc w:val="right"/>
            </w:pPr>
            <w:r w:rsidRPr="0007497C">
              <w:t>5.4%</w:t>
            </w:r>
          </w:p>
        </w:tc>
      </w:tr>
    </w:tbl>
    <w:p w14:paraId="1C9BBB2E" w14:textId="77777777" w:rsidR="00170140" w:rsidRPr="008B66D7" w:rsidRDefault="00170140" w:rsidP="00170140">
      <w:pPr>
        <w:pStyle w:val="TableNotes"/>
      </w:pPr>
      <w:r w:rsidRPr="008B66D7">
        <w:t>Note: Global = all electrodes; frontal = Fp1/Fp2/F7/F3/Fz/F4/F8 left = Fp1/F7/F3; right = Fp2/F8/F4]; central = C3/Cz/C4; parietal = P3/Pz/P4; temporal = T3/T4/T5/T6 [left = T3/T5; right = T4/T6]; occipital = O1/Oz/O2.</w:t>
      </w:r>
    </w:p>
    <w:p w14:paraId="1D68834B" w14:textId="77777777" w:rsidR="00170140" w:rsidRDefault="00170140" w:rsidP="00170140">
      <w:pPr>
        <w:pStyle w:val="FigureName"/>
      </w:pPr>
      <w:bookmarkStart w:id="449" w:name="_Ref517420661"/>
      <w:bookmarkStart w:id="450" w:name="_Toc524079485"/>
      <w:bookmarkStart w:id="451" w:name="_Toc532319314"/>
      <w:r w:rsidRPr="008B66D7">
        <w:t>Figure 6.4</w:t>
      </w:r>
      <w:bookmarkEnd w:id="449"/>
      <w:r w:rsidRPr="008B66D7">
        <w:tab/>
        <w:t>Mean delta power (</w:t>
      </w:r>
      <w:r>
        <w:t>top</w:t>
      </w:r>
      <w:r w:rsidRPr="008B66D7">
        <w:t>) and percentage change over time (</w:t>
      </w:r>
      <w:r>
        <w:t>bottom</w:t>
      </w:r>
      <w:r w:rsidRPr="008B66D7">
        <w:t>)</w:t>
      </w:r>
      <w:bookmarkEnd w:id="450"/>
      <w:bookmarkEnd w:id="451"/>
    </w:p>
    <w:p w14:paraId="4D8194D5" w14:textId="77777777" w:rsidR="00170140" w:rsidRDefault="00170140" w:rsidP="00170140">
      <w:pPr>
        <w:jc w:val="center"/>
      </w:pPr>
      <w:r w:rsidRPr="008B66D7">
        <w:rPr>
          <w:noProof/>
          <w:lang w:eastAsia="en-AU"/>
        </w:rPr>
        <w:drawing>
          <wp:inline distT="0" distB="0" distL="0" distR="0" wp14:anchorId="1751E565" wp14:editId="10EDDCF6">
            <wp:extent cx="3108960" cy="3420676"/>
            <wp:effectExtent l="0" t="0" r="0" b="8890"/>
            <wp:docPr id="225" name="Picture 225" descr="Mean delta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08960" cy="3420676"/>
                    </a:xfrm>
                    <a:prstGeom prst="rect">
                      <a:avLst/>
                    </a:prstGeom>
                    <a:noFill/>
                  </pic:spPr>
                </pic:pic>
              </a:graphicData>
            </a:graphic>
          </wp:inline>
        </w:drawing>
      </w:r>
    </w:p>
    <w:p w14:paraId="7F379F3E" w14:textId="77777777" w:rsidR="00170140" w:rsidRDefault="00170140" w:rsidP="00170140">
      <w:pPr>
        <w:jc w:val="center"/>
      </w:pPr>
      <w:r w:rsidRPr="008B66D7">
        <w:rPr>
          <w:noProof/>
          <w:lang w:eastAsia="en-AU"/>
        </w:rPr>
        <w:drawing>
          <wp:inline distT="0" distB="0" distL="0" distR="0" wp14:anchorId="375A5966" wp14:editId="42C70702">
            <wp:extent cx="3108960" cy="3368715"/>
            <wp:effectExtent l="0" t="0" r="0" b="3175"/>
            <wp:docPr id="232" name="Picture 232" descr="percentage change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08960" cy="3368715"/>
                    </a:xfrm>
                    <a:prstGeom prst="rect">
                      <a:avLst/>
                    </a:prstGeom>
                    <a:noFill/>
                  </pic:spPr>
                </pic:pic>
              </a:graphicData>
            </a:graphic>
          </wp:inline>
        </w:drawing>
      </w:r>
    </w:p>
    <w:p w14:paraId="13E514FF" w14:textId="77777777" w:rsidR="00E71084" w:rsidRPr="008B66D7" w:rsidRDefault="00E71084" w:rsidP="000C465A">
      <w:pPr>
        <w:pStyle w:val="Heading3"/>
      </w:pPr>
      <w:bookmarkStart w:id="452" w:name="_Toc530064664"/>
      <w:bookmarkStart w:id="453" w:name="_Toc535582686"/>
      <w:r w:rsidRPr="008B66D7">
        <w:t>Working memory: event-related potential</w:t>
      </w:r>
      <w:bookmarkEnd w:id="452"/>
      <w:bookmarkEnd w:id="453"/>
    </w:p>
    <w:p w14:paraId="56633DB2" w14:textId="5D898320" w:rsidR="00E71084" w:rsidRPr="008B66D7" w:rsidRDefault="00E71084" w:rsidP="000C465A">
      <w:r w:rsidRPr="008B66D7">
        <w:t>This section summarises changes over time in working memory function, as measured by P3wm amplitudes, among the Combat Role High-risk Subgroup. The P3 component is a later latency positive-going amplitude deflection that typically peaks 250 to 500 milliseconds post-stimulus. In general terms, later components (greater than 200 milliseconds) such as the P3 reflect conscious processing events, which are associated with increasingly higher</w:t>
      </w:r>
      <w:r w:rsidR="00EF240E">
        <w:t xml:space="preserve"> </w:t>
      </w:r>
      <w:r w:rsidRPr="008B66D7">
        <w:t>order cognitive functions (that is, effortful information retention, evaluation and manipulation). P3 amplitude deflections elicited during a stimulus task are used as an index of cognitive processing events associated with working memory updating. The P3 amplitude deflection elicited during working memory updating tasks is commonly referred to as the ‘P3wm component’. Amplitudes are measured at three electrode locations – frontal, central and parietal.</w:t>
      </w:r>
    </w:p>
    <w:p w14:paraId="3842C54F" w14:textId="77777777" w:rsidR="00E71084" w:rsidRPr="008B66D7" w:rsidRDefault="00E71084" w:rsidP="000C465A">
      <w:pPr>
        <w:pStyle w:val="Heading4"/>
      </w:pPr>
      <w:r w:rsidRPr="008B66D7">
        <w:t>P3wm peak amplitudes</w:t>
      </w:r>
    </w:p>
    <w:p w14:paraId="749833E6" w14:textId="77777777" w:rsidR="00E71084" w:rsidRPr="008B66D7" w:rsidRDefault="00E71084" w:rsidP="000C465A">
      <w:r w:rsidRPr="008B66D7">
        <w:t>Figure 6.5 shows mean P3wm amplitudes and changes in amplitudes over time. P3wm amplitudes were maximal at parietal and minimal at frontal electrodes for all three assessment intervals.</w:t>
      </w:r>
    </w:p>
    <w:p w14:paraId="0E0BF458" w14:textId="77777777" w:rsidR="00E71084" w:rsidRPr="008B66D7" w:rsidRDefault="00E71084" w:rsidP="000C465A">
      <w:r w:rsidRPr="008B66D7">
        <w:t xml:space="preserve">P3wm amplitudes reduced over time for all three electrodes. Between Time 1 and Time 2 these reductions were most robustly observed at the frontal and central electrodes; in contrast, the parietal electrode exhibited very little reduction. At Time 3 the frontal and central electrodes exhibited further amplitude reductions; in contrast, the parietal electrode exhibited no amplitude reduction beyond that observed between Time 1 and Time 2. </w:t>
      </w:r>
    </w:p>
    <w:p w14:paraId="7BA99C1F" w14:textId="77777777" w:rsidR="00E71084" w:rsidRPr="008B66D7" w:rsidRDefault="00E71084" w:rsidP="00E71084">
      <w:pPr>
        <w:pStyle w:val="FigureName"/>
      </w:pPr>
      <w:bookmarkStart w:id="454" w:name="_Ref517420719"/>
      <w:bookmarkStart w:id="455" w:name="_Toc524079486"/>
      <w:bookmarkStart w:id="456" w:name="_Toc532319315"/>
      <w:r w:rsidRPr="008B66D7">
        <w:t>Figure 6.5</w:t>
      </w:r>
      <w:bookmarkEnd w:id="454"/>
      <w:r w:rsidRPr="008B66D7">
        <w:tab/>
        <w:t>Midline P3wm amplitude means (top) and percentage change over time (bottom)</w:t>
      </w:r>
      <w:bookmarkEnd w:id="455"/>
      <w:r w:rsidRPr="008B66D7">
        <w:t xml:space="preserve"> for frontal (Fz), central (Cz) and parietal (pz) electrodes</w:t>
      </w:r>
      <w:bookmarkEnd w:id="456"/>
    </w:p>
    <w:p w14:paraId="34D74E65" w14:textId="77777777" w:rsidR="000C465A" w:rsidRPr="000C465A" w:rsidRDefault="00E71084" w:rsidP="000C465A">
      <w:pPr>
        <w:spacing w:after="360"/>
      </w:pPr>
      <w:r w:rsidRPr="008B66D7">
        <w:rPr>
          <w:noProof/>
          <w:lang w:eastAsia="en-AU"/>
        </w:rPr>
        <w:drawing>
          <wp:inline distT="0" distB="0" distL="0" distR="0" wp14:anchorId="3157C688" wp14:editId="66AA68C9">
            <wp:extent cx="4572000" cy="2776432"/>
            <wp:effectExtent l="0" t="0" r="0" b="0"/>
            <wp:docPr id="102" name="Picture 102" descr="Figure 6.5 Midline P3wm amplitude means (top) and percentage change over time (bottom) for frontal (Fz), central (Cz) and parietal (pz) electr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0" cy="2776432"/>
                    </a:xfrm>
                    <a:prstGeom prst="rect">
                      <a:avLst/>
                    </a:prstGeom>
                    <a:noFill/>
                    <a:ln>
                      <a:noFill/>
                    </a:ln>
                  </pic:spPr>
                </pic:pic>
              </a:graphicData>
            </a:graphic>
          </wp:inline>
        </w:drawing>
      </w:r>
    </w:p>
    <w:p w14:paraId="42E7395B" w14:textId="77777777" w:rsidR="00E71084" w:rsidRPr="008B66D7" w:rsidRDefault="00E71084" w:rsidP="000C465A">
      <w:pPr>
        <w:pStyle w:val="Heading2"/>
      </w:pPr>
      <w:bookmarkStart w:id="457" w:name="_Toc530064665"/>
      <w:bookmarkStart w:id="458" w:name="_Toc535582687"/>
      <w:r w:rsidRPr="008B66D7">
        <w:t>Neurocognitive function and psychological distress</w:t>
      </w:r>
      <w:bookmarkEnd w:id="457"/>
      <w:bookmarkEnd w:id="458"/>
    </w:p>
    <w:p w14:paraId="3B902888" w14:textId="7F783D82" w:rsidR="00E71084" w:rsidRPr="008B66D7" w:rsidRDefault="00E71084" w:rsidP="000C465A">
      <w:r w:rsidRPr="008B66D7">
        <w:t xml:space="preserve">This section </w:t>
      </w:r>
      <w:r w:rsidR="00EF240E">
        <w:t xml:space="preserve">provides an </w:t>
      </w:r>
      <w:r w:rsidRPr="008B66D7">
        <w:t xml:space="preserve">overview </w:t>
      </w:r>
      <w:r w:rsidR="00EF240E">
        <w:t xml:space="preserve">of trends in </w:t>
      </w:r>
      <w:r w:rsidRPr="008B66D7">
        <w:t>resting-state qEEG power levels and working memory function trends over time among cohort members with elevated psychological distress at Time 3 (scoring above the K10 screening cut-off), as well as comparing them with a healthy subgroup (those scoring below K10 and PCL-C screening cut-offs at Time 3). For the purpose of these analyses, only beta, alpha and theta power levels are included under qEEG.</w:t>
      </w:r>
    </w:p>
    <w:p w14:paraId="246FC665" w14:textId="77777777" w:rsidR="00E71084" w:rsidRPr="008B66D7" w:rsidRDefault="00E71084" w:rsidP="000C465A">
      <w:pPr>
        <w:pStyle w:val="Heading3"/>
      </w:pPr>
      <w:bookmarkStart w:id="459" w:name="_Toc530064666"/>
      <w:bookmarkStart w:id="460" w:name="_Toc535582688"/>
      <w:r w:rsidRPr="008B66D7">
        <w:t>qEEG</w:t>
      </w:r>
      <w:bookmarkEnd w:id="459"/>
      <w:bookmarkEnd w:id="460"/>
    </w:p>
    <w:p w14:paraId="6F1AD420" w14:textId="77777777" w:rsidR="00E71084" w:rsidRPr="008B66D7" w:rsidRDefault="00E71084" w:rsidP="000C465A">
      <w:pPr>
        <w:pStyle w:val="Heading4"/>
      </w:pPr>
      <w:r w:rsidRPr="008B66D7">
        <w:t>Beta power</w:t>
      </w:r>
    </w:p>
    <w:p w14:paraId="7348BBBE" w14:textId="56ED34A9" w:rsidR="00E71084" w:rsidRPr="008B66D7" w:rsidRDefault="00E71084" w:rsidP="000C465A">
      <w:r w:rsidRPr="008B66D7">
        <w:t xml:space="preserve">At Time 3, when the full Combat Role High-risk Subgroup was divided according </w:t>
      </w:r>
      <w:r w:rsidR="00EF240E">
        <w:t xml:space="preserve">to </w:t>
      </w:r>
      <w:r w:rsidRPr="008B66D7">
        <w:t>the presence or absence of elevated psychological distress (an indicator of psychopathology), a difference in the pattern of change in beta power over time emerged. At Time 1 those with elevated psychological distress exhibited beta power 12.2% higher than the healthy subgroup. These between-group differences became more pronounced at Time 2 (13.9% higher) and markedly more pronounced at Time 3 (33.4% higher). This progressively increasing beta power disparity was a result of somewhat contrasting change trends in each of the groups. Specifically, while there was a reduction in beta power between Time 1 and Time 2 for both groups, the reduction was more pronounced in the healthy subgroup. Similarly, while both groups exhibited power increases between Time 2 and Time 3, there were more marked increases in beta power in those with elevated psychological distress compared to the healthy subgroup. This resulted in markedly different beta power levels between the groups at Time 3.</w:t>
      </w:r>
    </w:p>
    <w:p w14:paraId="48576C6C" w14:textId="77777777" w:rsidR="00E71084" w:rsidRPr="008B66D7" w:rsidRDefault="00E71084" w:rsidP="000C465A">
      <w:r w:rsidRPr="008B66D7">
        <w:t xml:space="preserve">For those with elevated psychological distress there was an average beta power reduction of 13.9% between Time 1 and Time 2. Although beta power reductions were evident for most sites (particularly at more posterior regions), </w:t>
      </w:r>
      <w:r w:rsidRPr="005E55CF">
        <w:t>increases</w:t>
      </w:r>
      <w:r w:rsidRPr="008B66D7">
        <w:t xml:space="preserve"> were observed at Fp1/Fp2 electrodes. </w:t>
      </w:r>
    </w:p>
    <w:p w14:paraId="5CE74393" w14:textId="77777777" w:rsidR="00E71084" w:rsidRPr="008B66D7" w:rsidRDefault="00E71084" w:rsidP="000C465A">
      <w:r w:rsidRPr="008B66D7">
        <w:t>Global average beta power increased by 29.3% between Time 2 and Time 3 among those with elevated psychological distress, with increases particularly at occipital and anterior temporal electrodes [T3/T4], although power levels at Fp1/Fp2 notably remained stable. Power increases resulted in overall elevated power levels relative to Time 1 at all other electrodes (particularly in the right hemisphere/anterior regions).</w:t>
      </w:r>
    </w:p>
    <w:p w14:paraId="2F183E29" w14:textId="77777777" w:rsidR="00E71084" w:rsidRPr="008B66D7" w:rsidRDefault="000C465A" w:rsidP="000C465A">
      <w:pPr>
        <w:pStyle w:val="TableName"/>
      </w:pPr>
      <w:bookmarkStart w:id="461" w:name="_Toc524079310"/>
      <w:bookmarkStart w:id="462" w:name="_Toc532319260"/>
      <w:r w:rsidRPr="008B66D7">
        <w:t>Table 6.5</w:t>
      </w:r>
      <w:r w:rsidRPr="008B66D7">
        <w:tab/>
        <w:t>Regional mean beta power levels over time in the elevated psychological distress subgroup</w:t>
      </w:r>
      <w:bookmarkEnd w:id="461"/>
      <w:bookmarkEnd w:id="462"/>
    </w:p>
    <w:tbl>
      <w:tblPr>
        <w:tblStyle w:val="TWRPTable"/>
        <w:tblW w:w="5000" w:type="pct"/>
        <w:tblLayout w:type="fixed"/>
        <w:tblLook w:val="04A0" w:firstRow="1" w:lastRow="0" w:firstColumn="1" w:lastColumn="0" w:noHBand="0" w:noVBand="1"/>
        <w:tblDescription w:val="Table 6.5 Regional mean beta power levels over time in the elevated psychological distress subgroup"/>
      </w:tblPr>
      <w:tblGrid>
        <w:gridCol w:w="1782"/>
        <w:gridCol w:w="1769"/>
        <w:gridCol w:w="1769"/>
        <w:gridCol w:w="1769"/>
      </w:tblGrid>
      <w:tr w:rsidR="00E71084" w:rsidRPr="008B66D7" w14:paraId="0FC8342A" w14:textId="77777777" w:rsidTr="00FC3686">
        <w:trPr>
          <w:cnfStyle w:val="100000000000" w:firstRow="1" w:lastRow="0" w:firstColumn="0" w:lastColumn="0" w:oddVBand="0" w:evenVBand="0" w:oddHBand="0" w:evenHBand="0" w:firstRowFirstColumn="0" w:firstRowLastColumn="0" w:lastRowFirstColumn="0" w:lastRowLastColumn="0"/>
          <w:cantSplit/>
          <w:tblHeader/>
        </w:trPr>
        <w:tc>
          <w:tcPr>
            <w:tcW w:w="1256" w:type="pct"/>
            <w:hideMark/>
          </w:tcPr>
          <w:p w14:paraId="501589FA" w14:textId="77777777" w:rsidR="00E71084" w:rsidRPr="008B66D7" w:rsidRDefault="00E71084" w:rsidP="00FC3686">
            <w:pPr>
              <w:pStyle w:val="TableText"/>
              <w:rPr>
                <w:b w:val="0"/>
                <w:lang w:eastAsia="en-AU"/>
              </w:rPr>
            </w:pPr>
            <w:r w:rsidRPr="008B66D7">
              <w:rPr>
                <w:lang w:eastAsia="en-AU"/>
              </w:rPr>
              <w:t>Region</w:t>
            </w:r>
          </w:p>
        </w:tc>
        <w:tc>
          <w:tcPr>
            <w:tcW w:w="1247" w:type="pct"/>
            <w:hideMark/>
          </w:tcPr>
          <w:p w14:paraId="655B28EA" w14:textId="77777777" w:rsidR="00E71084" w:rsidRPr="008B66D7" w:rsidRDefault="00E71084" w:rsidP="00FC3686">
            <w:pPr>
              <w:pStyle w:val="TableText"/>
              <w:jc w:val="right"/>
              <w:rPr>
                <w:b w:val="0"/>
                <w:lang w:eastAsia="en-AU"/>
              </w:rPr>
            </w:pPr>
            <w:r w:rsidRPr="008B66D7">
              <w:rPr>
                <w:lang w:eastAsia="en-AU"/>
              </w:rPr>
              <w:t>Time 1</w:t>
            </w:r>
          </w:p>
        </w:tc>
        <w:tc>
          <w:tcPr>
            <w:tcW w:w="1248" w:type="pct"/>
            <w:hideMark/>
          </w:tcPr>
          <w:p w14:paraId="753D84D4" w14:textId="77777777" w:rsidR="00E71084" w:rsidRPr="008B66D7" w:rsidRDefault="00E71084" w:rsidP="00FC3686">
            <w:pPr>
              <w:pStyle w:val="TableText"/>
              <w:jc w:val="right"/>
              <w:rPr>
                <w:b w:val="0"/>
                <w:lang w:eastAsia="en-AU"/>
              </w:rPr>
            </w:pPr>
            <w:r w:rsidRPr="008B66D7">
              <w:rPr>
                <w:lang w:eastAsia="en-AU"/>
              </w:rPr>
              <w:t>Time 2</w:t>
            </w:r>
          </w:p>
        </w:tc>
        <w:tc>
          <w:tcPr>
            <w:tcW w:w="1248" w:type="pct"/>
            <w:hideMark/>
          </w:tcPr>
          <w:p w14:paraId="541DA177" w14:textId="77777777" w:rsidR="00E71084" w:rsidRPr="008B66D7" w:rsidRDefault="00E71084" w:rsidP="00FC3686">
            <w:pPr>
              <w:pStyle w:val="TableText"/>
              <w:jc w:val="right"/>
              <w:rPr>
                <w:b w:val="0"/>
                <w:lang w:eastAsia="en-AU"/>
              </w:rPr>
            </w:pPr>
            <w:r w:rsidRPr="008B66D7">
              <w:rPr>
                <w:lang w:eastAsia="en-AU"/>
              </w:rPr>
              <w:t>Time 3</w:t>
            </w:r>
          </w:p>
        </w:tc>
      </w:tr>
      <w:tr w:rsidR="00E71084" w:rsidRPr="008B66D7" w14:paraId="0B6A3391"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6" w:type="pct"/>
            <w:hideMark/>
          </w:tcPr>
          <w:p w14:paraId="0E85F23F" w14:textId="77777777" w:rsidR="00E71084" w:rsidRPr="00FC3686" w:rsidRDefault="00E71084" w:rsidP="00FC3686">
            <w:pPr>
              <w:pStyle w:val="TableText"/>
              <w:rPr>
                <w:b/>
                <w:lang w:eastAsia="en-AU"/>
              </w:rPr>
            </w:pPr>
            <w:r w:rsidRPr="00FC3686">
              <w:rPr>
                <w:b/>
                <w:lang w:eastAsia="en-AU"/>
              </w:rPr>
              <w:t>Global</w:t>
            </w:r>
          </w:p>
        </w:tc>
        <w:tc>
          <w:tcPr>
            <w:tcW w:w="1247" w:type="pct"/>
            <w:hideMark/>
          </w:tcPr>
          <w:p w14:paraId="43AB1D33" w14:textId="77777777" w:rsidR="00E71084" w:rsidRPr="008B66D7" w:rsidRDefault="00E71084" w:rsidP="00FC3686">
            <w:pPr>
              <w:pStyle w:val="TableText"/>
              <w:jc w:val="right"/>
              <w:rPr>
                <w:lang w:eastAsia="en-AU"/>
              </w:rPr>
            </w:pPr>
            <w:r w:rsidRPr="008B66D7">
              <w:rPr>
                <w:lang w:eastAsia="en-AU"/>
              </w:rPr>
              <w:t>8.7</w:t>
            </w:r>
          </w:p>
        </w:tc>
        <w:tc>
          <w:tcPr>
            <w:tcW w:w="1248" w:type="pct"/>
            <w:hideMark/>
          </w:tcPr>
          <w:p w14:paraId="168BFDDA" w14:textId="77777777" w:rsidR="00E71084" w:rsidRPr="008B66D7" w:rsidRDefault="00E71084" w:rsidP="00FC3686">
            <w:pPr>
              <w:pStyle w:val="TableText"/>
              <w:jc w:val="right"/>
              <w:rPr>
                <w:lang w:eastAsia="en-AU"/>
              </w:rPr>
            </w:pPr>
            <w:r w:rsidRPr="008B66D7">
              <w:rPr>
                <w:lang w:eastAsia="en-AU"/>
              </w:rPr>
              <w:t>7.5</w:t>
            </w:r>
          </w:p>
        </w:tc>
        <w:tc>
          <w:tcPr>
            <w:tcW w:w="1248" w:type="pct"/>
            <w:hideMark/>
          </w:tcPr>
          <w:p w14:paraId="1396633F" w14:textId="77777777" w:rsidR="00E71084" w:rsidRPr="008B66D7" w:rsidRDefault="00E71084" w:rsidP="00FC3686">
            <w:pPr>
              <w:pStyle w:val="TableText"/>
              <w:jc w:val="right"/>
              <w:rPr>
                <w:lang w:eastAsia="en-AU"/>
              </w:rPr>
            </w:pPr>
            <w:r w:rsidRPr="008B66D7">
              <w:rPr>
                <w:lang w:eastAsia="en-AU"/>
              </w:rPr>
              <w:t>9.5</w:t>
            </w:r>
          </w:p>
        </w:tc>
      </w:tr>
      <w:tr w:rsidR="00E71084" w:rsidRPr="008B66D7" w14:paraId="69EC0C62" w14:textId="77777777" w:rsidTr="00FC3686">
        <w:trPr>
          <w:cantSplit/>
        </w:trPr>
        <w:tc>
          <w:tcPr>
            <w:tcW w:w="1256" w:type="pct"/>
            <w:hideMark/>
          </w:tcPr>
          <w:p w14:paraId="044906B0" w14:textId="77777777" w:rsidR="00E71084" w:rsidRPr="008B66D7" w:rsidRDefault="00E71084" w:rsidP="00FC3686">
            <w:pPr>
              <w:pStyle w:val="TableText"/>
              <w:ind w:left="144"/>
              <w:rPr>
                <w:lang w:eastAsia="en-AU"/>
              </w:rPr>
            </w:pPr>
            <w:r w:rsidRPr="008B66D7">
              <w:rPr>
                <w:lang w:eastAsia="en-AU"/>
              </w:rPr>
              <w:t>Left hem</w:t>
            </w:r>
          </w:p>
        </w:tc>
        <w:tc>
          <w:tcPr>
            <w:tcW w:w="1247" w:type="pct"/>
            <w:hideMark/>
          </w:tcPr>
          <w:p w14:paraId="00924C95" w14:textId="77777777" w:rsidR="00E71084" w:rsidRPr="008B66D7" w:rsidRDefault="00E71084" w:rsidP="00FC3686">
            <w:pPr>
              <w:pStyle w:val="TableText"/>
              <w:jc w:val="right"/>
              <w:rPr>
                <w:lang w:eastAsia="en-AU"/>
              </w:rPr>
            </w:pPr>
            <w:r w:rsidRPr="008B66D7">
              <w:rPr>
                <w:lang w:eastAsia="en-AU"/>
              </w:rPr>
              <w:t>8.5</w:t>
            </w:r>
          </w:p>
        </w:tc>
        <w:tc>
          <w:tcPr>
            <w:tcW w:w="1248" w:type="pct"/>
            <w:hideMark/>
          </w:tcPr>
          <w:p w14:paraId="07909DEA" w14:textId="77777777" w:rsidR="00E71084" w:rsidRPr="008B66D7" w:rsidRDefault="00E71084" w:rsidP="00FC3686">
            <w:pPr>
              <w:pStyle w:val="TableText"/>
              <w:jc w:val="right"/>
              <w:rPr>
                <w:lang w:eastAsia="en-AU"/>
              </w:rPr>
            </w:pPr>
            <w:r w:rsidRPr="008B66D7">
              <w:rPr>
                <w:lang w:eastAsia="en-AU"/>
              </w:rPr>
              <w:t>7.1</w:t>
            </w:r>
          </w:p>
        </w:tc>
        <w:tc>
          <w:tcPr>
            <w:tcW w:w="1248" w:type="pct"/>
            <w:hideMark/>
          </w:tcPr>
          <w:p w14:paraId="5206CCCF" w14:textId="77777777" w:rsidR="00E71084" w:rsidRPr="008B66D7" w:rsidRDefault="00E71084" w:rsidP="00FC3686">
            <w:pPr>
              <w:pStyle w:val="TableText"/>
              <w:jc w:val="right"/>
              <w:rPr>
                <w:lang w:eastAsia="en-AU"/>
              </w:rPr>
            </w:pPr>
            <w:r w:rsidRPr="008B66D7">
              <w:rPr>
                <w:lang w:eastAsia="en-AU"/>
              </w:rPr>
              <w:t>8.9</w:t>
            </w:r>
          </w:p>
        </w:tc>
      </w:tr>
      <w:tr w:rsidR="00E71084" w:rsidRPr="008B66D7" w14:paraId="5FCA6187"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6" w:type="pct"/>
            <w:hideMark/>
          </w:tcPr>
          <w:p w14:paraId="1FA3F268" w14:textId="77777777" w:rsidR="00E71084" w:rsidRPr="008B66D7" w:rsidRDefault="00E71084" w:rsidP="00FC3686">
            <w:pPr>
              <w:pStyle w:val="TableText"/>
              <w:ind w:left="144"/>
              <w:rPr>
                <w:lang w:eastAsia="en-AU"/>
              </w:rPr>
            </w:pPr>
            <w:r w:rsidRPr="008B66D7">
              <w:rPr>
                <w:lang w:eastAsia="en-AU"/>
              </w:rPr>
              <w:t>Right hem</w:t>
            </w:r>
          </w:p>
        </w:tc>
        <w:tc>
          <w:tcPr>
            <w:tcW w:w="1247" w:type="pct"/>
            <w:hideMark/>
          </w:tcPr>
          <w:p w14:paraId="6F973B59" w14:textId="77777777" w:rsidR="00E71084" w:rsidRPr="008B66D7" w:rsidRDefault="00E71084" w:rsidP="00FC3686">
            <w:pPr>
              <w:pStyle w:val="TableText"/>
              <w:jc w:val="right"/>
              <w:rPr>
                <w:lang w:eastAsia="en-AU"/>
              </w:rPr>
            </w:pPr>
            <w:r w:rsidRPr="008B66D7">
              <w:rPr>
                <w:lang w:eastAsia="en-AU"/>
              </w:rPr>
              <w:t>8.6</w:t>
            </w:r>
          </w:p>
        </w:tc>
        <w:tc>
          <w:tcPr>
            <w:tcW w:w="1248" w:type="pct"/>
            <w:hideMark/>
          </w:tcPr>
          <w:p w14:paraId="17CCAEAF" w14:textId="77777777" w:rsidR="00E71084" w:rsidRPr="008B66D7" w:rsidRDefault="00E71084" w:rsidP="00FC3686">
            <w:pPr>
              <w:pStyle w:val="TableText"/>
              <w:jc w:val="right"/>
              <w:rPr>
                <w:lang w:eastAsia="en-AU"/>
              </w:rPr>
            </w:pPr>
            <w:r w:rsidRPr="008B66D7">
              <w:rPr>
                <w:lang w:eastAsia="en-AU"/>
              </w:rPr>
              <w:t>7.7</w:t>
            </w:r>
          </w:p>
        </w:tc>
        <w:tc>
          <w:tcPr>
            <w:tcW w:w="1248" w:type="pct"/>
            <w:hideMark/>
          </w:tcPr>
          <w:p w14:paraId="2256320A" w14:textId="77777777" w:rsidR="00E71084" w:rsidRPr="008B66D7" w:rsidRDefault="00E71084" w:rsidP="00FC3686">
            <w:pPr>
              <w:pStyle w:val="TableText"/>
              <w:jc w:val="right"/>
              <w:rPr>
                <w:lang w:eastAsia="en-AU"/>
              </w:rPr>
            </w:pPr>
            <w:r w:rsidRPr="008B66D7">
              <w:rPr>
                <w:lang w:eastAsia="en-AU"/>
              </w:rPr>
              <w:t>9.6</w:t>
            </w:r>
          </w:p>
        </w:tc>
      </w:tr>
      <w:tr w:rsidR="00E71084" w:rsidRPr="008B66D7" w14:paraId="3CAE2368" w14:textId="77777777" w:rsidTr="00FC3686">
        <w:trPr>
          <w:cantSplit/>
        </w:trPr>
        <w:tc>
          <w:tcPr>
            <w:tcW w:w="1256" w:type="pct"/>
            <w:hideMark/>
          </w:tcPr>
          <w:p w14:paraId="720C6536" w14:textId="77777777" w:rsidR="00E71084" w:rsidRPr="008B66D7" w:rsidRDefault="00E71084" w:rsidP="00FC3686">
            <w:pPr>
              <w:pStyle w:val="TableText"/>
              <w:ind w:left="144"/>
              <w:rPr>
                <w:lang w:eastAsia="en-AU"/>
              </w:rPr>
            </w:pPr>
            <w:r w:rsidRPr="008B66D7">
              <w:rPr>
                <w:lang w:eastAsia="en-AU"/>
              </w:rPr>
              <w:t>Asym [L–R]</w:t>
            </w:r>
          </w:p>
        </w:tc>
        <w:tc>
          <w:tcPr>
            <w:tcW w:w="1247" w:type="pct"/>
            <w:hideMark/>
          </w:tcPr>
          <w:p w14:paraId="6093BB68" w14:textId="77777777" w:rsidR="00E71084" w:rsidRPr="008B66D7" w:rsidRDefault="00E71084" w:rsidP="00FC3686">
            <w:pPr>
              <w:pStyle w:val="TableText"/>
              <w:jc w:val="right"/>
              <w:rPr>
                <w:lang w:eastAsia="en-AU"/>
              </w:rPr>
            </w:pPr>
            <w:r w:rsidRPr="008B66D7">
              <w:rPr>
                <w:lang w:eastAsia="en-AU"/>
              </w:rPr>
              <w:t>-0.1</w:t>
            </w:r>
          </w:p>
        </w:tc>
        <w:tc>
          <w:tcPr>
            <w:tcW w:w="1248" w:type="pct"/>
            <w:hideMark/>
          </w:tcPr>
          <w:p w14:paraId="1E89691D" w14:textId="77777777" w:rsidR="00E71084" w:rsidRPr="008B66D7" w:rsidRDefault="00E71084" w:rsidP="00FC3686">
            <w:pPr>
              <w:pStyle w:val="TableText"/>
              <w:jc w:val="right"/>
              <w:rPr>
                <w:lang w:eastAsia="en-AU"/>
              </w:rPr>
            </w:pPr>
            <w:r w:rsidRPr="008B66D7">
              <w:rPr>
                <w:lang w:eastAsia="en-AU"/>
              </w:rPr>
              <w:t>-0.6</w:t>
            </w:r>
          </w:p>
        </w:tc>
        <w:tc>
          <w:tcPr>
            <w:tcW w:w="1248" w:type="pct"/>
            <w:hideMark/>
          </w:tcPr>
          <w:p w14:paraId="18923955" w14:textId="77777777" w:rsidR="00E71084" w:rsidRPr="008B66D7" w:rsidRDefault="00E71084" w:rsidP="00FC3686">
            <w:pPr>
              <w:pStyle w:val="TableText"/>
              <w:jc w:val="right"/>
              <w:rPr>
                <w:lang w:eastAsia="en-AU"/>
              </w:rPr>
            </w:pPr>
            <w:r w:rsidRPr="008B66D7">
              <w:rPr>
                <w:lang w:eastAsia="en-AU"/>
              </w:rPr>
              <w:t>-0.7</w:t>
            </w:r>
          </w:p>
        </w:tc>
      </w:tr>
      <w:tr w:rsidR="00E71084" w:rsidRPr="008B66D7" w14:paraId="00C3DC73"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6" w:type="pct"/>
            <w:hideMark/>
          </w:tcPr>
          <w:p w14:paraId="7F912917" w14:textId="77777777" w:rsidR="00E71084" w:rsidRPr="008B66D7" w:rsidRDefault="00E71084" w:rsidP="00FC3686">
            <w:pPr>
              <w:pStyle w:val="TableText"/>
              <w:ind w:left="144"/>
              <w:rPr>
                <w:lang w:eastAsia="en-AU"/>
              </w:rPr>
            </w:pPr>
            <w:r w:rsidRPr="008B66D7">
              <w:rPr>
                <w:lang w:eastAsia="en-AU"/>
              </w:rPr>
              <w:t>Anterior</w:t>
            </w:r>
          </w:p>
        </w:tc>
        <w:tc>
          <w:tcPr>
            <w:tcW w:w="1247" w:type="pct"/>
            <w:hideMark/>
          </w:tcPr>
          <w:p w14:paraId="7EE24F2A" w14:textId="77777777" w:rsidR="00E71084" w:rsidRPr="008B66D7" w:rsidRDefault="00E71084" w:rsidP="00FC3686">
            <w:pPr>
              <w:pStyle w:val="TableText"/>
              <w:jc w:val="right"/>
              <w:rPr>
                <w:lang w:eastAsia="en-AU"/>
              </w:rPr>
            </w:pPr>
            <w:r w:rsidRPr="008B66D7">
              <w:rPr>
                <w:lang w:eastAsia="en-AU"/>
              </w:rPr>
              <w:t>9</w:t>
            </w:r>
          </w:p>
        </w:tc>
        <w:tc>
          <w:tcPr>
            <w:tcW w:w="1248" w:type="pct"/>
            <w:hideMark/>
          </w:tcPr>
          <w:p w14:paraId="4B03E92E" w14:textId="77777777" w:rsidR="00E71084" w:rsidRPr="008B66D7" w:rsidRDefault="00E71084" w:rsidP="00FC3686">
            <w:pPr>
              <w:pStyle w:val="TableText"/>
              <w:jc w:val="right"/>
              <w:rPr>
                <w:lang w:eastAsia="en-AU"/>
              </w:rPr>
            </w:pPr>
            <w:r w:rsidRPr="008B66D7">
              <w:rPr>
                <w:lang w:eastAsia="en-AU"/>
              </w:rPr>
              <w:t>8.2</w:t>
            </w:r>
          </w:p>
        </w:tc>
        <w:tc>
          <w:tcPr>
            <w:tcW w:w="1248" w:type="pct"/>
            <w:hideMark/>
          </w:tcPr>
          <w:p w14:paraId="70156B57" w14:textId="77777777" w:rsidR="00E71084" w:rsidRPr="008B66D7" w:rsidRDefault="00E71084" w:rsidP="00FC3686">
            <w:pPr>
              <w:pStyle w:val="TableText"/>
              <w:jc w:val="right"/>
              <w:rPr>
                <w:lang w:eastAsia="en-AU"/>
              </w:rPr>
            </w:pPr>
            <w:r w:rsidRPr="008B66D7">
              <w:rPr>
                <w:lang w:eastAsia="en-AU"/>
              </w:rPr>
              <w:t>9.9</w:t>
            </w:r>
          </w:p>
        </w:tc>
      </w:tr>
      <w:tr w:rsidR="00E71084" w:rsidRPr="008B66D7" w14:paraId="7718C2FA" w14:textId="77777777" w:rsidTr="00FC3686">
        <w:trPr>
          <w:cantSplit/>
        </w:trPr>
        <w:tc>
          <w:tcPr>
            <w:tcW w:w="1256" w:type="pct"/>
            <w:hideMark/>
          </w:tcPr>
          <w:p w14:paraId="74ECD45B" w14:textId="77777777" w:rsidR="00E71084" w:rsidRPr="008B66D7" w:rsidRDefault="00E71084" w:rsidP="00FC3686">
            <w:pPr>
              <w:pStyle w:val="TableText"/>
              <w:ind w:left="144"/>
              <w:rPr>
                <w:lang w:eastAsia="en-AU"/>
              </w:rPr>
            </w:pPr>
            <w:r w:rsidRPr="008B66D7">
              <w:rPr>
                <w:lang w:eastAsia="en-AU"/>
              </w:rPr>
              <w:t>Posterior</w:t>
            </w:r>
          </w:p>
        </w:tc>
        <w:tc>
          <w:tcPr>
            <w:tcW w:w="1247" w:type="pct"/>
            <w:hideMark/>
          </w:tcPr>
          <w:p w14:paraId="3C9BAA2F" w14:textId="77777777" w:rsidR="00E71084" w:rsidRPr="008B66D7" w:rsidRDefault="00E71084" w:rsidP="00FC3686">
            <w:pPr>
              <w:pStyle w:val="TableText"/>
              <w:jc w:val="right"/>
              <w:rPr>
                <w:lang w:eastAsia="en-AU"/>
              </w:rPr>
            </w:pPr>
            <w:r w:rsidRPr="008B66D7">
              <w:rPr>
                <w:lang w:eastAsia="en-AU"/>
              </w:rPr>
              <w:t>8.1</w:t>
            </w:r>
          </w:p>
        </w:tc>
        <w:tc>
          <w:tcPr>
            <w:tcW w:w="1248" w:type="pct"/>
            <w:hideMark/>
          </w:tcPr>
          <w:p w14:paraId="3ADCAD82" w14:textId="77777777" w:rsidR="00E71084" w:rsidRPr="008B66D7" w:rsidRDefault="00E71084" w:rsidP="00FC3686">
            <w:pPr>
              <w:pStyle w:val="TableText"/>
              <w:jc w:val="right"/>
              <w:rPr>
                <w:lang w:eastAsia="en-AU"/>
              </w:rPr>
            </w:pPr>
            <w:r w:rsidRPr="008B66D7">
              <w:rPr>
                <w:lang w:eastAsia="en-AU"/>
              </w:rPr>
              <w:t>6.2</w:t>
            </w:r>
          </w:p>
        </w:tc>
        <w:tc>
          <w:tcPr>
            <w:tcW w:w="1248" w:type="pct"/>
            <w:hideMark/>
          </w:tcPr>
          <w:p w14:paraId="3EF9254D" w14:textId="77777777" w:rsidR="00E71084" w:rsidRPr="008B66D7" w:rsidRDefault="00E71084" w:rsidP="00FC3686">
            <w:pPr>
              <w:pStyle w:val="TableText"/>
              <w:jc w:val="right"/>
              <w:rPr>
                <w:lang w:eastAsia="en-AU"/>
              </w:rPr>
            </w:pPr>
            <w:r w:rsidRPr="008B66D7">
              <w:rPr>
                <w:lang w:eastAsia="en-AU"/>
              </w:rPr>
              <w:t>8.4</w:t>
            </w:r>
          </w:p>
        </w:tc>
      </w:tr>
      <w:tr w:rsidR="00E71084" w:rsidRPr="008B66D7" w14:paraId="01F54594"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6" w:type="pct"/>
            <w:hideMark/>
          </w:tcPr>
          <w:p w14:paraId="0BFCE004" w14:textId="77777777" w:rsidR="00E71084" w:rsidRPr="008B66D7" w:rsidRDefault="00E71084" w:rsidP="00FC3686">
            <w:pPr>
              <w:pStyle w:val="TableText"/>
              <w:ind w:left="144"/>
              <w:rPr>
                <w:lang w:eastAsia="en-AU"/>
              </w:rPr>
            </w:pPr>
            <w:r w:rsidRPr="008B66D7">
              <w:rPr>
                <w:lang w:eastAsia="en-AU"/>
              </w:rPr>
              <w:t>AntPos [A–P]</w:t>
            </w:r>
          </w:p>
        </w:tc>
        <w:tc>
          <w:tcPr>
            <w:tcW w:w="1247" w:type="pct"/>
            <w:hideMark/>
          </w:tcPr>
          <w:p w14:paraId="7F2AC234" w14:textId="77777777" w:rsidR="00E71084" w:rsidRPr="008B66D7" w:rsidRDefault="00E71084" w:rsidP="00FC3686">
            <w:pPr>
              <w:pStyle w:val="TableText"/>
              <w:jc w:val="right"/>
              <w:rPr>
                <w:lang w:eastAsia="en-AU"/>
              </w:rPr>
            </w:pPr>
            <w:r w:rsidRPr="008B66D7">
              <w:rPr>
                <w:lang w:eastAsia="en-AU"/>
              </w:rPr>
              <w:t>0.9</w:t>
            </w:r>
          </w:p>
        </w:tc>
        <w:tc>
          <w:tcPr>
            <w:tcW w:w="1248" w:type="pct"/>
            <w:hideMark/>
          </w:tcPr>
          <w:p w14:paraId="26695368" w14:textId="77777777" w:rsidR="00E71084" w:rsidRPr="008B66D7" w:rsidRDefault="00E71084" w:rsidP="00FC3686">
            <w:pPr>
              <w:pStyle w:val="TableText"/>
              <w:jc w:val="right"/>
              <w:rPr>
                <w:lang w:eastAsia="en-AU"/>
              </w:rPr>
            </w:pPr>
            <w:r w:rsidRPr="008B66D7">
              <w:rPr>
                <w:lang w:eastAsia="en-AU"/>
              </w:rPr>
              <w:t>2.1</w:t>
            </w:r>
          </w:p>
        </w:tc>
        <w:tc>
          <w:tcPr>
            <w:tcW w:w="1248" w:type="pct"/>
            <w:hideMark/>
          </w:tcPr>
          <w:p w14:paraId="31B182D7" w14:textId="77777777" w:rsidR="00E71084" w:rsidRPr="008B66D7" w:rsidRDefault="00E71084" w:rsidP="00FC3686">
            <w:pPr>
              <w:pStyle w:val="TableText"/>
              <w:jc w:val="right"/>
              <w:rPr>
                <w:lang w:eastAsia="en-AU"/>
              </w:rPr>
            </w:pPr>
            <w:r w:rsidRPr="008B66D7">
              <w:rPr>
                <w:lang w:eastAsia="en-AU"/>
              </w:rPr>
              <w:t>1.5</w:t>
            </w:r>
          </w:p>
        </w:tc>
      </w:tr>
      <w:tr w:rsidR="00E71084" w:rsidRPr="008B66D7" w14:paraId="1631C16F" w14:textId="77777777" w:rsidTr="00FC3686">
        <w:trPr>
          <w:cantSplit/>
        </w:trPr>
        <w:tc>
          <w:tcPr>
            <w:tcW w:w="1256" w:type="pct"/>
            <w:hideMark/>
          </w:tcPr>
          <w:p w14:paraId="397AFF94" w14:textId="77777777" w:rsidR="00E71084" w:rsidRPr="00FC3686" w:rsidRDefault="00E71084" w:rsidP="00FC3686">
            <w:pPr>
              <w:pStyle w:val="TableText"/>
              <w:rPr>
                <w:b/>
                <w:lang w:eastAsia="en-AU"/>
              </w:rPr>
            </w:pPr>
            <w:r w:rsidRPr="00FC3686">
              <w:rPr>
                <w:b/>
                <w:lang w:eastAsia="en-AU"/>
              </w:rPr>
              <w:t>Frontal</w:t>
            </w:r>
          </w:p>
        </w:tc>
        <w:tc>
          <w:tcPr>
            <w:tcW w:w="1247" w:type="pct"/>
            <w:hideMark/>
          </w:tcPr>
          <w:p w14:paraId="3EABAF2E" w14:textId="77777777" w:rsidR="00E71084" w:rsidRPr="008B66D7" w:rsidRDefault="00E71084" w:rsidP="00FC3686">
            <w:pPr>
              <w:pStyle w:val="TableText"/>
              <w:jc w:val="right"/>
              <w:rPr>
                <w:lang w:eastAsia="en-AU"/>
              </w:rPr>
            </w:pPr>
            <w:r w:rsidRPr="008B66D7">
              <w:rPr>
                <w:lang w:eastAsia="en-AU"/>
              </w:rPr>
              <w:t>8.6</w:t>
            </w:r>
          </w:p>
        </w:tc>
        <w:tc>
          <w:tcPr>
            <w:tcW w:w="1248" w:type="pct"/>
            <w:hideMark/>
          </w:tcPr>
          <w:p w14:paraId="5B6C3D18" w14:textId="77777777" w:rsidR="00E71084" w:rsidRPr="008B66D7" w:rsidRDefault="00E71084" w:rsidP="00FC3686">
            <w:pPr>
              <w:pStyle w:val="TableText"/>
              <w:jc w:val="right"/>
              <w:rPr>
                <w:lang w:eastAsia="en-AU"/>
              </w:rPr>
            </w:pPr>
            <w:r w:rsidRPr="008B66D7">
              <w:rPr>
                <w:lang w:eastAsia="en-AU"/>
              </w:rPr>
              <w:t>8.5</w:t>
            </w:r>
          </w:p>
        </w:tc>
        <w:tc>
          <w:tcPr>
            <w:tcW w:w="1248" w:type="pct"/>
            <w:hideMark/>
          </w:tcPr>
          <w:p w14:paraId="6270A333" w14:textId="77777777" w:rsidR="00E71084" w:rsidRPr="008B66D7" w:rsidRDefault="00E71084" w:rsidP="00FC3686">
            <w:pPr>
              <w:pStyle w:val="TableText"/>
              <w:jc w:val="right"/>
              <w:rPr>
                <w:lang w:eastAsia="en-AU"/>
              </w:rPr>
            </w:pPr>
            <w:r w:rsidRPr="008B66D7">
              <w:rPr>
                <w:lang w:eastAsia="en-AU"/>
              </w:rPr>
              <w:t>10.2</w:t>
            </w:r>
          </w:p>
        </w:tc>
      </w:tr>
      <w:tr w:rsidR="00E71084" w:rsidRPr="008B66D7" w14:paraId="16C8D8D7"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6" w:type="pct"/>
            <w:hideMark/>
          </w:tcPr>
          <w:p w14:paraId="0DD67401" w14:textId="77777777" w:rsidR="00E71084" w:rsidRPr="008B66D7" w:rsidRDefault="00E71084" w:rsidP="00FC3686">
            <w:pPr>
              <w:pStyle w:val="TableText"/>
              <w:ind w:left="144"/>
              <w:rPr>
                <w:lang w:eastAsia="en-AU"/>
              </w:rPr>
            </w:pPr>
            <w:r w:rsidRPr="008B66D7">
              <w:rPr>
                <w:lang w:eastAsia="en-AU"/>
              </w:rPr>
              <w:t>Left hem</w:t>
            </w:r>
          </w:p>
        </w:tc>
        <w:tc>
          <w:tcPr>
            <w:tcW w:w="1247" w:type="pct"/>
            <w:hideMark/>
          </w:tcPr>
          <w:p w14:paraId="772CF212" w14:textId="77777777" w:rsidR="00E71084" w:rsidRPr="008B66D7" w:rsidRDefault="00E71084" w:rsidP="00FC3686">
            <w:pPr>
              <w:pStyle w:val="TableText"/>
              <w:jc w:val="right"/>
              <w:rPr>
                <w:lang w:eastAsia="en-AU"/>
              </w:rPr>
            </w:pPr>
            <w:r w:rsidRPr="008B66D7">
              <w:rPr>
                <w:lang w:eastAsia="en-AU"/>
              </w:rPr>
              <w:t>8.5</w:t>
            </w:r>
          </w:p>
        </w:tc>
        <w:tc>
          <w:tcPr>
            <w:tcW w:w="1248" w:type="pct"/>
            <w:hideMark/>
          </w:tcPr>
          <w:p w14:paraId="124FA716" w14:textId="77777777" w:rsidR="00E71084" w:rsidRPr="008B66D7" w:rsidRDefault="00E71084" w:rsidP="00FC3686">
            <w:pPr>
              <w:pStyle w:val="TableText"/>
              <w:jc w:val="right"/>
              <w:rPr>
                <w:lang w:eastAsia="en-AU"/>
              </w:rPr>
            </w:pPr>
            <w:r w:rsidRPr="008B66D7">
              <w:rPr>
                <w:lang w:eastAsia="en-AU"/>
              </w:rPr>
              <w:t>8.1</w:t>
            </w:r>
          </w:p>
        </w:tc>
        <w:tc>
          <w:tcPr>
            <w:tcW w:w="1248" w:type="pct"/>
            <w:hideMark/>
          </w:tcPr>
          <w:p w14:paraId="14C9A4ED" w14:textId="77777777" w:rsidR="00E71084" w:rsidRPr="008B66D7" w:rsidRDefault="00E71084" w:rsidP="00FC3686">
            <w:pPr>
              <w:pStyle w:val="TableText"/>
              <w:jc w:val="right"/>
              <w:rPr>
                <w:lang w:eastAsia="en-AU"/>
              </w:rPr>
            </w:pPr>
            <w:r w:rsidRPr="008B66D7">
              <w:rPr>
                <w:lang w:eastAsia="en-AU"/>
              </w:rPr>
              <w:t>9.4</w:t>
            </w:r>
          </w:p>
        </w:tc>
      </w:tr>
      <w:tr w:rsidR="00E71084" w:rsidRPr="008B66D7" w14:paraId="2A618268" w14:textId="77777777" w:rsidTr="00FC3686">
        <w:trPr>
          <w:cantSplit/>
        </w:trPr>
        <w:tc>
          <w:tcPr>
            <w:tcW w:w="1256" w:type="pct"/>
            <w:hideMark/>
          </w:tcPr>
          <w:p w14:paraId="3233612F" w14:textId="77777777" w:rsidR="00E71084" w:rsidRPr="008B66D7" w:rsidRDefault="00E71084" w:rsidP="00FC3686">
            <w:pPr>
              <w:pStyle w:val="TableText"/>
              <w:ind w:left="144"/>
              <w:rPr>
                <w:lang w:eastAsia="en-AU"/>
              </w:rPr>
            </w:pPr>
            <w:r w:rsidRPr="008B66D7">
              <w:rPr>
                <w:lang w:eastAsia="en-AU"/>
              </w:rPr>
              <w:t>Right hem</w:t>
            </w:r>
          </w:p>
        </w:tc>
        <w:tc>
          <w:tcPr>
            <w:tcW w:w="1247" w:type="pct"/>
            <w:hideMark/>
          </w:tcPr>
          <w:p w14:paraId="782420F0" w14:textId="77777777" w:rsidR="00E71084" w:rsidRPr="008B66D7" w:rsidRDefault="00E71084" w:rsidP="00FC3686">
            <w:pPr>
              <w:pStyle w:val="TableText"/>
              <w:jc w:val="right"/>
              <w:rPr>
                <w:lang w:eastAsia="en-AU"/>
              </w:rPr>
            </w:pPr>
            <w:r w:rsidRPr="008B66D7">
              <w:rPr>
                <w:lang w:eastAsia="en-AU"/>
              </w:rPr>
              <w:t>8.5</w:t>
            </w:r>
          </w:p>
        </w:tc>
        <w:tc>
          <w:tcPr>
            <w:tcW w:w="1248" w:type="pct"/>
            <w:hideMark/>
          </w:tcPr>
          <w:p w14:paraId="1D10815D" w14:textId="77777777" w:rsidR="00E71084" w:rsidRPr="008B66D7" w:rsidRDefault="00E71084" w:rsidP="00FC3686">
            <w:pPr>
              <w:pStyle w:val="TableText"/>
              <w:jc w:val="right"/>
              <w:rPr>
                <w:lang w:eastAsia="en-AU"/>
              </w:rPr>
            </w:pPr>
            <w:r w:rsidRPr="008B66D7">
              <w:rPr>
                <w:lang w:eastAsia="en-AU"/>
              </w:rPr>
              <w:t>9</w:t>
            </w:r>
          </w:p>
        </w:tc>
        <w:tc>
          <w:tcPr>
            <w:tcW w:w="1248" w:type="pct"/>
            <w:hideMark/>
          </w:tcPr>
          <w:p w14:paraId="1D3F8F19" w14:textId="77777777" w:rsidR="00E71084" w:rsidRPr="008B66D7" w:rsidRDefault="00E71084" w:rsidP="00FC3686">
            <w:pPr>
              <w:pStyle w:val="TableText"/>
              <w:jc w:val="right"/>
              <w:rPr>
                <w:lang w:eastAsia="en-AU"/>
              </w:rPr>
            </w:pPr>
            <w:r w:rsidRPr="008B66D7">
              <w:rPr>
                <w:lang w:eastAsia="en-AU"/>
              </w:rPr>
              <w:t>10.5</w:t>
            </w:r>
          </w:p>
        </w:tc>
      </w:tr>
      <w:tr w:rsidR="00E71084" w:rsidRPr="008B66D7" w14:paraId="34A85106"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6" w:type="pct"/>
            <w:hideMark/>
          </w:tcPr>
          <w:p w14:paraId="79D49ED4" w14:textId="77777777" w:rsidR="00E71084" w:rsidRPr="008B66D7" w:rsidRDefault="00E71084" w:rsidP="00FC3686">
            <w:pPr>
              <w:pStyle w:val="TableText"/>
              <w:ind w:left="144"/>
              <w:rPr>
                <w:lang w:eastAsia="en-AU"/>
              </w:rPr>
            </w:pPr>
            <w:r w:rsidRPr="008B66D7">
              <w:rPr>
                <w:lang w:eastAsia="en-AU"/>
              </w:rPr>
              <w:t>Asym [L–R]</w:t>
            </w:r>
          </w:p>
        </w:tc>
        <w:tc>
          <w:tcPr>
            <w:tcW w:w="1247" w:type="pct"/>
            <w:hideMark/>
          </w:tcPr>
          <w:p w14:paraId="6CDE1D0E" w14:textId="77777777" w:rsidR="00E71084" w:rsidRPr="008B66D7" w:rsidRDefault="00E71084" w:rsidP="00FC3686">
            <w:pPr>
              <w:pStyle w:val="TableText"/>
              <w:jc w:val="right"/>
              <w:rPr>
                <w:lang w:eastAsia="en-AU"/>
              </w:rPr>
            </w:pPr>
            <w:r w:rsidRPr="008B66D7">
              <w:rPr>
                <w:lang w:eastAsia="en-AU"/>
              </w:rPr>
              <w:t>0</w:t>
            </w:r>
          </w:p>
        </w:tc>
        <w:tc>
          <w:tcPr>
            <w:tcW w:w="1248" w:type="pct"/>
            <w:hideMark/>
          </w:tcPr>
          <w:p w14:paraId="200D8D9C" w14:textId="77777777" w:rsidR="00E71084" w:rsidRPr="008B66D7" w:rsidRDefault="00E71084" w:rsidP="00FC3686">
            <w:pPr>
              <w:pStyle w:val="TableText"/>
              <w:jc w:val="right"/>
              <w:rPr>
                <w:lang w:eastAsia="en-AU"/>
              </w:rPr>
            </w:pPr>
            <w:r w:rsidRPr="008B66D7">
              <w:rPr>
                <w:lang w:eastAsia="en-AU"/>
              </w:rPr>
              <w:t>-1</w:t>
            </w:r>
          </w:p>
        </w:tc>
        <w:tc>
          <w:tcPr>
            <w:tcW w:w="1248" w:type="pct"/>
            <w:hideMark/>
          </w:tcPr>
          <w:p w14:paraId="42FE6653" w14:textId="77777777" w:rsidR="00E71084" w:rsidRPr="008B66D7" w:rsidRDefault="00E71084" w:rsidP="00FC3686">
            <w:pPr>
              <w:pStyle w:val="TableText"/>
              <w:jc w:val="right"/>
              <w:rPr>
                <w:lang w:eastAsia="en-AU"/>
              </w:rPr>
            </w:pPr>
            <w:r w:rsidRPr="008B66D7">
              <w:rPr>
                <w:lang w:eastAsia="en-AU"/>
              </w:rPr>
              <w:t>-1.1</w:t>
            </w:r>
          </w:p>
        </w:tc>
      </w:tr>
      <w:tr w:rsidR="00E71084" w:rsidRPr="008B66D7" w14:paraId="3D51A4DB" w14:textId="77777777" w:rsidTr="00FC3686">
        <w:trPr>
          <w:cantSplit/>
        </w:trPr>
        <w:tc>
          <w:tcPr>
            <w:tcW w:w="1256" w:type="pct"/>
            <w:hideMark/>
          </w:tcPr>
          <w:p w14:paraId="383928F9" w14:textId="77777777" w:rsidR="00E71084" w:rsidRPr="00FC3686" w:rsidRDefault="00E71084" w:rsidP="00FC3686">
            <w:pPr>
              <w:pStyle w:val="TableText"/>
              <w:rPr>
                <w:b/>
                <w:lang w:eastAsia="en-AU"/>
              </w:rPr>
            </w:pPr>
            <w:r w:rsidRPr="00FC3686">
              <w:rPr>
                <w:b/>
                <w:lang w:eastAsia="en-AU"/>
              </w:rPr>
              <w:t>Central</w:t>
            </w:r>
          </w:p>
        </w:tc>
        <w:tc>
          <w:tcPr>
            <w:tcW w:w="1247" w:type="pct"/>
            <w:hideMark/>
          </w:tcPr>
          <w:p w14:paraId="03E5B17A" w14:textId="77777777" w:rsidR="00E71084" w:rsidRPr="008B66D7" w:rsidRDefault="00E71084" w:rsidP="00FC3686">
            <w:pPr>
              <w:pStyle w:val="TableText"/>
              <w:jc w:val="right"/>
              <w:rPr>
                <w:lang w:eastAsia="en-AU"/>
              </w:rPr>
            </w:pPr>
            <w:r w:rsidRPr="008B66D7">
              <w:rPr>
                <w:lang w:eastAsia="en-AU"/>
              </w:rPr>
              <w:t>9.5</w:t>
            </w:r>
          </w:p>
        </w:tc>
        <w:tc>
          <w:tcPr>
            <w:tcW w:w="1248" w:type="pct"/>
            <w:hideMark/>
          </w:tcPr>
          <w:p w14:paraId="1DD640B5" w14:textId="77777777" w:rsidR="00E71084" w:rsidRPr="008B66D7" w:rsidRDefault="00E71084" w:rsidP="00FC3686">
            <w:pPr>
              <w:pStyle w:val="TableText"/>
              <w:jc w:val="right"/>
              <w:rPr>
                <w:lang w:eastAsia="en-AU"/>
              </w:rPr>
            </w:pPr>
            <w:r w:rsidRPr="008B66D7">
              <w:rPr>
                <w:lang w:eastAsia="en-AU"/>
              </w:rPr>
              <w:t>8.6</w:t>
            </w:r>
          </w:p>
        </w:tc>
        <w:tc>
          <w:tcPr>
            <w:tcW w:w="1248" w:type="pct"/>
            <w:hideMark/>
          </w:tcPr>
          <w:p w14:paraId="3F7D19C0" w14:textId="77777777" w:rsidR="00E71084" w:rsidRPr="008B66D7" w:rsidRDefault="00E71084" w:rsidP="00FC3686">
            <w:pPr>
              <w:pStyle w:val="TableText"/>
              <w:jc w:val="right"/>
              <w:rPr>
                <w:lang w:eastAsia="en-AU"/>
              </w:rPr>
            </w:pPr>
            <w:r w:rsidRPr="008B66D7">
              <w:rPr>
                <w:lang w:eastAsia="en-AU"/>
              </w:rPr>
              <w:t>11.4</w:t>
            </w:r>
          </w:p>
        </w:tc>
      </w:tr>
      <w:tr w:rsidR="00E71084" w:rsidRPr="008B66D7" w14:paraId="5685B1A4"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6" w:type="pct"/>
            <w:hideMark/>
          </w:tcPr>
          <w:p w14:paraId="002E31B1" w14:textId="77777777" w:rsidR="00E71084" w:rsidRPr="00FC3686" w:rsidRDefault="00E71084" w:rsidP="00FC3686">
            <w:pPr>
              <w:pStyle w:val="TableText"/>
              <w:rPr>
                <w:b/>
                <w:lang w:eastAsia="en-AU"/>
              </w:rPr>
            </w:pPr>
            <w:r w:rsidRPr="00FC3686">
              <w:rPr>
                <w:b/>
                <w:lang w:eastAsia="en-AU"/>
              </w:rPr>
              <w:t>Parietal</w:t>
            </w:r>
          </w:p>
        </w:tc>
        <w:tc>
          <w:tcPr>
            <w:tcW w:w="1247" w:type="pct"/>
            <w:hideMark/>
          </w:tcPr>
          <w:p w14:paraId="0734F566" w14:textId="77777777" w:rsidR="00E71084" w:rsidRPr="008B66D7" w:rsidRDefault="00E71084" w:rsidP="00FC3686">
            <w:pPr>
              <w:pStyle w:val="TableText"/>
              <w:jc w:val="right"/>
              <w:rPr>
                <w:lang w:eastAsia="en-AU"/>
              </w:rPr>
            </w:pPr>
            <w:r w:rsidRPr="008B66D7">
              <w:rPr>
                <w:lang w:eastAsia="en-AU"/>
              </w:rPr>
              <w:t>8.4</w:t>
            </w:r>
          </w:p>
        </w:tc>
        <w:tc>
          <w:tcPr>
            <w:tcW w:w="1248" w:type="pct"/>
            <w:hideMark/>
          </w:tcPr>
          <w:p w14:paraId="15B6EFF9" w14:textId="77777777" w:rsidR="00E71084" w:rsidRPr="008B66D7" w:rsidRDefault="00E71084" w:rsidP="00FC3686">
            <w:pPr>
              <w:pStyle w:val="TableText"/>
              <w:jc w:val="right"/>
              <w:rPr>
                <w:lang w:eastAsia="en-AU"/>
              </w:rPr>
            </w:pPr>
            <w:r w:rsidRPr="008B66D7">
              <w:rPr>
                <w:lang w:eastAsia="en-AU"/>
              </w:rPr>
              <w:t>7.3</w:t>
            </w:r>
          </w:p>
        </w:tc>
        <w:tc>
          <w:tcPr>
            <w:tcW w:w="1248" w:type="pct"/>
            <w:hideMark/>
          </w:tcPr>
          <w:p w14:paraId="2620E1DD" w14:textId="77777777" w:rsidR="00E71084" w:rsidRPr="008B66D7" w:rsidRDefault="00E71084" w:rsidP="00FC3686">
            <w:pPr>
              <w:pStyle w:val="TableText"/>
              <w:jc w:val="right"/>
              <w:rPr>
                <w:lang w:eastAsia="en-AU"/>
              </w:rPr>
            </w:pPr>
            <w:r w:rsidRPr="008B66D7">
              <w:rPr>
                <w:lang w:eastAsia="en-AU"/>
              </w:rPr>
              <w:t>9.8</w:t>
            </w:r>
          </w:p>
        </w:tc>
      </w:tr>
      <w:tr w:rsidR="00E71084" w:rsidRPr="008B66D7" w14:paraId="7BAED460" w14:textId="77777777" w:rsidTr="00FC3686">
        <w:trPr>
          <w:cantSplit/>
        </w:trPr>
        <w:tc>
          <w:tcPr>
            <w:tcW w:w="1256" w:type="pct"/>
            <w:hideMark/>
          </w:tcPr>
          <w:p w14:paraId="61FCB44F" w14:textId="77777777" w:rsidR="00E71084" w:rsidRPr="00FC3686" w:rsidRDefault="00E71084" w:rsidP="00FC3686">
            <w:pPr>
              <w:pStyle w:val="TableText"/>
              <w:rPr>
                <w:b/>
                <w:lang w:eastAsia="en-AU"/>
              </w:rPr>
            </w:pPr>
            <w:r w:rsidRPr="00FC3686">
              <w:rPr>
                <w:b/>
                <w:lang w:eastAsia="en-AU"/>
              </w:rPr>
              <w:t>Temporal</w:t>
            </w:r>
          </w:p>
        </w:tc>
        <w:tc>
          <w:tcPr>
            <w:tcW w:w="1247" w:type="pct"/>
            <w:hideMark/>
          </w:tcPr>
          <w:p w14:paraId="369E270C" w14:textId="77777777" w:rsidR="00E71084" w:rsidRPr="008B66D7" w:rsidRDefault="00E71084" w:rsidP="00FC3686">
            <w:pPr>
              <w:pStyle w:val="TableText"/>
              <w:jc w:val="right"/>
              <w:rPr>
                <w:lang w:eastAsia="en-AU"/>
              </w:rPr>
            </w:pPr>
            <w:r w:rsidRPr="008B66D7">
              <w:rPr>
                <w:lang w:eastAsia="en-AU"/>
              </w:rPr>
              <w:t>8.3</w:t>
            </w:r>
          </w:p>
        </w:tc>
        <w:tc>
          <w:tcPr>
            <w:tcW w:w="1248" w:type="pct"/>
            <w:hideMark/>
          </w:tcPr>
          <w:p w14:paraId="6C4CC3DC" w14:textId="77777777" w:rsidR="00E71084" w:rsidRPr="008B66D7" w:rsidRDefault="00E71084" w:rsidP="00FC3686">
            <w:pPr>
              <w:pStyle w:val="TableText"/>
              <w:jc w:val="right"/>
              <w:rPr>
                <w:lang w:eastAsia="en-AU"/>
              </w:rPr>
            </w:pPr>
            <w:r w:rsidRPr="008B66D7">
              <w:rPr>
                <w:lang w:eastAsia="en-AU"/>
              </w:rPr>
              <w:t>6.1</w:t>
            </w:r>
          </w:p>
        </w:tc>
        <w:tc>
          <w:tcPr>
            <w:tcW w:w="1248" w:type="pct"/>
            <w:hideMark/>
          </w:tcPr>
          <w:p w14:paraId="5802BA38" w14:textId="77777777" w:rsidR="00E71084" w:rsidRPr="008B66D7" w:rsidRDefault="00E71084" w:rsidP="00FC3686">
            <w:pPr>
              <w:pStyle w:val="TableText"/>
              <w:jc w:val="right"/>
              <w:rPr>
                <w:lang w:eastAsia="en-AU"/>
              </w:rPr>
            </w:pPr>
            <w:r w:rsidRPr="008B66D7">
              <w:rPr>
                <w:lang w:eastAsia="en-AU"/>
              </w:rPr>
              <w:t>7.9</w:t>
            </w:r>
          </w:p>
        </w:tc>
      </w:tr>
      <w:tr w:rsidR="00E71084" w:rsidRPr="008B66D7" w14:paraId="7944E192"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6" w:type="pct"/>
            <w:hideMark/>
          </w:tcPr>
          <w:p w14:paraId="7D166580" w14:textId="77777777" w:rsidR="00E71084" w:rsidRPr="008B66D7" w:rsidRDefault="00E71084" w:rsidP="00FC3686">
            <w:pPr>
              <w:pStyle w:val="TableText"/>
              <w:ind w:left="144"/>
              <w:rPr>
                <w:lang w:eastAsia="en-AU"/>
              </w:rPr>
            </w:pPr>
            <w:r w:rsidRPr="008B66D7">
              <w:rPr>
                <w:lang w:eastAsia="en-AU"/>
              </w:rPr>
              <w:t>Left</w:t>
            </w:r>
          </w:p>
        </w:tc>
        <w:tc>
          <w:tcPr>
            <w:tcW w:w="1247" w:type="pct"/>
            <w:hideMark/>
          </w:tcPr>
          <w:p w14:paraId="5F40DECD" w14:textId="77777777" w:rsidR="00E71084" w:rsidRPr="008B66D7" w:rsidRDefault="00E71084" w:rsidP="00FC3686">
            <w:pPr>
              <w:pStyle w:val="TableText"/>
              <w:jc w:val="right"/>
              <w:rPr>
                <w:lang w:eastAsia="en-AU"/>
              </w:rPr>
            </w:pPr>
            <w:r w:rsidRPr="008B66D7">
              <w:rPr>
                <w:lang w:eastAsia="en-AU"/>
              </w:rPr>
              <w:t>7.9</w:t>
            </w:r>
          </w:p>
        </w:tc>
        <w:tc>
          <w:tcPr>
            <w:tcW w:w="1248" w:type="pct"/>
            <w:hideMark/>
          </w:tcPr>
          <w:p w14:paraId="56B04FB0" w14:textId="77777777" w:rsidR="00E71084" w:rsidRPr="008B66D7" w:rsidRDefault="00E71084" w:rsidP="00FC3686">
            <w:pPr>
              <w:pStyle w:val="TableText"/>
              <w:jc w:val="right"/>
              <w:rPr>
                <w:lang w:eastAsia="en-AU"/>
              </w:rPr>
            </w:pPr>
            <w:r w:rsidRPr="008B66D7">
              <w:rPr>
                <w:lang w:eastAsia="en-AU"/>
              </w:rPr>
              <w:t>5.7</w:t>
            </w:r>
          </w:p>
        </w:tc>
        <w:tc>
          <w:tcPr>
            <w:tcW w:w="1248" w:type="pct"/>
            <w:hideMark/>
          </w:tcPr>
          <w:p w14:paraId="44EDFE62" w14:textId="77777777" w:rsidR="00E71084" w:rsidRPr="008B66D7" w:rsidRDefault="00E71084" w:rsidP="00FC3686">
            <w:pPr>
              <w:pStyle w:val="TableText"/>
              <w:jc w:val="right"/>
              <w:rPr>
                <w:lang w:eastAsia="en-AU"/>
              </w:rPr>
            </w:pPr>
            <w:r w:rsidRPr="008B66D7">
              <w:rPr>
                <w:lang w:eastAsia="en-AU"/>
              </w:rPr>
              <w:t>7.5</w:t>
            </w:r>
          </w:p>
        </w:tc>
      </w:tr>
      <w:tr w:rsidR="00E71084" w:rsidRPr="008B66D7" w14:paraId="4AE03BFA" w14:textId="77777777" w:rsidTr="00FC3686">
        <w:trPr>
          <w:cantSplit/>
        </w:trPr>
        <w:tc>
          <w:tcPr>
            <w:tcW w:w="1256" w:type="pct"/>
            <w:hideMark/>
          </w:tcPr>
          <w:p w14:paraId="628E946D" w14:textId="77777777" w:rsidR="00E71084" w:rsidRPr="008B66D7" w:rsidRDefault="00E71084" w:rsidP="00FC3686">
            <w:pPr>
              <w:pStyle w:val="TableText"/>
              <w:ind w:left="144"/>
              <w:rPr>
                <w:lang w:eastAsia="en-AU"/>
              </w:rPr>
            </w:pPr>
            <w:r w:rsidRPr="008B66D7">
              <w:rPr>
                <w:lang w:eastAsia="en-AU"/>
              </w:rPr>
              <w:t>Right</w:t>
            </w:r>
          </w:p>
        </w:tc>
        <w:tc>
          <w:tcPr>
            <w:tcW w:w="1247" w:type="pct"/>
            <w:hideMark/>
          </w:tcPr>
          <w:p w14:paraId="12E0F324" w14:textId="77777777" w:rsidR="00E71084" w:rsidRPr="008B66D7" w:rsidRDefault="00E71084" w:rsidP="00FC3686">
            <w:pPr>
              <w:pStyle w:val="TableText"/>
              <w:jc w:val="right"/>
              <w:rPr>
                <w:lang w:eastAsia="en-AU"/>
              </w:rPr>
            </w:pPr>
            <w:r w:rsidRPr="008B66D7">
              <w:rPr>
                <w:lang w:eastAsia="en-AU"/>
              </w:rPr>
              <w:t>8.7</w:t>
            </w:r>
          </w:p>
        </w:tc>
        <w:tc>
          <w:tcPr>
            <w:tcW w:w="1248" w:type="pct"/>
            <w:hideMark/>
          </w:tcPr>
          <w:p w14:paraId="5ADC61E0" w14:textId="77777777" w:rsidR="00E71084" w:rsidRPr="008B66D7" w:rsidRDefault="00E71084" w:rsidP="00FC3686">
            <w:pPr>
              <w:pStyle w:val="TableText"/>
              <w:jc w:val="right"/>
              <w:rPr>
                <w:lang w:eastAsia="en-AU"/>
              </w:rPr>
            </w:pPr>
            <w:r w:rsidRPr="008B66D7">
              <w:rPr>
                <w:lang w:eastAsia="en-AU"/>
              </w:rPr>
              <w:t>6.5</w:t>
            </w:r>
          </w:p>
        </w:tc>
        <w:tc>
          <w:tcPr>
            <w:tcW w:w="1248" w:type="pct"/>
            <w:hideMark/>
          </w:tcPr>
          <w:p w14:paraId="53A3B83F" w14:textId="77777777" w:rsidR="00E71084" w:rsidRPr="008B66D7" w:rsidRDefault="00E71084" w:rsidP="00FC3686">
            <w:pPr>
              <w:pStyle w:val="TableText"/>
              <w:jc w:val="right"/>
              <w:rPr>
                <w:lang w:eastAsia="en-AU"/>
              </w:rPr>
            </w:pPr>
            <w:r w:rsidRPr="008B66D7">
              <w:rPr>
                <w:lang w:eastAsia="en-AU"/>
              </w:rPr>
              <w:t>8.3</w:t>
            </w:r>
          </w:p>
        </w:tc>
      </w:tr>
      <w:tr w:rsidR="00E71084" w:rsidRPr="008B66D7" w14:paraId="6B66C6AB"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6" w:type="pct"/>
            <w:hideMark/>
          </w:tcPr>
          <w:p w14:paraId="1769BFAA" w14:textId="77777777" w:rsidR="00E71084" w:rsidRPr="008B66D7" w:rsidRDefault="00E71084" w:rsidP="00FC3686">
            <w:pPr>
              <w:pStyle w:val="TableText"/>
              <w:ind w:left="144"/>
              <w:rPr>
                <w:lang w:eastAsia="en-AU"/>
              </w:rPr>
            </w:pPr>
            <w:r w:rsidRPr="008B66D7">
              <w:rPr>
                <w:lang w:eastAsia="en-AU"/>
              </w:rPr>
              <w:t>Asym [L–R]</w:t>
            </w:r>
          </w:p>
        </w:tc>
        <w:tc>
          <w:tcPr>
            <w:tcW w:w="1247" w:type="pct"/>
            <w:hideMark/>
          </w:tcPr>
          <w:p w14:paraId="4EEA8811" w14:textId="77777777" w:rsidR="00E71084" w:rsidRPr="008B66D7" w:rsidRDefault="00E71084" w:rsidP="00FC3686">
            <w:pPr>
              <w:pStyle w:val="TableText"/>
              <w:jc w:val="right"/>
              <w:rPr>
                <w:lang w:eastAsia="en-AU"/>
              </w:rPr>
            </w:pPr>
            <w:r w:rsidRPr="008B66D7">
              <w:rPr>
                <w:lang w:eastAsia="en-AU"/>
              </w:rPr>
              <w:t>-0.8</w:t>
            </w:r>
          </w:p>
        </w:tc>
        <w:tc>
          <w:tcPr>
            <w:tcW w:w="1248" w:type="pct"/>
            <w:hideMark/>
          </w:tcPr>
          <w:p w14:paraId="1672CD91" w14:textId="77777777" w:rsidR="00E71084" w:rsidRPr="008B66D7" w:rsidRDefault="00E71084" w:rsidP="00FC3686">
            <w:pPr>
              <w:pStyle w:val="TableText"/>
              <w:jc w:val="right"/>
              <w:rPr>
                <w:lang w:eastAsia="en-AU"/>
              </w:rPr>
            </w:pPr>
            <w:r w:rsidRPr="008B66D7">
              <w:rPr>
                <w:lang w:eastAsia="en-AU"/>
              </w:rPr>
              <w:t>-0.8</w:t>
            </w:r>
          </w:p>
        </w:tc>
        <w:tc>
          <w:tcPr>
            <w:tcW w:w="1248" w:type="pct"/>
            <w:hideMark/>
          </w:tcPr>
          <w:p w14:paraId="4D4501E7" w14:textId="77777777" w:rsidR="00E71084" w:rsidRPr="008B66D7" w:rsidRDefault="00E71084" w:rsidP="00FC3686">
            <w:pPr>
              <w:pStyle w:val="TableText"/>
              <w:jc w:val="right"/>
              <w:rPr>
                <w:lang w:eastAsia="en-AU"/>
              </w:rPr>
            </w:pPr>
            <w:r w:rsidRPr="008B66D7">
              <w:rPr>
                <w:lang w:eastAsia="en-AU"/>
              </w:rPr>
              <w:t>-0.8</w:t>
            </w:r>
          </w:p>
        </w:tc>
      </w:tr>
      <w:tr w:rsidR="00E71084" w:rsidRPr="008B66D7" w14:paraId="0928E29B" w14:textId="77777777" w:rsidTr="00FC3686">
        <w:trPr>
          <w:cantSplit/>
        </w:trPr>
        <w:tc>
          <w:tcPr>
            <w:tcW w:w="1256" w:type="pct"/>
            <w:hideMark/>
          </w:tcPr>
          <w:p w14:paraId="60E08076" w14:textId="77777777" w:rsidR="00E71084" w:rsidRPr="00FC3686" w:rsidRDefault="00E71084" w:rsidP="00FC3686">
            <w:pPr>
              <w:pStyle w:val="TableText"/>
              <w:rPr>
                <w:b/>
                <w:lang w:eastAsia="en-AU"/>
              </w:rPr>
            </w:pPr>
            <w:r w:rsidRPr="00FC3686">
              <w:rPr>
                <w:b/>
                <w:lang w:eastAsia="en-AU"/>
              </w:rPr>
              <w:t>Occipital</w:t>
            </w:r>
          </w:p>
        </w:tc>
        <w:tc>
          <w:tcPr>
            <w:tcW w:w="1247" w:type="pct"/>
            <w:hideMark/>
          </w:tcPr>
          <w:p w14:paraId="1FAD0FE7" w14:textId="77777777" w:rsidR="00E71084" w:rsidRPr="008B66D7" w:rsidRDefault="00E71084" w:rsidP="00FC3686">
            <w:pPr>
              <w:pStyle w:val="TableText"/>
              <w:jc w:val="right"/>
              <w:rPr>
                <w:lang w:eastAsia="en-AU"/>
              </w:rPr>
            </w:pPr>
            <w:r w:rsidRPr="008B66D7">
              <w:rPr>
                <w:lang w:eastAsia="en-AU"/>
              </w:rPr>
              <w:t>9.2</w:t>
            </w:r>
          </w:p>
        </w:tc>
        <w:tc>
          <w:tcPr>
            <w:tcW w:w="1248" w:type="pct"/>
            <w:hideMark/>
          </w:tcPr>
          <w:p w14:paraId="4D47CD03" w14:textId="77777777" w:rsidR="00E71084" w:rsidRPr="008B66D7" w:rsidRDefault="00E71084" w:rsidP="00FC3686">
            <w:pPr>
              <w:pStyle w:val="TableText"/>
              <w:jc w:val="right"/>
              <w:rPr>
                <w:lang w:eastAsia="en-AU"/>
              </w:rPr>
            </w:pPr>
            <w:r w:rsidRPr="008B66D7">
              <w:rPr>
                <w:lang w:eastAsia="en-AU"/>
              </w:rPr>
              <w:t>5.9</w:t>
            </w:r>
          </w:p>
        </w:tc>
        <w:tc>
          <w:tcPr>
            <w:tcW w:w="1248" w:type="pct"/>
            <w:hideMark/>
          </w:tcPr>
          <w:p w14:paraId="5690B97D" w14:textId="77777777" w:rsidR="00E71084" w:rsidRPr="008B66D7" w:rsidRDefault="00E71084" w:rsidP="00FC3686">
            <w:pPr>
              <w:pStyle w:val="TableText"/>
              <w:jc w:val="right"/>
              <w:rPr>
                <w:lang w:eastAsia="en-AU"/>
              </w:rPr>
            </w:pPr>
            <w:r w:rsidRPr="008B66D7">
              <w:rPr>
                <w:lang w:eastAsia="en-AU"/>
              </w:rPr>
              <w:t>7.8</w:t>
            </w:r>
          </w:p>
        </w:tc>
      </w:tr>
    </w:tbl>
    <w:p w14:paraId="008A00E5" w14:textId="77777777" w:rsidR="00E71084" w:rsidRDefault="00E71084" w:rsidP="000C465A">
      <w:pPr>
        <w:pStyle w:val="TableNotes"/>
      </w:pPr>
    </w:p>
    <w:p w14:paraId="49510797" w14:textId="77777777" w:rsidR="000C465A" w:rsidRPr="008B66D7" w:rsidRDefault="000C465A" w:rsidP="000C465A">
      <w:pPr>
        <w:pStyle w:val="TableName"/>
      </w:pPr>
      <w:bookmarkStart w:id="463" w:name="_Toc524079311"/>
      <w:bookmarkStart w:id="464" w:name="_Toc532319261"/>
      <w:r w:rsidRPr="008B66D7">
        <w:t>Table 6.6</w:t>
      </w:r>
      <w:r w:rsidRPr="008B66D7">
        <w:tab/>
      </w:r>
      <w:r w:rsidRPr="008B66D7">
        <w:rPr>
          <w:lang w:eastAsia="en-AU"/>
        </w:rPr>
        <w:t>Regional mean beta power levels over time in the healthy subgroup</w:t>
      </w:r>
      <w:bookmarkEnd w:id="463"/>
      <w:bookmarkEnd w:id="464"/>
    </w:p>
    <w:tbl>
      <w:tblPr>
        <w:tblStyle w:val="TWRPTable"/>
        <w:tblW w:w="5000" w:type="pct"/>
        <w:tblLayout w:type="fixed"/>
        <w:tblLook w:val="04A0" w:firstRow="1" w:lastRow="0" w:firstColumn="1" w:lastColumn="0" w:noHBand="0" w:noVBand="1"/>
        <w:tblDescription w:val="Table 6.6 Regional mean beta power levels over time in the healthy subgroup"/>
      </w:tblPr>
      <w:tblGrid>
        <w:gridCol w:w="1778"/>
        <w:gridCol w:w="1769"/>
        <w:gridCol w:w="1771"/>
        <w:gridCol w:w="1771"/>
      </w:tblGrid>
      <w:tr w:rsidR="00E71084" w:rsidRPr="008B66D7" w14:paraId="5434FBC3" w14:textId="77777777" w:rsidTr="00FC3686">
        <w:trPr>
          <w:cnfStyle w:val="100000000000" w:firstRow="1" w:lastRow="0" w:firstColumn="0" w:lastColumn="0" w:oddVBand="0" w:evenVBand="0" w:oddHBand="0" w:evenHBand="0" w:firstRowFirstColumn="0" w:firstRowLastColumn="0" w:lastRowFirstColumn="0" w:lastRowLastColumn="0"/>
          <w:cantSplit/>
          <w:tblHeader/>
        </w:trPr>
        <w:tc>
          <w:tcPr>
            <w:tcW w:w="1254" w:type="pct"/>
            <w:hideMark/>
          </w:tcPr>
          <w:p w14:paraId="449D00C0" w14:textId="77777777" w:rsidR="00E71084" w:rsidRPr="008B66D7" w:rsidRDefault="00E71084" w:rsidP="00FC3686">
            <w:pPr>
              <w:pStyle w:val="TableText"/>
              <w:rPr>
                <w:b w:val="0"/>
                <w:lang w:eastAsia="en-AU"/>
              </w:rPr>
            </w:pPr>
            <w:r w:rsidRPr="008B66D7">
              <w:rPr>
                <w:lang w:eastAsia="en-AU"/>
              </w:rPr>
              <w:t>Region</w:t>
            </w:r>
          </w:p>
        </w:tc>
        <w:tc>
          <w:tcPr>
            <w:tcW w:w="1248" w:type="pct"/>
            <w:hideMark/>
          </w:tcPr>
          <w:p w14:paraId="5632A356" w14:textId="77777777" w:rsidR="00E71084" w:rsidRPr="008B66D7" w:rsidRDefault="00E71084" w:rsidP="00FC3686">
            <w:pPr>
              <w:pStyle w:val="TableText"/>
              <w:jc w:val="right"/>
              <w:rPr>
                <w:b w:val="0"/>
                <w:lang w:eastAsia="en-AU"/>
              </w:rPr>
            </w:pPr>
            <w:r w:rsidRPr="008B66D7">
              <w:rPr>
                <w:lang w:eastAsia="en-AU"/>
              </w:rPr>
              <w:t>Time 1</w:t>
            </w:r>
          </w:p>
        </w:tc>
        <w:tc>
          <w:tcPr>
            <w:tcW w:w="1249" w:type="pct"/>
            <w:hideMark/>
          </w:tcPr>
          <w:p w14:paraId="6FB0EF0F" w14:textId="77777777" w:rsidR="00E71084" w:rsidRPr="008B66D7" w:rsidRDefault="00E71084" w:rsidP="00FC3686">
            <w:pPr>
              <w:pStyle w:val="TableText"/>
              <w:jc w:val="right"/>
              <w:rPr>
                <w:b w:val="0"/>
                <w:lang w:eastAsia="en-AU"/>
              </w:rPr>
            </w:pPr>
            <w:r w:rsidRPr="008B66D7">
              <w:rPr>
                <w:lang w:eastAsia="en-AU"/>
              </w:rPr>
              <w:t>Time 2</w:t>
            </w:r>
          </w:p>
        </w:tc>
        <w:tc>
          <w:tcPr>
            <w:tcW w:w="1249" w:type="pct"/>
            <w:hideMark/>
          </w:tcPr>
          <w:p w14:paraId="71D003F6" w14:textId="77777777" w:rsidR="00E71084" w:rsidRPr="008B66D7" w:rsidRDefault="00E71084" w:rsidP="00FC3686">
            <w:pPr>
              <w:pStyle w:val="TableText"/>
              <w:jc w:val="right"/>
              <w:rPr>
                <w:b w:val="0"/>
                <w:lang w:eastAsia="en-AU"/>
              </w:rPr>
            </w:pPr>
            <w:r w:rsidRPr="008B66D7">
              <w:rPr>
                <w:lang w:eastAsia="en-AU"/>
              </w:rPr>
              <w:t>Time 3</w:t>
            </w:r>
          </w:p>
        </w:tc>
      </w:tr>
      <w:tr w:rsidR="00E71084" w:rsidRPr="008B66D7" w14:paraId="3033868F"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0FAB4A60" w14:textId="77777777" w:rsidR="00E71084" w:rsidRPr="00FC3686" w:rsidRDefault="00E71084" w:rsidP="00FC3686">
            <w:pPr>
              <w:pStyle w:val="TableText"/>
              <w:rPr>
                <w:b/>
                <w:lang w:eastAsia="en-AU"/>
              </w:rPr>
            </w:pPr>
            <w:r w:rsidRPr="00FC3686">
              <w:rPr>
                <w:b/>
                <w:lang w:eastAsia="en-AU"/>
              </w:rPr>
              <w:t>Global</w:t>
            </w:r>
          </w:p>
        </w:tc>
        <w:tc>
          <w:tcPr>
            <w:tcW w:w="1248" w:type="pct"/>
            <w:hideMark/>
          </w:tcPr>
          <w:p w14:paraId="3950F2E2" w14:textId="77777777" w:rsidR="00E71084" w:rsidRPr="008B66D7" w:rsidRDefault="00E71084" w:rsidP="00FC3686">
            <w:pPr>
              <w:pStyle w:val="TableText"/>
              <w:jc w:val="right"/>
              <w:rPr>
                <w:lang w:eastAsia="en-AU"/>
              </w:rPr>
            </w:pPr>
            <w:r w:rsidRPr="008B66D7">
              <w:rPr>
                <w:lang w:eastAsia="en-AU"/>
              </w:rPr>
              <w:t>7.8</w:t>
            </w:r>
          </w:p>
        </w:tc>
        <w:tc>
          <w:tcPr>
            <w:tcW w:w="1249" w:type="pct"/>
            <w:hideMark/>
          </w:tcPr>
          <w:p w14:paraId="71828FCE" w14:textId="77777777" w:rsidR="00E71084" w:rsidRPr="008B66D7" w:rsidRDefault="00E71084" w:rsidP="00FC3686">
            <w:pPr>
              <w:pStyle w:val="TableText"/>
              <w:jc w:val="right"/>
              <w:rPr>
                <w:lang w:eastAsia="en-AU"/>
              </w:rPr>
            </w:pPr>
            <w:r w:rsidRPr="008B66D7">
              <w:rPr>
                <w:lang w:eastAsia="en-AU"/>
              </w:rPr>
              <w:t>6.5</w:t>
            </w:r>
          </w:p>
        </w:tc>
        <w:tc>
          <w:tcPr>
            <w:tcW w:w="1249" w:type="pct"/>
            <w:hideMark/>
          </w:tcPr>
          <w:p w14:paraId="38D3CB85" w14:textId="77777777" w:rsidR="00E71084" w:rsidRPr="008B66D7" w:rsidRDefault="00E71084" w:rsidP="00FC3686">
            <w:pPr>
              <w:pStyle w:val="TableText"/>
              <w:jc w:val="right"/>
              <w:rPr>
                <w:lang w:eastAsia="en-AU"/>
              </w:rPr>
            </w:pPr>
            <w:r w:rsidRPr="008B66D7">
              <w:rPr>
                <w:lang w:eastAsia="en-AU"/>
              </w:rPr>
              <w:t>7.2</w:t>
            </w:r>
          </w:p>
        </w:tc>
      </w:tr>
      <w:tr w:rsidR="00E71084" w:rsidRPr="008B66D7" w14:paraId="164F5DCA" w14:textId="77777777" w:rsidTr="00FC3686">
        <w:trPr>
          <w:cantSplit/>
        </w:trPr>
        <w:tc>
          <w:tcPr>
            <w:tcW w:w="1254" w:type="pct"/>
            <w:hideMark/>
          </w:tcPr>
          <w:p w14:paraId="43BDDC3D" w14:textId="77777777" w:rsidR="00E71084" w:rsidRPr="008B66D7" w:rsidRDefault="00E71084" w:rsidP="00FC3686">
            <w:pPr>
              <w:pStyle w:val="TableText"/>
              <w:ind w:left="144"/>
              <w:rPr>
                <w:lang w:eastAsia="en-AU"/>
              </w:rPr>
            </w:pPr>
            <w:r w:rsidRPr="008B66D7">
              <w:rPr>
                <w:lang w:eastAsia="en-AU"/>
              </w:rPr>
              <w:t>Left hem</w:t>
            </w:r>
          </w:p>
        </w:tc>
        <w:tc>
          <w:tcPr>
            <w:tcW w:w="1248" w:type="pct"/>
            <w:hideMark/>
          </w:tcPr>
          <w:p w14:paraId="65B6E427" w14:textId="77777777" w:rsidR="00E71084" w:rsidRPr="008B66D7" w:rsidRDefault="00E71084" w:rsidP="00FC3686">
            <w:pPr>
              <w:pStyle w:val="TableText"/>
              <w:jc w:val="right"/>
              <w:rPr>
                <w:lang w:eastAsia="en-AU"/>
              </w:rPr>
            </w:pPr>
            <w:r w:rsidRPr="008B66D7">
              <w:rPr>
                <w:lang w:eastAsia="en-AU"/>
              </w:rPr>
              <w:t>7.6</w:t>
            </w:r>
          </w:p>
        </w:tc>
        <w:tc>
          <w:tcPr>
            <w:tcW w:w="1249" w:type="pct"/>
            <w:hideMark/>
          </w:tcPr>
          <w:p w14:paraId="345B9DC3" w14:textId="77777777" w:rsidR="00E71084" w:rsidRPr="008B66D7" w:rsidRDefault="00E71084" w:rsidP="00FC3686">
            <w:pPr>
              <w:pStyle w:val="TableText"/>
              <w:jc w:val="right"/>
              <w:rPr>
                <w:lang w:eastAsia="en-AU"/>
              </w:rPr>
            </w:pPr>
            <w:r w:rsidRPr="008B66D7">
              <w:rPr>
                <w:lang w:eastAsia="en-AU"/>
              </w:rPr>
              <w:t>6.4</w:t>
            </w:r>
          </w:p>
        </w:tc>
        <w:tc>
          <w:tcPr>
            <w:tcW w:w="1249" w:type="pct"/>
            <w:hideMark/>
          </w:tcPr>
          <w:p w14:paraId="39C00367" w14:textId="77777777" w:rsidR="00E71084" w:rsidRPr="008B66D7" w:rsidRDefault="00E71084" w:rsidP="00FC3686">
            <w:pPr>
              <w:pStyle w:val="TableText"/>
              <w:jc w:val="right"/>
              <w:rPr>
                <w:lang w:eastAsia="en-AU"/>
              </w:rPr>
            </w:pPr>
            <w:r w:rsidRPr="008B66D7">
              <w:rPr>
                <w:lang w:eastAsia="en-AU"/>
              </w:rPr>
              <w:t>6.8</w:t>
            </w:r>
          </w:p>
        </w:tc>
      </w:tr>
      <w:tr w:rsidR="00E71084" w:rsidRPr="008B66D7" w14:paraId="2935EA32"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7DCDB9EA" w14:textId="77777777" w:rsidR="00E71084" w:rsidRPr="008B66D7" w:rsidRDefault="00E71084" w:rsidP="00FC3686">
            <w:pPr>
              <w:pStyle w:val="TableText"/>
              <w:ind w:left="144"/>
              <w:rPr>
                <w:lang w:eastAsia="en-AU"/>
              </w:rPr>
            </w:pPr>
            <w:r w:rsidRPr="008B66D7">
              <w:rPr>
                <w:lang w:eastAsia="en-AU"/>
              </w:rPr>
              <w:t>Right hem</w:t>
            </w:r>
          </w:p>
        </w:tc>
        <w:tc>
          <w:tcPr>
            <w:tcW w:w="1248" w:type="pct"/>
            <w:hideMark/>
          </w:tcPr>
          <w:p w14:paraId="5862344D" w14:textId="77777777" w:rsidR="00E71084" w:rsidRPr="008B66D7" w:rsidRDefault="00E71084" w:rsidP="00FC3686">
            <w:pPr>
              <w:pStyle w:val="TableText"/>
              <w:jc w:val="right"/>
              <w:rPr>
                <w:lang w:eastAsia="en-AU"/>
              </w:rPr>
            </w:pPr>
            <w:r w:rsidRPr="008B66D7">
              <w:rPr>
                <w:lang w:eastAsia="en-AU"/>
              </w:rPr>
              <w:t>7.7</w:t>
            </w:r>
          </w:p>
        </w:tc>
        <w:tc>
          <w:tcPr>
            <w:tcW w:w="1249" w:type="pct"/>
            <w:hideMark/>
          </w:tcPr>
          <w:p w14:paraId="4A7D5633" w14:textId="77777777" w:rsidR="00E71084" w:rsidRPr="008B66D7" w:rsidRDefault="00E71084" w:rsidP="00FC3686">
            <w:pPr>
              <w:pStyle w:val="TableText"/>
              <w:jc w:val="right"/>
              <w:rPr>
                <w:lang w:eastAsia="en-AU"/>
              </w:rPr>
            </w:pPr>
            <w:r w:rsidRPr="008B66D7">
              <w:rPr>
                <w:lang w:eastAsia="en-AU"/>
              </w:rPr>
              <w:t>6.4</w:t>
            </w:r>
          </w:p>
        </w:tc>
        <w:tc>
          <w:tcPr>
            <w:tcW w:w="1249" w:type="pct"/>
            <w:hideMark/>
          </w:tcPr>
          <w:p w14:paraId="4560AF67" w14:textId="77777777" w:rsidR="00E71084" w:rsidRPr="008B66D7" w:rsidRDefault="00E71084" w:rsidP="00FC3686">
            <w:pPr>
              <w:pStyle w:val="TableText"/>
              <w:jc w:val="right"/>
              <w:rPr>
                <w:lang w:eastAsia="en-AU"/>
              </w:rPr>
            </w:pPr>
            <w:r w:rsidRPr="008B66D7">
              <w:rPr>
                <w:lang w:eastAsia="en-AU"/>
              </w:rPr>
              <w:t>7.1</w:t>
            </w:r>
          </w:p>
        </w:tc>
      </w:tr>
      <w:tr w:rsidR="00E71084" w:rsidRPr="008B66D7" w14:paraId="2321F2B5" w14:textId="77777777" w:rsidTr="00FC3686">
        <w:trPr>
          <w:cantSplit/>
        </w:trPr>
        <w:tc>
          <w:tcPr>
            <w:tcW w:w="1254" w:type="pct"/>
            <w:hideMark/>
          </w:tcPr>
          <w:p w14:paraId="14664999" w14:textId="77777777" w:rsidR="00E71084" w:rsidRPr="008B66D7" w:rsidRDefault="00E71084" w:rsidP="00FC3686">
            <w:pPr>
              <w:pStyle w:val="TableText"/>
              <w:ind w:left="144"/>
              <w:rPr>
                <w:lang w:eastAsia="en-AU"/>
              </w:rPr>
            </w:pPr>
            <w:r w:rsidRPr="008B66D7">
              <w:rPr>
                <w:lang w:eastAsia="en-AU"/>
              </w:rPr>
              <w:t>Asym [L–R]</w:t>
            </w:r>
          </w:p>
        </w:tc>
        <w:tc>
          <w:tcPr>
            <w:tcW w:w="1248" w:type="pct"/>
            <w:hideMark/>
          </w:tcPr>
          <w:p w14:paraId="3322265C" w14:textId="77777777" w:rsidR="00E71084" w:rsidRPr="008B66D7" w:rsidRDefault="00E71084" w:rsidP="00FC3686">
            <w:pPr>
              <w:pStyle w:val="TableText"/>
              <w:jc w:val="right"/>
              <w:rPr>
                <w:lang w:eastAsia="en-AU"/>
              </w:rPr>
            </w:pPr>
            <w:r w:rsidRPr="008B66D7">
              <w:rPr>
                <w:lang w:eastAsia="en-AU"/>
              </w:rPr>
              <w:t>-0.1</w:t>
            </w:r>
          </w:p>
        </w:tc>
        <w:tc>
          <w:tcPr>
            <w:tcW w:w="1249" w:type="pct"/>
            <w:hideMark/>
          </w:tcPr>
          <w:p w14:paraId="40265E9B" w14:textId="77777777" w:rsidR="00E71084" w:rsidRPr="008B66D7" w:rsidRDefault="00E71084" w:rsidP="00FC3686">
            <w:pPr>
              <w:pStyle w:val="TableText"/>
              <w:jc w:val="right"/>
              <w:rPr>
                <w:lang w:eastAsia="en-AU"/>
              </w:rPr>
            </w:pPr>
            <w:r w:rsidRPr="008B66D7">
              <w:rPr>
                <w:lang w:eastAsia="en-AU"/>
              </w:rPr>
              <w:t>0</w:t>
            </w:r>
          </w:p>
        </w:tc>
        <w:tc>
          <w:tcPr>
            <w:tcW w:w="1249" w:type="pct"/>
            <w:hideMark/>
          </w:tcPr>
          <w:p w14:paraId="1B082937" w14:textId="77777777" w:rsidR="00E71084" w:rsidRPr="008B66D7" w:rsidRDefault="00E71084" w:rsidP="00FC3686">
            <w:pPr>
              <w:pStyle w:val="TableText"/>
              <w:jc w:val="right"/>
              <w:rPr>
                <w:lang w:eastAsia="en-AU"/>
              </w:rPr>
            </w:pPr>
            <w:r w:rsidRPr="008B66D7">
              <w:rPr>
                <w:lang w:eastAsia="en-AU"/>
              </w:rPr>
              <w:t>-0.3</w:t>
            </w:r>
          </w:p>
        </w:tc>
      </w:tr>
      <w:tr w:rsidR="00E71084" w:rsidRPr="008B66D7" w14:paraId="544BF30C"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6868C76B" w14:textId="77777777" w:rsidR="00E71084" w:rsidRPr="008B66D7" w:rsidRDefault="00E71084" w:rsidP="00FC3686">
            <w:pPr>
              <w:pStyle w:val="TableText"/>
              <w:ind w:left="144"/>
              <w:rPr>
                <w:lang w:eastAsia="en-AU"/>
              </w:rPr>
            </w:pPr>
            <w:r w:rsidRPr="008B66D7">
              <w:rPr>
                <w:lang w:eastAsia="en-AU"/>
              </w:rPr>
              <w:t>Anterior</w:t>
            </w:r>
          </w:p>
        </w:tc>
        <w:tc>
          <w:tcPr>
            <w:tcW w:w="1248" w:type="pct"/>
            <w:hideMark/>
          </w:tcPr>
          <w:p w14:paraId="16B74085" w14:textId="77777777" w:rsidR="00E71084" w:rsidRPr="008B66D7" w:rsidRDefault="00E71084" w:rsidP="00FC3686">
            <w:pPr>
              <w:pStyle w:val="TableText"/>
              <w:jc w:val="right"/>
              <w:rPr>
                <w:lang w:eastAsia="en-AU"/>
              </w:rPr>
            </w:pPr>
            <w:r w:rsidRPr="008B66D7">
              <w:rPr>
                <w:lang w:eastAsia="en-AU"/>
              </w:rPr>
              <w:t>8.1</w:t>
            </w:r>
          </w:p>
        </w:tc>
        <w:tc>
          <w:tcPr>
            <w:tcW w:w="1249" w:type="pct"/>
            <w:hideMark/>
          </w:tcPr>
          <w:p w14:paraId="0F32F055" w14:textId="77777777" w:rsidR="00E71084" w:rsidRPr="008B66D7" w:rsidRDefault="00E71084" w:rsidP="00FC3686">
            <w:pPr>
              <w:pStyle w:val="TableText"/>
              <w:jc w:val="right"/>
              <w:rPr>
                <w:lang w:eastAsia="en-AU"/>
              </w:rPr>
            </w:pPr>
            <w:r w:rsidRPr="008B66D7">
              <w:rPr>
                <w:lang w:eastAsia="en-AU"/>
              </w:rPr>
              <w:t>6.9</w:t>
            </w:r>
          </w:p>
        </w:tc>
        <w:tc>
          <w:tcPr>
            <w:tcW w:w="1249" w:type="pct"/>
            <w:hideMark/>
          </w:tcPr>
          <w:p w14:paraId="303AA154" w14:textId="77777777" w:rsidR="00E71084" w:rsidRPr="008B66D7" w:rsidRDefault="00E71084" w:rsidP="00FC3686">
            <w:pPr>
              <w:pStyle w:val="TableText"/>
              <w:jc w:val="right"/>
              <w:rPr>
                <w:lang w:eastAsia="en-AU"/>
              </w:rPr>
            </w:pPr>
            <w:r w:rsidRPr="008B66D7">
              <w:rPr>
                <w:lang w:eastAsia="en-AU"/>
              </w:rPr>
              <w:t>7.8</w:t>
            </w:r>
          </w:p>
        </w:tc>
      </w:tr>
      <w:tr w:rsidR="00E71084" w:rsidRPr="008B66D7" w14:paraId="18E49F4B" w14:textId="77777777" w:rsidTr="00FC3686">
        <w:trPr>
          <w:cantSplit/>
        </w:trPr>
        <w:tc>
          <w:tcPr>
            <w:tcW w:w="1254" w:type="pct"/>
            <w:hideMark/>
          </w:tcPr>
          <w:p w14:paraId="00B803E8" w14:textId="77777777" w:rsidR="00E71084" w:rsidRPr="008B66D7" w:rsidRDefault="00E71084" w:rsidP="00FC3686">
            <w:pPr>
              <w:pStyle w:val="TableText"/>
              <w:ind w:left="144"/>
              <w:rPr>
                <w:lang w:eastAsia="en-AU"/>
              </w:rPr>
            </w:pPr>
            <w:r w:rsidRPr="008B66D7">
              <w:rPr>
                <w:lang w:eastAsia="en-AU"/>
              </w:rPr>
              <w:t>Posterior</w:t>
            </w:r>
          </w:p>
        </w:tc>
        <w:tc>
          <w:tcPr>
            <w:tcW w:w="1248" w:type="pct"/>
            <w:hideMark/>
          </w:tcPr>
          <w:p w14:paraId="2E7A8804" w14:textId="77777777" w:rsidR="00E71084" w:rsidRPr="008B66D7" w:rsidRDefault="00E71084" w:rsidP="00FC3686">
            <w:pPr>
              <w:pStyle w:val="TableText"/>
              <w:jc w:val="right"/>
              <w:rPr>
                <w:lang w:eastAsia="en-AU"/>
              </w:rPr>
            </w:pPr>
            <w:r w:rsidRPr="008B66D7">
              <w:rPr>
                <w:lang w:eastAsia="en-AU"/>
              </w:rPr>
              <w:t>7.4</w:t>
            </w:r>
          </w:p>
        </w:tc>
        <w:tc>
          <w:tcPr>
            <w:tcW w:w="1249" w:type="pct"/>
            <w:hideMark/>
          </w:tcPr>
          <w:p w14:paraId="2DC0C5CA" w14:textId="77777777" w:rsidR="00E71084" w:rsidRPr="008B66D7" w:rsidRDefault="00E71084" w:rsidP="00FC3686">
            <w:pPr>
              <w:pStyle w:val="TableText"/>
              <w:jc w:val="right"/>
              <w:rPr>
                <w:lang w:eastAsia="en-AU"/>
              </w:rPr>
            </w:pPr>
            <w:r w:rsidRPr="008B66D7">
              <w:rPr>
                <w:lang w:eastAsia="en-AU"/>
              </w:rPr>
              <w:t>5.7</w:t>
            </w:r>
          </w:p>
        </w:tc>
        <w:tc>
          <w:tcPr>
            <w:tcW w:w="1249" w:type="pct"/>
            <w:hideMark/>
          </w:tcPr>
          <w:p w14:paraId="5770AE89" w14:textId="77777777" w:rsidR="00E71084" w:rsidRPr="008B66D7" w:rsidRDefault="00E71084" w:rsidP="00FC3686">
            <w:pPr>
              <w:pStyle w:val="TableText"/>
              <w:jc w:val="right"/>
              <w:rPr>
                <w:lang w:eastAsia="en-AU"/>
              </w:rPr>
            </w:pPr>
            <w:r w:rsidRPr="008B66D7">
              <w:rPr>
                <w:lang w:eastAsia="en-AU"/>
              </w:rPr>
              <w:t>6.3</w:t>
            </w:r>
          </w:p>
        </w:tc>
      </w:tr>
      <w:tr w:rsidR="00E71084" w:rsidRPr="008B66D7" w14:paraId="69FC3EA6"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15BFB00E" w14:textId="77777777" w:rsidR="00E71084" w:rsidRPr="008B66D7" w:rsidRDefault="00E71084" w:rsidP="00FC3686">
            <w:pPr>
              <w:pStyle w:val="TableText"/>
              <w:ind w:left="144"/>
              <w:rPr>
                <w:lang w:eastAsia="en-AU"/>
              </w:rPr>
            </w:pPr>
            <w:r w:rsidRPr="008B66D7">
              <w:rPr>
                <w:lang w:eastAsia="en-AU"/>
              </w:rPr>
              <w:t>AntPos [A–P]</w:t>
            </w:r>
          </w:p>
        </w:tc>
        <w:tc>
          <w:tcPr>
            <w:tcW w:w="1248" w:type="pct"/>
            <w:hideMark/>
          </w:tcPr>
          <w:p w14:paraId="75D1B836" w14:textId="77777777" w:rsidR="00E71084" w:rsidRPr="008B66D7" w:rsidRDefault="00E71084" w:rsidP="00FC3686">
            <w:pPr>
              <w:pStyle w:val="TableText"/>
              <w:jc w:val="right"/>
              <w:rPr>
                <w:lang w:eastAsia="en-AU"/>
              </w:rPr>
            </w:pPr>
            <w:r w:rsidRPr="008B66D7">
              <w:rPr>
                <w:lang w:eastAsia="en-AU"/>
              </w:rPr>
              <w:t>0.6</w:t>
            </w:r>
          </w:p>
        </w:tc>
        <w:tc>
          <w:tcPr>
            <w:tcW w:w="1249" w:type="pct"/>
            <w:hideMark/>
          </w:tcPr>
          <w:p w14:paraId="0994F97D" w14:textId="77777777" w:rsidR="00E71084" w:rsidRPr="008B66D7" w:rsidRDefault="00E71084" w:rsidP="00FC3686">
            <w:pPr>
              <w:pStyle w:val="TableText"/>
              <w:jc w:val="right"/>
              <w:rPr>
                <w:lang w:eastAsia="en-AU"/>
              </w:rPr>
            </w:pPr>
            <w:r w:rsidRPr="008B66D7">
              <w:rPr>
                <w:lang w:eastAsia="en-AU"/>
              </w:rPr>
              <w:t>1.2</w:t>
            </w:r>
          </w:p>
        </w:tc>
        <w:tc>
          <w:tcPr>
            <w:tcW w:w="1249" w:type="pct"/>
            <w:hideMark/>
          </w:tcPr>
          <w:p w14:paraId="3333EC47" w14:textId="77777777" w:rsidR="00E71084" w:rsidRPr="008B66D7" w:rsidRDefault="00E71084" w:rsidP="00FC3686">
            <w:pPr>
              <w:pStyle w:val="TableText"/>
              <w:jc w:val="right"/>
              <w:rPr>
                <w:lang w:eastAsia="en-AU"/>
              </w:rPr>
            </w:pPr>
            <w:r w:rsidRPr="008B66D7">
              <w:rPr>
                <w:lang w:eastAsia="en-AU"/>
              </w:rPr>
              <w:t>1.5</w:t>
            </w:r>
          </w:p>
        </w:tc>
      </w:tr>
      <w:tr w:rsidR="00E71084" w:rsidRPr="008B66D7" w14:paraId="770FCAB6" w14:textId="77777777" w:rsidTr="00FC3686">
        <w:trPr>
          <w:cantSplit/>
        </w:trPr>
        <w:tc>
          <w:tcPr>
            <w:tcW w:w="1254" w:type="pct"/>
            <w:hideMark/>
          </w:tcPr>
          <w:p w14:paraId="0CFC64DD" w14:textId="77777777" w:rsidR="00E71084" w:rsidRPr="00FC3686" w:rsidRDefault="00E71084" w:rsidP="00FC3686">
            <w:pPr>
              <w:pStyle w:val="TableText"/>
              <w:rPr>
                <w:b/>
                <w:lang w:eastAsia="en-AU"/>
              </w:rPr>
            </w:pPr>
            <w:r w:rsidRPr="00FC3686">
              <w:rPr>
                <w:b/>
                <w:lang w:eastAsia="en-AU"/>
              </w:rPr>
              <w:t>Frontal</w:t>
            </w:r>
          </w:p>
        </w:tc>
        <w:tc>
          <w:tcPr>
            <w:tcW w:w="1248" w:type="pct"/>
            <w:hideMark/>
          </w:tcPr>
          <w:p w14:paraId="49B61DBE" w14:textId="77777777" w:rsidR="00E71084" w:rsidRPr="008B66D7" w:rsidRDefault="00E71084" w:rsidP="00FC3686">
            <w:pPr>
              <w:pStyle w:val="TableText"/>
              <w:jc w:val="right"/>
              <w:rPr>
                <w:lang w:eastAsia="en-AU"/>
              </w:rPr>
            </w:pPr>
            <w:r w:rsidRPr="008B66D7">
              <w:rPr>
                <w:lang w:eastAsia="en-AU"/>
              </w:rPr>
              <w:t>7.9</w:t>
            </w:r>
          </w:p>
        </w:tc>
        <w:tc>
          <w:tcPr>
            <w:tcW w:w="1249" w:type="pct"/>
            <w:hideMark/>
          </w:tcPr>
          <w:p w14:paraId="6A9FE959" w14:textId="77777777" w:rsidR="00E71084" w:rsidRPr="008B66D7" w:rsidRDefault="00E71084" w:rsidP="00FC3686">
            <w:pPr>
              <w:pStyle w:val="TableText"/>
              <w:jc w:val="right"/>
              <w:rPr>
                <w:lang w:eastAsia="en-AU"/>
              </w:rPr>
            </w:pPr>
            <w:r w:rsidRPr="008B66D7">
              <w:rPr>
                <w:lang w:eastAsia="en-AU"/>
              </w:rPr>
              <w:t>6.9</w:t>
            </w:r>
          </w:p>
        </w:tc>
        <w:tc>
          <w:tcPr>
            <w:tcW w:w="1249" w:type="pct"/>
            <w:hideMark/>
          </w:tcPr>
          <w:p w14:paraId="13C7E7AE" w14:textId="77777777" w:rsidR="00E71084" w:rsidRPr="008B66D7" w:rsidRDefault="00E71084" w:rsidP="00FC3686">
            <w:pPr>
              <w:pStyle w:val="TableText"/>
              <w:jc w:val="right"/>
              <w:rPr>
                <w:lang w:eastAsia="en-AU"/>
              </w:rPr>
            </w:pPr>
            <w:r w:rsidRPr="008B66D7">
              <w:rPr>
                <w:lang w:eastAsia="en-AU"/>
              </w:rPr>
              <w:t>8.3</w:t>
            </w:r>
          </w:p>
        </w:tc>
      </w:tr>
      <w:tr w:rsidR="00E71084" w:rsidRPr="008B66D7" w14:paraId="086BFFC6"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33E0936A" w14:textId="77777777" w:rsidR="00E71084" w:rsidRPr="008B66D7" w:rsidRDefault="00E71084" w:rsidP="00FC3686">
            <w:pPr>
              <w:pStyle w:val="TableText"/>
              <w:ind w:left="144"/>
              <w:rPr>
                <w:lang w:eastAsia="en-AU"/>
              </w:rPr>
            </w:pPr>
            <w:r w:rsidRPr="008B66D7">
              <w:rPr>
                <w:lang w:eastAsia="en-AU"/>
              </w:rPr>
              <w:t>Left hem</w:t>
            </w:r>
          </w:p>
        </w:tc>
        <w:tc>
          <w:tcPr>
            <w:tcW w:w="1248" w:type="pct"/>
            <w:hideMark/>
          </w:tcPr>
          <w:p w14:paraId="4984278B" w14:textId="77777777" w:rsidR="00E71084" w:rsidRPr="008B66D7" w:rsidRDefault="00E71084" w:rsidP="00FC3686">
            <w:pPr>
              <w:pStyle w:val="TableText"/>
              <w:jc w:val="right"/>
              <w:rPr>
                <w:lang w:eastAsia="en-AU"/>
              </w:rPr>
            </w:pPr>
            <w:r w:rsidRPr="008B66D7">
              <w:rPr>
                <w:lang w:eastAsia="en-AU"/>
              </w:rPr>
              <w:t>7.9</w:t>
            </w:r>
          </w:p>
        </w:tc>
        <w:tc>
          <w:tcPr>
            <w:tcW w:w="1249" w:type="pct"/>
            <w:hideMark/>
          </w:tcPr>
          <w:p w14:paraId="6DEDD7C2" w14:textId="77777777" w:rsidR="00E71084" w:rsidRPr="008B66D7" w:rsidRDefault="00E71084" w:rsidP="00FC3686">
            <w:pPr>
              <w:pStyle w:val="TableText"/>
              <w:jc w:val="right"/>
              <w:rPr>
                <w:lang w:eastAsia="en-AU"/>
              </w:rPr>
            </w:pPr>
            <w:r w:rsidRPr="008B66D7">
              <w:rPr>
                <w:lang w:eastAsia="en-AU"/>
              </w:rPr>
              <w:t>6.8</w:t>
            </w:r>
          </w:p>
        </w:tc>
        <w:tc>
          <w:tcPr>
            <w:tcW w:w="1249" w:type="pct"/>
            <w:hideMark/>
          </w:tcPr>
          <w:p w14:paraId="587B2CA1" w14:textId="77777777" w:rsidR="00E71084" w:rsidRPr="008B66D7" w:rsidRDefault="00E71084" w:rsidP="00FC3686">
            <w:pPr>
              <w:pStyle w:val="TableText"/>
              <w:jc w:val="right"/>
              <w:rPr>
                <w:lang w:eastAsia="en-AU"/>
              </w:rPr>
            </w:pPr>
            <w:r w:rsidRPr="008B66D7">
              <w:rPr>
                <w:lang w:eastAsia="en-AU"/>
              </w:rPr>
              <w:t>8</w:t>
            </w:r>
          </w:p>
        </w:tc>
      </w:tr>
      <w:tr w:rsidR="00E71084" w:rsidRPr="008B66D7" w14:paraId="55A19F0E" w14:textId="77777777" w:rsidTr="00FC3686">
        <w:trPr>
          <w:cantSplit/>
        </w:trPr>
        <w:tc>
          <w:tcPr>
            <w:tcW w:w="1254" w:type="pct"/>
            <w:hideMark/>
          </w:tcPr>
          <w:p w14:paraId="323FF5E5" w14:textId="77777777" w:rsidR="00E71084" w:rsidRPr="008B66D7" w:rsidRDefault="00E71084" w:rsidP="00FC3686">
            <w:pPr>
              <w:pStyle w:val="TableText"/>
              <w:ind w:left="144"/>
              <w:rPr>
                <w:lang w:eastAsia="en-AU"/>
              </w:rPr>
            </w:pPr>
            <w:r w:rsidRPr="008B66D7">
              <w:rPr>
                <w:lang w:eastAsia="en-AU"/>
              </w:rPr>
              <w:t>Right hem</w:t>
            </w:r>
          </w:p>
        </w:tc>
        <w:tc>
          <w:tcPr>
            <w:tcW w:w="1248" w:type="pct"/>
            <w:hideMark/>
          </w:tcPr>
          <w:p w14:paraId="5AC9170D" w14:textId="77777777" w:rsidR="00E71084" w:rsidRPr="008B66D7" w:rsidRDefault="00E71084" w:rsidP="00FC3686">
            <w:pPr>
              <w:pStyle w:val="TableText"/>
              <w:jc w:val="right"/>
              <w:rPr>
                <w:lang w:eastAsia="en-AU"/>
              </w:rPr>
            </w:pPr>
            <w:r w:rsidRPr="008B66D7">
              <w:rPr>
                <w:lang w:eastAsia="en-AU"/>
              </w:rPr>
              <w:t>7.8</w:t>
            </w:r>
          </w:p>
        </w:tc>
        <w:tc>
          <w:tcPr>
            <w:tcW w:w="1249" w:type="pct"/>
            <w:hideMark/>
          </w:tcPr>
          <w:p w14:paraId="6F8624C9" w14:textId="77777777" w:rsidR="00E71084" w:rsidRPr="008B66D7" w:rsidRDefault="00E71084" w:rsidP="00FC3686">
            <w:pPr>
              <w:pStyle w:val="TableText"/>
              <w:jc w:val="right"/>
              <w:rPr>
                <w:lang w:eastAsia="en-AU"/>
              </w:rPr>
            </w:pPr>
            <w:r w:rsidRPr="008B66D7">
              <w:rPr>
                <w:lang w:eastAsia="en-AU"/>
              </w:rPr>
              <w:t>6.8</w:t>
            </w:r>
          </w:p>
        </w:tc>
        <w:tc>
          <w:tcPr>
            <w:tcW w:w="1249" w:type="pct"/>
            <w:hideMark/>
          </w:tcPr>
          <w:p w14:paraId="083E35C6" w14:textId="77777777" w:rsidR="00E71084" w:rsidRPr="008B66D7" w:rsidRDefault="00E71084" w:rsidP="00FC3686">
            <w:pPr>
              <w:pStyle w:val="TableText"/>
              <w:jc w:val="right"/>
              <w:rPr>
                <w:lang w:eastAsia="en-AU"/>
              </w:rPr>
            </w:pPr>
            <w:r w:rsidRPr="008B66D7">
              <w:rPr>
                <w:lang w:eastAsia="en-AU"/>
              </w:rPr>
              <w:t>8.1</w:t>
            </w:r>
          </w:p>
        </w:tc>
      </w:tr>
      <w:tr w:rsidR="00E71084" w:rsidRPr="008B66D7" w14:paraId="2D4920F9"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345FC9C8" w14:textId="77777777" w:rsidR="00E71084" w:rsidRPr="008B66D7" w:rsidRDefault="00E71084" w:rsidP="00FC3686">
            <w:pPr>
              <w:pStyle w:val="TableText"/>
              <w:ind w:left="144"/>
              <w:rPr>
                <w:lang w:eastAsia="en-AU"/>
              </w:rPr>
            </w:pPr>
            <w:r w:rsidRPr="008B66D7">
              <w:rPr>
                <w:lang w:eastAsia="en-AU"/>
              </w:rPr>
              <w:t>Asym [L–R]</w:t>
            </w:r>
          </w:p>
        </w:tc>
        <w:tc>
          <w:tcPr>
            <w:tcW w:w="1248" w:type="pct"/>
            <w:hideMark/>
          </w:tcPr>
          <w:p w14:paraId="59CCD47F" w14:textId="77777777" w:rsidR="00E71084" w:rsidRPr="008B66D7" w:rsidRDefault="00E71084" w:rsidP="00FC3686">
            <w:pPr>
              <w:pStyle w:val="TableText"/>
              <w:jc w:val="right"/>
              <w:rPr>
                <w:lang w:eastAsia="en-AU"/>
              </w:rPr>
            </w:pPr>
            <w:r w:rsidRPr="008B66D7">
              <w:rPr>
                <w:lang w:eastAsia="en-AU"/>
              </w:rPr>
              <w:t>0.1</w:t>
            </w:r>
          </w:p>
        </w:tc>
        <w:tc>
          <w:tcPr>
            <w:tcW w:w="1249" w:type="pct"/>
            <w:hideMark/>
          </w:tcPr>
          <w:p w14:paraId="2200F9FC" w14:textId="77777777" w:rsidR="00E71084" w:rsidRPr="008B66D7" w:rsidRDefault="00E71084" w:rsidP="00FC3686">
            <w:pPr>
              <w:pStyle w:val="TableText"/>
              <w:jc w:val="right"/>
              <w:rPr>
                <w:lang w:eastAsia="en-AU"/>
              </w:rPr>
            </w:pPr>
            <w:r w:rsidRPr="008B66D7">
              <w:rPr>
                <w:lang w:eastAsia="en-AU"/>
              </w:rPr>
              <w:t>0</w:t>
            </w:r>
          </w:p>
        </w:tc>
        <w:tc>
          <w:tcPr>
            <w:tcW w:w="1249" w:type="pct"/>
            <w:hideMark/>
          </w:tcPr>
          <w:p w14:paraId="1A82F6F7" w14:textId="77777777" w:rsidR="00E71084" w:rsidRPr="008B66D7" w:rsidRDefault="00E71084" w:rsidP="00FC3686">
            <w:pPr>
              <w:pStyle w:val="TableText"/>
              <w:jc w:val="right"/>
              <w:rPr>
                <w:lang w:eastAsia="en-AU"/>
              </w:rPr>
            </w:pPr>
            <w:r w:rsidRPr="008B66D7">
              <w:rPr>
                <w:lang w:eastAsia="en-AU"/>
              </w:rPr>
              <w:t>-0.1</w:t>
            </w:r>
          </w:p>
        </w:tc>
      </w:tr>
      <w:tr w:rsidR="00E71084" w:rsidRPr="008B66D7" w14:paraId="3B548B62" w14:textId="77777777" w:rsidTr="00FC3686">
        <w:trPr>
          <w:cantSplit/>
        </w:trPr>
        <w:tc>
          <w:tcPr>
            <w:tcW w:w="1254" w:type="pct"/>
            <w:hideMark/>
          </w:tcPr>
          <w:p w14:paraId="6982AF9F" w14:textId="77777777" w:rsidR="00E71084" w:rsidRPr="00FC3686" w:rsidRDefault="00E71084" w:rsidP="00FC3686">
            <w:pPr>
              <w:pStyle w:val="TableText"/>
              <w:rPr>
                <w:b/>
                <w:lang w:eastAsia="en-AU"/>
              </w:rPr>
            </w:pPr>
            <w:r w:rsidRPr="00FC3686">
              <w:rPr>
                <w:b/>
                <w:lang w:eastAsia="en-AU"/>
              </w:rPr>
              <w:t>Central</w:t>
            </w:r>
          </w:p>
        </w:tc>
        <w:tc>
          <w:tcPr>
            <w:tcW w:w="1248" w:type="pct"/>
            <w:hideMark/>
          </w:tcPr>
          <w:p w14:paraId="55984552" w14:textId="77777777" w:rsidR="00E71084" w:rsidRPr="008B66D7" w:rsidRDefault="00E71084" w:rsidP="00FC3686">
            <w:pPr>
              <w:pStyle w:val="TableText"/>
              <w:jc w:val="right"/>
              <w:rPr>
                <w:lang w:eastAsia="en-AU"/>
              </w:rPr>
            </w:pPr>
            <w:r w:rsidRPr="008B66D7">
              <w:rPr>
                <w:lang w:eastAsia="en-AU"/>
              </w:rPr>
              <w:t>7.9</w:t>
            </w:r>
          </w:p>
        </w:tc>
        <w:tc>
          <w:tcPr>
            <w:tcW w:w="1249" w:type="pct"/>
            <w:hideMark/>
          </w:tcPr>
          <w:p w14:paraId="4DA83D78" w14:textId="77777777" w:rsidR="00E71084" w:rsidRPr="008B66D7" w:rsidRDefault="00E71084" w:rsidP="00FC3686">
            <w:pPr>
              <w:pStyle w:val="TableText"/>
              <w:jc w:val="right"/>
              <w:rPr>
                <w:lang w:eastAsia="en-AU"/>
              </w:rPr>
            </w:pPr>
            <w:r w:rsidRPr="008B66D7">
              <w:rPr>
                <w:lang w:eastAsia="en-AU"/>
              </w:rPr>
              <w:t>7.5</w:t>
            </w:r>
          </w:p>
        </w:tc>
        <w:tc>
          <w:tcPr>
            <w:tcW w:w="1249" w:type="pct"/>
            <w:hideMark/>
          </w:tcPr>
          <w:p w14:paraId="4A4B06E6" w14:textId="77777777" w:rsidR="00E71084" w:rsidRPr="008B66D7" w:rsidRDefault="00E71084" w:rsidP="00FC3686">
            <w:pPr>
              <w:pStyle w:val="TableText"/>
              <w:jc w:val="right"/>
              <w:rPr>
                <w:lang w:eastAsia="en-AU"/>
              </w:rPr>
            </w:pPr>
            <w:r w:rsidRPr="008B66D7">
              <w:rPr>
                <w:lang w:eastAsia="en-AU"/>
              </w:rPr>
              <w:t>7.9</w:t>
            </w:r>
          </w:p>
        </w:tc>
      </w:tr>
      <w:tr w:rsidR="00E71084" w:rsidRPr="008B66D7" w14:paraId="53B3E28A"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357402AC" w14:textId="77777777" w:rsidR="00E71084" w:rsidRPr="00FC3686" w:rsidRDefault="00E71084" w:rsidP="00FC3686">
            <w:pPr>
              <w:pStyle w:val="TableText"/>
              <w:rPr>
                <w:b/>
                <w:lang w:eastAsia="en-AU"/>
              </w:rPr>
            </w:pPr>
            <w:r w:rsidRPr="00FC3686">
              <w:rPr>
                <w:b/>
                <w:lang w:eastAsia="en-AU"/>
              </w:rPr>
              <w:t>Parietal</w:t>
            </w:r>
          </w:p>
        </w:tc>
        <w:tc>
          <w:tcPr>
            <w:tcW w:w="1248" w:type="pct"/>
            <w:hideMark/>
          </w:tcPr>
          <w:p w14:paraId="3E9752AE" w14:textId="77777777" w:rsidR="00E71084" w:rsidRPr="008B66D7" w:rsidRDefault="00E71084" w:rsidP="00FC3686">
            <w:pPr>
              <w:pStyle w:val="TableText"/>
              <w:jc w:val="right"/>
              <w:rPr>
                <w:lang w:eastAsia="en-AU"/>
              </w:rPr>
            </w:pPr>
            <w:r w:rsidRPr="008B66D7">
              <w:rPr>
                <w:lang w:eastAsia="en-AU"/>
              </w:rPr>
              <w:t>7.9</w:t>
            </w:r>
          </w:p>
        </w:tc>
        <w:tc>
          <w:tcPr>
            <w:tcW w:w="1249" w:type="pct"/>
            <w:hideMark/>
          </w:tcPr>
          <w:p w14:paraId="4E4BC104" w14:textId="77777777" w:rsidR="00E71084" w:rsidRPr="008B66D7" w:rsidRDefault="00E71084" w:rsidP="00FC3686">
            <w:pPr>
              <w:pStyle w:val="TableText"/>
              <w:jc w:val="right"/>
              <w:rPr>
                <w:lang w:eastAsia="en-AU"/>
              </w:rPr>
            </w:pPr>
            <w:r w:rsidRPr="008B66D7">
              <w:rPr>
                <w:lang w:eastAsia="en-AU"/>
              </w:rPr>
              <w:t>6.5</w:t>
            </w:r>
          </w:p>
        </w:tc>
        <w:tc>
          <w:tcPr>
            <w:tcW w:w="1249" w:type="pct"/>
            <w:hideMark/>
          </w:tcPr>
          <w:p w14:paraId="4B388E32" w14:textId="77777777" w:rsidR="00E71084" w:rsidRPr="008B66D7" w:rsidRDefault="00E71084" w:rsidP="00FC3686">
            <w:pPr>
              <w:pStyle w:val="TableText"/>
              <w:jc w:val="right"/>
              <w:rPr>
                <w:lang w:eastAsia="en-AU"/>
              </w:rPr>
            </w:pPr>
            <w:r w:rsidRPr="008B66D7">
              <w:rPr>
                <w:lang w:eastAsia="en-AU"/>
              </w:rPr>
              <w:t>7</w:t>
            </w:r>
          </w:p>
        </w:tc>
      </w:tr>
      <w:tr w:rsidR="00E71084" w:rsidRPr="008B66D7" w14:paraId="3E480B3F" w14:textId="77777777" w:rsidTr="00FC3686">
        <w:trPr>
          <w:cantSplit/>
        </w:trPr>
        <w:tc>
          <w:tcPr>
            <w:tcW w:w="1254" w:type="pct"/>
            <w:hideMark/>
          </w:tcPr>
          <w:p w14:paraId="3706A1D3" w14:textId="77777777" w:rsidR="00E71084" w:rsidRPr="00FC3686" w:rsidRDefault="00E71084" w:rsidP="00FC3686">
            <w:pPr>
              <w:pStyle w:val="TableText"/>
              <w:rPr>
                <w:b/>
                <w:lang w:eastAsia="en-AU"/>
              </w:rPr>
            </w:pPr>
            <w:r w:rsidRPr="00FC3686">
              <w:rPr>
                <w:b/>
                <w:lang w:eastAsia="en-AU"/>
              </w:rPr>
              <w:t>Temporal</w:t>
            </w:r>
          </w:p>
        </w:tc>
        <w:tc>
          <w:tcPr>
            <w:tcW w:w="1248" w:type="pct"/>
            <w:hideMark/>
          </w:tcPr>
          <w:p w14:paraId="147ADF64" w14:textId="77777777" w:rsidR="00E71084" w:rsidRPr="008B66D7" w:rsidRDefault="00E71084" w:rsidP="00FC3686">
            <w:pPr>
              <w:pStyle w:val="TableText"/>
              <w:jc w:val="right"/>
              <w:rPr>
                <w:lang w:eastAsia="en-AU"/>
              </w:rPr>
            </w:pPr>
            <w:r w:rsidRPr="008B66D7">
              <w:rPr>
                <w:lang w:eastAsia="en-AU"/>
              </w:rPr>
              <w:t>7</w:t>
            </w:r>
          </w:p>
        </w:tc>
        <w:tc>
          <w:tcPr>
            <w:tcW w:w="1249" w:type="pct"/>
            <w:hideMark/>
          </w:tcPr>
          <w:p w14:paraId="48D8BA99" w14:textId="77777777" w:rsidR="00E71084" w:rsidRPr="008B66D7" w:rsidRDefault="00E71084" w:rsidP="00FC3686">
            <w:pPr>
              <w:pStyle w:val="TableText"/>
              <w:jc w:val="right"/>
              <w:rPr>
                <w:lang w:eastAsia="en-AU"/>
              </w:rPr>
            </w:pPr>
            <w:r w:rsidRPr="008B66D7">
              <w:rPr>
                <w:lang w:eastAsia="en-AU"/>
              </w:rPr>
              <w:t>5.8</w:t>
            </w:r>
          </w:p>
        </w:tc>
        <w:tc>
          <w:tcPr>
            <w:tcW w:w="1249" w:type="pct"/>
            <w:hideMark/>
          </w:tcPr>
          <w:p w14:paraId="3D7B4D0F" w14:textId="77777777" w:rsidR="00E71084" w:rsidRPr="008B66D7" w:rsidRDefault="00E71084" w:rsidP="00FC3686">
            <w:pPr>
              <w:pStyle w:val="TableText"/>
              <w:jc w:val="right"/>
              <w:rPr>
                <w:lang w:eastAsia="en-AU"/>
              </w:rPr>
            </w:pPr>
            <w:r w:rsidRPr="008B66D7">
              <w:rPr>
                <w:lang w:eastAsia="en-AU"/>
              </w:rPr>
              <w:t>5.6</w:t>
            </w:r>
          </w:p>
        </w:tc>
      </w:tr>
      <w:tr w:rsidR="00E71084" w:rsidRPr="008B66D7" w14:paraId="04891434"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6CE43EB5" w14:textId="77777777" w:rsidR="00E71084" w:rsidRPr="008B66D7" w:rsidRDefault="00E71084" w:rsidP="00FC3686">
            <w:pPr>
              <w:pStyle w:val="TableText"/>
              <w:ind w:left="144"/>
              <w:rPr>
                <w:lang w:eastAsia="en-AU"/>
              </w:rPr>
            </w:pPr>
            <w:r w:rsidRPr="008B66D7">
              <w:rPr>
                <w:lang w:eastAsia="en-AU"/>
              </w:rPr>
              <w:t>Left</w:t>
            </w:r>
          </w:p>
        </w:tc>
        <w:tc>
          <w:tcPr>
            <w:tcW w:w="1248" w:type="pct"/>
            <w:hideMark/>
          </w:tcPr>
          <w:p w14:paraId="0B46A942" w14:textId="77777777" w:rsidR="00E71084" w:rsidRPr="008B66D7" w:rsidRDefault="00E71084" w:rsidP="00FC3686">
            <w:pPr>
              <w:pStyle w:val="TableText"/>
              <w:jc w:val="right"/>
              <w:rPr>
                <w:lang w:eastAsia="en-AU"/>
              </w:rPr>
            </w:pPr>
            <w:r w:rsidRPr="008B66D7">
              <w:rPr>
                <w:lang w:eastAsia="en-AU"/>
              </w:rPr>
              <w:t>7</w:t>
            </w:r>
          </w:p>
        </w:tc>
        <w:tc>
          <w:tcPr>
            <w:tcW w:w="1249" w:type="pct"/>
            <w:hideMark/>
          </w:tcPr>
          <w:p w14:paraId="30D7F410" w14:textId="77777777" w:rsidR="00E71084" w:rsidRPr="008B66D7" w:rsidRDefault="00E71084" w:rsidP="00FC3686">
            <w:pPr>
              <w:pStyle w:val="TableText"/>
              <w:jc w:val="right"/>
              <w:rPr>
                <w:lang w:eastAsia="en-AU"/>
              </w:rPr>
            </w:pPr>
            <w:r w:rsidRPr="008B66D7">
              <w:rPr>
                <w:lang w:eastAsia="en-AU"/>
              </w:rPr>
              <w:t>6</w:t>
            </w:r>
          </w:p>
        </w:tc>
        <w:tc>
          <w:tcPr>
            <w:tcW w:w="1249" w:type="pct"/>
            <w:hideMark/>
          </w:tcPr>
          <w:p w14:paraId="67BACE4B" w14:textId="77777777" w:rsidR="00E71084" w:rsidRPr="008B66D7" w:rsidRDefault="00E71084" w:rsidP="00FC3686">
            <w:pPr>
              <w:pStyle w:val="TableText"/>
              <w:jc w:val="right"/>
              <w:rPr>
                <w:lang w:eastAsia="en-AU"/>
              </w:rPr>
            </w:pPr>
            <w:r w:rsidRPr="008B66D7">
              <w:rPr>
                <w:lang w:eastAsia="en-AU"/>
              </w:rPr>
              <w:t>5.1</w:t>
            </w:r>
          </w:p>
        </w:tc>
      </w:tr>
      <w:tr w:rsidR="00E71084" w:rsidRPr="008B66D7" w14:paraId="79B40788" w14:textId="77777777" w:rsidTr="00FC3686">
        <w:trPr>
          <w:cantSplit/>
        </w:trPr>
        <w:tc>
          <w:tcPr>
            <w:tcW w:w="1254" w:type="pct"/>
            <w:hideMark/>
          </w:tcPr>
          <w:p w14:paraId="19D8B329" w14:textId="77777777" w:rsidR="00E71084" w:rsidRPr="008B66D7" w:rsidRDefault="00E71084" w:rsidP="00FC3686">
            <w:pPr>
              <w:pStyle w:val="TableText"/>
              <w:ind w:left="144"/>
              <w:rPr>
                <w:lang w:eastAsia="en-AU"/>
              </w:rPr>
            </w:pPr>
            <w:r w:rsidRPr="008B66D7">
              <w:rPr>
                <w:lang w:eastAsia="en-AU"/>
              </w:rPr>
              <w:t>Right</w:t>
            </w:r>
          </w:p>
        </w:tc>
        <w:tc>
          <w:tcPr>
            <w:tcW w:w="1248" w:type="pct"/>
            <w:hideMark/>
          </w:tcPr>
          <w:p w14:paraId="295DDC13" w14:textId="77777777" w:rsidR="00E71084" w:rsidRPr="008B66D7" w:rsidRDefault="00E71084" w:rsidP="00FC3686">
            <w:pPr>
              <w:pStyle w:val="TableText"/>
              <w:jc w:val="right"/>
              <w:rPr>
                <w:lang w:eastAsia="en-AU"/>
              </w:rPr>
            </w:pPr>
            <w:r w:rsidRPr="008B66D7">
              <w:rPr>
                <w:lang w:eastAsia="en-AU"/>
              </w:rPr>
              <w:t>7.1</w:t>
            </w:r>
          </w:p>
        </w:tc>
        <w:tc>
          <w:tcPr>
            <w:tcW w:w="1249" w:type="pct"/>
            <w:hideMark/>
          </w:tcPr>
          <w:p w14:paraId="10D096E1" w14:textId="77777777" w:rsidR="00E71084" w:rsidRPr="008B66D7" w:rsidRDefault="00E71084" w:rsidP="00FC3686">
            <w:pPr>
              <w:pStyle w:val="TableText"/>
              <w:jc w:val="right"/>
              <w:rPr>
                <w:lang w:eastAsia="en-AU"/>
              </w:rPr>
            </w:pPr>
            <w:r w:rsidRPr="008B66D7">
              <w:rPr>
                <w:lang w:eastAsia="en-AU"/>
              </w:rPr>
              <w:t>5.6</w:t>
            </w:r>
          </w:p>
        </w:tc>
        <w:tc>
          <w:tcPr>
            <w:tcW w:w="1249" w:type="pct"/>
            <w:hideMark/>
          </w:tcPr>
          <w:p w14:paraId="2D38DE47" w14:textId="77777777" w:rsidR="00E71084" w:rsidRPr="008B66D7" w:rsidRDefault="00E71084" w:rsidP="00FC3686">
            <w:pPr>
              <w:pStyle w:val="TableText"/>
              <w:jc w:val="right"/>
              <w:rPr>
                <w:lang w:eastAsia="en-AU"/>
              </w:rPr>
            </w:pPr>
            <w:r w:rsidRPr="008B66D7">
              <w:rPr>
                <w:lang w:eastAsia="en-AU"/>
              </w:rPr>
              <w:t>6</w:t>
            </w:r>
          </w:p>
        </w:tc>
      </w:tr>
      <w:tr w:rsidR="00E71084" w:rsidRPr="008B66D7" w14:paraId="22E83845"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0A91E006" w14:textId="77777777" w:rsidR="00E71084" w:rsidRPr="008B66D7" w:rsidRDefault="00E71084" w:rsidP="00FC3686">
            <w:pPr>
              <w:pStyle w:val="TableText"/>
              <w:ind w:left="144"/>
              <w:rPr>
                <w:lang w:eastAsia="en-AU"/>
              </w:rPr>
            </w:pPr>
            <w:r w:rsidRPr="008B66D7">
              <w:rPr>
                <w:lang w:eastAsia="en-AU"/>
              </w:rPr>
              <w:t>Asym [L–R]</w:t>
            </w:r>
          </w:p>
        </w:tc>
        <w:tc>
          <w:tcPr>
            <w:tcW w:w="1248" w:type="pct"/>
            <w:hideMark/>
          </w:tcPr>
          <w:p w14:paraId="194C0426" w14:textId="77777777" w:rsidR="00E71084" w:rsidRPr="008B66D7" w:rsidRDefault="00E71084" w:rsidP="00FC3686">
            <w:pPr>
              <w:pStyle w:val="TableText"/>
              <w:jc w:val="right"/>
              <w:rPr>
                <w:lang w:eastAsia="en-AU"/>
              </w:rPr>
            </w:pPr>
            <w:r w:rsidRPr="008B66D7">
              <w:rPr>
                <w:lang w:eastAsia="en-AU"/>
              </w:rPr>
              <w:t>-0.1</w:t>
            </w:r>
          </w:p>
        </w:tc>
        <w:tc>
          <w:tcPr>
            <w:tcW w:w="1249" w:type="pct"/>
            <w:hideMark/>
          </w:tcPr>
          <w:p w14:paraId="1447E19A" w14:textId="77777777" w:rsidR="00E71084" w:rsidRPr="008B66D7" w:rsidRDefault="00E71084" w:rsidP="00FC3686">
            <w:pPr>
              <w:pStyle w:val="TableText"/>
              <w:jc w:val="right"/>
              <w:rPr>
                <w:lang w:eastAsia="en-AU"/>
              </w:rPr>
            </w:pPr>
            <w:r w:rsidRPr="008B66D7">
              <w:rPr>
                <w:lang w:eastAsia="en-AU"/>
              </w:rPr>
              <w:t>0.4</w:t>
            </w:r>
          </w:p>
        </w:tc>
        <w:tc>
          <w:tcPr>
            <w:tcW w:w="1249" w:type="pct"/>
            <w:hideMark/>
          </w:tcPr>
          <w:p w14:paraId="24A6827A" w14:textId="77777777" w:rsidR="00E71084" w:rsidRPr="008B66D7" w:rsidRDefault="00E71084" w:rsidP="00FC3686">
            <w:pPr>
              <w:pStyle w:val="TableText"/>
              <w:jc w:val="right"/>
              <w:rPr>
                <w:lang w:eastAsia="en-AU"/>
              </w:rPr>
            </w:pPr>
            <w:r w:rsidRPr="008B66D7">
              <w:rPr>
                <w:lang w:eastAsia="en-AU"/>
              </w:rPr>
              <w:t>-0.9</w:t>
            </w:r>
          </w:p>
        </w:tc>
      </w:tr>
      <w:tr w:rsidR="00E71084" w:rsidRPr="008B66D7" w14:paraId="67AE32C6" w14:textId="77777777" w:rsidTr="00FC3686">
        <w:trPr>
          <w:cantSplit/>
        </w:trPr>
        <w:tc>
          <w:tcPr>
            <w:tcW w:w="1254" w:type="pct"/>
            <w:hideMark/>
          </w:tcPr>
          <w:p w14:paraId="41C38084" w14:textId="77777777" w:rsidR="00E71084" w:rsidRPr="00FC3686" w:rsidRDefault="00E71084" w:rsidP="00FC3686">
            <w:pPr>
              <w:pStyle w:val="TableText"/>
              <w:rPr>
                <w:b/>
                <w:lang w:eastAsia="en-AU"/>
              </w:rPr>
            </w:pPr>
            <w:r w:rsidRPr="00FC3686">
              <w:rPr>
                <w:b/>
                <w:lang w:eastAsia="en-AU"/>
              </w:rPr>
              <w:t>Occipital</w:t>
            </w:r>
          </w:p>
        </w:tc>
        <w:tc>
          <w:tcPr>
            <w:tcW w:w="1248" w:type="pct"/>
            <w:hideMark/>
          </w:tcPr>
          <w:p w14:paraId="04260C71" w14:textId="77777777" w:rsidR="00E71084" w:rsidRPr="008B66D7" w:rsidRDefault="00E71084" w:rsidP="00FC3686">
            <w:pPr>
              <w:pStyle w:val="TableText"/>
              <w:jc w:val="right"/>
              <w:rPr>
                <w:lang w:eastAsia="en-AU"/>
              </w:rPr>
            </w:pPr>
            <w:r w:rsidRPr="008B66D7">
              <w:rPr>
                <w:lang w:eastAsia="en-AU"/>
              </w:rPr>
              <w:t>8.1</w:t>
            </w:r>
          </w:p>
        </w:tc>
        <w:tc>
          <w:tcPr>
            <w:tcW w:w="1249" w:type="pct"/>
            <w:hideMark/>
          </w:tcPr>
          <w:p w14:paraId="42B7FF47" w14:textId="77777777" w:rsidR="00E71084" w:rsidRPr="008B66D7" w:rsidRDefault="00E71084" w:rsidP="00FC3686">
            <w:pPr>
              <w:pStyle w:val="TableText"/>
              <w:jc w:val="right"/>
              <w:rPr>
                <w:lang w:eastAsia="en-AU"/>
              </w:rPr>
            </w:pPr>
            <w:r w:rsidRPr="008B66D7">
              <w:rPr>
                <w:lang w:eastAsia="en-AU"/>
              </w:rPr>
              <w:t>5.8</w:t>
            </w:r>
          </w:p>
        </w:tc>
        <w:tc>
          <w:tcPr>
            <w:tcW w:w="1249" w:type="pct"/>
            <w:hideMark/>
          </w:tcPr>
          <w:p w14:paraId="27C9116C" w14:textId="77777777" w:rsidR="00E71084" w:rsidRPr="008B66D7" w:rsidRDefault="00E71084" w:rsidP="00FC3686">
            <w:pPr>
              <w:pStyle w:val="TableText"/>
              <w:jc w:val="right"/>
              <w:rPr>
                <w:lang w:eastAsia="en-AU"/>
              </w:rPr>
            </w:pPr>
            <w:r w:rsidRPr="008B66D7">
              <w:rPr>
                <w:lang w:eastAsia="en-AU"/>
              </w:rPr>
              <w:t>6.5</w:t>
            </w:r>
          </w:p>
        </w:tc>
      </w:tr>
    </w:tbl>
    <w:p w14:paraId="20DECE44" w14:textId="77777777" w:rsidR="00E71084" w:rsidRPr="008B66D7" w:rsidRDefault="00E71084" w:rsidP="000C465A">
      <w:pPr>
        <w:pStyle w:val="TableNotes"/>
      </w:pPr>
    </w:p>
    <w:p w14:paraId="1E9BD59B" w14:textId="77777777" w:rsidR="00E71084" w:rsidRPr="008B66D7" w:rsidRDefault="00E71084" w:rsidP="00E71084">
      <w:pPr>
        <w:pStyle w:val="FigureName"/>
        <w:rPr>
          <w:lang w:eastAsia="en-AU"/>
        </w:rPr>
      </w:pPr>
      <w:bookmarkStart w:id="465" w:name="_Toc524079487"/>
      <w:bookmarkStart w:id="466" w:name="_Toc532319316"/>
      <w:r w:rsidRPr="008B66D7">
        <w:t>Figure 6.6</w:t>
      </w:r>
      <w:r w:rsidRPr="008B66D7">
        <w:tab/>
        <w:t>Mean beta power over time in the elevated psychological distress subgroup</w:t>
      </w:r>
      <w:bookmarkEnd w:id="465"/>
      <w:r w:rsidRPr="008B66D7">
        <w:rPr>
          <w:lang w:eastAsia="en-AU"/>
        </w:rPr>
        <w:t xml:space="preserve"> compared with the healthy subgroup</w:t>
      </w:r>
      <w:bookmarkEnd w:id="466"/>
    </w:p>
    <w:p w14:paraId="5B5E590C" w14:textId="77777777" w:rsidR="00E71084" w:rsidRPr="008B66D7" w:rsidRDefault="00E71084" w:rsidP="000C465A">
      <w:pPr>
        <w:keepNext/>
        <w:spacing w:line="240" w:lineRule="auto"/>
        <w:rPr>
          <w:lang w:eastAsia="en-AU"/>
        </w:rPr>
      </w:pPr>
      <w:r w:rsidRPr="008B66D7">
        <w:rPr>
          <w:noProof/>
          <w:lang w:eastAsia="en-AU"/>
        </w:rPr>
        <mc:AlternateContent>
          <mc:Choice Requires="wpg">
            <w:drawing>
              <wp:inline distT="0" distB="0" distL="0" distR="0" wp14:anchorId="25547D7D" wp14:editId="67664ACA">
                <wp:extent cx="4389120" cy="4389120"/>
                <wp:effectExtent l="0" t="0" r="11430" b="11430"/>
                <wp:docPr id="117" name="Group 2" descr="Figure 6.6 Mean beta power over time in the elevated psychological distress subgroup compared with the healthy subgroup">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95081F4-0BAF-4D44-A685-85E891490A84}"/>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89120" cy="4389120"/>
                          <a:chOff x="0" y="0"/>
                          <a:chExt cx="5677264" cy="6023881"/>
                        </a:xfrm>
                      </wpg:grpSpPr>
                      <wps:wsp>
                        <wps:cNvPr id="118" name="Oval 118">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223FA5C-0F45-45A6-A916-7E7EDA569B7E}"/>
                            </a:ext>
                          </a:extLst>
                        </wps:cNvPr>
                        <wps:cNvSpPr/>
                        <wps:spPr>
                          <a:xfrm>
                            <a:off x="0" y="0"/>
                            <a:ext cx="5677264" cy="6023881"/>
                          </a:xfrm>
                          <a:prstGeom prst="ellipse">
                            <a:avLst/>
                          </a:prstGeom>
                          <a:solidFill>
                            <a:schemeClr val="bg1"/>
                          </a:solidFill>
                          <a:ln w="1905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aphicFrame>
                        <wpg:cNvPr id="119" name="Chart 119">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96426DC-BA92-42A5-979D-15D929CF4A73}"/>
                            </a:ext>
                          </a:extLst>
                        </wpg:cNvPr>
                        <wpg:cNvFrPr>
                          <a:graphicFrameLocks/>
                        </wpg:cNvFrPr>
                        <wpg:xfrm>
                          <a:off x="1731609" y="293280"/>
                          <a:ext cx="990000" cy="1152000"/>
                        </wpg:xfrm>
                        <a:graphic>
                          <a:graphicData uri="http://schemas.openxmlformats.org/drawingml/2006/chart">
                            <c:chart xmlns:c="http://schemas.openxmlformats.org/drawingml/2006/chart" xmlns:r="http://schemas.openxmlformats.org/officeDocument/2006/relationships" r:id="rId67"/>
                          </a:graphicData>
                        </a:graphic>
                      </wpg:graphicFrame>
                      <wpg:graphicFrame>
                        <wpg:cNvPr id="120" name="Chart 120">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A36059D-C607-4024-B78A-CED1C5A0D5F6}"/>
                            </a:ext>
                          </a:extLst>
                        </wpg:cNvPr>
                        <wpg:cNvFrPr>
                          <a:graphicFrameLocks/>
                        </wpg:cNvFrPr>
                        <wpg:xfrm>
                          <a:off x="3001834" y="295549"/>
                          <a:ext cx="990000" cy="1152000"/>
                        </wpg:xfrm>
                        <a:graphic>
                          <a:graphicData uri="http://schemas.openxmlformats.org/drawingml/2006/chart">
                            <c:chart xmlns:c="http://schemas.openxmlformats.org/drawingml/2006/chart" xmlns:r="http://schemas.openxmlformats.org/officeDocument/2006/relationships" r:id="rId68"/>
                          </a:graphicData>
                        </a:graphic>
                      </wpg:graphicFrame>
                      <wpg:graphicFrame>
                        <wpg:cNvPr id="121" name="Chart 121">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0303F94-0089-4984-A2DE-92D3B492079B}"/>
                            </a:ext>
                          </a:extLst>
                        </wpg:cNvPr>
                        <wpg:cNvFrPr>
                          <a:graphicFrameLocks/>
                        </wpg:cNvFrPr>
                        <wpg:xfrm>
                          <a:off x="388962" y="1339824"/>
                          <a:ext cx="990000" cy="1152000"/>
                        </wpg:xfrm>
                        <a:graphic>
                          <a:graphicData uri="http://schemas.openxmlformats.org/drawingml/2006/chart">
                            <c:chart xmlns:c="http://schemas.openxmlformats.org/drawingml/2006/chart" xmlns:r="http://schemas.openxmlformats.org/officeDocument/2006/relationships" r:id="rId69"/>
                          </a:graphicData>
                        </a:graphic>
                      </wpg:graphicFrame>
                      <wpg:graphicFrame>
                        <wpg:cNvPr id="122" name="Chart 12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16EC40A-D346-4EB2-91D1-1D47ADE4781A}"/>
                            </a:ext>
                          </a:extLst>
                        </wpg:cNvPr>
                        <wpg:cNvFrPr>
                          <a:graphicFrameLocks/>
                        </wpg:cNvFrPr>
                        <wpg:xfrm>
                          <a:off x="1358698" y="1338764"/>
                          <a:ext cx="990000" cy="1152000"/>
                        </wpg:xfrm>
                        <a:graphic>
                          <a:graphicData uri="http://schemas.openxmlformats.org/drawingml/2006/chart">
                            <c:chart xmlns:c="http://schemas.openxmlformats.org/drawingml/2006/chart" xmlns:r="http://schemas.openxmlformats.org/officeDocument/2006/relationships" r:id="rId70"/>
                          </a:graphicData>
                        </a:graphic>
                      </wpg:graphicFrame>
                      <wpg:graphicFrame>
                        <wpg:cNvPr id="123" name="Chart 123">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B308C10-6368-4EE4-A473-D0DD605C3989}"/>
                            </a:ext>
                          </a:extLst>
                        </wpg:cNvPr>
                        <wpg:cNvFrPr>
                          <a:graphicFrameLocks/>
                        </wpg:cNvFrPr>
                        <wpg:xfrm>
                          <a:off x="2309231" y="1337100"/>
                          <a:ext cx="990000" cy="1152000"/>
                        </wpg:xfrm>
                        <a:graphic>
                          <a:graphicData uri="http://schemas.openxmlformats.org/drawingml/2006/chart">
                            <c:chart xmlns:c="http://schemas.openxmlformats.org/drawingml/2006/chart" xmlns:r="http://schemas.openxmlformats.org/officeDocument/2006/relationships" r:id="rId71"/>
                          </a:graphicData>
                        </a:graphic>
                      </wpg:graphicFrame>
                      <wpg:graphicFrame>
                        <wpg:cNvPr id="124" name="Chart 124">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5F433A3-79E5-4FB0-AD27-F877DAEAF922}"/>
                            </a:ext>
                          </a:extLst>
                        </wpg:cNvPr>
                        <wpg:cNvFrPr>
                          <a:graphicFrameLocks/>
                        </wpg:cNvFrPr>
                        <wpg:xfrm>
                          <a:off x="3278363" y="1339519"/>
                          <a:ext cx="990000" cy="1152000"/>
                        </wpg:xfrm>
                        <a:graphic>
                          <a:graphicData uri="http://schemas.openxmlformats.org/drawingml/2006/chart">
                            <c:chart xmlns:c="http://schemas.openxmlformats.org/drawingml/2006/chart" xmlns:r="http://schemas.openxmlformats.org/officeDocument/2006/relationships" r:id="rId72"/>
                          </a:graphicData>
                        </a:graphic>
                      </wpg:graphicFrame>
                      <wpg:graphicFrame>
                        <wpg:cNvPr id="125" name="Chart 125">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9671F80-8E15-4470-9DF5-181B0EFFD7A3}"/>
                            </a:ext>
                          </a:extLst>
                        </wpg:cNvPr>
                        <wpg:cNvFrPr>
                          <a:graphicFrameLocks/>
                        </wpg:cNvFrPr>
                        <wpg:xfrm>
                          <a:off x="4231920" y="1341183"/>
                          <a:ext cx="990000" cy="1152000"/>
                        </wpg:xfrm>
                        <a:graphic>
                          <a:graphicData uri="http://schemas.openxmlformats.org/drawingml/2006/chart">
                            <c:chart xmlns:c="http://schemas.openxmlformats.org/drawingml/2006/chart" xmlns:r="http://schemas.openxmlformats.org/officeDocument/2006/relationships" r:id="rId73"/>
                          </a:graphicData>
                        </a:graphic>
                      </wpg:graphicFrame>
                      <wpg:graphicFrame>
                        <wpg:cNvPr id="126" name="Chart 126">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A2F79EC-8FA1-49B6-9785-674232BB95FE}"/>
                            </a:ext>
                          </a:extLst>
                        </wpg:cNvPr>
                        <wpg:cNvFrPr>
                          <a:graphicFrameLocks/>
                        </wpg:cNvFrPr>
                        <wpg:xfrm>
                          <a:off x="387903" y="2388631"/>
                          <a:ext cx="990000" cy="1152000"/>
                        </wpg:xfrm>
                        <a:graphic>
                          <a:graphicData uri="http://schemas.openxmlformats.org/drawingml/2006/chart">
                            <c:chart xmlns:c="http://schemas.openxmlformats.org/drawingml/2006/chart" xmlns:r="http://schemas.openxmlformats.org/officeDocument/2006/relationships" r:id="rId74"/>
                          </a:graphicData>
                        </a:graphic>
                      </wpg:graphicFrame>
                      <wpg:graphicFrame>
                        <wpg:cNvPr id="127" name="Chart 127">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8C314FF-FA6A-4D84-90D0-F5BBF84C6F8A}"/>
                            </a:ext>
                          </a:extLst>
                        </wpg:cNvPr>
                        <wpg:cNvFrPr>
                          <a:graphicFrameLocks/>
                        </wpg:cNvFrPr>
                        <wpg:xfrm>
                          <a:off x="1356355" y="2389686"/>
                          <a:ext cx="990000" cy="1152000"/>
                        </wpg:xfrm>
                        <a:graphic>
                          <a:graphicData uri="http://schemas.openxmlformats.org/drawingml/2006/chart">
                            <c:chart xmlns:c="http://schemas.openxmlformats.org/drawingml/2006/chart" xmlns:r="http://schemas.openxmlformats.org/officeDocument/2006/relationships" r:id="rId75"/>
                          </a:graphicData>
                        </a:graphic>
                      </wpg:graphicFrame>
                      <wpg:graphicFrame>
                        <wpg:cNvPr id="192" name="Chart 19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AE87F29-D184-4147-BB4A-8E330C4CD063}"/>
                            </a:ext>
                          </a:extLst>
                        </wpg:cNvPr>
                        <wpg:cNvFrPr>
                          <a:graphicFrameLocks/>
                        </wpg:cNvFrPr>
                        <wpg:xfrm>
                          <a:off x="2309912" y="2389688"/>
                          <a:ext cx="990000" cy="1152000"/>
                        </wpg:xfrm>
                        <a:graphic>
                          <a:graphicData uri="http://schemas.openxmlformats.org/drawingml/2006/chart">
                            <c:chart xmlns:c="http://schemas.openxmlformats.org/drawingml/2006/chart" xmlns:r="http://schemas.openxmlformats.org/officeDocument/2006/relationships" r:id="rId76"/>
                          </a:graphicData>
                        </a:graphic>
                      </wpg:graphicFrame>
                      <wpg:graphicFrame>
                        <wpg:cNvPr id="193" name="Chart 193">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D4F9083-A262-4467-AA0B-7E946F51EA21}"/>
                            </a:ext>
                          </a:extLst>
                        </wpg:cNvPr>
                        <wpg:cNvFrPr>
                          <a:graphicFrameLocks/>
                        </wpg:cNvFrPr>
                        <wpg:xfrm>
                          <a:off x="3280405" y="2388628"/>
                          <a:ext cx="990000" cy="1152000"/>
                        </wpg:xfrm>
                        <a:graphic>
                          <a:graphicData uri="http://schemas.openxmlformats.org/drawingml/2006/chart">
                            <c:chart xmlns:c="http://schemas.openxmlformats.org/drawingml/2006/chart" xmlns:r="http://schemas.openxmlformats.org/officeDocument/2006/relationships" r:id="rId77"/>
                          </a:graphicData>
                        </a:graphic>
                      </wpg:graphicFrame>
                      <wpg:graphicFrame>
                        <wpg:cNvPr id="203" name="Chart 203">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9DFE15F-42AE-425B-85FA-75F98B76055E}"/>
                            </a:ext>
                          </a:extLst>
                        </wpg:cNvPr>
                        <wpg:cNvFrPr>
                          <a:graphicFrameLocks/>
                        </wpg:cNvFrPr>
                        <wpg:xfrm>
                          <a:off x="4232903" y="2389839"/>
                          <a:ext cx="990000" cy="1152000"/>
                        </wpg:xfrm>
                        <a:graphic>
                          <a:graphicData uri="http://schemas.openxmlformats.org/drawingml/2006/chart">
                            <c:chart xmlns:c="http://schemas.openxmlformats.org/drawingml/2006/chart" xmlns:r="http://schemas.openxmlformats.org/officeDocument/2006/relationships" r:id="rId78"/>
                          </a:graphicData>
                        </a:graphic>
                      </wpg:graphicFrame>
                      <wpg:graphicFrame>
                        <wpg:cNvPr id="204" name="Chart 204">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94403DD-6FD2-4DC4-9E4A-F873998F0753}"/>
                            </a:ext>
                          </a:extLst>
                        </wpg:cNvPr>
                        <wpg:cNvFrPr>
                          <a:graphicFrameLocks/>
                        </wpg:cNvFrPr>
                        <wpg:xfrm>
                          <a:off x="384805" y="3430183"/>
                          <a:ext cx="990000" cy="1152000"/>
                        </wpg:xfrm>
                        <a:graphic>
                          <a:graphicData uri="http://schemas.openxmlformats.org/drawingml/2006/chart">
                            <c:chart xmlns:c="http://schemas.openxmlformats.org/drawingml/2006/chart" xmlns:r="http://schemas.openxmlformats.org/officeDocument/2006/relationships" r:id="rId79"/>
                          </a:graphicData>
                        </a:graphic>
                      </wpg:graphicFrame>
                      <wpg:graphicFrame>
                        <wpg:cNvPr id="205" name="Chart 205">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4DBC972-24A0-4F45-8080-4567259BE0E2}"/>
                            </a:ext>
                          </a:extLst>
                        </wpg:cNvPr>
                        <wpg:cNvFrPr>
                          <a:graphicFrameLocks/>
                        </wpg:cNvFrPr>
                        <wpg:xfrm>
                          <a:off x="1358471" y="3430180"/>
                          <a:ext cx="990000" cy="1152000"/>
                        </wpg:xfrm>
                        <a:graphic>
                          <a:graphicData uri="http://schemas.openxmlformats.org/drawingml/2006/chart">
                            <c:chart xmlns:c="http://schemas.openxmlformats.org/drawingml/2006/chart" xmlns:r="http://schemas.openxmlformats.org/officeDocument/2006/relationships" r:id="rId80"/>
                          </a:graphicData>
                        </a:graphic>
                      </wpg:graphicFrame>
                      <wpg:graphicFrame>
                        <wpg:cNvPr id="206" name="Chart 206">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1ADDEEA0-DBC0-4580-B1E8-7D5F76293564}"/>
                            </a:ext>
                          </a:extLst>
                        </wpg:cNvPr>
                        <wpg:cNvFrPr>
                          <a:graphicFrameLocks/>
                        </wpg:cNvFrPr>
                        <wpg:xfrm>
                          <a:off x="2310970" y="3430180"/>
                          <a:ext cx="990000" cy="1152000"/>
                        </wpg:xfrm>
                        <a:graphic>
                          <a:graphicData uri="http://schemas.openxmlformats.org/drawingml/2006/chart">
                            <c:chart xmlns:c="http://schemas.openxmlformats.org/drawingml/2006/chart" xmlns:r="http://schemas.openxmlformats.org/officeDocument/2006/relationships" r:id="rId81"/>
                          </a:graphicData>
                        </a:graphic>
                      </wpg:graphicFrame>
                      <wpg:graphicFrame>
                        <wpg:cNvPr id="207" name="Chart 207">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5702ACC-74BA-423C-8EEA-BE51DBE02695}"/>
                            </a:ext>
                          </a:extLst>
                        </wpg:cNvPr>
                        <wpg:cNvFrPr>
                          <a:graphicFrameLocks/>
                        </wpg:cNvFrPr>
                        <wpg:xfrm>
                          <a:off x="3284636" y="3430181"/>
                          <a:ext cx="990000" cy="1152000"/>
                        </wpg:xfrm>
                        <a:graphic>
                          <a:graphicData uri="http://schemas.openxmlformats.org/drawingml/2006/chart">
                            <c:chart xmlns:c="http://schemas.openxmlformats.org/drawingml/2006/chart" xmlns:r="http://schemas.openxmlformats.org/officeDocument/2006/relationships" r:id="rId82"/>
                          </a:graphicData>
                        </a:graphic>
                      </wpg:graphicFrame>
                      <wpg:graphicFrame>
                        <wpg:cNvPr id="208" name="Chart 208">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0822BC1-B4C2-448D-B8AF-C0A9C2F0D6FA}"/>
                            </a:ext>
                          </a:extLst>
                        </wpg:cNvPr>
                        <wpg:cNvFrPr>
                          <a:graphicFrameLocks/>
                        </wpg:cNvFrPr>
                        <wpg:xfrm>
                          <a:off x="4237138" y="3430180"/>
                          <a:ext cx="990000" cy="1152000"/>
                        </wpg:xfrm>
                        <a:graphic>
                          <a:graphicData uri="http://schemas.openxmlformats.org/drawingml/2006/chart">
                            <c:chart xmlns:c="http://schemas.openxmlformats.org/drawingml/2006/chart" xmlns:r="http://schemas.openxmlformats.org/officeDocument/2006/relationships" r:id="rId83"/>
                          </a:graphicData>
                        </a:graphic>
                      </wpg:graphicFrame>
                      <wpg:graphicFrame>
                        <wpg:cNvPr id="209" name="Chart 209">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9396DB5-A448-4CCC-B2AF-21DBB3057D8D}"/>
                            </a:ext>
                          </a:extLst>
                        </wpg:cNvPr>
                        <wpg:cNvFrPr>
                          <a:graphicFrameLocks/>
                        </wpg:cNvFrPr>
                        <wpg:xfrm>
                          <a:off x="1358471" y="4467348"/>
                          <a:ext cx="990000" cy="1152000"/>
                        </wpg:xfrm>
                        <a:graphic>
                          <a:graphicData uri="http://schemas.openxmlformats.org/drawingml/2006/chart">
                            <c:chart xmlns:c="http://schemas.openxmlformats.org/drawingml/2006/chart" xmlns:r="http://schemas.openxmlformats.org/officeDocument/2006/relationships" r:id="rId84"/>
                          </a:graphicData>
                        </a:graphic>
                      </wpg:graphicFrame>
                      <wpg:graphicFrame>
                        <wpg:cNvPr id="210" name="Chart 210">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134CCE2-1435-4A09-9CF5-650355C87BCC}"/>
                            </a:ext>
                          </a:extLst>
                        </wpg:cNvPr>
                        <wpg:cNvFrPr>
                          <a:graphicFrameLocks/>
                        </wpg:cNvFrPr>
                        <wpg:xfrm>
                          <a:off x="2310970" y="4467349"/>
                          <a:ext cx="990000" cy="1152000"/>
                        </wpg:xfrm>
                        <a:graphic>
                          <a:graphicData uri="http://schemas.openxmlformats.org/drawingml/2006/chart">
                            <c:chart xmlns:c="http://schemas.openxmlformats.org/drawingml/2006/chart" xmlns:r="http://schemas.openxmlformats.org/officeDocument/2006/relationships" r:id="rId85"/>
                          </a:graphicData>
                        </a:graphic>
                      </wpg:graphicFrame>
                      <wpg:graphicFrame>
                        <wpg:cNvPr id="211" name="Chart 211">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FCFA49E-638B-435C-A235-C26F1A57731C}"/>
                            </a:ext>
                          </a:extLst>
                        </wpg:cNvPr>
                        <wpg:cNvFrPr>
                          <a:graphicFrameLocks/>
                        </wpg:cNvFrPr>
                        <wpg:xfrm>
                          <a:off x="3284636" y="4467346"/>
                          <a:ext cx="990000" cy="1152000"/>
                        </wpg:xfrm>
                        <a:graphic>
                          <a:graphicData uri="http://schemas.openxmlformats.org/drawingml/2006/chart">
                            <c:chart xmlns:c="http://schemas.openxmlformats.org/drawingml/2006/chart" xmlns:r="http://schemas.openxmlformats.org/officeDocument/2006/relationships" r:id="rId86"/>
                          </a:graphicData>
                        </a:graphic>
                      </wpg:graphicFrame>
                    </wpg:wgp>
                  </a:graphicData>
                </a:graphic>
              </wp:inline>
            </w:drawing>
          </mc:Choice>
          <mc:Fallback>
            <w:pict>
              <v:group w14:anchorId="17B977DE" id="Group 2" o:spid="_x0000_s1026" alt="Figure 6.6 Mean beta power over time in the elevated psychological distress subgroup compared with the healthy subgroup" style="width:345.6pt;height:345.6pt;mso-position-horizontal-relative:char;mso-position-vertical-relative:line" coordsize="56772,60238" o:gfxdata="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">
                <o:lock v:ext="edit" aspectratio="t"/>
                <v:oval id="Oval 118" o:spid="_x0000_s1027" style="position:absolute;width:56772;height:60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YmMMA&#10;AADcAAAADwAAAGRycy9kb3ducmV2LnhtbESPQWvDMAyF74P9B6NBb6vjQkvJ6pZtMOghl6btXcRq&#10;EhbLIXbSbL++Ogx2e0JPn97bHWbfqYmG2Aa2YJYZKOIquJZrC5fz1+sWVEzIDrvAZOGHIhz2z087&#10;zF2484mmMtVKIBxztNCk1Odax6ohj3EZemLZ3cLgMck41NoNeBe47/QqyzbaY8vyocGePhuqvsvR&#10;C8XfrmYy5TyN5pLG33Wx+SgKaxcv8/sbqERz+jf/XR+dxDeSVsqIA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XYmMMAAADcAAAADwAAAAAAAAAAAAAAAACYAgAAZHJzL2Rv&#10;d25yZXYueG1sUEsFBgAAAAAEAAQA9QAAAIgDAAAAAA==&#10;" fillcolor="white [3212]" strokecolor="windowText"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19" o:spid="_x0000_s1028" type="#_x0000_t75" style="position:absolute;left:17504;top:4434;width:9384;height:97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">
                  <v:imagedata r:id="rId87" o:title=""/>
                  <o:lock v:ext="edit" aspectratio="f"/>
                </v:shape>
                <v:shape id="Chart 120" o:spid="_x0000_s1029" type="#_x0000_t75" style="position:absolute;left:30199;top:4517;width:9384;height:96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">
                  <v:imagedata r:id="rId88" o:title=""/>
                  <o:lock v:ext="edit" aspectratio="f"/>
                </v:shape>
                <v:shape id="Chart 121" o:spid="_x0000_s1030" type="#_x0000_t75" style="position:absolute;left:4021;top:14892;width:9304;height:97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">
                  <v:imagedata r:id="rId89" o:title=""/>
                  <o:lock v:ext="edit" aspectratio="f"/>
                </v:shape>
                <v:shape id="Chart 122" o:spid="_x0000_s1031" type="#_x0000_t75" style="position:absolute;left:13720;top:14892;width:9383;height:97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">
                  <v:imagedata r:id="rId90" o:title=""/>
                  <o:lock v:ext="edit" aspectratio="f"/>
                </v:shape>
                <v:shape id="Chart 123" o:spid="_x0000_s1032" type="#_x0000_t75" style="position:absolute;left:23261;top:14892;width:8910;height:96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">
                  <v:imagedata r:id="rId91" o:title=""/>
                  <o:lock v:ext="edit" aspectratio="f"/>
                </v:shape>
                <v:shape id="Chart 124" o:spid="_x0000_s1033" type="#_x0000_t75" style="position:absolute;left:32959;top:14892;width:8910;height:97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">
                  <v:imagedata r:id="rId92" o:title=""/>
                  <o:lock v:ext="edit" aspectratio="f"/>
                </v:shape>
                <v:shape id="Chart 125" o:spid="_x0000_s1034" type="#_x0000_t75" style="position:absolute;left:42500;top:14892;width:8122;height:97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">
                  <v:imagedata r:id="rId93" o:title=""/>
                  <o:lock v:ext="edit" aspectratio="f"/>
                </v:shape>
                <v:shape id="Chart 126" o:spid="_x0000_s1035" type="#_x0000_t75" style="position:absolute;left:4021;top:25434;width:8989;height:96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">
                  <v:imagedata r:id="rId94" o:title=""/>
                  <o:lock v:ext="edit" aspectratio="f"/>
                </v:shape>
                <v:shape id="Chart 127" o:spid="_x0000_s1036" type="#_x0000_t75" style="position:absolute;left:13720;top:25434;width:9383;height:96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">
                  <v:imagedata r:id="rId95" o:title=""/>
                  <o:lock v:ext="edit" aspectratio="f"/>
                </v:shape>
                <v:shape id="Chart 192" o:spid="_x0000_s1037" type="#_x0000_t75" style="position:absolute;left:23261;top:25434;width:8042;height:96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">
                  <v:imagedata r:id="rId96" o:title=""/>
                  <o:lock v:ext="edit" aspectratio="f"/>
                </v:shape>
                <v:shape id="Chart 193" o:spid="_x0000_s1038" type="#_x0000_t75" style="position:absolute;left:32959;top:25434;width:8910;height:96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">
                  <v:imagedata r:id="rId97" o:title=""/>
                  <o:lock v:ext="edit" aspectratio="f"/>
                </v:shape>
                <v:shape id="Chart 203" o:spid="_x0000_s1039" type="#_x0000_t75" style="position:absolute;left:42500;top:25434;width:8910;height:96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">
                  <v:imagedata r:id="rId98" o:title=""/>
                  <o:lock v:ext="edit" aspectratio="f"/>
                </v:shape>
                <v:shape id="Chart 204" o:spid="_x0000_s1040" type="#_x0000_t75" style="position:absolute;left:4021;top:35808;width:9383;height:97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">
                  <v:imagedata r:id="rId99" o:title=""/>
                  <o:lock v:ext="edit" aspectratio="f"/>
                </v:shape>
                <v:shape id="Chart 205" o:spid="_x0000_s1041" type="#_x0000_t75" style="position:absolute;left:13720;top:35808;width:8121;height:97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">
                  <v:imagedata r:id="rId100" o:title=""/>
                  <o:lock v:ext="edit" aspectratio="f"/>
                </v:shape>
                <v:shape id="Chart 206" o:spid="_x0000_s1042" type="#_x0000_t75" style="position:absolute;left:23261;top:35808;width:9462;height:97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">
                  <v:imagedata r:id="rId101" o:title=""/>
                  <o:lock v:ext="edit" aspectratio="f"/>
                </v:shape>
                <v:shape id="Chart 207" o:spid="_x0000_s1043" type="#_x0000_t75" style="position:absolute;left:33038;top:35808;width:7964;height:97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">
                  <v:imagedata r:id="rId102" o:title=""/>
                  <o:lock v:ext="edit" aspectratio="f"/>
                </v:shape>
                <v:shape id="Chart 208" o:spid="_x0000_s1044" type="#_x0000_t75" style="position:absolute;left:42579;top:35808;width:9147;height:97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">
                  <v:imagedata r:id="rId103" o:title=""/>
                  <o:lock v:ext="edit" aspectratio="f"/>
                </v:shape>
                <v:shape id="Chart 209" o:spid="_x0000_s1045" type="#_x0000_t75" style="position:absolute;left:13720;top:46183;width:8989;height:96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">
                  <v:imagedata r:id="rId104" o:title=""/>
                  <o:lock v:ext="edit" aspectratio="f"/>
                </v:shape>
                <v:shape id="Chart 210" o:spid="_x0000_s1046" type="#_x0000_t75" style="position:absolute;left:23261;top:46183;width:9304;height:96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">
                  <v:imagedata r:id="rId105" o:title=""/>
                  <o:lock v:ext="edit" aspectratio="f"/>
                </v:shape>
                <v:shape id="Chart 211" o:spid="_x0000_s1047" type="#_x0000_t75" style="position:absolute;left:33038;top:46183;width:9383;height:96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">
                  <v:imagedata r:id="rId106" o:title=""/>
                  <o:lock v:ext="edit" aspectratio="f"/>
                </v:shape>
                <w10:anchorlock/>
              </v:group>
            </w:pict>
          </mc:Fallback>
        </mc:AlternateContent>
      </w:r>
    </w:p>
    <w:p w14:paraId="4D8B14F9" w14:textId="77777777" w:rsidR="00E71084" w:rsidRPr="008B66D7" w:rsidRDefault="00E71084" w:rsidP="000C465A">
      <w:pPr>
        <w:spacing w:after="360"/>
        <w:jc w:val="right"/>
      </w:pPr>
      <w:r w:rsidRPr="008B66D7">
        <w:rPr>
          <w:noProof/>
          <w:lang w:eastAsia="en-AU"/>
        </w:rPr>
        <w:drawing>
          <wp:inline distT="0" distB="0" distL="0" distR="0" wp14:anchorId="170D9D48" wp14:editId="3650BDC3">
            <wp:extent cx="1809344" cy="371649"/>
            <wp:effectExtent l="0" t="0" r="635" b="9525"/>
            <wp:docPr id="233" name="Picture 233" descr="Key for fig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877373" cy="385623"/>
                    </a:xfrm>
                    <a:prstGeom prst="rect">
                      <a:avLst/>
                    </a:prstGeom>
                  </pic:spPr>
                </pic:pic>
              </a:graphicData>
            </a:graphic>
          </wp:inline>
        </w:drawing>
      </w:r>
    </w:p>
    <w:p w14:paraId="6BB078B5" w14:textId="77777777" w:rsidR="00E71084" w:rsidRPr="008B66D7" w:rsidRDefault="00E71084" w:rsidP="000C465A">
      <w:pPr>
        <w:pStyle w:val="Heading4"/>
      </w:pPr>
      <w:r w:rsidRPr="008B66D7">
        <w:t>Alpha power</w:t>
      </w:r>
    </w:p>
    <w:p w14:paraId="6C13B94D" w14:textId="158D80C3" w:rsidR="00E71084" w:rsidRPr="008B66D7" w:rsidRDefault="00E71084" w:rsidP="00FC3686">
      <w:pPr>
        <w:keepLines/>
      </w:pPr>
      <w:r w:rsidRPr="008B66D7">
        <w:t xml:space="preserve">Cohort members with elevated psychological distress exhibited progressive alpha power decrements at all three time points. A global average alpha power reduction of 5.7% was observed between Time 1 and Time 2. Notably, despite this global reduction, alpha power increases were evident at the C3/Cz and P3/P4 electrodes, while relatively stable power levels were evident at the T3/T6, C4 and Pz electrodes. Reduction trends were observed at all other electrodes (particularly across the occipital region). A further global alpha power reduction of 2.5% was evident between Time 2 and Time 3 for those with elevated psychological distress. Despite this overall reduction, power increases between Time 2 and Time 3 were observed </w:t>
      </w:r>
      <w:r w:rsidR="00EF240E">
        <w:t xml:space="preserve">at </w:t>
      </w:r>
      <w:r w:rsidRPr="008B66D7">
        <w:t>the occipital, left temporal, T4 and C4 electrodes. Power increases resulted in near complete recovery to Time 1 power levels at the T4/T5 electrodes. Increases also resulted in partial recovery to Time 1 power levels across the occipital regions.</w:t>
      </w:r>
    </w:p>
    <w:p w14:paraId="4BB8C16C" w14:textId="77777777" w:rsidR="00E71084" w:rsidRPr="008B66D7" w:rsidRDefault="00E71084" w:rsidP="000C465A">
      <w:r w:rsidRPr="008B66D7">
        <w:t>Stable power levels between Time 2 and Time 3 were observed at F7/F4/F8. Reductions from Time 2 levels were evident across all other electrodes. Interestingly, power reductions at C3/Cz and P3 contrasted with the increases observed at these sites between Time 1 and Time 2. Power reductions were also observed at Pz/P4 and T6. Further reductions between Time 2 and Time 3 at frontal pole and F3/Fz electrodes resulted in progressive power decrements over time. Overall reduction trends across the three time points were somewhat more pronounced in the right hemisphere and in more posterior regions.</w:t>
      </w:r>
    </w:p>
    <w:p w14:paraId="09E12F38" w14:textId="77777777" w:rsidR="00E71084" w:rsidRPr="008B66D7" w:rsidRDefault="00E71084" w:rsidP="000C465A">
      <w:r w:rsidRPr="008B66D7">
        <w:t>The pattern of change in alpha power over time in the healthy subgroup was slightly different from that for members with elevated psychological distress. The healthy subgroup had higher global alpha power at Time 1 when compared with those with elevated psychological distress, yet they also exhibited a reduction of 13.9% between Time 1 and Time 2. Reduction trends for the healthy subgroup were evident at all electrodes (particularly in more anterior regions). In contrast to the progressive reductions observed for those with elevated psychological distress, global alpha power remained relatively stable between Time 2 and Time 3 in the healthy subgroup, with an average reduction of just 0.7%. Although overall power levels remained stable between Time 2 and Time 3, regional power changes revealed mixed trends. Progressive power decrements were evident at parietal, Fp1, Cz and T6 electrodes. Stable trends were observed at Fp2/F7/F3/Fz and C3/C4 electrodes. Increases were evident at all other electrodes. T4 and O1 electrodes exhibited near complete recovery to Time 1 power levels. Sustained reductions remained evident at remaining electrodes (left temporal, Oz/O2 and F4/F8).</w:t>
      </w:r>
    </w:p>
    <w:p w14:paraId="1EDD28CC" w14:textId="77777777" w:rsidR="00E71084" w:rsidRPr="008B66D7" w:rsidRDefault="000C465A" w:rsidP="000C465A">
      <w:pPr>
        <w:pStyle w:val="TableName"/>
      </w:pPr>
      <w:bookmarkStart w:id="467" w:name="_Toc524079312"/>
      <w:bookmarkStart w:id="468" w:name="_Toc532319262"/>
      <w:r w:rsidRPr="008B66D7">
        <w:t>Table 6.7</w:t>
      </w:r>
      <w:r w:rsidRPr="008B66D7">
        <w:tab/>
      </w:r>
      <w:r w:rsidRPr="008B66D7">
        <w:rPr>
          <w:lang w:eastAsia="en-AU"/>
        </w:rPr>
        <w:t>Regional mean alpha power levels for the elevated psychological distress subgroup</w:t>
      </w:r>
      <w:bookmarkEnd w:id="467"/>
      <w:bookmarkEnd w:id="468"/>
    </w:p>
    <w:tbl>
      <w:tblPr>
        <w:tblStyle w:val="TWRPTable"/>
        <w:tblW w:w="5000" w:type="pct"/>
        <w:tblLayout w:type="fixed"/>
        <w:tblLook w:val="04A0" w:firstRow="1" w:lastRow="0" w:firstColumn="1" w:lastColumn="0" w:noHBand="0" w:noVBand="1"/>
        <w:tblDescription w:val="Table 6.7 Regional mean alpha power levels for the elevated psychological distress subgroup"/>
      </w:tblPr>
      <w:tblGrid>
        <w:gridCol w:w="1782"/>
        <w:gridCol w:w="1769"/>
        <w:gridCol w:w="1769"/>
        <w:gridCol w:w="1769"/>
      </w:tblGrid>
      <w:tr w:rsidR="00E71084" w:rsidRPr="008B66D7" w14:paraId="2581C2F2" w14:textId="77777777" w:rsidTr="00FC3686">
        <w:trPr>
          <w:cnfStyle w:val="100000000000" w:firstRow="1" w:lastRow="0" w:firstColumn="0" w:lastColumn="0" w:oddVBand="0" w:evenVBand="0" w:oddHBand="0" w:evenHBand="0" w:firstRowFirstColumn="0" w:firstRowLastColumn="0" w:lastRowFirstColumn="0" w:lastRowLastColumn="0"/>
          <w:cantSplit/>
          <w:tblHeader/>
        </w:trPr>
        <w:tc>
          <w:tcPr>
            <w:tcW w:w="1256" w:type="pct"/>
            <w:hideMark/>
          </w:tcPr>
          <w:p w14:paraId="2572EF74" w14:textId="77777777" w:rsidR="00E71084" w:rsidRPr="008B66D7" w:rsidRDefault="00E71084" w:rsidP="00FC3686">
            <w:pPr>
              <w:pStyle w:val="TableText"/>
              <w:rPr>
                <w:b w:val="0"/>
                <w:lang w:eastAsia="en-AU"/>
              </w:rPr>
            </w:pPr>
            <w:r w:rsidRPr="008B66D7">
              <w:rPr>
                <w:lang w:eastAsia="en-AU"/>
              </w:rPr>
              <w:t>Region</w:t>
            </w:r>
          </w:p>
        </w:tc>
        <w:tc>
          <w:tcPr>
            <w:tcW w:w="1248" w:type="pct"/>
            <w:hideMark/>
          </w:tcPr>
          <w:p w14:paraId="45590AB5" w14:textId="77777777" w:rsidR="00E71084" w:rsidRPr="008B66D7" w:rsidRDefault="00E71084" w:rsidP="00FC3686">
            <w:pPr>
              <w:pStyle w:val="TableText"/>
              <w:jc w:val="right"/>
              <w:rPr>
                <w:b w:val="0"/>
                <w:lang w:eastAsia="en-AU"/>
              </w:rPr>
            </w:pPr>
            <w:r w:rsidRPr="008B66D7">
              <w:rPr>
                <w:lang w:eastAsia="en-AU"/>
              </w:rPr>
              <w:t>Time 1</w:t>
            </w:r>
          </w:p>
        </w:tc>
        <w:tc>
          <w:tcPr>
            <w:tcW w:w="1248" w:type="pct"/>
            <w:hideMark/>
          </w:tcPr>
          <w:p w14:paraId="03FCAC3B" w14:textId="77777777" w:rsidR="00E71084" w:rsidRPr="008B66D7" w:rsidRDefault="00E71084" w:rsidP="00FC3686">
            <w:pPr>
              <w:pStyle w:val="TableText"/>
              <w:jc w:val="right"/>
              <w:rPr>
                <w:b w:val="0"/>
                <w:lang w:eastAsia="en-AU"/>
              </w:rPr>
            </w:pPr>
            <w:r w:rsidRPr="008B66D7">
              <w:rPr>
                <w:lang w:eastAsia="en-AU"/>
              </w:rPr>
              <w:t>Time 2</w:t>
            </w:r>
          </w:p>
        </w:tc>
        <w:tc>
          <w:tcPr>
            <w:tcW w:w="1248" w:type="pct"/>
            <w:hideMark/>
          </w:tcPr>
          <w:p w14:paraId="0F680B2F" w14:textId="77777777" w:rsidR="00E71084" w:rsidRPr="008B66D7" w:rsidRDefault="00E71084" w:rsidP="00FC3686">
            <w:pPr>
              <w:pStyle w:val="TableText"/>
              <w:jc w:val="right"/>
              <w:rPr>
                <w:b w:val="0"/>
                <w:lang w:eastAsia="en-AU"/>
              </w:rPr>
            </w:pPr>
            <w:r w:rsidRPr="008B66D7">
              <w:rPr>
                <w:lang w:eastAsia="en-AU"/>
              </w:rPr>
              <w:t>Time 3</w:t>
            </w:r>
          </w:p>
        </w:tc>
      </w:tr>
      <w:tr w:rsidR="00E71084" w:rsidRPr="008B66D7" w14:paraId="4B8B37B2"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6" w:type="pct"/>
            <w:hideMark/>
          </w:tcPr>
          <w:p w14:paraId="7E209294" w14:textId="77777777" w:rsidR="00E71084" w:rsidRPr="00FC3686" w:rsidRDefault="00E71084" w:rsidP="00FC3686">
            <w:pPr>
              <w:pStyle w:val="TableText"/>
              <w:rPr>
                <w:b/>
                <w:lang w:eastAsia="en-AU"/>
              </w:rPr>
            </w:pPr>
            <w:r w:rsidRPr="00FC3686">
              <w:rPr>
                <w:b/>
                <w:lang w:eastAsia="en-AU"/>
              </w:rPr>
              <w:t>Global</w:t>
            </w:r>
          </w:p>
        </w:tc>
        <w:tc>
          <w:tcPr>
            <w:tcW w:w="1248" w:type="pct"/>
            <w:hideMark/>
          </w:tcPr>
          <w:p w14:paraId="42A441B5" w14:textId="77777777" w:rsidR="00E71084" w:rsidRPr="008B66D7" w:rsidRDefault="00E71084" w:rsidP="00FC3686">
            <w:pPr>
              <w:pStyle w:val="TableText"/>
              <w:jc w:val="right"/>
              <w:rPr>
                <w:lang w:eastAsia="en-AU"/>
              </w:rPr>
            </w:pPr>
            <w:r w:rsidRPr="008B66D7">
              <w:rPr>
                <w:lang w:eastAsia="en-AU"/>
              </w:rPr>
              <w:t>32.2</w:t>
            </w:r>
          </w:p>
        </w:tc>
        <w:tc>
          <w:tcPr>
            <w:tcW w:w="1248" w:type="pct"/>
            <w:hideMark/>
          </w:tcPr>
          <w:p w14:paraId="3279A608" w14:textId="77777777" w:rsidR="00E71084" w:rsidRPr="008B66D7" w:rsidRDefault="00E71084" w:rsidP="00FC3686">
            <w:pPr>
              <w:pStyle w:val="TableText"/>
              <w:jc w:val="right"/>
              <w:rPr>
                <w:lang w:eastAsia="en-AU"/>
              </w:rPr>
            </w:pPr>
            <w:r w:rsidRPr="008B66D7">
              <w:rPr>
                <w:lang w:eastAsia="en-AU"/>
              </w:rPr>
              <w:t>30.6</w:t>
            </w:r>
          </w:p>
        </w:tc>
        <w:tc>
          <w:tcPr>
            <w:tcW w:w="1248" w:type="pct"/>
            <w:hideMark/>
          </w:tcPr>
          <w:p w14:paraId="7FE33C3F" w14:textId="77777777" w:rsidR="00E71084" w:rsidRPr="008B66D7" w:rsidRDefault="00E71084" w:rsidP="00FC3686">
            <w:pPr>
              <w:pStyle w:val="TableText"/>
              <w:jc w:val="right"/>
              <w:rPr>
                <w:lang w:eastAsia="en-AU"/>
              </w:rPr>
            </w:pPr>
            <w:r w:rsidRPr="008B66D7">
              <w:rPr>
                <w:lang w:eastAsia="en-AU"/>
              </w:rPr>
              <w:t>28.8</w:t>
            </w:r>
          </w:p>
        </w:tc>
      </w:tr>
      <w:tr w:rsidR="00E71084" w:rsidRPr="008B66D7" w14:paraId="14A34D47" w14:textId="77777777" w:rsidTr="00FC3686">
        <w:trPr>
          <w:cantSplit/>
        </w:trPr>
        <w:tc>
          <w:tcPr>
            <w:tcW w:w="1256" w:type="pct"/>
            <w:hideMark/>
          </w:tcPr>
          <w:p w14:paraId="36E4766A" w14:textId="77777777" w:rsidR="00E71084" w:rsidRPr="008B66D7" w:rsidRDefault="00E71084" w:rsidP="00FC3686">
            <w:pPr>
              <w:pStyle w:val="TableText"/>
              <w:ind w:left="144"/>
              <w:rPr>
                <w:lang w:eastAsia="en-AU"/>
              </w:rPr>
            </w:pPr>
            <w:r w:rsidRPr="008B66D7">
              <w:rPr>
                <w:lang w:eastAsia="en-AU"/>
              </w:rPr>
              <w:t>Left hem</w:t>
            </w:r>
          </w:p>
        </w:tc>
        <w:tc>
          <w:tcPr>
            <w:tcW w:w="1248" w:type="pct"/>
            <w:hideMark/>
          </w:tcPr>
          <w:p w14:paraId="759F96AC" w14:textId="77777777" w:rsidR="00E71084" w:rsidRPr="008B66D7" w:rsidRDefault="00E71084" w:rsidP="00FC3686">
            <w:pPr>
              <w:pStyle w:val="TableText"/>
              <w:jc w:val="right"/>
              <w:rPr>
                <w:lang w:eastAsia="en-AU"/>
              </w:rPr>
            </w:pPr>
            <w:r w:rsidRPr="008B66D7">
              <w:rPr>
                <w:lang w:eastAsia="en-AU"/>
              </w:rPr>
              <w:t>27.9</w:t>
            </w:r>
          </w:p>
        </w:tc>
        <w:tc>
          <w:tcPr>
            <w:tcW w:w="1248" w:type="pct"/>
            <w:hideMark/>
          </w:tcPr>
          <w:p w14:paraId="06644058" w14:textId="77777777" w:rsidR="00E71084" w:rsidRPr="008B66D7" w:rsidRDefault="00E71084" w:rsidP="00FC3686">
            <w:pPr>
              <w:pStyle w:val="TableText"/>
              <w:jc w:val="right"/>
              <w:rPr>
                <w:lang w:eastAsia="en-AU"/>
              </w:rPr>
            </w:pPr>
            <w:r w:rsidRPr="008B66D7">
              <w:rPr>
                <w:lang w:eastAsia="en-AU"/>
              </w:rPr>
              <w:t>26.9</w:t>
            </w:r>
          </w:p>
        </w:tc>
        <w:tc>
          <w:tcPr>
            <w:tcW w:w="1248" w:type="pct"/>
            <w:hideMark/>
          </w:tcPr>
          <w:p w14:paraId="4F052D2F" w14:textId="77777777" w:rsidR="00E71084" w:rsidRPr="008B66D7" w:rsidRDefault="00E71084" w:rsidP="00FC3686">
            <w:pPr>
              <w:pStyle w:val="TableText"/>
              <w:jc w:val="right"/>
              <w:rPr>
                <w:lang w:eastAsia="en-AU"/>
              </w:rPr>
            </w:pPr>
            <w:r w:rsidRPr="008B66D7">
              <w:rPr>
                <w:lang w:eastAsia="en-AU"/>
              </w:rPr>
              <w:t>26.2</w:t>
            </w:r>
          </w:p>
        </w:tc>
      </w:tr>
      <w:tr w:rsidR="00E71084" w:rsidRPr="008B66D7" w14:paraId="52E3B275"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6" w:type="pct"/>
            <w:hideMark/>
          </w:tcPr>
          <w:p w14:paraId="57D8512B" w14:textId="77777777" w:rsidR="00E71084" w:rsidRPr="008B66D7" w:rsidRDefault="00E71084" w:rsidP="00FC3686">
            <w:pPr>
              <w:pStyle w:val="TableText"/>
              <w:ind w:left="144"/>
              <w:rPr>
                <w:lang w:eastAsia="en-AU"/>
              </w:rPr>
            </w:pPr>
            <w:r w:rsidRPr="008B66D7">
              <w:rPr>
                <w:lang w:eastAsia="en-AU"/>
              </w:rPr>
              <w:t>Right hem</w:t>
            </w:r>
          </w:p>
        </w:tc>
        <w:tc>
          <w:tcPr>
            <w:tcW w:w="1248" w:type="pct"/>
            <w:hideMark/>
          </w:tcPr>
          <w:p w14:paraId="20AEB730" w14:textId="77777777" w:rsidR="00E71084" w:rsidRPr="008B66D7" w:rsidRDefault="00E71084" w:rsidP="00FC3686">
            <w:pPr>
              <w:pStyle w:val="TableText"/>
              <w:jc w:val="right"/>
              <w:rPr>
                <w:lang w:eastAsia="en-AU"/>
              </w:rPr>
            </w:pPr>
            <w:r w:rsidRPr="008B66D7">
              <w:rPr>
                <w:lang w:eastAsia="en-AU"/>
              </w:rPr>
              <w:t>30.5</w:t>
            </w:r>
          </w:p>
        </w:tc>
        <w:tc>
          <w:tcPr>
            <w:tcW w:w="1248" w:type="pct"/>
            <w:hideMark/>
          </w:tcPr>
          <w:p w14:paraId="69B67ABC" w14:textId="77777777" w:rsidR="00E71084" w:rsidRPr="008B66D7" w:rsidRDefault="00E71084" w:rsidP="00FC3686">
            <w:pPr>
              <w:pStyle w:val="TableText"/>
              <w:jc w:val="right"/>
              <w:rPr>
                <w:lang w:eastAsia="en-AU"/>
              </w:rPr>
            </w:pPr>
            <w:r w:rsidRPr="008B66D7">
              <w:rPr>
                <w:lang w:eastAsia="en-AU"/>
              </w:rPr>
              <w:t>28.4</w:t>
            </w:r>
          </w:p>
        </w:tc>
        <w:tc>
          <w:tcPr>
            <w:tcW w:w="1248" w:type="pct"/>
            <w:hideMark/>
          </w:tcPr>
          <w:p w14:paraId="188F7762" w14:textId="77777777" w:rsidR="00E71084" w:rsidRPr="008B66D7" w:rsidRDefault="00E71084" w:rsidP="00FC3686">
            <w:pPr>
              <w:pStyle w:val="TableText"/>
              <w:jc w:val="right"/>
              <w:rPr>
                <w:lang w:eastAsia="en-AU"/>
              </w:rPr>
            </w:pPr>
            <w:r w:rsidRPr="008B66D7">
              <w:rPr>
                <w:lang w:eastAsia="en-AU"/>
              </w:rPr>
              <w:t>26.6</w:t>
            </w:r>
          </w:p>
        </w:tc>
      </w:tr>
      <w:tr w:rsidR="00E71084" w:rsidRPr="008B66D7" w14:paraId="346B1413" w14:textId="77777777" w:rsidTr="00FC3686">
        <w:trPr>
          <w:cantSplit/>
        </w:trPr>
        <w:tc>
          <w:tcPr>
            <w:tcW w:w="1256" w:type="pct"/>
            <w:hideMark/>
          </w:tcPr>
          <w:p w14:paraId="044213C4" w14:textId="77777777" w:rsidR="00E71084" w:rsidRPr="008B66D7" w:rsidRDefault="00E71084" w:rsidP="00FC3686">
            <w:pPr>
              <w:pStyle w:val="TableText"/>
              <w:ind w:left="144"/>
              <w:rPr>
                <w:lang w:eastAsia="en-AU"/>
              </w:rPr>
            </w:pPr>
            <w:r w:rsidRPr="008B66D7">
              <w:rPr>
                <w:lang w:eastAsia="en-AU"/>
              </w:rPr>
              <w:t>Asym [L–R]</w:t>
            </w:r>
          </w:p>
        </w:tc>
        <w:tc>
          <w:tcPr>
            <w:tcW w:w="1248" w:type="pct"/>
            <w:hideMark/>
          </w:tcPr>
          <w:p w14:paraId="75FCF0D6" w14:textId="77777777" w:rsidR="00E71084" w:rsidRPr="008B66D7" w:rsidRDefault="00E71084" w:rsidP="00FC3686">
            <w:pPr>
              <w:pStyle w:val="TableText"/>
              <w:jc w:val="right"/>
              <w:rPr>
                <w:lang w:eastAsia="en-AU"/>
              </w:rPr>
            </w:pPr>
            <w:r w:rsidRPr="008B66D7">
              <w:rPr>
                <w:lang w:eastAsia="en-AU"/>
              </w:rPr>
              <w:t>-2.5</w:t>
            </w:r>
          </w:p>
        </w:tc>
        <w:tc>
          <w:tcPr>
            <w:tcW w:w="1248" w:type="pct"/>
            <w:hideMark/>
          </w:tcPr>
          <w:p w14:paraId="03B02926" w14:textId="77777777" w:rsidR="00E71084" w:rsidRPr="008B66D7" w:rsidRDefault="00E71084" w:rsidP="00FC3686">
            <w:pPr>
              <w:pStyle w:val="TableText"/>
              <w:jc w:val="right"/>
              <w:rPr>
                <w:lang w:eastAsia="en-AU"/>
              </w:rPr>
            </w:pPr>
            <w:r w:rsidRPr="008B66D7">
              <w:rPr>
                <w:lang w:eastAsia="en-AU"/>
              </w:rPr>
              <w:t>-1.6</w:t>
            </w:r>
          </w:p>
        </w:tc>
        <w:tc>
          <w:tcPr>
            <w:tcW w:w="1248" w:type="pct"/>
            <w:hideMark/>
          </w:tcPr>
          <w:p w14:paraId="18273D65" w14:textId="77777777" w:rsidR="00E71084" w:rsidRPr="008B66D7" w:rsidRDefault="00E71084" w:rsidP="00FC3686">
            <w:pPr>
              <w:pStyle w:val="TableText"/>
              <w:jc w:val="right"/>
              <w:rPr>
                <w:lang w:eastAsia="en-AU"/>
              </w:rPr>
            </w:pPr>
            <w:r w:rsidRPr="008B66D7">
              <w:rPr>
                <w:lang w:eastAsia="en-AU"/>
              </w:rPr>
              <w:t>-0.4</w:t>
            </w:r>
          </w:p>
        </w:tc>
      </w:tr>
      <w:tr w:rsidR="00E71084" w:rsidRPr="008B66D7" w14:paraId="397AAEB6"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6" w:type="pct"/>
            <w:hideMark/>
          </w:tcPr>
          <w:p w14:paraId="0AEDE237" w14:textId="77777777" w:rsidR="00E71084" w:rsidRPr="008B66D7" w:rsidRDefault="00E71084" w:rsidP="00FC3686">
            <w:pPr>
              <w:pStyle w:val="TableText"/>
              <w:ind w:left="144"/>
              <w:rPr>
                <w:lang w:eastAsia="en-AU"/>
              </w:rPr>
            </w:pPr>
            <w:r w:rsidRPr="008B66D7">
              <w:rPr>
                <w:lang w:eastAsia="en-AU"/>
              </w:rPr>
              <w:t>Anterior</w:t>
            </w:r>
          </w:p>
        </w:tc>
        <w:tc>
          <w:tcPr>
            <w:tcW w:w="1248" w:type="pct"/>
            <w:hideMark/>
          </w:tcPr>
          <w:p w14:paraId="630C0C21" w14:textId="77777777" w:rsidR="00E71084" w:rsidRPr="008B66D7" w:rsidRDefault="00E71084" w:rsidP="00FC3686">
            <w:pPr>
              <w:pStyle w:val="TableText"/>
              <w:jc w:val="right"/>
              <w:rPr>
                <w:lang w:eastAsia="en-AU"/>
              </w:rPr>
            </w:pPr>
            <w:r w:rsidRPr="008B66D7">
              <w:rPr>
                <w:lang w:eastAsia="en-AU"/>
              </w:rPr>
              <w:t>21.6</w:t>
            </w:r>
          </w:p>
        </w:tc>
        <w:tc>
          <w:tcPr>
            <w:tcW w:w="1248" w:type="pct"/>
            <w:hideMark/>
          </w:tcPr>
          <w:p w14:paraId="603A3803" w14:textId="77777777" w:rsidR="00E71084" w:rsidRPr="008B66D7" w:rsidRDefault="00E71084" w:rsidP="00FC3686">
            <w:pPr>
              <w:pStyle w:val="TableText"/>
              <w:jc w:val="right"/>
              <w:rPr>
                <w:lang w:eastAsia="en-AU"/>
              </w:rPr>
            </w:pPr>
            <w:r w:rsidRPr="008B66D7">
              <w:rPr>
                <w:lang w:eastAsia="en-AU"/>
              </w:rPr>
              <w:t>19.7</w:t>
            </w:r>
          </w:p>
        </w:tc>
        <w:tc>
          <w:tcPr>
            <w:tcW w:w="1248" w:type="pct"/>
            <w:hideMark/>
          </w:tcPr>
          <w:p w14:paraId="3483A5C1" w14:textId="77777777" w:rsidR="00E71084" w:rsidRPr="008B66D7" w:rsidRDefault="00E71084" w:rsidP="00FC3686">
            <w:pPr>
              <w:pStyle w:val="TableText"/>
              <w:jc w:val="right"/>
              <w:rPr>
                <w:lang w:eastAsia="en-AU"/>
              </w:rPr>
            </w:pPr>
            <w:r w:rsidRPr="008B66D7">
              <w:rPr>
                <w:lang w:eastAsia="en-AU"/>
              </w:rPr>
              <w:t>19.5</w:t>
            </w:r>
          </w:p>
        </w:tc>
      </w:tr>
      <w:tr w:rsidR="00E71084" w:rsidRPr="008B66D7" w14:paraId="643F84ED" w14:textId="77777777" w:rsidTr="00FC3686">
        <w:trPr>
          <w:cantSplit/>
        </w:trPr>
        <w:tc>
          <w:tcPr>
            <w:tcW w:w="1256" w:type="pct"/>
            <w:hideMark/>
          </w:tcPr>
          <w:p w14:paraId="328D4E8A" w14:textId="77777777" w:rsidR="00E71084" w:rsidRPr="008B66D7" w:rsidRDefault="00E71084" w:rsidP="00FC3686">
            <w:pPr>
              <w:pStyle w:val="TableText"/>
              <w:ind w:left="144"/>
              <w:rPr>
                <w:lang w:eastAsia="en-AU"/>
              </w:rPr>
            </w:pPr>
            <w:r w:rsidRPr="008B66D7">
              <w:rPr>
                <w:lang w:eastAsia="en-AU"/>
              </w:rPr>
              <w:t>Posterior</w:t>
            </w:r>
          </w:p>
        </w:tc>
        <w:tc>
          <w:tcPr>
            <w:tcW w:w="1248" w:type="pct"/>
            <w:hideMark/>
          </w:tcPr>
          <w:p w14:paraId="720AD67A" w14:textId="77777777" w:rsidR="00E71084" w:rsidRPr="008B66D7" w:rsidRDefault="00E71084" w:rsidP="00FC3686">
            <w:pPr>
              <w:pStyle w:val="TableText"/>
              <w:jc w:val="right"/>
              <w:rPr>
                <w:lang w:eastAsia="en-AU"/>
              </w:rPr>
            </w:pPr>
            <w:r w:rsidRPr="008B66D7">
              <w:rPr>
                <w:lang w:eastAsia="en-AU"/>
              </w:rPr>
              <w:t>44.8</w:t>
            </w:r>
          </w:p>
        </w:tc>
        <w:tc>
          <w:tcPr>
            <w:tcW w:w="1248" w:type="pct"/>
            <w:hideMark/>
          </w:tcPr>
          <w:p w14:paraId="24D2F810" w14:textId="77777777" w:rsidR="00E71084" w:rsidRPr="008B66D7" w:rsidRDefault="00E71084" w:rsidP="00FC3686">
            <w:pPr>
              <w:pStyle w:val="TableText"/>
              <w:jc w:val="right"/>
              <w:rPr>
                <w:lang w:eastAsia="en-AU"/>
              </w:rPr>
            </w:pPr>
            <w:r w:rsidRPr="008B66D7">
              <w:rPr>
                <w:lang w:eastAsia="en-AU"/>
              </w:rPr>
              <w:t>42.1</w:t>
            </w:r>
          </w:p>
        </w:tc>
        <w:tc>
          <w:tcPr>
            <w:tcW w:w="1248" w:type="pct"/>
            <w:hideMark/>
          </w:tcPr>
          <w:p w14:paraId="4C834D76" w14:textId="77777777" w:rsidR="00E71084" w:rsidRPr="008B66D7" w:rsidRDefault="00E71084" w:rsidP="00FC3686">
            <w:pPr>
              <w:pStyle w:val="TableText"/>
              <w:jc w:val="right"/>
              <w:rPr>
                <w:lang w:eastAsia="en-AU"/>
              </w:rPr>
            </w:pPr>
            <w:r w:rsidRPr="008B66D7">
              <w:rPr>
                <w:lang w:eastAsia="en-AU"/>
              </w:rPr>
              <w:t>38.4</w:t>
            </w:r>
          </w:p>
        </w:tc>
      </w:tr>
      <w:tr w:rsidR="00E71084" w:rsidRPr="008B66D7" w14:paraId="169B328D"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6" w:type="pct"/>
            <w:hideMark/>
          </w:tcPr>
          <w:p w14:paraId="73DB68DD" w14:textId="77777777" w:rsidR="00E71084" w:rsidRPr="008B66D7" w:rsidRDefault="00E71084" w:rsidP="00FC3686">
            <w:pPr>
              <w:pStyle w:val="TableText"/>
              <w:ind w:left="144"/>
              <w:rPr>
                <w:lang w:eastAsia="en-AU"/>
              </w:rPr>
            </w:pPr>
            <w:r w:rsidRPr="008B66D7">
              <w:rPr>
                <w:lang w:eastAsia="en-AU"/>
              </w:rPr>
              <w:t>AntPos [A–P]</w:t>
            </w:r>
          </w:p>
        </w:tc>
        <w:tc>
          <w:tcPr>
            <w:tcW w:w="1248" w:type="pct"/>
            <w:hideMark/>
          </w:tcPr>
          <w:p w14:paraId="4352CE49" w14:textId="77777777" w:rsidR="00E71084" w:rsidRPr="008B66D7" w:rsidRDefault="00E71084" w:rsidP="00FC3686">
            <w:pPr>
              <w:pStyle w:val="TableText"/>
              <w:jc w:val="right"/>
              <w:rPr>
                <w:lang w:eastAsia="en-AU"/>
              </w:rPr>
            </w:pPr>
            <w:r w:rsidRPr="008B66D7">
              <w:rPr>
                <w:lang w:eastAsia="en-AU"/>
              </w:rPr>
              <w:t>-23.2</w:t>
            </w:r>
          </w:p>
        </w:tc>
        <w:tc>
          <w:tcPr>
            <w:tcW w:w="1248" w:type="pct"/>
            <w:hideMark/>
          </w:tcPr>
          <w:p w14:paraId="5AC0A4DA" w14:textId="77777777" w:rsidR="00E71084" w:rsidRPr="008B66D7" w:rsidRDefault="00E71084" w:rsidP="00FC3686">
            <w:pPr>
              <w:pStyle w:val="TableText"/>
              <w:jc w:val="right"/>
              <w:rPr>
                <w:lang w:eastAsia="en-AU"/>
              </w:rPr>
            </w:pPr>
            <w:r w:rsidRPr="008B66D7">
              <w:rPr>
                <w:lang w:eastAsia="en-AU"/>
              </w:rPr>
              <w:t>-22.4</w:t>
            </w:r>
          </w:p>
        </w:tc>
        <w:tc>
          <w:tcPr>
            <w:tcW w:w="1248" w:type="pct"/>
            <w:hideMark/>
          </w:tcPr>
          <w:p w14:paraId="2B813356" w14:textId="77777777" w:rsidR="00E71084" w:rsidRPr="008B66D7" w:rsidRDefault="00E71084" w:rsidP="00FC3686">
            <w:pPr>
              <w:pStyle w:val="TableText"/>
              <w:jc w:val="right"/>
              <w:rPr>
                <w:lang w:eastAsia="en-AU"/>
              </w:rPr>
            </w:pPr>
            <w:r w:rsidRPr="008B66D7">
              <w:rPr>
                <w:lang w:eastAsia="en-AU"/>
              </w:rPr>
              <w:t>-18.9</w:t>
            </w:r>
          </w:p>
        </w:tc>
      </w:tr>
      <w:tr w:rsidR="00E71084" w:rsidRPr="008B66D7" w14:paraId="3EE64057" w14:textId="77777777" w:rsidTr="00FC3686">
        <w:trPr>
          <w:cantSplit/>
        </w:trPr>
        <w:tc>
          <w:tcPr>
            <w:tcW w:w="1256" w:type="pct"/>
            <w:hideMark/>
          </w:tcPr>
          <w:p w14:paraId="5AEF0990" w14:textId="77777777" w:rsidR="00E71084" w:rsidRPr="00FC3686" w:rsidRDefault="00E71084" w:rsidP="00FC3686">
            <w:pPr>
              <w:pStyle w:val="TableText"/>
              <w:rPr>
                <w:b/>
                <w:lang w:eastAsia="en-AU"/>
              </w:rPr>
            </w:pPr>
            <w:r w:rsidRPr="00FC3686">
              <w:rPr>
                <w:b/>
                <w:lang w:eastAsia="en-AU"/>
              </w:rPr>
              <w:t>Frontal</w:t>
            </w:r>
          </w:p>
        </w:tc>
        <w:tc>
          <w:tcPr>
            <w:tcW w:w="1248" w:type="pct"/>
            <w:hideMark/>
          </w:tcPr>
          <w:p w14:paraId="1F4EB7F3" w14:textId="77777777" w:rsidR="00E71084" w:rsidRPr="008B66D7" w:rsidRDefault="00E71084" w:rsidP="00FC3686">
            <w:pPr>
              <w:pStyle w:val="TableText"/>
              <w:jc w:val="right"/>
              <w:rPr>
                <w:lang w:eastAsia="en-AU"/>
              </w:rPr>
            </w:pPr>
            <w:r w:rsidRPr="008B66D7">
              <w:rPr>
                <w:lang w:eastAsia="en-AU"/>
              </w:rPr>
              <w:t>24.5</w:t>
            </w:r>
          </w:p>
        </w:tc>
        <w:tc>
          <w:tcPr>
            <w:tcW w:w="1248" w:type="pct"/>
            <w:hideMark/>
          </w:tcPr>
          <w:p w14:paraId="29F3A891" w14:textId="77777777" w:rsidR="00E71084" w:rsidRPr="008B66D7" w:rsidRDefault="00E71084" w:rsidP="00FC3686">
            <w:pPr>
              <w:pStyle w:val="TableText"/>
              <w:jc w:val="right"/>
              <w:rPr>
                <w:lang w:eastAsia="en-AU"/>
              </w:rPr>
            </w:pPr>
            <w:r w:rsidRPr="008B66D7">
              <w:rPr>
                <w:lang w:eastAsia="en-AU"/>
              </w:rPr>
              <w:t>22.2</w:t>
            </w:r>
          </w:p>
        </w:tc>
        <w:tc>
          <w:tcPr>
            <w:tcW w:w="1248" w:type="pct"/>
            <w:hideMark/>
          </w:tcPr>
          <w:p w14:paraId="03967A80" w14:textId="77777777" w:rsidR="00E71084" w:rsidRPr="008B66D7" w:rsidRDefault="00E71084" w:rsidP="00FC3686">
            <w:pPr>
              <w:pStyle w:val="TableText"/>
              <w:jc w:val="right"/>
              <w:rPr>
                <w:lang w:eastAsia="en-AU"/>
              </w:rPr>
            </w:pPr>
            <w:r w:rsidRPr="008B66D7">
              <w:rPr>
                <w:lang w:eastAsia="en-AU"/>
              </w:rPr>
              <w:t>21.5</w:t>
            </w:r>
          </w:p>
        </w:tc>
      </w:tr>
      <w:tr w:rsidR="00E71084" w:rsidRPr="008B66D7" w14:paraId="1E7ACB04"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6" w:type="pct"/>
            <w:hideMark/>
          </w:tcPr>
          <w:p w14:paraId="223F1A28" w14:textId="77777777" w:rsidR="00E71084" w:rsidRPr="008B66D7" w:rsidRDefault="00E71084" w:rsidP="00FC3686">
            <w:pPr>
              <w:pStyle w:val="TableText"/>
              <w:ind w:left="144"/>
              <w:rPr>
                <w:lang w:eastAsia="en-AU"/>
              </w:rPr>
            </w:pPr>
            <w:r w:rsidRPr="008B66D7">
              <w:rPr>
                <w:lang w:eastAsia="en-AU"/>
              </w:rPr>
              <w:t>Left hem</w:t>
            </w:r>
          </w:p>
        </w:tc>
        <w:tc>
          <w:tcPr>
            <w:tcW w:w="1248" w:type="pct"/>
            <w:hideMark/>
          </w:tcPr>
          <w:p w14:paraId="69DB2E1F" w14:textId="77777777" w:rsidR="00E71084" w:rsidRPr="008B66D7" w:rsidRDefault="00E71084" w:rsidP="00FC3686">
            <w:pPr>
              <w:pStyle w:val="TableText"/>
              <w:jc w:val="right"/>
              <w:rPr>
                <w:lang w:eastAsia="en-AU"/>
              </w:rPr>
            </w:pPr>
            <w:r w:rsidRPr="008B66D7">
              <w:rPr>
                <w:lang w:eastAsia="en-AU"/>
              </w:rPr>
              <w:t>23.3</w:t>
            </w:r>
          </w:p>
        </w:tc>
        <w:tc>
          <w:tcPr>
            <w:tcW w:w="1248" w:type="pct"/>
            <w:hideMark/>
          </w:tcPr>
          <w:p w14:paraId="188540F1" w14:textId="77777777" w:rsidR="00E71084" w:rsidRPr="008B66D7" w:rsidRDefault="00E71084" w:rsidP="00FC3686">
            <w:pPr>
              <w:pStyle w:val="TableText"/>
              <w:jc w:val="right"/>
              <w:rPr>
                <w:lang w:eastAsia="en-AU"/>
              </w:rPr>
            </w:pPr>
            <w:r w:rsidRPr="008B66D7">
              <w:rPr>
                <w:lang w:eastAsia="en-AU"/>
              </w:rPr>
              <w:t>20.8</w:t>
            </w:r>
          </w:p>
        </w:tc>
        <w:tc>
          <w:tcPr>
            <w:tcW w:w="1248" w:type="pct"/>
            <w:hideMark/>
          </w:tcPr>
          <w:p w14:paraId="4B1923AF" w14:textId="77777777" w:rsidR="00E71084" w:rsidRPr="008B66D7" w:rsidRDefault="00E71084" w:rsidP="00FC3686">
            <w:pPr>
              <w:pStyle w:val="TableText"/>
              <w:jc w:val="right"/>
              <w:rPr>
                <w:lang w:eastAsia="en-AU"/>
              </w:rPr>
            </w:pPr>
            <w:r w:rsidRPr="008B66D7">
              <w:rPr>
                <w:lang w:eastAsia="en-AU"/>
              </w:rPr>
              <w:t>19.8</w:t>
            </w:r>
          </w:p>
        </w:tc>
      </w:tr>
      <w:tr w:rsidR="00E71084" w:rsidRPr="008B66D7" w14:paraId="02ED4865" w14:textId="77777777" w:rsidTr="00FC3686">
        <w:trPr>
          <w:cantSplit/>
        </w:trPr>
        <w:tc>
          <w:tcPr>
            <w:tcW w:w="1256" w:type="pct"/>
            <w:hideMark/>
          </w:tcPr>
          <w:p w14:paraId="67CB1525" w14:textId="77777777" w:rsidR="00E71084" w:rsidRPr="008B66D7" w:rsidRDefault="00E71084" w:rsidP="00FC3686">
            <w:pPr>
              <w:pStyle w:val="TableText"/>
              <w:ind w:left="144"/>
              <w:rPr>
                <w:lang w:eastAsia="en-AU"/>
              </w:rPr>
            </w:pPr>
            <w:r w:rsidRPr="008B66D7">
              <w:rPr>
                <w:lang w:eastAsia="en-AU"/>
              </w:rPr>
              <w:t>Right hem</w:t>
            </w:r>
          </w:p>
        </w:tc>
        <w:tc>
          <w:tcPr>
            <w:tcW w:w="1248" w:type="pct"/>
            <w:hideMark/>
          </w:tcPr>
          <w:p w14:paraId="74F70B39" w14:textId="77777777" w:rsidR="00E71084" w:rsidRPr="008B66D7" w:rsidRDefault="00E71084" w:rsidP="00FC3686">
            <w:pPr>
              <w:pStyle w:val="TableText"/>
              <w:jc w:val="right"/>
              <w:rPr>
                <w:lang w:eastAsia="en-AU"/>
              </w:rPr>
            </w:pPr>
            <w:r w:rsidRPr="008B66D7">
              <w:rPr>
                <w:lang w:eastAsia="en-AU"/>
              </w:rPr>
              <w:t>22.6</w:t>
            </w:r>
          </w:p>
        </w:tc>
        <w:tc>
          <w:tcPr>
            <w:tcW w:w="1248" w:type="pct"/>
            <w:hideMark/>
          </w:tcPr>
          <w:p w14:paraId="4476814B" w14:textId="77777777" w:rsidR="00E71084" w:rsidRPr="008B66D7" w:rsidRDefault="00E71084" w:rsidP="00FC3686">
            <w:pPr>
              <w:pStyle w:val="TableText"/>
              <w:jc w:val="right"/>
              <w:rPr>
                <w:lang w:eastAsia="en-AU"/>
              </w:rPr>
            </w:pPr>
            <w:r w:rsidRPr="008B66D7">
              <w:rPr>
                <w:lang w:eastAsia="en-AU"/>
              </w:rPr>
              <w:t>20.6</w:t>
            </w:r>
          </w:p>
        </w:tc>
        <w:tc>
          <w:tcPr>
            <w:tcW w:w="1248" w:type="pct"/>
            <w:hideMark/>
          </w:tcPr>
          <w:p w14:paraId="114AF031" w14:textId="77777777" w:rsidR="00E71084" w:rsidRPr="008B66D7" w:rsidRDefault="00E71084" w:rsidP="00FC3686">
            <w:pPr>
              <w:pStyle w:val="TableText"/>
              <w:jc w:val="right"/>
              <w:rPr>
                <w:lang w:eastAsia="en-AU"/>
              </w:rPr>
            </w:pPr>
            <w:r w:rsidRPr="008B66D7">
              <w:rPr>
                <w:lang w:eastAsia="en-AU"/>
              </w:rPr>
              <w:t>20.4</w:t>
            </w:r>
          </w:p>
        </w:tc>
      </w:tr>
      <w:tr w:rsidR="00E71084" w:rsidRPr="008B66D7" w14:paraId="581EB2CB"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6" w:type="pct"/>
            <w:hideMark/>
          </w:tcPr>
          <w:p w14:paraId="63FEEDD5" w14:textId="77777777" w:rsidR="00E71084" w:rsidRPr="008B66D7" w:rsidRDefault="00E71084" w:rsidP="00FC3686">
            <w:pPr>
              <w:pStyle w:val="TableText"/>
              <w:ind w:left="144"/>
              <w:rPr>
                <w:lang w:eastAsia="en-AU"/>
              </w:rPr>
            </w:pPr>
            <w:r w:rsidRPr="008B66D7">
              <w:rPr>
                <w:lang w:eastAsia="en-AU"/>
              </w:rPr>
              <w:t>Asym [L–R]</w:t>
            </w:r>
          </w:p>
        </w:tc>
        <w:tc>
          <w:tcPr>
            <w:tcW w:w="1248" w:type="pct"/>
            <w:hideMark/>
          </w:tcPr>
          <w:p w14:paraId="45F6E57D" w14:textId="77777777" w:rsidR="00E71084" w:rsidRPr="008B66D7" w:rsidRDefault="00E71084" w:rsidP="00FC3686">
            <w:pPr>
              <w:pStyle w:val="TableText"/>
              <w:jc w:val="right"/>
              <w:rPr>
                <w:lang w:eastAsia="en-AU"/>
              </w:rPr>
            </w:pPr>
            <w:r w:rsidRPr="008B66D7">
              <w:rPr>
                <w:lang w:eastAsia="en-AU"/>
              </w:rPr>
              <w:t>0.7</w:t>
            </w:r>
          </w:p>
        </w:tc>
        <w:tc>
          <w:tcPr>
            <w:tcW w:w="1248" w:type="pct"/>
            <w:hideMark/>
          </w:tcPr>
          <w:p w14:paraId="2BCEC67A" w14:textId="77777777" w:rsidR="00E71084" w:rsidRPr="008B66D7" w:rsidRDefault="00E71084" w:rsidP="00FC3686">
            <w:pPr>
              <w:pStyle w:val="TableText"/>
              <w:jc w:val="right"/>
              <w:rPr>
                <w:lang w:eastAsia="en-AU"/>
              </w:rPr>
            </w:pPr>
            <w:r w:rsidRPr="008B66D7">
              <w:rPr>
                <w:lang w:eastAsia="en-AU"/>
              </w:rPr>
              <w:t>0.1</w:t>
            </w:r>
          </w:p>
        </w:tc>
        <w:tc>
          <w:tcPr>
            <w:tcW w:w="1248" w:type="pct"/>
            <w:hideMark/>
          </w:tcPr>
          <w:p w14:paraId="36A0F689" w14:textId="77777777" w:rsidR="00E71084" w:rsidRPr="008B66D7" w:rsidRDefault="00E71084" w:rsidP="00FC3686">
            <w:pPr>
              <w:pStyle w:val="TableText"/>
              <w:jc w:val="right"/>
              <w:rPr>
                <w:lang w:eastAsia="en-AU"/>
              </w:rPr>
            </w:pPr>
            <w:r w:rsidRPr="008B66D7">
              <w:rPr>
                <w:lang w:eastAsia="en-AU"/>
              </w:rPr>
              <w:t>-0.5</w:t>
            </w:r>
          </w:p>
        </w:tc>
      </w:tr>
      <w:tr w:rsidR="00E71084" w:rsidRPr="008B66D7" w14:paraId="0243376E" w14:textId="77777777" w:rsidTr="00FC3686">
        <w:trPr>
          <w:cantSplit/>
        </w:trPr>
        <w:tc>
          <w:tcPr>
            <w:tcW w:w="1256" w:type="pct"/>
            <w:hideMark/>
          </w:tcPr>
          <w:p w14:paraId="2CBE0B76" w14:textId="77777777" w:rsidR="00E71084" w:rsidRPr="00FC3686" w:rsidRDefault="00E71084" w:rsidP="00FC3686">
            <w:pPr>
              <w:pStyle w:val="TableText"/>
              <w:rPr>
                <w:b/>
                <w:lang w:eastAsia="en-AU"/>
              </w:rPr>
            </w:pPr>
            <w:r w:rsidRPr="00FC3686">
              <w:rPr>
                <w:b/>
                <w:lang w:eastAsia="en-AU"/>
              </w:rPr>
              <w:t>Central</w:t>
            </w:r>
          </w:p>
        </w:tc>
        <w:tc>
          <w:tcPr>
            <w:tcW w:w="1248" w:type="pct"/>
            <w:hideMark/>
          </w:tcPr>
          <w:p w14:paraId="11CA6F0F" w14:textId="77777777" w:rsidR="00E71084" w:rsidRPr="008B66D7" w:rsidRDefault="00E71084" w:rsidP="00FC3686">
            <w:pPr>
              <w:pStyle w:val="TableText"/>
              <w:jc w:val="right"/>
              <w:rPr>
                <w:lang w:eastAsia="en-AU"/>
              </w:rPr>
            </w:pPr>
            <w:r w:rsidRPr="008B66D7">
              <w:rPr>
                <w:lang w:eastAsia="en-AU"/>
              </w:rPr>
              <w:t>30.5</w:t>
            </w:r>
          </w:p>
        </w:tc>
        <w:tc>
          <w:tcPr>
            <w:tcW w:w="1248" w:type="pct"/>
            <w:hideMark/>
          </w:tcPr>
          <w:p w14:paraId="1E1346FA" w14:textId="77777777" w:rsidR="00E71084" w:rsidRPr="008B66D7" w:rsidRDefault="00E71084" w:rsidP="00FC3686">
            <w:pPr>
              <w:pStyle w:val="TableText"/>
              <w:jc w:val="right"/>
              <w:rPr>
                <w:lang w:eastAsia="en-AU"/>
              </w:rPr>
            </w:pPr>
            <w:r w:rsidRPr="008B66D7">
              <w:rPr>
                <w:lang w:eastAsia="en-AU"/>
              </w:rPr>
              <w:t>32.4</w:t>
            </w:r>
          </w:p>
        </w:tc>
        <w:tc>
          <w:tcPr>
            <w:tcW w:w="1248" w:type="pct"/>
            <w:hideMark/>
          </w:tcPr>
          <w:p w14:paraId="6496A4F5" w14:textId="77777777" w:rsidR="00E71084" w:rsidRPr="008B66D7" w:rsidRDefault="00E71084" w:rsidP="00FC3686">
            <w:pPr>
              <w:pStyle w:val="TableText"/>
              <w:jc w:val="right"/>
              <w:rPr>
                <w:lang w:eastAsia="en-AU"/>
              </w:rPr>
            </w:pPr>
            <w:r w:rsidRPr="008B66D7">
              <w:rPr>
                <w:lang w:eastAsia="en-AU"/>
              </w:rPr>
              <w:t>31.4</w:t>
            </w:r>
          </w:p>
        </w:tc>
      </w:tr>
      <w:tr w:rsidR="00E71084" w:rsidRPr="008B66D7" w14:paraId="08E57E35"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6" w:type="pct"/>
            <w:hideMark/>
          </w:tcPr>
          <w:p w14:paraId="67B22411" w14:textId="77777777" w:rsidR="00E71084" w:rsidRPr="00FC3686" w:rsidRDefault="00E71084" w:rsidP="00FC3686">
            <w:pPr>
              <w:pStyle w:val="TableText"/>
              <w:rPr>
                <w:b/>
                <w:lang w:eastAsia="en-AU"/>
              </w:rPr>
            </w:pPr>
            <w:r w:rsidRPr="00FC3686">
              <w:rPr>
                <w:b/>
                <w:lang w:eastAsia="en-AU"/>
              </w:rPr>
              <w:t>Parietal</w:t>
            </w:r>
          </w:p>
        </w:tc>
        <w:tc>
          <w:tcPr>
            <w:tcW w:w="1248" w:type="pct"/>
            <w:hideMark/>
          </w:tcPr>
          <w:p w14:paraId="381E875B" w14:textId="77777777" w:rsidR="00E71084" w:rsidRPr="008B66D7" w:rsidRDefault="00E71084" w:rsidP="00FC3686">
            <w:pPr>
              <w:pStyle w:val="TableText"/>
              <w:jc w:val="right"/>
              <w:rPr>
                <w:lang w:eastAsia="en-AU"/>
              </w:rPr>
            </w:pPr>
            <w:r w:rsidRPr="008B66D7">
              <w:rPr>
                <w:lang w:eastAsia="en-AU"/>
              </w:rPr>
              <w:t>52.5</w:t>
            </w:r>
          </w:p>
        </w:tc>
        <w:tc>
          <w:tcPr>
            <w:tcW w:w="1248" w:type="pct"/>
            <w:hideMark/>
          </w:tcPr>
          <w:p w14:paraId="063B7D1D" w14:textId="77777777" w:rsidR="00E71084" w:rsidRPr="008B66D7" w:rsidRDefault="00E71084" w:rsidP="00FC3686">
            <w:pPr>
              <w:pStyle w:val="TableText"/>
              <w:jc w:val="right"/>
              <w:rPr>
                <w:lang w:eastAsia="en-AU"/>
              </w:rPr>
            </w:pPr>
            <w:r w:rsidRPr="008B66D7">
              <w:rPr>
                <w:lang w:eastAsia="en-AU"/>
              </w:rPr>
              <w:t>55.6</w:t>
            </w:r>
          </w:p>
        </w:tc>
        <w:tc>
          <w:tcPr>
            <w:tcW w:w="1248" w:type="pct"/>
            <w:hideMark/>
          </w:tcPr>
          <w:p w14:paraId="333B66DA" w14:textId="77777777" w:rsidR="00E71084" w:rsidRPr="008B66D7" w:rsidRDefault="00E71084" w:rsidP="00FC3686">
            <w:pPr>
              <w:pStyle w:val="TableText"/>
              <w:jc w:val="right"/>
              <w:rPr>
                <w:lang w:eastAsia="en-AU"/>
              </w:rPr>
            </w:pPr>
            <w:r w:rsidRPr="008B66D7">
              <w:rPr>
                <w:lang w:eastAsia="en-AU"/>
              </w:rPr>
              <w:t>45.2</w:t>
            </w:r>
          </w:p>
        </w:tc>
      </w:tr>
      <w:tr w:rsidR="00E71084" w:rsidRPr="008B66D7" w14:paraId="4BF6C816" w14:textId="77777777" w:rsidTr="00FC3686">
        <w:trPr>
          <w:cantSplit/>
        </w:trPr>
        <w:tc>
          <w:tcPr>
            <w:tcW w:w="1256" w:type="pct"/>
            <w:hideMark/>
          </w:tcPr>
          <w:p w14:paraId="672775E4" w14:textId="77777777" w:rsidR="00E71084" w:rsidRPr="00FC3686" w:rsidRDefault="00E71084" w:rsidP="00FC3686">
            <w:pPr>
              <w:pStyle w:val="TableText"/>
              <w:rPr>
                <w:b/>
                <w:lang w:eastAsia="en-AU"/>
              </w:rPr>
            </w:pPr>
            <w:r w:rsidRPr="00FC3686">
              <w:rPr>
                <w:b/>
                <w:lang w:eastAsia="en-AU"/>
              </w:rPr>
              <w:t>Temporal</w:t>
            </w:r>
          </w:p>
        </w:tc>
        <w:tc>
          <w:tcPr>
            <w:tcW w:w="1248" w:type="pct"/>
            <w:hideMark/>
          </w:tcPr>
          <w:p w14:paraId="6FE2A655" w14:textId="77777777" w:rsidR="00E71084" w:rsidRPr="008B66D7" w:rsidRDefault="00E71084" w:rsidP="00FC3686">
            <w:pPr>
              <w:pStyle w:val="TableText"/>
              <w:jc w:val="right"/>
              <w:rPr>
                <w:lang w:eastAsia="en-AU"/>
              </w:rPr>
            </w:pPr>
            <w:r w:rsidRPr="008B66D7">
              <w:rPr>
                <w:lang w:eastAsia="en-AU"/>
              </w:rPr>
              <w:t>21.5</w:t>
            </w:r>
          </w:p>
        </w:tc>
        <w:tc>
          <w:tcPr>
            <w:tcW w:w="1248" w:type="pct"/>
            <w:hideMark/>
          </w:tcPr>
          <w:p w14:paraId="65140A68" w14:textId="77777777" w:rsidR="00E71084" w:rsidRPr="008B66D7" w:rsidRDefault="00E71084" w:rsidP="00FC3686">
            <w:pPr>
              <w:pStyle w:val="TableText"/>
              <w:jc w:val="right"/>
              <w:rPr>
                <w:lang w:eastAsia="en-AU"/>
              </w:rPr>
            </w:pPr>
            <w:r w:rsidRPr="008B66D7">
              <w:rPr>
                <w:lang w:eastAsia="en-AU"/>
              </w:rPr>
              <w:t>20.3</w:t>
            </w:r>
          </w:p>
        </w:tc>
        <w:tc>
          <w:tcPr>
            <w:tcW w:w="1248" w:type="pct"/>
            <w:hideMark/>
          </w:tcPr>
          <w:p w14:paraId="4CE0179D" w14:textId="77777777" w:rsidR="00E71084" w:rsidRPr="008B66D7" w:rsidRDefault="00E71084" w:rsidP="00FC3686">
            <w:pPr>
              <w:pStyle w:val="TableText"/>
              <w:jc w:val="right"/>
              <w:rPr>
                <w:lang w:eastAsia="en-AU"/>
              </w:rPr>
            </w:pPr>
            <w:r w:rsidRPr="008B66D7">
              <w:rPr>
                <w:lang w:eastAsia="en-AU"/>
              </w:rPr>
              <w:t>19</w:t>
            </w:r>
          </w:p>
        </w:tc>
      </w:tr>
      <w:tr w:rsidR="00E71084" w:rsidRPr="008B66D7" w14:paraId="0E1CFD22"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6" w:type="pct"/>
            <w:hideMark/>
          </w:tcPr>
          <w:p w14:paraId="5566DCF7" w14:textId="77777777" w:rsidR="00E71084" w:rsidRPr="008B66D7" w:rsidRDefault="00E71084" w:rsidP="00FC3686">
            <w:pPr>
              <w:pStyle w:val="TableText"/>
              <w:ind w:left="144"/>
              <w:rPr>
                <w:lang w:eastAsia="en-AU"/>
              </w:rPr>
            </w:pPr>
            <w:r w:rsidRPr="008B66D7">
              <w:rPr>
                <w:lang w:eastAsia="en-AU"/>
              </w:rPr>
              <w:t>Left</w:t>
            </w:r>
          </w:p>
        </w:tc>
        <w:tc>
          <w:tcPr>
            <w:tcW w:w="1248" w:type="pct"/>
            <w:hideMark/>
          </w:tcPr>
          <w:p w14:paraId="6637DBED" w14:textId="77777777" w:rsidR="00E71084" w:rsidRPr="008B66D7" w:rsidRDefault="00E71084" w:rsidP="00FC3686">
            <w:pPr>
              <w:pStyle w:val="TableText"/>
              <w:jc w:val="right"/>
              <w:rPr>
                <w:lang w:eastAsia="en-AU"/>
              </w:rPr>
            </w:pPr>
            <w:r w:rsidRPr="008B66D7">
              <w:rPr>
                <w:lang w:eastAsia="en-AU"/>
              </w:rPr>
              <w:t>17.1</w:t>
            </w:r>
          </w:p>
        </w:tc>
        <w:tc>
          <w:tcPr>
            <w:tcW w:w="1248" w:type="pct"/>
            <w:hideMark/>
          </w:tcPr>
          <w:p w14:paraId="07FCF808" w14:textId="77777777" w:rsidR="00E71084" w:rsidRPr="008B66D7" w:rsidRDefault="00E71084" w:rsidP="00FC3686">
            <w:pPr>
              <w:pStyle w:val="TableText"/>
              <w:jc w:val="right"/>
              <w:rPr>
                <w:lang w:eastAsia="en-AU"/>
              </w:rPr>
            </w:pPr>
            <w:r w:rsidRPr="008B66D7">
              <w:rPr>
                <w:lang w:eastAsia="en-AU"/>
              </w:rPr>
              <w:t>15.5</w:t>
            </w:r>
          </w:p>
        </w:tc>
        <w:tc>
          <w:tcPr>
            <w:tcW w:w="1248" w:type="pct"/>
            <w:hideMark/>
          </w:tcPr>
          <w:p w14:paraId="0EC3F1B9" w14:textId="77777777" w:rsidR="00E71084" w:rsidRPr="008B66D7" w:rsidRDefault="00E71084" w:rsidP="00FC3686">
            <w:pPr>
              <w:pStyle w:val="TableText"/>
              <w:jc w:val="right"/>
              <w:rPr>
                <w:lang w:eastAsia="en-AU"/>
              </w:rPr>
            </w:pPr>
            <w:r w:rsidRPr="008B66D7">
              <w:rPr>
                <w:lang w:eastAsia="en-AU"/>
              </w:rPr>
              <w:t>17.3</w:t>
            </w:r>
          </w:p>
        </w:tc>
      </w:tr>
      <w:tr w:rsidR="00E71084" w:rsidRPr="008B66D7" w14:paraId="5BDDA5B6" w14:textId="77777777" w:rsidTr="00FC3686">
        <w:trPr>
          <w:cantSplit/>
        </w:trPr>
        <w:tc>
          <w:tcPr>
            <w:tcW w:w="1256" w:type="pct"/>
            <w:hideMark/>
          </w:tcPr>
          <w:p w14:paraId="0927BA4D" w14:textId="77777777" w:rsidR="00E71084" w:rsidRPr="008B66D7" w:rsidRDefault="00E71084" w:rsidP="00FC3686">
            <w:pPr>
              <w:pStyle w:val="TableText"/>
              <w:ind w:left="144"/>
              <w:rPr>
                <w:lang w:eastAsia="en-AU"/>
              </w:rPr>
            </w:pPr>
            <w:r w:rsidRPr="008B66D7">
              <w:rPr>
                <w:lang w:eastAsia="en-AU"/>
              </w:rPr>
              <w:t>Right</w:t>
            </w:r>
          </w:p>
        </w:tc>
        <w:tc>
          <w:tcPr>
            <w:tcW w:w="1248" w:type="pct"/>
            <w:hideMark/>
          </w:tcPr>
          <w:p w14:paraId="5422D13F" w14:textId="77777777" w:rsidR="00E71084" w:rsidRPr="008B66D7" w:rsidRDefault="00E71084" w:rsidP="00FC3686">
            <w:pPr>
              <w:pStyle w:val="TableText"/>
              <w:jc w:val="right"/>
              <w:rPr>
                <w:lang w:eastAsia="en-AU"/>
              </w:rPr>
            </w:pPr>
            <w:r w:rsidRPr="008B66D7">
              <w:rPr>
                <w:lang w:eastAsia="en-AU"/>
              </w:rPr>
              <w:t>25.9</w:t>
            </w:r>
          </w:p>
        </w:tc>
        <w:tc>
          <w:tcPr>
            <w:tcW w:w="1248" w:type="pct"/>
            <w:hideMark/>
          </w:tcPr>
          <w:p w14:paraId="56C23D58" w14:textId="77777777" w:rsidR="00E71084" w:rsidRPr="008B66D7" w:rsidRDefault="00E71084" w:rsidP="00FC3686">
            <w:pPr>
              <w:pStyle w:val="TableText"/>
              <w:jc w:val="right"/>
              <w:rPr>
                <w:lang w:eastAsia="en-AU"/>
              </w:rPr>
            </w:pPr>
            <w:r w:rsidRPr="008B66D7">
              <w:rPr>
                <w:lang w:eastAsia="en-AU"/>
              </w:rPr>
              <w:t>25.1</w:t>
            </w:r>
          </w:p>
        </w:tc>
        <w:tc>
          <w:tcPr>
            <w:tcW w:w="1248" w:type="pct"/>
            <w:hideMark/>
          </w:tcPr>
          <w:p w14:paraId="74B8428A" w14:textId="77777777" w:rsidR="00E71084" w:rsidRPr="008B66D7" w:rsidRDefault="00E71084" w:rsidP="00FC3686">
            <w:pPr>
              <w:pStyle w:val="TableText"/>
              <w:jc w:val="right"/>
              <w:rPr>
                <w:lang w:eastAsia="en-AU"/>
              </w:rPr>
            </w:pPr>
            <w:r w:rsidRPr="008B66D7">
              <w:rPr>
                <w:lang w:eastAsia="en-AU"/>
              </w:rPr>
              <w:t>20.8</w:t>
            </w:r>
          </w:p>
        </w:tc>
      </w:tr>
      <w:tr w:rsidR="00E71084" w:rsidRPr="008B66D7" w14:paraId="0BA8CEE6"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6" w:type="pct"/>
            <w:hideMark/>
          </w:tcPr>
          <w:p w14:paraId="612B2170" w14:textId="77777777" w:rsidR="00E71084" w:rsidRPr="008B66D7" w:rsidRDefault="00E71084" w:rsidP="00FC3686">
            <w:pPr>
              <w:pStyle w:val="TableText"/>
              <w:ind w:left="144"/>
              <w:rPr>
                <w:lang w:eastAsia="en-AU"/>
              </w:rPr>
            </w:pPr>
            <w:r w:rsidRPr="008B66D7">
              <w:rPr>
                <w:lang w:eastAsia="en-AU"/>
              </w:rPr>
              <w:t>Asym [L–R]</w:t>
            </w:r>
          </w:p>
        </w:tc>
        <w:tc>
          <w:tcPr>
            <w:tcW w:w="1248" w:type="pct"/>
            <w:hideMark/>
          </w:tcPr>
          <w:p w14:paraId="4EAEBC39" w14:textId="77777777" w:rsidR="00E71084" w:rsidRPr="008B66D7" w:rsidRDefault="00E71084" w:rsidP="00FC3686">
            <w:pPr>
              <w:pStyle w:val="TableText"/>
              <w:jc w:val="right"/>
              <w:rPr>
                <w:lang w:eastAsia="en-AU"/>
              </w:rPr>
            </w:pPr>
            <w:r w:rsidRPr="008B66D7">
              <w:rPr>
                <w:lang w:eastAsia="en-AU"/>
              </w:rPr>
              <w:t>-8.9</w:t>
            </w:r>
          </w:p>
        </w:tc>
        <w:tc>
          <w:tcPr>
            <w:tcW w:w="1248" w:type="pct"/>
            <w:hideMark/>
          </w:tcPr>
          <w:p w14:paraId="2077BE2F" w14:textId="77777777" w:rsidR="00E71084" w:rsidRPr="008B66D7" w:rsidRDefault="00E71084" w:rsidP="00FC3686">
            <w:pPr>
              <w:pStyle w:val="TableText"/>
              <w:jc w:val="right"/>
              <w:rPr>
                <w:lang w:eastAsia="en-AU"/>
              </w:rPr>
            </w:pPr>
            <w:r w:rsidRPr="008B66D7">
              <w:rPr>
                <w:lang w:eastAsia="en-AU"/>
              </w:rPr>
              <w:t>-9.6</w:t>
            </w:r>
          </w:p>
        </w:tc>
        <w:tc>
          <w:tcPr>
            <w:tcW w:w="1248" w:type="pct"/>
            <w:hideMark/>
          </w:tcPr>
          <w:p w14:paraId="2CC7E4FF" w14:textId="77777777" w:rsidR="00E71084" w:rsidRPr="008B66D7" w:rsidRDefault="00E71084" w:rsidP="00FC3686">
            <w:pPr>
              <w:pStyle w:val="TableText"/>
              <w:jc w:val="right"/>
              <w:rPr>
                <w:lang w:eastAsia="en-AU"/>
              </w:rPr>
            </w:pPr>
            <w:r w:rsidRPr="008B66D7">
              <w:rPr>
                <w:lang w:eastAsia="en-AU"/>
              </w:rPr>
              <w:t>-3.5</w:t>
            </w:r>
          </w:p>
        </w:tc>
      </w:tr>
      <w:tr w:rsidR="00E71084" w:rsidRPr="008B66D7" w14:paraId="0261CCE6" w14:textId="77777777" w:rsidTr="00FC3686">
        <w:trPr>
          <w:cantSplit/>
        </w:trPr>
        <w:tc>
          <w:tcPr>
            <w:tcW w:w="1256" w:type="pct"/>
            <w:hideMark/>
          </w:tcPr>
          <w:p w14:paraId="6616133C" w14:textId="77777777" w:rsidR="00E71084" w:rsidRPr="00FC3686" w:rsidRDefault="00E71084" w:rsidP="00FC3686">
            <w:pPr>
              <w:pStyle w:val="TableText"/>
              <w:rPr>
                <w:b/>
                <w:lang w:eastAsia="en-AU"/>
              </w:rPr>
            </w:pPr>
            <w:r w:rsidRPr="00FC3686">
              <w:rPr>
                <w:b/>
                <w:lang w:eastAsia="en-AU"/>
              </w:rPr>
              <w:t>Occipital</w:t>
            </w:r>
          </w:p>
        </w:tc>
        <w:tc>
          <w:tcPr>
            <w:tcW w:w="1248" w:type="pct"/>
            <w:hideMark/>
          </w:tcPr>
          <w:p w14:paraId="77ECE226" w14:textId="77777777" w:rsidR="00E71084" w:rsidRPr="008B66D7" w:rsidRDefault="00E71084" w:rsidP="00FC3686">
            <w:pPr>
              <w:pStyle w:val="TableText"/>
              <w:jc w:val="right"/>
              <w:rPr>
                <w:lang w:eastAsia="en-AU"/>
              </w:rPr>
            </w:pPr>
            <w:r w:rsidRPr="008B66D7">
              <w:rPr>
                <w:lang w:eastAsia="en-AU"/>
              </w:rPr>
              <w:t>45.9</w:t>
            </w:r>
          </w:p>
        </w:tc>
        <w:tc>
          <w:tcPr>
            <w:tcW w:w="1248" w:type="pct"/>
            <w:hideMark/>
          </w:tcPr>
          <w:p w14:paraId="55ACC796" w14:textId="77777777" w:rsidR="00E71084" w:rsidRPr="008B66D7" w:rsidRDefault="00E71084" w:rsidP="00FC3686">
            <w:pPr>
              <w:pStyle w:val="TableText"/>
              <w:jc w:val="right"/>
              <w:rPr>
                <w:lang w:eastAsia="en-AU"/>
              </w:rPr>
            </w:pPr>
            <w:r w:rsidRPr="008B66D7">
              <w:rPr>
                <w:lang w:eastAsia="en-AU"/>
              </w:rPr>
              <w:t>37</w:t>
            </w:r>
          </w:p>
        </w:tc>
        <w:tc>
          <w:tcPr>
            <w:tcW w:w="1248" w:type="pct"/>
            <w:hideMark/>
          </w:tcPr>
          <w:p w14:paraId="6071A207" w14:textId="77777777" w:rsidR="00E71084" w:rsidRPr="008B66D7" w:rsidRDefault="00E71084" w:rsidP="00FC3686">
            <w:pPr>
              <w:pStyle w:val="TableText"/>
              <w:jc w:val="right"/>
              <w:rPr>
                <w:lang w:eastAsia="en-AU"/>
              </w:rPr>
            </w:pPr>
            <w:r w:rsidRPr="008B66D7">
              <w:rPr>
                <w:lang w:eastAsia="en-AU"/>
              </w:rPr>
              <w:t>39.9</w:t>
            </w:r>
          </w:p>
        </w:tc>
      </w:tr>
    </w:tbl>
    <w:p w14:paraId="7CFE4BAC" w14:textId="77777777" w:rsidR="00E71084" w:rsidRDefault="00E71084" w:rsidP="000C465A">
      <w:pPr>
        <w:pStyle w:val="TableNotes"/>
      </w:pPr>
    </w:p>
    <w:p w14:paraId="42AA0790" w14:textId="42DCB118" w:rsidR="000C465A" w:rsidRPr="008B66D7" w:rsidRDefault="00FC3686" w:rsidP="000C465A">
      <w:pPr>
        <w:pStyle w:val="TableName"/>
      </w:pPr>
      <w:bookmarkStart w:id="469" w:name="_Toc524079313"/>
      <w:bookmarkStart w:id="470" w:name="_Toc532319263"/>
      <w:r>
        <w:t>Table 6.8</w:t>
      </w:r>
      <w:r w:rsidR="000C465A" w:rsidRPr="008B66D7">
        <w:tab/>
        <w:t xml:space="preserve">Regional mean </w:t>
      </w:r>
      <w:r w:rsidR="00734FC0">
        <w:t>a</w:t>
      </w:r>
      <w:r w:rsidR="000C465A" w:rsidRPr="008B66D7">
        <w:t>lpha power levels over time in the healthy subgroup</w:t>
      </w:r>
      <w:bookmarkEnd w:id="469"/>
      <w:bookmarkEnd w:id="470"/>
    </w:p>
    <w:tbl>
      <w:tblPr>
        <w:tblStyle w:val="TWRPTable"/>
        <w:tblW w:w="5000" w:type="pct"/>
        <w:tblLayout w:type="fixed"/>
        <w:tblLook w:val="04A0" w:firstRow="1" w:lastRow="0" w:firstColumn="1" w:lastColumn="0" w:noHBand="0" w:noVBand="1"/>
        <w:tblDescription w:val="Table 6.8 Regional mean alpha power levels over time in the healthy subgroup"/>
      </w:tblPr>
      <w:tblGrid>
        <w:gridCol w:w="1777"/>
        <w:gridCol w:w="1770"/>
        <w:gridCol w:w="1771"/>
        <w:gridCol w:w="1771"/>
      </w:tblGrid>
      <w:tr w:rsidR="00E71084" w:rsidRPr="008B66D7" w14:paraId="0A101F42" w14:textId="77777777" w:rsidTr="00FC3686">
        <w:trPr>
          <w:cnfStyle w:val="100000000000" w:firstRow="1" w:lastRow="0" w:firstColumn="0" w:lastColumn="0" w:oddVBand="0" w:evenVBand="0" w:oddHBand="0" w:evenHBand="0" w:firstRowFirstColumn="0" w:firstRowLastColumn="0" w:lastRowFirstColumn="0" w:lastRowLastColumn="0"/>
          <w:cantSplit/>
          <w:tblHeader/>
        </w:trPr>
        <w:tc>
          <w:tcPr>
            <w:tcW w:w="1835" w:type="dxa"/>
            <w:hideMark/>
          </w:tcPr>
          <w:p w14:paraId="0FF0F675" w14:textId="77777777" w:rsidR="00E71084" w:rsidRPr="008B66D7" w:rsidRDefault="00E71084" w:rsidP="00FC3686">
            <w:pPr>
              <w:pStyle w:val="TableText"/>
              <w:rPr>
                <w:b w:val="0"/>
                <w:lang w:eastAsia="en-AU"/>
              </w:rPr>
            </w:pPr>
            <w:r w:rsidRPr="008B66D7">
              <w:rPr>
                <w:lang w:eastAsia="en-AU"/>
              </w:rPr>
              <w:t>Region</w:t>
            </w:r>
          </w:p>
        </w:tc>
        <w:tc>
          <w:tcPr>
            <w:tcW w:w="1826" w:type="dxa"/>
            <w:hideMark/>
          </w:tcPr>
          <w:p w14:paraId="2A2BA37F" w14:textId="77777777" w:rsidR="00E71084" w:rsidRPr="008B66D7" w:rsidRDefault="00E71084" w:rsidP="00FC3686">
            <w:pPr>
              <w:pStyle w:val="TableText"/>
              <w:jc w:val="right"/>
              <w:rPr>
                <w:b w:val="0"/>
                <w:lang w:eastAsia="en-AU"/>
              </w:rPr>
            </w:pPr>
            <w:r w:rsidRPr="008B66D7">
              <w:rPr>
                <w:lang w:eastAsia="en-AU"/>
              </w:rPr>
              <w:t>Time 1</w:t>
            </w:r>
          </w:p>
        </w:tc>
        <w:tc>
          <w:tcPr>
            <w:tcW w:w="1827" w:type="dxa"/>
            <w:hideMark/>
          </w:tcPr>
          <w:p w14:paraId="672C136E" w14:textId="77777777" w:rsidR="00E71084" w:rsidRPr="008B66D7" w:rsidRDefault="00E71084" w:rsidP="00FC3686">
            <w:pPr>
              <w:pStyle w:val="TableText"/>
              <w:jc w:val="right"/>
              <w:rPr>
                <w:b w:val="0"/>
                <w:lang w:eastAsia="en-AU"/>
              </w:rPr>
            </w:pPr>
            <w:r w:rsidRPr="008B66D7">
              <w:rPr>
                <w:lang w:eastAsia="en-AU"/>
              </w:rPr>
              <w:t>Time 2</w:t>
            </w:r>
          </w:p>
        </w:tc>
        <w:tc>
          <w:tcPr>
            <w:tcW w:w="1827" w:type="dxa"/>
            <w:hideMark/>
          </w:tcPr>
          <w:p w14:paraId="20F24A11" w14:textId="77777777" w:rsidR="00E71084" w:rsidRPr="008B66D7" w:rsidRDefault="00E71084" w:rsidP="00FC3686">
            <w:pPr>
              <w:pStyle w:val="TableText"/>
              <w:jc w:val="right"/>
              <w:rPr>
                <w:b w:val="0"/>
                <w:lang w:eastAsia="en-AU"/>
              </w:rPr>
            </w:pPr>
            <w:r w:rsidRPr="008B66D7">
              <w:rPr>
                <w:lang w:eastAsia="en-AU"/>
              </w:rPr>
              <w:t>Time 3</w:t>
            </w:r>
          </w:p>
        </w:tc>
      </w:tr>
      <w:tr w:rsidR="00E71084" w:rsidRPr="008B66D7" w14:paraId="40BB639B"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835" w:type="dxa"/>
            <w:hideMark/>
          </w:tcPr>
          <w:p w14:paraId="278BD97B" w14:textId="77777777" w:rsidR="00E71084" w:rsidRPr="00FC3686" w:rsidRDefault="00E71084" w:rsidP="00FC3686">
            <w:pPr>
              <w:pStyle w:val="TableText"/>
              <w:rPr>
                <w:b/>
                <w:lang w:eastAsia="en-AU"/>
              </w:rPr>
            </w:pPr>
            <w:r w:rsidRPr="00FC3686">
              <w:rPr>
                <w:b/>
                <w:lang w:eastAsia="en-AU"/>
              </w:rPr>
              <w:t>Global</w:t>
            </w:r>
          </w:p>
        </w:tc>
        <w:tc>
          <w:tcPr>
            <w:tcW w:w="1826" w:type="dxa"/>
            <w:hideMark/>
          </w:tcPr>
          <w:p w14:paraId="3B23077F" w14:textId="77777777" w:rsidR="00E71084" w:rsidRPr="008B66D7" w:rsidRDefault="00E71084" w:rsidP="00FC3686">
            <w:pPr>
              <w:pStyle w:val="TableText"/>
              <w:jc w:val="right"/>
              <w:rPr>
                <w:lang w:eastAsia="en-AU"/>
              </w:rPr>
            </w:pPr>
            <w:r w:rsidRPr="008B66D7">
              <w:rPr>
                <w:lang w:eastAsia="en-AU"/>
              </w:rPr>
              <w:t>40.8</w:t>
            </w:r>
          </w:p>
        </w:tc>
        <w:tc>
          <w:tcPr>
            <w:tcW w:w="1827" w:type="dxa"/>
            <w:hideMark/>
          </w:tcPr>
          <w:p w14:paraId="49E35560" w14:textId="77777777" w:rsidR="00E71084" w:rsidRPr="008B66D7" w:rsidRDefault="00E71084" w:rsidP="00FC3686">
            <w:pPr>
              <w:pStyle w:val="TableText"/>
              <w:jc w:val="right"/>
              <w:rPr>
                <w:lang w:eastAsia="en-AU"/>
              </w:rPr>
            </w:pPr>
            <w:r w:rsidRPr="008B66D7">
              <w:rPr>
                <w:lang w:eastAsia="en-AU"/>
              </w:rPr>
              <w:t>35.5</w:t>
            </w:r>
          </w:p>
        </w:tc>
        <w:tc>
          <w:tcPr>
            <w:tcW w:w="1827" w:type="dxa"/>
            <w:hideMark/>
          </w:tcPr>
          <w:p w14:paraId="314F0D3B" w14:textId="77777777" w:rsidR="00E71084" w:rsidRPr="008B66D7" w:rsidRDefault="00E71084" w:rsidP="00FC3686">
            <w:pPr>
              <w:pStyle w:val="TableText"/>
              <w:jc w:val="right"/>
              <w:rPr>
                <w:lang w:eastAsia="en-AU"/>
              </w:rPr>
            </w:pPr>
            <w:r w:rsidRPr="008B66D7">
              <w:rPr>
                <w:lang w:eastAsia="en-AU"/>
              </w:rPr>
              <w:t>34.2</w:t>
            </w:r>
          </w:p>
        </w:tc>
      </w:tr>
      <w:tr w:rsidR="00E71084" w:rsidRPr="008B66D7" w14:paraId="42EF7D23" w14:textId="77777777" w:rsidTr="00FC3686">
        <w:trPr>
          <w:cantSplit/>
        </w:trPr>
        <w:tc>
          <w:tcPr>
            <w:tcW w:w="1835" w:type="dxa"/>
            <w:hideMark/>
          </w:tcPr>
          <w:p w14:paraId="6FE8FC9C" w14:textId="77777777" w:rsidR="00E71084" w:rsidRPr="008B66D7" w:rsidRDefault="00E71084" w:rsidP="00FC3686">
            <w:pPr>
              <w:pStyle w:val="TableText"/>
              <w:ind w:left="144"/>
              <w:rPr>
                <w:lang w:eastAsia="en-AU"/>
              </w:rPr>
            </w:pPr>
            <w:r w:rsidRPr="008B66D7">
              <w:rPr>
                <w:lang w:eastAsia="en-AU"/>
              </w:rPr>
              <w:t>Left hem</w:t>
            </w:r>
          </w:p>
        </w:tc>
        <w:tc>
          <w:tcPr>
            <w:tcW w:w="1826" w:type="dxa"/>
            <w:hideMark/>
          </w:tcPr>
          <w:p w14:paraId="582FDB91" w14:textId="77777777" w:rsidR="00E71084" w:rsidRPr="008B66D7" w:rsidRDefault="00E71084" w:rsidP="00FC3686">
            <w:pPr>
              <w:pStyle w:val="TableText"/>
              <w:jc w:val="right"/>
              <w:rPr>
                <w:lang w:eastAsia="en-AU"/>
              </w:rPr>
            </w:pPr>
            <w:r w:rsidRPr="008B66D7">
              <w:rPr>
                <w:lang w:eastAsia="en-AU"/>
              </w:rPr>
              <w:t>36.5</w:t>
            </w:r>
          </w:p>
        </w:tc>
        <w:tc>
          <w:tcPr>
            <w:tcW w:w="1827" w:type="dxa"/>
            <w:hideMark/>
          </w:tcPr>
          <w:p w14:paraId="3F071CEC" w14:textId="77777777" w:rsidR="00E71084" w:rsidRPr="008B66D7" w:rsidRDefault="00E71084" w:rsidP="00FC3686">
            <w:pPr>
              <w:pStyle w:val="TableText"/>
              <w:jc w:val="right"/>
              <w:rPr>
                <w:lang w:eastAsia="en-AU"/>
              </w:rPr>
            </w:pPr>
            <w:r w:rsidRPr="008B66D7">
              <w:rPr>
                <w:lang w:eastAsia="en-AU"/>
              </w:rPr>
              <w:t>31.2</w:t>
            </w:r>
          </w:p>
        </w:tc>
        <w:tc>
          <w:tcPr>
            <w:tcW w:w="1827" w:type="dxa"/>
            <w:hideMark/>
          </w:tcPr>
          <w:p w14:paraId="0EED5C02" w14:textId="77777777" w:rsidR="00E71084" w:rsidRPr="008B66D7" w:rsidRDefault="00E71084" w:rsidP="00FC3686">
            <w:pPr>
              <w:pStyle w:val="TableText"/>
              <w:jc w:val="right"/>
              <w:rPr>
                <w:lang w:eastAsia="en-AU"/>
              </w:rPr>
            </w:pPr>
            <w:r w:rsidRPr="008B66D7">
              <w:rPr>
                <w:lang w:eastAsia="en-AU"/>
              </w:rPr>
              <w:t>30.9</w:t>
            </w:r>
          </w:p>
        </w:tc>
      </w:tr>
      <w:tr w:rsidR="00E71084" w:rsidRPr="008B66D7" w14:paraId="405ECBE4"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835" w:type="dxa"/>
            <w:hideMark/>
          </w:tcPr>
          <w:p w14:paraId="78A07B55" w14:textId="77777777" w:rsidR="00E71084" w:rsidRPr="008B66D7" w:rsidRDefault="00E71084" w:rsidP="00FC3686">
            <w:pPr>
              <w:pStyle w:val="TableText"/>
              <w:ind w:left="144"/>
              <w:rPr>
                <w:lang w:eastAsia="en-AU"/>
              </w:rPr>
            </w:pPr>
            <w:r w:rsidRPr="008B66D7">
              <w:rPr>
                <w:lang w:eastAsia="en-AU"/>
              </w:rPr>
              <w:t>Right hem</w:t>
            </w:r>
          </w:p>
        </w:tc>
        <w:tc>
          <w:tcPr>
            <w:tcW w:w="1826" w:type="dxa"/>
            <w:hideMark/>
          </w:tcPr>
          <w:p w14:paraId="3FA860FE" w14:textId="77777777" w:rsidR="00E71084" w:rsidRPr="008B66D7" w:rsidRDefault="00E71084" w:rsidP="00FC3686">
            <w:pPr>
              <w:pStyle w:val="TableText"/>
              <w:jc w:val="right"/>
              <w:rPr>
                <w:lang w:eastAsia="en-AU"/>
              </w:rPr>
            </w:pPr>
            <w:r w:rsidRPr="008B66D7">
              <w:rPr>
                <w:lang w:eastAsia="en-AU"/>
              </w:rPr>
              <w:t>38.2</w:t>
            </w:r>
          </w:p>
        </w:tc>
        <w:tc>
          <w:tcPr>
            <w:tcW w:w="1827" w:type="dxa"/>
            <w:hideMark/>
          </w:tcPr>
          <w:p w14:paraId="399DC684" w14:textId="77777777" w:rsidR="00E71084" w:rsidRPr="008B66D7" w:rsidRDefault="00E71084" w:rsidP="00FC3686">
            <w:pPr>
              <w:pStyle w:val="TableText"/>
              <w:jc w:val="right"/>
              <w:rPr>
                <w:lang w:eastAsia="en-AU"/>
              </w:rPr>
            </w:pPr>
            <w:r w:rsidRPr="008B66D7">
              <w:rPr>
                <w:lang w:eastAsia="en-AU"/>
              </w:rPr>
              <w:t>33</w:t>
            </w:r>
          </w:p>
        </w:tc>
        <w:tc>
          <w:tcPr>
            <w:tcW w:w="1827" w:type="dxa"/>
            <w:hideMark/>
          </w:tcPr>
          <w:p w14:paraId="74D59269" w14:textId="77777777" w:rsidR="00E71084" w:rsidRPr="008B66D7" w:rsidRDefault="00E71084" w:rsidP="00FC3686">
            <w:pPr>
              <w:pStyle w:val="TableText"/>
              <w:jc w:val="right"/>
              <w:rPr>
                <w:lang w:eastAsia="en-AU"/>
              </w:rPr>
            </w:pPr>
            <w:r w:rsidRPr="008B66D7">
              <w:rPr>
                <w:lang w:eastAsia="en-AU"/>
              </w:rPr>
              <w:t>31.7</w:t>
            </w:r>
          </w:p>
        </w:tc>
      </w:tr>
      <w:tr w:rsidR="00E71084" w:rsidRPr="008B66D7" w14:paraId="6C73FFB7" w14:textId="77777777" w:rsidTr="00FC3686">
        <w:trPr>
          <w:cantSplit/>
        </w:trPr>
        <w:tc>
          <w:tcPr>
            <w:tcW w:w="1835" w:type="dxa"/>
            <w:hideMark/>
          </w:tcPr>
          <w:p w14:paraId="0FC0CC83" w14:textId="77777777" w:rsidR="00E71084" w:rsidRPr="008B66D7" w:rsidRDefault="00E71084" w:rsidP="00FC3686">
            <w:pPr>
              <w:pStyle w:val="TableText"/>
              <w:ind w:left="144"/>
              <w:rPr>
                <w:lang w:eastAsia="en-AU"/>
              </w:rPr>
            </w:pPr>
            <w:r w:rsidRPr="008B66D7">
              <w:rPr>
                <w:lang w:eastAsia="en-AU"/>
              </w:rPr>
              <w:t>Asym [L–R]</w:t>
            </w:r>
          </w:p>
        </w:tc>
        <w:tc>
          <w:tcPr>
            <w:tcW w:w="1826" w:type="dxa"/>
            <w:hideMark/>
          </w:tcPr>
          <w:p w14:paraId="72727988" w14:textId="77777777" w:rsidR="00E71084" w:rsidRPr="008B66D7" w:rsidRDefault="00E71084" w:rsidP="00FC3686">
            <w:pPr>
              <w:pStyle w:val="TableText"/>
              <w:jc w:val="right"/>
              <w:rPr>
                <w:lang w:eastAsia="en-AU"/>
              </w:rPr>
            </w:pPr>
            <w:r w:rsidRPr="008B66D7">
              <w:rPr>
                <w:lang w:eastAsia="en-AU"/>
              </w:rPr>
              <w:t>-1.7</w:t>
            </w:r>
          </w:p>
        </w:tc>
        <w:tc>
          <w:tcPr>
            <w:tcW w:w="1827" w:type="dxa"/>
            <w:hideMark/>
          </w:tcPr>
          <w:p w14:paraId="2CAD3C3C" w14:textId="77777777" w:rsidR="00E71084" w:rsidRPr="008B66D7" w:rsidRDefault="00E71084" w:rsidP="00FC3686">
            <w:pPr>
              <w:pStyle w:val="TableText"/>
              <w:jc w:val="right"/>
              <w:rPr>
                <w:lang w:eastAsia="en-AU"/>
              </w:rPr>
            </w:pPr>
            <w:r w:rsidRPr="008B66D7">
              <w:rPr>
                <w:lang w:eastAsia="en-AU"/>
              </w:rPr>
              <w:t>-1.8</w:t>
            </w:r>
          </w:p>
        </w:tc>
        <w:tc>
          <w:tcPr>
            <w:tcW w:w="1827" w:type="dxa"/>
            <w:hideMark/>
          </w:tcPr>
          <w:p w14:paraId="0CEC9DF2" w14:textId="77777777" w:rsidR="00E71084" w:rsidRPr="008B66D7" w:rsidRDefault="00E71084" w:rsidP="00FC3686">
            <w:pPr>
              <w:pStyle w:val="TableText"/>
              <w:jc w:val="right"/>
              <w:rPr>
                <w:lang w:eastAsia="en-AU"/>
              </w:rPr>
            </w:pPr>
            <w:r w:rsidRPr="008B66D7">
              <w:rPr>
                <w:lang w:eastAsia="en-AU"/>
              </w:rPr>
              <w:t>-0.8</w:t>
            </w:r>
          </w:p>
        </w:tc>
      </w:tr>
      <w:tr w:rsidR="00E71084" w:rsidRPr="008B66D7" w14:paraId="14B5B7B5"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835" w:type="dxa"/>
            <w:hideMark/>
          </w:tcPr>
          <w:p w14:paraId="3925EF2A" w14:textId="77777777" w:rsidR="00E71084" w:rsidRPr="008B66D7" w:rsidRDefault="00E71084" w:rsidP="00FC3686">
            <w:pPr>
              <w:pStyle w:val="TableText"/>
              <w:ind w:left="144"/>
              <w:rPr>
                <w:lang w:eastAsia="en-AU"/>
              </w:rPr>
            </w:pPr>
            <w:r w:rsidRPr="008B66D7">
              <w:rPr>
                <w:lang w:eastAsia="en-AU"/>
              </w:rPr>
              <w:t>Anterior</w:t>
            </w:r>
          </w:p>
        </w:tc>
        <w:tc>
          <w:tcPr>
            <w:tcW w:w="1826" w:type="dxa"/>
            <w:hideMark/>
          </w:tcPr>
          <w:p w14:paraId="7F54F672" w14:textId="77777777" w:rsidR="00E71084" w:rsidRPr="008B66D7" w:rsidRDefault="00E71084" w:rsidP="00FC3686">
            <w:pPr>
              <w:pStyle w:val="TableText"/>
              <w:jc w:val="right"/>
              <w:rPr>
                <w:lang w:eastAsia="en-AU"/>
              </w:rPr>
            </w:pPr>
            <w:r w:rsidRPr="008B66D7">
              <w:rPr>
                <w:lang w:eastAsia="en-AU"/>
              </w:rPr>
              <w:t>25.6</w:t>
            </w:r>
          </w:p>
        </w:tc>
        <w:tc>
          <w:tcPr>
            <w:tcW w:w="1827" w:type="dxa"/>
            <w:hideMark/>
          </w:tcPr>
          <w:p w14:paraId="797F6B99" w14:textId="77777777" w:rsidR="00E71084" w:rsidRPr="008B66D7" w:rsidRDefault="00E71084" w:rsidP="00FC3686">
            <w:pPr>
              <w:pStyle w:val="TableText"/>
              <w:jc w:val="right"/>
              <w:rPr>
                <w:lang w:eastAsia="en-AU"/>
              </w:rPr>
            </w:pPr>
            <w:r w:rsidRPr="008B66D7">
              <w:rPr>
                <w:lang w:eastAsia="en-AU"/>
              </w:rPr>
              <w:t>21.3</w:t>
            </w:r>
          </w:p>
        </w:tc>
        <w:tc>
          <w:tcPr>
            <w:tcW w:w="1827" w:type="dxa"/>
            <w:hideMark/>
          </w:tcPr>
          <w:p w14:paraId="284FB3E9" w14:textId="77777777" w:rsidR="00E71084" w:rsidRPr="008B66D7" w:rsidRDefault="00E71084" w:rsidP="00FC3686">
            <w:pPr>
              <w:pStyle w:val="TableText"/>
              <w:jc w:val="right"/>
              <w:rPr>
                <w:lang w:eastAsia="en-AU"/>
              </w:rPr>
            </w:pPr>
            <w:r w:rsidRPr="008B66D7">
              <w:rPr>
                <w:lang w:eastAsia="en-AU"/>
              </w:rPr>
              <w:t>21.7</w:t>
            </w:r>
          </w:p>
        </w:tc>
      </w:tr>
      <w:tr w:rsidR="00E71084" w:rsidRPr="008B66D7" w14:paraId="2BEB6781" w14:textId="77777777" w:rsidTr="00FC3686">
        <w:trPr>
          <w:cantSplit/>
        </w:trPr>
        <w:tc>
          <w:tcPr>
            <w:tcW w:w="1835" w:type="dxa"/>
            <w:hideMark/>
          </w:tcPr>
          <w:p w14:paraId="1A5547DD" w14:textId="77777777" w:rsidR="00E71084" w:rsidRPr="008B66D7" w:rsidRDefault="00E71084" w:rsidP="00FC3686">
            <w:pPr>
              <w:pStyle w:val="TableText"/>
              <w:ind w:left="144"/>
              <w:rPr>
                <w:lang w:eastAsia="en-AU"/>
              </w:rPr>
            </w:pPr>
            <w:r w:rsidRPr="008B66D7">
              <w:rPr>
                <w:lang w:eastAsia="en-AU"/>
              </w:rPr>
              <w:t>Posterior</w:t>
            </w:r>
          </w:p>
        </w:tc>
        <w:tc>
          <w:tcPr>
            <w:tcW w:w="1826" w:type="dxa"/>
            <w:hideMark/>
          </w:tcPr>
          <w:p w14:paraId="54B2AA19" w14:textId="77777777" w:rsidR="00E71084" w:rsidRPr="008B66D7" w:rsidRDefault="00E71084" w:rsidP="00FC3686">
            <w:pPr>
              <w:pStyle w:val="TableText"/>
              <w:jc w:val="right"/>
              <w:rPr>
                <w:lang w:eastAsia="en-AU"/>
              </w:rPr>
            </w:pPr>
            <w:r w:rsidRPr="008B66D7">
              <w:rPr>
                <w:lang w:eastAsia="en-AU"/>
              </w:rPr>
              <w:t>59</w:t>
            </w:r>
          </w:p>
        </w:tc>
        <w:tc>
          <w:tcPr>
            <w:tcW w:w="1827" w:type="dxa"/>
            <w:hideMark/>
          </w:tcPr>
          <w:p w14:paraId="65345F7D" w14:textId="77777777" w:rsidR="00E71084" w:rsidRPr="008B66D7" w:rsidRDefault="00E71084" w:rsidP="00FC3686">
            <w:pPr>
              <w:pStyle w:val="TableText"/>
              <w:jc w:val="right"/>
              <w:rPr>
                <w:lang w:eastAsia="en-AU"/>
              </w:rPr>
            </w:pPr>
            <w:r w:rsidRPr="008B66D7">
              <w:rPr>
                <w:lang w:eastAsia="en-AU"/>
              </w:rPr>
              <w:t>52.2</w:t>
            </w:r>
          </w:p>
        </w:tc>
        <w:tc>
          <w:tcPr>
            <w:tcW w:w="1827" w:type="dxa"/>
            <w:hideMark/>
          </w:tcPr>
          <w:p w14:paraId="25403985" w14:textId="77777777" w:rsidR="00E71084" w:rsidRPr="008B66D7" w:rsidRDefault="00E71084" w:rsidP="00FC3686">
            <w:pPr>
              <w:pStyle w:val="TableText"/>
              <w:jc w:val="right"/>
              <w:rPr>
                <w:lang w:eastAsia="en-AU"/>
              </w:rPr>
            </w:pPr>
            <w:r w:rsidRPr="008B66D7">
              <w:rPr>
                <w:lang w:eastAsia="en-AU"/>
              </w:rPr>
              <w:t>48.5</w:t>
            </w:r>
          </w:p>
        </w:tc>
      </w:tr>
      <w:tr w:rsidR="00E71084" w:rsidRPr="008B66D7" w14:paraId="75BE775C"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835" w:type="dxa"/>
            <w:hideMark/>
          </w:tcPr>
          <w:p w14:paraId="00EE7E95" w14:textId="77777777" w:rsidR="00E71084" w:rsidRPr="008B66D7" w:rsidRDefault="00E71084" w:rsidP="00FC3686">
            <w:pPr>
              <w:pStyle w:val="TableText"/>
              <w:ind w:left="144"/>
              <w:rPr>
                <w:lang w:eastAsia="en-AU"/>
              </w:rPr>
            </w:pPr>
            <w:r w:rsidRPr="008B66D7">
              <w:rPr>
                <w:lang w:eastAsia="en-AU"/>
              </w:rPr>
              <w:t>AntPos [A–P]</w:t>
            </w:r>
          </w:p>
        </w:tc>
        <w:tc>
          <w:tcPr>
            <w:tcW w:w="1826" w:type="dxa"/>
            <w:hideMark/>
          </w:tcPr>
          <w:p w14:paraId="587ACEE1" w14:textId="77777777" w:rsidR="00E71084" w:rsidRPr="008B66D7" w:rsidRDefault="00E71084" w:rsidP="00FC3686">
            <w:pPr>
              <w:pStyle w:val="TableText"/>
              <w:jc w:val="right"/>
              <w:rPr>
                <w:lang w:eastAsia="en-AU"/>
              </w:rPr>
            </w:pPr>
            <w:r w:rsidRPr="008B66D7">
              <w:rPr>
                <w:lang w:eastAsia="en-AU"/>
              </w:rPr>
              <w:t>-33.4</w:t>
            </w:r>
          </w:p>
        </w:tc>
        <w:tc>
          <w:tcPr>
            <w:tcW w:w="1827" w:type="dxa"/>
            <w:hideMark/>
          </w:tcPr>
          <w:p w14:paraId="7A5F62C8" w14:textId="77777777" w:rsidR="00E71084" w:rsidRPr="008B66D7" w:rsidRDefault="00E71084" w:rsidP="00FC3686">
            <w:pPr>
              <w:pStyle w:val="TableText"/>
              <w:jc w:val="right"/>
              <w:rPr>
                <w:lang w:eastAsia="en-AU"/>
              </w:rPr>
            </w:pPr>
            <w:r w:rsidRPr="008B66D7">
              <w:rPr>
                <w:lang w:eastAsia="en-AU"/>
              </w:rPr>
              <w:t>-30.9</w:t>
            </w:r>
          </w:p>
        </w:tc>
        <w:tc>
          <w:tcPr>
            <w:tcW w:w="1827" w:type="dxa"/>
            <w:hideMark/>
          </w:tcPr>
          <w:p w14:paraId="385D7E2E" w14:textId="77777777" w:rsidR="00E71084" w:rsidRPr="008B66D7" w:rsidRDefault="00E71084" w:rsidP="00FC3686">
            <w:pPr>
              <w:pStyle w:val="TableText"/>
              <w:jc w:val="right"/>
              <w:rPr>
                <w:lang w:eastAsia="en-AU"/>
              </w:rPr>
            </w:pPr>
            <w:r w:rsidRPr="008B66D7">
              <w:rPr>
                <w:lang w:eastAsia="en-AU"/>
              </w:rPr>
              <w:t>-26.8</w:t>
            </w:r>
          </w:p>
        </w:tc>
      </w:tr>
      <w:tr w:rsidR="00E71084" w:rsidRPr="008B66D7" w14:paraId="6D34D869" w14:textId="77777777" w:rsidTr="00FC3686">
        <w:trPr>
          <w:cantSplit/>
        </w:trPr>
        <w:tc>
          <w:tcPr>
            <w:tcW w:w="1835" w:type="dxa"/>
            <w:hideMark/>
          </w:tcPr>
          <w:p w14:paraId="26F5FDA8" w14:textId="77777777" w:rsidR="00E71084" w:rsidRPr="00FC3686" w:rsidRDefault="00E71084" w:rsidP="00FC3686">
            <w:pPr>
              <w:pStyle w:val="TableText"/>
              <w:rPr>
                <w:b/>
                <w:lang w:eastAsia="en-AU"/>
              </w:rPr>
            </w:pPr>
            <w:r w:rsidRPr="00FC3686">
              <w:rPr>
                <w:b/>
                <w:lang w:eastAsia="en-AU"/>
              </w:rPr>
              <w:t>Frontal</w:t>
            </w:r>
          </w:p>
        </w:tc>
        <w:tc>
          <w:tcPr>
            <w:tcW w:w="1826" w:type="dxa"/>
            <w:hideMark/>
          </w:tcPr>
          <w:p w14:paraId="4610EBF9" w14:textId="77777777" w:rsidR="00E71084" w:rsidRPr="008B66D7" w:rsidRDefault="00E71084" w:rsidP="00FC3686">
            <w:pPr>
              <w:pStyle w:val="TableText"/>
              <w:jc w:val="right"/>
              <w:rPr>
                <w:lang w:eastAsia="en-AU"/>
              </w:rPr>
            </w:pPr>
            <w:r w:rsidRPr="008B66D7">
              <w:rPr>
                <w:lang w:eastAsia="en-AU"/>
              </w:rPr>
              <w:t>29.1</w:t>
            </w:r>
          </w:p>
        </w:tc>
        <w:tc>
          <w:tcPr>
            <w:tcW w:w="1827" w:type="dxa"/>
            <w:hideMark/>
          </w:tcPr>
          <w:p w14:paraId="12399669" w14:textId="77777777" w:rsidR="00E71084" w:rsidRPr="008B66D7" w:rsidRDefault="00E71084" w:rsidP="00FC3686">
            <w:pPr>
              <w:pStyle w:val="TableText"/>
              <w:jc w:val="right"/>
              <w:rPr>
                <w:lang w:eastAsia="en-AU"/>
              </w:rPr>
            </w:pPr>
            <w:r w:rsidRPr="008B66D7">
              <w:rPr>
                <w:lang w:eastAsia="en-AU"/>
              </w:rPr>
              <w:t>24</w:t>
            </w:r>
          </w:p>
        </w:tc>
        <w:tc>
          <w:tcPr>
            <w:tcW w:w="1827" w:type="dxa"/>
            <w:hideMark/>
          </w:tcPr>
          <w:p w14:paraId="464C03A6" w14:textId="77777777" w:rsidR="00E71084" w:rsidRPr="008B66D7" w:rsidRDefault="00E71084" w:rsidP="00FC3686">
            <w:pPr>
              <w:pStyle w:val="TableText"/>
              <w:jc w:val="right"/>
              <w:rPr>
                <w:lang w:eastAsia="en-AU"/>
              </w:rPr>
            </w:pPr>
            <w:r w:rsidRPr="008B66D7">
              <w:rPr>
                <w:lang w:eastAsia="en-AU"/>
              </w:rPr>
              <w:t>24.3</w:t>
            </w:r>
          </w:p>
        </w:tc>
      </w:tr>
      <w:tr w:rsidR="00E71084" w:rsidRPr="008B66D7" w14:paraId="3F0A6A63"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835" w:type="dxa"/>
            <w:hideMark/>
          </w:tcPr>
          <w:p w14:paraId="1F5F1D92" w14:textId="77777777" w:rsidR="00E71084" w:rsidRPr="008B66D7" w:rsidRDefault="00E71084" w:rsidP="00FC3686">
            <w:pPr>
              <w:pStyle w:val="TableText"/>
              <w:ind w:left="144"/>
              <w:rPr>
                <w:lang w:eastAsia="en-AU"/>
              </w:rPr>
            </w:pPr>
            <w:r w:rsidRPr="008B66D7">
              <w:rPr>
                <w:lang w:eastAsia="en-AU"/>
              </w:rPr>
              <w:t>Left hem</w:t>
            </w:r>
          </w:p>
        </w:tc>
        <w:tc>
          <w:tcPr>
            <w:tcW w:w="1826" w:type="dxa"/>
            <w:hideMark/>
          </w:tcPr>
          <w:p w14:paraId="1EFE3365" w14:textId="77777777" w:rsidR="00E71084" w:rsidRPr="008B66D7" w:rsidRDefault="00E71084" w:rsidP="00FC3686">
            <w:pPr>
              <w:pStyle w:val="TableText"/>
              <w:jc w:val="right"/>
              <w:rPr>
                <w:lang w:eastAsia="en-AU"/>
              </w:rPr>
            </w:pPr>
            <w:r w:rsidRPr="008B66D7">
              <w:rPr>
                <w:lang w:eastAsia="en-AU"/>
              </w:rPr>
              <w:t>28</w:t>
            </w:r>
          </w:p>
        </w:tc>
        <w:tc>
          <w:tcPr>
            <w:tcW w:w="1827" w:type="dxa"/>
            <w:hideMark/>
          </w:tcPr>
          <w:p w14:paraId="19067CDD" w14:textId="77777777" w:rsidR="00E71084" w:rsidRPr="008B66D7" w:rsidRDefault="00E71084" w:rsidP="00FC3686">
            <w:pPr>
              <w:pStyle w:val="TableText"/>
              <w:jc w:val="right"/>
              <w:rPr>
                <w:lang w:eastAsia="en-AU"/>
              </w:rPr>
            </w:pPr>
            <w:r w:rsidRPr="008B66D7">
              <w:rPr>
                <w:lang w:eastAsia="en-AU"/>
              </w:rPr>
              <w:t>23</w:t>
            </w:r>
          </w:p>
        </w:tc>
        <w:tc>
          <w:tcPr>
            <w:tcW w:w="1827" w:type="dxa"/>
            <w:hideMark/>
          </w:tcPr>
          <w:p w14:paraId="28F0F597" w14:textId="77777777" w:rsidR="00E71084" w:rsidRPr="008B66D7" w:rsidRDefault="00E71084" w:rsidP="00FC3686">
            <w:pPr>
              <w:pStyle w:val="TableText"/>
              <w:jc w:val="right"/>
              <w:rPr>
                <w:lang w:eastAsia="en-AU"/>
              </w:rPr>
            </w:pPr>
            <w:r w:rsidRPr="008B66D7">
              <w:rPr>
                <w:lang w:eastAsia="en-AU"/>
              </w:rPr>
              <w:t>22.7</w:t>
            </w:r>
          </w:p>
        </w:tc>
      </w:tr>
      <w:tr w:rsidR="00E71084" w:rsidRPr="008B66D7" w14:paraId="5D9CD168" w14:textId="77777777" w:rsidTr="00FC3686">
        <w:trPr>
          <w:cantSplit/>
        </w:trPr>
        <w:tc>
          <w:tcPr>
            <w:tcW w:w="1835" w:type="dxa"/>
            <w:hideMark/>
          </w:tcPr>
          <w:p w14:paraId="0DA02B37" w14:textId="77777777" w:rsidR="00E71084" w:rsidRPr="008B66D7" w:rsidRDefault="00E71084" w:rsidP="00FC3686">
            <w:pPr>
              <w:pStyle w:val="TableText"/>
              <w:ind w:left="144"/>
              <w:rPr>
                <w:lang w:eastAsia="en-AU"/>
              </w:rPr>
            </w:pPr>
            <w:r w:rsidRPr="008B66D7">
              <w:rPr>
                <w:lang w:eastAsia="en-AU"/>
              </w:rPr>
              <w:t>Right hem</w:t>
            </w:r>
          </w:p>
        </w:tc>
        <w:tc>
          <w:tcPr>
            <w:tcW w:w="1826" w:type="dxa"/>
            <w:hideMark/>
          </w:tcPr>
          <w:p w14:paraId="54A688E3" w14:textId="77777777" w:rsidR="00E71084" w:rsidRPr="008B66D7" w:rsidRDefault="00E71084" w:rsidP="00FC3686">
            <w:pPr>
              <w:pStyle w:val="TableText"/>
              <w:jc w:val="right"/>
              <w:rPr>
                <w:lang w:eastAsia="en-AU"/>
              </w:rPr>
            </w:pPr>
            <w:r w:rsidRPr="008B66D7">
              <w:rPr>
                <w:lang w:eastAsia="en-AU"/>
              </w:rPr>
              <w:t>26.6</w:t>
            </w:r>
          </w:p>
        </w:tc>
        <w:tc>
          <w:tcPr>
            <w:tcW w:w="1827" w:type="dxa"/>
            <w:hideMark/>
          </w:tcPr>
          <w:p w14:paraId="13DE573E" w14:textId="77777777" w:rsidR="00E71084" w:rsidRPr="008B66D7" w:rsidRDefault="00E71084" w:rsidP="00FC3686">
            <w:pPr>
              <w:pStyle w:val="TableText"/>
              <w:jc w:val="right"/>
              <w:rPr>
                <w:lang w:eastAsia="en-AU"/>
              </w:rPr>
            </w:pPr>
            <w:r w:rsidRPr="008B66D7">
              <w:rPr>
                <w:lang w:eastAsia="en-AU"/>
              </w:rPr>
              <w:t>21.7</w:t>
            </w:r>
          </w:p>
        </w:tc>
        <w:tc>
          <w:tcPr>
            <w:tcW w:w="1827" w:type="dxa"/>
            <w:hideMark/>
          </w:tcPr>
          <w:p w14:paraId="53C592C7" w14:textId="77777777" w:rsidR="00E71084" w:rsidRPr="008B66D7" w:rsidRDefault="00E71084" w:rsidP="00FC3686">
            <w:pPr>
              <w:pStyle w:val="TableText"/>
              <w:jc w:val="right"/>
              <w:rPr>
                <w:lang w:eastAsia="en-AU"/>
              </w:rPr>
            </w:pPr>
            <w:r w:rsidRPr="008B66D7">
              <w:rPr>
                <w:lang w:eastAsia="en-AU"/>
              </w:rPr>
              <w:t>22.7</w:t>
            </w:r>
          </w:p>
        </w:tc>
      </w:tr>
      <w:tr w:rsidR="00E71084" w:rsidRPr="008B66D7" w14:paraId="7BB4AC7F"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835" w:type="dxa"/>
            <w:hideMark/>
          </w:tcPr>
          <w:p w14:paraId="641A58F2" w14:textId="77777777" w:rsidR="00E71084" w:rsidRPr="008B66D7" w:rsidRDefault="00E71084" w:rsidP="00FC3686">
            <w:pPr>
              <w:pStyle w:val="TableText"/>
              <w:ind w:left="144"/>
              <w:rPr>
                <w:lang w:eastAsia="en-AU"/>
              </w:rPr>
            </w:pPr>
            <w:r w:rsidRPr="008B66D7">
              <w:rPr>
                <w:lang w:eastAsia="en-AU"/>
              </w:rPr>
              <w:t>Asym [L–R]</w:t>
            </w:r>
          </w:p>
        </w:tc>
        <w:tc>
          <w:tcPr>
            <w:tcW w:w="1826" w:type="dxa"/>
            <w:hideMark/>
          </w:tcPr>
          <w:p w14:paraId="61D337C5" w14:textId="77777777" w:rsidR="00E71084" w:rsidRPr="008B66D7" w:rsidRDefault="00E71084" w:rsidP="00FC3686">
            <w:pPr>
              <w:pStyle w:val="TableText"/>
              <w:jc w:val="right"/>
              <w:rPr>
                <w:lang w:eastAsia="en-AU"/>
              </w:rPr>
            </w:pPr>
            <w:r w:rsidRPr="008B66D7">
              <w:rPr>
                <w:lang w:eastAsia="en-AU"/>
              </w:rPr>
              <w:t>1.5</w:t>
            </w:r>
          </w:p>
        </w:tc>
        <w:tc>
          <w:tcPr>
            <w:tcW w:w="1827" w:type="dxa"/>
            <w:hideMark/>
          </w:tcPr>
          <w:p w14:paraId="7F0F6411" w14:textId="77777777" w:rsidR="00E71084" w:rsidRPr="008B66D7" w:rsidRDefault="00E71084" w:rsidP="00FC3686">
            <w:pPr>
              <w:pStyle w:val="TableText"/>
              <w:jc w:val="right"/>
              <w:rPr>
                <w:lang w:eastAsia="en-AU"/>
              </w:rPr>
            </w:pPr>
            <w:r w:rsidRPr="008B66D7">
              <w:rPr>
                <w:lang w:eastAsia="en-AU"/>
              </w:rPr>
              <w:t>1.3</w:t>
            </w:r>
          </w:p>
        </w:tc>
        <w:tc>
          <w:tcPr>
            <w:tcW w:w="1827" w:type="dxa"/>
            <w:hideMark/>
          </w:tcPr>
          <w:p w14:paraId="0C7EE8C6" w14:textId="77777777" w:rsidR="00E71084" w:rsidRPr="008B66D7" w:rsidRDefault="00E71084" w:rsidP="00FC3686">
            <w:pPr>
              <w:pStyle w:val="TableText"/>
              <w:jc w:val="right"/>
              <w:rPr>
                <w:lang w:eastAsia="en-AU"/>
              </w:rPr>
            </w:pPr>
            <w:r w:rsidRPr="008B66D7">
              <w:rPr>
                <w:lang w:eastAsia="en-AU"/>
              </w:rPr>
              <w:t>0</w:t>
            </w:r>
          </w:p>
        </w:tc>
      </w:tr>
      <w:tr w:rsidR="00E71084" w:rsidRPr="008B66D7" w14:paraId="00FDB655" w14:textId="77777777" w:rsidTr="00FC3686">
        <w:trPr>
          <w:cantSplit/>
        </w:trPr>
        <w:tc>
          <w:tcPr>
            <w:tcW w:w="1835" w:type="dxa"/>
            <w:hideMark/>
          </w:tcPr>
          <w:p w14:paraId="5D4A89A8" w14:textId="77777777" w:rsidR="00E71084" w:rsidRPr="00FC3686" w:rsidRDefault="00E71084" w:rsidP="00FC3686">
            <w:pPr>
              <w:pStyle w:val="TableText"/>
              <w:rPr>
                <w:b/>
                <w:lang w:eastAsia="en-AU"/>
              </w:rPr>
            </w:pPr>
            <w:r w:rsidRPr="00FC3686">
              <w:rPr>
                <w:b/>
                <w:lang w:eastAsia="en-AU"/>
              </w:rPr>
              <w:t>Central</w:t>
            </w:r>
          </w:p>
        </w:tc>
        <w:tc>
          <w:tcPr>
            <w:tcW w:w="1826" w:type="dxa"/>
            <w:hideMark/>
          </w:tcPr>
          <w:p w14:paraId="0F8FE640" w14:textId="77777777" w:rsidR="00E71084" w:rsidRPr="008B66D7" w:rsidRDefault="00E71084" w:rsidP="00FC3686">
            <w:pPr>
              <w:pStyle w:val="TableText"/>
              <w:jc w:val="right"/>
              <w:rPr>
                <w:lang w:eastAsia="en-AU"/>
              </w:rPr>
            </w:pPr>
            <w:r w:rsidRPr="008B66D7">
              <w:rPr>
                <w:lang w:eastAsia="en-AU"/>
              </w:rPr>
              <w:t>38.4</w:t>
            </w:r>
          </w:p>
        </w:tc>
        <w:tc>
          <w:tcPr>
            <w:tcW w:w="1827" w:type="dxa"/>
            <w:hideMark/>
          </w:tcPr>
          <w:p w14:paraId="1E80CE2A" w14:textId="77777777" w:rsidR="00E71084" w:rsidRPr="008B66D7" w:rsidRDefault="00E71084" w:rsidP="00FC3686">
            <w:pPr>
              <w:pStyle w:val="TableText"/>
              <w:jc w:val="right"/>
              <w:rPr>
                <w:lang w:eastAsia="en-AU"/>
              </w:rPr>
            </w:pPr>
            <w:r w:rsidRPr="008B66D7">
              <w:rPr>
                <w:lang w:eastAsia="en-AU"/>
              </w:rPr>
              <w:t>34.1</w:t>
            </w:r>
          </w:p>
        </w:tc>
        <w:tc>
          <w:tcPr>
            <w:tcW w:w="1827" w:type="dxa"/>
            <w:hideMark/>
          </w:tcPr>
          <w:p w14:paraId="4E71DB7A" w14:textId="77777777" w:rsidR="00E71084" w:rsidRPr="008B66D7" w:rsidRDefault="00E71084" w:rsidP="00FC3686">
            <w:pPr>
              <w:pStyle w:val="TableText"/>
              <w:jc w:val="right"/>
              <w:rPr>
                <w:lang w:eastAsia="en-AU"/>
              </w:rPr>
            </w:pPr>
            <w:r w:rsidRPr="008B66D7">
              <w:rPr>
                <w:lang w:eastAsia="en-AU"/>
              </w:rPr>
              <w:t>33.3</w:t>
            </w:r>
          </w:p>
        </w:tc>
      </w:tr>
      <w:tr w:rsidR="00E71084" w:rsidRPr="008B66D7" w14:paraId="0BF99AB0"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835" w:type="dxa"/>
            <w:hideMark/>
          </w:tcPr>
          <w:p w14:paraId="20489AA5" w14:textId="77777777" w:rsidR="00E71084" w:rsidRPr="00FC3686" w:rsidRDefault="00E71084" w:rsidP="00FC3686">
            <w:pPr>
              <w:pStyle w:val="TableText"/>
              <w:rPr>
                <w:b/>
                <w:lang w:eastAsia="en-AU"/>
              </w:rPr>
            </w:pPr>
            <w:r w:rsidRPr="00FC3686">
              <w:rPr>
                <w:b/>
                <w:lang w:eastAsia="en-AU"/>
              </w:rPr>
              <w:t>Parietal</w:t>
            </w:r>
          </w:p>
        </w:tc>
        <w:tc>
          <w:tcPr>
            <w:tcW w:w="1826" w:type="dxa"/>
            <w:hideMark/>
          </w:tcPr>
          <w:p w14:paraId="1C617586" w14:textId="77777777" w:rsidR="00E71084" w:rsidRPr="008B66D7" w:rsidRDefault="00E71084" w:rsidP="00FC3686">
            <w:pPr>
              <w:pStyle w:val="TableText"/>
              <w:jc w:val="right"/>
              <w:rPr>
                <w:lang w:eastAsia="en-AU"/>
              </w:rPr>
            </w:pPr>
            <w:r w:rsidRPr="008B66D7">
              <w:rPr>
                <w:lang w:eastAsia="en-AU"/>
              </w:rPr>
              <w:t>76.5</w:t>
            </w:r>
          </w:p>
        </w:tc>
        <w:tc>
          <w:tcPr>
            <w:tcW w:w="1827" w:type="dxa"/>
            <w:hideMark/>
          </w:tcPr>
          <w:p w14:paraId="61E662E4" w14:textId="77777777" w:rsidR="00E71084" w:rsidRPr="008B66D7" w:rsidRDefault="00E71084" w:rsidP="00FC3686">
            <w:pPr>
              <w:pStyle w:val="TableText"/>
              <w:jc w:val="right"/>
              <w:rPr>
                <w:lang w:eastAsia="en-AU"/>
              </w:rPr>
            </w:pPr>
            <w:r w:rsidRPr="008B66D7">
              <w:rPr>
                <w:lang w:eastAsia="en-AU"/>
              </w:rPr>
              <w:t>66.4</w:t>
            </w:r>
          </w:p>
        </w:tc>
        <w:tc>
          <w:tcPr>
            <w:tcW w:w="1827" w:type="dxa"/>
            <w:hideMark/>
          </w:tcPr>
          <w:p w14:paraId="5E6CB8C7" w14:textId="77777777" w:rsidR="00E71084" w:rsidRPr="008B66D7" w:rsidRDefault="00E71084" w:rsidP="00FC3686">
            <w:pPr>
              <w:pStyle w:val="TableText"/>
              <w:jc w:val="right"/>
              <w:rPr>
                <w:lang w:eastAsia="en-AU"/>
              </w:rPr>
            </w:pPr>
            <w:r w:rsidRPr="008B66D7">
              <w:rPr>
                <w:lang w:eastAsia="en-AU"/>
              </w:rPr>
              <w:t>53.7</w:t>
            </w:r>
          </w:p>
        </w:tc>
      </w:tr>
      <w:tr w:rsidR="00E71084" w:rsidRPr="008B66D7" w14:paraId="452F639E" w14:textId="77777777" w:rsidTr="00FC3686">
        <w:trPr>
          <w:cantSplit/>
        </w:trPr>
        <w:tc>
          <w:tcPr>
            <w:tcW w:w="1835" w:type="dxa"/>
            <w:hideMark/>
          </w:tcPr>
          <w:p w14:paraId="01B0171A" w14:textId="77777777" w:rsidR="00E71084" w:rsidRPr="00FC3686" w:rsidRDefault="00E71084" w:rsidP="00FC3686">
            <w:pPr>
              <w:pStyle w:val="TableText"/>
              <w:rPr>
                <w:b/>
                <w:lang w:eastAsia="en-AU"/>
              </w:rPr>
            </w:pPr>
            <w:r w:rsidRPr="00FC3686">
              <w:rPr>
                <w:b/>
                <w:lang w:eastAsia="en-AU"/>
              </w:rPr>
              <w:t>Temporal</w:t>
            </w:r>
          </w:p>
        </w:tc>
        <w:tc>
          <w:tcPr>
            <w:tcW w:w="1826" w:type="dxa"/>
            <w:hideMark/>
          </w:tcPr>
          <w:p w14:paraId="5B72E6A8" w14:textId="77777777" w:rsidR="00E71084" w:rsidRPr="008B66D7" w:rsidRDefault="00E71084" w:rsidP="00FC3686">
            <w:pPr>
              <w:pStyle w:val="TableText"/>
              <w:jc w:val="right"/>
              <w:rPr>
                <w:lang w:eastAsia="en-AU"/>
              </w:rPr>
            </w:pPr>
            <w:r w:rsidRPr="008B66D7">
              <w:rPr>
                <w:lang w:eastAsia="en-AU"/>
              </w:rPr>
              <w:t>27.5</w:t>
            </w:r>
          </w:p>
        </w:tc>
        <w:tc>
          <w:tcPr>
            <w:tcW w:w="1827" w:type="dxa"/>
            <w:hideMark/>
          </w:tcPr>
          <w:p w14:paraId="6207AD4C" w14:textId="77777777" w:rsidR="00E71084" w:rsidRPr="008B66D7" w:rsidRDefault="00E71084" w:rsidP="00FC3686">
            <w:pPr>
              <w:pStyle w:val="TableText"/>
              <w:jc w:val="right"/>
              <w:rPr>
                <w:lang w:eastAsia="en-AU"/>
              </w:rPr>
            </w:pPr>
            <w:r w:rsidRPr="008B66D7">
              <w:rPr>
                <w:lang w:eastAsia="en-AU"/>
              </w:rPr>
              <w:t>24.9</w:t>
            </w:r>
          </w:p>
        </w:tc>
        <w:tc>
          <w:tcPr>
            <w:tcW w:w="1827" w:type="dxa"/>
            <w:hideMark/>
          </w:tcPr>
          <w:p w14:paraId="5B902D86" w14:textId="77777777" w:rsidR="00E71084" w:rsidRPr="008B66D7" w:rsidRDefault="00E71084" w:rsidP="00FC3686">
            <w:pPr>
              <w:pStyle w:val="TableText"/>
              <w:jc w:val="right"/>
              <w:rPr>
                <w:lang w:eastAsia="en-AU"/>
              </w:rPr>
            </w:pPr>
            <w:r w:rsidRPr="008B66D7">
              <w:rPr>
                <w:lang w:eastAsia="en-AU"/>
              </w:rPr>
              <w:t>24.8</w:t>
            </w:r>
          </w:p>
        </w:tc>
      </w:tr>
      <w:tr w:rsidR="00E71084" w:rsidRPr="008B66D7" w14:paraId="11D8D90D"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835" w:type="dxa"/>
            <w:hideMark/>
          </w:tcPr>
          <w:p w14:paraId="460D7A7E" w14:textId="77777777" w:rsidR="00E71084" w:rsidRPr="008B66D7" w:rsidRDefault="00E71084" w:rsidP="00FC3686">
            <w:pPr>
              <w:pStyle w:val="TableText"/>
              <w:ind w:left="144"/>
              <w:rPr>
                <w:lang w:eastAsia="en-AU"/>
              </w:rPr>
            </w:pPr>
            <w:r w:rsidRPr="008B66D7">
              <w:rPr>
                <w:lang w:eastAsia="en-AU"/>
              </w:rPr>
              <w:t>Left</w:t>
            </w:r>
          </w:p>
        </w:tc>
        <w:tc>
          <w:tcPr>
            <w:tcW w:w="1826" w:type="dxa"/>
            <w:hideMark/>
          </w:tcPr>
          <w:p w14:paraId="0E21024D" w14:textId="77777777" w:rsidR="00E71084" w:rsidRPr="008B66D7" w:rsidRDefault="00E71084" w:rsidP="00FC3686">
            <w:pPr>
              <w:pStyle w:val="TableText"/>
              <w:jc w:val="right"/>
              <w:rPr>
                <w:lang w:eastAsia="en-AU"/>
              </w:rPr>
            </w:pPr>
            <w:r w:rsidRPr="008B66D7">
              <w:rPr>
                <w:lang w:eastAsia="en-AU"/>
              </w:rPr>
              <w:t>22.8</w:t>
            </w:r>
          </w:p>
        </w:tc>
        <w:tc>
          <w:tcPr>
            <w:tcW w:w="1827" w:type="dxa"/>
            <w:hideMark/>
          </w:tcPr>
          <w:p w14:paraId="2362053D" w14:textId="77777777" w:rsidR="00E71084" w:rsidRPr="008B66D7" w:rsidRDefault="00E71084" w:rsidP="00FC3686">
            <w:pPr>
              <w:pStyle w:val="TableText"/>
              <w:jc w:val="right"/>
              <w:rPr>
                <w:lang w:eastAsia="en-AU"/>
              </w:rPr>
            </w:pPr>
            <w:r w:rsidRPr="008B66D7">
              <w:rPr>
                <w:lang w:eastAsia="en-AU"/>
              </w:rPr>
              <w:t>19.4</w:t>
            </w:r>
          </w:p>
        </w:tc>
        <w:tc>
          <w:tcPr>
            <w:tcW w:w="1827" w:type="dxa"/>
            <w:hideMark/>
          </w:tcPr>
          <w:p w14:paraId="026FB0A8" w14:textId="77777777" w:rsidR="00E71084" w:rsidRPr="008B66D7" w:rsidRDefault="00E71084" w:rsidP="00FC3686">
            <w:pPr>
              <w:pStyle w:val="TableText"/>
              <w:jc w:val="right"/>
              <w:rPr>
                <w:lang w:eastAsia="en-AU"/>
              </w:rPr>
            </w:pPr>
            <w:r w:rsidRPr="008B66D7">
              <w:rPr>
                <w:lang w:eastAsia="en-AU"/>
              </w:rPr>
              <w:t>20.7</w:t>
            </w:r>
          </w:p>
        </w:tc>
      </w:tr>
      <w:tr w:rsidR="00E71084" w:rsidRPr="008B66D7" w14:paraId="089E6EF2" w14:textId="77777777" w:rsidTr="00FC3686">
        <w:trPr>
          <w:cantSplit/>
        </w:trPr>
        <w:tc>
          <w:tcPr>
            <w:tcW w:w="1835" w:type="dxa"/>
            <w:hideMark/>
          </w:tcPr>
          <w:p w14:paraId="470B8E28" w14:textId="77777777" w:rsidR="00E71084" w:rsidRPr="008B66D7" w:rsidRDefault="00E71084" w:rsidP="00FC3686">
            <w:pPr>
              <w:pStyle w:val="TableText"/>
              <w:ind w:left="144"/>
              <w:rPr>
                <w:lang w:eastAsia="en-AU"/>
              </w:rPr>
            </w:pPr>
            <w:r w:rsidRPr="008B66D7">
              <w:rPr>
                <w:lang w:eastAsia="en-AU"/>
              </w:rPr>
              <w:t>Right</w:t>
            </w:r>
          </w:p>
        </w:tc>
        <w:tc>
          <w:tcPr>
            <w:tcW w:w="1826" w:type="dxa"/>
            <w:hideMark/>
          </w:tcPr>
          <w:p w14:paraId="21597B7C" w14:textId="77777777" w:rsidR="00E71084" w:rsidRPr="008B66D7" w:rsidRDefault="00E71084" w:rsidP="00FC3686">
            <w:pPr>
              <w:pStyle w:val="TableText"/>
              <w:jc w:val="right"/>
              <w:rPr>
                <w:lang w:eastAsia="en-AU"/>
              </w:rPr>
            </w:pPr>
            <w:r w:rsidRPr="008B66D7">
              <w:rPr>
                <w:lang w:eastAsia="en-AU"/>
              </w:rPr>
              <w:t>32.2</w:t>
            </w:r>
          </w:p>
        </w:tc>
        <w:tc>
          <w:tcPr>
            <w:tcW w:w="1827" w:type="dxa"/>
            <w:hideMark/>
          </w:tcPr>
          <w:p w14:paraId="00E30D8E" w14:textId="77777777" w:rsidR="00E71084" w:rsidRPr="008B66D7" w:rsidRDefault="00E71084" w:rsidP="00FC3686">
            <w:pPr>
              <w:pStyle w:val="TableText"/>
              <w:jc w:val="right"/>
              <w:rPr>
                <w:lang w:eastAsia="en-AU"/>
              </w:rPr>
            </w:pPr>
            <w:r w:rsidRPr="008B66D7">
              <w:rPr>
                <w:lang w:eastAsia="en-AU"/>
              </w:rPr>
              <w:t>30.5</w:t>
            </w:r>
          </w:p>
        </w:tc>
        <w:tc>
          <w:tcPr>
            <w:tcW w:w="1827" w:type="dxa"/>
            <w:hideMark/>
          </w:tcPr>
          <w:p w14:paraId="218BBB55" w14:textId="77777777" w:rsidR="00E71084" w:rsidRPr="008B66D7" w:rsidRDefault="00E71084" w:rsidP="00FC3686">
            <w:pPr>
              <w:pStyle w:val="TableText"/>
              <w:jc w:val="right"/>
              <w:rPr>
                <w:lang w:eastAsia="en-AU"/>
              </w:rPr>
            </w:pPr>
            <w:r w:rsidRPr="008B66D7">
              <w:rPr>
                <w:lang w:eastAsia="en-AU"/>
              </w:rPr>
              <w:t>29</w:t>
            </w:r>
          </w:p>
        </w:tc>
      </w:tr>
      <w:tr w:rsidR="00E71084" w:rsidRPr="008B66D7" w14:paraId="1485C4E1"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835" w:type="dxa"/>
            <w:hideMark/>
          </w:tcPr>
          <w:p w14:paraId="4112E855" w14:textId="77777777" w:rsidR="00E71084" w:rsidRPr="008B66D7" w:rsidRDefault="00E71084" w:rsidP="00FC3686">
            <w:pPr>
              <w:pStyle w:val="TableText"/>
              <w:ind w:left="144"/>
              <w:rPr>
                <w:lang w:eastAsia="en-AU"/>
              </w:rPr>
            </w:pPr>
            <w:r w:rsidRPr="008B66D7">
              <w:rPr>
                <w:lang w:eastAsia="en-AU"/>
              </w:rPr>
              <w:t>Asym [L–R]</w:t>
            </w:r>
          </w:p>
        </w:tc>
        <w:tc>
          <w:tcPr>
            <w:tcW w:w="1826" w:type="dxa"/>
            <w:hideMark/>
          </w:tcPr>
          <w:p w14:paraId="0D67DFBC" w14:textId="77777777" w:rsidR="00E71084" w:rsidRPr="008B66D7" w:rsidRDefault="00E71084" w:rsidP="00FC3686">
            <w:pPr>
              <w:pStyle w:val="TableText"/>
              <w:jc w:val="right"/>
              <w:rPr>
                <w:lang w:eastAsia="en-AU"/>
              </w:rPr>
            </w:pPr>
            <w:r w:rsidRPr="008B66D7">
              <w:rPr>
                <w:lang w:eastAsia="en-AU"/>
              </w:rPr>
              <w:t>-9.4</w:t>
            </w:r>
          </w:p>
        </w:tc>
        <w:tc>
          <w:tcPr>
            <w:tcW w:w="1827" w:type="dxa"/>
            <w:hideMark/>
          </w:tcPr>
          <w:p w14:paraId="64FED8CE" w14:textId="77777777" w:rsidR="00E71084" w:rsidRPr="008B66D7" w:rsidRDefault="00E71084" w:rsidP="00FC3686">
            <w:pPr>
              <w:pStyle w:val="TableText"/>
              <w:jc w:val="right"/>
              <w:rPr>
                <w:lang w:eastAsia="en-AU"/>
              </w:rPr>
            </w:pPr>
            <w:r w:rsidRPr="008B66D7">
              <w:rPr>
                <w:lang w:eastAsia="en-AU"/>
              </w:rPr>
              <w:t>-11.1</w:t>
            </w:r>
          </w:p>
        </w:tc>
        <w:tc>
          <w:tcPr>
            <w:tcW w:w="1827" w:type="dxa"/>
            <w:hideMark/>
          </w:tcPr>
          <w:p w14:paraId="1FD048CE" w14:textId="77777777" w:rsidR="00E71084" w:rsidRPr="008B66D7" w:rsidRDefault="00E71084" w:rsidP="00FC3686">
            <w:pPr>
              <w:pStyle w:val="TableText"/>
              <w:jc w:val="right"/>
              <w:rPr>
                <w:lang w:eastAsia="en-AU"/>
              </w:rPr>
            </w:pPr>
            <w:r w:rsidRPr="008B66D7">
              <w:rPr>
                <w:lang w:eastAsia="en-AU"/>
              </w:rPr>
              <w:t>-8.3</w:t>
            </w:r>
          </w:p>
        </w:tc>
      </w:tr>
      <w:tr w:rsidR="00E71084" w:rsidRPr="008B66D7" w14:paraId="413EBE87" w14:textId="77777777" w:rsidTr="00FC3686">
        <w:trPr>
          <w:cantSplit/>
        </w:trPr>
        <w:tc>
          <w:tcPr>
            <w:tcW w:w="1835" w:type="dxa"/>
            <w:hideMark/>
          </w:tcPr>
          <w:p w14:paraId="6ADEAE7F" w14:textId="77777777" w:rsidR="00E71084" w:rsidRPr="00FC3686" w:rsidRDefault="00E71084" w:rsidP="00FC3686">
            <w:pPr>
              <w:pStyle w:val="TableText"/>
              <w:rPr>
                <w:b/>
                <w:lang w:eastAsia="en-AU"/>
              </w:rPr>
            </w:pPr>
            <w:r w:rsidRPr="00FC3686">
              <w:rPr>
                <w:b/>
                <w:lang w:eastAsia="en-AU"/>
              </w:rPr>
              <w:t>Occipital</w:t>
            </w:r>
          </w:p>
        </w:tc>
        <w:tc>
          <w:tcPr>
            <w:tcW w:w="1826" w:type="dxa"/>
            <w:hideMark/>
          </w:tcPr>
          <w:p w14:paraId="7BD93844" w14:textId="77777777" w:rsidR="00E71084" w:rsidRPr="008B66D7" w:rsidRDefault="00E71084" w:rsidP="00FC3686">
            <w:pPr>
              <w:pStyle w:val="TableText"/>
              <w:jc w:val="right"/>
              <w:rPr>
                <w:lang w:eastAsia="en-AU"/>
              </w:rPr>
            </w:pPr>
            <w:r w:rsidRPr="008B66D7">
              <w:rPr>
                <w:lang w:eastAsia="en-AU"/>
              </w:rPr>
              <w:t>52.9</w:t>
            </w:r>
          </w:p>
        </w:tc>
        <w:tc>
          <w:tcPr>
            <w:tcW w:w="1827" w:type="dxa"/>
            <w:hideMark/>
          </w:tcPr>
          <w:p w14:paraId="57508BE7" w14:textId="77777777" w:rsidR="00E71084" w:rsidRPr="008B66D7" w:rsidRDefault="00E71084" w:rsidP="00FC3686">
            <w:pPr>
              <w:pStyle w:val="TableText"/>
              <w:jc w:val="right"/>
              <w:rPr>
                <w:lang w:eastAsia="en-AU"/>
              </w:rPr>
            </w:pPr>
            <w:r w:rsidRPr="008B66D7">
              <w:rPr>
                <w:lang w:eastAsia="en-AU"/>
              </w:rPr>
              <w:t>47.3</w:t>
            </w:r>
          </w:p>
        </w:tc>
        <w:tc>
          <w:tcPr>
            <w:tcW w:w="1827" w:type="dxa"/>
            <w:hideMark/>
          </w:tcPr>
          <w:p w14:paraId="4813F8DB" w14:textId="77777777" w:rsidR="00E71084" w:rsidRPr="008B66D7" w:rsidRDefault="00E71084" w:rsidP="00FC3686">
            <w:pPr>
              <w:pStyle w:val="TableText"/>
              <w:jc w:val="right"/>
              <w:rPr>
                <w:lang w:eastAsia="en-AU"/>
              </w:rPr>
            </w:pPr>
            <w:r w:rsidRPr="008B66D7">
              <w:rPr>
                <w:lang w:eastAsia="en-AU"/>
              </w:rPr>
              <w:t>50.9</w:t>
            </w:r>
          </w:p>
        </w:tc>
      </w:tr>
    </w:tbl>
    <w:p w14:paraId="1F201A23" w14:textId="77777777" w:rsidR="00E71084" w:rsidRPr="008B66D7" w:rsidRDefault="00E71084" w:rsidP="000C465A">
      <w:pPr>
        <w:pStyle w:val="TableNotes"/>
      </w:pPr>
    </w:p>
    <w:p w14:paraId="2D976311" w14:textId="77777777" w:rsidR="00E71084" w:rsidRPr="008B66D7" w:rsidRDefault="00E71084" w:rsidP="00E71084">
      <w:pPr>
        <w:pStyle w:val="FigureName"/>
      </w:pPr>
      <w:bookmarkStart w:id="471" w:name="_Toc524079314"/>
      <w:bookmarkStart w:id="472" w:name="_Toc532319317"/>
      <w:r w:rsidRPr="008B66D7">
        <w:t>Figure 6.7</w:t>
      </w:r>
      <w:r w:rsidRPr="008B66D7">
        <w:tab/>
        <w:t>Mean alpha power over time in the elevated psychological distress subgroup compared with the healthy subgroup</w:t>
      </w:r>
      <w:bookmarkEnd w:id="471"/>
      <w:bookmarkEnd w:id="472"/>
    </w:p>
    <w:p w14:paraId="23C05F6A" w14:textId="77777777" w:rsidR="00E71084" w:rsidRPr="008B66D7" w:rsidRDefault="00E71084" w:rsidP="000C465A">
      <w:pPr>
        <w:keepNext/>
      </w:pPr>
      <w:r w:rsidRPr="008B66D7">
        <w:rPr>
          <w:noProof/>
          <w:lang w:eastAsia="en-AU"/>
        </w:rPr>
        <mc:AlternateContent>
          <mc:Choice Requires="wpg">
            <w:drawing>
              <wp:inline distT="0" distB="0" distL="0" distR="0" wp14:anchorId="38536C58" wp14:editId="70DB3184">
                <wp:extent cx="4480560" cy="4480560"/>
                <wp:effectExtent l="0" t="0" r="15240" b="15240"/>
                <wp:docPr id="385" name="Group 1" descr="Figure 6.7 Mean alpha power over time in the elevated psychological distress subgroup compared with the healthy subgroup">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3F52475-F5EF-4210-89A5-04587146680C}"/>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480560" cy="4480560"/>
                          <a:chOff x="0" y="0"/>
                          <a:chExt cx="5677263" cy="6023881"/>
                        </a:xfrm>
                      </wpg:grpSpPr>
                      <wps:wsp>
                        <wps:cNvPr id="386" name="Oval 386">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3DDF4C8-0373-4186-88EC-C7992235DD11}"/>
                            </a:ext>
                          </a:extLst>
                        </wps:cNvPr>
                        <wps:cNvSpPr/>
                        <wps:spPr>
                          <a:xfrm>
                            <a:off x="0" y="0"/>
                            <a:ext cx="5677263" cy="6023881"/>
                          </a:xfrm>
                          <a:prstGeom prst="ellipse">
                            <a:avLst/>
                          </a:prstGeom>
                          <a:solidFill>
                            <a:schemeClr val="bg1"/>
                          </a:solidFill>
                          <a:ln w="1905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aphicFrame>
                        <wpg:cNvPr id="387" name="Chart 387">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B038357-2196-4B76-BD11-C3C65CD2AA1E}"/>
                            </a:ext>
                          </a:extLst>
                        </wpg:cNvPr>
                        <wpg:cNvFrPr>
                          <a:graphicFrameLocks/>
                        </wpg:cNvFrPr>
                        <wpg:xfrm>
                          <a:off x="1786962" y="293282"/>
                          <a:ext cx="990000" cy="1152000"/>
                        </wpg:xfrm>
                        <a:graphic>
                          <a:graphicData uri="http://schemas.openxmlformats.org/drawingml/2006/chart">
                            <c:chart xmlns:c="http://schemas.openxmlformats.org/drawingml/2006/chart" xmlns:r="http://schemas.openxmlformats.org/officeDocument/2006/relationships" r:id="rId108"/>
                          </a:graphicData>
                        </a:graphic>
                      </wpg:graphicFrame>
                      <wpg:graphicFrame>
                        <wpg:cNvPr id="388" name="Chart 388">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D18FDFC-DC07-42FF-94F7-2E0C020BFDF0}"/>
                            </a:ext>
                          </a:extLst>
                        </wpg:cNvPr>
                        <wpg:cNvFrPr>
                          <a:graphicFrameLocks/>
                        </wpg:cNvFrPr>
                        <wpg:xfrm>
                          <a:off x="3057187" y="295551"/>
                          <a:ext cx="990000" cy="1152000"/>
                        </wpg:xfrm>
                        <a:graphic>
                          <a:graphicData uri="http://schemas.openxmlformats.org/drawingml/2006/chart">
                            <c:chart xmlns:c="http://schemas.openxmlformats.org/drawingml/2006/chart" xmlns:r="http://schemas.openxmlformats.org/officeDocument/2006/relationships" r:id="rId109"/>
                          </a:graphicData>
                        </a:graphic>
                      </wpg:graphicFrame>
                      <wpg:graphicFrame>
                        <wpg:cNvPr id="389" name="Chart 389">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495D3AD-8AAC-42D1-8A1E-6CBA1333F0EB}"/>
                            </a:ext>
                          </a:extLst>
                        </wpg:cNvPr>
                        <wpg:cNvFrPr>
                          <a:graphicFrameLocks/>
                        </wpg:cNvFrPr>
                        <wpg:xfrm>
                          <a:off x="444315" y="1339826"/>
                          <a:ext cx="990000" cy="1152000"/>
                        </wpg:xfrm>
                        <a:graphic>
                          <a:graphicData uri="http://schemas.openxmlformats.org/drawingml/2006/chart">
                            <c:chart xmlns:c="http://schemas.openxmlformats.org/drawingml/2006/chart" xmlns:r="http://schemas.openxmlformats.org/officeDocument/2006/relationships" r:id="rId110"/>
                          </a:graphicData>
                        </a:graphic>
                      </wpg:graphicFrame>
                      <wpg:graphicFrame>
                        <wpg:cNvPr id="390" name="Chart 390">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63D7E8E-512A-4F27-9671-EB3419F0F207}"/>
                            </a:ext>
                          </a:extLst>
                        </wpg:cNvPr>
                        <wpg:cNvFrPr>
                          <a:graphicFrameLocks/>
                        </wpg:cNvFrPr>
                        <wpg:xfrm>
                          <a:off x="1414051" y="1338766"/>
                          <a:ext cx="990000" cy="1152000"/>
                        </wpg:xfrm>
                        <a:graphic>
                          <a:graphicData uri="http://schemas.openxmlformats.org/drawingml/2006/chart">
                            <c:chart xmlns:c="http://schemas.openxmlformats.org/drawingml/2006/chart" xmlns:r="http://schemas.openxmlformats.org/officeDocument/2006/relationships" r:id="rId111"/>
                          </a:graphicData>
                        </a:graphic>
                      </wpg:graphicFrame>
                      <wpg:graphicFrame>
                        <wpg:cNvPr id="391" name="Chart 391">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8EF1E6E-AAFC-4BF8-9D83-5D5BE915F857}"/>
                            </a:ext>
                          </a:extLst>
                        </wpg:cNvPr>
                        <wpg:cNvFrPr>
                          <a:graphicFrameLocks/>
                        </wpg:cNvFrPr>
                        <wpg:xfrm>
                          <a:off x="2364584" y="1337102"/>
                          <a:ext cx="990000" cy="1152000"/>
                        </wpg:xfrm>
                        <a:graphic>
                          <a:graphicData uri="http://schemas.openxmlformats.org/drawingml/2006/chart">
                            <c:chart xmlns:c="http://schemas.openxmlformats.org/drawingml/2006/chart" xmlns:r="http://schemas.openxmlformats.org/officeDocument/2006/relationships" r:id="rId112"/>
                          </a:graphicData>
                        </a:graphic>
                      </wpg:graphicFrame>
                      <wpg:graphicFrame>
                        <wpg:cNvPr id="392" name="Chart 39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14F6178E-22D6-42EE-A9B4-3AEDC592E2EA}"/>
                            </a:ext>
                          </a:extLst>
                        </wpg:cNvPr>
                        <wpg:cNvFrPr>
                          <a:graphicFrameLocks/>
                        </wpg:cNvFrPr>
                        <wpg:xfrm>
                          <a:off x="3333716" y="1339521"/>
                          <a:ext cx="990000" cy="1152000"/>
                        </wpg:xfrm>
                        <a:graphic>
                          <a:graphicData uri="http://schemas.openxmlformats.org/drawingml/2006/chart">
                            <c:chart xmlns:c="http://schemas.openxmlformats.org/drawingml/2006/chart" xmlns:r="http://schemas.openxmlformats.org/officeDocument/2006/relationships" r:id="rId113"/>
                          </a:graphicData>
                        </a:graphic>
                      </wpg:graphicFrame>
                      <wpg:graphicFrame>
                        <wpg:cNvPr id="393" name="Chart 393">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0A24211-93CD-46CB-A640-062D248DEB2A}"/>
                            </a:ext>
                          </a:extLst>
                        </wpg:cNvPr>
                        <wpg:cNvFrPr>
                          <a:graphicFrameLocks/>
                        </wpg:cNvFrPr>
                        <wpg:xfrm>
                          <a:off x="4287273" y="1341185"/>
                          <a:ext cx="990000" cy="1152000"/>
                        </wpg:xfrm>
                        <a:graphic>
                          <a:graphicData uri="http://schemas.openxmlformats.org/drawingml/2006/chart">
                            <c:chart xmlns:c="http://schemas.openxmlformats.org/drawingml/2006/chart" xmlns:r="http://schemas.openxmlformats.org/officeDocument/2006/relationships" r:id="rId114"/>
                          </a:graphicData>
                        </a:graphic>
                      </wpg:graphicFrame>
                      <wpg:graphicFrame>
                        <wpg:cNvPr id="394" name="Chart 394">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A300E59-C81C-43C6-9C7C-767226D0B564}"/>
                            </a:ext>
                          </a:extLst>
                        </wpg:cNvPr>
                        <wpg:cNvFrPr>
                          <a:graphicFrameLocks/>
                        </wpg:cNvFrPr>
                        <wpg:xfrm>
                          <a:off x="443256" y="2388633"/>
                          <a:ext cx="990000" cy="1152000"/>
                        </wpg:xfrm>
                        <a:graphic>
                          <a:graphicData uri="http://schemas.openxmlformats.org/drawingml/2006/chart">
                            <c:chart xmlns:c="http://schemas.openxmlformats.org/drawingml/2006/chart" xmlns:r="http://schemas.openxmlformats.org/officeDocument/2006/relationships" r:id="rId115"/>
                          </a:graphicData>
                        </a:graphic>
                      </wpg:graphicFrame>
                      <wpg:graphicFrame>
                        <wpg:cNvPr id="395" name="Chart 395">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7B68A0A-0015-4DFD-9281-37E3737B5574}"/>
                            </a:ext>
                          </a:extLst>
                        </wpg:cNvPr>
                        <wpg:cNvFrPr>
                          <a:graphicFrameLocks/>
                        </wpg:cNvFrPr>
                        <wpg:xfrm>
                          <a:off x="1411708" y="2389688"/>
                          <a:ext cx="990000" cy="1152000"/>
                        </wpg:xfrm>
                        <a:graphic>
                          <a:graphicData uri="http://schemas.openxmlformats.org/drawingml/2006/chart">
                            <c:chart xmlns:c="http://schemas.openxmlformats.org/drawingml/2006/chart" xmlns:r="http://schemas.openxmlformats.org/officeDocument/2006/relationships" r:id="rId116"/>
                          </a:graphicData>
                        </a:graphic>
                      </wpg:graphicFrame>
                      <wpg:graphicFrame>
                        <wpg:cNvPr id="396" name="Chart 396">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159B1099-30DC-4CF6-8B8B-E07959CAC70B}"/>
                            </a:ext>
                          </a:extLst>
                        </wpg:cNvPr>
                        <wpg:cNvFrPr>
                          <a:graphicFrameLocks/>
                        </wpg:cNvFrPr>
                        <wpg:xfrm>
                          <a:off x="2365265" y="2389690"/>
                          <a:ext cx="990000" cy="1152000"/>
                        </wpg:xfrm>
                        <a:graphic>
                          <a:graphicData uri="http://schemas.openxmlformats.org/drawingml/2006/chart">
                            <c:chart xmlns:c="http://schemas.openxmlformats.org/drawingml/2006/chart" xmlns:r="http://schemas.openxmlformats.org/officeDocument/2006/relationships" r:id="rId117"/>
                          </a:graphicData>
                        </a:graphic>
                      </wpg:graphicFrame>
                      <wpg:graphicFrame>
                        <wpg:cNvPr id="397" name="Chart 397">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5D1C721-CDB8-4AEA-A5E0-6068644EC994}"/>
                            </a:ext>
                          </a:extLst>
                        </wpg:cNvPr>
                        <wpg:cNvFrPr>
                          <a:graphicFrameLocks/>
                        </wpg:cNvFrPr>
                        <wpg:xfrm>
                          <a:off x="3335758" y="2388630"/>
                          <a:ext cx="990000" cy="1152000"/>
                        </wpg:xfrm>
                        <a:graphic>
                          <a:graphicData uri="http://schemas.openxmlformats.org/drawingml/2006/chart">
                            <c:chart xmlns:c="http://schemas.openxmlformats.org/drawingml/2006/chart" xmlns:r="http://schemas.openxmlformats.org/officeDocument/2006/relationships" r:id="rId118"/>
                          </a:graphicData>
                        </a:graphic>
                      </wpg:graphicFrame>
                      <wpg:graphicFrame>
                        <wpg:cNvPr id="398" name="Chart 398">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F6D1166-CDBD-4442-9319-C00EB5D76E35}"/>
                            </a:ext>
                          </a:extLst>
                        </wpg:cNvPr>
                        <wpg:cNvFrPr>
                          <a:graphicFrameLocks/>
                        </wpg:cNvFrPr>
                        <wpg:xfrm>
                          <a:off x="4288256" y="2389841"/>
                          <a:ext cx="990000" cy="1152000"/>
                        </wpg:xfrm>
                        <a:graphic>
                          <a:graphicData uri="http://schemas.openxmlformats.org/drawingml/2006/chart">
                            <c:chart xmlns:c="http://schemas.openxmlformats.org/drawingml/2006/chart" xmlns:r="http://schemas.openxmlformats.org/officeDocument/2006/relationships" r:id="rId119"/>
                          </a:graphicData>
                        </a:graphic>
                      </wpg:graphicFrame>
                      <wpg:graphicFrame>
                        <wpg:cNvPr id="399" name="Chart 399">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AC1CB45-5B66-47B3-8493-0E0F68DEB5D6}"/>
                            </a:ext>
                          </a:extLst>
                        </wpg:cNvPr>
                        <wpg:cNvFrPr>
                          <a:graphicFrameLocks/>
                        </wpg:cNvFrPr>
                        <wpg:xfrm>
                          <a:off x="440158" y="3430185"/>
                          <a:ext cx="990000" cy="1152000"/>
                        </wpg:xfrm>
                        <a:graphic>
                          <a:graphicData uri="http://schemas.openxmlformats.org/drawingml/2006/chart">
                            <c:chart xmlns:c="http://schemas.openxmlformats.org/drawingml/2006/chart" xmlns:r="http://schemas.openxmlformats.org/officeDocument/2006/relationships" r:id="rId120"/>
                          </a:graphicData>
                        </a:graphic>
                      </wpg:graphicFrame>
                      <wpg:graphicFrame>
                        <wpg:cNvPr id="400" name="Chart 400">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1E525E67-C572-4286-A684-4269125D76D3}"/>
                            </a:ext>
                          </a:extLst>
                        </wpg:cNvPr>
                        <wpg:cNvFrPr>
                          <a:graphicFrameLocks/>
                        </wpg:cNvFrPr>
                        <wpg:xfrm>
                          <a:off x="1413824" y="3430182"/>
                          <a:ext cx="990000" cy="1152000"/>
                        </wpg:xfrm>
                        <a:graphic>
                          <a:graphicData uri="http://schemas.openxmlformats.org/drawingml/2006/chart">
                            <c:chart xmlns:c="http://schemas.openxmlformats.org/drawingml/2006/chart" xmlns:r="http://schemas.openxmlformats.org/officeDocument/2006/relationships" r:id="rId121"/>
                          </a:graphicData>
                        </a:graphic>
                      </wpg:graphicFrame>
                      <wpg:graphicFrame>
                        <wpg:cNvPr id="401" name="Chart 401">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A62CBBF-2669-418B-9D5E-041D70BB6D22}"/>
                            </a:ext>
                          </a:extLst>
                        </wpg:cNvPr>
                        <wpg:cNvFrPr>
                          <a:graphicFrameLocks/>
                        </wpg:cNvFrPr>
                        <wpg:xfrm>
                          <a:off x="2366323" y="3430182"/>
                          <a:ext cx="990000" cy="1152000"/>
                        </wpg:xfrm>
                        <a:graphic>
                          <a:graphicData uri="http://schemas.openxmlformats.org/drawingml/2006/chart">
                            <c:chart xmlns:c="http://schemas.openxmlformats.org/drawingml/2006/chart" xmlns:r="http://schemas.openxmlformats.org/officeDocument/2006/relationships" r:id="rId122"/>
                          </a:graphicData>
                        </a:graphic>
                      </wpg:graphicFrame>
                      <wpg:graphicFrame>
                        <wpg:cNvPr id="402" name="Chart 40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1B13C81A-6E92-451E-BCC3-FD2F93F23A71}"/>
                            </a:ext>
                          </a:extLst>
                        </wpg:cNvPr>
                        <wpg:cNvFrPr>
                          <a:graphicFrameLocks/>
                        </wpg:cNvFrPr>
                        <wpg:xfrm>
                          <a:off x="3339989" y="3430183"/>
                          <a:ext cx="990000" cy="1152000"/>
                        </wpg:xfrm>
                        <a:graphic>
                          <a:graphicData uri="http://schemas.openxmlformats.org/drawingml/2006/chart">
                            <c:chart xmlns:c="http://schemas.openxmlformats.org/drawingml/2006/chart" xmlns:r="http://schemas.openxmlformats.org/officeDocument/2006/relationships" r:id="rId123"/>
                          </a:graphicData>
                        </a:graphic>
                      </wpg:graphicFrame>
                      <wpg:graphicFrame>
                        <wpg:cNvPr id="403" name="Chart 403">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62B4C48-6F4A-4240-9F09-9009B97E9BC0}"/>
                            </a:ext>
                          </a:extLst>
                        </wpg:cNvPr>
                        <wpg:cNvFrPr>
                          <a:graphicFrameLocks/>
                        </wpg:cNvFrPr>
                        <wpg:xfrm>
                          <a:off x="4292491" y="3430182"/>
                          <a:ext cx="990000" cy="1152000"/>
                        </wpg:xfrm>
                        <a:graphic>
                          <a:graphicData uri="http://schemas.openxmlformats.org/drawingml/2006/chart">
                            <c:chart xmlns:c="http://schemas.openxmlformats.org/drawingml/2006/chart" xmlns:r="http://schemas.openxmlformats.org/officeDocument/2006/relationships" r:id="rId124"/>
                          </a:graphicData>
                        </a:graphic>
                      </wpg:graphicFrame>
                      <wpg:graphicFrame>
                        <wpg:cNvPr id="404" name="Chart 404">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1044EFC9-9CFA-49F9-8D96-5C2537577596}"/>
                            </a:ext>
                          </a:extLst>
                        </wpg:cNvPr>
                        <wpg:cNvFrPr>
                          <a:graphicFrameLocks/>
                        </wpg:cNvFrPr>
                        <wpg:xfrm>
                          <a:off x="1413824" y="4467350"/>
                          <a:ext cx="990000" cy="1152000"/>
                        </wpg:xfrm>
                        <a:graphic>
                          <a:graphicData uri="http://schemas.openxmlformats.org/drawingml/2006/chart">
                            <c:chart xmlns:c="http://schemas.openxmlformats.org/drawingml/2006/chart" xmlns:r="http://schemas.openxmlformats.org/officeDocument/2006/relationships" r:id="rId125"/>
                          </a:graphicData>
                        </a:graphic>
                      </wpg:graphicFrame>
                      <wpg:graphicFrame>
                        <wpg:cNvPr id="405" name="Chart 405">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9443DC7-6617-4108-B7F6-C7F0C93EB0A3}"/>
                            </a:ext>
                          </a:extLst>
                        </wpg:cNvPr>
                        <wpg:cNvFrPr>
                          <a:graphicFrameLocks/>
                        </wpg:cNvFrPr>
                        <wpg:xfrm>
                          <a:off x="2366323" y="4467351"/>
                          <a:ext cx="990000" cy="1152000"/>
                        </wpg:xfrm>
                        <a:graphic>
                          <a:graphicData uri="http://schemas.openxmlformats.org/drawingml/2006/chart">
                            <c:chart xmlns:c="http://schemas.openxmlformats.org/drawingml/2006/chart" xmlns:r="http://schemas.openxmlformats.org/officeDocument/2006/relationships" r:id="rId126"/>
                          </a:graphicData>
                        </a:graphic>
                      </wpg:graphicFrame>
                      <wpg:graphicFrame>
                        <wpg:cNvPr id="406" name="Chart 406">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CEB93CF-6FFF-4D50-B53B-0D2DBDE933F8}"/>
                            </a:ext>
                          </a:extLst>
                        </wpg:cNvPr>
                        <wpg:cNvFrPr>
                          <a:graphicFrameLocks/>
                        </wpg:cNvFrPr>
                        <wpg:xfrm>
                          <a:off x="3339989" y="4467348"/>
                          <a:ext cx="990000" cy="1152000"/>
                        </wpg:xfrm>
                        <a:graphic>
                          <a:graphicData uri="http://schemas.openxmlformats.org/drawingml/2006/chart">
                            <c:chart xmlns:c="http://schemas.openxmlformats.org/drawingml/2006/chart" xmlns:r="http://schemas.openxmlformats.org/officeDocument/2006/relationships" r:id="rId127"/>
                          </a:graphicData>
                        </a:graphic>
                      </wpg:graphicFrame>
                    </wpg:wgp>
                  </a:graphicData>
                </a:graphic>
              </wp:inline>
            </w:drawing>
          </mc:Choice>
          <mc:Fallback>
            <w:pict>
              <v:group w14:anchorId="6A497590" id="Group 1" o:spid="_x0000_s1026" alt="Figure 6.7 Mean alpha power over time in the elevated psychological distress subgroup compared with the healthy subgroup" style="width:352.8pt;height:352.8pt;mso-position-horizontal-relative:char;mso-position-vertical-relative:line" coordsize="56772,60238" o:gfxdata="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">
                <o:lock v:ext="edit" aspectratio="t"/>
                <v:oval id="Oval 386" o:spid="_x0000_s1027" style="position:absolute;width:56772;height:60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gSF8IA&#10;AADcAAAADwAAAGRycy9kb3ducmV2LnhtbESPQYvCMBSE74L/ITxhb5rWxSLVKLsLgoderHp/NM+2&#10;bPNSmrTW/fUbQfA4zMw3zHY/mkYM1LnasoJ4EYEgLqyuuVRwOR/maxDOI2tsLJOCBznY76aTLaba&#10;3vlEQ+5LESDsUlRQed+mUrqiIoNuYVvi4N1sZ9AH2ZVSd3gPcNPIZRQl0mDNYaHCln4qKn7z3gSK&#10;uV3jIc7HoY8vvv9bZcl3lin1MRu/NiA8jf4dfrWPWsHnOoHnmXA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BIXwgAAANwAAAAPAAAAAAAAAAAAAAAAAJgCAABkcnMvZG93&#10;bnJldi54bWxQSwUGAAAAAAQABAD1AAAAhwMAAAAA&#10;" fillcolor="white [3212]" strokecolor="windowText" strokeweight="1.5pt"/>
                <v:shape id="Chart 387" o:spid="_x0000_s1028" type="#_x0000_t75" style="position:absolute;left:18151;top:4425;width:7493;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">
                  <v:imagedata r:id="rId128" o:title=""/>
                  <o:lock v:ext="edit" aspectratio="f"/>
                </v:shape>
                <v:shape id="Chart 388" o:spid="_x0000_s1029" type="#_x0000_t75" style="position:absolute;left:30819;top:4507;width:9269;height:95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">
                  <v:imagedata r:id="rId129" o:title=""/>
                  <o:lock v:ext="edit" aspectratio="f"/>
                </v:shape>
                <v:shape id="Chart 389" o:spid="_x0000_s1030" type="#_x0000_t75" style="position:absolute;left:4711;top:14916;width:8883;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">
                  <v:imagedata r:id="rId130" o:title=""/>
                  <o:lock v:ext="edit" aspectratio="f"/>
                </v:shape>
                <v:shape id="Chart 390" o:spid="_x0000_s1031" type="#_x0000_t75" style="position:absolute;left:14366;top:14916;width:9192;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">
                  <v:imagedata r:id="rId131" o:title=""/>
                  <o:lock v:ext="edit" aspectratio="f"/>
                </v:shape>
                <v:shape id="Chart 391" o:spid="_x0000_s1032" type="#_x0000_t75" style="position:absolute;left:23867;top:14916;width:8960;height:95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">
                  <v:imagedata r:id="rId132" o:title=""/>
                  <o:lock v:ext="edit" aspectratio="f"/>
                </v:shape>
                <v:shape id="Chart 392" o:spid="_x0000_s1033" type="#_x0000_t75" style="position:absolute;left:33600;top:14916;width:8960;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">
                  <v:imagedata r:id="rId133" o:title=""/>
                  <o:lock v:ext="edit" aspectratio="f"/>
                </v:shape>
                <v:shape id="Chart 393" o:spid="_x0000_s1034" type="#_x0000_t75" style="position:absolute;left:43100;top:14916;width:8960;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">
                  <v:imagedata r:id="rId134" o:title=""/>
                  <o:lock v:ext="edit" aspectratio="f"/>
                </v:shape>
                <v:shape id="Chart 394" o:spid="_x0000_s1035" type="#_x0000_t75" style="position:absolute;left:4711;top:25406;width:8883;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">
                  <v:imagedata r:id="rId135" o:title=""/>
                  <o:lock v:ext="edit" aspectratio="f"/>
                </v:shape>
                <v:shape id="Chart 395" o:spid="_x0000_s1036" type="#_x0000_t75" style="position:absolute;left:14366;top:25406;width:8960;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">
                  <v:imagedata r:id="rId136" o:title=""/>
                  <o:lock v:ext="edit" aspectratio="f"/>
                </v:shape>
                <v:shape id="Chart 396" o:spid="_x0000_s1037" type="#_x0000_t75" style="position:absolute;left:23867;top:25406;width:8960;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">
                  <v:imagedata r:id="rId137" o:title=""/>
                  <o:lock v:ext="edit" aspectratio="f"/>
                </v:shape>
                <v:shape id="Chart 397" o:spid="_x0000_s1038" type="#_x0000_t75" style="position:absolute;left:33600;top:25406;width:8960;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">
                  <v:imagedata r:id="rId138" o:title=""/>
                  <o:lock v:ext="edit" aspectratio="f"/>
                </v:shape>
                <v:shape id="Chart 398" o:spid="_x0000_s1039" type="#_x0000_t75" style="position:absolute;left:43100;top:25406;width:8960;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">
                  <v:imagedata r:id="rId139" o:title=""/>
                  <o:lock v:ext="edit" aspectratio="f"/>
                </v:shape>
                <v:shape id="Chart 399" o:spid="_x0000_s1040" type="#_x0000_t75" style="position:absolute;left:4634;top:35815;width:9269;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">
                  <v:imagedata r:id="rId140" o:title=""/>
                  <o:lock v:ext="edit" aspectratio="f"/>
                </v:shape>
                <v:shape id="Chart 400" o:spid="_x0000_s1041" type="#_x0000_t75" style="position:absolute;left:14366;top:35815;width:9115;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">
                  <v:imagedata r:id="rId141" o:title=""/>
                  <o:lock v:ext="edit" aspectratio="f"/>
                </v:shape>
                <v:shape id="Chart 401" o:spid="_x0000_s1042" type="#_x0000_t75" style="position:absolute;left:23944;top:35815;width:9038;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">
                  <v:imagedata r:id="rId142" o:title=""/>
                  <o:lock v:ext="edit" aspectratio="f"/>
                </v:shape>
                <v:shape id="Chart 402" o:spid="_x0000_s1043" type="#_x0000_t75" style="position:absolute;left:33677;top:35815;width:9037;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">
                  <v:imagedata r:id="rId143" o:title=""/>
                  <o:lock v:ext="edit" aspectratio="f"/>
                </v:shape>
                <v:shape id="Chart 403" o:spid="_x0000_s1044" type="#_x0000_t75" style="position:absolute;left:43178;top:35815;width:8960;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">
                  <v:imagedata r:id="rId144" o:title=""/>
                  <o:lock v:ext="edit" aspectratio="f"/>
                </v:shape>
                <v:shape id="Chart 404" o:spid="_x0000_s1045" type="#_x0000_t75" style="position:absolute;left:14366;top:46224;width:9347;height:95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">
                  <v:imagedata r:id="rId145" o:title=""/>
                  <o:lock v:ext="edit" aspectratio="f"/>
                </v:shape>
                <v:shape id="Chart 405" o:spid="_x0000_s1046" type="#_x0000_t75" style="position:absolute;left:23944;top:46224;width:9192;height:95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">
                  <v:imagedata r:id="rId146" o:title=""/>
                  <o:lock v:ext="edit" aspectratio="f"/>
                </v:shape>
                <v:shape id="Chart 406" o:spid="_x0000_s1047" type="#_x0000_t75" style="position:absolute;left:33677;top:46224;width:9192;height:95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">
                  <v:imagedata r:id="rId147" o:title=""/>
                  <o:lock v:ext="edit" aspectratio="f"/>
                </v:shape>
                <w10:anchorlock/>
              </v:group>
            </w:pict>
          </mc:Fallback>
        </mc:AlternateContent>
      </w:r>
    </w:p>
    <w:p w14:paraId="26192FFD" w14:textId="77777777" w:rsidR="00E71084" w:rsidRPr="008B66D7" w:rsidRDefault="00E71084" w:rsidP="000C465A">
      <w:pPr>
        <w:spacing w:after="360"/>
        <w:jc w:val="right"/>
      </w:pPr>
      <w:r w:rsidRPr="008B66D7">
        <w:rPr>
          <w:noProof/>
          <w:lang w:eastAsia="en-AU"/>
        </w:rPr>
        <w:drawing>
          <wp:inline distT="0" distB="0" distL="0" distR="0" wp14:anchorId="342D6207" wp14:editId="3C5475FA">
            <wp:extent cx="1809344" cy="371649"/>
            <wp:effectExtent l="0" t="0" r="635" b="9525"/>
            <wp:docPr id="234" name="Picture 234" descr="key for fig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877373" cy="385623"/>
                    </a:xfrm>
                    <a:prstGeom prst="rect">
                      <a:avLst/>
                    </a:prstGeom>
                  </pic:spPr>
                </pic:pic>
              </a:graphicData>
            </a:graphic>
          </wp:inline>
        </w:drawing>
      </w:r>
    </w:p>
    <w:p w14:paraId="2F52C584" w14:textId="77777777" w:rsidR="00E71084" w:rsidRPr="008B66D7" w:rsidRDefault="00E71084" w:rsidP="000C465A">
      <w:pPr>
        <w:pStyle w:val="Heading4"/>
      </w:pPr>
      <w:r w:rsidRPr="008B66D7">
        <w:t>Theta power</w:t>
      </w:r>
    </w:p>
    <w:p w14:paraId="1570332B" w14:textId="77777777" w:rsidR="00E71084" w:rsidRPr="008B66D7" w:rsidRDefault="00E71084" w:rsidP="00FC3686">
      <w:pPr>
        <w:keepLines/>
      </w:pPr>
      <w:r w:rsidRPr="008B66D7">
        <w:t xml:space="preserve">Cohort members with elevated psychological distress recorded global average theta power reductions of 2.9% between Time 1 and Time 2. Specific reduction trends were evident at occipital and Fp2 electrodes, with marginal reductions also noted across the remaining electrodes (Fp1/F8, Cz/C4, Pz/P4 and T5/T6). Interestingly, theta power </w:t>
      </w:r>
      <w:r w:rsidRPr="005E55CF">
        <w:t>increases</w:t>
      </w:r>
      <w:r w:rsidRPr="008B66D7">
        <w:t xml:space="preserve"> were evident at F7/F3/Fz, T3 and C3 electrodes, while relatively stable power levels were observed at F4, T4 and P3 electrodes. Robust theta power increases were observed between Time 2 and Time 3, with an average theta power increase of 19.8%. Power increases were observed at Fp2 and the majority of other electrodes, particularly in the left hemisphere and in more posterior regions. Trends towards slightly reduced power or stability were observed at Fp1 and T6 electrodes.</w:t>
      </w:r>
    </w:p>
    <w:p w14:paraId="0C67C6C6" w14:textId="77777777" w:rsidR="00E71084" w:rsidRPr="008B66D7" w:rsidRDefault="00E71084" w:rsidP="000C465A">
      <w:r w:rsidRPr="008B66D7">
        <w:t>In the healthy subgroup global average theta power stayed relatively stable between Time 1 and Time 2, with a slight decrease of 0.8%. P4, T6 and the majority of frontal electrodes showed a trend toward reduction between Time 1 and Time 2, although power increases were also observed at Fp2; power increases were observed at anterior temporal, C3/Cz and P3/Pz electrodes. Power levels at Fp1, T5 and C4 remained stable.</w:t>
      </w:r>
    </w:p>
    <w:p w14:paraId="04415EB8" w14:textId="77777777" w:rsidR="00E71084" w:rsidRPr="008B66D7" w:rsidRDefault="00E71084" w:rsidP="000C465A">
      <w:r w:rsidRPr="008B66D7">
        <w:t>The healthy subgroup again exhibited relatively stable theta power between Time 2 and Time 3, with an average reduction of 1.3%. Although average power levels remained quite stable, regional power changes revealed mixed trends. Power increases were observed at F8 and Oz/O2 electrodes, while sustained reduction trends were evident at O1. Power reductions were also observed at C3/Cz and P3/Pz electrodes. Power changes at C4 were notably absent for all time points. Sustained and progressive increase trends were evident at T3 and T4 electrodes. Conversely, progressive power reduction trends were evident at the remaining electrodes Fp1/Fp2/F3/Fz/F4, T5/T6 and P4. The majority of changes at all time points observed in the healthy subgroup were marginal.</w:t>
      </w:r>
    </w:p>
    <w:p w14:paraId="5ADB6294" w14:textId="77777777" w:rsidR="00E71084" w:rsidRPr="00AE609F" w:rsidRDefault="000C465A" w:rsidP="000C465A">
      <w:pPr>
        <w:pStyle w:val="TableName"/>
      </w:pPr>
      <w:bookmarkStart w:id="473" w:name="_Toc524079315"/>
      <w:bookmarkStart w:id="474" w:name="_Toc532319264"/>
      <w:r w:rsidRPr="008B66D7">
        <w:t>Table 6.9</w:t>
      </w:r>
      <w:r w:rsidRPr="008B66D7">
        <w:tab/>
      </w:r>
      <w:r w:rsidRPr="008B66D7">
        <w:rPr>
          <w:lang w:eastAsia="en-AU"/>
        </w:rPr>
        <w:t>Regional mean theta power levels over time in the elevated psychological distress subgroup</w:t>
      </w:r>
      <w:bookmarkEnd w:id="473"/>
      <w:bookmarkEnd w:id="474"/>
    </w:p>
    <w:tbl>
      <w:tblPr>
        <w:tblStyle w:val="TWRPTable"/>
        <w:tblW w:w="5000" w:type="pct"/>
        <w:tblLayout w:type="fixed"/>
        <w:tblLook w:val="04A0" w:firstRow="1" w:lastRow="0" w:firstColumn="1" w:lastColumn="0" w:noHBand="0" w:noVBand="1"/>
        <w:tblDescription w:val="Table 6.9 Regional mean theta power levels over time in the elevated psychological distress subgroup"/>
      </w:tblPr>
      <w:tblGrid>
        <w:gridCol w:w="1778"/>
        <w:gridCol w:w="1769"/>
        <w:gridCol w:w="1771"/>
        <w:gridCol w:w="1771"/>
      </w:tblGrid>
      <w:tr w:rsidR="00E71084" w:rsidRPr="008B66D7" w14:paraId="4BD97B28" w14:textId="77777777" w:rsidTr="00FC3686">
        <w:trPr>
          <w:cnfStyle w:val="100000000000" w:firstRow="1" w:lastRow="0" w:firstColumn="0" w:lastColumn="0" w:oddVBand="0" w:evenVBand="0" w:oddHBand="0" w:evenHBand="0" w:firstRowFirstColumn="0" w:firstRowLastColumn="0" w:lastRowFirstColumn="0" w:lastRowLastColumn="0"/>
          <w:cantSplit/>
          <w:tblHeader/>
        </w:trPr>
        <w:tc>
          <w:tcPr>
            <w:tcW w:w="1254" w:type="pct"/>
            <w:hideMark/>
          </w:tcPr>
          <w:p w14:paraId="2D61A846" w14:textId="77777777" w:rsidR="00E71084" w:rsidRPr="008B66D7" w:rsidRDefault="00E71084" w:rsidP="00FC3686">
            <w:pPr>
              <w:pStyle w:val="TableText"/>
              <w:rPr>
                <w:b w:val="0"/>
                <w:lang w:eastAsia="en-AU"/>
              </w:rPr>
            </w:pPr>
            <w:r w:rsidRPr="008B66D7">
              <w:rPr>
                <w:lang w:eastAsia="en-AU"/>
              </w:rPr>
              <w:t>Region</w:t>
            </w:r>
          </w:p>
        </w:tc>
        <w:tc>
          <w:tcPr>
            <w:tcW w:w="1248" w:type="pct"/>
            <w:hideMark/>
          </w:tcPr>
          <w:p w14:paraId="16815D79" w14:textId="77777777" w:rsidR="00E71084" w:rsidRPr="008B66D7" w:rsidRDefault="00E71084" w:rsidP="00FC3686">
            <w:pPr>
              <w:pStyle w:val="TableText"/>
              <w:jc w:val="right"/>
              <w:rPr>
                <w:b w:val="0"/>
                <w:lang w:eastAsia="en-AU"/>
              </w:rPr>
            </w:pPr>
            <w:r w:rsidRPr="008B66D7">
              <w:rPr>
                <w:lang w:eastAsia="en-AU"/>
              </w:rPr>
              <w:t>Time 1</w:t>
            </w:r>
          </w:p>
        </w:tc>
        <w:tc>
          <w:tcPr>
            <w:tcW w:w="1249" w:type="pct"/>
            <w:hideMark/>
          </w:tcPr>
          <w:p w14:paraId="7BEBAED7" w14:textId="77777777" w:rsidR="00E71084" w:rsidRPr="008B66D7" w:rsidRDefault="00E71084" w:rsidP="00FC3686">
            <w:pPr>
              <w:pStyle w:val="TableText"/>
              <w:jc w:val="right"/>
              <w:rPr>
                <w:b w:val="0"/>
                <w:lang w:eastAsia="en-AU"/>
              </w:rPr>
            </w:pPr>
            <w:r w:rsidRPr="008B66D7">
              <w:rPr>
                <w:lang w:eastAsia="en-AU"/>
              </w:rPr>
              <w:t>Time 2</w:t>
            </w:r>
          </w:p>
        </w:tc>
        <w:tc>
          <w:tcPr>
            <w:tcW w:w="1249" w:type="pct"/>
            <w:hideMark/>
          </w:tcPr>
          <w:p w14:paraId="1B9F5DAD" w14:textId="77777777" w:rsidR="00E71084" w:rsidRPr="008B66D7" w:rsidRDefault="00E71084" w:rsidP="00FC3686">
            <w:pPr>
              <w:pStyle w:val="TableText"/>
              <w:jc w:val="right"/>
              <w:rPr>
                <w:b w:val="0"/>
                <w:lang w:eastAsia="en-AU"/>
              </w:rPr>
            </w:pPr>
            <w:r w:rsidRPr="008B66D7">
              <w:rPr>
                <w:lang w:eastAsia="en-AU"/>
              </w:rPr>
              <w:t>Time 3</w:t>
            </w:r>
          </w:p>
        </w:tc>
      </w:tr>
      <w:tr w:rsidR="00E71084" w:rsidRPr="008B66D7" w14:paraId="25BE089F"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7156880B" w14:textId="77777777" w:rsidR="00E71084" w:rsidRPr="00FC3686" w:rsidRDefault="00E71084" w:rsidP="00FC3686">
            <w:pPr>
              <w:pStyle w:val="TableText"/>
              <w:rPr>
                <w:b/>
                <w:lang w:eastAsia="en-AU"/>
              </w:rPr>
            </w:pPr>
            <w:r w:rsidRPr="00FC3686">
              <w:rPr>
                <w:b/>
                <w:lang w:eastAsia="en-AU"/>
              </w:rPr>
              <w:t>Global</w:t>
            </w:r>
          </w:p>
        </w:tc>
        <w:tc>
          <w:tcPr>
            <w:tcW w:w="1248" w:type="pct"/>
            <w:hideMark/>
          </w:tcPr>
          <w:p w14:paraId="1FADF806" w14:textId="77777777" w:rsidR="00E71084" w:rsidRPr="008B66D7" w:rsidRDefault="00E71084" w:rsidP="00FC3686">
            <w:pPr>
              <w:pStyle w:val="TableText"/>
              <w:jc w:val="right"/>
              <w:rPr>
                <w:lang w:eastAsia="en-AU"/>
              </w:rPr>
            </w:pPr>
            <w:r w:rsidRPr="008B66D7">
              <w:rPr>
                <w:lang w:eastAsia="en-AU"/>
              </w:rPr>
              <w:t>10.7</w:t>
            </w:r>
          </w:p>
        </w:tc>
        <w:tc>
          <w:tcPr>
            <w:tcW w:w="1249" w:type="pct"/>
            <w:hideMark/>
          </w:tcPr>
          <w:p w14:paraId="7010B28D" w14:textId="77777777" w:rsidR="00E71084" w:rsidRPr="008B66D7" w:rsidRDefault="00E71084" w:rsidP="00FC3686">
            <w:pPr>
              <w:pStyle w:val="TableText"/>
              <w:jc w:val="right"/>
              <w:rPr>
                <w:lang w:eastAsia="en-AU"/>
              </w:rPr>
            </w:pPr>
            <w:r w:rsidRPr="008B66D7">
              <w:rPr>
                <w:lang w:eastAsia="en-AU"/>
              </w:rPr>
              <w:t>10.4</w:t>
            </w:r>
          </w:p>
        </w:tc>
        <w:tc>
          <w:tcPr>
            <w:tcW w:w="1249" w:type="pct"/>
            <w:hideMark/>
          </w:tcPr>
          <w:p w14:paraId="4B9ECA27" w14:textId="77777777" w:rsidR="00E71084" w:rsidRPr="008B66D7" w:rsidRDefault="00E71084" w:rsidP="00FC3686">
            <w:pPr>
              <w:pStyle w:val="TableText"/>
              <w:jc w:val="right"/>
              <w:rPr>
                <w:lang w:eastAsia="en-AU"/>
              </w:rPr>
            </w:pPr>
            <w:r w:rsidRPr="008B66D7">
              <w:rPr>
                <w:lang w:eastAsia="en-AU"/>
              </w:rPr>
              <w:t>12.3</w:t>
            </w:r>
          </w:p>
        </w:tc>
      </w:tr>
      <w:tr w:rsidR="00E71084" w:rsidRPr="008B66D7" w14:paraId="03AA3915" w14:textId="77777777" w:rsidTr="00FC3686">
        <w:trPr>
          <w:cantSplit/>
        </w:trPr>
        <w:tc>
          <w:tcPr>
            <w:tcW w:w="1254" w:type="pct"/>
            <w:hideMark/>
          </w:tcPr>
          <w:p w14:paraId="065D760F" w14:textId="77777777" w:rsidR="00E71084" w:rsidRPr="008B66D7" w:rsidRDefault="00E71084" w:rsidP="00FC3686">
            <w:pPr>
              <w:pStyle w:val="TableText"/>
              <w:ind w:left="144"/>
              <w:rPr>
                <w:lang w:eastAsia="en-AU"/>
              </w:rPr>
            </w:pPr>
            <w:r w:rsidRPr="008B66D7">
              <w:rPr>
                <w:lang w:eastAsia="en-AU"/>
              </w:rPr>
              <w:t>Left hem</w:t>
            </w:r>
          </w:p>
        </w:tc>
        <w:tc>
          <w:tcPr>
            <w:tcW w:w="1248" w:type="pct"/>
            <w:hideMark/>
          </w:tcPr>
          <w:p w14:paraId="4A86DD10" w14:textId="77777777" w:rsidR="00E71084" w:rsidRPr="008B66D7" w:rsidRDefault="00E71084" w:rsidP="00FC3686">
            <w:pPr>
              <w:pStyle w:val="TableText"/>
              <w:jc w:val="right"/>
              <w:rPr>
                <w:lang w:eastAsia="en-AU"/>
              </w:rPr>
            </w:pPr>
            <w:r w:rsidRPr="008B66D7">
              <w:rPr>
                <w:lang w:eastAsia="en-AU"/>
              </w:rPr>
              <w:t>9.3</w:t>
            </w:r>
          </w:p>
        </w:tc>
        <w:tc>
          <w:tcPr>
            <w:tcW w:w="1249" w:type="pct"/>
            <w:hideMark/>
          </w:tcPr>
          <w:p w14:paraId="32DB90D2" w14:textId="77777777" w:rsidR="00E71084" w:rsidRPr="008B66D7" w:rsidRDefault="00E71084" w:rsidP="00FC3686">
            <w:pPr>
              <w:pStyle w:val="TableText"/>
              <w:jc w:val="right"/>
              <w:rPr>
                <w:lang w:eastAsia="en-AU"/>
              </w:rPr>
            </w:pPr>
            <w:r w:rsidRPr="008B66D7">
              <w:rPr>
                <w:lang w:eastAsia="en-AU"/>
              </w:rPr>
              <w:t>9.3</w:t>
            </w:r>
          </w:p>
        </w:tc>
        <w:tc>
          <w:tcPr>
            <w:tcW w:w="1249" w:type="pct"/>
            <w:hideMark/>
          </w:tcPr>
          <w:p w14:paraId="2C4F923F" w14:textId="77777777" w:rsidR="00E71084" w:rsidRPr="008B66D7" w:rsidRDefault="00E71084" w:rsidP="00FC3686">
            <w:pPr>
              <w:pStyle w:val="TableText"/>
              <w:jc w:val="right"/>
              <w:rPr>
                <w:lang w:eastAsia="en-AU"/>
              </w:rPr>
            </w:pPr>
            <w:r w:rsidRPr="008B66D7">
              <w:rPr>
                <w:lang w:eastAsia="en-AU"/>
              </w:rPr>
              <w:t>11.3</w:t>
            </w:r>
          </w:p>
        </w:tc>
      </w:tr>
      <w:tr w:rsidR="00E71084" w:rsidRPr="008B66D7" w14:paraId="4D4A8CB9"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345C84F7" w14:textId="77777777" w:rsidR="00E71084" w:rsidRPr="008B66D7" w:rsidRDefault="00E71084" w:rsidP="00FC3686">
            <w:pPr>
              <w:pStyle w:val="TableText"/>
              <w:ind w:left="144"/>
              <w:rPr>
                <w:lang w:eastAsia="en-AU"/>
              </w:rPr>
            </w:pPr>
            <w:r w:rsidRPr="008B66D7">
              <w:rPr>
                <w:lang w:eastAsia="en-AU"/>
              </w:rPr>
              <w:t>Right hem</w:t>
            </w:r>
          </w:p>
        </w:tc>
        <w:tc>
          <w:tcPr>
            <w:tcW w:w="1248" w:type="pct"/>
            <w:hideMark/>
          </w:tcPr>
          <w:p w14:paraId="5C65C342" w14:textId="77777777" w:rsidR="00E71084" w:rsidRPr="008B66D7" w:rsidRDefault="00E71084" w:rsidP="00FC3686">
            <w:pPr>
              <w:pStyle w:val="TableText"/>
              <w:jc w:val="right"/>
              <w:rPr>
                <w:lang w:eastAsia="en-AU"/>
              </w:rPr>
            </w:pPr>
            <w:r w:rsidRPr="008B66D7">
              <w:rPr>
                <w:lang w:eastAsia="en-AU"/>
              </w:rPr>
              <w:t>10.1</w:t>
            </w:r>
          </w:p>
        </w:tc>
        <w:tc>
          <w:tcPr>
            <w:tcW w:w="1249" w:type="pct"/>
            <w:hideMark/>
          </w:tcPr>
          <w:p w14:paraId="47009869" w14:textId="77777777" w:rsidR="00E71084" w:rsidRPr="008B66D7" w:rsidRDefault="00E71084" w:rsidP="00FC3686">
            <w:pPr>
              <w:pStyle w:val="TableText"/>
              <w:jc w:val="right"/>
              <w:rPr>
                <w:lang w:eastAsia="en-AU"/>
              </w:rPr>
            </w:pPr>
            <w:r w:rsidRPr="008B66D7">
              <w:rPr>
                <w:lang w:eastAsia="en-AU"/>
              </w:rPr>
              <w:t>9.5</w:t>
            </w:r>
          </w:p>
        </w:tc>
        <w:tc>
          <w:tcPr>
            <w:tcW w:w="1249" w:type="pct"/>
            <w:hideMark/>
          </w:tcPr>
          <w:p w14:paraId="7CE3E163" w14:textId="77777777" w:rsidR="00E71084" w:rsidRPr="008B66D7" w:rsidRDefault="00E71084" w:rsidP="00FC3686">
            <w:pPr>
              <w:pStyle w:val="TableText"/>
              <w:jc w:val="right"/>
              <w:rPr>
                <w:lang w:eastAsia="en-AU"/>
              </w:rPr>
            </w:pPr>
            <w:r w:rsidRPr="008B66D7">
              <w:rPr>
                <w:lang w:eastAsia="en-AU"/>
              </w:rPr>
              <w:t>11</w:t>
            </w:r>
          </w:p>
        </w:tc>
      </w:tr>
      <w:tr w:rsidR="00E71084" w:rsidRPr="008B66D7" w14:paraId="55FA253A" w14:textId="77777777" w:rsidTr="00FC3686">
        <w:trPr>
          <w:cantSplit/>
        </w:trPr>
        <w:tc>
          <w:tcPr>
            <w:tcW w:w="1254" w:type="pct"/>
            <w:hideMark/>
          </w:tcPr>
          <w:p w14:paraId="4005757D" w14:textId="77777777" w:rsidR="00E71084" w:rsidRPr="008B66D7" w:rsidRDefault="00E71084" w:rsidP="00FC3686">
            <w:pPr>
              <w:pStyle w:val="TableText"/>
              <w:ind w:left="144"/>
              <w:rPr>
                <w:lang w:eastAsia="en-AU"/>
              </w:rPr>
            </w:pPr>
            <w:r w:rsidRPr="008B66D7">
              <w:rPr>
                <w:lang w:eastAsia="en-AU"/>
              </w:rPr>
              <w:t>Asym [L–R]</w:t>
            </w:r>
          </w:p>
        </w:tc>
        <w:tc>
          <w:tcPr>
            <w:tcW w:w="1248" w:type="pct"/>
            <w:hideMark/>
          </w:tcPr>
          <w:p w14:paraId="2C7925E9" w14:textId="77777777" w:rsidR="00E71084" w:rsidRPr="008B66D7" w:rsidRDefault="00E71084" w:rsidP="00FC3686">
            <w:pPr>
              <w:pStyle w:val="TableText"/>
              <w:jc w:val="right"/>
              <w:rPr>
                <w:lang w:eastAsia="en-AU"/>
              </w:rPr>
            </w:pPr>
            <w:r w:rsidRPr="008B66D7">
              <w:rPr>
                <w:lang w:eastAsia="en-AU"/>
              </w:rPr>
              <w:t>-0.8</w:t>
            </w:r>
          </w:p>
        </w:tc>
        <w:tc>
          <w:tcPr>
            <w:tcW w:w="1249" w:type="pct"/>
            <w:hideMark/>
          </w:tcPr>
          <w:p w14:paraId="3EB02BE5" w14:textId="77777777" w:rsidR="00E71084" w:rsidRPr="008B66D7" w:rsidRDefault="00E71084" w:rsidP="00FC3686">
            <w:pPr>
              <w:pStyle w:val="TableText"/>
              <w:jc w:val="right"/>
              <w:rPr>
                <w:lang w:eastAsia="en-AU"/>
              </w:rPr>
            </w:pPr>
            <w:r w:rsidRPr="008B66D7">
              <w:rPr>
                <w:lang w:eastAsia="en-AU"/>
              </w:rPr>
              <w:t>-0.2</w:t>
            </w:r>
          </w:p>
        </w:tc>
        <w:tc>
          <w:tcPr>
            <w:tcW w:w="1249" w:type="pct"/>
            <w:hideMark/>
          </w:tcPr>
          <w:p w14:paraId="0790B847" w14:textId="77777777" w:rsidR="00E71084" w:rsidRPr="008B66D7" w:rsidRDefault="00E71084" w:rsidP="00FC3686">
            <w:pPr>
              <w:pStyle w:val="TableText"/>
              <w:jc w:val="right"/>
              <w:rPr>
                <w:lang w:eastAsia="en-AU"/>
              </w:rPr>
            </w:pPr>
            <w:r w:rsidRPr="008B66D7">
              <w:rPr>
                <w:lang w:eastAsia="en-AU"/>
              </w:rPr>
              <w:t>0.3</w:t>
            </w:r>
          </w:p>
        </w:tc>
      </w:tr>
      <w:tr w:rsidR="00E71084" w:rsidRPr="008B66D7" w14:paraId="5F58A841"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78730D11" w14:textId="77777777" w:rsidR="00E71084" w:rsidRPr="008B66D7" w:rsidRDefault="00E71084" w:rsidP="00FC3686">
            <w:pPr>
              <w:pStyle w:val="TableText"/>
              <w:ind w:left="144"/>
              <w:rPr>
                <w:lang w:eastAsia="en-AU"/>
              </w:rPr>
            </w:pPr>
            <w:r w:rsidRPr="008B66D7">
              <w:rPr>
                <w:lang w:eastAsia="en-AU"/>
              </w:rPr>
              <w:t>Anterior</w:t>
            </w:r>
          </w:p>
        </w:tc>
        <w:tc>
          <w:tcPr>
            <w:tcW w:w="1248" w:type="pct"/>
            <w:hideMark/>
          </w:tcPr>
          <w:p w14:paraId="70C92DB3" w14:textId="77777777" w:rsidR="00E71084" w:rsidRPr="008B66D7" w:rsidRDefault="00E71084" w:rsidP="00FC3686">
            <w:pPr>
              <w:pStyle w:val="TableText"/>
              <w:jc w:val="right"/>
              <w:rPr>
                <w:lang w:eastAsia="en-AU"/>
              </w:rPr>
            </w:pPr>
            <w:r w:rsidRPr="008B66D7">
              <w:rPr>
                <w:lang w:eastAsia="en-AU"/>
              </w:rPr>
              <w:t>10.9</w:t>
            </w:r>
          </w:p>
        </w:tc>
        <w:tc>
          <w:tcPr>
            <w:tcW w:w="1249" w:type="pct"/>
            <w:hideMark/>
          </w:tcPr>
          <w:p w14:paraId="70EB14D9" w14:textId="77777777" w:rsidR="00E71084" w:rsidRPr="008B66D7" w:rsidRDefault="00E71084" w:rsidP="00FC3686">
            <w:pPr>
              <w:pStyle w:val="TableText"/>
              <w:jc w:val="right"/>
              <w:rPr>
                <w:lang w:eastAsia="en-AU"/>
              </w:rPr>
            </w:pPr>
            <w:r w:rsidRPr="008B66D7">
              <w:rPr>
                <w:lang w:eastAsia="en-AU"/>
              </w:rPr>
              <w:t>10.8</w:t>
            </w:r>
          </w:p>
        </w:tc>
        <w:tc>
          <w:tcPr>
            <w:tcW w:w="1249" w:type="pct"/>
            <w:hideMark/>
          </w:tcPr>
          <w:p w14:paraId="058BCD89" w14:textId="77777777" w:rsidR="00E71084" w:rsidRPr="008B66D7" w:rsidRDefault="00E71084" w:rsidP="00FC3686">
            <w:pPr>
              <w:pStyle w:val="TableText"/>
              <w:jc w:val="right"/>
              <w:rPr>
                <w:lang w:eastAsia="en-AU"/>
              </w:rPr>
            </w:pPr>
            <w:r w:rsidRPr="008B66D7">
              <w:rPr>
                <w:lang w:eastAsia="en-AU"/>
              </w:rPr>
              <w:t>11.9</w:t>
            </w:r>
          </w:p>
        </w:tc>
      </w:tr>
      <w:tr w:rsidR="00E71084" w:rsidRPr="008B66D7" w14:paraId="08C14661" w14:textId="77777777" w:rsidTr="00FC3686">
        <w:trPr>
          <w:cantSplit/>
        </w:trPr>
        <w:tc>
          <w:tcPr>
            <w:tcW w:w="1254" w:type="pct"/>
            <w:hideMark/>
          </w:tcPr>
          <w:p w14:paraId="673BBB40" w14:textId="77777777" w:rsidR="00E71084" w:rsidRPr="008B66D7" w:rsidRDefault="00E71084" w:rsidP="00FC3686">
            <w:pPr>
              <w:pStyle w:val="TableText"/>
              <w:ind w:left="144"/>
              <w:rPr>
                <w:lang w:eastAsia="en-AU"/>
              </w:rPr>
            </w:pPr>
            <w:r w:rsidRPr="008B66D7">
              <w:rPr>
                <w:lang w:eastAsia="en-AU"/>
              </w:rPr>
              <w:t>Posterior</w:t>
            </w:r>
          </w:p>
        </w:tc>
        <w:tc>
          <w:tcPr>
            <w:tcW w:w="1248" w:type="pct"/>
            <w:hideMark/>
          </w:tcPr>
          <w:p w14:paraId="798B66D4" w14:textId="77777777" w:rsidR="00E71084" w:rsidRPr="008B66D7" w:rsidRDefault="00E71084" w:rsidP="00FC3686">
            <w:pPr>
              <w:pStyle w:val="TableText"/>
              <w:jc w:val="right"/>
              <w:rPr>
                <w:lang w:eastAsia="en-AU"/>
              </w:rPr>
            </w:pPr>
            <w:r w:rsidRPr="008B66D7">
              <w:rPr>
                <w:lang w:eastAsia="en-AU"/>
              </w:rPr>
              <w:t>9</w:t>
            </w:r>
          </w:p>
        </w:tc>
        <w:tc>
          <w:tcPr>
            <w:tcW w:w="1249" w:type="pct"/>
            <w:hideMark/>
          </w:tcPr>
          <w:p w14:paraId="73F4D863" w14:textId="77777777" w:rsidR="00E71084" w:rsidRPr="008B66D7" w:rsidRDefault="00E71084" w:rsidP="00FC3686">
            <w:pPr>
              <w:pStyle w:val="TableText"/>
              <w:jc w:val="right"/>
              <w:rPr>
                <w:lang w:eastAsia="en-AU"/>
              </w:rPr>
            </w:pPr>
            <w:r w:rsidRPr="008B66D7">
              <w:rPr>
                <w:lang w:eastAsia="en-AU"/>
              </w:rPr>
              <w:t>8.5</w:t>
            </w:r>
          </w:p>
        </w:tc>
        <w:tc>
          <w:tcPr>
            <w:tcW w:w="1249" w:type="pct"/>
            <w:hideMark/>
          </w:tcPr>
          <w:p w14:paraId="131E3418" w14:textId="77777777" w:rsidR="00E71084" w:rsidRPr="008B66D7" w:rsidRDefault="00E71084" w:rsidP="00FC3686">
            <w:pPr>
              <w:pStyle w:val="TableText"/>
              <w:jc w:val="right"/>
              <w:rPr>
                <w:lang w:eastAsia="en-AU"/>
              </w:rPr>
            </w:pPr>
            <w:r w:rsidRPr="008B66D7">
              <w:rPr>
                <w:lang w:eastAsia="en-AU"/>
              </w:rPr>
              <w:t>10.8</w:t>
            </w:r>
          </w:p>
        </w:tc>
      </w:tr>
      <w:tr w:rsidR="00E71084" w:rsidRPr="008B66D7" w14:paraId="701A117D"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79B5998D" w14:textId="77777777" w:rsidR="00E71084" w:rsidRPr="008B66D7" w:rsidRDefault="00E71084" w:rsidP="00FC3686">
            <w:pPr>
              <w:pStyle w:val="TableText"/>
              <w:ind w:left="144"/>
              <w:rPr>
                <w:lang w:eastAsia="en-AU"/>
              </w:rPr>
            </w:pPr>
            <w:r w:rsidRPr="008B66D7">
              <w:rPr>
                <w:lang w:eastAsia="en-AU"/>
              </w:rPr>
              <w:t>AntPos [A–P]</w:t>
            </w:r>
          </w:p>
        </w:tc>
        <w:tc>
          <w:tcPr>
            <w:tcW w:w="1248" w:type="pct"/>
            <w:hideMark/>
          </w:tcPr>
          <w:p w14:paraId="46D0BDC5" w14:textId="77777777" w:rsidR="00E71084" w:rsidRPr="008B66D7" w:rsidRDefault="00E71084" w:rsidP="00FC3686">
            <w:pPr>
              <w:pStyle w:val="TableText"/>
              <w:jc w:val="right"/>
              <w:rPr>
                <w:lang w:eastAsia="en-AU"/>
              </w:rPr>
            </w:pPr>
            <w:r w:rsidRPr="008B66D7">
              <w:rPr>
                <w:lang w:eastAsia="en-AU"/>
              </w:rPr>
              <w:t>1.8</w:t>
            </w:r>
          </w:p>
        </w:tc>
        <w:tc>
          <w:tcPr>
            <w:tcW w:w="1249" w:type="pct"/>
            <w:hideMark/>
          </w:tcPr>
          <w:p w14:paraId="510CF8AB" w14:textId="77777777" w:rsidR="00E71084" w:rsidRPr="008B66D7" w:rsidRDefault="00E71084" w:rsidP="00FC3686">
            <w:pPr>
              <w:pStyle w:val="TableText"/>
              <w:jc w:val="right"/>
              <w:rPr>
                <w:lang w:eastAsia="en-AU"/>
              </w:rPr>
            </w:pPr>
            <w:r w:rsidRPr="008B66D7">
              <w:rPr>
                <w:lang w:eastAsia="en-AU"/>
              </w:rPr>
              <w:t>2.3</w:t>
            </w:r>
          </w:p>
        </w:tc>
        <w:tc>
          <w:tcPr>
            <w:tcW w:w="1249" w:type="pct"/>
            <w:hideMark/>
          </w:tcPr>
          <w:p w14:paraId="79ACAA9C" w14:textId="77777777" w:rsidR="00E71084" w:rsidRPr="008B66D7" w:rsidRDefault="00E71084" w:rsidP="00FC3686">
            <w:pPr>
              <w:pStyle w:val="TableText"/>
              <w:jc w:val="right"/>
              <w:rPr>
                <w:lang w:eastAsia="en-AU"/>
              </w:rPr>
            </w:pPr>
            <w:r w:rsidRPr="008B66D7">
              <w:rPr>
                <w:lang w:eastAsia="en-AU"/>
              </w:rPr>
              <w:t>1.2</w:t>
            </w:r>
          </w:p>
        </w:tc>
      </w:tr>
      <w:tr w:rsidR="00E71084" w:rsidRPr="008B66D7" w14:paraId="58AB43A8" w14:textId="77777777" w:rsidTr="00FC3686">
        <w:trPr>
          <w:cantSplit/>
        </w:trPr>
        <w:tc>
          <w:tcPr>
            <w:tcW w:w="1254" w:type="pct"/>
            <w:hideMark/>
          </w:tcPr>
          <w:p w14:paraId="331DDB20" w14:textId="77777777" w:rsidR="00E71084" w:rsidRPr="00FC3686" w:rsidRDefault="00E71084" w:rsidP="00FC3686">
            <w:pPr>
              <w:pStyle w:val="TableText"/>
              <w:rPr>
                <w:b/>
                <w:lang w:eastAsia="en-AU"/>
              </w:rPr>
            </w:pPr>
            <w:r w:rsidRPr="00FC3686">
              <w:rPr>
                <w:b/>
                <w:lang w:eastAsia="en-AU"/>
              </w:rPr>
              <w:t>Frontal</w:t>
            </w:r>
          </w:p>
        </w:tc>
        <w:tc>
          <w:tcPr>
            <w:tcW w:w="1248" w:type="pct"/>
            <w:hideMark/>
          </w:tcPr>
          <w:p w14:paraId="1B6C3810" w14:textId="77777777" w:rsidR="00E71084" w:rsidRPr="008B66D7" w:rsidRDefault="00E71084" w:rsidP="00FC3686">
            <w:pPr>
              <w:pStyle w:val="TableText"/>
              <w:jc w:val="right"/>
              <w:rPr>
                <w:lang w:eastAsia="en-AU"/>
              </w:rPr>
            </w:pPr>
            <w:r w:rsidRPr="008B66D7">
              <w:rPr>
                <w:lang w:eastAsia="en-AU"/>
              </w:rPr>
              <w:t>12.4</w:t>
            </w:r>
          </w:p>
        </w:tc>
        <w:tc>
          <w:tcPr>
            <w:tcW w:w="1249" w:type="pct"/>
            <w:hideMark/>
          </w:tcPr>
          <w:p w14:paraId="21AF84B2" w14:textId="77777777" w:rsidR="00E71084" w:rsidRPr="008B66D7" w:rsidRDefault="00E71084" w:rsidP="00FC3686">
            <w:pPr>
              <w:pStyle w:val="TableText"/>
              <w:jc w:val="right"/>
              <w:rPr>
                <w:lang w:eastAsia="en-AU"/>
              </w:rPr>
            </w:pPr>
            <w:r w:rsidRPr="008B66D7">
              <w:rPr>
                <w:lang w:eastAsia="en-AU"/>
              </w:rPr>
              <w:t>12.3</w:t>
            </w:r>
          </w:p>
        </w:tc>
        <w:tc>
          <w:tcPr>
            <w:tcW w:w="1249" w:type="pct"/>
            <w:hideMark/>
          </w:tcPr>
          <w:p w14:paraId="6582740F" w14:textId="77777777" w:rsidR="00E71084" w:rsidRPr="008B66D7" w:rsidRDefault="00E71084" w:rsidP="00FC3686">
            <w:pPr>
              <w:pStyle w:val="TableText"/>
              <w:jc w:val="right"/>
              <w:rPr>
                <w:lang w:eastAsia="en-AU"/>
              </w:rPr>
            </w:pPr>
            <w:r w:rsidRPr="008B66D7">
              <w:rPr>
                <w:lang w:eastAsia="en-AU"/>
              </w:rPr>
              <w:t>13.4</w:t>
            </w:r>
          </w:p>
        </w:tc>
      </w:tr>
      <w:tr w:rsidR="00E71084" w:rsidRPr="008B66D7" w14:paraId="31264190"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3D4F6690" w14:textId="77777777" w:rsidR="00E71084" w:rsidRPr="008B66D7" w:rsidRDefault="00E71084" w:rsidP="00FC3686">
            <w:pPr>
              <w:pStyle w:val="TableText"/>
              <w:ind w:left="144"/>
              <w:rPr>
                <w:lang w:eastAsia="en-AU"/>
              </w:rPr>
            </w:pPr>
            <w:r w:rsidRPr="008B66D7">
              <w:rPr>
                <w:lang w:eastAsia="en-AU"/>
              </w:rPr>
              <w:t>Left hem</w:t>
            </w:r>
          </w:p>
        </w:tc>
        <w:tc>
          <w:tcPr>
            <w:tcW w:w="1248" w:type="pct"/>
            <w:hideMark/>
          </w:tcPr>
          <w:p w14:paraId="2A1E76AF" w14:textId="77777777" w:rsidR="00E71084" w:rsidRPr="008B66D7" w:rsidRDefault="00E71084" w:rsidP="00FC3686">
            <w:pPr>
              <w:pStyle w:val="TableText"/>
              <w:jc w:val="right"/>
              <w:rPr>
                <w:lang w:eastAsia="en-AU"/>
              </w:rPr>
            </w:pPr>
            <w:r w:rsidRPr="008B66D7">
              <w:rPr>
                <w:lang w:eastAsia="en-AU"/>
              </w:rPr>
              <w:t>11</w:t>
            </w:r>
          </w:p>
        </w:tc>
        <w:tc>
          <w:tcPr>
            <w:tcW w:w="1249" w:type="pct"/>
            <w:hideMark/>
          </w:tcPr>
          <w:p w14:paraId="6DBBDF47" w14:textId="77777777" w:rsidR="00E71084" w:rsidRPr="008B66D7" w:rsidRDefault="00E71084" w:rsidP="00FC3686">
            <w:pPr>
              <w:pStyle w:val="TableText"/>
              <w:jc w:val="right"/>
              <w:rPr>
                <w:lang w:eastAsia="en-AU"/>
              </w:rPr>
            </w:pPr>
            <w:r w:rsidRPr="008B66D7">
              <w:rPr>
                <w:lang w:eastAsia="en-AU"/>
              </w:rPr>
              <w:t>11.2</w:t>
            </w:r>
          </w:p>
        </w:tc>
        <w:tc>
          <w:tcPr>
            <w:tcW w:w="1249" w:type="pct"/>
            <w:hideMark/>
          </w:tcPr>
          <w:p w14:paraId="5B71A07A" w14:textId="77777777" w:rsidR="00E71084" w:rsidRPr="008B66D7" w:rsidRDefault="00E71084" w:rsidP="00FC3686">
            <w:pPr>
              <w:pStyle w:val="TableText"/>
              <w:jc w:val="right"/>
              <w:rPr>
                <w:lang w:eastAsia="en-AU"/>
              </w:rPr>
            </w:pPr>
            <w:r w:rsidRPr="008B66D7">
              <w:rPr>
                <w:lang w:eastAsia="en-AU"/>
              </w:rPr>
              <w:t>12.5</w:t>
            </w:r>
          </w:p>
        </w:tc>
      </w:tr>
      <w:tr w:rsidR="00E71084" w:rsidRPr="008B66D7" w14:paraId="140939B7" w14:textId="77777777" w:rsidTr="00FC3686">
        <w:trPr>
          <w:cantSplit/>
        </w:trPr>
        <w:tc>
          <w:tcPr>
            <w:tcW w:w="1254" w:type="pct"/>
            <w:hideMark/>
          </w:tcPr>
          <w:p w14:paraId="23ADF19A" w14:textId="77777777" w:rsidR="00E71084" w:rsidRPr="008B66D7" w:rsidRDefault="00E71084" w:rsidP="00FC3686">
            <w:pPr>
              <w:pStyle w:val="TableText"/>
              <w:ind w:left="144"/>
              <w:rPr>
                <w:lang w:eastAsia="en-AU"/>
              </w:rPr>
            </w:pPr>
            <w:r w:rsidRPr="008B66D7">
              <w:rPr>
                <w:lang w:eastAsia="en-AU"/>
              </w:rPr>
              <w:t>Right hem</w:t>
            </w:r>
          </w:p>
        </w:tc>
        <w:tc>
          <w:tcPr>
            <w:tcW w:w="1248" w:type="pct"/>
            <w:hideMark/>
          </w:tcPr>
          <w:p w14:paraId="631A74F0" w14:textId="77777777" w:rsidR="00E71084" w:rsidRPr="008B66D7" w:rsidRDefault="00E71084" w:rsidP="00FC3686">
            <w:pPr>
              <w:pStyle w:val="TableText"/>
              <w:jc w:val="right"/>
              <w:rPr>
                <w:lang w:eastAsia="en-AU"/>
              </w:rPr>
            </w:pPr>
            <w:r w:rsidRPr="008B66D7">
              <w:rPr>
                <w:lang w:eastAsia="en-AU"/>
              </w:rPr>
              <w:t>12</w:t>
            </w:r>
          </w:p>
        </w:tc>
        <w:tc>
          <w:tcPr>
            <w:tcW w:w="1249" w:type="pct"/>
            <w:hideMark/>
          </w:tcPr>
          <w:p w14:paraId="09050CC8" w14:textId="77777777" w:rsidR="00E71084" w:rsidRPr="008B66D7" w:rsidRDefault="00E71084" w:rsidP="00FC3686">
            <w:pPr>
              <w:pStyle w:val="TableText"/>
              <w:jc w:val="right"/>
              <w:rPr>
                <w:lang w:eastAsia="en-AU"/>
              </w:rPr>
            </w:pPr>
            <w:r w:rsidRPr="008B66D7">
              <w:rPr>
                <w:lang w:eastAsia="en-AU"/>
              </w:rPr>
              <w:t>11.3</w:t>
            </w:r>
          </w:p>
        </w:tc>
        <w:tc>
          <w:tcPr>
            <w:tcW w:w="1249" w:type="pct"/>
            <w:hideMark/>
          </w:tcPr>
          <w:p w14:paraId="21C81638" w14:textId="77777777" w:rsidR="00E71084" w:rsidRPr="008B66D7" w:rsidRDefault="00E71084" w:rsidP="00FC3686">
            <w:pPr>
              <w:pStyle w:val="TableText"/>
              <w:jc w:val="right"/>
              <w:rPr>
                <w:lang w:eastAsia="en-AU"/>
              </w:rPr>
            </w:pPr>
            <w:r w:rsidRPr="008B66D7">
              <w:rPr>
                <w:lang w:eastAsia="en-AU"/>
              </w:rPr>
              <w:t>12.3</w:t>
            </w:r>
          </w:p>
        </w:tc>
      </w:tr>
      <w:tr w:rsidR="00E71084" w:rsidRPr="008B66D7" w14:paraId="33E1707A"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40F7CD04" w14:textId="77777777" w:rsidR="00E71084" w:rsidRPr="008B66D7" w:rsidRDefault="00E71084" w:rsidP="00FC3686">
            <w:pPr>
              <w:pStyle w:val="TableText"/>
              <w:ind w:left="144"/>
              <w:rPr>
                <w:lang w:eastAsia="en-AU"/>
              </w:rPr>
            </w:pPr>
            <w:r w:rsidRPr="008B66D7">
              <w:rPr>
                <w:lang w:eastAsia="en-AU"/>
              </w:rPr>
              <w:t>Asym [L–R]</w:t>
            </w:r>
          </w:p>
        </w:tc>
        <w:tc>
          <w:tcPr>
            <w:tcW w:w="1248" w:type="pct"/>
            <w:hideMark/>
          </w:tcPr>
          <w:p w14:paraId="7D80DA61" w14:textId="77777777" w:rsidR="00E71084" w:rsidRPr="008B66D7" w:rsidRDefault="00E71084" w:rsidP="00FC3686">
            <w:pPr>
              <w:pStyle w:val="TableText"/>
              <w:jc w:val="right"/>
              <w:rPr>
                <w:lang w:eastAsia="en-AU"/>
              </w:rPr>
            </w:pPr>
            <w:r w:rsidRPr="008B66D7">
              <w:rPr>
                <w:lang w:eastAsia="en-AU"/>
              </w:rPr>
              <w:t>-1</w:t>
            </w:r>
          </w:p>
        </w:tc>
        <w:tc>
          <w:tcPr>
            <w:tcW w:w="1249" w:type="pct"/>
            <w:hideMark/>
          </w:tcPr>
          <w:p w14:paraId="5346C9D3" w14:textId="77777777" w:rsidR="00E71084" w:rsidRPr="008B66D7" w:rsidRDefault="00E71084" w:rsidP="00FC3686">
            <w:pPr>
              <w:pStyle w:val="TableText"/>
              <w:jc w:val="right"/>
              <w:rPr>
                <w:lang w:eastAsia="en-AU"/>
              </w:rPr>
            </w:pPr>
            <w:r w:rsidRPr="008B66D7">
              <w:rPr>
                <w:lang w:eastAsia="en-AU"/>
              </w:rPr>
              <w:t>0</w:t>
            </w:r>
          </w:p>
        </w:tc>
        <w:tc>
          <w:tcPr>
            <w:tcW w:w="1249" w:type="pct"/>
            <w:hideMark/>
          </w:tcPr>
          <w:p w14:paraId="5DB996F7" w14:textId="77777777" w:rsidR="00E71084" w:rsidRPr="008B66D7" w:rsidRDefault="00E71084" w:rsidP="00FC3686">
            <w:pPr>
              <w:pStyle w:val="TableText"/>
              <w:jc w:val="right"/>
              <w:rPr>
                <w:lang w:eastAsia="en-AU"/>
              </w:rPr>
            </w:pPr>
            <w:r w:rsidRPr="008B66D7">
              <w:rPr>
                <w:lang w:eastAsia="en-AU"/>
              </w:rPr>
              <w:t>0.2</w:t>
            </w:r>
          </w:p>
        </w:tc>
      </w:tr>
      <w:tr w:rsidR="00E71084" w:rsidRPr="008B66D7" w14:paraId="1AEBDE11" w14:textId="77777777" w:rsidTr="00FC3686">
        <w:trPr>
          <w:cantSplit/>
        </w:trPr>
        <w:tc>
          <w:tcPr>
            <w:tcW w:w="1254" w:type="pct"/>
            <w:hideMark/>
          </w:tcPr>
          <w:p w14:paraId="6AA4BDA0" w14:textId="77777777" w:rsidR="00E71084" w:rsidRPr="00FC3686" w:rsidRDefault="00E71084" w:rsidP="00FC3686">
            <w:pPr>
              <w:pStyle w:val="TableText"/>
              <w:rPr>
                <w:b/>
                <w:lang w:eastAsia="en-AU"/>
              </w:rPr>
            </w:pPr>
            <w:r w:rsidRPr="00FC3686">
              <w:rPr>
                <w:b/>
                <w:lang w:eastAsia="en-AU"/>
              </w:rPr>
              <w:t>Central</w:t>
            </w:r>
          </w:p>
        </w:tc>
        <w:tc>
          <w:tcPr>
            <w:tcW w:w="1248" w:type="pct"/>
            <w:hideMark/>
          </w:tcPr>
          <w:p w14:paraId="4D0BA400" w14:textId="77777777" w:rsidR="00E71084" w:rsidRPr="008B66D7" w:rsidRDefault="00E71084" w:rsidP="00FC3686">
            <w:pPr>
              <w:pStyle w:val="TableText"/>
              <w:jc w:val="right"/>
              <w:rPr>
                <w:lang w:eastAsia="en-AU"/>
              </w:rPr>
            </w:pPr>
            <w:r w:rsidRPr="008B66D7">
              <w:rPr>
                <w:lang w:eastAsia="en-AU"/>
              </w:rPr>
              <w:t>14.7</w:t>
            </w:r>
          </w:p>
        </w:tc>
        <w:tc>
          <w:tcPr>
            <w:tcW w:w="1249" w:type="pct"/>
            <w:hideMark/>
          </w:tcPr>
          <w:p w14:paraId="529F7E06" w14:textId="77777777" w:rsidR="00E71084" w:rsidRPr="008B66D7" w:rsidRDefault="00E71084" w:rsidP="00FC3686">
            <w:pPr>
              <w:pStyle w:val="TableText"/>
              <w:jc w:val="right"/>
              <w:rPr>
                <w:lang w:eastAsia="en-AU"/>
              </w:rPr>
            </w:pPr>
            <w:r w:rsidRPr="008B66D7">
              <w:rPr>
                <w:lang w:eastAsia="en-AU"/>
              </w:rPr>
              <w:t>14.4</w:t>
            </w:r>
          </w:p>
        </w:tc>
        <w:tc>
          <w:tcPr>
            <w:tcW w:w="1249" w:type="pct"/>
            <w:hideMark/>
          </w:tcPr>
          <w:p w14:paraId="4BB286D8" w14:textId="77777777" w:rsidR="00E71084" w:rsidRPr="008B66D7" w:rsidRDefault="00E71084" w:rsidP="00FC3686">
            <w:pPr>
              <w:pStyle w:val="TableText"/>
              <w:jc w:val="right"/>
              <w:rPr>
                <w:lang w:eastAsia="en-AU"/>
              </w:rPr>
            </w:pPr>
            <w:r w:rsidRPr="008B66D7">
              <w:rPr>
                <w:lang w:eastAsia="en-AU"/>
              </w:rPr>
              <w:t>17.6</w:t>
            </w:r>
          </w:p>
        </w:tc>
      </w:tr>
      <w:tr w:rsidR="00E71084" w:rsidRPr="008B66D7" w14:paraId="03A37070"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65B30498" w14:textId="77777777" w:rsidR="00E71084" w:rsidRPr="00FC3686" w:rsidRDefault="00E71084" w:rsidP="00FC3686">
            <w:pPr>
              <w:pStyle w:val="TableText"/>
              <w:rPr>
                <w:b/>
                <w:lang w:eastAsia="en-AU"/>
              </w:rPr>
            </w:pPr>
            <w:r w:rsidRPr="00FC3686">
              <w:rPr>
                <w:b/>
                <w:lang w:eastAsia="en-AU"/>
              </w:rPr>
              <w:t>Parietal</w:t>
            </w:r>
          </w:p>
        </w:tc>
        <w:tc>
          <w:tcPr>
            <w:tcW w:w="1248" w:type="pct"/>
            <w:hideMark/>
          </w:tcPr>
          <w:p w14:paraId="1FC433EE" w14:textId="77777777" w:rsidR="00E71084" w:rsidRPr="008B66D7" w:rsidRDefault="00E71084" w:rsidP="00FC3686">
            <w:pPr>
              <w:pStyle w:val="TableText"/>
              <w:jc w:val="right"/>
              <w:rPr>
                <w:lang w:eastAsia="en-AU"/>
              </w:rPr>
            </w:pPr>
            <w:r w:rsidRPr="008B66D7">
              <w:rPr>
                <w:lang w:eastAsia="en-AU"/>
              </w:rPr>
              <w:t>11.9</w:t>
            </w:r>
          </w:p>
        </w:tc>
        <w:tc>
          <w:tcPr>
            <w:tcW w:w="1249" w:type="pct"/>
            <w:hideMark/>
          </w:tcPr>
          <w:p w14:paraId="4508FCD7" w14:textId="77777777" w:rsidR="00E71084" w:rsidRPr="008B66D7" w:rsidRDefault="00E71084" w:rsidP="00FC3686">
            <w:pPr>
              <w:pStyle w:val="TableText"/>
              <w:jc w:val="right"/>
              <w:rPr>
                <w:lang w:eastAsia="en-AU"/>
              </w:rPr>
            </w:pPr>
            <w:r w:rsidRPr="008B66D7">
              <w:rPr>
                <w:lang w:eastAsia="en-AU"/>
              </w:rPr>
              <w:t>11.6</w:t>
            </w:r>
          </w:p>
        </w:tc>
        <w:tc>
          <w:tcPr>
            <w:tcW w:w="1249" w:type="pct"/>
            <w:hideMark/>
          </w:tcPr>
          <w:p w14:paraId="04D8939C" w14:textId="77777777" w:rsidR="00E71084" w:rsidRPr="008B66D7" w:rsidRDefault="00E71084" w:rsidP="00FC3686">
            <w:pPr>
              <w:pStyle w:val="TableText"/>
              <w:jc w:val="right"/>
              <w:rPr>
                <w:lang w:eastAsia="en-AU"/>
              </w:rPr>
            </w:pPr>
            <w:r w:rsidRPr="008B66D7">
              <w:rPr>
                <w:lang w:eastAsia="en-AU"/>
              </w:rPr>
              <w:t>14.6</w:t>
            </w:r>
          </w:p>
        </w:tc>
      </w:tr>
      <w:tr w:rsidR="00E71084" w:rsidRPr="008B66D7" w14:paraId="32D97F90" w14:textId="77777777" w:rsidTr="00FC3686">
        <w:trPr>
          <w:cantSplit/>
        </w:trPr>
        <w:tc>
          <w:tcPr>
            <w:tcW w:w="1254" w:type="pct"/>
            <w:hideMark/>
          </w:tcPr>
          <w:p w14:paraId="301D24F9" w14:textId="77777777" w:rsidR="00E71084" w:rsidRPr="00FC3686" w:rsidRDefault="00E71084" w:rsidP="00FC3686">
            <w:pPr>
              <w:pStyle w:val="TableText"/>
              <w:rPr>
                <w:b/>
                <w:lang w:eastAsia="en-AU"/>
              </w:rPr>
            </w:pPr>
            <w:r w:rsidRPr="00FC3686">
              <w:rPr>
                <w:b/>
                <w:lang w:eastAsia="en-AU"/>
              </w:rPr>
              <w:t>Temporal</w:t>
            </w:r>
          </w:p>
        </w:tc>
        <w:tc>
          <w:tcPr>
            <w:tcW w:w="1248" w:type="pct"/>
            <w:hideMark/>
          </w:tcPr>
          <w:p w14:paraId="69202558" w14:textId="77777777" w:rsidR="00E71084" w:rsidRPr="008B66D7" w:rsidRDefault="00E71084" w:rsidP="00FC3686">
            <w:pPr>
              <w:pStyle w:val="TableText"/>
              <w:jc w:val="right"/>
              <w:rPr>
                <w:lang w:eastAsia="en-AU"/>
              </w:rPr>
            </w:pPr>
            <w:r w:rsidRPr="008B66D7">
              <w:rPr>
                <w:lang w:eastAsia="en-AU"/>
              </w:rPr>
              <w:t>6.2</w:t>
            </w:r>
          </w:p>
        </w:tc>
        <w:tc>
          <w:tcPr>
            <w:tcW w:w="1249" w:type="pct"/>
            <w:hideMark/>
          </w:tcPr>
          <w:p w14:paraId="1145865A" w14:textId="77777777" w:rsidR="00E71084" w:rsidRPr="008B66D7" w:rsidRDefault="00E71084" w:rsidP="00FC3686">
            <w:pPr>
              <w:pStyle w:val="TableText"/>
              <w:jc w:val="right"/>
              <w:rPr>
                <w:lang w:eastAsia="en-AU"/>
              </w:rPr>
            </w:pPr>
            <w:r w:rsidRPr="008B66D7">
              <w:rPr>
                <w:lang w:eastAsia="en-AU"/>
              </w:rPr>
              <w:t>6.1</w:t>
            </w:r>
          </w:p>
        </w:tc>
        <w:tc>
          <w:tcPr>
            <w:tcW w:w="1249" w:type="pct"/>
            <w:hideMark/>
          </w:tcPr>
          <w:p w14:paraId="333FD4F5" w14:textId="77777777" w:rsidR="00E71084" w:rsidRPr="008B66D7" w:rsidRDefault="00E71084" w:rsidP="00FC3686">
            <w:pPr>
              <w:pStyle w:val="TableText"/>
              <w:jc w:val="right"/>
              <w:rPr>
                <w:lang w:eastAsia="en-AU"/>
              </w:rPr>
            </w:pPr>
            <w:r w:rsidRPr="008B66D7">
              <w:rPr>
                <w:lang w:eastAsia="en-AU"/>
              </w:rPr>
              <w:t>7.2</w:t>
            </w:r>
          </w:p>
        </w:tc>
      </w:tr>
      <w:tr w:rsidR="00E71084" w:rsidRPr="008B66D7" w14:paraId="6B77279E"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5CFF98DE" w14:textId="77777777" w:rsidR="00E71084" w:rsidRPr="008B66D7" w:rsidRDefault="00E71084" w:rsidP="00FC3686">
            <w:pPr>
              <w:pStyle w:val="TableText"/>
              <w:ind w:left="144"/>
              <w:rPr>
                <w:lang w:eastAsia="en-AU"/>
              </w:rPr>
            </w:pPr>
            <w:r w:rsidRPr="008B66D7">
              <w:rPr>
                <w:lang w:eastAsia="en-AU"/>
              </w:rPr>
              <w:t>Left</w:t>
            </w:r>
          </w:p>
        </w:tc>
        <w:tc>
          <w:tcPr>
            <w:tcW w:w="1248" w:type="pct"/>
            <w:hideMark/>
          </w:tcPr>
          <w:p w14:paraId="54986985" w14:textId="77777777" w:rsidR="00E71084" w:rsidRPr="008B66D7" w:rsidRDefault="00E71084" w:rsidP="00FC3686">
            <w:pPr>
              <w:pStyle w:val="TableText"/>
              <w:jc w:val="right"/>
              <w:rPr>
                <w:lang w:eastAsia="en-AU"/>
              </w:rPr>
            </w:pPr>
            <w:r w:rsidRPr="008B66D7">
              <w:rPr>
                <w:lang w:eastAsia="en-AU"/>
              </w:rPr>
              <w:t>5.7</w:t>
            </w:r>
          </w:p>
        </w:tc>
        <w:tc>
          <w:tcPr>
            <w:tcW w:w="1249" w:type="pct"/>
            <w:hideMark/>
          </w:tcPr>
          <w:p w14:paraId="7614EA3B" w14:textId="77777777" w:rsidR="00E71084" w:rsidRPr="008B66D7" w:rsidRDefault="00E71084" w:rsidP="00FC3686">
            <w:pPr>
              <w:pStyle w:val="TableText"/>
              <w:jc w:val="right"/>
              <w:rPr>
                <w:lang w:eastAsia="en-AU"/>
              </w:rPr>
            </w:pPr>
            <w:r w:rsidRPr="008B66D7">
              <w:rPr>
                <w:lang w:eastAsia="en-AU"/>
              </w:rPr>
              <w:t>5.7</w:t>
            </w:r>
          </w:p>
        </w:tc>
        <w:tc>
          <w:tcPr>
            <w:tcW w:w="1249" w:type="pct"/>
            <w:hideMark/>
          </w:tcPr>
          <w:p w14:paraId="1B6ACE40" w14:textId="77777777" w:rsidR="00E71084" w:rsidRPr="008B66D7" w:rsidRDefault="00E71084" w:rsidP="00FC3686">
            <w:pPr>
              <w:pStyle w:val="TableText"/>
              <w:jc w:val="right"/>
              <w:rPr>
                <w:lang w:eastAsia="en-AU"/>
              </w:rPr>
            </w:pPr>
            <w:r w:rsidRPr="008B66D7">
              <w:rPr>
                <w:lang w:eastAsia="en-AU"/>
              </w:rPr>
              <w:t>7.1</w:t>
            </w:r>
          </w:p>
        </w:tc>
      </w:tr>
      <w:tr w:rsidR="00E71084" w:rsidRPr="008B66D7" w14:paraId="5A7284FF" w14:textId="77777777" w:rsidTr="00FC3686">
        <w:trPr>
          <w:cantSplit/>
        </w:trPr>
        <w:tc>
          <w:tcPr>
            <w:tcW w:w="1254" w:type="pct"/>
            <w:hideMark/>
          </w:tcPr>
          <w:p w14:paraId="5537C558" w14:textId="77777777" w:rsidR="00E71084" w:rsidRPr="008B66D7" w:rsidRDefault="00E71084" w:rsidP="00FC3686">
            <w:pPr>
              <w:pStyle w:val="TableText"/>
              <w:ind w:left="144"/>
              <w:rPr>
                <w:lang w:eastAsia="en-AU"/>
              </w:rPr>
            </w:pPr>
            <w:r w:rsidRPr="008B66D7">
              <w:rPr>
                <w:lang w:eastAsia="en-AU"/>
              </w:rPr>
              <w:t>Right</w:t>
            </w:r>
          </w:p>
        </w:tc>
        <w:tc>
          <w:tcPr>
            <w:tcW w:w="1248" w:type="pct"/>
            <w:hideMark/>
          </w:tcPr>
          <w:p w14:paraId="579A9F01" w14:textId="77777777" w:rsidR="00E71084" w:rsidRPr="008B66D7" w:rsidRDefault="00E71084" w:rsidP="00FC3686">
            <w:pPr>
              <w:pStyle w:val="TableText"/>
              <w:jc w:val="right"/>
              <w:rPr>
                <w:lang w:eastAsia="en-AU"/>
              </w:rPr>
            </w:pPr>
            <w:r w:rsidRPr="008B66D7">
              <w:rPr>
                <w:lang w:eastAsia="en-AU"/>
              </w:rPr>
              <w:t>6.7</w:t>
            </w:r>
          </w:p>
        </w:tc>
        <w:tc>
          <w:tcPr>
            <w:tcW w:w="1249" w:type="pct"/>
            <w:hideMark/>
          </w:tcPr>
          <w:p w14:paraId="61D2C1A1" w14:textId="77777777" w:rsidR="00E71084" w:rsidRPr="008B66D7" w:rsidRDefault="00E71084" w:rsidP="00FC3686">
            <w:pPr>
              <w:pStyle w:val="TableText"/>
              <w:jc w:val="right"/>
              <w:rPr>
                <w:lang w:eastAsia="en-AU"/>
              </w:rPr>
            </w:pPr>
            <w:r w:rsidRPr="008B66D7">
              <w:rPr>
                <w:lang w:eastAsia="en-AU"/>
              </w:rPr>
              <w:t>6.5</w:t>
            </w:r>
          </w:p>
        </w:tc>
        <w:tc>
          <w:tcPr>
            <w:tcW w:w="1249" w:type="pct"/>
            <w:hideMark/>
          </w:tcPr>
          <w:p w14:paraId="6D5B1647" w14:textId="77777777" w:rsidR="00E71084" w:rsidRPr="008B66D7" w:rsidRDefault="00E71084" w:rsidP="00FC3686">
            <w:pPr>
              <w:pStyle w:val="TableText"/>
              <w:jc w:val="right"/>
              <w:rPr>
                <w:lang w:eastAsia="en-AU"/>
              </w:rPr>
            </w:pPr>
            <w:r w:rsidRPr="008B66D7">
              <w:rPr>
                <w:lang w:eastAsia="en-AU"/>
              </w:rPr>
              <w:t>7.2</w:t>
            </w:r>
          </w:p>
        </w:tc>
      </w:tr>
      <w:tr w:rsidR="00E71084" w:rsidRPr="008B66D7" w14:paraId="0CBAE112"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7665175B" w14:textId="77777777" w:rsidR="00E71084" w:rsidRPr="008B66D7" w:rsidRDefault="00E71084" w:rsidP="00FC3686">
            <w:pPr>
              <w:pStyle w:val="TableText"/>
              <w:ind w:left="144"/>
              <w:rPr>
                <w:lang w:eastAsia="en-AU"/>
              </w:rPr>
            </w:pPr>
            <w:r w:rsidRPr="008B66D7">
              <w:rPr>
                <w:lang w:eastAsia="en-AU"/>
              </w:rPr>
              <w:t>Asym [L–R]</w:t>
            </w:r>
          </w:p>
        </w:tc>
        <w:tc>
          <w:tcPr>
            <w:tcW w:w="1248" w:type="pct"/>
            <w:hideMark/>
          </w:tcPr>
          <w:p w14:paraId="1F3DED68" w14:textId="77777777" w:rsidR="00E71084" w:rsidRPr="008B66D7" w:rsidRDefault="00E71084" w:rsidP="00FC3686">
            <w:pPr>
              <w:pStyle w:val="TableText"/>
              <w:jc w:val="right"/>
              <w:rPr>
                <w:lang w:eastAsia="en-AU"/>
              </w:rPr>
            </w:pPr>
            <w:r w:rsidRPr="008B66D7">
              <w:rPr>
                <w:lang w:eastAsia="en-AU"/>
              </w:rPr>
              <w:t>-1.1</w:t>
            </w:r>
          </w:p>
        </w:tc>
        <w:tc>
          <w:tcPr>
            <w:tcW w:w="1249" w:type="pct"/>
            <w:hideMark/>
          </w:tcPr>
          <w:p w14:paraId="25C95F43" w14:textId="77777777" w:rsidR="00E71084" w:rsidRPr="008B66D7" w:rsidRDefault="00E71084" w:rsidP="00FC3686">
            <w:pPr>
              <w:pStyle w:val="TableText"/>
              <w:jc w:val="right"/>
              <w:rPr>
                <w:lang w:eastAsia="en-AU"/>
              </w:rPr>
            </w:pPr>
            <w:r w:rsidRPr="008B66D7">
              <w:rPr>
                <w:lang w:eastAsia="en-AU"/>
              </w:rPr>
              <w:t>-0.8</w:t>
            </w:r>
          </w:p>
        </w:tc>
        <w:tc>
          <w:tcPr>
            <w:tcW w:w="1249" w:type="pct"/>
            <w:hideMark/>
          </w:tcPr>
          <w:p w14:paraId="395854D2" w14:textId="77777777" w:rsidR="00E71084" w:rsidRPr="008B66D7" w:rsidRDefault="00E71084" w:rsidP="00FC3686">
            <w:pPr>
              <w:pStyle w:val="TableText"/>
              <w:jc w:val="right"/>
              <w:rPr>
                <w:lang w:eastAsia="en-AU"/>
              </w:rPr>
            </w:pPr>
            <w:r w:rsidRPr="008B66D7">
              <w:rPr>
                <w:lang w:eastAsia="en-AU"/>
              </w:rPr>
              <w:t>-0.1</w:t>
            </w:r>
          </w:p>
        </w:tc>
      </w:tr>
      <w:tr w:rsidR="00E71084" w:rsidRPr="008B66D7" w14:paraId="7F9AFFEF" w14:textId="77777777" w:rsidTr="00FC3686">
        <w:trPr>
          <w:cantSplit/>
        </w:trPr>
        <w:tc>
          <w:tcPr>
            <w:tcW w:w="1254" w:type="pct"/>
            <w:hideMark/>
          </w:tcPr>
          <w:p w14:paraId="78592EC7" w14:textId="77777777" w:rsidR="00E71084" w:rsidRPr="00FC3686" w:rsidRDefault="00E71084" w:rsidP="00FC3686">
            <w:pPr>
              <w:pStyle w:val="TableText"/>
              <w:rPr>
                <w:b/>
                <w:lang w:eastAsia="en-AU"/>
              </w:rPr>
            </w:pPr>
            <w:r w:rsidRPr="00FC3686">
              <w:rPr>
                <w:b/>
                <w:lang w:eastAsia="en-AU"/>
              </w:rPr>
              <w:t>Occipital</w:t>
            </w:r>
          </w:p>
        </w:tc>
        <w:tc>
          <w:tcPr>
            <w:tcW w:w="1248" w:type="pct"/>
            <w:hideMark/>
          </w:tcPr>
          <w:p w14:paraId="10646DD3" w14:textId="77777777" w:rsidR="00E71084" w:rsidRPr="008B66D7" w:rsidRDefault="00E71084" w:rsidP="00FC3686">
            <w:pPr>
              <w:pStyle w:val="TableText"/>
              <w:jc w:val="right"/>
              <w:rPr>
                <w:lang w:eastAsia="en-AU"/>
              </w:rPr>
            </w:pPr>
            <w:r w:rsidRPr="008B66D7">
              <w:rPr>
                <w:lang w:eastAsia="en-AU"/>
              </w:rPr>
              <w:t>7.5</w:t>
            </w:r>
          </w:p>
        </w:tc>
        <w:tc>
          <w:tcPr>
            <w:tcW w:w="1249" w:type="pct"/>
            <w:hideMark/>
          </w:tcPr>
          <w:p w14:paraId="77D5EFEC" w14:textId="77777777" w:rsidR="00E71084" w:rsidRPr="008B66D7" w:rsidRDefault="00E71084" w:rsidP="00FC3686">
            <w:pPr>
              <w:pStyle w:val="TableText"/>
              <w:jc w:val="right"/>
              <w:rPr>
                <w:lang w:eastAsia="en-AU"/>
              </w:rPr>
            </w:pPr>
            <w:r w:rsidRPr="008B66D7">
              <w:rPr>
                <w:lang w:eastAsia="en-AU"/>
              </w:rPr>
              <w:t>6.6</w:t>
            </w:r>
          </w:p>
        </w:tc>
        <w:tc>
          <w:tcPr>
            <w:tcW w:w="1249" w:type="pct"/>
            <w:hideMark/>
          </w:tcPr>
          <w:p w14:paraId="65621A62" w14:textId="77777777" w:rsidR="00E71084" w:rsidRPr="008B66D7" w:rsidRDefault="00E71084" w:rsidP="00FC3686">
            <w:pPr>
              <w:pStyle w:val="TableText"/>
              <w:jc w:val="right"/>
              <w:rPr>
                <w:lang w:eastAsia="en-AU"/>
              </w:rPr>
            </w:pPr>
            <w:r w:rsidRPr="008B66D7">
              <w:rPr>
                <w:lang w:eastAsia="en-AU"/>
              </w:rPr>
              <w:t>9</w:t>
            </w:r>
          </w:p>
        </w:tc>
      </w:tr>
    </w:tbl>
    <w:p w14:paraId="785967F6" w14:textId="77777777" w:rsidR="00E71084" w:rsidRPr="00AE609F" w:rsidRDefault="00E71084" w:rsidP="000C465A">
      <w:pPr>
        <w:pStyle w:val="TableNotes"/>
      </w:pPr>
    </w:p>
    <w:p w14:paraId="18F63730" w14:textId="6A884457" w:rsidR="000C465A" w:rsidRPr="00AE609F" w:rsidRDefault="00FC3686" w:rsidP="000C465A">
      <w:pPr>
        <w:pStyle w:val="TableName"/>
      </w:pPr>
      <w:bookmarkStart w:id="475" w:name="_Toc524079316"/>
      <w:bookmarkStart w:id="476" w:name="_Toc532319265"/>
      <w:r>
        <w:t>Table 6.10</w:t>
      </w:r>
      <w:r w:rsidR="000C465A" w:rsidRPr="008B66D7">
        <w:tab/>
      </w:r>
      <w:r w:rsidR="000C465A" w:rsidRPr="008B66D7">
        <w:rPr>
          <w:lang w:eastAsia="en-AU"/>
        </w:rPr>
        <w:t xml:space="preserve">Regional mean </w:t>
      </w:r>
      <w:r w:rsidR="00734FC0">
        <w:rPr>
          <w:lang w:eastAsia="en-AU"/>
        </w:rPr>
        <w:t>t</w:t>
      </w:r>
      <w:r w:rsidR="000C465A" w:rsidRPr="008B66D7">
        <w:rPr>
          <w:lang w:eastAsia="en-AU"/>
        </w:rPr>
        <w:t>heta power levels over time in the healthy subgroup</w:t>
      </w:r>
      <w:bookmarkEnd w:id="475"/>
      <w:bookmarkEnd w:id="476"/>
    </w:p>
    <w:tbl>
      <w:tblPr>
        <w:tblStyle w:val="TWRPTable"/>
        <w:tblW w:w="5000" w:type="pct"/>
        <w:tblLayout w:type="fixed"/>
        <w:tblLook w:val="04A0" w:firstRow="1" w:lastRow="0" w:firstColumn="1" w:lastColumn="0" w:noHBand="0" w:noVBand="1"/>
        <w:tblDescription w:val="Table 6.10 Regional mean theta power levels over time in the healthy subgroup"/>
      </w:tblPr>
      <w:tblGrid>
        <w:gridCol w:w="1778"/>
        <w:gridCol w:w="1769"/>
        <w:gridCol w:w="1771"/>
        <w:gridCol w:w="1771"/>
      </w:tblGrid>
      <w:tr w:rsidR="00E71084" w:rsidRPr="008B66D7" w14:paraId="25D8913F" w14:textId="77777777" w:rsidTr="00FC3686">
        <w:trPr>
          <w:cnfStyle w:val="100000000000" w:firstRow="1" w:lastRow="0" w:firstColumn="0" w:lastColumn="0" w:oddVBand="0" w:evenVBand="0" w:oddHBand="0" w:evenHBand="0" w:firstRowFirstColumn="0" w:firstRowLastColumn="0" w:lastRowFirstColumn="0" w:lastRowLastColumn="0"/>
          <w:cantSplit/>
          <w:tblHeader/>
        </w:trPr>
        <w:tc>
          <w:tcPr>
            <w:tcW w:w="1254" w:type="pct"/>
            <w:hideMark/>
          </w:tcPr>
          <w:p w14:paraId="38AFF8CA" w14:textId="77777777" w:rsidR="00E71084" w:rsidRPr="008B66D7" w:rsidRDefault="00E71084" w:rsidP="00FC3686">
            <w:pPr>
              <w:pStyle w:val="TableText"/>
              <w:rPr>
                <w:b w:val="0"/>
                <w:lang w:eastAsia="en-AU"/>
              </w:rPr>
            </w:pPr>
            <w:r w:rsidRPr="008B66D7">
              <w:rPr>
                <w:lang w:eastAsia="en-AU"/>
              </w:rPr>
              <w:t>Region</w:t>
            </w:r>
          </w:p>
        </w:tc>
        <w:tc>
          <w:tcPr>
            <w:tcW w:w="1248" w:type="pct"/>
            <w:hideMark/>
          </w:tcPr>
          <w:p w14:paraId="51E83ABE" w14:textId="77777777" w:rsidR="00E71084" w:rsidRPr="008B66D7" w:rsidRDefault="00E71084" w:rsidP="00FC3686">
            <w:pPr>
              <w:pStyle w:val="TableText"/>
              <w:jc w:val="right"/>
              <w:rPr>
                <w:b w:val="0"/>
                <w:lang w:eastAsia="en-AU"/>
              </w:rPr>
            </w:pPr>
            <w:r w:rsidRPr="008B66D7">
              <w:rPr>
                <w:lang w:eastAsia="en-AU"/>
              </w:rPr>
              <w:t>Time 1</w:t>
            </w:r>
          </w:p>
        </w:tc>
        <w:tc>
          <w:tcPr>
            <w:tcW w:w="1249" w:type="pct"/>
            <w:hideMark/>
          </w:tcPr>
          <w:p w14:paraId="5522714D" w14:textId="77777777" w:rsidR="00E71084" w:rsidRPr="008B66D7" w:rsidRDefault="00E71084" w:rsidP="00FC3686">
            <w:pPr>
              <w:pStyle w:val="TableText"/>
              <w:jc w:val="right"/>
              <w:rPr>
                <w:b w:val="0"/>
                <w:lang w:eastAsia="en-AU"/>
              </w:rPr>
            </w:pPr>
            <w:r w:rsidRPr="008B66D7">
              <w:rPr>
                <w:lang w:eastAsia="en-AU"/>
              </w:rPr>
              <w:t>Time 2</w:t>
            </w:r>
          </w:p>
        </w:tc>
        <w:tc>
          <w:tcPr>
            <w:tcW w:w="1249" w:type="pct"/>
            <w:hideMark/>
          </w:tcPr>
          <w:p w14:paraId="25616E7E" w14:textId="77777777" w:rsidR="00E71084" w:rsidRPr="008B66D7" w:rsidRDefault="00E71084" w:rsidP="00FC3686">
            <w:pPr>
              <w:pStyle w:val="TableText"/>
              <w:jc w:val="right"/>
              <w:rPr>
                <w:b w:val="0"/>
                <w:lang w:eastAsia="en-AU"/>
              </w:rPr>
            </w:pPr>
            <w:r w:rsidRPr="008B66D7">
              <w:rPr>
                <w:lang w:eastAsia="en-AU"/>
              </w:rPr>
              <w:t>Time 3</w:t>
            </w:r>
          </w:p>
        </w:tc>
      </w:tr>
      <w:tr w:rsidR="00E71084" w:rsidRPr="008B66D7" w14:paraId="74B424F5"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0048DD94" w14:textId="77777777" w:rsidR="00E71084" w:rsidRPr="00FC3686" w:rsidRDefault="00E71084" w:rsidP="00FC3686">
            <w:pPr>
              <w:pStyle w:val="TableText"/>
              <w:rPr>
                <w:b/>
                <w:lang w:eastAsia="en-AU"/>
              </w:rPr>
            </w:pPr>
            <w:r w:rsidRPr="00FC3686">
              <w:rPr>
                <w:b/>
                <w:lang w:eastAsia="en-AU"/>
              </w:rPr>
              <w:t>Global</w:t>
            </w:r>
          </w:p>
        </w:tc>
        <w:tc>
          <w:tcPr>
            <w:tcW w:w="1248" w:type="pct"/>
            <w:hideMark/>
          </w:tcPr>
          <w:p w14:paraId="06693961" w14:textId="77777777" w:rsidR="00E71084" w:rsidRPr="008B66D7" w:rsidRDefault="00E71084" w:rsidP="00FC3686">
            <w:pPr>
              <w:pStyle w:val="TableText"/>
              <w:jc w:val="right"/>
              <w:rPr>
                <w:lang w:eastAsia="en-AU"/>
              </w:rPr>
            </w:pPr>
            <w:r w:rsidRPr="008B66D7">
              <w:rPr>
                <w:lang w:eastAsia="en-AU"/>
              </w:rPr>
              <w:t>9.3</w:t>
            </w:r>
          </w:p>
        </w:tc>
        <w:tc>
          <w:tcPr>
            <w:tcW w:w="1249" w:type="pct"/>
            <w:hideMark/>
          </w:tcPr>
          <w:p w14:paraId="0DCB0414" w14:textId="77777777" w:rsidR="00E71084" w:rsidRPr="008B66D7" w:rsidRDefault="00E71084" w:rsidP="00FC3686">
            <w:pPr>
              <w:pStyle w:val="TableText"/>
              <w:jc w:val="right"/>
              <w:rPr>
                <w:lang w:eastAsia="en-AU"/>
              </w:rPr>
            </w:pPr>
            <w:r w:rsidRPr="008B66D7">
              <w:rPr>
                <w:lang w:eastAsia="en-AU"/>
              </w:rPr>
              <w:t>9.3</w:t>
            </w:r>
          </w:p>
        </w:tc>
        <w:tc>
          <w:tcPr>
            <w:tcW w:w="1249" w:type="pct"/>
            <w:hideMark/>
          </w:tcPr>
          <w:p w14:paraId="406819D7" w14:textId="77777777" w:rsidR="00E71084" w:rsidRPr="008B66D7" w:rsidRDefault="00E71084" w:rsidP="00FC3686">
            <w:pPr>
              <w:pStyle w:val="TableText"/>
              <w:jc w:val="right"/>
              <w:rPr>
                <w:lang w:eastAsia="en-AU"/>
              </w:rPr>
            </w:pPr>
            <w:r w:rsidRPr="008B66D7">
              <w:rPr>
                <w:lang w:eastAsia="en-AU"/>
              </w:rPr>
              <w:t>9</w:t>
            </w:r>
          </w:p>
        </w:tc>
      </w:tr>
      <w:tr w:rsidR="00E71084" w:rsidRPr="008B66D7" w14:paraId="2A8CDA31" w14:textId="77777777" w:rsidTr="00FC3686">
        <w:trPr>
          <w:cantSplit/>
        </w:trPr>
        <w:tc>
          <w:tcPr>
            <w:tcW w:w="1254" w:type="pct"/>
            <w:hideMark/>
          </w:tcPr>
          <w:p w14:paraId="3DFAB70D" w14:textId="77777777" w:rsidR="00E71084" w:rsidRPr="008B66D7" w:rsidRDefault="00E71084" w:rsidP="00FC3686">
            <w:pPr>
              <w:pStyle w:val="TableText"/>
              <w:ind w:left="144"/>
              <w:rPr>
                <w:lang w:eastAsia="en-AU"/>
              </w:rPr>
            </w:pPr>
            <w:r w:rsidRPr="008B66D7">
              <w:rPr>
                <w:lang w:eastAsia="en-AU"/>
              </w:rPr>
              <w:t>Left hem</w:t>
            </w:r>
          </w:p>
        </w:tc>
        <w:tc>
          <w:tcPr>
            <w:tcW w:w="1248" w:type="pct"/>
            <w:hideMark/>
          </w:tcPr>
          <w:p w14:paraId="564D44DD" w14:textId="77777777" w:rsidR="00E71084" w:rsidRPr="008B66D7" w:rsidRDefault="00E71084" w:rsidP="00FC3686">
            <w:pPr>
              <w:pStyle w:val="TableText"/>
              <w:jc w:val="right"/>
              <w:rPr>
                <w:lang w:eastAsia="en-AU"/>
              </w:rPr>
            </w:pPr>
            <w:r w:rsidRPr="008B66D7">
              <w:rPr>
                <w:lang w:eastAsia="en-AU"/>
              </w:rPr>
              <w:t>8.4</w:t>
            </w:r>
          </w:p>
        </w:tc>
        <w:tc>
          <w:tcPr>
            <w:tcW w:w="1249" w:type="pct"/>
            <w:hideMark/>
          </w:tcPr>
          <w:p w14:paraId="6D57B5A3" w14:textId="77777777" w:rsidR="00E71084" w:rsidRPr="008B66D7" w:rsidRDefault="00E71084" w:rsidP="00FC3686">
            <w:pPr>
              <w:pStyle w:val="TableText"/>
              <w:jc w:val="right"/>
              <w:rPr>
                <w:lang w:eastAsia="en-AU"/>
              </w:rPr>
            </w:pPr>
            <w:r w:rsidRPr="008B66D7">
              <w:rPr>
                <w:lang w:eastAsia="en-AU"/>
              </w:rPr>
              <w:t>8.4</w:t>
            </w:r>
          </w:p>
        </w:tc>
        <w:tc>
          <w:tcPr>
            <w:tcW w:w="1249" w:type="pct"/>
            <w:hideMark/>
          </w:tcPr>
          <w:p w14:paraId="58E028DF" w14:textId="77777777" w:rsidR="00E71084" w:rsidRPr="008B66D7" w:rsidRDefault="00E71084" w:rsidP="00FC3686">
            <w:pPr>
              <w:pStyle w:val="TableText"/>
              <w:jc w:val="right"/>
              <w:rPr>
                <w:lang w:eastAsia="en-AU"/>
              </w:rPr>
            </w:pPr>
            <w:r w:rsidRPr="008B66D7">
              <w:rPr>
                <w:lang w:eastAsia="en-AU"/>
              </w:rPr>
              <w:t>8</w:t>
            </w:r>
          </w:p>
        </w:tc>
      </w:tr>
      <w:tr w:rsidR="00E71084" w:rsidRPr="008B66D7" w14:paraId="03B581F0"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789B41D8" w14:textId="77777777" w:rsidR="00E71084" w:rsidRPr="008B66D7" w:rsidRDefault="00E71084" w:rsidP="00FC3686">
            <w:pPr>
              <w:pStyle w:val="TableText"/>
              <w:ind w:left="144"/>
              <w:rPr>
                <w:lang w:eastAsia="en-AU"/>
              </w:rPr>
            </w:pPr>
            <w:r w:rsidRPr="008B66D7">
              <w:rPr>
                <w:lang w:eastAsia="en-AU"/>
              </w:rPr>
              <w:t>Right hem</w:t>
            </w:r>
          </w:p>
        </w:tc>
        <w:tc>
          <w:tcPr>
            <w:tcW w:w="1248" w:type="pct"/>
            <w:hideMark/>
          </w:tcPr>
          <w:p w14:paraId="7739F693" w14:textId="77777777" w:rsidR="00E71084" w:rsidRPr="008B66D7" w:rsidRDefault="00E71084" w:rsidP="00FC3686">
            <w:pPr>
              <w:pStyle w:val="TableText"/>
              <w:jc w:val="right"/>
              <w:rPr>
                <w:lang w:eastAsia="en-AU"/>
              </w:rPr>
            </w:pPr>
            <w:r w:rsidRPr="008B66D7">
              <w:rPr>
                <w:lang w:eastAsia="en-AU"/>
              </w:rPr>
              <w:t>8.7</w:t>
            </w:r>
          </w:p>
        </w:tc>
        <w:tc>
          <w:tcPr>
            <w:tcW w:w="1249" w:type="pct"/>
            <w:hideMark/>
          </w:tcPr>
          <w:p w14:paraId="05B55007" w14:textId="77777777" w:rsidR="00E71084" w:rsidRPr="008B66D7" w:rsidRDefault="00E71084" w:rsidP="00FC3686">
            <w:pPr>
              <w:pStyle w:val="TableText"/>
              <w:jc w:val="right"/>
              <w:rPr>
                <w:lang w:eastAsia="en-AU"/>
              </w:rPr>
            </w:pPr>
            <w:r w:rsidRPr="008B66D7">
              <w:rPr>
                <w:lang w:eastAsia="en-AU"/>
              </w:rPr>
              <w:t>8.4</w:t>
            </w:r>
          </w:p>
        </w:tc>
        <w:tc>
          <w:tcPr>
            <w:tcW w:w="1249" w:type="pct"/>
            <w:hideMark/>
          </w:tcPr>
          <w:p w14:paraId="17CBE24E" w14:textId="77777777" w:rsidR="00E71084" w:rsidRPr="008B66D7" w:rsidRDefault="00E71084" w:rsidP="00FC3686">
            <w:pPr>
              <w:pStyle w:val="TableText"/>
              <w:jc w:val="right"/>
              <w:rPr>
                <w:lang w:eastAsia="en-AU"/>
              </w:rPr>
            </w:pPr>
            <w:r w:rsidRPr="008B66D7">
              <w:rPr>
                <w:lang w:eastAsia="en-AU"/>
              </w:rPr>
              <w:t>8.4</w:t>
            </w:r>
          </w:p>
        </w:tc>
      </w:tr>
      <w:tr w:rsidR="00E71084" w:rsidRPr="008B66D7" w14:paraId="761E8E6B" w14:textId="77777777" w:rsidTr="00FC3686">
        <w:trPr>
          <w:cantSplit/>
        </w:trPr>
        <w:tc>
          <w:tcPr>
            <w:tcW w:w="1254" w:type="pct"/>
            <w:hideMark/>
          </w:tcPr>
          <w:p w14:paraId="65467F1F" w14:textId="77777777" w:rsidR="00E71084" w:rsidRPr="008B66D7" w:rsidRDefault="00E71084" w:rsidP="00FC3686">
            <w:pPr>
              <w:pStyle w:val="TableText"/>
              <w:ind w:left="144"/>
              <w:rPr>
                <w:lang w:eastAsia="en-AU"/>
              </w:rPr>
            </w:pPr>
            <w:r w:rsidRPr="008B66D7">
              <w:rPr>
                <w:lang w:eastAsia="en-AU"/>
              </w:rPr>
              <w:t>Asym [L–R]</w:t>
            </w:r>
          </w:p>
        </w:tc>
        <w:tc>
          <w:tcPr>
            <w:tcW w:w="1248" w:type="pct"/>
            <w:hideMark/>
          </w:tcPr>
          <w:p w14:paraId="5C87A52C" w14:textId="77777777" w:rsidR="00E71084" w:rsidRPr="008B66D7" w:rsidRDefault="00E71084" w:rsidP="00FC3686">
            <w:pPr>
              <w:pStyle w:val="TableText"/>
              <w:jc w:val="right"/>
              <w:rPr>
                <w:lang w:eastAsia="en-AU"/>
              </w:rPr>
            </w:pPr>
            <w:r w:rsidRPr="008B66D7">
              <w:rPr>
                <w:lang w:eastAsia="en-AU"/>
              </w:rPr>
              <w:t>-0.3</w:t>
            </w:r>
          </w:p>
        </w:tc>
        <w:tc>
          <w:tcPr>
            <w:tcW w:w="1249" w:type="pct"/>
            <w:hideMark/>
          </w:tcPr>
          <w:p w14:paraId="5AD86BD0" w14:textId="77777777" w:rsidR="00E71084" w:rsidRPr="008B66D7" w:rsidRDefault="00E71084" w:rsidP="00FC3686">
            <w:pPr>
              <w:pStyle w:val="TableText"/>
              <w:jc w:val="right"/>
              <w:rPr>
                <w:lang w:eastAsia="en-AU"/>
              </w:rPr>
            </w:pPr>
            <w:r w:rsidRPr="008B66D7">
              <w:rPr>
                <w:lang w:eastAsia="en-AU"/>
              </w:rPr>
              <w:t>0</w:t>
            </w:r>
          </w:p>
        </w:tc>
        <w:tc>
          <w:tcPr>
            <w:tcW w:w="1249" w:type="pct"/>
            <w:hideMark/>
          </w:tcPr>
          <w:p w14:paraId="3BACFACE" w14:textId="77777777" w:rsidR="00E71084" w:rsidRPr="008B66D7" w:rsidRDefault="00E71084" w:rsidP="00FC3686">
            <w:pPr>
              <w:pStyle w:val="TableText"/>
              <w:jc w:val="right"/>
              <w:rPr>
                <w:lang w:eastAsia="en-AU"/>
              </w:rPr>
            </w:pPr>
            <w:r w:rsidRPr="008B66D7">
              <w:rPr>
                <w:lang w:eastAsia="en-AU"/>
              </w:rPr>
              <w:t>-0.4</w:t>
            </w:r>
          </w:p>
        </w:tc>
      </w:tr>
      <w:tr w:rsidR="00E71084" w:rsidRPr="008B66D7" w14:paraId="78088B7D"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0D4A9A0E" w14:textId="77777777" w:rsidR="00E71084" w:rsidRPr="008B66D7" w:rsidRDefault="00E71084" w:rsidP="00FC3686">
            <w:pPr>
              <w:pStyle w:val="TableText"/>
              <w:ind w:left="144"/>
              <w:rPr>
                <w:lang w:eastAsia="en-AU"/>
              </w:rPr>
            </w:pPr>
            <w:r w:rsidRPr="008B66D7">
              <w:rPr>
                <w:lang w:eastAsia="en-AU"/>
              </w:rPr>
              <w:t>Anterior</w:t>
            </w:r>
          </w:p>
        </w:tc>
        <w:tc>
          <w:tcPr>
            <w:tcW w:w="1248" w:type="pct"/>
            <w:hideMark/>
          </w:tcPr>
          <w:p w14:paraId="0204D63E" w14:textId="77777777" w:rsidR="00E71084" w:rsidRPr="008B66D7" w:rsidRDefault="00E71084" w:rsidP="00FC3686">
            <w:pPr>
              <w:pStyle w:val="TableText"/>
              <w:jc w:val="right"/>
              <w:rPr>
                <w:lang w:eastAsia="en-AU"/>
              </w:rPr>
            </w:pPr>
            <w:r w:rsidRPr="008B66D7">
              <w:rPr>
                <w:lang w:eastAsia="en-AU"/>
              </w:rPr>
              <w:t>9.2</w:t>
            </w:r>
          </w:p>
        </w:tc>
        <w:tc>
          <w:tcPr>
            <w:tcW w:w="1249" w:type="pct"/>
            <w:hideMark/>
          </w:tcPr>
          <w:p w14:paraId="0E9BC31F" w14:textId="77777777" w:rsidR="00E71084" w:rsidRPr="008B66D7" w:rsidRDefault="00E71084" w:rsidP="00FC3686">
            <w:pPr>
              <w:pStyle w:val="TableText"/>
              <w:jc w:val="right"/>
              <w:rPr>
                <w:lang w:eastAsia="en-AU"/>
              </w:rPr>
            </w:pPr>
            <w:r w:rsidRPr="008B66D7">
              <w:rPr>
                <w:lang w:eastAsia="en-AU"/>
              </w:rPr>
              <w:t>9.1</w:t>
            </w:r>
          </w:p>
        </w:tc>
        <w:tc>
          <w:tcPr>
            <w:tcW w:w="1249" w:type="pct"/>
            <w:hideMark/>
          </w:tcPr>
          <w:p w14:paraId="08993164" w14:textId="77777777" w:rsidR="00E71084" w:rsidRPr="008B66D7" w:rsidRDefault="00E71084" w:rsidP="00FC3686">
            <w:pPr>
              <w:pStyle w:val="TableText"/>
              <w:jc w:val="right"/>
              <w:rPr>
                <w:lang w:eastAsia="en-AU"/>
              </w:rPr>
            </w:pPr>
            <w:r w:rsidRPr="008B66D7">
              <w:rPr>
                <w:lang w:eastAsia="en-AU"/>
              </w:rPr>
              <w:t>8.8</w:t>
            </w:r>
          </w:p>
        </w:tc>
      </w:tr>
      <w:tr w:rsidR="00E71084" w:rsidRPr="008B66D7" w14:paraId="3E0D0BAD" w14:textId="77777777" w:rsidTr="00FC3686">
        <w:trPr>
          <w:cantSplit/>
        </w:trPr>
        <w:tc>
          <w:tcPr>
            <w:tcW w:w="1254" w:type="pct"/>
            <w:hideMark/>
          </w:tcPr>
          <w:p w14:paraId="7ADC2328" w14:textId="77777777" w:rsidR="00E71084" w:rsidRPr="00FC3686" w:rsidRDefault="00E71084" w:rsidP="00FC3686">
            <w:pPr>
              <w:pStyle w:val="TableText"/>
              <w:ind w:left="144"/>
              <w:rPr>
                <w:lang w:eastAsia="en-AU"/>
              </w:rPr>
            </w:pPr>
            <w:r w:rsidRPr="00FC3686">
              <w:rPr>
                <w:lang w:eastAsia="en-AU"/>
              </w:rPr>
              <w:t>Posterior</w:t>
            </w:r>
          </w:p>
        </w:tc>
        <w:tc>
          <w:tcPr>
            <w:tcW w:w="1248" w:type="pct"/>
            <w:hideMark/>
          </w:tcPr>
          <w:p w14:paraId="6A3DB355" w14:textId="77777777" w:rsidR="00E71084" w:rsidRPr="008B66D7" w:rsidRDefault="00E71084" w:rsidP="00FC3686">
            <w:pPr>
              <w:pStyle w:val="TableText"/>
              <w:jc w:val="right"/>
              <w:rPr>
                <w:lang w:eastAsia="en-AU"/>
              </w:rPr>
            </w:pPr>
            <w:r w:rsidRPr="008B66D7">
              <w:rPr>
                <w:lang w:eastAsia="en-AU"/>
              </w:rPr>
              <w:t>8.5</w:t>
            </w:r>
          </w:p>
        </w:tc>
        <w:tc>
          <w:tcPr>
            <w:tcW w:w="1249" w:type="pct"/>
            <w:hideMark/>
          </w:tcPr>
          <w:p w14:paraId="5C15C32E" w14:textId="77777777" w:rsidR="00E71084" w:rsidRPr="008B66D7" w:rsidRDefault="00E71084" w:rsidP="00FC3686">
            <w:pPr>
              <w:pStyle w:val="TableText"/>
              <w:jc w:val="right"/>
              <w:rPr>
                <w:lang w:eastAsia="en-AU"/>
              </w:rPr>
            </w:pPr>
            <w:r w:rsidRPr="008B66D7">
              <w:rPr>
                <w:lang w:eastAsia="en-AU"/>
              </w:rPr>
              <w:t>8.3</w:t>
            </w:r>
          </w:p>
        </w:tc>
        <w:tc>
          <w:tcPr>
            <w:tcW w:w="1249" w:type="pct"/>
            <w:hideMark/>
          </w:tcPr>
          <w:p w14:paraId="49EDACDA" w14:textId="77777777" w:rsidR="00E71084" w:rsidRPr="008B66D7" w:rsidRDefault="00E71084" w:rsidP="00FC3686">
            <w:pPr>
              <w:pStyle w:val="TableText"/>
              <w:jc w:val="right"/>
              <w:rPr>
                <w:lang w:eastAsia="en-AU"/>
              </w:rPr>
            </w:pPr>
            <w:r w:rsidRPr="008B66D7">
              <w:rPr>
                <w:lang w:eastAsia="en-AU"/>
              </w:rPr>
              <w:t>8.2</w:t>
            </w:r>
          </w:p>
        </w:tc>
      </w:tr>
      <w:tr w:rsidR="00E71084" w:rsidRPr="008B66D7" w14:paraId="01FFA30E"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1585B594" w14:textId="77777777" w:rsidR="00E71084" w:rsidRPr="008B66D7" w:rsidRDefault="00E71084" w:rsidP="00FC3686">
            <w:pPr>
              <w:pStyle w:val="TableText"/>
              <w:ind w:left="144"/>
              <w:rPr>
                <w:lang w:eastAsia="en-AU"/>
              </w:rPr>
            </w:pPr>
            <w:r w:rsidRPr="008B66D7">
              <w:rPr>
                <w:lang w:eastAsia="en-AU"/>
              </w:rPr>
              <w:t>AntPos [A–P]</w:t>
            </w:r>
          </w:p>
        </w:tc>
        <w:tc>
          <w:tcPr>
            <w:tcW w:w="1248" w:type="pct"/>
            <w:hideMark/>
          </w:tcPr>
          <w:p w14:paraId="4593BE6A" w14:textId="77777777" w:rsidR="00E71084" w:rsidRPr="008B66D7" w:rsidRDefault="00E71084" w:rsidP="00FC3686">
            <w:pPr>
              <w:pStyle w:val="TableText"/>
              <w:jc w:val="right"/>
              <w:rPr>
                <w:lang w:eastAsia="en-AU"/>
              </w:rPr>
            </w:pPr>
            <w:r w:rsidRPr="008B66D7">
              <w:rPr>
                <w:lang w:eastAsia="en-AU"/>
              </w:rPr>
              <w:t>0.7</w:t>
            </w:r>
          </w:p>
        </w:tc>
        <w:tc>
          <w:tcPr>
            <w:tcW w:w="1249" w:type="pct"/>
            <w:hideMark/>
          </w:tcPr>
          <w:p w14:paraId="4FFCC591" w14:textId="77777777" w:rsidR="00E71084" w:rsidRPr="008B66D7" w:rsidRDefault="00E71084" w:rsidP="00FC3686">
            <w:pPr>
              <w:pStyle w:val="TableText"/>
              <w:jc w:val="right"/>
              <w:rPr>
                <w:lang w:eastAsia="en-AU"/>
              </w:rPr>
            </w:pPr>
            <w:r w:rsidRPr="008B66D7">
              <w:rPr>
                <w:lang w:eastAsia="en-AU"/>
              </w:rPr>
              <w:t>0.7</w:t>
            </w:r>
          </w:p>
        </w:tc>
        <w:tc>
          <w:tcPr>
            <w:tcW w:w="1249" w:type="pct"/>
            <w:hideMark/>
          </w:tcPr>
          <w:p w14:paraId="2F343C72" w14:textId="77777777" w:rsidR="00E71084" w:rsidRPr="008B66D7" w:rsidRDefault="00E71084" w:rsidP="00FC3686">
            <w:pPr>
              <w:pStyle w:val="TableText"/>
              <w:jc w:val="right"/>
              <w:rPr>
                <w:lang w:eastAsia="en-AU"/>
              </w:rPr>
            </w:pPr>
            <w:r w:rsidRPr="008B66D7">
              <w:rPr>
                <w:lang w:eastAsia="en-AU"/>
              </w:rPr>
              <w:t>0.6</w:t>
            </w:r>
          </w:p>
        </w:tc>
      </w:tr>
      <w:tr w:rsidR="00E71084" w:rsidRPr="008B66D7" w14:paraId="31389DD6" w14:textId="77777777" w:rsidTr="00FC3686">
        <w:trPr>
          <w:cantSplit/>
        </w:trPr>
        <w:tc>
          <w:tcPr>
            <w:tcW w:w="1254" w:type="pct"/>
            <w:hideMark/>
          </w:tcPr>
          <w:p w14:paraId="471F080F" w14:textId="77777777" w:rsidR="00E71084" w:rsidRPr="00FC3686" w:rsidRDefault="00E71084" w:rsidP="00FC3686">
            <w:pPr>
              <w:pStyle w:val="TableText"/>
              <w:rPr>
                <w:b/>
                <w:lang w:eastAsia="en-AU"/>
              </w:rPr>
            </w:pPr>
            <w:r w:rsidRPr="00FC3686">
              <w:rPr>
                <w:b/>
                <w:lang w:eastAsia="en-AU"/>
              </w:rPr>
              <w:t>Frontal</w:t>
            </w:r>
          </w:p>
        </w:tc>
        <w:tc>
          <w:tcPr>
            <w:tcW w:w="1248" w:type="pct"/>
            <w:hideMark/>
          </w:tcPr>
          <w:p w14:paraId="0C84F53B" w14:textId="77777777" w:rsidR="00E71084" w:rsidRPr="008B66D7" w:rsidRDefault="00E71084" w:rsidP="00FC3686">
            <w:pPr>
              <w:pStyle w:val="TableText"/>
              <w:jc w:val="right"/>
              <w:rPr>
                <w:lang w:eastAsia="en-AU"/>
              </w:rPr>
            </w:pPr>
            <w:r w:rsidRPr="008B66D7">
              <w:rPr>
                <w:lang w:eastAsia="en-AU"/>
              </w:rPr>
              <w:t>10.5</w:t>
            </w:r>
          </w:p>
        </w:tc>
        <w:tc>
          <w:tcPr>
            <w:tcW w:w="1249" w:type="pct"/>
            <w:hideMark/>
          </w:tcPr>
          <w:p w14:paraId="63C09161" w14:textId="77777777" w:rsidR="00E71084" w:rsidRPr="008B66D7" w:rsidRDefault="00E71084" w:rsidP="00FC3686">
            <w:pPr>
              <w:pStyle w:val="TableText"/>
              <w:jc w:val="right"/>
              <w:rPr>
                <w:lang w:eastAsia="en-AU"/>
              </w:rPr>
            </w:pPr>
            <w:r w:rsidRPr="008B66D7">
              <w:rPr>
                <w:lang w:eastAsia="en-AU"/>
              </w:rPr>
              <w:t>10.2</w:t>
            </w:r>
          </w:p>
        </w:tc>
        <w:tc>
          <w:tcPr>
            <w:tcW w:w="1249" w:type="pct"/>
            <w:hideMark/>
          </w:tcPr>
          <w:p w14:paraId="6D9611E0" w14:textId="77777777" w:rsidR="00E71084" w:rsidRPr="008B66D7" w:rsidRDefault="00E71084" w:rsidP="00FC3686">
            <w:pPr>
              <w:pStyle w:val="TableText"/>
              <w:jc w:val="right"/>
              <w:rPr>
                <w:lang w:eastAsia="en-AU"/>
              </w:rPr>
            </w:pPr>
            <w:r w:rsidRPr="008B66D7">
              <w:rPr>
                <w:lang w:eastAsia="en-AU"/>
              </w:rPr>
              <w:t>9.8</w:t>
            </w:r>
          </w:p>
        </w:tc>
      </w:tr>
      <w:tr w:rsidR="00E71084" w:rsidRPr="008B66D7" w14:paraId="2E228CA5"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640BDE1A" w14:textId="77777777" w:rsidR="00E71084" w:rsidRPr="008B66D7" w:rsidRDefault="00E71084" w:rsidP="00FC3686">
            <w:pPr>
              <w:pStyle w:val="TableText"/>
              <w:ind w:left="144"/>
              <w:rPr>
                <w:lang w:eastAsia="en-AU"/>
              </w:rPr>
            </w:pPr>
            <w:r w:rsidRPr="008B66D7">
              <w:rPr>
                <w:lang w:eastAsia="en-AU"/>
              </w:rPr>
              <w:t>Left hem</w:t>
            </w:r>
          </w:p>
        </w:tc>
        <w:tc>
          <w:tcPr>
            <w:tcW w:w="1248" w:type="pct"/>
            <w:hideMark/>
          </w:tcPr>
          <w:p w14:paraId="36547099" w14:textId="77777777" w:rsidR="00E71084" w:rsidRPr="008B66D7" w:rsidRDefault="00E71084" w:rsidP="00FC3686">
            <w:pPr>
              <w:pStyle w:val="TableText"/>
              <w:jc w:val="right"/>
              <w:rPr>
                <w:lang w:eastAsia="en-AU"/>
              </w:rPr>
            </w:pPr>
            <w:r w:rsidRPr="008B66D7">
              <w:rPr>
                <w:lang w:eastAsia="en-AU"/>
              </w:rPr>
              <w:t>9.7</w:t>
            </w:r>
          </w:p>
        </w:tc>
        <w:tc>
          <w:tcPr>
            <w:tcW w:w="1249" w:type="pct"/>
            <w:hideMark/>
          </w:tcPr>
          <w:p w14:paraId="60707FA9" w14:textId="77777777" w:rsidR="00E71084" w:rsidRPr="008B66D7" w:rsidRDefault="00E71084" w:rsidP="00FC3686">
            <w:pPr>
              <w:pStyle w:val="TableText"/>
              <w:jc w:val="right"/>
              <w:rPr>
                <w:lang w:eastAsia="en-AU"/>
              </w:rPr>
            </w:pPr>
            <w:r w:rsidRPr="008B66D7">
              <w:rPr>
                <w:lang w:eastAsia="en-AU"/>
              </w:rPr>
              <w:t>9.5</w:t>
            </w:r>
          </w:p>
        </w:tc>
        <w:tc>
          <w:tcPr>
            <w:tcW w:w="1249" w:type="pct"/>
            <w:hideMark/>
          </w:tcPr>
          <w:p w14:paraId="56DE6DAE" w14:textId="77777777" w:rsidR="00E71084" w:rsidRPr="008B66D7" w:rsidRDefault="00E71084" w:rsidP="00FC3686">
            <w:pPr>
              <w:pStyle w:val="TableText"/>
              <w:jc w:val="right"/>
              <w:rPr>
                <w:lang w:eastAsia="en-AU"/>
              </w:rPr>
            </w:pPr>
            <w:r w:rsidRPr="008B66D7">
              <w:rPr>
                <w:lang w:eastAsia="en-AU"/>
              </w:rPr>
              <w:t>8.9</w:t>
            </w:r>
          </w:p>
        </w:tc>
      </w:tr>
      <w:tr w:rsidR="00E71084" w:rsidRPr="008B66D7" w14:paraId="290704B3" w14:textId="77777777" w:rsidTr="00FC3686">
        <w:trPr>
          <w:cantSplit/>
        </w:trPr>
        <w:tc>
          <w:tcPr>
            <w:tcW w:w="1254" w:type="pct"/>
            <w:hideMark/>
          </w:tcPr>
          <w:p w14:paraId="7E7A6703" w14:textId="77777777" w:rsidR="00E71084" w:rsidRPr="008B66D7" w:rsidRDefault="00E71084" w:rsidP="00FC3686">
            <w:pPr>
              <w:pStyle w:val="TableText"/>
              <w:ind w:left="144"/>
              <w:rPr>
                <w:lang w:eastAsia="en-AU"/>
              </w:rPr>
            </w:pPr>
            <w:r w:rsidRPr="008B66D7">
              <w:rPr>
                <w:lang w:eastAsia="en-AU"/>
              </w:rPr>
              <w:t>Right hem</w:t>
            </w:r>
          </w:p>
        </w:tc>
        <w:tc>
          <w:tcPr>
            <w:tcW w:w="1248" w:type="pct"/>
            <w:hideMark/>
          </w:tcPr>
          <w:p w14:paraId="38CECC76" w14:textId="77777777" w:rsidR="00E71084" w:rsidRPr="008B66D7" w:rsidRDefault="00E71084" w:rsidP="00FC3686">
            <w:pPr>
              <w:pStyle w:val="TableText"/>
              <w:jc w:val="right"/>
              <w:rPr>
                <w:lang w:eastAsia="en-AU"/>
              </w:rPr>
            </w:pPr>
            <w:r w:rsidRPr="008B66D7">
              <w:rPr>
                <w:lang w:eastAsia="en-AU"/>
              </w:rPr>
              <w:t>9.6</w:t>
            </w:r>
          </w:p>
        </w:tc>
        <w:tc>
          <w:tcPr>
            <w:tcW w:w="1249" w:type="pct"/>
            <w:hideMark/>
          </w:tcPr>
          <w:p w14:paraId="708693C5" w14:textId="77777777" w:rsidR="00E71084" w:rsidRPr="008B66D7" w:rsidRDefault="00E71084" w:rsidP="00FC3686">
            <w:pPr>
              <w:pStyle w:val="TableText"/>
              <w:jc w:val="right"/>
              <w:rPr>
                <w:lang w:eastAsia="en-AU"/>
              </w:rPr>
            </w:pPr>
            <w:r w:rsidRPr="008B66D7">
              <w:rPr>
                <w:lang w:eastAsia="en-AU"/>
              </w:rPr>
              <w:t>9.2</w:t>
            </w:r>
          </w:p>
        </w:tc>
        <w:tc>
          <w:tcPr>
            <w:tcW w:w="1249" w:type="pct"/>
            <w:hideMark/>
          </w:tcPr>
          <w:p w14:paraId="75DFE2A7" w14:textId="77777777" w:rsidR="00E71084" w:rsidRPr="008B66D7" w:rsidRDefault="00E71084" w:rsidP="00FC3686">
            <w:pPr>
              <w:pStyle w:val="TableText"/>
              <w:jc w:val="right"/>
              <w:rPr>
                <w:lang w:eastAsia="en-AU"/>
              </w:rPr>
            </w:pPr>
            <w:r w:rsidRPr="008B66D7">
              <w:rPr>
                <w:lang w:eastAsia="en-AU"/>
              </w:rPr>
              <w:t>9.2</w:t>
            </w:r>
          </w:p>
        </w:tc>
      </w:tr>
      <w:tr w:rsidR="00E71084" w:rsidRPr="008B66D7" w14:paraId="3C19BA00"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0D4C0D63" w14:textId="77777777" w:rsidR="00E71084" w:rsidRPr="008B66D7" w:rsidRDefault="00E71084" w:rsidP="00FC3686">
            <w:pPr>
              <w:pStyle w:val="TableText"/>
              <w:ind w:left="144"/>
              <w:rPr>
                <w:lang w:eastAsia="en-AU"/>
              </w:rPr>
            </w:pPr>
            <w:r w:rsidRPr="008B66D7">
              <w:rPr>
                <w:lang w:eastAsia="en-AU"/>
              </w:rPr>
              <w:t>Asym [L–R]</w:t>
            </w:r>
          </w:p>
        </w:tc>
        <w:tc>
          <w:tcPr>
            <w:tcW w:w="1248" w:type="pct"/>
            <w:hideMark/>
          </w:tcPr>
          <w:p w14:paraId="39AA57F2" w14:textId="77777777" w:rsidR="00E71084" w:rsidRPr="008B66D7" w:rsidRDefault="00E71084" w:rsidP="00FC3686">
            <w:pPr>
              <w:pStyle w:val="TableText"/>
              <w:jc w:val="right"/>
              <w:rPr>
                <w:lang w:eastAsia="en-AU"/>
              </w:rPr>
            </w:pPr>
            <w:r w:rsidRPr="008B66D7">
              <w:rPr>
                <w:lang w:eastAsia="en-AU"/>
              </w:rPr>
              <w:t>0.2</w:t>
            </w:r>
          </w:p>
        </w:tc>
        <w:tc>
          <w:tcPr>
            <w:tcW w:w="1249" w:type="pct"/>
            <w:hideMark/>
          </w:tcPr>
          <w:p w14:paraId="56FCB59B" w14:textId="77777777" w:rsidR="00E71084" w:rsidRPr="008B66D7" w:rsidRDefault="00E71084" w:rsidP="00FC3686">
            <w:pPr>
              <w:pStyle w:val="TableText"/>
              <w:jc w:val="right"/>
              <w:rPr>
                <w:lang w:eastAsia="en-AU"/>
              </w:rPr>
            </w:pPr>
            <w:r w:rsidRPr="008B66D7">
              <w:rPr>
                <w:lang w:eastAsia="en-AU"/>
              </w:rPr>
              <w:t>0.3</w:t>
            </w:r>
          </w:p>
        </w:tc>
        <w:tc>
          <w:tcPr>
            <w:tcW w:w="1249" w:type="pct"/>
            <w:hideMark/>
          </w:tcPr>
          <w:p w14:paraId="37CFDB38" w14:textId="77777777" w:rsidR="00E71084" w:rsidRPr="008B66D7" w:rsidRDefault="00E71084" w:rsidP="00FC3686">
            <w:pPr>
              <w:pStyle w:val="TableText"/>
              <w:jc w:val="right"/>
              <w:rPr>
                <w:lang w:eastAsia="en-AU"/>
              </w:rPr>
            </w:pPr>
            <w:r w:rsidRPr="008B66D7">
              <w:rPr>
                <w:lang w:eastAsia="en-AU"/>
              </w:rPr>
              <w:t>-0.2</w:t>
            </w:r>
          </w:p>
        </w:tc>
      </w:tr>
      <w:tr w:rsidR="00E71084" w:rsidRPr="008B66D7" w14:paraId="729C8577" w14:textId="77777777" w:rsidTr="00FC3686">
        <w:trPr>
          <w:cantSplit/>
        </w:trPr>
        <w:tc>
          <w:tcPr>
            <w:tcW w:w="1254" w:type="pct"/>
            <w:hideMark/>
          </w:tcPr>
          <w:p w14:paraId="420176DB" w14:textId="77777777" w:rsidR="00E71084" w:rsidRPr="00FC3686" w:rsidRDefault="00E71084" w:rsidP="00FC3686">
            <w:pPr>
              <w:pStyle w:val="TableText"/>
              <w:rPr>
                <w:b/>
                <w:lang w:eastAsia="en-AU"/>
              </w:rPr>
            </w:pPr>
            <w:r w:rsidRPr="00FC3686">
              <w:rPr>
                <w:b/>
                <w:lang w:eastAsia="en-AU"/>
              </w:rPr>
              <w:t>Central</w:t>
            </w:r>
          </w:p>
        </w:tc>
        <w:tc>
          <w:tcPr>
            <w:tcW w:w="1248" w:type="pct"/>
            <w:hideMark/>
          </w:tcPr>
          <w:p w14:paraId="4D3975C4" w14:textId="77777777" w:rsidR="00E71084" w:rsidRPr="008B66D7" w:rsidRDefault="00E71084" w:rsidP="00FC3686">
            <w:pPr>
              <w:pStyle w:val="TableText"/>
              <w:jc w:val="right"/>
              <w:rPr>
                <w:lang w:eastAsia="en-AU"/>
              </w:rPr>
            </w:pPr>
            <w:r w:rsidRPr="008B66D7">
              <w:rPr>
                <w:lang w:eastAsia="en-AU"/>
              </w:rPr>
              <w:t>11.9</w:t>
            </w:r>
          </w:p>
        </w:tc>
        <w:tc>
          <w:tcPr>
            <w:tcW w:w="1249" w:type="pct"/>
            <w:hideMark/>
          </w:tcPr>
          <w:p w14:paraId="3067C19C" w14:textId="77777777" w:rsidR="00E71084" w:rsidRPr="008B66D7" w:rsidRDefault="00E71084" w:rsidP="00FC3686">
            <w:pPr>
              <w:pStyle w:val="TableText"/>
              <w:jc w:val="right"/>
              <w:rPr>
                <w:lang w:eastAsia="en-AU"/>
              </w:rPr>
            </w:pPr>
            <w:r w:rsidRPr="008B66D7">
              <w:rPr>
                <w:lang w:eastAsia="en-AU"/>
              </w:rPr>
              <w:t>12.5</w:t>
            </w:r>
          </w:p>
        </w:tc>
        <w:tc>
          <w:tcPr>
            <w:tcW w:w="1249" w:type="pct"/>
            <w:hideMark/>
          </w:tcPr>
          <w:p w14:paraId="177B5C9C" w14:textId="77777777" w:rsidR="00E71084" w:rsidRPr="008B66D7" w:rsidRDefault="00E71084" w:rsidP="00FC3686">
            <w:pPr>
              <w:pStyle w:val="TableText"/>
              <w:jc w:val="right"/>
              <w:rPr>
                <w:lang w:eastAsia="en-AU"/>
              </w:rPr>
            </w:pPr>
            <w:r w:rsidRPr="008B66D7">
              <w:rPr>
                <w:lang w:eastAsia="en-AU"/>
              </w:rPr>
              <w:t>12</w:t>
            </w:r>
          </w:p>
        </w:tc>
      </w:tr>
      <w:tr w:rsidR="00E71084" w:rsidRPr="008B66D7" w14:paraId="2C1DC8A3"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79B91A4B" w14:textId="77777777" w:rsidR="00E71084" w:rsidRPr="00FC3686" w:rsidRDefault="00E71084" w:rsidP="00FC3686">
            <w:pPr>
              <w:pStyle w:val="TableText"/>
              <w:rPr>
                <w:b/>
                <w:lang w:eastAsia="en-AU"/>
              </w:rPr>
            </w:pPr>
            <w:r w:rsidRPr="00FC3686">
              <w:rPr>
                <w:b/>
                <w:lang w:eastAsia="en-AU"/>
              </w:rPr>
              <w:t>Parietal</w:t>
            </w:r>
          </w:p>
        </w:tc>
        <w:tc>
          <w:tcPr>
            <w:tcW w:w="1248" w:type="pct"/>
            <w:hideMark/>
          </w:tcPr>
          <w:p w14:paraId="4D329705" w14:textId="77777777" w:rsidR="00E71084" w:rsidRPr="008B66D7" w:rsidRDefault="00E71084" w:rsidP="00FC3686">
            <w:pPr>
              <w:pStyle w:val="TableText"/>
              <w:jc w:val="right"/>
              <w:rPr>
                <w:lang w:eastAsia="en-AU"/>
              </w:rPr>
            </w:pPr>
            <w:r w:rsidRPr="008B66D7">
              <w:rPr>
                <w:lang w:eastAsia="en-AU"/>
              </w:rPr>
              <w:t>11</w:t>
            </w:r>
          </w:p>
        </w:tc>
        <w:tc>
          <w:tcPr>
            <w:tcW w:w="1249" w:type="pct"/>
            <w:hideMark/>
          </w:tcPr>
          <w:p w14:paraId="28D88AB0" w14:textId="77777777" w:rsidR="00E71084" w:rsidRPr="008B66D7" w:rsidRDefault="00E71084" w:rsidP="00FC3686">
            <w:pPr>
              <w:pStyle w:val="TableText"/>
              <w:jc w:val="right"/>
              <w:rPr>
                <w:lang w:eastAsia="en-AU"/>
              </w:rPr>
            </w:pPr>
            <w:r w:rsidRPr="008B66D7">
              <w:rPr>
                <w:lang w:eastAsia="en-AU"/>
              </w:rPr>
              <w:t>11.3</w:t>
            </w:r>
          </w:p>
        </w:tc>
        <w:tc>
          <w:tcPr>
            <w:tcW w:w="1249" w:type="pct"/>
            <w:hideMark/>
          </w:tcPr>
          <w:p w14:paraId="164D3CAF" w14:textId="77777777" w:rsidR="00E71084" w:rsidRPr="008B66D7" w:rsidRDefault="00E71084" w:rsidP="00FC3686">
            <w:pPr>
              <w:pStyle w:val="TableText"/>
              <w:jc w:val="right"/>
              <w:rPr>
                <w:lang w:eastAsia="en-AU"/>
              </w:rPr>
            </w:pPr>
            <w:r w:rsidRPr="008B66D7">
              <w:rPr>
                <w:lang w:eastAsia="en-AU"/>
              </w:rPr>
              <w:t>10.6</w:t>
            </w:r>
          </w:p>
        </w:tc>
      </w:tr>
      <w:tr w:rsidR="00E71084" w:rsidRPr="008B66D7" w14:paraId="6FB22E94" w14:textId="77777777" w:rsidTr="00FC3686">
        <w:trPr>
          <w:cantSplit/>
        </w:trPr>
        <w:tc>
          <w:tcPr>
            <w:tcW w:w="1254" w:type="pct"/>
            <w:hideMark/>
          </w:tcPr>
          <w:p w14:paraId="0DA6DE80" w14:textId="77777777" w:rsidR="00E71084" w:rsidRPr="00FC3686" w:rsidRDefault="00E71084" w:rsidP="00FC3686">
            <w:pPr>
              <w:pStyle w:val="TableText"/>
              <w:rPr>
                <w:b/>
                <w:lang w:eastAsia="en-AU"/>
              </w:rPr>
            </w:pPr>
            <w:r w:rsidRPr="00FC3686">
              <w:rPr>
                <w:b/>
                <w:lang w:eastAsia="en-AU"/>
              </w:rPr>
              <w:t>Temporal</w:t>
            </w:r>
          </w:p>
        </w:tc>
        <w:tc>
          <w:tcPr>
            <w:tcW w:w="1248" w:type="pct"/>
            <w:hideMark/>
          </w:tcPr>
          <w:p w14:paraId="55B27A56" w14:textId="77777777" w:rsidR="00E71084" w:rsidRPr="008B66D7" w:rsidRDefault="00E71084" w:rsidP="00FC3686">
            <w:pPr>
              <w:pStyle w:val="TableText"/>
              <w:jc w:val="right"/>
              <w:rPr>
                <w:lang w:eastAsia="en-AU"/>
              </w:rPr>
            </w:pPr>
            <w:r w:rsidRPr="008B66D7">
              <w:rPr>
                <w:lang w:eastAsia="en-AU"/>
              </w:rPr>
              <w:t>5.6</w:t>
            </w:r>
          </w:p>
        </w:tc>
        <w:tc>
          <w:tcPr>
            <w:tcW w:w="1249" w:type="pct"/>
            <w:hideMark/>
          </w:tcPr>
          <w:p w14:paraId="3B0C2B08" w14:textId="77777777" w:rsidR="00E71084" w:rsidRPr="008B66D7" w:rsidRDefault="00E71084" w:rsidP="00FC3686">
            <w:pPr>
              <w:pStyle w:val="TableText"/>
              <w:jc w:val="right"/>
              <w:rPr>
                <w:lang w:eastAsia="en-AU"/>
              </w:rPr>
            </w:pPr>
            <w:r w:rsidRPr="008B66D7">
              <w:rPr>
                <w:lang w:eastAsia="en-AU"/>
              </w:rPr>
              <w:t>5.6</w:t>
            </w:r>
          </w:p>
        </w:tc>
        <w:tc>
          <w:tcPr>
            <w:tcW w:w="1249" w:type="pct"/>
            <w:hideMark/>
          </w:tcPr>
          <w:p w14:paraId="5CDB9A10" w14:textId="77777777" w:rsidR="00E71084" w:rsidRPr="008B66D7" w:rsidRDefault="00E71084" w:rsidP="00FC3686">
            <w:pPr>
              <w:pStyle w:val="TableText"/>
              <w:jc w:val="right"/>
              <w:rPr>
                <w:lang w:eastAsia="en-AU"/>
              </w:rPr>
            </w:pPr>
            <w:r w:rsidRPr="008B66D7">
              <w:rPr>
                <w:lang w:eastAsia="en-AU"/>
              </w:rPr>
              <w:t>5.6</w:t>
            </w:r>
          </w:p>
        </w:tc>
      </w:tr>
      <w:tr w:rsidR="00E71084" w:rsidRPr="008B66D7" w14:paraId="333829BA"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21B1CAA5" w14:textId="77777777" w:rsidR="00E71084" w:rsidRPr="008B66D7" w:rsidRDefault="00E71084" w:rsidP="00FC3686">
            <w:pPr>
              <w:pStyle w:val="TableText"/>
              <w:ind w:left="144"/>
              <w:rPr>
                <w:lang w:eastAsia="en-AU"/>
              </w:rPr>
            </w:pPr>
            <w:r w:rsidRPr="008B66D7">
              <w:rPr>
                <w:lang w:eastAsia="en-AU"/>
              </w:rPr>
              <w:t>Left</w:t>
            </w:r>
          </w:p>
        </w:tc>
        <w:tc>
          <w:tcPr>
            <w:tcW w:w="1248" w:type="pct"/>
            <w:hideMark/>
          </w:tcPr>
          <w:p w14:paraId="3CB7DE8E" w14:textId="77777777" w:rsidR="00E71084" w:rsidRPr="008B66D7" w:rsidRDefault="00E71084" w:rsidP="00FC3686">
            <w:pPr>
              <w:pStyle w:val="TableText"/>
              <w:jc w:val="right"/>
              <w:rPr>
                <w:lang w:eastAsia="en-AU"/>
              </w:rPr>
            </w:pPr>
            <w:r w:rsidRPr="008B66D7">
              <w:rPr>
                <w:lang w:eastAsia="en-AU"/>
              </w:rPr>
              <w:t>5.3</w:t>
            </w:r>
          </w:p>
        </w:tc>
        <w:tc>
          <w:tcPr>
            <w:tcW w:w="1249" w:type="pct"/>
            <w:hideMark/>
          </w:tcPr>
          <w:p w14:paraId="74E1B36B" w14:textId="77777777" w:rsidR="00E71084" w:rsidRPr="008B66D7" w:rsidRDefault="00E71084" w:rsidP="00FC3686">
            <w:pPr>
              <w:pStyle w:val="TableText"/>
              <w:jc w:val="right"/>
              <w:rPr>
                <w:lang w:eastAsia="en-AU"/>
              </w:rPr>
            </w:pPr>
            <w:r w:rsidRPr="008B66D7">
              <w:rPr>
                <w:lang w:eastAsia="en-AU"/>
              </w:rPr>
              <w:t>5.4</w:t>
            </w:r>
          </w:p>
        </w:tc>
        <w:tc>
          <w:tcPr>
            <w:tcW w:w="1249" w:type="pct"/>
            <w:hideMark/>
          </w:tcPr>
          <w:p w14:paraId="11ACF4CD" w14:textId="77777777" w:rsidR="00E71084" w:rsidRPr="008B66D7" w:rsidRDefault="00E71084" w:rsidP="00FC3686">
            <w:pPr>
              <w:pStyle w:val="TableText"/>
              <w:jc w:val="right"/>
              <w:rPr>
                <w:lang w:eastAsia="en-AU"/>
              </w:rPr>
            </w:pPr>
            <w:r w:rsidRPr="008B66D7">
              <w:rPr>
                <w:lang w:eastAsia="en-AU"/>
              </w:rPr>
              <w:t>5.2</w:t>
            </w:r>
          </w:p>
        </w:tc>
      </w:tr>
      <w:tr w:rsidR="00E71084" w:rsidRPr="008B66D7" w14:paraId="478D14C9" w14:textId="77777777" w:rsidTr="00FC3686">
        <w:trPr>
          <w:cantSplit/>
        </w:trPr>
        <w:tc>
          <w:tcPr>
            <w:tcW w:w="1254" w:type="pct"/>
            <w:hideMark/>
          </w:tcPr>
          <w:p w14:paraId="0CA58277" w14:textId="77777777" w:rsidR="00E71084" w:rsidRPr="008B66D7" w:rsidRDefault="00E71084" w:rsidP="00FC3686">
            <w:pPr>
              <w:pStyle w:val="TableText"/>
              <w:ind w:left="144"/>
              <w:rPr>
                <w:lang w:eastAsia="en-AU"/>
              </w:rPr>
            </w:pPr>
            <w:r w:rsidRPr="008B66D7">
              <w:rPr>
                <w:lang w:eastAsia="en-AU"/>
              </w:rPr>
              <w:t>Right</w:t>
            </w:r>
          </w:p>
        </w:tc>
        <w:tc>
          <w:tcPr>
            <w:tcW w:w="1248" w:type="pct"/>
            <w:hideMark/>
          </w:tcPr>
          <w:p w14:paraId="448AC40E" w14:textId="77777777" w:rsidR="00E71084" w:rsidRPr="008B66D7" w:rsidRDefault="00E71084" w:rsidP="00FC3686">
            <w:pPr>
              <w:pStyle w:val="TableText"/>
              <w:jc w:val="right"/>
              <w:rPr>
                <w:lang w:eastAsia="en-AU"/>
              </w:rPr>
            </w:pPr>
            <w:r w:rsidRPr="008B66D7">
              <w:rPr>
                <w:lang w:eastAsia="en-AU"/>
              </w:rPr>
              <w:t>5.9</w:t>
            </w:r>
          </w:p>
        </w:tc>
        <w:tc>
          <w:tcPr>
            <w:tcW w:w="1249" w:type="pct"/>
            <w:hideMark/>
          </w:tcPr>
          <w:p w14:paraId="1A90291A" w14:textId="77777777" w:rsidR="00E71084" w:rsidRPr="008B66D7" w:rsidRDefault="00E71084" w:rsidP="00FC3686">
            <w:pPr>
              <w:pStyle w:val="TableText"/>
              <w:jc w:val="right"/>
              <w:rPr>
                <w:lang w:eastAsia="en-AU"/>
              </w:rPr>
            </w:pPr>
            <w:r w:rsidRPr="008B66D7">
              <w:rPr>
                <w:lang w:eastAsia="en-AU"/>
              </w:rPr>
              <w:t>5.9</w:t>
            </w:r>
          </w:p>
        </w:tc>
        <w:tc>
          <w:tcPr>
            <w:tcW w:w="1249" w:type="pct"/>
            <w:hideMark/>
          </w:tcPr>
          <w:p w14:paraId="27858005" w14:textId="77777777" w:rsidR="00E71084" w:rsidRPr="008B66D7" w:rsidRDefault="00E71084" w:rsidP="00FC3686">
            <w:pPr>
              <w:pStyle w:val="TableText"/>
              <w:jc w:val="right"/>
              <w:rPr>
                <w:lang w:eastAsia="en-AU"/>
              </w:rPr>
            </w:pPr>
            <w:r w:rsidRPr="008B66D7">
              <w:rPr>
                <w:lang w:eastAsia="en-AU"/>
              </w:rPr>
              <w:t>6</w:t>
            </w:r>
          </w:p>
        </w:tc>
      </w:tr>
      <w:tr w:rsidR="00E71084" w:rsidRPr="008B66D7" w14:paraId="700D189D" w14:textId="77777777" w:rsidTr="00FC3686">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0A633C1D" w14:textId="77777777" w:rsidR="00E71084" w:rsidRPr="008B66D7" w:rsidRDefault="00E71084" w:rsidP="00FC3686">
            <w:pPr>
              <w:pStyle w:val="TableText"/>
              <w:ind w:left="144"/>
              <w:rPr>
                <w:lang w:eastAsia="en-AU"/>
              </w:rPr>
            </w:pPr>
            <w:r w:rsidRPr="008B66D7">
              <w:rPr>
                <w:lang w:eastAsia="en-AU"/>
              </w:rPr>
              <w:t>Asym [L–R]</w:t>
            </w:r>
          </w:p>
        </w:tc>
        <w:tc>
          <w:tcPr>
            <w:tcW w:w="1248" w:type="pct"/>
            <w:hideMark/>
          </w:tcPr>
          <w:p w14:paraId="1C05D6E4" w14:textId="77777777" w:rsidR="00E71084" w:rsidRPr="008B66D7" w:rsidRDefault="00E71084" w:rsidP="00FC3686">
            <w:pPr>
              <w:pStyle w:val="TableText"/>
              <w:jc w:val="right"/>
              <w:rPr>
                <w:lang w:eastAsia="en-AU"/>
              </w:rPr>
            </w:pPr>
            <w:r w:rsidRPr="008B66D7">
              <w:rPr>
                <w:lang w:eastAsia="en-AU"/>
              </w:rPr>
              <w:t>-0.7</w:t>
            </w:r>
          </w:p>
        </w:tc>
        <w:tc>
          <w:tcPr>
            <w:tcW w:w="1249" w:type="pct"/>
            <w:hideMark/>
          </w:tcPr>
          <w:p w14:paraId="27119EB4" w14:textId="77777777" w:rsidR="00E71084" w:rsidRPr="008B66D7" w:rsidRDefault="00E71084" w:rsidP="00FC3686">
            <w:pPr>
              <w:pStyle w:val="TableText"/>
              <w:jc w:val="right"/>
              <w:rPr>
                <w:lang w:eastAsia="en-AU"/>
              </w:rPr>
            </w:pPr>
            <w:r w:rsidRPr="008B66D7">
              <w:rPr>
                <w:lang w:eastAsia="en-AU"/>
              </w:rPr>
              <w:t>-0.5</w:t>
            </w:r>
          </w:p>
        </w:tc>
        <w:tc>
          <w:tcPr>
            <w:tcW w:w="1249" w:type="pct"/>
            <w:hideMark/>
          </w:tcPr>
          <w:p w14:paraId="6A0229DE" w14:textId="77777777" w:rsidR="00E71084" w:rsidRPr="008B66D7" w:rsidRDefault="00E71084" w:rsidP="00FC3686">
            <w:pPr>
              <w:pStyle w:val="TableText"/>
              <w:jc w:val="right"/>
              <w:rPr>
                <w:lang w:eastAsia="en-AU"/>
              </w:rPr>
            </w:pPr>
            <w:r w:rsidRPr="008B66D7">
              <w:rPr>
                <w:lang w:eastAsia="en-AU"/>
              </w:rPr>
              <w:t>-0.7</w:t>
            </w:r>
          </w:p>
        </w:tc>
      </w:tr>
      <w:tr w:rsidR="00E71084" w:rsidRPr="008B66D7" w14:paraId="04996F17" w14:textId="77777777" w:rsidTr="00FC3686">
        <w:trPr>
          <w:cantSplit/>
        </w:trPr>
        <w:tc>
          <w:tcPr>
            <w:tcW w:w="1254" w:type="pct"/>
            <w:hideMark/>
          </w:tcPr>
          <w:p w14:paraId="41763F9D" w14:textId="77777777" w:rsidR="00E71084" w:rsidRPr="00FC3686" w:rsidRDefault="00E71084" w:rsidP="00FC3686">
            <w:pPr>
              <w:pStyle w:val="TableText"/>
              <w:rPr>
                <w:b/>
                <w:lang w:eastAsia="en-AU"/>
              </w:rPr>
            </w:pPr>
            <w:r w:rsidRPr="00FC3686">
              <w:rPr>
                <w:b/>
                <w:lang w:eastAsia="en-AU"/>
              </w:rPr>
              <w:t>Occipital</w:t>
            </w:r>
          </w:p>
        </w:tc>
        <w:tc>
          <w:tcPr>
            <w:tcW w:w="1248" w:type="pct"/>
            <w:hideMark/>
          </w:tcPr>
          <w:p w14:paraId="7073382F" w14:textId="77777777" w:rsidR="00E71084" w:rsidRPr="008B66D7" w:rsidRDefault="00E71084" w:rsidP="00FC3686">
            <w:pPr>
              <w:pStyle w:val="TableText"/>
              <w:jc w:val="right"/>
              <w:rPr>
                <w:lang w:eastAsia="en-AU"/>
              </w:rPr>
            </w:pPr>
            <w:r w:rsidRPr="008B66D7">
              <w:rPr>
                <w:lang w:eastAsia="en-AU"/>
              </w:rPr>
              <w:t>7.2</w:t>
            </w:r>
          </w:p>
        </w:tc>
        <w:tc>
          <w:tcPr>
            <w:tcW w:w="1249" w:type="pct"/>
            <w:hideMark/>
          </w:tcPr>
          <w:p w14:paraId="0F3F4E3A" w14:textId="77777777" w:rsidR="00E71084" w:rsidRPr="008B66D7" w:rsidRDefault="00E71084" w:rsidP="00FC3686">
            <w:pPr>
              <w:pStyle w:val="TableText"/>
              <w:jc w:val="right"/>
              <w:rPr>
                <w:lang w:eastAsia="en-AU"/>
              </w:rPr>
            </w:pPr>
            <w:r w:rsidRPr="008B66D7">
              <w:rPr>
                <w:lang w:eastAsia="en-AU"/>
              </w:rPr>
              <w:t>6.6</w:t>
            </w:r>
          </w:p>
        </w:tc>
        <w:tc>
          <w:tcPr>
            <w:tcW w:w="1249" w:type="pct"/>
            <w:hideMark/>
          </w:tcPr>
          <w:p w14:paraId="0AA8B0F5" w14:textId="77777777" w:rsidR="00E71084" w:rsidRPr="008B66D7" w:rsidRDefault="00E71084" w:rsidP="00FC3686">
            <w:pPr>
              <w:pStyle w:val="TableText"/>
              <w:jc w:val="right"/>
              <w:rPr>
                <w:lang w:eastAsia="en-AU"/>
              </w:rPr>
            </w:pPr>
            <w:r w:rsidRPr="008B66D7">
              <w:rPr>
                <w:lang w:eastAsia="en-AU"/>
              </w:rPr>
              <w:t>7.2</w:t>
            </w:r>
          </w:p>
        </w:tc>
      </w:tr>
    </w:tbl>
    <w:p w14:paraId="0D476ECB" w14:textId="77777777" w:rsidR="00E71084" w:rsidRPr="00AE609F" w:rsidRDefault="00E71084" w:rsidP="000C465A">
      <w:pPr>
        <w:pStyle w:val="TableNotes"/>
      </w:pPr>
    </w:p>
    <w:p w14:paraId="08722662" w14:textId="77777777" w:rsidR="00E71084" w:rsidRPr="00AE609F" w:rsidRDefault="00E71084" w:rsidP="00E71084">
      <w:pPr>
        <w:pStyle w:val="FigureName"/>
      </w:pPr>
      <w:bookmarkStart w:id="477" w:name="_Toc532319318"/>
      <w:bookmarkStart w:id="478" w:name="_Toc524079488"/>
      <w:r w:rsidRPr="008B66D7">
        <w:t>Figure 6.8</w:t>
      </w:r>
      <w:r w:rsidRPr="008B66D7">
        <w:tab/>
        <w:t>Mean theta power over time in the elevated psychological distress subgroup compared with the healthy subgroup</w:t>
      </w:r>
      <w:bookmarkEnd w:id="477"/>
    </w:p>
    <w:p w14:paraId="1E373FC4" w14:textId="77777777" w:rsidR="00E71084" w:rsidRPr="00AE609F" w:rsidRDefault="00E71084" w:rsidP="000C465A">
      <w:pPr>
        <w:keepNext/>
      </w:pPr>
      <w:r w:rsidRPr="008B66D7">
        <w:rPr>
          <w:noProof/>
          <w:lang w:eastAsia="en-AU"/>
        </w:rPr>
        <mc:AlternateContent>
          <mc:Choice Requires="wpg">
            <w:drawing>
              <wp:inline distT="0" distB="0" distL="0" distR="0" wp14:anchorId="14371913" wp14:editId="540FF9E4">
                <wp:extent cx="4480560" cy="4480560"/>
                <wp:effectExtent l="0" t="0" r="15240" b="15240"/>
                <wp:docPr id="429" name="Group 70" descr="Figure 6.8 Mean theta power over time in the elevated psychological distress subgroup compared with the healthy subgroup">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C95B747-A42E-4262-9EFC-2C32D944A92A}"/>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480560" cy="4480560"/>
                          <a:chOff x="0" y="0"/>
                          <a:chExt cx="5677263" cy="6023881"/>
                        </a:xfrm>
                      </wpg:grpSpPr>
                      <wps:wsp>
                        <wps:cNvPr id="430" name="Oval 430">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E1600EE-9C29-4560-A352-F364CDA699D0}"/>
                            </a:ext>
                          </a:extLst>
                        </wps:cNvPr>
                        <wps:cNvSpPr/>
                        <wps:spPr>
                          <a:xfrm>
                            <a:off x="0" y="0"/>
                            <a:ext cx="5677263" cy="6023881"/>
                          </a:xfrm>
                          <a:prstGeom prst="ellipse">
                            <a:avLst/>
                          </a:prstGeom>
                          <a:solidFill>
                            <a:schemeClr val="bg1"/>
                          </a:solidFill>
                          <a:ln w="1905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aphicFrame>
                        <wpg:cNvPr id="431" name="Chart 431">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0F14B9B-17CB-4669-993B-D8DCCF2F52E2}"/>
                            </a:ext>
                          </a:extLst>
                        </wpg:cNvPr>
                        <wpg:cNvFrPr>
                          <a:graphicFrameLocks/>
                        </wpg:cNvFrPr>
                        <wpg:xfrm>
                          <a:off x="1788553" y="293282"/>
                          <a:ext cx="990000" cy="1152000"/>
                        </wpg:xfrm>
                        <a:graphic>
                          <a:graphicData uri="http://schemas.openxmlformats.org/drawingml/2006/chart">
                            <c:chart xmlns:c="http://schemas.openxmlformats.org/drawingml/2006/chart" xmlns:r="http://schemas.openxmlformats.org/officeDocument/2006/relationships" r:id="rId148"/>
                          </a:graphicData>
                        </a:graphic>
                      </wpg:graphicFrame>
                      <wpg:graphicFrame>
                        <wpg:cNvPr id="432" name="Chart 43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C27EB75-34B6-4886-893F-019D4764E57F}"/>
                            </a:ext>
                          </a:extLst>
                        </wpg:cNvPr>
                        <wpg:cNvFrPr>
                          <a:graphicFrameLocks/>
                        </wpg:cNvFrPr>
                        <wpg:xfrm>
                          <a:off x="3058778" y="295551"/>
                          <a:ext cx="990000" cy="1152000"/>
                        </wpg:xfrm>
                        <a:graphic>
                          <a:graphicData uri="http://schemas.openxmlformats.org/drawingml/2006/chart">
                            <c:chart xmlns:c="http://schemas.openxmlformats.org/drawingml/2006/chart" xmlns:r="http://schemas.openxmlformats.org/officeDocument/2006/relationships" r:id="rId149"/>
                          </a:graphicData>
                        </a:graphic>
                      </wpg:graphicFrame>
                      <wpg:graphicFrame>
                        <wpg:cNvPr id="433" name="Chart 433">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0182F42-2524-439E-A811-B5E23898FF5C}"/>
                            </a:ext>
                          </a:extLst>
                        </wpg:cNvPr>
                        <wpg:cNvFrPr>
                          <a:graphicFrameLocks/>
                        </wpg:cNvFrPr>
                        <wpg:xfrm>
                          <a:off x="445906" y="1339826"/>
                          <a:ext cx="990000" cy="1152000"/>
                        </wpg:xfrm>
                        <a:graphic>
                          <a:graphicData uri="http://schemas.openxmlformats.org/drawingml/2006/chart">
                            <c:chart xmlns:c="http://schemas.openxmlformats.org/drawingml/2006/chart" xmlns:r="http://schemas.openxmlformats.org/officeDocument/2006/relationships" r:id="rId150"/>
                          </a:graphicData>
                        </a:graphic>
                      </wpg:graphicFrame>
                      <wpg:graphicFrame>
                        <wpg:cNvPr id="434" name="Chart 434">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CD6CFEB-99B9-4E81-84D2-CA9D5980D187}"/>
                            </a:ext>
                          </a:extLst>
                        </wpg:cNvPr>
                        <wpg:cNvFrPr>
                          <a:graphicFrameLocks/>
                        </wpg:cNvFrPr>
                        <wpg:xfrm>
                          <a:off x="1415642" y="1338766"/>
                          <a:ext cx="990000" cy="1152000"/>
                        </wpg:xfrm>
                        <a:graphic>
                          <a:graphicData uri="http://schemas.openxmlformats.org/drawingml/2006/chart">
                            <c:chart xmlns:c="http://schemas.openxmlformats.org/drawingml/2006/chart" xmlns:r="http://schemas.openxmlformats.org/officeDocument/2006/relationships" r:id="rId151"/>
                          </a:graphicData>
                        </a:graphic>
                      </wpg:graphicFrame>
                      <wpg:graphicFrame>
                        <wpg:cNvPr id="435" name="Chart 435">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0B41613-A1C6-4140-ADF2-F6C767FD185A}"/>
                            </a:ext>
                          </a:extLst>
                        </wpg:cNvPr>
                        <wpg:cNvFrPr>
                          <a:graphicFrameLocks/>
                        </wpg:cNvFrPr>
                        <wpg:xfrm>
                          <a:off x="2366175" y="1337102"/>
                          <a:ext cx="990000" cy="1152000"/>
                        </wpg:xfrm>
                        <a:graphic>
                          <a:graphicData uri="http://schemas.openxmlformats.org/drawingml/2006/chart">
                            <c:chart xmlns:c="http://schemas.openxmlformats.org/drawingml/2006/chart" xmlns:r="http://schemas.openxmlformats.org/officeDocument/2006/relationships" r:id="rId152"/>
                          </a:graphicData>
                        </a:graphic>
                      </wpg:graphicFrame>
                      <wpg:graphicFrame>
                        <wpg:cNvPr id="436" name="Chart 436">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A39451A-C014-4CA0-AFBE-48849C053AF2}"/>
                            </a:ext>
                          </a:extLst>
                        </wpg:cNvPr>
                        <wpg:cNvFrPr>
                          <a:graphicFrameLocks/>
                        </wpg:cNvFrPr>
                        <wpg:xfrm>
                          <a:off x="3335307" y="1339521"/>
                          <a:ext cx="990000" cy="1152000"/>
                        </wpg:xfrm>
                        <a:graphic>
                          <a:graphicData uri="http://schemas.openxmlformats.org/drawingml/2006/chart">
                            <c:chart xmlns:c="http://schemas.openxmlformats.org/drawingml/2006/chart" xmlns:r="http://schemas.openxmlformats.org/officeDocument/2006/relationships" r:id="rId153"/>
                          </a:graphicData>
                        </a:graphic>
                      </wpg:graphicFrame>
                      <wpg:graphicFrame>
                        <wpg:cNvPr id="437" name="Chart 437">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DD9421A-FC8E-4FF8-B329-DDAF2029C3A1}"/>
                            </a:ext>
                          </a:extLst>
                        </wpg:cNvPr>
                        <wpg:cNvFrPr>
                          <a:graphicFrameLocks/>
                        </wpg:cNvFrPr>
                        <wpg:xfrm>
                          <a:off x="4288864" y="1341185"/>
                          <a:ext cx="990000" cy="1152000"/>
                        </wpg:xfrm>
                        <a:graphic>
                          <a:graphicData uri="http://schemas.openxmlformats.org/drawingml/2006/chart">
                            <c:chart xmlns:c="http://schemas.openxmlformats.org/drawingml/2006/chart" xmlns:r="http://schemas.openxmlformats.org/officeDocument/2006/relationships" r:id="rId154"/>
                          </a:graphicData>
                        </a:graphic>
                      </wpg:graphicFrame>
                      <wpg:graphicFrame>
                        <wpg:cNvPr id="438" name="Chart 438">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8B73DBC-EFC4-4070-B970-09ACD4B9819E}"/>
                            </a:ext>
                          </a:extLst>
                        </wpg:cNvPr>
                        <wpg:cNvFrPr>
                          <a:graphicFrameLocks/>
                        </wpg:cNvFrPr>
                        <wpg:xfrm>
                          <a:off x="444847" y="2388633"/>
                          <a:ext cx="990000" cy="1152000"/>
                        </wpg:xfrm>
                        <a:graphic>
                          <a:graphicData uri="http://schemas.openxmlformats.org/drawingml/2006/chart">
                            <c:chart xmlns:c="http://schemas.openxmlformats.org/drawingml/2006/chart" xmlns:r="http://schemas.openxmlformats.org/officeDocument/2006/relationships" r:id="rId155"/>
                          </a:graphicData>
                        </a:graphic>
                      </wpg:graphicFrame>
                      <wpg:graphicFrame>
                        <wpg:cNvPr id="439" name="Chart 439">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00AEB3E-02F3-4316-8C3A-422FA5CF57BD}"/>
                            </a:ext>
                          </a:extLst>
                        </wpg:cNvPr>
                        <wpg:cNvFrPr>
                          <a:graphicFrameLocks/>
                        </wpg:cNvFrPr>
                        <wpg:xfrm>
                          <a:off x="1413299" y="2389688"/>
                          <a:ext cx="990000" cy="1152000"/>
                        </wpg:xfrm>
                        <a:graphic>
                          <a:graphicData uri="http://schemas.openxmlformats.org/drawingml/2006/chart">
                            <c:chart xmlns:c="http://schemas.openxmlformats.org/drawingml/2006/chart" xmlns:r="http://schemas.openxmlformats.org/officeDocument/2006/relationships" r:id="rId156"/>
                          </a:graphicData>
                        </a:graphic>
                      </wpg:graphicFrame>
                      <wpg:graphicFrame>
                        <wpg:cNvPr id="440" name="Chart 440">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4FC25CE-FB84-43D8-A867-E3F7D6DFCFE5}"/>
                            </a:ext>
                          </a:extLst>
                        </wpg:cNvPr>
                        <wpg:cNvFrPr>
                          <a:graphicFrameLocks/>
                        </wpg:cNvFrPr>
                        <wpg:xfrm>
                          <a:off x="2366856" y="2389690"/>
                          <a:ext cx="990000" cy="1152000"/>
                        </wpg:xfrm>
                        <a:graphic>
                          <a:graphicData uri="http://schemas.openxmlformats.org/drawingml/2006/chart">
                            <c:chart xmlns:c="http://schemas.openxmlformats.org/drawingml/2006/chart" xmlns:r="http://schemas.openxmlformats.org/officeDocument/2006/relationships" r:id="rId157"/>
                          </a:graphicData>
                        </a:graphic>
                      </wpg:graphicFrame>
                      <wpg:graphicFrame>
                        <wpg:cNvPr id="441" name="Chart 441">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1FCC1D4-0C25-4026-BD64-3A00C525409B}"/>
                            </a:ext>
                          </a:extLst>
                        </wpg:cNvPr>
                        <wpg:cNvFrPr>
                          <a:graphicFrameLocks/>
                        </wpg:cNvFrPr>
                        <wpg:xfrm>
                          <a:off x="3337349" y="2388630"/>
                          <a:ext cx="990000" cy="1152000"/>
                        </wpg:xfrm>
                        <a:graphic>
                          <a:graphicData uri="http://schemas.openxmlformats.org/drawingml/2006/chart">
                            <c:chart xmlns:c="http://schemas.openxmlformats.org/drawingml/2006/chart" xmlns:r="http://schemas.openxmlformats.org/officeDocument/2006/relationships" r:id="rId158"/>
                          </a:graphicData>
                        </a:graphic>
                      </wpg:graphicFrame>
                      <wpg:graphicFrame>
                        <wpg:cNvPr id="442" name="Chart 44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B7798CA-007D-4767-A953-9837133277FB}"/>
                            </a:ext>
                          </a:extLst>
                        </wpg:cNvPr>
                        <wpg:cNvFrPr>
                          <a:graphicFrameLocks/>
                        </wpg:cNvFrPr>
                        <wpg:xfrm>
                          <a:off x="4289847" y="2389841"/>
                          <a:ext cx="990000" cy="1152000"/>
                        </wpg:xfrm>
                        <a:graphic>
                          <a:graphicData uri="http://schemas.openxmlformats.org/drawingml/2006/chart">
                            <c:chart xmlns:c="http://schemas.openxmlformats.org/drawingml/2006/chart" xmlns:r="http://schemas.openxmlformats.org/officeDocument/2006/relationships" r:id="rId159"/>
                          </a:graphicData>
                        </a:graphic>
                      </wpg:graphicFrame>
                      <wpg:graphicFrame>
                        <wpg:cNvPr id="443" name="Chart 443">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7265547-2C7C-4A9F-9BC4-44586075270E}"/>
                            </a:ext>
                          </a:extLst>
                        </wpg:cNvPr>
                        <wpg:cNvFrPr>
                          <a:graphicFrameLocks/>
                        </wpg:cNvFrPr>
                        <wpg:xfrm>
                          <a:off x="441749" y="3430185"/>
                          <a:ext cx="990000" cy="1152000"/>
                        </wpg:xfrm>
                        <a:graphic>
                          <a:graphicData uri="http://schemas.openxmlformats.org/drawingml/2006/chart">
                            <c:chart xmlns:c="http://schemas.openxmlformats.org/drawingml/2006/chart" xmlns:r="http://schemas.openxmlformats.org/officeDocument/2006/relationships" r:id="rId160"/>
                          </a:graphicData>
                        </a:graphic>
                      </wpg:graphicFrame>
                      <wpg:graphicFrame>
                        <wpg:cNvPr id="444" name="Chart 444">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8871A15-554C-48B7-8C06-1020E5228C4F}"/>
                            </a:ext>
                          </a:extLst>
                        </wpg:cNvPr>
                        <wpg:cNvFrPr>
                          <a:graphicFrameLocks/>
                        </wpg:cNvFrPr>
                        <wpg:xfrm>
                          <a:off x="1415415" y="3430182"/>
                          <a:ext cx="990000" cy="1152000"/>
                        </wpg:xfrm>
                        <a:graphic>
                          <a:graphicData uri="http://schemas.openxmlformats.org/drawingml/2006/chart">
                            <c:chart xmlns:c="http://schemas.openxmlformats.org/drawingml/2006/chart" xmlns:r="http://schemas.openxmlformats.org/officeDocument/2006/relationships" r:id="rId161"/>
                          </a:graphicData>
                        </a:graphic>
                      </wpg:graphicFrame>
                      <wpg:graphicFrame>
                        <wpg:cNvPr id="445" name="Chart 445">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1C3828F-C1EC-4722-B579-6462C1362FC3}"/>
                            </a:ext>
                          </a:extLst>
                        </wpg:cNvPr>
                        <wpg:cNvFrPr>
                          <a:graphicFrameLocks/>
                        </wpg:cNvFrPr>
                        <wpg:xfrm>
                          <a:off x="2367914" y="3430182"/>
                          <a:ext cx="990000" cy="1152000"/>
                        </wpg:xfrm>
                        <a:graphic>
                          <a:graphicData uri="http://schemas.openxmlformats.org/drawingml/2006/chart">
                            <c:chart xmlns:c="http://schemas.openxmlformats.org/drawingml/2006/chart" xmlns:r="http://schemas.openxmlformats.org/officeDocument/2006/relationships" r:id="rId162"/>
                          </a:graphicData>
                        </a:graphic>
                      </wpg:graphicFrame>
                      <wpg:graphicFrame>
                        <wpg:cNvPr id="446" name="Chart 446">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1EBC3B9F-9E3E-4AF7-B70B-B376CA11985D}"/>
                            </a:ext>
                          </a:extLst>
                        </wpg:cNvPr>
                        <wpg:cNvFrPr>
                          <a:graphicFrameLocks/>
                        </wpg:cNvFrPr>
                        <wpg:xfrm>
                          <a:off x="3341580" y="3430183"/>
                          <a:ext cx="990000" cy="1152000"/>
                        </wpg:xfrm>
                        <a:graphic>
                          <a:graphicData uri="http://schemas.openxmlformats.org/drawingml/2006/chart">
                            <c:chart xmlns:c="http://schemas.openxmlformats.org/drawingml/2006/chart" xmlns:r="http://schemas.openxmlformats.org/officeDocument/2006/relationships" r:id="rId163"/>
                          </a:graphicData>
                        </a:graphic>
                      </wpg:graphicFrame>
                      <wpg:graphicFrame>
                        <wpg:cNvPr id="447" name="Chart 447">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82FB0EA-5238-4767-8552-11274F5041C7}"/>
                            </a:ext>
                          </a:extLst>
                        </wpg:cNvPr>
                        <wpg:cNvFrPr>
                          <a:graphicFrameLocks/>
                        </wpg:cNvFrPr>
                        <wpg:xfrm>
                          <a:off x="4294082" y="3430182"/>
                          <a:ext cx="990000" cy="1152000"/>
                        </wpg:xfrm>
                        <a:graphic>
                          <a:graphicData uri="http://schemas.openxmlformats.org/drawingml/2006/chart">
                            <c:chart xmlns:c="http://schemas.openxmlformats.org/drawingml/2006/chart" xmlns:r="http://schemas.openxmlformats.org/officeDocument/2006/relationships" r:id="rId164"/>
                          </a:graphicData>
                        </a:graphic>
                      </wpg:graphicFrame>
                      <wpg:graphicFrame>
                        <wpg:cNvPr id="448" name="Chart 448">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AB4522E-B336-4A03-9720-9C96E2EEA81D}"/>
                            </a:ext>
                          </a:extLst>
                        </wpg:cNvPr>
                        <wpg:cNvFrPr>
                          <a:graphicFrameLocks/>
                        </wpg:cNvFrPr>
                        <wpg:xfrm>
                          <a:off x="1415415" y="4467350"/>
                          <a:ext cx="990000" cy="1152000"/>
                        </wpg:xfrm>
                        <a:graphic>
                          <a:graphicData uri="http://schemas.openxmlformats.org/drawingml/2006/chart">
                            <c:chart xmlns:c="http://schemas.openxmlformats.org/drawingml/2006/chart" xmlns:r="http://schemas.openxmlformats.org/officeDocument/2006/relationships" r:id="rId165"/>
                          </a:graphicData>
                        </a:graphic>
                      </wpg:graphicFrame>
                      <wpg:graphicFrame>
                        <wpg:cNvPr id="449" name="Chart 449">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7787BAF-F20A-41BF-AA65-FC9C945641D7}"/>
                            </a:ext>
                          </a:extLst>
                        </wpg:cNvPr>
                        <wpg:cNvFrPr>
                          <a:graphicFrameLocks/>
                        </wpg:cNvFrPr>
                        <wpg:xfrm>
                          <a:off x="2367914" y="4467351"/>
                          <a:ext cx="990000" cy="1152000"/>
                        </wpg:xfrm>
                        <a:graphic>
                          <a:graphicData uri="http://schemas.openxmlformats.org/drawingml/2006/chart">
                            <c:chart xmlns:c="http://schemas.openxmlformats.org/drawingml/2006/chart" xmlns:r="http://schemas.openxmlformats.org/officeDocument/2006/relationships" r:id="rId166"/>
                          </a:graphicData>
                        </a:graphic>
                      </wpg:graphicFrame>
                      <wpg:graphicFrame>
                        <wpg:cNvPr id="450" name="Chart 450">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851F89C-7D11-4FC6-BD3B-B23E5A403546}"/>
                            </a:ext>
                          </a:extLst>
                        </wpg:cNvPr>
                        <wpg:cNvFrPr>
                          <a:graphicFrameLocks/>
                        </wpg:cNvFrPr>
                        <wpg:xfrm>
                          <a:off x="3341580" y="4467348"/>
                          <a:ext cx="990000" cy="1152000"/>
                        </wpg:xfrm>
                        <a:graphic>
                          <a:graphicData uri="http://schemas.openxmlformats.org/drawingml/2006/chart">
                            <c:chart xmlns:c="http://schemas.openxmlformats.org/drawingml/2006/chart" xmlns:r="http://schemas.openxmlformats.org/officeDocument/2006/relationships" r:id="rId167"/>
                          </a:graphicData>
                        </a:graphic>
                      </wpg:graphicFrame>
                    </wpg:wgp>
                  </a:graphicData>
                </a:graphic>
              </wp:inline>
            </w:drawing>
          </mc:Choice>
          <mc:Fallback>
            <w:pict>
              <v:group w14:anchorId="7865AB1C" id="Group 70" o:spid="_x0000_s1026" alt="Figure 6.8 Mean theta power over time in the elevated psychological distress subgroup compared with the healthy subgroup" style="width:352.8pt;height:352.8pt;mso-position-horizontal-relative:char;mso-position-vertical-relative:line" coordsize="56772,60238" o:gfxdata="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">
                <o:lock v:ext="edit" aspectratio="t"/>
                <v:oval id="Oval 430" o:spid="_x0000_s1027" style="position:absolute;width:56772;height:60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gresQA&#10;AADcAAAADwAAAGRycy9kb3ducmV2LnhtbESPwWrCQBCG7wXfYRmht7qJVSmpq7RCoYdcjPY+ZMck&#10;NDsbspuY9umdg+Bx+Of/Zr7tfnKtGqkPjWcD6SIBRVx623Bl4Hz6enkDFSKyxdYzGfijAPvd7GmL&#10;mfVXPtJYxEoJhEOGBuoYu0zrUNbkMCx8RyzZxfcOo4x9pW2PV4G7Vi+TZKMdNiwXauzoUFP5WwxO&#10;KO7yk45pMY1Deo7D/zrffOa5Mc/z6eMdVKQpPpbv7W9rYPUq74uMiID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K3rEAAAA3AAAAA8AAAAAAAAAAAAAAAAAmAIAAGRycy9k&#10;b3ducmV2LnhtbFBLBQYAAAAABAAEAPUAAACJAwAAAAA=&#10;" fillcolor="white [3212]" strokecolor="windowText" strokeweight="1.5pt"/>
                <v:shape id="Chart 431" o:spid="_x0000_s1028" type="#_x0000_t75" style="position:absolute;left:18074;top:4425;width:9346;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">
                  <v:imagedata r:id="rId168" o:title=""/>
                  <o:lock v:ext="edit" aspectratio="f"/>
                </v:shape>
                <v:shape id="Chart 432" o:spid="_x0000_s1029" type="#_x0000_t75" style="position:absolute;left:30742;top:4507;width:9423;height:95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">
                  <v:imagedata r:id="rId169" o:title=""/>
                  <o:lock v:ext="edit" aspectratio="f"/>
                </v:shape>
                <v:shape id="Chart 433" o:spid="_x0000_s1030" type="#_x0000_t75" style="position:absolute;left:4634;top:14916;width:7183;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">
                  <v:imagedata r:id="rId170" o:title=""/>
                  <o:lock v:ext="edit" aspectratio="f"/>
                </v:shape>
                <v:shape id="Chart 434" o:spid="_x0000_s1031" type="#_x0000_t75" style="position:absolute;left:14289;top:14916;width:8960;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">
                  <v:imagedata r:id="rId171" o:title=""/>
                  <o:lock v:ext="edit" aspectratio="f"/>
                </v:shape>
                <v:shape id="Chart 435" o:spid="_x0000_s1032" type="#_x0000_t75" style="position:absolute;left:23790;top:14916;width:9501;height:95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">
                  <v:imagedata r:id="rId172" o:title=""/>
                  <o:lock v:ext="edit" aspectratio="f"/>
                </v:shape>
                <v:shape id="Chart 436" o:spid="_x0000_s1033" type="#_x0000_t75" style="position:absolute;left:33522;top:14916;width:9269;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">
                  <v:imagedata r:id="rId173" o:title=""/>
                  <o:lock v:ext="edit" aspectratio="f"/>
                </v:shape>
                <v:shape id="Chart 437" o:spid="_x0000_s1034" type="#_x0000_t75" style="position:absolute;left:43023;top:14916;width:8960;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">
                  <v:imagedata r:id="rId174" o:title=""/>
                  <o:lock v:ext="edit" aspectratio="f"/>
                </v:shape>
                <v:shape id="Chart 438" o:spid="_x0000_s1035" type="#_x0000_t75" style="position:absolute;left:4634;top:25406;width:9269;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">
                  <v:imagedata r:id="rId175" o:title=""/>
                  <o:lock v:ext="edit" aspectratio="f"/>
                </v:shape>
                <v:shape id="Chart 439" o:spid="_x0000_s1036" type="#_x0000_t75" style="position:absolute;left:14289;top:25406;width:9269;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">
                  <v:imagedata r:id="rId176" o:title=""/>
                  <o:lock v:ext="edit" aspectratio="f"/>
                </v:shape>
                <v:shape id="Chart 440" o:spid="_x0000_s1037" type="#_x0000_t75" style="position:absolute;left:23867;top:25406;width:9192;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">
                  <v:imagedata r:id="rId177" o:title=""/>
                  <o:lock v:ext="edit" aspectratio="f"/>
                </v:shape>
                <v:shape id="Chart 441" o:spid="_x0000_s1038" type="#_x0000_t75" style="position:absolute;left:33522;top:25406;width:9424;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">
                  <v:imagedata r:id="rId178" o:title=""/>
                  <o:lock v:ext="edit" aspectratio="f"/>
                </v:shape>
                <v:shape id="Chart 442" o:spid="_x0000_s1039" type="#_x0000_t75" style="position:absolute;left:43100;top:25406;width:9269;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">
                  <v:imagedata r:id="rId179" o:title=""/>
                  <o:lock v:ext="edit" aspectratio="f"/>
                </v:shape>
                <v:shape id="Chart 443" o:spid="_x0000_s1040" type="#_x0000_t75" style="position:absolute;left:4557;top:35815;width:9346;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">
                  <v:imagedata r:id="rId180" o:title=""/>
                  <o:lock v:ext="edit" aspectratio="f"/>
                </v:shape>
                <v:shape id="Chart 444" o:spid="_x0000_s1041" type="#_x0000_t75" style="position:absolute;left:14289;top:35815;width:8960;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">
                  <v:imagedata r:id="rId181" o:title=""/>
                  <o:lock v:ext="edit" aspectratio="f"/>
                </v:shape>
                <v:shape id="Chart 445" o:spid="_x0000_s1042" type="#_x0000_t75" style="position:absolute;left:23867;top:35815;width:9424;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">
                  <v:imagedata r:id="rId182" o:title=""/>
                  <o:lock v:ext="edit" aspectratio="f"/>
                </v:shape>
                <v:shape id="Chart 446" o:spid="_x0000_s1043" type="#_x0000_t75" style="position:absolute;left:33600;top:35815;width:8882;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">
                  <v:imagedata r:id="rId183" o:title=""/>
                  <o:lock v:ext="edit" aspectratio="f"/>
                </v:shape>
                <v:shape id="Chart 447" o:spid="_x0000_s1044" type="#_x0000_t75" style="position:absolute;left:43100;top:35815;width:9192;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">
                  <v:imagedata r:id="rId184" o:title=""/>
                  <o:lock v:ext="edit" aspectratio="f"/>
                </v:shape>
                <v:shape id="Chart 448" o:spid="_x0000_s1045" type="#_x0000_t75" style="position:absolute;left:14289;top:46224;width:8960;height:95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">
                  <v:imagedata r:id="rId185" o:title=""/>
                  <o:lock v:ext="edit" aspectratio="f"/>
                </v:shape>
                <v:shape id="Chart 449" o:spid="_x0000_s1046" type="#_x0000_t75" style="position:absolute;left:23867;top:46224;width:8188;height:95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">
                  <v:imagedata r:id="rId186" o:title=""/>
                  <o:lock v:ext="edit" aspectratio="f"/>
                </v:shape>
                <v:shape id="Chart 450" o:spid="_x0000_s1047" type="#_x0000_t75" style="position:absolute;left:33600;top:46224;width:8882;height:95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">
                  <v:imagedata r:id="rId187" o:title=""/>
                  <o:lock v:ext="edit" aspectratio="f"/>
                </v:shape>
                <w10:anchorlock/>
              </v:group>
            </w:pict>
          </mc:Fallback>
        </mc:AlternateContent>
      </w:r>
      <w:bookmarkEnd w:id="478"/>
    </w:p>
    <w:p w14:paraId="48960497" w14:textId="77777777" w:rsidR="00E71084" w:rsidRPr="00AE609F" w:rsidRDefault="00E71084" w:rsidP="000C465A">
      <w:pPr>
        <w:jc w:val="right"/>
      </w:pPr>
      <w:r w:rsidRPr="008B66D7">
        <w:rPr>
          <w:noProof/>
          <w:lang w:eastAsia="en-AU"/>
        </w:rPr>
        <w:drawing>
          <wp:inline distT="0" distB="0" distL="0" distR="0" wp14:anchorId="70D6A834" wp14:editId="75768EA7">
            <wp:extent cx="1809344" cy="371649"/>
            <wp:effectExtent l="0" t="0" r="635" b="9525"/>
            <wp:docPr id="235" name="Picture 235" descr="key for fig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877373" cy="385623"/>
                    </a:xfrm>
                    <a:prstGeom prst="rect">
                      <a:avLst/>
                    </a:prstGeom>
                  </pic:spPr>
                </pic:pic>
              </a:graphicData>
            </a:graphic>
          </wp:inline>
        </w:drawing>
      </w:r>
    </w:p>
    <w:p w14:paraId="3E3AEC26" w14:textId="77777777" w:rsidR="00E71084" w:rsidRPr="008B66D7" w:rsidRDefault="00E71084" w:rsidP="000C465A">
      <w:pPr>
        <w:pStyle w:val="Heading3"/>
      </w:pPr>
      <w:bookmarkStart w:id="479" w:name="_Toc530064667"/>
      <w:bookmarkStart w:id="480" w:name="_Toc535582689"/>
      <w:r w:rsidRPr="008B66D7">
        <w:t>Working memory</w:t>
      </w:r>
      <w:bookmarkEnd w:id="479"/>
      <w:bookmarkEnd w:id="480"/>
    </w:p>
    <w:p w14:paraId="758238BB" w14:textId="0064666A" w:rsidR="00E71084" w:rsidRPr="008B66D7" w:rsidRDefault="00E71084" w:rsidP="00FC3686">
      <w:pPr>
        <w:keepNext/>
        <w:keepLines/>
      </w:pPr>
      <w:r w:rsidRPr="008B66D7">
        <w:t>Among cohort members with elevated psychological distress P3wm amplitudes were minimal at the frontal electrode and maximal at the parietal electrode at all time points. As Figure 6.9 shows, at the frontal electrode this subgroup exhibited robust amplitude increases between Time 1 and Time 2 (31.7%), followed by amplitude reductions of 28.3% between Time 2 and Time 3. Thus over time there was an overall small amplitude increase at the frontal electrode.</w:t>
      </w:r>
    </w:p>
    <w:p w14:paraId="1FC7505A" w14:textId="3A2021E2" w:rsidR="00E71084" w:rsidRPr="008B66D7" w:rsidRDefault="00E71084" w:rsidP="00FC3686">
      <w:pPr>
        <w:keepNext/>
        <w:keepLines/>
      </w:pPr>
      <w:r w:rsidRPr="008B66D7">
        <w:t xml:space="preserve">At the central electrode those with elevated psychological distress exhibited an amplitude increase of 6.8% between Time 1 and Time 2, followed by an amplitude reduction of 12.4% between Time 2 and Time 3, resulting in an overall amplitude reduction over time at the central electrode. </w:t>
      </w:r>
    </w:p>
    <w:p w14:paraId="3C624E42" w14:textId="77777777" w:rsidR="00E71084" w:rsidRPr="008B66D7" w:rsidRDefault="00E71084" w:rsidP="000C465A">
      <w:r w:rsidRPr="008B66D7">
        <w:t>At the parietal electrode the subgroup exhibited a marginal amplitude increase of 4.1% between Time 1 and Time 2, followed by an amplitude reduction of 9.7% between Time 2 and Time 3, again resulting in an overall amplitude reduction at that electrode.</w:t>
      </w:r>
    </w:p>
    <w:p w14:paraId="22611158" w14:textId="77777777" w:rsidR="00E71084" w:rsidRPr="008B66D7" w:rsidRDefault="00E71084" w:rsidP="000C465A">
      <w:r w:rsidRPr="008B66D7">
        <w:t>In the healthy subgroup a contrasting pattern was observed: amplitudes were maximal at the central and parietal electrodes at Time 1 and at the parietal electrode at Times 2 and 3; they were minimal at the frontal electrode at all three time points.</w:t>
      </w:r>
    </w:p>
    <w:p w14:paraId="00E32EDF" w14:textId="26B9A9FB" w:rsidR="00E71084" w:rsidRPr="008B66D7" w:rsidRDefault="00E71084" w:rsidP="000C465A">
      <w:r w:rsidRPr="008B66D7">
        <w:t>At the frontal electrode the healthy subgroup exhibited an amplitude reduction of 16.1% between Time 1 and Time 2, followed by an amplitude increase of 23.0% between Time 2 and Time 3. This resulted in an overall amplitude increase over time at the frontal electrode.</w:t>
      </w:r>
    </w:p>
    <w:p w14:paraId="2689C295" w14:textId="77777777" w:rsidR="00E71084" w:rsidRPr="008B66D7" w:rsidRDefault="00E71084" w:rsidP="000C465A">
      <w:r w:rsidRPr="008B66D7">
        <w:t xml:space="preserve">At the central electrode the healthy subgroup exhibited an amplitude reduction of 15.2% between Time 1 and Time 2, followed by an amplitude increase of 13.3% between Time 2 and Time 3, resulting in an overall amplitude reduction at the central electrode. </w:t>
      </w:r>
    </w:p>
    <w:p w14:paraId="0DFA8FFF" w14:textId="77777777" w:rsidR="00E71084" w:rsidRPr="008B66D7" w:rsidRDefault="00E71084" w:rsidP="000C465A">
      <w:r w:rsidRPr="008B66D7">
        <w:t xml:space="preserve">At the parietal electrode the healthy subgroup exhibited a marginal amplitude reduction of 4.1% between Time 1 and Time 2, followed by an amplitude increase of 9.2% between Time 2 and Time 3. This resulted in an overall amplitude increase at the parietal electrode. </w:t>
      </w:r>
    </w:p>
    <w:p w14:paraId="6072DBA6" w14:textId="77777777" w:rsidR="00E71084" w:rsidRPr="008B66D7" w:rsidRDefault="00E71084" w:rsidP="00E71084">
      <w:pPr>
        <w:pStyle w:val="FigureName"/>
      </w:pPr>
      <w:bookmarkStart w:id="481" w:name="_Toc524079489"/>
      <w:bookmarkStart w:id="482" w:name="_Toc532319319"/>
      <w:r w:rsidRPr="008B66D7">
        <w:t>Figure 6.9</w:t>
      </w:r>
      <w:r w:rsidRPr="008B66D7">
        <w:tab/>
        <w:t>Mean P3wm amplitudes over time in the elevated psychological distress subgroup compared with the healthy subgroup</w:t>
      </w:r>
      <w:bookmarkEnd w:id="481"/>
      <w:bookmarkEnd w:id="482"/>
    </w:p>
    <w:p w14:paraId="316165BB" w14:textId="77777777" w:rsidR="00E71084" w:rsidRPr="00AE609F" w:rsidRDefault="00E71084" w:rsidP="000C465A">
      <w:pPr>
        <w:keepNext/>
      </w:pPr>
      <w:r w:rsidRPr="008B66D7">
        <w:rPr>
          <w:noProof/>
          <w:lang w:eastAsia="en-AU"/>
        </w:rPr>
        <mc:AlternateContent>
          <mc:Choice Requires="wpg">
            <w:drawing>
              <wp:inline distT="0" distB="0" distL="0" distR="0" wp14:anchorId="6F94B105" wp14:editId="3FC29B28">
                <wp:extent cx="4480560" cy="4480560"/>
                <wp:effectExtent l="0" t="0" r="15240" b="15240"/>
                <wp:docPr id="474" name="Group 474" descr="Figure 6.9 Mean P3wm amplitudes over time in the elevated psychological distress subgroup compared with the healthy subgroup">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EC94CA5-ACA6-48AE-B22F-9309A706A1A8}"/>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480560" cy="4480560"/>
                          <a:chOff x="0" y="452437"/>
                          <a:chExt cx="5677263" cy="6023881"/>
                        </a:xfrm>
                      </wpg:grpSpPr>
                      <wps:wsp>
                        <wps:cNvPr id="475" name="Oval 475">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19AE107-307A-4081-8E5F-CA46615B0061}"/>
                            </a:ext>
                          </a:extLst>
                        </wps:cNvPr>
                        <wps:cNvSpPr/>
                        <wps:spPr>
                          <a:xfrm>
                            <a:off x="0" y="452437"/>
                            <a:ext cx="5677263" cy="6023881"/>
                          </a:xfrm>
                          <a:prstGeom prst="ellipse">
                            <a:avLst/>
                          </a:prstGeom>
                          <a:solidFill>
                            <a:schemeClr val="bg1"/>
                          </a:solidFill>
                          <a:ln w="1905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aphicFrame>
                        <wpg:cNvPr id="476" name="Chart 476">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1B7E1FE-5580-42EA-B286-B9CF53AFE7DC}"/>
                            </a:ext>
                          </a:extLst>
                        </wpg:cNvPr>
                        <wpg:cNvFrPr>
                          <a:graphicFrameLocks/>
                        </wpg:cNvFrPr>
                        <wpg:xfrm>
                          <a:off x="2231417" y="1789539"/>
                          <a:ext cx="990000" cy="1152000"/>
                        </wpg:xfrm>
                        <a:graphic>
                          <a:graphicData uri="http://schemas.openxmlformats.org/drawingml/2006/chart">
                            <c:chart xmlns:c="http://schemas.openxmlformats.org/drawingml/2006/chart" xmlns:r="http://schemas.openxmlformats.org/officeDocument/2006/relationships" r:id="rId188"/>
                          </a:graphicData>
                        </a:graphic>
                      </wpg:graphicFrame>
                      <wpg:graphicFrame>
                        <wpg:cNvPr id="477" name="Chart 477">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9B5FD7C-EFED-4A2E-8F19-11595B8B4CC8}"/>
                            </a:ext>
                          </a:extLst>
                        </wpg:cNvPr>
                        <wpg:cNvFrPr>
                          <a:graphicFrameLocks/>
                        </wpg:cNvFrPr>
                        <wpg:xfrm>
                          <a:off x="2232098" y="2842127"/>
                          <a:ext cx="990000" cy="1152000"/>
                        </wpg:xfrm>
                        <a:graphic>
                          <a:graphicData uri="http://schemas.openxmlformats.org/drawingml/2006/chart">
                            <c:chart xmlns:c="http://schemas.openxmlformats.org/drawingml/2006/chart" xmlns:r="http://schemas.openxmlformats.org/officeDocument/2006/relationships" r:id="rId189"/>
                          </a:graphicData>
                        </a:graphic>
                      </wpg:graphicFrame>
                      <wpg:graphicFrame>
                        <wpg:cNvPr id="478" name="Chart 478">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CF4302D-7C12-4CEB-8CE2-4B968E1E32D4}"/>
                            </a:ext>
                          </a:extLst>
                        </wpg:cNvPr>
                        <wpg:cNvFrPr>
                          <a:graphicFrameLocks/>
                        </wpg:cNvFrPr>
                        <wpg:xfrm>
                          <a:off x="2233156" y="3882619"/>
                          <a:ext cx="990000" cy="1152000"/>
                        </wpg:xfrm>
                        <a:graphic>
                          <a:graphicData uri="http://schemas.openxmlformats.org/drawingml/2006/chart">
                            <c:chart xmlns:c="http://schemas.openxmlformats.org/drawingml/2006/chart" xmlns:r="http://schemas.openxmlformats.org/officeDocument/2006/relationships" r:id="rId190"/>
                          </a:graphicData>
                        </a:graphic>
                      </wpg:graphicFrame>
                    </wpg:wgp>
                  </a:graphicData>
                </a:graphic>
              </wp:inline>
            </w:drawing>
          </mc:Choice>
          <mc:Fallback>
            <w:pict>
              <v:group w14:anchorId="1D4BBE63" id="Group 474" o:spid="_x0000_s1026" alt="Figure 6.9 Mean P3wm amplitudes over time in the elevated psychological distress subgroup compared with the healthy subgroup" style="width:352.8pt;height:352.8pt;mso-position-horizontal-relative:char;mso-position-vertical-relative:line" coordorigin=",4524" coordsize="56772,60238" o:gfxdata="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">
                <o:lock v:ext="edit" aspectratio="t"/>
                <v:oval id="Oval 475" o:spid="_x0000_s1027" style="position:absolute;top:4524;width:56772;height:60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xIsMA&#10;AADcAAAADwAAAGRycy9kb3ducmV2LnhtbESPQYvCMBSE78L+h/CEvWlaWV2pRlkXFjz0YnXvj+bZ&#10;FpuX0qS1+uuNIHgcZuYbZr0dTC16al1lWUE8jUAQ51ZXXCg4Hf8mSxDOI2usLZOCGznYbj5Ga0y0&#10;vfKB+swXIkDYJaig9L5JpHR5SQbd1DbEwTvb1qAPsi2kbvEa4KaWsyhaSIMVh4USG/otKb9knQkU&#10;c/6P+zgb+i4++e4+Txe7NFXqczz8rEB4Gvw7/GrvtYKv7zk8z4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UxIsMAAADcAAAADwAAAAAAAAAAAAAAAACYAgAAZHJzL2Rv&#10;d25yZXYueG1sUEsFBgAAAAAEAAQA9QAAAIgDAAAAAA==&#10;" fillcolor="white [3212]" strokecolor="windowText" strokeweight="1.5pt"/>
                <v:shape id="Chart 476" o:spid="_x0000_s1028" type="#_x0000_t75" style="position:absolute;left:23018;top:19686;width:8342;height:93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">
                  <v:imagedata r:id="rId191" o:title=""/>
                  <o:lock v:ext="edit" aspectratio="f"/>
                </v:shape>
                <v:shape id="Chart 477" o:spid="_x0000_s1029" type="#_x0000_t75" style="position:absolute;left:23095;top:30259;width:8728;height:93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">
                  <v:imagedata r:id="rId192" o:title=""/>
                  <o:lock v:ext="edit" aspectratio="f"/>
                </v:shape>
                <v:shape id="Chart 478" o:spid="_x0000_s1030" type="#_x0000_t75" style="position:absolute;left:23095;top:40667;width:8651;height:93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">
                  <v:imagedata r:id="rId193" o:title=""/>
                  <o:lock v:ext="edit" aspectratio="f"/>
                </v:shape>
                <w10:anchorlock/>
              </v:group>
            </w:pict>
          </mc:Fallback>
        </mc:AlternateContent>
      </w:r>
    </w:p>
    <w:p w14:paraId="008880D1" w14:textId="77777777" w:rsidR="00E71084" w:rsidRPr="00AE609F" w:rsidRDefault="00E71084" w:rsidP="000C465A">
      <w:pPr>
        <w:spacing w:after="360"/>
        <w:jc w:val="right"/>
      </w:pPr>
      <w:r w:rsidRPr="008B66D7">
        <w:rPr>
          <w:noProof/>
          <w:lang w:eastAsia="en-AU"/>
        </w:rPr>
        <w:drawing>
          <wp:inline distT="0" distB="0" distL="0" distR="0" wp14:anchorId="676BF36E" wp14:editId="3D462EDF">
            <wp:extent cx="1809344" cy="371649"/>
            <wp:effectExtent l="0" t="0" r="635" b="9525"/>
            <wp:docPr id="236" name="Picture 236" descr="key for fig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877373" cy="385623"/>
                    </a:xfrm>
                    <a:prstGeom prst="rect">
                      <a:avLst/>
                    </a:prstGeom>
                  </pic:spPr>
                </pic:pic>
              </a:graphicData>
            </a:graphic>
          </wp:inline>
        </w:drawing>
      </w:r>
    </w:p>
    <w:p w14:paraId="0FC28927" w14:textId="77777777" w:rsidR="00E71084" w:rsidRPr="008B66D7" w:rsidRDefault="00E71084" w:rsidP="000C465A">
      <w:pPr>
        <w:pStyle w:val="Heading2"/>
      </w:pPr>
      <w:bookmarkStart w:id="483" w:name="_Toc530064668"/>
      <w:bookmarkStart w:id="484" w:name="_Toc535582690"/>
      <w:r w:rsidRPr="008B66D7">
        <w:t>Neurocognitive function and posttraumatic stress</w:t>
      </w:r>
      <w:bookmarkEnd w:id="483"/>
      <w:bookmarkEnd w:id="484"/>
    </w:p>
    <w:p w14:paraId="35144BA0" w14:textId="3BBAC1E0" w:rsidR="00E71084" w:rsidRPr="008B66D7" w:rsidRDefault="00E71084" w:rsidP="000C465A">
      <w:r w:rsidRPr="008B66D7">
        <w:t xml:space="preserve">This section summarises </w:t>
      </w:r>
      <w:r w:rsidR="00A8058F">
        <w:t xml:space="preserve">trends in </w:t>
      </w:r>
      <w:r w:rsidRPr="008B66D7">
        <w:t>resting-state qEEG power levels and working memory function over time among cohort members with elevated posttraumatic stress symptoms at Time 3 (scoring above the PCL-C screening cut-off), as well as comparing them with a healthy subgroup (those scoring below K10 and PCL-C screening cut-offs at Time 3). For the purpose of these analyses, only beta, alpha and theta power levels are included under qEEG.</w:t>
      </w:r>
    </w:p>
    <w:p w14:paraId="66A60FC7" w14:textId="77777777" w:rsidR="00E71084" w:rsidRPr="008B66D7" w:rsidRDefault="00E71084" w:rsidP="000C465A">
      <w:pPr>
        <w:pStyle w:val="Heading3"/>
      </w:pPr>
      <w:bookmarkStart w:id="485" w:name="_Toc530064669"/>
      <w:bookmarkStart w:id="486" w:name="_Toc535582691"/>
      <w:r w:rsidRPr="008B66D7">
        <w:t>Quantitative electroencephalography</w:t>
      </w:r>
      <w:bookmarkEnd w:id="485"/>
      <w:bookmarkEnd w:id="486"/>
    </w:p>
    <w:p w14:paraId="0BB834E7" w14:textId="77777777" w:rsidR="00E71084" w:rsidRPr="008B66D7" w:rsidRDefault="00E71084" w:rsidP="000C465A">
      <w:pPr>
        <w:pStyle w:val="Heading4"/>
      </w:pPr>
      <w:r w:rsidRPr="008B66D7">
        <w:t>Beta power</w:t>
      </w:r>
    </w:p>
    <w:p w14:paraId="34D2376B" w14:textId="77777777" w:rsidR="00E71084" w:rsidRPr="008B66D7" w:rsidRDefault="00E71084" w:rsidP="000C465A">
      <w:r w:rsidRPr="008B66D7">
        <w:t xml:space="preserve">When the full sample was divided according the presence or absence of elevated posttraumatic stress at Time 3, a difference in the pattern of change in beta power over time emerged. </w:t>
      </w:r>
    </w:p>
    <w:p w14:paraId="7FA4D1DE" w14:textId="77777777" w:rsidR="00E71084" w:rsidRPr="008B66D7" w:rsidRDefault="00E71084" w:rsidP="000C465A">
      <w:r w:rsidRPr="008B66D7">
        <w:t xml:space="preserve">Those with elevated posttraumatic stress exhibited a beta power reduction of 14.0% between Time 1 and Time 2. Notably, power increases between Time 1 and Time 2 were evident at the frontal pole and T4 electrodes (these were quite minimal, at Fp1/Fp2), while reduction trends were observed for all other electrodes, particularly in more posterior regions. </w:t>
      </w:r>
    </w:p>
    <w:p w14:paraId="71143538" w14:textId="77777777" w:rsidR="00E71084" w:rsidRPr="008B66D7" w:rsidRDefault="00E71084" w:rsidP="000C465A">
      <w:r w:rsidRPr="008B66D7">
        <w:t>At Time 3 the elevated posttraumatic stress subgroup exhibited an average power increase of 15.3% from Time 2 levels. In contrast to the reduction seen between Time 1 and Time 2, these increases resulted in substantial power recovery, although there was an overall reduction of 2% between Time 1 and Time 3. Power levels at Fp1 remained quite stable at all time points, while power reductions were observed at T4. In contrast with these reductions, power increases were observed at left temporal, T6 and Fz electrodes, which resulted in overall power elevations between Time 1 and Time 3 at these sites.</w:t>
      </w:r>
    </w:p>
    <w:p w14:paraId="2F4AA40D" w14:textId="77777777" w:rsidR="00E71084" w:rsidRPr="008B66D7" w:rsidRDefault="00E71084" w:rsidP="000C465A">
      <w:r w:rsidRPr="008B66D7">
        <w:t>Marginal but progressive power increases were also observed at Fp1. The O1 electrode notably exhibited progressive power decrements over time. Recovery trends were evident across all other electrodes. At Time 3 central and several frontal (F3/F4/F8) and parietal (P3/Pz) electrodes exhibited near-complete recovery to Time 1 power levels. Remaining electrodes (F7/P4/Oz/O2) exhibited partial recovery/sustained reduction trends, these being only marginal at P4.</w:t>
      </w:r>
    </w:p>
    <w:p w14:paraId="5D844031" w14:textId="77777777" w:rsidR="00E71084" w:rsidRPr="008B66D7" w:rsidRDefault="00E71084" w:rsidP="000C465A">
      <w:r w:rsidRPr="008B66D7">
        <w:t xml:space="preserve">Power levels in the elevated posttraumatic stress subgroup were higher at all three time points compared with the healthy subgroup (an average difference of 32.4%, 35.9% and 40.7%). Within-group power change trends also varied for the elevated posttraumatic stress subgroup and the healthy subgroup, with progressive increases over time in the former and progressive reductions in the latter. This pattern was particularly apparent at P3/P4 and T6 electrodes and resulted in increasing between-group differences over time. In both groups there were consistent increases in beta power over time for the vast majority of other electrodes, the frontal region also exhibiting more pronounced increases in the right versus left hemisphere at all three time points. </w:t>
      </w:r>
    </w:p>
    <w:p w14:paraId="359F7DDB" w14:textId="26C1537A" w:rsidR="00E71084" w:rsidRPr="008B66D7" w:rsidRDefault="000C465A" w:rsidP="000C465A">
      <w:pPr>
        <w:pStyle w:val="TableName"/>
      </w:pPr>
      <w:bookmarkStart w:id="487" w:name="_Toc524079317"/>
      <w:bookmarkStart w:id="488" w:name="_Toc532319266"/>
      <w:r w:rsidRPr="008B66D7">
        <w:t>Table 6.11</w:t>
      </w:r>
      <w:r w:rsidRPr="008B66D7">
        <w:tab/>
      </w:r>
      <w:r w:rsidRPr="008B66D7">
        <w:rPr>
          <w:lang w:eastAsia="en-AU"/>
        </w:rPr>
        <w:t>Regional mean beta power levels over time for the elevated posttraumatic stress subgroup</w:t>
      </w:r>
      <w:bookmarkEnd w:id="487"/>
      <w:bookmarkEnd w:id="488"/>
    </w:p>
    <w:tbl>
      <w:tblPr>
        <w:tblStyle w:val="TWRPTable"/>
        <w:tblW w:w="5000" w:type="pct"/>
        <w:tblLayout w:type="fixed"/>
        <w:tblLook w:val="04A0" w:firstRow="1" w:lastRow="0" w:firstColumn="1" w:lastColumn="0" w:noHBand="0" w:noVBand="1"/>
        <w:tblDescription w:val="Table 6.11 Regional mean beta power levels over time for the elevated posttraumatic stress subgroup"/>
      </w:tblPr>
      <w:tblGrid>
        <w:gridCol w:w="1782"/>
        <w:gridCol w:w="1769"/>
        <w:gridCol w:w="1769"/>
        <w:gridCol w:w="1769"/>
      </w:tblGrid>
      <w:tr w:rsidR="00E71084" w:rsidRPr="008B66D7" w14:paraId="14013396" w14:textId="77777777" w:rsidTr="00B33C4A">
        <w:trPr>
          <w:cnfStyle w:val="100000000000" w:firstRow="1" w:lastRow="0" w:firstColumn="0" w:lastColumn="0" w:oddVBand="0" w:evenVBand="0" w:oddHBand="0" w:evenHBand="0" w:firstRowFirstColumn="0" w:firstRowLastColumn="0" w:lastRowFirstColumn="0" w:lastRowLastColumn="0"/>
          <w:cantSplit/>
          <w:tblHeader/>
        </w:trPr>
        <w:tc>
          <w:tcPr>
            <w:tcW w:w="1256" w:type="pct"/>
            <w:hideMark/>
          </w:tcPr>
          <w:p w14:paraId="42ABFD2C" w14:textId="77777777" w:rsidR="00E71084" w:rsidRPr="008B66D7" w:rsidRDefault="00E71084" w:rsidP="00FC3686">
            <w:pPr>
              <w:pStyle w:val="TableText"/>
              <w:rPr>
                <w:b w:val="0"/>
                <w:lang w:eastAsia="en-AU"/>
              </w:rPr>
            </w:pPr>
            <w:r w:rsidRPr="008B66D7">
              <w:rPr>
                <w:lang w:eastAsia="en-AU"/>
              </w:rPr>
              <w:t>Region</w:t>
            </w:r>
          </w:p>
        </w:tc>
        <w:tc>
          <w:tcPr>
            <w:tcW w:w="1247" w:type="pct"/>
            <w:hideMark/>
          </w:tcPr>
          <w:p w14:paraId="5B1C46D1" w14:textId="77777777" w:rsidR="00E71084" w:rsidRPr="008B66D7" w:rsidRDefault="00E71084" w:rsidP="00B33C4A">
            <w:pPr>
              <w:pStyle w:val="TableText"/>
              <w:jc w:val="right"/>
              <w:rPr>
                <w:b w:val="0"/>
                <w:lang w:eastAsia="en-AU"/>
              </w:rPr>
            </w:pPr>
            <w:r w:rsidRPr="008B66D7">
              <w:rPr>
                <w:lang w:eastAsia="en-AU"/>
              </w:rPr>
              <w:t>Time 1</w:t>
            </w:r>
          </w:p>
        </w:tc>
        <w:tc>
          <w:tcPr>
            <w:tcW w:w="1248" w:type="pct"/>
            <w:hideMark/>
          </w:tcPr>
          <w:p w14:paraId="66D5A4DA" w14:textId="77777777" w:rsidR="00E71084" w:rsidRPr="008B66D7" w:rsidRDefault="00E71084" w:rsidP="00B33C4A">
            <w:pPr>
              <w:pStyle w:val="TableText"/>
              <w:jc w:val="right"/>
              <w:rPr>
                <w:b w:val="0"/>
                <w:lang w:eastAsia="en-AU"/>
              </w:rPr>
            </w:pPr>
            <w:r w:rsidRPr="008B66D7">
              <w:rPr>
                <w:lang w:eastAsia="en-AU"/>
              </w:rPr>
              <w:t>Time 2</w:t>
            </w:r>
          </w:p>
        </w:tc>
        <w:tc>
          <w:tcPr>
            <w:tcW w:w="1248" w:type="pct"/>
            <w:hideMark/>
          </w:tcPr>
          <w:p w14:paraId="2D2232BC" w14:textId="77777777" w:rsidR="00E71084" w:rsidRPr="008B66D7" w:rsidRDefault="00E71084" w:rsidP="00B33C4A">
            <w:pPr>
              <w:pStyle w:val="TableText"/>
              <w:jc w:val="right"/>
              <w:rPr>
                <w:b w:val="0"/>
                <w:lang w:eastAsia="en-AU"/>
              </w:rPr>
            </w:pPr>
            <w:r w:rsidRPr="008B66D7">
              <w:rPr>
                <w:lang w:eastAsia="en-AU"/>
              </w:rPr>
              <w:t>Time 3</w:t>
            </w:r>
          </w:p>
        </w:tc>
      </w:tr>
      <w:tr w:rsidR="00E71084" w:rsidRPr="008B66D7" w14:paraId="5EF93F1A"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256" w:type="pct"/>
            <w:hideMark/>
          </w:tcPr>
          <w:p w14:paraId="0D24BA71" w14:textId="77777777" w:rsidR="00E71084" w:rsidRPr="00FC3686" w:rsidRDefault="00E71084" w:rsidP="00FC3686">
            <w:pPr>
              <w:pStyle w:val="TableText"/>
              <w:rPr>
                <w:b/>
                <w:lang w:eastAsia="en-AU"/>
              </w:rPr>
            </w:pPr>
            <w:r w:rsidRPr="00FC3686">
              <w:rPr>
                <w:b/>
                <w:lang w:eastAsia="en-AU"/>
              </w:rPr>
              <w:t>Global</w:t>
            </w:r>
          </w:p>
        </w:tc>
        <w:tc>
          <w:tcPr>
            <w:tcW w:w="1247" w:type="pct"/>
            <w:hideMark/>
          </w:tcPr>
          <w:p w14:paraId="55113653" w14:textId="77777777" w:rsidR="00E71084" w:rsidRPr="008B66D7" w:rsidRDefault="00E71084" w:rsidP="00B33C4A">
            <w:pPr>
              <w:pStyle w:val="TableText"/>
              <w:jc w:val="right"/>
              <w:rPr>
                <w:lang w:eastAsia="en-AU"/>
              </w:rPr>
            </w:pPr>
            <w:r w:rsidRPr="008B66D7">
              <w:rPr>
                <w:lang w:eastAsia="en-AU"/>
              </w:rPr>
              <w:t>10.3</w:t>
            </w:r>
          </w:p>
        </w:tc>
        <w:tc>
          <w:tcPr>
            <w:tcW w:w="1248" w:type="pct"/>
            <w:hideMark/>
          </w:tcPr>
          <w:p w14:paraId="105DED9D" w14:textId="77777777" w:rsidR="00E71084" w:rsidRPr="008B66D7" w:rsidRDefault="00E71084" w:rsidP="00B33C4A">
            <w:pPr>
              <w:pStyle w:val="TableText"/>
              <w:jc w:val="right"/>
              <w:rPr>
                <w:lang w:eastAsia="en-AU"/>
              </w:rPr>
            </w:pPr>
            <w:r w:rsidRPr="008B66D7">
              <w:rPr>
                <w:lang w:eastAsia="en-AU"/>
              </w:rPr>
              <w:t>8.8</w:t>
            </w:r>
          </w:p>
        </w:tc>
        <w:tc>
          <w:tcPr>
            <w:tcW w:w="1248" w:type="pct"/>
            <w:hideMark/>
          </w:tcPr>
          <w:p w14:paraId="7E71633E" w14:textId="77777777" w:rsidR="00E71084" w:rsidRPr="008B66D7" w:rsidRDefault="00E71084" w:rsidP="00B33C4A">
            <w:pPr>
              <w:pStyle w:val="TableText"/>
              <w:jc w:val="right"/>
              <w:rPr>
                <w:lang w:eastAsia="en-AU"/>
              </w:rPr>
            </w:pPr>
            <w:r w:rsidRPr="008B66D7">
              <w:rPr>
                <w:lang w:eastAsia="en-AU"/>
              </w:rPr>
              <w:t>10</w:t>
            </w:r>
          </w:p>
        </w:tc>
      </w:tr>
      <w:tr w:rsidR="00E71084" w:rsidRPr="008B66D7" w14:paraId="56D34079" w14:textId="77777777" w:rsidTr="00B33C4A">
        <w:trPr>
          <w:cantSplit/>
        </w:trPr>
        <w:tc>
          <w:tcPr>
            <w:tcW w:w="1256" w:type="pct"/>
            <w:hideMark/>
          </w:tcPr>
          <w:p w14:paraId="1AF6B2C5" w14:textId="77777777" w:rsidR="00E71084" w:rsidRPr="008B66D7" w:rsidRDefault="00E71084" w:rsidP="00FC3686">
            <w:pPr>
              <w:pStyle w:val="TableText"/>
              <w:ind w:left="144"/>
              <w:rPr>
                <w:lang w:eastAsia="en-AU"/>
              </w:rPr>
            </w:pPr>
            <w:r w:rsidRPr="008B66D7">
              <w:rPr>
                <w:lang w:eastAsia="en-AU"/>
              </w:rPr>
              <w:t>Left hem</w:t>
            </w:r>
          </w:p>
        </w:tc>
        <w:tc>
          <w:tcPr>
            <w:tcW w:w="1247" w:type="pct"/>
            <w:hideMark/>
          </w:tcPr>
          <w:p w14:paraId="0534FFBE" w14:textId="77777777" w:rsidR="00E71084" w:rsidRPr="008B66D7" w:rsidRDefault="00E71084" w:rsidP="00B33C4A">
            <w:pPr>
              <w:pStyle w:val="TableText"/>
              <w:jc w:val="right"/>
              <w:rPr>
                <w:lang w:eastAsia="en-AU"/>
              </w:rPr>
            </w:pPr>
            <w:r w:rsidRPr="008B66D7">
              <w:rPr>
                <w:lang w:eastAsia="en-AU"/>
              </w:rPr>
              <w:t>9.8</w:t>
            </w:r>
          </w:p>
        </w:tc>
        <w:tc>
          <w:tcPr>
            <w:tcW w:w="1248" w:type="pct"/>
            <w:hideMark/>
          </w:tcPr>
          <w:p w14:paraId="5D43DD22" w14:textId="77777777" w:rsidR="00E71084" w:rsidRPr="008B66D7" w:rsidRDefault="00E71084" w:rsidP="00B33C4A">
            <w:pPr>
              <w:pStyle w:val="TableText"/>
              <w:jc w:val="right"/>
              <w:rPr>
                <w:lang w:eastAsia="en-AU"/>
              </w:rPr>
            </w:pPr>
            <w:r w:rsidRPr="008B66D7">
              <w:rPr>
                <w:lang w:eastAsia="en-AU"/>
              </w:rPr>
              <w:t>8.3</w:t>
            </w:r>
          </w:p>
        </w:tc>
        <w:tc>
          <w:tcPr>
            <w:tcW w:w="1248" w:type="pct"/>
            <w:hideMark/>
          </w:tcPr>
          <w:p w14:paraId="0F875BA3" w14:textId="77777777" w:rsidR="00E71084" w:rsidRPr="008B66D7" w:rsidRDefault="00E71084" w:rsidP="00B33C4A">
            <w:pPr>
              <w:pStyle w:val="TableText"/>
              <w:jc w:val="right"/>
              <w:rPr>
                <w:lang w:eastAsia="en-AU"/>
              </w:rPr>
            </w:pPr>
            <w:r w:rsidRPr="008B66D7">
              <w:rPr>
                <w:lang w:eastAsia="en-AU"/>
              </w:rPr>
              <w:t>9.4</w:t>
            </w:r>
          </w:p>
        </w:tc>
      </w:tr>
      <w:tr w:rsidR="00E71084" w:rsidRPr="008B66D7" w14:paraId="0C684F00"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256" w:type="pct"/>
            <w:hideMark/>
          </w:tcPr>
          <w:p w14:paraId="015D4E02" w14:textId="77777777" w:rsidR="00E71084" w:rsidRPr="008B66D7" w:rsidRDefault="00E71084" w:rsidP="00FC3686">
            <w:pPr>
              <w:pStyle w:val="TableText"/>
              <w:ind w:left="144"/>
              <w:rPr>
                <w:lang w:eastAsia="en-AU"/>
              </w:rPr>
            </w:pPr>
            <w:r w:rsidRPr="008B66D7">
              <w:rPr>
                <w:lang w:eastAsia="en-AU"/>
              </w:rPr>
              <w:t>Right hem</w:t>
            </w:r>
          </w:p>
        </w:tc>
        <w:tc>
          <w:tcPr>
            <w:tcW w:w="1247" w:type="pct"/>
            <w:hideMark/>
          </w:tcPr>
          <w:p w14:paraId="7386535A" w14:textId="77777777" w:rsidR="00E71084" w:rsidRPr="008B66D7" w:rsidRDefault="00E71084" w:rsidP="00B33C4A">
            <w:pPr>
              <w:pStyle w:val="TableText"/>
              <w:jc w:val="right"/>
              <w:rPr>
                <w:lang w:eastAsia="en-AU"/>
              </w:rPr>
            </w:pPr>
            <w:r w:rsidRPr="008B66D7">
              <w:rPr>
                <w:lang w:eastAsia="en-AU"/>
              </w:rPr>
              <w:t>10.3</w:t>
            </w:r>
          </w:p>
        </w:tc>
        <w:tc>
          <w:tcPr>
            <w:tcW w:w="1248" w:type="pct"/>
            <w:hideMark/>
          </w:tcPr>
          <w:p w14:paraId="03389F7B" w14:textId="77777777" w:rsidR="00E71084" w:rsidRPr="008B66D7" w:rsidRDefault="00E71084" w:rsidP="00B33C4A">
            <w:pPr>
              <w:pStyle w:val="TableText"/>
              <w:jc w:val="right"/>
              <w:rPr>
                <w:lang w:eastAsia="en-AU"/>
              </w:rPr>
            </w:pPr>
            <w:r w:rsidRPr="008B66D7">
              <w:rPr>
                <w:lang w:eastAsia="en-AU"/>
              </w:rPr>
              <w:t>9.1</w:t>
            </w:r>
          </w:p>
        </w:tc>
        <w:tc>
          <w:tcPr>
            <w:tcW w:w="1248" w:type="pct"/>
            <w:hideMark/>
          </w:tcPr>
          <w:p w14:paraId="2E4AF366" w14:textId="77777777" w:rsidR="00E71084" w:rsidRPr="008B66D7" w:rsidRDefault="00E71084" w:rsidP="00B33C4A">
            <w:pPr>
              <w:pStyle w:val="TableText"/>
              <w:jc w:val="right"/>
              <w:rPr>
                <w:lang w:eastAsia="en-AU"/>
              </w:rPr>
            </w:pPr>
            <w:r w:rsidRPr="008B66D7">
              <w:rPr>
                <w:lang w:eastAsia="en-AU"/>
              </w:rPr>
              <w:t>10.1</w:t>
            </w:r>
          </w:p>
        </w:tc>
      </w:tr>
      <w:tr w:rsidR="00E71084" w:rsidRPr="008B66D7" w14:paraId="11EA9CE2" w14:textId="77777777" w:rsidTr="00B33C4A">
        <w:trPr>
          <w:cantSplit/>
        </w:trPr>
        <w:tc>
          <w:tcPr>
            <w:tcW w:w="1256" w:type="pct"/>
            <w:hideMark/>
          </w:tcPr>
          <w:p w14:paraId="18AB6D4C" w14:textId="77777777" w:rsidR="00E71084" w:rsidRPr="008B66D7" w:rsidRDefault="00E71084" w:rsidP="00FC3686">
            <w:pPr>
              <w:pStyle w:val="TableText"/>
              <w:ind w:left="144"/>
              <w:rPr>
                <w:lang w:eastAsia="en-AU"/>
              </w:rPr>
            </w:pPr>
            <w:r w:rsidRPr="008B66D7">
              <w:rPr>
                <w:lang w:eastAsia="en-AU"/>
              </w:rPr>
              <w:t>Asym [L–R]</w:t>
            </w:r>
          </w:p>
        </w:tc>
        <w:tc>
          <w:tcPr>
            <w:tcW w:w="1247" w:type="pct"/>
            <w:hideMark/>
          </w:tcPr>
          <w:p w14:paraId="038CBC3A" w14:textId="77777777" w:rsidR="00E71084" w:rsidRPr="008B66D7" w:rsidRDefault="00E71084" w:rsidP="00B33C4A">
            <w:pPr>
              <w:pStyle w:val="TableText"/>
              <w:jc w:val="right"/>
              <w:rPr>
                <w:lang w:eastAsia="en-AU"/>
              </w:rPr>
            </w:pPr>
            <w:r w:rsidRPr="008B66D7">
              <w:rPr>
                <w:lang w:eastAsia="en-AU"/>
              </w:rPr>
              <w:t>-0.5</w:t>
            </w:r>
          </w:p>
        </w:tc>
        <w:tc>
          <w:tcPr>
            <w:tcW w:w="1248" w:type="pct"/>
            <w:hideMark/>
          </w:tcPr>
          <w:p w14:paraId="491DB8B7" w14:textId="77777777" w:rsidR="00E71084" w:rsidRPr="008B66D7" w:rsidRDefault="00E71084" w:rsidP="00B33C4A">
            <w:pPr>
              <w:pStyle w:val="TableText"/>
              <w:jc w:val="right"/>
              <w:rPr>
                <w:lang w:eastAsia="en-AU"/>
              </w:rPr>
            </w:pPr>
            <w:r w:rsidRPr="008B66D7">
              <w:rPr>
                <w:lang w:eastAsia="en-AU"/>
              </w:rPr>
              <w:t>-0.8</w:t>
            </w:r>
          </w:p>
        </w:tc>
        <w:tc>
          <w:tcPr>
            <w:tcW w:w="1248" w:type="pct"/>
            <w:hideMark/>
          </w:tcPr>
          <w:p w14:paraId="14440E70" w14:textId="77777777" w:rsidR="00E71084" w:rsidRPr="008B66D7" w:rsidRDefault="00E71084" w:rsidP="00B33C4A">
            <w:pPr>
              <w:pStyle w:val="TableText"/>
              <w:jc w:val="right"/>
              <w:rPr>
                <w:lang w:eastAsia="en-AU"/>
              </w:rPr>
            </w:pPr>
            <w:r w:rsidRPr="008B66D7">
              <w:rPr>
                <w:lang w:eastAsia="en-AU"/>
              </w:rPr>
              <w:t>-0.8</w:t>
            </w:r>
          </w:p>
        </w:tc>
      </w:tr>
      <w:tr w:rsidR="00E71084" w:rsidRPr="008B66D7" w14:paraId="2A877D83"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256" w:type="pct"/>
            <w:hideMark/>
          </w:tcPr>
          <w:p w14:paraId="7091346F" w14:textId="77777777" w:rsidR="00E71084" w:rsidRPr="008B66D7" w:rsidRDefault="00E71084" w:rsidP="00FC3686">
            <w:pPr>
              <w:pStyle w:val="TableText"/>
              <w:ind w:left="144"/>
              <w:rPr>
                <w:lang w:eastAsia="en-AU"/>
              </w:rPr>
            </w:pPr>
            <w:r w:rsidRPr="008B66D7">
              <w:rPr>
                <w:lang w:eastAsia="en-AU"/>
              </w:rPr>
              <w:t>Anterior</w:t>
            </w:r>
          </w:p>
        </w:tc>
        <w:tc>
          <w:tcPr>
            <w:tcW w:w="1247" w:type="pct"/>
            <w:hideMark/>
          </w:tcPr>
          <w:p w14:paraId="0D957838" w14:textId="77777777" w:rsidR="00E71084" w:rsidRPr="008B66D7" w:rsidRDefault="00E71084" w:rsidP="00B33C4A">
            <w:pPr>
              <w:pStyle w:val="TableText"/>
              <w:jc w:val="right"/>
              <w:rPr>
                <w:lang w:eastAsia="en-AU"/>
              </w:rPr>
            </w:pPr>
            <w:r w:rsidRPr="008B66D7">
              <w:rPr>
                <w:lang w:eastAsia="en-AU"/>
              </w:rPr>
              <w:t>10.1</w:t>
            </w:r>
          </w:p>
        </w:tc>
        <w:tc>
          <w:tcPr>
            <w:tcW w:w="1248" w:type="pct"/>
            <w:hideMark/>
          </w:tcPr>
          <w:p w14:paraId="3A31B36B" w14:textId="77777777" w:rsidR="00E71084" w:rsidRPr="008B66D7" w:rsidRDefault="00E71084" w:rsidP="00B33C4A">
            <w:pPr>
              <w:pStyle w:val="TableText"/>
              <w:jc w:val="right"/>
              <w:rPr>
                <w:lang w:eastAsia="en-AU"/>
              </w:rPr>
            </w:pPr>
            <w:r w:rsidRPr="008B66D7">
              <w:rPr>
                <w:lang w:eastAsia="en-AU"/>
              </w:rPr>
              <w:t>9.5</w:t>
            </w:r>
          </w:p>
        </w:tc>
        <w:tc>
          <w:tcPr>
            <w:tcW w:w="1248" w:type="pct"/>
            <w:hideMark/>
          </w:tcPr>
          <w:p w14:paraId="1FBCD6C1" w14:textId="77777777" w:rsidR="00E71084" w:rsidRPr="008B66D7" w:rsidRDefault="00E71084" w:rsidP="00B33C4A">
            <w:pPr>
              <w:pStyle w:val="TableText"/>
              <w:jc w:val="right"/>
              <w:rPr>
                <w:lang w:eastAsia="en-AU"/>
              </w:rPr>
            </w:pPr>
            <w:r w:rsidRPr="008B66D7">
              <w:rPr>
                <w:lang w:eastAsia="en-AU"/>
              </w:rPr>
              <w:t>10.3</w:t>
            </w:r>
          </w:p>
        </w:tc>
      </w:tr>
      <w:tr w:rsidR="00E71084" w:rsidRPr="008B66D7" w14:paraId="133B93B0" w14:textId="77777777" w:rsidTr="00B33C4A">
        <w:trPr>
          <w:cantSplit/>
        </w:trPr>
        <w:tc>
          <w:tcPr>
            <w:tcW w:w="1256" w:type="pct"/>
            <w:hideMark/>
          </w:tcPr>
          <w:p w14:paraId="2AE6C470" w14:textId="77777777" w:rsidR="00E71084" w:rsidRPr="008B66D7" w:rsidRDefault="00E71084" w:rsidP="00FC3686">
            <w:pPr>
              <w:pStyle w:val="TableText"/>
              <w:ind w:left="144"/>
              <w:rPr>
                <w:lang w:eastAsia="en-AU"/>
              </w:rPr>
            </w:pPr>
            <w:r w:rsidRPr="008B66D7">
              <w:rPr>
                <w:lang w:eastAsia="en-AU"/>
              </w:rPr>
              <w:t>Posterior</w:t>
            </w:r>
          </w:p>
        </w:tc>
        <w:tc>
          <w:tcPr>
            <w:tcW w:w="1247" w:type="pct"/>
            <w:hideMark/>
          </w:tcPr>
          <w:p w14:paraId="720AB8DA" w14:textId="77777777" w:rsidR="00E71084" w:rsidRPr="008B66D7" w:rsidRDefault="00E71084" w:rsidP="00B33C4A">
            <w:pPr>
              <w:pStyle w:val="TableText"/>
              <w:jc w:val="right"/>
              <w:rPr>
                <w:lang w:eastAsia="en-AU"/>
              </w:rPr>
            </w:pPr>
            <w:r w:rsidRPr="008B66D7">
              <w:rPr>
                <w:lang w:eastAsia="en-AU"/>
              </w:rPr>
              <w:t>9.6</w:t>
            </w:r>
          </w:p>
        </w:tc>
        <w:tc>
          <w:tcPr>
            <w:tcW w:w="1248" w:type="pct"/>
            <w:hideMark/>
          </w:tcPr>
          <w:p w14:paraId="20627DEE" w14:textId="77777777" w:rsidR="00E71084" w:rsidRPr="008B66D7" w:rsidRDefault="00E71084" w:rsidP="00B33C4A">
            <w:pPr>
              <w:pStyle w:val="TableText"/>
              <w:jc w:val="right"/>
              <w:rPr>
                <w:lang w:eastAsia="en-AU"/>
              </w:rPr>
            </w:pPr>
            <w:r w:rsidRPr="008B66D7">
              <w:rPr>
                <w:lang w:eastAsia="en-AU"/>
              </w:rPr>
              <w:t>7.5</w:t>
            </w:r>
          </w:p>
        </w:tc>
        <w:tc>
          <w:tcPr>
            <w:tcW w:w="1248" w:type="pct"/>
            <w:hideMark/>
          </w:tcPr>
          <w:p w14:paraId="7D85DB50" w14:textId="77777777" w:rsidR="00E71084" w:rsidRPr="008B66D7" w:rsidRDefault="00E71084" w:rsidP="00B33C4A">
            <w:pPr>
              <w:pStyle w:val="TableText"/>
              <w:jc w:val="right"/>
              <w:rPr>
                <w:lang w:eastAsia="en-AU"/>
              </w:rPr>
            </w:pPr>
            <w:r w:rsidRPr="008B66D7">
              <w:rPr>
                <w:lang w:eastAsia="en-AU"/>
              </w:rPr>
              <w:t>8.8</w:t>
            </w:r>
          </w:p>
        </w:tc>
      </w:tr>
      <w:tr w:rsidR="00E71084" w:rsidRPr="008B66D7" w14:paraId="6A112236"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256" w:type="pct"/>
            <w:hideMark/>
          </w:tcPr>
          <w:p w14:paraId="6F9D71B8" w14:textId="77777777" w:rsidR="00E71084" w:rsidRPr="008B66D7" w:rsidRDefault="00E71084" w:rsidP="00FC3686">
            <w:pPr>
              <w:pStyle w:val="TableText"/>
              <w:ind w:left="144"/>
              <w:rPr>
                <w:lang w:eastAsia="en-AU"/>
              </w:rPr>
            </w:pPr>
            <w:r w:rsidRPr="008B66D7">
              <w:rPr>
                <w:lang w:eastAsia="en-AU"/>
              </w:rPr>
              <w:t>AntPos [A–P]</w:t>
            </w:r>
          </w:p>
        </w:tc>
        <w:tc>
          <w:tcPr>
            <w:tcW w:w="1247" w:type="pct"/>
            <w:hideMark/>
          </w:tcPr>
          <w:p w14:paraId="0620952F" w14:textId="77777777" w:rsidR="00E71084" w:rsidRPr="008B66D7" w:rsidRDefault="00E71084" w:rsidP="00B33C4A">
            <w:pPr>
              <w:pStyle w:val="TableText"/>
              <w:jc w:val="right"/>
              <w:rPr>
                <w:lang w:eastAsia="en-AU"/>
              </w:rPr>
            </w:pPr>
            <w:r w:rsidRPr="008B66D7">
              <w:rPr>
                <w:lang w:eastAsia="en-AU"/>
              </w:rPr>
              <w:t>0.6</w:t>
            </w:r>
          </w:p>
        </w:tc>
        <w:tc>
          <w:tcPr>
            <w:tcW w:w="1248" w:type="pct"/>
            <w:hideMark/>
          </w:tcPr>
          <w:p w14:paraId="2B07F0EF" w14:textId="77777777" w:rsidR="00E71084" w:rsidRPr="008B66D7" w:rsidRDefault="00E71084" w:rsidP="00B33C4A">
            <w:pPr>
              <w:pStyle w:val="TableText"/>
              <w:jc w:val="right"/>
              <w:rPr>
                <w:lang w:eastAsia="en-AU"/>
              </w:rPr>
            </w:pPr>
            <w:r w:rsidRPr="008B66D7">
              <w:rPr>
                <w:lang w:eastAsia="en-AU"/>
              </w:rPr>
              <w:t>1.9</w:t>
            </w:r>
          </w:p>
        </w:tc>
        <w:tc>
          <w:tcPr>
            <w:tcW w:w="1248" w:type="pct"/>
            <w:hideMark/>
          </w:tcPr>
          <w:p w14:paraId="6AB2D7E3" w14:textId="77777777" w:rsidR="00E71084" w:rsidRPr="008B66D7" w:rsidRDefault="00E71084" w:rsidP="00B33C4A">
            <w:pPr>
              <w:pStyle w:val="TableText"/>
              <w:jc w:val="right"/>
              <w:rPr>
                <w:lang w:eastAsia="en-AU"/>
              </w:rPr>
            </w:pPr>
            <w:r w:rsidRPr="008B66D7">
              <w:rPr>
                <w:lang w:eastAsia="en-AU"/>
              </w:rPr>
              <w:t>1.4</w:t>
            </w:r>
          </w:p>
        </w:tc>
      </w:tr>
      <w:tr w:rsidR="00E71084" w:rsidRPr="008B66D7" w14:paraId="3146BD22" w14:textId="77777777" w:rsidTr="00B33C4A">
        <w:trPr>
          <w:cantSplit/>
        </w:trPr>
        <w:tc>
          <w:tcPr>
            <w:tcW w:w="1256" w:type="pct"/>
            <w:hideMark/>
          </w:tcPr>
          <w:p w14:paraId="2E5A7066" w14:textId="77777777" w:rsidR="00E71084" w:rsidRPr="00FC3686" w:rsidRDefault="00E71084" w:rsidP="00FC3686">
            <w:pPr>
              <w:pStyle w:val="TableText"/>
              <w:rPr>
                <w:b/>
                <w:lang w:eastAsia="en-AU"/>
              </w:rPr>
            </w:pPr>
            <w:r w:rsidRPr="00FC3686">
              <w:rPr>
                <w:b/>
                <w:lang w:eastAsia="en-AU"/>
              </w:rPr>
              <w:t>Frontal</w:t>
            </w:r>
          </w:p>
        </w:tc>
        <w:tc>
          <w:tcPr>
            <w:tcW w:w="1247" w:type="pct"/>
            <w:hideMark/>
          </w:tcPr>
          <w:p w14:paraId="5E96B96B" w14:textId="77777777" w:rsidR="00E71084" w:rsidRPr="008B66D7" w:rsidRDefault="00E71084" w:rsidP="00B33C4A">
            <w:pPr>
              <w:pStyle w:val="TableText"/>
              <w:jc w:val="right"/>
              <w:rPr>
                <w:lang w:eastAsia="en-AU"/>
              </w:rPr>
            </w:pPr>
            <w:r w:rsidRPr="008B66D7">
              <w:rPr>
                <w:lang w:eastAsia="en-AU"/>
              </w:rPr>
              <w:t>10.6</w:t>
            </w:r>
          </w:p>
        </w:tc>
        <w:tc>
          <w:tcPr>
            <w:tcW w:w="1248" w:type="pct"/>
            <w:hideMark/>
          </w:tcPr>
          <w:p w14:paraId="575418D5" w14:textId="77777777" w:rsidR="00E71084" w:rsidRPr="008B66D7" w:rsidRDefault="00E71084" w:rsidP="00B33C4A">
            <w:pPr>
              <w:pStyle w:val="TableText"/>
              <w:jc w:val="right"/>
              <w:rPr>
                <w:lang w:eastAsia="en-AU"/>
              </w:rPr>
            </w:pPr>
            <w:r w:rsidRPr="008B66D7">
              <w:rPr>
                <w:lang w:eastAsia="en-AU"/>
              </w:rPr>
              <w:t>9.8</w:t>
            </w:r>
          </w:p>
        </w:tc>
        <w:tc>
          <w:tcPr>
            <w:tcW w:w="1248" w:type="pct"/>
            <w:hideMark/>
          </w:tcPr>
          <w:p w14:paraId="504990D9" w14:textId="77777777" w:rsidR="00E71084" w:rsidRPr="008B66D7" w:rsidRDefault="00E71084" w:rsidP="00B33C4A">
            <w:pPr>
              <w:pStyle w:val="TableText"/>
              <w:jc w:val="right"/>
              <w:rPr>
                <w:lang w:eastAsia="en-AU"/>
              </w:rPr>
            </w:pPr>
            <w:r w:rsidRPr="008B66D7">
              <w:rPr>
                <w:lang w:eastAsia="en-AU"/>
              </w:rPr>
              <w:t>10.6</w:t>
            </w:r>
          </w:p>
        </w:tc>
      </w:tr>
      <w:tr w:rsidR="00E71084" w:rsidRPr="008B66D7" w14:paraId="6184877E"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256" w:type="pct"/>
            <w:hideMark/>
          </w:tcPr>
          <w:p w14:paraId="01D29533" w14:textId="77777777" w:rsidR="00E71084" w:rsidRPr="008B66D7" w:rsidRDefault="00E71084" w:rsidP="00FC3686">
            <w:pPr>
              <w:pStyle w:val="TableText"/>
              <w:ind w:left="144"/>
              <w:rPr>
                <w:lang w:eastAsia="en-AU"/>
              </w:rPr>
            </w:pPr>
            <w:r w:rsidRPr="008B66D7">
              <w:rPr>
                <w:lang w:eastAsia="en-AU"/>
              </w:rPr>
              <w:t>Left hem</w:t>
            </w:r>
          </w:p>
        </w:tc>
        <w:tc>
          <w:tcPr>
            <w:tcW w:w="1247" w:type="pct"/>
            <w:hideMark/>
          </w:tcPr>
          <w:p w14:paraId="06B282D3" w14:textId="77777777" w:rsidR="00E71084" w:rsidRPr="008B66D7" w:rsidRDefault="00E71084" w:rsidP="00B33C4A">
            <w:pPr>
              <w:pStyle w:val="TableText"/>
              <w:jc w:val="right"/>
              <w:rPr>
                <w:lang w:eastAsia="en-AU"/>
              </w:rPr>
            </w:pPr>
            <w:r w:rsidRPr="008B66D7">
              <w:rPr>
                <w:lang w:eastAsia="en-AU"/>
              </w:rPr>
              <w:t>10.2</w:t>
            </w:r>
          </w:p>
        </w:tc>
        <w:tc>
          <w:tcPr>
            <w:tcW w:w="1248" w:type="pct"/>
            <w:hideMark/>
          </w:tcPr>
          <w:p w14:paraId="09517C19" w14:textId="77777777" w:rsidR="00E71084" w:rsidRPr="008B66D7" w:rsidRDefault="00E71084" w:rsidP="00B33C4A">
            <w:pPr>
              <w:pStyle w:val="TableText"/>
              <w:jc w:val="right"/>
              <w:rPr>
                <w:lang w:eastAsia="en-AU"/>
              </w:rPr>
            </w:pPr>
            <w:r w:rsidRPr="008B66D7">
              <w:rPr>
                <w:lang w:eastAsia="en-AU"/>
              </w:rPr>
              <w:t>9.2</w:t>
            </w:r>
          </w:p>
        </w:tc>
        <w:tc>
          <w:tcPr>
            <w:tcW w:w="1248" w:type="pct"/>
            <w:hideMark/>
          </w:tcPr>
          <w:p w14:paraId="16129255" w14:textId="77777777" w:rsidR="00E71084" w:rsidRPr="008B66D7" w:rsidRDefault="00E71084" w:rsidP="00B33C4A">
            <w:pPr>
              <w:pStyle w:val="TableText"/>
              <w:jc w:val="right"/>
              <w:rPr>
                <w:lang w:eastAsia="en-AU"/>
              </w:rPr>
            </w:pPr>
            <w:r w:rsidRPr="008B66D7">
              <w:rPr>
                <w:lang w:eastAsia="en-AU"/>
              </w:rPr>
              <w:t>9.7</w:t>
            </w:r>
          </w:p>
        </w:tc>
      </w:tr>
      <w:tr w:rsidR="00E71084" w:rsidRPr="008B66D7" w14:paraId="0D983FE4" w14:textId="77777777" w:rsidTr="00B33C4A">
        <w:trPr>
          <w:cantSplit/>
        </w:trPr>
        <w:tc>
          <w:tcPr>
            <w:tcW w:w="1256" w:type="pct"/>
            <w:hideMark/>
          </w:tcPr>
          <w:p w14:paraId="344EE40F" w14:textId="77777777" w:rsidR="00E71084" w:rsidRPr="008B66D7" w:rsidRDefault="00E71084" w:rsidP="00FC3686">
            <w:pPr>
              <w:pStyle w:val="TableText"/>
              <w:ind w:left="144"/>
              <w:rPr>
                <w:lang w:eastAsia="en-AU"/>
              </w:rPr>
            </w:pPr>
            <w:r w:rsidRPr="008B66D7">
              <w:rPr>
                <w:lang w:eastAsia="en-AU"/>
              </w:rPr>
              <w:t>Right hem</w:t>
            </w:r>
          </w:p>
        </w:tc>
        <w:tc>
          <w:tcPr>
            <w:tcW w:w="1247" w:type="pct"/>
            <w:hideMark/>
          </w:tcPr>
          <w:p w14:paraId="518FF3E2" w14:textId="77777777" w:rsidR="00E71084" w:rsidRPr="008B66D7" w:rsidRDefault="00E71084" w:rsidP="00B33C4A">
            <w:pPr>
              <w:pStyle w:val="TableText"/>
              <w:jc w:val="right"/>
              <w:rPr>
                <w:lang w:eastAsia="en-AU"/>
              </w:rPr>
            </w:pPr>
            <w:r w:rsidRPr="008B66D7">
              <w:rPr>
                <w:lang w:eastAsia="en-AU"/>
              </w:rPr>
              <w:t>10.7</w:t>
            </w:r>
          </w:p>
        </w:tc>
        <w:tc>
          <w:tcPr>
            <w:tcW w:w="1248" w:type="pct"/>
            <w:hideMark/>
          </w:tcPr>
          <w:p w14:paraId="1A8BF62D" w14:textId="77777777" w:rsidR="00E71084" w:rsidRPr="008B66D7" w:rsidRDefault="00E71084" w:rsidP="00B33C4A">
            <w:pPr>
              <w:pStyle w:val="TableText"/>
              <w:jc w:val="right"/>
              <w:rPr>
                <w:lang w:eastAsia="en-AU"/>
              </w:rPr>
            </w:pPr>
            <w:r w:rsidRPr="008B66D7">
              <w:rPr>
                <w:lang w:eastAsia="en-AU"/>
              </w:rPr>
              <w:t>10.1</w:t>
            </w:r>
          </w:p>
        </w:tc>
        <w:tc>
          <w:tcPr>
            <w:tcW w:w="1248" w:type="pct"/>
            <w:hideMark/>
          </w:tcPr>
          <w:p w14:paraId="066FE45C" w14:textId="77777777" w:rsidR="00E71084" w:rsidRPr="008B66D7" w:rsidRDefault="00E71084" w:rsidP="00B33C4A">
            <w:pPr>
              <w:pStyle w:val="TableText"/>
              <w:jc w:val="right"/>
              <w:rPr>
                <w:lang w:eastAsia="en-AU"/>
              </w:rPr>
            </w:pPr>
            <w:r w:rsidRPr="008B66D7">
              <w:rPr>
                <w:lang w:eastAsia="en-AU"/>
              </w:rPr>
              <w:t>10.9</w:t>
            </w:r>
          </w:p>
        </w:tc>
      </w:tr>
      <w:tr w:rsidR="00E71084" w:rsidRPr="008B66D7" w14:paraId="7E6E6E2B"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256" w:type="pct"/>
            <w:hideMark/>
          </w:tcPr>
          <w:p w14:paraId="24D7D696" w14:textId="77777777" w:rsidR="00E71084" w:rsidRPr="008B66D7" w:rsidRDefault="00E71084" w:rsidP="00FC3686">
            <w:pPr>
              <w:pStyle w:val="TableText"/>
              <w:ind w:left="144"/>
              <w:rPr>
                <w:lang w:eastAsia="en-AU"/>
              </w:rPr>
            </w:pPr>
            <w:r w:rsidRPr="008B66D7">
              <w:rPr>
                <w:lang w:eastAsia="en-AU"/>
              </w:rPr>
              <w:t>Asym [L–R]</w:t>
            </w:r>
          </w:p>
        </w:tc>
        <w:tc>
          <w:tcPr>
            <w:tcW w:w="1247" w:type="pct"/>
            <w:hideMark/>
          </w:tcPr>
          <w:p w14:paraId="074FFA48" w14:textId="77777777" w:rsidR="00E71084" w:rsidRPr="008B66D7" w:rsidRDefault="00E71084" w:rsidP="00B33C4A">
            <w:pPr>
              <w:pStyle w:val="TableText"/>
              <w:jc w:val="right"/>
              <w:rPr>
                <w:lang w:eastAsia="en-AU"/>
              </w:rPr>
            </w:pPr>
            <w:r w:rsidRPr="008B66D7">
              <w:rPr>
                <w:lang w:eastAsia="en-AU"/>
              </w:rPr>
              <w:t>-0.5</w:t>
            </w:r>
          </w:p>
        </w:tc>
        <w:tc>
          <w:tcPr>
            <w:tcW w:w="1248" w:type="pct"/>
            <w:hideMark/>
          </w:tcPr>
          <w:p w14:paraId="22416211" w14:textId="77777777" w:rsidR="00E71084" w:rsidRPr="008B66D7" w:rsidRDefault="00E71084" w:rsidP="00B33C4A">
            <w:pPr>
              <w:pStyle w:val="TableText"/>
              <w:jc w:val="right"/>
              <w:rPr>
                <w:lang w:eastAsia="en-AU"/>
              </w:rPr>
            </w:pPr>
            <w:r w:rsidRPr="008B66D7">
              <w:rPr>
                <w:lang w:eastAsia="en-AU"/>
              </w:rPr>
              <w:t>-0.9</w:t>
            </w:r>
          </w:p>
        </w:tc>
        <w:tc>
          <w:tcPr>
            <w:tcW w:w="1248" w:type="pct"/>
            <w:hideMark/>
          </w:tcPr>
          <w:p w14:paraId="415BEBB6" w14:textId="77777777" w:rsidR="00E71084" w:rsidRPr="008B66D7" w:rsidRDefault="00E71084" w:rsidP="00B33C4A">
            <w:pPr>
              <w:pStyle w:val="TableText"/>
              <w:jc w:val="right"/>
              <w:rPr>
                <w:lang w:eastAsia="en-AU"/>
              </w:rPr>
            </w:pPr>
            <w:r w:rsidRPr="008B66D7">
              <w:rPr>
                <w:lang w:eastAsia="en-AU"/>
              </w:rPr>
              <w:t>-1.2</w:t>
            </w:r>
          </w:p>
        </w:tc>
      </w:tr>
      <w:tr w:rsidR="00E71084" w:rsidRPr="008B66D7" w14:paraId="29CDE914" w14:textId="77777777" w:rsidTr="00B33C4A">
        <w:trPr>
          <w:cantSplit/>
        </w:trPr>
        <w:tc>
          <w:tcPr>
            <w:tcW w:w="1256" w:type="pct"/>
            <w:hideMark/>
          </w:tcPr>
          <w:p w14:paraId="6D856BA4" w14:textId="77777777" w:rsidR="00E71084" w:rsidRPr="00FC3686" w:rsidRDefault="00E71084" w:rsidP="00FC3686">
            <w:pPr>
              <w:pStyle w:val="TableText"/>
              <w:rPr>
                <w:b/>
                <w:lang w:eastAsia="en-AU"/>
              </w:rPr>
            </w:pPr>
            <w:r w:rsidRPr="00FC3686">
              <w:rPr>
                <w:b/>
                <w:lang w:eastAsia="en-AU"/>
              </w:rPr>
              <w:t>Central</w:t>
            </w:r>
          </w:p>
        </w:tc>
        <w:tc>
          <w:tcPr>
            <w:tcW w:w="1247" w:type="pct"/>
            <w:hideMark/>
          </w:tcPr>
          <w:p w14:paraId="327F74E1" w14:textId="77777777" w:rsidR="00E71084" w:rsidRPr="008B66D7" w:rsidRDefault="00E71084" w:rsidP="00B33C4A">
            <w:pPr>
              <w:pStyle w:val="TableText"/>
              <w:jc w:val="right"/>
              <w:rPr>
                <w:lang w:eastAsia="en-AU"/>
              </w:rPr>
            </w:pPr>
            <w:r w:rsidRPr="008B66D7">
              <w:rPr>
                <w:lang w:eastAsia="en-AU"/>
              </w:rPr>
              <w:t>12.4</w:t>
            </w:r>
          </w:p>
        </w:tc>
        <w:tc>
          <w:tcPr>
            <w:tcW w:w="1248" w:type="pct"/>
            <w:hideMark/>
          </w:tcPr>
          <w:p w14:paraId="5EB3B0C8" w14:textId="77777777" w:rsidR="00E71084" w:rsidRPr="008B66D7" w:rsidRDefault="00E71084" w:rsidP="00B33C4A">
            <w:pPr>
              <w:pStyle w:val="TableText"/>
              <w:jc w:val="right"/>
              <w:rPr>
                <w:lang w:eastAsia="en-AU"/>
              </w:rPr>
            </w:pPr>
            <w:r w:rsidRPr="008B66D7">
              <w:rPr>
                <w:lang w:eastAsia="en-AU"/>
              </w:rPr>
              <w:t>10.4</w:t>
            </w:r>
          </w:p>
        </w:tc>
        <w:tc>
          <w:tcPr>
            <w:tcW w:w="1248" w:type="pct"/>
            <w:hideMark/>
          </w:tcPr>
          <w:p w14:paraId="2E91C8B7" w14:textId="77777777" w:rsidR="00E71084" w:rsidRPr="008B66D7" w:rsidRDefault="00E71084" w:rsidP="00B33C4A">
            <w:pPr>
              <w:pStyle w:val="TableText"/>
              <w:jc w:val="right"/>
              <w:rPr>
                <w:lang w:eastAsia="en-AU"/>
              </w:rPr>
            </w:pPr>
            <w:r w:rsidRPr="008B66D7">
              <w:rPr>
                <w:lang w:eastAsia="en-AU"/>
              </w:rPr>
              <w:t>12.5</w:t>
            </w:r>
          </w:p>
        </w:tc>
      </w:tr>
      <w:tr w:rsidR="00E71084" w:rsidRPr="008B66D7" w14:paraId="4DD14335"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256" w:type="pct"/>
            <w:hideMark/>
          </w:tcPr>
          <w:p w14:paraId="5B735A83" w14:textId="77777777" w:rsidR="00E71084" w:rsidRPr="00FC3686" w:rsidRDefault="00E71084" w:rsidP="00FC3686">
            <w:pPr>
              <w:pStyle w:val="TableText"/>
              <w:rPr>
                <w:b/>
                <w:lang w:eastAsia="en-AU"/>
              </w:rPr>
            </w:pPr>
            <w:r w:rsidRPr="00FC3686">
              <w:rPr>
                <w:b/>
                <w:lang w:eastAsia="en-AU"/>
              </w:rPr>
              <w:t>Parietal</w:t>
            </w:r>
          </w:p>
        </w:tc>
        <w:tc>
          <w:tcPr>
            <w:tcW w:w="1247" w:type="pct"/>
            <w:hideMark/>
          </w:tcPr>
          <w:p w14:paraId="736440E8" w14:textId="77777777" w:rsidR="00E71084" w:rsidRPr="008B66D7" w:rsidRDefault="00E71084" w:rsidP="00B33C4A">
            <w:pPr>
              <w:pStyle w:val="TableText"/>
              <w:jc w:val="right"/>
              <w:rPr>
                <w:lang w:eastAsia="en-AU"/>
              </w:rPr>
            </w:pPr>
            <w:r w:rsidRPr="008B66D7">
              <w:rPr>
                <w:lang w:eastAsia="en-AU"/>
              </w:rPr>
              <w:t>10.6</w:t>
            </w:r>
          </w:p>
        </w:tc>
        <w:tc>
          <w:tcPr>
            <w:tcW w:w="1248" w:type="pct"/>
            <w:hideMark/>
          </w:tcPr>
          <w:p w14:paraId="681B0502" w14:textId="77777777" w:rsidR="00E71084" w:rsidRPr="008B66D7" w:rsidRDefault="00E71084" w:rsidP="00B33C4A">
            <w:pPr>
              <w:pStyle w:val="TableText"/>
              <w:jc w:val="right"/>
              <w:rPr>
                <w:lang w:eastAsia="en-AU"/>
              </w:rPr>
            </w:pPr>
            <w:r w:rsidRPr="008B66D7">
              <w:rPr>
                <w:lang w:eastAsia="en-AU"/>
              </w:rPr>
              <w:t>8.7</w:t>
            </w:r>
          </w:p>
        </w:tc>
        <w:tc>
          <w:tcPr>
            <w:tcW w:w="1248" w:type="pct"/>
            <w:hideMark/>
          </w:tcPr>
          <w:p w14:paraId="6F9BF9F6" w14:textId="77777777" w:rsidR="00E71084" w:rsidRPr="008B66D7" w:rsidRDefault="00E71084" w:rsidP="00B33C4A">
            <w:pPr>
              <w:pStyle w:val="TableText"/>
              <w:jc w:val="right"/>
              <w:rPr>
                <w:lang w:eastAsia="en-AU"/>
              </w:rPr>
            </w:pPr>
            <w:r w:rsidRPr="008B66D7">
              <w:rPr>
                <w:lang w:eastAsia="en-AU"/>
              </w:rPr>
              <w:t>10.3</w:t>
            </w:r>
          </w:p>
        </w:tc>
      </w:tr>
      <w:tr w:rsidR="00E71084" w:rsidRPr="008B66D7" w14:paraId="41EF8CDF" w14:textId="77777777" w:rsidTr="00B33C4A">
        <w:trPr>
          <w:cantSplit/>
        </w:trPr>
        <w:tc>
          <w:tcPr>
            <w:tcW w:w="1256" w:type="pct"/>
            <w:hideMark/>
          </w:tcPr>
          <w:p w14:paraId="700C375F" w14:textId="77777777" w:rsidR="00E71084" w:rsidRPr="00FC3686" w:rsidRDefault="00E71084" w:rsidP="00FC3686">
            <w:pPr>
              <w:pStyle w:val="TableText"/>
              <w:rPr>
                <w:b/>
                <w:lang w:eastAsia="en-AU"/>
              </w:rPr>
            </w:pPr>
            <w:r w:rsidRPr="00FC3686">
              <w:rPr>
                <w:b/>
                <w:lang w:eastAsia="en-AU"/>
              </w:rPr>
              <w:t>Temporal</w:t>
            </w:r>
          </w:p>
        </w:tc>
        <w:tc>
          <w:tcPr>
            <w:tcW w:w="1247" w:type="pct"/>
            <w:hideMark/>
          </w:tcPr>
          <w:p w14:paraId="1FB51FAA" w14:textId="77777777" w:rsidR="00E71084" w:rsidRPr="008B66D7" w:rsidRDefault="00E71084" w:rsidP="00B33C4A">
            <w:pPr>
              <w:pStyle w:val="TableText"/>
              <w:jc w:val="right"/>
              <w:rPr>
                <w:lang w:eastAsia="en-AU"/>
              </w:rPr>
            </w:pPr>
            <w:r w:rsidRPr="008B66D7">
              <w:rPr>
                <w:lang w:eastAsia="en-AU"/>
              </w:rPr>
              <w:t>7.9</w:t>
            </w:r>
          </w:p>
        </w:tc>
        <w:tc>
          <w:tcPr>
            <w:tcW w:w="1248" w:type="pct"/>
            <w:hideMark/>
          </w:tcPr>
          <w:p w14:paraId="028C82D2" w14:textId="77777777" w:rsidR="00E71084" w:rsidRPr="008B66D7" w:rsidRDefault="00E71084" w:rsidP="00B33C4A">
            <w:pPr>
              <w:pStyle w:val="TableText"/>
              <w:jc w:val="right"/>
              <w:rPr>
                <w:lang w:eastAsia="en-AU"/>
              </w:rPr>
            </w:pPr>
            <w:r w:rsidRPr="008B66D7">
              <w:rPr>
                <w:lang w:eastAsia="en-AU"/>
              </w:rPr>
              <w:t>7.1</w:t>
            </w:r>
          </w:p>
        </w:tc>
        <w:tc>
          <w:tcPr>
            <w:tcW w:w="1248" w:type="pct"/>
            <w:hideMark/>
          </w:tcPr>
          <w:p w14:paraId="63835F65" w14:textId="77777777" w:rsidR="00E71084" w:rsidRPr="008B66D7" w:rsidRDefault="00E71084" w:rsidP="00B33C4A">
            <w:pPr>
              <w:pStyle w:val="TableText"/>
              <w:jc w:val="right"/>
              <w:rPr>
                <w:lang w:eastAsia="en-AU"/>
              </w:rPr>
            </w:pPr>
            <w:r w:rsidRPr="008B66D7">
              <w:rPr>
                <w:lang w:eastAsia="en-AU"/>
              </w:rPr>
              <w:t>8.4</w:t>
            </w:r>
          </w:p>
        </w:tc>
      </w:tr>
      <w:tr w:rsidR="00E71084" w:rsidRPr="008B66D7" w14:paraId="4A2C9169"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256" w:type="pct"/>
            <w:hideMark/>
          </w:tcPr>
          <w:p w14:paraId="1DFC1610" w14:textId="77777777" w:rsidR="00E71084" w:rsidRPr="008B66D7" w:rsidRDefault="00E71084" w:rsidP="00FC3686">
            <w:pPr>
              <w:pStyle w:val="TableText"/>
              <w:ind w:left="144"/>
              <w:rPr>
                <w:lang w:eastAsia="en-AU"/>
              </w:rPr>
            </w:pPr>
            <w:r w:rsidRPr="008B66D7">
              <w:rPr>
                <w:lang w:eastAsia="en-AU"/>
              </w:rPr>
              <w:t>Left</w:t>
            </w:r>
          </w:p>
        </w:tc>
        <w:tc>
          <w:tcPr>
            <w:tcW w:w="1247" w:type="pct"/>
            <w:hideMark/>
          </w:tcPr>
          <w:p w14:paraId="6AE72F7D" w14:textId="77777777" w:rsidR="00E71084" w:rsidRPr="008B66D7" w:rsidRDefault="00E71084" w:rsidP="00B33C4A">
            <w:pPr>
              <w:pStyle w:val="TableText"/>
              <w:jc w:val="right"/>
              <w:rPr>
                <w:lang w:eastAsia="en-AU"/>
              </w:rPr>
            </w:pPr>
            <w:r w:rsidRPr="008B66D7">
              <w:rPr>
                <w:lang w:eastAsia="en-AU"/>
              </w:rPr>
              <w:t>7.5</w:t>
            </w:r>
          </w:p>
        </w:tc>
        <w:tc>
          <w:tcPr>
            <w:tcW w:w="1248" w:type="pct"/>
            <w:hideMark/>
          </w:tcPr>
          <w:p w14:paraId="4215B9C8" w14:textId="77777777" w:rsidR="00E71084" w:rsidRPr="008B66D7" w:rsidRDefault="00E71084" w:rsidP="00B33C4A">
            <w:pPr>
              <w:pStyle w:val="TableText"/>
              <w:jc w:val="right"/>
              <w:rPr>
                <w:lang w:eastAsia="en-AU"/>
              </w:rPr>
            </w:pPr>
            <w:r w:rsidRPr="008B66D7">
              <w:rPr>
                <w:lang w:eastAsia="en-AU"/>
              </w:rPr>
              <w:t>5.5</w:t>
            </w:r>
          </w:p>
        </w:tc>
        <w:tc>
          <w:tcPr>
            <w:tcW w:w="1248" w:type="pct"/>
            <w:hideMark/>
          </w:tcPr>
          <w:p w14:paraId="568512BC" w14:textId="77777777" w:rsidR="00E71084" w:rsidRPr="008B66D7" w:rsidRDefault="00E71084" w:rsidP="00B33C4A">
            <w:pPr>
              <w:pStyle w:val="TableText"/>
              <w:jc w:val="right"/>
              <w:rPr>
                <w:lang w:eastAsia="en-AU"/>
              </w:rPr>
            </w:pPr>
            <w:r w:rsidRPr="008B66D7">
              <w:rPr>
                <w:lang w:eastAsia="en-AU"/>
              </w:rPr>
              <w:t>8.1</w:t>
            </w:r>
          </w:p>
        </w:tc>
      </w:tr>
      <w:tr w:rsidR="00E71084" w:rsidRPr="008B66D7" w14:paraId="6C0B8AD0" w14:textId="77777777" w:rsidTr="00B33C4A">
        <w:trPr>
          <w:cantSplit/>
        </w:trPr>
        <w:tc>
          <w:tcPr>
            <w:tcW w:w="1256" w:type="pct"/>
            <w:hideMark/>
          </w:tcPr>
          <w:p w14:paraId="2AD33E31" w14:textId="77777777" w:rsidR="00E71084" w:rsidRPr="008B66D7" w:rsidRDefault="00E71084" w:rsidP="00FC3686">
            <w:pPr>
              <w:pStyle w:val="TableText"/>
              <w:ind w:left="144"/>
              <w:rPr>
                <w:lang w:eastAsia="en-AU"/>
              </w:rPr>
            </w:pPr>
            <w:r w:rsidRPr="008B66D7">
              <w:rPr>
                <w:lang w:eastAsia="en-AU"/>
              </w:rPr>
              <w:t>Right</w:t>
            </w:r>
          </w:p>
        </w:tc>
        <w:tc>
          <w:tcPr>
            <w:tcW w:w="1247" w:type="pct"/>
            <w:hideMark/>
          </w:tcPr>
          <w:p w14:paraId="05059780" w14:textId="77777777" w:rsidR="00E71084" w:rsidRPr="008B66D7" w:rsidRDefault="00E71084" w:rsidP="00B33C4A">
            <w:pPr>
              <w:pStyle w:val="TableText"/>
              <w:jc w:val="right"/>
              <w:rPr>
                <w:lang w:eastAsia="en-AU"/>
              </w:rPr>
            </w:pPr>
            <w:r w:rsidRPr="008B66D7">
              <w:rPr>
                <w:lang w:eastAsia="en-AU"/>
              </w:rPr>
              <w:t>8.4</w:t>
            </w:r>
          </w:p>
        </w:tc>
        <w:tc>
          <w:tcPr>
            <w:tcW w:w="1248" w:type="pct"/>
            <w:hideMark/>
          </w:tcPr>
          <w:p w14:paraId="4291B7BB" w14:textId="77777777" w:rsidR="00E71084" w:rsidRPr="008B66D7" w:rsidRDefault="00E71084" w:rsidP="00B33C4A">
            <w:pPr>
              <w:pStyle w:val="TableText"/>
              <w:jc w:val="right"/>
              <w:rPr>
                <w:lang w:eastAsia="en-AU"/>
              </w:rPr>
            </w:pPr>
            <w:r w:rsidRPr="008B66D7">
              <w:rPr>
                <w:lang w:eastAsia="en-AU"/>
              </w:rPr>
              <w:t>8.6</w:t>
            </w:r>
          </w:p>
        </w:tc>
        <w:tc>
          <w:tcPr>
            <w:tcW w:w="1248" w:type="pct"/>
            <w:hideMark/>
          </w:tcPr>
          <w:p w14:paraId="6B425D8B" w14:textId="77777777" w:rsidR="00E71084" w:rsidRPr="008B66D7" w:rsidRDefault="00E71084" w:rsidP="00B33C4A">
            <w:pPr>
              <w:pStyle w:val="TableText"/>
              <w:jc w:val="right"/>
              <w:rPr>
                <w:lang w:eastAsia="en-AU"/>
              </w:rPr>
            </w:pPr>
            <w:r w:rsidRPr="008B66D7">
              <w:rPr>
                <w:lang w:eastAsia="en-AU"/>
              </w:rPr>
              <w:t>8.7</w:t>
            </w:r>
          </w:p>
        </w:tc>
      </w:tr>
      <w:tr w:rsidR="00E71084" w:rsidRPr="008B66D7" w14:paraId="53D9B2DE"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256" w:type="pct"/>
            <w:hideMark/>
          </w:tcPr>
          <w:p w14:paraId="11D94E5E" w14:textId="77777777" w:rsidR="00E71084" w:rsidRPr="008B66D7" w:rsidRDefault="00E71084" w:rsidP="00FC3686">
            <w:pPr>
              <w:pStyle w:val="TableText"/>
              <w:ind w:left="144"/>
              <w:rPr>
                <w:lang w:eastAsia="en-AU"/>
              </w:rPr>
            </w:pPr>
            <w:r w:rsidRPr="008B66D7">
              <w:rPr>
                <w:lang w:eastAsia="en-AU"/>
              </w:rPr>
              <w:t>Asym [L–R]</w:t>
            </w:r>
          </w:p>
        </w:tc>
        <w:tc>
          <w:tcPr>
            <w:tcW w:w="1247" w:type="pct"/>
            <w:hideMark/>
          </w:tcPr>
          <w:p w14:paraId="58A028EA" w14:textId="77777777" w:rsidR="00E71084" w:rsidRPr="008B66D7" w:rsidRDefault="00E71084" w:rsidP="00B33C4A">
            <w:pPr>
              <w:pStyle w:val="TableText"/>
              <w:jc w:val="right"/>
              <w:rPr>
                <w:lang w:eastAsia="en-AU"/>
              </w:rPr>
            </w:pPr>
            <w:r w:rsidRPr="008B66D7">
              <w:rPr>
                <w:lang w:eastAsia="en-AU"/>
              </w:rPr>
              <w:t>-0.9</w:t>
            </w:r>
          </w:p>
        </w:tc>
        <w:tc>
          <w:tcPr>
            <w:tcW w:w="1248" w:type="pct"/>
            <w:hideMark/>
          </w:tcPr>
          <w:p w14:paraId="134E7EC3" w14:textId="77777777" w:rsidR="00E71084" w:rsidRPr="008B66D7" w:rsidRDefault="00E71084" w:rsidP="00B33C4A">
            <w:pPr>
              <w:pStyle w:val="TableText"/>
              <w:jc w:val="right"/>
              <w:rPr>
                <w:lang w:eastAsia="en-AU"/>
              </w:rPr>
            </w:pPr>
            <w:r w:rsidRPr="008B66D7">
              <w:rPr>
                <w:lang w:eastAsia="en-AU"/>
              </w:rPr>
              <w:t>-3.1</w:t>
            </w:r>
          </w:p>
        </w:tc>
        <w:tc>
          <w:tcPr>
            <w:tcW w:w="1248" w:type="pct"/>
            <w:hideMark/>
          </w:tcPr>
          <w:p w14:paraId="4561CBF1" w14:textId="77777777" w:rsidR="00E71084" w:rsidRPr="008B66D7" w:rsidRDefault="00E71084" w:rsidP="00B33C4A">
            <w:pPr>
              <w:pStyle w:val="TableText"/>
              <w:jc w:val="right"/>
              <w:rPr>
                <w:lang w:eastAsia="en-AU"/>
              </w:rPr>
            </w:pPr>
            <w:r w:rsidRPr="008B66D7">
              <w:rPr>
                <w:lang w:eastAsia="en-AU"/>
              </w:rPr>
              <w:t>-0.6</w:t>
            </w:r>
          </w:p>
        </w:tc>
      </w:tr>
      <w:tr w:rsidR="00E71084" w:rsidRPr="008B66D7" w14:paraId="710CF6FA" w14:textId="77777777" w:rsidTr="00B33C4A">
        <w:trPr>
          <w:cantSplit/>
        </w:trPr>
        <w:tc>
          <w:tcPr>
            <w:tcW w:w="1256" w:type="pct"/>
            <w:hideMark/>
          </w:tcPr>
          <w:p w14:paraId="61AFD214" w14:textId="77777777" w:rsidR="00E71084" w:rsidRPr="00FC3686" w:rsidRDefault="00E71084" w:rsidP="00FC3686">
            <w:pPr>
              <w:pStyle w:val="TableText"/>
              <w:rPr>
                <w:b/>
                <w:lang w:eastAsia="en-AU"/>
              </w:rPr>
            </w:pPr>
            <w:r w:rsidRPr="00FC3686">
              <w:rPr>
                <w:b/>
                <w:lang w:eastAsia="en-AU"/>
              </w:rPr>
              <w:t>Occipital</w:t>
            </w:r>
          </w:p>
        </w:tc>
        <w:tc>
          <w:tcPr>
            <w:tcW w:w="1247" w:type="pct"/>
            <w:hideMark/>
          </w:tcPr>
          <w:p w14:paraId="311B2488" w14:textId="77777777" w:rsidR="00E71084" w:rsidRPr="008B66D7" w:rsidRDefault="00E71084" w:rsidP="00B33C4A">
            <w:pPr>
              <w:pStyle w:val="TableText"/>
              <w:jc w:val="right"/>
              <w:rPr>
                <w:lang w:eastAsia="en-AU"/>
              </w:rPr>
            </w:pPr>
            <w:r w:rsidRPr="008B66D7">
              <w:rPr>
                <w:lang w:eastAsia="en-AU"/>
              </w:rPr>
              <w:t>10.1</w:t>
            </w:r>
          </w:p>
        </w:tc>
        <w:tc>
          <w:tcPr>
            <w:tcW w:w="1248" w:type="pct"/>
            <w:hideMark/>
          </w:tcPr>
          <w:p w14:paraId="79553205" w14:textId="77777777" w:rsidR="00E71084" w:rsidRPr="008B66D7" w:rsidRDefault="00E71084" w:rsidP="00B33C4A">
            <w:pPr>
              <w:pStyle w:val="TableText"/>
              <w:jc w:val="right"/>
              <w:rPr>
                <w:lang w:eastAsia="en-AU"/>
              </w:rPr>
            </w:pPr>
            <w:r w:rsidRPr="008B66D7">
              <w:rPr>
                <w:lang w:eastAsia="en-AU"/>
              </w:rPr>
              <w:t>7.3</w:t>
            </w:r>
          </w:p>
        </w:tc>
        <w:tc>
          <w:tcPr>
            <w:tcW w:w="1248" w:type="pct"/>
            <w:hideMark/>
          </w:tcPr>
          <w:p w14:paraId="546CE7FF" w14:textId="77777777" w:rsidR="00E71084" w:rsidRPr="008B66D7" w:rsidRDefault="00E71084" w:rsidP="00B33C4A">
            <w:pPr>
              <w:pStyle w:val="TableText"/>
              <w:jc w:val="right"/>
              <w:rPr>
                <w:lang w:eastAsia="en-AU"/>
              </w:rPr>
            </w:pPr>
            <w:r w:rsidRPr="008B66D7">
              <w:rPr>
                <w:lang w:eastAsia="en-AU"/>
              </w:rPr>
              <w:t>8.2</w:t>
            </w:r>
          </w:p>
        </w:tc>
      </w:tr>
    </w:tbl>
    <w:p w14:paraId="196BD0C1" w14:textId="77777777" w:rsidR="00E71084" w:rsidRDefault="00E71084" w:rsidP="000C465A">
      <w:pPr>
        <w:pStyle w:val="TableNotes"/>
      </w:pPr>
    </w:p>
    <w:p w14:paraId="5834405F" w14:textId="06AC7F60" w:rsidR="000C465A" w:rsidRPr="008B66D7" w:rsidRDefault="000C465A" w:rsidP="000C465A">
      <w:pPr>
        <w:pStyle w:val="TableName"/>
      </w:pPr>
      <w:bookmarkStart w:id="489" w:name="_Toc524079318"/>
      <w:bookmarkStart w:id="490" w:name="_Toc532319267"/>
      <w:r w:rsidRPr="008B66D7">
        <w:t>Table 6.12</w:t>
      </w:r>
      <w:r w:rsidRPr="008B66D7">
        <w:tab/>
      </w:r>
      <w:r w:rsidRPr="008B66D7">
        <w:rPr>
          <w:lang w:eastAsia="en-AU"/>
        </w:rPr>
        <w:t xml:space="preserve">Regional mean </w:t>
      </w:r>
      <w:r w:rsidR="00A8058F">
        <w:rPr>
          <w:lang w:eastAsia="en-AU"/>
        </w:rPr>
        <w:t>b</w:t>
      </w:r>
      <w:r w:rsidRPr="008B66D7">
        <w:rPr>
          <w:lang w:eastAsia="en-AU"/>
        </w:rPr>
        <w:t>eta power levels over time for the healthy subgroup</w:t>
      </w:r>
      <w:bookmarkEnd w:id="489"/>
      <w:bookmarkEnd w:id="490"/>
    </w:p>
    <w:tbl>
      <w:tblPr>
        <w:tblStyle w:val="TWRPTable"/>
        <w:tblW w:w="5000" w:type="pct"/>
        <w:tblLayout w:type="fixed"/>
        <w:tblLook w:val="04A0" w:firstRow="1" w:lastRow="0" w:firstColumn="1" w:lastColumn="0" w:noHBand="0" w:noVBand="1"/>
        <w:tblDescription w:val="Table 6.12 Regional mean beta power levels over time for the healthy subgroup"/>
      </w:tblPr>
      <w:tblGrid>
        <w:gridCol w:w="1778"/>
        <w:gridCol w:w="1769"/>
        <w:gridCol w:w="1771"/>
        <w:gridCol w:w="1771"/>
      </w:tblGrid>
      <w:tr w:rsidR="00E71084" w:rsidRPr="008B66D7" w14:paraId="61BB72D7" w14:textId="77777777" w:rsidTr="00B33C4A">
        <w:trPr>
          <w:cnfStyle w:val="100000000000" w:firstRow="1" w:lastRow="0" w:firstColumn="0" w:lastColumn="0" w:oddVBand="0" w:evenVBand="0" w:oddHBand="0" w:evenHBand="0" w:firstRowFirstColumn="0" w:firstRowLastColumn="0" w:lastRowFirstColumn="0" w:lastRowLastColumn="0"/>
          <w:cantSplit/>
          <w:tblHeader/>
        </w:trPr>
        <w:tc>
          <w:tcPr>
            <w:tcW w:w="1254" w:type="pct"/>
            <w:hideMark/>
          </w:tcPr>
          <w:p w14:paraId="6796688E" w14:textId="77777777" w:rsidR="00E71084" w:rsidRPr="008B66D7" w:rsidRDefault="00E71084" w:rsidP="00FC3686">
            <w:pPr>
              <w:pStyle w:val="TableText"/>
              <w:rPr>
                <w:b w:val="0"/>
                <w:lang w:eastAsia="en-AU"/>
              </w:rPr>
            </w:pPr>
            <w:r w:rsidRPr="008B66D7">
              <w:rPr>
                <w:lang w:eastAsia="en-AU"/>
              </w:rPr>
              <w:t>Region</w:t>
            </w:r>
          </w:p>
        </w:tc>
        <w:tc>
          <w:tcPr>
            <w:tcW w:w="1248" w:type="pct"/>
            <w:hideMark/>
          </w:tcPr>
          <w:p w14:paraId="10360CF2" w14:textId="77777777" w:rsidR="00E71084" w:rsidRPr="008B66D7" w:rsidRDefault="00E71084" w:rsidP="00B33C4A">
            <w:pPr>
              <w:pStyle w:val="TableText"/>
              <w:jc w:val="right"/>
              <w:rPr>
                <w:b w:val="0"/>
                <w:lang w:eastAsia="en-AU"/>
              </w:rPr>
            </w:pPr>
            <w:r w:rsidRPr="008B66D7">
              <w:rPr>
                <w:lang w:eastAsia="en-AU"/>
              </w:rPr>
              <w:t>Time 1</w:t>
            </w:r>
          </w:p>
        </w:tc>
        <w:tc>
          <w:tcPr>
            <w:tcW w:w="1249" w:type="pct"/>
            <w:hideMark/>
          </w:tcPr>
          <w:p w14:paraId="049B4EF9" w14:textId="77777777" w:rsidR="00E71084" w:rsidRPr="008B66D7" w:rsidRDefault="00E71084" w:rsidP="00B33C4A">
            <w:pPr>
              <w:pStyle w:val="TableText"/>
              <w:jc w:val="right"/>
              <w:rPr>
                <w:b w:val="0"/>
                <w:lang w:eastAsia="en-AU"/>
              </w:rPr>
            </w:pPr>
            <w:r w:rsidRPr="008B66D7">
              <w:rPr>
                <w:lang w:eastAsia="en-AU"/>
              </w:rPr>
              <w:t>Time 2</w:t>
            </w:r>
          </w:p>
        </w:tc>
        <w:tc>
          <w:tcPr>
            <w:tcW w:w="1249" w:type="pct"/>
            <w:hideMark/>
          </w:tcPr>
          <w:p w14:paraId="55315CA1" w14:textId="77777777" w:rsidR="00E71084" w:rsidRPr="008B66D7" w:rsidRDefault="00E71084" w:rsidP="00B33C4A">
            <w:pPr>
              <w:pStyle w:val="TableText"/>
              <w:jc w:val="right"/>
              <w:rPr>
                <w:b w:val="0"/>
                <w:lang w:eastAsia="en-AU"/>
              </w:rPr>
            </w:pPr>
            <w:r w:rsidRPr="008B66D7">
              <w:rPr>
                <w:lang w:eastAsia="en-AU"/>
              </w:rPr>
              <w:t>Time 3</w:t>
            </w:r>
          </w:p>
        </w:tc>
      </w:tr>
      <w:tr w:rsidR="00E71084" w:rsidRPr="008B66D7" w14:paraId="12CD0626"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6F318096" w14:textId="77777777" w:rsidR="00E71084" w:rsidRPr="00B33C4A" w:rsidRDefault="00E71084" w:rsidP="00FC3686">
            <w:pPr>
              <w:pStyle w:val="TableText"/>
              <w:rPr>
                <w:b/>
                <w:lang w:eastAsia="en-AU"/>
              </w:rPr>
            </w:pPr>
            <w:r w:rsidRPr="00B33C4A">
              <w:rPr>
                <w:b/>
                <w:lang w:eastAsia="en-AU"/>
              </w:rPr>
              <w:t>Global</w:t>
            </w:r>
          </w:p>
        </w:tc>
        <w:tc>
          <w:tcPr>
            <w:tcW w:w="1248" w:type="pct"/>
            <w:hideMark/>
          </w:tcPr>
          <w:p w14:paraId="591EFC91" w14:textId="77777777" w:rsidR="00E71084" w:rsidRPr="008B66D7" w:rsidRDefault="00E71084" w:rsidP="00B33C4A">
            <w:pPr>
              <w:pStyle w:val="TableText"/>
              <w:jc w:val="right"/>
              <w:rPr>
                <w:lang w:eastAsia="en-AU"/>
              </w:rPr>
            </w:pPr>
            <w:r w:rsidRPr="008B66D7">
              <w:rPr>
                <w:lang w:eastAsia="en-AU"/>
              </w:rPr>
              <w:t>7.8</w:t>
            </w:r>
          </w:p>
        </w:tc>
        <w:tc>
          <w:tcPr>
            <w:tcW w:w="1249" w:type="pct"/>
            <w:hideMark/>
          </w:tcPr>
          <w:p w14:paraId="14CC2D1B" w14:textId="77777777" w:rsidR="00E71084" w:rsidRPr="008B66D7" w:rsidRDefault="00E71084" w:rsidP="00B33C4A">
            <w:pPr>
              <w:pStyle w:val="TableText"/>
              <w:jc w:val="right"/>
              <w:rPr>
                <w:lang w:eastAsia="en-AU"/>
              </w:rPr>
            </w:pPr>
            <w:r w:rsidRPr="008B66D7">
              <w:rPr>
                <w:lang w:eastAsia="en-AU"/>
              </w:rPr>
              <w:t>6.5</w:t>
            </w:r>
          </w:p>
        </w:tc>
        <w:tc>
          <w:tcPr>
            <w:tcW w:w="1249" w:type="pct"/>
            <w:hideMark/>
          </w:tcPr>
          <w:p w14:paraId="77EB23E5" w14:textId="77777777" w:rsidR="00E71084" w:rsidRPr="008B66D7" w:rsidRDefault="00E71084" w:rsidP="00B33C4A">
            <w:pPr>
              <w:pStyle w:val="TableText"/>
              <w:jc w:val="right"/>
              <w:rPr>
                <w:lang w:eastAsia="en-AU"/>
              </w:rPr>
            </w:pPr>
            <w:r w:rsidRPr="008B66D7">
              <w:rPr>
                <w:lang w:eastAsia="en-AU"/>
              </w:rPr>
              <w:t>7.2</w:t>
            </w:r>
          </w:p>
        </w:tc>
      </w:tr>
      <w:tr w:rsidR="00E71084" w:rsidRPr="008B66D7" w14:paraId="3BA1E6AF" w14:textId="77777777" w:rsidTr="00B33C4A">
        <w:trPr>
          <w:cantSplit/>
        </w:trPr>
        <w:tc>
          <w:tcPr>
            <w:tcW w:w="1254" w:type="pct"/>
            <w:hideMark/>
          </w:tcPr>
          <w:p w14:paraId="5E71A051" w14:textId="77777777" w:rsidR="00E71084" w:rsidRPr="008B66D7" w:rsidRDefault="00E71084" w:rsidP="00B33C4A">
            <w:pPr>
              <w:pStyle w:val="TableText"/>
              <w:ind w:left="144"/>
              <w:rPr>
                <w:lang w:eastAsia="en-AU"/>
              </w:rPr>
            </w:pPr>
            <w:r w:rsidRPr="008B66D7">
              <w:rPr>
                <w:lang w:eastAsia="en-AU"/>
              </w:rPr>
              <w:t>Left hem</w:t>
            </w:r>
          </w:p>
        </w:tc>
        <w:tc>
          <w:tcPr>
            <w:tcW w:w="1248" w:type="pct"/>
            <w:hideMark/>
          </w:tcPr>
          <w:p w14:paraId="48202C53" w14:textId="77777777" w:rsidR="00E71084" w:rsidRPr="008B66D7" w:rsidRDefault="00E71084" w:rsidP="00B33C4A">
            <w:pPr>
              <w:pStyle w:val="TableText"/>
              <w:jc w:val="right"/>
              <w:rPr>
                <w:lang w:eastAsia="en-AU"/>
              </w:rPr>
            </w:pPr>
            <w:r w:rsidRPr="008B66D7">
              <w:rPr>
                <w:lang w:eastAsia="en-AU"/>
              </w:rPr>
              <w:t>7.6</w:t>
            </w:r>
          </w:p>
        </w:tc>
        <w:tc>
          <w:tcPr>
            <w:tcW w:w="1249" w:type="pct"/>
            <w:hideMark/>
          </w:tcPr>
          <w:p w14:paraId="15515162" w14:textId="77777777" w:rsidR="00E71084" w:rsidRPr="008B66D7" w:rsidRDefault="00E71084" w:rsidP="00B33C4A">
            <w:pPr>
              <w:pStyle w:val="TableText"/>
              <w:jc w:val="right"/>
              <w:rPr>
                <w:lang w:eastAsia="en-AU"/>
              </w:rPr>
            </w:pPr>
            <w:r w:rsidRPr="008B66D7">
              <w:rPr>
                <w:lang w:eastAsia="en-AU"/>
              </w:rPr>
              <w:t>6.4</w:t>
            </w:r>
          </w:p>
        </w:tc>
        <w:tc>
          <w:tcPr>
            <w:tcW w:w="1249" w:type="pct"/>
            <w:hideMark/>
          </w:tcPr>
          <w:p w14:paraId="6BABDF49" w14:textId="77777777" w:rsidR="00E71084" w:rsidRPr="008B66D7" w:rsidRDefault="00E71084" w:rsidP="00B33C4A">
            <w:pPr>
              <w:pStyle w:val="TableText"/>
              <w:jc w:val="right"/>
              <w:rPr>
                <w:lang w:eastAsia="en-AU"/>
              </w:rPr>
            </w:pPr>
            <w:r w:rsidRPr="008B66D7">
              <w:rPr>
                <w:lang w:eastAsia="en-AU"/>
              </w:rPr>
              <w:t>6.8</w:t>
            </w:r>
          </w:p>
        </w:tc>
      </w:tr>
      <w:tr w:rsidR="00E71084" w:rsidRPr="008B66D7" w14:paraId="7323D0EB"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4D1BA875" w14:textId="77777777" w:rsidR="00E71084" w:rsidRPr="008B66D7" w:rsidRDefault="00E71084" w:rsidP="00B33C4A">
            <w:pPr>
              <w:pStyle w:val="TableText"/>
              <w:ind w:left="144"/>
              <w:rPr>
                <w:lang w:eastAsia="en-AU"/>
              </w:rPr>
            </w:pPr>
            <w:r w:rsidRPr="008B66D7">
              <w:rPr>
                <w:lang w:eastAsia="en-AU"/>
              </w:rPr>
              <w:t>Right hem</w:t>
            </w:r>
          </w:p>
        </w:tc>
        <w:tc>
          <w:tcPr>
            <w:tcW w:w="1248" w:type="pct"/>
            <w:hideMark/>
          </w:tcPr>
          <w:p w14:paraId="391A6506" w14:textId="77777777" w:rsidR="00E71084" w:rsidRPr="008B66D7" w:rsidRDefault="00E71084" w:rsidP="00B33C4A">
            <w:pPr>
              <w:pStyle w:val="TableText"/>
              <w:jc w:val="right"/>
              <w:rPr>
                <w:lang w:eastAsia="en-AU"/>
              </w:rPr>
            </w:pPr>
            <w:r w:rsidRPr="008B66D7">
              <w:rPr>
                <w:lang w:eastAsia="en-AU"/>
              </w:rPr>
              <w:t>7.7</w:t>
            </w:r>
          </w:p>
        </w:tc>
        <w:tc>
          <w:tcPr>
            <w:tcW w:w="1249" w:type="pct"/>
            <w:hideMark/>
          </w:tcPr>
          <w:p w14:paraId="44A26CD3" w14:textId="77777777" w:rsidR="00E71084" w:rsidRPr="008B66D7" w:rsidRDefault="00E71084" w:rsidP="00B33C4A">
            <w:pPr>
              <w:pStyle w:val="TableText"/>
              <w:jc w:val="right"/>
              <w:rPr>
                <w:lang w:eastAsia="en-AU"/>
              </w:rPr>
            </w:pPr>
            <w:r w:rsidRPr="008B66D7">
              <w:rPr>
                <w:lang w:eastAsia="en-AU"/>
              </w:rPr>
              <w:t>6.4</w:t>
            </w:r>
          </w:p>
        </w:tc>
        <w:tc>
          <w:tcPr>
            <w:tcW w:w="1249" w:type="pct"/>
            <w:hideMark/>
          </w:tcPr>
          <w:p w14:paraId="2635A5BB" w14:textId="77777777" w:rsidR="00E71084" w:rsidRPr="008B66D7" w:rsidRDefault="00E71084" w:rsidP="00B33C4A">
            <w:pPr>
              <w:pStyle w:val="TableText"/>
              <w:jc w:val="right"/>
              <w:rPr>
                <w:lang w:eastAsia="en-AU"/>
              </w:rPr>
            </w:pPr>
            <w:r w:rsidRPr="008B66D7">
              <w:rPr>
                <w:lang w:eastAsia="en-AU"/>
              </w:rPr>
              <w:t>7.1</w:t>
            </w:r>
          </w:p>
        </w:tc>
      </w:tr>
      <w:tr w:rsidR="00E71084" w:rsidRPr="008B66D7" w14:paraId="00362A34" w14:textId="77777777" w:rsidTr="00B33C4A">
        <w:trPr>
          <w:cantSplit/>
        </w:trPr>
        <w:tc>
          <w:tcPr>
            <w:tcW w:w="1254" w:type="pct"/>
            <w:hideMark/>
          </w:tcPr>
          <w:p w14:paraId="4012CD58" w14:textId="77777777" w:rsidR="00E71084" w:rsidRPr="008B66D7" w:rsidRDefault="00E71084" w:rsidP="00B33C4A">
            <w:pPr>
              <w:pStyle w:val="TableText"/>
              <w:ind w:left="144"/>
              <w:rPr>
                <w:lang w:eastAsia="en-AU"/>
              </w:rPr>
            </w:pPr>
            <w:r w:rsidRPr="008B66D7">
              <w:rPr>
                <w:lang w:eastAsia="en-AU"/>
              </w:rPr>
              <w:t>Asym [L–R]</w:t>
            </w:r>
          </w:p>
        </w:tc>
        <w:tc>
          <w:tcPr>
            <w:tcW w:w="1248" w:type="pct"/>
            <w:hideMark/>
          </w:tcPr>
          <w:p w14:paraId="2C5C7A1E" w14:textId="77777777" w:rsidR="00E71084" w:rsidRPr="008B66D7" w:rsidRDefault="00E71084" w:rsidP="00B33C4A">
            <w:pPr>
              <w:pStyle w:val="TableText"/>
              <w:jc w:val="right"/>
              <w:rPr>
                <w:lang w:eastAsia="en-AU"/>
              </w:rPr>
            </w:pPr>
            <w:r w:rsidRPr="008B66D7">
              <w:rPr>
                <w:lang w:eastAsia="en-AU"/>
              </w:rPr>
              <w:t>-0.1</w:t>
            </w:r>
          </w:p>
        </w:tc>
        <w:tc>
          <w:tcPr>
            <w:tcW w:w="1249" w:type="pct"/>
            <w:hideMark/>
          </w:tcPr>
          <w:p w14:paraId="72C59FDF" w14:textId="77777777" w:rsidR="00E71084" w:rsidRPr="008B66D7" w:rsidRDefault="00E71084" w:rsidP="00B33C4A">
            <w:pPr>
              <w:pStyle w:val="TableText"/>
              <w:jc w:val="right"/>
              <w:rPr>
                <w:lang w:eastAsia="en-AU"/>
              </w:rPr>
            </w:pPr>
            <w:r w:rsidRPr="008B66D7">
              <w:rPr>
                <w:lang w:eastAsia="en-AU"/>
              </w:rPr>
              <w:t>0</w:t>
            </w:r>
          </w:p>
        </w:tc>
        <w:tc>
          <w:tcPr>
            <w:tcW w:w="1249" w:type="pct"/>
            <w:hideMark/>
          </w:tcPr>
          <w:p w14:paraId="22931916" w14:textId="77777777" w:rsidR="00E71084" w:rsidRPr="008B66D7" w:rsidRDefault="00E71084" w:rsidP="00B33C4A">
            <w:pPr>
              <w:pStyle w:val="TableText"/>
              <w:jc w:val="right"/>
              <w:rPr>
                <w:lang w:eastAsia="en-AU"/>
              </w:rPr>
            </w:pPr>
            <w:r w:rsidRPr="008B66D7">
              <w:rPr>
                <w:lang w:eastAsia="en-AU"/>
              </w:rPr>
              <w:t>-0.3</w:t>
            </w:r>
          </w:p>
        </w:tc>
      </w:tr>
      <w:tr w:rsidR="00E71084" w:rsidRPr="008B66D7" w14:paraId="60B1FDB7"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38FDABC3" w14:textId="77777777" w:rsidR="00E71084" w:rsidRPr="008B66D7" w:rsidRDefault="00E71084" w:rsidP="00B33C4A">
            <w:pPr>
              <w:pStyle w:val="TableText"/>
              <w:ind w:left="144"/>
              <w:rPr>
                <w:lang w:eastAsia="en-AU"/>
              </w:rPr>
            </w:pPr>
            <w:r w:rsidRPr="008B66D7">
              <w:rPr>
                <w:lang w:eastAsia="en-AU"/>
              </w:rPr>
              <w:t>Anterior</w:t>
            </w:r>
          </w:p>
        </w:tc>
        <w:tc>
          <w:tcPr>
            <w:tcW w:w="1248" w:type="pct"/>
            <w:hideMark/>
          </w:tcPr>
          <w:p w14:paraId="76B32B62" w14:textId="77777777" w:rsidR="00E71084" w:rsidRPr="008B66D7" w:rsidRDefault="00E71084" w:rsidP="00B33C4A">
            <w:pPr>
              <w:pStyle w:val="TableText"/>
              <w:jc w:val="right"/>
              <w:rPr>
                <w:lang w:eastAsia="en-AU"/>
              </w:rPr>
            </w:pPr>
            <w:r w:rsidRPr="008B66D7">
              <w:rPr>
                <w:lang w:eastAsia="en-AU"/>
              </w:rPr>
              <w:t>8.1</w:t>
            </w:r>
          </w:p>
        </w:tc>
        <w:tc>
          <w:tcPr>
            <w:tcW w:w="1249" w:type="pct"/>
            <w:hideMark/>
          </w:tcPr>
          <w:p w14:paraId="52944B22" w14:textId="77777777" w:rsidR="00E71084" w:rsidRPr="008B66D7" w:rsidRDefault="00E71084" w:rsidP="00B33C4A">
            <w:pPr>
              <w:pStyle w:val="TableText"/>
              <w:jc w:val="right"/>
              <w:rPr>
                <w:lang w:eastAsia="en-AU"/>
              </w:rPr>
            </w:pPr>
            <w:r w:rsidRPr="008B66D7">
              <w:rPr>
                <w:lang w:eastAsia="en-AU"/>
              </w:rPr>
              <w:t>6.9</w:t>
            </w:r>
          </w:p>
        </w:tc>
        <w:tc>
          <w:tcPr>
            <w:tcW w:w="1249" w:type="pct"/>
            <w:hideMark/>
          </w:tcPr>
          <w:p w14:paraId="1E132CFF" w14:textId="77777777" w:rsidR="00E71084" w:rsidRPr="008B66D7" w:rsidRDefault="00E71084" w:rsidP="00B33C4A">
            <w:pPr>
              <w:pStyle w:val="TableText"/>
              <w:jc w:val="right"/>
              <w:rPr>
                <w:lang w:eastAsia="en-AU"/>
              </w:rPr>
            </w:pPr>
            <w:r w:rsidRPr="008B66D7">
              <w:rPr>
                <w:lang w:eastAsia="en-AU"/>
              </w:rPr>
              <w:t>7.8</w:t>
            </w:r>
          </w:p>
        </w:tc>
      </w:tr>
      <w:tr w:rsidR="00E71084" w:rsidRPr="008B66D7" w14:paraId="61959D61" w14:textId="77777777" w:rsidTr="00B33C4A">
        <w:trPr>
          <w:cantSplit/>
        </w:trPr>
        <w:tc>
          <w:tcPr>
            <w:tcW w:w="1254" w:type="pct"/>
            <w:hideMark/>
          </w:tcPr>
          <w:p w14:paraId="275F2F79" w14:textId="77777777" w:rsidR="00E71084" w:rsidRPr="008B66D7" w:rsidRDefault="00E71084" w:rsidP="00B33C4A">
            <w:pPr>
              <w:pStyle w:val="TableText"/>
              <w:ind w:left="144"/>
              <w:rPr>
                <w:lang w:eastAsia="en-AU"/>
              </w:rPr>
            </w:pPr>
            <w:r w:rsidRPr="008B66D7">
              <w:rPr>
                <w:lang w:eastAsia="en-AU"/>
              </w:rPr>
              <w:t>Posterior</w:t>
            </w:r>
          </w:p>
        </w:tc>
        <w:tc>
          <w:tcPr>
            <w:tcW w:w="1248" w:type="pct"/>
            <w:hideMark/>
          </w:tcPr>
          <w:p w14:paraId="09ACEE35" w14:textId="77777777" w:rsidR="00E71084" w:rsidRPr="008B66D7" w:rsidRDefault="00E71084" w:rsidP="00B33C4A">
            <w:pPr>
              <w:pStyle w:val="TableText"/>
              <w:jc w:val="right"/>
              <w:rPr>
                <w:lang w:eastAsia="en-AU"/>
              </w:rPr>
            </w:pPr>
            <w:r w:rsidRPr="008B66D7">
              <w:rPr>
                <w:lang w:eastAsia="en-AU"/>
              </w:rPr>
              <w:t>7.4</w:t>
            </w:r>
          </w:p>
        </w:tc>
        <w:tc>
          <w:tcPr>
            <w:tcW w:w="1249" w:type="pct"/>
            <w:hideMark/>
          </w:tcPr>
          <w:p w14:paraId="4A3B120A" w14:textId="77777777" w:rsidR="00E71084" w:rsidRPr="008B66D7" w:rsidRDefault="00E71084" w:rsidP="00B33C4A">
            <w:pPr>
              <w:pStyle w:val="TableText"/>
              <w:jc w:val="right"/>
              <w:rPr>
                <w:lang w:eastAsia="en-AU"/>
              </w:rPr>
            </w:pPr>
            <w:r w:rsidRPr="008B66D7">
              <w:rPr>
                <w:lang w:eastAsia="en-AU"/>
              </w:rPr>
              <w:t>5.7</w:t>
            </w:r>
          </w:p>
        </w:tc>
        <w:tc>
          <w:tcPr>
            <w:tcW w:w="1249" w:type="pct"/>
            <w:hideMark/>
          </w:tcPr>
          <w:p w14:paraId="572FD89B" w14:textId="77777777" w:rsidR="00E71084" w:rsidRPr="008B66D7" w:rsidRDefault="00E71084" w:rsidP="00B33C4A">
            <w:pPr>
              <w:pStyle w:val="TableText"/>
              <w:jc w:val="right"/>
              <w:rPr>
                <w:lang w:eastAsia="en-AU"/>
              </w:rPr>
            </w:pPr>
            <w:r w:rsidRPr="008B66D7">
              <w:rPr>
                <w:lang w:eastAsia="en-AU"/>
              </w:rPr>
              <w:t>6.3</w:t>
            </w:r>
          </w:p>
        </w:tc>
      </w:tr>
      <w:tr w:rsidR="00E71084" w:rsidRPr="008B66D7" w14:paraId="7B6EB8AA"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43C381BB" w14:textId="77777777" w:rsidR="00E71084" w:rsidRPr="008B66D7" w:rsidRDefault="00E71084" w:rsidP="00B33C4A">
            <w:pPr>
              <w:pStyle w:val="TableText"/>
              <w:ind w:left="144"/>
              <w:rPr>
                <w:lang w:eastAsia="en-AU"/>
              </w:rPr>
            </w:pPr>
            <w:r w:rsidRPr="008B66D7">
              <w:rPr>
                <w:lang w:eastAsia="en-AU"/>
              </w:rPr>
              <w:t>AntPos [A–P]</w:t>
            </w:r>
          </w:p>
        </w:tc>
        <w:tc>
          <w:tcPr>
            <w:tcW w:w="1248" w:type="pct"/>
            <w:hideMark/>
          </w:tcPr>
          <w:p w14:paraId="3E54C790" w14:textId="77777777" w:rsidR="00E71084" w:rsidRPr="008B66D7" w:rsidRDefault="00E71084" w:rsidP="00B33C4A">
            <w:pPr>
              <w:pStyle w:val="TableText"/>
              <w:jc w:val="right"/>
              <w:rPr>
                <w:lang w:eastAsia="en-AU"/>
              </w:rPr>
            </w:pPr>
            <w:r w:rsidRPr="008B66D7">
              <w:rPr>
                <w:lang w:eastAsia="en-AU"/>
              </w:rPr>
              <w:t>0.6</w:t>
            </w:r>
          </w:p>
        </w:tc>
        <w:tc>
          <w:tcPr>
            <w:tcW w:w="1249" w:type="pct"/>
            <w:hideMark/>
          </w:tcPr>
          <w:p w14:paraId="5578B6FA" w14:textId="77777777" w:rsidR="00E71084" w:rsidRPr="008B66D7" w:rsidRDefault="00E71084" w:rsidP="00B33C4A">
            <w:pPr>
              <w:pStyle w:val="TableText"/>
              <w:jc w:val="right"/>
              <w:rPr>
                <w:lang w:eastAsia="en-AU"/>
              </w:rPr>
            </w:pPr>
            <w:r w:rsidRPr="008B66D7">
              <w:rPr>
                <w:lang w:eastAsia="en-AU"/>
              </w:rPr>
              <w:t>1.2</w:t>
            </w:r>
          </w:p>
        </w:tc>
        <w:tc>
          <w:tcPr>
            <w:tcW w:w="1249" w:type="pct"/>
            <w:hideMark/>
          </w:tcPr>
          <w:p w14:paraId="13108298" w14:textId="77777777" w:rsidR="00E71084" w:rsidRPr="008B66D7" w:rsidRDefault="00E71084" w:rsidP="00B33C4A">
            <w:pPr>
              <w:pStyle w:val="TableText"/>
              <w:jc w:val="right"/>
              <w:rPr>
                <w:lang w:eastAsia="en-AU"/>
              </w:rPr>
            </w:pPr>
            <w:r w:rsidRPr="008B66D7">
              <w:rPr>
                <w:lang w:eastAsia="en-AU"/>
              </w:rPr>
              <w:t>1.5</w:t>
            </w:r>
          </w:p>
        </w:tc>
      </w:tr>
      <w:tr w:rsidR="00E71084" w:rsidRPr="008B66D7" w14:paraId="73002009" w14:textId="77777777" w:rsidTr="00B33C4A">
        <w:trPr>
          <w:cantSplit/>
        </w:trPr>
        <w:tc>
          <w:tcPr>
            <w:tcW w:w="1254" w:type="pct"/>
            <w:hideMark/>
          </w:tcPr>
          <w:p w14:paraId="61AF3B7B" w14:textId="77777777" w:rsidR="00E71084" w:rsidRPr="00B33C4A" w:rsidRDefault="00E71084" w:rsidP="00FC3686">
            <w:pPr>
              <w:pStyle w:val="TableText"/>
              <w:rPr>
                <w:b/>
                <w:lang w:eastAsia="en-AU"/>
              </w:rPr>
            </w:pPr>
            <w:r w:rsidRPr="00B33C4A">
              <w:rPr>
                <w:b/>
                <w:lang w:eastAsia="en-AU"/>
              </w:rPr>
              <w:t>Frontal</w:t>
            </w:r>
          </w:p>
        </w:tc>
        <w:tc>
          <w:tcPr>
            <w:tcW w:w="1248" w:type="pct"/>
            <w:hideMark/>
          </w:tcPr>
          <w:p w14:paraId="1A89C2EA" w14:textId="77777777" w:rsidR="00E71084" w:rsidRPr="008B66D7" w:rsidRDefault="00E71084" w:rsidP="00B33C4A">
            <w:pPr>
              <w:pStyle w:val="TableText"/>
              <w:jc w:val="right"/>
              <w:rPr>
                <w:lang w:eastAsia="en-AU"/>
              </w:rPr>
            </w:pPr>
            <w:r w:rsidRPr="008B66D7">
              <w:rPr>
                <w:lang w:eastAsia="en-AU"/>
              </w:rPr>
              <w:t>7.9</w:t>
            </w:r>
          </w:p>
        </w:tc>
        <w:tc>
          <w:tcPr>
            <w:tcW w:w="1249" w:type="pct"/>
            <w:hideMark/>
          </w:tcPr>
          <w:p w14:paraId="32074DB2" w14:textId="77777777" w:rsidR="00E71084" w:rsidRPr="008B66D7" w:rsidRDefault="00E71084" w:rsidP="00B33C4A">
            <w:pPr>
              <w:pStyle w:val="TableText"/>
              <w:jc w:val="right"/>
              <w:rPr>
                <w:lang w:eastAsia="en-AU"/>
              </w:rPr>
            </w:pPr>
            <w:r w:rsidRPr="008B66D7">
              <w:rPr>
                <w:lang w:eastAsia="en-AU"/>
              </w:rPr>
              <w:t>6.9</w:t>
            </w:r>
          </w:p>
        </w:tc>
        <w:tc>
          <w:tcPr>
            <w:tcW w:w="1249" w:type="pct"/>
            <w:hideMark/>
          </w:tcPr>
          <w:p w14:paraId="5D3C7277" w14:textId="77777777" w:rsidR="00E71084" w:rsidRPr="008B66D7" w:rsidRDefault="00E71084" w:rsidP="00B33C4A">
            <w:pPr>
              <w:pStyle w:val="TableText"/>
              <w:jc w:val="right"/>
              <w:rPr>
                <w:lang w:eastAsia="en-AU"/>
              </w:rPr>
            </w:pPr>
            <w:r w:rsidRPr="008B66D7">
              <w:rPr>
                <w:lang w:eastAsia="en-AU"/>
              </w:rPr>
              <w:t>8.3</w:t>
            </w:r>
          </w:p>
        </w:tc>
      </w:tr>
      <w:tr w:rsidR="00E71084" w:rsidRPr="008B66D7" w14:paraId="538B012B"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66D9ED2E" w14:textId="77777777" w:rsidR="00E71084" w:rsidRPr="008B66D7" w:rsidRDefault="00E71084" w:rsidP="00B33C4A">
            <w:pPr>
              <w:pStyle w:val="TableText"/>
              <w:ind w:left="144"/>
              <w:rPr>
                <w:lang w:eastAsia="en-AU"/>
              </w:rPr>
            </w:pPr>
            <w:r w:rsidRPr="008B66D7">
              <w:rPr>
                <w:lang w:eastAsia="en-AU"/>
              </w:rPr>
              <w:t>Left hem</w:t>
            </w:r>
          </w:p>
        </w:tc>
        <w:tc>
          <w:tcPr>
            <w:tcW w:w="1248" w:type="pct"/>
            <w:hideMark/>
          </w:tcPr>
          <w:p w14:paraId="516CFDEA" w14:textId="77777777" w:rsidR="00E71084" w:rsidRPr="008B66D7" w:rsidRDefault="00E71084" w:rsidP="00B33C4A">
            <w:pPr>
              <w:pStyle w:val="TableText"/>
              <w:jc w:val="right"/>
              <w:rPr>
                <w:lang w:eastAsia="en-AU"/>
              </w:rPr>
            </w:pPr>
            <w:r w:rsidRPr="008B66D7">
              <w:rPr>
                <w:lang w:eastAsia="en-AU"/>
              </w:rPr>
              <w:t>7.9</w:t>
            </w:r>
          </w:p>
        </w:tc>
        <w:tc>
          <w:tcPr>
            <w:tcW w:w="1249" w:type="pct"/>
            <w:hideMark/>
          </w:tcPr>
          <w:p w14:paraId="5D55CBAE" w14:textId="77777777" w:rsidR="00E71084" w:rsidRPr="008B66D7" w:rsidRDefault="00E71084" w:rsidP="00B33C4A">
            <w:pPr>
              <w:pStyle w:val="TableText"/>
              <w:jc w:val="right"/>
              <w:rPr>
                <w:lang w:eastAsia="en-AU"/>
              </w:rPr>
            </w:pPr>
            <w:r w:rsidRPr="008B66D7">
              <w:rPr>
                <w:lang w:eastAsia="en-AU"/>
              </w:rPr>
              <w:t>6.8</w:t>
            </w:r>
          </w:p>
        </w:tc>
        <w:tc>
          <w:tcPr>
            <w:tcW w:w="1249" w:type="pct"/>
            <w:hideMark/>
          </w:tcPr>
          <w:p w14:paraId="3F73AB9A" w14:textId="77777777" w:rsidR="00E71084" w:rsidRPr="008B66D7" w:rsidRDefault="00E71084" w:rsidP="00B33C4A">
            <w:pPr>
              <w:pStyle w:val="TableText"/>
              <w:jc w:val="right"/>
              <w:rPr>
                <w:lang w:eastAsia="en-AU"/>
              </w:rPr>
            </w:pPr>
            <w:r w:rsidRPr="008B66D7">
              <w:rPr>
                <w:lang w:eastAsia="en-AU"/>
              </w:rPr>
              <w:t>8</w:t>
            </w:r>
          </w:p>
        </w:tc>
      </w:tr>
      <w:tr w:rsidR="00E71084" w:rsidRPr="008B66D7" w14:paraId="362DE497" w14:textId="77777777" w:rsidTr="00B33C4A">
        <w:trPr>
          <w:cantSplit/>
        </w:trPr>
        <w:tc>
          <w:tcPr>
            <w:tcW w:w="1254" w:type="pct"/>
            <w:hideMark/>
          </w:tcPr>
          <w:p w14:paraId="16B8C0BD" w14:textId="77777777" w:rsidR="00E71084" w:rsidRPr="008B66D7" w:rsidRDefault="00E71084" w:rsidP="00B33C4A">
            <w:pPr>
              <w:pStyle w:val="TableText"/>
              <w:ind w:left="144"/>
              <w:rPr>
                <w:lang w:eastAsia="en-AU"/>
              </w:rPr>
            </w:pPr>
            <w:r w:rsidRPr="008B66D7">
              <w:rPr>
                <w:lang w:eastAsia="en-AU"/>
              </w:rPr>
              <w:t>Right hem</w:t>
            </w:r>
          </w:p>
        </w:tc>
        <w:tc>
          <w:tcPr>
            <w:tcW w:w="1248" w:type="pct"/>
            <w:hideMark/>
          </w:tcPr>
          <w:p w14:paraId="48C6DEA3" w14:textId="77777777" w:rsidR="00E71084" w:rsidRPr="008B66D7" w:rsidRDefault="00E71084" w:rsidP="00B33C4A">
            <w:pPr>
              <w:pStyle w:val="TableText"/>
              <w:jc w:val="right"/>
              <w:rPr>
                <w:lang w:eastAsia="en-AU"/>
              </w:rPr>
            </w:pPr>
            <w:r w:rsidRPr="008B66D7">
              <w:rPr>
                <w:lang w:eastAsia="en-AU"/>
              </w:rPr>
              <w:t>7.8</w:t>
            </w:r>
          </w:p>
        </w:tc>
        <w:tc>
          <w:tcPr>
            <w:tcW w:w="1249" w:type="pct"/>
            <w:hideMark/>
          </w:tcPr>
          <w:p w14:paraId="1057F41A" w14:textId="77777777" w:rsidR="00E71084" w:rsidRPr="008B66D7" w:rsidRDefault="00E71084" w:rsidP="00B33C4A">
            <w:pPr>
              <w:pStyle w:val="TableText"/>
              <w:jc w:val="right"/>
              <w:rPr>
                <w:lang w:eastAsia="en-AU"/>
              </w:rPr>
            </w:pPr>
            <w:r w:rsidRPr="008B66D7">
              <w:rPr>
                <w:lang w:eastAsia="en-AU"/>
              </w:rPr>
              <w:t>6.8</w:t>
            </w:r>
          </w:p>
        </w:tc>
        <w:tc>
          <w:tcPr>
            <w:tcW w:w="1249" w:type="pct"/>
            <w:hideMark/>
          </w:tcPr>
          <w:p w14:paraId="193C379B" w14:textId="77777777" w:rsidR="00E71084" w:rsidRPr="008B66D7" w:rsidRDefault="00E71084" w:rsidP="00B33C4A">
            <w:pPr>
              <w:pStyle w:val="TableText"/>
              <w:jc w:val="right"/>
              <w:rPr>
                <w:lang w:eastAsia="en-AU"/>
              </w:rPr>
            </w:pPr>
            <w:r w:rsidRPr="008B66D7">
              <w:rPr>
                <w:lang w:eastAsia="en-AU"/>
              </w:rPr>
              <w:t>8.1</w:t>
            </w:r>
          </w:p>
        </w:tc>
      </w:tr>
      <w:tr w:rsidR="00E71084" w:rsidRPr="008B66D7" w14:paraId="280F7054"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19A73FF0" w14:textId="77777777" w:rsidR="00E71084" w:rsidRPr="008B66D7" w:rsidRDefault="00E71084" w:rsidP="00B33C4A">
            <w:pPr>
              <w:pStyle w:val="TableText"/>
              <w:ind w:left="144"/>
              <w:rPr>
                <w:lang w:eastAsia="en-AU"/>
              </w:rPr>
            </w:pPr>
            <w:r w:rsidRPr="008B66D7">
              <w:rPr>
                <w:lang w:eastAsia="en-AU"/>
              </w:rPr>
              <w:t>Asym [L–R]</w:t>
            </w:r>
          </w:p>
        </w:tc>
        <w:tc>
          <w:tcPr>
            <w:tcW w:w="1248" w:type="pct"/>
            <w:hideMark/>
          </w:tcPr>
          <w:p w14:paraId="404C8DD0" w14:textId="77777777" w:rsidR="00E71084" w:rsidRPr="008B66D7" w:rsidRDefault="00E71084" w:rsidP="00B33C4A">
            <w:pPr>
              <w:pStyle w:val="TableText"/>
              <w:jc w:val="right"/>
              <w:rPr>
                <w:lang w:eastAsia="en-AU"/>
              </w:rPr>
            </w:pPr>
            <w:r w:rsidRPr="008B66D7">
              <w:rPr>
                <w:lang w:eastAsia="en-AU"/>
              </w:rPr>
              <w:t>0.1</w:t>
            </w:r>
          </w:p>
        </w:tc>
        <w:tc>
          <w:tcPr>
            <w:tcW w:w="1249" w:type="pct"/>
            <w:hideMark/>
          </w:tcPr>
          <w:p w14:paraId="53E9442C" w14:textId="77777777" w:rsidR="00E71084" w:rsidRPr="008B66D7" w:rsidRDefault="00E71084" w:rsidP="00B33C4A">
            <w:pPr>
              <w:pStyle w:val="TableText"/>
              <w:jc w:val="right"/>
              <w:rPr>
                <w:lang w:eastAsia="en-AU"/>
              </w:rPr>
            </w:pPr>
            <w:r w:rsidRPr="008B66D7">
              <w:rPr>
                <w:lang w:eastAsia="en-AU"/>
              </w:rPr>
              <w:t>0</w:t>
            </w:r>
          </w:p>
        </w:tc>
        <w:tc>
          <w:tcPr>
            <w:tcW w:w="1249" w:type="pct"/>
            <w:hideMark/>
          </w:tcPr>
          <w:p w14:paraId="36E91D22" w14:textId="77777777" w:rsidR="00E71084" w:rsidRPr="008B66D7" w:rsidRDefault="00E71084" w:rsidP="00B33C4A">
            <w:pPr>
              <w:pStyle w:val="TableText"/>
              <w:jc w:val="right"/>
              <w:rPr>
                <w:lang w:eastAsia="en-AU"/>
              </w:rPr>
            </w:pPr>
            <w:r w:rsidRPr="008B66D7">
              <w:rPr>
                <w:lang w:eastAsia="en-AU"/>
              </w:rPr>
              <w:t>-0.1</w:t>
            </w:r>
          </w:p>
        </w:tc>
      </w:tr>
      <w:tr w:rsidR="00E71084" w:rsidRPr="008B66D7" w14:paraId="7C8B17EE" w14:textId="77777777" w:rsidTr="00B33C4A">
        <w:trPr>
          <w:cantSplit/>
        </w:trPr>
        <w:tc>
          <w:tcPr>
            <w:tcW w:w="1254" w:type="pct"/>
            <w:hideMark/>
          </w:tcPr>
          <w:p w14:paraId="73550B39" w14:textId="77777777" w:rsidR="00E71084" w:rsidRPr="00B33C4A" w:rsidRDefault="00E71084" w:rsidP="00FC3686">
            <w:pPr>
              <w:pStyle w:val="TableText"/>
              <w:rPr>
                <w:b/>
                <w:lang w:eastAsia="en-AU"/>
              </w:rPr>
            </w:pPr>
            <w:r w:rsidRPr="00B33C4A">
              <w:rPr>
                <w:b/>
                <w:lang w:eastAsia="en-AU"/>
              </w:rPr>
              <w:t>Central</w:t>
            </w:r>
          </w:p>
        </w:tc>
        <w:tc>
          <w:tcPr>
            <w:tcW w:w="1248" w:type="pct"/>
            <w:hideMark/>
          </w:tcPr>
          <w:p w14:paraId="209C7934" w14:textId="77777777" w:rsidR="00E71084" w:rsidRPr="008B66D7" w:rsidRDefault="00E71084" w:rsidP="00B33C4A">
            <w:pPr>
              <w:pStyle w:val="TableText"/>
              <w:jc w:val="right"/>
              <w:rPr>
                <w:lang w:eastAsia="en-AU"/>
              </w:rPr>
            </w:pPr>
            <w:r w:rsidRPr="008B66D7">
              <w:rPr>
                <w:lang w:eastAsia="en-AU"/>
              </w:rPr>
              <w:t>7.9</w:t>
            </w:r>
          </w:p>
        </w:tc>
        <w:tc>
          <w:tcPr>
            <w:tcW w:w="1249" w:type="pct"/>
            <w:hideMark/>
          </w:tcPr>
          <w:p w14:paraId="2DE27E28" w14:textId="77777777" w:rsidR="00E71084" w:rsidRPr="008B66D7" w:rsidRDefault="00E71084" w:rsidP="00B33C4A">
            <w:pPr>
              <w:pStyle w:val="TableText"/>
              <w:jc w:val="right"/>
              <w:rPr>
                <w:lang w:eastAsia="en-AU"/>
              </w:rPr>
            </w:pPr>
            <w:r w:rsidRPr="008B66D7">
              <w:rPr>
                <w:lang w:eastAsia="en-AU"/>
              </w:rPr>
              <w:t>7.5</w:t>
            </w:r>
          </w:p>
        </w:tc>
        <w:tc>
          <w:tcPr>
            <w:tcW w:w="1249" w:type="pct"/>
            <w:hideMark/>
          </w:tcPr>
          <w:p w14:paraId="650E9C32" w14:textId="77777777" w:rsidR="00E71084" w:rsidRPr="008B66D7" w:rsidRDefault="00E71084" w:rsidP="00B33C4A">
            <w:pPr>
              <w:pStyle w:val="TableText"/>
              <w:jc w:val="right"/>
              <w:rPr>
                <w:lang w:eastAsia="en-AU"/>
              </w:rPr>
            </w:pPr>
            <w:r w:rsidRPr="008B66D7">
              <w:rPr>
                <w:lang w:eastAsia="en-AU"/>
              </w:rPr>
              <w:t>7.9</w:t>
            </w:r>
          </w:p>
        </w:tc>
      </w:tr>
      <w:tr w:rsidR="00E71084" w:rsidRPr="008B66D7" w14:paraId="633554EF"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7F2209A2" w14:textId="77777777" w:rsidR="00E71084" w:rsidRPr="00B33C4A" w:rsidRDefault="00E71084" w:rsidP="00FC3686">
            <w:pPr>
              <w:pStyle w:val="TableText"/>
              <w:rPr>
                <w:b/>
                <w:lang w:eastAsia="en-AU"/>
              </w:rPr>
            </w:pPr>
            <w:r w:rsidRPr="00B33C4A">
              <w:rPr>
                <w:b/>
                <w:lang w:eastAsia="en-AU"/>
              </w:rPr>
              <w:t>Parietal</w:t>
            </w:r>
          </w:p>
        </w:tc>
        <w:tc>
          <w:tcPr>
            <w:tcW w:w="1248" w:type="pct"/>
            <w:hideMark/>
          </w:tcPr>
          <w:p w14:paraId="57D87593" w14:textId="77777777" w:rsidR="00E71084" w:rsidRPr="008B66D7" w:rsidRDefault="00E71084" w:rsidP="00B33C4A">
            <w:pPr>
              <w:pStyle w:val="TableText"/>
              <w:jc w:val="right"/>
              <w:rPr>
                <w:lang w:eastAsia="en-AU"/>
              </w:rPr>
            </w:pPr>
            <w:r w:rsidRPr="008B66D7">
              <w:rPr>
                <w:lang w:eastAsia="en-AU"/>
              </w:rPr>
              <w:t>7.9</w:t>
            </w:r>
          </w:p>
        </w:tc>
        <w:tc>
          <w:tcPr>
            <w:tcW w:w="1249" w:type="pct"/>
            <w:hideMark/>
          </w:tcPr>
          <w:p w14:paraId="26236DA2" w14:textId="77777777" w:rsidR="00E71084" w:rsidRPr="008B66D7" w:rsidRDefault="00E71084" w:rsidP="00B33C4A">
            <w:pPr>
              <w:pStyle w:val="TableText"/>
              <w:jc w:val="right"/>
              <w:rPr>
                <w:lang w:eastAsia="en-AU"/>
              </w:rPr>
            </w:pPr>
            <w:r w:rsidRPr="008B66D7">
              <w:rPr>
                <w:lang w:eastAsia="en-AU"/>
              </w:rPr>
              <w:t>6.5</w:t>
            </w:r>
          </w:p>
        </w:tc>
        <w:tc>
          <w:tcPr>
            <w:tcW w:w="1249" w:type="pct"/>
            <w:hideMark/>
          </w:tcPr>
          <w:p w14:paraId="3831A28A" w14:textId="77777777" w:rsidR="00E71084" w:rsidRPr="008B66D7" w:rsidRDefault="00E71084" w:rsidP="00B33C4A">
            <w:pPr>
              <w:pStyle w:val="TableText"/>
              <w:jc w:val="right"/>
              <w:rPr>
                <w:lang w:eastAsia="en-AU"/>
              </w:rPr>
            </w:pPr>
            <w:r w:rsidRPr="008B66D7">
              <w:rPr>
                <w:lang w:eastAsia="en-AU"/>
              </w:rPr>
              <w:t>7</w:t>
            </w:r>
          </w:p>
        </w:tc>
      </w:tr>
      <w:tr w:rsidR="00E71084" w:rsidRPr="008B66D7" w14:paraId="04770ACF" w14:textId="77777777" w:rsidTr="00B33C4A">
        <w:trPr>
          <w:cantSplit/>
        </w:trPr>
        <w:tc>
          <w:tcPr>
            <w:tcW w:w="1254" w:type="pct"/>
            <w:hideMark/>
          </w:tcPr>
          <w:p w14:paraId="100835A3" w14:textId="77777777" w:rsidR="00E71084" w:rsidRPr="00B33C4A" w:rsidRDefault="00E71084" w:rsidP="00FC3686">
            <w:pPr>
              <w:pStyle w:val="TableText"/>
              <w:rPr>
                <w:b/>
                <w:lang w:eastAsia="en-AU"/>
              </w:rPr>
            </w:pPr>
            <w:r w:rsidRPr="00B33C4A">
              <w:rPr>
                <w:b/>
                <w:lang w:eastAsia="en-AU"/>
              </w:rPr>
              <w:t>Temporal</w:t>
            </w:r>
          </w:p>
        </w:tc>
        <w:tc>
          <w:tcPr>
            <w:tcW w:w="1248" w:type="pct"/>
            <w:hideMark/>
          </w:tcPr>
          <w:p w14:paraId="25FE5567" w14:textId="77777777" w:rsidR="00E71084" w:rsidRPr="008B66D7" w:rsidRDefault="00E71084" w:rsidP="00B33C4A">
            <w:pPr>
              <w:pStyle w:val="TableText"/>
              <w:jc w:val="right"/>
              <w:rPr>
                <w:lang w:eastAsia="en-AU"/>
              </w:rPr>
            </w:pPr>
            <w:r w:rsidRPr="008B66D7">
              <w:rPr>
                <w:lang w:eastAsia="en-AU"/>
              </w:rPr>
              <w:t>7</w:t>
            </w:r>
          </w:p>
        </w:tc>
        <w:tc>
          <w:tcPr>
            <w:tcW w:w="1249" w:type="pct"/>
            <w:hideMark/>
          </w:tcPr>
          <w:p w14:paraId="291F2A2F" w14:textId="77777777" w:rsidR="00E71084" w:rsidRPr="008B66D7" w:rsidRDefault="00E71084" w:rsidP="00B33C4A">
            <w:pPr>
              <w:pStyle w:val="TableText"/>
              <w:jc w:val="right"/>
              <w:rPr>
                <w:lang w:eastAsia="en-AU"/>
              </w:rPr>
            </w:pPr>
            <w:r w:rsidRPr="008B66D7">
              <w:rPr>
                <w:lang w:eastAsia="en-AU"/>
              </w:rPr>
              <w:t>5.8</w:t>
            </w:r>
          </w:p>
        </w:tc>
        <w:tc>
          <w:tcPr>
            <w:tcW w:w="1249" w:type="pct"/>
            <w:hideMark/>
          </w:tcPr>
          <w:p w14:paraId="2BA217C7" w14:textId="77777777" w:rsidR="00E71084" w:rsidRPr="008B66D7" w:rsidRDefault="00E71084" w:rsidP="00B33C4A">
            <w:pPr>
              <w:pStyle w:val="TableText"/>
              <w:jc w:val="right"/>
              <w:rPr>
                <w:lang w:eastAsia="en-AU"/>
              </w:rPr>
            </w:pPr>
            <w:r w:rsidRPr="008B66D7">
              <w:rPr>
                <w:lang w:eastAsia="en-AU"/>
              </w:rPr>
              <w:t>5.6</w:t>
            </w:r>
          </w:p>
        </w:tc>
      </w:tr>
      <w:tr w:rsidR="00E71084" w:rsidRPr="008B66D7" w14:paraId="3F7955E6"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65E64EAF" w14:textId="77777777" w:rsidR="00E71084" w:rsidRPr="008B66D7" w:rsidRDefault="00E71084" w:rsidP="00B33C4A">
            <w:pPr>
              <w:pStyle w:val="TableText"/>
              <w:ind w:left="144"/>
              <w:rPr>
                <w:lang w:eastAsia="en-AU"/>
              </w:rPr>
            </w:pPr>
            <w:r w:rsidRPr="008B66D7">
              <w:rPr>
                <w:lang w:eastAsia="en-AU"/>
              </w:rPr>
              <w:t>Left</w:t>
            </w:r>
          </w:p>
        </w:tc>
        <w:tc>
          <w:tcPr>
            <w:tcW w:w="1248" w:type="pct"/>
            <w:hideMark/>
          </w:tcPr>
          <w:p w14:paraId="4F658536" w14:textId="77777777" w:rsidR="00E71084" w:rsidRPr="008B66D7" w:rsidRDefault="00E71084" w:rsidP="00B33C4A">
            <w:pPr>
              <w:pStyle w:val="TableText"/>
              <w:jc w:val="right"/>
              <w:rPr>
                <w:lang w:eastAsia="en-AU"/>
              </w:rPr>
            </w:pPr>
            <w:r w:rsidRPr="008B66D7">
              <w:rPr>
                <w:lang w:eastAsia="en-AU"/>
              </w:rPr>
              <w:t>7</w:t>
            </w:r>
          </w:p>
        </w:tc>
        <w:tc>
          <w:tcPr>
            <w:tcW w:w="1249" w:type="pct"/>
            <w:hideMark/>
          </w:tcPr>
          <w:p w14:paraId="04B44934" w14:textId="77777777" w:rsidR="00E71084" w:rsidRPr="008B66D7" w:rsidRDefault="00E71084" w:rsidP="00B33C4A">
            <w:pPr>
              <w:pStyle w:val="TableText"/>
              <w:jc w:val="right"/>
              <w:rPr>
                <w:lang w:eastAsia="en-AU"/>
              </w:rPr>
            </w:pPr>
            <w:r w:rsidRPr="008B66D7">
              <w:rPr>
                <w:lang w:eastAsia="en-AU"/>
              </w:rPr>
              <w:t>6</w:t>
            </w:r>
          </w:p>
        </w:tc>
        <w:tc>
          <w:tcPr>
            <w:tcW w:w="1249" w:type="pct"/>
            <w:hideMark/>
          </w:tcPr>
          <w:p w14:paraId="1369088A" w14:textId="77777777" w:rsidR="00E71084" w:rsidRPr="008B66D7" w:rsidRDefault="00E71084" w:rsidP="00B33C4A">
            <w:pPr>
              <w:pStyle w:val="TableText"/>
              <w:jc w:val="right"/>
              <w:rPr>
                <w:lang w:eastAsia="en-AU"/>
              </w:rPr>
            </w:pPr>
            <w:r w:rsidRPr="008B66D7">
              <w:rPr>
                <w:lang w:eastAsia="en-AU"/>
              </w:rPr>
              <w:t>5.1</w:t>
            </w:r>
          </w:p>
        </w:tc>
      </w:tr>
      <w:tr w:rsidR="00E71084" w:rsidRPr="008B66D7" w14:paraId="383E8729" w14:textId="77777777" w:rsidTr="00B33C4A">
        <w:trPr>
          <w:cantSplit/>
        </w:trPr>
        <w:tc>
          <w:tcPr>
            <w:tcW w:w="1254" w:type="pct"/>
            <w:hideMark/>
          </w:tcPr>
          <w:p w14:paraId="2CE12223" w14:textId="77777777" w:rsidR="00E71084" w:rsidRPr="008B66D7" w:rsidRDefault="00E71084" w:rsidP="00B33C4A">
            <w:pPr>
              <w:pStyle w:val="TableText"/>
              <w:ind w:left="144"/>
              <w:rPr>
                <w:lang w:eastAsia="en-AU"/>
              </w:rPr>
            </w:pPr>
            <w:r w:rsidRPr="008B66D7">
              <w:rPr>
                <w:lang w:eastAsia="en-AU"/>
              </w:rPr>
              <w:t>Right</w:t>
            </w:r>
          </w:p>
        </w:tc>
        <w:tc>
          <w:tcPr>
            <w:tcW w:w="1248" w:type="pct"/>
            <w:hideMark/>
          </w:tcPr>
          <w:p w14:paraId="53E75A6D" w14:textId="77777777" w:rsidR="00E71084" w:rsidRPr="008B66D7" w:rsidRDefault="00E71084" w:rsidP="00B33C4A">
            <w:pPr>
              <w:pStyle w:val="TableText"/>
              <w:jc w:val="right"/>
              <w:rPr>
                <w:lang w:eastAsia="en-AU"/>
              </w:rPr>
            </w:pPr>
            <w:r w:rsidRPr="008B66D7">
              <w:rPr>
                <w:lang w:eastAsia="en-AU"/>
              </w:rPr>
              <w:t>7.1</w:t>
            </w:r>
          </w:p>
        </w:tc>
        <w:tc>
          <w:tcPr>
            <w:tcW w:w="1249" w:type="pct"/>
            <w:hideMark/>
          </w:tcPr>
          <w:p w14:paraId="6D84ECE6" w14:textId="77777777" w:rsidR="00E71084" w:rsidRPr="008B66D7" w:rsidRDefault="00E71084" w:rsidP="00B33C4A">
            <w:pPr>
              <w:pStyle w:val="TableText"/>
              <w:jc w:val="right"/>
              <w:rPr>
                <w:lang w:eastAsia="en-AU"/>
              </w:rPr>
            </w:pPr>
            <w:r w:rsidRPr="008B66D7">
              <w:rPr>
                <w:lang w:eastAsia="en-AU"/>
              </w:rPr>
              <w:t>5.6</w:t>
            </w:r>
          </w:p>
        </w:tc>
        <w:tc>
          <w:tcPr>
            <w:tcW w:w="1249" w:type="pct"/>
            <w:hideMark/>
          </w:tcPr>
          <w:p w14:paraId="1F812393" w14:textId="77777777" w:rsidR="00E71084" w:rsidRPr="008B66D7" w:rsidRDefault="00E71084" w:rsidP="00B33C4A">
            <w:pPr>
              <w:pStyle w:val="TableText"/>
              <w:jc w:val="right"/>
              <w:rPr>
                <w:lang w:eastAsia="en-AU"/>
              </w:rPr>
            </w:pPr>
            <w:r w:rsidRPr="008B66D7">
              <w:rPr>
                <w:lang w:eastAsia="en-AU"/>
              </w:rPr>
              <w:t>6</w:t>
            </w:r>
          </w:p>
        </w:tc>
      </w:tr>
      <w:tr w:rsidR="00E71084" w:rsidRPr="008B66D7" w14:paraId="242CD7BD"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51D3F1AE" w14:textId="77777777" w:rsidR="00E71084" w:rsidRPr="008B66D7" w:rsidRDefault="00E71084" w:rsidP="00B33C4A">
            <w:pPr>
              <w:pStyle w:val="TableText"/>
              <w:ind w:left="144"/>
              <w:rPr>
                <w:lang w:eastAsia="en-AU"/>
              </w:rPr>
            </w:pPr>
            <w:r w:rsidRPr="008B66D7">
              <w:rPr>
                <w:lang w:eastAsia="en-AU"/>
              </w:rPr>
              <w:t>Asym [L–R]</w:t>
            </w:r>
          </w:p>
        </w:tc>
        <w:tc>
          <w:tcPr>
            <w:tcW w:w="1248" w:type="pct"/>
            <w:hideMark/>
          </w:tcPr>
          <w:p w14:paraId="4AEB8C7B" w14:textId="77777777" w:rsidR="00E71084" w:rsidRPr="008B66D7" w:rsidRDefault="00E71084" w:rsidP="00B33C4A">
            <w:pPr>
              <w:pStyle w:val="TableText"/>
              <w:jc w:val="right"/>
              <w:rPr>
                <w:lang w:eastAsia="en-AU"/>
              </w:rPr>
            </w:pPr>
            <w:r w:rsidRPr="008B66D7">
              <w:rPr>
                <w:lang w:eastAsia="en-AU"/>
              </w:rPr>
              <w:t>-0.1</w:t>
            </w:r>
          </w:p>
        </w:tc>
        <w:tc>
          <w:tcPr>
            <w:tcW w:w="1249" w:type="pct"/>
            <w:hideMark/>
          </w:tcPr>
          <w:p w14:paraId="49793695" w14:textId="77777777" w:rsidR="00E71084" w:rsidRPr="008B66D7" w:rsidRDefault="00E71084" w:rsidP="00B33C4A">
            <w:pPr>
              <w:pStyle w:val="TableText"/>
              <w:jc w:val="right"/>
              <w:rPr>
                <w:lang w:eastAsia="en-AU"/>
              </w:rPr>
            </w:pPr>
            <w:r w:rsidRPr="008B66D7">
              <w:rPr>
                <w:lang w:eastAsia="en-AU"/>
              </w:rPr>
              <w:t>0.4</w:t>
            </w:r>
          </w:p>
        </w:tc>
        <w:tc>
          <w:tcPr>
            <w:tcW w:w="1249" w:type="pct"/>
            <w:hideMark/>
          </w:tcPr>
          <w:p w14:paraId="4A2FBB2F" w14:textId="77777777" w:rsidR="00E71084" w:rsidRPr="008B66D7" w:rsidRDefault="00E71084" w:rsidP="00B33C4A">
            <w:pPr>
              <w:pStyle w:val="TableText"/>
              <w:jc w:val="right"/>
              <w:rPr>
                <w:lang w:eastAsia="en-AU"/>
              </w:rPr>
            </w:pPr>
            <w:r w:rsidRPr="008B66D7">
              <w:rPr>
                <w:lang w:eastAsia="en-AU"/>
              </w:rPr>
              <w:t>-0.9</w:t>
            </w:r>
          </w:p>
        </w:tc>
      </w:tr>
      <w:tr w:rsidR="00E71084" w:rsidRPr="008B66D7" w14:paraId="25EA30BD" w14:textId="77777777" w:rsidTr="00B33C4A">
        <w:trPr>
          <w:cantSplit/>
        </w:trPr>
        <w:tc>
          <w:tcPr>
            <w:tcW w:w="1254" w:type="pct"/>
            <w:hideMark/>
          </w:tcPr>
          <w:p w14:paraId="675D2315" w14:textId="77777777" w:rsidR="00E71084" w:rsidRPr="00B33C4A" w:rsidRDefault="00E71084" w:rsidP="00FC3686">
            <w:pPr>
              <w:pStyle w:val="TableText"/>
              <w:rPr>
                <w:b/>
                <w:lang w:eastAsia="en-AU"/>
              </w:rPr>
            </w:pPr>
            <w:r w:rsidRPr="00B33C4A">
              <w:rPr>
                <w:b/>
                <w:lang w:eastAsia="en-AU"/>
              </w:rPr>
              <w:t>Occipital</w:t>
            </w:r>
          </w:p>
        </w:tc>
        <w:tc>
          <w:tcPr>
            <w:tcW w:w="1248" w:type="pct"/>
            <w:hideMark/>
          </w:tcPr>
          <w:p w14:paraId="7B17CA05" w14:textId="77777777" w:rsidR="00E71084" w:rsidRPr="008B66D7" w:rsidRDefault="00E71084" w:rsidP="00B33C4A">
            <w:pPr>
              <w:pStyle w:val="TableText"/>
              <w:jc w:val="right"/>
              <w:rPr>
                <w:lang w:eastAsia="en-AU"/>
              </w:rPr>
            </w:pPr>
            <w:r w:rsidRPr="008B66D7">
              <w:rPr>
                <w:lang w:eastAsia="en-AU"/>
              </w:rPr>
              <w:t>8.1</w:t>
            </w:r>
          </w:p>
        </w:tc>
        <w:tc>
          <w:tcPr>
            <w:tcW w:w="1249" w:type="pct"/>
            <w:hideMark/>
          </w:tcPr>
          <w:p w14:paraId="5AAE2983" w14:textId="77777777" w:rsidR="00E71084" w:rsidRPr="008B66D7" w:rsidRDefault="00E71084" w:rsidP="00B33C4A">
            <w:pPr>
              <w:pStyle w:val="TableText"/>
              <w:jc w:val="right"/>
              <w:rPr>
                <w:lang w:eastAsia="en-AU"/>
              </w:rPr>
            </w:pPr>
            <w:r w:rsidRPr="008B66D7">
              <w:rPr>
                <w:lang w:eastAsia="en-AU"/>
              </w:rPr>
              <w:t>5.8</w:t>
            </w:r>
          </w:p>
        </w:tc>
        <w:tc>
          <w:tcPr>
            <w:tcW w:w="1249" w:type="pct"/>
            <w:hideMark/>
          </w:tcPr>
          <w:p w14:paraId="667B5EA1" w14:textId="77777777" w:rsidR="00E71084" w:rsidRPr="008B66D7" w:rsidRDefault="00E71084" w:rsidP="00B33C4A">
            <w:pPr>
              <w:pStyle w:val="TableText"/>
              <w:jc w:val="right"/>
              <w:rPr>
                <w:lang w:eastAsia="en-AU"/>
              </w:rPr>
            </w:pPr>
            <w:r w:rsidRPr="008B66D7">
              <w:rPr>
                <w:lang w:eastAsia="en-AU"/>
              </w:rPr>
              <w:t>6.5</w:t>
            </w:r>
          </w:p>
        </w:tc>
      </w:tr>
    </w:tbl>
    <w:p w14:paraId="245C8BDE" w14:textId="77777777" w:rsidR="00E71084" w:rsidRPr="008B66D7" w:rsidRDefault="00E71084" w:rsidP="000C465A">
      <w:pPr>
        <w:pStyle w:val="TableNotes"/>
      </w:pPr>
    </w:p>
    <w:p w14:paraId="0D6E88E3" w14:textId="28BEE43C" w:rsidR="00E71084" w:rsidRPr="008B66D7" w:rsidRDefault="00E71084" w:rsidP="00E71084">
      <w:pPr>
        <w:pStyle w:val="FigureName"/>
        <w:rPr>
          <w:lang w:eastAsia="en-AU"/>
        </w:rPr>
      </w:pPr>
      <w:bookmarkStart w:id="491" w:name="_Toc524079490"/>
      <w:bookmarkStart w:id="492" w:name="_Toc532319320"/>
      <w:r w:rsidRPr="008B66D7">
        <w:t>Figure 6.10</w:t>
      </w:r>
      <w:r w:rsidRPr="008B66D7">
        <w:tab/>
        <w:t>Mean beta power over time in the elevated posttraumatic stress subgroup compared with the healthy subgroup</w:t>
      </w:r>
      <w:bookmarkEnd w:id="491"/>
      <w:bookmarkEnd w:id="492"/>
      <w:r w:rsidRPr="008B66D7">
        <w:rPr>
          <w:lang w:eastAsia="en-AU"/>
        </w:rPr>
        <w:t xml:space="preserve"> </w:t>
      </w:r>
    </w:p>
    <w:p w14:paraId="648619A5" w14:textId="77777777" w:rsidR="000C465A" w:rsidRPr="008B66D7" w:rsidRDefault="00E71084" w:rsidP="000C465A">
      <w:pPr>
        <w:keepNext/>
        <w:spacing w:after="0"/>
      </w:pPr>
      <w:r w:rsidRPr="008B66D7">
        <w:rPr>
          <w:noProof/>
          <w:lang w:eastAsia="en-AU"/>
        </w:rPr>
        <mc:AlternateContent>
          <mc:Choice Requires="wpg">
            <w:drawing>
              <wp:inline distT="0" distB="0" distL="0" distR="0" wp14:anchorId="0343CE85" wp14:editId="00665240">
                <wp:extent cx="4480560" cy="4480560"/>
                <wp:effectExtent l="0" t="0" r="15240" b="15240"/>
                <wp:docPr id="487" name="Group 1" descr="Figure 6.10 Mean beta power over time in the elevated posttraumatic stress subgroup compared with the healthy subgroup ">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A829081-3370-48F2-9E36-4D9466D084B9}"/>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480560" cy="4480560"/>
                          <a:chOff x="0" y="0"/>
                          <a:chExt cx="5677263" cy="6023881"/>
                        </a:xfrm>
                      </wpg:grpSpPr>
                      <wps:wsp>
                        <wps:cNvPr id="488" name="Oval 488">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7D12805-7646-49BE-A838-BC74C21ADE40}"/>
                            </a:ext>
                          </a:extLst>
                        </wps:cNvPr>
                        <wps:cNvSpPr/>
                        <wps:spPr>
                          <a:xfrm>
                            <a:off x="0" y="0"/>
                            <a:ext cx="5677263" cy="6023881"/>
                          </a:xfrm>
                          <a:prstGeom prst="ellipse">
                            <a:avLst/>
                          </a:prstGeom>
                          <a:solidFill>
                            <a:schemeClr val="bg1"/>
                          </a:solidFill>
                          <a:ln w="1905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aphicFrame>
                        <wpg:cNvPr id="489" name="Chart 489">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8EFCBA9-E6B4-4537-B62C-EDDD893ED89F}"/>
                            </a:ext>
                          </a:extLst>
                        </wpg:cNvPr>
                        <wpg:cNvFrPr>
                          <a:graphicFrameLocks/>
                        </wpg:cNvFrPr>
                        <wpg:xfrm>
                          <a:off x="1763509" y="293282"/>
                          <a:ext cx="990000" cy="1152000"/>
                        </wpg:xfrm>
                        <a:graphic>
                          <a:graphicData uri="http://schemas.openxmlformats.org/drawingml/2006/chart">
                            <c:chart xmlns:c="http://schemas.openxmlformats.org/drawingml/2006/chart" xmlns:r="http://schemas.openxmlformats.org/officeDocument/2006/relationships" r:id="rId194"/>
                          </a:graphicData>
                        </a:graphic>
                      </wpg:graphicFrame>
                      <wpg:graphicFrame>
                        <wpg:cNvPr id="490" name="Chart 490">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87CFE4E-CE4F-4AD0-BCFD-A88665D4E0F8}"/>
                            </a:ext>
                          </a:extLst>
                        </wpg:cNvPr>
                        <wpg:cNvFrPr>
                          <a:graphicFrameLocks/>
                        </wpg:cNvFrPr>
                        <wpg:xfrm>
                          <a:off x="3033734" y="295551"/>
                          <a:ext cx="990000" cy="1152000"/>
                        </wpg:xfrm>
                        <a:graphic>
                          <a:graphicData uri="http://schemas.openxmlformats.org/drawingml/2006/chart">
                            <c:chart xmlns:c="http://schemas.openxmlformats.org/drawingml/2006/chart" xmlns:r="http://schemas.openxmlformats.org/officeDocument/2006/relationships" r:id="rId195"/>
                          </a:graphicData>
                        </a:graphic>
                      </wpg:graphicFrame>
                      <wpg:graphicFrame>
                        <wpg:cNvPr id="491" name="Chart 491">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65CE199-FF36-4406-A7BC-8FB5C7DE5C89}"/>
                            </a:ext>
                          </a:extLst>
                        </wpg:cNvPr>
                        <wpg:cNvFrPr>
                          <a:graphicFrameLocks/>
                        </wpg:cNvFrPr>
                        <wpg:xfrm>
                          <a:off x="420862" y="1339826"/>
                          <a:ext cx="990000" cy="1152000"/>
                        </wpg:xfrm>
                        <a:graphic>
                          <a:graphicData uri="http://schemas.openxmlformats.org/drawingml/2006/chart">
                            <c:chart xmlns:c="http://schemas.openxmlformats.org/drawingml/2006/chart" xmlns:r="http://schemas.openxmlformats.org/officeDocument/2006/relationships" r:id="rId196"/>
                          </a:graphicData>
                        </a:graphic>
                      </wpg:graphicFrame>
                      <wpg:graphicFrame>
                        <wpg:cNvPr id="492" name="Chart 49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AC7C810-6921-4074-A225-3358572F6A6F}"/>
                            </a:ext>
                          </a:extLst>
                        </wpg:cNvPr>
                        <wpg:cNvFrPr>
                          <a:graphicFrameLocks/>
                        </wpg:cNvFrPr>
                        <wpg:xfrm>
                          <a:off x="1390598" y="1338766"/>
                          <a:ext cx="990000" cy="1152000"/>
                        </wpg:xfrm>
                        <a:graphic>
                          <a:graphicData uri="http://schemas.openxmlformats.org/drawingml/2006/chart">
                            <c:chart xmlns:c="http://schemas.openxmlformats.org/drawingml/2006/chart" xmlns:r="http://schemas.openxmlformats.org/officeDocument/2006/relationships" r:id="rId197"/>
                          </a:graphicData>
                        </a:graphic>
                      </wpg:graphicFrame>
                      <wpg:graphicFrame>
                        <wpg:cNvPr id="493" name="Chart 493">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1B1E6F6-5EE8-4A2B-B9B6-8F96C9EE5343}"/>
                            </a:ext>
                          </a:extLst>
                        </wpg:cNvPr>
                        <wpg:cNvFrPr>
                          <a:graphicFrameLocks/>
                        </wpg:cNvFrPr>
                        <wpg:xfrm>
                          <a:off x="2397783" y="1337102"/>
                          <a:ext cx="990000" cy="1152000"/>
                        </wpg:xfrm>
                        <a:graphic>
                          <a:graphicData uri="http://schemas.openxmlformats.org/drawingml/2006/chart">
                            <c:chart xmlns:c="http://schemas.openxmlformats.org/drawingml/2006/chart" xmlns:r="http://schemas.openxmlformats.org/officeDocument/2006/relationships" r:id="rId198"/>
                          </a:graphicData>
                        </a:graphic>
                      </wpg:graphicFrame>
                      <wpg:graphicFrame>
                        <wpg:cNvPr id="494" name="Chart 494">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2C76AFC-8906-4FB3-9D82-311BF6D3A445}"/>
                            </a:ext>
                          </a:extLst>
                        </wpg:cNvPr>
                        <wpg:cNvFrPr>
                          <a:graphicFrameLocks/>
                        </wpg:cNvFrPr>
                        <wpg:xfrm>
                          <a:off x="3310263" y="1339521"/>
                          <a:ext cx="990000" cy="1152000"/>
                        </wpg:xfrm>
                        <a:graphic>
                          <a:graphicData uri="http://schemas.openxmlformats.org/drawingml/2006/chart">
                            <c:chart xmlns:c="http://schemas.openxmlformats.org/drawingml/2006/chart" xmlns:r="http://schemas.openxmlformats.org/officeDocument/2006/relationships" r:id="rId199"/>
                          </a:graphicData>
                        </a:graphic>
                      </wpg:graphicFrame>
                      <wpg:graphicFrame>
                        <wpg:cNvPr id="495" name="Chart 495">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C6D1E94-10AC-41C7-B99B-1AB0A50356B3}"/>
                            </a:ext>
                          </a:extLst>
                        </wpg:cNvPr>
                        <wpg:cNvFrPr>
                          <a:graphicFrameLocks/>
                        </wpg:cNvFrPr>
                        <wpg:xfrm>
                          <a:off x="4263820" y="1341185"/>
                          <a:ext cx="990000" cy="1152000"/>
                        </wpg:xfrm>
                        <a:graphic>
                          <a:graphicData uri="http://schemas.openxmlformats.org/drawingml/2006/chart">
                            <c:chart xmlns:c="http://schemas.openxmlformats.org/drawingml/2006/chart" xmlns:r="http://schemas.openxmlformats.org/officeDocument/2006/relationships" r:id="rId200"/>
                          </a:graphicData>
                        </a:graphic>
                      </wpg:graphicFrame>
                      <wpg:graphicFrame>
                        <wpg:cNvPr id="496" name="Chart 496">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3CCB3F4-9805-45FD-8CBC-C994C105B04C}"/>
                            </a:ext>
                          </a:extLst>
                        </wpg:cNvPr>
                        <wpg:cNvFrPr>
                          <a:graphicFrameLocks/>
                        </wpg:cNvFrPr>
                        <wpg:xfrm>
                          <a:off x="419803" y="2388633"/>
                          <a:ext cx="990000" cy="1152000"/>
                        </wpg:xfrm>
                        <a:graphic>
                          <a:graphicData uri="http://schemas.openxmlformats.org/drawingml/2006/chart">
                            <c:chart xmlns:c="http://schemas.openxmlformats.org/drawingml/2006/chart" xmlns:r="http://schemas.openxmlformats.org/officeDocument/2006/relationships" r:id="rId201"/>
                          </a:graphicData>
                        </a:graphic>
                      </wpg:graphicFrame>
                      <wpg:graphicFrame>
                        <wpg:cNvPr id="497" name="Chart 497">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47661B9-5F5E-4054-9DCF-5C9E066BC50D}"/>
                            </a:ext>
                          </a:extLst>
                        </wpg:cNvPr>
                        <wpg:cNvFrPr>
                          <a:graphicFrameLocks/>
                        </wpg:cNvFrPr>
                        <wpg:xfrm>
                          <a:off x="1388255" y="2389688"/>
                          <a:ext cx="990000" cy="1152000"/>
                        </wpg:xfrm>
                        <a:graphic>
                          <a:graphicData uri="http://schemas.openxmlformats.org/drawingml/2006/chart">
                            <c:chart xmlns:c="http://schemas.openxmlformats.org/drawingml/2006/chart" xmlns:r="http://schemas.openxmlformats.org/officeDocument/2006/relationships" r:id="rId202"/>
                          </a:graphicData>
                        </a:graphic>
                      </wpg:graphicFrame>
                      <wpg:graphicFrame>
                        <wpg:cNvPr id="498" name="Chart 498">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FCB9C4F-9657-477E-A71B-F6258D90B288}"/>
                            </a:ext>
                          </a:extLst>
                        </wpg:cNvPr>
                        <wpg:cNvFrPr>
                          <a:graphicFrameLocks/>
                        </wpg:cNvFrPr>
                        <wpg:xfrm>
                          <a:off x="2341812" y="2389690"/>
                          <a:ext cx="990000" cy="1152000"/>
                        </wpg:xfrm>
                        <a:graphic>
                          <a:graphicData uri="http://schemas.openxmlformats.org/drawingml/2006/chart">
                            <c:chart xmlns:c="http://schemas.openxmlformats.org/drawingml/2006/chart" xmlns:r="http://schemas.openxmlformats.org/officeDocument/2006/relationships" r:id="rId203"/>
                          </a:graphicData>
                        </a:graphic>
                      </wpg:graphicFrame>
                      <wpg:graphicFrame>
                        <wpg:cNvPr id="499" name="Chart 499">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F69A4B4-50C0-4BF9-8EF4-DE7C40D75150}"/>
                            </a:ext>
                          </a:extLst>
                        </wpg:cNvPr>
                        <wpg:cNvFrPr>
                          <a:graphicFrameLocks/>
                        </wpg:cNvFrPr>
                        <wpg:xfrm>
                          <a:off x="3312305" y="2388630"/>
                          <a:ext cx="990000" cy="1152000"/>
                        </wpg:xfrm>
                        <a:graphic>
                          <a:graphicData uri="http://schemas.openxmlformats.org/drawingml/2006/chart">
                            <c:chart xmlns:c="http://schemas.openxmlformats.org/drawingml/2006/chart" xmlns:r="http://schemas.openxmlformats.org/officeDocument/2006/relationships" r:id="rId204"/>
                          </a:graphicData>
                        </a:graphic>
                      </wpg:graphicFrame>
                      <wpg:graphicFrame>
                        <wpg:cNvPr id="500" name="Chart 500">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13A1E816-EF69-4AE1-8D16-7A8694AF8F58}"/>
                            </a:ext>
                          </a:extLst>
                        </wpg:cNvPr>
                        <wpg:cNvFrPr>
                          <a:graphicFrameLocks/>
                        </wpg:cNvFrPr>
                        <wpg:xfrm>
                          <a:off x="4264803" y="2389841"/>
                          <a:ext cx="990000" cy="1152000"/>
                        </wpg:xfrm>
                        <a:graphic>
                          <a:graphicData uri="http://schemas.openxmlformats.org/drawingml/2006/chart">
                            <c:chart xmlns:c="http://schemas.openxmlformats.org/drawingml/2006/chart" xmlns:r="http://schemas.openxmlformats.org/officeDocument/2006/relationships" r:id="rId205"/>
                          </a:graphicData>
                        </a:graphic>
                      </wpg:graphicFrame>
                      <wpg:graphicFrame>
                        <wpg:cNvPr id="501" name="Chart 501">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5059E19-5E26-4673-8491-61B156363398}"/>
                            </a:ext>
                          </a:extLst>
                        </wpg:cNvPr>
                        <wpg:cNvFrPr>
                          <a:graphicFrameLocks/>
                        </wpg:cNvFrPr>
                        <wpg:xfrm>
                          <a:off x="416705" y="3430185"/>
                          <a:ext cx="990000" cy="1152000"/>
                        </wpg:xfrm>
                        <a:graphic>
                          <a:graphicData uri="http://schemas.openxmlformats.org/drawingml/2006/chart">
                            <c:chart xmlns:c="http://schemas.openxmlformats.org/drawingml/2006/chart" xmlns:r="http://schemas.openxmlformats.org/officeDocument/2006/relationships" r:id="rId206"/>
                          </a:graphicData>
                        </a:graphic>
                      </wpg:graphicFrame>
                      <wpg:graphicFrame>
                        <wpg:cNvPr id="502" name="Chart 50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E853711-16AF-41BC-93A2-A74BA9E6C4B6}"/>
                            </a:ext>
                          </a:extLst>
                        </wpg:cNvPr>
                        <wpg:cNvFrPr>
                          <a:graphicFrameLocks/>
                        </wpg:cNvFrPr>
                        <wpg:xfrm>
                          <a:off x="1390371" y="3430182"/>
                          <a:ext cx="990000" cy="1152000"/>
                        </wpg:xfrm>
                        <a:graphic>
                          <a:graphicData uri="http://schemas.openxmlformats.org/drawingml/2006/chart">
                            <c:chart xmlns:c="http://schemas.openxmlformats.org/drawingml/2006/chart" xmlns:r="http://schemas.openxmlformats.org/officeDocument/2006/relationships" r:id="rId207"/>
                          </a:graphicData>
                        </a:graphic>
                      </wpg:graphicFrame>
                      <wpg:graphicFrame>
                        <wpg:cNvPr id="503" name="Chart 503">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4C3CDD4-3451-4B42-9BCA-BE5647D190EF}"/>
                            </a:ext>
                          </a:extLst>
                        </wpg:cNvPr>
                        <wpg:cNvFrPr>
                          <a:graphicFrameLocks/>
                        </wpg:cNvFrPr>
                        <wpg:xfrm>
                          <a:off x="2342870" y="3430182"/>
                          <a:ext cx="990000" cy="1152000"/>
                        </wpg:xfrm>
                        <a:graphic>
                          <a:graphicData uri="http://schemas.openxmlformats.org/drawingml/2006/chart">
                            <c:chart xmlns:c="http://schemas.openxmlformats.org/drawingml/2006/chart" xmlns:r="http://schemas.openxmlformats.org/officeDocument/2006/relationships" r:id="rId208"/>
                          </a:graphicData>
                        </a:graphic>
                      </wpg:graphicFrame>
                      <wpg:graphicFrame>
                        <wpg:cNvPr id="504" name="Chart 504">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C045F3C-C743-4C97-B4F8-A3591EC28DF9}"/>
                            </a:ext>
                          </a:extLst>
                        </wpg:cNvPr>
                        <wpg:cNvFrPr>
                          <a:graphicFrameLocks/>
                        </wpg:cNvFrPr>
                        <wpg:xfrm>
                          <a:off x="3316536" y="3430183"/>
                          <a:ext cx="990000" cy="1152000"/>
                        </wpg:xfrm>
                        <a:graphic>
                          <a:graphicData uri="http://schemas.openxmlformats.org/drawingml/2006/chart">
                            <c:chart xmlns:c="http://schemas.openxmlformats.org/drawingml/2006/chart" xmlns:r="http://schemas.openxmlformats.org/officeDocument/2006/relationships" r:id="rId209"/>
                          </a:graphicData>
                        </a:graphic>
                      </wpg:graphicFrame>
                      <wpg:graphicFrame>
                        <wpg:cNvPr id="505" name="Chart 505">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21AA7B2-DDAC-404E-86B8-E8724B03149C}"/>
                            </a:ext>
                          </a:extLst>
                        </wpg:cNvPr>
                        <wpg:cNvFrPr>
                          <a:graphicFrameLocks/>
                        </wpg:cNvFrPr>
                        <wpg:xfrm>
                          <a:off x="4269038" y="3430182"/>
                          <a:ext cx="990000" cy="1152000"/>
                        </wpg:xfrm>
                        <a:graphic>
                          <a:graphicData uri="http://schemas.openxmlformats.org/drawingml/2006/chart">
                            <c:chart xmlns:c="http://schemas.openxmlformats.org/drawingml/2006/chart" xmlns:r="http://schemas.openxmlformats.org/officeDocument/2006/relationships" r:id="rId210"/>
                          </a:graphicData>
                        </a:graphic>
                      </wpg:graphicFrame>
                      <wpg:graphicFrame>
                        <wpg:cNvPr id="506" name="Chart 506">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38B2F06-F49C-4B09-9083-F47028F12119}"/>
                            </a:ext>
                          </a:extLst>
                        </wpg:cNvPr>
                        <wpg:cNvFrPr>
                          <a:graphicFrameLocks/>
                        </wpg:cNvFrPr>
                        <wpg:xfrm>
                          <a:off x="1390371" y="4467350"/>
                          <a:ext cx="990000" cy="1152000"/>
                        </wpg:xfrm>
                        <a:graphic>
                          <a:graphicData uri="http://schemas.openxmlformats.org/drawingml/2006/chart">
                            <c:chart xmlns:c="http://schemas.openxmlformats.org/drawingml/2006/chart" xmlns:r="http://schemas.openxmlformats.org/officeDocument/2006/relationships" r:id="rId211"/>
                          </a:graphicData>
                        </a:graphic>
                      </wpg:graphicFrame>
                      <wpg:graphicFrame>
                        <wpg:cNvPr id="507" name="Chart 507">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F29A3DD-93FB-408B-A14F-5035EFB550DC}"/>
                            </a:ext>
                          </a:extLst>
                        </wpg:cNvPr>
                        <wpg:cNvFrPr>
                          <a:graphicFrameLocks/>
                        </wpg:cNvFrPr>
                        <wpg:xfrm>
                          <a:off x="2342870" y="4467351"/>
                          <a:ext cx="990000" cy="1152000"/>
                        </wpg:xfrm>
                        <a:graphic>
                          <a:graphicData uri="http://schemas.openxmlformats.org/drawingml/2006/chart">
                            <c:chart xmlns:c="http://schemas.openxmlformats.org/drawingml/2006/chart" xmlns:r="http://schemas.openxmlformats.org/officeDocument/2006/relationships" r:id="rId212"/>
                          </a:graphicData>
                        </a:graphic>
                      </wpg:graphicFrame>
                      <wpg:graphicFrame>
                        <wpg:cNvPr id="508" name="Chart 508">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9C2D299-D68E-492A-B81D-8FA5304377D8}"/>
                            </a:ext>
                          </a:extLst>
                        </wpg:cNvPr>
                        <wpg:cNvFrPr>
                          <a:graphicFrameLocks/>
                        </wpg:cNvFrPr>
                        <wpg:xfrm>
                          <a:off x="3316536" y="4467348"/>
                          <a:ext cx="990000" cy="1152000"/>
                        </wpg:xfrm>
                        <a:graphic>
                          <a:graphicData uri="http://schemas.openxmlformats.org/drawingml/2006/chart">
                            <c:chart xmlns:c="http://schemas.openxmlformats.org/drawingml/2006/chart" xmlns:r="http://schemas.openxmlformats.org/officeDocument/2006/relationships" r:id="rId213"/>
                          </a:graphicData>
                        </a:graphic>
                      </wpg:graphicFrame>
                    </wpg:wgp>
                  </a:graphicData>
                </a:graphic>
              </wp:inline>
            </w:drawing>
          </mc:Choice>
          <mc:Fallback>
            <w:pict>
              <v:group w14:anchorId="325C90C1" id="Group 1" o:spid="_x0000_s1026" alt="Figure 6.10 Mean beta power over time in the elevated posttraumatic stress subgroup compared with the healthy subgroup " style="width:352.8pt;height:352.8pt;mso-position-horizontal-relative:char;mso-position-vertical-relative:line" coordsize="56772,60238" o:gfxdata="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">
                <o:lock v:ext="edit" aspectratio="t"/>
                <v:oval id="Oval 488" o:spid="_x0000_s1027" style="position:absolute;width:56772;height:60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um8QA&#10;AADcAAAADwAAAGRycy9kb3ducmV2LnhtbESPwWrDMAyG74O9g1Fht9VJWUvJ4pSuMNghl2btXcRq&#10;EhbLIXbSbE8/HQY7il//J335YXG9mmkMnWcD6ToBRVx723Fj4PL5/rwHFSKyxd4zGfimAIfi8SHH&#10;zPo7n2muYqMEwiFDA22MQ6Z1qFtyGNZ+IJbs5keHUcax0XbEu8BdrzdJstMOO5YLLQ50aqn+qiYn&#10;FHe7pnNaLfOUXuL0sy13b2VpzNNqOb6CirTE/+W/9oc18LKXb0VGRE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B7pvEAAAA3AAAAA8AAAAAAAAAAAAAAAAAmAIAAGRycy9k&#10;b3ducmV2LnhtbFBLBQYAAAAABAAEAPUAAACJAwAAAAA=&#10;" fillcolor="white [3212]" strokecolor="windowText" strokeweight="1.5pt"/>
                <v:shape id="Chart 489" o:spid="_x0000_s1028" type="#_x0000_t75" style="position:absolute;left:17765;top:4425;width:8960;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">
                  <v:imagedata r:id="rId214" o:title=""/>
                  <o:lock v:ext="edit" aspectratio="f"/>
                </v:shape>
                <v:shape id="Chart 490" o:spid="_x0000_s1029" type="#_x0000_t75" style="position:absolute;left:30510;top:4507;width:9423;height:95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">
                  <v:imagedata r:id="rId215" o:title=""/>
                  <o:lock v:ext="edit" aspectratio="f"/>
                </v:shape>
                <v:shape id="Chart 491" o:spid="_x0000_s1030" type="#_x0000_t75" style="position:absolute;left:4402;top:14916;width:8883;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">
                  <v:imagedata r:id="rId216" o:title=""/>
                  <o:lock v:ext="edit" aspectratio="f"/>
                </v:shape>
                <v:shape id="Chart 492" o:spid="_x0000_s1031" type="#_x0000_t75" style="position:absolute;left:14057;top:14916;width:8961;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">
                  <v:imagedata r:id="rId217" o:title=""/>
                  <o:lock v:ext="edit" aspectratio="f"/>
                </v:shape>
                <v:shape id="Chart 493" o:spid="_x0000_s1032" type="#_x0000_t75" style="position:absolute;left:24176;top:14916;width:7647;height:95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">
                  <v:imagedata r:id="rId218" o:title=""/>
                  <o:lock v:ext="edit" aspectratio="f"/>
                </v:shape>
                <v:shape id="Chart 494" o:spid="_x0000_s1033" type="#_x0000_t75" style="position:absolute;left:33291;top:14916;width:8882;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">
                  <v:imagedata r:id="rId219" o:title=""/>
                  <o:lock v:ext="edit" aspectratio="f"/>
                </v:shape>
                <v:shape id="Chart 495" o:spid="_x0000_s1034" type="#_x0000_t75" style="position:absolute;left:42791;top:14916;width:7725;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">
                  <v:imagedata r:id="rId220" o:title=""/>
                  <o:lock v:ext="edit" aspectratio="f"/>
                </v:shape>
                <v:shape id="Chart 496" o:spid="_x0000_s1035" type="#_x0000_t75" style="position:absolute;left:4402;top:25406;width:8883;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">
                  <v:imagedata r:id="rId221" o:title=""/>
                  <o:lock v:ext="edit" aspectratio="f"/>
                </v:shape>
                <v:shape id="Chart 497" o:spid="_x0000_s1036" type="#_x0000_t75" style="position:absolute;left:14057;top:25406;width:9347;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">
                  <v:imagedata r:id="rId222" o:title=""/>
                  <o:lock v:ext="edit" aspectratio="f"/>
                </v:shape>
                <v:shape id="Chart 498" o:spid="_x0000_s1037" type="#_x0000_t75" style="position:absolute;left:23558;top:25406;width:9346;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">
                  <v:imagedata r:id="rId223" o:title=""/>
                  <o:lock v:ext="edit" aspectratio="f"/>
                </v:shape>
                <v:shape id="Chart 499" o:spid="_x0000_s1038" type="#_x0000_t75" style="position:absolute;left:33291;top:25406;width:9346;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">
                  <v:imagedata r:id="rId224" o:title=""/>
                  <o:lock v:ext="edit" aspectratio="f"/>
                </v:shape>
                <v:shape id="Chart 500" o:spid="_x0000_s1039" type="#_x0000_t75" style="position:absolute;left:42791;top:25406;width:7107;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">
                  <v:imagedata r:id="rId225" o:title=""/>
                  <o:lock v:ext="edit" aspectratio="f"/>
                </v:shape>
                <v:shape id="Chart 501" o:spid="_x0000_s1040" type="#_x0000_t75" style="position:absolute;left:4325;top:35815;width:9269;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">
                  <v:imagedata r:id="rId226" o:title=""/>
                  <o:lock v:ext="edit" aspectratio="f"/>
                </v:shape>
                <v:shape id="Chart 502" o:spid="_x0000_s1041" type="#_x0000_t75" style="position:absolute;left:14057;top:35815;width:9347;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">
                  <v:imagedata r:id="rId227" o:title=""/>
                  <o:lock v:ext="edit" aspectratio="f"/>
                </v:shape>
                <v:shape id="Chart 503" o:spid="_x0000_s1042" type="#_x0000_t75" style="position:absolute;left:23558;top:35815;width:9501;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">
                  <v:imagedata r:id="rId228" o:title=""/>
                  <o:lock v:ext="edit" aspectratio="f"/>
                </v:shape>
                <v:shape id="Chart 504" o:spid="_x0000_s1043" type="#_x0000_t75" style="position:absolute;left:33368;top:35815;width:9269;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">
                  <v:imagedata r:id="rId229" o:title=""/>
                  <o:lock v:ext="edit" aspectratio="f"/>
                </v:shape>
                <v:shape id="Chart 505" o:spid="_x0000_s1044" type="#_x0000_t75" style="position:absolute;left:42869;top:35815;width:9346;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">
                  <v:imagedata r:id="rId230" o:title=""/>
                  <o:lock v:ext="edit" aspectratio="f"/>
                </v:shape>
                <v:shape id="Chart 506" o:spid="_x0000_s1045" type="#_x0000_t75" style="position:absolute;left:14057;top:46224;width:9347;height:95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">
                  <v:imagedata r:id="rId231" o:title=""/>
                  <o:lock v:ext="edit" aspectratio="f"/>
                </v:shape>
                <v:shape id="Chart 507" o:spid="_x0000_s1046" type="#_x0000_t75" style="position:absolute;left:23558;top:46224;width:9269;height:95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">
                  <v:imagedata r:id="rId232" o:title=""/>
                  <o:lock v:ext="edit" aspectratio="f"/>
                </v:shape>
                <v:shape id="Chart 508" o:spid="_x0000_s1047" type="#_x0000_t75" style="position:absolute;left:33368;top:46224;width:9346;height:95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">
                  <v:imagedata r:id="rId233" o:title=""/>
                  <o:lock v:ext="edit" aspectratio="f"/>
                </v:shape>
                <w10:anchorlock/>
              </v:group>
            </w:pict>
          </mc:Fallback>
        </mc:AlternateContent>
      </w:r>
    </w:p>
    <w:p w14:paraId="0792BD17" w14:textId="77777777" w:rsidR="00E71084" w:rsidRPr="008B66D7" w:rsidRDefault="00E71084" w:rsidP="000C465A">
      <w:pPr>
        <w:spacing w:after="360"/>
        <w:jc w:val="right"/>
      </w:pPr>
      <w:r w:rsidRPr="008B66D7">
        <w:rPr>
          <w:noProof/>
          <w:lang w:eastAsia="en-AU"/>
        </w:rPr>
        <w:drawing>
          <wp:inline distT="0" distB="0" distL="0" distR="0" wp14:anchorId="1D3BEF92" wp14:editId="5D0BC1D4">
            <wp:extent cx="1789889" cy="371671"/>
            <wp:effectExtent l="0" t="0" r="1270" b="9525"/>
            <wp:docPr id="240" name="Picture 240" descr="key for fig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1807052" cy="375235"/>
                    </a:xfrm>
                    <a:prstGeom prst="rect">
                      <a:avLst/>
                    </a:prstGeom>
                  </pic:spPr>
                </pic:pic>
              </a:graphicData>
            </a:graphic>
          </wp:inline>
        </w:drawing>
      </w:r>
    </w:p>
    <w:p w14:paraId="236CCF48" w14:textId="77777777" w:rsidR="00E71084" w:rsidRPr="008B66D7" w:rsidRDefault="00E71084" w:rsidP="000C465A">
      <w:pPr>
        <w:pStyle w:val="Heading4"/>
      </w:pPr>
      <w:r w:rsidRPr="008B66D7">
        <w:t xml:space="preserve">Alpha power </w:t>
      </w:r>
    </w:p>
    <w:p w14:paraId="2058D247" w14:textId="77777777" w:rsidR="00E71084" w:rsidRPr="008B66D7" w:rsidRDefault="00E71084" w:rsidP="00B33C4A">
      <w:pPr>
        <w:keepNext/>
      </w:pPr>
      <w:r w:rsidRPr="008B66D7">
        <w:t>Cohort members with elevated posttraumatic stress symptoms at Time 3 had relatively stable alpha power levels between Time 1 and Time 2, with an average increase of just 1.5%. While overall alpha power was stable, however, regional power changes revealed mixed trends. Occipital and T5 electrodes exhibited power reductions between Time 1 and Time 2. F8 and T4 electrodes exhibited relatively stable power levels, while the remaining electrodes exhibited power increases between Time 1 and Time 2, particularly in the parietal region.</w:t>
      </w:r>
    </w:p>
    <w:p w14:paraId="0A87AE76" w14:textId="77777777" w:rsidR="00E71084" w:rsidRPr="008B66D7" w:rsidRDefault="00E71084" w:rsidP="000C465A">
      <w:r w:rsidRPr="008B66D7">
        <w:t>Those with elevated posttraumatic stress symptoms exhibited a global average alpha power increase of 5.8% between Time 2 and Time 3. These power increases were additional to the small increases observed at some sites between Time 1 and Time 2, thus resulting in progressive power elevations over time. Notably, reductions in alpha power between Time 2 and Time 3 were observed across the P3/P4 and Fz electrodes. Reductions were also observed at Pz, in contrast with the increases seen at this site between Time 1 and Time 2. Marginal increases were also evident at Cz. Stable power levels were observed for the majority of frontal electrodes (Fp1/Fp2/F7/F3/Fz/F4), resulting in sustained increased alpha power at these sites. Power increases between Time 2 and Time 3 were evident for all other electrodes. Increases at T5 resulted in near-complete recovery from Time 2 reductions. Increases were also observed at occipital electrodes, although sustained reductions remained evident. Increases at F8 and T4 electrodes resulted in overall alpha power increases over time at these sites. Additional increases at T3/T6 and C3/C4 electrodes resulted in progressive power increases at these sites too.</w:t>
      </w:r>
    </w:p>
    <w:p w14:paraId="123C8EFB" w14:textId="77777777" w:rsidR="00E71084" w:rsidRPr="008B66D7" w:rsidRDefault="00E71084" w:rsidP="000C465A">
      <w:r w:rsidRPr="008B66D7">
        <w:t xml:space="preserve">When compared with the pattern exhibited by the healthy subgroup (discussed in the previous section, under psychological distress), those with elevated posttraumatic stress symptoms showed contrasting patterns of change between Time 1 and Time 2 and Time 2 and Time 3. Specifically, the healthy subgroup showed a smaller reduction in alpha power between Time 1 and Time 2 and remained stable between Time 2 and Time 3, while those with elevated posttraumatic stress symptoms showed progressive decreases over time. Furthermore, contrasting power change trends were observed for non-occipital/T4 electrodes, where those with elevated posttraumatic stress symptoms recorded progressive alpha power increases while those in the healthy subgroup recorded progressive reductions. </w:t>
      </w:r>
    </w:p>
    <w:p w14:paraId="3845E9CF" w14:textId="3639612F" w:rsidR="00E71084" w:rsidRPr="008B66D7" w:rsidRDefault="000C465A" w:rsidP="000C465A">
      <w:pPr>
        <w:pStyle w:val="TableName"/>
      </w:pPr>
      <w:bookmarkStart w:id="493" w:name="_Toc524079319"/>
      <w:bookmarkStart w:id="494" w:name="_Toc532319268"/>
      <w:r w:rsidRPr="008B66D7">
        <w:t>Table 6.13</w:t>
      </w:r>
      <w:r w:rsidRPr="008B66D7">
        <w:tab/>
      </w:r>
      <w:r w:rsidRPr="008B66D7">
        <w:rPr>
          <w:lang w:eastAsia="en-AU"/>
        </w:rPr>
        <w:t xml:space="preserve">Regional mean </w:t>
      </w:r>
      <w:r w:rsidR="00A8058F">
        <w:rPr>
          <w:lang w:eastAsia="en-AU"/>
        </w:rPr>
        <w:t>a</w:t>
      </w:r>
      <w:r w:rsidRPr="008B66D7">
        <w:rPr>
          <w:lang w:eastAsia="en-AU"/>
        </w:rPr>
        <w:t>lpha power levels over time in the elevated posttraumatic stress subgroup</w:t>
      </w:r>
      <w:bookmarkEnd w:id="493"/>
      <w:bookmarkEnd w:id="494"/>
    </w:p>
    <w:tbl>
      <w:tblPr>
        <w:tblStyle w:val="TWRPTable"/>
        <w:tblW w:w="5000" w:type="pct"/>
        <w:tblLayout w:type="fixed"/>
        <w:tblLook w:val="04A0" w:firstRow="1" w:lastRow="0" w:firstColumn="1" w:lastColumn="0" w:noHBand="0" w:noVBand="1"/>
        <w:tblDescription w:val="Table 6.13 Regional mean alpha power levels over time in the elevated posttraumatic stress subgroup"/>
      </w:tblPr>
      <w:tblGrid>
        <w:gridCol w:w="1778"/>
        <w:gridCol w:w="1769"/>
        <w:gridCol w:w="1771"/>
        <w:gridCol w:w="1771"/>
      </w:tblGrid>
      <w:tr w:rsidR="00E71084" w:rsidRPr="008B66D7" w14:paraId="4A61FF6C" w14:textId="77777777" w:rsidTr="00B33C4A">
        <w:trPr>
          <w:cnfStyle w:val="100000000000" w:firstRow="1" w:lastRow="0" w:firstColumn="0" w:lastColumn="0" w:oddVBand="0" w:evenVBand="0" w:oddHBand="0" w:evenHBand="0" w:firstRowFirstColumn="0" w:firstRowLastColumn="0" w:lastRowFirstColumn="0" w:lastRowLastColumn="0"/>
          <w:cantSplit/>
          <w:tblHeader/>
        </w:trPr>
        <w:tc>
          <w:tcPr>
            <w:tcW w:w="1254" w:type="pct"/>
            <w:hideMark/>
          </w:tcPr>
          <w:p w14:paraId="6D276DA2" w14:textId="77777777" w:rsidR="00E71084" w:rsidRPr="008B66D7" w:rsidRDefault="00E71084" w:rsidP="00B33C4A">
            <w:pPr>
              <w:pStyle w:val="TableText"/>
              <w:rPr>
                <w:lang w:eastAsia="en-AU"/>
              </w:rPr>
            </w:pPr>
            <w:r w:rsidRPr="008B66D7">
              <w:rPr>
                <w:lang w:eastAsia="en-AU"/>
              </w:rPr>
              <w:t>Region</w:t>
            </w:r>
          </w:p>
        </w:tc>
        <w:tc>
          <w:tcPr>
            <w:tcW w:w="1248" w:type="pct"/>
            <w:hideMark/>
          </w:tcPr>
          <w:p w14:paraId="1CA5CBFA" w14:textId="77777777" w:rsidR="00E71084" w:rsidRPr="008B66D7" w:rsidRDefault="00E71084" w:rsidP="00B33C4A">
            <w:pPr>
              <w:pStyle w:val="TableText"/>
              <w:jc w:val="right"/>
              <w:rPr>
                <w:lang w:eastAsia="en-AU"/>
              </w:rPr>
            </w:pPr>
            <w:r w:rsidRPr="008B66D7">
              <w:rPr>
                <w:lang w:eastAsia="en-AU"/>
              </w:rPr>
              <w:t>Time 1</w:t>
            </w:r>
          </w:p>
        </w:tc>
        <w:tc>
          <w:tcPr>
            <w:tcW w:w="1249" w:type="pct"/>
            <w:hideMark/>
          </w:tcPr>
          <w:p w14:paraId="1F8EED7F" w14:textId="77777777" w:rsidR="00E71084" w:rsidRPr="008B66D7" w:rsidRDefault="00E71084" w:rsidP="00B33C4A">
            <w:pPr>
              <w:pStyle w:val="TableText"/>
              <w:jc w:val="right"/>
              <w:rPr>
                <w:lang w:eastAsia="en-AU"/>
              </w:rPr>
            </w:pPr>
            <w:r w:rsidRPr="008B66D7">
              <w:rPr>
                <w:lang w:eastAsia="en-AU"/>
              </w:rPr>
              <w:t>Time 2</w:t>
            </w:r>
          </w:p>
        </w:tc>
        <w:tc>
          <w:tcPr>
            <w:tcW w:w="1249" w:type="pct"/>
            <w:hideMark/>
          </w:tcPr>
          <w:p w14:paraId="4939D30A" w14:textId="77777777" w:rsidR="00E71084" w:rsidRPr="008B66D7" w:rsidRDefault="00E71084" w:rsidP="00B33C4A">
            <w:pPr>
              <w:pStyle w:val="TableText"/>
              <w:jc w:val="right"/>
              <w:rPr>
                <w:lang w:eastAsia="en-AU"/>
              </w:rPr>
            </w:pPr>
            <w:r w:rsidRPr="008B66D7">
              <w:rPr>
                <w:lang w:eastAsia="en-AU"/>
              </w:rPr>
              <w:t>Time 3</w:t>
            </w:r>
          </w:p>
        </w:tc>
      </w:tr>
      <w:tr w:rsidR="00E71084" w:rsidRPr="008B66D7" w14:paraId="48159855"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2C90B571" w14:textId="77777777" w:rsidR="00E71084" w:rsidRPr="008B66D7" w:rsidRDefault="00E71084" w:rsidP="00B33C4A">
            <w:pPr>
              <w:pStyle w:val="TableText"/>
              <w:rPr>
                <w:b/>
                <w:lang w:eastAsia="en-AU"/>
              </w:rPr>
            </w:pPr>
            <w:r w:rsidRPr="008B66D7">
              <w:rPr>
                <w:b/>
                <w:lang w:eastAsia="en-AU"/>
              </w:rPr>
              <w:t>Global</w:t>
            </w:r>
          </w:p>
        </w:tc>
        <w:tc>
          <w:tcPr>
            <w:tcW w:w="1248" w:type="pct"/>
            <w:hideMark/>
          </w:tcPr>
          <w:p w14:paraId="468D7669" w14:textId="77777777" w:rsidR="00E71084" w:rsidRPr="008B66D7" w:rsidRDefault="00E71084" w:rsidP="00B33C4A">
            <w:pPr>
              <w:pStyle w:val="TableText"/>
              <w:jc w:val="right"/>
              <w:rPr>
                <w:lang w:eastAsia="en-AU"/>
              </w:rPr>
            </w:pPr>
            <w:r w:rsidRPr="008B66D7">
              <w:rPr>
                <w:lang w:eastAsia="en-AU"/>
              </w:rPr>
              <w:t>36.9</w:t>
            </w:r>
          </w:p>
        </w:tc>
        <w:tc>
          <w:tcPr>
            <w:tcW w:w="1249" w:type="pct"/>
            <w:hideMark/>
          </w:tcPr>
          <w:p w14:paraId="3C046320" w14:textId="77777777" w:rsidR="00E71084" w:rsidRPr="008B66D7" w:rsidRDefault="00E71084" w:rsidP="00B33C4A">
            <w:pPr>
              <w:pStyle w:val="TableText"/>
              <w:jc w:val="right"/>
              <w:rPr>
                <w:lang w:eastAsia="en-AU"/>
              </w:rPr>
            </w:pPr>
            <w:r w:rsidRPr="008B66D7">
              <w:rPr>
                <w:lang w:eastAsia="en-AU"/>
              </w:rPr>
              <w:t>36.8</w:t>
            </w:r>
          </w:p>
        </w:tc>
        <w:tc>
          <w:tcPr>
            <w:tcW w:w="1249" w:type="pct"/>
            <w:hideMark/>
          </w:tcPr>
          <w:p w14:paraId="0F5B9952" w14:textId="77777777" w:rsidR="00E71084" w:rsidRPr="008B66D7" w:rsidRDefault="00E71084" w:rsidP="00B33C4A">
            <w:pPr>
              <w:pStyle w:val="TableText"/>
              <w:jc w:val="right"/>
              <w:rPr>
                <w:lang w:eastAsia="en-AU"/>
              </w:rPr>
            </w:pPr>
            <w:r w:rsidRPr="008B66D7">
              <w:rPr>
                <w:lang w:eastAsia="en-AU"/>
              </w:rPr>
              <w:t>37.7</w:t>
            </w:r>
          </w:p>
        </w:tc>
      </w:tr>
      <w:tr w:rsidR="00E71084" w:rsidRPr="008B66D7" w14:paraId="63DE4D29" w14:textId="77777777" w:rsidTr="00B33C4A">
        <w:trPr>
          <w:cantSplit/>
        </w:trPr>
        <w:tc>
          <w:tcPr>
            <w:tcW w:w="1254" w:type="pct"/>
            <w:hideMark/>
          </w:tcPr>
          <w:p w14:paraId="7F81E1E5" w14:textId="77777777" w:rsidR="00E71084" w:rsidRPr="008B66D7" w:rsidRDefault="00E71084" w:rsidP="00B33C4A">
            <w:pPr>
              <w:pStyle w:val="TableText"/>
              <w:ind w:left="144"/>
              <w:rPr>
                <w:lang w:eastAsia="en-AU"/>
              </w:rPr>
            </w:pPr>
            <w:r w:rsidRPr="008B66D7">
              <w:rPr>
                <w:lang w:eastAsia="en-AU"/>
              </w:rPr>
              <w:t>Left hem</w:t>
            </w:r>
          </w:p>
        </w:tc>
        <w:tc>
          <w:tcPr>
            <w:tcW w:w="1248" w:type="pct"/>
            <w:hideMark/>
          </w:tcPr>
          <w:p w14:paraId="34C41969" w14:textId="77777777" w:rsidR="00E71084" w:rsidRPr="008B66D7" w:rsidRDefault="00E71084" w:rsidP="00B33C4A">
            <w:pPr>
              <w:pStyle w:val="TableText"/>
              <w:jc w:val="right"/>
              <w:rPr>
                <w:lang w:eastAsia="en-AU"/>
              </w:rPr>
            </w:pPr>
            <w:r w:rsidRPr="008B66D7">
              <w:rPr>
                <w:lang w:eastAsia="en-AU"/>
              </w:rPr>
              <w:t>33</w:t>
            </w:r>
          </w:p>
        </w:tc>
        <w:tc>
          <w:tcPr>
            <w:tcW w:w="1249" w:type="pct"/>
            <w:hideMark/>
          </w:tcPr>
          <w:p w14:paraId="620F9780" w14:textId="77777777" w:rsidR="00E71084" w:rsidRPr="008B66D7" w:rsidRDefault="00E71084" w:rsidP="00B33C4A">
            <w:pPr>
              <w:pStyle w:val="TableText"/>
              <w:jc w:val="right"/>
              <w:rPr>
                <w:lang w:eastAsia="en-AU"/>
              </w:rPr>
            </w:pPr>
            <w:r w:rsidRPr="008B66D7">
              <w:rPr>
                <w:lang w:eastAsia="en-AU"/>
              </w:rPr>
              <w:t>31.8</w:t>
            </w:r>
          </w:p>
        </w:tc>
        <w:tc>
          <w:tcPr>
            <w:tcW w:w="1249" w:type="pct"/>
            <w:hideMark/>
          </w:tcPr>
          <w:p w14:paraId="0B33F8D9" w14:textId="77777777" w:rsidR="00E71084" w:rsidRPr="008B66D7" w:rsidRDefault="00E71084" w:rsidP="00B33C4A">
            <w:pPr>
              <w:pStyle w:val="TableText"/>
              <w:jc w:val="right"/>
              <w:rPr>
                <w:lang w:eastAsia="en-AU"/>
              </w:rPr>
            </w:pPr>
            <w:r w:rsidRPr="008B66D7">
              <w:rPr>
                <w:lang w:eastAsia="en-AU"/>
              </w:rPr>
              <w:t>34.2</w:t>
            </w:r>
          </w:p>
        </w:tc>
      </w:tr>
      <w:tr w:rsidR="00E71084" w:rsidRPr="008B66D7" w14:paraId="59115812"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6242FDCD" w14:textId="77777777" w:rsidR="00E71084" w:rsidRPr="008B66D7" w:rsidRDefault="00E71084" w:rsidP="00B33C4A">
            <w:pPr>
              <w:pStyle w:val="TableText"/>
              <w:ind w:left="144"/>
              <w:rPr>
                <w:lang w:eastAsia="en-AU"/>
              </w:rPr>
            </w:pPr>
            <w:r w:rsidRPr="008B66D7">
              <w:rPr>
                <w:lang w:eastAsia="en-AU"/>
              </w:rPr>
              <w:t>Right hem</w:t>
            </w:r>
          </w:p>
        </w:tc>
        <w:tc>
          <w:tcPr>
            <w:tcW w:w="1248" w:type="pct"/>
            <w:hideMark/>
          </w:tcPr>
          <w:p w14:paraId="3F0F8E7E" w14:textId="77777777" w:rsidR="00E71084" w:rsidRPr="008B66D7" w:rsidRDefault="00E71084" w:rsidP="00B33C4A">
            <w:pPr>
              <w:pStyle w:val="TableText"/>
              <w:jc w:val="right"/>
              <w:rPr>
                <w:lang w:eastAsia="en-AU"/>
              </w:rPr>
            </w:pPr>
            <w:r w:rsidRPr="008B66D7">
              <w:rPr>
                <w:lang w:eastAsia="en-AU"/>
              </w:rPr>
              <w:t>33.4</w:t>
            </w:r>
          </w:p>
        </w:tc>
        <w:tc>
          <w:tcPr>
            <w:tcW w:w="1249" w:type="pct"/>
            <w:hideMark/>
          </w:tcPr>
          <w:p w14:paraId="52DA5CA0" w14:textId="77777777" w:rsidR="00E71084" w:rsidRPr="008B66D7" w:rsidRDefault="00E71084" w:rsidP="00B33C4A">
            <w:pPr>
              <w:pStyle w:val="TableText"/>
              <w:jc w:val="right"/>
              <w:rPr>
                <w:lang w:eastAsia="en-AU"/>
              </w:rPr>
            </w:pPr>
            <w:r w:rsidRPr="008B66D7">
              <w:rPr>
                <w:lang w:eastAsia="en-AU"/>
              </w:rPr>
              <w:t>35</w:t>
            </w:r>
          </w:p>
        </w:tc>
        <w:tc>
          <w:tcPr>
            <w:tcW w:w="1249" w:type="pct"/>
            <w:hideMark/>
          </w:tcPr>
          <w:p w14:paraId="1E2052B3" w14:textId="77777777" w:rsidR="00E71084" w:rsidRPr="008B66D7" w:rsidRDefault="00E71084" w:rsidP="00B33C4A">
            <w:pPr>
              <w:pStyle w:val="TableText"/>
              <w:jc w:val="right"/>
              <w:rPr>
                <w:lang w:eastAsia="en-AU"/>
              </w:rPr>
            </w:pPr>
            <w:r w:rsidRPr="008B66D7">
              <w:rPr>
                <w:lang w:eastAsia="en-AU"/>
              </w:rPr>
              <w:t>35.4</w:t>
            </w:r>
          </w:p>
        </w:tc>
      </w:tr>
      <w:tr w:rsidR="00E71084" w:rsidRPr="008B66D7" w14:paraId="12889DFC" w14:textId="77777777" w:rsidTr="00B33C4A">
        <w:trPr>
          <w:cantSplit/>
        </w:trPr>
        <w:tc>
          <w:tcPr>
            <w:tcW w:w="1254" w:type="pct"/>
            <w:hideMark/>
          </w:tcPr>
          <w:p w14:paraId="096C897A" w14:textId="77777777" w:rsidR="00E71084" w:rsidRPr="008B66D7" w:rsidRDefault="00E71084" w:rsidP="00B33C4A">
            <w:pPr>
              <w:pStyle w:val="TableText"/>
              <w:ind w:left="144"/>
              <w:rPr>
                <w:lang w:eastAsia="en-AU"/>
              </w:rPr>
            </w:pPr>
            <w:r w:rsidRPr="008B66D7">
              <w:rPr>
                <w:lang w:eastAsia="en-AU"/>
              </w:rPr>
              <w:t>Asym [L–R]</w:t>
            </w:r>
          </w:p>
        </w:tc>
        <w:tc>
          <w:tcPr>
            <w:tcW w:w="1248" w:type="pct"/>
            <w:hideMark/>
          </w:tcPr>
          <w:p w14:paraId="23E2C61E" w14:textId="77777777" w:rsidR="00E71084" w:rsidRPr="008B66D7" w:rsidRDefault="00E71084" w:rsidP="00B33C4A">
            <w:pPr>
              <w:pStyle w:val="TableText"/>
              <w:jc w:val="right"/>
              <w:rPr>
                <w:lang w:eastAsia="en-AU"/>
              </w:rPr>
            </w:pPr>
            <w:r w:rsidRPr="008B66D7">
              <w:rPr>
                <w:lang w:eastAsia="en-AU"/>
              </w:rPr>
              <w:t>-0.3</w:t>
            </w:r>
          </w:p>
        </w:tc>
        <w:tc>
          <w:tcPr>
            <w:tcW w:w="1249" w:type="pct"/>
            <w:hideMark/>
          </w:tcPr>
          <w:p w14:paraId="4DD73A99" w14:textId="77777777" w:rsidR="00E71084" w:rsidRPr="008B66D7" w:rsidRDefault="00E71084" w:rsidP="00B33C4A">
            <w:pPr>
              <w:pStyle w:val="TableText"/>
              <w:jc w:val="right"/>
              <w:rPr>
                <w:lang w:eastAsia="en-AU"/>
              </w:rPr>
            </w:pPr>
            <w:r w:rsidRPr="008B66D7">
              <w:rPr>
                <w:lang w:eastAsia="en-AU"/>
              </w:rPr>
              <w:t>-3.2</w:t>
            </w:r>
          </w:p>
        </w:tc>
        <w:tc>
          <w:tcPr>
            <w:tcW w:w="1249" w:type="pct"/>
            <w:hideMark/>
          </w:tcPr>
          <w:p w14:paraId="54EFE748" w14:textId="77777777" w:rsidR="00E71084" w:rsidRPr="008B66D7" w:rsidRDefault="00E71084" w:rsidP="00B33C4A">
            <w:pPr>
              <w:pStyle w:val="TableText"/>
              <w:jc w:val="right"/>
              <w:rPr>
                <w:lang w:eastAsia="en-AU"/>
              </w:rPr>
            </w:pPr>
            <w:r w:rsidRPr="008B66D7">
              <w:rPr>
                <w:lang w:eastAsia="en-AU"/>
              </w:rPr>
              <w:t>-1.2</w:t>
            </w:r>
          </w:p>
        </w:tc>
      </w:tr>
      <w:tr w:rsidR="00E71084" w:rsidRPr="008B66D7" w14:paraId="4F01E05E"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1E218472" w14:textId="77777777" w:rsidR="00E71084" w:rsidRPr="008B66D7" w:rsidRDefault="00E71084" w:rsidP="00B33C4A">
            <w:pPr>
              <w:pStyle w:val="TableText"/>
              <w:ind w:left="144"/>
              <w:rPr>
                <w:lang w:eastAsia="en-AU"/>
              </w:rPr>
            </w:pPr>
            <w:r w:rsidRPr="008B66D7">
              <w:rPr>
                <w:lang w:eastAsia="en-AU"/>
              </w:rPr>
              <w:t>Anterior</w:t>
            </w:r>
          </w:p>
        </w:tc>
        <w:tc>
          <w:tcPr>
            <w:tcW w:w="1248" w:type="pct"/>
            <w:hideMark/>
          </w:tcPr>
          <w:p w14:paraId="06E2D03A" w14:textId="77777777" w:rsidR="00E71084" w:rsidRPr="008B66D7" w:rsidRDefault="00E71084" w:rsidP="00B33C4A">
            <w:pPr>
              <w:pStyle w:val="TableText"/>
              <w:jc w:val="right"/>
              <w:rPr>
                <w:lang w:eastAsia="en-AU"/>
              </w:rPr>
            </w:pPr>
            <w:r w:rsidRPr="008B66D7">
              <w:rPr>
                <w:lang w:eastAsia="en-AU"/>
              </w:rPr>
              <w:t>22.9</w:t>
            </w:r>
          </w:p>
        </w:tc>
        <w:tc>
          <w:tcPr>
            <w:tcW w:w="1249" w:type="pct"/>
            <w:hideMark/>
          </w:tcPr>
          <w:p w14:paraId="465AE722" w14:textId="77777777" w:rsidR="00E71084" w:rsidRPr="008B66D7" w:rsidRDefault="00E71084" w:rsidP="00B33C4A">
            <w:pPr>
              <w:pStyle w:val="TableText"/>
              <w:jc w:val="right"/>
              <w:rPr>
                <w:lang w:eastAsia="en-AU"/>
              </w:rPr>
            </w:pPr>
            <w:r w:rsidRPr="008B66D7">
              <w:rPr>
                <w:lang w:eastAsia="en-AU"/>
              </w:rPr>
              <w:t>24.4</w:t>
            </w:r>
          </w:p>
        </w:tc>
        <w:tc>
          <w:tcPr>
            <w:tcW w:w="1249" w:type="pct"/>
            <w:hideMark/>
          </w:tcPr>
          <w:p w14:paraId="2861E7AF" w14:textId="77777777" w:rsidR="00E71084" w:rsidRPr="008B66D7" w:rsidRDefault="00E71084" w:rsidP="00B33C4A">
            <w:pPr>
              <w:pStyle w:val="TableText"/>
              <w:jc w:val="right"/>
              <w:rPr>
                <w:lang w:eastAsia="en-AU"/>
              </w:rPr>
            </w:pPr>
            <w:r w:rsidRPr="008B66D7">
              <w:rPr>
                <w:lang w:eastAsia="en-AU"/>
              </w:rPr>
              <w:t>24.9</w:t>
            </w:r>
          </w:p>
        </w:tc>
      </w:tr>
      <w:tr w:rsidR="00E71084" w:rsidRPr="008B66D7" w14:paraId="66EA6799" w14:textId="77777777" w:rsidTr="00B33C4A">
        <w:trPr>
          <w:cantSplit/>
        </w:trPr>
        <w:tc>
          <w:tcPr>
            <w:tcW w:w="1254" w:type="pct"/>
            <w:hideMark/>
          </w:tcPr>
          <w:p w14:paraId="16094E0B" w14:textId="77777777" w:rsidR="00E71084" w:rsidRPr="008B66D7" w:rsidRDefault="00E71084" w:rsidP="00B33C4A">
            <w:pPr>
              <w:pStyle w:val="TableText"/>
              <w:ind w:left="144"/>
              <w:rPr>
                <w:lang w:eastAsia="en-AU"/>
              </w:rPr>
            </w:pPr>
            <w:r w:rsidRPr="008B66D7">
              <w:rPr>
                <w:lang w:eastAsia="en-AU"/>
              </w:rPr>
              <w:t>Posterior</w:t>
            </w:r>
          </w:p>
        </w:tc>
        <w:tc>
          <w:tcPr>
            <w:tcW w:w="1248" w:type="pct"/>
            <w:hideMark/>
          </w:tcPr>
          <w:p w14:paraId="7E03B1F1" w14:textId="77777777" w:rsidR="00E71084" w:rsidRPr="008B66D7" w:rsidRDefault="00E71084" w:rsidP="00B33C4A">
            <w:pPr>
              <w:pStyle w:val="TableText"/>
              <w:jc w:val="right"/>
              <w:rPr>
                <w:lang w:eastAsia="en-AU"/>
              </w:rPr>
            </w:pPr>
            <w:r w:rsidRPr="008B66D7">
              <w:rPr>
                <w:lang w:eastAsia="en-AU"/>
              </w:rPr>
              <w:t>51.9</w:t>
            </w:r>
          </w:p>
        </w:tc>
        <w:tc>
          <w:tcPr>
            <w:tcW w:w="1249" w:type="pct"/>
            <w:hideMark/>
          </w:tcPr>
          <w:p w14:paraId="6ECE625C" w14:textId="77777777" w:rsidR="00E71084" w:rsidRPr="008B66D7" w:rsidRDefault="00E71084" w:rsidP="00B33C4A">
            <w:pPr>
              <w:pStyle w:val="TableText"/>
              <w:jc w:val="right"/>
              <w:rPr>
                <w:lang w:eastAsia="en-AU"/>
              </w:rPr>
            </w:pPr>
            <w:r w:rsidRPr="008B66D7">
              <w:rPr>
                <w:lang w:eastAsia="en-AU"/>
              </w:rPr>
              <w:t>49.4</w:t>
            </w:r>
          </w:p>
        </w:tc>
        <w:tc>
          <w:tcPr>
            <w:tcW w:w="1249" w:type="pct"/>
            <w:hideMark/>
          </w:tcPr>
          <w:p w14:paraId="7EA04E57" w14:textId="77777777" w:rsidR="00E71084" w:rsidRPr="008B66D7" w:rsidRDefault="00E71084" w:rsidP="00B33C4A">
            <w:pPr>
              <w:pStyle w:val="TableText"/>
              <w:jc w:val="right"/>
              <w:rPr>
                <w:lang w:eastAsia="en-AU"/>
              </w:rPr>
            </w:pPr>
            <w:r w:rsidRPr="008B66D7">
              <w:rPr>
                <w:lang w:eastAsia="en-AU"/>
              </w:rPr>
              <w:t>50.7</w:t>
            </w:r>
          </w:p>
        </w:tc>
      </w:tr>
      <w:tr w:rsidR="00E71084" w:rsidRPr="008B66D7" w14:paraId="60939126"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49954C7F" w14:textId="77777777" w:rsidR="00E71084" w:rsidRPr="008B66D7" w:rsidRDefault="00E71084" w:rsidP="00B33C4A">
            <w:pPr>
              <w:pStyle w:val="TableText"/>
              <w:ind w:left="144"/>
              <w:rPr>
                <w:lang w:eastAsia="en-AU"/>
              </w:rPr>
            </w:pPr>
            <w:r w:rsidRPr="008B66D7">
              <w:rPr>
                <w:lang w:eastAsia="en-AU"/>
              </w:rPr>
              <w:t>AntPos [A–P]</w:t>
            </w:r>
          </w:p>
        </w:tc>
        <w:tc>
          <w:tcPr>
            <w:tcW w:w="1248" w:type="pct"/>
            <w:hideMark/>
          </w:tcPr>
          <w:p w14:paraId="7FA47DE6" w14:textId="77777777" w:rsidR="00E71084" w:rsidRPr="008B66D7" w:rsidRDefault="00E71084" w:rsidP="00B33C4A">
            <w:pPr>
              <w:pStyle w:val="TableText"/>
              <w:jc w:val="right"/>
              <w:rPr>
                <w:lang w:eastAsia="en-AU"/>
              </w:rPr>
            </w:pPr>
            <w:r w:rsidRPr="008B66D7">
              <w:rPr>
                <w:lang w:eastAsia="en-AU"/>
              </w:rPr>
              <w:t>-29</w:t>
            </w:r>
          </w:p>
        </w:tc>
        <w:tc>
          <w:tcPr>
            <w:tcW w:w="1249" w:type="pct"/>
            <w:hideMark/>
          </w:tcPr>
          <w:p w14:paraId="647ED19F" w14:textId="77777777" w:rsidR="00E71084" w:rsidRPr="008B66D7" w:rsidRDefault="00E71084" w:rsidP="00B33C4A">
            <w:pPr>
              <w:pStyle w:val="TableText"/>
              <w:jc w:val="right"/>
              <w:rPr>
                <w:lang w:eastAsia="en-AU"/>
              </w:rPr>
            </w:pPr>
            <w:r w:rsidRPr="008B66D7">
              <w:rPr>
                <w:lang w:eastAsia="en-AU"/>
              </w:rPr>
              <w:t>-25</w:t>
            </w:r>
          </w:p>
        </w:tc>
        <w:tc>
          <w:tcPr>
            <w:tcW w:w="1249" w:type="pct"/>
            <w:hideMark/>
          </w:tcPr>
          <w:p w14:paraId="703C9E58" w14:textId="77777777" w:rsidR="00E71084" w:rsidRPr="008B66D7" w:rsidRDefault="00E71084" w:rsidP="00B33C4A">
            <w:pPr>
              <w:pStyle w:val="TableText"/>
              <w:jc w:val="right"/>
              <w:rPr>
                <w:lang w:eastAsia="en-AU"/>
              </w:rPr>
            </w:pPr>
            <w:r w:rsidRPr="008B66D7">
              <w:rPr>
                <w:lang w:eastAsia="en-AU"/>
              </w:rPr>
              <w:t>-25.7</w:t>
            </w:r>
          </w:p>
        </w:tc>
      </w:tr>
      <w:tr w:rsidR="00E71084" w:rsidRPr="008B66D7" w14:paraId="736AC901" w14:textId="77777777" w:rsidTr="00B33C4A">
        <w:trPr>
          <w:cantSplit/>
        </w:trPr>
        <w:tc>
          <w:tcPr>
            <w:tcW w:w="1254" w:type="pct"/>
            <w:hideMark/>
          </w:tcPr>
          <w:p w14:paraId="18345053" w14:textId="77777777" w:rsidR="00E71084" w:rsidRPr="008B66D7" w:rsidRDefault="00E71084" w:rsidP="00B33C4A">
            <w:pPr>
              <w:pStyle w:val="TableText"/>
              <w:rPr>
                <w:b/>
                <w:lang w:eastAsia="en-AU"/>
              </w:rPr>
            </w:pPr>
            <w:r w:rsidRPr="008B66D7">
              <w:rPr>
                <w:b/>
                <w:lang w:eastAsia="en-AU"/>
              </w:rPr>
              <w:t>Frontal</w:t>
            </w:r>
          </w:p>
        </w:tc>
        <w:tc>
          <w:tcPr>
            <w:tcW w:w="1248" w:type="pct"/>
            <w:hideMark/>
          </w:tcPr>
          <w:p w14:paraId="29FA3ABF" w14:textId="77777777" w:rsidR="00E71084" w:rsidRPr="008B66D7" w:rsidRDefault="00E71084" w:rsidP="00B33C4A">
            <w:pPr>
              <w:pStyle w:val="TableText"/>
              <w:jc w:val="right"/>
              <w:rPr>
                <w:lang w:eastAsia="en-AU"/>
              </w:rPr>
            </w:pPr>
            <w:r w:rsidRPr="008B66D7">
              <w:rPr>
                <w:lang w:eastAsia="en-AU"/>
              </w:rPr>
              <w:t>25.9</w:t>
            </w:r>
          </w:p>
        </w:tc>
        <w:tc>
          <w:tcPr>
            <w:tcW w:w="1249" w:type="pct"/>
            <w:hideMark/>
          </w:tcPr>
          <w:p w14:paraId="7FAC8CDF" w14:textId="77777777" w:rsidR="00E71084" w:rsidRPr="008B66D7" w:rsidRDefault="00E71084" w:rsidP="00B33C4A">
            <w:pPr>
              <w:pStyle w:val="TableText"/>
              <w:jc w:val="right"/>
              <w:rPr>
                <w:lang w:eastAsia="en-AU"/>
              </w:rPr>
            </w:pPr>
            <w:r w:rsidRPr="008B66D7">
              <w:rPr>
                <w:lang w:eastAsia="en-AU"/>
              </w:rPr>
              <w:t>27.6</w:t>
            </w:r>
          </w:p>
        </w:tc>
        <w:tc>
          <w:tcPr>
            <w:tcW w:w="1249" w:type="pct"/>
            <w:hideMark/>
          </w:tcPr>
          <w:p w14:paraId="19A53EE6" w14:textId="77777777" w:rsidR="00E71084" w:rsidRPr="008B66D7" w:rsidRDefault="00E71084" w:rsidP="00B33C4A">
            <w:pPr>
              <w:pStyle w:val="TableText"/>
              <w:jc w:val="right"/>
              <w:rPr>
                <w:lang w:eastAsia="en-AU"/>
              </w:rPr>
            </w:pPr>
            <w:r w:rsidRPr="008B66D7">
              <w:rPr>
                <w:lang w:eastAsia="en-AU"/>
              </w:rPr>
              <w:t>27.7</w:t>
            </w:r>
          </w:p>
        </w:tc>
      </w:tr>
      <w:tr w:rsidR="00E71084" w:rsidRPr="008B66D7" w14:paraId="72FFFBE0"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62AE2831" w14:textId="77777777" w:rsidR="00E71084" w:rsidRPr="008B66D7" w:rsidRDefault="00E71084" w:rsidP="00B33C4A">
            <w:pPr>
              <w:pStyle w:val="TableText"/>
              <w:ind w:left="144"/>
              <w:rPr>
                <w:lang w:eastAsia="en-AU"/>
              </w:rPr>
            </w:pPr>
            <w:r w:rsidRPr="008B66D7">
              <w:rPr>
                <w:lang w:eastAsia="en-AU"/>
              </w:rPr>
              <w:t>Left hem</w:t>
            </w:r>
          </w:p>
        </w:tc>
        <w:tc>
          <w:tcPr>
            <w:tcW w:w="1248" w:type="pct"/>
            <w:hideMark/>
          </w:tcPr>
          <w:p w14:paraId="4E48D151" w14:textId="77777777" w:rsidR="00E71084" w:rsidRPr="008B66D7" w:rsidRDefault="00E71084" w:rsidP="00B33C4A">
            <w:pPr>
              <w:pStyle w:val="TableText"/>
              <w:jc w:val="right"/>
              <w:rPr>
                <w:lang w:eastAsia="en-AU"/>
              </w:rPr>
            </w:pPr>
            <w:r w:rsidRPr="008B66D7">
              <w:rPr>
                <w:lang w:eastAsia="en-AU"/>
              </w:rPr>
              <w:t>24</w:t>
            </w:r>
          </w:p>
        </w:tc>
        <w:tc>
          <w:tcPr>
            <w:tcW w:w="1249" w:type="pct"/>
            <w:hideMark/>
          </w:tcPr>
          <w:p w14:paraId="5A92F162" w14:textId="77777777" w:rsidR="00E71084" w:rsidRPr="008B66D7" w:rsidRDefault="00E71084" w:rsidP="00B33C4A">
            <w:pPr>
              <w:pStyle w:val="TableText"/>
              <w:jc w:val="right"/>
              <w:rPr>
                <w:lang w:eastAsia="en-AU"/>
              </w:rPr>
            </w:pPr>
            <w:r w:rsidRPr="008B66D7">
              <w:rPr>
                <w:lang w:eastAsia="en-AU"/>
              </w:rPr>
              <w:t>25.7</w:t>
            </w:r>
          </w:p>
        </w:tc>
        <w:tc>
          <w:tcPr>
            <w:tcW w:w="1249" w:type="pct"/>
            <w:hideMark/>
          </w:tcPr>
          <w:p w14:paraId="52431817" w14:textId="77777777" w:rsidR="00E71084" w:rsidRPr="008B66D7" w:rsidRDefault="00E71084" w:rsidP="00B33C4A">
            <w:pPr>
              <w:pStyle w:val="TableText"/>
              <w:jc w:val="right"/>
              <w:rPr>
                <w:lang w:eastAsia="en-AU"/>
              </w:rPr>
            </w:pPr>
            <w:r w:rsidRPr="008B66D7">
              <w:rPr>
                <w:lang w:eastAsia="en-AU"/>
              </w:rPr>
              <w:t>25.8</w:t>
            </w:r>
          </w:p>
        </w:tc>
      </w:tr>
      <w:tr w:rsidR="00E71084" w:rsidRPr="008B66D7" w14:paraId="026B9CB4" w14:textId="77777777" w:rsidTr="00B33C4A">
        <w:trPr>
          <w:cantSplit/>
        </w:trPr>
        <w:tc>
          <w:tcPr>
            <w:tcW w:w="1254" w:type="pct"/>
            <w:hideMark/>
          </w:tcPr>
          <w:p w14:paraId="616EB230" w14:textId="77777777" w:rsidR="00E71084" w:rsidRPr="008B66D7" w:rsidRDefault="00E71084" w:rsidP="00B33C4A">
            <w:pPr>
              <w:pStyle w:val="TableText"/>
              <w:ind w:left="144"/>
              <w:rPr>
                <w:lang w:eastAsia="en-AU"/>
              </w:rPr>
            </w:pPr>
            <w:r w:rsidRPr="008B66D7">
              <w:rPr>
                <w:lang w:eastAsia="en-AU"/>
              </w:rPr>
              <w:t>Right hem</w:t>
            </w:r>
          </w:p>
        </w:tc>
        <w:tc>
          <w:tcPr>
            <w:tcW w:w="1248" w:type="pct"/>
            <w:hideMark/>
          </w:tcPr>
          <w:p w14:paraId="6EB6D857" w14:textId="77777777" w:rsidR="00E71084" w:rsidRPr="008B66D7" w:rsidRDefault="00E71084" w:rsidP="00B33C4A">
            <w:pPr>
              <w:pStyle w:val="TableText"/>
              <w:jc w:val="right"/>
              <w:rPr>
                <w:lang w:eastAsia="en-AU"/>
              </w:rPr>
            </w:pPr>
            <w:r w:rsidRPr="008B66D7">
              <w:rPr>
                <w:lang w:eastAsia="en-AU"/>
              </w:rPr>
              <w:t>24.4</w:t>
            </w:r>
          </w:p>
        </w:tc>
        <w:tc>
          <w:tcPr>
            <w:tcW w:w="1249" w:type="pct"/>
            <w:hideMark/>
          </w:tcPr>
          <w:p w14:paraId="779679F0" w14:textId="77777777" w:rsidR="00E71084" w:rsidRPr="008B66D7" w:rsidRDefault="00E71084" w:rsidP="00B33C4A">
            <w:pPr>
              <w:pStyle w:val="TableText"/>
              <w:jc w:val="right"/>
              <w:rPr>
                <w:lang w:eastAsia="en-AU"/>
              </w:rPr>
            </w:pPr>
            <w:r w:rsidRPr="008B66D7">
              <w:rPr>
                <w:lang w:eastAsia="en-AU"/>
              </w:rPr>
              <w:t>25.6</w:t>
            </w:r>
          </w:p>
        </w:tc>
        <w:tc>
          <w:tcPr>
            <w:tcW w:w="1249" w:type="pct"/>
            <w:hideMark/>
          </w:tcPr>
          <w:p w14:paraId="62D0E199" w14:textId="77777777" w:rsidR="00E71084" w:rsidRPr="008B66D7" w:rsidRDefault="00E71084" w:rsidP="00B33C4A">
            <w:pPr>
              <w:pStyle w:val="TableText"/>
              <w:jc w:val="right"/>
              <w:rPr>
                <w:lang w:eastAsia="en-AU"/>
              </w:rPr>
            </w:pPr>
            <w:r w:rsidRPr="008B66D7">
              <w:rPr>
                <w:lang w:eastAsia="en-AU"/>
              </w:rPr>
              <w:t>26.3</w:t>
            </w:r>
          </w:p>
        </w:tc>
      </w:tr>
      <w:tr w:rsidR="00E71084" w:rsidRPr="008B66D7" w14:paraId="5D6A871C"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75674B00" w14:textId="77777777" w:rsidR="00E71084" w:rsidRPr="008B66D7" w:rsidRDefault="00E71084" w:rsidP="00B33C4A">
            <w:pPr>
              <w:pStyle w:val="TableText"/>
              <w:ind w:left="144"/>
              <w:rPr>
                <w:lang w:eastAsia="en-AU"/>
              </w:rPr>
            </w:pPr>
            <w:r w:rsidRPr="008B66D7">
              <w:rPr>
                <w:lang w:eastAsia="en-AU"/>
              </w:rPr>
              <w:t>Asym [L–R]</w:t>
            </w:r>
          </w:p>
        </w:tc>
        <w:tc>
          <w:tcPr>
            <w:tcW w:w="1248" w:type="pct"/>
            <w:hideMark/>
          </w:tcPr>
          <w:p w14:paraId="16B54640" w14:textId="77777777" w:rsidR="00E71084" w:rsidRPr="008B66D7" w:rsidRDefault="00E71084" w:rsidP="00B33C4A">
            <w:pPr>
              <w:pStyle w:val="TableText"/>
              <w:jc w:val="right"/>
              <w:rPr>
                <w:lang w:eastAsia="en-AU"/>
              </w:rPr>
            </w:pPr>
            <w:r w:rsidRPr="008B66D7">
              <w:rPr>
                <w:lang w:eastAsia="en-AU"/>
              </w:rPr>
              <w:t>-0.4</w:t>
            </w:r>
          </w:p>
        </w:tc>
        <w:tc>
          <w:tcPr>
            <w:tcW w:w="1249" w:type="pct"/>
            <w:hideMark/>
          </w:tcPr>
          <w:p w14:paraId="4354CA69" w14:textId="77777777" w:rsidR="00E71084" w:rsidRPr="008B66D7" w:rsidRDefault="00E71084" w:rsidP="00B33C4A">
            <w:pPr>
              <w:pStyle w:val="TableText"/>
              <w:jc w:val="right"/>
              <w:rPr>
                <w:lang w:eastAsia="en-AU"/>
              </w:rPr>
            </w:pPr>
            <w:r w:rsidRPr="008B66D7">
              <w:rPr>
                <w:lang w:eastAsia="en-AU"/>
              </w:rPr>
              <w:t>0.1</w:t>
            </w:r>
          </w:p>
        </w:tc>
        <w:tc>
          <w:tcPr>
            <w:tcW w:w="1249" w:type="pct"/>
            <w:hideMark/>
          </w:tcPr>
          <w:p w14:paraId="26E5EAB9" w14:textId="77777777" w:rsidR="00E71084" w:rsidRPr="008B66D7" w:rsidRDefault="00E71084" w:rsidP="00B33C4A">
            <w:pPr>
              <w:pStyle w:val="TableText"/>
              <w:jc w:val="right"/>
              <w:rPr>
                <w:lang w:eastAsia="en-AU"/>
              </w:rPr>
            </w:pPr>
            <w:r w:rsidRPr="008B66D7">
              <w:rPr>
                <w:lang w:eastAsia="en-AU"/>
              </w:rPr>
              <w:t>-0.6</w:t>
            </w:r>
          </w:p>
        </w:tc>
      </w:tr>
      <w:tr w:rsidR="00E71084" w:rsidRPr="008B66D7" w14:paraId="5E582497" w14:textId="77777777" w:rsidTr="00B33C4A">
        <w:trPr>
          <w:cantSplit/>
        </w:trPr>
        <w:tc>
          <w:tcPr>
            <w:tcW w:w="1254" w:type="pct"/>
            <w:hideMark/>
          </w:tcPr>
          <w:p w14:paraId="5ACE1716" w14:textId="77777777" w:rsidR="00E71084" w:rsidRPr="008B66D7" w:rsidRDefault="00E71084" w:rsidP="00B33C4A">
            <w:pPr>
              <w:pStyle w:val="TableText"/>
              <w:rPr>
                <w:b/>
                <w:lang w:eastAsia="en-AU"/>
              </w:rPr>
            </w:pPr>
            <w:r w:rsidRPr="008B66D7">
              <w:rPr>
                <w:b/>
                <w:lang w:eastAsia="en-AU"/>
              </w:rPr>
              <w:t>Central</w:t>
            </w:r>
          </w:p>
        </w:tc>
        <w:tc>
          <w:tcPr>
            <w:tcW w:w="1248" w:type="pct"/>
            <w:hideMark/>
          </w:tcPr>
          <w:p w14:paraId="2F587FA2" w14:textId="77777777" w:rsidR="00E71084" w:rsidRPr="008B66D7" w:rsidRDefault="00E71084" w:rsidP="00B33C4A">
            <w:pPr>
              <w:pStyle w:val="TableText"/>
              <w:jc w:val="right"/>
              <w:rPr>
                <w:lang w:eastAsia="en-AU"/>
              </w:rPr>
            </w:pPr>
            <w:r w:rsidRPr="008B66D7">
              <w:rPr>
                <w:lang w:eastAsia="en-AU"/>
              </w:rPr>
              <w:t>38.7</w:t>
            </w:r>
          </w:p>
        </w:tc>
        <w:tc>
          <w:tcPr>
            <w:tcW w:w="1249" w:type="pct"/>
            <w:hideMark/>
          </w:tcPr>
          <w:p w14:paraId="71253F1E" w14:textId="77777777" w:rsidR="00E71084" w:rsidRPr="008B66D7" w:rsidRDefault="00E71084" w:rsidP="00B33C4A">
            <w:pPr>
              <w:pStyle w:val="TableText"/>
              <w:jc w:val="right"/>
              <w:rPr>
                <w:lang w:eastAsia="en-AU"/>
              </w:rPr>
            </w:pPr>
            <w:r w:rsidRPr="008B66D7">
              <w:rPr>
                <w:lang w:eastAsia="en-AU"/>
              </w:rPr>
              <w:t>40.7</w:t>
            </w:r>
          </w:p>
        </w:tc>
        <w:tc>
          <w:tcPr>
            <w:tcW w:w="1249" w:type="pct"/>
            <w:hideMark/>
          </w:tcPr>
          <w:p w14:paraId="3CF356DD" w14:textId="77777777" w:rsidR="00E71084" w:rsidRPr="008B66D7" w:rsidRDefault="00E71084" w:rsidP="00B33C4A">
            <w:pPr>
              <w:pStyle w:val="TableText"/>
              <w:jc w:val="right"/>
              <w:rPr>
                <w:lang w:eastAsia="en-AU"/>
              </w:rPr>
            </w:pPr>
            <w:r w:rsidRPr="008B66D7">
              <w:rPr>
                <w:lang w:eastAsia="en-AU"/>
              </w:rPr>
              <w:t>41.4</w:t>
            </w:r>
          </w:p>
        </w:tc>
      </w:tr>
      <w:tr w:rsidR="00E71084" w:rsidRPr="008B66D7" w14:paraId="2752D26A"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7680998E" w14:textId="77777777" w:rsidR="00E71084" w:rsidRPr="008B66D7" w:rsidRDefault="00E71084" w:rsidP="00B33C4A">
            <w:pPr>
              <w:pStyle w:val="TableText"/>
              <w:rPr>
                <w:b/>
                <w:lang w:eastAsia="en-AU"/>
              </w:rPr>
            </w:pPr>
            <w:r w:rsidRPr="008B66D7">
              <w:rPr>
                <w:b/>
                <w:lang w:eastAsia="en-AU"/>
              </w:rPr>
              <w:t>Parietal</w:t>
            </w:r>
          </w:p>
        </w:tc>
        <w:tc>
          <w:tcPr>
            <w:tcW w:w="1248" w:type="pct"/>
            <w:hideMark/>
          </w:tcPr>
          <w:p w14:paraId="3E8FE196" w14:textId="77777777" w:rsidR="00E71084" w:rsidRPr="008B66D7" w:rsidRDefault="00E71084" w:rsidP="00B33C4A">
            <w:pPr>
              <w:pStyle w:val="TableText"/>
              <w:jc w:val="right"/>
              <w:rPr>
                <w:lang w:eastAsia="en-AU"/>
              </w:rPr>
            </w:pPr>
            <w:r w:rsidRPr="008B66D7">
              <w:rPr>
                <w:lang w:eastAsia="en-AU"/>
              </w:rPr>
              <w:t>57.1</w:t>
            </w:r>
          </w:p>
        </w:tc>
        <w:tc>
          <w:tcPr>
            <w:tcW w:w="1249" w:type="pct"/>
            <w:hideMark/>
          </w:tcPr>
          <w:p w14:paraId="30CDFADB" w14:textId="77777777" w:rsidR="00E71084" w:rsidRPr="008B66D7" w:rsidRDefault="00E71084" w:rsidP="00B33C4A">
            <w:pPr>
              <w:pStyle w:val="TableText"/>
              <w:jc w:val="right"/>
              <w:rPr>
                <w:lang w:eastAsia="en-AU"/>
              </w:rPr>
            </w:pPr>
            <w:r w:rsidRPr="008B66D7">
              <w:rPr>
                <w:lang w:eastAsia="en-AU"/>
              </w:rPr>
              <w:t>67.1</w:t>
            </w:r>
          </w:p>
        </w:tc>
        <w:tc>
          <w:tcPr>
            <w:tcW w:w="1249" w:type="pct"/>
            <w:hideMark/>
          </w:tcPr>
          <w:p w14:paraId="691D6259" w14:textId="77777777" w:rsidR="00E71084" w:rsidRPr="008B66D7" w:rsidRDefault="00E71084" w:rsidP="00B33C4A">
            <w:pPr>
              <w:pStyle w:val="TableText"/>
              <w:jc w:val="right"/>
              <w:rPr>
                <w:lang w:eastAsia="en-AU"/>
              </w:rPr>
            </w:pPr>
            <w:r w:rsidRPr="008B66D7">
              <w:rPr>
                <w:lang w:eastAsia="en-AU"/>
              </w:rPr>
              <w:t>57.6</w:t>
            </w:r>
          </w:p>
        </w:tc>
      </w:tr>
      <w:tr w:rsidR="00E71084" w:rsidRPr="008B66D7" w14:paraId="43522F73" w14:textId="77777777" w:rsidTr="00B33C4A">
        <w:trPr>
          <w:cantSplit/>
        </w:trPr>
        <w:tc>
          <w:tcPr>
            <w:tcW w:w="1254" w:type="pct"/>
            <w:hideMark/>
          </w:tcPr>
          <w:p w14:paraId="2F5EFD6F" w14:textId="77777777" w:rsidR="00E71084" w:rsidRPr="008B66D7" w:rsidRDefault="00E71084" w:rsidP="00B33C4A">
            <w:pPr>
              <w:pStyle w:val="TableText"/>
              <w:rPr>
                <w:b/>
                <w:lang w:eastAsia="en-AU"/>
              </w:rPr>
            </w:pPr>
            <w:r w:rsidRPr="008B66D7">
              <w:rPr>
                <w:b/>
                <w:lang w:eastAsia="en-AU"/>
              </w:rPr>
              <w:t>Temporal</w:t>
            </w:r>
          </w:p>
        </w:tc>
        <w:tc>
          <w:tcPr>
            <w:tcW w:w="1248" w:type="pct"/>
            <w:hideMark/>
          </w:tcPr>
          <w:p w14:paraId="6A2D4564" w14:textId="77777777" w:rsidR="00E71084" w:rsidRPr="008B66D7" w:rsidRDefault="00E71084" w:rsidP="00B33C4A">
            <w:pPr>
              <w:pStyle w:val="TableText"/>
              <w:jc w:val="right"/>
              <w:rPr>
                <w:lang w:eastAsia="en-AU"/>
              </w:rPr>
            </w:pPr>
            <w:r w:rsidRPr="008B66D7">
              <w:rPr>
                <w:lang w:eastAsia="en-AU"/>
              </w:rPr>
              <w:t>23.6</w:t>
            </w:r>
          </w:p>
        </w:tc>
        <w:tc>
          <w:tcPr>
            <w:tcW w:w="1249" w:type="pct"/>
            <w:hideMark/>
          </w:tcPr>
          <w:p w14:paraId="65CC04C3" w14:textId="77777777" w:rsidR="00E71084" w:rsidRPr="008B66D7" w:rsidRDefault="00E71084" w:rsidP="00B33C4A">
            <w:pPr>
              <w:pStyle w:val="TableText"/>
              <w:jc w:val="right"/>
              <w:rPr>
                <w:lang w:eastAsia="en-AU"/>
              </w:rPr>
            </w:pPr>
            <w:r w:rsidRPr="008B66D7">
              <w:rPr>
                <w:lang w:eastAsia="en-AU"/>
              </w:rPr>
              <w:t>23.6</w:t>
            </w:r>
          </w:p>
        </w:tc>
        <w:tc>
          <w:tcPr>
            <w:tcW w:w="1249" w:type="pct"/>
            <w:hideMark/>
          </w:tcPr>
          <w:p w14:paraId="5EDF9B35" w14:textId="77777777" w:rsidR="00E71084" w:rsidRPr="008B66D7" w:rsidRDefault="00E71084" w:rsidP="00B33C4A">
            <w:pPr>
              <w:pStyle w:val="TableText"/>
              <w:jc w:val="right"/>
              <w:rPr>
                <w:lang w:eastAsia="en-AU"/>
              </w:rPr>
            </w:pPr>
            <w:r w:rsidRPr="008B66D7">
              <w:rPr>
                <w:lang w:eastAsia="en-AU"/>
              </w:rPr>
              <w:t>27.2</w:t>
            </w:r>
          </w:p>
        </w:tc>
      </w:tr>
      <w:tr w:rsidR="00E71084" w:rsidRPr="008B66D7" w14:paraId="69B0508F"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42F31788" w14:textId="77777777" w:rsidR="00E71084" w:rsidRPr="008B66D7" w:rsidRDefault="00E71084" w:rsidP="00B33C4A">
            <w:pPr>
              <w:pStyle w:val="TableText"/>
              <w:ind w:left="144"/>
              <w:rPr>
                <w:lang w:eastAsia="en-AU"/>
              </w:rPr>
            </w:pPr>
            <w:r w:rsidRPr="008B66D7">
              <w:rPr>
                <w:lang w:eastAsia="en-AU"/>
              </w:rPr>
              <w:t>Left</w:t>
            </w:r>
          </w:p>
        </w:tc>
        <w:tc>
          <w:tcPr>
            <w:tcW w:w="1248" w:type="pct"/>
            <w:hideMark/>
          </w:tcPr>
          <w:p w14:paraId="02DAA490" w14:textId="77777777" w:rsidR="00E71084" w:rsidRPr="008B66D7" w:rsidRDefault="00E71084" w:rsidP="00B33C4A">
            <w:pPr>
              <w:pStyle w:val="TableText"/>
              <w:jc w:val="right"/>
              <w:rPr>
                <w:lang w:eastAsia="en-AU"/>
              </w:rPr>
            </w:pPr>
            <w:r w:rsidRPr="008B66D7">
              <w:rPr>
                <w:lang w:eastAsia="en-AU"/>
              </w:rPr>
              <w:t>20.9</w:t>
            </w:r>
          </w:p>
        </w:tc>
        <w:tc>
          <w:tcPr>
            <w:tcW w:w="1249" w:type="pct"/>
            <w:hideMark/>
          </w:tcPr>
          <w:p w14:paraId="18E7C7DC" w14:textId="77777777" w:rsidR="00E71084" w:rsidRPr="008B66D7" w:rsidRDefault="00E71084" w:rsidP="00B33C4A">
            <w:pPr>
              <w:pStyle w:val="TableText"/>
              <w:jc w:val="right"/>
              <w:rPr>
                <w:lang w:eastAsia="en-AU"/>
              </w:rPr>
            </w:pPr>
            <w:r w:rsidRPr="008B66D7">
              <w:rPr>
                <w:lang w:eastAsia="en-AU"/>
              </w:rPr>
              <w:t>17.3</w:t>
            </w:r>
          </w:p>
        </w:tc>
        <w:tc>
          <w:tcPr>
            <w:tcW w:w="1249" w:type="pct"/>
            <w:hideMark/>
          </w:tcPr>
          <w:p w14:paraId="0EEB0876" w14:textId="77777777" w:rsidR="00E71084" w:rsidRPr="008B66D7" w:rsidRDefault="00E71084" w:rsidP="00B33C4A">
            <w:pPr>
              <w:pStyle w:val="TableText"/>
              <w:jc w:val="right"/>
              <w:rPr>
                <w:lang w:eastAsia="en-AU"/>
              </w:rPr>
            </w:pPr>
            <w:r w:rsidRPr="008B66D7">
              <w:rPr>
                <w:lang w:eastAsia="en-AU"/>
              </w:rPr>
              <w:t>22.3</w:t>
            </w:r>
          </w:p>
        </w:tc>
      </w:tr>
      <w:tr w:rsidR="00E71084" w:rsidRPr="008B66D7" w14:paraId="052119B6" w14:textId="77777777" w:rsidTr="00B33C4A">
        <w:trPr>
          <w:cantSplit/>
        </w:trPr>
        <w:tc>
          <w:tcPr>
            <w:tcW w:w="1254" w:type="pct"/>
            <w:hideMark/>
          </w:tcPr>
          <w:p w14:paraId="2C0F78E8" w14:textId="77777777" w:rsidR="00E71084" w:rsidRPr="008B66D7" w:rsidRDefault="00E71084" w:rsidP="00B33C4A">
            <w:pPr>
              <w:pStyle w:val="TableText"/>
              <w:ind w:left="144"/>
              <w:rPr>
                <w:lang w:eastAsia="en-AU"/>
              </w:rPr>
            </w:pPr>
            <w:r w:rsidRPr="008B66D7">
              <w:rPr>
                <w:lang w:eastAsia="en-AU"/>
              </w:rPr>
              <w:t>Right</w:t>
            </w:r>
          </w:p>
        </w:tc>
        <w:tc>
          <w:tcPr>
            <w:tcW w:w="1248" w:type="pct"/>
            <w:hideMark/>
          </w:tcPr>
          <w:p w14:paraId="689E38E4" w14:textId="77777777" w:rsidR="00E71084" w:rsidRPr="008B66D7" w:rsidRDefault="00E71084" w:rsidP="00B33C4A">
            <w:pPr>
              <w:pStyle w:val="TableText"/>
              <w:jc w:val="right"/>
              <w:rPr>
                <w:lang w:eastAsia="en-AU"/>
              </w:rPr>
            </w:pPr>
            <w:r w:rsidRPr="008B66D7">
              <w:rPr>
                <w:lang w:eastAsia="en-AU"/>
              </w:rPr>
              <w:t>26.4</w:t>
            </w:r>
          </w:p>
        </w:tc>
        <w:tc>
          <w:tcPr>
            <w:tcW w:w="1249" w:type="pct"/>
            <w:hideMark/>
          </w:tcPr>
          <w:p w14:paraId="18F97027" w14:textId="77777777" w:rsidR="00E71084" w:rsidRPr="008B66D7" w:rsidRDefault="00E71084" w:rsidP="00B33C4A">
            <w:pPr>
              <w:pStyle w:val="TableText"/>
              <w:jc w:val="right"/>
              <w:rPr>
                <w:lang w:eastAsia="en-AU"/>
              </w:rPr>
            </w:pPr>
            <w:r w:rsidRPr="008B66D7">
              <w:rPr>
                <w:lang w:eastAsia="en-AU"/>
              </w:rPr>
              <w:t>29.9</w:t>
            </w:r>
          </w:p>
        </w:tc>
        <w:tc>
          <w:tcPr>
            <w:tcW w:w="1249" w:type="pct"/>
            <w:hideMark/>
          </w:tcPr>
          <w:p w14:paraId="34503C2B" w14:textId="77777777" w:rsidR="00E71084" w:rsidRPr="008B66D7" w:rsidRDefault="00E71084" w:rsidP="00B33C4A">
            <w:pPr>
              <w:pStyle w:val="TableText"/>
              <w:jc w:val="right"/>
              <w:rPr>
                <w:lang w:eastAsia="en-AU"/>
              </w:rPr>
            </w:pPr>
            <w:r w:rsidRPr="008B66D7">
              <w:rPr>
                <w:lang w:eastAsia="en-AU"/>
              </w:rPr>
              <w:t>32</w:t>
            </w:r>
          </w:p>
        </w:tc>
      </w:tr>
      <w:tr w:rsidR="00E71084" w:rsidRPr="008B66D7" w14:paraId="4E692C71"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61E417A8" w14:textId="77777777" w:rsidR="00E71084" w:rsidRPr="008B66D7" w:rsidRDefault="00E71084" w:rsidP="00B33C4A">
            <w:pPr>
              <w:pStyle w:val="TableText"/>
              <w:ind w:left="144"/>
              <w:rPr>
                <w:lang w:eastAsia="en-AU"/>
              </w:rPr>
            </w:pPr>
            <w:r w:rsidRPr="008B66D7">
              <w:rPr>
                <w:lang w:eastAsia="en-AU"/>
              </w:rPr>
              <w:t>Asym [L–R]</w:t>
            </w:r>
          </w:p>
        </w:tc>
        <w:tc>
          <w:tcPr>
            <w:tcW w:w="1248" w:type="pct"/>
            <w:hideMark/>
          </w:tcPr>
          <w:p w14:paraId="066C7F3F" w14:textId="77777777" w:rsidR="00E71084" w:rsidRPr="008B66D7" w:rsidRDefault="00E71084" w:rsidP="00B33C4A">
            <w:pPr>
              <w:pStyle w:val="TableText"/>
              <w:jc w:val="right"/>
              <w:rPr>
                <w:lang w:eastAsia="en-AU"/>
              </w:rPr>
            </w:pPr>
            <w:r w:rsidRPr="008B66D7">
              <w:rPr>
                <w:lang w:eastAsia="en-AU"/>
              </w:rPr>
              <w:t>-5.5</w:t>
            </w:r>
          </w:p>
        </w:tc>
        <w:tc>
          <w:tcPr>
            <w:tcW w:w="1249" w:type="pct"/>
            <w:hideMark/>
          </w:tcPr>
          <w:p w14:paraId="0B5A46FE" w14:textId="77777777" w:rsidR="00E71084" w:rsidRPr="008B66D7" w:rsidRDefault="00E71084" w:rsidP="00B33C4A">
            <w:pPr>
              <w:pStyle w:val="TableText"/>
              <w:jc w:val="right"/>
              <w:rPr>
                <w:lang w:eastAsia="en-AU"/>
              </w:rPr>
            </w:pPr>
            <w:r w:rsidRPr="008B66D7">
              <w:rPr>
                <w:lang w:eastAsia="en-AU"/>
              </w:rPr>
              <w:t>-12.7</w:t>
            </w:r>
          </w:p>
        </w:tc>
        <w:tc>
          <w:tcPr>
            <w:tcW w:w="1249" w:type="pct"/>
            <w:hideMark/>
          </w:tcPr>
          <w:p w14:paraId="21622D1B" w14:textId="77777777" w:rsidR="00E71084" w:rsidRPr="008B66D7" w:rsidRDefault="00E71084" w:rsidP="00B33C4A">
            <w:pPr>
              <w:pStyle w:val="TableText"/>
              <w:jc w:val="right"/>
              <w:rPr>
                <w:lang w:eastAsia="en-AU"/>
              </w:rPr>
            </w:pPr>
            <w:r w:rsidRPr="008B66D7">
              <w:rPr>
                <w:lang w:eastAsia="en-AU"/>
              </w:rPr>
              <w:t>-9.7</w:t>
            </w:r>
          </w:p>
        </w:tc>
      </w:tr>
      <w:tr w:rsidR="00E71084" w:rsidRPr="008B66D7" w14:paraId="408F5A6B" w14:textId="77777777" w:rsidTr="00B33C4A">
        <w:trPr>
          <w:cantSplit/>
        </w:trPr>
        <w:tc>
          <w:tcPr>
            <w:tcW w:w="1254" w:type="pct"/>
            <w:hideMark/>
          </w:tcPr>
          <w:p w14:paraId="33DAB767" w14:textId="77777777" w:rsidR="00E71084" w:rsidRPr="008B66D7" w:rsidRDefault="00E71084" w:rsidP="00B33C4A">
            <w:pPr>
              <w:pStyle w:val="TableText"/>
              <w:rPr>
                <w:b/>
                <w:lang w:eastAsia="en-AU"/>
              </w:rPr>
            </w:pPr>
            <w:r w:rsidRPr="008B66D7">
              <w:rPr>
                <w:b/>
                <w:lang w:eastAsia="en-AU"/>
              </w:rPr>
              <w:t>Occipital</w:t>
            </w:r>
          </w:p>
        </w:tc>
        <w:tc>
          <w:tcPr>
            <w:tcW w:w="1248" w:type="pct"/>
            <w:hideMark/>
          </w:tcPr>
          <w:p w14:paraId="68BAC7C7" w14:textId="77777777" w:rsidR="00E71084" w:rsidRPr="008B66D7" w:rsidRDefault="00E71084" w:rsidP="00B33C4A">
            <w:pPr>
              <w:pStyle w:val="TableText"/>
              <w:jc w:val="right"/>
              <w:rPr>
                <w:lang w:eastAsia="en-AU"/>
              </w:rPr>
            </w:pPr>
            <w:r w:rsidRPr="008B66D7">
              <w:rPr>
                <w:lang w:eastAsia="en-AU"/>
              </w:rPr>
              <w:t>58.2</w:t>
            </w:r>
          </w:p>
        </w:tc>
        <w:tc>
          <w:tcPr>
            <w:tcW w:w="1249" w:type="pct"/>
            <w:hideMark/>
          </w:tcPr>
          <w:p w14:paraId="608F0392" w14:textId="77777777" w:rsidR="00E71084" w:rsidRPr="008B66D7" w:rsidRDefault="00E71084" w:rsidP="00B33C4A">
            <w:pPr>
              <w:pStyle w:val="TableText"/>
              <w:jc w:val="right"/>
              <w:rPr>
                <w:lang w:eastAsia="en-AU"/>
              </w:rPr>
            </w:pPr>
            <w:r w:rsidRPr="008B66D7">
              <w:rPr>
                <w:lang w:eastAsia="en-AU"/>
              </w:rPr>
              <w:t>42</w:t>
            </w:r>
          </w:p>
        </w:tc>
        <w:tc>
          <w:tcPr>
            <w:tcW w:w="1249" w:type="pct"/>
            <w:hideMark/>
          </w:tcPr>
          <w:p w14:paraId="6988CF8E" w14:textId="77777777" w:rsidR="00E71084" w:rsidRPr="008B66D7" w:rsidRDefault="00E71084" w:rsidP="00B33C4A">
            <w:pPr>
              <w:pStyle w:val="TableText"/>
              <w:jc w:val="right"/>
              <w:rPr>
                <w:lang w:eastAsia="en-AU"/>
              </w:rPr>
            </w:pPr>
            <w:r w:rsidRPr="008B66D7">
              <w:rPr>
                <w:lang w:eastAsia="en-AU"/>
              </w:rPr>
              <w:t>51.3</w:t>
            </w:r>
          </w:p>
        </w:tc>
      </w:tr>
    </w:tbl>
    <w:p w14:paraId="568CA0EC" w14:textId="77777777" w:rsidR="00E71084" w:rsidRDefault="00E71084" w:rsidP="000C465A">
      <w:pPr>
        <w:pStyle w:val="TableNotes"/>
      </w:pPr>
    </w:p>
    <w:p w14:paraId="6C0666B5" w14:textId="5AB6A1FD" w:rsidR="000C465A" w:rsidRPr="008B66D7" w:rsidRDefault="000C465A" w:rsidP="000C465A">
      <w:pPr>
        <w:pStyle w:val="TableName"/>
      </w:pPr>
      <w:bookmarkStart w:id="495" w:name="_Toc524079320"/>
      <w:bookmarkStart w:id="496" w:name="_Toc532319269"/>
      <w:r w:rsidRPr="008B66D7">
        <w:t>Table 6.14</w:t>
      </w:r>
      <w:r w:rsidRPr="008B66D7">
        <w:tab/>
        <w:t xml:space="preserve"> Regional mean </w:t>
      </w:r>
      <w:r w:rsidR="00A8058F">
        <w:t>a</w:t>
      </w:r>
      <w:r w:rsidRPr="008B66D7">
        <w:t>lpha power levels over time in the healthy subgroup</w:t>
      </w:r>
      <w:bookmarkEnd w:id="495"/>
      <w:bookmarkEnd w:id="496"/>
    </w:p>
    <w:tbl>
      <w:tblPr>
        <w:tblStyle w:val="TWRPTable"/>
        <w:tblW w:w="5000" w:type="pct"/>
        <w:tblLayout w:type="fixed"/>
        <w:tblLook w:val="04A0" w:firstRow="1" w:lastRow="0" w:firstColumn="1" w:lastColumn="0" w:noHBand="0" w:noVBand="1"/>
        <w:tblDescription w:val="Table 6.14  Regional mean alpha power levels over time in the healthy subgroup"/>
      </w:tblPr>
      <w:tblGrid>
        <w:gridCol w:w="1777"/>
        <w:gridCol w:w="1770"/>
        <w:gridCol w:w="1771"/>
        <w:gridCol w:w="1771"/>
      </w:tblGrid>
      <w:tr w:rsidR="00E71084" w:rsidRPr="008B66D7" w14:paraId="0125C733" w14:textId="77777777" w:rsidTr="00B33C4A">
        <w:trPr>
          <w:cnfStyle w:val="100000000000" w:firstRow="1" w:lastRow="0" w:firstColumn="0" w:lastColumn="0" w:oddVBand="0" w:evenVBand="0" w:oddHBand="0" w:evenHBand="0" w:firstRowFirstColumn="0" w:firstRowLastColumn="0" w:lastRowFirstColumn="0" w:lastRowLastColumn="0"/>
          <w:cantSplit/>
          <w:tblHeader/>
        </w:trPr>
        <w:tc>
          <w:tcPr>
            <w:tcW w:w="1835" w:type="dxa"/>
            <w:hideMark/>
          </w:tcPr>
          <w:p w14:paraId="4C9F19F3" w14:textId="77777777" w:rsidR="00E71084" w:rsidRPr="008B66D7" w:rsidRDefault="00E71084" w:rsidP="00B33C4A">
            <w:pPr>
              <w:pStyle w:val="TableText"/>
              <w:rPr>
                <w:lang w:eastAsia="en-AU"/>
              </w:rPr>
            </w:pPr>
            <w:r w:rsidRPr="008B66D7">
              <w:rPr>
                <w:lang w:eastAsia="en-AU"/>
              </w:rPr>
              <w:t>Region</w:t>
            </w:r>
          </w:p>
        </w:tc>
        <w:tc>
          <w:tcPr>
            <w:tcW w:w="1826" w:type="dxa"/>
            <w:hideMark/>
          </w:tcPr>
          <w:p w14:paraId="0EB36436" w14:textId="77777777" w:rsidR="00E71084" w:rsidRPr="008B66D7" w:rsidRDefault="00E71084" w:rsidP="00B33C4A">
            <w:pPr>
              <w:pStyle w:val="TableText"/>
              <w:jc w:val="right"/>
              <w:rPr>
                <w:lang w:eastAsia="en-AU"/>
              </w:rPr>
            </w:pPr>
            <w:r w:rsidRPr="008B66D7">
              <w:rPr>
                <w:lang w:eastAsia="en-AU"/>
              </w:rPr>
              <w:t>Time 1</w:t>
            </w:r>
          </w:p>
        </w:tc>
        <w:tc>
          <w:tcPr>
            <w:tcW w:w="1827" w:type="dxa"/>
            <w:hideMark/>
          </w:tcPr>
          <w:p w14:paraId="1318126F" w14:textId="77777777" w:rsidR="00E71084" w:rsidRPr="008B66D7" w:rsidRDefault="00E71084" w:rsidP="00B33C4A">
            <w:pPr>
              <w:pStyle w:val="TableText"/>
              <w:jc w:val="right"/>
              <w:rPr>
                <w:lang w:eastAsia="en-AU"/>
              </w:rPr>
            </w:pPr>
            <w:r w:rsidRPr="008B66D7">
              <w:rPr>
                <w:lang w:eastAsia="en-AU"/>
              </w:rPr>
              <w:t>Time 2</w:t>
            </w:r>
          </w:p>
        </w:tc>
        <w:tc>
          <w:tcPr>
            <w:tcW w:w="1827" w:type="dxa"/>
            <w:hideMark/>
          </w:tcPr>
          <w:p w14:paraId="1D87E340" w14:textId="77777777" w:rsidR="00E71084" w:rsidRPr="008B66D7" w:rsidRDefault="00E71084" w:rsidP="00B33C4A">
            <w:pPr>
              <w:pStyle w:val="TableText"/>
              <w:jc w:val="right"/>
              <w:rPr>
                <w:lang w:eastAsia="en-AU"/>
              </w:rPr>
            </w:pPr>
            <w:r w:rsidRPr="008B66D7">
              <w:rPr>
                <w:lang w:eastAsia="en-AU"/>
              </w:rPr>
              <w:t>Time 3</w:t>
            </w:r>
          </w:p>
        </w:tc>
      </w:tr>
      <w:tr w:rsidR="00E71084" w:rsidRPr="008B66D7" w14:paraId="5263E885"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835" w:type="dxa"/>
            <w:hideMark/>
          </w:tcPr>
          <w:p w14:paraId="2157A4CE" w14:textId="77777777" w:rsidR="00E71084" w:rsidRPr="008B66D7" w:rsidRDefault="00E71084" w:rsidP="00B33C4A">
            <w:pPr>
              <w:pStyle w:val="TableText"/>
              <w:rPr>
                <w:b/>
                <w:lang w:eastAsia="en-AU"/>
              </w:rPr>
            </w:pPr>
            <w:r w:rsidRPr="008B66D7">
              <w:rPr>
                <w:b/>
                <w:lang w:eastAsia="en-AU"/>
              </w:rPr>
              <w:t>Global</w:t>
            </w:r>
          </w:p>
        </w:tc>
        <w:tc>
          <w:tcPr>
            <w:tcW w:w="1826" w:type="dxa"/>
            <w:hideMark/>
          </w:tcPr>
          <w:p w14:paraId="3A5A2BEF" w14:textId="77777777" w:rsidR="00E71084" w:rsidRPr="008B66D7" w:rsidRDefault="00E71084" w:rsidP="00B33C4A">
            <w:pPr>
              <w:pStyle w:val="TableText"/>
              <w:jc w:val="right"/>
              <w:rPr>
                <w:lang w:eastAsia="en-AU"/>
              </w:rPr>
            </w:pPr>
            <w:r w:rsidRPr="008B66D7">
              <w:rPr>
                <w:lang w:eastAsia="en-AU"/>
              </w:rPr>
              <w:t>40.8</w:t>
            </w:r>
          </w:p>
        </w:tc>
        <w:tc>
          <w:tcPr>
            <w:tcW w:w="1827" w:type="dxa"/>
            <w:hideMark/>
          </w:tcPr>
          <w:p w14:paraId="30543E8A" w14:textId="77777777" w:rsidR="00E71084" w:rsidRPr="008B66D7" w:rsidRDefault="00E71084" w:rsidP="00B33C4A">
            <w:pPr>
              <w:pStyle w:val="TableText"/>
              <w:jc w:val="right"/>
              <w:rPr>
                <w:lang w:eastAsia="en-AU"/>
              </w:rPr>
            </w:pPr>
            <w:r w:rsidRPr="008B66D7">
              <w:rPr>
                <w:lang w:eastAsia="en-AU"/>
              </w:rPr>
              <w:t>35.5</w:t>
            </w:r>
          </w:p>
        </w:tc>
        <w:tc>
          <w:tcPr>
            <w:tcW w:w="1827" w:type="dxa"/>
            <w:hideMark/>
          </w:tcPr>
          <w:p w14:paraId="2AEFF3AC" w14:textId="77777777" w:rsidR="00E71084" w:rsidRPr="008B66D7" w:rsidRDefault="00E71084" w:rsidP="00B33C4A">
            <w:pPr>
              <w:pStyle w:val="TableText"/>
              <w:jc w:val="right"/>
              <w:rPr>
                <w:lang w:eastAsia="en-AU"/>
              </w:rPr>
            </w:pPr>
            <w:r w:rsidRPr="008B66D7">
              <w:rPr>
                <w:lang w:eastAsia="en-AU"/>
              </w:rPr>
              <w:t>34.2</w:t>
            </w:r>
          </w:p>
        </w:tc>
      </w:tr>
      <w:tr w:rsidR="00E71084" w:rsidRPr="008B66D7" w14:paraId="55883F59" w14:textId="77777777" w:rsidTr="00B33C4A">
        <w:trPr>
          <w:cantSplit/>
        </w:trPr>
        <w:tc>
          <w:tcPr>
            <w:tcW w:w="1835" w:type="dxa"/>
            <w:hideMark/>
          </w:tcPr>
          <w:p w14:paraId="5DDC2AC1" w14:textId="77777777" w:rsidR="00E71084" w:rsidRPr="008B66D7" w:rsidRDefault="00E71084" w:rsidP="00B33C4A">
            <w:pPr>
              <w:pStyle w:val="TableText"/>
              <w:ind w:left="144"/>
              <w:rPr>
                <w:lang w:eastAsia="en-AU"/>
              </w:rPr>
            </w:pPr>
            <w:r w:rsidRPr="008B66D7">
              <w:rPr>
                <w:lang w:eastAsia="en-AU"/>
              </w:rPr>
              <w:t>Left hem</w:t>
            </w:r>
          </w:p>
        </w:tc>
        <w:tc>
          <w:tcPr>
            <w:tcW w:w="1826" w:type="dxa"/>
            <w:hideMark/>
          </w:tcPr>
          <w:p w14:paraId="6261124A" w14:textId="77777777" w:rsidR="00E71084" w:rsidRPr="008B66D7" w:rsidRDefault="00E71084" w:rsidP="00B33C4A">
            <w:pPr>
              <w:pStyle w:val="TableText"/>
              <w:jc w:val="right"/>
              <w:rPr>
                <w:lang w:eastAsia="en-AU"/>
              </w:rPr>
            </w:pPr>
            <w:r w:rsidRPr="008B66D7">
              <w:rPr>
                <w:lang w:eastAsia="en-AU"/>
              </w:rPr>
              <w:t>36.5</w:t>
            </w:r>
          </w:p>
        </w:tc>
        <w:tc>
          <w:tcPr>
            <w:tcW w:w="1827" w:type="dxa"/>
            <w:hideMark/>
          </w:tcPr>
          <w:p w14:paraId="41079B77" w14:textId="77777777" w:rsidR="00E71084" w:rsidRPr="008B66D7" w:rsidRDefault="00E71084" w:rsidP="00B33C4A">
            <w:pPr>
              <w:pStyle w:val="TableText"/>
              <w:jc w:val="right"/>
              <w:rPr>
                <w:lang w:eastAsia="en-AU"/>
              </w:rPr>
            </w:pPr>
            <w:r w:rsidRPr="008B66D7">
              <w:rPr>
                <w:lang w:eastAsia="en-AU"/>
              </w:rPr>
              <w:t>31.2</w:t>
            </w:r>
          </w:p>
        </w:tc>
        <w:tc>
          <w:tcPr>
            <w:tcW w:w="1827" w:type="dxa"/>
            <w:hideMark/>
          </w:tcPr>
          <w:p w14:paraId="5BE4045D" w14:textId="77777777" w:rsidR="00E71084" w:rsidRPr="008B66D7" w:rsidRDefault="00E71084" w:rsidP="00B33C4A">
            <w:pPr>
              <w:pStyle w:val="TableText"/>
              <w:jc w:val="right"/>
              <w:rPr>
                <w:lang w:eastAsia="en-AU"/>
              </w:rPr>
            </w:pPr>
            <w:r w:rsidRPr="008B66D7">
              <w:rPr>
                <w:lang w:eastAsia="en-AU"/>
              </w:rPr>
              <w:t>30.9</w:t>
            </w:r>
          </w:p>
        </w:tc>
      </w:tr>
      <w:tr w:rsidR="00E71084" w:rsidRPr="008B66D7" w14:paraId="1DAE84FB"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835" w:type="dxa"/>
            <w:hideMark/>
          </w:tcPr>
          <w:p w14:paraId="66F311D2" w14:textId="77777777" w:rsidR="00E71084" w:rsidRPr="008B66D7" w:rsidRDefault="00E71084" w:rsidP="00B33C4A">
            <w:pPr>
              <w:pStyle w:val="TableText"/>
              <w:ind w:left="144"/>
              <w:rPr>
                <w:lang w:eastAsia="en-AU"/>
              </w:rPr>
            </w:pPr>
            <w:r w:rsidRPr="008B66D7">
              <w:rPr>
                <w:lang w:eastAsia="en-AU"/>
              </w:rPr>
              <w:t>Right hem</w:t>
            </w:r>
          </w:p>
        </w:tc>
        <w:tc>
          <w:tcPr>
            <w:tcW w:w="1826" w:type="dxa"/>
            <w:hideMark/>
          </w:tcPr>
          <w:p w14:paraId="15FF92FD" w14:textId="77777777" w:rsidR="00E71084" w:rsidRPr="008B66D7" w:rsidRDefault="00E71084" w:rsidP="00B33C4A">
            <w:pPr>
              <w:pStyle w:val="TableText"/>
              <w:jc w:val="right"/>
              <w:rPr>
                <w:lang w:eastAsia="en-AU"/>
              </w:rPr>
            </w:pPr>
            <w:r w:rsidRPr="008B66D7">
              <w:rPr>
                <w:lang w:eastAsia="en-AU"/>
              </w:rPr>
              <w:t>38.2</w:t>
            </w:r>
          </w:p>
        </w:tc>
        <w:tc>
          <w:tcPr>
            <w:tcW w:w="1827" w:type="dxa"/>
            <w:hideMark/>
          </w:tcPr>
          <w:p w14:paraId="08B6A464" w14:textId="77777777" w:rsidR="00E71084" w:rsidRPr="008B66D7" w:rsidRDefault="00E71084" w:rsidP="00B33C4A">
            <w:pPr>
              <w:pStyle w:val="TableText"/>
              <w:jc w:val="right"/>
              <w:rPr>
                <w:lang w:eastAsia="en-AU"/>
              </w:rPr>
            </w:pPr>
            <w:r w:rsidRPr="008B66D7">
              <w:rPr>
                <w:lang w:eastAsia="en-AU"/>
              </w:rPr>
              <w:t>33</w:t>
            </w:r>
          </w:p>
        </w:tc>
        <w:tc>
          <w:tcPr>
            <w:tcW w:w="1827" w:type="dxa"/>
            <w:hideMark/>
          </w:tcPr>
          <w:p w14:paraId="61CD57CF" w14:textId="77777777" w:rsidR="00E71084" w:rsidRPr="008B66D7" w:rsidRDefault="00E71084" w:rsidP="00B33C4A">
            <w:pPr>
              <w:pStyle w:val="TableText"/>
              <w:jc w:val="right"/>
              <w:rPr>
                <w:lang w:eastAsia="en-AU"/>
              </w:rPr>
            </w:pPr>
            <w:r w:rsidRPr="008B66D7">
              <w:rPr>
                <w:lang w:eastAsia="en-AU"/>
              </w:rPr>
              <w:t>31.7</w:t>
            </w:r>
          </w:p>
        </w:tc>
      </w:tr>
      <w:tr w:rsidR="00E71084" w:rsidRPr="008B66D7" w14:paraId="40A0709A" w14:textId="77777777" w:rsidTr="00B33C4A">
        <w:trPr>
          <w:cantSplit/>
        </w:trPr>
        <w:tc>
          <w:tcPr>
            <w:tcW w:w="1835" w:type="dxa"/>
            <w:hideMark/>
          </w:tcPr>
          <w:p w14:paraId="4B30506C" w14:textId="77777777" w:rsidR="00E71084" w:rsidRPr="008B66D7" w:rsidRDefault="00E71084" w:rsidP="00B33C4A">
            <w:pPr>
              <w:pStyle w:val="TableText"/>
              <w:ind w:left="144"/>
              <w:rPr>
                <w:lang w:eastAsia="en-AU"/>
              </w:rPr>
            </w:pPr>
            <w:r w:rsidRPr="008B66D7">
              <w:rPr>
                <w:lang w:eastAsia="en-AU"/>
              </w:rPr>
              <w:t>Asym [L–R]</w:t>
            </w:r>
          </w:p>
        </w:tc>
        <w:tc>
          <w:tcPr>
            <w:tcW w:w="1826" w:type="dxa"/>
            <w:hideMark/>
          </w:tcPr>
          <w:p w14:paraId="178A24C4" w14:textId="77777777" w:rsidR="00E71084" w:rsidRPr="008B66D7" w:rsidRDefault="00E71084" w:rsidP="00B33C4A">
            <w:pPr>
              <w:pStyle w:val="TableText"/>
              <w:jc w:val="right"/>
              <w:rPr>
                <w:lang w:eastAsia="en-AU"/>
              </w:rPr>
            </w:pPr>
            <w:r w:rsidRPr="008B66D7">
              <w:rPr>
                <w:lang w:eastAsia="en-AU"/>
              </w:rPr>
              <w:t>-1.7</w:t>
            </w:r>
          </w:p>
        </w:tc>
        <w:tc>
          <w:tcPr>
            <w:tcW w:w="1827" w:type="dxa"/>
            <w:hideMark/>
          </w:tcPr>
          <w:p w14:paraId="29B12B67" w14:textId="77777777" w:rsidR="00E71084" w:rsidRPr="008B66D7" w:rsidRDefault="00E71084" w:rsidP="00B33C4A">
            <w:pPr>
              <w:pStyle w:val="TableText"/>
              <w:jc w:val="right"/>
              <w:rPr>
                <w:lang w:eastAsia="en-AU"/>
              </w:rPr>
            </w:pPr>
            <w:r w:rsidRPr="008B66D7">
              <w:rPr>
                <w:lang w:eastAsia="en-AU"/>
              </w:rPr>
              <w:t>-1.8</w:t>
            </w:r>
          </w:p>
        </w:tc>
        <w:tc>
          <w:tcPr>
            <w:tcW w:w="1827" w:type="dxa"/>
            <w:hideMark/>
          </w:tcPr>
          <w:p w14:paraId="0CDACABD" w14:textId="77777777" w:rsidR="00E71084" w:rsidRPr="008B66D7" w:rsidRDefault="00E71084" w:rsidP="00B33C4A">
            <w:pPr>
              <w:pStyle w:val="TableText"/>
              <w:jc w:val="right"/>
              <w:rPr>
                <w:lang w:eastAsia="en-AU"/>
              </w:rPr>
            </w:pPr>
            <w:r w:rsidRPr="008B66D7">
              <w:rPr>
                <w:lang w:eastAsia="en-AU"/>
              </w:rPr>
              <w:t>-0.8</w:t>
            </w:r>
          </w:p>
        </w:tc>
      </w:tr>
      <w:tr w:rsidR="00E71084" w:rsidRPr="008B66D7" w14:paraId="1E4399D6"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835" w:type="dxa"/>
            <w:hideMark/>
          </w:tcPr>
          <w:p w14:paraId="660CA9C5" w14:textId="77777777" w:rsidR="00E71084" w:rsidRPr="008B66D7" w:rsidRDefault="00E71084" w:rsidP="00B33C4A">
            <w:pPr>
              <w:pStyle w:val="TableText"/>
              <w:ind w:left="144"/>
              <w:rPr>
                <w:lang w:eastAsia="en-AU"/>
              </w:rPr>
            </w:pPr>
            <w:r w:rsidRPr="008B66D7">
              <w:rPr>
                <w:lang w:eastAsia="en-AU"/>
              </w:rPr>
              <w:t>Anterior</w:t>
            </w:r>
          </w:p>
        </w:tc>
        <w:tc>
          <w:tcPr>
            <w:tcW w:w="1826" w:type="dxa"/>
            <w:hideMark/>
          </w:tcPr>
          <w:p w14:paraId="0ED9E501" w14:textId="77777777" w:rsidR="00E71084" w:rsidRPr="008B66D7" w:rsidRDefault="00E71084" w:rsidP="00B33C4A">
            <w:pPr>
              <w:pStyle w:val="TableText"/>
              <w:jc w:val="right"/>
              <w:rPr>
                <w:lang w:eastAsia="en-AU"/>
              </w:rPr>
            </w:pPr>
            <w:r w:rsidRPr="008B66D7">
              <w:rPr>
                <w:lang w:eastAsia="en-AU"/>
              </w:rPr>
              <w:t>25.6</w:t>
            </w:r>
          </w:p>
        </w:tc>
        <w:tc>
          <w:tcPr>
            <w:tcW w:w="1827" w:type="dxa"/>
            <w:hideMark/>
          </w:tcPr>
          <w:p w14:paraId="58330332" w14:textId="77777777" w:rsidR="00E71084" w:rsidRPr="008B66D7" w:rsidRDefault="00E71084" w:rsidP="00B33C4A">
            <w:pPr>
              <w:pStyle w:val="TableText"/>
              <w:jc w:val="right"/>
              <w:rPr>
                <w:lang w:eastAsia="en-AU"/>
              </w:rPr>
            </w:pPr>
            <w:r w:rsidRPr="008B66D7">
              <w:rPr>
                <w:lang w:eastAsia="en-AU"/>
              </w:rPr>
              <w:t>21.3</w:t>
            </w:r>
          </w:p>
        </w:tc>
        <w:tc>
          <w:tcPr>
            <w:tcW w:w="1827" w:type="dxa"/>
            <w:hideMark/>
          </w:tcPr>
          <w:p w14:paraId="380E78F8" w14:textId="77777777" w:rsidR="00E71084" w:rsidRPr="008B66D7" w:rsidRDefault="00E71084" w:rsidP="00B33C4A">
            <w:pPr>
              <w:pStyle w:val="TableText"/>
              <w:jc w:val="right"/>
              <w:rPr>
                <w:lang w:eastAsia="en-AU"/>
              </w:rPr>
            </w:pPr>
            <w:r w:rsidRPr="008B66D7">
              <w:rPr>
                <w:lang w:eastAsia="en-AU"/>
              </w:rPr>
              <w:t>21.7</w:t>
            </w:r>
          </w:p>
        </w:tc>
      </w:tr>
      <w:tr w:rsidR="00E71084" w:rsidRPr="008B66D7" w14:paraId="48B983E3" w14:textId="77777777" w:rsidTr="00B33C4A">
        <w:trPr>
          <w:cantSplit/>
        </w:trPr>
        <w:tc>
          <w:tcPr>
            <w:tcW w:w="1835" w:type="dxa"/>
            <w:hideMark/>
          </w:tcPr>
          <w:p w14:paraId="2271751F" w14:textId="77777777" w:rsidR="00E71084" w:rsidRPr="008B66D7" w:rsidRDefault="00E71084" w:rsidP="00B33C4A">
            <w:pPr>
              <w:pStyle w:val="TableText"/>
              <w:ind w:left="144"/>
              <w:rPr>
                <w:lang w:eastAsia="en-AU"/>
              </w:rPr>
            </w:pPr>
            <w:r w:rsidRPr="008B66D7">
              <w:rPr>
                <w:lang w:eastAsia="en-AU"/>
              </w:rPr>
              <w:t>Posterior</w:t>
            </w:r>
          </w:p>
        </w:tc>
        <w:tc>
          <w:tcPr>
            <w:tcW w:w="1826" w:type="dxa"/>
            <w:hideMark/>
          </w:tcPr>
          <w:p w14:paraId="75A6D996" w14:textId="77777777" w:rsidR="00E71084" w:rsidRPr="008B66D7" w:rsidRDefault="00E71084" w:rsidP="00B33C4A">
            <w:pPr>
              <w:pStyle w:val="TableText"/>
              <w:jc w:val="right"/>
              <w:rPr>
                <w:lang w:eastAsia="en-AU"/>
              </w:rPr>
            </w:pPr>
            <w:r w:rsidRPr="008B66D7">
              <w:rPr>
                <w:lang w:eastAsia="en-AU"/>
              </w:rPr>
              <w:t>59</w:t>
            </w:r>
          </w:p>
        </w:tc>
        <w:tc>
          <w:tcPr>
            <w:tcW w:w="1827" w:type="dxa"/>
            <w:hideMark/>
          </w:tcPr>
          <w:p w14:paraId="1CF63998" w14:textId="77777777" w:rsidR="00E71084" w:rsidRPr="008B66D7" w:rsidRDefault="00E71084" w:rsidP="00B33C4A">
            <w:pPr>
              <w:pStyle w:val="TableText"/>
              <w:jc w:val="right"/>
              <w:rPr>
                <w:lang w:eastAsia="en-AU"/>
              </w:rPr>
            </w:pPr>
            <w:r w:rsidRPr="008B66D7">
              <w:rPr>
                <w:lang w:eastAsia="en-AU"/>
              </w:rPr>
              <w:t>52.2</w:t>
            </w:r>
          </w:p>
        </w:tc>
        <w:tc>
          <w:tcPr>
            <w:tcW w:w="1827" w:type="dxa"/>
            <w:hideMark/>
          </w:tcPr>
          <w:p w14:paraId="2D0C377D" w14:textId="77777777" w:rsidR="00E71084" w:rsidRPr="008B66D7" w:rsidRDefault="00E71084" w:rsidP="00B33C4A">
            <w:pPr>
              <w:pStyle w:val="TableText"/>
              <w:jc w:val="right"/>
              <w:rPr>
                <w:lang w:eastAsia="en-AU"/>
              </w:rPr>
            </w:pPr>
            <w:r w:rsidRPr="008B66D7">
              <w:rPr>
                <w:lang w:eastAsia="en-AU"/>
              </w:rPr>
              <w:t>48.5</w:t>
            </w:r>
          </w:p>
        </w:tc>
      </w:tr>
      <w:tr w:rsidR="00E71084" w:rsidRPr="008B66D7" w14:paraId="18AC60D8"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835" w:type="dxa"/>
            <w:hideMark/>
          </w:tcPr>
          <w:p w14:paraId="10056E44" w14:textId="77777777" w:rsidR="00E71084" w:rsidRPr="008B66D7" w:rsidRDefault="00E71084" w:rsidP="00B33C4A">
            <w:pPr>
              <w:pStyle w:val="TableText"/>
              <w:ind w:left="144"/>
              <w:rPr>
                <w:lang w:eastAsia="en-AU"/>
              </w:rPr>
            </w:pPr>
            <w:r w:rsidRPr="008B66D7">
              <w:rPr>
                <w:lang w:eastAsia="en-AU"/>
              </w:rPr>
              <w:t>AntPos [A–P]</w:t>
            </w:r>
          </w:p>
        </w:tc>
        <w:tc>
          <w:tcPr>
            <w:tcW w:w="1826" w:type="dxa"/>
            <w:hideMark/>
          </w:tcPr>
          <w:p w14:paraId="3B63CF2A" w14:textId="77777777" w:rsidR="00E71084" w:rsidRPr="008B66D7" w:rsidRDefault="00E71084" w:rsidP="00B33C4A">
            <w:pPr>
              <w:pStyle w:val="TableText"/>
              <w:jc w:val="right"/>
              <w:rPr>
                <w:lang w:eastAsia="en-AU"/>
              </w:rPr>
            </w:pPr>
            <w:r w:rsidRPr="008B66D7">
              <w:rPr>
                <w:lang w:eastAsia="en-AU"/>
              </w:rPr>
              <w:t>-33.4</w:t>
            </w:r>
          </w:p>
        </w:tc>
        <w:tc>
          <w:tcPr>
            <w:tcW w:w="1827" w:type="dxa"/>
            <w:hideMark/>
          </w:tcPr>
          <w:p w14:paraId="7F0F5B64" w14:textId="77777777" w:rsidR="00E71084" w:rsidRPr="008B66D7" w:rsidRDefault="00E71084" w:rsidP="00B33C4A">
            <w:pPr>
              <w:pStyle w:val="TableText"/>
              <w:jc w:val="right"/>
              <w:rPr>
                <w:lang w:eastAsia="en-AU"/>
              </w:rPr>
            </w:pPr>
            <w:r w:rsidRPr="008B66D7">
              <w:rPr>
                <w:lang w:eastAsia="en-AU"/>
              </w:rPr>
              <w:t>-30.9</w:t>
            </w:r>
          </w:p>
        </w:tc>
        <w:tc>
          <w:tcPr>
            <w:tcW w:w="1827" w:type="dxa"/>
            <w:hideMark/>
          </w:tcPr>
          <w:p w14:paraId="0B320311" w14:textId="77777777" w:rsidR="00E71084" w:rsidRPr="008B66D7" w:rsidRDefault="00E71084" w:rsidP="00B33C4A">
            <w:pPr>
              <w:pStyle w:val="TableText"/>
              <w:jc w:val="right"/>
              <w:rPr>
                <w:lang w:eastAsia="en-AU"/>
              </w:rPr>
            </w:pPr>
            <w:r w:rsidRPr="008B66D7">
              <w:rPr>
                <w:lang w:eastAsia="en-AU"/>
              </w:rPr>
              <w:t>-26.8</w:t>
            </w:r>
          </w:p>
        </w:tc>
      </w:tr>
      <w:tr w:rsidR="00E71084" w:rsidRPr="008B66D7" w14:paraId="07605CF7" w14:textId="77777777" w:rsidTr="00B33C4A">
        <w:trPr>
          <w:cantSplit/>
        </w:trPr>
        <w:tc>
          <w:tcPr>
            <w:tcW w:w="1835" w:type="dxa"/>
            <w:hideMark/>
          </w:tcPr>
          <w:p w14:paraId="280C04C1" w14:textId="77777777" w:rsidR="00E71084" w:rsidRPr="008B66D7" w:rsidRDefault="00E71084" w:rsidP="00B33C4A">
            <w:pPr>
              <w:pStyle w:val="TableText"/>
              <w:rPr>
                <w:b/>
                <w:lang w:eastAsia="en-AU"/>
              </w:rPr>
            </w:pPr>
            <w:r w:rsidRPr="008B66D7">
              <w:rPr>
                <w:b/>
                <w:lang w:eastAsia="en-AU"/>
              </w:rPr>
              <w:t>Frontal</w:t>
            </w:r>
          </w:p>
        </w:tc>
        <w:tc>
          <w:tcPr>
            <w:tcW w:w="1826" w:type="dxa"/>
            <w:hideMark/>
          </w:tcPr>
          <w:p w14:paraId="701F221F" w14:textId="77777777" w:rsidR="00E71084" w:rsidRPr="008B66D7" w:rsidRDefault="00E71084" w:rsidP="00B33C4A">
            <w:pPr>
              <w:pStyle w:val="TableText"/>
              <w:jc w:val="right"/>
              <w:rPr>
                <w:lang w:eastAsia="en-AU"/>
              </w:rPr>
            </w:pPr>
            <w:r w:rsidRPr="008B66D7">
              <w:rPr>
                <w:lang w:eastAsia="en-AU"/>
              </w:rPr>
              <w:t>29.1</w:t>
            </w:r>
          </w:p>
        </w:tc>
        <w:tc>
          <w:tcPr>
            <w:tcW w:w="1827" w:type="dxa"/>
            <w:hideMark/>
          </w:tcPr>
          <w:p w14:paraId="756D006F" w14:textId="77777777" w:rsidR="00E71084" w:rsidRPr="008B66D7" w:rsidRDefault="00E71084" w:rsidP="00B33C4A">
            <w:pPr>
              <w:pStyle w:val="TableText"/>
              <w:jc w:val="right"/>
              <w:rPr>
                <w:lang w:eastAsia="en-AU"/>
              </w:rPr>
            </w:pPr>
            <w:r w:rsidRPr="008B66D7">
              <w:rPr>
                <w:lang w:eastAsia="en-AU"/>
              </w:rPr>
              <w:t>24</w:t>
            </w:r>
          </w:p>
        </w:tc>
        <w:tc>
          <w:tcPr>
            <w:tcW w:w="1827" w:type="dxa"/>
            <w:hideMark/>
          </w:tcPr>
          <w:p w14:paraId="71B6A838" w14:textId="77777777" w:rsidR="00E71084" w:rsidRPr="008B66D7" w:rsidRDefault="00E71084" w:rsidP="00B33C4A">
            <w:pPr>
              <w:pStyle w:val="TableText"/>
              <w:jc w:val="right"/>
              <w:rPr>
                <w:lang w:eastAsia="en-AU"/>
              </w:rPr>
            </w:pPr>
            <w:r w:rsidRPr="008B66D7">
              <w:rPr>
                <w:lang w:eastAsia="en-AU"/>
              </w:rPr>
              <w:t>24.3</w:t>
            </w:r>
          </w:p>
        </w:tc>
      </w:tr>
      <w:tr w:rsidR="00E71084" w:rsidRPr="008B66D7" w14:paraId="080C9D51"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835" w:type="dxa"/>
            <w:hideMark/>
          </w:tcPr>
          <w:p w14:paraId="16DB2382" w14:textId="77777777" w:rsidR="00E71084" w:rsidRPr="008B66D7" w:rsidRDefault="00E71084" w:rsidP="00B33C4A">
            <w:pPr>
              <w:pStyle w:val="TableText"/>
              <w:ind w:left="144"/>
              <w:rPr>
                <w:lang w:eastAsia="en-AU"/>
              </w:rPr>
            </w:pPr>
            <w:r w:rsidRPr="008B66D7">
              <w:rPr>
                <w:lang w:eastAsia="en-AU"/>
              </w:rPr>
              <w:t>Left hem</w:t>
            </w:r>
          </w:p>
        </w:tc>
        <w:tc>
          <w:tcPr>
            <w:tcW w:w="1826" w:type="dxa"/>
            <w:hideMark/>
          </w:tcPr>
          <w:p w14:paraId="6FEDF968" w14:textId="77777777" w:rsidR="00E71084" w:rsidRPr="008B66D7" w:rsidRDefault="00E71084" w:rsidP="00B33C4A">
            <w:pPr>
              <w:pStyle w:val="TableText"/>
              <w:jc w:val="right"/>
              <w:rPr>
                <w:lang w:eastAsia="en-AU"/>
              </w:rPr>
            </w:pPr>
            <w:r w:rsidRPr="008B66D7">
              <w:rPr>
                <w:lang w:eastAsia="en-AU"/>
              </w:rPr>
              <w:t>28</w:t>
            </w:r>
          </w:p>
        </w:tc>
        <w:tc>
          <w:tcPr>
            <w:tcW w:w="1827" w:type="dxa"/>
            <w:hideMark/>
          </w:tcPr>
          <w:p w14:paraId="1785FA0D" w14:textId="77777777" w:rsidR="00E71084" w:rsidRPr="008B66D7" w:rsidRDefault="00E71084" w:rsidP="00B33C4A">
            <w:pPr>
              <w:pStyle w:val="TableText"/>
              <w:jc w:val="right"/>
              <w:rPr>
                <w:lang w:eastAsia="en-AU"/>
              </w:rPr>
            </w:pPr>
            <w:r w:rsidRPr="008B66D7">
              <w:rPr>
                <w:lang w:eastAsia="en-AU"/>
              </w:rPr>
              <w:t>23</w:t>
            </w:r>
          </w:p>
        </w:tc>
        <w:tc>
          <w:tcPr>
            <w:tcW w:w="1827" w:type="dxa"/>
            <w:hideMark/>
          </w:tcPr>
          <w:p w14:paraId="09D69486" w14:textId="77777777" w:rsidR="00E71084" w:rsidRPr="008B66D7" w:rsidRDefault="00E71084" w:rsidP="00B33C4A">
            <w:pPr>
              <w:pStyle w:val="TableText"/>
              <w:jc w:val="right"/>
              <w:rPr>
                <w:lang w:eastAsia="en-AU"/>
              </w:rPr>
            </w:pPr>
            <w:r w:rsidRPr="008B66D7">
              <w:rPr>
                <w:lang w:eastAsia="en-AU"/>
              </w:rPr>
              <w:t>22.7</w:t>
            </w:r>
          </w:p>
        </w:tc>
      </w:tr>
      <w:tr w:rsidR="00E71084" w:rsidRPr="008B66D7" w14:paraId="3690EF9D" w14:textId="77777777" w:rsidTr="00B33C4A">
        <w:trPr>
          <w:cantSplit/>
        </w:trPr>
        <w:tc>
          <w:tcPr>
            <w:tcW w:w="1835" w:type="dxa"/>
            <w:hideMark/>
          </w:tcPr>
          <w:p w14:paraId="66FBEE96" w14:textId="77777777" w:rsidR="00E71084" w:rsidRPr="008B66D7" w:rsidRDefault="00E71084" w:rsidP="00B33C4A">
            <w:pPr>
              <w:pStyle w:val="TableText"/>
              <w:ind w:left="144"/>
              <w:rPr>
                <w:lang w:eastAsia="en-AU"/>
              </w:rPr>
            </w:pPr>
            <w:r w:rsidRPr="008B66D7">
              <w:rPr>
                <w:lang w:eastAsia="en-AU"/>
              </w:rPr>
              <w:t>Right hem</w:t>
            </w:r>
          </w:p>
        </w:tc>
        <w:tc>
          <w:tcPr>
            <w:tcW w:w="1826" w:type="dxa"/>
            <w:hideMark/>
          </w:tcPr>
          <w:p w14:paraId="69FCD93D" w14:textId="77777777" w:rsidR="00E71084" w:rsidRPr="008B66D7" w:rsidRDefault="00E71084" w:rsidP="00B33C4A">
            <w:pPr>
              <w:pStyle w:val="TableText"/>
              <w:jc w:val="right"/>
              <w:rPr>
                <w:lang w:eastAsia="en-AU"/>
              </w:rPr>
            </w:pPr>
            <w:r w:rsidRPr="008B66D7">
              <w:rPr>
                <w:lang w:eastAsia="en-AU"/>
              </w:rPr>
              <w:t>26.6</w:t>
            </w:r>
          </w:p>
        </w:tc>
        <w:tc>
          <w:tcPr>
            <w:tcW w:w="1827" w:type="dxa"/>
            <w:hideMark/>
          </w:tcPr>
          <w:p w14:paraId="2426F6D1" w14:textId="77777777" w:rsidR="00E71084" w:rsidRPr="008B66D7" w:rsidRDefault="00E71084" w:rsidP="00B33C4A">
            <w:pPr>
              <w:pStyle w:val="TableText"/>
              <w:jc w:val="right"/>
              <w:rPr>
                <w:lang w:eastAsia="en-AU"/>
              </w:rPr>
            </w:pPr>
            <w:r w:rsidRPr="008B66D7">
              <w:rPr>
                <w:lang w:eastAsia="en-AU"/>
              </w:rPr>
              <w:t>21.7</w:t>
            </w:r>
          </w:p>
        </w:tc>
        <w:tc>
          <w:tcPr>
            <w:tcW w:w="1827" w:type="dxa"/>
            <w:hideMark/>
          </w:tcPr>
          <w:p w14:paraId="05D77ADC" w14:textId="77777777" w:rsidR="00E71084" w:rsidRPr="008B66D7" w:rsidRDefault="00E71084" w:rsidP="00B33C4A">
            <w:pPr>
              <w:pStyle w:val="TableText"/>
              <w:jc w:val="right"/>
              <w:rPr>
                <w:lang w:eastAsia="en-AU"/>
              </w:rPr>
            </w:pPr>
            <w:r w:rsidRPr="008B66D7">
              <w:rPr>
                <w:lang w:eastAsia="en-AU"/>
              </w:rPr>
              <w:t>22.7</w:t>
            </w:r>
          </w:p>
        </w:tc>
      </w:tr>
      <w:tr w:rsidR="00E71084" w:rsidRPr="008B66D7" w14:paraId="61C7DE9E"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835" w:type="dxa"/>
            <w:hideMark/>
          </w:tcPr>
          <w:p w14:paraId="71451B85" w14:textId="77777777" w:rsidR="00E71084" w:rsidRPr="008B66D7" w:rsidRDefault="00E71084" w:rsidP="00B33C4A">
            <w:pPr>
              <w:pStyle w:val="TableText"/>
              <w:ind w:left="144"/>
              <w:rPr>
                <w:lang w:eastAsia="en-AU"/>
              </w:rPr>
            </w:pPr>
            <w:r w:rsidRPr="008B66D7">
              <w:rPr>
                <w:lang w:eastAsia="en-AU"/>
              </w:rPr>
              <w:t>Asym [L–R]</w:t>
            </w:r>
          </w:p>
        </w:tc>
        <w:tc>
          <w:tcPr>
            <w:tcW w:w="1826" w:type="dxa"/>
            <w:hideMark/>
          </w:tcPr>
          <w:p w14:paraId="033DB415" w14:textId="77777777" w:rsidR="00E71084" w:rsidRPr="008B66D7" w:rsidRDefault="00E71084" w:rsidP="00B33C4A">
            <w:pPr>
              <w:pStyle w:val="TableText"/>
              <w:jc w:val="right"/>
              <w:rPr>
                <w:lang w:eastAsia="en-AU"/>
              </w:rPr>
            </w:pPr>
            <w:r w:rsidRPr="008B66D7">
              <w:rPr>
                <w:lang w:eastAsia="en-AU"/>
              </w:rPr>
              <w:t>1.5</w:t>
            </w:r>
          </w:p>
        </w:tc>
        <w:tc>
          <w:tcPr>
            <w:tcW w:w="1827" w:type="dxa"/>
            <w:hideMark/>
          </w:tcPr>
          <w:p w14:paraId="7132395B" w14:textId="77777777" w:rsidR="00E71084" w:rsidRPr="008B66D7" w:rsidRDefault="00E71084" w:rsidP="00B33C4A">
            <w:pPr>
              <w:pStyle w:val="TableText"/>
              <w:jc w:val="right"/>
              <w:rPr>
                <w:lang w:eastAsia="en-AU"/>
              </w:rPr>
            </w:pPr>
            <w:r w:rsidRPr="008B66D7">
              <w:rPr>
                <w:lang w:eastAsia="en-AU"/>
              </w:rPr>
              <w:t>1.3</w:t>
            </w:r>
          </w:p>
        </w:tc>
        <w:tc>
          <w:tcPr>
            <w:tcW w:w="1827" w:type="dxa"/>
            <w:hideMark/>
          </w:tcPr>
          <w:p w14:paraId="2ECF4CF3" w14:textId="77777777" w:rsidR="00E71084" w:rsidRPr="008B66D7" w:rsidRDefault="00E71084" w:rsidP="00B33C4A">
            <w:pPr>
              <w:pStyle w:val="TableText"/>
              <w:jc w:val="right"/>
              <w:rPr>
                <w:lang w:eastAsia="en-AU"/>
              </w:rPr>
            </w:pPr>
            <w:r w:rsidRPr="008B66D7">
              <w:rPr>
                <w:lang w:eastAsia="en-AU"/>
              </w:rPr>
              <w:t>0</w:t>
            </w:r>
          </w:p>
        </w:tc>
      </w:tr>
      <w:tr w:rsidR="00E71084" w:rsidRPr="008B66D7" w14:paraId="76633EA5" w14:textId="77777777" w:rsidTr="00B33C4A">
        <w:trPr>
          <w:cantSplit/>
        </w:trPr>
        <w:tc>
          <w:tcPr>
            <w:tcW w:w="1835" w:type="dxa"/>
            <w:hideMark/>
          </w:tcPr>
          <w:p w14:paraId="4BB43328" w14:textId="77777777" w:rsidR="00E71084" w:rsidRPr="008B66D7" w:rsidRDefault="00E71084" w:rsidP="00B33C4A">
            <w:pPr>
              <w:pStyle w:val="TableText"/>
              <w:rPr>
                <w:b/>
                <w:lang w:eastAsia="en-AU"/>
              </w:rPr>
            </w:pPr>
            <w:r w:rsidRPr="008B66D7">
              <w:rPr>
                <w:b/>
                <w:lang w:eastAsia="en-AU"/>
              </w:rPr>
              <w:t>Central</w:t>
            </w:r>
          </w:p>
        </w:tc>
        <w:tc>
          <w:tcPr>
            <w:tcW w:w="1826" w:type="dxa"/>
            <w:hideMark/>
          </w:tcPr>
          <w:p w14:paraId="5B1B649D" w14:textId="77777777" w:rsidR="00E71084" w:rsidRPr="008B66D7" w:rsidRDefault="00E71084" w:rsidP="00B33C4A">
            <w:pPr>
              <w:pStyle w:val="TableText"/>
              <w:jc w:val="right"/>
              <w:rPr>
                <w:lang w:eastAsia="en-AU"/>
              </w:rPr>
            </w:pPr>
            <w:r w:rsidRPr="008B66D7">
              <w:rPr>
                <w:lang w:eastAsia="en-AU"/>
              </w:rPr>
              <w:t>38.4</w:t>
            </w:r>
          </w:p>
        </w:tc>
        <w:tc>
          <w:tcPr>
            <w:tcW w:w="1827" w:type="dxa"/>
            <w:hideMark/>
          </w:tcPr>
          <w:p w14:paraId="44EFC821" w14:textId="77777777" w:rsidR="00E71084" w:rsidRPr="008B66D7" w:rsidRDefault="00E71084" w:rsidP="00B33C4A">
            <w:pPr>
              <w:pStyle w:val="TableText"/>
              <w:jc w:val="right"/>
              <w:rPr>
                <w:lang w:eastAsia="en-AU"/>
              </w:rPr>
            </w:pPr>
            <w:r w:rsidRPr="008B66D7">
              <w:rPr>
                <w:lang w:eastAsia="en-AU"/>
              </w:rPr>
              <w:t>34.1</w:t>
            </w:r>
          </w:p>
        </w:tc>
        <w:tc>
          <w:tcPr>
            <w:tcW w:w="1827" w:type="dxa"/>
            <w:hideMark/>
          </w:tcPr>
          <w:p w14:paraId="3DDD85D0" w14:textId="77777777" w:rsidR="00E71084" w:rsidRPr="008B66D7" w:rsidRDefault="00E71084" w:rsidP="00B33C4A">
            <w:pPr>
              <w:pStyle w:val="TableText"/>
              <w:jc w:val="right"/>
              <w:rPr>
                <w:lang w:eastAsia="en-AU"/>
              </w:rPr>
            </w:pPr>
            <w:r w:rsidRPr="008B66D7">
              <w:rPr>
                <w:lang w:eastAsia="en-AU"/>
              </w:rPr>
              <w:t>33.3</w:t>
            </w:r>
          </w:p>
        </w:tc>
      </w:tr>
      <w:tr w:rsidR="00E71084" w:rsidRPr="008B66D7" w14:paraId="28740D39"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835" w:type="dxa"/>
            <w:hideMark/>
          </w:tcPr>
          <w:p w14:paraId="58674816" w14:textId="77777777" w:rsidR="00E71084" w:rsidRPr="008B66D7" w:rsidRDefault="00E71084" w:rsidP="00B33C4A">
            <w:pPr>
              <w:pStyle w:val="TableText"/>
              <w:rPr>
                <w:b/>
                <w:lang w:eastAsia="en-AU"/>
              </w:rPr>
            </w:pPr>
            <w:r w:rsidRPr="008B66D7">
              <w:rPr>
                <w:b/>
                <w:lang w:eastAsia="en-AU"/>
              </w:rPr>
              <w:t>Parietal</w:t>
            </w:r>
          </w:p>
        </w:tc>
        <w:tc>
          <w:tcPr>
            <w:tcW w:w="1826" w:type="dxa"/>
            <w:hideMark/>
          </w:tcPr>
          <w:p w14:paraId="0D454F7C" w14:textId="77777777" w:rsidR="00E71084" w:rsidRPr="008B66D7" w:rsidRDefault="00E71084" w:rsidP="00B33C4A">
            <w:pPr>
              <w:pStyle w:val="TableText"/>
              <w:jc w:val="right"/>
              <w:rPr>
                <w:lang w:eastAsia="en-AU"/>
              </w:rPr>
            </w:pPr>
            <w:r w:rsidRPr="008B66D7">
              <w:rPr>
                <w:lang w:eastAsia="en-AU"/>
              </w:rPr>
              <w:t>76.5</w:t>
            </w:r>
          </w:p>
        </w:tc>
        <w:tc>
          <w:tcPr>
            <w:tcW w:w="1827" w:type="dxa"/>
            <w:hideMark/>
          </w:tcPr>
          <w:p w14:paraId="3706F335" w14:textId="77777777" w:rsidR="00E71084" w:rsidRPr="008B66D7" w:rsidRDefault="00E71084" w:rsidP="00B33C4A">
            <w:pPr>
              <w:pStyle w:val="TableText"/>
              <w:jc w:val="right"/>
              <w:rPr>
                <w:lang w:eastAsia="en-AU"/>
              </w:rPr>
            </w:pPr>
            <w:r w:rsidRPr="008B66D7">
              <w:rPr>
                <w:lang w:eastAsia="en-AU"/>
              </w:rPr>
              <w:t>66.4</w:t>
            </w:r>
          </w:p>
        </w:tc>
        <w:tc>
          <w:tcPr>
            <w:tcW w:w="1827" w:type="dxa"/>
            <w:hideMark/>
          </w:tcPr>
          <w:p w14:paraId="20AD03B5" w14:textId="77777777" w:rsidR="00E71084" w:rsidRPr="008B66D7" w:rsidRDefault="00E71084" w:rsidP="00B33C4A">
            <w:pPr>
              <w:pStyle w:val="TableText"/>
              <w:jc w:val="right"/>
              <w:rPr>
                <w:lang w:eastAsia="en-AU"/>
              </w:rPr>
            </w:pPr>
            <w:r w:rsidRPr="008B66D7">
              <w:rPr>
                <w:lang w:eastAsia="en-AU"/>
              </w:rPr>
              <w:t>53.7</w:t>
            </w:r>
          </w:p>
        </w:tc>
      </w:tr>
      <w:tr w:rsidR="00E71084" w:rsidRPr="008B66D7" w14:paraId="32552EEF" w14:textId="77777777" w:rsidTr="00B33C4A">
        <w:trPr>
          <w:cantSplit/>
        </w:trPr>
        <w:tc>
          <w:tcPr>
            <w:tcW w:w="1835" w:type="dxa"/>
            <w:hideMark/>
          </w:tcPr>
          <w:p w14:paraId="072C0EB7" w14:textId="77777777" w:rsidR="00E71084" w:rsidRPr="008B66D7" w:rsidRDefault="00E71084" w:rsidP="00B33C4A">
            <w:pPr>
              <w:pStyle w:val="TableText"/>
              <w:rPr>
                <w:b/>
                <w:lang w:eastAsia="en-AU"/>
              </w:rPr>
            </w:pPr>
            <w:r w:rsidRPr="008B66D7">
              <w:rPr>
                <w:b/>
                <w:lang w:eastAsia="en-AU"/>
              </w:rPr>
              <w:t>Temporal</w:t>
            </w:r>
          </w:p>
        </w:tc>
        <w:tc>
          <w:tcPr>
            <w:tcW w:w="1826" w:type="dxa"/>
            <w:hideMark/>
          </w:tcPr>
          <w:p w14:paraId="403D2F23" w14:textId="77777777" w:rsidR="00E71084" w:rsidRPr="008B66D7" w:rsidRDefault="00E71084" w:rsidP="00B33C4A">
            <w:pPr>
              <w:pStyle w:val="TableText"/>
              <w:jc w:val="right"/>
              <w:rPr>
                <w:lang w:eastAsia="en-AU"/>
              </w:rPr>
            </w:pPr>
            <w:r w:rsidRPr="008B66D7">
              <w:rPr>
                <w:lang w:eastAsia="en-AU"/>
              </w:rPr>
              <w:t>27.5</w:t>
            </w:r>
          </w:p>
        </w:tc>
        <w:tc>
          <w:tcPr>
            <w:tcW w:w="1827" w:type="dxa"/>
            <w:hideMark/>
          </w:tcPr>
          <w:p w14:paraId="06463573" w14:textId="77777777" w:rsidR="00E71084" w:rsidRPr="008B66D7" w:rsidRDefault="00E71084" w:rsidP="00B33C4A">
            <w:pPr>
              <w:pStyle w:val="TableText"/>
              <w:jc w:val="right"/>
              <w:rPr>
                <w:lang w:eastAsia="en-AU"/>
              </w:rPr>
            </w:pPr>
            <w:r w:rsidRPr="008B66D7">
              <w:rPr>
                <w:lang w:eastAsia="en-AU"/>
              </w:rPr>
              <w:t>24.9</w:t>
            </w:r>
          </w:p>
        </w:tc>
        <w:tc>
          <w:tcPr>
            <w:tcW w:w="1827" w:type="dxa"/>
            <w:hideMark/>
          </w:tcPr>
          <w:p w14:paraId="4E7D2730" w14:textId="77777777" w:rsidR="00E71084" w:rsidRPr="008B66D7" w:rsidRDefault="00E71084" w:rsidP="00B33C4A">
            <w:pPr>
              <w:pStyle w:val="TableText"/>
              <w:jc w:val="right"/>
              <w:rPr>
                <w:lang w:eastAsia="en-AU"/>
              </w:rPr>
            </w:pPr>
            <w:r w:rsidRPr="008B66D7">
              <w:rPr>
                <w:lang w:eastAsia="en-AU"/>
              </w:rPr>
              <w:t>24.8</w:t>
            </w:r>
          </w:p>
        </w:tc>
      </w:tr>
      <w:tr w:rsidR="00E71084" w:rsidRPr="008B66D7" w14:paraId="3E3D7BA5"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835" w:type="dxa"/>
            <w:hideMark/>
          </w:tcPr>
          <w:p w14:paraId="08F66024" w14:textId="77777777" w:rsidR="00E71084" w:rsidRPr="008B66D7" w:rsidRDefault="00E71084" w:rsidP="00B33C4A">
            <w:pPr>
              <w:pStyle w:val="TableText"/>
              <w:ind w:left="144"/>
              <w:rPr>
                <w:lang w:eastAsia="en-AU"/>
              </w:rPr>
            </w:pPr>
            <w:r w:rsidRPr="008B66D7">
              <w:rPr>
                <w:lang w:eastAsia="en-AU"/>
              </w:rPr>
              <w:t>Left</w:t>
            </w:r>
          </w:p>
        </w:tc>
        <w:tc>
          <w:tcPr>
            <w:tcW w:w="1826" w:type="dxa"/>
            <w:hideMark/>
          </w:tcPr>
          <w:p w14:paraId="6ED30C55" w14:textId="77777777" w:rsidR="00E71084" w:rsidRPr="008B66D7" w:rsidRDefault="00E71084" w:rsidP="00B33C4A">
            <w:pPr>
              <w:pStyle w:val="TableText"/>
              <w:jc w:val="right"/>
              <w:rPr>
                <w:lang w:eastAsia="en-AU"/>
              </w:rPr>
            </w:pPr>
            <w:r w:rsidRPr="008B66D7">
              <w:rPr>
                <w:lang w:eastAsia="en-AU"/>
              </w:rPr>
              <w:t>22.8</w:t>
            </w:r>
          </w:p>
        </w:tc>
        <w:tc>
          <w:tcPr>
            <w:tcW w:w="1827" w:type="dxa"/>
            <w:hideMark/>
          </w:tcPr>
          <w:p w14:paraId="318D0F1E" w14:textId="77777777" w:rsidR="00E71084" w:rsidRPr="008B66D7" w:rsidRDefault="00E71084" w:rsidP="00B33C4A">
            <w:pPr>
              <w:pStyle w:val="TableText"/>
              <w:jc w:val="right"/>
              <w:rPr>
                <w:lang w:eastAsia="en-AU"/>
              </w:rPr>
            </w:pPr>
            <w:r w:rsidRPr="008B66D7">
              <w:rPr>
                <w:lang w:eastAsia="en-AU"/>
              </w:rPr>
              <w:t>19.4</w:t>
            </w:r>
          </w:p>
        </w:tc>
        <w:tc>
          <w:tcPr>
            <w:tcW w:w="1827" w:type="dxa"/>
            <w:hideMark/>
          </w:tcPr>
          <w:p w14:paraId="0B89BDA8" w14:textId="77777777" w:rsidR="00E71084" w:rsidRPr="008B66D7" w:rsidRDefault="00E71084" w:rsidP="00B33C4A">
            <w:pPr>
              <w:pStyle w:val="TableText"/>
              <w:jc w:val="right"/>
              <w:rPr>
                <w:lang w:eastAsia="en-AU"/>
              </w:rPr>
            </w:pPr>
            <w:r w:rsidRPr="008B66D7">
              <w:rPr>
                <w:lang w:eastAsia="en-AU"/>
              </w:rPr>
              <w:t>20.7</w:t>
            </w:r>
          </w:p>
        </w:tc>
      </w:tr>
      <w:tr w:rsidR="00E71084" w:rsidRPr="008B66D7" w14:paraId="53C560AA" w14:textId="77777777" w:rsidTr="00B33C4A">
        <w:trPr>
          <w:cantSplit/>
        </w:trPr>
        <w:tc>
          <w:tcPr>
            <w:tcW w:w="1835" w:type="dxa"/>
            <w:hideMark/>
          </w:tcPr>
          <w:p w14:paraId="57BD49D3" w14:textId="77777777" w:rsidR="00E71084" w:rsidRPr="008B66D7" w:rsidRDefault="00E71084" w:rsidP="00B33C4A">
            <w:pPr>
              <w:pStyle w:val="TableText"/>
              <w:ind w:left="144"/>
              <w:rPr>
                <w:lang w:eastAsia="en-AU"/>
              </w:rPr>
            </w:pPr>
            <w:r w:rsidRPr="008B66D7">
              <w:rPr>
                <w:lang w:eastAsia="en-AU"/>
              </w:rPr>
              <w:t>Right</w:t>
            </w:r>
          </w:p>
        </w:tc>
        <w:tc>
          <w:tcPr>
            <w:tcW w:w="1826" w:type="dxa"/>
            <w:hideMark/>
          </w:tcPr>
          <w:p w14:paraId="13C5F82D" w14:textId="77777777" w:rsidR="00E71084" w:rsidRPr="008B66D7" w:rsidRDefault="00E71084" w:rsidP="00B33C4A">
            <w:pPr>
              <w:pStyle w:val="TableText"/>
              <w:jc w:val="right"/>
              <w:rPr>
                <w:lang w:eastAsia="en-AU"/>
              </w:rPr>
            </w:pPr>
            <w:r w:rsidRPr="008B66D7">
              <w:rPr>
                <w:lang w:eastAsia="en-AU"/>
              </w:rPr>
              <w:t>32.2</w:t>
            </w:r>
          </w:p>
        </w:tc>
        <w:tc>
          <w:tcPr>
            <w:tcW w:w="1827" w:type="dxa"/>
            <w:hideMark/>
          </w:tcPr>
          <w:p w14:paraId="2CCE85A1" w14:textId="77777777" w:rsidR="00E71084" w:rsidRPr="008B66D7" w:rsidRDefault="00E71084" w:rsidP="00B33C4A">
            <w:pPr>
              <w:pStyle w:val="TableText"/>
              <w:jc w:val="right"/>
              <w:rPr>
                <w:lang w:eastAsia="en-AU"/>
              </w:rPr>
            </w:pPr>
            <w:r w:rsidRPr="008B66D7">
              <w:rPr>
                <w:lang w:eastAsia="en-AU"/>
              </w:rPr>
              <w:t>30.5</w:t>
            </w:r>
          </w:p>
        </w:tc>
        <w:tc>
          <w:tcPr>
            <w:tcW w:w="1827" w:type="dxa"/>
            <w:hideMark/>
          </w:tcPr>
          <w:p w14:paraId="09E93C92" w14:textId="77777777" w:rsidR="00E71084" w:rsidRPr="008B66D7" w:rsidRDefault="00E71084" w:rsidP="00B33C4A">
            <w:pPr>
              <w:pStyle w:val="TableText"/>
              <w:jc w:val="right"/>
              <w:rPr>
                <w:lang w:eastAsia="en-AU"/>
              </w:rPr>
            </w:pPr>
            <w:r w:rsidRPr="008B66D7">
              <w:rPr>
                <w:lang w:eastAsia="en-AU"/>
              </w:rPr>
              <w:t>29</w:t>
            </w:r>
          </w:p>
        </w:tc>
      </w:tr>
      <w:tr w:rsidR="00E71084" w:rsidRPr="008B66D7" w14:paraId="0C7BC519" w14:textId="77777777" w:rsidTr="00B33C4A">
        <w:trPr>
          <w:cnfStyle w:val="000000100000" w:firstRow="0" w:lastRow="0" w:firstColumn="0" w:lastColumn="0" w:oddVBand="0" w:evenVBand="0" w:oddHBand="1" w:evenHBand="0" w:firstRowFirstColumn="0" w:firstRowLastColumn="0" w:lastRowFirstColumn="0" w:lastRowLastColumn="0"/>
          <w:cantSplit/>
        </w:trPr>
        <w:tc>
          <w:tcPr>
            <w:tcW w:w="1835" w:type="dxa"/>
            <w:hideMark/>
          </w:tcPr>
          <w:p w14:paraId="561A395E" w14:textId="77777777" w:rsidR="00E71084" w:rsidRPr="008B66D7" w:rsidRDefault="00E71084" w:rsidP="00B33C4A">
            <w:pPr>
              <w:pStyle w:val="TableText"/>
              <w:ind w:left="144"/>
              <w:rPr>
                <w:lang w:eastAsia="en-AU"/>
              </w:rPr>
            </w:pPr>
            <w:r w:rsidRPr="008B66D7">
              <w:rPr>
                <w:lang w:eastAsia="en-AU"/>
              </w:rPr>
              <w:t>Asym [L–R]</w:t>
            </w:r>
          </w:p>
        </w:tc>
        <w:tc>
          <w:tcPr>
            <w:tcW w:w="1826" w:type="dxa"/>
            <w:hideMark/>
          </w:tcPr>
          <w:p w14:paraId="47179C4C" w14:textId="77777777" w:rsidR="00E71084" w:rsidRPr="008B66D7" w:rsidRDefault="00E71084" w:rsidP="00B33C4A">
            <w:pPr>
              <w:pStyle w:val="TableText"/>
              <w:jc w:val="right"/>
              <w:rPr>
                <w:lang w:eastAsia="en-AU"/>
              </w:rPr>
            </w:pPr>
            <w:r w:rsidRPr="008B66D7">
              <w:rPr>
                <w:lang w:eastAsia="en-AU"/>
              </w:rPr>
              <w:t>-9.4</w:t>
            </w:r>
          </w:p>
        </w:tc>
        <w:tc>
          <w:tcPr>
            <w:tcW w:w="1827" w:type="dxa"/>
            <w:hideMark/>
          </w:tcPr>
          <w:p w14:paraId="6FD3DE95" w14:textId="77777777" w:rsidR="00E71084" w:rsidRPr="008B66D7" w:rsidRDefault="00E71084" w:rsidP="00B33C4A">
            <w:pPr>
              <w:pStyle w:val="TableText"/>
              <w:jc w:val="right"/>
              <w:rPr>
                <w:lang w:eastAsia="en-AU"/>
              </w:rPr>
            </w:pPr>
            <w:r w:rsidRPr="008B66D7">
              <w:rPr>
                <w:lang w:eastAsia="en-AU"/>
              </w:rPr>
              <w:t>-11.1</w:t>
            </w:r>
          </w:p>
        </w:tc>
        <w:tc>
          <w:tcPr>
            <w:tcW w:w="1827" w:type="dxa"/>
            <w:hideMark/>
          </w:tcPr>
          <w:p w14:paraId="2E0EE534" w14:textId="77777777" w:rsidR="00E71084" w:rsidRPr="008B66D7" w:rsidRDefault="00E71084" w:rsidP="00B33C4A">
            <w:pPr>
              <w:pStyle w:val="TableText"/>
              <w:jc w:val="right"/>
              <w:rPr>
                <w:lang w:eastAsia="en-AU"/>
              </w:rPr>
            </w:pPr>
            <w:r w:rsidRPr="008B66D7">
              <w:rPr>
                <w:lang w:eastAsia="en-AU"/>
              </w:rPr>
              <w:t>-8.3</w:t>
            </w:r>
          </w:p>
        </w:tc>
      </w:tr>
      <w:tr w:rsidR="00E71084" w:rsidRPr="008B66D7" w14:paraId="57D43E2E" w14:textId="77777777" w:rsidTr="00B33C4A">
        <w:trPr>
          <w:cantSplit/>
        </w:trPr>
        <w:tc>
          <w:tcPr>
            <w:tcW w:w="1835" w:type="dxa"/>
            <w:hideMark/>
          </w:tcPr>
          <w:p w14:paraId="03451552" w14:textId="77777777" w:rsidR="00E71084" w:rsidRPr="008B66D7" w:rsidRDefault="00E71084" w:rsidP="00B33C4A">
            <w:pPr>
              <w:pStyle w:val="TableText"/>
              <w:rPr>
                <w:b/>
                <w:lang w:eastAsia="en-AU"/>
              </w:rPr>
            </w:pPr>
            <w:r w:rsidRPr="008B66D7">
              <w:rPr>
                <w:b/>
                <w:lang w:eastAsia="en-AU"/>
              </w:rPr>
              <w:t>Occipital</w:t>
            </w:r>
          </w:p>
        </w:tc>
        <w:tc>
          <w:tcPr>
            <w:tcW w:w="1826" w:type="dxa"/>
            <w:hideMark/>
          </w:tcPr>
          <w:p w14:paraId="0C4F97F9" w14:textId="77777777" w:rsidR="00E71084" w:rsidRPr="008B66D7" w:rsidRDefault="00E71084" w:rsidP="00B33C4A">
            <w:pPr>
              <w:pStyle w:val="TableText"/>
              <w:jc w:val="right"/>
              <w:rPr>
                <w:lang w:eastAsia="en-AU"/>
              </w:rPr>
            </w:pPr>
            <w:r w:rsidRPr="008B66D7">
              <w:rPr>
                <w:lang w:eastAsia="en-AU"/>
              </w:rPr>
              <w:t>52.9</w:t>
            </w:r>
          </w:p>
        </w:tc>
        <w:tc>
          <w:tcPr>
            <w:tcW w:w="1827" w:type="dxa"/>
            <w:hideMark/>
          </w:tcPr>
          <w:p w14:paraId="6485F33D" w14:textId="77777777" w:rsidR="00E71084" w:rsidRPr="008B66D7" w:rsidRDefault="00E71084" w:rsidP="00B33C4A">
            <w:pPr>
              <w:pStyle w:val="TableText"/>
              <w:jc w:val="right"/>
              <w:rPr>
                <w:lang w:eastAsia="en-AU"/>
              </w:rPr>
            </w:pPr>
            <w:r w:rsidRPr="008B66D7">
              <w:rPr>
                <w:lang w:eastAsia="en-AU"/>
              </w:rPr>
              <w:t>47.3</w:t>
            </w:r>
          </w:p>
        </w:tc>
        <w:tc>
          <w:tcPr>
            <w:tcW w:w="1827" w:type="dxa"/>
            <w:hideMark/>
          </w:tcPr>
          <w:p w14:paraId="01D15C72" w14:textId="77777777" w:rsidR="00E71084" w:rsidRPr="008B66D7" w:rsidRDefault="00E71084" w:rsidP="00B33C4A">
            <w:pPr>
              <w:pStyle w:val="TableText"/>
              <w:jc w:val="right"/>
              <w:rPr>
                <w:lang w:eastAsia="en-AU"/>
              </w:rPr>
            </w:pPr>
            <w:r w:rsidRPr="008B66D7">
              <w:rPr>
                <w:lang w:eastAsia="en-AU"/>
              </w:rPr>
              <w:t>50.9</w:t>
            </w:r>
          </w:p>
        </w:tc>
      </w:tr>
    </w:tbl>
    <w:p w14:paraId="04625078" w14:textId="77777777" w:rsidR="00E71084" w:rsidRPr="008B66D7" w:rsidRDefault="00E71084" w:rsidP="000C465A">
      <w:pPr>
        <w:pStyle w:val="TableNotes"/>
      </w:pPr>
    </w:p>
    <w:p w14:paraId="4AB5C956" w14:textId="77777777" w:rsidR="00E71084" w:rsidRPr="008B66D7" w:rsidRDefault="00E71084" w:rsidP="00E71084">
      <w:pPr>
        <w:pStyle w:val="FigureName"/>
      </w:pPr>
      <w:bookmarkStart w:id="497" w:name="_Toc524079491"/>
      <w:bookmarkStart w:id="498" w:name="_Toc532319321"/>
      <w:r w:rsidRPr="008B66D7">
        <w:t>Figure 6.11</w:t>
      </w:r>
      <w:r w:rsidRPr="008B66D7">
        <w:tab/>
        <w:t>Mean alpha power over time in the elevated posttraumatic stress subgroup compared with the healthy subgroup</w:t>
      </w:r>
      <w:bookmarkEnd w:id="497"/>
      <w:bookmarkEnd w:id="498"/>
    </w:p>
    <w:p w14:paraId="3AF9B57E" w14:textId="77777777" w:rsidR="00E71084" w:rsidRPr="008B66D7" w:rsidRDefault="00E71084" w:rsidP="000C465A">
      <w:pPr>
        <w:keepNext/>
        <w:spacing w:after="0"/>
      </w:pPr>
      <w:r w:rsidRPr="008B66D7">
        <w:rPr>
          <w:noProof/>
          <w:lang w:eastAsia="en-AU"/>
        </w:rPr>
        <mc:AlternateContent>
          <mc:Choice Requires="wpg">
            <w:drawing>
              <wp:inline distT="0" distB="0" distL="0" distR="0" wp14:anchorId="21DB8E92" wp14:editId="1E2678B3">
                <wp:extent cx="4480560" cy="4480560"/>
                <wp:effectExtent l="0" t="0" r="15240" b="15240"/>
                <wp:docPr id="509" name="Group 1" descr="Figure 6.11 Mean alpha power over time in the elevated posttraumatic stress subgroup compared with the healthy subgroup">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C2B1D30-B473-406D-AB0F-0A1F1EB76204}"/>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480560" cy="4480560"/>
                          <a:chOff x="0" y="0"/>
                          <a:chExt cx="5677263" cy="6023881"/>
                        </a:xfrm>
                      </wpg:grpSpPr>
                      <wps:wsp>
                        <wps:cNvPr id="510" name="Oval 510">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4F9079C-135A-4010-9C79-13DF38A88B5F}"/>
                            </a:ext>
                          </a:extLst>
                        </wps:cNvPr>
                        <wps:cNvSpPr/>
                        <wps:spPr>
                          <a:xfrm>
                            <a:off x="0" y="0"/>
                            <a:ext cx="5677263" cy="6023881"/>
                          </a:xfrm>
                          <a:prstGeom prst="ellipse">
                            <a:avLst/>
                          </a:prstGeom>
                          <a:solidFill>
                            <a:schemeClr val="bg1"/>
                          </a:solidFill>
                          <a:ln w="1905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aphicFrame>
                        <wpg:cNvPr id="511" name="Chart 511">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598F5A2-AD36-45BA-AE78-95D47C4F5EB7}"/>
                            </a:ext>
                          </a:extLst>
                        </wpg:cNvPr>
                        <wpg:cNvFrPr>
                          <a:graphicFrameLocks/>
                        </wpg:cNvFrPr>
                        <wpg:xfrm>
                          <a:off x="1762250" y="293281"/>
                          <a:ext cx="990000" cy="1152000"/>
                        </wpg:xfrm>
                        <a:graphic>
                          <a:graphicData uri="http://schemas.openxmlformats.org/drawingml/2006/chart">
                            <c:chart xmlns:c="http://schemas.openxmlformats.org/drawingml/2006/chart" xmlns:r="http://schemas.openxmlformats.org/officeDocument/2006/relationships" r:id="rId235"/>
                          </a:graphicData>
                        </a:graphic>
                      </wpg:graphicFrame>
                      <wpg:graphicFrame>
                        <wpg:cNvPr id="512" name="Chart 51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CCC20DD-1ED5-427A-8931-C150EA479EFB}"/>
                            </a:ext>
                          </a:extLst>
                        </wpg:cNvPr>
                        <wpg:cNvFrPr>
                          <a:graphicFrameLocks/>
                        </wpg:cNvFrPr>
                        <wpg:xfrm>
                          <a:off x="3032475" y="295550"/>
                          <a:ext cx="990000" cy="1152000"/>
                        </wpg:xfrm>
                        <a:graphic>
                          <a:graphicData uri="http://schemas.openxmlformats.org/drawingml/2006/chart">
                            <c:chart xmlns:c="http://schemas.openxmlformats.org/drawingml/2006/chart" xmlns:r="http://schemas.openxmlformats.org/officeDocument/2006/relationships" r:id="rId236"/>
                          </a:graphicData>
                        </a:graphic>
                      </wpg:graphicFrame>
                      <wpg:graphicFrame>
                        <wpg:cNvPr id="513" name="Chart 513">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949CF0A-37B0-4A2C-B1DA-296C416CF6CF}"/>
                            </a:ext>
                          </a:extLst>
                        </wpg:cNvPr>
                        <wpg:cNvFrPr>
                          <a:graphicFrameLocks/>
                        </wpg:cNvFrPr>
                        <wpg:xfrm>
                          <a:off x="419603" y="1339825"/>
                          <a:ext cx="990000" cy="1152000"/>
                        </wpg:xfrm>
                        <a:graphic>
                          <a:graphicData uri="http://schemas.openxmlformats.org/drawingml/2006/chart">
                            <c:chart xmlns:c="http://schemas.openxmlformats.org/drawingml/2006/chart" xmlns:r="http://schemas.openxmlformats.org/officeDocument/2006/relationships" r:id="rId237"/>
                          </a:graphicData>
                        </a:graphic>
                      </wpg:graphicFrame>
                      <wpg:graphicFrame>
                        <wpg:cNvPr id="514" name="Chart 514">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B0470F7-3865-439A-A5B7-1BD9267EEC2A}"/>
                            </a:ext>
                          </a:extLst>
                        </wpg:cNvPr>
                        <wpg:cNvFrPr>
                          <a:graphicFrameLocks/>
                        </wpg:cNvFrPr>
                        <wpg:xfrm>
                          <a:off x="1389339" y="1338765"/>
                          <a:ext cx="990000" cy="1152000"/>
                        </wpg:xfrm>
                        <a:graphic>
                          <a:graphicData uri="http://schemas.openxmlformats.org/drawingml/2006/chart">
                            <c:chart xmlns:c="http://schemas.openxmlformats.org/drawingml/2006/chart" xmlns:r="http://schemas.openxmlformats.org/officeDocument/2006/relationships" r:id="rId238"/>
                          </a:graphicData>
                        </a:graphic>
                      </wpg:graphicFrame>
                      <wpg:graphicFrame>
                        <wpg:cNvPr id="515" name="Chart 515">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0C7B593-0390-404D-8783-9CFBFBFEF80A}"/>
                            </a:ext>
                          </a:extLst>
                        </wpg:cNvPr>
                        <wpg:cNvFrPr>
                          <a:graphicFrameLocks/>
                        </wpg:cNvFrPr>
                        <wpg:xfrm>
                          <a:off x="2339872" y="1337101"/>
                          <a:ext cx="990000" cy="1152000"/>
                        </wpg:xfrm>
                        <a:graphic>
                          <a:graphicData uri="http://schemas.openxmlformats.org/drawingml/2006/chart">
                            <c:chart xmlns:c="http://schemas.openxmlformats.org/drawingml/2006/chart" xmlns:r="http://schemas.openxmlformats.org/officeDocument/2006/relationships" r:id="rId239"/>
                          </a:graphicData>
                        </a:graphic>
                      </wpg:graphicFrame>
                      <wpg:graphicFrame>
                        <wpg:cNvPr id="516" name="Chart 516">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B9314CD-D36D-4F98-BBA7-5A205ADB5B4B}"/>
                            </a:ext>
                          </a:extLst>
                        </wpg:cNvPr>
                        <wpg:cNvFrPr>
                          <a:graphicFrameLocks/>
                        </wpg:cNvFrPr>
                        <wpg:xfrm>
                          <a:off x="3309004" y="1339520"/>
                          <a:ext cx="990000" cy="1152000"/>
                        </wpg:xfrm>
                        <a:graphic>
                          <a:graphicData uri="http://schemas.openxmlformats.org/drawingml/2006/chart">
                            <c:chart xmlns:c="http://schemas.openxmlformats.org/drawingml/2006/chart" xmlns:r="http://schemas.openxmlformats.org/officeDocument/2006/relationships" r:id="rId240"/>
                          </a:graphicData>
                        </a:graphic>
                      </wpg:graphicFrame>
                      <wpg:graphicFrame>
                        <wpg:cNvPr id="517" name="Chart 517">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F8279BD-94AA-4FE2-9D3E-3AF4946EE3C6}"/>
                            </a:ext>
                          </a:extLst>
                        </wpg:cNvPr>
                        <wpg:cNvFrPr>
                          <a:graphicFrameLocks/>
                        </wpg:cNvFrPr>
                        <wpg:xfrm>
                          <a:off x="4262561" y="1341184"/>
                          <a:ext cx="990000" cy="1152000"/>
                        </wpg:xfrm>
                        <a:graphic>
                          <a:graphicData uri="http://schemas.openxmlformats.org/drawingml/2006/chart">
                            <c:chart xmlns:c="http://schemas.openxmlformats.org/drawingml/2006/chart" xmlns:r="http://schemas.openxmlformats.org/officeDocument/2006/relationships" r:id="rId241"/>
                          </a:graphicData>
                        </a:graphic>
                      </wpg:graphicFrame>
                      <wpg:graphicFrame>
                        <wpg:cNvPr id="518" name="Chart 518">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E635DD1-9AEE-4817-AC9D-B8A8D10A4F6A}"/>
                            </a:ext>
                          </a:extLst>
                        </wpg:cNvPr>
                        <wpg:cNvFrPr>
                          <a:graphicFrameLocks/>
                        </wpg:cNvFrPr>
                        <wpg:xfrm>
                          <a:off x="418544" y="2388632"/>
                          <a:ext cx="990000" cy="1152000"/>
                        </wpg:xfrm>
                        <a:graphic>
                          <a:graphicData uri="http://schemas.openxmlformats.org/drawingml/2006/chart">
                            <c:chart xmlns:c="http://schemas.openxmlformats.org/drawingml/2006/chart" xmlns:r="http://schemas.openxmlformats.org/officeDocument/2006/relationships" r:id="rId242"/>
                          </a:graphicData>
                        </a:graphic>
                      </wpg:graphicFrame>
                      <wpg:graphicFrame>
                        <wpg:cNvPr id="519" name="Chart 519">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D20DF45-DE9E-4157-852F-781AF14472CD}"/>
                            </a:ext>
                          </a:extLst>
                        </wpg:cNvPr>
                        <wpg:cNvFrPr>
                          <a:graphicFrameLocks/>
                        </wpg:cNvFrPr>
                        <wpg:xfrm>
                          <a:off x="1386996" y="2389687"/>
                          <a:ext cx="990000" cy="1152000"/>
                        </wpg:xfrm>
                        <a:graphic>
                          <a:graphicData uri="http://schemas.openxmlformats.org/drawingml/2006/chart">
                            <c:chart xmlns:c="http://schemas.openxmlformats.org/drawingml/2006/chart" xmlns:r="http://schemas.openxmlformats.org/officeDocument/2006/relationships" r:id="rId243"/>
                          </a:graphicData>
                        </a:graphic>
                      </wpg:graphicFrame>
                      <wpg:graphicFrame>
                        <wpg:cNvPr id="520" name="Chart 520">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E122760-B029-49EF-8E93-6A8C3A75CCD0}"/>
                            </a:ext>
                          </a:extLst>
                        </wpg:cNvPr>
                        <wpg:cNvFrPr>
                          <a:graphicFrameLocks/>
                        </wpg:cNvFrPr>
                        <wpg:xfrm>
                          <a:off x="2340553" y="2389689"/>
                          <a:ext cx="990000" cy="1152000"/>
                        </wpg:xfrm>
                        <a:graphic>
                          <a:graphicData uri="http://schemas.openxmlformats.org/drawingml/2006/chart">
                            <c:chart xmlns:c="http://schemas.openxmlformats.org/drawingml/2006/chart" xmlns:r="http://schemas.openxmlformats.org/officeDocument/2006/relationships" r:id="rId244"/>
                          </a:graphicData>
                        </a:graphic>
                      </wpg:graphicFrame>
                      <wpg:graphicFrame>
                        <wpg:cNvPr id="521" name="Chart 521">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1352473-C843-47F8-9C38-6212F0747153}"/>
                            </a:ext>
                          </a:extLst>
                        </wpg:cNvPr>
                        <wpg:cNvFrPr>
                          <a:graphicFrameLocks/>
                        </wpg:cNvFrPr>
                        <wpg:xfrm>
                          <a:off x="3311046" y="2388629"/>
                          <a:ext cx="990000" cy="1152000"/>
                        </wpg:xfrm>
                        <a:graphic>
                          <a:graphicData uri="http://schemas.openxmlformats.org/drawingml/2006/chart">
                            <c:chart xmlns:c="http://schemas.openxmlformats.org/drawingml/2006/chart" xmlns:r="http://schemas.openxmlformats.org/officeDocument/2006/relationships" r:id="rId245"/>
                          </a:graphicData>
                        </a:graphic>
                      </wpg:graphicFrame>
                      <wpg:graphicFrame>
                        <wpg:cNvPr id="522" name="Chart 52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E58884F-A47D-4C10-B5C8-45D3C80A4105}"/>
                            </a:ext>
                          </a:extLst>
                        </wpg:cNvPr>
                        <wpg:cNvFrPr>
                          <a:graphicFrameLocks/>
                        </wpg:cNvFrPr>
                        <wpg:xfrm>
                          <a:off x="4263544" y="2389840"/>
                          <a:ext cx="990000" cy="1152000"/>
                        </wpg:xfrm>
                        <a:graphic>
                          <a:graphicData uri="http://schemas.openxmlformats.org/drawingml/2006/chart">
                            <c:chart xmlns:c="http://schemas.openxmlformats.org/drawingml/2006/chart" xmlns:r="http://schemas.openxmlformats.org/officeDocument/2006/relationships" r:id="rId246"/>
                          </a:graphicData>
                        </a:graphic>
                      </wpg:graphicFrame>
                      <wpg:graphicFrame>
                        <wpg:cNvPr id="523" name="Chart 523">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5881FD7-25EA-42F6-BA74-F1FFD9A0F9A9}"/>
                            </a:ext>
                          </a:extLst>
                        </wpg:cNvPr>
                        <wpg:cNvFrPr>
                          <a:graphicFrameLocks/>
                        </wpg:cNvFrPr>
                        <wpg:xfrm>
                          <a:off x="415446" y="3430184"/>
                          <a:ext cx="990000" cy="1152000"/>
                        </wpg:xfrm>
                        <a:graphic>
                          <a:graphicData uri="http://schemas.openxmlformats.org/drawingml/2006/chart">
                            <c:chart xmlns:c="http://schemas.openxmlformats.org/drawingml/2006/chart" xmlns:r="http://schemas.openxmlformats.org/officeDocument/2006/relationships" r:id="rId247"/>
                          </a:graphicData>
                        </a:graphic>
                      </wpg:graphicFrame>
                      <wpg:graphicFrame>
                        <wpg:cNvPr id="524" name="Chart 524">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2E1736C-C7F9-4664-8612-D9635E78015E}"/>
                            </a:ext>
                          </a:extLst>
                        </wpg:cNvPr>
                        <wpg:cNvFrPr>
                          <a:graphicFrameLocks/>
                        </wpg:cNvFrPr>
                        <wpg:xfrm>
                          <a:off x="1389112" y="3430181"/>
                          <a:ext cx="990000" cy="1152000"/>
                        </wpg:xfrm>
                        <a:graphic>
                          <a:graphicData uri="http://schemas.openxmlformats.org/drawingml/2006/chart">
                            <c:chart xmlns:c="http://schemas.openxmlformats.org/drawingml/2006/chart" xmlns:r="http://schemas.openxmlformats.org/officeDocument/2006/relationships" r:id="rId248"/>
                          </a:graphicData>
                        </a:graphic>
                      </wpg:graphicFrame>
                      <wpg:graphicFrame>
                        <wpg:cNvPr id="525" name="Chart 525">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2787122-DB16-4A79-A1FD-5E4CD0B571BC}"/>
                            </a:ext>
                          </a:extLst>
                        </wpg:cNvPr>
                        <wpg:cNvFrPr>
                          <a:graphicFrameLocks/>
                        </wpg:cNvFrPr>
                        <wpg:xfrm>
                          <a:off x="2341611" y="3430181"/>
                          <a:ext cx="990000" cy="1152000"/>
                        </wpg:xfrm>
                        <a:graphic>
                          <a:graphicData uri="http://schemas.openxmlformats.org/drawingml/2006/chart">
                            <c:chart xmlns:c="http://schemas.openxmlformats.org/drawingml/2006/chart" xmlns:r="http://schemas.openxmlformats.org/officeDocument/2006/relationships" r:id="rId249"/>
                          </a:graphicData>
                        </a:graphic>
                      </wpg:graphicFrame>
                      <wpg:graphicFrame>
                        <wpg:cNvPr id="526" name="Chart 526">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C8D18C7-74BC-4FEC-9FAD-759C7749B928}"/>
                            </a:ext>
                          </a:extLst>
                        </wpg:cNvPr>
                        <wpg:cNvFrPr>
                          <a:graphicFrameLocks/>
                        </wpg:cNvFrPr>
                        <wpg:xfrm>
                          <a:off x="3315277" y="3430182"/>
                          <a:ext cx="990000" cy="1152000"/>
                        </wpg:xfrm>
                        <a:graphic>
                          <a:graphicData uri="http://schemas.openxmlformats.org/drawingml/2006/chart">
                            <c:chart xmlns:c="http://schemas.openxmlformats.org/drawingml/2006/chart" xmlns:r="http://schemas.openxmlformats.org/officeDocument/2006/relationships" r:id="rId250"/>
                          </a:graphicData>
                        </a:graphic>
                      </wpg:graphicFrame>
                      <wpg:graphicFrame>
                        <wpg:cNvPr id="527" name="Chart 527">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790B580-8E62-4A1D-AC82-73C62918B97E}"/>
                            </a:ext>
                          </a:extLst>
                        </wpg:cNvPr>
                        <wpg:cNvFrPr>
                          <a:graphicFrameLocks/>
                        </wpg:cNvFrPr>
                        <wpg:xfrm>
                          <a:off x="4267779" y="3430181"/>
                          <a:ext cx="990000" cy="1152000"/>
                        </wpg:xfrm>
                        <a:graphic>
                          <a:graphicData uri="http://schemas.openxmlformats.org/drawingml/2006/chart">
                            <c:chart xmlns:c="http://schemas.openxmlformats.org/drawingml/2006/chart" xmlns:r="http://schemas.openxmlformats.org/officeDocument/2006/relationships" r:id="rId251"/>
                          </a:graphicData>
                        </a:graphic>
                      </wpg:graphicFrame>
                      <wpg:graphicFrame>
                        <wpg:cNvPr id="528" name="Chart 528">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03ABDA9-2392-4196-9AEC-87449AF90087}"/>
                            </a:ext>
                          </a:extLst>
                        </wpg:cNvPr>
                        <wpg:cNvFrPr>
                          <a:graphicFrameLocks/>
                        </wpg:cNvFrPr>
                        <wpg:xfrm>
                          <a:off x="1389112" y="4467349"/>
                          <a:ext cx="990000" cy="1152000"/>
                        </wpg:xfrm>
                        <a:graphic>
                          <a:graphicData uri="http://schemas.openxmlformats.org/drawingml/2006/chart">
                            <c:chart xmlns:c="http://schemas.openxmlformats.org/drawingml/2006/chart" xmlns:r="http://schemas.openxmlformats.org/officeDocument/2006/relationships" r:id="rId252"/>
                          </a:graphicData>
                        </a:graphic>
                      </wpg:graphicFrame>
                      <wpg:graphicFrame>
                        <wpg:cNvPr id="529" name="Chart 529">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00E24C6-768F-4AF6-AD94-1C9969BFDF0D}"/>
                            </a:ext>
                          </a:extLst>
                        </wpg:cNvPr>
                        <wpg:cNvFrPr>
                          <a:graphicFrameLocks/>
                        </wpg:cNvFrPr>
                        <wpg:xfrm>
                          <a:off x="2341611" y="4467350"/>
                          <a:ext cx="990000" cy="1152000"/>
                        </wpg:xfrm>
                        <a:graphic>
                          <a:graphicData uri="http://schemas.openxmlformats.org/drawingml/2006/chart">
                            <c:chart xmlns:c="http://schemas.openxmlformats.org/drawingml/2006/chart" xmlns:r="http://schemas.openxmlformats.org/officeDocument/2006/relationships" r:id="rId253"/>
                          </a:graphicData>
                        </a:graphic>
                      </wpg:graphicFrame>
                      <wpg:graphicFrame>
                        <wpg:cNvPr id="530" name="Chart 530">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9D1D4B5-C0BC-4E81-AFB9-C3C248D7A1F5}"/>
                            </a:ext>
                          </a:extLst>
                        </wpg:cNvPr>
                        <wpg:cNvFrPr>
                          <a:graphicFrameLocks/>
                        </wpg:cNvFrPr>
                        <wpg:xfrm>
                          <a:off x="3315277" y="4467347"/>
                          <a:ext cx="990000" cy="1152000"/>
                        </wpg:xfrm>
                        <a:graphic>
                          <a:graphicData uri="http://schemas.openxmlformats.org/drawingml/2006/chart">
                            <c:chart xmlns:c="http://schemas.openxmlformats.org/drawingml/2006/chart" xmlns:r="http://schemas.openxmlformats.org/officeDocument/2006/relationships" r:id="rId254"/>
                          </a:graphicData>
                        </a:graphic>
                      </wpg:graphicFrame>
                    </wpg:wgp>
                  </a:graphicData>
                </a:graphic>
              </wp:inline>
            </w:drawing>
          </mc:Choice>
          <mc:Fallback>
            <w:pict>
              <v:group w14:anchorId="62BD2917" id="Group 1" o:spid="_x0000_s1026" alt="Figure 6.11 Mean alpha power over time in the elevated posttraumatic stress subgroup compared with the healthy subgroup" style="width:352.8pt;height:352.8pt;mso-position-horizontal-relative:char;mso-position-vertical-relative:line" coordsize="56772,60238" o:gfxdata="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">
                <o:lock v:ext="edit" aspectratio="t"/>
                <v:oval id="Oval 510" o:spid="_x0000_s1027" style="position:absolute;width:56772;height:60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4h8MA&#10;AADcAAAADwAAAGRycy9kb3ducmV2LnhtbESPwWrDMAyG74O9g9Fgt8XxoGWkdcs2GPSQS7P2LmI1&#10;CYvlEDtpuqevDoMdxa//k77tfvG9mmmMXWALJstBEdfBddxYOH1/vbyBignZYR+YLNwown73+LDF&#10;woUrH2muUqMEwrFAC21KQ6F1rFvyGLMwEEt2CaPHJOPYaDfiVeC+1695vtYeO5YLLQ702VL9U01e&#10;KP5yNrOplnkypzT9rsr1R1la+/y0vG9AJVrS//Jf++AsrIy8LzIiAnp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x4h8MAAADcAAAADwAAAAAAAAAAAAAAAACYAgAAZHJzL2Rv&#10;d25yZXYueG1sUEsFBgAAAAAEAAQA9QAAAIgDAAAAAA==&#10;" fillcolor="white [3212]" strokecolor="windowText" strokeweight="1.5pt"/>
                <v:shape id="Chart 511" o:spid="_x0000_s1028" type="#_x0000_t75" style="position:absolute;left:17842;top:4425;width:9424;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">
                  <v:imagedata r:id="rId255" o:title=""/>
                  <o:lock v:ext="edit" aspectratio="f"/>
                </v:shape>
                <v:shape id="Chart 512" o:spid="_x0000_s1029" type="#_x0000_t75" style="position:absolute;left:30587;top:4507;width:9346;height:95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">
                  <v:imagedata r:id="rId256" o:title=""/>
                  <o:lock v:ext="edit" aspectratio="f"/>
                </v:shape>
                <v:shape id="Chart 513" o:spid="_x0000_s1030" type="#_x0000_t75" style="position:absolute;left:4402;top:14916;width:9269;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">
                  <v:imagedata r:id="rId257" o:title=""/>
                  <o:lock v:ext="edit" aspectratio="f"/>
                </v:shape>
                <v:shape id="Chart 514" o:spid="_x0000_s1031" type="#_x0000_t75" style="position:absolute;left:14135;top:14916;width:9269;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">
                  <v:imagedata r:id="rId258" o:title=""/>
                  <o:lock v:ext="edit" aspectratio="f"/>
                </v:shape>
                <v:shape id="Chart 515" o:spid="_x0000_s1032" type="#_x0000_t75" style="position:absolute;left:23635;top:14916;width:9347;height:95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">
                  <v:imagedata r:id="rId259" o:title=""/>
                  <o:lock v:ext="edit" aspectratio="f"/>
                </v:shape>
                <v:shape id="Chart 516" o:spid="_x0000_s1033" type="#_x0000_t75" style="position:absolute;left:33368;top:14916;width:9269;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">
                  <v:imagedata r:id="rId260" o:title=""/>
                  <o:lock v:ext="edit" aspectratio="f"/>
                </v:shape>
                <v:shape id="Chart 517" o:spid="_x0000_s1034" type="#_x0000_t75" style="position:absolute;left:42869;top:14916;width:9346;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">
                  <v:imagedata r:id="rId261" o:title=""/>
                  <o:lock v:ext="edit" aspectratio="f"/>
                </v:shape>
                <v:shape id="Chart 518" o:spid="_x0000_s1035" type="#_x0000_t75" style="position:absolute;left:4402;top:25406;width:8960;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">
                  <v:imagedata r:id="rId262" o:title=""/>
                  <o:lock v:ext="edit" aspectratio="f"/>
                </v:shape>
                <v:shape id="Chart 519" o:spid="_x0000_s1036" type="#_x0000_t75" style="position:absolute;left:14135;top:25406;width:9269;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">
                  <v:imagedata r:id="rId263" o:title=""/>
                  <o:lock v:ext="edit" aspectratio="f"/>
                </v:shape>
                <v:shape id="Chart 520" o:spid="_x0000_s1037" type="#_x0000_t75" style="position:absolute;left:23635;top:25406;width:8188;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">
                  <v:imagedata r:id="rId264" o:title=""/>
                  <o:lock v:ext="edit" aspectratio="f"/>
                </v:shape>
                <v:shape id="Chart 521" o:spid="_x0000_s1038" type="#_x0000_t75" style="position:absolute;left:33368;top:25406;width:9269;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">
                  <v:imagedata r:id="rId265" o:title=""/>
                  <o:lock v:ext="edit" aspectratio="f"/>
                </v:shape>
                <v:shape id="Chart 522" o:spid="_x0000_s1039" type="#_x0000_t75" style="position:absolute;left:42869;top:25406;width:8960;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">
                  <v:imagedata r:id="rId266" o:title=""/>
                  <o:lock v:ext="edit" aspectratio="f"/>
                </v:shape>
                <v:shape id="Chart 523" o:spid="_x0000_s1040" type="#_x0000_t75" style="position:absolute;left:4402;top:35815;width:9269;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">
                  <v:imagedata r:id="rId267" o:title=""/>
                  <o:lock v:ext="edit" aspectratio="f"/>
                </v:shape>
                <v:shape id="Chart 524" o:spid="_x0000_s1041" type="#_x0000_t75" style="position:absolute;left:14135;top:35815;width:9346;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">
                  <v:imagedata r:id="rId268" o:title=""/>
                  <o:lock v:ext="edit" aspectratio="f"/>
                </v:shape>
                <v:shape id="Chart 525" o:spid="_x0000_s1042" type="#_x0000_t75" style="position:absolute;left:23635;top:35815;width:9347;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">
                  <v:imagedata r:id="rId269" o:title=""/>
                  <o:lock v:ext="edit" aspectratio="f"/>
                </v:shape>
                <v:shape id="Chart 526" o:spid="_x0000_s1043" type="#_x0000_t75" style="position:absolute;left:33368;top:35815;width:9423;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">
                  <v:imagedata r:id="rId270" o:title=""/>
                  <o:lock v:ext="edit" aspectratio="f"/>
                </v:shape>
                <v:shape id="Chart 527" o:spid="_x0000_s1044" type="#_x0000_t75" style="position:absolute;left:42946;top:35815;width:9269;height:9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">
                  <v:imagedata r:id="rId271" o:title=""/>
                  <o:lock v:ext="edit" aspectratio="f"/>
                </v:shape>
                <v:shape id="Chart 528" o:spid="_x0000_s1045" type="#_x0000_t75" style="position:absolute;left:14135;top:46224;width:8728;height:95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">
                  <v:imagedata r:id="rId272" o:title=""/>
                  <o:lock v:ext="edit" aspectratio="f"/>
                </v:shape>
                <v:shape id="Chart 529" o:spid="_x0000_s1046" type="#_x0000_t75" style="position:absolute;left:23635;top:46224;width:8960;height:95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">
                  <v:imagedata r:id="rId273" o:title=""/>
                  <o:lock v:ext="edit" aspectratio="f"/>
                </v:shape>
                <v:shape id="Chart 530" o:spid="_x0000_s1047" type="#_x0000_t75" style="position:absolute;left:33368;top:46224;width:9423;height:95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">
                  <v:imagedata r:id="rId274" o:title=""/>
                  <o:lock v:ext="edit" aspectratio="f"/>
                </v:shape>
                <w10:anchorlock/>
              </v:group>
            </w:pict>
          </mc:Fallback>
        </mc:AlternateContent>
      </w:r>
    </w:p>
    <w:p w14:paraId="18B48708" w14:textId="77777777" w:rsidR="00E71084" w:rsidRPr="008B66D7" w:rsidRDefault="00E71084" w:rsidP="000C465A">
      <w:pPr>
        <w:spacing w:after="360"/>
        <w:jc w:val="right"/>
      </w:pPr>
      <w:r w:rsidRPr="008B66D7">
        <w:rPr>
          <w:noProof/>
          <w:lang w:eastAsia="en-AU"/>
        </w:rPr>
        <w:drawing>
          <wp:inline distT="0" distB="0" distL="0" distR="0" wp14:anchorId="385F55EF" wp14:editId="709A9389">
            <wp:extent cx="1789889" cy="371671"/>
            <wp:effectExtent l="0" t="0" r="1270" b="9525"/>
            <wp:docPr id="241" name="Picture 241" descr="key for fig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1807052" cy="375235"/>
                    </a:xfrm>
                    <a:prstGeom prst="rect">
                      <a:avLst/>
                    </a:prstGeom>
                  </pic:spPr>
                </pic:pic>
              </a:graphicData>
            </a:graphic>
          </wp:inline>
        </w:drawing>
      </w:r>
    </w:p>
    <w:p w14:paraId="60ACF2BB" w14:textId="77777777" w:rsidR="00E71084" w:rsidRPr="008B66D7" w:rsidRDefault="00E71084" w:rsidP="00E71084">
      <w:pPr>
        <w:pStyle w:val="Heading4"/>
      </w:pPr>
      <w:r w:rsidRPr="008B66D7">
        <w:t>Theta power</w:t>
      </w:r>
    </w:p>
    <w:p w14:paraId="65E8CBF2" w14:textId="77777777" w:rsidR="00E71084" w:rsidRPr="008B66D7" w:rsidRDefault="00E71084" w:rsidP="0072310D">
      <w:pPr>
        <w:keepNext/>
        <w:keepLines/>
      </w:pPr>
      <w:r w:rsidRPr="008B66D7">
        <w:t xml:space="preserve">Cohort members with elevated posttraumatic stress symptoms exhibited a marginal theta power decrease of 3.7% between Time 1 and Time 2. Reduction trends were evident at occipital and T5 electrodes, with marginal reduction also evident at F8. Relatively stable power levels between Time 1 and Time 2 were observed for the remaining electrodes (F3/Fz/F4, C3/Cz/C4 and T3). Notably, power </w:t>
      </w:r>
      <w:r w:rsidRPr="005E55CF">
        <w:t>increases</w:t>
      </w:r>
      <w:r w:rsidRPr="008B66D7">
        <w:t xml:space="preserve"> between Time 1 and Time 2 were evident at the right temporal and Fp1/F7 electrodes.</w:t>
      </w:r>
    </w:p>
    <w:p w14:paraId="2EE4DEDA" w14:textId="77777777" w:rsidR="00E71084" w:rsidRPr="008B66D7" w:rsidRDefault="00E71084" w:rsidP="0072310D">
      <w:pPr>
        <w:keepNext/>
        <w:keepLines/>
      </w:pPr>
      <w:r w:rsidRPr="008B66D7">
        <w:t>Those with elevated posttraumatic stress symptoms exhibited a robust global average theta power increase of 20.3% between Time 2 and Time 3. In contrast with the decreases observed between Time 1 and Time 2, this robust increase resulted in an increase in global theta power over time. In relation to specific sites, marginal reductions in theta power between Time 2 and Time 3 were observed at Fp2, while power increases were evident at occipital and T5 electrodes and marginal at Oz. Robust increases were evident for all other electrodes, particularly in the left hemisphere.</w:t>
      </w:r>
    </w:p>
    <w:p w14:paraId="1D46262B" w14:textId="77777777" w:rsidR="00E71084" w:rsidRPr="008B66D7" w:rsidRDefault="00E71084" w:rsidP="00A579FC">
      <w:r w:rsidRPr="008B66D7">
        <w:t>When compared with the healthy subgroup, there were again some differences in the pattern as well as the extent of theta power change over time. Specifically, overall increases in global theta power were greater for those with elevated posttraumatic stress symptoms when compared with the increases observed in the healthy subgroup. Although those with elevated symptoms showed reduction trends between Time 1 and Time 2, the healthy subgroup remained stable. The healthy subgroup then exhibited marginal theta power reductions between Time 2 and Time 3, in contrast with the robust power increases observed for the elevated posttraumatic stress subgroup.</w:t>
      </w:r>
    </w:p>
    <w:p w14:paraId="2732F259" w14:textId="3D05D0B8" w:rsidR="00E71084" w:rsidRPr="008B66D7" w:rsidRDefault="00A579FC" w:rsidP="00A579FC">
      <w:pPr>
        <w:pStyle w:val="TableName"/>
      </w:pPr>
      <w:bookmarkStart w:id="499" w:name="_Toc524079321"/>
      <w:bookmarkStart w:id="500" w:name="_Toc532319270"/>
      <w:r w:rsidRPr="008B66D7">
        <w:t>Table 6.15</w:t>
      </w:r>
      <w:r w:rsidRPr="008B66D7">
        <w:tab/>
      </w:r>
      <w:r w:rsidRPr="008B66D7">
        <w:rPr>
          <w:lang w:eastAsia="en-AU"/>
        </w:rPr>
        <w:t xml:space="preserve">Regional mean </w:t>
      </w:r>
      <w:r w:rsidR="00A8058F">
        <w:rPr>
          <w:lang w:eastAsia="en-AU"/>
        </w:rPr>
        <w:t>t</w:t>
      </w:r>
      <w:r w:rsidRPr="008B66D7">
        <w:rPr>
          <w:lang w:eastAsia="en-AU"/>
        </w:rPr>
        <w:t>heta power levels for the elevated posttraumatic stress subgroup</w:t>
      </w:r>
      <w:bookmarkEnd w:id="499"/>
      <w:bookmarkEnd w:id="500"/>
    </w:p>
    <w:tbl>
      <w:tblPr>
        <w:tblStyle w:val="TWRPTable"/>
        <w:tblW w:w="5000" w:type="pct"/>
        <w:tblLayout w:type="fixed"/>
        <w:tblLook w:val="04A0" w:firstRow="1" w:lastRow="0" w:firstColumn="1" w:lastColumn="0" w:noHBand="0" w:noVBand="1"/>
        <w:tblDescription w:val="Table 6.15 Regional mean theta power levels for the elevated posttraumatic stress subgroup"/>
      </w:tblPr>
      <w:tblGrid>
        <w:gridCol w:w="1778"/>
        <w:gridCol w:w="1769"/>
        <w:gridCol w:w="1771"/>
        <w:gridCol w:w="1771"/>
      </w:tblGrid>
      <w:tr w:rsidR="00E71084" w:rsidRPr="008B66D7" w14:paraId="520CC215" w14:textId="77777777" w:rsidTr="0072310D">
        <w:trPr>
          <w:cnfStyle w:val="100000000000" w:firstRow="1" w:lastRow="0" w:firstColumn="0" w:lastColumn="0" w:oddVBand="0" w:evenVBand="0" w:oddHBand="0" w:evenHBand="0" w:firstRowFirstColumn="0" w:firstRowLastColumn="0" w:lastRowFirstColumn="0" w:lastRowLastColumn="0"/>
          <w:cantSplit/>
          <w:tblHeader/>
        </w:trPr>
        <w:tc>
          <w:tcPr>
            <w:tcW w:w="1254" w:type="pct"/>
            <w:hideMark/>
          </w:tcPr>
          <w:p w14:paraId="6888190C" w14:textId="77777777" w:rsidR="00E71084" w:rsidRPr="008B66D7" w:rsidRDefault="00E71084" w:rsidP="0072310D">
            <w:pPr>
              <w:pStyle w:val="TableText"/>
              <w:rPr>
                <w:lang w:eastAsia="en-AU"/>
              </w:rPr>
            </w:pPr>
            <w:r w:rsidRPr="008B66D7">
              <w:rPr>
                <w:lang w:eastAsia="en-AU"/>
              </w:rPr>
              <w:t>Region</w:t>
            </w:r>
          </w:p>
        </w:tc>
        <w:tc>
          <w:tcPr>
            <w:tcW w:w="1248" w:type="pct"/>
            <w:hideMark/>
          </w:tcPr>
          <w:p w14:paraId="4835BD99" w14:textId="77777777" w:rsidR="00E71084" w:rsidRPr="008B66D7" w:rsidRDefault="00E71084" w:rsidP="0072310D">
            <w:pPr>
              <w:pStyle w:val="TableText"/>
              <w:jc w:val="right"/>
              <w:rPr>
                <w:lang w:eastAsia="en-AU"/>
              </w:rPr>
            </w:pPr>
            <w:r w:rsidRPr="008B66D7">
              <w:rPr>
                <w:lang w:eastAsia="en-AU"/>
              </w:rPr>
              <w:t>Time 1</w:t>
            </w:r>
          </w:p>
        </w:tc>
        <w:tc>
          <w:tcPr>
            <w:tcW w:w="1249" w:type="pct"/>
            <w:hideMark/>
          </w:tcPr>
          <w:p w14:paraId="50B7610F" w14:textId="77777777" w:rsidR="00E71084" w:rsidRPr="008B66D7" w:rsidRDefault="00E71084" w:rsidP="0072310D">
            <w:pPr>
              <w:pStyle w:val="TableText"/>
              <w:jc w:val="right"/>
              <w:rPr>
                <w:lang w:eastAsia="en-AU"/>
              </w:rPr>
            </w:pPr>
            <w:r w:rsidRPr="008B66D7">
              <w:rPr>
                <w:lang w:eastAsia="en-AU"/>
              </w:rPr>
              <w:t>Time 2</w:t>
            </w:r>
          </w:p>
        </w:tc>
        <w:tc>
          <w:tcPr>
            <w:tcW w:w="1249" w:type="pct"/>
            <w:hideMark/>
          </w:tcPr>
          <w:p w14:paraId="26136B6C" w14:textId="77777777" w:rsidR="00E71084" w:rsidRPr="008B66D7" w:rsidRDefault="00E71084" w:rsidP="0072310D">
            <w:pPr>
              <w:pStyle w:val="TableText"/>
              <w:jc w:val="right"/>
              <w:rPr>
                <w:lang w:eastAsia="en-AU"/>
              </w:rPr>
            </w:pPr>
            <w:r w:rsidRPr="008B66D7">
              <w:rPr>
                <w:lang w:eastAsia="en-AU"/>
              </w:rPr>
              <w:t>Time 3</w:t>
            </w:r>
          </w:p>
        </w:tc>
      </w:tr>
      <w:tr w:rsidR="00E71084" w:rsidRPr="008B66D7" w14:paraId="7B204107" w14:textId="77777777" w:rsidTr="0072310D">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4E7E9424" w14:textId="77777777" w:rsidR="00E71084" w:rsidRPr="008B66D7" w:rsidRDefault="00E71084" w:rsidP="0072310D">
            <w:pPr>
              <w:pStyle w:val="TableText"/>
              <w:rPr>
                <w:b/>
                <w:lang w:eastAsia="en-AU"/>
              </w:rPr>
            </w:pPr>
            <w:r w:rsidRPr="008B66D7">
              <w:rPr>
                <w:b/>
                <w:lang w:eastAsia="en-AU"/>
              </w:rPr>
              <w:t>Global</w:t>
            </w:r>
          </w:p>
        </w:tc>
        <w:tc>
          <w:tcPr>
            <w:tcW w:w="1248" w:type="pct"/>
            <w:hideMark/>
          </w:tcPr>
          <w:p w14:paraId="69061439" w14:textId="77777777" w:rsidR="00E71084" w:rsidRPr="008B66D7" w:rsidRDefault="00E71084" w:rsidP="0072310D">
            <w:pPr>
              <w:pStyle w:val="TableText"/>
              <w:jc w:val="right"/>
              <w:rPr>
                <w:lang w:eastAsia="en-AU"/>
              </w:rPr>
            </w:pPr>
            <w:r w:rsidRPr="008B66D7">
              <w:rPr>
                <w:lang w:eastAsia="en-AU"/>
              </w:rPr>
              <w:t>10.4</w:t>
            </w:r>
          </w:p>
        </w:tc>
        <w:tc>
          <w:tcPr>
            <w:tcW w:w="1249" w:type="pct"/>
            <w:hideMark/>
          </w:tcPr>
          <w:p w14:paraId="2942C52C" w14:textId="77777777" w:rsidR="00E71084" w:rsidRPr="008B66D7" w:rsidRDefault="00E71084" w:rsidP="0072310D">
            <w:pPr>
              <w:pStyle w:val="TableText"/>
              <w:jc w:val="right"/>
              <w:rPr>
                <w:lang w:eastAsia="en-AU"/>
              </w:rPr>
            </w:pPr>
            <w:r w:rsidRPr="008B66D7">
              <w:rPr>
                <w:lang w:eastAsia="en-AU"/>
              </w:rPr>
              <w:t>10.1</w:t>
            </w:r>
          </w:p>
        </w:tc>
        <w:tc>
          <w:tcPr>
            <w:tcW w:w="1249" w:type="pct"/>
            <w:hideMark/>
          </w:tcPr>
          <w:p w14:paraId="0192E322" w14:textId="77777777" w:rsidR="00E71084" w:rsidRPr="008B66D7" w:rsidRDefault="00E71084" w:rsidP="0072310D">
            <w:pPr>
              <w:pStyle w:val="TableText"/>
              <w:jc w:val="right"/>
              <w:rPr>
                <w:lang w:eastAsia="en-AU"/>
              </w:rPr>
            </w:pPr>
            <w:r w:rsidRPr="008B66D7">
              <w:rPr>
                <w:lang w:eastAsia="en-AU"/>
              </w:rPr>
              <w:t>11.9</w:t>
            </w:r>
          </w:p>
        </w:tc>
      </w:tr>
      <w:tr w:rsidR="00E71084" w:rsidRPr="008B66D7" w14:paraId="7DBD3C7B" w14:textId="77777777" w:rsidTr="0072310D">
        <w:trPr>
          <w:cantSplit/>
        </w:trPr>
        <w:tc>
          <w:tcPr>
            <w:tcW w:w="1254" w:type="pct"/>
            <w:hideMark/>
          </w:tcPr>
          <w:p w14:paraId="1F6B93CB" w14:textId="77777777" w:rsidR="00E71084" w:rsidRPr="008B66D7" w:rsidRDefault="00E71084" w:rsidP="0072310D">
            <w:pPr>
              <w:pStyle w:val="TableText"/>
              <w:ind w:left="144"/>
              <w:rPr>
                <w:lang w:eastAsia="en-AU"/>
              </w:rPr>
            </w:pPr>
            <w:r w:rsidRPr="008B66D7">
              <w:rPr>
                <w:lang w:eastAsia="en-AU"/>
              </w:rPr>
              <w:t>Left hem</w:t>
            </w:r>
          </w:p>
        </w:tc>
        <w:tc>
          <w:tcPr>
            <w:tcW w:w="1248" w:type="pct"/>
            <w:hideMark/>
          </w:tcPr>
          <w:p w14:paraId="7D11A77D" w14:textId="77777777" w:rsidR="00E71084" w:rsidRPr="008B66D7" w:rsidRDefault="00E71084" w:rsidP="0072310D">
            <w:pPr>
              <w:pStyle w:val="TableText"/>
              <w:jc w:val="right"/>
              <w:rPr>
                <w:lang w:eastAsia="en-AU"/>
              </w:rPr>
            </w:pPr>
            <w:r w:rsidRPr="008B66D7">
              <w:rPr>
                <w:lang w:eastAsia="en-AU"/>
              </w:rPr>
              <w:t>9.1</w:t>
            </w:r>
          </w:p>
        </w:tc>
        <w:tc>
          <w:tcPr>
            <w:tcW w:w="1249" w:type="pct"/>
            <w:hideMark/>
          </w:tcPr>
          <w:p w14:paraId="295350F6" w14:textId="77777777" w:rsidR="00E71084" w:rsidRPr="008B66D7" w:rsidRDefault="00E71084" w:rsidP="0072310D">
            <w:pPr>
              <w:pStyle w:val="TableText"/>
              <w:jc w:val="right"/>
              <w:rPr>
                <w:lang w:eastAsia="en-AU"/>
              </w:rPr>
            </w:pPr>
            <w:r w:rsidRPr="008B66D7">
              <w:rPr>
                <w:lang w:eastAsia="en-AU"/>
              </w:rPr>
              <w:t>8.9</w:t>
            </w:r>
          </w:p>
        </w:tc>
        <w:tc>
          <w:tcPr>
            <w:tcW w:w="1249" w:type="pct"/>
            <w:hideMark/>
          </w:tcPr>
          <w:p w14:paraId="7C55AC3B" w14:textId="77777777" w:rsidR="00E71084" w:rsidRPr="008B66D7" w:rsidRDefault="00E71084" w:rsidP="0072310D">
            <w:pPr>
              <w:pStyle w:val="TableText"/>
              <w:jc w:val="right"/>
              <w:rPr>
                <w:lang w:eastAsia="en-AU"/>
              </w:rPr>
            </w:pPr>
            <w:r w:rsidRPr="008B66D7">
              <w:rPr>
                <w:lang w:eastAsia="en-AU"/>
              </w:rPr>
              <w:t>10.8</w:t>
            </w:r>
          </w:p>
        </w:tc>
      </w:tr>
      <w:tr w:rsidR="00E71084" w:rsidRPr="008B66D7" w14:paraId="37F753C2" w14:textId="77777777" w:rsidTr="0072310D">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5FC62DFF" w14:textId="77777777" w:rsidR="00E71084" w:rsidRPr="008B66D7" w:rsidRDefault="00E71084" w:rsidP="0072310D">
            <w:pPr>
              <w:pStyle w:val="TableText"/>
              <w:ind w:left="144"/>
              <w:rPr>
                <w:lang w:eastAsia="en-AU"/>
              </w:rPr>
            </w:pPr>
            <w:r w:rsidRPr="008B66D7">
              <w:rPr>
                <w:lang w:eastAsia="en-AU"/>
              </w:rPr>
              <w:t>Right hem</w:t>
            </w:r>
          </w:p>
        </w:tc>
        <w:tc>
          <w:tcPr>
            <w:tcW w:w="1248" w:type="pct"/>
            <w:hideMark/>
          </w:tcPr>
          <w:p w14:paraId="50DF7E74" w14:textId="77777777" w:rsidR="00E71084" w:rsidRPr="008B66D7" w:rsidRDefault="00E71084" w:rsidP="0072310D">
            <w:pPr>
              <w:pStyle w:val="TableText"/>
              <w:jc w:val="right"/>
              <w:rPr>
                <w:lang w:eastAsia="en-AU"/>
              </w:rPr>
            </w:pPr>
            <w:r w:rsidRPr="008B66D7">
              <w:rPr>
                <w:lang w:eastAsia="en-AU"/>
              </w:rPr>
              <w:t>9.8</w:t>
            </w:r>
          </w:p>
        </w:tc>
        <w:tc>
          <w:tcPr>
            <w:tcW w:w="1249" w:type="pct"/>
            <w:hideMark/>
          </w:tcPr>
          <w:p w14:paraId="29031AC8" w14:textId="77777777" w:rsidR="00E71084" w:rsidRPr="008B66D7" w:rsidRDefault="00E71084" w:rsidP="0072310D">
            <w:pPr>
              <w:pStyle w:val="TableText"/>
              <w:jc w:val="right"/>
              <w:rPr>
                <w:lang w:eastAsia="en-AU"/>
              </w:rPr>
            </w:pPr>
            <w:r w:rsidRPr="008B66D7">
              <w:rPr>
                <w:lang w:eastAsia="en-AU"/>
              </w:rPr>
              <w:t>9.5</w:t>
            </w:r>
          </w:p>
        </w:tc>
        <w:tc>
          <w:tcPr>
            <w:tcW w:w="1249" w:type="pct"/>
            <w:hideMark/>
          </w:tcPr>
          <w:p w14:paraId="7727410C" w14:textId="77777777" w:rsidR="00E71084" w:rsidRPr="008B66D7" w:rsidRDefault="00E71084" w:rsidP="0072310D">
            <w:pPr>
              <w:pStyle w:val="TableText"/>
              <w:jc w:val="right"/>
              <w:rPr>
                <w:lang w:eastAsia="en-AU"/>
              </w:rPr>
            </w:pPr>
            <w:r w:rsidRPr="008B66D7">
              <w:rPr>
                <w:lang w:eastAsia="en-AU"/>
              </w:rPr>
              <w:t>11</w:t>
            </w:r>
          </w:p>
        </w:tc>
      </w:tr>
      <w:tr w:rsidR="00E71084" w:rsidRPr="008B66D7" w14:paraId="6290618B" w14:textId="77777777" w:rsidTr="0072310D">
        <w:trPr>
          <w:cantSplit/>
        </w:trPr>
        <w:tc>
          <w:tcPr>
            <w:tcW w:w="1254" w:type="pct"/>
            <w:hideMark/>
          </w:tcPr>
          <w:p w14:paraId="2655109F" w14:textId="77777777" w:rsidR="00E71084" w:rsidRPr="008B66D7" w:rsidRDefault="00E71084" w:rsidP="0072310D">
            <w:pPr>
              <w:pStyle w:val="TableText"/>
              <w:ind w:left="144"/>
              <w:rPr>
                <w:lang w:eastAsia="en-AU"/>
              </w:rPr>
            </w:pPr>
            <w:r w:rsidRPr="008B66D7">
              <w:rPr>
                <w:lang w:eastAsia="en-AU"/>
              </w:rPr>
              <w:t>Asym [L–R]</w:t>
            </w:r>
          </w:p>
        </w:tc>
        <w:tc>
          <w:tcPr>
            <w:tcW w:w="1248" w:type="pct"/>
            <w:hideMark/>
          </w:tcPr>
          <w:p w14:paraId="286B60C1" w14:textId="77777777" w:rsidR="00E71084" w:rsidRPr="008B66D7" w:rsidRDefault="00E71084" w:rsidP="0072310D">
            <w:pPr>
              <w:pStyle w:val="TableText"/>
              <w:jc w:val="right"/>
              <w:rPr>
                <w:lang w:eastAsia="en-AU"/>
              </w:rPr>
            </w:pPr>
            <w:r w:rsidRPr="008B66D7">
              <w:rPr>
                <w:lang w:eastAsia="en-AU"/>
              </w:rPr>
              <w:t>-0.8</w:t>
            </w:r>
          </w:p>
        </w:tc>
        <w:tc>
          <w:tcPr>
            <w:tcW w:w="1249" w:type="pct"/>
            <w:hideMark/>
          </w:tcPr>
          <w:p w14:paraId="3A6BA069" w14:textId="77777777" w:rsidR="00E71084" w:rsidRPr="008B66D7" w:rsidRDefault="00E71084" w:rsidP="0072310D">
            <w:pPr>
              <w:pStyle w:val="TableText"/>
              <w:jc w:val="right"/>
              <w:rPr>
                <w:lang w:eastAsia="en-AU"/>
              </w:rPr>
            </w:pPr>
            <w:r w:rsidRPr="008B66D7">
              <w:rPr>
                <w:lang w:eastAsia="en-AU"/>
              </w:rPr>
              <w:t>-0.6</w:t>
            </w:r>
          </w:p>
        </w:tc>
        <w:tc>
          <w:tcPr>
            <w:tcW w:w="1249" w:type="pct"/>
            <w:hideMark/>
          </w:tcPr>
          <w:p w14:paraId="4DF59CE2" w14:textId="77777777" w:rsidR="00E71084" w:rsidRPr="008B66D7" w:rsidRDefault="00E71084" w:rsidP="0072310D">
            <w:pPr>
              <w:pStyle w:val="TableText"/>
              <w:jc w:val="right"/>
              <w:rPr>
                <w:lang w:eastAsia="en-AU"/>
              </w:rPr>
            </w:pPr>
            <w:r w:rsidRPr="008B66D7">
              <w:rPr>
                <w:lang w:eastAsia="en-AU"/>
              </w:rPr>
              <w:t>-0.1</w:t>
            </w:r>
          </w:p>
        </w:tc>
      </w:tr>
      <w:tr w:rsidR="00E71084" w:rsidRPr="008B66D7" w14:paraId="38731A1D" w14:textId="77777777" w:rsidTr="0072310D">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57FAEA5C" w14:textId="77777777" w:rsidR="00E71084" w:rsidRPr="008B66D7" w:rsidRDefault="00E71084" w:rsidP="0072310D">
            <w:pPr>
              <w:pStyle w:val="TableText"/>
              <w:ind w:left="144"/>
              <w:rPr>
                <w:lang w:eastAsia="en-AU"/>
              </w:rPr>
            </w:pPr>
            <w:r w:rsidRPr="008B66D7">
              <w:rPr>
                <w:lang w:eastAsia="en-AU"/>
              </w:rPr>
              <w:t>Anterior</w:t>
            </w:r>
          </w:p>
        </w:tc>
        <w:tc>
          <w:tcPr>
            <w:tcW w:w="1248" w:type="pct"/>
            <w:hideMark/>
          </w:tcPr>
          <w:p w14:paraId="4FFDB598" w14:textId="77777777" w:rsidR="00E71084" w:rsidRPr="008B66D7" w:rsidRDefault="00E71084" w:rsidP="0072310D">
            <w:pPr>
              <w:pStyle w:val="TableText"/>
              <w:jc w:val="right"/>
              <w:rPr>
                <w:lang w:eastAsia="en-AU"/>
              </w:rPr>
            </w:pPr>
            <w:r w:rsidRPr="008B66D7">
              <w:rPr>
                <w:lang w:eastAsia="en-AU"/>
              </w:rPr>
              <w:t>10.6</w:t>
            </w:r>
          </w:p>
        </w:tc>
        <w:tc>
          <w:tcPr>
            <w:tcW w:w="1249" w:type="pct"/>
            <w:hideMark/>
          </w:tcPr>
          <w:p w14:paraId="532C70D1" w14:textId="77777777" w:rsidR="00E71084" w:rsidRPr="008B66D7" w:rsidRDefault="00E71084" w:rsidP="0072310D">
            <w:pPr>
              <w:pStyle w:val="TableText"/>
              <w:jc w:val="right"/>
              <w:rPr>
                <w:lang w:eastAsia="en-AU"/>
              </w:rPr>
            </w:pPr>
            <w:r w:rsidRPr="008B66D7">
              <w:rPr>
                <w:lang w:eastAsia="en-AU"/>
              </w:rPr>
              <w:t>10.6</w:t>
            </w:r>
          </w:p>
        </w:tc>
        <w:tc>
          <w:tcPr>
            <w:tcW w:w="1249" w:type="pct"/>
            <w:hideMark/>
          </w:tcPr>
          <w:p w14:paraId="6AF0F1A4" w14:textId="77777777" w:rsidR="00E71084" w:rsidRPr="008B66D7" w:rsidRDefault="00E71084" w:rsidP="0072310D">
            <w:pPr>
              <w:pStyle w:val="TableText"/>
              <w:jc w:val="right"/>
              <w:rPr>
                <w:lang w:eastAsia="en-AU"/>
              </w:rPr>
            </w:pPr>
            <w:r w:rsidRPr="008B66D7">
              <w:rPr>
                <w:lang w:eastAsia="en-AU"/>
              </w:rPr>
              <w:t>11.9</w:t>
            </w:r>
          </w:p>
        </w:tc>
      </w:tr>
      <w:tr w:rsidR="00E71084" w:rsidRPr="008B66D7" w14:paraId="1DA89A3A" w14:textId="77777777" w:rsidTr="0072310D">
        <w:trPr>
          <w:cantSplit/>
        </w:trPr>
        <w:tc>
          <w:tcPr>
            <w:tcW w:w="1254" w:type="pct"/>
            <w:hideMark/>
          </w:tcPr>
          <w:p w14:paraId="32BD95FD" w14:textId="77777777" w:rsidR="00E71084" w:rsidRPr="008B66D7" w:rsidRDefault="00E71084" w:rsidP="0072310D">
            <w:pPr>
              <w:pStyle w:val="TableText"/>
              <w:ind w:left="144"/>
              <w:rPr>
                <w:lang w:eastAsia="en-AU"/>
              </w:rPr>
            </w:pPr>
            <w:r w:rsidRPr="008B66D7">
              <w:rPr>
                <w:lang w:eastAsia="en-AU"/>
              </w:rPr>
              <w:t>Posterior</w:t>
            </w:r>
          </w:p>
        </w:tc>
        <w:tc>
          <w:tcPr>
            <w:tcW w:w="1248" w:type="pct"/>
            <w:hideMark/>
          </w:tcPr>
          <w:p w14:paraId="2E2FE161" w14:textId="77777777" w:rsidR="00E71084" w:rsidRPr="008B66D7" w:rsidRDefault="00E71084" w:rsidP="0072310D">
            <w:pPr>
              <w:pStyle w:val="TableText"/>
              <w:jc w:val="right"/>
              <w:rPr>
                <w:lang w:eastAsia="en-AU"/>
              </w:rPr>
            </w:pPr>
            <w:r w:rsidRPr="008B66D7">
              <w:rPr>
                <w:lang w:eastAsia="en-AU"/>
              </w:rPr>
              <w:t>8.6</w:t>
            </w:r>
          </w:p>
        </w:tc>
        <w:tc>
          <w:tcPr>
            <w:tcW w:w="1249" w:type="pct"/>
            <w:hideMark/>
          </w:tcPr>
          <w:p w14:paraId="7DE6113D" w14:textId="77777777" w:rsidR="00E71084" w:rsidRPr="008B66D7" w:rsidRDefault="00E71084" w:rsidP="0072310D">
            <w:pPr>
              <w:pStyle w:val="TableText"/>
              <w:jc w:val="right"/>
              <w:rPr>
                <w:lang w:eastAsia="en-AU"/>
              </w:rPr>
            </w:pPr>
            <w:r w:rsidRPr="008B66D7">
              <w:rPr>
                <w:lang w:eastAsia="en-AU"/>
              </w:rPr>
              <w:t>7.8</w:t>
            </w:r>
          </w:p>
        </w:tc>
        <w:tc>
          <w:tcPr>
            <w:tcW w:w="1249" w:type="pct"/>
            <w:hideMark/>
          </w:tcPr>
          <w:p w14:paraId="7E304A8A" w14:textId="77777777" w:rsidR="00E71084" w:rsidRPr="008B66D7" w:rsidRDefault="00E71084" w:rsidP="0072310D">
            <w:pPr>
              <w:pStyle w:val="TableText"/>
              <w:jc w:val="right"/>
              <w:rPr>
                <w:lang w:eastAsia="en-AU"/>
              </w:rPr>
            </w:pPr>
            <w:r w:rsidRPr="008B66D7">
              <w:rPr>
                <w:lang w:eastAsia="en-AU"/>
              </w:rPr>
              <w:t>10</w:t>
            </w:r>
          </w:p>
        </w:tc>
      </w:tr>
      <w:tr w:rsidR="00E71084" w:rsidRPr="008B66D7" w14:paraId="683813A4" w14:textId="77777777" w:rsidTr="0072310D">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683173EA" w14:textId="77777777" w:rsidR="00E71084" w:rsidRPr="008B66D7" w:rsidRDefault="00E71084" w:rsidP="0072310D">
            <w:pPr>
              <w:pStyle w:val="TableText"/>
              <w:ind w:left="144"/>
              <w:rPr>
                <w:lang w:eastAsia="en-AU"/>
              </w:rPr>
            </w:pPr>
            <w:r w:rsidRPr="008B66D7">
              <w:rPr>
                <w:lang w:eastAsia="en-AU"/>
              </w:rPr>
              <w:t>AntPos [A–P]</w:t>
            </w:r>
          </w:p>
        </w:tc>
        <w:tc>
          <w:tcPr>
            <w:tcW w:w="1248" w:type="pct"/>
            <w:hideMark/>
          </w:tcPr>
          <w:p w14:paraId="4C38D7D6" w14:textId="77777777" w:rsidR="00E71084" w:rsidRPr="008B66D7" w:rsidRDefault="00E71084" w:rsidP="0072310D">
            <w:pPr>
              <w:pStyle w:val="TableText"/>
              <w:jc w:val="right"/>
              <w:rPr>
                <w:lang w:eastAsia="en-AU"/>
              </w:rPr>
            </w:pPr>
            <w:r w:rsidRPr="008B66D7">
              <w:rPr>
                <w:lang w:eastAsia="en-AU"/>
              </w:rPr>
              <w:t>2</w:t>
            </w:r>
          </w:p>
        </w:tc>
        <w:tc>
          <w:tcPr>
            <w:tcW w:w="1249" w:type="pct"/>
            <w:hideMark/>
          </w:tcPr>
          <w:p w14:paraId="3BBD01F0" w14:textId="77777777" w:rsidR="00E71084" w:rsidRPr="008B66D7" w:rsidRDefault="00E71084" w:rsidP="0072310D">
            <w:pPr>
              <w:pStyle w:val="TableText"/>
              <w:jc w:val="right"/>
              <w:rPr>
                <w:lang w:eastAsia="en-AU"/>
              </w:rPr>
            </w:pPr>
            <w:r w:rsidRPr="008B66D7">
              <w:rPr>
                <w:lang w:eastAsia="en-AU"/>
              </w:rPr>
              <w:t>2.8</w:t>
            </w:r>
          </w:p>
        </w:tc>
        <w:tc>
          <w:tcPr>
            <w:tcW w:w="1249" w:type="pct"/>
            <w:hideMark/>
          </w:tcPr>
          <w:p w14:paraId="5D001BD1" w14:textId="77777777" w:rsidR="00E71084" w:rsidRPr="008B66D7" w:rsidRDefault="00E71084" w:rsidP="0072310D">
            <w:pPr>
              <w:pStyle w:val="TableText"/>
              <w:jc w:val="right"/>
              <w:rPr>
                <w:lang w:eastAsia="en-AU"/>
              </w:rPr>
            </w:pPr>
            <w:r w:rsidRPr="008B66D7">
              <w:rPr>
                <w:lang w:eastAsia="en-AU"/>
              </w:rPr>
              <w:t>1.9</w:t>
            </w:r>
          </w:p>
        </w:tc>
      </w:tr>
      <w:tr w:rsidR="00E71084" w:rsidRPr="008B66D7" w14:paraId="0F2DD166" w14:textId="77777777" w:rsidTr="0072310D">
        <w:trPr>
          <w:cantSplit/>
        </w:trPr>
        <w:tc>
          <w:tcPr>
            <w:tcW w:w="1254" w:type="pct"/>
            <w:hideMark/>
          </w:tcPr>
          <w:p w14:paraId="4A5657F0" w14:textId="77777777" w:rsidR="00E71084" w:rsidRPr="008B66D7" w:rsidRDefault="00E71084" w:rsidP="0072310D">
            <w:pPr>
              <w:pStyle w:val="TableText"/>
              <w:rPr>
                <w:b/>
                <w:lang w:eastAsia="en-AU"/>
              </w:rPr>
            </w:pPr>
            <w:r w:rsidRPr="008B66D7">
              <w:rPr>
                <w:b/>
                <w:lang w:eastAsia="en-AU"/>
              </w:rPr>
              <w:t>Frontal</w:t>
            </w:r>
          </w:p>
        </w:tc>
        <w:tc>
          <w:tcPr>
            <w:tcW w:w="1248" w:type="pct"/>
            <w:hideMark/>
          </w:tcPr>
          <w:p w14:paraId="6D787876" w14:textId="77777777" w:rsidR="00E71084" w:rsidRPr="008B66D7" w:rsidRDefault="00E71084" w:rsidP="0072310D">
            <w:pPr>
              <w:pStyle w:val="TableText"/>
              <w:jc w:val="right"/>
              <w:rPr>
                <w:lang w:eastAsia="en-AU"/>
              </w:rPr>
            </w:pPr>
            <w:r w:rsidRPr="008B66D7">
              <w:rPr>
                <w:lang w:eastAsia="en-AU"/>
              </w:rPr>
              <w:t>12.1</w:t>
            </w:r>
          </w:p>
        </w:tc>
        <w:tc>
          <w:tcPr>
            <w:tcW w:w="1249" w:type="pct"/>
            <w:hideMark/>
          </w:tcPr>
          <w:p w14:paraId="41B244BF" w14:textId="77777777" w:rsidR="00E71084" w:rsidRPr="008B66D7" w:rsidRDefault="00E71084" w:rsidP="0072310D">
            <w:pPr>
              <w:pStyle w:val="TableText"/>
              <w:jc w:val="right"/>
              <w:rPr>
                <w:lang w:eastAsia="en-AU"/>
              </w:rPr>
            </w:pPr>
            <w:r w:rsidRPr="008B66D7">
              <w:rPr>
                <w:lang w:eastAsia="en-AU"/>
              </w:rPr>
              <w:t>12.1</w:t>
            </w:r>
          </w:p>
        </w:tc>
        <w:tc>
          <w:tcPr>
            <w:tcW w:w="1249" w:type="pct"/>
            <w:hideMark/>
          </w:tcPr>
          <w:p w14:paraId="6F043338" w14:textId="77777777" w:rsidR="00E71084" w:rsidRPr="008B66D7" w:rsidRDefault="00E71084" w:rsidP="0072310D">
            <w:pPr>
              <w:pStyle w:val="TableText"/>
              <w:jc w:val="right"/>
              <w:rPr>
                <w:lang w:eastAsia="en-AU"/>
              </w:rPr>
            </w:pPr>
            <w:r w:rsidRPr="008B66D7">
              <w:rPr>
                <w:lang w:eastAsia="en-AU"/>
              </w:rPr>
              <w:t>13.5</w:t>
            </w:r>
          </w:p>
        </w:tc>
      </w:tr>
      <w:tr w:rsidR="00E71084" w:rsidRPr="008B66D7" w14:paraId="7F6721C8" w14:textId="77777777" w:rsidTr="0072310D">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6BC6F8D0" w14:textId="77777777" w:rsidR="00E71084" w:rsidRPr="008B66D7" w:rsidRDefault="00E71084" w:rsidP="0072310D">
            <w:pPr>
              <w:pStyle w:val="TableText"/>
              <w:ind w:left="144"/>
              <w:rPr>
                <w:lang w:eastAsia="en-AU"/>
              </w:rPr>
            </w:pPr>
            <w:r w:rsidRPr="008B66D7">
              <w:rPr>
                <w:lang w:eastAsia="en-AU"/>
              </w:rPr>
              <w:t>Left hem</w:t>
            </w:r>
          </w:p>
        </w:tc>
        <w:tc>
          <w:tcPr>
            <w:tcW w:w="1248" w:type="pct"/>
            <w:hideMark/>
          </w:tcPr>
          <w:p w14:paraId="4B443DB2" w14:textId="77777777" w:rsidR="00E71084" w:rsidRPr="008B66D7" w:rsidRDefault="00E71084" w:rsidP="0072310D">
            <w:pPr>
              <w:pStyle w:val="TableText"/>
              <w:jc w:val="right"/>
              <w:rPr>
                <w:lang w:eastAsia="en-AU"/>
              </w:rPr>
            </w:pPr>
            <w:r w:rsidRPr="008B66D7">
              <w:rPr>
                <w:lang w:eastAsia="en-AU"/>
              </w:rPr>
              <w:t>10.7</w:t>
            </w:r>
          </w:p>
        </w:tc>
        <w:tc>
          <w:tcPr>
            <w:tcW w:w="1249" w:type="pct"/>
            <w:hideMark/>
          </w:tcPr>
          <w:p w14:paraId="13FFB281" w14:textId="77777777" w:rsidR="00E71084" w:rsidRPr="008B66D7" w:rsidRDefault="00E71084" w:rsidP="0072310D">
            <w:pPr>
              <w:pStyle w:val="TableText"/>
              <w:jc w:val="right"/>
              <w:rPr>
                <w:lang w:eastAsia="en-AU"/>
              </w:rPr>
            </w:pPr>
            <w:r w:rsidRPr="008B66D7">
              <w:rPr>
                <w:lang w:eastAsia="en-AU"/>
              </w:rPr>
              <w:t>11.1</w:t>
            </w:r>
          </w:p>
        </w:tc>
        <w:tc>
          <w:tcPr>
            <w:tcW w:w="1249" w:type="pct"/>
            <w:hideMark/>
          </w:tcPr>
          <w:p w14:paraId="536FB45C" w14:textId="77777777" w:rsidR="00E71084" w:rsidRPr="008B66D7" w:rsidRDefault="00E71084" w:rsidP="0072310D">
            <w:pPr>
              <w:pStyle w:val="TableText"/>
              <w:jc w:val="right"/>
              <w:rPr>
                <w:lang w:eastAsia="en-AU"/>
              </w:rPr>
            </w:pPr>
            <w:r w:rsidRPr="008B66D7">
              <w:rPr>
                <w:lang w:eastAsia="en-AU"/>
              </w:rPr>
              <w:t>12.4</w:t>
            </w:r>
          </w:p>
        </w:tc>
      </w:tr>
      <w:tr w:rsidR="00E71084" w:rsidRPr="008B66D7" w14:paraId="090566EB" w14:textId="77777777" w:rsidTr="0072310D">
        <w:trPr>
          <w:cantSplit/>
        </w:trPr>
        <w:tc>
          <w:tcPr>
            <w:tcW w:w="1254" w:type="pct"/>
            <w:hideMark/>
          </w:tcPr>
          <w:p w14:paraId="3287F93B" w14:textId="77777777" w:rsidR="00E71084" w:rsidRPr="008B66D7" w:rsidRDefault="00E71084" w:rsidP="0072310D">
            <w:pPr>
              <w:pStyle w:val="TableText"/>
              <w:ind w:left="144"/>
              <w:rPr>
                <w:lang w:eastAsia="en-AU"/>
              </w:rPr>
            </w:pPr>
            <w:r w:rsidRPr="008B66D7">
              <w:rPr>
                <w:lang w:eastAsia="en-AU"/>
              </w:rPr>
              <w:t>Right hem</w:t>
            </w:r>
          </w:p>
        </w:tc>
        <w:tc>
          <w:tcPr>
            <w:tcW w:w="1248" w:type="pct"/>
            <w:hideMark/>
          </w:tcPr>
          <w:p w14:paraId="257124C7" w14:textId="77777777" w:rsidR="00E71084" w:rsidRPr="008B66D7" w:rsidRDefault="00E71084" w:rsidP="0072310D">
            <w:pPr>
              <w:pStyle w:val="TableText"/>
              <w:jc w:val="right"/>
              <w:rPr>
                <w:lang w:eastAsia="en-AU"/>
              </w:rPr>
            </w:pPr>
            <w:r w:rsidRPr="008B66D7">
              <w:rPr>
                <w:lang w:eastAsia="en-AU"/>
              </w:rPr>
              <w:t>11.5</w:t>
            </w:r>
          </w:p>
        </w:tc>
        <w:tc>
          <w:tcPr>
            <w:tcW w:w="1249" w:type="pct"/>
            <w:hideMark/>
          </w:tcPr>
          <w:p w14:paraId="009C9FB1" w14:textId="77777777" w:rsidR="00E71084" w:rsidRPr="008B66D7" w:rsidRDefault="00E71084" w:rsidP="0072310D">
            <w:pPr>
              <w:pStyle w:val="TableText"/>
              <w:jc w:val="right"/>
              <w:rPr>
                <w:lang w:eastAsia="en-AU"/>
              </w:rPr>
            </w:pPr>
            <w:r w:rsidRPr="008B66D7">
              <w:rPr>
                <w:lang w:eastAsia="en-AU"/>
              </w:rPr>
              <w:t>11.1</w:t>
            </w:r>
          </w:p>
        </w:tc>
        <w:tc>
          <w:tcPr>
            <w:tcW w:w="1249" w:type="pct"/>
            <w:hideMark/>
          </w:tcPr>
          <w:p w14:paraId="13A70206" w14:textId="77777777" w:rsidR="00E71084" w:rsidRPr="008B66D7" w:rsidRDefault="00E71084" w:rsidP="0072310D">
            <w:pPr>
              <w:pStyle w:val="TableText"/>
              <w:jc w:val="right"/>
              <w:rPr>
                <w:lang w:eastAsia="en-AU"/>
              </w:rPr>
            </w:pPr>
            <w:r w:rsidRPr="008B66D7">
              <w:rPr>
                <w:lang w:eastAsia="en-AU"/>
              </w:rPr>
              <w:t>12.5</w:t>
            </w:r>
          </w:p>
        </w:tc>
      </w:tr>
      <w:tr w:rsidR="00E71084" w:rsidRPr="008B66D7" w14:paraId="4D058591" w14:textId="77777777" w:rsidTr="0072310D">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2F49EFF8" w14:textId="77777777" w:rsidR="00E71084" w:rsidRPr="008B66D7" w:rsidRDefault="00E71084" w:rsidP="0072310D">
            <w:pPr>
              <w:pStyle w:val="TableText"/>
              <w:ind w:left="144"/>
              <w:rPr>
                <w:lang w:eastAsia="en-AU"/>
              </w:rPr>
            </w:pPr>
            <w:r w:rsidRPr="008B66D7">
              <w:rPr>
                <w:lang w:eastAsia="en-AU"/>
              </w:rPr>
              <w:t>Asym [L–R]</w:t>
            </w:r>
          </w:p>
        </w:tc>
        <w:tc>
          <w:tcPr>
            <w:tcW w:w="1248" w:type="pct"/>
            <w:hideMark/>
          </w:tcPr>
          <w:p w14:paraId="4287CDD4" w14:textId="77777777" w:rsidR="00E71084" w:rsidRPr="008B66D7" w:rsidRDefault="00E71084" w:rsidP="0072310D">
            <w:pPr>
              <w:pStyle w:val="TableText"/>
              <w:jc w:val="right"/>
              <w:rPr>
                <w:lang w:eastAsia="en-AU"/>
              </w:rPr>
            </w:pPr>
            <w:r w:rsidRPr="008B66D7">
              <w:rPr>
                <w:lang w:eastAsia="en-AU"/>
              </w:rPr>
              <w:t>-0.8</w:t>
            </w:r>
          </w:p>
        </w:tc>
        <w:tc>
          <w:tcPr>
            <w:tcW w:w="1249" w:type="pct"/>
            <w:hideMark/>
          </w:tcPr>
          <w:p w14:paraId="6EF02035" w14:textId="77777777" w:rsidR="00E71084" w:rsidRPr="008B66D7" w:rsidRDefault="00E71084" w:rsidP="0072310D">
            <w:pPr>
              <w:pStyle w:val="TableText"/>
              <w:jc w:val="right"/>
              <w:rPr>
                <w:lang w:eastAsia="en-AU"/>
              </w:rPr>
            </w:pPr>
            <w:r w:rsidRPr="008B66D7">
              <w:rPr>
                <w:lang w:eastAsia="en-AU"/>
              </w:rPr>
              <w:t>-0.1</w:t>
            </w:r>
          </w:p>
        </w:tc>
        <w:tc>
          <w:tcPr>
            <w:tcW w:w="1249" w:type="pct"/>
            <w:hideMark/>
          </w:tcPr>
          <w:p w14:paraId="0D107FDA" w14:textId="77777777" w:rsidR="00E71084" w:rsidRPr="008B66D7" w:rsidRDefault="00E71084" w:rsidP="0072310D">
            <w:pPr>
              <w:pStyle w:val="TableText"/>
              <w:jc w:val="right"/>
              <w:rPr>
                <w:lang w:eastAsia="en-AU"/>
              </w:rPr>
            </w:pPr>
            <w:r w:rsidRPr="008B66D7">
              <w:rPr>
                <w:lang w:eastAsia="en-AU"/>
              </w:rPr>
              <w:t>-0.1</w:t>
            </w:r>
          </w:p>
        </w:tc>
      </w:tr>
      <w:tr w:rsidR="00E71084" w:rsidRPr="008B66D7" w14:paraId="3A5CE860" w14:textId="77777777" w:rsidTr="0072310D">
        <w:trPr>
          <w:cantSplit/>
        </w:trPr>
        <w:tc>
          <w:tcPr>
            <w:tcW w:w="1254" w:type="pct"/>
            <w:hideMark/>
          </w:tcPr>
          <w:p w14:paraId="67E1EE6E" w14:textId="77777777" w:rsidR="00E71084" w:rsidRPr="008B66D7" w:rsidRDefault="00E71084" w:rsidP="0072310D">
            <w:pPr>
              <w:pStyle w:val="TableText"/>
              <w:rPr>
                <w:b/>
                <w:lang w:eastAsia="en-AU"/>
              </w:rPr>
            </w:pPr>
            <w:r w:rsidRPr="008B66D7">
              <w:rPr>
                <w:b/>
                <w:lang w:eastAsia="en-AU"/>
              </w:rPr>
              <w:t>Central</w:t>
            </w:r>
          </w:p>
        </w:tc>
        <w:tc>
          <w:tcPr>
            <w:tcW w:w="1248" w:type="pct"/>
            <w:hideMark/>
          </w:tcPr>
          <w:p w14:paraId="6184DB3C" w14:textId="77777777" w:rsidR="00E71084" w:rsidRPr="008B66D7" w:rsidRDefault="00E71084" w:rsidP="0072310D">
            <w:pPr>
              <w:pStyle w:val="TableText"/>
              <w:jc w:val="right"/>
              <w:rPr>
                <w:lang w:eastAsia="en-AU"/>
              </w:rPr>
            </w:pPr>
            <w:r w:rsidRPr="008B66D7">
              <w:rPr>
                <w:lang w:eastAsia="en-AU"/>
              </w:rPr>
              <w:t>14.4</w:t>
            </w:r>
          </w:p>
        </w:tc>
        <w:tc>
          <w:tcPr>
            <w:tcW w:w="1249" w:type="pct"/>
            <w:hideMark/>
          </w:tcPr>
          <w:p w14:paraId="40DB6E81" w14:textId="77777777" w:rsidR="00E71084" w:rsidRPr="008B66D7" w:rsidRDefault="00E71084" w:rsidP="0072310D">
            <w:pPr>
              <w:pStyle w:val="TableText"/>
              <w:jc w:val="right"/>
              <w:rPr>
                <w:lang w:eastAsia="en-AU"/>
              </w:rPr>
            </w:pPr>
            <w:r w:rsidRPr="008B66D7">
              <w:rPr>
                <w:lang w:eastAsia="en-AU"/>
              </w:rPr>
              <w:t>14.5</w:t>
            </w:r>
          </w:p>
        </w:tc>
        <w:tc>
          <w:tcPr>
            <w:tcW w:w="1249" w:type="pct"/>
            <w:hideMark/>
          </w:tcPr>
          <w:p w14:paraId="3D2B1F4F" w14:textId="77777777" w:rsidR="00E71084" w:rsidRPr="008B66D7" w:rsidRDefault="00E71084" w:rsidP="0072310D">
            <w:pPr>
              <w:pStyle w:val="TableText"/>
              <w:jc w:val="right"/>
              <w:rPr>
                <w:lang w:eastAsia="en-AU"/>
              </w:rPr>
            </w:pPr>
            <w:r w:rsidRPr="008B66D7">
              <w:rPr>
                <w:lang w:eastAsia="en-AU"/>
              </w:rPr>
              <w:t>16.8</w:t>
            </w:r>
          </w:p>
        </w:tc>
      </w:tr>
      <w:tr w:rsidR="00E71084" w:rsidRPr="008B66D7" w14:paraId="168CB294" w14:textId="77777777" w:rsidTr="0072310D">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194B7A14" w14:textId="77777777" w:rsidR="00E71084" w:rsidRPr="008B66D7" w:rsidRDefault="00E71084" w:rsidP="0072310D">
            <w:pPr>
              <w:pStyle w:val="TableText"/>
              <w:rPr>
                <w:b/>
                <w:lang w:eastAsia="en-AU"/>
              </w:rPr>
            </w:pPr>
            <w:r w:rsidRPr="008B66D7">
              <w:rPr>
                <w:b/>
                <w:lang w:eastAsia="en-AU"/>
              </w:rPr>
              <w:t>Parietal</w:t>
            </w:r>
          </w:p>
        </w:tc>
        <w:tc>
          <w:tcPr>
            <w:tcW w:w="1248" w:type="pct"/>
            <w:hideMark/>
          </w:tcPr>
          <w:p w14:paraId="7F970483" w14:textId="77777777" w:rsidR="00E71084" w:rsidRPr="008B66D7" w:rsidRDefault="00E71084" w:rsidP="0072310D">
            <w:pPr>
              <w:pStyle w:val="TableText"/>
              <w:jc w:val="right"/>
              <w:rPr>
                <w:lang w:eastAsia="en-AU"/>
              </w:rPr>
            </w:pPr>
            <w:r w:rsidRPr="008B66D7">
              <w:rPr>
                <w:lang w:eastAsia="en-AU"/>
              </w:rPr>
              <w:t>11.5</w:t>
            </w:r>
          </w:p>
        </w:tc>
        <w:tc>
          <w:tcPr>
            <w:tcW w:w="1249" w:type="pct"/>
            <w:hideMark/>
          </w:tcPr>
          <w:p w14:paraId="5F951F15" w14:textId="77777777" w:rsidR="00E71084" w:rsidRPr="008B66D7" w:rsidRDefault="00E71084" w:rsidP="0072310D">
            <w:pPr>
              <w:pStyle w:val="TableText"/>
              <w:jc w:val="right"/>
              <w:rPr>
                <w:lang w:eastAsia="en-AU"/>
              </w:rPr>
            </w:pPr>
            <w:r w:rsidRPr="008B66D7">
              <w:rPr>
                <w:lang w:eastAsia="en-AU"/>
              </w:rPr>
              <w:t>11</w:t>
            </w:r>
          </w:p>
        </w:tc>
        <w:tc>
          <w:tcPr>
            <w:tcW w:w="1249" w:type="pct"/>
            <w:hideMark/>
          </w:tcPr>
          <w:p w14:paraId="76D64E74" w14:textId="77777777" w:rsidR="00E71084" w:rsidRPr="008B66D7" w:rsidRDefault="00E71084" w:rsidP="0072310D">
            <w:pPr>
              <w:pStyle w:val="TableText"/>
              <w:jc w:val="right"/>
              <w:rPr>
                <w:lang w:eastAsia="en-AU"/>
              </w:rPr>
            </w:pPr>
            <w:r w:rsidRPr="008B66D7">
              <w:rPr>
                <w:lang w:eastAsia="en-AU"/>
              </w:rPr>
              <w:t>14.1</w:t>
            </w:r>
          </w:p>
        </w:tc>
      </w:tr>
      <w:tr w:rsidR="00E71084" w:rsidRPr="008B66D7" w14:paraId="7F52CD69" w14:textId="77777777" w:rsidTr="0072310D">
        <w:trPr>
          <w:cantSplit/>
        </w:trPr>
        <w:tc>
          <w:tcPr>
            <w:tcW w:w="1254" w:type="pct"/>
            <w:hideMark/>
          </w:tcPr>
          <w:p w14:paraId="2EAB83C0" w14:textId="77777777" w:rsidR="00E71084" w:rsidRPr="008B66D7" w:rsidRDefault="00E71084" w:rsidP="0072310D">
            <w:pPr>
              <w:pStyle w:val="TableText"/>
              <w:rPr>
                <w:b/>
                <w:lang w:eastAsia="en-AU"/>
              </w:rPr>
            </w:pPr>
            <w:r w:rsidRPr="008B66D7">
              <w:rPr>
                <w:b/>
                <w:lang w:eastAsia="en-AU"/>
              </w:rPr>
              <w:t>Temporal</w:t>
            </w:r>
          </w:p>
        </w:tc>
        <w:tc>
          <w:tcPr>
            <w:tcW w:w="1248" w:type="pct"/>
            <w:hideMark/>
          </w:tcPr>
          <w:p w14:paraId="04EA2822" w14:textId="77777777" w:rsidR="00E71084" w:rsidRPr="008B66D7" w:rsidRDefault="00E71084" w:rsidP="0072310D">
            <w:pPr>
              <w:pStyle w:val="TableText"/>
              <w:jc w:val="right"/>
              <w:rPr>
                <w:lang w:eastAsia="en-AU"/>
              </w:rPr>
            </w:pPr>
            <w:r w:rsidRPr="008B66D7">
              <w:rPr>
                <w:lang w:eastAsia="en-AU"/>
              </w:rPr>
              <w:t>5.9</w:t>
            </w:r>
          </w:p>
        </w:tc>
        <w:tc>
          <w:tcPr>
            <w:tcW w:w="1249" w:type="pct"/>
            <w:hideMark/>
          </w:tcPr>
          <w:p w14:paraId="2612497D" w14:textId="77777777" w:rsidR="00E71084" w:rsidRPr="008B66D7" w:rsidRDefault="00E71084" w:rsidP="0072310D">
            <w:pPr>
              <w:pStyle w:val="TableText"/>
              <w:jc w:val="right"/>
              <w:rPr>
                <w:lang w:eastAsia="en-AU"/>
              </w:rPr>
            </w:pPr>
            <w:r w:rsidRPr="008B66D7">
              <w:rPr>
                <w:lang w:eastAsia="en-AU"/>
              </w:rPr>
              <w:t>5.8</w:t>
            </w:r>
          </w:p>
        </w:tc>
        <w:tc>
          <w:tcPr>
            <w:tcW w:w="1249" w:type="pct"/>
            <w:hideMark/>
          </w:tcPr>
          <w:p w14:paraId="269A0F89" w14:textId="77777777" w:rsidR="00E71084" w:rsidRPr="008B66D7" w:rsidRDefault="00E71084" w:rsidP="0072310D">
            <w:pPr>
              <w:pStyle w:val="TableText"/>
              <w:jc w:val="right"/>
              <w:rPr>
                <w:lang w:eastAsia="en-AU"/>
              </w:rPr>
            </w:pPr>
            <w:r w:rsidRPr="008B66D7">
              <w:rPr>
                <w:lang w:eastAsia="en-AU"/>
              </w:rPr>
              <w:t>7.1</w:t>
            </w:r>
          </w:p>
        </w:tc>
      </w:tr>
      <w:tr w:rsidR="00E71084" w:rsidRPr="008B66D7" w14:paraId="0F74E2D1" w14:textId="77777777" w:rsidTr="0072310D">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269F42C3" w14:textId="77777777" w:rsidR="00E71084" w:rsidRPr="008B66D7" w:rsidRDefault="00E71084" w:rsidP="0072310D">
            <w:pPr>
              <w:pStyle w:val="TableText"/>
              <w:ind w:left="144"/>
              <w:rPr>
                <w:lang w:eastAsia="en-AU"/>
              </w:rPr>
            </w:pPr>
            <w:r w:rsidRPr="008B66D7">
              <w:rPr>
                <w:lang w:eastAsia="en-AU"/>
              </w:rPr>
              <w:t>Left</w:t>
            </w:r>
          </w:p>
        </w:tc>
        <w:tc>
          <w:tcPr>
            <w:tcW w:w="1248" w:type="pct"/>
            <w:hideMark/>
          </w:tcPr>
          <w:p w14:paraId="46D0F201" w14:textId="77777777" w:rsidR="00E71084" w:rsidRPr="008B66D7" w:rsidRDefault="00E71084" w:rsidP="0072310D">
            <w:pPr>
              <w:pStyle w:val="TableText"/>
              <w:jc w:val="right"/>
              <w:rPr>
                <w:lang w:eastAsia="en-AU"/>
              </w:rPr>
            </w:pPr>
            <w:r w:rsidRPr="008B66D7">
              <w:rPr>
                <w:lang w:eastAsia="en-AU"/>
              </w:rPr>
              <w:t>5.4</w:t>
            </w:r>
          </w:p>
        </w:tc>
        <w:tc>
          <w:tcPr>
            <w:tcW w:w="1249" w:type="pct"/>
            <w:hideMark/>
          </w:tcPr>
          <w:p w14:paraId="58E0EEEC" w14:textId="77777777" w:rsidR="00E71084" w:rsidRPr="008B66D7" w:rsidRDefault="00E71084" w:rsidP="0072310D">
            <w:pPr>
              <w:pStyle w:val="TableText"/>
              <w:jc w:val="right"/>
              <w:rPr>
                <w:lang w:eastAsia="en-AU"/>
              </w:rPr>
            </w:pPr>
            <w:r w:rsidRPr="008B66D7">
              <w:rPr>
                <w:lang w:eastAsia="en-AU"/>
              </w:rPr>
              <w:t>5.1</w:t>
            </w:r>
          </w:p>
        </w:tc>
        <w:tc>
          <w:tcPr>
            <w:tcW w:w="1249" w:type="pct"/>
            <w:hideMark/>
          </w:tcPr>
          <w:p w14:paraId="483AB66A" w14:textId="77777777" w:rsidR="00E71084" w:rsidRPr="008B66D7" w:rsidRDefault="00E71084" w:rsidP="0072310D">
            <w:pPr>
              <w:pStyle w:val="TableText"/>
              <w:jc w:val="right"/>
              <w:rPr>
                <w:lang w:eastAsia="en-AU"/>
              </w:rPr>
            </w:pPr>
            <w:r w:rsidRPr="008B66D7">
              <w:rPr>
                <w:lang w:eastAsia="en-AU"/>
              </w:rPr>
              <w:t>6.7</w:t>
            </w:r>
          </w:p>
        </w:tc>
      </w:tr>
      <w:tr w:rsidR="00E71084" w:rsidRPr="008B66D7" w14:paraId="7384FDD3" w14:textId="77777777" w:rsidTr="0072310D">
        <w:trPr>
          <w:cantSplit/>
        </w:trPr>
        <w:tc>
          <w:tcPr>
            <w:tcW w:w="1254" w:type="pct"/>
            <w:hideMark/>
          </w:tcPr>
          <w:p w14:paraId="122E2B65" w14:textId="77777777" w:rsidR="00E71084" w:rsidRPr="008B66D7" w:rsidRDefault="00E71084" w:rsidP="0072310D">
            <w:pPr>
              <w:pStyle w:val="TableText"/>
              <w:ind w:left="144"/>
              <w:rPr>
                <w:lang w:eastAsia="en-AU"/>
              </w:rPr>
            </w:pPr>
            <w:r w:rsidRPr="008B66D7">
              <w:rPr>
                <w:lang w:eastAsia="en-AU"/>
              </w:rPr>
              <w:t>Right</w:t>
            </w:r>
          </w:p>
        </w:tc>
        <w:tc>
          <w:tcPr>
            <w:tcW w:w="1248" w:type="pct"/>
            <w:hideMark/>
          </w:tcPr>
          <w:p w14:paraId="10436F67" w14:textId="77777777" w:rsidR="00E71084" w:rsidRPr="008B66D7" w:rsidRDefault="00E71084" w:rsidP="0072310D">
            <w:pPr>
              <w:pStyle w:val="TableText"/>
              <w:jc w:val="right"/>
              <w:rPr>
                <w:lang w:eastAsia="en-AU"/>
              </w:rPr>
            </w:pPr>
            <w:r w:rsidRPr="008B66D7">
              <w:rPr>
                <w:lang w:eastAsia="en-AU"/>
              </w:rPr>
              <w:t>6.3</w:t>
            </w:r>
          </w:p>
        </w:tc>
        <w:tc>
          <w:tcPr>
            <w:tcW w:w="1249" w:type="pct"/>
            <w:hideMark/>
          </w:tcPr>
          <w:p w14:paraId="06156E41" w14:textId="77777777" w:rsidR="00E71084" w:rsidRPr="008B66D7" w:rsidRDefault="00E71084" w:rsidP="0072310D">
            <w:pPr>
              <w:pStyle w:val="TableText"/>
              <w:jc w:val="right"/>
              <w:rPr>
                <w:lang w:eastAsia="en-AU"/>
              </w:rPr>
            </w:pPr>
            <w:r w:rsidRPr="008B66D7">
              <w:rPr>
                <w:lang w:eastAsia="en-AU"/>
              </w:rPr>
              <w:t>6.5</w:t>
            </w:r>
          </w:p>
        </w:tc>
        <w:tc>
          <w:tcPr>
            <w:tcW w:w="1249" w:type="pct"/>
            <w:hideMark/>
          </w:tcPr>
          <w:p w14:paraId="7F33710D" w14:textId="77777777" w:rsidR="00E71084" w:rsidRPr="008B66D7" w:rsidRDefault="00E71084" w:rsidP="0072310D">
            <w:pPr>
              <w:pStyle w:val="TableText"/>
              <w:jc w:val="right"/>
              <w:rPr>
                <w:lang w:eastAsia="en-AU"/>
              </w:rPr>
            </w:pPr>
            <w:r w:rsidRPr="008B66D7">
              <w:rPr>
                <w:lang w:eastAsia="en-AU"/>
              </w:rPr>
              <w:t>7.5</w:t>
            </w:r>
          </w:p>
        </w:tc>
      </w:tr>
      <w:tr w:rsidR="00E71084" w:rsidRPr="008B66D7" w14:paraId="3A42C59B" w14:textId="77777777" w:rsidTr="0072310D">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500A7C77" w14:textId="77777777" w:rsidR="00E71084" w:rsidRPr="008B66D7" w:rsidRDefault="00E71084" w:rsidP="0072310D">
            <w:pPr>
              <w:pStyle w:val="TableText"/>
              <w:ind w:left="144"/>
              <w:rPr>
                <w:lang w:eastAsia="en-AU"/>
              </w:rPr>
            </w:pPr>
            <w:r w:rsidRPr="008B66D7">
              <w:rPr>
                <w:lang w:eastAsia="en-AU"/>
              </w:rPr>
              <w:t>Asym [L–R]</w:t>
            </w:r>
          </w:p>
        </w:tc>
        <w:tc>
          <w:tcPr>
            <w:tcW w:w="1248" w:type="pct"/>
            <w:hideMark/>
          </w:tcPr>
          <w:p w14:paraId="3D55C1F7" w14:textId="77777777" w:rsidR="00E71084" w:rsidRPr="008B66D7" w:rsidRDefault="00E71084" w:rsidP="0072310D">
            <w:pPr>
              <w:pStyle w:val="TableText"/>
              <w:jc w:val="right"/>
              <w:rPr>
                <w:lang w:eastAsia="en-AU"/>
              </w:rPr>
            </w:pPr>
            <w:r w:rsidRPr="008B66D7">
              <w:rPr>
                <w:lang w:eastAsia="en-AU"/>
              </w:rPr>
              <w:t>-0.8</w:t>
            </w:r>
          </w:p>
        </w:tc>
        <w:tc>
          <w:tcPr>
            <w:tcW w:w="1249" w:type="pct"/>
            <w:hideMark/>
          </w:tcPr>
          <w:p w14:paraId="1DFEE751" w14:textId="77777777" w:rsidR="00E71084" w:rsidRPr="008B66D7" w:rsidRDefault="00E71084" w:rsidP="0072310D">
            <w:pPr>
              <w:pStyle w:val="TableText"/>
              <w:jc w:val="right"/>
              <w:rPr>
                <w:lang w:eastAsia="en-AU"/>
              </w:rPr>
            </w:pPr>
            <w:r w:rsidRPr="008B66D7">
              <w:rPr>
                <w:lang w:eastAsia="en-AU"/>
              </w:rPr>
              <w:t>-1.5</w:t>
            </w:r>
          </w:p>
        </w:tc>
        <w:tc>
          <w:tcPr>
            <w:tcW w:w="1249" w:type="pct"/>
            <w:hideMark/>
          </w:tcPr>
          <w:p w14:paraId="56FCC5F2" w14:textId="77777777" w:rsidR="00E71084" w:rsidRPr="008B66D7" w:rsidRDefault="00E71084" w:rsidP="0072310D">
            <w:pPr>
              <w:pStyle w:val="TableText"/>
              <w:jc w:val="right"/>
              <w:rPr>
                <w:lang w:eastAsia="en-AU"/>
              </w:rPr>
            </w:pPr>
            <w:r w:rsidRPr="008B66D7">
              <w:rPr>
                <w:lang w:eastAsia="en-AU"/>
              </w:rPr>
              <w:t>-0.7</w:t>
            </w:r>
          </w:p>
        </w:tc>
      </w:tr>
      <w:tr w:rsidR="00E71084" w:rsidRPr="008B66D7" w14:paraId="4F713025" w14:textId="77777777" w:rsidTr="0072310D">
        <w:trPr>
          <w:cantSplit/>
        </w:trPr>
        <w:tc>
          <w:tcPr>
            <w:tcW w:w="1254" w:type="pct"/>
            <w:hideMark/>
          </w:tcPr>
          <w:p w14:paraId="2EA3AC58" w14:textId="77777777" w:rsidR="00E71084" w:rsidRPr="008B66D7" w:rsidRDefault="00E71084" w:rsidP="0072310D">
            <w:pPr>
              <w:pStyle w:val="TableText"/>
              <w:rPr>
                <w:b/>
                <w:lang w:eastAsia="en-AU"/>
              </w:rPr>
            </w:pPr>
            <w:r w:rsidRPr="008B66D7">
              <w:rPr>
                <w:b/>
                <w:lang w:eastAsia="en-AU"/>
              </w:rPr>
              <w:t>Occipital</w:t>
            </w:r>
          </w:p>
        </w:tc>
        <w:tc>
          <w:tcPr>
            <w:tcW w:w="1248" w:type="pct"/>
            <w:hideMark/>
          </w:tcPr>
          <w:p w14:paraId="5817680F" w14:textId="77777777" w:rsidR="00E71084" w:rsidRPr="008B66D7" w:rsidRDefault="00E71084" w:rsidP="0072310D">
            <w:pPr>
              <w:pStyle w:val="TableText"/>
              <w:jc w:val="right"/>
              <w:rPr>
                <w:lang w:eastAsia="en-AU"/>
              </w:rPr>
            </w:pPr>
            <w:r w:rsidRPr="008B66D7">
              <w:rPr>
                <w:lang w:eastAsia="en-AU"/>
              </w:rPr>
              <w:t>7.2</w:t>
            </w:r>
          </w:p>
        </w:tc>
        <w:tc>
          <w:tcPr>
            <w:tcW w:w="1249" w:type="pct"/>
            <w:hideMark/>
          </w:tcPr>
          <w:p w14:paraId="14FFFB37" w14:textId="77777777" w:rsidR="00E71084" w:rsidRPr="008B66D7" w:rsidRDefault="00E71084" w:rsidP="0072310D">
            <w:pPr>
              <w:pStyle w:val="TableText"/>
              <w:jc w:val="right"/>
              <w:rPr>
                <w:lang w:eastAsia="en-AU"/>
              </w:rPr>
            </w:pPr>
            <w:r w:rsidRPr="008B66D7">
              <w:rPr>
                <w:lang w:eastAsia="en-AU"/>
              </w:rPr>
              <w:t>5.8</w:t>
            </w:r>
          </w:p>
        </w:tc>
        <w:tc>
          <w:tcPr>
            <w:tcW w:w="1249" w:type="pct"/>
            <w:hideMark/>
          </w:tcPr>
          <w:p w14:paraId="3B5538CF" w14:textId="77777777" w:rsidR="00E71084" w:rsidRPr="008B66D7" w:rsidRDefault="00E71084" w:rsidP="0072310D">
            <w:pPr>
              <w:pStyle w:val="TableText"/>
              <w:jc w:val="right"/>
              <w:rPr>
                <w:lang w:eastAsia="en-AU"/>
              </w:rPr>
            </w:pPr>
            <w:r w:rsidRPr="008B66D7">
              <w:rPr>
                <w:lang w:eastAsia="en-AU"/>
              </w:rPr>
              <w:t>7.6</w:t>
            </w:r>
          </w:p>
        </w:tc>
      </w:tr>
    </w:tbl>
    <w:p w14:paraId="4450D834" w14:textId="77777777" w:rsidR="00E71084" w:rsidRDefault="00E71084" w:rsidP="00A579FC">
      <w:pPr>
        <w:pStyle w:val="TableNotes"/>
      </w:pPr>
    </w:p>
    <w:p w14:paraId="6C8317C8" w14:textId="2AABA969" w:rsidR="00A579FC" w:rsidRPr="008B66D7" w:rsidRDefault="00A579FC" w:rsidP="00A579FC">
      <w:pPr>
        <w:pStyle w:val="TableName"/>
      </w:pPr>
      <w:bookmarkStart w:id="501" w:name="_Toc524079322"/>
      <w:bookmarkStart w:id="502" w:name="_Toc532319271"/>
      <w:r w:rsidRPr="008B66D7">
        <w:t>Table 6.16</w:t>
      </w:r>
      <w:r w:rsidRPr="008B66D7">
        <w:tab/>
      </w:r>
      <w:r w:rsidRPr="008B66D7">
        <w:rPr>
          <w:lang w:eastAsia="en-AU"/>
        </w:rPr>
        <w:t xml:space="preserve">Regional mean </w:t>
      </w:r>
      <w:r w:rsidR="00A8058F">
        <w:rPr>
          <w:lang w:eastAsia="en-AU"/>
        </w:rPr>
        <w:t>t</w:t>
      </w:r>
      <w:r w:rsidRPr="008B66D7">
        <w:rPr>
          <w:lang w:eastAsia="en-AU"/>
        </w:rPr>
        <w:t>heta power levels over time for the healthy subgroup</w:t>
      </w:r>
      <w:bookmarkEnd w:id="501"/>
      <w:bookmarkEnd w:id="502"/>
    </w:p>
    <w:tbl>
      <w:tblPr>
        <w:tblStyle w:val="TWRPTable"/>
        <w:tblW w:w="5000" w:type="pct"/>
        <w:tblLayout w:type="fixed"/>
        <w:tblLook w:val="04A0" w:firstRow="1" w:lastRow="0" w:firstColumn="1" w:lastColumn="0" w:noHBand="0" w:noVBand="1"/>
        <w:tblDescription w:val="Table 6.16 Regional mean theta power levels over time for the healthy subgroup"/>
      </w:tblPr>
      <w:tblGrid>
        <w:gridCol w:w="1778"/>
        <w:gridCol w:w="1769"/>
        <w:gridCol w:w="1771"/>
        <w:gridCol w:w="1771"/>
      </w:tblGrid>
      <w:tr w:rsidR="00E71084" w:rsidRPr="008B66D7" w14:paraId="61DCEC23" w14:textId="77777777" w:rsidTr="0072310D">
        <w:trPr>
          <w:cnfStyle w:val="100000000000" w:firstRow="1" w:lastRow="0" w:firstColumn="0" w:lastColumn="0" w:oddVBand="0" w:evenVBand="0" w:oddHBand="0" w:evenHBand="0" w:firstRowFirstColumn="0" w:firstRowLastColumn="0" w:lastRowFirstColumn="0" w:lastRowLastColumn="0"/>
          <w:cantSplit/>
          <w:tblHeader/>
        </w:trPr>
        <w:tc>
          <w:tcPr>
            <w:tcW w:w="1254" w:type="pct"/>
            <w:hideMark/>
          </w:tcPr>
          <w:p w14:paraId="7C344C23" w14:textId="77777777" w:rsidR="00E71084" w:rsidRPr="008B66D7" w:rsidRDefault="00E71084" w:rsidP="0072310D">
            <w:pPr>
              <w:pStyle w:val="TableText"/>
              <w:rPr>
                <w:lang w:eastAsia="en-AU"/>
              </w:rPr>
            </w:pPr>
            <w:r w:rsidRPr="008B66D7">
              <w:rPr>
                <w:lang w:eastAsia="en-AU"/>
              </w:rPr>
              <w:t>Region</w:t>
            </w:r>
          </w:p>
        </w:tc>
        <w:tc>
          <w:tcPr>
            <w:tcW w:w="1248" w:type="pct"/>
            <w:hideMark/>
          </w:tcPr>
          <w:p w14:paraId="7D59DDE9" w14:textId="77777777" w:rsidR="00E71084" w:rsidRPr="008B66D7" w:rsidRDefault="00E71084" w:rsidP="0072310D">
            <w:pPr>
              <w:pStyle w:val="TableText"/>
              <w:jc w:val="right"/>
              <w:rPr>
                <w:lang w:eastAsia="en-AU"/>
              </w:rPr>
            </w:pPr>
            <w:r w:rsidRPr="008B66D7">
              <w:rPr>
                <w:lang w:eastAsia="en-AU"/>
              </w:rPr>
              <w:t>Time 1</w:t>
            </w:r>
          </w:p>
        </w:tc>
        <w:tc>
          <w:tcPr>
            <w:tcW w:w="1249" w:type="pct"/>
            <w:hideMark/>
          </w:tcPr>
          <w:p w14:paraId="7BA335F1" w14:textId="77777777" w:rsidR="00E71084" w:rsidRPr="008B66D7" w:rsidRDefault="00E71084" w:rsidP="0072310D">
            <w:pPr>
              <w:pStyle w:val="TableText"/>
              <w:jc w:val="right"/>
              <w:rPr>
                <w:lang w:eastAsia="en-AU"/>
              </w:rPr>
            </w:pPr>
            <w:r w:rsidRPr="008B66D7">
              <w:rPr>
                <w:lang w:eastAsia="en-AU"/>
              </w:rPr>
              <w:t>Time 2</w:t>
            </w:r>
          </w:p>
        </w:tc>
        <w:tc>
          <w:tcPr>
            <w:tcW w:w="1249" w:type="pct"/>
            <w:hideMark/>
          </w:tcPr>
          <w:p w14:paraId="3F5959F5" w14:textId="77777777" w:rsidR="00E71084" w:rsidRPr="008B66D7" w:rsidRDefault="00E71084" w:rsidP="0072310D">
            <w:pPr>
              <w:pStyle w:val="TableText"/>
              <w:jc w:val="right"/>
              <w:rPr>
                <w:lang w:eastAsia="en-AU"/>
              </w:rPr>
            </w:pPr>
            <w:r w:rsidRPr="008B66D7">
              <w:rPr>
                <w:lang w:eastAsia="en-AU"/>
              </w:rPr>
              <w:t>Time 3</w:t>
            </w:r>
          </w:p>
        </w:tc>
      </w:tr>
      <w:tr w:rsidR="00E71084" w:rsidRPr="008B66D7" w14:paraId="704BBC01" w14:textId="77777777" w:rsidTr="0072310D">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735BD646" w14:textId="77777777" w:rsidR="00E71084" w:rsidRPr="008B66D7" w:rsidRDefault="00E71084" w:rsidP="0072310D">
            <w:pPr>
              <w:pStyle w:val="TableText"/>
              <w:rPr>
                <w:b/>
                <w:lang w:eastAsia="en-AU"/>
              </w:rPr>
            </w:pPr>
            <w:r w:rsidRPr="008B66D7">
              <w:rPr>
                <w:b/>
                <w:lang w:eastAsia="en-AU"/>
              </w:rPr>
              <w:t>Global</w:t>
            </w:r>
          </w:p>
        </w:tc>
        <w:tc>
          <w:tcPr>
            <w:tcW w:w="1248" w:type="pct"/>
            <w:hideMark/>
          </w:tcPr>
          <w:p w14:paraId="25383A49" w14:textId="77777777" w:rsidR="00E71084" w:rsidRPr="008B66D7" w:rsidRDefault="00E71084" w:rsidP="0072310D">
            <w:pPr>
              <w:pStyle w:val="TableText"/>
              <w:jc w:val="right"/>
              <w:rPr>
                <w:lang w:eastAsia="en-AU"/>
              </w:rPr>
            </w:pPr>
            <w:r w:rsidRPr="008B66D7">
              <w:rPr>
                <w:lang w:eastAsia="en-AU"/>
              </w:rPr>
              <w:t>9.3</w:t>
            </w:r>
          </w:p>
        </w:tc>
        <w:tc>
          <w:tcPr>
            <w:tcW w:w="1249" w:type="pct"/>
            <w:hideMark/>
          </w:tcPr>
          <w:p w14:paraId="7920C9EC" w14:textId="77777777" w:rsidR="00E71084" w:rsidRPr="008B66D7" w:rsidRDefault="00E71084" w:rsidP="0072310D">
            <w:pPr>
              <w:pStyle w:val="TableText"/>
              <w:jc w:val="right"/>
              <w:rPr>
                <w:lang w:eastAsia="en-AU"/>
              </w:rPr>
            </w:pPr>
            <w:r w:rsidRPr="008B66D7">
              <w:rPr>
                <w:lang w:eastAsia="en-AU"/>
              </w:rPr>
              <w:t>9.3</w:t>
            </w:r>
          </w:p>
        </w:tc>
        <w:tc>
          <w:tcPr>
            <w:tcW w:w="1249" w:type="pct"/>
            <w:hideMark/>
          </w:tcPr>
          <w:p w14:paraId="79EF66E8" w14:textId="77777777" w:rsidR="00E71084" w:rsidRPr="008B66D7" w:rsidRDefault="00E71084" w:rsidP="0072310D">
            <w:pPr>
              <w:pStyle w:val="TableText"/>
              <w:jc w:val="right"/>
              <w:rPr>
                <w:lang w:eastAsia="en-AU"/>
              </w:rPr>
            </w:pPr>
            <w:r w:rsidRPr="008B66D7">
              <w:rPr>
                <w:lang w:eastAsia="en-AU"/>
              </w:rPr>
              <w:t>9</w:t>
            </w:r>
          </w:p>
        </w:tc>
      </w:tr>
      <w:tr w:rsidR="00E71084" w:rsidRPr="008B66D7" w14:paraId="407FA171" w14:textId="77777777" w:rsidTr="0072310D">
        <w:trPr>
          <w:cantSplit/>
        </w:trPr>
        <w:tc>
          <w:tcPr>
            <w:tcW w:w="1254" w:type="pct"/>
            <w:hideMark/>
          </w:tcPr>
          <w:p w14:paraId="24785798" w14:textId="77777777" w:rsidR="00E71084" w:rsidRPr="008B66D7" w:rsidRDefault="00E71084" w:rsidP="0072310D">
            <w:pPr>
              <w:pStyle w:val="TableText"/>
              <w:ind w:left="144"/>
              <w:rPr>
                <w:lang w:eastAsia="en-AU"/>
              </w:rPr>
            </w:pPr>
            <w:r w:rsidRPr="008B66D7">
              <w:rPr>
                <w:lang w:eastAsia="en-AU"/>
              </w:rPr>
              <w:t>Left hem</w:t>
            </w:r>
          </w:p>
        </w:tc>
        <w:tc>
          <w:tcPr>
            <w:tcW w:w="1248" w:type="pct"/>
            <w:hideMark/>
          </w:tcPr>
          <w:p w14:paraId="37C524FB" w14:textId="77777777" w:rsidR="00E71084" w:rsidRPr="008B66D7" w:rsidRDefault="00E71084" w:rsidP="0072310D">
            <w:pPr>
              <w:pStyle w:val="TableText"/>
              <w:jc w:val="right"/>
              <w:rPr>
                <w:lang w:eastAsia="en-AU"/>
              </w:rPr>
            </w:pPr>
            <w:r w:rsidRPr="008B66D7">
              <w:rPr>
                <w:lang w:eastAsia="en-AU"/>
              </w:rPr>
              <w:t>8.4</w:t>
            </w:r>
          </w:p>
        </w:tc>
        <w:tc>
          <w:tcPr>
            <w:tcW w:w="1249" w:type="pct"/>
            <w:hideMark/>
          </w:tcPr>
          <w:p w14:paraId="212884F5" w14:textId="77777777" w:rsidR="00E71084" w:rsidRPr="008B66D7" w:rsidRDefault="00E71084" w:rsidP="0072310D">
            <w:pPr>
              <w:pStyle w:val="TableText"/>
              <w:jc w:val="right"/>
              <w:rPr>
                <w:lang w:eastAsia="en-AU"/>
              </w:rPr>
            </w:pPr>
            <w:r w:rsidRPr="008B66D7">
              <w:rPr>
                <w:lang w:eastAsia="en-AU"/>
              </w:rPr>
              <w:t>8.4</w:t>
            </w:r>
          </w:p>
        </w:tc>
        <w:tc>
          <w:tcPr>
            <w:tcW w:w="1249" w:type="pct"/>
            <w:hideMark/>
          </w:tcPr>
          <w:p w14:paraId="2A816154" w14:textId="77777777" w:rsidR="00E71084" w:rsidRPr="008B66D7" w:rsidRDefault="00E71084" w:rsidP="0072310D">
            <w:pPr>
              <w:pStyle w:val="TableText"/>
              <w:jc w:val="right"/>
              <w:rPr>
                <w:lang w:eastAsia="en-AU"/>
              </w:rPr>
            </w:pPr>
            <w:r w:rsidRPr="008B66D7">
              <w:rPr>
                <w:lang w:eastAsia="en-AU"/>
              </w:rPr>
              <w:t>8</w:t>
            </w:r>
          </w:p>
        </w:tc>
      </w:tr>
      <w:tr w:rsidR="00E71084" w:rsidRPr="008B66D7" w14:paraId="2AC18C0F" w14:textId="77777777" w:rsidTr="0072310D">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7B61424A" w14:textId="77777777" w:rsidR="00E71084" w:rsidRPr="008B66D7" w:rsidRDefault="00E71084" w:rsidP="0072310D">
            <w:pPr>
              <w:pStyle w:val="TableText"/>
              <w:ind w:left="144"/>
              <w:rPr>
                <w:lang w:eastAsia="en-AU"/>
              </w:rPr>
            </w:pPr>
            <w:r w:rsidRPr="008B66D7">
              <w:rPr>
                <w:lang w:eastAsia="en-AU"/>
              </w:rPr>
              <w:t>Right hem</w:t>
            </w:r>
          </w:p>
        </w:tc>
        <w:tc>
          <w:tcPr>
            <w:tcW w:w="1248" w:type="pct"/>
            <w:hideMark/>
          </w:tcPr>
          <w:p w14:paraId="5D3913B5" w14:textId="77777777" w:rsidR="00E71084" w:rsidRPr="008B66D7" w:rsidRDefault="00E71084" w:rsidP="0072310D">
            <w:pPr>
              <w:pStyle w:val="TableText"/>
              <w:jc w:val="right"/>
              <w:rPr>
                <w:lang w:eastAsia="en-AU"/>
              </w:rPr>
            </w:pPr>
            <w:r w:rsidRPr="008B66D7">
              <w:rPr>
                <w:lang w:eastAsia="en-AU"/>
              </w:rPr>
              <w:t>8.7</w:t>
            </w:r>
          </w:p>
        </w:tc>
        <w:tc>
          <w:tcPr>
            <w:tcW w:w="1249" w:type="pct"/>
            <w:hideMark/>
          </w:tcPr>
          <w:p w14:paraId="71B5E649" w14:textId="77777777" w:rsidR="00E71084" w:rsidRPr="008B66D7" w:rsidRDefault="00E71084" w:rsidP="0072310D">
            <w:pPr>
              <w:pStyle w:val="TableText"/>
              <w:jc w:val="right"/>
              <w:rPr>
                <w:lang w:eastAsia="en-AU"/>
              </w:rPr>
            </w:pPr>
            <w:r w:rsidRPr="008B66D7">
              <w:rPr>
                <w:lang w:eastAsia="en-AU"/>
              </w:rPr>
              <w:t>8.4</w:t>
            </w:r>
          </w:p>
        </w:tc>
        <w:tc>
          <w:tcPr>
            <w:tcW w:w="1249" w:type="pct"/>
            <w:hideMark/>
          </w:tcPr>
          <w:p w14:paraId="6A506F0F" w14:textId="77777777" w:rsidR="00E71084" w:rsidRPr="008B66D7" w:rsidRDefault="00E71084" w:rsidP="0072310D">
            <w:pPr>
              <w:pStyle w:val="TableText"/>
              <w:jc w:val="right"/>
              <w:rPr>
                <w:lang w:eastAsia="en-AU"/>
              </w:rPr>
            </w:pPr>
            <w:r w:rsidRPr="008B66D7">
              <w:rPr>
                <w:lang w:eastAsia="en-AU"/>
              </w:rPr>
              <w:t>8.4</w:t>
            </w:r>
          </w:p>
        </w:tc>
      </w:tr>
      <w:tr w:rsidR="00E71084" w:rsidRPr="008B66D7" w14:paraId="4B9E5DEB" w14:textId="77777777" w:rsidTr="0072310D">
        <w:trPr>
          <w:cantSplit/>
        </w:trPr>
        <w:tc>
          <w:tcPr>
            <w:tcW w:w="1254" w:type="pct"/>
            <w:hideMark/>
          </w:tcPr>
          <w:p w14:paraId="5E26EDB8" w14:textId="77777777" w:rsidR="00E71084" w:rsidRPr="008B66D7" w:rsidRDefault="00E71084" w:rsidP="0072310D">
            <w:pPr>
              <w:pStyle w:val="TableText"/>
              <w:ind w:left="144"/>
              <w:rPr>
                <w:lang w:eastAsia="en-AU"/>
              </w:rPr>
            </w:pPr>
            <w:r w:rsidRPr="008B66D7">
              <w:rPr>
                <w:lang w:eastAsia="en-AU"/>
              </w:rPr>
              <w:t>Asym [L–R]</w:t>
            </w:r>
          </w:p>
        </w:tc>
        <w:tc>
          <w:tcPr>
            <w:tcW w:w="1248" w:type="pct"/>
            <w:hideMark/>
          </w:tcPr>
          <w:p w14:paraId="167A969F" w14:textId="77777777" w:rsidR="00E71084" w:rsidRPr="008B66D7" w:rsidRDefault="00E71084" w:rsidP="0072310D">
            <w:pPr>
              <w:pStyle w:val="TableText"/>
              <w:jc w:val="right"/>
              <w:rPr>
                <w:lang w:eastAsia="en-AU"/>
              </w:rPr>
            </w:pPr>
            <w:r w:rsidRPr="008B66D7">
              <w:rPr>
                <w:lang w:eastAsia="en-AU"/>
              </w:rPr>
              <w:t>-0.3</w:t>
            </w:r>
          </w:p>
        </w:tc>
        <w:tc>
          <w:tcPr>
            <w:tcW w:w="1249" w:type="pct"/>
            <w:hideMark/>
          </w:tcPr>
          <w:p w14:paraId="77F0FF04" w14:textId="77777777" w:rsidR="00E71084" w:rsidRPr="008B66D7" w:rsidRDefault="00E71084" w:rsidP="0072310D">
            <w:pPr>
              <w:pStyle w:val="TableText"/>
              <w:jc w:val="right"/>
              <w:rPr>
                <w:lang w:eastAsia="en-AU"/>
              </w:rPr>
            </w:pPr>
            <w:r w:rsidRPr="008B66D7">
              <w:rPr>
                <w:lang w:eastAsia="en-AU"/>
              </w:rPr>
              <w:t>0</w:t>
            </w:r>
          </w:p>
        </w:tc>
        <w:tc>
          <w:tcPr>
            <w:tcW w:w="1249" w:type="pct"/>
            <w:hideMark/>
          </w:tcPr>
          <w:p w14:paraId="73743190" w14:textId="77777777" w:rsidR="00E71084" w:rsidRPr="008B66D7" w:rsidRDefault="00E71084" w:rsidP="0072310D">
            <w:pPr>
              <w:pStyle w:val="TableText"/>
              <w:jc w:val="right"/>
              <w:rPr>
                <w:lang w:eastAsia="en-AU"/>
              </w:rPr>
            </w:pPr>
            <w:r w:rsidRPr="008B66D7">
              <w:rPr>
                <w:lang w:eastAsia="en-AU"/>
              </w:rPr>
              <w:t>-0.4</w:t>
            </w:r>
          </w:p>
        </w:tc>
      </w:tr>
      <w:tr w:rsidR="00E71084" w:rsidRPr="008B66D7" w14:paraId="6DC57811" w14:textId="77777777" w:rsidTr="0072310D">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1585DCE9" w14:textId="77777777" w:rsidR="00E71084" w:rsidRPr="008B66D7" w:rsidRDefault="00E71084" w:rsidP="0072310D">
            <w:pPr>
              <w:pStyle w:val="TableText"/>
              <w:ind w:left="144"/>
              <w:rPr>
                <w:lang w:eastAsia="en-AU"/>
              </w:rPr>
            </w:pPr>
            <w:r w:rsidRPr="008B66D7">
              <w:rPr>
                <w:lang w:eastAsia="en-AU"/>
              </w:rPr>
              <w:t>Anterior</w:t>
            </w:r>
          </w:p>
        </w:tc>
        <w:tc>
          <w:tcPr>
            <w:tcW w:w="1248" w:type="pct"/>
            <w:hideMark/>
          </w:tcPr>
          <w:p w14:paraId="4B7896A2" w14:textId="77777777" w:rsidR="00E71084" w:rsidRPr="008B66D7" w:rsidRDefault="00E71084" w:rsidP="0072310D">
            <w:pPr>
              <w:pStyle w:val="TableText"/>
              <w:jc w:val="right"/>
              <w:rPr>
                <w:lang w:eastAsia="en-AU"/>
              </w:rPr>
            </w:pPr>
            <w:r w:rsidRPr="008B66D7">
              <w:rPr>
                <w:lang w:eastAsia="en-AU"/>
              </w:rPr>
              <w:t>9.2</w:t>
            </w:r>
          </w:p>
        </w:tc>
        <w:tc>
          <w:tcPr>
            <w:tcW w:w="1249" w:type="pct"/>
            <w:hideMark/>
          </w:tcPr>
          <w:p w14:paraId="6C37A355" w14:textId="77777777" w:rsidR="00E71084" w:rsidRPr="008B66D7" w:rsidRDefault="00E71084" w:rsidP="0072310D">
            <w:pPr>
              <w:pStyle w:val="TableText"/>
              <w:jc w:val="right"/>
              <w:rPr>
                <w:lang w:eastAsia="en-AU"/>
              </w:rPr>
            </w:pPr>
            <w:r w:rsidRPr="008B66D7">
              <w:rPr>
                <w:lang w:eastAsia="en-AU"/>
              </w:rPr>
              <w:t>9.1</w:t>
            </w:r>
          </w:p>
        </w:tc>
        <w:tc>
          <w:tcPr>
            <w:tcW w:w="1249" w:type="pct"/>
            <w:hideMark/>
          </w:tcPr>
          <w:p w14:paraId="2D81F5F5" w14:textId="77777777" w:rsidR="00E71084" w:rsidRPr="008B66D7" w:rsidRDefault="00E71084" w:rsidP="0072310D">
            <w:pPr>
              <w:pStyle w:val="TableText"/>
              <w:jc w:val="right"/>
              <w:rPr>
                <w:lang w:eastAsia="en-AU"/>
              </w:rPr>
            </w:pPr>
            <w:r w:rsidRPr="008B66D7">
              <w:rPr>
                <w:lang w:eastAsia="en-AU"/>
              </w:rPr>
              <w:t>8.8</w:t>
            </w:r>
          </w:p>
        </w:tc>
      </w:tr>
      <w:tr w:rsidR="00E71084" w:rsidRPr="008B66D7" w14:paraId="4A5D5290" w14:textId="77777777" w:rsidTr="0072310D">
        <w:trPr>
          <w:cantSplit/>
        </w:trPr>
        <w:tc>
          <w:tcPr>
            <w:tcW w:w="1254" w:type="pct"/>
            <w:hideMark/>
          </w:tcPr>
          <w:p w14:paraId="4B9C09A1" w14:textId="77777777" w:rsidR="00E71084" w:rsidRPr="008B66D7" w:rsidRDefault="00E71084" w:rsidP="0072310D">
            <w:pPr>
              <w:pStyle w:val="TableText"/>
              <w:ind w:left="144"/>
              <w:rPr>
                <w:lang w:eastAsia="en-AU"/>
              </w:rPr>
            </w:pPr>
            <w:r w:rsidRPr="008B66D7">
              <w:rPr>
                <w:lang w:eastAsia="en-AU"/>
              </w:rPr>
              <w:t>Posterior</w:t>
            </w:r>
          </w:p>
        </w:tc>
        <w:tc>
          <w:tcPr>
            <w:tcW w:w="1248" w:type="pct"/>
            <w:hideMark/>
          </w:tcPr>
          <w:p w14:paraId="3C2A3D3B" w14:textId="77777777" w:rsidR="00E71084" w:rsidRPr="008B66D7" w:rsidRDefault="00E71084" w:rsidP="0072310D">
            <w:pPr>
              <w:pStyle w:val="TableText"/>
              <w:jc w:val="right"/>
              <w:rPr>
                <w:lang w:eastAsia="en-AU"/>
              </w:rPr>
            </w:pPr>
            <w:r w:rsidRPr="008B66D7">
              <w:rPr>
                <w:lang w:eastAsia="en-AU"/>
              </w:rPr>
              <w:t>8.5</w:t>
            </w:r>
          </w:p>
        </w:tc>
        <w:tc>
          <w:tcPr>
            <w:tcW w:w="1249" w:type="pct"/>
            <w:hideMark/>
          </w:tcPr>
          <w:p w14:paraId="3B7BCECF" w14:textId="77777777" w:rsidR="00E71084" w:rsidRPr="008B66D7" w:rsidRDefault="00E71084" w:rsidP="0072310D">
            <w:pPr>
              <w:pStyle w:val="TableText"/>
              <w:jc w:val="right"/>
              <w:rPr>
                <w:lang w:eastAsia="en-AU"/>
              </w:rPr>
            </w:pPr>
            <w:r w:rsidRPr="008B66D7">
              <w:rPr>
                <w:lang w:eastAsia="en-AU"/>
              </w:rPr>
              <w:t>8.3</w:t>
            </w:r>
          </w:p>
        </w:tc>
        <w:tc>
          <w:tcPr>
            <w:tcW w:w="1249" w:type="pct"/>
            <w:hideMark/>
          </w:tcPr>
          <w:p w14:paraId="17B9B4E4" w14:textId="77777777" w:rsidR="00E71084" w:rsidRPr="008B66D7" w:rsidRDefault="00E71084" w:rsidP="0072310D">
            <w:pPr>
              <w:pStyle w:val="TableText"/>
              <w:jc w:val="right"/>
              <w:rPr>
                <w:lang w:eastAsia="en-AU"/>
              </w:rPr>
            </w:pPr>
            <w:r w:rsidRPr="008B66D7">
              <w:rPr>
                <w:lang w:eastAsia="en-AU"/>
              </w:rPr>
              <w:t>8.2</w:t>
            </w:r>
          </w:p>
        </w:tc>
      </w:tr>
      <w:tr w:rsidR="00E71084" w:rsidRPr="008B66D7" w14:paraId="4CA329B2" w14:textId="77777777" w:rsidTr="0072310D">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79353FF1" w14:textId="77777777" w:rsidR="00E71084" w:rsidRPr="008B66D7" w:rsidRDefault="00E71084" w:rsidP="0072310D">
            <w:pPr>
              <w:pStyle w:val="TableText"/>
              <w:ind w:left="144"/>
              <w:rPr>
                <w:lang w:eastAsia="en-AU"/>
              </w:rPr>
            </w:pPr>
            <w:r w:rsidRPr="008B66D7">
              <w:rPr>
                <w:lang w:eastAsia="en-AU"/>
              </w:rPr>
              <w:t>AntPos [A–P]</w:t>
            </w:r>
          </w:p>
        </w:tc>
        <w:tc>
          <w:tcPr>
            <w:tcW w:w="1248" w:type="pct"/>
            <w:hideMark/>
          </w:tcPr>
          <w:p w14:paraId="0AE2F465" w14:textId="77777777" w:rsidR="00E71084" w:rsidRPr="008B66D7" w:rsidRDefault="00E71084" w:rsidP="0072310D">
            <w:pPr>
              <w:pStyle w:val="TableText"/>
              <w:jc w:val="right"/>
              <w:rPr>
                <w:lang w:eastAsia="en-AU"/>
              </w:rPr>
            </w:pPr>
            <w:r w:rsidRPr="008B66D7">
              <w:rPr>
                <w:lang w:eastAsia="en-AU"/>
              </w:rPr>
              <w:t>0.7</w:t>
            </w:r>
          </w:p>
        </w:tc>
        <w:tc>
          <w:tcPr>
            <w:tcW w:w="1249" w:type="pct"/>
            <w:hideMark/>
          </w:tcPr>
          <w:p w14:paraId="3FC67346" w14:textId="77777777" w:rsidR="00E71084" w:rsidRPr="008B66D7" w:rsidRDefault="00E71084" w:rsidP="0072310D">
            <w:pPr>
              <w:pStyle w:val="TableText"/>
              <w:jc w:val="right"/>
              <w:rPr>
                <w:lang w:eastAsia="en-AU"/>
              </w:rPr>
            </w:pPr>
            <w:r w:rsidRPr="008B66D7">
              <w:rPr>
                <w:lang w:eastAsia="en-AU"/>
              </w:rPr>
              <w:t>0.7</w:t>
            </w:r>
          </w:p>
        </w:tc>
        <w:tc>
          <w:tcPr>
            <w:tcW w:w="1249" w:type="pct"/>
            <w:hideMark/>
          </w:tcPr>
          <w:p w14:paraId="3B412131" w14:textId="77777777" w:rsidR="00E71084" w:rsidRPr="008B66D7" w:rsidRDefault="00E71084" w:rsidP="0072310D">
            <w:pPr>
              <w:pStyle w:val="TableText"/>
              <w:jc w:val="right"/>
              <w:rPr>
                <w:lang w:eastAsia="en-AU"/>
              </w:rPr>
            </w:pPr>
            <w:r w:rsidRPr="008B66D7">
              <w:rPr>
                <w:lang w:eastAsia="en-AU"/>
              </w:rPr>
              <w:t>0.6</w:t>
            </w:r>
          </w:p>
        </w:tc>
      </w:tr>
      <w:tr w:rsidR="00E71084" w:rsidRPr="008B66D7" w14:paraId="53C95302" w14:textId="77777777" w:rsidTr="0072310D">
        <w:trPr>
          <w:cantSplit/>
        </w:trPr>
        <w:tc>
          <w:tcPr>
            <w:tcW w:w="1254" w:type="pct"/>
            <w:hideMark/>
          </w:tcPr>
          <w:p w14:paraId="2A8363C9" w14:textId="77777777" w:rsidR="00E71084" w:rsidRPr="008B66D7" w:rsidRDefault="00E71084" w:rsidP="0072310D">
            <w:pPr>
              <w:pStyle w:val="TableText"/>
              <w:rPr>
                <w:b/>
                <w:lang w:eastAsia="en-AU"/>
              </w:rPr>
            </w:pPr>
            <w:r w:rsidRPr="008B66D7">
              <w:rPr>
                <w:b/>
                <w:lang w:eastAsia="en-AU"/>
              </w:rPr>
              <w:t>Frontal</w:t>
            </w:r>
          </w:p>
        </w:tc>
        <w:tc>
          <w:tcPr>
            <w:tcW w:w="1248" w:type="pct"/>
            <w:hideMark/>
          </w:tcPr>
          <w:p w14:paraId="0D97F2DC" w14:textId="77777777" w:rsidR="00E71084" w:rsidRPr="008B66D7" w:rsidRDefault="00E71084" w:rsidP="0072310D">
            <w:pPr>
              <w:pStyle w:val="TableText"/>
              <w:jc w:val="right"/>
              <w:rPr>
                <w:lang w:eastAsia="en-AU"/>
              </w:rPr>
            </w:pPr>
            <w:r w:rsidRPr="008B66D7">
              <w:rPr>
                <w:lang w:eastAsia="en-AU"/>
              </w:rPr>
              <w:t>10.5</w:t>
            </w:r>
          </w:p>
        </w:tc>
        <w:tc>
          <w:tcPr>
            <w:tcW w:w="1249" w:type="pct"/>
            <w:hideMark/>
          </w:tcPr>
          <w:p w14:paraId="194C976C" w14:textId="77777777" w:rsidR="00E71084" w:rsidRPr="008B66D7" w:rsidRDefault="00E71084" w:rsidP="0072310D">
            <w:pPr>
              <w:pStyle w:val="TableText"/>
              <w:jc w:val="right"/>
              <w:rPr>
                <w:lang w:eastAsia="en-AU"/>
              </w:rPr>
            </w:pPr>
            <w:r w:rsidRPr="008B66D7">
              <w:rPr>
                <w:lang w:eastAsia="en-AU"/>
              </w:rPr>
              <w:t>10.2</w:t>
            </w:r>
          </w:p>
        </w:tc>
        <w:tc>
          <w:tcPr>
            <w:tcW w:w="1249" w:type="pct"/>
            <w:hideMark/>
          </w:tcPr>
          <w:p w14:paraId="2A59D83D" w14:textId="77777777" w:rsidR="00E71084" w:rsidRPr="008B66D7" w:rsidRDefault="00E71084" w:rsidP="0072310D">
            <w:pPr>
              <w:pStyle w:val="TableText"/>
              <w:jc w:val="right"/>
              <w:rPr>
                <w:lang w:eastAsia="en-AU"/>
              </w:rPr>
            </w:pPr>
            <w:r w:rsidRPr="008B66D7">
              <w:rPr>
                <w:lang w:eastAsia="en-AU"/>
              </w:rPr>
              <w:t>9.8</w:t>
            </w:r>
          </w:p>
        </w:tc>
      </w:tr>
      <w:tr w:rsidR="00E71084" w:rsidRPr="008B66D7" w14:paraId="5F86F97A" w14:textId="77777777" w:rsidTr="0072310D">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6D824C11" w14:textId="77777777" w:rsidR="00E71084" w:rsidRPr="008B66D7" w:rsidRDefault="00E71084" w:rsidP="0072310D">
            <w:pPr>
              <w:pStyle w:val="TableText"/>
              <w:ind w:left="144"/>
              <w:rPr>
                <w:lang w:eastAsia="en-AU"/>
              </w:rPr>
            </w:pPr>
            <w:r w:rsidRPr="008B66D7">
              <w:rPr>
                <w:lang w:eastAsia="en-AU"/>
              </w:rPr>
              <w:t>Left hem</w:t>
            </w:r>
          </w:p>
        </w:tc>
        <w:tc>
          <w:tcPr>
            <w:tcW w:w="1248" w:type="pct"/>
            <w:hideMark/>
          </w:tcPr>
          <w:p w14:paraId="3AAD07EF" w14:textId="77777777" w:rsidR="00E71084" w:rsidRPr="008B66D7" w:rsidRDefault="00E71084" w:rsidP="0072310D">
            <w:pPr>
              <w:pStyle w:val="TableText"/>
              <w:jc w:val="right"/>
              <w:rPr>
                <w:lang w:eastAsia="en-AU"/>
              </w:rPr>
            </w:pPr>
            <w:r w:rsidRPr="008B66D7">
              <w:rPr>
                <w:lang w:eastAsia="en-AU"/>
              </w:rPr>
              <w:t>9.7</w:t>
            </w:r>
          </w:p>
        </w:tc>
        <w:tc>
          <w:tcPr>
            <w:tcW w:w="1249" w:type="pct"/>
            <w:hideMark/>
          </w:tcPr>
          <w:p w14:paraId="1B163B10" w14:textId="77777777" w:rsidR="00E71084" w:rsidRPr="008B66D7" w:rsidRDefault="00E71084" w:rsidP="0072310D">
            <w:pPr>
              <w:pStyle w:val="TableText"/>
              <w:jc w:val="right"/>
              <w:rPr>
                <w:lang w:eastAsia="en-AU"/>
              </w:rPr>
            </w:pPr>
            <w:r w:rsidRPr="008B66D7">
              <w:rPr>
                <w:lang w:eastAsia="en-AU"/>
              </w:rPr>
              <w:t>9.5</w:t>
            </w:r>
          </w:p>
        </w:tc>
        <w:tc>
          <w:tcPr>
            <w:tcW w:w="1249" w:type="pct"/>
            <w:hideMark/>
          </w:tcPr>
          <w:p w14:paraId="3EE4831E" w14:textId="77777777" w:rsidR="00E71084" w:rsidRPr="008B66D7" w:rsidRDefault="00E71084" w:rsidP="0072310D">
            <w:pPr>
              <w:pStyle w:val="TableText"/>
              <w:jc w:val="right"/>
              <w:rPr>
                <w:lang w:eastAsia="en-AU"/>
              </w:rPr>
            </w:pPr>
            <w:r w:rsidRPr="008B66D7">
              <w:rPr>
                <w:lang w:eastAsia="en-AU"/>
              </w:rPr>
              <w:t>8.9</w:t>
            </w:r>
          </w:p>
        </w:tc>
      </w:tr>
      <w:tr w:rsidR="00E71084" w:rsidRPr="008B66D7" w14:paraId="18BAACD1" w14:textId="77777777" w:rsidTr="0072310D">
        <w:trPr>
          <w:cantSplit/>
        </w:trPr>
        <w:tc>
          <w:tcPr>
            <w:tcW w:w="1254" w:type="pct"/>
            <w:hideMark/>
          </w:tcPr>
          <w:p w14:paraId="581DA685" w14:textId="77777777" w:rsidR="00E71084" w:rsidRPr="008B66D7" w:rsidRDefault="00E71084" w:rsidP="0072310D">
            <w:pPr>
              <w:pStyle w:val="TableText"/>
              <w:ind w:left="144"/>
              <w:rPr>
                <w:lang w:eastAsia="en-AU"/>
              </w:rPr>
            </w:pPr>
            <w:r w:rsidRPr="008B66D7">
              <w:rPr>
                <w:lang w:eastAsia="en-AU"/>
              </w:rPr>
              <w:t>Right hem</w:t>
            </w:r>
          </w:p>
        </w:tc>
        <w:tc>
          <w:tcPr>
            <w:tcW w:w="1248" w:type="pct"/>
            <w:hideMark/>
          </w:tcPr>
          <w:p w14:paraId="048A170F" w14:textId="77777777" w:rsidR="00E71084" w:rsidRPr="008B66D7" w:rsidRDefault="00E71084" w:rsidP="0072310D">
            <w:pPr>
              <w:pStyle w:val="TableText"/>
              <w:jc w:val="right"/>
              <w:rPr>
                <w:lang w:eastAsia="en-AU"/>
              </w:rPr>
            </w:pPr>
            <w:r w:rsidRPr="008B66D7">
              <w:rPr>
                <w:lang w:eastAsia="en-AU"/>
              </w:rPr>
              <w:t>9.6</w:t>
            </w:r>
          </w:p>
        </w:tc>
        <w:tc>
          <w:tcPr>
            <w:tcW w:w="1249" w:type="pct"/>
            <w:hideMark/>
          </w:tcPr>
          <w:p w14:paraId="40A34CA7" w14:textId="77777777" w:rsidR="00E71084" w:rsidRPr="008B66D7" w:rsidRDefault="00E71084" w:rsidP="0072310D">
            <w:pPr>
              <w:pStyle w:val="TableText"/>
              <w:jc w:val="right"/>
              <w:rPr>
                <w:lang w:eastAsia="en-AU"/>
              </w:rPr>
            </w:pPr>
            <w:r w:rsidRPr="008B66D7">
              <w:rPr>
                <w:lang w:eastAsia="en-AU"/>
              </w:rPr>
              <w:t>9.2</w:t>
            </w:r>
          </w:p>
        </w:tc>
        <w:tc>
          <w:tcPr>
            <w:tcW w:w="1249" w:type="pct"/>
            <w:hideMark/>
          </w:tcPr>
          <w:p w14:paraId="53C070F8" w14:textId="77777777" w:rsidR="00E71084" w:rsidRPr="008B66D7" w:rsidRDefault="00E71084" w:rsidP="0072310D">
            <w:pPr>
              <w:pStyle w:val="TableText"/>
              <w:jc w:val="right"/>
              <w:rPr>
                <w:lang w:eastAsia="en-AU"/>
              </w:rPr>
            </w:pPr>
            <w:r w:rsidRPr="008B66D7">
              <w:rPr>
                <w:lang w:eastAsia="en-AU"/>
              </w:rPr>
              <w:t>9.2</w:t>
            </w:r>
          </w:p>
        </w:tc>
      </w:tr>
      <w:tr w:rsidR="00E71084" w:rsidRPr="008B66D7" w14:paraId="7BD73927" w14:textId="77777777" w:rsidTr="0072310D">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4C8495C8" w14:textId="77777777" w:rsidR="00E71084" w:rsidRPr="008B66D7" w:rsidRDefault="00E71084" w:rsidP="0072310D">
            <w:pPr>
              <w:pStyle w:val="TableText"/>
              <w:ind w:left="144"/>
              <w:rPr>
                <w:lang w:eastAsia="en-AU"/>
              </w:rPr>
            </w:pPr>
            <w:r w:rsidRPr="008B66D7">
              <w:rPr>
                <w:lang w:eastAsia="en-AU"/>
              </w:rPr>
              <w:t>Asym [L–R]</w:t>
            </w:r>
          </w:p>
        </w:tc>
        <w:tc>
          <w:tcPr>
            <w:tcW w:w="1248" w:type="pct"/>
            <w:hideMark/>
          </w:tcPr>
          <w:p w14:paraId="1572FAEB" w14:textId="77777777" w:rsidR="00E71084" w:rsidRPr="008B66D7" w:rsidRDefault="00E71084" w:rsidP="0072310D">
            <w:pPr>
              <w:pStyle w:val="TableText"/>
              <w:jc w:val="right"/>
              <w:rPr>
                <w:lang w:eastAsia="en-AU"/>
              </w:rPr>
            </w:pPr>
            <w:r w:rsidRPr="008B66D7">
              <w:rPr>
                <w:lang w:eastAsia="en-AU"/>
              </w:rPr>
              <w:t>0.2</w:t>
            </w:r>
          </w:p>
        </w:tc>
        <w:tc>
          <w:tcPr>
            <w:tcW w:w="1249" w:type="pct"/>
            <w:hideMark/>
          </w:tcPr>
          <w:p w14:paraId="7710B401" w14:textId="77777777" w:rsidR="00E71084" w:rsidRPr="008B66D7" w:rsidRDefault="00E71084" w:rsidP="0072310D">
            <w:pPr>
              <w:pStyle w:val="TableText"/>
              <w:jc w:val="right"/>
              <w:rPr>
                <w:lang w:eastAsia="en-AU"/>
              </w:rPr>
            </w:pPr>
            <w:r w:rsidRPr="008B66D7">
              <w:rPr>
                <w:lang w:eastAsia="en-AU"/>
              </w:rPr>
              <w:t>0.3</w:t>
            </w:r>
          </w:p>
        </w:tc>
        <w:tc>
          <w:tcPr>
            <w:tcW w:w="1249" w:type="pct"/>
            <w:hideMark/>
          </w:tcPr>
          <w:p w14:paraId="56D671C3" w14:textId="77777777" w:rsidR="00E71084" w:rsidRPr="008B66D7" w:rsidRDefault="00E71084" w:rsidP="0072310D">
            <w:pPr>
              <w:pStyle w:val="TableText"/>
              <w:jc w:val="right"/>
              <w:rPr>
                <w:lang w:eastAsia="en-AU"/>
              </w:rPr>
            </w:pPr>
            <w:r w:rsidRPr="008B66D7">
              <w:rPr>
                <w:lang w:eastAsia="en-AU"/>
              </w:rPr>
              <w:t>-0.2</w:t>
            </w:r>
          </w:p>
        </w:tc>
      </w:tr>
      <w:tr w:rsidR="00E71084" w:rsidRPr="008B66D7" w14:paraId="63758DC2" w14:textId="77777777" w:rsidTr="0072310D">
        <w:trPr>
          <w:cantSplit/>
        </w:trPr>
        <w:tc>
          <w:tcPr>
            <w:tcW w:w="1254" w:type="pct"/>
            <w:hideMark/>
          </w:tcPr>
          <w:p w14:paraId="0AB87BEA" w14:textId="77777777" w:rsidR="00E71084" w:rsidRPr="008B66D7" w:rsidRDefault="00E71084" w:rsidP="0072310D">
            <w:pPr>
              <w:pStyle w:val="TableText"/>
              <w:rPr>
                <w:b/>
                <w:lang w:eastAsia="en-AU"/>
              </w:rPr>
            </w:pPr>
            <w:r w:rsidRPr="008B66D7">
              <w:rPr>
                <w:b/>
                <w:lang w:eastAsia="en-AU"/>
              </w:rPr>
              <w:t>Central</w:t>
            </w:r>
          </w:p>
        </w:tc>
        <w:tc>
          <w:tcPr>
            <w:tcW w:w="1248" w:type="pct"/>
            <w:hideMark/>
          </w:tcPr>
          <w:p w14:paraId="62768577" w14:textId="77777777" w:rsidR="00E71084" w:rsidRPr="008B66D7" w:rsidRDefault="00E71084" w:rsidP="0072310D">
            <w:pPr>
              <w:pStyle w:val="TableText"/>
              <w:jc w:val="right"/>
              <w:rPr>
                <w:lang w:eastAsia="en-AU"/>
              </w:rPr>
            </w:pPr>
            <w:r w:rsidRPr="008B66D7">
              <w:rPr>
                <w:lang w:eastAsia="en-AU"/>
              </w:rPr>
              <w:t>11.9</w:t>
            </w:r>
          </w:p>
        </w:tc>
        <w:tc>
          <w:tcPr>
            <w:tcW w:w="1249" w:type="pct"/>
            <w:hideMark/>
          </w:tcPr>
          <w:p w14:paraId="77EB0EAD" w14:textId="77777777" w:rsidR="00E71084" w:rsidRPr="008B66D7" w:rsidRDefault="00E71084" w:rsidP="0072310D">
            <w:pPr>
              <w:pStyle w:val="TableText"/>
              <w:jc w:val="right"/>
              <w:rPr>
                <w:lang w:eastAsia="en-AU"/>
              </w:rPr>
            </w:pPr>
            <w:r w:rsidRPr="008B66D7">
              <w:rPr>
                <w:lang w:eastAsia="en-AU"/>
              </w:rPr>
              <w:t>12.5</w:t>
            </w:r>
          </w:p>
        </w:tc>
        <w:tc>
          <w:tcPr>
            <w:tcW w:w="1249" w:type="pct"/>
            <w:hideMark/>
          </w:tcPr>
          <w:p w14:paraId="0F9F0AFF" w14:textId="77777777" w:rsidR="00E71084" w:rsidRPr="008B66D7" w:rsidRDefault="00E71084" w:rsidP="0072310D">
            <w:pPr>
              <w:pStyle w:val="TableText"/>
              <w:jc w:val="right"/>
              <w:rPr>
                <w:lang w:eastAsia="en-AU"/>
              </w:rPr>
            </w:pPr>
            <w:r w:rsidRPr="008B66D7">
              <w:rPr>
                <w:lang w:eastAsia="en-AU"/>
              </w:rPr>
              <w:t>12</w:t>
            </w:r>
          </w:p>
        </w:tc>
      </w:tr>
      <w:tr w:rsidR="00E71084" w:rsidRPr="008B66D7" w14:paraId="1593B7CC" w14:textId="77777777" w:rsidTr="0072310D">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2FCC435D" w14:textId="77777777" w:rsidR="00E71084" w:rsidRPr="008B66D7" w:rsidRDefault="00E71084" w:rsidP="0072310D">
            <w:pPr>
              <w:pStyle w:val="TableText"/>
              <w:rPr>
                <w:b/>
                <w:lang w:eastAsia="en-AU"/>
              </w:rPr>
            </w:pPr>
            <w:r w:rsidRPr="008B66D7">
              <w:rPr>
                <w:b/>
                <w:lang w:eastAsia="en-AU"/>
              </w:rPr>
              <w:t>Parietal</w:t>
            </w:r>
          </w:p>
        </w:tc>
        <w:tc>
          <w:tcPr>
            <w:tcW w:w="1248" w:type="pct"/>
            <w:hideMark/>
          </w:tcPr>
          <w:p w14:paraId="4A41123D" w14:textId="77777777" w:rsidR="00E71084" w:rsidRPr="008B66D7" w:rsidRDefault="00E71084" w:rsidP="0072310D">
            <w:pPr>
              <w:pStyle w:val="TableText"/>
              <w:jc w:val="right"/>
              <w:rPr>
                <w:lang w:eastAsia="en-AU"/>
              </w:rPr>
            </w:pPr>
            <w:r w:rsidRPr="008B66D7">
              <w:rPr>
                <w:lang w:eastAsia="en-AU"/>
              </w:rPr>
              <w:t>11</w:t>
            </w:r>
          </w:p>
        </w:tc>
        <w:tc>
          <w:tcPr>
            <w:tcW w:w="1249" w:type="pct"/>
            <w:hideMark/>
          </w:tcPr>
          <w:p w14:paraId="3D6584A1" w14:textId="77777777" w:rsidR="00E71084" w:rsidRPr="008B66D7" w:rsidRDefault="00E71084" w:rsidP="0072310D">
            <w:pPr>
              <w:pStyle w:val="TableText"/>
              <w:jc w:val="right"/>
              <w:rPr>
                <w:lang w:eastAsia="en-AU"/>
              </w:rPr>
            </w:pPr>
            <w:r w:rsidRPr="008B66D7">
              <w:rPr>
                <w:lang w:eastAsia="en-AU"/>
              </w:rPr>
              <w:t>11.3</w:t>
            </w:r>
          </w:p>
        </w:tc>
        <w:tc>
          <w:tcPr>
            <w:tcW w:w="1249" w:type="pct"/>
            <w:hideMark/>
          </w:tcPr>
          <w:p w14:paraId="7A9DDF7D" w14:textId="77777777" w:rsidR="00E71084" w:rsidRPr="008B66D7" w:rsidRDefault="00E71084" w:rsidP="0072310D">
            <w:pPr>
              <w:pStyle w:val="TableText"/>
              <w:jc w:val="right"/>
              <w:rPr>
                <w:lang w:eastAsia="en-AU"/>
              </w:rPr>
            </w:pPr>
            <w:r w:rsidRPr="008B66D7">
              <w:rPr>
                <w:lang w:eastAsia="en-AU"/>
              </w:rPr>
              <w:t>10.6</w:t>
            </w:r>
          </w:p>
        </w:tc>
      </w:tr>
      <w:tr w:rsidR="00E71084" w:rsidRPr="008B66D7" w14:paraId="067DCFD1" w14:textId="77777777" w:rsidTr="0072310D">
        <w:trPr>
          <w:cantSplit/>
        </w:trPr>
        <w:tc>
          <w:tcPr>
            <w:tcW w:w="1254" w:type="pct"/>
            <w:hideMark/>
          </w:tcPr>
          <w:p w14:paraId="5EFECA79" w14:textId="77777777" w:rsidR="00E71084" w:rsidRPr="008B66D7" w:rsidRDefault="00E71084" w:rsidP="0072310D">
            <w:pPr>
              <w:pStyle w:val="TableText"/>
              <w:rPr>
                <w:b/>
                <w:lang w:eastAsia="en-AU"/>
              </w:rPr>
            </w:pPr>
            <w:r w:rsidRPr="008B66D7">
              <w:rPr>
                <w:b/>
                <w:lang w:eastAsia="en-AU"/>
              </w:rPr>
              <w:t>Temporal</w:t>
            </w:r>
          </w:p>
        </w:tc>
        <w:tc>
          <w:tcPr>
            <w:tcW w:w="1248" w:type="pct"/>
            <w:hideMark/>
          </w:tcPr>
          <w:p w14:paraId="6FAA7B17" w14:textId="77777777" w:rsidR="00E71084" w:rsidRPr="008B66D7" w:rsidRDefault="00E71084" w:rsidP="0072310D">
            <w:pPr>
              <w:pStyle w:val="TableText"/>
              <w:jc w:val="right"/>
              <w:rPr>
                <w:lang w:eastAsia="en-AU"/>
              </w:rPr>
            </w:pPr>
            <w:r w:rsidRPr="008B66D7">
              <w:rPr>
                <w:lang w:eastAsia="en-AU"/>
              </w:rPr>
              <w:t>5.6</w:t>
            </w:r>
          </w:p>
        </w:tc>
        <w:tc>
          <w:tcPr>
            <w:tcW w:w="1249" w:type="pct"/>
            <w:hideMark/>
          </w:tcPr>
          <w:p w14:paraId="7A411A36" w14:textId="77777777" w:rsidR="00E71084" w:rsidRPr="008B66D7" w:rsidRDefault="00E71084" w:rsidP="0072310D">
            <w:pPr>
              <w:pStyle w:val="TableText"/>
              <w:jc w:val="right"/>
              <w:rPr>
                <w:lang w:eastAsia="en-AU"/>
              </w:rPr>
            </w:pPr>
            <w:r w:rsidRPr="008B66D7">
              <w:rPr>
                <w:lang w:eastAsia="en-AU"/>
              </w:rPr>
              <w:t>5.6</w:t>
            </w:r>
          </w:p>
        </w:tc>
        <w:tc>
          <w:tcPr>
            <w:tcW w:w="1249" w:type="pct"/>
            <w:hideMark/>
          </w:tcPr>
          <w:p w14:paraId="2E97895F" w14:textId="77777777" w:rsidR="00E71084" w:rsidRPr="008B66D7" w:rsidRDefault="00E71084" w:rsidP="0072310D">
            <w:pPr>
              <w:pStyle w:val="TableText"/>
              <w:jc w:val="right"/>
              <w:rPr>
                <w:lang w:eastAsia="en-AU"/>
              </w:rPr>
            </w:pPr>
            <w:r w:rsidRPr="008B66D7">
              <w:rPr>
                <w:lang w:eastAsia="en-AU"/>
              </w:rPr>
              <w:t>5.6</w:t>
            </w:r>
          </w:p>
        </w:tc>
      </w:tr>
      <w:tr w:rsidR="00E71084" w:rsidRPr="008B66D7" w14:paraId="30A39F7A" w14:textId="77777777" w:rsidTr="0072310D">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239A3149" w14:textId="77777777" w:rsidR="00E71084" w:rsidRPr="008B66D7" w:rsidRDefault="00E71084" w:rsidP="0072310D">
            <w:pPr>
              <w:pStyle w:val="TableText"/>
              <w:ind w:left="144"/>
              <w:rPr>
                <w:lang w:eastAsia="en-AU"/>
              </w:rPr>
            </w:pPr>
            <w:r w:rsidRPr="008B66D7">
              <w:rPr>
                <w:lang w:eastAsia="en-AU"/>
              </w:rPr>
              <w:t>Left</w:t>
            </w:r>
          </w:p>
        </w:tc>
        <w:tc>
          <w:tcPr>
            <w:tcW w:w="1248" w:type="pct"/>
            <w:hideMark/>
          </w:tcPr>
          <w:p w14:paraId="6D618560" w14:textId="77777777" w:rsidR="00E71084" w:rsidRPr="008B66D7" w:rsidRDefault="00E71084" w:rsidP="0072310D">
            <w:pPr>
              <w:pStyle w:val="TableText"/>
              <w:jc w:val="right"/>
              <w:rPr>
                <w:lang w:eastAsia="en-AU"/>
              </w:rPr>
            </w:pPr>
            <w:r w:rsidRPr="008B66D7">
              <w:rPr>
                <w:lang w:eastAsia="en-AU"/>
              </w:rPr>
              <w:t>5.3</w:t>
            </w:r>
          </w:p>
        </w:tc>
        <w:tc>
          <w:tcPr>
            <w:tcW w:w="1249" w:type="pct"/>
            <w:hideMark/>
          </w:tcPr>
          <w:p w14:paraId="51469522" w14:textId="77777777" w:rsidR="00E71084" w:rsidRPr="008B66D7" w:rsidRDefault="00E71084" w:rsidP="0072310D">
            <w:pPr>
              <w:pStyle w:val="TableText"/>
              <w:jc w:val="right"/>
              <w:rPr>
                <w:lang w:eastAsia="en-AU"/>
              </w:rPr>
            </w:pPr>
            <w:r w:rsidRPr="008B66D7">
              <w:rPr>
                <w:lang w:eastAsia="en-AU"/>
              </w:rPr>
              <w:t>5.4</w:t>
            </w:r>
          </w:p>
        </w:tc>
        <w:tc>
          <w:tcPr>
            <w:tcW w:w="1249" w:type="pct"/>
            <w:hideMark/>
          </w:tcPr>
          <w:p w14:paraId="1BD40A80" w14:textId="77777777" w:rsidR="00E71084" w:rsidRPr="008B66D7" w:rsidRDefault="00E71084" w:rsidP="0072310D">
            <w:pPr>
              <w:pStyle w:val="TableText"/>
              <w:jc w:val="right"/>
              <w:rPr>
                <w:lang w:eastAsia="en-AU"/>
              </w:rPr>
            </w:pPr>
            <w:r w:rsidRPr="008B66D7">
              <w:rPr>
                <w:lang w:eastAsia="en-AU"/>
              </w:rPr>
              <w:t>5.2</w:t>
            </w:r>
          </w:p>
        </w:tc>
      </w:tr>
      <w:tr w:rsidR="00E71084" w:rsidRPr="008B66D7" w14:paraId="722EA61C" w14:textId="77777777" w:rsidTr="0072310D">
        <w:trPr>
          <w:cantSplit/>
        </w:trPr>
        <w:tc>
          <w:tcPr>
            <w:tcW w:w="1254" w:type="pct"/>
            <w:hideMark/>
          </w:tcPr>
          <w:p w14:paraId="1029D008" w14:textId="77777777" w:rsidR="00E71084" w:rsidRPr="008B66D7" w:rsidRDefault="00E71084" w:rsidP="0072310D">
            <w:pPr>
              <w:pStyle w:val="TableText"/>
              <w:ind w:left="144"/>
              <w:rPr>
                <w:lang w:eastAsia="en-AU"/>
              </w:rPr>
            </w:pPr>
            <w:r w:rsidRPr="008B66D7">
              <w:rPr>
                <w:lang w:eastAsia="en-AU"/>
              </w:rPr>
              <w:t>Right</w:t>
            </w:r>
          </w:p>
        </w:tc>
        <w:tc>
          <w:tcPr>
            <w:tcW w:w="1248" w:type="pct"/>
            <w:hideMark/>
          </w:tcPr>
          <w:p w14:paraId="2F1E8C0A" w14:textId="77777777" w:rsidR="00E71084" w:rsidRPr="008B66D7" w:rsidRDefault="00E71084" w:rsidP="0072310D">
            <w:pPr>
              <w:pStyle w:val="TableText"/>
              <w:jc w:val="right"/>
              <w:rPr>
                <w:lang w:eastAsia="en-AU"/>
              </w:rPr>
            </w:pPr>
            <w:r w:rsidRPr="008B66D7">
              <w:rPr>
                <w:lang w:eastAsia="en-AU"/>
              </w:rPr>
              <w:t>5.9</w:t>
            </w:r>
          </w:p>
        </w:tc>
        <w:tc>
          <w:tcPr>
            <w:tcW w:w="1249" w:type="pct"/>
            <w:hideMark/>
          </w:tcPr>
          <w:p w14:paraId="41EF19E6" w14:textId="77777777" w:rsidR="00E71084" w:rsidRPr="008B66D7" w:rsidRDefault="00E71084" w:rsidP="0072310D">
            <w:pPr>
              <w:pStyle w:val="TableText"/>
              <w:jc w:val="right"/>
              <w:rPr>
                <w:lang w:eastAsia="en-AU"/>
              </w:rPr>
            </w:pPr>
            <w:r w:rsidRPr="008B66D7">
              <w:rPr>
                <w:lang w:eastAsia="en-AU"/>
              </w:rPr>
              <w:t>5.9</w:t>
            </w:r>
          </w:p>
        </w:tc>
        <w:tc>
          <w:tcPr>
            <w:tcW w:w="1249" w:type="pct"/>
            <w:hideMark/>
          </w:tcPr>
          <w:p w14:paraId="0CC16439" w14:textId="77777777" w:rsidR="00E71084" w:rsidRPr="008B66D7" w:rsidRDefault="00E71084" w:rsidP="0072310D">
            <w:pPr>
              <w:pStyle w:val="TableText"/>
              <w:jc w:val="right"/>
              <w:rPr>
                <w:lang w:eastAsia="en-AU"/>
              </w:rPr>
            </w:pPr>
            <w:r w:rsidRPr="008B66D7">
              <w:rPr>
                <w:lang w:eastAsia="en-AU"/>
              </w:rPr>
              <w:t>6</w:t>
            </w:r>
          </w:p>
        </w:tc>
      </w:tr>
      <w:tr w:rsidR="00E71084" w:rsidRPr="008B66D7" w14:paraId="4E7CABCC" w14:textId="77777777" w:rsidTr="0072310D">
        <w:trPr>
          <w:cnfStyle w:val="000000100000" w:firstRow="0" w:lastRow="0" w:firstColumn="0" w:lastColumn="0" w:oddVBand="0" w:evenVBand="0" w:oddHBand="1" w:evenHBand="0" w:firstRowFirstColumn="0" w:firstRowLastColumn="0" w:lastRowFirstColumn="0" w:lastRowLastColumn="0"/>
          <w:cantSplit/>
        </w:trPr>
        <w:tc>
          <w:tcPr>
            <w:tcW w:w="1254" w:type="pct"/>
            <w:hideMark/>
          </w:tcPr>
          <w:p w14:paraId="02A78459" w14:textId="77777777" w:rsidR="00E71084" w:rsidRPr="008B66D7" w:rsidRDefault="00E71084" w:rsidP="0072310D">
            <w:pPr>
              <w:pStyle w:val="TableText"/>
              <w:ind w:left="144"/>
              <w:rPr>
                <w:lang w:eastAsia="en-AU"/>
              </w:rPr>
            </w:pPr>
            <w:r w:rsidRPr="008B66D7">
              <w:rPr>
                <w:lang w:eastAsia="en-AU"/>
              </w:rPr>
              <w:t>Asym [L–R]</w:t>
            </w:r>
          </w:p>
        </w:tc>
        <w:tc>
          <w:tcPr>
            <w:tcW w:w="1248" w:type="pct"/>
            <w:hideMark/>
          </w:tcPr>
          <w:p w14:paraId="6F8D0DB1" w14:textId="77777777" w:rsidR="00E71084" w:rsidRPr="008B66D7" w:rsidRDefault="00E71084" w:rsidP="0072310D">
            <w:pPr>
              <w:pStyle w:val="TableText"/>
              <w:jc w:val="right"/>
              <w:rPr>
                <w:lang w:eastAsia="en-AU"/>
              </w:rPr>
            </w:pPr>
            <w:r w:rsidRPr="008B66D7">
              <w:rPr>
                <w:lang w:eastAsia="en-AU"/>
              </w:rPr>
              <w:t>-0.7</w:t>
            </w:r>
          </w:p>
        </w:tc>
        <w:tc>
          <w:tcPr>
            <w:tcW w:w="1249" w:type="pct"/>
            <w:hideMark/>
          </w:tcPr>
          <w:p w14:paraId="11532476" w14:textId="77777777" w:rsidR="00E71084" w:rsidRPr="008B66D7" w:rsidRDefault="00E71084" w:rsidP="0072310D">
            <w:pPr>
              <w:pStyle w:val="TableText"/>
              <w:jc w:val="right"/>
              <w:rPr>
                <w:lang w:eastAsia="en-AU"/>
              </w:rPr>
            </w:pPr>
            <w:r w:rsidRPr="008B66D7">
              <w:rPr>
                <w:lang w:eastAsia="en-AU"/>
              </w:rPr>
              <w:t>-0.5</w:t>
            </w:r>
          </w:p>
        </w:tc>
        <w:tc>
          <w:tcPr>
            <w:tcW w:w="1249" w:type="pct"/>
            <w:hideMark/>
          </w:tcPr>
          <w:p w14:paraId="3DAA6F4D" w14:textId="77777777" w:rsidR="00E71084" w:rsidRPr="008B66D7" w:rsidRDefault="00E71084" w:rsidP="0072310D">
            <w:pPr>
              <w:pStyle w:val="TableText"/>
              <w:jc w:val="right"/>
              <w:rPr>
                <w:lang w:eastAsia="en-AU"/>
              </w:rPr>
            </w:pPr>
            <w:r w:rsidRPr="008B66D7">
              <w:rPr>
                <w:lang w:eastAsia="en-AU"/>
              </w:rPr>
              <w:t>-0.7</w:t>
            </w:r>
          </w:p>
        </w:tc>
      </w:tr>
      <w:tr w:rsidR="00E71084" w:rsidRPr="008B66D7" w14:paraId="1BB98853" w14:textId="77777777" w:rsidTr="0072310D">
        <w:trPr>
          <w:cantSplit/>
        </w:trPr>
        <w:tc>
          <w:tcPr>
            <w:tcW w:w="1254" w:type="pct"/>
            <w:hideMark/>
          </w:tcPr>
          <w:p w14:paraId="1FD78E3F" w14:textId="77777777" w:rsidR="00E71084" w:rsidRPr="008B66D7" w:rsidRDefault="00E71084" w:rsidP="0072310D">
            <w:pPr>
              <w:pStyle w:val="TableText"/>
              <w:rPr>
                <w:b/>
                <w:lang w:eastAsia="en-AU"/>
              </w:rPr>
            </w:pPr>
            <w:r w:rsidRPr="008B66D7">
              <w:rPr>
                <w:b/>
                <w:lang w:eastAsia="en-AU"/>
              </w:rPr>
              <w:t>Occipital</w:t>
            </w:r>
          </w:p>
        </w:tc>
        <w:tc>
          <w:tcPr>
            <w:tcW w:w="1248" w:type="pct"/>
            <w:hideMark/>
          </w:tcPr>
          <w:p w14:paraId="2B78D843" w14:textId="77777777" w:rsidR="00E71084" w:rsidRPr="008B66D7" w:rsidRDefault="00E71084" w:rsidP="0072310D">
            <w:pPr>
              <w:pStyle w:val="TableText"/>
              <w:jc w:val="right"/>
              <w:rPr>
                <w:lang w:eastAsia="en-AU"/>
              </w:rPr>
            </w:pPr>
            <w:r w:rsidRPr="008B66D7">
              <w:rPr>
                <w:lang w:eastAsia="en-AU"/>
              </w:rPr>
              <w:t>7.2</w:t>
            </w:r>
          </w:p>
        </w:tc>
        <w:tc>
          <w:tcPr>
            <w:tcW w:w="1249" w:type="pct"/>
            <w:hideMark/>
          </w:tcPr>
          <w:p w14:paraId="560D3FDB" w14:textId="77777777" w:rsidR="00E71084" w:rsidRPr="008B66D7" w:rsidRDefault="00E71084" w:rsidP="0072310D">
            <w:pPr>
              <w:pStyle w:val="TableText"/>
              <w:jc w:val="right"/>
              <w:rPr>
                <w:lang w:eastAsia="en-AU"/>
              </w:rPr>
            </w:pPr>
            <w:r w:rsidRPr="008B66D7">
              <w:rPr>
                <w:lang w:eastAsia="en-AU"/>
              </w:rPr>
              <w:t>6.6</w:t>
            </w:r>
          </w:p>
        </w:tc>
        <w:tc>
          <w:tcPr>
            <w:tcW w:w="1249" w:type="pct"/>
            <w:hideMark/>
          </w:tcPr>
          <w:p w14:paraId="55579344" w14:textId="77777777" w:rsidR="00E71084" w:rsidRPr="008B66D7" w:rsidRDefault="00E71084" w:rsidP="0072310D">
            <w:pPr>
              <w:pStyle w:val="TableText"/>
              <w:jc w:val="right"/>
              <w:rPr>
                <w:lang w:eastAsia="en-AU"/>
              </w:rPr>
            </w:pPr>
            <w:r w:rsidRPr="008B66D7">
              <w:rPr>
                <w:lang w:eastAsia="en-AU"/>
              </w:rPr>
              <w:t>7.2</w:t>
            </w:r>
          </w:p>
        </w:tc>
      </w:tr>
    </w:tbl>
    <w:p w14:paraId="37AF8BDB" w14:textId="77777777" w:rsidR="00E71084" w:rsidRPr="008B66D7" w:rsidRDefault="00E71084" w:rsidP="00A579FC">
      <w:pPr>
        <w:pStyle w:val="TableNotes"/>
      </w:pPr>
    </w:p>
    <w:p w14:paraId="649510C5" w14:textId="77777777" w:rsidR="00E71084" w:rsidRPr="008B66D7" w:rsidRDefault="00E71084" w:rsidP="00E71084">
      <w:pPr>
        <w:pStyle w:val="FigureName"/>
      </w:pPr>
      <w:bookmarkStart w:id="503" w:name="_Toc524079492"/>
      <w:bookmarkStart w:id="504" w:name="_Toc532319322"/>
      <w:r w:rsidRPr="008B66D7">
        <w:t>Figure 6.12</w:t>
      </w:r>
      <w:r w:rsidRPr="008B66D7">
        <w:tab/>
        <w:t>Mean theta power over time in the elevated posttraumatic stress subgroup compared with the healthy subgroup</w:t>
      </w:r>
      <w:bookmarkEnd w:id="503"/>
      <w:bookmarkEnd w:id="504"/>
    </w:p>
    <w:p w14:paraId="45B148F5" w14:textId="77777777" w:rsidR="00E71084" w:rsidRPr="008B66D7" w:rsidRDefault="00E71084" w:rsidP="00A579FC">
      <w:pPr>
        <w:keepNext/>
        <w:spacing w:after="0"/>
      </w:pPr>
      <w:r w:rsidRPr="008B66D7">
        <w:rPr>
          <w:noProof/>
          <w:lang w:eastAsia="en-AU"/>
        </w:rPr>
        <mc:AlternateContent>
          <mc:Choice Requires="wpg">
            <w:drawing>
              <wp:inline distT="0" distB="0" distL="0" distR="0" wp14:anchorId="4631B8D7" wp14:editId="2E6A411F">
                <wp:extent cx="4572000" cy="4572000"/>
                <wp:effectExtent l="0" t="0" r="19050" b="19050"/>
                <wp:docPr id="531" name="Group 1" descr="Figure 6.12 Mean theta power over time in the elevated posttraumatic stress subgroup compared with the healthy subgroup">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F52D9FA-3B64-49E9-A5B1-8BE0C9D560C3}"/>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72000" cy="4572000"/>
                          <a:chOff x="0" y="0"/>
                          <a:chExt cx="5677263" cy="6023881"/>
                        </a:xfrm>
                      </wpg:grpSpPr>
                      <wps:wsp>
                        <wps:cNvPr id="532" name="Oval 53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F2FCB10-1587-4308-A88C-850858FF5AD3}"/>
                            </a:ext>
                          </a:extLst>
                        </wps:cNvPr>
                        <wps:cNvSpPr/>
                        <wps:spPr>
                          <a:xfrm>
                            <a:off x="0" y="0"/>
                            <a:ext cx="5677263" cy="6023881"/>
                          </a:xfrm>
                          <a:prstGeom prst="ellipse">
                            <a:avLst/>
                          </a:prstGeom>
                          <a:solidFill>
                            <a:schemeClr val="bg1"/>
                          </a:solidFill>
                          <a:ln w="1905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aphicFrame>
                        <wpg:cNvPr id="533" name="Chart 533">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C6DF3E3-BC0A-465E-A2CD-005D8D5A5F0A}"/>
                            </a:ext>
                          </a:extLst>
                        </wpg:cNvPr>
                        <wpg:cNvFrPr>
                          <a:graphicFrameLocks/>
                        </wpg:cNvFrPr>
                        <wpg:xfrm>
                          <a:off x="1774839" y="293282"/>
                          <a:ext cx="990000" cy="1152000"/>
                        </wpg:xfrm>
                        <a:graphic>
                          <a:graphicData uri="http://schemas.openxmlformats.org/drawingml/2006/chart">
                            <c:chart xmlns:c="http://schemas.openxmlformats.org/drawingml/2006/chart" xmlns:r="http://schemas.openxmlformats.org/officeDocument/2006/relationships" r:id="rId275"/>
                          </a:graphicData>
                        </a:graphic>
                      </wpg:graphicFrame>
                      <wpg:graphicFrame>
                        <wpg:cNvPr id="534" name="Chart 534">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3CABC40-48DF-41BF-99AE-A4B6C1A6B7B1}"/>
                            </a:ext>
                          </a:extLst>
                        </wpg:cNvPr>
                        <wpg:cNvFrPr>
                          <a:graphicFrameLocks/>
                        </wpg:cNvFrPr>
                        <wpg:xfrm>
                          <a:off x="3045064" y="295551"/>
                          <a:ext cx="990000" cy="1152000"/>
                        </wpg:xfrm>
                        <a:graphic>
                          <a:graphicData uri="http://schemas.openxmlformats.org/drawingml/2006/chart">
                            <c:chart xmlns:c="http://schemas.openxmlformats.org/drawingml/2006/chart" xmlns:r="http://schemas.openxmlformats.org/officeDocument/2006/relationships" r:id="rId276"/>
                          </a:graphicData>
                        </a:graphic>
                      </wpg:graphicFrame>
                      <wpg:graphicFrame>
                        <wpg:cNvPr id="535" name="Chart 535">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FAF0B03-B90C-49DC-AD42-CBAEFD44A8FE}"/>
                            </a:ext>
                          </a:extLst>
                        </wpg:cNvPr>
                        <wpg:cNvFrPr>
                          <a:graphicFrameLocks/>
                        </wpg:cNvFrPr>
                        <wpg:xfrm>
                          <a:off x="432192" y="1339826"/>
                          <a:ext cx="990000" cy="1152000"/>
                        </wpg:xfrm>
                        <a:graphic>
                          <a:graphicData uri="http://schemas.openxmlformats.org/drawingml/2006/chart">
                            <c:chart xmlns:c="http://schemas.openxmlformats.org/drawingml/2006/chart" xmlns:r="http://schemas.openxmlformats.org/officeDocument/2006/relationships" r:id="rId277"/>
                          </a:graphicData>
                        </a:graphic>
                      </wpg:graphicFrame>
                      <wpg:graphicFrame>
                        <wpg:cNvPr id="536" name="Chart 536">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239F228-72A9-4DB4-9D2F-B66C8B30AFFC}"/>
                            </a:ext>
                          </a:extLst>
                        </wpg:cNvPr>
                        <wpg:cNvFrPr>
                          <a:graphicFrameLocks/>
                        </wpg:cNvFrPr>
                        <wpg:xfrm>
                          <a:off x="1401928" y="1338766"/>
                          <a:ext cx="990000" cy="1152000"/>
                        </wpg:xfrm>
                        <a:graphic>
                          <a:graphicData uri="http://schemas.openxmlformats.org/drawingml/2006/chart">
                            <c:chart xmlns:c="http://schemas.openxmlformats.org/drawingml/2006/chart" xmlns:r="http://schemas.openxmlformats.org/officeDocument/2006/relationships" r:id="rId278"/>
                          </a:graphicData>
                        </a:graphic>
                      </wpg:graphicFrame>
                      <wpg:graphicFrame>
                        <wpg:cNvPr id="537" name="Chart 537">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706A6AD-BE3C-4E90-B741-7834284B1431}"/>
                            </a:ext>
                          </a:extLst>
                        </wpg:cNvPr>
                        <wpg:cNvFrPr>
                          <a:graphicFrameLocks/>
                        </wpg:cNvFrPr>
                        <wpg:xfrm>
                          <a:off x="2352461" y="1337102"/>
                          <a:ext cx="990000" cy="1152000"/>
                        </wpg:xfrm>
                        <a:graphic>
                          <a:graphicData uri="http://schemas.openxmlformats.org/drawingml/2006/chart">
                            <c:chart xmlns:c="http://schemas.openxmlformats.org/drawingml/2006/chart" xmlns:r="http://schemas.openxmlformats.org/officeDocument/2006/relationships" r:id="rId279"/>
                          </a:graphicData>
                        </a:graphic>
                      </wpg:graphicFrame>
                      <wpg:graphicFrame>
                        <wpg:cNvPr id="538" name="Chart 538">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1A1702B-7AB8-4653-B971-0D03DA410D56}"/>
                            </a:ext>
                          </a:extLst>
                        </wpg:cNvPr>
                        <wpg:cNvFrPr>
                          <a:graphicFrameLocks/>
                        </wpg:cNvFrPr>
                        <wpg:xfrm>
                          <a:off x="3321593" y="1339521"/>
                          <a:ext cx="990000" cy="1152000"/>
                        </wpg:xfrm>
                        <a:graphic>
                          <a:graphicData uri="http://schemas.openxmlformats.org/drawingml/2006/chart">
                            <c:chart xmlns:c="http://schemas.openxmlformats.org/drawingml/2006/chart" xmlns:r="http://schemas.openxmlformats.org/officeDocument/2006/relationships" r:id="rId280"/>
                          </a:graphicData>
                        </a:graphic>
                      </wpg:graphicFrame>
                      <wpg:graphicFrame>
                        <wpg:cNvPr id="539" name="Chart 539">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12F864C-22F1-4283-8235-246E40A9EBED}"/>
                            </a:ext>
                          </a:extLst>
                        </wpg:cNvPr>
                        <wpg:cNvFrPr>
                          <a:graphicFrameLocks/>
                        </wpg:cNvFrPr>
                        <wpg:xfrm>
                          <a:off x="4275150" y="1341185"/>
                          <a:ext cx="990000" cy="1152000"/>
                        </wpg:xfrm>
                        <a:graphic>
                          <a:graphicData uri="http://schemas.openxmlformats.org/drawingml/2006/chart">
                            <c:chart xmlns:c="http://schemas.openxmlformats.org/drawingml/2006/chart" xmlns:r="http://schemas.openxmlformats.org/officeDocument/2006/relationships" r:id="rId281"/>
                          </a:graphicData>
                        </a:graphic>
                      </wpg:graphicFrame>
                      <wpg:graphicFrame>
                        <wpg:cNvPr id="540" name="Chart 540">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9075294-F441-43CC-B19A-B57294562703}"/>
                            </a:ext>
                          </a:extLst>
                        </wpg:cNvPr>
                        <wpg:cNvFrPr>
                          <a:graphicFrameLocks/>
                        </wpg:cNvFrPr>
                        <wpg:xfrm>
                          <a:off x="431133" y="2388633"/>
                          <a:ext cx="990000" cy="1152000"/>
                        </wpg:xfrm>
                        <a:graphic>
                          <a:graphicData uri="http://schemas.openxmlformats.org/drawingml/2006/chart">
                            <c:chart xmlns:c="http://schemas.openxmlformats.org/drawingml/2006/chart" xmlns:r="http://schemas.openxmlformats.org/officeDocument/2006/relationships" r:id="rId282"/>
                          </a:graphicData>
                        </a:graphic>
                      </wpg:graphicFrame>
                      <wpg:graphicFrame>
                        <wpg:cNvPr id="541" name="Chart 541">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D5F2280-EE2D-4A66-9B9B-5535AFEEB8E6}"/>
                            </a:ext>
                          </a:extLst>
                        </wpg:cNvPr>
                        <wpg:cNvFrPr>
                          <a:graphicFrameLocks/>
                        </wpg:cNvFrPr>
                        <wpg:xfrm>
                          <a:off x="1399585" y="2389688"/>
                          <a:ext cx="990000" cy="1152000"/>
                        </wpg:xfrm>
                        <a:graphic>
                          <a:graphicData uri="http://schemas.openxmlformats.org/drawingml/2006/chart">
                            <c:chart xmlns:c="http://schemas.openxmlformats.org/drawingml/2006/chart" xmlns:r="http://schemas.openxmlformats.org/officeDocument/2006/relationships" r:id="rId283"/>
                          </a:graphicData>
                        </a:graphic>
                      </wpg:graphicFrame>
                      <wpg:graphicFrame>
                        <wpg:cNvPr id="542" name="Chart 54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9A7E6EB-59B9-4723-A84E-663AD024264A}"/>
                            </a:ext>
                          </a:extLst>
                        </wpg:cNvPr>
                        <wpg:cNvFrPr>
                          <a:graphicFrameLocks/>
                        </wpg:cNvFrPr>
                        <wpg:xfrm>
                          <a:off x="2353142" y="2389690"/>
                          <a:ext cx="990000" cy="1152000"/>
                        </wpg:xfrm>
                        <a:graphic>
                          <a:graphicData uri="http://schemas.openxmlformats.org/drawingml/2006/chart">
                            <c:chart xmlns:c="http://schemas.openxmlformats.org/drawingml/2006/chart" xmlns:r="http://schemas.openxmlformats.org/officeDocument/2006/relationships" r:id="rId284"/>
                          </a:graphicData>
                        </a:graphic>
                      </wpg:graphicFrame>
                      <wpg:graphicFrame>
                        <wpg:cNvPr id="543" name="Chart 543">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A9AE59E-A871-4A39-88AC-548389D3C4B3}"/>
                            </a:ext>
                          </a:extLst>
                        </wpg:cNvPr>
                        <wpg:cNvFrPr>
                          <a:graphicFrameLocks/>
                        </wpg:cNvFrPr>
                        <wpg:xfrm>
                          <a:off x="3323635" y="2388630"/>
                          <a:ext cx="990000" cy="1152000"/>
                        </wpg:xfrm>
                        <a:graphic>
                          <a:graphicData uri="http://schemas.openxmlformats.org/drawingml/2006/chart">
                            <c:chart xmlns:c="http://schemas.openxmlformats.org/drawingml/2006/chart" xmlns:r="http://schemas.openxmlformats.org/officeDocument/2006/relationships" r:id="rId285"/>
                          </a:graphicData>
                        </a:graphic>
                      </wpg:graphicFrame>
                      <wpg:graphicFrame>
                        <wpg:cNvPr id="544" name="Chart 544">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150E4CA3-4129-4A70-8819-5FB040E5AEEC}"/>
                            </a:ext>
                          </a:extLst>
                        </wpg:cNvPr>
                        <wpg:cNvFrPr>
                          <a:graphicFrameLocks/>
                        </wpg:cNvFrPr>
                        <wpg:xfrm>
                          <a:off x="4276133" y="2389841"/>
                          <a:ext cx="990000" cy="1152000"/>
                        </wpg:xfrm>
                        <a:graphic>
                          <a:graphicData uri="http://schemas.openxmlformats.org/drawingml/2006/chart">
                            <c:chart xmlns:c="http://schemas.openxmlformats.org/drawingml/2006/chart" xmlns:r="http://schemas.openxmlformats.org/officeDocument/2006/relationships" r:id="rId286"/>
                          </a:graphicData>
                        </a:graphic>
                      </wpg:graphicFrame>
                      <wpg:graphicFrame>
                        <wpg:cNvPr id="545" name="Chart 545">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DCF13D3-90D7-40D4-BBAD-CEAB50B3CDB4}"/>
                            </a:ext>
                          </a:extLst>
                        </wpg:cNvPr>
                        <wpg:cNvFrPr>
                          <a:graphicFrameLocks/>
                        </wpg:cNvFrPr>
                        <wpg:xfrm>
                          <a:off x="428035" y="3430185"/>
                          <a:ext cx="990000" cy="1152000"/>
                        </wpg:xfrm>
                        <a:graphic>
                          <a:graphicData uri="http://schemas.openxmlformats.org/drawingml/2006/chart">
                            <c:chart xmlns:c="http://schemas.openxmlformats.org/drawingml/2006/chart" xmlns:r="http://schemas.openxmlformats.org/officeDocument/2006/relationships" r:id="rId287"/>
                          </a:graphicData>
                        </a:graphic>
                      </wpg:graphicFrame>
                      <wpg:graphicFrame>
                        <wpg:cNvPr id="546" name="Chart 546">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7448DF2-FDAA-43E1-A09F-1C5EDC1F92CB}"/>
                            </a:ext>
                          </a:extLst>
                        </wpg:cNvPr>
                        <wpg:cNvFrPr>
                          <a:graphicFrameLocks/>
                        </wpg:cNvFrPr>
                        <wpg:xfrm>
                          <a:off x="1401701" y="3430182"/>
                          <a:ext cx="990000" cy="1152000"/>
                        </wpg:xfrm>
                        <a:graphic>
                          <a:graphicData uri="http://schemas.openxmlformats.org/drawingml/2006/chart">
                            <c:chart xmlns:c="http://schemas.openxmlformats.org/drawingml/2006/chart" xmlns:r="http://schemas.openxmlformats.org/officeDocument/2006/relationships" r:id="rId288"/>
                          </a:graphicData>
                        </a:graphic>
                      </wpg:graphicFrame>
                      <wpg:graphicFrame>
                        <wpg:cNvPr id="547" name="Chart 547">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B3B3AAD-0459-4560-930F-928A9F8AE469}"/>
                            </a:ext>
                          </a:extLst>
                        </wpg:cNvPr>
                        <wpg:cNvFrPr>
                          <a:graphicFrameLocks/>
                        </wpg:cNvFrPr>
                        <wpg:xfrm>
                          <a:off x="2354200" y="3430182"/>
                          <a:ext cx="990000" cy="1152000"/>
                        </wpg:xfrm>
                        <a:graphic>
                          <a:graphicData uri="http://schemas.openxmlformats.org/drawingml/2006/chart">
                            <c:chart xmlns:c="http://schemas.openxmlformats.org/drawingml/2006/chart" xmlns:r="http://schemas.openxmlformats.org/officeDocument/2006/relationships" r:id="rId289"/>
                          </a:graphicData>
                        </a:graphic>
                      </wpg:graphicFrame>
                      <wpg:graphicFrame>
                        <wpg:cNvPr id="548" name="Chart 548">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895AAB1-6351-48E8-9624-9B2FB303A593}"/>
                            </a:ext>
                          </a:extLst>
                        </wpg:cNvPr>
                        <wpg:cNvFrPr>
                          <a:graphicFrameLocks/>
                        </wpg:cNvFrPr>
                        <wpg:xfrm>
                          <a:off x="3327866" y="3430183"/>
                          <a:ext cx="990000" cy="1152000"/>
                        </wpg:xfrm>
                        <a:graphic>
                          <a:graphicData uri="http://schemas.openxmlformats.org/drawingml/2006/chart">
                            <c:chart xmlns:c="http://schemas.openxmlformats.org/drawingml/2006/chart" xmlns:r="http://schemas.openxmlformats.org/officeDocument/2006/relationships" r:id="rId290"/>
                          </a:graphicData>
                        </a:graphic>
                      </wpg:graphicFrame>
                      <wpg:graphicFrame>
                        <wpg:cNvPr id="549" name="Chart 549">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7A6679A-A127-475E-9378-29AA5429390C}"/>
                            </a:ext>
                          </a:extLst>
                        </wpg:cNvPr>
                        <wpg:cNvFrPr>
                          <a:graphicFrameLocks/>
                        </wpg:cNvFrPr>
                        <wpg:xfrm>
                          <a:off x="4280368" y="3430182"/>
                          <a:ext cx="990000" cy="1152000"/>
                        </wpg:xfrm>
                        <a:graphic>
                          <a:graphicData uri="http://schemas.openxmlformats.org/drawingml/2006/chart">
                            <c:chart xmlns:c="http://schemas.openxmlformats.org/drawingml/2006/chart" xmlns:r="http://schemas.openxmlformats.org/officeDocument/2006/relationships" r:id="rId291"/>
                          </a:graphicData>
                        </a:graphic>
                      </wpg:graphicFrame>
                      <wpg:graphicFrame>
                        <wpg:cNvPr id="550" name="Chart 550">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C29574F-DCEA-4B47-BC07-21A661BE511E}"/>
                            </a:ext>
                          </a:extLst>
                        </wpg:cNvPr>
                        <wpg:cNvFrPr>
                          <a:graphicFrameLocks/>
                        </wpg:cNvFrPr>
                        <wpg:xfrm>
                          <a:off x="1401701" y="4467350"/>
                          <a:ext cx="990000" cy="1152000"/>
                        </wpg:xfrm>
                        <a:graphic>
                          <a:graphicData uri="http://schemas.openxmlformats.org/drawingml/2006/chart">
                            <c:chart xmlns:c="http://schemas.openxmlformats.org/drawingml/2006/chart" xmlns:r="http://schemas.openxmlformats.org/officeDocument/2006/relationships" r:id="rId292"/>
                          </a:graphicData>
                        </a:graphic>
                      </wpg:graphicFrame>
                      <wpg:graphicFrame>
                        <wpg:cNvPr id="551" name="Chart 551">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3399F86-C4AF-4550-9F28-05F6A793FA52}"/>
                            </a:ext>
                          </a:extLst>
                        </wpg:cNvPr>
                        <wpg:cNvFrPr>
                          <a:graphicFrameLocks/>
                        </wpg:cNvFrPr>
                        <wpg:xfrm>
                          <a:off x="2354200" y="4467351"/>
                          <a:ext cx="990000" cy="1152000"/>
                        </wpg:xfrm>
                        <a:graphic>
                          <a:graphicData uri="http://schemas.openxmlformats.org/drawingml/2006/chart">
                            <c:chart xmlns:c="http://schemas.openxmlformats.org/drawingml/2006/chart" xmlns:r="http://schemas.openxmlformats.org/officeDocument/2006/relationships" r:id="rId293"/>
                          </a:graphicData>
                        </a:graphic>
                      </wpg:graphicFrame>
                      <wpg:graphicFrame>
                        <wpg:cNvPr id="552" name="Chart 55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1E64E3C-216E-454E-930F-A3CC8BF53D33}"/>
                            </a:ext>
                          </a:extLst>
                        </wpg:cNvPr>
                        <wpg:cNvFrPr>
                          <a:graphicFrameLocks/>
                        </wpg:cNvFrPr>
                        <wpg:xfrm>
                          <a:off x="3327866" y="4467348"/>
                          <a:ext cx="990000" cy="1152000"/>
                        </wpg:xfrm>
                        <a:graphic>
                          <a:graphicData uri="http://schemas.openxmlformats.org/drawingml/2006/chart">
                            <c:chart xmlns:c="http://schemas.openxmlformats.org/drawingml/2006/chart" xmlns:r="http://schemas.openxmlformats.org/officeDocument/2006/relationships" r:id="rId294"/>
                          </a:graphicData>
                        </a:graphic>
                      </wpg:graphicFrame>
                    </wpg:wgp>
                  </a:graphicData>
                </a:graphic>
              </wp:inline>
            </w:drawing>
          </mc:Choice>
          <mc:Fallback>
            <w:pict>
              <v:group w14:anchorId="3CABF24F" id="Group 1" o:spid="_x0000_s1026" alt="Figure 6.12 Mean theta power over time in the elevated posttraumatic stress subgroup compared with the healthy subgroup" style="width:5in;height:5in;mso-position-horizontal-relative:char;mso-position-vertical-relative:line" coordsize="56772,60238" o:gfxdata="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">
                <o:lock v:ext="edit" aspectratio="t"/>
                <v:oval id="Oval 532" o:spid="_x0000_s1027" style="position:absolute;width:56772;height:60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fC8QA&#10;AADcAAAADwAAAGRycy9kb3ducmV2LnhtbESPS2vDMBCE74H+B7GF3mLZKQ7BiRLSQqEHX+o698Va&#10;P4i1Mpb8aH99VSj0OMzMN8zpsppezDS6zrKCJIpBEFdWd9woKD/ftgcQziNr7C2Tgi9ycDk/bE6Y&#10;abvwB82Fb0SAsMtQQev9kEnpqpYMusgOxMGr7WjQBzk2Uo+4BLjp5S6O99Jgx2GhxYFeW6ruxWQC&#10;xdS3ZE6KdZ6S0k/fab5/yXOlnh7X6xGEp9X/h//a71pB+ryD3zPhCM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3HwvEAAAA3AAAAA8AAAAAAAAAAAAAAAAAmAIAAGRycy9k&#10;b3ducmV2LnhtbFBLBQYAAAAABAAEAPUAAACJAwAAAAA=&#10;" fillcolor="white [3212]" strokecolor="windowText" strokeweight="1.5pt"/>
                <v:shape id="Chart 533" o:spid="_x0000_s1028" type="#_x0000_t75" style="position:absolute;left:17940;top:4497;width:9159;height:95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">
                  <v:imagedata r:id="rId295" o:title=""/>
                  <o:lock v:ext="edit" aspectratio="f"/>
                </v:shape>
                <v:shape id="Chart 534" o:spid="_x0000_s1029" type="#_x0000_t75" style="position:absolute;left:30581;top:4497;width:9462;height:96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">
                  <v:imagedata r:id="rId296" o:title=""/>
                  <o:lock v:ext="edit" aspectratio="f"/>
                </v:shape>
                <v:shape id="Chart 535" o:spid="_x0000_s1030" type="#_x0000_t75" style="position:absolute;left:4466;top:14939;width:8932;height:96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">
                  <v:imagedata r:id="rId297" o:title=""/>
                  <o:lock v:ext="edit" aspectratio="f"/>
                </v:shape>
                <v:shape id="Chart 536" o:spid="_x0000_s1031" type="#_x0000_t75" style="position:absolute;left:14155;top:14939;width:9462;height:96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">
                  <v:imagedata r:id="rId298" o:title=""/>
                  <o:lock v:ext="edit" aspectratio="f"/>
                </v:shape>
                <v:shape id="Chart 537" o:spid="_x0000_s1032" type="#_x0000_t75" style="position:absolute;left:23693;top:14939;width:9235;height:95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">
                  <v:imagedata r:id="rId299" o:title=""/>
                  <o:lock v:ext="edit" aspectratio="f"/>
                </v:shape>
                <v:shape id="Chart 538" o:spid="_x0000_s1033" type="#_x0000_t75" style="position:absolute;left:33382;top:14939;width:9386;height:96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">
                  <v:imagedata r:id="rId300" o:title=""/>
                  <o:lock v:ext="edit" aspectratio="f"/>
                </v:shape>
                <v:shape id="Chart 539" o:spid="_x0000_s1034" type="#_x0000_t75" style="position:absolute;left:42920;top:14939;width:8932;height:96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">
                  <v:imagedata r:id="rId301" o:title=""/>
                  <o:lock v:ext="edit" aspectratio="f"/>
                </v:shape>
                <v:shape id="Chart 540" o:spid="_x0000_s1035" type="#_x0000_t75" style="position:absolute;left:4466;top:25460;width:9310;height:95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">
                  <v:imagedata r:id="rId302" o:title=""/>
                  <o:lock v:ext="edit" aspectratio="f"/>
                </v:shape>
                <v:shape id="Chart 541" o:spid="_x0000_s1036" type="#_x0000_t75" style="position:absolute;left:14155;top:25460;width:9386;height:95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">
                  <v:imagedata r:id="rId303" o:title=""/>
                  <o:lock v:ext="edit" aspectratio="f"/>
                </v:shape>
                <v:shape id="Chart 542" o:spid="_x0000_s1037" type="#_x0000_t75" style="position:absolute;left:23693;top:25460;width:9462;height:95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">
                  <v:imagedata r:id="rId304" o:title=""/>
                  <o:lock v:ext="edit" aspectratio="f"/>
                </v:shape>
                <v:shape id="Chart 543" o:spid="_x0000_s1038" type="#_x0000_t75" style="position:absolute;left:33382;top:25460;width:9386;height:95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">
                  <v:imagedata r:id="rId305" o:title=""/>
                  <o:lock v:ext="edit" aspectratio="f"/>
                </v:shape>
                <v:shape id="Chart 544" o:spid="_x0000_s1039" type="#_x0000_t75" style="position:absolute;left:42920;top:25460;width:9235;height:95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">
                  <v:imagedata r:id="rId306" o:title=""/>
                  <o:lock v:ext="edit" aspectratio="f"/>
                </v:shape>
                <v:shape id="Chart 545" o:spid="_x0000_s1040" type="#_x0000_t75" style="position:absolute;left:4466;top:35822;width:9159;height:96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">
                  <v:imagedata r:id="rId307" o:title=""/>
                  <o:lock v:ext="edit" aspectratio="f"/>
                </v:shape>
                <v:shape id="Chart 546" o:spid="_x0000_s1041" type="#_x0000_t75" style="position:absolute;left:14155;top:35822;width:9386;height:96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">
                  <v:imagedata r:id="rId308" o:title=""/>
                  <o:lock v:ext="edit" aspectratio="f"/>
                </v:shape>
                <v:shape id="Chart 547" o:spid="_x0000_s1042" type="#_x0000_t75" style="position:absolute;left:23693;top:35822;width:9462;height:96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">
                  <v:imagedata r:id="rId309" o:title=""/>
                  <o:lock v:ext="edit" aspectratio="f"/>
                </v:shape>
                <v:shape id="Chart 548" o:spid="_x0000_s1043" type="#_x0000_t75" style="position:absolute;left:33458;top:35822;width:9310;height:96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">
                  <v:imagedata r:id="rId310" o:title=""/>
                  <o:lock v:ext="edit" aspectratio="f"/>
                </v:shape>
                <v:shape id="Chart 549" o:spid="_x0000_s1044" type="#_x0000_t75" style="position:absolute;left:42995;top:35822;width:9311;height:96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">
                  <v:imagedata r:id="rId311" o:title=""/>
                  <o:lock v:ext="edit" aspectratio="f"/>
                </v:shape>
                <v:shape id="Chart 550" o:spid="_x0000_s1045" type="#_x0000_t75" style="position:absolute;left:14155;top:46183;width:9311;height:96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">
                  <v:imagedata r:id="rId312" o:title=""/>
                  <o:lock v:ext="edit" aspectratio="f"/>
                </v:shape>
                <v:shape id="Chart 551" o:spid="_x0000_s1046" type="#_x0000_t75" style="position:absolute;left:23693;top:46183;width:9235;height:96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">
                  <v:imagedata r:id="rId313" o:title=""/>
                  <o:lock v:ext="edit" aspectratio="f"/>
                </v:shape>
                <v:shape id="Chart 552" o:spid="_x0000_s1047" type="#_x0000_t75" style="position:absolute;left:33458;top:46183;width:9310;height:96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">
                  <v:imagedata r:id="rId314" o:title=""/>
                  <o:lock v:ext="edit" aspectratio="f"/>
                </v:shape>
                <w10:anchorlock/>
              </v:group>
            </w:pict>
          </mc:Fallback>
        </mc:AlternateContent>
      </w:r>
    </w:p>
    <w:p w14:paraId="3D48AE5A" w14:textId="77777777" w:rsidR="00E71084" w:rsidRPr="008B66D7" w:rsidRDefault="00E71084" w:rsidP="00A579FC">
      <w:pPr>
        <w:spacing w:after="360"/>
        <w:jc w:val="right"/>
      </w:pPr>
      <w:r w:rsidRPr="008B66D7">
        <w:rPr>
          <w:noProof/>
          <w:lang w:eastAsia="en-AU"/>
        </w:rPr>
        <w:drawing>
          <wp:inline distT="0" distB="0" distL="0" distR="0" wp14:anchorId="4725617F" wp14:editId="187671A9">
            <wp:extent cx="1789889" cy="371671"/>
            <wp:effectExtent l="0" t="0" r="1270" b="9525"/>
            <wp:docPr id="242" name="Picture 242" descr="key for fig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1807052" cy="375235"/>
                    </a:xfrm>
                    <a:prstGeom prst="rect">
                      <a:avLst/>
                    </a:prstGeom>
                  </pic:spPr>
                </pic:pic>
              </a:graphicData>
            </a:graphic>
          </wp:inline>
        </w:drawing>
      </w:r>
    </w:p>
    <w:p w14:paraId="28559A3F" w14:textId="77777777" w:rsidR="00E71084" w:rsidRPr="008B66D7" w:rsidRDefault="00E71084" w:rsidP="00A579FC">
      <w:pPr>
        <w:pStyle w:val="Heading3"/>
      </w:pPr>
      <w:bookmarkStart w:id="505" w:name="_Toc530064670"/>
      <w:bookmarkStart w:id="506" w:name="_Toc535582692"/>
      <w:r w:rsidRPr="008B66D7">
        <w:t>Working memory</w:t>
      </w:r>
      <w:bookmarkEnd w:id="505"/>
      <w:bookmarkEnd w:id="506"/>
    </w:p>
    <w:p w14:paraId="770B3DC6" w14:textId="789DC459" w:rsidR="00E71084" w:rsidRPr="008B66D7" w:rsidRDefault="00E71084" w:rsidP="0072310D">
      <w:pPr>
        <w:keepNext/>
        <w:keepLines/>
      </w:pPr>
      <w:r w:rsidRPr="008B66D7">
        <w:t xml:space="preserve">Among cohort members </w:t>
      </w:r>
      <w:r w:rsidR="00A8058F">
        <w:t xml:space="preserve">with </w:t>
      </w:r>
      <w:r w:rsidRPr="008B66D7">
        <w:t xml:space="preserve">elevated posttraumatic stress symptoms at Time 3, P3wm amplitudes were minimal at the frontal electrode (Fz) and maximal at the parietal electrode (Pz) at all time points. </w:t>
      </w:r>
    </w:p>
    <w:p w14:paraId="054DBB6F" w14:textId="77777777" w:rsidR="00E71084" w:rsidRPr="008B66D7" w:rsidRDefault="00E71084" w:rsidP="0072310D">
      <w:pPr>
        <w:keepNext/>
        <w:keepLines/>
      </w:pPr>
      <w:r w:rsidRPr="008B66D7">
        <w:t>At the frontal electrode those with elevated posttraumatic stress symptoms exhibited progressive amplitude decrements over time (11.7% reduction Times 1 to 2, 16.5% reduction Times 2 to 3, and an overall reduction of 26.3% Times 1 to 3).</w:t>
      </w:r>
    </w:p>
    <w:p w14:paraId="121C5763" w14:textId="77777777" w:rsidR="00E71084" w:rsidRPr="008B66D7" w:rsidRDefault="00E71084" w:rsidP="00A579FC">
      <w:r w:rsidRPr="008B66D7">
        <w:t>At the central electrode those with elevated posttraumatic stress symptoms exhibited marginal amplitude reductions between Time 1 and Time 2, followed by more pronounced reductions between Time 2 and Time 3 (2.1% reduction Times 1 to 2, 10.6% reduction Times 2 to 3, and an overall reduction of 12.4% Times 1 to 3).</w:t>
      </w:r>
    </w:p>
    <w:p w14:paraId="64511E12" w14:textId="77777777" w:rsidR="00E71084" w:rsidRPr="008B66D7" w:rsidRDefault="00E71084" w:rsidP="00A579FC">
      <w:r w:rsidRPr="008B66D7">
        <w:t>At the parietal electrode those with elevated posttraumatic stress symptoms exhibited marginal amplitude reductions between Time 1 and Time 2, followed by more pronounced reductions between Time 2 and Time 3 (1.9% reduction Times 1 to 2, 7.2% reduction Times 2 to 3, and an overall reduction of 9.0% Times 1 to 3).</w:t>
      </w:r>
    </w:p>
    <w:p w14:paraId="16FB7FB8" w14:textId="77777777" w:rsidR="00E71084" w:rsidRPr="008B66D7" w:rsidRDefault="00E71084" w:rsidP="00A579FC">
      <w:r w:rsidRPr="008B66D7">
        <w:t xml:space="preserve">When compared with the healthy subgroup, those with elevated posttraumatic stress symptoms exhibited somewhat less pronounced frontal amplitude reductions between Time 1 and Time 2 and markedly more pronounced frontal amplitude reductions between Time 2 and Time 3. </w:t>
      </w:r>
    </w:p>
    <w:p w14:paraId="495F6DE4" w14:textId="77777777" w:rsidR="00E71084" w:rsidRPr="008B66D7" w:rsidRDefault="00E71084" w:rsidP="00A579FC">
      <w:pPr>
        <w:rPr>
          <w:b/>
        </w:rPr>
      </w:pPr>
      <w:r w:rsidRPr="008B66D7">
        <w:t>When compared with the healthy subgroup, those with elevated posttraumatic stress symptoms exhibited less pronounced central amplitude reductions between Time 1 and Time 2 and somewhat more pronounced central amplitude reductions between Time 2 and Time 3.</w:t>
      </w:r>
      <w:r w:rsidRPr="008B66D7">
        <w:rPr>
          <w:b/>
        </w:rPr>
        <w:t xml:space="preserve"> </w:t>
      </w:r>
    </w:p>
    <w:p w14:paraId="6D079892" w14:textId="77777777" w:rsidR="00E71084" w:rsidRPr="008B66D7" w:rsidRDefault="00E71084" w:rsidP="00A579FC">
      <w:r w:rsidRPr="008B66D7">
        <w:t xml:space="preserve">When compared with the healthy subgroup, those with elevated posttraumatic stress symptoms exhibited lower parietal amplitudes at Time 1, comparable amplitudes at Time 2, and relatively lower amplitudes at Time 3. These shifting disparities were a result of contrasting within-group amplitude change trends. Specifically, reductions in parietal amplitudes between Time 1 and Time 2 were in contrast with only marginal reduction trends in the healthy subgroup. While those with elevated posttraumatic stress symptoms showed further parietal amplitude reductions between Time 2 and Time 3, the healthy subgroup showed amplitude increases. </w:t>
      </w:r>
    </w:p>
    <w:p w14:paraId="57750396" w14:textId="77777777" w:rsidR="00E71084" w:rsidRPr="008B66D7" w:rsidRDefault="00E71084" w:rsidP="00E71084">
      <w:pPr>
        <w:pStyle w:val="FigureName"/>
      </w:pPr>
      <w:bookmarkStart w:id="507" w:name="_Toc524079493"/>
      <w:bookmarkStart w:id="508" w:name="_Toc532319323"/>
      <w:r w:rsidRPr="008B66D7">
        <w:t>Figure 6.13</w:t>
      </w:r>
      <w:r w:rsidRPr="008B66D7">
        <w:tab/>
        <w:t>Mean P3wm amplitudes over time in the elevated posttraumatic stress subgroup compared with the healthy subgroup</w:t>
      </w:r>
      <w:bookmarkEnd w:id="507"/>
      <w:bookmarkEnd w:id="508"/>
    </w:p>
    <w:p w14:paraId="3F1776B8" w14:textId="77777777" w:rsidR="00E71084" w:rsidRPr="008B66D7" w:rsidRDefault="00E71084" w:rsidP="00A579FC">
      <w:pPr>
        <w:keepNext/>
        <w:spacing w:after="0"/>
      </w:pPr>
      <w:r w:rsidRPr="008B66D7">
        <w:rPr>
          <w:noProof/>
          <w:lang w:eastAsia="en-AU"/>
        </w:rPr>
        <mc:AlternateContent>
          <mc:Choice Requires="wpg">
            <w:drawing>
              <wp:inline distT="0" distB="0" distL="0" distR="0" wp14:anchorId="05FDA4AB" wp14:editId="42733C36">
                <wp:extent cx="4572000" cy="4572000"/>
                <wp:effectExtent l="0" t="0" r="19050" b="19050"/>
                <wp:docPr id="554" name="Group 554" descr="Figure 6.13 Mean P3wm amplitudes over time in the elevated posttraumatic stress subgroup compared with the healthy subgroup">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3474E57-4846-485A-96CB-EA88B307A437}"/>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72000" cy="4572000"/>
                          <a:chOff x="0" y="436562"/>
                          <a:chExt cx="5677263" cy="6023881"/>
                        </a:xfrm>
                      </wpg:grpSpPr>
                      <wps:wsp>
                        <wps:cNvPr id="555" name="Oval 555">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F566A7B-98E7-4AE5-889C-01086B87CFA7}"/>
                            </a:ext>
                          </a:extLst>
                        </wps:cNvPr>
                        <wps:cNvSpPr/>
                        <wps:spPr>
                          <a:xfrm>
                            <a:off x="0" y="436562"/>
                            <a:ext cx="5677263" cy="6023881"/>
                          </a:xfrm>
                          <a:prstGeom prst="ellipse">
                            <a:avLst/>
                          </a:prstGeom>
                          <a:solidFill>
                            <a:schemeClr val="bg1"/>
                          </a:solidFill>
                          <a:ln w="1905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aphicFrame>
                        <wpg:cNvPr id="556" name="Chart 556">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7B2937B-BE25-4D28-B88A-3A396B8DBA76}"/>
                            </a:ext>
                          </a:extLst>
                        </wpg:cNvPr>
                        <wpg:cNvFrPr>
                          <a:graphicFrameLocks/>
                        </wpg:cNvFrPr>
                        <wpg:xfrm>
                          <a:off x="2231417" y="1773664"/>
                          <a:ext cx="990000" cy="1152000"/>
                        </wpg:xfrm>
                        <a:graphic>
                          <a:graphicData uri="http://schemas.openxmlformats.org/drawingml/2006/chart">
                            <c:chart xmlns:c="http://schemas.openxmlformats.org/drawingml/2006/chart" xmlns:r="http://schemas.openxmlformats.org/officeDocument/2006/relationships" r:id="rId315"/>
                          </a:graphicData>
                        </a:graphic>
                      </wpg:graphicFrame>
                      <wpg:graphicFrame>
                        <wpg:cNvPr id="557" name="Chart 557">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71CAA71-50A1-492B-A77D-B70CE291AC67}"/>
                            </a:ext>
                          </a:extLst>
                        </wpg:cNvPr>
                        <wpg:cNvFrPr>
                          <a:graphicFrameLocks/>
                        </wpg:cNvFrPr>
                        <wpg:xfrm>
                          <a:off x="2232098" y="2826252"/>
                          <a:ext cx="990000" cy="1152000"/>
                        </wpg:xfrm>
                        <a:graphic>
                          <a:graphicData uri="http://schemas.openxmlformats.org/drawingml/2006/chart">
                            <c:chart xmlns:c="http://schemas.openxmlformats.org/drawingml/2006/chart" xmlns:r="http://schemas.openxmlformats.org/officeDocument/2006/relationships" r:id="rId316"/>
                          </a:graphicData>
                        </a:graphic>
                      </wpg:graphicFrame>
                      <wpg:graphicFrame>
                        <wpg:cNvPr id="558" name="Chart 558">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DD0F3E2-F28A-4833-B9EC-33F35A449E17}"/>
                            </a:ext>
                          </a:extLst>
                        </wpg:cNvPr>
                        <wpg:cNvFrPr>
                          <a:graphicFrameLocks/>
                        </wpg:cNvFrPr>
                        <wpg:xfrm>
                          <a:off x="2233156" y="3866744"/>
                          <a:ext cx="990000" cy="1152000"/>
                        </wpg:xfrm>
                        <a:graphic>
                          <a:graphicData uri="http://schemas.openxmlformats.org/drawingml/2006/chart">
                            <c:chart xmlns:c="http://schemas.openxmlformats.org/drawingml/2006/chart" xmlns:r="http://schemas.openxmlformats.org/officeDocument/2006/relationships" r:id="rId317"/>
                          </a:graphicData>
                        </a:graphic>
                      </wpg:graphicFrame>
                    </wpg:wgp>
                  </a:graphicData>
                </a:graphic>
              </wp:inline>
            </w:drawing>
          </mc:Choice>
          <mc:Fallback>
            <w:pict>
              <v:group w14:anchorId="63F8811E" id="Group 554" o:spid="_x0000_s1026" alt="Figure 6.13 Mean P3wm amplitudes over time in the elevated posttraumatic stress subgroup compared with the healthy subgroup" style="width:5in;height:5in;mso-position-horizontal-relative:char;mso-position-vertical-relative:line" coordorigin=",4365" coordsize="56772,60238" o:gfxdata="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">
                <o:lock v:ext="edit" aspectratio="t"/>
                <v:oval id="Oval 555" o:spid="_x0000_s1027" style="position:absolute;top:4365;width:56772;height:60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i38IA&#10;AADcAAAADwAAAGRycy9kb3ducmV2LnhtbESPQYvCMBSE7wv+h/AEb2taobJUo6ggeOjFrt4fzbMt&#10;Ni+lSWv11xthYY/DzHzDrLejacRAnastK4jnEQjiwuqaSwWX3+P3DwjnkTU2lknBkxxsN5OvNaba&#10;PvhMQ+5LESDsUlRQed+mUrqiIoNublvi4N1sZ9AH2ZVSd/gIcNPIRRQtpcGaw0KFLR0qKu55bwLF&#10;3K7xEOfj0McX37+SbLnPMqVm03G3AuFp9P/hv/ZJK0iSBD5nwh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WLfwgAAANwAAAAPAAAAAAAAAAAAAAAAAJgCAABkcnMvZG93&#10;bnJldi54bWxQSwUGAAAAAAQABAD1AAAAhwMAAAAA&#10;" fillcolor="white [3212]" strokecolor="windowText" strokeweight="1.5pt"/>
                <v:shape id="Chart 556" o:spid="_x0000_s1028" type="#_x0000_t75" style="position:absolute;left:22557;top:19304;width:9235;height:95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">
                  <v:imagedata r:id="rId318" o:title=""/>
                  <o:lock v:ext="edit" aspectratio="f"/>
                </v:shape>
                <v:shape id="Chart 557" o:spid="_x0000_s1029" type="#_x0000_t75" style="position:absolute;left:22557;top:29826;width:9235;height:95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">
                  <v:imagedata r:id="rId319" o:title=""/>
                  <o:lock v:ext="edit" aspectratio="f"/>
                </v:shape>
                <v:shape id="Chart 558" o:spid="_x0000_s1030" type="#_x0000_t75" style="position:absolute;left:22557;top:40187;width:8857;height:96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">
                  <v:imagedata r:id="rId320" o:title=""/>
                  <o:lock v:ext="edit" aspectratio="f"/>
                </v:shape>
                <w10:anchorlock/>
              </v:group>
            </w:pict>
          </mc:Fallback>
        </mc:AlternateContent>
      </w:r>
    </w:p>
    <w:p w14:paraId="023259E6" w14:textId="77777777" w:rsidR="00E71084" w:rsidRPr="008B66D7" w:rsidRDefault="00E71084" w:rsidP="00A579FC">
      <w:pPr>
        <w:spacing w:after="360"/>
        <w:jc w:val="right"/>
      </w:pPr>
      <w:r w:rsidRPr="008B66D7">
        <w:rPr>
          <w:noProof/>
          <w:lang w:eastAsia="en-AU"/>
        </w:rPr>
        <w:drawing>
          <wp:inline distT="0" distB="0" distL="0" distR="0" wp14:anchorId="79990443" wp14:editId="260D7A86">
            <wp:extent cx="1789889" cy="371671"/>
            <wp:effectExtent l="0" t="0" r="1270" b="9525"/>
            <wp:docPr id="244" name="Picture 244" descr="key for fig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1807052" cy="375235"/>
                    </a:xfrm>
                    <a:prstGeom prst="rect">
                      <a:avLst/>
                    </a:prstGeom>
                  </pic:spPr>
                </pic:pic>
              </a:graphicData>
            </a:graphic>
          </wp:inline>
        </w:drawing>
      </w:r>
    </w:p>
    <w:p w14:paraId="60AF72FE" w14:textId="77777777" w:rsidR="00EC488B" w:rsidRDefault="00EC488B" w:rsidP="00EC488B">
      <w:bookmarkStart w:id="509" w:name="_Toc530064671"/>
    </w:p>
    <w:p w14:paraId="45DB5B15" w14:textId="77777777" w:rsidR="00EC488B" w:rsidRDefault="00EC488B" w:rsidP="00EC488B">
      <w:pPr>
        <w:sectPr w:rsidR="00EC488B" w:rsidSect="00274AF8">
          <w:type w:val="oddPage"/>
          <w:pgSz w:w="9979" w:h="14170" w:code="243"/>
          <w:pgMar w:top="1440" w:right="1152" w:bottom="1440" w:left="1728" w:header="576" w:footer="576" w:gutter="0"/>
          <w:cols w:space="708"/>
          <w:docGrid w:linePitch="360"/>
        </w:sectPr>
      </w:pPr>
    </w:p>
    <w:p w14:paraId="0B421930" w14:textId="5782837D" w:rsidR="00EC488B" w:rsidRDefault="00EC488B" w:rsidP="00EC488B">
      <w:pPr>
        <w:pStyle w:val="Heading1"/>
        <w:numPr>
          <w:ilvl w:val="0"/>
          <w:numId w:val="1"/>
        </w:numPr>
        <w:spacing w:line="240" w:lineRule="auto"/>
      </w:pPr>
      <w:bookmarkStart w:id="510" w:name="_Toc535582693"/>
      <w:r w:rsidRPr="008B66D7">
        <w:t xml:space="preserve">Detailed </w:t>
      </w:r>
      <w:r w:rsidR="00A8058F">
        <w:t>e</w:t>
      </w:r>
      <w:r w:rsidRPr="008B66D7">
        <w:t xml:space="preserve">xamination of </w:t>
      </w:r>
      <w:r>
        <w:t>h</w:t>
      </w:r>
      <w:r w:rsidRPr="008B66D7">
        <w:t>ead injury and traumatic brain injury in the MEAO Deployed Cohort</w:t>
      </w:r>
      <w:bookmarkEnd w:id="509"/>
      <w:bookmarkEnd w:id="510"/>
    </w:p>
    <w:p w14:paraId="01CCF0C7" w14:textId="77777777" w:rsidR="00EC488B" w:rsidRPr="008B66D7" w:rsidRDefault="00EC488B" w:rsidP="00EC488B">
      <w:pPr>
        <w:pStyle w:val="ShadedBoxSubheading"/>
      </w:pPr>
      <w:r w:rsidRPr="008B66D7">
        <w:t>Reported head injury and traumatic brain injury in Transitioned ADF and 2015 Regular ADF members</w:t>
      </w:r>
    </w:p>
    <w:p w14:paraId="2E3DA775" w14:textId="77777777" w:rsidR="00EC488B" w:rsidRPr="008B66D7" w:rsidRDefault="00EC488B" w:rsidP="00EC488B">
      <w:pPr>
        <w:pStyle w:val="ShadedBoxSubSubheading"/>
      </w:pPr>
      <w:r w:rsidRPr="008B66D7">
        <w:t>Head injury</w:t>
      </w:r>
    </w:p>
    <w:p w14:paraId="0E4E10F2" w14:textId="77777777" w:rsidR="00EC488B" w:rsidRPr="008B66D7" w:rsidRDefault="00EC488B" w:rsidP="00EC488B">
      <w:pPr>
        <w:pStyle w:val="ShadedBullet"/>
        <w:rPr>
          <w:color w:val="auto"/>
        </w:rPr>
      </w:pPr>
      <w:r w:rsidRPr="008B66D7">
        <w:rPr>
          <w:color w:val="auto"/>
        </w:rPr>
        <w:t xml:space="preserve">With two exceptions, similar proportions of Transitioned ADF members and 2015 Regular ADF members reported </w:t>
      </w:r>
      <w:r w:rsidRPr="008B66D7">
        <w:t>experiencing all types of injuries to the head. The exceptions were injuring their head or neck in a fall/being hit by something (a lower proportion of Transitioned ADF reported this) and being nearby when an explosion/blast occurred (a greater proportion of Transitioned ADF reported this)</w:t>
      </w:r>
      <w:r w:rsidRPr="008B66D7">
        <w:rPr>
          <w:color w:val="auto"/>
        </w:rPr>
        <w:t>.</w:t>
      </w:r>
    </w:p>
    <w:p w14:paraId="63ECCB6F" w14:textId="77777777" w:rsidR="00EC488B" w:rsidRPr="008B66D7" w:rsidRDefault="00EC488B" w:rsidP="00EC488B">
      <w:pPr>
        <w:pStyle w:val="ShadedBullet"/>
      </w:pPr>
      <w:r w:rsidRPr="008B66D7">
        <w:t>Similar proportions of Transitioned ADF and 2015 Regular ADF reported that their injuries occurred during military service. A greater proportion of Transitioned ADF compared with 2015 Regular ADF reported experiencing a head injury that occurred in the context of emergency room attendance following injury to the head or neck, injuring the head or neck in a car accident/crash with another moving vehicle, or injuring their head or neck in a fight, being hit by someone, being shaken violently or being shot in the head or neck during deployment.</w:t>
      </w:r>
    </w:p>
    <w:p w14:paraId="0E455205" w14:textId="77777777" w:rsidR="00EC488B" w:rsidRPr="008B66D7" w:rsidRDefault="00EC488B" w:rsidP="00EC488B">
      <w:pPr>
        <w:pStyle w:val="ShadedBullet"/>
        <w:rPr>
          <w:color w:val="auto"/>
        </w:rPr>
      </w:pPr>
      <w:r w:rsidRPr="008B66D7">
        <w:t xml:space="preserve">The most commonly reported context for experiencing a head injury in their lifetime was being nearby when an explosion or blast occurred (Transitioned ADF, 69.7%; 2015 Regular ADF, 49.9%) and the least commonly </w:t>
      </w:r>
      <w:r w:rsidRPr="008B66D7">
        <w:rPr>
          <w:color w:val="auto"/>
        </w:rPr>
        <w:t xml:space="preserve">reported context </w:t>
      </w:r>
      <w:r w:rsidRPr="008B66D7">
        <w:t xml:space="preserve">was injuring their head or neck in a fight, being hit by someone, being shaken violently or being shot in the head or neck (Transitioned ADF, 18.7%; 2015 Regular ADF, 17.0%). </w:t>
      </w:r>
    </w:p>
    <w:p w14:paraId="1468447D" w14:textId="77777777" w:rsidR="00EC488B" w:rsidRPr="008B66D7" w:rsidRDefault="00EC488B" w:rsidP="00EC488B">
      <w:pPr>
        <w:pStyle w:val="ShadedBoxSubSubheading"/>
      </w:pPr>
      <w:r w:rsidRPr="008B66D7">
        <w:t>Reported lifetime traumatic brain injury and mild traumatic brain injury</w:t>
      </w:r>
    </w:p>
    <w:p w14:paraId="7F182B80" w14:textId="77777777" w:rsidR="00EC488B" w:rsidRPr="008B66D7" w:rsidRDefault="00EC488B" w:rsidP="00EC488B">
      <w:pPr>
        <w:pStyle w:val="ShadedBullet"/>
      </w:pPr>
      <w:r w:rsidRPr="008B66D7">
        <w:t>Similar proportions of Transitioned ADF and 2015 Regular ADF reported experiencing any traumatic brain injury (mild, moderate or severe) in their lifetime (49.1% vs 47.4%).</w:t>
      </w:r>
    </w:p>
    <w:p w14:paraId="5D49C143" w14:textId="77777777" w:rsidR="00EC488B" w:rsidRPr="008B66D7" w:rsidRDefault="00EC488B" w:rsidP="00EC488B">
      <w:pPr>
        <w:pStyle w:val="ShadedBullet"/>
      </w:pPr>
      <w:r w:rsidRPr="008B66D7">
        <w:t>2015 Regular ADF members reported a higher mean number of lifetime traumatic brain injuries than Transitioned ADF members (M = 4.9 vs M = 3.4).</w:t>
      </w:r>
    </w:p>
    <w:p w14:paraId="7188199A" w14:textId="77777777" w:rsidR="00EC488B" w:rsidRPr="008B66D7" w:rsidRDefault="00EC488B" w:rsidP="00EC488B">
      <w:pPr>
        <w:pStyle w:val="ShadedBullet"/>
      </w:pPr>
      <w:r w:rsidRPr="008B66D7">
        <w:t>The great majority of reported lifetime TBI was mTBI; only four Transitioned ADF (3.7%) and 11 2015 Regular ADF (2.9%) reported moderate or severe lifetime TBI.</w:t>
      </w:r>
    </w:p>
    <w:p w14:paraId="0D4B293A" w14:textId="77777777" w:rsidR="00EC488B" w:rsidRPr="008B66D7" w:rsidRDefault="00EC488B" w:rsidP="00EC488B">
      <w:pPr>
        <w:pStyle w:val="ShadedBullet"/>
      </w:pPr>
      <w:r w:rsidRPr="008B66D7">
        <w:t>A greater proportion of 2015 Regular ADF reported mTBI with loss of consciousness for less than 30 minutes (29.2% vs 19.4%) and a slightly greater proportion reported no TBI (27.1% vs 21.3%) compared with Transitioned ADF; reporting of mTBI and TBI for other categories was similar.</w:t>
      </w:r>
    </w:p>
    <w:p w14:paraId="1779485A" w14:textId="77777777" w:rsidR="00EC488B" w:rsidRPr="008B66D7" w:rsidRDefault="00EC488B" w:rsidP="00EC488B">
      <w:pPr>
        <w:pStyle w:val="ShadedBoxSubSubheading"/>
      </w:pPr>
      <w:r w:rsidRPr="008B66D7">
        <w:t>Mental health, functional outcomes and post-concussive symptoms in reported lifetime traumatic brain injury</w:t>
      </w:r>
    </w:p>
    <w:p w14:paraId="22D9539A" w14:textId="77777777" w:rsidR="00EC488B" w:rsidRPr="008B66D7" w:rsidRDefault="00EC488B" w:rsidP="00EC488B">
      <w:pPr>
        <w:pStyle w:val="ShadedBullet"/>
      </w:pPr>
      <w:r w:rsidRPr="008B66D7">
        <w:t>Transitioned ADF members generally had higher posttraumatic stress symptoms, psychological distress and depressive symptoms than 2015 Regular ADF members; this pattern was similar when comparing those with reported TBI and those without TBI across the two groups.</w:t>
      </w:r>
    </w:p>
    <w:p w14:paraId="0669098D" w14:textId="77777777" w:rsidR="00EC488B" w:rsidRPr="008B66D7" w:rsidRDefault="00EC488B" w:rsidP="00EC488B">
      <w:pPr>
        <w:pStyle w:val="ShadedBullet"/>
      </w:pPr>
      <w:r w:rsidRPr="008B66D7">
        <w:t>Within both the Transitioned ADF and the 2015 Regular ADF posttraumatic stress symptoms, psychological distress and depressive symptoms were similar between those with reported TBI and those without.</w:t>
      </w:r>
    </w:p>
    <w:p w14:paraId="06A00818" w14:textId="69C4D63D" w:rsidR="00EC488B" w:rsidRPr="008B66D7" w:rsidRDefault="00EC488B" w:rsidP="00EC488B">
      <w:pPr>
        <w:pStyle w:val="ShadedBullet"/>
      </w:pPr>
      <w:r w:rsidRPr="008B66D7">
        <w:t>Transitioned ADF and 2015 Regular ADF who reported lifetime TBI showed slightly higher scores on total global functioning impairment compared with those with no TBI (</w:t>
      </w:r>
      <w:r>
        <w:t>Transitioned ADF</w:t>
      </w:r>
      <w:r w:rsidR="00A8058F">
        <w:t>,</w:t>
      </w:r>
      <w:r>
        <w:t xml:space="preserve"> M</w:t>
      </w:r>
      <w:r w:rsidR="00A8058F">
        <w:t xml:space="preserve"> </w:t>
      </w:r>
      <w:r>
        <w:t>=</w:t>
      </w:r>
      <w:r w:rsidR="00A8058F">
        <w:t xml:space="preserve"> </w:t>
      </w:r>
      <w:r>
        <w:t>10.7 vs M</w:t>
      </w:r>
      <w:r w:rsidR="00A8058F">
        <w:t xml:space="preserve"> </w:t>
      </w:r>
      <w:r>
        <w:t>=</w:t>
      </w:r>
      <w:r w:rsidR="00A8058F">
        <w:t xml:space="preserve"> </w:t>
      </w:r>
      <w:r>
        <w:t>8.8; 2015 Regular ADF</w:t>
      </w:r>
      <w:r w:rsidR="00A8058F">
        <w:t>,</w:t>
      </w:r>
      <w:r>
        <w:t xml:space="preserve"> M</w:t>
      </w:r>
      <w:r w:rsidR="00A8058F">
        <w:t xml:space="preserve"> </w:t>
      </w:r>
      <w:r>
        <w:t>=</w:t>
      </w:r>
      <w:r w:rsidR="00A8058F">
        <w:t xml:space="preserve"> </w:t>
      </w:r>
      <w:r>
        <w:t xml:space="preserve">7.5 vs </w:t>
      </w:r>
      <w:r w:rsidRPr="008B66D7">
        <w:t>M = 4.9) and across all three domains of disability.</w:t>
      </w:r>
    </w:p>
    <w:p w14:paraId="44633817" w14:textId="77777777" w:rsidR="00EC488B" w:rsidRPr="008B66D7" w:rsidRDefault="00EC488B" w:rsidP="00EC488B">
      <w:pPr>
        <w:pStyle w:val="ShadedBullet"/>
      </w:pPr>
      <w:r w:rsidRPr="008B66D7">
        <w:t>Transitioned ADF generally had higher scores on total global functioning impairment than 2015 Regular ADF; this pattern was similar when comparing those with reported TBI and those without reported TBI across the two groups, as was seen for the psychological disorders.</w:t>
      </w:r>
    </w:p>
    <w:p w14:paraId="2D6BAD1D" w14:textId="77777777" w:rsidR="00EC488B" w:rsidRPr="008B66D7" w:rsidRDefault="00EC488B" w:rsidP="00EC488B">
      <w:pPr>
        <w:pStyle w:val="ShadedBullet"/>
      </w:pPr>
      <w:r w:rsidRPr="008B66D7">
        <w:t xml:space="preserve">Mean post-concussive symptoms were greater in Transitioned ADF with a reported TBI (M = 6.2) compared with those with no reported TBI (M = 3.0). Mean PCS were similar in 2015 Regular ADF with a reported TBI compared with those with no reported TBI. </w:t>
      </w:r>
    </w:p>
    <w:p w14:paraId="16DCF473" w14:textId="77777777" w:rsidR="00EC488B" w:rsidRPr="008B66D7" w:rsidRDefault="00EC488B" w:rsidP="00EC488B">
      <w:pPr>
        <w:pStyle w:val="ShadedBullet"/>
      </w:pPr>
      <w:r w:rsidRPr="008B66D7">
        <w:t>Mean PCS were higher in the Transitioned ADF (for those with reported TBI and those without TBI) compared with the respective subgroups in the 2015 Regular ADF.</w:t>
      </w:r>
    </w:p>
    <w:p w14:paraId="359A9B1F" w14:textId="77777777" w:rsidR="00EC488B" w:rsidRPr="008B66D7" w:rsidRDefault="00EC488B" w:rsidP="00EC488B">
      <w:r w:rsidRPr="008B66D7">
        <w:t>This chapter provides a detailed examination of head injury and TBI in the MEAO Deployed Cohort cross-sectionally at Time 3 (Impact of Combat Study). Results were also examined according to whether MEAO Deployed Cohort members had transitioned or remained in the Regular ADF at Time 3.</w:t>
      </w:r>
    </w:p>
    <w:p w14:paraId="073DC8B6" w14:textId="77777777" w:rsidR="00EC488B" w:rsidRPr="008B66D7" w:rsidRDefault="00EC488B" w:rsidP="00EC488B">
      <w:r w:rsidRPr="008B66D7">
        <w:t>Head injury and TBI were assessed using a self-report version of the Ohio State University Traumatic Brain Injury Identification Method (OSU TBI-ID) (Corrigan &amp; Bogner, 2007), which was adapted by researchers for use in the Transition and Wellbeing Research Programme. The method involves a standardised process designed to elicit an individual’s lifetime history of traumatic brain injury. Participants were asked whether they had experienced a head injury in any of the following contexts in their lifetime:</w:t>
      </w:r>
    </w:p>
    <w:p w14:paraId="6849966D" w14:textId="77777777" w:rsidR="00EC488B" w:rsidRPr="008B66D7" w:rsidRDefault="00EC488B" w:rsidP="00EC488B">
      <w:pPr>
        <w:pStyle w:val="Bullet"/>
        <w:spacing w:after="120"/>
      </w:pPr>
      <w:r w:rsidRPr="008B66D7">
        <w:t>emergency room attendance following injury to head or neck</w:t>
      </w:r>
    </w:p>
    <w:p w14:paraId="6A1CC928" w14:textId="77777777" w:rsidR="00EC488B" w:rsidRPr="008B66D7" w:rsidRDefault="00EC488B" w:rsidP="00EC488B">
      <w:pPr>
        <w:pStyle w:val="Bullet"/>
        <w:spacing w:after="120"/>
      </w:pPr>
      <w:r w:rsidRPr="008B66D7">
        <w:t>car accident/crash with other moving vehicle causing injury to head or neck</w:t>
      </w:r>
    </w:p>
    <w:p w14:paraId="6D5E0382" w14:textId="77777777" w:rsidR="00EC488B" w:rsidRPr="008B66D7" w:rsidRDefault="00EC488B" w:rsidP="00EC488B">
      <w:pPr>
        <w:pStyle w:val="Bullet"/>
        <w:spacing w:after="120"/>
      </w:pPr>
      <w:r w:rsidRPr="008B66D7">
        <w:t>fall/hit by something causing injury to head or neck</w:t>
      </w:r>
    </w:p>
    <w:p w14:paraId="4AB9755B" w14:textId="77777777" w:rsidR="00EC488B" w:rsidRPr="008B66D7" w:rsidRDefault="00EC488B" w:rsidP="00EC488B">
      <w:pPr>
        <w:pStyle w:val="Bullet"/>
        <w:spacing w:after="120"/>
      </w:pPr>
      <w:r w:rsidRPr="008B66D7">
        <w:t>fight/being hit by someone/shaken violently causing injury to head or neck</w:t>
      </w:r>
    </w:p>
    <w:p w14:paraId="47D809E3" w14:textId="77777777" w:rsidR="00EC488B" w:rsidRPr="008B66D7" w:rsidRDefault="00EC488B" w:rsidP="00EC488B">
      <w:pPr>
        <w:pStyle w:val="Bullet"/>
      </w:pPr>
      <w:r w:rsidRPr="008B66D7">
        <w:t>nearby to an explosion/blast.</w:t>
      </w:r>
    </w:p>
    <w:p w14:paraId="46001D89" w14:textId="77777777" w:rsidR="00EC488B" w:rsidRPr="008B66D7" w:rsidRDefault="00EC488B" w:rsidP="00EC488B">
      <w:r w:rsidRPr="008B66D7">
        <w:t>If the participant responded ‘yes’ to any of these items they were asked questions about the frequency of the injuries, whether the injuries occurred during military service or deployment, and the number times the injuries had been sustained since 2011. Further questions were asked about symptoms experienced (for example, loss of consciousness, being dazed and confused, loss of memory), age the first and last time the symptoms occurred, frequency of symptoms, longest time knocked out or unconscious, loss of consciousness related to a drug overdose or being choked, and the occurrence of multiple blows to the head in relation to a history of abuse, contact sports or ADF training or deployment. On the basis of responses to these variables a lifetime TBI variable was calculated, comprising the following six categories:</w:t>
      </w:r>
    </w:p>
    <w:p w14:paraId="0D79E2F8" w14:textId="77777777" w:rsidR="00EC488B" w:rsidRPr="008B66D7" w:rsidRDefault="00EC488B" w:rsidP="00EC488B">
      <w:pPr>
        <w:tabs>
          <w:tab w:val="left" w:pos="360"/>
        </w:tabs>
        <w:spacing w:after="120"/>
      </w:pPr>
      <w:r>
        <w:t>1.</w:t>
      </w:r>
      <w:r>
        <w:tab/>
      </w:r>
      <w:r w:rsidRPr="008B66D7">
        <w:t>No TBI</w:t>
      </w:r>
    </w:p>
    <w:p w14:paraId="1805018A" w14:textId="77777777" w:rsidR="00EC488B" w:rsidRPr="008B66D7" w:rsidRDefault="00EC488B" w:rsidP="00EC488B">
      <w:pPr>
        <w:tabs>
          <w:tab w:val="left" w:pos="360"/>
        </w:tabs>
        <w:spacing w:after="120"/>
      </w:pPr>
      <w:r>
        <w:t>2.</w:t>
      </w:r>
      <w:r>
        <w:tab/>
      </w:r>
      <w:r w:rsidRPr="008B66D7">
        <w:t xml:space="preserve">Head injury, but no loss of consciousness and not dazed or confused </w:t>
      </w:r>
    </w:p>
    <w:p w14:paraId="1318BC83" w14:textId="77777777" w:rsidR="00EC488B" w:rsidRPr="008B66D7" w:rsidRDefault="00EC488B" w:rsidP="00EC488B">
      <w:pPr>
        <w:tabs>
          <w:tab w:val="left" w:pos="360"/>
        </w:tabs>
        <w:spacing w:after="120"/>
      </w:pPr>
      <w:r>
        <w:t>3.</w:t>
      </w:r>
      <w:r>
        <w:tab/>
      </w:r>
      <w:r w:rsidRPr="008B66D7">
        <w:t>Mild TBI – no loss of consciousness, but dazed or confused</w:t>
      </w:r>
    </w:p>
    <w:p w14:paraId="3704BBF7" w14:textId="77777777" w:rsidR="00EC488B" w:rsidRPr="008B66D7" w:rsidRDefault="00EC488B" w:rsidP="00EC488B">
      <w:pPr>
        <w:tabs>
          <w:tab w:val="left" w:pos="360"/>
        </w:tabs>
        <w:spacing w:after="120"/>
      </w:pPr>
      <w:r>
        <w:t>4.</w:t>
      </w:r>
      <w:r>
        <w:tab/>
      </w:r>
      <w:r w:rsidRPr="008B66D7">
        <w:t>Mild TBI – loss of consciousness less than 30 minutes</w:t>
      </w:r>
    </w:p>
    <w:p w14:paraId="4BABCC6B" w14:textId="77777777" w:rsidR="00EC488B" w:rsidRPr="008B66D7" w:rsidRDefault="00EC488B" w:rsidP="00EC488B">
      <w:pPr>
        <w:tabs>
          <w:tab w:val="left" w:pos="360"/>
        </w:tabs>
        <w:spacing w:after="120"/>
      </w:pPr>
      <w:r>
        <w:t>5.</w:t>
      </w:r>
      <w:r>
        <w:tab/>
      </w:r>
      <w:r w:rsidRPr="008B66D7">
        <w:t>Moderate TBI – loss of consciousness 30 minutes to 24 hours</w:t>
      </w:r>
    </w:p>
    <w:p w14:paraId="18CE0EF9" w14:textId="77777777" w:rsidR="00EC488B" w:rsidRPr="008B66D7" w:rsidRDefault="00EC488B" w:rsidP="00EC488B">
      <w:pPr>
        <w:tabs>
          <w:tab w:val="left" w:pos="360"/>
        </w:tabs>
      </w:pPr>
      <w:r>
        <w:t>6.</w:t>
      </w:r>
      <w:r>
        <w:tab/>
      </w:r>
      <w:r w:rsidRPr="008B66D7">
        <w:t>Severe TBI – loss of consciousness more than 24 hours.</w:t>
      </w:r>
    </w:p>
    <w:p w14:paraId="342121BA" w14:textId="5CA08D54" w:rsidR="00EC488B" w:rsidRPr="008B66D7" w:rsidRDefault="00EC488B" w:rsidP="00EC488B">
      <w:r w:rsidRPr="008B66D7">
        <w:t>This six-category variable was dichotomised into a no TBI/TBI variable</w:t>
      </w:r>
      <w:r w:rsidR="00A8058F">
        <w:t>,</w:t>
      </w:r>
      <w:r w:rsidRPr="008B66D7">
        <w:t xml:space="preserve"> with categories 1 and 2 reflecting no mTBI and the remaining four categories reflecting TBI. The number of times participants experienced a TBI was calculated by summing their responses to the number of times they had experienced being knocked out or becoming unconscious, dazed or confused or did not remember the event as a result of the head injuries reported.</w:t>
      </w:r>
    </w:p>
    <w:p w14:paraId="7617AA0B" w14:textId="77777777" w:rsidR="00EC488B" w:rsidRPr="008B66D7" w:rsidRDefault="00EC488B" w:rsidP="00EC488B">
      <w:r w:rsidRPr="008B66D7">
        <w:t>Mental health outcomes, functional impairment and post-concussive symptoms are examined as outcomes of TBI.</w:t>
      </w:r>
    </w:p>
    <w:p w14:paraId="04E36129" w14:textId="77777777" w:rsidR="00EC488B" w:rsidRPr="008B66D7" w:rsidRDefault="00EC488B" w:rsidP="00EC488B">
      <w:pPr>
        <w:rPr>
          <w:rFonts w:ascii="Times New Roman" w:hAnsi="Times New Roman"/>
          <w:color w:val="auto"/>
        </w:rPr>
      </w:pPr>
      <w:r w:rsidRPr="008B66D7">
        <w:t>Three mental health outcomes are examined here: the Posttraumatic Stress Disorder Checklist – civilian version (PCL-C), K10 and the Patient Health Questionnaire (PHQ-9). (These are discussed in detail elsewhere in the report.) Mean total scores are presented.</w:t>
      </w:r>
    </w:p>
    <w:p w14:paraId="22130A6F" w14:textId="77777777" w:rsidR="00EC488B" w:rsidRPr="008B66D7" w:rsidRDefault="00EC488B" w:rsidP="00EC488B">
      <w:r w:rsidRPr="008B66D7">
        <w:t xml:space="preserve">Functional impairment was assessed via the Sheehan Disability Scale (Sheehan, 1983), a five-item self-report measure of disability resulting from mental health symptoms in three interrelated domains – work, social life and family life. The three items assessing impairment in the three domains were scored from zero to 10 and summed to yield a total global functional impairment score of between zero and 30. </w:t>
      </w:r>
    </w:p>
    <w:p w14:paraId="4F840211" w14:textId="77777777" w:rsidR="00EC488B" w:rsidRPr="008B66D7" w:rsidRDefault="00EC488B" w:rsidP="00EC488B">
      <w:r w:rsidRPr="008B66D7">
        <w:t xml:space="preserve">Post-concussive symptoms were measured using a modified version of the Post-concussion Syndrome Checklist (Gouvier et al., 1992), which was used as part of the 2012 MEAO Prospective Study (Davy et al., 2012). This modified version of the scale required participants to indicate the degree to which they had experienced a list of 11 symptoms (anxiety, headaches, dizziness, fatigue, visual problems, sensitivity to noise, ringing in the ears, memory, concentration, judgment problems, irritability) in the preceding four weeks as a result of an injury to their head or neck. The items were rated on a five-point scale from 0 ‘not at all’ to 4 ‘extremely’. A total post-concussive symptom score was calculated by summing the scores for these 11 items. </w:t>
      </w:r>
    </w:p>
    <w:p w14:paraId="1650136E" w14:textId="77777777" w:rsidR="00EC488B" w:rsidRPr="008B66D7" w:rsidRDefault="00EC488B" w:rsidP="00EC488B">
      <w:pPr>
        <w:pStyle w:val="Heading2"/>
      </w:pPr>
      <w:bookmarkStart w:id="511" w:name="_Toc530064672"/>
      <w:bookmarkStart w:id="512" w:name="_Toc535582694"/>
      <w:r w:rsidRPr="008B66D7">
        <w:t>Injuries to the head</w:t>
      </w:r>
      <w:bookmarkEnd w:id="511"/>
      <w:bookmarkEnd w:id="512"/>
    </w:p>
    <w:p w14:paraId="190620DB" w14:textId="77777777" w:rsidR="00EC488B" w:rsidRPr="008B66D7" w:rsidRDefault="00EC488B" w:rsidP="00EC488B">
      <w:r w:rsidRPr="008B66D7">
        <w:t>Table 7.1 shows the frequencies of self-reported TBI and head injury in Transitioned ADF and 2015 Regular ADF in the MEAO Deployed Cohort and whether they occurred during military service and during deployment.</w:t>
      </w:r>
    </w:p>
    <w:p w14:paraId="1B272663" w14:textId="6781A000" w:rsidR="00EC488B" w:rsidRPr="008B66D7" w:rsidRDefault="00EC488B" w:rsidP="00EC488B">
      <w:r w:rsidRPr="008B66D7">
        <w:t xml:space="preserve">Similar proportions of Transitioned ADF (36.1%) and 2015 Regular ADF (41.7%) reported lifetime emergency room attendance following a head or neck injury. Of these, similar proportions of Transitioned ADF (51.3%) and 2015 Regular ADF (48.1%) reported the injury was related to military service, although Transitioned ADF were more likely to report that it was sustained </w:t>
      </w:r>
      <w:r w:rsidR="00A8058F">
        <w:t xml:space="preserve">during </w:t>
      </w:r>
      <w:r w:rsidRPr="008B66D7">
        <w:t>deployment (23.1% vs 9.4%).</w:t>
      </w:r>
    </w:p>
    <w:p w14:paraId="47F8599D" w14:textId="77777777" w:rsidR="00EC488B" w:rsidRPr="008B66D7" w:rsidRDefault="00EC488B" w:rsidP="00EC488B">
      <w:r w:rsidRPr="008B66D7">
        <w:t>Both groups were less likely to report injuring the head or neck in a car accident or crash with another moving vehicle (Transitioned ADF, 15.6%; 2015 Regular ADF, 17.5%). Similar proportions of Transitioned ADF (47.1%) and 2015 Regular ADF (46.3%) reported that this occurred during military service but, again, higher proportions of Transitioned ADF reported that this occurred during deployment (17.6% vs 9.0%).</w:t>
      </w:r>
    </w:p>
    <w:p w14:paraId="1D92B7F9" w14:textId="77777777" w:rsidR="00EC488B" w:rsidRPr="008B66D7" w:rsidRDefault="00EC488B" w:rsidP="00EC488B">
      <w:r w:rsidRPr="008B66D7">
        <w:t>More 2015 Regular ADF (40.7%) reported injuring their head or neck in a fall or from being hit by something compared with Transitioned ADF (30.6%). Similar proportions of Transitioned ADF and 2015 Regular ADF reported that this occurred during military service (39.4% vs 41.0%) or on deployment (6.1% vs 4.5%).</w:t>
      </w:r>
    </w:p>
    <w:p w14:paraId="20A8A06E" w14:textId="77777777" w:rsidR="00EC488B" w:rsidRPr="008B66D7" w:rsidRDefault="00EC488B" w:rsidP="00EC488B">
      <w:r w:rsidRPr="008B66D7">
        <w:t>Comparatively low levels reported injuring their head or neck in a fight or being hit by someone, shaken violently or shot in the head or neck (Transitioned ADF, 18.7%; 2015 Regular ADF, 17.0%). Similar proportions of Transitioned ADF and 2015 Regular ADF reported that this occurred during military service (45.0% vs 47.7%) but higher proportions of Transitioned ADF reported that this occurred during deployment (15.0% vs 7.7%).</w:t>
      </w:r>
    </w:p>
    <w:p w14:paraId="001F4EB1" w14:textId="77777777" w:rsidR="00EC488B" w:rsidRPr="008B66D7" w:rsidRDefault="00EC488B" w:rsidP="00EC488B">
      <w:r w:rsidRPr="008B66D7">
        <w:t>The highest reported proportions were for being nearby when an explosion or blast occurred, for which Transitioned ADF (69.7%) reported much higher levels than 2015 Regular ADF (49.9%). Of those reporting this, similar proportions of Transitioned ADF and 2015 Regular ADF reported it was during military service (86.8% vs 92.1%) and during deployment (76.3% vs 72.8%).</w:t>
      </w:r>
    </w:p>
    <w:p w14:paraId="4C1A8EA7" w14:textId="77777777" w:rsidR="00EC488B" w:rsidRPr="008B66D7" w:rsidRDefault="00EC488B" w:rsidP="00EC488B">
      <w:pPr>
        <w:pStyle w:val="TableName"/>
      </w:pPr>
      <w:bookmarkStart w:id="513" w:name="_Ref482013280"/>
      <w:bookmarkStart w:id="514" w:name="_Toc482023758"/>
      <w:bookmarkStart w:id="515" w:name="_Toc487014244"/>
      <w:bookmarkStart w:id="516" w:name="_Toc492995547"/>
      <w:bookmarkStart w:id="517" w:name="_Toc524079323"/>
      <w:bookmarkStart w:id="518" w:name="_Toc532319272"/>
      <w:r w:rsidRPr="008B66D7">
        <w:t>Table 7.1</w:t>
      </w:r>
      <w:bookmarkEnd w:id="513"/>
      <w:bookmarkEnd w:id="514"/>
      <w:bookmarkEnd w:id="515"/>
      <w:bookmarkEnd w:id="516"/>
      <w:r w:rsidRPr="008B66D7">
        <w:tab/>
        <w:t>Frequencies of self-reported injuries to the head in Transitioned ADF and 2015 Regular ADF in the MEAO Deployed Cohort</w:t>
      </w:r>
      <w:bookmarkEnd w:id="517"/>
      <w:bookmarkEnd w:id="518"/>
      <w:r w:rsidRPr="008B66D7">
        <w:t xml:space="preserve"> </w:t>
      </w:r>
    </w:p>
    <w:tbl>
      <w:tblPr>
        <w:tblStyle w:val="TWRPTable"/>
        <w:tblW w:w="5000" w:type="pct"/>
        <w:tblLayout w:type="fixed"/>
        <w:tblLook w:val="04A0" w:firstRow="1" w:lastRow="0" w:firstColumn="1" w:lastColumn="0" w:noHBand="0" w:noVBand="1"/>
        <w:tblDescription w:val="Table 7.1 Frequencies of self-reported injuries to the head in Transitioned ADF and 2015 Regular ADF in the MEAO Deployed Cohort "/>
      </w:tblPr>
      <w:tblGrid>
        <w:gridCol w:w="3853"/>
        <w:gridCol w:w="525"/>
        <w:gridCol w:w="1095"/>
        <w:gridCol w:w="476"/>
        <w:gridCol w:w="1140"/>
      </w:tblGrid>
      <w:tr w:rsidR="00EC488B" w:rsidRPr="008B66D7" w14:paraId="479F8DA3" w14:textId="77777777" w:rsidTr="00A033D5">
        <w:trPr>
          <w:cnfStyle w:val="100000000000" w:firstRow="1" w:lastRow="0" w:firstColumn="0" w:lastColumn="0" w:oddVBand="0" w:evenVBand="0" w:oddHBand="0" w:evenHBand="0" w:firstRowFirstColumn="0" w:firstRowLastColumn="0" w:lastRowFirstColumn="0" w:lastRowLastColumn="0"/>
          <w:cantSplit/>
          <w:tblHeader/>
        </w:trPr>
        <w:tc>
          <w:tcPr>
            <w:tcW w:w="2718" w:type="pct"/>
            <w:tcBorders>
              <w:top w:val="single" w:sz="4" w:space="0" w:color="000000"/>
              <w:bottom w:val="nil"/>
            </w:tcBorders>
          </w:tcPr>
          <w:p w14:paraId="31DF78E8" w14:textId="77777777" w:rsidR="00EC488B" w:rsidRPr="008B66D7" w:rsidRDefault="00EC488B" w:rsidP="00A033D5">
            <w:pPr>
              <w:pStyle w:val="TableText"/>
            </w:pPr>
          </w:p>
        </w:tc>
        <w:tc>
          <w:tcPr>
            <w:tcW w:w="1141" w:type="pct"/>
            <w:gridSpan w:val="2"/>
            <w:hideMark/>
          </w:tcPr>
          <w:p w14:paraId="652E3525" w14:textId="77777777" w:rsidR="00EC488B" w:rsidRPr="008B66D7" w:rsidRDefault="00EC488B" w:rsidP="00A033D5">
            <w:pPr>
              <w:pStyle w:val="TableText"/>
              <w:jc w:val="center"/>
            </w:pPr>
            <w:r w:rsidRPr="008B66D7">
              <w:t>Transitioned ADF</w:t>
            </w:r>
            <w:r>
              <w:br/>
            </w:r>
            <w:r w:rsidRPr="008B66D7">
              <w:t>n = 109</w:t>
            </w:r>
          </w:p>
        </w:tc>
        <w:tc>
          <w:tcPr>
            <w:tcW w:w="1140" w:type="pct"/>
            <w:gridSpan w:val="2"/>
            <w:hideMark/>
          </w:tcPr>
          <w:p w14:paraId="38B9B69E" w14:textId="77777777" w:rsidR="00EC488B" w:rsidRPr="008B66D7" w:rsidRDefault="00EC488B" w:rsidP="00A033D5">
            <w:pPr>
              <w:pStyle w:val="TableText"/>
              <w:jc w:val="center"/>
            </w:pPr>
            <w:r w:rsidRPr="008B66D7">
              <w:t>2015 Regular ADF</w:t>
            </w:r>
            <w:r>
              <w:br/>
            </w:r>
            <w:r w:rsidRPr="008B66D7">
              <w:t>n = 384</w:t>
            </w:r>
          </w:p>
        </w:tc>
      </w:tr>
      <w:tr w:rsidR="00A033D5" w:rsidRPr="008B66D7" w14:paraId="62D44A8C" w14:textId="77777777" w:rsidTr="00A033D5">
        <w:trPr>
          <w:cnfStyle w:val="100000000000" w:firstRow="1" w:lastRow="0" w:firstColumn="0" w:lastColumn="0" w:oddVBand="0" w:evenVBand="0" w:oddHBand="0" w:evenHBand="0" w:firstRowFirstColumn="0" w:firstRowLastColumn="0" w:lastRowFirstColumn="0" w:lastRowLastColumn="0"/>
          <w:cantSplit/>
          <w:tblHeader/>
        </w:trPr>
        <w:tc>
          <w:tcPr>
            <w:tcW w:w="2718" w:type="pct"/>
            <w:tcBorders>
              <w:top w:val="nil"/>
            </w:tcBorders>
          </w:tcPr>
          <w:p w14:paraId="4F096F92" w14:textId="77777777" w:rsidR="00EC488B" w:rsidRPr="008B66D7" w:rsidRDefault="00EC488B" w:rsidP="00A033D5">
            <w:pPr>
              <w:pStyle w:val="TableText"/>
            </w:pPr>
            <w:r w:rsidRPr="008B66D7">
              <w:rPr>
                <w:rFonts w:eastAsia="Times New Roman"/>
                <w:lang w:eastAsia="en-AU"/>
              </w:rPr>
              <w:t>Lifetime injuries to head/neck</w:t>
            </w:r>
          </w:p>
        </w:tc>
        <w:tc>
          <w:tcPr>
            <w:tcW w:w="370" w:type="pct"/>
            <w:hideMark/>
          </w:tcPr>
          <w:p w14:paraId="380A0736" w14:textId="77777777" w:rsidR="00EC488B" w:rsidRPr="008B66D7" w:rsidRDefault="00EC488B" w:rsidP="00A033D5">
            <w:pPr>
              <w:pStyle w:val="TableText"/>
              <w:jc w:val="right"/>
            </w:pPr>
            <w:r w:rsidRPr="008B66D7">
              <w:rPr>
                <w:rFonts w:cs="Arial"/>
              </w:rPr>
              <w:t>n</w:t>
            </w:r>
          </w:p>
        </w:tc>
        <w:tc>
          <w:tcPr>
            <w:tcW w:w="772" w:type="pct"/>
            <w:hideMark/>
          </w:tcPr>
          <w:p w14:paraId="73C36DEB" w14:textId="77777777" w:rsidR="00EC488B" w:rsidRPr="008B66D7" w:rsidRDefault="00EC488B" w:rsidP="00A033D5">
            <w:pPr>
              <w:pStyle w:val="TableText"/>
              <w:jc w:val="right"/>
            </w:pPr>
            <w:r w:rsidRPr="008B66D7">
              <w:rPr>
                <w:rFonts w:cs="Arial"/>
              </w:rPr>
              <w:t>% (95% CI)</w:t>
            </w:r>
          </w:p>
        </w:tc>
        <w:tc>
          <w:tcPr>
            <w:tcW w:w="336" w:type="pct"/>
            <w:hideMark/>
          </w:tcPr>
          <w:p w14:paraId="2B5CBF44" w14:textId="77777777" w:rsidR="00EC488B" w:rsidRPr="008B66D7" w:rsidRDefault="00EC488B" w:rsidP="00A033D5">
            <w:pPr>
              <w:pStyle w:val="TableText"/>
              <w:jc w:val="right"/>
            </w:pPr>
            <w:r w:rsidRPr="008B66D7">
              <w:rPr>
                <w:rFonts w:cs="Arial"/>
              </w:rPr>
              <w:t>n</w:t>
            </w:r>
          </w:p>
        </w:tc>
        <w:tc>
          <w:tcPr>
            <w:tcW w:w="805" w:type="pct"/>
            <w:hideMark/>
          </w:tcPr>
          <w:p w14:paraId="202266F3" w14:textId="77777777" w:rsidR="00EC488B" w:rsidRPr="008B66D7" w:rsidRDefault="00EC488B" w:rsidP="00A033D5">
            <w:pPr>
              <w:pStyle w:val="TableText"/>
              <w:jc w:val="right"/>
            </w:pPr>
            <w:r w:rsidRPr="008B66D7">
              <w:rPr>
                <w:rFonts w:cs="Arial"/>
              </w:rPr>
              <w:t>% (95% CI)</w:t>
            </w:r>
          </w:p>
        </w:tc>
      </w:tr>
      <w:tr w:rsidR="00EC488B" w:rsidRPr="008B66D7" w14:paraId="57B35D51" w14:textId="77777777" w:rsidTr="00A033D5">
        <w:trPr>
          <w:cnfStyle w:val="000000100000" w:firstRow="0" w:lastRow="0" w:firstColumn="0" w:lastColumn="0" w:oddVBand="0" w:evenVBand="0" w:oddHBand="1" w:evenHBand="0" w:firstRowFirstColumn="0" w:firstRowLastColumn="0" w:lastRowFirstColumn="0" w:lastRowLastColumn="0"/>
          <w:cantSplit/>
        </w:trPr>
        <w:tc>
          <w:tcPr>
            <w:tcW w:w="2718" w:type="pct"/>
            <w:hideMark/>
          </w:tcPr>
          <w:p w14:paraId="053CC7A3" w14:textId="77777777" w:rsidR="00EC488B" w:rsidRPr="008B66D7" w:rsidRDefault="00EC488B" w:rsidP="00A033D5">
            <w:pPr>
              <w:pStyle w:val="TableText"/>
            </w:pPr>
            <w:r w:rsidRPr="008B66D7">
              <w:t>Emergency room attendance following injury to head/neck</w:t>
            </w:r>
          </w:p>
        </w:tc>
        <w:tc>
          <w:tcPr>
            <w:tcW w:w="370" w:type="pct"/>
          </w:tcPr>
          <w:p w14:paraId="07C3657A" w14:textId="77777777" w:rsidR="00EC488B" w:rsidRPr="008B66D7" w:rsidRDefault="00EC488B" w:rsidP="00A033D5">
            <w:pPr>
              <w:pStyle w:val="TableText"/>
              <w:jc w:val="right"/>
            </w:pPr>
            <w:r w:rsidRPr="008B66D7">
              <w:rPr>
                <w:rFonts w:cs="Arial"/>
              </w:rPr>
              <w:t>39</w:t>
            </w:r>
          </w:p>
        </w:tc>
        <w:tc>
          <w:tcPr>
            <w:tcW w:w="772" w:type="pct"/>
          </w:tcPr>
          <w:p w14:paraId="6E18A1B4" w14:textId="77777777" w:rsidR="00EC488B" w:rsidRPr="008B66D7" w:rsidRDefault="00EC488B" w:rsidP="00A033D5">
            <w:pPr>
              <w:pStyle w:val="TableText"/>
              <w:jc w:val="right"/>
            </w:pPr>
            <w:r w:rsidRPr="008B66D7">
              <w:rPr>
                <w:rFonts w:cs="Arial"/>
              </w:rPr>
              <w:t>36.1 (27.1–45.2)</w:t>
            </w:r>
          </w:p>
        </w:tc>
        <w:tc>
          <w:tcPr>
            <w:tcW w:w="336" w:type="pct"/>
          </w:tcPr>
          <w:p w14:paraId="420072EC" w14:textId="77777777" w:rsidR="00EC488B" w:rsidRPr="008B66D7" w:rsidRDefault="00EC488B" w:rsidP="00A033D5">
            <w:pPr>
              <w:pStyle w:val="TableText"/>
              <w:jc w:val="right"/>
            </w:pPr>
            <w:r w:rsidRPr="008B66D7">
              <w:rPr>
                <w:rFonts w:cs="Arial"/>
              </w:rPr>
              <w:t>160</w:t>
            </w:r>
          </w:p>
        </w:tc>
        <w:tc>
          <w:tcPr>
            <w:tcW w:w="805" w:type="pct"/>
          </w:tcPr>
          <w:p w14:paraId="26459D61" w14:textId="77777777" w:rsidR="00EC488B" w:rsidRPr="008B66D7" w:rsidRDefault="00EC488B" w:rsidP="00A033D5">
            <w:pPr>
              <w:pStyle w:val="TableText"/>
              <w:jc w:val="right"/>
            </w:pPr>
            <w:r w:rsidRPr="008B66D7">
              <w:rPr>
                <w:rFonts w:cs="Arial"/>
              </w:rPr>
              <w:t>41.7 (36.7–46.6)</w:t>
            </w:r>
          </w:p>
        </w:tc>
      </w:tr>
      <w:tr w:rsidR="00A033D5" w:rsidRPr="008B66D7" w14:paraId="6394F7C5" w14:textId="77777777" w:rsidTr="00A033D5">
        <w:trPr>
          <w:cantSplit/>
        </w:trPr>
        <w:tc>
          <w:tcPr>
            <w:tcW w:w="2718" w:type="pct"/>
          </w:tcPr>
          <w:p w14:paraId="170FC66B" w14:textId="77777777" w:rsidR="00EC488B" w:rsidRPr="008B66D7" w:rsidRDefault="00EC488B" w:rsidP="00A033D5">
            <w:pPr>
              <w:pStyle w:val="TableText"/>
              <w:ind w:left="144"/>
            </w:pPr>
            <w:r w:rsidRPr="008B66D7">
              <w:t>During military service</w:t>
            </w:r>
          </w:p>
        </w:tc>
        <w:tc>
          <w:tcPr>
            <w:tcW w:w="370" w:type="pct"/>
          </w:tcPr>
          <w:p w14:paraId="533BB01E" w14:textId="77777777" w:rsidR="00EC488B" w:rsidRPr="008B66D7" w:rsidRDefault="00EC488B" w:rsidP="00A033D5">
            <w:pPr>
              <w:pStyle w:val="TableText"/>
              <w:jc w:val="right"/>
              <w:rPr>
                <w:rFonts w:eastAsia="Times New Roman" w:cs="Arial"/>
              </w:rPr>
            </w:pPr>
            <w:r w:rsidRPr="008B66D7">
              <w:rPr>
                <w:rFonts w:cs="Arial"/>
              </w:rPr>
              <w:t>20</w:t>
            </w:r>
          </w:p>
        </w:tc>
        <w:tc>
          <w:tcPr>
            <w:tcW w:w="772" w:type="pct"/>
          </w:tcPr>
          <w:p w14:paraId="33E0400C" w14:textId="77777777" w:rsidR="00EC488B" w:rsidRPr="008B66D7" w:rsidRDefault="00EC488B" w:rsidP="00A033D5">
            <w:pPr>
              <w:pStyle w:val="TableText"/>
              <w:jc w:val="right"/>
            </w:pPr>
            <w:r w:rsidRPr="008B66D7">
              <w:rPr>
                <w:rFonts w:cs="Arial"/>
              </w:rPr>
              <w:t>51.3 (35.6–67.0)</w:t>
            </w:r>
          </w:p>
        </w:tc>
        <w:tc>
          <w:tcPr>
            <w:tcW w:w="336" w:type="pct"/>
          </w:tcPr>
          <w:p w14:paraId="3D05DB56" w14:textId="77777777" w:rsidR="00EC488B" w:rsidRPr="008B66D7" w:rsidRDefault="00EC488B" w:rsidP="00A033D5">
            <w:pPr>
              <w:pStyle w:val="TableText"/>
              <w:jc w:val="right"/>
              <w:rPr>
                <w:rFonts w:eastAsia="Times New Roman" w:cs="Arial"/>
              </w:rPr>
            </w:pPr>
            <w:r w:rsidRPr="008B66D7">
              <w:rPr>
                <w:rFonts w:cs="Arial"/>
              </w:rPr>
              <w:t>77</w:t>
            </w:r>
          </w:p>
        </w:tc>
        <w:tc>
          <w:tcPr>
            <w:tcW w:w="805" w:type="pct"/>
          </w:tcPr>
          <w:p w14:paraId="24BC36F4" w14:textId="77777777" w:rsidR="00EC488B" w:rsidRPr="008B66D7" w:rsidRDefault="00EC488B" w:rsidP="00A033D5">
            <w:pPr>
              <w:pStyle w:val="TableText"/>
              <w:jc w:val="right"/>
            </w:pPr>
            <w:r w:rsidRPr="008B66D7">
              <w:rPr>
                <w:rFonts w:cs="Arial"/>
              </w:rPr>
              <w:t>48.1 (40.4–55.9)</w:t>
            </w:r>
          </w:p>
        </w:tc>
      </w:tr>
      <w:tr w:rsidR="00EC488B" w:rsidRPr="008B66D7" w14:paraId="311869E4" w14:textId="77777777" w:rsidTr="00A033D5">
        <w:trPr>
          <w:cnfStyle w:val="000000100000" w:firstRow="0" w:lastRow="0" w:firstColumn="0" w:lastColumn="0" w:oddVBand="0" w:evenVBand="0" w:oddHBand="1" w:evenHBand="0" w:firstRowFirstColumn="0" w:firstRowLastColumn="0" w:lastRowFirstColumn="0" w:lastRowLastColumn="0"/>
          <w:cantSplit/>
        </w:trPr>
        <w:tc>
          <w:tcPr>
            <w:tcW w:w="2718" w:type="pct"/>
          </w:tcPr>
          <w:p w14:paraId="64F22531" w14:textId="77777777" w:rsidR="00EC488B" w:rsidRPr="008B66D7" w:rsidRDefault="00EC488B" w:rsidP="00A033D5">
            <w:pPr>
              <w:pStyle w:val="TableText"/>
              <w:ind w:left="144"/>
            </w:pPr>
            <w:r w:rsidRPr="008B66D7">
              <w:t>During deployment</w:t>
            </w:r>
          </w:p>
        </w:tc>
        <w:tc>
          <w:tcPr>
            <w:tcW w:w="370" w:type="pct"/>
          </w:tcPr>
          <w:p w14:paraId="3889C6D5" w14:textId="77777777" w:rsidR="00EC488B" w:rsidRPr="008B66D7" w:rsidRDefault="00EC488B" w:rsidP="00A033D5">
            <w:pPr>
              <w:pStyle w:val="TableText"/>
              <w:jc w:val="right"/>
              <w:rPr>
                <w:rFonts w:eastAsia="Times New Roman" w:cs="Arial"/>
              </w:rPr>
            </w:pPr>
            <w:r w:rsidRPr="008B66D7">
              <w:rPr>
                <w:rFonts w:cs="Arial"/>
              </w:rPr>
              <w:t>9</w:t>
            </w:r>
          </w:p>
        </w:tc>
        <w:tc>
          <w:tcPr>
            <w:tcW w:w="772" w:type="pct"/>
          </w:tcPr>
          <w:p w14:paraId="189DA0CA" w14:textId="77777777" w:rsidR="00EC488B" w:rsidRPr="008B66D7" w:rsidRDefault="00EC488B" w:rsidP="00A033D5">
            <w:pPr>
              <w:pStyle w:val="TableText"/>
              <w:jc w:val="right"/>
            </w:pPr>
            <w:r w:rsidRPr="008B66D7">
              <w:rPr>
                <w:rFonts w:cs="Arial"/>
              </w:rPr>
              <w:t>23.1 (9.9–36.3)</w:t>
            </w:r>
          </w:p>
        </w:tc>
        <w:tc>
          <w:tcPr>
            <w:tcW w:w="336" w:type="pct"/>
          </w:tcPr>
          <w:p w14:paraId="722E1CD4" w14:textId="77777777" w:rsidR="00EC488B" w:rsidRPr="008B66D7" w:rsidRDefault="00EC488B" w:rsidP="00A033D5">
            <w:pPr>
              <w:pStyle w:val="TableText"/>
              <w:jc w:val="right"/>
              <w:rPr>
                <w:rFonts w:eastAsia="Times New Roman" w:cs="Arial"/>
              </w:rPr>
            </w:pPr>
            <w:r w:rsidRPr="008B66D7">
              <w:rPr>
                <w:rFonts w:cs="Arial"/>
              </w:rPr>
              <w:t>15</w:t>
            </w:r>
          </w:p>
        </w:tc>
        <w:tc>
          <w:tcPr>
            <w:tcW w:w="805" w:type="pct"/>
          </w:tcPr>
          <w:p w14:paraId="6E14DABD" w14:textId="77777777" w:rsidR="00EC488B" w:rsidRPr="008B66D7" w:rsidRDefault="00EC488B" w:rsidP="00A033D5">
            <w:pPr>
              <w:pStyle w:val="TableText"/>
              <w:jc w:val="right"/>
            </w:pPr>
            <w:r w:rsidRPr="008B66D7">
              <w:rPr>
                <w:rFonts w:cs="Arial"/>
              </w:rPr>
              <w:t>9.4 (4.9–13.9)</w:t>
            </w:r>
          </w:p>
        </w:tc>
      </w:tr>
      <w:tr w:rsidR="00A033D5" w:rsidRPr="008B66D7" w14:paraId="39349D21" w14:textId="77777777" w:rsidTr="00A033D5">
        <w:trPr>
          <w:cantSplit/>
        </w:trPr>
        <w:tc>
          <w:tcPr>
            <w:tcW w:w="2718" w:type="pct"/>
            <w:hideMark/>
          </w:tcPr>
          <w:p w14:paraId="10A31298" w14:textId="77777777" w:rsidR="00EC488B" w:rsidRPr="008B66D7" w:rsidRDefault="00EC488B" w:rsidP="00A033D5">
            <w:pPr>
              <w:pStyle w:val="TableText"/>
            </w:pPr>
            <w:r w:rsidRPr="008B66D7">
              <w:t>Car accident/crash with other moving vehicle causing injury to head/neck</w:t>
            </w:r>
          </w:p>
        </w:tc>
        <w:tc>
          <w:tcPr>
            <w:tcW w:w="370" w:type="pct"/>
          </w:tcPr>
          <w:p w14:paraId="5B0CFEA0" w14:textId="77777777" w:rsidR="00EC488B" w:rsidRPr="008B66D7" w:rsidRDefault="00EC488B" w:rsidP="00A033D5">
            <w:pPr>
              <w:pStyle w:val="TableText"/>
              <w:jc w:val="right"/>
            </w:pPr>
            <w:r w:rsidRPr="008B66D7">
              <w:rPr>
                <w:rFonts w:cs="Arial"/>
              </w:rPr>
              <w:t>17</w:t>
            </w:r>
          </w:p>
        </w:tc>
        <w:tc>
          <w:tcPr>
            <w:tcW w:w="772" w:type="pct"/>
          </w:tcPr>
          <w:p w14:paraId="1C911CD0" w14:textId="77777777" w:rsidR="00EC488B" w:rsidRPr="008B66D7" w:rsidRDefault="00EC488B" w:rsidP="00A033D5">
            <w:pPr>
              <w:pStyle w:val="TableText"/>
              <w:jc w:val="right"/>
            </w:pPr>
            <w:r w:rsidRPr="008B66D7">
              <w:rPr>
                <w:rFonts w:cs="Arial"/>
              </w:rPr>
              <w:t>15.6 (8.8–22.4)</w:t>
            </w:r>
          </w:p>
        </w:tc>
        <w:tc>
          <w:tcPr>
            <w:tcW w:w="336" w:type="pct"/>
          </w:tcPr>
          <w:p w14:paraId="060B257E" w14:textId="77777777" w:rsidR="00EC488B" w:rsidRPr="008B66D7" w:rsidRDefault="00EC488B" w:rsidP="00A033D5">
            <w:pPr>
              <w:pStyle w:val="TableText"/>
              <w:jc w:val="right"/>
            </w:pPr>
            <w:r w:rsidRPr="008B66D7">
              <w:rPr>
                <w:rFonts w:cs="Arial"/>
              </w:rPr>
              <w:t>67</w:t>
            </w:r>
          </w:p>
        </w:tc>
        <w:tc>
          <w:tcPr>
            <w:tcW w:w="805" w:type="pct"/>
          </w:tcPr>
          <w:p w14:paraId="74AA02A6" w14:textId="77777777" w:rsidR="00EC488B" w:rsidRPr="008B66D7" w:rsidRDefault="00EC488B" w:rsidP="00A033D5">
            <w:pPr>
              <w:pStyle w:val="TableText"/>
              <w:jc w:val="right"/>
            </w:pPr>
            <w:r w:rsidRPr="008B66D7">
              <w:rPr>
                <w:rFonts w:cs="Arial"/>
              </w:rPr>
              <w:t>17.5 (13.7–21.3)</w:t>
            </w:r>
          </w:p>
        </w:tc>
      </w:tr>
      <w:tr w:rsidR="00EC488B" w:rsidRPr="008B66D7" w14:paraId="2FF2F40D" w14:textId="77777777" w:rsidTr="00A033D5">
        <w:trPr>
          <w:cnfStyle w:val="000000100000" w:firstRow="0" w:lastRow="0" w:firstColumn="0" w:lastColumn="0" w:oddVBand="0" w:evenVBand="0" w:oddHBand="1" w:evenHBand="0" w:firstRowFirstColumn="0" w:firstRowLastColumn="0" w:lastRowFirstColumn="0" w:lastRowLastColumn="0"/>
          <w:cantSplit/>
        </w:trPr>
        <w:tc>
          <w:tcPr>
            <w:tcW w:w="2718" w:type="pct"/>
          </w:tcPr>
          <w:p w14:paraId="327CDA86" w14:textId="77777777" w:rsidR="00EC488B" w:rsidRPr="008B66D7" w:rsidRDefault="00EC488B" w:rsidP="00A033D5">
            <w:pPr>
              <w:pStyle w:val="TableText"/>
              <w:ind w:left="144"/>
            </w:pPr>
            <w:r w:rsidRPr="008B66D7">
              <w:t>During military service</w:t>
            </w:r>
          </w:p>
        </w:tc>
        <w:tc>
          <w:tcPr>
            <w:tcW w:w="370" w:type="pct"/>
          </w:tcPr>
          <w:p w14:paraId="7AD810DB" w14:textId="77777777" w:rsidR="00EC488B" w:rsidRPr="008B66D7" w:rsidRDefault="00EC488B" w:rsidP="00A033D5">
            <w:pPr>
              <w:pStyle w:val="TableText"/>
              <w:jc w:val="right"/>
              <w:rPr>
                <w:rFonts w:eastAsia="Times New Roman" w:cs="Arial"/>
              </w:rPr>
            </w:pPr>
            <w:r w:rsidRPr="008B66D7">
              <w:rPr>
                <w:rFonts w:cs="Arial"/>
              </w:rPr>
              <w:t>8</w:t>
            </w:r>
          </w:p>
        </w:tc>
        <w:tc>
          <w:tcPr>
            <w:tcW w:w="772" w:type="pct"/>
          </w:tcPr>
          <w:p w14:paraId="4E0B9B04" w14:textId="77777777" w:rsidR="00EC488B" w:rsidRPr="008B66D7" w:rsidRDefault="00EC488B" w:rsidP="00A033D5">
            <w:pPr>
              <w:pStyle w:val="TableText"/>
              <w:jc w:val="right"/>
            </w:pPr>
            <w:r w:rsidRPr="008B66D7">
              <w:rPr>
                <w:rFonts w:cs="Arial"/>
              </w:rPr>
              <w:t>47.1 (23.3–70.8)</w:t>
            </w:r>
          </w:p>
        </w:tc>
        <w:tc>
          <w:tcPr>
            <w:tcW w:w="336" w:type="pct"/>
          </w:tcPr>
          <w:p w14:paraId="2E46D33A" w14:textId="77777777" w:rsidR="00EC488B" w:rsidRPr="008B66D7" w:rsidRDefault="00EC488B" w:rsidP="00A033D5">
            <w:pPr>
              <w:pStyle w:val="TableText"/>
              <w:jc w:val="right"/>
              <w:rPr>
                <w:rFonts w:eastAsia="Times New Roman" w:cs="Arial"/>
              </w:rPr>
            </w:pPr>
            <w:r w:rsidRPr="008B66D7">
              <w:rPr>
                <w:rFonts w:cs="Arial"/>
              </w:rPr>
              <w:t>31</w:t>
            </w:r>
          </w:p>
        </w:tc>
        <w:tc>
          <w:tcPr>
            <w:tcW w:w="805" w:type="pct"/>
          </w:tcPr>
          <w:p w14:paraId="6E222BB0" w14:textId="77777777" w:rsidR="00EC488B" w:rsidRPr="008B66D7" w:rsidRDefault="00EC488B" w:rsidP="00A033D5">
            <w:pPr>
              <w:pStyle w:val="TableText"/>
              <w:jc w:val="right"/>
            </w:pPr>
            <w:r w:rsidRPr="008B66D7">
              <w:rPr>
                <w:rFonts w:cs="Arial"/>
              </w:rPr>
              <w:t>46.3 (34.3–58.2)</w:t>
            </w:r>
          </w:p>
        </w:tc>
      </w:tr>
      <w:tr w:rsidR="00A033D5" w:rsidRPr="008B66D7" w14:paraId="27F65ECF" w14:textId="77777777" w:rsidTr="00A033D5">
        <w:trPr>
          <w:cantSplit/>
        </w:trPr>
        <w:tc>
          <w:tcPr>
            <w:tcW w:w="2718" w:type="pct"/>
          </w:tcPr>
          <w:p w14:paraId="16896CF8" w14:textId="77777777" w:rsidR="00EC488B" w:rsidRPr="008B66D7" w:rsidRDefault="00EC488B" w:rsidP="00A033D5">
            <w:pPr>
              <w:pStyle w:val="TableText"/>
              <w:ind w:left="144"/>
            </w:pPr>
            <w:r w:rsidRPr="008B66D7">
              <w:t>During deployment</w:t>
            </w:r>
          </w:p>
        </w:tc>
        <w:tc>
          <w:tcPr>
            <w:tcW w:w="370" w:type="pct"/>
          </w:tcPr>
          <w:p w14:paraId="31261C31" w14:textId="77777777" w:rsidR="00EC488B" w:rsidRPr="008B66D7" w:rsidRDefault="00EC488B" w:rsidP="00A033D5">
            <w:pPr>
              <w:pStyle w:val="TableText"/>
              <w:jc w:val="right"/>
              <w:rPr>
                <w:rFonts w:eastAsia="Times New Roman" w:cs="Arial"/>
              </w:rPr>
            </w:pPr>
            <w:r w:rsidRPr="008B66D7">
              <w:rPr>
                <w:rFonts w:cs="Arial"/>
              </w:rPr>
              <w:t>3</w:t>
            </w:r>
          </w:p>
        </w:tc>
        <w:tc>
          <w:tcPr>
            <w:tcW w:w="772" w:type="pct"/>
          </w:tcPr>
          <w:p w14:paraId="1E146330" w14:textId="77777777" w:rsidR="00EC488B" w:rsidRPr="008B66D7" w:rsidRDefault="00EC488B" w:rsidP="00A033D5">
            <w:pPr>
              <w:pStyle w:val="TableText"/>
              <w:jc w:val="right"/>
            </w:pPr>
            <w:r w:rsidRPr="008B66D7">
              <w:rPr>
                <w:rFonts w:cs="Arial"/>
              </w:rPr>
              <w:t>17.6 (0.0–35.8)</w:t>
            </w:r>
          </w:p>
        </w:tc>
        <w:tc>
          <w:tcPr>
            <w:tcW w:w="336" w:type="pct"/>
          </w:tcPr>
          <w:p w14:paraId="0F2DE4AF" w14:textId="77777777" w:rsidR="00EC488B" w:rsidRPr="008B66D7" w:rsidRDefault="00EC488B" w:rsidP="00A033D5">
            <w:pPr>
              <w:pStyle w:val="TableText"/>
              <w:jc w:val="right"/>
              <w:rPr>
                <w:rFonts w:eastAsia="Times New Roman" w:cs="Arial"/>
              </w:rPr>
            </w:pPr>
            <w:r w:rsidRPr="008B66D7">
              <w:rPr>
                <w:rFonts w:cs="Arial"/>
              </w:rPr>
              <w:t>6</w:t>
            </w:r>
          </w:p>
        </w:tc>
        <w:tc>
          <w:tcPr>
            <w:tcW w:w="805" w:type="pct"/>
          </w:tcPr>
          <w:p w14:paraId="6EAAC28C" w14:textId="77777777" w:rsidR="00EC488B" w:rsidRPr="008B66D7" w:rsidRDefault="00EC488B" w:rsidP="00A033D5">
            <w:pPr>
              <w:pStyle w:val="TableText"/>
              <w:jc w:val="right"/>
            </w:pPr>
            <w:r w:rsidRPr="008B66D7">
              <w:rPr>
                <w:rFonts w:cs="Arial"/>
              </w:rPr>
              <w:t>9.0 (2.1–15.8)</w:t>
            </w:r>
          </w:p>
        </w:tc>
      </w:tr>
      <w:tr w:rsidR="00EC488B" w:rsidRPr="008B66D7" w14:paraId="290B0EC0" w14:textId="77777777" w:rsidTr="00A033D5">
        <w:trPr>
          <w:cnfStyle w:val="000000100000" w:firstRow="0" w:lastRow="0" w:firstColumn="0" w:lastColumn="0" w:oddVBand="0" w:evenVBand="0" w:oddHBand="1" w:evenHBand="0" w:firstRowFirstColumn="0" w:firstRowLastColumn="0" w:lastRowFirstColumn="0" w:lastRowLastColumn="0"/>
          <w:cantSplit/>
        </w:trPr>
        <w:tc>
          <w:tcPr>
            <w:tcW w:w="2718" w:type="pct"/>
            <w:hideMark/>
          </w:tcPr>
          <w:p w14:paraId="319FFF0C" w14:textId="77777777" w:rsidR="00EC488B" w:rsidRPr="008B66D7" w:rsidRDefault="00EC488B" w:rsidP="00A033D5">
            <w:pPr>
              <w:pStyle w:val="TableText"/>
            </w:pPr>
            <w:r w:rsidRPr="008B66D7">
              <w:t>Fall/hit by something causing injury to head/neck</w:t>
            </w:r>
          </w:p>
        </w:tc>
        <w:tc>
          <w:tcPr>
            <w:tcW w:w="370" w:type="pct"/>
          </w:tcPr>
          <w:p w14:paraId="62082CA6" w14:textId="77777777" w:rsidR="00EC488B" w:rsidRPr="008B66D7" w:rsidRDefault="00EC488B" w:rsidP="00A033D5">
            <w:pPr>
              <w:pStyle w:val="TableText"/>
              <w:jc w:val="right"/>
            </w:pPr>
            <w:r w:rsidRPr="008B66D7">
              <w:rPr>
                <w:rFonts w:cs="Arial"/>
              </w:rPr>
              <w:t>33</w:t>
            </w:r>
          </w:p>
        </w:tc>
        <w:tc>
          <w:tcPr>
            <w:tcW w:w="772" w:type="pct"/>
          </w:tcPr>
          <w:p w14:paraId="6EA5CC78" w14:textId="77777777" w:rsidR="00EC488B" w:rsidRPr="008B66D7" w:rsidRDefault="00EC488B" w:rsidP="00A033D5">
            <w:pPr>
              <w:pStyle w:val="TableText"/>
              <w:jc w:val="right"/>
            </w:pPr>
            <w:r w:rsidRPr="008B66D7">
              <w:rPr>
                <w:rFonts w:cs="Arial"/>
              </w:rPr>
              <w:t>30.6 (21.9–39.2)</w:t>
            </w:r>
          </w:p>
        </w:tc>
        <w:tc>
          <w:tcPr>
            <w:tcW w:w="336" w:type="pct"/>
          </w:tcPr>
          <w:p w14:paraId="69A21492" w14:textId="77777777" w:rsidR="00EC488B" w:rsidRPr="008B66D7" w:rsidRDefault="00EC488B" w:rsidP="00A033D5">
            <w:pPr>
              <w:pStyle w:val="TableText"/>
              <w:jc w:val="right"/>
            </w:pPr>
            <w:r w:rsidRPr="008B66D7">
              <w:rPr>
                <w:rFonts w:cs="Arial"/>
              </w:rPr>
              <w:t>156</w:t>
            </w:r>
          </w:p>
        </w:tc>
        <w:tc>
          <w:tcPr>
            <w:tcW w:w="805" w:type="pct"/>
          </w:tcPr>
          <w:p w14:paraId="09FC2459" w14:textId="77777777" w:rsidR="00EC488B" w:rsidRPr="008B66D7" w:rsidRDefault="00EC488B" w:rsidP="00A033D5">
            <w:pPr>
              <w:pStyle w:val="TableText"/>
              <w:jc w:val="right"/>
            </w:pPr>
            <w:r w:rsidRPr="008B66D7">
              <w:rPr>
                <w:rFonts w:cs="Arial"/>
              </w:rPr>
              <w:t>40.7 (35.8–45.7)</w:t>
            </w:r>
          </w:p>
        </w:tc>
      </w:tr>
      <w:tr w:rsidR="00A033D5" w:rsidRPr="008B66D7" w14:paraId="71A7B7D7" w14:textId="77777777" w:rsidTr="00A033D5">
        <w:trPr>
          <w:cantSplit/>
        </w:trPr>
        <w:tc>
          <w:tcPr>
            <w:tcW w:w="2718" w:type="pct"/>
          </w:tcPr>
          <w:p w14:paraId="284199DE" w14:textId="77777777" w:rsidR="00EC488B" w:rsidRPr="008B66D7" w:rsidRDefault="00EC488B" w:rsidP="00A033D5">
            <w:pPr>
              <w:pStyle w:val="TableText"/>
              <w:ind w:left="144"/>
            </w:pPr>
            <w:r w:rsidRPr="008B66D7">
              <w:t>During military service</w:t>
            </w:r>
          </w:p>
        </w:tc>
        <w:tc>
          <w:tcPr>
            <w:tcW w:w="370" w:type="pct"/>
          </w:tcPr>
          <w:p w14:paraId="77B8A360" w14:textId="77777777" w:rsidR="00EC488B" w:rsidRPr="008B66D7" w:rsidRDefault="00EC488B" w:rsidP="00A033D5">
            <w:pPr>
              <w:pStyle w:val="TableText"/>
              <w:jc w:val="right"/>
              <w:rPr>
                <w:rFonts w:eastAsia="Times New Roman" w:cs="Arial"/>
              </w:rPr>
            </w:pPr>
            <w:r w:rsidRPr="008B66D7">
              <w:rPr>
                <w:rFonts w:cs="Arial"/>
              </w:rPr>
              <w:t>13</w:t>
            </w:r>
          </w:p>
        </w:tc>
        <w:tc>
          <w:tcPr>
            <w:tcW w:w="772" w:type="pct"/>
          </w:tcPr>
          <w:p w14:paraId="01608FE4" w14:textId="77777777" w:rsidR="00EC488B" w:rsidRPr="008B66D7" w:rsidRDefault="00EC488B" w:rsidP="00A033D5">
            <w:pPr>
              <w:pStyle w:val="TableText"/>
              <w:jc w:val="right"/>
            </w:pPr>
            <w:r w:rsidRPr="008B66D7">
              <w:rPr>
                <w:rFonts w:cs="Arial"/>
              </w:rPr>
              <w:t>39.4 (22.7–56.1)</w:t>
            </w:r>
          </w:p>
        </w:tc>
        <w:tc>
          <w:tcPr>
            <w:tcW w:w="336" w:type="pct"/>
          </w:tcPr>
          <w:p w14:paraId="707CD499" w14:textId="77777777" w:rsidR="00EC488B" w:rsidRPr="008B66D7" w:rsidRDefault="00EC488B" w:rsidP="00A033D5">
            <w:pPr>
              <w:pStyle w:val="TableText"/>
              <w:jc w:val="right"/>
              <w:rPr>
                <w:rFonts w:eastAsia="Times New Roman" w:cs="Arial"/>
              </w:rPr>
            </w:pPr>
            <w:r w:rsidRPr="008B66D7">
              <w:rPr>
                <w:rFonts w:cs="Arial"/>
              </w:rPr>
              <w:t>64</w:t>
            </w:r>
          </w:p>
        </w:tc>
        <w:tc>
          <w:tcPr>
            <w:tcW w:w="805" w:type="pct"/>
          </w:tcPr>
          <w:p w14:paraId="7FF4E951" w14:textId="77777777" w:rsidR="00EC488B" w:rsidRPr="008B66D7" w:rsidRDefault="00EC488B" w:rsidP="00A033D5">
            <w:pPr>
              <w:pStyle w:val="TableText"/>
              <w:jc w:val="right"/>
            </w:pPr>
            <w:r w:rsidRPr="008B66D7">
              <w:rPr>
                <w:rFonts w:cs="Arial"/>
              </w:rPr>
              <w:t>41.0 (33.3–48.7)</w:t>
            </w:r>
          </w:p>
        </w:tc>
      </w:tr>
      <w:tr w:rsidR="00EC488B" w:rsidRPr="008B66D7" w14:paraId="3CBC67A5" w14:textId="77777777" w:rsidTr="00A033D5">
        <w:trPr>
          <w:cnfStyle w:val="000000100000" w:firstRow="0" w:lastRow="0" w:firstColumn="0" w:lastColumn="0" w:oddVBand="0" w:evenVBand="0" w:oddHBand="1" w:evenHBand="0" w:firstRowFirstColumn="0" w:firstRowLastColumn="0" w:lastRowFirstColumn="0" w:lastRowLastColumn="0"/>
          <w:cantSplit/>
        </w:trPr>
        <w:tc>
          <w:tcPr>
            <w:tcW w:w="2718" w:type="pct"/>
          </w:tcPr>
          <w:p w14:paraId="4A44B734" w14:textId="77777777" w:rsidR="00EC488B" w:rsidRPr="008B66D7" w:rsidRDefault="00EC488B" w:rsidP="00A033D5">
            <w:pPr>
              <w:pStyle w:val="TableText"/>
              <w:ind w:left="144"/>
            </w:pPr>
            <w:r w:rsidRPr="008B66D7">
              <w:t>During deployment</w:t>
            </w:r>
          </w:p>
        </w:tc>
        <w:tc>
          <w:tcPr>
            <w:tcW w:w="370" w:type="pct"/>
          </w:tcPr>
          <w:p w14:paraId="493528B9" w14:textId="77777777" w:rsidR="00EC488B" w:rsidRPr="008B66D7" w:rsidRDefault="00EC488B" w:rsidP="00A033D5">
            <w:pPr>
              <w:pStyle w:val="TableText"/>
              <w:jc w:val="right"/>
              <w:rPr>
                <w:rFonts w:eastAsia="Times New Roman" w:cs="Arial"/>
              </w:rPr>
            </w:pPr>
            <w:r w:rsidRPr="008B66D7">
              <w:rPr>
                <w:rFonts w:cs="Arial"/>
              </w:rPr>
              <w:t>2</w:t>
            </w:r>
          </w:p>
        </w:tc>
        <w:tc>
          <w:tcPr>
            <w:tcW w:w="772" w:type="pct"/>
          </w:tcPr>
          <w:p w14:paraId="17680B17" w14:textId="77777777" w:rsidR="00EC488B" w:rsidRPr="008B66D7" w:rsidRDefault="00EC488B" w:rsidP="00A033D5">
            <w:pPr>
              <w:pStyle w:val="TableText"/>
              <w:jc w:val="right"/>
            </w:pPr>
            <w:r w:rsidRPr="008B66D7">
              <w:rPr>
                <w:rFonts w:cs="Arial"/>
              </w:rPr>
              <w:t>6.1 (0.0–14.2)</w:t>
            </w:r>
          </w:p>
        </w:tc>
        <w:tc>
          <w:tcPr>
            <w:tcW w:w="336" w:type="pct"/>
          </w:tcPr>
          <w:p w14:paraId="0D7E2895" w14:textId="77777777" w:rsidR="00EC488B" w:rsidRPr="008B66D7" w:rsidRDefault="00EC488B" w:rsidP="00A033D5">
            <w:pPr>
              <w:pStyle w:val="TableText"/>
              <w:jc w:val="right"/>
              <w:rPr>
                <w:rFonts w:eastAsia="Times New Roman" w:cs="Arial"/>
              </w:rPr>
            </w:pPr>
            <w:r w:rsidRPr="008B66D7">
              <w:rPr>
                <w:rFonts w:cs="Arial"/>
              </w:rPr>
              <w:t>7</w:t>
            </w:r>
          </w:p>
        </w:tc>
        <w:tc>
          <w:tcPr>
            <w:tcW w:w="805" w:type="pct"/>
          </w:tcPr>
          <w:p w14:paraId="3BE78A96" w14:textId="77777777" w:rsidR="00EC488B" w:rsidRPr="008B66D7" w:rsidRDefault="00EC488B" w:rsidP="00A033D5">
            <w:pPr>
              <w:pStyle w:val="TableText"/>
              <w:jc w:val="right"/>
            </w:pPr>
            <w:r w:rsidRPr="008B66D7">
              <w:rPr>
                <w:rFonts w:cs="Arial"/>
              </w:rPr>
              <w:t>4.5 (1.2–7.7)</w:t>
            </w:r>
          </w:p>
        </w:tc>
      </w:tr>
      <w:tr w:rsidR="00A033D5" w:rsidRPr="008B66D7" w14:paraId="34A58846" w14:textId="77777777" w:rsidTr="00A033D5">
        <w:trPr>
          <w:cantSplit/>
        </w:trPr>
        <w:tc>
          <w:tcPr>
            <w:tcW w:w="2718" w:type="pct"/>
            <w:hideMark/>
          </w:tcPr>
          <w:p w14:paraId="22E105E7" w14:textId="77777777" w:rsidR="00EC488B" w:rsidRPr="008B66D7" w:rsidRDefault="00EC488B" w:rsidP="00A033D5">
            <w:pPr>
              <w:pStyle w:val="TableText"/>
            </w:pPr>
            <w:r w:rsidRPr="008B66D7">
              <w:t xml:space="preserve">Fight/being hit by someone/shaken violently causing injury to head/neck </w:t>
            </w:r>
          </w:p>
        </w:tc>
        <w:tc>
          <w:tcPr>
            <w:tcW w:w="370" w:type="pct"/>
          </w:tcPr>
          <w:p w14:paraId="2DAC240B" w14:textId="77777777" w:rsidR="00EC488B" w:rsidRPr="008B66D7" w:rsidRDefault="00EC488B" w:rsidP="00A033D5">
            <w:pPr>
              <w:pStyle w:val="TableText"/>
              <w:jc w:val="right"/>
            </w:pPr>
            <w:r w:rsidRPr="008B66D7">
              <w:rPr>
                <w:rFonts w:cs="Arial"/>
              </w:rPr>
              <w:t>20</w:t>
            </w:r>
          </w:p>
        </w:tc>
        <w:tc>
          <w:tcPr>
            <w:tcW w:w="772" w:type="pct"/>
          </w:tcPr>
          <w:p w14:paraId="3FEF8B85" w14:textId="77777777" w:rsidR="00EC488B" w:rsidRPr="008B66D7" w:rsidRDefault="00EC488B" w:rsidP="00A033D5">
            <w:pPr>
              <w:pStyle w:val="TableText"/>
              <w:jc w:val="right"/>
            </w:pPr>
            <w:r w:rsidRPr="008B66D7">
              <w:rPr>
                <w:rFonts w:cs="Arial"/>
              </w:rPr>
              <w:t>18.7 (11.3–26.1)</w:t>
            </w:r>
          </w:p>
        </w:tc>
        <w:tc>
          <w:tcPr>
            <w:tcW w:w="336" w:type="pct"/>
          </w:tcPr>
          <w:p w14:paraId="63C838C4" w14:textId="77777777" w:rsidR="00EC488B" w:rsidRPr="008B66D7" w:rsidRDefault="00EC488B" w:rsidP="00A033D5">
            <w:pPr>
              <w:pStyle w:val="TableText"/>
              <w:jc w:val="right"/>
            </w:pPr>
            <w:r w:rsidRPr="008B66D7">
              <w:rPr>
                <w:rFonts w:cs="Arial"/>
              </w:rPr>
              <w:t>65</w:t>
            </w:r>
          </w:p>
        </w:tc>
        <w:tc>
          <w:tcPr>
            <w:tcW w:w="805" w:type="pct"/>
          </w:tcPr>
          <w:p w14:paraId="1336B409" w14:textId="77777777" w:rsidR="00EC488B" w:rsidRPr="008B66D7" w:rsidRDefault="00EC488B" w:rsidP="00A033D5">
            <w:pPr>
              <w:pStyle w:val="TableText"/>
              <w:jc w:val="right"/>
            </w:pPr>
            <w:r w:rsidRPr="008B66D7">
              <w:rPr>
                <w:rFonts w:cs="Arial"/>
              </w:rPr>
              <w:t>17.0 (13.2–20.8)</w:t>
            </w:r>
          </w:p>
        </w:tc>
      </w:tr>
      <w:tr w:rsidR="00EC488B" w:rsidRPr="008B66D7" w14:paraId="56D1BF2D" w14:textId="77777777" w:rsidTr="00A033D5">
        <w:trPr>
          <w:cnfStyle w:val="000000100000" w:firstRow="0" w:lastRow="0" w:firstColumn="0" w:lastColumn="0" w:oddVBand="0" w:evenVBand="0" w:oddHBand="1" w:evenHBand="0" w:firstRowFirstColumn="0" w:firstRowLastColumn="0" w:lastRowFirstColumn="0" w:lastRowLastColumn="0"/>
          <w:cantSplit/>
        </w:trPr>
        <w:tc>
          <w:tcPr>
            <w:tcW w:w="2718" w:type="pct"/>
          </w:tcPr>
          <w:p w14:paraId="4D69B873" w14:textId="77777777" w:rsidR="00EC488B" w:rsidRPr="008B66D7" w:rsidRDefault="00EC488B" w:rsidP="00A033D5">
            <w:pPr>
              <w:pStyle w:val="TableText"/>
              <w:ind w:left="144"/>
            </w:pPr>
            <w:r w:rsidRPr="008B66D7">
              <w:t>During military service</w:t>
            </w:r>
          </w:p>
        </w:tc>
        <w:tc>
          <w:tcPr>
            <w:tcW w:w="370" w:type="pct"/>
          </w:tcPr>
          <w:p w14:paraId="6BD5F781" w14:textId="77777777" w:rsidR="00EC488B" w:rsidRPr="008B66D7" w:rsidRDefault="00EC488B" w:rsidP="00A033D5">
            <w:pPr>
              <w:pStyle w:val="TableText"/>
              <w:jc w:val="right"/>
              <w:rPr>
                <w:rFonts w:eastAsia="Times New Roman" w:cs="Arial"/>
              </w:rPr>
            </w:pPr>
            <w:r w:rsidRPr="008B66D7">
              <w:rPr>
                <w:rFonts w:cs="Arial"/>
              </w:rPr>
              <w:t>9</w:t>
            </w:r>
          </w:p>
        </w:tc>
        <w:tc>
          <w:tcPr>
            <w:tcW w:w="772" w:type="pct"/>
          </w:tcPr>
          <w:p w14:paraId="0A850701" w14:textId="77777777" w:rsidR="00EC488B" w:rsidRPr="008B66D7" w:rsidRDefault="00EC488B" w:rsidP="00A033D5">
            <w:pPr>
              <w:pStyle w:val="TableText"/>
              <w:jc w:val="right"/>
            </w:pPr>
            <w:r w:rsidRPr="008B66D7">
              <w:rPr>
                <w:rFonts w:cs="Arial"/>
              </w:rPr>
              <w:t>45.0 (23.2–66.8)</w:t>
            </w:r>
          </w:p>
        </w:tc>
        <w:tc>
          <w:tcPr>
            <w:tcW w:w="336" w:type="pct"/>
          </w:tcPr>
          <w:p w14:paraId="2C6A5DA6" w14:textId="77777777" w:rsidR="00EC488B" w:rsidRPr="008B66D7" w:rsidRDefault="00EC488B" w:rsidP="00A033D5">
            <w:pPr>
              <w:pStyle w:val="TableText"/>
              <w:jc w:val="right"/>
              <w:rPr>
                <w:rFonts w:eastAsia="Times New Roman" w:cs="Arial"/>
              </w:rPr>
            </w:pPr>
            <w:r w:rsidRPr="008B66D7">
              <w:rPr>
                <w:rFonts w:cs="Arial"/>
              </w:rPr>
              <w:t>31</w:t>
            </w:r>
          </w:p>
        </w:tc>
        <w:tc>
          <w:tcPr>
            <w:tcW w:w="805" w:type="pct"/>
          </w:tcPr>
          <w:p w14:paraId="07976A32" w14:textId="77777777" w:rsidR="00EC488B" w:rsidRPr="008B66D7" w:rsidRDefault="00EC488B" w:rsidP="00A033D5">
            <w:pPr>
              <w:pStyle w:val="TableText"/>
              <w:jc w:val="right"/>
            </w:pPr>
            <w:r w:rsidRPr="008B66D7">
              <w:rPr>
                <w:rFonts w:cs="Arial"/>
              </w:rPr>
              <w:t>47.7 (35.5–59.8)</w:t>
            </w:r>
          </w:p>
        </w:tc>
      </w:tr>
      <w:tr w:rsidR="00A033D5" w:rsidRPr="008B66D7" w14:paraId="16F26B0D" w14:textId="77777777" w:rsidTr="00A033D5">
        <w:trPr>
          <w:cantSplit/>
        </w:trPr>
        <w:tc>
          <w:tcPr>
            <w:tcW w:w="2718" w:type="pct"/>
          </w:tcPr>
          <w:p w14:paraId="47A01855" w14:textId="77777777" w:rsidR="00EC488B" w:rsidRPr="008B66D7" w:rsidRDefault="00EC488B" w:rsidP="00A033D5">
            <w:pPr>
              <w:pStyle w:val="TableText"/>
              <w:ind w:left="144"/>
            </w:pPr>
            <w:r w:rsidRPr="008B66D7">
              <w:t>During deployment</w:t>
            </w:r>
          </w:p>
        </w:tc>
        <w:tc>
          <w:tcPr>
            <w:tcW w:w="370" w:type="pct"/>
          </w:tcPr>
          <w:p w14:paraId="63D25FCD" w14:textId="77777777" w:rsidR="00EC488B" w:rsidRPr="008B66D7" w:rsidRDefault="00EC488B" w:rsidP="00A033D5">
            <w:pPr>
              <w:pStyle w:val="TableText"/>
              <w:jc w:val="right"/>
              <w:rPr>
                <w:rFonts w:eastAsia="Times New Roman" w:cs="Arial"/>
              </w:rPr>
            </w:pPr>
            <w:r w:rsidRPr="008B66D7">
              <w:rPr>
                <w:rFonts w:cs="Arial"/>
              </w:rPr>
              <w:t>3</w:t>
            </w:r>
          </w:p>
        </w:tc>
        <w:tc>
          <w:tcPr>
            <w:tcW w:w="772" w:type="pct"/>
          </w:tcPr>
          <w:p w14:paraId="18B21D08" w14:textId="77777777" w:rsidR="00EC488B" w:rsidRPr="008B66D7" w:rsidRDefault="00EC488B" w:rsidP="00A033D5">
            <w:pPr>
              <w:pStyle w:val="TableText"/>
              <w:jc w:val="right"/>
            </w:pPr>
            <w:r w:rsidRPr="008B66D7">
              <w:rPr>
                <w:rFonts w:cs="Arial"/>
              </w:rPr>
              <w:t>15.0 (0.0–30.6)</w:t>
            </w:r>
          </w:p>
        </w:tc>
        <w:tc>
          <w:tcPr>
            <w:tcW w:w="336" w:type="pct"/>
          </w:tcPr>
          <w:p w14:paraId="0410826B" w14:textId="77777777" w:rsidR="00EC488B" w:rsidRPr="008B66D7" w:rsidRDefault="00EC488B" w:rsidP="00A033D5">
            <w:pPr>
              <w:pStyle w:val="TableText"/>
              <w:jc w:val="right"/>
              <w:rPr>
                <w:rFonts w:eastAsia="Times New Roman" w:cs="Arial"/>
              </w:rPr>
            </w:pPr>
            <w:r w:rsidRPr="008B66D7">
              <w:rPr>
                <w:rFonts w:cs="Arial"/>
              </w:rPr>
              <w:t>5</w:t>
            </w:r>
          </w:p>
        </w:tc>
        <w:tc>
          <w:tcPr>
            <w:tcW w:w="805" w:type="pct"/>
          </w:tcPr>
          <w:p w14:paraId="0867F36E" w14:textId="77777777" w:rsidR="00EC488B" w:rsidRPr="008B66D7" w:rsidRDefault="00EC488B" w:rsidP="00A033D5">
            <w:pPr>
              <w:pStyle w:val="TableText"/>
              <w:jc w:val="right"/>
            </w:pPr>
            <w:r w:rsidRPr="008B66D7">
              <w:rPr>
                <w:rFonts w:cs="Arial"/>
              </w:rPr>
              <w:t>7.7 (1.2–14.2)</w:t>
            </w:r>
          </w:p>
        </w:tc>
      </w:tr>
      <w:tr w:rsidR="00EC488B" w:rsidRPr="008B66D7" w14:paraId="0F2C3BCE" w14:textId="77777777" w:rsidTr="00A033D5">
        <w:trPr>
          <w:cnfStyle w:val="000000100000" w:firstRow="0" w:lastRow="0" w:firstColumn="0" w:lastColumn="0" w:oddVBand="0" w:evenVBand="0" w:oddHBand="1" w:evenHBand="0" w:firstRowFirstColumn="0" w:firstRowLastColumn="0" w:lastRowFirstColumn="0" w:lastRowLastColumn="0"/>
          <w:cantSplit/>
        </w:trPr>
        <w:tc>
          <w:tcPr>
            <w:tcW w:w="2718" w:type="pct"/>
            <w:hideMark/>
          </w:tcPr>
          <w:p w14:paraId="6D018C04" w14:textId="77777777" w:rsidR="00EC488B" w:rsidRPr="008B66D7" w:rsidRDefault="00EC488B" w:rsidP="00A033D5">
            <w:pPr>
              <w:pStyle w:val="TableText"/>
            </w:pPr>
            <w:r w:rsidRPr="008B66D7">
              <w:t>Nearby to an explosion/blast</w:t>
            </w:r>
          </w:p>
        </w:tc>
        <w:tc>
          <w:tcPr>
            <w:tcW w:w="370" w:type="pct"/>
          </w:tcPr>
          <w:p w14:paraId="6F655B6E" w14:textId="77777777" w:rsidR="00EC488B" w:rsidRPr="008B66D7" w:rsidRDefault="00EC488B" w:rsidP="00A033D5">
            <w:pPr>
              <w:pStyle w:val="TableText"/>
              <w:jc w:val="right"/>
            </w:pPr>
            <w:r w:rsidRPr="008B66D7">
              <w:rPr>
                <w:rFonts w:cs="Arial"/>
              </w:rPr>
              <w:t>76</w:t>
            </w:r>
          </w:p>
        </w:tc>
        <w:tc>
          <w:tcPr>
            <w:tcW w:w="772" w:type="pct"/>
          </w:tcPr>
          <w:p w14:paraId="1E716D0B" w14:textId="77777777" w:rsidR="00EC488B" w:rsidRPr="008B66D7" w:rsidRDefault="00EC488B" w:rsidP="00A033D5">
            <w:pPr>
              <w:pStyle w:val="TableText"/>
              <w:jc w:val="right"/>
            </w:pPr>
            <w:r w:rsidRPr="008B66D7">
              <w:rPr>
                <w:rFonts w:cs="Arial"/>
              </w:rPr>
              <w:t>69.7 (61.1–78.4)</w:t>
            </w:r>
          </w:p>
        </w:tc>
        <w:tc>
          <w:tcPr>
            <w:tcW w:w="336" w:type="pct"/>
          </w:tcPr>
          <w:p w14:paraId="00710FFF" w14:textId="77777777" w:rsidR="00EC488B" w:rsidRPr="008B66D7" w:rsidRDefault="00EC488B" w:rsidP="00A033D5">
            <w:pPr>
              <w:pStyle w:val="TableText"/>
              <w:jc w:val="right"/>
            </w:pPr>
            <w:r w:rsidRPr="008B66D7">
              <w:rPr>
                <w:rFonts w:cs="Arial"/>
              </w:rPr>
              <w:t>191</w:t>
            </w:r>
          </w:p>
        </w:tc>
        <w:tc>
          <w:tcPr>
            <w:tcW w:w="805" w:type="pct"/>
          </w:tcPr>
          <w:p w14:paraId="0C7F6AAE" w14:textId="77777777" w:rsidR="00EC488B" w:rsidRPr="008B66D7" w:rsidRDefault="00EC488B" w:rsidP="00A033D5">
            <w:pPr>
              <w:pStyle w:val="TableText"/>
              <w:jc w:val="right"/>
            </w:pPr>
            <w:r w:rsidRPr="008B66D7">
              <w:rPr>
                <w:rFonts w:cs="Arial"/>
              </w:rPr>
              <w:t>49.9 (44.9–54.9)</w:t>
            </w:r>
          </w:p>
        </w:tc>
      </w:tr>
      <w:tr w:rsidR="00A033D5" w:rsidRPr="008B66D7" w14:paraId="5D0694F0" w14:textId="77777777" w:rsidTr="00A033D5">
        <w:trPr>
          <w:cantSplit/>
        </w:trPr>
        <w:tc>
          <w:tcPr>
            <w:tcW w:w="2718" w:type="pct"/>
          </w:tcPr>
          <w:p w14:paraId="2EFEFB5B" w14:textId="77777777" w:rsidR="00EC488B" w:rsidRPr="008B66D7" w:rsidRDefault="00EC488B" w:rsidP="00A033D5">
            <w:pPr>
              <w:pStyle w:val="TableText"/>
              <w:ind w:left="144"/>
            </w:pPr>
            <w:r w:rsidRPr="008B66D7">
              <w:t>During military service</w:t>
            </w:r>
          </w:p>
        </w:tc>
        <w:tc>
          <w:tcPr>
            <w:tcW w:w="370" w:type="pct"/>
          </w:tcPr>
          <w:p w14:paraId="06FDA605" w14:textId="77777777" w:rsidR="00EC488B" w:rsidRPr="008B66D7" w:rsidRDefault="00EC488B" w:rsidP="00A033D5">
            <w:pPr>
              <w:pStyle w:val="TableText"/>
              <w:jc w:val="right"/>
              <w:rPr>
                <w:rFonts w:eastAsia="Times New Roman" w:cs="Arial"/>
              </w:rPr>
            </w:pPr>
            <w:r w:rsidRPr="008B66D7">
              <w:rPr>
                <w:rFonts w:cs="Arial"/>
              </w:rPr>
              <w:t>66</w:t>
            </w:r>
          </w:p>
        </w:tc>
        <w:tc>
          <w:tcPr>
            <w:tcW w:w="772" w:type="pct"/>
          </w:tcPr>
          <w:p w14:paraId="4BD6C261" w14:textId="77777777" w:rsidR="00EC488B" w:rsidRPr="008B66D7" w:rsidRDefault="00EC488B" w:rsidP="00A033D5">
            <w:pPr>
              <w:pStyle w:val="TableText"/>
              <w:jc w:val="right"/>
            </w:pPr>
            <w:r w:rsidRPr="008B66D7">
              <w:rPr>
                <w:rFonts w:cs="Arial"/>
              </w:rPr>
              <w:t>86.8 (79.2–94.4)</w:t>
            </w:r>
          </w:p>
        </w:tc>
        <w:tc>
          <w:tcPr>
            <w:tcW w:w="336" w:type="pct"/>
          </w:tcPr>
          <w:p w14:paraId="08EBDA0C" w14:textId="77777777" w:rsidR="00EC488B" w:rsidRPr="008B66D7" w:rsidRDefault="00EC488B" w:rsidP="00A033D5">
            <w:pPr>
              <w:pStyle w:val="TableText"/>
              <w:jc w:val="right"/>
              <w:rPr>
                <w:rFonts w:eastAsia="Times New Roman" w:cs="Arial"/>
              </w:rPr>
            </w:pPr>
            <w:r w:rsidRPr="008B66D7">
              <w:rPr>
                <w:rFonts w:cs="Arial"/>
              </w:rPr>
              <w:t>176</w:t>
            </w:r>
          </w:p>
        </w:tc>
        <w:tc>
          <w:tcPr>
            <w:tcW w:w="805" w:type="pct"/>
          </w:tcPr>
          <w:p w14:paraId="5B18AF36" w14:textId="77777777" w:rsidR="00EC488B" w:rsidRPr="008B66D7" w:rsidRDefault="00EC488B" w:rsidP="00A033D5">
            <w:pPr>
              <w:pStyle w:val="TableText"/>
              <w:jc w:val="right"/>
            </w:pPr>
            <w:r w:rsidRPr="008B66D7">
              <w:rPr>
                <w:rFonts w:cs="Arial"/>
              </w:rPr>
              <w:t>92.1 (88.3–96.0)</w:t>
            </w:r>
          </w:p>
        </w:tc>
      </w:tr>
      <w:tr w:rsidR="00EC488B" w:rsidRPr="008B66D7" w14:paraId="5FB329A6" w14:textId="77777777" w:rsidTr="00A033D5">
        <w:trPr>
          <w:cnfStyle w:val="000000100000" w:firstRow="0" w:lastRow="0" w:firstColumn="0" w:lastColumn="0" w:oddVBand="0" w:evenVBand="0" w:oddHBand="1" w:evenHBand="0" w:firstRowFirstColumn="0" w:firstRowLastColumn="0" w:lastRowFirstColumn="0" w:lastRowLastColumn="0"/>
          <w:cantSplit/>
        </w:trPr>
        <w:tc>
          <w:tcPr>
            <w:tcW w:w="2718" w:type="pct"/>
          </w:tcPr>
          <w:p w14:paraId="608CB1B9" w14:textId="77777777" w:rsidR="00EC488B" w:rsidRPr="008B66D7" w:rsidRDefault="00EC488B" w:rsidP="00A033D5">
            <w:pPr>
              <w:pStyle w:val="TableText"/>
              <w:ind w:left="144"/>
            </w:pPr>
            <w:r w:rsidRPr="008B66D7">
              <w:t>During deployment</w:t>
            </w:r>
          </w:p>
        </w:tc>
        <w:tc>
          <w:tcPr>
            <w:tcW w:w="370" w:type="pct"/>
          </w:tcPr>
          <w:p w14:paraId="108AEDB0" w14:textId="77777777" w:rsidR="00EC488B" w:rsidRPr="008B66D7" w:rsidRDefault="00EC488B" w:rsidP="00A033D5">
            <w:pPr>
              <w:pStyle w:val="TableText"/>
              <w:jc w:val="right"/>
              <w:rPr>
                <w:rFonts w:eastAsia="Times New Roman" w:cs="Arial"/>
              </w:rPr>
            </w:pPr>
            <w:r w:rsidRPr="008B66D7">
              <w:rPr>
                <w:rFonts w:cs="Arial"/>
              </w:rPr>
              <w:t>58</w:t>
            </w:r>
          </w:p>
        </w:tc>
        <w:tc>
          <w:tcPr>
            <w:tcW w:w="772" w:type="pct"/>
          </w:tcPr>
          <w:p w14:paraId="3CCD267F" w14:textId="77777777" w:rsidR="00EC488B" w:rsidRPr="008B66D7" w:rsidRDefault="00EC488B" w:rsidP="00A033D5">
            <w:pPr>
              <w:pStyle w:val="TableText"/>
              <w:jc w:val="right"/>
            </w:pPr>
            <w:r w:rsidRPr="008B66D7">
              <w:rPr>
                <w:rFonts w:cs="Arial"/>
              </w:rPr>
              <w:t>76.3 (66.8–85.9)</w:t>
            </w:r>
          </w:p>
        </w:tc>
        <w:tc>
          <w:tcPr>
            <w:tcW w:w="336" w:type="pct"/>
          </w:tcPr>
          <w:p w14:paraId="254A9A66" w14:textId="77777777" w:rsidR="00EC488B" w:rsidRPr="008B66D7" w:rsidRDefault="00EC488B" w:rsidP="00A033D5">
            <w:pPr>
              <w:pStyle w:val="TableText"/>
              <w:jc w:val="right"/>
              <w:rPr>
                <w:rFonts w:eastAsia="Times New Roman" w:cs="Arial"/>
              </w:rPr>
            </w:pPr>
            <w:r w:rsidRPr="008B66D7">
              <w:rPr>
                <w:rFonts w:cs="Arial"/>
              </w:rPr>
              <w:t>139</w:t>
            </w:r>
          </w:p>
        </w:tc>
        <w:tc>
          <w:tcPr>
            <w:tcW w:w="805" w:type="pct"/>
          </w:tcPr>
          <w:p w14:paraId="3A1200BD" w14:textId="77777777" w:rsidR="00EC488B" w:rsidRPr="008B66D7" w:rsidRDefault="00EC488B" w:rsidP="00A033D5">
            <w:pPr>
              <w:pStyle w:val="TableText"/>
              <w:jc w:val="right"/>
            </w:pPr>
            <w:r w:rsidRPr="008B66D7">
              <w:rPr>
                <w:rFonts w:cs="Arial"/>
              </w:rPr>
              <w:t>72.8 (66.5–79.1)</w:t>
            </w:r>
          </w:p>
        </w:tc>
      </w:tr>
    </w:tbl>
    <w:p w14:paraId="7751C115" w14:textId="77777777" w:rsidR="00EC488B" w:rsidRPr="008B66D7" w:rsidRDefault="00EC488B" w:rsidP="00EC488B">
      <w:pPr>
        <w:pStyle w:val="TableNotes"/>
      </w:pPr>
    </w:p>
    <w:p w14:paraId="16694588" w14:textId="77777777" w:rsidR="00EC488B" w:rsidRPr="008B66D7" w:rsidRDefault="00EC488B" w:rsidP="00EC488B">
      <w:pPr>
        <w:pStyle w:val="Heading2"/>
      </w:pPr>
      <w:bookmarkStart w:id="519" w:name="_Toc530064673"/>
      <w:bookmarkStart w:id="520" w:name="_Toc535582695"/>
      <w:r w:rsidRPr="008B66D7">
        <w:t>Probable traumatic brain injuries</w:t>
      </w:r>
      <w:bookmarkEnd w:id="519"/>
      <w:bookmarkEnd w:id="520"/>
    </w:p>
    <w:p w14:paraId="5F9D3278" w14:textId="77777777" w:rsidR="00EC488B" w:rsidRPr="008B66D7" w:rsidRDefault="00EC488B" w:rsidP="00EC488B">
      <w:r w:rsidRPr="008B66D7">
        <w:t>Table 7.2 shows lifetime TBI in Transitioned ADF and 2015 Regular ADF in the MEAO Deployed Cohort. Overall, similar proportions of Transitioned ADF and 2015 Regular ADF reported experiencing a TBI in their lifetime (49.1% vs 47.4%).</w:t>
      </w:r>
    </w:p>
    <w:p w14:paraId="2CA60B0C" w14:textId="77777777" w:rsidR="00EC488B" w:rsidRPr="008B66D7" w:rsidRDefault="00EC488B" w:rsidP="00EC488B">
      <w:r w:rsidRPr="008B66D7">
        <w:t xml:space="preserve">Transitioned ADF and 2015 Regular ADF generally showed similar distributions of severity on the six-category lifetime TBI variable. Slightly more Regular ADF reported no TBI (27.1% vs 21.3%) and mild TBI with loss of consciousness (LOC) less than 30 minutes (29.2% vs 19.4%) and slightly more Transitioned ADF reported mild TBI with no LOC but were dazed or confused. Moderate and severe TBI were uncommon, with 2.8% of Transitioned ADF and 2.1% of 2015 Regular ADF reporting moderate TBI and 0.9% of Transitioned ADF and 0.8% of 2015 Regular ADF reporting severe TBI. </w:t>
      </w:r>
    </w:p>
    <w:p w14:paraId="7902A2F3" w14:textId="77777777" w:rsidR="00EC488B" w:rsidRPr="008B66D7" w:rsidRDefault="00EC488B" w:rsidP="00EC488B">
      <w:r w:rsidRPr="008B66D7">
        <w:t>2015 Regular ADF members reported a higher mean number of TBIs than Transitioned ADF members (M = 4.9 vs M = 3.4).</w:t>
      </w:r>
    </w:p>
    <w:p w14:paraId="75322B13" w14:textId="77777777" w:rsidR="00EC488B" w:rsidRDefault="00EC488B" w:rsidP="00EC488B">
      <w:pPr>
        <w:pStyle w:val="TableName"/>
      </w:pPr>
      <w:bookmarkStart w:id="521" w:name="_Ref386457205"/>
      <w:bookmarkStart w:id="522" w:name="_Toc524079324"/>
      <w:bookmarkStart w:id="523" w:name="_Toc532319273"/>
      <w:r w:rsidRPr="008B66D7">
        <w:t>Table 7.2</w:t>
      </w:r>
      <w:bookmarkEnd w:id="521"/>
      <w:r w:rsidRPr="008B66D7">
        <w:tab/>
      </w:r>
      <w:r w:rsidRPr="008B66D7">
        <w:rPr>
          <w:bCs/>
        </w:rPr>
        <w:t xml:space="preserve">Lifetime traumatic brain injury </w:t>
      </w:r>
      <w:r w:rsidRPr="008B66D7">
        <w:t>in Transitioned ADF and 2015 Regular ADF in MEAO Deployed Cohort</w:t>
      </w:r>
      <w:bookmarkEnd w:id="522"/>
      <w:bookmarkEnd w:id="523"/>
      <w:r w:rsidRPr="008B66D7">
        <w:t xml:space="preserve"> </w:t>
      </w:r>
    </w:p>
    <w:tbl>
      <w:tblPr>
        <w:tblStyle w:val="TWRPTable"/>
        <w:tblW w:w="5000" w:type="pct"/>
        <w:tblLayout w:type="fixed"/>
        <w:tblLook w:val="04A0" w:firstRow="1" w:lastRow="0" w:firstColumn="1" w:lastColumn="0" w:noHBand="0" w:noVBand="1"/>
        <w:tblDescription w:val="Table 7.2 Lifetime traumatic brain injury in Transitioned ADF and 2015 Regular ADF in MEAO Deployed Cohort "/>
      </w:tblPr>
      <w:tblGrid>
        <w:gridCol w:w="3260"/>
        <w:gridCol w:w="594"/>
        <w:gridCol w:w="1321"/>
        <w:gridCol w:w="598"/>
        <w:gridCol w:w="1316"/>
      </w:tblGrid>
      <w:tr w:rsidR="00EC488B" w:rsidRPr="008B66D7" w14:paraId="0414EC12" w14:textId="77777777" w:rsidTr="00A033D5">
        <w:trPr>
          <w:cnfStyle w:val="100000000000" w:firstRow="1" w:lastRow="0" w:firstColumn="0" w:lastColumn="0" w:oddVBand="0" w:evenVBand="0" w:oddHBand="0" w:evenHBand="0" w:firstRowFirstColumn="0" w:firstRowLastColumn="0" w:lastRowFirstColumn="0" w:lastRowLastColumn="0"/>
          <w:cantSplit/>
          <w:tblHeader/>
        </w:trPr>
        <w:tc>
          <w:tcPr>
            <w:tcW w:w="2299" w:type="pct"/>
            <w:tcBorders>
              <w:top w:val="single" w:sz="4" w:space="0" w:color="000000"/>
              <w:bottom w:val="nil"/>
            </w:tcBorders>
          </w:tcPr>
          <w:p w14:paraId="20AB8033" w14:textId="77777777" w:rsidR="00EC488B" w:rsidRPr="008B66D7" w:rsidRDefault="00EC488B" w:rsidP="00A033D5">
            <w:pPr>
              <w:pStyle w:val="TableText"/>
            </w:pPr>
          </w:p>
        </w:tc>
        <w:tc>
          <w:tcPr>
            <w:tcW w:w="1351" w:type="pct"/>
            <w:gridSpan w:val="2"/>
            <w:hideMark/>
          </w:tcPr>
          <w:p w14:paraId="6E61E796" w14:textId="77777777" w:rsidR="00EC488B" w:rsidRPr="008B66D7" w:rsidRDefault="00EC488B" w:rsidP="00A033D5">
            <w:pPr>
              <w:pStyle w:val="TableText"/>
              <w:jc w:val="center"/>
            </w:pPr>
            <w:r w:rsidRPr="008B66D7">
              <w:t>Transitioned ADF</w:t>
            </w:r>
            <w:r>
              <w:br/>
            </w:r>
            <w:r w:rsidRPr="008B66D7">
              <w:t>n = 108</w:t>
            </w:r>
          </w:p>
        </w:tc>
        <w:tc>
          <w:tcPr>
            <w:tcW w:w="1350" w:type="pct"/>
            <w:gridSpan w:val="2"/>
            <w:hideMark/>
          </w:tcPr>
          <w:p w14:paraId="3CFE5523" w14:textId="77777777" w:rsidR="00EC488B" w:rsidRPr="008B66D7" w:rsidRDefault="00EC488B" w:rsidP="00A033D5">
            <w:pPr>
              <w:pStyle w:val="TableText"/>
              <w:jc w:val="center"/>
            </w:pPr>
            <w:r w:rsidRPr="008B66D7">
              <w:t>2015 Regular ADF</w:t>
            </w:r>
            <w:r>
              <w:br/>
            </w:r>
            <w:r w:rsidRPr="008B66D7">
              <w:t>n = 384</w:t>
            </w:r>
          </w:p>
        </w:tc>
      </w:tr>
      <w:tr w:rsidR="00EC488B" w:rsidRPr="008B66D7" w14:paraId="60D1AB4F" w14:textId="77777777" w:rsidTr="00A033D5">
        <w:trPr>
          <w:cnfStyle w:val="100000000000" w:firstRow="1" w:lastRow="0" w:firstColumn="0" w:lastColumn="0" w:oddVBand="0" w:evenVBand="0" w:oddHBand="0" w:evenHBand="0" w:firstRowFirstColumn="0" w:firstRowLastColumn="0" w:lastRowFirstColumn="0" w:lastRowLastColumn="0"/>
          <w:cantSplit/>
          <w:tblHeader/>
        </w:trPr>
        <w:tc>
          <w:tcPr>
            <w:tcW w:w="2299" w:type="pct"/>
            <w:tcBorders>
              <w:top w:val="nil"/>
            </w:tcBorders>
          </w:tcPr>
          <w:p w14:paraId="31B1258A" w14:textId="77777777" w:rsidR="00EC488B" w:rsidRPr="008B66D7" w:rsidRDefault="00EC488B" w:rsidP="00A033D5">
            <w:pPr>
              <w:pStyle w:val="TableText"/>
              <w:rPr>
                <w:rFonts w:cs="Calibri"/>
              </w:rPr>
            </w:pPr>
            <w:r w:rsidRPr="008B66D7">
              <w:rPr>
                <w:rFonts w:eastAsia="Times New Roman"/>
                <w:bCs/>
                <w:lang w:eastAsia="en-AU"/>
              </w:rPr>
              <w:t>Lifetime TBI</w:t>
            </w:r>
          </w:p>
        </w:tc>
        <w:tc>
          <w:tcPr>
            <w:tcW w:w="419" w:type="pct"/>
            <w:hideMark/>
          </w:tcPr>
          <w:p w14:paraId="73F9DF0B" w14:textId="77777777" w:rsidR="00EC488B" w:rsidRPr="008B66D7" w:rsidRDefault="00EC488B" w:rsidP="00A033D5">
            <w:pPr>
              <w:pStyle w:val="TableText"/>
              <w:jc w:val="right"/>
              <w:rPr>
                <w:rFonts w:cs="Calibri"/>
                <w:bCs/>
              </w:rPr>
            </w:pPr>
            <w:r w:rsidRPr="008B66D7">
              <w:rPr>
                <w:rFonts w:cs="Arial"/>
                <w:bCs/>
              </w:rPr>
              <w:t>n</w:t>
            </w:r>
          </w:p>
        </w:tc>
        <w:tc>
          <w:tcPr>
            <w:tcW w:w="932" w:type="pct"/>
            <w:hideMark/>
          </w:tcPr>
          <w:p w14:paraId="53EEA6E0" w14:textId="77777777" w:rsidR="00EC488B" w:rsidRPr="008B66D7" w:rsidRDefault="00EC488B" w:rsidP="00A033D5">
            <w:pPr>
              <w:pStyle w:val="TableText"/>
              <w:jc w:val="right"/>
              <w:rPr>
                <w:rFonts w:cs="Calibri"/>
                <w:bCs/>
              </w:rPr>
            </w:pPr>
            <w:r w:rsidRPr="008B66D7">
              <w:rPr>
                <w:rFonts w:cs="Arial"/>
                <w:bCs/>
              </w:rPr>
              <w:t>% (95% CI)</w:t>
            </w:r>
          </w:p>
        </w:tc>
        <w:tc>
          <w:tcPr>
            <w:tcW w:w="422" w:type="pct"/>
            <w:hideMark/>
          </w:tcPr>
          <w:p w14:paraId="0584BF36" w14:textId="77777777" w:rsidR="00EC488B" w:rsidRPr="008B66D7" w:rsidRDefault="00EC488B" w:rsidP="00A033D5">
            <w:pPr>
              <w:pStyle w:val="TableText"/>
              <w:jc w:val="right"/>
              <w:rPr>
                <w:rFonts w:cs="Calibri"/>
                <w:bCs/>
              </w:rPr>
            </w:pPr>
            <w:r w:rsidRPr="008B66D7">
              <w:rPr>
                <w:rFonts w:cs="Arial"/>
                <w:bCs/>
              </w:rPr>
              <w:t>n</w:t>
            </w:r>
          </w:p>
        </w:tc>
        <w:tc>
          <w:tcPr>
            <w:tcW w:w="928" w:type="pct"/>
            <w:hideMark/>
          </w:tcPr>
          <w:p w14:paraId="50A83A4E" w14:textId="77777777" w:rsidR="00EC488B" w:rsidRPr="008B66D7" w:rsidRDefault="00EC488B" w:rsidP="00A033D5">
            <w:pPr>
              <w:pStyle w:val="TableText"/>
              <w:jc w:val="right"/>
              <w:rPr>
                <w:rFonts w:cs="Calibri"/>
                <w:bCs/>
              </w:rPr>
            </w:pPr>
            <w:r w:rsidRPr="008B66D7">
              <w:rPr>
                <w:rFonts w:cs="Arial"/>
                <w:bCs/>
              </w:rPr>
              <w:t>% (95% CI)</w:t>
            </w:r>
          </w:p>
        </w:tc>
      </w:tr>
      <w:tr w:rsidR="00EC488B" w:rsidRPr="008B66D7" w14:paraId="0CF357B7" w14:textId="77777777" w:rsidTr="00A033D5">
        <w:trPr>
          <w:cnfStyle w:val="000000100000" w:firstRow="0" w:lastRow="0" w:firstColumn="0" w:lastColumn="0" w:oddVBand="0" w:evenVBand="0" w:oddHBand="1" w:evenHBand="0" w:firstRowFirstColumn="0" w:firstRowLastColumn="0" w:lastRowFirstColumn="0" w:lastRowLastColumn="0"/>
          <w:cantSplit/>
        </w:trPr>
        <w:tc>
          <w:tcPr>
            <w:tcW w:w="2299" w:type="pct"/>
            <w:hideMark/>
          </w:tcPr>
          <w:p w14:paraId="66A5E1E5" w14:textId="77777777" w:rsidR="00EC488B" w:rsidRPr="008B66D7" w:rsidRDefault="00EC488B" w:rsidP="00A033D5">
            <w:pPr>
              <w:pStyle w:val="TableText"/>
              <w:rPr>
                <w:rFonts w:cs="Calibri"/>
                <w:b/>
              </w:rPr>
            </w:pPr>
            <w:r w:rsidRPr="008B66D7">
              <w:t>No TBI</w:t>
            </w:r>
          </w:p>
        </w:tc>
        <w:tc>
          <w:tcPr>
            <w:tcW w:w="419" w:type="pct"/>
          </w:tcPr>
          <w:p w14:paraId="04D7F320" w14:textId="77777777" w:rsidR="00EC488B" w:rsidRPr="008B66D7" w:rsidRDefault="00EC488B" w:rsidP="00A033D5">
            <w:pPr>
              <w:pStyle w:val="TableText"/>
              <w:jc w:val="right"/>
              <w:rPr>
                <w:rFonts w:cs="Calibri"/>
              </w:rPr>
            </w:pPr>
            <w:r w:rsidRPr="008B66D7">
              <w:rPr>
                <w:rFonts w:cs="Arial"/>
              </w:rPr>
              <w:t>23</w:t>
            </w:r>
          </w:p>
        </w:tc>
        <w:tc>
          <w:tcPr>
            <w:tcW w:w="932" w:type="pct"/>
          </w:tcPr>
          <w:p w14:paraId="6B96B96F" w14:textId="77777777" w:rsidR="00EC488B" w:rsidRPr="008B66D7" w:rsidRDefault="00EC488B" w:rsidP="00A033D5">
            <w:pPr>
              <w:pStyle w:val="TableText"/>
              <w:jc w:val="right"/>
            </w:pPr>
            <w:r w:rsidRPr="008B66D7">
              <w:rPr>
                <w:rFonts w:cs="Arial"/>
              </w:rPr>
              <w:t>21.3 (13.6–29.0)</w:t>
            </w:r>
          </w:p>
        </w:tc>
        <w:tc>
          <w:tcPr>
            <w:tcW w:w="422" w:type="pct"/>
          </w:tcPr>
          <w:p w14:paraId="1054DAFA" w14:textId="77777777" w:rsidR="00EC488B" w:rsidRPr="008B66D7" w:rsidRDefault="00EC488B" w:rsidP="00A033D5">
            <w:pPr>
              <w:pStyle w:val="TableText"/>
              <w:jc w:val="right"/>
              <w:rPr>
                <w:rFonts w:cs="Calibri"/>
              </w:rPr>
            </w:pPr>
            <w:r w:rsidRPr="008B66D7">
              <w:rPr>
                <w:rFonts w:cs="Arial"/>
              </w:rPr>
              <w:t>104</w:t>
            </w:r>
          </w:p>
        </w:tc>
        <w:tc>
          <w:tcPr>
            <w:tcW w:w="928" w:type="pct"/>
          </w:tcPr>
          <w:p w14:paraId="226161D8" w14:textId="77777777" w:rsidR="00EC488B" w:rsidRPr="008B66D7" w:rsidRDefault="00EC488B" w:rsidP="00A033D5">
            <w:pPr>
              <w:pStyle w:val="TableText"/>
              <w:jc w:val="right"/>
            </w:pPr>
            <w:r w:rsidRPr="008B66D7">
              <w:rPr>
                <w:rFonts w:cs="Arial"/>
              </w:rPr>
              <w:t>27.1 (22.6–31.5)</w:t>
            </w:r>
          </w:p>
        </w:tc>
      </w:tr>
      <w:tr w:rsidR="00EC488B" w:rsidRPr="008B66D7" w14:paraId="4288D05B" w14:textId="77777777" w:rsidTr="00A033D5">
        <w:trPr>
          <w:cantSplit/>
        </w:trPr>
        <w:tc>
          <w:tcPr>
            <w:tcW w:w="2299" w:type="pct"/>
            <w:hideMark/>
          </w:tcPr>
          <w:p w14:paraId="6E78BC74" w14:textId="77777777" w:rsidR="00EC488B" w:rsidRPr="008B66D7" w:rsidRDefault="00EC488B" w:rsidP="00A033D5">
            <w:pPr>
              <w:pStyle w:val="TableText"/>
              <w:rPr>
                <w:rFonts w:cs="Calibri"/>
                <w:b/>
              </w:rPr>
            </w:pPr>
            <w:r w:rsidRPr="008B66D7">
              <w:t>Head injury, but no LOC and not dazed or confused</w:t>
            </w:r>
          </w:p>
        </w:tc>
        <w:tc>
          <w:tcPr>
            <w:tcW w:w="419" w:type="pct"/>
          </w:tcPr>
          <w:p w14:paraId="28E29817" w14:textId="77777777" w:rsidR="00EC488B" w:rsidRPr="008B66D7" w:rsidRDefault="00EC488B" w:rsidP="00A033D5">
            <w:pPr>
              <w:pStyle w:val="TableText"/>
              <w:jc w:val="right"/>
              <w:rPr>
                <w:rFonts w:cs="Calibri"/>
              </w:rPr>
            </w:pPr>
            <w:r w:rsidRPr="008B66D7">
              <w:rPr>
                <w:rFonts w:cs="Arial"/>
              </w:rPr>
              <w:t>32</w:t>
            </w:r>
          </w:p>
        </w:tc>
        <w:tc>
          <w:tcPr>
            <w:tcW w:w="932" w:type="pct"/>
          </w:tcPr>
          <w:p w14:paraId="17F17E34" w14:textId="77777777" w:rsidR="00EC488B" w:rsidRPr="008B66D7" w:rsidRDefault="00EC488B" w:rsidP="00A033D5">
            <w:pPr>
              <w:pStyle w:val="TableText"/>
              <w:jc w:val="right"/>
            </w:pPr>
            <w:r w:rsidRPr="008B66D7">
              <w:rPr>
                <w:rFonts w:cs="Arial"/>
              </w:rPr>
              <w:t>29.6 (21.0–38.2)</w:t>
            </w:r>
          </w:p>
        </w:tc>
        <w:tc>
          <w:tcPr>
            <w:tcW w:w="422" w:type="pct"/>
          </w:tcPr>
          <w:p w14:paraId="26834E2F" w14:textId="77777777" w:rsidR="00EC488B" w:rsidRPr="008B66D7" w:rsidRDefault="00EC488B" w:rsidP="00A033D5">
            <w:pPr>
              <w:pStyle w:val="TableText"/>
              <w:jc w:val="right"/>
              <w:rPr>
                <w:rFonts w:cs="Calibri"/>
              </w:rPr>
            </w:pPr>
            <w:r w:rsidRPr="008B66D7">
              <w:rPr>
                <w:rFonts w:cs="Arial"/>
              </w:rPr>
              <w:t>98</w:t>
            </w:r>
          </w:p>
        </w:tc>
        <w:tc>
          <w:tcPr>
            <w:tcW w:w="928" w:type="pct"/>
          </w:tcPr>
          <w:p w14:paraId="165B2AE2" w14:textId="77777777" w:rsidR="00EC488B" w:rsidRPr="008B66D7" w:rsidRDefault="00EC488B" w:rsidP="00A033D5">
            <w:pPr>
              <w:pStyle w:val="TableText"/>
              <w:jc w:val="right"/>
            </w:pPr>
            <w:r w:rsidRPr="008B66D7">
              <w:rPr>
                <w:rFonts w:cs="Arial"/>
              </w:rPr>
              <w:t>25.5 (21.2–29.9)</w:t>
            </w:r>
          </w:p>
        </w:tc>
      </w:tr>
      <w:tr w:rsidR="00EC488B" w:rsidRPr="008B66D7" w14:paraId="067FAB23" w14:textId="77777777" w:rsidTr="00A033D5">
        <w:trPr>
          <w:cnfStyle w:val="000000100000" w:firstRow="0" w:lastRow="0" w:firstColumn="0" w:lastColumn="0" w:oddVBand="0" w:evenVBand="0" w:oddHBand="1" w:evenHBand="0" w:firstRowFirstColumn="0" w:firstRowLastColumn="0" w:lastRowFirstColumn="0" w:lastRowLastColumn="0"/>
          <w:cantSplit/>
        </w:trPr>
        <w:tc>
          <w:tcPr>
            <w:tcW w:w="2299" w:type="pct"/>
            <w:hideMark/>
          </w:tcPr>
          <w:p w14:paraId="15AE0C00" w14:textId="77777777" w:rsidR="00EC488B" w:rsidRPr="008B66D7" w:rsidRDefault="00EC488B" w:rsidP="00A033D5">
            <w:pPr>
              <w:pStyle w:val="TableText"/>
              <w:rPr>
                <w:rFonts w:cs="Calibri"/>
              </w:rPr>
            </w:pPr>
            <w:r w:rsidRPr="008B66D7">
              <w:t>Mild TBI – no LOC but were dazed or confused</w:t>
            </w:r>
          </w:p>
        </w:tc>
        <w:tc>
          <w:tcPr>
            <w:tcW w:w="419" w:type="pct"/>
          </w:tcPr>
          <w:p w14:paraId="510F26C7" w14:textId="77777777" w:rsidR="00EC488B" w:rsidRPr="008B66D7" w:rsidRDefault="00EC488B" w:rsidP="00A033D5">
            <w:pPr>
              <w:pStyle w:val="TableText"/>
              <w:jc w:val="right"/>
              <w:rPr>
                <w:rFonts w:cs="Calibri"/>
              </w:rPr>
            </w:pPr>
            <w:r w:rsidRPr="008B66D7">
              <w:rPr>
                <w:rFonts w:cs="Arial"/>
              </w:rPr>
              <w:t>28</w:t>
            </w:r>
          </w:p>
        </w:tc>
        <w:tc>
          <w:tcPr>
            <w:tcW w:w="932" w:type="pct"/>
          </w:tcPr>
          <w:p w14:paraId="4D4F84C5" w14:textId="77777777" w:rsidR="00EC488B" w:rsidRPr="008B66D7" w:rsidRDefault="00EC488B" w:rsidP="00A033D5">
            <w:pPr>
              <w:pStyle w:val="TableText"/>
              <w:jc w:val="right"/>
            </w:pPr>
            <w:r w:rsidRPr="008B66D7">
              <w:rPr>
                <w:rFonts w:cs="Arial"/>
              </w:rPr>
              <w:t>25.9 (17.7–34.2)</w:t>
            </w:r>
          </w:p>
        </w:tc>
        <w:tc>
          <w:tcPr>
            <w:tcW w:w="422" w:type="pct"/>
          </w:tcPr>
          <w:p w14:paraId="7EA569A8" w14:textId="77777777" w:rsidR="00EC488B" w:rsidRPr="008B66D7" w:rsidRDefault="00EC488B" w:rsidP="00A033D5">
            <w:pPr>
              <w:pStyle w:val="TableText"/>
              <w:jc w:val="right"/>
              <w:rPr>
                <w:rFonts w:cs="Calibri"/>
              </w:rPr>
            </w:pPr>
            <w:r w:rsidRPr="008B66D7">
              <w:rPr>
                <w:rFonts w:cs="Arial"/>
              </w:rPr>
              <w:t>59</w:t>
            </w:r>
          </w:p>
        </w:tc>
        <w:tc>
          <w:tcPr>
            <w:tcW w:w="928" w:type="pct"/>
          </w:tcPr>
          <w:p w14:paraId="2AD3480C" w14:textId="77777777" w:rsidR="00EC488B" w:rsidRPr="008B66D7" w:rsidRDefault="00EC488B" w:rsidP="00A033D5">
            <w:pPr>
              <w:pStyle w:val="TableText"/>
              <w:jc w:val="right"/>
            </w:pPr>
            <w:r w:rsidRPr="008B66D7">
              <w:rPr>
                <w:rFonts w:cs="Arial"/>
              </w:rPr>
              <w:t>15.4 (11.8–19.0)</w:t>
            </w:r>
          </w:p>
        </w:tc>
      </w:tr>
      <w:tr w:rsidR="00EC488B" w:rsidRPr="008B66D7" w14:paraId="6BB3A324" w14:textId="77777777" w:rsidTr="00A033D5">
        <w:trPr>
          <w:cantSplit/>
        </w:trPr>
        <w:tc>
          <w:tcPr>
            <w:tcW w:w="2299" w:type="pct"/>
            <w:hideMark/>
          </w:tcPr>
          <w:p w14:paraId="6AD508B9" w14:textId="77777777" w:rsidR="00EC488B" w:rsidRPr="008B66D7" w:rsidRDefault="00EC488B" w:rsidP="00A033D5">
            <w:pPr>
              <w:pStyle w:val="TableText"/>
              <w:rPr>
                <w:rFonts w:cs="Calibri"/>
              </w:rPr>
            </w:pPr>
            <w:r w:rsidRPr="008B66D7">
              <w:t>Mild TBI – LOC &lt;30min</w:t>
            </w:r>
          </w:p>
        </w:tc>
        <w:tc>
          <w:tcPr>
            <w:tcW w:w="419" w:type="pct"/>
          </w:tcPr>
          <w:p w14:paraId="09BC8517" w14:textId="77777777" w:rsidR="00EC488B" w:rsidRPr="008B66D7" w:rsidRDefault="00EC488B" w:rsidP="00A033D5">
            <w:pPr>
              <w:pStyle w:val="TableText"/>
              <w:jc w:val="right"/>
              <w:rPr>
                <w:rFonts w:cs="Calibri"/>
              </w:rPr>
            </w:pPr>
            <w:r w:rsidRPr="008B66D7">
              <w:rPr>
                <w:rFonts w:cs="Arial"/>
              </w:rPr>
              <w:t>21</w:t>
            </w:r>
          </w:p>
        </w:tc>
        <w:tc>
          <w:tcPr>
            <w:tcW w:w="932" w:type="pct"/>
          </w:tcPr>
          <w:p w14:paraId="204A7BC7" w14:textId="77777777" w:rsidR="00EC488B" w:rsidRPr="008B66D7" w:rsidRDefault="00EC488B" w:rsidP="00A033D5">
            <w:pPr>
              <w:pStyle w:val="TableText"/>
              <w:jc w:val="right"/>
            </w:pPr>
            <w:r w:rsidRPr="008B66D7">
              <w:rPr>
                <w:rFonts w:cs="Arial"/>
              </w:rPr>
              <w:t>19.4 (12.0–26.9)</w:t>
            </w:r>
          </w:p>
        </w:tc>
        <w:tc>
          <w:tcPr>
            <w:tcW w:w="422" w:type="pct"/>
          </w:tcPr>
          <w:p w14:paraId="647B5283" w14:textId="77777777" w:rsidR="00EC488B" w:rsidRPr="008B66D7" w:rsidRDefault="00EC488B" w:rsidP="00A033D5">
            <w:pPr>
              <w:pStyle w:val="TableText"/>
              <w:jc w:val="right"/>
              <w:rPr>
                <w:rFonts w:cs="Calibri"/>
              </w:rPr>
            </w:pPr>
            <w:r w:rsidRPr="008B66D7">
              <w:rPr>
                <w:rFonts w:cs="Arial"/>
              </w:rPr>
              <w:t>112</w:t>
            </w:r>
          </w:p>
        </w:tc>
        <w:tc>
          <w:tcPr>
            <w:tcW w:w="928" w:type="pct"/>
          </w:tcPr>
          <w:p w14:paraId="6A1967E5" w14:textId="77777777" w:rsidR="00EC488B" w:rsidRPr="008B66D7" w:rsidRDefault="00EC488B" w:rsidP="00A033D5">
            <w:pPr>
              <w:pStyle w:val="TableText"/>
              <w:jc w:val="right"/>
            </w:pPr>
            <w:r w:rsidRPr="008B66D7">
              <w:rPr>
                <w:rFonts w:cs="Arial"/>
              </w:rPr>
              <w:t>29.2 (24.6–33.7)</w:t>
            </w:r>
          </w:p>
        </w:tc>
      </w:tr>
      <w:tr w:rsidR="00EC488B" w:rsidRPr="008B66D7" w14:paraId="163B616E" w14:textId="77777777" w:rsidTr="00A033D5">
        <w:trPr>
          <w:cnfStyle w:val="000000100000" w:firstRow="0" w:lastRow="0" w:firstColumn="0" w:lastColumn="0" w:oddVBand="0" w:evenVBand="0" w:oddHBand="1" w:evenHBand="0" w:firstRowFirstColumn="0" w:firstRowLastColumn="0" w:lastRowFirstColumn="0" w:lastRowLastColumn="0"/>
          <w:cantSplit/>
        </w:trPr>
        <w:tc>
          <w:tcPr>
            <w:tcW w:w="2299" w:type="pct"/>
            <w:hideMark/>
          </w:tcPr>
          <w:p w14:paraId="65868BF2" w14:textId="77777777" w:rsidR="00EC488B" w:rsidRPr="008B66D7" w:rsidRDefault="00EC488B" w:rsidP="00A033D5">
            <w:pPr>
              <w:pStyle w:val="TableText"/>
              <w:rPr>
                <w:rFonts w:cs="Calibri"/>
              </w:rPr>
            </w:pPr>
            <w:r w:rsidRPr="008B66D7">
              <w:t>Moderate TBI – LOC 30min–24hr</w:t>
            </w:r>
          </w:p>
        </w:tc>
        <w:tc>
          <w:tcPr>
            <w:tcW w:w="419" w:type="pct"/>
          </w:tcPr>
          <w:p w14:paraId="75B3A418" w14:textId="77777777" w:rsidR="00EC488B" w:rsidRPr="008B66D7" w:rsidRDefault="00EC488B" w:rsidP="00A033D5">
            <w:pPr>
              <w:pStyle w:val="TableText"/>
              <w:jc w:val="right"/>
              <w:rPr>
                <w:rFonts w:cs="Calibri"/>
              </w:rPr>
            </w:pPr>
            <w:r w:rsidRPr="008B66D7">
              <w:rPr>
                <w:rFonts w:cs="Arial"/>
              </w:rPr>
              <w:t>3</w:t>
            </w:r>
          </w:p>
        </w:tc>
        <w:tc>
          <w:tcPr>
            <w:tcW w:w="932" w:type="pct"/>
          </w:tcPr>
          <w:p w14:paraId="07AB1D1D" w14:textId="77777777" w:rsidR="00EC488B" w:rsidRPr="008B66D7" w:rsidRDefault="00EC488B" w:rsidP="00A033D5">
            <w:pPr>
              <w:pStyle w:val="TableText"/>
              <w:jc w:val="right"/>
            </w:pPr>
            <w:r w:rsidRPr="008B66D7">
              <w:rPr>
                <w:rFonts w:cs="Arial"/>
              </w:rPr>
              <w:t>2.8 (0.0–5.9)</w:t>
            </w:r>
          </w:p>
        </w:tc>
        <w:tc>
          <w:tcPr>
            <w:tcW w:w="422" w:type="pct"/>
          </w:tcPr>
          <w:p w14:paraId="4A88A6B2" w14:textId="77777777" w:rsidR="00EC488B" w:rsidRPr="008B66D7" w:rsidRDefault="00EC488B" w:rsidP="00A033D5">
            <w:pPr>
              <w:pStyle w:val="TableText"/>
              <w:jc w:val="right"/>
              <w:rPr>
                <w:rFonts w:cs="Calibri"/>
              </w:rPr>
            </w:pPr>
            <w:r w:rsidRPr="008B66D7">
              <w:rPr>
                <w:rFonts w:cs="Arial"/>
              </w:rPr>
              <w:t>8</w:t>
            </w:r>
          </w:p>
        </w:tc>
        <w:tc>
          <w:tcPr>
            <w:tcW w:w="928" w:type="pct"/>
          </w:tcPr>
          <w:p w14:paraId="776FC73D" w14:textId="77777777" w:rsidR="00EC488B" w:rsidRPr="008B66D7" w:rsidRDefault="00EC488B" w:rsidP="00A033D5">
            <w:pPr>
              <w:pStyle w:val="TableText"/>
              <w:jc w:val="right"/>
            </w:pPr>
            <w:r w:rsidRPr="008B66D7">
              <w:rPr>
                <w:rFonts w:cs="Arial"/>
              </w:rPr>
              <w:t>2.1 (0.7–3.5)</w:t>
            </w:r>
          </w:p>
        </w:tc>
      </w:tr>
      <w:tr w:rsidR="00EC488B" w:rsidRPr="008B66D7" w14:paraId="63068865" w14:textId="77777777" w:rsidTr="00A033D5">
        <w:trPr>
          <w:cantSplit/>
        </w:trPr>
        <w:tc>
          <w:tcPr>
            <w:tcW w:w="2299" w:type="pct"/>
            <w:hideMark/>
          </w:tcPr>
          <w:p w14:paraId="7F156C95" w14:textId="77777777" w:rsidR="00EC488B" w:rsidRPr="008B66D7" w:rsidRDefault="00EC488B" w:rsidP="00A033D5">
            <w:pPr>
              <w:pStyle w:val="TableText"/>
              <w:rPr>
                <w:rFonts w:cs="Calibri"/>
              </w:rPr>
            </w:pPr>
            <w:r w:rsidRPr="008B66D7">
              <w:t>Severe TBI – LOC (&gt; 24hr)</w:t>
            </w:r>
          </w:p>
        </w:tc>
        <w:tc>
          <w:tcPr>
            <w:tcW w:w="419" w:type="pct"/>
          </w:tcPr>
          <w:p w14:paraId="73F39619" w14:textId="77777777" w:rsidR="00EC488B" w:rsidRPr="008B66D7" w:rsidRDefault="00EC488B" w:rsidP="00A033D5">
            <w:pPr>
              <w:pStyle w:val="TableText"/>
              <w:jc w:val="right"/>
              <w:rPr>
                <w:rFonts w:cs="Calibri"/>
              </w:rPr>
            </w:pPr>
            <w:r w:rsidRPr="008B66D7">
              <w:rPr>
                <w:rFonts w:cs="Arial"/>
              </w:rPr>
              <w:t>1</w:t>
            </w:r>
          </w:p>
        </w:tc>
        <w:tc>
          <w:tcPr>
            <w:tcW w:w="932" w:type="pct"/>
          </w:tcPr>
          <w:p w14:paraId="62D23497" w14:textId="77777777" w:rsidR="00EC488B" w:rsidRPr="008B66D7" w:rsidRDefault="00EC488B" w:rsidP="00A033D5">
            <w:pPr>
              <w:pStyle w:val="TableText"/>
              <w:jc w:val="right"/>
            </w:pPr>
            <w:r w:rsidRPr="008B66D7">
              <w:rPr>
                <w:rFonts w:cs="Arial"/>
              </w:rPr>
              <w:t>0.9 (0.0–2.7)</w:t>
            </w:r>
          </w:p>
        </w:tc>
        <w:tc>
          <w:tcPr>
            <w:tcW w:w="422" w:type="pct"/>
          </w:tcPr>
          <w:p w14:paraId="35387A45" w14:textId="77777777" w:rsidR="00EC488B" w:rsidRPr="008B66D7" w:rsidRDefault="00EC488B" w:rsidP="00A033D5">
            <w:pPr>
              <w:pStyle w:val="TableText"/>
              <w:jc w:val="right"/>
              <w:rPr>
                <w:rFonts w:cs="Calibri"/>
              </w:rPr>
            </w:pPr>
            <w:r w:rsidRPr="008B66D7">
              <w:rPr>
                <w:rFonts w:cs="Arial"/>
              </w:rPr>
              <w:t>3</w:t>
            </w:r>
          </w:p>
        </w:tc>
        <w:tc>
          <w:tcPr>
            <w:tcW w:w="928" w:type="pct"/>
          </w:tcPr>
          <w:p w14:paraId="52B774BE" w14:textId="77777777" w:rsidR="00EC488B" w:rsidRPr="008B66D7" w:rsidRDefault="00EC488B" w:rsidP="00A033D5">
            <w:pPr>
              <w:pStyle w:val="TableText"/>
              <w:jc w:val="right"/>
            </w:pPr>
            <w:r w:rsidRPr="008B66D7">
              <w:rPr>
                <w:rFonts w:cs="Arial"/>
              </w:rPr>
              <w:t>0.8 (0.0–1.7)</w:t>
            </w:r>
          </w:p>
        </w:tc>
      </w:tr>
      <w:tr w:rsidR="00EC488B" w:rsidRPr="008B66D7" w14:paraId="75D0D7F8" w14:textId="77777777" w:rsidTr="00A033D5">
        <w:trPr>
          <w:cnfStyle w:val="000000100000" w:firstRow="0" w:lastRow="0" w:firstColumn="0" w:lastColumn="0" w:oddVBand="0" w:evenVBand="0" w:oddHBand="1" w:evenHBand="0" w:firstRowFirstColumn="0" w:firstRowLastColumn="0" w:lastRowFirstColumn="0" w:lastRowLastColumn="0"/>
          <w:cantSplit/>
        </w:trPr>
        <w:tc>
          <w:tcPr>
            <w:tcW w:w="2299" w:type="pct"/>
          </w:tcPr>
          <w:p w14:paraId="0CAB6FB3" w14:textId="77777777" w:rsidR="00EC488B" w:rsidRPr="008B66D7" w:rsidRDefault="00EC488B" w:rsidP="00A033D5">
            <w:pPr>
              <w:pStyle w:val="TableText"/>
            </w:pPr>
            <w:r w:rsidRPr="008B66D7">
              <w:t>Dichotomous (any TBI vs no TBI)</w:t>
            </w:r>
          </w:p>
        </w:tc>
        <w:tc>
          <w:tcPr>
            <w:tcW w:w="419" w:type="pct"/>
          </w:tcPr>
          <w:p w14:paraId="27E8D3CF" w14:textId="77777777" w:rsidR="00EC488B" w:rsidRPr="008B66D7" w:rsidRDefault="00EC488B" w:rsidP="00A033D5">
            <w:pPr>
              <w:pStyle w:val="TableText"/>
              <w:jc w:val="right"/>
              <w:rPr>
                <w:rFonts w:eastAsia="Times New Roman" w:cs="Arial"/>
              </w:rPr>
            </w:pPr>
            <w:r w:rsidRPr="008B66D7">
              <w:rPr>
                <w:rFonts w:cs="Arial"/>
              </w:rPr>
              <w:t>53</w:t>
            </w:r>
          </w:p>
        </w:tc>
        <w:tc>
          <w:tcPr>
            <w:tcW w:w="932" w:type="pct"/>
          </w:tcPr>
          <w:p w14:paraId="2A12855E" w14:textId="77777777" w:rsidR="00EC488B" w:rsidRPr="008B66D7" w:rsidRDefault="00EC488B" w:rsidP="00A033D5">
            <w:pPr>
              <w:pStyle w:val="TableText"/>
              <w:jc w:val="right"/>
            </w:pPr>
            <w:r w:rsidRPr="008B66D7">
              <w:rPr>
                <w:rFonts w:cs="Arial"/>
              </w:rPr>
              <w:t>49.1 (39.6–58.5)</w:t>
            </w:r>
          </w:p>
        </w:tc>
        <w:tc>
          <w:tcPr>
            <w:tcW w:w="422" w:type="pct"/>
          </w:tcPr>
          <w:p w14:paraId="23932078" w14:textId="77777777" w:rsidR="00EC488B" w:rsidRPr="008B66D7" w:rsidRDefault="00EC488B" w:rsidP="00A033D5">
            <w:pPr>
              <w:pStyle w:val="TableText"/>
              <w:jc w:val="right"/>
              <w:rPr>
                <w:rFonts w:eastAsia="Times New Roman" w:cs="Arial"/>
              </w:rPr>
            </w:pPr>
            <w:r w:rsidRPr="008B66D7">
              <w:rPr>
                <w:rFonts w:cs="Arial"/>
              </w:rPr>
              <w:t>182</w:t>
            </w:r>
          </w:p>
        </w:tc>
        <w:tc>
          <w:tcPr>
            <w:tcW w:w="928" w:type="pct"/>
          </w:tcPr>
          <w:p w14:paraId="5E5173B5" w14:textId="77777777" w:rsidR="00EC488B" w:rsidRPr="008B66D7" w:rsidRDefault="00EC488B" w:rsidP="00A033D5">
            <w:pPr>
              <w:pStyle w:val="TableText"/>
              <w:jc w:val="right"/>
            </w:pPr>
            <w:r w:rsidRPr="008B66D7">
              <w:rPr>
                <w:rFonts w:cs="Arial"/>
              </w:rPr>
              <w:t>47.4 (42.4–52.4)</w:t>
            </w:r>
          </w:p>
        </w:tc>
      </w:tr>
      <w:tr w:rsidR="00EC488B" w:rsidRPr="008B66D7" w14:paraId="07353606" w14:textId="77777777" w:rsidTr="00A033D5">
        <w:trPr>
          <w:cantSplit/>
        </w:trPr>
        <w:tc>
          <w:tcPr>
            <w:tcW w:w="2299" w:type="pct"/>
          </w:tcPr>
          <w:p w14:paraId="67FA308A" w14:textId="77777777" w:rsidR="00EC488B" w:rsidRPr="008B66D7" w:rsidRDefault="00EC488B" w:rsidP="00A033D5">
            <w:pPr>
              <w:pStyle w:val="TableText"/>
            </w:pPr>
            <w:r w:rsidRPr="008B66D7">
              <w:t>Number of times TBI (M, SE)</w:t>
            </w:r>
          </w:p>
        </w:tc>
        <w:tc>
          <w:tcPr>
            <w:tcW w:w="419" w:type="pct"/>
          </w:tcPr>
          <w:p w14:paraId="04250A42" w14:textId="77777777" w:rsidR="00EC488B" w:rsidRPr="008B66D7" w:rsidRDefault="00EC488B" w:rsidP="00A033D5">
            <w:pPr>
              <w:pStyle w:val="TableText"/>
              <w:jc w:val="right"/>
              <w:rPr>
                <w:rFonts w:eastAsia="Times New Roman" w:cs="Arial"/>
              </w:rPr>
            </w:pPr>
          </w:p>
        </w:tc>
        <w:tc>
          <w:tcPr>
            <w:tcW w:w="932" w:type="pct"/>
          </w:tcPr>
          <w:p w14:paraId="1C073D93" w14:textId="77777777" w:rsidR="00EC488B" w:rsidRPr="008B66D7" w:rsidRDefault="00EC488B" w:rsidP="00A033D5">
            <w:pPr>
              <w:pStyle w:val="TableText"/>
              <w:jc w:val="right"/>
              <w:rPr>
                <w:rFonts w:eastAsia="Times New Roman" w:cs="Arial"/>
              </w:rPr>
            </w:pPr>
            <w:r w:rsidRPr="008B66D7">
              <w:rPr>
                <w:rFonts w:eastAsia="Times New Roman" w:cs="Arial"/>
              </w:rPr>
              <w:t>3.4 (0.5)</w:t>
            </w:r>
          </w:p>
        </w:tc>
        <w:tc>
          <w:tcPr>
            <w:tcW w:w="422" w:type="pct"/>
          </w:tcPr>
          <w:p w14:paraId="5CD201B3" w14:textId="77777777" w:rsidR="00EC488B" w:rsidRPr="008B66D7" w:rsidRDefault="00EC488B" w:rsidP="00A033D5">
            <w:pPr>
              <w:pStyle w:val="TableText"/>
              <w:jc w:val="right"/>
              <w:rPr>
                <w:rFonts w:eastAsia="Times New Roman" w:cs="Arial"/>
              </w:rPr>
            </w:pPr>
          </w:p>
        </w:tc>
        <w:tc>
          <w:tcPr>
            <w:tcW w:w="928" w:type="pct"/>
          </w:tcPr>
          <w:p w14:paraId="7F980CEF" w14:textId="77777777" w:rsidR="00EC488B" w:rsidRPr="008B66D7" w:rsidRDefault="00EC488B" w:rsidP="00A033D5">
            <w:pPr>
              <w:pStyle w:val="TableText"/>
              <w:jc w:val="right"/>
              <w:rPr>
                <w:rFonts w:eastAsia="Times New Roman" w:cs="Arial"/>
              </w:rPr>
            </w:pPr>
            <w:r w:rsidRPr="008B66D7">
              <w:rPr>
                <w:rFonts w:eastAsia="Times New Roman" w:cs="Arial"/>
              </w:rPr>
              <w:t>4.9 (0.5)</w:t>
            </w:r>
          </w:p>
        </w:tc>
      </w:tr>
    </w:tbl>
    <w:p w14:paraId="1F6627C6" w14:textId="77777777" w:rsidR="00EC488B" w:rsidRPr="008B66D7" w:rsidRDefault="00EC488B" w:rsidP="00EC488B">
      <w:pPr>
        <w:pStyle w:val="TableNotes"/>
      </w:pPr>
    </w:p>
    <w:p w14:paraId="2D10951F" w14:textId="77777777" w:rsidR="00EC488B" w:rsidRPr="008B66D7" w:rsidRDefault="00EC488B" w:rsidP="00EC488B">
      <w:r w:rsidRPr="008B66D7">
        <w:t>Table 7.3 shows mean self-reported mental health, functioning and post-concussive symptoms by lifetime TBI status in Transitioned ADF and 2015 Regular ADF in the MEAO Deployed Cohort.</w:t>
      </w:r>
    </w:p>
    <w:p w14:paraId="703596F5" w14:textId="77777777" w:rsidR="00EC488B" w:rsidRPr="008B66D7" w:rsidRDefault="00EC488B" w:rsidP="00EC488B">
      <w:r w:rsidRPr="008B66D7">
        <w:t>Those reporting a lifetime TBI showed little difference on mental health outcomes (PCL-C, K10, PHQ) compared with those with no TBI in both Transitioned ADF and 2015 Regular ADF. 2015 Regular ADF with a TBI had slightly higher mean scores on the PCL-C compared with those with no history of TBI (M = 25.5 vs M = 22.5).</w:t>
      </w:r>
    </w:p>
    <w:p w14:paraId="52ED26E5" w14:textId="77777777" w:rsidR="00EC488B" w:rsidRPr="008B66D7" w:rsidRDefault="00EC488B" w:rsidP="00EC488B">
      <w:r w:rsidRPr="008B66D7">
        <w:t>Both Transitioned ADF (M = 10.7) and 2015 Regular ADF (M = 7.5) with a TBI showed slightly higher scores on total global functioning impairment compared with those with no TBI (M = 8.8 and M = 4.9). This pattern was evident for both groups in all three domains, but it was most apparent in relation to disrupting work for Transitioned ADF (M = 3.0 vs M = 2.2) and disrupting social life and leisure activities for 2015 Regular ADF (M = 2.8 vs M = 1.6).</w:t>
      </w:r>
    </w:p>
    <w:p w14:paraId="6EF9FCA0" w14:textId="77777777" w:rsidR="00EC488B" w:rsidRPr="008B66D7" w:rsidRDefault="00EC488B" w:rsidP="00EC488B">
      <w:r w:rsidRPr="008B66D7">
        <w:t>Mean post-concussive symptoms were noticeably higher in Transitioned ADF with a TBI (M = 6.2) compared with those with no history of TBI (M = 3.0). Scores were similar for the 2015 Regular ADF.</w:t>
      </w:r>
    </w:p>
    <w:p w14:paraId="075D7360" w14:textId="77777777" w:rsidR="00EC488B" w:rsidRPr="008B66D7" w:rsidRDefault="00EC488B" w:rsidP="00EC488B">
      <w:pPr>
        <w:pStyle w:val="TableName"/>
        <w:rPr>
          <w:color w:val="000000" w:themeColor="text1"/>
        </w:rPr>
      </w:pPr>
      <w:bookmarkStart w:id="524" w:name="_Ref386457824"/>
      <w:bookmarkStart w:id="525" w:name="_Toc524079325"/>
      <w:bookmarkStart w:id="526" w:name="_Toc532319274"/>
      <w:r w:rsidRPr="008B66D7">
        <w:t>Table 7.3</w:t>
      </w:r>
      <w:bookmarkEnd w:id="524"/>
      <w:r w:rsidRPr="008B66D7">
        <w:tab/>
        <w:t>Mean outcomes by l</w:t>
      </w:r>
      <w:r w:rsidRPr="008B66D7">
        <w:rPr>
          <w:color w:val="000000" w:themeColor="text1"/>
        </w:rPr>
        <w:t xml:space="preserve">ifetime TBI </w:t>
      </w:r>
      <w:r w:rsidRPr="008B66D7">
        <w:t>in Transitioned ADF and 2015 Regular ADF in MEAO Deployed Cohort</w:t>
      </w:r>
      <w:bookmarkEnd w:id="525"/>
      <w:bookmarkEnd w:id="526"/>
      <w:r w:rsidRPr="008B66D7">
        <w:t xml:space="preserve"> </w:t>
      </w:r>
    </w:p>
    <w:tbl>
      <w:tblPr>
        <w:tblStyle w:val="TWRPTable"/>
        <w:tblW w:w="5000" w:type="pct"/>
        <w:tblLayout w:type="fixed"/>
        <w:tblLook w:val="0000" w:firstRow="0" w:lastRow="0" w:firstColumn="0" w:lastColumn="0" w:noHBand="0" w:noVBand="0"/>
        <w:tblDescription w:val="Table 7.3 Mean outcomes by lifetime TBI in Transitioned ADF and 2015 Regular ADF in MEAO Deployed Cohort "/>
      </w:tblPr>
      <w:tblGrid>
        <w:gridCol w:w="3242"/>
        <w:gridCol w:w="480"/>
        <w:gridCol w:w="480"/>
        <w:gridCol w:w="481"/>
        <w:gridCol w:w="481"/>
        <w:gridCol w:w="481"/>
        <w:gridCol w:w="481"/>
        <w:gridCol w:w="481"/>
        <w:gridCol w:w="482"/>
      </w:tblGrid>
      <w:tr w:rsidR="00EC488B" w:rsidRPr="00FD12E8" w14:paraId="12DE8D54" w14:textId="77777777" w:rsidTr="000B56BB">
        <w:trPr>
          <w:cantSplit/>
          <w:tblHeader/>
        </w:trPr>
        <w:tc>
          <w:tcPr>
            <w:tcW w:w="2287" w:type="pct"/>
            <w:tcBorders>
              <w:top w:val="single" w:sz="4" w:space="0" w:color="000000"/>
              <w:bottom w:val="nil"/>
            </w:tcBorders>
          </w:tcPr>
          <w:p w14:paraId="271FD70F" w14:textId="77777777" w:rsidR="00EC488B" w:rsidRPr="00FD12E8" w:rsidRDefault="00EC488B" w:rsidP="00FD12E8">
            <w:pPr>
              <w:pStyle w:val="TableText"/>
              <w:rPr>
                <w:b/>
              </w:rPr>
            </w:pPr>
          </w:p>
        </w:tc>
        <w:tc>
          <w:tcPr>
            <w:tcW w:w="1356" w:type="pct"/>
            <w:gridSpan w:val="4"/>
            <w:tcBorders>
              <w:top w:val="single" w:sz="4" w:space="0" w:color="000000"/>
              <w:bottom w:val="single" w:sz="4" w:space="0" w:color="000000"/>
            </w:tcBorders>
          </w:tcPr>
          <w:p w14:paraId="0B8A223C" w14:textId="77777777" w:rsidR="00EC488B" w:rsidRPr="00FD12E8" w:rsidRDefault="00EC488B" w:rsidP="000B56BB">
            <w:pPr>
              <w:pStyle w:val="TableText"/>
              <w:jc w:val="center"/>
              <w:rPr>
                <w:b/>
              </w:rPr>
            </w:pPr>
            <w:r w:rsidRPr="00FD12E8">
              <w:rPr>
                <w:rFonts w:cs="Arial"/>
                <w:b/>
              </w:rPr>
              <w:t>Transitioned ADF</w:t>
            </w:r>
            <w:r w:rsidRPr="00FD12E8">
              <w:rPr>
                <w:rFonts w:cs="Arial"/>
                <w:b/>
              </w:rPr>
              <w:br/>
              <w:t>n = 108</w:t>
            </w:r>
          </w:p>
        </w:tc>
        <w:tc>
          <w:tcPr>
            <w:tcW w:w="1357" w:type="pct"/>
            <w:gridSpan w:val="4"/>
            <w:tcBorders>
              <w:top w:val="single" w:sz="4" w:space="0" w:color="000000"/>
              <w:bottom w:val="single" w:sz="4" w:space="0" w:color="000000"/>
            </w:tcBorders>
          </w:tcPr>
          <w:p w14:paraId="4D500BB9" w14:textId="77777777" w:rsidR="00EC488B" w:rsidRPr="00FD12E8" w:rsidRDefault="00EC488B" w:rsidP="000B56BB">
            <w:pPr>
              <w:pStyle w:val="TableText"/>
              <w:jc w:val="center"/>
              <w:rPr>
                <w:b/>
              </w:rPr>
            </w:pPr>
            <w:r w:rsidRPr="00FD12E8">
              <w:rPr>
                <w:b/>
              </w:rPr>
              <w:t>2015 Regular ADF</w:t>
            </w:r>
            <w:r w:rsidRPr="00FD12E8">
              <w:rPr>
                <w:b/>
              </w:rPr>
              <w:br/>
              <w:t>n = 384</w:t>
            </w:r>
          </w:p>
        </w:tc>
      </w:tr>
      <w:tr w:rsidR="00EC488B" w:rsidRPr="00FD12E8" w14:paraId="06F26219" w14:textId="77777777" w:rsidTr="000B56BB">
        <w:trPr>
          <w:cantSplit/>
          <w:tblHeader/>
        </w:trPr>
        <w:tc>
          <w:tcPr>
            <w:tcW w:w="2287" w:type="pct"/>
            <w:tcBorders>
              <w:top w:val="nil"/>
              <w:bottom w:val="nil"/>
            </w:tcBorders>
          </w:tcPr>
          <w:p w14:paraId="7EE0902D" w14:textId="77777777" w:rsidR="00EC488B" w:rsidRPr="00FD12E8" w:rsidRDefault="00EC488B" w:rsidP="00FD12E8">
            <w:pPr>
              <w:pStyle w:val="TableText"/>
              <w:rPr>
                <w:b/>
              </w:rPr>
            </w:pPr>
          </w:p>
        </w:tc>
        <w:tc>
          <w:tcPr>
            <w:tcW w:w="678" w:type="pct"/>
            <w:gridSpan w:val="2"/>
            <w:tcBorders>
              <w:top w:val="single" w:sz="4" w:space="0" w:color="000000"/>
              <w:bottom w:val="single" w:sz="4" w:space="0" w:color="000000"/>
            </w:tcBorders>
          </w:tcPr>
          <w:p w14:paraId="08080530" w14:textId="77777777" w:rsidR="00EC488B" w:rsidRPr="00FD12E8" w:rsidRDefault="00EC488B" w:rsidP="000B56BB">
            <w:pPr>
              <w:pStyle w:val="TableText"/>
              <w:jc w:val="center"/>
              <w:rPr>
                <w:b/>
              </w:rPr>
            </w:pPr>
            <w:r w:rsidRPr="00FD12E8">
              <w:rPr>
                <w:b/>
              </w:rPr>
              <w:t>No TBI</w:t>
            </w:r>
            <w:r w:rsidRPr="00FD12E8">
              <w:rPr>
                <w:b/>
              </w:rPr>
              <w:br/>
              <w:t>n = 55</w:t>
            </w:r>
          </w:p>
        </w:tc>
        <w:tc>
          <w:tcPr>
            <w:tcW w:w="678" w:type="pct"/>
            <w:gridSpan w:val="2"/>
            <w:tcBorders>
              <w:top w:val="single" w:sz="4" w:space="0" w:color="000000"/>
              <w:bottom w:val="single" w:sz="4" w:space="0" w:color="000000"/>
            </w:tcBorders>
          </w:tcPr>
          <w:p w14:paraId="36BBB936" w14:textId="77777777" w:rsidR="00EC488B" w:rsidRPr="00FD12E8" w:rsidRDefault="00EC488B" w:rsidP="000B56BB">
            <w:pPr>
              <w:pStyle w:val="TableText"/>
              <w:jc w:val="center"/>
              <w:rPr>
                <w:b/>
              </w:rPr>
            </w:pPr>
            <w:r w:rsidRPr="00FD12E8">
              <w:rPr>
                <w:b/>
              </w:rPr>
              <w:t>Any TBI</w:t>
            </w:r>
            <w:r w:rsidRPr="00FD12E8">
              <w:rPr>
                <w:b/>
              </w:rPr>
              <w:br/>
              <w:t>n = 53</w:t>
            </w:r>
          </w:p>
        </w:tc>
        <w:tc>
          <w:tcPr>
            <w:tcW w:w="678" w:type="pct"/>
            <w:gridSpan w:val="2"/>
            <w:tcBorders>
              <w:top w:val="single" w:sz="4" w:space="0" w:color="000000"/>
              <w:bottom w:val="single" w:sz="4" w:space="0" w:color="000000"/>
            </w:tcBorders>
          </w:tcPr>
          <w:p w14:paraId="5ABD1DFD" w14:textId="77777777" w:rsidR="00EC488B" w:rsidRPr="00FD12E8" w:rsidRDefault="00EC488B" w:rsidP="000B56BB">
            <w:pPr>
              <w:pStyle w:val="TableText"/>
              <w:jc w:val="center"/>
              <w:rPr>
                <w:b/>
              </w:rPr>
            </w:pPr>
            <w:r w:rsidRPr="00FD12E8">
              <w:rPr>
                <w:b/>
              </w:rPr>
              <w:t>No TBI</w:t>
            </w:r>
            <w:r w:rsidRPr="00FD12E8">
              <w:rPr>
                <w:b/>
              </w:rPr>
              <w:br/>
              <w:t>n = 202</w:t>
            </w:r>
          </w:p>
        </w:tc>
        <w:tc>
          <w:tcPr>
            <w:tcW w:w="679" w:type="pct"/>
            <w:gridSpan w:val="2"/>
            <w:tcBorders>
              <w:top w:val="single" w:sz="4" w:space="0" w:color="000000"/>
              <w:bottom w:val="single" w:sz="4" w:space="0" w:color="000000"/>
            </w:tcBorders>
          </w:tcPr>
          <w:p w14:paraId="243456CB" w14:textId="77777777" w:rsidR="00EC488B" w:rsidRPr="00FD12E8" w:rsidRDefault="00EC488B" w:rsidP="000B56BB">
            <w:pPr>
              <w:pStyle w:val="TableText"/>
              <w:jc w:val="center"/>
              <w:rPr>
                <w:b/>
              </w:rPr>
            </w:pPr>
            <w:r w:rsidRPr="00FD12E8">
              <w:rPr>
                <w:b/>
              </w:rPr>
              <w:t>Any TBI</w:t>
            </w:r>
            <w:r w:rsidRPr="00FD12E8">
              <w:rPr>
                <w:b/>
              </w:rPr>
              <w:br/>
              <w:t>n = 182</w:t>
            </w:r>
          </w:p>
        </w:tc>
      </w:tr>
      <w:tr w:rsidR="00FD12E8" w:rsidRPr="00FD12E8" w14:paraId="5802F306" w14:textId="77777777" w:rsidTr="000B56BB">
        <w:trPr>
          <w:cantSplit/>
          <w:tblHeader/>
        </w:trPr>
        <w:tc>
          <w:tcPr>
            <w:tcW w:w="2287" w:type="pct"/>
            <w:tcBorders>
              <w:top w:val="nil"/>
              <w:bottom w:val="single" w:sz="4" w:space="0" w:color="000000"/>
            </w:tcBorders>
          </w:tcPr>
          <w:p w14:paraId="1BA9FCFA" w14:textId="77777777" w:rsidR="00EC488B" w:rsidRPr="00FD12E8" w:rsidRDefault="00EC488B" w:rsidP="00FD12E8">
            <w:pPr>
              <w:pStyle w:val="TableText"/>
              <w:rPr>
                <w:rFonts w:cs="Arial"/>
                <w:b/>
              </w:rPr>
            </w:pPr>
            <w:r w:rsidRPr="00FD12E8">
              <w:rPr>
                <w:rFonts w:cs="Arial"/>
                <w:b/>
              </w:rPr>
              <w:t>Outcome</w:t>
            </w:r>
          </w:p>
        </w:tc>
        <w:tc>
          <w:tcPr>
            <w:tcW w:w="339" w:type="pct"/>
            <w:tcBorders>
              <w:top w:val="single" w:sz="4" w:space="0" w:color="000000"/>
              <w:bottom w:val="single" w:sz="4" w:space="0" w:color="000000"/>
            </w:tcBorders>
          </w:tcPr>
          <w:p w14:paraId="635AB685" w14:textId="77777777" w:rsidR="00EC488B" w:rsidRPr="00FD12E8" w:rsidRDefault="00EC488B" w:rsidP="000B56BB">
            <w:pPr>
              <w:pStyle w:val="TableText"/>
              <w:jc w:val="right"/>
              <w:rPr>
                <w:rFonts w:cs="Arial"/>
                <w:b/>
              </w:rPr>
            </w:pPr>
            <w:r w:rsidRPr="00FD12E8">
              <w:rPr>
                <w:rFonts w:cs="Arial"/>
                <w:b/>
              </w:rPr>
              <w:t>M</w:t>
            </w:r>
          </w:p>
        </w:tc>
        <w:tc>
          <w:tcPr>
            <w:tcW w:w="339" w:type="pct"/>
            <w:tcBorders>
              <w:top w:val="single" w:sz="4" w:space="0" w:color="000000"/>
              <w:bottom w:val="single" w:sz="4" w:space="0" w:color="000000"/>
            </w:tcBorders>
          </w:tcPr>
          <w:p w14:paraId="2A18F2E5" w14:textId="77777777" w:rsidR="00EC488B" w:rsidRPr="00FD12E8" w:rsidRDefault="00EC488B" w:rsidP="000B56BB">
            <w:pPr>
              <w:pStyle w:val="TableText"/>
              <w:jc w:val="right"/>
              <w:rPr>
                <w:rFonts w:cs="Arial"/>
                <w:b/>
              </w:rPr>
            </w:pPr>
            <w:r w:rsidRPr="00FD12E8">
              <w:rPr>
                <w:rFonts w:cs="Arial"/>
                <w:b/>
              </w:rPr>
              <w:t>SE</w:t>
            </w:r>
          </w:p>
        </w:tc>
        <w:tc>
          <w:tcPr>
            <w:tcW w:w="339" w:type="pct"/>
            <w:tcBorders>
              <w:top w:val="single" w:sz="4" w:space="0" w:color="000000"/>
              <w:bottom w:val="single" w:sz="4" w:space="0" w:color="000000"/>
            </w:tcBorders>
          </w:tcPr>
          <w:p w14:paraId="1A2B0838" w14:textId="77777777" w:rsidR="00EC488B" w:rsidRPr="00FD12E8" w:rsidRDefault="00EC488B" w:rsidP="000B56BB">
            <w:pPr>
              <w:pStyle w:val="TableText"/>
              <w:jc w:val="right"/>
              <w:rPr>
                <w:rFonts w:cs="Arial"/>
                <w:b/>
              </w:rPr>
            </w:pPr>
            <w:r w:rsidRPr="00FD12E8">
              <w:rPr>
                <w:rFonts w:cs="Arial"/>
                <w:b/>
              </w:rPr>
              <w:t>M</w:t>
            </w:r>
          </w:p>
        </w:tc>
        <w:tc>
          <w:tcPr>
            <w:tcW w:w="339" w:type="pct"/>
            <w:tcBorders>
              <w:top w:val="single" w:sz="4" w:space="0" w:color="000000"/>
              <w:bottom w:val="single" w:sz="4" w:space="0" w:color="000000"/>
            </w:tcBorders>
          </w:tcPr>
          <w:p w14:paraId="7FE71BB0" w14:textId="77777777" w:rsidR="00EC488B" w:rsidRPr="00FD12E8" w:rsidRDefault="00EC488B" w:rsidP="000B56BB">
            <w:pPr>
              <w:pStyle w:val="TableText"/>
              <w:jc w:val="right"/>
              <w:rPr>
                <w:rFonts w:cs="Arial"/>
                <w:b/>
              </w:rPr>
            </w:pPr>
            <w:r w:rsidRPr="00FD12E8">
              <w:rPr>
                <w:rFonts w:cs="Arial"/>
                <w:b/>
              </w:rPr>
              <w:t>SE</w:t>
            </w:r>
          </w:p>
        </w:tc>
        <w:tc>
          <w:tcPr>
            <w:tcW w:w="339" w:type="pct"/>
            <w:tcBorders>
              <w:top w:val="single" w:sz="4" w:space="0" w:color="000000"/>
              <w:bottom w:val="single" w:sz="4" w:space="0" w:color="000000"/>
            </w:tcBorders>
          </w:tcPr>
          <w:p w14:paraId="601E3CDA" w14:textId="77777777" w:rsidR="00EC488B" w:rsidRPr="00FD12E8" w:rsidRDefault="00EC488B" w:rsidP="000B56BB">
            <w:pPr>
              <w:pStyle w:val="TableText"/>
              <w:jc w:val="right"/>
              <w:rPr>
                <w:rFonts w:cs="Arial"/>
                <w:b/>
              </w:rPr>
            </w:pPr>
            <w:r w:rsidRPr="00FD12E8">
              <w:rPr>
                <w:rFonts w:cs="Arial"/>
                <w:b/>
              </w:rPr>
              <w:t>M</w:t>
            </w:r>
          </w:p>
        </w:tc>
        <w:tc>
          <w:tcPr>
            <w:tcW w:w="339" w:type="pct"/>
            <w:tcBorders>
              <w:top w:val="single" w:sz="4" w:space="0" w:color="000000"/>
              <w:bottom w:val="single" w:sz="4" w:space="0" w:color="000000"/>
            </w:tcBorders>
          </w:tcPr>
          <w:p w14:paraId="0311523D" w14:textId="77777777" w:rsidR="00EC488B" w:rsidRPr="00FD12E8" w:rsidRDefault="00EC488B" w:rsidP="000B56BB">
            <w:pPr>
              <w:pStyle w:val="TableText"/>
              <w:jc w:val="right"/>
              <w:rPr>
                <w:rFonts w:cs="Arial"/>
                <w:b/>
              </w:rPr>
            </w:pPr>
            <w:r w:rsidRPr="00FD12E8">
              <w:rPr>
                <w:rFonts w:cs="Arial"/>
                <w:b/>
              </w:rPr>
              <w:t>SE</w:t>
            </w:r>
          </w:p>
        </w:tc>
        <w:tc>
          <w:tcPr>
            <w:tcW w:w="339" w:type="pct"/>
            <w:tcBorders>
              <w:top w:val="single" w:sz="4" w:space="0" w:color="000000"/>
              <w:bottom w:val="single" w:sz="4" w:space="0" w:color="000000"/>
            </w:tcBorders>
          </w:tcPr>
          <w:p w14:paraId="4A8C95DF" w14:textId="77777777" w:rsidR="00EC488B" w:rsidRPr="00FD12E8" w:rsidRDefault="00EC488B" w:rsidP="000B56BB">
            <w:pPr>
              <w:pStyle w:val="TableText"/>
              <w:jc w:val="right"/>
              <w:rPr>
                <w:rFonts w:cs="Arial"/>
                <w:b/>
              </w:rPr>
            </w:pPr>
            <w:r w:rsidRPr="00FD12E8">
              <w:rPr>
                <w:rFonts w:cs="Arial"/>
                <w:b/>
              </w:rPr>
              <w:t>M</w:t>
            </w:r>
          </w:p>
        </w:tc>
        <w:tc>
          <w:tcPr>
            <w:tcW w:w="340" w:type="pct"/>
            <w:tcBorders>
              <w:top w:val="single" w:sz="4" w:space="0" w:color="000000"/>
              <w:bottom w:val="single" w:sz="4" w:space="0" w:color="000000"/>
            </w:tcBorders>
          </w:tcPr>
          <w:p w14:paraId="0E5E7032" w14:textId="77777777" w:rsidR="00EC488B" w:rsidRPr="00FD12E8" w:rsidRDefault="00EC488B" w:rsidP="000B56BB">
            <w:pPr>
              <w:pStyle w:val="TableText"/>
              <w:jc w:val="right"/>
              <w:rPr>
                <w:rFonts w:cs="Arial"/>
                <w:b/>
              </w:rPr>
            </w:pPr>
            <w:r w:rsidRPr="00FD12E8">
              <w:rPr>
                <w:rFonts w:cs="Arial"/>
                <w:b/>
              </w:rPr>
              <w:t>SE</w:t>
            </w:r>
          </w:p>
        </w:tc>
      </w:tr>
      <w:tr w:rsidR="00EC488B" w:rsidRPr="008B66D7" w14:paraId="364F7DD2" w14:textId="77777777" w:rsidTr="000B56BB">
        <w:trPr>
          <w:cnfStyle w:val="000000100000" w:firstRow="0" w:lastRow="0" w:firstColumn="0" w:lastColumn="0" w:oddVBand="0" w:evenVBand="0" w:oddHBand="1" w:evenHBand="0" w:firstRowFirstColumn="0" w:firstRowLastColumn="0" w:lastRowFirstColumn="0" w:lastRowLastColumn="0"/>
          <w:cantSplit/>
        </w:trPr>
        <w:tc>
          <w:tcPr>
            <w:tcW w:w="2287" w:type="pct"/>
            <w:tcBorders>
              <w:top w:val="single" w:sz="4" w:space="0" w:color="000000"/>
            </w:tcBorders>
          </w:tcPr>
          <w:p w14:paraId="04320440" w14:textId="77777777" w:rsidR="00EC488B" w:rsidRPr="008B66D7" w:rsidRDefault="00EC488B" w:rsidP="00FD12E8">
            <w:pPr>
              <w:pStyle w:val="TableText"/>
            </w:pPr>
            <w:r w:rsidRPr="008B66D7">
              <w:t>PCL-C</w:t>
            </w:r>
          </w:p>
        </w:tc>
        <w:tc>
          <w:tcPr>
            <w:tcW w:w="339" w:type="pct"/>
            <w:tcBorders>
              <w:top w:val="single" w:sz="4" w:space="0" w:color="000000"/>
            </w:tcBorders>
          </w:tcPr>
          <w:p w14:paraId="0DD9C147" w14:textId="77777777" w:rsidR="00EC488B" w:rsidRPr="008B66D7" w:rsidRDefault="00EC488B" w:rsidP="000B56BB">
            <w:pPr>
              <w:pStyle w:val="TableText"/>
              <w:jc w:val="right"/>
            </w:pPr>
            <w:r w:rsidRPr="008B66D7">
              <w:t>33.3</w:t>
            </w:r>
          </w:p>
        </w:tc>
        <w:tc>
          <w:tcPr>
            <w:tcW w:w="339" w:type="pct"/>
            <w:tcBorders>
              <w:top w:val="single" w:sz="4" w:space="0" w:color="000000"/>
            </w:tcBorders>
          </w:tcPr>
          <w:p w14:paraId="75D872D8" w14:textId="77777777" w:rsidR="00EC488B" w:rsidRPr="008B66D7" w:rsidRDefault="00EC488B" w:rsidP="000B56BB">
            <w:pPr>
              <w:pStyle w:val="TableText"/>
              <w:jc w:val="right"/>
            </w:pPr>
            <w:r w:rsidRPr="008B66D7">
              <w:t>2.5</w:t>
            </w:r>
          </w:p>
        </w:tc>
        <w:tc>
          <w:tcPr>
            <w:tcW w:w="339" w:type="pct"/>
            <w:tcBorders>
              <w:top w:val="single" w:sz="4" w:space="0" w:color="000000"/>
            </w:tcBorders>
          </w:tcPr>
          <w:p w14:paraId="0BBAAF33" w14:textId="77777777" w:rsidR="00EC488B" w:rsidRPr="008B66D7" w:rsidRDefault="00EC488B" w:rsidP="000B56BB">
            <w:pPr>
              <w:pStyle w:val="TableText"/>
              <w:jc w:val="right"/>
            </w:pPr>
            <w:r w:rsidRPr="008B66D7">
              <w:t>33.9</w:t>
            </w:r>
          </w:p>
        </w:tc>
        <w:tc>
          <w:tcPr>
            <w:tcW w:w="339" w:type="pct"/>
            <w:tcBorders>
              <w:top w:val="single" w:sz="4" w:space="0" w:color="000000"/>
            </w:tcBorders>
          </w:tcPr>
          <w:p w14:paraId="13DFEC34" w14:textId="77777777" w:rsidR="00EC488B" w:rsidRPr="008B66D7" w:rsidRDefault="00EC488B" w:rsidP="000B56BB">
            <w:pPr>
              <w:pStyle w:val="TableText"/>
              <w:jc w:val="right"/>
            </w:pPr>
            <w:r w:rsidRPr="008B66D7">
              <w:t>2.4</w:t>
            </w:r>
          </w:p>
        </w:tc>
        <w:tc>
          <w:tcPr>
            <w:tcW w:w="339" w:type="pct"/>
            <w:tcBorders>
              <w:top w:val="single" w:sz="4" w:space="0" w:color="000000"/>
            </w:tcBorders>
          </w:tcPr>
          <w:p w14:paraId="107554F8" w14:textId="77777777" w:rsidR="00EC488B" w:rsidRPr="008B66D7" w:rsidRDefault="00EC488B" w:rsidP="000B56BB">
            <w:pPr>
              <w:pStyle w:val="TableText"/>
              <w:jc w:val="right"/>
            </w:pPr>
            <w:r w:rsidRPr="008B66D7">
              <w:t>22.5</w:t>
            </w:r>
          </w:p>
        </w:tc>
        <w:tc>
          <w:tcPr>
            <w:tcW w:w="339" w:type="pct"/>
            <w:tcBorders>
              <w:top w:val="single" w:sz="4" w:space="0" w:color="000000"/>
            </w:tcBorders>
          </w:tcPr>
          <w:p w14:paraId="00496BEA" w14:textId="77777777" w:rsidR="00EC488B" w:rsidRPr="008B66D7" w:rsidRDefault="00EC488B" w:rsidP="000B56BB">
            <w:pPr>
              <w:pStyle w:val="TableText"/>
              <w:jc w:val="right"/>
            </w:pPr>
            <w:r w:rsidRPr="008B66D7">
              <w:t>0.6</w:t>
            </w:r>
          </w:p>
        </w:tc>
        <w:tc>
          <w:tcPr>
            <w:tcW w:w="339" w:type="pct"/>
            <w:tcBorders>
              <w:top w:val="single" w:sz="4" w:space="0" w:color="000000"/>
            </w:tcBorders>
          </w:tcPr>
          <w:p w14:paraId="1BBD9DDE" w14:textId="77777777" w:rsidR="00EC488B" w:rsidRPr="008B66D7" w:rsidRDefault="00EC488B" w:rsidP="000B56BB">
            <w:pPr>
              <w:pStyle w:val="TableText"/>
              <w:jc w:val="right"/>
            </w:pPr>
            <w:r w:rsidRPr="008B66D7">
              <w:t>25.5</w:t>
            </w:r>
          </w:p>
        </w:tc>
        <w:tc>
          <w:tcPr>
            <w:tcW w:w="340" w:type="pct"/>
            <w:tcBorders>
              <w:top w:val="single" w:sz="4" w:space="0" w:color="000000"/>
            </w:tcBorders>
          </w:tcPr>
          <w:p w14:paraId="545E076B" w14:textId="77777777" w:rsidR="00EC488B" w:rsidRPr="008B66D7" w:rsidRDefault="00EC488B" w:rsidP="000B56BB">
            <w:pPr>
              <w:pStyle w:val="TableText"/>
              <w:jc w:val="right"/>
            </w:pPr>
            <w:r w:rsidRPr="008B66D7">
              <w:t>0.7</w:t>
            </w:r>
          </w:p>
        </w:tc>
      </w:tr>
      <w:tr w:rsidR="00FD12E8" w:rsidRPr="008B66D7" w14:paraId="328ACCCE" w14:textId="77777777" w:rsidTr="000B56BB">
        <w:trPr>
          <w:cantSplit/>
        </w:trPr>
        <w:tc>
          <w:tcPr>
            <w:tcW w:w="2287" w:type="pct"/>
          </w:tcPr>
          <w:p w14:paraId="229AB4FC" w14:textId="77777777" w:rsidR="00EC488B" w:rsidRPr="008B66D7" w:rsidRDefault="00EC488B" w:rsidP="00FD12E8">
            <w:pPr>
              <w:pStyle w:val="TableText"/>
            </w:pPr>
            <w:r w:rsidRPr="008B66D7">
              <w:t>K10</w:t>
            </w:r>
          </w:p>
        </w:tc>
        <w:tc>
          <w:tcPr>
            <w:tcW w:w="339" w:type="pct"/>
          </w:tcPr>
          <w:p w14:paraId="241DFD44" w14:textId="77777777" w:rsidR="00EC488B" w:rsidRPr="008B66D7" w:rsidRDefault="00EC488B" w:rsidP="000B56BB">
            <w:pPr>
              <w:pStyle w:val="TableText"/>
              <w:jc w:val="right"/>
            </w:pPr>
            <w:r w:rsidRPr="008B66D7">
              <w:t>20.5</w:t>
            </w:r>
          </w:p>
        </w:tc>
        <w:tc>
          <w:tcPr>
            <w:tcW w:w="339" w:type="pct"/>
          </w:tcPr>
          <w:p w14:paraId="2D89EBC0" w14:textId="77777777" w:rsidR="00EC488B" w:rsidRPr="008B66D7" w:rsidRDefault="00EC488B" w:rsidP="000B56BB">
            <w:pPr>
              <w:pStyle w:val="TableText"/>
              <w:jc w:val="right"/>
            </w:pPr>
            <w:r w:rsidRPr="008B66D7">
              <w:t>1.7</w:t>
            </w:r>
          </w:p>
        </w:tc>
        <w:tc>
          <w:tcPr>
            <w:tcW w:w="339" w:type="pct"/>
          </w:tcPr>
          <w:p w14:paraId="1F25FA9F" w14:textId="77777777" w:rsidR="00EC488B" w:rsidRPr="008B66D7" w:rsidRDefault="00EC488B" w:rsidP="000B56BB">
            <w:pPr>
              <w:pStyle w:val="TableText"/>
              <w:jc w:val="right"/>
            </w:pPr>
            <w:r w:rsidRPr="008B66D7">
              <w:t>20.1</w:t>
            </w:r>
          </w:p>
        </w:tc>
        <w:tc>
          <w:tcPr>
            <w:tcW w:w="339" w:type="pct"/>
          </w:tcPr>
          <w:p w14:paraId="0F0C5F63" w14:textId="77777777" w:rsidR="00EC488B" w:rsidRPr="008B66D7" w:rsidRDefault="00EC488B" w:rsidP="000B56BB">
            <w:pPr>
              <w:pStyle w:val="TableText"/>
              <w:jc w:val="right"/>
            </w:pPr>
            <w:r w:rsidRPr="008B66D7">
              <w:t>1.4</w:t>
            </w:r>
          </w:p>
        </w:tc>
        <w:tc>
          <w:tcPr>
            <w:tcW w:w="339" w:type="pct"/>
          </w:tcPr>
          <w:p w14:paraId="68B4003A" w14:textId="77777777" w:rsidR="00EC488B" w:rsidRPr="008B66D7" w:rsidRDefault="00EC488B" w:rsidP="000B56BB">
            <w:pPr>
              <w:pStyle w:val="TableText"/>
              <w:jc w:val="right"/>
            </w:pPr>
            <w:r w:rsidRPr="008B66D7">
              <w:t>15.1</w:t>
            </w:r>
          </w:p>
        </w:tc>
        <w:tc>
          <w:tcPr>
            <w:tcW w:w="339" w:type="pct"/>
          </w:tcPr>
          <w:p w14:paraId="5C7991CD" w14:textId="77777777" w:rsidR="00EC488B" w:rsidRPr="008B66D7" w:rsidRDefault="00EC488B" w:rsidP="000B56BB">
            <w:pPr>
              <w:pStyle w:val="TableText"/>
              <w:jc w:val="right"/>
            </w:pPr>
            <w:r w:rsidRPr="008B66D7">
              <w:t>0.7</w:t>
            </w:r>
          </w:p>
        </w:tc>
        <w:tc>
          <w:tcPr>
            <w:tcW w:w="339" w:type="pct"/>
          </w:tcPr>
          <w:p w14:paraId="3EDB526B" w14:textId="77777777" w:rsidR="00EC488B" w:rsidRPr="008B66D7" w:rsidRDefault="00EC488B" w:rsidP="000B56BB">
            <w:pPr>
              <w:pStyle w:val="TableText"/>
              <w:jc w:val="right"/>
            </w:pPr>
            <w:r w:rsidRPr="008B66D7">
              <w:t>16.9</w:t>
            </w:r>
          </w:p>
        </w:tc>
        <w:tc>
          <w:tcPr>
            <w:tcW w:w="340" w:type="pct"/>
          </w:tcPr>
          <w:p w14:paraId="7EF5B0C1" w14:textId="77777777" w:rsidR="00EC488B" w:rsidRPr="008B66D7" w:rsidRDefault="00EC488B" w:rsidP="000B56BB">
            <w:pPr>
              <w:pStyle w:val="TableText"/>
              <w:jc w:val="right"/>
            </w:pPr>
            <w:r w:rsidRPr="008B66D7">
              <w:t>0.7</w:t>
            </w:r>
          </w:p>
        </w:tc>
      </w:tr>
      <w:tr w:rsidR="00EC488B" w:rsidRPr="008B66D7" w14:paraId="6B4B92C9" w14:textId="77777777" w:rsidTr="000B56BB">
        <w:trPr>
          <w:cnfStyle w:val="000000100000" w:firstRow="0" w:lastRow="0" w:firstColumn="0" w:lastColumn="0" w:oddVBand="0" w:evenVBand="0" w:oddHBand="1" w:evenHBand="0" w:firstRowFirstColumn="0" w:firstRowLastColumn="0" w:lastRowFirstColumn="0" w:lastRowLastColumn="0"/>
          <w:cantSplit/>
        </w:trPr>
        <w:tc>
          <w:tcPr>
            <w:tcW w:w="2287" w:type="pct"/>
          </w:tcPr>
          <w:p w14:paraId="11DFDBDF" w14:textId="77777777" w:rsidR="00EC488B" w:rsidRPr="008B66D7" w:rsidRDefault="00EC488B" w:rsidP="00FD12E8">
            <w:pPr>
              <w:pStyle w:val="TableText"/>
            </w:pPr>
            <w:r w:rsidRPr="008B66D7">
              <w:t>PHQ</w:t>
            </w:r>
          </w:p>
        </w:tc>
        <w:tc>
          <w:tcPr>
            <w:tcW w:w="339" w:type="pct"/>
          </w:tcPr>
          <w:p w14:paraId="5402B61A" w14:textId="77777777" w:rsidR="00EC488B" w:rsidRPr="008B66D7" w:rsidRDefault="00EC488B" w:rsidP="000B56BB">
            <w:pPr>
              <w:pStyle w:val="TableText"/>
              <w:jc w:val="right"/>
            </w:pPr>
            <w:r w:rsidRPr="008B66D7">
              <w:t>7.1</w:t>
            </w:r>
          </w:p>
        </w:tc>
        <w:tc>
          <w:tcPr>
            <w:tcW w:w="339" w:type="pct"/>
          </w:tcPr>
          <w:p w14:paraId="0710F737" w14:textId="77777777" w:rsidR="00EC488B" w:rsidRPr="008B66D7" w:rsidRDefault="00EC488B" w:rsidP="000B56BB">
            <w:pPr>
              <w:pStyle w:val="TableText"/>
              <w:jc w:val="right"/>
            </w:pPr>
            <w:r w:rsidRPr="008B66D7">
              <w:t>1.1</w:t>
            </w:r>
          </w:p>
        </w:tc>
        <w:tc>
          <w:tcPr>
            <w:tcW w:w="339" w:type="pct"/>
          </w:tcPr>
          <w:p w14:paraId="30E89E72" w14:textId="77777777" w:rsidR="00EC488B" w:rsidRPr="008B66D7" w:rsidRDefault="00EC488B" w:rsidP="000B56BB">
            <w:pPr>
              <w:pStyle w:val="TableText"/>
              <w:jc w:val="right"/>
            </w:pPr>
            <w:r w:rsidRPr="008B66D7">
              <w:t>8.3</w:t>
            </w:r>
          </w:p>
        </w:tc>
        <w:tc>
          <w:tcPr>
            <w:tcW w:w="339" w:type="pct"/>
          </w:tcPr>
          <w:p w14:paraId="67134E5C" w14:textId="77777777" w:rsidR="00EC488B" w:rsidRPr="008B66D7" w:rsidRDefault="00EC488B" w:rsidP="000B56BB">
            <w:pPr>
              <w:pStyle w:val="TableText"/>
              <w:jc w:val="right"/>
            </w:pPr>
            <w:r w:rsidRPr="008B66D7">
              <w:t>1.0</w:t>
            </w:r>
          </w:p>
        </w:tc>
        <w:tc>
          <w:tcPr>
            <w:tcW w:w="339" w:type="pct"/>
          </w:tcPr>
          <w:p w14:paraId="6AB1FC2E" w14:textId="77777777" w:rsidR="00EC488B" w:rsidRPr="008B66D7" w:rsidRDefault="00EC488B" w:rsidP="000B56BB">
            <w:pPr>
              <w:pStyle w:val="TableText"/>
              <w:jc w:val="right"/>
            </w:pPr>
            <w:r w:rsidRPr="008B66D7">
              <w:t>3.8</w:t>
            </w:r>
          </w:p>
        </w:tc>
        <w:tc>
          <w:tcPr>
            <w:tcW w:w="339" w:type="pct"/>
          </w:tcPr>
          <w:p w14:paraId="49246BF8" w14:textId="77777777" w:rsidR="00EC488B" w:rsidRPr="008B66D7" w:rsidRDefault="00EC488B" w:rsidP="000B56BB">
            <w:pPr>
              <w:pStyle w:val="TableText"/>
              <w:jc w:val="right"/>
            </w:pPr>
            <w:r w:rsidRPr="008B66D7">
              <w:t>0.3</w:t>
            </w:r>
          </w:p>
        </w:tc>
        <w:tc>
          <w:tcPr>
            <w:tcW w:w="339" w:type="pct"/>
          </w:tcPr>
          <w:p w14:paraId="154EDB38" w14:textId="77777777" w:rsidR="00EC488B" w:rsidRPr="008B66D7" w:rsidRDefault="00EC488B" w:rsidP="000B56BB">
            <w:pPr>
              <w:pStyle w:val="TableText"/>
              <w:jc w:val="right"/>
            </w:pPr>
            <w:r w:rsidRPr="008B66D7">
              <w:t>4.9</w:t>
            </w:r>
          </w:p>
        </w:tc>
        <w:tc>
          <w:tcPr>
            <w:tcW w:w="340" w:type="pct"/>
          </w:tcPr>
          <w:p w14:paraId="0D3CA9D2" w14:textId="77777777" w:rsidR="00EC488B" w:rsidRPr="008B66D7" w:rsidRDefault="00EC488B" w:rsidP="000B56BB">
            <w:pPr>
              <w:pStyle w:val="TableText"/>
              <w:jc w:val="right"/>
            </w:pPr>
            <w:r w:rsidRPr="008B66D7">
              <w:t>0.4</w:t>
            </w:r>
          </w:p>
        </w:tc>
      </w:tr>
      <w:tr w:rsidR="00FD12E8" w:rsidRPr="008B66D7" w14:paraId="55C89A27" w14:textId="77777777" w:rsidTr="000B56BB">
        <w:trPr>
          <w:cantSplit/>
        </w:trPr>
        <w:tc>
          <w:tcPr>
            <w:tcW w:w="2287" w:type="pct"/>
          </w:tcPr>
          <w:p w14:paraId="4D4B1D62" w14:textId="77777777" w:rsidR="00EC488B" w:rsidRPr="008B66D7" w:rsidRDefault="00EC488B" w:rsidP="00FD12E8">
            <w:pPr>
              <w:pStyle w:val="TableText"/>
            </w:pPr>
            <w:r w:rsidRPr="008B66D7">
              <w:t>Total global functional impairment</w:t>
            </w:r>
          </w:p>
        </w:tc>
        <w:tc>
          <w:tcPr>
            <w:tcW w:w="339" w:type="pct"/>
          </w:tcPr>
          <w:p w14:paraId="55B315E3" w14:textId="77777777" w:rsidR="00EC488B" w:rsidRPr="008B66D7" w:rsidRDefault="00EC488B" w:rsidP="000B56BB">
            <w:pPr>
              <w:pStyle w:val="TableText"/>
              <w:jc w:val="right"/>
            </w:pPr>
            <w:r w:rsidRPr="008B66D7">
              <w:t>8.8</w:t>
            </w:r>
          </w:p>
        </w:tc>
        <w:tc>
          <w:tcPr>
            <w:tcW w:w="339" w:type="pct"/>
          </w:tcPr>
          <w:p w14:paraId="525B84C6" w14:textId="77777777" w:rsidR="00EC488B" w:rsidRPr="008B66D7" w:rsidRDefault="00EC488B" w:rsidP="000B56BB">
            <w:pPr>
              <w:pStyle w:val="TableText"/>
              <w:jc w:val="right"/>
            </w:pPr>
            <w:r w:rsidRPr="008B66D7">
              <w:t>1.2</w:t>
            </w:r>
          </w:p>
        </w:tc>
        <w:tc>
          <w:tcPr>
            <w:tcW w:w="339" w:type="pct"/>
          </w:tcPr>
          <w:p w14:paraId="1C017B92" w14:textId="77777777" w:rsidR="00EC488B" w:rsidRPr="008B66D7" w:rsidRDefault="00EC488B" w:rsidP="000B56BB">
            <w:pPr>
              <w:pStyle w:val="TableText"/>
              <w:jc w:val="right"/>
            </w:pPr>
            <w:r w:rsidRPr="008B66D7">
              <w:t>10.7</w:t>
            </w:r>
          </w:p>
        </w:tc>
        <w:tc>
          <w:tcPr>
            <w:tcW w:w="339" w:type="pct"/>
          </w:tcPr>
          <w:p w14:paraId="7FEE4921" w14:textId="77777777" w:rsidR="00EC488B" w:rsidRPr="008B66D7" w:rsidRDefault="00EC488B" w:rsidP="000B56BB">
            <w:pPr>
              <w:pStyle w:val="TableText"/>
              <w:jc w:val="right"/>
            </w:pPr>
            <w:r w:rsidRPr="008B66D7">
              <w:t>1.3</w:t>
            </w:r>
          </w:p>
        </w:tc>
        <w:tc>
          <w:tcPr>
            <w:tcW w:w="339" w:type="pct"/>
          </w:tcPr>
          <w:p w14:paraId="737886EC" w14:textId="77777777" w:rsidR="00EC488B" w:rsidRPr="008B66D7" w:rsidRDefault="00EC488B" w:rsidP="000B56BB">
            <w:pPr>
              <w:pStyle w:val="TableText"/>
              <w:jc w:val="right"/>
            </w:pPr>
            <w:r w:rsidRPr="008B66D7">
              <w:t>4.9</w:t>
            </w:r>
          </w:p>
        </w:tc>
        <w:tc>
          <w:tcPr>
            <w:tcW w:w="339" w:type="pct"/>
          </w:tcPr>
          <w:p w14:paraId="71DD0963" w14:textId="77777777" w:rsidR="00EC488B" w:rsidRPr="008B66D7" w:rsidRDefault="00EC488B" w:rsidP="000B56BB">
            <w:pPr>
              <w:pStyle w:val="TableText"/>
              <w:jc w:val="right"/>
            </w:pPr>
            <w:r w:rsidRPr="008B66D7">
              <w:t>0.5</w:t>
            </w:r>
          </w:p>
        </w:tc>
        <w:tc>
          <w:tcPr>
            <w:tcW w:w="339" w:type="pct"/>
          </w:tcPr>
          <w:p w14:paraId="47BE0C55" w14:textId="77777777" w:rsidR="00EC488B" w:rsidRPr="008B66D7" w:rsidRDefault="00EC488B" w:rsidP="000B56BB">
            <w:pPr>
              <w:pStyle w:val="TableText"/>
              <w:jc w:val="right"/>
            </w:pPr>
            <w:r w:rsidRPr="008B66D7">
              <w:t>7.5</w:t>
            </w:r>
          </w:p>
        </w:tc>
        <w:tc>
          <w:tcPr>
            <w:tcW w:w="340" w:type="pct"/>
          </w:tcPr>
          <w:p w14:paraId="60EBEBF9" w14:textId="77777777" w:rsidR="00EC488B" w:rsidRPr="008B66D7" w:rsidRDefault="00EC488B" w:rsidP="000B56BB">
            <w:pPr>
              <w:pStyle w:val="TableText"/>
              <w:jc w:val="right"/>
            </w:pPr>
            <w:r w:rsidRPr="008B66D7">
              <w:t>0.6</w:t>
            </w:r>
          </w:p>
        </w:tc>
      </w:tr>
      <w:tr w:rsidR="00EC488B" w:rsidRPr="008B66D7" w14:paraId="3377F977" w14:textId="77777777" w:rsidTr="000B56BB">
        <w:trPr>
          <w:cnfStyle w:val="000000100000" w:firstRow="0" w:lastRow="0" w:firstColumn="0" w:lastColumn="0" w:oddVBand="0" w:evenVBand="0" w:oddHBand="1" w:evenHBand="0" w:firstRowFirstColumn="0" w:firstRowLastColumn="0" w:lastRowFirstColumn="0" w:lastRowLastColumn="0"/>
          <w:cantSplit/>
        </w:trPr>
        <w:tc>
          <w:tcPr>
            <w:tcW w:w="2287" w:type="pct"/>
          </w:tcPr>
          <w:p w14:paraId="0BCEBD30" w14:textId="77777777" w:rsidR="00EC488B" w:rsidRPr="008B66D7" w:rsidRDefault="00EC488B" w:rsidP="00FD12E8">
            <w:pPr>
              <w:pStyle w:val="TableText"/>
            </w:pPr>
            <w:r w:rsidRPr="008B66D7">
              <w:t>Disrupt work</w:t>
            </w:r>
          </w:p>
        </w:tc>
        <w:tc>
          <w:tcPr>
            <w:tcW w:w="339" w:type="pct"/>
          </w:tcPr>
          <w:p w14:paraId="153C86F3" w14:textId="77777777" w:rsidR="00EC488B" w:rsidRPr="008B66D7" w:rsidRDefault="00EC488B" w:rsidP="000B56BB">
            <w:pPr>
              <w:pStyle w:val="TableText"/>
              <w:jc w:val="right"/>
            </w:pPr>
            <w:r w:rsidRPr="008B66D7">
              <w:t>2.2</w:t>
            </w:r>
          </w:p>
        </w:tc>
        <w:tc>
          <w:tcPr>
            <w:tcW w:w="339" w:type="pct"/>
          </w:tcPr>
          <w:p w14:paraId="4E11C7B5" w14:textId="77777777" w:rsidR="00EC488B" w:rsidRPr="008B66D7" w:rsidRDefault="00EC488B" w:rsidP="000B56BB">
            <w:pPr>
              <w:pStyle w:val="TableText"/>
              <w:jc w:val="right"/>
            </w:pPr>
            <w:r w:rsidRPr="008B66D7">
              <w:t>0.4</w:t>
            </w:r>
          </w:p>
        </w:tc>
        <w:tc>
          <w:tcPr>
            <w:tcW w:w="339" w:type="pct"/>
          </w:tcPr>
          <w:p w14:paraId="1B2743C5" w14:textId="77777777" w:rsidR="00EC488B" w:rsidRPr="008B66D7" w:rsidRDefault="00EC488B" w:rsidP="000B56BB">
            <w:pPr>
              <w:pStyle w:val="TableText"/>
              <w:jc w:val="right"/>
            </w:pPr>
            <w:r w:rsidRPr="008B66D7">
              <w:t>3.0</w:t>
            </w:r>
          </w:p>
        </w:tc>
        <w:tc>
          <w:tcPr>
            <w:tcW w:w="339" w:type="pct"/>
          </w:tcPr>
          <w:p w14:paraId="4C5FAE50" w14:textId="77777777" w:rsidR="00EC488B" w:rsidRPr="008B66D7" w:rsidRDefault="00EC488B" w:rsidP="000B56BB">
            <w:pPr>
              <w:pStyle w:val="TableText"/>
              <w:jc w:val="right"/>
            </w:pPr>
            <w:r w:rsidRPr="008B66D7">
              <w:t>0.5</w:t>
            </w:r>
          </w:p>
        </w:tc>
        <w:tc>
          <w:tcPr>
            <w:tcW w:w="339" w:type="pct"/>
          </w:tcPr>
          <w:p w14:paraId="0DAF136C" w14:textId="77777777" w:rsidR="00EC488B" w:rsidRPr="008B66D7" w:rsidRDefault="00EC488B" w:rsidP="000B56BB">
            <w:pPr>
              <w:pStyle w:val="TableText"/>
              <w:jc w:val="right"/>
            </w:pPr>
            <w:r w:rsidRPr="008B66D7">
              <w:t>1.4</w:t>
            </w:r>
          </w:p>
        </w:tc>
        <w:tc>
          <w:tcPr>
            <w:tcW w:w="339" w:type="pct"/>
          </w:tcPr>
          <w:p w14:paraId="1088E057" w14:textId="77777777" w:rsidR="00EC488B" w:rsidRPr="008B66D7" w:rsidRDefault="00EC488B" w:rsidP="000B56BB">
            <w:pPr>
              <w:pStyle w:val="TableText"/>
              <w:jc w:val="right"/>
            </w:pPr>
            <w:r w:rsidRPr="008B66D7">
              <w:t>0.2</w:t>
            </w:r>
          </w:p>
        </w:tc>
        <w:tc>
          <w:tcPr>
            <w:tcW w:w="339" w:type="pct"/>
          </w:tcPr>
          <w:p w14:paraId="6E1335BB" w14:textId="77777777" w:rsidR="00EC488B" w:rsidRPr="008B66D7" w:rsidRDefault="00EC488B" w:rsidP="000B56BB">
            <w:pPr>
              <w:pStyle w:val="TableText"/>
              <w:jc w:val="right"/>
            </w:pPr>
            <w:r w:rsidRPr="008B66D7">
              <w:t>2.2</w:t>
            </w:r>
          </w:p>
        </w:tc>
        <w:tc>
          <w:tcPr>
            <w:tcW w:w="340" w:type="pct"/>
          </w:tcPr>
          <w:p w14:paraId="720135C0" w14:textId="77777777" w:rsidR="00EC488B" w:rsidRPr="008B66D7" w:rsidRDefault="00EC488B" w:rsidP="000B56BB">
            <w:pPr>
              <w:pStyle w:val="TableText"/>
              <w:jc w:val="right"/>
            </w:pPr>
            <w:r w:rsidRPr="008B66D7">
              <w:t>0.2</w:t>
            </w:r>
          </w:p>
        </w:tc>
      </w:tr>
      <w:tr w:rsidR="00FD12E8" w:rsidRPr="008B66D7" w14:paraId="035BEF0A" w14:textId="77777777" w:rsidTr="000B56BB">
        <w:trPr>
          <w:cantSplit/>
        </w:trPr>
        <w:tc>
          <w:tcPr>
            <w:tcW w:w="2287" w:type="pct"/>
          </w:tcPr>
          <w:p w14:paraId="1CAA27AB" w14:textId="77777777" w:rsidR="00EC488B" w:rsidRPr="008B66D7" w:rsidRDefault="00EC488B" w:rsidP="00FD12E8">
            <w:pPr>
              <w:pStyle w:val="TableText"/>
            </w:pPr>
            <w:r w:rsidRPr="008B66D7">
              <w:t>Disrupt social life and leisure activities</w:t>
            </w:r>
          </w:p>
        </w:tc>
        <w:tc>
          <w:tcPr>
            <w:tcW w:w="339" w:type="pct"/>
          </w:tcPr>
          <w:p w14:paraId="46C09201" w14:textId="77777777" w:rsidR="00EC488B" w:rsidRPr="008B66D7" w:rsidRDefault="00EC488B" w:rsidP="000B56BB">
            <w:pPr>
              <w:pStyle w:val="TableText"/>
              <w:jc w:val="right"/>
            </w:pPr>
            <w:r w:rsidRPr="008B66D7">
              <w:t>3.4</w:t>
            </w:r>
          </w:p>
        </w:tc>
        <w:tc>
          <w:tcPr>
            <w:tcW w:w="339" w:type="pct"/>
          </w:tcPr>
          <w:p w14:paraId="64AE03C2" w14:textId="77777777" w:rsidR="00EC488B" w:rsidRPr="008B66D7" w:rsidRDefault="00EC488B" w:rsidP="000B56BB">
            <w:pPr>
              <w:pStyle w:val="TableText"/>
              <w:jc w:val="right"/>
            </w:pPr>
            <w:r w:rsidRPr="008B66D7">
              <w:t>0.4</w:t>
            </w:r>
          </w:p>
        </w:tc>
        <w:tc>
          <w:tcPr>
            <w:tcW w:w="339" w:type="pct"/>
          </w:tcPr>
          <w:p w14:paraId="02D309B0" w14:textId="77777777" w:rsidR="00EC488B" w:rsidRPr="008B66D7" w:rsidRDefault="00EC488B" w:rsidP="000B56BB">
            <w:pPr>
              <w:pStyle w:val="TableText"/>
              <w:jc w:val="right"/>
            </w:pPr>
            <w:r w:rsidRPr="008B66D7">
              <w:t>3.8</w:t>
            </w:r>
          </w:p>
        </w:tc>
        <w:tc>
          <w:tcPr>
            <w:tcW w:w="339" w:type="pct"/>
          </w:tcPr>
          <w:p w14:paraId="7527611A" w14:textId="77777777" w:rsidR="00EC488B" w:rsidRPr="008B66D7" w:rsidRDefault="00EC488B" w:rsidP="000B56BB">
            <w:pPr>
              <w:pStyle w:val="TableText"/>
              <w:jc w:val="right"/>
            </w:pPr>
            <w:r w:rsidRPr="008B66D7">
              <w:t>0.4</w:t>
            </w:r>
          </w:p>
        </w:tc>
        <w:tc>
          <w:tcPr>
            <w:tcW w:w="339" w:type="pct"/>
          </w:tcPr>
          <w:p w14:paraId="02C51D2F" w14:textId="77777777" w:rsidR="00EC488B" w:rsidRPr="008B66D7" w:rsidRDefault="00EC488B" w:rsidP="000B56BB">
            <w:pPr>
              <w:pStyle w:val="TableText"/>
              <w:jc w:val="right"/>
            </w:pPr>
            <w:r w:rsidRPr="008B66D7">
              <w:t>1.6</w:t>
            </w:r>
          </w:p>
        </w:tc>
        <w:tc>
          <w:tcPr>
            <w:tcW w:w="339" w:type="pct"/>
          </w:tcPr>
          <w:p w14:paraId="5EFD4C7E" w14:textId="77777777" w:rsidR="00EC488B" w:rsidRPr="008B66D7" w:rsidRDefault="00EC488B" w:rsidP="000B56BB">
            <w:pPr>
              <w:pStyle w:val="TableText"/>
              <w:jc w:val="right"/>
            </w:pPr>
            <w:r w:rsidRPr="008B66D7">
              <w:t>0.2</w:t>
            </w:r>
          </w:p>
        </w:tc>
        <w:tc>
          <w:tcPr>
            <w:tcW w:w="339" w:type="pct"/>
          </w:tcPr>
          <w:p w14:paraId="366C755D" w14:textId="77777777" w:rsidR="00EC488B" w:rsidRPr="008B66D7" w:rsidRDefault="00EC488B" w:rsidP="000B56BB">
            <w:pPr>
              <w:pStyle w:val="TableText"/>
              <w:jc w:val="right"/>
            </w:pPr>
            <w:r w:rsidRPr="008B66D7">
              <w:t>2.8</w:t>
            </w:r>
          </w:p>
        </w:tc>
        <w:tc>
          <w:tcPr>
            <w:tcW w:w="340" w:type="pct"/>
          </w:tcPr>
          <w:p w14:paraId="79DF375D" w14:textId="77777777" w:rsidR="00EC488B" w:rsidRPr="008B66D7" w:rsidRDefault="00EC488B" w:rsidP="000B56BB">
            <w:pPr>
              <w:pStyle w:val="TableText"/>
              <w:jc w:val="right"/>
            </w:pPr>
            <w:r w:rsidRPr="008B66D7">
              <w:t>0.2</w:t>
            </w:r>
          </w:p>
        </w:tc>
      </w:tr>
      <w:tr w:rsidR="00EC488B" w:rsidRPr="008B66D7" w14:paraId="474D666A" w14:textId="77777777" w:rsidTr="000B56BB">
        <w:trPr>
          <w:cnfStyle w:val="000000100000" w:firstRow="0" w:lastRow="0" w:firstColumn="0" w:lastColumn="0" w:oddVBand="0" w:evenVBand="0" w:oddHBand="1" w:evenHBand="0" w:firstRowFirstColumn="0" w:firstRowLastColumn="0" w:lastRowFirstColumn="0" w:lastRowLastColumn="0"/>
          <w:cantSplit/>
        </w:trPr>
        <w:tc>
          <w:tcPr>
            <w:tcW w:w="2287" w:type="pct"/>
          </w:tcPr>
          <w:p w14:paraId="78EDF6AC" w14:textId="77777777" w:rsidR="00EC488B" w:rsidRPr="008B66D7" w:rsidRDefault="00EC488B" w:rsidP="00FD12E8">
            <w:pPr>
              <w:pStyle w:val="TableText"/>
            </w:pPr>
            <w:r w:rsidRPr="008B66D7">
              <w:t>Disrupt family life and home responsibilities</w:t>
            </w:r>
          </w:p>
        </w:tc>
        <w:tc>
          <w:tcPr>
            <w:tcW w:w="339" w:type="pct"/>
          </w:tcPr>
          <w:p w14:paraId="5C1D0C7C" w14:textId="77777777" w:rsidR="00EC488B" w:rsidRPr="008B66D7" w:rsidRDefault="00EC488B" w:rsidP="000B56BB">
            <w:pPr>
              <w:pStyle w:val="TableText"/>
              <w:jc w:val="right"/>
            </w:pPr>
            <w:r w:rsidRPr="008B66D7">
              <w:t>3.2</w:t>
            </w:r>
          </w:p>
        </w:tc>
        <w:tc>
          <w:tcPr>
            <w:tcW w:w="339" w:type="pct"/>
          </w:tcPr>
          <w:p w14:paraId="6174CF61" w14:textId="77777777" w:rsidR="00EC488B" w:rsidRPr="008B66D7" w:rsidRDefault="00EC488B" w:rsidP="000B56BB">
            <w:pPr>
              <w:pStyle w:val="TableText"/>
              <w:jc w:val="right"/>
            </w:pPr>
            <w:r w:rsidRPr="008B66D7">
              <w:t>0.5</w:t>
            </w:r>
          </w:p>
        </w:tc>
        <w:tc>
          <w:tcPr>
            <w:tcW w:w="339" w:type="pct"/>
          </w:tcPr>
          <w:p w14:paraId="5944B060" w14:textId="77777777" w:rsidR="00EC488B" w:rsidRPr="008B66D7" w:rsidRDefault="00EC488B" w:rsidP="000B56BB">
            <w:pPr>
              <w:pStyle w:val="TableText"/>
              <w:jc w:val="right"/>
            </w:pPr>
            <w:r w:rsidRPr="008B66D7">
              <w:t>3.8</w:t>
            </w:r>
          </w:p>
        </w:tc>
        <w:tc>
          <w:tcPr>
            <w:tcW w:w="339" w:type="pct"/>
          </w:tcPr>
          <w:p w14:paraId="3B2F418B" w14:textId="77777777" w:rsidR="00EC488B" w:rsidRPr="008B66D7" w:rsidRDefault="00EC488B" w:rsidP="000B56BB">
            <w:pPr>
              <w:pStyle w:val="TableText"/>
              <w:jc w:val="right"/>
            </w:pPr>
            <w:r w:rsidRPr="008B66D7">
              <w:t>0.4</w:t>
            </w:r>
          </w:p>
        </w:tc>
        <w:tc>
          <w:tcPr>
            <w:tcW w:w="339" w:type="pct"/>
          </w:tcPr>
          <w:p w14:paraId="1EF25634" w14:textId="77777777" w:rsidR="00EC488B" w:rsidRPr="008B66D7" w:rsidRDefault="00EC488B" w:rsidP="000B56BB">
            <w:pPr>
              <w:pStyle w:val="TableText"/>
              <w:jc w:val="right"/>
            </w:pPr>
            <w:r w:rsidRPr="008B66D7">
              <w:t>1.8</w:t>
            </w:r>
          </w:p>
        </w:tc>
        <w:tc>
          <w:tcPr>
            <w:tcW w:w="339" w:type="pct"/>
          </w:tcPr>
          <w:p w14:paraId="51E1C129" w14:textId="77777777" w:rsidR="00EC488B" w:rsidRPr="008B66D7" w:rsidRDefault="00EC488B" w:rsidP="000B56BB">
            <w:pPr>
              <w:pStyle w:val="TableText"/>
              <w:jc w:val="right"/>
            </w:pPr>
            <w:r w:rsidRPr="008B66D7">
              <w:t>0.2</w:t>
            </w:r>
          </w:p>
        </w:tc>
        <w:tc>
          <w:tcPr>
            <w:tcW w:w="339" w:type="pct"/>
          </w:tcPr>
          <w:p w14:paraId="5CBC2B8B" w14:textId="77777777" w:rsidR="00EC488B" w:rsidRPr="008B66D7" w:rsidRDefault="00EC488B" w:rsidP="000B56BB">
            <w:pPr>
              <w:pStyle w:val="TableText"/>
              <w:jc w:val="right"/>
            </w:pPr>
            <w:r w:rsidRPr="008B66D7">
              <w:t>2.6</w:t>
            </w:r>
          </w:p>
        </w:tc>
        <w:tc>
          <w:tcPr>
            <w:tcW w:w="340" w:type="pct"/>
          </w:tcPr>
          <w:p w14:paraId="39DF51AF" w14:textId="77777777" w:rsidR="00EC488B" w:rsidRPr="008B66D7" w:rsidRDefault="00EC488B" w:rsidP="000B56BB">
            <w:pPr>
              <w:pStyle w:val="TableText"/>
              <w:jc w:val="right"/>
            </w:pPr>
            <w:r w:rsidRPr="008B66D7">
              <w:t>0.2</w:t>
            </w:r>
          </w:p>
        </w:tc>
      </w:tr>
      <w:tr w:rsidR="00FD12E8" w:rsidRPr="008B66D7" w14:paraId="1FDC092F" w14:textId="77777777" w:rsidTr="000B56BB">
        <w:trPr>
          <w:cantSplit/>
        </w:trPr>
        <w:tc>
          <w:tcPr>
            <w:tcW w:w="2287" w:type="pct"/>
          </w:tcPr>
          <w:p w14:paraId="7F5EC10D" w14:textId="77777777" w:rsidR="00EC488B" w:rsidRPr="008B66D7" w:rsidRDefault="00EC488B" w:rsidP="00FD12E8">
            <w:pPr>
              <w:pStyle w:val="TableText"/>
            </w:pPr>
            <w:r w:rsidRPr="008B66D7">
              <w:t>Post-concussive symptoms</w:t>
            </w:r>
          </w:p>
        </w:tc>
        <w:tc>
          <w:tcPr>
            <w:tcW w:w="339" w:type="pct"/>
          </w:tcPr>
          <w:p w14:paraId="71211A0A" w14:textId="77777777" w:rsidR="00EC488B" w:rsidRPr="008B66D7" w:rsidRDefault="00EC488B" w:rsidP="000B56BB">
            <w:pPr>
              <w:pStyle w:val="TableText"/>
              <w:jc w:val="right"/>
            </w:pPr>
            <w:r w:rsidRPr="008B66D7">
              <w:t>3.0</w:t>
            </w:r>
          </w:p>
        </w:tc>
        <w:tc>
          <w:tcPr>
            <w:tcW w:w="339" w:type="pct"/>
          </w:tcPr>
          <w:p w14:paraId="1DF0D776" w14:textId="77777777" w:rsidR="00EC488B" w:rsidRPr="008B66D7" w:rsidRDefault="00EC488B" w:rsidP="000B56BB">
            <w:pPr>
              <w:pStyle w:val="TableText"/>
              <w:jc w:val="right"/>
            </w:pPr>
            <w:r w:rsidRPr="008B66D7">
              <w:t>1.1</w:t>
            </w:r>
          </w:p>
        </w:tc>
        <w:tc>
          <w:tcPr>
            <w:tcW w:w="339" w:type="pct"/>
          </w:tcPr>
          <w:p w14:paraId="3B869E03" w14:textId="77777777" w:rsidR="00EC488B" w:rsidRPr="008B66D7" w:rsidRDefault="00EC488B" w:rsidP="000B56BB">
            <w:pPr>
              <w:pStyle w:val="TableText"/>
              <w:jc w:val="right"/>
            </w:pPr>
            <w:r w:rsidRPr="008B66D7">
              <w:t>6.2</w:t>
            </w:r>
          </w:p>
        </w:tc>
        <w:tc>
          <w:tcPr>
            <w:tcW w:w="339" w:type="pct"/>
          </w:tcPr>
          <w:p w14:paraId="3668B241" w14:textId="77777777" w:rsidR="00EC488B" w:rsidRPr="008B66D7" w:rsidRDefault="00EC488B" w:rsidP="000B56BB">
            <w:pPr>
              <w:pStyle w:val="TableText"/>
              <w:jc w:val="right"/>
            </w:pPr>
            <w:r w:rsidRPr="008B66D7">
              <w:t>1.3</w:t>
            </w:r>
          </w:p>
        </w:tc>
        <w:tc>
          <w:tcPr>
            <w:tcW w:w="339" w:type="pct"/>
          </w:tcPr>
          <w:p w14:paraId="698B474B" w14:textId="77777777" w:rsidR="00EC488B" w:rsidRPr="008B66D7" w:rsidRDefault="00EC488B" w:rsidP="000B56BB">
            <w:pPr>
              <w:pStyle w:val="TableText"/>
              <w:jc w:val="right"/>
            </w:pPr>
            <w:r w:rsidRPr="008B66D7">
              <w:t>1.4</w:t>
            </w:r>
          </w:p>
        </w:tc>
        <w:tc>
          <w:tcPr>
            <w:tcW w:w="339" w:type="pct"/>
          </w:tcPr>
          <w:p w14:paraId="1F3B06BA" w14:textId="77777777" w:rsidR="00EC488B" w:rsidRPr="008B66D7" w:rsidRDefault="00EC488B" w:rsidP="000B56BB">
            <w:pPr>
              <w:pStyle w:val="TableText"/>
              <w:jc w:val="right"/>
            </w:pPr>
            <w:r w:rsidRPr="008B66D7">
              <w:t>0.3</w:t>
            </w:r>
          </w:p>
        </w:tc>
        <w:tc>
          <w:tcPr>
            <w:tcW w:w="339" w:type="pct"/>
          </w:tcPr>
          <w:p w14:paraId="367DD86D" w14:textId="77777777" w:rsidR="00EC488B" w:rsidRPr="008B66D7" w:rsidRDefault="00EC488B" w:rsidP="000B56BB">
            <w:pPr>
              <w:pStyle w:val="TableText"/>
              <w:jc w:val="right"/>
            </w:pPr>
            <w:r w:rsidRPr="008B66D7">
              <w:t>2.0</w:t>
            </w:r>
          </w:p>
        </w:tc>
        <w:tc>
          <w:tcPr>
            <w:tcW w:w="340" w:type="pct"/>
          </w:tcPr>
          <w:p w14:paraId="14E492AF" w14:textId="77777777" w:rsidR="00EC488B" w:rsidRPr="008B66D7" w:rsidRDefault="00EC488B" w:rsidP="000B56BB">
            <w:pPr>
              <w:pStyle w:val="TableText"/>
              <w:jc w:val="right"/>
            </w:pPr>
            <w:r w:rsidRPr="008B66D7">
              <w:t>0.3</w:t>
            </w:r>
          </w:p>
        </w:tc>
      </w:tr>
    </w:tbl>
    <w:p w14:paraId="57592019" w14:textId="77777777" w:rsidR="00EC488B" w:rsidRDefault="00EC488B" w:rsidP="00EC488B">
      <w:pPr>
        <w:pStyle w:val="TableNotes"/>
      </w:pPr>
    </w:p>
    <w:p w14:paraId="113138A0" w14:textId="77777777" w:rsidR="00710FEB" w:rsidRDefault="00710FEB" w:rsidP="00A579FC"/>
    <w:p w14:paraId="285607ED" w14:textId="77777777" w:rsidR="004A7842" w:rsidRDefault="004A7842" w:rsidP="004A7842">
      <w:pPr>
        <w:sectPr w:rsidR="004A7842" w:rsidSect="00274AF8">
          <w:type w:val="oddPage"/>
          <w:pgSz w:w="9979" w:h="14170" w:code="243"/>
          <w:pgMar w:top="1440" w:right="1152" w:bottom="1440" w:left="1728" w:header="576" w:footer="576" w:gutter="0"/>
          <w:cols w:space="708"/>
          <w:docGrid w:linePitch="360"/>
        </w:sectPr>
      </w:pPr>
      <w:bookmarkStart w:id="527" w:name="_Toc530064674"/>
    </w:p>
    <w:p w14:paraId="077AD29D" w14:textId="77777777" w:rsidR="004A7842" w:rsidRPr="008B66D7" w:rsidRDefault="004A7842" w:rsidP="004A7842">
      <w:pPr>
        <w:pStyle w:val="Heading1"/>
      </w:pPr>
      <w:bookmarkStart w:id="528" w:name="_Toc535582696"/>
      <w:r w:rsidRPr="008B66D7">
        <w:t>Pilot neuroimaging investigation of white matter integrity</w:t>
      </w:r>
      <w:bookmarkEnd w:id="527"/>
      <w:bookmarkEnd w:id="528"/>
      <w:r w:rsidRPr="008B66D7">
        <w:t xml:space="preserve"> </w:t>
      </w:r>
    </w:p>
    <w:p w14:paraId="0DEE7767" w14:textId="3F5BC9F0" w:rsidR="00311055" w:rsidRPr="00AE609F" w:rsidRDefault="00311055" w:rsidP="00311055">
      <w:pPr>
        <w:rPr>
          <w:rFonts w:asciiTheme="minorHAnsi" w:hAnsiTheme="minorHAnsi"/>
          <w:color w:val="auto"/>
        </w:rPr>
      </w:pPr>
      <w:r w:rsidRPr="008B66D7">
        <w:t xml:space="preserve">A pilot neuroimaging investigation was performed on a subset of the Combat Role High-risk </w:t>
      </w:r>
      <w:r w:rsidR="00A8058F">
        <w:t>S</w:t>
      </w:r>
      <w:r w:rsidRPr="008B66D7">
        <w:t>ubgroup, examining white matter integrity in relation to injuries to the head, self-reported TBI and a range of other factors.</w:t>
      </w:r>
      <w:r w:rsidRPr="008B66D7">
        <w:rPr>
          <w:rFonts w:asciiTheme="minorHAnsi" w:hAnsiTheme="minorHAnsi"/>
        </w:rPr>
        <w:t xml:space="preserve"> It is important to understand that the aim of this pilot investigation was to understand the feasibility of conducting neuroimaging investigations of mTBI and combat exposure in Regular and transitioned ADF members. It was not the intention to conduct a definitive study; rather, a proof-of-concept approach was adopted to determine such a study’s acceptability and feasibility and to explore possible avenues for future investigation of neural effects of mTBI. To have sufficient statistical power to conduct this study in a way that allows firm inferences to be drawn would require recruitment of hundreds of ADF members, which would be extremely costly and resource-intensive for personnel as well as Defence and DVA. Accordingly, the outcomes of this pilot investigation should be interpreted very cautiously and should not be considered indicative of any causal relationship between alterations in brain structure and mTBI or combat exposure.</w:t>
      </w:r>
    </w:p>
    <w:p w14:paraId="10675DE6" w14:textId="77777777" w:rsidR="00311055" w:rsidRPr="008B66D7" w:rsidRDefault="00311055" w:rsidP="00311055">
      <w:pPr>
        <w:pStyle w:val="Heading2"/>
      </w:pPr>
      <w:bookmarkStart w:id="529" w:name="_Toc530064675"/>
      <w:bookmarkStart w:id="530" w:name="_Toc535582697"/>
      <w:r w:rsidRPr="008B66D7">
        <w:t>Methodology</w:t>
      </w:r>
      <w:bookmarkEnd w:id="529"/>
      <w:bookmarkEnd w:id="530"/>
    </w:p>
    <w:p w14:paraId="6889EBDC" w14:textId="77777777" w:rsidR="00311055" w:rsidRPr="008B66D7" w:rsidRDefault="00311055" w:rsidP="00311055">
      <w:pPr>
        <w:pStyle w:val="Heading3"/>
      </w:pPr>
      <w:bookmarkStart w:id="531" w:name="_Toc530064676"/>
      <w:bookmarkStart w:id="532" w:name="_Toc535582698"/>
      <w:r w:rsidRPr="008B66D7">
        <w:t>Image acquisition</w:t>
      </w:r>
      <w:bookmarkEnd w:id="531"/>
      <w:bookmarkEnd w:id="532"/>
    </w:p>
    <w:p w14:paraId="0E2A56AE" w14:textId="77777777" w:rsidR="00311055" w:rsidRPr="008B66D7" w:rsidRDefault="00311055" w:rsidP="00311055">
      <w:r w:rsidRPr="008B66D7">
        <w:t xml:space="preserve">Magnetic resonance imaging used a 3.0T General Electric (Milwaukee, Wisconsin) Signa HDx scanner with an eight-channel head coil. T1-weighted three-dimensional (3-D) spoiled gradient recalled parameters included 180 sagittal 1 mm 3 slices, 1 mm isotropic, 256 _ 256 matrix, repetition time = 8.3 msec, echo time = 3.2 msec, flip angle = 11°, and inversion time = 500 msec. Freesurfer (v4.3) (http://surfer.nmr.mgh.harvard.edu/) was used for segmentation of the 3-D T1-weighted structural images. In brief, a two-dimensional cortical surface was calculated and automatically divided into 35 gyralbased anatomically labelled areas for each hemisphere using the Desikan–Killiany atlas. An automatic subcortical parcellation was also performed based on probabilistic information on location of subcortical structures automatically estimated from a manually labelled training dataset. Cortical segmentation and anatomical labels were validated by manual inspection. </w:t>
      </w:r>
    </w:p>
    <w:p w14:paraId="094BF914" w14:textId="77777777" w:rsidR="00311055" w:rsidRPr="008B66D7" w:rsidRDefault="00311055" w:rsidP="00311055">
      <w:r w:rsidRPr="008B66D7">
        <w:t xml:space="preserve">A spin-echo DTI-Echo Planar Imaging sequence was used to acquire diffusion-weighted images (DWIs). Seventy contiguous axial, 2.5 mm–thick slices (providing whole brain coverage) were acquired in 42 gradient directions with a b value of 1250 s/mm2. The imaging parameters were as follows: TR, 17000 ms; TE, 95 ms; fat saturation, ON; NEX, 1; frequency direction, R/L; in-plane resolution, 1.72 mm x 1.72 mm, 128 x 128 matrix. Four baseline (b = 0) images were acquired at the start of the sequence and were used in the diffusion-tensor image tensor fit. </w:t>
      </w:r>
    </w:p>
    <w:p w14:paraId="429F19A8" w14:textId="77777777" w:rsidR="00311055" w:rsidRPr="008B66D7" w:rsidRDefault="00311055" w:rsidP="00311055">
      <w:r w:rsidRPr="008B66D7">
        <w:t>Slicer 3D software was used to analyse the DWIs to identify and measure tracts of interest. DWIs were first converted to diffusion-tensor images on the basis of a least-squares estimation. Two diffusion metrics were calculated from the DTIs: fractional anisotropy (FA) and mean diffusivity (Mori, 2007; Shenton &amp; Turetsky, 2010). A fiducial-based tractography approach was used to identify and extract the tracts of interest. Colour-by-orientation images were used in order to position fiducials within the regions of interest, which were identified using previously described anatomical references (Catani &amp; De Schotten, 2008; Oishi et al., 2010). Cronbach’s alphas for the inter- and intra-rater reliabilities were both excellent, measuring .928 and .922 respectively. This report describes the findings in relation to two indices of DTI – fractional anisotropy and mean diffusivity, where the former is used as an estimate of the degree of preferred direction and the latter describes average diffusion (Song et al., 2003).</w:t>
      </w:r>
    </w:p>
    <w:p w14:paraId="6CA80E02" w14:textId="77777777" w:rsidR="00311055" w:rsidRPr="008B66D7" w:rsidRDefault="00311055" w:rsidP="00311055">
      <w:pPr>
        <w:pStyle w:val="Heading3"/>
      </w:pPr>
      <w:bookmarkStart w:id="533" w:name="_Toc530064677"/>
      <w:bookmarkStart w:id="534" w:name="_Toc535582699"/>
      <w:r w:rsidRPr="008B66D7">
        <w:t>Participants</w:t>
      </w:r>
      <w:bookmarkEnd w:id="533"/>
      <w:bookmarkEnd w:id="534"/>
    </w:p>
    <w:p w14:paraId="062E439D" w14:textId="77777777" w:rsidR="00311055" w:rsidRPr="008B66D7" w:rsidRDefault="00311055" w:rsidP="00311055">
      <w:r w:rsidRPr="008B66D7">
        <w:t xml:space="preserve">Thirty-four Transitioned and 2015 Regular ADF members who were part of the Combat Role High-risk Subgroup, who had undergone neurocognitive assessments at Time 1 and/or Time 2 as part of the MEAO Prospective Study, and who had deployed to the MEAO in active combat roles were recruited for the study. A major focus was to assess ADF members who had been exposed to high levels of combat; accordingly, all participants had been deployed to active service in the Middle East and had been exposed to combat. </w:t>
      </w:r>
    </w:p>
    <w:p w14:paraId="37E48C44" w14:textId="77777777" w:rsidR="00311055" w:rsidRPr="008B66D7" w:rsidRDefault="00311055" w:rsidP="00311055">
      <w:pPr>
        <w:pStyle w:val="Heading3"/>
      </w:pPr>
      <w:bookmarkStart w:id="535" w:name="_Toc530064678"/>
      <w:bookmarkStart w:id="536" w:name="_Toc535582700"/>
      <w:r w:rsidRPr="008B66D7">
        <w:t>Measures</w:t>
      </w:r>
      <w:bookmarkEnd w:id="535"/>
      <w:bookmarkEnd w:id="536"/>
    </w:p>
    <w:p w14:paraId="55E5E950" w14:textId="77777777" w:rsidR="00311055" w:rsidRPr="008B66D7" w:rsidRDefault="00311055" w:rsidP="00311055">
      <w:r w:rsidRPr="008B66D7">
        <w:t>The self-report measures used in the analyses were psychological distress, posttraumatic stress, post-concussive symptoms, exposure-related factors and working memory.</w:t>
      </w:r>
    </w:p>
    <w:p w14:paraId="70348F61" w14:textId="77777777" w:rsidR="00311055" w:rsidRPr="008B66D7" w:rsidRDefault="00311055" w:rsidP="00311055">
      <w:pPr>
        <w:pStyle w:val="Heading4"/>
      </w:pPr>
      <w:r w:rsidRPr="008B66D7">
        <w:t>Psychological distress</w:t>
      </w:r>
    </w:p>
    <w:p w14:paraId="2B6D7CF7" w14:textId="77777777" w:rsidR="00311055" w:rsidRPr="008B66D7" w:rsidRDefault="00311055" w:rsidP="00311055">
      <w:r w:rsidRPr="008B66D7">
        <w:t xml:space="preserve">Psychological distress was measured using the K10. This commonly used measure is a 10-item screening questionnaire for psychological distress that was developed for use in the US National Health Interview Survey (Kessler et al., 2002). Originally designed as a short, easily administered screen for psychological distress, the K10 is typically used to inform and complement clinical interviews and to quantify levels of distress in those who need treatment. The ADF uses it for mental health screening. </w:t>
      </w:r>
    </w:p>
    <w:p w14:paraId="225FEBF8" w14:textId="174A2D51" w:rsidR="00311055" w:rsidRPr="008B66D7" w:rsidRDefault="001149DD" w:rsidP="00311055">
      <w:r>
        <w:t>Responder</w:t>
      </w:r>
      <w:r w:rsidR="00311055" w:rsidRPr="008B66D7">
        <w:t xml:space="preserve">s were instructed to rate the amount of time they had experienced one of 10 emotional states during the preceding four weeks (for example, being tired for no good reason; feeling nervous, hopeless or depressed). The 10 questions are scored 1 to 5, and the </w:t>
      </w:r>
      <w:r>
        <w:t>responder</w:t>
      </w:r>
      <w:r w:rsidR="00311055" w:rsidRPr="008B66D7">
        <w:t xml:space="preserve"> must indicate how often they have felt that way, using the following response options: ‘all of the time’ (5), ‘most of the time’ (4), ‘some of the time’ (3), ‘a little of the time’ (2) or ‘none of the time’ (1). The scores for the 10 questions are then added up to give a total score of 10 to 50. For the purposes of identifying probable disorder, an epidemiological cut-off score of 25 was adopted.</w:t>
      </w:r>
    </w:p>
    <w:p w14:paraId="54EC5392" w14:textId="77777777" w:rsidR="00311055" w:rsidRPr="008B66D7" w:rsidRDefault="00311055" w:rsidP="00311055">
      <w:pPr>
        <w:pStyle w:val="Heading4"/>
      </w:pPr>
      <w:r w:rsidRPr="008B66D7">
        <w:t>Posttraumatic stress</w:t>
      </w:r>
    </w:p>
    <w:p w14:paraId="094EF703" w14:textId="13B94556" w:rsidR="00311055" w:rsidRPr="008B66D7" w:rsidRDefault="00311055" w:rsidP="00311055">
      <w:r w:rsidRPr="008B66D7">
        <w:t xml:space="preserve">To index posttraumatic stress symptom severity, the 17-item Posttraumatic Stress Disorder Checklist (PCL) was used (Weathers et al., 1993). Responses are scored 1 to 5 and added up to give a total score from 17 to 85. </w:t>
      </w:r>
      <w:r w:rsidR="001149DD">
        <w:t>Responder</w:t>
      </w:r>
      <w:r w:rsidRPr="008B66D7">
        <w:t xml:space="preserve">s were instructed to indicate how much they were bothered by each symptom in the preceding month using one of five response options – ‘not at all’ (1), ‘a little bit’ (2), ‘moderately’ (3), ‘quite a bit’ (4), ‘extremely’ (5). The 17–item PCL was used instead of the PCL-5 (from the </w:t>
      </w:r>
      <w:r w:rsidRPr="005E55CF">
        <w:rPr>
          <w:i/>
        </w:rPr>
        <w:t>Diagnostic and Statistical Manual of Mental Disorders, Fifth Edition</w:t>
      </w:r>
      <w:r w:rsidRPr="000B56BB">
        <w:t>)</w:t>
      </w:r>
      <w:r w:rsidRPr="008B66D7">
        <w:t xml:space="preserve"> to allow comparison with the 2010 Regular ADF cohort. Additional questions relating to DSM-5 PTSD were included in the survey but are not discussed here. To identify probable PTSD, an epidemiological cut-off score of 53 was adopted. </w:t>
      </w:r>
    </w:p>
    <w:p w14:paraId="3566E1F1" w14:textId="77777777" w:rsidR="00311055" w:rsidRPr="008B66D7" w:rsidRDefault="00311055" w:rsidP="00311055">
      <w:pPr>
        <w:pStyle w:val="Heading4"/>
      </w:pPr>
      <w:r w:rsidRPr="008B66D7">
        <w:t>Post-concussive symptoms</w:t>
      </w:r>
    </w:p>
    <w:p w14:paraId="46F6A8B3" w14:textId="77777777" w:rsidR="00311055" w:rsidRPr="008B66D7" w:rsidRDefault="00311055" w:rsidP="00311055">
      <w:pPr>
        <w:rPr>
          <w:rFonts w:ascii="Times New Roman" w:hAnsi="Times New Roman"/>
          <w:color w:val="auto"/>
        </w:rPr>
      </w:pPr>
      <w:r w:rsidRPr="008B66D7">
        <w:t>Post-concussive symptoms were assessed using a modified version of the Post-concussion Syndrome Checklist (Gouvier et al., 1992), which had been used as part of the 2012 MEAO Health Study (Davy et al., 2012). This modified version of the scale required participants to indicate the degree to which they had experienced a list of 11 symptoms in the preceding four weeks as a result of an injury to their head or neck.</w:t>
      </w:r>
    </w:p>
    <w:p w14:paraId="7FB2C62C" w14:textId="77777777" w:rsidR="00311055" w:rsidRPr="008B66D7" w:rsidRDefault="00311055" w:rsidP="00311055">
      <w:pPr>
        <w:pStyle w:val="Heading4"/>
      </w:pPr>
      <w:r w:rsidRPr="008B66D7">
        <w:t>Exposure-related factors</w:t>
      </w:r>
    </w:p>
    <w:p w14:paraId="08697C73" w14:textId="3CDAF6F9" w:rsidR="00311055" w:rsidRPr="008B66D7" w:rsidRDefault="00311055" w:rsidP="00311055">
      <w:r w:rsidRPr="008B66D7">
        <w:t xml:space="preserve">Two variables were considered to represent the extent to which personnel were exposed to conditions that might affect neural structure or integrity. Participants were asked whether they had experienced an injury to their head or neck in any of five contexts in their lifetime – emergency room attendance following injury to head or neck, </w:t>
      </w:r>
      <w:r w:rsidR="00A8058F">
        <w:t>c</w:t>
      </w:r>
      <w:r w:rsidRPr="008B66D7">
        <w:t xml:space="preserve">ar accident/crash with other moving vehicle causing injury to head or neck, </w:t>
      </w:r>
      <w:r w:rsidR="00A8058F">
        <w:t>f</w:t>
      </w:r>
      <w:r w:rsidRPr="008B66D7">
        <w:t xml:space="preserve">all/hit by something causing injury to head or neck, </w:t>
      </w:r>
      <w:r w:rsidR="00A8058F">
        <w:t>f</w:t>
      </w:r>
      <w:r w:rsidRPr="008B66D7">
        <w:t xml:space="preserve">ight/being hit by someone/shaken violently causing injury to head or neck, </w:t>
      </w:r>
      <w:r w:rsidR="00A8058F">
        <w:t>and n</w:t>
      </w:r>
      <w:r w:rsidRPr="008B66D7">
        <w:t xml:space="preserve">earby to an explosion/blast. If the participant responded ‘yes’ to any of these items they were asked questions about the frequency of these injuries, whether the injuries occurred during military service or during deployment, and the number times since 2011. First, an overall exposure score was calculated by summing the number of times for the five items. Second, to identify the extent to which personnel might have been directly exposed to blast/explosive events (which have the potential to adversely affect neural structure or microstructure), the self-reported estimate </w:t>
      </w:r>
      <w:r>
        <w:t>responders</w:t>
      </w:r>
      <w:r w:rsidRPr="008B66D7">
        <w:t xml:space="preserve"> provided on how many times they were exposed to blast/explosive events specifically was also examined.</w:t>
      </w:r>
    </w:p>
    <w:p w14:paraId="51D801FF" w14:textId="77777777" w:rsidR="00311055" w:rsidRPr="008B66D7" w:rsidRDefault="00311055" w:rsidP="00311055">
      <w:pPr>
        <w:pStyle w:val="Heading4"/>
      </w:pPr>
      <w:r w:rsidRPr="008B66D7">
        <w:t>Working memory</w:t>
      </w:r>
    </w:p>
    <w:p w14:paraId="66D172A5" w14:textId="77777777" w:rsidR="00311055" w:rsidRPr="00AE609F" w:rsidRDefault="00311055" w:rsidP="00311055">
      <w:r w:rsidRPr="008B66D7">
        <w:t>This study focused on the capacity to hold information in short-term memory store to allow ongoing information processing, including decision making. Functional working memory is essential for many core cognitive functions, and impaired working memory is associated with both mTBI (Konrad et al., 2011; Massey et al., 2015) and PTSD (Koso &amp; Hansen, 2006; Park et al., 2014). Moreover, alterations in cortical structure are associated with depleted working memory capacity (Urban et al., 2017).</w:t>
      </w:r>
    </w:p>
    <w:p w14:paraId="0C280A12" w14:textId="77777777" w:rsidR="00311055" w:rsidRPr="008B66D7" w:rsidRDefault="00311055" w:rsidP="00311055">
      <w:pPr>
        <w:pStyle w:val="Heading3"/>
      </w:pPr>
      <w:bookmarkStart w:id="537" w:name="_Toc530064679"/>
      <w:bookmarkStart w:id="538" w:name="_Toc535582701"/>
      <w:r w:rsidRPr="008B66D7">
        <w:t>Data analysis</w:t>
      </w:r>
      <w:bookmarkEnd w:id="537"/>
      <w:bookmarkEnd w:id="538"/>
    </w:p>
    <w:p w14:paraId="77171E1E" w14:textId="77777777" w:rsidR="00311055" w:rsidRPr="008B66D7" w:rsidRDefault="00311055" w:rsidP="00311055">
      <w:r w:rsidRPr="008B66D7">
        <w:t xml:space="preserve">As discussed, the lack of a comparison group in the study design precludes comparative analyses with non-exposed personnel. Analyses therefore focused on associations between structural and microstructural patterns and responses on the psychological and exposure-related indices assessed. To identify potential associations, Pearson correlation coefficients were calculated between each variable of interest. </w:t>
      </w:r>
    </w:p>
    <w:p w14:paraId="4CEB4CF9" w14:textId="77777777" w:rsidR="00311055" w:rsidRPr="008B66D7" w:rsidRDefault="00311055" w:rsidP="00311055">
      <w:r w:rsidRPr="008B66D7">
        <w:t xml:space="preserve">It is crucial to note that identifying an effect as statistically significant requires that the effect is not due to chance. There are two aspects of this study that require cautious interpretation of the results because of the need to achieve satisfactory statistical significance. First, each time one does a comparison there is a greater chance of finding a significant result. This means that one needs to adjust the level of significance such that a finding is truly significant and not a result of chance. Convention in research holds that statistical tests need to be significant at the .05 level, meaning that there is only a 5% chance that the result is due to chance. If two analyses are conducted, however, a more stringent level is required and the level is adjusted to .025. In this study there are many comparisons between different brain regions and the self-report measures obtained from personnel. In order to maintain scientific rigour, therefore, the study adopted a level of &lt;.001 to determine significance. </w:t>
      </w:r>
    </w:p>
    <w:p w14:paraId="79F4D1D5" w14:textId="77777777" w:rsidR="00311055" w:rsidRPr="008B66D7" w:rsidRDefault="00311055" w:rsidP="00311055">
      <w:r w:rsidRPr="008B66D7">
        <w:t>The second factor that needs to be considered in relation to interpretation of this study’s results is that the sample size is very small. Although a sample size of 34 is not uncommon in neuroimaging research, it typically occurs in the context of a comparison condition. The sample size raises the strong possibility that results could easily change if another 10 or 20 participants were added to the sample. This leads to the conclusion that even statistically significant findings need to be considered very cautiously.</w:t>
      </w:r>
    </w:p>
    <w:p w14:paraId="4022CF5E" w14:textId="77777777" w:rsidR="00311055" w:rsidRPr="008B66D7" w:rsidRDefault="00311055" w:rsidP="00311055">
      <w:pPr>
        <w:pStyle w:val="Heading2"/>
      </w:pPr>
      <w:bookmarkStart w:id="539" w:name="_Toc530064680"/>
      <w:bookmarkStart w:id="540" w:name="_Toc535582702"/>
      <w:r w:rsidRPr="008B66D7">
        <w:t>Results</w:t>
      </w:r>
      <w:bookmarkEnd w:id="539"/>
      <w:bookmarkEnd w:id="540"/>
    </w:p>
    <w:p w14:paraId="127A0DB6" w14:textId="77777777" w:rsidR="00311055" w:rsidRPr="008B66D7" w:rsidRDefault="00311055" w:rsidP="00311055">
      <w:pPr>
        <w:pStyle w:val="Heading3"/>
      </w:pPr>
      <w:bookmarkStart w:id="541" w:name="_Toc530064681"/>
      <w:bookmarkStart w:id="542" w:name="_Toc535582703"/>
      <w:r w:rsidRPr="008B66D7">
        <w:t>Participant characteristics</w:t>
      </w:r>
      <w:bookmarkEnd w:id="541"/>
      <w:bookmarkEnd w:id="542"/>
    </w:p>
    <w:p w14:paraId="6F6CBA4F" w14:textId="374170D8" w:rsidR="00311055" w:rsidRPr="008B66D7" w:rsidRDefault="00311055" w:rsidP="00311055">
      <w:r w:rsidRPr="008B66D7">
        <w:t>Thirty-two males and two females participated in the study. Their average age was 32.45 years (SD = 6.32; range, 25–49 years). Notably, 19 (55.9%) of the participants were Special Forces (the relevance of this is discussed later). The mean score for the K10 was 12.29 (SD = 2.94), and for the PCL the mean score was 19.61 (SD = 5.94). Importantly, in this sample no participant scored above the ADF cut-offs for probable disorder on either the K10 or the PCL.</w:t>
      </w:r>
    </w:p>
    <w:p w14:paraId="39345592" w14:textId="77777777" w:rsidR="00311055" w:rsidRPr="008B66D7" w:rsidRDefault="00311055" w:rsidP="00311055">
      <w:pPr>
        <w:pStyle w:val="Heading3"/>
      </w:pPr>
      <w:bookmarkStart w:id="543" w:name="_Toc530064682"/>
      <w:bookmarkStart w:id="544" w:name="_Toc535582704"/>
      <w:r w:rsidRPr="008B66D7">
        <w:t>Relationships between blast or explosion exposure and brain structure</w:t>
      </w:r>
      <w:bookmarkEnd w:id="543"/>
      <w:bookmarkEnd w:id="544"/>
    </w:p>
    <w:p w14:paraId="27C39908" w14:textId="77777777" w:rsidR="00311055" w:rsidRPr="008B66D7" w:rsidRDefault="00311055" w:rsidP="00311055">
      <w:r w:rsidRPr="008B66D7">
        <w:t>There was a significant negative correlation between the number of times participants reported being exposed to blasts or explosions and the thickness of the left precentral gyrus (r = –.70, p &lt;.001). That is, the more participants reported being exposed to blasts or explosions, the thinner the left precentral gyrus. There were no associations with white matter integrity.</w:t>
      </w:r>
    </w:p>
    <w:p w14:paraId="15D29D54" w14:textId="77777777" w:rsidR="00311055" w:rsidRPr="008B66D7" w:rsidRDefault="00311055" w:rsidP="00311055">
      <w:pPr>
        <w:pStyle w:val="Heading3"/>
      </w:pPr>
      <w:bookmarkStart w:id="545" w:name="_Toc530064683"/>
      <w:bookmarkStart w:id="546" w:name="_Toc535582705"/>
      <w:r w:rsidRPr="008B66D7">
        <w:t>Relationships between psychological distress, PTSD or post-concussive symptoms and brain structure</w:t>
      </w:r>
      <w:bookmarkEnd w:id="545"/>
      <w:bookmarkEnd w:id="546"/>
    </w:p>
    <w:p w14:paraId="4BEA55B0" w14:textId="77777777" w:rsidR="00311055" w:rsidRPr="008B66D7" w:rsidRDefault="00311055" w:rsidP="00311055">
      <w:r w:rsidRPr="008B66D7">
        <w:t>There were no significant correlation coefficients between psychological distress, posttraumatic stress or post-concussive symptoms and any of the measures of brain structure or white matter integrity.</w:t>
      </w:r>
    </w:p>
    <w:p w14:paraId="77E62749" w14:textId="77777777" w:rsidR="00311055" w:rsidRPr="008B66D7" w:rsidRDefault="00311055" w:rsidP="00311055">
      <w:pPr>
        <w:pStyle w:val="Heading3"/>
      </w:pPr>
      <w:bookmarkStart w:id="547" w:name="_Toc530064684"/>
      <w:bookmarkStart w:id="548" w:name="_Toc535582706"/>
      <w:r w:rsidRPr="008B66D7">
        <w:t>Relationship between combat exposures and brain structure</w:t>
      </w:r>
      <w:bookmarkEnd w:id="547"/>
      <w:bookmarkEnd w:id="548"/>
    </w:p>
    <w:p w14:paraId="537E205E" w14:textId="77777777" w:rsidR="00311055" w:rsidRPr="008B66D7" w:rsidRDefault="00311055" w:rsidP="00311055">
      <w:r w:rsidRPr="008B66D7">
        <w:t>There were no significant correlation coefficients between any of the indices of combat exposure and any of the measures of brain structure or white matter integrity.</w:t>
      </w:r>
    </w:p>
    <w:p w14:paraId="28AC91F0" w14:textId="77777777" w:rsidR="00311055" w:rsidRPr="008B66D7" w:rsidRDefault="00311055" w:rsidP="00311055">
      <w:pPr>
        <w:pStyle w:val="Heading3"/>
      </w:pPr>
      <w:bookmarkStart w:id="549" w:name="_Toc530064685"/>
      <w:bookmarkStart w:id="550" w:name="_Toc535582707"/>
      <w:r w:rsidRPr="008B66D7">
        <w:t>Relationships between working memory and brain structure</w:t>
      </w:r>
      <w:bookmarkEnd w:id="549"/>
      <w:bookmarkEnd w:id="550"/>
    </w:p>
    <w:p w14:paraId="7F676B37" w14:textId="77777777" w:rsidR="00311055" w:rsidRPr="008B66D7" w:rsidRDefault="00311055" w:rsidP="00311055">
      <w:r w:rsidRPr="008B66D7">
        <w:t>There were no significant correlation coefficients between working memory and any of the measures of brain structure or white matter integrity.</w:t>
      </w:r>
    </w:p>
    <w:p w14:paraId="3D8924AD" w14:textId="77777777" w:rsidR="00934C0A" w:rsidRDefault="00934C0A" w:rsidP="00A579FC"/>
    <w:p w14:paraId="5150D8E3" w14:textId="77777777" w:rsidR="002C701F" w:rsidRDefault="002C701F" w:rsidP="002C701F">
      <w:pPr>
        <w:sectPr w:rsidR="002C701F" w:rsidSect="00274AF8">
          <w:type w:val="oddPage"/>
          <w:pgSz w:w="9979" w:h="14170" w:code="243"/>
          <w:pgMar w:top="1440" w:right="1152" w:bottom="1440" w:left="1728" w:header="576" w:footer="576" w:gutter="0"/>
          <w:cols w:space="708"/>
          <w:docGrid w:linePitch="360"/>
        </w:sectPr>
      </w:pPr>
      <w:bookmarkStart w:id="551" w:name="_Toc494449774"/>
      <w:bookmarkStart w:id="552" w:name="_Toc530064686"/>
    </w:p>
    <w:p w14:paraId="259D66B7" w14:textId="77777777" w:rsidR="00311055" w:rsidRDefault="002C701F" w:rsidP="002C701F">
      <w:pPr>
        <w:pStyle w:val="Heading1"/>
      </w:pPr>
      <w:bookmarkStart w:id="553" w:name="_Toc535582708"/>
      <w:r w:rsidRPr="008B66D7">
        <w:t>Discussion</w:t>
      </w:r>
      <w:bookmarkEnd w:id="551"/>
      <w:bookmarkEnd w:id="552"/>
      <w:bookmarkEnd w:id="553"/>
    </w:p>
    <w:p w14:paraId="227A43B0" w14:textId="77777777" w:rsidR="002C701F" w:rsidRPr="008B66D7" w:rsidRDefault="002C701F" w:rsidP="002C701F">
      <w:pPr>
        <w:pStyle w:val="Heading2"/>
      </w:pPr>
      <w:bookmarkStart w:id="554" w:name="_Toc530064687"/>
      <w:bookmarkStart w:id="555" w:name="_Toc535582709"/>
      <w:r w:rsidRPr="008B66D7">
        <w:t>Background</w:t>
      </w:r>
      <w:bookmarkEnd w:id="554"/>
      <w:bookmarkEnd w:id="555"/>
    </w:p>
    <w:p w14:paraId="47837C2C" w14:textId="77777777" w:rsidR="002C701F" w:rsidRPr="008B66D7" w:rsidRDefault="002C701F" w:rsidP="002C701F">
      <w:pPr>
        <w:rPr>
          <w:rFonts w:eastAsia="Calibri"/>
        </w:rPr>
      </w:pPr>
      <w:r w:rsidRPr="008B66D7">
        <w:t>This report presents the results of the initial analysis of the Impact of Combat Study, which represents the third wave of data collection on the cohort from the MEAO Prospective Study. It maps the longitudinal trajectory of the health of this population, who were exposed to significant levels of combat while on deployment to the Middle East Area of Operations. The aim of the current follow-up was to document the health of this cohort – those who continued to serve as well as those who had transitioned from full-time ADF service. In addition to documenting self-reported mental and physical health symptoms in the entire cohort over time, the study captured objective measures of biological health and cognitive function in targeted subgroups of the cohort. As well as reporting on the change in these health outcomes over time, the contribution of various factors to longer term symptomatic distress was also explored. Furthermore, an investigation of traumatic brain injury in the cohort and a pilot neuroimaging study in a select subset of the cohort were also conducted. The discussion that follows deals with each of these study components.</w:t>
      </w:r>
    </w:p>
    <w:p w14:paraId="1A3F7788" w14:textId="77777777" w:rsidR="002C701F" w:rsidRPr="008B66D7" w:rsidRDefault="002C701F" w:rsidP="002C701F">
      <w:pPr>
        <w:pStyle w:val="Heading2"/>
      </w:pPr>
      <w:bookmarkStart w:id="556" w:name="_Toc530064688"/>
      <w:bookmarkStart w:id="557" w:name="_Toc535582710"/>
      <w:r w:rsidRPr="008B66D7">
        <w:t>Methodological considerations and population characteristics</w:t>
      </w:r>
      <w:bookmarkEnd w:id="556"/>
      <w:bookmarkEnd w:id="557"/>
    </w:p>
    <w:p w14:paraId="0FD96431" w14:textId="77777777" w:rsidR="002C701F" w:rsidRPr="008B66D7" w:rsidRDefault="002C701F" w:rsidP="002C701F">
      <w:r w:rsidRPr="008B66D7">
        <w:t xml:space="preserve">In understanding the study findings and in interpreting the data it is important to understand the study methodology. In particular, unlike cross-sectional studies, in a prospective design such as this individuals formed their own controls, allowing change to be tracked across time. This strength can minimise some of the problems that arise as a result of participant attrition in longitudinal studies that do not have pre-exposure measures. Furthermore, because data were collected on the participants before their index deployment, the specific effects of deployment can be separated from any antecedent risk factors. </w:t>
      </w:r>
    </w:p>
    <w:p w14:paraId="21E55FBA" w14:textId="77777777" w:rsidR="002C701F" w:rsidRPr="008B66D7" w:rsidRDefault="002C701F" w:rsidP="002C701F">
      <w:r w:rsidRPr="008B66D7">
        <w:t xml:space="preserve">A clear limitation in this study was the response rate. Survey responders were defined as those who had completed at least the demographics section of the Impact of Combat survey. Of the 1350 members of the cohort who participated in the MEAO Prospective Study (Times 1 and 2), for the survey component of the study there was a response rate of 26.5% for the Transitioned ADF and 49.9% of the 2015 Regular ADF at Time 3. There were substantial between-group differences for some demographic and Service groups for the Transitioned ADF and 2015 Regular ADF. One of the implications of this is the potential for bias, especially in low-participation groups, but there was no formal examination of participation bias in the study. The low participation rate also meant that numbers of cases for some health outcomes of interest were small, so there was limited statistical power to investigate differences between groups in such outcomes, and in the study populations directly, compared with what might have been achieved had there been a higher participation rate. </w:t>
      </w:r>
    </w:p>
    <w:p w14:paraId="779637B0" w14:textId="728534C4" w:rsidR="002C701F" w:rsidRPr="008B66D7" w:rsidRDefault="002C701F" w:rsidP="002C701F">
      <w:r w:rsidRPr="008B66D7">
        <w:t xml:space="preserve">The response rates in this study demonstrated that it was much more difficult to engage the Transitioned ADF population (26%) compared with those who remained in the Regular ADF (50%). This difficulty replicates the experience of the MEAO Census Study (Dobson et al., 2012), where there was a substantially lower participation rate among those no longer in active service. Another group who were more difficult to engage in the current study were those in the lower ranks (9.9% Other Ranks vs 63.4% NCOs). Since this was a cohort follow-up, however, it was expected that there would be more individuals in higher ranks at this data collection point, promotions occurring with the passage of time. Additionally, these potential sources of bias – transition and low rank tend to be associated with poorer health status – were countered by the observation that the medical fitness classification of both </w:t>
      </w:r>
      <w:r w:rsidR="001149DD">
        <w:t>responder</w:t>
      </w:r>
      <w:r w:rsidRPr="008B66D7">
        <w:t>s and non-</w:t>
      </w:r>
      <w:r w:rsidR="001149DD">
        <w:t>responder</w:t>
      </w:r>
      <w:r w:rsidRPr="008B66D7">
        <w:t>s in the study were similar.</w:t>
      </w:r>
    </w:p>
    <w:p w14:paraId="58E341F6" w14:textId="51C77D25" w:rsidR="002C701F" w:rsidRPr="008B66D7" w:rsidRDefault="002C701F" w:rsidP="002C701F">
      <w:r w:rsidRPr="008B66D7">
        <w:t xml:space="preserve">The demographic characteristics of this population are also important to interpretation of the results. Age is generally associated with decreases in the 12-month prevalence rates of mental disorders (Slade et al., 2009), so the ageing of this cohort would generally be expected to be associated with a declining rate of psychological distress. By the time of completing the study, those who remained in the Regular ADF were slightly older than those who had transitioned (M = 38.1 years vs M = 35.6 years), although they were still relatively young. Those who remained in the ADF also had a significantly longer duration of service: while only 20.7% of the entire cohort had served for less than eight years, this was the case for nearly half of those who had transitioned. In general, all cohort members reported stable social circumstances, the majority (68%) being in a relationship or living with a partner. As anticipated from the </w:t>
      </w:r>
      <w:r w:rsidR="00BF3EC3">
        <w:t xml:space="preserve">findings in the </w:t>
      </w:r>
      <w:r w:rsidRPr="001A2891">
        <w:rPr>
          <w:i/>
        </w:rPr>
        <w:t>Mental Health Prevalence Repor</w:t>
      </w:r>
      <w:r w:rsidR="00BF3EC3">
        <w:rPr>
          <w:i/>
        </w:rPr>
        <w:t>t</w:t>
      </w:r>
      <w:r w:rsidRPr="008B66D7">
        <w:t xml:space="preserve"> (Van Hooff et al., 2018), however, the transitioned sample were experiencing greater degrees of social dislocation, with 71.3% being in full- or part-time work and 10% reporting being on some form of pension or compensation. This is consistent with the observation that 8.7% had been medically discharged. When considering their access to health care and DVA support, one in three reported treatment support of some form (White or Gold Card, 34.8%), highlighting the level of health</w:t>
      </w:r>
      <w:r w:rsidR="00A8058F">
        <w:t xml:space="preserve"> </w:t>
      </w:r>
      <w:r w:rsidRPr="008B66D7">
        <w:t>care need in this population.</w:t>
      </w:r>
    </w:p>
    <w:p w14:paraId="21667148" w14:textId="77777777" w:rsidR="002C701F" w:rsidRPr="008B66D7" w:rsidRDefault="002C701F" w:rsidP="002C701F">
      <w:pPr>
        <w:pStyle w:val="Heading2"/>
      </w:pPr>
      <w:bookmarkStart w:id="558" w:name="_Toc530064689"/>
      <w:bookmarkStart w:id="559" w:name="_Toc535582711"/>
      <w:r w:rsidRPr="008B66D7">
        <w:t>Mental health over time</w:t>
      </w:r>
      <w:bookmarkEnd w:id="558"/>
      <w:bookmarkEnd w:id="559"/>
    </w:p>
    <w:p w14:paraId="721494BF" w14:textId="086AC4EA" w:rsidR="002C701F" w:rsidRPr="008B66D7" w:rsidRDefault="002C701F" w:rsidP="002C701F">
      <w:r w:rsidRPr="008B66D7">
        <w:t xml:space="preserve">As was expected, the study findings showed that cohort members who had transitioned were experiencing significantly worse mental health than members who remained in the Regular ADF. This is not surprising given the findings from the earlier </w:t>
      </w:r>
      <w:r w:rsidRPr="005E55CF">
        <w:rPr>
          <w:i/>
        </w:rPr>
        <w:t>Mental Health Prevalence Report</w:t>
      </w:r>
      <w:r w:rsidR="00A8058F">
        <w:rPr>
          <w:i/>
        </w:rPr>
        <w:t xml:space="preserve"> </w:t>
      </w:r>
      <w:r w:rsidRPr="008B66D7">
        <w:t>(Van Hooff et al., 2018). Furthermore, it is likely that the result reflects a ‘healthy worker’ effect, which is not unexpected. Importantly, when considered together, for all mental health measures there were small to moderate increases in symptoms over time and correspondingly small to moderate increases in the proportion of the cohort with subsyndromal or probable disorder at Time 3.</w:t>
      </w:r>
    </w:p>
    <w:p w14:paraId="1A9B4911" w14:textId="77777777" w:rsidR="002C701F" w:rsidRPr="008B66D7" w:rsidRDefault="002C701F" w:rsidP="002C701F">
      <w:r w:rsidRPr="008B66D7">
        <w:t>Against this background, an important finding is that for all the mental health measures there was a significant increase in the proportion of the cohort scoring above the screening and epidemiological cut-offs with the passage of time. In the case of depression, at Time 3 one-third of cohort members were reporting symptom levels consistent with subsyndromal (27.9%) or probable disorder (5.4%), the greatest change occurring between Time 2 and Time 3. For the K10 measure of psychological distress, a different pattern was observed: the proportion of the cohort with probable psychological distress did not change between Time 1 (3.7%) and Time 2 (4.0%) but increased dramatically at Time 3 (14.0%). In contrast, the proportion with subsyndromal distress was relatively stable across time. This suggests that a significant number of members with subsyndromal distress had further increases in symptoms as time passed, moving into probable disorder and accounting for the sharp increase in the proportion with probable disorder at Time 3. In the case of PTSD, the proportion of the cohort with subsyndromal posttraumatic stress symptoms nearly doubled from Time 1 (7.1%) to Time 2 (13.4%) and increased again, to 21.7%, at Time 3. The proportion of the cohort with probable PTSD was generally very low but showed the same pattern of increase over time (Time 1, 0.2%; Time 2, 1.7%; Time 3, 3.6%).</w:t>
      </w:r>
    </w:p>
    <w:p w14:paraId="524ED762" w14:textId="77777777" w:rsidR="002C701F" w:rsidRPr="008B66D7" w:rsidRDefault="002C701F" w:rsidP="002C701F">
      <w:pPr>
        <w:rPr>
          <w:rFonts w:eastAsia="Calibri"/>
        </w:rPr>
      </w:pPr>
      <w:r w:rsidRPr="008B66D7">
        <w:t xml:space="preserve">These findings highlight a general pattern of increasing symptomatic distress for all measures over time. This is consistent with the phenomenon of time-dependent sensitisation, which is characterised by increasing reactivity with time and difficulty in modulating distress </w:t>
      </w:r>
      <w:r w:rsidRPr="008B66D7">
        <w:rPr>
          <w:rFonts w:eastAsia="Calibri"/>
        </w:rPr>
        <w:t>(McFarlane, 2010b). Sensitisation is discussed in further detail later in this chapter.</w:t>
      </w:r>
    </w:p>
    <w:p w14:paraId="35A9AC02" w14:textId="77777777" w:rsidR="002C701F" w:rsidRPr="008B66D7" w:rsidRDefault="002C701F" w:rsidP="002C701F">
      <w:pPr>
        <w:pStyle w:val="Heading2"/>
      </w:pPr>
      <w:bookmarkStart w:id="560" w:name="_Toc530064690"/>
      <w:bookmarkStart w:id="561" w:name="_Toc535582712"/>
      <w:r w:rsidRPr="008B66D7">
        <w:t>Subsyndromal distress</w:t>
      </w:r>
      <w:bookmarkEnd w:id="560"/>
      <w:bookmarkEnd w:id="561"/>
    </w:p>
    <w:p w14:paraId="4938A7A9" w14:textId="7B46359E" w:rsidR="002C701F" w:rsidRPr="008B66D7" w:rsidRDefault="002C701F" w:rsidP="002C701F">
      <w:r w:rsidRPr="008B66D7">
        <w:t xml:space="preserve">Importantly, the results just presented underscore the significance of subsyndromal symptoms as an indicator of risk for future progression to diagnosable disorder. The 2010 Mental Health Prevalence and Wellbeing Study (McFarlane et al., 2011b) similarly identified the predictable trajectory from subsyndromal symptoms to disorder across the spectrum of mental health measures. These findings also highlight the importance of early identification of symptoms of depression, psychological distress and PTSD in particular. </w:t>
      </w:r>
    </w:p>
    <w:p w14:paraId="1D84DD8E" w14:textId="77777777" w:rsidR="002C701F" w:rsidRPr="008B66D7" w:rsidRDefault="002C701F" w:rsidP="002C701F">
      <w:r w:rsidRPr="008B66D7">
        <w:t xml:space="preserve">The pattern of symptom recruitment over time is consistent with a substantial body of literature identifying subsyndromal PTSD as a major risk factor for the later emergence of diagnosable disorder (Smid et al., 2009). An extensive study of Israeli veterans of the 1983 Lebanon War emphasised that, while in general PTSD emerged relatively soon in the aftermath of the war, it again peaked much later – 17 years after the period of military service (Solomon &amp; Mikulincer, 2006). In fact, 23% of those veterans who did not develop an immediate acute stress disorder subsequently developed delayed-onset PTSD. Similarly, in the Australian Vietnam Veterans Study rates of lifetime PTSD were found to increase over a decade, going from 20% in the 1990s to 28% in the 2000s (O’Toole et al., 2009). Subthreshold PTSD symptoms have also been found to be associated with development of anxiety and depression over time (Lawrence-Wood et al., 2016). As with posttraumatic stress symptoms, there is also evidence that subthreshold depressive symptomatology is an important predictor of emerging anxiety and depressive disorder (Karsten et al., 2011). </w:t>
      </w:r>
    </w:p>
    <w:p w14:paraId="0D345E4A" w14:textId="77777777" w:rsidR="002C701F" w:rsidRPr="008B66D7" w:rsidRDefault="002C701F" w:rsidP="002C701F">
      <w:r w:rsidRPr="008B66D7">
        <w:t>It has further been recognised that subsyndromal symptoms in their own right represent a significant risk in terms of impairment and constitute an important focus for clinical intervention despite not satisfying the full diagnostic criteria (Kornfield et al., 2012). Subsyndromal PTSD in particular has been found to be associated with significant health-related difficulties and functional impairment (Pietrzak et al., 2009). For example, among a cohort of emergency service workers, four years after the World Trade Centre collapse in 2001, 5.4% had full PTSD whereas 15.4% had subsyndromal PTSD. Importantly, both full PTSD and subsyndromal PTSD were significantly associated with alcohol abuse and somatic symptoms. Pietrzak et al. (2012) concluded that it was important to have a dimensional perspective of PTSD ‘as operational definitions and conventional screening cut points may under estimate the psychological burden for this population’.</w:t>
      </w:r>
    </w:p>
    <w:p w14:paraId="2D11FE39" w14:textId="4F83D653" w:rsidR="002C701F" w:rsidRPr="008B66D7" w:rsidRDefault="002C701F" w:rsidP="002C701F">
      <w:r w:rsidRPr="008B66D7">
        <w:t xml:space="preserve">In addition to these considerations, the increasing levels of subsyndromal distress observed in </w:t>
      </w:r>
      <w:r w:rsidR="00BF3EC3">
        <w:t>this</w:t>
      </w:r>
      <w:r w:rsidR="00A8058F">
        <w:t xml:space="preserve"> </w:t>
      </w:r>
      <w:r w:rsidRPr="008B66D7">
        <w:t xml:space="preserve">cohort occur alongside a corresponding increase in suicidality, alcohol use and anger. The proportion of the cohort with any suicidality increased slightly from Time 1 (2.2%) to Time 2 (3.6%) then increased dramatically by Time 3 (12.7%). As was found in the 2010 Mental Health Prevalence and Wellbeing Study (McFarlane et al., 2011b), there were generally low rates of probable alcohol disorder in the Combat Study cohort, yet there still was a pattern of increase over time (Time 1, 0.7%; Time 2, 1.9%; Time 3,: 2.9%). The low rates of alcohol use observed here contrast with the findings of elevated alcohol use – particularly in ADF members who had transitioned from Regular ADF Service – that were presented in the </w:t>
      </w:r>
      <w:r w:rsidRPr="001868D2">
        <w:rPr>
          <w:i/>
        </w:rPr>
        <w:t xml:space="preserve">Mental Health Prevalence </w:t>
      </w:r>
      <w:r w:rsidR="00A8058F">
        <w:rPr>
          <w:i/>
        </w:rPr>
        <w:t>R</w:t>
      </w:r>
      <w:r w:rsidRPr="001868D2">
        <w:rPr>
          <w:i/>
        </w:rPr>
        <w:t>eport</w:t>
      </w:r>
      <w:r w:rsidRPr="008B66D7">
        <w:t xml:space="preserve"> (Van Hooff et al., 2018). The lower rates observed in the Combat Study cohort are likely to be accounted for at least partly by the significantly lower participation rate of the transitioned group and the use of unweighted data in analyses. Furthermore, it being a highly healthy deployable cohort, lower rates might also reflect greater self-awareness about and concern for their health and their deployability, regardless of their transition status.</w:t>
      </w:r>
    </w:p>
    <w:p w14:paraId="2652932C" w14:textId="77777777" w:rsidR="002C701F" w:rsidRPr="008B66D7" w:rsidRDefault="002C701F" w:rsidP="002C701F">
      <w:r w:rsidRPr="008B66D7">
        <w:t xml:space="preserve">The proportion of participants who had problematic anger also increased steadily from Time 1 to Time 3 (Time 1, 5.5%; Time 2, 11.6%; Time 3, 19.2%). Anger is a phenomenon of particular interest in relation to common mental disorders because it is indicative of affect dysregulation. It is likely to be an early indicator of increasing reactivity to minor provocations, as well as potentially representing emerging disorder and, although associated with all anxiety disorders and depression, it has a particularly strong association with PTSD (Olatunji et al., 2010). Anger and anxiety are linked as being defensive reactions to threat marked by activation of the sympathetic nervous system (Lang et al., 1998). Anger and fear represent the opposite ends of the spectrum in the fight-and-flight response. In the military context, in which individuals are trying to suppress their fear, emerging difficulties with anger regulation are indicative of a significant risk of behavioural disinhibition. In a combat environment this can lead to excessive reactivity to threat and could even represent a risk that an individual might not adhere to the rules of engagement. </w:t>
      </w:r>
    </w:p>
    <w:p w14:paraId="48E4B6E1" w14:textId="77777777" w:rsidR="002C701F" w:rsidRPr="008B66D7" w:rsidRDefault="002C701F" w:rsidP="002C701F">
      <w:pPr>
        <w:pStyle w:val="Heading2"/>
      </w:pPr>
      <w:bookmarkStart w:id="562" w:name="_Toc530064691"/>
      <w:bookmarkStart w:id="563" w:name="_Toc535582713"/>
      <w:r w:rsidRPr="008B66D7">
        <w:t>Diagnosable mental disorder</w:t>
      </w:r>
      <w:bookmarkEnd w:id="562"/>
      <w:bookmarkEnd w:id="563"/>
    </w:p>
    <w:p w14:paraId="0948C2EA" w14:textId="1D524E11" w:rsidR="002C701F" w:rsidRPr="008B66D7" w:rsidRDefault="002C701F" w:rsidP="002C701F">
      <w:r w:rsidRPr="008B66D7">
        <w:t xml:space="preserve">The findings regarding symptomatic distress on the self-report measures are further elucidated by the results of CIDI interviews, which characterised diagnosable mental disorder in the Combat Study population. Overall, consistent with findings from the </w:t>
      </w:r>
      <w:r w:rsidRPr="001A2891">
        <w:rPr>
          <w:i/>
        </w:rPr>
        <w:t xml:space="preserve">Mental Health Prevalence </w:t>
      </w:r>
      <w:r>
        <w:rPr>
          <w:i/>
        </w:rPr>
        <w:t>R</w:t>
      </w:r>
      <w:r w:rsidRPr="001A2891">
        <w:rPr>
          <w:i/>
        </w:rPr>
        <w:t>eport</w:t>
      </w:r>
      <w:r w:rsidRPr="008B66D7">
        <w:t xml:space="preserve"> (Van Hooff et al., 2018), members of the cohort who had transitioned reported higher lifetime and 12-month rates of each ICD-10 mental disorder class compared with those who remained in the Regular ADF. Almost 80% of the cohort who had transitioned by 2015 met criteria for any lifetime ICD-10 mental disorder; </w:t>
      </w:r>
      <w:r w:rsidR="00A8058F">
        <w:t xml:space="preserve">this </w:t>
      </w:r>
      <w:r w:rsidRPr="008B66D7">
        <w:t>compares with two-thirds (66.7%) of those who remained in the Regular ADF. The 12-month rate for any ICD 10 disorder was 50% in the Transitioned ADF and 21.9% in the 2015 Regular ADF. This again highlights that the burden of disorder increases among those who have discharged; cohort members who remained in service had disorder rates similar to those observed in the 2010 ADF Mental Health Prevalence and Wellbeing Study (22%) (McFarlane et al., 2011b).</w:t>
      </w:r>
    </w:p>
    <w:p w14:paraId="476A3112" w14:textId="215D7116" w:rsidR="002C701F" w:rsidRPr="008B66D7" w:rsidRDefault="002C701F" w:rsidP="002C701F">
      <w:r w:rsidRPr="008B66D7">
        <w:t xml:space="preserve">Anxiety disorders were the most prevalent disorder category in the Combat Study population, again consistent with findings from the broader </w:t>
      </w:r>
      <w:r w:rsidRPr="001A2891">
        <w:rPr>
          <w:i/>
        </w:rPr>
        <w:t xml:space="preserve">Mental Health Prevalence </w:t>
      </w:r>
      <w:r>
        <w:rPr>
          <w:i/>
        </w:rPr>
        <w:t>R</w:t>
      </w:r>
      <w:r w:rsidRPr="001A2891">
        <w:rPr>
          <w:i/>
        </w:rPr>
        <w:t>eport</w:t>
      </w:r>
      <w:r>
        <w:rPr>
          <w:i/>
        </w:rPr>
        <w:t xml:space="preserve"> </w:t>
      </w:r>
      <w:r w:rsidRPr="008B66D7">
        <w:t>(Van Hooff et al., 2018). In relation to specific mental disorders, the most common 12-month anxiety disorder type in members of the cohort who had transitioned was PTSD (22.2%); this was followed by panic attacks (15.3%) and agoraphobia (12.5%). A slightly different pattern was observed among cohort members who remained in the Regular ADF, with panic attacks (10.5%) the most common 12-month anxiety disorder in this group, followed by PTSD (7.0%). Notably, the rates of PTSD were higher on the CIDI than observed for the self-report measures: the CIDI captures instances of disorder over 12 months, while the self-report measure</w:t>
      </w:r>
      <w:r w:rsidR="00A8058F">
        <w:t>s</w:t>
      </w:r>
      <w:r w:rsidRPr="008B66D7">
        <w:t xml:space="preserve"> reflect disorder in the preceding month only. </w:t>
      </w:r>
    </w:p>
    <w:p w14:paraId="4FE963DE" w14:textId="77777777" w:rsidR="002C701F" w:rsidRPr="008B66D7" w:rsidRDefault="002C701F" w:rsidP="002C701F">
      <w:r w:rsidRPr="008B66D7">
        <w:t xml:space="preserve">The findings for rates of diagnosable anxiety disorders, and PTSD in particular, characterise the burden of psychological morbidity that arises as a consequence of combat-related deployments. </w:t>
      </w:r>
      <w:r>
        <w:t>When considered together with the self-report symptom findings, they further underscore the delayed onset of many mental disorders</w:t>
      </w:r>
      <w:r w:rsidRPr="008B66D7">
        <w:t>, as well as the crucial importance of following the combat-exposed population over time to optimally detect the emergence of this morbidity. A series of studies have followed cohorts that have served in the Middle East Area of Operations, and they all demonstrate a pattern of increasing PTSD morbidity with the passage of time. For example, Vasterling et al. (2016) followed a cohort of 598 US Marines and found that rates of PTSD increased from 7.4% at a pre-deployment measurement to 24.7% at long-term follow-up (approximately eight years after the index deployment). Similarly, a longitudinal follow-up study of a cohort of Dutch combat troops identified an increase in the levels of symptomatic distress over a five-year follow-up period (Eekhout et al., 2016).</w:t>
      </w:r>
    </w:p>
    <w:p w14:paraId="47A91DCE" w14:textId="77777777" w:rsidR="002C701F" w:rsidRPr="008B66D7" w:rsidRDefault="002C701F" w:rsidP="002C701F">
      <w:r w:rsidRPr="008B66D7">
        <w:t xml:space="preserve">When considering other disorder classes and disorders, the most common 12-month affective disorder in the Combat Study cohort was depressive episodes (Transitioned ADF, 9.7%; 2015 Regular ADF, 4.4%); this was followed by bipolar affective disorder (Transitioned ADF, 8.3%; 2015 Regular ADF, 2.6%). Again, the rates were similar to those presented in the </w:t>
      </w:r>
      <w:r w:rsidRPr="001A2891">
        <w:rPr>
          <w:i/>
        </w:rPr>
        <w:t xml:space="preserve">Mental Health Prevalence </w:t>
      </w:r>
      <w:r>
        <w:rPr>
          <w:i/>
        </w:rPr>
        <w:t>R</w:t>
      </w:r>
      <w:r w:rsidRPr="001A2891">
        <w:rPr>
          <w:i/>
        </w:rPr>
        <w:t>eport</w:t>
      </w:r>
      <w:r w:rsidRPr="008B66D7">
        <w:t xml:space="preserve"> (Van Hooff et al., 2018). In general, alcohol disorders were not highly prevalent in this population: the most common 12-month alcohol disorder class was alcohol dependence, this being reported by 9.7% of the Transitioned ADF and a substantially smaller 3.5% of the 2015 Regular ADF. The pattern of increased alcohol consumption among Transitioned ADF members was also observed in the </w:t>
      </w:r>
      <w:r w:rsidRPr="001A2891">
        <w:rPr>
          <w:i/>
        </w:rPr>
        <w:t xml:space="preserve">Mental Health Prevalence </w:t>
      </w:r>
      <w:r>
        <w:rPr>
          <w:i/>
        </w:rPr>
        <w:t>R</w:t>
      </w:r>
      <w:r w:rsidRPr="001A2891">
        <w:rPr>
          <w:i/>
        </w:rPr>
        <w:t>eport</w:t>
      </w:r>
      <w:r w:rsidRPr="008B66D7">
        <w:t xml:space="preserve"> (Van Hooff et al., 2018). </w:t>
      </w:r>
    </w:p>
    <w:p w14:paraId="3DE93FBA" w14:textId="77777777" w:rsidR="002C701F" w:rsidRPr="008B66D7" w:rsidRDefault="002C701F" w:rsidP="002C701F">
      <w:r w:rsidRPr="008B66D7">
        <w:t xml:space="preserve">The 2010 Mental Health Prevalence and Wellbeing Study also documented extremely low rates of alcohol use disorders among Regular ADF members – lower, in fact, than in the general Australian community (McFarlane et al., 2011b). It is thought that the structure and discipline of the military environment probably assist in modulating alcohol use and that this beneficial impact is then lost as the individual transitions from active service to the civilian environment. The increased levels of alcohol dependence observed among Transitioned ADF members could also suggest the use of alcohol to self-medicate because of members’ higher levels of disorder. Alcohol has been shown to attenuate symptoms of hypervigilance and an exaggerated startle response </w:t>
      </w:r>
      <w:r w:rsidRPr="008B66D7">
        <w:rPr>
          <w:rFonts w:cs="Arial"/>
          <w:lang w:eastAsia="en-AU"/>
        </w:rPr>
        <w:t xml:space="preserve">(Davis et al., 2013). </w:t>
      </w:r>
      <w:r w:rsidRPr="008B66D7">
        <w:rPr>
          <w:rFonts w:cstheme="minorHAnsi"/>
        </w:rPr>
        <w:t>In a number of settings changing patterns of alcohol consumption have also been shown to be a marker for risk of PTSD (Crum et al., 2013; Kline et al., 2014).</w:t>
      </w:r>
    </w:p>
    <w:p w14:paraId="383E9EE2" w14:textId="77777777" w:rsidR="002C701F" w:rsidRPr="008B66D7" w:rsidRDefault="002C701F" w:rsidP="002C701F">
      <w:r w:rsidRPr="008B66D7">
        <w:t xml:space="preserve">Together, the patterns of change in mental health over time, as well as 12-month diagnosable mental disorder, indicate that, overall, members of the </w:t>
      </w:r>
      <w:r>
        <w:t xml:space="preserve">Impact of </w:t>
      </w:r>
      <w:r w:rsidRPr="008B66D7">
        <w:t>Combat Study cohort are psychologically healthy, reporting low rates of mental disorder in the preceding month and similar rates of 12-month disorder among the transitioned subset. This is consistent with a healthy worker effect and, in the case of 30-day probable disorder, it appears that the healthy worker effect might extend somewhat into the transitioned subset of the cohort. When considering mental health symptoms more generally, however, overall there was a general decline in the mental health of the cohort, consistent with a process of time-dependent sensitisation.</w:t>
      </w:r>
    </w:p>
    <w:p w14:paraId="5562158C" w14:textId="77777777" w:rsidR="002C701F" w:rsidRPr="008B66D7" w:rsidRDefault="002C701F" w:rsidP="002C701F">
      <w:pPr>
        <w:pStyle w:val="Heading2"/>
      </w:pPr>
      <w:bookmarkStart w:id="564" w:name="_Toc530064692"/>
      <w:bookmarkStart w:id="565" w:name="_Toc535582714"/>
      <w:r w:rsidRPr="008B66D7">
        <w:t>Physical health</w:t>
      </w:r>
      <w:bookmarkEnd w:id="564"/>
      <w:bookmarkEnd w:id="565"/>
    </w:p>
    <w:p w14:paraId="2EE186B5" w14:textId="77777777" w:rsidR="002C701F" w:rsidRPr="008B66D7" w:rsidRDefault="002C701F" w:rsidP="002C701F">
      <w:r w:rsidRPr="008B66D7">
        <w:t xml:space="preserve">As with their mental health, the physical health of the Combat Study cohort also declined with the passage of time, in particular reflecting non-specific somatic distress. There were increasing complaints of non-specific physical health symptoms: the number of symptoms reported nearly doubled between Time 1 and Time 3. Pain was measured only at Time 3, but the results are consistent with the increasing physical symptom burden across time in the cohort, especially among those who transitioned. A substantially greater proportion of members who had transitioned at Time 3 (9.7%) reported the highest grade of pain intensity and disability (Grade IV) compared with only 5.9% of members who remained in the Regular ADF. </w:t>
      </w:r>
    </w:p>
    <w:p w14:paraId="1CF9A858" w14:textId="77777777" w:rsidR="002C701F" w:rsidRPr="008B66D7" w:rsidRDefault="002C701F" w:rsidP="002C701F">
      <w:r w:rsidRPr="008B66D7">
        <w:t xml:space="preserve">The question of how the somatic diathesis of distress should be conceptualised is an ongoing challenge to medicine. The non-specific nature of physical symptoms and general pain means that they are part of the presentation of many physical disorders, as well as ageing and related degenerative disorders (McFarlane et al., 2008), creating great difficulty in determining the symptoms’ origins. While medicine has competing conceptual models for the pathophysiology of these symptoms, they are major determinants of patients’ perceptions of ill-health for which they seek help from medical services (Khan et al., 2003; McFarlane et al., 1994). Symptom attributional style is also one of the factors that can influence health service use (Wright et al., 2018), although this characteristic was not investigated in this study. In fact, the </w:t>
      </w:r>
      <w:r w:rsidRPr="008B66D7">
        <w:rPr>
          <w:lang w:eastAsia="en-AU"/>
        </w:rPr>
        <w:t xml:space="preserve">diagnostic category ‘symptoms, signs, and other ill-defined conditions’ is the most common reason for consultation in the US military (Armed Forces Health Surveillance Center, 2013). </w:t>
      </w:r>
      <w:r w:rsidRPr="008B66D7">
        <w:t>This highlights the importance of documenting the prevalence of such complaints and developing methods of understanding and managing these manifestations of distress, including what flags this presentation may trigger in the healthcare system.</w:t>
      </w:r>
    </w:p>
    <w:p w14:paraId="30BC0299" w14:textId="18C81CCE" w:rsidR="002C701F" w:rsidRPr="008B66D7" w:rsidRDefault="002C701F" w:rsidP="002C701F">
      <w:pPr>
        <w:rPr>
          <w:rFonts w:ascii="Cambria" w:hAnsi="Cambria"/>
        </w:rPr>
      </w:pPr>
      <w:r w:rsidRPr="008B66D7">
        <w:t xml:space="preserve">In relation to the more objective measure of body mass index, over 50% of participants fell within the pre-obese range at Time 1; the proportion increased to almost 60% at Time 2 and was higher still at Time 3 (66.3%). Obesity is associated with many other physical health problems – among them cardiovascular disease, diabetes, a range of cancers, and arthritis (Australian Institute of Health and Welfare, 2002). This also requires consideration against the background rates of PTSD in the study population. Metabolic syndrome and obesity are well-documented complications of PTSD (Perkonigg et al., 2009). Also known as insulin resistance syndrome, metabolic syndrome is a complex disorder characterised by a cluster of cardiovascular risk factors, including abdominal obesity, high blood pressure, dyslipidaemia and high levels of fasting blood glucose. The syndrome has been examined in various studies, and individuals with PTSD have been found to be at greater risk (Bartoli et al., 2013). One study found a 38.7% prevalence of metabolic syndrome in middle-aged individuals with PTSD (Rosenfeld &amp; Ford, 2010). The relationship with PTSD was further highlighted in a longitudinal study of US veterans, which concluded that those with PTSD and depression were at greatest risk of being either obese </w:t>
      </w:r>
      <w:r w:rsidRPr="008B66D7">
        <w:rPr>
          <w:rFonts w:cs="Calibri"/>
        </w:rPr>
        <w:t>without weight loss or overweight or obese and continuing to gain weight (Maguen et al., 2013).</w:t>
      </w:r>
      <w:r w:rsidRPr="008B66D7">
        <w:rPr>
          <w:rFonts w:ascii="Cambria" w:hAnsi="Cambria"/>
        </w:rPr>
        <w:t xml:space="preserve"> </w:t>
      </w:r>
    </w:p>
    <w:p w14:paraId="37BC7E20" w14:textId="09991B43" w:rsidR="002C701F" w:rsidRPr="008B66D7" w:rsidRDefault="00A8058F" w:rsidP="002C701F">
      <w:r>
        <w:t>A</w:t>
      </w:r>
      <w:r w:rsidR="002C701F" w:rsidRPr="008B66D7">
        <w:t xml:space="preserve">s part of the Impact of Combat Study, </w:t>
      </w:r>
      <w:r>
        <w:t>a</w:t>
      </w:r>
      <w:r w:rsidRPr="008B66D7">
        <w:t xml:space="preserve"> range of biological markers were also assessed </w:t>
      </w:r>
      <w:r>
        <w:t xml:space="preserve">for </w:t>
      </w:r>
      <w:r w:rsidR="002C701F" w:rsidRPr="008B66D7">
        <w:t>a limited subset of the cohort. These included measures of liver function, metabolic function and blood glucose, as well as inflammatory markers. There is now a large body of literature demonstrating the utility of measures of low-level inflammation in contributing to the prediction of long-term health outcomes – particularly in relation to chronic conditions such as diabetes and cardiovascular and metabolic conditions (Raison &amp; Miller, 2011; Renoir et al., 2013). There is also a rapidly emerging field of neuro-immunology, which has found evidence of associations between low-level inflammation and psychological symptoms, with evidence of bi-directional effects (Raison &amp; Miller, 2011; Rohleder &amp; Karl, 2006; Zannas &amp; West, 2014).</w:t>
      </w:r>
    </w:p>
    <w:p w14:paraId="553F6398" w14:textId="77777777" w:rsidR="002C701F" w:rsidRPr="008B66D7" w:rsidRDefault="002C701F" w:rsidP="002C701F">
      <w:r w:rsidRPr="008B66D7">
        <w:t xml:space="preserve">Most recent studies examining inflammation in healthy adult populations use high-sensitivity assays, with limits of detection for IL-6, for example, </w:t>
      </w:r>
      <w:r w:rsidRPr="0050688E">
        <w:t>below</w:t>
      </w:r>
      <w:r w:rsidRPr="008B66D7">
        <w:t xml:space="preserve"> 1 pg/ml (for example, see O’Donovan et al., 2012). Of relevance, ‘high’ circulating inflammation in this case is categorised as anything ranging from &gt;2 pg/ml to &gt;4 pg/ml. Preliminary detailed investigations of inflammatory markers in the MEAO Prospective Study demonstrated that inflammation was non-detectable in a number of the assays, reflecting the exceptionally healthy nature of the cohort. In the Impact of Combat Study, however, more sensitive techniques were available and allowed for the examination of much lower levels (within the normal healthy range) to be documented. This is important given the research linking consistent but only modestly elevated inflammatory cytokines (well within the normal range) with depressive and other symptoms (Raison &amp; Miller, 2011). Low-level circulating inflammation has been found to be associated with psychological symptoms in some groups but not others, suggesting the possibility of pre-existing vulnerabilities. Despite this non-uniform concurrent association, though, the presence of only mildly elevated cytokines at baseline </w:t>
      </w:r>
      <w:r w:rsidRPr="005E55CF">
        <w:t>does reliably</w:t>
      </w:r>
      <w:r w:rsidRPr="008B66D7">
        <w:t xml:space="preserve"> predict risk for disorder development 10 or more years later for a range of conditions, among them depression, cardiovascular disease and diabetes (Pasco et al., 2010; Raison &amp; Miller, 2011; Renoir et al., 2013; Valkanova et al., 2013). In the Impact of Combat Study, therefore, a key aim was to explore the association of baseline inflammation with possible recruitment of physical and psychological symptoms over time. </w:t>
      </w:r>
    </w:p>
    <w:p w14:paraId="7BDCB37A" w14:textId="77777777" w:rsidR="002C701F" w:rsidRPr="008B66D7" w:rsidRDefault="002C701F" w:rsidP="002C701F">
      <w:r w:rsidRPr="008B66D7">
        <w:t xml:space="preserve">In general, the study found that biological outcomes were well within the normal ranges for a healthy population. This was expected: not only was the cohort relatively young but members were exceptionally healthy at the time of recruitment into the study. Furthermore, only small changes were observed in the biological outcomes measured, and for a number of markers no changes were found, although there were some consistent patterns of change among groups of measures. In connection with the discussion about metabolic syndrome, all the metabolic indices remained relatively stable over time, with only very small increases and decreases. This is consistent with the cohort remaining relatively healthy at the Time 3 follow-up and is to be expected given their age and the high levels of physical fitness in the cohort at baseline. </w:t>
      </w:r>
    </w:p>
    <w:p w14:paraId="5CDE59C9" w14:textId="77777777" w:rsidR="002C701F" w:rsidRPr="008B66D7" w:rsidRDefault="002C701F" w:rsidP="002C701F">
      <w:r w:rsidRPr="008B66D7">
        <w:t>As noted, metabolic syndrome has been found to be associated with PTSD, although, importantly, the direction of this association remains unclear (Rosenbaum et al., 2015; Wolf et al., 2016). Metabolic syndrome was not directly examined in the present study, but it is of relevance to this cohort – in particular, in relation to emergence as the cohort ages. If the patterns across various outcomes observed in this study continue, increased rates of diagnosable mental disorder would be expected to emerge into the future, and it is also possible that, along with this, further physical symptoms and comorbidities could emerge. Finally, the analyses presented here pertained to the entire cohort. As discussed later, preliminary subgroup analyses suggest that any further detailed analyses of the data should consider subgroups that might be particularly at risk.</w:t>
      </w:r>
    </w:p>
    <w:p w14:paraId="592767A2" w14:textId="51B78625" w:rsidR="002C701F" w:rsidRPr="008B66D7" w:rsidRDefault="002C701F" w:rsidP="002C701F">
      <w:r w:rsidRPr="008B66D7">
        <w:t xml:space="preserve">Although the more general biological indicators showed very little change over time, changes were documented for the inflammatory markers. The measures of acute infection and inflammatory response showed little movement – again in keeping with the cohort being relatively healthy at each time point – but for the pro-inflammatory markers (IL-6, TNF alpha, CRP and cortisol) there was a trend towards increasing levels at Time 2 and a decrease at Time 3. This pattern is in keeping with what might be expected from an adaptive immune response to stress (Dhabhar, 2014; Lovallo, 2015), whereby the HPA axis mounts an immune response to the stressor (in this case deployment) that reduces once the stressor has passed, returning the system to homeostasis (McEwen, 1998; McEwen, 2000). This finding not only indicates that in general while the experience of deployment may lead to shifts in physiological indicators of stress, these </w:t>
      </w:r>
      <w:r>
        <w:t xml:space="preserve">changes </w:t>
      </w:r>
      <w:r w:rsidRPr="008B66D7">
        <w:t>are not sustained long</w:t>
      </w:r>
      <w:r w:rsidR="00A8058F">
        <w:t xml:space="preserve"> </w:t>
      </w:r>
      <w:r w:rsidRPr="008B66D7">
        <w:t xml:space="preserve">term, but also that there may be practical utility in documenting shifts in immune response in relation to stress. </w:t>
      </w:r>
    </w:p>
    <w:p w14:paraId="57BF961B" w14:textId="77777777" w:rsidR="002C701F" w:rsidRPr="008B66D7" w:rsidRDefault="002C701F" w:rsidP="002C701F">
      <w:r w:rsidRPr="008B66D7">
        <w:t xml:space="preserve">Together, these physical health symptoms and biological markers are an important domain to document and monitor over time, especially because of the importance of managing the emergence of mortality in the study population. At a cohort level there does not appear to be evidence of systemic dysregulation in physiological stress response systems, but in the light of the observed shifts in psychological and somatic symptoms over time it is possible that shifts in physiological systems, and the development of physical conditions, could emerge with the passage of further time. There is some evidence that the relationship between psychological distress and shifts in the physiological stress regulation system is bi-directional (Renoir et al., 2013), so with the further recruitment of symptoms over time it is possible that biological systemic dysregulation could emerge. </w:t>
      </w:r>
    </w:p>
    <w:p w14:paraId="6BEE64FE" w14:textId="77777777" w:rsidR="002C701F" w:rsidRPr="008B66D7" w:rsidRDefault="002C701F" w:rsidP="002C701F">
      <w:pPr>
        <w:pStyle w:val="Heading2"/>
      </w:pPr>
      <w:bookmarkStart w:id="566" w:name="_Toc530064693"/>
      <w:bookmarkStart w:id="567" w:name="_Toc535582715"/>
      <w:r w:rsidRPr="008B66D7">
        <w:t>Predicting mental health over time</w:t>
      </w:r>
      <w:bookmarkEnd w:id="566"/>
      <w:bookmarkEnd w:id="567"/>
    </w:p>
    <w:p w14:paraId="33A566A6" w14:textId="77777777" w:rsidR="002C701F" w:rsidRPr="008B66D7" w:rsidRDefault="002C701F" w:rsidP="002C701F">
      <w:r w:rsidRPr="008B66D7">
        <w:t>In addition to the longitudinal course of mental, physical and biological health indices over time, the contribution of various factors to mental health at Time 3 was explored. Results of multivariate predictive modelling showed differential patterns of predictors for psychological distress and posttraumatic stress over time.</w:t>
      </w:r>
    </w:p>
    <w:p w14:paraId="6B5FCA3D" w14:textId="77777777" w:rsidR="002C701F" w:rsidRPr="008B66D7" w:rsidRDefault="002C701F" w:rsidP="002C701F">
      <w:r w:rsidRPr="008B66D7">
        <w:t xml:space="preserve">Deployment experience at Time 1 and number of combat exposures experienced during a </w:t>
      </w:r>
      <w:r>
        <w:t>responder’s</w:t>
      </w:r>
      <w:r w:rsidRPr="008B66D7">
        <w:t xml:space="preserve"> military career were significant predictors of elevated psychological distress at Time 3. In contrast, the strongest predictors of elevated posttraumatic stress symptoms at Time 3 were lifetime traumatic events and the number of traumatic deployment exposures experienced during the </w:t>
      </w:r>
      <w:r>
        <w:t>responder’s</w:t>
      </w:r>
      <w:r w:rsidRPr="008B66D7">
        <w:t xml:space="preserve"> career. This suggests there might be more trauma-</w:t>
      </w:r>
      <w:r w:rsidRPr="005E55CF">
        <w:t>specific</w:t>
      </w:r>
      <w:r w:rsidRPr="008B66D7">
        <w:t xml:space="preserve"> effects for PTSD, while other factors have additional impacts on the development of psychological distress over time. As is discussed later in this chapter, corresponding evidence to support this was also found in a descriptive analysis of objective neurocognitive markers in participants with and without elevated psychological distress or posttraumatic stress symptoms at Time 3. </w:t>
      </w:r>
    </w:p>
    <w:p w14:paraId="54DE817E" w14:textId="77777777" w:rsidR="002C701F" w:rsidRPr="008B66D7" w:rsidRDefault="002C701F" w:rsidP="002C701F">
      <w:r w:rsidRPr="008B66D7">
        <w:t xml:space="preserve">Given that psychological distress is by its nature a more general response, this difference is perhaps not surprising. Importantly, in both models the contribution of deployment trauma to subsequent psychological symptoms is clear, and it appears there is a dose–response association, with a threshold at which the effects of exposure begin to emerge. Exposure measures are captured routinely in post-operation psychological screening, which provides an opportunity to monitor the dose, noting that the risk appears to be cumulative across the career rather than just for a single deployment. Furthermore, the finding of the significant univariate predictive power of low-level posttraumatic stress and psychological distress symptoms following deployment (at Time 2) is important. The vast majority of cohort members were below screening cut-offs on these measures at Time 2, so would not have been identified as at risk during post-operation psychological screening. This suggests that scoring above the recommended screening cut-off might not be optimal in terms of sensitivity for detecting individuals at risk of disorder emerging later. </w:t>
      </w:r>
    </w:p>
    <w:p w14:paraId="771A9803" w14:textId="77777777" w:rsidR="002C701F" w:rsidRPr="008B66D7" w:rsidRDefault="002C701F" w:rsidP="002C701F">
      <w:r w:rsidRPr="008B66D7">
        <w:t>In addition to this predictive modelling, some limited descriptive analyses examining the patterns of physical health indices over time among participants with and without elevated psychological distress or posttraumatic stress symptoms at Time 3 were performed. Self-reported physical health symptoms and key inflammatory markers were examined. Although preliminary and descriptive in nature, the results were somewhat consistent with the findings observed for psychological symptoms insofar as groups exhibiting elevated psychological symptoms at Time 3 had differential physical health symptom patterns over time and exhibited a distinct pattern of inflammatory marker levels over time.</w:t>
      </w:r>
    </w:p>
    <w:p w14:paraId="524691BE" w14:textId="08A22B1C" w:rsidR="002C701F" w:rsidRPr="008B66D7" w:rsidRDefault="002C701F" w:rsidP="002C701F">
      <w:r w:rsidRPr="008B66D7">
        <w:t xml:space="preserve">At all three time points the number of physical health symptoms reported was higher among subgroups with elevated psychological distress or posttraumatic stress symptoms at Time 3. Furthermore, the difference in symptom numbers between symptomatic and healthy subgroups became larger over time. Consistent with a sensitisation model (Boscarino, 2006; McEwen, 1998, 2000), it appears that the progressive recruitment of symptoms is particularly occurring among those with increasing manifestation of distress over time. There are very subtle shifts in symptoms among the healthy subgroup, with a trend towards increases, yet this was markedly less than for those with distress. </w:t>
      </w:r>
    </w:p>
    <w:p w14:paraId="7851FA2A" w14:textId="505C99B4" w:rsidR="002C701F" w:rsidRPr="008B66D7" w:rsidRDefault="002C701F" w:rsidP="002C701F">
      <w:r w:rsidRPr="008B66D7">
        <w:t>To further elucidate these findings, detailed analysis of the differences in lifetime and deployment exposure profiles between these groups should be done. It is possible that those with the greatest distress at Time 3 and who show this pattern of increasing symptom emergence are also those who have the highest levels of exposure initially at Time 1. If this is the case, it presents another compelling argument for continued surveillance of the cohort in the long term, affording an opportunity to identify the emergence of initial dysregulation.</w:t>
      </w:r>
    </w:p>
    <w:p w14:paraId="7BF71CC8" w14:textId="77777777" w:rsidR="002C701F" w:rsidRPr="008B66D7" w:rsidRDefault="002C701F" w:rsidP="002C701F">
      <w:r w:rsidRPr="008B66D7">
        <w:t xml:space="preserve">In the case of inflammatory markers, in the subgroups with elevated psychological distress or posttraumatic stress symptoms in general, with the exception of C-reactive protein and cortisol, all markers were lower at Time 1 and remained lower at all three time points than was the case for the healthy subgroup; CRP showed a slightly different pattern, increasing over time in the symptomatic subgroups; cortisol was elevated in the symptomatic subgroups, although the difference dissipated over time. Together, these findings are indicative of a general down-regulation of the immune response (Cohen et al., 2012; Phillips et al., 2010) among a subgroup of the combat cohort who are experiencing symptomatic distress at Time 3. Having relatively higher levels of immune stress markers at pre-deployment (as seen in the Time 3 healthy subgroups) could indicate a stress responsivity system that is primed and prepared (Huang et al., 2010). Since the pre-deployment period is likely to be physically and mentally stressful, higher levels of these markers at this point could be expected. Regular physical activity has been found to be associated with less </w:t>
      </w:r>
      <w:r w:rsidRPr="005E55CF">
        <w:t>systemic</w:t>
      </w:r>
      <w:r w:rsidRPr="008B66D7">
        <w:t xml:space="preserve"> low-grade inflammation, despite triggering inflammatory peaks (as seen here in the healthy subgroup</w:t>
      </w:r>
      <w:r w:rsidRPr="008B66D7">
        <w:rPr>
          <w:shd w:val="clear" w:color="auto" w:fill="FFFFFF" w:themeFill="background1"/>
        </w:rPr>
        <w:t xml:space="preserve">) (Phillips et al., 2010). </w:t>
      </w:r>
      <w:r w:rsidRPr="008B66D7">
        <w:t xml:space="preserve">Low levels of inflammatory markers, as observed in the symptomatic subgroup, are suggestive of an under-reactive or dysfunctional immune response system. Although lower levels of inflammation might seem counter-intuitive, they could in fact represent an adaptation to a hyper-reactive stress response system (Phillips et al., 2010); that is, a system that is hyper-reactive to stressors (sensitised) might adaptively down-regulate. </w:t>
      </w:r>
    </w:p>
    <w:p w14:paraId="52182ADA" w14:textId="77777777" w:rsidR="002C701F" w:rsidRPr="008B66D7" w:rsidRDefault="002C701F" w:rsidP="002C701F">
      <w:r w:rsidRPr="008B66D7">
        <w:t xml:space="preserve">In relation to the low-level increase in CRP over time in the symptomatic group, Eraly et al. (2014) found that the level of CRP at pre-deployment predicted later emergence of PTSD symptoms among US Defence Force personnel. Inflammation was most strongly related to hyperarousal and numbing symptoms, and the results showed that, rather than an incremental effect, inflammation predicted the presence or absence of symptoms. The results also suggested that inflammation might increase the risk of developing symptoms, with other factors influencing disorder severity. </w:t>
      </w:r>
    </w:p>
    <w:p w14:paraId="0430D354" w14:textId="77777777" w:rsidR="002C701F" w:rsidRPr="008B66D7" w:rsidRDefault="002C701F" w:rsidP="002C701F">
      <w:r w:rsidRPr="008B66D7">
        <w:t xml:space="preserve">More generally, existing research has begun to map the association between systemic and/or acute inflammation and both physical and psychological health outcomes concurrently and over time. A large body of literature suggests that subclinical levels of a range of inflammatory markers are associated with the occurrence and development of various physical health conditions and psychological disorders (Renoir et al., 2013). There is also some suggestion that patterns of inflammation might be associated with poor health trajectories in general – in this way representing ‘risk’ markers. Research has demonstrated that inflammation (as measured by various pro-inflammatory mediators such as the interleukins and CRP) is prospectively associated with PTSD development (Eraly et al., 2014; Gill et al., 2014) and depressive disorders (Gill et al., 2014; Loftis et al., 2010; Walker et al., 2014). In the case of psychological disorders, the role inflammation might play in their aetiology is still not clearly understood, although there is evidence that the presence of inflammatory cytokines in the brain is associated with impaired cognitive function and disruptions to the secretion of various neurotransmitters (Eraly et al., 2014). In terms of the possible processes underlying the relationship with PTSD in particular, noradrenergic dysregulation has been implicated in a number of psychological conditions, including PTSD (Krystal &amp; Neumeister, 2009), and is most clearly associated with hyperarousal symptoms. Increased levels of noradrenaline should be associated with reductions in inflammatory cytokines, but rat models have shown that in the case of metabolic syndrome there is a dysregulation in the feedback mechanism between IL-6 and noradrenaline, meaning that inflammatory cytokines remain elevated despite the release of noradrenaline. It is conceivable that subclinically elevated cytokines could represent noradrenergic dysfunction, which then increases PTSD risk following stress exposure. Noradrenergic dysfunction could thus constitute a risk factor for development of psychopathology following stress exposure. </w:t>
      </w:r>
    </w:p>
    <w:p w14:paraId="6027E0BB" w14:textId="77777777" w:rsidR="002C701F" w:rsidRPr="008B66D7" w:rsidRDefault="002C701F" w:rsidP="002C701F">
      <w:r w:rsidRPr="008B66D7">
        <w:t>There is a need for further work, with more targeted subgroup analyses, to explore the within-group changes and between-group differences observed in the descriptive analyses discussed here. In particular, examination of markers in individuals with no, subsyndromal and probable disorder would be useful, as would be a focused investigation of these markers in individuals who met diagnosable disorder status on the CIDI in 2015. Additionally, there is evidence of long-term effects of low-level elevations in CRP on physical health outcomes (Cushman et al., 2005; Kuo et al., 2005; Suleiman et al., 2006), with increased risk of cardiovascular disease and mortality 10 years later; following this cohort up longitudinally is therefore of great importance.</w:t>
      </w:r>
    </w:p>
    <w:p w14:paraId="74E54E02" w14:textId="77777777" w:rsidR="002C701F" w:rsidRPr="008B66D7" w:rsidRDefault="002C701F" w:rsidP="002C701F">
      <w:pPr>
        <w:pStyle w:val="Heading2"/>
      </w:pPr>
      <w:bookmarkStart w:id="568" w:name="_Toc530064694"/>
      <w:bookmarkStart w:id="569" w:name="_Toc535582716"/>
      <w:r w:rsidRPr="008B66D7">
        <w:t>Neurocognitive findings</w:t>
      </w:r>
      <w:bookmarkEnd w:id="568"/>
      <w:bookmarkEnd w:id="569"/>
    </w:p>
    <w:p w14:paraId="1BEE8808" w14:textId="77777777" w:rsidR="002C701F" w:rsidRPr="008B66D7" w:rsidRDefault="002C701F" w:rsidP="002C701F">
      <w:r w:rsidRPr="008B66D7">
        <w:t>As well as the range of self-reported measures of mental and physical health and functioning and the biological measures, neurocognitive data were collected on this cohort, representing an additional objective marker of functioning – in this case cognitive. These findings provide important insights into the hyperarousal that veterans commonly report following deployment. Importantly, the shifts in arousal are observable by an objective methodology that does not depend on self-reported data. Although the findings reported here are technical, they do offer evidence about how neurophysiological assessments can be used to provide valuable information about the effects of deployment. The significance and meaning of these findings should be considered as a preliminary exploration of these phenomena: similar research has not previously been conducted in non-clinical samples in the context of such major stress exposures.</w:t>
      </w:r>
    </w:p>
    <w:p w14:paraId="28E56490" w14:textId="77777777" w:rsidR="002C701F" w:rsidRPr="008B66D7" w:rsidRDefault="002C701F" w:rsidP="002C701F">
      <w:pPr>
        <w:pStyle w:val="Heading3"/>
      </w:pPr>
      <w:bookmarkStart w:id="570" w:name="_Toc530064695"/>
      <w:bookmarkStart w:id="571" w:name="_Toc535582717"/>
      <w:r w:rsidRPr="008B66D7">
        <w:t>Quantitative electroencephalography</w:t>
      </w:r>
      <w:bookmarkEnd w:id="570"/>
      <w:bookmarkEnd w:id="571"/>
    </w:p>
    <w:p w14:paraId="034FB0FF" w14:textId="77777777" w:rsidR="002C701F" w:rsidRPr="008B66D7" w:rsidRDefault="002C701F" w:rsidP="002C701F">
      <w:r w:rsidRPr="008B66D7">
        <w:t xml:space="preserve">The overall pattern of qEEG findings in this study suggests that initial deployment and combat exposure can have lasting impacts on resting cognitive states. Although a number of consistent trends were observed in all groups over time (as discussed shortly), when considering individuals with elevated psychological distress or posttraumatic stress and those who remained healthy at Time 3, groups exhibited numerous </w:t>
      </w:r>
      <w:r w:rsidRPr="005E55CF">
        <w:t>distinct</w:t>
      </w:r>
      <w:r w:rsidRPr="008B66D7">
        <w:t xml:space="preserve"> qEEG characteristics that have the potential to prove useful in the prediction and monitoring of long-term mental health trajectories.</w:t>
      </w:r>
    </w:p>
    <w:p w14:paraId="2345E175" w14:textId="77777777" w:rsidR="002C701F" w:rsidRPr="008B66D7" w:rsidRDefault="002C701F" w:rsidP="002C701F">
      <w:r w:rsidRPr="008B66D7">
        <w:t xml:space="preserve">In the beta power band, where increased activity is associated with cortical excitability, all groups exhibited reduction trends at Time 2, indicating a ubiquitous acute impact of deployment on fast-wave brain activity. This could reflect decreased arousal post-deployment, in contrast to anticipatory arousal observed before deployment. All groups also subsequently exhibited evidence of beta power increases between Times 2 and 3, indicative of a progressive increase in cortical excitability, which is consistent with a trend towards recovery over time. Importantly, in all groups sustained reductions remained evident at Time 3, although these were greatest in those with elevated psychological symptoms at Time 3. This is consistent with long-term resetting of the cortical metabolism and is evidence of an enduring general long-term effect of deployment on fast-wave brain activity, even in non-symptomatic groups. This could represent one biological signature of the cumulative effects of deployment and trauma exposure that is not directly indicative of disorder. </w:t>
      </w:r>
    </w:p>
    <w:p w14:paraId="4AE70F89" w14:textId="77777777" w:rsidR="002C701F" w:rsidRPr="008B66D7" w:rsidRDefault="002C701F" w:rsidP="002C701F">
      <w:r w:rsidRPr="008B66D7">
        <w:t xml:space="preserve">Interestingly, among those with psychological distress there appeared to be a progressive transition from lower beta power at Time 1 to higher power levels at Time 3. This increased beta power in those with psychological distress might be acquired progressively and potentially in conjunction with depression/anxiety symptom development. Among individuals with elevated posttraumatic stress symptoms a different pattern was apparent. There was an opposite beta power change over time when compared with the healthy subgroup: beta power was higher at Time 1, decreased between Time 1 and Time 2, and then </w:t>
      </w:r>
      <w:r w:rsidRPr="005E55CF">
        <w:t>increased</w:t>
      </w:r>
      <w:r w:rsidRPr="008B66D7">
        <w:t xml:space="preserve"> between Time 2 and Time 3. It thus appears that higher pre-existing beta power might be associated with eventual PTSD symptom development, whereas lower pre-existing beta power might be associated with more favourable long-term mental health outcomes. Since there is some contention about the notion that anxiety disorders might precede the eventual development of PTSD (Goodwin et al., 2004; Marshall-Berenz et al., 2011), it is possible that the elevated beta power at Time 1 was an indicator of anxiety symptoms (as discussed in relation to psychological distress). The findings show that reduced beta power was apparent in individuals who developed PTSD symptoms in the immediate post-deployment period but that this was only a temporary shift and was consistent with the low level of symptoms in this group, which increased with the passage of time. </w:t>
      </w:r>
    </w:p>
    <w:p w14:paraId="1D4BD6EF" w14:textId="0B8161A4" w:rsidR="002C701F" w:rsidRPr="008B66D7" w:rsidRDefault="002C701F" w:rsidP="002C701F">
      <w:r w:rsidRPr="008B66D7">
        <w:t>The patterns of elevated beta power observed in both psychopathology groups are notably consistent with previous cross-sectional research demonstrating higher beta power in clinically diagnosed PTSD and depression/anxiety disorder groups (Begić et al., 2001, 2011; Jokić-Begić et al., 2003; Knott et al., 2001; Pollock &amp; Schneider, 1990; Sachs et al., 2004a). The current prospective findings thus extend previous cross-sectional research by providing evidence of acquired beta power elevations in military groups who develop depression/anxiety symptoms and pre-existing beta power elevations in military groups who develop PTSD symptoms.</w:t>
      </w:r>
    </w:p>
    <w:p w14:paraId="01815257" w14:textId="77777777" w:rsidR="002C701F" w:rsidRPr="008B66D7" w:rsidRDefault="002C701F" w:rsidP="002C701F">
      <w:r w:rsidRPr="008B66D7">
        <w:t xml:space="preserve">In the alpha power band, all groups exhibited similar reductions (Time 1 to Time 2) and partial recovery (at Time 3) trends. Interestingly, however, those with elevated posttraumatic stress symptoms exhibited progressive/sustained anterior increase trends, which contrasted with the broadly similar reduction trends that were observed in the other groups. Occipital activity is reflective of arousal level (Barry &amp; De Blasio, 2017; Cantero et al., 1999), so the changed distribution observed in this study is suggestive of psychopathology. While alpha power reduction trends in those with elevated psychological distress were notably similar to those in the healthy subgroup, examination of power disparities revealed lower alpha power levels in those with psychological distress at all time points. It thus appears that lower pre-existing alpha power might be associated with eventual depression/anxiety symptom development. Interestingly, while those with elevated posttraumatic stress symptoms exhibited somewhat lower alpha power levels than the healthy subgroup at Time 1, these relative differences were not as pronounced as those observed in the group with psychological distress. Furthermore, in stark contrast with participants with elevated psychological distress, alpha power levels among those with elevated posttraumatic stress symptoms at Times 2 and 3 were shown to be </w:t>
      </w:r>
      <w:r w:rsidRPr="005E55CF">
        <w:t>higher</w:t>
      </w:r>
      <w:r w:rsidRPr="008B66D7">
        <w:t xml:space="preserve"> than in the healthy subgroup. These disparities at Times 2 and 3 appeared to be predominantly attributable to within-group reduction trends in the healthy subgroup. As a result, alpha power disparities in those with elevated posttraumatic stress symptoms do not appear to bear a consistent association with eventual PTSD symptom development.</w:t>
      </w:r>
    </w:p>
    <w:p w14:paraId="594079F8" w14:textId="77777777" w:rsidR="002C701F" w:rsidRPr="008B66D7" w:rsidRDefault="002C701F" w:rsidP="002C701F">
      <w:r w:rsidRPr="008B66D7">
        <w:t xml:space="preserve">Alpha power reductions observed among individuals with elevated psychological distress are notably consistent with previous cross-sectional research by Begić et al. (2011) demonstrating reduced alpha power in individuals with clinically diagnosed depression. This finding is, however, somewhat at odds with other cross-sectional research demonstrating alpha power </w:t>
      </w:r>
      <w:r w:rsidRPr="005E55CF">
        <w:t>increases</w:t>
      </w:r>
      <w:r w:rsidRPr="008B66D7">
        <w:t xml:space="preserve"> in depression and anxiety disorder groups (Knott et al., 1996; Pollock &amp; Schneider, 1990). Similarly, while relatively lower power levels at Time 1 among those with elevated posttraumatic stress bear some consistency with research demonstrating alpha power reductions in clinical PTSD (Jokić-Begić et al., 2003; Veltmeyer et al., 2006), relative increases at Times 2 and 3 are again at odds with these reports. Notably, since the groups with elevated posttraumatic stress and psychological distress exhibited considerable symptom crossover, inconsistencies with previous research might be attributable to comorbidity dynamics in these groups (that is, the relative predominance of depression, anxiety or PTSD symptoms in those exhibiting high comorbidity). The current findings warrant further investigation to elucidate more precise alpha power associations with specific symptom profiles. </w:t>
      </w:r>
    </w:p>
    <w:p w14:paraId="1993F8F0" w14:textId="77777777" w:rsidR="002C701F" w:rsidRPr="008B66D7" w:rsidRDefault="002C701F" w:rsidP="002C701F">
      <w:r w:rsidRPr="008B66D7">
        <w:t>In the case of the theta power band, all groups exhibited only marginal power changes between Time 1 and Time 2, suggesting that deployment does not have a robust acute impact on slow-wave brain activity. Most interestingly, however,</w:t>
      </w:r>
      <w:r w:rsidRPr="008B66D7">
        <w:rPr>
          <w:b/>
        </w:rPr>
        <w:t xml:space="preserve"> </w:t>
      </w:r>
      <w:r w:rsidRPr="008B66D7">
        <w:t xml:space="preserve">in contrast with stable trends between Time 2 and Time 3 in the healthy subgroup, those with elevated psychological distress or posttraumatic stress symptoms exhibited robust increases (above their respective Time 1 levels). Thus, while effects of deployment were only marginal overall, symptomatic groups appeared to be characterised by pronounced subsequent theta power increases, which were not evident in the healthy subgroup. Furthermore, they appear to also have higher theta power at Time 1 and Time 2. It is thus possible that higher pre-existing theta power could be associated with eventual PTSD or depression/anxiety symptom development and that progressively more pronounced increases in slow-wave brain activity might also develop in conjunction with, or subsequent to, eventual psychological symptom development. </w:t>
      </w:r>
    </w:p>
    <w:p w14:paraId="5CC1C5F5" w14:textId="7D8B7C7C" w:rsidR="002C701F" w:rsidRPr="008B66D7" w:rsidRDefault="002C701F" w:rsidP="002C701F">
      <w:r w:rsidRPr="008B66D7">
        <w:t>Although there are some exceptions (Sachs et al., 2004a, 2004b; Veltmeyer et al., 2006), patterns of elevated theta power in these psychopathology groups appear highly consistent with previous cross-sectional research demonstrating higher theta in clinically diagnosed PTSD (Begic et al., 2001) and depression/anxiety disorder groups (Begić et al., 2011; Knott et al., 1996; Nystrom et al., 1986). Frontal theta has also been found to correlate with anxiety scores (Kropotov, 2008). The current prospective findings thus extend previous cross-sectional research by providing evidence of both pre-existing and acquired theta power elevations in military groups who develop PTSD and depression/anxiety symptoms.</w:t>
      </w:r>
    </w:p>
    <w:p w14:paraId="10D43FBE" w14:textId="77777777" w:rsidR="002C701F" w:rsidRPr="008B66D7" w:rsidRDefault="002C701F" w:rsidP="002C701F">
      <w:r w:rsidRPr="008B66D7">
        <w:t xml:space="preserve">Taken together, the findings from the present study suggest that individuals who manifest psychological symptoms over time exhibit a range of distinct qEEG characteristics. In particular, beta and theta power bands appear to bear the closest association with current psychological symptom status at Time 3. Higher beta and theta power levels at Time 1 also appear to potentially be vulnerability factors for the prediction of future symptom status at Time 3, while alpha power might be more closely associated with the actual symptom profile. </w:t>
      </w:r>
    </w:p>
    <w:p w14:paraId="399E198A" w14:textId="77777777" w:rsidR="002C701F" w:rsidRPr="008B66D7" w:rsidRDefault="002C701F" w:rsidP="002C701F">
      <w:pPr>
        <w:pStyle w:val="Heading3"/>
        <w:rPr>
          <w:u w:val="single"/>
        </w:rPr>
      </w:pPr>
      <w:bookmarkStart w:id="572" w:name="_Toc530064696"/>
      <w:bookmarkStart w:id="573" w:name="_Toc535582718"/>
      <w:r w:rsidRPr="008B66D7">
        <w:t>Working memory</w:t>
      </w:r>
      <w:bookmarkEnd w:id="572"/>
      <w:bookmarkEnd w:id="573"/>
    </w:p>
    <w:p w14:paraId="0146A1D9" w14:textId="77777777" w:rsidR="002C701F" w:rsidRPr="008B66D7" w:rsidRDefault="002C701F" w:rsidP="002C701F">
      <w:r w:rsidRPr="008B66D7">
        <w:t xml:space="preserve">As discussed in the introduction to this report, working memory is of particular interest in military populations because military-specific factors such as deployment have been found to be associated with deficits in a variety of areas of cognitive functioning and have the potential to disrupt information processing (Johnson et al., 2013). Disturbances in cognitive function are also associated with a range of psychiatric disorders that tend to be prevalent in military populations – among them depression, panic disorder, generalised anxiety disorder and PTSD (Castaneda et al., 2008; Rose &amp; Ebmeier, 2006) – and may also be compromised in people who have suffered a mild traumatic brain injury (Lagarde et al., 2014). </w:t>
      </w:r>
    </w:p>
    <w:p w14:paraId="0DBBA5BA" w14:textId="77777777" w:rsidR="002C701F" w:rsidRPr="008B66D7" w:rsidRDefault="002C701F" w:rsidP="002C701F">
      <w:r w:rsidRPr="008B66D7">
        <w:t>In this study working memory was assessed using ERP (event-related potential) data. The P3 amplitude was used, providing an objective surrogate measure of working memory functioning that is derived from brain registration of target stimuli that must be detected and responded to. The amplitude of the P3 is an indicator of the efficiency of processing, greater amplitude reflecting greater efficiency, so when working memory efficiency is discussed this refers to changes or differences in P3 amplitude. It should also be noted that, although ERP data were used as a measure of working memory in the study, no corresponding neuropsychological assessments of working memory were included. While there were some overall trends in the population, the symptomatic and healthy subgroups exhibited a number of patterns of working memory efficiency that could possibly prove useful in the prediction and monitoring of long-term mental health trajectories.</w:t>
      </w:r>
    </w:p>
    <w:p w14:paraId="72D18445" w14:textId="6B338BD1" w:rsidR="002C701F" w:rsidRPr="008B66D7" w:rsidRDefault="002C701F" w:rsidP="002C701F">
      <w:r w:rsidRPr="008B66D7">
        <w:t>Examination of within-group change trends from Time 1 to 2 revealed pronounced decreases in working memory efficiency in the healthy subgroup. This finding is consistent with behavioural measures that demonstrate declines in working memory among combat troops post-deployment, independent of PTSD (Vasterling et al., 2006a, 2006b). Importantly, these reductions were followed by recovery trends (increases) at Time 3, suggesting a recovery in working memory function over time. The findings appear consistent with an acutely acquired (that is, deployment-related) impairment in fronto-central attention networks, followed by functional recovery over the longer term. Thus, while deployment appears to have an acutely detrimental impact on attentional network function, such impairments, if present, do not appear to be enduring among individuals who do not develop psychopathology symptoms over time. This is at variance with the findings of an fMRI study of working memory in Dutch troops, who continued to demonstrate abnormalities of dorsolateral prefrontal activity 18 months post-deployment (van Wingen et al., 2012). In the present study, somewhat similar trends were evident at the parietal electrode, with parietal amplitude changes observed but of a lesser magnitude. It thus appears that more posterior executive memory network functions remain relatively unchanged among individuals who remain asymptomatic.</w:t>
      </w:r>
    </w:p>
    <w:p w14:paraId="6ACC3D24" w14:textId="6B9BBD9A" w:rsidR="002C701F" w:rsidRPr="008B66D7" w:rsidRDefault="002C701F" w:rsidP="002C701F">
      <w:r w:rsidRPr="008B66D7">
        <w:t xml:space="preserve">Better working memory function at Time 1 appeared to be a particular marker of positive long-term mental health trajectories. The effects of military deployment on ERP indices have not been widely examined, </w:t>
      </w:r>
      <w:r w:rsidR="00A8058F">
        <w:t xml:space="preserve">but </w:t>
      </w:r>
      <w:r w:rsidRPr="008B66D7">
        <w:t>these findings are highly consistent with previous neuropsychological evidence of symptom-independent attentional deficits in recently deployed military personnel (Vasterling et al., 2006a, 2006b).</w:t>
      </w:r>
    </w:p>
    <w:p w14:paraId="3852903B" w14:textId="77777777" w:rsidR="002C701F" w:rsidRPr="008B66D7" w:rsidRDefault="002C701F" w:rsidP="002C701F">
      <w:r w:rsidRPr="008B66D7">
        <w:t>In contrast with trends observed in the healthy subgroup, study participants with elevated psychological distress had lower working memory efficiency at Time 1 and exhibited robust increases in attentional processing between Times 1 and 2. These elevations were, however, followed by a decrease at Time 3. Although speculative, the findings appear to suggest an acute deployment-related acquisition of attentional vigilance to target detection in this group, followed by subsequent regression towards pre-existing attentional network function. Thus, while deployment appears to have a robust impact on attentional network function in those who develop depression/anxiety symptoms, these acute effects are not long-lasting. Similar trends were evident at central and parietal electrodes, but these amplitude changes were of a lower magnitude, highlighting the importance of the frontal executive networks in these changes.</w:t>
      </w:r>
    </w:p>
    <w:p w14:paraId="5273EE8A" w14:textId="77777777" w:rsidR="002C701F" w:rsidRPr="008B66D7" w:rsidRDefault="002C701F" w:rsidP="002C701F">
      <w:r w:rsidRPr="008B66D7">
        <w:t xml:space="preserve">The finding of poorer working memory efficiency at Time 1 in the subgroup with psychological distress is consistent with findings from a study of active-duty US personnel, showing that neuropsychological changes observed in those with depressive symptoms appeared to be a marker of a pre-existing working memory deficit rather than an indicator of the effects of deployment (Marx et al., 2009). This suggests that pre-existing attentional network impairments, as indexed by lower fronto-central amplitudes, could be a vulnerability marker for future depression/anxiety symptom development. There is also a more general literature indicating that cognitive factors are a risk factor for depression (Paradiso et al., 2011) and co-occur with clinical depression – see Luck &amp; Kappenman (2011) for a review. Importantly, the current findings extend this previous research by providing evidence that working memory deficits might pre-exist symptom onset. These deficits are consistent with those seen in some anxiety disorder groups (Berryman et al., 2017; Sachs et al., 2004a, 2004b) but they are at odds with reports of amplitude </w:t>
      </w:r>
      <w:r w:rsidRPr="005E55CF">
        <w:t>elevations</w:t>
      </w:r>
      <w:r w:rsidRPr="008B66D7">
        <w:t xml:space="preserve"> observed in panic disorder (Clark et al., 1996; Iwanami et al., 1997). </w:t>
      </w:r>
    </w:p>
    <w:p w14:paraId="44930C6F" w14:textId="77777777" w:rsidR="002C701F" w:rsidRPr="008B66D7" w:rsidRDefault="002C701F" w:rsidP="002C701F">
      <w:r w:rsidRPr="008B66D7">
        <w:t>Like the healthy subgroup, participants with elevated posttraumatic stress symptoms exhibited working memory deficits between Times 1 and 2. In contrast with the healthy subgroup, though, these deficits were followed by pronounced additional decrements in function at Time 3. These findings thus suggest acutely acquired (that is, deployment-related) attentional network impairments followed by a progressive exacerbation of these impairments over the longer term. Interestingly, while only minimal deployment-related reductions were evident at central and parietal electrodes, more pronounced amplitude decrements became evident at Time 3 (albeit to a lesser extent than those observed frontally). Therefore, although deployment appears to predominantly affect anterior attentional network functions, it seems that there could be progressive impacts on posterior executive memory network functions in the longer term.</w:t>
      </w:r>
    </w:p>
    <w:p w14:paraId="5850D22B" w14:textId="77777777" w:rsidR="002C701F" w:rsidRPr="008B66D7" w:rsidRDefault="002C701F" w:rsidP="002C701F">
      <w:r w:rsidRPr="008B66D7">
        <w:t>Lower amplitudes at Time 3 among participants with elevated posttraumatic stress symptoms are consistent with previous cross-sectional research demonstrating reduced P3 amplitudes in clinically diagnosed PTSD groups – see Johnson et al. (2013) for a review. The current findings extend this previous research by providing evidence that fronto-central amplitude reductions might pre-exist PTSD symptom onset. As noted, however, individuals who go on to develop PTSD have already had significantly higher cumulative trauma exposures and some early signs of symptom development. Interestingly, the observation that parietal amplitude reductions were evident only at Time 3 is highly consistent with previous monozygotic twin research indicating that parietal (P3b) amplitude reductions are an acquired characteristic in PTSD (Metzger et al., 2009). The P3 findings might therefore serve as a marker of emerging subsyndromal distress in this population (McFarlane et al., 2017).</w:t>
      </w:r>
    </w:p>
    <w:p w14:paraId="2F9B9F47" w14:textId="77777777" w:rsidR="002C701F" w:rsidRPr="008B66D7" w:rsidRDefault="002C701F" w:rsidP="002C701F">
      <w:r w:rsidRPr="008B66D7">
        <w:t>Finally, the frontal and central amplitudes among individuals with elevated psychological distress were shown to be lower than those among the healthy subgroup at all time points, with the parietal amplitudes also relatively reduced at Time 3. It is possible that pre-existing attentional network impairments, as indexed by lower fronto-central amplitudes, reflect a vulnerability marker for future PTSD symptom development, whereas executive memory impairments, as indexed by parietal amplitude reductions, might develop in conjunction with or subsequent to development of symptoms of psychological distress.</w:t>
      </w:r>
    </w:p>
    <w:p w14:paraId="003A309A" w14:textId="77777777" w:rsidR="002C701F" w:rsidRPr="008B66D7" w:rsidRDefault="002C701F" w:rsidP="002C701F">
      <w:r w:rsidRPr="008B66D7">
        <w:t xml:space="preserve">The findings for general cognitive and working memory function are consistent with the results of previous cross-sectional research, although it should be stressed that small sample sizes precluded statistical significance testing in the present investigation. These descriptive findings are therefore preliminary and should be interpreted with caution. Nonetheless, the prospective design of this study represents an important step towards identifying objective neural markers that could assist in the prediction and monitoring of long-term mental health trajectories in the military context. </w:t>
      </w:r>
    </w:p>
    <w:p w14:paraId="53673433" w14:textId="77777777" w:rsidR="002C701F" w:rsidRPr="008B66D7" w:rsidRDefault="002C701F" w:rsidP="002C701F">
      <w:r w:rsidRPr="008B66D7">
        <w:t>These findings extend the earlier conclusions of the MEAO Prospective Study report (Davy et al., 2012) and demonstrate the long-term shifts in arousal that accumulate following deployment. Davy et al. highlighted the role of antecedent deployments on cortical arousability. The present study demonstrates the enduring consequence of that shift, and that the passage of time, for those who become symptomatic particularly, is associated with further escalations of these abnormalities. The present findings also suggest that military deployment has an acutely altering effect on functioning in the brain’s fronto-central attentional orientation networks, with evidence of functional decrements in the healthy subgroup and those with elevated posttraumatic stress symptoms and attentional hypervigilance among individuals with elevated psychological distress. These acute deployment-related effects appear to resolve in the healthy subgroup and those with psychological distress. In contrast, acquired functional decrements appear to be progressively exacerbated in individuals with elevated posttraumatic stress, with executive memory network impairments also becoming evident over the long-term. Perhaps most crucially, the current findings also suggest that individuals with psychopathology at Time 3 exhibit relatively diminished fronto-central amplitudes at Time 1. It is thus possible that functional impairments across fronto-central attentional orientation networks reflect a pre-existing marker of vulnerability for future psychopathology symptom development.</w:t>
      </w:r>
    </w:p>
    <w:p w14:paraId="394A6178" w14:textId="77777777" w:rsidR="002C701F" w:rsidRPr="008B66D7" w:rsidRDefault="002C701F" w:rsidP="002C701F">
      <w:r w:rsidRPr="008B66D7">
        <w:t>Although the current findings are highly consistent with the results of previous cross-sectional research, it should be stressed that small sample sizes precluded statistical significance testing. These preliminary findings are thus descriptive and should be interpreted with caution. Nonetheless, the prospective design of the current investigation represents a crucial step towards identifying objective neural markers that might assist in the prediction and monitoring of long-term mental health trajectories in the military context. Further investigation in a larger military population appears warranted. Finally, the findings suggest that the measure of working memory by event-related potential has utility as an objective measure of potential risk factors and emerging correlates of mental disorders in combat troops.</w:t>
      </w:r>
    </w:p>
    <w:p w14:paraId="758A11C1" w14:textId="77777777" w:rsidR="002C701F" w:rsidRPr="008B66D7" w:rsidRDefault="002C701F" w:rsidP="002C701F">
      <w:pPr>
        <w:pStyle w:val="Heading2"/>
      </w:pPr>
      <w:bookmarkStart w:id="574" w:name="_Toc530064697"/>
      <w:bookmarkStart w:id="575" w:name="_Toc535582719"/>
      <w:r w:rsidRPr="008B66D7">
        <w:t>Traumatic brain injury</w:t>
      </w:r>
      <w:bookmarkEnd w:id="574"/>
      <w:bookmarkEnd w:id="575"/>
    </w:p>
    <w:p w14:paraId="4CD81F29" w14:textId="77777777" w:rsidR="002C701F" w:rsidRPr="008B66D7" w:rsidRDefault="002C701F" w:rsidP="002C701F">
      <w:r w:rsidRPr="008B66D7">
        <w:t>As part of the broader Impact of Combat Study a focused cross-sectional analysis of traumatic brain injury was undertaken, including self-reported prevalence and correlates, as well as a pilot neuroimaging investigation.</w:t>
      </w:r>
    </w:p>
    <w:p w14:paraId="1A304016" w14:textId="77777777" w:rsidR="002C701F" w:rsidRPr="008B66D7" w:rsidRDefault="002C701F" w:rsidP="002C701F">
      <w:pPr>
        <w:pStyle w:val="Heading3"/>
      </w:pPr>
      <w:bookmarkStart w:id="576" w:name="_Toc530064698"/>
      <w:bookmarkStart w:id="577" w:name="_Toc535582720"/>
      <w:r w:rsidRPr="008B66D7">
        <w:t>Injuries to the head and TBI</w:t>
      </w:r>
      <w:bookmarkEnd w:id="576"/>
      <w:bookmarkEnd w:id="577"/>
    </w:p>
    <w:p w14:paraId="48175DD0" w14:textId="2B3F2BEC" w:rsidR="002C701F" w:rsidRPr="008B66D7" w:rsidRDefault="002C701F" w:rsidP="002C701F">
      <w:r w:rsidRPr="008B66D7">
        <w:t>Self-reported injuries to the head were assessed as part of the Ohio State University TBI inventory (Corrigan &amp; Bogner, 2007). Self-reported lifetime TBI was also captured in this measure and was classified according to one of six categories ranging from no TBI to severe TBI. The assessment of head injury and TBI used an instrument that has been used in overseas studies of military populations (Schwab et al., 2017), although a limitation is that the assessment is based on self-reporting, rather than a documented head injury or loss of consciousness, and refers to an event that possibly occurred several years before. Recall bias could be a factor that influences the accurate recall of a head injury. This</w:t>
      </w:r>
      <w:r w:rsidR="00CA06A1">
        <w:t xml:space="preserve"> is recognised as a</w:t>
      </w:r>
      <w:r w:rsidRPr="008B66D7">
        <w:t xml:space="preserve"> problem inherent in the study of TBI and mTBI. </w:t>
      </w:r>
    </w:p>
    <w:p w14:paraId="4376DBE4" w14:textId="77777777" w:rsidR="002C701F" w:rsidRPr="008B66D7" w:rsidRDefault="002C701F" w:rsidP="002C701F">
      <w:pPr>
        <w:rPr>
          <w:rFonts w:eastAsia="Calibri"/>
        </w:rPr>
      </w:pPr>
      <w:r w:rsidRPr="008B66D7">
        <w:t xml:space="preserve">When considering the findings from this study it is important to note that only a very small proportion of both Transitioned ADF members and 2015 Regular ADF members reported either moderate or severe TBI (3.8% and 2.9% respectively), </w:t>
      </w:r>
      <w:r w:rsidRPr="008B66D7">
        <w:rPr>
          <w:rFonts w:asciiTheme="minorHAnsi" w:hAnsiTheme="minorHAnsi"/>
        </w:rPr>
        <w:t xml:space="preserve">while the great majority of reported lifetime TBI was mTBI. </w:t>
      </w:r>
      <w:r w:rsidRPr="008B66D7">
        <w:t xml:space="preserve">Approximately 40% of both Transitioned ADF and 2015 Regular ADF were classified as reporting no lifetime TBI or a head injury without loss of consciousness or being dazed or confused. </w:t>
      </w:r>
      <w:r w:rsidRPr="008B66D7">
        <w:rPr>
          <w:rFonts w:eastAsia="Calibri"/>
        </w:rPr>
        <w:t xml:space="preserve">A group who reported head injuries with no loss of consciousness but who </w:t>
      </w:r>
      <w:r w:rsidRPr="00156F2E">
        <w:rPr>
          <w:rFonts w:eastAsia="Calibri"/>
        </w:rPr>
        <w:t>were</w:t>
      </w:r>
      <w:r w:rsidRPr="008B66D7">
        <w:rPr>
          <w:rFonts w:eastAsia="Calibri"/>
        </w:rPr>
        <w:t xml:space="preserve"> dazed or confused were classified as having probable mTBI. This classification is consistent with how the measure is used, but it is important to note that they should be considered probable. In the case of a self-reported head injury without loss of consciousness, being dazed and confused could reflect emotional or physical shock after the event rather than a TBI. The proportions of reported lifetime moderate and severe TBI were too small for specific comparisons and so were combined with the much larger mTBI categories in a dichotomised TBI variable for further analyses. The dichotomised TBI variable therefore consisted predominantly of participants with mTBI (including those with no loss of consciousness but who were dazed or confused) but also included some with moderate or severe TBI. Because severe TBI is likely to have occurred in the context of multiple traumas, this should be considered in the interpretation of findings.</w:t>
      </w:r>
    </w:p>
    <w:p w14:paraId="41DE7FD0" w14:textId="77777777" w:rsidR="002C701F" w:rsidRPr="008B66D7" w:rsidRDefault="002C701F" w:rsidP="002C701F">
      <w:r w:rsidRPr="008B66D7">
        <w:t xml:space="preserve">For both groups the most commonly reported context for experiencing a head injury in their lifetime was being nearby when an explosion or blast occurred, which is consistent with the most frequently cited mechanism of injury in overseas studies (Hayward, 2008). In the present study a greater proportion of Transitioned ADF members compared with 2015 Regular ADF members reported a head injury relating to explosion or blast. Possible explanations for this could relate to the military characteristics of the Transitioned ADF members or the possibility of increased occurrence during training. </w:t>
      </w:r>
    </w:p>
    <w:p w14:paraId="0FDA1B11" w14:textId="77777777" w:rsidR="002C701F" w:rsidRPr="008B66D7" w:rsidRDefault="002C701F" w:rsidP="002C701F">
      <w:pPr>
        <w:rPr>
          <w:rFonts w:cs="Arial"/>
          <w:color w:val="auto"/>
        </w:rPr>
      </w:pPr>
      <w:r w:rsidRPr="008B66D7">
        <w:t>The proportion who were classified as having a lifetime mTBI with loss of consciousness for less than 30 minutes was 19.4% in Transitioned ADF and 29.2% in 2015 Regular ADF; a slightly greater proportion of 2015 Regular ADF reported no TBI compared with Transitioned ADF. 2015 Regular ADF reported a higher mean number of lifetime TBIs than Transitioned ADF. Comparisons of mTBI prevalence with other studies are difficult because of differences in the definitions used. The reported lifetime mTBI prevalence in the MEAO Prospective Study</w:t>
      </w:r>
      <w:r w:rsidRPr="008B66D7">
        <w:rPr>
          <w:color w:val="auto"/>
        </w:rPr>
        <w:t xml:space="preserve"> was </w:t>
      </w:r>
      <w:r w:rsidRPr="008B66D7">
        <w:rPr>
          <w:rFonts w:cs="Arial"/>
          <w:color w:val="auto"/>
        </w:rPr>
        <w:t xml:space="preserve">26.9% (Davy et al., 2012) and, although the definition is not identical to that used at this third time point, the relatively similar rates in the Regular ADF, with a very small increase, suggest little change over time (although change over time was not specifically examined in these analyses). </w:t>
      </w:r>
    </w:p>
    <w:p w14:paraId="3D4D201C" w14:textId="77777777" w:rsidR="002C701F" w:rsidRPr="008B66D7" w:rsidRDefault="002C701F" w:rsidP="002C701F">
      <w:r w:rsidRPr="008B66D7">
        <w:t>The raw prevalence of probable lifetime TBI in the current study is higher than that reported in studies of US (Hoge et al., 2008; Rona et al., 2012a; Wilk et al., 2012) or Canadian (Garber et al., 2016) military populations, although the current study reported lifetime TBI prevalence rather than deployment-specific TBI. Schwab et al. (2017) found that 9.5% and 7.9% of soldiers returning to two US bases from Iraq and Afghanistan between 2009 and 2014 screened positive for probable mTBI using the definition and instrument used for the present study. This was, however, in relation to the soldiers’ last deployment rather than for their lifetime. An mTBI rate of 5.2% among Canadian personnel deployed to Afghanistan between 2009 and 2012 was reported by Garber et al. (2014), although the instrument used was not directly comparable. Importantly, the Garber et al. rates focused specifically on mTBI and excluded individuals with loss of consciousness greater than 20 minutes, potentially accounting for some of the difference in rates.</w:t>
      </w:r>
    </w:p>
    <w:p w14:paraId="52D5B035" w14:textId="4EEA9BBF" w:rsidR="002C701F" w:rsidRPr="008B66D7" w:rsidRDefault="002C701F" w:rsidP="002C701F">
      <w:r w:rsidRPr="008B66D7">
        <w:t xml:space="preserve">Transitioned ADF generally had higher posttraumatic stress symptoms, psychological distress and depressive symptoms than 2015 Regular ADF, and this pattern was similar when comparing members with reported TBI and those without in the two groups. In each of the Transitioned ADF and 2015 Regular ADF groups posttraumatic stress symptoms, psychological distress and depressive symptoms were similar between those with reported TBI and those without. Transitioned ADF, however, generally had higher reporting of these psychological symptoms than 2015 Regular ADF, including when those with reported TBI and those without were compared across the two groups – a pattern of increased reporting of psychological symptoms consistent with the </w:t>
      </w:r>
      <w:r w:rsidRPr="00156F2E">
        <w:rPr>
          <w:i/>
        </w:rPr>
        <w:t>Mental Health Prevalence Report</w:t>
      </w:r>
      <w:r w:rsidRPr="008B66D7">
        <w:t xml:space="preserve"> findings (Van Hooff et al., 2018). A similar pattern was seen in relation to global functional impairment scores. It was also seen in relation to post-concussive symptoms with one exception: among Transitioned ADF, mean post-concussive symptoms were higher among those with a reported TBI compared with those with no reported TBI. Some caution is</w:t>
      </w:r>
      <w:r w:rsidR="00217071">
        <w:t>, however,</w:t>
      </w:r>
      <w:r w:rsidRPr="008B66D7">
        <w:t xml:space="preserve"> required in interpreting post-concussive symptoms in the current study since these symptoms were asked about in relation to the preceding week, while the event to which they related to could have occurred many years previously. </w:t>
      </w:r>
    </w:p>
    <w:p w14:paraId="6AD5B984" w14:textId="77777777" w:rsidR="002C701F" w:rsidRPr="008B66D7" w:rsidRDefault="002C701F" w:rsidP="002C701F">
      <w:pPr>
        <w:pStyle w:val="Heading3"/>
      </w:pPr>
      <w:bookmarkStart w:id="578" w:name="_Toc530064699"/>
      <w:bookmarkStart w:id="579" w:name="_Toc535582721"/>
      <w:r w:rsidRPr="008B66D7">
        <w:t>The pilot neuroimaging study</w:t>
      </w:r>
      <w:bookmarkEnd w:id="578"/>
      <w:bookmarkEnd w:id="579"/>
    </w:p>
    <w:p w14:paraId="243AFC1C" w14:textId="77777777" w:rsidR="002C701F" w:rsidRPr="008B66D7" w:rsidRDefault="002C701F" w:rsidP="002C701F">
      <w:r w:rsidRPr="008B66D7">
        <w:t xml:space="preserve">With a single exception, the findings from the pilot neuroimaging study of white matter integrity in a subset of high combat and blast-exposed ADF members yielded no significant associations with psychological, neurocognitive or exposure-related indices. The exception was that, in terms of structural findings, greater self-reported exposure to blast/explosions was associated with reduced thickness of the left precentral gyrus. </w:t>
      </w:r>
    </w:p>
    <w:p w14:paraId="05E67B18" w14:textId="77777777" w:rsidR="002C701F" w:rsidRPr="00AE609F" w:rsidRDefault="002C701F" w:rsidP="002C701F">
      <w:r w:rsidRPr="008B66D7">
        <w:t>Situated in the posterior section of the frontal lobe, the precentral gyrus is known as the primary motor cortex because it is a brain region implicated in motor coordination. Previous studies of sports injuries have reported a thinner precentral gyrus in people with a history of concussion when compared with people without such a history (Meier et al., 2016). A recent study of combat veterans found that, regardless of PTSD status, they had poorer connectivity between the left precentral gyrus and the caudal anterior cingulate than controls who had not experienced combat (Kennis et al., 2015). Kennis et al. suggested that the experiences of combat, including exposure to explosions, might affect the functional capacity of the precentral gyrus. It is therefore plausible that in the current sample greater exposure to blast/explosions affected the thickness of the neural structure implicated in how voluntary motor skills are coordinated. Again, though, it must be emphasised that this is a highly speculative suggestion because of the following factors.</w:t>
      </w:r>
    </w:p>
    <w:p w14:paraId="760CEEAE" w14:textId="77777777" w:rsidR="002C701F" w:rsidRPr="008B66D7" w:rsidRDefault="002C701F" w:rsidP="002C701F">
      <w:r w:rsidRPr="008B66D7">
        <w:t xml:space="preserve">As noted in relation to the results reported in Chapter 7, there are several important caveats to and possible methodological explanations for the lack of associations observed between many of the variables. First, correlations indicate an association and do not suggest a causal relationship between observed factors. Second, many correlations were observed in the analyses of the data and very few passed the strict significance level. This underscores why the single significant correlation observed should be considered very cautiously: it could be a result of chance. A third factor is that the limited sample size reduces the statistical power to </w:t>
      </w:r>
      <w:r w:rsidRPr="005E55CF">
        <w:t>identify</w:t>
      </w:r>
      <w:r w:rsidRPr="008B66D7">
        <w:t xml:space="preserve"> possible associations. </w:t>
      </w:r>
    </w:p>
    <w:p w14:paraId="692D746E" w14:textId="77777777" w:rsidR="002C701F" w:rsidRPr="008B66D7" w:rsidRDefault="002C701F" w:rsidP="002C701F">
      <w:r w:rsidRPr="008B66D7">
        <w:t>A fourth major limitation concerns the absence of a comparison condition. Whereas many other studies have directly compared military personnel who have sustained a TBI with those who have not, the current design did not have such a comparator. Selection of an appropriate comparison group would have been difficult in this study because there are numerous factors one could control for – for example, the presence of TBI, the level of PTSD, the level of combat exposure, and the number of exposures to explosions. It is difficult to control for all these potential confounders in identifying the ideal comparison condition.</w:t>
      </w:r>
    </w:p>
    <w:p w14:paraId="0FD89D78" w14:textId="3D3DD282" w:rsidR="002C701F" w:rsidRPr="008B66D7" w:rsidRDefault="002C701F" w:rsidP="002C701F">
      <w:r w:rsidRPr="008B66D7">
        <w:t>A fifth factor that needs to be considered is that a significant proportion of the current sample were Special Forces personnel, who are not representative of the broader ADF population. Although they are very exposed to high-risk combat situations, they are by definition highly screened and have undergone many strict selection procedures to achieve this status. Accordingly, their capacity to achieve Special Forces status and maintain this high level of functioning in the face of rigorous training and deployment demands limits the generali</w:t>
      </w:r>
      <w:r w:rsidR="00217071">
        <w:t>s</w:t>
      </w:r>
      <w:r w:rsidRPr="008B66D7">
        <w:t>ability of the findings to most ADF personnel.</w:t>
      </w:r>
    </w:p>
    <w:p w14:paraId="041DC197" w14:textId="77777777" w:rsidR="002C701F" w:rsidRPr="008B66D7" w:rsidRDefault="002C701F" w:rsidP="002C701F">
      <w:r w:rsidRPr="008B66D7">
        <w:t>Finally, it needs to be understood that our assessment of TBI was based on self-reporting and was retrospective in nature. This is an inherent limitation throughout the Combat Study because definitive assessment of TBI requires objective documentation at the time of injury and, ideally, verification by proper medical assessment in the hours and days after the injury. In relation to military personnel, this should be done in in-country medical centres and the primary data should be the source from which the categorisation of TBI derives. This has been done in some studies. For example, the STRONG STAR research program in Iraq routinely assessed all personnel who were documented to have been exposed to an explosive blast (n = 685), and they were all routinely administered a full assessment for mTBI and its effect, including the Military Acute Concussion Evaluation (Bryant et al., 2015). This form of routine assessment has the potential to provide much more accurate profiling of the occurrence of mTBI, which allows for stronger inferences to be drawn from longitudinal studies of the effects of the mTBI.</w:t>
      </w:r>
    </w:p>
    <w:p w14:paraId="04986BCA" w14:textId="26510B0D" w:rsidR="002C701F" w:rsidRPr="008B66D7" w:rsidRDefault="002C701F" w:rsidP="002C701F">
      <w:r w:rsidRPr="008B66D7">
        <w:t xml:space="preserve">As noted, the goal of the neuroimaging study was to conduct a small-scale proof-of-concept study to determine if any neural abnormalities could be detected that were associated with TBI, with exposure to explosions or with psychological symptoms. It was not the intent of the study to provide a definitive answer to these questions. One of the reasons for not conducting a large-scale study of these </w:t>
      </w:r>
      <w:r w:rsidR="008A05D9">
        <w:t xml:space="preserve">factors </w:t>
      </w:r>
      <w:r w:rsidRPr="008B66D7">
        <w:t xml:space="preserve">in the current research program is that </w:t>
      </w:r>
      <w:r w:rsidR="008A05D9">
        <w:t xml:space="preserve">such </w:t>
      </w:r>
      <w:r w:rsidRPr="008B66D7">
        <w:t xml:space="preserve">studies are extremely costly and demanding of human resources. Each assessment – including brain scans, testing of neurocognitive functioning and psychological assessments – requires nearly a day of testing. To obtain the required statistical power and to obtain a sufficiently large sample of personnel with and without a TBI would have been extremely demanding of the resources available and a risky endeavour given the limited knowledge </w:t>
      </w:r>
      <w:r w:rsidR="002D2F83">
        <w:t xml:space="preserve">about </w:t>
      </w:r>
      <w:r w:rsidRPr="008B66D7">
        <w:t>the impact of ADF member</w:t>
      </w:r>
      <w:r w:rsidR="002D2F83">
        <w:t>s</w:t>
      </w:r>
      <w:r w:rsidRPr="008B66D7">
        <w:t>’ experiences on neural functioning.</w:t>
      </w:r>
    </w:p>
    <w:p w14:paraId="666BE51E" w14:textId="68DE2453" w:rsidR="002C701F" w:rsidRPr="008B66D7" w:rsidRDefault="002C701F" w:rsidP="002C701F">
      <w:r w:rsidRPr="008B66D7">
        <w:t xml:space="preserve">One question that arises from the current study is whether substantive effort should be placed on research into neural functioning in TBI-affected personnel. Although this study produced no strong evidence of neural dysfunction associated with TBI, the current data do not permit definitive answers to this question because of the limited design and small sample size. It should be noted, however, that in the United States and Europe very large studies of troops who have deployed to the Middle East are </w:t>
      </w:r>
      <w:r w:rsidR="002D2F83">
        <w:t>being conducted</w:t>
      </w:r>
      <w:r w:rsidRPr="008B66D7">
        <w:t xml:space="preserve">. US personnel have been exposed to IEDs and other explosive experiences at a much higher rate than ADF personnel, and for this reason US studies are being conducted with much larger sample sizes and very large budgets. For example, programs enrolling over 1000 cases are under way, with the goal of understanding the distinctive impact of mTBI on neural structure and functioning. Typifying the sample sizes </w:t>
      </w:r>
      <w:r w:rsidR="002D2F83">
        <w:t xml:space="preserve">for </w:t>
      </w:r>
      <w:r w:rsidRPr="008B66D7">
        <w:t xml:space="preserve">this sort of study is a recent report </w:t>
      </w:r>
      <w:r w:rsidR="002D2F83">
        <w:t xml:space="preserve">on </w:t>
      </w:r>
      <w:r w:rsidRPr="008B66D7">
        <w:t xml:space="preserve">230 military personnel who underwent MRIs to identify distinctive neural function (Blessing et al., 2018). Moreover, increasingly consortia are forming that are combining datasets to provide the optimal power to detect effects of PTSD and mTBI on neural structure. For example, the ENIGMA project has published cortical data on over 1800 participants, many of whom are from military samples; this is providing significant insights that no </w:t>
      </w:r>
      <w:r w:rsidRPr="005E55CF">
        <w:t>single</w:t>
      </w:r>
      <w:r w:rsidRPr="008B66D7">
        <w:t xml:space="preserve"> study can achieve (Logue et al., 2018). These very large studies are occurring in settings with much higher rates of mTBI than in the ADF, and it is questionable whether the ADF or DVA can learn significantly more from neural studies of mTBI relative to current much larger programs of research.</w:t>
      </w:r>
    </w:p>
    <w:p w14:paraId="5441ADB4" w14:textId="77777777" w:rsidR="002C701F" w:rsidRPr="008B66D7" w:rsidRDefault="002C701F" w:rsidP="002C701F">
      <w:pPr>
        <w:pStyle w:val="Heading2"/>
      </w:pPr>
      <w:bookmarkStart w:id="580" w:name="_Toc530064700"/>
      <w:bookmarkStart w:id="581" w:name="_Toc535582722"/>
      <w:r w:rsidRPr="008B66D7">
        <w:t>General discussion</w:t>
      </w:r>
      <w:bookmarkEnd w:id="580"/>
      <w:bookmarkEnd w:id="581"/>
      <w:r w:rsidRPr="008B66D7">
        <w:t xml:space="preserve"> </w:t>
      </w:r>
    </w:p>
    <w:p w14:paraId="76B1AB41" w14:textId="2A10D562" w:rsidR="002C701F" w:rsidRPr="008B66D7" w:rsidRDefault="002C701F" w:rsidP="002C701F">
      <w:r w:rsidRPr="008B66D7">
        <w:t xml:space="preserve">The purpose of the MEAO Prospective Study was to document the health and functioning of a healthy deploying cohort of ADF members, with the aim of documenting the change in their health with the passage of time. It was not anticipated that there would be shifts towards disease or disorder immediately post-deployment in more than a small number of personnel. Rather, the study provided an opportunity to document exposures on deployment, the subsequent onset of minor symptoms on repatriation, and how these effects of combat exposure and deployment might develop over time. The Impact of Combat Study represents the second longitudinal follow-up of this cohort post-deployment. What </w:t>
      </w:r>
      <w:r w:rsidR="002D2F83">
        <w:t xml:space="preserve">the </w:t>
      </w:r>
      <w:r w:rsidRPr="008B66D7">
        <w:t xml:space="preserve">latter study has demonstrated is that the majority of cohort members remain healthy and largely asymptomatic, although this proportion is reducing over time for most health outcomes. As anticipated, rates of psychological and physical symptoms and disorder increased over time in the cohort, </w:t>
      </w:r>
      <w:r w:rsidR="002D2F83">
        <w:t xml:space="preserve">although </w:t>
      </w:r>
      <w:r w:rsidRPr="008B66D7">
        <w:t>the substantial majority remained below screening thresholds. Of importance</w:t>
      </w:r>
      <w:r w:rsidR="002D2F83">
        <w:t>,</w:t>
      </w:r>
      <w:r w:rsidRPr="008B66D7">
        <w:t xml:space="preserve"> however, were the shifts in symptoms documented, with an increased proportion of the cohort scoring above screening thresholds, </w:t>
      </w:r>
      <w:r w:rsidR="002D2F83">
        <w:t xml:space="preserve">despite </w:t>
      </w:r>
      <w:r w:rsidRPr="008B66D7">
        <w:t xml:space="preserve">the proportion meeting criteria for probable disorder </w:t>
      </w:r>
      <w:r w:rsidR="002D2F83">
        <w:t xml:space="preserve">remaining </w:t>
      </w:r>
      <w:r w:rsidRPr="008B66D7">
        <w:t>low.</w:t>
      </w:r>
    </w:p>
    <w:p w14:paraId="1903C6CA" w14:textId="1C7184B3" w:rsidR="002C701F" w:rsidRPr="008B66D7" w:rsidRDefault="002C701F" w:rsidP="002C701F">
      <w:r w:rsidRPr="008B66D7">
        <w:t xml:space="preserve">Overall, findings from this </w:t>
      </w:r>
      <w:r>
        <w:t xml:space="preserve">Impact of </w:t>
      </w:r>
      <w:r w:rsidRPr="008B66D7">
        <w:t xml:space="preserve">Combat Study are consistent with a sensitisation hypothesis, whereby symptoms emerge progressively with time. For the most part, given </w:t>
      </w:r>
      <w:r w:rsidR="002D2F83">
        <w:t xml:space="preserve">that </w:t>
      </w:r>
      <w:r w:rsidRPr="008B66D7">
        <w:t xml:space="preserve">this began as an exceptionally healthy cohort, this recruitment of symptoms has at most tipped members into subsyndromal disorder, with only relatively few meeting probable disorder criteria at this follow-up. The pattern of findings reported here strongly supports the need for further longitudinal surveillance of this cohort </w:t>
      </w:r>
      <w:r w:rsidR="002D2F83">
        <w:t xml:space="preserve">since </w:t>
      </w:r>
      <w:r w:rsidRPr="008B66D7">
        <w:t>it is likely that the trend toward recruitment of symptoms will continue for particular subgroups of individuals and further disorder will emerge in the future.</w:t>
      </w:r>
    </w:p>
    <w:p w14:paraId="40EDF5B2" w14:textId="49FC9926" w:rsidR="002C701F" w:rsidRPr="008B66D7" w:rsidRDefault="002C701F" w:rsidP="002C701F">
      <w:r w:rsidRPr="008B66D7">
        <w:t>Although the majority of cohort members were healthy and remained so at this time</w:t>
      </w:r>
      <w:r w:rsidR="00432D26">
        <w:t xml:space="preserve"> point</w:t>
      </w:r>
      <w:r w:rsidRPr="008B66D7">
        <w:t xml:space="preserve">, the findings also demonstrate the importance of examining subgroups in the broader cohort. In the broader cohort, as well as in the nested subgroups, there were clear differences in the symptom trajectories of individuals who were more symptomatic at this time compared with those who remained relatively symptom free. In some cases the pattern of change over time was in fact opposite between the symptomatic and healthy subgroups, emphasising the importance of these subgroup examinations. Furthermore, in both predictive analyses of self-reported data </w:t>
      </w:r>
      <w:r w:rsidR="00D051F1">
        <w:t xml:space="preserve">and </w:t>
      </w:r>
      <w:r w:rsidRPr="008B66D7">
        <w:t xml:space="preserve">descriptive analyses of objective neurocognitive data, there was evidence of distinct trajectories for subgroups exhibiting symptoms of elevated psychological distress as opposed to posttraumatic stress. </w:t>
      </w:r>
    </w:p>
    <w:p w14:paraId="03F77DFE" w14:textId="7A8C23A3" w:rsidR="002C701F" w:rsidRPr="008B66D7" w:rsidRDefault="002C701F" w:rsidP="002C701F">
      <w:r w:rsidRPr="008B66D7">
        <w:t xml:space="preserve">In relation to the impacts of deployment more specifically, on both self-reported and objective measures minor degrees of distress and related biological and neural dysregulation that can be detected before deployment appear to be an indicator of risk of further dysregulation after the deployment cycle. Even relatively minor shifts at post-deployment appear to represent a substantial risk for the emergence of subsyndromal or diagnosable disorder over time. This is consistent with a pattern of sensitisation and increasing dysregulation. </w:t>
      </w:r>
    </w:p>
    <w:p w14:paraId="48A921F6" w14:textId="77777777" w:rsidR="002C701F" w:rsidRPr="008B66D7" w:rsidRDefault="002C701F" w:rsidP="002C701F">
      <w:r w:rsidRPr="008B66D7">
        <w:t>In relation to the objective neurocognitive measures captured in this study, the shifts in cortical arousal and the efficiency of working memory systems appear to predate the self-report of significant levels of psychological distress and posttraumatic stress. This suggests that abnormalities that have previously been shown to be associated with PTSD predate the diagnosable disorder and may be markers of emerging disorder or subsyndromal symptoms.</w:t>
      </w:r>
    </w:p>
    <w:p w14:paraId="1B88A60C" w14:textId="77777777" w:rsidR="002C701F" w:rsidRPr="008B66D7" w:rsidRDefault="002C701F" w:rsidP="002C701F">
      <w:r w:rsidRPr="008B66D7">
        <w:t>The data also suggest that there were significant differences between individuals who developed PTSD – which was more closely linked to a cumulative life experience of trauma exposure and deployment trauma – and those who had generalised psychological distress, as measured by the K10. Particularly in the case of the ERP and qEEG results, the distress/K10-positive group had more stable abnormalities across time, whereas the PTSD group demonstrated a further and continued incremental disruption of working memory function at Time 3.</w:t>
      </w:r>
    </w:p>
    <w:p w14:paraId="6456DF5E" w14:textId="6D402670" w:rsidR="002C701F" w:rsidRPr="008B66D7" w:rsidRDefault="002C701F" w:rsidP="002C701F">
      <w:r w:rsidRPr="008B66D7">
        <w:t>It is important to emphasise that only two of the neurophysiological paradigms have been analysed to date. Within these datasets there is a significant body of other information of considerable interest. For example, on the ‘fearful faces’ paradigm, a report on the prospective study dataset indicated that there were characteristics that allowed some discrimination of the PTSD and the mTBI subgroups (Zuj et al., 2017). This highlights the potential usefulness of these measures for further characterising the underlying patterns of neurobiological dysregulation in this group of veterans.</w:t>
      </w:r>
    </w:p>
    <w:p w14:paraId="73C3FE26" w14:textId="090C31F0" w:rsidR="002C701F" w:rsidRPr="008B66D7" w:rsidRDefault="002C701F" w:rsidP="002C701F">
      <w:r w:rsidRPr="008B66D7">
        <w:t>In summary, for a range of measures of self-reported symptomatic distress, biological and neurocognitive functioning, it can be seen that there is a series of progressive recruitments of symptoms and distress with the passage of time in the context of progressive neurobiological dysregulation. The pattern for posttraumatic stress symptoms appears to be significantly different from that for the distress characterised by the K10. In the PTSD group the effects of higher cumulative trauma exposure and recent deployment stress represent the predominant contributors</w:t>
      </w:r>
      <w:r w:rsidR="00432D26">
        <w:t>. I</w:t>
      </w:r>
      <w:r w:rsidRPr="008B66D7">
        <w:t>n contrast, with more general distress</w:t>
      </w:r>
      <w:r w:rsidR="00D051F1">
        <w:t>,</w:t>
      </w:r>
      <w:r w:rsidRPr="008B66D7">
        <w:t xml:space="preserve"> the impact of deployment traumatic stress plays a smaller role. A more comprehensive understanding of these emerging patterns of morbidity require more fine-grained analysis of the interaction between these symptoms to optimally characterise the emerging risk in this population.</w:t>
      </w:r>
    </w:p>
    <w:p w14:paraId="40F9F250" w14:textId="36E2280C" w:rsidR="002C701F" w:rsidRPr="008B66D7" w:rsidRDefault="002C701F" w:rsidP="002C701F">
      <w:r w:rsidRPr="008B66D7">
        <w:t>In addition to documenting change in health and functioning over time in this cohort, a focused cross-sectional examination of head injury and TBI was also undertaken</w:t>
      </w:r>
      <w:r w:rsidR="00D051F1">
        <w:t>,</w:t>
      </w:r>
      <w:r w:rsidRPr="008B66D7">
        <w:t xml:space="preserve"> including both self-reported prevalence and correlates, as well as a pilot neuroimaging investigation as part of the broader Impact of Combat Study. The raw prevalence of TBI and mTBI was somewhat higher than </w:t>
      </w:r>
      <w:r w:rsidR="00D051F1">
        <w:t xml:space="preserve">found in </w:t>
      </w:r>
      <w:r w:rsidRPr="008B66D7">
        <w:t xml:space="preserve">other studies, </w:t>
      </w:r>
      <w:r w:rsidR="00D051F1">
        <w:t xml:space="preserve">although </w:t>
      </w:r>
      <w:r w:rsidRPr="008B66D7">
        <w:t>the current study reported lifetime rather than deployment</w:t>
      </w:r>
      <w:r w:rsidR="00D051F1">
        <w:t>-</w:t>
      </w:r>
      <w:r w:rsidRPr="008B66D7">
        <w:t>specific TBI</w:t>
      </w:r>
      <w:r w:rsidR="00D051F1">
        <w:t>,</w:t>
      </w:r>
      <w:r w:rsidRPr="008B66D7">
        <w:t xml:space="preserve"> accounting for this difference. There were very few differences between Transitioned ADF and 2015 Regular ADF members in terms of TBI rates or psychological symptom and functional impairment correlates of TBI in the cohort or subgroups. There were also almost no statistically significant findings from the neuroimaging investigation, </w:t>
      </w:r>
      <w:r w:rsidR="00D051F1">
        <w:t xml:space="preserve">although, in view of </w:t>
      </w:r>
      <w:r w:rsidRPr="008B66D7">
        <w:t xml:space="preserve">the small </w:t>
      </w:r>
      <w:r w:rsidR="00C53F35">
        <w:t xml:space="preserve">number of </w:t>
      </w:r>
      <w:r w:rsidRPr="008B66D7">
        <w:t>participant</w:t>
      </w:r>
      <w:r w:rsidR="00C53F35">
        <w:t>s,</w:t>
      </w:r>
      <w:r w:rsidRPr="008B66D7">
        <w:t xml:space="preserve"> this was not surprising. The findings </w:t>
      </w:r>
      <w:r w:rsidR="00C53F35">
        <w:t xml:space="preserve">in relation to </w:t>
      </w:r>
      <w:r w:rsidRPr="008B66D7">
        <w:t>the possible associations between blast exposure and structural changes in the brain, in addition to the high self-reported prevalence of these events documented in the cohort more broadly, highlight the opportunity to use these data to examine the effects, both psychological and physical, of blast in this cohort in more depth.</w:t>
      </w:r>
    </w:p>
    <w:p w14:paraId="4FD1C04D" w14:textId="77777777" w:rsidR="002C701F" w:rsidRPr="008B66D7" w:rsidRDefault="002C701F" w:rsidP="002C701F">
      <w:pPr>
        <w:pStyle w:val="Heading3"/>
      </w:pPr>
      <w:bookmarkStart w:id="582" w:name="_Toc530064701"/>
      <w:bookmarkStart w:id="583" w:name="_Toc535582723"/>
      <w:r w:rsidRPr="008B66D7">
        <w:t>Implications for Defence and DVA</w:t>
      </w:r>
      <w:bookmarkEnd w:id="582"/>
      <w:bookmarkEnd w:id="583"/>
    </w:p>
    <w:p w14:paraId="3CCB30A0" w14:textId="77777777" w:rsidR="002C701F" w:rsidRPr="008B66D7" w:rsidRDefault="002C701F" w:rsidP="002C701F">
      <w:r w:rsidRPr="008B66D7">
        <w:t xml:space="preserve">A number of clinical and policy implications for Defence and DVA emerge from the findings of the Impact of Combat Study. </w:t>
      </w:r>
    </w:p>
    <w:p w14:paraId="5A153E1E" w14:textId="77777777" w:rsidR="002C701F" w:rsidRPr="008B66D7" w:rsidRDefault="002C701F" w:rsidP="002C701F">
      <w:r w:rsidRPr="008B66D7">
        <w:t xml:space="preserve">The weight of evidence points to the value of investing in continued longitudinal surveillance of this and other cohorts. As demonstrated in the findings of the present report and in </w:t>
      </w:r>
      <w:r w:rsidRPr="008B66D7">
        <w:rPr>
          <w:i/>
        </w:rPr>
        <w:t>Mental Health Changes Over Time: a Longitudinal Perspective</w:t>
      </w:r>
      <w:r w:rsidRPr="008B66D7">
        <w:t xml:space="preserve"> (Bryant et al., 201</w:t>
      </w:r>
      <w:r>
        <w:t>9</w:t>
      </w:r>
      <w:r w:rsidRPr="008B66D7">
        <w:t>), surveillance of this cohort is enabling the identification of risk and protective factors for good and poor mental and physical health outcomes as they develop over time. This provides vital information for the development of risk mitigation and early intervention strategies to protect this cohort, as well as future cohorts of ADF personnel. In addition to allowing for the ongoing monitoring of the ADF workforce during service and following transition, longitudinal surveillance presents an opportunity to use the data collected to date to examine broader impacts of policy change, interventions and cultural shifts. Furthermore, throughout all Transition and Wellbeing Research Programme reports the risk of transition has been emphasised. Continued surveillance of these existing cohorts will also allow for prospective examination of transition outcomes in future follow-ups.</w:t>
      </w:r>
    </w:p>
    <w:p w14:paraId="7BFCF67D" w14:textId="1D272F53" w:rsidR="002C701F" w:rsidRPr="008B66D7" w:rsidRDefault="002C701F" w:rsidP="002C701F">
      <w:r w:rsidRPr="008B66D7">
        <w:t>Internationally, there have been significant advances in understanding the neurobiological underpinnings of exposures to traumatic stress and the emergence of PTSD (see, for example, Bonanno et al., 2012; Eekhout et al., 2016; Eraly et al., 2014; Fikretoglu &amp; Liu, 2012; Goodwin et al., 2012; Yehuda et al., 2015). It is important that screening and the development of predictive models for PTSD embrace this substantial emerging body of neuroscience. Of relevance here is the finding in relation to the pattern of dysregulation observed in inflammatory markers, which has not been fully investigated. In view of the role of inflammation in the aetiology of cardiovascular disease, auto-immune disease and psychiatric disorders, it is important that the clinical implications of these dysregulations be further examined in this cohort. The demonstrated alteration in inflammatory response in subcohorts is something that warrants further investigation because of its potential long-term implications for the health outcomes of th</w:t>
      </w:r>
      <w:r w:rsidR="00C53F35">
        <w:t>e</w:t>
      </w:r>
      <w:r w:rsidRPr="008B66D7">
        <w:t xml:space="preserve"> cohort. </w:t>
      </w:r>
    </w:p>
    <w:p w14:paraId="32890156" w14:textId="77777777" w:rsidR="002C701F" w:rsidRPr="008B66D7" w:rsidRDefault="002C701F" w:rsidP="002C701F">
      <w:r w:rsidRPr="008B66D7">
        <w:t xml:space="preserve">The findings in this report also highlight the neurocognitive impacts of combat exposure. Given the extensive evidence about the neuropathology of PTSD and its effects on working memory and cognitive functioning more generally, this is a domain that deserves further investigation. This is particularly relevant in the context of the ongoing concern about and increasing focus on the role of mTBI in the long-term health of military cohorts. It is worth remembering that PTSD is a condition associated with decreased total brain volume: these findings are therefore not trivial and should be part of any ongoing screening and monitoring of ADF members and veterans (Hedges &amp; Woon, 2010). </w:t>
      </w:r>
    </w:p>
    <w:p w14:paraId="4D0517AF" w14:textId="034F4A43" w:rsidR="002C701F" w:rsidRPr="008B66D7" w:rsidRDefault="002C701F" w:rsidP="002C701F">
      <w:r w:rsidRPr="008B66D7">
        <w:t>To date, the data collected on this sample ha</w:t>
      </w:r>
      <w:r w:rsidR="00C53F35">
        <w:t>ve</w:t>
      </w:r>
      <w:r w:rsidRPr="008B66D7">
        <w:t xml:space="preserve"> undergone minimal analysis. It is crucial that the available data are extensively explored because of the potential for different genetic risks between militaries. The use of epigenetics to predict the risk of PTSD is being embraced in other military populations: if Defence and DVA are going to be able to respond to emerging concerns in this area, these dimensions of the impacts of combat exposure should be assessed in the future. The value of establishing baseline measures before and after deployment for this cohort should not be underestimated. With emerging developments and technology in neuroscience, further investigation of this cohort</w:t>
      </w:r>
      <w:r w:rsidR="00C53F35">
        <w:t>,</w:t>
      </w:r>
      <w:r w:rsidRPr="008B66D7">
        <w:t xml:space="preserve"> and the stored serum, has significant contributions to make to better understanding the future health and welfare of ADF members.</w:t>
      </w:r>
    </w:p>
    <w:p w14:paraId="576A6D70" w14:textId="77777777" w:rsidR="002C701F" w:rsidRPr="008B66D7" w:rsidRDefault="002C701F" w:rsidP="002C701F">
      <w:r w:rsidRPr="008B66D7">
        <w:t xml:space="preserve">More generally, the findings also highlight the importance of regular screening for changes in psychological and physical health and the fact that this needs to occur not only in the period immediately following deployment but also throughout a person’s military career and following transition. The ADF has recently enhanced its mental health screening continuum to include a Periodic Mental Health Screen, administered in a primary health care setting. This will ensure that the psychological wellbeing of ADF personnel is being monitored more frequently – not just after deployment or exposure to a critical incident. Health and mental health professionals administering these screening tools and the regular physical health screens need to be adequately trained in the identification of key subsyndromal markers and how to effectively monitor the longitudinal course of disorders. </w:t>
      </w:r>
    </w:p>
    <w:p w14:paraId="28F54BDD" w14:textId="77777777" w:rsidR="002C701F" w:rsidRPr="008B66D7" w:rsidRDefault="002C701F" w:rsidP="002C701F">
      <w:r w:rsidRPr="008B66D7">
        <w:t>Finally, the study findings reinforce the importance of the work being done by Defence and DVA to link ADF personnel to available support services at the time of transition and to facilitate pathways to care as required after transition. Consideration should be given to increasing the opportunities for ongoing and proactive monitoring of the psychological and physical health of former members of the ADF – including those who are not exhibiting disorders. This should be done by trained and military-aware health and mental health professionals.</w:t>
      </w:r>
    </w:p>
    <w:p w14:paraId="656C1F85" w14:textId="77777777" w:rsidR="002C701F" w:rsidRDefault="002C701F" w:rsidP="002C701F"/>
    <w:p w14:paraId="0002210A" w14:textId="77777777" w:rsidR="00675D9F" w:rsidRDefault="00675D9F" w:rsidP="002C701F">
      <w:pPr>
        <w:sectPr w:rsidR="00675D9F" w:rsidSect="00274AF8">
          <w:type w:val="oddPage"/>
          <w:pgSz w:w="9979" w:h="14170" w:code="243"/>
          <w:pgMar w:top="1440" w:right="1152" w:bottom="1440" w:left="1728" w:header="576" w:footer="576" w:gutter="0"/>
          <w:cols w:space="708"/>
          <w:docGrid w:linePitch="360"/>
        </w:sectPr>
      </w:pPr>
    </w:p>
    <w:p w14:paraId="6CBA2970" w14:textId="77777777" w:rsidR="00675D9F" w:rsidRPr="008B66D7" w:rsidRDefault="00675D9F" w:rsidP="00675D9F">
      <w:pPr>
        <w:pStyle w:val="Heading1b"/>
      </w:pPr>
      <w:bookmarkStart w:id="584" w:name="_Toc341700577"/>
      <w:bookmarkStart w:id="585" w:name="_Toc487011289"/>
      <w:bookmarkStart w:id="586" w:name="_Toc493663184"/>
      <w:bookmarkStart w:id="587" w:name="_Toc494449808"/>
      <w:bookmarkStart w:id="588" w:name="_Toc530064702"/>
      <w:bookmarkStart w:id="589" w:name="_Toc535582724"/>
      <w:r w:rsidRPr="008B66D7">
        <w:t>The study method</w:t>
      </w:r>
      <w:bookmarkEnd w:id="584"/>
      <w:bookmarkEnd w:id="585"/>
      <w:bookmarkEnd w:id="586"/>
      <w:bookmarkEnd w:id="587"/>
      <w:bookmarkEnd w:id="588"/>
      <w:bookmarkEnd w:id="589"/>
    </w:p>
    <w:p w14:paraId="3CD49F5B" w14:textId="12F171BF" w:rsidR="00675D9F" w:rsidRPr="008B66D7" w:rsidRDefault="00675D9F" w:rsidP="00675D9F">
      <w:pPr>
        <w:rPr>
          <w:lang w:eastAsia="en-AU"/>
        </w:rPr>
      </w:pPr>
      <w:r w:rsidRPr="008B66D7">
        <w:t xml:space="preserve">This annex outlines the study design, selection criteria, instrumentation, recruitment strategy and statistical procedures used for the Impact of Combat Study. Details of the Mental Health and Wellbeing Transition Study and the Family Wellbeing Study are provided in other </w:t>
      </w:r>
      <w:r w:rsidR="00964DE9">
        <w:t xml:space="preserve">Programme </w:t>
      </w:r>
      <w:r w:rsidRPr="008B66D7">
        <w:t>reports</w:t>
      </w:r>
      <w:r w:rsidR="00964DE9">
        <w:t>.</w:t>
      </w:r>
      <w:bookmarkStart w:id="590" w:name="_Toc341700578"/>
    </w:p>
    <w:p w14:paraId="43F23C73" w14:textId="77777777" w:rsidR="00675D9F" w:rsidRPr="008B66D7" w:rsidRDefault="00675D9F" w:rsidP="00675D9F">
      <w:pPr>
        <w:pStyle w:val="Heading2b"/>
      </w:pPr>
      <w:bookmarkStart w:id="591" w:name="_Toc487011290"/>
      <w:bookmarkStart w:id="592" w:name="_Toc493663185"/>
      <w:r w:rsidRPr="008B66D7">
        <w:t>Summary of the research</w:t>
      </w:r>
      <w:bookmarkEnd w:id="591"/>
      <w:bookmarkEnd w:id="592"/>
    </w:p>
    <w:p w14:paraId="3F05F22D" w14:textId="77777777" w:rsidR="00675D9F" w:rsidRPr="008B66D7" w:rsidRDefault="00675D9F" w:rsidP="00675D9F">
      <w:r w:rsidRPr="008B66D7">
        <w:t xml:space="preserve">The Transition and Wellbeing Research Programme is a joint research initiative of the Department of Veterans’ Affairs and the Department of Defence. The purpose of the research is to examine the impact of contemporary military service on the mental, physical and social health of Serving and Ex-Serving Australian Defence Force members and their families. It builds on previous research and will inform effective and evidence-based health and mental health service provision. </w:t>
      </w:r>
    </w:p>
    <w:p w14:paraId="62287F7D" w14:textId="77777777" w:rsidR="00675D9F" w:rsidRPr="008B66D7" w:rsidRDefault="00675D9F" w:rsidP="00675D9F">
      <w:r w:rsidRPr="008B66D7">
        <w:t>The Programme was conducted by a consortium of six of Australia’s leading research institutions, led by the Centre for Traumatic Stress Studies at the University of Adelaide and the Australian Institute of Family Studies. The consortium included researchers from Phoenix Australia Centre for Posttraumatic Mental Health, the University of New South Wales, Monash University and the University of Sydney.</w:t>
      </w:r>
    </w:p>
    <w:p w14:paraId="46AFC1C4" w14:textId="3C3440DF" w:rsidR="00675D9F" w:rsidRPr="008B66D7" w:rsidRDefault="00675D9F" w:rsidP="00675D9F">
      <w:r w:rsidRPr="008B66D7">
        <w:t>The 2010 Military Health Outcomes Program (MilHOP) detailed the prevalence of mental disorder in the 2010 Regular ADF and deployment-related health concerns for those deployed to the Middle East Area of Operations between 2010 and 2012. Following the MilHOP, several research gaps were identified, including the mental health of Ex-Serving ADF members, Reservists, family members, and ADF members in high-risk roles, as well as the course of mental disorders and pathways to care for individuals over time.</w:t>
      </w:r>
    </w:p>
    <w:p w14:paraId="5FA9507F" w14:textId="3F403A6A" w:rsidR="00675D9F" w:rsidRPr="008B66D7" w:rsidRDefault="00675D9F" w:rsidP="00675D9F">
      <w:r w:rsidRPr="008B66D7">
        <w:t>The Programme aimed to address these research gaps in three separate but related studies</w:t>
      </w:r>
      <w:r>
        <w:t xml:space="preserve"> the</w:t>
      </w:r>
      <w:r w:rsidRPr="008B66D7">
        <w:t>:</w:t>
      </w:r>
    </w:p>
    <w:p w14:paraId="7D81FF3C" w14:textId="33E469E1" w:rsidR="00675D9F" w:rsidRPr="008B66D7" w:rsidRDefault="00675D9F" w:rsidP="00675D9F">
      <w:pPr>
        <w:pStyle w:val="Bullet"/>
        <w:numPr>
          <w:ilvl w:val="0"/>
          <w:numId w:val="3"/>
        </w:numPr>
        <w:ind w:left="360"/>
      </w:pPr>
      <w:r w:rsidRPr="008B66D7">
        <w:t>Mental Health and Wellbeing Transition Study</w:t>
      </w:r>
    </w:p>
    <w:p w14:paraId="7F299E99" w14:textId="5CBE9E39" w:rsidR="00675D9F" w:rsidRPr="008B66D7" w:rsidRDefault="00675D9F" w:rsidP="00675D9F">
      <w:pPr>
        <w:pStyle w:val="Bullet"/>
        <w:numPr>
          <w:ilvl w:val="0"/>
          <w:numId w:val="3"/>
        </w:numPr>
        <w:ind w:left="360"/>
      </w:pPr>
      <w:r w:rsidRPr="008B66D7">
        <w:t>Impact of Combat Study</w:t>
      </w:r>
    </w:p>
    <w:p w14:paraId="7AB652E2" w14:textId="17C8E779" w:rsidR="00675D9F" w:rsidRPr="008B66D7" w:rsidRDefault="00675D9F" w:rsidP="00675D9F">
      <w:pPr>
        <w:pStyle w:val="Bullet"/>
        <w:numPr>
          <w:ilvl w:val="0"/>
          <w:numId w:val="3"/>
        </w:numPr>
        <w:ind w:left="360"/>
      </w:pPr>
      <w:r w:rsidRPr="008B66D7">
        <w:t>Family Wellbeing Study.</w:t>
      </w:r>
    </w:p>
    <w:p w14:paraId="3F969952" w14:textId="77777777" w:rsidR="00675D9F" w:rsidRPr="008B66D7" w:rsidRDefault="00675D9F" w:rsidP="00675D9F">
      <w:pPr>
        <w:pStyle w:val="Heading2b"/>
      </w:pPr>
      <w:bookmarkStart w:id="593" w:name="_Toc482021442"/>
      <w:bookmarkStart w:id="594" w:name="_Toc482024533"/>
      <w:bookmarkStart w:id="595" w:name="_Toc484594355"/>
      <w:bookmarkStart w:id="596" w:name="_Toc487011291"/>
      <w:bookmarkStart w:id="597" w:name="_Toc493663186"/>
      <w:bookmarkStart w:id="598" w:name="_Toc386805656"/>
      <w:bookmarkEnd w:id="590"/>
      <w:r w:rsidRPr="008B66D7">
        <w:t>Aims of the Programme</w:t>
      </w:r>
      <w:bookmarkEnd w:id="593"/>
      <w:bookmarkEnd w:id="594"/>
      <w:bookmarkEnd w:id="595"/>
      <w:bookmarkEnd w:id="596"/>
      <w:bookmarkEnd w:id="597"/>
    </w:p>
    <w:p w14:paraId="0F84A3F3" w14:textId="77777777" w:rsidR="00675D9F" w:rsidRPr="008B66D7" w:rsidRDefault="00675D9F" w:rsidP="00675D9F">
      <w:pPr>
        <w:keepNext/>
      </w:pPr>
      <w:r w:rsidRPr="008B66D7">
        <w:t>The Transition and Wellbeing Research Programme objectives were to:</w:t>
      </w:r>
    </w:p>
    <w:p w14:paraId="6E926DDA" w14:textId="77777777" w:rsidR="00675D9F" w:rsidRPr="008B66D7" w:rsidRDefault="00675D9F" w:rsidP="000B56BB">
      <w:pPr>
        <w:pStyle w:val="Bullet"/>
        <w:spacing w:after="160"/>
      </w:pPr>
      <w:r w:rsidRPr="008B66D7">
        <w:t>determine the prevalence of mental disorders among ADF members who transitioned from Regular ADF service between 2010 and 2014</w:t>
      </w:r>
    </w:p>
    <w:p w14:paraId="028D3677" w14:textId="77777777" w:rsidR="00675D9F" w:rsidRPr="008B66D7" w:rsidRDefault="00675D9F" w:rsidP="000B56BB">
      <w:pPr>
        <w:pStyle w:val="Bullet"/>
        <w:numPr>
          <w:ilvl w:val="0"/>
          <w:numId w:val="3"/>
        </w:numPr>
        <w:spacing w:after="160"/>
        <w:ind w:left="360"/>
      </w:pPr>
      <w:r w:rsidRPr="008B66D7">
        <w:t>examine self-reported mental health status of Transitioned ADF and the 2015 Regular ADF</w:t>
      </w:r>
    </w:p>
    <w:p w14:paraId="7E6F26DA" w14:textId="77777777" w:rsidR="00675D9F" w:rsidRPr="008B66D7" w:rsidRDefault="00675D9F" w:rsidP="000B56BB">
      <w:pPr>
        <w:pStyle w:val="Bullet"/>
        <w:numPr>
          <w:ilvl w:val="0"/>
          <w:numId w:val="3"/>
        </w:numPr>
        <w:spacing w:after="160"/>
        <w:ind w:left="360"/>
      </w:pPr>
      <w:r w:rsidRPr="008B66D7">
        <w:t>examine the physical health status of Transitioned ADF and the 2015 Regular ADF</w:t>
      </w:r>
    </w:p>
    <w:p w14:paraId="09327F2C" w14:textId="77777777" w:rsidR="00675D9F" w:rsidRPr="008B66D7" w:rsidRDefault="00675D9F" w:rsidP="000B56BB">
      <w:pPr>
        <w:pStyle w:val="Bullet"/>
        <w:numPr>
          <w:ilvl w:val="0"/>
          <w:numId w:val="3"/>
        </w:numPr>
        <w:spacing w:after="160"/>
        <w:ind w:left="360"/>
      </w:pPr>
      <w:r w:rsidRPr="008B66D7">
        <w:t>assess pathways to care for Transitioned ADF and the 2015 Regular ADF, including those with a diagnosed mental disorder</w:t>
      </w:r>
    </w:p>
    <w:p w14:paraId="71457CD8" w14:textId="77777777" w:rsidR="00675D9F" w:rsidRPr="008B66D7" w:rsidRDefault="00675D9F" w:rsidP="000B56BB">
      <w:pPr>
        <w:pStyle w:val="Bullet"/>
        <w:numPr>
          <w:ilvl w:val="0"/>
          <w:numId w:val="3"/>
        </w:numPr>
        <w:spacing w:after="160"/>
        <w:ind w:left="360"/>
      </w:pPr>
      <w:r w:rsidRPr="008B66D7">
        <w:t>examine the factors that contribute to the wellbeing of Transitioned ADF and the 2015 Regular ADF</w:t>
      </w:r>
    </w:p>
    <w:p w14:paraId="11D35DB6" w14:textId="77777777" w:rsidR="00675D9F" w:rsidRPr="008B66D7" w:rsidRDefault="00675D9F" w:rsidP="000B56BB">
      <w:pPr>
        <w:pStyle w:val="Bullet"/>
        <w:numPr>
          <w:ilvl w:val="0"/>
          <w:numId w:val="3"/>
        </w:numPr>
        <w:spacing w:after="160"/>
        <w:ind w:left="360"/>
      </w:pPr>
      <w:r w:rsidRPr="008B66D7">
        <w:t>conduct predictive modelling of the trajectory of mental health symptoms/disorder of Transitioned ADF and the 2015 Regular ADF, removing the need to rely on estimated rates</w:t>
      </w:r>
    </w:p>
    <w:p w14:paraId="74BED0AD" w14:textId="77777777" w:rsidR="00675D9F" w:rsidRPr="008B66D7" w:rsidRDefault="00675D9F" w:rsidP="000B56BB">
      <w:pPr>
        <w:pStyle w:val="Bullet"/>
        <w:numPr>
          <w:ilvl w:val="0"/>
          <w:numId w:val="3"/>
        </w:numPr>
        <w:spacing w:after="160"/>
        <w:ind w:left="360"/>
      </w:pPr>
      <w:r w:rsidRPr="008B66D7">
        <w:t>investigate technology and its utility for health and mental health programs, including implications for future health service delivery</w:t>
      </w:r>
    </w:p>
    <w:p w14:paraId="57587A94" w14:textId="77777777" w:rsidR="00675D9F" w:rsidRPr="008B66D7" w:rsidRDefault="00675D9F" w:rsidP="000B56BB">
      <w:pPr>
        <w:pStyle w:val="Bullet"/>
        <w:numPr>
          <w:ilvl w:val="0"/>
          <w:numId w:val="3"/>
        </w:numPr>
        <w:spacing w:after="160"/>
        <w:ind w:left="360"/>
      </w:pPr>
      <w:r w:rsidRPr="008B66D7">
        <w:t>follow up on the mental, physical and neurocognitive health and wellbeing of ADF members who deployed to the MEAO between 2010 and 2012</w:t>
      </w:r>
    </w:p>
    <w:p w14:paraId="786351CF" w14:textId="77777777" w:rsidR="00675D9F" w:rsidRPr="008B66D7" w:rsidRDefault="00675D9F" w:rsidP="000B56BB">
      <w:pPr>
        <w:pStyle w:val="Bullet"/>
        <w:numPr>
          <w:ilvl w:val="0"/>
          <w:numId w:val="3"/>
        </w:numPr>
        <w:spacing w:after="160"/>
        <w:ind w:left="360"/>
      </w:pPr>
      <w:r w:rsidRPr="008B66D7">
        <w:t>investigate the social, physical and mental health and wellbeing of 2015 Ab initio Reservists (those who joined as Reservists and have served only in the Reserves)</w:t>
      </w:r>
    </w:p>
    <w:p w14:paraId="15466E6F" w14:textId="77777777" w:rsidR="00675D9F" w:rsidRPr="008B66D7" w:rsidRDefault="00675D9F" w:rsidP="00675D9F">
      <w:pPr>
        <w:pStyle w:val="Bullet"/>
      </w:pPr>
      <w:r w:rsidRPr="008B66D7">
        <w:t>investigate the impact of ADF service on the health and wellbeing of the families of Transitioned ADF and the 2015 Regular ADF.</w:t>
      </w:r>
    </w:p>
    <w:p w14:paraId="4A075218" w14:textId="77777777" w:rsidR="00675D9F" w:rsidRPr="008B66D7" w:rsidRDefault="00675D9F" w:rsidP="00675D9F">
      <w:pPr>
        <w:keepNext/>
      </w:pPr>
      <w:r w:rsidRPr="008B66D7">
        <w:t>These objectives will allow Defence and DVA to:</w:t>
      </w:r>
    </w:p>
    <w:p w14:paraId="15E53E49" w14:textId="77777777" w:rsidR="00675D9F" w:rsidRPr="008B66D7" w:rsidRDefault="00675D9F" w:rsidP="000B56BB">
      <w:pPr>
        <w:pStyle w:val="Bullet"/>
        <w:spacing w:after="160"/>
      </w:pPr>
      <w:r w:rsidRPr="008B66D7">
        <w:t>build on the 2010 MilHOP research to develop an understanding of how mental health changes and manifests during the re-adjustment phase post-separation</w:t>
      </w:r>
    </w:p>
    <w:p w14:paraId="169328A6" w14:textId="77777777" w:rsidR="00675D9F" w:rsidRPr="008B66D7" w:rsidRDefault="00675D9F" w:rsidP="000B56BB">
      <w:pPr>
        <w:pStyle w:val="Bullet"/>
        <w:numPr>
          <w:ilvl w:val="0"/>
          <w:numId w:val="3"/>
        </w:numPr>
        <w:spacing w:after="160"/>
        <w:ind w:left="360"/>
      </w:pPr>
      <w:r w:rsidRPr="008B66D7">
        <w:t>develop insights into how to improve communication between contemporary veterans, DVA and Defence</w:t>
      </w:r>
    </w:p>
    <w:p w14:paraId="268B2FA3" w14:textId="77777777" w:rsidR="00675D9F" w:rsidRPr="008B66D7" w:rsidRDefault="00675D9F" w:rsidP="000B56BB">
      <w:pPr>
        <w:pStyle w:val="Bullet"/>
        <w:numPr>
          <w:ilvl w:val="0"/>
          <w:numId w:val="3"/>
        </w:numPr>
        <w:spacing w:after="160"/>
        <w:ind w:left="360"/>
      </w:pPr>
      <w:r w:rsidRPr="008B66D7">
        <w:t>further develop the research outcomes and optimise the use of existing data sets within DVA and Defence in relation to improving the understanding of the mental health of Serving and Ex-Serving members and the access to clinical services and their outcomes</w:t>
      </w:r>
    </w:p>
    <w:p w14:paraId="44AF570F" w14:textId="77777777" w:rsidR="00675D9F" w:rsidRPr="008B66D7" w:rsidRDefault="00675D9F" w:rsidP="000B56BB">
      <w:pPr>
        <w:pStyle w:val="Bullet"/>
        <w:numPr>
          <w:ilvl w:val="0"/>
          <w:numId w:val="3"/>
        </w:numPr>
        <w:spacing w:after="160"/>
        <w:ind w:left="360"/>
      </w:pPr>
      <w:r w:rsidRPr="008B66D7">
        <w:t>develop the objective knowledge base of DVA and Defence staff and other parties interested in the mental health of serving and transitioned members</w:t>
      </w:r>
    </w:p>
    <w:p w14:paraId="15ABA1EF" w14:textId="77777777" w:rsidR="00675D9F" w:rsidRPr="008B66D7" w:rsidRDefault="00675D9F" w:rsidP="00675D9F">
      <w:pPr>
        <w:pStyle w:val="Bullet"/>
        <w:numPr>
          <w:ilvl w:val="0"/>
          <w:numId w:val="3"/>
        </w:numPr>
        <w:ind w:left="360"/>
      </w:pPr>
      <w:r w:rsidRPr="008B66D7">
        <w:t>improve mental health (and associated physical health) outcomes for Serving and Ex-Serving members across all age cohorts and allow a review of the optimal method of conducting scientifically valid and reliable research with the ADF and Ex-Serving members that is acceptable to the participants, the Ex-Serving community the ADF and DVA.</w:t>
      </w:r>
    </w:p>
    <w:p w14:paraId="74700C3D" w14:textId="77777777" w:rsidR="00675D9F" w:rsidRPr="00432D26" w:rsidRDefault="00675D9F" w:rsidP="00675D9F">
      <w:pPr>
        <w:pStyle w:val="Heading2b"/>
      </w:pPr>
      <w:bookmarkStart w:id="599" w:name="_Toc341700579"/>
      <w:bookmarkStart w:id="600" w:name="_Toc482021443"/>
      <w:bookmarkStart w:id="601" w:name="_Toc482024534"/>
      <w:bookmarkStart w:id="602" w:name="_Toc484594356"/>
      <w:bookmarkStart w:id="603" w:name="_Toc487011292"/>
      <w:bookmarkStart w:id="604" w:name="_Toc493663187"/>
      <w:bookmarkEnd w:id="598"/>
      <w:r w:rsidRPr="00432D26">
        <w:t>Sample</w:t>
      </w:r>
      <w:bookmarkEnd w:id="599"/>
      <w:bookmarkEnd w:id="600"/>
      <w:bookmarkEnd w:id="601"/>
      <w:bookmarkEnd w:id="602"/>
      <w:bookmarkEnd w:id="603"/>
      <w:bookmarkEnd w:id="604"/>
      <w:r w:rsidRPr="00432D26">
        <w:t>s</w:t>
      </w:r>
    </w:p>
    <w:p w14:paraId="099265C4" w14:textId="60A49A97" w:rsidR="00675D9F" w:rsidRPr="008B66D7" w:rsidRDefault="00675D9F" w:rsidP="00675D9F">
      <w:pPr>
        <w:rPr>
          <w:rFonts w:cs="Calibri"/>
        </w:rPr>
      </w:pPr>
      <w:r w:rsidRPr="008B66D7">
        <w:t xml:space="preserve">To achieve the aims of the broader research Programme, six overlapping samples were targeted for data collection. </w:t>
      </w:r>
      <w:r w:rsidRPr="008B66D7">
        <w:rPr>
          <w:rFonts w:cs="Calibri"/>
        </w:rPr>
        <w:t xml:space="preserve">The current report uses only one of these – Sample 5, Combat Zone. </w:t>
      </w:r>
      <w:r w:rsidR="00C53F35">
        <w:rPr>
          <w:rFonts w:cs="Calibri"/>
        </w:rPr>
        <w:t xml:space="preserve">The </w:t>
      </w:r>
      <w:r w:rsidRPr="008B66D7">
        <w:rPr>
          <w:rFonts w:cs="Calibri"/>
        </w:rPr>
        <w:t>six samples are described below:</w:t>
      </w:r>
    </w:p>
    <w:p w14:paraId="5056CF5E" w14:textId="0916D4A8" w:rsidR="00675D9F" w:rsidRPr="008B66D7" w:rsidRDefault="00675D9F" w:rsidP="00675D9F">
      <w:pPr>
        <w:pStyle w:val="Bullet"/>
      </w:pPr>
      <w:r w:rsidRPr="005E55CF">
        <w:rPr>
          <w:i/>
        </w:rPr>
        <w:t xml:space="preserve">Sample 1: Transitioned ADF. </w:t>
      </w:r>
      <w:r w:rsidRPr="008B66D7">
        <w:t>This sample consisted of all ADF members who transitioned from the Regular ADF between 2010 and 2014. This included those who transitioned into the Active and Inactive Reserves as well as those who had discharged completely from the Regular ADF. Th</w:t>
      </w:r>
      <w:r w:rsidR="00C53F35">
        <w:t>e</w:t>
      </w:r>
      <w:r w:rsidRPr="008B66D7">
        <w:t xml:space="preserve"> sample was made up of three groups of Transitioned ADF members: MHPWS Transitioned ADF – ADF members who participated in the 2010 MHPWS as a Regular ADF member but have since transitioned; Combat Transitioned ADF – ADF members who participated in the MEAO Prospective Health Study between 2010 and 2012 and have since transitioned; and ADF members who have transitioned from the Regular ADF since 2010 and who were not part of the 2010 MHPWS or the MEAO Prospective Health Study. Results from these three groups were combined and weighted to represent the Transitioned ADF in 2015.</w:t>
      </w:r>
    </w:p>
    <w:p w14:paraId="2D5E27B6" w14:textId="77777777" w:rsidR="00675D9F" w:rsidRPr="008B66D7" w:rsidRDefault="00675D9F" w:rsidP="00675D9F">
      <w:pPr>
        <w:pStyle w:val="Bullet"/>
        <w:numPr>
          <w:ilvl w:val="0"/>
          <w:numId w:val="3"/>
        </w:numPr>
        <w:ind w:left="360"/>
      </w:pPr>
      <w:r w:rsidRPr="005E55CF">
        <w:rPr>
          <w:i/>
        </w:rPr>
        <w:t xml:space="preserve">Sample 2: 2015 Regular ADF. </w:t>
      </w:r>
      <w:r w:rsidRPr="008B66D7">
        <w:t>This sample consisted of three groups of Regular ADF members in 2015 who were invited to participate in the study: those who participated in the 2010 Mental Health Prevalence and Wellbeing Study and were a Regular ADF member in 2015; those who participated in the MEAO Prospective Health Study between 2010 and 2012 and were a Regular ADF member in 2015; and a stratified random sample of Regular ADF members from 2015 who were not part of the 2010 MHPWS or the MEAO Prospective Health Study. Results from these three groups were combined and weighted to represent the 2015 Regular ADF.</w:t>
      </w:r>
    </w:p>
    <w:p w14:paraId="10262D70" w14:textId="1FE34687" w:rsidR="00675D9F" w:rsidRPr="008B66D7" w:rsidRDefault="00675D9F" w:rsidP="00675D9F">
      <w:pPr>
        <w:pStyle w:val="Bullet"/>
        <w:numPr>
          <w:ilvl w:val="0"/>
          <w:numId w:val="3"/>
        </w:numPr>
        <w:ind w:left="360"/>
      </w:pPr>
      <w:r w:rsidRPr="005E55CF">
        <w:rPr>
          <w:i/>
        </w:rPr>
        <w:t>Sample 3: Ab</w:t>
      </w:r>
      <w:r w:rsidR="00C53F35">
        <w:rPr>
          <w:i/>
        </w:rPr>
        <w:t>-</w:t>
      </w:r>
      <w:r w:rsidRPr="005E55CF">
        <w:rPr>
          <w:i/>
        </w:rPr>
        <w:t xml:space="preserve">initio Reservists. </w:t>
      </w:r>
      <w:r w:rsidRPr="008B66D7">
        <w:t>This sample consisted of all ADF members who joined the ADF Reserves, who continue to serve in a Reserve capacity, and who have never been a serving Regular ADF member.</w:t>
      </w:r>
    </w:p>
    <w:p w14:paraId="23A9DDA2" w14:textId="77777777" w:rsidR="00675D9F" w:rsidRPr="008B66D7" w:rsidRDefault="00675D9F" w:rsidP="00675D9F">
      <w:pPr>
        <w:pStyle w:val="Bullet"/>
        <w:numPr>
          <w:ilvl w:val="0"/>
          <w:numId w:val="3"/>
        </w:numPr>
        <w:ind w:left="360"/>
      </w:pPr>
      <w:r w:rsidRPr="005E55CF">
        <w:rPr>
          <w:i/>
        </w:rPr>
        <w:t xml:space="preserve">Sample 4: ADF families. </w:t>
      </w:r>
      <w:r w:rsidRPr="008B66D7">
        <w:t>This sample consisted of ADF families nominated by 2015 Regular ADF and Ex-Serving ADF members participating in the Programme.</w:t>
      </w:r>
    </w:p>
    <w:p w14:paraId="46A84F51" w14:textId="77777777" w:rsidR="00675D9F" w:rsidRPr="008B66D7" w:rsidRDefault="00675D9F" w:rsidP="00675D9F">
      <w:r w:rsidRPr="008B66D7">
        <w:t>Two MilHOP samples, which were incorporated in samples 1 and 2 above for the purposes of analysis, were also followed up as part of an ongoing program of longitudinal health surveillance:</w:t>
      </w:r>
    </w:p>
    <w:p w14:paraId="41F7AA7F" w14:textId="5382439C" w:rsidR="00675D9F" w:rsidRPr="008B66D7" w:rsidRDefault="00675D9F" w:rsidP="00675D9F">
      <w:pPr>
        <w:pStyle w:val="Bullet"/>
        <w:numPr>
          <w:ilvl w:val="0"/>
          <w:numId w:val="3"/>
        </w:numPr>
        <w:ind w:left="360"/>
        <w:rPr>
          <w:color w:val="000000" w:themeColor="text1"/>
        </w:rPr>
      </w:pPr>
      <w:r w:rsidRPr="005E55CF">
        <w:rPr>
          <w:i/>
        </w:rPr>
        <w:t xml:space="preserve">Sample 5: Combat Zone. </w:t>
      </w:r>
      <w:bookmarkStart w:id="605" w:name="_Toc297297124"/>
      <w:r w:rsidRPr="008B66D7">
        <w:t xml:space="preserve">The study sample consisted of 1350 current and Ex-Serving members of the ADF who deployed to the Middle East Area of Operations after June 2010, returned prior to June 2012, completed a pre-deployment and/or post-deployment health survey as part of the MEAO Prospective Study in 2010–2012, and were included on the </w:t>
      </w:r>
      <w:r w:rsidR="005D4B36">
        <w:t>Military and Veteran</w:t>
      </w:r>
      <w:r w:rsidRPr="008B66D7">
        <w:t xml:space="preserve"> Research </w:t>
      </w:r>
      <w:r w:rsidR="00C53F35">
        <w:t>S</w:t>
      </w:r>
      <w:r w:rsidRPr="008B66D7">
        <w:t xml:space="preserve">tudy </w:t>
      </w:r>
      <w:r w:rsidR="00C53F35">
        <w:t>R</w:t>
      </w:r>
      <w:r w:rsidRPr="008B66D7">
        <w:t>oll</w:t>
      </w:r>
      <w:r w:rsidR="005D4B36">
        <w:t xml:space="preserve"> used in the Transition and Wellbeing Research Programme</w:t>
      </w:r>
      <w:r w:rsidRPr="008B66D7">
        <w:t>.</w:t>
      </w:r>
      <w:r w:rsidRPr="008B66D7">
        <w:rPr>
          <w:rStyle w:val="FootnoteReference"/>
        </w:rPr>
        <w:footnoteReference w:id="8"/>
      </w:r>
      <w:r w:rsidRPr="008B66D7">
        <w:t xml:space="preserve"> These 1350 participants were invited to complete a self-report survey. In order to determine which of the other study components individuals were eligible for (CIDI, blood testing, neurocognitive testing, MRI assessment), participants were grouped according to the assessments they completed as part of the MEAO Prospective Study (Time 1 and Time 2) and invited to complete additional assessments dependent on these groupings. That is, if participants completed a study element at Time 1 and/or Time 2, they were invited to do so again at Time 3. </w:t>
      </w:r>
      <w:r w:rsidRPr="008B66D7">
        <w:rPr>
          <w:color w:val="000000" w:themeColor="text1"/>
        </w:rPr>
        <w:t xml:space="preserve">Eligible study participants located outside Australia were only invited to complete a survey. No additional exclusion criteria were applied to this sample. </w:t>
      </w:r>
    </w:p>
    <w:p w14:paraId="55549C55" w14:textId="77777777" w:rsidR="00675D9F" w:rsidRPr="008B66D7" w:rsidRDefault="00675D9F" w:rsidP="00675D9F">
      <w:pPr>
        <w:ind w:left="360"/>
      </w:pPr>
      <w:r w:rsidRPr="008B66D7">
        <w:t>There were three nested subgroups in the sample (see Figure A1):</w:t>
      </w:r>
    </w:p>
    <w:bookmarkEnd w:id="605"/>
    <w:p w14:paraId="1BD0AD51" w14:textId="77777777" w:rsidR="00675D9F" w:rsidRPr="008B66D7" w:rsidRDefault="00675D9F" w:rsidP="000B56BB">
      <w:pPr>
        <w:pStyle w:val="Dash"/>
        <w:spacing w:after="160"/>
      </w:pPr>
      <w:r w:rsidRPr="008B66D7">
        <w:t>The Combat Zone Subgroup consisted of individuals within the broader study sample who participated in the physical testing component of the MEAO Prospective Study in addition to the self-report survey. These individuals were invited to participate in a CIDI (Phase 2) and blood test (Phase 3) in addition to the Impact of Combat Study self-report survey (Phase 1).</w:t>
      </w:r>
    </w:p>
    <w:p w14:paraId="2F95CACD" w14:textId="77777777" w:rsidR="00675D9F" w:rsidRPr="008B66D7" w:rsidRDefault="00675D9F" w:rsidP="00675D9F">
      <w:pPr>
        <w:pStyle w:val="Dash"/>
      </w:pPr>
      <w:r w:rsidRPr="008B66D7">
        <w:t>The Combat Role High-risk Subgroup consisted of individuals within the broader study sample who participated in the physical and neurocognitive testing components of the MEAO Prospective Study in addition to completing the self-report survey. These individuals were invited to participate in a CIDI (Phase 2), blood test (Phase 3) and neurocognitive assessment battery (Phase 4) in addition to the Impact of Combat Study self-report survey (Phase 1).</w:t>
      </w:r>
    </w:p>
    <w:p w14:paraId="2091F42A" w14:textId="77777777" w:rsidR="00675D9F" w:rsidRPr="008B66D7" w:rsidRDefault="00675D9F" w:rsidP="00675D9F">
      <w:pPr>
        <w:pStyle w:val="Dash"/>
      </w:pPr>
      <w:r w:rsidRPr="008B66D7">
        <w:t>The mTBI subgroup was a targeted subgroup of individuals from within the Combat Role High-risk Subgroup. They were invited to participate in an MRI assessment (Phase 5) in addition to the self-report survey (Phase 1), CIDI (Phase 2), blood test (Phase 3) and neurocognitive test battery (Phase 4). These individuals were selected because they had previously completed a neurocognitive assessment as part of the MEAO Prospective Study and were identified as having high combat and blast exposure.</w:t>
      </w:r>
    </w:p>
    <w:p w14:paraId="1A50B2FF" w14:textId="77777777" w:rsidR="00675D9F" w:rsidRPr="008B66D7" w:rsidRDefault="00675D9F" w:rsidP="00675D9F">
      <w:pPr>
        <w:pStyle w:val="FigureName"/>
      </w:pPr>
      <w:bookmarkStart w:id="606" w:name="_Toc524079494"/>
      <w:bookmarkStart w:id="607" w:name="_Toc532319324"/>
      <w:r w:rsidRPr="008B66D7">
        <w:t>Figure A.1</w:t>
      </w:r>
      <w:r w:rsidRPr="008B66D7">
        <w:tab/>
        <w:t>Impact of Combat Study nested subgroups</w:t>
      </w:r>
      <w:bookmarkEnd w:id="606"/>
      <w:bookmarkEnd w:id="607"/>
    </w:p>
    <w:p w14:paraId="24EF9BE8" w14:textId="77777777" w:rsidR="00675D9F" w:rsidRPr="008B66D7" w:rsidRDefault="00675D9F" w:rsidP="000B56BB">
      <w:r w:rsidRPr="008B66D7">
        <w:rPr>
          <w:noProof/>
          <w:lang w:eastAsia="en-AU"/>
        </w:rPr>
        <mc:AlternateContent>
          <mc:Choice Requires="wpg">
            <w:drawing>
              <wp:inline distT="0" distB="0" distL="0" distR="0" wp14:anchorId="4AB87062" wp14:editId="55A7A9F4">
                <wp:extent cx="3683000" cy="3631565"/>
                <wp:effectExtent l="0" t="0" r="12700" b="26035"/>
                <wp:docPr id="60" name="Group 60" descr="Figure A.1 Impact of Combat Study nested subgroups"/>
                <wp:cNvGraphicFramePr/>
                <a:graphic xmlns:a="http://schemas.openxmlformats.org/drawingml/2006/main">
                  <a:graphicData uri="http://schemas.microsoft.com/office/word/2010/wordprocessingGroup">
                    <wpg:wgp>
                      <wpg:cNvGrpSpPr/>
                      <wpg:grpSpPr>
                        <a:xfrm>
                          <a:off x="0" y="0"/>
                          <a:ext cx="3683000" cy="3631565"/>
                          <a:chOff x="0" y="0"/>
                          <a:chExt cx="3683358" cy="3631842"/>
                        </a:xfrm>
                      </wpg:grpSpPr>
                      <wps:wsp>
                        <wps:cNvPr id="64" name="Oval 64"/>
                        <wps:cNvSpPr/>
                        <wps:spPr>
                          <a:xfrm>
                            <a:off x="0" y="0"/>
                            <a:ext cx="3683358" cy="3631842"/>
                          </a:xfrm>
                          <a:prstGeom prst="ellipse">
                            <a:avLst/>
                          </a:prstGeom>
                          <a:solidFill>
                            <a:srgbClr val="00256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386366" y="772732"/>
                            <a:ext cx="2897747" cy="2859110"/>
                          </a:xfrm>
                          <a:prstGeom prst="ellipse">
                            <a:avLst/>
                          </a:prstGeom>
                          <a:solidFill>
                            <a:srgbClr val="2E9D35"/>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al 66"/>
                        <wps:cNvSpPr/>
                        <wps:spPr>
                          <a:xfrm>
                            <a:off x="759854" y="1442434"/>
                            <a:ext cx="2163651" cy="2176530"/>
                          </a:xfrm>
                          <a:prstGeom prst="ellipse">
                            <a:avLst/>
                          </a:prstGeom>
                          <a:solidFill>
                            <a:srgbClr val="720829"/>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Oval 67"/>
                        <wps:cNvSpPr/>
                        <wps:spPr>
                          <a:xfrm>
                            <a:off x="1184856" y="2292439"/>
                            <a:ext cx="1326524" cy="1326524"/>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Text Box 68"/>
                        <wps:cNvSpPr txBox="1"/>
                        <wps:spPr>
                          <a:xfrm>
                            <a:off x="1313645" y="360608"/>
                            <a:ext cx="1197735" cy="515155"/>
                          </a:xfrm>
                          <a:prstGeom prst="rect">
                            <a:avLst/>
                          </a:prstGeom>
                          <a:noFill/>
                          <a:ln w="6350">
                            <a:noFill/>
                          </a:ln>
                        </wps:spPr>
                        <wps:txbx>
                          <w:txbxContent>
                            <w:p w14:paraId="758916B5" w14:textId="77777777" w:rsidR="00585C14" w:rsidRPr="00DD3B36" w:rsidRDefault="00585C14" w:rsidP="00675D9F">
                              <w:pPr>
                                <w:rPr>
                                  <w:b/>
                                  <w:color w:val="FFFFFF" w:themeColor="background1"/>
                                  <w:sz w:val="16"/>
                                  <w:szCs w:val="16"/>
                                </w:rPr>
                              </w:pPr>
                              <w:r>
                                <w:rPr>
                                  <w:b/>
                                  <w:color w:val="FFFFFF" w:themeColor="background1"/>
                                  <w:sz w:val="16"/>
                                  <w:szCs w:val="16"/>
                                </w:rPr>
                                <w:t>MEAO Deployed Cohort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1262130" y="1001712"/>
                            <a:ext cx="1197735" cy="515155"/>
                          </a:xfrm>
                          <a:prstGeom prst="rect">
                            <a:avLst/>
                          </a:prstGeom>
                          <a:noFill/>
                          <a:ln w="6350">
                            <a:noFill/>
                          </a:ln>
                        </wps:spPr>
                        <wps:txbx>
                          <w:txbxContent>
                            <w:p w14:paraId="53A9C40F" w14:textId="77777777" w:rsidR="00585C14" w:rsidRPr="00DD3B36" w:rsidRDefault="00585C14" w:rsidP="00675D9F">
                              <w:pPr>
                                <w:jc w:val="center"/>
                                <w:rPr>
                                  <w:b/>
                                  <w:color w:val="FFFFFF" w:themeColor="background1"/>
                                  <w:sz w:val="16"/>
                                  <w:szCs w:val="16"/>
                                </w:rPr>
                              </w:pPr>
                              <w:r>
                                <w:rPr>
                                  <w:b/>
                                  <w:color w:val="FFFFFF" w:themeColor="background1"/>
                                  <w:sz w:val="16"/>
                                  <w:szCs w:val="16"/>
                                </w:rPr>
                                <w:t>Combat Zone</w:t>
                              </w:r>
                              <w:r w:rsidRPr="00DD3B36">
                                <w:rPr>
                                  <w:b/>
                                  <w:color w:val="FFFFFF" w:themeColor="background1"/>
                                  <w:sz w:val="16"/>
                                  <w:szCs w:val="16"/>
                                </w:rPr>
                                <w:t xml:space="preserve"> Subgroup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1249251" y="1815922"/>
                            <a:ext cx="1197735" cy="515155"/>
                          </a:xfrm>
                          <a:prstGeom prst="rect">
                            <a:avLst/>
                          </a:prstGeom>
                          <a:noFill/>
                          <a:ln w="6350">
                            <a:noFill/>
                          </a:ln>
                        </wps:spPr>
                        <wps:txbx>
                          <w:txbxContent>
                            <w:p w14:paraId="7225E093" w14:textId="77777777" w:rsidR="00585C14" w:rsidRPr="00DD3B36" w:rsidRDefault="00585C14" w:rsidP="00675D9F">
                              <w:pPr>
                                <w:jc w:val="center"/>
                                <w:rPr>
                                  <w:b/>
                                  <w:color w:val="FFFFFF" w:themeColor="background1"/>
                                  <w:sz w:val="16"/>
                                  <w:szCs w:val="16"/>
                                </w:rPr>
                              </w:pPr>
                              <w:r>
                                <w:rPr>
                                  <w:b/>
                                  <w:color w:val="FFFFFF" w:themeColor="background1"/>
                                  <w:sz w:val="16"/>
                                  <w:szCs w:val="16"/>
                                </w:rPr>
                                <w:t>Combat Role High-risk Subgroup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1262130" y="2781836"/>
                            <a:ext cx="1197735" cy="515155"/>
                          </a:xfrm>
                          <a:prstGeom prst="rect">
                            <a:avLst/>
                          </a:prstGeom>
                          <a:noFill/>
                          <a:ln w="6350">
                            <a:noFill/>
                          </a:ln>
                        </wps:spPr>
                        <wps:txbx>
                          <w:txbxContent>
                            <w:p w14:paraId="5DB171C0" w14:textId="77777777" w:rsidR="00585C14" w:rsidRPr="00DD3B36" w:rsidRDefault="00585C14" w:rsidP="00675D9F">
                              <w:pPr>
                                <w:jc w:val="center"/>
                                <w:rPr>
                                  <w:b/>
                                  <w:color w:val="000000" w:themeColor="text1"/>
                                  <w:sz w:val="16"/>
                                  <w:szCs w:val="16"/>
                                </w:rPr>
                              </w:pPr>
                              <w:r>
                                <w:rPr>
                                  <w:b/>
                                  <w:color w:val="000000" w:themeColor="text1"/>
                                  <w:sz w:val="16"/>
                                  <w:szCs w:val="16"/>
                                </w:rPr>
                                <w:t>mTBI Subgroup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AB87062" id="Group 60" o:spid="_x0000_s1035" alt="Figure A.1 Impact of Combat Study nested subgroups" style="width:290pt;height:285.95pt;mso-position-horizontal-relative:char;mso-position-vertical-relative:line" coordsize="36833,36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">
                <v:oval id="Oval 64" o:spid="_x0000_s1036" style="position:absolute;width:36833;height:36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CcvcQA&#10;AADbAAAADwAAAGRycy9kb3ducmV2LnhtbESP0WoCMRRE3wv+Q7hCX4pmW2SR1Sja0uKDFLr2Ay6b&#10;6ya6uVmSVNe/N4VCH4eZOcMs14PrxIVCtJ4VPE8LEMSN15ZbBd+H98kcREzIGjvPpOBGEdar0cMS&#10;K+2v/EWXOrUiQzhWqMCk1FdSxsaQwzj1PXH2jj44TFmGVuqA1wx3nXwpilI6tJwXDPb0aqg51z9O&#10;wZOZN5/77an8OIbaxlt629n9QanH8bBZgEg0pP/wX3unFZQz+P2Sf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QnL3EAAAA2wAAAA8AAAAAAAAAAAAAAAAAmAIAAGRycy9k&#10;b3ducmV2LnhtbFBLBQYAAAAABAAEAPUAAACJAwAAAAA=&#10;" fillcolor="#002561" strokecolor="white [3212]" strokeweight="2pt"/>
                <v:oval id="Oval 65" o:spid="_x0000_s1037" style="position:absolute;left:3863;top:7727;width:28978;height:28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IvC8QA&#10;AADbAAAADwAAAGRycy9kb3ducmV2LnhtbESP0WrCQBRE3wv9h+UWfAm6qVIp0VVKoVELfdD4AZfd&#10;a5I2ezdkVxP/3hUKPg4zc4ZZrgfbiAt1vnas4HWSgiDWztRcKjgWX+N3ED4gG2wck4IreVivnp+W&#10;mBnX854uh1CKCGGfoYIqhDaT0uuKLPqJa4mjd3KdxRBlV0rTYR/htpHTNJ1LizXHhQpb+qxI/x3O&#10;VkFSz773Re4Svf3JdxtMCnnVv0qNXoaPBYhAQ3iE/9tbo2D+Bvcv8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SLwvEAAAA2wAAAA8AAAAAAAAAAAAAAAAAmAIAAGRycy9k&#10;b3ducmV2LnhtbFBLBQYAAAAABAAEAPUAAACJAwAAAAA=&#10;" fillcolor="#2e9d35" strokecolor="white [3212]" strokeweight="2pt"/>
                <v:oval id="Oval 66" o:spid="_x0000_s1038" style="position:absolute;left:7598;top:14424;width:21637;height:21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4UcMA&#10;AADbAAAADwAAAGRycy9kb3ducmV2LnhtbESPQWvCQBSE70L/w/IEb7qJSGijq0iLIHhK2kOPr7vP&#10;JJh9m2Y3Jv77bqHQ4zDzzTC7w2RbcafeN44VpKsEBLF2puFKwcf7afkMwgdkg61jUvAgD4f902yH&#10;uXEjF3QvQyViCfscFdQhdLmUXtdk0a9cRxy9q+sthij7Spoex1huW7lOkkxabDgu1NjRa036Vg5W&#10;QebHQX+3/HbSX5eXo80+qUg3Si3m03ELItAU/sN/9NlELoPfL/EH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a4UcMAAADbAAAADwAAAAAAAAAAAAAAAACYAgAAZHJzL2Rv&#10;d25yZXYueG1sUEsFBgAAAAAEAAQA9QAAAIgDAAAAAA==&#10;" fillcolor="#720829" strokecolor="white [3212]" strokeweight="2pt"/>
                <v:oval id="Oval 67" o:spid="_x0000_s1039" style="position:absolute;left:11848;top:22924;width:13265;height:132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NLcMA&#10;AADbAAAADwAAAGRycy9kb3ducmV2LnhtbESPQWsCMRSE70L/Q3iCN81aZFu2RhFBEA+CWws9PjbP&#10;3eDmJSRR13/fFAo9DjPzDbNcD7YXdwrROFYwnxUgiBunDbcKzp+76TuImJA19o5JwZMirFcvoyVW&#10;2j34RPc6tSJDOFaooEvJV1LGpiOLceY8cfYuLlhMWYZW6oCPDLe9fC2KUlo0nBc69LTtqLnWN6vg&#10;YurvrSz97hgOC3c4mVv95Y9KTcbD5gNEoiH9h//ae62gfIP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CNLcMAAADbAAAADwAAAAAAAAAAAAAAAACYAgAAZHJzL2Rv&#10;d25yZXYueG1sUEsFBgAAAAAEAAQA9QAAAIgDAAAAAA==&#10;" fillcolor="white [3212]" strokecolor="white [3212]" strokeweight="2pt"/>
                <v:shape id="Text Box 68" o:spid="_x0000_s1040" type="#_x0000_t202" style="position:absolute;left:13136;top:3606;width:11977;height:5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14:paraId="758916B5" w14:textId="77777777" w:rsidR="00585C14" w:rsidRPr="00DD3B36" w:rsidRDefault="00585C14" w:rsidP="00675D9F">
                        <w:pPr>
                          <w:rPr>
                            <w:b/>
                            <w:color w:val="FFFFFF" w:themeColor="background1"/>
                            <w:sz w:val="16"/>
                            <w:szCs w:val="16"/>
                          </w:rPr>
                        </w:pPr>
                        <w:r>
                          <w:rPr>
                            <w:b/>
                            <w:color w:val="FFFFFF" w:themeColor="background1"/>
                            <w:sz w:val="16"/>
                            <w:szCs w:val="16"/>
                          </w:rPr>
                          <w:t>MEAO Deployed Cohort</w:t>
                        </w:r>
                      </w:p>
                    </w:txbxContent>
                  </v:textbox>
                </v:shape>
                <v:shape id="Text Box 69" o:spid="_x0000_s1041" type="#_x0000_t202" style="position:absolute;left:12621;top:10017;width:11977;height:5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14:paraId="53A9C40F" w14:textId="77777777" w:rsidR="00585C14" w:rsidRPr="00DD3B36" w:rsidRDefault="00585C14" w:rsidP="00675D9F">
                        <w:pPr>
                          <w:jc w:val="center"/>
                          <w:rPr>
                            <w:b/>
                            <w:color w:val="FFFFFF" w:themeColor="background1"/>
                            <w:sz w:val="16"/>
                            <w:szCs w:val="16"/>
                          </w:rPr>
                        </w:pPr>
                        <w:r>
                          <w:rPr>
                            <w:b/>
                            <w:color w:val="FFFFFF" w:themeColor="background1"/>
                            <w:sz w:val="16"/>
                            <w:szCs w:val="16"/>
                          </w:rPr>
                          <w:t>Combat Zone</w:t>
                        </w:r>
                        <w:r w:rsidRPr="00DD3B36">
                          <w:rPr>
                            <w:b/>
                            <w:color w:val="FFFFFF" w:themeColor="background1"/>
                            <w:sz w:val="16"/>
                            <w:szCs w:val="16"/>
                          </w:rPr>
                          <w:t xml:space="preserve"> Subgroup</w:t>
                        </w:r>
                      </w:p>
                    </w:txbxContent>
                  </v:textbox>
                </v:shape>
                <v:shape id="Text Box 70" o:spid="_x0000_s1042" type="#_x0000_t202" style="position:absolute;left:12492;top:18159;width:11977;height:5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14:paraId="7225E093" w14:textId="77777777" w:rsidR="00585C14" w:rsidRPr="00DD3B36" w:rsidRDefault="00585C14" w:rsidP="00675D9F">
                        <w:pPr>
                          <w:jc w:val="center"/>
                          <w:rPr>
                            <w:b/>
                            <w:color w:val="FFFFFF" w:themeColor="background1"/>
                            <w:sz w:val="16"/>
                            <w:szCs w:val="16"/>
                          </w:rPr>
                        </w:pPr>
                        <w:r>
                          <w:rPr>
                            <w:b/>
                            <w:color w:val="FFFFFF" w:themeColor="background1"/>
                            <w:sz w:val="16"/>
                            <w:szCs w:val="16"/>
                          </w:rPr>
                          <w:t>Combat Role High-risk Subgroup</w:t>
                        </w:r>
                      </w:p>
                    </w:txbxContent>
                  </v:textbox>
                </v:shape>
                <v:shape id="Text Box 71" o:spid="_x0000_s1043" type="#_x0000_t202" style="position:absolute;left:12621;top:27818;width:11977;height:5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14:paraId="5DB171C0" w14:textId="77777777" w:rsidR="00585C14" w:rsidRPr="00DD3B36" w:rsidRDefault="00585C14" w:rsidP="00675D9F">
                        <w:pPr>
                          <w:jc w:val="center"/>
                          <w:rPr>
                            <w:b/>
                            <w:color w:val="000000" w:themeColor="text1"/>
                            <w:sz w:val="16"/>
                            <w:szCs w:val="16"/>
                          </w:rPr>
                        </w:pPr>
                        <w:r>
                          <w:rPr>
                            <w:b/>
                            <w:color w:val="000000" w:themeColor="text1"/>
                            <w:sz w:val="16"/>
                            <w:szCs w:val="16"/>
                          </w:rPr>
                          <w:t>mTBI Subgroup</w:t>
                        </w:r>
                      </w:p>
                    </w:txbxContent>
                  </v:textbox>
                </v:shape>
                <w10:anchorlock/>
              </v:group>
            </w:pict>
          </mc:Fallback>
        </mc:AlternateContent>
      </w:r>
    </w:p>
    <w:p w14:paraId="173CE0C3" w14:textId="77777777" w:rsidR="00675D9F" w:rsidRPr="008B66D7" w:rsidRDefault="00675D9F" w:rsidP="00675D9F">
      <w:pPr>
        <w:pStyle w:val="Bullet"/>
        <w:numPr>
          <w:ilvl w:val="0"/>
          <w:numId w:val="3"/>
        </w:numPr>
        <w:ind w:left="360"/>
      </w:pPr>
      <w:r w:rsidRPr="005E55CF">
        <w:rPr>
          <w:i/>
        </w:rPr>
        <w:t xml:space="preserve">Sample 6: MHPWS. </w:t>
      </w:r>
      <w:r w:rsidRPr="008B66D7">
        <w:t>This sample consisted of all individuals who participated in the 2010 MHPWS component of MilHOP (2010 ADF). It was made up of two groups: MHPWS Transitioned ADF – ADF members who participated in the 2010 MHPWS as a Regular ADF member but have since transitioned; and MHPWS 2015 ADF – Regular ADF members who participated in the 2010 MHPWS and were in the 2015 Regular ADF.</w:t>
      </w:r>
    </w:p>
    <w:p w14:paraId="15874546" w14:textId="550E9CEC" w:rsidR="00675D9F" w:rsidRPr="008B66D7" w:rsidRDefault="00675D9F" w:rsidP="00675D9F">
      <w:r w:rsidRPr="008B66D7">
        <w:t>DVA and Defence commissioned a number of reports arising from the Research Programme; Table A.1 shows the samples each report cover</w:t>
      </w:r>
      <w:r w:rsidR="00DA194E">
        <w:t>s</w:t>
      </w:r>
      <w:r w:rsidRPr="008B66D7">
        <w:t>. All samples were drawn from the Military and Veteran Research Study Roll, which is described in Section A.</w:t>
      </w:r>
      <w:r w:rsidR="00DA194E">
        <w:t>7</w:t>
      </w:r>
      <w:r w:rsidRPr="008B66D7">
        <w:t>.2.</w:t>
      </w:r>
    </w:p>
    <w:p w14:paraId="01795D42" w14:textId="77777777" w:rsidR="00675D9F" w:rsidRPr="00675D9F" w:rsidRDefault="00675D9F" w:rsidP="00675D9F">
      <w:pPr>
        <w:pStyle w:val="TableName"/>
      </w:pPr>
      <w:bookmarkStart w:id="608" w:name="_Toc486936014"/>
      <w:bookmarkStart w:id="609" w:name="_Toc487014338"/>
      <w:bookmarkStart w:id="610" w:name="_Toc492995641"/>
      <w:bookmarkStart w:id="611" w:name="_Toc497383340"/>
      <w:bookmarkStart w:id="612" w:name="_Toc524079326"/>
      <w:bookmarkStart w:id="613" w:name="_Toc532319275"/>
      <w:r w:rsidRPr="008B66D7">
        <w:t>Table A.1</w:t>
      </w:r>
      <w:r w:rsidRPr="008B66D7">
        <w:tab/>
        <w:t>Commissioned reports</w:t>
      </w:r>
      <w:bookmarkEnd w:id="608"/>
      <w:bookmarkEnd w:id="609"/>
      <w:bookmarkEnd w:id="610"/>
      <w:bookmarkEnd w:id="611"/>
      <w:bookmarkEnd w:id="612"/>
      <w:bookmarkEnd w:id="613"/>
    </w:p>
    <w:tbl>
      <w:tblPr>
        <w:tblStyle w:val="TWRPTable"/>
        <w:tblW w:w="5000" w:type="pct"/>
        <w:tblLayout w:type="fixed"/>
        <w:tblLook w:val="01E0" w:firstRow="1" w:lastRow="1" w:firstColumn="1" w:lastColumn="1" w:noHBand="0" w:noVBand="0"/>
        <w:tblDescription w:val="Table A.1 Commissioned reports"/>
      </w:tblPr>
      <w:tblGrid>
        <w:gridCol w:w="1773"/>
        <w:gridCol w:w="1772"/>
        <w:gridCol w:w="1772"/>
        <w:gridCol w:w="1772"/>
      </w:tblGrid>
      <w:tr w:rsidR="00675D9F" w:rsidRPr="008B66D7" w14:paraId="53BE8BBC" w14:textId="77777777" w:rsidTr="000B56BB">
        <w:trPr>
          <w:cnfStyle w:val="100000000000" w:firstRow="1" w:lastRow="0" w:firstColumn="0" w:lastColumn="0" w:oddVBand="0" w:evenVBand="0" w:oddHBand="0" w:evenHBand="0" w:firstRowFirstColumn="0" w:firstRowLastColumn="0" w:lastRowFirstColumn="0" w:lastRowLastColumn="0"/>
          <w:cantSplit/>
          <w:tblHeader/>
        </w:trPr>
        <w:tc>
          <w:tcPr>
            <w:tcW w:w="1828" w:type="dxa"/>
            <w:hideMark/>
          </w:tcPr>
          <w:p w14:paraId="27FB63C0" w14:textId="77777777" w:rsidR="00675D9F" w:rsidRPr="008B66D7" w:rsidRDefault="00675D9F" w:rsidP="00F95829">
            <w:pPr>
              <w:pStyle w:val="TableText"/>
            </w:pPr>
            <w:r w:rsidRPr="008B66D7">
              <w:t xml:space="preserve">Report </w:t>
            </w:r>
          </w:p>
        </w:tc>
        <w:tc>
          <w:tcPr>
            <w:tcW w:w="1829" w:type="dxa"/>
            <w:hideMark/>
          </w:tcPr>
          <w:p w14:paraId="722E8E1F" w14:textId="77777777" w:rsidR="00675D9F" w:rsidRPr="008B66D7" w:rsidRDefault="00675D9F" w:rsidP="00F95829">
            <w:pPr>
              <w:pStyle w:val="TableText"/>
            </w:pPr>
            <w:r w:rsidRPr="008B66D7">
              <w:t>Programme goal</w:t>
            </w:r>
          </w:p>
        </w:tc>
        <w:tc>
          <w:tcPr>
            <w:tcW w:w="1829" w:type="dxa"/>
            <w:hideMark/>
          </w:tcPr>
          <w:p w14:paraId="7F0F2AA4" w14:textId="77777777" w:rsidR="00675D9F" w:rsidRPr="008B66D7" w:rsidRDefault="00675D9F" w:rsidP="00F95829">
            <w:pPr>
              <w:pStyle w:val="TableText"/>
            </w:pPr>
            <w:r w:rsidRPr="008B66D7">
              <w:t>Samples</w:t>
            </w:r>
          </w:p>
        </w:tc>
        <w:tc>
          <w:tcPr>
            <w:tcW w:w="1829" w:type="dxa"/>
            <w:hideMark/>
          </w:tcPr>
          <w:p w14:paraId="03E3C30D" w14:textId="77777777" w:rsidR="00675D9F" w:rsidRPr="008B66D7" w:rsidRDefault="00675D9F" w:rsidP="00F95829">
            <w:pPr>
              <w:pStyle w:val="TableText"/>
            </w:pPr>
            <w:r w:rsidRPr="008B66D7">
              <w:t xml:space="preserve">Data collection </w:t>
            </w:r>
          </w:p>
        </w:tc>
      </w:tr>
      <w:tr w:rsidR="00675D9F" w:rsidRPr="008B66D7" w14:paraId="7B79B2CE" w14:textId="77777777" w:rsidTr="000B56BB">
        <w:trPr>
          <w:cnfStyle w:val="000000100000" w:firstRow="0" w:lastRow="0" w:firstColumn="0" w:lastColumn="0" w:oddVBand="0" w:evenVBand="0" w:oddHBand="1" w:evenHBand="0" w:firstRowFirstColumn="0" w:firstRowLastColumn="0" w:lastRowFirstColumn="0" w:lastRowLastColumn="0"/>
          <w:cantSplit/>
        </w:trPr>
        <w:tc>
          <w:tcPr>
            <w:tcW w:w="1828" w:type="dxa"/>
            <w:hideMark/>
          </w:tcPr>
          <w:p w14:paraId="5003861C" w14:textId="77777777" w:rsidR="00675D9F" w:rsidRPr="000B56BB" w:rsidRDefault="00675D9F" w:rsidP="000B56BB">
            <w:pPr>
              <w:pStyle w:val="TableText"/>
            </w:pPr>
            <w:r w:rsidRPr="000B56BB">
              <w:t>Mental Health Prevalence Report: findings from the 2015 Mental Health and Wellbeing Transition Study</w:t>
            </w:r>
          </w:p>
          <w:p w14:paraId="323CBFB5" w14:textId="77777777" w:rsidR="00675D9F" w:rsidRPr="000B56BB" w:rsidRDefault="00675D9F" w:rsidP="000B56BB">
            <w:pPr>
              <w:pStyle w:val="TableText"/>
            </w:pPr>
          </w:p>
        </w:tc>
        <w:tc>
          <w:tcPr>
            <w:tcW w:w="1829" w:type="dxa"/>
            <w:hideMark/>
          </w:tcPr>
          <w:p w14:paraId="5F934CEE" w14:textId="77777777" w:rsidR="00675D9F" w:rsidRPr="000B56BB" w:rsidRDefault="00675D9F" w:rsidP="000B56BB">
            <w:pPr>
              <w:pStyle w:val="TableText"/>
            </w:pPr>
            <w:r w:rsidRPr="000B56BB">
              <w:t xml:space="preserve">Establish baseline prevalence rates of mental disorders among ADF members who transitioned from full-time ADF service </w:t>
            </w:r>
          </w:p>
        </w:tc>
        <w:tc>
          <w:tcPr>
            <w:tcW w:w="1829" w:type="dxa"/>
            <w:hideMark/>
          </w:tcPr>
          <w:p w14:paraId="30FB3FEC" w14:textId="77777777" w:rsidR="00675D9F" w:rsidRPr="008B66D7" w:rsidRDefault="00675D9F" w:rsidP="00675D9F">
            <w:pPr>
              <w:pStyle w:val="TableBullet"/>
              <w:ind w:left="216" w:hanging="216"/>
            </w:pPr>
            <w:r w:rsidRPr="008B66D7">
              <w:t xml:space="preserve">ADF members who transitioned from full-time ADF service between 2010 and 2014 </w:t>
            </w:r>
          </w:p>
          <w:p w14:paraId="31D00512" w14:textId="77777777" w:rsidR="00675D9F" w:rsidRPr="008B66D7" w:rsidRDefault="00675D9F" w:rsidP="00675D9F">
            <w:pPr>
              <w:pStyle w:val="TableBullet"/>
              <w:ind w:left="216" w:hanging="216"/>
            </w:pPr>
            <w:r w:rsidRPr="008B66D7">
              <w:t xml:space="preserve">2015 Regular ADF </w:t>
            </w:r>
          </w:p>
          <w:p w14:paraId="145F5032" w14:textId="77777777" w:rsidR="00675D9F" w:rsidRPr="008B66D7" w:rsidRDefault="00675D9F" w:rsidP="00675D9F">
            <w:pPr>
              <w:pStyle w:val="TableBullet"/>
              <w:ind w:left="216" w:hanging="216"/>
            </w:pPr>
            <w:r w:rsidRPr="008B66D7">
              <w:t xml:space="preserve">Comparison with 2010 ADF and community, where appropriate </w:t>
            </w:r>
          </w:p>
        </w:tc>
        <w:tc>
          <w:tcPr>
            <w:tcW w:w="1829" w:type="dxa"/>
            <w:hideMark/>
          </w:tcPr>
          <w:p w14:paraId="27943AAC" w14:textId="77777777" w:rsidR="00675D9F" w:rsidRPr="008B66D7" w:rsidRDefault="00675D9F" w:rsidP="00675D9F">
            <w:pPr>
              <w:pStyle w:val="TableBullet"/>
              <w:ind w:left="216" w:hanging="216"/>
            </w:pPr>
            <w:r w:rsidRPr="008B66D7">
              <w:t xml:space="preserve">Self-report questionnaire </w:t>
            </w:r>
          </w:p>
          <w:p w14:paraId="7C9BAE46" w14:textId="77777777" w:rsidR="00675D9F" w:rsidRPr="008B66D7" w:rsidRDefault="00675D9F" w:rsidP="00675D9F">
            <w:pPr>
              <w:pStyle w:val="TableBullet"/>
              <w:ind w:left="216" w:hanging="216"/>
            </w:pPr>
            <w:r w:rsidRPr="008B66D7">
              <w:t>CIDI (subgroup)</w:t>
            </w:r>
          </w:p>
        </w:tc>
      </w:tr>
      <w:tr w:rsidR="00675D9F" w:rsidRPr="008B66D7" w14:paraId="6987B330" w14:textId="77777777" w:rsidTr="000B56BB">
        <w:trPr>
          <w:cantSplit/>
        </w:trPr>
        <w:tc>
          <w:tcPr>
            <w:tcW w:w="1828" w:type="dxa"/>
          </w:tcPr>
          <w:p w14:paraId="06CD80F3" w14:textId="77777777" w:rsidR="00675D9F" w:rsidRPr="008B66D7" w:rsidRDefault="00675D9F" w:rsidP="000B56BB">
            <w:pPr>
              <w:pStyle w:val="TableText"/>
              <w:rPr>
                <w:rFonts w:asciiTheme="minorHAnsi" w:hAnsiTheme="minorHAnsi" w:cstheme="minorHAnsi"/>
                <w:lang w:eastAsia="en-AU"/>
              </w:rPr>
            </w:pPr>
            <w:r w:rsidRPr="008B66D7">
              <w:rPr>
                <w:i/>
                <w:lang w:eastAsia="en-GB"/>
              </w:rPr>
              <w:t>Pathways to Care Report</w:t>
            </w:r>
            <w:r w:rsidRPr="008B66D7">
              <w:rPr>
                <w:lang w:eastAsia="en-GB"/>
              </w:rPr>
              <w:t>: findings from the 2015</w:t>
            </w:r>
            <w:r w:rsidRPr="008B66D7">
              <w:rPr>
                <w:b/>
                <w:bCs/>
                <w:lang w:eastAsia="en-GB"/>
              </w:rPr>
              <w:t xml:space="preserve"> </w:t>
            </w:r>
            <w:r w:rsidRPr="008B66D7">
              <w:rPr>
                <w:lang w:eastAsia="en-GB"/>
              </w:rPr>
              <w:t>Mental Health and Wellbeing Transition Study</w:t>
            </w:r>
            <w:r w:rsidRPr="008B66D7">
              <w:rPr>
                <w:rFonts w:asciiTheme="minorHAnsi" w:hAnsiTheme="minorHAnsi" w:cstheme="minorHAnsi"/>
                <w:lang w:eastAsia="en-AU"/>
              </w:rPr>
              <w:t xml:space="preserve"> </w:t>
            </w:r>
          </w:p>
        </w:tc>
        <w:tc>
          <w:tcPr>
            <w:tcW w:w="1829" w:type="dxa"/>
            <w:hideMark/>
          </w:tcPr>
          <w:p w14:paraId="14D8A45A" w14:textId="77777777" w:rsidR="00675D9F" w:rsidRPr="008B66D7" w:rsidRDefault="00675D9F" w:rsidP="000B56BB">
            <w:pPr>
              <w:pStyle w:val="TableText"/>
              <w:rPr>
                <w:lang w:eastAsia="en-AU"/>
              </w:rPr>
            </w:pPr>
            <w:r w:rsidRPr="008B66D7">
              <w:rPr>
                <w:lang w:eastAsia="en-AU"/>
              </w:rPr>
              <w:t>Pathways to mental health care for serving and Transitioned ADF members, including those with a mental health disorder, including:</w:t>
            </w:r>
          </w:p>
          <w:p w14:paraId="5625BB67" w14:textId="77777777" w:rsidR="00675D9F" w:rsidRPr="008B66D7" w:rsidRDefault="00675D9F" w:rsidP="00675D9F">
            <w:pPr>
              <w:pStyle w:val="TableBullet"/>
              <w:ind w:left="216" w:hanging="216"/>
            </w:pPr>
            <w:r w:rsidRPr="008B66D7">
              <w:t>how care is accessed</w:t>
            </w:r>
          </w:p>
          <w:p w14:paraId="00934CCB" w14:textId="77777777" w:rsidR="00675D9F" w:rsidRPr="008B66D7" w:rsidRDefault="00675D9F" w:rsidP="00675D9F">
            <w:pPr>
              <w:pStyle w:val="TableBullet"/>
              <w:ind w:left="216" w:hanging="216"/>
            </w:pPr>
            <w:r w:rsidRPr="008B66D7">
              <w:t>use patterns</w:t>
            </w:r>
          </w:p>
          <w:p w14:paraId="2DF5AA37" w14:textId="77777777" w:rsidR="00675D9F" w:rsidRPr="008B66D7" w:rsidRDefault="00675D9F" w:rsidP="00675D9F">
            <w:pPr>
              <w:pStyle w:val="TableBullet"/>
              <w:ind w:left="216" w:hanging="216"/>
            </w:pPr>
            <w:r w:rsidRPr="008B66D7">
              <w:t>stigmas and barriers</w:t>
            </w:r>
          </w:p>
        </w:tc>
        <w:tc>
          <w:tcPr>
            <w:tcW w:w="1829" w:type="dxa"/>
            <w:hideMark/>
          </w:tcPr>
          <w:p w14:paraId="448FC8BD" w14:textId="77777777" w:rsidR="00675D9F" w:rsidRPr="008B66D7" w:rsidRDefault="00675D9F" w:rsidP="00675D9F">
            <w:pPr>
              <w:pStyle w:val="TableBullet"/>
              <w:ind w:left="216" w:hanging="216"/>
            </w:pPr>
            <w:r w:rsidRPr="008B66D7">
              <w:t>ADF members who transitioned from full-time ADF service between 2010 and 2014</w:t>
            </w:r>
          </w:p>
          <w:p w14:paraId="5B14C7F3" w14:textId="77777777" w:rsidR="00675D9F" w:rsidRPr="008B66D7" w:rsidRDefault="00675D9F" w:rsidP="00675D9F">
            <w:pPr>
              <w:pStyle w:val="TableBullet"/>
              <w:ind w:left="216" w:hanging="216"/>
            </w:pPr>
            <w:r w:rsidRPr="008B66D7">
              <w:t xml:space="preserve">2015 Regular ADF </w:t>
            </w:r>
          </w:p>
        </w:tc>
        <w:tc>
          <w:tcPr>
            <w:tcW w:w="1829" w:type="dxa"/>
          </w:tcPr>
          <w:p w14:paraId="474789CC" w14:textId="77777777" w:rsidR="00675D9F" w:rsidRPr="008B66D7" w:rsidRDefault="00675D9F" w:rsidP="00675D9F">
            <w:pPr>
              <w:pStyle w:val="TableBullet"/>
              <w:ind w:left="216" w:hanging="216"/>
            </w:pPr>
            <w:r w:rsidRPr="008B66D7">
              <w:t xml:space="preserve">Self-report survey </w:t>
            </w:r>
          </w:p>
          <w:p w14:paraId="1E7E2CC1" w14:textId="77777777" w:rsidR="00675D9F" w:rsidRPr="008B66D7" w:rsidRDefault="00675D9F" w:rsidP="00F95829">
            <w:pPr>
              <w:pStyle w:val="TableText"/>
            </w:pPr>
          </w:p>
        </w:tc>
      </w:tr>
      <w:tr w:rsidR="00675D9F" w:rsidRPr="008B66D7" w14:paraId="75EA11C3" w14:textId="77777777" w:rsidTr="000B56BB">
        <w:trPr>
          <w:cnfStyle w:val="000000100000" w:firstRow="0" w:lastRow="0" w:firstColumn="0" w:lastColumn="0" w:oddVBand="0" w:evenVBand="0" w:oddHBand="1" w:evenHBand="0" w:firstRowFirstColumn="0" w:firstRowLastColumn="0" w:lastRowFirstColumn="0" w:lastRowLastColumn="0"/>
          <w:cantSplit/>
        </w:trPr>
        <w:tc>
          <w:tcPr>
            <w:tcW w:w="1828" w:type="dxa"/>
          </w:tcPr>
          <w:p w14:paraId="15F238CB" w14:textId="77777777" w:rsidR="00675D9F" w:rsidRPr="008B66D7" w:rsidRDefault="00675D9F" w:rsidP="000B56BB">
            <w:pPr>
              <w:pStyle w:val="TableText"/>
              <w:rPr>
                <w:lang w:eastAsia="en-GB"/>
              </w:rPr>
            </w:pPr>
            <w:r w:rsidRPr="008B66D7">
              <w:rPr>
                <w:i/>
                <w:lang w:eastAsia="en-GB"/>
              </w:rPr>
              <w:t>Physical Health Status Report</w:t>
            </w:r>
            <w:r w:rsidRPr="008B66D7">
              <w:rPr>
                <w:lang w:eastAsia="en-GB"/>
              </w:rPr>
              <w:t>: findings from the 2015</w:t>
            </w:r>
            <w:r w:rsidRPr="008B66D7">
              <w:rPr>
                <w:b/>
                <w:bCs/>
                <w:lang w:eastAsia="en-GB"/>
              </w:rPr>
              <w:t xml:space="preserve"> </w:t>
            </w:r>
            <w:r w:rsidRPr="008B66D7">
              <w:rPr>
                <w:lang w:eastAsia="en-GB"/>
              </w:rPr>
              <w:t>Mental Health and Wellbeing Transition Study</w:t>
            </w:r>
          </w:p>
          <w:p w14:paraId="08797CFF" w14:textId="77777777" w:rsidR="00675D9F" w:rsidRPr="008B66D7" w:rsidRDefault="00675D9F" w:rsidP="00F95829">
            <w:pPr>
              <w:pStyle w:val="TableText"/>
              <w:rPr>
                <w:lang w:eastAsia="en-AU"/>
              </w:rPr>
            </w:pPr>
          </w:p>
        </w:tc>
        <w:tc>
          <w:tcPr>
            <w:tcW w:w="1829" w:type="dxa"/>
            <w:hideMark/>
          </w:tcPr>
          <w:p w14:paraId="37BCED6C" w14:textId="77777777" w:rsidR="00675D9F" w:rsidRPr="008B66D7" w:rsidRDefault="00675D9F" w:rsidP="000B56BB">
            <w:pPr>
              <w:pStyle w:val="TableText"/>
            </w:pPr>
            <w:r w:rsidRPr="008B66D7">
              <w:t xml:space="preserve">Physical health status of members of 2015 Regular ADF and Transitioned ADF, including: </w:t>
            </w:r>
          </w:p>
          <w:p w14:paraId="65ED1735" w14:textId="77777777" w:rsidR="00675D9F" w:rsidRPr="008B66D7" w:rsidRDefault="00675D9F" w:rsidP="00675D9F">
            <w:pPr>
              <w:pStyle w:val="TableBullet"/>
              <w:ind w:left="216" w:hanging="216"/>
            </w:pPr>
            <w:r w:rsidRPr="008B66D7">
              <w:t>symptom reporting, including pain and sleep</w:t>
            </w:r>
          </w:p>
          <w:p w14:paraId="53A03753" w14:textId="77777777" w:rsidR="00675D9F" w:rsidRPr="008B66D7" w:rsidRDefault="00675D9F" w:rsidP="00675D9F">
            <w:pPr>
              <w:pStyle w:val="TableBullet"/>
              <w:ind w:left="216" w:hanging="216"/>
            </w:pPr>
            <w:r w:rsidRPr="008B66D7">
              <w:t>doctor diagnosed medical conditions</w:t>
            </w:r>
          </w:p>
          <w:p w14:paraId="44775AA5" w14:textId="77777777" w:rsidR="00675D9F" w:rsidRPr="008B66D7" w:rsidRDefault="00675D9F" w:rsidP="00675D9F">
            <w:pPr>
              <w:pStyle w:val="TableBullet"/>
              <w:ind w:left="216" w:hanging="216"/>
            </w:pPr>
            <w:r w:rsidRPr="008B66D7">
              <w:t>physical injuries</w:t>
            </w:r>
          </w:p>
          <w:p w14:paraId="31DD5092" w14:textId="77777777" w:rsidR="00675D9F" w:rsidRPr="008B66D7" w:rsidRDefault="00675D9F" w:rsidP="00675D9F">
            <w:pPr>
              <w:pStyle w:val="TableBullet"/>
              <w:ind w:left="216" w:hanging="216"/>
            </w:pPr>
            <w:r w:rsidRPr="008B66D7">
              <w:t>satisfaction with health</w:t>
            </w:r>
          </w:p>
        </w:tc>
        <w:tc>
          <w:tcPr>
            <w:tcW w:w="1829" w:type="dxa"/>
            <w:hideMark/>
          </w:tcPr>
          <w:p w14:paraId="1268C8B5" w14:textId="77777777" w:rsidR="00675D9F" w:rsidRPr="008B66D7" w:rsidRDefault="00675D9F" w:rsidP="00675D9F">
            <w:pPr>
              <w:pStyle w:val="TableBullet"/>
              <w:ind w:left="216" w:hanging="216"/>
            </w:pPr>
            <w:r w:rsidRPr="008B66D7">
              <w:t xml:space="preserve">ADF members who transitioned from full-time ADF service between 2010 and 2014 </w:t>
            </w:r>
          </w:p>
          <w:p w14:paraId="58E88F29" w14:textId="77777777" w:rsidR="00675D9F" w:rsidRPr="008B66D7" w:rsidRDefault="00675D9F" w:rsidP="00675D9F">
            <w:pPr>
              <w:pStyle w:val="TableBullet"/>
              <w:ind w:left="216" w:hanging="216"/>
            </w:pPr>
            <w:r w:rsidRPr="008B66D7">
              <w:t>2015 Regular ADF</w:t>
            </w:r>
          </w:p>
        </w:tc>
        <w:tc>
          <w:tcPr>
            <w:tcW w:w="1829" w:type="dxa"/>
          </w:tcPr>
          <w:p w14:paraId="6CC8F5B4" w14:textId="77777777" w:rsidR="00675D9F" w:rsidRPr="008B66D7" w:rsidRDefault="00675D9F" w:rsidP="00675D9F">
            <w:pPr>
              <w:pStyle w:val="TableBullet"/>
              <w:ind w:left="216" w:hanging="216"/>
            </w:pPr>
            <w:r w:rsidRPr="008B66D7">
              <w:t xml:space="preserve">Self-report survey </w:t>
            </w:r>
          </w:p>
          <w:p w14:paraId="7486E41D" w14:textId="77777777" w:rsidR="00675D9F" w:rsidRPr="008B66D7" w:rsidRDefault="00675D9F" w:rsidP="00F95829">
            <w:pPr>
              <w:pStyle w:val="TableText"/>
            </w:pPr>
          </w:p>
        </w:tc>
      </w:tr>
      <w:tr w:rsidR="00675D9F" w:rsidRPr="008B66D7" w14:paraId="513A6C89" w14:textId="77777777" w:rsidTr="000B56BB">
        <w:trPr>
          <w:cantSplit/>
        </w:trPr>
        <w:tc>
          <w:tcPr>
            <w:tcW w:w="1828" w:type="dxa"/>
            <w:hideMark/>
          </w:tcPr>
          <w:p w14:paraId="2FB84EF7" w14:textId="77777777" w:rsidR="00675D9F" w:rsidRPr="008B66D7" w:rsidRDefault="00675D9F" w:rsidP="00F95829">
            <w:pPr>
              <w:pStyle w:val="TableText"/>
              <w:rPr>
                <w:lang w:eastAsia="en-GB"/>
              </w:rPr>
            </w:pPr>
            <w:r w:rsidRPr="008B66D7">
              <w:rPr>
                <w:i/>
                <w:lang w:eastAsia="en-GB"/>
              </w:rPr>
              <w:t>Family Wellbeing Report</w:t>
            </w:r>
            <w:r w:rsidRPr="008B66D7">
              <w:rPr>
                <w:lang w:eastAsia="en-GB"/>
              </w:rPr>
              <w:t>: findings from the 2015</w:t>
            </w:r>
            <w:r w:rsidRPr="008B66D7">
              <w:rPr>
                <w:b/>
                <w:bCs/>
                <w:lang w:eastAsia="en-GB"/>
              </w:rPr>
              <w:t xml:space="preserve"> </w:t>
            </w:r>
            <w:r w:rsidRPr="008B66D7">
              <w:rPr>
                <w:lang w:eastAsia="en-GB"/>
              </w:rPr>
              <w:t>Family Wellbeing Study</w:t>
            </w:r>
          </w:p>
          <w:p w14:paraId="4CBA2D93" w14:textId="77777777" w:rsidR="00675D9F" w:rsidRPr="008B66D7" w:rsidRDefault="00675D9F" w:rsidP="00F95829">
            <w:pPr>
              <w:pStyle w:val="TableText"/>
              <w:rPr>
                <w:lang w:eastAsia="en-AU"/>
              </w:rPr>
            </w:pPr>
          </w:p>
        </w:tc>
        <w:tc>
          <w:tcPr>
            <w:tcW w:w="1829" w:type="dxa"/>
            <w:hideMark/>
          </w:tcPr>
          <w:p w14:paraId="1D73440F" w14:textId="77777777" w:rsidR="00675D9F" w:rsidRPr="008B66D7" w:rsidRDefault="00675D9F" w:rsidP="00F95829">
            <w:pPr>
              <w:pStyle w:val="TableText"/>
            </w:pPr>
            <w:r w:rsidRPr="008B66D7">
              <w:t>Experiences and perspective of family members on:</w:t>
            </w:r>
          </w:p>
          <w:p w14:paraId="6A06BD40" w14:textId="77777777" w:rsidR="00675D9F" w:rsidRPr="008B66D7" w:rsidRDefault="00675D9F" w:rsidP="00675D9F">
            <w:pPr>
              <w:pStyle w:val="TableBullet"/>
              <w:ind w:left="216" w:hanging="216"/>
            </w:pPr>
            <w:r w:rsidRPr="008B66D7">
              <w:t>impact of military service on families</w:t>
            </w:r>
          </w:p>
          <w:p w14:paraId="1F973D3C" w14:textId="77777777" w:rsidR="00675D9F" w:rsidRPr="008B66D7" w:rsidRDefault="00675D9F" w:rsidP="00675D9F">
            <w:pPr>
              <w:pStyle w:val="TableBullet"/>
              <w:ind w:left="216" w:hanging="216"/>
            </w:pPr>
            <w:r w:rsidRPr="008B66D7">
              <w:t>pathways to available care</w:t>
            </w:r>
          </w:p>
        </w:tc>
        <w:tc>
          <w:tcPr>
            <w:tcW w:w="1829" w:type="dxa"/>
            <w:hideMark/>
          </w:tcPr>
          <w:p w14:paraId="0814D961" w14:textId="77777777" w:rsidR="00675D9F" w:rsidRPr="008B66D7" w:rsidRDefault="00675D9F" w:rsidP="00675D9F">
            <w:pPr>
              <w:pStyle w:val="TableBullet"/>
              <w:ind w:left="216" w:hanging="216"/>
            </w:pPr>
            <w:r w:rsidRPr="008B66D7">
              <w:t>Nominated family members of serving Regular ADF members and ADF members who transitioned from full-time service between 2010 and 2014</w:t>
            </w:r>
          </w:p>
        </w:tc>
        <w:tc>
          <w:tcPr>
            <w:tcW w:w="1829" w:type="dxa"/>
            <w:hideMark/>
          </w:tcPr>
          <w:p w14:paraId="22E402A8" w14:textId="77777777" w:rsidR="00675D9F" w:rsidRPr="008B66D7" w:rsidRDefault="00675D9F" w:rsidP="00675D9F">
            <w:pPr>
              <w:pStyle w:val="TableBullet"/>
              <w:ind w:left="216" w:hanging="216"/>
            </w:pPr>
            <w:r w:rsidRPr="008B66D7">
              <w:t>Self-report survey (quantitative component)</w:t>
            </w:r>
          </w:p>
          <w:p w14:paraId="2046A526" w14:textId="77777777" w:rsidR="00675D9F" w:rsidRPr="008B66D7" w:rsidRDefault="00675D9F" w:rsidP="00675D9F">
            <w:pPr>
              <w:pStyle w:val="TableBullet"/>
              <w:ind w:left="216" w:hanging="216"/>
            </w:pPr>
            <w:r w:rsidRPr="008B66D7">
              <w:t xml:space="preserve">Semi-structured telephone interviews (qualitative component) </w:t>
            </w:r>
          </w:p>
        </w:tc>
      </w:tr>
      <w:tr w:rsidR="00675D9F" w:rsidRPr="008B66D7" w14:paraId="07F04EE7" w14:textId="77777777" w:rsidTr="000B56BB">
        <w:trPr>
          <w:cnfStyle w:val="000000100000" w:firstRow="0" w:lastRow="0" w:firstColumn="0" w:lastColumn="0" w:oddVBand="0" w:evenVBand="0" w:oddHBand="1" w:evenHBand="0" w:firstRowFirstColumn="0" w:firstRowLastColumn="0" w:lastRowFirstColumn="0" w:lastRowLastColumn="0"/>
          <w:cantSplit/>
        </w:trPr>
        <w:tc>
          <w:tcPr>
            <w:tcW w:w="1828" w:type="dxa"/>
          </w:tcPr>
          <w:p w14:paraId="4962936B" w14:textId="77777777" w:rsidR="00675D9F" w:rsidRPr="008B66D7" w:rsidRDefault="00675D9F" w:rsidP="00F95829">
            <w:pPr>
              <w:pStyle w:val="TableText"/>
              <w:rPr>
                <w:lang w:eastAsia="en-GB"/>
              </w:rPr>
            </w:pPr>
            <w:r w:rsidRPr="008B66D7">
              <w:rPr>
                <w:i/>
                <w:lang w:eastAsia="en-GB"/>
              </w:rPr>
              <w:t>Technology Use and Wellbeing Report</w:t>
            </w:r>
            <w:r w:rsidRPr="008B66D7">
              <w:rPr>
                <w:lang w:eastAsia="en-GB"/>
              </w:rPr>
              <w:t>: findings from the 2015</w:t>
            </w:r>
            <w:r w:rsidRPr="008B66D7">
              <w:rPr>
                <w:b/>
                <w:bCs/>
                <w:lang w:eastAsia="en-GB"/>
              </w:rPr>
              <w:t xml:space="preserve"> </w:t>
            </w:r>
            <w:r w:rsidRPr="008B66D7">
              <w:rPr>
                <w:lang w:eastAsia="en-GB"/>
              </w:rPr>
              <w:t>Mental Health and Wellbeing Transition Study</w:t>
            </w:r>
          </w:p>
          <w:p w14:paraId="65BE4CEE" w14:textId="77777777" w:rsidR="00675D9F" w:rsidRPr="008B66D7" w:rsidRDefault="00675D9F" w:rsidP="00F95829">
            <w:pPr>
              <w:pStyle w:val="TableText"/>
            </w:pPr>
          </w:p>
        </w:tc>
        <w:tc>
          <w:tcPr>
            <w:tcW w:w="1829" w:type="dxa"/>
          </w:tcPr>
          <w:p w14:paraId="509A373A" w14:textId="77777777" w:rsidR="00675D9F" w:rsidRPr="008B66D7" w:rsidRDefault="00675D9F" w:rsidP="00F95829">
            <w:pPr>
              <w:pStyle w:val="TableText"/>
            </w:pPr>
            <w:r w:rsidRPr="008B66D7">
              <w:t>Utility of technology for mental health and mental health programs, including implications for future health service delivery</w:t>
            </w:r>
          </w:p>
          <w:p w14:paraId="47459412" w14:textId="77777777" w:rsidR="00675D9F" w:rsidRPr="008B66D7" w:rsidRDefault="00675D9F" w:rsidP="00F95829">
            <w:pPr>
              <w:pStyle w:val="TableText"/>
            </w:pPr>
          </w:p>
        </w:tc>
        <w:tc>
          <w:tcPr>
            <w:tcW w:w="1829" w:type="dxa"/>
            <w:hideMark/>
          </w:tcPr>
          <w:p w14:paraId="534E54DF" w14:textId="77777777" w:rsidR="00675D9F" w:rsidRPr="008B66D7" w:rsidRDefault="00675D9F" w:rsidP="00675D9F">
            <w:pPr>
              <w:pStyle w:val="TableBullet"/>
              <w:ind w:left="216" w:hanging="216"/>
            </w:pPr>
            <w:r w:rsidRPr="008B66D7">
              <w:t>ADF members who transitioned from full-time service between 2010 and 2014</w:t>
            </w:r>
          </w:p>
          <w:p w14:paraId="7F1AE326" w14:textId="77777777" w:rsidR="00675D9F" w:rsidRPr="008B66D7" w:rsidRDefault="00675D9F" w:rsidP="00675D9F">
            <w:pPr>
              <w:pStyle w:val="TableBullet"/>
              <w:ind w:left="216" w:hanging="216"/>
            </w:pPr>
            <w:r w:rsidRPr="008B66D7">
              <w:t>2015 Regular ADF</w:t>
            </w:r>
          </w:p>
        </w:tc>
        <w:tc>
          <w:tcPr>
            <w:tcW w:w="1829" w:type="dxa"/>
          </w:tcPr>
          <w:p w14:paraId="45891779" w14:textId="77777777" w:rsidR="00675D9F" w:rsidRPr="008B66D7" w:rsidRDefault="00675D9F" w:rsidP="00675D9F">
            <w:pPr>
              <w:pStyle w:val="TableBullet"/>
              <w:ind w:left="216" w:hanging="216"/>
            </w:pPr>
            <w:r w:rsidRPr="008B66D7">
              <w:t xml:space="preserve">Self-report survey </w:t>
            </w:r>
          </w:p>
          <w:p w14:paraId="375661BD" w14:textId="77777777" w:rsidR="00675D9F" w:rsidRPr="008B66D7" w:rsidRDefault="00675D9F" w:rsidP="00F95829">
            <w:pPr>
              <w:pStyle w:val="TableText"/>
              <w:rPr>
                <w:lang w:eastAsia="en-AU"/>
              </w:rPr>
            </w:pPr>
          </w:p>
        </w:tc>
      </w:tr>
      <w:tr w:rsidR="00675D9F" w:rsidRPr="008B66D7" w14:paraId="0A360F39" w14:textId="77777777" w:rsidTr="000B56BB">
        <w:trPr>
          <w:cantSplit/>
        </w:trPr>
        <w:tc>
          <w:tcPr>
            <w:tcW w:w="1828" w:type="dxa"/>
          </w:tcPr>
          <w:p w14:paraId="290FB316" w14:textId="77777777" w:rsidR="00675D9F" w:rsidRPr="008B66D7" w:rsidRDefault="00675D9F" w:rsidP="00F95829">
            <w:pPr>
              <w:pStyle w:val="TableText"/>
              <w:rPr>
                <w:lang w:eastAsia="en-GB"/>
              </w:rPr>
            </w:pPr>
            <w:r w:rsidRPr="008B66D7">
              <w:rPr>
                <w:i/>
                <w:lang w:eastAsia="en-GB"/>
              </w:rPr>
              <w:t>Impact of Combat Report</w:t>
            </w:r>
            <w:r w:rsidRPr="008B66D7">
              <w:rPr>
                <w:lang w:eastAsia="en-GB"/>
              </w:rPr>
              <w:t>: findings from the 2015 Impact of Combat Study</w:t>
            </w:r>
          </w:p>
          <w:p w14:paraId="5A560B30" w14:textId="77777777" w:rsidR="00675D9F" w:rsidRPr="008B66D7" w:rsidRDefault="00675D9F" w:rsidP="00F95829">
            <w:pPr>
              <w:pStyle w:val="TableText"/>
            </w:pPr>
          </w:p>
        </w:tc>
        <w:tc>
          <w:tcPr>
            <w:tcW w:w="1829" w:type="dxa"/>
            <w:hideMark/>
          </w:tcPr>
          <w:p w14:paraId="31F8131F" w14:textId="77777777" w:rsidR="00675D9F" w:rsidRPr="008B66D7" w:rsidRDefault="00675D9F" w:rsidP="00675D9F">
            <w:pPr>
              <w:pStyle w:val="TableBullet"/>
              <w:ind w:left="216" w:hanging="216"/>
            </w:pPr>
            <w:r w:rsidRPr="008B66D7">
              <w:t>Longitudinal impact of deployment to MEAO on psychological, biological and social factors</w:t>
            </w:r>
          </w:p>
          <w:p w14:paraId="15024835" w14:textId="77777777" w:rsidR="00675D9F" w:rsidRPr="008B66D7" w:rsidRDefault="00675D9F" w:rsidP="00675D9F">
            <w:pPr>
              <w:pStyle w:val="TableBullet"/>
              <w:ind w:left="216" w:hanging="216"/>
            </w:pPr>
            <w:r w:rsidRPr="008B66D7">
              <w:t>risk and protective factors</w:t>
            </w:r>
          </w:p>
          <w:p w14:paraId="1398D8B9" w14:textId="77777777" w:rsidR="00675D9F" w:rsidRPr="008B66D7" w:rsidRDefault="00675D9F" w:rsidP="00675D9F">
            <w:pPr>
              <w:pStyle w:val="TableBullet"/>
              <w:ind w:left="216" w:hanging="216"/>
            </w:pPr>
            <w:r w:rsidRPr="008B66D7">
              <w:t xml:space="preserve">traumatic brain injury </w:t>
            </w:r>
          </w:p>
        </w:tc>
        <w:tc>
          <w:tcPr>
            <w:tcW w:w="1829" w:type="dxa"/>
            <w:hideMark/>
          </w:tcPr>
          <w:p w14:paraId="69BEDEE9" w14:textId="77777777" w:rsidR="00675D9F" w:rsidRPr="008B66D7" w:rsidRDefault="00675D9F" w:rsidP="00675D9F">
            <w:pPr>
              <w:pStyle w:val="TableBullet"/>
              <w:ind w:left="216" w:hanging="216"/>
            </w:pPr>
            <w:r w:rsidRPr="008B66D7">
              <w:t>Serving and Ex-Serving ADF members who deployed to the MEAO between June 2010 and June 2012 and participated in MilHOP (Combat Zone sample)</w:t>
            </w:r>
          </w:p>
        </w:tc>
        <w:tc>
          <w:tcPr>
            <w:tcW w:w="1829" w:type="dxa"/>
            <w:hideMark/>
          </w:tcPr>
          <w:p w14:paraId="5A7A8934" w14:textId="77777777" w:rsidR="00675D9F" w:rsidRPr="008B66D7" w:rsidRDefault="00675D9F" w:rsidP="00675D9F">
            <w:pPr>
              <w:pStyle w:val="TableBullet"/>
              <w:ind w:left="216" w:hanging="216"/>
            </w:pPr>
            <w:r w:rsidRPr="008B66D7">
              <w:t xml:space="preserve">Self-report survey </w:t>
            </w:r>
          </w:p>
          <w:p w14:paraId="29EE73B2" w14:textId="77777777" w:rsidR="00675D9F" w:rsidRPr="008B66D7" w:rsidRDefault="00675D9F" w:rsidP="00675D9F">
            <w:pPr>
              <w:pStyle w:val="TableBullet"/>
              <w:ind w:left="216" w:hanging="216"/>
            </w:pPr>
            <w:r w:rsidRPr="008B66D7">
              <w:t>CIDI (sub-group)</w:t>
            </w:r>
          </w:p>
          <w:p w14:paraId="3BD94B68" w14:textId="77777777" w:rsidR="00675D9F" w:rsidRPr="008B66D7" w:rsidRDefault="00675D9F" w:rsidP="00675D9F">
            <w:pPr>
              <w:pStyle w:val="TableBullet"/>
              <w:ind w:left="216" w:hanging="216"/>
            </w:pPr>
            <w:r w:rsidRPr="008B66D7">
              <w:t>Neurocognitive and/or biological tests (subgroups)</w:t>
            </w:r>
          </w:p>
          <w:p w14:paraId="1A2EA329" w14:textId="77777777" w:rsidR="00675D9F" w:rsidRPr="008B66D7" w:rsidRDefault="00675D9F" w:rsidP="00675D9F">
            <w:pPr>
              <w:pStyle w:val="TableBullet"/>
              <w:ind w:left="216" w:hanging="216"/>
            </w:pPr>
            <w:r w:rsidRPr="008B66D7">
              <w:t>MRI (subgroup)</w:t>
            </w:r>
          </w:p>
        </w:tc>
      </w:tr>
      <w:tr w:rsidR="00675D9F" w:rsidRPr="008B66D7" w14:paraId="5341A51C" w14:textId="77777777" w:rsidTr="000B56BB">
        <w:trPr>
          <w:cnfStyle w:val="000000100000" w:firstRow="0" w:lastRow="0" w:firstColumn="0" w:lastColumn="0" w:oddVBand="0" w:evenVBand="0" w:oddHBand="1" w:evenHBand="0" w:firstRowFirstColumn="0" w:firstRowLastColumn="0" w:lastRowFirstColumn="0" w:lastRowLastColumn="0"/>
          <w:cantSplit/>
        </w:trPr>
        <w:tc>
          <w:tcPr>
            <w:tcW w:w="1828" w:type="dxa"/>
          </w:tcPr>
          <w:p w14:paraId="56F2C171" w14:textId="77777777" w:rsidR="00675D9F" w:rsidRPr="008B66D7" w:rsidRDefault="00675D9F" w:rsidP="00F95829">
            <w:pPr>
              <w:pStyle w:val="TableText"/>
              <w:rPr>
                <w:rFonts w:eastAsia="Times New Roman"/>
                <w:lang w:eastAsia="en-AU"/>
              </w:rPr>
            </w:pPr>
            <w:r w:rsidRPr="008B66D7">
              <w:rPr>
                <w:i/>
              </w:rPr>
              <w:t>Mental Health Changes Over Time: a Longitudinal Perspective Report</w:t>
            </w:r>
            <w:r w:rsidRPr="008B66D7">
              <w:t>: findings from the 2015 Mental Health and Wellbeing Transition Study</w:t>
            </w:r>
          </w:p>
        </w:tc>
        <w:tc>
          <w:tcPr>
            <w:tcW w:w="1829" w:type="dxa"/>
            <w:hideMark/>
          </w:tcPr>
          <w:p w14:paraId="39F3EDAF" w14:textId="77777777" w:rsidR="00675D9F" w:rsidRPr="008B66D7" w:rsidRDefault="00675D9F" w:rsidP="00F95829">
            <w:pPr>
              <w:pStyle w:val="TableText"/>
            </w:pPr>
            <w:r w:rsidRPr="008B66D7">
              <w:t xml:space="preserve">Longitudinal disorder development: </w:t>
            </w:r>
          </w:p>
          <w:p w14:paraId="5DF2200C" w14:textId="77777777" w:rsidR="00675D9F" w:rsidRPr="008B66D7" w:rsidRDefault="00675D9F" w:rsidP="00675D9F">
            <w:pPr>
              <w:pStyle w:val="TableBullet"/>
              <w:ind w:left="216" w:hanging="216"/>
            </w:pPr>
            <w:r w:rsidRPr="008B66D7">
              <w:t>changes in symptom and disorder status over two time-points</w:t>
            </w:r>
          </w:p>
          <w:p w14:paraId="2CC46585" w14:textId="77777777" w:rsidR="00675D9F" w:rsidRPr="008B66D7" w:rsidRDefault="00675D9F" w:rsidP="00675D9F">
            <w:pPr>
              <w:pStyle w:val="TableBullet"/>
              <w:ind w:left="216" w:hanging="216"/>
            </w:pPr>
            <w:r w:rsidRPr="008B66D7">
              <w:t>predictors/outcomes of these changes</w:t>
            </w:r>
          </w:p>
        </w:tc>
        <w:tc>
          <w:tcPr>
            <w:tcW w:w="1829" w:type="dxa"/>
            <w:hideMark/>
          </w:tcPr>
          <w:p w14:paraId="05776E25" w14:textId="77777777" w:rsidR="00675D9F" w:rsidRPr="008B66D7" w:rsidRDefault="00675D9F" w:rsidP="00675D9F">
            <w:pPr>
              <w:pStyle w:val="TableBullet"/>
              <w:ind w:left="216" w:hanging="216"/>
            </w:pPr>
            <w:r w:rsidRPr="008B66D7">
              <w:t xml:space="preserve">2015 Regular ADF </w:t>
            </w:r>
          </w:p>
          <w:p w14:paraId="51C93837" w14:textId="77777777" w:rsidR="00675D9F" w:rsidRPr="008B66D7" w:rsidRDefault="00675D9F" w:rsidP="00675D9F">
            <w:pPr>
              <w:pStyle w:val="TableBullet"/>
              <w:ind w:left="216" w:hanging="216"/>
            </w:pPr>
            <w:r w:rsidRPr="008B66D7">
              <w:t xml:space="preserve">Transitioned ADF members who previously participated in MilHOP (MHPWS CIDI sample) </w:t>
            </w:r>
          </w:p>
        </w:tc>
        <w:tc>
          <w:tcPr>
            <w:tcW w:w="1829" w:type="dxa"/>
            <w:hideMark/>
          </w:tcPr>
          <w:p w14:paraId="2F7E675B" w14:textId="77777777" w:rsidR="00675D9F" w:rsidRPr="008B66D7" w:rsidRDefault="00675D9F" w:rsidP="00675D9F">
            <w:pPr>
              <w:pStyle w:val="TableBullet"/>
              <w:ind w:left="216" w:hanging="216"/>
            </w:pPr>
            <w:r w:rsidRPr="008B66D7">
              <w:t xml:space="preserve">Self-report questionnaire </w:t>
            </w:r>
          </w:p>
          <w:p w14:paraId="1F4FCB94" w14:textId="77777777" w:rsidR="00675D9F" w:rsidRPr="008B66D7" w:rsidRDefault="00675D9F" w:rsidP="00675D9F">
            <w:pPr>
              <w:pStyle w:val="TableBullet"/>
              <w:ind w:left="216" w:hanging="216"/>
            </w:pPr>
            <w:r w:rsidRPr="008B66D7">
              <w:t>CIDI (subgroup)</w:t>
            </w:r>
          </w:p>
        </w:tc>
      </w:tr>
      <w:tr w:rsidR="00675D9F" w:rsidRPr="008B66D7" w14:paraId="762F423A" w14:textId="77777777" w:rsidTr="000B56BB">
        <w:trPr>
          <w:cnfStyle w:val="010000000000" w:firstRow="0" w:lastRow="1" w:firstColumn="0" w:lastColumn="0" w:oddVBand="0" w:evenVBand="0" w:oddHBand="0" w:evenHBand="0" w:firstRowFirstColumn="0" w:firstRowLastColumn="0" w:lastRowFirstColumn="0" w:lastRowLastColumn="0"/>
          <w:cantSplit/>
        </w:trPr>
        <w:tc>
          <w:tcPr>
            <w:tcW w:w="1828" w:type="dxa"/>
            <w:hideMark/>
          </w:tcPr>
          <w:p w14:paraId="186813CB" w14:textId="77777777" w:rsidR="00675D9F" w:rsidRPr="008B66D7" w:rsidRDefault="00675D9F" w:rsidP="00F95829">
            <w:pPr>
              <w:pStyle w:val="TableText"/>
              <w:rPr>
                <w:i/>
                <w:lang w:eastAsia="en-GB"/>
              </w:rPr>
            </w:pPr>
            <w:r w:rsidRPr="008B66D7">
              <w:rPr>
                <w:i/>
                <w:lang w:eastAsia="en-GB"/>
              </w:rPr>
              <w:t>Transition and Wellbeing Research Programme Key Findings Report</w:t>
            </w:r>
          </w:p>
          <w:p w14:paraId="6BCC0672" w14:textId="77777777" w:rsidR="00675D9F" w:rsidRPr="008B66D7" w:rsidRDefault="00675D9F" w:rsidP="00F95829">
            <w:pPr>
              <w:pStyle w:val="TableText"/>
              <w:rPr>
                <w:lang w:eastAsia="en-AU"/>
              </w:rPr>
            </w:pPr>
          </w:p>
        </w:tc>
        <w:tc>
          <w:tcPr>
            <w:tcW w:w="1829" w:type="dxa"/>
            <w:hideMark/>
          </w:tcPr>
          <w:p w14:paraId="0D2029FF" w14:textId="77777777" w:rsidR="00675D9F" w:rsidRPr="008B66D7" w:rsidRDefault="00675D9F" w:rsidP="00F95829">
            <w:pPr>
              <w:pStyle w:val="TableText"/>
              <w:rPr>
                <w:lang w:eastAsia="en-AU"/>
              </w:rPr>
            </w:pPr>
            <w:r w:rsidRPr="008B66D7">
              <w:rPr>
                <w:lang w:eastAsia="en-AU"/>
              </w:rPr>
              <w:t>Key findings across the Programme and implications for Defence and DVA</w:t>
            </w:r>
          </w:p>
        </w:tc>
        <w:tc>
          <w:tcPr>
            <w:tcW w:w="1829" w:type="dxa"/>
            <w:hideMark/>
          </w:tcPr>
          <w:p w14:paraId="25F7C260" w14:textId="77777777" w:rsidR="00675D9F" w:rsidRPr="008B66D7" w:rsidRDefault="00675D9F" w:rsidP="00F95829">
            <w:pPr>
              <w:pStyle w:val="TableText"/>
              <w:rPr>
                <w:lang w:eastAsia="en-AU"/>
              </w:rPr>
            </w:pPr>
            <w:r w:rsidRPr="008B66D7">
              <w:rPr>
                <w:lang w:eastAsia="en-AU"/>
              </w:rPr>
              <w:t>All</w:t>
            </w:r>
          </w:p>
        </w:tc>
        <w:tc>
          <w:tcPr>
            <w:tcW w:w="1829" w:type="dxa"/>
            <w:hideMark/>
          </w:tcPr>
          <w:p w14:paraId="2CE8B332" w14:textId="77777777" w:rsidR="00675D9F" w:rsidRPr="008B66D7" w:rsidRDefault="00675D9F" w:rsidP="00F95829">
            <w:pPr>
              <w:pStyle w:val="TableText"/>
              <w:rPr>
                <w:lang w:eastAsia="en-AU"/>
              </w:rPr>
            </w:pPr>
            <w:r w:rsidRPr="008B66D7">
              <w:rPr>
                <w:lang w:eastAsia="en-AU"/>
              </w:rPr>
              <w:t>All</w:t>
            </w:r>
          </w:p>
        </w:tc>
      </w:tr>
    </w:tbl>
    <w:p w14:paraId="0E0CACB3" w14:textId="77777777" w:rsidR="00675D9F" w:rsidRPr="008B66D7" w:rsidRDefault="00675D9F" w:rsidP="00675D9F">
      <w:pPr>
        <w:pStyle w:val="TableNotes"/>
      </w:pPr>
    </w:p>
    <w:p w14:paraId="174A0BCC" w14:textId="77777777" w:rsidR="00675D9F" w:rsidRPr="008B66D7" w:rsidRDefault="00675D9F" w:rsidP="00675D9F">
      <w:pPr>
        <w:pStyle w:val="Heading2b"/>
      </w:pPr>
      <w:bookmarkStart w:id="614" w:name="_Toc482021448"/>
      <w:bookmarkStart w:id="615" w:name="_Toc482024539"/>
      <w:bookmarkStart w:id="616" w:name="_Toc484594359"/>
      <w:bookmarkStart w:id="617" w:name="_Toc487011297"/>
      <w:bookmarkStart w:id="618" w:name="_Toc493663192"/>
      <w:bookmarkStart w:id="619" w:name="_Toc494449811"/>
      <w:bookmarkStart w:id="620" w:name="_Toc297295799"/>
      <w:bookmarkStart w:id="621" w:name="_Toc35404231"/>
      <w:bookmarkStart w:id="622" w:name="_Toc37293858"/>
      <w:bookmarkStart w:id="623" w:name="_Toc261529933"/>
      <w:r w:rsidRPr="008B66D7">
        <w:t>Study overview</w:t>
      </w:r>
      <w:bookmarkEnd w:id="614"/>
      <w:bookmarkEnd w:id="615"/>
      <w:bookmarkEnd w:id="616"/>
      <w:bookmarkEnd w:id="617"/>
      <w:bookmarkEnd w:id="618"/>
      <w:bookmarkEnd w:id="619"/>
    </w:p>
    <w:p w14:paraId="0EB35081" w14:textId="2CA6F0FD" w:rsidR="00675D9F" w:rsidRPr="008B66D7" w:rsidRDefault="00675D9F" w:rsidP="00675D9F">
      <w:r w:rsidRPr="008B66D7">
        <w:t>The Impact of Combat Study was rolled out in concert with the Wellbeing Study and served as an interim time point in the longitudinal surveillance of the Middle East Area of Operations Prospective Study cohort. All participants who completed a pre-deployment survey as part of the MEAO Prospective Study were invited to complete a survey as part of the current investigation. Participants who were previously identified as having engaged in high-risk roles</w:t>
      </w:r>
      <w:r w:rsidR="00DA194E">
        <w:t>, who were</w:t>
      </w:r>
      <w:r w:rsidRPr="008B66D7">
        <w:t xml:space="preserve"> therefore likely to experience deployment-related trauma or blast injury</w:t>
      </w:r>
      <w:r w:rsidR="00DA194E">
        <w:t>,</w:t>
      </w:r>
      <w:r w:rsidRPr="008B66D7">
        <w:t xml:space="preserve"> and </w:t>
      </w:r>
      <w:r w:rsidR="00DA194E">
        <w:t xml:space="preserve">who </w:t>
      </w:r>
      <w:r w:rsidRPr="008B66D7">
        <w:t xml:space="preserve">underwent neurocognitive and/or biological testing as part of the MEAO Prospective Study were invited to do so again in the current investigation, in addition to the self-report survey. A further subgroup of </w:t>
      </w:r>
      <w:r w:rsidRPr="008B66D7">
        <w:rPr>
          <w:rFonts w:cs="Arial"/>
        </w:rPr>
        <w:t xml:space="preserve">personnel identified as having probable mTBI were targeted to undergo MRI testing in addition to the study components listed above. Finally, </w:t>
      </w:r>
      <w:r w:rsidRPr="008B66D7">
        <w:t xml:space="preserve">all three nested subgroups were also invited to participate in a structured diagnostic interview. </w:t>
      </w:r>
    </w:p>
    <w:p w14:paraId="10240B9B" w14:textId="77777777" w:rsidR="00675D9F" w:rsidRPr="008B66D7" w:rsidRDefault="00675D9F" w:rsidP="00675D9F">
      <w:r w:rsidRPr="008B66D7">
        <w:t>Interview data for the Transitioned ADF were weighted to ensure the representativeness of the prevalence estimates for key subgroups in the total Transitioned ADF population. Self-report survey data were also weighted to be representative of both the Transitioned ADF and the 2015 Regular ADF.</w:t>
      </w:r>
    </w:p>
    <w:p w14:paraId="51DDE943" w14:textId="77777777" w:rsidR="00675D9F" w:rsidRPr="008B66D7" w:rsidRDefault="00675D9F" w:rsidP="00675D9F">
      <w:pPr>
        <w:pStyle w:val="Heading3b"/>
      </w:pPr>
      <w:r w:rsidRPr="008B66D7">
        <w:t>Background: MEAO Prospective Study methodology (Time 1 and Time 2)</w:t>
      </w:r>
    </w:p>
    <w:p w14:paraId="494A92C5" w14:textId="1B77D8ED" w:rsidR="00675D9F" w:rsidRPr="008B66D7" w:rsidRDefault="00675D9F" w:rsidP="00675D9F">
      <w:r w:rsidRPr="008B66D7">
        <w:t xml:space="preserve">ADF members who deployed to the MEAO after June 2010 and returned from that deployment by June 2012 were eligible to participate in the MEAO Prospective Study. In addition, a subsample of primarily combat personnel belonging to certain preselected units was invited to provide additional objective health measures – namely, physical tests (including blood tests) and/or neurocognitive assessments (see Figure A.2) </w:t>
      </w:r>
    </w:p>
    <w:p w14:paraId="4CED6AD4" w14:textId="4CCB5D96" w:rsidR="00675D9F" w:rsidRPr="008B66D7" w:rsidRDefault="00675D9F" w:rsidP="00675D9F">
      <w:pPr>
        <w:pStyle w:val="FigureName"/>
        <w:rPr>
          <w:rFonts w:cstheme="minorHAnsi"/>
        </w:rPr>
      </w:pPr>
      <w:bookmarkStart w:id="624" w:name="_Toc524079495"/>
      <w:bookmarkStart w:id="625" w:name="_Toc532319325"/>
      <w:r w:rsidRPr="008B66D7">
        <w:t>Figure A.2</w:t>
      </w:r>
      <w:r w:rsidRPr="008B66D7">
        <w:tab/>
        <w:t>MEAO Prospective Study assessment phases</w:t>
      </w:r>
      <w:bookmarkEnd w:id="624"/>
      <w:bookmarkEnd w:id="625"/>
    </w:p>
    <w:tbl>
      <w:tblPr>
        <w:tblStyle w:val="TWRPTable"/>
        <w:tblW w:w="5000" w:type="pct"/>
        <w:tblInd w:w="18"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Description w:val="Figure A.2 MEAO Prospective Study assessment phases"/>
      </w:tblPr>
      <w:tblGrid>
        <w:gridCol w:w="2366"/>
        <w:gridCol w:w="2366"/>
        <w:gridCol w:w="2367"/>
      </w:tblGrid>
      <w:tr w:rsidR="006619FC" w:rsidRPr="008B66D7" w14:paraId="763A6A46" w14:textId="77777777" w:rsidTr="002A44D2">
        <w:trPr>
          <w:cnfStyle w:val="100000000000" w:firstRow="1" w:lastRow="0" w:firstColumn="0" w:lastColumn="0" w:oddVBand="0" w:evenVBand="0" w:oddHBand="0" w:evenHBand="0" w:firstRowFirstColumn="0" w:firstRowLastColumn="0" w:lastRowFirstColumn="0" w:lastRowLastColumn="0"/>
        </w:trPr>
        <w:tc>
          <w:tcPr>
            <w:tcW w:w="2438" w:type="dxa"/>
            <w:tcBorders>
              <w:bottom w:val="none" w:sz="0" w:space="0" w:color="auto"/>
            </w:tcBorders>
            <w:vAlign w:val="top"/>
          </w:tcPr>
          <w:p w14:paraId="7A09942C" w14:textId="77777777" w:rsidR="006619FC" w:rsidRPr="008B66D7" w:rsidRDefault="006619FC" w:rsidP="002A44D2">
            <w:pPr>
              <w:pStyle w:val="TableText"/>
              <w:pBdr>
                <w:top w:val="single" w:sz="4" w:space="4" w:color="D9D9D9" w:themeColor="background1" w:themeShade="D9"/>
                <w:left w:val="single" w:sz="4" w:space="4" w:color="D9D9D9" w:themeColor="background1" w:themeShade="D9"/>
                <w:bottom w:val="single" w:sz="4" w:space="4" w:color="D9D9D9" w:themeColor="background1" w:themeShade="D9"/>
                <w:right w:val="single" w:sz="4" w:space="4" w:color="D9D9D9" w:themeColor="background1" w:themeShade="D9"/>
              </w:pBdr>
              <w:shd w:val="clear" w:color="auto" w:fill="D9D9D9" w:themeFill="background1" w:themeFillShade="D9"/>
              <w:spacing w:before="120" w:after="120"/>
              <w:ind w:left="144" w:right="144"/>
            </w:pPr>
            <w:r w:rsidRPr="008B66D7">
              <w:t>SELF-REPORT SURVEY</w:t>
            </w:r>
          </w:p>
          <w:p w14:paraId="5C86663A" w14:textId="5FC9CCB8" w:rsidR="006619FC" w:rsidRPr="00C770EE" w:rsidRDefault="006619FC" w:rsidP="0010366F">
            <w:pPr>
              <w:pStyle w:val="TableText"/>
              <w:pBdr>
                <w:top w:val="single" w:sz="4" w:space="4" w:color="D9D9D9" w:themeColor="background1" w:themeShade="D9"/>
                <w:left w:val="single" w:sz="4" w:space="4" w:color="D9D9D9" w:themeColor="background1" w:themeShade="D9"/>
                <w:bottom w:val="single" w:sz="4" w:space="4" w:color="D9D9D9" w:themeColor="background1" w:themeShade="D9"/>
                <w:right w:val="single" w:sz="4" w:space="4" w:color="D9D9D9" w:themeColor="background1" w:themeShade="D9"/>
              </w:pBdr>
              <w:shd w:val="clear" w:color="auto" w:fill="D9D9D9" w:themeFill="background1" w:themeFillShade="D9"/>
              <w:ind w:left="144" w:right="144"/>
              <w:rPr>
                <w:b w:val="0"/>
              </w:rPr>
            </w:pPr>
            <w:r w:rsidRPr="008B66D7">
              <w:rPr>
                <w:b w:val="0"/>
              </w:rPr>
              <w:t xml:space="preserve">In order to be eligible to participate in the MEAO </w:t>
            </w:r>
            <w:r>
              <w:rPr>
                <w:b w:val="0"/>
              </w:rPr>
              <w:t>P</w:t>
            </w:r>
            <w:r w:rsidRPr="008B66D7">
              <w:rPr>
                <w:b w:val="0"/>
              </w:rPr>
              <w:t xml:space="preserve">rospective Study questionnaire component, individuals must have been members of the ADF and deploying to the MEAO after June 2010 and returning to Australia from deployment by June 2012. The MEAO Prospective Study was provided access to the following deploying units, all of which deployed at different times between June 2010 and June 2012 and for different lengths of time: HMAS </w:t>
            </w:r>
            <w:r w:rsidRPr="005E55CF">
              <w:rPr>
                <w:i/>
              </w:rPr>
              <w:t>Stuart</w:t>
            </w:r>
            <w:r w:rsidRPr="008B66D7">
              <w:rPr>
                <w:b w:val="0"/>
              </w:rPr>
              <w:t>, MTF2, MTF3, 1FCU, 1FSU, 2FSU, SOT</w:t>
            </w:r>
            <w:r>
              <w:rPr>
                <w:b w:val="0"/>
              </w:rPr>
              <w:t>G</w:t>
            </w:r>
            <w:r w:rsidRPr="008B66D7">
              <w:rPr>
                <w:b w:val="0"/>
              </w:rPr>
              <w:t>, 1CSU, 2CS</w:t>
            </w:r>
            <w:r>
              <w:rPr>
                <w:b w:val="0"/>
              </w:rPr>
              <w:t>U, C130s. Orion P3s. Individual</w:t>
            </w:r>
          </w:p>
        </w:tc>
        <w:tc>
          <w:tcPr>
            <w:tcW w:w="2438" w:type="dxa"/>
            <w:tcBorders>
              <w:bottom w:val="none" w:sz="0" w:space="0" w:color="auto"/>
            </w:tcBorders>
            <w:shd w:val="clear" w:color="auto" w:fill="auto"/>
            <w:vAlign w:val="top"/>
          </w:tcPr>
          <w:p w14:paraId="2B0C9DDB" w14:textId="77777777" w:rsidR="006619FC" w:rsidRPr="008B66D7" w:rsidRDefault="006619FC" w:rsidP="002A44D2">
            <w:pPr>
              <w:pStyle w:val="TableText"/>
              <w:pBdr>
                <w:top w:val="single" w:sz="4" w:space="4" w:color="D9D9D9" w:themeColor="background1" w:themeShade="D9"/>
                <w:left w:val="single" w:sz="4" w:space="4" w:color="D9D9D9" w:themeColor="background1" w:themeShade="D9"/>
                <w:bottom w:val="single" w:sz="4" w:space="4" w:color="D9D9D9" w:themeColor="background1" w:themeShade="D9"/>
                <w:right w:val="single" w:sz="4" w:space="4" w:color="D9D9D9" w:themeColor="background1" w:themeShade="D9"/>
              </w:pBdr>
              <w:shd w:val="clear" w:color="auto" w:fill="D9D9D9" w:themeFill="background1" w:themeFillShade="D9"/>
              <w:spacing w:before="120" w:after="120"/>
              <w:ind w:left="144" w:right="144"/>
            </w:pPr>
            <w:r w:rsidRPr="008B66D7">
              <w:t>PHYSICAL TESTING</w:t>
            </w:r>
          </w:p>
          <w:p w14:paraId="1E10ABC9" w14:textId="77777777" w:rsidR="006619FC" w:rsidRPr="008B66D7" w:rsidRDefault="006619FC" w:rsidP="002A44D2">
            <w:pPr>
              <w:pStyle w:val="TableText"/>
              <w:pBdr>
                <w:top w:val="single" w:sz="4" w:space="4" w:color="D9D9D9" w:themeColor="background1" w:themeShade="D9"/>
                <w:left w:val="single" w:sz="4" w:space="4" w:color="D9D9D9" w:themeColor="background1" w:themeShade="D9"/>
                <w:bottom w:val="single" w:sz="4" w:space="4" w:color="D9D9D9" w:themeColor="background1" w:themeShade="D9"/>
                <w:right w:val="single" w:sz="4" w:space="4" w:color="D9D9D9" w:themeColor="background1" w:themeShade="D9"/>
              </w:pBdr>
              <w:shd w:val="clear" w:color="auto" w:fill="D9D9D9" w:themeFill="background1" w:themeFillShade="D9"/>
              <w:ind w:left="144" w:right="144"/>
              <w:rPr>
                <w:b w:val="0"/>
              </w:rPr>
            </w:pPr>
            <w:r w:rsidRPr="008B66D7">
              <w:rPr>
                <w:b w:val="0"/>
              </w:rPr>
              <w:t>To be invited to participate in the physical testing, individuals must have been eligible to participate in the questionnaire component and be assigned to one of the following combat units: Navy ship, either of the two Special Forces Commando Units (1CDR and 2CDR), either of the two Special Forces Special Air Services (SAS) Units (1SAS and 2SAS), either of the two Army Mentoring Task Force Units (MTF2 and MTF3) and either of the two Army Force Communications Units (1FCU).</w:t>
            </w:r>
            <w:r>
              <w:rPr>
                <w:b w:val="0"/>
              </w:rPr>
              <w:br/>
            </w:r>
            <w:r>
              <w:rPr>
                <w:b w:val="0"/>
              </w:rPr>
              <w:br/>
            </w:r>
          </w:p>
        </w:tc>
        <w:tc>
          <w:tcPr>
            <w:tcW w:w="2439" w:type="dxa"/>
            <w:tcBorders>
              <w:bottom w:val="none" w:sz="0" w:space="0" w:color="auto"/>
            </w:tcBorders>
            <w:shd w:val="clear" w:color="auto" w:fill="auto"/>
            <w:vAlign w:val="top"/>
          </w:tcPr>
          <w:p w14:paraId="009AED9A" w14:textId="77777777" w:rsidR="006619FC" w:rsidRPr="008B66D7" w:rsidRDefault="006619FC" w:rsidP="002A44D2">
            <w:pPr>
              <w:pStyle w:val="TableText"/>
              <w:pBdr>
                <w:top w:val="single" w:sz="4" w:space="4" w:color="D9D9D9" w:themeColor="background1" w:themeShade="D9"/>
                <w:left w:val="single" w:sz="4" w:space="4" w:color="D9D9D9" w:themeColor="background1" w:themeShade="D9"/>
                <w:bottom w:val="single" w:sz="4" w:space="4" w:color="D9D9D9" w:themeColor="background1" w:themeShade="D9"/>
                <w:right w:val="single" w:sz="4" w:space="4" w:color="D9D9D9" w:themeColor="background1" w:themeShade="D9"/>
              </w:pBdr>
              <w:shd w:val="clear" w:color="auto" w:fill="D9D9D9" w:themeFill="background1" w:themeFillShade="D9"/>
              <w:spacing w:before="120" w:after="120"/>
              <w:ind w:left="144" w:right="144"/>
            </w:pPr>
            <w:r w:rsidRPr="008B66D7">
              <w:t>NEUROCOGNITIVE TESTING</w:t>
            </w:r>
          </w:p>
          <w:p w14:paraId="5299ED88" w14:textId="77777777" w:rsidR="006619FC" w:rsidRPr="008B66D7" w:rsidRDefault="006619FC" w:rsidP="002A44D2">
            <w:pPr>
              <w:pStyle w:val="TableText"/>
              <w:pBdr>
                <w:top w:val="single" w:sz="4" w:space="4" w:color="D9D9D9" w:themeColor="background1" w:themeShade="D9"/>
                <w:left w:val="single" w:sz="4" w:space="4" w:color="D9D9D9" w:themeColor="background1" w:themeShade="D9"/>
                <w:bottom w:val="single" w:sz="4" w:space="4" w:color="D9D9D9" w:themeColor="background1" w:themeShade="D9"/>
                <w:right w:val="single" w:sz="4" w:space="4" w:color="D9D9D9" w:themeColor="background1" w:themeShade="D9"/>
              </w:pBdr>
              <w:shd w:val="clear" w:color="auto" w:fill="D9D9D9" w:themeFill="background1" w:themeFillShade="D9"/>
              <w:ind w:left="144" w:right="144"/>
              <w:rPr>
                <w:b w:val="0"/>
              </w:rPr>
            </w:pPr>
            <w:r w:rsidRPr="008B66D7">
              <w:rPr>
                <w:b w:val="0"/>
              </w:rPr>
              <w:t>To be eligible to participate in the neurocognitive assessments, individuals must have been eligible to participate in the questionnaire component and be assigned to one of the following combat units: either of the two Special Forces Commando Units (1CDR and 2CDR), either of the two Special Forces Special Air Services (SAS) Units (1SAS and 2SAS), either of the two Army Mentoring Task Force Units (MTF2 and MTF3) or either of the two Army Force Communications Units (1FCU).</w:t>
            </w:r>
            <w:r>
              <w:rPr>
                <w:b w:val="0"/>
              </w:rPr>
              <w:br/>
            </w:r>
            <w:r>
              <w:rPr>
                <w:b w:val="0"/>
              </w:rPr>
              <w:br/>
            </w:r>
          </w:p>
        </w:tc>
      </w:tr>
    </w:tbl>
    <w:p w14:paraId="3A0BEC00" w14:textId="77777777" w:rsidR="006619FC" w:rsidRPr="008B66D7" w:rsidRDefault="006619FC" w:rsidP="006619FC">
      <w:pPr>
        <w:pStyle w:val="TableNotes"/>
      </w:pPr>
    </w:p>
    <w:p w14:paraId="5EDFF373" w14:textId="77777777" w:rsidR="00675D9F" w:rsidRPr="008B66D7" w:rsidRDefault="00675D9F" w:rsidP="00675D9F">
      <w:r w:rsidRPr="008B66D7">
        <w:t xml:space="preserve">All data for the MEAO Prospective Study were collected at two points. In the first instance participants provided data not more than four months before their deployment (Time 1: pre-deployment) and then again on average 4.2 months after they returned home (Time 2: post-deployment) (see Figure A.3). Importantly, individual units deployed at varying times between June 2010 and June 2012 and for varied lengths of time. A major strength of this methodology was that it allowed for individuals to act as their own control, overcoming the need to identify a comparison group. </w:t>
      </w:r>
    </w:p>
    <w:p w14:paraId="508B7E7C" w14:textId="77777777" w:rsidR="00675D9F" w:rsidRPr="008B66D7" w:rsidRDefault="00675D9F" w:rsidP="00675D9F">
      <w:pPr>
        <w:pStyle w:val="FigureName"/>
      </w:pPr>
      <w:bookmarkStart w:id="626" w:name="_Toc524079496"/>
      <w:bookmarkStart w:id="627" w:name="_Toc532319326"/>
      <w:r w:rsidRPr="008B66D7">
        <w:t>Figure A.3</w:t>
      </w:r>
      <w:r w:rsidRPr="008B66D7">
        <w:tab/>
        <w:t>Data collection timeline for MEAO Prospective Study and Impact of Combat Study</w:t>
      </w:r>
      <w:bookmarkEnd w:id="626"/>
      <w:bookmarkEnd w:id="627"/>
    </w:p>
    <w:p w14:paraId="1280309E" w14:textId="77777777" w:rsidR="00675D9F" w:rsidRPr="00675D9F" w:rsidRDefault="00675D9F" w:rsidP="00675D9F">
      <w:pPr>
        <w:spacing w:after="360"/>
      </w:pPr>
      <w:r w:rsidRPr="008B66D7">
        <w:rPr>
          <w:noProof/>
          <w:lang w:eastAsia="en-AU"/>
        </w:rPr>
        <w:drawing>
          <wp:inline distT="0" distB="0" distL="0" distR="0" wp14:anchorId="173EFA55" wp14:editId="0D8FF5CE">
            <wp:extent cx="4572000" cy="1575227"/>
            <wp:effectExtent l="0" t="0" r="0" b="6350"/>
            <wp:docPr id="321" name="Picture 321" descr="Figure A.3 Data collection timeline for MEAO Prospective Study and Impact of Combat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19" r="2020"/>
                    <a:stretch/>
                  </pic:blipFill>
                  <pic:spPr bwMode="auto">
                    <a:xfrm>
                      <a:off x="0" y="0"/>
                      <a:ext cx="4572000" cy="1575227"/>
                    </a:xfrm>
                    <a:prstGeom prst="rect">
                      <a:avLst/>
                    </a:prstGeom>
                    <a:ln>
                      <a:noFill/>
                    </a:ln>
                    <a:extLst>
                      <a:ext uri="{53640926-AAD7-44D8-BBD7-CCE9431645EC}">
                        <a14:shadowObscured xmlns:a14="http://schemas.microsoft.com/office/drawing/2010/main"/>
                      </a:ext>
                    </a:extLst>
                  </pic:spPr>
                </pic:pic>
              </a:graphicData>
            </a:graphic>
          </wp:inline>
        </w:drawing>
      </w:r>
    </w:p>
    <w:p w14:paraId="5AD5E182" w14:textId="77777777" w:rsidR="00675D9F" w:rsidRPr="008B66D7" w:rsidRDefault="00675D9F" w:rsidP="00675D9F">
      <w:pPr>
        <w:pStyle w:val="Heading2b"/>
      </w:pPr>
      <w:bookmarkStart w:id="628" w:name="_Toc341700582"/>
      <w:bookmarkStart w:id="629" w:name="_Toc482021449"/>
      <w:bookmarkStart w:id="630" w:name="_Toc482024540"/>
      <w:bookmarkStart w:id="631" w:name="_Toc484594360"/>
      <w:bookmarkStart w:id="632" w:name="_Toc487011298"/>
      <w:bookmarkStart w:id="633" w:name="_Toc493663193"/>
      <w:bookmarkStart w:id="634" w:name="_Toc494449812"/>
      <w:bookmarkEnd w:id="620"/>
      <w:r w:rsidRPr="008B66D7">
        <w:t>Measures</w:t>
      </w:r>
      <w:bookmarkEnd w:id="628"/>
      <w:bookmarkEnd w:id="629"/>
      <w:bookmarkEnd w:id="630"/>
      <w:bookmarkEnd w:id="631"/>
      <w:bookmarkEnd w:id="632"/>
      <w:bookmarkEnd w:id="633"/>
      <w:bookmarkEnd w:id="634"/>
    </w:p>
    <w:p w14:paraId="5A391656" w14:textId="5BBF99C4" w:rsidR="00675D9F" w:rsidRPr="008B66D7" w:rsidRDefault="00675D9F" w:rsidP="00675D9F">
      <w:pPr>
        <w:pStyle w:val="Heading3b"/>
      </w:pPr>
      <w:bookmarkStart w:id="635" w:name="_Toc487011299"/>
      <w:bookmarkStart w:id="636" w:name="_Toc493663194"/>
      <w:r w:rsidRPr="008B66D7">
        <w:t xml:space="preserve">Phase 1: </w:t>
      </w:r>
      <w:r w:rsidR="00DA194E">
        <w:t>s</w:t>
      </w:r>
      <w:r w:rsidRPr="008B66D7">
        <w:t>elf-report survey</w:t>
      </w:r>
      <w:bookmarkEnd w:id="635"/>
      <w:bookmarkEnd w:id="636"/>
    </w:p>
    <w:p w14:paraId="5B1AC07A" w14:textId="77777777" w:rsidR="00675D9F" w:rsidRPr="008B66D7" w:rsidRDefault="00675D9F" w:rsidP="00675D9F">
      <w:r w:rsidRPr="008B66D7">
        <w:t xml:space="preserve">The </w:t>
      </w:r>
      <w:r>
        <w:t xml:space="preserve">Impact of </w:t>
      </w:r>
      <w:r w:rsidRPr="008B66D7">
        <w:t>Combat Study was rolled out in concert with the Mental Health and Wellbeing Transition Study and served as an interim time point in the longitudinal surveillance of the MEAO Prospective Study Cohort. In phase 1 of the research Transitioned ADF and 2015 Regular ADF personnel (Samples 1 to 5) completed a 60-minute self-report survey examining mental health problems, psychological distress, physical health problems, wellbeing factors, pathways to care and occupational exposures; this had been developed at the beginning of the study period in close consultation with DVA and Defence. Survey anonymity was preserved via the allocation of a unique study ID number to each participant. Participants belonging to the MEAO Deployed Cohort had previously completed a health survey as part of the MEAO Prospective Health Study in 2010 to 2012 and so were allocated their same MilHOP study ID number.</w:t>
      </w:r>
    </w:p>
    <w:p w14:paraId="2C56DCFE" w14:textId="77777777" w:rsidR="00675D9F" w:rsidRPr="008B66D7" w:rsidRDefault="00675D9F" w:rsidP="00675D9F">
      <w:pPr>
        <w:keepNext/>
      </w:pPr>
      <w:r w:rsidRPr="008B66D7">
        <w:t>Participants could opt to complete the survey in one of two ways:</w:t>
      </w:r>
    </w:p>
    <w:p w14:paraId="1B68B97E" w14:textId="77777777" w:rsidR="00675D9F" w:rsidRPr="008B66D7" w:rsidRDefault="00675D9F" w:rsidP="00675D9F">
      <w:pPr>
        <w:pStyle w:val="Bullet"/>
        <w:keepLines/>
      </w:pPr>
      <w:r w:rsidRPr="005E55CF">
        <w:rPr>
          <w:i/>
        </w:rPr>
        <w:t>Online.</w:t>
      </w:r>
      <w:r w:rsidRPr="008B66D7">
        <w:t xml:space="preserve"> Participants were sent an email which included a secure link to an online invitation package containing the web-based survey. Participants could only access the survey by entering their unique study ID number and password, which was provided to them in the invitation email.</w:t>
      </w:r>
    </w:p>
    <w:p w14:paraId="1BA0D99D" w14:textId="77777777" w:rsidR="00675D9F" w:rsidRPr="008B66D7" w:rsidRDefault="00675D9F" w:rsidP="00675D9F">
      <w:pPr>
        <w:pStyle w:val="Bullet"/>
      </w:pPr>
      <w:r w:rsidRPr="005E55CF">
        <w:rPr>
          <w:i/>
        </w:rPr>
        <w:t>On hard copy.</w:t>
      </w:r>
      <w:r w:rsidRPr="008B66D7">
        <w:t xml:space="preserve"> Participants could opt to complete a hard-copy version of the questionnaire, which was mailed to their current postal address.</w:t>
      </w:r>
    </w:p>
    <w:p w14:paraId="04C9106A" w14:textId="0FE80D41" w:rsidR="00675D9F" w:rsidRPr="008B66D7" w:rsidRDefault="00675D9F" w:rsidP="00675D9F">
      <w:r w:rsidRPr="008B66D7">
        <w:t>Each participating sample received a slightly different questionnaire relevant to their current ADF status – Transitioned ADF member, 2015 Regular ADF member, Ab</w:t>
      </w:r>
      <w:r w:rsidR="00DA194E">
        <w:t>-i</w:t>
      </w:r>
      <w:r w:rsidRPr="008B66D7">
        <w:t>nitio Reservist. In relation to demographics, Service and deployment history, however, the core</w:t>
      </w:r>
      <w:r w:rsidR="00DA194E">
        <w:t xml:space="preserve"> </w:t>
      </w:r>
      <w:r w:rsidRPr="008B66D7">
        <w:t xml:space="preserve">validated measures of psychological and physical health remained the same and replicated where possible the measures previously administered as part of the MHPWS in 2010. This component of the design is crucial to the longitudinal comparisons over time and highlights the importance of a consistent approach to the oversight of research design </w:t>
      </w:r>
      <w:r w:rsidR="00DA194E">
        <w:t xml:space="preserve">for </w:t>
      </w:r>
      <w:r w:rsidRPr="008B66D7">
        <w:t>military and veteran populations.</w:t>
      </w:r>
    </w:p>
    <w:p w14:paraId="308764B6" w14:textId="54511EB3" w:rsidR="00675D9F" w:rsidRPr="008B66D7" w:rsidRDefault="00675D9F" w:rsidP="00675D9F">
      <w:r w:rsidRPr="008B66D7">
        <w:t>Before roll</w:t>
      </w:r>
      <w:r w:rsidR="00DA194E">
        <w:t>-</w:t>
      </w:r>
      <w:r w:rsidRPr="008B66D7">
        <w:t xml:space="preserve">out, the online and hard-copy versions of the self-report survey were piloted on a select group of 2015 Regular ADF and Ex-Serving ADF members. Individuals in the pilot group were asked to provide detailed feedback on the content and adequacy of the survey and the usability of the system/form. Their comments and feedback were then incorporated in the final version of the survey. This ensured that there were no mistakes in the survey or glitches in the system before the study was rolled out. </w:t>
      </w:r>
    </w:p>
    <w:p w14:paraId="552F686B" w14:textId="77777777" w:rsidR="00675D9F" w:rsidRPr="008B66D7" w:rsidRDefault="00675D9F" w:rsidP="00F95829">
      <w:pPr>
        <w:pStyle w:val="Heading4"/>
      </w:pPr>
      <w:r w:rsidRPr="005E55CF">
        <w:t>Impact of Combat study self-report survey content</w:t>
      </w:r>
    </w:p>
    <w:p w14:paraId="16C5A398" w14:textId="77777777" w:rsidR="00675D9F" w:rsidRPr="008B66D7" w:rsidRDefault="00675D9F" w:rsidP="00F95829">
      <w:pPr>
        <w:pStyle w:val="Heading5"/>
      </w:pPr>
      <w:r w:rsidRPr="008B66D7">
        <w:t>Part 1: Demographics and Service details</w:t>
      </w:r>
    </w:p>
    <w:p w14:paraId="3721C613" w14:textId="77777777" w:rsidR="00675D9F" w:rsidRPr="008B66D7" w:rsidRDefault="00675D9F" w:rsidP="00F95829">
      <w:r w:rsidRPr="008B66D7">
        <w:t>Part 1 of the survey was completed by the entire MEAO Deployed Cohort and comprised the following major sections:</w:t>
      </w:r>
    </w:p>
    <w:p w14:paraId="25B8A829" w14:textId="77777777" w:rsidR="00675D9F" w:rsidRPr="008B66D7" w:rsidRDefault="00675D9F" w:rsidP="00F95829">
      <w:pPr>
        <w:pStyle w:val="Bullet"/>
      </w:pPr>
      <w:r w:rsidRPr="005E55CF">
        <w:rPr>
          <w:i/>
        </w:rPr>
        <w:t xml:space="preserve">Demographic information. </w:t>
      </w:r>
      <w:r w:rsidRPr="008B66D7">
        <w:t xml:space="preserve">Participants were asked to provide information on gender, date of birth and highest educational qualification attained. These items were taken directly from the 2010 MHPWS (McFarlane et al., 2011b). </w:t>
      </w:r>
    </w:p>
    <w:p w14:paraId="3817FDE5" w14:textId="77777777" w:rsidR="00675D9F" w:rsidRPr="008B66D7" w:rsidRDefault="00675D9F" w:rsidP="00F95829">
      <w:pPr>
        <w:pStyle w:val="Bullet"/>
      </w:pPr>
      <w:r w:rsidRPr="005E55CF">
        <w:rPr>
          <w:i/>
        </w:rPr>
        <w:t xml:space="preserve">Household and family structure. </w:t>
      </w:r>
      <w:r w:rsidRPr="008B66D7">
        <w:t>Participants were asked questions about their relationship status, household structure and children. Items in this section were derived from several sources, including the Timor-Leste Family Study (McGuire et al., 2012), the Household, Income and Labour Dynamics in Australia (HILDA) Survey (Watson &amp; Wooden, 2002) and the 2014 Vietnam Veterans Family Study conducted by DVA (Forrest et al., 2014).</w:t>
      </w:r>
    </w:p>
    <w:p w14:paraId="0B73FB3C" w14:textId="77777777" w:rsidR="00675D9F" w:rsidRPr="008B66D7" w:rsidRDefault="00675D9F" w:rsidP="00675D9F">
      <w:pPr>
        <w:pStyle w:val="Bullet"/>
        <w:numPr>
          <w:ilvl w:val="0"/>
          <w:numId w:val="3"/>
        </w:numPr>
        <w:ind w:left="360"/>
      </w:pPr>
      <w:r w:rsidRPr="005E55CF">
        <w:rPr>
          <w:i/>
        </w:rPr>
        <w:t xml:space="preserve">Financial status. </w:t>
      </w:r>
      <w:r w:rsidRPr="008B66D7">
        <w:t xml:space="preserve">Items assessing participants’ current financial status, including financial hardship, were taken from the HILDA Survey (Watson &amp; Wooden, 2002) and the Health and Wellbeing Survey of Serving and Ex-Serving Personnel of the UK Armed Forces: Phase 2 (Fear et al., 2010). </w:t>
      </w:r>
    </w:p>
    <w:p w14:paraId="7B79D362" w14:textId="77777777" w:rsidR="00675D9F" w:rsidRPr="008B66D7" w:rsidRDefault="00675D9F" w:rsidP="00675D9F">
      <w:pPr>
        <w:pStyle w:val="Bullet"/>
        <w:numPr>
          <w:ilvl w:val="0"/>
          <w:numId w:val="3"/>
        </w:numPr>
        <w:ind w:left="360"/>
        <w:rPr>
          <w:lang w:eastAsia="en-AU"/>
        </w:rPr>
      </w:pPr>
      <w:r w:rsidRPr="005E55CF">
        <w:rPr>
          <w:i/>
        </w:rPr>
        <w:t xml:space="preserve">Homelessness. </w:t>
      </w:r>
      <w:r w:rsidRPr="008B66D7">
        <w:rPr>
          <w:lang w:eastAsia="en-AU"/>
        </w:rPr>
        <w:t>This section of the survey consisted of eight questions from the 2010 ABS General Social Survey (Australian Bureau of Statistics, 2011) that examined lifetime and recent episodes of homelessness. Items looked at the following:</w:t>
      </w:r>
    </w:p>
    <w:p w14:paraId="0BAF4559" w14:textId="77777777" w:rsidR="00675D9F" w:rsidRPr="008B66D7" w:rsidRDefault="00675D9F" w:rsidP="000B56BB">
      <w:pPr>
        <w:pStyle w:val="Dash"/>
        <w:spacing w:after="120"/>
        <w:rPr>
          <w:lang w:eastAsia="en-AU"/>
        </w:rPr>
      </w:pPr>
      <w:r w:rsidRPr="008B66D7">
        <w:rPr>
          <w:lang w:eastAsia="en-AU"/>
        </w:rPr>
        <w:t>participants’ experiences of homelessness</w:t>
      </w:r>
    </w:p>
    <w:p w14:paraId="5E042CCA" w14:textId="77777777" w:rsidR="00675D9F" w:rsidRPr="008B66D7" w:rsidRDefault="00675D9F" w:rsidP="000B56BB">
      <w:pPr>
        <w:pStyle w:val="Dash"/>
        <w:spacing w:after="120"/>
        <w:rPr>
          <w:lang w:eastAsia="en-AU"/>
        </w:rPr>
      </w:pPr>
      <w:r w:rsidRPr="008B66D7">
        <w:rPr>
          <w:lang w:eastAsia="en-AU"/>
        </w:rPr>
        <w:t>reasons for homelessness</w:t>
      </w:r>
    </w:p>
    <w:p w14:paraId="613729D5" w14:textId="77777777" w:rsidR="00675D9F" w:rsidRPr="008B66D7" w:rsidRDefault="00675D9F" w:rsidP="000B56BB">
      <w:pPr>
        <w:pStyle w:val="Dash"/>
        <w:spacing w:after="120"/>
        <w:rPr>
          <w:lang w:eastAsia="en-AU"/>
        </w:rPr>
      </w:pPr>
      <w:r w:rsidRPr="008B66D7">
        <w:rPr>
          <w:lang w:eastAsia="en-AU"/>
        </w:rPr>
        <w:t>frequency of homelessness</w:t>
      </w:r>
    </w:p>
    <w:p w14:paraId="1C4CB22A" w14:textId="77777777" w:rsidR="00675D9F" w:rsidRPr="008B66D7" w:rsidRDefault="00675D9F" w:rsidP="000B56BB">
      <w:pPr>
        <w:pStyle w:val="Dash"/>
        <w:spacing w:after="120"/>
        <w:rPr>
          <w:lang w:eastAsia="en-AU"/>
        </w:rPr>
      </w:pPr>
      <w:r w:rsidRPr="008B66D7">
        <w:rPr>
          <w:lang w:eastAsia="en-AU"/>
        </w:rPr>
        <w:t xml:space="preserve">details of their most recent experience of homelessness – reason for homelessness, time frame, recency </w:t>
      </w:r>
    </w:p>
    <w:p w14:paraId="455BAA4F" w14:textId="77777777" w:rsidR="00675D9F" w:rsidRPr="008B66D7" w:rsidRDefault="00675D9F" w:rsidP="000B56BB">
      <w:pPr>
        <w:pStyle w:val="Dash"/>
        <w:spacing w:after="120"/>
        <w:rPr>
          <w:lang w:eastAsia="en-AU"/>
        </w:rPr>
      </w:pPr>
      <w:r w:rsidRPr="008B66D7">
        <w:rPr>
          <w:lang w:eastAsia="en-AU"/>
        </w:rPr>
        <w:t>assistance sought during period(s) of homelessness and the helpfulness of these services</w:t>
      </w:r>
    </w:p>
    <w:p w14:paraId="68A16340" w14:textId="77777777" w:rsidR="00675D9F" w:rsidRPr="008B66D7" w:rsidRDefault="00675D9F" w:rsidP="00675D9F">
      <w:pPr>
        <w:pStyle w:val="Dash"/>
        <w:rPr>
          <w:lang w:eastAsia="en-AU"/>
        </w:rPr>
      </w:pPr>
      <w:r w:rsidRPr="008B66D7">
        <w:rPr>
          <w:lang w:eastAsia="en-AU"/>
        </w:rPr>
        <w:t>barriers to seeking support.</w:t>
      </w:r>
    </w:p>
    <w:p w14:paraId="12698431" w14:textId="77777777" w:rsidR="00675D9F" w:rsidRPr="008B66D7" w:rsidRDefault="00675D9F" w:rsidP="00675D9F">
      <w:pPr>
        <w:pStyle w:val="Bullet"/>
        <w:numPr>
          <w:ilvl w:val="0"/>
          <w:numId w:val="3"/>
        </w:numPr>
        <w:ind w:left="360"/>
      </w:pPr>
      <w:r w:rsidRPr="005E55CF">
        <w:rPr>
          <w:i/>
        </w:rPr>
        <w:t xml:space="preserve">ADF service details. </w:t>
      </w:r>
      <w:r w:rsidRPr="008B66D7">
        <w:rPr>
          <w:color w:val="000000" w:themeColor="text1"/>
        </w:rPr>
        <w:t xml:space="preserve">Participants were asked a series </w:t>
      </w:r>
      <w:r w:rsidRPr="008B66D7">
        <w:t>of questions specific to their employment with the ADF, including the number of years served, current service status, hours worked per week, rank and Service. Depending on their rank and Service, participants were also asked a series of questions about their specialty and specific role in the ADF. Items in this section were taken from the ABS 2007 Survey of Mental Health and Wellbeing (Australian Bureau of Statistics, 2008) and the 2011 Australian Defence Force Exit Survey (Shirt, 2012).</w:t>
      </w:r>
    </w:p>
    <w:p w14:paraId="7500FB87" w14:textId="77777777" w:rsidR="00675D9F" w:rsidRPr="008B66D7" w:rsidRDefault="00675D9F" w:rsidP="00675D9F">
      <w:pPr>
        <w:pStyle w:val="Bullet"/>
        <w:numPr>
          <w:ilvl w:val="0"/>
          <w:numId w:val="3"/>
        </w:numPr>
        <w:ind w:left="360"/>
      </w:pPr>
      <w:r w:rsidRPr="005E55CF">
        <w:rPr>
          <w:i/>
        </w:rPr>
        <w:t xml:space="preserve">Feelings about the ADF. </w:t>
      </w:r>
      <w:r w:rsidRPr="008B66D7">
        <w:t xml:space="preserve">This section of the survey aimed to assess participants’ level of organisational commitment. Four items were taken from Allen and Meyer’s Affective Commitment Scale (Allen &amp; John, 1990) and the other four items were developed by researchers for the study. </w:t>
      </w:r>
    </w:p>
    <w:p w14:paraId="41BE5EEE" w14:textId="77777777" w:rsidR="00675D9F" w:rsidRPr="008B66D7" w:rsidRDefault="00675D9F" w:rsidP="00F95829">
      <w:r w:rsidRPr="008B66D7">
        <w:t>Transitioned personnel were also asked additional questions in part 1 pertaining to the following:</w:t>
      </w:r>
    </w:p>
    <w:p w14:paraId="3F4CB816" w14:textId="77777777" w:rsidR="00675D9F" w:rsidRPr="008B66D7" w:rsidRDefault="00675D9F" w:rsidP="00F95829">
      <w:pPr>
        <w:pStyle w:val="Bullet"/>
      </w:pPr>
      <w:r w:rsidRPr="005E55CF">
        <w:rPr>
          <w:i/>
        </w:rPr>
        <w:t xml:space="preserve">Employment status. </w:t>
      </w:r>
      <w:r w:rsidRPr="008B66D7">
        <w:t>Participants were asked about their current employment activities. Examples of options are ‘full-time work greater than or equal to 30 hours paid employment per week’, ‘home duties’ and ‘unemployed/looking for work’. Unemployed members were also required to provide a reason for their unemployed status. Items in this section were taken from the Young and Well Cooperative Research Centre standard suite of measures (Young and Well Cooperative Research Centre, 2013) and the Health and Wellbeing Survey of Serving and Ex-Serving Personnel of the UK Armed Forces: Phase 2 (Fear et al., 2010).</w:t>
      </w:r>
    </w:p>
    <w:p w14:paraId="7D3F05D8" w14:textId="5BDF01BE" w:rsidR="00675D9F" w:rsidRPr="008B66D7" w:rsidRDefault="00675D9F" w:rsidP="001868D2">
      <w:pPr>
        <w:ind w:left="360"/>
      </w:pPr>
      <w:r w:rsidRPr="008B66D7">
        <w:t xml:space="preserve">Participants were also required to provide details about their current civilian employment, including the number of hours worked per week, the industry of employment and their main source of income. Items in this section were derived from </w:t>
      </w:r>
      <w:r w:rsidR="00DA194E">
        <w:t xml:space="preserve">the </w:t>
      </w:r>
      <w:r w:rsidRPr="008B66D7">
        <w:t xml:space="preserve">Health and Wellbeing Survey of Serving and Ex-Serving Personnel of the UK Armed Forces: Phase 2 (Fear et al., 2010), the Australian Defence Force Exit Survey (Shirt, 2012) and the HILDA Survey (Watson &amp; Wooden, 2002). Additionally, participants were asked to indicate whether they had experienced a period of unemployment longer than three months since transitioning and when this period began. This item was taken from the Australian Gulf War Veterans’ </w:t>
      </w:r>
      <w:r w:rsidR="00611243">
        <w:t xml:space="preserve">Follow up </w:t>
      </w:r>
      <w:r w:rsidRPr="008B66D7">
        <w:t>Health Study 2011 (Sim et al., 2015).</w:t>
      </w:r>
    </w:p>
    <w:p w14:paraId="75D03836" w14:textId="77777777" w:rsidR="00675D9F" w:rsidRPr="008B66D7" w:rsidRDefault="00675D9F" w:rsidP="00675D9F">
      <w:pPr>
        <w:pStyle w:val="Bullet"/>
        <w:numPr>
          <w:ilvl w:val="0"/>
          <w:numId w:val="3"/>
        </w:numPr>
        <w:ind w:left="360"/>
      </w:pPr>
      <w:r w:rsidRPr="005E55CF">
        <w:rPr>
          <w:i/>
        </w:rPr>
        <w:t xml:space="preserve">Reservist status. </w:t>
      </w:r>
      <w:r w:rsidRPr="008B66D7">
        <w:t>Participants were asked about their Reservist status and, where relevant, to provide details about their Reservist employment, including their full-time/part-time status, the number of hours worked, and weeks away for Reservist work. Items in this section were taken from the Soldier Wellbeing Survey (Riviere, 2011; Thomas, 2010).</w:t>
      </w:r>
    </w:p>
    <w:p w14:paraId="50095C7D" w14:textId="55FBB48D" w:rsidR="00675D9F" w:rsidRPr="008B66D7" w:rsidRDefault="00675D9F" w:rsidP="00675D9F">
      <w:pPr>
        <w:pStyle w:val="Bullet"/>
        <w:numPr>
          <w:ilvl w:val="0"/>
          <w:numId w:val="3"/>
        </w:numPr>
        <w:ind w:left="360"/>
      </w:pPr>
      <w:r w:rsidRPr="005E55CF">
        <w:rPr>
          <w:i/>
        </w:rPr>
        <w:t xml:space="preserve">Year of transition. </w:t>
      </w:r>
      <w:r w:rsidRPr="008B66D7">
        <w:t>Participants were asked to indicate what year they transitioned into Active Reserves/Inactive Reserves</w:t>
      </w:r>
      <w:r w:rsidR="00DA194E">
        <w:t xml:space="preserve"> or </w:t>
      </w:r>
      <w:r w:rsidRPr="008B66D7">
        <w:t xml:space="preserve">out of the ADF. These questions were taken from the Health and Wellbeing Survey of Serving and Ex-Serving Personnel of the UK Armed Forces: Phase 2 (Fear et al., 2010) and the Australian Gulf War Veterans’ </w:t>
      </w:r>
      <w:r w:rsidR="00611243">
        <w:t xml:space="preserve">Follow up </w:t>
      </w:r>
      <w:r w:rsidRPr="008B66D7">
        <w:t>Health Study 2011 (Sim et al., 2015).</w:t>
      </w:r>
    </w:p>
    <w:p w14:paraId="122DFE68" w14:textId="344A673B" w:rsidR="00675D9F" w:rsidRPr="008B66D7" w:rsidRDefault="00675D9F" w:rsidP="00675D9F">
      <w:pPr>
        <w:pStyle w:val="Bullet"/>
        <w:numPr>
          <w:ilvl w:val="0"/>
          <w:numId w:val="3"/>
        </w:numPr>
        <w:ind w:left="360"/>
      </w:pPr>
      <w:r w:rsidRPr="005E55CF">
        <w:rPr>
          <w:i/>
        </w:rPr>
        <w:t>Change</w:t>
      </w:r>
      <w:r w:rsidRPr="008B66D7">
        <w:rPr>
          <w:i/>
        </w:rPr>
        <w:t>s</w:t>
      </w:r>
      <w:r w:rsidRPr="005E55CF">
        <w:rPr>
          <w:i/>
        </w:rPr>
        <w:t xml:space="preserve"> in relationship status. </w:t>
      </w:r>
      <w:r w:rsidRPr="008B66D7">
        <w:t xml:space="preserve">Participants were asked to indicate whether their relationship status had changed since transitioning from full-time Regular ADF service. If divorced, separated or widowed since transition, participants were asked to provide a date. This item in the survey was taken from the Australian Gulf War Veterans’ </w:t>
      </w:r>
      <w:r w:rsidR="00611243">
        <w:t xml:space="preserve">Follow up </w:t>
      </w:r>
      <w:r w:rsidRPr="008B66D7">
        <w:t>Health Study 2011 (Sim et al., 2015).</w:t>
      </w:r>
    </w:p>
    <w:p w14:paraId="09858AD7" w14:textId="77777777" w:rsidR="00675D9F" w:rsidRPr="008B66D7" w:rsidRDefault="00675D9F" w:rsidP="00675D9F">
      <w:pPr>
        <w:pStyle w:val="Bullet"/>
        <w:numPr>
          <w:ilvl w:val="0"/>
          <w:numId w:val="3"/>
        </w:numPr>
        <w:ind w:left="360"/>
      </w:pPr>
      <w:r w:rsidRPr="005E55CF">
        <w:rPr>
          <w:i/>
        </w:rPr>
        <w:t xml:space="preserve">ADF separation details. </w:t>
      </w:r>
      <w:r w:rsidRPr="008B66D7">
        <w:t>This section of the survey consisted of 2 parts. First, participants were asked about their discharge/resignation category. Examples of options are ‘medical discharge’, ‘compassionate grounds’ and ‘end of fixed period engagement’. In part 2, participants were shown a comprehensive list of reasons for leaving the ADF and asked to mark all that played a role in their decision to leave. They were also asked to indicate the primary reason of those selected. Items in this section were based on the current exit survey used by the ADF (Shirt, 2012).</w:t>
      </w:r>
    </w:p>
    <w:p w14:paraId="632C1047" w14:textId="77777777" w:rsidR="00675D9F" w:rsidRPr="008B66D7" w:rsidRDefault="00675D9F" w:rsidP="000B56BB">
      <w:pPr>
        <w:keepNext/>
      </w:pPr>
      <w:r w:rsidRPr="008B66D7">
        <w:t>ADF Reservists were also asked questions about the following (this is not relevant to the current report):</w:t>
      </w:r>
    </w:p>
    <w:p w14:paraId="2C795A26" w14:textId="77777777" w:rsidR="00675D9F" w:rsidRPr="008B66D7" w:rsidRDefault="00675D9F" w:rsidP="00F95829">
      <w:pPr>
        <w:pStyle w:val="Bullet"/>
      </w:pPr>
      <w:r w:rsidRPr="005E55CF">
        <w:rPr>
          <w:i/>
        </w:rPr>
        <w:t xml:space="preserve">Reservist details. </w:t>
      </w:r>
      <w:r w:rsidRPr="008B66D7">
        <w:t>Participants were asked to provide details in relation to length of time served as a Reservist, Reservist status, periods of continuous full-time service, hours worked per week in the preceding month, weeks away in the past five years, and satisfaction with participation in the Reserves. Items in this section were derived from the Soldier Wellbeing Survey (Riviere, 2011; Thomas, 2010), the Health and Wellbeing Survey of Serving and Ex-Serving Personnel of the UK Armed Forces: Phase 2 (Fear et al., 2010) and the RAND Guard/Reserve Survey of Officer and Enlisted Personnel (Kirby &amp; Naftel, 1998). Other items were developed specifically by researchers for use in the study.</w:t>
      </w:r>
    </w:p>
    <w:p w14:paraId="46841BED" w14:textId="25670C64" w:rsidR="00675D9F" w:rsidRPr="008B66D7" w:rsidRDefault="00675D9F" w:rsidP="00675D9F">
      <w:pPr>
        <w:pStyle w:val="Bullet"/>
        <w:numPr>
          <w:ilvl w:val="0"/>
          <w:numId w:val="3"/>
        </w:numPr>
        <w:ind w:left="360"/>
      </w:pPr>
      <w:r w:rsidRPr="005E55CF">
        <w:rPr>
          <w:i/>
        </w:rPr>
        <w:t xml:space="preserve">Civilian employment. </w:t>
      </w:r>
      <w:r w:rsidRPr="008B66D7">
        <w:t xml:space="preserve">Participants were asked a series of questions about the following in relation to their civilian role (if relevant): employer knowledge of Reservist role, employer attendance at Reservist events, employer support of military affiliation, impact of Reservist duties on civilian role, and a comparison of duties and responsibilities across Reservist and civilian roles. Items in this section were derived from the Soldier Wellbeing Survey (Riviere, 2011; Thomas, 2010), </w:t>
      </w:r>
      <w:r w:rsidR="00DA194E">
        <w:t>t</w:t>
      </w:r>
      <w:r w:rsidRPr="008B66D7">
        <w:t>he Middle East Area of Operations (MEAO) Health Study: Prospective Study (Davy et al., 2012) and the ADF Exit Survey (Shirt, 2012). Information about current employment activities and details of civilian employment was also collected as described in the previous section for Transitioned members.</w:t>
      </w:r>
    </w:p>
    <w:p w14:paraId="55302ECF" w14:textId="77777777" w:rsidR="00675D9F" w:rsidRPr="008B66D7" w:rsidRDefault="00675D9F" w:rsidP="00675D9F">
      <w:pPr>
        <w:pStyle w:val="Bullet"/>
        <w:numPr>
          <w:ilvl w:val="0"/>
          <w:numId w:val="3"/>
        </w:numPr>
        <w:ind w:left="360"/>
      </w:pPr>
      <w:r w:rsidRPr="005E55CF">
        <w:rPr>
          <w:i/>
        </w:rPr>
        <w:t xml:space="preserve">Contribution to the ADF. </w:t>
      </w:r>
      <w:r w:rsidRPr="008B66D7">
        <w:t>Participants’ perception of their contribution to the ADF was measured via a single item – ‘how important do you think your contribution is towards the ADF?’ Anchors ranged from ‘not at all important’ to ‘very important’. This item was taken from the RAND Guard/Reserve Survey of Officer and Enlisted Personnel (Kirby &amp; Naftel, 1998).</w:t>
      </w:r>
    </w:p>
    <w:p w14:paraId="3480A1A1" w14:textId="77777777" w:rsidR="00675D9F" w:rsidRPr="008B66D7" w:rsidRDefault="00675D9F" w:rsidP="00675D9F">
      <w:pPr>
        <w:pStyle w:val="Bullet"/>
        <w:numPr>
          <w:ilvl w:val="0"/>
          <w:numId w:val="3"/>
        </w:numPr>
        <w:ind w:left="360"/>
      </w:pPr>
      <w:r w:rsidRPr="005E55CF">
        <w:rPr>
          <w:i/>
        </w:rPr>
        <w:t xml:space="preserve">How the ADF deals with Reservists. </w:t>
      </w:r>
      <w:r w:rsidRPr="008B66D7">
        <w:t xml:space="preserve">Participants’ perceptions of how well the ADF deals with, understands and accepts Reservists were assessed via three items measured on a five-point scale ranging from ‘very poor’ to ‘very good’. </w:t>
      </w:r>
    </w:p>
    <w:p w14:paraId="45C55C94" w14:textId="2A6D90ED" w:rsidR="00675D9F" w:rsidRPr="008B66D7" w:rsidRDefault="00675D9F" w:rsidP="00675D9F">
      <w:pPr>
        <w:pStyle w:val="Bullet"/>
        <w:numPr>
          <w:ilvl w:val="0"/>
          <w:numId w:val="3"/>
        </w:numPr>
        <w:ind w:left="360"/>
      </w:pPr>
      <w:r w:rsidRPr="005E55CF">
        <w:rPr>
          <w:i/>
        </w:rPr>
        <w:t xml:space="preserve">Getting help (Reservist specific). </w:t>
      </w:r>
      <w:r w:rsidRPr="008B66D7">
        <w:t xml:space="preserve">This section of the survey was developed by researchers and looked at mental health problems resulting from the Reservist experience, help sought for these problems, help sought and received from ADF services/non-Defence organisations, </w:t>
      </w:r>
      <w:r w:rsidR="00DA194E">
        <w:t xml:space="preserve">and </w:t>
      </w:r>
      <w:r w:rsidRPr="008B66D7">
        <w:t xml:space="preserve">benefits sought and received from DVA. </w:t>
      </w:r>
    </w:p>
    <w:p w14:paraId="3F7D715B" w14:textId="77777777" w:rsidR="00675D9F" w:rsidRPr="008B66D7" w:rsidRDefault="00675D9F" w:rsidP="00F95829">
      <w:pPr>
        <w:pStyle w:val="Heading4"/>
        <w:rPr>
          <w:color w:val="002561" w:themeColor="accent1"/>
        </w:rPr>
      </w:pPr>
      <w:r w:rsidRPr="008B66D7">
        <w:t>Part 2: Health and Wellbeing Survey</w:t>
      </w:r>
    </w:p>
    <w:p w14:paraId="4A7296DC" w14:textId="77777777" w:rsidR="00675D9F" w:rsidRPr="008B66D7" w:rsidRDefault="00675D9F" w:rsidP="00F95829">
      <w:pPr>
        <w:keepNext/>
      </w:pPr>
      <w:r w:rsidRPr="008B66D7">
        <w:t>Part 2 of the survey was completed by the entire MEAO Deployed Cohort and contained the following major sections:</w:t>
      </w:r>
    </w:p>
    <w:p w14:paraId="291257DB" w14:textId="05CA8D35" w:rsidR="00675D9F" w:rsidRPr="008B66D7" w:rsidRDefault="00675D9F" w:rsidP="00675D9F">
      <w:pPr>
        <w:pStyle w:val="Bullet"/>
        <w:numPr>
          <w:ilvl w:val="0"/>
          <w:numId w:val="3"/>
        </w:numPr>
        <w:ind w:left="360"/>
      </w:pPr>
      <w:r w:rsidRPr="005E55CF">
        <w:rPr>
          <w:i/>
        </w:rPr>
        <w:t xml:space="preserve">Deployments. </w:t>
      </w:r>
      <w:r w:rsidRPr="008B66D7">
        <w:t>Participants were asked to provide detailed information about their deployment history with the ADF. Deployments were grouped into several categories: warlike/active service, non-warlike (peacekeeping) service, humanitarian/disaster relief, Defence aid and border protection. For each applicable deployment listed, participants were asked to indicate which count</w:t>
      </w:r>
      <w:r w:rsidR="00DA194E">
        <w:t>r</w:t>
      </w:r>
      <w:r w:rsidRPr="008B66D7">
        <w:t>y they were deployed to, the name of the operation, the dates they were deployed, the number of times they were deployed, the number of times they were deployed since 2011, the total number of months deployed, and whether they were deployed in a combat capacity. Items in this section were adapted from the 2010 MHPWS (McFarlane et al., 2011b).</w:t>
      </w:r>
    </w:p>
    <w:p w14:paraId="3FC12F8B" w14:textId="77777777" w:rsidR="00675D9F" w:rsidRPr="008B66D7" w:rsidRDefault="00675D9F" w:rsidP="00675D9F">
      <w:pPr>
        <w:pStyle w:val="Bullet"/>
        <w:numPr>
          <w:ilvl w:val="0"/>
          <w:numId w:val="3"/>
        </w:numPr>
        <w:ind w:left="360"/>
      </w:pPr>
      <w:r w:rsidRPr="005E55CF">
        <w:rPr>
          <w:i/>
        </w:rPr>
        <w:t xml:space="preserve">Traumatic deployment exposures. </w:t>
      </w:r>
      <w:r w:rsidRPr="008B66D7">
        <w:t>Participants were presented with a list of traumatic exposures and asked to indicate how many times they had experienced each one on deployment during their military career and since 2011. Response categories ranged from ‘never’ to ‘10+ times’. Examples of events are exposure to serious fear of encountering an IED, discharge of weapon in direct combat, and handling or seeing dead bodies. Items in this section were drawn from the MEAO Census Study (Dobson et al., 2012).</w:t>
      </w:r>
    </w:p>
    <w:p w14:paraId="7149D02B" w14:textId="77777777" w:rsidR="00675D9F" w:rsidRPr="008B66D7" w:rsidRDefault="00675D9F" w:rsidP="00675D9F">
      <w:pPr>
        <w:pStyle w:val="Bullet"/>
        <w:numPr>
          <w:ilvl w:val="0"/>
          <w:numId w:val="3"/>
        </w:numPr>
        <w:ind w:left="360"/>
      </w:pPr>
      <w:r w:rsidRPr="005E55CF">
        <w:rPr>
          <w:i/>
        </w:rPr>
        <w:t xml:space="preserve">Environmental deployment exposures. </w:t>
      </w:r>
      <w:r w:rsidRPr="008B66D7">
        <w:t>Participants were presented with a list of environmental exposures and asked to indicate how many times they had experienced each one on deployment during their military career and since 2011. Response categories ranged from ‘never’ to ‘10+ times’. Examples of events are exposure to smoke and/or dust, fumes or fuels, chemicals, hazardous materials, local food or water, and noise. Items in this section were drawn from the MEAO Census Study (Dobson et al., 2012).</w:t>
      </w:r>
    </w:p>
    <w:p w14:paraId="37C3F84F" w14:textId="7D531684" w:rsidR="00675D9F" w:rsidRPr="008B66D7" w:rsidRDefault="00675D9F" w:rsidP="00675D9F">
      <w:pPr>
        <w:pStyle w:val="Bullet"/>
        <w:numPr>
          <w:ilvl w:val="0"/>
          <w:numId w:val="3"/>
        </w:numPr>
        <w:ind w:left="360"/>
      </w:pPr>
      <w:r w:rsidRPr="005E55CF">
        <w:rPr>
          <w:i/>
        </w:rPr>
        <w:t xml:space="preserve">Quality of life. </w:t>
      </w:r>
      <w:r w:rsidRPr="008B66D7">
        <w:t>This section of the survey consisted of three items that assessed general health, satisfaction with health, and quality of life. General health was measured via the first item of the Short Form 36 Health Survey (SF36) (Ware &amp; Sherbourne, 1992), referred to as the Form 1 (SF1). The SF1 is a single item that is increasingly being used in population studies as an indicator of overall health status. Items assessing general health and satisfaction with health were taken from the 2011 Australian Gulf War Veterans</w:t>
      </w:r>
      <w:r w:rsidR="00D86AE8">
        <w:t>’</w:t>
      </w:r>
      <w:r w:rsidRPr="008B66D7">
        <w:t xml:space="preserve"> </w:t>
      </w:r>
      <w:r w:rsidR="00611243">
        <w:t xml:space="preserve">Follow up </w:t>
      </w:r>
      <w:r w:rsidRPr="008B66D7">
        <w:t>Health Study (Sim et al., 2015).</w:t>
      </w:r>
    </w:p>
    <w:p w14:paraId="7419BDBF" w14:textId="77777777" w:rsidR="00675D9F" w:rsidRPr="008B66D7" w:rsidRDefault="00675D9F" w:rsidP="00675D9F">
      <w:pPr>
        <w:pStyle w:val="Bullet"/>
        <w:numPr>
          <w:ilvl w:val="0"/>
          <w:numId w:val="3"/>
        </w:numPr>
        <w:ind w:left="360"/>
        <w:rPr>
          <w:rFonts w:cs="Arial"/>
        </w:rPr>
      </w:pPr>
      <w:r w:rsidRPr="005E55CF">
        <w:rPr>
          <w:i/>
        </w:rPr>
        <w:t xml:space="preserve">Depression. </w:t>
      </w:r>
      <w:r w:rsidRPr="008B66D7">
        <w:t>Self-reported depression was examined using the Patient Health Questionnaire-9 (PHQ</w:t>
      </w:r>
      <w:r w:rsidRPr="008B66D7">
        <w:noBreakHyphen/>
        <w:t>9) (Kroenke et al., 2001).</w:t>
      </w:r>
      <w:r w:rsidRPr="008B66D7">
        <w:rPr>
          <w:rFonts w:cs="Arial"/>
        </w:rPr>
        <w:t xml:space="preserve"> </w:t>
      </w:r>
      <w:r w:rsidRPr="008B66D7">
        <w:t>The nine items of the PHQ</w:t>
      </w:r>
      <w:r w:rsidRPr="008B66D7">
        <w:noBreakHyphen/>
        <w:t>9 are scored from zero to 3 and summed to give a total score between zero and 27. The PHQ</w:t>
      </w:r>
      <w:r w:rsidRPr="008B66D7">
        <w:noBreakHyphen/>
        <w:t>9 provides various levels of diagnostic severity,</w:t>
      </w:r>
      <w:r w:rsidRPr="008B66D7">
        <w:rPr>
          <w:rFonts w:cs="Arial"/>
        </w:rPr>
        <w:t xml:space="preserve"> with higher scores indicating higher levels of depression symptoms. </w:t>
      </w:r>
    </w:p>
    <w:p w14:paraId="1A913A6E" w14:textId="79C70E0D" w:rsidR="00675D9F" w:rsidRPr="001618BC" w:rsidRDefault="00675D9F" w:rsidP="00675D9F">
      <w:pPr>
        <w:pStyle w:val="Bullet"/>
        <w:numPr>
          <w:ilvl w:val="0"/>
          <w:numId w:val="3"/>
        </w:numPr>
        <w:ind w:left="360"/>
        <w:rPr>
          <w:lang w:eastAsia="en-AU"/>
        </w:rPr>
      </w:pPr>
      <w:r w:rsidRPr="001618BC">
        <w:rPr>
          <w:i/>
        </w:rPr>
        <w:t xml:space="preserve">Generalised anxiety disorder. </w:t>
      </w:r>
      <w:r w:rsidRPr="001618BC">
        <w:rPr>
          <w:lang w:eastAsia="en-AU"/>
        </w:rPr>
        <w:t>Generalised anxiety disorder was measured via the</w:t>
      </w:r>
      <w:r w:rsidRPr="001618BC">
        <w:rPr>
          <w:b/>
          <w:lang w:eastAsia="en-AU"/>
        </w:rPr>
        <w:t xml:space="preserve"> </w:t>
      </w:r>
      <w:r w:rsidRPr="001618BC">
        <w:rPr>
          <w:lang w:eastAsia="en-AU"/>
        </w:rPr>
        <w:t xml:space="preserve">Generalised Anxiety Disorder 7 (GAD-7) (Spitzer et al., 2006). Each of the seven items is scored from </w:t>
      </w:r>
      <w:r w:rsidR="00DA194E">
        <w:rPr>
          <w:lang w:eastAsia="en-AU"/>
        </w:rPr>
        <w:t>zero</w:t>
      </w:r>
      <w:r w:rsidRPr="001618BC">
        <w:rPr>
          <w:lang w:eastAsia="en-AU"/>
        </w:rPr>
        <w:t xml:space="preserve"> to 3, providing a total generalised anxiety score ranging between </w:t>
      </w:r>
      <w:r w:rsidR="00DA194E">
        <w:rPr>
          <w:lang w:eastAsia="en-AU"/>
        </w:rPr>
        <w:t>zero</w:t>
      </w:r>
      <w:r w:rsidRPr="001618BC">
        <w:rPr>
          <w:lang w:eastAsia="en-AU"/>
        </w:rPr>
        <w:t xml:space="preserve"> and 21. Participants were asked to rate each item in the GAD-7 in relation to the preceding two weeks only.</w:t>
      </w:r>
    </w:p>
    <w:p w14:paraId="263098D7" w14:textId="2DC26B7B" w:rsidR="00675D9F" w:rsidRPr="008B66D7" w:rsidRDefault="00675D9F" w:rsidP="00F95829">
      <w:pPr>
        <w:pStyle w:val="Bullet"/>
        <w:numPr>
          <w:ilvl w:val="0"/>
          <w:numId w:val="3"/>
        </w:numPr>
        <w:ind w:left="360"/>
      </w:pPr>
      <w:r w:rsidRPr="001868D2">
        <w:rPr>
          <w:i/>
        </w:rPr>
        <w:t>Sleep problems.</w:t>
      </w:r>
      <w:r w:rsidRPr="008B66D7">
        <w:t xml:space="preserve"> </w:t>
      </w:r>
      <w:r w:rsidRPr="008B66D7">
        <w:rPr>
          <w:lang w:eastAsia="en-AU"/>
        </w:rPr>
        <w:t xml:space="preserve">Self-perceived insomnia was examined via the Insomnia Severity Index </w:t>
      </w:r>
      <w:r w:rsidRPr="008B66D7">
        <w:t>(Bastien et al., 2001),</w:t>
      </w:r>
      <w:r w:rsidRPr="008B66D7">
        <w:rPr>
          <w:lang w:eastAsia="en-AU"/>
        </w:rPr>
        <w:t xml:space="preserve"> which comprises seven items assessing the severity of sleep onset and sleep maintenance difficulties, satisfaction with current sleep pattern, interference with daily functioning, noticeability of impairment attributed to the sleep problem, and degree of distress or concern caused by the sleep problem. Each item is rated on a </w:t>
      </w:r>
      <w:r w:rsidR="00DA194E">
        <w:rPr>
          <w:lang w:eastAsia="en-AU"/>
        </w:rPr>
        <w:t>zero</w:t>
      </w:r>
      <w:r w:rsidRPr="008B66D7">
        <w:rPr>
          <w:lang w:eastAsia="en-AU"/>
        </w:rPr>
        <w:t xml:space="preserve"> to 4 scale and the total score ranges from </w:t>
      </w:r>
      <w:r w:rsidR="00DA194E">
        <w:rPr>
          <w:lang w:eastAsia="en-AU"/>
        </w:rPr>
        <w:t>zero</w:t>
      </w:r>
      <w:r w:rsidRPr="008B66D7">
        <w:rPr>
          <w:lang w:eastAsia="en-AU"/>
        </w:rPr>
        <w:t xml:space="preserve"> to 28. A higher score suggests more severe insomnia.</w:t>
      </w:r>
    </w:p>
    <w:p w14:paraId="31643C02" w14:textId="77777777" w:rsidR="00675D9F" w:rsidRPr="008B66D7" w:rsidRDefault="00675D9F" w:rsidP="00675D9F">
      <w:pPr>
        <w:pStyle w:val="Bullet"/>
        <w:numPr>
          <w:ilvl w:val="0"/>
          <w:numId w:val="3"/>
        </w:numPr>
        <w:ind w:left="360"/>
      </w:pPr>
      <w:r w:rsidRPr="005E55CF">
        <w:rPr>
          <w:i/>
        </w:rPr>
        <w:t xml:space="preserve">General psychological distress. </w:t>
      </w:r>
      <w:r w:rsidRPr="008B66D7">
        <w:t>The Kessler Psychological Distress Scale (K10) (Kessler et al., 2002) is a short 10-item screening questionnaire that yields a global measure of psychological distress based on symptoms of anxiety and depression experienced in the most recent four-week period. Items are scored from 1 to 5 and are summed to give a total score between 10 and 50. Various methods have been used to stratify the scores of the K10. The categories of low (10–15), moderate (16–21), high (22–29) and very high (30–50) that are used in this report are derived from the cut-offs of the K10 that were used in the 2007 ABS Australian National Mental Health and Wellbeing Survey (Slade et al., 2009) and were used to identify levels of psychological distress in the 2010 ADF Mental Health Prevalence and Wellbeing Study (McFarlane et al., 2011b).</w:t>
      </w:r>
    </w:p>
    <w:p w14:paraId="6D5EF2A3" w14:textId="7232389B" w:rsidR="00675D9F" w:rsidRPr="008B66D7" w:rsidRDefault="00675D9F" w:rsidP="00F95829">
      <w:pPr>
        <w:pStyle w:val="Bullet"/>
        <w:rPr>
          <w:rFonts w:cs="Arial"/>
        </w:rPr>
      </w:pPr>
      <w:r w:rsidRPr="005E55CF">
        <w:rPr>
          <w:i/>
        </w:rPr>
        <w:t xml:space="preserve">Anger. </w:t>
      </w:r>
      <w:r w:rsidRPr="008B66D7">
        <w:t>The Dimensions of Anger Reactions Scale (DAR- 5) (Forbes et al., 2004) is a concise measure of anger. It consists of five items that address anger frequency, intensity, duration and aggression and interference with social functioning. Items are scored on a five-point Likert scale, generating a severity score ranging from 5 to 25</w:t>
      </w:r>
      <w:r w:rsidR="00DA194E">
        <w:t>,</w:t>
      </w:r>
      <w:r w:rsidRPr="008B66D7">
        <w:t xml:space="preserve"> with higher scores indicative of worse symptomatology. </w:t>
      </w:r>
      <w:r w:rsidRPr="008B66D7">
        <w:rPr>
          <w:rFonts w:cs="Arial"/>
        </w:rPr>
        <w:t xml:space="preserve">This scale has been used previously to assess Australian Vietnam veterans, as well as US Afghanistan and Iraq veterans, and shows strong unidimensionality and high levels of internal consistency and criterion validity. </w:t>
      </w:r>
    </w:p>
    <w:p w14:paraId="6E8F5637" w14:textId="16A2244E" w:rsidR="00675D9F" w:rsidRPr="008B66D7" w:rsidRDefault="00675D9F" w:rsidP="00F95829">
      <w:pPr>
        <w:pStyle w:val="Bullet"/>
      </w:pPr>
      <w:r w:rsidRPr="005E55CF">
        <w:rPr>
          <w:i/>
        </w:rPr>
        <w:t xml:space="preserve">Physical violence. </w:t>
      </w:r>
      <w:r w:rsidRPr="008B66D7">
        <w:t xml:space="preserve">Items </w:t>
      </w:r>
      <w:r w:rsidR="000774B0">
        <w:t xml:space="preserve">dealing with </w:t>
      </w:r>
      <w:r w:rsidRPr="008B66D7">
        <w:t>participants’ personal experiences with physical violence or threatened violence were taken from the 2010 MHPWS (McFarlane et al., 2011b).</w:t>
      </w:r>
    </w:p>
    <w:p w14:paraId="0BEB77B1" w14:textId="77777777" w:rsidR="00675D9F" w:rsidRPr="008B66D7" w:rsidRDefault="00675D9F" w:rsidP="00675D9F">
      <w:pPr>
        <w:pStyle w:val="Bullet"/>
        <w:numPr>
          <w:ilvl w:val="0"/>
          <w:numId w:val="3"/>
        </w:numPr>
        <w:ind w:left="360"/>
      </w:pPr>
      <w:r w:rsidRPr="005E55CF">
        <w:rPr>
          <w:i/>
        </w:rPr>
        <w:t xml:space="preserve">Suicidal ideation and behaviour. </w:t>
      </w:r>
      <w:r w:rsidRPr="008B66D7">
        <w:t>Twelve-month suicidal ideation and behaviour were assessed via four items that looked specifically at suicidal thoughts, plans and attempts. Three of the items were adapted from the National Survey of Mental Health and Wellbeing (Australian Bureau of Statistics, 2008) and the final item was devised by researchers for use in the current study.</w:t>
      </w:r>
    </w:p>
    <w:p w14:paraId="635B7094" w14:textId="77777777" w:rsidR="00675D9F" w:rsidRPr="008B66D7" w:rsidRDefault="00675D9F" w:rsidP="00675D9F">
      <w:pPr>
        <w:pStyle w:val="Bullet"/>
        <w:numPr>
          <w:ilvl w:val="0"/>
          <w:numId w:val="3"/>
        </w:numPr>
        <w:ind w:left="360"/>
      </w:pPr>
      <w:r w:rsidRPr="005E55CF">
        <w:rPr>
          <w:i/>
        </w:rPr>
        <w:t xml:space="preserve">Perceptions of mental health. </w:t>
      </w:r>
      <w:r w:rsidRPr="008B66D7">
        <w:t xml:space="preserve">Items dealing with participants’ perceptions of their current and future physical and mental health were developed by researchers for use in the study. </w:t>
      </w:r>
    </w:p>
    <w:p w14:paraId="45FACF35" w14:textId="77777777" w:rsidR="00675D9F" w:rsidRPr="008B66D7" w:rsidRDefault="00675D9F" w:rsidP="00675D9F">
      <w:pPr>
        <w:pStyle w:val="Bullet"/>
        <w:numPr>
          <w:ilvl w:val="0"/>
          <w:numId w:val="3"/>
        </w:numPr>
        <w:ind w:left="360"/>
      </w:pPr>
      <w:r w:rsidRPr="003303EA">
        <w:rPr>
          <w:i/>
        </w:rPr>
        <w:t>Lifetime exposure to traumatic events.</w:t>
      </w:r>
      <w:r w:rsidRPr="008B66D7">
        <w:t xml:space="preserve"> This was examined as part of the posttraumatic stress disorder module of the CIDI 3.0 (Haro et al., 2006). Participants were asked to indicate whether or not they had experienced the following traumatic events: combat (military or organised non</w:t>
      </w:r>
      <w:r>
        <w:t>-</w:t>
      </w:r>
      <w:r w:rsidRPr="008B66D7">
        <w:t>military group); being a peacekeeper in a war zone or a place of ongoing terror; being an unarmed civilian in a place of war, revolution, military coup or invasion; living as a civilian in a place of ongoing terror for political, ethnic, religious or other reasons; being a refugee; being kidnapped or held captive; being exposed to a toxic chemical that could cause serious harm; being in a life-threatening automobile accident; being in any other life-threatening accident; being in a major natural disaster; being in a man-made disaster; having a life-threatening illness; being beaten by a spouse or romantic partner; being badly beaten by anyone else; being mugged, held up, or threatened with a weapon; being raped; being sexually assaulted; being stalked; having someone close to you die; having a child with a life-threatening illness or injury; witnessing serious physical fights at home as a child; having someone close experience a traumatic event; witnessing someone badly injured or killed or unexpectedly seeing a dead body; accidentally injuring or killing someone; purposefully injuring, torturing or killing someone; seeing atrocities or carnage such as mutilated bodies or mass killings; experiencing any other traumatic event. For each applicable event participants were asked to provide further information about the following: their age the first and last time the event took place, the number of times each event had taken place, the number of times each event was related to their ADF service, and the number of times each event had taken place since 2011. Participants were then required to indicate which of the events they indicated ‘yes’ to was their worst event.</w:t>
      </w:r>
    </w:p>
    <w:p w14:paraId="41EBFE3E" w14:textId="77777777" w:rsidR="00675D9F" w:rsidRPr="008B66D7" w:rsidRDefault="00675D9F" w:rsidP="00675D9F">
      <w:pPr>
        <w:pStyle w:val="Bullet"/>
        <w:numPr>
          <w:ilvl w:val="0"/>
          <w:numId w:val="3"/>
        </w:numPr>
        <w:ind w:left="360"/>
      </w:pPr>
      <w:r w:rsidRPr="005E55CF">
        <w:rPr>
          <w:i/>
        </w:rPr>
        <w:t xml:space="preserve">Posttraumatic stress disorder. </w:t>
      </w:r>
      <w:r w:rsidRPr="008B66D7">
        <w:t xml:space="preserve">The Post Traumatic Stress Disorder Checklist – civilian version (PCL-C) (Weathers et al., 1993) is a 17-item self-report measure designed to assess the symptomatic criteria of PTSD according to the </w:t>
      </w:r>
      <w:r w:rsidRPr="005E55CF">
        <w:rPr>
          <w:i/>
        </w:rPr>
        <w:t xml:space="preserve">Diagnostic and Statistical Manual of Mental Disorders, </w:t>
      </w:r>
      <w:r w:rsidRPr="008B66D7">
        <w:rPr>
          <w:i/>
        </w:rPr>
        <w:t>F</w:t>
      </w:r>
      <w:r w:rsidRPr="005E55CF">
        <w:rPr>
          <w:i/>
        </w:rPr>
        <w:t xml:space="preserve">ourth </w:t>
      </w:r>
      <w:r w:rsidRPr="008B66D7">
        <w:rPr>
          <w:i/>
        </w:rPr>
        <w:t>E</w:t>
      </w:r>
      <w:r w:rsidRPr="005E55CF">
        <w:rPr>
          <w:i/>
        </w:rPr>
        <w:t>dition</w:t>
      </w:r>
      <w:r w:rsidRPr="008B66D7">
        <w:t xml:space="preserve"> (DSM-IV). The 17 questions are scored from 1 to 5 and are summed to give a total symptom severity score of between 17 and 85. An additional four items from the newly released PCL-5 were also included, giving researchers flexibility to also measure PTSD symptoms according to the most recent definitional criteria. </w:t>
      </w:r>
    </w:p>
    <w:p w14:paraId="15857023" w14:textId="77777777" w:rsidR="00675D9F" w:rsidRPr="008B66D7" w:rsidRDefault="00675D9F" w:rsidP="00675D9F">
      <w:pPr>
        <w:pStyle w:val="Bullet"/>
        <w:numPr>
          <w:ilvl w:val="0"/>
          <w:numId w:val="3"/>
        </w:numPr>
        <w:ind w:left="360"/>
      </w:pPr>
      <w:r w:rsidRPr="005E55CF">
        <w:rPr>
          <w:i/>
        </w:rPr>
        <w:t xml:space="preserve">Recent life events. </w:t>
      </w:r>
      <w:r w:rsidRPr="008B66D7">
        <w:t xml:space="preserve">Participants completed a modified, 15-item version of the List of Threatening Experiences (Brugha et al., 1985). This brief questionnaire is frequently used to assess recent stressful life events. Participants were asked to indicate ‘yes’ if the event had occurred in the preceding 12 months and whether or not it was still having an effect on their life. Examples of events are ‘your parent, child or spouse died’, ‘you had a major financial crisis’ and ‘you broke off a steady relationship’. </w:t>
      </w:r>
    </w:p>
    <w:p w14:paraId="3B2B9980" w14:textId="77777777" w:rsidR="00675D9F" w:rsidRPr="008B66D7" w:rsidRDefault="00675D9F" w:rsidP="00675D9F">
      <w:pPr>
        <w:pStyle w:val="Bullet"/>
        <w:numPr>
          <w:ilvl w:val="0"/>
          <w:numId w:val="3"/>
        </w:numPr>
        <w:ind w:left="360"/>
      </w:pPr>
      <w:r w:rsidRPr="005E55CF">
        <w:rPr>
          <w:i/>
        </w:rPr>
        <w:t xml:space="preserve">Alcohol use. </w:t>
      </w:r>
      <w:r w:rsidRPr="008B66D7">
        <w:t>Alcohol consumption and problem drinking were examined using AUDIT (the Alcohol Use Disorders Identification Test) (Saunders et al., 1993), a brief self-report screening instrument developed by the World Health Organization. This instrument consists of 10 questions to examine the quantity and frequency of alcohol consumption, possible symptoms of dependence, and reactions or problems related to alcohol. The AUDIT is an instrument that is widely used in epidemiological and clinical practice for defining at-risk patterns of drinking (Babor et al., 2001). Currently the recommended WHO risk categories are used with ADF populations and are also therefore the scoring categories used in this study. This process identifies four bands of risk: Band 1 (scores of 0 to 7) represents those who would benefit from alcohol education; Band 2 (8 to 15) represents those that are likely to require simple advice; Band 3 (16 to 19) are those where counselling and continued monitoring is recommended; Band 4 (20 to 40) requires diagnostic evaluation and treatment, including counselling and monitoring (Babor et al., 1989; Babor et al., 2001).</w:t>
      </w:r>
    </w:p>
    <w:p w14:paraId="12AC927A" w14:textId="77777777" w:rsidR="00675D9F" w:rsidRPr="008B66D7" w:rsidRDefault="00675D9F" w:rsidP="00675D9F">
      <w:pPr>
        <w:ind w:left="360"/>
      </w:pPr>
      <w:r w:rsidRPr="008B66D7">
        <w:t>Two additional supplementary items of the AUDIT were included in the questionnaire as well as additional items on consumption to ensure comparability with the Australian National Health Survey 2011–2012 (Australian Bureau of Statistics, 2012).</w:t>
      </w:r>
    </w:p>
    <w:p w14:paraId="017C1709" w14:textId="77777777" w:rsidR="00675D9F" w:rsidRPr="008B66D7" w:rsidRDefault="00675D9F" w:rsidP="00675D9F">
      <w:pPr>
        <w:pStyle w:val="Bullet"/>
        <w:numPr>
          <w:ilvl w:val="0"/>
          <w:numId w:val="3"/>
        </w:numPr>
        <w:ind w:left="360"/>
      </w:pPr>
      <w:r w:rsidRPr="003303EA">
        <w:rPr>
          <w:i/>
        </w:rPr>
        <w:t>Tobacco use.</w:t>
      </w:r>
      <w:r w:rsidRPr="008B66D7">
        <w:t xml:space="preserve"> Items assessing tobacco use were taken from the 2013 National Drug Strategy Survey (Australian Institute of Health and Welfare, 2014) and the 2010 MHPWS (McFarlane et al., 2011b). Participants were asked a series of questions about their past and present tobacco use, including frequency of use, the ages they started and stopped smoking daily, and the types of tobacco products they had smoked in the preceding year.</w:t>
      </w:r>
    </w:p>
    <w:p w14:paraId="108C570A" w14:textId="77777777" w:rsidR="00675D9F" w:rsidRPr="008B66D7" w:rsidRDefault="00675D9F" w:rsidP="00675D9F">
      <w:pPr>
        <w:pStyle w:val="Bullet"/>
        <w:numPr>
          <w:ilvl w:val="0"/>
          <w:numId w:val="3"/>
        </w:numPr>
        <w:ind w:left="360"/>
      </w:pPr>
      <w:r w:rsidRPr="005E55CF">
        <w:rPr>
          <w:i/>
        </w:rPr>
        <w:t xml:space="preserve">Drug use. </w:t>
      </w:r>
      <w:r w:rsidRPr="008B66D7">
        <w:t xml:space="preserve">Twelve-month and lifetime drug use in Transitioned ADF only was measured using modified items from the 2013 National Drug Strategy Survey (Australian Institute of Health and Welfare, 2014). Transitioned ADF were asked a series of questions about two categories of drugs – illicit drugs (including meth/amphetamines, marijuana, heroin, methadone or buprenorphine, cocaine, hallucinogens, ecstasy, ketamine, GHB, inhalants, opiates, opioids) and prescription drugs (including painkillers/analgesics, tranquilisers/sleeping pills) for non-medical purposes (where the term ‘non-medical purposes’ was defined as either alone or with other drugs in order to induce or enhance a drug experience). Participants were asked if they had ever used these drugs in their lifetime or the preceding 12 months and the age at which they first used them. </w:t>
      </w:r>
    </w:p>
    <w:p w14:paraId="72F3D8E6" w14:textId="6779B9C9" w:rsidR="00675D9F" w:rsidRPr="008B66D7" w:rsidRDefault="00675D9F" w:rsidP="00675D9F">
      <w:pPr>
        <w:pStyle w:val="Bullet"/>
        <w:numPr>
          <w:ilvl w:val="0"/>
          <w:numId w:val="3"/>
        </w:numPr>
        <w:ind w:left="360"/>
      </w:pPr>
      <w:r w:rsidRPr="005E55CF">
        <w:rPr>
          <w:i/>
        </w:rPr>
        <w:t xml:space="preserve">Functioning. </w:t>
      </w:r>
      <w:r w:rsidRPr="008B66D7">
        <w:t xml:space="preserve">Functional impairment was assessed via the Sheehan Disability Scale (Sheehan, 1983), a five-item self-report measure of disability due to mental health symptoms in three inter-related domains – work/school, social life and family life. The three items assessing impairment in the three domains are scored from </w:t>
      </w:r>
      <w:r w:rsidR="000774B0">
        <w:t>zero</w:t>
      </w:r>
      <w:r w:rsidRPr="008B66D7">
        <w:t xml:space="preserve"> to 10 and can yield a total global functional impairment score of between </w:t>
      </w:r>
      <w:r w:rsidR="000774B0">
        <w:t>zero</w:t>
      </w:r>
      <w:r w:rsidRPr="008B66D7">
        <w:t xml:space="preserve"> and 30. </w:t>
      </w:r>
    </w:p>
    <w:p w14:paraId="0FD4D2BA" w14:textId="77777777" w:rsidR="00675D9F" w:rsidRPr="008B66D7" w:rsidRDefault="00675D9F" w:rsidP="00675D9F">
      <w:pPr>
        <w:pStyle w:val="Bullet"/>
        <w:numPr>
          <w:ilvl w:val="0"/>
          <w:numId w:val="3"/>
        </w:numPr>
        <w:ind w:left="360"/>
      </w:pPr>
      <w:r w:rsidRPr="005E55CF">
        <w:rPr>
          <w:i/>
        </w:rPr>
        <w:t xml:space="preserve">Getting help. </w:t>
      </w:r>
      <w:r w:rsidRPr="008B66D7">
        <w:t>This section of the survey was developed by study investigators with specific knowledge and experience in the field. Other items were taken from the National Survey of Mental Health and Wellbeing (Australian Bureau of Statistics, 2008), the CIDI 3.O (Haro et al., 2006) and the 2010 Mental Health and Wellbeing Prevalence Study (McFarlane et al., 2011b) and modified by investigators to suit the current research.</w:t>
      </w:r>
    </w:p>
    <w:p w14:paraId="72A4D94C" w14:textId="77777777" w:rsidR="00675D9F" w:rsidRPr="008B66D7" w:rsidRDefault="00675D9F" w:rsidP="00675D9F">
      <w:pPr>
        <w:pStyle w:val="Dash"/>
        <w:rPr>
          <w:lang w:eastAsia="en-AU"/>
        </w:rPr>
      </w:pPr>
      <w:r w:rsidRPr="005E55CF">
        <w:rPr>
          <w:i/>
          <w:lang w:eastAsia="en-AU"/>
        </w:rPr>
        <w:t xml:space="preserve">Means of informing/assessing and maintaining mental health. </w:t>
      </w:r>
      <w:r w:rsidRPr="008B66D7">
        <w:rPr>
          <w:lang w:eastAsia="en-AU"/>
        </w:rPr>
        <w:t>The first series of questions looked at specific help-seeking strategies adopted by participants to inform/assess and maintain their mental health in the preceding 12 months and whether or not they found these strategies helpful. The 32 items looking at ways in which people informed/assessed their mental health were developed specifically for the study by researchers. The four items looking at the ways in which people maintained their mental health were taken from the CIDI 3.0 (Haro et al., 2006). A single item asked participants to indicate their preferred means of receiving information about their mental health. Options included via telephone, the internet, or in person (face to face). This item was developed by researchers for use in the study.</w:t>
      </w:r>
    </w:p>
    <w:p w14:paraId="39312D80" w14:textId="77777777" w:rsidR="00675D9F" w:rsidRPr="008B66D7" w:rsidRDefault="00675D9F" w:rsidP="00675D9F">
      <w:pPr>
        <w:pStyle w:val="Dash"/>
        <w:rPr>
          <w:lang w:eastAsia="en-AU"/>
        </w:rPr>
      </w:pPr>
      <w:r w:rsidRPr="005E55CF">
        <w:rPr>
          <w:i/>
          <w:lang w:eastAsia="en-AU"/>
        </w:rPr>
        <w:t xml:space="preserve">Barriers and stigmas </w:t>
      </w:r>
      <w:r w:rsidRPr="008B66D7">
        <w:rPr>
          <w:i/>
          <w:lang w:eastAsia="en-AU"/>
        </w:rPr>
        <w:t xml:space="preserve">in relation </w:t>
      </w:r>
      <w:r w:rsidRPr="005E55CF">
        <w:rPr>
          <w:i/>
          <w:lang w:eastAsia="en-AU"/>
        </w:rPr>
        <w:t xml:space="preserve">to care. </w:t>
      </w:r>
      <w:r w:rsidRPr="008B66D7">
        <w:rPr>
          <w:lang w:eastAsia="en-AU"/>
        </w:rPr>
        <w:t xml:space="preserve">Participants were asked to rate on a five-point scale the degree to which a list of ‘concerns’ might affect their decision to seek help. Anchors ranged from ‘strongly disagree’ to ‘strongly agree’. Items in this section were taken from the 2010 MHPWS (McFarlane et al., 2011b), the Canadian Air Forces Recruit Mental Health Service Use Questionnaire (Fikretoglu et al., 2014) and the Solider Wellbeing Survey (Riviere, 2011; Thomas, 2010), with several additions by investigators. Examples of items are ‘I wouldn’t know where to get help’, ‘it’s too expensive’ and ‘I don’t trust mental health professionals’. </w:t>
      </w:r>
    </w:p>
    <w:p w14:paraId="2EAB48C4" w14:textId="77777777" w:rsidR="00675D9F" w:rsidRPr="008B66D7" w:rsidRDefault="00675D9F" w:rsidP="00675D9F">
      <w:pPr>
        <w:ind w:left="720"/>
      </w:pPr>
      <w:r w:rsidRPr="008B66D7">
        <w:t xml:space="preserve">This section of the survey also included a question that tapped into unmet needs for help. The question targeted individuals who expressed concerns about their mental health but never sought help. Participants were presented with a list of seven barriers and asked to indicate how much they disagreed with each one on a five-point scale ranging from ‘strongly disagree’ to ‘strongly agree’. Examples of statements are ‘I can still function effectively’ and ‘I didn’t know where to get help’. </w:t>
      </w:r>
    </w:p>
    <w:p w14:paraId="7C1342B1" w14:textId="77777777" w:rsidR="00675D9F" w:rsidRPr="008B66D7" w:rsidRDefault="00675D9F" w:rsidP="00675D9F">
      <w:pPr>
        <w:ind w:left="720"/>
      </w:pPr>
      <w:r w:rsidRPr="008B66D7">
        <w:t xml:space="preserve">Items addressing barriers to care in both of sets of questions fell into eight categories: </w:t>
      </w:r>
      <w:r w:rsidRPr="008B66D7">
        <w:rPr>
          <w:lang w:eastAsia="en-AU"/>
        </w:rPr>
        <w:t xml:space="preserve">perceived control, self-stigma, public stigma, perceived stigma, mental health literacy, physical barriers to care, career barriers and </w:t>
      </w:r>
      <w:r w:rsidRPr="008B66D7">
        <w:t>concerns about mental health.</w:t>
      </w:r>
    </w:p>
    <w:p w14:paraId="09F2890C" w14:textId="77777777" w:rsidR="00675D9F" w:rsidRPr="008B66D7" w:rsidRDefault="00675D9F" w:rsidP="00675D9F">
      <w:pPr>
        <w:ind w:left="720"/>
        <w:rPr>
          <w:lang w:eastAsia="en-AU"/>
        </w:rPr>
      </w:pPr>
      <w:r w:rsidRPr="008B66D7">
        <w:rPr>
          <w:lang w:eastAsia="en-AU"/>
        </w:rPr>
        <w:t>Items addressing participants’ concerns about their mental health were developed specifically for the study by investigators.</w:t>
      </w:r>
    </w:p>
    <w:p w14:paraId="388057DE" w14:textId="77777777" w:rsidR="00675D9F" w:rsidRPr="008B66D7" w:rsidRDefault="00675D9F" w:rsidP="00675D9F">
      <w:pPr>
        <w:pStyle w:val="Dash"/>
        <w:rPr>
          <w:lang w:eastAsia="en-AU"/>
        </w:rPr>
      </w:pPr>
      <w:r w:rsidRPr="005E55CF">
        <w:rPr>
          <w:i/>
          <w:lang w:eastAsia="en-AU"/>
        </w:rPr>
        <w:t xml:space="preserve">Assistance with mental health. </w:t>
      </w:r>
      <w:r w:rsidRPr="008B66D7">
        <w:rPr>
          <w:lang w:eastAsia="en-AU"/>
        </w:rPr>
        <w:t>Items addressing assistance sought for mental health were taken from the 2010 MHPWS (McFarlane et al., 2011b).</w:t>
      </w:r>
    </w:p>
    <w:p w14:paraId="2EB7B691" w14:textId="77777777" w:rsidR="00675D9F" w:rsidRPr="008B66D7" w:rsidRDefault="00675D9F" w:rsidP="00675D9F">
      <w:pPr>
        <w:pStyle w:val="Dash"/>
        <w:rPr>
          <w:lang w:eastAsia="en-AU"/>
        </w:rPr>
      </w:pPr>
      <w:r w:rsidRPr="005E55CF">
        <w:rPr>
          <w:i/>
          <w:lang w:eastAsia="en-AU"/>
        </w:rPr>
        <w:t xml:space="preserve">Help received/pathways into care. </w:t>
      </w:r>
      <w:r w:rsidRPr="008B66D7">
        <w:rPr>
          <w:lang w:eastAsia="en-AU"/>
        </w:rPr>
        <w:t xml:space="preserve">Participants were asked whether they had ever sought or received help from the following list doctors or professionals for their own mental health in the preceding 12 months or outside the preceding 12 months: general practitioner/medical officer, psychologist, psychiatrist or other mental health professional. For each of the professionals listed, participants were asked to indicate what services they received, whether they were satisfied with the services and what compensation (if any) was received. These items were taken from the CIDI (Haro et al., 2006) and adapted for use in the current study. </w:t>
      </w:r>
    </w:p>
    <w:p w14:paraId="58E3A720" w14:textId="77777777" w:rsidR="00675D9F" w:rsidRPr="008B66D7" w:rsidRDefault="00675D9F" w:rsidP="00675D9F">
      <w:pPr>
        <w:ind w:left="720"/>
        <w:rPr>
          <w:lang w:eastAsia="en-AU"/>
        </w:rPr>
      </w:pPr>
      <w:r w:rsidRPr="008B66D7">
        <w:rPr>
          <w:lang w:eastAsia="en-AU"/>
        </w:rPr>
        <w:t xml:space="preserve">Participants were also asked whether they had used the following services in the preceding 12 months or outside the preceding 12 months: inpatient treatment, hospital admission; hospital-based PTSD program; residential alcohol and other drug program. For each of the treatments/programs listed, participants were asked to indicate whether they were satisfied with the service and how the service was paid for. These items were taken from the CIDI (Haro et al., 2006) and adapted for use in the current study. </w:t>
      </w:r>
    </w:p>
    <w:p w14:paraId="308F5749" w14:textId="77777777" w:rsidR="00675D9F" w:rsidRPr="008B66D7" w:rsidRDefault="00675D9F" w:rsidP="00675D9F">
      <w:pPr>
        <w:pStyle w:val="Bullet"/>
        <w:numPr>
          <w:ilvl w:val="0"/>
          <w:numId w:val="3"/>
        </w:numPr>
        <w:spacing w:line="240" w:lineRule="auto"/>
        <w:ind w:left="426"/>
        <w:rPr>
          <w:lang w:eastAsia="en-AU"/>
        </w:rPr>
      </w:pPr>
      <w:r w:rsidRPr="005E55CF">
        <w:rPr>
          <w:bCs w:val="0"/>
          <w:i/>
          <w:lang w:eastAsia="en-AU"/>
        </w:rPr>
        <w:t xml:space="preserve">Satisfaction with mental health services received. </w:t>
      </w:r>
      <w:r w:rsidRPr="008B66D7">
        <w:rPr>
          <w:lang w:eastAsia="en-AU"/>
        </w:rPr>
        <w:t xml:space="preserve">Participants were asked to rate their satisfaction/dissatisfaction with a series of factors associated with receiving mental health care/services. Items included accessibility, cost, location, effectiveness, health professional competence, health professional friendliness, convenience, confidentiality and the Medicare cap. Participants were required to provide answers in relation to their experiences in the preceding 12 months only. </w:t>
      </w:r>
    </w:p>
    <w:p w14:paraId="06144B23" w14:textId="43D93880" w:rsidR="00675D9F" w:rsidRPr="008B66D7" w:rsidRDefault="00675D9F" w:rsidP="00675D9F">
      <w:pPr>
        <w:pStyle w:val="Dash"/>
        <w:rPr>
          <w:lang w:eastAsia="en-AU"/>
        </w:rPr>
      </w:pPr>
      <w:r w:rsidRPr="005E55CF">
        <w:rPr>
          <w:i/>
          <w:lang w:eastAsia="en-AU"/>
        </w:rPr>
        <w:t xml:space="preserve">Doctor-diagnosed mental health conditions. </w:t>
      </w:r>
      <w:r w:rsidRPr="008B66D7">
        <w:rPr>
          <w:lang w:eastAsia="en-AU"/>
        </w:rPr>
        <w:t>This section of the survey asked participants about mental health problems or conditions they had ever been diagnosed with or treated for by a medical doctor over their lifetime. If a participant said ‘yes’ to any of the items, they were also asked to specify the year they were first diagnosed, whether they had been treated by a doctor for the condition in the preceding year, and whether they had taken medication for the condition in the preceding month. Items in this section were derived from the 2011 Australian Gulf War Veterans</w:t>
      </w:r>
      <w:bookmarkStart w:id="637" w:name="UPTOHERE"/>
      <w:bookmarkEnd w:id="637"/>
      <w:r w:rsidR="00D86AE8">
        <w:rPr>
          <w:lang w:eastAsia="en-AU"/>
        </w:rPr>
        <w:t>’</w:t>
      </w:r>
      <w:r w:rsidRPr="008B66D7">
        <w:rPr>
          <w:lang w:eastAsia="en-AU"/>
        </w:rPr>
        <w:t xml:space="preserve"> </w:t>
      </w:r>
      <w:r w:rsidR="000774B0">
        <w:rPr>
          <w:lang w:eastAsia="en-AU"/>
        </w:rPr>
        <w:t xml:space="preserve">Follow up </w:t>
      </w:r>
      <w:r w:rsidRPr="008B66D7">
        <w:rPr>
          <w:lang w:eastAsia="en-AU"/>
        </w:rPr>
        <w:t>Health Study (Sim et al., 2015).</w:t>
      </w:r>
    </w:p>
    <w:p w14:paraId="5393395B" w14:textId="77777777" w:rsidR="00675D9F" w:rsidRPr="008B66D7" w:rsidRDefault="00675D9F" w:rsidP="00675D9F">
      <w:pPr>
        <w:pStyle w:val="Dash"/>
        <w:rPr>
          <w:lang w:eastAsia="en-AU"/>
        </w:rPr>
      </w:pPr>
      <w:r w:rsidRPr="005E55CF">
        <w:rPr>
          <w:i/>
          <w:lang w:eastAsia="en-AU"/>
        </w:rPr>
        <w:t xml:space="preserve">Undiagnosed mental health conditions. </w:t>
      </w:r>
      <w:r w:rsidRPr="008B66D7">
        <w:rPr>
          <w:lang w:eastAsia="en-AU"/>
        </w:rPr>
        <w:t>Participants were presented with a list of mental disorders and asked to indicate whether they currently had (or had ever had) each disorder without having been diagnosed or treated for it. Conditions included alcohol abuse or dependence, drug abuse or dependence, stress or anxiety, depression and PTSD. This question was developed by researchers at the Centre for Traumatic Stress Studies.</w:t>
      </w:r>
    </w:p>
    <w:p w14:paraId="520C4860" w14:textId="77777777" w:rsidR="00675D9F" w:rsidRPr="008B66D7" w:rsidRDefault="00675D9F" w:rsidP="00675D9F">
      <w:pPr>
        <w:pStyle w:val="Dash"/>
        <w:rPr>
          <w:lang w:eastAsia="en-AU"/>
        </w:rPr>
      </w:pPr>
      <w:r w:rsidRPr="005E55CF">
        <w:rPr>
          <w:i/>
        </w:rPr>
        <w:t xml:space="preserve">Help-seeking latency. </w:t>
      </w:r>
      <w:r w:rsidRPr="008B66D7">
        <w:rPr>
          <w:lang w:eastAsia="en-AU"/>
        </w:rPr>
        <w:t xml:space="preserve">In order to assess help-seeking latency, participants were asked to indicate when they first sought help for their own mental health. Options included ‘within 3 months of becoming concerned’ or ‘within 1 year of becoming concerned’. Alternatively, participants were able to specify the number of years since becoming concerned. This item was developed by researchers for use in the study. </w:t>
      </w:r>
    </w:p>
    <w:p w14:paraId="3C416F6E" w14:textId="7F59503A" w:rsidR="00675D9F" w:rsidRPr="008B66D7" w:rsidRDefault="00675D9F" w:rsidP="00675D9F">
      <w:pPr>
        <w:pStyle w:val="Dash"/>
        <w:rPr>
          <w:lang w:eastAsia="en-AU"/>
        </w:rPr>
      </w:pPr>
      <w:r w:rsidRPr="005E55CF">
        <w:rPr>
          <w:i/>
          <w:lang w:eastAsia="en-AU"/>
        </w:rPr>
        <w:t xml:space="preserve">Recommendation to seek help/assistance with seeking help. </w:t>
      </w:r>
      <w:r w:rsidRPr="008B66D7">
        <w:rPr>
          <w:lang w:eastAsia="en-AU"/>
        </w:rPr>
        <w:t xml:space="preserve">This section of the survey </w:t>
      </w:r>
      <w:r w:rsidR="000774B0">
        <w:rPr>
          <w:lang w:eastAsia="en-AU"/>
        </w:rPr>
        <w:t xml:space="preserve">consisted </w:t>
      </w:r>
      <w:r w:rsidRPr="008B66D7">
        <w:rPr>
          <w:lang w:eastAsia="en-AU"/>
        </w:rPr>
        <w:t xml:space="preserve">of two questions. The first asked participants whether someone else suggested that they seek help for their mental health condition. The second asked participants whether someone else practically assisted them in seeking care. Options included their GP, medical officer, partner, other family member, friend/colleague, or their supervisor/manager/commander. These questions were developed by researchers for specific use in the study. </w:t>
      </w:r>
    </w:p>
    <w:p w14:paraId="355C9FA9" w14:textId="77777777" w:rsidR="00675D9F" w:rsidRPr="008B66D7" w:rsidRDefault="00675D9F" w:rsidP="000B56BB">
      <w:pPr>
        <w:pStyle w:val="Bullet"/>
        <w:keepLines/>
        <w:numPr>
          <w:ilvl w:val="0"/>
          <w:numId w:val="3"/>
        </w:numPr>
        <w:spacing w:line="240" w:lineRule="auto"/>
        <w:ind w:left="432"/>
        <w:rPr>
          <w:lang w:eastAsia="en-AU"/>
        </w:rPr>
      </w:pPr>
      <w:r w:rsidRPr="005E55CF">
        <w:rPr>
          <w:bCs w:val="0"/>
          <w:i/>
        </w:rPr>
        <w:t xml:space="preserve">Reasons for seeking care. </w:t>
      </w:r>
      <w:r w:rsidRPr="008B66D7">
        <w:rPr>
          <w:lang w:eastAsia="en-AU"/>
        </w:rPr>
        <w:t>Participants were asked to indicate what primary and secondary reason lead them to seek care. Examples are ‘anger’, ‘depression’ and ‘gambling’. The questions were developed by researchers for specific use in the study.</w:t>
      </w:r>
    </w:p>
    <w:p w14:paraId="3D65E1EC" w14:textId="45E77DC4" w:rsidR="00675D9F" w:rsidRPr="008B66D7" w:rsidRDefault="00675D9F" w:rsidP="003303EA">
      <w:pPr>
        <w:pStyle w:val="Bullet"/>
      </w:pPr>
      <w:r w:rsidRPr="005E55CF">
        <w:rPr>
          <w:i/>
        </w:rPr>
        <w:t xml:space="preserve">Health professionals. </w:t>
      </w:r>
      <w:r w:rsidRPr="008B66D7">
        <w:t>In this section of the survey participants were presented with an exhaustive list of health professionals and asked to indicate which of them they had consulted for their own health in the preceding 12 months. Participants were also asked to indicate how many times they had consulted a general practitioner and/or specialist doctor in the last preceding two weeks. All items in this section were taken from the 2011 Australian Gulf War Veterans</w:t>
      </w:r>
      <w:r w:rsidR="00D86AE8">
        <w:t>’</w:t>
      </w:r>
      <w:r w:rsidRPr="008B66D7">
        <w:t xml:space="preserve"> </w:t>
      </w:r>
      <w:r w:rsidR="000774B0">
        <w:t xml:space="preserve">Follow up </w:t>
      </w:r>
      <w:r w:rsidRPr="008B66D7">
        <w:t>Health Study (Sim et al., 2015).</w:t>
      </w:r>
    </w:p>
    <w:p w14:paraId="0898F82C" w14:textId="77777777" w:rsidR="00675D9F" w:rsidRPr="008B66D7" w:rsidRDefault="00675D9F" w:rsidP="00675D9F">
      <w:pPr>
        <w:pStyle w:val="Bullet"/>
        <w:numPr>
          <w:ilvl w:val="0"/>
          <w:numId w:val="3"/>
        </w:numPr>
        <w:ind w:left="360"/>
      </w:pPr>
      <w:r w:rsidRPr="005E55CF">
        <w:rPr>
          <w:i/>
        </w:rPr>
        <w:t xml:space="preserve">Family and children. </w:t>
      </w:r>
      <w:r w:rsidRPr="008B66D7">
        <w:t>This section of the survey consisted of several scales looking at participants’ relationships with their family and children:</w:t>
      </w:r>
    </w:p>
    <w:p w14:paraId="6F7576DD" w14:textId="7DC3AC37" w:rsidR="00675D9F" w:rsidRPr="008B66D7" w:rsidRDefault="00675D9F" w:rsidP="00675D9F">
      <w:pPr>
        <w:pStyle w:val="Dash"/>
      </w:pPr>
      <w:r w:rsidRPr="008B66D7">
        <w:t xml:space="preserve">Family support and strain were assessed via items of relevance from an adapted version of the Schuster Social Support Scale (Schuster et al., 1990). Affective support was indicated by responses to questions about how often family made them feel cared for and how often family expressed interest in how they were doing. Negative interactions were indicated by responses to questions about how often family made too many demands on them, how often family criticised them and how often they created tensions or arguments with them. All items were answered on </w:t>
      </w:r>
      <w:r w:rsidR="00611243">
        <w:t xml:space="preserve">a </w:t>
      </w:r>
      <w:r w:rsidRPr="008B66D7">
        <w:t>four-point Likert-type scale ranging from ‘often’ to ‘never’.</w:t>
      </w:r>
    </w:p>
    <w:p w14:paraId="085DF60C" w14:textId="77777777" w:rsidR="00675D9F" w:rsidRPr="008B66D7" w:rsidRDefault="00675D9F" w:rsidP="00675D9F">
      <w:pPr>
        <w:pStyle w:val="Dash"/>
      </w:pPr>
      <w:r w:rsidRPr="008B66D7">
        <w:t>Items assessing participants’ relationship with their current partner, arguments with their current partner and abuse experienced by their partner were taken from the Timor-Leste Family Study (McGuire et al., 2012).</w:t>
      </w:r>
    </w:p>
    <w:p w14:paraId="17B4E448" w14:textId="77777777" w:rsidR="00675D9F" w:rsidRPr="008B66D7" w:rsidRDefault="00675D9F" w:rsidP="00675D9F">
      <w:pPr>
        <w:pStyle w:val="Dash"/>
      </w:pPr>
      <w:r w:rsidRPr="008B66D7">
        <w:t>A single item looking at how often participants had contact with family members not living with them was taken from the 2014 Vietnam Veterans Family Study (Forrest et al., 2014).</w:t>
      </w:r>
    </w:p>
    <w:p w14:paraId="11A6614C" w14:textId="77777777" w:rsidR="00675D9F" w:rsidRPr="008B66D7" w:rsidRDefault="00675D9F" w:rsidP="00675D9F">
      <w:pPr>
        <w:pStyle w:val="Dash"/>
      </w:pPr>
      <w:r w:rsidRPr="008B66D7">
        <w:t xml:space="preserve">Participants were asked to indicate whether their relationship status had changed since 2011. If it had, they were asked to indicate whether they had married or started living with a partner, divorced (date), separated (date) or been widowed (date). </w:t>
      </w:r>
    </w:p>
    <w:p w14:paraId="36EF4A7F" w14:textId="77777777" w:rsidR="00675D9F" w:rsidRPr="008B66D7" w:rsidRDefault="00675D9F" w:rsidP="00675D9F">
      <w:pPr>
        <w:pStyle w:val="Dash"/>
      </w:pPr>
      <w:r w:rsidRPr="008B66D7">
        <w:t>Items assessing the impact of military service on participants’ relationships, employment, physical health, mental health and financial situation were also taken from the 2014 Vietnam Veterans Family Study (Forrest et al., 2014).</w:t>
      </w:r>
    </w:p>
    <w:p w14:paraId="1509B238" w14:textId="77777777" w:rsidR="00675D9F" w:rsidRPr="008B66D7" w:rsidRDefault="00675D9F" w:rsidP="00675D9F">
      <w:pPr>
        <w:pStyle w:val="Dash"/>
        <w:rPr>
          <w:rFonts w:eastAsiaTheme="minorEastAsia"/>
          <w:lang w:eastAsia="ja-JP"/>
        </w:rPr>
      </w:pPr>
      <w:r w:rsidRPr="008B66D7">
        <w:t>Two items assessing relationship satisfaction were taken from the HILDA Survey (Watson &amp; Wooden, 2002)</w:t>
      </w:r>
      <w:r w:rsidRPr="008B66D7">
        <w:rPr>
          <w:rFonts w:eastAsiaTheme="minorEastAsia"/>
          <w:lang w:eastAsia="ja-JP"/>
        </w:rPr>
        <w:t>. Participants were required to rate their relationship with their partner and their children on an 11-point Likert-type scale ranging from ‘completely dissatisfied’ to ‘completely satisfied’.</w:t>
      </w:r>
    </w:p>
    <w:p w14:paraId="3006DE25" w14:textId="77777777" w:rsidR="00675D9F" w:rsidRPr="008B66D7" w:rsidRDefault="00675D9F" w:rsidP="00675D9F">
      <w:pPr>
        <w:pStyle w:val="Dash"/>
      </w:pPr>
      <w:r w:rsidRPr="008B66D7">
        <w:t xml:space="preserve">Items measuring conflict during childhood, parental mental health and parental substance abuse were taken from the Longitudinal Study of Australian Children (Gray, 2005). </w:t>
      </w:r>
    </w:p>
    <w:p w14:paraId="1284F614" w14:textId="77777777" w:rsidR="00675D9F" w:rsidRPr="008B66D7" w:rsidRDefault="00675D9F" w:rsidP="00675D9F">
      <w:pPr>
        <w:pStyle w:val="Dash"/>
        <w:rPr>
          <w:rFonts w:eastAsiaTheme="minorEastAsia"/>
          <w:lang w:eastAsia="ja-JP"/>
        </w:rPr>
      </w:pPr>
      <w:r w:rsidRPr="008B66D7">
        <w:t xml:space="preserve">Global parental self-efficacy was assessed via a single item taken from the Longitudinal Study of Australian Children (Gray, 2005). </w:t>
      </w:r>
      <w:r w:rsidRPr="008B66D7">
        <w:rPr>
          <w:rFonts w:eastAsiaTheme="minorEastAsia"/>
          <w:lang w:eastAsia="ja-JP"/>
        </w:rPr>
        <w:t>Participants were required to rate their competency as a parent on a five-point Likert-type scale ranging from ‘not very good at being a parent’ to ‘a very good parent’.</w:t>
      </w:r>
    </w:p>
    <w:p w14:paraId="11E11F6E" w14:textId="77777777" w:rsidR="00675D9F" w:rsidRPr="008B66D7" w:rsidRDefault="00675D9F" w:rsidP="00675D9F">
      <w:pPr>
        <w:pStyle w:val="Dash"/>
      </w:pPr>
      <w:r w:rsidRPr="008B66D7">
        <w:t>Parental warmth was measured using six items from the Child Rearing Questionnaire (Paterson &amp; Sanson, 1999). These items were also used in the Longitudinal Study of Australian Children (Gray, 2005). Participants were required to answer questions thinking about their first-born child aged between 4 and 17 who lived with them 50% or more of the time in the preceding six months. Participants were required to indicate how often each listed event took place on a five-point Likert-type scale ranging from ‘never/almost never’ to ‘always/almost always’. Examples of events are ‘how often did you hug or hold this child for no particular reason’ and ‘how often did you enjoy listening to this child and doing things with him/her’.</w:t>
      </w:r>
    </w:p>
    <w:p w14:paraId="047F815A" w14:textId="77777777" w:rsidR="00675D9F" w:rsidRPr="008B66D7" w:rsidRDefault="00675D9F" w:rsidP="00675D9F">
      <w:pPr>
        <w:pStyle w:val="Dash"/>
      </w:pPr>
      <w:r w:rsidRPr="008B66D7">
        <w:t>Parental anger was measured using five items from the National Longitudinal Study of Children &amp; Youth (Statistics Canada, 2003). Participants were required to indicate how often each listed event took place on a five-point Likert-type scale ranging from ‘never/almost never’ to ‘all the time’. Examples are ‘how often are you angry when you punish this child’ and ‘how often do you tell this child that he/she is not as good as the others’.</w:t>
      </w:r>
    </w:p>
    <w:p w14:paraId="2A920AA0" w14:textId="77777777" w:rsidR="00675D9F" w:rsidRPr="008B66D7" w:rsidRDefault="00675D9F" w:rsidP="00675D9F">
      <w:pPr>
        <w:pStyle w:val="Bullet"/>
        <w:numPr>
          <w:ilvl w:val="0"/>
          <w:numId w:val="3"/>
        </w:numPr>
        <w:ind w:left="360"/>
      </w:pPr>
      <w:r w:rsidRPr="005E55CF">
        <w:rPr>
          <w:i/>
        </w:rPr>
        <w:t xml:space="preserve">Friends and other social contacts. </w:t>
      </w:r>
      <w:r w:rsidRPr="008B66D7">
        <w:t>This section of the survey consisted of several scales looking at participants’ friends and social contacts:</w:t>
      </w:r>
    </w:p>
    <w:p w14:paraId="3FAE670E" w14:textId="268C3868" w:rsidR="00675D9F" w:rsidRPr="008B66D7" w:rsidRDefault="00675D9F" w:rsidP="00675D9F">
      <w:pPr>
        <w:pStyle w:val="Dash"/>
      </w:pPr>
      <w:r w:rsidRPr="008B66D7">
        <w:t xml:space="preserve">Social support and strain were assessed via items of relevance from an adapted version of the Schuster Social Support Scale (Schuster et al., 1990). Affective support was indicated by responses to questions about how often friends made them feel cared for and how often friends expressed interest in how they were faring. Negative interactions were indicated by responses to questions about how often friends made too many demands on them, how often they criticised them, and how often they created tensions or arguments with them. All items were answered on </w:t>
      </w:r>
      <w:r w:rsidR="00611243">
        <w:t xml:space="preserve">a </w:t>
      </w:r>
      <w:r w:rsidRPr="008B66D7">
        <w:t>four-point Likert-type scale ranging from ‘often’ to ‘never’.</w:t>
      </w:r>
    </w:p>
    <w:p w14:paraId="20B45024" w14:textId="77777777" w:rsidR="00675D9F" w:rsidRPr="008B66D7" w:rsidRDefault="00675D9F" w:rsidP="00675D9F">
      <w:pPr>
        <w:pStyle w:val="Dash"/>
      </w:pPr>
      <w:r w:rsidRPr="008B66D7">
        <w:t>A single item looking at how often participants had contact with friends not living with them was taken from the 2014 Vietnam Veterans Family Study conducted by the Department of Veterans Affairs (Forrest et al., 2014).</w:t>
      </w:r>
    </w:p>
    <w:p w14:paraId="40733691" w14:textId="77777777" w:rsidR="00675D9F" w:rsidRPr="008B66D7" w:rsidRDefault="00675D9F" w:rsidP="00675D9F">
      <w:pPr>
        <w:pStyle w:val="Dash"/>
      </w:pPr>
      <w:r w:rsidRPr="008B66D7">
        <w:t>A single item assessing how satisfied participants were with their friendships was taken from the HILDA Survey (Watson &amp; Wooden, 2002). Participants were asked to rate their relationship on an 11-point Likert-type scale ranging from ‘completely dissatisfied’ to ‘completely satisfied’.</w:t>
      </w:r>
    </w:p>
    <w:p w14:paraId="1F012914" w14:textId="5CD09993" w:rsidR="00675D9F" w:rsidRPr="008B66D7" w:rsidRDefault="00675D9F" w:rsidP="00675D9F">
      <w:pPr>
        <w:pStyle w:val="Dash"/>
      </w:pPr>
      <w:r w:rsidRPr="008B66D7">
        <w:t>Questions looking at how many ex-service organisations participants belonged to and how these organisations benefited them were taken from the 2011 Australian Gulf War Veterans</w:t>
      </w:r>
      <w:r w:rsidR="00D86AE8">
        <w:t>’</w:t>
      </w:r>
      <w:r w:rsidRPr="008B66D7">
        <w:t xml:space="preserve"> </w:t>
      </w:r>
      <w:r w:rsidR="000774B0">
        <w:t xml:space="preserve">Follow up </w:t>
      </w:r>
      <w:r w:rsidRPr="008B66D7">
        <w:t>Health Study (Sim et al., 2015).</w:t>
      </w:r>
    </w:p>
    <w:p w14:paraId="0A9193EC" w14:textId="77777777" w:rsidR="00675D9F" w:rsidRPr="008B66D7" w:rsidRDefault="00675D9F" w:rsidP="00675D9F">
      <w:pPr>
        <w:pStyle w:val="Bullet"/>
        <w:numPr>
          <w:ilvl w:val="0"/>
          <w:numId w:val="3"/>
        </w:numPr>
        <w:ind w:left="360"/>
        <w:rPr>
          <w:lang w:eastAsia="en-AU"/>
        </w:rPr>
      </w:pPr>
      <w:r w:rsidRPr="005E55CF">
        <w:rPr>
          <w:i/>
        </w:rPr>
        <w:t xml:space="preserve">Resilience. </w:t>
      </w:r>
      <w:r w:rsidRPr="008B66D7">
        <w:rPr>
          <w:lang w:eastAsia="en-AU"/>
        </w:rPr>
        <w:t xml:space="preserve">The Ohio State University Brief Resilience Scale (Smith et al., 2008a) was included to asses participants’ ability to bounce back or recover from stress. Participants were asked to indicate the extent to which they agreed or disagreed with six anchored statements. The scale is scored by reverse coding items 2, 6 and 6 and finding the mean of the six items. </w:t>
      </w:r>
      <w:r w:rsidRPr="008B66D7">
        <w:t xml:space="preserve">The final item in this section assessed global happiness via the Delighted–Terrible scale (Andrews &amp; Crandall, 1976), one of the more common approaches to collecting subjective quality-of-life data. </w:t>
      </w:r>
    </w:p>
    <w:p w14:paraId="0DE48C4B" w14:textId="49A08048" w:rsidR="00675D9F" w:rsidRPr="008B66D7" w:rsidRDefault="00675D9F" w:rsidP="00675D9F">
      <w:pPr>
        <w:pStyle w:val="Bullet"/>
        <w:numPr>
          <w:ilvl w:val="0"/>
          <w:numId w:val="3"/>
        </w:numPr>
        <w:ind w:left="360"/>
      </w:pPr>
      <w:r w:rsidRPr="005E55CF">
        <w:rPr>
          <w:i/>
        </w:rPr>
        <w:t xml:space="preserve">Gambling. </w:t>
      </w:r>
      <w:r w:rsidRPr="008B66D7">
        <w:t xml:space="preserve">The Problem Gambling Severity Index (Stinchfield, 2007) is a widely used nine-item scale for measuring the severity of gambling problems in the general population. Each item is scored from </w:t>
      </w:r>
      <w:r w:rsidR="00611243">
        <w:t>zero</w:t>
      </w:r>
      <w:r w:rsidRPr="008B66D7">
        <w:t xml:space="preserve"> to 3. The higher the total score, the greater the risk of problem gambling behaviour.</w:t>
      </w:r>
    </w:p>
    <w:p w14:paraId="13E6DEA2" w14:textId="77777777" w:rsidR="00675D9F" w:rsidRPr="008B66D7" w:rsidRDefault="00675D9F" w:rsidP="00675D9F">
      <w:pPr>
        <w:pStyle w:val="Bullet"/>
        <w:numPr>
          <w:ilvl w:val="0"/>
          <w:numId w:val="3"/>
        </w:numPr>
        <w:ind w:left="360"/>
      </w:pPr>
      <w:r w:rsidRPr="005E55CF">
        <w:rPr>
          <w:i/>
        </w:rPr>
        <w:t xml:space="preserve">Driving. </w:t>
      </w:r>
      <w:r w:rsidRPr="008B66D7">
        <w:t xml:space="preserve">Items examining risky driving were sourced from the Australian Institute of Family Studies (Smart et al., 2005) and looked specifically at driving over the speed limit and driving while affected by alcohol. </w:t>
      </w:r>
      <w:r w:rsidRPr="008B66D7">
        <w:rPr>
          <w:rFonts w:cs="Times"/>
          <w:lang w:eastAsia="en-AU"/>
        </w:rPr>
        <w:t xml:space="preserve">Participants were asked to consider the last 10 times they drove and how many times in that period </w:t>
      </w:r>
      <w:r w:rsidRPr="008B66D7">
        <w:t>they engaged in risky driving behaviour.</w:t>
      </w:r>
    </w:p>
    <w:p w14:paraId="1AF7A7F9" w14:textId="2D6628DE" w:rsidR="00675D9F" w:rsidRPr="008B66D7" w:rsidRDefault="00675D9F" w:rsidP="00675D9F">
      <w:pPr>
        <w:pStyle w:val="Bullet"/>
        <w:numPr>
          <w:ilvl w:val="0"/>
          <w:numId w:val="3"/>
        </w:numPr>
        <w:ind w:left="360"/>
      </w:pPr>
      <w:r w:rsidRPr="005E55CF">
        <w:rPr>
          <w:i/>
        </w:rPr>
        <w:t xml:space="preserve">Experiences with the law. </w:t>
      </w:r>
      <w:r w:rsidRPr="008B66D7">
        <w:t>Participants were asked a series of questions about their experiences with the law, including whether they had ever been arrested, whether they had ever been convicted of a crime in a court of law, and whether they had ever been sent to prison. For any that applied, participants were also asked to indicate whether the event occurred before entry into the ADF, before transition from Regular ADF service, or since transition from Regular ADF service. Items were sourced from the 2011 Australian Gulf War Veterans</w:t>
      </w:r>
      <w:r w:rsidR="00D86AE8">
        <w:t>’</w:t>
      </w:r>
      <w:r w:rsidRPr="008B66D7">
        <w:t xml:space="preserve"> </w:t>
      </w:r>
      <w:r w:rsidR="000774B0">
        <w:t xml:space="preserve">Follow up </w:t>
      </w:r>
      <w:r w:rsidRPr="008B66D7">
        <w:t>Health Study (Sim et al., 2015).</w:t>
      </w:r>
    </w:p>
    <w:p w14:paraId="29F3BAFF" w14:textId="77777777" w:rsidR="00675D9F" w:rsidRPr="008B66D7" w:rsidRDefault="00675D9F" w:rsidP="00675D9F">
      <w:pPr>
        <w:pStyle w:val="Bullet"/>
        <w:numPr>
          <w:ilvl w:val="0"/>
          <w:numId w:val="3"/>
        </w:numPr>
        <w:ind w:left="360"/>
      </w:pPr>
      <w:r w:rsidRPr="005E55CF">
        <w:rPr>
          <w:i/>
        </w:rPr>
        <w:t xml:space="preserve">Internet use. </w:t>
      </w:r>
      <w:r w:rsidRPr="008B66D7">
        <w:t>This section of the survey aimed to ascertain what role the internet played in improving the mental health and wellbeing of participants. Items were taken from the Young and Well National Survey (Burns et al., 2013) and looked specifically at internet use patterns, means of accessing the internet, use of the internet for social support, use of the internet for obtaining information relating to mental health, use of the internet for managing mental health, barriers to using the internet for mental health, and the efficacy of the internet in meeting needs.</w:t>
      </w:r>
    </w:p>
    <w:p w14:paraId="0659A3AE" w14:textId="077D97E0" w:rsidR="00675D9F" w:rsidRPr="008B66D7" w:rsidRDefault="00675D9F" w:rsidP="00675D9F">
      <w:pPr>
        <w:pStyle w:val="Bullet"/>
        <w:numPr>
          <w:ilvl w:val="0"/>
          <w:numId w:val="3"/>
        </w:numPr>
        <w:ind w:left="360"/>
      </w:pPr>
      <w:r w:rsidRPr="005E55CF">
        <w:rPr>
          <w:i/>
        </w:rPr>
        <w:t xml:space="preserve">Emerging technologies. </w:t>
      </w:r>
      <w:r w:rsidRPr="008B66D7">
        <w:t>The use of new and emerging technologies for health and wellbeing was assessed via a series of items developed by the Young and Well Co-operative Research Centre (Burns et al., 2013; Young and Well Cooperative Research Centre, 2013). Questions looked at participants’ current use of new and emerging technologies, barriers to use, types of new and emerging technologies used, the use of new and emerging technologies for health and wellbeing improvement, reasons for using new and emerging technologies for health and wellbeing, other reasons for using new and emerging technologies, the types of new and emerging technologies participants would use if money were not a factor, and finally the early adoption of new technologies</w:t>
      </w:r>
      <w:r w:rsidR="00611243">
        <w:t>.</w:t>
      </w:r>
      <w:r w:rsidRPr="008B66D7">
        <w:t xml:space="preserve"> </w:t>
      </w:r>
    </w:p>
    <w:p w14:paraId="37E8F1EC" w14:textId="77777777" w:rsidR="00675D9F" w:rsidRPr="008B66D7" w:rsidRDefault="00675D9F" w:rsidP="00675D9F">
      <w:pPr>
        <w:pStyle w:val="Bullet"/>
        <w:numPr>
          <w:ilvl w:val="0"/>
          <w:numId w:val="3"/>
        </w:numPr>
        <w:ind w:left="360"/>
      </w:pPr>
      <w:r w:rsidRPr="005E55CF">
        <w:rPr>
          <w:i/>
        </w:rPr>
        <w:t xml:space="preserve">Head injuries. </w:t>
      </w:r>
      <w:r w:rsidRPr="008B66D7">
        <w:rPr>
          <w:lang w:eastAsia="en-AU"/>
        </w:rPr>
        <w:t>This section of the survey consisted of two scales. First was a self-report version of the Ohio State University Traumatic Brain Injury Identification Method (OSU TBI-ID) (Corrigan &amp; Bogner, 2007), which was adapted by researchers for specific use in the current Programme. The OSU TBI-ID is a standardised measure designed to elicit an individual’s lifetime history of traumatic brain injury. Questions focus on the types of head/neck injuries incurred, the frequency of these injuries, whether the injuries occurred during military service or deployment, the number of times since 2011, symptoms experienced (for example, loss of consciousness, being dazed and confused, loss of memory), age the first and last time the symptoms occurred, frequency of symptoms, loss of consciousness related to a drug overdose or being choked, and finally the occurrence of multiple blows to the head in relation to a history of abuse, contact sports or ADF training/deployment. The second scale was a modified version of the Post-concussion Syndrome Checklist (Gouvier et al., 1992), which</w:t>
      </w:r>
      <w:r w:rsidRPr="008B66D7">
        <w:rPr>
          <w:rFonts w:cs="Arial"/>
          <w:lang w:eastAsia="en-AU"/>
        </w:rPr>
        <w:t xml:space="preserve"> was used as part of the 2012 MEAO Health Study (Davy et al., 2012). This modified version of the scale required participants to indicate the degree to which they had experienced a list of 11 symptoms in the preceding four weeks as a result of an injury to their head or neck. </w:t>
      </w:r>
    </w:p>
    <w:p w14:paraId="7E95CEE9" w14:textId="433A96E7" w:rsidR="00675D9F" w:rsidRPr="008B66D7" w:rsidRDefault="00675D9F" w:rsidP="00675D9F">
      <w:pPr>
        <w:pStyle w:val="Bullet"/>
        <w:numPr>
          <w:ilvl w:val="0"/>
          <w:numId w:val="3"/>
        </w:numPr>
        <w:ind w:left="360"/>
        <w:rPr>
          <w:rFonts w:cs="Arial"/>
        </w:rPr>
      </w:pPr>
      <w:r w:rsidRPr="005E55CF">
        <w:rPr>
          <w:i/>
        </w:rPr>
        <w:t xml:space="preserve">Physical exercise. </w:t>
      </w:r>
      <w:r w:rsidRPr="008B66D7">
        <w:t xml:space="preserve">In order to assess physical activity, participants were asked to complete the Short Last 7 Days Self-Administered version of </w:t>
      </w:r>
      <w:r w:rsidR="00611243">
        <w:t>t</w:t>
      </w:r>
      <w:r w:rsidRPr="008B66D7">
        <w:t>he International Physical Activity Questionnaire (IPAQ, 2002). Questions asked participants to indicate t</w:t>
      </w:r>
      <w:r w:rsidRPr="008B66D7">
        <w:rPr>
          <w:rFonts w:cs="Arial"/>
        </w:rPr>
        <w:t xml:space="preserve">he number of days, the number of times, and the amount of time they spent doing vigorous, moderate and light physical activity in the preceding seven days, as well as the amount of time they spent sedentary. </w:t>
      </w:r>
    </w:p>
    <w:p w14:paraId="542FBB3A" w14:textId="39BBF5FC" w:rsidR="00675D9F" w:rsidRPr="008B66D7" w:rsidRDefault="00675D9F" w:rsidP="00675D9F">
      <w:pPr>
        <w:pStyle w:val="Bullet"/>
        <w:numPr>
          <w:ilvl w:val="0"/>
          <w:numId w:val="3"/>
        </w:numPr>
        <w:ind w:left="360"/>
      </w:pPr>
      <w:r w:rsidRPr="005E55CF">
        <w:rPr>
          <w:i/>
        </w:rPr>
        <w:t xml:space="preserve">Pain. </w:t>
      </w:r>
      <w:r w:rsidRPr="008B66D7">
        <w:rPr>
          <w:rFonts w:cs="Arial"/>
        </w:rPr>
        <w:t xml:space="preserve">Items assessing pain intensity and disability were taken from the </w:t>
      </w:r>
      <w:r w:rsidRPr="008B66D7">
        <w:t>2011 Australian Gulf War Veterans</w:t>
      </w:r>
      <w:r w:rsidR="00D86AE8">
        <w:t>’</w:t>
      </w:r>
      <w:r w:rsidRPr="008B66D7">
        <w:t xml:space="preserve"> </w:t>
      </w:r>
      <w:r w:rsidR="000774B0">
        <w:t xml:space="preserve">Follow up </w:t>
      </w:r>
      <w:r w:rsidRPr="008B66D7">
        <w:t xml:space="preserve">Health Study (Sim et al., 2015). Participants were asked to answer a series of questions on a scale of 1 to 10 about their current pain, worst pain and average pain in the preceding six months. Participants were also asked to indicate how much their pain had interfered with their daily activities, their recreational/social activities, and their ability to work in the preceding six months. </w:t>
      </w:r>
    </w:p>
    <w:p w14:paraId="462E8034" w14:textId="77777777" w:rsidR="00675D9F" w:rsidRPr="008B66D7" w:rsidRDefault="00675D9F" w:rsidP="00675D9F">
      <w:pPr>
        <w:pStyle w:val="Bullet"/>
        <w:numPr>
          <w:ilvl w:val="0"/>
          <w:numId w:val="3"/>
        </w:numPr>
        <w:ind w:left="360"/>
      </w:pPr>
      <w:r w:rsidRPr="005E55CF">
        <w:rPr>
          <w:i/>
        </w:rPr>
        <w:t xml:space="preserve">Injuries. </w:t>
      </w:r>
      <w:r w:rsidRPr="008B66D7">
        <w:t xml:space="preserve">This section of the survey was developed by researchers for the current Programme and looked at injuries sustained during an individual’s military career that required time off work. For each injury type, participants were asked to specify how many injuries were sustained during their military career, how many were sustained whilst on deployment and how many were sustained during training. Participants were also asked to indicate all the body sites where the injuries occurred. </w:t>
      </w:r>
    </w:p>
    <w:p w14:paraId="00F92675" w14:textId="77777777" w:rsidR="00675D9F" w:rsidRPr="008B66D7" w:rsidRDefault="00675D9F" w:rsidP="00675D9F">
      <w:pPr>
        <w:pStyle w:val="Bullet"/>
        <w:numPr>
          <w:ilvl w:val="0"/>
          <w:numId w:val="3"/>
        </w:numPr>
        <w:ind w:left="360"/>
      </w:pPr>
      <w:r w:rsidRPr="005E55CF">
        <w:rPr>
          <w:i/>
        </w:rPr>
        <w:t xml:space="preserve">Respiratory health. </w:t>
      </w:r>
      <w:r w:rsidRPr="008B66D7">
        <w:t xml:space="preserve">This section of the survey asked participants about any respiratory symptoms experienced in the preceding 12 months. Items were derived from the European Community Respiratory Health Survey 1 (Burney et al., 1994). Examples of symptoms that were assessed are wheezing or whistling, breathlessness, tightness in the chest, shortness of breath, coughing, phlegm, nasal allergies and asthma. </w:t>
      </w:r>
    </w:p>
    <w:p w14:paraId="714508A1" w14:textId="7AD884C2" w:rsidR="00675D9F" w:rsidRPr="008B66D7" w:rsidRDefault="00675D9F" w:rsidP="003303EA">
      <w:pPr>
        <w:pStyle w:val="Bullet"/>
      </w:pPr>
      <w:r w:rsidRPr="005E55CF">
        <w:rPr>
          <w:i/>
        </w:rPr>
        <w:t xml:space="preserve">Physical health. </w:t>
      </w:r>
      <w:r w:rsidRPr="008B66D7">
        <w:t>Items assessing current physical health were taken from the 2011 Australian Gulf War Veterans</w:t>
      </w:r>
      <w:r w:rsidR="00D86AE8">
        <w:t>’</w:t>
      </w:r>
      <w:r w:rsidRPr="008B66D7">
        <w:t xml:space="preserve"> </w:t>
      </w:r>
      <w:r w:rsidR="000774B0">
        <w:t xml:space="preserve">Follow up </w:t>
      </w:r>
      <w:r w:rsidRPr="008B66D7">
        <w:t>Health Study (Sim et al., 2015). This 67-item adapted version of a self-report symptom questionnaire included respiratory, cardiovascular, musculoskeletal, dermatological, gastrointestinal, genitourinary, neurological and cognitive symptoms. For every symptom experienced in the preceding month, participants were also asked to provide an indication of symptom severity on a three-point Likert scale (mild, moderate, severe).</w:t>
      </w:r>
    </w:p>
    <w:p w14:paraId="0068F630" w14:textId="5F69F9DD" w:rsidR="00675D9F" w:rsidRPr="008B66D7" w:rsidRDefault="00675D9F" w:rsidP="003303EA">
      <w:pPr>
        <w:pStyle w:val="Bullet"/>
      </w:pPr>
      <w:r w:rsidRPr="003303EA">
        <w:rPr>
          <w:i/>
        </w:rPr>
        <w:t>Doctor-diagnosed medical conditions.</w:t>
      </w:r>
      <w:r w:rsidRPr="008B66D7">
        <w:t xml:space="preserve"> This 44-item self-report questionnaire asked participants about medical problems or conditions they had been diagnosed with or treated for by a medical doctor in their lifetime. If a participant said ‘yes’ to any of the items listed, they were also asked to specify the year they were first diagnosed, whether they had been treated by a doctor for the condition in the preceding year and whether they had taken medications for the condition in the preceding month. Items in this section were derived from the 2011 Australian Gulf War Veterans</w:t>
      </w:r>
      <w:r w:rsidR="00D86AE8">
        <w:t>’</w:t>
      </w:r>
      <w:r w:rsidRPr="008B66D7">
        <w:t xml:space="preserve"> </w:t>
      </w:r>
      <w:r w:rsidR="000774B0">
        <w:t xml:space="preserve">Follow up </w:t>
      </w:r>
      <w:r w:rsidRPr="008B66D7">
        <w:t>Health Study (Sim et al., 2015).</w:t>
      </w:r>
    </w:p>
    <w:p w14:paraId="55B94B74" w14:textId="77777777" w:rsidR="00675D9F" w:rsidRPr="008B66D7" w:rsidRDefault="00675D9F" w:rsidP="003303EA">
      <w:pPr>
        <w:pStyle w:val="Heading4"/>
      </w:pPr>
      <w:r w:rsidRPr="008B66D7">
        <w:t xml:space="preserve">Distribution of the self-report survey </w:t>
      </w:r>
    </w:p>
    <w:p w14:paraId="40908DF0" w14:textId="77777777" w:rsidR="00675D9F" w:rsidRPr="008B66D7" w:rsidRDefault="00675D9F" w:rsidP="003303EA">
      <w:r w:rsidRPr="008B66D7">
        <w:t xml:space="preserve">Recruitment for the study was staggered across the entire data collection period. Online invitation packages were distributed to participants in batches. The first batch of invitation emails was sent out in June 2015. Each email contained a unique study ID number and token password, as well as a secure link to an online invitation package. This package contained the self-report survey and all associated study materials, including information sheets and consent forms. Invitation packs were uniquely tailored to participants’ current serving status and eligibility criteria. Where email addresses were not available, or on request, hard-copy versions of the invitation package were posted to participants. </w:t>
      </w:r>
    </w:p>
    <w:p w14:paraId="04A20E87" w14:textId="77777777" w:rsidR="00675D9F" w:rsidRPr="008B66D7" w:rsidRDefault="00675D9F" w:rsidP="003303EA">
      <w:pPr>
        <w:pStyle w:val="Heading4"/>
      </w:pPr>
      <w:r w:rsidRPr="008B66D7">
        <w:t>Follow-up of survey non-</w:t>
      </w:r>
      <w:r>
        <w:t>responders</w:t>
      </w:r>
    </w:p>
    <w:p w14:paraId="5813F874" w14:textId="77777777" w:rsidR="00675D9F" w:rsidRPr="008B66D7" w:rsidRDefault="00675D9F" w:rsidP="003303EA">
      <w:r w:rsidRPr="008B66D7">
        <w:t>A multifaceted approach to following up survey non-</w:t>
      </w:r>
      <w:r>
        <w:t>responders</w:t>
      </w:r>
      <w:r w:rsidRPr="008B66D7">
        <w:t xml:space="preserve"> was used to maximise participation rates.</w:t>
      </w:r>
    </w:p>
    <w:p w14:paraId="112F68D0" w14:textId="7FA388FE" w:rsidR="00675D9F" w:rsidRPr="008B66D7" w:rsidRDefault="00675D9F" w:rsidP="003303EA">
      <w:r w:rsidRPr="008B66D7">
        <w:t>Email reminders were sent to all non-responde</w:t>
      </w:r>
      <w:r w:rsidR="00611243">
        <w:t>rs</w:t>
      </w:r>
      <w:r w:rsidRPr="008B66D7">
        <w:t xml:space="preserve"> two, four and six weeks after the invitation package was distributed and one month before the survey was closed. Participants who preferred to complete a hard-copy version of the survey were directed to call or email the study team. This was specified in all reminder email correspondence. </w:t>
      </w:r>
    </w:p>
    <w:p w14:paraId="62D4B1E7" w14:textId="3FCB8630" w:rsidR="00675D9F" w:rsidRPr="008B66D7" w:rsidRDefault="00675D9F" w:rsidP="003303EA">
      <w:r w:rsidRPr="008B66D7">
        <w:t>SMS reminders were sent to all non-responde</w:t>
      </w:r>
      <w:r w:rsidR="00611243">
        <w:t>rs</w:t>
      </w:r>
      <w:r w:rsidRPr="008B66D7">
        <w:t xml:space="preserve"> concurrently to alert them to their emails. This included members who had not yet begun the survey, as well as individuals who had partially completed it.</w:t>
      </w:r>
    </w:p>
    <w:p w14:paraId="14B9C98E" w14:textId="3DE9A865" w:rsidR="00675D9F" w:rsidRPr="008B66D7" w:rsidRDefault="00675D9F" w:rsidP="003303EA">
      <w:r w:rsidRPr="008B66D7">
        <w:t>A selection of high-priority participants was targeted via a structured telephone follow-up process. These participants were members of the MHPWS CIDI cohort. It was important to maximise the response rate for this longitudinal cohort with existing data points to enable mapping of the trajectory of disorder. Telephone follow-up was also extended to participants without email addresses, partial completers and other target groups with low response rates to ensure representativeness. Specifically, this included:</w:t>
      </w:r>
    </w:p>
    <w:p w14:paraId="36760FDF" w14:textId="77777777" w:rsidR="00675D9F" w:rsidRPr="008B66D7" w:rsidRDefault="00675D9F" w:rsidP="003303EA">
      <w:pPr>
        <w:pStyle w:val="Bullet"/>
        <w:rPr>
          <w:lang w:eastAsia="en-AU"/>
        </w:rPr>
      </w:pPr>
      <w:r w:rsidRPr="008B66D7">
        <w:rPr>
          <w:lang w:eastAsia="en-AU"/>
        </w:rPr>
        <w:t>Transitioned ADF members with a landline phone number but no email address or mobile number</w:t>
      </w:r>
    </w:p>
    <w:p w14:paraId="6A4BBC32" w14:textId="77777777" w:rsidR="00675D9F" w:rsidRPr="008B66D7" w:rsidRDefault="00675D9F" w:rsidP="003303EA">
      <w:pPr>
        <w:pStyle w:val="Bullet"/>
        <w:rPr>
          <w:lang w:eastAsia="en-AU"/>
        </w:rPr>
      </w:pPr>
      <w:r w:rsidRPr="008B66D7">
        <w:rPr>
          <w:lang w:eastAsia="en-AU"/>
        </w:rPr>
        <w:t>Transitioned ADF members with a landline phone number and Defence email address but no mobile phone number</w:t>
      </w:r>
    </w:p>
    <w:p w14:paraId="767FB05D" w14:textId="77777777" w:rsidR="00675D9F" w:rsidRPr="008B66D7" w:rsidRDefault="00675D9F" w:rsidP="00675D9F">
      <w:pPr>
        <w:pStyle w:val="Bullet"/>
        <w:numPr>
          <w:ilvl w:val="0"/>
          <w:numId w:val="3"/>
        </w:numPr>
        <w:ind w:left="360"/>
        <w:rPr>
          <w:lang w:eastAsia="en-AU"/>
        </w:rPr>
      </w:pPr>
      <w:r w:rsidRPr="008B66D7">
        <w:rPr>
          <w:lang w:eastAsia="en-AU"/>
        </w:rPr>
        <w:t>partial completers from all cohorts</w:t>
      </w:r>
    </w:p>
    <w:p w14:paraId="1B9DD6B3" w14:textId="77777777" w:rsidR="00675D9F" w:rsidRPr="008B66D7" w:rsidRDefault="00675D9F" w:rsidP="00675D9F">
      <w:pPr>
        <w:pStyle w:val="Bullet"/>
        <w:numPr>
          <w:ilvl w:val="0"/>
          <w:numId w:val="3"/>
        </w:numPr>
        <w:ind w:left="360"/>
        <w:rPr>
          <w:lang w:eastAsia="en-AU"/>
        </w:rPr>
      </w:pPr>
      <w:r w:rsidRPr="008B66D7">
        <w:rPr>
          <w:lang w:eastAsia="en-AU"/>
        </w:rPr>
        <w:t>participants with bounced emails from sole non-Defence email addresses, with a landline phone number but no mobile number</w:t>
      </w:r>
    </w:p>
    <w:p w14:paraId="11424EB2" w14:textId="77777777" w:rsidR="00675D9F" w:rsidRPr="008B66D7" w:rsidRDefault="00675D9F" w:rsidP="00675D9F">
      <w:pPr>
        <w:pStyle w:val="Bullet"/>
        <w:numPr>
          <w:ilvl w:val="0"/>
          <w:numId w:val="3"/>
        </w:numPr>
        <w:ind w:left="360"/>
        <w:rPr>
          <w:lang w:eastAsia="en-AU"/>
        </w:rPr>
      </w:pPr>
      <w:r w:rsidRPr="008B66D7">
        <w:rPr>
          <w:lang w:eastAsia="en-AU"/>
        </w:rPr>
        <w:t>participants who nominated family members for the Family Study but did not provide contact details for their family</w:t>
      </w:r>
    </w:p>
    <w:p w14:paraId="37D1C8F3" w14:textId="4768890B" w:rsidR="00675D9F" w:rsidRPr="008B66D7" w:rsidRDefault="00675D9F" w:rsidP="00675D9F">
      <w:pPr>
        <w:pStyle w:val="Bullet"/>
        <w:numPr>
          <w:ilvl w:val="0"/>
          <w:numId w:val="3"/>
        </w:numPr>
        <w:ind w:left="360"/>
        <w:rPr>
          <w:lang w:eastAsia="en-AU"/>
        </w:rPr>
      </w:pPr>
      <w:r w:rsidRPr="008B66D7">
        <w:rPr>
          <w:lang w:eastAsia="en-AU"/>
        </w:rPr>
        <w:t>all other Transitioned ADF members and Ab</w:t>
      </w:r>
      <w:r w:rsidR="00611243">
        <w:rPr>
          <w:lang w:eastAsia="en-AU"/>
        </w:rPr>
        <w:t>-</w:t>
      </w:r>
      <w:r w:rsidRPr="008B66D7">
        <w:rPr>
          <w:lang w:eastAsia="en-AU"/>
        </w:rPr>
        <w:t>initio Reservists who had not begun the survey.</w:t>
      </w:r>
    </w:p>
    <w:p w14:paraId="0616D44B" w14:textId="77777777" w:rsidR="00675D9F" w:rsidRPr="008B66D7" w:rsidRDefault="00675D9F" w:rsidP="003303EA">
      <w:r w:rsidRPr="008B66D7">
        <w:t>Trained research staff at the Centre for Traumatic Stress Studies made the phone calls following a structured script. The calls were made at a variety of times during the day and evening to optimise contact opportunities. A maximum of 10 attempts were made to speak to each participant twice. Where no contact was made and a telephone message service was available, a reminder message was left on two of these 10 occasions only, along with the study free-call number and email address.</w:t>
      </w:r>
    </w:p>
    <w:p w14:paraId="34DAF5B2" w14:textId="77777777" w:rsidR="00675D9F" w:rsidRPr="008B66D7" w:rsidRDefault="00675D9F" w:rsidP="003303EA">
      <w:r w:rsidRPr="008B66D7">
        <w:t>Hard-copy invitation letters containing the study free-call number and email address as well as a link to the online survey were sent to:</w:t>
      </w:r>
    </w:p>
    <w:p w14:paraId="4F108D32" w14:textId="77777777" w:rsidR="00675D9F" w:rsidRPr="008B66D7" w:rsidRDefault="00675D9F" w:rsidP="00675D9F">
      <w:pPr>
        <w:pStyle w:val="Bullet"/>
        <w:numPr>
          <w:ilvl w:val="0"/>
          <w:numId w:val="3"/>
        </w:numPr>
        <w:ind w:left="360"/>
        <w:rPr>
          <w:lang w:eastAsia="en-AU"/>
        </w:rPr>
      </w:pPr>
      <w:r w:rsidRPr="008B66D7">
        <w:rPr>
          <w:lang w:eastAsia="en-AU"/>
        </w:rPr>
        <w:t>all Transitioned ADF non-responders</w:t>
      </w:r>
    </w:p>
    <w:p w14:paraId="4905A7B5" w14:textId="47EE0F05" w:rsidR="00675D9F" w:rsidRPr="008B66D7" w:rsidRDefault="00675D9F" w:rsidP="00675D9F">
      <w:pPr>
        <w:pStyle w:val="Bullet"/>
        <w:numPr>
          <w:ilvl w:val="0"/>
          <w:numId w:val="3"/>
        </w:numPr>
        <w:ind w:left="360"/>
        <w:rPr>
          <w:lang w:eastAsia="en-AU"/>
        </w:rPr>
      </w:pPr>
      <w:r w:rsidRPr="008B66D7">
        <w:rPr>
          <w:lang w:eastAsia="en-AU"/>
        </w:rPr>
        <w:t>all Ab</w:t>
      </w:r>
      <w:r w:rsidR="00611243">
        <w:rPr>
          <w:lang w:eastAsia="en-AU"/>
        </w:rPr>
        <w:t>-</w:t>
      </w:r>
      <w:r w:rsidRPr="008B66D7">
        <w:rPr>
          <w:lang w:eastAsia="en-AU"/>
        </w:rPr>
        <w:t>initio Reservist non-responders</w:t>
      </w:r>
    </w:p>
    <w:p w14:paraId="78FF9DD9" w14:textId="77777777" w:rsidR="00675D9F" w:rsidRPr="008B66D7" w:rsidRDefault="00675D9F" w:rsidP="00675D9F">
      <w:pPr>
        <w:pStyle w:val="Bullet"/>
        <w:numPr>
          <w:ilvl w:val="0"/>
          <w:numId w:val="3"/>
        </w:numPr>
        <w:ind w:left="360"/>
        <w:rPr>
          <w:lang w:eastAsia="en-AU"/>
        </w:rPr>
      </w:pPr>
      <w:r w:rsidRPr="008B66D7">
        <w:rPr>
          <w:lang w:eastAsia="en-AU"/>
        </w:rPr>
        <w:t>all 2015 Regular ADF non-responders who did not participate in MilHOP.</w:t>
      </w:r>
    </w:p>
    <w:p w14:paraId="01577889" w14:textId="77777777" w:rsidR="00675D9F" w:rsidRPr="008B66D7" w:rsidRDefault="00675D9F" w:rsidP="003303EA">
      <w:pPr>
        <w:pStyle w:val="Heading3b"/>
      </w:pPr>
      <w:r w:rsidRPr="008B66D7">
        <w:t>Phase 2: the diagnostic interview</w:t>
      </w:r>
    </w:p>
    <w:p w14:paraId="13B7C610" w14:textId="12C314FA" w:rsidR="00675D9F" w:rsidRPr="008B66D7" w:rsidRDefault="00675D9F" w:rsidP="003303EA">
      <w:pPr>
        <w:rPr>
          <w:rFonts w:cs="Arial"/>
        </w:rPr>
      </w:pPr>
      <w:r w:rsidRPr="008B66D7">
        <w:t xml:space="preserve">In phase 2 of the research a subsample of individuals was selected to participate in a one-hour telephone interview using the CIDI (Kessler &amp; Ustun, 2004). The CIDI provided the research team with an assessment of mental disorders based on the definitions and criteria of two classification systems – The </w:t>
      </w:r>
      <w:r w:rsidRPr="008B66D7">
        <w:rPr>
          <w:i/>
        </w:rPr>
        <w:t>Diagnostic and Statistical Manual of Mental Disorders, Fourth Edition</w:t>
      </w:r>
      <w:r w:rsidRPr="008B66D7">
        <w:t xml:space="preserve"> and the International Statistical Classification of Diseases and Related Health Problems 10th revision (ICD-10) (World Health Organization, 1994). The CIDI was selected because of its highly structured nature and its very frequent use in epidemiological studies worldwide, including </w:t>
      </w:r>
      <w:r w:rsidR="00611243">
        <w:t xml:space="preserve">in </w:t>
      </w:r>
      <w:r w:rsidRPr="008B66D7">
        <w:t>the 2010 Mental Health Prevalence and Wellbeing Study, conducted by the Centre for Traumatic Stress Studies</w:t>
      </w:r>
      <w:r w:rsidR="00611243">
        <w:t>,</w:t>
      </w:r>
      <w:r w:rsidRPr="008B66D7">
        <w:t xml:space="preserve"> and the 2007 National Survey of Mental Health and Wellbeing</w:t>
      </w:r>
      <w:r w:rsidRPr="008B66D7">
        <w:rPr>
          <w:rFonts w:eastAsia="Times" w:cs="Arial"/>
        </w:rPr>
        <w:t xml:space="preserve">, </w:t>
      </w:r>
      <w:r w:rsidRPr="008B66D7">
        <w:t>conducted by the Australian Bureau of Statistics.</w:t>
      </w:r>
      <w:r w:rsidRPr="008B66D7">
        <w:rPr>
          <w:rFonts w:cs="Arial"/>
        </w:rPr>
        <w:t xml:space="preserve"> </w:t>
      </w:r>
    </w:p>
    <w:p w14:paraId="0C360053" w14:textId="77777777" w:rsidR="00675D9F" w:rsidRPr="008B66D7" w:rsidRDefault="00675D9F" w:rsidP="003303EA">
      <w:r w:rsidRPr="008B66D7">
        <w:t>To be eligible for recruitment, potential interviewees must have completed the self-report measures and have consented to being contacted to participate in a telephone interview. Three specific groups were targeted:</w:t>
      </w:r>
    </w:p>
    <w:p w14:paraId="0EB72B16" w14:textId="77777777" w:rsidR="00675D9F" w:rsidRPr="008B66D7" w:rsidRDefault="00675D9F" w:rsidP="003303EA">
      <w:pPr>
        <w:pStyle w:val="Bullet"/>
        <w:rPr>
          <w:lang w:eastAsia="en-AU"/>
        </w:rPr>
      </w:pPr>
      <w:r w:rsidRPr="008B66D7">
        <w:rPr>
          <w:lang w:eastAsia="en-AU"/>
        </w:rPr>
        <w:t xml:space="preserve">a stratified sample of ADF members who had transitioned out of full-time service since 2010. Transitioned ADF survey responders were invited to complete a CIDI based on their scores on the PCL and AUDIT screening measures, and demographic characteristics were used to further preference participants to ensure the CIDI sample represented the entire cross-section of population characteristics as far as was possible </w:t>
      </w:r>
    </w:p>
    <w:p w14:paraId="23FCAC4B" w14:textId="77777777" w:rsidR="00675D9F" w:rsidRPr="008B66D7" w:rsidRDefault="00675D9F" w:rsidP="00675D9F">
      <w:pPr>
        <w:pStyle w:val="Bullet"/>
        <w:numPr>
          <w:ilvl w:val="0"/>
          <w:numId w:val="3"/>
        </w:numPr>
        <w:ind w:left="360"/>
        <w:rPr>
          <w:lang w:eastAsia="en-AU"/>
        </w:rPr>
      </w:pPr>
      <w:r w:rsidRPr="008B66D7">
        <w:rPr>
          <w:lang w:eastAsia="en-AU"/>
        </w:rPr>
        <w:t xml:space="preserve">all MHPWS ADF members who were interviewed using the CIDI in 2010. This included individuals who met ICD-10 diagnostic criteria for either a 12-month ICD-10 affective, anxiety or alcohol disorder in 2010, as well as individuals who were subsyndromal or who had no disorder </w:t>
      </w:r>
    </w:p>
    <w:p w14:paraId="2F6A8B68" w14:textId="77777777" w:rsidR="00675D9F" w:rsidRPr="008B66D7" w:rsidRDefault="00675D9F" w:rsidP="00675D9F">
      <w:pPr>
        <w:pStyle w:val="Bullet"/>
        <w:numPr>
          <w:ilvl w:val="0"/>
          <w:numId w:val="3"/>
        </w:numPr>
        <w:ind w:left="360"/>
        <w:rPr>
          <w:lang w:eastAsia="en-AU"/>
        </w:rPr>
      </w:pPr>
      <w:r w:rsidRPr="008B66D7">
        <w:rPr>
          <w:lang w:eastAsia="en-AU"/>
        </w:rPr>
        <w:t>a sample of ADF members who participated in the MEAO Prospective Health Study between 2010 and 2012 (relevant to the current report).</w:t>
      </w:r>
    </w:p>
    <w:p w14:paraId="2572E1EC" w14:textId="77777777" w:rsidR="00675D9F" w:rsidRPr="008B66D7" w:rsidRDefault="00675D9F" w:rsidP="00675D9F">
      <w:pPr>
        <w:pStyle w:val="Heading4"/>
      </w:pPr>
      <w:r w:rsidRPr="008B66D7">
        <w:t>CIDI recruitment</w:t>
      </w:r>
    </w:p>
    <w:p w14:paraId="4351E15B" w14:textId="77777777" w:rsidR="00675D9F" w:rsidRPr="008B66D7" w:rsidRDefault="00675D9F" w:rsidP="003303EA">
      <w:r w:rsidRPr="008B66D7">
        <w:t>The CIDI was administered to consenting participants by a team of trained interviewers from the Hunter Research Foundation in Newcastle, New South Wales. Their diagnostic inter-rater reliability was closely monitored by supervisors based at the research centre throughout the study period.</w:t>
      </w:r>
    </w:p>
    <w:p w14:paraId="373F2E3F" w14:textId="77777777" w:rsidR="00675D9F" w:rsidRPr="008B66D7" w:rsidRDefault="00675D9F" w:rsidP="003303EA">
      <w:r w:rsidRPr="008B66D7">
        <w:t>Telephone calls were made at a variety of times during the day and evening, taking into account participants’ preferences, so as to maximise contact opportunities. To ensure that the most recent contact details were used, a download of current phone numbers was obtained from PMKeyS immediately before the study began and intermittently throughout the interview period.</w:t>
      </w:r>
    </w:p>
    <w:p w14:paraId="0DDE024D" w14:textId="61086C59" w:rsidR="00675D9F" w:rsidRPr="008B66D7" w:rsidRDefault="00675D9F" w:rsidP="003303EA">
      <w:pPr>
        <w:rPr>
          <w:lang w:eastAsia="en-AU"/>
        </w:rPr>
      </w:pPr>
      <w:r w:rsidRPr="008B66D7">
        <w:t xml:space="preserve">Participants were contacted by telephone using contact details obtained through </w:t>
      </w:r>
      <w:r w:rsidRPr="008B66D7">
        <w:rPr>
          <w:lang w:eastAsia="en-AU"/>
        </w:rPr>
        <w:t xml:space="preserve">the self-report survey, the Australian Institute of Health and Welfare, PMKeyS, or participants providing contact details and alternative contact details, either online or in hard copy, as part of MILHOP study. </w:t>
      </w:r>
    </w:p>
    <w:p w14:paraId="190B0E87" w14:textId="1B316EA5" w:rsidR="00675D9F" w:rsidRPr="008B66D7" w:rsidRDefault="00675D9F" w:rsidP="003303EA">
      <w:r w:rsidRPr="008B66D7">
        <w:t xml:space="preserve">The first telephone call was made using the primary phone number provided in the contact information sheet completed in phase 1. In the absence of this information, a phone number obtained from one of the sources listed above was used. A maximum of 10 attempts were made to speak to the participant before that participant was removed from the pool. When no contact was made, a reminder message was left on two of the 10 occasions, along with the study’s free-call number and email address. Where telephone contact was made, research officers explained the aims, purpose and requirements of the interview, and if consent was granted an interview time was arranged. </w:t>
      </w:r>
    </w:p>
    <w:p w14:paraId="5839209E" w14:textId="77777777" w:rsidR="00675D9F" w:rsidRPr="008B66D7" w:rsidRDefault="00675D9F" w:rsidP="00675D9F">
      <w:pPr>
        <w:pStyle w:val="Heading4"/>
      </w:pPr>
      <w:r w:rsidRPr="008B66D7">
        <w:t>Conducting the interviews</w:t>
      </w:r>
    </w:p>
    <w:p w14:paraId="22A5237E" w14:textId="77777777" w:rsidR="00675D9F" w:rsidRPr="008B66D7" w:rsidRDefault="00675D9F" w:rsidP="003303EA">
      <w:r w:rsidRPr="008B66D7">
        <w:t>At the beginning of each interview participants were reminded that participation was voluntary; they could stop the interview at any point and could withdraw from the study at any time without any impact on their career or entitlements. If the participant agreed to proceed with the interview, verbal consent was recorded. Following this, the highly structured interview was conducted.</w:t>
      </w:r>
    </w:p>
    <w:p w14:paraId="344F674D" w14:textId="77777777" w:rsidR="00675D9F" w:rsidRPr="008B66D7" w:rsidRDefault="00675D9F" w:rsidP="003303EA">
      <w:r w:rsidRPr="008B66D7">
        <w:t xml:space="preserve">At the end of the structured interview, participants were given time to debrief and ask questions and were given interview-related feedback. If at any time the participant indicated they were feeling distressed or suicidal, interviewers implemented the relevant duty of care protocols. </w:t>
      </w:r>
    </w:p>
    <w:p w14:paraId="653AB63C" w14:textId="77777777" w:rsidR="00675D9F" w:rsidRPr="008B66D7" w:rsidRDefault="00675D9F" w:rsidP="00675D9F">
      <w:pPr>
        <w:pStyle w:val="Heading5"/>
      </w:pPr>
      <w:r w:rsidRPr="008B66D7">
        <w:rPr>
          <w:lang w:val="en-AU"/>
        </w:rPr>
        <w:t>12-month and lifetime ICD-10 mental disorders</w:t>
      </w:r>
    </w:p>
    <w:p w14:paraId="186DFDA8" w14:textId="77777777" w:rsidR="00675D9F" w:rsidRPr="008B66D7" w:rsidRDefault="00675D9F" w:rsidP="003303EA">
      <w:r w:rsidRPr="008B66D7">
        <w:t xml:space="preserve">The CIDI was used to assess the 12-month and lifetime ICD-10 rates for depressive episode, dysthymia, bipolar affective disorder, panic attack, panic disorder, agoraphobia, social phobia, specific phobia, generalised anxiety disorder, obsessive–compulsive disorder, PTSD, adult separation disorder, harmful alcohol use and dependence, suicidal ideation and behaviour, and intermittent explosive disorder. </w:t>
      </w:r>
    </w:p>
    <w:p w14:paraId="4EA8D20C" w14:textId="77777777" w:rsidR="00675D9F" w:rsidRPr="008B66D7" w:rsidRDefault="00675D9F" w:rsidP="003303EA">
      <w:r w:rsidRPr="008B66D7">
        <w:t xml:space="preserve">Clinical calibration studies report that the CIDI has good validity (Haro et al., 2006). Throughout the report, ICD-10 prevalence rates are presented with hierarchy rules applied to directly compare them with the Australian national rates (Slade et al., 2009). For all ICD-10 disorders, the standard CIDI algorithms were applied; therefore, to qualify for a 12-month diagnosis, individuals would be required to meet lifetime criteria initially and then to have reported symptoms in the 12 months before the interview. </w:t>
      </w:r>
    </w:p>
    <w:p w14:paraId="3D8F0328" w14:textId="77777777" w:rsidR="00675D9F" w:rsidRPr="008B66D7" w:rsidRDefault="00675D9F" w:rsidP="00675D9F">
      <w:pPr>
        <w:pStyle w:val="Heading5"/>
      </w:pPr>
      <w:r w:rsidRPr="008B66D7">
        <w:rPr>
          <w:lang w:val="en-AU"/>
        </w:rPr>
        <w:t xml:space="preserve">Lifetime trauma exposure </w:t>
      </w:r>
    </w:p>
    <w:p w14:paraId="3278E57B" w14:textId="77777777" w:rsidR="00675D9F" w:rsidRPr="008B66D7" w:rsidRDefault="00675D9F" w:rsidP="003303EA">
      <w:pPr>
        <w:rPr>
          <w:rFonts w:cs="\I'48ﬁˇøÊ∞—"/>
          <w:lang w:eastAsia="en-AU"/>
        </w:rPr>
      </w:pPr>
      <w:r w:rsidRPr="008B66D7">
        <w:t>Lifetime exposure to trauma was examined as part of the PTSD module of the CIDI. The following criterion A events listed in the CIDI were examined:</w:t>
      </w:r>
      <w:r w:rsidRPr="008B66D7">
        <w:rPr>
          <w:rFonts w:cs="\I'48ﬁˇøÊ∞—"/>
          <w:lang w:eastAsia="en-AU"/>
        </w:rPr>
        <w:t xml:space="preserve"> combat (military or organised non-military group); being a peacekeeper in a war zone or place of ongoing terror; being an unarmed civilian in a place of war, revolution, military coup or invasion; living as a civilian in a place of ongoing terror for political, ethnic, religious or other reasons; being a refugee; being kidnapped or held captive; being exposed to a toxic chemical that could cause serious harm; being in a life-threatening motor vehicle accident; being in any other life-threatening accident; being in a major natural disaster; being in a man-made disaster; having a life-threatening illness; being beaten by a parent or guardian as a child; being beaten by a spouse or romantic partner; being badly beaten by anyone else; being mugged, held up, or threatened with a weapon; being raped; being sexually assaulted; being stalked; having someone close to you die; having a child with a life-threatening illness or injury; witnessing serious physical fights at home as a child; having someone close experience a traumatic event; witnessing someone badly injured or killed or unexpectedly seeing a dead body; accidentally injuring or killing someone; purposefully injuring, torturing or killing someone; seeing atrocities or carnage such as mutilated bodies or mass killings; experiencing any other traumatic event; and experiencing any other event that the participant did not want to talk about.</w:t>
      </w:r>
    </w:p>
    <w:p w14:paraId="63087241" w14:textId="77777777" w:rsidR="00675D9F" w:rsidRPr="008B66D7" w:rsidRDefault="00675D9F" w:rsidP="00CB79C6">
      <w:pPr>
        <w:pStyle w:val="Heading3b"/>
      </w:pPr>
      <w:r w:rsidRPr="008B66D7">
        <w:t>Phase 3: Biological testing</w:t>
      </w:r>
    </w:p>
    <w:p w14:paraId="561407E5" w14:textId="77777777" w:rsidR="00675D9F" w:rsidRPr="008B66D7" w:rsidRDefault="00675D9F" w:rsidP="003303EA">
      <w:r w:rsidRPr="008B66D7">
        <w:t>Biological testing for the Impact of Combat Study was rolled out as part of the larger Transition and Wellbeing Research Programme, with the aim of collecting all data elements within a four-to-six-week window for each eligible participant.</w:t>
      </w:r>
    </w:p>
    <w:p w14:paraId="597FC5B0" w14:textId="526E8163" w:rsidR="00675D9F" w:rsidRPr="008B66D7" w:rsidRDefault="00675D9F" w:rsidP="00CB79C6">
      <w:pPr>
        <w:pStyle w:val="Heading4"/>
      </w:pPr>
      <w:r w:rsidRPr="008B66D7">
        <w:t xml:space="preserve">Blood </w:t>
      </w:r>
      <w:r w:rsidR="00611243">
        <w:t>c</w:t>
      </w:r>
      <w:r w:rsidRPr="008B66D7">
        <w:t>ollection procedure</w:t>
      </w:r>
    </w:p>
    <w:p w14:paraId="15CFE78D" w14:textId="77777777" w:rsidR="00675D9F" w:rsidRPr="00AE609F" w:rsidRDefault="00675D9F" w:rsidP="003303EA">
      <w:r w:rsidRPr="008B66D7">
        <w:t xml:space="preserve">After being contacted by the research team, consenting participants were posted the relevant paperwork and directed to the nearest suitable collection centre to have their blood collected. Forty-four millilitres of blood </w:t>
      </w:r>
      <w:r w:rsidRPr="008B66D7">
        <w:rPr>
          <w:rFonts w:asciiTheme="majorHAnsi" w:hAnsiTheme="majorHAnsi"/>
        </w:rPr>
        <w:t>(</w:t>
      </w:r>
      <w:r w:rsidRPr="008B66D7">
        <w:t xml:space="preserve">2 x 4.0 ml EDTA tubes, 1 x 6ml Li Hep tube, 4 x 8.5 ml serum tubes, 1 x 4ml K2 EDTA tube) was drawn from each participant in order to assess the markers shown in Table A.2. </w:t>
      </w:r>
    </w:p>
    <w:p w14:paraId="63F2D44D" w14:textId="77777777" w:rsidR="00675D9F" w:rsidRPr="008B66D7" w:rsidRDefault="00675D9F" w:rsidP="00675D9F">
      <w:pPr>
        <w:pStyle w:val="TableName"/>
        <w:ind w:left="0" w:firstLine="0"/>
      </w:pPr>
      <w:bookmarkStart w:id="638" w:name="_Toc524079327"/>
      <w:bookmarkStart w:id="639" w:name="_Toc532319276"/>
      <w:r w:rsidRPr="008B66D7">
        <w:t>Table A.2</w:t>
      </w:r>
      <w:r w:rsidRPr="008B66D7">
        <w:tab/>
        <w:t>Biological markers</w:t>
      </w:r>
      <w:bookmarkEnd w:id="638"/>
      <w:bookmarkEnd w:id="639"/>
    </w:p>
    <w:tbl>
      <w:tblPr>
        <w:tblW w:w="5000" w:type="pct"/>
        <w:tblLayout w:type="fixed"/>
        <w:tblCellMar>
          <w:left w:w="115" w:type="dxa"/>
          <w:right w:w="115" w:type="dxa"/>
        </w:tblCellMar>
        <w:tblLook w:val="04A0" w:firstRow="1" w:lastRow="0" w:firstColumn="1" w:lastColumn="0" w:noHBand="0" w:noVBand="1"/>
        <w:tblDescription w:val="Table A.2 Biological markers"/>
      </w:tblPr>
      <w:tblGrid>
        <w:gridCol w:w="2468"/>
        <w:gridCol w:w="4631"/>
      </w:tblGrid>
      <w:tr w:rsidR="00675D9F" w:rsidRPr="008B66D7" w14:paraId="1B4B2F50" w14:textId="77777777" w:rsidTr="00CB79C6">
        <w:trPr>
          <w:cantSplit/>
        </w:trPr>
        <w:tc>
          <w:tcPr>
            <w:tcW w:w="2545" w:type="dxa"/>
            <w:vMerge w:val="restart"/>
            <w:shd w:val="clear" w:color="auto" w:fill="D9D9D9" w:themeFill="background1" w:themeFillShade="D9"/>
          </w:tcPr>
          <w:p w14:paraId="75C78422" w14:textId="77777777" w:rsidR="00675D9F" w:rsidRPr="008B66D7" w:rsidRDefault="00675D9F" w:rsidP="00CB79C6">
            <w:pPr>
              <w:pStyle w:val="TableText"/>
              <w:rPr>
                <w:i/>
              </w:rPr>
            </w:pPr>
            <w:r w:rsidRPr="008B66D7">
              <w:t>Biological mechanisms and indices of disease/disorder</w:t>
            </w:r>
          </w:p>
        </w:tc>
        <w:tc>
          <w:tcPr>
            <w:tcW w:w="4784" w:type="dxa"/>
          </w:tcPr>
          <w:p w14:paraId="0224F75A" w14:textId="77777777" w:rsidR="00675D9F" w:rsidRPr="008B66D7" w:rsidRDefault="00675D9F" w:rsidP="00CB79C6">
            <w:pPr>
              <w:pStyle w:val="TableText"/>
            </w:pPr>
            <w:r w:rsidRPr="008B66D7">
              <w:t>Blood chemistry and liver function</w:t>
            </w:r>
          </w:p>
          <w:p w14:paraId="5F31F9DB" w14:textId="77777777" w:rsidR="00675D9F" w:rsidRPr="008B66D7" w:rsidRDefault="00675D9F" w:rsidP="00CB79C6">
            <w:pPr>
              <w:pStyle w:val="TableText"/>
              <w:rPr>
                <w:i/>
              </w:rPr>
            </w:pPr>
            <w:r w:rsidRPr="008B66D7">
              <w:t>Sodium, potassium, chloride, bicarbonate, anion gap, glucose, urea, creatinine, total cholesterol, urate, phosphate, calcium, albumin, globulin, total potein, bililrubin, BBT, ALP, ALP, AST, LD, CK, amylase, lipase</w:t>
            </w:r>
          </w:p>
        </w:tc>
      </w:tr>
      <w:tr w:rsidR="00675D9F" w:rsidRPr="008B66D7" w14:paraId="0DFE64A7" w14:textId="77777777" w:rsidTr="00CB79C6">
        <w:trPr>
          <w:cantSplit/>
        </w:trPr>
        <w:tc>
          <w:tcPr>
            <w:tcW w:w="2545" w:type="dxa"/>
            <w:vMerge/>
            <w:shd w:val="clear" w:color="auto" w:fill="D9D9D9" w:themeFill="background1" w:themeFillShade="D9"/>
          </w:tcPr>
          <w:p w14:paraId="2E62D7FF" w14:textId="77777777" w:rsidR="00675D9F" w:rsidRPr="008B66D7" w:rsidRDefault="00675D9F" w:rsidP="00CB79C6">
            <w:pPr>
              <w:pStyle w:val="TableText"/>
              <w:rPr>
                <w:i/>
              </w:rPr>
            </w:pPr>
          </w:p>
        </w:tc>
        <w:tc>
          <w:tcPr>
            <w:tcW w:w="4784" w:type="dxa"/>
          </w:tcPr>
          <w:p w14:paraId="21051380" w14:textId="77777777" w:rsidR="00675D9F" w:rsidRPr="008B66D7" w:rsidRDefault="00675D9F" w:rsidP="00CB79C6">
            <w:pPr>
              <w:pStyle w:val="TableText"/>
              <w:rPr>
                <w:rFonts w:eastAsiaTheme="minorEastAsia" w:cstheme="minorBidi"/>
              </w:rPr>
            </w:pPr>
            <w:r w:rsidRPr="008B66D7">
              <w:rPr>
                <w:rFonts w:eastAsiaTheme="minorEastAsia" w:cstheme="minorBidi"/>
              </w:rPr>
              <w:t>Organophosphate exposure</w:t>
            </w:r>
          </w:p>
          <w:p w14:paraId="5AC9E260" w14:textId="77777777" w:rsidR="00675D9F" w:rsidRPr="008B66D7" w:rsidRDefault="00675D9F" w:rsidP="00CB79C6">
            <w:pPr>
              <w:pStyle w:val="TableText"/>
              <w:rPr>
                <w:i/>
              </w:rPr>
            </w:pPr>
            <w:r w:rsidRPr="008B66D7">
              <w:rPr>
                <w:rFonts w:eastAsiaTheme="minorEastAsia" w:cstheme="minorBidi"/>
              </w:rPr>
              <w:t>Red blood cell cholinesterase</w:t>
            </w:r>
          </w:p>
        </w:tc>
      </w:tr>
      <w:tr w:rsidR="00675D9F" w:rsidRPr="008B66D7" w14:paraId="0D1C15AF" w14:textId="77777777" w:rsidTr="00CB79C6">
        <w:trPr>
          <w:cantSplit/>
        </w:trPr>
        <w:tc>
          <w:tcPr>
            <w:tcW w:w="2545" w:type="dxa"/>
            <w:vMerge/>
            <w:shd w:val="clear" w:color="auto" w:fill="D9D9D9" w:themeFill="background1" w:themeFillShade="D9"/>
          </w:tcPr>
          <w:p w14:paraId="73682418" w14:textId="77777777" w:rsidR="00675D9F" w:rsidRPr="008B66D7" w:rsidRDefault="00675D9F" w:rsidP="00CB79C6">
            <w:pPr>
              <w:pStyle w:val="TableText"/>
              <w:rPr>
                <w:i/>
              </w:rPr>
            </w:pPr>
          </w:p>
        </w:tc>
        <w:tc>
          <w:tcPr>
            <w:tcW w:w="4784" w:type="dxa"/>
          </w:tcPr>
          <w:p w14:paraId="7D3DAD38" w14:textId="77777777" w:rsidR="00675D9F" w:rsidRPr="008B66D7" w:rsidRDefault="00675D9F" w:rsidP="00CB79C6">
            <w:pPr>
              <w:pStyle w:val="TableText"/>
            </w:pPr>
            <w:r w:rsidRPr="008B66D7">
              <w:t>Total cell count (CBE)</w:t>
            </w:r>
          </w:p>
          <w:p w14:paraId="422B2AF7" w14:textId="77777777" w:rsidR="00675D9F" w:rsidRPr="008B66D7" w:rsidRDefault="00675D9F" w:rsidP="00CB79C6">
            <w:pPr>
              <w:pStyle w:val="TableText"/>
              <w:rPr>
                <w:i/>
              </w:rPr>
            </w:pPr>
            <w:r w:rsidRPr="008B66D7">
              <w:t>Haemoglobin, red cell count, packed cell volume, mean corpuscular volume, mean corpuscular haemoglobin, mean corpuscular haemoglobin concentration, red cell distribution width, total white cell count and white cell differentiation counts and percentages (neutrophils, lymphocytes, monocytes, eosinophils, basophils, platelets)</w:t>
            </w:r>
          </w:p>
        </w:tc>
      </w:tr>
      <w:tr w:rsidR="00675D9F" w:rsidRPr="008B66D7" w14:paraId="3A608EB0" w14:textId="77777777" w:rsidTr="00CB79C6">
        <w:trPr>
          <w:cantSplit/>
        </w:trPr>
        <w:tc>
          <w:tcPr>
            <w:tcW w:w="2545" w:type="dxa"/>
            <w:vMerge/>
            <w:shd w:val="clear" w:color="auto" w:fill="D9D9D9" w:themeFill="background1" w:themeFillShade="D9"/>
          </w:tcPr>
          <w:p w14:paraId="097886C9" w14:textId="77777777" w:rsidR="00675D9F" w:rsidRPr="008B66D7" w:rsidRDefault="00675D9F" w:rsidP="00CB79C6">
            <w:pPr>
              <w:pStyle w:val="TableText"/>
              <w:rPr>
                <w:i/>
              </w:rPr>
            </w:pPr>
          </w:p>
        </w:tc>
        <w:tc>
          <w:tcPr>
            <w:tcW w:w="4784" w:type="dxa"/>
          </w:tcPr>
          <w:p w14:paraId="6FD786F0" w14:textId="77777777" w:rsidR="00675D9F" w:rsidRPr="008B66D7" w:rsidRDefault="00675D9F" w:rsidP="00CB79C6">
            <w:pPr>
              <w:pStyle w:val="TableText"/>
              <w:rPr>
                <w:i/>
              </w:rPr>
            </w:pPr>
            <w:r w:rsidRPr="008B66D7">
              <w:t xml:space="preserve">Erythrocyte Sedimentation Rate </w:t>
            </w:r>
            <w:r w:rsidRPr="005E55CF">
              <w:t>as part of CBE</w:t>
            </w:r>
          </w:p>
        </w:tc>
      </w:tr>
      <w:tr w:rsidR="00675D9F" w:rsidRPr="008B66D7" w14:paraId="11E7A889" w14:textId="77777777" w:rsidTr="00CB79C6">
        <w:trPr>
          <w:cantSplit/>
        </w:trPr>
        <w:tc>
          <w:tcPr>
            <w:tcW w:w="2545" w:type="dxa"/>
            <w:vMerge/>
            <w:shd w:val="clear" w:color="auto" w:fill="D9D9D9" w:themeFill="background1" w:themeFillShade="D9"/>
          </w:tcPr>
          <w:p w14:paraId="254EC630" w14:textId="77777777" w:rsidR="00675D9F" w:rsidRPr="008B66D7" w:rsidRDefault="00675D9F" w:rsidP="00CB79C6">
            <w:pPr>
              <w:pStyle w:val="TableText"/>
              <w:rPr>
                <w:i/>
              </w:rPr>
            </w:pPr>
          </w:p>
        </w:tc>
        <w:tc>
          <w:tcPr>
            <w:tcW w:w="4784" w:type="dxa"/>
          </w:tcPr>
          <w:p w14:paraId="5A15E784" w14:textId="77777777" w:rsidR="00675D9F" w:rsidRPr="008B66D7" w:rsidRDefault="00675D9F" w:rsidP="00CB79C6">
            <w:pPr>
              <w:pStyle w:val="TableText"/>
            </w:pPr>
            <w:r w:rsidRPr="008B66D7">
              <w:t>Cardiovascular risk factors</w:t>
            </w:r>
          </w:p>
          <w:p w14:paraId="155FA91E" w14:textId="77777777" w:rsidR="00675D9F" w:rsidRPr="008B66D7" w:rsidRDefault="00675D9F" w:rsidP="00CB79C6">
            <w:pPr>
              <w:pStyle w:val="TableText"/>
              <w:rPr>
                <w:i/>
              </w:rPr>
            </w:pPr>
            <w:r w:rsidRPr="008B66D7">
              <w:t>Total cholesterol, high-density lipoproteins, glycated haemoglobin</w:t>
            </w:r>
          </w:p>
        </w:tc>
      </w:tr>
      <w:tr w:rsidR="00675D9F" w:rsidRPr="008B66D7" w14:paraId="7634EB50" w14:textId="77777777" w:rsidTr="00CB79C6">
        <w:trPr>
          <w:cantSplit/>
        </w:trPr>
        <w:tc>
          <w:tcPr>
            <w:tcW w:w="2545" w:type="dxa"/>
            <w:shd w:val="clear" w:color="auto" w:fill="D9D9D9" w:themeFill="background1" w:themeFillShade="D9"/>
          </w:tcPr>
          <w:p w14:paraId="7F3951ED" w14:textId="77777777" w:rsidR="00675D9F" w:rsidRPr="00CB79C6" w:rsidRDefault="00675D9F" w:rsidP="00CB79C6">
            <w:pPr>
              <w:pStyle w:val="TableText"/>
            </w:pPr>
            <w:r w:rsidRPr="008B66D7">
              <w:t>Physiological and immunologi</w:t>
            </w:r>
            <w:r w:rsidR="00CB79C6">
              <w:t>cal changes arising from stress</w:t>
            </w:r>
          </w:p>
        </w:tc>
        <w:tc>
          <w:tcPr>
            <w:tcW w:w="4784" w:type="dxa"/>
          </w:tcPr>
          <w:p w14:paraId="55090036" w14:textId="77777777" w:rsidR="00675D9F" w:rsidRPr="008B66D7" w:rsidRDefault="00675D9F" w:rsidP="00CB79C6">
            <w:pPr>
              <w:pStyle w:val="TableText"/>
            </w:pPr>
            <w:r w:rsidRPr="008B66D7">
              <w:t>Inflammatory mediators</w:t>
            </w:r>
          </w:p>
          <w:p w14:paraId="5559EF0F" w14:textId="77777777" w:rsidR="00675D9F" w:rsidRPr="008B66D7" w:rsidRDefault="00675D9F" w:rsidP="00CB79C6">
            <w:pPr>
              <w:pStyle w:val="TableText"/>
              <w:rPr>
                <w:i/>
              </w:rPr>
            </w:pPr>
            <w:r w:rsidRPr="008B66D7">
              <w:t>Interleukin 6, C-reactive protein, TNF alpha, interleukin 1</w:t>
            </w:r>
          </w:p>
        </w:tc>
      </w:tr>
      <w:tr w:rsidR="00675D9F" w:rsidRPr="008B66D7" w14:paraId="22F67735" w14:textId="77777777" w:rsidTr="00CB79C6">
        <w:trPr>
          <w:cantSplit/>
        </w:trPr>
        <w:tc>
          <w:tcPr>
            <w:tcW w:w="2545" w:type="dxa"/>
            <w:vMerge w:val="restart"/>
            <w:shd w:val="clear" w:color="auto" w:fill="D9D9D9" w:themeFill="background1" w:themeFillShade="D9"/>
          </w:tcPr>
          <w:p w14:paraId="6734463C" w14:textId="77777777" w:rsidR="00675D9F" w:rsidRPr="008B66D7" w:rsidRDefault="00675D9F" w:rsidP="00CB79C6">
            <w:pPr>
              <w:pStyle w:val="TableText"/>
              <w:rPr>
                <w:i/>
              </w:rPr>
            </w:pPr>
          </w:p>
        </w:tc>
        <w:tc>
          <w:tcPr>
            <w:tcW w:w="4784" w:type="dxa"/>
          </w:tcPr>
          <w:p w14:paraId="5B775478" w14:textId="77777777" w:rsidR="00675D9F" w:rsidRPr="008B66D7" w:rsidRDefault="00675D9F" w:rsidP="00CB79C6">
            <w:pPr>
              <w:pStyle w:val="TableText"/>
            </w:pPr>
            <w:r w:rsidRPr="008B66D7">
              <w:t>Resilience markers</w:t>
            </w:r>
          </w:p>
          <w:p w14:paraId="0BF07649" w14:textId="77777777" w:rsidR="00675D9F" w:rsidRPr="008B66D7" w:rsidRDefault="00675D9F" w:rsidP="00CB79C6">
            <w:pPr>
              <w:pStyle w:val="TableText"/>
              <w:rPr>
                <w:i/>
              </w:rPr>
            </w:pPr>
            <w:r w:rsidRPr="008B66D7">
              <w:t>Interleukin 4, interleukin 10, interleukin 28, neuropeptide-Y</w:t>
            </w:r>
          </w:p>
        </w:tc>
      </w:tr>
      <w:tr w:rsidR="00675D9F" w:rsidRPr="008B66D7" w14:paraId="46C8E3BF" w14:textId="77777777" w:rsidTr="00CB79C6">
        <w:trPr>
          <w:cantSplit/>
        </w:trPr>
        <w:tc>
          <w:tcPr>
            <w:tcW w:w="2545" w:type="dxa"/>
            <w:vMerge/>
            <w:shd w:val="clear" w:color="auto" w:fill="D9D9D9" w:themeFill="background1" w:themeFillShade="D9"/>
          </w:tcPr>
          <w:p w14:paraId="6447F7EE" w14:textId="77777777" w:rsidR="00675D9F" w:rsidRPr="008B66D7" w:rsidRDefault="00675D9F" w:rsidP="00CB79C6">
            <w:pPr>
              <w:pStyle w:val="TableText"/>
              <w:rPr>
                <w:i/>
              </w:rPr>
            </w:pPr>
          </w:p>
        </w:tc>
        <w:tc>
          <w:tcPr>
            <w:tcW w:w="4784" w:type="dxa"/>
          </w:tcPr>
          <w:p w14:paraId="37FF50D6" w14:textId="77777777" w:rsidR="00675D9F" w:rsidRPr="008B66D7" w:rsidRDefault="00675D9F" w:rsidP="00CB79C6">
            <w:pPr>
              <w:pStyle w:val="TableText"/>
            </w:pPr>
            <w:r w:rsidRPr="008B66D7">
              <w:t>Stress hormones</w:t>
            </w:r>
          </w:p>
          <w:p w14:paraId="58CCE062" w14:textId="77777777" w:rsidR="00675D9F" w:rsidRPr="008B66D7" w:rsidRDefault="00675D9F" w:rsidP="00CB79C6">
            <w:pPr>
              <w:pStyle w:val="TableText"/>
              <w:rPr>
                <w:i/>
              </w:rPr>
            </w:pPr>
            <w:r w:rsidRPr="008B66D7">
              <w:t>Cortisol, noradrenaline, adrenaline, glucocorticoid receptors</w:t>
            </w:r>
          </w:p>
        </w:tc>
      </w:tr>
    </w:tbl>
    <w:p w14:paraId="23D5EF8E" w14:textId="77777777" w:rsidR="00675D9F" w:rsidRPr="008B66D7" w:rsidRDefault="00675D9F" w:rsidP="00CB79C6">
      <w:pPr>
        <w:pStyle w:val="TableNotes"/>
      </w:pPr>
    </w:p>
    <w:p w14:paraId="6153D3E8" w14:textId="77777777" w:rsidR="00675D9F" w:rsidRPr="008B66D7" w:rsidRDefault="00675D9F" w:rsidP="00CB79C6">
      <w:r w:rsidRPr="008B66D7">
        <w:t>Blood collection was carried out by Sonic Healthcare Australia in accordance with strict protocols and procedures. Where collection took place on base, Sonic Healthcare was responsible for ensuring that the regular collection centre procedures for collecting blood were followed.</w:t>
      </w:r>
    </w:p>
    <w:p w14:paraId="67F54365" w14:textId="77777777" w:rsidR="00675D9F" w:rsidRPr="008B66D7" w:rsidRDefault="00675D9F" w:rsidP="00CB79C6">
      <w:pPr>
        <w:keepNext/>
      </w:pPr>
      <w:r w:rsidRPr="008B66D7">
        <w:t>The collection procedure was as follows:</w:t>
      </w:r>
    </w:p>
    <w:p w14:paraId="47276AE8" w14:textId="77777777" w:rsidR="00675D9F" w:rsidRPr="008B66D7" w:rsidRDefault="00675D9F" w:rsidP="000B56BB">
      <w:pPr>
        <w:pStyle w:val="Bullet"/>
        <w:keepNext/>
        <w:spacing w:after="160"/>
      </w:pPr>
      <w:r w:rsidRPr="008B66D7">
        <w:t>Perform patient identification.</w:t>
      </w:r>
    </w:p>
    <w:p w14:paraId="4E3D31BA" w14:textId="77777777" w:rsidR="00675D9F" w:rsidRPr="008B66D7" w:rsidRDefault="00675D9F" w:rsidP="000B56BB">
      <w:pPr>
        <w:pStyle w:val="Bullet"/>
        <w:numPr>
          <w:ilvl w:val="0"/>
          <w:numId w:val="3"/>
        </w:numPr>
        <w:spacing w:after="160"/>
        <w:ind w:left="360"/>
      </w:pPr>
      <w:r w:rsidRPr="008B66D7">
        <w:t>Complete referral documentation.</w:t>
      </w:r>
    </w:p>
    <w:p w14:paraId="1CA9988B" w14:textId="77777777" w:rsidR="00675D9F" w:rsidRPr="008B66D7" w:rsidRDefault="00675D9F" w:rsidP="000B56BB">
      <w:pPr>
        <w:pStyle w:val="Bullet"/>
        <w:numPr>
          <w:ilvl w:val="0"/>
          <w:numId w:val="3"/>
        </w:numPr>
        <w:spacing w:after="160"/>
        <w:ind w:left="360"/>
      </w:pPr>
      <w:r w:rsidRPr="008B66D7">
        <w:t>Select the appropriate tubes for each required test and perform specimen collection.</w:t>
      </w:r>
    </w:p>
    <w:p w14:paraId="314DDC85" w14:textId="77777777" w:rsidR="00675D9F" w:rsidRPr="008B66D7" w:rsidRDefault="00675D9F" w:rsidP="000B56BB">
      <w:pPr>
        <w:pStyle w:val="Bullet"/>
        <w:numPr>
          <w:ilvl w:val="0"/>
          <w:numId w:val="3"/>
        </w:numPr>
        <w:spacing w:after="160"/>
        <w:ind w:left="360"/>
      </w:pPr>
      <w:r w:rsidRPr="008B66D7">
        <w:t xml:space="preserve">Label tubes with participant study ID, date of birth, date/time of collection, ID of collector and attach lab ID barcode labels to referral and tubes. </w:t>
      </w:r>
    </w:p>
    <w:p w14:paraId="1311B3DC" w14:textId="77777777" w:rsidR="00675D9F" w:rsidRPr="008B66D7" w:rsidRDefault="00675D9F" w:rsidP="000B56BB">
      <w:pPr>
        <w:pStyle w:val="Bullet"/>
        <w:numPr>
          <w:ilvl w:val="0"/>
          <w:numId w:val="3"/>
        </w:numPr>
        <w:spacing w:after="160"/>
        <w:ind w:left="360"/>
      </w:pPr>
      <w:r w:rsidRPr="008B66D7">
        <w:t>Verify participant ID and cross-check with list provided by CTSS, specimen labels and specimen legend.</w:t>
      </w:r>
    </w:p>
    <w:p w14:paraId="292DB4B9" w14:textId="77777777" w:rsidR="00675D9F" w:rsidRPr="008B66D7" w:rsidRDefault="00675D9F" w:rsidP="000B56BB">
      <w:pPr>
        <w:pStyle w:val="Bullet"/>
        <w:numPr>
          <w:ilvl w:val="0"/>
          <w:numId w:val="3"/>
        </w:numPr>
        <w:spacing w:after="160"/>
        <w:ind w:left="360"/>
      </w:pPr>
      <w:r w:rsidRPr="008B66D7">
        <w:t>Check patient’s wound.</w:t>
      </w:r>
    </w:p>
    <w:p w14:paraId="597AE0B7" w14:textId="77777777" w:rsidR="00675D9F" w:rsidRPr="008B66D7" w:rsidRDefault="00675D9F" w:rsidP="00675D9F">
      <w:pPr>
        <w:pStyle w:val="Bullet"/>
        <w:numPr>
          <w:ilvl w:val="0"/>
          <w:numId w:val="3"/>
        </w:numPr>
        <w:ind w:left="360"/>
      </w:pPr>
      <w:r w:rsidRPr="008B66D7">
        <w:t>Discharge patient and process specimen for transport (if necessary).</w:t>
      </w:r>
    </w:p>
    <w:p w14:paraId="5A0BBF92" w14:textId="77777777" w:rsidR="00675D9F" w:rsidRPr="008B66D7" w:rsidRDefault="00675D9F" w:rsidP="00675D9F">
      <w:pPr>
        <w:pStyle w:val="Heading4"/>
      </w:pPr>
      <w:bookmarkStart w:id="640" w:name="_Toc142533221"/>
      <w:bookmarkStart w:id="641" w:name="_Toc148761617"/>
      <w:bookmarkStart w:id="642" w:name="_Toc295895585"/>
      <w:r w:rsidRPr="008B66D7">
        <w:t>Centrifugation, packing and freighting of blood samples</w:t>
      </w:r>
      <w:bookmarkEnd w:id="640"/>
      <w:bookmarkEnd w:id="641"/>
      <w:bookmarkEnd w:id="642"/>
      <w:r w:rsidRPr="008B66D7">
        <w:t xml:space="preserve"> </w:t>
      </w:r>
    </w:p>
    <w:p w14:paraId="0FC11DE2" w14:textId="77777777" w:rsidR="00675D9F" w:rsidRPr="008B66D7" w:rsidRDefault="00675D9F" w:rsidP="000B56BB">
      <w:pPr>
        <w:pStyle w:val="Bullet"/>
        <w:numPr>
          <w:ilvl w:val="0"/>
          <w:numId w:val="3"/>
        </w:numPr>
        <w:spacing w:after="160"/>
        <w:ind w:left="360"/>
      </w:pPr>
      <w:r w:rsidRPr="008B66D7">
        <w:t xml:space="preserve">Serum assigned for analysis at the Baune Psychiatric Neuroscience Laboratory was collected into 2 x 8.5 ml gold top serum gel tubes. </w:t>
      </w:r>
    </w:p>
    <w:p w14:paraId="7EA41268" w14:textId="77777777" w:rsidR="00675D9F" w:rsidRPr="008B66D7" w:rsidRDefault="00675D9F" w:rsidP="000B56BB">
      <w:pPr>
        <w:pStyle w:val="Bullet"/>
        <w:numPr>
          <w:ilvl w:val="0"/>
          <w:numId w:val="3"/>
        </w:numPr>
        <w:spacing w:after="160"/>
        <w:ind w:left="360"/>
      </w:pPr>
      <w:r w:rsidRPr="008B66D7">
        <w:t xml:space="preserve">After blood was collected the SST tubes were left to stand for at least 30 minutes (no more than an hour) before processing to allow for clotting. If the sample had not clotted after 30 minutes, collectors waited an additional 10 minutes and rechecked. </w:t>
      </w:r>
    </w:p>
    <w:p w14:paraId="77631F88" w14:textId="77777777" w:rsidR="00675D9F" w:rsidRPr="008B66D7" w:rsidRDefault="00675D9F" w:rsidP="000B56BB">
      <w:pPr>
        <w:pStyle w:val="Bullet"/>
        <w:numPr>
          <w:ilvl w:val="0"/>
          <w:numId w:val="3"/>
        </w:numPr>
        <w:spacing w:after="160"/>
        <w:ind w:left="360"/>
      </w:pPr>
      <w:r w:rsidRPr="008B66D7">
        <w:t>All four serum tubes were then placed into the centrifuge and spun at 1800 g (rcf) for 10 minutes.</w:t>
      </w:r>
    </w:p>
    <w:p w14:paraId="30BD9912" w14:textId="77777777" w:rsidR="00675D9F" w:rsidRPr="008B66D7" w:rsidRDefault="00675D9F" w:rsidP="000B56BB">
      <w:pPr>
        <w:pStyle w:val="Bullet"/>
        <w:numPr>
          <w:ilvl w:val="0"/>
          <w:numId w:val="3"/>
        </w:numPr>
        <w:spacing w:after="160"/>
        <w:ind w:left="360"/>
      </w:pPr>
      <w:r w:rsidRPr="008B66D7">
        <w:t>2 x spun SST, 1 LiHep, 2 x EDTA and 1 K2 EDTA were placed in the bio bag.</w:t>
      </w:r>
    </w:p>
    <w:p w14:paraId="74A61A55" w14:textId="77777777" w:rsidR="00675D9F" w:rsidRPr="008B66D7" w:rsidRDefault="00675D9F" w:rsidP="000B56BB">
      <w:pPr>
        <w:pStyle w:val="Bullet"/>
        <w:numPr>
          <w:ilvl w:val="0"/>
          <w:numId w:val="3"/>
        </w:numPr>
        <w:spacing w:after="160"/>
        <w:ind w:left="360"/>
      </w:pPr>
      <w:r w:rsidRPr="008B66D7">
        <w:t>The serum from the remaining 2 x SST tubes was then aliquotted into 10 x 1 ml Eppendorf tubes.</w:t>
      </w:r>
    </w:p>
    <w:p w14:paraId="234D2412" w14:textId="77777777" w:rsidR="00675D9F" w:rsidRPr="008B66D7" w:rsidRDefault="00675D9F" w:rsidP="000B56BB">
      <w:pPr>
        <w:pStyle w:val="Bullet"/>
        <w:numPr>
          <w:ilvl w:val="0"/>
          <w:numId w:val="3"/>
        </w:numPr>
        <w:spacing w:after="160"/>
        <w:ind w:left="360"/>
      </w:pPr>
      <w:r w:rsidRPr="008B66D7">
        <w:t>Tubes were cryolabelled with ID, date and sample type.</w:t>
      </w:r>
    </w:p>
    <w:p w14:paraId="616D7D4F" w14:textId="77777777" w:rsidR="00675D9F" w:rsidRPr="008B66D7" w:rsidRDefault="00675D9F" w:rsidP="000B56BB">
      <w:pPr>
        <w:pStyle w:val="Bullet"/>
        <w:numPr>
          <w:ilvl w:val="0"/>
          <w:numId w:val="3"/>
        </w:numPr>
        <w:spacing w:after="160"/>
        <w:ind w:left="360"/>
      </w:pPr>
      <w:r w:rsidRPr="008B66D7">
        <w:t xml:space="preserve">All samples and paperwork were placed in a courier bag on ice for the courier (where relevant). </w:t>
      </w:r>
    </w:p>
    <w:p w14:paraId="406D376F" w14:textId="77777777" w:rsidR="00675D9F" w:rsidRPr="008B66D7" w:rsidRDefault="00675D9F" w:rsidP="00CB79C6">
      <w:pPr>
        <w:pStyle w:val="Bullet"/>
      </w:pPr>
      <w:r w:rsidRPr="008B66D7">
        <w:t>If the samples were collected on base, collectors placed all samples in an Esky for transport back to the laboratory</w:t>
      </w:r>
    </w:p>
    <w:p w14:paraId="38F48134" w14:textId="77777777" w:rsidR="00675D9F" w:rsidRPr="008B66D7" w:rsidRDefault="00675D9F" w:rsidP="00CB79C6">
      <w:pPr>
        <w:rPr>
          <w:rFonts w:cs="Arial"/>
        </w:rPr>
      </w:pPr>
      <w:r w:rsidRPr="008B66D7">
        <w:rPr>
          <w:rFonts w:cs="Arial"/>
        </w:rPr>
        <w:t xml:space="preserve">Once samples were processed and aliquotted, they were immediately frozen down to –80 degrees and stored securely. </w:t>
      </w:r>
      <w:r w:rsidRPr="008B66D7">
        <w:t xml:space="preserve">Tests of immunological and HPA axis function were performed at the Baune Psychiatric Neuroscience Laboratory, at the University of Adelaide. </w:t>
      </w:r>
      <w:r w:rsidRPr="008B66D7">
        <w:rPr>
          <w:rFonts w:cs="Arial"/>
        </w:rPr>
        <w:t>Serum samples assigned for analysis at the Baune Psychiatric Neuroscience Laboratory were shipped on dry ice from each state location to Adelaide each month. The remaining analyses – that is,</w:t>
      </w:r>
      <w:r w:rsidRPr="008B66D7">
        <w:t xml:space="preserve"> blood chemistry, liver function, general blood work including total cell count and erythrocyte sedimentation rate, and cardiovascular system function – were performed by Sonic Healthcare Australia.</w:t>
      </w:r>
    </w:p>
    <w:p w14:paraId="170D869A" w14:textId="77777777" w:rsidR="00675D9F" w:rsidRPr="008B66D7" w:rsidRDefault="00675D9F" w:rsidP="00CB79C6">
      <w:r w:rsidRPr="008B66D7">
        <w:t xml:space="preserve">Results flagged as abnormal by the pathology company were forwarded to the Baune Psychiatric Neuroscience Laboratory and reviewed by a medical doctor. Participants with confirmed abnormalities were given a copy of their test results along with a plain-language description and summary of the abnormalities, with advice to seek further medical attention from </w:t>
      </w:r>
      <w:r w:rsidRPr="008B66D7">
        <w:rPr>
          <w:rFonts w:cs="Arial"/>
        </w:rPr>
        <w:t>their personal GP, medical officer, or regional health service</w:t>
      </w:r>
      <w:r w:rsidRPr="008B66D7">
        <w:t xml:space="preserve">. Critically abnormal results were promptly communicated to the study manager, who, after consulting with the medical doctor, contacted the participant by phone. </w:t>
      </w:r>
    </w:p>
    <w:p w14:paraId="7CF18C32" w14:textId="77777777" w:rsidR="00675D9F" w:rsidRPr="008B66D7" w:rsidRDefault="00675D9F" w:rsidP="00CB79C6">
      <w:r w:rsidRPr="008B66D7">
        <w:t xml:space="preserve">Biological material was stored in a double de-identified manner during the course of the study, in password-protected, secure, monitored –80 degree freezers. Specimens were assigned a lab ID on collection and sent to the psychiatry neuroscience laboratory for processing. As part of processing, each incoming specimen received a unique barcode cryogenic label. Using Freezerpro, specimen data were entered into the database and linked to the unique barcode. Specimen data included age, gender, date of collection, sample type and volume of sample. The use of a unique numerical identification enabled a systemised approach in terms of de-identifying data records and uniform coding of all samples. </w:t>
      </w:r>
    </w:p>
    <w:p w14:paraId="599C5A97" w14:textId="77777777" w:rsidR="00675D9F" w:rsidRPr="008B66D7" w:rsidRDefault="00675D9F" w:rsidP="00CB79C6">
      <w:r w:rsidRPr="008B66D7">
        <w:t>The keys linking study numbers to individuals’ identifying information, self-report data, biological and other Defence-owned data were kept and maintained by CTSS in a facility that met Defence physical and information security requirements.</w:t>
      </w:r>
    </w:p>
    <w:p w14:paraId="5E4C3995" w14:textId="77777777" w:rsidR="00675D9F" w:rsidRPr="008B66D7" w:rsidRDefault="00675D9F" w:rsidP="00675D9F">
      <w:pPr>
        <w:pStyle w:val="Heading4"/>
      </w:pPr>
      <w:r w:rsidRPr="008B66D7">
        <w:t>Measurement of blood pressure</w:t>
      </w:r>
    </w:p>
    <w:p w14:paraId="2D49E418" w14:textId="74669DCF" w:rsidR="00675D9F" w:rsidRPr="008B66D7" w:rsidRDefault="00675D9F" w:rsidP="00CB79C6">
      <w:r w:rsidRPr="008B66D7">
        <w:t xml:space="preserve">Blood pressure was measured by a trained research officer using a calibrated and validated digital sphygmomanometer with appropriate-sized cuffs. For consistency, </w:t>
      </w:r>
      <w:r w:rsidR="00611243">
        <w:t xml:space="preserve">it </w:t>
      </w:r>
      <w:r w:rsidRPr="008B66D7">
        <w:t>was measured with participants in a seated position, their left arm supported at heart level (unless there was a contraindication, such as lymph</w:t>
      </w:r>
      <w:r w:rsidR="00611243">
        <w:t>o</w:t>
      </w:r>
      <w:r w:rsidRPr="008B66D7">
        <w:t>edema), after five minutes</w:t>
      </w:r>
      <w:r w:rsidR="00611243">
        <w:t>’</w:t>
      </w:r>
      <w:r w:rsidRPr="008B66D7">
        <w:t xml:space="preserve"> rest and abstinence from food and caffeinated beverages (for a minimum of 30 minutes). BP was recorded as three serial measurements at intervals of at least one minute. An additional three serial measures were taken if the difference between the SBP and DBP readings was more than 8 mm Hg for SBP and more than 5 mm Hg for DBP. The mean of three acceptable BP measurements was used in the analysis. Heart rate was also recorded at this time. </w:t>
      </w:r>
    </w:p>
    <w:p w14:paraId="06C033D4" w14:textId="77777777" w:rsidR="00675D9F" w:rsidRPr="008B66D7" w:rsidRDefault="00675D9F" w:rsidP="00CB79C6">
      <w:pPr>
        <w:pStyle w:val="Heading3b"/>
      </w:pPr>
      <w:r w:rsidRPr="008B66D7">
        <w:t>Phase 4: neurocognitive testing</w:t>
      </w:r>
    </w:p>
    <w:p w14:paraId="16910DF5" w14:textId="105E4EE1" w:rsidR="00675D9F" w:rsidRPr="008B66D7" w:rsidRDefault="00675D9F" w:rsidP="00CB79C6">
      <w:r w:rsidRPr="008B66D7">
        <w:t>Participants were assessed using the standard suite of LabNeuro and IntegNeuro tests administered by the Brain Dynamics Centre at Westmead Millenium Institute. Tests were undertaken according to the Brain Resource International Database Methodology (Version 3: May 2009) (Brain Resource International Database, 2009). Participants were invited to participate in the neurocognitive battery of tests if they had completed one or two previous assessments as part of the MEAO Prospective Study.</w:t>
      </w:r>
    </w:p>
    <w:p w14:paraId="55D11D7C" w14:textId="77777777" w:rsidR="00675D9F" w:rsidRPr="008B66D7" w:rsidRDefault="00675D9F" w:rsidP="00CB79C6">
      <w:r w:rsidRPr="008B66D7">
        <w:t xml:space="preserve">LabNeuro tests assessed electrophysiological responses to resting and active cognitive states. Tasks were designed to activate certain cognitive functions, with resultant data indicating electrical brain activity in response to the various stimuli. In contrast, IntegNeuro tests assessed outward performance on a range of cognitive tasks (for example, correct answers and number of errors). Importantly, participants might have differed in electrophysiological activation whilst not differing in observable performance. Thus these measures were complementary. For this reason some tasks were performed in both IntegNeuro and LabNeuro. </w:t>
      </w:r>
    </w:p>
    <w:p w14:paraId="526501B3" w14:textId="77777777" w:rsidR="00675D9F" w:rsidRPr="008B66D7" w:rsidRDefault="00675D9F" w:rsidP="00CB79C6">
      <w:r w:rsidRPr="008B66D7">
        <w:t>The entire neurocognitive assessment suite took participants about three hours to complete. This included set up, 50–60 minutes LabNeuro testing and 50 minutes IntegNeuro testing. For members belonging to the Combat Role High-risk Subgroup and the mTBI Subgroup located in Sydney (eligible for additional MRI testing – described in the next section), neurocognitive assessments were conducted at the Brain Dynamics Centre, Westmead Millennium Institute. Participants were scheduled in by research staff at the centre and underwent all testing components in the same block of time.</w:t>
      </w:r>
    </w:p>
    <w:p w14:paraId="07FF2033" w14:textId="77777777" w:rsidR="00675D9F" w:rsidRPr="008B66D7" w:rsidRDefault="00675D9F" w:rsidP="00CB79C6">
      <w:r w:rsidRPr="008B66D7">
        <w:t>For members belonging to the Combat Role High-risk Subgroup located in Darwin, Perth or Townsville (not eligible for MRI testing) a mobile neurocognitive lab was hired from the Brain Resource Centre and transported to testing locations. The lab was set up for one to three weeks in each testing location and operated by one or two research staff. Biological testing, as described, took place at collection centres in each of the testing locations immediately preceding or following neurocognitive testing.</w:t>
      </w:r>
    </w:p>
    <w:p w14:paraId="6182F4C8" w14:textId="77777777" w:rsidR="00675D9F" w:rsidRPr="008B66D7" w:rsidRDefault="00675D9F" w:rsidP="00CB79C6">
      <w:r w:rsidRPr="008B66D7">
        <w:t xml:space="preserve">Neurocognitive data cleaning and preparation were carried out by the Brain Resource Company. Treated data were then provided back to CTSS for analysis. </w:t>
      </w:r>
    </w:p>
    <w:p w14:paraId="77F57598" w14:textId="77777777" w:rsidR="00675D9F" w:rsidRPr="008B66D7" w:rsidRDefault="00675D9F" w:rsidP="00675D9F">
      <w:pPr>
        <w:pStyle w:val="Heading4"/>
      </w:pPr>
      <w:r w:rsidRPr="008B66D7">
        <w:t>LabNeuro testing</w:t>
      </w:r>
    </w:p>
    <w:p w14:paraId="1EAD395D" w14:textId="1FC10F27" w:rsidR="00675D9F" w:rsidRPr="008B66D7" w:rsidRDefault="00675D9F" w:rsidP="00CB79C6">
      <w:r w:rsidRPr="008B66D7">
        <w:t>Measurements of brain and body function were recorded simultaneously during each acquisition. The measures included electrocortical (EEG, ERP), electrodermal (skin conductance level, skin conductance response), autonomic nervous system function (heart rate, respiratory rate) and motor response (reaction time) measures. Data were collected during rest conditions (eyes open and closed) and while performing activation tasks (for example, Visual Go/No-Go, processing of facial emotions, sustained attention, and visual working memory).</w:t>
      </w:r>
    </w:p>
    <w:p w14:paraId="767E630C" w14:textId="77777777" w:rsidR="00675D9F" w:rsidRPr="008B66D7" w:rsidRDefault="00675D9F" w:rsidP="00CB79C6">
      <w:pPr>
        <w:rPr>
          <w:lang w:eastAsia="en-AU"/>
        </w:rPr>
      </w:pPr>
      <w:r w:rsidRPr="008B66D7">
        <w:t xml:space="preserve">Participants were seated in a sound- and light-attenuated room and fitted with a QuickCap for EEG recording and </w:t>
      </w:r>
      <w:r w:rsidRPr="008B66D7">
        <w:rPr>
          <w:lang w:eastAsia="en-AU"/>
        </w:rPr>
        <w:t xml:space="preserve">40-channel NuAmps with electrodes located at the following scalp sites: Fp1, Fp2, F7, F3, Fz, F4, F8, T3, C3, Cz, C4, T4, T5, P3, Pz, P4, T6, O1, Oz, O2. </w:t>
      </w:r>
    </w:p>
    <w:p w14:paraId="69AAC163" w14:textId="77777777" w:rsidR="00675D9F" w:rsidRPr="008B66D7" w:rsidRDefault="00675D9F" w:rsidP="00CB79C6">
      <w:pPr>
        <w:rPr>
          <w:lang w:eastAsia="en-AU"/>
        </w:rPr>
      </w:pPr>
      <w:r w:rsidRPr="008B66D7">
        <w:rPr>
          <w:lang w:eastAsia="en-AU"/>
        </w:rPr>
        <w:t xml:space="preserve">Horizontal eye movements were recorded from electrodes placed 1.5 cm lateral to the outer canthus of each eye. Vertical eye movements were recorded with electrodes placed 3 mm above the middle of the left eyebrow and 1.5 cm below the middle of the left bottom eyelid. Electrode impedance was generally maintained below 5 kOhms. EEG data were acquired using a continuous acquisition system, with a sample rate of 500 Hz with a 22-bit analog-to-digital converter (NuAmps). EEG data were recorded relative to the virtual ground and re-referenced offline to linked mastoids. EEG data were collected during both resting and task activation paradigms. </w:t>
      </w:r>
    </w:p>
    <w:p w14:paraId="56C9E0E2" w14:textId="77777777" w:rsidR="00675D9F" w:rsidRPr="008B66D7" w:rsidRDefault="00675D9F" w:rsidP="00CB79C6">
      <w:r w:rsidRPr="008B66D7">
        <w:t>While participants were being set up for LabNeuro, they were asked to complete two questionnaires:</w:t>
      </w:r>
    </w:p>
    <w:p w14:paraId="19C529DA" w14:textId="77777777" w:rsidR="00675D9F" w:rsidRPr="008B66D7" w:rsidRDefault="00675D9F" w:rsidP="00CB79C6">
      <w:pPr>
        <w:pStyle w:val="Bullet"/>
      </w:pPr>
      <w:r w:rsidRPr="001868D2">
        <w:rPr>
          <w:i/>
        </w:rPr>
        <w:t>How are you today?</w:t>
      </w:r>
      <w:r w:rsidRPr="008B66D7">
        <w:t xml:space="preserve"> This questionnaire asked participants about recent activities including recency of nicotine, alcohol and recreational drugs; number of hours slept the previous night; time since last meal; menstrual cycle information. Date of birth and years of education were also checked by this software.</w:t>
      </w:r>
    </w:p>
    <w:p w14:paraId="3BE34B50" w14:textId="77777777" w:rsidR="00675D9F" w:rsidRPr="008B66D7" w:rsidRDefault="00675D9F" w:rsidP="00675D9F">
      <w:pPr>
        <w:pStyle w:val="Bullet"/>
        <w:numPr>
          <w:ilvl w:val="0"/>
          <w:numId w:val="3"/>
        </w:numPr>
        <w:ind w:left="360"/>
      </w:pPr>
      <w:r w:rsidRPr="001868D2">
        <w:rPr>
          <w:i/>
        </w:rPr>
        <w:t>NEO-FFI.</w:t>
      </w:r>
      <w:r w:rsidRPr="008B66D7">
        <w:t xml:space="preserve"> The NEO-FFI distinguishes five distinct personality traits – conscientiousness, agreeableness, neuroticism, extraversion and openness.</w:t>
      </w:r>
    </w:p>
    <w:p w14:paraId="19CD21F8" w14:textId="77777777" w:rsidR="00675D9F" w:rsidRPr="008B66D7" w:rsidRDefault="00675D9F" w:rsidP="00CB79C6">
      <w:pPr>
        <w:rPr>
          <w:u w:val="single"/>
        </w:rPr>
      </w:pPr>
      <w:r w:rsidRPr="005E55CF">
        <w:t>The LabNeuro tasks</w:t>
      </w:r>
      <w:r w:rsidRPr="008B66D7">
        <w:t xml:space="preserve"> (taken from BRID Methodology Manual V3 (Brain Resource International Database, 2009)) were as follows.</w:t>
      </w:r>
    </w:p>
    <w:p w14:paraId="6D9CDBC4" w14:textId="77777777" w:rsidR="00675D9F" w:rsidRPr="00AE609F" w:rsidRDefault="00675D9F" w:rsidP="00CB79C6">
      <w:r w:rsidRPr="008B66D7">
        <w:t xml:space="preserve">Participants were positioned directly in front of the computer screen at a distance of 60 cm, so that their eyes were in line with the centre of the screen. Pre-recorded task instructions were delivered in a standardised way using computer ‘wav’ files presented via headphones. The LabNeuro battery took approximately 50–60 minutes to complete (including instructions and practice time). The order of tasks was important because the tasks increased in cognitive demand. The following tasks were administered to participants, although only qEEG and working memory were examined for the current report: </w:t>
      </w:r>
    </w:p>
    <w:p w14:paraId="35A7E2A5" w14:textId="77777777" w:rsidR="00675D9F" w:rsidRPr="008B66D7" w:rsidRDefault="00675D9F" w:rsidP="00675D9F">
      <w:pPr>
        <w:pStyle w:val="Heading5"/>
      </w:pPr>
      <w:r w:rsidRPr="008B66D7">
        <w:rPr>
          <w:lang w:val="en-AU"/>
        </w:rPr>
        <w:t xml:space="preserve">(1) Resting EEG (eyes open) and (2) Resting EEG (eyes closed) </w:t>
      </w:r>
    </w:p>
    <w:p w14:paraId="04AE91E9" w14:textId="77777777" w:rsidR="00675D9F" w:rsidRPr="008B66D7" w:rsidRDefault="00675D9F" w:rsidP="00675D9F">
      <w:pPr>
        <w:pStyle w:val="Bullet"/>
        <w:numPr>
          <w:ilvl w:val="0"/>
          <w:numId w:val="3"/>
        </w:numPr>
        <w:ind w:left="360"/>
      </w:pPr>
      <w:r w:rsidRPr="005E55CF">
        <w:rPr>
          <w:i/>
        </w:rPr>
        <w:t>Overview</w:t>
      </w:r>
      <w:r w:rsidRPr="008B66D7">
        <w:t>. The baseline EEG measure allowed for comparison between resting and active states of the brain.</w:t>
      </w:r>
    </w:p>
    <w:p w14:paraId="38205370" w14:textId="77777777" w:rsidR="00675D9F" w:rsidRPr="008B66D7" w:rsidRDefault="00675D9F" w:rsidP="00675D9F">
      <w:pPr>
        <w:pStyle w:val="Bullet"/>
        <w:numPr>
          <w:ilvl w:val="0"/>
          <w:numId w:val="3"/>
        </w:numPr>
        <w:ind w:left="360"/>
      </w:pPr>
      <w:r w:rsidRPr="005E55CF">
        <w:rPr>
          <w:i/>
        </w:rPr>
        <w:t>Detail.</w:t>
      </w:r>
      <w:r w:rsidRPr="008B66D7">
        <w:t xml:space="preserve"> (1) Participants were asked to rest quietly, with their eyes open, and focus on the red dot on the computer screen in front of them. They were told the task would last for three minutes. (Note that the actual task duration is two minutes.) (2) Participants were asked to rest quietly, this time with their eyes closed, with their head in the same position as before. The rest tasks had no stimulus events. The data were partitioned using ‘pseudo events’ of 4096 milliseconds each. </w:t>
      </w:r>
    </w:p>
    <w:p w14:paraId="4B2DC794" w14:textId="77777777" w:rsidR="00675D9F" w:rsidRPr="008B66D7" w:rsidRDefault="00675D9F" w:rsidP="00675D9F">
      <w:pPr>
        <w:pStyle w:val="Heading5"/>
      </w:pPr>
      <w:r w:rsidRPr="008B66D7">
        <w:rPr>
          <w:lang w:val="en-AU"/>
        </w:rPr>
        <w:t>(3) Auditory habituation</w:t>
      </w:r>
    </w:p>
    <w:p w14:paraId="364E5514" w14:textId="77777777" w:rsidR="00675D9F" w:rsidRPr="008B66D7" w:rsidRDefault="00675D9F" w:rsidP="00675D9F">
      <w:pPr>
        <w:pStyle w:val="Bullet"/>
        <w:numPr>
          <w:ilvl w:val="0"/>
          <w:numId w:val="3"/>
        </w:numPr>
        <w:ind w:left="360"/>
      </w:pPr>
      <w:r w:rsidRPr="005E55CF">
        <w:rPr>
          <w:i/>
        </w:rPr>
        <w:t>Overview.</w:t>
      </w:r>
      <w:r w:rsidRPr="008B66D7">
        <w:t xml:space="preserve"> Participants listened passively to repeated auditory stimuli. This task reflects brain–body response decrements to novel stimuli and is indicative of automatic learning.</w:t>
      </w:r>
    </w:p>
    <w:p w14:paraId="7622B1B6" w14:textId="77777777" w:rsidR="00675D9F" w:rsidRPr="008B66D7" w:rsidRDefault="00675D9F" w:rsidP="00675D9F">
      <w:pPr>
        <w:pStyle w:val="Bullet"/>
        <w:numPr>
          <w:ilvl w:val="0"/>
          <w:numId w:val="3"/>
        </w:numPr>
        <w:ind w:left="360"/>
      </w:pPr>
      <w:r w:rsidRPr="005E55CF">
        <w:rPr>
          <w:i/>
        </w:rPr>
        <w:t>Detail.</w:t>
      </w:r>
      <w:r w:rsidRPr="008B66D7">
        <w:t xml:space="preserve"> Participants were instructed to look at the red dot on the screen. They were told they would hear some sounds and were asked to ignore them. Ten tones (500 Hz) were presented with a 1 sec ISI followed by a change stimulus (1000 Hz) and then five repeats of the initial tones (500 Hz). Auditory habituation had two event types – habituation and distractors. The task duration was approximately two minutes.</w:t>
      </w:r>
    </w:p>
    <w:p w14:paraId="2C087DF7" w14:textId="77777777" w:rsidR="00675D9F" w:rsidRPr="008B66D7" w:rsidRDefault="00675D9F" w:rsidP="00675D9F">
      <w:pPr>
        <w:pStyle w:val="Heading5"/>
      </w:pPr>
      <w:r w:rsidRPr="008B66D7">
        <w:rPr>
          <w:lang w:val="en-AU"/>
        </w:rPr>
        <w:t>(4) Auditory oddball</w:t>
      </w:r>
    </w:p>
    <w:p w14:paraId="5CD54778" w14:textId="77777777" w:rsidR="00675D9F" w:rsidRPr="008B66D7" w:rsidRDefault="00675D9F" w:rsidP="00675D9F">
      <w:pPr>
        <w:pStyle w:val="Bullet"/>
        <w:numPr>
          <w:ilvl w:val="0"/>
          <w:numId w:val="3"/>
        </w:numPr>
        <w:ind w:left="360"/>
      </w:pPr>
      <w:r w:rsidRPr="005E55CF">
        <w:rPr>
          <w:i/>
        </w:rPr>
        <w:t>Overview.</w:t>
      </w:r>
      <w:r w:rsidRPr="008B66D7">
        <w:t xml:space="preserve"> Participants were presented with differing auditory tones and were required to ignore the low-pitched background tones and respond only when they heard the infrequent high target tones.</w:t>
      </w:r>
    </w:p>
    <w:p w14:paraId="7D239F28" w14:textId="77777777" w:rsidR="00675D9F" w:rsidRPr="008B66D7" w:rsidRDefault="00675D9F" w:rsidP="00675D9F">
      <w:pPr>
        <w:pStyle w:val="Bullet"/>
        <w:numPr>
          <w:ilvl w:val="0"/>
          <w:numId w:val="3"/>
        </w:numPr>
        <w:ind w:left="360"/>
      </w:pPr>
      <w:r w:rsidRPr="005E55CF">
        <w:rPr>
          <w:i/>
        </w:rPr>
        <w:t>Detail.</w:t>
      </w:r>
      <w:r w:rsidRPr="008B66D7">
        <w:t xml:space="preserve"> Participants were presented with auditory stimuli binaurally, via headphones. A series of high and low tones were presented at 75 dB. Stimuli lasted for 50 ms, with an ISI of 1s. Rise and fall times of tones was 5 ms. Participants were instructed to press buttons with the index finger of each hand in response to ‘target’ tones (presented at 1000 Hz). They were instructed to make no response to ‘background’ tones (presented at 500 Hz). Participants were given a brief practice session to clarify the distinction between target and background stimuli. Speed and accuracy of responses was stressed equally in the task instructions. Two hundred and eighty background tones and 60 target tones were presented in a quasi-random order, the only constraint being that two targets could not appear consecutively. Auditory oddball had two epoch types – targets and backgrounds. The task duration was approximately six minutes.</w:t>
      </w:r>
    </w:p>
    <w:p w14:paraId="5A9DB631" w14:textId="77777777" w:rsidR="00675D9F" w:rsidRPr="008B66D7" w:rsidRDefault="00675D9F" w:rsidP="00675D9F">
      <w:pPr>
        <w:pStyle w:val="Heading5"/>
      </w:pPr>
      <w:r w:rsidRPr="008B66D7">
        <w:rPr>
          <w:lang w:val="en-AU"/>
        </w:rPr>
        <w:t>(5) Go/No-Go</w:t>
      </w:r>
    </w:p>
    <w:p w14:paraId="6F636EF5" w14:textId="77777777" w:rsidR="00675D9F" w:rsidRPr="008B66D7" w:rsidRDefault="00675D9F" w:rsidP="00675D9F">
      <w:pPr>
        <w:pStyle w:val="Bullet"/>
        <w:numPr>
          <w:ilvl w:val="0"/>
          <w:numId w:val="3"/>
        </w:numPr>
        <w:ind w:left="360"/>
      </w:pPr>
      <w:r w:rsidRPr="005E55CF">
        <w:rPr>
          <w:i/>
        </w:rPr>
        <w:t>Overview.</w:t>
      </w:r>
      <w:r w:rsidRPr="008B66D7">
        <w:t xml:space="preserve"> The colour of the word ‘press’ was presented randomly in either red or green. Participants were required to press a response button when they saw the word ‘press’ in green (Go) but not to respond when the word ‘press’ was presented in red (No Go). This task assessed the executive functions of the pre-frontal cortex, in particular the ability to inhibit inappropriate automated responses.</w:t>
      </w:r>
    </w:p>
    <w:p w14:paraId="54A4A231" w14:textId="77777777" w:rsidR="00675D9F" w:rsidRPr="008B66D7" w:rsidRDefault="00675D9F" w:rsidP="00675D9F">
      <w:pPr>
        <w:pStyle w:val="Bullet"/>
        <w:numPr>
          <w:ilvl w:val="0"/>
          <w:numId w:val="3"/>
        </w:numPr>
        <w:ind w:left="360"/>
      </w:pPr>
      <w:r w:rsidRPr="005E55CF">
        <w:rPr>
          <w:i/>
        </w:rPr>
        <w:t>Detail.</w:t>
      </w:r>
      <w:r w:rsidRPr="008B66D7">
        <w:t xml:space="preserve"> Participants were repeatedly presented with the word ‘press’ (for 500 ms). Stimuli had an ISI of 1sec. If the word appeared in red, participants were instructed to make no response. If the word appeared in green, participants were asked to respond (using the index finger of each hand). Speed and accuracy of responses were equally stressed in the instructions. The word ‘press’ was presented in the same colour six times in a row. There were 28 sequences, 21 in green and seven in red, presented in pseudo-random order. Go/No-Go had two epoch types – go and no-go. The task duration was approximately five minutes.</w:t>
      </w:r>
    </w:p>
    <w:p w14:paraId="4AEF0EF0" w14:textId="77777777" w:rsidR="00675D9F" w:rsidRPr="008B66D7" w:rsidRDefault="00675D9F" w:rsidP="00675D9F">
      <w:pPr>
        <w:pStyle w:val="Heading5"/>
      </w:pPr>
      <w:r w:rsidRPr="008B66D7">
        <w:rPr>
          <w:lang w:val="en-AU"/>
        </w:rPr>
        <w:t>(6) Visual tracking</w:t>
      </w:r>
    </w:p>
    <w:p w14:paraId="501CDE8F" w14:textId="77777777" w:rsidR="00675D9F" w:rsidRPr="008B66D7" w:rsidRDefault="00675D9F" w:rsidP="00675D9F">
      <w:pPr>
        <w:pStyle w:val="Bullet"/>
        <w:numPr>
          <w:ilvl w:val="0"/>
          <w:numId w:val="3"/>
        </w:numPr>
        <w:ind w:left="360"/>
      </w:pPr>
      <w:r w:rsidRPr="005E55CF">
        <w:rPr>
          <w:i/>
        </w:rPr>
        <w:t>Overview.</w:t>
      </w:r>
      <w:r w:rsidRPr="008B66D7">
        <w:t xml:space="preserve"> A red dot moved smoothly back and forth (horizontally) on the screen at a frequency of 0.4 Hz. Participants were required to visually track the dot as it moved. This task reflects eye movement and brain function during an automatic tracking task.</w:t>
      </w:r>
    </w:p>
    <w:p w14:paraId="7E92F7D3" w14:textId="77777777" w:rsidR="00675D9F" w:rsidRPr="008B66D7" w:rsidRDefault="00675D9F" w:rsidP="00675D9F">
      <w:pPr>
        <w:pStyle w:val="Bullet"/>
        <w:numPr>
          <w:ilvl w:val="0"/>
          <w:numId w:val="3"/>
        </w:numPr>
        <w:ind w:left="360"/>
      </w:pPr>
      <w:r w:rsidRPr="005E55CF">
        <w:rPr>
          <w:i/>
        </w:rPr>
        <w:t>Detail.</w:t>
      </w:r>
      <w:r w:rsidRPr="008B66D7">
        <w:t xml:space="preserve"> Participants were instructed to follow the red dot with their eyes as it moved across the screen at 0.4 Hz but not to move their head. The visual tracking task had no stimulus events. Data were partitioned using pseudo-events of two seconds each. The task duration was approximately one minute.</w:t>
      </w:r>
    </w:p>
    <w:p w14:paraId="673A5EB9" w14:textId="77777777" w:rsidR="00675D9F" w:rsidRPr="008B66D7" w:rsidRDefault="00675D9F" w:rsidP="00675D9F">
      <w:pPr>
        <w:pStyle w:val="Heading5"/>
      </w:pPr>
      <w:r w:rsidRPr="008B66D7">
        <w:rPr>
          <w:lang w:val="en-AU"/>
        </w:rPr>
        <w:t>(7) Letters passive primer</w:t>
      </w:r>
    </w:p>
    <w:p w14:paraId="4550CFD3" w14:textId="77777777" w:rsidR="00675D9F" w:rsidRPr="008B66D7" w:rsidRDefault="00675D9F" w:rsidP="00675D9F">
      <w:pPr>
        <w:pStyle w:val="Bullet"/>
        <w:numPr>
          <w:ilvl w:val="0"/>
          <w:numId w:val="3"/>
        </w:numPr>
        <w:ind w:left="360"/>
      </w:pPr>
      <w:r w:rsidRPr="005E55CF">
        <w:rPr>
          <w:i/>
        </w:rPr>
        <w:t>Overview.</w:t>
      </w:r>
      <w:r w:rsidRPr="008B66D7">
        <w:t xml:space="preserve"> This task was a passive primer to the Continuous Performance Test (n-back).</w:t>
      </w:r>
    </w:p>
    <w:p w14:paraId="4841ABB7" w14:textId="77777777" w:rsidR="00675D9F" w:rsidRPr="008B66D7" w:rsidRDefault="00675D9F" w:rsidP="00675D9F">
      <w:pPr>
        <w:pStyle w:val="Bullet"/>
        <w:numPr>
          <w:ilvl w:val="0"/>
          <w:numId w:val="3"/>
        </w:numPr>
        <w:ind w:left="360"/>
      </w:pPr>
      <w:r w:rsidRPr="005E55CF">
        <w:rPr>
          <w:i/>
        </w:rPr>
        <w:t>Detail.</w:t>
      </w:r>
      <w:r w:rsidRPr="008B66D7">
        <w:t xml:space="preserve"> Four letters (B, C, D, G) were presented in pseudo-random order on the screen (the letters were in white and the background was black). Participants were instructed that they did not have to do anything other than look at the letters. Letters only had one event type, referred to as targets. The task duration was approximately two minutes.</w:t>
      </w:r>
    </w:p>
    <w:p w14:paraId="1A65720F" w14:textId="5CA6E985" w:rsidR="00675D9F" w:rsidRPr="008B66D7" w:rsidRDefault="00675D9F" w:rsidP="00675D9F">
      <w:pPr>
        <w:pStyle w:val="Heading5"/>
      </w:pPr>
      <w:r w:rsidRPr="008B66D7">
        <w:rPr>
          <w:lang w:val="en-AU"/>
        </w:rPr>
        <w:t xml:space="preserve">(8) Continuous </w:t>
      </w:r>
      <w:r w:rsidR="00611243">
        <w:rPr>
          <w:lang w:val="en-AU"/>
        </w:rPr>
        <w:t>p</w:t>
      </w:r>
      <w:r w:rsidRPr="008B66D7">
        <w:rPr>
          <w:lang w:val="en-AU"/>
        </w:rPr>
        <w:t xml:space="preserve">erformance </w:t>
      </w:r>
      <w:r w:rsidR="00611243">
        <w:rPr>
          <w:lang w:val="en-AU"/>
        </w:rPr>
        <w:t>t</w:t>
      </w:r>
      <w:r w:rsidRPr="008B66D7">
        <w:rPr>
          <w:lang w:val="en-AU"/>
        </w:rPr>
        <w:t>est (n-back)</w:t>
      </w:r>
    </w:p>
    <w:p w14:paraId="40D5767A" w14:textId="77777777" w:rsidR="00675D9F" w:rsidRPr="008B66D7" w:rsidRDefault="00675D9F" w:rsidP="00675D9F">
      <w:pPr>
        <w:pStyle w:val="Bullet"/>
        <w:numPr>
          <w:ilvl w:val="0"/>
          <w:numId w:val="3"/>
        </w:numPr>
        <w:ind w:left="360"/>
      </w:pPr>
      <w:r w:rsidRPr="005E55CF">
        <w:rPr>
          <w:i/>
        </w:rPr>
        <w:t>Overview.</w:t>
      </w:r>
      <w:r w:rsidRPr="008B66D7">
        <w:t xml:space="preserve"> A series of letters were presented one at a time. Participants were required to respond when the same letter appeared twice in a row. This task reflected sustained attention and working memory updating.</w:t>
      </w:r>
    </w:p>
    <w:p w14:paraId="582EF5AB" w14:textId="77777777" w:rsidR="00675D9F" w:rsidRPr="008B66D7" w:rsidRDefault="00675D9F" w:rsidP="00675D9F">
      <w:pPr>
        <w:pStyle w:val="Bullet"/>
        <w:numPr>
          <w:ilvl w:val="0"/>
          <w:numId w:val="3"/>
        </w:numPr>
        <w:ind w:left="360"/>
      </w:pPr>
      <w:r w:rsidRPr="005E55CF">
        <w:rPr>
          <w:i/>
        </w:rPr>
        <w:t>Detail.</w:t>
      </w:r>
      <w:r w:rsidRPr="008B66D7">
        <w:t xml:space="preserve"> Participants were presented with a series of white letters (B, C, D, G) on a black background for 200 ms (ISI = 2.5 sec). Participants were instructed to simultaneously press two buttons with each index finger, when the same letter appeared twice in a row. Speed and accuracy of responses were equally stressed in the instructions. There were 125 stimuli in total, 85 background letters and 20 pseudo-randomly presented target letters (that is, repetitions of the previous letter). Background stimuli elicited the working memory P450. Participants were given a brief practice session. This task had three epoch types – targets, backgrounds and distractors. The task duration was approximately eight minutes.</w:t>
      </w:r>
    </w:p>
    <w:p w14:paraId="1C9388AD" w14:textId="77777777" w:rsidR="00675D9F" w:rsidRPr="008B66D7" w:rsidRDefault="00675D9F" w:rsidP="00675D9F">
      <w:pPr>
        <w:pStyle w:val="Heading5"/>
      </w:pPr>
      <w:r w:rsidRPr="008B66D7">
        <w:rPr>
          <w:lang w:val="en-AU"/>
        </w:rPr>
        <w:t>(9) Novelty task</w:t>
      </w:r>
    </w:p>
    <w:p w14:paraId="62EF095F" w14:textId="77777777" w:rsidR="00675D9F" w:rsidRPr="008B66D7" w:rsidRDefault="00675D9F" w:rsidP="000B56BB">
      <w:pPr>
        <w:keepLines/>
      </w:pPr>
      <w:r w:rsidRPr="008B66D7">
        <w:t>This task was embedded in the Continuous Performance Test (n-back) above. A total of 20 distractor stimuli (black-and-white 1 x 1 cm chequerboards) were randomly interleaved with the letter stimuli. Participants were instructed to ignore the ‘chequerboards’.</w:t>
      </w:r>
    </w:p>
    <w:p w14:paraId="07476804" w14:textId="77777777" w:rsidR="00675D9F" w:rsidRPr="008B66D7" w:rsidRDefault="00675D9F" w:rsidP="00675D9F">
      <w:pPr>
        <w:pStyle w:val="Heading5"/>
      </w:pPr>
      <w:r w:rsidRPr="008B66D7">
        <w:rPr>
          <w:lang w:val="en-AU"/>
        </w:rPr>
        <w:t>(10) Maze</w:t>
      </w:r>
    </w:p>
    <w:p w14:paraId="596E2783" w14:textId="77777777" w:rsidR="00675D9F" w:rsidRPr="008B66D7" w:rsidRDefault="00675D9F" w:rsidP="00675D9F">
      <w:pPr>
        <w:pStyle w:val="Bullet"/>
        <w:numPr>
          <w:ilvl w:val="0"/>
          <w:numId w:val="3"/>
        </w:numPr>
        <w:ind w:left="360"/>
      </w:pPr>
      <w:r w:rsidRPr="005E55CF">
        <w:rPr>
          <w:i/>
        </w:rPr>
        <w:t>Overview.</w:t>
      </w:r>
      <w:r w:rsidRPr="008B66D7">
        <w:t xml:space="preserve"> A dot-based maze was presented on the screen. Using a directional button box, participants were required to discover (by trial and error) a hidden path through the maze and remember it. This task reflected planning, foresight, error correction, visuo-spatial learning and memory.</w:t>
      </w:r>
    </w:p>
    <w:p w14:paraId="71EEA00F" w14:textId="77777777" w:rsidR="00675D9F" w:rsidRPr="008B66D7" w:rsidRDefault="00675D9F" w:rsidP="00675D9F">
      <w:pPr>
        <w:pStyle w:val="Bullet"/>
        <w:numPr>
          <w:ilvl w:val="0"/>
          <w:numId w:val="3"/>
        </w:numPr>
        <w:ind w:left="360"/>
      </w:pPr>
      <w:r w:rsidRPr="005E55CF">
        <w:rPr>
          <w:i/>
        </w:rPr>
        <w:t>Detail.</w:t>
      </w:r>
      <w:r w:rsidRPr="008B66D7">
        <w:t xml:space="preserve"> Participants were presented with a grid (8x8 matrix) of circles on the computer screen. The object of the task was to find the hidden path through the grid, from the beginning point at the bottom of the grid to the end point at the top. They were able to navigate around the grid by pressing the arrow keys. Participants were presented with one tone (and a red cross at the bottom of the screen) if they made an incorrect move and a different tone (and a green tick at the bottom of the screen) if they made a correct move. The maze was the same each time the participant did the task. The trial ended when participants made their way through the maze twice, without making any mistakes, or after eight minutes had elapsed. The task assessed executive function. Maze events were categorised as being either wrong or right. The event times corresponded to the times of each move (keystroke) within the maze.</w:t>
      </w:r>
    </w:p>
    <w:p w14:paraId="6A7F46A0" w14:textId="77777777" w:rsidR="00675D9F" w:rsidRPr="008B66D7" w:rsidRDefault="00675D9F" w:rsidP="00675D9F">
      <w:pPr>
        <w:pStyle w:val="Heading5"/>
      </w:pPr>
      <w:r w:rsidRPr="008B66D7">
        <w:rPr>
          <w:lang w:val="en-AU"/>
        </w:rPr>
        <w:t>(11) Startle/pre-pulse inhibition</w:t>
      </w:r>
    </w:p>
    <w:p w14:paraId="2FC5469C" w14:textId="77777777" w:rsidR="00675D9F" w:rsidRPr="008B66D7" w:rsidRDefault="00675D9F" w:rsidP="00675D9F">
      <w:pPr>
        <w:pStyle w:val="Bullet"/>
        <w:numPr>
          <w:ilvl w:val="0"/>
          <w:numId w:val="3"/>
        </w:numPr>
        <w:ind w:left="360"/>
      </w:pPr>
      <w:r w:rsidRPr="005E55CF">
        <w:rPr>
          <w:i/>
        </w:rPr>
        <w:t>Overview.</w:t>
      </w:r>
      <w:r w:rsidRPr="008B66D7">
        <w:t xml:space="preserve"> A series of loud tones were presented, half without warning, half with a pre- pulse. This task reflects the body’s ‘fight or flight’ response.</w:t>
      </w:r>
    </w:p>
    <w:p w14:paraId="3E32AA62" w14:textId="77777777" w:rsidR="00675D9F" w:rsidRPr="008B66D7" w:rsidRDefault="00675D9F" w:rsidP="00675D9F">
      <w:pPr>
        <w:pStyle w:val="Bullet"/>
        <w:numPr>
          <w:ilvl w:val="0"/>
          <w:numId w:val="3"/>
        </w:numPr>
        <w:ind w:left="360"/>
      </w:pPr>
      <w:r w:rsidRPr="005E55CF">
        <w:rPr>
          <w:i/>
        </w:rPr>
        <w:t>Detail.</w:t>
      </w:r>
      <w:r w:rsidRPr="008B66D7">
        <w:t xml:space="preserve"> Participants were asked to sit comfortably in their chair and fixate on the red dot presented on the computer screen, ignoring any sounds they might hear. They were then presented with a series of acoustic startles (noise bursts of 50 ms at 100 dB, instantaneous rise and fall). These sounds were designed to elicit a startle response, which consisted primarily of the eye-blink reflex, measured by recording the muscle activity around the eye. Successive stimuli were separated by a random interval between 10 and 15 seconds. Some startle stimuli were preceded by 50 ms with a pre-pulse, which consisted of quieter noise burst (20 ms at 75 dB with a 5 ms rise and fall time). The pre-pulse had the effect of inhibiting the startle response and could be used to measure sensory gating mechanisms. There were eight pre-pulse stimuli and seven startle stimuli. There were two epoch types – prepulse and startle. The task duration was approximately five minutes.</w:t>
      </w:r>
    </w:p>
    <w:p w14:paraId="38BF5808" w14:textId="77777777" w:rsidR="00675D9F" w:rsidRPr="008B66D7" w:rsidRDefault="00675D9F" w:rsidP="00675D9F">
      <w:pPr>
        <w:pStyle w:val="Heading5"/>
      </w:pPr>
      <w:r w:rsidRPr="008B66D7">
        <w:rPr>
          <w:lang w:val="en-AU"/>
        </w:rPr>
        <w:t>(12) and (13) Emotion processing (conscious, unconscious)</w:t>
      </w:r>
    </w:p>
    <w:p w14:paraId="1FA0EA00" w14:textId="77777777" w:rsidR="00675D9F" w:rsidRPr="008B66D7" w:rsidRDefault="00675D9F" w:rsidP="00675D9F">
      <w:pPr>
        <w:pStyle w:val="Bullet"/>
        <w:numPr>
          <w:ilvl w:val="0"/>
          <w:numId w:val="3"/>
        </w:numPr>
        <w:ind w:left="360"/>
      </w:pPr>
      <w:r w:rsidRPr="005E55CF">
        <w:rPr>
          <w:i/>
        </w:rPr>
        <w:t>Overview.</w:t>
      </w:r>
      <w:r w:rsidRPr="008B66D7">
        <w:t xml:space="preserve"> A series of facial expressions across a range of emotions was presented, which participants were required to process implicitly.</w:t>
      </w:r>
    </w:p>
    <w:p w14:paraId="7B3DB339" w14:textId="77777777" w:rsidR="00675D9F" w:rsidRPr="008B66D7" w:rsidRDefault="00675D9F" w:rsidP="00675D9F">
      <w:pPr>
        <w:pStyle w:val="Bullet"/>
        <w:numPr>
          <w:ilvl w:val="0"/>
          <w:numId w:val="3"/>
        </w:numPr>
        <w:ind w:left="360"/>
      </w:pPr>
      <w:r w:rsidRPr="005E55CF">
        <w:rPr>
          <w:i/>
        </w:rPr>
        <w:t>Detail.</w:t>
      </w:r>
      <w:r w:rsidRPr="008B66D7">
        <w:t xml:space="preserve"> (12) Unconscious: Participants were told they would see a series of different faces presented in pairs but that the first face of each pair would be presented briefly (10 ms) followed by a masking stimulus (190 ms), so that conscious awareness was prevented. Participants were told that they didn’t need to do anything but pay attention. (13) Conscious: Participants were told they would see a different series of faces, but that these would be presented only one at a time. Again, they were instructed to sit and relax but to pay attention to the faces because they would be asked about them later. A startle condition (a loud audible tone) was also included in both the unconscious and conscious presentation periods. There were 24 epoch types – emotion, conscious/unconscious and startle/non-startle, giving 6 x 2 x 2 = 24 epochs. The six emotions were neutral, happy, fear, sad, angry and disgust. The total task duration was approximately 11 minutes.</w:t>
      </w:r>
    </w:p>
    <w:p w14:paraId="09119EE0" w14:textId="0A598789" w:rsidR="00675D9F" w:rsidRPr="008B66D7" w:rsidRDefault="00675D9F" w:rsidP="00675D9F">
      <w:pPr>
        <w:pStyle w:val="Heading4"/>
      </w:pPr>
      <w:r w:rsidRPr="008B66D7">
        <w:t xml:space="preserve">IntegNeuro </w:t>
      </w:r>
      <w:r w:rsidR="00611243">
        <w:t>t</w:t>
      </w:r>
      <w:r w:rsidRPr="008B66D7">
        <w:t>esting</w:t>
      </w:r>
    </w:p>
    <w:p w14:paraId="0408B2F2" w14:textId="77777777" w:rsidR="00675D9F" w:rsidRPr="008B66D7" w:rsidRDefault="00675D9F" w:rsidP="00CB79C6">
      <w:r w:rsidRPr="008B66D7">
        <w:t>IntegNeuro tasks assessed a profile of sensory–motor, language, attention, memory and executive functions. Participants were seated in a sound-attenuated room, in front of an IBM touchscreen computer. Tasks were administered using pre-recorded task instructions. The instructions included a computerised visual demonstration followed by a ‘test trial’ prior to acquiring the data. If the participant failed this trial the task instructions were automatically repeated and elaborated upon. A touchscreen system was used for most answers and wav. files to record spoken answers. The complete IntegNeuro testing battery took participants approximately 50 minutes to complete.</w:t>
      </w:r>
    </w:p>
    <w:p w14:paraId="5CC5B0E6" w14:textId="77777777" w:rsidR="00675D9F" w:rsidRPr="008B66D7" w:rsidRDefault="00675D9F" w:rsidP="00CB79C6">
      <w:r w:rsidRPr="008B66D7">
        <w:t xml:space="preserve">The </w:t>
      </w:r>
      <w:r w:rsidRPr="005E55CF">
        <w:t xml:space="preserve">IntegNeuro </w:t>
      </w:r>
      <w:r w:rsidRPr="008B66D7">
        <w:t>t</w:t>
      </w:r>
      <w:r w:rsidRPr="005E55CF">
        <w:t>asks</w:t>
      </w:r>
      <w:r w:rsidRPr="008B66D7">
        <w:t xml:space="preserve"> (taken from BRID Methodology Manual V3) were as follows:</w:t>
      </w:r>
    </w:p>
    <w:p w14:paraId="2720503B" w14:textId="77777777" w:rsidR="00675D9F" w:rsidRPr="008B66D7" w:rsidRDefault="00675D9F" w:rsidP="00675D9F">
      <w:pPr>
        <w:pStyle w:val="Heading5"/>
      </w:pPr>
      <w:r w:rsidRPr="008B66D7">
        <w:rPr>
          <w:lang w:val="en-AU"/>
        </w:rPr>
        <w:t>(1) Motor tapping</w:t>
      </w:r>
    </w:p>
    <w:p w14:paraId="1DB2B7C2" w14:textId="77777777" w:rsidR="00675D9F" w:rsidRPr="008B66D7" w:rsidRDefault="00675D9F" w:rsidP="00CB79C6">
      <w:r w:rsidRPr="008B66D7">
        <w:t>Using their right hand first, participants were required to tap a circle on the touchscreen with their index finger, heel of hand on the frame of the screen, as quickly as possible for 30 seconds as counted down by a clock icon on the screen (other fingers remained inert above the screen surface, palm down). The procedure was repeated with the left hand. Total task duration was approximately one minute.</w:t>
      </w:r>
    </w:p>
    <w:p w14:paraId="6C405C86" w14:textId="77777777" w:rsidR="00675D9F" w:rsidRPr="008B66D7" w:rsidRDefault="00675D9F" w:rsidP="00CB79C6">
      <w:r w:rsidRPr="008B66D7">
        <w:t>Assesses: DVs included the number of taps and the SD of RT for each hand (tapping variability). The task assesses basic motor function, hand–eye coordination, fine movement speed, and manual dexterity.</w:t>
      </w:r>
    </w:p>
    <w:p w14:paraId="7C2A72B8" w14:textId="77777777" w:rsidR="00675D9F" w:rsidRPr="008B66D7" w:rsidRDefault="00675D9F" w:rsidP="00675D9F">
      <w:pPr>
        <w:pStyle w:val="Heading5"/>
      </w:pPr>
      <w:r w:rsidRPr="008B66D7">
        <w:rPr>
          <w:lang w:val="en-AU"/>
        </w:rPr>
        <w:t>(2) Choice reaction time</w:t>
      </w:r>
    </w:p>
    <w:p w14:paraId="037FE85F" w14:textId="77777777" w:rsidR="00675D9F" w:rsidRPr="008B66D7" w:rsidRDefault="00675D9F" w:rsidP="00CB79C6">
      <w:r w:rsidRPr="008B66D7">
        <w:t>Participants were given a stimulus from a set of possible stimuli and had to match that stimulus to the appropriate response. One of four circles lit up in different positions on the touchscreen. Twenty trials were administered in pseudo-random sequence with a random delay between trials of two to four seconds. Immediately following presentation, participants were instructed to touch the illuminated green circle as quickly as possible. Task duration was approximately two minutes.</w:t>
      </w:r>
    </w:p>
    <w:p w14:paraId="5D022ACC" w14:textId="77777777" w:rsidR="00675D9F" w:rsidRPr="008B66D7" w:rsidRDefault="00675D9F" w:rsidP="00CB79C6">
      <w:r w:rsidRPr="008B66D7">
        <w:t>Assesses: DVs included average RT (ms) and RT variability (ms). This task assessed basic sensorimotor functions, visuomotor coordination, information processing speed, speed- accuracy trade-off and mapping of stimulus identification to the appropriate response.</w:t>
      </w:r>
    </w:p>
    <w:p w14:paraId="3730CD58" w14:textId="77777777" w:rsidR="00675D9F" w:rsidRPr="008B66D7" w:rsidRDefault="00675D9F" w:rsidP="00675D9F">
      <w:pPr>
        <w:pStyle w:val="Heading5"/>
      </w:pPr>
      <w:r w:rsidRPr="008B66D7">
        <w:rPr>
          <w:lang w:val="en-AU"/>
        </w:rPr>
        <w:t>(3) Time estimation</w:t>
      </w:r>
    </w:p>
    <w:p w14:paraId="66427EC2" w14:textId="77777777" w:rsidR="00675D9F" w:rsidRPr="008B66D7" w:rsidRDefault="00675D9F" w:rsidP="00CB79C6">
      <w:r w:rsidRPr="008B66D7">
        <w:t>A black circle appeared on the screen, turning green for times varying between one and 12 seconds. Participants were required to attend to the screen and estimate the duration of the target trace on the screen, using keys on a fixed display touchpad at the bottom of the screen with the numbers one to 12. Stimuli were presented in pseudo-random sequence. Task duration was approximately three minutes.</w:t>
      </w:r>
    </w:p>
    <w:p w14:paraId="2005D7DB" w14:textId="77777777" w:rsidR="00675D9F" w:rsidRPr="008B66D7" w:rsidRDefault="00675D9F" w:rsidP="00CB79C6">
      <w:r w:rsidRPr="008B66D7">
        <w:t>Assesses: DVs included the ratio between over- and under-estimation of time (that is, ‘proportional bias’) and the SD of this ratio. This task assessed the ability to estimate time intervals without a clock and relates to the ability to preplan actions, decide temporal onset, monitor the time course of initiation and anticipate outcomes.</w:t>
      </w:r>
    </w:p>
    <w:p w14:paraId="1B36BE4F" w14:textId="77777777" w:rsidR="00675D9F" w:rsidRPr="008B66D7" w:rsidRDefault="00675D9F" w:rsidP="00675D9F">
      <w:pPr>
        <w:pStyle w:val="Heading5"/>
      </w:pPr>
      <w:r w:rsidRPr="008B66D7">
        <w:rPr>
          <w:lang w:val="en-AU"/>
        </w:rPr>
        <w:t>(4) Span of visual memory</w:t>
      </w:r>
    </w:p>
    <w:p w14:paraId="1E2F96B2" w14:textId="77777777" w:rsidR="00675D9F" w:rsidRPr="008B66D7" w:rsidRDefault="00675D9F" w:rsidP="00CB79C6">
      <w:r w:rsidRPr="008B66D7">
        <w:t>Nine asymmetrically positioned squares on the touchscreen were lit up in a pseudo-random order. Four seconds later, participants heard a tone indicating that they had to reproduce the order in which the squares were previously lit by touching each square in sequence order, with only one attempt per trial. Sequence length varied between two and nine, with two trials for each length. The task was terminated after two failures of the same length or when all 18 trials were complete. The task duration was approximately five minutes.</w:t>
      </w:r>
    </w:p>
    <w:p w14:paraId="22B4F4C5" w14:textId="77777777" w:rsidR="00675D9F" w:rsidRPr="008B66D7" w:rsidRDefault="00675D9F" w:rsidP="00CB79C6">
      <w:r w:rsidRPr="008B66D7">
        <w:t>Assesses: DVs included the maximum span correct (two to seven) and the total number correct. This task assessed non-verbal working memory – that is, the capacity to hold and sequence visuospatial information in short-term memory and maintain attention.</w:t>
      </w:r>
    </w:p>
    <w:p w14:paraId="131EF5B2" w14:textId="77777777" w:rsidR="00675D9F" w:rsidRPr="008B66D7" w:rsidRDefault="00675D9F" w:rsidP="00675D9F">
      <w:pPr>
        <w:pStyle w:val="Heading5"/>
      </w:pPr>
      <w:r w:rsidRPr="008B66D7">
        <w:rPr>
          <w:lang w:val="en-AU"/>
        </w:rPr>
        <w:t>(5) Digit span</w:t>
      </w:r>
    </w:p>
    <w:p w14:paraId="25C4761F" w14:textId="77777777" w:rsidR="00675D9F" w:rsidRPr="008B66D7" w:rsidRDefault="00675D9F" w:rsidP="00CB79C6">
      <w:r w:rsidRPr="008B66D7">
        <w:t>There were two parts to this task. Participants were presented with a series of digits flashed on the computer screen for 500 ms, separated by a one-second interval. Part 1: Forward – participants were required to recall the digits in same order as they were given using the touch pad. There was then a delay of five seconds until the next trial. Part 2: Reverse – participants were required to recall the digits in reverse order. In both part 1 and part 2 the number of digits in each sequence was gradually increased from three to nine, with two trials of the same length at each level. Answers were recorded using .wav files. The task terminated when both trials of a single length failed. The total task duration was approximately six minutes.</w:t>
      </w:r>
    </w:p>
    <w:p w14:paraId="7CF44F89" w14:textId="77777777" w:rsidR="00675D9F" w:rsidRPr="008B66D7" w:rsidRDefault="00675D9F" w:rsidP="00CB79C6">
      <w:r w:rsidRPr="008B66D7">
        <w:t>Assesses: DVs included the total number of digits recalled on both tasks and the separate scores of the forward and reversed spans. The task assessed immediate recall (forward) and working memory operations (reverse). The digit span task assessed the ability to hold, retain and manipulate new verbal information. Healthy controls have forward spans in the five- to eight-digit range (for example, remembering telephone numbers and shopping lists).</w:t>
      </w:r>
    </w:p>
    <w:p w14:paraId="439C3786" w14:textId="77777777" w:rsidR="00675D9F" w:rsidRPr="008B66D7" w:rsidRDefault="00675D9F" w:rsidP="00675D9F">
      <w:pPr>
        <w:pStyle w:val="Heading5"/>
      </w:pPr>
      <w:r w:rsidRPr="008B66D7">
        <w:rPr>
          <w:lang w:val="en-AU"/>
        </w:rPr>
        <w:t>(6) Memory recall and recognition</w:t>
      </w:r>
    </w:p>
    <w:p w14:paraId="5B0AFA27" w14:textId="77777777" w:rsidR="00675D9F" w:rsidRPr="008B66D7" w:rsidRDefault="00675D9F" w:rsidP="00CB79C6">
      <w:r w:rsidRPr="008B66D7">
        <w:t>There were several parts to this task. In the first part participants were asked to repeat back in order a list of 12 words presented via headphones one second at a time (learning trial 1). The procedure was repeated three further times with the same 12 words (four trials in all). Words were closely matched on concreteness, number of letters and frequency. Answers were recorded through a microphone into .wav files. The participant was then presented with a second list of 12 distractor words (foils) and asked to recall that list. None of the words in the distractor list was phonetically or semantically related to the first list. After this distraction, participants were asked immediately to recall the 12 words from the original list. By this time approximately six minutes would have elapsed. About 25 minutes later, participants were asked again to recall the 12 words from the original list. The total number of words recalled across the four trials was recorded during scoring. The total task duration was approximately 11 minutes.</w:t>
      </w:r>
    </w:p>
    <w:p w14:paraId="4F2B8847" w14:textId="77777777" w:rsidR="00675D9F" w:rsidRPr="008B66D7" w:rsidRDefault="00675D9F" w:rsidP="00CB79C6">
      <w:r w:rsidRPr="008B66D7">
        <w:t>Assesses: DVs included immediate and delayed recognition scores (number of words correctly recognised across the learning trials and the delayed trial), recognition of list words against foil scores, learning rate, interference and repetition scores. This task assessed verbal learning, memory recall and recognition, and verbal self-monitoring.</w:t>
      </w:r>
    </w:p>
    <w:p w14:paraId="5417EB07" w14:textId="77777777" w:rsidR="00675D9F" w:rsidRPr="008B66D7" w:rsidRDefault="00675D9F" w:rsidP="00675D9F">
      <w:pPr>
        <w:pStyle w:val="Heading5"/>
      </w:pPr>
      <w:r w:rsidRPr="008B66D7">
        <w:rPr>
          <w:lang w:val="en-AU"/>
        </w:rPr>
        <w:t>(7) Verbal interference (word, colour)</w:t>
      </w:r>
    </w:p>
    <w:p w14:paraId="34A04037" w14:textId="77777777" w:rsidR="00675D9F" w:rsidRPr="008B66D7" w:rsidRDefault="00675D9F" w:rsidP="00CB79C6">
      <w:r w:rsidRPr="008B66D7">
        <w:t>Participants were presented with four coloured words, one at a time. Each word was drawn from the following set of four colours: red, yellow, green and blue. Below each coloured word was a response pad with the four possible names of the colours displayed in black and in fixed format. This task had two parts. In part 1 (word) participants were required to read the name of each coloured word as quickly as possible and touch the appropriate matching tab. In part 2 (colour), participants were required to name the contrasting colour of the word as quickly as possible and then click on the appropriate tab. Responses were made on the screen by pressing on the appropriate word on the bottom screen tab. The total task duration was two minutes.</w:t>
      </w:r>
    </w:p>
    <w:p w14:paraId="02CC3B33" w14:textId="77777777" w:rsidR="00675D9F" w:rsidRPr="008B66D7" w:rsidRDefault="00675D9F" w:rsidP="00CB79C6">
      <w:r w:rsidRPr="008B66D7">
        <w:t>Assesses: DVs included total score (number of words correctly identified) and errors in parts 1 and 2. The first part of the task measured reading speed and accuracy for individual words. The second part measured the ability to inhibit inappropriate, well-learned, impulsive, automatic responses. The DV in each part was the number of words correctly matched with the name of the colour in part one and the colour of the ink in which the word was printed in part two.</w:t>
      </w:r>
    </w:p>
    <w:p w14:paraId="7007D65C" w14:textId="77777777" w:rsidR="00675D9F" w:rsidRPr="008B66D7" w:rsidRDefault="00675D9F" w:rsidP="00675D9F">
      <w:pPr>
        <w:pStyle w:val="Heading5"/>
      </w:pPr>
      <w:r w:rsidRPr="008B66D7">
        <w:rPr>
          <w:lang w:val="en-AU"/>
        </w:rPr>
        <w:t>(8) Spot the word</w:t>
      </w:r>
    </w:p>
    <w:p w14:paraId="77B78886" w14:textId="77777777" w:rsidR="00675D9F" w:rsidRPr="008B66D7" w:rsidRDefault="00675D9F" w:rsidP="00CB79C6">
      <w:r w:rsidRPr="008B66D7">
        <w:t>Participants were presented with two words simultaneously, side by side on the touchscreen. One of the two words was a valid word in the English language and the second was a non-word foil. Participants were required to identify which of the two words was the real word by touching that word as quickly as possible. The order of words was pseudo-randomised over trials. The task duration was approximately four minutes.</w:t>
      </w:r>
    </w:p>
    <w:p w14:paraId="56FD6C3F" w14:textId="77777777" w:rsidR="00675D9F" w:rsidRPr="008B66D7" w:rsidRDefault="00675D9F" w:rsidP="00CB79C6">
      <w:r w:rsidRPr="008B66D7">
        <w:t>Assesses: The DV was the total number of words correctly identified against matched foils. Guessing would yield 50% accuracy. This task provided an estimate of pre-morbid intelligence prior to the onset of disorder or disease.</w:t>
      </w:r>
    </w:p>
    <w:p w14:paraId="532E988F" w14:textId="77777777" w:rsidR="00675D9F" w:rsidRPr="008B66D7" w:rsidRDefault="00675D9F" w:rsidP="00675D9F">
      <w:pPr>
        <w:pStyle w:val="Heading5"/>
      </w:pPr>
      <w:r w:rsidRPr="008B66D7">
        <w:rPr>
          <w:lang w:val="en-AU"/>
        </w:rPr>
        <w:t>(9) Word generation (verbal fluency, semantic fluency)</w:t>
      </w:r>
    </w:p>
    <w:p w14:paraId="3D9F8077" w14:textId="77777777" w:rsidR="00675D9F" w:rsidRPr="008B66D7" w:rsidRDefault="00675D9F" w:rsidP="00CB79C6">
      <w:r w:rsidRPr="008B66D7">
        <w:t>Verbal fluency: Participants were instructed to name as many words as possible, beginning with a certain letter (most commonly F, A and S, for which word naming is relatively easy) in the space of a minute. Participants were asked not to use proper nouns or make variations to the same word stem (for example, ‘run’ and ‘running’). Semantic fluency: Participants were asked to name as many animals as possible. Word generation was recorded in .wav files. The total task duration was approximately six minutes.</w:t>
      </w:r>
    </w:p>
    <w:p w14:paraId="2B1018E4" w14:textId="77777777" w:rsidR="00675D9F" w:rsidRPr="008B66D7" w:rsidRDefault="00675D9F" w:rsidP="00CB79C6">
      <w:r w:rsidRPr="008B66D7">
        <w:t>Assesses: DVs included the scores for each of three letters and the total number of animals generated. The task assessed verbal fluency – that is, an individual’s capacity to produce a sustained stream of spontaneous speech.</w:t>
      </w:r>
    </w:p>
    <w:p w14:paraId="2397BD7E" w14:textId="77777777" w:rsidR="00675D9F" w:rsidRPr="008B66D7" w:rsidRDefault="00675D9F" w:rsidP="00675D9F">
      <w:pPr>
        <w:pStyle w:val="Heading5"/>
      </w:pPr>
      <w:r w:rsidRPr="008B66D7">
        <w:rPr>
          <w:lang w:val="en-AU"/>
        </w:rPr>
        <w:t>(10) Continuous performance test (n-back)</w:t>
      </w:r>
    </w:p>
    <w:p w14:paraId="0F4D5C60" w14:textId="77777777" w:rsidR="00675D9F" w:rsidRPr="008B66D7" w:rsidRDefault="00675D9F" w:rsidP="00CB79C6">
      <w:r w:rsidRPr="008B66D7">
        <w:t>To tap sustained attention, a series of similar-looking letters (B, C, D, G) were presented for 200 ms on the computer screen. The letters were separated by an interval of 2.5 seconds. If the same letter appeared twice in a row (target letters were defined as those identical to the previous letter), participants were required to press the response button on the touchscreen. There were 125 stimuli presented in total, 85 being non-target letters and 20 being target letters. Omission errors were defined as a failure to respond to target stimuli and thus reflected inattention, whereas commission errors were responses to non-target stimuli and are thought to reflect impulsive tendencies. Speed and accuracy were equally stressed in the task instructions. The task duration was approximately six minutes.</w:t>
      </w:r>
    </w:p>
    <w:p w14:paraId="25DD7AEF" w14:textId="77777777" w:rsidR="00675D9F" w:rsidRPr="008B66D7" w:rsidRDefault="00675D9F" w:rsidP="00CB79C6">
      <w:r w:rsidRPr="008B66D7">
        <w:t>Assesses: DVs included RT (ms), total errors, false positives (errors of commission) and false negatives (errors of omission). The task assessed the ability to maintain sustained attention and inhibit impulsive responding over an extended period. Additionally, the task assessed target detection and the ability to update information held in short-term memory.</w:t>
      </w:r>
    </w:p>
    <w:p w14:paraId="3CC1F52C" w14:textId="77777777" w:rsidR="00675D9F" w:rsidRPr="008B66D7" w:rsidRDefault="00675D9F" w:rsidP="00675D9F">
      <w:pPr>
        <w:pStyle w:val="Heading5"/>
      </w:pPr>
      <w:r w:rsidRPr="008B66D7">
        <w:rPr>
          <w:lang w:val="en-AU"/>
        </w:rPr>
        <w:t>(11) Switching of attention (digits, digits plus letters)</w:t>
      </w:r>
    </w:p>
    <w:p w14:paraId="77E7645C" w14:textId="77777777" w:rsidR="00675D9F" w:rsidRPr="008B66D7" w:rsidRDefault="00675D9F" w:rsidP="00CB79C6">
      <w:r w:rsidRPr="008B66D7">
        <w:t>In part 1 participants were presented with a display of 25 digits and asked to touch the numbers in ascending numerical sequence (1,2,3 …) while the computer drew lines connecting the correct numbers as they were touched. In part 2 participants were presented with a pattern of 13 digits (1–13) and 12 letters (A–L) on the screen. They were required to press on the digits/letters alternatively, in ascending sequence (1–A–2–B, and so on). The computer then drew a fine line to connect each number or letter to the preceding digit or letter in the sequence. This allowed participants to visualise the path that they had touched. The total task duration was three minutes.</w:t>
      </w:r>
    </w:p>
    <w:p w14:paraId="0302134A" w14:textId="77777777" w:rsidR="00675D9F" w:rsidRPr="008B66D7" w:rsidRDefault="00675D9F" w:rsidP="00CB79C6">
      <w:r w:rsidRPr="008B66D7">
        <w:t>Assesses: DVs included time to completion and errors (digits, digits plus letters). Part 1 assessed visuomotor tracking and attention. Part 2 assessed the ability to sustain and control the direction of attention and switch attention from one over-learned task to another.</w:t>
      </w:r>
    </w:p>
    <w:p w14:paraId="01AAA6B9" w14:textId="77777777" w:rsidR="00675D9F" w:rsidRPr="008B66D7" w:rsidRDefault="00675D9F" w:rsidP="00675D9F">
      <w:pPr>
        <w:pStyle w:val="Heading5"/>
      </w:pPr>
      <w:r w:rsidRPr="008B66D7">
        <w:rPr>
          <w:lang w:val="en-AU"/>
        </w:rPr>
        <w:t>(12) Maze</w:t>
      </w:r>
    </w:p>
    <w:p w14:paraId="0ACABA77" w14:textId="77777777" w:rsidR="00675D9F" w:rsidRPr="008B66D7" w:rsidRDefault="00675D9F" w:rsidP="00CB79C6">
      <w:r w:rsidRPr="008B66D7">
        <w:t>Participants were presented with a grid (8x8 matrix) of circles on the computer screen. The object of the task was to identify the fixed, hidden path through the grid, from the beginning-point circle at the bottom of the grid in yellow to the end-point circle at the top in blue. Participants were able to navigate around the grid by touching the arrow keys on the directional button box. A total of 24 consecutive correct moves were required to complete the maze. Participants were presented with an X on the screen and the sound of a tone if they made an incorrect move and a different tone if they made a correct move. Only one maze was presented across trials. The task ended when the participant completed the maze twice without error or after 10 minutes (eight minutes for psychometrics in the lab) had elapsed, whichever came first.</w:t>
      </w:r>
    </w:p>
    <w:p w14:paraId="1E6014A2" w14:textId="77777777" w:rsidR="00675D9F" w:rsidRPr="008B66D7" w:rsidRDefault="00675D9F" w:rsidP="00CB79C6">
      <w:r w:rsidRPr="008B66D7">
        <w:t>Assesses: DVs included total errors, overrun errors, completion time and total trials taken. Off-path moves and failures to turn are the most important executive measures. This task measured how quickly participants learned the route through the maze and their ability to remember that route. This involved executive functioning; planning; the ability to choose, try, reject and adapt alternative courses of thought and action; visuospatial learning; and memory.</w:t>
      </w:r>
    </w:p>
    <w:p w14:paraId="67045FE9" w14:textId="77777777" w:rsidR="00675D9F" w:rsidRPr="008B66D7" w:rsidRDefault="00675D9F" w:rsidP="00675D9F">
      <w:pPr>
        <w:pStyle w:val="Heading5"/>
      </w:pPr>
      <w:r w:rsidRPr="008B66D7">
        <w:rPr>
          <w:lang w:val="en-AU"/>
        </w:rPr>
        <w:t>(13) Go/No-Go</w:t>
      </w:r>
    </w:p>
    <w:p w14:paraId="2DE06C33" w14:textId="77777777" w:rsidR="00675D9F" w:rsidRPr="008B66D7" w:rsidRDefault="00675D9F" w:rsidP="00CB79C6">
      <w:r w:rsidRPr="008B66D7">
        <w:t>The colour of the word ‘press’ was frequently presented in green (Go) and infrequently in red (No-Go). The object of the task was to respond each time the word ‘press’ appeared in green. Participants were required to inhibit their response when ‘press’ appeared in red. Task duration was approximately four minutes.</w:t>
      </w:r>
    </w:p>
    <w:p w14:paraId="15A3B25A" w14:textId="77777777" w:rsidR="00675D9F" w:rsidRPr="008B66D7" w:rsidRDefault="00675D9F" w:rsidP="00CB79C6">
      <w:r w:rsidRPr="008B66D7">
        <w:t>Assesses: DVs included accuracy, average RT (ms), false negatives (errors of omission, reflecting inattention) and false positives (errors of commission, reflecting impulsivity). The task assessed executive functioning and cognitive inhibition – that is, the ability to suppress well-learned, automatic responses.</w:t>
      </w:r>
    </w:p>
    <w:p w14:paraId="43FDE7A9" w14:textId="77777777" w:rsidR="00675D9F" w:rsidRPr="008B66D7" w:rsidRDefault="00675D9F" w:rsidP="00675D9F">
      <w:pPr>
        <w:pStyle w:val="Heading5"/>
      </w:pPr>
      <w:r w:rsidRPr="008B66D7">
        <w:rPr>
          <w:lang w:val="en-AU"/>
        </w:rPr>
        <w:t>(14) Emotion identification, emotion recognition</w:t>
      </w:r>
    </w:p>
    <w:p w14:paraId="7EAD0460" w14:textId="77777777" w:rsidR="00675D9F" w:rsidRPr="008B66D7" w:rsidRDefault="00675D9F" w:rsidP="00CB79C6">
      <w:r w:rsidRPr="008B66D7">
        <w:t>Participants were presented with a series of faces with different emotional expressions (fear, anger, disgust, sadness, happiness, and neutral). They were required to identify the emotion label corresponding to the expression of emotion shown by the face. The delayed recall task assessed memory for prior targets (previously seen faces) against foils. The total task duration was approximately four minutes.</w:t>
      </w:r>
    </w:p>
    <w:p w14:paraId="4E8DC9BD" w14:textId="77777777" w:rsidR="00675D9F" w:rsidRPr="008B66D7" w:rsidRDefault="00675D9F" w:rsidP="00CB79C6">
      <w:r w:rsidRPr="008B66D7">
        <w:t>Assesses: DVs included accuracy for each emotion, RT for each correctly identified emotion, and the incorrectly identified emotions for both identification and recognition. This task assessed emotional recognition, discrimination between emotions, and memory for emotional expression.</w:t>
      </w:r>
    </w:p>
    <w:p w14:paraId="30814309" w14:textId="77777777" w:rsidR="00675D9F" w:rsidRPr="008B66D7" w:rsidRDefault="00675D9F" w:rsidP="00675D9F">
      <w:pPr>
        <w:pStyle w:val="Heading5"/>
      </w:pPr>
      <w:r w:rsidRPr="008B66D7">
        <w:rPr>
          <w:lang w:val="en-AU"/>
        </w:rPr>
        <w:t>(15) Malingering</w:t>
      </w:r>
    </w:p>
    <w:p w14:paraId="69F56EE8" w14:textId="77777777" w:rsidR="00675D9F" w:rsidRPr="008B66D7" w:rsidRDefault="00675D9F" w:rsidP="00CB79C6">
      <w:r w:rsidRPr="008B66D7">
        <w:t>This task assessed the capacity to remember words presented on a computer screen. The design of the task ensured that participants should be able to get a certain percentage of the trials correct simply by chance. A failure to achieve chance level suggests a deliberate attempt to understate memory capacity.</w:t>
      </w:r>
      <w:r w:rsidRPr="008B66D7">
        <w:rPr>
          <w:rStyle w:val="FootnoteReference"/>
        </w:rPr>
        <w:footnoteReference w:id="9"/>
      </w:r>
    </w:p>
    <w:p w14:paraId="07ACB4CB" w14:textId="77777777" w:rsidR="00675D9F" w:rsidRPr="008B66D7" w:rsidRDefault="00675D9F" w:rsidP="00675D9F">
      <w:pPr>
        <w:pStyle w:val="Heading4"/>
      </w:pPr>
      <w:bookmarkStart w:id="643" w:name="_Toc297297138"/>
      <w:r w:rsidRPr="008B66D7">
        <w:t>Data security and confidentiality</w:t>
      </w:r>
      <w:bookmarkEnd w:id="643"/>
    </w:p>
    <w:p w14:paraId="07A0828D" w14:textId="2469A63E" w:rsidR="00675D9F" w:rsidRPr="008B66D7" w:rsidRDefault="00675D9F" w:rsidP="00CB79C6">
      <w:r w:rsidRPr="008B66D7">
        <w:t xml:space="preserve">All neurocognitive data were identified by way of a Brain Resource Company (BRC) ID. This ID was the same ID assigned in previous waves of data collection, enabling the linkage of data from multiple time points from each participant. The BRC IDs were also linked back to participants’ study IDs, enabling the pooling of data collected across all study components. For protected identity participants, the keys linking these BRC IDs to the study IDs, and individuals’ identifying information, were kept by an appropriately secured </w:t>
      </w:r>
      <w:r w:rsidR="00611243">
        <w:t>a</w:t>
      </w:r>
      <w:r w:rsidRPr="008B66D7">
        <w:t xml:space="preserve">dministration </w:t>
      </w:r>
      <w:r w:rsidR="00611243">
        <w:t>o</w:t>
      </w:r>
      <w:r w:rsidRPr="008B66D7">
        <w:t>fficer from Defence. All hard-copy material associated with this study component has been retained in a Defence</w:t>
      </w:r>
      <w:r w:rsidR="00611243">
        <w:t>-</w:t>
      </w:r>
      <w:r w:rsidRPr="008B66D7">
        <w:t>approved secure storage facility at CTSS.</w:t>
      </w:r>
    </w:p>
    <w:p w14:paraId="33BD148B" w14:textId="77777777" w:rsidR="00675D9F" w:rsidRPr="008B66D7" w:rsidRDefault="00675D9F" w:rsidP="00675D9F">
      <w:pPr>
        <w:pStyle w:val="Heading3b"/>
      </w:pPr>
      <w:r w:rsidRPr="008B66D7">
        <w:t>Phase 5: brain imaging</w:t>
      </w:r>
    </w:p>
    <w:p w14:paraId="77C9F09C" w14:textId="77777777" w:rsidR="00675D9F" w:rsidRPr="008B66D7" w:rsidRDefault="00675D9F" w:rsidP="00CB79C6">
      <w:r w:rsidRPr="008B66D7">
        <w:t xml:space="preserve">A select group of participants who had previously completed a neurocognitive assessment as part of the MEAO Prospective Study and were identified as having high levels of combat and blast exposure (the mTBI Subgroup) were invited to participate in additional structural and functional magnetic resonance imaging. </w:t>
      </w:r>
    </w:p>
    <w:p w14:paraId="192081E4" w14:textId="77777777" w:rsidR="00675D9F" w:rsidRPr="008B66D7" w:rsidRDefault="00675D9F" w:rsidP="00CB79C6">
      <w:r w:rsidRPr="008B66D7">
        <w:t xml:space="preserve">MRI assessments took approximately one hour to complete and were conducted at the Brain Dynamic Centre, Westmead Millenium Institute, using the standardised Brain Resource International Database protocol. For participants who lived outside New South Wales, flights and accommodation were arranged by research staff at CTSS. Participants who completed this phase of the research were given a Visa gift card to compensate them for their time and expenses. </w:t>
      </w:r>
    </w:p>
    <w:p w14:paraId="0F23CCFE" w14:textId="77777777" w:rsidR="00675D9F" w:rsidRPr="008B66D7" w:rsidRDefault="00675D9F" w:rsidP="00675D9F">
      <w:pPr>
        <w:pStyle w:val="Heading4"/>
      </w:pPr>
      <w:r w:rsidRPr="008B66D7">
        <w:t>Structural MRI</w:t>
      </w:r>
    </w:p>
    <w:p w14:paraId="6B7BD27C" w14:textId="041B621B" w:rsidR="00675D9F" w:rsidRPr="008B66D7" w:rsidRDefault="00675D9F" w:rsidP="00CB79C6">
      <w:r w:rsidRPr="008B66D7">
        <w:t>sMRI measures the volume of gr</w:t>
      </w:r>
      <w:r w:rsidR="00794030">
        <w:t>e</w:t>
      </w:r>
      <w:r w:rsidRPr="008B66D7">
        <w:t>y matter (neurons), white matter (connections) and fluid-filled spaces in the brain. It also measures the local magnetic fields of water molecules in the brain. Water in different tissue types responds differently to applied magnetic fields: this enabled the measurement of structure at the millimetre scale.</w:t>
      </w:r>
    </w:p>
    <w:p w14:paraId="0846D151" w14:textId="77777777" w:rsidR="00675D9F" w:rsidRPr="008B66D7" w:rsidRDefault="00675D9F" w:rsidP="00CB79C6">
      <w:r w:rsidRPr="008B66D7">
        <w:t xml:space="preserve">Structural MRI scans were undertaken using parameters that allowed for two specific forms of analysis: diffusion tensor imaging (DTI) and susceptibility weighted imaging (SWI). These two forms of advanced imaging have been found to be differentially sensitive to different aspects of cortical pathology and complement each other. </w:t>
      </w:r>
    </w:p>
    <w:p w14:paraId="1FD8C40E" w14:textId="77777777" w:rsidR="00675D9F" w:rsidRPr="008B66D7" w:rsidRDefault="00675D9F" w:rsidP="00675D9F">
      <w:pPr>
        <w:pStyle w:val="Bullet"/>
        <w:numPr>
          <w:ilvl w:val="0"/>
          <w:numId w:val="3"/>
        </w:numPr>
        <w:ind w:left="360"/>
      </w:pPr>
      <w:r w:rsidRPr="008B66D7">
        <w:t xml:space="preserve">DTI is a form of magnetic resonance imaging that is extremely sensitive to subtle brain pathology, including axonal injury (MacDonald et al., 2011). It provides an objective, non-invasive measure of structural connectivity in the brain and deficits in white matter that can be indicative of brain injury as well as psychopathology (MacDonald et al., 2011; Song et al., 2014; White et al., 2008). </w:t>
      </w:r>
    </w:p>
    <w:p w14:paraId="59E60654" w14:textId="298F6786" w:rsidR="00675D9F" w:rsidRPr="008B66D7" w:rsidRDefault="00675D9F" w:rsidP="00675D9F">
      <w:pPr>
        <w:pStyle w:val="Bullet"/>
        <w:numPr>
          <w:ilvl w:val="0"/>
          <w:numId w:val="3"/>
        </w:numPr>
        <w:ind w:left="360"/>
      </w:pPr>
      <w:r w:rsidRPr="008B66D7">
        <w:t>SWI is a similarly sensitive and complementary technique for identifying subtle changes to brain pathology. It is particularly sensitive to bleeding in the gr</w:t>
      </w:r>
      <w:r w:rsidR="00794030">
        <w:t>e</w:t>
      </w:r>
      <w:r w:rsidRPr="008B66D7">
        <w:t>y and white matter boundaries, allowing the detection of more subtle injuries (for example, micro-haemorrhages) that might not be picked up using conventional imaging techniques.</w:t>
      </w:r>
    </w:p>
    <w:p w14:paraId="688DBC06" w14:textId="77777777" w:rsidR="00675D9F" w:rsidRPr="008B66D7" w:rsidRDefault="00675D9F" w:rsidP="00675D9F">
      <w:pPr>
        <w:pStyle w:val="Heading5"/>
      </w:pPr>
      <w:r w:rsidRPr="008B66D7">
        <w:rPr>
          <w:lang w:val="en-AU"/>
        </w:rPr>
        <w:t>Procedure</w:t>
      </w:r>
    </w:p>
    <w:p w14:paraId="20732785" w14:textId="77777777" w:rsidR="00675D9F" w:rsidRPr="008B66D7" w:rsidRDefault="00675D9F" w:rsidP="00CB79C6">
      <w:r w:rsidRPr="008B66D7">
        <w:t>The BRID protocol acquires data using four different types of MRI contrast, each capable of revealing different aspects of brain cytoarchitecture. The four types of image are:</w:t>
      </w:r>
    </w:p>
    <w:p w14:paraId="7CBFDE06" w14:textId="77777777" w:rsidR="00675D9F" w:rsidRPr="008B66D7" w:rsidRDefault="00675D9F" w:rsidP="00675D9F">
      <w:pPr>
        <w:pStyle w:val="Bullet"/>
        <w:numPr>
          <w:ilvl w:val="0"/>
          <w:numId w:val="17"/>
        </w:numPr>
        <w:ind w:left="360"/>
      </w:pPr>
      <w:r w:rsidRPr="008B66D7">
        <w:t>Spin-echo image. Reflects T2 MRI contrast. Tissue contrast is csf &gt; grey &gt; white.</w:t>
      </w:r>
    </w:p>
    <w:p w14:paraId="67B57BAC" w14:textId="77777777" w:rsidR="00675D9F" w:rsidRPr="008B66D7" w:rsidRDefault="00675D9F" w:rsidP="00675D9F">
      <w:pPr>
        <w:pStyle w:val="Bullet"/>
        <w:numPr>
          <w:ilvl w:val="0"/>
          <w:numId w:val="17"/>
        </w:numPr>
        <w:ind w:left="360"/>
      </w:pPr>
      <w:r w:rsidRPr="008B66D7">
        <w:t>Proton-density image. Reflects the concentration of water. Tissue contrast is csf &gt; grey &gt; white.</w:t>
      </w:r>
    </w:p>
    <w:p w14:paraId="38565A1D" w14:textId="77777777" w:rsidR="00675D9F" w:rsidRPr="008B66D7" w:rsidRDefault="00675D9F" w:rsidP="00675D9F">
      <w:pPr>
        <w:pStyle w:val="Bullet"/>
        <w:numPr>
          <w:ilvl w:val="0"/>
          <w:numId w:val="17"/>
        </w:numPr>
        <w:ind w:left="360"/>
      </w:pPr>
      <w:r w:rsidRPr="008B66D7">
        <w:t>T1-weighted image. Signal intensity is low in tissue with a long T1 and high in tissue with a short T1. Contrast: white &gt; grey &gt; csf.</w:t>
      </w:r>
    </w:p>
    <w:p w14:paraId="63CBE233" w14:textId="77777777" w:rsidR="00675D9F" w:rsidRPr="008B66D7" w:rsidRDefault="00675D9F" w:rsidP="00675D9F">
      <w:pPr>
        <w:pStyle w:val="Bullet"/>
        <w:numPr>
          <w:ilvl w:val="0"/>
          <w:numId w:val="17"/>
        </w:numPr>
        <w:ind w:left="360"/>
      </w:pPr>
      <w:r w:rsidRPr="008B66D7">
        <w:t>Diffusion tensor imaging. These data need to be processed before use and can give a variety of contrast that reflects the diffusion speed of water in brain tissue and also the local direction of diffusion in tissues. This can be used to generate measurements of connectivity (via axons) in the brain.</w:t>
      </w:r>
    </w:p>
    <w:p w14:paraId="1FB1AC4D" w14:textId="77777777" w:rsidR="00675D9F" w:rsidRPr="008B66D7" w:rsidRDefault="00675D9F" w:rsidP="00675D9F">
      <w:pPr>
        <w:pStyle w:val="Bullet"/>
        <w:keepNext/>
        <w:numPr>
          <w:ilvl w:val="0"/>
          <w:numId w:val="3"/>
        </w:numPr>
        <w:spacing w:after="0"/>
      </w:pPr>
      <w:r w:rsidRPr="008B66D7">
        <w:t>Dual echo</w:t>
      </w:r>
    </w:p>
    <w:p w14:paraId="7E2BBD6B" w14:textId="77777777" w:rsidR="00675D9F" w:rsidRPr="008B66D7" w:rsidRDefault="00675D9F" w:rsidP="00675D9F">
      <w:pPr>
        <w:pStyle w:val="Dash"/>
        <w:ind w:left="1080"/>
        <w:contextualSpacing/>
      </w:pPr>
      <w:r w:rsidRPr="008B66D7">
        <w:t>axial orientation</w:t>
      </w:r>
    </w:p>
    <w:p w14:paraId="6F0E9B98" w14:textId="77777777" w:rsidR="00675D9F" w:rsidRPr="008B66D7" w:rsidRDefault="00675D9F" w:rsidP="00675D9F">
      <w:pPr>
        <w:pStyle w:val="Dash"/>
        <w:ind w:left="1080"/>
        <w:contextualSpacing/>
      </w:pPr>
      <w:r w:rsidRPr="008B66D7">
        <w:t>3 mm slice thickness</w:t>
      </w:r>
    </w:p>
    <w:p w14:paraId="1E73FB73" w14:textId="77777777" w:rsidR="00675D9F" w:rsidRPr="008B66D7" w:rsidRDefault="00675D9F" w:rsidP="00675D9F">
      <w:pPr>
        <w:pStyle w:val="Dash"/>
        <w:ind w:left="1080"/>
        <w:contextualSpacing/>
      </w:pPr>
      <w:r w:rsidRPr="008B66D7">
        <w:t>number of slices = 60 (no gap)</w:t>
      </w:r>
    </w:p>
    <w:p w14:paraId="62822D89" w14:textId="77777777" w:rsidR="00675D9F" w:rsidRPr="008B66D7" w:rsidRDefault="00675D9F" w:rsidP="00675D9F">
      <w:pPr>
        <w:pStyle w:val="Dash"/>
        <w:ind w:left="1080"/>
        <w:contextualSpacing/>
      </w:pPr>
      <w:r w:rsidRPr="008B66D7">
        <w:t>TR = 7529 ms</w:t>
      </w:r>
    </w:p>
    <w:p w14:paraId="3719DAE7" w14:textId="77777777" w:rsidR="00675D9F" w:rsidRPr="008B66D7" w:rsidRDefault="00675D9F" w:rsidP="00675D9F">
      <w:pPr>
        <w:pStyle w:val="Dash"/>
        <w:ind w:left="1080"/>
        <w:contextualSpacing/>
      </w:pPr>
      <w:r w:rsidRPr="008B66D7">
        <w:t xml:space="preserve">TE = !5/105 </w:t>
      </w:r>
    </w:p>
    <w:p w14:paraId="75EFAC9A" w14:textId="77777777" w:rsidR="00675D9F" w:rsidRPr="008B66D7" w:rsidRDefault="00675D9F" w:rsidP="00675D9F">
      <w:pPr>
        <w:pStyle w:val="Dash"/>
        <w:ind w:left="1080"/>
        <w:contextualSpacing/>
      </w:pPr>
      <w:r w:rsidRPr="008B66D7">
        <w:t>echo train = 7</w:t>
      </w:r>
    </w:p>
    <w:p w14:paraId="06BD843D" w14:textId="77777777" w:rsidR="00675D9F" w:rsidRPr="008B66D7" w:rsidRDefault="00675D9F" w:rsidP="00675D9F">
      <w:pPr>
        <w:pStyle w:val="Dash"/>
        <w:ind w:left="1080"/>
        <w:contextualSpacing/>
      </w:pPr>
      <w:r w:rsidRPr="008B66D7">
        <w:t>flip angle = 180</w:t>
      </w:r>
    </w:p>
    <w:p w14:paraId="2F86C80A" w14:textId="77777777" w:rsidR="00675D9F" w:rsidRPr="008B66D7" w:rsidRDefault="00675D9F" w:rsidP="00675D9F">
      <w:pPr>
        <w:pStyle w:val="Dash"/>
        <w:ind w:left="1080"/>
        <w:contextualSpacing/>
      </w:pPr>
      <w:r w:rsidRPr="008B66D7">
        <w:t>FOV = 220 mm x 220 mm</w:t>
      </w:r>
    </w:p>
    <w:p w14:paraId="60B50418" w14:textId="77777777" w:rsidR="00675D9F" w:rsidRPr="008B66D7" w:rsidRDefault="00675D9F" w:rsidP="00675D9F">
      <w:pPr>
        <w:pStyle w:val="Dash"/>
        <w:ind w:left="1080"/>
        <w:contextualSpacing/>
      </w:pPr>
      <w:r w:rsidRPr="008B66D7">
        <w:t>pixel size = 0.87x 0.86</w:t>
      </w:r>
    </w:p>
    <w:p w14:paraId="1B6AEC1B" w14:textId="77777777" w:rsidR="00675D9F" w:rsidRPr="008B66D7" w:rsidRDefault="00675D9F" w:rsidP="00675D9F">
      <w:pPr>
        <w:pStyle w:val="Dash"/>
        <w:ind w:left="1080"/>
        <w:contextualSpacing/>
      </w:pPr>
      <w:r w:rsidRPr="008B66D7">
        <w:t>NEX = 1</w:t>
      </w:r>
    </w:p>
    <w:p w14:paraId="6FF0840C" w14:textId="77777777" w:rsidR="00675D9F" w:rsidRPr="008B66D7" w:rsidRDefault="00675D9F" w:rsidP="00675D9F">
      <w:pPr>
        <w:pStyle w:val="Dash"/>
        <w:ind w:left="1080"/>
        <w:contextualSpacing/>
      </w:pPr>
      <w:r w:rsidRPr="008B66D7">
        <w:t>other details – frequency direction = anterior posterior</w:t>
      </w:r>
    </w:p>
    <w:p w14:paraId="7906C20F" w14:textId="77777777" w:rsidR="00675D9F" w:rsidRPr="008B66D7" w:rsidRDefault="00675D9F" w:rsidP="00675D9F">
      <w:pPr>
        <w:pStyle w:val="Dash"/>
        <w:ind w:left="1080"/>
        <w:contextualSpacing/>
      </w:pPr>
      <w:r w:rsidRPr="008B66D7">
        <w:t>acquisition matrix – 252 x 256, phase encoding L &gt; R, 8/8 rectangular field of view</w:t>
      </w:r>
    </w:p>
    <w:p w14:paraId="134FA37A" w14:textId="77777777" w:rsidR="00675D9F" w:rsidRPr="008B66D7" w:rsidRDefault="00675D9F" w:rsidP="00675D9F">
      <w:pPr>
        <w:pStyle w:val="Dash"/>
        <w:ind w:left="1080"/>
      </w:pPr>
      <w:r w:rsidRPr="008B66D7">
        <w:t>acquisition duration = 4 minutes 40 seconds</w:t>
      </w:r>
    </w:p>
    <w:p w14:paraId="713F33B1" w14:textId="77777777" w:rsidR="00675D9F" w:rsidRPr="008B66D7" w:rsidRDefault="00675D9F" w:rsidP="00675D9F">
      <w:pPr>
        <w:pStyle w:val="Bullet"/>
        <w:keepNext/>
        <w:numPr>
          <w:ilvl w:val="0"/>
          <w:numId w:val="3"/>
        </w:numPr>
        <w:spacing w:after="0"/>
      </w:pPr>
      <w:r w:rsidRPr="008B66D7">
        <w:t>T1 MPrage</w:t>
      </w:r>
    </w:p>
    <w:p w14:paraId="20AF0C3B" w14:textId="77777777" w:rsidR="00675D9F" w:rsidRPr="008B66D7" w:rsidRDefault="00675D9F" w:rsidP="00675D9F">
      <w:pPr>
        <w:pStyle w:val="Dash"/>
        <w:ind w:left="1080"/>
        <w:contextualSpacing/>
      </w:pPr>
      <w:r w:rsidRPr="008B66D7">
        <w:t>saggital orientation</w:t>
      </w:r>
    </w:p>
    <w:p w14:paraId="767501E1" w14:textId="77777777" w:rsidR="00675D9F" w:rsidRPr="008B66D7" w:rsidRDefault="00675D9F" w:rsidP="00675D9F">
      <w:pPr>
        <w:pStyle w:val="Dash"/>
        <w:ind w:left="1080"/>
        <w:contextualSpacing/>
      </w:pPr>
      <w:r w:rsidRPr="008B66D7">
        <w:t>1 mm slice thickness</w:t>
      </w:r>
    </w:p>
    <w:p w14:paraId="01D61BC3" w14:textId="77777777" w:rsidR="00675D9F" w:rsidRPr="008B66D7" w:rsidRDefault="00675D9F" w:rsidP="00675D9F">
      <w:pPr>
        <w:pStyle w:val="Dash"/>
        <w:ind w:left="1080"/>
        <w:contextualSpacing/>
      </w:pPr>
      <w:r w:rsidRPr="008B66D7">
        <w:t>number of slices = 180 (no gap)</w:t>
      </w:r>
    </w:p>
    <w:p w14:paraId="0DF3C79B" w14:textId="77777777" w:rsidR="00675D9F" w:rsidRPr="008B66D7" w:rsidRDefault="00675D9F" w:rsidP="00675D9F">
      <w:pPr>
        <w:pStyle w:val="Dash"/>
        <w:ind w:left="1080"/>
        <w:contextualSpacing/>
      </w:pPr>
      <w:r w:rsidRPr="008B66D7">
        <w:t>flip angle = 12</w:t>
      </w:r>
    </w:p>
    <w:p w14:paraId="5C3D4EE4" w14:textId="77777777" w:rsidR="00675D9F" w:rsidRPr="008B66D7" w:rsidRDefault="00675D9F" w:rsidP="00675D9F">
      <w:pPr>
        <w:pStyle w:val="Dash"/>
        <w:ind w:left="1080"/>
        <w:contextualSpacing/>
      </w:pPr>
      <w:r w:rsidRPr="008B66D7">
        <w:t>TR = 9.7 ms</w:t>
      </w:r>
    </w:p>
    <w:p w14:paraId="3708598B" w14:textId="77777777" w:rsidR="00675D9F" w:rsidRPr="008B66D7" w:rsidRDefault="00675D9F" w:rsidP="00675D9F">
      <w:pPr>
        <w:pStyle w:val="Dash"/>
        <w:ind w:left="1080"/>
        <w:contextualSpacing/>
      </w:pPr>
      <w:r w:rsidRPr="008B66D7">
        <w:t>TE = 4</w:t>
      </w:r>
    </w:p>
    <w:p w14:paraId="566005BB" w14:textId="77777777" w:rsidR="00675D9F" w:rsidRPr="008B66D7" w:rsidRDefault="00675D9F" w:rsidP="00675D9F">
      <w:pPr>
        <w:pStyle w:val="Dash"/>
        <w:ind w:left="1080"/>
        <w:contextualSpacing/>
      </w:pPr>
      <w:r w:rsidRPr="008B66D7">
        <w:t>TI = 200</w:t>
      </w:r>
    </w:p>
    <w:p w14:paraId="3CC8C7C7" w14:textId="77777777" w:rsidR="00675D9F" w:rsidRPr="008B66D7" w:rsidRDefault="00675D9F" w:rsidP="00675D9F">
      <w:pPr>
        <w:pStyle w:val="Dash"/>
        <w:ind w:left="1080"/>
        <w:contextualSpacing/>
      </w:pPr>
      <w:r w:rsidRPr="008B66D7">
        <w:t>matrix = 256 x 256</w:t>
      </w:r>
    </w:p>
    <w:p w14:paraId="7DA4E5E5" w14:textId="77777777" w:rsidR="00675D9F" w:rsidRPr="008B66D7" w:rsidRDefault="00675D9F" w:rsidP="00675D9F">
      <w:pPr>
        <w:pStyle w:val="Dash"/>
        <w:ind w:left="1080"/>
        <w:contextualSpacing/>
      </w:pPr>
      <w:r w:rsidRPr="008B66D7">
        <w:t>FOV = 256 mm x 256 mm</w:t>
      </w:r>
    </w:p>
    <w:p w14:paraId="3A1482C5" w14:textId="77777777" w:rsidR="00675D9F" w:rsidRPr="008B66D7" w:rsidRDefault="00675D9F" w:rsidP="00675D9F">
      <w:pPr>
        <w:pStyle w:val="Dash"/>
        <w:ind w:left="1080"/>
        <w:contextualSpacing/>
      </w:pPr>
      <w:r w:rsidRPr="008B66D7">
        <w:t>pixel size = 1.00 x 1.00</w:t>
      </w:r>
    </w:p>
    <w:p w14:paraId="3FE98DB8" w14:textId="77777777" w:rsidR="00675D9F" w:rsidRPr="008B66D7" w:rsidRDefault="00675D9F" w:rsidP="00675D9F">
      <w:pPr>
        <w:pStyle w:val="Dash"/>
        <w:ind w:left="1080"/>
        <w:contextualSpacing/>
      </w:pPr>
      <w:r w:rsidRPr="008B66D7">
        <w:t>NEX = 1</w:t>
      </w:r>
    </w:p>
    <w:p w14:paraId="7DEE90A0" w14:textId="77777777" w:rsidR="00675D9F" w:rsidRPr="008B66D7" w:rsidRDefault="00675D9F" w:rsidP="00675D9F">
      <w:pPr>
        <w:pStyle w:val="Dash"/>
        <w:ind w:left="1080"/>
      </w:pPr>
      <w:r w:rsidRPr="008B66D7">
        <w:t>acquisition duration = 8 minutes 20 sec</w:t>
      </w:r>
    </w:p>
    <w:p w14:paraId="442F4096" w14:textId="77777777" w:rsidR="00675D9F" w:rsidRPr="008B66D7" w:rsidRDefault="00675D9F" w:rsidP="00675D9F">
      <w:pPr>
        <w:pStyle w:val="Bullet"/>
        <w:numPr>
          <w:ilvl w:val="0"/>
          <w:numId w:val="3"/>
        </w:numPr>
      </w:pPr>
      <w:r w:rsidRPr="008B66D7">
        <w:t>Repeat T1 MPrage (exactly as above)</w:t>
      </w:r>
    </w:p>
    <w:p w14:paraId="63CD9B13" w14:textId="77777777" w:rsidR="00675D9F" w:rsidRPr="008B66D7" w:rsidRDefault="00675D9F" w:rsidP="00675D9F">
      <w:pPr>
        <w:pStyle w:val="Bullet"/>
        <w:keepNext/>
        <w:numPr>
          <w:ilvl w:val="0"/>
          <w:numId w:val="3"/>
        </w:numPr>
        <w:spacing w:after="0"/>
      </w:pPr>
      <w:r w:rsidRPr="008B66D7">
        <w:t>DTI</w:t>
      </w:r>
    </w:p>
    <w:p w14:paraId="61C306E9" w14:textId="77777777" w:rsidR="00675D9F" w:rsidRPr="008B66D7" w:rsidRDefault="00675D9F" w:rsidP="00675D9F">
      <w:pPr>
        <w:pStyle w:val="Dash"/>
        <w:ind w:left="1080"/>
        <w:contextualSpacing/>
      </w:pPr>
      <w:r w:rsidRPr="008B66D7">
        <w:t>axial orientation (same as dual echo)</w:t>
      </w:r>
    </w:p>
    <w:p w14:paraId="11ECFEC6" w14:textId="77777777" w:rsidR="00675D9F" w:rsidRPr="008B66D7" w:rsidRDefault="00675D9F" w:rsidP="00675D9F">
      <w:pPr>
        <w:pStyle w:val="Dash"/>
        <w:ind w:left="1080"/>
        <w:contextualSpacing/>
      </w:pPr>
      <w:r w:rsidRPr="008B66D7">
        <w:t>6.5 mm slice thickness</w:t>
      </w:r>
    </w:p>
    <w:p w14:paraId="4BF6BB82" w14:textId="77777777" w:rsidR="00675D9F" w:rsidRPr="008B66D7" w:rsidRDefault="00675D9F" w:rsidP="00675D9F">
      <w:pPr>
        <w:pStyle w:val="Dash"/>
        <w:ind w:left="1080"/>
        <w:contextualSpacing/>
      </w:pPr>
      <w:r w:rsidRPr="008B66D7">
        <w:t>number of slices = 28 (no gap)</w:t>
      </w:r>
    </w:p>
    <w:p w14:paraId="5384524D" w14:textId="77777777" w:rsidR="00675D9F" w:rsidRPr="008B66D7" w:rsidRDefault="00675D9F" w:rsidP="00675D9F">
      <w:pPr>
        <w:pStyle w:val="Dash"/>
        <w:ind w:left="1080"/>
        <w:contextualSpacing/>
      </w:pPr>
      <w:r w:rsidRPr="008B66D7">
        <w:t>TR = 160 ms</w:t>
      </w:r>
    </w:p>
    <w:p w14:paraId="16563947" w14:textId="77777777" w:rsidR="00675D9F" w:rsidRPr="008B66D7" w:rsidRDefault="00675D9F" w:rsidP="00675D9F">
      <w:pPr>
        <w:pStyle w:val="Dash"/>
        <w:ind w:left="1080"/>
        <w:contextualSpacing/>
      </w:pPr>
      <w:r w:rsidRPr="008B66D7">
        <w:t>TE = 88 ms</w:t>
      </w:r>
    </w:p>
    <w:p w14:paraId="04E02274" w14:textId="77777777" w:rsidR="00675D9F" w:rsidRPr="008B66D7" w:rsidRDefault="00675D9F" w:rsidP="00675D9F">
      <w:pPr>
        <w:pStyle w:val="Dash"/>
        <w:ind w:left="1080"/>
        <w:contextualSpacing/>
      </w:pPr>
      <w:r w:rsidRPr="008B66D7">
        <w:t>b = 0, 1250 s mm-2</w:t>
      </w:r>
    </w:p>
    <w:p w14:paraId="25965E76" w14:textId="77777777" w:rsidR="00675D9F" w:rsidRPr="008B66D7" w:rsidRDefault="00675D9F" w:rsidP="00675D9F">
      <w:pPr>
        <w:pStyle w:val="Dash"/>
        <w:ind w:left="1080"/>
        <w:contextualSpacing/>
      </w:pPr>
      <w:r w:rsidRPr="008B66D7">
        <w:t>d (little delta) = 25 ms</w:t>
      </w:r>
    </w:p>
    <w:p w14:paraId="14B28FB0" w14:textId="77777777" w:rsidR="00675D9F" w:rsidRPr="008B66D7" w:rsidRDefault="00675D9F" w:rsidP="00675D9F">
      <w:pPr>
        <w:pStyle w:val="Dash"/>
        <w:ind w:left="1080"/>
        <w:contextualSpacing/>
      </w:pPr>
      <w:r w:rsidRPr="008B66D7">
        <w:t>D (big delta) = 31 ms</w:t>
      </w:r>
    </w:p>
    <w:p w14:paraId="213F1CF8" w14:textId="77777777" w:rsidR="00675D9F" w:rsidRPr="008B66D7" w:rsidRDefault="00675D9F" w:rsidP="00675D9F">
      <w:pPr>
        <w:pStyle w:val="Dash"/>
        <w:ind w:left="1080"/>
        <w:contextualSpacing/>
      </w:pPr>
      <w:r w:rsidRPr="008B66D7">
        <w:t>matrix = 128 x 128</w:t>
      </w:r>
    </w:p>
    <w:p w14:paraId="0D471B42" w14:textId="77777777" w:rsidR="00675D9F" w:rsidRPr="008B66D7" w:rsidRDefault="00675D9F" w:rsidP="00675D9F">
      <w:pPr>
        <w:pStyle w:val="Dash"/>
        <w:ind w:left="1080"/>
        <w:contextualSpacing/>
      </w:pPr>
      <w:r w:rsidRPr="008B66D7">
        <w:t>FOV = 220 mm x 220 mm</w:t>
      </w:r>
    </w:p>
    <w:p w14:paraId="7BED5930" w14:textId="77777777" w:rsidR="00675D9F" w:rsidRPr="008B66D7" w:rsidRDefault="00675D9F" w:rsidP="00675D9F">
      <w:pPr>
        <w:pStyle w:val="Dash"/>
        <w:ind w:left="1080"/>
        <w:contextualSpacing/>
      </w:pPr>
      <w:r w:rsidRPr="008B66D7">
        <w:t>averages = 4</w:t>
      </w:r>
    </w:p>
    <w:p w14:paraId="5B8378B4" w14:textId="77777777" w:rsidR="00675D9F" w:rsidRPr="008B66D7" w:rsidRDefault="00675D9F" w:rsidP="00675D9F">
      <w:pPr>
        <w:pStyle w:val="Dash"/>
        <w:ind w:left="1080"/>
        <w:contextualSpacing/>
      </w:pPr>
      <w:r w:rsidRPr="008B66D7">
        <w:t>other details – fat saturation on, 12 diffusion gradient directions</w:t>
      </w:r>
    </w:p>
    <w:p w14:paraId="5DBA6B61" w14:textId="77777777" w:rsidR="00675D9F" w:rsidRPr="008B66D7" w:rsidRDefault="00675D9F" w:rsidP="00675D9F">
      <w:pPr>
        <w:pStyle w:val="Dash"/>
        <w:ind w:left="1080"/>
      </w:pPr>
      <w:r w:rsidRPr="008B66D7">
        <w:t>acquisition duration = 5 min</w:t>
      </w:r>
    </w:p>
    <w:p w14:paraId="53B647D9" w14:textId="77777777" w:rsidR="00675D9F" w:rsidRPr="008B66D7" w:rsidRDefault="00675D9F" w:rsidP="00675D9F">
      <w:pPr>
        <w:pStyle w:val="Heading5"/>
      </w:pPr>
      <w:r w:rsidRPr="008B66D7">
        <w:rPr>
          <w:lang w:val="en-AU"/>
        </w:rPr>
        <w:t>Processing of sMRI data</w:t>
      </w:r>
    </w:p>
    <w:p w14:paraId="12EF20FC" w14:textId="77777777" w:rsidR="00675D9F" w:rsidRPr="008B66D7" w:rsidRDefault="00675D9F" w:rsidP="00CB79C6">
      <w:r w:rsidRPr="008B66D7">
        <w:t>Data are saved as DICOM images then transferred to the central Brain Resource laboratory for processing.</w:t>
      </w:r>
    </w:p>
    <w:p w14:paraId="7AD10C28" w14:textId="77777777" w:rsidR="00675D9F" w:rsidRPr="008B66D7" w:rsidRDefault="00675D9F" w:rsidP="00675D9F">
      <w:pPr>
        <w:pStyle w:val="Heading4"/>
      </w:pPr>
      <w:r w:rsidRPr="008B66D7">
        <w:t>Functional MRI</w:t>
      </w:r>
    </w:p>
    <w:p w14:paraId="40CC459B" w14:textId="77777777" w:rsidR="00675D9F" w:rsidRPr="008B66D7" w:rsidRDefault="00675D9F" w:rsidP="00CB79C6">
      <w:r w:rsidRPr="008B66D7">
        <w:t>fMRI monitors changes in blood flow in the brain that indicate which areas are active during different tasks. fMRI relies on the contrast between the natural magnetic properties of oxygenated versus deoxygenated flow to provide a measure of blood oxygen level–dependent (BOLD) signal change in regions of the brain. Task-related changes in brain activity are measured at a time scale of about 2–3 seconds and a spatial scale of 1 mm.</w:t>
      </w:r>
    </w:p>
    <w:p w14:paraId="77971483" w14:textId="77777777" w:rsidR="00675D9F" w:rsidRPr="008B66D7" w:rsidRDefault="00675D9F" w:rsidP="00675D9F">
      <w:pPr>
        <w:pStyle w:val="Heading5"/>
      </w:pPr>
      <w:r w:rsidRPr="008B66D7">
        <w:rPr>
          <w:lang w:val="en-AU"/>
        </w:rPr>
        <w:t>Tasks</w:t>
      </w:r>
    </w:p>
    <w:p w14:paraId="79FAD12F" w14:textId="77777777" w:rsidR="00675D9F" w:rsidRPr="008B66D7" w:rsidRDefault="00675D9F" w:rsidP="00CB79C6">
      <w:r w:rsidRPr="008B66D7">
        <w:t>Functional MRI was acquired during cognitive tasks which paralleled some of the paradigms from the EEG testing discussed previously, thereby providing visualisation of processing to complement other measures.</w:t>
      </w:r>
    </w:p>
    <w:p w14:paraId="2637F1FC" w14:textId="77777777" w:rsidR="00675D9F" w:rsidRPr="008B66D7" w:rsidRDefault="00675D9F" w:rsidP="00CB79C6">
      <w:r w:rsidRPr="005E55CF">
        <w:rPr>
          <w:i/>
        </w:rPr>
        <w:t xml:space="preserve">(1) Go No-Go (5 mins). </w:t>
      </w:r>
      <w:r w:rsidRPr="008B66D7">
        <w:t>Subjects were repeatedly presented with the word ‘press’ (for 500 ms) on the screen. Subjects were instructed to press a response button with the index finger of each hand if the word appeared in the colour green but to not respond if the word appeared in red. Speed and accuracy of responses were equally stressed in the task instructions. This task tested the executive functions of the pre-frontal and orbito-frontal cortex – in particular, the ability to inhibit or suppress well-learned and inappropriate automatic responses.</w:t>
      </w:r>
    </w:p>
    <w:p w14:paraId="4B4B1867" w14:textId="77777777" w:rsidR="00675D9F" w:rsidRPr="008B66D7" w:rsidRDefault="00675D9F" w:rsidP="00CB79C6">
      <w:r w:rsidRPr="005E55CF">
        <w:rPr>
          <w:i/>
        </w:rPr>
        <w:t xml:space="preserve">(2) Oddball (5 mins). </w:t>
      </w:r>
      <w:r w:rsidRPr="008B66D7">
        <w:t>Subjects were presented with a series of high and low tones at 75 dB that lasted for 50 ms (with rise and fall times of 5 ms). They were instructed to ignore the low (‘background’) tones (presented at 500 Hz) and to press, with the index finger of each hand, a response button only when they heard high infrequent (‘target’) tones, which were presented at 1000 Hz. Speed and accuracy of responses were equally stressed in the task instructions. The task allowed for the assessment of processing novel task-relevant information, whilst ignoring task-irrelevant information.</w:t>
      </w:r>
    </w:p>
    <w:p w14:paraId="1AF408AD" w14:textId="77777777" w:rsidR="00675D9F" w:rsidRPr="008B66D7" w:rsidRDefault="00675D9F" w:rsidP="00CB79C6">
      <w:r w:rsidRPr="005E55CF">
        <w:rPr>
          <w:i/>
        </w:rPr>
        <w:t xml:space="preserve">(3) Emotion: conscious (5 mins). </w:t>
      </w:r>
      <w:r w:rsidRPr="008B66D7">
        <w:t>Subjects were told they would see a different series of faces presented one at a time. Again, they were instructed to pay attention to the faces because they would be asked about them later. This task assessed brain and body perception of faces showing emotion (the face stimuli were from the ‘Gur’ set of emotions).</w:t>
      </w:r>
    </w:p>
    <w:p w14:paraId="1EFDA5D9" w14:textId="77777777" w:rsidR="00675D9F" w:rsidRPr="008B66D7" w:rsidRDefault="00675D9F" w:rsidP="00CB79C6">
      <w:r w:rsidRPr="005E55CF">
        <w:rPr>
          <w:i/>
        </w:rPr>
        <w:t xml:space="preserve">(4) Emotion: non-conscious (5 mins). </w:t>
      </w:r>
      <w:r w:rsidRPr="008B66D7">
        <w:t>Subjects were told that they would see a series of different faces presented in pairs but that the first face of each pair would be presented so briefly as to be barely visible. They were told to pay attention because they would be asked about the faces later.</w:t>
      </w:r>
    </w:p>
    <w:p w14:paraId="03D036E0" w14:textId="77777777" w:rsidR="00675D9F" w:rsidRPr="008B66D7" w:rsidRDefault="00675D9F" w:rsidP="00CB79C6">
      <w:r w:rsidRPr="005E55CF">
        <w:rPr>
          <w:i/>
        </w:rPr>
        <w:t xml:space="preserve">(5) Working memory (5 mins). </w:t>
      </w:r>
      <w:r w:rsidRPr="008B66D7">
        <w:t>This task consisted of a series of letters presented to the subject on the computer screen. If the same letter appeared twice in a row (a ‘target letter’) the subject was required to simultaneously press response buttons with the index finger of each hand. Speed and accuracy of responses were equally stressed in the task instructions. In addition, intermittent chequerboard stimuli elicited ’novelty P300a’ visual ERPs. The task is designed to assess sustained attention and working memory.</w:t>
      </w:r>
    </w:p>
    <w:p w14:paraId="65D5D5F6" w14:textId="77777777" w:rsidR="00675D9F" w:rsidRPr="008B66D7" w:rsidRDefault="00675D9F" w:rsidP="00675D9F">
      <w:pPr>
        <w:pStyle w:val="Heading5"/>
      </w:pPr>
      <w:r w:rsidRPr="008B66D7">
        <w:rPr>
          <w:lang w:val="en-AU"/>
        </w:rPr>
        <w:t>Acquisition and analysis</w:t>
      </w:r>
    </w:p>
    <w:p w14:paraId="577E2D1C" w14:textId="77777777" w:rsidR="00675D9F" w:rsidRPr="008B66D7" w:rsidRDefault="00675D9F" w:rsidP="00CB79C6">
      <w:r w:rsidRPr="008B66D7">
        <w:t>Functional MRI data were collected on a 3 Tesla GE scanner using gradient echo echo-planar imaging to depict BOLD (blood oxygen level–dependent) activity. We acquired 36 brain slices parallel to the AC-PC line (3 mm thick with 10% gap), 128 x 128 matrix: TR 3.5 sec, TE 40ms, and FOV 250 mm, which provided whole-brain coverage. Four 36-slice volumes (totally 12 sec) were acquired during each stimulus block and three initial dummy volumes were collected to ensure BOLD saturation. Previous signal-to-noise analyses confirmed sufficient SNR in amygdala to detect significant signal change with a 1.5T scanner. fMRI data was analysed with the most recent standardised methodology, Statistical Parametric Mapping (SPM-5). Scans were smoothed of movement artefact and standardised into MNI space. Random effects subtraction analyses were conducted exploring averaged blocked fMRI signals for relevant contrasts, the independent variable and baseline in each task. Correlations were conducted between symptoms and neural activity in regions of interest according to each task.</w:t>
      </w:r>
    </w:p>
    <w:p w14:paraId="1E9576D9" w14:textId="77777777" w:rsidR="00675D9F" w:rsidRPr="008B66D7" w:rsidRDefault="00675D9F" w:rsidP="00675D9F">
      <w:pPr>
        <w:pStyle w:val="Heading4"/>
      </w:pPr>
      <w:bookmarkStart w:id="644" w:name="_Toc297297142"/>
      <w:r w:rsidRPr="008B66D7">
        <w:t xml:space="preserve">fMRI and sMRI </w:t>
      </w:r>
      <w:bookmarkEnd w:id="644"/>
      <w:r w:rsidRPr="008B66D7">
        <w:t>participant requirements</w:t>
      </w:r>
    </w:p>
    <w:p w14:paraId="66FD16FB" w14:textId="77777777" w:rsidR="00675D9F" w:rsidRPr="008B66D7" w:rsidRDefault="00675D9F" w:rsidP="00CB79C6">
      <w:r w:rsidRPr="008B66D7">
        <w:rPr>
          <w:rFonts w:cs="Calibri"/>
        </w:rPr>
        <w:t xml:space="preserve">As outlined, </w:t>
      </w:r>
      <w:r w:rsidRPr="008B66D7">
        <w:t>members belonging to the mTBI Subgroup were tested at the Brain Dynamics Centre, Westmead Millennium Institute. Participant requirements were as follows:</w:t>
      </w:r>
    </w:p>
    <w:p w14:paraId="16678536" w14:textId="77777777" w:rsidR="00675D9F" w:rsidRPr="008B66D7" w:rsidRDefault="00675D9F" w:rsidP="00232926">
      <w:pPr>
        <w:pStyle w:val="Bullet"/>
        <w:numPr>
          <w:ilvl w:val="0"/>
          <w:numId w:val="3"/>
        </w:numPr>
        <w:spacing w:after="160"/>
        <w:ind w:left="360"/>
      </w:pPr>
      <w:r w:rsidRPr="008B66D7">
        <w:t xml:space="preserve">On arrival, participants were asked to complete a safety questionnaire to ensure that they were fit and eligible to undergo the procedure. The presence of certain metallic objects and implants excluded individuals from an MRI scan. </w:t>
      </w:r>
    </w:p>
    <w:p w14:paraId="1C6E1CEB" w14:textId="3726C461" w:rsidR="00675D9F" w:rsidRPr="008B66D7" w:rsidRDefault="00675D9F" w:rsidP="00232926">
      <w:pPr>
        <w:pStyle w:val="Bullet"/>
        <w:numPr>
          <w:ilvl w:val="0"/>
          <w:numId w:val="3"/>
        </w:numPr>
        <w:spacing w:after="160"/>
        <w:ind w:left="360"/>
      </w:pPr>
      <w:r w:rsidRPr="008B66D7">
        <w:t>Before the scan</w:t>
      </w:r>
      <w:r w:rsidR="00794030">
        <w:t>,</w:t>
      </w:r>
      <w:r w:rsidRPr="008B66D7">
        <w:t xml:space="preserve"> participants were asked to wear a cotton hospital gown and remove all metal objects from their body (that is, jewellery). </w:t>
      </w:r>
    </w:p>
    <w:p w14:paraId="475834F8" w14:textId="77777777" w:rsidR="00675D9F" w:rsidRPr="008B66D7" w:rsidRDefault="00675D9F" w:rsidP="00232926">
      <w:pPr>
        <w:pStyle w:val="Bullet"/>
        <w:numPr>
          <w:ilvl w:val="0"/>
          <w:numId w:val="3"/>
        </w:numPr>
        <w:spacing w:after="160"/>
        <w:ind w:left="360"/>
      </w:pPr>
      <w:r w:rsidRPr="008B66D7">
        <w:t>The procedure involved lying on a moveable examination table that then slid into the MRI cylinder. This cylinder contained a magnet that created a powerful magnetic field and thus enabled images of the brain to be taken.</w:t>
      </w:r>
    </w:p>
    <w:p w14:paraId="1DF4E084" w14:textId="77777777" w:rsidR="00675D9F" w:rsidRPr="008B66D7" w:rsidRDefault="00675D9F" w:rsidP="00675D9F">
      <w:pPr>
        <w:pStyle w:val="Bullet"/>
        <w:numPr>
          <w:ilvl w:val="0"/>
          <w:numId w:val="3"/>
        </w:numPr>
        <w:ind w:left="360"/>
      </w:pPr>
      <w:r w:rsidRPr="008B66D7">
        <w:t>Participants were instructed to lie completely still during the first part of the scan since any movement would blur or distort the images. Participants were asked to complete some short tasks while in the scanner in the second part of the scan.</w:t>
      </w:r>
    </w:p>
    <w:p w14:paraId="5655FA4C" w14:textId="77777777" w:rsidR="00675D9F" w:rsidRPr="008B66D7" w:rsidRDefault="00675D9F" w:rsidP="00CB79C6">
      <w:pPr>
        <w:pStyle w:val="Heading2b"/>
        <w:ind w:left="720" w:hanging="720"/>
      </w:pPr>
      <w:bookmarkStart w:id="645" w:name="_Toc341700584"/>
      <w:bookmarkStart w:id="646" w:name="_Toc482021452"/>
      <w:bookmarkStart w:id="647" w:name="_Toc482024543"/>
      <w:bookmarkStart w:id="648" w:name="_Toc484594363"/>
      <w:bookmarkStart w:id="649" w:name="_Toc487011305"/>
      <w:bookmarkStart w:id="650" w:name="_Toc493663200"/>
      <w:bookmarkStart w:id="651" w:name="_Toc494449815"/>
      <w:bookmarkStart w:id="652" w:name="_Toc341700587"/>
      <w:bookmarkEnd w:id="621"/>
      <w:bookmarkEnd w:id="622"/>
      <w:bookmarkEnd w:id="623"/>
      <w:r w:rsidRPr="008B66D7">
        <w:t>Unit-level perturbation of Medical Employment Classification values</w:t>
      </w:r>
      <w:bookmarkEnd w:id="645"/>
      <w:bookmarkEnd w:id="646"/>
      <w:bookmarkEnd w:id="647"/>
      <w:bookmarkEnd w:id="648"/>
      <w:bookmarkEnd w:id="649"/>
      <w:bookmarkEnd w:id="650"/>
      <w:bookmarkEnd w:id="651"/>
    </w:p>
    <w:p w14:paraId="3B70275A" w14:textId="77777777" w:rsidR="00675D9F" w:rsidRPr="008B66D7" w:rsidRDefault="00675D9F" w:rsidP="00675D9F">
      <w:pPr>
        <w:pStyle w:val="Heading3b"/>
      </w:pPr>
      <w:bookmarkStart w:id="653" w:name="_Toc487011306"/>
      <w:bookmarkStart w:id="654" w:name="_Toc493663201"/>
      <w:r w:rsidRPr="008B66D7">
        <w:t>Methodology</w:t>
      </w:r>
      <w:bookmarkEnd w:id="653"/>
      <w:bookmarkEnd w:id="654"/>
    </w:p>
    <w:p w14:paraId="58A27731" w14:textId="77777777" w:rsidR="00675D9F" w:rsidRPr="008B66D7" w:rsidRDefault="00675D9F" w:rsidP="00CB79C6">
      <w:r w:rsidRPr="008B66D7">
        <w:t>Due to the nature of the consent provided for individuals on the Study Roll, access to identified data for weighting purposes required the consent of the individual participants. The Australian Institute of Health and Welfare carried out a perturbation approach that provided each non-consenting record with a releasable MEC value. Perturbation used the observed values of MEC for the non-consenters to give an appropriate value to each non-consenting record. This was achieved simply by fitting a model using releasable data items as predictors in a model of MEC using the non-consenters. The model used was a logistic regression model. This resulted in a set of probabilities of each record taking on MEC values. A Monte Carlo approach used these probabilities to randomly assign a synthetic MEC value to each record. These synthetic MEC values reflect each individual’s characteristics. The generation was constrained so that aggregate totals remained consistent with totals of unperturbed values.</w:t>
      </w:r>
    </w:p>
    <w:p w14:paraId="6BC38849" w14:textId="77777777" w:rsidR="00675D9F" w:rsidRPr="008B66D7" w:rsidRDefault="00675D9F" w:rsidP="00CB79C6">
      <w:r w:rsidRPr="008B66D7">
        <w:t>The perturbation approach allowed the unit records to better reflect the MEC status of individuals. This allowed researchers to use the unit records to undertake more accurate analyses and tabulations.</w:t>
      </w:r>
    </w:p>
    <w:p w14:paraId="47505187" w14:textId="77777777" w:rsidR="00675D9F" w:rsidRPr="008B66D7" w:rsidRDefault="00675D9F" w:rsidP="00CB79C6">
      <w:r w:rsidRPr="008B66D7">
        <w:t>The unit record perturbation allowed for tabulation and analyses. The perturbed values did not assume a broad level of homogeneity within the combinations of variables as an aggregate weighting approach; rather, they allowed the individual characteristic of each person to inform the perturbed value they were assigned.</w:t>
      </w:r>
    </w:p>
    <w:p w14:paraId="6F548F5E" w14:textId="77777777" w:rsidR="00675D9F" w:rsidRPr="008B66D7" w:rsidRDefault="00675D9F" w:rsidP="00675D9F">
      <w:pPr>
        <w:pStyle w:val="Heading3b"/>
      </w:pPr>
      <w:bookmarkStart w:id="655" w:name="_Toc487011307"/>
      <w:bookmarkStart w:id="656" w:name="_Toc493663202"/>
      <w:r w:rsidRPr="008B66D7">
        <w:t>Results</w:t>
      </w:r>
      <w:bookmarkEnd w:id="655"/>
      <w:bookmarkEnd w:id="656"/>
    </w:p>
    <w:p w14:paraId="1A0CF57F" w14:textId="77777777" w:rsidR="00675D9F" w:rsidRPr="008B66D7" w:rsidRDefault="00675D9F" w:rsidP="00CB79C6">
      <w:r w:rsidRPr="008B66D7">
        <w:t>The perturbation process was constrained at the source level. Tables A.3 and A.4 show that this was achieved, as the counts of ‘fit’, ‘unfit’ and ‘missing’ were the same for both the original and the perturbed values.</w:t>
      </w:r>
    </w:p>
    <w:p w14:paraId="7E32D5C9" w14:textId="7D833E9E" w:rsidR="00675D9F" w:rsidRPr="008B66D7" w:rsidRDefault="00675D9F" w:rsidP="00CB79C6">
      <w:r w:rsidRPr="008B66D7">
        <w:t xml:space="preserve">The missing values were assumed to happen at random within the source file. This meant that a participant’s original missing value could be given to any other participant, regardless of their </w:t>
      </w:r>
      <w:bookmarkStart w:id="657" w:name="_Hlk490642542"/>
      <w:r w:rsidRPr="008B66D7">
        <w:t>gender, Service, rank or age</w:t>
      </w:r>
      <w:bookmarkEnd w:id="657"/>
      <w:r w:rsidRPr="008B66D7">
        <w:t xml:space="preserve">. As </w:t>
      </w:r>
      <w:r w:rsidR="00794030">
        <w:t>a result</w:t>
      </w:r>
      <w:r w:rsidRPr="008B66D7">
        <w:t>, the number of ‘fit’ and ‘unfit’ totals at these constraining levels for the perturbed data do not exactly line up with the original totals (see Table A.4 for totals by Service type).</w:t>
      </w:r>
    </w:p>
    <w:p w14:paraId="7F407940" w14:textId="77777777" w:rsidR="00675D9F" w:rsidRPr="008B66D7" w:rsidRDefault="00675D9F" w:rsidP="00675D9F">
      <w:pPr>
        <w:pStyle w:val="TableName"/>
      </w:pPr>
      <w:bookmarkStart w:id="658" w:name="_Toc486936022"/>
      <w:bookmarkStart w:id="659" w:name="_Toc487014346"/>
      <w:bookmarkStart w:id="660" w:name="_Toc492995649"/>
      <w:bookmarkStart w:id="661" w:name="_Toc497383348"/>
      <w:bookmarkStart w:id="662" w:name="_Toc524079328"/>
      <w:bookmarkStart w:id="663" w:name="_Toc532319277"/>
      <w:r w:rsidRPr="008B66D7">
        <w:t>Table A.3</w:t>
      </w:r>
      <w:r w:rsidRPr="008B66D7">
        <w:tab/>
        <w:t>Counts of categories, by source</w:t>
      </w:r>
      <w:bookmarkEnd w:id="658"/>
      <w:bookmarkEnd w:id="659"/>
      <w:bookmarkEnd w:id="660"/>
      <w:bookmarkEnd w:id="661"/>
      <w:bookmarkEnd w:id="662"/>
      <w:bookmarkEnd w:id="663"/>
    </w:p>
    <w:tbl>
      <w:tblPr>
        <w:tblStyle w:val="TWRPTable"/>
        <w:tblW w:w="5000" w:type="pct"/>
        <w:tblLayout w:type="fixed"/>
        <w:tblLook w:val="04A0" w:firstRow="1" w:lastRow="0" w:firstColumn="1" w:lastColumn="0" w:noHBand="0" w:noVBand="1"/>
        <w:tblDescription w:val="Table A.3 Counts of categories, by source"/>
      </w:tblPr>
      <w:tblGrid>
        <w:gridCol w:w="1501"/>
        <w:gridCol w:w="931"/>
        <w:gridCol w:w="931"/>
        <w:gridCol w:w="932"/>
        <w:gridCol w:w="931"/>
        <w:gridCol w:w="931"/>
        <w:gridCol w:w="932"/>
      </w:tblGrid>
      <w:tr w:rsidR="00675D9F" w:rsidRPr="00CB79C6" w14:paraId="7FA4B936" w14:textId="77777777" w:rsidTr="00232926">
        <w:trPr>
          <w:cnfStyle w:val="100000000000" w:firstRow="1" w:lastRow="0" w:firstColumn="0" w:lastColumn="0" w:oddVBand="0" w:evenVBand="0" w:oddHBand="0" w:evenHBand="0" w:firstRowFirstColumn="0" w:firstRowLastColumn="0" w:lastRowFirstColumn="0" w:lastRowLastColumn="0"/>
          <w:cantSplit/>
          <w:tblHeader/>
        </w:trPr>
        <w:tc>
          <w:tcPr>
            <w:tcW w:w="1553" w:type="dxa"/>
            <w:vMerge w:val="restart"/>
          </w:tcPr>
          <w:p w14:paraId="6778888E" w14:textId="77777777" w:rsidR="00675D9F" w:rsidRPr="00CB79C6" w:rsidRDefault="00675D9F" w:rsidP="00CB79C6">
            <w:pPr>
              <w:pStyle w:val="TableText"/>
            </w:pPr>
            <w:r w:rsidRPr="00CB79C6">
              <w:t>Source</w:t>
            </w:r>
          </w:p>
        </w:tc>
        <w:tc>
          <w:tcPr>
            <w:tcW w:w="2881" w:type="dxa"/>
            <w:gridSpan w:val="3"/>
          </w:tcPr>
          <w:p w14:paraId="161B969D" w14:textId="77777777" w:rsidR="00675D9F" w:rsidRPr="00CB79C6" w:rsidRDefault="00675D9F" w:rsidP="00232926">
            <w:pPr>
              <w:pStyle w:val="TableText"/>
              <w:jc w:val="center"/>
            </w:pPr>
            <w:r w:rsidRPr="00CB79C6">
              <w:t>Original MEC value</w:t>
            </w:r>
          </w:p>
        </w:tc>
        <w:tc>
          <w:tcPr>
            <w:tcW w:w="2881" w:type="dxa"/>
            <w:gridSpan w:val="3"/>
          </w:tcPr>
          <w:p w14:paraId="3B6DD582" w14:textId="77777777" w:rsidR="00675D9F" w:rsidRPr="00CB79C6" w:rsidRDefault="00675D9F" w:rsidP="00232926">
            <w:pPr>
              <w:pStyle w:val="TableText"/>
              <w:jc w:val="center"/>
            </w:pPr>
            <w:r w:rsidRPr="00CB79C6">
              <w:t>Perturbed MEC value</w:t>
            </w:r>
          </w:p>
        </w:tc>
      </w:tr>
      <w:tr w:rsidR="00675D9F" w:rsidRPr="00CB79C6" w14:paraId="576D6AE6" w14:textId="77777777" w:rsidTr="00232926">
        <w:trPr>
          <w:cnfStyle w:val="100000000000" w:firstRow="1" w:lastRow="0" w:firstColumn="0" w:lastColumn="0" w:oddVBand="0" w:evenVBand="0" w:oddHBand="0" w:evenHBand="0" w:firstRowFirstColumn="0" w:firstRowLastColumn="0" w:lastRowFirstColumn="0" w:lastRowLastColumn="0"/>
          <w:cantSplit/>
          <w:tblHeader/>
        </w:trPr>
        <w:tc>
          <w:tcPr>
            <w:tcW w:w="1553" w:type="dxa"/>
            <w:vMerge/>
          </w:tcPr>
          <w:p w14:paraId="6D62366A" w14:textId="77777777" w:rsidR="00675D9F" w:rsidRPr="00CB79C6" w:rsidRDefault="00675D9F" w:rsidP="00CB79C6">
            <w:pPr>
              <w:pStyle w:val="TableText"/>
            </w:pPr>
          </w:p>
        </w:tc>
        <w:tc>
          <w:tcPr>
            <w:tcW w:w="960" w:type="dxa"/>
          </w:tcPr>
          <w:p w14:paraId="6BCE6CA1" w14:textId="77777777" w:rsidR="00675D9F" w:rsidRPr="00CB79C6" w:rsidRDefault="00675D9F" w:rsidP="00232926">
            <w:pPr>
              <w:pStyle w:val="TableText"/>
              <w:jc w:val="right"/>
            </w:pPr>
            <w:r w:rsidRPr="00CB79C6">
              <w:t>Fit</w:t>
            </w:r>
          </w:p>
        </w:tc>
        <w:tc>
          <w:tcPr>
            <w:tcW w:w="960" w:type="dxa"/>
          </w:tcPr>
          <w:p w14:paraId="692A3A85" w14:textId="77777777" w:rsidR="00675D9F" w:rsidRPr="00CB79C6" w:rsidRDefault="00675D9F" w:rsidP="00232926">
            <w:pPr>
              <w:pStyle w:val="TableText"/>
              <w:jc w:val="right"/>
            </w:pPr>
            <w:r w:rsidRPr="00CB79C6">
              <w:t>Unfit</w:t>
            </w:r>
          </w:p>
        </w:tc>
        <w:tc>
          <w:tcPr>
            <w:tcW w:w="961" w:type="dxa"/>
          </w:tcPr>
          <w:p w14:paraId="1413FF06" w14:textId="77777777" w:rsidR="00675D9F" w:rsidRPr="00CB79C6" w:rsidRDefault="00675D9F" w:rsidP="00232926">
            <w:pPr>
              <w:pStyle w:val="TableText"/>
              <w:jc w:val="right"/>
            </w:pPr>
            <w:r w:rsidRPr="00CB79C6">
              <w:t>Missing</w:t>
            </w:r>
          </w:p>
        </w:tc>
        <w:tc>
          <w:tcPr>
            <w:tcW w:w="960" w:type="dxa"/>
          </w:tcPr>
          <w:p w14:paraId="5E2B4293" w14:textId="77777777" w:rsidR="00675D9F" w:rsidRPr="00CB79C6" w:rsidRDefault="00675D9F" w:rsidP="00232926">
            <w:pPr>
              <w:pStyle w:val="TableText"/>
              <w:jc w:val="right"/>
            </w:pPr>
            <w:r w:rsidRPr="00CB79C6">
              <w:t>Fit</w:t>
            </w:r>
          </w:p>
        </w:tc>
        <w:tc>
          <w:tcPr>
            <w:tcW w:w="960" w:type="dxa"/>
          </w:tcPr>
          <w:p w14:paraId="3CA5E07D" w14:textId="77777777" w:rsidR="00675D9F" w:rsidRPr="00CB79C6" w:rsidRDefault="00675D9F" w:rsidP="00232926">
            <w:pPr>
              <w:pStyle w:val="TableText"/>
              <w:jc w:val="right"/>
            </w:pPr>
            <w:r w:rsidRPr="00CB79C6">
              <w:t>Unfit</w:t>
            </w:r>
          </w:p>
        </w:tc>
        <w:tc>
          <w:tcPr>
            <w:tcW w:w="961" w:type="dxa"/>
          </w:tcPr>
          <w:p w14:paraId="42A1E225" w14:textId="77777777" w:rsidR="00675D9F" w:rsidRPr="00CB79C6" w:rsidRDefault="00675D9F" w:rsidP="00232926">
            <w:pPr>
              <w:pStyle w:val="TableText"/>
              <w:jc w:val="right"/>
            </w:pPr>
            <w:r w:rsidRPr="00CB79C6">
              <w:t>Missing</w:t>
            </w:r>
          </w:p>
        </w:tc>
      </w:tr>
      <w:tr w:rsidR="00675D9F" w:rsidRPr="00CB79C6" w14:paraId="62A067B2" w14:textId="77777777" w:rsidTr="00232926">
        <w:trPr>
          <w:cnfStyle w:val="000000100000" w:firstRow="0" w:lastRow="0" w:firstColumn="0" w:lastColumn="0" w:oddVBand="0" w:evenVBand="0" w:oddHBand="1" w:evenHBand="0" w:firstRowFirstColumn="0" w:firstRowLastColumn="0" w:lastRowFirstColumn="0" w:lastRowLastColumn="0"/>
          <w:cantSplit/>
        </w:trPr>
        <w:tc>
          <w:tcPr>
            <w:tcW w:w="1553" w:type="dxa"/>
          </w:tcPr>
          <w:p w14:paraId="1BAAE202" w14:textId="77777777" w:rsidR="00675D9F" w:rsidRPr="00CB79C6" w:rsidRDefault="00675D9F" w:rsidP="00CB79C6">
            <w:pPr>
              <w:pStyle w:val="TableText"/>
            </w:pPr>
            <w:r w:rsidRPr="00CB79C6">
              <w:t>ABIN</w:t>
            </w:r>
          </w:p>
        </w:tc>
        <w:tc>
          <w:tcPr>
            <w:tcW w:w="960" w:type="dxa"/>
          </w:tcPr>
          <w:p w14:paraId="05AD2226" w14:textId="77777777" w:rsidR="00675D9F" w:rsidRPr="00CB79C6" w:rsidRDefault="00675D9F" w:rsidP="00232926">
            <w:pPr>
              <w:pStyle w:val="TableText"/>
              <w:jc w:val="right"/>
            </w:pPr>
            <w:r w:rsidRPr="00CB79C6">
              <w:t>138</w:t>
            </w:r>
          </w:p>
        </w:tc>
        <w:tc>
          <w:tcPr>
            <w:tcW w:w="960" w:type="dxa"/>
          </w:tcPr>
          <w:p w14:paraId="5E03C0DA" w14:textId="77777777" w:rsidR="00675D9F" w:rsidRPr="00CB79C6" w:rsidRDefault="00675D9F" w:rsidP="00232926">
            <w:pPr>
              <w:pStyle w:val="TableText"/>
              <w:jc w:val="right"/>
            </w:pPr>
            <w:r w:rsidRPr="00CB79C6">
              <w:t>7</w:t>
            </w:r>
          </w:p>
        </w:tc>
        <w:tc>
          <w:tcPr>
            <w:tcW w:w="961" w:type="dxa"/>
          </w:tcPr>
          <w:p w14:paraId="510A5C1D" w14:textId="77777777" w:rsidR="00675D9F" w:rsidRPr="00CB79C6" w:rsidRDefault="00675D9F" w:rsidP="00232926">
            <w:pPr>
              <w:pStyle w:val="TableText"/>
              <w:jc w:val="right"/>
            </w:pPr>
            <w:r w:rsidRPr="00CB79C6">
              <w:t>0</w:t>
            </w:r>
          </w:p>
        </w:tc>
        <w:tc>
          <w:tcPr>
            <w:tcW w:w="960" w:type="dxa"/>
          </w:tcPr>
          <w:p w14:paraId="157C941D" w14:textId="77777777" w:rsidR="00675D9F" w:rsidRPr="00CB79C6" w:rsidRDefault="00675D9F" w:rsidP="00232926">
            <w:pPr>
              <w:pStyle w:val="TableText"/>
              <w:jc w:val="right"/>
            </w:pPr>
            <w:r w:rsidRPr="00CB79C6">
              <w:t>138</w:t>
            </w:r>
          </w:p>
        </w:tc>
        <w:tc>
          <w:tcPr>
            <w:tcW w:w="960" w:type="dxa"/>
          </w:tcPr>
          <w:p w14:paraId="674ACC43" w14:textId="77777777" w:rsidR="00675D9F" w:rsidRPr="00CB79C6" w:rsidRDefault="00675D9F" w:rsidP="00232926">
            <w:pPr>
              <w:pStyle w:val="TableText"/>
              <w:jc w:val="right"/>
            </w:pPr>
            <w:r w:rsidRPr="00CB79C6">
              <w:t>7</w:t>
            </w:r>
          </w:p>
        </w:tc>
        <w:tc>
          <w:tcPr>
            <w:tcW w:w="961" w:type="dxa"/>
          </w:tcPr>
          <w:p w14:paraId="3B8B1B3B" w14:textId="77777777" w:rsidR="00675D9F" w:rsidRPr="00CB79C6" w:rsidRDefault="00675D9F" w:rsidP="00232926">
            <w:pPr>
              <w:pStyle w:val="TableText"/>
              <w:jc w:val="right"/>
            </w:pPr>
            <w:r w:rsidRPr="00CB79C6">
              <w:t>0</w:t>
            </w:r>
          </w:p>
        </w:tc>
      </w:tr>
      <w:tr w:rsidR="00675D9F" w:rsidRPr="00CB79C6" w14:paraId="2E18CD01" w14:textId="77777777" w:rsidTr="00232926">
        <w:trPr>
          <w:cantSplit/>
        </w:trPr>
        <w:tc>
          <w:tcPr>
            <w:tcW w:w="1553" w:type="dxa"/>
          </w:tcPr>
          <w:p w14:paraId="3EB6F985" w14:textId="77777777" w:rsidR="00675D9F" w:rsidRPr="00CB79C6" w:rsidRDefault="00675D9F" w:rsidP="00CB79C6">
            <w:pPr>
              <w:pStyle w:val="TableText"/>
            </w:pPr>
            <w:r w:rsidRPr="00CB79C6">
              <w:t>CURR</w:t>
            </w:r>
          </w:p>
        </w:tc>
        <w:tc>
          <w:tcPr>
            <w:tcW w:w="960" w:type="dxa"/>
          </w:tcPr>
          <w:p w14:paraId="0C8F45B3" w14:textId="77777777" w:rsidR="00675D9F" w:rsidRPr="00CB79C6" w:rsidRDefault="00675D9F" w:rsidP="00232926">
            <w:pPr>
              <w:pStyle w:val="TableText"/>
              <w:jc w:val="right"/>
            </w:pPr>
            <w:r w:rsidRPr="00CB79C6">
              <w:t>891</w:t>
            </w:r>
          </w:p>
        </w:tc>
        <w:tc>
          <w:tcPr>
            <w:tcW w:w="960" w:type="dxa"/>
          </w:tcPr>
          <w:p w14:paraId="6F71AA75" w14:textId="77777777" w:rsidR="00675D9F" w:rsidRPr="00CB79C6" w:rsidRDefault="00675D9F" w:rsidP="00232926">
            <w:pPr>
              <w:pStyle w:val="TableText"/>
              <w:jc w:val="right"/>
            </w:pPr>
            <w:r w:rsidRPr="00CB79C6">
              <w:t>196</w:t>
            </w:r>
          </w:p>
        </w:tc>
        <w:tc>
          <w:tcPr>
            <w:tcW w:w="961" w:type="dxa"/>
          </w:tcPr>
          <w:p w14:paraId="76A540D0" w14:textId="77777777" w:rsidR="00675D9F" w:rsidRPr="00CB79C6" w:rsidRDefault="00675D9F" w:rsidP="00232926">
            <w:pPr>
              <w:pStyle w:val="TableText"/>
              <w:jc w:val="right"/>
            </w:pPr>
            <w:r w:rsidRPr="00CB79C6">
              <w:t>2</w:t>
            </w:r>
          </w:p>
        </w:tc>
        <w:tc>
          <w:tcPr>
            <w:tcW w:w="960" w:type="dxa"/>
          </w:tcPr>
          <w:p w14:paraId="3CB46492" w14:textId="77777777" w:rsidR="00675D9F" w:rsidRPr="00CB79C6" w:rsidRDefault="00675D9F" w:rsidP="00232926">
            <w:pPr>
              <w:pStyle w:val="TableText"/>
              <w:jc w:val="right"/>
            </w:pPr>
            <w:r w:rsidRPr="00CB79C6">
              <w:t>891</w:t>
            </w:r>
          </w:p>
        </w:tc>
        <w:tc>
          <w:tcPr>
            <w:tcW w:w="960" w:type="dxa"/>
          </w:tcPr>
          <w:p w14:paraId="6F831C5D" w14:textId="77777777" w:rsidR="00675D9F" w:rsidRPr="00CB79C6" w:rsidRDefault="00675D9F" w:rsidP="00232926">
            <w:pPr>
              <w:pStyle w:val="TableText"/>
              <w:jc w:val="right"/>
            </w:pPr>
            <w:r w:rsidRPr="00CB79C6">
              <w:t>196</w:t>
            </w:r>
          </w:p>
        </w:tc>
        <w:tc>
          <w:tcPr>
            <w:tcW w:w="961" w:type="dxa"/>
          </w:tcPr>
          <w:p w14:paraId="13E40822" w14:textId="77777777" w:rsidR="00675D9F" w:rsidRPr="00CB79C6" w:rsidRDefault="00675D9F" w:rsidP="00232926">
            <w:pPr>
              <w:pStyle w:val="TableText"/>
              <w:jc w:val="right"/>
            </w:pPr>
            <w:r w:rsidRPr="00CB79C6">
              <w:t>2</w:t>
            </w:r>
          </w:p>
        </w:tc>
      </w:tr>
      <w:tr w:rsidR="00675D9F" w:rsidRPr="00CB79C6" w14:paraId="6DF058D2" w14:textId="77777777" w:rsidTr="00232926">
        <w:trPr>
          <w:cnfStyle w:val="000000100000" w:firstRow="0" w:lastRow="0" w:firstColumn="0" w:lastColumn="0" w:oddVBand="0" w:evenVBand="0" w:oddHBand="1" w:evenHBand="0" w:firstRowFirstColumn="0" w:firstRowLastColumn="0" w:lastRowFirstColumn="0" w:lastRowLastColumn="0"/>
          <w:cantSplit/>
        </w:trPr>
        <w:tc>
          <w:tcPr>
            <w:tcW w:w="1553" w:type="dxa"/>
          </w:tcPr>
          <w:p w14:paraId="087D723D" w14:textId="77777777" w:rsidR="00675D9F" w:rsidRPr="00CB79C6" w:rsidRDefault="00675D9F" w:rsidP="00CB79C6">
            <w:pPr>
              <w:pStyle w:val="TableText"/>
            </w:pPr>
            <w:r w:rsidRPr="00CB79C6">
              <w:t>TRAN</w:t>
            </w:r>
          </w:p>
        </w:tc>
        <w:tc>
          <w:tcPr>
            <w:tcW w:w="960" w:type="dxa"/>
          </w:tcPr>
          <w:p w14:paraId="4F943D97" w14:textId="77777777" w:rsidR="00675D9F" w:rsidRPr="00CB79C6" w:rsidRDefault="00675D9F" w:rsidP="00232926">
            <w:pPr>
              <w:pStyle w:val="TableText"/>
              <w:jc w:val="right"/>
            </w:pPr>
            <w:r w:rsidRPr="00CB79C6">
              <w:t>271</w:t>
            </w:r>
          </w:p>
        </w:tc>
        <w:tc>
          <w:tcPr>
            <w:tcW w:w="960" w:type="dxa"/>
          </w:tcPr>
          <w:p w14:paraId="050BA2E0" w14:textId="77777777" w:rsidR="00675D9F" w:rsidRPr="00CB79C6" w:rsidRDefault="00675D9F" w:rsidP="00232926">
            <w:pPr>
              <w:pStyle w:val="TableText"/>
              <w:jc w:val="right"/>
            </w:pPr>
            <w:r w:rsidRPr="00CB79C6">
              <w:t>159</w:t>
            </w:r>
          </w:p>
        </w:tc>
        <w:tc>
          <w:tcPr>
            <w:tcW w:w="961" w:type="dxa"/>
          </w:tcPr>
          <w:p w14:paraId="2A7416C3" w14:textId="77777777" w:rsidR="00675D9F" w:rsidRPr="00CB79C6" w:rsidRDefault="00675D9F" w:rsidP="00232926">
            <w:pPr>
              <w:pStyle w:val="TableText"/>
              <w:jc w:val="right"/>
            </w:pPr>
            <w:r w:rsidRPr="00CB79C6">
              <w:t>1</w:t>
            </w:r>
          </w:p>
        </w:tc>
        <w:tc>
          <w:tcPr>
            <w:tcW w:w="960" w:type="dxa"/>
          </w:tcPr>
          <w:p w14:paraId="4299F0D6" w14:textId="77777777" w:rsidR="00675D9F" w:rsidRPr="00CB79C6" w:rsidRDefault="00675D9F" w:rsidP="00232926">
            <w:pPr>
              <w:pStyle w:val="TableText"/>
              <w:jc w:val="right"/>
            </w:pPr>
            <w:r w:rsidRPr="00CB79C6">
              <w:t>271</w:t>
            </w:r>
          </w:p>
        </w:tc>
        <w:tc>
          <w:tcPr>
            <w:tcW w:w="960" w:type="dxa"/>
          </w:tcPr>
          <w:p w14:paraId="26B90BD9" w14:textId="77777777" w:rsidR="00675D9F" w:rsidRPr="00CB79C6" w:rsidRDefault="00675D9F" w:rsidP="00232926">
            <w:pPr>
              <w:pStyle w:val="TableText"/>
              <w:jc w:val="right"/>
            </w:pPr>
            <w:r w:rsidRPr="00CB79C6">
              <w:t>159</w:t>
            </w:r>
          </w:p>
        </w:tc>
        <w:tc>
          <w:tcPr>
            <w:tcW w:w="961" w:type="dxa"/>
          </w:tcPr>
          <w:p w14:paraId="24084FF6" w14:textId="77777777" w:rsidR="00675D9F" w:rsidRPr="00CB79C6" w:rsidRDefault="00675D9F" w:rsidP="00232926">
            <w:pPr>
              <w:pStyle w:val="TableText"/>
              <w:jc w:val="right"/>
            </w:pPr>
            <w:r w:rsidRPr="00CB79C6">
              <w:t>1</w:t>
            </w:r>
          </w:p>
        </w:tc>
      </w:tr>
    </w:tbl>
    <w:p w14:paraId="388C62EE" w14:textId="77777777" w:rsidR="00675D9F" w:rsidRPr="008B66D7" w:rsidRDefault="00675D9F" w:rsidP="00675D9F">
      <w:pPr>
        <w:pStyle w:val="TableNotes"/>
      </w:pPr>
    </w:p>
    <w:p w14:paraId="7CBC1B00" w14:textId="77777777" w:rsidR="00675D9F" w:rsidRPr="008B66D7" w:rsidRDefault="00675D9F" w:rsidP="00675D9F">
      <w:pPr>
        <w:pStyle w:val="TableName"/>
        <w:rPr>
          <w:rFonts w:eastAsia="MS ??"/>
        </w:rPr>
      </w:pPr>
      <w:bookmarkStart w:id="664" w:name="_Toc486936023"/>
      <w:bookmarkStart w:id="665" w:name="_Toc487014347"/>
      <w:bookmarkStart w:id="666" w:name="_Toc492995650"/>
      <w:bookmarkStart w:id="667" w:name="_Toc497383349"/>
      <w:bookmarkStart w:id="668" w:name="_Toc524079329"/>
      <w:bookmarkStart w:id="669" w:name="_Toc532319278"/>
      <w:r w:rsidRPr="008B66D7">
        <w:t>Table A.4</w:t>
      </w:r>
      <w:r w:rsidRPr="008B66D7">
        <w:tab/>
        <w:t>Counts of categories, by Service type</w:t>
      </w:r>
      <w:bookmarkEnd w:id="664"/>
      <w:bookmarkEnd w:id="665"/>
      <w:bookmarkEnd w:id="666"/>
      <w:bookmarkEnd w:id="667"/>
      <w:bookmarkEnd w:id="668"/>
      <w:bookmarkEnd w:id="669"/>
    </w:p>
    <w:tbl>
      <w:tblPr>
        <w:tblStyle w:val="TWRPTable"/>
        <w:tblW w:w="5000" w:type="pct"/>
        <w:tblLayout w:type="fixed"/>
        <w:tblLook w:val="04A0" w:firstRow="1" w:lastRow="0" w:firstColumn="1" w:lastColumn="0" w:noHBand="0" w:noVBand="1"/>
        <w:tblDescription w:val="Table A.4 Counts of categories, by Service type"/>
      </w:tblPr>
      <w:tblGrid>
        <w:gridCol w:w="1501"/>
        <w:gridCol w:w="931"/>
        <w:gridCol w:w="931"/>
        <w:gridCol w:w="932"/>
        <w:gridCol w:w="931"/>
        <w:gridCol w:w="931"/>
        <w:gridCol w:w="932"/>
      </w:tblGrid>
      <w:tr w:rsidR="00675D9F" w:rsidRPr="00232926" w14:paraId="0721D61C" w14:textId="77777777" w:rsidTr="00232926">
        <w:trPr>
          <w:cnfStyle w:val="100000000000" w:firstRow="1" w:lastRow="0" w:firstColumn="0" w:lastColumn="0" w:oddVBand="0" w:evenVBand="0" w:oddHBand="0" w:evenHBand="0" w:firstRowFirstColumn="0" w:firstRowLastColumn="0" w:lastRowFirstColumn="0" w:lastRowLastColumn="0"/>
          <w:cantSplit/>
          <w:tblHeader/>
        </w:trPr>
        <w:tc>
          <w:tcPr>
            <w:tcW w:w="1553" w:type="dxa"/>
            <w:vMerge w:val="restart"/>
          </w:tcPr>
          <w:p w14:paraId="5764C755" w14:textId="77777777" w:rsidR="00675D9F" w:rsidRPr="00232926" w:rsidRDefault="00675D9F" w:rsidP="00232926">
            <w:pPr>
              <w:pStyle w:val="TableText"/>
            </w:pPr>
            <w:bookmarkStart w:id="670" w:name="_Toc482021453"/>
            <w:bookmarkStart w:id="671" w:name="_Toc482024544"/>
            <w:bookmarkEnd w:id="670"/>
            <w:bookmarkEnd w:id="671"/>
            <w:r w:rsidRPr="00232926">
              <w:t>Service</w:t>
            </w:r>
          </w:p>
        </w:tc>
        <w:tc>
          <w:tcPr>
            <w:tcW w:w="2881" w:type="dxa"/>
            <w:gridSpan w:val="3"/>
          </w:tcPr>
          <w:p w14:paraId="503FFD4A" w14:textId="77777777" w:rsidR="00675D9F" w:rsidRPr="00232926" w:rsidRDefault="00675D9F" w:rsidP="00232926">
            <w:pPr>
              <w:pStyle w:val="TableText"/>
              <w:jc w:val="center"/>
            </w:pPr>
            <w:r w:rsidRPr="00232926">
              <w:t>Original MEC value</w:t>
            </w:r>
          </w:p>
        </w:tc>
        <w:tc>
          <w:tcPr>
            <w:tcW w:w="2881" w:type="dxa"/>
            <w:gridSpan w:val="3"/>
          </w:tcPr>
          <w:p w14:paraId="41E4F1ED" w14:textId="77777777" w:rsidR="00675D9F" w:rsidRPr="00232926" w:rsidRDefault="00675D9F" w:rsidP="00232926">
            <w:pPr>
              <w:pStyle w:val="TableText"/>
              <w:jc w:val="center"/>
            </w:pPr>
            <w:r w:rsidRPr="00232926">
              <w:t>Perturbed MEC value</w:t>
            </w:r>
          </w:p>
        </w:tc>
      </w:tr>
      <w:tr w:rsidR="00675D9F" w:rsidRPr="00232926" w14:paraId="51287991" w14:textId="77777777" w:rsidTr="00232926">
        <w:trPr>
          <w:cnfStyle w:val="100000000000" w:firstRow="1" w:lastRow="0" w:firstColumn="0" w:lastColumn="0" w:oddVBand="0" w:evenVBand="0" w:oddHBand="0" w:evenHBand="0" w:firstRowFirstColumn="0" w:firstRowLastColumn="0" w:lastRowFirstColumn="0" w:lastRowLastColumn="0"/>
          <w:cantSplit/>
          <w:tblHeader/>
        </w:trPr>
        <w:tc>
          <w:tcPr>
            <w:tcW w:w="1553" w:type="dxa"/>
            <w:vMerge/>
          </w:tcPr>
          <w:p w14:paraId="381FAED0" w14:textId="77777777" w:rsidR="00675D9F" w:rsidRPr="00232926" w:rsidRDefault="00675D9F" w:rsidP="00232926">
            <w:pPr>
              <w:pStyle w:val="TableText"/>
            </w:pPr>
          </w:p>
        </w:tc>
        <w:tc>
          <w:tcPr>
            <w:tcW w:w="960" w:type="dxa"/>
          </w:tcPr>
          <w:p w14:paraId="328235B5" w14:textId="77777777" w:rsidR="00675D9F" w:rsidRPr="00232926" w:rsidRDefault="00675D9F" w:rsidP="00232926">
            <w:pPr>
              <w:pStyle w:val="TableText"/>
              <w:jc w:val="right"/>
            </w:pPr>
            <w:r w:rsidRPr="00232926">
              <w:t>Fit</w:t>
            </w:r>
          </w:p>
        </w:tc>
        <w:tc>
          <w:tcPr>
            <w:tcW w:w="960" w:type="dxa"/>
          </w:tcPr>
          <w:p w14:paraId="485339EB" w14:textId="77777777" w:rsidR="00675D9F" w:rsidRPr="00232926" w:rsidRDefault="00675D9F" w:rsidP="00232926">
            <w:pPr>
              <w:pStyle w:val="TableText"/>
              <w:jc w:val="right"/>
            </w:pPr>
            <w:r w:rsidRPr="00232926">
              <w:t>Unfit</w:t>
            </w:r>
          </w:p>
        </w:tc>
        <w:tc>
          <w:tcPr>
            <w:tcW w:w="961" w:type="dxa"/>
          </w:tcPr>
          <w:p w14:paraId="3BE1CC0E" w14:textId="77777777" w:rsidR="00675D9F" w:rsidRPr="00232926" w:rsidRDefault="00675D9F" w:rsidP="00232926">
            <w:pPr>
              <w:pStyle w:val="TableText"/>
              <w:jc w:val="right"/>
            </w:pPr>
            <w:r w:rsidRPr="00232926">
              <w:t>Missing</w:t>
            </w:r>
          </w:p>
        </w:tc>
        <w:tc>
          <w:tcPr>
            <w:tcW w:w="960" w:type="dxa"/>
          </w:tcPr>
          <w:p w14:paraId="605E0D33" w14:textId="77777777" w:rsidR="00675D9F" w:rsidRPr="00232926" w:rsidRDefault="00675D9F" w:rsidP="00232926">
            <w:pPr>
              <w:pStyle w:val="TableText"/>
              <w:jc w:val="right"/>
            </w:pPr>
            <w:r w:rsidRPr="00232926">
              <w:t>Fit</w:t>
            </w:r>
          </w:p>
        </w:tc>
        <w:tc>
          <w:tcPr>
            <w:tcW w:w="960" w:type="dxa"/>
          </w:tcPr>
          <w:p w14:paraId="132D4EBF" w14:textId="77777777" w:rsidR="00675D9F" w:rsidRPr="00232926" w:rsidRDefault="00675D9F" w:rsidP="00232926">
            <w:pPr>
              <w:pStyle w:val="TableText"/>
              <w:jc w:val="right"/>
            </w:pPr>
            <w:r w:rsidRPr="00232926">
              <w:t>Unfit</w:t>
            </w:r>
          </w:p>
        </w:tc>
        <w:tc>
          <w:tcPr>
            <w:tcW w:w="961" w:type="dxa"/>
          </w:tcPr>
          <w:p w14:paraId="4C32BA78" w14:textId="77777777" w:rsidR="00675D9F" w:rsidRPr="00232926" w:rsidRDefault="00675D9F" w:rsidP="00232926">
            <w:pPr>
              <w:pStyle w:val="TableText"/>
              <w:jc w:val="right"/>
            </w:pPr>
            <w:r w:rsidRPr="00232926">
              <w:t>Missing</w:t>
            </w:r>
          </w:p>
        </w:tc>
      </w:tr>
      <w:tr w:rsidR="00675D9F" w:rsidRPr="00232926" w14:paraId="67F036D3" w14:textId="77777777" w:rsidTr="00232926">
        <w:trPr>
          <w:cnfStyle w:val="000000100000" w:firstRow="0" w:lastRow="0" w:firstColumn="0" w:lastColumn="0" w:oddVBand="0" w:evenVBand="0" w:oddHBand="1" w:evenHBand="0" w:firstRowFirstColumn="0" w:firstRowLastColumn="0" w:lastRowFirstColumn="0" w:lastRowLastColumn="0"/>
          <w:cantSplit/>
        </w:trPr>
        <w:tc>
          <w:tcPr>
            <w:tcW w:w="1553" w:type="dxa"/>
          </w:tcPr>
          <w:p w14:paraId="18CC7FB4" w14:textId="77777777" w:rsidR="00675D9F" w:rsidRPr="00232926" w:rsidRDefault="00675D9F" w:rsidP="00232926">
            <w:pPr>
              <w:pStyle w:val="TableText"/>
            </w:pPr>
            <w:r w:rsidRPr="00232926">
              <w:t>Navy</w:t>
            </w:r>
          </w:p>
        </w:tc>
        <w:tc>
          <w:tcPr>
            <w:tcW w:w="960" w:type="dxa"/>
          </w:tcPr>
          <w:p w14:paraId="784BCF90" w14:textId="77777777" w:rsidR="00675D9F" w:rsidRPr="00232926" w:rsidRDefault="00675D9F" w:rsidP="00232926">
            <w:pPr>
              <w:pStyle w:val="TableText"/>
              <w:jc w:val="right"/>
            </w:pPr>
            <w:r w:rsidRPr="00232926">
              <w:t>613</w:t>
            </w:r>
          </w:p>
        </w:tc>
        <w:tc>
          <w:tcPr>
            <w:tcW w:w="960" w:type="dxa"/>
          </w:tcPr>
          <w:p w14:paraId="0F66C9D7" w14:textId="77777777" w:rsidR="00675D9F" w:rsidRPr="00232926" w:rsidRDefault="00675D9F" w:rsidP="00232926">
            <w:pPr>
              <w:pStyle w:val="TableText"/>
              <w:jc w:val="right"/>
            </w:pPr>
            <w:r w:rsidRPr="00232926">
              <w:t>191</w:t>
            </w:r>
          </w:p>
        </w:tc>
        <w:tc>
          <w:tcPr>
            <w:tcW w:w="961" w:type="dxa"/>
          </w:tcPr>
          <w:p w14:paraId="755A00C3" w14:textId="77777777" w:rsidR="00675D9F" w:rsidRPr="00232926" w:rsidRDefault="00675D9F" w:rsidP="00232926">
            <w:pPr>
              <w:pStyle w:val="TableText"/>
              <w:jc w:val="right"/>
            </w:pPr>
            <w:r w:rsidRPr="00232926">
              <w:t>3</w:t>
            </w:r>
          </w:p>
        </w:tc>
        <w:tc>
          <w:tcPr>
            <w:tcW w:w="960" w:type="dxa"/>
          </w:tcPr>
          <w:p w14:paraId="18DC39DE" w14:textId="77777777" w:rsidR="00675D9F" w:rsidRPr="00232926" w:rsidRDefault="00675D9F" w:rsidP="00232926">
            <w:pPr>
              <w:pStyle w:val="TableText"/>
              <w:jc w:val="right"/>
            </w:pPr>
            <w:r w:rsidRPr="00232926">
              <w:t>614</w:t>
            </w:r>
          </w:p>
        </w:tc>
        <w:tc>
          <w:tcPr>
            <w:tcW w:w="960" w:type="dxa"/>
          </w:tcPr>
          <w:p w14:paraId="53A4CB65" w14:textId="77777777" w:rsidR="00675D9F" w:rsidRPr="00232926" w:rsidRDefault="00675D9F" w:rsidP="00232926">
            <w:pPr>
              <w:pStyle w:val="TableText"/>
              <w:jc w:val="right"/>
            </w:pPr>
            <w:r w:rsidRPr="00232926">
              <w:t>193</w:t>
            </w:r>
          </w:p>
        </w:tc>
        <w:tc>
          <w:tcPr>
            <w:tcW w:w="961" w:type="dxa"/>
          </w:tcPr>
          <w:p w14:paraId="741BC20C" w14:textId="77777777" w:rsidR="00675D9F" w:rsidRPr="00232926" w:rsidRDefault="00675D9F" w:rsidP="00232926">
            <w:pPr>
              <w:pStyle w:val="TableText"/>
              <w:jc w:val="right"/>
            </w:pPr>
            <w:r w:rsidRPr="00232926">
              <w:t>0</w:t>
            </w:r>
          </w:p>
        </w:tc>
      </w:tr>
      <w:tr w:rsidR="00675D9F" w:rsidRPr="00232926" w14:paraId="4E9BD05E" w14:textId="77777777" w:rsidTr="00232926">
        <w:trPr>
          <w:cantSplit/>
        </w:trPr>
        <w:tc>
          <w:tcPr>
            <w:tcW w:w="1553" w:type="dxa"/>
          </w:tcPr>
          <w:p w14:paraId="05742F39" w14:textId="77777777" w:rsidR="00675D9F" w:rsidRPr="00232926" w:rsidRDefault="00675D9F" w:rsidP="00232926">
            <w:pPr>
              <w:pStyle w:val="TableText"/>
            </w:pPr>
            <w:r w:rsidRPr="00232926">
              <w:t>Army</w:t>
            </w:r>
          </w:p>
        </w:tc>
        <w:tc>
          <w:tcPr>
            <w:tcW w:w="960" w:type="dxa"/>
          </w:tcPr>
          <w:p w14:paraId="554446C4" w14:textId="77777777" w:rsidR="00675D9F" w:rsidRPr="00232926" w:rsidRDefault="00675D9F" w:rsidP="00232926">
            <w:pPr>
              <w:pStyle w:val="TableText"/>
              <w:jc w:val="right"/>
            </w:pPr>
            <w:r w:rsidRPr="00232926">
              <w:t>254</w:t>
            </w:r>
          </w:p>
        </w:tc>
        <w:tc>
          <w:tcPr>
            <w:tcW w:w="960" w:type="dxa"/>
          </w:tcPr>
          <w:p w14:paraId="375BBBB9" w14:textId="77777777" w:rsidR="00675D9F" w:rsidRPr="00232926" w:rsidRDefault="00675D9F" w:rsidP="00232926">
            <w:pPr>
              <w:pStyle w:val="TableText"/>
              <w:jc w:val="right"/>
            </w:pPr>
            <w:r w:rsidRPr="00232926">
              <w:t>63</w:t>
            </w:r>
          </w:p>
        </w:tc>
        <w:tc>
          <w:tcPr>
            <w:tcW w:w="961" w:type="dxa"/>
          </w:tcPr>
          <w:p w14:paraId="553D7EF9" w14:textId="77777777" w:rsidR="00675D9F" w:rsidRPr="00232926" w:rsidRDefault="00675D9F" w:rsidP="00232926">
            <w:pPr>
              <w:pStyle w:val="TableText"/>
              <w:jc w:val="right"/>
            </w:pPr>
            <w:r w:rsidRPr="00232926">
              <w:t>0</w:t>
            </w:r>
          </w:p>
        </w:tc>
        <w:tc>
          <w:tcPr>
            <w:tcW w:w="960" w:type="dxa"/>
          </w:tcPr>
          <w:p w14:paraId="333CFD56" w14:textId="77777777" w:rsidR="00675D9F" w:rsidRPr="00232926" w:rsidRDefault="00675D9F" w:rsidP="00232926">
            <w:pPr>
              <w:pStyle w:val="TableText"/>
              <w:jc w:val="right"/>
            </w:pPr>
            <w:r w:rsidRPr="00232926">
              <w:t>255</w:t>
            </w:r>
          </w:p>
        </w:tc>
        <w:tc>
          <w:tcPr>
            <w:tcW w:w="960" w:type="dxa"/>
          </w:tcPr>
          <w:p w14:paraId="45CF8EC7" w14:textId="77777777" w:rsidR="00675D9F" w:rsidRPr="00232926" w:rsidRDefault="00675D9F" w:rsidP="00232926">
            <w:pPr>
              <w:pStyle w:val="TableText"/>
              <w:jc w:val="right"/>
            </w:pPr>
            <w:r w:rsidRPr="00232926">
              <w:t>60</w:t>
            </w:r>
          </w:p>
        </w:tc>
        <w:tc>
          <w:tcPr>
            <w:tcW w:w="961" w:type="dxa"/>
          </w:tcPr>
          <w:p w14:paraId="46A54D85" w14:textId="77777777" w:rsidR="00675D9F" w:rsidRPr="00232926" w:rsidRDefault="00675D9F" w:rsidP="00232926">
            <w:pPr>
              <w:pStyle w:val="TableText"/>
              <w:jc w:val="right"/>
            </w:pPr>
            <w:r w:rsidRPr="00232926">
              <w:t>2</w:t>
            </w:r>
          </w:p>
        </w:tc>
      </w:tr>
      <w:tr w:rsidR="00675D9F" w:rsidRPr="00232926" w14:paraId="198B378B" w14:textId="77777777" w:rsidTr="00232926">
        <w:trPr>
          <w:cnfStyle w:val="000000100000" w:firstRow="0" w:lastRow="0" w:firstColumn="0" w:lastColumn="0" w:oddVBand="0" w:evenVBand="0" w:oddHBand="1" w:evenHBand="0" w:firstRowFirstColumn="0" w:firstRowLastColumn="0" w:lastRowFirstColumn="0" w:lastRowLastColumn="0"/>
          <w:cantSplit/>
        </w:trPr>
        <w:tc>
          <w:tcPr>
            <w:tcW w:w="1553" w:type="dxa"/>
          </w:tcPr>
          <w:p w14:paraId="4A9572F3" w14:textId="77777777" w:rsidR="00675D9F" w:rsidRPr="00232926" w:rsidRDefault="00675D9F" w:rsidP="00232926">
            <w:pPr>
              <w:pStyle w:val="TableText"/>
            </w:pPr>
            <w:r w:rsidRPr="00232926">
              <w:t>Air Force</w:t>
            </w:r>
          </w:p>
        </w:tc>
        <w:tc>
          <w:tcPr>
            <w:tcW w:w="960" w:type="dxa"/>
          </w:tcPr>
          <w:p w14:paraId="6267B515" w14:textId="77777777" w:rsidR="00675D9F" w:rsidRPr="00232926" w:rsidRDefault="00675D9F" w:rsidP="00232926">
            <w:pPr>
              <w:pStyle w:val="TableText"/>
              <w:jc w:val="right"/>
            </w:pPr>
            <w:r w:rsidRPr="00232926">
              <w:t>433</w:t>
            </w:r>
          </w:p>
        </w:tc>
        <w:tc>
          <w:tcPr>
            <w:tcW w:w="960" w:type="dxa"/>
          </w:tcPr>
          <w:p w14:paraId="3F9ADA8B" w14:textId="77777777" w:rsidR="00675D9F" w:rsidRPr="00232926" w:rsidRDefault="00675D9F" w:rsidP="00232926">
            <w:pPr>
              <w:pStyle w:val="TableText"/>
              <w:jc w:val="right"/>
            </w:pPr>
            <w:r w:rsidRPr="00232926">
              <w:t>108</w:t>
            </w:r>
          </w:p>
        </w:tc>
        <w:tc>
          <w:tcPr>
            <w:tcW w:w="961" w:type="dxa"/>
          </w:tcPr>
          <w:p w14:paraId="32BEE043" w14:textId="77777777" w:rsidR="00675D9F" w:rsidRPr="00232926" w:rsidRDefault="00675D9F" w:rsidP="00232926">
            <w:pPr>
              <w:pStyle w:val="TableText"/>
              <w:jc w:val="right"/>
            </w:pPr>
            <w:r w:rsidRPr="00232926">
              <w:t>0</w:t>
            </w:r>
          </w:p>
        </w:tc>
        <w:tc>
          <w:tcPr>
            <w:tcW w:w="960" w:type="dxa"/>
          </w:tcPr>
          <w:p w14:paraId="5FAE350B" w14:textId="77777777" w:rsidR="00675D9F" w:rsidRPr="00232926" w:rsidRDefault="00675D9F" w:rsidP="00232926">
            <w:pPr>
              <w:pStyle w:val="TableText"/>
              <w:jc w:val="right"/>
            </w:pPr>
            <w:r w:rsidRPr="00232926">
              <w:t>431</w:t>
            </w:r>
          </w:p>
        </w:tc>
        <w:tc>
          <w:tcPr>
            <w:tcW w:w="960" w:type="dxa"/>
          </w:tcPr>
          <w:p w14:paraId="3935C482" w14:textId="77777777" w:rsidR="00675D9F" w:rsidRPr="00232926" w:rsidRDefault="00675D9F" w:rsidP="00232926">
            <w:pPr>
              <w:pStyle w:val="TableText"/>
              <w:jc w:val="right"/>
            </w:pPr>
            <w:r w:rsidRPr="00232926">
              <w:t>109</w:t>
            </w:r>
          </w:p>
        </w:tc>
        <w:tc>
          <w:tcPr>
            <w:tcW w:w="961" w:type="dxa"/>
          </w:tcPr>
          <w:p w14:paraId="5EC07D13" w14:textId="77777777" w:rsidR="00675D9F" w:rsidRPr="00232926" w:rsidRDefault="00675D9F" w:rsidP="00232926">
            <w:pPr>
              <w:pStyle w:val="TableText"/>
              <w:jc w:val="right"/>
            </w:pPr>
            <w:r w:rsidRPr="00232926">
              <w:t>1</w:t>
            </w:r>
          </w:p>
        </w:tc>
      </w:tr>
    </w:tbl>
    <w:p w14:paraId="0CDE89B8" w14:textId="77777777" w:rsidR="00675D9F" w:rsidRPr="008B66D7" w:rsidRDefault="00675D9F" w:rsidP="00675D9F">
      <w:pPr>
        <w:pStyle w:val="TableNotes"/>
      </w:pPr>
    </w:p>
    <w:p w14:paraId="5056107D" w14:textId="77777777" w:rsidR="00675D9F" w:rsidRPr="008B66D7" w:rsidRDefault="00675D9F" w:rsidP="00675D9F">
      <w:pPr>
        <w:pStyle w:val="Heading2b"/>
      </w:pPr>
      <w:bookmarkStart w:id="672" w:name="_Toc482021454"/>
      <w:bookmarkStart w:id="673" w:name="_Toc482024545"/>
      <w:bookmarkStart w:id="674" w:name="_Toc484594364"/>
      <w:bookmarkStart w:id="675" w:name="_Toc487011308"/>
      <w:bookmarkStart w:id="676" w:name="_Toc493663203"/>
      <w:bookmarkStart w:id="677" w:name="_Toc494449816"/>
      <w:r w:rsidRPr="008B66D7">
        <w:t xml:space="preserve">Contact strategy </w:t>
      </w:r>
      <w:bookmarkEnd w:id="652"/>
      <w:bookmarkEnd w:id="672"/>
      <w:bookmarkEnd w:id="673"/>
      <w:bookmarkEnd w:id="674"/>
      <w:bookmarkEnd w:id="675"/>
      <w:bookmarkEnd w:id="676"/>
      <w:bookmarkEnd w:id="677"/>
    </w:p>
    <w:p w14:paraId="10C3718A" w14:textId="77777777" w:rsidR="00675D9F" w:rsidRPr="008B66D7" w:rsidRDefault="00675D9F" w:rsidP="00675D9F">
      <w:pPr>
        <w:pStyle w:val="Heading3b"/>
      </w:pPr>
      <w:bookmarkStart w:id="678" w:name="_Toc297295802"/>
      <w:bookmarkStart w:id="679" w:name="_Toc389230262"/>
      <w:bookmarkStart w:id="680" w:name="_Toc386805675"/>
      <w:bookmarkStart w:id="681" w:name="_Toc487011309"/>
      <w:bookmarkStart w:id="682" w:name="_Toc493663204"/>
      <w:r w:rsidRPr="008B66D7">
        <w:t>Promoting the study</w:t>
      </w:r>
      <w:bookmarkEnd w:id="678"/>
      <w:bookmarkEnd w:id="679"/>
      <w:bookmarkEnd w:id="680"/>
      <w:bookmarkEnd w:id="681"/>
      <w:bookmarkEnd w:id="682"/>
    </w:p>
    <w:p w14:paraId="34E784B7" w14:textId="77777777" w:rsidR="00675D9F" w:rsidRPr="008B66D7" w:rsidRDefault="00675D9F" w:rsidP="00232926">
      <w:r w:rsidRPr="008B66D7">
        <w:t>Before the research team made initial direct contact, the following strategies were used to promote the study to participants.</w:t>
      </w:r>
    </w:p>
    <w:p w14:paraId="30DB2232" w14:textId="77777777" w:rsidR="00675D9F" w:rsidRPr="008B66D7" w:rsidRDefault="00675D9F" w:rsidP="00675D9F">
      <w:pPr>
        <w:pStyle w:val="Heading4"/>
      </w:pPr>
      <w:r w:rsidRPr="008B66D7">
        <w:t>Advertising via print media</w:t>
      </w:r>
    </w:p>
    <w:p w14:paraId="61BB971A" w14:textId="77777777" w:rsidR="00675D9F" w:rsidRPr="008B66D7" w:rsidRDefault="00675D9F" w:rsidP="00232926">
      <w:r w:rsidRPr="008B66D7">
        <w:t>The study team developed promotional posters, which were placed in Service newspapers, on DVA and Defence internet and intranet sites, on bases, at ex-service organisations and on the University of Adelaide website.</w:t>
      </w:r>
    </w:p>
    <w:p w14:paraId="74A0B076" w14:textId="77777777" w:rsidR="00675D9F" w:rsidRPr="008B66D7" w:rsidRDefault="00675D9F" w:rsidP="00675D9F">
      <w:pPr>
        <w:pStyle w:val="Heading4"/>
      </w:pPr>
      <w:r w:rsidRPr="008B66D7">
        <w:t xml:space="preserve">Ministerial media release </w:t>
      </w:r>
    </w:p>
    <w:p w14:paraId="539E8DE9" w14:textId="3B8D0A62" w:rsidR="00675D9F" w:rsidRPr="008B66D7" w:rsidRDefault="00675D9F" w:rsidP="00232926">
      <w:r w:rsidRPr="008B66D7">
        <w:t>On 11 June 2014 the Hon. Michael Ronaldson, the then Minister for Veterans’ Affairs, issued a media release launching the study to the wider community, disseminating information and generating interest among ADF members. The Executive Dean of the Faculty of Health Sciences, members of the Scientific Advisory Committee and members of the investigative team were all present. The launch and media release generated inquiries, which the CTSS research team responded to promptly and effectively, following strict protocol.</w:t>
      </w:r>
    </w:p>
    <w:p w14:paraId="04B704FB" w14:textId="77777777" w:rsidR="00675D9F" w:rsidRPr="008B66D7" w:rsidRDefault="00675D9F" w:rsidP="00675D9F">
      <w:pPr>
        <w:pStyle w:val="Heading4"/>
      </w:pPr>
      <w:r w:rsidRPr="008B66D7">
        <w:t>Targeted briefs to ADF leadership</w:t>
      </w:r>
    </w:p>
    <w:p w14:paraId="7C46C2C8" w14:textId="77777777" w:rsidR="00675D9F" w:rsidRPr="008B66D7" w:rsidRDefault="00675D9F" w:rsidP="00232926">
      <w:r w:rsidRPr="008B66D7">
        <w:t xml:space="preserve">Information sessions were held to brief Commanders and other key influencers in the broader Defence community about the importance of the research. </w:t>
      </w:r>
    </w:p>
    <w:p w14:paraId="41AB7C4D" w14:textId="77777777" w:rsidR="00675D9F" w:rsidRPr="008B66D7" w:rsidRDefault="00675D9F" w:rsidP="00675D9F">
      <w:pPr>
        <w:pStyle w:val="Heading4"/>
      </w:pPr>
      <w:r w:rsidRPr="008B66D7">
        <w:t xml:space="preserve">Letter to ex-service organisations </w:t>
      </w:r>
    </w:p>
    <w:p w14:paraId="6ACC635F" w14:textId="75842EA1" w:rsidR="00675D9F" w:rsidRPr="008B66D7" w:rsidRDefault="00675D9F" w:rsidP="00232926">
      <w:r w:rsidRPr="008B66D7">
        <w:t xml:space="preserve">A letter introducing the Transition and Wellbeing Research Programme and an accompanying fact sheet were sent to all relevant ex-service organisations to disseminate information and </w:t>
      </w:r>
      <w:r w:rsidR="00794030">
        <w:t xml:space="preserve">encourage </w:t>
      </w:r>
      <w:r w:rsidRPr="008B66D7">
        <w:t xml:space="preserve">support for the study. </w:t>
      </w:r>
    </w:p>
    <w:p w14:paraId="3E0D25B4" w14:textId="77777777" w:rsidR="00675D9F" w:rsidRPr="008B66D7" w:rsidRDefault="00675D9F" w:rsidP="00675D9F">
      <w:pPr>
        <w:pStyle w:val="Heading4"/>
      </w:pPr>
      <w:r w:rsidRPr="008B66D7">
        <w:t>Distribution of study briefing packs</w:t>
      </w:r>
    </w:p>
    <w:p w14:paraId="196C3D57" w14:textId="77777777" w:rsidR="00675D9F" w:rsidRPr="008B66D7" w:rsidRDefault="00675D9F" w:rsidP="00232926">
      <w:r w:rsidRPr="008B66D7">
        <w:t xml:space="preserve">Briefing packs containing study/promotional materials were distributed to ex-service organisations as another means of promoting the study to the target population. </w:t>
      </w:r>
    </w:p>
    <w:p w14:paraId="6879E900" w14:textId="77777777" w:rsidR="00675D9F" w:rsidRPr="008B66D7" w:rsidRDefault="00675D9F" w:rsidP="00675D9F">
      <w:pPr>
        <w:pStyle w:val="Heading4"/>
      </w:pPr>
      <w:r w:rsidRPr="008B66D7">
        <w:t>Social media strategy</w:t>
      </w:r>
    </w:p>
    <w:p w14:paraId="27ECA042" w14:textId="3E8A8062" w:rsidR="00675D9F" w:rsidRPr="008B66D7" w:rsidRDefault="00675D9F" w:rsidP="00232926">
      <w:r w:rsidRPr="008B66D7">
        <w:t xml:space="preserve">A series of social media conversations, promotions and advertisements were rolled out via the Transition and Wellbeing Research Programme’s Facebook page (Facebook/aumilresearch) and Twitter account (@aumilresearch) throughout the study period. These accounts were managed by the CTSS research team. The primary objectives of the social media campaign were to raise awareness of the Research Programme among 2015 Regular ADF and Ex-Serving ADF members, their families and their social networks; engage other advocates and key stakeholders; provide another platform for participants to engage with the research team; and disseminate </w:t>
      </w:r>
      <w:r w:rsidR="00794030">
        <w:t xml:space="preserve">information about </w:t>
      </w:r>
      <w:r w:rsidRPr="008B66D7">
        <w:t>previous military research conducted by CTSS.</w:t>
      </w:r>
    </w:p>
    <w:p w14:paraId="3BCCD619" w14:textId="77777777" w:rsidR="00675D9F" w:rsidRPr="008B66D7" w:rsidRDefault="00675D9F" w:rsidP="00675D9F">
      <w:pPr>
        <w:pStyle w:val="Heading3b"/>
      </w:pPr>
      <w:bookmarkStart w:id="683" w:name="_Toc297295804"/>
      <w:bookmarkStart w:id="684" w:name="_Toc487011310"/>
      <w:bookmarkStart w:id="685" w:name="_Toc493663205"/>
      <w:r w:rsidRPr="008B66D7">
        <w:t xml:space="preserve">Development of the Military and Veteran Health Research Study </w:t>
      </w:r>
      <w:bookmarkEnd w:id="683"/>
      <w:r w:rsidRPr="008B66D7">
        <w:t>Roll</w:t>
      </w:r>
      <w:bookmarkEnd w:id="684"/>
      <w:bookmarkEnd w:id="685"/>
    </w:p>
    <w:p w14:paraId="3C3E59EB" w14:textId="77777777" w:rsidR="00675D9F" w:rsidRPr="008B66D7" w:rsidRDefault="00675D9F" w:rsidP="00232926">
      <w:r w:rsidRPr="008B66D7">
        <w:t xml:space="preserve">Participants’ contact details and demographic information were obtained from the </w:t>
      </w:r>
      <w:bookmarkStart w:id="686" w:name="_Hlk489432933"/>
      <w:r w:rsidRPr="008B66D7">
        <w:t>Military and Veteran Health Research Study Roll</w:t>
      </w:r>
      <w:bookmarkEnd w:id="686"/>
      <w:r w:rsidRPr="008B66D7">
        <w:t xml:space="preserve">, which was created by the AIHW in collaboration with DVA and Defence. This process involved integrating contact information from: </w:t>
      </w:r>
    </w:p>
    <w:p w14:paraId="3F0C683C" w14:textId="77777777" w:rsidR="00675D9F" w:rsidRPr="008B66D7" w:rsidRDefault="00675D9F" w:rsidP="00232926">
      <w:pPr>
        <w:pStyle w:val="Bullet"/>
        <w:numPr>
          <w:ilvl w:val="0"/>
          <w:numId w:val="3"/>
        </w:numPr>
        <w:spacing w:after="80"/>
        <w:ind w:left="360"/>
      </w:pPr>
      <w:r w:rsidRPr="008B66D7">
        <w:t>Defence’s PMKeyS database</w:t>
      </w:r>
    </w:p>
    <w:p w14:paraId="5A0793CC" w14:textId="77777777" w:rsidR="00675D9F" w:rsidRPr="008B66D7" w:rsidRDefault="00675D9F" w:rsidP="00232926">
      <w:pPr>
        <w:pStyle w:val="Bullet"/>
        <w:numPr>
          <w:ilvl w:val="0"/>
          <w:numId w:val="3"/>
        </w:numPr>
        <w:spacing w:after="80"/>
        <w:ind w:left="360"/>
      </w:pPr>
      <w:r w:rsidRPr="008B66D7">
        <w:t>DVA client databases</w:t>
      </w:r>
    </w:p>
    <w:p w14:paraId="6FBDD651" w14:textId="77777777" w:rsidR="00675D9F" w:rsidRPr="008B66D7" w:rsidRDefault="00675D9F" w:rsidP="00232926">
      <w:pPr>
        <w:pStyle w:val="Bullet"/>
        <w:numPr>
          <w:ilvl w:val="0"/>
          <w:numId w:val="3"/>
        </w:numPr>
        <w:spacing w:after="80"/>
        <w:ind w:left="360"/>
      </w:pPr>
      <w:r w:rsidRPr="008B66D7">
        <w:t>the National Death Index</w:t>
      </w:r>
    </w:p>
    <w:p w14:paraId="60D3E021" w14:textId="77777777" w:rsidR="00675D9F" w:rsidRPr="008B66D7" w:rsidRDefault="00675D9F" w:rsidP="00232926">
      <w:pPr>
        <w:pStyle w:val="Bullet"/>
        <w:numPr>
          <w:ilvl w:val="0"/>
          <w:numId w:val="3"/>
        </w:numPr>
        <w:spacing w:after="80"/>
        <w:ind w:left="360"/>
      </w:pPr>
      <w:r w:rsidRPr="008B66D7">
        <w:t>ComSuper’s member database</w:t>
      </w:r>
    </w:p>
    <w:p w14:paraId="3B4A31D2" w14:textId="77777777" w:rsidR="00675D9F" w:rsidRPr="008B66D7" w:rsidRDefault="00675D9F" w:rsidP="00675D9F">
      <w:pPr>
        <w:pStyle w:val="Bullet"/>
        <w:numPr>
          <w:ilvl w:val="0"/>
          <w:numId w:val="3"/>
        </w:numPr>
        <w:ind w:left="360"/>
      </w:pPr>
      <w:r w:rsidRPr="008B66D7">
        <w:t>the MilHOP dataset.</w:t>
      </w:r>
    </w:p>
    <w:p w14:paraId="28662B58" w14:textId="77777777" w:rsidR="00675D9F" w:rsidRPr="008B66D7" w:rsidRDefault="00675D9F" w:rsidP="00232926">
      <w:r w:rsidRPr="008B66D7">
        <w:t>To ensure the information was current and reflected the most recent posting cycles, a final PMKeys download was received immediately before the study began and integrated into the dataset.</w:t>
      </w:r>
    </w:p>
    <w:p w14:paraId="72999194" w14:textId="2CD41F4E" w:rsidR="00675D9F" w:rsidRPr="008B66D7" w:rsidRDefault="00675D9F" w:rsidP="00232926">
      <w:r w:rsidRPr="008B66D7">
        <w:t xml:space="preserve">This integrated dataset was only passed on to the research team after an opt-out process was conducted. This involved DVA and Defence contacting participants via their websites, email, hard-copy letter, service newspapers and a media campaign and providing them with detailed information about the Study Roll and its broader purpose. The contact information, basic service history and demographic information of individuals who did not opt out of this process within four weeks of the campaign beginning were then passed on to CTSS for the Transition and Wellbeing Research Programme. Participants could still opt out of the Study Roll after the four-week campaign, via an opt-out website or email managed by Defence. This website was open for three months. Individuals who opted out of the Study Roll through this website were excluded from sampling. </w:t>
      </w:r>
    </w:p>
    <w:p w14:paraId="0872C6F7" w14:textId="77777777" w:rsidR="00675D9F" w:rsidRPr="008B66D7" w:rsidRDefault="00675D9F" w:rsidP="00232926">
      <w:r w:rsidRPr="008B66D7">
        <w:t>To prevent the families of deceased Defence members being approached, the Study Roll was cross</w:t>
      </w:r>
      <w:r w:rsidRPr="008B66D7">
        <w:noBreakHyphen/>
        <w:t xml:space="preserve">checked against the National Death Index before the opt-out email was sent to individuals and again approximately four weeks before data collection began. All new deaths recorded by Defence were immediately communicated to the research team. </w:t>
      </w:r>
    </w:p>
    <w:p w14:paraId="3647B04C" w14:textId="77777777" w:rsidR="00675D9F" w:rsidRPr="008B66D7" w:rsidRDefault="00675D9F" w:rsidP="00675D9F">
      <w:pPr>
        <w:pStyle w:val="Heading3b"/>
      </w:pPr>
      <w:bookmarkStart w:id="687" w:name="_Toc487011311"/>
      <w:bookmarkStart w:id="688" w:name="_Toc493663206"/>
      <w:r w:rsidRPr="008B66D7">
        <w:t>Self-selection procedure</w:t>
      </w:r>
      <w:bookmarkEnd w:id="687"/>
      <w:bookmarkEnd w:id="688"/>
    </w:p>
    <w:p w14:paraId="774320C8" w14:textId="2786B199" w:rsidR="00675D9F" w:rsidRPr="008B66D7" w:rsidRDefault="00794030" w:rsidP="00232926">
      <w:r>
        <w:t>E</w:t>
      </w:r>
      <w:r w:rsidR="00675D9F" w:rsidRPr="008B66D7">
        <w:t xml:space="preserve">ligible Ex-Serving members </w:t>
      </w:r>
      <w:r>
        <w:t xml:space="preserve">whose details </w:t>
      </w:r>
      <w:r w:rsidR="00675D9F" w:rsidRPr="008B66D7">
        <w:t xml:space="preserve">were not passed on to CTSS at the beginning of the study period but who subsequently self-selected into the study were sent to the AIHW for inclusion in the Study Roll. These members were sent an invitation package, following the standard study protocol. Participants Defence deemed ineligible were required to provide proof of their service to CTSS to participate. Reservists who self-selected into the study were only included in the dataset if they appeared on the original Study Roll. </w:t>
      </w:r>
    </w:p>
    <w:p w14:paraId="654D9C4E" w14:textId="77777777" w:rsidR="00675D9F" w:rsidRPr="008B66D7" w:rsidRDefault="00675D9F" w:rsidP="00675D9F">
      <w:pPr>
        <w:pStyle w:val="Heading3b"/>
      </w:pPr>
      <w:bookmarkStart w:id="689" w:name="_Toc487011312"/>
      <w:bookmarkStart w:id="690" w:name="_Toc493663207"/>
      <w:r w:rsidRPr="008B66D7">
        <w:t>Sampling by data integrator</w:t>
      </w:r>
      <w:bookmarkEnd w:id="689"/>
      <w:bookmarkEnd w:id="690"/>
    </w:p>
    <w:p w14:paraId="6D723BB8" w14:textId="77777777" w:rsidR="00675D9F" w:rsidRPr="008B66D7" w:rsidRDefault="00675D9F" w:rsidP="00232926">
      <w:r w:rsidRPr="008B66D7">
        <w:t>Before recruitment, the AIHW created samples for the Research Programme, including:</w:t>
      </w:r>
    </w:p>
    <w:p w14:paraId="5269E473" w14:textId="77777777" w:rsidR="00675D9F" w:rsidRPr="008B66D7" w:rsidRDefault="00675D9F" w:rsidP="00232926">
      <w:pPr>
        <w:pStyle w:val="Bullet"/>
        <w:numPr>
          <w:ilvl w:val="0"/>
          <w:numId w:val="3"/>
        </w:numPr>
        <w:spacing w:after="120"/>
        <w:ind w:left="360"/>
      </w:pPr>
      <w:r w:rsidRPr="008B66D7">
        <w:t>all members who transitioned from full-time Regular ADF service between 2010 and 2014</w:t>
      </w:r>
    </w:p>
    <w:p w14:paraId="436DEB1D" w14:textId="77777777" w:rsidR="00675D9F" w:rsidRPr="008B66D7" w:rsidRDefault="00675D9F" w:rsidP="00232926">
      <w:pPr>
        <w:pStyle w:val="Bullet"/>
        <w:numPr>
          <w:ilvl w:val="0"/>
          <w:numId w:val="3"/>
        </w:numPr>
        <w:spacing w:after="120"/>
        <w:ind w:left="360"/>
      </w:pPr>
      <w:r w:rsidRPr="008B66D7">
        <w:t>all ADF members who participated in the MilHOP, excluding members who indicated they did not wish to be contacted for further research</w:t>
      </w:r>
    </w:p>
    <w:p w14:paraId="6AE1A17B" w14:textId="755804D5" w:rsidR="00675D9F" w:rsidRPr="008B66D7" w:rsidRDefault="00675D9F" w:rsidP="00232926">
      <w:pPr>
        <w:pStyle w:val="Bullet"/>
        <w:numPr>
          <w:ilvl w:val="0"/>
          <w:numId w:val="3"/>
        </w:numPr>
        <w:spacing w:after="120"/>
        <w:ind w:left="360"/>
      </w:pPr>
      <w:r w:rsidRPr="008B66D7">
        <w:t>a stratified random sample of 5040 2015 Regular ADF members</w:t>
      </w:r>
    </w:p>
    <w:p w14:paraId="6CFCE5BD" w14:textId="4CBE5FCE" w:rsidR="00675D9F" w:rsidRPr="008B66D7" w:rsidRDefault="00675D9F" w:rsidP="00675D9F">
      <w:pPr>
        <w:pStyle w:val="Bullet"/>
        <w:numPr>
          <w:ilvl w:val="0"/>
          <w:numId w:val="3"/>
        </w:numPr>
        <w:ind w:left="360"/>
      </w:pPr>
      <w:r w:rsidRPr="008B66D7">
        <w:t>22,638 currently serving Ab</w:t>
      </w:r>
      <w:r w:rsidR="00794030">
        <w:t>-</w:t>
      </w:r>
      <w:r w:rsidRPr="008B66D7">
        <w:t xml:space="preserve">initio Reservists. (Note that only Reservists with contact information were invited to participate.) </w:t>
      </w:r>
    </w:p>
    <w:p w14:paraId="3D067FD1" w14:textId="3E6E4890" w:rsidR="00675D9F" w:rsidRPr="008B66D7" w:rsidRDefault="00675D9F" w:rsidP="00232926">
      <w:pPr>
        <w:rPr>
          <w:lang w:eastAsia="en-AU"/>
        </w:rPr>
      </w:pPr>
      <w:r w:rsidRPr="008B66D7">
        <w:rPr>
          <w:lang w:eastAsia="en-AU"/>
        </w:rPr>
        <w:t>The stratified random sample of 5040 2015 Regular ADF members was drawn from the remainder of members not already listed as MilHOP participants. This sample did not include those who were deceased or who opted out of the Transition and Wellbeing Research Programme.</w:t>
      </w:r>
    </w:p>
    <w:p w14:paraId="3D624E04" w14:textId="77777777" w:rsidR="00675D9F" w:rsidRPr="008B66D7" w:rsidRDefault="00675D9F" w:rsidP="00232926">
      <w:pPr>
        <w:rPr>
          <w:lang w:eastAsia="en-AU"/>
        </w:rPr>
      </w:pPr>
      <w:r w:rsidRPr="008B66D7">
        <w:rPr>
          <w:lang w:eastAsia="en-AU"/>
        </w:rPr>
        <w:t xml:space="preserve">Stratification was based on: </w:t>
      </w:r>
    </w:p>
    <w:p w14:paraId="7F57C82A" w14:textId="77777777" w:rsidR="00675D9F" w:rsidRPr="008B66D7" w:rsidRDefault="00675D9F" w:rsidP="00232926">
      <w:pPr>
        <w:pStyle w:val="Bullet"/>
        <w:numPr>
          <w:ilvl w:val="0"/>
          <w:numId w:val="3"/>
        </w:numPr>
        <w:spacing w:after="80"/>
        <w:ind w:left="360"/>
      </w:pPr>
      <w:r w:rsidRPr="008B66D7">
        <w:t>Service – Navy, Army, Air Force</w:t>
      </w:r>
    </w:p>
    <w:p w14:paraId="65A6F5DB" w14:textId="77777777" w:rsidR="00675D9F" w:rsidRPr="008B66D7" w:rsidRDefault="00675D9F" w:rsidP="00232926">
      <w:pPr>
        <w:pStyle w:val="Bullet"/>
        <w:numPr>
          <w:ilvl w:val="0"/>
          <w:numId w:val="3"/>
        </w:numPr>
        <w:spacing w:after="80"/>
        <w:ind w:left="360"/>
      </w:pPr>
      <w:r w:rsidRPr="008B66D7">
        <w:t>sex</w:t>
      </w:r>
    </w:p>
    <w:p w14:paraId="5132C37A" w14:textId="77777777" w:rsidR="00675D9F" w:rsidRPr="008B66D7" w:rsidRDefault="00675D9F" w:rsidP="00675D9F">
      <w:pPr>
        <w:pStyle w:val="Bullet"/>
        <w:numPr>
          <w:ilvl w:val="0"/>
          <w:numId w:val="3"/>
        </w:numPr>
        <w:ind w:left="360"/>
      </w:pPr>
      <w:r w:rsidRPr="008B66D7">
        <w:t>rank code – Officer/enlistee.</w:t>
      </w:r>
    </w:p>
    <w:p w14:paraId="2381EEE5" w14:textId="77777777" w:rsidR="00675D9F" w:rsidRPr="008B66D7" w:rsidRDefault="00675D9F" w:rsidP="00232926">
      <w:r w:rsidRPr="008B66D7">
        <w:t xml:space="preserve">The contact information and demographics for each of the subpopulations listed above, with the exception of individuals who opted out of the Study Roll, were then passed on to CTSS researchers for recruitment and weighting purposes. </w:t>
      </w:r>
      <w:bookmarkStart w:id="691" w:name="_Toc341700588"/>
      <w:bookmarkStart w:id="692" w:name="_Toc482021455"/>
      <w:bookmarkStart w:id="693" w:name="_Toc482024546"/>
      <w:bookmarkStart w:id="694" w:name="_Toc487011315"/>
      <w:bookmarkStart w:id="695" w:name="_Toc493663210"/>
      <w:bookmarkStart w:id="696" w:name="_Toc494449817"/>
      <w:bookmarkStart w:id="697" w:name="_Toc297295806"/>
    </w:p>
    <w:p w14:paraId="4AB69D49" w14:textId="77777777" w:rsidR="00675D9F" w:rsidRPr="008B66D7" w:rsidRDefault="00675D9F" w:rsidP="00675D9F">
      <w:pPr>
        <w:pStyle w:val="Heading2b"/>
        <w:rPr>
          <w:rFonts w:cs="Arial"/>
        </w:rPr>
      </w:pPr>
      <w:r w:rsidRPr="008B66D7">
        <w:t>Medicare, PBS and RPBS data linkage</w:t>
      </w:r>
      <w:bookmarkEnd w:id="691"/>
      <w:bookmarkEnd w:id="692"/>
      <w:bookmarkEnd w:id="693"/>
      <w:bookmarkEnd w:id="694"/>
      <w:bookmarkEnd w:id="695"/>
      <w:bookmarkEnd w:id="696"/>
    </w:p>
    <w:p w14:paraId="5ABCC80B" w14:textId="77777777" w:rsidR="00675D9F" w:rsidRPr="008B66D7" w:rsidRDefault="00675D9F" w:rsidP="00232926">
      <w:r w:rsidRPr="008B66D7">
        <w:t xml:space="preserve">As part of the broader Research Programme, participants were also invited to fill out a consent form authorising the study access to complete Medicare, Pharmaceutical Benefit Scheme and Repatriation Pharmaceutical Benefits Scheme data. Data for each consenting participant were obtained for a five-year period before their scheduled interview date and included information about their medical visits, procedures, associated costs, and prescription medications filled at pharmacies. Consent forms for this component of the research were sent securely to the Department of Human Services, which holds this information confidentially. </w:t>
      </w:r>
    </w:p>
    <w:p w14:paraId="175335A0" w14:textId="77777777" w:rsidR="00675D9F" w:rsidRPr="008B66D7" w:rsidRDefault="00675D9F" w:rsidP="00675D9F">
      <w:pPr>
        <w:pStyle w:val="Heading2b"/>
      </w:pPr>
      <w:bookmarkStart w:id="698" w:name="_Toc341700589"/>
      <w:bookmarkStart w:id="699" w:name="_Toc482021456"/>
      <w:bookmarkStart w:id="700" w:name="_Toc482024547"/>
      <w:bookmarkStart w:id="701" w:name="_Toc487011316"/>
      <w:bookmarkStart w:id="702" w:name="_Toc493663211"/>
      <w:bookmarkStart w:id="703" w:name="_Toc494449818"/>
      <w:r w:rsidRPr="008B66D7">
        <w:t>Statistical analysis</w:t>
      </w:r>
      <w:bookmarkEnd w:id="698"/>
      <w:bookmarkEnd w:id="699"/>
      <w:bookmarkEnd w:id="700"/>
      <w:bookmarkEnd w:id="701"/>
      <w:bookmarkEnd w:id="702"/>
      <w:bookmarkEnd w:id="703"/>
    </w:p>
    <w:p w14:paraId="6E3CF69E" w14:textId="77777777" w:rsidR="00675D9F" w:rsidRPr="008B66D7" w:rsidRDefault="00675D9F" w:rsidP="00232926">
      <w:bookmarkStart w:id="704" w:name="_Toc341700590"/>
      <w:bookmarkStart w:id="705" w:name="_Toc482021457"/>
      <w:bookmarkStart w:id="706" w:name="_Toc482024548"/>
      <w:bookmarkStart w:id="707" w:name="_Toc487011317"/>
      <w:bookmarkStart w:id="708" w:name="_Toc493663212"/>
      <w:bookmarkStart w:id="709" w:name="_Toc494449819"/>
      <w:r w:rsidRPr="008B66D7">
        <w:t xml:space="preserve">This report presents unweighted data. In order to answer the questions of interest, a number of analytical methods were employed. Analyses were performed in SAS version 9.4. For categorical outcomes, n, % and 95% confidence interval are reported. For continuous outcomes, mean and standard error are presented. For each outcome measure, the effect size is estimated with 95% confidence intervals. For continuous outcomes that were assessed at all three time points, repeated measures ANOVAs were conducted to examine whether mean scores significantly changed over time. Where Mauchly’s Test of Sphericity showed that the assumption of sphericity was violated, the </w:t>
      </w:r>
      <w:r w:rsidRPr="008B66D7">
        <w:rPr>
          <w:bCs/>
        </w:rPr>
        <w:t>Greenhouse–Geisser adjusted p value is presented.</w:t>
      </w:r>
      <w:r w:rsidRPr="008B66D7">
        <w:t xml:space="preserve"> Statistical significance is assessed at the p &lt;.05 level where possible.</w:t>
      </w:r>
    </w:p>
    <w:p w14:paraId="33CDEDC8" w14:textId="6A865567" w:rsidR="00675D9F" w:rsidRPr="008B66D7" w:rsidRDefault="00675D9F" w:rsidP="00232926">
      <w:r w:rsidRPr="008B66D7">
        <w:t xml:space="preserve">For the purposes of this report, </w:t>
      </w:r>
      <w:r w:rsidR="001149DD">
        <w:t>responder</w:t>
      </w:r>
      <w:r w:rsidRPr="008B66D7">
        <w:t xml:space="preserve">s were defined in a number of ways. Study </w:t>
      </w:r>
      <w:r w:rsidR="001149DD">
        <w:t>responder</w:t>
      </w:r>
      <w:r w:rsidRPr="008B66D7">
        <w:t xml:space="preserve">s were defined as those individuals who completed any of the study components (survey, CIDI, biological testing, neurocognitive testing, MRI). </w:t>
      </w:r>
      <w:r w:rsidR="001149DD">
        <w:t>Responder</w:t>
      </w:r>
      <w:r w:rsidRPr="008B66D7">
        <w:t xml:space="preserve">s were further determined for each type of study outcome. Survey </w:t>
      </w:r>
      <w:r w:rsidR="001149DD">
        <w:t>responder</w:t>
      </w:r>
      <w:r w:rsidRPr="008B66D7">
        <w:t>s were defined as those who had completed at least the demographics section of the survey. There were differential response rates for different sections of the survey, so the sample size available for analysis varies according to the outcome being considered and according to the subsample.</w:t>
      </w:r>
    </w:p>
    <w:p w14:paraId="7E27D829" w14:textId="77777777" w:rsidR="00675D9F" w:rsidRPr="008B66D7" w:rsidRDefault="00675D9F" w:rsidP="00232926">
      <w:r w:rsidRPr="008B66D7">
        <w:t>For the purpose of analyses, where outcomes are examined longitudinally, data were limited to those individuals with outcomes of interest at all three time points. All results will be presented for the entire cohort (or subsample) and according to whether members of the cohort had transitioned or remained in the Regular ADF in 2015. Where possible, changes over time and between-group differences will be statistically tested, although because of small samples sizes for some outcomes, statistical tests might not be performed, with descriptive data only presented.</w:t>
      </w:r>
    </w:p>
    <w:p w14:paraId="599C9A2C" w14:textId="77777777" w:rsidR="00675D9F" w:rsidRPr="008B66D7" w:rsidRDefault="00675D9F" w:rsidP="00675D9F">
      <w:pPr>
        <w:pStyle w:val="Heading2b"/>
      </w:pPr>
      <w:r w:rsidRPr="008B66D7">
        <w:t>Ethical considerations</w:t>
      </w:r>
      <w:bookmarkEnd w:id="704"/>
      <w:bookmarkEnd w:id="705"/>
      <w:bookmarkEnd w:id="706"/>
      <w:bookmarkEnd w:id="707"/>
      <w:bookmarkEnd w:id="708"/>
      <w:bookmarkEnd w:id="709"/>
    </w:p>
    <w:p w14:paraId="67D37ECC" w14:textId="77777777" w:rsidR="00675D9F" w:rsidRPr="008B66D7" w:rsidRDefault="00675D9F" w:rsidP="00232926">
      <w:r w:rsidRPr="008B66D7">
        <w:t xml:space="preserve">In order to combat potential risks and ensure that participation in the study was completely free from coercion, participants were made explicitly aware that their involvement in the study was voluntary and that they could decline to participate and/or were free to withdraw from the project at any time. This was emphasised in all study materials. Second, whether or not an individual chose to participate in the study was not communicated to senior staff in the ADF, nor were members asked directly to participate in the study by a uniformed Officer. This also ensured that recruitment was free from coercion. </w:t>
      </w:r>
    </w:p>
    <w:p w14:paraId="37B438C5" w14:textId="77777777" w:rsidR="00675D9F" w:rsidRPr="008B66D7" w:rsidRDefault="00675D9F" w:rsidP="00232926">
      <w:pPr>
        <w:rPr>
          <w:rFonts w:cs="Arial"/>
        </w:rPr>
      </w:pPr>
      <w:r w:rsidRPr="008B66D7">
        <w:t xml:space="preserve">In order to manage potential risks to participants in relation to both phase 1 and phase 2 of the research, a </w:t>
      </w:r>
      <w:r w:rsidRPr="008B66D7">
        <w:rPr>
          <w:rFonts w:cs="Arial"/>
        </w:rPr>
        <w:t>duty of care protocol was established and strictly adhered to by the research team.</w:t>
      </w:r>
    </w:p>
    <w:p w14:paraId="17F29D2F" w14:textId="77777777" w:rsidR="00675D9F" w:rsidRPr="008B66D7" w:rsidRDefault="00675D9F" w:rsidP="00675D9F">
      <w:pPr>
        <w:pStyle w:val="Heading2b"/>
      </w:pPr>
      <w:bookmarkStart w:id="710" w:name="_Toc341700591"/>
      <w:bookmarkStart w:id="711" w:name="_Toc482021458"/>
      <w:bookmarkStart w:id="712" w:name="_Toc482024549"/>
      <w:bookmarkStart w:id="713" w:name="_Toc487011318"/>
      <w:bookmarkStart w:id="714" w:name="_Toc493663213"/>
      <w:bookmarkStart w:id="715" w:name="_Toc494449820"/>
      <w:r w:rsidRPr="008B66D7">
        <w:t>Ethical approvals</w:t>
      </w:r>
      <w:bookmarkEnd w:id="697"/>
      <w:bookmarkEnd w:id="710"/>
      <w:bookmarkEnd w:id="711"/>
      <w:bookmarkEnd w:id="712"/>
      <w:bookmarkEnd w:id="713"/>
      <w:bookmarkEnd w:id="714"/>
      <w:bookmarkEnd w:id="715"/>
    </w:p>
    <w:p w14:paraId="5184CFB7" w14:textId="77777777" w:rsidR="00675D9F" w:rsidRPr="008B66D7" w:rsidRDefault="00675D9F" w:rsidP="00232926">
      <w:r w:rsidRPr="008B66D7">
        <w:t>The study protocol was approved by the DVA Human Research Ethics Committee (E014/017) and was mutually recognised by the Directorate, Defence Health Research, and the University of Adelaide Human Research Ethics Committee. The study protocol was also submitted to the Western Sydney Local Health District Human Research Ethics Committee (4162 AU RED HREC/14/WMEAD/464) and the Australian Institute of Health and Welfare Ethics Committee (EO 2015/1/163) and received approvals accordingly.</w:t>
      </w:r>
    </w:p>
    <w:p w14:paraId="6F218FCC" w14:textId="77777777" w:rsidR="00B06A08" w:rsidRDefault="00B06A08" w:rsidP="00232926">
      <w:pPr>
        <w:sectPr w:rsidR="00B06A08" w:rsidSect="00274AF8">
          <w:type w:val="oddPage"/>
          <w:pgSz w:w="9979" w:h="14170" w:code="243"/>
          <w:pgMar w:top="1440" w:right="1152" w:bottom="1440" w:left="1728" w:header="576" w:footer="576" w:gutter="0"/>
          <w:cols w:space="708"/>
          <w:docGrid w:linePitch="360"/>
        </w:sectPr>
      </w:pPr>
    </w:p>
    <w:p w14:paraId="759669A9" w14:textId="77777777" w:rsidR="00B06A08" w:rsidRPr="008B66D7" w:rsidRDefault="00B06A08" w:rsidP="00B06A08">
      <w:pPr>
        <w:pStyle w:val="Heading1b"/>
        <w:numPr>
          <w:ilvl w:val="0"/>
          <w:numId w:val="11"/>
        </w:numPr>
        <w:spacing w:line="240" w:lineRule="auto"/>
      </w:pPr>
      <w:bookmarkStart w:id="716" w:name="_Toc535582725"/>
      <w:r w:rsidRPr="008B66D7">
        <w:t>Detailed tables</w:t>
      </w:r>
      <w:bookmarkEnd w:id="716"/>
    </w:p>
    <w:p w14:paraId="26606F9B" w14:textId="77777777" w:rsidR="00B06A08" w:rsidRPr="008B66D7" w:rsidRDefault="00B06A08" w:rsidP="00B06A08">
      <w:pPr>
        <w:pStyle w:val="Heading2b"/>
      </w:pPr>
      <w:r w:rsidRPr="008B66D7">
        <w:t>Demographics tables</w:t>
      </w:r>
    </w:p>
    <w:p w14:paraId="5CA666D9" w14:textId="77777777" w:rsidR="00B06A08" w:rsidRDefault="00B06A08" w:rsidP="00B06A08">
      <w:pPr>
        <w:pStyle w:val="Heading3b"/>
      </w:pPr>
      <w:r w:rsidRPr="008B66D7">
        <w:t>Demographics of longitudinal sample responders to any component</w:t>
      </w:r>
    </w:p>
    <w:p w14:paraId="76C46EFE" w14:textId="77777777" w:rsidR="00B06A08" w:rsidRPr="008B66D7" w:rsidRDefault="00B06A08" w:rsidP="00B06A08">
      <w:pPr>
        <w:pStyle w:val="TableName"/>
      </w:pPr>
      <w:bookmarkStart w:id="717" w:name="_Toc524079330"/>
      <w:bookmarkStart w:id="718" w:name="_Toc532319279"/>
      <w:r w:rsidRPr="008B66D7">
        <w:t>Table B.1</w:t>
      </w:r>
      <w:r w:rsidRPr="008B66D7">
        <w:rPr>
          <w:rFonts w:asciiTheme="minorHAnsi" w:eastAsiaTheme="minorEastAsia" w:hAnsiTheme="minorHAnsi" w:cstheme="minorBidi"/>
          <w:color w:val="auto"/>
          <w:sz w:val="24"/>
          <w:szCs w:val="24"/>
          <w:lang w:eastAsia="zh-CN"/>
        </w:rPr>
        <w:tab/>
      </w:r>
      <w:r w:rsidRPr="008B66D7">
        <w:t>Demographics of responders to any component by transition status</w:t>
      </w:r>
      <w:bookmarkEnd w:id="717"/>
      <w:bookmarkEnd w:id="718"/>
    </w:p>
    <w:tbl>
      <w:tblPr>
        <w:tblStyle w:val="TWRPTable"/>
        <w:tblW w:w="5000" w:type="pct"/>
        <w:tblLayout w:type="fixed"/>
        <w:tblLook w:val="04A0" w:firstRow="1" w:lastRow="0" w:firstColumn="1" w:lastColumn="0" w:noHBand="0" w:noVBand="1"/>
        <w:tblDescription w:val="Table B.1 Demographics of responders to any component by transition status"/>
      </w:tblPr>
      <w:tblGrid>
        <w:gridCol w:w="760"/>
        <w:gridCol w:w="389"/>
        <w:gridCol w:w="919"/>
        <w:gridCol w:w="390"/>
        <w:gridCol w:w="905"/>
        <w:gridCol w:w="352"/>
        <w:gridCol w:w="878"/>
        <w:gridCol w:w="352"/>
        <w:gridCol w:w="879"/>
        <w:gridCol w:w="386"/>
        <w:gridCol w:w="879"/>
      </w:tblGrid>
      <w:tr w:rsidR="009B748E" w:rsidRPr="008B66D7" w14:paraId="61994A8A" w14:textId="77777777" w:rsidTr="009B748E">
        <w:trPr>
          <w:cnfStyle w:val="100000000000" w:firstRow="1" w:lastRow="0" w:firstColumn="0" w:lastColumn="0" w:oddVBand="0" w:evenVBand="0" w:oddHBand="0" w:evenHBand="0" w:firstRowFirstColumn="0" w:firstRowLastColumn="0" w:lastRowFirstColumn="0" w:lastRowLastColumn="0"/>
          <w:cantSplit/>
          <w:tblHeader/>
        </w:trPr>
        <w:tc>
          <w:tcPr>
            <w:tcW w:w="537" w:type="pct"/>
            <w:tcBorders>
              <w:bottom w:val="nil"/>
            </w:tcBorders>
          </w:tcPr>
          <w:p w14:paraId="68E2F025" w14:textId="77777777" w:rsidR="009B748E" w:rsidRPr="008B66D7" w:rsidRDefault="009B748E" w:rsidP="009B748E">
            <w:pPr>
              <w:pStyle w:val="TableText"/>
            </w:pPr>
          </w:p>
        </w:tc>
        <w:tc>
          <w:tcPr>
            <w:tcW w:w="923" w:type="pct"/>
            <w:gridSpan w:val="2"/>
            <w:vMerge w:val="restart"/>
          </w:tcPr>
          <w:p w14:paraId="6523AE9B" w14:textId="77777777" w:rsidR="009B748E" w:rsidRPr="008B66D7" w:rsidRDefault="009B748E" w:rsidP="009B748E">
            <w:pPr>
              <w:pStyle w:val="TableText"/>
              <w:jc w:val="center"/>
            </w:pPr>
            <w:r w:rsidRPr="008B66D7">
              <w:t>Wave 1:</w:t>
            </w:r>
            <w:r>
              <w:br/>
            </w:r>
            <w:r w:rsidRPr="008B66D7">
              <w:t xml:space="preserve">Prospective </w:t>
            </w:r>
            <w:r>
              <w:br/>
            </w:r>
            <w:r w:rsidRPr="008B66D7">
              <w:t>pre-deployment</w:t>
            </w:r>
            <w:r>
              <w:rPr>
                <w:b w:val="0"/>
              </w:rPr>
              <w:br/>
            </w:r>
            <w:r w:rsidRPr="008B66D7">
              <w:t>n = 1914</w:t>
            </w:r>
          </w:p>
        </w:tc>
        <w:tc>
          <w:tcPr>
            <w:tcW w:w="913" w:type="pct"/>
            <w:gridSpan w:val="2"/>
            <w:vMerge w:val="restart"/>
          </w:tcPr>
          <w:p w14:paraId="24EE511E" w14:textId="77777777" w:rsidR="009B748E" w:rsidRPr="008B66D7" w:rsidRDefault="009B748E" w:rsidP="009B748E">
            <w:pPr>
              <w:pStyle w:val="TableText"/>
              <w:jc w:val="center"/>
            </w:pPr>
            <w:r w:rsidRPr="008B66D7">
              <w:t>Wave 2:</w:t>
            </w:r>
            <w:r>
              <w:br/>
            </w:r>
            <w:r w:rsidRPr="008B66D7">
              <w:t xml:space="preserve">Prospective </w:t>
            </w:r>
            <w:r>
              <w:br/>
            </w:r>
            <w:r w:rsidRPr="008B66D7">
              <w:t>post-deployment</w:t>
            </w:r>
            <w:r>
              <w:rPr>
                <w:b w:val="0"/>
              </w:rPr>
              <w:br/>
            </w:r>
            <w:r w:rsidRPr="008B66D7">
              <w:t>n = 1393</w:t>
            </w:r>
          </w:p>
        </w:tc>
        <w:tc>
          <w:tcPr>
            <w:tcW w:w="2627" w:type="pct"/>
            <w:gridSpan w:val="6"/>
          </w:tcPr>
          <w:p w14:paraId="65AAB972" w14:textId="77777777" w:rsidR="009B748E" w:rsidRPr="008B66D7" w:rsidRDefault="009B748E" w:rsidP="009B748E">
            <w:pPr>
              <w:pStyle w:val="TableText"/>
              <w:jc w:val="center"/>
            </w:pPr>
            <w:r w:rsidRPr="008B66D7">
              <w:t>Wave 3:</w:t>
            </w:r>
            <w:r>
              <w:br/>
            </w:r>
            <w:r w:rsidRPr="008B66D7">
              <w:t>Impact of Combat follow-up</w:t>
            </w:r>
          </w:p>
        </w:tc>
      </w:tr>
      <w:tr w:rsidR="009B748E" w:rsidRPr="008B66D7" w14:paraId="7EC6B1A5" w14:textId="77777777" w:rsidTr="009B748E">
        <w:trPr>
          <w:cnfStyle w:val="100000000000" w:firstRow="1" w:lastRow="0" w:firstColumn="0" w:lastColumn="0" w:oddVBand="0" w:evenVBand="0" w:oddHBand="0" w:evenHBand="0" w:firstRowFirstColumn="0" w:firstRowLastColumn="0" w:lastRowFirstColumn="0" w:lastRowLastColumn="0"/>
          <w:cantSplit/>
          <w:tblHeader/>
        </w:trPr>
        <w:tc>
          <w:tcPr>
            <w:tcW w:w="537" w:type="pct"/>
            <w:tcBorders>
              <w:top w:val="nil"/>
              <w:bottom w:val="nil"/>
            </w:tcBorders>
          </w:tcPr>
          <w:p w14:paraId="50CD8133" w14:textId="77777777" w:rsidR="009B748E" w:rsidRPr="008B66D7" w:rsidRDefault="009B748E" w:rsidP="009B748E">
            <w:pPr>
              <w:pStyle w:val="TableText"/>
            </w:pPr>
          </w:p>
        </w:tc>
        <w:tc>
          <w:tcPr>
            <w:tcW w:w="923" w:type="pct"/>
            <w:gridSpan w:val="2"/>
            <w:vMerge/>
            <w:hideMark/>
          </w:tcPr>
          <w:p w14:paraId="76E25F09" w14:textId="77777777" w:rsidR="009B748E" w:rsidRPr="008B66D7" w:rsidRDefault="009B748E" w:rsidP="009B748E">
            <w:pPr>
              <w:pStyle w:val="TableText"/>
              <w:jc w:val="center"/>
            </w:pPr>
          </w:p>
        </w:tc>
        <w:tc>
          <w:tcPr>
            <w:tcW w:w="913" w:type="pct"/>
            <w:gridSpan w:val="2"/>
            <w:vMerge/>
            <w:hideMark/>
          </w:tcPr>
          <w:p w14:paraId="6564D07B" w14:textId="77777777" w:rsidR="009B748E" w:rsidRPr="008B66D7" w:rsidRDefault="009B748E" w:rsidP="009B748E">
            <w:pPr>
              <w:pStyle w:val="TableText"/>
              <w:jc w:val="center"/>
            </w:pPr>
          </w:p>
        </w:tc>
        <w:tc>
          <w:tcPr>
            <w:tcW w:w="867" w:type="pct"/>
            <w:gridSpan w:val="2"/>
            <w:hideMark/>
          </w:tcPr>
          <w:p w14:paraId="679EF465" w14:textId="77777777" w:rsidR="009B748E" w:rsidRPr="008B66D7" w:rsidRDefault="009B748E" w:rsidP="009B748E">
            <w:pPr>
              <w:pStyle w:val="TableText"/>
              <w:jc w:val="center"/>
            </w:pPr>
            <w:r w:rsidRPr="008B66D7">
              <w:t xml:space="preserve">Transitioned ADF </w:t>
            </w:r>
            <w:r>
              <w:br/>
            </w:r>
            <w:r w:rsidRPr="008B66D7">
              <w:t>n = 115</w:t>
            </w:r>
          </w:p>
        </w:tc>
        <w:tc>
          <w:tcPr>
            <w:tcW w:w="868" w:type="pct"/>
            <w:gridSpan w:val="2"/>
            <w:hideMark/>
          </w:tcPr>
          <w:p w14:paraId="5812AE3E" w14:textId="77777777" w:rsidR="009B748E" w:rsidRPr="008B66D7" w:rsidRDefault="009B748E" w:rsidP="009B748E">
            <w:pPr>
              <w:pStyle w:val="TableText"/>
              <w:jc w:val="center"/>
            </w:pPr>
            <w:r w:rsidRPr="008B66D7">
              <w:t>2015 Regular ADF</w:t>
            </w:r>
            <w:r>
              <w:br/>
            </w:r>
            <w:r w:rsidRPr="008B66D7">
              <w:t>n = 397</w:t>
            </w:r>
          </w:p>
        </w:tc>
        <w:tc>
          <w:tcPr>
            <w:tcW w:w="892" w:type="pct"/>
            <w:gridSpan w:val="2"/>
          </w:tcPr>
          <w:p w14:paraId="5FB35B69" w14:textId="77777777" w:rsidR="009B748E" w:rsidRPr="008B66D7" w:rsidRDefault="009B748E" w:rsidP="009B748E">
            <w:pPr>
              <w:pStyle w:val="TableText"/>
              <w:jc w:val="center"/>
            </w:pPr>
            <w:r w:rsidRPr="008B66D7">
              <w:t>Total</w:t>
            </w:r>
            <w:r>
              <w:br/>
            </w:r>
            <w:r w:rsidRPr="008B66D7">
              <w:t>n = 512</w:t>
            </w:r>
          </w:p>
        </w:tc>
      </w:tr>
      <w:tr w:rsidR="009B748E" w:rsidRPr="008B66D7" w14:paraId="6A5274DE" w14:textId="77777777" w:rsidTr="009B748E">
        <w:trPr>
          <w:cnfStyle w:val="100000000000" w:firstRow="1" w:lastRow="0" w:firstColumn="0" w:lastColumn="0" w:oddVBand="0" w:evenVBand="0" w:oddHBand="0" w:evenHBand="0" w:firstRowFirstColumn="0" w:firstRowLastColumn="0" w:lastRowFirstColumn="0" w:lastRowLastColumn="0"/>
          <w:cantSplit/>
          <w:tblHeader/>
        </w:trPr>
        <w:tc>
          <w:tcPr>
            <w:tcW w:w="537" w:type="pct"/>
            <w:tcBorders>
              <w:top w:val="nil"/>
            </w:tcBorders>
          </w:tcPr>
          <w:p w14:paraId="2799F35D" w14:textId="77777777" w:rsidR="00B06A08" w:rsidRPr="008B66D7" w:rsidRDefault="00B06A08" w:rsidP="009B748E">
            <w:pPr>
              <w:pStyle w:val="TableText"/>
            </w:pPr>
          </w:p>
        </w:tc>
        <w:tc>
          <w:tcPr>
            <w:tcW w:w="275" w:type="pct"/>
            <w:tcMar>
              <w:left w:w="58" w:type="dxa"/>
              <w:right w:w="58" w:type="dxa"/>
            </w:tcMar>
          </w:tcPr>
          <w:p w14:paraId="581A0A54" w14:textId="77777777" w:rsidR="00B06A08" w:rsidRPr="009B748E" w:rsidRDefault="00B06A08" w:rsidP="009B748E">
            <w:pPr>
              <w:pStyle w:val="TableText"/>
              <w:jc w:val="right"/>
              <w:rPr>
                <w:rFonts w:cs="Arial"/>
                <w:sz w:val="13"/>
                <w:szCs w:val="13"/>
              </w:rPr>
            </w:pPr>
            <w:r w:rsidRPr="009B748E">
              <w:rPr>
                <w:rFonts w:cs="Arial"/>
                <w:sz w:val="13"/>
                <w:szCs w:val="13"/>
              </w:rPr>
              <w:t>n</w:t>
            </w:r>
          </w:p>
        </w:tc>
        <w:tc>
          <w:tcPr>
            <w:tcW w:w="648" w:type="pct"/>
            <w:tcMar>
              <w:left w:w="58" w:type="dxa"/>
              <w:right w:w="58" w:type="dxa"/>
            </w:tcMar>
          </w:tcPr>
          <w:p w14:paraId="7A0B26A8" w14:textId="77777777" w:rsidR="00B06A08" w:rsidRPr="009B748E" w:rsidRDefault="00B06A08" w:rsidP="009B748E">
            <w:pPr>
              <w:pStyle w:val="TableText"/>
              <w:jc w:val="right"/>
              <w:rPr>
                <w:rFonts w:cs="Arial"/>
                <w:sz w:val="13"/>
                <w:szCs w:val="13"/>
              </w:rPr>
            </w:pPr>
            <w:r w:rsidRPr="009B748E">
              <w:rPr>
                <w:rFonts w:cs="Arial"/>
                <w:sz w:val="13"/>
                <w:szCs w:val="13"/>
              </w:rPr>
              <w:t>% (95% CI)</w:t>
            </w:r>
          </w:p>
        </w:tc>
        <w:tc>
          <w:tcPr>
            <w:tcW w:w="275" w:type="pct"/>
            <w:tcMar>
              <w:left w:w="58" w:type="dxa"/>
              <w:right w:w="58" w:type="dxa"/>
            </w:tcMar>
          </w:tcPr>
          <w:p w14:paraId="18D6FBB0" w14:textId="77777777" w:rsidR="00B06A08" w:rsidRPr="009B748E" w:rsidRDefault="00B06A08" w:rsidP="009B748E">
            <w:pPr>
              <w:pStyle w:val="TableText"/>
              <w:jc w:val="right"/>
              <w:rPr>
                <w:rFonts w:cs="Arial"/>
                <w:sz w:val="13"/>
                <w:szCs w:val="13"/>
              </w:rPr>
            </w:pPr>
            <w:r w:rsidRPr="009B748E">
              <w:rPr>
                <w:rFonts w:cs="Arial"/>
                <w:sz w:val="13"/>
                <w:szCs w:val="13"/>
              </w:rPr>
              <w:t>n</w:t>
            </w:r>
          </w:p>
        </w:tc>
        <w:tc>
          <w:tcPr>
            <w:tcW w:w="638" w:type="pct"/>
            <w:tcMar>
              <w:left w:w="58" w:type="dxa"/>
              <w:right w:w="58" w:type="dxa"/>
            </w:tcMar>
          </w:tcPr>
          <w:p w14:paraId="0A823DC5" w14:textId="77777777" w:rsidR="00B06A08" w:rsidRPr="009B748E" w:rsidRDefault="00B06A08" w:rsidP="009B748E">
            <w:pPr>
              <w:pStyle w:val="TableText"/>
              <w:jc w:val="right"/>
              <w:rPr>
                <w:rFonts w:cs="Arial"/>
                <w:sz w:val="13"/>
                <w:szCs w:val="13"/>
              </w:rPr>
            </w:pPr>
            <w:r w:rsidRPr="009B748E">
              <w:rPr>
                <w:rFonts w:cs="Arial"/>
                <w:sz w:val="13"/>
                <w:szCs w:val="13"/>
              </w:rPr>
              <w:t>% (95% CI)</w:t>
            </w:r>
          </w:p>
        </w:tc>
        <w:tc>
          <w:tcPr>
            <w:tcW w:w="248" w:type="pct"/>
            <w:tcMar>
              <w:left w:w="58" w:type="dxa"/>
              <w:right w:w="58" w:type="dxa"/>
            </w:tcMar>
          </w:tcPr>
          <w:p w14:paraId="41887633" w14:textId="77777777" w:rsidR="00B06A08" w:rsidRPr="009B748E" w:rsidRDefault="00B06A08" w:rsidP="009B748E">
            <w:pPr>
              <w:pStyle w:val="TableText"/>
              <w:jc w:val="right"/>
              <w:rPr>
                <w:rFonts w:cs="Arial"/>
                <w:sz w:val="13"/>
                <w:szCs w:val="13"/>
              </w:rPr>
            </w:pPr>
            <w:r w:rsidRPr="009B748E">
              <w:rPr>
                <w:rFonts w:cs="Arial"/>
                <w:sz w:val="13"/>
                <w:szCs w:val="13"/>
              </w:rPr>
              <w:t>n</w:t>
            </w:r>
          </w:p>
        </w:tc>
        <w:tc>
          <w:tcPr>
            <w:tcW w:w="619" w:type="pct"/>
            <w:tcMar>
              <w:left w:w="58" w:type="dxa"/>
              <w:right w:w="58" w:type="dxa"/>
            </w:tcMar>
          </w:tcPr>
          <w:p w14:paraId="2B2B4EE2" w14:textId="77777777" w:rsidR="00B06A08" w:rsidRPr="009B748E" w:rsidRDefault="00B06A08" w:rsidP="009B748E">
            <w:pPr>
              <w:pStyle w:val="TableText"/>
              <w:jc w:val="right"/>
              <w:rPr>
                <w:rFonts w:cs="Arial"/>
                <w:sz w:val="13"/>
                <w:szCs w:val="13"/>
              </w:rPr>
            </w:pPr>
            <w:r w:rsidRPr="009B748E">
              <w:rPr>
                <w:rFonts w:cs="Arial"/>
                <w:sz w:val="13"/>
                <w:szCs w:val="13"/>
              </w:rPr>
              <w:t>% (95% CI)</w:t>
            </w:r>
          </w:p>
        </w:tc>
        <w:tc>
          <w:tcPr>
            <w:tcW w:w="248" w:type="pct"/>
            <w:tcMar>
              <w:left w:w="58" w:type="dxa"/>
              <w:right w:w="58" w:type="dxa"/>
            </w:tcMar>
          </w:tcPr>
          <w:p w14:paraId="377DEB1A" w14:textId="77777777" w:rsidR="00B06A08" w:rsidRPr="009B748E" w:rsidRDefault="00B06A08" w:rsidP="009B748E">
            <w:pPr>
              <w:pStyle w:val="TableText"/>
              <w:jc w:val="right"/>
              <w:rPr>
                <w:rFonts w:cs="Arial"/>
                <w:sz w:val="13"/>
                <w:szCs w:val="13"/>
              </w:rPr>
            </w:pPr>
            <w:r w:rsidRPr="009B748E">
              <w:rPr>
                <w:rFonts w:cs="Arial"/>
                <w:sz w:val="13"/>
                <w:szCs w:val="13"/>
              </w:rPr>
              <w:t>n</w:t>
            </w:r>
          </w:p>
        </w:tc>
        <w:tc>
          <w:tcPr>
            <w:tcW w:w="620" w:type="pct"/>
            <w:tcMar>
              <w:left w:w="58" w:type="dxa"/>
              <w:right w:w="58" w:type="dxa"/>
            </w:tcMar>
          </w:tcPr>
          <w:p w14:paraId="74B1045B" w14:textId="77777777" w:rsidR="00B06A08" w:rsidRPr="009B748E" w:rsidRDefault="00B06A08" w:rsidP="009B748E">
            <w:pPr>
              <w:pStyle w:val="TableText"/>
              <w:jc w:val="right"/>
              <w:rPr>
                <w:rFonts w:cs="Arial"/>
                <w:sz w:val="13"/>
                <w:szCs w:val="13"/>
              </w:rPr>
            </w:pPr>
            <w:r w:rsidRPr="009B748E">
              <w:rPr>
                <w:rFonts w:cs="Arial"/>
                <w:sz w:val="13"/>
                <w:szCs w:val="13"/>
              </w:rPr>
              <w:t>% (95% CI)</w:t>
            </w:r>
          </w:p>
        </w:tc>
        <w:tc>
          <w:tcPr>
            <w:tcW w:w="272" w:type="pct"/>
            <w:tcMar>
              <w:left w:w="58" w:type="dxa"/>
              <w:right w:w="58" w:type="dxa"/>
            </w:tcMar>
          </w:tcPr>
          <w:p w14:paraId="460114F0" w14:textId="77777777" w:rsidR="00B06A08" w:rsidRPr="009B748E" w:rsidRDefault="00B06A08" w:rsidP="009B748E">
            <w:pPr>
              <w:pStyle w:val="TableText"/>
              <w:jc w:val="right"/>
              <w:rPr>
                <w:rFonts w:cs="Arial"/>
                <w:sz w:val="13"/>
                <w:szCs w:val="13"/>
              </w:rPr>
            </w:pPr>
            <w:r w:rsidRPr="009B748E">
              <w:rPr>
                <w:rFonts w:cs="Arial"/>
                <w:sz w:val="13"/>
                <w:szCs w:val="13"/>
              </w:rPr>
              <w:t>n</w:t>
            </w:r>
          </w:p>
        </w:tc>
        <w:tc>
          <w:tcPr>
            <w:tcW w:w="620" w:type="pct"/>
            <w:tcMar>
              <w:left w:w="58" w:type="dxa"/>
              <w:right w:w="58" w:type="dxa"/>
            </w:tcMar>
          </w:tcPr>
          <w:p w14:paraId="328D1B06" w14:textId="77777777" w:rsidR="00B06A08" w:rsidRPr="009B748E" w:rsidRDefault="00B06A08" w:rsidP="009B748E">
            <w:pPr>
              <w:pStyle w:val="TableText"/>
              <w:jc w:val="right"/>
              <w:rPr>
                <w:rFonts w:cs="Arial"/>
                <w:sz w:val="13"/>
                <w:szCs w:val="13"/>
              </w:rPr>
            </w:pPr>
            <w:r w:rsidRPr="009B748E">
              <w:rPr>
                <w:rFonts w:cs="Arial"/>
                <w:sz w:val="13"/>
                <w:szCs w:val="13"/>
              </w:rPr>
              <w:t>% (95% CI)</w:t>
            </w:r>
          </w:p>
        </w:tc>
      </w:tr>
      <w:tr w:rsidR="009B748E" w:rsidRPr="008B66D7" w14:paraId="403518BC" w14:textId="77777777" w:rsidTr="009B748E">
        <w:trPr>
          <w:cnfStyle w:val="000000100000" w:firstRow="0" w:lastRow="0" w:firstColumn="0" w:lastColumn="0" w:oddVBand="0" w:evenVBand="0" w:oddHBand="1" w:evenHBand="0" w:firstRowFirstColumn="0" w:firstRowLastColumn="0" w:lastRowFirstColumn="0" w:lastRowLastColumn="0"/>
          <w:cantSplit/>
        </w:trPr>
        <w:tc>
          <w:tcPr>
            <w:tcW w:w="537" w:type="pct"/>
          </w:tcPr>
          <w:p w14:paraId="785A519F" w14:textId="77777777" w:rsidR="00B06A08" w:rsidRPr="008B66D7" w:rsidRDefault="00B06A08" w:rsidP="009B748E">
            <w:pPr>
              <w:pStyle w:val="TableText"/>
              <w:rPr>
                <w:b/>
              </w:rPr>
            </w:pPr>
            <w:r w:rsidRPr="008B66D7">
              <w:rPr>
                <w:b/>
              </w:rPr>
              <w:t>Mean age (SE)</w:t>
            </w:r>
          </w:p>
        </w:tc>
        <w:tc>
          <w:tcPr>
            <w:tcW w:w="275" w:type="pct"/>
            <w:tcMar>
              <w:left w:w="58" w:type="dxa"/>
              <w:right w:w="58" w:type="dxa"/>
            </w:tcMar>
          </w:tcPr>
          <w:p w14:paraId="3BFA2CF5" w14:textId="77777777" w:rsidR="00B06A08" w:rsidRPr="009B748E" w:rsidRDefault="00B06A08" w:rsidP="009B748E">
            <w:pPr>
              <w:pStyle w:val="TableText"/>
              <w:jc w:val="right"/>
              <w:rPr>
                <w:sz w:val="13"/>
                <w:szCs w:val="13"/>
              </w:rPr>
            </w:pPr>
          </w:p>
        </w:tc>
        <w:tc>
          <w:tcPr>
            <w:tcW w:w="648" w:type="pct"/>
            <w:tcMar>
              <w:left w:w="58" w:type="dxa"/>
              <w:right w:w="58" w:type="dxa"/>
            </w:tcMar>
          </w:tcPr>
          <w:p w14:paraId="079B97F0" w14:textId="77777777" w:rsidR="00B06A08" w:rsidRPr="009B748E" w:rsidRDefault="00B06A08" w:rsidP="009B748E">
            <w:pPr>
              <w:pStyle w:val="TableText"/>
              <w:jc w:val="right"/>
              <w:rPr>
                <w:sz w:val="13"/>
                <w:szCs w:val="13"/>
              </w:rPr>
            </w:pPr>
            <w:r w:rsidRPr="009B748E">
              <w:rPr>
                <w:sz w:val="13"/>
                <w:szCs w:val="13"/>
              </w:rPr>
              <w:t>29.4 (0.2)</w:t>
            </w:r>
          </w:p>
        </w:tc>
        <w:tc>
          <w:tcPr>
            <w:tcW w:w="275" w:type="pct"/>
            <w:tcMar>
              <w:left w:w="58" w:type="dxa"/>
              <w:right w:w="58" w:type="dxa"/>
            </w:tcMar>
          </w:tcPr>
          <w:p w14:paraId="772078FF" w14:textId="77777777" w:rsidR="00B06A08" w:rsidRPr="009B748E" w:rsidRDefault="00B06A08" w:rsidP="009B748E">
            <w:pPr>
              <w:pStyle w:val="TableText"/>
              <w:jc w:val="right"/>
              <w:rPr>
                <w:sz w:val="13"/>
                <w:szCs w:val="13"/>
              </w:rPr>
            </w:pPr>
          </w:p>
        </w:tc>
        <w:tc>
          <w:tcPr>
            <w:tcW w:w="638" w:type="pct"/>
            <w:tcMar>
              <w:left w:w="58" w:type="dxa"/>
              <w:right w:w="58" w:type="dxa"/>
            </w:tcMar>
          </w:tcPr>
          <w:p w14:paraId="33CED249" w14:textId="77777777" w:rsidR="00B06A08" w:rsidRPr="009B748E" w:rsidRDefault="00B06A08" w:rsidP="009B748E">
            <w:pPr>
              <w:pStyle w:val="TableText"/>
              <w:jc w:val="right"/>
              <w:rPr>
                <w:sz w:val="13"/>
                <w:szCs w:val="13"/>
              </w:rPr>
            </w:pPr>
            <w:r w:rsidRPr="009B748E">
              <w:rPr>
                <w:sz w:val="13"/>
                <w:szCs w:val="13"/>
              </w:rPr>
              <w:t>30.1 (0.2)</w:t>
            </w:r>
          </w:p>
        </w:tc>
        <w:tc>
          <w:tcPr>
            <w:tcW w:w="248" w:type="pct"/>
            <w:tcMar>
              <w:left w:w="58" w:type="dxa"/>
              <w:right w:w="58" w:type="dxa"/>
            </w:tcMar>
          </w:tcPr>
          <w:p w14:paraId="206619E8" w14:textId="77777777" w:rsidR="00B06A08" w:rsidRPr="009B748E" w:rsidRDefault="00B06A08" w:rsidP="009B748E">
            <w:pPr>
              <w:pStyle w:val="TableText"/>
              <w:jc w:val="right"/>
              <w:rPr>
                <w:sz w:val="13"/>
                <w:szCs w:val="13"/>
              </w:rPr>
            </w:pPr>
          </w:p>
        </w:tc>
        <w:tc>
          <w:tcPr>
            <w:tcW w:w="619" w:type="pct"/>
            <w:tcMar>
              <w:left w:w="58" w:type="dxa"/>
              <w:right w:w="58" w:type="dxa"/>
            </w:tcMar>
          </w:tcPr>
          <w:p w14:paraId="07FC9587" w14:textId="77777777" w:rsidR="00B06A08" w:rsidRPr="009B748E" w:rsidRDefault="00B06A08" w:rsidP="009B748E">
            <w:pPr>
              <w:pStyle w:val="TableText"/>
              <w:jc w:val="right"/>
              <w:rPr>
                <w:sz w:val="13"/>
                <w:szCs w:val="13"/>
              </w:rPr>
            </w:pPr>
            <w:r w:rsidRPr="009B748E">
              <w:rPr>
                <w:sz w:val="13"/>
                <w:szCs w:val="13"/>
              </w:rPr>
              <w:t>36.1 (1.0)</w:t>
            </w:r>
          </w:p>
        </w:tc>
        <w:tc>
          <w:tcPr>
            <w:tcW w:w="248" w:type="pct"/>
            <w:tcMar>
              <w:left w:w="58" w:type="dxa"/>
              <w:right w:w="58" w:type="dxa"/>
            </w:tcMar>
          </w:tcPr>
          <w:p w14:paraId="00011106" w14:textId="77777777" w:rsidR="00B06A08" w:rsidRPr="009B748E" w:rsidRDefault="00B06A08" w:rsidP="009B748E">
            <w:pPr>
              <w:pStyle w:val="TableText"/>
              <w:jc w:val="right"/>
              <w:rPr>
                <w:sz w:val="13"/>
                <w:szCs w:val="13"/>
              </w:rPr>
            </w:pPr>
          </w:p>
        </w:tc>
        <w:tc>
          <w:tcPr>
            <w:tcW w:w="620" w:type="pct"/>
            <w:tcMar>
              <w:left w:w="58" w:type="dxa"/>
              <w:right w:w="58" w:type="dxa"/>
            </w:tcMar>
          </w:tcPr>
          <w:p w14:paraId="43F6B067" w14:textId="77777777" w:rsidR="00B06A08" w:rsidRPr="009B748E" w:rsidRDefault="00B06A08" w:rsidP="009B748E">
            <w:pPr>
              <w:pStyle w:val="TableText"/>
              <w:jc w:val="right"/>
              <w:rPr>
                <w:sz w:val="13"/>
                <w:szCs w:val="13"/>
              </w:rPr>
            </w:pPr>
            <w:r w:rsidRPr="009B748E">
              <w:rPr>
                <w:sz w:val="13"/>
                <w:szCs w:val="13"/>
              </w:rPr>
              <w:t>38.2 (0.4)</w:t>
            </w:r>
          </w:p>
        </w:tc>
        <w:tc>
          <w:tcPr>
            <w:tcW w:w="272" w:type="pct"/>
            <w:tcMar>
              <w:left w:w="58" w:type="dxa"/>
              <w:right w:w="58" w:type="dxa"/>
            </w:tcMar>
          </w:tcPr>
          <w:p w14:paraId="69DA331D" w14:textId="77777777" w:rsidR="00B06A08" w:rsidRPr="009B748E" w:rsidRDefault="00B06A08" w:rsidP="009B748E">
            <w:pPr>
              <w:pStyle w:val="TableText"/>
              <w:jc w:val="right"/>
              <w:rPr>
                <w:sz w:val="13"/>
                <w:szCs w:val="13"/>
              </w:rPr>
            </w:pPr>
          </w:p>
        </w:tc>
        <w:tc>
          <w:tcPr>
            <w:tcW w:w="620" w:type="pct"/>
            <w:tcMar>
              <w:left w:w="58" w:type="dxa"/>
              <w:right w:w="58" w:type="dxa"/>
            </w:tcMar>
          </w:tcPr>
          <w:p w14:paraId="72E7C31D" w14:textId="77777777" w:rsidR="00B06A08" w:rsidRPr="009B748E" w:rsidRDefault="00B06A08" w:rsidP="009B748E">
            <w:pPr>
              <w:pStyle w:val="TableText"/>
              <w:jc w:val="right"/>
              <w:rPr>
                <w:sz w:val="13"/>
                <w:szCs w:val="13"/>
              </w:rPr>
            </w:pPr>
            <w:r w:rsidRPr="009B748E">
              <w:rPr>
                <w:sz w:val="13"/>
                <w:szCs w:val="13"/>
              </w:rPr>
              <w:t>37.8 (0.4)</w:t>
            </w:r>
          </w:p>
        </w:tc>
      </w:tr>
      <w:tr w:rsidR="009B748E" w:rsidRPr="008B66D7" w14:paraId="0CCDB82F" w14:textId="77777777" w:rsidTr="009B748E">
        <w:trPr>
          <w:cantSplit/>
        </w:trPr>
        <w:tc>
          <w:tcPr>
            <w:tcW w:w="537" w:type="pct"/>
            <w:tcMar>
              <w:left w:w="115" w:type="dxa"/>
              <w:right w:w="72" w:type="dxa"/>
            </w:tcMar>
          </w:tcPr>
          <w:p w14:paraId="5002BF09" w14:textId="77777777" w:rsidR="00B06A08" w:rsidRPr="008B66D7" w:rsidRDefault="00B06A08" w:rsidP="009B748E">
            <w:pPr>
              <w:pStyle w:val="TableText"/>
            </w:pPr>
            <w:r w:rsidRPr="008B66D7">
              <w:rPr>
                <w:b/>
              </w:rPr>
              <w:t>Age group</w:t>
            </w:r>
          </w:p>
        </w:tc>
        <w:tc>
          <w:tcPr>
            <w:tcW w:w="275" w:type="pct"/>
            <w:tcMar>
              <w:left w:w="58" w:type="dxa"/>
              <w:right w:w="58" w:type="dxa"/>
            </w:tcMar>
          </w:tcPr>
          <w:p w14:paraId="146794D6" w14:textId="77777777" w:rsidR="00B06A08" w:rsidRPr="009B748E" w:rsidRDefault="00B06A08" w:rsidP="009B748E">
            <w:pPr>
              <w:pStyle w:val="TableText"/>
              <w:jc w:val="right"/>
              <w:rPr>
                <w:sz w:val="13"/>
                <w:szCs w:val="13"/>
              </w:rPr>
            </w:pPr>
          </w:p>
        </w:tc>
        <w:tc>
          <w:tcPr>
            <w:tcW w:w="648" w:type="pct"/>
            <w:tcMar>
              <w:left w:w="58" w:type="dxa"/>
              <w:right w:w="58" w:type="dxa"/>
            </w:tcMar>
          </w:tcPr>
          <w:p w14:paraId="64C5A40A" w14:textId="77777777" w:rsidR="00B06A08" w:rsidRPr="009B748E" w:rsidRDefault="00B06A08" w:rsidP="009B748E">
            <w:pPr>
              <w:pStyle w:val="TableText"/>
              <w:jc w:val="right"/>
              <w:rPr>
                <w:sz w:val="13"/>
                <w:szCs w:val="13"/>
              </w:rPr>
            </w:pPr>
          </w:p>
        </w:tc>
        <w:tc>
          <w:tcPr>
            <w:tcW w:w="275" w:type="pct"/>
            <w:tcMar>
              <w:left w:w="58" w:type="dxa"/>
              <w:right w:w="58" w:type="dxa"/>
            </w:tcMar>
          </w:tcPr>
          <w:p w14:paraId="0D330CB8" w14:textId="77777777" w:rsidR="00B06A08" w:rsidRPr="009B748E" w:rsidRDefault="00B06A08" w:rsidP="009B748E">
            <w:pPr>
              <w:pStyle w:val="TableText"/>
              <w:jc w:val="right"/>
              <w:rPr>
                <w:sz w:val="13"/>
                <w:szCs w:val="13"/>
              </w:rPr>
            </w:pPr>
          </w:p>
        </w:tc>
        <w:tc>
          <w:tcPr>
            <w:tcW w:w="638" w:type="pct"/>
            <w:tcMar>
              <w:left w:w="58" w:type="dxa"/>
              <w:right w:w="58" w:type="dxa"/>
            </w:tcMar>
          </w:tcPr>
          <w:p w14:paraId="7A7BB6B2" w14:textId="77777777" w:rsidR="00B06A08" w:rsidRPr="009B748E" w:rsidRDefault="00B06A08" w:rsidP="009B748E">
            <w:pPr>
              <w:pStyle w:val="TableText"/>
              <w:jc w:val="right"/>
              <w:rPr>
                <w:sz w:val="13"/>
                <w:szCs w:val="13"/>
              </w:rPr>
            </w:pPr>
          </w:p>
        </w:tc>
        <w:tc>
          <w:tcPr>
            <w:tcW w:w="248" w:type="pct"/>
            <w:tcMar>
              <w:left w:w="58" w:type="dxa"/>
              <w:right w:w="58" w:type="dxa"/>
            </w:tcMar>
          </w:tcPr>
          <w:p w14:paraId="771CD248" w14:textId="77777777" w:rsidR="00B06A08" w:rsidRPr="009B748E" w:rsidRDefault="00B06A08" w:rsidP="009B748E">
            <w:pPr>
              <w:pStyle w:val="TableText"/>
              <w:jc w:val="right"/>
              <w:rPr>
                <w:sz w:val="13"/>
                <w:szCs w:val="13"/>
              </w:rPr>
            </w:pPr>
          </w:p>
        </w:tc>
        <w:tc>
          <w:tcPr>
            <w:tcW w:w="619" w:type="pct"/>
            <w:tcMar>
              <w:left w:w="58" w:type="dxa"/>
              <w:right w:w="58" w:type="dxa"/>
            </w:tcMar>
          </w:tcPr>
          <w:p w14:paraId="27BC0BAB" w14:textId="77777777" w:rsidR="00B06A08" w:rsidRPr="009B748E" w:rsidRDefault="00B06A08" w:rsidP="009B748E">
            <w:pPr>
              <w:pStyle w:val="TableText"/>
              <w:jc w:val="right"/>
              <w:rPr>
                <w:sz w:val="13"/>
                <w:szCs w:val="13"/>
              </w:rPr>
            </w:pPr>
          </w:p>
        </w:tc>
        <w:tc>
          <w:tcPr>
            <w:tcW w:w="248" w:type="pct"/>
            <w:tcMar>
              <w:left w:w="58" w:type="dxa"/>
              <w:right w:w="58" w:type="dxa"/>
            </w:tcMar>
          </w:tcPr>
          <w:p w14:paraId="74186E2B" w14:textId="77777777" w:rsidR="00B06A08" w:rsidRPr="009B748E" w:rsidRDefault="00B06A08" w:rsidP="009B748E">
            <w:pPr>
              <w:pStyle w:val="TableText"/>
              <w:jc w:val="right"/>
              <w:rPr>
                <w:sz w:val="13"/>
                <w:szCs w:val="13"/>
              </w:rPr>
            </w:pPr>
          </w:p>
        </w:tc>
        <w:tc>
          <w:tcPr>
            <w:tcW w:w="620" w:type="pct"/>
            <w:tcMar>
              <w:left w:w="58" w:type="dxa"/>
              <w:right w:w="58" w:type="dxa"/>
            </w:tcMar>
          </w:tcPr>
          <w:p w14:paraId="684759A9" w14:textId="77777777" w:rsidR="00B06A08" w:rsidRPr="009B748E" w:rsidRDefault="00B06A08" w:rsidP="009B748E">
            <w:pPr>
              <w:pStyle w:val="TableText"/>
              <w:jc w:val="right"/>
              <w:rPr>
                <w:sz w:val="13"/>
                <w:szCs w:val="13"/>
              </w:rPr>
            </w:pPr>
          </w:p>
        </w:tc>
        <w:tc>
          <w:tcPr>
            <w:tcW w:w="272" w:type="pct"/>
            <w:tcMar>
              <w:left w:w="58" w:type="dxa"/>
              <w:right w:w="58" w:type="dxa"/>
            </w:tcMar>
          </w:tcPr>
          <w:p w14:paraId="144793EB" w14:textId="77777777" w:rsidR="00B06A08" w:rsidRPr="009B748E" w:rsidRDefault="00B06A08" w:rsidP="009B748E">
            <w:pPr>
              <w:pStyle w:val="TableText"/>
              <w:jc w:val="right"/>
              <w:rPr>
                <w:sz w:val="13"/>
                <w:szCs w:val="13"/>
              </w:rPr>
            </w:pPr>
          </w:p>
        </w:tc>
        <w:tc>
          <w:tcPr>
            <w:tcW w:w="620" w:type="pct"/>
            <w:tcMar>
              <w:left w:w="58" w:type="dxa"/>
              <w:right w:w="58" w:type="dxa"/>
            </w:tcMar>
          </w:tcPr>
          <w:p w14:paraId="19026AF3" w14:textId="77777777" w:rsidR="00B06A08" w:rsidRPr="009B748E" w:rsidRDefault="00B06A08" w:rsidP="009B748E">
            <w:pPr>
              <w:pStyle w:val="TableText"/>
              <w:jc w:val="right"/>
              <w:rPr>
                <w:sz w:val="13"/>
                <w:szCs w:val="13"/>
              </w:rPr>
            </w:pPr>
          </w:p>
        </w:tc>
      </w:tr>
      <w:tr w:rsidR="009B748E" w:rsidRPr="008B66D7" w14:paraId="44C5BCCA" w14:textId="77777777" w:rsidTr="009B748E">
        <w:trPr>
          <w:cnfStyle w:val="000000100000" w:firstRow="0" w:lastRow="0" w:firstColumn="0" w:lastColumn="0" w:oddVBand="0" w:evenVBand="0" w:oddHBand="1" w:evenHBand="0" w:firstRowFirstColumn="0" w:firstRowLastColumn="0" w:lastRowFirstColumn="0" w:lastRowLastColumn="0"/>
          <w:cantSplit/>
        </w:trPr>
        <w:tc>
          <w:tcPr>
            <w:tcW w:w="537" w:type="pct"/>
          </w:tcPr>
          <w:p w14:paraId="4B1F96A0" w14:textId="77777777" w:rsidR="00B06A08" w:rsidRPr="008B66D7" w:rsidRDefault="00B06A08" w:rsidP="00D65F8F">
            <w:pPr>
              <w:pStyle w:val="TableText"/>
            </w:pPr>
            <w:r w:rsidRPr="008B66D7">
              <w:t>18</w:t>
            </w:r>
            <w:r w:rsidR="00D65F8F">
              <w:t>–</w:t>
            </w:r>
            <w:r w:rsidRPr="008B66D7">
              <w:t>27</w:t>
            </w:r>
          </w:p>
        </w:tc>
        <w:tc>
          <w:tcPr>
            <w:tcW w:w="275" w:type="pct"/>
            <w:tcMar>
              <w:left w:w="58" w:type="dxa"/>
              <w:right w:w="58" w:type="dxa"/>
            </w:tcMar>
          </w:tcPr>
          <w:p w14:paraId="15E250C5" w14:textId="77777777" w:rsidR="00B06A08" w:rsidRPr="009B748E" w:rsidRDefault="00B06A08" w:rsidP="009B748E">
            <w:pPr>
              <w:pStyle w:val="TableText"/>
              <w:jc w:val="right"/>
              <w:rPr>
                <w:sz w:val="13"/>
                <w:szCs w:val="13"/>
              </w:rPr>
            </w:pPr>
            <w:r w:rsidRPr="009B748E">
              <w:rPr>
                <w:sz w:val="13"/>
                <w:szCs w:val="13"/>
              </w:rPr>
              <w:t>1013</w:t>
            </w:r>
          </w:p>
        </w:tc>
        <w:tc>
          <w:tcPr>
            <w:tcW w:w="648" w:type="pct"/>
            <w:tcMar>
              <w:left w:w="58" w:type="dxa"/>
              <w:right w:w="58" w:type="dxa"/>
            </w:tcMar>
          </w:tcPr>
          <w:p w14:paraId="26414479" w14:textId="77777777" w:rsidR="00B06A08" w:rsidRPr="009B748E" w:rsidRDefault="00B06A08" w:rsidP="009B748E">
            <w:pPr>
              <w:pStyle w:val="TableText"/>
              <w:jc w:val="right"/>
              <w:rPr>
                <w:sz w:val="13"/>
                <w:szCs w:val="13"/>
              </w:rPr>
            </w:pPr>
            <w:r w:rsidRPr="009B748E">
              <w:rPr>
                <w:sz w:val="13"/>
                <w:szCs w:val="13"/>
              </w:rPr>
              <w:t>52.9 (50.7–55.2)</w:t>
            </w:r>
          </w:p>
        </w:tc>
        <w:tc>
          <w:tcPr>
            <w:tcW w:w="275" w:type="pct"/>
            <w:tcMar>
              <w:left w:w="58" w:type="dxa"/>
              <w:right w:w="58" w:type="dxa"/>
            </w:tcMar>
          </w:tcPr>
          <w:p w14:paraId="30ECA48F" w14:textId="77777777" w:rsidR="00B06A08" w:rsidRPr="009B748E" w:rsidRDefault="00B06A08" w:rsidP="009B748E">
            <w:pPr>
              <w:pStyle w:val="TableText"/>
              <w:jc w:val="right"/>
              <w:rPr>
                <w:sz w:val="13"/>
                <w:szCs w:val="13"/>
              </w:rPr>
            </w:pPr>
            <w:r w:rsidRPr="009B748E">
              <w:rPr>
                <w:sz w:val="13"/>
                <w:szCs w:val="13"/>
              </w:rPr>
              <w:t>699</w:t>
            </w:r>
          </w:p>
        </w:tc>
        <w:tc>
          <w:tcPr>
            <w:tcW w:w="638" w:type="pct"/>
            <w:tcMar>
              <w:left w:w="58" w:type="dxa"/>
              <w:right w:w="58" w:type="dxa"/>
            </w:tcMar>
          </w:tcPr>
          <w:p w14:paraId="0171CA2F" w14:textId="77777777" w:rsidR="00B06A08" w:rsidRPr="009B748E" w:rsidRDefault="00B06A08" w:rsidP="009B748E">
            <w:pPr>
              <w:pStyle w:val="TableText"/>
              <w:jc w:val="right"/>
              <w:rPr>
                <w:sz w:val="13"/>
                <w:szCs w:val="13"/>
              </w:rPr>
            </w:pPr>
            <w:r w:rsidRPr="009B748E">
              <w:rPr>
                <w:sz w:val="13"/>
                <w:szCs w:val="13"/>
              </w:rPr>
              <w:t>50.2 (47.6–52.8)</w:t>
            </w:r>
          </w:p>
        </w:tc>
        <w:tc>
          <w:tcPr>
            <w:tcW w:w="248" w:type="pct"/>
            <w:tcMar>
              <w:left w:w="58" w:type="dxa"/>
              <w:right w:w="58" w:type="dxa"/>
            </w:tcMar>
          </w:tcPr>
          <w:p w14:paraId="05662473" w14:textId="77777777" w:rsidR="00B06A08" w:rsidRPr="009B748E" w:rsidRDefault="00B06A08" w:rsidP="009B748E">
            <w:pPr>
              <w:pStyle w:val="TableText"/>
              <w:jc w:val="right"/>
              <w:rPr>
                <w:sz w:val="13"/>
                <w:szCs w:val="13"/>
              </w:rPr>
            </w:pPr>
            <w:r w:rsidRPr="009B748E">
              <w:rPr>
                <w:rFonts w:cs="Arial"/>
                <w:sz w:val="13"/>
                <w:szCs w:val="13"/>
              </w:rPr>
              <w:t>30</w:t>
            </w:r>
          </w:p>
        </w:tc>
        <w:tc>
          <w:tcPr>
            <w:tcW w:w="619" w:type="pct"/>
            <w:tcMar>
              <w:left w:w="58" w:type="dxa"/>
              <w:right w:w="58" w:type="dxa"/>
            </w:tcMar>
          </w:tcPr>
          <w:p w14:paraId="3A910C2C" w14:textId="77777777" w:rsidR="00B06A08" w:rsidRPr="009B748E" w:rsidRDefault="00B06A08" w:rsidP="009B748E">
            <w:pPr>
              <w:pStyle w:val="TableText"/>
              <w:jc w:val="right"/>
              <w:rPr>
                <w:sz w:val="13"/>
                <w:szCs w:val="13"/>
              </w:rPr>
            </w:pPr>
            <w:r w:rsidRPr="009B748E">
              <w:rPr>
                <w:rFonts w:cs="Arial"/>
                <w:sz w:val="13"/>
                <w:szCs w:val="13"/>
              </w:rPr>
              <w:t>26.1 (18.1–34.1)</w:t>
            </w:r>
          </w:p>
        </w:tc>
        <w:tc>
          <w:tcPr>
            <w:tcW w:w="248" w:type="pct"/>
            <w:tcMar>
              <w:left w:w="58" w:type="dxa"/>
              <w:right w:w="58" w:type="dxa"/>
            </w:tcMar>
          </w:tcPr>
          <w:p w14:paraId="698CC264" w14:textId="77777777" w:rsidR="00B06A08" w:rsidRPr="009B748E" w:rsidRDefault="00B06A08" w:rsidP="009B748E">
            <w:pPr>
              <w:pStyle w:val="TableText"/>
              <w:jc w:val="right"/>
              <w:rPr>
                <w:sz w:val="13"/>
                <w:szCs w:val="13"/>
              </w:rPr>
            </w:pPr>
            <w:r w:rsidRPr="009B748E">
              <w:rPr>
                <w:rFonts w:cs="Arial"/>
                <w:sz w:val="13"/>
                <w:szCs w:val="13"/>
              </w:rPr>
              <w:t>31</w:t>
            </w:r>
          </w:p>
        </w:tc>
        <w:tc>
          <w:tcPr>
            <w:tcW w:w="620" w:type="pct"/>
            <w:tcMar>
              <w:left w:w="58" w:type="dxa"/>
              <w:right w:w="58" w:type="dxa"/>
            </w:tcMar>
          </w:tcPr>
          <w:p w14:paraId="580A5F14" w14:textId="77777777" w:rsidR="00B06A08" w:rsidRPr="009B748E" w:rsidRDefault="00B06A08" w:rsidP="009B748E">
            <w:pPr>
              <w:pStyle w:val="TableText"/>
              <w:jc w:val="right"/>
              <w:rPr>
                <w:sz w:val="13"/>
                <w:szCs w:val="13"/>
              </w:rPr>
            </w:pPr>
            <w:r w:rsidRPr="009B748E">
              <w:rPr>
                <w:rFonts w:cs="Arial"/>
                <w:sz w:val="13"/>
                <w:szCs w:val="13"/>
              </w:rPr>
              <w:t>7.8 (5.2–10.4)</w:t>
            </w:r>
          </w:p>
        </w:tc>
        <w:tc>
          <w:tcPr>
            <w:tcW w:w="272" w:type="pct"/>
            <w:tcMar>
              <w:left w:w="58" w:type="dxa"/>
              <w:right w:w="58" w:type="dxa"/>
            </w:tcMar>
          </w:tcPr>
          <w:p w14:paraId="20EE598F" w14:textId="77777777" w:rsidR="00B06A08" w:rsidRPr="009B748E" w:rsidRDefault="00B06A08" w:rsidP="009B748E">
            <w:pPr>
              <w:pStyle w:val="TableText"/>
              <w:jc w:val="right"/>
              <w:rPr>
                <w:sz w:val="13"/>
                <w:szCs w:val="13"/>
              </w:rPr>
            </w:pPr>
            <w:r w:rsidRPr="009B748E">
              <w:rPr>
                <w:rFonts w:cs="Arial"/>
                <w:sz w:val="13"/>
                <w:szCs w:val="13"/>
              </w:rPr>
              <w:t>61</w:t>
            </w:r>
          </w:p>
        </w:tc>
        <w:tc>
          <w:tcPr>
            <w:tcW w:w="620" w:type="pct"/>
            <w:tcMar>
              <w:left w:w="58" w:type="dxa"/>
              <w:right w:w="58" w:type="dxa"/>
            </w:tcMar>
          </w:tcPr>
          <w:p w14:paraId="72EE8DE0" w14:textId="77777777" w:rsidR="00B06A08" w:rsidRPr="009B748E" w:rsidRDefault="00B06A08" w:rsidP="009B748E">
            <w:pPr>
              <w:pStyle w:val="TableText"/>
              <w:jc w:val="right"/>
              <w:rPr>
                <w:sz w:val="13"/>
                <w:szCs w:val="13"/>
              </w:rPr>
            </w:pPr>
            <w:r w:rsidRPr="009B748E">
              <w:rPr>
                <w:rFonts w:cs="Arial"/>
                <w:sz w:val="13"/>
                <w:szCs w:val="13"/>
              </w:rPr>
              <w:t>11.9 (9.1–14.7)</w:t>
            </w:r>
          </w:p>
        </w:tc>
      </w:tr>
      <w:tr w:rsidR="00B06A08" w:rsidRPr="008B66D7" w14:paraId="48644E43" w14:textId="77777777" w:rsidTr="009B748E">
        <w:trPr>
          <w:cantSplit/>
        </w:trPr>
        <w:tc>
          <w:tcPr>
            <w:tcW w:w="537" w:type="pct"/>
          </w:tcPr>
          <w:p w14:paraId="70E8794E" w14:textId="77777777" w:rsidR="00B06A08" w:rsidRPr="008B66D7" w:rsidRDefault="00B06A08" w:rsidP="009B748E">
            <w:pPr>
              <w:pStyle w:val="TableText"/>
            </w:pPr>
            <w:r w:rsidRPr="008B66D7">
              <w:t>28</w:t>
            </w:r>
            <w:r w:rsidR="00D65F8F">
              <w:t>–</w:t>
            </w:r>
            <w:r w:rsidRPr="008B66D7">
              <w:t>37</w:t>
            </w:r>
          </w:p>
        </w:tc>
        <w:tc>
          <w:tcPr>
            <w:tcW w:w="275" w:type="pct"/>
            <w:tcMar>
              <w:left w:w="58" w:type="dxa"/>
              <w:right w:w="58" w:type="dxa"/>
            </w:tcMar>
          </w:tcPr>
          <w:p w14:paraId="2182A311" w14:textId="77777777" w:rsidR="00B06A08" w:rsidRPr="009B748E" w:rsidRDefault="00B06A08" w:rsidP="009B748E">
            <w:pPr>
              <w:pStyle w:val="TableText"/>
              <w:jc w:val="right"/>
              <w:rPr>
                <w:sz w:val="13"/>
                <w:szCs w:val="13"/>
              </w:rPr>
            </w:pPr>
            <w:r w:rsidRPr="009B748E">
              <w:rPr>
                <w:sz w:val="13"/>
                <w:szCs w:val="13"/>
              </w:rPr>
              <w:t>546</w:t>
            </w:r>
          </w:p>
        </w:tc>
        <w:tc>
          <w:tcPr>
            <w:tcW w:w="648" w:type="pct"/>
            <w:tcMar>
              <w:left w:w="58" w:type="dxa"/>
              <w:right w:w="58" w:type="dxa"/>
            </w:tcMar>
          </w:tcPr>
          <w:p w14:paraId="2BB69539" w14:textId="77777777" w:rsidR="00B06A08" w:rsidRPr="009B748E" w:rsidRDefault="00B06A08" w:rsidP="009B748E">
            <w:pPr>
              <w:pStyle w:val="TableText"/>
              <w:jc w:val="right"/>
              <w:rPr>
                <w:sz w:val="13"/>
                <w:szCs w:val="13"/>
              </w:rPr>
            </w:pPr>
            <w:r w:rsidRPr="009B748E">
              <w:rPr>
                <w:sz w:val="13"/>
                <w:szCs w:val="13"/>
              </w:rPr>
              <w:t>28.5 (26.5–30.5)</w:t>
            </w:r>
          </w:p>
        </w:tc>
        <w:tc>
          <w:tcPr>
            <w:tcW w:w="275" w:type="pct"/>
            <w:tcMar>
              <w:left w:w="58" w:type="dxa"/>
              <w:right w:w="58" w:type="dxa"/>
            </w:tcMar>
          </w:tcPr>
          <w:p w14:paraId="16878194" w14:textId="77777777" w:rsidR="00B06A08" w:rsidRPr="009B748E" w:rsidRDefault="00B06A08" w:rsidP="009B748E">
            <w:pPr>
              <w:pStyle w:val="TableText"/>
              <w:jc w:val="right"/>
              <w:rPr>
                <w:sz w:val="13"/>
                <w:szCs w:val="13"/>
              </w:rPr>
            </w:pPr>
            <w:r w:rsidRPr="009B748E">
              <w:rPr>
                <w:sz w:val="13"/>
                <w:szCs w:val="13"/>
              </w:rPr>
              <w:t>389</w:t>
            </w:r>
          </w:p>
        </w:tc>
        <w:tc>
          <w:tcPr>
            <w:tcW w:w="638" w:type="pct"/>
            <w:tcMar>
              <w:left w:w="58" w:type="dxa"/>
              <w:right w:w="58" w:type="dxa"/>
            </w:tcMar>
          </w:tcPr>
          <w:p w14:paraId="6782C462" w14:textId="77777777" w:rsidR="00B06A08" w:rsidRPr="009B748E" w:rsidRDefault="00B06A08" w:rsidP="009B748E">
            <w:pPr>
              <w:pStyle w:val="TableText"/>
              <w:jc w:val="right"/>
              <w:rPr>
                <w:sz w:val="13"/>
                <w:szCs w:val="13"/>
              </w:rPr>
            </w:pPr>
            <w:r w:rsidRPr="009B748E">
              <w:rPr>
                <w:sz w:val="13"/>
                <w:szCs w:val="13"/>
              </w:rPr>
              <w:t>27.9 (25.6–30.3)</w:t>
            </w:r>
          </w:p>
        </w:tc>
        <w:tc>
          <w:tcPr>
            <w:tcW w:w="248" w:type="pct"/>
            <w:tcMar>
              <w:left w:w="58" w:type="dxa"/>
              <w:right w:w="58" w:type="dxa"/>
            </w:tcMar>
          </w:tcPr>
          <w:p w14:paraId="1EB4D798" w14:textId="77777777" w:rsidR="00B06A08" w:rsidRPr="009B748E" w:rsidRDefault="00B06A08" w:rsidP="009B748E">
            <w:pPr>
              <w:pStyle w:val="TableText"/>
              <w:jc w:val="right"/>
              <w:rPr>
                <w:sz w:val="13"/>
                <w:szCs w:val="13"/>
              </w:rPr>
            </w:pPr>
            <w:r w:rsidRPr="009B748E">
              <w:rPr>
                <w:rFonts w:cs="Arial"/>
                <w:sz w:val="13"/>
                <w:szCs w:val="13"/>
              </w:rPr>
              <w:t>46</w:t>
            </w:r>
          </w:p>
        </w:tc>
        <w:tc>
          <w:tcPr>
            <w:tcW w:w="619" w:type="pct"/>
            <w:tcMar>
              <w:left w:w="58" w:type="dxa"/>
              <w:right w:w="58" w:type="dxa"/>
            </w:tcMar>
          </w:tcPr>
          <w:p w14:paraId="1ABF9C97" w14:textId="77777777" w:rsidR="00B06A08" w:rsidRPr="009B748E" w:rsidRDefault="00B06A08" w:rsidP="009B748E">
            <w:pPr>
              <w:pStyle w:val="TableText"/>
              <w:jc w:val="right"/>
              <w:rPr>
                <w:sz w:val="13"/>
                <w:szCs w:val="13"/>
              </w:rPr>
            </w:pPr>
            <w:r w:rsidRPr="009B748E">
              <w:rPr>
                <w:rFonts w:cs="Arial"/>
                <w:sz w:val="13"/>
                <w:szCs w:val="13"/>
              </w:rPr>
              <w:t>40.0 (31.0–49.0)</w:t>
            </w:r>
          </w:p>
        </w:tc>
        <w:tc>
          <w:tcPr>
            <w:tcW w:w="248" w:type="pct"/>
            <w:tcMar>
              <w:left w:w="58" w:type="dxa"/>
              <w:right w:w="58" w:type="dxa"/>
            </w:tcMar>
          </w:tcPr>
          <w:p w14:paraId="43E71370" w14:textId="77777777" w:rsidR="00B06A08" w:rsidRPr="009B748E" w:rsidRDefault="00B06A08" w:rsidP="009B748E">
            <w:pPr>
              <w:pStyle w:val="TableText"/>
              <w:jc w:val="right"/>
              <w:rPr>
                <w:sz w:val="13"/>
                <w:szCs w:val="13"/>
              </w:rPr>
            </w:pPr>
            <w:r w:rsidRPr="009B748E">
              <w:rPr>
                <w:rFonts w:cs="Arial"/>
                <w:sz w:val="13"/>
                <w:szCs w:val="13"/>
              </w:rPr>
              <w:t>172</w:t>
            </w:r>
          </w:p>
        </w:tc>
        <w:tc>
          <w:tcPr>
            <w:tcW w:w="620" w:type="pct"/>
            <w:tcMar>
              <w:left w:w="58" w:type="dxa"/>
              <w:right w:w="58" w:type="dxa"/>
            </w:tcMar>
          </w:tcPr>
          <w:p w14:paraId="12E18D93" w14:textId="77777777" w:rsidR="00B06A08" w:rsidRPr="009B748E" w:rsidRDefault="00B06A08" w:rsidP="009B748E">
            <w:pPr>
              <w:pStyle w:val="TableText"/>
              <w:jc w:val="right"/>
              <w:rPr>
                <w:sz w:val="13"/>
                <w:szCs w:val="13"/>
              </w:rPr>
            </w:pPr>
            <w:r w:rsidRPr="009B748E">
              <w:rPr>
                <w:rFonts w:cs="Arial"/>
                <w:sz w:val="13"/>
                <w:szCs w:val="13"/>
              </w:rPr>
              <w:t>43.3 (38.5–48.2)</w:t>
            </w:r>
          </w:p>
        </w:tc>
        <w:tc>
          <w:tcPr>
            <w:tcW w:w="272" w:type="pct"/>
            <w:tcMar>
              <w:left w:w="58" w:type="dxa"/>
              <w:right w:w="58" w:type="dxa"/>
            </w:tcMar>
          </w:tcPr>
          <w:p w14:paraId="72010ABA" w14:textId="77777777" w:rsidR="00B06A08" w:rsidRPr="009B748E" w:rsidRDefault="00B06A08" w:rsidP="009B748E">
            <w:pPr>
              <w:pStyle w:val="TableText"/>
              <w:jc w:val="right"/>
              <w:rPr>
                <w:sz w:val="13"/>
                <w:szCs w:val="13"/>
              </w:rPr>
            </w:pPr>
            <w:r w:rsidRPr="009B748E">
              <w:rPr>
                <w:rFonts w:cs="Arial"/>
                <w:sz w:val="13"/>
                <w:szCs w:val="13"/>
              </w:rPr>
              <w:t>218</w:t>
            </w:r>
          </w:p>
        </w:tc>
        <w:tc>
          <w:tcPr>
            <w:tcW w:w="620" w:type="pct"/>
            <w:tcMar>
              <w:left w:w="58" w:type="dxa"/>
              <w:right w:w="58" w:type="dxa"/>
            </w:tcMar>
          </w:tcPr>
          <w:p w14:paraId="2D0588F8" w14:textId="77777777" w:rsidR="00B06A08" w:rsidRPr="009B748E" w:rsidRDefault="00B06A08" w:rsidP="009B748E">
            <w:pPr>
              <w:pStyle w:val="TableText"/>
              <w:jc w:val="right"/>
              <w:rPr>
                <w:sz w:val="13"/>
                <w:szCs w:val="13"/>
              </w:rPr>
            </w:pPr>
            <w:r w:rsidRPr="009B748E">
              <w:rPr>
                <w:rFonts w:cs="Arial"/>
                <w:sz w:val="13"/>
                <w:szCs w:val="13"/>
              </w:rPr>
              <w:t>42.6 (38.3–46.9)</w:t>
            </w:r>
          </w:p>
        </w:tc>
      </w:tr>
      <w:tr w:rsidR="009B748E" w:rsidRPr="008B66D7" w14:paraId="5576097D" w14:textId="77777777" w:rsidTr="009B748E">
        <w:trPr>
          <w:cnfStyle w:val="000000100000" w:firstRow="0" w:lastRow="0" w:firstColumn="0" w:lastColumn="0" w:oddVBand="0" w:evenVBand="0" w:oddHBand="1" w:evenHBand="0" w:firstRowFirstColumn="0" w:firstRowLastColumn="0" w:lastRowFirstColumn="0" w:lastRowLastColumn="0"/>
          <w:cantSplit/>
        </w:trPr>
        <w:tc>
          <w:tcPr>
            <w:tcW w:w="537" w:type="pct"/>
          </w:tcPr>
          <w:p w14:paraId="4B1B34B5" w14:textId="77777777" w:rsidR="00B06A08" w:rsidRPr="008B66D7" w:rsidRDefault="00B06A08" w:rsidP="009B748E">
            <w:pPr>
              <w:pStyle w:val="TableText"/>
              <w:rPr>
                <w:b/>
              </w:rPr>
            </w:pPr>
            <w:r w:rsidRPr="008B66D7">
              <w:t>38</w:t>
            </w:r>
            <w:r w:rsidR="00D65F8F">
              <w:t>–</w:t>
            </w:r>
            <w:r w:rsidRPr="008B66D7">
              <w:t>47</w:t>
            </w:r>
          </w:p>
        </w:tc>
        <w:tc>
          <w:tcPr>
            <w:tcW w:w="275" w:type="pct"/>
            <w:tcMar>
              <w:left w:w="58" w:type="dxa"/>
              <w:right w:w="58" w:type="dxa"/>
            </w:tcMar>
          </w:tcPr>
          <w:p w14:paraId="6DC1F1D2" w14:textId="77777777" w:rsidR="00B06A08" w:rsidRPr="009B748E" w:rsidRDefault="00B06A08" w:rsidP="009B748E">
            <w:pPr>
              <w:pStyle w:val="TableText"/>
              <w:jc w:val="right"/>
              <w:rPr>
                <w:sz w:val="13"/>
                <w:szCs w:val="13"/>
              </w:rPr>
            </w:pPr>
            <w:r w:rsidRPr="009B748E">
              <w:rPr>
                <w:sz w:val="13"/>
                <w:szCs w:val="13"/>
              </w:rPr>
              <w:t>276</w:t>
            </w:r>
          </w:p>
        </w:tc>
        <w:tc>
          <w:tcPr>
            <w:tcW w:w="648" w:type="pct"/>
            <w:tcMar>
              <w:left w:w="58" w:type="dxa"/>
              <w:right w:w="58" w:type="dxa"/>
            </w:tcMar>
          </w:tcPr>
          <w:p w14:paraId="4466FEF9" w14:textId="77777777" w:rsidR="00B06A08" w:rsidRPr="009B748E" w:rsidRDefault="00B06A08" w:rsidP="009B748E">
            <w:pPr>
              <w:pStyle w:val="TableText"/>
              <w:jc w:val="right"/>
              <w:rPr>
                <w:sz w:val="13"/>
                <w:szCs w:val="13"/>
              </w:rPr>
            </w:pPr>
            <w:r w:rsidRPr="009B748E">
              <w:rPr>
                <w:sz w:val="13"/>
                <w:szCs w:val="13"/>
              </w:rPr>
              <w:t>14.4 (12.8–16.0)</w:t>
            </w:r>
          </w:p>
        </w:tc>
        <w:tc>
          <w:tcPr>
            <w:tcW w:w="275" w:type="pct"/>
            <w:tcMar>
              <w:left w:w="58" w:type="dxa"/>
              <w:right w:w="58" w:type="dxa"/>
            </w:tcMar>
          </w:tcPr>
          <w:p w14:paraId="3E506FB2" w14:textId="77777777" w:rsidR="00B06A08" w:rsidRPr="009B748E" w:rsidRDefault="00B06A08" w:rsidP="009B748E">
            <w:pPr>
              <w:pStyle w:val="TableText"/>
              <w:jc w:val="right"/>
              <w:rPr>
                <w:sz w:val="13"/>
                <w:szCs w:val="13"/>
              </w:rPr>
            </w:pPr>
            <w:r w:rsidRPr="009B748E">
              <w:rPr>
                <w:sz w:val="13"/>
                <w:szCs w:val="13"/>
              </w:rPr>
              <w:t>231</w:t>
            </w:r>
          </w:p>
        </w:tc>
        <w:tc>
          <w:tcPr>
            <w:tcW w:w="638" w:type="pct"/>
            <w:tcMar>
              <w:left w:w="58" w:type="dxa"/>
              <w:right w:w="58" w:type="dxa"/>
            </w:tcMar>
          </w:tcPr>
          <w:p w14:paraId="2ED9E651" w14:textId="77777777" w:rsidR="00B06A08" w:rsidRPr="009B748E" w:rsidRDefault="00B06A08" w:rsidP="009B748E">
            <w:pPr>
              <w:pStyle w:val="TableText"/>
              <w:jc w:val="right"/>
              <w:rPr>
                <w:sz w:val="13"/>
                <w:szCs w:val="13"/>
              </w:rPr>
            </w:pPr>
            <w:r w:rsidRPr="009B748E">
              <w:rPr>
                <w:sz w:val="13"/>
                <w:szCs w:val="13"/>
              </w:rPr>
              <w:t>16.6 (14.6–18.5)</w:t>
            </w:r>
          </w:p>
        </w:tc>
        <w:tc>
          <w:tcPr>
            <w:tcW w:w="248" w:type="pct"/>
            <w:tcMar>
              <w:left w:w="58" w:type="dxa"/>
              <w:right w:w="58" w:type="dxa"/>
            </w:tcMar>
          </w:tcPr>
          <w:p w14:paraId="7865856B" w14:textId="77777777" w:rsidR="00B06A08" w:rsidRPr="009B748E" w:rsidRDefault="00B06A08" w:rsidP="009B748E">
            <w:pPr>
              <w:pStyle w:val="TableText"/>
              <w:jc w:val="right"/>
              <w:rPr>
                <w:sz w:val="13"/>
                <w:szCs w:val="13"/>
              </w:rPr>
            </w:pPr>
            <w:r w:rsidRPr="009B748E">
              <w:rPr>
                <w:rFonts w:cs="Arial"/>
                <w:sz w:val="13"/>
                <w:szCs w:val="13"/>
              </w:rPr>
              <w:t>19</w:t>
            </w:r>
          </w:p>
        </w:tc>
        <w:tc>
          <w:tcPr>
            <w:tcW w:w="619" w:type="pct"/>
            <w:tcMar>
              <w:left w:w="58" w:type="dxa"/>
              <w:right w:w="58" w:type="dxa"/>
            </w:tcMar>
          </w:tcPr>
          <w:p w14:paraId="69BC4B76" w14:textId="77777777" w:rsidR="00B06A08" w:rsidRPr="009B748E" w:rsidRDefault="00B06A08" w:rsidP="009B748E">
            <w:pPr>
              <w:pStyle w:val="TableText"/>
              <w:jc w:val="right"/>
              <w:rPr>
                <w:sz w:val="13"/>
                <w:szCs w:val="13"/>
              </w:rPr>
            </w:pPr>
            <w:r w:rsidRPr="009B748E">
              <w:rPr>
                <w:rFonts w:cs="Arial"/>
                <w:sz w:val="13"/>
                <w:szCs w:val="13"/>
              </w:rPr>
              <w:t>16.5 (9.7–23.3)</w:t>
            </w:r>
          </w:p>
        </w:tc>
        <w:tc>
          <w:tcPr>
            <w:tcW w:w="248" w:type="pct"/>
            <w:tcMar>
              <w:left w:w="58" w:type="dxa"/>
              <w:right w:w="58" w:type="dxa"/>
            </w:tcMar>
          </w:tcPr>
          <w:p w14:paraId="77A7D5CA" w14:textId="77777777" w:rsidR="00B06A08" w:rsidRPr="009B748E" w:rsidRDefault="00B06A08" w:rsidP="009B748E">
            <w:pPr>
              <w:pStyle w:val="TableText"/>
              <w:jc w:val="right"/>
              <w:rPr>
                <w:sz w:val="13"/>
                <w:szCs w:val="13"/>
              </w:rPr>
            </w:pPr>
            <w:r w:rsidRPr="009B748E">
              <w:rPr>
                <w:rFonts w:cs="Arial"/>
                <w:sz w:val="13"/>
                <w:szCs w:val="13"/>
              </w:rPr>
              <w:t>132</w:t>
            </w:r>
          </w:p>
        </w:tc>
        <w:tc>
          <w:tcPr>
            <w:tcW w:w="620" w:type="pct"/>
            <w:tcMar>
              <w:left w:w="58" w:type="dxa"/>
              <w:right w:w="58" w:type="dxa"/>
            </w:tcMar>
          </w:tcPr>
          <w:p w14:paraId="7CC1A41C" w14:textId="77777777" w:rsidR="00B06A08" w:rsidRPr="009B748E" w:rsidRDefault="00B06A08" w:rsidP="009B748E">
            <w:pPr>
              <w:pStyle w:val="TableText"/>
              <w:jc w:val="right"/>
              <w:rPr>
                <w:sz w:val="13"/>
                <w:szCs w:val="13"/>
              </w:rPr>
            </w:pPr>
            <w:r w:rsidRPr="009B748E">
              <w:rPr>
                <w:rFonts w:cs="Arial"/>
                <w:sz w:val="13"/>
                <w:szCs w:val="13"/>
              </w:rPr>
              <w:t>33.2 (28.6–37.9)</w:t>
            </w:r>
          </w:p>
        </w:tc>
        <w:tc>
          <w:tcPr>
            <w:tcW w:w="272" w:type="pct"/>
            <w:tcMar>
              <w:left w:w="58" w:type="dxa"/>
              <w:right w:w="58" w:type="dxa"/>
            </w:tcMar>
          </w:tcPr>
          <w:p w14:paraId="2BC1BE95" w14:textId="77777777" w:rsidR="00B06A08" w:rsidRPr="009B748E" w:rsidRDefault="00B06A08" w:rsidP="009B748E">
            <w:pPr>
              <w:pStyle w:val="TableText"/>
              <w:jc w:val="right"/>
              <w:rPr>
                <w:sz w:val="13"/>
                <w:szCs w:val="13"/>
              </w:rPr>
            </w:pPr>
            <w:r w:rsidRPr="009B748E">
              <w:rPr>
                <w:rFonts w:cs="Arial"/>
                <w:sz w:val="13"/>
                <w:szCs w:val="13"/>
              </w:rPr>
              <w:t>151</w:t>
            </w:r>
          </w:p>
        </w:tc>
        <w:tc>
          <w:tcPr>
            <w:tcW w:w="620" w:type="pct"/>
            <w:tcMar>
              <w:left w:w="58" w:type="dxa"/>
              <w:right w:w="58" w:type="dxa"/>
            </w:tcMar>
          </w:tcPr>
          <w:p w14:paraId="42B93012" w14:textId="77777777" w:rsidR="00B06A08" w:rsidRPr="009B748E" w:rsidRDefault="00B06A08" w:rsidP="009B748E">
            <w:pPr>
              <w:pStyle w:val="TableText"/>
              <w:jc w:val="right"/>
              <w:rPr>
                <w:sz w:val="13"/>
                <w:szCs w:val="13"/>
              </w:rPr>
            </w:pPr>
            <w:r w:rsidRPr="009B748E">
              <w:rPr>
                <w:rFonts w:cs="Arial"/>
                <w:sz w:val="13"/>
                <w:szCs w:val="13"/>
              </w:rPr>
              <w:t>29.5 (25.5–33.4)</w:t>
            </w:r>
          </w:p>
        </w:tc>
      </w:tr>
      <w:tr w:rsidR="00B06A08" w:rsidRPr="008B66D7" w14:paraId="704C3317" w14:textId="77777777" w:rsidTr="009B748E">
        <w:trPr>
          <w:cantSplit/>
        </w:trPr>
        <w:tc>
          <w:tcPr>
            <w:tcW w:w="537" w:type="pct"/>
          </w:tcPr>
          <w:p w14:paraId="2C56F048" w14:textId="77777777" w:rsidR="00B06A08" w:rsidRPr="008B66D7" w:rsidRDefault="00B06A08" w:rsidP="009B748E">
            <w:pPr>
              <w:pStyle w:val="TableText"/>
            </w:pPr>
            <w:r w:rsidRPr="008B66D7">
              <w:t>48</w:t>
            </w:r>
            <w:r w:rsidR="00D65F8F">
              <w:t>–</w:t>
            </w:r>
            <w:r w:rsidRPr="008B66D7">
              <w:t>57</w:t>
            </w:r>
          </w:p>
        </w:tc>
        <w:tc>
          <w:tcPr>
            <w:tcW w:w="275" w:type="pct"/>
            <w:tcMar>
              <w:left w:w="58" w:type="dxa"/>
              <w:right w:w="58" w:type="dxa"/>
            </w:tcMar>
          </w:tcPr>
          <w:p w14:paraId="1E4CB4E7" w14:textId="77777777" w:rsidR="00B06A08" w:rsidRPr="009B748E" w:rsidRDefault="00B06A08" w:rsidP="009B748E">
            <w:pPr>
              <w:pStyle w:val="TableText"/>
              <w:jc w:val="right"/>
              <w:rPr>
                <w:sz w:val="13"/>
                <w:szCs w:val="13"/>
              </w:rPr>
            </w:pPr>
            <w:r w:rsidRPr="009B748E">
              <w:rPr>
                <w:sz w:val="13"/>
                <w:szCs w:val="13"/>
              </w:rPr>
              <w:t>73</w:t>
            </w:r>
          </w:p>
        </w:tc>
        <w:tc>
          <w:tcPr>
            <w:tcW w:w="648" w:type="pct"/>
            <w:tcMar>
              <w:left w:w="58" w:type="dxa"/>
              <w:right w:w="58" w:type="dxa"/>
            </w:tcMar>
          </w:tcPr>
          <w:p w14:paraId="7FC4C4FA" w14:textId="77777777" w:rsidR="00B06A08" w:rsidRPr="009B748E" w:rsidRDefault="00B06A08" w:rsidP="009B748E">
            <w:pPr>
              <w:pStyle w:val="TableText"/>
              <w:jc w:val="right"/>
              <w:rPr>
                <w:sz w:val="13"/>
                <w:szCs w:val="13"/>
              </w:rPr>
            </w:pPr>
            <w:r w:rsidRPr="009B748E">
              <w:rPr>
                <w:sz w:val="13"/>
                <w:szCs w:val="13"/>
              </w:rPr>
              <w:t>3.8 (3.0–4.7)</w:t>
            </w:r>
          </w:p>
        </w:tc>
        <w:tc>
          <w:tcPr>
            <w:tcW w:w="275" w:type="pct"/>
            <w:tcMar>
              <w:left w:w="58" w:type="dxa"/>
              <w:right w:w="58" w:type="dxa"/>
            </w:tcMar>
          </w:tcPr>
          <w:p w14:paraId="3AC59A77" w14:textId="77777777" w:rsidR="00B06A08" w:rsidRPr="009B748E" w:rsidRDefault="00B06A08" w:rsidP="009B748E">
            <w:pPr>
              <w:pStyle w:val="TableText"/>
              <w:jc w:val="right"/>
              <w:rPr>
                <w:sz w:val="13"/>
                <w:szCs w:val="13"/>
              </w:rPr>
            </w:pPr>
            <w:r w:rsidRPr="009B748E">
              <w:rPr>
                <w:sz w:val="13"/>
                <w:szCs w:val="13"/>
              </w:rPr>
              <w:t>68</w:t>
            </w:r>
          </w:p>
        </w:tc>
        <w:tc>
          <w:tcPr>
            <w:tcW w:w="638" w:type="pct"/>
            <w:tcMar>
              <w:left w:w="58" w:type="dxa"/>
              <w:right w:w="58" w:type="dxa"/>
            </w:tcMar>
          </w:tcPr>
          <w:p w14:paraId="49C39395" w14:textId="77777777" w:rsidR="00B06A08" w:rsidRPr="009B748E" w:rsidRDefault="00B06A08" w:rsidP="009B748E">
            <w:pPr>
              <w:pStyle w:val="TableText"/>
              <w:jc w:val="right"/>
              <w:rPr>
                <w:sz w:val="13"/>
                <w:szCs w:val="13"/>
              </w:rPr>
            </w:pPr>
            <w:r w:rsidRPr="009B748E">
              <w:rPr>
                <w:sz w:val="13"/>
                <w:szCs w:val="13"/>
              </w:rPr>
              <w:t>4.9 (3.7–6.0)</w:t>
            </w:r>
          </w:p>
        </w:tc>
        <w:tc>
          <w:tcPr>
            <w:tcW w:w="248" w:type="pct"/>
            <w:tcMar>
              <w:left w:w="58" w:type="dxa"/>
              <w:right w:w="58" w:type="dxa"/>
            </w:tcMar>
          </w:tcPr>
          <w:p w14:paraId="6F01987D" w14:textId="77777777" w:rsidR="00B06A08" w:rsidRPr="009B748E" w:rsidRDefault="00B06A08" w:rsidP="009B748E">
            <w:pPr>
              <w:pStyle w:val="TableText"/>
              <w:jc w:val="right"/>
              <w:rPr>
                <w:sz w:val="13"/>
                <w:szCs w:val="13"/>
              </w:rPr>
            </w:pPr>
            <w:r w:rsidRPr="009B748E">
              <w:rPr>
                <w:rFonts w:cs="Arial"/>
                <w:sz w:val="13"/>
                <w:szCs w:val="13"/>
              </w:rPr>
              <w:t>10</w:t>
            </w:r>
          </w:p>
        </w:tc>
        <w:tc>
          <w:tcPr>
            <w:tcW w:w="619" w:type="pct"/>
            <w:tcMar>
              <w:left w:w="58" w:type="dxa"/>
              <w:right w:w="58" w:type="dxa"/>
            </w:tcMar>
          </w:tcPr>
          <w:p w14:paraId="2B43D9B0" w14:textId="77777777" w:rsidR="00B06A08" w:rsidRPr="009B748E" w:rsidRDefault="00B06A08" w:rsidP="009B748E">
            <w:pPr>
              <w:pStyle w:val="TableText"/>
              <w:jc w:val="right"/>
              <w:rPr>
                <w:sz w:val="13"/>
                <w:szCs w:val="13"/>
              </w:rPr>
            </w:pPr>
            <w:r w:rsidRPr="009B748E">
              <w:rPr>
                <w:rFonts w:cs="Arial"/>
                <w:sz w:val="13"/>
                <w:szCs w:val="13"/>
              </w:rPr>
              <w:t>8.7 (3.5–13.8)</w:t>
            </w:r>
          </w:p>
        </w:tc>
        <w:tc>
          <w:tcPr>
            <w:tcW w:w="248" w:type="pct"/>
            <w:tcMar>
              <w:left w:w="58" w:type="dxa"/>
              <w:right w:w="58" w:type="dxa"/>
            </w:tcMar>
          </w:tcPr>
          <w:p w14:paraId="65030C87" w14:textId="77777777" w:rsidR="00B06A08" w:rsidRPr="009B748E" w:rsidRDefault="00B06A08" w:rsidP="009B748E">
            <w:pPr>
              <w:pStyle w:val="TableText"/>
              <w:jc w:val="right"/>
              <w:rPr>
                <w:sz w:val="13"/>
                <w:szCs w:val="13"/>
              </w:rPr>
            </w:pPr>
            <w:r w:rsidRPr="009B748E">
              <w:rPr>
                <w:rFonts w:cs="Arial"/>
                <w:sz w:val="13"/>
                <w:szCs w:val="13"/>
              </w:rPr>
              <w:t>54</w:t>
            </w:r>
          </w:p>
        </w:tc>
        <w:tc>
          <w:tcPr>
            <w:tcW w:w="620" w:type="pct"/>
            <w:tcMar>
              <w:left w:w="58" w:type="dxa"/>
              <w:right w:w="58" w:type="dxa"/>
            </w:tcMar>
          </w:tcPr>
          <w:p w14:paraId="41047DD8" w14:textId="77777777" w:rsidR="00B06A08" w:rsidRPr="009B748E" w:rsidRDefault="00B06A08" w:rsidP="009B748E">
            <w:pPr>
              <w:pStyle w:val="TableText"/>
              <w:jc w:val="right"/>
              <w:rPr>
                <w:sz w:val="13"/>
                <w:szCs w:val="13"/>
              </w:rPr>
            </w:pPr>
            <w:r w:rsidRPr="009B748E">
              <w:rPr>
                <w:rFonts w:cs="Arial"/>
                <w:sz w:val="13"/>
                <w:szCs w:val="13"/>
              </w:rPr>
              <w:t>13.6 (10.2–17.0)</w:t>
            </w:r>
          </w:p>
        </w:tc>
        <w:tc>
          <w:tcPr>
            <w:tcW w:w="272" w:type="pct"/>
            <w:tcMar>
              <w:left w:w="58" w:type="dxa"/>
              <w:right w:w="58" w:type="dxa"/>
            </w:tcMar>
          </w:tcPr>
          <w:p w14:paraId="645CA966" w14:textId="77777777" w:rsidR="00B06A08" w:rsidRPr="009B748E" w:rsidRDefault="00B06A08" w:rsidP="009B748E">
            <w:pPr>
              <w:pStyle w:val="TableText"/>
              <w:jc w:val="right"/>
              <w:rPr>
                <w:sz w:val="13"/>
                <w:szCs w:val="13"/>
              </w:rPr>
            </w:pPr>
            <w:r w:rsidRPr="009B748E">
              <w:rPr>
                <w:rFonts w:cs="Arial"/>
                <w:sz w:val="13"/>
                <w:szCs w:val="13"/>
              </w:rPr>
              <w:t>64</w:t>
            </w:r>
          </w:p>
        </w:tc>
        <w:tc>
          <w:tcPr>
            <w:tcW w:w="620" w:type="pct"/>
            <w:tcMar>
              <w:left w:w="58" w:type="dxa"/>
              <w:right w:w="58" w:type="dxa"/>
            </w:tcMar>
          </w:tcPr>
          <w:p w14:paraId="51DB9767" w14:textId="77777777" w:rsidR="00B06A08" w:rsidRPr="009B748E" w:rsidRDefault="00B06A08" w:rsidP="009B748E">
            <w:pPr>
              <w:pStyle w:val="TableText"/>
              <w:jc w:val="right"/>
              <w:rPr>
                <w:sz w:val="13"/>
                <w:szCs w:val="13"/>
              </w:rPr>
            </w:pPr>
            <w:r w:rsidRPr="009B748E">
              <w:rPr>
                <w:rFonts w:cs="Arial"/>
                <w:sz w:val="13"/>
                <w:szCs w:val="13"/>
              </w:rPr>
              <w:t>12.5 (9.6–15.4)</w:t>
            </w:r>
          </w:p>
        </w:tc>
      </w:tr>
      <w:tr w:rsidR="009B748E" w:rsidRPr="008B66D7" w14:paraId="399E7ABA" w14:textId="77777777" w:rsidTr="009B748E">
        <w:trPr>
          <w:cnfStyle w:val="000000100000" w:firstRow="0" w:lastRow="0" w:firstColumn="0" w:lastColumn="0" w:oddVBand="0" w:evenVBand="0" w:oddHBand="1" w:evenHBand="0" w:firstRowFirstColumn="0" w:firstRowLastColumn="0" w:lastRowFirstColumn="0" w:lastRowLastColumn="0"/>
          <w:cantSplit/>
        </w:trPr>
        <w:tc>
          <w:tcPr>
            <w:tcW w:w="537" w:type="pct"/>
          </w:tcPr>
          <w:p w14:paraId="3650F00B" w14:textId="77777777" w:rsidR="00B06A08" w:rsidRPr="008B66D7" w:rsidRDefault="00B06A08" w:rsidP="009B748E">
            <w:pPr>
              <w:pStyle w:val="TableText"/>
            </w:pPr>
            <w:r w:rsidRPr="008B66D7">
              <w:t>58+</w:t>
            </w:r>
          </w:p>
        </w:tc>
        <w:tc>
          <w:tcPr>
            <w:tcW w:w="275" w:type="pct"/>
            <w:tcMar>
              <w:left w:w="58" w:type="dxa"/>
              <w:right w:w="58" w:type="dxa"/>
            </w:tcMar>
          </w:tcPr>
          <w:p w14:paraId="5A15A50B" w14:textId="77777777" w:rsidR="00B06A08" w:rsidRPr="009B748E" w:rsidRDefault="00B06A08" w:rsidP="009B748E">
            <w:pPr>
              <w:pStyle w:val="TableText"/>
              <w:jc w:val="right"/>
              <w:rPr>
                <w:sz w:val="13"/>
                <w:szCs w:val="13"/>
              </w:rPr>
            </w:pPr>
            <w:r w:rsidRPr="009B748E">
              <w:rPr>
                <w:sz w:val="13"/>
                <w:szCs w:val="13"/>
              </w:rPr>
              <w:t>6</w:t>
            </w:r>
          </w:p>
        </w:tc>
        <w:tc>
          <w:tcPr>
            <w:tcW w:w="648" w:type="pct"/>
            <w:tcMar>
              <w:left w:w="58" w:type="dxa"/>
              <w:right w:w="58" w:type="dxa"/>
            </w:tcMar>
          </w:tcPr>
          <w:p w14:paraId="0B69890A" w14:textId="77777777" w:rsidR="00B06A08" w:rsidRPr="009B748E" w:rsidRDefault="00B06A08" w:rsidP="009B748E">
            <w:pPr>
              <w:pStyle w:val="TableText"/>
              <w:jc w:val="right"/>
              <w:rPr>
                <w:sz w:val="13"/>
                <w:szCs w:val="13"/>
              </w:rPr>
            </w:pPr>
            <w:r w:rsidRPr="009B748E">
              <w:rPr>
                <w:sz w:val="13"/>
                <w:szCs w:val="13"/>
              </w:rPr>
              <w:t>0.3 (0.1–0.6)</w:t>
            </w:r>
          </w:p>
        </w:tc>
        <w:tc>
          <w:tcPr>
            <w:tcW w:w="275" w:type="pct"/>
            <w:tcMar>
              <w:left w:w="58" w:type="dxa"/>
              <w:right w:w="58" w:type="dxa"/>
            </w:tcMar>
          </w:tcPr>
          <w:p w14:paraId="6ABB09A4" w14:textId="77777777" w:rsidR="00B06A08" w:rsidRPr="009B748E" w:rsidRDefault="00B06A08" w:rsidP="009B748E">
            <w:pPr>
              <w:pStyle w:val="TableText"/>
              <w:jc w:val="right"/>
              <w:rPr>
                <w:sz w:val="13"/>
                <w:szCs w:val="13"/>
              </w:rPr>
            </w:pPr>
            <w:r w:rsidRPr="009B748E">
              <w:rPr>
                <w:sz w:val="13"/>
                <w:szCs w:val="13"/>
              </w:rPr>
              <w:t>6</w:t>
            </w:r>
          </w:p>
        </w:tc>
        <w:tc>
          <w:tcPr>
            <w:tcW w:w="638" w:type="pct"/>
            <w:tcMar>
              <w:left w:w="58" w:type="dxa"/>
              <w:right w:w="58" w:type="dxa"/>
            </w:tcMar>
          </w:tcPr>
          <w:p w14:paraId="246DBD95" w14:textId="77777777" w:rsidR="00B06A08" w:rsidRPr="009B748E" w:rsidRDefault="00B06A08" w:rsidP="009B748E">
            <w:pPr>
              <w:pStyle w:val="TableText"/>
              <w:jc w:val="right"/>
              <w:rPr>
                <w:sz w:val="13"/>
                <w:szCs w:val="13"/>
              </w:rPr>
            </w:pPr>
            <w:r w:rsidRPr="009B748E">
              <w:rPr>
                <w:sz w:val="13"/>
                <w:szCs w:val="13"/>
              </w:rPr>
              <w:t>0.4 (0.1–0.8)</w:t>
            </w:r>
          </w:p>
        </w:tc>
        <w:tc>
          <w:tcPr>
            <w:tcW w:w="248" w:type="pct"/>
            <w:tcMar>
              <w:left w:w="58" w:type="dxa"/>
              <w:right w:w="58" w:type="dxa"/>
            </w:tcMar>
          </w:tcPr>
          <w:p w14:paraId="210ED147" w14:textId="77777777" w:rsidR="00B06A08" w:rsidRPr="009B748E" w:rsidRDefault="00B06A08" w:rsidP="009B748E">
            <w:pPr>
              <w:pStyle w:val="TableText"/>
              <w:jc w:val="right"/>
              <w:rPr>
                <w:sz w:val="13"/>
                <w:szCs w:val="13"/>
              </w:rPr>
            </w:pPr>
            <w:r w:rsidRPr="009B748E">
              <w:rPr>
                <w:rFonts w:cs="Arial"/>
                <w:sz w:val="13"/>
                <w:szCs w:val="13"/>
              </w:rPr>
              <w:t>10</w:t>
            </w:r>
          </w:p>
        </w:tc>
        <w:tc>
          <w:tcPr>
            <w:tcW w:w="619" w:type="pct"/>
            <w:tcMar>
              <w:left w:w="58" w:type="dxa"/>
              <w:right w:w="58" w:type="dxa"/>
            </w:tcMar>
          </w:tcPr>
          <w:p w14:paraId="507F4398" w14:textId="77777777" w:rsidR="00B06A08" w:rsidRPr="009B748E" w:rsidRDefault="00B06A08" w:rsidP="009B748E">
            <w:pPr>
              <w:pStyle w:val="TableText"/>
              <w:jc w:val="right"/>
              <w:rPr>
                <w:sz w:val="13"/>
                <w:szCs w:val="13"/>
              </w:rPr>
            </w:pPr>
            <w:r w:rsidRPr="009B748E">
              <w:rPr>
                <w:rFonts w:cs="Arial"/>
                <w:sz w:val="13"/>
                <w:szCs w:val="13"/>
              </w:rPr>
              <w:t>8.7 (3.5–13.8)</w:t>
            </w:r>
          </w:p>
        </w:tc>
        <w:tc>
          <w:tcPr>
            <w:tcW w:w="248" w:type="pct"/>
            <w:tcMar>
              <w:left w:w="58" w:type="dxa"/>
              <w:right w:w="58" w:type="dxa"/>
            </w:tcMar>
          </w:tcPr>
          <w:p w14:paraId="3D50FDE7" w14:textId="77777777" w:rsidR="00B06A08" w:rsidRPr="009B748E" w:rsidRDefault="00B06A08" w:rsidP="009B748E">
            <w:pPr>
              <w:pStyle w:val="TableText"/>
              <w:jc w:val="right"/>
              <w:rPr>
                <w:sz w:val="13"/>
                <w:szCs w:val="13"/>
              </w:rPr>
            </w:pPr>
            <w:r w:rsidRPr="009B748E">
              <w:rPr>
                <w:rFonts w:cs="Arial"/>
                <w:sz w:val="13"/>
                <w:szCs w:val="13"/>
              </w:rPr>
              <w:t>8</w:t>
            </w:r>
          </w:p>
        </w:tc>
        <w:tc>
          <w:tcPr>
            <w:tcW w:w="620" w:type="pct"/>
            <w:tcMar>
              <w:left w:w="58" w:type="dxa"/>
              <w:right w:w="58" w:type="dxa"/>
            </w:tcMar>
          </w:tcPr>
          <w:p w14:paraId="67295F08" w14:textId="77777777" w:rsidR="00B06A08" w:rsidRPr="009B748E" w:rsidRDefault="00B06A08" w:rsidP="009B748E">
            <w:pPr>
              <w:pStyle w:val="TableText"/>
              <w:jc w:val="right"/>
              <w:rPr>
                <w:sz w:val="13"/>
                <w:szCs w:val="13"/>
              </w:rPr>
            </w:pPr>
            <w:r w:rsidRPr="009B748E">
              <w:rPr>
                <w:rFonts w:cs="Arial"/>
                <w:sz w:val="13"/>
                <w:szCs w:val="13"/>
              </w:rPr>
              <w:t>2.0 (0.6–3.4)</w:t>
            </w:r>
          </w:p>
        </w:tc>
        <w:tc>
          <w:tcPr>
            <w:tcW w:w="272" w:type="pct"/>
            <w:tcMar>
              <w:left w:w="58" w:type="dxa"/>
              <w:right w:w="58" w:type="dxa"/>
            </w:tcMar>
          </w:tcPr>
          <w:p w14:paraId="392FA720" w14:textId="77777777" w:rsidR="00B06A08" w:rsidRPr="009B748E" w:rsidRDefault="00B06A08" w:rsidP="009B748E">
            <w:pPr>
              <w:pStyle w:val="TableText"/>
              <w:jc w:val="right"/>
              <w:rPr>
                <w:sz w:val="13"/>
                <w:szCs w:val="13"/>
              </w:rPr>
            </w:pPr>
            <w:r w:rsidRPr="009B748E">
              <w:rPr>
                <w:rFonts w:cs="Arial"/>
                <w:sz w:val="13"/>
                <w:szCs w:val="13"/>
              </w:rPr>
              <w:t>18</w:t>
            </w:r>
          </w:p>
        </w:tc>
        <w:tc>
          <w:tcPr>
            <w:tcW w:w="620" w:type="pct"/>
            <w:tcMar>
              <w:left w:w="58" w:type="dxa"/>
              <w:right w:w="58" w:type="dxa"/>
            </w:tcMar>
          </w:tcPr>
          <w:p w14:paraId="742B3BB5" w14:textId="77777777" w:rsidR="00B06A08" w:rsidRPr="009B748E" w:rsidRDefault="00B06A08" w:rsidP="009B748E">
            <w:pPr>
              <w:pStyle w:val="TableText"/>
              <w:jc w:val="right"/>
              <w:rPr>
                <w:sz w:val="13"/>
                <w:szCs w:val="13"/>
              </w:rPr>
            </w:pPr>
            <w:r w:rsidRPr="009B748E">
              <w:rPr>
                <w:rFonts w:cs="Arial"/>
                <w:sz w:val="13"/>
                <w:szCs w:val="13"/>
              </w:rPr>
              <w:t>3.5 (1.9–5.1)</w:t>
            </w:r>
          </w:p>
        </w:tc>
      </w:tr>
      <w:tr w:rsidR="00B06A08" w:rsidRPr="008B66D7" w14:paraId="6B2FE947" w14:textId="77777777" w:rsidTr="009B748E">
        <w:trPr>
          <w:cantSplit/>
        </w:trPr>
        <w:tc>
          <w:tcPr>
            <w:tcW w:w="537" w:type="pct"/>
          </w:tcPr>
          <w:p w14:paraId="0FD701AC" w14:textId="77777777" w:rsidR="00B06A08" w:rsidRPr="008B66D7" w:rsidRDefault="00B06A08" w:rsidP="009B748E">
            <w:pPr>
              <w:pStyle w:val="TableText"/>
              <w:rPr>
                <w:b/>
              </w:rPr>
            </w:pPr>
            <w:r w:rsidRPr="008B66D7">
              <w:rPr>
                <w:b/>
              </w:rPr>
              <w:t>Service</w:t>
            </w:r>
          </w:p>
        </w:tc>
        <w:tc>
          <w:tcPr>
            <w:tcW w:w="275" w:type="pct"/>
            <w:tcMar>
              <w:left w:w="58" w:type="dxa"/>
              <w:right w:w="58" w:type="dxa"/>
            </w:tcMar>
          </w:tcPr>
          <w:p w14:paraId="4667DDA1" w14:textId="77777777" w:rsidR="00B06A08" w:rsidRPr="009B748E" w:rsidRDefault="00B06A08" w:rsidP="009B748E">
            <w:pPr>
              <w:pStyle w:val="TableText"/>
              <w:jc w:val="right"/>
              <w:rPr>
                <w:sz w:val="13"/>
                <w:szCs w:val="13"/>
              </w:rPr>
            </w:pPr>
          </w:p>
        </w:tc>
        <w:tc>
          <w:tcPr>
            <w:tcW w:w="648" w:type="pct"/>
            <w:tcMar>
              <w:left w:w="58" w:type="dxa"/>
              <w:right w:w="58" w:type="dxa"/>
            </w:tcMar>
          </w:tcPr>
          <w:p w14:paraId="19AE4188" w14:textId="77777777" w:rsidR="00B06A08" w:rsidRPr="009B748E" w:rsidRDefault="00B06A08" w:rsidP="009B748E">
            <w:pPr>
              <w:pStyle w:val="TableText"/>
              <w:jc w:val="right"/>
              <w:rPr>
                <w:sz w:val="13"/>
                <w:szCs w:val="13"/>
              </w:rPr>
            </w:pPr>
          </w:p>
        </w:tc>
        <w:tc>
          <w:tcPr>
            <w:tcW w:w="275" w:type="pct"/>
            <w:tcMar>
              <w:left w:w="58" w:type="dxa"/>
              <w:right w:w="58" w:type="dxa"/>
            </w:tcMar>
          </w:tcPr>
          <w:p w14:paraId="4D14C24A" w14:textId="77777777" w:rsidR="00B06A08" w:rsidRPr="009B748E" w:rsidRDefault="00B06A08" w:rsidP="009B748E">
            <w:pPr>
              <w:pStyle w:val="TableText"/>
              <w:jc w:val="right"/>
              <w:rPr>
                <w:sz w:val="13"/>
                <w:szCs w:val="13"/>
              </w:rPr>
            </w:pPr>
          </w:p>
        </w:tc>
        <w:tc>
          <w:tcPr>
            <w:tcW w:w="638" w:type="pct"/>
            <w:tcMar>
              <w:left w:w="58" w:type="dxa"/>
              <w:right w:w="58" w:type="dxa"/>
            </w:tcMar>
          </w:tcPr>
          <w:p w14:paraId="306E8074" w14:textId="77777777" w:rsidR="00B06A08" w:rsidRPr="009B748E" w:rsidRDefault="00B06A08" w:rsidP="009B748E">
            <w:pPr>
              <w:pStyle w:val="TableText"/>
              <w:jc w:val="right"/>
              <w:rPr>
                <w:sz w:val="13"/>
                <w:szCs w:val="13"/>
              </w:rPr>
            </w:pPr>
          </w:p>
        </w:tc>
        <w:tc>
          <w:tcPr>
            <w:tcW w:w="248" w:type="pct"/>
            <w:tcMar>
              <w:left w:w="58" w:type="dxa"/>
              <w:right w:w="58" w:type="dxa"/>
            </w:tcMar>
          </w:tcPr>
          <w:p w14:paraId="1A42A761" w14:textId="77777777" w:rsidR="00B06A08" w:rsidRPr="009B748E" w:rsidRDefault="00B06A08" w:rsidP="009B748E">
            <w:pPr>
              <w:pStyle w:val="TableText"/>
              <w:jc w:val="right"/>
              <w:rPr>
                <w:sz w:val="13"/>
                <w:szCs w:val="13"/>
              </w:rPr>
            </w:pPr>
          </w:p>
        </w:tc>
        <w:tc>
          <w:tcPr>
            <w:tcW w:w="619" w:type="pct"/>
            <w:tcMar>
              <w:left w:w="58" w:type="dxa"/>
              <w:right w:w="58" w:type="dxa"/>
            </w:tcMar>
          </w:tcPr>
          <w:p w14:paraId="0A1BE16C" w14:textId="77777777" w:rsidR="00B06A08" w:rsidRPr="009B748E" w:rsidRDefault="00B06A08" w:rsidP="009B748E">
            <w:pPr>
              <w:pStyle w:val="TableText"/>
              <w:jc w:val="right"/>
              <w:rPr>
                <w:sz w:val="13"/>
                <w:szCs w:val="13"/>
              </w:rPr>
            </w:pPr>
          </w:p>
        </w:tc>
        <w:tc>
          <w:tcPr>
            <w:tcW w:w="248" w:type="pct"/>
            <w:tcMar>
              <w:left w:w="58" w:type="dxa"/>
              <w:right w:w="58" w:type="dxa"/>
            </w:tcMar>
          </w:tcPr>
          <w:p w14:paraId="6AA3B403" w14:textId="77777777" w:rsidR="00B06A08" w:rsidRPr="009B748E" w:rsidRDefault="00B06A08" w:rsidP="009B748E">
            <w:pPr>
              <w:pStyle w:val="TableText"/>
              <w:jc w:val="right"/>
              <w:rPr>
                <w:sz w:val="13"/>
                <w:szCs w:val="13"/>
              </w:rPr>
            </w:pPr>
          </w:p>
        </w:tc>
        <w:tc>
          <w:tcPr>
            <w:tcW w:w="620" w:type="pct"/>
            <w:tcMar>
              <w:left w:w="58" w:type="dxa"/>
              <w:right w:w="58" w:type="dxa"/>
            </w:tcMar>
          </w:tcPr>
          <w:p w14:paraId="253DD7BE" w14:textId="77777777" w:rsidR="00B06A08" w:rsidRPr="009B748E" w:rsidRDefault="00B06A08" w:rsidP="009B748E">
            <w:pPr>
              <w:pStyle w:val="TableText"/>
              <w:jc w:val="right"/>
              <w:rPr>
                <w:sz w:val="13"/>
                <w:szCs w:val="13"/>
              </w:rPr>
            </w:pPr>
          </w:p>
        </w:tc>
        <w:tc>
          <w:tcPr>
            <w:tcW w:w="272" w:type="pct"/>
            <w:tcMar>
              <w:left w:w="58" w:type="dxa"/>
              <w:right w:w="58" w:type="dxa"/>
            </w:tcMar>
          </w:tcPr>
          <w:p w14:paraId="508A6924" w14:textId="77777777" w:rsidR="00B06A08" w:rsidRPr="009B748E" w:rsidRDefault="00B06A08" w:rsidP="009B748E">
            <w:pPr>
              <w:pStyle w:val="TableText"/>
              <w:jc w:val="right"/>
              <w:rPr>
                <w:sz w:val="13"/>
                <w:szCs w:val="13"/>
              </w:rPr>
            </w:pPr>
          </w:p>
        </w:tc>
        <w:tc>
          <w:tcPr>
            <w:tcW w:w="620" w:type="pct"/>
            <w:tcMar>
              <w:left w:w="58" w:type="dxa"/>
              <w:right w:w="58" w:type="dxa"/>
            </w:tcMar>
          </w:tcPr>
          <w:p w14:paraId="68F0711A" w14:textId="77777777" w:rsidR="00B06A08" w:rsidRPr="009B748E" w:rsidRDefault="00B06A08" w:rsidP="009B748E">
            <w:pPr>
              <w:pStyle w:val="TableText"/>
              <w:jc w:val="right"/>
              <w:rPr>
                <w:sz w:val="13"/>
                <w:szCs w:val="13"/>
              </w:rPr>
            </w:pPr>
          </w:p>
        </w:tc>
      </w:tr>
      <w:tr w:rsidR="009B748E" w:rsidRPr="008B66D7" w14:paraId="4C90DDBD" w14:textId="77777777" w:rsidTr="009B748E">
        <w:trPr>
          <w:cnfStyle w:val="000000100000" w:firstRow="0" w:lastRow="0" w:firstColumn="0" w:lastColumn="0" w:oddVBand="0" w:evenVBand="0" w:oddHBand="1" w:evenHBand="0" w:firstRowFirstColumn="0" w:firstRowLastColumn="0" w:lastRowFirstColumn="0" w:lastRowLastColumn="0"/>
          <w:cantSplit/>
        </w:trPr>
        <w:tc>
          <w:tcPr>
            <w:tcW w:w="537" w:type="pct"/>
          </w:tcPr>
          <w:p w14:paraId="28154C25" w14:textId="77777777" w:rsidR="00B06A08" w:rsidRPr="008B66D7" w:rsidRDefault="00B06A08" w:rsidP="009B748E">
            <w:pPr>
              <w:pStyle w:val="TableText"/>
            </w:pPr>
            <w:r w:rsidRPr="008B66D7">
              <w:t>Navy</w:t>
            </w:r>
          </w:p>
        </w:tc>
        <w:tc>
          <w:tcPr>
            <w:tcW w:w="275" w:type="pct"/>
            <w:tcMar>
              <w:left w:w="58" w:type="dxa"/>
              <w:right w:w="58" w:type="dxa"/>
            </w:tcMar>
          </w:tcPr>
          <w:p w14:paraId="5416EAF3" w14:textId="77777777" w:rsidR="00B06A08" w:rsidRPr="009B748E" w:rsidRDefault="00B06A08" w:rsidP="009B748E">
            <w:pPr>
              <w:pStyle w:val="TableText"/>
              <w:jc w:val="right"/>
              <w:rPr>
                <w:sz w:val="13"/>
                <w:szCs w:val="13"/>
              </w:rPr>
            </w:pPr>
            <w:r w:rsidRPr="009B748E">
              <w:rPr>
                <w:sz w:val="13"/>
                <w:szCs w:val="13"/>
              </w:rPr>
              <w:t>101</w:t>
            </w:r>
          </w:p>
        </w:tc>
        <w:tc>
          <w:tcPr>
            <w:tcW w:w="648" w:type="pct"/>
            <w:tcMar>
              <w:left w:w="58" w:type="dxa"/>
              <w:right w:w="58" w:type="dxa"/>
            </w:tcMar>
          </w:tcPr>
          <w:p w14:paraId="0E405F5F" w14:textId="77777777" w:rsidR="00B06A08" w:rsidRPr="009B748E" w:rsidRDefault="00B06A08" w:rsidP="009B748E">
            <w:pPr>
              <w:pStyle w:val="TableText"/>
              <w:jc w:val="right"/>
              <w:rPr>
                <w:sz w:val="13"/>
                <w:szCs w:val="13"/>
              </w:rPr>
            </w:pPr>
            <w:r w:rsidRPr="009B748E">
              <w:rPr>
                <w:sz w:val="13"/>
                <w:szCs w:val="13"/>
              </w:rPr>
              <w:t>5.3 (4.3–6.3)</w:t>
            </w:r>
          </w:p>
        </w:tc>
        <w:tc>
          <w:tcPr>
            <w:tcW w:w="275" w:type="pct"/>
            <w:tcMar>
              <w:left w:w="58" w:type="dxa"/>
              <w:right w:w="58" w:type="dxa"/>
            </w:tcMar>
          </w:tcPr>
          <w:p w14:paraId="569772FD" w14:textId="77777777" w:rsidR="00B06A08" w:rsidRPr="009B748E" w:rsidRDefault="00B06A08" w:rsidP="009B748E">
            <w:pPr>
              <w:pStyle w:val="TableText"/>
              <w:jc w:val="right"/>
              <w:rPr>
                <w:sz w:val="13"/>
                <w:szCs w:val="13"/>
              </w:rPr>
            </w:pPr>
            <w:r w:rsidRPr="009B748E">
              <w:rPr>
                <w:sz w:val="13"/>
                <w:szCs w:val="13"/>
              </w:rPr>
              <w:t>70</w:t>
            </w:r>
          </w:p>
        </w:tc>
        <w:tc>
          <w:tcPr>
            <w:tcW w:w="638" w:type="pct"/>
            <w:tcMar>
              <w:left w:w="58" w:type="dxa"/>
              <w:right w:w="58" w:type="dxa"/>
            </w:tcMar>
          </w:tcPr>
          <w:p w14:paraId="0B232596" w14:textId="77777777" w:rsidR="00B06A08" w:rsidRPr="009B748E" w:rsidRDefault="00B06A08" w:rsidP="009B748E">
            <w:pPr>
              <w:pStyle w:val="TableText"/>
              <w:jc w:val="right"/>
              <w:rPr>
                <w:sz w:val="13"/>
                <w:szCs w:val="13"/>
              </w:rPr>
            </w:pPr>
            <w:r w:rsidRPr="009B748E">
              <w:rPr>
                <w:sz w:val="13"/>
                <w:szCs w:val="13"/>
              </w:rPr>
              <w:t>5.0 (3.9–6.2)</w:t>
            </w:r>
          </w:p>
        </w:tc>
        <w:tc>
          <w:tcPr>
            <w:tcW w:w="248" w:type="pct"/>
            <w:tcMar>
              <w:left w:w="58" w:type="dxa"/>
              <w:right w:w="58" w:type="dxa"/>
            </w:tcMar>
          </w:tcPr>
          <w:p w14:paraId="5E659E84" w14:textId="77777777" w:rsidR="00B06A08" w:rsidRPr="009B748E" w:rsidRDefault="00B06A08" w:rsidP="009B748E">
            <w:pPr>
              <w:pStyle w:val="TableText"/>
              <w:jc w:val="right"/>
              <w:rPr>
                <w:sz w:val="13"/>
                <w:szCs w:val="13"/>
              </w:rPr>
            </w:pPr>
            <w:r w:rsidRPr="009B748E">
              <w:rPr>
                <w:rFonts w:cs="Arial"/>
                <w:sz w:val="13"/>
                <w:szCs w:val="13"/>
              </w:rPr>
              <w:t>3</w:t>
            </w:r>
          </w:p>
        </w:tc>
        <w:tc>
          <w:tcPr>
            <w:tcW w:w="619" w:type="pct"/>
            <w:tcMar>
              <w:left w:w="58" w:type="dxa"/>
              <w:right w:w="58" w:type="dxa"/>
            </w:tcMar>
          </w:tcPr>
          <w:p w14:paraId="7B7F228A" w14:textId="77777777" w:rsidR="00B06A08" w:rsidRPr="009B748E" w:rsidRDefault="00B06A08" w:rsidP="009B748E">
            <w:pPr>
              <w:pStyle w:val="TableText"/>
              <w:jc w:val="right"/>
              <w:rPr>
                <w:sz w:val="13"/>
                <w:szCs w:val="13"/>
              </w:rPr>
            </w:pPr>
            <w:r w:rsidRPr="009B748E">
              <w:rPr>
                <w:rFonts w:cs="Arial"/>
                <w:sz w:val="13"/>
                <w:szCs w:val="13"/>
              </w:rPr>
              <w:t>2.6 (0.0–5.5)</w:t>
            </w:r>
          </w:p>
        </w:tc>
        <w:tc>
          <w:tcPr>
            <w:tcW w:w="248" w:type="pct"/>
            <w:tcMar>
              <w:left w:w="58" w:type="dxa"/>
              <w:right w:w="58" w:type="dxa"/>
            </w:tcMar>
          </w:tcPr>
          <w:p w14:paraId="575CFA3F" w14:textId="77777777" w:rsidR="00B06A08" w:rsidRPr="009B748E" w:rsidRDefault="00B06A08" w:rsidP="009B748E">
            <w:pPr>
              <w:pStyle w:val="TableText"/>
              <w:jc w:val="right"/>
              <w:rPr>
                <w:sz w:val="13"/>
                <w:szCs w:val="13"/>
              </w:rPr>
            </w:pPr>
            <w:r w:rsidRPr="009B748E">
              <w:rPr>
                <w:rFonts w:cs="Arial"/>
                <w:sz w:val="13"/>
                <w:szCs w:val="13"/>
              </w:rPr>
              <w:t>28</w:t>
            </w:r>
          </w:p>
        </w:tc>
        <w:tc>
          <w:tcPr>
            <w:tcW w:w="620" w:type="pct"/>
            <w:tcMar>
              <w:left w:w="58" w:type="dxa"/>
              <w:right w:w="58" w:type="dxa"/>
            </w:tcMar>
          </w:tcPr>
          <w:p w14:paraId="24F9354E" w14:textId="77777777" w:rsidR="00B06A08" w:rsidRPr="009B748E" w:rsidRDefault="00B06A08" w:rsidP="009B748E">
            <w:pPr>
              <w:pStyle w:val="TableText"/>
              <w:jc w:val="right"/>
              <w:rPr>
                <w:sz w:val="13"/>
                <w:szCs w:val="13"/>
              </w:rPr>
            </w:pPr>
            <w:r w:rsidRPr="009B748E">
              <w:rPr>
                <w:rFonts w:cs="Arial"/>
                <w:sz w:val="13"/>
                <w:szCs w:val="13"/>
              </w:rPr>
              <w:t>7.1 (4.5–9.6)</w:t>
            </w:r>
          </w:p>
        </w:tc>
        <w:tc>
          <w:tcPr>
            <w:tcW w:w="272" w:type="pct"/>
            <w:tcMar>
              <w:left w:w="58" w:type="dxa"/>
              <w:right w:w="58" w:type="dxa"/>
            </w:tcMar>
          </w:tcPr>
          <w:p w14:paraId="077EB2D4" w14:textId="77777777" w:rsidR="00B06A08" w:rsidRPr="009B748E" w:rsidRDefault="00B06A08" w:rsidP="009B748E">
            <w:pPr>
              <w:pStyle w:val="TableText"/>
              <w:jc w:val="right"/>
              <w:rPr>
                <w:sz w:val="13"/>
                <w:szCs w:val="13"/>
              </w:rPr>
            </w:pPr>
            <w:r w:rsidRPr="009B748E">
              <w:rPr>
                <w:rFonts w:cs="Arial"/>
                <w:sz w:val="13"/>
                <w:szCs w:val="13"/>
              </w:rPr>
              <w:t>31</w:t>
            </w:r>
          </w:p>
        </w:tc>
        <w:tc>
          <w:tcPr>
            <w:tcW w:w="620" w:type="pct"/>
            <w:tcMar>
              <w:left w:w="58" w:type="dxa"/>
              <w:right w:w="58" w:type="dxa"/>
            </w:tcMar>
          </w:tcPr>
          <w:p w14:paraId="229F190D" w14:textId="77777777" w:rsidR="00B06A08" w:rsidRPr="009B748E" w:rsidRDefault="00B06A08" w:rsidP="009B748E">
            <w:pPr>
              <w:pStyle w:val="TableText"/>
              <w:jc w:val="right"/>
              <w:rPr>
                <w:sz w:val="13"/>
                <w:szCs w:val="13"/>
              </w:rPr>
            </w:pPr>
            <w:r w:rsidRPr="009B748E">
              <w:rPr>
                <w:rFonts w:cs="Arial"/>
                <w:sz w:val="13"/>
                <w:szCs w:val="13"/>
              </w:rPr>
              <w:t>6.1 (4.0–8.1)</w:t>
            </w:r>
          </w:p>
        </w:tc>
      </w:tr>
      <w:tr w:rsidR="00B06A08" w:rsidRPr="008B66D7" w14:paraId="2A6B08E8" w14:textId="77777777" w:rsidTr="009B748E">
        <w:trPr>
          <w:cantSplit/>
        </w:trPr>
        <w:tc>
          <w:tcPr>
            <w:tcW w:w="537" w:type="pct"/>
          </w:tcPr>
          <w:p w14:paraId="6C978994" w14:textId="77777777" w:rsidR="00B06A08" w:rsidRPr="008B66D7" w:rsidRDefault="00B06A08" w:rsidP="009B748E">
            <w:pPr>
              <w:pStyle w:val="TableText"/>
            </w:pPr>
            <w:r w:rsidRPr="008B66D7">
              <w:t>Army</w:t>
            </w:r>
          </w:p>
        </w:tc>
        <w:tc>
          <w:tcPr>
            <w:tcW w:w="275" w:type="pct"/>
            <w:tcMar>
              <w:left w:w="58" w:type="dxa"/>
              <w:right w:w="58" w:type="dxa"/>
            </w:tcMar>
          </w:tcPr>
          <w:p w14:paraId="0C85DE84" w14:textId="77777777" w:rsidR="00B06A08" w:rsidRPr="009B748E" w:rsidRDefault="00B06A08" w:rsidP="009B748E">
            <w:pPr>
              <w:pStyle w:val="TableText"/>
              <w:jc w:val="right"/>
              <w:rPr>
                <w:sz w:val="13"/>
                <w:szCs w:val="13"/>
              </w:rPr>
            </w:pPr>
            <w:r w:rsidRPr="009B748E">
              <w:rPr>
                <w:sz w:val="13"/>
                <w:szCs w:val="13"/>
              </w:rPr>
              <w:t>1364</w:t>
            </w:r>
          </w:p>
        </w:tc>
        <w:tc>
          <w:tcPr>
            <w:tcW w:w="648" w:type="pct"/>
            <w:tcMar>
              <w:left w:w="58" w:type="dxa"/>
              <w:right w:w="58" w:type="dxa"/>
            </w:tcMar>
          </w:tcPr>
          <w:p w14:paraId="06B6293A" w14:textId="77777777" w:rsidR="00B06A08" w:rsidRPr="009B748E" w:rsidRDefault="00B06A08" w:rsidP="009B748E">
            <w:pPr>
              <w:pStyle w:val="TableText"/>
              <w:jc w:val="right"/>
              <w:rPr>
                <w:sz w:val="13"/>
                <w:szCs w:val="13"/>
              </w:rPr>
            </w:pPr>
            <w:r w:rsidRPr="009B748E">
              <w:rPr>
                <w:sz w:val="13"/>
                <w:szCs w:val="13"/>
              </w:rPr>
              <w:t>71.3 (69.2–73.3)</w:t>
            </w:r>
          </w:p>
        </w:tc>
        <w:tc>
          <w:tcPr>
            <w:tcW w:w="275" w:type="pct"/>
            <w:tcMar>
              <w:left w:w="58" w:type="dxa"/>
              <w:right w:w="58" w:type="dxa"/>
            </w:tcMar>
          </w:tcPr>
          <w:p w14:paraId="15583D30" w14:textId="77777777" w:rsidR="00B06A08" w:rsidRPr="009B748E" w:rsidRDefault="00B06A08" w:rsidP="009B748E">
            <w:pPr>
              <w:pStyle w:val="TableText"/>
              <w:jc w:val="right"/>
              <w:rPr>
                <w:sz w:val="13"/>
                <w:szCs w:val="13"/>
              </w:rPr>
            </w:pPr>
            <w:r w:rsidRPr="009B748E">
              <w:rPr>
                <w:sz w:val="13"/>
                <w:szCs w:val="13"/>
              </w:rPr>
              <w:t>993</w:t>
            </w:r>
          </w:p>
        </w:tc>
        <w:tc>
          <w:tcPr>
            <w:tcW w:w="638" w:type="pct"/>
            <w:tcMar>
              <w:left w:w="58" w:type="dxa"/>
              <w:right w:w="58" w:type="dxa"/>
            </w:tcMar>
          </w:tcPr>
          <w:p w14:paraId="753006DE" w14:textId="77777777" w:rsidR="00B06A08" w:rsidRPr="009B748E" w:rsidRDefault="00B06A08" w:rsidP="009B748E">
            <w:pPr>
              <w:pStyle w:val="TableText"/>
              <w:jc w:val="right"/>
              <w:rPr>
                <w:sz w:val="13"/>
                <w:szCs w:val="13"/>
              </w:rPr>
            </w:pPr>
            <w:r w:rsidRPr="009B748E">
              <w:rPr>
                <w:sz w:val="13"/>
                <w:szCs w:val="13"/>
              </w:rPr>
              <w:t>71.3 (68.9–73.7)</w:t>
            </w:r>
          </w:p>
        </w:tc>
        <w:tc>
          <w:tcPr>
            <w:tcW w:w="248" w:type="pct"/>
            <w:tcMar>
              <w:left w:w="58" w:type="dxa"/>
              <w:right w:w="58" w:type="dxa"/>
            </w:tcMar>
          </w:tcPr>
          <w:p w14:paraId="4E8467D6" w14:textId="77777777" w:rsidR="00B06A08" w:rsidRPr="009B748E" w:rsidRDefault="00B06A08" w:rsidP="009B748E">
            <w:pPr>
              <w:pStyle w:val="TableText"/>
              <w:jc w:val="right"/>
              <w:rPr>
                <w:sz w:val="13"/>
                <w:szCs w:val="13"/>
              </w:rPr>
            </w:pPr>
            <w:r w:rsidRPr="009B748E">
              <w:rPr>
                <w:rFonts w:cs="Arial"/>
                <w:sz w:val="13"/>
                <w:szCs w:val="13"/>
              </w:rPr>
              <w:t>100</w:t>
            </w:r>
          </w:p>
        </w:tc>
        <w:tc>
          <w:tcPr>
            <w:tcW w:w="619" w:type="pct"/>
            <w:tcMar>
              <w:left w:w="58" w:type="dxa"/>
              <w:right w:w="58" w:type="dxa"/>
            </w:tcMar>
          </w:tcPr>
          <w:p w14:paraId="489059E1" w14:textId="77777777" w:rsidR="00B06A08" w:rsidRPr="009B748E" w:rsidRDefault="00B06A08" w:rsidP="009B748E">
            <w:pPr>
              <w:pStyle w:val="TableText"/>
              <w:jc w:val="right"/>
              <w:rPr>
                <w:sz w:val="13"/>
                <w:szCs w:val="13"/>
              </w:rPr>
            </w:pPr>
            <w:r w:rsidRPr="009B748E">
              <w:rPr>
                <w:rFonts w:cs="Arial"/>
                <w:sz w:val="13"/>
                <w:szCs w:val="13"/>
              </w:rPr>
              <w:t>87.0 (80.8–93.1)</w:t>
            </w:r>
          </w:p>
        </w:tc>
        <w:tc>
          <w:tcPr>
            <w:tcW w:w="248" w:type="pct"/>
            <w:tcMar>
              <w:left w:w="58" w:type="dxa"/>
              <w:right w:w="58" w:type="dxa"/>
            </w:tcMar>
          </w:tcPr>
          <w:p w14:paraId="64D4DE1C" w14:textId="77777777" w:rsidR="00B06A08" w:rsidRPr="009B748E" w:rsidRDefault="00B06A08" w:rsidP="009B748E">
            <w:pPr>
              <w:pStyle w:val="TableText"/>
              <w:jc w:val="right"/>
              <w:rPr>
                <w:sz w:val="13"/>
                <w:szCs w:val="13"/>
              </w:rPr>
            </w:pPr>
            <w:r w:rsidRPr="009B748E">
              <w:rPr>
                <w:rFonts w:cs="Arial"/>
                <w:sz w:val="13"/>
                <w:szCs w:val="13"/>
              </w:rPr>
              <w:t>261</w:t>
            </w:r>
          </w:p>
        </w:tc>
        <w:tc>
          <w:tcPr>
            <w:tcW w:w="620" w:type="pct"/>
            <w:tcMar>
              <w:left w:w="58" w:type="dxa"/>
              <w:right w:w="58" w:type="dxa"/>
            </w:tcMar>
          </w:tcPr>
          <w:p w14:paraId="5559BC0D" w14:textId="77777777" w:rsidR="00B06A08" w:rsidRPr="009B748E" w:rsidRDefault="00B06A08" w:rsidP="009B748E">
            <w:pPr>
              <w:pStyle w:val="TableText"/>
              <w:jc w:val="right"/>
              <w:rPr>
                <w:sz w:val="13"/>
                <w:szCs w:val="13"/>
              </w:rPr>
            </w:pPr>
            <w:r w:rsidRPr="009B748E">
              <w:rPr>
                <w:rFonts w:cs="Arial"/>
                <w:sz w:val="13"/>
                <w:szCs w:val="13"/>
              </w:rPr>
              <w:t>65.7 (61.1–70.4)</w:t>
            </w:r>
          </w:p>
        </w:tc>
        <w:tc>
          <w:tcPr>
            <w:tcW w:w="272" w:type="pct"/>
            <w:tcMar>
              <w:left w:w="58" w:type="dxa"/>
              <w:right w:w="58" w:type="dxa"/>
            </w:tcMar>
          </w:tcPr>
          <w:p w14:paraId="6E901D6E" w14:textId="77777777" w:rsidR="00B06A08" w:rsidRPr="009B748E" w:rsidRDefault="00B06A08" w:rsidP="009B748E">
            <w:pPr>
              <w:pStyle w:val="TableText"/>
              <w:jc w:val="right"/>
              <w:rPr>
                <w:sz w:val="13"/>
                <w:szCs w:val="13"/>
              </w:rPr>
            </w:pPr>
            <w:r w:rsidRPr="009B748E">
              <w:rPr>
                <w:rFonts w:cs="Arial"/>
                <w:sz w:val="13"/>
                <w:szCs w:val="13"/>
              </w:rPr>
              <w:t>361</w:t>
            </w:r>
          </w:p>
        </w:tc>
        <w:tc>
          <w:tcPr>
            <w:tcW w:w="620" w:type="pct"/>
            <w:tcMar>
              <w:left w:w="58" w:type="dxa"/>
              <w:right w:w="58" w:type="dxa"/>
            </w:tcMar>
          </w:tcPr>
          <w:p w14:paraId="29C5F594" w14:textId="77777777" w:rsidR="00B06A08" w:rsidRPr="009B748E" w:rsidRDefault="00B06A08" w:rsidP="009B748E">
            <w:pPr>
              <w:pStyle w:val="TableText"/>
              <w:jc w:val="right"/>
              <w:rPr>
                <w:sz w:val="13"/>
                <w:szCs w:val="13"/>
              </w:rPr>
            </w:pPr>
            <w:r w:rsidRPr="009B748E">
              <w:rPr>
                <w:rFonts w:cs="Arial"/>
                <w:sz w:val="13"/>
                <w:szCs w:val="13"/>
              </w:rPr>
              <w:t>70.5 (66.6–74.5)</w:t>
            </w:r>
          </w:p>
        </w:tc>
      </w:tr>
      <w:tr w:rsidR="009B748E" w:rsidRPr="008B66D7" w14:paraId="78913AD4" w14:textId="77777777" w:rsidTr="009B748E">
        <w:trPr>
          <w:cnfStyle w:val="000000100000" w:firstRow="0" w:lastRow="0" w:firstColumn="0" w:lastColumn="0" w:oddVBand="0" w:evenVBand="0" w:oddHBand="1" w:evenHBand="0" w:firstRowFirstColumn="0" w:firstRowLastColumn="0" w:lastRowFirstColumn="0" w:lastRowLastColumn="0"/>
          <w:cantSplit/>
        </w:trPr>
        <w:tc>
          <w:tcPr>
            <w:tcW w:w="537" w:type="pct"/>
          </w:tcPr>
          <w:p w14:paraId="67417376" w14:textId="77777777" w:rsidR="00B06A08" w:rsidRPr="008B66D7" w:rsidRDefault="00B06A08" w:rsidP="009B748E">
            <w:pPr>
              <w:pStyle w:val="TableText"/>
            </w:pPr>
            <w:r w:rsidRPr="008B66D7">
              <w:t>Air Force</w:t>
            </w:r>
          </w:p>
        </w:tc>
        <w:tc>
          <w:tcPr>
            <w:tcW w:w="275" w:type="pct"/>
            <w:tcMar>
              <w:left w:w="58" w:type="dxa"/>
              <w:right w:w="58" w:type="dxa"/>
            </w:tcMar>
          </w:tcPr>
          <w:p w14:paraId="54F76522" w14:textId="77777777" w:rsidR="00B06A08" w:rsidRPr="009B748E" w:rsidRDefault="00B06A08" w:rsidP="009B748E">
            <w:pPr>
              <w:pStyle w:val="TableText"/>
              <w:jc w:val="right"/>
              <w:rPr>
                <w:sz w:val="13"/>
                <w:szCs w:val="13"/>
              </w:rPr>
            </w:pPr>
            <w:r w:rsidRPr="009B748E">
              <w:rPr>
                <w:sz w:val="13"/>
                <w:szCs w:val="13"/>
              </w:rPr>
              <w:t>449</w:t>
            </w:r>
          </w:p>
        </w:tc>
        <w:tc>
          <w:tcPr>
            <w:tcW w:w="648" w:type="pct"/>
            <w:tcMar>
              <w:left w:w="58" w:type="dxa"/>
              <w:right w:w="58" w:type="dxa"/>
            </w:tcMar>
          </w:tcPr>
          <w:p w14:paraId="31EFBF71" w14:textId="77777777" w:rsidR="00B06A08" w:rsidRPr="009B748E" w:rsidRDefault="00B06A08" w:rsidP="009B748E">
            <w:pPr>
              <w:pStyle w:val="TableText"/>
              <w:jc w:val="right"/>
              <w:rPr>
                <w:sz w:val="13"/>
                <w:szCs w:val="13"/>
              </w:rPr>
            </w:pPr>
            <w:r w:rsidRPr="009B748E">
              <w:rPr>
                <w:sz w:val="13"/>
                <w:szCs w:val="13"/>
              </w:rPr>
              <w:t>23.5 (21.6–25.4)</w:t>
            </w:r>
          </w:p>
        </w:tc>
        <w:tc>
          <w:tcPr>
            <w:tcW w:w="275" w:type="pct"/>
            <w:tcMar>
              <w:left w:w="58" w:type="dxa"/>
              <w:right w:w="58" w:type="dxa"/>
            </w:tcMar>
          </w:tcPr>
          <w:p w14:paraId="55900FB7" w14:textId="77777777" w:rsidR="00B06A08" w:rsidRPr="009B748E" w:rsidRDefault="00B06A08" w:rsidP="009B748E">
            <w:pPr>
              <w:pStyle w:val="TableText"/>
              <w:jc w:val="right"/>
              <w:rPr>
                <w:sz w:val="13"/>
                <w:szCs w:val="13"/>
              </w:rPr>
            </w:pPr>
            <w:r w:rsidRPr="009B748E">
              <w:rPr>
                <w:sz w:val="13"/>
                <w:szCs w:val="13"/>
              </w:rPr>
              <w:t>330</w:t>
            </w:r>
          </w:p>
        </w:tc>
        <w:tc>
          <w:tcPr>
            <w:tcW w:w="638" w:type="pct"/>
            <w:tcMar>
              <w:left w:w="58" w:type="dxa"/>
              <w:right w:w="58" w:type="dxa"/>
            </w:tcMar>
          </w:tcPr>
          <w:p w14:paraId="12B7CC21" w14:textId="77777777" w:rsidR="00B06A08" w:rsidRPr="009B748E" w:rsidRDefault="00B06A08" w:rsidP="009B748E">
            <w:pPr>
              <w:pStyle w:val="TableText"/>
              <w:jc w:val="right"/>
              <w:rPr>
                <w:sz w:val="13"/>
                <w:szCs w:val="13"/>
              </w:rPr>
            </w:pPr>
            <w:r w:rsidRPr="009B748E">
              <w:rPr>
                <w:sz w:val="13"/>
                <w:szCs w:val="13"/>
              </w:rPr>
              <w:t>23.7 (21.5–25.9)</w:t>
            </w:r>
          </w:p>
        </w:tc>
        <w:tc>
          <w:tcPr>
            <w:tcW w:w="248" w:type="pct"/>
            <w:tcMar>
              <w:left w:w="58" w:type="dxa"/>
              <w:right w:w="58" w:type="dxa"/>
            </w:tcMar>
          </w:tcPr>
          <w:p w14:paraId="301ED000" w14:textId="77777777" w:rsidR="00B06A08" w:rsidRPr="009B748E" w:rsidRDefault="00B06A08" w:rsidP="009B748E">
            <w:pPr>
              <w:pStyle w:val="TableText"/>
              <w:jc w:val="right"/>
              <w:rPr>
                <w:sz w:val="13"/>
                <w:szCs w:val="13"/>
              </w:rPr>
            </w:pPr>
            <w:r w:rsidRPr="009B748E">
              <w:rPr>
                <w:rFonts w:cs="Arial"/>
                <w:sz w:val="13"/>
                <w:szCs w:val="13"/>
              </w:rPr>
              <w:t>12</w:t>
            </w:r>
          </w:p>
        </w:tc>
        <w:tc>
          <w:tcPr>
            <w:tcW w:w="619" w:type="pct"/>
            <w:tcMar>
              <w:left w:w="58" w:type="dxa"/>
              <w:right w:w="58" w:type="dxa"/>
            </w:tcMar>
          </w:tcPr>
          <w:p w14:paraId="291E6AD1" w14:textId="77777777" w:rsidR="00B06A08" w:rsidRPr="009B748E" w:rsidRDefault="00B06A08" w:rsidP="009B748E">
            <w:pPr>
              <w:pStyle w:val="TableText"/>
              <w:jc w:val="right"/>
              <w:rPr>
                <w:sz w:val="13"/>
                <w:szCs w:val="13"/>
              </w:rPr>
            </w:pPr>
            <w:r w:rsidRPr="009B748E">
              <w:rPr>
                <w:rFonts w:cs="Arial"/>
                <w:sz w:val="13"/>
                <w:szCs w:val="13"/>
              </w:rPr>
              <w:t>10.4 (4.8–16.0)</w:t>
            </w:r>
          </w:p>
        </w:tc>
        <w:tc>
          <w:tcPr>
            <w:tcW w:w="248" w:type="pct"/>
            <w:tcMar>
              <w:left w:w="58" w:type="dxa"/>
              <w:right w:w="58" w:type="dxa"/>
            </w:tcMar>
          </w:tcPr>
          <w:p w14:paraId="0EF48D19" w14:textId="77777777" w:rsidR="00B06A08" w:rsidRPr="009B748E" w:rsidRDefault="00B06A08" w:rsidP="009B748E">
            <w:pPr>
              <w:pStyle w:val="TableText"/>
              <w:jc w:val="right"/>
              <w:rPr>
                <w:sz w:val="13"/>
                <w:szCs w:val="13"/>
              </w:rPr>
            </w:pPr>
            <w:r w:rsidRPr="009B748E">
              <w:rPr>
                <w:rFonts w:cs="Arial"/>
                <w:sz w:val="13"/>
                <w:szCs w:val="13"/>
              </w:rPr>
              <w:t>108</w:t>
            </w:r>
          </w:p>
        </w:tc>
        <w:tc>
          <w:tcPr>
            <w:tcW w:w="620" w:type="pct"/>
            <w:tcMar>
              <w:left w:w="58" w:type="dxa"/>
              <w:right w:w="58" w:type="dxa"/>
            </w:tcMar>
          </w:tcPr>
          <w:p w14:paraId="56D5C243" w14:textId="77777777" w:rsidR="00B06A08" w:rsidRPr="009B748E" w:rsidRDefault="00B06A08" w:rsidP="009B748E">
            <w:pPr>
              <w:pStyle w:val="TableText"/>
              <w:jc w:val="right"/>
              <w:rPr>
                <w:sz w:val="13"/>
                <w:szCs w:val="13"/>
              </w:rPr>
            </w:pPr>
            <w:r w:rsidRPr="009B748E">
              <w:rPr>
                <w:rFonts w:cs="Arial"/>
                <w:sz w:val="13"/>
                <w:szCs w:val="13"/>
              </w:rPr>
              <w:t>27.2 (22.8–31.6)</w:t>
            </w:r>
          </w:p>
        </w:tc>
        <w:tc>
          <w:tcPr>
            <w:tcW w:w="272" w:type="pct"/>
            <w:tcMar>
              <w:left w:w="58" w:type="dxa"/>
              <w:right w:w="58" w:type="dxa"/>
            </w:tcMar>
          </w:tcPr>
          <w:p w14:paraId="618A576F" w14:textId="77777777" w:rsidR="00B06A08" w:rsidRPr="009B748E" w:rsidRDefault="00B06A08" w:rsidP="009B748E">
            <w:pPr>
              <w:pStyle w:val="TableText"/>
              <w:jc w:val="right"/>
              <w:rPr>
                <w:sz w:val="13"/>
                <w:szCs w:val="13"/>
              </w:rPr>
            </w:pPr>
            <w:r w:rsidRPr="009B748E">
              <w:rPr>
                <w:rFonts w:cs="Arial"/>
                <w:sz w:val="13"/>
                <w:szCs w:val="13"/>
              </w:rPr>
              <w:t>120</w:t>
            </w:r>
          </w:p>
        </w:tc>
        <w:tc>
          <w:tcPr>
            <w:tcW w:w="620" w:type="pct"/>
            <w:tcMar>
              <w:left w:w="58" w:type="dxa"/>
              <w:right w:w="58" w:type="dxa"/>
            </w:tcMar>
          </w:tcPr>
          <w:p w14:paraId="13492806" w14:textId="77777777" w:rsidR="00B06A08" w:rsidRPr="009B748E" w:rsidRDefault="00B06A08" w:rsidP="009B748E">
            <w:pPr>
              <w:pStyle w:val="TableText"/>
              <w:jc w:val="right"/>
              <w:rPr>
                <w:sz w:val="13"/>
                <w:szCs w:val="13"/>
              </w:rPr>
            </w:pPr>
            <w:r w:rsidRPr="009B748E">
              <w:rPr>
                <w:rFonts w:cs="Arial"/>
                <w:sz w:val="13"/>
                <w:szCs w:val="13"/>
              </w:rPr>
              <w:t>23.4 (19.8–27.1)</w:t>
            </w:r>
          </w:p>
        </w:tc>
      </w:tr>
      <w:tr w:rsidR="00B06A08" w:rsidRPr="008B66D7" w14:paraId="5B0F9430" w14:textId="77777777" w:rsidTr="009B748E">
        <w:trPr>
          <w:cantSplit/>
        </w:trPr>
        <w:tc>
          <w:tcPr>
            <w:tcW w:w="537" w:type="pct"/>
          </w:tcPr>
          <w:p w14:paraId="768AD03F" w14:textId="77777777" w:rsidR="00B06A08" w:rsidRPr="008B66D7" w:rsidRDefault="00B06A08" w:rsidP="009B748E">
            <w:pPr>
              <w:pStyle w:val="TableText"/>
            </w:pPr>
            <w:r w:rsidRPr="008B66D7">
              <w:rPr>
                <w:b/>
              </w:rPr>
              <w:t>Sex</w:t>
            </w:r>
          </w:p>
        </w:tc>
        <w:tc>
          <w:tcPr>
            <w:tcW w:w="275" w:type="pct"/>
            <w:tcMar>
              <w:left w:w="58" w:type="dxa"/>
              <w:right w:w="58" w:type="dxa"/>
            </w:tcMar>
          </w:tcPr>
          <w:p w14:paraId="4663FD31" w14:textId="77777777" w:rsidR="00B06A08" w:rsidRPr="009B748E" w:rsidRDefault="00B06A08" w:rsidP="009B748E">
            <w:pPr>
              <w:pStyle w:val="TableText"/>
              <w:jc w:val="right"/>
              <w:rPr>
                <w:sz w:val="13"/>
                <w:szCs w:val="13"/>
              </w:rPr>
            </w:pPr>
          </w:p>
        </w:tc>
        <w:tc>
          <w:tcPr>
            <w:tcW w:w="648" w:type="pct"/>
            <w:tcMar>
              <w:left w:w="58" w:type="dxa"/>
              <w:right w:w="58" w:type="dxa"/>
            </w:tcMar>
          </w:tcPr>
          <w:p w14:paraId="04F527D5" w14:textId="77777777" w:rsidR="00B06A08" w:rsidRPr="009B748E" w:rsidRDefault="00B06A08" w:rsidP="009B748E">
            <w:pPr>
              <w:pStyle w:val="TableText"/>
              <w:jc w:val="right"/>
              <w:rPr>
                <w:sz w:val="13"/>
                <w:szCs w:val="13"/>
              </w:rPr>
            </w:pPr>
          </w:p>
        </w:tc>
        <w:tc>
          <w:tcPr>
            <w:tcW w:w="275" w:type="pct"/>
            <w:tcMar>
              <w:left w:w="58" w:type="dxa"/>
              <w:right w:w="58" w:type="dxa"/>
            </w:tcMar>
          </w:tcPr>
          <w:p w14:paraId="4C05C07D" w14:textId="77777777" w:rsidR="00B06A08" w:rsidRPr="009B748E" w:rsidRDefault="00B06A08" w:rsidP="009B748E">
            <w:pPr>
              <w:pStyle w:val="TableText"/>
              <w:jc w:val="right"/>
              <w:rPr>
                <w:sz w:val="13"/>
                <w:szCs w:val="13"/>
              </w:rPr>
            </w:pPr>
          </w:p>
        </w:tc>
        <w:tc>
          <w:tcPr>
            <w:tcW w:w="638" w:type="pct"/>
            <w:tcMar>
              <w:left w:w="58" w:type="dxa"/>
              <w:right w:w="58" w:type="dxa"/>
            </w:tcMar>
          </w:tcPr>
          <w:p w14:paraId="13B65866" w14:textId="77777777" w:rsidR="00B06A08" w:rsidRPr="009B748E" w:rsidRDefault="00B06A08" w:rsidP="009B748E">
            <w:pPr>
              <w:pStyle w:val="TableText"/>
              <w:jc w:val="right"/>
              <w:rPr>
                <w:sz w:val="13"/>
                <w:szCs w:val="13"/>
              </w:rPr>
            </w:pPr>
          </w:p>
        </w:tc>
        <w:tc>
          <w:tcPr>
            <w:tcW w:w="248" w:type="pct"/>
            <w:tcMar>
              <w:left w:w="58" w:type="dxa"/>
              <w:right w:w="58" w:type="dxa"/>
            </w:tcMar>
          </w:tcPr>
          <w:p w14:paraId="556A047D" w14:textId="77777777" w:rsidR="00B06A08" w:rsidRPr="009B748E" w:rsidRDefault="00B06A08" w:rsidP="009B748E">
            <w:pPr>
              <w:pStyle w:val="TableText"/>
              <w:jc w:val="right"/>
              <w:rPr>
                <w:sz w:val="13"/>
                <w:szCs w:val="13"/>
              </w:rPr>
            </w:pPr>
          </w:p>
        </w:tc>
        <w:tc>
          <w:tcPr>
            <w:tcW w:w="619" w:type="pct"/>
            <w:tcMar>
              <w:left w:w="58" w:type="dxa"/>
              <w:right w:w="58" w:type="dxa"/>
            </w:tcMar>
          </w:tcPr>
          <w:p w14:paraId="5F3B1B88" w14:textId="77777777" w:rsidR="00B06A08" w:rsidRPr="009B748E" w:rsidRDefault="00B06A08" w:rsidP="009B748E">
            <w:pPr>
              <w:pStyle w:val="TableText"/>
              <w:jc w:val="right"/>
              <w:rPr>
                <w:sz w:val="13"/>
                <w:szCs w:val="13"/>
              </w:rPr>
            </w:pPr>
          </w:p>
        </w:tc>
        <w:tc>
          <w:tcPr>
            <w:tcW w:w="248" w:type="pct"/>
            <w:tcMar>
              <w:left w:w="58" w:type="dxa"/>
              <w:right w:w="58" w:type="dxa"/>
            </w:tcMar>
          </w:tcPr>
          <w:p w14:paraId="799C0E5D" w14:textId="77777777" w:rsidR="00B06A08" w:rsidRPr="009B748E" w:rsidRDefault="00B06A08" w:rsidP="009B748E">
            <w:pPr>
              <w:pStyle w:val="TableText"/>
              <w:jc w:val="right"/>
              <w:rPr>
                <w:sz w:val="13"/>
                <w:szCs w:val="13"/>
              </w:rPr>
            </w:pPr>
          </w:p>
        </w:tc>
        <w:tc>
          <w:tcPr>
            <w:tcW w:w="620" w:type="pct"/>
            <w:tcMar>
              <w:left w:w="58" w:type="dxa"/>
              <w:right w:w="58" w:type="dxa"/>
            </w:tcMar>
          </w:tcPr>
          <w:p w14:paraId="72DFFD71" w14:textId="77777777" w:rsidR="00B06A08" w:rsidRPr="009B748E" w:rsidRDefault="00B06A08" w:rsidP="009B748E">
            <w:pPr>
              <w:pStyle w:val="TableText"/>
              <w:jc w:val="right"/>
              <w:rPr>
                <w:sz w:val="13"/>
                <w:szCs w:val="13"/>
              </w:rPr>
            </w:pPr>
          </w:p>
        </w:tc>
        <w:tc>
          <w:tcPr>
            <w:tcW w:w="272" w:type="pct"/>
            <w:tcMar>
              <w:left w:w="58" w:type="dxa"/>
              <w:right w:w="58" w:type="dxa"/>
            </w:tcMar>
          </w:tcPr>
          <w:p w14:paraId="160ADB67" w14:textId="77777777" w:rsidR="00B06A08" w:rsidRPr="009B748E" w:rsidRDefault="00B06A08" w:rsidP="009B748E">
            <w:pPr>
              <w:pStyle w:val="TableText"/>
              <w:jc w:val="right"/>
              <w:rPr>
                <w:sz w:val="13"/>
                <w:szCs w:val="13"/>
              </w:rPr>
            </w:pPr>
          </w:p>
        </w:tc>
        <w:tc>
          <w:tcPr>
            <w:tcW w:w="620" w:type="pct"/>
            <w:tcMar>
              <w:left w:w="58" w:type="dxa"/>
              <w:right w:w="58" w:type="dxa"/>
            </w:tcMar>
          </w:tcPr>
          <w:p w14:paraId="398FC1EE" w14:textId="77777777" w:rsidR="00B06A08" w:rsidRPr="009B748E" w:rsidRDefault="00B06A08" w:rsidP="009B748E">
            <w:pPr>
              <w:pStyle w:val="TableText"/>
              <w:jc w:val="right"/>
              <w:rPr>
                <w:sz w:val="13"/>
                <w:szCs w:val="13"/>
              </w:rPr>
            </w:pPr>
          </w:p>
        </w:tc>
      </w:tr>
      <w:tr w:rsidR="009B748E" w:rsidRPr="008B66D7" w14:paraId="44203690" w14:textId="77777777" w:rsidTr="009B748E">
        <w:trPr>
          <w:cnfStyle w:val="000000100000" w:firstRow="0" w:lastRow="0" w:firstColumn="0" w:lastColumn="0" w:oddVBand="0" w:evenVBand="0" w:oddHBand="1" w:evenHBand="0" w:firstRowFirstColumn="0" w:firstRowLastColumn="0" w:lastRowFirstColumn="0" w:lastRowLastColumn="0"/>
          <w:cantSplit/>
        </w:trPr>
        <w:tc>
          <w:tcPr>
            <w:tcW w:w="537" w:type="pct"/>
          </w:tcPr>
          <w:p w14:paraId="7FB4CF46" w14:textId="77777777" w:rsidR="00B06A08" w:rsidRPr="008B66D7" w:rsidRDefault="00B06A08" w:rsidP="009B748E">
            <w:pPr>
              <w:pStyle w:val="TableText"/>
            </w:pPr>
            <w:r w:rsidRPr="008B66D7">
              <w:t>Male</w:t>
            </w:r>
          </w:p>
        </w:tc>
        <w:tc>
          <w:tcPr>
            <w:tcW w:w="275" w:type="pct"/>
            <w:tcMar>
              <w:left w:w="58" w:type="dxa"/>
              <w:right w:w="58" w:type="dxa"/>
            </w:tcMar>
          </w:tcPr>
          <w:p w14:paraId="5680A877" w14:textId="77777777" w:rsidR="00B06A08" w:rsidRPr="009B748E" w:rsidRDefault="00B06A08" w:rsidP="009B748E">
            <w:pPr>
              <w:pStyle w:val="TableText"/>
              <w:jc w:val="right"/>
              <w:rPr>
                <w:sz w:val="13"/>
                <w:szCs w:val="13"/>
              </w:rPr>
            </w:pPr>
            <w:r w:rsidRPr="009B748E">
              <w:rPr>
                <w:sz w:val="13"/>
                <w:szCs w:val="13"/>
              </w:rPr>
              <w:t>1742</w:t>
            </w:r>
          </w:p>
        </w:tc>
        <w:tc>
          <w:tcPr>
            <w:tcW w:w="648" w:type="pct"/>
            <w:tcMar>
              <w:left w:w="58" w:type="dxa"/>
              <w:right w:w="58" w:type="dxa"/>
            </w:tcMar>
          </w:tcPr>
          <w:p w14:paraId="20CBB6C6" w14:textId="77777777" w:rsidR="00B06A08" w:rsidRPr="009B748E" w:rsidRDefault="00B06A08" w:rsidP="009B748E">
            <w:pPr>
              <w:pStyle w:val="TableText"/>
              <w:jc w:val="right"/>
              <w:rPr>
                <w:sz w:val="13"/>
                <w:szCs w:val="13"/>
              </w:rPr>
            </w:pPr>
            <w:r w:rsidRPr="009B748E">
              <w:rPr>
                <w:sz w:val="13"/>
                <w:szCs w:val="13"/>
              </w:rPr>
              <w:t>91.0 (89.7–92.3)</w:t>
            </w:r>
          </w:p>
        </w:tc>
        <w:tc>
          <w:tcPr>
            <w:tcW w:w="275" w:type="pct"/>
            <w:tcMar>
              <w:left w:w="58" w:type="dxa"/>
              <w:right w:w="58" w:type="dxa"/>
            </w:tcMar>
          </w:tcPr>
          <w:p w14:paraId="422F7FBA" w14:textId="77777777" w:rsidR="00B06A08" w:rsidRPr="009B748E" w:rsidRDefault="00B06A08" w:rsidP="009B748E">
            <w:pPr>
              <w:pStyle w:val="TableText"/>
              <w:jc w:val="right"/>
              <w:rPr>
                <w:sz w:val="13"/>
                <w:szCs w:val="13"/>
              </w:rPr>
            </w:pPr>
            <w:r w:rsidRPr="009B748E">
              <w:rPr>
                <w:sz w:val="13"/>
                <w:szCs w:val="13"/>
              </w:rPr>
              <w:t>1266</w:t>
            </w:r>
          </w:p>
        </w:tc>
        <w:tc>
          <w:tcPr>
            <w:tcW w:w="638" w:type="pct"/>
            <w:tcMar>
              <w:left w:w="58" w:type="dxa"/>
              <w:right w:w="58" w:type="dxa"/>
            </w:tcMar>
          </w:tcPr>
          <w:p w14:paraId="3343EC72" w14:textId="77777777" w:rsidR="00B06A08" w:rsidRPr="009B748E" w:rsidRDefault="00B06A08" w:rsidP="009B748E">
            <w:pPr>
              <w:pStyle w:val="TableText"/>
              <w:jc w:val="right"/>
              <w:rPr>
                <w:sz w:val="13"/>
                <w:szCs w:val="13"/>
              </w:rPr>
            </w:pPr>
            <w:r w:rsidRPr="009B748E">
              <w:rPr>
                <w:sz w:val="13"/>
                <w:szCs w:val="13"/>
              </w:rPr>
              <w:t>90.9 (89.4–92.4)</w:t>
            </w:r>
          </w:p>
        </w:tc>
        <w:tc>
          <w:tcPr>
            <w:tcW w:w="248" w:type="pct"/>
            <w:tcMar>
              <w:left w:w="58" w:type="dxa"/>
              <w:right w:w="58" w:type="dxa"/>
            </w:tcMar>
          </w:tcPr>
          <w:p w14:paraId="4FD29E24" w14:textId="77777777" w:rsidR="00B06A08" w:rsidRPr="009B748E" w:rsidRDefault="00B06A08" w:rsidP="009B748E">
            <w:pPr>
              <w:pStyle w:val="TableText"/>
              <w:jc w:val="right"/>
              <w:rPr>
                <w:sz w:val="13"/>
                <w:szCs w:val="13"/>
              </w:rPr>
            </w:pPr>
            <w:r w:rsidRPr="009B748E">
              <w:rPr>
                <w:rFonts w:cs="Arial"/>
                <w:sz w:val="13"/>
                <w:szCs w:val="13"/>
              </w:rPr>
              <w:t>110</w:t>
            </w:r>
          </w:p>
        </w:tc>
        <w:tc>
          <w:tcPr>
            <w:tcW w:w="619" w:type="pct"/>
            <w:tcMar>
              <w:left w:w="58" w:type="dxa"/>
              <w:right w:w="58" w:type="dxa"/>
            </w:tcMar>
          </w:tcPr>
          <w:p w14:paraId="5E09A4EA" w14:textId="77777777" w:rsidR="00B06A08" w:rsidRPr="009B748E" w:rsidRDefault="00B06A08" w:rsidP="009B748E">
            <w:pPr>
              <w:pStyle w:val="TableText"/>
              <w:jc w:val="right"/>
              <w:rPr>
                <w:sz w:val="13"/>
                <w:szCs w:val="13"/>
              </w:rPr>
            </w:pPr>
            <w:r w:rsidRPr="009B748E">
              <w:rPr>
                <w:rFonts w:cs="Arial"/>
                <w:sz w:val="13"/>
                <w:szCs w:val="13"/>
              </w:rPr>
              <w:t>95.7 (91.9–99.4)</w:t>
            </w:r>
          </w:p>
        </w:tc>
        <w:tc>
          <w:tcPr>
            <w:tcW w:w="248" w:type="pct"/>
            <w:tcMar>
              <w:left w:w="58" w:type="dxa"/>
              <w:right w:w="58" w:type="dxa"/>
            </w:tcMar>
          </w:tcPr>
          <w:p w14:paraId="33089D0B" w14:textId="77777777" w:rsidR="00B06A08" w:rsidRPr="009B748E" w:rsidRDefault="00B06A08" w:rsidP="009B748E">
            <w:pPr>
              <w:pStyle w:val="TableText"/>
              <w:jc w:val="right"/>
              <w:rPr>
                <w:sz w:val="13"/>
                <w:szCs w:val="13"/>
              </w:rPr>
            </w:pPr>
            <w:r w:rsidRPr="009B748E">
              <w:rPr>
                <w:rFonts w:cs="Arial"/>
                <w:sz w:val="13"/>
                <w:szCs w:val="13"/>
              </w:rPr>
              <w:t>359</w:t>
            </w:r>
          </w:p>
        </w:tc>
        <w:tc>
          <w:tcPr>
            <w:tcW w:w="620" w:type="pct"/>
            <w:tcMar>
              <w:left w:w="58" w:type="dxa"/>
              <w:right w:w="58" w:type="dxa"/>
            </w:tcMar>
          </w:tcPr>
          <w:p w14:paraId="6C7D8862" w14:textId="77777777" w:rsidR="00B06A08" w:rsidRPr="009B748E" w:rsidRDefault="00B06A08" w:rsidP="009B748E">
            <w:pPr>
              <w:pStyle w:val="TableText"/>
              <w:jc w:val="right"/>
              <w:rPr>
                <w:sz w:val="13"/>
                <w:szCs w:val="13"/>
              </w:rPr>
            </w:pPr>
            <w:r w:rsidRPr="009B748E">
              <w:rPr>
                <w:rFonts w:cs="Arial"/>
                <w:sz w:val="13"/>
                <w:szCs w:val="13"/>
              </w:rPr>
              <w:t>90.4 (87.5–93.3)</w:t>
            </w:r>
          </w:p>
        </w:tc>
        <w:tc>
          <w:tcPr>
            <w:tcW w:w="272" w:type="pct"/>
            <w:tcMar>
              <w:left w:w="58" w:type="dxa"/>
              <w:right w:w="58" w:type="dxa"/>
            </w:tcMar>
          </w:tcPr>
          <w:p w14:paraId="26E60C31" w14:textId="77777777" w:rsidR="00B06A08" w:rsidRPr="009B748E" w:rsidRDefault="00B06A08" w:rsidP="009B748E">
            <w:pPr>
              <w:pStyle w:val="TableText"/>
              <w:jc w:val="right"/>
              <w:rPr>
                <w:sz w:val="13"/>
                <w:szCs w:val="13"/>
              </w:rPr>
            </w:pPr>
            <w:r w:rsidRPr="009B748E">
              <w:rPr>
                <w:rFonts w:cs="Arial"/>
                <w:sz w:val="13"/>
                <w:szCs w:val="13"/>
              </w:rPr>
              <w:t>469</w:t>
            </w:r>
          </w:p>
        </w:tc>
        <w:tc>
          <w:tcPr>
            <w:tcW w:w="620" w:type="pct"/>
            <w:tcMar>
              <w:left w:w="58" w:type="dxa"/>
              <w:right w:w="58" w:type="dxa"/>
            </w:tcMar>
          </w:tcPr>
          <w:p w14:paraId="626E7F8D" w14:textId="77777777" w:rsidR="00B06A08" w:rsidRPr="009B748E" w:rsidRDefault="00B06A08" w:rsidP="009B748E">
            <w:pPr>
              <w:pStyle w:val="TableText"/>
              <w:jc w:val="right"/>
              <w:rPr>
                <w:sz w:val="13"/>
                <w:szCs w:val="13"/>
              </w:rPr>
            </w:pPr>
            <w:r w:rsidRPr="009B748E">
              <w:rPr>
                <w:rFonts w:cs="Arial"/>
                <w:sz w:val="13"/>
                <w:szCs w:val="13"/>
              </w:rPr>
              <w:t>91.6 (89.2–94.0)</w:t>
            </w:r>
          </w:p>
        </w:tc>
      </w:tr>
      <w:tr w:rsidR="00B06A08" w:rsidRPr="008B66D7" w14:paraId="789C0EC9" w14:textId="77777777" w:rsidTr="009B748E">
        <w:trPr>
          <w:cantSplit/>
        </w:trPr>
        <w:tc>
          <w:tcPr>
            <w:tcW w:w="537" w:type="pct"/>
          </w:tcPr>
          <w:p w14:paraId="22DA1332" w14:textId="77777777" w:rsidR="00B06A08" w:rsidRPr="008B66D7" w:rsidRDefault="00B06A08" w:rsidP="009B748E">
            <w:pPr>
              <w:pStyle w:val="TableText"/>
              <w:rPr>
                <w:b/>
              </w:rPr>
            </w:pPr>
            <w:r w:rsidRPr="008B66D7">
              <w:t>Female</w:t>
            </w:r>
          </w:p>
        </w:tc>
        <w:tc>
          <w:tcPr>
            <w:tcW w:w="275" w:type="pct"/>
            <w:tcMar>
              <w:left w:w="58" w:type="dxa"/>
              <w:right w:w="58" w:type="dxa"/>
            </w:tcMar>
          </w:tcPr>
          <w:p w14:paraId="231F39AF" w14:textId="77777777" w:rsidR="00B06A08" w:rsidRPr="009B748E" w:rsidRDefault="00B06A08" w:rsidP="009B748E">
            <w:pPr>
              <w:pStyle w:val="TableText"/>
              <w:jc w:val="right"/>
              <w:rPr>
                <w:sz w:val="13"/>
                <w:szCs w:val="13"/>
              </w:rPr>
            </w:pPr>
            <w:r w:rsidRPr="009B748E">
              <w:rPr>
                <w:sz w:val="13"/>
                <w:szCs w:val="13"/>
              </w:rPr>
              <w:t>172</w:t>
            </w:r>
          </w:p>
        </w:tc>
        <w:tc>
          <w:tcPr>
            <w:tcW w:w="648" w:type="pct"/>
            <w:tcMar>
              <w:left w:w="58" w:type="dxa"/>
              <w:right w:w="58" w:type="dxa"/>
            </w:tcMar>
          </w:tcPr>
          <w:p w14:paraId="7FF4C437" w14:textId="77777777" w:rsidR="00B06A08" w:rsidRPr="009B748E" w:rsidRDefault="00B06A08" w:rsidP="009B748E">
            <w:pPr>
              <w:pStyle w:val="TableText"/>
              <w:jc w:val="right"/>
              <w:rPr>
                <w:sz w:val="13"/>
                <w:szCs w:val="13"/>
              </w:rPr>
            </w:pPr>
            <w:r w:rsidRPr="009B748E">
              <w:rPr>
                <w:sz w:val="13"/>
                <w:szCs w:val="13"/>
              </w:rPr>
              <w:t>9.0 (7.7–10.3)</w:t>
            </w:r>
          </w:p>
        </w:tc>
        <w:tc>
          <w:tcPr>
            <w:tcW w:w="275" w:type="pct"/>
            <w:tcMar>
              <w:left w:w="58" w:type="dxa"/>
              <w:right w:w="58" w:type="dxa"/>
            </w:tcMar>
          </w:tcPr>
          <w:p w14:paraId="6C18636B" w14:textId="77777777" w:rsidR="00B06A08" w:rsidRPr="009B748E" w:rsidRDefault="00B06A08" w:rsidP="009B748E">
            <w:pPr>
              <w:pStyle w:val="TableText"/>
              <w:jc w:val="right"/>
              <w:rPr>
                <w:sz w:val="13"/>
                <w:szCs w:val="13"/>
              </w:rPr>
            </w:pPr>
            <w:r w:rsidRPr="009B748E">
              <w:rPr>
                <w:sz w:val="13"/>
                <w:szCs w:val="13"/>
              </w:rPr>
              <w:t>127</w:t>
            </w:r>
          </w:p>
        </w:tc>
        <w:tc>
          <w:tcPr>
            <w:tcW w:w="638" w:type="pct"/>
            <w:tcMar>
              <w:left w:w="58" w:type="dxa"/>
              <w:right w:w="58" w:type="dxa"/>
            </w:tcMar>
          </w:tcPr>
          <w:p w14:paraId="7EAB005F" w14:textId="77777777" w:rsidR="00B06A08" w:rsidRPr="009B748E" w:rsidRDefault="00B06A08" w:rsidP="009B748E">
            <w:pPr>
              <w:pStyle w:val="TableText"/>
              <w:jc w:val="right"/>
              <w:rPr>
                <w:sz w:val="13"/>
                <w:szCs w:val="13"/>
              </w:rPr>
            </w:pPr>
            <w:r w:rsidRPr="009B748E">
              <w:rPr>
                <w:sz w:val="13"/>
                <w:szCs w:val="13"/>
              </w:rPr>
              <w:t>9.1 (7.6–10.6)</w:t>
            </w:r>
          </w:p>
        </w:tc>
        <w:tc>
          <w:tcPr>
            <w:tcW w:w="248" w:type="pct"/>
            <w:tcMar>
              <w:left w:w="58" w:type="dxa"/>
              <w:right w:w="58" w:type="dxa"/>
            </w:tcMar>
          </w:tcPr>
          <w:p w14:paraId="013A2A23" w14:textId="77777777" w:rsidR="00B06A08" w:rsidRPr="009B748E" w:rsidRDefault="00B06A08" w:rsidP="009B748E">
            <w:pPr>
              <w:pStyle w:val="TableText"/>
              <w:jc w:val="right"/>
              <w:rPr>
                <w:sz w:val="13"/>
                <w:szCs w:val="13"/>
              </w:rPr>
            </w:pPr>
            <w:r w:rsidRPr="009B748E">
              <w:rPr>
                <w:rFonts w:cs="Arial"/>
                <w:sz w:val="13"/>
                <w:szCs w:val="13"/>
              </w:rPr>
              <w:t>5</w:t>
            </w:r>
          </w:p>
        </w:tc>
        <w:tc>
          <w:tcPr>
            <w:tcW w:w="619" w:type="pct"/>
            <w:tcMar>
              <w:left w:w="58" w:type="dxa"/>
              <w:right w:w="58" w:type="dxa"/>
            </w:tcMar>
          </w:tcPr>
          <w:p w14:paraId="2F6F2A4D" w14:textId="77777777" w:rsidR="00B06A08" w:rsidRPr="009B748E" w:rsidRDefault="00B06A08" w:rsidP="009B748E">
            <w:pPr>
              <w:pStyle w:val="TableText"/>
              <w:jc w:val="right"/>
              <w:rPr>
                <w:sz w:val="13"/>
                <w:szCs w:val="13"/>
              </w:rPr>
            </w:pPr>
            <w:r w:rsidRPr="009B748E">
              <w:rPr>
                <w:rFonts w:cs="Arial"/>
                <w:sz w:val="13"/>
                <w:szCs w:val="13"/>
              </w:rPr>
              <w:t>4.3 (0.6–8.1)</w:t>
            </w:r>
          </w:p>
        </w:tc>
        <w:tc>
          <w:tcPr>
            <w:tcW w:w="248" w:type="pct"/>
            <w:tcMar>
              <w:left w:w="58" w:type="dxa"/>
              <w:right w:w="58" w:type="dxa"/>
            </w:tcMar>
          </w:tcPr>
          <w:p w14:paraId="56B69E8B" w14:textId="77777777" w:rsidR="00B06A08" w:rsidRPr="009B748E" w:rsidRDefault="00B06A08" w:rsidP="009B748E">
            <w:pPr>
              <w:pStyle w:val="TableText"/>
              <w:jc w:val="right"/>
              <w:rPr>
                <w:sz w:val="13"/>
                <w:szCs w:val="13"/>
              </w:rPr>
            </w:pPr>
            <w:r w:rsidRPr="009B748E">
              <w:rPr>
                <w:rFonts w:cs="Arial"/>
                <w:sz w:val="13"/>
                <w:szCs w:val="13"/>
              </w:rPr>
              <w:t>38</w:t>
            </w:r>
          </w:p>
        </w:tc>
        <w:tc>
          <w:tcPr>
            <w:tcW w:w="620" w:type="pct"/>
            <w:tcMar>
              <w:left w:w="58" w:type="dxa"/>
              <w:right w:w="58" w:type="dxa"/>
            </w:tcMar>
          </w:tcPr>
          <w:p w14:paraId="36ED2648" w14:textId="77777777" w:rsidR="00B06A08" w:rsidRPr="009B748E" w:rsidRDefault="00B06A08" w:rsidP="009B748E">
            <w:pPr>
              <w:pStyle w:val="TableText"/>
              <w:jc w:val="right"/>
              <w:rPr>
                <w:sz w:val="13"/>
                <w:szCs w:val="13"/>
              </w:rPr>
            </w:pPr>
            <w:r w:rsidRPr="009B748E">
              <w:rPr>
                <w:rFonts w:cs="Arial"/>
                <w:sz w:val="13"/>
                <w:szCs w:val="13"/>
              </w:rPr>
              <w:t>9.6 (6.7–12.5)</w:t>
            </w:r>
          </w:p>
        </w:tc>
        <w:tc>
          <w:tcPr>
            <w:tcW w:w="272" w:type="pct"/>
            <w:tcMar>
              <w:left w:w="58" w:type="dxa"/>
              <w:right w:w="58" w:type="dxa"/>
            </w:tcMar>
          </w:tcPr>
          <w:p w14:paraId="42E269FA" w14:textId="77777777" w:rsidR="00B06A08" w:rsidRPr="009B748E" w:rsidRDefault="00B06A08" w:rsidP="009B748E">
            <w:pPr>
              <w:pStyle w:val="TableText"/>
              <w:jc w:val="right"/>
              <w:rPr>
                <w:sz w:val="13"/>
                <w:szCs w:val="13"/>
              </w:rPr>
            </w:pPr>
            <w:r w:rsidRPr="009B748E">
              <w:rPr>
                <w:rFonts w:cs="Arial"/>
                <w:sz w:val="13"/>
                <w:szCs w:val="13"/>
              </w:rPr>
              <w:t>43</w:t>
            </w:r>
          </w:p>
        </w:tc>
        <w:tc>
          <w:tcPr>
            <w:tcW w:w="620" w:type="pct"/>
            <w:tcMar>
              <w:left w:w="58" w:type="dxa"/>
              <w:right w:w="58" w:type="dxa"/>
            </w:tcMar>
          </w:tcPr>
          <w:p w14:paraId="03088327" w14:textId="77777777" w:rsidR="00B06A08" w:rsidRPr="009B748E" w:rsidRDefault="00B06A08" w:rsidP="009B748E">
            <w:pPr>
              <w:pStyle w:val="TableText"/>
              <w:jc w:val="right"/>
              <w:rPr>
                <w:sz w:val="13"/>
                <w:szCs w:val="13"/>
              </w:rPr>
            </w:pPr>
            <w:r w:rsidRPr="009B748E">
              <w:rPr>
                <w:rFonts w:cs="Arial"/>
                <w:sz w:val="13"/>
                <w:szCs w:val="13"/>
              </w:rPr>
              <w:t>8.4 (6.0–10.8)</w:t>
            </w:r>
          </w:p>
        </w:tc>
      </w:tr>
      <w:tr w:rsidR="009B748E" w:rsidRPr="008B66D7" w14:paraId="23F8E201" w14:textId="77777777" w:rsidTr="009B748E">
        <w:trPr>
          <w:cnfStyle w:val="000000100000" w:firstRow="0" w:lastRow="0" w:firstColumn="0" w:lastColumn="0" w:oddVBand="0" w:evenVBand="0" w:oddHBand="1" w:evenHBand="0" w:firstRowFirstColumn="0" w:firstRowLastColumn="0" w:lastRowFirstColumn="0" w:lastRowLastColumn="0"/>
          <w:cantSplit/>
        </w:trPr>
        <w:tc>
          <w:tcPr>
            <w:tcW w:w="537" w:type="pct"/>
          </w:tcPr>
          <w:p w14:paraId="15F027E4" w14:textId="77777777" w:rsidR="00B06A08" w:rsidRPr="008B66D7" w:rsidRDefault="00B06A08" w:rsidP="009B748E">
            <w:pPr>
              <w:pStyle w:val="TableText"/>
            </w:pPr>
            <w:r w:rsidRPr="008B66D7">
              <w:rPr>
                <w:b/>
              </w:rPr>
              <w:t>Rank</w:t>
            </w:r>
          </w:p>
        </w:tc>
        <w:tc>
          <w:tcPr>
            <w:tcW w:w="275" w:type="pct"/>
            <w:tcMar>
              <w:left w:w="58" w:type="dxa"/>
              <w:right w:w="58" w:type="dxa"/>
            </w:tcMar>
          </w:tcPr>
          <w:p w14:paraId="39370B67" w14:textId="77777777" w:rsidR="00B06A08" w:rsidRPr="009B748E" w:rsidRDefault="00B06A08" w:rsidP="009B748E">
            <w:pPr>
              <w:pStyle w:val="TableText"/>
              <w:jc w:val="right"/>
              <w:rPr>
                <w:sz w:val="13"/>
                <w:szCs w:val="13"/>
              </w:rPr>
            </w:pPr>
          </w:p>
        </w:tc>
        <w:tc>
          <w:tcPr>
            <w:tcW w:w="648" w:type="pct"/>
            <w:tcMar>
              <w:left w:w="58" w:type="dxa"/>
              <w:right w:w="58" w:type="dxa"/>
            </w:tcMar>
          </w:tcPr>
          <w:p w14:paraId="0FBD4364" w14:textId="77777777" w:rsidR="00B06A08" w:rsidRPr="009B748E" w:rsidRDefault="00B06A08" w:rsidP="009B748E">
            <w:pPr>
              <w:pStyle w:val="TableText"/>
              <w:jc w:val="right"/>
              <w:rPr>
                <w:sz w:val="13"/>
                <w:szCs w:val="13"/>
              </w:rPr>
            </w:pPr>
          </w:p>
        </w:tc>
        <w:tc>
          <w:tcPr>
            <w:tcW w:w="275" w:type="pct"/>
            <w:tcMar>
              <w:left w:w="58" w:type="dxa"/>
              <w:right w:w="58" w:type="dxa"/>
            </w:tcMar>
          </w:tcPr>
          <w:p w14:paraId="6ACF060D" w14:textId="77777777" w:rsidR="00B06A08" w:rsidRPr="009B748E" w:rsidRDefault="00B06A08" w:rsidP="009B748E">
            <w:pPr>
              <w:pStyle w:val="TableText"/>
              <w:jc w:val="right"/>
              <w:rPr>
                <w:sz w:val="13"/>
                <w:szCs w:val="13"/>
              </w:rPr>
            </w:pPr>
          </w:p>
        </w:tc>
        <w:tc>
          <w:tcPr>
            <w:tcW w:w="638" w:type="pct"/>
            <w:tcMar>
              <w:left w:w="58" w:type="dxa"/>
              <w:right w:w="58" w:type="dxa"/>
            </w:tcMar>
          </w:tcPr>
          <w:p w14:paraId="23281FCE" w14:textId="77777777" w:rsidR="00B06A08" w:rsidRPr="009B748E" w:rsidRDefault="00B06A08" w:rsidP="009B748E">
            <w:pPr>
              <w:pStyle w:val="TableText"/>
              <w:jc w:val="right"/>
              <w:rPr>
                <w:sz w:val="13"/>
                <w:szCs w:val="13"/>
              </w:rPr>
            </w:pPr>
          </w:p>
        </w:tc>
        <w:tc>
          <w:tcPr>
            <w:tcW w:w="248" w:type="pct"/>
            <w:tcMar>
              <w:left w:w="58" w:type="dxa"/>
              <w:right w:w="58" w:type="dxa"/>
            </w:tcMar>
          </w:tcPr>
          <w:p w14:paraId="5558D7B5" w14:textId="77777777" w:rsidR="00B06A08" w:rsidRPr="009B748E" w:rsidRDefault="00B06A08" w:rsidP="009B748E">
            <w:pPr>
              <w:pStyle w:val="TableText"/>
              <w:jc w:val="right"/>
              <w:rPr>
                <w:sz w:val="13"/>
                <w:szCs w:val="13"/>
              </w:rPr>
            </w:pPr>
          </w:p>
        </w:tc>
        <w:tc>
          <w:tcPr>
            <w:tcW w:w="619" w:type="pct"/>
            <w:tcMar>
              <w:left w:w="58" w:type="dxa"/>
              <w:right w:w="58" w:type="dxa"/>
            </w:tcMar>
          </w:tcPr>
          <w:p w14:paraId="4C582B98" w14:textId="77777777" w:rsidR="00B06A08" w:rsidRPr="009B748E" w:rsidRDefault="00B06A08" w:rsidP="009B748E">
            <w:pPr>
              <w:pStyle w:val="TableText"/>
              <w:jc w:val="right"/>
              <w:rPr>
                <w:sz w:val="13"/>
                <w:szCs w:val="13"/>
              </w:rPr>
            </w:pPr>
          </w:p>
        </w:tc>
        <w:tc>
          <w:tcPr>
            <w:tcW w:w="248" w:type="pct"/>
            <w:tcMar>
              <w:left w:w="58" w:type="dxa"/>
              <w:right w:w="58" w:type="dxa"/>
            </w:tcMar>
          </w:tcPr>
          <w:p w14:paraId="6D8D552F" w14:textId="77777777" w:rsidR="00B06A08" w:rsidRPr="009B748E" w:rsidRDefault="00B06A08" w:rsidP="009B748E">
            <w:pPr>
              <w:pStyle w:val="TableText"/>
              <w:jc w:val="right"/>
              <w:rPr>
                <w:sz w:val="13"/>
                <w:szCs w:val="13"/>
              </w:rPr>
            </w:pPr>
          </w:p>
        </w:tc>
        <w:tc>
          <w:tcPr>
            <w:tcW w:w="620" w:type="pct"/>
            <w:tcMar>
              <w:left w:w="58" w:type="dxa"/>
              <w:right w:w="58" w:type="dxa"/>
            </w:tcMar>
          </w:tcPr>
          <w:p w14:paraId="6209ECA6" w14:textId="77777777" w:rsidR="00B06A08" w:rsidRPr="009B748E" w:rsidRDefault="00B06A08" w:rsidP="009B748E">
            <w:pPr>
              <w:pStyle w:val="TableText"/>
              <w:jc w:val="right"/>
              <w:rPr>
                <w:sz w:val="13"/>
                <w:szCs w:val="13"/>
              </w:rPr>
            </w:pPr>
          </w:p>
        </w:tc>
        <w:tc>
          <w:tcPr>
            <w:tcW w:w="272" w:type="pct"/>
            <w:tcMar>
              <w:left w:w="58" w:type="dxa"/>
              <w:right w:w="58" w:type="dxa"/>
            </w:tcMar>
          </w:tcPr>
          <w:p w14:paraId="31C890D2" w14:textId="77777777" w:rsidR="00B06A08" w:rsidRPr="009B748E" w:rsidRDefault="00B06A08" w:rsidP="009B748E">
            <w:pPr>
              <w:pStyle w:val="TableText"/>
              <w:jc w:val="right"/>
              <w:rPr>
                <w:sz w:val="13"/>
                <w:szCs w:val="13"/>
              </w:rPr>
            </w:pPr>
          </w:p>
        </w:tc>
        <w:tc>
          <w:tcPr>
            <w:tcW w:w="620" w:type="pct"/>
            <w:tcMar>
              <w:left w:w="58" w:type="dxa"/>
              <w:right w:w="58" w:type="dxa"/>
            </w:tcMar>
          </w:tcPr>
          <w:p w14:paraId="76688D12" w14:textId="77777777" w:rsidR="00B06A08" w:rsidRPr="009B748E" w:rsidRDefault="00B06A08" w:rsidP="009B748E">
            <w:pPr>
              <w:pStyle w:val="TableText"/>
              <w:jc w:val="right"/>
              <w:rPr>
                <w:sz w:val="13"/>
                <w:szCs w:val="13"/>
              </w:rPr>
            </w:pPr>
          </w:p>
        </w:tc>
      </w:tr>
      <w:tr w:rsidR="00B06A08" w:rsidRPr="008B66D7" w14:paraId="18AADFBA" w14:textId="77777777" w:rsidTr="009B748E">
        <w:trPr>
          <w:cantSplit/>
        </w:trPr>
        <w:tc>
          <w:tcPr>
            <w:tcW w:w="537" w:type="pct"/>
          </w:tcPr>
          <w:p w14:paraId="1E02FA96" w14:textId="77777777" w:rsidR="00B06A08" w:rsidRPr="008B66D7" w:rsidRDefault="00B06A08" w:rsidP="009B748E">
            <w:pPr>
              <w:pStyle w:val="TableText"/>
            </w:pPr>
            <w:r w:rsidRPr="008B66D7">
              <w:t>OFFR</w:t>
            </w:r>
          </w:p>
        </w:tc>
        <w:tc>
          <w:tcPr>
            <w:tcW w:w="275" w:type="pct"/>
            <w:tcMar>
              <w:left w:w="58" w:type="dxa"/>
              <w:right w:w="58" w:type="dxa"/>
            </w:tcMar>
          </w:tcPr>
          <w:p w14:paraId="73540523" w14:textId="77777777" w:rsidR="00B06A08" w:rsidRPr="009B748E" w:rsidRDefault="00B06A08" w:rsidP="009B748E">
            <w:pPr>
              <w:pStyle w:val="TableText"/>
              <w:jc w:val="right"/>
              <w:rPr>
                <w:sz w:val="13"/>
                <w:szCs w:val="13"/>
              </w:rPr>
            </w:pPr>
            <w:r w:rsidRPr="009B748E">
              <w:rPr>
                <w:sz w:val="13"/>
                <w:szCs w:val="13"/>
              </w:rPr>
              <w:t>315</w:t>
            </w:r>
          </w:p>
        </w:tc>
        <w:tc>
          <w:tcPr>
            <w:tcW w:w="648" w:type="pct"/>
            <w:tcMar>
              <w:left w:w="58" w:type="dxa"/>
              <w:right w:w="58" w:type="dxa"/>
            </w:tcMar>
          </w:tcPr>
          <w:p w14:paraId="7955F5D7" w14:textId="77777777" w:rsidR="00B06A08" w:rsidRPr="009B748E" w:rsidRDefault="00B06A08" w:rsidP="009B748E">
            <w:pPr>
              <w:pStyle w:val="TableText"/>
              <w:jc w:val="right"/>
              <w:rPr>
                <w:sz w:val="13"/>
                <w:szCs w:val="13"/>
              </w:rPr>
            </w:pPr>
            <w:r w:rsidRPr="009B748E">
              <w:rPr>
                <w:sz w:val="13"/>
                <w:szCs w:val="13"/>
              </w:rPr>
              <w:t>16.5 (14.8–18.1)</w:t>
            </w:r>
          </w:p>
        </w:tc>
        <w:tc>
          <w:tcPr>
            <w:tcW w:w="275" w:type="pct"/>
            <w:tcMar>
              <w:left w:w="58" w:type="dxa"/>
              <w:right w:w="58" w:type="dxa"/>
            </w:tcMar>
          </w:tcPr>
          <w:p w14:paraId="71C5291F" w14:textId="77777777" w:rsidR="00B06A08" w:rsidRPr="009B748E" w:rsidRDefault="00B06A08" w:rsidP="009B748E">
            <w:pPr>
              <w:pStyle w:val="TableText"/>
              <w:jc w:val="right"/>
              <w:rPr>
                <w:sz w:val="13"/>
                <w:szCs w:val="13"/>
              </w:rPr>
            </w:pPr>
            <w:r w:rsidRPr="009B748E">
              <w:rPr>
                <w:sz w:val="13"/>
                <w:szCs w:val="13"/>
              </w:rPr>
              <w:t>248</w:t>
            </w:r>
          </w:p>
        </w:tc>
        <w:tc>
          <w:tcPr>
            <w:tcW w:w="638" w:type="pct"/>
            <w:tcMar>
              <w:left w:w="58" w:type="dxa"/>
              <w:right w:w="58" w:type="dxa"/>
            </w:tcMar>
          </w:tcPr>
          <w:p w14:paraId="33C77962" w14:textId="77777777" w:rsidR="00B06A08" w:rsidRPr="009B748E" w:rsidRDefault="00B06A08" w:rsidP="009B748E">
            <w:pPr>
              <w:pStyle w:val="TableText"/>
              <w:jc w:val="right"/>
              <w:rPr>
                <w:sz w:val="13"/>
                <w:szCs w:val="13"/>
              </w:rPr>
            </w:pPr>
            <w:r w:rsidRPr="009B748E">
              <w:rPr>
                <w:sz w:val="13"/>
                <w:szCs w:val="13"/>
              </w:rPr>
              <w:t>17.8 (15.8–19.8)</w:t>
            </w:r>
          </w:p>
        </w:tc>
        <w:tc>
          <w:tcPr>
            <w:tcW w:w="248" w:type="pct"/>
            <w:tcMar>
              <w:left w:w="58" w:type="dxa"/>
              <w:right w:w="58" w:type="dxa"/>
            </w:tcMar>
          </w:tcPr>
          <w:p w14:paraId="06886678" w14:textId="77777777" w:rsidR="00B06A08" w:rsidRPr="009B748E" w:rsidRDefault="00B06A08" w:rsidP="009B748E">
            <w:pPr>
              <w:pStyle w:val="TableText"/>
              <w:jc w:val="right"/>
              <w:rPr>
                <w:sz w:val="13"/>
                <w:szCs w:val="13"/>
              </w:rPr>
            </w:pPr>
            <w:r w:rsidRPr="009B748E">
              <w:rPr>
                <w:rFonts w:cs="Arial"/>
                <w:sz w:val="13"/>
                <w:szCs w:val="13"/>
              </w:rPr>
              <w:t>10</w:t>
            </w:r>
          </w:p>
        </w:tc>
        <w:tc>
          <w:tcPr>
            <w:tcW w:w="619" w:type="pct"/>
            <w:tcMar>
              <w:left w:w="58" w:type="dxa"/>
              <w:right w:w="58" w:type="dxa"/>
            </w:tcMar>
          </w:tcPr>
          <w:p w14:paraId="39CFB01C" w14:textId="77777777" w:rsidR="00B06A08" w:rsidRPr="009B748E" w:rsidRDefault="00B06A08" w:rsidP="009B748E">
            <w:pPr>
              <w:pStyle w:val="TableText"/>
              <w:jc w:val="right"/>
              <w:rPr>
                <w:sz w:val="13"/>
                <w:szCs w:val="13"/>
              </w:rPr>
            </w:pPr>
            <w:r w:rsidRPr="009B748E">
              <w:rPr>
                <w:rFonts w:cs="Arial"/>
                <w:sz w:val="13"/>
                <w:szCs w:val="13"/>
              </w:rPr>
              <w:t>8.7 (3.5–13.8)</w:t>
            </w:r>
          </w:p>
        </w:tc>
        <w:tc>
          <w:tcPr>
            <w:tcW w:w="248" w:type="pct"/>
            <w:tcMar>
              <w:left w:w="58" w:type="dxa"/>
              <w:right w:w="58" w:type="dxa"/>
            </w:tcMar>
          </w:tcPr>
          <w:p w14:paraId="6FA3E395" w14:textId="77777777" w:rsidR="00B06A08" w:rsidRPr="009B748E" w:rsidRDefault="00B06A08" w:rsidP="009B748E">
            <w:pPr>
              <w:pStyle w:val="TableText"/>
              <w:jc w:val="right"/>
              <w:rPr>
                <w:sz w:val="13"/>
                <w:szCs w:val="13"/>
              </w:rPr>
            </w:pPr>
            <w:r w:rsidRPr="009B748E">
              <w:rPr>
                <w:rFonts w:cs="Arial"/>
                <w:sz w:val="13"/>
                <w:szCs w:val="13"/>
              </w:rPr>
              <w:t>100</w:t>
            </w:r>
          </w:p>
        </w:tc>
        <w:tc>
          <w:tcPr>
            <w:tcW w:w="620" w:type="pct"/>
            <w:tcMar>
              <w:left w:w="58" w:type="dxa"/>
              <w:right w:w="58" w:type="dxa"/>
            </w:tcMar>
          </w:tcPr>
          <w:p w14:paraId="7D5EBAEB" w14:textId="77777777" w:rsidR="00B06A08" w:rsidRPr="009B748E" w:rsidRDefault="00B06A08" w:rsidP="009B748E">
            <w:pPr>
              <w:pStyle w:val="TableText"/>
              <w:jc w:val="right"/>
              <w:rPr>
                <w:sz w:val="13"/>
                <w:szCs w:val="13"/>
              </w:rPr>
            </w:pPr>
            <w:r w:rsidRPr="009B748E">
              <w:rPr>
                <w:rFonts w:cs="Arial"/>
                <w:sz w:val="13"/>
                <w:szCs w:val="13"/>
              </w:rPr>
              <w:t>25.2 (20.9–29.5)</w:t>
            </w:r>
          </w:p>
        </w:tc>
        <w:tc>
          <w:tcPr>
            <w:tcW w:w="272" w:type="pct"/>
            <w:tcMar>
              <w:left w:w="58" w:type="dxa"/>
              <w:right w:w="58" w:type="dxa"/>
            </w:tcMar>
          </w:tcPr>
          <w:p w14:paraId="3635C9E0" w14:textId="77777777" w:rsidR="00B06A08" w:rsidRPr="009B748E" w:rsidRDefault="00B06A08" w:rsidP="009B748E">
            <w:pPr>
              <w:pStyle w:val="TableText"/>
              <w:jc w:val="right"/>
              <w:rPr>
                <w:sz w:val="13"/>
                <w:szCs w:val="13"/>
              </w:rPr>
            </w:pPr>
            <w:r w:rsidRPr="009B748E">
              <w:rPr>
                <w:rFonts w:cs="Arial"/>
                <w:sz w:val="13"/>
                <w:szCs w:val="13"/>
              </w:rPr>
              <w:t>110</w:t>
            </w:r>
          </w:p>
        </w:tc>
        <w:tc>
          <w:tcPr>
            <w:tcW w:w="620" w:type="pct"/>
            <w:tcMar>
              <w:left w:w="58" w:type="dxa"/>
              <w:right w:w="58" w:type="dxa"/>
            </w:tcMar>
          </w:tcPr>
          <w:p w14:paraId="488E5DA2" w14:textId="77777777" w:rsidR="00B06A08" w:rsidRPr="009B748E" w:rsidRDefault="00B06A08" w:rsidP="009B748E">
            <w:pPr>
              <w:pStyle w:val="TableText"/>
              <w:jc w:val="right"/>
              <w:rPr>
                <w:sz w:val="13"/>
                <w:szCs w:val="13"/>
              </w:rPr>
            </w:pPr>
            <w:r w:rsidRPr="009B748E">
              <w:rPr>
                <w:rFonts w:cs="Arial"/>
                <w:sz w:val="13"/>
                <w:szCs w:val="13"/>
              </w:rPr>
              <w:t>21.5 (17.9–25.0)</w:t>
            </w:r>
          </w:p>
        </w:tc>
      </w:tr>
      <w:tr w:rsidR="009B748E" w:rsidRPr="008B66D7" w14:paraId="6445469D" w14:textId="77777777" w:rsidTr="009B748E">
        <w:trPr>
          <w:cnfStyle w:val="000000100000" w:firstRow="0" w:lastRow="0" w:firstColumn="0" w:lastColumn="0" w:oddVBand="0" w:evenVBand="0" w:oddHBand="1" w:evenHBand="0" w:firstRowFirstColumn="0" w:firstRowLastColumn="0" w:lastRowFirstColumn="0" w:lastRowLastColumn="0"/>
          <w:cantSplit/>
        </w:trPr>
        <w:tc>
          <w:tcPr>
            <w:tcW w:w="537" w:type="pct"/>
          </w:tcPr>
          <w:p w14:paraId="6E55AE2C" w14:textId="77777777" w:rsidR="00B06A08" w:rsidRPr="008B66D7" w:rsidRDefault="00B06A08" w:rsidP="009B748E">
            <w:pPr>
              <w:pStyle w:val="TableText"/>
            </w:pPr>
            <w:r w:rsidRPr="008B66D7">
              <w:t>NCO</w:t>
            </w:r>
          </w:p>
        </w:tc>
        <w:tc>
          <w:tcPr>
            <w:tcW w:w="275" w:type="pct"/>
            <w:tcMar>
              <w:left w:w="58" w:type="dxa"/>
              <w:right w:w="58" w:type="dxa"/>
            </w:tcMar>
          </w:tcPr>
          <w:p w14:paraId="6807B263" w14:textId="77777777" w:rsidR="00B06A08" w:rsidRPr="009B748E" w:rsidRDefault="00B06A08" w:rsidP="009B748E">
            <w:pPr>
              <w:pStyle w:val="TableText"/>
              <w:jc w:val="right"/>
              <w:rPr>
                <w:sz w:val="13"/>
                <w:szCs w:val="13"/>
              </w:rPr>
            </w:pPr>
            <w:r w:rsidRPr="009B748E">
              <w:rPr>
                <w:sz w:val="13"/>
                <w:szCs w:val="13"/>
              </w:rPr>
              <w:t>755</w:t>
            </w:r>
          </w:p>
        </w:tc>
        <w:tc>
          <w:tcPr>
            <w:tcW w:w="648" w:type="pct"/>
            <w:tcMar>
              <w:left w:w="58" w:type="dxa"/>
              <w:right w:w="58" w:type="dxa"/>
            </w:tcMar>
          </w:tcPr>
          <w:p w14:paraId="0A536918" w14:textId="77777777" w:rsidR="00B06A08" w:rsidRPr="009B748E" w:rsidRDefault="00B06A08" w:rsidP="009B748E">
            <w:pPr>
              <w:pStyle w:val="TableText"/>
              <w:jc w:val="right"/>
              <w:rPr>
                <w:sz w:val="13"/>
                <w:szCs w:val="13"/>
              </w:rPr>
            </w:pPr>
            <w:r w:rsidRPr="009B748E">
              <w:rPr>
                <w:sz w:val="13"/>
                <w:szCs w:val="13"/>
              </w:rPr>
              <w:t>39.4 (37.3–41.6)</w:t>
            </w:r>
          </w:p>
        </w:tc>
        <w:tc>
          <w:tcPr>
            <w:tcW w:w="275" w:type="pct"/>
            <w:tcMar>
              <w:left w:w="58" w:type="dxa"/>
              <w:right w:w="58" w:type="dxa"/>
            </w:tcMar>
          </w:tcPr>
          <w:p w14:paraId="3CF36B20" w14:textId="77777777" w:rsidR="00B06A08" w:rsidRPr="009B748E" w:rsidRDefault="00B06A08" w:rsidP="009B748E">
            <w:pPr>
              <w:pStyle w:val="TableText"/>
              <w:jc w:val="right"/>
              <w:rPr>
                <w:sz w:val="13"/>
                <w:szCs w:val="13"/>
              </w:rPr>
            </w:pPr>
            <w:r w:rsidRPr="009B748E">
              <w:rPr>
                <w:sz w:val="13"/>
                <w:szCs w:val="13"/>
              </w:rPr>
              <w:t>548</w:t>
            </w:r>
          </w:p>
        </w:tc>
        <w:tc>
          <w:tcPr>
            <w:tcW w:w="638" w:type="pct"/>
            <w:tcMar>
              <w:left w:w="58" w:type="dxa"/>
              <w:right w:w="58" w:type="dxa"/>
            </w:tcMar>
          </w:tcPr>
          <w:p w14:paraId="6161874F" w14:textId="77777777" w:rsidR="00B06A08" w:rsidRPr="009B748E" w:rsidRDefault="00B06A08" w:rsidP="009B748E">
            <w:pPr>
              <w:pStyle w:val="TableText"/>
              <w:jc w:val="right"/>
              <w:rPr>
                <w:sz w:val="13"/>
                <w:szCs w:val="13"/>
              </w:rPr>
            </w:pPr>
            <w:r w:rsidRPr="009B748E">
              <w:rPr>
                <w:sz w:val="13"/>
                <w:szCs w:val="13"/>
              </w:rPr>
              <w:t>39.3 (36.8–41.9)</w:t>
            </w:r>
          </w:p>
        </w:tc>
        <w:tc>
          <w:tcPr>
            <w:tcW w:w="248" w:type="pct"/>
            <w:tcMar>
              <w:left w:w="58" w:type="dxa"/>
              <w:right w:w="58" w:type="dxa"/>
            </w:tcMar>
          </w:tcPr>
          <w:p w14:paraId="7590D5FC" w14:textId="77777777" w:rsidR="00B06A08" w:rsidRPr="009B748E" w:rsidRDefault="00B06A08" w:rsidP="009B748E">
            <w:pPr>
              <w:pStyle w:val="TableText"/>
              <w:jc w:val="right"/>
              <w:rPr>
                <w:sz w:val="13"/>
                <w:szCs w:val="13"/>
              </w:rPr>
            </w:pPr>
            <w:r w:rsidRPr="009B748E">
              <w:rPr>
                <w:rFonts w:cs="Arial"/>
                <w:sz w:val="13"/>
                <w:szCs w:val="13"/>
              </w:rPr>
              <w:t>62</w:t>
            </w:r>
          </w:p>
        </w:tc>
        <w:tc>
          <w:tcPr>
            <w:tcW w:w="619" w:type="pct"/>
            <w:tcMar>
              <w:left w:w="58" w:type="dxa"/>
              <w:right w:w="58" w:type="dxa"/>
            </w:tcMar>
          </w:tcPr>
          <w:p w14:paraId="506E2127" w14:textId="77777777" w:rsidR="00B06A08" w:rsidRPr="009B748E" w:rsidRDefault="00B06A08" w:rsidP="009B748E">
            <w:pPr>
              <w:pStyle w:val="TableText"/>
              <w:jc w:val="right"/>
              <w:rPr>
                <w:sz w:val="13"/>
                <w:szCs w:val="13"/>
              </w:rPr>
            </w:pPr>
            <w:r w:rsidRPr="009B748E">
              <w:rPr>
                <w:rFonts w:cs="Arial"/>
                <w:sz w:val="13"/>
                <w:szCs w:val="13"/>
              </w:rPr>
              <w:t>53.9 (44.8–63.0)</w:t>
            </w:r>
          </w:p>
        </w:tc>
        <w:tc>
          <w:tcPr>
            <w:tcW w:w="248" w:type="pct"/>
            <w:tcMar>
              <w:left w:w="58" w:type="dxa"/>
              <w:right w:w="58" w:type="dxa"/>
            </w:tcMar>
          </w:tcPr>
          <w:p w14:paraId="2BFAB1B5" w14:textId="77777777" w:rsidR="00B06A08" w:rsidRPr="009B748E" w:rsidRDefault="00B06A08" w:rsidP="009B748E">
            <w:pPr>
              <w:pStyle w:val="TableText"/>
              <w:jc w:val="right"/>
              <w:rPr>
                <w:sz w:val="13"/>
                <w:szCs w:val="13"/>
              </w:rPr>
            </w:pPr>
            <w:r w:rsidRPr="009B748E">
              <w:rPr>
                <w:rFonts w:cs="Arial"/>
                <w:sz w:val="13"/>
                <w:szCs w:val="13"/>
              </w:rPr>
              <w:t>253</w:t>
            </w:r>
          </w:p>
        </w:tc>
        <w:tc>
          <w:tcPr>
            <w:tcW w:w="620" w:type="pct"/>
            <w:tcMar>
              <w:left w:w="58" w:type="dxa"/>
              <w:right w:w="58" w:type="dxa"/>
            </w:tcMar>
          </w:tcPr>
          <w:p w14:paraId="4B802CBE" w14:textId="77777777" w:rsidR="00B06A08" w:rsidRPr="009B748E" w:rsidRDefault="00B06A08" w:rsidP="009B748E">
            <w:pPr>
              <w:pStyle w:val="TableText"/>
              <w:jc w:val="right"/>
              <w:rPr>
                <w:sz w:val="13"/>
                <w:szCs w:val="13"/>
              </w:rPr>
            </w:pPr>
            <w:r w:rsidRPr="009B748E">
              <w:rPr>
                <w:rFonts w:cs="Arial"/>
                <w:sz w:val="13"/>
                <w:szCs w:val="13"/>
              </w:rPr>
              <w:t>63.7 (59.0–68.5)</w:t>
            </w:r>
          </w:p>
        </w:tc>
        <w:tc>
          <w:tcPr>
            <w:tcW w:w="272" w:type="pct"/>
            <w:tcMar>
              <w:left w:w="58" w:type="dxa"/>
              <w:right w:w="58" w:type="dxa"/>
            </w:tcMar>
          </w:tcPr>
          <w:p w14:paraId="0F415383" w14:textId="77777777" w:rsidR="00B06A08" w:rsidRPr="009B748E" w:rsidRDefault="00B06A08" w:rsidP="009B748E">
            <w:pPr>
              <w:pStyle w:val="TableText"/>
              <w:jc w:val="right"/>
              <w:rPr>
                <w:sz w:val="13"/>
                <w:szCs w:val="13"/>
              </w:rPr>
            </w:pPr>
            <w:r w:rsidRPr="009B748E">
              <w:rPr>
                <w:rFonts w:cs="Arial"/>
                <w:sz w:val="13"/>
                <w:szCs w:val="13"/>
              </w:rPr>
              <w:t>315</w:t>
            </w:r>
          </w:p>
        </w:tc>
        <w:tc>
          <w:tcPr>
            <w:tcW w:w="620" w:type="pct"/>
            <w:tcMar>
              <w:left w:w="58" w:type="dxa"/>
              <w:right w:w="58" w:type="dxa"/>
            </w:tcMar>
          </w:tcPr>
          <w:p w14:paraId="582D7DF0" w14:textId="77777777" w:rsidR="00B06A08" w:rsidRPr="009B748E" w:rsidRDefault="00B06A08" w:rsidP="009B748E">
            <w:pPr>
              <w:pStyle w:val="TableText"/>
              <w:jc w:val="right"/>
              <w:rPr>
                <w:sz w:val="13"/>
                <w:szCs w:val="13"/>
              </w:rPr>
            </w:pPr>
            <w:r w:rsidRPr="009B748E">
              <w:rPr>
                <w:rFonts w:cs="Arial"/>
                <w:sz w:val="13"/>
                <w:szCs w:val="13"/>
              </w:rPr>
              <w:t>61.5 (57.3–65.7)</w:t>
            </w:r>
          </w:p>
        </w:tc>
      </w:tr>
      <w:tr w:rsidR="00B06A08" w:rsidRPr="008B66D7" w14:paraId="13A655E8" w14:textId="77777777" w:rsidTr="009B748E">
        <w:trPr>
          <w:cantSplit/>
        </w:trPr>
        <w:tc>
          <w:tcPr>
            <w:tcW w:w="537" w:type="pct"/>
          </w:tcPr>
          <w:p w14:paraId="50B2DA7D" w14:textId="77777777" w:rsidR="00B06A08" w:rsidRPr="008B66D7" w:rsidRDefault="00B06A08" w:rsidP="009B748E">
            <w:pPr>
              <w:pStyle w:val="TableText"/>
            </w:pPr>
            <w:r w:rsidRPr="008B66D7">
              <w:t xml:space="preserve">Other </w:t>
            </w:r>
          </w:p>
        </w:tc>
        <w:tc>
          <w:tcPr>
            <w:tcW w:w="275" w:type="pct"/>
            <w:tcMar>
              <w:left w:w="58" w:type="dxa"/>
              <w:right w:w="58" w:type="dxa"/>
            </w:tcMar>
          </w:tcPr>
          <w:p w14:paraId="7874C500" w14:textId="77777777" w:rsidR="00B06A08" w:rsidRPr="009B748E" w:rsidRDefault="00B06A08" w:rsidP="009B748E">
            <w:pPr>
              <w:pStyle w:val="TableText"/>
              <w:jc w:val="right"/>
              <w:rPr>
                <w:sz w:val="13"/>
                <w:szCs w:val="13"/>
              </w:rPr>
            </w:pPr>
            <w:r w:rsidRPr="009B748E">
              <w:rPr>
                <w:sz w:val="13"/>
                <w:szCs w:val="13"/>
              </w:rPr>
              <w:t>844</w:t>
            </w:r>
          </w:p>
        </w:tc>
        <w:tc>
          <w:tcPr>
            <w:tcW w:w="648" w:type="pct"/>
            <w:tcMar>
              <w:left w:w="58" w:type="dxa"/>
              <w:right w:w="58" w:type="dxa"/>
            </w:tcMar>
          </w:tcPr>
          <w:p w14:paraId="32B677CE" w14:textId="77777777" w:rsidR="00B06A08" w:rsidRPr="009B748E" w:rsidRDefault="00B06A08" w:rsidP="009B748E">
            <w:pPr>
              <w:pStyle w:val="TableText"/>
              <w:jc w:val="right"/>
              <w:rPr>
                <w:sz w:val="13"/>
                <w:szCs w:val="13"/>
              </w:rPr>
            </w:pPr>
            <w:r w:rsidRPr="009B748E">
              <w:rPr>
                <w:sz w:val="13"/>
                <w:szCs w:val="13"/>
              </w:rPr>
              <w:t>44.1 (41.9–46.3)</w:t>
            </w:r>
          </w:p>
        </w:tc>
        <w:tc>
          <w:tcPr>
            <w:tcW w:w="275" w:type="pct"/>
            <w:tcMar>
              <w:left w:w="58" w:type="dxa"/>
              <w:right w:w="58" w:type="dxa"/>
            </w:tcMar>
          </w:tcPr>
          <w:p w14:paraId="1D1ED568" w14:textId="77777777" w:rsidR="00B06A08" w:rsidRPr="009B748E" w:rsidRDefault="00B06A08" w:rsidP="009B748E">
            <w:pPr>
              <w:pStyle w:val="TableText"/>
              <w:jc w:val="right"/>
              <w:rPr>
                <w:sz w:val="13"/>
                <w:szCs w:val="13"/>
              </w:rPr>
            </w:pPr>
            <w:r w:rsidRPr="009B748E">
              <w:rPr>
                <w:sz w:val="13"/>
                <w:szCs w:val="13"/>
              </w:rPr>
              <w:t>597</w:t>
            </w:r>
          </w:p>
        </w:tc>
        <w:tc>
          <w:tcPr>
            <w:tcW w:w="638" w:type="pct"/>
            <w:tcMar>
              <w:left w:w="58" w:type="dxa"/>
              <w:right w:w="58" w:type="dxa"/>
            </w:tcMar>
          </w:tcPr>
          <w:p w14:paraId="42EDB9C4" w14:textId="77777777" w:rsidR="00B06A08" w:rsidRPr="009B748E" w:rsidRDefault="00B06A08" w:rsidP="009B748E">
            <w:pPr>
              <w:pStyle w:val="TableText"/>
              <w:jc w:val="right"/>
              <w:rPr>
                <w:sz w:val="13"/>
                <w:szCs w:val="13"/>
              </w:rPr>
            </w:pPr>
            <w:r w:rsidRPr="009B748E">
              <w:rPr>
                <w:sz w:val="13"/>
                <w:szCs w:val="13"/>
              </w:rPr>
              <w:t>42.9 (40.3–45.5)</w:t>
            </w:r>
          </w:p>
        </w:tc>
        <w:tc>
          <w:tcPr>
            <w:tcW w:w="248" w:type="pct"/>
            <w:tcMar>
              <w:left w:w="58" w:type="dxa"/>
              <w:right w:w="58" w:type="dxa"/>
            </w:tcMar>
          </w:tcPr>
          <w:p w14:paraId="34FC7CE1" w14:textId="77777777" w:rsidR="00B06A08" w:rsidRPr="009B748E" w:rsidRDefault="00B06A08" w:rsidP="009B748E">
            <w:pPr>
              <w:pStyle w:val="TableText"/>
              <w:jc w:val="right"/>
              <w:rPr>
                <w:sz w:val="13"/>
                <w:szCs w:val="13"/>
              </w:rPr>
            </w:pPr>
            <w:r w:rsidRPr="009B748E">
              <w:rPr>
                <w:rFonts w:cs="Arial"/>
                <w:sz w:val="13"/>
                <w:szCs w:val="13"/>
              </w:rPr>
              <w:t>42</w:t>
            </w:r>
          </w:p>
        </w:tc>
        <w:tc>
          <w:tcPr>
            <w:tcW w:w="619" w:type="pct"/>
            <w:tcMar>
              <w:left w:w="58" w:type="dxa"/>
              <w:right w:w="58" w:type="dxa"/>
            </w:tcMar>
          </w:tcPr>
          <w:p w14:paraId="554F940F" w14:textId="77777777" w:rsidR="00B06A08" w:rsidRPr="009B748E" w:rsidRDefault="00B06A08" w:rsidP="009B748E">
            <w:pPr>
              <w:pStyle w:val="TableText"/>
              <w:jc w:val="right"/>
              <w:rPr>
                <w:sz w:val="13"/>
                <w:szCs w:val="13"/>
              </w:rPr>
            </w:pPr>
            <w:r w:rsidRPr="009B748E">
              <w:rPr>
                <w:rFonts w:cs="Arial"/>
                <w:sz w:val="13"/>
                <w:szCs w:val="13"/>
              </w:rPr>
              <w:t>36.5 (27.7–45.3)</w:t>
            </w:r>
          </w:p>
        </w:tc>
        <w:tc>
          <w:tcPr>
            <w:tcW w:w="248" w:type="pct"/>
            <w:tcMar>
              <w:left w:w="58" w:type="dxa"/>
              <w:right w:w="58" w:type="dxa"/>
            </w:tcMar>
          </w:tcPr>
          <w:p w14:paraId="68EFF8DC" w14:textId="77777777" w:rsidR="00B06A08" w:rsidRPr="009B748E" w:rsidRDefault="00B06A08" w:rsidP="009B748E">
            <w:pPr>
              <w:pStyle w:val="TableText"/>
              <w:jc w:val="right"/>
              <w:rPr>
                <w:sz w:val="13"/>
                <w:szCs w:val="13"/>
              </w:rPr>
            </w:pPr>
            <w:r w:rsidRPr="009B748E">
              <w:rPr>
                <w:rFonts w:cs="Arial"/>
                <w:sz w:val="13"/>
                <w:szCs w:val="13"/>
              </w:rPr>
              <w:t>42</w:t>
            </w:r>
          </w:p>
        </w:tc>
        <w:tc>
          <w:tcPr>
            <w:tcW w:w="620" w:type="pct"/>
            <w:tcMar>
              <w:left w:w="58" w:type="dxa"/>
              <w:right w:w="58" w:type="dxa"/>
            </w:tcMar>
          </w:tcPr>
          <w:p w14:paraId="592B01F6" w14:textId="77777777" w:rsidR="00B06A08" w:rsidRPr="009B748E" w:rsidRDefault="00B06A08" w:rsidP="009B748E">
            <w:pPr>
              <w:pStyle w:val="TableText"/>
              <w:jc w:val="right"/>
              <w:rPr>
                <w:sz w:val="13"/>
                <w:szCs w:val="13"/>
              </w:rPr>
            </w:pPr>
            <w:r w:rsidRPr="009B748E">
              <w:rPr>
                <w:rFonts w:cs="Arial"/>
                <w:sz w:val="13"/>
                <w:szCs w:val="13"/>
              </w:rPr>
              <w:t>10.6 (7.6–13.6)</w:t>
            </w:r>
          </w:p>
        </w:tc>
        <w:tc>
          <w:tcPr>
            <w:tcW w:w="272" w:type="pct"/>
            <w:tcMar>
              <w:left w:w="58" w:type="dxa"/>
              <w:right w:w="58" w:type="dxa"/>
            </w:tcMar>
          </w:tcPr>
          <w:p w14:paraId="61F725BD" w14:textId="77777777" w:rsidR="00B06A08" w:rsidRPr="009B748E" w:rsidRDefault="00B06A08" w:rsidP="009B748E">
            <w:pPr>
              <w:pStyle w:val="TableText"/>
              <w:jc w:val="right"/>
              <w:rPr>
                <w:sz w:val="13"/>
                <w:szCs w:val="13"/>
              </w:rPr>
            </w:pPr>
            <w:r w:rsidRPr="009B748E">
              <w:rPr>
                <w:rFonts w:cs="Arial"/>
                <w:sz w:val="13"/>
                <w:szCs w:val="13"/>
              </w:rPr>
              <w:t>84</w:t>
            </w:r>
          </w:p>
        </w:tc>
        <w:tc>
          <w:tcPr>
            <w:tcW w:w="620" w:type="pct"/>
            <w:tcMar>
              <w:left w:w="58" w:type="dxa"/>
              <w:right w:w="58" w:type="dxa"/>
            </w:tcMar>
          </w:tcPr>
          <w:p w14:paraId="616FA8A9" w14:textId="77777777" w:rsidR="00B06A08" w:rsidRPr="009B748E" w:rsidRDefault="00B06A08" w:rsidP="009B748E">
            <w:pPr>
              <w:pStyle w:val="TableText"/>
              <w:jc w:val="right"/>
              <w:rPr>
                <w:sz w:val="13"/>
                <w:szCs w:val="13"/>
              </w:rPr>
            </w:pPr>
            <w:r w:rsidRPr="009B748E">
              <w:rPr>
                <w:rFonts w:cs="Arial"/>
                <w:sz w:val="13"/>
                <w:szCs w:val="13"/>
              </w:rPr>
              <w:t>16.4 (13.2–19.6)</w:t>
            </w:r>
          </w:p>
        </w:tc>
      </w:tr>
      <w:tr w:rsidR="009B748E" w:rsidRPr="008B66D7" w14:paraId="24E99E03" w14:textId="77777777" w:rsidTr="009B748E">
        <w:trPr>
          <w:cnfStyle w:val="000000100000" w:firstRow="0" w:lastRow="0" w:firstColumn="0" w:lastColumn="0" w:oddVBand="0" w:evenVBand="0" w:oddHBand="1" w:evenHBand="0" w:firstRowFirstColumn="0" w:firstRowLastColumn="0" w:lastRowFirstColumn="0" w:lastRowLastColumn="0"/>
          <w:cantSplit/>
        </w:trPr>
        <w:tc>
          <w:tcPr>
            <w:tcW w:w="537" w:type="pct"/>
          </w:tcPr>
          <w:p w14:paraId="6F3A5815" w14:textId="77777777" w:rsidR="00B06A08" w:rsidRPr="008B66D7" w:rsidRDefault="00B06A08" w:rsidP="009B748E">
            <w:pPr>
              <w:pStyle w:val="TableText"/>
            </w:pPr>
            <w:r w:rsidRPr="008B66D7">
              <w:t>Missing</w:t>
            </w:r>
          </w:p>
        </w:tc>
        <w:tc>
          <w:tcPr>
            <w:tcW w:w="275" w:type="pct"/>
            <w:tcMar>
              <w:left w:w="58" w:type="dxa"/>
              <w:right w:w="58" w:type="dxa"/>
            </w:tcMar>
          </w:tcPr>
          <w:p w14:paraId="2C51FD50" w14:textId="77777777" w:rsidR="00B06A08" w:rsidRPr="009B748E" w:rsidRDefault="00B06A08" w:rsidP="009B748E">
            <w:pPr>
              <w:pStyle w:val="TableText"/>
              <w:jc w:val="right"/>
              <w:rPr>
                <w:sz w:val="13"/>
                <w:szCs w:val="13"/>
              </w:rPr>
            </w:pPr>
            <w:r w:rsidRPr="009B748E">
              <w:rPr>
                <w:rFonts w:cs="Arial"/>
                <w:sz w:val="13"/>
                <w:szCs w:val="13"/>
              </w:rPr>
              <w:t>0</w:t>
            </w:r>
          </w:p>
        </w:tc>
        <w:tc>
          <w:tcPr>
            <w:tcW w:w="648" w:type="pct"/>
            <w:tcMar>
              <w:left w:w="58" w:type="dxa"/>
              <w:right w:w="58" w:type="dxa"/>
            </w:tcMar>
          </w:tcPr>
          <w:p w14:paraId="606FBE40" w14:textId="77777777" w:rsidR="00B06A08" w:rsidRPr="009B748E" w:rsidRDefault="00B06A08" w:rsidP="009B748E">
            <w:pPr>
              <w:pStyle w:val="TableText"/>
              <w:jc w:val="right"/>
              <w:rPr>
                <w:sz w:val="13"/>
                <w:szCs w:val="13"/>
              </w:rPr>
            </w:pPr>
            <w:r w:rsidRPr="009B748E">
              <w:rPr>
                <w:rFonts w:cs="Arial"/>
                <w:sz w:val="13"/>
                <w:szCs w:val="13"/>
              </w:rPr>
              <w:t>0.0</w:t>
            </w:r>
          </w:p>
        </w:tc>
        <w:tc>
          <w:tcPr>
            <w:tcW w:w="275" w:type="pct"/>
            <w:tcMar>
              <w:left w:w="58" w:type="dxa"/>
              <w:right w:w="58" w:type="dxa"/>
            </w:tcMar>
          </w:tcPr>
          <w:p w14:paraId="39E29570" w14:textId="77777777" w:rsidR="00B06A08" w:rsidRPr="009B748E" w:rsidRDefault="00B06A08" w:rsidP="009B748E">
            <w:pPr>
              <w:pStyle w:val="TableText"/>
              <w:jc w:val="right"/>
              <w:rPr>
                <w:sz w:val="13"/>
                <w:szCs w:val="13"/>
              </w:rPr>
            </w:pPr>
            <w:r w:rsidRPr="009B748E">
              <w:rPr>
                <w:rFonts w:cs="Arial"/>
                <w:sz w:val="13"/>
                <w:szCs w:val="13"/>
              </w:rPr>
              <w:t>0</w:t>
            </w:r>
          </w:p>
        </w:tc>
        <w:tc>
          <w:tcPr>
            <w:tcW w:w="638" w:type="pct"/>
            <w:tcMar>
              <w:left w:w="58" w:type="dxa"/>
              <w:right w:w="58" w:type="dxa"/>
            </w:tcMar>
          </w:tcPr>
          <w:p w14:paraId="448BAAA6" w14:textId="77777777" w:rsidR="00B06A08" w:rsidRPr="009B748E" w:rsidRDefault="00B06A08" w:rsidP="009B748E">
            <w:pPr>
              <w:pStyle w:val="TableText"/>
              <w:jc w:val="right"/>
              <w:rPr>
                <w:sz w:val="13"/>
                <w:szCs w:val="13"/>
              </w:rPr>
            </w:pPr>
            <w:r w:rsidRPr="009B748E">
              <w:rPr>
                <w:rFonts w:cs="Arial"/>
                <w:sz w:val="13"/>
                <w:szCs w:val="13"/>
              </w:rPr>
              <w:t>0.0</w:t>
            </w:r>
          </w:p>
        </w:tc>
        <w:tc>
          <w:tcPr>
            <w:tcW w:w="248" w:type="pct"/>
            <w:tcMar>
              <w:left w:w="58" w:type="dxa"/>
              <w:right w:w="58" w:type="dxa"/>
            </w:tcMar>
          </w:tcPr>
          <w:p w14:paraId="3D1E8EA7" w14:textId="77777777" w:rsidR="00B06A08" w:rsidRPr="009B748E" w:rsidRDefault="00B06A08" w:rsidP="009B748E">
            <w:pPr>
              <w:pStyle w:val="TableText"/>
              <w:jc w:val="right"/>
              <w:rPr>
                <w:sz w:val="13"/>
                <w:szCs w:val="13"/>
              </w:rPr>
            </w:pPr>
            <w:r w:rsidRPr="009B748E">
              <w:rPr>
                <w:rFonts w:cs="Arial"/>
                <w:sz w:val="13"/>
                <w:szCs w:val="13"/>
              </w:rPr>
              <w:t>1</w:t>
            </w:r>
          </w:p>
        </w:tc>
        <w:tc>
          <w:tcPr>
            <w:tcW w:w="619" w:type="pct"/>
            <w:tcMar>
              <w:left w:w="58" w:type="dxa"/>
              <w:right w:w="58" w:type="dxa"/>
            </w:tcMar>
          </w:tcPr>
          <w:p w14:paraId="5853692B" w14:textId="77777777" w:rsidR="00B06A08" w:rsidRPr="009B748E" w:rsidRDefault="00B06A08" w:rsidP="009B748E">
            <w:pPr>
              <w:pStyle w:val="TableText"/>
              <w:jc w:val="right"/>
              <w:rPr>
                <w:sz w:val="13"/>
                <w:szCs w:val="13"/>
              </w:rPr>
            </w:pPr>
            <w:r w:rsidRPr="009B748E">
              <w:rPr>
                <w:rFonts w:cs="Arial"/>
                <w:sz w:val="13"/>
                <w:szCs w:val="13"/>
              </w:rPr>
              <w:t>0.9 (0.0–2.6)</w:t>
            </w:r>
          </w:p>
        </w:tc>
        <w:tc>
          <w:tcPr>
            <w:tcW w:w="248" w:type="pct"/>
            <w:tcMar>
              <w:left w:w="58" w:type="dxa"/>
              <w:right w:w="58" w:type="dxa"/>
            </w:tcMar>
          </w:tcPr>
          <w:p w14:paraId="12F681EC" w14:textId="77777777" w:rsidR="00B06A08" w:rsidRPr="009B748E" w:rsidRDefault="00B06A08" w:rsidP="009B748E">
            <w:pPr>
              <w:pStyle w:val="TableText"/>
              <w:jc w:val="right"/>
              <w:rPr>
                <w:sz w:val="13"/>
                <w:szCs w:val="13"/>
              </w:rPr>
            </w:pPr>
            <w:r w:rsidRPr="009B748E">
              <w:rPr>
                <w:rFonts w:cs="Arial"/>
                <w:sz w:val="13"/>
                <w:szCs w:val="13"/>
              </w:rPr>
              <w:t>2</w:t>
            </w:r>
          </w:p>
        </w:tc>
        <w:tc>
          <w:tcPr>
            <w:tcW w:w="620" w:type="pct"/>
            <w:tcMar>
              <w:left w:w="58" w:type="dxa"/>
              <w:right w:w="58" w:type="dxa"/>
            </w:tcMar>
          </w:tcPr>
          <w:p w14:paraId="15E2F269" w14:textId="77777777" w:rsidR="00B06A08" w:rsidRPr="009B748E" w:rsidRDefault="00B06A08" w:rsidP="009B748E">
            <w:pPr>
              <w:pStyle w:val="TableText"/>
              <w:jc w:val="right"/>
              <w:rPr>
                <w:sz w:val="13"/>
                <w:szCs w:val="13"/>
              </w:rPr>
            </w:pPr>
            <w:r w:rsidRPr="009B748E">
              <w:rPr>
                <w:rFonts w:cs="Arial"/>
                <w:sz w:val="13"/>
                <w:szCs w:val="13"/>
              </w:rPr>
              <w:t>0.5 (0.0–1.2)</w:t>
            </w:r>
          </w:p>
        </w:tc>
        <w:tc>
          <w:tcPr>
            <w:tcW w:w="272" w:type="pct"/>
            <w:tcMar>
              <w:left w:w="58" w:type="dxa"/>
              <w:right w:w="58" w:type="dxa"/>
            </w:tcMar>
          </w:tcPr>
          <w:p w14:paraId="3E7A580C" w14:textId="77777777" w:rsidR="00B06A08" w:rsidRPr="009B748E" w:rsidRDefault="00B06A08" w:rsidP="009B748E">
            <w:pPr>
              <w:pStyle w:val="TableText"/>
              <w:jc w:val="right"/>
              <w:rPr>
                <w:rFonts w:cs="Arial"/>
                <w:sz w:val="13"/>
                <w:szCs w:val="13"/>
              </w:rPr>
            </w:pPr>
            <w:r w:rsidRPr="009B748E">
              <w:rPr>
                <w:rFonts w:cs="Arial"/>
                <w:sz w:val="13"/>
                <w:szCs w:val="13"/>
              </w:rPr>
              <w:t>3</w:t>
            </w:r>
          </w:p>
        </w:tc>
        <w:tc>
          <w:tcPr>
            <w:tcW w:w="620" w:type="pct"/>
            <w:tcMar>
              <w:left w:w="58" w:type="dxa"/>
              <w:right w:w="58" w:type="dxa"/>
            </w:tcMar>
          </w:tcPr>
          <w:p w14:paraId="76909D25" w14:textId="77777777" w:rsidR="00B06A08" w:rsidRPr="009B748E" w:rsidRDefault="00B06A08" w:rsidP="009B748E">
            <w:pPr>
              <w:pStyle w:val="TableText"/>
              <w:jc w:val="right"/>
              <w:rPr>
                <w:rFonts w:cs="Arial"/>
                <w:sz w:val="13"/>
                <w:szCs w:val="13"/>
              </w:rPr>
            </w:pPr>
            <w:r w:rsidRPr="009B748E">
              <w:rPr>
                <w:rFonts w:cs="Arial"/>
                <w:sz w:val="13"/>
                <w:szCs w:val="13"/>
              </w:rPr>
              <w:t>0.6 (0.0–1.2)</w:t>
            </w:r>
          </w:p>
        </w:tc>
      </w:tr>
    </w:tbl>
    <w:p w14:paraId="315F9F73" w14:textId="77777777" w:rsidR="00B06A08" w:rsidRPr="008B66D7" w:rsidRDefault="00B06A08" w:rsidP="00B06A08">
      <w:pPr>
        <w:pStyle w:val="TableNotes"/>
      </w:pPr>
      <w:r w:rsidRPr="008B66D7">
        <w:rPr>
          <w:rFonts w:cs="Arial"/>
        </w:rPr>
        <w:t xml:space="preserve">Notes: Unweighted data. </w:t>
      </w:r>
      <w:r w:rsidRPr="008B66D7">
        <w:t xml:space="preserve">Response rates presented are calculated as the proportion of those invited to participate in the study. </w:t>
      </w:r>
    </w:p>
    <w:p w14:paraId="3C74C7C2" w14:textId="77777777" w:rsidR="00B06A08" w:rsidRDefault="00B06A08" w:rsidP="00B06A08">
      <w:pPr>
        <w:pStyle w:val="Heading3b"/>
        <w:ind w:left="720" w:hanging="720"/>
      </w:pPr>
      <w:r w:rsidRPr="008B66D7">
        <w:t>Demographics of longitudinal sample responders to blood testing</w:t>
      </w:r>
    </w:p>
    <w:p w14:paraId="6720342B" w14:textId="77777777" w:rsidR="00B06A08" w:rsidRDefault="00B06A08" w:rsidP="00B06A08">
      <w:pPr>
        <w:pStyle w:val="TableName"/>
      </w:pPr>
      <w:bookmarkStart w:id="719" w:name="_Toc524079331"/>
      <w:bookmarkStart w:id="720" w:name="_Toc532319280"/>
      <w:r w:rsidRPr="008B66D7">
        <w:t>Table B.2</w:t>
      </w:r>
      <w:r w:rsidRPr="008B66D7">
        <w:rPr>
          <w:rFonts w:asciiTheme="minorHAnsi" w:eastAsiaTheme="minorEastAsia" w:hAnsiTheme="minorHAnsi" w:cstheme="minorBidi"/>
          <w:color w:val="auto"/>
          <w:sz w:val="24"/>
          <w:szCs w:val="24"/>
          <w:lang w:eastAsia="zh-CN"/>
        </w:rPr>
        <w:tab/>
      </w:r>
      <w:r w:rsidRPr="008B66D7">
        <w:t>Demographics of blood testing responders by transition status</w:t>
      </w:r>
      <w:bookmarkEnd w:id="719"/>
      <w:bookmarkEnd w:id="720"/>
    </w:p>
    <w:tbl>
      <w:tblPr>
        <w:tblStyle w:val="TWRPTable"/>
        <w:tblW w:w="5000" w:type="pct"/>
        <w:tblCellMar>
          <w:left w:w="115" w:type="dxa"/>
          <w:right w:w="115" w:type="dxa"/>
        </w:tblCellMar>
        <w:tblLook w:val="04A0" w:firstRow="1" w:lastRow="0" w:firstColumn="1" w:lastColumn="0" w:noHBand="0" w:noVBand="1"/>
        <w:tblDescription w:val="Table B.2 Demographics of blood testing responders by transition status"/>
      </w:tblPr>
      <w:tblGrid>
        <w:gridCol w:w="718"/>
        <w:gridCol w:w="347"/>
        <w:gridCol w:w="960"/>
        <w:gridCol w:w="349"/>
        <w:gridCol w:w="872"/>
        <w:gridCol w:w="262"/>
        <w:gridCol w:w="1062"/>
        <w:gridCol w:w="281"/>
        <w:gridCol w:w="951"/>
        <w:gridCol w:w="336"/>
        <w:gridCol w:w="951"/>
      </w:tblGrid>
      <w:tr w:rsidR="00E6301C" w:rsidRPr="00E6301C" w14:paraId="4815ACEC" w14:textId="77777777" w:rsidTr="00E6301C">
        <w:trPr>
          <w:cnfStyle w:val="100000000000" w:firstRow="1" w:lastRow="0" w:firstColumn="0" w:lastColumn="0" w:oddVBand="0" w:evenVBand="0" w:oddHBand="0" w:evenHBand="0" w:firstRowFirstColumn="0" w:firstRowLastColumn="0" w:lastRowFirstColumn="0" w:lastRowLastColumn="0"/>
          <w:cantSplit/>
          <w:tblHeader/>
        </w:trPr>
        <w:tc>
          <w:tcPr>
            <w:tcW w:w="506" w:type="pct"/>
            <w:tcBorders>
              <w:bottom w:val="nil"/>
            </w:tcBorders>
          </w:tcPr>
          <w:p w14:paraId="597E3587" w14:textId="77777777" w:rsidR="00E6301C" w:rsidRPr="00E6301C" w:rsidRDefault="00E6301C" w:rsidP="00D65F8F">
            <w:pPr>
              <w:pStyle w:val="TableText"/>
            </w:pPr>
          </w:p>
        </w:tc>
        <w:tc>
          <w:tcPr>
            <w:tcW w:w="922" w:type="pct"/>
            <w:gridSpan w:val="2"/>
            <w:vMerge w:val="restart"/>
          </w:tcPr>
          <w:p w14:paraId="59D86910" w14:textId="77777777" w:rsidR="00E6301C" w:rsidRPr="00E6301C" w:rsidRDefault="00E6301C" w:rsidP="00E6301C">
            <w:pPr>
              <w:pStyle w:val="TableText"/>
              <w:jc w:val="center"/>
            </w:pPr>
            <w:r w:rsidRPr="00E6301C">
              <w:t>Wave 1:</w:t>
            </w:r>
            <w:r w:rsidRPr="00E6301C">
              <w:br/>
              <w:t xml:space="preserve">Prospective </w:t>
            </w:r>
            <w:r w:rsidRPr="00E6301C">
              <w:br/>
              <w:t>pre-deployment</w:t>
            </w:r>
            <w:r>
              <w:rPr>
                <w:b w:val="0"/>
              </w:rPr>
              <w:br/>
            </w:r>
            <w:r w:rsidRPr="00E6301C">
              <w:t>n = 599</w:t>
            </w:r>
          </w:p>
        </w:tc>
        <w:tc>
          <w:tcPr>
            <w:tcW w:w="861" w:type="pct"/>
            <w:gridSpan w:val="2"/>
            <w:vMerge w:val="restart"/>
          </w:tcPr>
          <w:p w14:paraId="5E436FAA" w14:textId="77777777" w:rsidR="00E6301C" w:rsidRPr="00E6301C" w:rsidRDefault="00E6301C" w:rsidP="00E6301C">
            <w:pPr>
              <w:pStyle w:val="TableText"/>
              <w:jc w:val="center"/>
            </w:pPr>
            <w:r w:rsidRPr="00E6301C">
              <w:t>Wave 2:</w:t>
            </w:r>
            <w:r w:rsidRPr="00E6301C">
              <w:br/>
              <w:t xml:space="preserve">Prospective </w:t>
            </w:r>
            <w:r w:rsidRPr="00E6301C">
              <w:br/>
              <w:t>post-deployment</w:t>
            </w:r>
            <w:r>
              <w:rPr>
                <w:b w:val="0"/>
              </w:rPr>
              <w:br/>
            </w:r>
            <w:r w:rsidRPr="00E6301C">
              <w:t>n = 348</w:t>
            </w:r>
          </w:p>
        </w:tc>
        <w:tc>
          <w:tcPr>
            <w:tcW w:w="2711" w:type="pct"/>
            <w:gridSpan w:val="6"/>
          </w:tcPr>
          <w:p w14:paraId="5C1FB954" w14:textId="77777777" w:rsidR="00E6301C" w:rsidRPr="00E6301C" w:rsidRDefault="00E6301C" w:rsidP="00E6301C">
            <w:pPr>
              <w:pStyle w:val="TableText"/>
              <w:jc w:val="center"/>
            </w:pPr>
            <w:r w:rsidRPr="00E6301C">
              <w:t>Wave 3:</w:t>
            </w:r>
            <w:r w:rsidRPr="00E6301C">
              <w:br/>
              <w:t>Impact of Combat follow-up</w:t>
            </w:r>
          </w:p>
        </w:tc>
      </w:tr>
      <w:tr w:rsidR="00E6301C" w:rsidRPr="00E6301C" w14:paraId="4763B2A6" w14:textId="77777777" w:rsidTr="00E6301C">
        <w:trPr>
          <w:cnfStyle w:val="100000000000" w:firstRow="1" w:lastRow="0" w:firstColumn="0" w:lastColumn="0" w:oddVBand="0" w:evenVBand="0" w:oddHBand="0" w:evenHBand="0" w:firstRowFirstColumn="0" w:firstRowLastColumn="0" w:lastRowFirstColumn="0" w:lastRowLastColumn="0"/>
          <w:cantSplit/>
          <w:tblHeader/>
        </w:trPr>
        <w:tc>
          <w:tcPr>
            <w:tcW w:w="506" w:type="pct"/>
            <w:tcBorders>
              <w:top w:val="nil"/>
              <w:bottom w:val="nil"/>
            </w:tcBorders>
          </w:tcPr>
          <w:p w14:paraId="0297B8AC" w14:textId="77777777" w:rsidR="00E6301C" w:rsidRPr="00E6301C" w:rsidRDefault="00E6301C" w:rsidP="00D65F8F">
            <w:pPr>
              <w:pStyle w:val="TableText"/>
            </w:pPr>
          </w:p>
        </w:tc>
        <w:tc>
          <w:tcPr>
            <w:tcW w:w="922" w:type="pct"/>
            <w:gridSpan w:val="2"/>
            <w:vMerge/>
            <w:hideMark/>
          </w:tcPr>
          <w:p w14:paraId="11945748" w14:textId="77777777" w:rsidR="00E6301C" w:rsidRPr="00E6301C" w:rsidRDefault="00E6301C" w:rsidP="00E6301C">
            <w:pPr>
              <w:pStyle w:val="TableText"/>
              <w:jc w:val="center"/>
            </w:pPr>
          </w:p>
        </w:tc>
        <w:tc>
          <w:tcPr>
            <w:tcW w:w="861" w:type="pct"/>
            <w:gridSpan w:val="2"/>
            <w:vMerge/>
            <w:hideMark/>
          </w:tcPr>
          <w:p w14:paraId="02E532DD" w14:textId="77777777" w:rsidR="00E6301C" w:rsidRPr="00E6301C" w:rsidRDefault="00E6301C" w:rsidP="00E6301C">
            <w:pPr>
              <w:pStyle w:val="TableText"/>
              <w:jc w:val="center"/>
            </w:pPr>
          </w:p>
        </w:tc>
        <w:tc>
          <w:tcPr>
            <w:tcW w:w="934" w:type="pct"/>
            <w:gridSpan w:val="2"/>
            <w:hideMark/>
          </w:tcPr>
          <w:p w14:paraId="2DDCFA44" w14:textId="77777777" w:rsidR="00E6301C" w:rsidRPr="00E6301C" w:rsidRDefault="00E6301C" w:rsidP="00E6301C">
            <w:pPr>
              <w:pStyle w:val="TableText"/>
              <w:jc w:val="center"/>
            </w:pPr>
            <w:r w:rsidRPr="00E6301C">
              <w:t xml:space="preserve">Transitioned ADF </w:t>
            </w:r>
            <w:r w:rsidRPr="00E6301C">
              <w:br/>
              <w:t>n = 6</w:t>
            </w:r>
          </w:p>
        </w:tc>
        <w:tc>
          <w:tcPr>
            <w:tcW w:w="869" w:type="pct"/>
            <w:gridSpan w:val="2"/>
            <w:hideMark/>
          </w:tcPr>
          <w:p w14:paraId="1179BC1B" w14:textId="77777777" w:rsidR="00E6301C" w:rsidRPr="00E6301C" w:rsidRDefault="00E6301C" w:rsidP="00E6301C">
            <w:pPr>
              <w:pStyle w:val="TableText"/>
              <w:jc w:val="center"/>
            </w:pPr>
            <w:r w:rsidRPr="00E6301C">
              <w:t>2015 Regular ADF</w:t>
            </w:r>
            <w:r w:rsidRPr="00E6301C">
              <w:br/>
              <w:t>n = 58</w:t>
            </w:r>
          </w:p>
        </w:tc>
        <w:tc>
          <w:tcPr>
            <w:tcW w:w="908" w:type="pct"/>
            <w:gridSpan w:val="2"/>
          </w:tcPr>
          <w:p w14:paraId="0632012C" w14:textId="77777777" w:rsidR="00E6301C" w:rsidRPr="00E6301C" w:rsidRDefault="00E6301C" w:rsidP="00E6301C">
            <w:pPr>
              <w:pStyle w:val="TableText"/>
              <w:jc w:val="center"/>
            </w:pPr>
            <w:r w:rsidRPr="00E6301C">
              <w:t>Total</w:t>
            </w:r>
            <w:r w:rsidRPr="00E6301C">
              <w:br/>
              <w:t>n = 64</w:t>
            </w:r>
          </w:p>
        </w:tc>
      </w:tr>
      <w:tr w:rsidR="00E6301C" w:rsidRPr="00E6301C" w14:paraId="5706869C" w14:textId="77777777" w:rsidTr="00E6301C">
        <w:trPr>
          <w:cnfStyle w:val="100000000000" w:firstRow="1" w:lastRow="0" w:firstColumn="0" w:lastColumn="0" w:oddVBand="0" w:evenVBand="0" w:oddHBand="0" w:evenHBand="0" w:firstRowFirstColumn="0" w:firstRowLastColumn="0" w:lastRowFirstColumn="0" w:lastRowLastColumn="0"/>
          <w:cantSplit/>
          <w:tblHeader/>
        </w:trPr>
        <w:tc>
          <w:tcPr>
            <w:tcW w:w="506" w:type="pct"/>
            <w:tcBorders>
              <w:top w:val="nil"/>
            </w:tcBorders>
          </w:tcPr>
          <w:p w14:paraId="56C976F3" w14:textId="77777777" w:rsidR="00B06A08" w:rsidRPr="00E6301C" w:rsidRDefault="00B06A08" w:rsidP="00D65F8F">
            <w:pPr>
              <w:pStyle w:val="TableText"/>
            </w:pPr>
          </w:p>
        </w:tc>
        <w:tc>
          <w:tcPr>
            <w:tcW w:w="245" w:type="pct"/>
            <w:tcMar>
              <w:left w:w="58" w:type="dxa"/>
              <w:right w:w="58" w:type="dxa"/>
            </w:tcMar>
          </w:tcPr>
          <w:p w14:paraId="09E530A8" w14:textId="77777777" w:rsidR="00B06A08" w:rsidRPr="00E6301C" w:rsidRDefault="00B06A08" w:rsidP="00E6301C">
            <w:pPr>
              <w:pStyle w:val="TableText"/>
              <w:jc w:val="right"/>
              <w:rPr>
                <w:rFonts w:cs="Arial"/>
                <w:sz w:val="13"/>
                <w:szCs w:val="13"/>
              </w:rPr>
            </w:pPr>
            <w:r w:rsidRPr="00E6301C">
              <w:rPr>
                <w:rFonts w:cs="Arial"/>
                <w:sz w:val="13"/>
                <w:szCs w:val="13"/>
              </w:rPr>
              <w:t>n</w:t>
            </w:r>
          </w:p>
        </w:tc>
        <w:tc>
          <w:tcPr>
            <w:tcW w:w="677" w:type="pct"/>
            <w:tcMar>
              <w:left w:w="58" w:type="dxa"/>
              <w:right w:w="58" w:type="dxa"/>
            </w:tcMar>
          </w:tcPr>
          <w:p w14:paraId="3888517B" w14:textId="77777777" w:rsidR="00B06A08" w:rsidRPr="00E6301C" w:rsidRDefault="00B06A08" w:rsidP="00E6301C">
            <w:pPr>
              <w:pStyle w:val="TableText"/>
              <w:jc w:val="right"/>
              <w:rPr>
                <w:rFonts w:cs="Arial"/>
                <w:sz w:val="13"/>
                <w:szCs w:val="13"/>
              </w:rPr>
            </w:pPr>
            <w:r w:rsidRPr="00E6301C">
              <w:rPr>
                <w:rFonts w:cs="Arial"/>
                <w:sz w:val="13"/>
                <w:szCs w:val="13"/>
              </w:rPr>
              <w:t>% (95% CI)</w:t>
            </w:r>
          </w:p>
        </w:tc>
        <w:tc>
          <w:tcPr>
            <w:tcW w:w="246" w:type="pct"/>
            <w:tcMar>
              <w:left w:w="58" w:type="dxa"/>
              <w:right w:w="58" w:type="dxa"/>
            </w:tcMar>
          </w:tcPr>
          <w:p w14:paraId="60AABB37" w14:textId="77777777" w:rsidR="00B06A08" w:rsidRPr="00E6301C" w:rsidRDefault="00B06A08" w:rsidP="00E6301C">
            <w:pPr>
              <w:pStyle w:val="TableText"/>
              <w:jc w:val="right"/>
              <w:rPr>
                <w:rFonts w:cs="Arial"/>
                <w:sz w:val="13"/>
                <w:szCs w:val="13"/>
              </w:rPr>
            </w:pPr>
            <w:r w:rsidRPr="00E6301C">
              <w:rPr>
                <w:rFonts w:cs="Arial"/>
                <w:sz w:val="13"/>
                <w:szCs w:val="13"/>
              </w:rPr>
              <w:t>n</w:t>
            </w:r>
          </w:p>
        </w:tc>
        <w:tc>
          <w:tcPr>
            <w:tcW w:w="615" w:type="pct"/>
            <w:tcMar>
              <w:left w:w="58" w:type="dxa"/>
              <w:right w:w="58" w:type="dxa"/>
            </w:tcMar>
          </w:tcPr>
          <w:p w14:paraId="10DD1D87" w14:textId="77777777" w:rsidR="00B06A08" w:rsidRPr="00E6301C" w:rsidRDefault="00B06A08" w:rsidP="00E6301C">
            <w:pPr>
              <w:pStyle w:val="TableText"/>
              <w:jc w:val="right"/>
              <w:rPr>
                <w:rFonts w:cs="Arial"/>
                <w:sz w:val="13"/>
                <w:szCs w:val="13"/>
              </w:rPr>
            </w:pPr>
            <w:r w:rsidRPr="00E6301C">
              <w:rPr>
                <w:rFonts w:cs="Arial"/>
                <w:sz w:val="13"/>
                <w:szCs w:val="13"/>
              </w:rPr>
              <w:t>% (95% CI)</w:t>
            </w:r>
          </w:p>
        </w:tc>
        <w:tc>
          <w:tcPr>
            <w:tcW w:w="185" w:type="pct"/>
            <w:tcMar>
              <w:left w:w="58" w:type="dxa"/>
              <w:right w:w="58" w:type="dxa"/>
            </w:tcMar>
          </w:tcPr>
          <w:p w14:paraId="0DC270C7" w14:textId="77777777" w:rsidR="00B06A08" w:rsidRPr="00E6301C" w:rsidRDefault="00B06A08" w:rsidP="00E6301C">
            <w:pPr>
              <w:pStyle w:val="TableText"/>
              <w:jc w:val="right"/>
              <w:rPr>
                <w:rFonts w:cs="Arial"/>
                <w:sz w:val="13"/>
                <w:szCs w:val="13"/>
              </w:rPr>
            </w:pPr>
            <w:r w:rsidRPr="00E6301C">
              <w:rPr>
                <w:rFonts w:cs="Arial"/>
                <w:sz w:val="13"/>
                <w:szCs w:val="13"/>
              </w:rPr>
              <w:t>n</w:t>
            </w:r>
          </w:p>
        </w:tc>
        <w:tc>
          <w:tcPr>
            <w:tcW w:w="749" w:type="pct"/>
            <w:tcMar>
              <w:left w:w="58" w:type="dxa"/>
              <w:right w:w="58" w:type="dxa"/>
            </w:tcMar>
          </w:tcPr>
          <w:p w14:paraId="776D46A0" w14:textId="77777777" w:rsidR="00B06A08" w:rsidRPr="00E6301C" w:rsidRDefault="00B06A08" w:rsidP="00E6301C">
            <w:pPr>
              <w:pStyle w:val="TableText"/>
              <w:jc w:val="right"/>
              <w:rPr>
                <w:rFonts w:cs="Arial"/>
                <w:sz w:val="13"/>
                <w:szCs w:val="13"/>
              </w:rPr>
            </w:pPr>
            <w:r w:rsidRPr="00E6301C">
              <w:rPr>
                <w:rFonts w:cs="Arial"/>
                <w:sz w:val="13"/>
                <w:szCs w:val="13"/>
              </w:rPr>
              <w:t>% (95% CI)</w:t>
            </w:r>
          </w:p>
        </w:tc>
        <w:tc>
          <w:tcPr>
            <w:tcW w:w="198" w:type="pct"/>
            <w:tcMar>
              <w:left w:w="58" w:type="dxa"/>
              <w:right w:w="58" w:type="dxa"/>
            </w:tcMar>
          </w:tcPr>
          <w:p w14:paraId="363B5B24" w14:textId="77777777" w:rsidR="00B06A08" w:rsidRPr="00E6301C" w:rsidRDefault="00B06A08" w:rsidP="00E6301C">
            <w:pPr>
              <w:pStyle w:val="TableText"/>
              <w:jc w:val="right"/>
              <w:rPr>
                <w:rFonts w:cs="Arial"/>
                <w:sz w:val="13"/>
                <w:szCs w:val="13"/>
              </w:rPr>
            </w:pPr>
            <w:r w:rsidRPr="00E6301C">
              <w:rPr>
                <w:rFonts w:cs="Arial"/>
                <w:sz w:val="13"/>
                <w:szCs w:val="13"/>
              </w:rPr>
              <w:t>n</w:t>
            </w:r>
          </w:p>
        </w:tc>
        <w:tc>
          <w:tcPr>
            <w:tcW w:w="671" w:type="pct"/>
            <w:tcMar>
              <w:left w:w="58" w:type="dxa"/>
              <w:right w:w="58" w:type="dxa"/>
            </w:tcMar>
          </w:tcPr>
          <w:p w14:paraId="1E244707" w14:textId="77777777" w:rsidR="00B06A08" w:rsidRPr="00E6301C" w:rsidRDefault="00B06A08" w:rsidP="00E6301C">
            <w:pPr>
              <w:pStyle w:val="TableText"/>
              <w:jc w:val="right"/>
              <w:rPr>
                <w:rFonts w:cs="Arial"/>
                <w:sz w:val="13"/>
                <w:szCs w:val="13"/>
              </w:rPr>
            </w:pPr>
            <w:r w:rsidRPr="00E6301C">
              <w:rPr>
                <w:rFonts w:cs="Arial"/>
                <w:sz w:val="13"/>
                <w:szCs w:val="13"/>
              </w:rPr>
              <w:t>% (95% CI)</w:t>
            </w:r>
          </w:p>
        </w:tc>
        <w:tc>
          <w:tcPr>
            <w:tcW w:w="237" w:type="pct"/>
            <w:tcMar>
              <w:left w:w="58" w:type="dxa"/>
              <w:right w:w="58" w:type="dxa"/>
            </w:tcMar>
          </w:tcPr>
          <w:p w14:paraId="70C58DF0" w14:textId="77777777" w:rsidR="00B06A08" w:rsidRPr="00E6301C" w:rsidRDefault="00B06A08" w:rsidP="00E6301C">
            <w:pPr>
              <w:pStyle w:val="TableText"/>
              <w:jc w:val="right"/>
              <w:rPr>
                <w:rFonts w:cs="Arial"/>
                <w:sz w:val="13"/>
                <w:szCs w:val="13"/>
              </w:rPr>
            </w:pPr>
            <w:r w:rsidRPr="00E6301C">
              <w:rPr>
                <w:rFonts w:cs="Arial"/>
                <w:sz w:val="13"/>
                <w:szCs w:val="13"/>
              </w:rPr>
              <w:t>n</w:t>
            </w:r>
          </w:p>
        </w:tc>
        <w:tc>
          <w:tcPr>
            <w:tcW w:w="671" w:type="pct"/>
            <w:tcMar>
              <w:left w:w="58" w:type="dxa"/>
              <w:right w:w="58" w:type="dxa"/>
            </w:tcMar>
          </w:tcPr>
          <w:p w14:paraId="65E32B71" w14:textId="77777777" w:rsidR="00B06A08" w:rsidRPr="00E6301C" w:rsidRDefault="00B06A08" w:rsidP="00E6301C">
            <w:pPr>
              <w:pStyle w:val="TableText"/>
              <w:jc w:val="right"/>
              <w:rPr>
                <w:rFonts w:cs="Arial"/>
                <w:sz w:val="13"/>
                <w:szCs w:val="13"/>
              </w:rPr>
            </w:pPr>
            <w:r w:rsidRPr="00E6301C">
              <w:rPr>
                <w:rFonts w:cs="Arial"/>
                <w:sz w:val="13"/>
                <w:szCs w:val="13"/>
              </w:rPr>
              <w:t>% (95% CI)</w:t>
            </w:r>
          </w:p>
        </w:tc>
      </w:tr>
      <w:tr w:rsidR="00E6301C" w:rsidRPr="008B66D7" w14:paraId="00004215" w14:textId="77777777" w:rsidTr="00E6301C">
        <w:trPr>
          <w:cnfStyle w:val="000000100000" w:firstRow="0" w:lastRow="0" w:firstColumn="0" w:lastColumn="0" w:oddVBand="0" w:evenVBand="0" w:oddHBand="1" w:evenHBand="0" w:firstRowFirstColumn="0" w:firstRowLastColumn="0" w:lastRowFirstColumn="0" w:lastRowLastColumn="0"/>
          <w:cantSplit/>
        </w:trPr>
        <w:tc>
          <w:tcPr>
            <w:tcW w:w="506" w:type="pct"/>
          </w:tcPr>
          <w:p w14:paraId="3066F27A" w14:textId="77777777" w:rsidR="00B06A08" w:rsidRPr="008B66D7" w:rsidRDefault="00B06A08" w:rsidP="00D65F8F">
            <w:pPr>
              <w:pStyle w:val="TableText"/>
              <w:rPr>
                <w:b/>
              </w:rPr>
            </w:pPr>
            <w:r w:rsidRPr="008B66D7">
              <w:rPr>
                <w:b/>
              </w:rPr>
              <w:t>Mean age (SE)</w:t>
            </w:r>
          </w:p>
        </w:tc>
        <w:tc>
          <w:tcPr>
            <w:tcW w:w="245" w:type="pct"/>
            <w:tcMar>
              <w:left w:w="58" w:type="dxa"/>
              <w:right w:w="58" w:type="dxa"/>
            </w:tcMar>
          </w:tcPr>
          <w:p w14:paraId="78710A0F" w14:textId="77777777" w:rsidR="00B06A08" w:rsidRPr="00E6301C" w:rsidRDefault="00B06A08" w:rsidP="00E6301C">
            <w:pPr>
              <w:pStyle w:val="TableText"/>
              <w:jc w:val="right"/>
              <w:rPr>
                <w:sz w:val="13"/>
                <w:szCs w:val="13"/>
              </w:rPr>
            </w:pPr>
          </w:p>
        </w:tc>
        <w:tc>
          <w:tcPr>
            <w:tcW w:w="677" w:type="pct"/>
            <w:tcMar>
              <w:left w:w="58" w:type="dxa"/>
              <w:right w:w="58" w:type="dxa"/>
            </w:tcMar>
          </w:tcPr>
          <w:p w14:paraId="239BD631" w14:textId="77777777" w:rsidR="00B06A08" w:rsidRPr="00E6301C" w:rsidRDefault="00B06A08" w:rsidP="00E6301C">
            <w:pPr>
              <w:pStyle w:val="TableText"/>
              <w:jc w:val="right"/>
              <w:rPr>
                <w:sz w:val="13"/>
                <w:szCs w:val="13"/>
              </w:rPr>
            </w:pPr>
            <w:r w:rsidRPr="00E6301C">
              <w:rPr>
                <w:sz w:val="13"/>
                <w:szCs w:val="13"/>
              </w:rPr>
              <w:t>26.7 (0.3)</w:t>
            </w:r>
          </w:p>
        </w:tc>
        <w:tc>
          <w:tcPr>
            <w:tcW w:w="246" w:type="pct"/>
            <w:tcMar>
              <w:left w:w="58" w:type="dxa"/>
              <w:right w:w="58" w:type="dxa"/>
            </w:tcMar>
          </w:tcPr>
          <w:p w14:paraId="2C74C947" w14:textId="77777777" w:rsidR="00B06A08" w:rsidRPr="00E6301C" w:rsidRDefault="00B06A08" w:rsidP="00E6301C">
            <w:pPr>
              <w:pStyle w:val="TableText"/>
              <w:jc w:val="right"/>
              <w:rPr>
                <w:sz w:val="13"/>
                <w:szCs w:val="13"/>
              </w:rPr>
            </w:pPr>
          </w:p>
        </w:tc>
        <w:tc>
          <w:tcPr>
            <w:tcW w:w="615" w:type="pct"/>
            <w:tcMar>
              <w:left w:w="58" w:type="dxa"/>
              <w:right w:w="58" w:type="dxa"/>
            </w:tcMar>
          </w:tcPr>
          <w:p w14:paraId="175A7A78" w14:textId="77777777" w:rsidR="00B06A08" w:rsidRPr="00E6301C" w:rsidRDefault="00B06A08" w:rsidP="00E6301C">
            <w:pPr>
              <w:pStyle w:val="TableText"/>
              <w:jc w:val="right"/>
              <w:rPr>
                <w:sz w:val="13"/>
                <w:szCs w:val="13"/>
              </w:rPr>
            </w:pPr>
            <w:r w:rsidRPr="00E6301C">
              <w:rPr>
                <w:sz w:val="13"/>
                <w:szCs w:val="13"/>
              </w:rPr>
              <w:t>26.5 (0.4)</w:t>
            </w:r>
          </w:p>
        </w:tc>
        <w:tc>
          <w:tcPr>
            <w:tcW w:w="185" w:type="pct"/>
            <w:tcMar>
              <w:left w:w="58" w:type="dxa"/>
              <w:right w:w="58" w:type="dxa"/>
            </w:tcMar>
          </w:tcPr>
          <w:p w14:paraId="051900A0" w14:textId="77777777" w:rsidR="00B06A08" w:rsidRPr="00E6301C" w:rsidRDefault="00B06A08" w:rsidP="00E6301C">
            <w:pPr>
              <w:pStyle w:val="TableText"/>
              <w:jc w:val="right"/>
              <w:rPr>
                <w:sz w:val="13"/>
                <w:szCs w:val="13"/>
              </w:rPr>
            </w:pPr>
          </w:p>
        </w:tc>
        <w:tc>
          <w:tcPr>
            <w:tcW w:w="749" w:type="pct"/>
            <w:tcMar>
              <w:left w:w="58" w:type="dxa"/>
              <w:right w:w="58" w:type="dxa"/>
            </w:tcMar>
          </w:tcPr>
          <w:p w14:paraId="2B39A1FD" w14:textId="77777777" w:rsidR="00B06A08" w:rsidRPr="00E6301C" w:rsidRDefault="00B06A08" w:rsidP="00E6301C">
            <w:pPr>
              <w:pStyle w:val="TableText"/>
              <w:jc w:val="right"/>
              <w:rPr>
                <w:sz w:val="13"/>
                <w:szCs w:val="13"/>
              </w:rPr>
            </w:pPr>
            <w:r w:rsidRPr="00E6301C">
              <w:rPr>
                <w:sz w:val="13"/>
                <w:szCs w:val="13"/>
              </w:rPr>
              <w:t>34.5 (3.7)</w:t>
            </w:r>
          </w:p>
        </w:tc>
        <w:tc>
          <w:tcPr>
            <w:tcW w:w="198" w:type="pct"/>
            <w:tcMar>
              <w:left w:w="58" w:type="dxa"/>
              <w:right w:w="58" w:type="dxa"/>
            </w:tcMar>
          </w:tcPr>
          <w:p w14:paraId="5D0832A9" w14:textId="77777777" w:rsidR="00B06A08" w:rsidRPr="00E6301C" w:rsidRDefault="00B06A08" w:rsidP="00E6301C">
            <w:pPr>
              <w:pStyle w:val="TableText"/>
              <w:jc w:val="right"/>
              <w:rPr>
                <w:sz w:val="13"/>
                <w:szCs w:val="13"/>
              </w:rPr>
            </w:pPr>
          </w:p>
        </w:tc>
        <w:tc>
          <w:tcPr>
            <w:tcW w:w="671" w:type="pct"/>
            <w:tcMar>
              <w:left w:w="58" w:type="dxa"/>
              <w:right w:w="58" w:type="dxa"/>
            </w:tcMar>
          </w:tcPr>
          <w:p w14:paraId="1E8C6FBD" w14:textId="77777777" w:rsidR="00B06A08" w:rsidRPr="00E6301C" w:rsidRDefault="00B06A08" w:rsidP="00E6301C">
            <w:pPr>
              <w:pStyle w:val="TableText"/>
              <w:jc w:val="right"/>
              <w:rPr>
                <w:sz w:val="13"/>
                <w:szCs w:val="13"/>
              </w:rPr>
            </w:pPr>
            <w:r w:rsidRPr="00E6301C">
              <w:rPr>
                <w:sz w:val="13"/>
                <w:szCs w:val="13"/>
              </w:rPr>
              <w:t>34.6 (1.1)</w:t>
            </w:r>
          </w:p>
        </w:tc>
        <w:tc>
          <w:tcPr>
            <w:tcW w:w="237" w:type="pct"/>
            <w:tcMar>
              <w:left w:w="58" w:type="dxa"/>
              <w:right w:w="58" w:type="dxa"/>
            </w:tcMar>
          </w:tcPr>
          <w:p w14:paraId="0CA7602F" w14:textId="77777777" w:rsidR="00B06A08" w:rsidRPr="00E6301C" w:rsidRDefault="00B06A08" w:rsidP="00E6301C">
            <w:pPr>
              <w:pStyle w:val="TableText"/>
              <w:jc w:val="right"/>
              <w:rPr>
                <w:sz w:val="13"/>
                <w:szCs w:val="13"/>
              </w:rPr>
            </w:pPr>
          </w:p>
        </w:tc>
        <w:tc>
          <w:tcPr>
            <w:tcW w:w="671" w:type="pct"/>
            <w:tcMar>
              <w:left w:w="58" w:type="dxa"/>
              <w:right w:w="58" w:type="dxa"/>
            </w:tcMar>
          </w:tcPr>
          <w:p w14:paraId="0C21993C" w14:textId="77777777" w:rsidR="00B06A08" w:rsidRPr="00E6301C" w:rsidRDefault="00B06A08" w:rsidP="00E6301C">
            <w:pPr>
              <w:pStyle w:val="TableText"/>
              <w:jc w:val="right"/>
              <w:rPr>
                <w:sz w:val="13"/>
                <w:szCs w:val="13"/>
              </w:rPr>
            </w:pPr>
            <w:r w:rsidRPr="00E6301C">
              <w:rPr>
                <w:sz w:val="13"/>
                <w:szCs w:val="13"/>
              </w:rPr>
              <w:t>34.6 (1.1)</w:t>
            </w:r>
          </w:p>
        </w:tc>
      </w:tr>
      <w:tr w:rsidR="00E6301C" w:rsidRPr="008B66D7" w14:paraId="0C71CB3B" w14:textId="77777777" w:rsidTr="00E6301C">
        <w:trPr>
          <w:cantSplit/>
        </w:trPr>
        <w:tc>
          <w:tcPr>
            <w:tcW w:w="506" w:type="pct"/>
            <w:tcMar>
              <w:left w:w="115" w:type="dxa"/>
              <w:right w:w="43" w:type="dxa"/>
            </w:tcMar>
          </w:tcPr>
          <w:p w14:paraId="24F3C459" w14:textId="77777777" w:rsidR="00B06A08" w:rsidRPr="008B66D7" w:rsidRDefault="00B06A08" w:rsidP="00D65F8F">
            <w:pPr>
              <w:pStyle w:val="TableText"/>
            </w:pPr>
            <w:r w:rsidRPr="008B66D7">
              <w:rPr>
                <w:b/>
              </w:rPr>
              <w:t>Age group</w:t>
            </w:r>
          </w:p>
        </w:tc>
        <w:tc>
          <w:tcPr>
            <w:tcW w:w="245" w:type="pct"/>
            <w:tcMar>
              <w:left w:w="58" w:type="dxa"/>
              <w:right w:w="58" w:type="dxa"/>
            </w:tcMar>
          </w:tcPr>
          <w:p w14:paraId="36C03DF6" w14:textId="77777777" w:rsidR="00B06A08" w:rsidRPr="00E6301C" w:rsidRDefault="00B06A08" w:rsidP="00E6301C">
            <w:pPr>
              <w:pStyle w:val="TableText"/>
              <w:jc w:val="right"/>
              <w:rPr>
                <w:sz w:val="13"/>
                <w:szCs w:val="13"/>
              </w:rPr>
            </w:pPr>
          </w:p>
        </w:tc>
        <w:tc>
          <w:tcPr>
            <w:tcW w:w="677" w:type="pct"/>
            <w:tcMar>
              <w:left w:w="58" w:type="dxa"/>
              <w:right w:w="58" w:type="dxa"/>
            </w:tcMar>
          </w:tcPr>
          <w:p w14:paraId="0815CD67" w14:textId="77777777" w:rsidR="00B06A08" w:rsidRPr="00E6301C" w:rsidRDefault="00B06A08" w:rsidP="00E6301C">
            <w:pPr>
              <w:pStyle w:val="TableText"/>
              <w:jc w:val="right"/>
              <w:rPr>
                <w:sz w:val="13"/>
                <w:szCs w:val="13"/>
              </w:rPr>
            </w:pPr>
          </w:p>
        </w:tc>
        <w:tc>
          <w:tcPr>
            <w:tcW w:w="246" w:type="pct"/>
            <w:tcMar>
              <w:left w:w="58" w:type="dxa"/>
              <w:right w:w="58" w:type="dxa"/>
            </w:tcMar>
          </w:tcPr>
          <w:p w14:paraId="4775A363" w14:textId="77777777" w:rsidR="00B06A08" w:rsidRPr="00E6301C" w:rsidRDefault="00B06A08" w:rsidP="00E6301C">
            <w:pPr>
              <w:pStyle w:val="TableText"/>
              <w:jc w:val="right"/>
              <w:rPr>
                <w:sz w:val="13"/>
                <w:szCs w:val="13"/>
              </w:rPr>
            </w:pPr>
          </w:p>
        </w:tc>
        <w:tc>
          <w:tcPr>
            <w:tcW w:w="615" w:type="pct"/>
            <w:tcMar>
              <w:left w:w="58" w:type="dxa"/>
              <w:right w:w="58" w:type="dxa"/>
            </w:tcMar>
          </w:tcPr>
          <w:p w14:paraId="0709E4EF" w14:textId="77777777" w:rsidR="00B06A08" w:rsidRPr="00E6301C" w:rsidRDefault="00B06A08" w:rsidP="00E6301C">
            <w:pPr>
              <w:pStyle w:val="TableText"/>
              <w:jc w:val="right"/>
              <w:rPr>
                <w:sz w:val="13"/>
                <w:szCs w:val="13"/>
              </w:rPr>
            </w:pPr>
          </w:p>
        </w:tc>
        <w:tc>
          <w:tcPr>
            <w:tcW w:w="185" w:type="pct"/>
            <w:tcMar>
              <w:left w:w="58" w:type="dxa"/>
              <w:right w:w="58" w:type="dxa"/>
            </w:tcMar>
          </w:tcPr>
          <w:p w14:paraId="21A061BE" w14:textId="77777777" w:rsidR="00B06A08" w:rsidRPr="00E6301C" w:rsidRDefault="00B06A08" w:rsidP="00E6301C">
            <w:pPr>
              <w:pStyle w:val="TableText"/>
              <w:jc w:val="right"/>
              <w:rPr>
                <w:sz w:val="13"/>
                <w:szCs w:val="13"/>
              </w:rPr>
            </w:pPr>
          </w:p>
        </w:tc>
        <w:tc>
          <w:tcPr>
            <w:tcW w:w="749" w:type="pct"/>
            <w:tcMar>
              <w:left w:w="58" w:type="dxa"/>
              <w:right w:w="58" w:type="dxa"/>
            </w:tcMar>
          </w:tcPr>
          <w:p w14:paraId="20D2835A" w14:textId="77777777" w:rsidR="00B06A08" w:rsidRPr="00E6301C" w:rsidRDefault="00B06A08" w:rsidP="00E6301C">
            <w:pPr>
              <w:pStyle w:val="TableText"/>
              <w:jc w:val="right"/>
              <w:rPr>
                <w:sz w:val="13"/>
                <w:szCs w:val="13"/>
              </w:rPr>
            </w:pPr>
          </w:p>
        </w:tc>
        <w:tc>
          <w:tcPr>
            <w:tcW w:w="198" w:type="pct"/>
            <w:tcMar>
              <w:left w:w="58" w:type="dxa"/>
              <w:right w:w="58" w:type="dxa"/>
            </w:tcMar>
          </w:tcPr>
          <w:p w14:paraId="4705D88E" w14:textId="77777777" w:rsidR="00B06A08" w:rsidRPr="00E6301C" w:rsidRDefault="00B06A08" w:rsidP="00E6301C">
            <w:pPr>
              <w:pStyle w:val="TableText"/>
              <w:jc w:val="right"/>
              <w:rPr>
                <w:sz w:val="13"/>
                <w:szCs w:val="13"/>
              </w:rPr>
            </w:pPr>
          </w:p>
        </w:tc>
        <w:tc>
          <w:tcPr>
            <w:tcW w:w="671" w:type="pct"/>
            <w:tcMar>
              <w:left w:w="58" w:type="dxa"/>
              <w:right w:w="58" w:type="dxa"/>
            </w:tcMar>
          </w:tcPr>
          <w:p w14:paraId="465196A7" w14:textId="77777777" w:rsidR="00B06A08" w:rsidRPr="00E6301C" w:rsidRDefault="00B06A08" w:rsidP="00E6301C">
            <w:pPr>
              <w:pStyle w:val="TableText"/>
              <w:jc w:val="right"/>
              <w:rPr>
                <w:sz w:val="13"/>
                <w:szCs w:val="13"/>
              </w:rPr>
            </w:pPr>
          </w:p>
        </w:tc>
        <w:tc>
          <w:tcPr>
            <w:tcW w:w="237" w:type="pct"/>
            <w:tcMar>
              <w:left w:w="58" w:type="dxa"/>
              <w:right w:w="58" w:type="dxa"/>
            </w:tcMar>
          </w:tcPr>
          <w:p w14:paraId="430D610E" w14:textId="77777777" w:rsidR="00B06A08" w:rsidRPr="00E6301C" w:rsidRDefault="00B06A08" w:rsidP="00E6301C">
            <w:pPr>
              <w:pStyle w:val="TableText"/>
              <w:jc w:val="right"/>
              <w:rPr>
                <w:sz w:val="13"/>
                <w:szCs w:val="13"/>
              </w:rPr>
            </w:pPr>
          </w:p>
        </w:tc>
        <w:tc>
          <w:tcPr>
            <w:tcW w:w="671" w:type="pct"/>
            <w:tcMar>
              <w:left w:w="58" w:type="dxa"/>
              <w:right w:w="58" w:type="dxa"/>
            </w:tcMar>
          </w:tcPr>
          <w:p w14:paraId="73512E80" w14:textId="77777777" w:rsidR="00B06A08" w:rsidRPr="00E6301C" w:rsidRDefault="00B06A08" w:rsidP="00E6301C">
            <w:pPr>
              <w:pStyle w:val="TableText"/>
              <w:jc w:val="right"/>
              <w:rPr>
                <w:sz w:val="13"/>
                <w:szCs w:val="13"/>
              </w:rPr>
            </w:pPr>
          </w:p>
        </w:tc>
      </w:tr>
      <w:tr w:rsidR="00E6301C" w:rsidRPr="008B66D7" w14:paraId="64B179AC" w14:textId="77777777" w:rsidTr="00E6301C">
        <w:trPr>
          <w:cnfStyle w:val="000000100000" w:firstRow="0" w:lastRow="0" w:firstColumn="0" w:lastColumn="0" w:oddVBand="0" w:evenVBand="0" w:oddHBand="1" w:evenHBand="0" w:firstRowFirstColumn="0" w:firstRowLastColumn="0" w:lastRowFirstColumn="0" w:lastRowLastColumn="0"/>
          <w:cantSplit/>
        </w:trPr>
        <w:tc>
          <w:tcPr>
            <w:tcW w:w="506" w:type="pct"/>
          </w:tcPr>
          <w:p w14:paraId="048E4B1D" w14:textId="77777777" w:rsidR="00B06A08" w:rsidRPr="008B66D7" w:rsidRDefault="00B06A08" w:rsidP="00D65F8F">
            <w:pPr>
              <w:pStyle w:val="TableText"/>
            </w:pPr>
            <w:r w:rsidRPr="008B66D7">
              <w:t>18-27</w:t>
            </w:r>
          </w:p>
        </w:tc>
        <w:tc>
          <w:tcPr>
            <w:tcW w:w="245" w:type="pct"/>
            <w:tcMar>
              <w:left w:w="58" w:type="dxa"/>
              <w:right w:w="58" w:type="dxa"/>
            </w:tcMar>
          </w:tcPr>
          <w:p w14:paraId="61E43F3F" w14:textId="77777777" w:rsidR="00B06A08" w:rsidRPr="00E6301C" w:rsidRDefault="00B06A08" w:rsidP="00E6301C">
            <w:pPr>
              <w:pStyle w:val="TableText"/>
              <w:jc w:val="right"/>
              <w:rPr>
                <w:sz w:val="13"/>
                <w:szCs w:val="13"/>
              </w:rPr>
            </w:pPr>
            <w:r w:rsidRPr="00E6301C">
              <w:rPr>
                <w:sz w:val="13"/>
                <w:szCs w:val="13"/>
              </w:rPr>
              <w:t>396</w:t>
            </w:r>
          </w:p>
        </w:tc>
        <w:tc>
          <w:tcPr>
            <w:tcW w:w="677" w:type="pct"/>
            <w:tcMar>
              <w:left w:w="58" w:type="dxa"/>
              <w:right w:w="58" w:type="dxa"/>
            </w:tcMar>
          </w:tcPr>
          <w:p w14:paraId="0C5B3812" w14:textId="77777777" w:rsidR="00B06A08" w:rsidRPr="00E6301C" w:rsidRDefault="00B06A08" w:rsidP="00E6301C">
            <w:pPr>
              <w:pStyle w:val="TableText"/>
              <w:jc w:val="right"/>
              <w:rPr>
                <w:sz w:val="13"/>
                <w:szCs w:val="13"/>
              </w:rPr>
            </w:pPr>
            <w:r w:rsidRPr="00E6301C">
              <w:rPr>
                <w:sz w:val="13"/>
                <w:szCs w:val="13"/>
              </w:rPr>
              <w:t>66.1 (62.3–69.9)</w:t>
            </w:r>
          </w:p>
        </w:tc>
        <w:tc>
          <w:tcPr>
            <w:tcW w:w="246" w:type="pct"/>
            <w:tcMar>
              <w:left w:w="58" w:type="dxa"/>
              <w:right w:w="58" w:type="dxa"/>
            </w:tcMar>
          </w:tcPr>
          <w:p w14:paraId="2282B866" w14:textId="77777777" w:rsidR="00B06A08" w:rsidRPr="00E6301C" w:rsidRDefault="00B06A08" w:rsidP="00E6301C">
            <w:pPr>
              <w:pStyle w:val="TableText"/>
              <w:jc w:val="right"/>
              <w:rPr>
                <w:sz w:val="13"/>
                <w:szCs w:val="13"/>
              </w:rPr>
            </w:pPr>
            <w:r w:rsidRPr="00E6301C">
              <w:rPr>
                <w:sz w:val="13"/>
                <w:szCs w:val="13"/>
              </w:rPr>
              <w:t>238</w:t>
            </w:r>
          </w:p>
        </w:tc>
        <w:tc>
          <w:tcPr>
            <w:tcW w:w="615" w:type="pct"/>
            <w:tcMar>
              <w:left w:w="58" w:type="dxa"/>
              <w:right w:w="58" w:type="dxa"/>
            </w:tcMar>
          </w:tcPr>
          <w:p w14:paraId="0BE8DAD4" w14:textId="77777777" w:rsidR="00B06A08" w:rsidRPr="00E6301C" w:rsidRDefault="00B06A08" w:rsidP="00E6301C">
            <w:pPr>
              <w:pStyle w:val="TableText"/>
              <w:jc w:val="right"/>
              <w:rPr>
                <w:sz w:val="13"/>
                <w:szCs w:val="13"/>
              </w:rPr>
            </w:pPr>
            <w:r w:rsidRPr="00E6301C">
              <w:rPr>
                <w:sz w:val="13"/>
                <w:szCs w:val="13"/>
              </w:rPr>
              <w:t>68.4 (63.5–73.3)</w:t>
            </w:r>
          </w:p>
        </w:tc>
        <w:tc>
          <w:tcPr>
            <w:tcW w:w="185" w:type="pct"/>
            <w:tcMar>
              <w:left w:w="58" w:type="dxa"/>
              <w:right w:w="58" w:type="dxa"/>
            </w:tcMar>
          </w:tcPr>
          <w:p w14:paraId="7F1FAC36" w14:textId="77777777" w:rsidR="00B06A08" w:rsidRPr="00E6301C" w:rsidRDefault="00B06A08" w:rsidP="00E6301C">
            <w:pPr>
              <w:pStyle w:val="TableText"/>
              <w:jc w:val="right"/>
              <w:rPr>
                <w:sz w:val="13"/>
                <w:szCs w:val="13"/>
              </w:rPr>
            </w:pPr>
            <w:r w:rsidRPr="00E6301C">
              <w:rPr>
                <w:rFonts w:cs="Arial"/>
                <w:sz w:val="13"/>
                <w:szCs w:val="13"/>
              </w:rPr>
              <w:t>3</w:t>
            </w:r>
          </w:p>
        </w:tc>
        <w:tc>
          <w:tcPr>
            <w:tcW w:w="749" w:type="pct"/>
            <w:tcMar>
              <w:left w:w="58" w:type="dxa"/>
              <w:right w:w="58" w:type="dxa"/>
            </w:tcMar>
          </w:tcPr>
          <w:p w14:paraId="7D1E9278" w14:textId="77777777" w:rsidR="00B06A08" w:rsidRPr="00E6301C" w:rsidRDefault="00B06A08" w:rsidP="00E6301C">
            <w:pPr>
              <w:pStyle w:val="TableText"/>
              <w:jc w:val="right"/>
              <w:rPr>
                <w:sz w:val="13"/>
                <w:szCs w:val="13"/>
              </w:rPr>
            </w:pPr>
            <w:r w:rsidRPr="00E6301C">
              <w:rPr>
                <w:rFonts w:cs="Arial"/>
                <w:sz w:val="13"/>
                <w:szCs w:val="13"/>
              </w:rPr>
              <w:t>50.0 (10.0–90.0)</w:t>
            </w:r>
          </w:p>
        </w:tc>
        <w:tc>
          <w:tcPr>
            <w:tcW w:w="198" w:type="pct"/>
            <w:tcMar>
              <w:left w:w="58" w:type="dxa"/>
              <w:right w:w="58" w:type="dxa"/>
            </w:tcMar>
          </w:tcPr>
          <w:p w14:paraId="18E5F35E" w14:textId="77777777" w:rsidR="00B06A08" w:rsidRPr="00E6301C" w:rsidRDefault="00B06A08" w:rsidP="00E6301C">
            <w:pPr>
              <w:pStyle w:val="TableText"/>
              <w:jc w:val="right"/>
              <w:rPr>
                <w:sz w:val="13"/>
                <w:szCs w:val="13"/>
              </w:rPr>
            </w:pPr>
            <w:r w:rsidRPr="00E6301C">
              <w:rPr>
                <w:rFonts w:cs="Arial"/>
                <w:sz w:val="13"/>
                <w:szCs w:val="13"/>
              </w:rPr>
              <w:t>13</w:t>
            </w:r>
          </w:p>
        </w:tc>
        <w:tc>
          <w:tcPr>
            <w:tcW w:w="671" w:type="pct"/>
            <w:tcMar>
              <w:left w:w="58" w:type="dxa"/>
              <w:right w:w="58" w:type="dxa"/>
            </w:tcMar>
          </w:tcPr>
          <w:p w14:paraId="48B614AC" w14:textId="77777777" w:rsidR="00B06A08" w:rsidRPr="00E6301C" w:rsidRDefault="00B06A08" w:rsidP="00E6301C">
            <w:pPr>
              <w:pStyle w:val="TableText"/>
              <w:jc w:val="right"/>
              <w:rPr>
                <w:sz w:val="13"/>
                <w:szCs w:val="13"/>
              </w:rPr>
            </w:pPr>
            <w:r w:rsidRPr="00E6301C">
              <w:rPr>
                <w:rFonts w:cs="Arial"/>
                <w:sz w:val="13"/>
                <w:szCs w:val="13"/>
              </w:rPr>
              <w:t>22.4 (11.7–33.1)</w:t>
            </w:r>
          </w:p>
        </w:tc>
        <w:tc>
          <w:tcPr>
            <w:tcW w:w="237" w:type="pct"/>
            <w:tcMar>
              <w:left w:w="58" w:type="dxa"/>
              <w:right w:w="58" w:type="dxa"/>
            </w:tcMar>
          </w:tcPr>
          <w:p w14:paraId="0C43D4D1" w14:textId="77777777" w:rsidR="00B06A08" w:rsidRPr="00E6301C" w:rsidRDefault="00B06A08" w:rsidP="00E6301C">
            <w:pPr>
              <w:pStyle w:val="TableText"/>
              <w:jc w:val="right"/>
              <w:rPr>
                <w:rFonts w:cs="Arial"/>
                <w:sz w:val="13"/>
                <w:szCs w:val="13"/>
              </w:rPr>
            </w:pPr>
            <w:r w:rsidRPr="00E6301C">
              <w:rPr>
                <w:rFonts w:cs="Arial"/>
                <w:sz w:val="13"/>
                <w:szCs w:val="13"/>
              </w:rPr>
              <w:t>16</w:t>
            </w:r>
          </w:p>
        </w:tc>
        <w:tc>
          <w:tcPr>
            <w:tcW w:w="671" w:type="pct"/>
            <w:tcMar>
              <w:left w:w="58" w:type="dxa"/>
              <w:right w:w="58" w:type="dxa"/>
            </w:tcMar>
          </w:tcPr>
          <w:p w14:paraId="21481099" w14:textId="77777777" w:rsidR="00B06A08" w:rsidRPr="00E6301C" w:rsidRDefault="00B06A08" w:rsidP="00E6301C">
            <w:pPr>
              <w:pStyle w:val="TableText"/>
              <w:jc w:val="right"/>
              <w:rPr>
                <w:rFonts w:cs="Arial"/>
                <w:sz w:val="13"/>
                <w:szCs w:val="13"/>
              </w:rPr>
            </w:pPr>
            <w:r w:rsidRPr="00E6301C">
              <w:rPr>
                <w:rFonts w:cs="Arial"/>
                <w:sz w:val="13"/>
                <w:szCs w:val="13"/>
              </w:rPr>
              <w:t>25.0 (14.4–35.6)</w:t>
            </w:r>
          </w:p>
        </w:tc>
      </w:tr>
      <w:tr w:rsidR="00E6301C" w:rsidRPr="008B66D7" w14:paraId="4205C91F" w14:textId="77777777" w:rsidTr="00E6301C">
        <w:trPr>
          <w:cantSplit/>
        </w:trPr>
        <w:tc>
          <w:tcPr>
            <w:tcW w:w="506" w:type="pct"/>
          </w:tcPr>
          <w:p w14:paraId="0795AF41" w14:textId="77777777" w:rsidR="00B06A08" w:rsidRPr="008B66D7" w:rsidRDefault="00B06A08" w:rsidP="00D65F8F">
            <w:pPr>
              <w:pStyle w:val="TableText"/>
            </w:pPr>
            <w:r w:rsidRPr="008B66D7">
              <w:t>28-37</w:t>
            </w:r>
          </w:p>
        </w:tc>
        <w:tc>
          <w:tcPr>
            <w:tcW w:w="245" w:type="pct"/>
            <w:tcMar>
              <w:left w:w="58" w:type="dxa"/>
              <w:right w:w="58" w:type="dxa"/>
            </w:tcMar>
          </w:tcPr>
          <w:p w14:paraId="1470F615" w14:textId="77777777" w:rsidR="00B06A08" w:rsidRPr="00E6301C" w:rsidRDefault="00B06A08" w:rsidP="00E6301C">
            <w:pPr>
              <w:pStyle w:val="TableText"/>
              <w:jc w:val="right"/>
              <w:rPr>
                <w:sz w:val="13"/>
                <w:szCs w:val="13"/>
              </w:rPr>
            </w:pPr>
            <w:r w:rsidRPr="00E6301C">
              <w:rPr>
                <w:sz w:val="13"/>
                <w:szCs w:val="13"/>
              </w:rPr>
              <w:t>152</w:t>
            </w:r>
          </w:p>
        </w:tc>
        <w:tc>
          <w:tcPr>
            <w:tcW w:w="677" w:type="pct"/>
            <w:tcMar>
              <w:left w:w="58" w:type="dxa"/>
              <w:right w:w="58" w:type="dxa"/>
            </w:tcMar>
          </w:tcPr>
          <w:p w14:paraId="4C9D3036" w14:textId="77777777" w:rsidR="00B06A08" w:rsidRPr="00E6301C" w:rsidRDefault="00B06A08" w:rsidP="00E6301C">
            <w:pPr>
              <w:pStyle w:val="TableText"/>
              <w:jc w:val="right"/>
              <w:rPr>
                <w:sz w:val="13"/>
                <w:szCs w:val="13"/>
              </w:rPr>
            </w:pPr>
            <w:r w:rsidRPr="00E6301C">
              <w:rPr>
                <w:sz w:val="13"/>
                <w:szCs w:val="13"/>
              </w:rPr>
              <w:t>25.4 (21.9–28.9)</w:t>
            </w:r>
          </w:p>
        </w:tc>
        <w:tc>
          <w:tcPr>
            <w:tcW w:w="246" w:type="pct"/>
            <w:tcMar>
              <w:left w:w="58" w:type="dxa"/>
              <w:right w:w="58" w:type="dxa"/>
            </w:tcMar>
          </w:tcPr>
          <w:p w14:paraId="454F6461" w14:textId="77777777" w:rsidR="00B06A08" w:rsidRPr="00E6301C" w:rsidRDefault="00B06A08" w:rsidP="00E6301C">
            <w:pPr>
              <w:pStyle w:val="TableText"/>
              <w:jc w:val="right"/>
              <w:rPr>
                <w:sz w:val="13"/>
                <w:szCs w:val="13"/>
              </w:rPr>
            </w:pPr>
            <w:r w:rsidRPr="00E6301C">
              <w:rPr>
                <w:sz w:val="13"/>
                <w:szCs w:val="13"/>
              </w:rPr>
              <w:t>77</w:t>
            </w:r>
          </w:p>
        </w:tc>
        <w:tc>
          <w:tcPr>
            <w:tcW w:w="615" w:type="pct"/>
            <w:tcMar>
              <w:left w:w="58" w:type="dxa"/>
              <w:right w:w="58" w:type="dxa"/>
            </w:tcMar>
          </w:tcPr>
          <w:p w14:paraId="11CAB223" w14:textId="77777777" w:rsidR="00B06A08" w:rsidRPr="00E6301C" w:rsidRDefault="00B06A08" w:rsidP="00E6301C">
            <w:pPr>
              <w:pStyle w:val="TableText"/>
              <w:jc w:val="right"/>
              <w:rPr>
                <w:sz w:val="13"/>
                <w:szCs w:val="13"/>
              </w:rPr>
            </w:pPr>
            <w:r w:rsidRPr="00E6301C">
              <w:rPr>
                <w:sz w:val="13"/>
                <w:szCs w:val="13"/>
              </w:rPr>
              <w:t>22.1 (17.8–26.5)</w:t>
            </w:r>
          </w:p>
        </w:tc>
        <w:tc>
          <w:tcPr>
            <w:tcW w:w="185" w:type="pct"/>
            <w:tcMar>
              <w:left w:w="58" w:type="dxa"/>
              <w:right w:w="58" w:type="dxa"/>
            </w:tcMar>
          </w:tcPr>
          <w:p w14:paraId="2820947A" w14:textId="77777777" w:rsidR="00B06A08" w:rsidRPr="00E6301C" w:rsidRDefault="00B06A08" w:rsidP="00E6301C">
            <w:pPr>
              <w:pStyle w:val="TableText"/>
              <w:jc w:val="right"/>
              <w:rPr>
                <w:sz w:val="13"/>
                <w:szCs w:val="13"/>
              </w:rPr>
            </w:pPr>
            <w:r w:rsidRPr="00E6301C">
              <w:rPr>
                <w:sz w:val="13"/>
                <w:szCs w:val="13"/>
              </w:rPr>
              <w:t>0</w:t>
            </w:r>
          </w:p>
        </w:tc>
        <w:tc>
          <w:tcPr>
            <w:tcW w:w="749" w:type="pct"/>
            <w:tcMar>
              <w:left w:w="58" w:type="dxa"/>
              <w:right w:w="58" w:type="dxa"/>
            </w:tcMar>
          </w:tcPr>
          <w:p w14:paraId="04ECC2CC" w14:textId="77777777" w:rsidR="00B06A08" w:rsidRPr="00E6301C" w:rsidRDefault="00B06A08" w:rsidP="00E6301C">
            <w:pPr>
              <w:pStyle w:val="TableText"/>
              <w:jc w:val="right"/>
              <w:rPr>
                <w:sz w:val="13"/>
                <w:szCs w:val="13"/>
              </w:rPr>
            </w:pPr>
            <w:r w:rsidRPr="00E6301C">
              <w:rPr>
                <w:sz w:val="13"/>
                <w:szCs w:val="13"/>
              </w:rPr>
              <w:t>0.0</w:t>
            </w:r>
          </w:p>
        </w:tc>
        <w:tc>
          <w:tcPr>
            <w:tcW w:w="198" w:type="pct"/>
            <w:tcMar>
              <w:left w:w="58" w:type="dxa"/>
              <w:right w:w="58" w:type="dxa"/>
            </w:tcMar>
          </w:tcPr>
          <w:p w14:paraId="09F9C19D" w14:textId="77777777" w:rsidR="00B06A08" w:rsidRPr="00E6301C" w:rsidRDefault="00B06A08" w:rsidP="00E6301C">
            <w:pPr>
              <w:pStyle w:val="TableText"/>
              <w:jc w:val="right"/>
              <w:rPr>
                <w:sz w:val="13"/>
                <w:szCs w:val="13"/>
              </w:rPr>
            </w:pPr>
            <w:r w:rsidRPr="00E6301C">
              <w:rPr>
                <w:rFonts w:cs="Arial"/>
                <w:sz w:val="13"/>
                <w:szCs w:val="13"/>
              </w:rPr>
              <w:t>27</w:t>
            </w:r>
          </w:p>
        </w:tc>
        <w:tc>
          <w:tcPr>
            <w:tcW w:w="671" w:type="pct"/>
            <w:tcMar>
              <w:left w:w="58" w:type="dxa"/>
              <w:right w:w="58" w:type="dxa"/>
            </w:tcMar>
          </w:tcPr>
          <w:p w14:paraId="4D854BAC" w14:textId="77777777" w:rsidR="00B06A08" w:rsidRPr="00E6301C" w:rsidRDefault="00B06A08" w:rsidP="00E6301C">
            <w:pPr>
              <w:pStyle w:val="TableText"/>
              <w:jc w:val="right"/>
              <w:rPr>
                <w:sz w:val="13"/>
                <w:szCs w:val="13"/>
              </w:rPr>
            </w:pPr>
            <w:r w:rsidRPr="00E6301C">
              <w:rPr>
                <w:rFonts w:cs="Arial"/>
                <w:sz w:val="13"/>
                <w:szCs w:val="13"/>
              </w:rPr>
              <w:t>46.6 (33.7–59.4)</w:t>
            </w:r>
          </w:p>
        </w:tc>
        <w:tc>
          <w:tcPr>
            <w:tcW w:w="237" w:type="pct"/>
            <w:tcMar>
              <w:left w:w="58" w:type="dxa"/>
              <w:right w:w="58" w:type="dxa"/>
            </w:tcMar>
          </w:tcPr>
          <w:p w14:paraId="0DB4E2B3" w14:textId="77777777" w:rsidR="00B06A08" w:rsidRPr="00E6301C" w:rsidRDefault="00B06A08" w:rsidP="00E6301C">
            <w:pPr>
              <w:pStyle w:val="TableText"/>
              <w:jc w:val="right"/>
              <w:rPr>
                <w:rFonts w:cs="Arial"/>
                <w:sz w:val="13"/>
                <w:szCs w:val="13"/>
              </w:rPr>
            </w:pPr>
            <w:r w:rsidRPr="00E6301C">
              <w:rPr>
                <w:rFonts w:cs="Arial"/>
                <w:sz w:val="13"/>
                <w:szCs w:val="13"/>
              </w:rPr>
              <w:t>27</w:t>
            </w:r>
          </w:p>
        </w:tc>
        <w:tc>
          <w:tcPr>
            <w:tcW w:w="671" w:type="pct"/>
            <w:tcMar>
              <w:left w:w="58" w:type="dxa"/>
              <w:right w:w="58" w:type="dxa"/>
            </w:tcMar>
          </w:tcPr>
          <w:p w14:paraId="6F699F00" w14:textId="77777777" w:rsidR="00B06A08" w:rsidRPr="00E6301C" w:rsidRDefault="00B06A08" w:rsidP="00E6301C">
            <w:pPr>
              <w:pStyle w:val="TableText"/>
              <w:jc w:val="right"/>
              <w:rPr>
                <w:rFonts w:cs="Arial"/>
                <w:sz w:val="13"/>
                <w:szCs w:val="13"/>
              </w:rPr>
            </w:pPr>
            <w:r w:rsidRPr="00E6301C">
              <w:rPr>
                <w:rFonts w:cs="Arial"/>
                <w:sz w:val="13"/>
                <w:szCs w:val="13"/>
              </w:rPr>
              <w:t>42.2 (30.1–54.3)</w:t>
            </w:r>
          </w:p>
        </w:tc>
      </w:tr>
      <w:tr w:rsidR="00E6301C" w:rsidRPr="008B66D7" w14:paraId="3F5BB0FA" w14:textId="77777777" w:rsidTr="00E6301C">
        <w:trPr>
          <w:cnfStyle w:val="000000100000" w:firstRow="0" w:lastRow="0" w:firstColumn="0" w:lastColumn="0" w:oddVBand="0" w:evenVBand="0" w:oddHBand="1" w:evenHBand="0" w:firstRowFirstColumn="0" w:firstRowLastColumn="0" w:lastRowFirstColumn="0" w:lastRowLastColumn="0"/>
          <w:cantSplit/>
        </w:trPr>
        <w:tc>
          <w:tcPr>
            <w:tcW w:w="506" w:type="pct"/>
          </w:tcPr>
          <w:p w14:paraId="7301897E" w14:textId="77777777" w:rsidR="00B06A08" w:rsidRPr="008B66D7" w:rsidRDefault="00B06A08" w:rsidP="00D65F8F">
            <w:pPr>
              <w:pStyle w:val="TableText"/>
              <w:rPr>
                <w:b/>
              </w:rPr>
            </w:pPr>
            <w:r w:rsidRPr="008B66D7">
              <w:t>38-47</w:t>
            </w:r>
          </w:p>
        </w:tc>
        <w:tc>
          <w:tcPr>
            <w:tcW w:w="245" w:type="pct"/>
            <w:tcMar>
              <w:left w:w="58" w:type="dxa"/>
              <w:right w:w="58" w:type="dxa"/>
            </w:tcMar>
          </w:tcPr>
          <w:p w14:paraId="1D04A1CF" w14:textId="77777777" w:rsidR="00B06A08" w:rsidRPr="00E6301C" w:rsidRDefault="00B06A08" w:rsidP="00E6301C">
            <w:pPr>
              <w:pStyle w:val="TableText"/>
              <w:jc w:val="right"/>
              <w:rPr>
                <w:sz w:val="13"/>
                <w:szCs w:val="13"/>
              </w:rPr>
            </w:pPr>
            <w:r w:rsidRPr="00E6301C">
              <w:rPr>
                <w:sz w:val="13"/>
                <w:szCs w:val="13"/>
              </w:rPr>
              <w:t>45</w:t>
            </w:r>
          </w:p>
        </w:tc>
        <w:tc>
          <w:tcPr>
            <w:tcW w:w="677" w:type="pct"/>
            <w:tcMar>
              <w:left w:w="58" w:type="dxa"/>
              <w:right w:w="58" w:type="dxa"/>
            </w:tcMar>
          </w:tcPr>
          <w:p w14:paraId="55C03F91" w14:textId="77777777" w:rsidR="00B06A08" w:rsidRPr="00E6301C" w:rsidRDefault="00B06A08" w:rsidP="00E6301C">
            <w:pPr>
              <w:pStyle w:val="TableText"/>
              <w:jc w:val="right"/>
              <w:rPr>
                <w:sz w:val="13"/>
                <w:szCs w:val="13"/>
              </w:rPr>
            </w:pPr>
            <w:r w:rsidRPr="00E6301C">
              <w:rPr>
                <w:sz w:val="13"/>
                <w:szCs w:val="13"/>
              </w:rPr>
              <w:t>7.5 (5.4–9.6)</w:t>
            </w:r>
          </w:p>
        </w:tc>
        <w:tc>
          <w:tcPr>
            <w:tcW w:w="246" w:type="pct"/>
            <w:tcMar>
              <w:left w:w="58" w:type="dxa"/>
              <w:right w:w="58" w:type="dxa"/>
            </w:tcMar>
          </w:tcPr>
          <w:p w14:paraId="4B536E73" w14:textId="77777777" w:rsidR="00B06A08" w:rsidRPr="00E6301C" w:rsidRDefault="00B06A08" w:rsidP="00E6301C">
            <w:pPr>
              <w:pStyle w:val="TableText"/>
              <w:jc w:val="right"/>
              <w:rPr>
                <w:sz w:val="13"/>
                <w:szCs w:val="13"/>
              </w:rPr>
            </w:pPr>
            <w:r w:rsidRPr="00E6301C">
              <w:rPr>
                <w:sz w:val="13"/>
                <w:szCs w:val="13"/>
              </w:rPr>
              <w:t>29</w:t>
            </w:r>
          </w:p>
        </w:tc>
        <w:tc>
          <w:tcPr>
            <w:tcW w:w="615" w:type="pct"/>
            <w:tcMar>
              <w:left w:w="58" w:type="dxa"/>
              <w:right w:w="58" w:type="dxa"/>
            </w:tcMar>
          </w:tcPr>
          <w:p w14:paraId="5AC10446" w14:textId="77777777" w:rsidR="00B06A08" w:rsidRPr="00E6301C" w:rsidRDefault="00B06A08" w:rsidP="00E6301C">
            <w:pPr>
              <w:pStyle w:val="TableText"/>
              <w:jc w:val="right"/>
              <w:rPr>
                <w:sz w:val="13"/>
                <w:szCs w:val="13"/>
              </w:rPr>
            </w:pPr>
            <w:r w:rsidRPr="00E6301C">
              <w:rPr>
                <w:sz w:val="13"/>
                <w:szCs w:val="13"/>
              </w:rPr>
              <w:t>8.3 (5.4–11.2)</w:t>
            </w:r>
          </w:p>
        </w:tc>
        <w:tc>
          <w:tcPr>
            <w:tcW w:w="185" w:type="pct"/>
            <w:tcMar>
              <w:left w:w="58" w:type="dxa"/>
              <w:right w:w="58" w:type="dxa"/>
            </w:tcMar>
          </w:tcPr>
          <w:p w14:paraId="39CDCABF" w14:textId="77777777" w:rsidR="00B06A08" w:rsidRPr="00E6301C" w:rsidRDefault="00B06A08" w:rsidP="00E6301C">
            <w:pPr>
              <w:pStyle w:val="TableText"/>
              <w:jc w:val="right"/>
              <w:rPr>
                <w:sz w:val="13"/>
                <w:szCs w:val="13"/>
              </w:rPr>
            </w:pPr>
            <w:r w:rsidRPr="00E6301C">
              <w:rPr>
                <w:rFonts w:cs="Arial"/>
                <w:sz w:val="13"/>
                <w:szCs w:val="13"/>
              </w:rPr>
              <w:t>3</w:t>
            </w:r>
          </w:p>
        </w:tc>
        <w:tc>
          <w:tcPr>
            <w:tcW w:w="749" w:type="pct"/>
            <w:tcMar>
              <w:left w:w="58" w:type="dxa"/>
              <w:right w:w="58" w:type="dxa"/>
            </w:tcMar>
          </w:tcPr>
          <w:p w14:paraId="26E7C8A5" w14:textId="77777777" w:rsidR="00B06A08" w:rsidRPr="00E6301C" w:rsidRDefault="00B06A08" w:rsidP="00E6301C">
            <w:pPr>
              <w:pStyle w:val="TableText"/>
              <w:jc w:val="right"/>
              <w:rPr>
                <w:sz w:val="13"/>
                <w:szCs w:val="13"/>
              </w:rPr>
            </w:pPr>
            <w:r w:rsidRPr="00E6301C">
              <w:rPr>
                <w:rFonts w:cs="Arial"/>
                <w:sz w:val="13"/>
                <w:szCs w:val="13"/>
              </w:rPr>
              <w:t>50.0 (10.0–90.0)</w:t>
            </w:r>
          </w:p>
        </w:tc>
        <w:tc>
          <w:tcPr>
            <w:tcW w:w="198" w:type="pct"/>
            <w:tcMar>
              <w:left w:w="58" w:type="dxa"/>
              <w:right w:w="58" w:type="dxa"/>
            </w:tcMar>
          </w:tcPr>
          <w:p w14:paraId="250931D1" w14:textId="77777777" w:rsidR="00B06A08" w:rsidRPr="00E6301C" w:rsidRDefault="00B06A08" w:rsidP="00E6301C">
            <w:pPr>
              <w:pStyle w:val="TableText"/>
              <w:jc w:val="right"/>
              <w:rPr>
                <w:sz w:val="13"/>
                <w:szCs w:val="13"/>
              </w:rPr>
            </w:pPr>
            <w:r w:rsidRPr="00E6301C">
              <w:rPr>
                <w:rFonts w:cs="Arial"/>
                <w:sz w:val="13"/>
                <w:szCs w:val="13"/>
              </w:rPr>
              <w:t>12</w:t>
            </w:r>
          </w:p>
        </w:tc>
        <w:tc>
          <w:tcPr>
            <w:tcW w:w="671" w:type="pct"/>
            <w:tcMar>
              <w:left w:w="58" w:type="dxa"/>
              <w:right w:w="58" w:type="dxa"/>
            </w:tcMar>
          </w:tcPr>
          <w:p w14:paraId="6CC8EA87" w14:textId="77777777" w:rsidR="00B06A08" w:rsidRPr="00E6301C" w:rsidRDefault="00B06A08" w:rsidP="00E6301C">
            <w:pPr>
              <w:pStyle w:val="TableText"/>
              <w:jc w:val="right"/>
              <w:rPr>
                <w:sz w:val="13"/>
                <w:szCs w:val="13"/>
              </w:rPr>
            </w:pPr>
            <w:r w:rsidRPr="00E6301C">
              <w:rPr>
                <w:rFonts w:cs="Arial"/>
                <w:sz w:val="13"/>
                <w:szCs w:val="13"/>
              </w:rPr>
              <w:t>20.7 (10.3–31.1)</w:t>
            </w:r>
          </w:p>
        </w:tc>
        <w:tc>
          <w:tcPr>
            <w:tcW w:w="237" w:type="pct"/>
            <w:tcMar>
              <w:left w:w="58" w:type="dxa"/>
              <w:right w:w="58" w:type="dxa"/>
            </w:tcMar>
          </w:tcPr>
          <w:p w14:paraId="72DA2172" w14:textId="77777777" w:rsidR="00B06A08" w:rsidRPr="00E6301C" w:rsidRDefault="00B06A08" w:rsidP="00E6301C">
            <w:pPr>
              <w:pStyle w:val="TableText"/>
              <w:jc w:val="right"/>
              <w:rPr>
                <w:rFonts w:cs="Arial"/>
                <w:sz w:val="13"/>
                <w:szCs w:val="13"/>
              </w:rPr>
            </w:pPr>
            <w:r w:rsidRPr="00E6301C">
              <w:rPr>
                <w:rFonts w:cs="Arial"/>
                <w:sz w:val="13"/>
                <w:szCs w:val="13"/>
              </w:rPr>
              <w:t>15</w:t>
            </w:r>
          </w:p>
        </w:tc>
        <w:tc>
          <w:tcPr>
            <w:tcW w:w="671" w:type="pct"/>
            <w:tcMar>
              <w:left w:w="58" w:type="dxa"/>
              <w:right w:w="58" w:type="dxa"/>
            </w:tcMar>
          </w:tcPr>
          <w:p w14:paraId="3541FB8A" w14:textId="77777777" w:rsidR="00B06A08" w:rsidRPr="00E6301C" w:rsidRDefault="00B06A08" w:rsidP="00E6301C">
            <w:pPr>
              <w:pStyle w:val="TableText"/>
              <w:jc w:val="right"/>
              <w:rPr>
                <w:rFonts w:cs="Arial"/>
                <w:sz w:val="13"/>
                <w:szCs w:val="13"/>
              </w:rPr>
            </w:pPr>
            <w:r w:rsidRPr="00E6301C">
              <w:rPr>
                <w:rFonts w:cs="Arial"/>
                <w:sz w:val="13"/>
                <w:szCs w:val="13"/>
              </w:rPr>
              <w:t>23.4 (13.1–33.8)</w:t>
            </w:r>
          </w:p>
        </w:tc>
      </w:tr>
      <w:tr w:rsidR="00E6301C" w:rsidRPr="008B66D7" w14:paraId="526E8356" w14:textId="77777777" w:rsidTr="00E6301C">
        <w:trPr>
          <w:cantSplit/>
        </w:trPr>
        <w:tc>
          <w:tcPr>
            <w:tcW w:w="506" w:type="pct"/>
          </w:tcPr>
          <w:p w14:paraId="3BA14A7A" w14:textId="77777777" w:rsidR="00B06A08" w:rsidRPr="008B66D7" w:rsidRDefault="00B06A08" w:rsidP="00D65F8F">
            <w:pPr>
              <w:pStyle w:val="TableText"/>
            </w:pPr>
            <w:r w:rsidRPr="008B66D7">
              <w:t>48-57</w:t>
            </w:r>
          </w:p>
        </w:tc>
        <w:tc>
          <w:tcPr>
            <w:tcW w:w="245" w:type="pct"/>
            <w:tcMar>
              <w:left w:w="58" w:type="dxa"/>
              <w:right w:w="58" w:type="dxa"/>
            </w:tcMar>
          </w:tcPr>
          <w:p w14:paraId="35B2F420" w14:textId="77777777" w:rsidR="00B06A08" w:rsidRPr="00E6301C" w:rsidRDefault="00B06A08" w:rsidP="00E6301C">
            <w:pPr>
              <w:pStyle w:val="TableText"/>
              <w:jc w:val="right"/>
              <w:rPr>
                <w:sz w:val="13"/>
                <w:szCs w:val="13"/>
              </w:rPr>
            </w:pPr>
            <w:r w:rsidRPr="00E6301C">
              <w:rPr>
                <w:sz w:val="13"/>
                <w:szCs w:val="13"/>
              </w:rPr>
              <w:t>6</w:t>
            </w:r>
          </w:p>
        </w:tc>
        <w:tc>
          <w:tcPr>
            <w:tcW w:w="677" w:type="pct"/>
            <w:tcMar>
              <w:left w:w="58" w:type="dxa"/>
              <w:right w:w="58" w:type="dxa"/>
            </w:tcMar>
          </w:tcPr>
          <w:p w14:paraId="2D4C463E" w14:textId="77777777" w:rsidR="00B06A08" w:rsidRPr="00E6301C" w:rsidRDefault="00B06A08" w:rsidP="00E6301C">
            <w:pPr>
              <w:pStyle w:val="TableText"/>
              <w:jc w:val="right"/>
              <w:rPr>
                <w:sz w:val="13"/>
                <w:szCs w:val="13"/>
              </w:rPr>
            </w:pPr>
            <w:r w:rsidRPr="00E6301C">
              <w:rPr>
                <w:sz w:val="13"/>
                <w:szCs w:val="13"/>
              </w:rPr>
              <w:t>1.0 (0.2–1.8)</w:t>
            </w:r>
          </w:p>
        </w:tc>
        <w:tc>
          <w:tcPr>
            <w:tcW w:w="246" w:type="pct"/>
            <w:tcMar>
              <w:left w:w="58" w:type="dxa"/>
              <w:right w:w="58" w:type="dxa"/>
            </w:tcMar>
          </w:tcPr>
          <w:p w14:paraId="622F9176" w14:textId="77777777" w:rsidR="00B06A08" w:rsidRPr="00E6301C" w:rsidRDefault="00B06A08" w:rsidP="00E6301C">
            <w:pPr>
              <w:pStyle w:val="TableText"/>
              <w:jc w:val="right"/>
              <w:rPr>
                <w:sz w:val="13"/>
                <w:szCs w:val="13"/>
              </w:rPr>
            </w:pPr>
            <w:r w:rsidRPr="00E6301C">
              <w:rPr>
                <w:sz w:val="13"/>
                <w:szCs w:val="13"/>
              </w:rPr>
              <w:t>4</w:t>
            </w:r>
          </w:p>
        </w:tc>
        <w:tc>
          <w:tcPr>
            <w:tcW w:w="615" w:type="pct"/>
            <w:tcMar>
              <w:left w:w="58" w:type="dxa"/>
              <w:right w:w="58" w:type="dxa"/>
            </w:tcMar>
          </w:tcPr>
          <w:p w14:paraId="55EC4D02" w14:textId="77777777" w:rsidR="00B06A08" w:rsidRPr="00E6301C" w:rsidRDefault="00B06A08" w:rsidP="00E6301C">
            <w:pPr>
              <w:pStyle w:val="TableText"/>
              <w:jc w:val="right"/>
              <w:rPr>
                <w:sz w:val="13"/>
                <w:szCs w:val="13"/>
              </w:rPr>
            </w:pPr>
            <w:r w:rsidRPr="00E6301C">
              <w:rPr>
                <w:sz w:val="13"/>
                <w:szCs w:val="13"/>
              </w:rPr>
              <w:t>1.1 (0.0–2.3)</w:t>
            </w:r>
          </w:p>
        </w:tc>
        <w:tc>
          <w:tcPr>
            <w:tcW w:w="185" w:type="pct"/>
            <w:tcMar>
              <w:left w:w="58" w:type="dxa"/>
              <w:right w:w="58" w:type="dxa"/>
            </w:tcMar>
          </w:tcPr>
          <w:p w14:paraId="65532A34" w14:textId="77777777" w:rsidR="00B06A08" w:rsidRPr="00E6301C" w:rsidRDefault="00B06A08" w:rsidP="00E6301C">
            <w:pPr>
              <w:pStyle w:val="TableText"/>
              <w:jc w:val="right"/>
              <w:rPr>
                <w:sz w:val="13"/>
                <w:szCs w:val="13"/>
              </w:rPr>
            </w:pPr>
            <w:r w:rsidRPr="00E6301C">
              <w:rPr>
                <w:sz w:val="13"/>
                <w:szCs w:val="13"/>
              </w:rPr>
              <w:t>0</w:t>
            </w:r>
          </w:p>
        </w:tc>
        <w:tc>
          <w:tcPr>
            <w:tcW w:w="749" w:type="pct"/>
            <w:tcMar>
              <w:left w:w="58" w:type="dxa"/>
              <w:right w:w="58" w:type="dxa"/>
            </w:tcMar>
          </w:tcPr>
          <w:p w14:paraId="4286FCFC" w14:textId="77777777" w:rsidR="00B06A08" w:rsidRPr="00E6301C" w:rsidRDefault="00B06A08" w:rsidP="00E6301C">
            <w:pPr>
              <w:pStyle w:val="TableText"/>
              <w:jc w:val="right"/>
              <w:rPr>
                <w:sz w:val="13"/>
                <w:szCs w:val="13"/>
              </w:rPr>
            </w:pPr>
            <w:r w:rsidRPr="00E6301C">
              <w:rPr>
                <w:sz w:val="13"/>
                <w:szCs w:val="13"/>
              </w:rPr>
              <w:t>0.0</w:t>
            </w:r>
          </w:p>
        </w:tc>
        <w:tc>
          <w:tcPr>
            <w:tcW w:w="198" w:type="pct"/>
            <w:tcMar>
              <w:left w:w="58" w:type="dxa"/>
              <w:right w:w="58" w:type="dxa"/>
            </w:tcMar>
          </w:tcPr>
          <w:p w14:paraId="4FA41F32" w14:textId="77777777" w:rsidR="00B06A08" w:rsidRPr="00E6301C" w:rsidRDefault="00B06A08" w:rsidP="00E6301C">
            <w:pPr>
              <w:pStyle w:val="TableText"/>
              <w:jc w:val="right"/>
              <w:rPr>
                <w:sz w:val="13"/>
                <w:szCs w:val="13"/>
              </w:rPr>
            </w:pPr>
            <w:r w:rsidRPr="00E6301C">
              <w:rPr>
                <w:rFonts w:cs="Arial"/>
                <w:sz w:val="13"/>
                <w:szCs w:val="13"/>
              </w:rPr>
              <w:t>6</w:t>
            </w:r>
          </w:p>
        </w:tc>
        <w:tc>
          <w:tcPr>
            <w:tcW w:w="671" w:type="pct"/>
            <w:tcMar>
              <w:left w:w="58" w:type="dxa"/>
              <w:right w:w="58" w:type="dxa"/>
            </w:tcMar>
          </w:tcPr>
          <w:p w14:paraId="664D9E39" w14:textId="77777777" w:rsidR="00B06A08" w:rsidRPr="00E6301C" w:rsidRDefault="00B06A08" w:rsidP="00E6301C">
            <w:pPr>
              <w:pStyle w:val="TableText"/>
              <w:jc w:val="right"/>
              <w:rPr>
                <w:sz w:val="13"/>
                <w:szCs w:val="13"/>
              </w:rPr>
            </w:pPr>
            <w:r w:rsidRPr="00E6301C">
              <w:rPr>
                <w:rFonts w:cs="Arial"/>
                <w:sz w:val="13"/>
                <w:szCs w:val="13"/>
              </w:rPr>
              <w:t>10.3 (2.5–18.2)</w:t>
            </w:r>
          </w:p>
        </w:tc>
        <w:tc>
          <w:tcPr>
            <w:tcW w:w="237" w:type="pct"/>
            <w:tcMar>
              <w:left w:w="58" w:type="dxa"/>
              <w:right w:w="58" w:type="dxa"/>
            </w:tcMar>
          </w:tcPr>
          <w:p w14:paraId="4ABBE179" w14:textId="77777777" w:rsidR="00B06A08" w:rsidRPr="00E6301C" w:rsidRDefault="00B06A08" w:rsidP="00E6301C">
            <w:pPr>
              <w:pStyle w:val="TableText"/>
              <w:jc w:val="right"/>
              <w:rPr>
                <w:rFonts w:cs="Arial"/>
                <w:sz w:val="13"/>
                <w:szCs w:val="13"/>
              </w:rPr>
            </w:pPr>
            <w:r w:rsidRPr="00E6301C">
              <w:rPr>
                <w:rFonts w:cs="Arial"/>
                <w:sz w:val="13"/>
                <w:szCs w:val="13"/>
              </w:rPr>
              <w:t>6</w:t>
            </w:r>
          </w:p>
        </w:tc>
        <w:tc>
          <w:tcPr>
            <w:tcW w:w="671" w:type="pct"/>
            <w:tcMar>
              <w:left w:w="58" w:type="dxa"/>
              <w:right w:w="58" w:type="dxa"/>
            </w:tcMar>
          </w:tcPr>
          <w:p w14:paraId="24C5C6F6" w14:textId="77777777" w:rsidR="00B06A08" w:rsidRPr="00E6301C" w:rsidRDefault="00B06A08" w:rsidP="00E6301C">
            <w:pPr>
              <w:pStyle w:val="TableText"/>
              <w:jc w:val="right"/>
              <w:rPr>
                <w:rFonts w:cs="Arial"/>
                <w:sz w:val="13"/>
                <w:szCs w:val="13"/>
              </w:rPr>
            </w:pPr>
            <w:r w:rsidRPr="00E6301C">
              <w:rPr>
                <w:rFonts w:cs="Arial"/>
                <w:sz w:val="13"/>
                <w:szCs w:val="13"/>
              </w:rPr>
              <w:t>9.4 (2.2–16.5)</w:t>
            </w:r>
          </w:p>
        </w:tc>
      </w:tr>
      <w:tr w:rsidR="00E6301C" w:rsidRPr="008B66D7" w14:paraId="386D0461" w14:textId="77777777" w:rsidTr="00E6301C">
        <w:trPr>
          <w:cnfStyle w:val="000000100000" w:firstRow="0" w:lastRow="0" w:firstColumn="0" w:lastColumn="0" w:oddVBand="0" w:evenVBand="0" w:oddHBand="1" w:evenHBand="0" w:firstRowFirstColumn="0" w:firstRowLastColumn="0" w:lastRowFirstColumn="0" w:lastRowLastColumn="0"/>
          <w:cantSplit/>
        </w:trPr>
        <w:tc>
          <w:tcPr>
            <w:tcW w:w="506" w:type="pct"/>
          </w:tcPr>
          <w:p w14:paraId="74B16E61" w14:textId="77777777" w:rsidR="00B06A08" w:rsidRPr="008B66D7" w:rsidRDefault="00B06A08" w:rsidP="00D65F8F">
            <w:pPr>
              <w:pStyle w:val="TableText"/>
            </w:pPr>
            <w:r w:rsidRPr="008B66D7">
              <w:t>58+</w:t>
            </w:r>
          </w:p>
        </w:tc>
        <w:tc>
          <w:tcPr>
            <w:tcW w:w="245" w:type="pct"/>
            <w:tcMar>
              <w:left w:w="58" w:type="dxa"/>
              <w:right w:w="58" w:type="dxa"/>
            </w:tcMar>
          </w:tcPr>
          <w:p w14:paraId="55E46DE8" w14:textId="77777777" w:rsidR="00B06A08" w:rsidRPr="00E6301C" w:rsidRDefault="00B06A08" w:rsidP="00E6301C">
            <w:pPr>
              <w:pStyle w:val="TableText"/>
              <w:jc w:val="right"/>
              <w:rPr>
                <w:sz w:val="13"/>
                <w:szCs w:val="13"/>
              </w:rPr>
            </w:pPr>
            <w:r w:rsidRPr="00E6301C">
              <w:rPr>
                <w:rFonts w:cs="Arial"/>
                <w:sz w:val="13"/>
                <w:szCs w:val="13"/>
              </w:rPr>
              <w:t>0</w:t>
            </w:r>
          </w:p>
        </w:tc>
        <w:tc>
          <w:tcPr>
            <w:tcW w:w="677" w:type="pct"/>
            <w:tcMar>
              <w:left w:w="58" w:type="dxa"/>
              <w:right w:w="58" w:type="dxa"/>
            </w:tcMar>
          </w:tcPr>
          <w:p w14:paraId="37594210" w14:textId="77777777" w:rsidR="00B06A08" w:rsidRPr="00E6301C" w:rsidRDefault="00B06A08" w:rsidP="00E6301C">
            <w:pPr>
              <w:pStyle w:val="TableText"/>
              <w:jc w:val="right"/>
              <w:rPr>
                <w:sz w:val="13"/>
                <w:szCs w:val="13"/>
              </w:rPr>
            </w:pPr>
            <w:r w:rsidRPr="00E6301C">
              <w:rPr>
                <w:rFonts w:cs="Arial"/>
                <w:sz w:val="13"/>
                <w:szCs w:val="13"/>
              </w:rPr>
              <w:t>0.0</w:t>
            </w:r>
          </w:p>
        </w:tc>
        <w:tc>
          <w:tcPr>
            <w:tcW w:w="246" w:type="pct"/>
            <w:tcMar>
              <w:left w:w="58" w:type="dxa"/>
              <w:right w:w="58" w:type="dxa"/>
            </w:tcMar>
          </w:tcPr>
          <w:p w14:paraId="76481F0D" w14:textId="77777777" w:rsidR="00B06A08" w:rsidRPr="00E6301C" w:rsidRDefault="00B06A08" w:rsidP="00E6301C">
            <w:pPr>
              <w:pStyle w:val="TableText"/>
              <w:jc w:val="right"/>
              <w:rPr>
                <w:sz w:val="13"/>
                <w:szCs w:val="13"/>
              </w:rPr>
            </w:pPr>
            <w:r w:rsidRPr="00E6301C">
              <w:rPr>
                <w:rFonts w:cs="Arial"/>
                <w:sz w:val="13"/>
                <w:szCs w:val="13"/>
              </w:rPr>
              <w:t>0</w:t>
            </w:r>
          </w:p>
        </w:tc>
        <w:tc>
          <w:tcPr>
            <w:tcW w:w="615" w:type="pct"/>
            <w:tcMar>
              <w:left w:w="58" w:type="dxa"/>
              <w:right w:w="58" w:type="dxa"/>
            </w:tcMar>
          </w:tcPr>
          <w:p w14:paraId="47DC1B40" w14:textId="77777777" w:rsidR="00B06A08" w:rsidRPr="00E6301C" w:rsidRDefault="00B06A08" w:rsidP="00E6301C">
            <w:pPr>
              <w:pStyle w:val="TableText"/>
              <w:jc w:val="right"/>
              <w:rPr>
                <w:sz w:val="13"/>
                <w:szCs w:val="13"/>
              </w:rPr>
            </w:pPr>
            <w:r w:rsidRPr="00E6301C">
              <w:rPr>
                <w:rFonts w:cs="Arial"/>
                <w:sz w:val="13"/>
                <w:szCs w:val="13"/>
              </w:rPr>
              <w:t>0.0</w:t>
            </w:r>
          </w:p>
        </w:tc>
        <w:tc>
          <w:tcPr>
            <w:tcW w:w="185" w:type="pct"/>
            <w:tcMar>
              <w:left w:w="58" w:type="dxa"/>
              <w:right w:w="58" w:type="dxa"/>
            </w:tcMar>
          </w:tcPr>
          <w:p w14:paraId="620E44E2" w14:textId="77777777" w:rsidR="00B06A08" w:rsidRPr="00E6301C" w:rsidRDefault="00B06A08" w:rsidP="00E6301C">
            <w:pPr>
              <w:pStyle w:val="TableText"/>
              <w:jc w:val="right"/>
              <w:rPr>
                <w:sz w:val="13"/>
                <w:szCs w:val="13"/>
              </w:rPr>
            </w:pPr>
            <w:r w:rsidRPr="00E6301C">
              <w:rPr>
                <w:sz w:val="13"/>
                <w:szCs w:val="13"/>
              </w:rPr>
              <w:t>0</w:t>
            </w:r>
          </w:p>
        </w:tc>
        <w:tc>
          <w:tcPr>
            <w:tcW w:w="749" w:type="pct"/>
            <w:tcMar>
              <w:left w:w="58" w:type="dxa"/>
              <w:right w:w="58" w:type="dxa"/>
            </w:tcMar>
          </w:tcPr>
          <w:p w14:paraId="58757BC0" w14:textId="77777777" w:rsidR="00B06A08" w:rsidRPr="00E6301C" w:rsidRDefault="00B06A08" w:rsidP="00E6301C">
            <w:pPr>
              <w:pStyle w:val="TableText"/>
              <w:jc w:val="right"/>
              <w:rPr>
                <w:sz w:val="13"/>
                <w:szCs w:val="13"/>
              </w:rPr>
            </w:pPr>
            <w:r w:rsidRPr="00E6301C">
              <w:rPr>
                <w:sz w:val="13"/>
                <w:szCs w:val="13"/>
              </w:rPr>
              <w:t>0.0</w:t>
            </w:r>
          </w:p>
        </w:tc>
        <w:tc>
          <w:tcPr>
            <w:tcW w:w="198" w:type="pct"/>
            <w:tcMar>
              <w:left w:w="58" w:type="dxa"/>
              <w:right w:w="58" w:type="dxa"/>
            </w:tcMar>
          </w:tcPr>
          <w:p w14:paraId="2E1952F0" w14:textId="77777777" w:rsidR="00B06A08" w:rsidRPr="00E6301C" w:rsidRDefault="00B06A08" w:rsidP="00E6301C">
            <w:pPr>
              <w:pStyle w:val="TableText"/>
              <w:jc w:val="right"/>
              <w:rPr>
                <w:sz w:val="13"/>
                <w:szCs w:val="13"/>
              </w:rPr>
            </w:pPr>
            <w:r w:rsidRPr="00E6301C">
              <w:rPr>
                <w:sz w:val="13"/>
                <w:szCs w:val="13"/>
              </w:rPr>
              <w:t>0</w:t>
            </w:r>
          </w:p>
        </w:tc>
        <w:tc>
          <w:tcPr>
            <w:tcW w:w="671" w:type="pct"/>
            <w:tcMar>
              <w:left w:w="58" w:type="dxa"/>
              <w:right w:w="58" w:type="dxa"/>
            </w:tcMar>
          </w:tcPr>
          <w:p w14:paraId="1C8F8107" w14:textId="77777777" w:rsidR="00B06A08" w:rsidRPr="00E6301C" w:rsidRDefault="00B06A08" w:rsidP="00E6301C">
            <w:pPr>
              <w:pStyle w:val="TableText"/>
              <w:jc w:val="right"/>
              <w:rPr>
                <w:sz w:val="13"/>
                <w:szCs w:val="13"/>
              </w:rPr>
            </w:pPr>
            <w:r w:rsidRPr="00E6301C">
              <w:rPr>
                <w:sz w:val="13"/>
                <w:szCs w:val="13"/>
              </w:rPr>
              <w:t>0.0</w:t>
            </w:r>
          </w:p>
        </w:tc>
        <w:tc>
          <w:tcPr>
            <w:tcW w:w="237" w:type="pct"/>
            <w:tcMar>
              <w:left w:w="58" w:type="dxa"/>
              <w:right w:w="58" w:type="dxa"/>
            </w:tcMar>
          </w:tcPr>
          <w:p w14:paraId="4855BA17" w14:textId="77777777" w:rsidR="00B06A08" w:rsidRPr="00E6301C" w:rsidRDefault="00B06A08" w:rsidP="00E6301C">
            <w:pPr>
              <w:pStyle w:val="TableText"/>
              <w:jc w:val="right"/>
              <w:rPr>
                <w:sz w:val="13"/>
                <w:szCs w:val="13"/>
              </w:rPr>
            </w:pPr>
            <w:r w:rsidRPr="00E6301C">
              <w:rPr>
                <w:sz w:val="13"/>
                <w:szCs w:val="13"/>
              </w:rPr>
              <w:t>0</w:t>
            </w:r>
          </w:p>
        </w:tc>
        <w:tc>
          <w:tcPr>
            <w:tcW w:w="671" w:type="pct"/>
            <w:tcMar>
              <w:left w:w="58" w:type="dxa"/>
              <w:right w:w="58" w:type="dxa"/>
            </w:tcMar>
          </w:tcPr>
          <w:p w14:paraId="1BD0E850" w14:textId="77777777" w:rsidR="00B06A08" w:rsidRPr="00E6301C" w:rsidRDefault="00B06A08" w:rsidP="00E6301C">
            <w:pPr>
              <w:pStyle w:val="TableText"/>
              <w:jc w:val="right"/>
              <w:rPr>
                <w:sz w:val="13"/>
                <w:szCs w:val="13"/>
              </w:rPr>
            </w:pPr>
            <w:r w:rsidRPr="00E6301C">
              <w:rPr>
                <w:sz w:val="13"/>
                <w:szCs w:val="13"/>
              </w:rPr>
              <w:t>0.0</w:t>
            </w:r>
          </w:p>
        </w:tc>
      </w:tr>
      <w:tr w:rsidR="00E6301C" w:rsidRPr="008B66D7" w14:paraId="689787B8" w14:textId="77777777" w:rsidTr="00E6301C">
        <w:trPr>
          <w:cantSplit/>
        </w:trPr>
        <w:tc>
          <w:tcPr>
            <w:tcW w:w="506" w:type="pct"/>
          </w:tcPr>
          <w:p w14:paraId="494DC35F" w14:textId="77777777" w:rsidR="00B06A08" w:rsidRPr="008B66D7" w:rsidRDefault="00B06A08" w:rsidP="00D65F8F">
            <w:pPr>
              <w:pStyle w:val="TableText"/>
              <w:rPr>
                <w:b/>
              </w:rPr>
            </w:pPr>
            <w:r w:rsidRPr="008B66D7">
              <w:rPr>
                <w:b/>
              </w:rPr>
              <w:t>Service</w:t>
            </w:r>
          </w:p>
        </w:tc>
        <w:tc>
          <w:tcPr>
            <w:tcW w:w="245" w:type="pct"/>
            <w:tcMar>
              <w:left w:w="58" w:type="dxa"/>
              <w:right w:w="58" w:type="dxa"/>
            </w:tcMar>
          </w:tcPr>
          <w:p w14:paraId="474CEDF3" w14:textId="77777777" w:rsidR="00B06A08" w:rsidRPr="00E6301C" w:rsidRDefault="00B06A08" w:rsidP="00E6301C">
            <w:pPr>
              <w:pStyle w:val="TableText"/>
              <w:jc w:val="right"/>
              <w:rPr>
                <w:sz w:val="13"/>
                <w:szCs w:val="13"/>
              </w:rPr>
            </w:pPr>
          </w:p>
        </w:tc>
        <w:tc>
          <w:tcPr>
            <w:tcW w:w="677" w:type="pct"/>
            <w:tcMar>
              <w:left w:w="58" w:type="dxa"/>
              <w:right w:w="58" w:type="dxa"/>
            </w:tcMar>
          </w:tcPr>
          <w:p w14:paraId="6D516655" w14:textId="77777777" w:rsidR="00B06A08" w:rsidRPr="00E6301C" w:rsidRDefault="00B06A08" w:rsidP="00E6301C">
            <w:pPr>
              <w:pStyle w:val="TableText"/>
              <w:jc w:val="right"/>
              <w:rPr>
                <w:sz w:val="13"/>
                <w:szCs w:val="13"/>
              </w:rPr>
            </w:pPr>
          </w:p>
        </w:tc>
        <w:tc>
          <w:tcPr>
            <w:tcW w:w="246" w:type="pct"/>
            <w:tcMar>
              <w:left w:w="58" w:type="dxa"/>
              <w:right w:w="58" w:type="dxa"/>
            </w:tcMar>
          </w:tcPr>
          <w:p w14:paraId="66CFA9A9" w14:textId="77777777" w:rsidR="00B06A08" w:rsidRPr="00E6301C" w:rsidRDefault="00B06A08" w:rsidP="00E6301C">
            <w:pPr>
              <w:pStyle w:val="TableText"/>
              <w:jc w:val="right"/>
              <w:rPr>
                <w:sz w:val="13"/>
                <w:szCs w:val="13"/>
              </w:rPr>
            </w:pPr>
          </w:p>
        </w:tc>
        <w:tc>
          <w:tcPr>
            <w:tcW w:w="615" w:type="pct"/>
            <w:tcMar>
              <w:left w:w="58" w:type="dxa"/>
              <w:right w:w="58" w:type="dxa"/>
            </w:tcMar>
          </w:tcPr>
          <w:p w14:paraId="47ACB00E" w14:textId="77777777" w:rsidR="00B06A08" w:rsidRPr="00E6301C" w:rsidRDefault="00B06A08" w:rsidP="00E6301C">
            <w:pPr>
              <w:pStyle w:val="TableText"/>
              <w:jc w:val="right"/>
              <w:rPr>
                <w:sz w:val="13"/>
                <w:szCs w:val="13"/>
              </w:rPr>
            </w:pPr>
          </w:p>
        </w:tc>
        <w:tc>
          <w:tcPr>
            <w:tcW w:w="185" w:type="pct"/>
            <w:tcMar>
              <w:left w:w="58" w:type="dxa"/>
              <w:right w:w="58" w:type="dxa"/>
            </w:tcMar>
          </w:tcPr>
          <w:p w14:paraId="46EAE5FF" w14:textId="77777777" w:rsidR="00B06A08" w:rsidRPr="00E6301C" w:rsidRDefault="00B06A08" w:rsidP="00E6301C">
            <w:pPr>
              <w:pStyle w:val="TableText"/>
              <w:jc w:val="right"/>
              <w:rPr>
                <w:sz w:val="13"/>
                <w:szCs w:val="13"/>
              </w:rPr>
            </w:pPr>
          </w:p>
        </w:tc>
        <w:tc>
          <w:tcPr>
            <w:tcW w:w="749" w:type="pct"/>
            <w:tcMar>
              <w:left w:w="58" w:type="dxa"/>
              <w:right w:w="58" w:type="dxa"/>
            </w:tcMar>
          </w:tcPr>
          <w:p w14:paraId="3C864A78" w14:textId="77777777" w:rsidR="00B06A08" w:rsidRPr="00E6301C" w:rsidRDefault="00B06A08" w:rsidP="00E6301C">
            <w:pPr>
              <w:pStyle w:val="TableText"/>
              <w:jc w:val="right"/>
              <w:rPr>
                <w:sz w:val="13"/>
                <w:szCs w:val="13"/>
              </w:rPr>
            </w:pPr>
          </w:p>
        </w:tc>
        <w:tc>
          <w:tcPr>
            <w:tcW w:w="198" w:type="pct"/>
            <w:tcMar>
              <w:left w:w="58" w:type="dxa"/>
              <w:right w:w="58" w:type="dxa"/>
            </w:tcMar>
          </w:tcPr>
          <w:p w14:paraId="06E3A77A" w14:textId="77777777" w:rsidR="00B06A08" w:rsidRPr="00E6301C" w:rsidRDefault="00B06A08" w:rsidP="00E6301C">
            <w:pPr>
              <w:pStyle w:val="TableText"/>
              <w:jc w:val="right"/>
              <w:rPr>
                <w:sz w:val="13"/>
                <w:szCs w:val="13"/>
              </w:rPr>
            </w:pPr>
          </w:p>
        </w:tc>
        <w:tc>
          <w:tcPr>
            <w:tcW w:w="671" w:type="pct"/>
            <w:tcMar>
              <w:left w:w="58" w:type="dxa"/>
              <w:right w:w="58" w:type="dxa"/>
            </w:tcMar>
          </w:tcPr>
          <w:p w14:paraId="669CAA8A" w14:textId="77777777" w:rsidR="00B06A08" w:rsidRPr="00E6301C" w:rsidRDefault="00B06A08" w:rsidP="00E6301C">
            <w:pPr>
              <w:pStyle w:val="TableText"/>
              <w:jc w:val="right"/>
              <w:rPr>
                <w:sz w:val="13"/>
                <w:szCs w:val="13"/>
              </w:rPr>
            </w:pPr>
          </w:p>
        </w:tc>
        <w:tc>
          <w:tcPr>
            <w:tcW w:w="237" w:type="pct"/>
            <w:tcMar>
              <w:left w:w="58" w:type="dxa"/>
              <w:right w:w="58" w:type="dxa"/>
            </w:tcMar>
          </w:tcPr>
          <w:p w14:paraId="23476B51" w14:textId="77777777" w:rsidR="00B06A08" w:rsidRPr="00E6301C" w:rsidRDefault="00B06A08" w:rsidP="00E6301C">
            <w:pPr>
              <w:pStyle w:val="TableText"/>
              <w:jc w:val="right"/>
              <w:rPr>
                <w:sz w:val="13"/>
                <w:szCs w:val="13"/>
              </w:rPr>
            </w:pPr>
          </w:p>
        </w:tc>
        <w:tc>
          <w:tcPr>
            <w:tcW w:w="671" w:type="pct"/>
            <w:tcMar>
              <w:left w:w="58" w:type="dxa"/>
              <w:right w:w="58" w:type="dxa"/>
            </w:tcMar>
          </w:tcPr>
          <w:p w14:paraId="05ECCD95" w14:textId="77777777" w:rsidR="00B06A08" w:rsidRPr="00E6301C" w:rsidRDefault="00B06A08" w:rsidP="00E6301C">
            <w:pPr>
              <w:pStyle w:val="TableText"/>
              <w:jc w:val="right"/>
              <w:rPr>
                <w:sz w:val="13"/>
                <w:szCs w:val="13"/>
              </w:rPr>
            </w:pPr>
          </w:p>
        </w:tc>
      </w:tr>
      <w:tr w:rsidR="00E6301C" w:rsidRPr="008B66D7" w14:paraId="6A652EEF" w14:textId="77777777" w:rsidTr="00E6301C">
        <w:trPr>
          <w:cnfStyle w:val="000000100000" w:firstRow="0" w:lastRow="0" w:firstColumn="0" w:lastColumn="0" w:oddVBand="0" w:evenVBand="0" w:oddHBand="1" w:evenHBand="0" w:firstRowFirstColumn="0" w:firstRowLastColumn="0" w:lastRowFirstColumn="0" w:lastRowLastColumn="0"/>
          <w:cantSplit/>
        </w:trPr>
        <w:tc>
          <w:tcPr>
            <w:tcW w:w="506" w:type="pct"/>
          </w:tcPr>
          <w:p w14:paraId="183E9FB2" w14:textId="77777777" w:rsidR="00B06A08" w:rsidRPr="008B66D7" w:rsidRDefault="00B06A08" w:rsidP="00D65F8F">
            <w:pPr>
              <w:pStyle w:val="TableText"/>
            </w:pPr>
            <w:r w:rsidRPr="008B66D7">
              <w:t>Navy</w:t>
            </w:r>
          </w:p>
        </w:tc>
        <w:tc>
          <w:tcPr>
            <w:tcW w:w="245" w:type="pct"/>
            <w:tcMar>
              <w:left w:w="58" w:type="dxa"/>
              <w:right w:w="58" w:type="dxa"/>
            </w:tcMar>
          </w:tcPr>
          <w:p w14:paraId="35814130" w14:textId="77777777" w:rsidR="00B06A08" w:rsidRPr="00E6301C" w:rsidRDefault="00B06A08" w:rsidP="00E6301C">
            <w:pPr>
              <w:pStyle w:val="TableText"/>
              <w:jc w:val="right"/>
              <w:rPr>
                <w:sz w:val="13"/>
                <w:szCs w:val="13"/>
              </w:rPr>
            </w:pPr>
            <w:r w:rsidRPr="00E6301C">
              <w:rPr>
                <w:sz w:val="13"/>
                <w:szCs w:val="13"/>
              </w:rPr>
              <w:t>32</w:t>
            </w:r>
          </w:p>
        </w:tc>
        <w:tc>
          <w:tcPr>
            <w:tcW w:w="677" w:type="pct"/>
            <w:tcMar>
              <w:left w:w="58" w:type="dxa"/>
              <w:right w:w="58" w:type="dxa"/>
            </w:tcMar>
          </w:tcPr>
          <w:p w14:paraId="3AAE99E4" w14:textId="77777777" w:rsidR="00B06A08" w:rsidRPr="00E6301C" w:rsidRDefault="00B06A08" w:rsidP="00E6301C">
            <w:pPr>
              <w:pStyle w:val="TableText"/>
              <w:jc w:val="right"/>
              <w:rPr>
                <w:sz w:val="13"/>
                <w:szCs w:val="13"/>
              </w:rPr>
            </w:pPr>
            <w:r w:rsidRPr="00E6301C">
              <w:rPr>
                <w:sz w:val="13"/>
                <w:szCs w:val="13"/>
              </w:rPr>
              <w:t>5.3 (3.5–7.1)</w:t>
            </w:r>
          </w:p>
        </w:tc>
        <w:tc>
          <w:tcPr>
            <w:tcW w:w="246" w:type="pct"/>
            <w:tcMar>
              <w:left w:w="58" w:type="dxa"/>
              <w:right w:w="58" w:type="dxa"/>
            </w:tcMar>
          </w:tcPr>
          <w:p w14:paraId="5752964B" w14:textId="77777777" w:rsidR="00B06A08" w:rsidRPr="00E6301C" w:rsidRDefault="00B06A08" w:rsidP="00E6301C">
            <w:pPr>
              <w:pStyle w:val="TableText"/>
              <w:jc w:val="right"/>
              <w:rPr>
                <w:sz w:val="13"/>
                <w:szCs w:val="13"/>
              </w:rPr>
            </w:pPr>
            <w:r w:rsidRPr="00E6301C">
              <w:rPr>
                <w:sz w:val="13"/>
                <w:szCs w:val="13"/>
              </w:rPr>
              <w:t>18</w:t>
            </w:r>
          </w:p>
        </w:tc>
        <w:tc>
          <w:tcPr>
            <w:tcW w:w="615" w:type="pct"/>
            <w:tcMar>
              <w:left w:w="58" w:type="dxa"/>
              <w:right w:w="58" w:type="dxa"/>
            </w:tcMar>
          </w:tcPr>
          <w:p w14:paraId="165CAC9E" w14:textId="77777777" w:rsidR="00B06A08" w:rsidRPr="00E6301C" w:rsidRDefault="00B06A08" w:rsidP="00E6301C">
            <w:pPr>
              <w:pStyle w:val="TableText"/>
              <w:jc w:val="right"/>
              <w:rPr>
                <w:sz w:val="13"/>
                <w:szCs w:val="13"/>
              </w:rPr>
            </w:pPr>
            <w:r w:rsidRPr="00E6301C">
              <w:rPr>
                <w:sz w:val="13"/>
                <w:szCs w:val="13"/>
              </w:rPr>
              <w:t>5.2 (2.8–7.5)</w:t>
            </w:r>
          </w:p>
        </w:tc>
        <w:tc>
          <w:tcPr>
            <w:tcW w:w="185" w:type="pct"/>
            <w:tcMar>
              <w:left w:w="58" w:type="dxa"/>
              <w:right w:w="58" w:type="dxa"/>
            </w:tcMar>
          </w:tcPr>
          <w:p w14:paraId="7C56D60D" w14:textId="77777777" w:rsidR="00B06A08" w:rsidRPr="00E6301C" w:rsidRDefault="00B06A08" w:rsidP="00E6301C">
            <w:pPr>
              <w:pStyle w:val="TableText"/>
              <w:jc w:val="right"/>
              <w:rPr>
                <w:sz w:val="13"/>
                <w:szCs w:val="13"/>
              </w:rPr>
            </w:pPr>
            <w:r w:rsidRPr="00E6301C">
              <w:rPr>
                <w:sz w:val="13"/>
                <w:szCs w:val="13"/>
              </w:rPr>
              <w:t>0</w:t>
            </w:r>
          </w:p>
        </w:tc>
        <w:tc>
          <w:tcPr>
            <w:tcW w:w="749" w:type="pct"/>
            <w:tcMar>
              <w:left w:w="58" w:type="dxa"/>
              <w:right w:w="58" w:type="dxa"/>
            </w:tcMar>
          </w:tcPr>
          <w:p w14:paraId="2A5EBAD1" w14:textId="77777777" w:rsidR="00B06A08" w:rsidRPr="00E6301C" w:rsidRDefault="00B06A08" w:rsidP="00E6301C">
            <w:pPr>
              <w:pStyle w:val="TableText"/>
              <w:jc w:val="right"/>
              <w:rPr>
                <w:sz w:val="13"/>
                <w:szCs w:val="13"/>
              </w:rPr>
            </w:pPr>
            <w:r w:rsidRPr="00E6301C">
              <w:rPr>
                <w:sz w:val="13"/>
                <w:szCs w:val="13"/>
              </w:rPr>
              <w:t>0.0</w:t>
            </w:r>
          </w:p>
        </w:tc>
        <w:tc>
          <w:tcPr>
            <w:tcW w:w="198" w:type="pct"/>
            <w:tcMar>
              <w:left w:w="58" w:type="dxa"/>
              <w:right w:w="58" w:type="dxa"/>
            </w:tcMar>
          </w:tcPr>
          <w:p w14:paraId="0F31B4C7" w14:textId="77777777" w:rsidR="00B06A08" w:rsidRPr="00E6301C" w:rsidRDefault="00B06A08" w:rsidP="00E6301C">
            <w:pPr>
              <w:pStyle w:val="TableText"/>
              <w:jc w:val="right"/>
              <w:rPr>
                <w:sz w:val="13"/>
                <w:szCs w:val="13"/>
              </w:rPr>
            </w:pPr>
            <w:r w:rsidRPr="00E6301C">
              <w:rPr>
                <w:rFonts w:cs="Arial"/>
                <w:sz w:val="13"/>
                <w:szCs w:val="13"/>
              </w:rPr>
              <w:t>3</w:t>
            </w:r>
          </w:p>
        </w:tc>
        <w:tc>
          <w:tcPr>
            <w:tcW w:w="671" w:type="pct"/>
            <w:tcMar>
              <w:left w:w="58" w:type="dxa"/>
              <w:right w:w="58" w:type="dxa"/>
            </w:tcMar>
          </w:tcPr>
          <w:p w14:paraId="00F0E966" w14:textId="77777777" w:rsidR="00B06A08" w:rsidRPr="00E6301C" w:rsidRDefault="00B06A08" w:rsidP="00E6301C">
            <w:pPr>
              <w:pStyle w:val="TableText"/>
              <w:jc w:val="right"/>
              <w:rPr>
                <w:sz w:val="13"/>
                <w:szCs w:val="13"/>
              </w:rPr>
            </w:pPr>
            <w:r w:rsidRPr="00E6301C">
              <w:rPr>
                <w:rFonts w:cs="Arial"/>
                <w:sz w:val="13"/>
                <w:szCs w:val="13"/>
              </w:rPr>
              <w:t>5.2 (0.0–10.9)</w:t>
            </w:r>
          </w:p>
        </w:tc>
        <w:tc>
          <w:tcPr>
            <w:tcW w:w="237" w:type="pct"/>
            <w:tcMar>
              <w:left w:w="58" w:type="dxa"/>
              <w:right w:w="58" w:type="dxa"/>
            </w:tcMar>
          </w:tcPr>
          <w:p w14:paraId="35369CE3" w14:textId="77777777" w:rsidR="00B06A08" w:rsidRPr="00E6301C" w:rsidRDefault="00B06A08" w:rsidP="00E6301C">
            <w:pPr>
              <w:pStyle w:val="TableText"/>
              <w:jc w:val="right"/>
              <w:rPr>
                <w:rFonts w:cs="Arial"/>
                <w:sz w:val="13"/>
                <w:szCs w:val="13"/>
              </w:rPr>
            </w:pPr>
            <w:r w:rsidRPr="00E6301C">
              <w:rPr>
                <w:rFonts w:cs="Arial"/>
                <w:sz w:val="13"/>
                <w:szCs w:val="13"/>
              </w:rPr>
              <w:t>3</w:t>
            </w:r>
          </w:p>
        </w:tc>
        <w:tc>
          <w:tcPr>
            <w:tcW w:w="671" w:type="pct"/>
            <w:tcMar>
              <w:left w:w="58" w:type="dxa"/>
              <w:right w:w="58" w:type="dxa"/>
            </w:tcMar>
          </w:tcPr>
          <w:p w14:paraId="0B2D781A" w14:textId="77777777" w:rsidR="00B06A08" w:rsidRPr="00E6301C" w:rsidRDefault="00B06A08" w:rsidP="00E6301C">
            <w:pPr>
              <w:pStyle w:val="TableText"/>
              <w:jc w:val="right"/>
              <w:rPr>
                <w:rFonts w:cs="Arial"/>
                <w:sz w:val="13"/>
                <w:szCs w:val="13"/>
              </w:rPr>
            </w:pPr>
            <w:r w:rsidRPr="00E6301C">
              <w:rPr>
                <w:rFonts w:cs="Arial"/>
                <w:sz w:val="13"/>
                <w:szCs w:val="13"/>
              </w:rPr>
              <w:t>4.7 (0.0–9.9)</w:t>
            </w:r>
          </w:p>
        </w:tc>
      </w:tr>
      <w:tr w:rsidR="00E6301C" w:rsidRPr="008B66D7" w14:paraId="37CCE53E" w14:textId="77777777" w:rsidTr="00E6301C">
        <w:trPr>
          <w:cantSplit/>
        </w:trPr>
        <w:tc>
          <w:tcPr>
            <w:tcW w:w="506" w:type="pct"/>
          </w:tcPr>
          <w:p w14:paraId="46C672D5" w14:textId="77777777" w:rsidR="00B06A08" w:rsidRPr="008B66D7" w:rsidRDefault="00B06A08" w:rsidP="00D65F8F">
            <w:pPr>
              <w:pStyle w:val="TableText"/>
            </w:pPr>
            <w:r w:rsidRPr="008B66D7">
              <w:t>Army</w:t>
            </w:r>
          </w:p>
        </w:tc>
        <w:tc>
          <w:tcPr>
            <w:tcW w:w="245" w:type="pct"/>
            <w:tcMar>
              <w:left w:w="58" w:type="dxa"/>
              <w:right w:w="58" w:type="dxa"/>
            </w:tcMar>
          </w:tcPr>
          <w:p w14:paraId="46303C08" w14:textId="77777777" w:rsidR="00B06A08" w:rsidRPr="00E6301C" w:rsidRDefault="00B06A08" w:rsidP="00E6301C">
            <w:pPr>
              <w:pStyle w:val="TableText"/>
              <w:jc w:val="right"/>
              <w:rPr>
                <w:sz w:val="13"/>
                <w:szCs w:val="13"/>
              </w:rPr>
            </w:pPr>
            <w:r w:rsidRPr="00E6301C">
              <w:rPr>
                <w:sz w:val="13"/>
                <w:szCs w:val="13"/>
              </w:rPr>
              <w:t>564</w:t>
            </w:r>
          </w:p>
        </w:tc>
        <w:tc>
          <w:tcPr>
            <w:tcW w:w="677" w:type="pct"/>
            <w:tcMar>
              <w:left w:w="58" w:type="dxa"/>
              <w:right w:w="58" w:type="dxa"/>
            </w:tcMar>
          </w:tcPr>
          <w:p w14:paraId="437BD2E7" w14:textId="77777777" w:rsidR="00B06A08" w:rsidRPr="00E6301C" w:rsidRDefault="00B06A08" w:rsidP="00E6301C">
            <w:pPr>
              <w:pStyle w:val="TableText"/>
              <w:jc w:val="right"/>
              <w:rPr>
                <w:sz w:val="13"/>
                <w:szCs w:val="13"/>
              </w:rPr>
            </w:pPr>
            <w:r w:rsidRPr="00E6301C">
              <w:rPr>
                <w:sz w:val="13"/>
                <w:szCs w:val="13"/>
              </w:rPr>
              <w:t>94.2 (92.3–96.0)</w:t>
            </w:r>
          </w:p>
        </w:tc>
        <w:tc>
          <w:tcPr>
            <w:tcW w:w="246" w:type="pct"/>
            <w:tcMar>
              <w:left w:w="58" w:type="dxa"/>
              <w:right w:w="58" w:type="dxa"/>
            </w:tcMar>
          </w:tcPr>
          <w:p w14:paraId="0056B326" w14:textId="77777777" w:rsidR="00B06A08" w:rsidRPr="00E6301C" w:rsidRDefault="00B06A08" w:rsidP="00E6301C">
            <w:pPr>
              <w:pStyle w:val="TableText"/>
              <w:jc w:val="right"/>
              <w:rPr>
                <w:sz w:val="13"/>
                <w:szCs w:val="13"/>
              </w:rPr>
            </w:pPr>
            <w:r w:rsidRPr="00E6301C">
              <w:rPr>
                <w:sz w:val="13"/>
                <w:szCs w:val="13"/>
              </w:rPr>
              <w:t>330</w:t>
            </w:r>
          </w:p>
        </w:tc>
        <w:tc>
          <w:tcPr>
            <w:tcW w:w="615" w:type="pct"/>
            <w:tcMar>
              <w:left w:w="58" w:type="dxa"/>
              <w:right w:w="58" w:type="dxa"/>
            </w:tcMar>
          </w:tcPr>
          <w:p w14:paraId="19237A5F" w14:textId="77777777" w:rsidR="00B06A08" w:rsidRPr="00E6301C" w:rsidRDefault="00B06A08" w:rsidP="00E6301C">
            <w:pPr>
              <w:pStyle w:val="TableText"/>
              <w:jc w:val="right"/>
              <w:rPr>
                <w:sz w:val="13"/>
                <w:szCs w:val="13"/>
              </w:rPr>
            </w:pPr>
            <w:r w:rsidRPr="00E6301C">
              <w:rPr>
                <w:sz w:val="13"/>
                <w:szCs w:val="13"/>
              </w:rPr>
              <w:t>94.8 (92.5–97.2)</w:t>
            </w:r>
          </w:p>
        </w:tc>
        <w:tc>
          <w:tcPr>
            <w:tcW w:w="185" w:type="pct"/>
            <w:tcMar>
              <w:left w:w="58" w:type="dxa"/>
              <w:right w:w="58" w:type="dxa"/>
            </w:tcMar>
          </w:tcPr>
          <w:p w14:paraId="011A3F85" w14:textId="77777777" w:rsidR="00B06A08" w:rsidRPr="00E6301C" w:rsidRDefault="00B06A08" w:rsidP="00E6301C">
            <w:pPr>
              <w:pStyle w:val="TableText"/>
              <w:jc w:val="right"/>
              <w:rPr>
                <w:sz w:val="13"/>
                <w:szCs w:val="13"/>
              </w:rPr>
            </w:pPr>
            <w:r w:rsidRPr="00E6301C">
              <w:rPr>
                <w:rFonts w:cs="Arial"/>
                <w:sz w:val="13"/>
                <w:szCs w:val="13"/>
              </w:rPr>
              <w:t>6</w:t>
            </w:r>
          </w:p>
        </w:tc>
        <w:tc>
          <w:tcPr>
            <w:tcW w:w="749" w:type="pct"/>
            <w:tcMar>
              <w:left w:w="58" w:type="dxa"/>
              <w:right w:w="58" w:type="dxa"/>
            </w:tcMar>
          </w:tcPr>
          <w:p w14:paraId="67038B37" w14:textId="77777777" w:rsidR="00B06A08" w:rsidRPr="00E6301C" w:rsidRDefault="00B06A08" w:rsidP="00E6301C">
            <w:pPr>
              <w:pStyle w:val="TableText"/>
              <w:jc w:val="right"/>
              <w:rPr>
                <w:sz w:val="13"/>
                <w:szCs w:val="13"/>
              </w:rPr>
            </w:pPr>
            <w:r w:rsidRPr="00E6301C">
              <w:rPr>
                <w:rFonts w:cs="Arial"/>
                <w:sz w:val="13"/>
                <w:szCs w:val="13"/>
              </w:rPr>
              <w:t>100.0 (100.0–100.0)</w:t>
            </w:r>
          </w:p>
        </w:tc>
        <w:tc>
          <w:tcPr>
            <w:tcW w:w="198" w:type="pct"/>
            <w:tcMar>
              <w:left w:w="58" w:type="dxa"/>
              <w:right w:w="58" w:type="dxa"/>
            </w:tcMar>
          </w:tcPr>
          <w:p w14:paraId="0E00AE55" w14:textId="77777777" w:rsidR="00B06A08" w:rsidRPr="00E6301C" w:rsidRDefault="00B06A08" w:rsidP="00E6301C">
            <w:pPr>
              <w:pStyle w:val="TableText"/>
              <w:jc w:val="right"/>
              <w:rPr>
                <w:sz w:val="13"/>
                <w:szCs w:val="13"/>
              </w:rPr>
            </w:pPr>
            <w:r w:rsidRPr="00E6301C">
              <w:rPr>
                <w:rFonts w:cs="Arial"/>
                <w:sz w:val="13"/>
                <w:szCs w:val="13"/>
              </w:rPr>
              <w:t>55</w:t>
            </w:r>
          </w:p>
        </w:tc>
        <w:tc>
          <w:tcPr>
            <w:tcW w:w="671" w:type="pct"/>
            <w:tcMar>
              <w:left w:w="58" w:type="dxa"/>
              <w:right w:w="58" w:type="dxa"/>
            </w:tcMar>
          </w:tcPr>
          <w:p w14:paraId="4B2CB2DE" w14:textId="77777777" w:rsidR="00B06A08" w:rsidRPr="00E6301C" w:rsidRDefault="00B06A08" w:rsidP="00E6301C">
            <w:pPr>
              <w:pStyle w:val="TableText"/>
              <w:jc w:val="right"/>
              <w:rPr>
                <w:sz w:val="13"/>
                <w:szCs w:val="13"/>
              </w:rPr>
            </w:pPr>
            <w:r w:rsidRPr="00E6301C">
              <w:rPr>
                <w:rFonts w:cs="Arial"/>
                <w:sz w:val="13"/>
                <w:szCs w:val="13"/>
              </w:rPr>
              <w:t>94.8 (89.1–100.0)</w:t>
            </w:r>
          </w:p>
        </w:tc>
        <w:tc>
          <w:tcPr>
            <w:tcW w:w="237" w:type="pct"/>
            <w:tcMar>
              <w:left w:w="58" w:type="dxa"/>
              <w:right w:w="58" w:type="dxa"/>
            </w:tcMar>
          </w:tcPr>
          <w:p w14:paraId="0CD6CD23" w14:textId="77777777" w:rsidR="00B06A08" w:rsidRPr="00E6301C" w:rsidRDefault="00B06A08" w:rsidP="00E6301C">
            <w:pPr>
              <w:pStyle w:val="TableText"/>
              <w:jc w:val="right"/>
              <w:rPr>
                <w:rFonts w:cs="Arial"/>
                <w:sz w:val="13"/>
                <w:szCs w:val="13"/>
              </w:rPr>
            </w:pPr>
            <w:r w:rsidRPr="00E6301C">
              <w:rPr>
                <w:rFonts w:cs="Arial"/>
                <w:sz w:val="13"/>
                <w:szCs w:val="13"/>
              </w:rPr>
              <w:t>61</w:t>
            </w:r>
          </w:p>
        </w:tc>
        <w:tc>
          <w:tcPr>
            <w:tcW w:w="671" w:type="pct"/>
            <w:tcMar>
              <w:left w:w="58" w:type="dxa"/>
              <w:right w:w="58" w:type="dxa"/>
            </w:tcMar>
          </w:tcPr>
          <w:p w14:paraId="27886D11" w14:textId="77777777" w:rsidR="00B06A08" w:rsidRPr="00E6301C" w:rsidRDefault="00B06A08" w:rsidP="00E6301C">
            <w:pPr>
              <w:pStyle w:val="TableText"/>
              <w:jc w:val="right"/>
              <w:rPr>
                <w:rFonts w:cs="Arial"/>
                <w:sz w:val="13"/>
                <w:szCs w:val="13"/>
              </w:rPr>
            </w:pPr>
            <w:r w:rsidRPr="00E6301C">
              <w:rPr>
                <w:rFonts w:cs="Arial"/>
                <w:sz w:val="13"/>
                <w:szCs w:val="13"/>
              </w:rPr>
              <w:t>95.3 (90.1–100.0)</w:t>
            </w:r>
          </w:p>
        </w:tc>
      </w:tr>
      <w:tr w:rsidR="00E6301C" w:rsidRPr="008B66D7" w14:paraId="3970EACE" w14:textId="77777777" w:rsidTr="00E6301C">
        <w:trPr>
          <w:cnfStyle w:val="000000100000" w:firstRow="0" w:lastRow="0" w:firstColumn="0" w:lastColumn="0" w:oddVBand="0" w:evenVBand="0" w:oddHBand="1" w:evenHBand="0" w:firstRowFirstColumn="0" w:firstRowLastColumn="0" w:lastRowFirstColumn="0" w:lastRowLastColumn="0"/>
          <w:cantSplit/>
        </w:trPr>
        <w:tc>
          <w:tcPr>
            <w:tcW w:w="506" w:type="pct"/>
          </w:tcPr>
          <w:p w14:paraId="4A833A9D" w14:textId="77777777" w:rsidR="00B06A08" w:rsidRPr="008B66D7" w:rsidRDefault="00B06A08" w:rsidP="00D65F8F">
            <w:pPr>
              <w:pStyle w:val="TableText"/>
            </w:pPr>
            <w:r w:rsidRPr="008B66D7">
              <w:t>Air Force</w:t>
            </w:r>
          </w:p>
        </w:tc>
        <w:tc>
          <w:tcPr>
            <w:tcW w:w="245" w:type="pct"/>
            <w:tcMar>
              <w:left w:w="58" w:type="dxa"/>
              <w:right w:w="58" w:type="dxa"/>
            </w:tcMar>
          </w:tcPr>
          <w:p w14:paraId="276C70A1" w14:textId="77777777" w:rsidR="00B06A08" w:rsidRPr="00E6301C" w:rsidRDefault="00B06A08" w:rsidP="00E6301C">
            <w:pPr>
              <w:pStyle w:val="TableText"/>
              <w:jc w:val="right"/>
              <w:rPr>
                <w:sz w:val="13"/>
                <w:szCs w:val="13"/>
              </w:rPr>
            </w:pPr>
            <w:r w:rsidRPr="00E6301C">
              <w:rPr>
                <w:sz w:val="13"/>
                <w:szCs w:val="13"/>
              </w:rPr>
              <w:t>3</w:t>
            </w:r>
          </w:p>
        </w:tc>
        <w:tc>
          <w:tcPr>
            <w:tcW w:w="677" w:type="pct"/>
            <w:tcMar>
              <w:left w:w="58" w:type="dxa"/>
              <w:right w:w="58" w:type="dxa"/>
            </w:tcMar>
          </w:tcPr>
          <w:p w14:paraId="062990EE" w14:textId="77777777" w:rsidR="00B06A08" w:rsidRPr="00E6301C" w:rsidRDefault="00B06A08" w:rsidP="00E6301C">
            <w:pPr>
              <w:pStyle w:val="TableText"/>
              <w:jc w:val="right"/>
              <w:rPr>
                <w:sz w:val="13"/>
                <w:szCs w:val="13"/>
              </w:rPr>
            </w:pPr>
            <w:r w:rsidRPr="00E6301C">
              <w:rPr>
                <w:sz w:val="13"/>
                <w:szCs w:val="13"/>
              </w:rPr>
              <w:t>0.5 (0.0–1.1)</w:t>
            </w:r>
          </w:p>
        </w:tc>
        <w:tc>
          <w:tcPr>
            <w:tcW w:w="246" w:type="pct"/>
            <w:tcMar>
              <w:left w:w="58" w:type="dxa"/>
              <w:right w:w="58" w:type="dxa"/>
            </w:tcMar>
          </w:tcPr>
          <w:p w14:paraId="03A9B608" w14:textId="77777777" w:rsidR="00B06A08" w:rsidRPr="00E6301C" w:rsidRDefault="00B06A08" w:rsidP="00E6301C">
            <w:pPr>
              <w:pStyle w:val="TableText"/>
              <w:jc w:val="right"/>
              <w:rPr>
                <w:sz w:val="13"/>
                <w:szCs w:val="13"/>
              </w:rPr>
            </w:pPr>
            <w:r w:rsidRPr="00E6301C">
              <w:rPr>
                <w:rFonts w:cs="Arial"/>
                <w:sz w:val="13"/>
                <w:szCs w:val="13"/>
              </w:rPr>
              <w:t>0</w:t>
            </w:r>
          </w:p>
        </w:tc>
        <w:tc>
          <w:tcPr>
            <w:tcW w:w="615" w:type="pct"/>
            <w:tcMar>
              <w:left w:w="58" w:type="dxa"/>
              <w:right w:w="58" w:type="dxa"/>
            </w:tcMar>
          </w:tcPr>
          <w:p w14:paraId="20B913E5" w14:textId="77777777" w:rsidR="00B06A08" w:rsidRPr="00E6301C" w:rsidRDefault="00B06A08" w:rsidP="00E6301C">
            <w:pPr>
              <w:pStyle w:val="TableText"/>
              <w:jc w:val="right"/>
              <w:rPr>
                <w:sz w:val="13"/>
                <w:szCs w:val="13"/>
              </w:rPr>
            </w:pPr>
            <w:r w:rsidRPr="00E6301C">
              <w:rPr>
                <w:rFonts w:cs="Arial"/>
                <w:sz w:val="13"/>
                <w:szCs w:val="13"/>
              </w:rPr>
              <w:t>0.0</w:t>
            </w:r>
          </w:p>
        </w:tc>
        <w:tc>
          <w:tcPr>
            <w:tcW w:w="185" w:type="pct"/>
            <w:tcMar>
              <w:left w:w="58" w:type="dxa"/>
              <w:right w:w="58" w:type="dxa"/>
            </w:tcMar>
          </w:tcPr>
          <w:p w14:paraId="773CFA80" w14:textId="77777777" w:rsidR="00B06A08" w:rsidRPr="00E6301C" w:rsidRDefault="00B06A08" w:rsidP="00E6301C">
            <w:pPr>
              <w:pStyle w:val="TableText"/>
              <w:jc w:val="right"/>
              <w:rPr>
                <w:sz w:val="13"/>
                <w:szCs w:val="13"/>
              </w:rPr>
            </w:pPr>
            <w:r w:rsidRPr="00E6301C">
              <w:rPr>
                <w:sz w:val="13"/>
                <w:szCs w:val="13"/>
              </w:rPr>
              <w:t>0</w:t>
            </w:r>
          </w:p>
        </w:tc>
        <w:tc>
          <w:tcPr>
            <w:tcW w:w="749" w:type="pct"/>
            <w:tcMar>
              <w:left w:w="58" w:type="dxa"/>
              <w:right w:w="58" w:type="dxa"/>
            </w:tcMar>
          </w:tcPr>
          <w:p w14:paraId="7962F72F" w14:textId="77777777" w:rsidR="00B06A08" w:rsidRPr="00E6301C" w:rsidRDefault="00B06A08" w:rsidP="00E6301C">
            <w:pPr>
              <w:pStyle w:val="TableText"/>
              <w:jc w:val="right"/>
              <w:rPr>
                <w:sz w:val="13"/>
                <w:szCs w:val="13"/>
              </w:rPr>
            </w:pPr>
            <w:r w:rsidRPr="00E6301C">
              <w:rPr>
                <w:sz w:val="13"/>
                <w:szCs w:val="13"/>
              </w:rPr>
              <w:t>0.0</w:t>
            </w:r>
          </w:p>
        </w:tc>
        <w:tc>
          <w:tcPr>
            <w:tcW w:w="198" w:type="pct"/>
            <w:tcMar>
              <w:left w:w="58" w:type="dxa"/>
              <w:right w:w="58" w:type="dxa"/>
            </w:tcMar>
          </w:tcPr>
          <w:p w14:paraId="64B1BB7C" w14:textId="77777777" w:rsidR="00B06A08" w:rsidRPr="00E6301C" w:rsidRDefault="00B06A08" w:rsidP="00E6301C">
            <w:pPr>
              <w:pStyle w:val="TableText"/>
              <w:jc w:val="right"/>
              <w:rPr>
                <w:sz w:val="13"/>
                <w:szCs w:val="13"/>
              </w:rPr>
            </w:pPr>
            <w:r w:rsidRPr="00E6301C">
              <w:rPr>
                <w:sz w:val="13"/>
                <w:szCs w:val="13"/>
              </w:rPr>
              <w:t>0</w:t>
            </w:r>
          </w:p>
        </w:tc>
        <w:tc>
          <w:tcPr>
            <w:tcW w:w="671" w:type="pct"/>
            <w:tcMar>
              <w:left w:w="58" w:type="dxa"/>
              <w:right w:w="58" w:type="dxa"/>
            </w:tcMar>
          </w:tcPr>
          <w:p w14:paraId="1172762A" w14:textId="77777777" w:rsidR="00B06A08" w:rsidRPr="00E6301C" w:rsidRDefault="00B06A08" w:rsidP="00E6301C">
            <w:pPr>
              <w:pStyle w:val="TableText"/>
              <w:jc w:val="right"/>
              <w:rPr>
                <w:sz w:val="13"/>
                <w:szCs w:val="13"/>
              </w:rPr>
            </w:pPr>
            <w:r w:rsidRPr="00E6301C">
              <w:rPr>
                <w:sz w:val="13"/>
                <w:szCs w:val="13"/>
              </w:rPr>
              <w:t>0.0</w:t>
            </w:r>
          </w:p>
        </w:tc>
        <w:tc>
          <w:tcPr>
            <w:tcW w:w="237" w:type="pct"/>
            <w:tcMar>
              <w:left w:w="58" w:type="dxa"/>
              <w:right w:w="58" w:type="dxa"/>
            </w:tcMar>
          </w:tcPr>
          <w:p w14:paraId="6F2BF53C" w14:textId="77777777" w:rsidR="00B06A08" w:rsidRPr="00E6301C" w:rsidRDefault="00B06A08" w:rsidP="00E6301C">
            <w:pPr>
              <w:pStyle w:val="TableText"/>
              <w:jc w:val="right"/>
              <w:rPr>
                <w:sz w:val="13"/>
                <w:szCs w:val="13"/>
              </w:rPr>
            </w:pPr>
            <w:r w:rsidRPr="00E6301C">
              <w:rPr>
                <w:sz w:val="13"/>
                <w:szCs w:val="13"/>
              </w:rPr>
              <w:t>0</w:t>
            </w:r>
          </w:p>
        </w:tc>
        <w:tc>
          <w:tcPr>
            <w:tcW w:w="671" w:type="pct"/>
            <w:tcMar>
              <w:left w:w="58" w:type="dxa"/>
              <w:right w:w="58" w:type="dxa"/>
            </w:tcMar>
          </w:tcPr>
          <w:p w14:paraId="046BDFAF" w14:textId="77777777" w:rsidR="00B06A08" w:rsidRPr="00E6301C" w:rsidRDefault="00B06A08" w:rsidP="00E6301C">
            <w:pPr>
              <w:pStyle w:val="TableText"/>
              <w:jc w:val="right"/>
              <w:rPr>
                <w:sz w:val="13"/>
                <w:szCs w:val="13"/>
              </w:rPr>
            </w:pPr>
            <w:r w:rsidRPr="00E6301C">
              <w:rPr>
                <w:sz w:val="13"/>
                <w:szCs w:val="13"/>
              </w:rPr>
              <w:t>0.0</w:t>
            </w:r>
          </w:p>
        </w:tc>
      </w:tr>
      <w:tr w:rsidR="00E6301C" w:rsidRPr="008B66D7" w14:paraId="25BFD509" w14:textId="77777777" w:rsidTr="00E6301C">
        <w:trPr>
          <w:cantSplit/>
        </w:trPr>
        <w:tc>
          <w:tcPr>
            <w:tcW w:w="506" w:type="pct"/>
          </w:tcPr>
          <w:p w14:paraId="3BECBD73" w14:textId="77777777" w:rsidR="00B06A08" w:rsidRPr="008B66D7" w:rsidRDefault="00B06A08" w:rsidP="00D65F8F">
            <w:pPr>
              <w:pStyle w:val="TableText"/>
            </w:pPr>
            <w:r w:rsidRPr="008B66D7">
              <w:rPr>
                <w:b/>
              </w:rPr>
              <w:t>Sex</w:t>
            </w:r>
          </w:p>
        </w:tc>
        <w:tc>
          <w:tcPr>
            <w:tcW w:w="245" w:type="pct"/>
            <w:tcMar>
              <w:left w:w="58" w:type="dxa"/>
              <w:right w:w="58" w:type="dxa"/>
            </w:tcMar>
          </w:tcPr>
          <w:p w14:paraId="042CABBD" w14:textId="77777777" w:rsidR="00B06A08" w:rsidRPr="00E6301C" w:rsidRDefault="00B06A08" w:rsidP="00E6301C">
            <w:pPr>
              <w:pStyle w:val="TableText"/>
              <w:jc w:val="right"/>
              <w:rPr>
                <w:sz w:val="13"/>
                <w:szCs w:val="13"/>
              </w:rPr>
            </w:pPr>
          </w:p>
        </w:tc>
        <w:tc>
          <w:tcPr>
            <w:tcW w:w="677" w:type="pct"/>
            <w:tcMar>
              <w:left w:w="58" w:type="dxa"/>
              <w:right w:w="58" w:type="dxa"/>
            </w:tcMar>
          </w:tcPr>
          <w:p w14:paraId="40C525A9" w14:textId="77777777" w:rsidR="00B06A08" w:rsidRPr="00E6301C" w:rsidRDefault="00B06A08" w:rsidP="00E6301C">
            <w:pPr>
              <w:pStyle w:val="TableText"/>
              <w:jc w:val="right"/>
              <w:rPr>
                <w:sz w:val="13"/>
                <w:szCs w:val="13"/>
              </w:rPr>
            </w:pPr>
          </w:p>
        </w:tc>
        <w:tc>
          <w:tcPr>
            <w:tcW w:w="246" w:type="pct"/>
            <w:tcMar>
              <w:left w:w="58" w:type="dxa"/>
              <w:right w:w="58" w:type="dxa"/>
            </w:tcMar>
          </w:tcPr>
          <w:p w14:paraId="6642A07B" w14:textId="77777777" w:rsidR="00B06A08" w:rsidRPr="00E6301C" w:rsidRDefault="00B06A08" w:rsidP="00E6301C">
            <w:pPr>
              <w:pStyle w:val="TableText"/>
              <w:jc w:val="right"/>
              <w:rPr>
                <w:sz w:val="13"/>
                <w:szCs w:val="13"/>
              </w:rPr>
            </w:pPr>
          </w:p>
        </w:tc>
        <w:tc>
          <w:tcPr>
            <w:tcW w:w="615" w:type="pct"/>
            <w:tcMar>
              <w:left w:w="58" w:type="dxa"/>
              <w:right w:w="58" w:type="dxa"/>
            </w:tcMar>
          </w:tcPr>
          <w:p w14:paraId="25137197" w14:textId="77777777" w:rsidR="00B06A08" w:rsidRPr="00E6301C" w:rsidRDefault="00B06A08" w:rsidP="00E6301C">
            <w:pPr>
              <w:pStyle w:val="TableText"/>
              <w:jc w:val="right"/>
              <w:rPr>
                <w:sz w:val="13"/>
                <w:szCs w:val="13"/>
              </w:rPr>
            </w:pPr>
          </w:p>
        </w:tc>
        <w:tc>
          <w:tcPr>
            <w:tcW w:w="185" w:type="pct"/>
            <w:tcMar>
              <w:left w:w="58" w:type="dxa"/>
              <w:right w:w="58" w:type="dxa"/>
            </w:tcMar>
          </w:tcPr>
          <w:p w14:paraId="75F97EB3" w14:textId="77777777" w:rsidR="00B06A08" w:rsidRPr="00E6301C" w:rsidRDefault="00B06A08" w:rsidP="00E6301C">
            <w:pPr>
              <w:pStyle w:val="TableText"/>
              <w:jc w:val="right"/>
              <w:rPr>
                <w:sz w:val="13"/>
                <w:szCs w:val="13"/>
              </w:rPr>
            </w:pPr>
          </w:p>
        </w:tc>
        <w:tc>
          <w:tcPr>
            <w:tcW w:w="749" w:type="pct"/>
            <w:tcMar>
              <w:left w:w="58" w:type="dxa"/>
              <w:right w:w="58" w:type="dxa"/>
            </w:tcMar>
          </w:tcPr>
          <w:p w14:paraId="7F7E98DA" w14:textId="77777777" w:rsidR="00B06A08" w:rsidRPr="00E6301C" w:rsidRDefault="00B06A08" w:rsidP="00E6301C">
            <w:pPr>
              <w:pStyle w:val="TableText"/>
              <w:jc w:val="right"/>
              <w:rPr>
                <w:sz w:val="13"/>
                <w:szCs w:val="13"/>
              </w:rPr>
            </w:pPr>
          </w:p>
        </w:tc>
        <w:tc>
          <w:tcPr>
            <w:tcW w:w="198" w:type="pct"/>
            <w:tcMar>
              <w:left w:w="58" w:type="dxa"/>
              <w:right w:w="58" w:type="dxa"/>
            </w:tcMar>
          </w:tcPr>
          <w:p w14:paraId="36BADEE7" w14:textId="77777777" w:rsidR="00B06A08" w:rsidRPr="00E6301C" w:rsidRDefault="00B06A08" w:rsidP="00E6301C">
            <w:pPr>
              <w:pStyle w:val="TableText"/>
              <w:jc w:val="right"/>
              <w:rPr>
                <w:sz w:val="13"/>
                <w:szCs w:val="13"/>
              </w:rPr>
            </w:pPr>
          </w:p>
        </w:tc>
        <w:tc>
          <w:tcPr>
            <w:tcW w:w="671" w:type="pct"/>
            <w:tcMar>
              <w:left w:w="58" w:type="dxa"/>
              <w:right w:w="58" w:type="dxa"/>
            </w:tcMar>
          </w:tcPr>
          <w:p w14:paraId="3A061990" w14:textId="77777777" w:rsidR="00B06A08" w:rsidRPr="00E6301C" w:rsidRDefault="00B06A08" w:rsidP="00E6301C">
            <w:pPr>
              <w:pStyle w:val="TableText"/>
              <w:jc w:val="right"/>
              <w:rPr>
                <w:sz w:val="13"/>
                <w:szCs w:val="13"/>
              </w:rPr>
            </w:pPr>
          </w:p>
        </w:tc>
        <w:tc>
          <w:tcPr>
            <w:tcW w:w="237" w:type="pct"/>
            <w:tcMar>
              <w:left w:w="58" w:type="dxa"/>
              <w:right w:w="58" w:type="dxa"/>
            </w:tcMar>
          </w:tcPr>
          <w:p w14:paraId="170F7465" w14:textId="77777777" w:rsidR="00B06A08" w:rsidRPr="00E6301C" w:rsidRDefault="00B06A08" w:rsidP="00E6301C">
            <w:pPr>
              <w:pStyle w:val="TableText"/>
              <w:jc w:val="right"/>
              <w:rPr>
                <w:sz w:val="13"/>
                <w:szCs w:val="13"/>
              </w:rPr>
            </w:pPr>
          </w:p>
        </w:tc>
        <w:tc>
          <w:tcPr>
            <w:tcW w:w="671" w:type="pct"/>
            <w:tcMar>
              <w:left w:w="58" w:type="dxa"/>
              <w:right w:w="58" w:type="dxa"/>
            </w:tcMar>
          </w:tcPr>
          <w:p w14:paraId="46F0FA51" w14:textId="77777777" w:rsidR="00B06A08" w:rsidRPr="00E6301C" w:rsidRDefault="00B06A08" w:rsidP="00E6301C">
            <w:pPr>
              <w:pStyle w:val="TableText"/>
              <w:jc w:val="right"/>
              <w:rPr>
                <w:sz w:val="13"/>
                <w:szCs w:val="13"/>
              </w:rPr>
            </w:pPr>
          </w:p>
        </w:tc>
      </w:tr>
      <w:tr w:rsidR="00E6301C" w:rsidRPr="008B66D7" w14:paraId="08AAB699" w14:textId="77777777" w:rsidTr="00E6301C">
        <w:trPr>
          <w:cnfStyle w:val="000000100000" w:firstRow="0" w:lastRow="0" w:firstColumn="0" w:lastColumn="0" w:oddVBand="0" w:evenVBand="0" w:oddHBand="1" w:evenHBand="0" w:firstRowFirstColumn="0" w:firstRowLastColumn="0" w:lastRowFirstColumn="0" w:lastRowLastColumn="0"/>
          <w:cantSplit/>
        </w:trPr>
        <w:tc>
          <w:tcPr>
            <w:tcW w:w="506" w:type="pct"/>
          </w:tcPr>
          <w:p w14:paraId="4B5C8B6B" w14:textId="77777777" w:rsidR="00B06A08" w:rsidRPr="008B66D7" w:rsidRDefault="00B06A08" w:rsidP="00D65F8F">
            <w:pPr>
              <w:pStyle w:val="TableText"/>
            </w:pPr>
            <w:r w:rsidRPr="008B66D7">
              <w:t>Male</w:t>
            </w:r>
          </w:p>
        </w:tc>
        <w:tc>
          <w:tcPr>
            <w:tcW w:w="245" w:type="pct"/>
            <w:tcMar>
              <w:left w:w="58" w:type="dxa"/>
              <w:right w:w="58" w:type="dxa"/>
            </w:tcMar>
          </w:tcPr>
          <w:p w14:paraId="385D56D9" w14:textId="77777777" w:rsidR="00B06A08" w:rsidRPr="00E6301C" w:rsidRDefault="00B06A08" w:rsidP="00E6301C">
            <w:pPr>
              <w:pStyle w:val="TableText"/>
              <w:jc w:val="right"/>
              <w:rPr>
                <w:sz w:val="13"/>
                <w:szCs w:val="13"/>
              </w:rPr>
            </w:pPr>
            <w:r w:rsidRPr="00E6301C">
              <w:rPr>
                <w:sz w:val="13"/>
                <w:szCs w:val="13"/>
              </w:rPr>
              <w:t>589</w:t>
            </w:r>
          </w:p>
        </w:tc>
        <w:tc>
          <w:tcPr>
            <w:tcW w:w="677" w:type="pct"/>
            <w:tcMar>
              <w:left w:w="58" w:type="dxa"/>
              <w:right w:w="58" w:type="dxa"/>
            </w:tcMar>
          </w:tcPr>
          <w:p w14:paraId="6FD9878A" w14:textId="77777777" w:rsidR="00B06A08" w:rsidRPr="00E6301C" w:rsidRDefault="00B06A08" w:rsidP="00E6301C">
            <w:pPr>
              <w:pStyle w:val="TableText"/>
              <w:jc w:val="right"/>
              <w:rPr>
                <w:sz w:val="13"/>
                <w:szCs w:val="13"/>
              </w:rPr>
            </w:pPr>
            <w:r w:rsidRPr="00E6301C">
              <w:rPr>
                <w:sz w:val="13"/>
                <w:szCs w:val="13"/>
              </w:rPr>
              <w:t>98.3 (97.3–99.4)</w:t>
            </w:r>
          </w:p>
        </w:tc>
        <w:tc>
          <w:tcPr>
            <w:tcW w:w="246" w:type="pct"/>
            <w:tcMar>
              <w:left w:w="58" w:type="dxa"/>
              <w:right w:w="58" w:type="dxa"/>
            </w:tcMar>
          </w:tcPr>
          <w:p w14:paraId="0731A8A1" w14:textId="77777777" w:rsidR="00B06A08" w:rsidRPr="00E6301C" w:rsidRDefault="00B06A08" w:rsidP="00E6301C">
            <w:pPr>
              <w:pStyle w:val="TableText"/>
              <w:jc w:val="right"/>
              <w:rPr>
                <w:sz w:val="13"/>
                <w:szCs w:val="13"/>
              </w:rPr>
            </w:pPr>
            <w:r w:rsidRPr="00E6301C">
              <w:rPr>
                <w:sz w:val="13"/>
                <w:szCs w:val="13"/>
              </w:rPr>
              <w:t>343</w:t>
            </w:r>
          </w:p>
        </w:tc>
        <w:tc>
          <w:tcPr>
            <w:tcW w:w="615" w:type="pct"/>
            <w:tcMar>
              <w:left w:w="58" w:type="dxa"/>
              <w:right w:w="58" w:type="dxa"/>
            </w:tcMar>
          </w:tcPr>
          <w:p w14:paraId="171EE6C2" w14:textId="77777777" w:rsidR="00B06A08" w:rsidRPr="00E6301C" w:rsidRDefault="00B06A08" w:rsidP="00E6301C">
            <w:pPr>
              <w:pStyle w:val="TableText"/>
              <w:jc w:val="right"/>
              <w:rPr>
                <w:sz w:val="13"/>
                <w:szCs w:val="13"/>
              </w:rPr>
            </w:pPr>
            <w:r w:rsidRPr="00E6301C">
              <w:rPr>
                <w:sz w:val="13"/>
                <w:szCs w:val="13"/>
              </w:rPr>
              <w:t>98.6 (97.3–99.8)</w:t>
            </w:r>
          </w:p>
        </w:tc>
        <w:tc>
          <w:tcPr>
            <w:tcW w:w="185" w:type="pct"/>
            <w:tcMar>
              <w:left w:w="58" w:type="dxa"/>
              <w:right w:w="58" w:type="dxa"/>
            </w:tcMar>
          </w:tcPr>
          <w:p w14:paraId="178751C8" w14:textId="77777777" w:rsidR="00B06A08" w:rsidRPr="00E6301C" w:rsidRDefault="00B06A08" w:rsidP="00E6301C">
            <w:pPr>
              <w:pStyle w:val="TableText"/>
              <w:jc w:val="right"/>
              <w:rPr>
                <w:sz w:val="13"/>
                <w:szCs w:val="13"/>
              </w:rPr>
            </w:pPr>
            <w:r w:rsidRPr="00E6301C">
              <w:rPr>
                <w:rFonts w:cs="Arial"/>
                <w:sz w:val="13"/>
                <w:szCs w:val="13"/>
              </w:rPr>
              <w:t>6</w:t>
            </w:r>
          </w:p>
        </w:tc>
        <w:tc>
          <w:tcPr>
            <w:tcW w:w="749" w:type="pct"/>
            <w:tcMar>
              <w:left w:w="58" w:type="dxa"/>
              <w:right w:w="58" w:type="dxa"/>
            </w:tcMar>
          </w:tcPr>
          <w:p w14:paraId="3D592D10" w14:textId="77777777" w:rsidR="00B06A08" w:rsidRPr="00E6301C" w:rsidRDefault="00B06A08" w:rsidP="00E6301C">
            <w:pPr>
              <w:pStyle w:val="TableText"/>
              <w:jc w:val="right"/>
              <w:rPr>
                <w:sz w:val="13"/>
                <w:szCs w:val="13"/>
              </w:rPr>
            </w:pPr>
            <w:r w:rsidRPr="00E6301C">
              <w:rPr>
                <w:rFonts w:cs="Arial"/>
                <w:sz w:val="13"/>
                <w:szCs w:val="13"/>
              </w:rPr>
              <w:t>100.0 (100.0–100.0)</w:t>
            </w:r>
          </w:p>
        </w:tc>
        <w:tc>
          <w:tcPr>
            <w:tcW w:w="198" w:type="pct"/>
            <w:tcMar>
              <w:left w:w="58" w:type="dxa"/>
              <w:right w:w="58" w:type="dxa"/>
            </w:tcMar>
          </w:tcPr>
          <w:p w14:paraId="21229CA0" w14:textId="77777777" w:rsidR="00B06A08" w:rsidRPr="00E6301C" w:rsidRDefault="00B06A08" w:rsidP="00E6301C">
            <w:pPr>
              <w:pStyle w:val="TableText"/>
              <w:jc w:val="right"/>
              <w:rPr>
                <w:sz w:val="13"/>
                <w:szCs w:val="13"/>
              </w:rPr>
            </w:pPr>
            <w:r w:rsidRPr="00E6301C">
              <w:rPr>
                <w:rFonts w:cs="Arial"/>
                <w:sz w:val="13"/>
                <w:szCs w:val="13"/>
              </w:rPr>
              <w:t>56</w:t>
            </w:r>
          </w:p>
        </w:tc>
        <w:tc>
          <w:tcPr>
            <w:tcW w:w="671" w:type="pct"/>
            <w:tcMar>
              <w:left w:w="58" w:type="dxa"/>
              <w:right w:w="58" w:type="dxa"/>
            </w:tcMar>
          </w:tcPr>
          <w:p w14:paraId="47DF697C" w14:textId="77777777" w:rsidR="00B06A08" w:rsidRPr="00E6301C" w:rsidRDefault="00B06A08" w:rsidP="00E6301C">
            <w:pPr>
              <w:pStyle w:val="TableText"/>
              <w:jc w:val="right"/>
              <w:rPr>
                <w:sz w:val="13"/>
                <w:szCs w:val="13"/>
              </w:rPr>
            </w:pPr>
            <w:r w:rsidRPr="00E6301C">
              <w:rPr>
                <w:rFonts w:cs="Arial"/>
                <w:sz w:val="13"/>
                <w:szCs w:val="13"/>
              </w:rPr>
              <w:t>96.6 (91.9–100.0)</w:t>
            </w:r>
          </w:p>
        </w:tc>
        <w:tc>
          <w:tcPr>
            <w:tcW w:w="237" w:type="pct"/>
            <w:tcMar>
              <w:left w:w="58" w:type="dxa"/>
              <w:right w:w="58" w:type="dxa"/>
            </w:tcMar>
          </w:tcPr>
          <w:p w14:paraId="60DE9F33" w14:textId="77777777" w:rsidR="00B06A08" w:rsidRPr="00E6301C" w:rsidRDefault="00B06A08" w:rsidP="00E6301C">
            <w:pPr>
              <w:pStyle w:val="TableText"/>
              <w:jc w:val="right"/>
              <w:rPr>
                <w:rFonts w:cs="Arial"/>
                <w:sz w:val="13"/>
                <w:szCs w:val="13"/>
              </w:rPr>
            </w:pPr>
            <w:r w:rsidRPr="00E6301C">
              <w:rPr>
                <w:rFonts w:cs="Arial"/>
                <w:sz w:val="13"/>
                <w:szCs w:val="13"/>
              </w:rPr>
              <w:t>62</w:t>
            </w:r>
          </w:p>
        </w:tc>
        <w:tc>
          <w:tcPr>
            <w:tcW w:w="671" w:type="pct"/>
            <w:tcMar>
              <w:left w:w="58" w:type="dxa"/>
              <w:right w:w="58" w:type="dxa"/>
            </w:tcMar>
          </w:tcPr>
          <w:p w14:paraId="578E499B" w14:textId="77777777" w:rsidR="00B06A08" w:rsidRPr="00E6301C" w:rsidRDefault="00B06A08" w:rsidP="00E6301C">
            <w:pPr>
              <w:pStyle w:val="TableText"/>
              <w:jc w:val="right"/>
              <w:rPr>
                <w:rFonts w:cs="Arial"/>
                <w:sz w:val="13"/>
                <w:szCs w:val="13"/>
              </w:rPr>
            </w:pPr>
            <w:r w:rsidRPr="00E6301C">
              <w:rPr>
                <w:rFonts w:cs="Arial"/>
                <w:sz w:val="13"/>
                <w:szCs w:val="13"/>
              </w:rPr>
              <w:t>96.9 (92.6–100.0)</w:t>
            </w:r>
          </w:p>
        </w:tc>
      </w:tr>
      <w:tr w:rsidR="00E6301C" w:rsidRPr="008B66D7" w14:paraId="464368CF" w14:textId="77777777" w:rsidTr="00E6301C">
        <w:trPr>
          <w:cantSplit/>
        </w:trPr>
        <w:tc>
          <w:tcPr>
            <w:tcW w:w="506" w:type="pct"/>
          </w:tcPr>
          <w:p w14:paraId="182BC5A7" w14:textId="77777777" w:rsidR="00B06A08" w:rsidRPr="008B66D7" w:rsidRDefault="00B06A08" w:rsidP="00D65F8F">
            <w:pPr>
              <w:pStyle w:val="TableText"/>
              <w:rPr>
                <w:b/>
              </w:rPr>
            </w:pPr>
            <w:r w:rsidRPr="008B66D7">
              <w:t>Female</w:t>
            </w:r>
          </w:p>
        </w:tc>
        <w:tc>
          <w:tcPr>
            <w:tcW w:w="245" w:type="pct"/>
            <w:tcMar>
              <w:left w:w="58" w:type="dxa"/>
              <w:right w:w="58" w:type="dxa"/>
            </w:tcMar>
          </w:tcPr>
          <w:p w14:paraId="624A68BD" w14:textId="77777777" w:rsidR="00B06A08" w:rsidRPr="00E6301C" w:rsidRDefault="00B06A08" w:rsidP="00E6301C">
            <w:pPr>
              <w:pStyle w:val="TableText"/>
              <w:jc w:val="right"/>
              <w:rPr>
                <w:sz w:val="13"/>
                <w:szCs w:val="13"/>
              </w:rPr>
            </w:pPr>
            <w:r w:rsidRPr="00E6301C">
              <w:rPr>
                <w:sz w:val="13"/>
                <w:szCs w:val="13"/>
              </w:rPr>
              <w:t>10</w:t>
            </w:r>
          </w:p>
        </w:tc>
        <w:tc>
          <w:tcPr>
            <w:tcW w:w="677" w:type="pct"/>
            <w:tcMar>
              <w:left w:w="58" w:type="dxa"/>
              <w:right w:w="58" w:type="dxa"/>
            </w:tcMar>
          </w:tcPr>
          <w:p w14:paraId="5BA10907" w14:textId="77777777" w:rsidR="00B06A08" w:rsidRPr="00E6301C" w:rsidRDefault="00B06A08" w:rsidP="00E6301C">
            <w:pPr>
              <w:pStyle w:val="TableText"/>
              <w:jc w:val="right"/>
              <w:rPr>
                <w:sz w:val="13"/>
                <w:szCs w:val="13"/>
              </w:rPr>
            </w:pPr>
            <w:r w:rsidRPr="00E6301C">
              <w:rPr>
                <w:sz w:val="13"/>
                <w:szCs w:val="13"/>
              </w:rPr>
              <w:t>1.7 (0.6–2.7)</w:t>
            </w:r>
          </w:p>
        </w:tc>
        <w:tc>
          <w:tcPr>
            <w:tcW w:w="246" w:type="pct"/>
            <w:tcMar>
              <w:left w:w="58" w:type="dxa"/>
              <w:right w:w="58" w:type="dxa"/>
            </w:tcMar>
          </w:tcPr>
          <w:p w14:paraId="4BE440BC" w14:textId="77777777" w:rsidR="00B06A08" w:rsidRPr="00E6301C" w:rsidRDefault="00B06A08" w:rsidP="00E6301C">
            <w:pPr>
              <w:pStyle w:val="TableText"/>
              <w:jc w:val="right"/>
              <w:rPr>
                <w:sz w:val="13"/>
                <w:szCs w:val="13"/>
              </w:rPr>
            </w:pPr>
            <w:r w:rsidRPr="00E6301C">
              <w:rPr>
                <w:sz w:val="13"/>
                <w:szCs w:val="13"/>
              </w:rPr>
              <w:t>5</w:t>
            </w:r>
          </w:p>
        </w:tc>
        <w:tc>
          <w:tcPr>
            <w:tcW w:w="615" w:type="pct"/>
            <w:tcMar>
              <w:left w:w="58" w:type="dxa"/>
              <w:right w:w="58" w:type="dxa"/>
            </w:tcMar>
          </w:tcPr>
          <w:p w14:paraId="0E945B6B" w14:textId="77777777" w:rsidR="00B06A08" w:rsidRPr="00E6301C" w:rsidRDefault="00B06A08" w:rsidP="00E6301C">
            <w:pPr>
              <w:pStyle w:val="TableText"/>
              <w:jc w:val="right"/>
              <w:rPr>
                <w:sz w:val="13"/>
                <w:szCs w:val="13"/>
              </w:rPr>
            </w:pPr>
            <w:r w:rsidRPr="00E6301C">
              <w:rPr>
                <w:sz w:val="13"/>
                <w:szCs w:val="13"/>
              </w:rPr>
              <w:t>1.4 (0.2–2.7)</w:t>
            </w:r>
          </w:p>
        </w:tc>
        <w:tc>
          <w:tcPr>
            <w:tcW w:w="185" w:type="pct"/>
            <w:tcMar>
              <w:left w:w="58" w:type="dxa"/>
              <w:right w:w="58" w:type="dxa"/>
            </w:tcMar>
          </w:tcPr>
          <w:p w14:paraId="6C83D9A8" w14:textId="77777777" w:rsidR="00B06A08" w:rsidRPr="00E6301C" w:rsidRDefault="00B06A08" w:rsidP="00E6301C">
            <w:pPr>
              <w:pStyle w:val="TableText"/>
              <w:jc w:val="right"/>
              <w:rPr>
                <w:sz w:val="13"/>
                <w:szCs w:val="13"/>
              </w:rPr>
            </w:pPr>
            <w:r w:rsidRPr="00E6301C">
              <w:rPr>
                <w:sz w:val="13"/>
                <w:szCs w:val="13"/>
              </w:rPr>
              <w:t>0</w:t>
            </w:r>
          </w:p>
        </w:tc>
        <w:tc>
          <w:tcPr>
            <w:tcW w:w="749" w:type="pct"/>
            <w:tcMar>
              <w:left w:w="58" w:type="dxa"/>
              <w:right w:w="58" w:type="dxa"/>
            </w:tcMar>
          </w:tcPr>
          <w:p w14:paraId="1941EE4E" w14:textId="77777777" w:rsidR="00B06A08" w:rsidRPr="00E6301C" w:rsidRDefault="00B06A08" w:rsidP="00E6301C">
            <w:pPr>
              <w:pStyle w:val="TableText"/>
              <w:jc w:val="right"/>
              <w:rPr>
                <w:sz w:val="13"/>
                <w:szCs w:val="13"/>
              </w:rPr>
            </w:pPr>
            <w:r w:rsidRPr="00E6301C">
              <w:rPr>
                <w:sz w:val="13"/>
                <w:szCs w:val="13"/>
              </w:rPr>
              <w:t>0.0</w:t>
            </w:r>
          </w:p>
        </w:tc>
        <w:tc>
          <w:tcPr>
            <w:tcW w:w="198" w:type="pct"/>
            <w:tcMar>
              <w:left w:w="58" w:type="dxa"/>
              <w:right w:w="58" w:type="dxa"/>
            </w:tcMar>
          </w:tcPr>
          <w:p w14:paraId="115FEBF3" w14:textId="77777777" w:rsidR="00B06A08" w:rsidRPr="00E6301C" w:rsidRDefault="00B06A08" w:rsidP="00E6301C">
            <w:pPr>
              <w:pStyle w:val="TableText"/>
              <w:jc w:val="right"/>
              <w:rPr>
                <w:sz w:val="13"/>
                <w:szCs w:val="13"/>
              </w:rPr>
            </w:pPr>
            <w:r w:rsidRPr="00E6301C">
              <w:rPr>
                <w:rFonts w:cs="Arial"/>
                <w:sz w:val="13"/>
                <w:szCs w:val="13"/>
              </w:rPr>
              <w:t>2</w:t>
            </w:r>
          </w:p>
        </w:tc>
        <w:tc>
          <w:tcPr>
            <w:tcW w:w="671" w:type="pct"/>
            <w:tcMar>
              <w:left w:w="58" w:type="dxa"/>
              <w:right w:w="58" w:type="dxa"/>
            </w:tcMar>
          </w:tcPr>
          <w:p w14:paraId="27EB72F0" w14:textId="77777777" w:rsidR="00B06A08" w:rsidRPr="00E6301C" w:rsidRDefault="00B06A08" w:rsidP="00E6301C">
            <w:pPr>
              <w:pStyle w:val="TableText"/>
              <w:jc w:val="right"/>
              <w:rPr>
                <w:sz w:val="13"/>
                <w:szCs w:val="13"/>
              </w:rPr>
            </w:pPr>
            <w:r w:rsidRPr="00E6301C">
              <w:rPr>
                <w:rFonts w:cs="Arial"/>
                <w:sz w:val="13"/>
                <w:szCs w:val="13"/>
              </w:rPr>
              <w:t>3.4 (0.0–8.1)</w:t>
            </w:r>
          </w:p>
        </w:tc>
        <w:tc>
          <w:tcPr>
            <w:tcW w:w="237" w:type="pct"/>
            <w:tcMar>
              <w:left w:w="58" w:type="dxa"/>
              <w:right w:w="58" w:type="dxa"/>
            </w:tcMar>
          </w:tcPr>
          <w:p w14:paraId="0EA53ABB" w14:textId="77777777" w:rsidR="00B06A08" w:rsidRPr="00E6301C" w:rsidRDefault="00B06A08" w:rsidP="00E6301C">
            <w:pPr>
              <w:pStyle w:val="TableText"/>
              <w:jc w:val="right"/>
              <w:rPr>
                <w:rFonts w:cs="Arial"/>
                <w:sz w:val="13"/>
                <w:szCs w:val="13"/>
              </w:rPr>
            </w:pPr>
            <w:r w:rsidRPr="00E6301C">
              <w:rPr>
                <w:rFonts w:cs="Arial"/>
                <w:sz w:val="13"/>
                <w:szCs w:val="13"/>
              </w:rPr>
              <w:t>2</w:t>
            </w:r>
          </w:p>
        </w:tc>
        <w:tc>
          <w:tcPr>
            <w:tcW w:w="671" w:type="pct"/>
            <w:tcMar>
              <w:left w:w="58" w:type="dxa"/>
              <w:right w:w="58" w:type="dxa"/>
            </w:tcMar>
          </w:tcPr>
          <w:p w14:paraId="73CACDBB" w14:textId="77777777" w:rsidR="00B06A08" w:rsidRPr="00E6301C" w:rsidRDefault="00B06A08" w:rsidP="00E6301C">
            <w:pPr>
              <w:pStyle w:val="TableText"/>
              <w:jc w:val="right"/>
              <w:rPr>
                <w:rFonts w:cs="Arial"/>
                <w:sz w:val="13"/>
                <w:szCs w:val="13"/>
              </w:rPr>
            </w:pPr>
            <w:r w:rsidRPr="00E6301C">
              <w:rPr>
                <w:rFonts w:cs="Arial"/>
                <w:sz w:val="13"/>
                <w:szCs w:val="13"/>
              </w:rPr>
              <w:t>3.1 (0.0–7.4)</w:t>
            </w:r>
          </w:p>
        </w:tc>
      </w:tr>
      <w:tr w:rsidR="00E6301C" w:rsidRPr="008B66D7" w14:paraId="2D376B4B" w14:textId="77777777" w:rsidTr="00E6301C">
        <w:trPr>
          <w:cnfStyle w:val="000000100000" w:firstRow="0" w:lastRow="0" w:firstColumn="0" w:lastColumn="0" w:oddVBand="0" w:evenVBand="0" w:oddHBand="1" w:evenHBand="0" w:firstRowFirstColumn="0" w:firstRowLastColumn="0" w:lastRowFirstColumn="0" w:lastRowLastColumn="0"/>
          <w:cantSplit/>
        </w:trPr>
        <w:tc>
          <w:tcPr>
            <w:tcW w:w="506" w:type="pct"/>
          </w:tcPr>
          <w:p w14:paraId="23189A01" w14:textId="77777777" w:rsidR="00B06A08" w:rsidRPr="008B66D7" w:rsidRDefault="00B06A08" w:rsidP="00D65F8F">
            <w:pPr>
              <w:pStyle w:val="TableText"/>
            </w:pPr>
            <w:r w:rsidRPr="008B66D7">
              <w:rPr>
                <w:b/>
              </w:rPr>
              <w:t>Rank</w:t>
            </w:r>
          </w:p>
        </w:tc>
        <w:tc>
          <w:tcPr>
            <w:tcW w:w="245" w:type="pct"/>
            <w:tcMar>
              <w:left w:w="58" w:type="dxa"/>
              <w:right w:w="58" w:type="dxa"/>
            </w:tcMar>
          </w:tcPr>
          <w:p w14:paraId="01D8D2D0" w14:textId="77777777" w:rsidR="00B06A08" w:rsidRPr="00E6301C" w:rsidRDefault="00B06A08" w:rsidP="00E6301C">
            <w:pPr>
              <w:pStyle w:val="TableText"/>
              <w:jc w:val="right"/>
              <w:rPr>
                <w:sz w:val="13"/>
                <w:szCs w:val="13"/>
              </w:rPr>
            </w:pPr>
          </w:p>
        </w:tc>
        <w:tc>
          <w:tcPr>
            <w:tcW w:w="677" w:type="pct"/>
            <w:tcMar>
              <w:left w:w="58" w:type="dxa"/>
              <w:right w:w="58" w:type="dxa"/>
            </w:tcMar>
          </w:tcPr>
          <w:p w14:paraId="761C1CBF" w14:textId="77777777" w:rsidR="00B06A08" w:rsidRPr="00E6301C" w:rsidRDefault="00B06A08" w:rsidP="00E6301C">
            <w:pPr>
              <w:pStyle w:val="TableText"/>
              <w:jc w:val="right"/>
              <w:rPr>
                <w:sz w:val="13"/>
                <w:szCs w:val="13"/>
              </w:rPr>
            </w:pPr>
          </w:p>
        </w:tc>
        <w:tc>
          <w:tcPr>
            <w:tcW w:w="246" w:type="pct"/>
            <w:tcMar>
              <w:left w:w="58" w:type="dxa"/>
              <w:right w:w="58" w:type="dxa"/>
            </w:tcMar>
          </w:tcPr>
          <w:p w14:paraId="2F87CB85" w14:textId="77777777" w:rsidR="00B06A08" w:rsidRPr="00E6301C" w:rsidRDefault="00B06A08" w:rsidP="00E6301C">
            <w:pPr>
              <w:pStyle w:val="TableText"/>
              <w:jc w:val="right"/>
              <w:rPr>
                <w:sz w:val="13"/>
                <w:szCs w:val="13"/>
              </w:rPr>
            </w:pPr>
          </w:p>
        </w:tc>
        <w:tc>
          <w:tcPr>
            <w:tcW w:w="615" w:type="pct"/>
            <w:tcMar>
              <w:left w:w="58" w:type="dxa"/>
              <w:right w:w="58" w:type="dxa"/>
            </w:tcMar>
          </w:tcPr>
          <w:p w14:paraId="079768BD" w14:textId="77777777" w:rsidR="00B06A08" w:rsidRPr="00E6301C" w:rsidRDefault="00B06A08" w:rsidP="00E6301C">
            <w:pPr>
              <w:pStyle w:val="TableText"/>
              <w:jc w:val="right"/>
              <w:rPr>
                <w:sz w:val="13"/>
                <w:szCs w:val="13"/>
              </w:rPr>
            </w:pPr>
          </w:p>
        </w:tc>
        <w:tc>
          <w:tcPr>
            <w:tcW w:w="185" w:type="pct"/>
            <w:tcMar>
              <w:left w:w="58" w:type="dxa"/>
              <w:right w:w="58" w:type="dxa"/>
            </w:tcMar>
          </w:tcPr>
          <w:p w14:paraId="5699CFB5" w14:textId="77777777" w:rsidR="00B06A08" w:rsidRPr="00E6301C" w:rsidRDefault="00B06A08" w:rsidP="00E6301C">
            <w:pPr>
              <w:pStyle w:val="TableText"/>
              <w:jc w:val="right"/>
              <w:rPr>
                <w:sz w:val="13"/>
                <w:szCs w:val="13"/>
              </w:rPr>
            </w:pPr>
          </w:p>
        </w:tc>
        <w:tc>
          <w:tcPr>
            <w:tcW w:w="749" w:type="pct"/>
            <w:tcMar>
              <w:left w:w="58" w:type="dxa"/>
              <w:right w:w="58" w:type="dxa"/>
            </w:tcMar>
          </w:tcPr>
          <w:p w14:paraId="65C243AB" w14:textId="77777777" w:rsidR="00B06A08" w:rsidRPr="00E6301C" w:rsidRDefault="00B06A08" w:rsidP="00E6301C">
            <w:pPr>
              <w:pStyle w:val="TableText"/>
              <w:jc w:val="right"/>
              <w:rPr>
                <w:sz w:val="13"/>
                <w:szCs w:val="13"/>
              </w:rPr>
            </w:pPr>
          </w:p>
        </w:tc>
        <w:tc>
          <w:tcPr>
            <w:tcW w:w="198" w:type="pct"/>
            <w:tcMar>
              <w:left w:w="58" w:type="dxa"/>
              <w:right w:w="58" w:type="dxa"/>
            </w:tcMar>
          </w:tcPr>
          <w:p w14:paraId="68AAED0E" w14:textId="77777777" w:rsidR="00B06A08" w:rsidRPr="00E6301C" w:rsidRDefault="00B06A08" w:rsidP="00E6301C">
            <w:pPr>
              <w:pStyle w:val="TableText"/>
              <w:jc w:val="right"/>
              <w:rPr>
                <w:sz w:val="13"/>
                <w:szCs w:val="13"/>
              </w:rPr>
            </w:pPr>
          </w:p>
        </w:tc>
        <w:tc>
          <w:tcPr>
            <w:tcW w:w="671" w:type="pct"/>
            <w:tcMar>
              <w:left w:w="58" w:type="dxa"/>
              <w:right w:w="58" w:type="dxa"/>
            </w:tcMar>
          </w:tcPr>
          <w:p w14:paraId="00552E8C" w14:textId="77777777" w:rsidR="00B06A08" w:rsidRPr="00E6301C" w:rsidRDefault="00B06A08" w:rsidP="00E6301C">
            <w:pPr>
              <w:pStyle w:val="TableText"/>
              <w:jc w:val="right"/>
              <w:rPr>
                <w:sz w:val="13"/>
                <w:szCs w:val="13"/>
              </w:rPr>
            </w:pPr>
          </w:p>
        </w:tc>
        <w:tc>
          <w:tcPr>
            <w:tcW w:w="237" w:type="pct"/>
            <w:tcMar>
              <w:left w:w="58" w:type="dxa"/>
              <w:right w:w="58" w:type="dxa"/>
            </w:tcMar>
          </w:tcPr>
          <w:p w14:paraId="5EE75905" w14:textId="77777777" w:rsidR="00B06A08" w:rsidRPr="00E6301C" w:rsidRDefault="00B06A08" w:rsidP="00E6301C">
            <w:pPr>
              <w:pStyle w:val="TableText"/>
              <w:jc w:val="right"/>
              <w:rPr>
                <w:sz w:val="13"/>
                <w:szCs w:val="13"/>
              </w:rPr>
            </w:pPr>
          </w:p>
        </w:tc>
        <w:tc>
          <w:tcPr>
            <w:tcW w:w="671" w:type="pct"/>
            <w:tcMar>
              <w:left w:w="58" w:type="dxa"/>
              <w:right w:w="58" w:type="dxa"/>
            </w:tcMar>
          </w:tcPr>
          <w:p w14:paraId="6C4EFC71" w14:textId="77777777" w:rsidR="00B06A08" w:rsidRPr="00E6301C" w:rsidRDefault="00B06A08" w:rsidP="00E6301C">
            <w:pPr>
              <w:pStyle w:val="TableText"/>
              <w:jc w:val="right"/>
              <w:rPr>
                <w:sz w:val="13"/>
                <w:szCs w:val="13"/>
              </w:rPr>
            </w:pPr>
          </w:p>
        </w:tc>
      </w:tr>
      <w:tr w:rsidR="00E6301C" w:rsidRPr="008B66D7" w14:paraId="45602111" w14:textId="77777777" w:rsidTr="00E6301C">
        <w:trPr>
          <w:cantSplit/>
        </w:trPr>
        <w:tc>
          <w:tcPr>
            <w:tcW w:w="506" w:type="pct"/>
          </w:tcPr>
          <w:p w14:paraId="421BF9FB" w14:textId="77777777" w:rsidR="00B06A08" w:rsidRPr="008B66D7" w:rsidRDefault="00B06A08" w:rsidP="00D65F8F">
            <w:pPr>
              <w:pStyle w:val="TableText"/>
            </w:pPr>
            <w:r w:rsidRPr="008B66D7">
              <w:t>OFFR</w:t>
            </w:r>
          </w:p>
        </w:tc>
        <w:tc>
          <w:tcPr>
            <w:tcW w:w="245" w:type="pct"/>
            <w:tcMar>
              <w:left w:w="58" w:type="dxa"/>
              <w:right w:w="58" w:type="dxa"/>
            </w:tcMar>
          </w:tcPr>
          <w:p w14:paraId="4651F4F0" w14:textId="77777777" w:rsidR="00B06A08" w:rsidRPr="00E6301C" w:rsidRDefault="00B06A08" w:rsidP="00E6301C">
            <w:pPr>
              <w:pStyle w:val="TableText"/>
              <w:jc w:val="right"/>
              <w:rPr>
                <w:sz w:val="13"/>
                <w:szCs w:val="13"/>
              </w:rPr>
            </w:pPr>
            <w:r w:rsidRPr="00E6301C">
              <w:rPr>
                <w:sz w:val="13"/>
                <w:szCs w:val="13"/>
              </w:rPr>
              <w:t>49</w:t>
            </w:r>
          </w:p>
        </w:tc>
        <w:tc>
          <w:tcPr>
            <w:tcW w:w="677" w:type="pct"/>
            <w:tcMar>
              <w:left w:w="58" w:type="dxa"/>
              <w:right w:w="58" w:type="dxa"/>
            </w:tcMar>
          </w:tcPr>
          <w:p w14:paraId="512E8476" w14:textId="77777777" w:rsidR="00B06A08" w:rsidRPr="00E6301C" w:rsidRDefault="00B06A08" w:rsidP="00E6301C">
            <w:pPr>
              <w:pStyle w:val="TableText"/>
              <w:jc w:val="right"/>
              <w:rPr>
                <w:sz w:val="13"/>
                <w:szCs w:val="13"/>
              </w:rPr>
            </w:pPr>
            <w:r w:rsidRPr="00E6301C">
              <w:rPr>
                <w:sz w:val="13"/>
                <w:szCs w:val="13"/>
              </w:rPr>
              <w:t>8.2 (6.0–10.4)</w:t>
            </w:r>
          </w:p>
        </w:tc>
        <w:tc>
          <w:tcPr>
            <w:tcW w:w="246" w:type="pct"/>
            <w:tcMar>
              <w:left w:w="58" w:type="dxa"/>
              <w:right w:w="58" w:type="dxa"/>
            </w:tcMar>
          </w:tcPr>
          <w:p w14:paraId="009C8494" w14:textId="77777777" w:rsidR="00B06A08" w:rsidRPr="00E6301C" w:rsidRDefault="00B06A08" w:rsidP="00E6301C">
            <w:pPr>
              <w:pStyle w:val="TableText"/>
              <w:jc w:val="right"/>
              <w:rPr>
                <w:sz w:val="13"/>
                <w:szCs w:val="13"/>
              </w:rPr>
            </w:pPr>
            <w:r w:rsidRPr="00E6301C">
              <w:rPr>
                <w:sz w:val="13"/>
                <w:szCs w:val="13"/>
              </w:rPr>
              <w:t>19</w:t>
            </w:r>
          </w:p>
        </w:tc>
        <w:tc>
          <w:tcPr>
            <w:tcW w:w="615" w:type="pct"/>
            <w:tcMar>
              <w:left w:w="58" w:type="dxa"/>
              <w:right w:w="58" w:type="dxa"/>
            </w:tcMar>
          </w:tcPr>
          <w:p w14:paraId="0F96CFDA" w14:textId="77777777" w:rsidR="00B06A08" w:rsidRPr="00E6301C" w:rsidRDefault="00B06A08" w:rsidP="00E6301C">
            <w:pPr>
              <w:pStyle w:val="TableText"/>
              <w:jc w:val="right"/>
              <w:rPr>
                <w:sz w:val="13"/>
                <w:szCs w:val="13"/>
              </w:rPr>
            </w:pPr>
            <w:r w:rsidRPr="00E6301C">
              <w:rPr>
                <w:sz w:val="13"/>
                <w:szCs w:val="13"/>
              </w:rPr>
              <w:t>5.5 (3.1–7.8)</w:t>
            </w:r>
          </w:p>
        </w:tc>
        <w:tc>
          <w:tcPr>
            <w:tcW w:w="185" w:type="pct"/>
            <w:tcMar>
              <w:left w:w="58" w:type="dxa"/>
              <w:right w:w="58" w:type="dxa"/>
            </w:tcMar>
          </w:tcPr>
          <w:p w14:paraId="27B08682" w14:textId="77777777" w:rsidR="00B06A08" w:rsidRPr="00E6301C" w:rsidRDefault="00B06A08" w:rsidP="00E6301C">
            <w:pPr>
              <w:pStyle w:val="TableText"/>
              <w:jc w:val="right"/>
              <w:rPr>
                <w:sz w:val="13"/>
                <w:szCs w:val="13"/>
              </w:rPr>
            </w:pPr>
            <w:r w:rsidRPr="00E6301C">
              <w:rPr>
                <w:sz w:val="13"/>
                <w:szCs w:val="13"/>
              </w:rPr>
              <w:t>0</w:t>
            </w:r>
          </w:p>
        </w:tc>
        <w:tc>
          <w:tcPr>
            <w:tcW w:w="749" w:type="pct"/>
            <w:tcMar>
              <w:left w:w="58" w:type="dxa"/>
              <w:right w:w="58" w:type="dxa"/>
            </w:tcMar>
          </w:tcPr>
          <w:p w14:paraId="3A2503EE" w14:textId="77777777" w:rsidR="00B06A08" w:rsidRPr="00E6301C" w:rsidRDefault="00B06A08" w:rsidP="00E6301C">
            <w:pPr>
              <w:pStyle w:val="TableText"/>
              <w:jc w:val="right"/>
              <w:rPr>
                <w:sz w:val="13"/>
                <w:szCs w:val="13"/>
              </w:rPr>
            </w:pPr>
            <w:r w:rsidRPr="00E6301C">
              <w:rPr>
                <w:sz w:val="13"/>
                <w:szCs w:val="13"/>
              </w:rPr>
              <w:t>0.0</w:t>
            </w:r>
          </w:p>
        </w:tc>
        <w:tc>
          <w:tcPr>
            <w:tcW w:w="198" w:type="pct"/>
            <w:tcMar>
              <w:left w:w="58" w:type="dxa"/>
              <w:right w:w="58" w:type="dxa"/>
            </w:tcMar>
          </w:tcPr>
          <w:p w14:paraId="3914835C" w14:textId="77777777" w:rsidR="00B06A08" w:rsidRPr="00E6301C" w:rsidRDefault="00B06A08" w:rsidP="00E6301C">
            <w:pPr>
              <w:pStyle w:val="TableText"/>
              <w:jc w:val="right"/>
              <w:rPr>
                <w:sz w:val="13"/>
                <w:szCs w:val="13"/>
              </w:rPr>
            </w:pPr>
            <w:r w:rsidRPr="00E6301C">
              <w:rPr>
                <w:rFonts w:cs="Arial"/>
                <w:sz w:val="13"/>
                <w:szCs w:val="13"/>
              </w:rPr>
              <w:t>5</w:t>
            </w:r>
          </w:p>
        </w:tc>
        <w:tc>
          <w:tcPr>
            <w:tcW w:w="671" w:type="pct"/>
            <w:tcMar>
              <w:left w:w="58" w:type="dxa"/>
              <w:right w:w="58" w:type="dxa"/>
            </w:tcMar>
          </w:tcPr>
          <w:p w14:paraId="630043ED" w14:textId="77777777" w:rsidR="00B06A08" w:rsidRPr="00E6301C" w:rsidRDefault="00B06A08" w:rsidP="00E6301C">
            <w:pPr>
              <w:pStyle w:val="TableText"/>
              <w:jc w:val="right"/>
              <w:rPr>
                <w:sz w:val="13"/>
                <w:szCs w:val="13"/>
              </w:rPr>
            </w:pPr>
            <w:r w:rsidRPr="00E6301C">
              <w:rPr>
                <w:rFonts w:cs="Arial"/>
                <w:sz w:val="13"/>
                <w:szCs w:val="13"/>
              </w:rPr>
              <w:t>8.6 (1.4–15.8)</w:t>
            </w:r>
          </w:p>
        </w:tc>
        <w:tc>
          <w:tcPr>
            <w:tcW w:w="237" w:type="pct"/>
            <w:tcMar>
              <w:left w:w="58" w:type="dxa"/>
              <w:right w:w="58" w:type="dxa"/>
            </w:tcMar>
          </w:tcPr>
          <w:p w14:paraId="1C3ABD55" w14:textId="77777777" w:rsidR="00B06A08" w:rsidRPr="00E6301C" w:rsidRDefault="00B06A08" w:rsidP="00E6301C">
            <w:pPr>
              <w:pStyle w:val="TableText"/>
              <w:jc w:val="right"/>
              <w:rPr>
                <w:rFonts w:cs="Arial"/>
                <w:sz w:val="13"/>
                <w:szCs w:val="13"/>
              </w:rPr>
            </w:pPr>
            <w:r w:rsidRPr="00E6301C">
              <w:rPr>
                <w:rFonts w:cs="Arial"/>
                <w:sz w:val="13"/>
                <w:szCs w:val="13"/>
              </w:rPr>
              <w:t>5</w:t>
            </w:r>
          </w:p>
        </w:tc>
        <w:tc>
          <w:tcPr>
            <w:tcW w:w="671" w:type="pct"/>
            <w:tcMar>
              <w:left w:w="58" w:type="dxa"/>
              <w:right w:w="58" w:type="dxa"/>
            </w:tcMar>
          </w:tcPr>
          <w:p w14:paraId="147E1E61" w14:textId="77777777" w:rsidR="00B06A08" w:rsidRPr="00E6301C" w:rsidRDefault="00B06A08" w:rsidP="00E6301C">
            <w:pPr>
              <w:pStyle w:val="TableText"/>
              <w:jc w:val="right"/>
              <w:rPr>
                <w:rFonts w:cs="Arial"/>
                <w:sz w:val="13"/>
                <w:szCs w:val="13"/>
              </w:rPr>
            </w:pPr>
            <w:r w:rsidRPr="00E6301C">
              <w:rPr>
                <w:rFonts w:cs="Arial"/>
                <w:sz w:val="13"/>
                <w:szCs w:val="13"/>
              </w:rPr>
              <w:t>7.8 (1.2–14.4)</w:t>
            </w:r>
          </w:p>
        </w:tc>
      </w:tr>
      <w:tr w:rsidR="00E6301C" w:rsidRPr="008B66D7" w14:paraId="26AFC230" w14:textId="77777777" w:rsidTr="00E6301C">
        <w:trPr>
          <w:cnfStyle w:val="000000100000" w:firstRow="0" w:lastRow="0" w:firstColumn="0" w:lastColumn="0" w:oddVBand="0" w:evenVBand="0" w:oddHBand="1" w:evenHBand="0" w:firstRowFirstColumn="0" w:firstRowLastColumn="0" w:lastRowFirstColumn="0" w:lastRowLastColumn="0"/>
          <w:cantSplit/>
        </w:trPr>
        <w:tc>
          <w:tcPr>
            <w:tcW w:w="506" w:type="pct"/>
          </w:tcPr>
          <w:p w14:paraId="13E15B00" w14:textId="77777777" w:rsidR="00B06A08" w:rsidRPr="008B66D7" w:rsidRDefault="00B06A08" w:rsidP="00D65F8F">
            <w:pPr>
              <w:pStyle w:val="TableText"/>
            </w:pPr>
            <w:r w:rsidRPr="008B66D7">
              <w:t>NCO</w:t>
            </w:r>
          </w:p>
        </w:tc>
        <w:tc>
          <w:tcPr>
            <w:tcW w:w="245" w:type="pct"/>
            <w:tcMar>
              <w:left w:w="58" w:type="dxa"/>
              <w:right w:w="58" w:type="dxa"/>
            </w:tcMar>
          </w:tcPr>
          <w:p w14:paraId="476CCFF6" w14:textId="77777777" w:rsidR="00B06A08" w:rsidRPr="00E6301C" w:rsidRDefault="00B06A08" w:rsidP="00E6301C">
            <w:pPr>
              <w:pStyle w:val="TableText"/>
              <w:jc w:val="right"/>
              <w:rPr>
                <w:sz w:val="13"/>
                <w:szCs w:val="13"/>
              </w:rPr>
            </w:pPr>
            <w:r w:rsidRPr="00E6301C">
              <w:rPr>
                <w:sz w:val="13"/>
                <w:szCs w:val="13"/>
              </w:rPr>
              <w:t>204</w:t>
            </w:r>
          </w:p>
        </w:tc>
        <w:tc>
          <w:tcPr>
            <w:tcW w:w="677" w:type="pct"/>
            <w:tcMar>
              <w:left w:w="58" w:type="dxa"/>
              <w:right w:w="58" w:type="dxa"/>
            </w:tcMar>
          </w:tcPr>
          <w:p w14:paraId="3472FCB7" w14:textId="77777777" w:rsidR="00B06A08" w:rsidRPr="00E6301C" w:rsidRDefault="00B06A08" w:rsidP="00E6301C">
            <w:pPr>
              <w:pStyle w:val="TableText"/>
              <w:jc w:val="right"/>
              <w:rPr>
                <w:sz w:val="13"/>
                <w:szCs w:val="13"/>
              </w:rPr>
            </w:pPr>
            <w:r w:rsidRPr="00E6301C">
              <w:rPr>
                <w:sz w:val="13"/>
                <w:szCs w:val="13"/>
              </w:rPr>
              <w:t>34.1 (30.3–37.9)</w:t>
            </w:r>
          </w:p>
        </w:tc>
        <w:tc>
          <w:tcPr>
            <w:tcW w:w="246" w:type="pct"/>
            <w:tcMar>
              <w:left w:w="58" w:type="dxa"/>
              <w:right w:w="58" w:type="dxa"/>
            </w:tcMar>
          </w:tcPr>
          <w:p w14:paraId="3A55C4FC" w14:textId="77777777" w:rsidR="00B06A08" w:rsidRPr="00E6301C" w:rsidRDefault="00B06A08" w:rsidP="00E6301C">
            <w:pPr>
              <w:pStyle w:val="TableText"/>
              <w:jc w:val="right"/>
              <w:rPr>
                <w:sz w:val="13"/>
                <w:szCs w:val="13"/>
              </w:rPr>
            </w:pPr>
            <w:r w:rsidRPr="00E6301C">
              <w:rPr>
                <w:sz w:val="13"/>
                <w:szCs w:val="13"/>
              </w:rPr>
              <w:t>109</w:t>
            </w:r>
          </w:p>
        </w:tc>
        <w:tc>
          <w:tcPr>
            <w:tcW w:w="615" w:type="pct"/>
            <w:tcMar>
              <w:left w:w="58" w:type="dxa"/>
              <w:right w:w="58" w:type="dxa"/>
            </w:tcMar>
          </w:tcPr>
          <w:p w14:paraId="0772BC7C" w14:textId="77777777" w:rsidR="00B06A08" w:rsidRPr="00E6301C" w:rsidRDefault="00B06A08" w:rsidP="00E6301C">
            <w:pPr>
              <w:pStyle w:val="TableText"/>
              <w:jc w:val="right"/>
              <w:rPr>
                <w:sz w:val="13"/>
                <w:szCs w:val="13"/>
              </w:rPr>
            </w:pPr>
            <w:r w:rsidRPr="00E6301C">
              <w:rPr>
                <w:sz w:val="13"/>
                <w:szCs w:val="13"/>
              </w:rPr>
              <w:t>31.3 (26.4–36.2)</w:t>
            </w:r>
          </w:p>
        </w:tc>
        <w:tc>
          <w:tcPr>
            <w:tcW w:w="185" w:type="pct"/>
            <w:tcMar>
              <w:left w:w="58" w:type="dxa"/>
              <w:right w:w="58" w:type="dxa"/>
            </w:tcMar>
          </w:tcPr>
          <w:p w14:paraId="57B598B8" w14:textId="77777777" w:rsidR="00B06A08" w:rsidRPr="00E6301C" w:rsidRDefault="00B06A08" w:rsidP="00E6301C">
            <w:pPr>
              <w:pStyle w:val="TableText"/>
              <w:jc w:val="right"/>
              <w:rPr>
                <w:sz w:val="13"/>
                <w:szCs w:val="13"/>
              </w:rPr>
            </w:pPr>
            <w:r w:rsidRPr="00E6301C">
              <w:rPr>
                <w:rFonts w:cs="Arial"/>
                <w:sz w:val="13"/>
                <w:szCs w:val="13"/>
              </w:rPr>
              <w:t>3</w:t>
            </w:r>
          </w:p>
        </w:tc>
        <w:tc>
          <w:tcPr>
            <w:tcW w:w="749" w:type="pct"/>
            <w:tcMar>
              <w:left w:w="58" w:type="dxa"/>
              <w:right w:w="58" w:type="dxa"/>
            </w:tcMar>
          </w:tcPr>
          <w:p w14:paraId="6CB0A31B" w14:textId="77777777" w:rsidR="00B06A08" w:rsidRPr="00E6301C" w:rsidRDefault="00B06A08" w:rsidP="00E6301C">
            <w:pPr>
              <w:pStyle w:val="TableText"/>
              <w:jc w:val="right"/>
              <w:rPr>
                <w:sz w:val="13"/>
                <w:szCs w:val="13"/>
              </w:rPr>
            </w:pPr>
            <w:r w:rsidRPr="00E6301C">
              <w:rPr>
                <w:rFonts w:cs="Arial"/>
                <w:sz w:val="13"/>
                <w:szCs w:val="13"/>
              </w:rPr>
              <w:t>50.0 (10.0–90.0)</w:t>
            </w:r>
          </w:p>
        </w:tc>
        <w:tc>
          <w:tcPr>
            <w:tcW w:w="198" w:type="pct"/>
            <w:tcMar>
              <w:left w:w="58" w:type="dxa"/>
              <w:right w:w="58" w:type="dxa"/>
            </w:tcMar>
          </w:tcPr>
          <w:p w14:paraId="4F6E41F6" w14:textId="77777777" w:rsidR="00B06A08" w:rsidRPr="00E6301C" w:rsidRDefault="00B06A08" w:rsidP="00E6301C">
            <w:pPr>
              <w:pStyle w:val="TableText"/>
              <w:jc w:val="right"/>
              <w:rPr>
                <w:sz w:val="13"/>
                <w:szCs w:val="13"/>
              </w:rPr>
            </w:pPr>
            <w:r w:rsidRPr="00E6301C">
              <w:rPr>
                <w:rFonts w:cs="Arial"/>
                <w:sz w:val="13"/>
                <w:szCs w:val="13"/>
              </w:rPr>
              <w:t>39</w:t>
            </w:r>
          </w:p>
        </w:tc>
        <w:tc>
          <w:tcPr>
            <w:tcW w:w="671" w:type="pct"/>
            <w:tcMar>
              <w:left w:w="58" w:type="dxa"/>
              <w:right w:w="58" w:type="dxa"/>
            </w:tcMar>
          </w:tcPr>
          <w:p w14:paraId="53E55DA5" w14:textId="77777777" w:rsidR="00B06A08" w:rsidRPr="00E6301C" w:rsidRDefault="00B06A08" w:rsidP="00E6301C">
            <w:pPr>
              <w:pStyle w:val="TableText"/>
              <w:jc w:val="right"/>
              <w:rPr>
                <w:sz w:val="13"/>
                <w:szCs w:val="13"/>
              </w:rPr>
            </w:pPr>
            <w:r w:rsidRPr="00E6301C">
              <w:rPr>
                <w:rFonts w:cs="Arial"/>
                <w:sz w:val="13"/>
                <w:szCs w:val="13"/>
              </w:rPr>
              <w:t>67.2 (55.2–79.3)</w:t>
            </w:r>
          </w:p>
        </w:tc>
        <w:tc>
          <w:tcPr>
            <w:tcW w:w="237" w:type="pct"/>
            <w:tcMar>
              <w:left w:w="58" w:type="dxa"/>
              <w:right w:w="58" w:type="dxa"/>
            </w:tcMar>
          </w:tcPr>
          <w:p w14:paraId="214676A2" w14:textId="77777777" w:rsidR="00B06A08" w:rsidRPr="00E6301C" w:rsidRDefault="00B06A08" w:rsidP="00E6301C">
            <w:pPr>
              <w:pStyle w:val="TableText"/>
              <w:jc w:val="right"/>
              <w:rPr>
                <w:rFonts w:cs="Arial"/>
                <w:sz w:val="13"/>
                <w:szCs w:val="13"/>
              </w:rPr>
            </w:pPr>
            <w:r w:rsidRPr="00E6301C">
              <w:rPr>
                <w:rFonts w:cs="Arial"/>
                <w:sz w:val="13"/>
                <w:szCs w:val="13"/>
              </w:rPr>
              <w:t>42</w:t>
            </w:r>
          </w:p>
        </w:tc>
        <w:tc>
          <w:tcPr>
            <w:tcW w:w="671" w:type="pct"/>
            <w:tcMar>
              <w:left w:w="58" w:type="dxa"/>
              <w:right w:w="58" w:type="dxa"/>
            </w:tcMar>
          </w:tcPr>
          <w:p w14:paraId="2741E9B6" w14:textId="77777777" w:rsidR="00B06A08" w:rsidRPr="00E6301C" w:rsidRDefault="00B06A08" w:rsidP="00E6301C">
            <w:pPr>
              <w:pStyle w:val="TableText"/>
              <w:jc w:val="right"/>
              <w:rPr>
                <w:rFonts w:cs="Arial"/>
                <w:sz w:val="13"/>
                <w:szCs w:val="13"/>
              </w:rPr>
            </w:pPr>
            <w:r w:rsidRPr="00E6301C">
              <w:rPr>
                <w:rFonts w:cs="Arial"/>
                <w:sz w:val="13"/>
                <w:szCs w:val="13"/>
              </w:rPr>
              <w:t>65.6 (54.0–77.3)</w:t>
            </w:r>
          </w:p>
        </w:tc>
      </w:tr>
      <w:tr w:rsidR="00E6301C" w:rsidRPr="008B66D7" w14:paraId="71839608" w14:textId="77777777" w:rsidTr="00E6301C">
        <w:trPr>
          <w:cantSplit/>
        </w:trPr>
        <w:tc>
          <w:tcPr>
            <w:tcW w:w="506" w:type="pct"/>
          </w:tcPr>
          <w:p w14:paraId="3FB96176" w14:textId="77777777" w:rsidR="00B06A08" w:rsidRPr="008B66D7" w:rsidRDefault="00B06A08" w:rsidP="00D65F8F">
            <w:pPr>
              <w:pStyle w:val="TableText"/>
            </w:pPr>
            <w:r w:rsidRPr="008B66D7">
              <w:t xml:space="preserve">Other </w:t>
            </w:r>
          </w:p>
        </w:tc>
        <w:tc>
          <w:tcPr>
            <w:tcW w:w="245" w:type="pct"/>
            <w:tcMar>
              <w:left w:w="58" w:type="dxa"/>
              <w:right w:w="58" w:type="dxa"/>
            </w:tcMar>
          </w:tcPr>
          <w:p w14:paraId="45DCC448" w14:textId="77777777" w:rsidR="00B06A08" w:rsidRPr="00E6301C" w:rsidRDefault="00B06A08" w:rsidP="00E6301C">
            <w:pPr>
              <w:pStyle w:val="TableText"/>
              <w:jc w:val="right"/>
              <w:rPr>
                <w:sz w:val="13"/>
                <w:szCs w:val="13"/>
              </w:rPr>
            </w:pPr>
            <w:r w:rsidRPr="00E6301C">
              <w:rPr>
                <w:sz w:val="13"/>
                <w:szCs w:val="13"/>
              </w:rPr>
              <w:t>346</w:t>
            </w:r>
          </w:p>
        </w:tc>
        <w:tc>
          <w:tcPr>
            <w:tcW w:w="677" w:type="pct"/>
            <w:tcMar>
              <w:left w:w="58" w:type="dxa"/>
              <w:right w:w="58" w:type="dxa"/>
            </w:tcMar>
          </w:tcPr>
          <w:p w14:paraId="4162E4E2" w14:textId="77777777" w:rsidR="00B06A08" w:rsidRPr="00E6301C" w:rsidRDefault="00B06A08" w:rsidP="00E6301C">
            <w:pPr>
              <w:pStyle w:val="TableText"/>
              <w:jc w:val="right"/>
              <w:rPr>
                <w:sz w:val="13"/>
                <w:szCs w:val="13"/>
              </w:rPr>
            </w:pPr>
            <w:r w:rsidRPr="00E6301C">
              <w:rPr>
                <w:sz w:val="13"/>
                <w:szCs w:val="13"/>
              </w:rPr>
              <w:t>57.8 (53.8–61.7)</w:t>
            </w:r>
          </w:p>
        </w:tc>
        <w:tc>
          <w:tcPr>
            <w:tcW w:w="246" w:type="pct"/>
            <w:tcMar>
              <w:left w:w="58" w:type="dxa"/>
              <w:right w:w="58" w:type="dxa"/>
            </w:tcMar>
          </w:tcPr>
          <w:p w14:paraId="09F38D11" w14:textId="77777777" w:rsidR="00B06A08" w:rsidRPr="00E6301C" w:rsidRDefault="00B06A08" w:rsidP="00E6301C">
            <w:pPr>
              <w:pStyle w:val="TableText"/>
              <w:jc w:val="right"/>
              <w:rPr>
                <w:sz w:val="13"/>
                <w:szCs w:val="13"/>
              </w:rPr>
            </w:pPr>
            <w:r w:rsidRPr="00E6301C">
              <w:rPr>
                <w:sz w:val="13"/>
                <w:szCs w:val="13"/>
              </w:rPr>
              <w:t>220</w:t>
            </w:r>
          </w:p>
        </w:tc>
        <w:tc>
          <w:tcPr>
            <w:tcW w:w="615" w:type="pct"/>
            <w:tcMar>
              <w:left w:w="58" w:type="dxa"/>
              <w:right w:w="58" w:type="dxa"/>
            </w:tcMar>
          </w:tcPr>
          <w:p w14:paraId="5F778C48" w14:textId="77777777" w:rsidR="00B06A08" w:rsidRPr="00E6301C" w:rsidRDefault="00B06A08" w:rsidP="00E6301C">
            <w:pPr>
              <w:pStyle w:val="TableText"/>
              <w:jc w:val="right"/>
              <w:rPr>
                <w:sz w:val="13"/>
                <w:szCs w:val="13"/>
              </w:rPr>
            </w:pPr>
            <w:r w:rsidRPr="00E6301C">
              <w:rPr>
                <w:sz w:val="13"/>
                <w:szCs w:val="13"/>
              </w:rPr>
              <w:t>63.2 (58.2–68.3)</w:t>
            </w:r>
          </w:p>
        </w:tc>
        <w:tc>
          <w:tcPr>
            <w:tcW w:w="185" w:type="pct"/>
            <w:tcMar>
              <w:left w:w="58" w:type="dxa"/>
              <w:right w:w="58" w:type="dxa"/>
            </w:tcMar>
          </w:tcPr>
          <w:p w14:paraId="084D8E76" w14:textId="77777777" w:rsidR="00B06A08" w:rsidRPr="00E6301C" w:rsidRDefault="00B06A08" w:rsidP="00E6301C">
            <w:pPr>
              <w:pStyle w:val="TableText"/>
              <w:jc w:val="right"/>
              <w:rPr>
                <w:sz w:val="13"/>
                <w:szCs w:val="13"/>
              </w:rPr>
            </w:pPr>
            <w:r w:rsidRPr="00E6301C">
              <w:rPr>
                <w:rFonts w:cs="Arial"/>
                <w:sz w:val="13"/>
                <w:szCs w:val="13"/>
              </w:rPr>
              <w:t>2</w:t>
            </w:r>
          </w:p>
        </w:tc>
        <w:tc>
          <w:tcPr>
            <w:tcW w:w="749" w:type="pct"/>
            <w:tcMar>
              <w:left w:w="58" w:type="dxa"/>
              <w:right w:w="58" w:type="dxa"/>
            </w:tcMar>
          </w:tcPr>
          <w:p w14:paraId="225EF25A" w14:textId="77777777" w:rsidR="00B06A08" w:rsidRPr="00E6301C" w:rsidRDefault="00B06A08" w:rsidP="00E6301C">
            <w:pPr>
              <w:pStyle w:val="TableText"/>
              <w:jc w:val="right"/>
              <w:rPr>
                <w:sz w:val="13"/>
                <w:szCs w:val="13"/>
              </w:rPr>
            </w:pPr>
            <w:r w:rsidRPr="00E6301C">
              <w:rPr>
                <w:rFonts w:cs="Arial"/>
                <w:sz w:val="13"/>
                <w:szCs w:val="13"/>
              </w:rPr>
              <w:t>33.3 (0.0–71.1)</w:t>
            </w:r>
          </w:p>
        </w:tc>
        <w:tc>
          <w:tcPr>
            <w:tcW w:w="198" w:type="pct"/>
            <w:tcMar>
              <w:left w:w="58" w:type="dxa"/>
              <w:right w:w="58" w:type="dxa"/>
            </w:tcMar>
          </w:tcPr>
          <w:p w14:paraId="2F8423FD" w14:textId="77777777" w:rsidR="00B06A08" w:rsidRPr="00E6301C" w:rsidRDefault="00B06A08" w:rsidP="00E6301C">
            <w:pPr>
              <w:pStyle w:val="TableText"/>
              <w:jc w:val="right"/>
              <w:rPr>
                <w:sz w:val="13"/>
                <w:szCs w:val="13"/>
              </w:rPr>
            </w:pPr>
            <w:r w:rsidRPr="00E6301C">
              <w:rPr>
                <w:rFonts w:cs="Arial"/>
                <w:sz w:val="13"/>
                <w:szCs w:val="13"/>
              </w:rPr>
              <w:t>14</w:t>
            </w:r>
          </w:p>
        </w:tc>
        <w:tc>
          <w:tcPr>
            <w:tcW w:w="671" w:type="pct"/>
            <w:tcMar>
              <w:left w:w="58" w:type="dxa"/>
              <w:right w:w="58" w:type="dxa"/>
            </w:tcMar>
          </w:tcPr>
          <w:p w14:paraId="7B656AB6" w14:textId="77777777" w:rsidR="00B06A08" w:rsidRPr="00E6301C" w:rsidRDefault="00B06A08" w:rsidP="00E6301C">
            <w:pPr>
              <w:pStyle w:val="TableText"/>
              <w:jc w:val="right"/>
              <w:rPr>
                <w:sz w:val="13"/>
                <w:szCs w:val="13"/>
              </w:rPr>
            </w:pPr>
            <w:r w:rsidRPr="00E6301C">
              <w:rPr>
                <w:rFonts w:cs="Arial"/>
                <w:sz w:val="13"/>
                <w:szCs w:val="13"/>
              </w:rPr>
              <w:t>24.1 (13.1–35.2)</w:t>
            </w:r>
          </w:p>
        </w:tc>
        <w:tc>
          <w:tcPr>
            <w:tcW w:w="237" w:type="pct"/>
            <w:tcMar>
              <w:left w:w="58" w:type="dxa"/>
              <w:right w:w="58" w:type="dxa"/>
            </w:tcMar>
          </w:tcPr>
          <w:p w14:paraId="7CBBC518" w14:textId="77777777" w:rsidR="00B06A08" w:rsidRPr="00E6301C" w:rsidRDefault="00B06A08" w:rsidP="00E6301C">
            <w:pPr>
              <w:pStyle w:val="TableText"/>
              <w:jc w:val="right"/>
              <w:rPr>
                <w:rFonts w:cs="Arial"/>
                <w:sz w:val="13"/>
                <w:szCs w:val="13"/>
              </w:rPr>
            </w:pPr>
            <w:r w:rsidRPr="00E6301C">
              <w:rPr>
                <w:rFonts w:cs="Arial"/>
                <w:sz w:val="13"/>
                <w:szCs w:val="13"/>
              </w:rPr>
              <w:t>16</w:t>
            </w:r>
          </w:p>
        </w:tc>
        <w:tc>
          <w:tcPr>
            <w:tcW w:w="671" w:type="pct"/>
            <w:tcMar>
              <w:left w:w="58" w:type="dxa"/>
              <w:right w:w="58" w:type="dxa"/>
            </w:tcMar>
          </w:tcPr>
          <w:p w14:paraId="4A852906" w14:textId="77777777" w:rsidR="00B06A08" w:rsidRPr="00E6301C" w:rsidRDefault="00B06A08" w:rsidP="00E6301C">
            <w:pPr>
              <w:pStyle w:val="TableText"/>
              <w:jc w:val="right"/>
              <w:rPr>
                <w:rFonts w:cs="Arial"/>
                <w:sz w:val="13"/>
                <w:szCs w:val="13"/>
              </w:rPr>
            </w:pPr>
            <w:r w:rsidRPr="00E6301C">
              <w:rPr>
                <w:rFonts w:cs="Arial"/>
                <w:sz w:val="13"/>
                <w:szCs w:val="13"/>
              </w:rPr>
              <w:t>25.0 (14.4–35.6)</w:t>
            </w:r>
          </w:p>
        </w:tc>
      </w:tr>
      <w:tr w:rsidR="00E6301C" w:rsidRPr="008B66D7" w14:paraId="634335AD" w14:textId="77777777" w:rsidTr="00E6301C">
        <w:trPr>
          <w:cnfStyle w:val="000000100000" w:firstRow="0" w:lastRow="0" w:firstColumn="0" w:lastColumn="0" w:oddVBand="0" w:evenVBand="0" w:oddHBand="1" w:evenHBand="0" w:firstRowFirstColumn="0" w:firstRowLastColumn="0" w:lastRowFirstColumn="0" w:lastRowLastColumn="0"/>
          <w:cantSplit/>
        </w:trPr>
        <w:tc>
          <w:tcPr>
            <w:tcW w:w="506" w:type="pct"/>
          </w:tcPr>
          <w:p w14:paraId="601F9C5A" w14:textId="77777777" w:rsidR="00B06A08" w:rsidRPr="008B66D7" w:rsidRDefault="00B06A08" w:rsidP="00D65F8F">
            <w:pPr>
              <w:pStyle w:val="TableText"/>
            </w:pPr>
            <w:r w:rsidRPr="008B66D7">
              <w:t>Missing</w:t>
            </w:r>
          </w:p>
        </w:tc>
        <w:tc>
          <w:tcPr>
            <w:tcW w:w="245" w:type="pct"/>
            <w:tcMar>
              <w:left w:w="58" w:type="dxa"/>
              <w:right w:w="58" w:type="dxa"/>
            </w:tcMar>
          </w:tcPr>
          <w:p w14:paraId="37BE14D1" w14:textId="77777777" w:rsidR="00B06A08" w:rsidRPr="00E6301C" w:rsidRDefault="00B06A08" w:rsidP="00E6301C">
            <w:pPr>
              <w:pStyle w:val="TableText"/>
              <w:jc w:val="right"/>
              <w:rPr>
                <w:sz w:val="13"/>
                <w:szCs w:val="13"/>
              </w:rPr>
            </w:pPr>
            <w:r w:rsidRPr="00E6301C">
              <w:rPr>
                <w:rFonts w:cs="Arial"/>
                <w:sz w:val="13"/>
                <w:szCs w:val="13"/>
              </w:rPr>
              <w:t>0</w:t>
            </w:r>
          </w:p>
        </w:tc>
        <w:tc>
          <w:tcPr>
            <w:tcW w:w="677" w:type="pct"/>
            <w:tcMar>
              <w:left w:w="58" w:type="dxa"/>
              <w:right w:w="58" w:type="dxa"/>
            </w:tcMar>
          </w:tcPr>
          <w:p w14:paraId="123173E4" w14:textId="77777777" w:rsidR="00B06A08" w:rsidRPr="00E6301C" w:rsidRDefault="00B06A08" w:rsidP="00E6301C">
            <w:pPr>
              <w:pStyle w:val="TableText"/>
              <w:jc w:val="right"/>
              <w:rPr>
                <w:sz w:val="13"/>
                <w:szCs w:val="13"/>
              </w:rPr>
            </w:pPr>
            <w:r w:rsidRPr="00E6301C">
              <w:rPr>
                <w:rFonts w:cs="Arial"/>
                <w:sz w:val="13"/>
                <w:szCs w:val="13"/>
              </w:rPr>
              <w:t>0.0</w:t>
            </w:r>
          </w:p>
        </w:tc>
        <w:tc>
          <w:tcPr>
            <w:tcW w:w="246" w:type="pct"/>
            <w:tcMar>
              <w:left w:w="58" w:type="dxa"/>
              <w:right w:w="58" w:type="dxa"/>
            </w:tcMar>
          </w:tcPr>
          <w:p w14:paraId="0E379CC4" w14:textId="77777777" w:rsidR="00B06A08" w:rsidRPr="00E6301C" w:rsidRDefault="00B06A08" w:rsidP="00E6301C">
            <w:pPr>
              <w:pStyle w:val="TableText"/>
              <w:jc w:val="right"/>
              <w:rPr>
                <w:rFonts w:cs="Arial"/>
                <w:sz w:val="13"/>
                <w:szCs w:val="13"/>
              </w:rPr>
            </w:pPr>
            <w:r w:rsidRPr="00E6301C">
              <w:rPr>
                <w:rFonts w:cs="Arial"/>
                <w:sz w:val="13"/>
                <w:szCs w:val="13"/>
              </w:rPr>
              <w:t>0</w:t>
            </w:r>
          </w:p>
        </w:tc>
        <w:tc>
          <w:tcPr>
            <w:tcW w:w="615" w:type="pct"/>
            <w:tcMar>
              <w:left w:w="58" w:type="dxa"/>
              <w:right w:w="58" w:type="dxa"/>
            </w:tcMar>
          </w:tcPr>
          <w:p w14:paraId="0685C1C1" w14:textId="77777777" w:rsidR="00B06A08" w:rsidRPr="00E6301C" w:rsidRDefault="00B06A08" w:rsidP="00E6301C">
            <w:pPr>
              <w:pStyle w:val="TableText"/>
              <w:jc w:val="right"/>
              <w:rPr>
                <w:rFonts w:cs="Arial"/>
                <w:sz w:val="13"/>
                <w:szCs w:val="13"/>
              </w:rPr>
            </w:pPr>
            <w:r w:rsidRPr="00E6301C">
              <w:rPr>
                <w:rFonts w:cs="Arial"/>
                <w:sz w:val="13"/>
                <w:szCs w:val="13"/>
              </w:rPr>
              <w:t>0.0</w:t>
            </w:r>
          </w:p>
        </w:tc>
        <w:tc>
          <w:tcPr>
            <w:tcW w:w="185" w:type="pct"/>
            <w:tcMar>
              <w:left w:w="58" w:type="dxa"/>
              <w:right w:w="58" w:type="dxa"/>
            </w:tcMar>
          </w:tcPr>
          <w:p w14:paraId="5466C594" w14:textId="77777777" w:rsidR="00B06A08" w:rsidRPr="00E6301C" w:rsidRDefault="00B06A08" w:rsidP="00E6301C">
            <w:pPr>
              <w:pStyle w:val="TableText"/>
              <w:jc w:val="right"/>
              <w:rPr>
                <w:rFonts w:cs="Arial"/>
                <w:sz w:val="13"/>
                <w:szCs w:val="13"/>
              </w:rPr>
            </w:pPr>
            <w:r w:rsidRPr="00E6301C">
              <w:rPr>
                <w:rFonts w:cs="Arial"/>
                <w:sz w:val="13"/>
                <w:szCs w:val="13"/>
              </w:rPr>
              <w:t>1</w:t>
            </w:r>
          </w:p>
        </w:tc>
        <w:tc>
          <w:tcPr>
            <w:tcW w:w="749" w:type="pct"/>
            <w:tcMar>
              <w:left w:w="58" w:type="dxa"/>
              <w:right w:w="58" w:type="dxa"/>
            </w:tcMar>
          </w:tcPr>
          <w:p w14:paraId="05B6AF03" w14:textId="77777777" w:rsidR="00B06A08" w:rsidRPr="00E6301C" w:rsidRDefault="00B06A08" w:rsidP="00E6301C">
            <w:pPr>
              <w:pStyle w:val="TableText"/>
              <w:jc w:val="right"/>
              <w:rPr>
                <w:rFonts w:cs="Arial"/>
                <w:sz w:val="13"/>
                <w:szCs w:val="13"/>
              </w:rPr>
            </w:pPr>
            <w:r w:rsidRPr="00E6301C">
              <w:rPr>
                <w:rFonts w:cs="Arial"/>
                <w:sz w:val="13"/>
                <w:szCs w:val="13"/>
              </w:rPr>
              <w:t>16.7 (0.0–46.5)</w:t>
            </w:r>
          </w:p>
        </w:tc>
        <w:tc>
          <w:tcPr>
            <w:tcW w:w="198" w:type="pct"/>
            <w:tcMar>
              <w:left w:w="58" w:type="dxa"/>
              <w:right w:w="58" w:type="dxa"/>
            </w:tcMar>
          </w:tcPr>
          <w:p w14:paraId="4C64BD50" w14:textId="77777777" w:rsidR="00B06A08" w:rsidRPr="00E6301C" w:rsidRDefault="00B06A08" w:rsidP="00E6301C">
            <w:pPr>
              <w:pStyle w:val="TableText"/>
              <w:jc w:val="right"/>
              <w:rPr>
                <w:rFonts w:cs="Arial"/>
                <w:sz w:val="13"/>
                <w:szCs w:val="13"/>
              </w:rPr>
            </w:pPr>
            <w:r w:rsidRPr="00E6301C">
              <w:rPr>
                <w:sz w:val="13"/>
                <w:szCs w:val="13"/>
              </w:rPr>
              <w:t>0</w:t>
            </w:r>
          </w:p>
        </w:tc>
        <w:tc>
          <w:tcPr>
            <w:tcW w:w="671" w:type="pct"/>
            <w:tcMar>
              <w:left w:w="58" w:type="dxa"/>
              <w:right w:w="58" w:type="dxa"/>
            </w:tcMar>
          </w:tcPr>
          <w:p w14:paraId="4FBF7AE1" w14:textId="77777777" w:rsidR="00B06A08" w:rsidRPr="00E6301C" w:rsidRDefault="00B06A08" w:rsidP="00E6301C">
            <w:pPr>
              <w:pStyle w:val="TableText"/>
              <w:jc w:val="right"/>
              <w:rPr>
                <w:rFonts w:cs="Arial"/>
                <w:sz w:val="13"/>
                <w:szCs w:val="13"/>
              </w:rPr>
            </w:pPr>
            <w:r w:rsidRPr="00E6301C">
              <w:rPr>
                <w:sz w:val="13"/>
                <w:szCs w:val="13"/>
              </w:rPr>
              <w:t>0.0</w:t>
            </w:r>
          </w:p>
        </w:tc>
        <w:tc>
          <w:tcPr>
            <w:tcW w:w="237" w:type="pct"/>
            <w:tcMar>
              <w:left w:w="58" w:type="dxa"/>
              <w:right w:w="58" w:type="dxa"/>
            </w:tcMar>
          </w:tcPr>
          <w:p w14:paraId="7FD9FB40" w14:textId="77777777" w:rsidR="00B06A08" w:rsidRPr="00E6301C" w:rsidRDefault="00B06A08" w:rsidP="00E6301C">
            <w:pPr>
              <w:pStyle w:val="TableText"/>
              <w:jc w:val="right"/>
              <w:rPr>
                <w:rFonts w:cs="Arial"/>
                <w:sz w:val="13"/>
                <w:szCs w:val="13"/>
              </w:rPr>
            </w:pPr>
            <w:r w:rsidRPr="00E6301C">
              <w:rPr>
                <w:rFonts w:cs="Arial"/>
                <w:sz w:val="13"/>
                <w:szCs w:val="13"/>
              </w:rPr>
              <w:t>1</w:t>
            </w:r>
          </w:p>
        </w:tc>
        <w:tc>
          <w:tcPr>
            <w:tcW w:w="671" w:type="pct"/>
            <w:tcMar>
              <w:left w:w="58" w:type="dxa"/>
              <w:right w:w="58" w:type="dxa"/>
            </w:tcMar>
          </w:tcPr>
          <w:p w14:paraId="6888CD91" w14:textId="77777777" w:rsidR="00B06A08" w:rsidRPr="00E6301C" w:rsidRDefault="00B06A08" w:rsidP="00E6301C">
            <w:pPr>
              <w:pStyle w:val="TableText"/>
              <w:jc w:val="right"/>
              <w:rPr>
                <w:rFonts w:cs="Arial"/>
                <w:sz w:val="13"/>
                <w:szCs w:val="13"/>
              </w:rPr>
            </w:pPr>
            <w:r w:rsidRPr="00E6301C">
              <w:rPr>
                <w:rFonts w:cs="Arial"/>
                <w:sz w:val="13"/>
                <w:szCs w:val="13"/>
              </w:rPr>
              <w:t>1.6 (0.0–4.6)</w:t>
            </w:r>
          </w:p>
        </w:tc>
      </w:tr>
    </w:tbl>
    <w:p w14:paraId="246F0D4F" w14:textId="77777777" w:rsidR="00B06A08" w:rsidRPr="008B66D7" w:rsidRDefault="00B06A08" w:rsidP="00B06A08">
      <w:pPr>
        <w:pStyle w:val="TableNotes"/>
      </w:pPr>
      <w:r w:rsidRPr="008B66D7">
        <w:rPr>
          <w:rFonts w:cs="Arial"/>
        </w:rPr>
        <w:t xml:space="preserve">Notes: Unweighted data. </w:t>
      </w:r>
      <w:r w:rsidRPr="008B66D7">
        <w:t xml:space="preserve">Response rates presented are calculated as the proportion of those invited to participate in the study </w:t>
      </w:r>
    </w:p>
    <w:p w14:paraId="535E52E9" w14:textId="77777777" w:rsidR="00B06A08" w:rsidRPr="008B66D7" w:rsidRDefault="00B06A08" w:rsidP="00B06A08">
      <w:pPr>
        <w:spacing w:line="240" w:lineRule="auto"/>
      </w:pPr>
    </w:p>
    <w:p w14:paraId="649F8BDC" w14:textId="77777777" w:rsidR="00B06A08" w:rsidRDefault="00B06A08" w:rsidP="00B06A08">
      <w:pPr>
        <w:pStyle w:val="Heading3b"/>
      </w:pPr>
      <w:r w:rsidRPr="008B66D7">
        <w:t xml:space="preserve">Demographics of longitudinal sample </w:t>
      </w:r>
      <w:r>
        <w:t>responders</w:t>
      </w:r>
      <w:r w:rsidRPr="008B66D7">
        <w:t xml:space="preserve"> to neurocognitive testing</w:t>
      </w:r>
    </w:p>
    <w:p w14:paraId="57C5613E" w14:textId="77777777" w:rsidR="00B06A08" w:rsidRPr="008B66D7" w:rsidRDefault="00B06A08" w:rsidP="00B06A08">
      <w:pPr>
        <w:pStyle w:val="TableName"/>
      </w:pPr>
      <w:bookmarkStart w:id="721" w:name="_Toc524079332"/>
      <w:bookmarkStart w:id="722" w:name="_Toc532319281"/>
      <w:r w:rsidRPr="008B66D7">
        <w:t>Table B.3</w:t>
      </w:r>
      <w:r w:rsidRPr="008B66D7">
        <w:rPr>
          <w:rFonts w:asciiTheme="minorHAnsi" w:eastAsiaTheme="minorEastAsia" w:hAnsiTheme="minorHAnsi" w:cstheme="minorBidi"/>
          <w:color w:val="auto"/>
          <w:sz w:val="24"/>
          <w:szCs w:val="24"/>
          <w:lang w:eastAsia="zh-CN"/>
        </w:rPr>
        <w:tab/>
      </w:r>
      <w:r w:rsidRPr="008B66D7">
        <w:t xml:space="preserve">Demographics of neurocognitive testing </w:t>
      </w:r>
      <w:r>
        <w:t>responders</w:t>
      </w:r>
      <w:r w:rsidRPr="008B66D7">
        <w:t xml:space="preserve"> by transition status</w:t>
      </w:r>
      <w:bookmarkEnd w:id="721"/>
      <w:bookmarkEnd w:id="722"/>
    </w:p>
    <w:tbl>
      <w:tblPr>
        <w:tblStyle w:val="TWRPTable"/>
        <w:tblW w:w="5000" w:type="pct"/>
        <w:tblLayout w:type="fixed"/>
        <w:tblCellMar>
          <w:left w:w="115" w:type="dxa"/>
          <w:right w:w="115" w:type="dxa"/>
        </w:tblCellMar>
        <w:tblLook w:val="04A0" w:firstRow="1" w:lastRow="0" w:firstColumn="1" w:lastColumn="0" w:noHBand="0" w:noVBand="1"/>
        <w:tblDescription w:val="Table B.3 Demographics of neurocognitive testing responders by transition status"/>
      </w:tblPr>
      <w:tblGrid>
        <w:gridCol w:w="714"/>
        <w:gridCol w:w="350"/>
        <w:gridCol w:w="958"/>
        <w:gridCol w:w="349"/>
        <w:gridCol w:w="968"/>
        <w:gridCol w:w="254"/>
        <w:gridCol w:w="1136"/>
        <w:gridCol w:w="258"/>
        <w:gridCol w:w="958"/>
        <w:gridCol w:w="259"/>
        <w:gridCol w:w="885"/>
      </w:tblGrid>
      <w:tr w:rsidR="00FB1431" w:rsidRPr="008B66D7" w14:paraId="25C26CF3" w14:textId="77777777" w:rsidTr="00FB1431">
        <w:trPr>
          <w:cnfStyle w:val="100000000000" w:firstRow="1" w:lastRow="0" w:firstColumn="0" w:lastColumn="0" w:oddVBand="0" w:evenVBand="0" w:oddHBand="0" w:evenHBand="0" w:firstRowFirstColumn="0" w:firstRowLastColumn="0" w:lastRowFirstColumn="0" w:lastRowLastColumn="0"/>
          <w:cantSplit/>
          <w:tblHeader/>
        </w:trPr>
        <w:tc>
          <w:tcPr>
            <w:tcW w:w="503" w:type="pct"/>
            <w:tcBorders>
              <w:bottom w:val="nil"/>
            </w:tcBorders>
          </w:tcPr>
          <w:p w14:paraId="4A307E0F" w14:textId="77777777" w:rsidR="00FB1431" w:rsidRPr="008B66D7" w:rsidRDefault="00FB1431" w:rsidP="00E6301C">
            <w:pPr>
              <w:pStyle w:val="TableText"/>
            </w:pPr>
          </w:p>
        </w:tc>
        <w:tc>
          <w:tcPr>
            <w:tcW w:w="923" w:type="pct"/>
            <w:gridSpan w:val="2"/>
            <w:vMerge w:val="restart"/>
          </w:tcPr>
          <w:p w14:paraId="4160ECED" w14:textId="77777777" w:rsidR="00FB1431" w:rsidRPr="008B66D7" w:rsidRDefault="00FB1431" w:rsidP="00FB1431">
            <w:pPr>
              <w:pStyle w:val="TableText"/>
              <w:jc w:val="center"/>
            </w:pPr>
            <w:r w:rsidRPr="008B66D7">
              <w:t>Wave 1:</w:t>
            </w:r>
            <w:r>
              <w:br/>
            </w:r>
            <w:r w:rsidRPr="008B66D7">
              <w:t xml:space="preserve">Prospective </w:t>
            </w:r>
            <w:r>
              <w:br/>
            </w:r>
            <w:r w:rsidRPr="008B66D7">
              <w:t>pre-deployment</w:t>
            </w:r>
            <w:r>
              <w:rPr>
                <w:b w:val="0"/>
              </w:rPr>
              <w:br/>
            </w:r>
            <w:r w:rsidRPr="008B66D7">
              <w:t>n = 274</w:t>
            </w:r>
          </w:p>
        </w:tc>
        <w:tc>
          <w:tcPr>
            <w:tcW w:w="929" w:type="pct"/>
            <w:gridSpan w:val="2"/>
            <w:vMerge w:val="restart"/>
          </w:tcPr>
          <w:p w14:paraId="3E6E1405" w14:textId="77777777" w:rsidR="00FB1431" w:rsidRPr="008B66D7" w:rsidRDefault="00FB1431" w:rsidP="00FB1431">
            <w:pPr>
              <w:pStyle w:val="TableText"/>
              <w:jc w:val="center"/>
            </w:pPr>
            <w:r w:rsidRPr="008B66D7">
              <w:t>Wave 2:</w:t>
            </w:r>
            <w:r>
              <w:br/>
            </w:r>
            <w:r w:rsidRPr="008B66D7">
              <w:t xml:space="preserve">Prospective </w:t>
            </w:r>
            <w:r>
              <w:br/>
            </w:r>
            <w:r w:rsidRPr="008B66D7">
              <w:t>post-deployment</w:t>
            </w:r>
            <w:r>
              <w:rPr>
                <w:b w:val="0"/>
              </w:rPr>
              <w:br/>
            </w:r>
            <w:r w:rsidRPr="008B66D7">
              <w:t>n = 167</w:t>
            </w:r>
          </w:p>
        </w:tc>
        <w:tc>
          <w:tcPr>
            <w:tcW w:w="2645" w:type="pct"/>
            <w:gridSpan w:val="6"/>
          </w:tcPr>
          <w:p w14:paraId="2002C814" w14:textId="77777777" w:rsidR="00FB1431" w:rsidRPr="008B66D7" w:rsidRDefault="00FB1431" w:rsidP="00E6301C">
            <w:pPr>
              <w:pStyle w:val="TableText"/>
              <w:jc w:val="center"/>
            </w:pPr>
            <w:r w:rsidRPr="008B66D7">
              <w:t>Wave 3:</w:t>
            </w:r>
            <w:r>
              <w:br/>
            </w:r>
            <w:r w:rsidRPr="008B66D7">
              <w:t>Impact of Combat follow-up</w:t>
            </w:r>
          </w:p>
        </w:tc>
      </w:tr>
      <w:tr w:rsidR="00FB1431" w:rsidRPr="008B66D7" w14:paraId="79C6452C" w14:textId="77777777" w:rsidTr="00FB1431">
        <w:trPr>
          <w:cnfStyle w:val="100000000000" w:firstRow="1" w:lastRow="0" w:firstColumn="0" w:lastColumn="0" w:oddVBand="0" w:evenVBand="0" w:oddHBand="0" w:evenHBand="0" w:firstRowFirstColumn="0" w:firstRowLastColumn="0" w:lastRowFirstColumn="0" w:lastRowLastColumn="0"/>
          <w:cantSplit/>
          <w:tblHeader/>
        </w:trPr>
        <w:tc>
          <w:tcPr>
            <w:tcW w:w="503" w:type="pct"/>
            <w:tcBorders>
              <w:top w:val="nil"/>
              <w:bottom w:val="nil"/>
            </w:tcBorders>
          </w:tcPr>
          <w:p w14:paraId="2EDA7D45" w14:textId="77777777" w:rsidR="00FB1431" w:rsidRPr="008B66D7" w:rsidRDefault="00FB1431" w:rsidP="00E6301C">
            <w:pPr>
              <w:pStyle w:val="TableText"/>
            </w:pPr>
          </w:p>
        </w:tc>
        <w:tc>
          <w:tcPr>
            <w:tcW w:w="923" w:type="pct"/>
            <w:gridSpan w:val="2"/>
            <w:vMerge/>
            <w:hideMark/>
          </w:tcPr>
          <w:p w14:paraId="0F04957D" w14:textId="77777777" w:rsidR="00FB1431" w:rsidRPr="008B66D7" w:rsidRDefault="00FB1431" w:rsidP="00E6301C">
            <w:pPr>
              <w:pStyle w:val="TableText"/>
              <w:jc w:val="center"/>
            </w:pPr>
          </w:p>
        </w:tc>
        <w:tc>
          <w:tcPr>
            <w:tcW w:w="929" w:type="pct"/>
            <w:gridSpan w:val="2"/>
            <w:vMerge/>
            <w:hideMark/>
          </w:tcPr>
          <w:p w14:paraId="3DE79295" w14:textId="77777777" w:rsidR="00FB1431" w:rsidRPr="008B66D7" w:rsidRDefault="00FB1431" w:rsidP="00E6301C">
            <w:pPr>
              <w:pStyle w:val="TableText"/>
              <w:jc w:val="center"/>
            </w:pPr>
          </w:p>
        </w:tc>
        <w:tc>
          <w:tcPr>
            <w:tcW w:w="980" w:type="pct"/>
            <w:gridSpan w:val="2"/>
            <w:hideMark/>
          </w:tcPr>
          <w:p w14:paraId="77EF447A" w14:textId="77777777" w:rsidR="00FB1431" w:rsidRPr="008B66D7" w:rsidRDefault="00FB1431" w:rsidP="00E6301C">
            <w:pPr>
              <w:pStyle w:val="TableText"/>
              <w:jc w:val="center"/>
            </w:pPr>
            <w:r w:rsidRPr="008B66D7">
              <w:t xml:space="preserve">Transitioned ADF </w:t>
            </w:r>
            <w:r>
              <w:br/>
            </w:r>
            <w:r w:rsidRPr="008B66D7">
              <w:t>n = 10</w:t>
            </w:r>
          </w:p>
        </w:tc>
        <w:tc>
          <w:tcPr>
            <w:tcW w:w="858" w:type="pct"/>
            <w:gridSpan w:val="2"/>
            <w:hideMark/>
          </w:tcPr>
          <w:p w14:paraId="3123012B" w14:textId="77777777" w:rsidR="00FB1431" w:rsidRPr="008B66D7" w:rsidRDefault="00FB1431" w:rsidP="00E6301C">
            <w:pPr>
              <w:pStyle w:val="TableText"/>
              <w:jc w:val="center"/>
            </w:pPr>
            <w:r w:rsidRPr="008B66D7">
              <w:t>2015 Regular ADF</w:t>
            </w:r>
            <w:r>
              <w:br/>
            </w:r>
            <w:r w:rsidRPr="008B66D7">
              <w:t>n = 41</w:t>
            </w:r>
          </w:p>
        </w:tc>
        <w:tc>
          <w:tcPr>
            <w:tcW w:w="807" w:type="pct"/>
            <w:gridSpan w:val="2"/>
          </w:tcPr>
          <w:p w14:paraId="26F0AA69" w14:textId="77777777" w:rsidR="00FB1431" w:rsidRPr="008B66D7" w:rsidRDefault="00FB1431" w:rsidP="00E6301C">
            <w:pPr>
              <w:pStyle w:val="TableText"/>
              <w:jc w:val="center"/>
            </w:pPr>
            <w:r w:rsidRPr="008B66D7">
              <w:t>Total</w:t>
            </w:r>
            <w:r>
              <w:br/>
            </w:r>
            <w:r w:rsidRPr="008B66D7">
              <w:t>n = 51</w:t>
            </w:r>
          </w:p>
        </w:tc>
      </w:tr>
      <w:tr w:rsidR="00E6301C" w:rsidRPr="008B66D7" w14:paraId="6569D3E4" w14:textId="77777777" w:rsidTr="00FB1431">
        <w:trPr>
          <w:cnfStyle w:val="100000000000" w:firstRow="1" w:lastRow="0" w:firstColumn="0" w:lastColumn="0" w:oddVBand="0" w:evenVBand="0" w:oddHBand="0" w:evenHBand="0" w:firstRowFirstColumn="0" w:firstRowLastColumn="0" w:lastRowFirstColumn="0" w:lastRowLastColumn="0"/>
          <w:cantSplit/>
          <w:tblHeader/>
        </w:trPr>
        <w:tc>
          <w:tcPr>
            <w:tcW w:w="503" w:type="pct"/>
            <w:tcBorders>
              <w:top w:val="nil"/>
            </w:tcBorders>
          </w:tcPr>
          <w:p w14:paraId="4658B0AE" w14:textId="77777777" w:rsidR="00B06A08" w:rsidRPr="008B66D7" w:rsidRDefault="00B06A08" w:rsidP="00E6301C">
            <w:pPr>
              <w:pStyle w:val="TableText"/>
            </w:pPr>
          </w:p>
        </w:tc>
        <w:tc>
          <w:tcPr>
            <w:tcW w:w="247" w:type="pct"/>
            <w:tcMar>
              <w:left w:w="58" w:type="dxa"/>
              <w:right w:w="58" w:type="dxa"/>
            </w:tcMar>
          </w:tcPr>
          <w:p w14:paraId="537EDB40" w14:textId="77777777" w:rsidR="00B06A08" w:rsidRPr="00E6301C" w:rsidRDefault="00B06A08" w:rsidP="00E6301C">
            <w:pPr>
              <w:pStyle w:val="TableText"/>
              <w:jc w:val="right"/>
              <w:rPr>
                <w:rFonts w:cs="Arial"/>
                <w:sz w:val="13"/>
                <w:szCs w:val="13"/>
              </w:rPr>
            </w:pPr>
            <w:r w:rsidRPr="00E6301C">
              <w:rPr>
                <w:rFonts w:cs="Arial"/>
                <w:sz w:val="13"/>
                <w:szCs w:val="13"/>
              </w:rPr>
              <w:t>n</w:t>
            </w:r>
          </w:p>
        </w:tc>
        <w:tc>
          <w:tcPr>
            <w:tcW w:w="676" w:type="pct"/>
            <w:tcMar>
              <w:left w:w="58" w:type="dxa"/>
              <w:right w:w="58" w:type="dxa"/>
            </w:tcMar>
          </w:tcPr>
          <w:p w14:paraId="44AE1080" w14:textId="77777777" w:rsidR="00B06A08" w:rsidRPr="00E6301C" w:rsidRDefault="00B06A08" w:rsidP="00E6301C">
            <w:pPr>
              <w:pStyle w:val="TableText"/>
              <w:jc w:val="right"/>
              <w:rPr>
                <w:rFonts w:cs="Arial"/>
                <w:sz w:val="13"/>
                <w:szCs w:val="13"/>
              </w:rPr>
            </w:pPr>
            <w:r w:rsidRPr="00E6301C">
              <w:rPr>
                <w:rFonts w:cs="Arial"/>
                <w:sz w:val="13"/>
                <w:szCs w:val="13"/>
              </w:rPr>
              <w:t>% (95% CI)</w:t>
            </w:r>
          </w:p>
        </w:tc>
        <w:tc>
          <w:tcPr>
            <w:tcW w:w="246" w:type="pct"/>
            <w:tcMar>
              <w:left w:w="58" w:type="dxa"/>
              <w:right w:w="58" w:type="dxa"/>
            </w:tcMar>
          </w:tcPr>
          <w:p w14:paraId="64BBC7B4" w14:textId="77777777" w:rsidR="00B06A08" w:rsidRPr="00E6301C" w:rsidRDefault="00B06A08" w:rsidP="00E6301C">
            <w:pPr>
              <w:pStyle w:val="TableText"/>
              <w:jc w:val="right"/>
              <w:rPr>
                <w:rFonts w:cs="Arial"/>
                <w:sz w:val="13"/>
                <w:szCs w:val="13"/>
              </w:rPr>
            </w:pPr>
            <w:r w:rsidRPr="00E6301C">
              <w:rPr>
                <w:rFonts w:cs="Arial"/>
                <w:sz w:val="13"/>
                <w:szCs w:val="13"/>
              </w:rPr>
              <w:t>n</w:t>
            </w:r>
          </w:p>
        </w:tc>
        <w:tc>
          <w:tcPr>
            <w:tcW w:w="683" w:type="pct"/>
            <w:tcMar>
              <w:left w:w="58" w:type="dxa"/>
              <w:right w:w="58" w:type="dxa"/>
            </w:tcMar>
          </w:tcPr>
          <w:p w14:paraId="12E92FFE" w14:textId="77777777" w:rsidR="00B06A08" w:rsidRPr="00E6301C" w:rsidRDefault="00B06A08" w:rsidP="00E6301C">
            <w:pPr>
              <w:pStyle w:val="TableText"/>
              <w:jc w:val="right"/>
              <w:rPr>
                <w:rFonts w:cs="Arial"/>
                <w:sz w:val="13"/>
                <w:szCs w:val="13"/>
              </w:rPr>
            </w:pPr>
            <w:r w:rsidRPr="00E6301C">
              <w:rPr>
                <w:rFonts w:cs="Arial"/>
                <w:sz w:val="13"/>
                <w:szCs w:val="13"/>
              </w:rPr>
              <w:t>% (95% CI)</w:t>
            </w:r>
          </w:p>
        </w:tc>
        <w:tc>
          <w:tcPr>
            <w:tcW w:w="179" w:type="pct"/>
            <w:tcMar>
              <w:left w:w="58" w:type="dxa"/>
              <w:right w:w="58" w:type="dxa"/>
            </w:tcMar>
          </w:tcPr>
          <w:p w14:paraId="16E2D075" w14:textId="77777777" w:rsidR="00B06A08" w:rsidRPr="00E6301C" w:rsidRDefault="00B06A08" w:rsidP="00E6301C">
            <w:pPr>
              <w:pStyle w:val="TableText"/>
              <w:jc w:val="right"/>
              <w:rPr>
                <w:rFonts w:cs="Arial"/>
                <w:sz w:val="13"/>
                <w:szCs w:val="13"/>
              </w:rPr>
            </w:pPr>
            <w:r w:rsidRPr="00E6301C">
              <w:rPr>
                <w:rFonts w:cs="Arial"/>
                <w:sz w:val="13"/>
                <w:szCs w:val="13"/>
              </w:rPr>
              <w:t>n</w:t>
            </w:r>
          </w:p>
        </w:tc>
        <w:tc>
          <w:tcPr>
            <w:tcW w:w="801" w:type="pct"/>
            <w:tcMar>
              <w:left w:w="58" w:type="dxa"/>
              <w:right w:w="58" w:type="dxa"/>
            </w:tcMar>
          </w:tcPr>
          <w:p w14:paraId="1663E04A" w14:textId="77777777" w:rsidR="00B06A08" w:rsidRPr="00E6301C" w:rsidRDefault="00B06A08" w:rsidP="00E6301C">
            <w:pPr>
              <w:pStyle w:val="TableText"/>
              <w:jc w:val="right"/>
              <w:rPr>
                <w:rFonts w:cs="Arial"/>
                <w:sz w:val="13"/>
                <w:szCs w:val="13"/>
              </w:rPr>
            </w:pPr>
            <w:r w:rsidRPr="00E6301C">
              <w:rPr>
                <w:rFonts w:cs="Arial"/>
                <w:sz w:val="13"/>
                <w:szCs w:val="13"/>
              </w:rPr>
              <w:t>% (95% CI)</w:t>
            </w:r>
          </w:p>
        </w:tc>
        <w:tc>
          <w:tcPr>
            <w:tcW w:w="182" w:type="pct"/>
            <w:tcMar>
              <w:left w:w="58" w:type="dxa"/>
              <w:right w:w="58" w:type="dxa"/>
            </w:tcMar>
          </w:tcPr>
          <w:p w14:paraId="10A02AD0" w14:textId="77777777" w:rsidR="00B06A08" w:rsidRPr="00E6301C" w:rsidRDefault="00B06A08" w:rsidP="00E6301C">
            <w:pPr>
              <w:pStyle w:val="TableText"/>
              <w:jc w:val="right"/>
              <w:rPr>
                <w:rFonts w:cs="Arial"/>
                <w:sz w:val="13"/>
                <w:szCs w:val="13"/>
              </w:rPr>
            </w:pPr>
            <w:r w:rsidRPr="00E6301C">
              <w:rPr>
                <w:rFonts w:cs="Arial"/>
                <w:sz w:val="13"/>
                <w:szCs w:val="13"/>
              </w:rPr>
              <w:t>n</w:t>
            </w:r>
          </w:p>
        </w:tc>
        <w:tc>
          <w:tcPr>
            <w:tcW w:w="676" w:type="pct"/>
            <w:tcMar>
              <w:left w:w="58" w:type="dxa"/>
              <w:right w:w="58" w:type="dxa"/>
            </w:tcMar>
          </w:tcPr>
          <w:p w14:paraId="6B971C51" w14:textId="77777777" w:rsidR="00B06A08" w:rsidRPr="00E6301C" w:rsidRDefault="00B06A08" w:rsidP="00E6301C">
            <w:pPr>
              <w:pStyle w:val="TableText"/>
              <w:jc w:val="right"/>
              <w:rPr>
                <w:rFonts w:cs="Arial"/>
                <w:sz w:val="13"/>
                <w:szCs w:val="13"/>
              </w:rPr>
            </w:pPr>
            <w:r w:rsidRPr="00E6301C">
              <w:rPr>
                <w:rFonts w:cs="Arial"/>
                <w:sz w:val="13"/>
                <w:szCs w:val="13"/>
              </w:rPr>
              <w:t>% (95% CI)</w:t>
            </w:r>
          </w:p>
        </w:tc>
        <w:tc>
          <w:tcPr>
            <w:tcW w:w="183" w:type="pct"/>
            <w:tcMar>
              <w:left w:w="58" w:type="dxa"/>
              <w:right w:w="58" w:type="dxa"/>
            </w:tcMar>
          </w:tcPr>
          <w:p w14:paraId="1F263674" w14:textId="77777777" w:rsidR="00B06A08" w:rsidRPr="00E6301C" w:rsidRDefault="00B06A08" w:rsidP="00E6301C">
            <w:pPr>
              <w:pStyle w:val="TableText"/>
              <w:jc w:val="right"/>
              <w:rPr>
                <w:rFonts w:cs="Arial"/>
                <w:sz w:val="13"/>
                <w:szCs w:val="13"/>
              </w:rPr>
            </w:pPr>
            <w:r w:rsidRPr="00E6301C">
              <w:rPr>
                <w:rFonts w:cs="Arial"/>
                <w:sz w:val="13"/>
                <w:szCs w:val="13"/>
              </w:rPr>
              <w:t>n</w:t>
            </w:r>
          </w:p>
        </w:tc>
        <w:tc>
          <w:tcPr>
            <w:tcW w:w="624" w:type="pct"/>
            <w:tcMar>
              <w:left w:w="58" w:type="dxa"/>
              <w:right w:w="58" w:type="dxa"/>
            </w:tcMar>
          </w:tcPr>
          <w:p w14:paraId="1803D0B1" w14:textId="77777777" w:rsidR="00B06A08" w:rsidRPr="00E6301C" w:rsidRDefault="00B06A08" w:rsidP="00E6301C">
            <w:pPr>
              <w:pStyle w:val="TableText"/>
              <w:jc w:val="right"/>
              <w:rPr>
                <w:rFonts w:cs="Arial"/>
                <w:sz w:val="13"/>
                <w:szCs w:val="13"/>
              </w:rPr>
            </w:pPr>
            <w:r w:rsidRPr="00E6301C">
              <w:rPr>
                <w:rFonts w:cs="Arial"/>
                <w:sz w:val="13"/>
                <w:szCs w:val="13"/>
              </w:rPr>
              <w:t>% (95% CI)</w:t>
            </w:r>
          </w:p>
        </w:tc>
      </w:tr>
      <w:tr w:rsidR="00E6301C" w:rsidRPr="008B66D7" w14:paraId="6D365431" w14:textId="77777777" w:rsidTr="00FB1431">
        <w:trPr>
          <w:cnfStyle w:val="000000100000" w:firstRow="0" w:lastRow="0" w:firstColumn="0" w:lastColumn="0" w:oddVBand="0" w:evenVBand="0" w:oddHBand="1" w:evenHBand="0" w:firstRowFirstColumn="0" w:firstRowLastColumn="0" w:lastRowFirstColumn="0" w:lastRowLastColumn="0"/>
          <w:cantSplit/>
        </w:trPr>
        <w:tc>
          <w:tcPr>
            <w:tcW w:w="503" w:type="pct"/>
          </w:tcPr>
          <w:p w14:paraId="27F2B782" w14:textId="77777777" w:rsidR="00B06A08" w:rsidRPr="008B66D7" w:rsidRDefault="00B06A08" w:rsidP="00E6301C">
            <w:pPr>
              <w:pStyle w:val="TableText"/>
              <w:rPr>
                <w:b/>
              </w:rPr>
            </w:pPr>
            <w:r w:rsidRPr="008B66D7">
              <w:rPr>
                <w:b/>
              </w:rPr>
              <w:t>Mean age (SE)</w:t>
            </w:r>
          </w:p>
        </w:tc>
        <w:tc>
          <w:tcPr>
            <w:tcW w:w="247" w:type="pct"/>
            <w:tcMar>
              <w:left w:w="58" w:type="dxa"/>
              <w:right w:w="58" w:type="dxa"/>
            </w:tcMar>
          </w:tcPr>
          <w:p w14:paraId="2576BC5D" w14:textId="77777777" w:rsidR="00B06A08" w:rsidRPr="00E6301C" w:rsidRDefault="00B06A08" w:rsidP="00E6301C">
            <w:pPr>
              <w:pStyle w:val="TableText"/>
              <w:jc w:val="right"/>
              <w:rPr>
                <w:sz w:val="13"/>
                <w:szCs w:val="13"/>
              </w:rPr>
            </w:pPr>
          </w:p>
        </w:tc>
        <w:tc>
          <w:tcPr>
            <w:tcW w:w="676" w:type="pct"/>
            <w:tcMar>
              <w:left w:w="58" w:type="dxa"/>
              <w:right w:w="58" w:type="dxa"/>
            </w:tcMar>
          </w:tcPr>
          <w:p w14:paraId="5724EFDC" w14:textId="77777777" w:rsidR="00B06A08" w:rsidRPr="00E6301C" w:rsidRDefault="00B06A08" w:rsidP="00E6301C">
            <w:pPr>
              <w:pStyle w:val="TableText"/>
              <w:jc w:val="right"/>
              <w:rPr>
                <w:sz w:val="13"/>
                <w:szCs w:val="13"/>
              </w:rPr>
            </w:pPr>
            <w:r w:rsidRPr="00E6301C">
              <w:rPr>
                <w:sz w:val="13"/>
                <w:szCs w:val="13"/>
              </w:rPr>
              <w:t>27.9 (0.4)</w:t>
            </w:r>
          </w:p>
        </w:tc>
        <w:tc>
          <w:tcPr>
            <w:tcW w:w="246" w:type="pct"/>
            <w:tcMar>
              <w:left w:w="58" w:type="dxa"/>
              <w:right w:w="58" w:type="dxa"/>
            </w:tcMar>
          </w:tcPr>
          <w:p w14:paraId="3F12ADFA" w14:textId="77777777" w:rsidR="00B06A08" w:rsidRPr="00E6301C" w:rsidRDefault="00B06A08" w:rsidP="00E6301C">
            <w:pPr>
              <w:pStyle w:val="TableText"/>
              <w:jc w:val="right"/>
              <w:rPr>
                <w:sz w:val="13"/>
                <w:szCs w:val="13"/>
              </w:rPr>
            </w:pPr>
          </w:p>
        </w:tc>
        <w:tc>
          <w:tcPr>
            <w:tcW w:w="683" w:type="pct"/>
            <w:tcMar>
              <w:left w:w="58" w:type="dxa"/>
              <w:right w:w="58" w:type="dxa"/>
            </w:tcMar>
          </w:tcPr>
          <w:p w14:paraId="4AA92E9B" w14:textId="77777777" w:rsidR="00B06A08" w:rsidRPr="00E6301C" w:rsidRDefault="00B06A08" w:rsidP="00E6301C">
            <w:pPr>
              <w:pStyle w:val="TableText"/>
              <w:jc w:val="right"/>
              <w:rPr>
                <w:sz w:val="13"/>
                <w:szCs w:val="13"/>
              </w:rPr>
            </w:pPr>
            <w:r w:rsidRPr="00E6301C">
              <w:rPr>
                <w:sz w:val="13"/>
                <w:szCs w:val="13"/>
              </w:rPr>
              <w:t>28.3 (0.5)</w:t>
            </w:r>
          </w:p>
        </w:tc>
        <w:tc>
          <w:tcPr>
            <w:tcW w:w="179" w:type="pct"/>
            <w:tcMar>
              <w:left w:w="58" w:type="dxa"/>
              <w:right w:w="58" w:type="dxa"/>
            </w:tcMar>
          </w:tcPr>
          <w:p w14:paraId="576DC188" w14:textId="77777777" w:rsidR="00B06A08" w:rsidRPr="00E6301C" w:rsidRDefault="00B06A08" w:rsidP="00E6301C">
            <w:pPr>
              <w:pStyle w:val="TableText"/>
              <w:jc w:val="right"/>
              <w:rPr>
                <w:sz w:val="13"/>
                <w:szCs w:val="13"/>
              </w:rPr>
            </w:pPr>
          </w:p>
        </w:tc>
        <w:tc>
          <w:tcPr>
            <w:tcW w:w="801" w:type="pct"/>
            <w:tcMar>
              <w:left w:w="58" w:type="dxa"/>
              <w:right w:w="58" w:type="dxa"/>
            </w:tcMar>
          </w:tcPr>
          <w:p w14:paraId="28A6545A" w14:textId="77777777" w:rsidR="00B06A08" w:rsidRPr="00E6301C" w:rsidRDefault="00B06A08" w:rsidP="00E6301C">
            <w:pPr>
              <w:pStyle w:val="TableText"/>
              <w:jc w:val="right"/>
              <w:rPr>
                <w:sz w:val="13"/>
                <w:szCs w:val="13"/>
              </w:rPr>
            </w:pPr>
            <w:r w:rsidRPr="00E6301C">
              <w:rPr>
                <w:sz w:val="13"/>
                <w:szCs w:val="13"/>
              </w:rPr>
              <w:t>31.3 (2.3)</w:t>
            </w:r>
          </w:p>
        </w:tc>
        <w:tc>
          <w:tcPr>
            <w:tcW w:w="182" w:type="pct"/>
            <w:tcMar>
              <w:left w:w="58" w:type="dxa"/>
              <w:right w:w="58" w:type="dxa"/>
            </w:tcMar>
          </w:tcPr>
          <w:p w14:paraId="0FFEC149" w14:textId="77777777" w:rsidR="00B06A08" w:rsidRPr="00E6301C" w:rsidRDefault="00B06A08" w:rsidP="00E6301C">
            <w:pPr>
              <w:pStyle w:val="TableText"/>
              <w:jc w:val="right"/>
              <w:rPr>
                <w:sz w:val="13"/>
                <w:szCs w:val="13"/>
              </w:rPr>
            </w:pPr>
          </w:p>
        </w:tc>
        <w:tc>
          <w:tcPr>
            <w:tcW w:w="676" w:type="pct"/>
            <w:tcMar>
              <w:left w:w="58" w:type="dxa"/>
              <w:right w:w="58" w:type="dxa"/>
            </w:tcMar>
          </w:tcPr>
          <w:p w14:paraId="3B49D706" w14:textId="77777777" w:rsidR="00B06A08" w:rsidRPr="00E6301C" w:rsidRDefault="00B06A08" w:rsidP="00E6301C">
            <w:pPr>
              <w:pStyle w:val="TableText"/>
              <w:jc w:val="right"/>
              <w:rPr>
                <w:sz w:val="13"/>
                <w:szCs w:val="13"/>
              </w:rPr>
            </w:pPr>
            <w:r w:rsidRPr="00E6301C">
              <w:rPr>
                <w:sz w:val="13"/>
                <w:szCs w:val="13"/>
              </w:rPr>
              <w:t>33.9 (1.2)</w:t>
            </w:r>
          </w:p>
        </w:tc>
        <w:tc>
          <w:tcPr>
            <w:tcW w:w="183" w:type="pct"/>
            <w:tcMar>
              <w:left w:w="58" w:type="dxa"/>
              <w:right w:w="58" w:type="dxa"/>
            </w:tcMar>
          </w:tcPr>
          <w:p w14:paraId="1ACAE24A" w14:textId="77777777" w:rsidR="00B06A08" w:rsidRPr="00E6301C" w:rsidRDefault="00B06A08" w:rsidP="00E6301C">
            <w:pPr>
              <w:pStyle w:val="TableText"/>
              <w:jc w:val="right"/>
              <w:rPr>
                <w:sz w:val="13"/>
                <w:szCs w:val="13"/>
              </w:rPr>
            </w:pPr>
          </w:p>
        </w:tc>
        <w:tc>
          <w:tcPr>
            <w:tcW w:w="624" w:type="pct"/>
            <w:tcMar>
              <w:left w:w="58" w:type="dxa"/>
              <w:right w:w="58" w:type="dxa"/>
            </w:tcMar>
          </w:tcPr>
          <w:p w14:paraId="7457F3F1" w14:textId="77777777" w:rsidR="00B06A08" w:rsidRPr="00E6301C" w:rsidRDefault="00B06A08" w:rsidP="00E6301C">
            <w:pPr>
              <w:pStyle w:val="TableText"/>
              <w:jc w:val="right"/>
              <w:rPr>
                <w:sz w:val="13"/>
                <w:szCs w:val="13"/>
              </w:rPr>
            </w:pPr>
            <w:r w:rsidRPr="00E6301C">
              <w:rPr>
                <w:sz w:val="13"/>
                <w:szCs w:val="13"/>
              </w:rPr>
              <w:t>33.4 (1.1)</w:t>
            </w:r>
          </w:p>
        </w:tc>
      </w:tr>
      <w:tr w:rsidR="00E6301C" w:rsidRPr="008B66D7" w14:paraId="45FB5D34" w14:textId="77777777" w:rsidTr="00FB1431">
        <w:trPr>
          <w:cantSplit/>
        </w:trPr>
        <w:tc>
          <w:tcPr>
            <w:tcW w:w="503" w:type="pct"/>
            <w:tcMar>
              <w:left w:w="115" w:type="dxa"/>
              <w:right w:w="43" w:type="dxa"/>
            </w:tcMar>
          </w:tcPr>
          <w:p w14:paraId="5848CE84" w14:textId="77777777" w:rsidR="00B06A08" w:rsidRPr="008B66D7" w:rsidRDefault="00B06A08" w:rsidP="00E6301C">
            <w:pPr>
              <w:pStyle w:val="TableText"/>
            </w:pPr>
            <w:r w:rsidRPr="008B66D7">
              <w:rPr>
                <w:b/>
              </w:rPr>
              <w:t>Age group</w:t>
            </w:r>
          </w:p>
        </w:tc>
        <w:tc>
          <w:tcPr>
            <w:tcW w:w="247" w:type="pct"/>
            <w:tcMar>
              <w:left w:w="58" w:type="dxa"/>
              <w:right w:w="58" w:type="dxa"/>
            </w:tcMar>
          </w:tcPr>
          <w:p w14:paraId="7C277B63" w14:textId="77777777" w:rsidR="00B06A08" w:rsidRPr="00E6301C" w:rsidRDefault="00B06A08" w:rsidP="00E6301C">
            <w:pPr>
              <w:pStyle w:val="TableText"/>
              <w:jc w:val="right"/>
              <w:rPr>
                <w:sz w:val="13"/>
                <w:szCs w:val="13"/>
              </w:rPr>
            </w:pPr>
          </w:p>
        </w:tc>
        <w:tc>
          <w:tcPr>
            <w:tcW w:w="676" w:type="pct"/>
            <w:tcMar>
              <w:left w:w="58" w:type="dxa"/>
              <w:right w:w="58" w:type="dxa"/>
            </w:tcMar>
          </w:tcPr>
          <w:p w14:paraId="11B57237" w14:textId="77777777" w:rsidR="00B06A08" w:rsidRPr="00E6301C" w:rsidRDefault="00B06A08" w:rsidP="00E6301C">
            <w:pPr>
              <w:pStyle w:val="TableText"/>
              <w:jc w:val="right"/>
              <w:rPr>
                <w:sz w:val="13"/>
                <w:szCs w:val="13"/>
              </w:rPr>
            </w:pPr>
          </w:p>
        </w:tc>
        <w:tc>
          <w:tcPr>
            <w:tcW w:w="246" w:type="pct"/>
            <w:tcMar>
              <w:left w:w="58" w:type="dxa"/>
              <w:right w:w="58" w:type="dxa"/>
            </w:tcMar>
          </w:tcPr>
          <w:p w14:paraId="78EB5529" w14:textId="77777777" w:rsidR="00B06A08" w:rsidRPr="00E6301C" w:rsidRDefault="00B06A08" w:rsidP="00E6301C">
            <w:pPr>
              <w:pStyle w:val="TableText"/>
              <w:jc w:val="right"/>
              <w:rPr>
                <w:sz w:val="13"/>
                <w:szCs w:val="13"/>
              </w:rPr>
            </w:pPr>
          </w:p>
        </w:tc>
        <w:tc>
          <w:tcPr>
            <w:tcW w:w="683" w:type="pct"/>
            <w:tcMar>
              <w:left w:w="58" w:type="dxa"/>
              <w:right w:w="58" w:type="dxa"/>
            </w:tcMar>
          </w:tcPr>
          <w:p w14:paraId="772EF409" w14:textId="77777777" w:rsidR="00B06A08" w:rsidRPr="00E6301C" w:rsidRDefault="00B06A08" w:rsidP="00E6301C">
            <w:pPr>
              <w:pStyle w:val="TableText"/>
              <w:jc w:val="right"/>
              <w:rPr>
                <w:sz w:val="13"/>
                <w:szCs w:val="13"/>
              </w:rPr>
            </w:pPr>
          </w:p>
        </w:tc>
        <w:tc>
          <w:tcPr>
            <w:tcW w:w="179" w:type="pct"/>
            <w:tcMar>
              <w:left w:w="58" w:type="dxa"/>
              <w:right w:w="58" w:type="dxa"/>
            </w:tcMar>
          </w:tcPr>
          <w:p w14:paraId="5F54FE12" w14:textId="77777777" w:rsidR="00B06A08" w:rsidRPr="00E6301C" w:rsidRDefault="00B06A08" w:rsidP="00E6301C">
            <w:pPr>
              <w:pStyle w:val="TableText"/>
              <w:jc w:val="right"/>
              <w:rPr>
                <w:sz w:val="13"/>
                <w:szCs w:val="13"/>
              </w:rPr>
            </w:pPr>
          </w:p>
        </w:tc>
        <w:tc>
          <w:tcPr>
            <w:tcW w:w="801" w:type="pct"/>
            <w:tcMar>
              <w:left w:w="58" w:type="dxa"/>
              <w:right w:w="58" w:type="dxa"/>
            </w:tcMar>
          </w:tcPr>
          <w:p w14:paraId="5AA3DBAB" w14:textId="77777777" w:rsidR="00B06A08" w:rsidRPr="00E6301C" w:rsidRDefault="00B06A08" w:rsidP="00E6301C">
            <w:pPr>
              <w:pStyle w:val="TableText"/>
              <w:jc w:val="right"/>
              <w:rPr>
                <w:sz w:val="13"/>
                <w:szCs w:val="13"/>
              </w:rPr>
            </w:pPr>
          </w:p>
        </w:tc>
        <w:tc>
          <w:tcPr>
            <w:tcW w:w="182" w:type="pct"/>
            <w:tcMar>
              <w:left w:w="58" w:type="dxa"/>
              <w:right w:w="58" w:type="dxa"/>
            </w:tcMar>
          </w:tcPr>
          <w:p w14:paraId="5B2F14DF" w14:textId="77777777" w:rsidR="00B06A08" w:rsidRPr="00E6301C" w:rsidRDefault="00B06A08" w:rsidP="00E6301C">
            <w:pPr>
              <w:pStyle w:val="TableText"/>
              <w:jc w:val="right"/>
              <w:rPr>
                <w:sz w:val="13"/>
                <w:szCs w:val="13"/>
              </w:rPr>
            </w:pPr>
          </w:p>
        </w:tc>
        <w:tc>
          <w:tcPr>
            <w:tcW w:w="676" w:type="pct"/>
            <w:tcMar>
              <w:left w:w="58" w:type="dxa"/>
              <w:right w:w="58" w:type="dxa"/>
            </w:tcMar>
          </w:tcPr>
          <w:p w14:paraId="3840A27A" w14:textId="77777777" w:rsidR="00B06A08" w:rsidRPr="00E6301C" w:rsidRDefault="00B06A08" w:rsidP="00E6301C">
            <w:pPr>
              <w:pStyle w:val="TableText"/>
              <w:jc w:val="right"/>
              <w:rPr>
                <w:sz w:val="13"/>
                <w:szCs w:val="13"/>
              </w:rPr>
            </w:pPr>
          </w:p>
        </w:tc>
        <w:tc>
          <w:tcPr>
            <w:tcW w:w="183" w:type="pct"/>
            <w:tcMar>
              <w:left w:w="58" w:type="dxa"/>
              <w:right w:w="58" w:type="dxa"/>
            </w:tcMar>
          </w:tcPr>
          <w:p w14:paraId="22A5F8A4" w14:textId="77777777" w:rsidR="00B06A08" w:rsidRPr="00E6301C" w:rsidRDefault="00B06A08" w:rsidP="00E6301C">
            <w:pPr>
              <w:pStyle w:val="TableText"/>
              <w:jc w:val="right"/>
              <w:rPr>
                <w:sz w:val="13"/>
                <w:szCs w:val="13"/>
              </w:rPr>
            </w:pPr>
          </w:p>
        </w:tc>
        <w:tc>
          <w:tcPr>
            <w:tcW w:w="624" w:type="pct"/>
            <w:tcMar>
              <w:left w:w="58" w:type="dxa"/>
              <w:right w:w="58" w:type="dxa"/>
            </w:tcMar>
          </w:tcPr>
          <w:p w14:paraId="544068A5" w14:textId="77777777" w:rsidR="00B06A08" w:rsidRPr="00E6301C" w:rsidRDefault="00B06A08" w:rsidP="00E6301C">
            <w:pPr>
              <w:pStyle w:val="TableText"/>
              <w:jc w:val="right"/>
              <w:rPr>
                <w:sz w:val="13"/>
                <w:szCs w:val="13"/>
              </w:rPr>
            </w:pPr>
          </w:p>
        </w:tc>
      </w:tr>
      <w:tr w:rsidR="00E6301C" w:rsidRPr="008B66D7" w14:paraId="52568731" w14:textId="77777777" w:rsidTr="00FB1431">
        <w:trPr>
          <w:cnfStyle w:val="000000100000" w:firstRow="0" w:lastRow="0" w:firstColumn="0" w:lastColumn="0" w:oddVBand="0" w:evenVBand="0" w:oddHBand="1" w:evenHBand="0" w:firstRowFirstColumn="0" w:firstRowLastColumn="0" w:lastRowFirstColumn="0" w:lastRowLastColumn="0"/>
          <w:cantSplit/>
        </w:trPr>
        <w:tc>
          <w:tcPr>
            <w:tcW w:w="503" w:type="pct"/>
          </w:tcPr>
          <w:p w14:paraId="573376DF" w14:textId="77777777" w:rsidR="00B06A08" w:rsidRPr="008B66D7" w:rsidRDefault="00B06A08" w:rsidP="00E6301C">
            <w:pPr>
              <w:pStyle w:val="TableText"/>
            </w:pPr>
            <w:r w:rsidRPr="008B66D7">
              <w:t>18-27</w:t>
            </w:r>
          </w:p>
        </w:tc>
        <w:tc>
          <w:tcPr>
            <w:tcW w:w="247" w:type="pct"/>
            <w:tcMar>
              <w:left w:w="58" w:type="dxa"/>
              <w:right w:w="58" w:type="dxa"/>
            </w:tcMar>
          </w:tcPr>
          <w:p w14:paraId="6C6420D3" w14:textId="77777777" w:rsidR="00B06A08" w:rsidRPr="00E6301C" w:rsidRDefault="00B06A08" w:rsidP="00E6301C">
            <w:pPr>
              <w:pStyle w:val="TableText"/>
              <w:jc w:val="right"/>
              <w:rPr>
                <w:sz w:val="13"/>
                <w:szCs w:val="13"/>
              </w:rPr>
            </w:pPr>
            <w:r w:rsidRPr="00E6301C">
              <w:rPr>
                <w:sz w:val="13"/>
                <w:szCs w:val="13"/>
              </w:rPr>
              <w:t>157</w:t>
            </w:r>
          </w:p>
        </w:tc>
        <w:tc>
          <w:tcPr>
            <w:tcW w:w="676" w:type="pct"/>
            <w:tcMar>
              <w:left w:w="58" w:type="dxa"/>
              <w:right w:w="58" w:type="dxa"/>
            </w:tcMar>
          </w:tcPr>
          <w:p w14:paraId="584C3A5C" w14:textId="77777777" w:rsidR="00B06A08" w:rsidRPr="00E6301C" w:rsidRDefault="00B06A08" w:rsidP="00E6301C">
            <w:pPr>
              <w:pStyle w:val="TableText"/>
              <w:jc w:val="right"/>
              <w:rPr>
                <w:sz w:val="13"/>
                <w:szCs w:val="13"/>
              </w:rPr>
            </w:pPr>
            <w:r w:rsidRPr="00E6301C">
              <w:rPr>
                <w:sz w:val="13"/>
                <w:szCs w:val="13"/>
              </w:rPr>
              <w:t>57.3 (51.4–63.2)</w:t>
            </w:r>
          </w:p>
        </w:tc>
        <w:tc>
          <w:tcPr>
            <w:tcW w:w="246" w:type="pct"/>
            <w:tcMar>
              <w:left w:w="58" w:type="dxa"/>
              <w:right w:w="58" w:type="dxa"/>
            </w:tcMar>
          </w:tcPr>
          <w:p w14:paraId="7F67B110" w14:textId="77777777" w:rsidR="00B06A08" w:rsidRPr="00E6301C" w:rsidRDefault="00B06A08" w:rsidP="00E6301C">
            <w:pPr>
              <w:pStyle w:val="TableText"/>
              <w:jc w:val="right"/>
              <w:rPr>
                <w:sz w:val="13"/>
                <w:szCs w:val="13"/>
              </w:rPr>
            </w:pPr>
            <w:r w:rsidRPr="00E6301C">
              <w:rPr>
                <w:sz w:val="13"/>
                <w:szCs w:val="13"/>
              </w:rPr>
              <w:t>93</w:t>
            </w:r>
          </w:p>
        </w:tc>
        <w:tc>
          <w:tcPr>
            <w:tcW w:w="683" w:type="pct"/>
            <w:tcMar>
              <w:left w:w="58" w:type="dxa"/>
              <w:right w:w="58" w:type="dxa"/>
            </w:tcMar>
          </w:tcPr>
          <w:p w14:paraId="4800A441" w14:textId="77777777" w:rsidR="00B06A08" w:rsidRPr="00E6301C" w:rsidRDefault="00B06A08" w:rsidP="00E6301C">
            <w:pPr>
              <w:pStyle w:val="TableText"/>
              <w:jc w:val="right"/>
              <w:rPr>
                <w:sz w:val="13"/>
                <w:szCs w:val="13"/>
              </w:rPr>
            </w:pPr>
            <w:r w:rsidRPr="00E6301C">
              <w:rPr>
                <w:sz w:val="13"/>
                <w:szCs w:val="13"/>
              </w:rPr>
              <w:t>55.7 (48.2–63.2)</w:t>
            </w:r>
          </w:p>
        </w:tc>
        <w:tc>
          <w:tcPr>
            <w:tcW w:w="179" w:type="pct"/>
            <w:tcMar>
              <w:left w:w="58" w:type="dxa"/>
              <w:right w:w="58" w:type="dxa"/>
            </w:tcMar>
          </w:tcPr>
          <w:p w14:paraId="5BAA2BC0" w14:textId="77777777" w:rsidR="00B06A08" w:rsidRPr="00E6301C" w:rsidRDefault="00B06A08" w:rsidP="00E6301C">
            <w:pPr>
              <w:pStyle w:val="TableText"/>
              <w:jc w:val="right"/>
              <w:rPr>
                <w:sz w:val="13"/>
                <w:szCs w:val="13"/>
              </w:rPr>
            </w:pPr>
            <w:r w:rsidRPr="00E6301C">
              <w:rPr>
                <w:rFonts w:cs="Arial"/>
                <w:sz w:val="13"/>
                <w:szCs w:val="13"/>
              </w:rPr>
              <w:t>4</w:t>
            </w:r>
          </w:p>
        </w:tc>
        <w:tc>
          <w:tcPr>
            <w:tcW w:w="801" w:type="pct"/>
            <w:tcMar>
              <w:left w:w="58" w:type="dxa"/>
              <w:right w:w="58" w:type="dxa"/>
            </w:tcMar>
          </w:tcPr>
          <w:p w14:paraId="2A5D524C" w14:textId="77777777" w:rsidR="00B06A08" w:rsidRPr="00E6301C" w:rsidRDefault="00B06A08" w:rsidP="00E6301C">
            <w:pPr>
              <w:pStyle w:val="TableText"/>
              <w:jc w:val="right"/>
              <w:rPr>
                <w:sz w:val="13"/>
                <w:szCs w:val="13"/>
              </w:rPr>
            </w:pPr>
            <w:r w:rsidRPr="00E6301C">
              <w:rPr>
                <w:rFonts w:cs="Arial"/>
                <w:sz w:val="13"/>
                <w:szCs w:val="13"/>
              </w:rPr>
              <w:t>40.0 (9.6–70.4)</w:t>
            </w:r>
          </w:p>
        </w:tc>
        <w:tc>
          <w:tcPr>
            <w:tcW w:w="182" w:type="pct"/>
            <w:tcMar>
              <w:left w:w="58" w:type="dxa"/>
              <w:right w:w="58" w:type="dxa"/>
            </w:tcMar>
          </w:tcPr>
          <w:p w14:paraId="592AF683" w14:textId="77777777" w:rsidR="00B06A08" w:rsidRPr="00E6301C" w:rsidRDefault="00B06A08" w:rsidP="00E6301C">
            <w:pPr>
              <w:pStyle w:val="TableText"/>
              <w:jc w:val="right"/>
              <w:rPr>
                <w:sz w:val="13"/>
                <w:szCs w:val="13"/>
              </w:rPr>
            </w:pPr>
            <w:r w:rsidRPr="00E6301C">
              <w:rPr>
                <w:rFonts w:cs="Arial"/>
                <w:sz w:val="13"/>
                <w:szCs w:val="13"/>
              </w:rPr>
              <w:t>8</w:t>
            </w:r>
          </w:p>
        </w:tc>
        <w:tc>
          <w:tcPr>
            <w:tcW w:w="676" w:type="pct"/>
            <w:tcMar>
              <w:left w:w="58" w:type="dxa"/>
              <w:right w:w="58" w:type="dxa"/>
            </w:tcMar>
          </w:tcPr>
          <w:p w14:paraId="603FF5AD" w14:textId="77777777" w:rsidR="00B06A08" w:rsidRPr="00E6301C" w:rsidRDefault="00B06A08" w:rsidP="00E6301C">
            <w:pPr>
              <w:pStyle w:val="TableText"/>
              <w:jc w:val="right"/>
              <w:rPr>
                <w:sz w:val="13"/>
                <w:szCs w:val="13"/>
              </w:rPr>
            </w:pPr>
            <w:r w:rsidRPr="00E6301C">
              <w:rPr>
                <w:rFonts w:cs="Arial"/>
                <w:sz w:val="13"/>
                <w:szCs w:val="13"/>
              </w:rPr>
              <w:t>19.5 (7.4–31.6)</w:t>
            </w:r>
          </w:p>
        </w:tc>
        <w:tc>
          <w:tcPr>
            <w:tcW w:w="183" w:type="pct"/>
            <w:tcMar>
              <w:left w:w="58" w:type="dxa"/>
              <w:right w:w="58" w:type="dxa"/>
            </w:tcMar>
          </w:tcPr>
          <w:p w14:paraId="10C0D1E1" w14:textId="77777777" w:rsidR="00B06A08" w:rsidRPr="00E6301C" w:rsidRDefault="00B06A08" w:rsidP="00E6301C">
            <w:pPr>
              <w:pStyle w:val="TableText"/>
              <w:jc w:val="right"/>
              <w:rPr>
                <w:rFonts w:cs="Arial"/>
                <w:sz w:val="13"/>
                <w:szCs w:val="13"/>
              </w:rPr>
            </w:pPr>
            <w:r w:rsidRPr="00E6301C">
              <w:rPr>
                <w:rFonts w:cs="Arial"/>
                <w:sz w:val="13"/>
                <w:szCs w:val="13"/>
              </w:rPr>
              <w:t>12</w:t>
            </w:r>
          </w:p>
        </w:tc>
        <w:tc>
          <w:tcPr>
            <w:tcW w:w="624" w:type="pct"/>
            <w:tcMar>
              <w:left w:w="58" w:type="dxa"/>
              <w:right w:w="58" w:type="dxa"/>
            </w:tcMar>
          </w:tcPr>
          <w:p w14:paraId="50406B05" w14:textId="77777777" w:rsidR="00B06A08" w:rsidRPr="00E6301C" w:rsidRDefault="00B06A08" w:rsidP="00E6301C">
            <w:pPr>
              <w:pStyle w:val="TableText"/>
              <w:jc w:val="right"/>
              <w:rPr>
                <w:rFonts w:cs="Arial"/>
                <w:sz w:val="13"/>
                <w:szCs w:val="13"/>
              </w:rPr>
            </w:pPr>
            <w:r w:rsidRPr="00E6301C">
              <w:rPr>
                <w:rFonts w:cs="Arial"/>
                <w:sz w:val="13"/>
                <w:szCs w:val="13"/>
              </w:rPr>
              <w:t>23.5 (11.9–35.2)</w:t>
            </w:r>
          </w:p>
        </w:tc>
      </w:tr>
      <w:tr w:rsidR="00E6301C" w:rsidRPr="008B66D7" w14:paraId="40E5C40D" w14:textId="77777777" w:rsidTr="00FB1431">
        <w:trPr>
          <w:cantSplit/>
        </w:trPr>
        <w:tc>
          <w:tcPr>
            <w:tcW w:w="503" w:type="pct"/>
          </w:tcPr>
          <w:p w14:paraId="5C8D3D9D" w14:textId="77777777" w:rsidR="00B06A08" w:rsidRPr="008B66D7" w:rsidRDefault="00B06A08" w:rsidP="00E6301C">
            <w:pPr>
              <w:pStyle w:val="TableText"/>
            </w:pPr>
            <w:r w:rsidRPr="008B66D7">
              <w:t>28-37</w:t>
            </w:r>
          </w:p>
        </w:tc>
        <w:tc>
          <w:tcPr>
            <w:tcW w:w="247" w:type="pct"/>
            <w:tcMar>
              <w:left w:w="58" w:type="dxa"/>
              <w:right w:w="58" w:type="dxa"/>
            </w:tcMar>
          </w:tcPr>
          <w:p w14:paraId="31818F92" w14:textId="77777777" w:rsidR="00B06A08" w:rsidRPr="00E6301C" w:rsidRDefault="00B06A08" w:rsidP="00E6301C">
            <w:pPr>
              <w:pStyle w:val="TableText"/>
              <w:jc w:val="right"/>
              <w:rPr>
                <w:sz w:val="13"/>
                <w:szCs w:val="13"/>
              </w:rPr>
            </w:pPr>
            <w:r w:rsidRPr="00E6301C">
              <w:rPr>
                <w:sz w:val="13"/>
                <w:szCs w:val="13"/>
              </w:rPr>
              <w:t>86</w:t>
            </w:r>
          </w:p>
        </w:tc>
        <w:tc>
          <w:tcPr>
            <w:tcW w:w="676" w:type="pct"/>
            <w:tcMar>
              <w:left w:w="58" w:type="dxa"/>
              <w:right w:w="58" w:type="dxa"/>
            </w:tcMar>
          </w:tcPr>
          <w:p w14:paraId="526D9E38" w14:textId="77777777" w:rsidR="00B06A08" w:rsidRPr="00E6301C" w:rsidRDefault="00B06A08" w:rsidP="00E6301C">
            <w:pPr>
              <w:pStyle w:val="TableText"/>
              <w:jc w:val="right"/>
              <w:rPr>
                <w:sz w:val="13"/>
                <w:szCs w:val="13"/>
              </w:rPr>
            </w:pPr>
            <w:r w:rsidRPr="00E6301C">
              <w:rPr>
                <w:sz w:val="13"/>
                <w:szCs w:val="13"/>
              </w:rPr>
              <w:t>31.4 (25.9–36.9)</w:t>
            </w:r>
          </w:p>
        </w:tc>
        <w:tc>
          <w:tcPr>
            <w:tcW w:w="246" w:type="pct"/>
            <w:tcMar>
              <w:left w:w="58" w:type="dxa"/>
              <w:right w:w="58" w:type="dxa"/>
            </w:tcMar>
          </w:tcPr>
          <w:p w14:paraId="525B9D70" w14:textId="77777777" w:rsidR="00B06A08" w:rsidRPr="00E6301C" w:rsidRDefault="00B06A08" w:rsidP="00E6301C">
            <w:pPr>
              <w:pStyle w:val="TableText"/>
              <w:jc w:val="right"/>
              <w:rPr>
                <w:sz w:val="13"/>
                <w:szCs w:val="13"/>
              </w:rPr>
            </w:pPr>
            <w:r w:rsidRPr="00E6301C">
              <w:rPr>
                <w:sz w:val="13"/>
                <w:szCs w:val="13"/>
              </w:rPr>
              <w:t>52</w:t>
            </w:r>
          </w:p>
        </w:tc>
        <w:tc>
          <w:tcPr>
            <w:tcW w:w="683" w:type="pct"/>
            <w:tcMar>
              <w:left w:w="58" w:type="dxa"/>
              <w:right w:w="58" w:type="dxa"/>
            </w:tcMar>
          </w:tcPr>
          <w:p w14:paraId="1FB3BC63" w14:textId="77777777" w:rsidR="00B06A08" w:rsidRPr="00E6301C" w:rsidRDefault="00B06A08" w:rsidP="00E6301C">
            <w:pPr>
              <w:pStyle w:val="TableText"/>
              <w:jc w:val="right"/>
              <w:rPr>
                <w:sz w:val="13"/>
                <w:szCs w:val="13"/>
              </w:rPr>
            </w:pPr>
            <w:r w:rsidRPr="00E6301C">
              <w:rPr>
                <w:sz w:val="13"/>
                <w:szCs w:val="13"/>
              </w:rPr>
              <w:t>31.1 (24.1–38.2)</w:t>
            </w:r>
          </w:p>
        </w:tc>
        <w:tc>
          <w:tcPr>
            <w:tcW w:w="179" w:type="pct"/>
            <w:tcMar>
              <w:left w:w="58" w:type="dxa"/>
              <w:right w:w="58" w:type="dxa"/>
            </w:tcMar>
          </w:tcPr>
          <w:p w14:paraId="4D4EEE9E" w14:textId="77777777" w:rsidR="00B06A08" w:rsidRPr="00E6301C" w:rsidRDefault="00B06A08" w:rsidP="00E6301C">
            <w:pPr>
              <w:pStyle w:val="TableText"/>
              <w:jc w:val="right"/>
              <w:rPr>
                <w:sz w:val="13"/>
                <w:szCs w:val="13"/>
              </w:rPr>
            </w:pPr>
            <w:r w:rsidRPr="00E6301C">
              <w:rPr>
                <w:rFonts w:cs="Arial"/>
                <w:sz w:val="13"/>
                <w:szCs w:val="13"/>
              </w:rPr>
              <w:t>4</w:t>
            </w:r>
          </w:p>
        </w:tc>
        <w:tc>
          <w:tcPr>
            <w:tcW w:w="801" w:type="pct"/>
            <w:tcMar>
              <w:left w:w="58" w:type="dxa"/>
              <w:right w:w="58" w:type="dxa"/>
            </w:tcMar>
          </w:tcPr>
          <w:p w14:paraId="6824F644" w14:textId="77777777" w:rsidR="00B06A08" w:rsidRPr="00E6301C" w:rsidRDefault="00B06A08" w:rsidP="00E6301C">
            <w:pPr>
              <w:pStyle w:val="TableText"/>
              <w:jc w:val="right"/>
              <w:rPr>
                <w:sz w:val="13"/>
                <w:szCs w:val="13"/>
              </w:rPr>
            </w:pPr>
            <w:r w:rsidRPr="00E6301C">
              <w:rPr>
                <w:rFonts w:cs="Arial"/>
                <w:sz w:val="13"/>
                <w:szCs w:val="13"/>
              </w:rPr>
              <w:t>40.0 (9.6–70.4)</w:t>
            </w:r>
          </w:p>
        </w:tc>
        <w:tc>
          <w:tcPr>
            <w:tcW w:w="182" w:type="pct"/>
            <w:tcMar>
              <w:left w:w="58" w:type="dxa"/>
              <w:right w:w="58" w:type="dxa"/>
            </w:tcMar>
          </w:tcPr>
          <w:p w14:paraId="6D088ADB" w14:textId="77777777" w:rsidR="00B06A08" w:rsidRPr="00E6301C" w:rsidRDefault="00B06A08" w:rsidP="00E6301C">
            <w:pPr>
              <w:pStyle w:val="TableText"/>
              <w:jc w:val="right"/>
              <w:rPr>
                <w:sz w:val="13"/>
                <w:szCs w:val="13"/>
              </w:rPr>
            </w:pPr>
            <w:r w:rsidRPr="00E6301C">
              <w:rPr>
                <w:rFonts w:cs="Arial"/>
                <w:sz w:val="13"/>
                <w:szCs w:val="13"/>
              </w:rPr>
              <w:t>23</w:t>
            </w:r>
          </w:p>
        </w:tc>
        <w:tc>
          <w:tcPr>
            <w:tcW w:w="676" w:type="pct"/>
            <w:tcMar>
              <w:left w:w="58" w:type="dxa"/>
              <w:right w:w="58" w:type="dxa"/>
            </w:tcMar>
          </w:tcPr>
          <w:p w14:paraId="7BC3F2EF" w14:textId="77777777" w:rsidR="00B06A08" w:rsidRPr="00E6301C" w:rsidRDefault="00B06A08" w:rsidP="00E6301C">
            <w:pPr>
              <w:pStyle w:val="TableText"/>
              <w:jc w:val="right"/>
              <w:rPr>
                <w:sz w:val="13"/>
                <w:szCs w:val="13"/>
              </w:rPr>
            </w:pPr>
            <w:r w:rsidRPr="00E6301C">
              <w:rPr>
                <w:rFonts w:cs="Arial"/>
                <w:sz w:val="13"/>
                <w:szCs w:val="13"/>
              </w:rPr>
              <w:t>56.1 (40.9–71.3)</w:t>
            </w:r>
          </w:p>
        </w:tc>
        <w:tc>
          <w:tcPr>
            <w:tcW w:w="183" w:type="pct"/>
            <w:tcMar>
              <w:left w:w="58" w:type="dxa"/>
              <w:right w:w="58" w:type="dxa"/>
            </w:tcMar>
          </w:tcPr>
          <w:p w14:paraId="274BB2F0" w14:textId="77777777" w:rsidR="00B06A08" w:rsidRPr="00E6301C" w:rsidRDefault="00B06A08" w:rsidP="00E6301C">
            <w:pPr>
              <w:pStyle w:val="TableText"/>
              <w:jc w:val="right"/>
              <w:rPr>
                <w:rFonts w:cs="Arial"/>
                <w:sz w:val="13"/>
                <w:szCs w:val="13"/>
              </w:rPr>
            </w:pPr>
            <w:r w:rsidRPr="00E6301C">
              <w:rPr>
                <w:rFonts w:cs="Arial"/>
                <w:sz w:val="13"/>
                <w:szCs w:val="13"/>
              </w:rPr>
              <w:t>27</w:t>
            </w:r>
          </w:p>
        </w:tc>
        <w:tc>
          <w:tcPr>
            <w:tcW w:w="624" w:type="pct"/>
            <w:tcMar>
              <w:left w:w="58" w:type="dxa"/>
              <w:right w:w="58" w:type="dxa"/>
            </w:tcMar>
          </w:tcPr>
          <w:p w14:paraId="1E1C5B42" w14:textId="77777777" w:rsidR="00B06A08" w:rsidRPr="00E6301C" w:rsidRDefault="00B06A08" w:rsidP="00E6301C">
            <w:pPr>
              <w:pStyle w:val="TableText"/>
              <w:jc w:val="right"/>
              <w:rPr>
                <w:rFonts w:cs="Arial"/>
                <w:sz w:val="13"/>
                <w:szCs w:val="13"/>
              </w:rPr>
            </w:pPr>
            <w:r w:rsidRPr="00E6301C">
              <w:rPr>
                <w:rFonts w:cs="Arial"/>
                <w:sz w:val="13"/>
                <w:szCs w:val="13"/>
              </w:rPr>
              <w:t>52.9 (39.2–66.6)</w:t>
            </w:r>
          </w:p>
        </w:tc>
      </w:tr>
      <w:tr w:rsidR="00E6301C" w:rsidRPr="008B66D7" w14:paraId="06F76474" w14:textId="77777777" w:rsidTr="00FB1431">
        <w:trPr>
          <w:cnfStyle w:val="000000100000" w:firstRow="0" w:lastRow="0" w:firstColumn="0" w:lastColumn="0" w:oddVBand="0" w:evenVBand="0" w:oddHBand="1" w:evenHBand="0" w:firstRowFirstColumn="0" w:firstRowLastColumn="0" w:lastRowFirstColumn="0" w:lastRowLastColumn="0"/>
          <w:cantSplit/>
        </w:trPr>
        <w:tc>
          <w:tcPr>
            <w:tcW w:w="503" w:type="pct"/>
          </w:tcPr>
          <w:p w14:paraId="499EEEBA" w14:textId="77777777" w:rsidR="00B06A08" w:rsidRPr="008B66D7" w:rsidRDefault="00B06A08" w:rsidP="00E6301C">
            <w:pPr>
              <w:pStyle w:val="TableText"/>
              <w:rPr>
                <w:b/>
              </w:rPr>
            </w:pPr>
            <w:r w:rsidRPr="008B66D7">
              <w:t>38-47</w:t>
            </w:r>
          </w:p>
        </w:tc>
        <w:tc>
          <w:tcPr>
            <w:tcW w:w="247" w:type="pct"/>
            <w:tcMar>
              <w:left w:w="58" w:type="dxa"/>
              <w:right w:w="58" w:type="dxa"/>
            </w:tcMar>
          </w:tcPr>
          <w:p w14:paraId="713944C3" w14:textId="77777777" w:rsidR="00B06A08" w:rsidRPr="00E6301C" w:rsidRDefault="00B06A08" w:rsidP="00E6301C">
            <w:pPr>
              <w:pStyle w:val="TableText"/>
              <w:jc w:val="right"/>
              <w:rPr>
                <w:sz w:val="13"/>
                <w:szCs w:val="13"/>
              </w:rPr>
            </w:pPr>
            <w:r w:rsidRPr="00E6301C">
              <w:rPr>
                <w:sz w:val="13"/>
                <w:szCs w:val="13"/>
              </w:rPr>
              <w:t>29</w:t>
            </w:r>
          </w:p>
        </w:tc>
        <w:tc>
          <w:tcPr>
            <w:tcW w:w="676" w:type="pct"/>
            <w:tcMar>
              <w:left w:w="58" w:type="dxa"/>
              <w:right w:w="58" w:type="dxa"/>
            </w:tcMar>
          </w:tcPr>
          <w:p w14:paraId="3D0FDBF6" w14:textId="77777777" w:rsidR="00B06A08" w:rsidRPr="00E6301C" w:rsidRDefault="00B06A08" w:rsidP="00E6301C">
            <w:pPr>
              <w:pStyle w:val="TableText"/>
              <w:jc w:val="right"/>
              <w:rPr>
                <w:sz w:val="13"/>
                <w:szCs w:val="13"/>
              </w:rPr>
            </w:pPr>
            <w:r w:rsidRPr="00E6301C">
              <w:rPr>
                <w:sz w:val="13"/>
                <w:szCs w:val="13"/>
              </w:rPr>
              <w:t>10.6 (6.9–14.2)</w:t>
            </w:r>
          </w:p>
        </w:tc>
        <w:tc>
          <w:tcPr>
            <w:tcW w:w="246" w:type="pct"/>
            <w:tcMar>
              <w:left w:w="58" w:type="dxa"/>
              <w:right w:w="58" w:type="dxa"/>
            </w:tcMar>
          </w:tcPr>
          <w:p w14:paraId="24762E3B" w14:textId="77777777" w:rsidR="00B06A08" w:rsidRPr="00E6301C" w:rsidRDefault="00B06A08" w:rsidP="00E6301C">
            <w:pPr>
              <w:pStyle w:val="TableText"/>
              <w:jc w:val="right"/>
              <w:rPr>
                <w:sz w:val="13"/>
                <w:szCs w:val="13"/>
              </w:rPr>
            </w:pPr>
            <w:r w:rsidRPr="00E6301C">
              <w:rPr>
                <w:sz w:val="13"/>
                <w:szCs w:val="13"/>
              </w:rPr>
              <w:t>20</w:t>
            </w:r>
          </w:p>
        </w:tc>
        <w:tc>
          <w:tcPr>
            <w:tcW w:w="683" w:type="pct"/>
            <w:tcMar>
              <w:left w:w="58" w:type="dxa"/>
              <w:right w:w="58" w:type="dxa"/>
            </w:tcMar>
          </w:tcPr>
          <w:p w14:paraId="64D85A4F" w14:textId="77777777" w:rsidR="00B06A08" w:rsidRPr="00E6301C" w:rsidRDefault="00B06A08" w:rsidP="00E6301C">
            <w:pPr>
              <w:pStyle w:val="TableText"/>
              <w:jc w:val="right"/>
              <w:rPr>
                <w:sz w:val="13"/>
                <w:szCs w:val="13"/>
              </w:rPr>
            </w:pPr>
            <w:r w:rsidRPr="00E6301C">
              <w:rPr>
                <w:sz w:val="13"/>
                <w:szCs w:val="13"/>
              </w:rPr>
              <w:t>12.0 (7.1–16.9)</w:t>
            </w:r>
          </w:p>
        </w:tc>
        <w:tc>
          <w:tcPr>
            <w:tcW w:w="179" w:type="pct"/>
            <w:tcMar>
              <w:left w:w="58" w:type="dxa"/>
              <w:right w:w="58" w:type="dxa"/>
            </w:tcMar>
          </w:tcPr>
          <w:p w14:paraId="5B0D7079" w14:textId="77777777" w:rsidR="00B06A08" w:rsidRPr="00E6301C" w:rsidRDefault="00B06A08" w:rsidP="00E6301C">
            <w:pPr>
              <w:pStyle w:val="TableText"/>
              <w:jc w:val="right"/>
              <w:rPr>
                <w:sz w:val="13"/>
                <w:szCs w:val="13"/>
              </w:rPr>
            </w:pPr>
            <w:r w:rsidRPr="00E6301C">
              <w:rPr>
                <w:rFonts w:cs="Arial"/>
                <w:sz w:val="13"/>
                <w:szCs w:val="13"/>
              </w:rPr>
              <w:t>2</w:t>
            </w:r>
          </w:p>
        </w:tc>
        <w:tc>
          <w:tcPr>
            <w:tcW w:w="801" w:type="pct"/>
            <w:tcMar>
              <w:left w:w="58" w:type="dxa"/>
              <w:right w:w="58" w:type="dxa"/>
            </w:tcMar>
          </w:tcPr>
          <w:p w14:paraId="2DA0C1C0" w14:textId="77777777" w:rsidR="00B06A08" w:rsidRPr="00E6301C" w:rsidRDefault="00B06A08" w:rsidP="00E6301C">
            <w:pPr>
              <w:pStyle w:val="TableText"/>
              <w:jc w:val="right"/>
              <w:rPr>
                <w:sz w:val="13"/>
                <w:szCs w:val="13"/>
              </w:rPr>
            </w:pPr>
            <w:r w:rsidRPr="00E6301C">
              <w:rPr>
                <w:rFonts w:cs="Arial"/>
                <w:sz w:val="13"/>
                <w:szCs w:val="13"/>
              </w:rPr>
              <w:t>20.0 (0.0–44.8)</w:t>
            </w:r>
          </w:p>
        </w:tc>
        <w:tc>
          <w:tcPr>
            <w:tcW w:w="182" w:type="pct"/>
            <w:tcMar>
              <w:left w:w="58" w:type="dxa"/>
              <w:right w:w="58" w:type="dxa"/>
            </w:tcMar>
          </w:tcPr>
          <w:p w14:paraId="0B35BCE4" w14:textId="77777777" w:rsidR="00B06A08" w:rsidRPr="00E6301C" w:rsidRDefault="00B06A08" w:rsidP="00E6301C">
            <w:pPr>
              <w:pStyle w:val="TableText"/>
              <w:jc w:val="right"/>
              <w:rPr>
                <w:sz w:val="13"/>
                <w:szCs w:val="13"/>
              </w:rPr>
            </w:pPr>
            <w:r w:rsidRPr="00E6301C">
              <w:rPr>
                <w:rFonts w:cs="Arial"/>
                <w:sz w:val="13"/>
                <w:szCs w:val="13"/>
              </w:rPr>
              <w:t>6</w:t>
            </w:r>
          </w:p>
        </w:tc>
        <w:tc>
          <w:tcPr>
            <w:tcW w:w="676" w:type="pct"/>
            <w:tcMar>
              <w:left w:w="58" w:type="dxa"/>
              <w:right w:w="58" w:type="dxa"/>
            </w:tcMar>
          </w:tcPr>
          <w:p w14:paraId="279C3E03" w14:textId="77777777" w:rsidR="00B06A08" w:rsidRPr="00E6301C" w:rsidRDefault="00B06A08" w:rsidP="00E6301C">
            <w:pPr>
              <w:pStyle w:val="TableText"/>
              <w:jc w:val="right"/>
              <w:rPr>
                <w:sz w:val="13"/>
                <w:szCs w:val="13"/>
              </w:rPr>
            </w:pPr>
            <w:r w:rsidRPr="00E6301C">
              <w:rPr>
                <w:rFonts w:cs="Arial"/>
                <w:sz w:val="13"/>
                <w:szCs w:val="13"/>
              </w:rPr>
              <w:t>14.6 (3.8–25.5)</w:t>
            </w:r>
          </w:p>
        </w:tc>
        <w:tc>
          <w:tcPr>
            <w:tcW w:w="183" w:type="pct"/>
            <w:tcMar>
              <w:left w:w="58" w:type="dxa"/>
              <w:right w:w="58" w:type="dxa"/>
            </w:tcMar>
          </w:tcPr>
          <w:p w14:paraId="3003C1FF" w14:textId="77777777" w:rsidR="00B06A08" w:rsidRPr="00E6301C" w:rsidRDefault="00B06A08" w:rsidP="00E6301C">
            <w:pPr>
              <w:pStyle w:val="TableText"/>
              <w:jc w:val="right"/>
              <w:rPr>
                <w:rFonts w:cs="Arial"/>
                <w:sz w:val="13"/>
                <w:szCs w:val="13"/>
              </w:rPr>
            </w:pPr>
            <w:r w:rsidRPr="00E6301C">
              <w:rPr>
                <w:rFonts w:cs="Arial"/>
                <w:sz w:val="13"/>
                <w:szCs w:val="13"/>
              </w:rPr>
              <w:t>8</w:t>
            </w:r>
          </w:p>
        </w:tc>
        <w:tc>
          <w:tcPr>
            <w:tcW w:w="624" w:type="pct"/>
            <w:tcMar>
              <w:left w:w="58" w:type="dxa"/>
              <w:right w:w="58" w:type="dxa"/>
            </w:tcMar>
          </w:tcPr>
          <w:p w14:paraId="1B36235D" w14:textId="77777777" w:rsidR="00B06A08" w:rsidRPr="00E6301C" w:rsidRDefault="00B06A08" w:rsidP="00E6301C">
            <w:pPr>
              <w:pStyle w:val="TableText"/>
              <w:jc w:val="right"/>
              <w:rPr>
                <w:rFonts w:cs="Arial"/>
                <w:sz w:val="13"/>
                <w:szCs w:val="13"/>
              </w:rPr>
            </w:pPr>
            <w:r w:rsidRPr="00E6301C">
              <w:rPr>
                <w:rFonts w:cs="Arial"/>
                <w:sz w:val="13"/>
                <w:szCs w:val="13"/>
              </w:rPr>
              <w:t>15.7 (5.7–25.7)</w:t>
            </w:r>
          </w:p>
        </w:tc>
      </w:tr>
      <w:tr w:rsidR="00E6301C" w:rsidRPr="008B66D7" w14:paraId="2B1FD4EE" w14:textId="77777777" w:rsidTr="00FB1431">
        <w:trPr>
          <w:cantSplit/>
        </w:trPr>
        <w:tc>
          <w:tcPr>
            <w:tcW w:w="503" w:type="pct"/>
          </w:tcPr>
          <w:p w14:paraId="5BD57C6C" w14:textId="77777777" w:rsidR="00B06A08" w:rsidRPr="008B66D7" w:rsidRDefault="00B06A08" w:rsidP="00E6301C">
            <w:pPr>
              <w:pStyle w:val="TableText"/>
            </w:pPr>
            <w:r w:rsidRPr="008B66D7">
              <w:t>48-57</w:t>
            </w:r>
          </w:p>
        </w:tc>
        <w:tc>
          <w:tcPr>
            <w:tcW w:w="247" w:type="pct"/>
            <w:tcMar>
              <w:left w:w="58" w:type="dxa"/>
              <w:right w:w="58" w:type="dxa"/>
            </w:tcMar>
          </w:tcPr>
          <w:p w14:paraId="2813239C" w14:textId="77777777" w:rsidR="00B06A08" w:rsidRPr="00E6301C" w:rsidRDefault="00B06A08" w:rsidP="00E6301C">
            <w:pPr>
              <w:pStyle w:val="TableText"/>
              <w:jc w:val="right"/>
              <w:rPr>
                <w:sz w:val="13"/>
                <w:szCs w:val="13"/>
              </w:rPr>
            </w:pPr>
            <w:r w:rsidRPr="00E6301C">
              <w:rPr>
                <w:sz w:val="13"/>
                <w:szCs w:val="13"/>
              </w:rPr>
              <w:t>2</w:t>
            </w:r>
          </w:p>
        </w:tc>
        <w:tc>
          <w:tcPr>
            <w:tcW w:w="676" w:type="pct"/>
            <w:tcMar>
              <w:left w:w="58" w:type="dxa"/>
              <w:right w:w="58" w:type="dxa"/>
            </w:tcMar>
          </w:tcPr>
          <w:p w14:paraId="0149F27D" w14:textId="77777777" w:rsidR="00B06A08" w:rsidRPr="00E6301C" w:rsidRDefault="00B06A08" w:rsidP="00E6301C">
            <w:pPr>
              <w:pStyle w:val="TableText"/>
              <w:jc w:val="right"/>
              <w:rPr>
                <w:sz w:val="13"/>
                <w:szCs w:val="13"/>
              </w:rPr>
            </w:pPr>
            <w:r w:rsidRPr="00E6301C">
              <w:rPr>
                <w:sz w:val="13"/>
                <w:szCs w:val="13"/>
              </w:rPr>
              <w:t>0.7 (0.0–1.7)</w:t>
            </w:r>
          </w:p>
        </w:tc>
        <w:tc>
          <w:tcPr>
            <w:tcW w:w="246" w:type="pct"/>
            <w:tcMar>
              <w:left w:w="58" w:type="dxa"/>
              <w:right w:w="58" w:type="dxa"/>
            </w:tcMar>
          </w:tcPr>
          <w:p w14:paraId="0CE85E95" w14:textId="77777777" w:rsidR="00B06A08" w:rsidRPr="00E6301C" w:rsidRDefault="00B06A08" w:rsidP="00E6301C">
            <w:pPr>
              <w:pStyle w:val="TableText"/>
              <w:jc w:val="right"/>
              <w:rPr>
                <w:sz w:val="13"/>
                <w:szCs w:val="13"/>
              </w:rPr>
            </w:pPr>
            <w:r w:rsidRPr="00E6301C">
              <w:rPr>
                <w:sz w:val="13"/>
                <w:szCs w:val="13"/>
              </w:rPr>
              <w:t>2</w:t>
            </w:r>
          </w:p>
        </w:tc>
        <w:tc>
          <w:tcPr>
            <w:tcW w:w="683" w:type="pct"/>
            <w:tcMar>
              <w:left w:w="58" w:type="dxa"/>
              <w:right w:w="58" w:type="dxa"/>
            </w:tcMar>
          </w:tcPr>
          <w:p w14:paraId="4981444F" w14:textId="77777777" w:rsidR="00B06A08" w:rsidRPr="00E6301C" w:rsidRDefault="00B06A08" w:rsidP="00E6301C">
            <w:pPr>
              <w:pStyle w:val="TableText"/>
              <w:jc w:val="right"/>
              <w:rPr>
                <w:sz w:val="13"/>
                <w:szCs w:val="13"/>
              </w:rPr>
            </w:pPr>
            <w:r w:rsidRPr="00E6301C">
              <w:rPr>
                <w:sz w:val="13"/>
                <w:szCs w:val="13"/>
              </w:rPr>
              <w:t>1.2 (0.0–2.8)</w:t>
            </w:r>
          </w:p>
        </w:tc>
        <w:tc>
          <w:tcPr>
            <w:tcW w:w="179" w:type="pct"/>
            <w:tcMar>
              <w:left w:w="58" w:type="dxa"/>
              <w:right w:w="58" w:type="dxa"/>
            </w:tcMar>
          </w:tcPr>
          <w:p w14:paraId="7F26694B" w14:textId="77777777" w:rsidR="00B06A08" w:rsidRPr="00E6301C" w:rsidRDefault="00B06A08" w:rsidP="00E6301C">
            <w:pPr>
              <w:pStyle w:val="TableText"/>
              <w:jc w:val="right"/>
              <w:rPr>
                <w:sz w:val="13"/>
                <w:szCs w:val="13"/>
              </w:rPr>
            </w:pPr>
            <w:r w:rsidRPr="00E6301C">
              <w:rPr>
                <w:sz w:val="13"/>
                <w:szCs w:val="13"/>
              </w:rPr>
              <w:t>0</w:t>
            </w:r>
          </w:p>
        </w:tc>
        <w:tc>
          <w:tcPr>
            <w:tcW w:w="801" w:type="pct"/>
            <w:tcMar>
              <w:left w:w="58" w:type="dxa"/>
              <w:right w:w="58" w:type="dxa"/>
            </w:tcMar>
          </w:tcPr>
          <w:p w14:paraId="7FA25BA0" w14:textId="77777777" w:rsidR="00B06A08" w:rsidRPr="00E6301C" w:rsidRDefault="00B06A08" w:rsidP="00E6301C">
            <w:pPr>
              <w:pStyle w:val="TableText"/>
              <w:jc w:val="right"/>
              <w:rPr>
                <w:sz w:val="13"/>
                <w:szCs w:val="13"/>
              </w:rPr>
            </w:pPr>
            <w:r w:rsidRPr="00E6301C">
              <w:rPr>
                <w:sz w:val="13"/>
                <w:szCs w:val="13"/>
              </w:rPr>
              <w:t>0.0</w:t>
            </w:r>
          </w:p>
        </w:tc>
        <w:tc>
          <w:tcPr>
            <w:tcW w:w="182" w:type="pct"/>
            <w:tcMar>
              <w:left w:w="58" w:type="dxa"/>
              <w:right w:w="58" w:type="dxa"/>
            </w:tcMar>
          </w:tcPr>
          <w:p w14:paraId="12A21339" w14:textId="77777777" w:rsidR="00B06A08" w:rsidRPr="00E6301C" w:rsidRDefault="00B06A08" w:rsidP="00E6301C">
            <w:pPr>
              <w:pStyle w:val="TableText"/>
              <w:jc w:val="right"/>
              <w:rPr>
                <w:sz w:val="13"/>
                <w:szCs w:val="13"/>
              </w:rPr>
            </w:pPr>
            <w:r w:rsidRPr="00E6301C">
              <w:rPr>
                <w:rFonts w:cs="Arial"/>
                <w:sz w:val="13"/>
                <w:szCs w:val="13"/>
              </w:rPr>
              <w:t>4</w:t>
            </w:r>
          </w:p>
        </w:tc>
        <w:tc>
          <w:tcPr>
            <w:tcW w:w="676" w:type="pct"/>
            <w:tcMar>
              <w:left w:w="58" w:type="dxa"/>
              <w:right w:w="58" w:type="dxa"/>
            </w:tcMar>
          </w:tcPr>
          <w:p w14:paraId="6EC81C30" w14:textId="77777777" w:rsidR="00B06A08" w:rsidRPr="00E6301C" w:rsidRDefault="00B06A08" w:rsidP="00E6301C">
            <w:pPr>
              <w:pStyle w:val="TableText"/>
              <w:jc w:val="right"/>
              <w:rPr>
                <w:sz w:val="13"/>
                <w:szCs w:val="13"/>
              </w:rPr>
            </w:pPr>
            <w:r w:rsidRPr="00E6301C">
              <w:rPr>
                <w:rFonts w:cs="Arial"/>
                <w:sz w:val="13"/>
                <w:szCs w:val="13"/>
              </w:rPr>
              <w:t>9.8 (0.7–18.8)</w:t>
            </w:r>
          </w:p>
        </w:tc>
        <w:tc>
          <w:tcPr>
            <w:tcW w:w="183" w:type="pct"/>
            <w:tcMar>
              <w:left w:w="58" w:type="dxa"/>
              <w:right w:w="58" w:type="dxa"/>
            </w:tcMar>
          </w:tcPr>
          <w:p w14:paraId="0DEE5D45" w14:textId="77777777" w:rsidR="00B06A08" w:rsidRPr="00E6301C" w:rsidRDefault="00B06A08" w:rsidP="00E6301C">
            <w:pPr>
              <w:pStyle w:val="TableText"/>
              <w:jc w:val="right"/>
              <w:rPr>
                <w:rFonts w:cs="Arial"/>
                <w:sz w:val="13"/>
                <w:szCs w:val="13"/>
              </w:rPr>
            </w:pPr>
            <w:r w:rsidRPr="00E6301C">
              <w:rPr>
                <w:rFonts w:cs="Arial"/>
                <w:sz w:val="13"/>
                <w:szCs w:val="13"/>
              </w:rPr>
              <w:t>4</w:t>
            </w:r>
          </w:p>
        </w:tc>
        <w:tc>
          <w:tcPr>
            <w:tcW w:w="624" w:type="pct"/>
            <w:tcMar>
              <w:left w:w="58" w:type="dxa"/>
              <w:right w:w="58" w:type="dxa"/>
            </w:tcMar>
          </w:tcPr>
          <w:p w14:paraId="0C7CCF0D" w14:textId="77777777" w:rsidR="00B06A08" w:rsidRPr="00E6301C" w:rsidRDefault="00B06A08" w:rsidP="00E6301C">
            <w:pPr>
              <w:pStyle w:val="TableText"/>
              <w:jc w:val="right"/>
              <w:rPr>
                <w:rFonts w:cs="Arial"/>
                <w:sz w:val="13"/>
                <w:szCs w:val="13"/>
              </w:rPr>
            </w:pPr>
            <w:r w:rsidRPr="00E6301C">
              <w:rPr>
                <w:rFonts w:cs="Arial"/>
                <w:sz w:val="13"/>
                <w:szCs w:val="13"/>
              </w:rPr>
              <w:t>7.8 (0.5–15.2)</w:t>
            </w:r>
          </w:p>
        </w:tc>
      </w:tr>
      <w:tr w:rsidR="00E6301C" w:rsidRPr="008B66D7" w14:paraId="4CCACF8C" w14:textId="77777777" w:rsidTr="00FB1431">
        <w:trPr>
          <w:cnfStyle w:val="000000100000" w:firstRow="0" w:lastRow="0" w:firstColumn="0" w:lastColumn="0" w:oddVBand="0" w:evenVBand="0" w:oddHBand="1" w:evenHBand="0" w:firstRowFirstColumn="0" w:firstRowLastColumn="0" w:lastRowFirstColumn="0" w:lastRowLastColumn="0"/>
          <w:cantSplit/>
        </w:trPr>
        <w:tc>
          <w:tcPr>
            <w:tcW w:w="503" w:type="pct"/>
          </w:tcPr>
          <w:p w14:paraId="7F387291" w14:textId="77777777" w:rsidR="00B06A08" w:rsidRPr="008B66D7" w:rsidRDefault="00B06A08" w:rsidP="00E6301C">
            <w:pPr>
              <w:pStyle w:val="TableText"/>
            </w:pPr>
            <w:r w:rsidRPr="008B66D7">
              <w:t>58+</w:t>
            </w:r>
          </w:p>
        </w:tc>
        <w:tc>
          <w:tcPr>
            <w:tcW w:w="247" w:type="pct"/>
            <w:tcMar>
              <w:left w:w="58" w:type="dxa"/>
              <w:right w:w="58" w:type="dxa"/>
            </w:tcMar>
          </w:tcPr>
          <w:p w14:paraId="33902926" w14:textId="77777777" w:rsidR="00B06A08" w:rsidRPr="00E6301C" w:rsidRDefault="00B06A08" w:rsidP="00E6301C">
            <w:pPr>
              <w:pStyle w:val="TableText"/>
              <w:jc w:val="right"/>
              <w:rPr>
                <w:sz w:val="13"/>
                <w:szCs w:val="13"/>
              </w:rPr>
            </w:pPr>
            <w:r w:rsidRPr="00E6301C">
              <w:rPr>
                <w:rFonts w:cs="Arial"/>
                <w:sz w:val="13"/>
                <w:szCs w:val="13"/>
              </w:rPr>
              <w:t>0</w:t>
            </w:r>
          </w:p>
        </w:tc>
        <w:tc>
          <w:tcPr>
            <w:tcW w:w="676" w:type="pct"/>
            <w:tcMar>
              <w:left w:w="58" w:type="dxa"/>
              <w:right w:w="58" w:type="dxa"/>
            </w:tcMar>
          </w:tcPr>
          <w:p w14:paraId="3C87760A" w14:textId="77777777" w:rsidR="00B06A08" w:rsidRPr="00E6301C" w:rsidRDefault="00B06A08" w:rsidP="00E6301C">
            <w:pPr>
              <w:pStyle w:val="TableText"/>
              <w:jc w:val="right"/>
              <w:rPr>
                <w:sz w:val="13"/>
                <w:szCs w:val="13"/>
              </w:rPr>
            </w:pPr>
            <w:r w:rsidRPr="00E6301C">
              <w:rPr>
                <w:rFonts w:cs="Arial"/>
                <w:sz w:val="13"/>
                <w:szCs w:val="13"/>
              </w:rPr>
              <w:t>0.0</w:t>
            </w:r>
          </w:p>
        </w:tc>
        <w:tc>
          <w:tcPr>
            <w:tcW w:w="246" w:type="pct"/>
            <w:tcMar>
              <w:left w:w="58" w:type="dxa"/>
              <w:right w:w="58" w:type="dxa"/>
            </w:tcMar>
          </w:tcPr>
          <w:p w14:paraId="33C8324E" w14:textId="77777777" w:rsidR="00B06A08" w:rsidRPr="00E6301C" w:rsidRDefault="00B06A08" w:rsidP="00E6301C">
            <w:pPr>
              <w:pStyle w:val="TableText"/>
              <w:jc w:val="right"/>
              <w:rPr>
                <w:sz w:val="13"/>
                <w:szCs w:val="13"/>
              </w:rPr>
            </w:pPr>
            <w:r w:rsidRPr="00E6301C">
              <w:rPr>
                <w:rFonts w:cs="Arial"/>
                <w:sz w:val="13"/>
                <w:szCs w:val="13"/>
              </w:rPr>
              <w:t>0</w:t>
            </w:r>
          </w:p>
        </w:tc>
        <w:tc>
          <w:tcPr>
            <w:tcW w:w="683" w:type="pct"/>
            <w:tcMar>
              <w:left w:w="58" w:type="dxa"/>
              <w:right w:w="58" w:type="dxa"/>
            </w:tcMar>
          </w:tcPr>
          <w:p w14:paraId="223E978E" w14:textId="77777777" w:rsidR="00B06A08" w:rsidRPr="00E6301C" w:rsidRDefault="00B06A08" w:rsidP="00E6301C">
            <w:pPr>
              <w:pStyle w:val="TableText"/>
              <w:jc w:val="right"/>
              <w:rPr>
                <w:sz w:val="13"/>
                <w:szCs w:val="13"/>
              </w:rPr>
            </w:pPr>
            <w:r w:rsidRPr="00E6301C">
              <w:rPr>
                <w:rFonts w:cs="Arial"/>
                <w:sz w:val="13"/>
                <w:szCs w:val="13"/>
              </w:rPr>
              <w:t>0.0</w:t>
            </w:r>
          </w:p>
        </w:tc>
        <w:tc>
          <w:tcPr>
            <w:tcW w:w="179" w:type="pct"/>
            <w:tcMar>
              <w:left w:w="58" w:type="dxa"/>
              <w:right w:w="58" w:type="dxa"/>
            </w:tcMar>
          </w:tcPr>
          <w:p w14:paraId="5648E56C" w14:textId="77777777" w:rsidR="00B06A08" w:rsidRPr="00E6301C" w:rsidRDefault="00B06A08" w:rsidP="00E6301C">
            <w:pPr>
              <w:pStyle w:val="TableText"/>
              <w:jc w:val="right"/>
              <w:rPr>
                <w:sz w:val="13"/>
                <w:szCs w:val="13"/>
              </w:rPr>
            </w:pPr>
            <w:r w:rsidRPr="00E6301C">
              <w:rPr>
                <w:sz w:val="13"/>
                <w:szCs w:val="13"/>
              </w:rPr>
              <w:t>0</w:t>
            </w:r>
          </w:p>
        </w:tc>
        <w:tc>
          <w:tcPr>
            <w:tcW w:w="801" w:type="pct"/>
            <w:tcMar>
              <w:left w:w="58" w:type="dxa"/>
              <w:right w:w="58" w:type="dxa"/>
            </w:tcMar>
          </w:tcPr>
          <w:p w14:paraId="45963AF9" w14:textId="77777777" w:rsidR="00B06A08" w:rsidRPr="00E6301C" w:rsidRDefault="00B06A08" w:rsidP="00E6301C">
            <w:pPr>
              <w:pStyle w:val="TableText"/>
              <w:jc w:val="right"/>
              <w:rPr>
                <w:sz w:val="13"/>
                <w:szCs w:val="13"/>
              </w:rPr>
            </w:pPr>
            <w:r w:rsidRPr="00E6301C">
              <w:rPr>
                <w:sz w:val="13"/>
                <w:szCs w:val="13"/>
              </w:rPr>
              <w:t>0.0</w:t>
            </w:r>
          </w:p>
        </w:tc>
        <w:tc>
          <w:tcPr>
            <w:tcW w:w="182" w:type="pct"/>
            <w:tcMar>
              <w:left w:w="58" w:type="dxa"/>
              <w:right w:w="58" w:type="dxa"/>
            </w:tcMar>
          </w:tcPr>
          <w:p w14:paraId="2F613B06" w14:textId="77777777" w:rsidR="00B06A08" w:rsidRPr="00E6301C" w:rsidRDefault="00B06A08" w:rsidP="00E6301C">
            <w:pPr>
              <w:pStyle w:val="TableText"/>
              <w:jc w:val="right"/>
              <w:rPr>
                <w:sz w:val="13"/>
                <w:szCs w:val="13"/>
              </w:rPr>
            </w:pPr>
            <w:r w:rsidRPr="00E6301C">
              <w:rPr>
                <w:sz w:val="13"/>
                <w:szCs w:val="13"/>
              </w:rPr>
              <w:t>0</w:t>
            </w:r>
          </w:p>
        </w:tc>
        <w:tc>
          <w:tcPr>
            <w:tcW w:w="676" w:type="pct"/>
            <w:tcMar>
              <w:left w:w="58" w:type="dxa"/>
              <w:right w:w="58" w:type="dxa"/>
            </w:tcMar>
          </w:tcPr>
          <w:p w14:paraId="4022237B" w14:textId="77777777" w:rsidR="00B06A08" w:rsidRPr="00E6301C" w:rsidRDefault="00B06A08" w:rsidP="00E6301C">
            <w:pPr>
              <w:pStyle w:val="TableText"/>
              <w:jc w:val="right"/>
              <w:rPr>
                <w:sz w:val="13"/>
                <w:szCs w:val="13"/>
              </w:rPr>
            </w:pPr>
            <w:r w:rsidRPr="00E6301C">
              <w:rPr>
                <w:sz w:val="13"/>
                <w:szCs w:val="13"/>
              </w:rPr>
              <w:t>0.0</w:t>
            </w:r>
          </w:p>
        </w:tc>
        <w:tc>
          <w:tcPr>
            <w:tcW w:w="183" w:type="pct"/>
            <w:tcMar>
              <w:left w:w="58" w:type="dxa"/>
              <w:right w:w="58" w:type="dxa"/>
            </w:tcMar>
          </w:tcPr>
          <w:p w14:paraId="78B7F867" w14:textId="77777777" w:rsidR="00B06A08" w:rsidRPr="00E6301C" w:rsidRDefault="00B06A08" w:rsidP="00E6301C">
            <w:pPr>
              <w:pStyle w:val="TableText"/>
              <w:jc w:val="right"/>
              <w:rPr>
                <w:sz w:val="13"/>
                <w:szCs w:val="13"/>
              </w:rPr>
            </w:pPr>
            <w:r w:rsidRPr="00E6301C">
              <w:rPr>
                <w:sz w:val="13"/>
                <w:szCs w:val="13"/>
              </w:rPr>
              <w:t>0</w:t>
            </w:r>
          </w:p>
        </w:tc>
        <w:tc>
          <w:tcPr>
            <w:tcW w:w="624" w:type="pct"/>
            <w:tcMar>
              <w:left w:w="58" w:type="dxa"/>
              <w:right w:w="58" w:type="dxa"/>
            </w:tcMar>
          </w:tcPr>
          <w:p w14:paraId="44C175A3" w14:textId="77777777" w:rsidR="00B06A08" w:rsidRPr="00E6301C" w:rsidRDefault="00B06A08" w:rsidP="00E6301C">
            <w:pPr>
              <w:pStyle w:val="TableText"/>
              <w:jc w:val="right"/>
              <w:rPr>
                <w:sz w:val="13"/>
                <w:szCs w:val="13"/>
              </w:rPr>
            </w:pPr>
            <w:r w:rsidRPr="00E6301C">
              <w:rPr>
                <w:sz w:val="13"/>
                <w:szCs w:val="13"/>
              </w:rPr>
              <w:t>0.0</w:t>
            </w:r>
          </w:p>
        </w:tc>
      </w:tr>
      <w:tr w:rsidR="00E6301C" w:rsidRPr="008B66D7" w14:paraId="3032D84B" w14:textId="77777777" w:rsidTr="00FB1431">
        <w:trPr>
          <w:cantSplit/>
        </w:trPr>
        <w:tc>
          <w:tcPr>
            <w:tcW w:w="503" w:type="pct"/>
          </w:tcPr>
          <w:p w14:paraId="1B8905D4" w14:textId="77777777" w:rsidR="00B06A08" w:rsidRPr="008B66D7" w:rsidRDefault="00B06A08" w:rsidP="00E6301C">
            <w:pPr>
              <w:pStyle w:val="TableText"/>
              <w:rPr>
                <w:b/>
              </w:rPr>
            </w:pPr>
            <w:r w:rsidRPr="008B66D7">
              <w:rPr>
                <w:b/>
              </w:rPr>
              <w:t>Service</w:t>
            </w:r>
          </w:p>
        </w:tc>
        <w:tc>
          <w:tcPr>
            <w:tcW w:w="247" w:type="pct"/>
            <w:tcMar>
              <w:left w:w="58" w:type="dxa"/>
              <w:right w:w="58" w:type="dxa"/>
            </w:tcMar>
          </w:tcPr>
          <w:p w14:paraId="72B152EE" w14:textId="77777777" w:rsidR="00B06A08" w:rsidRPr="00E6301C" w:rsidRDefault="00B06A08" w:rsidP="00E6301C">
            <w:pPr>
              <w:pStyle w:val="TableText"/>
              <w:jc w:val="right"/>
              <w:rPr>
                <w:sz w:val="13"/>
                <w:szCs w:val="13"/>
              </w:rPr>
            </w:pPr>
          </w:p>
        </w:tc>
        <w:tc>
          <w:tcPr>
            <w:tcW w:w="676" w:type="pct"/>
            <w:tcMar>
              <w:left w:w="58" w:type="dxa"/>
              <w:right w:w="58" w:type="dxa"/>
            </w:tcMar>
          </w:tcPr>
          <w:p w14:paraId="17C76827" w14:textId="77777777" w:rsidR="00B06A08" w:rsidRPr="00E6301C" w:rsidRDefault="00B06A08" w:rsidP="00E6301C">
            <w:pPr>
              <w:pStyle w:val="TableText"/>
              <w:jc w:val="right"/>
              <w:rPr>
                <w:sz w:val="13"/>
                <w:szCs w:val="13"/>
              </w:rPr>
            </w:pPr>
          </w:p>
        </w:tc>
        <w:tc>
          <w:tcPr>
            <w:tcW w:w="246" w:type="pct"/>
            <w:tcMar>
              <w:left w:w="58" w:type="dxa"/>
              <w:right w:w="58" w:type="dxa"/>
            </w:tcMar>
          </w:tcPr>
          <w:p w14:paraId="57F36507" w14:textId="77777777" w:rsidR="00B06A08" w:rsidRPr="00E6301C" w:rsidRDefault="00B06A08" w:rsidP="00E6301C">
            <w:pPr>
              <w:pStyle w:val="TableText"/>
              <w:jc w:val="right"/>
              <w:rPr>
                <w:sz w:val="13"/>
                <w:szCs w:val="13"/>
              </w:rPr>
            </w:pPr>
          </w:p>
        </w:tc>
        <w:tc>
          <w:tcPr>
            <w:tcW w:w="683" w:type="pct"/>
            <w:tcMar>
              <w:left w:w="58" w:type="dxa"/>
              <w:right w:w="58" w:type="dxa"/>
            </w:tcMar>
          </w:tcPr>
          <w:p w14:paraId="2F77949C" w14:textId="77777777" w:rsidR="00B06A08" w:rsidRPr="00E6301C" w:rsidRDefault="00B06A08" w:rsidP="00E6301C">
            <w:pPr>
              <w:pStyle w:val="TableText"/>
              <w:jc w:val="right"/>
              <w:rPr>
                <w:sz w:val="13"/>
                <w:szCs w:val="13"/>
              </w:rPr>
            </w:pPr>
          </w:p>
        </w:tc>
        <w:tc>
          <w:tcPr>
            <w:tcW w:w="179" w:type="pct"/>
            <w:tcMar>
              <w:left w:w="58" w:type="dxa"/>
              <w:right w:w="58" w:type="dxa"/>
            </w:tcMar>
          </w:tcPr>
          <w:p w14:paraId="198D0110" w14:textId="77777777" w:rsidR="00B06A08" w:rsidRPr="00E6301C" w:rsidRDefault="00B06A08" w:rsidP="00E6301C">
            <w:pPr>
              <w:pStyle w:val="TableText"/>
              <w:jc w:val="right"/>
              <w:rPr>
                <w:sz w:val="13"/>
                <w:szCs w:val="13"/>
              </w:rPr>
            </w:pPr>
          </w:p>
        </w:tc>
        <w:tc>
          <w:tcPr>
            <w:tcW w:w="801" w:type="pct"/>
            <w:tcMar>
              <w:left w:w="58" w:type="dxa"/>
              <w:right w:w="58" w:type="dxa"/>
            </w:tcMar>
          </w:tcPr>
          <w:p w14:paraId="516E74DD" w14:textId="77777777" w:rsidR="00B06A08" w:rsidRPr="00E6301C" w:rsidRDefault="00B06A08" w:rsidP="00E6301C">
            <w:pPr>
              <w:pStyle w:val="TableText"/>
              <w:jc w:val="right"/>
              <w:rPr>
                <w:sz w:val="13"/>
                <w:szCs w:val="13"/>
              </w:rPr>
            </w:pPr>
          </w:p>
        </w:tc>
        <w:tc>
          <w:tcPr>
            <w:tcW w:w="182" w:type="pct"/>
            <w:tcMar>
              <w:left w:w="58" w:type="dxa"/>
              <w:right w:w="58" w:type="dxa"/>
            </w:tcMar>
          </w:tcPr>
          <w:p w14:paraId="15862904" w14:textId="77777777" w:rsidR="00B06A08" w:rsidRPr="00E6301C" w:rsidRDefault="00B06A08" w:rsidP="00E6301C">
            <w:pPr>
              <w:pStyle w:val="TableText"/>
              <w:jc w:val="right"/>
              <w:rPr>
                <w:sz w:val="13"/>
                <w:szCs w:val="13"/>
              </w:rPr>
            </w:pPr>
          </w:p>
        </w:tc>
        <w:tc>
          <w:tcPr>
            <w:tcW w:w="676" w:type="pct"/>
            <w:tcMar>
              <w:left w:w="58" w:type="dxa"/>
              <w:right w:w="58" w:type="dxa"/>
            </w:tcMar>
          </w:tcPr>
          <w:p w14:paraId="56E0330D" w14:textId="77777777" w:rsidR="00B06A08" w:rsidRPr="00E6301C" w:rsidRDefault="00B06A08" w:rsidP="00E6301C">
            <w:pPr>
              <w:pStyle w:val="TableText"/>
              <w:jc w:val="right"/>
              <w:rPr>
                <w:sz w:val="13"/>
                <w:szCs w:val="13"/>
              </w:rPr>
            </w:pPr>
          </w:p>
        </w:tc>
        <w:tc>
          <w:tcPr>
            <w:tcW w:w="183" w:type="pct"/>
            <w:tcMar>
              <w:left w:w="58" w:type="dxa"/>
              <w:right w:w="58" w:type="dxa"/>
            </w:tcMar>
          </w:tcPr>
          <w:p w14:paraId="72136731" w14:textId="77777777" w:rsidR="00B06A08" w:rsidRPr="00E6301C" w:rsidRDefault="00B06A08" w:rsidP="00E6301C">
            <w:pPr>
              <w:pStyle w:val="TableText"/>
              <w:jc w:val="right"/>
              <w:rPr>
                <w:sz w:val="13"/>
                <w:szCs w:val="13"/>
              </w:rPr>
            </w:pPr>
          </w:p>
        </w:tc>
        <w:tc>
          <w:tcPr>
            <w:tcW w:w="624" w:type="pct"/>
            <w:tcMar>
              <w:left w:w="58" w:type="dxa"/>
              <w:right w:w="58" w:type="dxa"/>
            </w:tcMar>
          </w:tcPr>
          <w:p w14:paraId="6D6AAB19" w14:textId="77777777" w:rsidR="00B06A08" w:rsidRPr="00E6301C" w:rsidRDefault="00B06A08" w:rsidP="00E6301C">
            <w:pPr>
              <w:pStyle w:val="TableText"/>
              <w:jc w:val="right"/>
              <w:rPr>
                <w:sz w:val="13"/>
                <w:szCs w:val="13"/>
              </w:rPr>
            </w:pPr>
          </w:p>
        </w:tc>
      </w:tr>
      <w:tr w:rsidR="00E6301C" w:rsidRPr="008B66D7" w14:paraId="3C0B7902" w14:textId="77777777" w:rsidTr="00FB1431">
        <w:trPr>
          <w:cnfStyle w:val="000000100000" w:firstRow="0" w:lastRow="0" w:firstColumn="0" w:lastColumn="0" w:oddVBand="0" w:evenVBand="0" w:oddHBand="1" w:evenHBand="0" w:firstRowFirstColumn="0" w:firstRowLastColumn="0" w:lastRowFirstColumn="0" w:lastRowLastColumn="0"/>
          <w:cantSplit/>
        </w:trPr>
        <w:tc>
          <w:tcPr>
            <w:tcW w:w="503" w:type="pct"/>
          </w:tcPr>
          <w:p w14:paraId="29A0729D" w14:textId="77777777" w:rsidR="00B06A08" w:rsidRPr="008B66D7" w:rsidRDefault="00B06A08" w:rsidP="00E6301C">
            <w:pPr>
              <w:pStyle w:val="TableText"/>
            </w:pPr>
            <w:r w:rsidRPr="008B66D7">
              <w:t>Navy</w:t>
            </w:r>
          </w:p>
        </w:tc>
        <w:tc>
          <w:tcPr>
            <w:tcW w:w="247" w:type="pct"/>
            <w:tcMar>
              <w:left w:w="58" w:type="dxa"/>
              <w:right w:w="58" w:type="dxa"/>
            </w:tcMar>
          </w:tcPr>
          <w:p w14:paraId="0B59C1D0" w14:textId="77777777" w:rsidR="00B06A08" w:rsidRPr="00E6301C" w:rsidRDefault="00B06A08" w:rsidP="00E6301C">
            <w:pPr>
              <w:pStyle w:val="TableText"/>
              <w:jc w:val="right"/>
              <w:rPr>
                <w:sz w:val="13"/>
                <w:szCs w:val="13"/>
              </w:rPr>
            </w:pPr>
            <w:r w:rsidRPr="00E6301C">
              <w:rPr>
                <w:rFonts w:cs="Arial"/>
                <w:sz w:val="13"/>
                <w:szCs w:val="13"/>
              </w:rPr>
              <w:t>0</w:t>
            </w:r>
          </w:p>
        </w:tc>
        <w:tc>
          <w:tcPr>
            <w:tcW w:w="676" w:type="pct"/>
            <w:tcMar>
              <w:left w:w="58" w:type="dxa"/>
              <w:right w:w="58" w:type="dxa"/>
            </w:tcMar>
          </w:tcPr>
          <w:p w14:paraId="0D6CF4B3" w14:textId="77777777" w:rsidR="00B06A08" w:rsidRPr="00E6301C" w:rsidRDefault="00B06A08" w:rsidP="00E6301C">
            <w:pPr>
              <w:pStyle w:val="TableText"/>
              <w:jc w:val="right"/>
              <w:rPr>
                <w:sz w:val="13"/>
                <w:szCs w:val="13"/>
              </w:rPr>
            </w:pPr>
            <w:r w:rsidRPr="00E6301C">
              <w:rPr>
                <w:rFonts w:cs="Arial"/>
                <w:sz w:val="13"/>
                <w:szCs w:val="13"/>
              </w:rPr>
              <w:t>0.0</w:t>
            </w:r>
          </w:p>
        </w:tc>
        <w:tc>
          <w:tcPr>
            <w:tcW w:w="246" w:type="pct"/>
            <w:tcMar>
              <w:left w:w="58" w:type="dxa"/>
              <w:right w:w="58" w:type="dxa"/>
            </w:tcMar>
          </w:tcPr>
          <w:p w14:paraId="27F429FB" w14:textId="77777777" w:rsidR="00B06A08" w:rsidRPr="00E6301C" w:rsidRDefault="00B06A08" w:rsidP="00E6301C">
            <w:pPr>
              <w:pStyle w:val="TableText"/>
              <w:jc w:val="right"/>
              <w:rPr>
                <w:sz w:val="13"/>
                <w:szCs w:val="13"/>
              </w:rPr>
            </w:pPr>
            <w:r w:rsidRPr="00E6301C">
              <w:rPr>
                <w:rFonts w:cs="Arial"/>
                <w:sz w:val="13"/>
                <w:szCs w:val="13"/>
              </w:rPr>
              <w:t>0</w:t>
            </w:r>
          </w:p>
        </w:tc>
        <w:tc>
          <w:tcPr>
            <w:tcW w:w="683" w:type="pct"/>
            <w:tcMar>
              <w:left w:w="58" w:type="dxa"/>
              <w:right w:w="58" w:type="dxa"/>
            </w:tcMar>
          </w:tcPr>
          <w:p w14:paraId="5CFB4970" w14:textId="77777777" w:rsidR="00B06A08" w:rsidRPr="00E6301C" w:rsidRDefault="00B06A08" w:rsidP="00E6301C">
            <w:pPr>
              <w:pStyle w:val="TableText"/>
              <w:jc w:val="right"/>
              <w:rPr>
                <w:sz w:val="13"/>
                <w:szCs w:val="13"/>
              </w:rPr>
            </w:pPr>
            <w:r w:rsidRPr="00E6301C">
              <w:rPr>
                <w:rFonts w:cs="Arial"/>
                <w:sz w:val="13"/>
                <w:szCs w:val="13"/>
              </w:rPr>
              <w:t>0.0</w:t>
            </w:r>
          </w:p>
        </w:tc>
        <w:tc>
          <w:tcPr>
            <w:tcW w:w="179" w:type="pct"/>
            <w:tcMar>
              <w:left w:w="58" w:type="dxa"/>
              <w:right w:w="58" w:type="dxa"/>
            </w:tcMar>
          </w:tcPr>
          <w:p w14:paraId="2F3D43ED" w14:textId="77777777" w:rsidR="00B06A08" w:rsidRPr="00E6301C" w:rsidRDefault="00B06A08" w:rsidP="00E6301C">
            <w:pPr>
              <w:pStyle w:val="TableText"/>
              <w:jc w:val="right"/>
              <w:rPr>
                <w:sz w:val="13"/>
                <w:szCs w:val="13"/>
              </w:rPr>
            </w:pPr>
            <w:r w:rsidRPr="00E6301C">
              <w:rPr>
                <w:sz w:val="13"/>
                <w:szCs w:val="13"/>
              </w:rPr>
              <w:t>0</w:t>
            </w:r>
          </w:p>
        </w:tc>
        <w:tc>
          <w:tcPr>
            <w:tcW w:w="801" w:type="pct"/>
            <w:tcMar>
              <w:left w:w="58" w:type="dxa"/>
              <w:right w:w="58" w:type="dxa"/>
            </w:tcMar>
          </w:tcPr>
          <w:p w14:paraId="5C63A6B3" w14:textId="77777777" w:rsidR="00B06A08" w:rsidRPr="00E6301C" w:rsidRDefault="00B06A08" w:rsidP="00E6301C">
            <w:pPr>
              <w:pStyle w:val="TableText"/>
              <w:jc w:val="right"/>
              <w:rPr>
                <w:sz w:val="13"/>
                <w:szCs w:val="13"/>
              </w:rPr>
            </w:pPr>
            <w:r w:rsidRPr="00E6301C">
              <w:rPr>
                <w:sz w:val="13"/>
                <w:szCs w:val="13"/>
              </w:rPr>
              <w:t>0.0</w:t>
            </w:r>
          </w:p>
        </w:tc>
        <w:tc>
          <w:tcPr>
            <w:tcW w:w="182" w:type="pct"/>
            <w:tcMar>
              <w:left w:w="58" w:type="dxa"/>
              <w:right w:w="58" w:type="dxa"/>
            </w:tcMar>
          </w:tcPr>
          <w:p w14:paraId="75FF056E" w14:textId="77777777" w:rsidR="00B06A08" w:rsidRPr="00E6301C" w:rsidRDefault="00B06A08" w:rsidP="00E6301C">
            <w:pPr>
              <w:pStyle w:val="TableText"/>
              <w:jc w:val="right"/>
              <w:rPr>
                <w:sz w:val="13"/>
                <w:szCs w:val="13"/>
              </w:rPr>
            </w:pPr>
            <w:r w:rsidRPr="00E6301C">
              <w:rPr>
                <w:sz w:val="13"/>
                <w:szCs w:val="13"/>
              </w:rPr>
              <w:t>0</w:t>
            </w:r>
          </w:p>
        </w:tc>
        <w:tc>
          <w:tcPr>
            <w:tcW w:w="676" w:type="pct"/>
            <w:tcMar>
              <w:left w:w="58" w:type="dxa"/>
              <w:right w:w="58" w:type="dxa"/>
            </w:tcMar>
          </w:tcPr>
          <w:p w14:paraId="53803616" w14:textId="77777777" w:rsidR="00B06A08" w:rsidRPr="00E6301C" w:rsidRDefault="00B06A08" w:rsidP="00E6301C">
            <w:pPr>
              <w:pStyle w:val="TableText"/>
              <w:jc w:val="right"/>
              <w:rPr>
                <w:sz w:val="13"/>
                <w:szCs w:val="13"/>
              </w:rPr>
            </w:pPr>
            <w:r w:rsidRPr="00E6301C">
              <w:rPr>
                <w:sz w:val="13"/>
                <w:szCs w:val="13"/>
              </w:rPr>
              <w:t>0.0</w:t>
            </w:r>
          </w:p>
        </w:tc>
        <w:tc>
          <w:tcPr>
            <w:tcW w:w="183" w:type="pct"/>
            <w:tcMar>
              <w:left w:w="58" w:type="dxa"/>
              <w:right w:w="58" w:type="dxa"/>
            </w:tcMar>
          </w:tcPr>
          <w:p w14:paraId="78A7BDD5" w14:textId="77777777" w:rsidR="00B06A08" w:rsidRPr="00E6301C" w:rsidRDefault="00B06A08" w:rsidP="00E6301C">
            <w:pPr>
              <w:pStyle w:val="TableText"/>
              <w:jc w:val="right"/>
              <w:rPr>
                <w:sz w:val="13"/>
                <w:szCs w:val="13"/>
              </w:rPr>
            </w:pPr>
            <w:r w:rsidRPr="00E6301C">
              <w:rPr>
                <w:sz w:val="13"/>
                <w:szCs w:val="13"/>
              </w:rPr>
              <w:t>0</w:t>
            </w:r>
          </w:p>
        </w:tc>
        <w:tc>
          <w:tcPr>
            <w:tcW w:w="624" w:type="pct"/>
            <w:tcMar>
              <w:left w:w="58" w:type="dxa"/>
              <w:right w:w="58" w:type="dxa"/>
            </w:tcMar>
          </w:tcPr>
          <w:p w14:paraId="562A9E65" w14:textId="77777777" w:rsidR="00B06A08" w:rsidRPr="00E6301C" w:rsidRDefault="00B06A08" w:rsidP="00E6301C">
            <w:pPr>
              <w:pStyle w:val="TableText"/>
              <w:jc w:val="right"/>
              <w:rPr>
                <w:sz w:val="13"/>
                <w:szCs w:val="13"/>
              </w:rPr>
            </w:pPr>
            <w:r w:rsidRPr="00E6301C">
              <w:rPr>
                <w:sz w:val="13"/>
                <w:szCs w:val="13"/>
              </w:rPr>
              <w:t>0.0</w:t>
            </w:r>
          </w:p>
        </w:tc>
      </w:tr>
      <w:tr w:rsidR="00E6301C" w:rsidRPr="008B66D7" w14:paraId="5C0DAEAD" w14:textId="77777777" w:rsidTr="00FB1431">
        <w:trPr>
          <w:cantSplit/>
        </w:trPr>
        <w:tc>
          <w:tcPr>
            <w:tcW w:w="503" w:type="pct"/>
          </w:tcPr>
          <w:p w14:paraId="1F2E2648" w14:textId="77777777" w:rsidR="00B06A08" w:rsidRPr="008B66D7" w:rsidRDefault="00B06A08" w:rsidP="00E6301C">
            <w:pPr>
              <w:pStyle w:val="TableText"/>
            </w:pPr>
            <w:r w:rsidRPr="008B66D7">
              <w:t>Army</w:t>
            </w:r>
          </w:p>
        </w:tc>
        <w:tc>
          <w:tcPr>
            <w:tcW w:w="247" w:type="pct"/>
            <w:tcMar>
              <w:left w:w="58" w:type="dxa"/>
              <w:right w:w="58" w:type="dxa"/>
            </w:tcMar>
          </w:tcPr>
          <w:p w14:paraId="487F68DB" w14:textId="77777777" w:rsidR="00B06A08" w:rsidRPr="00E6301C" w:rsidRDefault="00B06A08" w:rsidP="00E6301C">
            <w:pPr>
              <w:pStyle w:val="TableText"/>
              <w:jc w:val="right"/>
              <w:rPr>
                <w:sz w:val="13"/>
                <w:szCs w:val="13"/>
              </w:rPr>
            </w:pPr>
            <w:r w:rsidRPr="00E6301C">
              <w:rPr>
                <w:sz w:val="13"/>
                <w:szCs w:val="13"/>
              </w:rPr>
              <w:t>272</w:t>
            </w:r>
          </w:p>
        </w:tc>
        <w:tc>
          <w:tcPr>
            <w:tcW w:w="676" w:type="pct"/>
            <w:tcMar>
              <w:left w:w="58" w:type="dxa"/>
              <w:right w:w="58" w:type="dxa"/>
            </w:tcMar>
          </w:tcPr>
          <w:p w14:paraId="5AE66516" w14:textId="77777777" w:rsidR="00B06A08" w:rsidRPr="00E6301C" w:rsidRDefault="00B06A08" w:rsidP="00E6301C">
            <w:pPr>
              <w:pStyle w:val="TableText"/>
              <w:jc w:val="right"/>
              <w:rPr>
                <w:sz w:val="13"/>
                <w:szCs w:val="13"/>
              </w:rPr>
            </w:pPr>
            <w:r w:rsidRPr="00E6301C">
              <w:rPr>
                <w:sz w:val="13"/>
                <w:szCs w:val="13"/>
              </w:rPr>
              <w:t>99.3 (98.3–100.0)</w:t>
            </w:r>
          </w:p>
        </w:tc>
        <w:tc>
          <w:tcPr>
            <w:tcW w:w="246" w:type="pct"/>
            <w:tcMar>
              <w:left w:w="58" w:type="dxa"/>
              <w:right w:w="58" w:type="dxa"/>
            </w:tcMar>
          </w:tcPr>
          <w:p w14:paraId="53C0DA6D" w14:textId="77777777" w:rsidR="00B06A08" w:rsidRPr="00E6301C" w:rsidRDefault="00B06A08" w:rsidP="00E6301C">
            <w:pPr>
              <w:pStyle w:val="TableText"/>
              <w:jc w:val="right"/>
              <w:rPr>
                <w:sz w:val="13"/>
                <w:szCs w:val="13"/>
              </w:rPr>
            </w:pPr>
            <w:r w:rsidRPr="00E6301C">
              <w:rPr>
                <w:sz w:val="13"/>
                <w:szCs w:val="13"/>
              </w:rPr>
              <w:t>167</w:t>
            </w:r>
          </w:p>
        </w:tc>
        <w:tc>
          <w:tcPr>
            <w:tcW w:w="683" w:type="pct"/>
            <w:tcMar>
              <w:left w:w="58" w:type="dxa"/>
              <w:right w:w="58" w:type="dxa"/>
            </w:tcMar>
          </w:tcPr>
          <w:p w14:paraId="288874D8" w14:textId="77777777" w:rsidR="00B06A08" w:rsidRPr="00E6301C" w:rsidRDefault="00B06A08" w:rsidP="00E6301C">
            <w:pPr>
              <w:pStyle w:val="TableText"/>
              <w:jc w:val="right"/>
              <w:rPr>
                <w:sz w:val="13"/>
                <w:szCs w:val="13"/>
              </w:rPr>
            </w:pPr>
            <w:r w:rsidRPr="00E6301C">
              <w:rPr>
                <w:sz w:val="13"/>
                <w:szCs w:val="13"/>
              </w:rPr>
              <w:t>100.0 (100.0–100.0)</w:t>
            </w:r>
          </w:p>
        </w:tc>
        <w:tc>
          <w:tcPr>
            <w:tcW w:w="179" w:type="pct"/>
            <w:tcMar>
              <w:left w:w="58" w:type="dxa"/>
              <w:right w:w="58" w:type="dxa"/>
            </w:tcMar>
          </w:tcPr>
          <w:p w14:paraId="15F755DE" w14:textId="77777777" w:rsidR="00B06A08" w:rsidRPr="00E6301C" w:rsidRDefault="00B06A08" w:rsidP="00E6301C">
            <w:pPr>
              <w:pStyle w:val="TableText"/>
              <w:jc w:val="right"/>
              <w:rPr>
                <w:sz w:val="13"/>
                <w:szCs w:val="13"/>
              </w:rPr>
            </w:pPr>
            <w:r w:rsidRPr="00E6301C">
              <w:rPr>
                <w:rFonts w:cs="Arial"/>
                <w:sz w:val="13"/>
                <w:szCs w:val="13"/>
              </w:rPr>
              <w:t>10</w:t>
            </w:r>
          </w:p>
        </w:tc>
        <w:tc>
          <w:tcPr>
            <w:tcW w:w="801" w:type="pct"/>
            <w:tcMar>
              <w:left w:w="58" w:type="dxa"/>
              <w:right w:w="58" w:type="dxa"/>
            </w:tcMar>
          </w:tcPr>
          <w:p w14:paraId="4CA5DF7E" w14:textId="77777777" w:rsidR="00B06A08" w:rsidRPr="00E6301C" w:rsidRDefault="00B06A08" w:rsidP="00E6301C">
            <w:pPr>
              <w:pStyle w:val="TableText"/>
              <w:jc w:val="right"/>
              <w:rPr>
                <w:sz w:val="13"/>
                <w:szCs w:val="13"/>
              </w:rPr>
            </w:pPr>
            <w:r w:rsidRPr="00E6301C">
              <w:rPr>
                <w:rFonts w:cs="Arial"/>
                <w:sz w:val="13"/>
                <w:szCs w:val="13"/>
              </w:rPr>
              <w:t>100.0 (100.0–100.0)</w:t>
            </w:r>
          </w:p>
        </w:tc>
        <w:tc>
          <w:tcPr>
            <w:tcW w:w="182" w:type="pct"/>
            <w:tcMar>
              <w:left w:w="58" w:type="dxa"/>
              <w:right w:w="58" w:type="dxa"/>
            </w:tcMar>
          </w:tcPr>
          <w:p w14:paraId="127BC74F" w14:textId="77777777" w:rsidR="00B06A08" w:rsidRPr="00E6301C" w:rsidRDefault="00B06A08" w:rsidP="00E6301C">
            <w:pPr>
              <w:pStyle w:val="TableText"/>
              <w:jc w:val="right"/>
              <w:rPr>
                <w:sz w:val="13"/>
                <w:szCs w:val="13"/>
              </w:rPr>
            </w:pPr>
            <w:r w:rsidRPr="00E6301C">
              <w:rPr>
                <w:rFonts w:cs="Arial"/>
                <w:sz w:val="13"/>
                <w:szCs w:val="13"/>
              </w:rPr>
              <w:t>41</w:t>
            </w:r>
          </w:p>
        </w:tc>
        <w:tc>
          <w:tcPr>
            <w:tcW w:w="676" w:type="pct"/>
            <w:tcMar>
              <w:left w:w="58" w:type="dxa"/>
              <w:right w:w="58" w:type="dxa"/>
            </w:tcMar>
          </w:tcPr>
          <w:p w14:paraId="3199CFB5" w14:textId="77777777" w:rsidR="00B06A08" w:rsidRPr="00E6301C" w:rsidRDefault="00B06A08" w:rsidP="00E6301C">
            <w:pPr>
              <w:pStyle w:val="TableText"/>
              <w:jc w:val="right"/>
              <w:rPr>
                <w:sz w:val="13"/>
                <w:szCs w:val="13"/>
              </w:rPr>
            </w:pPr>
            <w:r w:rsidRPr="00E6301C">
              <w:rPr>
                <w:rFonts w:cs="Arial"/>
                <w:sz w:val="13"/>
                <w:szCs w:val="13"/>
              </w:rPr>
              <w:t>100.0 (100.0–100.0)</w:t>
            </w:r>
          </w:p>
        </w:tc>
        <w:tc>
          <w:tcPr>
            <w:tcW w:w="183" w:type="pct"/>
            <w:tcMar>
              <w:left w:w="58" w:type="dxa"/>
              <w:right w:w="58" w:type="dxa"/>
            </w:tcMar>
          </w:tcPr>
          <w:p w14:paraId="74C21A75" w14:textId="77777777" w:rsidR="00B06A08" w:rsidRPr="00E6301C" w:rsidRDefault="00B06A08" w:rsidP="00E6301C">
            <w:pPr>
              <w:pStyle w:val="TableText"/>
              <w:jc w:val="right"/>
              <w:rPr>
                <w:rFonts w:cs="Arial"/>
                <w:sz w:val="13"/>
                <w:szCs w:val="13"/>
              </w:rPr>
            </w:pPr>
            <w:r w:rsidRPr="00E6301C">
              <w:rPr>
                <w:rFonts w:cs="Arial"/>
                <w:sz w:val="13"/>
                <w:szCs w:val="13"/>
              </w:rPr>
              <w:t>51</w:t>
            </w:r>
          </w:p>
        </w:tc>
        <w:tc>
          <w:tcPr>
            <w:tcW w:w="624" w:type="pct"/>
            <w:tcMar>
              <w:left w:w="58" w:type="dxa"/>
              <w:right w:w="58" w:type="dxa"/>
            </w:tcMar>
          </w:tcPr>
          <w:p w14:paraId="557DF430" w14:textId="77777777" w:rsidR="00B06A08" w:rsidRPr="00E6301C" w:rsidRDefault="00B06A08" w:rsidP="00E6301C">
            <w:pPr>
              <w:pStyle w:val="TableText"/>
              <w:jc w:val="right"/>
              <w:rPr>
                <w:rFonts w:cs="Arial"/>
                <w:sz w:val="13"/>
                <w:szCs w:val="13"/>
              </w:rPr>
            </w:pPr>
            <w:r w:rsidRPr="00E6301C">
              <w:rPr>
                <w:rFonts w:cs="Arial"/>
                <w:sz w:val="13"/>
                <w:szCs w:val="13"/>
              </w:rPr>
              <w:t>100.0 (100.0–100.0)</w:t>
            </w:r>
          </w:p>
        </w:tc>
      </w:tr>
      <w:tr w:rsidR="00E6301C" w:rsidRPr="008B66D7" w14:paraId="14F259EA" w14:textId="77777777" w:rsidTr="00FB1431">
        <w:trPr>
          <w:cnfStyle w:val="000000100000" w:firstRow="0" w:lastRow="0" w:firstColumn="0" w:lastColumn="0" w:oddVBand="0" w:evenVBand="0" w:oddHBand="1" w:evenHBand="0" w:firstRowFirstColumn="0" w:firstRowLastColumn="0" w:lastRowFirstColumn="0" w:lastRowLastColumn="0"/>
          <w:cantSplit/>
        </w:trPr>
        <w:tc>
          <w:tcPr>
            <w:tcW w:w="503" w:type="pct"/>
          </w:tcPr>
          <w:p w14:paraId="13F30981" w14:textId="77777777" w:rsidR="00B06A08" w:rsidRPr="008B66D7" w:rsidRDefault="00B06A08" w:rsidP="00E6301C">
            <w:pPr>
              <w:pStyle w:val="TableText"/>
            </w:pPr>
            <w:r w:rsidRPr="008B66D7">
              <w:t>Air Force</w:t>
            </w:r>
          </w:p>
        </w:tc>
        <w:tc>
          <w:tcPr>
            <w:tcW w:w="247" w:type="pct"/>
            <w:tcMar>
              <w:left w:w="58" w:type="dxa"/>
              <w:right w:w="58" w:type="dxa"/>
            </w:tcMar>
          </w:tcPr>
          <w:p w14:paraId="6DC0477E" w14:textId="77777777" w:rsidR="00B06A08" w:rsidRPr="00E6301C" w:rsidRDefault="00B06A08" w:rsidP="00E6301C">
            <w:pPr>
              <w:pStyle w:val="TableText"/>
              <w:jc w:val="right"/>
              <w:rPr>
                <w:sz w:val="13"/>
                <w:szCs w:val="13"/>
              </w:rPr>
            </w:pPr>
            <w:r w:rsidRPr="00E6301C">
              <w:rPr>
                <w:sz w:val="13"/>
                <w:szCs w:val="13"/>
              </w:rPr>
              <w:t>2</w:t>
            </w:r>
          </w:p>
        </w:tc>
        <w:tc>
          <w:tcPr>
            <w:tcW w:w="676" w:type="pct"/>
            <w:tcMar>
              <w:left w:w="58" w:type="dxa"/>
              <w:right w:w="58" w:type="dxa"/>
            </w:tcMar>
          </w:tcPr>
          <w:p w14:paraId="04839E5E" w14:textId="77777777" w:rsidR="00B06A08" w:rsidRPr="00E6301C" w:rsidRDefault="00B06A08" w:rsidP="00E6301C">
            <w:pPr>
              <w:pStyle w:val="TableText"/>
              <w:jc w:val="right"/>
              <w:rPr>
                <w:sz w:val="13"/>
                <w:szCs w:val="13"/>
              </w:rPr>
            </w:pPr>
            <w:r w:rsidRPr="00E6301C">
              <w:rPr>
                <w:sz w:val="13"/>
                <w:szCs w:val="13"/>
              </w:rPr>
              <w:t>0.7 (0.0–1.7)</w:t>
            </w:r>
          </w:p>
        </w:tc>
        <w:tc>
          <w:tcPr>
            <w:tcW w:w="246" w:type="pct"/>
            <w:tcMar>
              <w:left w:w="58" w:type="dxa"/>
              <w:right w:w="58" w:type="dxa"/>
            </w:tcMar>
          </w:tcPr>
          <w:p w14:paraId="485F3DB6" w14:textId="77777777" w:rsidR="00B06A08" w:rsidRPr="00E6301C" w:rsidRDefault="00B06A08" w:rsidP="00E6301C">
            <w:pPr>
              <w:pStyle w:val="TableText"/>
              <w:jc w:val="right"/>
              <w:rPr>
                <w:sz w:val="13"/>
                <w:szCs w:val="13"/>
              </w:rPr>
            </w:pPr>
            <w:r w:rsidRPr="00E6301C">
              <w:rPr>
                <w:rFonts w:cs="Arial"/>
                <w:sz w:val="13"/>
                <w:szCs w:val="13"/>
              </w:rPr>
              <w:t>0</w:t>
            </w:r>
          </w:p>
        </w:tc>
        <w:tc>
          <w:tcPr>
            <w:tcW w:w="683" w:type="pct"/>
            <w:tcMar>
              <w:left w:w="58" w:type="dxa"/>
              <w:right w:w="58" w:type="dxa"/>
            </w:tcMar>
          </w:tcPr>
          <w:p w14:paraId="08CF467D" w14:textId="77777777" w:rsidR="00B06A08" w:rsidRPr="00E6301C" w:rsidRDefault="00B06A08" w:rsidP="00E6301C">
            <w:pPr>
              <w:pStyle w:val="TableText"/>
              <w:jc w:val="right"/>
              <w:rPr>
                <w:sz w:val="13"/>
                <w:szCs w:val="13"/>
              </w:rPr>
            </w:pPr>
            <w:r w:rsidRPr="00E6301C">
              <w:rPr>
                <w:rFonts w:cs="Arial"/>
                <w:sz w:val="13"/>
                <w:szCs w:val="13"/>
              </w:rPr>
              <w:t>0.0</w:t>
            </w:r>
          </w:p>
        </w:tc>
        <w:tc>
          <w:tcPr>
            <w:tcW w:w="179" w:type="pct"/>
            <w:tcMar>
              <w:left w:w="58" w:type="dxa"/>
              <w:right w:w="58" w:type="dxa"/>
            </w:tcMar>
          </w:tcPr>
          <w:p w14:paraId="12CFD4F2" w14:textId="77777777" w:rsidR="00B06A08" w:rsidRPr="00E6301C" w:rsidRDefault="00B06A08" w:rsidP="00E6301C">
            <w:pPr>
              <w:pStyle w:val="TableText"/>
              <w:jc w:val="right"/>
              <w:rPr>
                <w:sz w:val="13"/>
                <w:szCs w:val="13"/>
              </w:rPr>
            </w:pPr>
            <w:r w:rsidRPr="00E6301C">
              <w:rPr>
                <w:sz w:val="13"/>
                <w:szCs w:val="13"/>
              </w:rPr>
              <w:t>0</w:t>
            </w:r>
          </w:p>
        </w:tc>
        <w:tc>
          <w:tcPr>
            <w:tcW w:w="801" w:type="pct"/>
            <w:tcMar>
              <w:left w:w="58" w:type="dxa"/>
              <w:right w:w="58" w:type="dxa"/>
            </w:tcMar>
          </w:tcPr>
          <w:p w14:paraId="4A290FD8" w14:textId="77777777" w:rsidR="00B06A08" w:rsidRPr="00E6301C" w:rsidRDefault="00B06A08" w:rsidP="00E6301C">
            <w:pPr>
              <w:pStyle w:val="TableText"/>
              <w:jc w:val="right"/>
              <w:rPr>
                <w:sz w:val="13"/>
                <w:szCs w:val="13"/>
              </w:rPr>
            </w:pPr>
            <w:r w:rsidRPr="00E6301C">
              <w:rPr>
                <w:sz w:val="13"/>
                <w:szCs w:val="13"/>
              </w:rPr>
              <w:t>0.0</w:t>
            </w:r>
          </w:p>
        </w:tc>
        <w:tc>
          <w:tcPr>
            <w:tcW w:w="182" w:type="pct"/>
            <w:tcMar>
              <w:left w:w="58" w:type="dxa"/>
              <w:right w:w="58" w:type="dxa"/>
            </w:tcMar>
          </w:tcPr>
          <w:p w14:paraId="2451B9B2" w14:textId="77777777" w:rsidR="00B06A08" w:rsidRPr="00E6301C" w:rsidRDefault="00B06A08" w:rsidP="00E6301C">
            <w:pPr>
              <w:pStyle w:val="TableText"/>
              <w:jc w:val="right"/>
              <w:rPr>
                <w:sz w:val="13"/>
                <w:szCs w:val="13"/>
              </w:rPr>
            </w:pPr>
            <w:r w:rsidRPr="00E6301C">
              <w:rPr>
                <w:sz w:val="13"/>
                <w:szCs w:val="13"/>
              </w:rPr>
              <w:t>0</w:t>
            </w:r>
          </w:p>
        </w:tc>
        <w:tc>
          <w:tcPr>
            <w:tcW w:w="676" w:type="pct"/>
            <w:tcMar>
              <w:left w:w="58" w:type="dxa"/>
              <w:right w:w="58" w:type="dxa"/>
            </w:tcMar>
          </w:tcPr>
          <w:p w14:paraId="6E4DAE8A" w14:textId="77777777" w:rsidR="00B06A08" w:rsidRPr="00E6301C" w:rsidRDefault="00B06A08" w:rsidP="00E6301C">
            <w:pPr>
              <w:pStyle w:val="TableText"/>
              <w:jc w:val="right"/>
              <w:rPr>
                <w:sz w:val="13"/>
                <w:szCs w:val="13"/>
              </w:rPr>
            </w:pPr>
            <w:r w:rsidRPr="00E6301C">
              <w:rPr>
                <w:sz w:val="13"/>
                <w:szCs w:val="13"/>
              </w:rPr>
              <w:t>0.0</w:t>
            </w:r>
          </w:p>
        </w:tc>
        <w:tc>
          <w:tcPr>
            <w:tcW w:w="183" w:type="pct"/>
            <w:tcMar>
              <w:left w:w="58" w:type="dxa"/>
              <w:right w:w="58" w:type="dxa"/>
            </w:tcMar>
          </w:tcPr>
          <w:p w14:paraId="352DCBE9" w14:textId="77777777" w:rsidR="00B06A08" w:rsidRPr="00E6301C" w:rsidRDefault="00B06A08" w:rsidP="00E6301C">
            <w:pPr>
              <w:pStyle w:val="TableText"/>
              <w:jc w:val="right"/>
              <w:rPr>
                <w:sz w:val="13"/>
                <w:szCs w:val="13"/>
              </w:rPr>
            </w:pPr>
            <w:r w:rsidRPr="00E6301C">
              <w:rPr>
                <w:sz w:val="13"/>
                <w:szCs w:val="13"/>
              </w:rPr>
              <w:t>0</w:t>
            </w:r>
          </w:p>
        </w:tc>
        <w:tc>
          <w:tcPr>
            <w:tcW w:w="624" w:type="pct"/>
            <w:tcMar>
              <w:left w:w="58" w:type="dxa"/>
              <w:right w:w="58" w:type="dxa"/>
            </w:tcMar>
          </w:tcPr>
          <w:p w14:paraId="38F47326" w14:textId="77777777" w:rsidR="00B06A08" w:rsidRPr="00E6301C" w:rsidRDefault="00B06A08" w:rsidP="00E6301C">
            <w:pPr>
              <w:pStyle w:val="TableText"/>
              <w:jc w:val="right"/>
              <w:rPr>
                <w:sz w:val="13"/>
                <w:szCs w:val="13"/>
              </w:rPr>
            </w:pPr>
            <w:r w:rsidRPr="00E6301C">
              <w:rPr>
                <w:sz w:val="13"/>
                <w:szCs w:val="13"/>
              </w:rPr>
              <w:t>0.0</w:t>
            </w:r>
          </w:p>
        </w:tc>
      </w:tr>
      <w:tr w:rsidR="00E6301C" w:rsidRPr="008B66D7" w14:paraId="67AB808F" w14:textId="77777777" w:rsidTr="00FB1431">
        <w:trPr>
          <w:cantSplit/>
        </w:trPr>
        <w:tc>
          <w:tcPr>
            <w:tcW w:w="503" w:type="pct"/>
          </w:tcPr>
          <w:p w14:paraId="30702912" w14:textId="77777777" w:rsidR="00B06A08" w:rsidRPr="008B66D7" w:rsidRDefault="00B06A08" w:rsidP="00E6301C">
            <w:pPr>
              <w:pStyle w:val="TableText"/>
            </w:pPr>
            <w:r w:rsidRPr="008B66D7">
              <w:rPr>
                <w:b/>
              </w:rPr>
              <w:t>Sex</w:t>
            </w:r>
          </w:p>
        </w:tc>
        <w:tc>
          <w:tcPr>
            <w:tcW w:w="247" w:type="pct"/>
            <w:tcMar>
              <w:left w:w="58" w:type="dxa"/>
              <w:right w:w="58" w:type="dxa"/>
            </w:tcMar>
          </w:tcPr>
          <w:p w14:paraId="59E460D1" w14:textId="77777777" w:rsidR="00B06A08" w:rsidRPr="00E6301C" w:rsidRDefault="00B06A08" w:rsidP="00E6301C">
            <w:pPr>
              <w:pStyle w:val="TableText"/>
              <w:jc w:val="right"/>
              <w:rPr>
                <w:sz w:val="13"/>
                <w:szCs w:val="13"/>
              </w:rPr>
            </w:pPr>
          </w:p>
        </w:tc>
        <w:tc>
          <w:tcPr>
            <w:tcW w:w="676" w:type="pct"/>
            <w:tcMar>
              <w:left w:w="58" w:type="dxa"/>
              <w:right w:w="58" w:type="dxa"/>
            </w:tcMar>
          </w:tcPr>
          <w:p w14:paraId="2963247E" w14:textId="77777777" w:rsidR="00B06A08" w:rsidRPr="00E6301C" w:rsidRDefault="00B06A08" w:rsidP="00E6301C">
            <w:pPr>
              <w:pStyle w:val="TableText"/>
              <w:jc w:val="right"/>
              <w:rPr>
                <w:sz w:val="13"/>
                <w:szCs w:val="13"/>
              </w:rPr>
            </w:pPr>
          </w:p>
        </w:tc>
        <w:tc>
          <w:tcPr>
            <w:tcW w:w="246" w:type="pct"/>
            <w:tcMar>
              <w:left w:w="58" w:type="dxa"/>
              <w:right w:w="58" w:type="dxa"/>
            </w:tcMar>
          </w:tcPr>
          <w:p w14:paraId="5B7BC532" w14:textId="77777777" w:rsidR="00B06A08" w:rsidRPr="00E6301C" w:rsidRDefault="00B06A08" w:rsidP="00E6301C">
            <w:pPr>
              <w:pStyle w:val="TableText"/>
              <w:jc w:val="right"/>
              <w:rPr>
                <w:sz w:val="13"/>
                <w:szCs w:val="13"/>
              </w:rPr>
            </w:pPr>
          </w:p>
        </w:tc>
        <w:tc>
          <w:tcPr>
            <w:tcW w:w="683" w:type="pct"/>
            <w:tcMar>
              <w:left w:w="58" w:type="dxa"/>
              <w:right w:w="58" w:type="dxa"/>
            </w:tcMar>
          </w:tcPr>
          <w:p w14:paraId="3648FDAF" w14:textId="77777777" w:rsidR="00B06A08" w:rsidRPr="00E6301C" w:rsidRDefault="00B06A08" w:rsidP="00E6301C">
            <w:pPr>
              <w:pStyle w:val="TableText"/>
              <w:jc w:val="right"/>
              <w:rPr>
                <w:sz w:val="13"/>
                <w:szCs w:val="13"/>
              </w:rPr>
            </w:pPr>
          </w:p>
        </w:tc>
        <w:tc>
          <w:tcPr>
            <w:tcW w:w="179" w:type="pct"/>
            <w:tcMar>
              <w:left w:w="58" w:type="dxa"/>
              <w:right w:w="58" w:type="dxa"/>
            </w:tcMar>
          </w:tcPr>
          <w:p w14:paraId="2938F958" w14:textId="77777777" w:rsidR="00B06A08" w:rsidRPr="00E6301C" w:rsidRDefault="00B06A08" w:rsidP="00E6301C">
            <w:pPr>
              <w:pStyle w:val="TableText"/>
              <w:jc w:val="right"/>
              <w:rPr>
                <w:sz w:val="13"/>
                <w:szCs w:val="13"/>
              </w:rPr>
            </w:pPr>
          </w:p>
        </w:tc>
        <w:tc>
          <w:tcPr>
            <w:tcW w:w="801" w:type="pct"/>
            <w:tcMar>
              <w:left w:w="58" w:type="dxa"/>
              <w:right w:w="58" w:type="dxa"/>
            </w:tcMar>
          </w:tcPr>
          <w:p w14:paraId="09C2657C" w14:textId="77777777" w:rsidR="00B06A08" w:rsidRPr="00E6301C" w:rsidRDefault="00B06A08" w:rsidP="00E6301C">
            <w:pPr>
              <w:pStyle w:val="TableText"/>
              <w:jc w:val="right"/>
              <w:rPr>
                <w:sz w:val="13"/>
                <w:szCs w:val="13"/>
              </w:rPr>
            </w:pPr>
          </w:p>
        </w:tc>
        <w:tc>
          <w:tcPr>
            <w:tcW w:w="182" w:type="pct"/>
            <w:tcMar>
              <w:left w:w="58" w:type="dxa"/>
              <w:right w:w="58" w:type="dxa"/>
            </w:tcMar>
          </w:tcPr>
          <w:p w14:paraId="01BC0896" w14:textId="77777777" w:rsidR="00B06A08" w:rsidRPr="00E6301C" w:rsidRDefault="00B06A08" w:rsidP="00E6301C">
            <w:pPr>
              <w:pStyle w:val="TableText"/>
              <w:jc w:val="right"/>
              <w:rPr>
                <w:sz w:val="13"/>
                <w:szCs w:val="13"/>
              </w:rPr>
            </w:pPr>
          </w:p>
        </w:tc>
        <w:tc>
          <w:tcPr>
            <w:tcW w:w="676" w:type="pct"/>
            <w:tcMar>
              <w:left w:w="58" w:type="dxa"/>
              <w:right w:w="58" w:type="dxa"/>
            </w:tcMar>
          </w:tcPr>
          <w:p w14:paraId="25A2215C" w14:textId="77777777" w:rsidR="00B06A08" w:rsidRPr="00E6301C" w:rsidRDefault="00B06A08" w:rsidP="00E6301C">
            <w:pPr>
              <w:pStyle w:val="TableText"/>
              <w:jc w:val="right"/>
              <w:rPr>
                <w:sz w:val="13"/>
                <w:szCs w:val="13"/>
              </w:rPr>
            </w:pPr>
          </w:p>
        </w:tc>
        <w:tc>
          <w:tcPr>
            <w:tcW w:w="183" w:type="pct"/>
            <w:tcMar>
              <w:left w:w="58" w:type="dxa"/>
              <w:right w:w="58" w:type="dxa"/>
            </w:tcMar>
          </w:tcPr>
          <w:p w14:paraId="57E6891C" w14:textId="77777777" w:rsidR="00B06A08" w:rsidRPr="00E6301C" w:rsidRDefault="00B06A08" w:rsidP="00E6301C">
            <w:pPr>
              <w:pStyle w:val="TableText"/>
              <w:jc w:val="right"/>
              <w:rPr>
                <w:sz w:val="13"/>
                <w:szCs w:val="13"/>
              </w:rPr>
            </w:pPr>
          </w:p>
        </w:tc>
        <w:tc>
          <w:tcPr>
            <w:tcW w:w="624" w:type="pct"/>
            <w:tcMar>
              <w:left w:w="58" w:type="dxa"/>
              <w:right w:w="58" w:type="dxa"/>
            </w:tcMar>
          </w:tcPr>
          <w:p w14:paraId="4226DAFA" w14:textId="77777777" w:rsidR="00B06A08" w:rsidRPr="00E6301C" w:rsidRDefault="00B06A08" w:rsidP="00E6301C">
            <w:pPr>
              <w:pStyle w:val="TableText"/>
              <w:jc w:val="right"/>
              <w:rPr>
                <w:sz w:val="13"/>
                <w:szCs w:val="13"/>
              </w:rPr>
            </w:pPr>
          </w:p>
        </w:tc>
      </w:tr>
      <w:tr w:rsidR="00E6301C" w:rsidRPr="008B66D7" w14:paraId="4076EA64" w14:textId="77777777" w:rsidTr="00FB1431">
        <w:trPr>
          <w:cnfStyle w:val="000000100000" w:firstRow="0" w:lastRow="0" w:firstColumn="0" w:lastColumn="0" w:oddVBand="0" w:evenVBand="0" w:oddHBand="1" w:evenHBand="0" w:firstRowFirstColumn="0" w:firstRowLastColumn="0" w:lastRowFirstColumn="0" w:lastRowLastColumn="0"/>
          <w:cantSplit/>
        </w:trPr>
        <w:tc>
          <w:tcPr>
            <w:tcW w:w="503" w:type="pct"/>
          </w:tcPr>
          <w:p w14:paraId="396FE2B0" w14:textId="77777777" w:rsidR="00B06A08" w:rsidRPr="008B66D7" w:rsidRDefault="00B06A08" w:rsidP="00E6301C">
            <w:pPr>
              <w:pStyle w:val="TableText"/>
            </w:pPr>
            <w:r w:rsidRPr="008B66D7">
              <w:t>Male</w:t>
            </w:r>
          </w:p>
        </w:tc>
        <w:tc>
          <w:tcPr>
            <w:tcW w:w="247" w:type="pct"/>
            <w:tcMar>
              <w:left w:w="58" w:type="dxa"/>
              <w:right w:w="58" w:type="dxa"/>
            </w:tcMar>
          </w:tcPr>
          <w:p w14:paraId="145853A1" w14:textId="77777777" w:rsidR="00B06A08" w:rsidRPr="00E6301C" w:rsidRDefault="00B06A08" w:rsidP="00E6301C">
            <w:pPr>
              <w:pStyle w:val="TableText"/>
              <w:jc w:val="right"/>
              <w:rPr>
                <w:sz w:val="13"/>
                <w:szCs w:val="13"/>
              </w:rPr>
            </w:pPr>
            <w:r w:rsidRPr="00E6301C">
              <w:rPr>
                <w:sz w:val="13"/>
                <w:szCs w:val="13"/>
              </w:rPr>
              <w:t>269</w:t>
            </w:r>
          </w:p>
        </w:tc>
        <w:tc>
          <w:tcPr>
            <w:tcW w:w="676" w:type="pct"/>
            <w:tcMar>
              <w:left w:w="58" w:type="dxa"/>
              <w:right w:w="58" w:type="dxa"/>
            </w:tcMar>
          </w:tcPr>
          <w:p w14:paraId="1B8D0B3A" w14:textId="77777777" w:rsidR="00B06A08" w:rsidRPr="00E6301C" w:rsidRDefault="00B06A08" w:rsidP="00E6301C">
            <w:pPr>
              <w:pStyle w:val="TableText"/>
              <w:jc w:val="right"/>
              <w:rPr>
                <w:sz w:val="13"/>
                <w:szCs w:val="13"/>
              </w:rPr>
            </w:pPr>
            <w:r w:rsidRPr="00E6301C">
              <w:rPr>
                <w:sz w:val="13"/>
                <w:szCs w:val="13"/>
              </w:rPr>
              <w:t>98.2 (96.6–99.8)</w:t>
            </w:r>
          </w:p>
        </w:tc>
        <w:tc>
          <w:tcPr>
            <w:tcW w:w="246" w:type="pct"/>
            <w:tcMar>
              <w:left w:w="58" w:type="dxa"/>
              <w:right w:w="58" w:type="dxa"/>
            </w:tcMar>
          </w:tcPr>
          <w:p w14:paraId="0CF46B58" w14:textId="77777777" w:rsidR="00B06A08" w:rsidRPr="00E6301C" w:rsidRDefault="00B06A08" w:rsidP="00E6301C">
            <w:pPr>
              <w:pStyle w:val="TableText"/>
              <w:jc w:val="right"/>
              <w:rPr>
                <w:sz w:val="13"/>
                <w:szCs w:val="13"/>
              </w:rPr>
            </w:pPr>
            <w:r w:rsidRPr="00E6301C">
              <w:rPr>
                <w:sz w:val="13"/>
                <w:szCs w:val="13"/>
              </w:rPr>
              <w:t>162</w:t>
            </w:r>
          </w:p>
        </w:tc>
        <w:tc>
          <w:tcPr>
            <w:tcW w:w="683" w:type="pct"/>
            <w:tcMar>
              <w:left w:w="58" w:type="dxa"/>
              <w:right w:w="58" w:type="dxa"/>
            </w:tcMar>
          </w:tcPr>
          <w:p w14:paraId="17C6B616" w14:textId="77777777" w:rsidR="00B06A08" w:rsidRPr="00E6301C" w:rsidRDefault="00B06A08" w:rsidP="00E6301C">
            <w:pPr>
              <w:pStyle w:val="TableText"/>
              <w:jc w:val="right"/>
              <w:rPr>
                <w:sz w:val="13"/>
                <w:szCs w:val="13"/>
              </w:rPr>
            </w:pPr>
            <w:r w:rsidRPr="00E6301C">
              <w:rPr>
                <w:sz w:val="13"/>
                <w:szCs w:val="13"/>
              </w:rPr>
              <w:t>97.0 (94.4–99.6)</w:t>
            </w:r>
          </w:p>
        </w:tc>
        <w:tc>
          <w:tcPr>
            <w:tcW w:w="179" w:type="pct"/>
            <w:tcMar>
              <w:left w:w="58" w:type="dxa"/>
              <w:right w:w="58" w:type="dxa"/>
            </w:tcMar>
          </w:tcPr>
          <w:p w14:paraId="3D44166D" w14:textId="77777777" w:rsidR="00B06A08" w:rsidRPr="00E6301C" w:rsidRDefault="00B06A08" w:rsidP="00E6301C">
            <w:pPr>
              <w:pStyle w:val="TableText"/>
              <w:jc w:val="right"/>
              <w:rPr>
                <w:sz w:val="13"/>
                <w:szCs w:val="13"/>
              </w:rPr>
            </w:pPr>
            <w:r w:rsidRPr="00E6301C">
              <w:rPr>
                <w:rFonts w:cs="Arial"/>
                <w:sz w:val="13"/>
                <w:szCs w:val="13"/>
              </w:rPr>
              <w:t>9</w:t>
            </w:r>
          </w:p>
        </w:tc>
        <w:tc>
          <w:tcPr>
            <w:tcW w:w="801" w:type="pct"/>
            <w:tcMar>
              <w:left w:w="58" w:type="dxa"/>
              <w:right w:w="58" w:type="dxa"/>
            </w:tcMar>
          </w:tcPr>
          <w:p w14:paraId="781D226B" w14:textId="77777777" w:rsidR="00B06A08" w:rsidRPr="00E6301C" w:rsidRDefault="00B06A08" w:rsidP="00E6301C">
            <w:pPr>
              <w:pStyle w:val="TableText"/>
              <w:jc w:val="right"/>
              <w:rPr>
                <w:sz w:val="13"/>
                <w:szCs w:val="13"/>
              </w:rPr>
            </w:pPr>
            <w:r w:rsidRPr="00E6301C">
              <w:rPr>
                <w:rFonts w:cs="Arial"/>
                <w:sz w:val="13"/>
                <w:szCs w:val="13"/>
              </w:rPr>
              <w:t>90.0 (71.4–100.0)</w:t>
            </w:r>
          </w:p>
        </w:tc>
        <w:tc>
          <w:tcPr>
            <w:tcW w:w="182" w:type="pct"/>
            <w:tcMar>
              <w:left w:w="58" w:type="dxa"/>
              <w:right w:w="58" w:type="dxa"/>
            </w:tcMar>
          </w:tcPr>
          <w:p w14:paraId="10BE6660" w14:textId="77777777" w:rsidR="00B06A08" w:rsidRPr="00E6301C" w:rsidRDefault="00B06A08" w:rsidP="00E6301C">
            <w:pPr>
              <w:pStyle w:val="TableText"/>
              <w:jc w:val="right"/>
              <w:rPr>
                <w:sz w:val="13"/>
                <w:szCs w:val="13"/>
              </w:rPr>
            </w:pPr>
            <w:r w:rsidRPr="00E6301C">
              <w:rPr>
                <w:rFonts w:cs="Arial"/>
                <w:sz w:val="13"/>
                <w:szCs w:val="13"/>
              </w:rPr>
              <w:t>38</w:t>
            </w:r>
          </w:p>
        </w:tc>
        <w:tc>
          <w:tcPr>
            <w:tcW w:w="676" w:type="pct"/>
            <w:tcMar>
              <w:left w:w="58" w:type="dxa"/>
              <w:right w:w="58" w:type="dxa"/>
            </w:tcMar>
          </w:tcPr>
          <w:p w14:paraId="736A1BF5" w14:textId="77777777" w:rsidR="00B06A08" w:rsidRPr="00E6301C" w:rsidRDefault="00B06A08" w:rsidP="00E6301C">
            <w:pPr>
              <w:pStyle w:val="TableText"/>
              <w:jc w:val="right"/>
              <w:rPr>
                <w:sz w:val="13"/>
                <w:szCs w:val="13"/>
              </w:rPr>
            </w:pPr>
            <w:r w:rsidRPr="00E6301C">
              <w:rPr>
                <w:rFonts w:cs="Arial"/>
                <w:sz w:val="13"/>
                <w:szCs w:val="13"/>
              </w:rPr>
              <w:t>92.7 (84.7–100.0)</w:t>
            </w:r>
          </w:p>
        </w:tc>
        <w:tc>
          <w:tcPr>
            <w:tcW w:w="183" w:type="pct"/>
            <w:tcMar>
              <w:left w:w="58" w:type="dxa"/>
              <w:right w:w="58" w:type="dxa"/>
            </w:tcMar>
          </w:tcPr>
          <w:p w14:paraId="48BF70DA" w14:textId="77777777" w:rsidR="00B06A08" w:rsidRPr="00E6301C" w:rsidRDefault="00B06A08" w:rsidP="00E6301C">
            <w:pPr>
              <w:pStyle w:val="TableText"/>
              <w:jc w:val="right"/>
              <w:rPr>
                <w:rFonts w:cs="Arial"/>
                <w:sz w:val="13"/>
                <w:szCs w:val="13"/>
              </w:rPr>
            </w:pPr>
            <w:r w:rsidRPr="00E6301C">
              <w:rPr>
                <w:rFonts w:cs="Arial"/>
                <w:sz w:val="13"/>
                <w:szCs w:val="13"/>
              </w:rPr>
              <w:t>47</w:t>
            </w:r>
          </w:p>
        </w:tc>
        <w:tc>
          <w:tcPr>
            <w:tcW w:w="624" w:type="pct"/>
            <w:tcMar>
              <w:left w:w="58" w:type="dxa"/>
              <w:right w:w="58" w:type="dxa"/>
            </w:tcMar>
          </w:tcPr>
          <w:p w14:paraId="735935EE" w14:textId="77777777" w:rsidR="00B06A08" w:rsidRPr="00E6301C" w:rsidRDefault="00B06A08" w:rsidP="00E6301C">
            <w:pPr>
              <w:pStyle w:val="TableText"/>
              <w:jc w:val="right"/>
              <w:rPr>
                <w:rFonts w:cs="Arial"/>
                <w:sz w:val="13"/>
                <w:szCs w:val="13"/>
              </w:rPr>
            </w:pPr>
            <w:r w:rsidRPr="00E6301C">
              <w:rPr>
                <w:rFonts w:cs="Arial"/>
                <w:sz w:val="13"/>
                <w:szCs w:val="13"/>
              </w:rPr>
              <w:t>92.2 (84.8–99.5)</w:t>
            </w:r>
          </w:p>
        </w:tc>
      </w:tr>
      <w:tr w:rsidR="00E6301C" w:rsidRPr="008B66D7" w14:paraId="7FB8D026" w14:textId="77777777" w:rsidTr="00FB1431">
        <w:trPr>
          <w:cantSplit/>
        </w:trPr>
        <w:tc>
          <w:tcPr>
            <w:tcW w:w="503" w:type="pct"/>
          </w:tcPr>
          <w:p w14:paraId="2D0ACCC8" w14:textId="77777777" w:rsidR="00B06A08" w:rsidRPr="008B66D7" w:rsidRDefault="00B06A08" w:rsidP="00E6301C">
            <w:pPr>
              <w:pStyle w:val="TableText"/>
              <w:rPr>
                <w:b/>
              </w:rPr>
            </w:pPr>
            <w:r w:rsidRPr="008B66D7">
              <w:t>Female</w:t>
            </w:r>
          </w:p>
        </w:tc>
        <w:tc>
          <w:tcPr>
            <w:tcW w:w="247" w:type="pct"/>
            <w:tcMar>
              <w:left w:w="58" w:type="dxa"/>
              <w:right w:w="58" w:type="dxa"/>
            </w:tcMar>
          </w:tcPr>
          <w:p w14:paraId="125ECEF4" w14:textId="77777777" w:rsidR="00B06A08" w:rsidRPr="00E6301C" w:rsidRDefault="00B06A08" w:rsidP="00E6301C">
            <w:pPr>
              <w:pStyle w:val="TableText"/>
              <w:jc w:val="right"/>
              <w:rPr>
                <w:sz w:val="13"/>
                <w:szCs w:val="13"/>
              </w:rPr>
            </w:pPr>
            <w:r w:rsidRPr="00E6301C">
              <w:rPr>
                <w:sz w:val="13"/>
                <w:szCs w:val="13"/>
              </w:rPr>
              <w:t>5</w:t>
            </w:r>
          </w:p>
        </w:tc>
        <w:tc>
          <w:tcPr>
            <w:tcW w:w="676" w:type="pct"/>
            <w:tcMar>
              <w:left w:w="58" w:type="dxa"/>
              <w:right w:w="58" w:type="dxa"/>
            </w:tcMar>
          </w:tcPr>
          <w:p w14:paraId="5A362641" w14:textId="77777777" w:rsidR="00B06A08" w:rsidRPr="00E6301C" w:rsidRDefault="00B06A08" w:rsidP="00E6301C">
            <w:pPr>
              <w:pStyle w:val="TableText"/>
              <w:jc w:val="right"/>
              <w:rPr>
                <w:sz w:val="13"/>
                <w:szCs w:val="13"/>
              </w:rPr>
            </w:pPr>
            <w:r w:rsidRPr="00E6301C">
              <w:rPr>
                <w:sz w:val="13"/>
                <w:szCs w:val="13"/>
              </w:rPr>
              <w:t>1.8 (0.2–3.4)</w:t>
            </w:r>
          </w:p>
        </w:tc>
        <w:tc>
          <w:tcPr>
            <w:tcW w:w="246" w:type="pct"/>
            <w:tcMar>
              <w:left w:w="58" w:type="dxa"/>
              <w:right w:w="58" w:type="dxa"/>
            </w:tcMar>
          </w:tcPr>
          <w:p w14:paraId="6A666D9E" w14:textId="77777777" w:rsidR="00B06A08" w:rsidRPr="00E6301C" w:rsidRDefault="00B06A08" w:rsidP="00E6301C">
            <w:pPr>
              <w:pStyle w:val="TableText"/>
              <w:jc w:val="right"/>
              <w:rPr>
                <w:sz w:val="13"/>
                <w:szCs w:val="13"/>
              </w:rPr>
            </w:pPr>
            <w:r w:rsidRPr="00E6301C">
              <w:rPr>
                <w:sz w:val="13"/>
                <w:szCs w:val="13"/>
              </w:rPr>
              <w:t>5</w:t>
            </w:r>
          </w:p>
        </w:tc>
        <w:tc>
          <w:tcPr>
            <w:tcW w:w="683" w:type="pct"/>
            <w:tcMar>
              <w:left w:w="58" w:type="dxa"/>
              <w:right w:w="58" w:type="dxa"/>
            </w:tcMar>
          </w:tcPr>
          <w:p w14:paraId="768836B7" w14:textId="77777777" w:rsidR="00B06A08" w:rsidRPr="00E6301C" w:rsidRDefault="00B06A08" w:rsidP="00E6301C">
            <w:pPr>
              <w:pStyle w:val="TableText"/>
              <w:jc w:val="right"/>
              <w:rPr>
                <w:sz w:val="13"/>
                <w:szCs w:val="13"/>
              </w:rPr>
            </w:pPr>
            <w:r w:rsidRPr="00E6301C">
              <w:rPr>
                <w:sz w:val="13"/>
                <w:szCs w:val="13"/>
              </w:rPr>
              <w:t>3.0 (0.4–5.6)</w:t>
            </w:r>
          </w:p>
        </w:tc>
        <w:tc>
          <w:tcPr>
            <w:tcW w:w="179" w:type="pct"/>
            <w:tcMar>
              <w:left w:w="58" w:type="dxa"/>
              <w:right w:w="58" w:type="dxa"/>
            </w:tcMar>
          </w:tcPr>
          <w:p w14:paraId="62A7EF08" w14:textId="77777777" w:rsidR="00B06A08" w:rsidRPr="00E6301C" w:rsidRDefault="00B06A08" w:rsidP="00E6301C">
            <w:pPr>
              <w:pStyle w:val="TableText"/>
              <w:jc w:val="right"/>
              <w:rPr>
                <w:sz w:val="13"/>
                <w:szCs w:val="13"/>
              </w:rPr>
            </w:pPr>
            <w:r w:rsidRPr="00E6301C">
              <w:rPr>
                <w:rFonts w:cs="Arial"/>
                <w:sz w:val="13"/>
                <w:szCs w:val="13"/>
              </w:rPr>
              <w:t>1</w:t>
            </w:r>
          </w:p>
        </w:tc>
        <w:tc>
          <w:tcPr>
            <w:tcW w:w="801" w:type="pct"/>
            <w:tcMar>
              <w:left w:w="58" w:type="dxa"/>
              <w:right w:w="58" w:type="dxa"/>
            </w:tcMar>
          </w:tcPr>
          <w:p w14:paraId="5F89FD1E" w14:textId="77777777" w:rsidR="00B06A08" w:rsidRPr="00E6301C" w:rsidRDefault="00B06A08" w:rsidP="00E6301C">
            <w:pPr>
              <w:pStyle w:val="TableText"/>
              <w:jc w:val="right"/>
              <w:rPr>
                <w:sz w:val="13"/>
                <w:szCs w:val="13"/>
              </w:rPr>
            </w:pPr>
            <w:r w:rsidRPr="00E6301C">
              <w:rPr>
                <w:rFonts w:cs="Arial"/>
                <w:sz w:val="13"/>
                <w:szCs w:val="13"/>
              </w:rPr>
              <w:t>10.0 (0.0–28.6)</w:t>
            </w:r>
          </w:p>
        </w:tc>
        <w:tc>
          <w:tcPr>
            <w:tcW w:w="182" w:type="pct"/>
            <w:tcMar>
              <w:left w:w="58" w:type="dxa"/>
              <w:right w:w="58" w:type="dxa"/>
            </w:tcMar>
          </w:tcPr>
          <w:p w14:paraId="4BC0415D" w14:textId="77777777" w:rsidR="00B06A08" w:rsidRPr="00E6301C" w:rsidRDefault="00B06A08" w:rsidP="00E6301C">
            <w:pPr>
              <w:pStyle w:val="TableText"/>
              <w:jc w:val="right"/>
              <w:rPr>
                <w:sz w:val="13"/>
                <w:szCs w:val="13"/>
              </w:rPr>
            </w:pPr>
            <w:r w:rsidRPr="00E6301C">
              <w:rPr>
                <w:rFonts w:cs="Arial"/>
                <w:sz w:val="13"/>
                <w:szCs w:val="13"/>
              </w:rPr>
              <w:t>3</w:t>
            </w:r>
          </w:p>
        </w:tc>
        <w:tc>
          <w:tcPr>
            <w:tcW w:w="676" w:type="pct"/>
            <w:tcMar>
              <w:left w:w="58" w:type="dxa"/>
              <w:right w:w="58" w:type="dxa"/>
            </w:tcMar>
          </w:tcPr>
          <w:p w14:paraId="299861FB" w14:textId="77777777" w:rsidR="00B06A08" w:rsidRPr="00E6301C" w:rsidRDefault="00B06A08" w:rsidP="00E6301C">
            <w:pPr>
              <w:pStyle w:val="TableText"/>
              <w:jc w:val="right"/>
              <w:rPr>
                <w:sz w:val="13"/>
                <w:szCs w:val="13"/>
              </w:rPr>
            </w:pPr>
            <w:r w:rsidRPr="00E6301C">
              <w:rPr>
                <w:rFonts w:cs="Arial"/>
                <w:sz w:val="13"/>
                <w:szCs w:val="13"/>
              </w:rPr>
              <w:t>7.3 (0.0–15.3)</w:t>
            </w:r>
          </w:p>
        </w:tc>
        <w:tc>
          <w:tcPr>
            <w:tcW w:w="183" w:type="pct"/>
            <w:tcMar>
              <w:left w:w="58" w:type="dxa"/>
              <w:right w:w="58" w:type="dxa"/>
            </w:tcMar>
          </w:tcPr>
          <w:p w14:paraId="55F3A1D0" w14:textId="77777777" w:rsidR="00B06A08" w:rsidRPr="00E6301C" w:rsidRDefault="00B06A08" w:rsidP="00E6301C">
            <w:pPr>
              <w:pStyle w:val="TableText"/>
              <w:jc w:val="right"/>
              <w:rPr>
                <w:rFonts w:cs="Arial"/>
                <w:sz w:val="13"/>
                <w:szCs w:val="13"/>
              </w:rPr>
            </w:pPr>
            <w:r w:rsidRPr="00E6301C">
              <w:rPr>
                <w:rFonts w:cs="Arial"/>
                <w:sz w:val="13"/>
                <w:szCs w:val="13"/>
              </w:rPr>
              <w:t>4</w:t>
            </w:r>
          </w:p>
        </w:tc>
        <w:tc>
          <w:tcPr>
            <w:tcW w:w="624" w:type="pct"/>
            <w:tcMar>
              <w:left w:w="58" w:type="dxa"/>
              <w:right w:w="58" w:type="dxa"/>
            </w:tcMar>
          </w:tcPr>
          <w:p w14:paraId="7E939B46" w14:textId="77777777" w:rsidR="00B06A08" w:rsidRPr="00E6301C" w:rsidRDefault="00B06A08" w:rsidP="00E6301C">
            <w:pPr>
              <w:pStyle w:val="TableText"/>
              <w:jc w:val="right"/>
              <w:rPr>
                <w:rFonts w:cs="Arial"/>
                <w:sz w:val="13"/>
                <w:szCs w:val="13"/>
              </w:rPr>
            </w:pPr>
            <w:r w:rsidRPr="00E6301C">
              <w:rPr>
                <w:rFonts w:cs="Arial"/>
                <w:sz w:val="13"/>
                <w:szCs w:val="13"/>
              </w:rPr>
              <w:t>7.8 (0.5–15.2)</w:t>
            </w:r>
          </w:p>
        </w:tc>
      </w:tr>
      <w:tr w:rsidR="00E6301C" w:rsidRPr="008B66D7" w14:paraId="4C175C6B" w14:textId="77777777" w:rsidTr="00FB1431">
        <w:trPr>
          <w:cnfStyle w:val="000000100000" w:firstRow="0" w:lastRow="0" w:firstColumn="0" w:lastColumn="0" w:oddVBand="0" w:evenVBand="0" w:oddHBand="1" w:evenHBand="0" w:firstRowFirstColumn="0" w:firstRowLastColumn="0" w:lastRowFirstColumn="0" w:lastRowLastColumn="0"/>
          <w:cantSplit/>
        </w:trPr>
        <w:tc>
          <w:tcPr>
            <w:tcW w:w="503" w:type="pct"/>
          </w:tcPr>
          <w:p w14:paraId="70164E98" w14:textId="77777777" w:rsidR="00B06A08" w:rsidRPr="008B66D7" w:rsidRDefault="00B06A08" w:rsidP="00E6301C">
            <w:pPr>
              <w:pStyle w:val="TableText"/>
            </w:pPr>
            <w:r w:rsidRPr="008B66D7">
              <w:rPr>
                <w:b/>
              </w:rPr>
              <w:t>Rank</w:t>
            </w:r>
          </w:p>
        </w:tc>
        <w:tc>
          <w:tcPr>
            <w:tcW w:w="247" w:type="pct"/>
            <w:tcMar>
              <w:left w:w="58" w:type="dxa"/>
              <w:right w:w="58" w:type="dxa"/>
            </w:tcMar>
          </w:tcPr>
          <w:p w14:paraId="22D202C0" w14:textId="77777777" w:rsidR="00B06A08" w:rsidRPr="00E6301C" w:rsidRDefault="00B06A08" w:rsidP="00E6301C">
            <w:pPr>
              <w:pStyle w:val="TableText"/>
              <w:jc w:val="right"/>
              <w:rPr>
                <w:sz w:val="13"/>
                <w:szCs w:val="13"/>
              </w:rPr>
            </w:pPr>
          </w:p>
        </w:tc>
        <w:tc>
          <w:tcPr>
            <w:tcW w:w="676" w:type="pct"/>
            <w:tcMar>
              <w:left w:w="58" w:type="dxa"/>
              <w:right w:w="58" w:type="dxa"/>
            </w:tcMar>
          </w:tcPr>
          <w:p w14:paraId="6DC03805" w14:textId="77777777" w:rsidR="00B06A08" w:rsidRPr="00E6301C" w:rsidRDefault="00B06A08" w:rsidP="00E6301C">
            <w:pPr>
              <w:pStyle w:val="TableText"/>
              <w:jc w:val="right"/>
              <w:rPr>
                <w:sz w:val="13"/>
                <w:szCs w:val="13"/>
              </w:rPr>
            </w:pPr>
          </w:p>
        </w:tc>
        <w:tc>
          <w:tcPr>
            <w:tcW w:w="246" w:type="pct"/>
            <w:tcMar>
              <w:left w:w="58" w:type="dxa"/>
              <w:right w:w="58" w:type="dxa"/>
            </w:tcMar>
          </w:tcPr>
          <w:p w14:paraId="02320178" w14:textId="77777777" w:rsidR="00B06A08" w:rsidRPr="00E6301C" w:rsidRDefault="00B06A08" w:rsidP="00E6301C">
            <w:pPr>
              <w:pStyle w:val="TableText"/>
              <w:jc w:val="right"/>
              <w:rPr>
                <w:sz w:val="13"/>
                <w:szCs w:val="13"/>
              </w:rPr>
            </w:pPr>
          </w:p>
        </w:tc>
        <w:tc>
          <w:tcPr>
            <w:tcW w:w="683" w:type="pct"/>
            <w:tcMar>
              <w:left w:w="58" w:type="dxa"/>
              <w:right w:w="58" w:type="dxa"/>
            </w:tcMar>
          </w:tcPr>
          <w:p w14:paraId="536F1090" w14:textId="77777777" w:rsidR="00B06A08" w:rsidRPr="00E6301C" w:rsidRDefault="00B06A08" w:rsidP="00E6301C">
            <w:pPr>
              <w:pStyle w:val="TableText"/>
              <w:jc w:val="right"/>
              <w:rPr>
                <w:sz w:val="13"/>
                <w:szCs w:val="13"/>
              </w:rPr>
            </w:pPr>
          </w:p>
        </w:tc>
        <w:tc>
          <w:tcPr>
            <w:tcW w:w="179" w:type="pct"/>
            <w:tcMar>
              <w:left w:w="58" w:type="dxa"/>
              <w:right w:w="58" w:type="dxa"/>
            </w:tcMar>
          </w:tcPr>
          <w:p w14:paraId="66DB5874" w14:textId="77777777" w:rsidR="00B06A08" w:rsidRPr="00E6301C" w:rsidRDefault="00B06A08" w:rsidP="00E6301C">
            <w:pPr>
              <w:pStyle w:val="TableText"/>
              <w:jc w:val="right"/>
              <w:rPr>
                <w:sz w:val="13"/>
                <w:szCs w:val="13"/>
              </w:rPr>
            </w:pPr>
          </w:p>
        </w:tc>
        <w:tc>
          <w:tcPr>
            <w:tcW w:w="801" w:type="pct"/>
            <w:tcMar>
              <w:left w:w="58" w:type="dxa"/>
              <w:right w:w="58" w:type="dxa"/>
            </w:tcMar>
          </w:tcPr>
          <w:p w14:paraId="07DD3974" w14:textId="77777777" w:rsidR="00B06A08" w:rsidRPr="00E6301C" w:rsidRDefault="00B06A08" w:rsidP="00E6301C">
            <w:pPr>
              <w:pStyle w:val="TableText"/>
              <w:jc w:val="right"/>
              <w:rPr>
                <w:sz w:val="13"/>
                <w:szCs w:val="13"/>
              </w:rPr>
            </w:pPr>
          </w:p>
        </w:tc>
        <w:tc>
          <w:tcPr>
            <w:tcW w:w="182" w:type="pct"/>
            <w:tcMar>
              <w:left w:w="58" w:type="dxa"/>
              <w:right w:w="58" w:type="dxa"/>
            </w:tcMar>
          </w:tcPr>
          <w:p w14:paraId="4CF1CC6A" w14:textId="77777777" w:rsidR="00B06A08" w:rsidRPr="00E6301C" w:rsidRDefault="00B06A08" w:rsidP="00E6301C">
            <w:pPr>
              <w:pStyle w:val="TableText"/>
              <w:jc w:val="right"/>
              <w:rPr>
                <w:sz w:val="13"/>
                <w:szCs w:val="13"/>
              </w:rPr>
            </w:pPr>
          </w:p>
        </w:tc>
        <w:tc>
          <w:tcPr>
            <w:tcW w:w="676" w:type="pct"/>
            <w:tcMar>
              <w:left w:w="58" w:type="dxa"/>
              <w:right w:w="58" w:type="dxa"/>
            </w:tcMar>
          </w:tcPr>
          <w:p w14:paraId="733BDDF7" w14:textId="77777777" w:rsidR="00B06A08" w:rsidRPr="00E6301C" w:rsidRDefault="00B06A08" w:rsidP="00E6301C">
            <w:pPr>
              <w:pStyle w:val="TableText"/>
              <w:jc w:val="right"/>
              <w:rPr>
                <w:sz w:val="13"/>
                <w:szCs w:val="13"/>
              </w:rPr>
            </w:pPr>
          </w:p>
        </w:tc>
        <w:tc>
          <w:tcPr>
            <w:tcW w:w="183" w:type="pct"/>
            <w:tcMar>
              <w:left w:w="58" w:type="dxa"/>
              <w:right w:w="58" w:type="dxa"/>
            </w:tcMar>
          </w:tcPr>
          <w:p w14:paraId="5ABF364E" w14:textId="77777777" w:rsidR="00B06A08" w:rsidRPr="00E6301C" w:rsidRDefault="00B06A08" w:rsidP="00E6301C">
            <w:pPr>
              <w:pStyle w:val="TableText"/>
              <w:jc w:val="right"/>
              <w:rPr>
                <w:sz w:val="13"/>
                <w:szCs w:val="13"/>
              </w:rPr>
            </w:pPr>
          </w:p>
        </w:tc>
        <w:tc>
          <w:tcPr>
            <w:tcW w:w="624" w:type="pct"/>
            <w:tcMar>
              <w:left w:w="58" w:type="dxa"/>
              <w:right w:w="58" w:type="dxa"/>
            </w:tcMar>
          </w:tcPr>
          <w:p w14:paraId="749325A0" w14:textId="77777777" w:rsidR="00B06A08" w:rsidRPr="00E6301C" w:rsidRDefault="00B06A08" w:rsidP="00E6301C">
            <w:pPr>
              <w:pStyle w:val="TableText"/>
              <w:jc w:val="right"/>
              <w:rPr>
                <w:sz w:val="13"/>
                <w:szCs w:val="13"/>
              </w:rPr>
            </w:pPr>
          </w:p>
        </w:tc>
      </w:tr>
      <w:tr w:rsidR="00E6301C" w:rsidRPr="008B66D7" w14:paraId="33A8C689" w14:textId="77777777" w:rsidTr="00FB1431">
        <w:trPr>
          <w:cantSplit/>
        </w:trPr>
        <w:tc>
          <w:tcPr>
            <w:tcW w:w="503" w:type="pct"/>
          </w:tcPr>
          <w:p w14:paraId="374140ED" w14:textId="77777777" w:rsidR="00B06A08" w:rsidRPr="008B66D7" w:rsidRDefault="00B06A08" w:rsidP="00E6301C">
            <w:pPr>
              <w:pStyle w:val="TableText"/>
            </w:pPr>
            <w:r w:rsidRPr="008B66D7">
              <w:t>OFFR</w:t>
            </w:r>
          </w:p>
        </w:tc>
        <w:tc>
          <w:tcPr>
            <w:tcW w:w="247" w:type="pct"/>
            <w:tcMar>
              <w:left w:w="58" w:type="dxa"/>
              <w:right w:w="58" w:type="dxa"/>
            </w:tcMar>
          </w:tcPr>
          <w:p w14:paraId="5D648595" w14:textId="77777777" w:rsidR="00B06A08" w:rsidRPr="00E6301C" w:rsidRDefault="00B06A08" w:rsidP="00E6301C">
            <w:pPr>
              <w:pStyle w:val="TableText"/>
              <w:jc w:val="right"/>
              <w:rPr>
                <w:sz w:val="13"/>
                <w:szCs w:val="13"/>
              </w:rPr>
            </w:pPr>
            <w:r w:rsidRPr="00E6301C">
              <w:rPr>
                <w:sz w:val="13"/>
                <w:szCs w:val="13"/>
              </w:rPr>
              <w:t>23</w:t>
            </w:r>
          </w:p>
        </w:tc>
        <w:tc>
          <w:tcPr>
            <w:tcW w:w="676" w:type="pct"/>
            <w:tcMar>
              <w:left w:w="58" w:type="dxa"/>
              <w:right w:w="58" w:type="dxa"/>
            </w:tcMar>
          </w:tcPr>
          <w:p w14:paraId="74659BE3" w14:textId="77777777" w:rsidR="00B06A08" w:rsidRPr="00E6301C" w:rsidRDefault="00B06A08" w:rsidP="00E6301C">
            <w:pPr>
              <w:pStyle w:val="TableText"/>
              <w:jc w:val="right"/>
              <w:rPr>
                <w:sz w:val="13"/>
                <w:szCs w:val="13"/>
              </w:rPr>
            </w:pPr>
            <w:r w:rsidRPr="00E6301C">
              <w:rPr>
                <w:sz w:val="13"/>
                <w:szCs w:val="13"/>
              </w:rPr>
              <w:t>8.4 (5.1–11.7)</w:t>
            </w:r>
          </w:p>
        </w:tc>
        <w:tc>
          <w:tcPr>
            <w:tcW w:w="246" w:type="pct"/>
            <w:tcMar>
              <w:left w:w="58" w:type="dxa"/>
              <w:right w:w="58" w:type="dxa"/>
            </w:tcMar>
          </w:tcPr>
          <w:p w14:paraId="791A4FD8" w14:textId="77777777" w:rsidR="00B06A08" w:rsidRPr="00E6301C" w:rsidRDefault="00B06A08" w:rsidP="00E6301C">
            <w:pPr>
              <w:pStyle w:val="TableText"/>
              <w:jc w:val="right"/>
              <w:rPr>
                <w:sz w:val="13"/>
                <w:szCs w:val="13"/>
              </w:rPr>
            </w:pPr>
            <w:r w:rsidRPr="00E6301C">
              <w:rPr>
                <w:sz w:val="13"/>
                <w:szCs w:val="13"/>
              </w:rPr>
              <w:t>9</w:t>
            </w:r>
          </w:p>
        </w:tc>
        <w:tc>
          <w:tcPr>
            <w:tcW w:w="683" w:type="pct"/>
            <w:tcMar>
              <w:left w:w="58" w:type="dxa"/>
              <w:right w:w="58" w:type="dxa"/>
            </w:tcMar>
          </w:tcPr>
          <w:p w14:paraId="0175FF65" w14:textId="77777777" w:rsidR="00B06A08" w:rsidRPr="00E6301C" w:rsidRDefault="00B06A08" w:rsidP="00E6301C">
            <w:pPr>
              <w:pStyle w:val="TableText"/>
              <w:jc w:val="right"/>
              <w:rPr>
                <w:sz w:val="13"/>
                <w:szCs w:val="13"/>
              </w:rPr>
            </w:pPr>
            <w:r w:rsidRPr="00E6301C">
              <w:rPr>
                <w:sz w:val="13"/>
                <w:szCs w:val="13"/>
              </w:rPr>
              <w:t>5.4 (2.0–8.8)</w:t>
            </w:r>
          </w:p>
        </w:tc>
        <w:tc>
          <w:tcPr>
            <w:tcW w:w="179" w:type="pct"/>
            <w:tcMar>
              <w:left w:w="58" w:type="dxa"/>
              <w:right w:w="58" w:type="dxa"/>
            </w:tcMar>
          </w:tcPr>
          <w:p w14:paraId="26D364CA" w14:textId="77777777" w:rsidR="00B06A08" w:rsidRPr="00E6301C" w:rsidRDefault="00B06A08" w:rsidP="00E6301C">
            <w:pPr>
              <w:pStyle w:val="TableText"/>
              <w:jc w:val="right"/>
              <w:rPr>
                <w:sz w:val="13"/>
                <w:szCs w:val="13"/>
              </w:rPr>
            </w:pPr>
            <w:r w:rsidRPr="00E6301C">
              <w:rPr>
                <w:rFonts w:cs="Arial"/>
                <w:sz w:val="13"/>
                <w:szCs w:val="13"/>
              </w:rPr>
              <w:t>1</w:t>
            </w:r>
          </w:p>
        </w:tc>
        <w:tc>
          <w:tcPr>
            <w:tcW w:w="801" w:type="pct"/>
            <w:tcMar>
              <w:left w:w="58" w:type="dxa"/>
              <w:right w:w="58" w:type="dxa"/>
            </w:tcMar>
          </w:tcPr>
          <w:p w14:paraId="16CE5B79" w14:textId="77777777" w:rsidR="00B06A08" w:rsidRPr="00E6301C" w:rsidRDefault="00B06A08" w:rsidP="00E6301C">
            <w:pPr>
              <w:pStyle w:val="TableText"/>
              <w:jc w:val="right"/>
              <w:rPr>
                <w:sz w:val="13"/>
                <w:szCs w:val="13"/>
              </w:rPr>
            </w:pPr>
            <w:r w:rsidRPr="00E6301C">
              <w:rPr>
                <w:rFonts w:cs="Arial"/>
                <w:sz w:val="13"/>
                <w:szCs w:val="13"/>
              </w:rPr>
              <w:t>10.0 (0.0–28.6)</w:t>
            </w:r>
          </w:p>
        </w:tc>
        <w:tc>
          <w:tcPr>
            <w:tcW w:w="182" w:type="pct"/>
            <w:tcMar>
              <w:left w:w="58" w:type="dxa"/>
              <w:right w:w="58" w:type="dxa"/>
            </w:tcMar>
          </w:tcPr>
          <w:p w14:paraId="0597F7E1" w14:textId="77777777" w:rsidR="00B06A08" w:rsidRPr="00E6301C" w:rsidRDefault="00B06A08" w:rsidP="00E6301C">
            <w:pPr>
              <w:pStyle w:val="TableText"/>
              <w:jc w:val="right"/>
              <w:rPr>
                <w:sz w:val="13"/>
                <w:szCs w:val="13"/>
              </w:rPr>
            </w:pPr>
            <w:r w:rsidRPr="00E6301C">
              <w:rPr>
                <w:rFonts w:cs="Arial"/>
                <w:sz w:val="13"/>
                <w:szCs w:val="13"/>
              </w:rPr>
              <w:t>3</w:t>
            </w:r>
          </w:p>
        </w:tc>
        <w:tc>
          <w:tcPr>
            <w:tcW w:w="676" w:type="pct"/>
            <w:tcMar>
              <w:left w:w="58" w:type="dxa"/>
              <w:right w:w="58" w:type="dxa"/>
            </w:tcMar>
          </w:tcPr>
          <w:p w14:paraId="320D3670" w14:textId="77777777" w:rsidR="00B06A08" w:rsidRPr="00E6301C" w:rsidRDefault="00B06A08" w:rsidP="00E6301C">
            <w:pPr>
              <w:pStyle w:val="TableText"/>
              <w:jc w:val="right"/>
              <w:rPr>
                <w:sz w:val="13"/>
                <w:szCs w:val="13"/>
              </w:rPr>
            </w:pPr>
            <w:r w:rsidRPr="00E6301C">
              <w:rPr>
                <w:rFonts w:cs="Arial"/>
                <w:sz w:val="13"/>
                <w:szCs w:val="13"/>
              </w:rPr>
              <w:t>7.3 (0.0–15.3)</w:t>
            </w:r>
          </w:p>
        </w:tc>
        <w:tc>
          <w:tcPr>
            <w:tcW w:w="183" w:type="pct"/>
            <w:tcMar>
              <w:left w:w="58" w:type="dxa"/>
              <w:right w:w="58" w:type="dxa"/>
            </w:tcMar>
          </w:tcPr>
          <w:p w14:paraId="3FEE31A7" w14:textId="77777777" w:rsidR="00B06A08" w:rsidRPr="00E6301C" w:rsidRDefault="00B06A08" w:rsidP="00E6301C">
            <w:pPr>
              <w:pStyle w:val="TableText"/>
              <w:jc w:val="right"/>
              <w:rPr>
                <w:rFonts w:cs="Arial"/>
                <w:sz w:val="13"/>
                <w:szCs w:val="13"/>
              </w:rPr>
            </w:pPr>
            <w:r w:rsidRPr="00E6301C">
              <w:rPr>
                <w:rFonts w:cs="Arial"/>
                <w:sz w:val="13"/>
                <w:szCs w:val="13"/>
              </w:rPr>
              <w:t>4</w:t>
            </w:r>
          </w:p>
        </w:tc>
        <w:tc>
          <w:tcPr>
            <w:tcW w:w="624" w:type="pct"/>
            <w:tcMar>
              <w:left w:w="58" w:type="dxa"/>
              <w:right w:w="58" w:type="dxa"/>
            </w:tcMar>
          </w:tcPr>
          <w:p w14:paraId="2FF3B663" w14:textId="77777777" w:rsidR="00B06A08" w:rsidRPr="00E6301C" w:rsidRDefault="00B06A08" w:rsidP="00E6301C">
            <w:pPr>
              <w:pStyle w:val="TableText"/>
              <w:jc w:val="right"/>
              <w:rPr>
                <w:rFonts w:cs="Arial"/>
                <w:sz w:val="13"/>
                <w:szCs w:val="13"/>
              </w:rPr>
            </w:pPr>
            <w:r w:rsidRPr="00E6301C">
              <w:rPr>
                <w:rFonts w:cs="Arial"/>
                <w:sz w:val="13"/>
                <w:szCs w:val="13"/>
              </w:rPr>
              <w:t>7.8 (0.5–15.2)</w:t>
            </w:r>
          </w:p>
        </w:tc>
      </w:tr>
      <w:tr w:rsidR="00E6301C" w:rsidRPr="008B66D7" w14:paraId="6F24FA2E" w14:textId="77777777" w:rsidTr="00FB1431">
        <w:trPr>
          <w:cnfStyle w:val="000000100000" w:firstRow="0" w:lastRow="0" w:firstColumn="0" w:lastColumn="0" w:oddVBand="0" w:evenVBand="0" w:oddHBand="1" w:evenHBand="0" w:firstRowFirstColumn="0" w:firstRowLastColumn="0" w:lastRowFirstColumn="0" w:lastRowLastColumn="0"/>
          <w:cantSplit/>
        </w:trPr>
        <w:tc>
          <w:tcPr>
            <w:tcW w:w="503" w:type="pct"/>
          </w:tcPr>
          <w:p w14:paraId="6CD5560D" w14:textId="77777777" w:rsidR="00B06A08" w:rsidRPr="008B66D7" w:rsidRDefault="00B06A08" w:rsidP="00E6301C">
            <w:pPr>
              <w:pStyle w:val="TableText"/>
            </w:pPr>
            <w:r w:rsidRPr="008B66D7">
              <w:t>NCO</w:t>
            </w:r>
          </w:p>
        </w:tc>
        <w:tc>
          <w:tcPr>
            <w:tcW w:w="247" w:type="pct"/>
            <w:tcMar>
              <w:left w:w="58" w:type="dxa"/>
              <w:right w:w="58" w:type="dxa"/>
            </w:tcMar>
          </w:tcPr>
          <w:p w14:paraId="4F531A39" w14:textId="77777777" w:rsidR="00B06A08" w:rsidRPr="00E6301C" w:rsidRDefault="00B06A08" w:rsidP="00E6301C">
            <w:pPr>
              <w:pStyle w:val="TableText"/>
              <w:jc w:val="right"/>
              <w:rPr>
                <w:sz w:val="13"/>
                <w:szCs w:val="13"/>
              </w:rPr>
            </w:pPr>
            <w:r w:rsidRPr="00E6301C">
              <w:rPr>
                <w:sz w:val="13"/>
                <w:szCs w:val="13"/>
              </w:rPr>
              <w:t>105</w:t>
            </w:r>
          </w:p>
        </w:tc>
        <w:tc>
          <w:tcPr>
            <w:tcW w:w="676" w:type="pct"/>
            <w:tcMar>
              <w:left w:w="58" w:type="dxa"/>
              <w:right w:w="58" w:type="dxa"/>
            </w:tcMar>
          </w:tcPr>
          <w:p w14:paraId="4221CCF5" w14:textId="77777777" w:rsidR="00B06A08" w:rsidRPr="00E6301C" w:rsidRDefault="00B06A08" w:rsidP="00E6301C">
            <w:pPr>
              <w:pStyle w:val="TableText"/>
              <w:jc w:val="right"/>
              <w:rPr>
                <w:sz w:val="13"/>
                <w:szCs w:val="13"/>
              </w:rPr>
            </w:pPr>
            <w:r w:rsidRPr="00E6301C">
              <w:rPr>
                <w:sz w:val="13"/>
                <w:szCs w:val="13"/>
              </w:rPr>
              <w:t>38.3 (32.6–44.1)</w:t>
            </w:r>
          </w:p>
        </w:tc>
        <w:tc>
          <w:tcPr>
            <w:tcW w:w="246" w:type="pct"/>
            <w:tcMar>
              <w:left w:w="58" w:type="dxa"/>
              <w:right w:w="58" w:type="dxa"/>
            </w:tcMar>
          </w:tcPr>
          <w:p w14:paraId="25C09B16" w14:textId="77777777" w:rsidR="00B06A08" w:rsidRPr="00E6301C" w:rsidRDefault="00B06A08" w:rsidP="00E6301C">
            <w:pPr>
              <w:pStyle w:val="TableText"/>
              <w:jc w:val="right"/>
              <w:rPr>
                <w:sz w:val="13"/>
                <w:szCs w:val="13"/>
              </w:rPr>
            </w:pPr>
            <w:r w:rsidRPr="00E6301C">
              <w:rPr>
                <w:sz w:val="13"/>
                <w:szCs w:val="13"/>
              </w:rPr>
              <w:t>68</w:t>
            </w:r>
          </w:p>
        </w:tc>
        <w:tc>
          <w:tcPr>
            <w:tcW w:w="683" w:type="pct"/>
            <w:tcMar>
              <w:left w:w="58" w:type="dxa"/>
              <w:right w:w="58" w:type="dxa"/>
            </w:tcMar>
          </w:tcPr>
          <w:p w14:paraId="690A6ACA" w14:textId="77777777" w:rsidR="00B06A08" w:rsidRPr="00E6301C" w:rsidRDefault="00B06A08" w:rsidP="00E6301C">
            <w:pPr>
              <w:pStyle w:val="TableText"/>
              <w:jc w:val="right"/>
              <w:rPr>
                <w:sz w:val="13"/>
                <w:szCs w:val="13"/>
              </w:rPr>
            </w:pPr>
            <w:r w:rsidRPr="00E6301C">
              <w:rPr>
                <w:sz w:val="13"/>
                <w:szCs w:val="13"/>
              </w:rPr>
              <w:t>40.7 (33.3–48.2)</w:t>
            </w:r>
          </w:p>
        </w:tc>
        <w:tc>
          <w:tcPr>
            <w:tcW w:w="179" w:type="pct"/>
            <w:tcMar>
              <w:left w:w="58" w:type="dxa"/>
              <w:right w:w="58" w:type="dxa"/>
            </w:tcMar>
          </w:tcPr>
          <w:p w14:paraId="4FAFB261" w14:textId="77777777" w:rsidR="00B06A08" w:rsidRPr="00E6301C" w:rsidRDefault="00B06A08" w:rsidP="00E6301C">
            <w:pPr>
              <w:pStyle w:val="TableText"/>
              <w:jc w:val="right"/>
              <w:rPr>
                <w:sz w:val="13"/>
                <w:szCs w:val="13"/>
              </w:rPr>
            </w:pPr>
            <w:r w:rsidRPr="00E6301C">
              <w:rPr>
                <w:rFonts w:cs="Arial"/>
                <w:sz w:val="13"/>
                <w:szCs w:val="13"/>
              </w:rPr>
              <w:t>5</w:t>
            </w:r>
          </w:p>
        </w:tc>
        <w:tc>
          <w:tcPr>
            <w:tcW w:w="801" w:type="pct"/>
            <w:tcMar>
              <w:left w:w="58" w:type="dxa"/>
              <w:right w:w="58" w:type="dxa"/>
            </w:tcMar>
          </w:tcPr>
          <w:p w14:paraId="225B1BC4" w14:textId="77777777" w:rsidR="00B06A08" w:rsidRPr="00E6301C" w:rsidRDefault="00B06A08" w:rsidP="00E6301C">
            <w:pPr>
              <w:pStyle w:val="TableText"/>
              <w:jc w:val="right"/>
              <w:rPr>
                <w:sz w:val="13"/>
                <w:szCs w:val="13"/>
              </w:rPr>
            </w:pPr>
            <w:r w:rsidRPr="00E6301C">
              <w:rPr>
                <w:rFonts w:cs="Arial"/>
                <w:sz w:val="13"/>
                <w:szCs w:val="13"/>
              </w:rPr>
              <w:t>50.0 (19.0–81.0)</w:t>
            </w:r>
          </w:p>
        </w:tc>
        <w:tc>
          <w:tcPr>
            <w:tcW w:w="182" w:type="pct"/>
            <w:tcMar>
              <w:left w:w="58" w:type="dxa"/>
              <w:right w:w="58" w:type="dxa"/>
            </w:tcMar>
          </w:tcPr>
          <w:p w14:paraId="1C44F098" w14:textId="77777777" w:rsidR="00B06A08" w:rsidRPr="00E6301C" w:rsidRDefault="00B06A08" w:rsidP="00E6301C">
            <w:pPr>
              <w:pStyle w:val="TableText"/>
              <w:jc w:val="right"/>
              <w:rPr>
                <w:sz w:val="13"/>
                <w:szCs w:val="13"/>
              </w:rPr>
            </w:pPr>
            <w:r w:rsidRPr="00E6301C">
              <w:rPr>
                <w:rFonts w:cs="Arial"/>
                <w:sz w:val="13"/>
                <w:szCs w:val="13"/>
              </w:rPr>
              <w:t>25</w:t>
            </w:r>
          </w:p>
        </w:tc>
        <w:tc>
          <w:tcPr>
            <w:tcW w:w="676" w:type="pct"/>
            <w:tcMar>
              <w:left w:w="58" w:type="dxa"/>
              <w:right w:w="58" w:type="dxa"/>
            </w:tcMar>
          </w:tcPr>
          <w:p w14:paraId="1BCEA826" w14:textId="77777777" w:rsidR="00B06A08" w:rsidRPr="00E6301C" w:rsidRDefault="00B06A08" w:rsidP="00E6301C">
            <w:pPr>
              <w:pStyle w:val="TableText"/>
              <w:jc w:val="right"/>
              <w:rPr>
                <w:sz w:val="13"/>
                <w:szCs w:val="13"/>
              </w:rPr>
            </w:pPr>
            <w:r w:rsidRPr="00E6301C">
              <w:rPr>
                <w:rFonts w:cs="Arial"/>
                <w:sz w:val="13"/>
                <w:szCs w:val="13"/>
              </w:rPr>
              <w:t>61.0 (46.0–75.9)</w:t>
            </w:r>
          </w:p>
        </w:tc>
        <w:tc>
          <w:tcPr>
            <w:tcW w:w="183" w:type="pct"/>
            <w:tcMar>
              <w:left w:w="58" w:type="dxa"/>
              <w:right w:w="58" w:type="dxa"/>
            </w:tcMar>
          </w:tcPr>
          <w:p w14:paraId="621584BB" w14:textId="77777777" w:rsidR="00B06A08" w:rsidRPr="00E6301C" w:rsidRDefault="00B06A08" w:rsidP="00E6301C">
            <w:pPr>
              <w:pStyle w:val="TableText"/>
              <w:jc w:val="right"/>
              <w:rPr>
                <w:rFonts w:cs="Arial"/>
                <w:sz w:val="13"/>
                <w:szCs w:val="13"/>
              </w:rPr>
            </w:pPr>
            <w:r w:rsidRPr="00E6301C">
              <w:rPr>
                <w:rFonts w:cs="Arial"/>
                <w:sz w:val="13"/>
                <w:szCs w:val="13"/>
              </w:rPr>
              <w:t>30</w:t>
            </w:r>
          </w:p>
        </w:tc>
        <w:tc>
          <w:tcPr>
            <w:tcW w:w="624" w:type="pct"/>
            <w:tcMar>
              <w:left w:w="58" w:type="dxa"/>
              <w:right w:w="58" w:type="dxa"/>
            </w:tcMar>
          </w:tcPr>
          <w:p w14:paraId="6E91EC59" w14:textId="77777777" w:rsidR="00B06A08" w:rsidRPr="00E6301C" w:rsidRDefault="00B06A08" w:rsidP="00E6301C">
            <w:pPr>
              <w:pStyle w:val="TableText"/>
              <w:jc w:val="right"/>
              <w:rPr>
                <w:rFonts w:cs="Arial"/>
                <w:sz w:val="13"/>
                <w:szCs w:val="13"/>
              </w:rPr>
            </w:pPr>
            <w:r w:rsidRPr="00E6301C">
              <w:rPr>
                <w:rFonts w:cs="Arial"/>
                <w:sz w:val="13"/>
                <w:szCs w:val="13"/>
              </w:rPr>
              <w:t>58.8 (45.3–72.3)</w:t>
            </w:r>
          </w:p>
        </w:tc>
      </w:tr>
      <w:tr w:rsidR="00E6301C" w:rsidRPr="008B66D7" w14:paraId="65C3EC17" w14:textId="77777777" w:rsidTr="00FB1431">
        <w:trPr>
          <w:cantSplit/>
        </w:trPr>
        <w:tc>
          <w:tcPr>
            <w:tcW w:w="503" w:type="pct"/>
          </w:tcPr>
          <w:p w14:paraId="789EAD9E" w14:textId="77777777" w:rsidR="00B06A08" w:rsidRPr="008B66D7" w:rsidRDefault="00B06A08" w:rsidP="00E6301C">
            <w:pPr>
              <w:pStyle w:val="TableText"/>
            </w:pPr>
            <w:r w:rsidRPr="008B66D7">
              <w:t xml:space="preserve">Other </w:t>
            </w:r>
          </w:p>
        </w:tc>
        <w:tc>
          <w:tcPr>
            <w:tcW w:w="247" w:type="pct"/>
            <w:tcMar>
              <w:left w:w="58" w:type="dxa"/>
              <w:right w:w="58" w:type="dxa"/>
            </w:tcMar>
          </w:tcPr>
          <w:p w14:paraId="7A7790CA" w14:textId="77777777" w:rsidR="00B06A08" w:rsidRPr="00E6301C" w:rsidRDefault="00B06A08" w:rsidP="00E6301C">
            <w:pPr>
              <w:pStyle w:val="TableText"/>
              <w:jc w:val="right"/>
              <w:rPr>
                <w:sz w:val="13"/>
                <w:szCs w:val="13"/>
              </w:rPr>
            </w:pPr>
            <w:r w:rsidRPr="00E6301C">
              <w:rPr>
                <w:sz w:val="13"/>
                <w:szCs w:val="13"/>
              </w:rPr>
              <w:t>146</w:t>
            </w:r>
          </w:p>
        </w:tc>
        <w:tc>
          <w:tcPr>
            <w:tcW w:w="676" w:type="pct"/>
            <w:tcMar>
              <w:left w:w="58" w:type="dxa"/>
              <w:right w:w="58" w:type="dxa"/>
            </w:tcMar>
          </w:tcPr>
          <w:p w14:paraId="57FA821A" w14:textId="77777777" w:rsidR="00B06A08" w:rsidRPr="00E6301C" w:rsidRDefault="00B06A08" w:rsidP="00E6301C">
            <w:pPr>
              <w:pStyle w:val="TableText"/>
              <w:jc w:val="right"/>
              <w:rPr>
                <w:sz w:val="13"/>
                <w:szCs w:val="13"/>
              </w:rPr>
            </w:pPr>
            <w:r w:rsidRPr="00E6301C">
              <w:rPr>
                <w:sz w:val="13"/>
                <w:szCs w:val="13"/>
              </w:rPr>
              <w:t>53.3 (47.4–59.2)</w:t>
            </w:r>
          </w:p>
        </w:tc>
        <w:tc>
          <w:tcPr>
            <w:tcW w:w="246" w:type="pct"/>
            <w:tcMar>
              <w:left w:w="58" w:type="dxa"/>
              <w:right w:w="58" w:type="dxa"/>
            </w:tcMar>
          </w:tcPr>
          <w:p w14:paraId="405E0EDD" w14:textId="77777777" w:rsidR="00B06A08" w:rsidRPr="00E6301C" w:rsidRDefault="00B06A08" w:rsidP="00E6301C">
            <w:pPr>
              <w:pStyle w:val="TableText"/>
              <w:jc w:val="right"/>
              <w:rPr>
                <w:sz w:val="13"/>
                <w:szCs w:val="13"/>
              </w:rPr>
            </w:pPr>
            <w:r w:rsidRPr="00E6301C">
              <w:rPr>
                <w:sz w:val="13"/>
                <w:szCs w:val="13"/>
              </w:rPr>
              <w:t>90</w:t>
            </w:r>
          </w:p>
        </w:tc>
        <w:tc>
          <w:tcPr>
            <w:tcW w:w="683" w:type="pct"/>
            <w:tcMar>
              <w:left w:w="58" w:type="dxa"/>
              <w:right w:w="58" w:type="dxa"/>
            </w:tcMar>
          </w:tcPr>
          <w:p w14:paraId="736D11F1" w14:textId="77777777" w:rsidR="00B06A08" w:rsidRPr="00E6301C" w:rsidRDefault="00B06A08" w:rsidP="00E6301C">
            <w:pPr>
              <w:pStyle w:val="TableText"/>
              <w:jc w:val="right"/>
              <w:rPr>
                <w:sz w:val="13"/>
                <w:szCs w:val="13"/>
              </w:rPr>
            </w:pPr>
            <w:r w:rsidRPr="00E6301C">
              <w:rPr>
                <w:sz w:val="13"/>
                <w:szCs w:val="13"/>
              </w:rPr>
              <w:t>53.9 (46.3–61.5)</w:t>
            </w:r>
          </w:p>
        </w:tc>
        <w:tc>
          <w:tcPr>
            <w:tcW w:w="179" w:type="pct"/>
            <w:tcMar>
              <w:left w:w="58" w:type="dxa"/>
              <w:right w:w="58" w:type="dxa"/>
            </w:tcMar>
          </w:tcPr>
          <w:p w14:paraId="3A564CB4" w14:textId="77777777" w:rsidR="00B06A08" w:rsidRPr="00E6301C" w:rsidRDefault="00B06A08" w:rsidP="00E6301C">
            <w:pPr>
              <w:pStyle w:val="TableText"/>
              <w:jc w:val="right"/>
              <w:rPr>
                <w:sz w:val="13"/>
                <w:szCs w:val="13"/>
              </w:rPr>
            </w:pPr>
            <w:r w:rsidRPr="00E6301C">
              <w:rPr>
                <w:rFonts w:cs="Arial"/>
                <w:sz w:val="13"/>
                <w:szCs w:val="13"/>
              </w:rPr>
              <w:t>3</w:t>
            </w:r>
          </w:p>
        </w:tc>
        <w:tc>
          <w:tcPr>
            <w:tcW w:w="801" w:type="pct"/>
            <w:tcMar>
              <w:left w:w="58" w:type="dxa"/>
              <w:right w:w="58" w:type="dxa"/>
            </w:tcMar>
          </w:tcPr>
          <w:p w14:paraId="1BC95C80" w14:textId="77777777" w:rsidR="00B06A08" w:rsidRPr="00E6301C" w:rsidRDefault="00B06A08" w:rsidP="00E6301C">
            <w:pPr>
              <w:pStyle w:val="TableText"/>
              <w:jc w:val="right"/>
              <w:rPr>
                <w:sz w:val="13"/>
                <w:szCs w:val="13"/>
              </w:rPr>
            </w:pPr>
            <w:r w:rsidRPr="00E6301C">
              <w:rPr>
                <w:rFonts w:cs="Arial"/>
                <w:sz w:val="13"/>
                <w:szCs w:val="13"/>
              </w:rPr>
              <w:t>30.0 (1.6–58.4)</w:t>
            </w:r>
          </w:p>
        </w:tc>
        <w:tc>
          <w:tcPr>
            <w:tcW w:w="182" w:type="pct"/>
            <w:tcMar>
              <w:left w:w="58" w:type="dxa"/>
              <w:right w:w="58" w:type="dxa"/>
            </w:tcMar>
          </w:tcPr>
          <w:p w14:paraId="16EE5C71" w14:textId="77777777" w:rsidR="00B06A08" w:rsidRPr="00E6301C" w:rsidRDefault="00B06A08" w:rsidP="00E6301C">
            <w:pPr>
              <w:pStyle w:val="TableText"/>
              <w:jc w:val="right"/>
              <w:rPr>
                <w:sz w:val="13"/>
                <w:szCs w:val="13"/>
              </w:rPr>
            </w:pPr>
            <w:r w:rsidRPr="00E6301C">
              <w:rPr>
                <w:rFonts w:cs="Arial"/>
                <w:sz w:val="13"/>
                <w:szCs w:val="13"/>
              </w:rPr>
              <w:t>12</w:t>
            </w:r>
          </w:p>
        </w:tc>
        <w:tc>
          <w:tcPr>
            <w:tcW w:w="676" w:type="pct"/>
            <w:tcMar>
              <w:left w:w="58" w:type="dxa"/>
              <w:right w:w="58" w:type="dxa"/>
            </w:tcMar>
          </w:tcPr>
          <w:p w14:paraId="515D0888" w14:textId="77777777" w:rsidR="00B06A08" w:rsidRPr="00E6301C" w:rsidRDefault="00B06A08" w:rsidP="00E6301C">
            <w:pPr>
              <w:pStyle w:val="TableText"/>
              <w:jc w:val="right"/>
              <w:rPr>
                <w:sz w:val="13"/>
                <w:szCs w:val="13"/>
              </w:rPr>
            </w:pPr>
            <w:r w:rsidRPr="00E6301C">
              <w:rPr>
                <w:rFonts w:cs="Arial"/>
                <w:sz w:val="13"/>
                <w:szCs w:val="13"/>
              </w:rPr>
              <w:t>29.3 (15.3–43.2)</w:t>
            </w:r>
          </w:p>
        </w:tc>
        <w:tc>
          <w:tcPr>
            <w:tcW w:w="183" w:type="pct"/>
            <w:tcMar>
              <w:left w:w="58" w:type="dxa"/>
              <w:right w:w="58" w:type="dxa"/>
            </w:tcMar>
          </w:tcPr>
          <w:p w14:paraId="791D2D0F" w14:textId="77777777" w:rsidR="00B06A08" w:rsidRPr="00E6301C" w:rsidRDefault="00B06A08" w:rsidP="00E6301C">
            <w:pPr>
              <w:pStyle w:val="TableText"/>
              <w:jc w:val="right"/>
              <w:rPr>
                <w:rFonts w:cs="Arial"/>
                <w:sz w:val="13"/>
                <w:szCs w:val="13"/>
              </w:rPr>
            </w:pPr>
            <w:r w:rsidRPr="00E6301C">
              <w:rPr>
                <w:rFonts w:cs="Arial"/>
                <w:sz w:val="13"/>
                <w:szCs w:val="13"/>
              </w:rPr>
              <w:t>15</w:t>
            </w:r>
          </w:p>
        </w:tc>
        <w:tc>
          <w:tcPr>
            <w:tcW w:w="624" w:type="pct"/>
            <w:tcMar>
              <w:left w:w="58" w:type="dxa"/>
              <w:right w:w="58" w:type="dxa"/>
            </w:tcMar>
          </w:tcPr>
          <w:p w14:paraId="6F56889D" w14:textId="77777777" w:rsidR="00B06A08" w:rsidRPr="00E6301C" w:rsidRDefault="00B06A08" w:rsidP="00E6301C">
            <w:pPr>
              <w:pStyle w:val="TableText"/>
              <w:jc w:val="right"/>
              <w:rPr>
                <w:rFonts w:cs="Arial"/>
                <w:sz w:val="13"/>
                <w:szCs w:val="13"/>
              </w:rPr>
            </w:pPr>
            <w:r w:rsidRPr="00E6301C">
              <w:rPr>
                <w:rFonts w:cs="Arial"/>
                <w:sz w:val="13"/>
                <w:szCs w:val="13"/>
              </w:rPr>
              <w:t>29.4 (16.9–41.9)</w:t>
            </w:r>
          </w:p>
        </w:tc>
      </w:tr>
      <w:tr w:rsidR="00E6301C" w:rsidRPr="008B66D7" w14:paraId="16A9EA57" w14:textId="77777777" w:rsidTr="00FB1431">
        <w:trPr>
          <w:cnfStyle w:val="000000100000" w:firstRow="0" w:lastRow="0" w:firstColumn="0" w:lastColumn="0" w:oddVBand="0" w:evenVBand="0" w:oddHBand="1" w:evenHBand="0" w:firstRowFirstColumn="0" w:firstRowLastColumn="0" w:lastRowFirstColumn="0" w:lastRowLastColumn="0"/>
          <w:cantSplit/>
        </w:trPr>
        <w:tc>
          <w:tcPr>
            <w:tcW w:w="503" w:type="pct"/>
          </w:tcPr>
          <w:p w14:paraId="28450E57" w14:textId="77777777" w:rsidR="00B06A08" w:rsidRPr="008B66D7" w:rsidRDefault="00B06A08" w:rsidP="00E6301C">
            <w:pPr>
              <w:pStyle w:val="TableText"/>
            </w:pPr>
            <w:r w:rsidRPr="008B66D7">
              <w:t>Missing</w:t>
            </w:r>
          </w:p>
        </w:tc>
        <w:tc>
          <w:tcPr>
            <w:tcW w:w="247" w:type="pct"/>
            <w:tcMar>
              <w:left w:w="58" w:type="dxa"/>
              <w:right w:w="58" w:type="dxa"/>
            </w:tcMar>
          </w:tcPr>
          <w:p w14:paraId="7C43ED3A" w14:textId="77777777" w:rsidR="00B06A08" w:rsidRPr="00E6301C" w:rsidRDefault="00B06A08" w:rsidP="00E6301C">
            <w:pPr>
              <w:pStyle w:val="TableText"/>
              <w:jc w:val="right"/>
              <w:rPr>
                <w:rFonts w:cs="Arial"/>
                <w:sz w:val="13"/>
                <w:szCs w:val="13"/>
              </w:rPr>
            </w:pPr>
            <w:r w:rsidRPr="00E6301C">
              <w:rPr>
                <w:rFonts w:cs="Arial"/>
                <w:sz w:val="13"/>
                <w:szCs w:val="13"/>
              </w:rPr>
              <w:t>0</w:t>
            </w:r>
          </w:p>
        </w:tc>
        <w:tc>
          <w:tcPr>
            <w:tcW w:w="676" w:type="pct"/>
            <w:tcMar>
              <w:left w:w="58" w:type="dxa"/>
              <w:right w:w="58" w:type="dxa"/>
            </w:tcMar>
          </w:tcPr>
          <w:p w14:paraId="54F0D12A" w14:textId="77777777" w:rsidR="00B06A08" w:rsidRPr="00E6301C" w:rsidRDefault="00B06A08" w:rsidP="00E6301C">
            <w:pPr>
              <w:pStyle w:val="TableText"/>
              <w:jc w:val="right"/>
              <w:rPr>
                <w:rFonts w:cs="Arial"/>
                <w:sz w:val="13"/>
                <w:szCs w:val="13"/>
              </w:rPr>
            </w:pPr>
            <w:r w:rsidRPr="00E6301C">
              <w:rPr>
                <w:rFonts w:cs="Arial"/>
                <w:sz w:val="13"/>
                <w:szCs w:val="13"/>
              </w:rPr>
              <w:t>0.0</w:t>
            </w:r>
          </w:p>
        </w:tc>
        <w:tc>
          <w:tcPr>
            <w:tcW w:w="246" w:type="pct"/>
            <w:tcMar>
              <w:left w:w="58" w:type="dxa"/>
              <w:right w:w="58" w:type="dxa"/>
            </w:tcMar>
          </w:tcPr>
          <w:p w14:paraId="35952548" w14:textId="77777777" w:rsidR="00B06A08" w:rsidRPr="00E6301C" w:rsidRDefault="00B06A08" w:rsidP="00E6301C">
            <w:pPr>
              <w:pStyle w:val="TableText"/>
              <w:jc w:val="right"/>
              <w:rPr>
                <w:rFonts w:cs="Arial"/>
                <w:sz w:val="13"/>
                <w:szCs w:val="13"/>
              </w:rPr>
            </w:pPr>
            <w:r w:rsidRPr="00E6301C">
              <w:rPr>
                <w:rFonts w:cs="Arial"/>
                <w:sz w:val="13"/>
                <w:szCs w:val="13"/>
              </w:rPr>
              <w:t>0</w:t>
            </w:r>
          </w:p>
        </w:tc>
        <w:tc>
          <w:tcPr>
            <w:tcW w:w="683" w:type="pct"/>
            <w:tcMar>
              <w:left w:w="58" w:type="dxa"/>
              <w:right w:w="58" w:type="dxa"/>
            </w:tcMar>
          </w:tcPr>
          <w:p w14:paraId="35C3F9A6" w14:textId="77777777" w:rsidR="00B06A08" w:rsidRPr="00E6301C" w:rsidRDefault="00B06A08" w:rsidP="00E6301C">
            <w:pPr>
              <w:pStyle w:val="TableText"/>
              <w:jc w:val="right"/>
              <w:rPr>
                <w:rFonts w:cs="Arial"/>
                <w:sz w:val="13"/>
                <w:szCs w:val="13"/>
              </w:rPr>
            </w:pPr>
            <w:r w:rsidRPr="00E6301C">
              <w:rPr>
                <w:rFonts w:cs="Arial"/>
                <w:sz w:val="13"/>
                <w:szCs w:val="13"/>
              </w:rPr>
              <w:t>0.0</w:t>
            </w:r>
          </w:p>
        </w:tc>
        <w:tc>
          <w:tcPr>
            <w:tcW w:w="179" w:type="pct"/>
            <w:tcMar>
              <w:left w:w="58" w:type="dxa"/>
              <w:right w:w="58" w:type="dxa"/>
            </w:tcMar>
          </w:tcPr>
          <w:p w14:paraId="3A4D1B83" w14:textId="77777777" w:rsidR="00B06A08" w:rsidRPr="00E6301C" w:rsidRDefault="00B06A08" w:rsidP="00E6301C">
            <w:pPr>
              <w:pStyle w:val="TableText"/>
              <w:jc w:val="right"/>
              <w:rPr>
                <w:rFonts w:cs="Arial"/>
                <w:sz w:val="13"/>
                <w:szCs w:val="13"/>
              </w:rPr>
            </w:pPr>
            <w:r w:rsidRPr="00E6301C">
              <w:rPr>
                <w:rFonts w:cs="Arial"/>
                <w:sz w:val="13"/>
                <w:szCs w:val="13"/>
              </w:rPr>
              <w:t>1</w:t>
            </w:r>
          </w:p>
        </w:tc>
        <w:tc>
          <w:tcPr>
            <w:tcW w:w="801" w:type="pct"/>
            <w:tcMar>
              <w:left w:w="58" w:type="dxa"/>
              <w:right w:w="58" w:type="dxa"/>
            </w:tcMar>
          </w:tcPr>
          <w:p w14:paraId="3B2551FF" w14:textId="77777777" w:rsidR="00B06A08" w:rsidRPr="00E6301C" w:rsidRDefault="00B06A08" w:rsidP="00E6301C">
            <w:pPr>
              <w:pStyle w:val="TableText"/>
              <w:jc w:val="right"/>
              <w:rPr>
                <w:rFonts w:cs="Arial"/>
                <w:sz w:val="13"/>
                <w:szCs w:val="13"/>
              </w:rPr>
            </w:pPr>
            <w:r w:rsidRPr="00E6301C">
              <w:rPr>
                <w:rFonts w:cs="Arial"/>
                <w:sz w:val="13"/>
                <w:szCs w:val="13"/>
              </w:rPr>
              <w:t>10.0 (0.0–28.6)</w:t>
            </w:r>
          </w:p>
        </w:tc>
        <w:tc>
          <w:tcPr>
            <w:tcW w:w="182" w:type="pct"/>
            <w:tcMar>
              <w:left w:w="58" w:type="dxa"/>
              <w:right w:w="58" w:type="dxa"/>
            </w:tcMar>
          </w:tcPr>
          <w:p w14:paraId="21C78293" w14:textId="77777777" w:rsidR="00B06A08" w:rsidRPr="00E6301C" w:rsidRDefault="00B06A08" w:rsidP="00E6301C">
            <w:pPr>
              <w:pStyle w:val="TableText"/>
              <w:jc w:val="right"/>
              <w:rPr>
                <w:rFonts w:cs="Arial"/>
                <w:sz w:val="13"/>
                <w:szCs w:val="13"/>
              </w:rPr>
            </w:pPr>
            <w:r w:rsidRPr="00E6301C">
              <w:rPr>
                <w:rFonts w:cs="Arial"/>
                <w:sz w:val="13"/>
                <w:szCs w:val="13"/>
              </w:rPr>
              <w:t>1</w:t>
            </w:r>
          </w:p>
        </w:tc>
        <w:tc>
          <w:tcPr>
            <w:tcW w:w="676" w:type="pct"/>
            <w:tcMar>
              <w:left w:w="58" w:type="dxa"/>
              <w:right w:w="58" w:type="dxa"/>
            </w:tcMar>
          </w:tcPr>
          <w:p w14:paraId="7DE8FA32" w14:textId="77777777" w:rsidR="00B06A08" w:rsidRPr="00E6301C" w:rsidRDefault="00B06A08" w:rsidP="00E6301C">
            <w:pPr>
              <w:pStyle w:val="TableText"/>
              <w:jc w:val="right"/>
              <w:rPr>
                <w:rFonts w:cs="Arial"/>
                <w:sz w:val="13"/>
                <w:szCs w:val="13"/>
              </w:rPr>
            </w:pPr>
            <w:r w:rsidRPr="00E6301C">
              <w:rPr>
                <w:rFonts w:cs="Arial"/>
                <w:sz w:val="13"/>
                <w:szCs w:val="13"/>
              </w:rPr>
              <w:t>2.4 (0.0–7.2)</w:t>
            </w:r>
          </w:p>
        </w:tc>
        <w:tc>
          <w:tcPr>
            <w:tcW w:w="183" w:type="pct"/>
            <w:tcMar>
              <w:left w:w="58" w:type="dxa"/>
              <w:right w:w="58" w:type="dxa"/>
            </w:tcMar>
          </w:tcPr>
          <w:p w14:paraId="6DD3443A" w14:textId="77777777" w:rsidR="00B06A08" w:rsidRPr="00E6301C" w:rsidRDefault="00B06A08" w:rsidP="00E6301C">
            <w:pPr>
              <w:pStyle w:val="TableText"/>
              <w:jc w:val="right"/>
              <w:rPr>
                <w:rFonts w:cs="Arial"/>
                <w:sz w:val="13"/>
                <w:szCs w:val="13"/>
              </w:rPr>
            </w:pPr>
            <w:r w:rsidRPr="00E6301C">
              <w:rPr>
                <w:rFonts w:cs="Arial"/>
                <w:sz w:val="13"/>
                <w:szCs w:val="13"/>
              </w:rPr>
              <w:t>2</w:t>
            </w:r>
          </w:p>
        </w:tc>
        <w:tc>
          <w:tcPr>
            <w:tcW w:w="624" w:type="pct"/>
            <w:tcMar>
              <w:left w:w="58" w:type="dxa"/>
              <w:right w:w="58" w:type="dxa"/>
            </w:tcMar>
          </w:tcPr>
          <w:p w14:paraId="5CED4CD8" w14:textId="77777777" w:rsidR="00B06A08" w:rsidRPr="00E6301C" w:rsidRDefault="00B06A08" w:rsidP="00E6301C">
            <w:pPr>
              <w:pStyle w:val="TableText"/>
              <w:jc w:val="right"/>
              <w:rPr>
                <w:rFonts w:cs="Arial"/>
                <w:sz w:val="13"/>
                <w:szCs w:val="13"/>
              </w:rPr>
            </w:pPr>
            <w:r w:rsidRPr="00E6301C">
              <w:rPr>
                <w:rFonts w:cs="Arial"/>
                <w:sz w:val="13"/>
                <w:szCs w:val="13"/>
              </w:rPr>
              <w:t>3.9 (0.0–9.2)</w:t>
            </w:r>
          </w:p>
        </w:tc>
      </w:tr>
    </w:tbl>
    <w:p w14:paraId="0F8FC65A" w14:textId="77777777" w:rsidR="00B06A08" w:rsidRPr="008B66D7" w:rsidRDefault="00B06A08" w:rsidP="00B06A08">
      <w:pPr>
        <w:pStyle w:val="TableNotes"/>
      </w:pPr>
      <w:r w:rsidRPr="008B66D7">
        <w:rPr>
          <w:rFonts w:cs="Arial"/>
        </w:rPr>
        <w:t xml:space="preserve">Notes: Unweighted data. </w:t>
      </w:r>
      <w:r w:rsidRPr="008B66D7">
        <w:t xml:space="preserve">Response rates presented are calculated as the proportion of those invited to participate in the study. </w:t>
      </w:r>
    </w:p>
    <w:p w14:paraId="19B92DC2" w14:textId="77777777" w:rsidR="00B06A08" w:rsidRPr="008B66D7" w:rsidRDefault="00B06A08" w:rsidP="00B06A08">
      <w:pPr>
        <w:pStyle w:val="Heading2b"/>
      </w:pPr>
      <w:r w:rsidRPr="008B66D7">
        <w:t>Analytical tables</w:t>
      </w:r>
    </w:p>
    <w:p w14:paraId="701D34C1" w14:textId="77777777" w:rsidR="00B06A08" w:rsidRPr="008B66D7" w:rsidRDefault="00B06A08" w:rsidP="00B06A08">
      <w:pPr>
        <w:pStyle w:val="Heading3b"/>
        <w:ind w:left="720" w:hanging="720"/>
      </w:pPr>
      <w:r w:rsidRPr="008B66D7">
        <w:t>Biological outcomes for the MEAO Deployed Cohort Time 3 cross-sectional sample</w:t>
      </w:r>
    </w:p>
    <w:p w14:paraId="2B7DC2AE" w14:textId="77777777" w:rsidR="00B06A08" w:rsidRPr="008B66D7" w:rsidRDefault="00B06A08" w:rsidP="00B06A08">
      <w:pPr>
        <w:pStyle w:val="TableName"/>
      </w:pPr>
      <w:bookmarkStart w:id="723" w:name="_Toc524079333"/>
      <w:bookmarkStart w:id="724" w:name="_Toc532319282"/>
      <w:r w:rsidRPr="008B66D7">
        <w:t>Table B.4</w:t>
      </w:r>
      <w:r w:rsidRPr="008B66D7">
        <w:rPr>
          <w:rFonts w:asciiTheme="minorHAnsi" w:eastAsiaTheme="minorEastAsia" w:hAnsiTheme="minorHAnsi" w:cstheme="minorBidi"/>
          <w:color w:val="auto"/>
          <w:sz w:val="24"/>
          <w:szCs w:val="24"/>
          <w:lang w:eastAsia="zh-CN"/>
        </w:rPr>
        <w:tab/>
      </w:r>
      <w:r w:rsidRPr="008B66D7">
        <w:t>Biological outcomes in the MEAO Deployed Cohort at Time 3</w:t>
      </w:r>
      <w:bookmarkEnd w:id="723"/>
      <w:bookmarkEnd w:id="724"/>
    </w:p>
    <w:tbl>
      <w:tblPr>
        <w:tblStyle w:val="TWRPTable"/>
        <w:tblW w:w="5000" w:type="pct"/>
        <w:tblLayout w:type="fixed"/>
        <w:tblLook w:val="0000" w:firstRow="0" w:lastRow="0" w:firstColumn="0" w:lastColumn="0" w:noHBand="0" w:noVBand="0"/>
        <w:tblDescription w:val="Table B.4 Biological outcomes in the MEAO Deployed Cohort at Time 3"/>
      </w:tblPr>
      <w:tblGrid>
        <w:gridCol w:w="1589"/>
        <w:gridCol w:w="611"/>
        <w:gridCol w:w="611"/>
        <w:gridCol w:w="611"/>
        <w:gridCol w:w="611"/>
        <w:gridCol w:w="611"/>
        <w:gridCol w:w="611"/>
        <w:gridCol w:w="611"/>
        <w:gridCol w:w="611"/>
        <w:gridCol w:w="612"/>
      </w:tblGrid>
      <w:tr w:rsidR="00B06A08" w:rsidRPr="008B66D7" w14:paraId="0F29FA2C" w14:textId="77777777" w:rsidTr="00FB1431">
        <w:trPr>
          <w:cantSplit/>
          <w:tblHeader/>
        </w:trPr>
        <w:tc>
          <w:tcPr>
            <w:tcW w:w="1120" w:type="pct"/>
            <w:tcBorders>
              <w:top w:val="single" w:sz="4" w:space="0" w:color="000000"/>
              <w:bottom w:val="nil"/>
            </w:tcBorders>
          </w:tcPr>
          <w:p w14:paraId="12A25CB7" w14:textId="77777777" w:rsidR="00B06A08" w:rsidRPr="008B66D7" w:rsidRDefault="00B06A08" w:rsidP="00FB1431">
            <w:pPr>
              <w:pStyle w:val="TableText"/>
            </w:pPr>
          </w:p>
        </w:tc>
        <w:tc>
          <w:tcPr>
            <w:tcW w:w="3880" w:type="pct"/>
            <w:gridSpan w:val="9"/>
            <w:tcBorders>
              <w:top w:val="single" w:sz="4" w:space="0" w:color="000000"/>
              <w:bottom w:val="single" w:sz="4" w:space="0" w:color="000000"/>
            </w:tcBorders>
          </w:tcPr>
          <w:p w14:paraId="79CB813D" w14:textId="77777777" w:rsidR="00B06A08" w:rsidRPr="008B66D7" w:rsidRDefault="00B06A08" w:rsidP="00FB1431">
            <w:pPr>
              <w:pStyle w:val="TableText"/>
              <w:jc w:val="center"/>
              <w:rPr>
                <w:b/>
                <w:bCs/>
              </w:rPr>
            </w:pPr>
            <w:r w:rsidRPr="008B66D7">
              <w:rPr>
                <w:b/>
                <w:bCs/>
              </w:rPr>
              <w:t>Time 3 (Impact of Combat follow-up)</w:t>
            </w:r>
          </w:p>
        </w:tc>
      </w:tr>
      <w:tr w:rsidR="00FB1431" w:rsidRPr="008B66D7" w14:paraId="2ABD4474" w14:textId="77777777" w:rsidTr="00FB1431">
        <w:trPr>
          <w:cantSplit/>
          <w:tblHeader/>
        </w:trPr>
        <w:tc>
          <w:tcPr>
            <w:tcW w:w="1120" w:type="pct"/>
            <w:tcBorders>
              <w:top w:val="nil"/>
              <w:bottom w:val="nil"/>
            </w:tcBorders>
          </w:tcPr>
          <w:p w14:paraId="586F2AF2" w14:textId="77777777" w:rsidR="00B06A08" w:rsidRPr="008B66D7" w:rsidRDefault="00B06A08" w:rsidP="00FB1431">
            <w:pPr>
              <w:pStyle w:val="TableText"/>
            </w:pPr>
          </w:p>
        </w:tc>
        <w:tc>
          <w:tcPr>
            <w:tcW w:w="1293" w:type="pct"/>
            <w:gridSpan w:val="3"/>
            <w:tcBorders>
              <w:top w:val="single" w:sz="4" w:space="0" w:color="000000"/>
              <w:bottom w:val="single" w:sz="4" w:space="0" w:color="000000"/>
            </w:tcBorders>
          </w:tcPr>
          <w:p w14:paraId="3BCF7243" w14:textId="77777777" w:rsidR="00B06A08" w:rsidRPr="008B66D7" w:rsidRDefault="00B06A08" w:rsidP="00FB1431">
            <w:pPr>
              <w:pStyle w:val="TableText"/>
              <w:jc w:val="center"/>
              <w:rPr>
                <w:b/>
              </w:rPr>
            </w:pPr>
            <w:r w:rsidRPr="008B66D7">
              <w:rPr>
                <w:b/>
              </w:rPr>
              <w:t>Transitioned ADF</w:t>
            </w:r>
            <w:r>
              <w:rPr>
                <w:b/>
              </w:rPr>
              <w:br/>
            </w:r>
            <w:r w:rsidRPr="008B66D7">
              <w:rPr>
                <w:b/>
              </w:rPr>
              <w:t>n = 22</w:t>
            </w:r>
          </w:p>
        </w:tc>
        <w:tc>
          <w:tcPr>
            <w:tcW w:w="1293" w:type="pct"/>
            <w:gridSpan w:val="3"/>
            <w:tcBorders>
              <w:top w:val="single" w:sz="4" w:space="0" w:color="000000"/>
              <w:bottom w:val="single" w:sz="4" w:space="0" w:color="000000"/>
            </w:tcBorders>
          </w:tcPr>
          <w:p w14:paraId="205F40D8" w14:textId="77777777" w:rsidR="00B06A08" w:rsidRPr="008B66D7" w:rsidRDefault="00B06A08" w:rsidP="00FB1431">
            <w:pPr>
              <w:pStyle w:val="TableText"/>
              <w:jc w:val="center"/>
              <w:rPr>
                <w:b/>
              </w:rPr>
            </w:pPr>
            <w:r w:rsidRPr="008B66D7">
              <w:rPr>
                <w:b/>
              </w:rPr>
              <w:t>2015 Regular ADF</w:t>
            </w:r>
            <w:r>
              <w:rPr>
                <w:b/>
              </w:rPr>
              <w:br/>
            </w:r>
            <w:r w:rsidRPr="008B66D7">
              <w:rPr>
                <w:b/>
              </w:rPr>
              <w:t>n = 89</w:t>
            </w:r>
          </w:p>
        </w:tc>
        <w:tc>
          <w:tcPr>
            <w:tcW w:w="1294" w:type="pct"/>
            <w:gridSpan w:val="3"/>
            <w:tcBorders>
              <w:top w:val="single" w:sz="4" w:space="0" w:color="000000"/>
              <w:bottom w:val="single" w:sz="4" w:space="0" w:color="000000"/>
            </w:tcBorders>
          </w:tcPr>
          <w:p w14:paraId="01476368" w14:textId="77777777" w:rsidR="00B06A08" w:rsidRPr="008B66D7" w:rsidRDefault="00B06A08" w:rsidP="00FB1431">
            <w:pPr>
              <w:pStyle w:val="TableText"/>
              <w:jc w:val="center"/>
              <w:rPr>
                <w:b/>
              </w:rPr>
            </w:pPr>
            <w:r w:rsidRPr="008B66D7">
              <w:rPr>
                <w:b/>
              </w:rPr>
              <w:t>Total</w:t>
            </w:r>
            <w:r>
              <w:rPr>
                <w:b/>
              </w:rPr>
              <w:br/>
            </w:r>
            <w:r w:rsidRPr="008B66D7">
              <w:rPr>
                <w:b/>
              </w:rPr>
              <w:t>n = 111</w:t>
            </w:r>
          </w:p>
        </w:tc>
      </w:tr>
      <w:tr w:rsidR="00FB1431" w:rsidRPr="008B66D7" w14:paraId="7B6B3A87" w14:textId="77777777" w:rsidTr="00FB1431">
        <w:trPr>
          <w:cantSplit/>
          <w:tblHeader/>
        </w:trPr>
        <w:tc>
          <w:tcPr>
            <w:tcW w:w="1120" w:type="pct"/>
            <w:tcBorders>
              <w:top w:val="nil"/>
              <w:bottom w:val="single" w:sz="4" w:space="0" w:color="000000"/>
            </w:tcBorders>
          </w:tcPr>
          <w:p w14:paraId="39F7EE68" w14:textId="77777777" w:rsidR="00B06A08" w:rsidRPr="008B66D7" w:rsidRDefault="00B06A08" w:rsidP="00FB1431">
            <w:pPr>
              <w:pStyle w:val="TableText"/>
              <w:rPr>
                <w:b/>
              </w:rPr>
            </w:pPr>
            <w:r w:rsidRPr="008B66D7">
              <w:rPr>
                <w:b/>
              </w:rPr>
              <w:t>Biological outcomes</w:t>
            </w:r>
          </w:p>
        </w:tc>
        <w:tc>
          <w:tcPr>
            <w:tcW w:w="431" w:type="pct"/>
            <w:tcBorders>
              <w:top w:val="single" w:sz="4" w:space="0" w:color="000000"/>
              <w:bottom w:val="single" w:sz="4" w:space="0" w:color="000000"/>
            </w:tcBorders>
            <w:tcMar>
              <w:left w:w="86" w:type="dxa"/>
              <w:right w:w="86" w:type="dxa"/>
            </w:tcMar>
          </w:tcPr>
          <w:p w14:paraId="7781F012" w14:textId="77777777" w:rsidR="00B06A08" w:rsidRPr="008B66D7" w:rsidRDefault="00B06A08" w:rsidP="00FB1431">
            <w:pPr>
              <w:pStyle w:val="TableText"/>
              <w:jc w:val="right"/>
              <w:rPr>
                <w:b/>
                <w:bCs/>
              </w:rPr>
            </w:pPr>
            <w:r w:rsidRPr="008B66D7">
              <w:rPr>
                <w:b/>
                <w:bCs/>
              </w:rPr>
              <w:t>n</w:t>
            </w:r>
          </w:p>
        </w:tc>
        <w:tc>
          <w:tcPr>
            <w:tcW w:w="431" w:type="pct"/>
            <w:tcBorders>
              <w:top w:val="single" w:sz="4" w:space="0" w:color="000000"/>
              <w:bottom w:val="single" w:sz="4" w:space="0" w:color="000000"/>
            </w:tcBorders>
            <w:tcMar>
              <w:left w:w="86" w:type="dxa"/>
              <w:right w:w="86" w:type="dxa"/>
            </w:tcMar>
          </w:tcPr>
          <w:p w14:paraId="4EE3D46E" w14:textId="77777777" w:rsidR="00B06A08" w:rsidRPr="008B66D7" w:rsidRDefault="00B06A08" w:rsidP="00FB1431">
            <w:pPr>
              <w:pStyle w:val="TableText"/>
              <w:jc w:val="right"/>
              <w:rPr>
                <w:b/>
                <w:bCs/>
              </w:rPr>
            </w:pPr>
            <w:r w:rsidRPr="008B66D7">
              <w:rPr>
                <w:b/>
                <w:bCs/>
              </w:rPr>
              <w:t>M</w:t>
            </w:r>
          </w:p>
        </w:tc>
        <w:tc>
          <w:tcPr>
            <w:tcW w:w="431" w:type="pct"/>
            <w:tcBorders>
              <w:top w:val="single" w:sz="4" w:space="0" w:color="000000"/>
              <w:bottom w:val="single" w:sz="4" w:space="0" w:color="000000"/>
            </w:tcBorders>
            <w:tcMar>
              <w:left w:w="86" w:type="dxa"/>
              <w:right w:w="86" w:type="dxa"/>
            </w:tcMar>
          </w:tcPr>
          <w:p w14:paraId="15595D66" w14:textId="77777777" w:rsidR="00B06A08" w:rsidRPr="008B66D7" w:rsidRDefault="00B06A08" w:rsidP="00FB1431">
            <w:pPr>
              <w:pStyle w:val="TableText"/>
              <w:jc w:val="right"/>
              <w:rPr>
                <w:b/>
                <w:bCs/>
              </w:rPr>
            </w:pPr>
            <w:r w:rsidRPr="008B66D7">
              <w:rPr>
                <w:b/>
                <w:bCs/>
              </w:rPr>
              <w:t>SE</w:t>
            </w:r>
          </w:p>
        </w:tc>
        <w:tc>
          <w:tcPr>
            <w:tcW w:w="431" w:type="pct"/>
            <w:tcBorders>
              <w:top w:val="single" w:sz="4" w:space="0" w:color="000000"/>
              <w:bottom w:val="single" w:sz="4" w:space="0" w:color="000000"/>
            </w:tcBorders>
            <w:tcMar>
              <w:left w:w="86" w:type="dxa"/>
              <w:right w:w="86" w:type="dxa"/>
            </w:tcMar>
          </w:tcPr>
          <w:p w14:paraId="2060D8F0" w14:textId="77777777" w:rsidR="00B06A08" w:rsidRPr="008B66D7" w:rsidRDefault="00B06A08" w:rsidP="00FB1431">
            <w:pPr>
              <w:pStyle w:val="TableText"/>
              <w:jc w:val="right"/>
              <w:rPr>
                <w:b/>
                <w:bCs/>
              </w:rPr>
            </w:pPr>
            <w:r w:rsidRPr="008B66D7">
              <w:rPr>
                <w:b/>
                <w:bCs/>
              </w:rPr>
              <w:t>n</w:t>
            </w:r>
          </w:p>
        </w:tc>
        <w:tc>
          <w:tcPr>
            <w:tcW w:w="431" w:type="pct"/>
            <w:tcBorders>
              <w:top w:val="single" w:sz="4" w:space="0" w:color="000000"/>
              <w:bottom w:val="single" w:sz="4" w:space="0" w:color="000000"/>
            </w:tcBorders>
            <w:tcMar>
              <w:left w:w="86" w:type="dxa"/>
              <w:right w:w="86" w:type="dxa"/>
            </w:tcMar>
          </w:tcPr>
          <w:p w14:paraId="3E6F4295" w14:textId="77777777" w:rsidR="00B06A08" w:rsidRPr="008B66D7" w:rsidRDefault="00B06A08" w:rsidP="00FB1431">
            <w:pPr>
              <w:pStyle w:val="TableText"/>
              <w:jc w:val="right"/>
              <w:rPr>
                <w:b/>
                <w:bCs/>
              </w:rPr>
            </w:pPr>
            <w:r w:rsidRPr="008B66D7">
              <w:rPr>
                <w:b/>
                <w:bCs/>
              </w:rPr>
              <w:t>M</w:t>
            </w:r>
          </w:p>
        </w:tc>
        <w:tc>
          <w:tcPr>
            <w:tcW w:w="431" w:type="pct"/>
            <w:tcBorders>
              <w:top w:val="single" w:sz="4" w:space="0" w:color="000000"/>
              <w:bottom w:val="single" w:sz="4" w:space="0" w:color="000000"/>
            </w:tcBorders>
            <w:tcMar>
              <w:left w:w="86" w:type="dxa"/>
              <w:right w:w="86" w:type="dxa"/>
            </w:tcMar>
          </w:tcPr>
          <w:p w14:paraId="4D5A2E56" w14:textId="77777777" w:rsidR="00B06A08" w:rsidRPr="008B66D7" w:rsidRDefault="00B06A08" w:rsidP="00FB1431">
            <w:pPr>
              <w:pStyle w:val="TableText"/>
              <w:jc w:val="right"/>
              <w:rPr>
                <w:b/>
                <w:bCs/>
              </w:rPr>
            </w:pPr>
            <w:r w:rsidRPr="008B66D7">
              <w:rPr>
                <w:b/>
                <w:bCs/>
              </w:rPr>
              <w:t>SE</w:t>
            </w:r>
          </w:p>
        </w:tc>
        <w:tc>
          <w:tcPr>
            <w:tcW w:w="431" w:type="pct"/>
            <w:tcBorders>
              <w:top w:val="single" w:sz="4" w:space="0" w:color="000000"/>
              <w:bottom w:val="single" w:sz="4" w:space="0" w:color="000000"/>
            </w:tcBorders>
            <w:tcMar>
              <w:left w:w="86" w:type="dxa"/>
              <w:right w:w="86" w:type="dxa"/>
            </w:tcMar>
          </w:tcPr>
          <w:p w14:paraId="17B07BC7" w14:textId="77777777" w:rsidR="00B06A08" w:rsidRPr="008B66D7" w:rsidRDefault="00B06A08" w:rsidP="00FB1431">
            <w:pPr>
              <w:pStyle w:val="TableText"/>
              <w:jc w:val="right"/>
              <w:rPr>
                <w:b/>
                <w:bCs/>
              </w:rPr>
            </w:pPr>
            <w:r w:rsidRPr="008B66D7">
              <w:rPr>
                <w:b/>
                <w:bCs/>
              </w:rPr>
              <w:t>n</w:t>
            </w:r>
          </w:p>
        </w:tc>
        <w:tc>
          <w:tcPr>
            <w:tcW w:w="431" w:type="pct"/>
            <w:tcBorders>
              <w:top w:val="single" w:sz="4" w:space="0" w:color="000000"/>
              <w:bottom w:val="single" w:sz="4" w:space="0" w:color="000000"/>
            </w:tcBorders>
            <w:tcMar>
              <w:left w:w="86" w:type="dxa"/>
              <w:right w:w="86" w:type="dxa"/>
            </w:tcMar>
          </w:tcPr>
          <w:p w14:paraId="68892F4C" w14:textId="77777777" w:rsidR="00B06A08" w:rsidRPr="008B66D7" w:rsidRDefault="00B06A08" w:rsidP="00FB1431">
            <w:pPr>
              <w:pStyle w:val="TableText"/>
              <w:jc w:val="right"/>
              <w:rPr>
                <w:b/>
                <w:bCs/>
              </w:rPr>
            </w:pPr>
            <w:r w:rsidRPr="008B66D7">
              <w:rPr>
                <w:b/>
                <w:bCs/>
              </w:rPr>
              <w:t>M</w:t>
            </w:r>
          </w:p>
        </w:tc>
        <w:tc>
          <w:tcPr>
            <w:tcW w:w="431" w:type="pct"/>
            <w:tcBorders>
              <w:top w:val="single" w:sz="4" w:space="0" w:color="000000"/>
              <w:bottom w:val="single" w:sz="4" w:space="0" w:color="000000"/>
            </w:tcBorders>
            <w:tcMar>
              <w:left w:w="86" w:type="dxa"/>
              <w:right w:w="86" w:type="dxa"/>
            </w:tcMar>
          </w:tcPr>
          <w:p w14:paraId="71E864AD" w14:textId="77777777" w:rsidR="00B06A08" w:rsidRPr="008B66D7" w:rsidRDefault="00B06A08" w:rsidP="00FB1431">
            <w:pPr>
              <w:pStyle w:val="TableText"/>
              <w:jc w:val="right"/>
              <w:rPr>
                <w:b/>
                <w:bCs/>
              </w:rPr>
            </w:pPr>
            <w:r w:rsidRPr="008B66D7">
              <w:rPr>
                <w:b/>
                <w:bCs/>
              </w:rPr>
              <w:t>SE</w:t>
            </w:r>
          </w:p>
        </w:tc>
      </w:tr>
      <w:tr w:rsidR="00FB1431" w:rsidRPr="008B66D7" w14:paraId="03A114DE" w14:textId="77777777" w:rsidTr="00FB1431">
        <w:trPr>
          <w:cnfStyle w:val="000000100000" w:firstRow="0" w:lastRow="0" w:firstColumn="0" w:lastColumn="0" w:oddVBand="0" w:evenVBand="0" w:oddHBand="1" w:evenHBand="0" w:firstRowFirstColumn="0" w:firstRowLastColumn="0" w:lastRowFirstColumn="0" w:lastRowLastColumn="0"/>
          <w:cantSplit/>
        </w:trPr>
        <w:tc>
          <w:tcPr>
            <w:tcW w:w="1120" w:type="pct"/>
            <w:tcBorders>
              <w:top w:val="single" w:sz="4" w:space="0" w:color="000000"/>
            </w:tcBorders>
          </w:tcPr>
          <w:p w14:paraId="5BB14CA5" w14:textId="77777777" w:rsidR="00B06A08" w:rsidRPr="008B66D7" w:rsidRDefault="00B06A08" w:rsidP="00FB1431">
            <w:pPr>
              <w:pStyle w:val="TableText"/>
              <w:rPr>
                <w:b/>
              </w:rPr>
            </w:pPr>
            <w:r w:rsidRPr="008B66D7">
              <w:rPr>
                <w:b/>
              </w:rPr>
              <w:t>Liver enzyme</w:t>
            </w:r>
          </w:p>
        </w:tc>
        <w:tc>
          <w:tcPr>
            <w:tcW w:w="431" w:type="pct"/>
            <w:tcBorders>
              <w:top w:val="single" w:sz="4" w:space="0" w:color="000000"/>
            </w:tcBorders>
            <w:tcMar>
              <w:left w:w="86" w:type="dxa"/>
              <w:right w:w="86" w:type="dxa"/>
            </w:tcMar>
          </w:tcPr>
          <w:p w14:paraId="3BD63CAB" w14:textId="77777777" w:rsidR="00B06A08" w:rsidRPr="008B66D7" w:rsidRDefault="00B06A08" w:rsidP="00FB1431">
            <w:pPr>
              <w:pStyle w:val="TableText"/>
              <w:jc w:val="right"/>
            </w:pPr>
          </w:p>
        </w:tc>
        <w:tc>
          <w:tcPr>
            <w:tcW w:w="431" w:type="pct"/>
            <w:tcBorders>
              <w:top w:val="single" w:sz="4" w:space="0" w:color="000000"/>
            </w:tcBorders>
            <w:tcMar>
              <w:left w:w="86" w:type="dxa"/>
              <w:right w:w="86" w:type="dxa"/>
            </w:tcMar>
          </w:tcPr>
          <w:p w14:paraId="24E24716" w14:textId="77777777" w:rsidR="00B06A08" w:rsidRPr="008B66D7" w:rsidRDefault="00B06A08" w:rsidP="00FB1431">
            <w:pPr>
              <w:pStyle w:val="TableText"/>
              <w:jc w:val="right"/>
            </w:pPr>
          </w:p>
        </w:tc>
        <w:tc>
          <w:tcPr>
            <w:tcW w:w="431" w:type="pct"/>
            <w:tcBorders>
              <w:top w:val="single" w:sz="4" w:space="0" w:color="000000"/>
            </w:tcBorders>
            <w:tcMar>
              <w:left w:w="86" w:type="dxa"/>
              <w:right w:w="86" w:type="dxa"/>
            </w:tcMar>
          </w:tcPr>
          <w:p w14:paraId="17CDDE1A" w14:textId="77777777" w:rsidR="00B06A08" w:rsidRPr="008B66D7" w:rsidRDefault="00B06A08" w:rsidP="00FB1431">
            <w:pPr>
              <w:pStyle w:val="TableText"/>
              <w:jc w:val="right"/>
            </w:pPr>
          </w:p>
        </w:tc>
        <w:tc>
          <w:tcPr>
            <w:tcW w:w="431" w:type="pct"/>
            <w:tcBorders>
              <w:top w:val="single" w:sz="4" w:space="0" w:color="000000"/>
            </w:tcBorders>
            <w:tcMar>
              <w:left w:w="86" w:type="dxa"/>
              <w:right w:w="86" w:type="dxa"/>
            </w:tcMar>
          </w:tcPr>
          <w:p w14:paraId="4FCE4D62" w14:textId="77777777" w:rsidR="00B06A08" w:rsidRPr="008B66D7" w:rsidRDefault="00B06A08" w:rsidP="00FB1431">
            <w:pPr>
              <w:pStyle w:val="TableText"/>
              <w:jc w:val="right"/>
            </w:pPr>
          </w:p>
        </w:tc>
        <w:tc>
          <w:tcPr>
            <w:tcW w:w="431" w:type="pct"/>
            <w:tcBorders>
              <w:top w:val="single" w:sz="4" w:space="0" w:color="000000"/>
            </w:tcBorders>
            <w:tcMar>
              <w:left w:w="86" w:type="dxa"/>
              <w:right w:w="86" w:type="dxa"/>
            </w:tcMar>
          </w:tcPr>
          <w:p w14:paraId="387B7C72" w14:textId="77777777" w:rsidR="00B06A08" w:rsidRPr="008B66D7" w:rsidRDefault="00B06A08" w:rsidP="00FB1431">
            <w:pPr>
              <w:pStyle w:val="TableText"/>
              <w:jc w:val="right"/>
            </w:pPr>
          </w:p>
        </w:tc>
        <w:tc>
          <w:tcPr>
            <w:tcW w:w="431" w:type="pct"/>
            <w:tcBorders>
              <w:top w:val="single" w:sz="4" w:space="0" w:color="000000"/>
            </w:tcBorders>
            <w:tcMar>
              <w:left w:w="86" w:type="dxa"/>
              <w:right w:w="86" w:type="dxa"/>
            </w:tcMar>
          </w:tcPr>
          <w:p w14:paraId="74620511" w14:textId="77777777" w:rsidR="00B06A08" w:rsidRPr="008B66D7" w:rsidRDefault="00B06A08" w:rsidP="00FB1431">
            <w:pPr>
              <w:pStyle w:val="TableText"/>
              <w:jc w:val="right"/>
            </w:pPr>
          </w:p>
        </w:tc>
        <w:tc>
          <w:tcPr>
            <w:tcW w:w="431" w:type="pct"/>
            <w:tcBorders>
              <w:top w:val="single" w:sz="4" w:space="0" w:color="000000"/>
            </w:tcBorders>
            <w:tcMar>
              <w:left w:w="86" w:type="dxa"/>
              <w:right w:w="86" w:type="dxa"/>
            </w:tcMar>
          </w:tcPr>
          <w:p w14:paraId="6F694D57" w14:textId="77777777" w:rsidR="00B06A08" w:rsidRPr="008B66D7" w:rsidRDefault="00B06A08" w:rsidP="00FB1431">
            <w:pPr>
              <w:pStyle w:val="TableText"/>
              <w:jc w:val="right"/>
            </w:pPr>
          </w:p>
        </w:tc>
        <w:tc>
          <w:tcPr>
            <w:tcW w:w="431" w:type="pct"/>
            <w:tcBorders>
              <w:top w:val="single" w:sz="4" w:space="0" w:color="000000"/>
            </w:tcBorders>
            <w:tcMar>
              <w:left w:w="86" w:type="dxa"/>
              <w:right w:w="86" w:type="dxa"/>
            </w:tcMar>
          </w:tcPr>
          <w:p w14:paraId="35C8FFA9" w14:textId="77777777" w:rsidR="00B06A08" w:rsidRPr="008B66D7" w:rsidRDefault="00B06A08" w:rsidP="00FB1431">
            <w:pPr>
              <w:pStyle w:val="TableText"/>
              <w:jc w:val="right"/>
            </w:pPr>
          </w:p>
        </w:tc>
        <w:tc>
          <w:tcPr>
            <w:tcW w:w="431" w:type="pct"/>
            <w:tcBorders>
              <w:top w:val="single" w:sz="4" w:space="0" w:color="000000"/>
            </w:tcBorders>
            <w:tcMar>
              <w:left w:w="86" w:type="dxa"/>
              <w:right w:w="86" w:type="dxa"/>
            </w:tcMar>
          </w:tcPr>
          <w:p w14:paraId="7B04D660" w14:textId="77777777" w:rsidR="00B06A08" w:rsidRPr="008B66D7" w:rsidRDefault="00B06A08" w:rsidP="00FB1431">
            <w:pPr>
              <w:pStyle w:val="TableText"/>
              <w:jc w:val="right"/>
            </w:pPr>
          </w:p>
        </w:tc>
      </w:tr>
      <w:tr w:rsidR="00FB1431" w:rsidRPr="008B66D7" w14:paraId="0B0BFD74" w14:textId="77777777" w:rsidTr="00FB1431">
        <w:trPr>
          <w:cantSplit/>
        </w:trPr>
        <w:tc>
          <w:tcPr>
            <w:tcW w:w="1120" w:type="pct"/>
          </w:tcPr>
          <w:p w14:paraId="55AA4304" w14:textId="77777777" w:rsidR="00B06A08" w:rsidRPr="008B66D7" w:rsidRDefault="00B06A08" w:rsidP="00FB1431">
            <w:pPr>
              <w:pStyle w:val="TableText"/>
            </w:pPr>
            <w:r w:rsidRPr="008B66D7">
              <w:rPr>
                <w:iCs/>
              </w:rPr>
              <w:t>Gamma</w:t>
            </w:r>
            <w:r w:rsidRPr="008B66D7">
              <w:t>-</w:t>
            </w:r>
            <w:r w:rsidRPr="008B66D7">
              <w:rPr>
                <w:iCs/>
              </w:rPr>
              <w:t>glutamyl transferase</w:t>
            </w:r>
            <w:r w:rsidRPr="008B66D7">
              <w:t xml:space="preserve"> (gamma GT)</w:t>
            </w:r>
          </w:p>
        </w:tc>
        <w:tc>
          <w:tcPr>
            <w:tcW w:w="431" w:type="pct"/>
            <w:tcMar>
              <w:left w:w="86" w:type="dxa"/>
              <w:right w:w="86" w:type="dxa"/>
            </w:tcMar>
          </w:tcPr>
          <w:p w14:paraId="7FD9DD65" w14:textId="77777777" w:rsidR="00B06A08" w:rsidRPr="008B66D7" w:rsidRDefault="00B06A08" w:rsidP="00FB1431">
            <w:pPr>
              <w:pStyle w:val="TableText"/>
              <w:jc w:val="right"/>
            </w:pPr>
            <w:r w:rsidRPr="008B66D7">
              <w:rPr>
                <w:rFonts w:eastAsia="Times New Roman"/>
              </w:rPr>
              <w:t>22</w:t>
            </w:r>
          </w:p>
        </w:tc>
        <w:tc>
          <w:tcPr>
            <w:tcW w:w="431" w:type="pct"/>
            <w:tcMar>
              <w:left w:w="86" w:type="dxa"/>
              <w:right w:w="86" w:type="dxa"/>
            </w:tcMar>
          </w:tcPr>
          <w:p w14:paraId="640F6FF0" w14:textId="77777777" w:rsidR="00B06A08" w:rsidRPr="008B66D7" w:rsidRDefault="00B06A08" w:rsidP="00FB1431">
            <w:pPr>
              <w:pStyle w:val="TableText"/>
              <w:jc w:val="right"/>
            </w:pPr>
            <w:r w:rsidRPr="008B66D7">
              <w:rPr>
                <w:rFonts w:eastAsia="Times New Roman"/>
              </w:rPr>
              <w:t>26.8</w:t>
            </w:r>
          </w:p>
        </w:tc>
        <w:tc>
          <w:tcPr>
            <w:tcW w:w="431" w:type="pct"/>
            <w:tcMar>
              <w:left w:w="86" w:type="dxa"/>
              <w:right w:w="86" w:type="dxa"/>
            </w:tcMar>
          </w:tcPr>
          <w:p w14:paraId="3F463AF4" w14:textId="77777777" w:rsidR="00B06A08" w:rsidRPr="008B66D7" w:rsidRDefault="00B06A08" w:rsidP="00FB1431">
            <w:pPr>
              <w:pStyle w:val="TableText"/>
              <w:jc w:val="right"/>
            </w:pPr>
            <w:r w:rsidRPr="008B66D7">
              <w:rPr>
                <w:rFonts w:eastAsia="Times New Roman"/>
              </w:rPr>
              <w:t>4.2</w:t>
            </w:r>
          </w:p>
        </w:tc>
        <w:tc>
          <w:tcPr>
            <w:tcW w:w="431" w:type="pct"/>
            <w:tcMar>
              <w:left w:w="86" w:type="dxa"/>
              <w:right w:w="86" w:type="dxa"/>
            </w:tcMar>
          </w:tcPr>
          <w:p w14:paraId="04508AA5" w14:textId="77777777" w:rsidR="00B06A08" w:rsidRPr="008B66D7" w:rsidRDefault="00B06A08" w:rsidP="00FB1431">
            <w:pPr>
              <w:pStyle w:val="TableText"/>
              <w:jc w:val="right"/>
            </w:pPr>
            <w:r w:rsidRPr="008B66D7">
              <w:rPr>
                <w:rFonts w:eastAsia="Times New Roman"/>
              </w:rPr>
              <w:t>89</w:t>
            </w:r>
          </w:p>
        </w:tc>
        <w:tc>
          <w:tcPr>
            <w:tcW w:w="431" w:type="pct"/>
            <w:tcMar>
              <w:left w:w="86" w:type="dxa"/>
              <w:right w:w="86" w:type="dxa"/>
            </w:tcMar>
          </w:tcPr>
          <w:p w14:paraId="20E393EA" w14:textId="77777777" w:rsidR="00B06A08" w:rsidRPr="008B66D7" w:rsidRDefault="00B06A08" w:rsidP="00FB1431">
            <w:pPr>
              <w:pStyle w:val="TableText"/>
              <w:jc w:val="right"/>
            </w:pPr>
            <w:r w:rsidRPr="008B66D7">
              <w:rPr>
                <w:rFonts w:eastAsia="Times New Roman"/>
              </w:rPr>
              <w:t>20.9</w:t>
            </w:r>
          </w:p>
        </w:tc>
        <w:tc>
          <w:tcPr>
            <w:tcW w:w="431" w:type="pct"/>
            <w:tcMar>
              <w:left w:w="86" w:type="dxa"/>
              <w:right w:w="86" w:type="dxa"/>
            </w:tcMar>
          </w:tcPr>
          <w:p w14:paraId="55AE45C8" w14:textId="77777777" w:rsidR="00B06A08" w:rsidRPr="008B66D7" w:rsidRDefault="00B06A08" w:rsidP="00FB1431">
            <w:pPr>
              <w:pStyle w:val="TableText"/>
              <w:jc w:val="right"/>
            </w:pPr>
            <w:r w:rsidRPr="008B66D7">
              <w:rPr>
                <w:rFonts w:eastAsia="Times New Roman"/>
              </w:rPr>
              <w:t>1.1</w:t>
            </w:r>
          </w:p>
        </w:tc>
        <w:tc>
          <w:tcPr>
            <w:tcW w:w="431" w:type="pct"/>
            <w:tcMar>
              <w:left w:w="86" w:type="dxa"/>
              <w:right w:w="86" w:type="dxa"/>
            </w:tcMar>
          </w:tcPr>
          <w:p w14:paraId="19B7F854" w14:textId="77777777" w:rsidR="00B06A08" w:rsidRPr="008B66D7" w:rsidRDefault="00B06A08" w:rsidP="00FB1431">
            <w:pPr>
              <w:pStyle w:val="TableText"/>
              <w:jc w:val="right"/>
            </w:pPr>
            <w:r w:rsidRPr="008B66D7">
              <w:rPr>
                <w:rFonts w:eastAsia="Times New Roman"/>
              </w:rPr>
              <w:t>111</w:t>
            </w:r>
          </w:p>
        </w:tc>
        <w:tc>
          <w:tcPr>
            <w:tcW w:w="431" w:type="pct"/>
            <w:tcMar>
              <w:left w:w="86" w:type="dxa"/>
              <w:right w:w="86" w:type="dxa"/>
            </w:tcMar>
          </w:tcPr>
          <w:p w14:paraId="41BE6CDB" w14:textId="77777777" w:rsidR="00B06A08" w:rsidRPr="008B66D7" w:rsidRDefault="00B06A08" w:rsidP="00FB1431">
            <w:pPr>
              <w:pStyle w:val="TableText"/>
              <w:jc w:val="right"/>
            </w:pPr>
            <w:r w:rsidRPr="008B66D7">
              <w:rPr>
                <w:rFonts w:eastAsia="Times New Roman"/>
              </w:rPr>
              <w:t>22.1</w:t>
            </w:r>
          </w:p>
        </w:tc>
        <w:tc>
          <w:tcPr>
            <w:tcW w:w="431" w:type="pct"/>
            <w:tcMar>
              <w:left w:w="86" w:type="dxa"/>
              <w:right w:w="86" w:type="dxa"/>
            </w:tcMar>
          </w:tcPr>
          <w:p w14:paraId="4162EC31" w14:textId="77777777" w:rsidR="00B06A08" w:rsidRPr="008B66D7" w:rsidRDefault="00B06A08" w:rsidP="00FB1431">
            <w:pPr>
              <w:pStyle w:val="TableText"/>
              <w:jc w:val="right"/>
              <w:rPr>
                <w:rFonts w:eastAsia="Times New Roman"/>
              </w:rPr>
            </w:pPr>
            <w:r w:rsidRPr="008B66D7">
              <w:rPr>
                <w:rFonts w:eastAsia="Times New Roman"/>
              </w:rPr>
              <w:t>1.2</w:t>
            </w:r>
          </w:p>
        </w:tc>
      </w:tr>
      <w:tr w:rsidR="00FB1431" w:rsidRPr="008B66D7" w14:paraId="5AA6BDDE" w14:textId="77777777" w:rsidTr="00FB1431">
        <w:trPr>
          <w:cnfStyle w:val="000000100000" w:firstRow="0" w:lastRow="0" w:firstColumn="0" w:lastColumn="0" w:oddVBand="0" w:evenVBand="0" w:oddHBand="1" w:evenHBand="0" w:firstRowFirstColumn="0" w:firstRowLastColumn="0" w:lastRowFirstColumn="0" w:lastRowLastColumn="0"/>
          <w:cantSplit/>
        </w:trPr>
        <w:tc>
          <w:tcPr>
            <w:tcW w:w="1120" w:type="pct"/>
          </w:tcPr>
          <w:p w14:paraId="660702F6" w14:textId="77777777" w:rsidR="00B06A08" w:rsidRPr="008B66D7" w:rsidRDefault="00B06A08" w:rsidP="00FB1431">
            <w:pPr>
              <w:pStyle w:val="TableText"/>
            </w:pPr>
            <w:r w:rsidRPr="008B66D7">
              <w:rPr>
                <w:b/>
              </w:rPr>
              <w:t>Metabolic</w:t>
            </w:r>
          </w:p>
        </w:tc>
        <w:tc>
          <w:tcPr>
            <w:tcW w:w="431" w:type="pct"/>
            <w:tcMar>
              <w:left w:w="86" w:type="dxa"/>
              <w:right w:w="86" w:type="dxa"/>
            </w:tcMar>
          </w:tcPr>
          <w:p w14:paraId="36097D92" w14:textId="77777777" w:rsidR="00B06A08" w:rsidRPr="008B66D7" w:rsidRDefault="00B06A08" w:rsidP="00FB1431">
            <w:pPr>
              <w:pStyle w:val="TableText"/>
              <w:jc w:val="right"/>
            </w:pPr>
          </w:p>
        </w:tc>
        <w:tc>
          <w:tcPr>
            <w:tcW w:w="431" w:type="pct"/>
            <w:tcMar>
              <w:left w:w="86" w:type="dxa"/>
              <w:right w:w="86" w:type="dxa"/>
            </w:tcMar>
          </w:tcPr>
          <w:p w14:paraId="25231A97" w14:textId="77777777" w:rsidR="00B06A08" w:rsidRPr="008B66D7" w:rsidRDefault="00B06A08" w:rsidP="00FB1431">
            <w:pPr>
              <w:pStyle w:val="TableText"/>
              <w:jc w:val="right"/>
            </w:pPr>
          </w:p>
        </w:tc>
        <w:tc>
          <w:tcPr>
            <w:tcW w:w="431" w:type="pct"/>
            <w:tcMar>
              <w:left w:w="86" w:type="dxa"/>
              <w:right w:w="86" w:type="dxa"/>
            </w:tcMar>
          </w:tcPr>
          <w:p w14:paraId="4EBFD072" w14:textId="77777777" w:rsidR="00B06A08" w:rsidRPr="008B66D7" w:rsidRDefault="00B06A08" w:rsidP="00FB1431">
            <w:pPr>
              <w:pStyle w:val="TableText"/>
              <w:jc w:val="right"/>
            </w:pPr>
          </w:p>
        </w:tc>
        <w:tc>
          <w:tcPr>
            <w:tcW w:w="431" w:type="pct"/>
            <w:tcMar>
              <w:left w:w="86" w:type="dxa"/>
              <w:right w:w="86" w:type="dxa"/>
            </w:tcMar>
          </w:tcPr>
          <w:p w14:paraId="2FAC8B18" w14:textId="77777777" w:rsidR="00B06A08" w:rsidRPr="008B66D7" w:rsidRDefault="00B06A08" w:rsidP="00FB1431">
            <w:pPr>
              <w:pStyle w:val="TableText"/>
              <w:jc w:val="right"/>
            </w:pPr>
          </w:p>
        </w:tc>
        <w:tc>
          <w:tcPr>
            <w:tcW w:w="431" w:type="pct"/>
            <w:tcMar>
              <w:left w:w="86" w:type="dxa"/>
              <w:right w:w="86" w:type="dxa"/>
            </w:tcMar>
          </w:tcPr>
          <w:p w14:paraId="0960DDDB" w14:textId="77777777" w:rsidR="00B06A08" w:rsidRPr="008B66D7" w:rsidRDefault="00B06A08" w:rsidP="00FB1431">
            <w:pPr>
              <w:pStyle w:val="TableText"/>
              <w:jc w:val="right"/>
            </w:pPr>
          </w:p>
        </w:tc>
        <w:tc>
          <w:tcPr>
            <w:tcW w:w="431" w:type="pct"/>
            <w:tcMar>
              <w:left w:w="86" w:type="dxa"/>
              <w:right w:w="86" w:type="dxa"/>
            </w:tcMar>
          </w:tcPr>
          <w:p w14:paraId="642BCEA2" w14:textId="77777777" w:rsidR="00B06A08" w:rsidRPr="008B66D7" w:rsidRDefault="00B06A08" w:rsidP="00FB1431">
            <w:pPr>
              <w:pStyle w:val="TableText"/>
              <w:jc w:val="right"/>
            </w:pPr>
          </w:p>
        </w:tc>
        <w:tc>
          <w:tcPr>
            <w:tcW w:w="431" w:type="pct"/>
            <w:tcMar>
              <w:left w:w="86" w:type="dxa"/>
              <w:right w:w="86" w:type="dxa"/>
            </w:tcMar>
          </w:tcPr>
          <w:p w14:paraId="7FA2FFE7" w14:textId="77777777" w:rsidR="00B06A08" w:rsidRPr="008B66D7" w:rsidRDefault="00B06A08" w:rsidP="00FB1431">
            <w:pPr>
              <w:pStyle w:val="TableText"/>
              <w:jc w:val="right"/>
            </w:pPr>
          </w:p>
        </w:tc>
        <w:tc>
          <w:tcPr>
            <w:tcW w:w="431" w:type="pct"/>
            <w:tcMar>
              <w:left w:w="86" w:type="dxa"/>
              <w:right w:w="86" w:type="dxa"/>
            </w:tcMar>
          </w:tcPr>
          <w:p w14:paraId="2B404611" w14:textId="77777777" w:rsidR="00B06A08" w:rsidRPr="008B66D7" w:rsidRDefault="00B06A08" w:rsidP="00FB1431">
            <w:pPr>
              <w:pStyle w:val="TableText"/>
              <w:jc w:val="right"/>
            </w:pPr>
          </w:p>
        </w:tc>
        <w:tc>
          <w:tcPr>
            <w:tcW w:w="431" w:type="pct"/>
            <w:tcMar>
              <w:left w:w="86" w:type="dxa"/>
              <w:right w:w="86" w:type="dxa"/>
            </w:tcMar>
          </w:tcPr>
          <w:p w14:paraId="5BCCCB79" w14:textId="77777777" w:rsidR="00B06A08" w:rsidRPr="008B66D7" w:rsidRDefault="00B06A08" w:rsidP="00FB1431">
            <w:pPr>
              <w:pStyle w:val="TableText"/>
              <w:jc w:val="right"/>
            </w:pPr>
          </w:p>
        </w:tc>
      </w:tr>
      <w:tr w:rsidR="00FB1431" w:rsidRPr="008B66D7" w14:paraId="17187CD9" w14:textId="77777777" w:rsidTr="00FB1431">
        <w:trPr>
          <w:cantSplit/>
        </w:trPr>
        <w:tc>
          <w:tcPr>
            <w:tcW w:w="1120" w:type="pct"/>
          </w:tcPr>
          <w:p w14:paraId="49CED07B" w14:textId="77777777" w:rsidR="00B06A08" w:rsidRPr="008B66D7" w:rsidRDefault="00B06A08" w:rsidP="00FB1431">
            <w:pPr>
              <w:pStyle w:val="TableText"/>
            </w:pPr>
            <w:r w:rsidRPr="008B66D7">
              <w:t>LDL cholesterol</w:t>
            </w:r>
          </w:p>
        </w:tc>
        <w:tc>
          <w:tcPr>
            <w:tcW w:w="431" w:type="pct"/>
            <w:tcMar>
              <w:left w:w="86" w:type="dxa"/>
              <w:right w:w="86" w:type="dxa"/>
            </w:tcMar>
          </w:tcPr>
          <w:p w14:paraId="1E20C891" w14:textId="77777777" w:rsidR="00B06A08" w:rsidRPr="008B66D7" w:rsidRDefault="00B06A08" w:rsidP="00FB1431">
            <w:pPr>
              <w:pStyle w:val="TableText"/>
              <w:jc w:val="right"/>
              <w:rPr>
                <w:rFonts w:eastAsia="Times New Roman"/>
              </w:rPr>
            </w:pPr>
            <w:r w:rsidRPr="008B66D7">
              <w:rPr>
                <w:rFonts w:eastAsia="Times New Roman"/>
              </w:rPr>
              <w:t>21</w:t>
            </w:r>
          </w:p>
        </w:tc>
        <w:tc>
          <w:tcPr>
            <w:tcW w:w="431" w:type="pct"/>
            <w:tcMar>
              <w:left w:w="86" w:type="dxa"/>
              <w:right w:w="86" w:type="dxa"/>
            </w:tcMar>
          </w:tcPr>
          <w:p w14:paraId="6ABB19E5" w14:textId="77777777" w:rsidR="00B06A08" w:rsidRPr="008B66D7" w:rsidRDefault="00B06A08" w:rsidP="00FB1431">
            <w:pPr>
              <w:pStyle w:val="TableText"/>
              <w:jc w:val="right"/>
            </w:pPr>
            <w:r w:rsidRPr="008B66D7">
              <w:rPr>
                <w:rFonts w:eastAsia="Times New Roman"/>
              </w:rPr>
              <w:t>3.4</w:t>
            </w:r>
          </w:p>
        </w:tc>
        <w:tc>
          <w:tcPr>
            <w:tcW w:w="431" w:type="pct"/>
            <w:tcMar>
              <w:left w:w="86" w:type="dxa"/>
              <w:right w:w="86" w:type="dxa"/>
            </w:tcMar>
          </w:tcPr>
          <w:p w14:paraId="26DD6160" w14:textId="77777777" w:rsidR="00B06A08" w:rsidRPr="008B66D7" w:rsidRDefault="00B06A08" w:rsidP="00FB1431">
            <w:pPr>
              <w:pStyle w:val="TableText"/>
              <w:jc w:val="right"/>
            </w:pPr>
            <w:r w:rsidRPr="008B66D7">
              <w:rPr>
                <w:rFonts w:eastAsia="Times New Roman"/>
              </w:rPr>
              <w:t>0.2</w:t>
            </w:r>
          </w:p>
        </w:tc>
        <w:tc>
          <w:tcPr>
            <w:tcW w:w="431" w:type="pct"/>
            <w:tcMar>
              <w:left w:w="86" w:type="dxa"/>
              <w:right w:w="86" w:type="dxa"/>
            </w:tcMar>
          </w:tcPr>
          <w:p w14:paraId="15ED6B08" w14:textId="77777777" w:rsidR="00B06A08" w:rsidRPr="008B66D7" w:rsidRDefault="00B06A08" w:rsidP="00FB1431">
            <w:pPr>
              <w:pStyle w:val="TableText"/>
              <w:jc w:val="right"/>
              <w:rPr>
                <w:rFonts w:eastAsia="Times New Roman"/>
              </w:rPr>
            </w:pPr>
            <w:r w:rsidRPr="008B66D7">
              <w:rPr>
                <w:rFonts w:eastAsia="Times New Roman"/>
              </w:rPr>
              <w:t>78</w:t>
            </w:r>
          </w:p>
        </w:tc>
        <w:tc>
          <w:tcPr>
            <w:tcW w:w="431" w:type="pct"/>
            <w:tcMar>
              <w:left w:w="86" w:type="dxa"/>
              <w:right w:w="86" w:type="dxa"/>
            </w:tcMar>
          </w:tcPr>
          <w:p w14:paraId="502FCC80" w14:textId="77777777" w:rsidR="00B06A08" w:rsidRPr="008B66D7" w:rsidRDefault="00B06A08" w:rsidP="00FB1431">
            <w:pPr>
              <w:pStyle w:val="TableText"/>
              <w:jc w:val="right"/>
            </w:pPr>
            <w:r w:rsidRPr="008B66D7">
              <w:rPr>
                <w:rFonts w:eastAsia="Times New Roman"/>
              </w:rPr>
              <w:t>3.1</w:t>
            </w:r>
          </w:p>
        </w:tc>
        <w:tc>
          <w:tcPr>
            <w:tcW w:w="431" w:type="pct"/>
            <w:tcMar>
              <w:left w:w="86" w:type="dxa"/>
              <w:right w:w="86" w:type="dxa"/>
            </w:tcMar>
          </w:tcPr>
          <w:p w14:paraId="54C525FD" w14:textId="77777777" w:rsidR="00B06A08" w:rsidRPr="008B66D7" w:rsidRDefault="00B06A08" w:rsidP="00FB1431">
            <w:pPr>
              <w:pStyle w:val="TableText"/>
              <w:jc w:val="right"/>
            </w:pPr>
            <w:r w:rsidRPr="008B66D7">
              <w:rPr>
                <w:rFonts w:eastAsia="Times New Roman"/>
              </w:rPr>
              <w:t>0.1</w:t>
            </w:r>
          </w:p>
        </w:tc>
        <w:tc>
          <w:tcPr>
            <w:tcW w:w="431" w:type="pct"/>
            <w:tcMar>
              <w:left w:w="86" w:type="dxa"/>
              <w:right w:w="86" w:type="dxa"/>
            </w:tcMar>
          </w:tcPr>
          <w:p w14:paraId="2A4F2C6F" w14:textId="77777777" w:rsidR="00B06A08" w:rsidRPr="008B66D7" w:rsidRDefault="00B06A08" w:rsidP="00FB1431">
            <w:pPr>
              <w:pStyle w:val="TableText"/>
              <w:jc w:val="right"/>
            </w:pPr>
            <w:r w:rsidRPr="008B66D7">
              <w:rPr>
                <w:rFonts w:eastAsia="Times New Roman"/>
              </w:rPr>
              <w:t>99</w:t>
            </w:r>
          </w:p>
        </w:tc>
        <w:tc>
          <w:tcPr>
            <w:tcW w:w="431" w:type="pct"/>
            <w:tcMar>
              <w:left w:w="86" w:type="dxa"/>
              <w:right w:w="86" w:type="dxa"/>
            </w:tcMar>
          </w:tcPr>
          <w:p w14:paraId="3A6869C7" w14:textId="77777777" w:rsidR="00B06A08" w:rsidRPr="008B66D7" w:rsidRDefault="00B06A08" w:rsidP="00FB1431">
            <w:pPr>
              <w:pStyle w:val="TableText"/>
              <w:jc w:val="right"/>
            </w:pPr>
            <w:r w:rsidRPr="008B66D7">
              <w:rPr>
                <w:rFonts w:eastAsia="Times New Roman"/>
              </w:rPr>
              <w:t>3.1</w:t>
            </w:r>
          </w:p>
        </w:tc>
        <w:tc>
          <w:tcPr>
            <w:tcW w:w="431" w:type="pct"/>
            <w:tcMar>
              <w:left w:w="86" w:type="dxa"/>
              <w:right w:w="86" w:type="dxa"/>
            </w:tcMar>
          </w:tcPr>
          <w:p w14:paraId="52AECDC2" w14:textId="77777777" w:rsidR="00B06A08" w:rsidRPr="008B66D7" w:rsidRDefault="00B06A08" w:rsidP="00FB1431">
            <w:pPr>
              <w:pStyle w:val="TableText"/>
              <w:jc w:val="right"/>
              <w:rPr>
                <w:rFonts w:eastAsia="Times New Roman"/>
              </w:rPr>
            </w:pPr>
            <w:r w:rsidRPr="008B66D7">
              <w:rPr>
                <w:rFonts w:eastAsia="Times New Roman"/>
              </w:rPr>
              <w:t>0.1</w:t>
            </w:r>
          </w:p>
        </w:tc>
      </w:tr>
      <w:tr w:rsidR="00FB1431" w:rsidRPr="008B66D7" w14:paraId="2D90F271" w14:textId="77777777" w:rsidTr="00FB1431">
        <w:trPr>
          <w:cnfStyle w:val="000000100000" w:firstRow="0" w:lastRow="0" w:firstColumn="0" w:lastColumn="0" w:oddVBand="0" w:evenVBand="0" w:oddHBand="1" w:evenHBand="0" w:firstRowFirstColumn="0" w:firstRowLastColumn="0" w:lastRowFirstColumn="0" w:lastRowLastColumn="0"/>
          <w:cantSplit/>
        </w:trPr>
        <w:tc>
          <w:tcPr>
            <w:tcW w:w="1120" w:type="pct"/>
          </w:tcPr>
          <w:p w14:paraId="217A3D7E" w14:textId="77777777" w:rsidR="00B06A08" w:rsidRPr="008B66D7" w:rsidRDefault="00B06A08" w:rsidP="00FB1431">
            <w:pPr>
              <w:pStyle w:val="TableText"/>
            </w:pPr>
            <w:r w:rsidRPr="008B66D7">
              <w:t>HBA1C - NGSP</w:t>
            </w:r>
          </w:p>
        </w:tc>
        <w:tc>
          <w:tcPr>
            <w:tcW w:w="431" w:type="pct"/>
            <w:tcMar>
              <w:left w:w="86" w:type="dxa"/>
              <w:right w:w="86" w:type="dxa"/>
            </w:tcMar>
          </w:tcPr>
          <w:p w14:paraId="6995C823" w14:textId="77777777" w:rsidR="00B06A08" w:rsidRPr="008B66D7" w:rsidRDefault="00B06A08" w:rsidP="00FB1431">
            <w:pPr>
              <w:pStyle w:val="TableText"/>
              <w:jc w:val="right"/>
            </w:pPr>
            <w:r w:rsidRPr="008B66D7">
              <w:rPr>
                <w:rFonts w:eastAsia="Times New Roman"/>
              </w:rPr>
              <w:t>22</w:t>
            </w:r>
          </w:p>
        </w:tc>
        <w:tc>
          <w:tcPr>
            <w:tcW w:w="431" w:type="pct"/>
            <w:tcMar>
              <w:left w:w="86" w:type="dxa"/>
              <w:right w:w="86" w:type="dxa"/>
            </w:tcMar>
          </w:tcPr>
          <w:p w14:paraId="322BDDDA" w14:textId="77777777" w:rsidR="00B06A08" w:rsidRPr="008B66D7" w:rsidRDefault="00B06A08" w:rsidP="00FB1431">
            <w:pPr>
              <w:pStyle w:val="TableText"/>
              <w:jc w:val="right"/>
            </w:pPr>
            <w:r w:rsidRPr="008B66D7">
              <w:rPr>
                <w:rFonts w:eastAsia="Times New Roman"/>
              </w:rPr>
              <w:t>5.2</w:t>
            </w:r>
          </w:p>
        </w:tc>
        <w:tc>
          <w:tcPr>
            <w:tcW w:w="431" w:type="pct"/>
            <w:tcMar>
              <w:left w:w="86" w:type="dxa"/>
              <w:right w:w="86" w:type="dxa"/>
            </w:tcMar>
          </w:tcPr>
          <w:p w14:paraId="57EAC6B1" w14:textId="77777777" w:rsidR="00B06A08" w:rsidRPr="008B66D7" w:rsidRDefault="00B06A08" w:rsidP="00FB1431">
            <w:pPr>
              <w:pStyle w:val="TableText"/>
              <w:jc w:val="right"/>
            </w:pPr>
            <w:r w:rsidRPr="008B66D7">
              <w:rPr>
                <w:rFonts w:eastAsia="Times New Roman"/>
              </w:rPr>
              <w:t>0.0</w:t>
            </w:r>
          </w:p>
        </w:tc>
        <w:tc>
          <w:tcPr>
            <w:tcW w:w="431" w:type="pct"/>
            <w:tcMar>
              <w:left w:w="86" w:type="dxa"/>
              <w:right w:w="86" w:type="dxa"/>
            </w:tcMar>
          </w:tcPr>
          <w:p w14:paraId="64D54D9D" w14:textId="77777777" w:rsidR="00B06A08" w:rsidRPr="008B66D7" w:rsidRDefault="00B06A08" w:rsidP="00FB1431">
            <w:pPr>
              <w:pStyle w:val="TableText"/>
              <w:jc w:val="right"/>
            </w:pPr>
            <w:r w:rsidRPr="008B66D7">
              <w:rPr>
                <w:rFonts w:eastAsia="Times New Roman"/>
              </w:rPr>
              <w:t>89</w:t>
            </w:r>
          </w:p>
        </w:tc>
        <w:tc>
          <w:tcPr>
            <w:tcW w:w="431" w:type="pct"/>
            <w:tcMar>
              <w:left w:w="86" w:type="dxa"/>
              <w:right w:w="86" w:type="dxa"/>
            </w:tcMar>
          </w:tcPr>
          <w:p w14:paraId="660F6DA7" w14:textId="77777777" w:rsidR="00B06A08" w:rsidRPr="008B66D7" w:rsidRDefault="00B06A08" w:rsidP="00FB1431">
            <w:pPr>
              <w:pStyle w:val="TableText"/>
              <w:jc w:val="right"/>
            </w:pPr>
            <w:r w:rsidRPr="008B66D7">
              <w:rPr>
                <w:rFonts w:eastAsia="Times New Roman"/>
              </w:rPr>
              <w:t>5.1</w:t>
            </w:r>
          </w:p>
        </w:tc>
        <w:tc>
          <w:tcPr>
            <w:tcW w:w="431" w:type="pct"/>
            <w:tcMar>
              <w:left w:w="86" w:type="dxa"/>
              <w:right w:w="86" w:type="dxa"/>
            </w:tcMar>
          </w:tcPr>
          <w:p w14:paraId="78EE95E7" w14:textId="77777777" w:rsidR="00B06A08" w:rsidRPr="008B66D7" w:rsidRDefault="00B06A08" w:rsidP="00FB1431">
            <w:pPr>
              <w:pStyle w:val="TableText"/>
              <w:jc w:val="right"/>
            </w:pPr>
            <w:r w:rsidRPr="008B66D7">
              <w:rPr>
                <w:rFonts w:eastAsia="Times New Roman"/>
              </w:rPr>
              <w:t>0.0</w:t>
            </w:r>
          </w:p>
        </w:tc>
        <w:tc>
          <w:tcPr>
            <w:tcW w:w="431" w:type="pct"/>
            <w:tcMar>
              <w:left w:w="86" w:type="dxa"/>
              <w:right w:w="86" w:type="dxa"/>
            </w:tcMar>
          </w:tcPr>
          <w:p w14:paraId="73F9B0E2" w14:textId="77777777" w:rsidR="00B06A08" w:rsidRPr="008B66D7" w:rsidRDefault="00B06A08" w:rsidP="00FB1431">
            <w:pPr>
              <w:pStyle w:val="TableText"/>
              <w:jc w:val="right"/>
            </w:pPr>
            <w:r w:rsidRPr="008B66D7">
              <w:rPr>
                <w:rFonts w:eastAsia="Times New Roman"/>
              </w:rPr>
              <w:t>111</w:t>
            </w:r>
          </w:p>
        </w:tc>
        <w:tc>
          <w:tcPr>
            <w:tcW w:w="431" w:type="pct"/>
            <w:tcMar>
              <w:left w:w="86" w:type="dxa"/>
              <w:right w:w="86" w:type="dxa"/>
            </w:tcMar>
          </w:tcPr>
          <w:p w14:paraId="4D03B294" w14:textId="77777777" w:rsidR="00B06A08" w:rsidRPr="008B66D7" w:rsidRDefault="00B06A08" w:rsidP="00FB1431">
            <w:pPr>
              <w:pStyle w:val="TableText"/>
              <w:jc w:val="right"/>
            </w:pPr>
            <w:r w:rsidRPr="008B66D7">
              <w:rPr>
                <w:rFonts w:eastAsia="Times New Roman"/>
              </w:rPr>
              <w:t>5.1</w:t>
            </w:r>
          </w:p>
        </w:tc>
        <w:tc>
          <w:tcPr>
            <w:tcW w:w="431" w:type="pct"/>
            <w:tcMar>
              <w:left w:w="86" w:type="dxa"/>
              <w:right w:w="86" w:type="dxa"/>
            </w:tcMar>
          </w:tcPr>
          <w:p w14:paraId="21E6C7EF" w14:textId="77777777" w:rsidR="00B06A08" w:rsidRPr="008B66D7" w:rsidRDefault="00B06A08" w:rsidP="00FB1431">
            <w:pPr>
              <w:pStyle w:val="TableText"/>
              <w:jc w:val="right"/>
              <w:rPr>
                <w:rFonts w:eastAsia="Times New Roman"/>
              </w:rPr>
            </w:pPr>
            <w:r w:rsidRPr="008B66D7">
              <w:rPr>
                <w:rFonts w:eastAsia="Times New Roman"/>
              </w:rPr>
              <w:t>0.0</w:t>
            </w:r>
          </w:p>
        </w:tc>
      </w:tr>
      <w:tr w:rsidR="00FB1431" w:rsidRPr="008B66D7" w14:paraId="488D9904" w14:textId="77777777" w:rsidTr="00FB1431">
        <w:trPr>
          <w:cantSplit/>
        </w:trPr>
        <w:tc>
          <w:tcPr>
            <w:tcW w:w="1120" w:type="pct"/>
          </w:tcPr>
          <w:p w14:paraId="2CB1B1FE" w14:textId="77777777" w:rsidR="00B06A08" w:rsidRPr="008B66D7" w:rsidRDefault="00B06A08" w:rsidP="00FB1431">
            <w:pPr>
              <w:pStyle w:val="TableText"/>
            </w:pPr>
            <w:r w:rsidRPr="008B66D7">
              <w:t xml:space="preserve">Random glucose </w:t>
            </w:r>
          </w:p>
        </w:tc>
        <w:tc>
          <w:tcPr>
            <w:tcW w:w="431" w:type="pct"/>
            <w:tcMar>
              <w:left w:w="86" w:type="dxa"/>
              <w:right w:w="86" w:type="dxa"/>
            </w:tcMar>
          </w:tcPr>
          <w:p w14:paraId="3806280D" w14:textId="77777777" w:rsidR="00B06A08" w:rsidRPr="008B66D7" w:rsidRDefault="00B06A08" w:rsidP="00FB1431">
            <w:pPr>
              <w:pStyle w:val="TableText"/>
              <w:jc w:val="right"/>
              <w:rPr>
                <w:rFonts w:eastAsia="Times New Roman"/>
              </w:rPr>
            </w:pPr>
            <w:r w:rsidRPr="008B66D7">
              <w:rPr>
                <w:rFonts w:eastAsia="Times New Roman"/>
              </w:rPr>
              <w:t>22</w:t>
            </w:r>
          </w:p>
        </w:tc>
        <w:tc>
          <w:tcPr>
            <w:tcW w:w="431" w:type="pct"/>
            <w:tcMar>
              <w:left w:w="86" w:type="dxa"/>
              <w:right w:w="86" w:type="dxa"/>
            </w:tcMar>
          </w:tcPr>
          <w:p w14:paraId="5F3B5F33" w14:textId="77777777" w:rsidR="00B06A08" w:rsidRPr="008B66D7" w:rsidRDefault="00B06A08" w:rsidP="00FB1431">
            <w:pPr>
              <w:pStyle w:val="TableText"/>
              <w:jc w:val="right"/>
            </w:pPr>
            <w:r w:rsidRPr="008B66D7">
              <w:rPr>
                <w:rFonts w:eastAsia="Times New Roman"/>
              </w:rPr>
              <w:t>4.9</w:t>
            </w:r>
          </w:p>
        </w:tc>
        <w:tc>
          <w:tcPr>
            <w:tcW w:w="431" w:type="pct"/>
            <w:tcMar>
              <w:left w:w="86" w:type="dxa"/>
              <w:right w:w="86" w:type="dxa"/>
            </w:tcMar>
          </w:tcPr>
          <w:p w14:paraId="03C017A0" w14:textId="77777777" w:rsidR="00B06A08" w:rsidRPr="008B66D7" w:rsidRDefault="00B06A08" w:rsidP="00FB1431">
            <w:pPr>
              <w:pStyle w:val="TableText"/>
              <w:jc w:val="right"/>
            </w:pPr>
            <w:r w:rsidRPr="008B66D7">
              <w:rPr>
                <w:rFonts w:eastAsia="Times New Roman"/>
              </w:rPr>
              <w:t>0.2</w:t>
            </w:r>
          </w:p>
        </w:tc>
        <w:tc>
          <w:tcPr>
            <w:tcW w:w="431" w:type="pct"/>
            <w:tcMar>
              <w:left w:w="86" w:type="dxa"/>
              <w:right w:w="86" w:type="dxa"/>
            </w:tcMar>
          </w:tcPr>
          <w:p w14:paraId="7B56FE68" w14:textId="77777777" w:rsidR="00B06A08" w:rsidRPr="008B66D7" w:rsidRDefault="00B06A08" w:rsidP="00FB1431">
            <w:pPr>
              <w:pStyle w:val="TableText"/>
              <w:jc w:val="right"/>
              <w:rPr>
                <w:rFonts w:eastAsia="Times New Roman"/>
              </w:rPr>
            </w:pPr>
            <w:r w:rsidRPr="008B66D7">
              <w:rPr>
                <w:rFonts w:eastAsia="Times New Roman"/>
              </w:rPr>
              <w:t>87</w:t>
            </w:r>
          </w:p>
        </w:tc>
        <w:tc>
          <w:tcPr>
            <w:tcW w:w="431" w:type="pct"/>
            <w:tcMar>
              <w:left w:w="86" w:type="dxa"/>
              <w:right w:w="86" w:type="dxa"/>
            </w:tcMar>
          </w:tcPr>
          <w:p w14:paraId="536ADF34" w14:textId="77777777" w:rsidR="00B06A08" w:rsidRPr="008B66D7" w:rsidRDefault="00B06A08" w:rsidP="00FB1431">
            <w:pPr>
              <w:pStyle w:val="TableText"/>
              <w:jc w:val="right"/>
            </w:pPr>
            <w:r w:rsidRPr="008B66D7">
              <w:rPr>
                <w:rFonts w:eastAsia="Times New Roman"/>
              </w:rPr>
              <w:t>4.9</w:t>
            </w:r>
          </w:p>
        </w:tc>
        <w:tc>
          <w:tcPr>
            <w:tcW w:w="431" w:type="pct"/>
            <w:tcMar>
              <w:left w:w="86" w:type="dxa"/>
              <w:right w:w="86" w:type="dxa"/>
            </w:tcMar>
          </w:tcPr>
          <w:p w14:paraId="4601BECF" w14:textId="77777777" w:rsidR="00B06A08" w:rsidRPr="008B66D7" w:rsidRDefault="00B06A08" w:rsidP="00FB1431">
            <w:pPr>
              <w:pStyle w:val="TableText"/>
              <w:jc w:val="right"/>
            </w:pPr>
            <w:r w:rsidRPr="008B66D7">
              <w:rPr>
                <w:rFonts w:eastAsia="Times New Roman"/>
              </w:rPr>
              <w:t>0.1</w:t>
            </w:r>
          </w:p>
        </w:tc>
        <w:tc>
          <w:tcPr>
            <w:tcW w:w="431" w:type="pct"/>
            <w:tcMar>
              <w:left w:w="86" w:type="dxa"/>
              <w:right w:w="86" w:type="dxa"/>
            </w:tcMar>
          </w:tcPr>
          <w:p w14:paraId="4C01DAC6" w14:textId="77777777" w:rsidR="00B06A08" w:rsidRPr="008B66D7" w:rsidRDefault="00B06A08" w:rsidP="00FB1431">
            <w:pPr>
              <w:pStyle w:val="TableText"/>
              <w:jc w:val="right"/>
            </w:pPr>
            <w:r w:rsidRPr="008B66D7">
              <w:rPr>
                <w:rFonts w:eastAsia="Times New Roman"/>
              </w:rPr>
              <w:t>109</w:t>
            </w:r>
          </w:p>
        </w:tc>
        <w:tc>
          <w:tcPr>
            <w:tcW w:w="431" w:type="pct"/>
            <w:tcMar>
              <w:left w:w="86" w:type="dxa"/>
              <w:right w:w="86" w:type="dxa"/>
            </w:tcMar>
          </w:tcPr>
          <w:p w14:paraId="7E32B405" w14:textId="77777777" w:rsidR="00B06A08" w:rsidRPr="008B66D7" w:rsidRDefault="00B06A08" w:rsidP="00FB1431">
            <w:pPr>
              <w:pStyle w:val="TableText"/>
              <w:jc w:val="right"/>
            </w:pPr>
            <w:r w:rsidRPr="008B66D7">
              <w:rPr>
                <w:rFonts w:eastAsia="Times New Roman"/>
              </w:rPr>
              <w:t>4.9</w:t>
            </w:r>
          </w:p>
        </w:tc>
        <w:tc>
          <w:tcPr>
            <w:tcW w:w="431" w:type="pct"/>
            <w:tcMar>
              <w:left w:w="86" w:type="dxa"/>
              <w:right w:w="86" w:type="dxa"/>
            </w:tcMar>
          </w:tcPr>
          <w:p w14:paraId="7A3118B4" w14:textId="77777777" w:rsidR="00B06A08" w:rsidRPr="008B66D7" w:rsidRDefault="00B06A08" w:rsidP="00FB1431">
            <w:pPr>
              <w:pStyle w:val="TableText"/>
              <w:jc w:val="right"/>
              <w:rPr>
                <w:rFonts w:eastAsia="Times New Roman"/>
              </w:rPr>
            </w:pPr>
            <w:r w:rsidRPr="008B66D7">
              <w:rPr>
                <w:rFonts w:eastAsia="Times New Roman"/>
              </w:rPr>
              <w:t>0.1</w:t>
            </w:r>
          </w:p>
        </w:tc>
      </w:tr>
      <w:tr w:rsidR="00FB1431" w:rsidRPr="008B66D7" w14:paraId="0CC53ADC" w14:textId="77777777" w:rsidTr="00FB1431">
        <w:trPr>
          <w:cnfStyle w:val="000000100000" w:firstRow="0" w:lastRow="0" w:firstColumn="0" w:lastColumn="0" w:oddVBand="0" w:evenVBand="0" w:oddHBand="1" w:evenHBand="0" w:firstRowFirstColumn="0" w:firstRowLastColumn="0" w:lastRowFirstColumn="0" w:lastRowLastColumn="0"/>
          <w:cantSplit/>
        </w:trPr>
        <w:tc>
          <w:tcPr>
            <w:tcW w:w="1120" w:type="pct"/>
          </w:tcPr>
          <w:p w14:paraId="7B341062" w14:textId="77777777" w:rsidR="00B06A08" w:rsidRPr="008B66D7" w:rsidRDefault="00B06A08" w:rsidP="00FB1431">
            <w:pPr>
              <w:pStyle w:val="TableText"/>
            </w:pPr>
            <w:r w:rsidRPr="008B66D7">
              <w:t>Total HDL cholesterol</w:t>
            </w:r>
          </w:p>
        </w:tc>
        <w:tc>
          <w:tcPr>
            <w:tcW w:w="431" w:type="pct"/>
            <w:tcMar>
              <w:left w:w="86" w:type="dxa"/>
              <w:right w:w="86" w:type="dxa"/>
            </w:tcMar>
          </w:tcPr>
          <w:p w14:paraId="176568F4" w14:textId="77777777" w:rsidR="00B06A08" w:rsidRPr="008B66D7" w:rsidRDefault="00B06A08" w:rsidP="00FB1431">
            <w:pPr>
              <w:pStyle w:val="TableText"/>
              <w:jc w:val="right"/>
              <w:rPr>
                <w:rFonts w:eastAsia="Times New Roman"/>
              </w:rPr>
            </w:pPr>
            <w:r w:rsidRPr="008B66D7">
              <w:rPr>
                <w:rFonts w:eastAsia="Times New Roman"/>
              </w:rPr>
              <w:t>21</w:t>
            </w:r>
          </w:p>
        </w:tc>
        <w:tc>
          <w:tcPr>
            <w:tcW w:w="431" w:type="pct"/>
            <w:tcMar>
              <w:left w:w="86" w:type="dxa"/>
              <w:right w:w="86" w:type="dxa"/>
            </w:tcMar>
          </w:tcPr>
          <w:p w14:paraId="28781B1B" w14:textId="77777777" w:rsidR="00B06A08" w:rsidRPr="008B66D7" w:rsidRDefault="00B06A08" w:rsidP="00FB1431">
            <w:pPr>
              <w:pStyle w:val="TableText"/>
              <w:jc w:val="right"/>
            </w:pPr>
            <w:r w:rsidRPr="008B66D7">
              <w:rPr>
                <w:rFonts w:eastAsia="Times New Roman"/>
              </w:rPr>
              <w:t>1.3</w:t>
            </w:r>
          </w:p>
        </w:tc>
        <w:tc>
          <w:tcPr>
            <w:tcW w:w="431" w:type="pct"/>
            <w:tcMar>
              <w:left w:w="86" w:type="dxa"/>
              <w:right w:w="86" w:type="dxa"/>
            </w:tcMar>
          </w:tcPr>
          <w:p w14:paraId="22B492B5" w14:textId="77777777" w:rsidR="00B06A08" w:rsidRPr="008B66D7" w:rsidRDefault="00B06A08" w:rsidP="00FB1431">
            <w:pPr>
              <w:pStyle w:val="TableText"/>
              <w:jc w:val="right"/>
            </w:pPr>
            <w:r w:rsidRPr="008B66D7">
              <w:rPr>
                <w:rFonts w:eastAsia="Times New Roman"/>
              </w:rPr>
              <w:t>0.1</w:t>
            </w:r>
          </w:p>
        </w:tc>
        <w:tc>
          <w:tcPr>
            <w:tcW w:w="431" w:type="pct"/>
            <w:tcMar>
              <w:left w:w="86" w:type="dxa"/>
              <w:right w:w="86" w:type="dxa"/>
            </w:tcMar>
          </w:tcPr>
          <w:p w14:paraId="046CF091" w14:textId="77777777" w:rsidR="00B06A08" w:rsidRPr="008B66D7" w:rsidRDefault="00B06A08" w:rsidP="00FB1431">
            <w:pPr>
              <w:pStyle w:val="TableText"/>
              <w:jc w:val="right"/>
              <w:rPr>
                <w:rFonts w:eastAsia="Times New Roman"/>
              </w:rPr>
            </w:pPr>
            <w:r w:rsidRPr="008B66D7">
              <w:rPr>
                <w:rFonts w:eastAsia="Times New Roman"/>
              </w:rPr>
              <w:t>78</w:t>
            </w:r>
          </w:p>
        </w:tc>
        <w:tc>
          <w:tcPr>
            <w:tcW w:w="431" w:type="pct"/>
            <w:tcMar>
              <w:left w:w="86" w:type="dxa"/>
              <w:right w:w="86" w:type="dxa"/>
            </w:tcMar>
          </w:tcPr>
          <w:p w14:paraId="625590BD" w14:textId="77777777" w:rsidR="00B06A08" w:rsidRPr="008B66D7" w:rsidRDefault="00B06A08" w:rsidP="00FB1431">
            <w:pPr>
              <w:pStyle w:val="TableText"/>
              <w:jc w:val="right"/>
            </w:pPr>
            <w:r w:rsidRPr="008B66D7">
              <w:rPr>
                <w:rFonts w:eastAsia="Times New Roman"/>
              </w:rPr>
              <w:t>1.3</w:t>
            </w:r>
          </w:p>
        </w:tc>
        <w:tc>
          <w:tcPr>
            <w:tcW w:w="431" w:type="pct"/>
            <w:tcMar>
              <w:left w:w="86" w:type="dxa"/>
              <w:right w:w="86" w:type="dxa"/>
            </w:tcMar>
          </w:tcPr>
          <w:p w14:paraId="079E86FE" w14:textId="77777777" w:rsidR="00B06A08" w:rsidRPr="008B66D7" w:rsidRDefault="00B06A08" w:rsidP="00FB1431">
            <w:pPr>
              <w:pStyle w:val="TableText"/>
              <w:jc w:val="right"/>
            </w:pPr>
            <w:r w:rsidRPr="008B66D7">
              <w:rPr>
                <w:rFonts w:eastAsia="Times New Roman"/>
              </w:rPr>
              <w:t>0.0</w:t>
            </w:r>
          </w:p>
        </w:tc>
        <w:tc>
          <w:tcPr>
            <w:tcW w:w="431" w:type="pct"/>
            <w:tcMar>
              <w:left w:w="86" w:type="dxa"/>
              <w:right w:w="86" w:type="dxa"/>
            </w:tcMar>
          </w:tcPr>
          <w:p w14:paraId="67AD7A10" w14:textId="77777777" w:rsidR="00B06A08" w:rsidRPr="008B66D7" w:rsidRDefault="00B06A08" w:rsidP="00FB1431">
            <w:pPr>
              <w:pStyle w:val="TableText"/>
              <w:jc w:val="right"/>
            </w:pPr>
            <w:r w:rsidRPr="008B66D7">
              <w:rPr>
                <w:rFonts w:eastAsia="Times New Roman"/>
              </w:rPr>
              <w:t>99</w:t>
            </w:r>
          </w:p>
        </w:tc>
        <w:tc>
          <w:tcPr>
            <w:tcW w:w="431" w:type="pct"/>
            <w:tcMar>
              <w:left w:w="86" w:type="dxa"/>
              <w:right w:w="86" w:type="dxa"/>
            </w:tcMar>
          </w:tcPr>
          <w:p w14:paraId="0530B612" w14:textId="77777777" w:rsidR="00B06A08" w:rsidRPr="008B66D7" w:rsidRDefault="00B06A08" w:rsidP="00FB1431">
            <w:pPr>
              <w:pStyle w:val="TableText"/>
              <w:jc w:val="right"/>
            </w:pPr>
            <w:r w:rsidRPr="008B66D7">
              <w:rPr>
                <w:rFonts w:eastAsia="Times New Roman"/>
              </w:rPr>
              <w:t>1.3</w:t>
            </w:r>
          </w:p>
        </w:tc>
        <w:tc>
          <w:tcPr>
            <w:tcW w:w="431" w:type="pct"/>
            <w:tcMar>
              <w:left w:w="86" w:type="dxa"/>
              <w:right w:w="86" w:type="dxa"/>
            </w:tcMar>
          </w:tcPr>
          <w:p w14:paraId="38C5867D" w14:textId="77777777" w:rsidR="00B06A08" w:rsidRPr="008B66D7" w:rsidRDefault="00B06A08" w:rsidP="00FB1431">
            <w:pPr>
              <w:pStyle w:val="TableText"/>
              <w:jc w:val="right"/>
              <w:rPr>
                <w:rFonts w:eastAsia="Times New Roman"/>
              </w:rPr>
            </w:pPr>
            <w:r w:rsidRPr="008B66D7">
              <w:rPr>
                <w:rFonts w:eastAsia="Times New Roman"/>
              </w:rPr>
              <w:t>0.0</w:t>
            </w:r>
          </w:p>
        </w:tc>
      </w:tr>
      <w:tr w:rsidR="00FB1431" w:rsidRPr="008B66D7" w14:paraId="4957B824" w14:textId="77777777" w:rsidTr="00FB1431">
        <w:trPr>
          <w:cantSplit/>
        </w:trPr>
        <w:tc>
          <w:tcPr>
            <w:tcW w:w="1120" w:type="pct"/>
          </w:tcPr>
          <w:p w14:paraId="056FCE69" w14:textId="77777777" w:rsidR="00B06A08" w:rsidRPr="008B66D7" w:rsidRDefault="00B06A08" w:rsidP="00FB1431">
            <w:pPr>
              <w:pStyle w:val="TableText"/>
            </w:pPr>
            <w:r w:rsidRPr="008B66D7">
              <w:t>Triglycerides</w:t>
            </w:r>
          </w:p>
        </w:tc>
        <w:tc>
          <w:tcPr>
            <w:tcW w:w="431" w:type="pct"/>
            <w:tcMar>
              <w:left w:w="86" w:type="dxa"/>
              <w:right w:w="86" w:type="dxa"/>
            </w:tcMar>
          </w:tcPr>
          <w:p w14:paraId="2D4E465F" w14:textId="77777777" w:rsidR="00B06A08" w:rsidRPr="008B66D7" w:rsidRDefault="00B06A08" w:rsidP="00FB1431">
            <w:pPr>
              <w:pStyle w:val="TableText"/>
              <w:jc w:val="right"/>
              <w:rPr>
                <w:rFonts w:eastAsia="Times New Roman"/>
              </w:rPr>
            </w:pPr>
            <w:r w:rsidRPr="008B66D7">
              <w:rPr>
                <w:rFonts w:eastAsia="Times New Roman"/>
              </w:rPr>
              <w:t>21</w:t>
            </w:r>
          </w:p>
        </w:tc>
        <w:tc>
          <w:tcPr>
            <w:tcW w:w="431" w:type="pct"/>
            <w:tcMar>
              <w:left w:w="86" w:type="dxa"/>
              <w:right w:w="86" w:type="dxa"/>
            </w:tcMar>
          </w:tcPr>
          <w:p w14:paraId="2EEE7524" w14:textId="77777777" w:rsidR="00B06A08" w:rsidRPr="008B66D7" w:rsidRDefault="00B06A08" w:rsidP="00FB1431">
            <w:pPr>
              <w:pStyle w:val="TableText"/>
              <w:jc w:val="right"/>
            </w:pPr>
            <w:r w:rsidRPr="008B66D7">
              <w:rPr>
                <w:rFonts w:eastAsia="Times New Roman"/>
              </w:rPr>
              <w:t>1.4</w:t>
            </w:r>
          </w:p>
        </w:tc>
        <w:tc>
          <w:tcPr>
            <w:tcW w:w="431" w:type="pct"/>
            <w:tcMar>
              <w:left w:w="86" w:type="dxa"/>
              <w:right w:w="86" w:type="dxa"/>
            </w:tcMar>
          </w:tcPr>
          <w:p w14:paraId="0D10BCA0" w14:textId="77777777" w:rsidR="00B06A08" w:rsidRPr="008B66D7" w:rsidRDefault="00B06A08" w:rsidP="00FB1431">
            <w:pPr>
              <w:pStyle w:val="TableText"/>
              <w:jc w:val="right"/>
            </w:pPr>
            <w:r w:rsidRPr="008B66D7">
              <w:rPr>
                <w:rFonts w:eastAsia="Times New Roman"/>
              </w:rPr>
              <w:t>0.1</w:t>
            </w:r>
          </w:p>
        </w:tc>
        <w:tc>
          <w:tcPr>
            <w:tcW w:w="431" w:type="pct"/>
            <w:tcMar>
              <w:left w:w="86" w:type="dxa"/>
              <w:right w:w="86" w:type="dxa"/>
            </w:tcMar>
          </w:tcPr>
          <w:p w14:paraId="5620F1BB" w14:textId="77777777" w:rsidR="00B06A08" w:rsidRPr="008B66D7" w:rsidRDefault="00B06A08" w:rsidP="00FB1431">
            <w:pPr>
              <w:pStyle w:val="TableText"/>
              <w:jc w:val="right"/>
              <w:rPr>
                <w:rFonts w:eastAsia="Times New Roman"/>
              </w:rPr>
            </w:pPr>
            <w:r w:rsidRPr="008B66D7">
              <w:rPr>
                <w:rFonts w:eastAsia="Times New Roman"/>
              </w:rPr>
              <w:t>78</w:t>
            </w:r>
          </w:p>
        </w:tc>
        <w:tc>
          <w:tcPr>
            <w:tcW w:w="431" w:type="pct"/>
            <w:tcMar>
              <w:left w:w="86" w:type="dxa"/>
              <w:right w:w="86" w:type="dxa"/>
            </w:tcMar>
          </w:tcPr>
          <w:p w14:paraId="48E68832" w14:textId="77777777" w:rsidR="00B06A08" w:rsidRPr="008B66D7" w:rsidRDefault="00B06A08" w:rsidP="00FB1431">
            <w:pPr>
              <w:pStyle w:val="TableText"/>
              <w:jc w:val="right"/>
            </w:pPr>
            <w:r w:rsidRPr="008B66D7">
              <w:rPr>
                <w:rFonts w:eastAsia="Times New Roman"/>
              </w:rPr>
              <w:t>1.4</w:t>
            </w:r>
          </w:p>
        </w:tc>
        <w:tc>
          <w:tcPr>
            <w:tcW w:w="431" w:type="pct"/>
            <w:tcMar>
              <w:left w:w="86" w:type="dxa"/>
              <w:right w:w="86" w:type="dxa"/>
            </w:tcMar>
          </w:tcPr>
          <w:p w14:paraId="4F03CA45" w14:textId="77777777" w:rsidR="00B06A08" w:rsidRPr="008B66D7" w:rsidRDefault="00B06A08" w:rsidP="00FB1431">
            <w:pPr>
              <w:pStyle w:val="TableText"/>
              <w:jc w:val="right"/>
            </w:pPr>
            <w:r w:rsidRPr="008B66D7">
              <w:rPr>
                <w:rFonts w:eastAsia="Times New Roman"/>
              </w:rPr>
              <w:t>0.1</w:t>
            </w:r>
          </w:p>
        </w:tc>
        <w:tc>
          <w:tcPr>
            <w:tcW w:w="431" w:type="pct"/>
            <w:tcMar>
              <w:left w:w="86" w:type="dxa"/>
              <w:right w:w="86" w:type="dxa"/>
            </w:tcMar>
          </w:tcPr>
          <w:p w14:paraId="5F738651" w14:textId="77777777" w:rsidR="00B06A08" w:rsidRPr="008B66D7" w:rsidRDefault="00B06A08" w:rsidP="00FB1431">
            <w:pPr>
              <w:pStyle w:val="TableText"/>
              <w:jc w:val="right"/>
            </w:pPr>
            <w:r w:rsidRPr="008B66D7">
              <w:rPr>
                <w:rFonts w:eastAsia="Times New Roman"/>
              </w:rPr>
              <w:t>99</w:t>
            </w:r>
          </w:p>
        </w:tc>
        <w:tc>
          <w:tcPr>
            <w:tcW w:w="431" w:type="pct"/>
            <w:tcMar>
              <w:left w:w="86" w:type="dxa"/>
              <w:right w:w="86" w:type="dxa"/>
            </w:tcMar>
          </w:tcPr>
          <w:p w14:paraId="6DF4B5AD" w14:textId="77777777" w:rsidR="00B06A08" w:rsidRPr="008B66D7" w:rsidRDefault="00B06A08" w:rsidP="00FB1431">
            <w:pPr>
              <w:pStyle w:val="TableText"/>
              <w:jc w:val="right"/>
            </w:pPr>
            <w:r w:rsidRPr="008B66D7">
              <w:rPr>
                <w:rFonts w:eastAsia="Times New Roman"/>
              </w:rPr>
              <w:t>1.4</w:t>
            </w:r>
          </w:p>
        </w:tc>
        <w:tc>
          <w:tcPr>
            <w:tcW w:w="431" w:type="pct"/>
            <w:tcMar>
              <w:left w:w="86" w:type="dxa"/>
              <w:right w:w="86" w:type="dxa"/>
            </w:tcMar>
          </w:tcPr>
          <w:p w14:paraId="5FEAAF66" w14:textId="77777777" w:rsidR="00B06A08" w:rsidRPr="008B66D7" w:rsidRDefault="00B06A08" w:rsidP="00FB1431">
            <w:pPr>
              <w:pStyle w:val="TableText"/>
              <w:jc w:val="right"/>
              <w:rPr>
                <w:rFonts w:eastAsia="Times New Roman"/>
              </w:rPr>
            </w:pPr>
            <w:r w:rsidRPr="008B66D7">
              <w:rPr>
                <w:rFonts w:eastAsia="Times New Roman"/>
              </w:rPr>
              <w:t>0.1</w:t>
            </w:r>
          </w:p>
        </w:tc>
      </w:tr>
      <w:tr w:rsidR="00FB1431" w:rsidRPr="008B66D7" w14:paraId="2830F4AF" w14:textId="77777777" w:rsidTr="00FB1431">
        <w:trPr>
          <w:cnfStyle w:val="000000100000" w:firstRow="0" w:lastRow="0" w:firstColumn="0" w:lastColumn="0" w:oddVBand="0" w:evenVBand="0" w:oddHBand="1" w:evenHBand="0" w:firstRowFirstColumn="0" w:firstRowLastColumn="0" w:lastRowFirstColumn="0" w:lastRowLastColumn="0"/>
          <w:cantSplit/>
        </w:trPr>
        <w:tc>
          <w:tcPr>
            <w:tcW w:w="1120" w:type="pct"/>
          </w:tcPr>
          <w:p w14:paraId="45401FFC" w14:textId="77777777" w:rsidR="00B06A08" w:rsidRPr="008B66D7" w:rsidRDefault="00B06A08" w:rsidP="00FB1431">
            <w:pPr>
              <w:pStyle w:val="TableText"/>
            </w:pPr>
            <w:r w:rsidRPr="008B66D7">
              <w:rPr>
                <w:b/>
              </w:rPr>
              <w:t>Inflammation</w:t>
            </w:r>
          </w:p>
        </w:tc>
        <w:tc>
          <w:tcPr>
            <w:tcW w:w="431" w:type="pct"/>
            <w:tcMar>
              <w:left w:w="86" w:type="dxa"/>
              <w:right w:w="86" w:type="dxa"/>
            </w:tcMar>
          </w:tcPr>
          <w:p w14:paraId="4817D765" w14:textId="77777777" w:rsidR="00B06A08" w:rsidRPr="008B66D7" w:rsidRDefault="00B06A08" w:rsidP="00FB1431">
            <w:pPr>
              <w:pStyle w:val="TableText"/>
              <w:jc w:val="right"/>
            </w:pPr>
          </w:p>
        </w:tc>
        <w:tc>
          <w:tcPr>
            <w:tcW w:w="431" w:type="pct"/>
            <w:tcMar>
              <w:left w:w="86" w:type="dxa"/>
              <w:right w:w="86" w:type="dxa"/>
            </w:tcMar>
          </w:tcPr>
          <w:p w14:paraId="55AF1728" w14:textId="77777777" w:rsidR="00B06A08" w:rsidRPr="008B66D7" w:rsidRDefault="00B06A08" w:rsidP="00FB1431">
            <w:pPr>
              <w:pStyle w:val="TableText"/>
              <w:jc w:val="right"/>
            </w:pPr>
          </w:p>
        </w:tc>
        <w:tc>
          <w:tcPr>
            <w:tcW w:w="431" w:type="pct"/>
            <w:tcMar>
              <w:left w:w="86" w:type="dxa"/>
              <w:right w:w="86" w:type="dxa"/>
            </w:tcMar>
          </w:tcPr>
          <w:p w14:paraId="39182EBA" w14:textId="77777777" w:rsidR="00B06A08" w:rsidRPr="008B66D7" w:rsidRDefault="00B06A08" w:rsidP="00FB1431">
            <w:pPr>
              <w:pStyle w:val="TableText"/>
              <w:jc w:val="right"/>
            </w:pPr>
          </w:p>
        </w:tc>
        <w:tc>
          <w:tcPr>
            <w:tcW w:w="431" w:type="pct"/>
            <w:tcMar>
              <w:left w:w="86" w:type="dxa"/>
              <w:right w:w="86" w:type="dxa"/>
            </w:tcMar>
          </w:tcPr>
          <w:p w14:paraId="6FC55D33" w14:textId="77777777" w:rsidR="00B06A08" w:rsidRPr="008B66D7" w:rsidRDefault="00B06A08" w:rsidP="00FB1431">
            <w:pPr>
              <w:pStyle w:val="TableText"/>
              <w:jc w:val="right"/>
            </w:pPr>
          </w:p>
        </w:tc>
        <w:tc>
          <w:tcPr>
            <w:tcW w:w="431" w:type="pct"/>
            <w:tcMar>
              <w:left w:w="86" w:type="dxa"/>
              <w:right w:w="86" w:type="dxa"/>
            </w:tcMar>
          </w:tcPr>
          <w:p w14:paraId="0195603F" w14:textId="77777777" w:rsidR="00B06A08" w:rsidRPr="008B66D7" w:rsidRDefault="00B06A08" w:rsidP="00FB1431">
            <w:pPr>
              <w:pStyle w:val="TableText"/>
              <w:jc w:val="right"/>
            </w:pPr>
          </w:p>
        </w:tc>
        <w:tc>
          <w:tcPr>
            <w:tcW w:w="431" w:type="pct"/>
            <w:tcMar>
              <w:left w:w="86" w:type="dxa"/>
              <w:right w:w="86" w:type="dxa"/>
            </w:tcMar>
          </w:tcPr>
          <w:p w14:paraId="5A9A07F5" w14:textId="77777777" w:rsidR="00B06A08" w:rsidRPr="008B66D7" w:rsidRDefault="00B06A08" w:rsidP="00FB1431">
            <w:pPr>
              <w:pStyle w:val="TableText"/>
              <w:jc w:val="right"/>
            </w:pPr>
          </w:p>
        </w:tc>
        <w:tc>
          <w:tcPr>
            <w:tcW w:w="431" w:type="pct"/>
            <w:tcMar>
              <w:left w:w="86" w:type="dxa"/>
              <w:right w:w="86" w:type="dxa"/>
            </w:tcMar>
          </w:tcPr>
          <w:p w14:paraId="62302F40" w14:textId="77777777" w:rsidR="00B06A08" w:rsidRPr="008B66D7" w:rsidRDefault="00B06A08" w:rsidP="00FB1431">
            <w:pPr>
              <w:pStyle w:val="TableText"/>
              <w:jc w:val="right"/>
            </w:pPr>
          </w:p>
        </w:tc>
        <w:tc>
          <w:tcPr>
            <w:tcW w:w="431" w:type="pct"/>
            <w:tcMar>
              <w:left w:w="86" w:type="dxa"/>
              <w:right w:w="86" w:type="dxa"/>
            </w:tcMar>
          </w:tcPr>
          <w:p w14:paraId="6D91891B" w14:textId="77777777" w:rsidR="00B06A08" w:rsidRPr="008B66D7" w:rsidRDefault="00B06A08" w:rsidP="00FB1431">
            <w:pPr>
              <w:pStyle w:val="TableText"/>
              <w:jc w:val="right"/>
            </w:pPr>
          </w:p>
        </w:tc>
        <w:tc>
          <w:tcPr>
            <w:tcW w:w="431" w:type="pct"/>
            <w:tcMar>
              <w:left w:w="86" w:type="dxa"/>
              <w:right w:w="86" w:type="dxa"/>
            </w:tcMar>
          </w:tcPr>
          <w:p w14:paraId="0345CF5E" w14:textId="77777777" w:rsidR="00B06A08" w:rsidRPr="008B66D7" w:rsidRDefault="00B06A08" w:rsidP="00FB1431">
            <w:pPr>
              <w:pStyle w:val="TableText"/>
              <w:jc w:val="right"/>
            </w:pPr>
          </w:p>
        </w:tc>
      </w:tr>
      <w:tr w:rsidR="00FB1431" w:rsidRPr="008B66D7" w14:paraId="15BDE41A" w14:textId="77777777" w:rsidTr="00FB1431">
        <w:trPr>
          <w:cantSplit/>
        </w:trPr>
        <w:tc>
          <w:tcPr>
            <w:tcW w:w="1120" w:type="pct"/>
          </w:tcPr>
          <w:p w14:paraId="7927A581" w14:textId="77777777" w:rsidR="00B06A08" w:rsidRPr="008B66D7" w:rsidRDefault="00B06A08" w:rsidP="00FB1431">
            <w:pPr>
              <w:pStyle w:val="TableText"/>
            </w:pPr>
            <w:r w:rsidRPr="008B66D7">
              <w:rPr>
                <w:lang w:eastAsia="en-AU"/>
              </w:rPr>
              <w:t>Erythrocyte sedimentation rate (ESR)</w:t>
            </w:r>
          </w:p>
        </w:tc>
        <w:tc>
          <w:tcPr>
            <w:tcW w:w="431" w:type="pct"/>
            <w:tcMar>
              <w:left w:w="86" w:type="dxa"/>
              <w:right w:w="86" w:type="dxa"/>
            </w:tcMar>
          </w:tcPr>
          <w:p w14:paraId="01054518" w14:textId="77777777" w:rsidR="00B06A08" w:rsidRPr="008B66D7" w:rsidRDefault="00B06A08" w:rsidP="00FB1431">
            <w:pPr>
              <w:pStyle w:val="TableText"/>
              <w:jc w:val="right"/>
              <w:rPr>
                <w:rFonts w:eastAsia="Times New Roman"/>
              </w:rPr>
            </w:pPr>
            <w:r w:rsidRPr="008B66D7">
              <w:rPr>
                <w:rFonts w:eastAsia="Times New Roman"/>
              </w:rPr>
              <w:t>21</w:t>
            </w:r>
          </w:p>
        </w:tc>
        <w:tc>
          <w:tcPr>
            <w:tcW w:w="431" w:type="pct"/>
            <w:tcMar>
              <w:left w:w="86" w:type="dxa"/>
              <w:right w:w="86" w:type="dxa"/>
            </w:tcMar>
          </w:tcPr>
          <w:p w14:paraId="42386DAE" w14:textId="77777777" w:rsidR="00B06A08" w:rsidRPr="008B66D7" w:rsidRDefault="00B06A08" w:rsidP="00FB1431">
            <w:pPr>
              <w:pStyle w:val="TableText"/>
              <w:jc w:val="right"/>
            </w:pPr>
            <w:r w:rsidRPr="008B66D7">
              <w:rPr>
                <w:rFonts w:eastAsia="Times New Roman"/>
              </w:rPr>
              <w:t>4.1</w:t>
            </w:r>
          </w:p>
        </w:tc>
        <w:tc>
          <w:tcPr>
            <w:tcW w:w="431" w:type="pct"/>
            <w:tcMar>
              <w:left w:w="86" w:type="dxa"/>
              <w:right w:w="86" w:type="dxa"/>
            </w:tcMar>
          </w:tcPr>
          <w:p w14:paraId="09D47C64" w14:textId="77777777" w:rsidR="00B06A08" w:rsidRPr="008B66D7" w:rsidRDefault="00B06A08" w:rsidP="00FB1431">
            <w:pPr>
              <w:pStyle w:val="TableText"/>
              <w:jc w:val="right"/>
            </w:pPr>
            <w:r w:rsidRPr="008B66D7">
              <w:rPr>
                <w:rFonts w:eastAsia="Times New Roman"/>
              </w:rPr>
              <w:t>1.1</w:t>
            </w:r>
          </w:p>
        </w:tc>
        <w:tc>
          <w:tcPr>
            <w:tcW w:w="431" w:type="pct"/>
            <w:tcMar>
              <w:left w:w="86" w:type="dxa"/>
              <w:right w:w="86" w:type="dxa"/>
            </w:tcMar>
          </w:tcPr>
          <w:p w14:paraId="37B4AE8B" w14:textId="77777777" w:rsidR="00B06A08" w:rsidRPr="008B66D7" w:rsidRDefault="00B06A08" w:rsidP="00FB1431">
            <w:pPr>
              <w:pStyle w:val="TableText"/>
              <w:jc w:val="right"/>
              <w:rPr>
                <w:rFonts w:eastAsia="Times New Roman"/>
              </w:rPr>
            </w:pPr>
            <w:r w:rsidRPr="008B66D7">
              <w:rPr>
                <w:rFonts w:eastAsia="Times New Roman"/>
              </w:rPr>
              <w:t>85</w:t>
            </w:r>
          </w:p>
        </w:tc>
        <w:tc>
          <w:tcPr>
            <w:tcW w:w="431" w:type="pct"/>
            <w:tcMar>
              <w:left w:w="86" w:type="dxa"/>
              <w:right w:w="86" w:type="dxa"/>
            </w:tcMar>
          </w:tcPr>
          <w:p w14:paraId="2998D666" w14:textId="77777777" w:rsidR="00B06A08" w:rsidRPr="008B66D7" w:rsidRDefault="00B06A08" w:rsidP="00FB1431">
            <w:pPr>
              <w:pStyle w:val="TableText"/>
              <w:jc w:val="right"/>
            </w:pPr>
            <w:r w:rsidRPr="008B66D7">
              <w:rPr>
                <w:rFonts w:eastAsia="Times New Roman"/>
              </w:rPr>
              <w:t>2.8</w:t>
            </w:r>
          </w:p>
        </w:tc>
        <w:tc>
          <w:tcPr>
            <w:tcW w:w="431" w:type="pct"/>
            <w:tcMar>
              <w:left w:w="86" w:type="dxa"/>
              <w:right w:w="86" w:type="dxa"/>
            </w:tcMar>
          </w:tcPr>
          <w:p w14:paraId="6765E0F7" w14:textId="77777777" w:rsidR="00B06A08" w:rsidRPr="008B66D7" w:rsidRDefault="00B06A08" w:rsidP="00FB1431">
            <w:pPr>
              <w:pStyle w:val="TableText"/>
              <w:jc w:val="right"/>
            </w:pPr>
            <w:r w:rsidRPr="008B66D7">
              <w:rPr>
                <w:rFonts w:eastAsia="Times New Roman"/>
              </w:rPr>
              <w:t>0.2</w:t>
            </w:r>
          </w:p>
        </w:tc>
        <w:tc>
          <w:tcPr>
            <w:tcW w:w="431" w:type="pct"/>
            <w:tcMar>
              <w:left w:w="86" w:type="dxa"/>
              <w:right w:w="86" w:type="dxa"/>
            </w:tcMar>
          </w:tcPr>
          <w:p w14:paraId="4A7462BC" w14:textId="77777777" w:rsidR="00B06A08" w:rsidRPr="008B66D7" w:rsidRDefault="00B06A08" w:rsidP="00FB1431">
            <w:pPr>
              <w:pStyle w:val="TableText"/>
              <w:jc w:val="right"/>
            </w:pPr>
            <w:r w:rsidRPr="008B66D7">
              <w:rPr>
                <w:rFonts w:eastAsia="Times New Roman"/>
              </w:rPr>
              <w:t>106</w:t>
            </w:r>
          </w:p>
        </w:tc>
        <w:tc>
          <w:tcPr>
            <w:tcW w:w="431" w:type="pct"/>
            <w:tcMar>
              <w:left w:w="86" w:type="dxa"/>
              <w:right w:w="86" w:type="dxa"/>
            </w:tcMar>
          </w:tcPr>
          <w:p w14:paraId="6DFC9B90" w14:textId="77777777" w:rsidR="00B06A08" w:rsidRPr="008B66D7" w:rsidRDefault="00B06A08" w:rsidP="00FB1431">
            <w:pPr>
              <w:pStyle w:val="TableText"/>
              <w:jc w:val="right"/>
            </w:pPr>
            <w:r w:rsidRPr="008B66D7">
              <w:rPr>
                <w:rFonts w:eastAsia="Times New Roman"/>
              </w:rPr>
              <w:t>3.1</w:t>
            </w:r>
          </w:p>
        </w:tc>
        <w:tc>
          <w:tcPr>
            <w:tcW w:w="431" w:type="pct"/>
            <w:tcMar>
              <w:left w:w="86" w:type="dxa"/>
              <w:right w:w="86" w:type="dxa"/>
            </w:tcMar>
          </w:tcPr>
          <w:p w14:paraId="0EE8D847" w14:textId="77777777" w:rsidR="00B06A08" w:rsidRPr="008B66D7" w:rsidRDefault="00B06A08" w:rsidP="00FB1431">
            <w:pPr>
              <w:pStyle w:val="TableText"/>
              <w:jc w:val="right"/>
              <w:rPr>
                <w:rFonts w:eastAsia="Times New Roman"/>
              </w:rPr>
            </w:pPr>
            <w:r w:rsidRPr="008B66D7">
              <w:rPr>
                <w:rFonts w:eastAsia="Times New Roman"/>
              </w:rPr>
              <w:t>0.3</w:t>
            </w:r>
          </w:p>
        </w:tc>
      </w:tr>
      <w:tr w:rsidR="00FB1431" w:rsidRPr="008B66D7" w14:paraId="51ED6586" w14:textId="77777777" w:rsidTr="00FB1431">
        <w:trPr>
          <w:cnfStyle w:val="000000100000" w:firstRow="0" w:lastRow="0" w:firstColumn="0" w:lastColumn="0" w:oddVBand="0" w:evenVBand="0" w:oddHBand="1" w:evenHBand="0" w:firstRowFirstColumn="0" w:firstRowLastColumn="0" w:lastRowFirstColumn="0" w:lastRowLastColumn="0"/>
          <w:cantSplit/>
        </w:trPr>
        <w:tc>
          <w:tcPr>
            <w:tcW w:w="1120" w:type="pct"/>
          </w:tcPr>
          <w:p w14:paraId="30E477C9" w14:textId="77777777" w:rsidR="00B06A08" w:rsidRPr="008B66D7" w:rsidRDefault="00B06A08" w:rsidP="00FB1431">
            <w:pPr>
              <w:pStyle w:val="TableText"/>
              <w:rPr>
                <w:lang w:eastAsia="en-AU"/>
              </w:rPr>
            </w:pPr>
            <w:r w:rsidRPr="008B66D7">
              <w:rPr>
                <w:lang w:eastAsia="en-AU"/>
              </w:rPr>
              <w:t>White cell count</w:t>
            </w:r>
          </w:p>
        </w:tc>
        <w:tc>
          <w:tcPr>
            <w:tcW w:w="431" w:type="pct"/>
            <w:tcMar>
              <w:left w:w="86" w:type="dxa"/>
              <w:right w:w="86" w:type="dxa"/>
            </w:tcMar>
          </w:tcPr>
          <w:p w14:paraId="47D438A7" w14:textId="77777777" w:rsidR="00B06A08" w:rsidRPr="008B66D7" w:rsidRDefault="00B06A08" w:rsidP="00FB1431">
            <w:pPr>
              <w:pStyle w:val="TableText"/>
              <w:jc w:val="right"/>
              <w:rPr>
                <w:rFonts w:eastAsia="Times New Roman"/>
              </w:rPr>
            </w:pPr>
            <w:r w:rsidRPr="008B66D7">
              <w:rPr>
                <w:rFonts w:eastAsia="Times New Roman"/>
              </w:rPr>
              <w:t>22</w:t>
            </w:r>
          </w:p>
        </w:tc>
        <w:tc>
          <w:tcPr>
            <w:tcW w:w="431" w:type="pct"/>
            <w:tcMar>
              <w:left w:w="86" w:type="dxa"/>
              <w:right w:w="86" w:type="dxa"/>
            </w:tcMar>
          </w:tcPr>
          <w:p w14:paraId="338E4851" w14:textId="77777777" w:rsidR="00B06A08" w:rsidRPr="008B66D7" w:rsidRDefault="00B06A08" w:rsidP="00FB1431">
            <w:pPr>
              <w:pStyle w:val="TableText"/>
              <w:jc w:val="right"/>
            </w:pPr>
            <w:r w:rsidRPr="008B66D7">
              <w:rPr>
                <w:rFonts w:eastAsia="Times New Roman"/>
              </w:rPr>
              <w:t>6.3</w:t>
            </w:r>
          </w:p>
        </w:tc>
        <w:tc>
          <w:tcPr>
            <w:tcW w:w="431" w:type="pct"/>
            <w:tcMar>
              <w:left w:w="86" w:type="dxa"/>
              <w:right w:w="86" w:type="dxa"/>
            </w:tcMar>
          </w:tcPr>
          <w:p w14:paraId="7479299C" w14:textId="77777777" w:rsidR="00B06A08" w:rsidRPr="008B66D7" w:rsidRDefault="00B06A08" w:rsidP="00FB1431">
            <w:pPr>
              <w:pStyle w:val="TableText"/>
              <w:jc w:val="right"/>
            </w:pPr>
            <w:r w:rsidRPr="008B66D7">
              <w:rPr>
                <w:rFonts w:eastAsia="Times New Roman"/>
              </w:rPr>
              <w:t>0.4</w:t>
            </w:r>
          </w:p>
        </w:tc>
        <w:tc>
          <w:tcPr>
            <w:tcW w:w="431" w:type="pct"/>
            <w:tcMar>
              <w:left w:w="86" w:type="dxa"/>
              <w:right w:w="86" w:type="dxa"/>
            </w:tcMar>
          </w:tcPr>
          <w:p w14:paraId="673E2BDF" w14:textId="77777777" w:rsidR="00B06A08" w:rsidRPr="008B66D7" w:rsidRDefault="00B06A08" w:rsidP="00FB1431">
            <w:pPr>
              <w:pStyle w:val="TableText"/>
              <w:jc w:val="right"/>
              <w:rPr>
                <w:rFonts w:eastAsia="Times New Roman"/>
              </w:rPr>
            </w:pPr>
            <w:r w:rsidRPr="008B66D7">
              <w:rPr>
                <w:rFonts w:eastAsia="Times New Roman"/>
              </w:rPr>
              <w:t>86</w:t>
            </w:r>
          </w:p>
        </w:tc>
        <w:tc>
          <w:tcPr>
            <w:tcW w:w="431" w:type="pct"/>
            <w:tcMar>
              <w:left w:w="86" w:type="dxa"/>
              <w:right w:w="86" w:type="dxa"/>
            </w:tcMar>
          </w:tcPr>
          <w:p w14:paraId="572600EC" w14:textId="77777777" w:rsidR="00B06A08" w:rsidRPr="008B66D7" w:rsidRDefault="00B06A08" w:rsidP="00FB1431">
            <w:pPr>
              <w:pStyle w:val="TableText"/>
              <w:jc w:val="right"/>
            </w:pPr>
            <w:r w:rsidRPr="008B66D7">
              <w:rPr>
                <w:rFonts w:eastAsia="Times New Roman"/>
              </w:rPr>
              <w:t>6.8</w:t>
            </w:r>
          </w:p>
        </w:tc>
        <w:tc>
          <w:tcPr>
            <w:tcW w:w="431" w:type="pct"/>
            <w:tcMar>
              <w:left w:w="86" w:type="dxa"/>
              <w:right w:w="86" w:type="dxa"/>
            </w:tcMar>
          </w:tcPr>
          <w:p w14:paraId="67FE41B0" w14:textId="77777777" w:rsidR="00B06A08" w:rsidRPr="008B66D7" w:rsidRDefault="00B06A08" w:rsidP="00FB1431">
            <w:pPr>
              <w:pStyle w:val="TableText"/>
              <w:jc w:val="right"/>
            </w:pPr>
            <w:r w:rsidRPr="008B66D7">
              <w:rPr>
                <w:rFonts w:eastAsia="Times New Roman"/>
              </w:rPr>
              <w:t>0.2</w:t>
            </w:r>
          </w:p>
        </w:tc>
        <w:tc>
          <w:tcPr>
            <w:tcW w:w="431" w:type="pct"/>
            <w:tcMar>
              <w:left w:w="86" w:type="dxa"/>
              <w:right w:w="86" w:type="dxa"/>
            </w:tcMar>
          </w:tcPr>
          <w:p w14:paraId="202AE29E" w14:textId="77777777" w:rsidR="00B06A08" w:rsidRPr="008B66D7" w:rsidRDefault="00B06A08" w:rsidP="00FB1431">
            <w:pPr>
              <w:pStyle w:val="TableText"/>
              <w:jc w:val="right"/>
              <w:rPr>
                <w:rFonts w:eastAsia="Times New Roman"/>
              </w:rPr>
            </w:pPr>
            <w:r w:rsidRPr="008B66D7">
              <w:rPr>
                <w:rFonts w:eastAsia="Times New Roman"/>
              </w:rPr>
              <w:t>108</w:t>
            </w:r>
          </w:p>
        </w:tc>
        <w:tc>
          <w:tcPr>
            <w:tcW w:w="431" w:type="pct"/>
            <w:tcMar>
              <w:left w:w="86" w:type="dxa"/>
              <w:right w:w="86" w:type="dxa"/>
            </w:tcMar>
          </w:tcPr>
          <w:p w14:paraId="28448D88" w14:textId="77777777" w:rsidR="00B06A08" w:rsidRPr="008B66D7" w:rsidRDefault="00B06A08" w:rsidP="00FB1431">
            <w:pPr>
              <w:pStyle w:val="TableText"/>
              <w:jc w:val="right"/>
              <w:rPr>
                <w:rFonts w:eastAsia="Times New Roman"/>
              </w:rPr>
            </w:pPr>
            <w:r w:rsidRPr="008B66D7">
              <w:rPr>
                <w:rFonts w:eastAsia="Times New Roman"/>
              </w:rPr>
              <w:t>6.7</w:t>
            </w:r>
          </w:p>
        </w:tc>
        <w:tc>
          <w:tcPr>
            <w:tcW w:w="431" w:type="pct"/>
            <w:tcMar>
              <w:left w:w="86" w:type="dxa"/>
              <w:right w:w="86" w:type="dxa"/>
            </w:tcMar>
          </w:tcPr>
          <w:p w14:paraId="68F674D8" w14:textId="77777777" w:rsidR="00B06A08" w:rsidRPr="008B66D7" w:rsidRDefault="00B06A08" w:rsidP="00FB1431">
            <w:pPr>
              <w:pStyle w:val="TableText"/>
              <w:jc w:val="right"/>
              <w:rPr>
                <w:rFonts w:eastAsia="Times New Roman"/>
              </w:rPr>
            </w:pPr>
            <w:r w:rsidRPr="008B66D7">
              <w:rPr>
                <w:rFonts w:eastAsia="Times New Roman"/>
              </w:rPr>
              <w:t>0.2</w:t>
            </w:r>
          </w:p>
        </w:tc>
      </w:tr>
      <w:tr w:rsidR="00FB1431" w:rsidRPr="008B66D7" w14:paraId="6640E9CA" w14:textId="77777777" w:rsidTr="00FB1431">
        <w:trPr>
          <w:cantSplit/>
        </w:trPr>
        <w:tc>
          <w:tcPr>
            <w:tcW w:w="1120" w:type="pct"/>
          </w:tcPr>
          <w:p w14:paraId="1B5CA477" w14:textId="77777777" w:rsidR="00B06A08" w:rsidRPr="008B66D7" w:rsidRDefault="00B06A08" w:rsidP="00FB1431">
            <w:pPr>
              <w:pStyle w:val="TableText"/>
            </w:pPr>
            <w:r w:rsidRPr="008B66D7">
              <w:rPr>
                <w:lang w:eastAsia="en-AU"/>
              </w:rPr>
              <w:t>Interleukin 1b</w:t>
            </w:r>
          </w:p>
        </w:tc>
        <w:tc>
          <w:tcPr>
            <w:tcW w:w="431" w:type="pct"/>
            <w:tcMar>
              <w:left w:w="86" w:type="dxa"/>
              <w:right w:w="86" w:type="dxa"/>
            </w:tcMar>
          </w:tcPr>
          <w:p w14:paraId="4C1E3A74" w14:textId="77777777" w:rsidR="00B06A08" w:rsidRPr="008B66D7" w:rsidRDefault="00B06A08" w:rsidP="00FB1431">
            <w:pPr>
              <w:pStyle w:val="TableText"/>
              <w:jc w:val="right"/>
              <w:rPr>
                <w:rFonts w:eastAsia="Times New Roman"/>
              </w:rPr>
            </w:pPr>
            <w:r w:rsidRPr="008B66D7">
              <w:rPr>
                <w:rFonts w:eastAsia="Times New Roman"/>
              </w:rPr>
              <w:t>21</w:t>
            </w:r>
          </w:p>
        </w:tc>
        <w:tc>
          <w:tcPr>
            <w:tcW w:w="431" w:type="pct"/>
            <w:tcMar>
              <w:left w:w="86" w:type="dxa"/>
              <w:right w:w="86" w:type="dxa"/>
            </w:tcMar>
          </w:tcPr>
          <w:p w14:paraId="3EB54A15" w14:textId="77777777" w:rsidR="00B06A08" w:rsidRPr="008B66D7" w:rsidRDefault="00B06A08" w:rsidP="00FB1431">
            <w:pPr>
              <w:pStyle w:val="TableText"/>
              <w:jc w:val="right"/>
            </w:pPr>
            <w:r w:rsidRPr="008B66D7">
              <w:rPr>
                <w:rFonts w:eastAsia="Times New Roman"/>
              </w:rPr>
              <w:t>755.6</w:t>
            </w:r>
          </w:p>
        </w:tc>
        <w:tc>
          <w:tcPr>
            <w:tcW w:w="431" w:type="pct"/>
            <w:tcMar>
              <w:left w:w="86" w:type="dxa"/>
              <w:right w:w="86" w:type="dxa"/>
            </w:tcMar>
          </w:tcPr>
          <w:p w14:paraId="4BE7EE94" w14:textId="77777777" w:rsidR="00B06A08" w:rsidRPr="008B66D7" w:rsidRDefault="00B06A08" w:rsidP="00FB1431">
            <w:pPr>
              <w:pStyle w:val="TableText"/>
              <w:jc w:val="right"/>
            </w:pPr>
            <w:r w:rsidRPr="008B66D7">
              <w:rPr>
                <w:rFonts w:eastAsia="Times New Roman"/>
              </w:rPr>
              <w:t>480.8</w:t>
            </w:r>
          </w:p>
        </w:tc>
        <w:tc>
          <w:tcPr>
            <w:tcW w:w="431" w:type="pct"/>
            <w:tcMar>
              <w:left w:w="86" w:type="dxa"/>
              <w:right w:w="86" w:type="dxa"/>
            </w:tcMar>
          </w:tcPr>
          <w:p w14:paraId="1BB893A3" w14:textId="77777777" w:rsidR="00B06A08" w:rsidRPr="008B66D7" w:rsidRDefault="00B06A08" w:rsidP="00FB1431">
            <w:pPr>
              <w:pStyle w:val="TableText"/>
              <w:jc w:val="right"/>
              <w:rPr>
                <w:rFonts w:eastAsia="Times New Roman"/>
              </w:rPr>
            </w:pPr>
            <w:r w:rsidRPr="008B66D7">
              <w:rPr>
                <w:rFonts w:eastAsia="Times New Roman"/>
              </w:rPr>
              <w:t>84</w:t>
            </w:r>
          </w:p>
        </w:tc>
        <w:tc>
          <w:tcPr>
            <w:tcW w:w="431" w:type="pct"/>
            <w:tcMar>
              <w:left w:w="86" w:type="dxa"/>
              <w:right w:w="86" w:type="dxa"/>
            </w:tcMar>
          </w:tcPr>
          <w:p w14:paraId="13048EF6" w14:textId="77777777" w:rsidR="00B06A08" w:rsidRPr="008B66D7" w:rsidRDefault="00B06A08" w:rsidP="00FB1431">
            <w:pPr>
              <w:pStyle w:val="TableText"/>
              <w:jc w:val="right"/>
            </w:pPr>
            <w:r w:rsidRPr="008B66D7">
              <w:rPr>
                <w:rFonts w:eastAsia="Times New Roman"/>
              </w:rPr>
              <w:t>421.0</w:t>
            </w:r>
          </w:p>
        </w:tc>
        <w:tc>
          <w:tcPr>
            <w:tcW w:w="431" w:type="pct"/>
            <w:tcMar>
              <w:left w:w="86" w:type="dxa"/>
              <w:right w:w="86" w:type="dxa"/>
            </w:tcMar>
          </w:tcPr>
          <w:p w14:paraId="30ED366E" w14:textId="77777777" w:rsidR="00B06A08" w:rsidRPr="008B66D7" w:rsidRDefault="00B06A08" w:rsidP="00FB1431">
            <w:pPr>
              <w:pStyle w:val="TableText"/>
              <w:jc w:val="right"/>
            </w:pPr>
            <w:r w:rsidRPr="008B66D7">
              <w:rPr>
                <w:rFonts w:eastAsia="Times New Roman"/>
              </w:rPr>
              <w:t>212.2</w:t>
            </w:r>
          </w:p>
        </w:tc>
        <w:tc>
          <w:tcPr>
            <w:tcW w:w="431" w:type="pct"/>
            <w:tcMar>
              <w:left w:w="86" w:type="dxa"/>
              <w:right w:w="86" w:type="dxa"/>
            </w:tcMar>
          </w:tcPr>
          <w:p w14:paraId="174DE33E" w14:textId="77777777" w:rsidR="00B06A08" w:rsidRPr="008B66D7" w:rsidRDefault="00B06A08" w:rsidP="00FB1431">
            <w:pPr>
              <w:pStyle w:val="TableText"/>
              <w:jc w:val="right"/>
            </w:pPr>
            <w:r w:rsidRPr="008B66D7">
              <w:rPr>
                <w:rFonts w:eastAsia="Times New Roman"/>
              </w:rPr>
              <w:t>105</w:t>
            </w:r>
          </w:p>
        </w:tc>
        <w:tc>
          <w:tcPr>
            <w:tcW w:w="431" w:type="pct"/>
            <w:tcMar>
              <w:left w:w="86" w:type="dxa"/>
              <w:right w:w="86" w:type="dxa"/>
            </w:tcMar>
          </w:tcPr>
          <w:p w14:paraId="22138DBA" w14:textId="77777777" w:rsidR="00B06A08" w:rsidRPr="008B66D7" w:rsidRDefault="00B06A08" w:rsidP="00FB1431">
            <w:pPr>
              <w:pStyle w:val="TableText"/>
              <w:jc w:val="right"/>
            </w:pPr>
            <w:r w:rsidRPr="008B66D7">
              <w:rPr>
                <w:rFonts w:eastAsia="Times New Roman"/>
              </w:rPr>
              <w:t>487.9</w:t>
            </w:r>
          </w:p>
        </w:tc>
        <w:tc>
          <w:tcPr>
            <w:tcW w:w="431" w:type="pct"/>
            <w:tcMar>
              <w:left w:w="86" w:type="dxa"/>
              <w:right w:w="86" w:type="dxa"/>
            </w:tcMar>
          </w:tcPr>
          <w:p w14:paraId="6330E7FE" w14:textId="77777777" w:rsidR="00B06A08" w:rsidRPr="008B66D7" w:rsidRDefault="00B06A08" w:rsidP="00FB1431">
            <w:pPr>
              <w:pStyle w:val="TableText"/>
              <w:jc w:val="right"/>
              <w:rPr>
                <w:rFonts w:eastAsia="Times New Roman"/>
              </w:rPr>
            </w:pPr>
            <w:r w:rsidRPr="008B66D7">
              <w:rPr>
                <w:rFonts w:eastAsia="Times New Roman"/>
              </w:rPr>
              <w:t>194.5</w:t>
            </w:r>
          </w:p>
        </w:tc>
      </w:tr>
      <w:tr w:rsidR="00FB1431" w:rsidRPr="008B66D7" w14:paraId="6463A31B" w14:textId="77777777" w:rsidTr="00FB1431">
        <w:trPr>
          <w:cnfStyle w:val="000000100000" w:firstRow="0" w:lastRow="0" w:firstColumn="0" w:lastColumn="0" w:oddVBand="0" w:evenVBand="0" w:oddHBand="1" w:evenHBand="0" w:firstRowFirstColumn="0" w:firstRowLastColumn="0" w:lastRowFirstColumn="0" w:lastRowLastColumn="0"/>
          <w:cantSplit/>
        </w:trPr>
        <w:tc>
          <w:tcPr>
            <w:tcW w:w="1120" w:type="pct"/>
          </w:tcPr>
          <w:p w14:paraId="6355E783" w14:textId="77777777" w:rsidR="00B06A08" w:rsidRPr="008B66D7" w:rsidRDefault="00B06A08" w:rsidP="00FB1431">
            <w:pPr>
              <w:pStyle w:val="TableText"/>
            </w:pPr>
            <w:r w:rsidRPr="008B66D7">
              <w:rPr>
                <w:lang w:eastAsia="en-AU"/>
              </w:rPr>
              <w:t>Interleukin 6</w:t>
            </w:r>
          </w:p>
        </w:tc>
        <w:tc>
          <w:tcPr>
            <w:tcW w:w="431" w:type="pct"/>
            <w:tcMar>
              <w:left w:w="86" w:type="dxa"/>
              <w:right w:w="86" w:type="dxa"/>
            </w:tcMar>
          </w:tcPr>
          <w:p w14:paraId="719F7377" w14:textId="77777777" w:rsidR="00B06A08" w:rsidRPr="008B66D7" w:rsidRDefault="00B06A08" w:rsidP="00FB1431">
            <w:pPr>
              <w:pStyle w:val="TableText"/>
              <w:jc w:val="right"/>
              <w:rPr>
                <w:rFonts w:eastAsia="Times New Roman"/>
              </w:rPr>
            </w:pPr>
            <w:r w:rsidRPr="008B66D7">
              <w:rPr>
                <w:rFonts w:eastAsia="Times New Roman"/>
              </w:rPr>
              <w:t>21</w:t>
            </w:r>
          </w:p>
        </w:tc>
        <w:tc>
          <w:tcPr>
            <w:tcW w:w="431" w:type="pct"/>
            <w:tcMar>
              <w:left w:w="86" w:type="dxa"/>
              <w:right w:w="86" w:type="dxa"/>
            </w:tcMar>
          </w:tcPr>
          <w:p w14:paraId="0D1D8522" w14:textId="77777777" w:rsidR="00B06A08" w:rsidRPr="008B66D7" w:rsidRDefault="00B06A08" w:rsidP="00FB1431">
            <w:pPr>
              <w:pStyle w:val="TableText"/>
              <w:jc w:val="right"/>
            </w:pPr>
            <w:r w:rsidRPr="008B66D7">
              <w:rPr>
                <w:rFonts w:eastAsia="Times New Roman"/>
              </w:rPr>
              <w:t>695.4</w:t>
            </w:r>
          </w:p>
        </w:tc>
        <w:tc>
          <w:tcPr>
            <w:tcW w:w="431" w:type="pct"/>
            <w:tcMar>
              <w:left w:w="86" w:type="dxa"/>
              <w:right w:w="86" w:type="dxa"/>
            </w:tcMar>
          </w:tcPr>
          <w:p w14:paraId="40892837" w14:textId="77777777" w:rsidR="00B06A08" w:rsidRPr="008B66D7" w:rsidRDefault="00B06A08" w:rsidP="00FB1431">
            <w:pPr>
              <w:pStyle w:val="TableText"/>
              <w:jc w:val="right"/>
            </w:pPr>
            <w:r w:rsidRPr="008B66D7">
              <w:rPr>
                <w:rFonts w:eastAsia="Times New Roman"/>
              </w:rPr>
              <w:t>207.2</w:t>
            </w:r>
          </w:p>
        </w:tc>
        <w:tc>
          <w:tcPr>
            <w:tcW w:w="431" w:type="pct"/>
            <w:tcMar>
              <w:left w:w="86" w:type="dxa"/>
              <w:right w:w="86" w:type="dxa"/>
            </w:tcMar>
          </w:tcPr>
          <w:p w14:paraId="68D8AF07" w14:textId="77777777" w:rsidR="00B06A08" w:rsidRPr="008B66D7" w:rsidRDefault="00B06A08" w:rsidP="00FB1431">
            <w:pPr>
              <w:pStyle w:val="TableText"/>
              <w:jc w:val="right"/>
              <w:rPr>
                <w:rFonts w:eastAsia="Times New Roman"/>
              </w:rPr>
            </w:pPr>
            <w:r w:rsidRPr="008B66D7">
              <w:rPr>
                <w:rFonts w:eastAsia="Times New Roman"/>
              </w:rPr>
              <w:t>84</w:t>
            </w:r>
          </w:p>
        </w:tc>
        <w:tc>
          <w:tcPr>
            <w:tcW w:w="431" w:type="pct"/>
            <w:tcMar>
              <w:left w:w="86" w:type="dxa"/>
              <w:right w:w="86" w:type="dxa"/>
            </w:tcMar>
          </w:tcPr>
          <w:p w14:paraId="5BBF92B5" w14:textId="77777777" w:rsidR="00B06A08" w:rsidRPr="008B66D7" w:rsidRDefault="00B06A08" w:rsidP="00FB1431">
            <w:pPr>
              <w:pStyle w:val="TableText"/>
              <w:jc w:val="right"/>
            </w:pPr>
            <w:r w:rsidRPr="008B66D7">
              <w:rPr>
                <w:rFonts w:eastAsia="Times New Roman"/>
              </w:rPr>
              <w:t>923.4</w:t>
            </w:r>
          </w:p>
        </w:tc>
        <w:tc>
          <w:tcPr>
            <w:tcW w:w="431" w:type="pct"/>
            <w:tcMar>
              <w:left w:w="86" w:type="dxa"/>
              <w:right w:w="86" w:type="dxa"/>
            </w:tcMar>
          </w:tcPr>
          <w:p w14:paraId="5F6C0A8F" w14:textId="77777777" w:rsidR="00B06A08" w:rsidRPr="008B66D7" w:rsidRDefault="00B06A08" w:rsidP="00FB1431">
            <w:pPr>
              <w:pStyle w:val="TableText"/>
              <w:jc w:val="right"/>
            </w:pPr>
            <w:r w:rsidRPr="008B66D7">
              <w:rPr>
                <w:rFonts w:eastAsia="Times New Roman"/>
              </w:rPr>
              <w:t>319.5</w:t>
            </w:r>
          </w:p>
        </w:tc>
        <w:tc>
          <w:tcPr>
            <w:tcW w:w="431" w:type="pct"/>
            <w:tcMar>
              <w:left w:w="86" w:type="dxa"/>
              <w:right w:w="86" w:type="dxa"/>
            </w:tcMar>
          </w:tcPr>
          <w:p w14:paraId="4EDE03DD" w14:textId="77777777" w:rsidR="00B06A08" w:rsidRPr="008B66D7" w:rsidRDefault="00B06A08" w:rsidP="00FB1431">
            <w:pPr>
              <w:pStyle w:val="TableText"/>
              <w:jc w:val="right"/>
            </w:pPr>
            <w:r w:rsidRPr="008B66D7">
              <w:rPr>
                <w:rFonts w:eastAsia="Times New Roman"/>
              </w:rPr>
              <w:t>105</w:t>
            </w:r>
          </w:p>
        </w:tc>
        <w:tc>
          <w:tcPr>
            <w:tcW w:w="431" w:type="pct"/>
            <w:tcMar>
              <w:left w:w="86" w:type="dxa"/>
              <w:right w:w="86" w:type="dxa"/>
            </w:tcMar>
          </w:tcPr>
          <w:p w14:paraId="36470F0D" w14:textId="77777777" w:rsidR="00B06A08" w:rsidRPr="008B66D7" w:rsidRDefault="00B06A08" w:rsidP="00FB1431">
            <w:pPr>
              <w:pStyle w:val="TableText"/>
              <w:jc w:val="right"/>
            </w:pPr>
            <w:r w:rsidRPr="008B66D7">
              <w:rPr>
                <w:rFonts w:eastAsia="Times New Roman"/>
              </w:rPr>
              <w:t>877.8</w:t>
            </w:r>
          </w:p>
        </w:tc>
        <w:tc>
          <w:tcPr>
            <w:tcW w:w="431" w:type="pct"/>
            <w:tcMar>
              <w:left w:w="86" w:type="dxa"/>
              <w:right w:w="86" w:type="dxa"/>
            </w:tcMar>
          </w:tcPr>
          <w:p w14:paraId="5F19306D" w14:textId="77777777" w:rsidR="00B06A08" w:rsidRPr="008B66D7" w:rsidRDefault="00B06A08" w:rsidP="00FB1431">
            <w:pPr>
              <w:pStyle w:val="TableText"/>
              <w:jc w:val="right"/>
              <w:rPr>
                <w:rFonts w:eastAsia="Times New Roman"/>
              </w:rPr>
            </w:pPr>
            <w:r w:rsidRPr="008B66D7">
              <w:rPr>
                <w:rFonts w:eastAsia="Times New Roman"/>
              </w:rPr>
              <w:t>258.7</w:t>
            </w:r>
          </w:p>
        </w:tc>
      </w:tr>
      <w:tr w:rsidR="00FB1431" w:rsidRPr="008B66D7" w14:paraId="3878BC5E" w14:textId="77777777" w:rsidTr="00FB1431">
        <w:trPr>
          <w:cantSplit/>
        </w:trPr>
        <w:tc>
          <w:tcPr>
            <w:tcW w:w="1120" w:type="pct"/>
          </w:tcPr>
          <w:p w14:paraId="5D753705" w14:textId="77777777" w:rsidR="00B06A08" w:rsidRPr="008B66D7" w:rsidRDefault="00B06A08" w:rsidP="00FB1431">
            <w:pPr>
              <w:pStyle w:val="TableText"/>
            </w:pPr>
            <w:r w:rsidRPr="008B66D7">
              <w:rPr>
                <w:lang w:eastAsia="en-AU"/>
              </w:rPr>
              <w:t>Interleukin 10</w:t>
            </w:r>
          </w:p>
        </w:tc>
        <w:tc>
          <w:tcPr>
            <w:tcW w:w="431" w:type="pct"/>
            <w:tcMar>
              <w:left w:w="86" w:type="dxa"/>
              <w:right w:w="86" w:type="dxa"/>
            </w:tcMar>
          </w:tcPr>
          <w:p w14:paraId="74CCB073" w14:textId="77777777" w:rsidR="00B06A08" w:rsidRPr="008B66D7" w:rsidRDefault="00B06A08" w:rsidP="00FB1431">
            <w:pPr>
              <w:pStyle w:val="TableText"/>
              <w:jc w:val="right"/>
              <w:rPr>
                <w:rFonts w:eastAsia="Times New Roman"/>
              </w:rPr>
            </w:pPr>
            <w:r w:rsidRPr="008B66D7">
              <w:rPr>
                <w:rFonts w:eastAsia="Times New Roman"/>
              </w:rPr>
              <w:t>21</w:t>
            </w:r>
          </w:p>
        </w:tc>
        <w:tc>
          <w:tcPr>
            <w:tcW w:w="431" w:type="pct"/>
            <w:tcMar>
              <w:left w:w="86" w:type="dxa"/>
              <w:right w:w="86" w:type="dxa"/>
            </w:tcMar>
          </w:tcPr>
          <w:p w14:paraId="6B9A32B9" w14:textId="77777777" w:rsidR="00B06A08" w:rsidRPr="008B66D7" w:rsidRDefault="00B06A08" w:rsidP="00FB1431">
            <w:pPr>
              <w:pStyle w:val="TableText"/>
              <w:jc w:val="right"/>
            </w:pPr>
            <w:r w:rsidRPr="008B66D7">
              <w:rPr>
                <w:rFonts w:eastAsia="Times New Roman"/>
              </w:rPr>
              <w:t>383.7</w:t>
            </w:r>
          </w:p>
        </w:tc>
        <w:tc>
          <w:tcPr>
            <w:tcW w:w="431" w:type="pct"/>
            <w:tcMar>
              <w:left w:w="86" w:type="dxa"/>
              <w:right w:w="86" w:type="dxa"/>
            </w:tcMar>
          </w:tcPr>
          <w:p w14:paraId="1598C24B" w14:textId="77777777" w:rsidR="00B06A08" w:rsidRPr="008B66D7" w:rsidRDefault="00B06A08" w:rsidP="00FB1431">
            <w:pPr>
              <w:pStyle w:val="TableText"/>
              <w:jc w:val="right"/>
            </w:pPr>
            <w:r w:rsidRPr="008B66D7">
              <w:rPr>
                <w:rFonts w:eastAsia="Times New Roman"/>
              </w:rPr>
              <w:t>202.6</w:t>
            </w:r>
          </w:p>
        </w:tc>
        <w:tc>
          <w:tcPr>
            <w:tcW w:w="431" w:type="pct"/>
            <w:tcMar>
              <w:left w:w="86" w:type="dxa"/>
              <w:right w:w="86" w:type="dxa"/>
            </w:tcMar>
          </w:tcPr>
          <w:p w14:paraId="20627E0E" w14:textId="77777777" w:rsidR="00B06A08" w:rsidRPr="008B66D7" w:rsidRDefault="00B06A08" w:rsidP="00FB1431">
            <w:pPr>
              <w:pStyle w:val="TableText"/>
              <w:jc w:val="right"/>
              <w:rPr>
                <w:rFonts w:eastAsia="Times New Roman"/>
              </w:rPr>
            </w:pPr>
            <w:r w:rsidRPr="008B66D7">
              <w:rPr>
                <w:rFonts w:eastAsia="Times New Roman"/>
              </w:rPr>
              <w:t>84</w:t>
            </w:r>
          </w:p>
        </w:tc>
        <w:tc>
          <w:tcPr>
            <w:tcW w:w="431" w:type="pct"/>
            <w:tcMar>
              <w:left w:w="86" w:type="dxa"/>
              <w:right w:w="86" w:type="dxa"/>
            </w:tcMar>
          </w:tcPr>
          <w:p w14:paraId="7D8AAB82" w14:textId="77777777" w:rsidR="00B06A08" w:rsidRPr="008B66D7" w:rsidRDefault="00B06A08" w:rsidP="00FB1431">
            <w:pPr>
              <w:pStyle w:val="TableText"/>
              <w:jc w:val="right"/>
            </w:pPr>
            <w:r w:rsidRPr="008B66D7">
              <w:rPr>
                <w:rFonts w:eastAsia="Times New Roman"/>
              </w:rPr>
              <w:t>588.4</w:t>
            </w:r>
          </w:p>
        </w:tc>
        <w:tc>
          <w:tcPr>
            <w:tcW w:w="431" w:type="pct"/>
            <w:tcMar>
              <w:left w:w="86" w:type="dxa"/>
              <w:right w:w="86" w:type="dxa"/>
            </w:tcMar>
          </w:tcPr>
          <w:p w14:paraId="4BE2A4EB" w14:textId="77777777" w:rsidR="00B06A08" w:rsidRPr="008B66D7" w:rsidRDefault="00B06A08" w:rsidP="00FB1431">
            <w:pPr>
              <w:pStyle w:val="TableText"/>
              <w:jc w:val="right"/>
            </w:pPr>
            <w:r w:rsidRPr="008B66D7">
              <w:rPr>
                <w:rFonts w:eastAsia="Times New Roman"/>
              </w:rPr>
              <w:t>219.1</w:t>
            </w:r>
          </w:p>
        </w:tc>
        <w:tc>
          <w:tcPr>
            <w:tcW w:w="431" w:type="pct"/>
            <w:tcMar>
              <w:left w:w="86" w:type="dxa"/>
              <w:right w:w="86" w:type="dxa"/>
            </w:tcMar>
          </w:tcPr>
          <w:p w14:paraId="50DDAD9A" w14:textId="77777777" w:rsidR="00B06A08" w:rsidRPr="008B66D7" w:rsidRDefault="00B06A08" w:rsidP="00FB1431">
            <w:pPr>
              <w:pStyle w:val="TableText"/>
              <w:jc w:val="right"/>
            </w:pPr>
            <w:r w:rsidRPr="008B66D7">
              <w:rPr>
                <w:rFonts w:eastAsia="Times New Roman"/>
              </w:rPr>
              <w:t>105</w:t>
            </w:r>
          </w:p>
        </w:tc>
        <w:tc>
          <w:tcPr>
            <w:tcW w:w="431" w:type="pct"/>
            <w:tcMar>
              <w:left w:w="86" w:type="dxa"/>
              <w:right w:w="86" w:type="dxa"/>
            </w:tcMar>
          </w:tcPr>
          <w:p w14:paraId="6359CBCD" w14:textId="77777777" w:rsidR="00B06A08" w:rsidRPr="008B66D7" w:rsidRDefault="00B06A08" w:rsidP="00FB1431">
            <w:pPr>
              <w:pStyle w:val="TableText"/>
              <w:jc w:val="right"/>
            </w:pPr>
            <w:r w:rsidRPr="008B66D7">
              <w:rPr>
                <w:rFonts w:eastAsia="Times New Roman"/>
              </w:rPr>
              <w:t>547.5</w:t>
            </w:r>
          </w:p>
        </w:tc>
        <w:tc>
          <w:tcPr>
            <w:tcW w:w="431" w:type="pct"/>
            <w:tcMar>
              <w:left w:w="86" w:type="dxa"/>
              <w:right w:w="86" w:type="dxa"/>
            </w:tcMar>
          </w:tcPr>
          <w:p w14:paraId="06EC7608" w14:textId="77777777" w:rsidR="00B06A08" w:rsidRPr="008B66D7" w:rsidRDefault="00B06A08" w:rsidP="00FB1431">
            <w:pPr>
              <w:pStyle w:val="TableText"/>
              <w:jc w:val="right"/>
              <w:rPr>
                <w:rFonts w:eastAsia="Times New Roman"/>
              </w:rPr>
            </w:pPr>
            <w:r w:rsidRPr="008B66D7">
              <w:rPr>
                <w:rFonts w:eastAsia="Times New Roman"/>
              </w:rPr>
              <w:t>179.7</w:t>
            </w:r>
          </w:p>
        </w:tc>
      </w:tr>
      <w:tr w:rsidR="00FB1431" w:rsidRPr="008B66D7" w14:paraId="2D18091F" w14:textId="77777777" w:rsidTr="00FB1431">
        <w:trPr>
          <w:cnfStyle w:val="000000100000" w:firstRow="0" w:lastRow="0" w:firstColumn="0" w:lastColumn="0" w:oddVBand="0" w:evenVBand="0" w:oddHBand="1" w:evenHBand="0" w:firstRowFirstColumn="0" w:firstRowLastColumn="0" w:lastRowFirstColumn="0" w:lastRowLastColumn="0"/>
          <w:cantSplit/>
        </w:trPr>
        <w:tc>
          <w:tcPr>
            <w:tcW w:w="1120" w:type="pct"/>
          </w:tcPr>
          <w:p w14:paraId="0ADF231D" w14:textId="77777777" w:rsidR="00B06A08" w:rsidRPr="008B66D7" w:rsidRDefault="00B06A08" w:rsidP="00FB1431">
            <w:pPr>
              <w:pStyle w:val="TableText"/>
            </w:pPr>
            <w:r w:rsidRPr="008B66D7">
              <w:rPr>
                <w:lang w:eastAsia="en-AU"/>
              </w:rPr>
              <w:t>TNF alpha</w:t>
            </w:r>
          </w:p>
        </w:tc>
        <w:tc>
          <w:tcPr>
            <w:tcW w:w="431" w:type="pct"/>
            <w:tcMar>
              <w:left w:w="86" w:type="dxa"/>
              <w:right w:w="86" w:type="dxa"/>
            </w:tcMar>
          </w:tcPr>
          <w:p w14:paraId="2D52D585" w14:textId="77777777" w:rsidR="00B06A08" w:rsidRPr="008B66D7" w:rsidRDefault="00B06A08" w:rsidP="00FB1431">
            <w:pPr>
              <w:pStyle w:val="TableText"/>
              <w:jc w:val="right"/>
              <w:rPr>
                <w:rFonts w:eastAsia="Times New Roman"/>
              </w:rPr>
            </w:pPr>
            <w:r w:rsidRPr="008B66D7">
              <w:rPr>
                <w:rFonts w:eastAsia="Times New Roman"/>
              </w:rPr>
              <w:t>21</w:t>
            </w:r>
          </w:p>
        </w:tc>
        <w:tc>
          <w:tcPr>
            <w:tcW w:w="431" w:type="pct"/>
            <w:tcMar>
              <w:left w:w="86" w:type="dxa"/>
              <w:right w:w="86" w:type="dxa"/>
            </w:tcMar>
          </w:tcPr>
          <w:p w14:paraId="5DD61BD1" w14:textId="77777777" w:rsidR="00B06A08" w:rsidRPr="008B66D7" w:rsidRDefault="00B06A08" w:rsidP="00FB1431">
            <w:pPr>
              <w:pStyle w:val="TableText"/>
              <w:jc w:val="right"/>
            </w:pPr>
            <w:r w:rsidRPr="008B66D7">
              <w:rPr>
                <w:rFonts w:eastAsia="Times New Roman"/>
              </w:rPr>
              <w:t>2662.0</w:t>
            </w:r>
          </w:p>
        </w:tc>
        <w:tc>
          <w:tcPr>
            <w:tcW w:w="431" w:type="pct"/>
            <w:tcMar>
              <w:left w:w="86" w:type="dxa"/>
              <w:right w:w="86" w:type="dxa"/>
            </w:tcMar>
          </w:tcPr>
          <w:p w14:paraId="79F60C38" w14:textId="77777777" w:rsidR="00B06A08" w:rsidRPr="008B66D7" w:rsidRDefault="00B06A08" w:rsidP="00FB1431">
            <w:pPr>
              <w:pStyle w:val="TableText"/>
              <w:jc w:val="right"/>
            </w:pPr>
            <w:r w:rsidRPr="008B66D7">
              <w:rPr>
                <w:rFonts w:eastAsia="Times New Roman"/>
              </w:rPr>
              <w:t>1331.8</w:t>
            </w:r>
          </w:p>
        </w:tc>
        <w:tc>
          <w:tcPr>
            <w:tcW w:w="431" w:type="pct"/>
            <w:tcMar>
              <w:left w:w="86" w:type="dxa"/>
              <w:right w:w="86" w:type="dxa"/>
            </w:tcMar>
          </w:tcPr>
          <w:p w14:paraId="6F3FC4BD" w14:textId="77777777" w:rsidR="00B06A08" w:rsidRPr="008B66D7" w:rsidRDefault="00B06A08" w:rsidP="00FB1431">
            <w:pPr>
              <w:pStyle w:val="TableText"/>
              <w:jc w:val="right"/>
              <w:rPr>
                <w:rFonts w:eastAsia="Times New Roman"/>
              </w:rPr>
            </w:pPr>
            <w:r w:rsidRPr="008B66D7">
              <w:rPr>
                <w:rFonts w:eastAsia="Times New Roman"/>
              </w:rPr>
              <w:t>84</w:t>
            </w:r>
          </w:p>
        </w:tc>
        <w:tc>
          <w:tcPr>
            <w:tcW w:w="431" w:type="pct"/>
            <w:tcMar>
              <w:left w:w="86" w:type="dxa"/>
              <w:right w:w="86" w:type="dxa"/>
            </w:tcMar>
          </w:tcPr>
          <w:p w14:paraId="7C6B855C" w14:textId="77777777" w:rsidR="00B06A08" w:rsidRPr="008B66D7" w:rsidRDefault="00B06A08" w:rsidP="00FB1431">
            <w:pPr>
              <w:pStyle w:val="TableText"/>
              <w:jc w:val="right"/>
            </w:pPr>
            <w:r w:rsidRPr="008B66D7">
              <w:rPr>
                <w:rFonts w:eastAsia="Times New Roman"/>
              </w:rPr>
              <w:t>2973.3</w:t>
            </w:r>
          </w:p>
        </w:tc>
        <w:tc>
          <w:tcPr>
            <w:tcW w:w="431" w:type="pct"/>
            <w:tcMar>
              <w:left w:w="86" w:type="dxa"/>
              <w:right w:w="86" w:type="dxa"/>
            </w:tcMar>
          </w:tcPr>
          <w:p w14:paraId="43E8209E" w14:textId="77777777" w:rsidR="00B06A08" w:rsidRPr="008B66D7" w:rsidRDefault="00B06A08" w:rsidP="00FB1431">
            <w:pPr>
              <w:pStyle w:val="TableText"/>
              <w:jc w:val="right"/>
            </w:pPr>
            <w:r w:rsidRPr="008B66D7">
              <w:rPr>
                <w:rFonts w:eastAsia="Times New Roman"/>
              </w:rPr>
              <w:t>880.1</w:t>
            </w:r>
          </w:p>
        </w:tc>
        <w:tc>
          <w:tcPr>
            <w:tcW w:w="431" w:type="pct"/>
            <w:tcMar>
              <w:left w:w="86" w:type="dxa"/>
              <w:right w:w="86" w:type="dxa"/>
            </w:tcMar>
          </w:tcPr>
          <w:p w14:paraId="3B383387" w14:textId="77777777" w:rsidR="00B06A08" w:rsidRPr="008B66D7" w:rsidRDefault="00B06A08" w:rsidP="00FB1431">
            <w:pPr>
              <w:pStyle w:val="TableText"/>
              <w:jc w:val="right"/>
            </w:pPr>
            <w:r w:rsidRPr="008B66D7">
              <w:rPr>
                <w:rFonts w:eastAsia="Times New Roman"/>
              </w:rPr>
              <w:t>105</w:t>
            </w:r>
          </w:p>
        </w:tc>
        <w:tc>
          <w:tcPr>
            <w:tcW w:w="431" w:type="pct"/>
            <w:tcMar>
              <w:left w:w="86" w:type="dxa"/>
              <w:right w:w="86" w:type="dxa"/>
            </w:tcMar>
          </w:tcPr>
          <w:p w14:paraId="761D8B9F" w14:textId="77777777" w:rsidR="00B06A08" w:rsidRPr="008B66D7" w:rsidRDefault="00B06A08" w:rsidP="00FB1431">
            <w:pPr>
              <w:pStyle w:val="TableText"/>
              <w:jc w:val="right"/>
            </w:pPr>
            <w:r w:rsidRPr="008B66D7">
              <w:rPr>
                <w:rFonts w:eastAsia="Times New Roman"/>
              </w:rPr>
              <w:t>2911.1</w:t>
            </w:r>
          </w:p>
        </w:tc>
        <w:tc>
          <w:tcPr>
            <w:tcW w:w="431" w:type="pct"/>
            <w:tcMar>
              <w:left w:w="86" w:type="dxa"/>
              <w:right w:w="86" w:type="dxa"/>
            </w:tcMar>
          </w:tcPr>
          <w:p w14:paraId="66823AD6" w14:textId="77777777" w:rsidR="00B06A08" w:rsidRPr="008B66D7" w:rsidRDefault="00B06A08" w:rsidP="00FB1431">
            <w:pPr>
              <w:pStyle w:val="TableText"/>
              <w:jc w:val="right"/>
              <w:rPr>
                <w:rFonts w:eastAsia="Times New Roman"/>
              </w:rPr>
            </w:pPr>
            <w:r w:rsidRPr="008B66D7">
              <w:rPr>
                <w:rFonts w:eastAsia="Times New Roman"/>
              </w:rPr>
              <w:t>750.3</w:t>
            </w:r>
          </w:p>
        </w:tc>
      </w:tr>
      <w:tr w:rsidR="00FB1431" w:rsidRPr="008B66D7" w14:paraId="53E363E6" w14:textId="77777777" w:rsidTr="00FB1431">
        <w:trPr>
          <w:cantSplit/>
        </w:trPr>
        <w:tc>
          <w:tcPr>
            <w:tcW w:w="1120" w:type="pct"/>
          </w:tcPr>
          <w:p w14:paraId="0E22BAE3" w14:textId="77777777" w:rsidR="00B06A08" w:rsidRPr="008B66D7" w:rsidRDefault="00B06A08" w:rsidP="00FB1431">
            <w:pPr>
              <w:pStyle w:val="TableText"/>
              <w:rPr>
                <w:lang w:eastAsia="en-AU"/>
              </w:rPr>
            </w:pPr>
            <w:r w:rsidRPr="008B66D7">
              <w:rPr>
                <w:lang w:eastAsia="en-AU"/>
              </w:rPr>
              <w:t xml:space="preserve">C-reactive protein (CRP) </w:t>
            </w:r>
          </w:p>
        </w:tc>
        <w:tc>
          <w:tcPr>
            <w:tcW w:w="431" w:type="pct"/>
            <w:tcMar>
              <w:left w:w="86" w:type="dxa"/>
              <w:right w:w="86" w:type="dxa"/>
            </w:tcMar>
          </w:tcPr>
          <w:p w14:paraId="65685B06" w14:textId="77777777" w:rsidR="00B06A08" w:rsidRPr="008B66D7" w:rsidRDefault="00B06A08" w:rsidP="00FB1431">
            <w:pPr>
              <w:pStyle w:val="TableText"/>
              <w:jc w:val="right"/>
              <w:rPr>
                <w:rFonts w:eastAsia="Times New Roman"/>
              </w:rPr>
            </w:pPr>
            <w:r w:rsidRPr="008B66D7">
              <w:rPr>
                <w:rFonts w:eastAsia="Times New Roman"/>
              </w:rPr>
              <w:t>22</w:t>
            </w:r>
          </w:p>
        </w:tc>
        <w:tc>
          <w:tcPr>
            <w:tcW w:w="431" w:type="pct"/>
            <w:tcMar>
              <w:left w:w="86" w:type="dxa"/>
              <w:right w:w="86" w:type="dxa"/>
            </w:tcMar>
          </w:tcPr>
          <w:p w14:paraId="6F78D6BC" w14:textId="77777777" w:rsidR="00B06A08" w:rsidRPr="008B66D7" w:rsidRDefault="00B06A08" w:rsidP="00FB1431">
            <w:pPr>
              <w:pStyle w:val="TableText"/>
              <w:jc w:val="right"/>
            </w:pPr>
            <w:r w:rsidRPr="008B66D7">
              <w:rPr>
                <w:rFonts w:eastAsia="Times New Roman"/>
              </w:rPr>
              <w:t>1.2</w:t>
            </w:r>
          </w:p>
        </w:tc>
        <w:tc>
          <w:tcPr>
            <w:tcW w:w="431" w:type="pct"/>
            <w:tcMar>
              <w:left w:w="86" w:type="dxa"/>
              <w:right w:w="86" w:type="dxa"/>
            </w:tcMar>
          </w:tcPr>
          <w:p w14:paraId="09D2D72C" w14:textId="77777777" w:rsidR="00B06A08" w:rsidRPr="008B66D7" w:rsidRDefault="00B06A08" w:rsidP="00FB1431">
            <w:pPr>
              <w:pStyle w:val="TableText"/>
              <w:jc w:val="right"/>
            </w:pPr>
            <w:r w:rsidRPr="008B66D7">
              <w:rPr>
                <w:rFonts w:eastAsia="Times New Roman"/>
              </w:rPr>
              <w:t>0.3</w:t>
            </w:r>
          </w:p>
        </w:tc>
        <w:tc>
          <w:tcPr>
            <w:tcW w:w="431" w:type="pct"/>
            <w:tcMar>
              <w:left w:w="86" w:type="dxa"/>
              <w:right w:w="86" w:type="dxa"/>
            </w:tcMar>
          </w:tcPr>
          <w:p w14:paraId="7895639C" w14:textId="77777777" w:rsidR="00B06A08" w:rsidRPr="008B66D7" w:rsidRDefault="00B06A08" w:rsidP="00FB1431">
            <w:pPr>
              <w:pStyle w:val="TableText"/>
              <w:jc w:val="right"/>
              <w:rPr>
                <w:rFonts w:eastAsia="Times New Roman"/>
              </w:rPr>
            </w:pPr>
            <w:r w:rsidRPr="008B66D7">
              <w:rPr>
                <w:rFonts w:eastAsia="Times New Roman"/>
              </w:rPr>
              <w:t>88</w:t>
            </w:r>
          </w:p>
        </w:tc>
        <w:tc>
          <w:tcPr>
            <w:tcW w:w="431" w:type="pct"/>
            <w:tcMar>
              <w:left w:w="86" w:type="dxa"/>
              <w:right w:w="86" w:type="dxa"/>
            </w:tcMar>
          </w:tcPr>
          <w:p w14:paraId="161B5375" w14:textId="77777777" w:rsidR="00B06A08" w:rsidRPr="008B66D7" w:rsidRDefault="00B06A08" w:rsidP="00FB1431">
            <w:pPr>
              <w:pStyle w:val="TableText"/>
              <w:jc w:val="right"/>
            </w:pPr>
            <w:r w:rsidRPr="008B66D7">
              <w:rPr>
                <w:rFonts w:eastAsia="Times New Roman"/>
              </w:rPr>
              <w:t>1.3</w:t>
            </w:r>
          </w:p>
        </w:tc>
        <w:tc>
          <w:tcPr>
            <w:tcW w:w="431" w:type="pct"/>
            <w:tcMar>
              <w:left w:w="86" w:type="dxa"/>
              <w:right w:w="86" w:type="dxa"/>
            </w:tcMar>
          </w:tcPr>
          <w:p w14:paraId="315D65AE" w14:textId="77777777" w:rsidR="00B06A08" w:rsidRPr="008B66D7" w:rsidRDefault="00B06A08" w:rsidP="00FB1431">
            <w:pPr>
              <w:pStyle w:val="TableText"/>
              <w:jc w:val="right"/>
            </w:pPr>
            <w:r w:rsidRPr="008B66D7">
              <w:rPr>
                <w:rFonts w:eastAsia="Times New Roman"/>
              </w:rPr>
              <w:t>0.2</w:t>
            </w:r>
          </w:p>
        </w:tc>
        <w:tc>
          <w:tcPr>
            <w:tcW w:w="431" w:type="pct"/>
            <w:tcMar>
              <w:left w:w="86" w:type="dxa"/>
              <w:right w:w="86" w:type="dxa"/>
            </w:tcMar>
          </w:tcPr>
          <w:p w14:paraId="67128433" w14:textId="77777777" w:rsidR="00B06A08" w:rsidRPr="008B66D7" w:rsidRDefault="00B06A08" w:rsidP="00FB1431">
            <w:pPr>
              <w:pStyle w:val="TableText"/>
              <w:jc w:val="right"/>
            </w:pPr>
            <w:r w:rsidRPr="008B66D7">
              <w:rPr>
                <w:rFonts w:eastAsia="Times New Roman"/>
              </w:rPr>
              <w:t>110</w:t>
            </w:r>
          </w:p>
        </w:tc>
        <w:tc>
          <w:tcPr>
            <w:tcW w:w="431" w:type="pct"/>
            <w:tcMar>
              <w:left w:w="86" w:type="dxa"/>
              <w:right w:w="86" w:type="dxa"/>
            </w:tcMar>
          </w:tcPr>
          <w:p w14:paraId="4C667703" w14:textId="77777777" w:rsidR="00B06A08" w:rsidRPr="008B66D7" w:rsidRDefault="00B06A08" w:rsidP="00FB1431">
            <w:pPr>
              <w:pStyle w:val="TableText"/>
              <w:jc w:val="right"/>
            </w:pPr>
            <w:r w:rsidRPr="008B66D7">
              <w:rPr>
                <w:rFonts w:eastAsia="Times New Roman"/>
              </w:rPr>
              <w:t>1.3</w:t>
            </w:r>
          </w:p>
        </w:tc>
        <w:tc>
          <w:tcPr>
            <w:tcW w:w="431" w:type="pct"/>
            <w:tcMar>
              <w:left w:w="86" w:type="dxa"/>
              <w:right w:w="86" w:type="dxa"/>
            </w:tcMar>
          </w:tcPr>
          <w:p w14:paraId="11F089CE" w14:textId="77777777" w:rsidR="00B06A08" w:rsidRPr="008B66D7" w:rsidRDefault="00B06A08" w:rsidP="00FB1431">
            <w:pPr>
              <w:pStyle w:val="TableText"/>
              <w:jc w:val="right"/>
            </w:pPr>
            <w:r w:rsidRPr="008B66D7">
              <w:rPr>
                <w:rFonts w:eastAsia="Times New Roman"/>
              </w:rPr>
              <w:t>0.2</w:t>
            </w:r>
          </w:p>
        </w:tc>
      </w:tr>
      <w:tr w:rsidR="00FB1431" w:rsidRPr="008B66D7" w14:paraId="09DC1AD1" w14:textId="77777777" w:rsidTr="00FB1431">
        <w:trPr>
          <w:cnfStyle w:val="000000100000" w:firstRow="0" w:lastRow="0" w:firstColumn="0" w:lastColumn="0" w:oddVBand="0" w:evenVBand="0" w:oddHBand="1" w:evenHBand="0" w:firstRowFirstColumn="0" w:firstRowLastColumn="0" w:lastRowFirstColumn="0" w:lastRowLastColumn="0"/>
          <w:cantSplit/>
        </w:trPr>
        <w:tc>
          <w:tcPr>
            <w:tcW w:w="1120" w:type="pct"/>
          </w:tcPr>
          <w:p w14:paraId="557C5402" w14:textId="77777777" w:rsidR="00B06A08" w:rsidRPr="008B66D7" w:rsidRDefault="00B06A08" w:rsidP="00FB1431">
            <w:pPr>
              <w:pStyle w:val="TableText"/>
              <w:rPr>
                <w:lang w:eastAsia="en-AU"/>
              </w:rPr>
            </w:pPr>
            <w:r w:rsidRPr="008B66D7">
              <w:rPr>
                <w:lang w:eastAsia="en-AU"/>
              </w:rPr>
              <w:t>Cortisol</w:t>
            </w:r>
          </w:p>
        </w:tc>
        <w:tc>
          <w:tcPr>
            <w:tcW w:w="431" w:type="pct"/>
            <w:tcMar>
              <w:left w:w="86" w:type="dxa"/>
              <w:right w:w="86" w:type="dxa"/>
            </w:tcMar>
          </w:tcPr>
          <w:p w14:paraId="1DAFA852" w14:textId="77777777" w:rsidR="00B06A08" w:rsidRPr="008B66D7" w:rsidRDefault="00B06A08" w:rsidP="00FB1431">
            <w:pPr>
              <w:pStyle w:val="TableText"/>
              <w:jc w:val="right"/>
              <w:rPr>
                <w:rFonts w:eastAsia="Times New Roman"/>
              </w:rPr>
            </w:pPr>
            <w:r w:rsidRPr="008B66D7">
              <w:rPr>
                <w:rFonts w:eastAsia="Times New Roman"/>
              </w:rPr>
              <w:t>21</w:t>
            </w:r>
          </w:p>
        </w:tc>
        <w:tc>
          <w:tcPr>
            <w:tcW w:w="431" w:type="pct"/>
            <w:tcMar>
              <w:left w:w="86" w:type="dxa"/>
              <w:right w:w="86" w:type="dxa"/>
            </w:tcMar>
          </w:tcPr>
          <w:p w14:paraId="76D91239" w14:textId="77777777" w:rsidR="00B06A08" w:rsidRPr="008B66D7" w:rsidRDefault="00B06A08" w:rsidP="00FB1431">
            <w:pPr>
              <w:pStyle w:val="TableText"/>
              <w:jc w:val="right"/>
            </w:pPr>
            <w:r w:rsidRPr="008B66D7">
              <w:rPr>
                <w:rFonts w:eastAsia="Times New Roman"/>
              </w:rPr>
              <w:t>10421.2</w:t>
            </w:r>
          </w:p>
        </w:tc>
        <w:tc>
          <w:tcPr>
            <w:tcW w:w="431" w:type="pct"/>
            <w:tcMar>
              <w:left w:w="86" w:type="dxa"/>
              <w:right w:w="86" w:type="dxa"/>
            </w:tcMar>
          </w:tcPr>
          <w:p w14:paraId="009D1D01" w14:textId="77777777" w:rsidR="00B06A08" w:rsidRPr="008B66D7" w:rsidRDefault="00B06A08" w:rsidP="00FB1431">
            <w:pPr>
              <w:pStyle w:val="TableText"/>
              <w:jc w:val="right"/>
            </w:pPr>
            <w:r w:rsidRPr="008B66D7">
              <w:rPr>
                <w:rFonts w:eastAsia="Times New Roman"/>
              </w:rPr>
              <w:t>1630.1</w:t>
            </w:r>
          </w:p>
        </w:tc>
        <w:tc>
          <w:tcPr>
            <w:tcW w:w="431" w:type="pct"/>
            <w:tcMar>
              <w:left w:w="86" w:type="dxa"/>
              <w:right w:w="86" w:type="dxa"/>
            </w:tcMar>
          </w:tcPr>
          <w:p w14:paraId="266E726D" w14:textId="77777777" w:rsidR="00B06A08" w:rsidRPr="008B66D7" w:rsidRDefault="00B06A08" w:rsidP="00FB1431">
            <w:pPr>
              <w:pStyle w:val="TableText"/>
              <w:jc w:val="right"/>
              <w:rPr>
                <w:rFonts w:eastAsia="Times New Roman"/>
              </w:rPr>
            </w:pPr>
            <w:r w:rsidRPr="008B66D7">
              <w:rPr>
                <w:rFonts w:eastAsia="Times New Roman"/>
              </w:rPr>
              <w:t>84</w:t>
            </w:r>
          </w:p>
        </w:tc>
        <w:tc>
          <w:tcPr>
            <w:tcW w:w="431" w:type="pct"/>
            <w:tcMar>
              <w:left w:w="86" w:type="dxa"/>
              <w:right w:w="86" w:type="dxa"/>
            </w:tcMar>
          </w:tcPr>
          <w:p w14:paraId="762888E0" w14:textId="77777777" w:rsidR="00B06A08" w:rsidRPr="008B66D7" w:rsidRDefault="00B06A08" w:rsidP="00FB1431">
            <w:pPr>
              <w:pStyle w:val="TableText"/>
              <w:jc w:val="right"/>
            </w:pPr>
            <w:r w:rsidRPr="008B66D7">
              <w:rPr>
                <w:rFonts w:eastAsia="Times New Roman"/>
              </w:rPr>
              <w:t>10523.9</w:t>
            </w:r>
          </w:p>
        </w:tc>
        <w:tc>
          <w:tcPr>
            <w:tcW w:w="431" w:type="pct"/>
            <w:tcMar>
              <w:left w:w="86" w:type="dxa"/>
              <w:right w:w="86" w:type="dxa"/>
            </w:tcMar>
          </w:tcPr>
          <w:p w14:paraId="0C17F772" w14:textId="77777777" w:rsidR="00B06A08" w:rsidRPr="008B66D7" w:rsidRDefault="00B06A08" w:rsidP="00FB1431">
            <w:pPr>
              <w:pStyle w:val="TableText"/>
              <w:jc w:val="right"/>
            </w:pPr>
            <w:r w:rsidRPr="008B66D7">
              <w:rPr>
                <w:rFonts w:eastAsia="Times New Roman"/>
              </w:rPr>
              <w:t>766.3</w:t>
            </w:r>
          </w:p>
        </w:tc>
        <w:tc>
          <w:tcPr>
            <w:tcW w:w="431" w:type="pct"/>
            <w:tcMar>
              <w:left w:w="86" w:type="dxa"/>
              <w:right w:w="86" w:type="dxa"/>
            </w:tcMar>
          </w:tcPr>
          <w:p w14:paraId="0E7C883D" w14:textId="77777777" w:rsidR="00B06A08" w:rsidRPr="008B66D7" w:rsidRDefault="00B06A08" w:rsidP="00FB1431">
            <w:pPr>
              <w:pStyle w:val="TableText"/>
              <w:jc w:val="right"/>
            </w:pPr>
            <w:r w:rsidRPr="008B66D7">
              <w:rPr>
                <w:rFonts w:eastAsia="Times New Roman"/>
              </w:rPr>
              <w:t>105</w:t>
            </w:r>
          </w:p>
        </w:tc>
        <w:tc>
          <w:tcPr>
            <w:tcW w:w="431" w:type="pct"/>
            <w:tcMar>
              <w:left w:w="86" w:type="dxa"/>
              <w:right w:w="86" w:type="dxa"/>
            </w:tcMar>
          </w:tcPr>
          <w:p w14:paraId="5A834BFF" w14:textId="77777777" w:rsidR="00B06A08" w:rsidRPr="008B66D7" w:rsidRDefault="00B06A08" w:rsidP="00FB1431">
            <w:pPr>
              <w:pStyle w:val="TableText"/>
              <w:jc w:val="right"/>
            </w:pPr>
            <w:r w:rsidRPr="008B66D7">
              <w:rPr>
                <w:rFonts w:eastAsia="Times New Roman"/>
              </w:rPr>
              <w:t>10503.4</w:t>
            </w:r>
          </w:p>
        </w:tc>
        <w:tc>
          <w:tcPr>
            <w:tcW w:w="431" w:type="pct"/>
            <w:tcMar>
              <w:left w:w="86" w:type="dxa"/>
              <w:right w:w="86" w:type="dxa"/>
            </w:tcMar>
          </w:tcPr>
          <w:p w14:paraId="7A076C8B" w14:textId="77777777" w:rsidR="00B06A08" w:rsidRPr="008B66D7" w:rsidRDefault="00B06A08" w:rsidP="00FB1431">
            <w:pPr>
              <w:pStyle w:val="TableText"/>
              <w:jc w:val="right"/>
              <w:rPr>
                <w:rFonts w:eastAsia="Times New Roman"/>
              </w:rPr>
            </w:pPr>
            <w:r w:rsidRPr="008B66D7">
              <w:rPr>
                <w:rFonts w:eastAsia="Times New Roman"/>
              </w:rPr>
              <w:t>690.8</w:t>
            </w:r>
          </w:p>
        </w:tc>
      </w:tr>
      <w:tr w:rsidR="00FB1431" w:rsidRPr="008B66D7" w14:paraId="7E95ECF8" w14:textId="77777777" w:rsidTr="00FB1431">
        <w:trPr>
          <w:cantSplit/>
        </w:trPr>
        <w:tc>
          <w:tcPr>
            <w:tcW w:w="1120" w:type="pct"/>
          </w:tcPr>
          <w:p w14:paraId="5BFD8363" w14:textId="77777777" w:rsidR="00B06A08" w:rsidRPr="008B66D7" w:rsidRDefault="00B06A08" w:rsidP="00FB1431">
            <w:pPr>
              <w:pStyle w:val="TableText"/>
              <w:rPr>
                <w:lang w:eastAsia="en-AU"/>
              </w:rPr>
            </w:pPr>
            <w:r w:rsidRPr="008B66D7">
              <w:rPr>
                <w:lang w:eastAsia="en-AU"/>
              </w:rPr>
              <w:t>SIL-2RA</w:t>
            </w:r>
          </w:p>
        </w:tc>
        <w:tc>
          <w:tcPr>
            <w:tcW w:w="431" w:type="pct"/>
            <w:tcMar>
              <w:left w:w="86" w:type="dxa"/>
              <w:right w:w="86" w:type="dxa"/>
            </w:tcMar>
          </w:tcPr>
          <w:p w14:paraId="27A66766" w14:textId="77777777" w:rsidR="00B06A08" w:rsidRPr="008B66D7" w:rsidRDefault="00B06A08" w:rsidP="00FB1431">
            <w:pPr>
              <w:pStyle w:val="TableText"/>
              <w:jc w:val="right"/>
              <w:rPr>
                <w:rFonts w:eastAsia="Times New Roman"/>
              </w:rPr>
            </w:pPr>
            <w:r w:rsidRPr="008B66D7">
              <w:rPr>
                <w:rFonts w:eastAsia="Times New Roman"/>
              </w:rPr>
              <w:t>21</w:t>
            </w:r>
          </w:p>
        </w:tc>
        <w:tc>
          <w:tcPr>
            <w:tcW w:w="431" w:type="pct"/>
            <w:tcMar>
              <w:left w:w="86" w:type="dxa"/>
              <w:right w:w="86" w:type="dxa"/>
            </w:tcMar>
          </w:tcPr>
          <w:p w14:paraId="35D98641" w14:textId="77777777" w:rsidR="00B06A08" w:rsidRPr="008B66D7" w:rsidRDefault="00B06A08" w:rsidP="00FB1431">
            <w:pPr>
              <w:pStyle w:val="TableText"/>
              <w:jc w:val="right"/>
            </w:pPr>
            <w:r w:rsidRPr="008B66D7">
              <w:rPr>
                <w:rFonts w:eastAsia="Times New Roman"/>
              </w:rPr>
              <w:t>792.6</w:t>
            </w:r>
          </w:p>
        </w:tc>
        <w:tc>
          <w:tcPr>
            <w:tcW w:w="431" w:type="pct"/>
            <w:tcMar>
              <w:left w:w="86" w:type="dxa"/>
              <w:right w:w="86" w:type="dxa"/>
            </w:tcMar>
          </w:tcPr>
          <w:p w14:paraId="7500290D" w14:textId="77777777" w:rsidR="00B06A08" w:rsidRPr="008B66D7" w:rsidRDefault="00B06A08" w:rsidP="00FB1431">
            <w:pPr>
              <w:pStyle w:val="TableText"/>
              <w:jc w:val="right"/>
            </w:pPr>
            <w:r w:rsidRPr="008B66D7">
              <w:rPr>
                <w:rFonts w:eastAsia="Times New Roman"/>
              </w:rPr>
              <w:t>94.7</w:t>
            </w:r>
          </w:p>
        </w:tc>
        <w:tc>
          <w:tcPr>
            <w:tcW w:w="431" w:type="pct"/>
            <w:tcMar>
              <w:left w:w="86" w:type="dxa"/>
              <w:right w:w="86" w:type="dxa"/>
            </w:tcMar>
          </w:tcPr>
          <w:p w14:paraId="2233D5D4" w14:textId="77777777" w:rsidR="00B06A08" w:rsidRPr="008B66D7" w:rsidRDefault="00B06A08" w:rsidP="00FB1431">
            <w:pPr>
              <w:pStyle w:val="TableText"/>
              <w:jc w:val="right"/>
              <w:rPr>
                <w:rFonts w:eastAsia="Times New Roman"/>
              </w:rPr>
            </w:pPr>
            <w:r w:rsidRPr="008B66D7">
              <w:rPr>
                <w:rFonts w:eastAsia="Times New Roman"/>
              </w:rPr>
              <w:t>84</w:t>
            </w:r>
          </w:p>
        </w:tc>
        <w:tc>
          <w:tcPr>
            <w:tcW w:w="431" w:type="pct"/>
            <w:tcMar>
              <w:left w:w="86" w:type="dxa"/>
              <w:right w:w="86" w:type="dxa"/>
            </w:tcMar>
          </w:tcPr>
          <w:p w14:paraId="399EF477" w14:textId="77777777" w:rsidR="00B06A08" w:rsidRPr="008B66D7" w:rsidRDefault="00B06A08" w:rsidP="00FB1431">
            <w:pPr>
              <w:pStyle w:val="TableText"/>
              <w:jc w:val="right"/>
            </w:pPr>
            <w:r w:rsidRPr="008B66D7">
              <w:rPr>
                <w:rFonts w:eastAsia="Times New Roman"/>
              </w:rPr>
              <w:t>789.6</w:t>
            </w:r>
          </w:p>
        </w:tc>
        <w:tc>
          <w:tcPr>
            <w:tcW w:w="431" w:type="pct"/>
            <w:tcMar>
              <w:left w:w="86" w:type="dxa"/>
              <w:right w:w="86" w:type="dxa"/>
            </w:tcMar>
          </w:tcPr>
          <w:p w14:paraId="221559E4" w14:textId="77777777" w:rsidR="00B06A08" w:rsidRPr="008B66D7" w:rsidRDefault="00B06A08" w:rsidP="00FB1431">
            <w:pPr>
              <w:pStyle w:val="TableText"/>
              <w:jc w:val="right"/>
            </w:pPr>
            <w:r w:rsidRPr="008B66D7">
              <w:rPr>
                <w:rFonts w:eastAsia="Times New Roman"/>
              </w:rPr>
              <w:t>37.1</w:t>
            </w:r>
          </w:p>
        </w:tc>
        <w:tc>
          <w:tcPr>
            <w:tcW w:w="431" w:type="pct"/>
            <w:tcMar>
              <w:left w:w="86" w:type="dxa"/>
              <w:right w:w="86" w:type="dxa"/>
            </w:tcMar>
          </w:tcPr>
          <w:p w14:paraId="28263F72" w14:textId="77777777" w:rsidR="00B06A08" w:rsidRPr="008B66D7" w:rsidRDefault="00B06A08" w:rsidP="00FB1431">
            <w:pPr>
              <w:pStyle w:val="TableText"/>
              <w:jc w:val="right"/>
              <w:rPr>
                <w:rFonts w:eastAsia="Times New Roman"/>
              </w:rPr>
            </w:pPr>
            <w:r w:rsidRPr="008B66D7">
              <w:rPr>
                <w:rFonts w:eastAsia="Times New Roman"/>
              </w:rPr>
              <w:t>105</w:t>
            </w:r>
          </w:p>
        </w:tc>
        <w:tc>
          <w:tcPr>
            <w:tcW w:w="431" w:type="pct"/>
            <w:tcMar>
              <w:left w:w="86" w:type="dxa"/>
              <w:right w:w="86" w:type="dxa"/>
            </w:tcMar>
          </w:tcPr>
          <w:p w14:paraId="5E5CB40E" w14:textId="77777777" w:rsidR="00B06A08" w:rsidRPr="008B66D7" w:rsidRDefault="00B06A08" w:rsidP="00FB1431">
            <w:pPr>
              <w:pStyle w:val="TableText"/>
              <w:jc w:val="right"/>
              <w:rPr>
                <w:rFonts w:eastAsia="Times New Roman"/>
              </w:rPr>
            </w:pPr>
            <w:r w:rsidRPr="008B66D7">
              <w:rPr>
                <w:rFonts w:eastAsia="Times New Roman"/>
              </w:rPr>
              <w:t>790.2</w:t>
            </w:r>
          </w:p>
        </w:tc>
        <w:tc>
          <w:tcPr>
            <w:tcW w:w="431" w:type="pct"/>
            <w:tcMar>
              <w:left w:w="86" w:type="dxa"/>
              <w:right w:w="86" w:type="dxa"/>
            </w:tcMar>
          </w:tcPr>
          <w:p w14:paraId="25746D68" w14:textId="77777777" w:rsidR="00B06A08" w:rsidRPr="008B66D7" w:rsidRDefault="00B06A08" w:rsidP="00FB1431">
            <w:pPr>
              <w:pStyle w:val="TableText"/>
              <w:jc w:val="right"/>
              <w:rPr>
                <w:rFonts w:eastAsia="Times New Roman"/>
              </w:rPr>
            </w:pPr>
            <w:r w:rsidRPr="008B66D7">
              <w:rPr>
                <w:rFonts w:eastAsia="Times New Roman"/>
              </w:rPr>
              <w:t>35.0</w:t>
            </w:r>
          </w:p>
        </w:tc>
      </w:tr>
      <w:tr w:rsidR="00FB1431" w:rsidRPr="008B66D7" w14:paraId="21318C05" w14:textId="77777777" w:rsidTr="00FB1431">
        <w:trPr>
          <w:cnfStyle w:val="000000100000" w:firstRow="0" w:lastRow="0" w:firstColumn="0" w:lastColumn="0" w:oddVBand="0" w:evenVBand="0" w:oddHBand="1" w:evenHBand="0" w:firstRowFirstColumn="0" w:firstRowLastColumn="0" w:lastRowFirstColumn="0" w:lastRowLastColumn="0"/>
          <w:cantSplit/>
        </w:trPr>
        <w:tc>
          <w:tcPr>
            <w:tcW w:w="1120" w:type="pct"/>
          </w:tcPr>
          <w:p w14:paraId="58B0DD27" w14:textId="77777777" w:rsidR="00B06A08" w:rsidRPr="008B66D7" w:rsidRDefault="00B06A08" w:rsidP="00FB1431">
            <w:pPr>
              <w:pStyle w:val="TableText"/>
            </w:pPr>
            <w:r w:rsidRPr="008B66D7">
              <w:rPr>
                <w:b/>
              </w:rPr>
              <w:t>Other</w:t>
            </w:r>
          </w:p>
        </w:tc>
        <w:tc>
          <w:tcPr>
            <w:tcW w:w="431" w:type="pct"/>
            <w:tcMar>
              <w:left w:w="86" w:type="dxa"/>
              <w:right w:w="86" w:type="dxa"/>
            </w:tcMar>
          </w:tcPr>
          <w:p w14:paraId="14211323" w14:textId="77777777" w:rsidR="00B06A08" w:rsidRPr="008B66D7" w:rsidRDefault="00B06A08" w:rsidP="00FB1431">
            <w:pPr>
              <w:pStyle w:val="TableText"/>
              <w:jc w:val="right"/>
            </w:pPr>
          </w:p>
        </w:tc>
        <w:tc>
          <w:tcPr>
            <w:tcW w:w="431" w:type="pct"/>
            <w:tcMar>
              <w:left w:w="86" w:type="dxa"/>
              <w:right w:w="86" w:type="dxa"/>
            </w:tcMar>
          </w:tcPr>
          <w:p w14:paraId="53E7E3C1" w14:textId="77777777" w:rsidR="00B06A08" w:rsidRPr="008B66D7" w:rsidRDefault="00B06A08" w:rsidP="00FB1431">
            <w:pPr>
              <w:pStyle w:val="TableText"/>
              <w:jc w:val="right"/>
            </w:pPr>
          </w:p>
        </w:tc>
        <w:tc>
          <w:tcPr>
            <w:tcW w:w="431" w:type="pct"/>
            <w:tcMar>
              <w:left w:w="86" w:type="dxa"/>
              <w:right w:w="86" w:type="dxa"/>
            </w:tcMar>
          </w:tcPr>
          <w:p w14:paraId="02194C3E" w14:textId="77777777" w:rsidR="00B06A08" w:rsidRPr="008B66D7" w:rsidRDefault="00B06A08" w:rsidP="00FB1431">
            <w:pPr>
              <w:pStyle w:val="TableText"/>
              <w:jc w:val="right"/>
            </w:pPr>
          </w:p>
        </w:tc>
        <w:tc>
          <w:tcPr>
            <w:tcW w:w="431" w:type="pct"/>
            <w:tcMar>
              <w:left w:w="86" w:type="dxa"/>
              <w:right w:w="86" w:type="dxa"/>
            </w:tcMar>
          </w:tcPr>
          <w:p w14:paraId="1F8E93EF" w14:textId="77777777" w:rsidR="00B06A08" w:rsidRPr="008B66D7" w:rsidRDefault="00B06A08" w:rsidP="00FB1431">
            <w:pPr>
              <w:pStyle w:val="TableText"/>
              <w:jc w:val="right"/>
            </w:pPr>
          </w:p>
        </w:tc>
        <w:tc>
          <w:tcPr>
            <w:tcW w:w="431" w:type="pct"/>
            <w:tcMar>
              <w:left w:w="86" w:type="dxa"/>
              <w:right w:w="86" w:type="dxa"/>
            </w:tcMar>
          </w:tcPr>
          <w:p w14:paraId="3BCDEE26" w14:textId="77777777" w:rsidR="00B06A08" w:rsidRPr="008B66D7" w:rsidRDefault="00B06A08" w:rsidP="00FB1431">
            <w:pPr>
              <w:pStyle w:val="TableText"/>
              <w:jc w:val="right"/>
            </w:pPr>
          </w:p>
        </w:tc>
        <w:tc>
          <w:tcPr>
            <w:tcW w:w="431" w:type="pct"/>
            <w:tcMar>
              <w:left w:w="86" w:type="dxa"/>
              <w:right w:w="86" w:type="dxa"/>
            </w:tcMar>
          </w:tcPr>
          <w:p w14:paraId="66360CBB" w14:textId="77777777" w:rsidR="00B06A08" w:rsidRPr="008B66D7" w:rsidRDefault="00B06A08" w:rsidP="00FB1431">
            <w:pPr>
              <w:pStyle w:val="TableText"/>
              <w:jc w:val="right"/>
            </w:pPr>
          </w:p>
        </w:tc>
        <w:tc>
          <w:tcPr>
            <w:tcW w:w="431" w:type="pct"/>
            <w:tcMar>
              <w:left w:w="86" w:type="dxa"/>
              <w:right w:w="86" w:type="dxa"/>
            </w:tcMar>
          </w:tcPr>
          <w:p w14:paraId="42935579" w14:textId="77777777" w:rsidR="00B06A08" w:rsidRPr="008B66D7" w:rsidRDefault="00B06A08" w:rsidP="00FB1431">
            <w:pPr>
              <w:pStyle w:val="TableText"/>
              <w:jc w:val="right"/>
            </w:pPr>
          </w:p>
        </w:tc>
        <w:tc>
          <w:tcPr>
            <w:tcW w:w="431" w:type="pct"/>
            <w:tcMar>
              <w:left w:w="86" w:type="dxa"/>
              <w:right w:w="86" w:type="dxa"/>
            </w:tcMar>
          </w:tcPr>
          <w:p w14:paraId="2942E03F" w14:textId="77777777" w:rsidR="00B06A08" w:rsidRPr="008B66D7" w:rsidRDefault="00B06A08" w:rsidP="00FB1431">
            <w:pPr>
              <w:pStyle w:val="TableText"/>
              <w:jc w:val="right"/>
            </w:pPr>
          </w:p>
        </w:tc>
        <w:tc>
          <w:tcPr>
            <w:tcW w:w="431" w:type="pct"/>
            <w:tcMar>
              <w:left w:w="86" w:type="dxa"/>
              <w:right w:w="86" w:type="dxa"/>
            </w:tcMar>
          </w:tcPr>
          <w:p w14:paraId="05A189D6" w14:textId="77777777" w:rsidR="00B06A08" w:rsidRPr="008B66D7" w:rsidRDefault="00B06A08" w:rsidP="00FB1431">
            <w:pPr>
              <w:pStyle w:val="TableText"/>
              <w:jc w:val="right"/>
            </w:pPr>
          </w:p>
        </w:tc>
      </w:tr>
      <w:tr w:rsidR="00FB1431" w:rsidRPr="008B66D7" w14:paraId="0698EC6F" w14:textId="77777777" w:rsidTr="00FB1431">
        <w:trPr>
          <w:cantSplit/>
        </w:trPr>
        <w:tc>
          <w:tcPr>
            <w:tcW w:w="1120" w:type="pct"/>
          </w:tcPr>
          <w:p w14:paraId="04D554EA" w14:textId="77777777" w:rsidR="00B06A08" w:rsidRPr="008B66D7" w:rsidRDefault="00B06A08" w:rsidP="00FB1431">
            <w:pPr>
              <w:pStyle w:val="TableText"/>
            </w:pPr>
            <w:r w:rsidRPr="008B66D7">
              <w:t>Brain-derived neurotrophic factor (BDNF)</w:t>
            </w:r>
          </w:p>
        </w:tc>
        <w:tc>
          <w:tcPr>
            <w:tcW w:w="431" w:type="pct"/>
            <w:tcMar>
              <w:left w:w="86" w:type="dxa"/>
              <w:right w:w="86" w:type="dxa"/>
            </w:tcMar>
          </w:tcPr>
          <w:p w14:paraId="07275839" w14:textId="77777777" w:rsidR="00B06A08" w:rsidRPr="008B66D7" w:rsidRDefault="00B06A08" w:rsidP="00FB1431">
            <w:pPr>
              <w:pStyle w:val="TableText"/>
              <w:jc w:val="right"/>
              <w:rPr>
                <w:rFonts w:eastAsia="Times New Roman"/>
              </w:rPr>
            </w:pPr>
            <w:r w:rsidRPr="008B66D7">
              <w:rPr>
                <w:rFonts w:eastAsia="Times New Roman"/>
              </w:rPr>
              <w:t>21</w:t>
            </w:r>
          </w:p>
        </w:tc>
        <w:tc>
          <w:tcPr>
            <w:tcW w:w="431" w:type="pct"/>
            <w:tcMar>
              <w:left w:w="86" w:type="dxa"/>
              <w:right w:w="86" w:type="dxa"/>
            </w:tcMar>
          </w:tcPr>
          <w:p w14:paraId="0B703390" w14:textId="77777777" w:rsidR="00B06A08" w:rsidRPr="008B66D7" w:rsidRDefault="00B06A08" w:rsidP="00FB1431">
            <w:pPr>
              <w:pStyle w:val="TableText"/>
              <w:jc w:val="right"/>
            </w:pPr>
            <w:r w:rsidRPr="008B66D7">
              <w:rPr>
                <w:rFonts w:eastAsia="Times New Roman"/>
              </w:rPr>
              <w:t>33.5</w:t>
            </w:r>
          </w:p>
        </w:tc>
        <w:tc>
          <w:tcPr>
            <w:tcW w:w="431" w:type="pct"/>
            <w:tcMar>
              <w:left w:w="86" w:type="dxa"/>
              <w:right w:w="86" w:type="dxa"/>
            </w:tcMar>
          </w:tcPr>
          <w:p w14:paraId="6A76DF45" w14:textId="77777777" w:rsidR="00B06A08" w:rsidRPr="008B66D7" w:rsidRDefault="00B06A08" w:rsidP="00FB1431">
            <w:pPr>
              <w:pStyle w:val="TableText"/>
              <w:jc w:val="right"/>
            </w:pPr>
            <w:r w:rsidRPr="008B66D7">
              <w:rPr>
                <w:rFonts w:eastAsia="Times New Roman"/>
              </w:rPr>
              <w:t>2.4</w:t>
            </w:r>
          </w:p>
        </w:tc>
        <w:tc>
          <w:tcPr>
            <w:tcW w:w="431" w:type="pct"/>
            <w:tcMar>
              <w:left w:w="86" w:type="dxa"/>
              <w:right w:w="86" w:type="dxa"/>
            </w:tcMar>
          </w:tcPr>
          <w:p w14:paraId="6D60509A" w14:textId="77777777" w:rsidR="00B06A08" w:rsidRPr="008B66D7" w:rsidRDefault="00B06A08" w:rsidP="00FB1431">
            <w:pPr>
              <w:pStyle w:val="TableText"/>
              <w:jc w:val="right"/>
              <w:rPr>
                <w:rFonts w:eastAsia="Times New Roman"/>
              </w:rPr>
            </w:pPr>
            <w:r w:rsidRPr="008B66D7">
              <w:rPr>
                <w:rFonts w:eastAsia="Times New Roman"/>
              </w:rPr>
              <w:t>84</w:t>
            </w:r>
          </w:p>
        </w:tc>
        <w:tc>
          <w:tcPr>
            <w:tcW w:w="431" w:type="pct"/>
            <w:tcMar>
              <w:left w:w="86" w:type="dxa"/>
              <w:right w:w="86" w:type="dxa"/>
            </w:tcMar>
          </w:tcPr>
          <w:p w14:paraId="23010B6C" w14:textId="77777777" w:rsidR="00B06A08" w:rsidRPr="008B66D7" w:rsidRDefault="00B06A08" w:rsidP="00FB1431">
            <w:pPr>
              <w:pStyle w:val="TableText"/>
              <w:jc w:val="right"/>
            </w:pPr>
            <w:r w:rsidRPr="008B66D7">
              <w:rPr>
                <w:rFonts w:eastAsia="Times New Roman"/>
              </w:rPr>
              <w:t>35.0</w:t>
            </w:r>
          </w:p>
        </w:tc>
        <w:tc>
          <w:tcPr>
            <w:tcW w:w="431" w:type="pct"/>
            <w:tcMar>
              <w:left w:w="86" w:type="dxa"/>
              <w:right w:w="86" w:type="dxa"/>
            </w:tcMar>
          </w:tcPr>
          <w:p w14:paraId="7A20023A" w14:textId="77777777" w:rsidR="00B06A08" w:rsidRPr="008B66D7" w:rsidRDefault="00B06A08" w:rsidP="00FB1431">
            <w:pPr>
              <w:pStyle w:val="TableText"/>
              <w:jc w:val="right"/>
            </w:pPr>
            <w:r w:rsidRPr="008B66D7">
              <w:rPr>
                <w:rFonts w:eastAsia="Times New Roman"/>
              </w:rPr>
              <w:t>1.2</w:t>
            </w:r>
          </w:p>
        </w:tc>
        <w:tc>
          <w:tcPr>
            <w:tcW w:w="431" w:type="pct"/>
            <w:tcMar>
              <w:left w:w="86" w:type="dxa"/>
              <w:right w:w="86" w:type="dxa"/>
            </w:tcMar>
          </w:tcPr>
          <w:p w14:paraId="39025CAA" w14:textId="77777777" w:rsidR="00B06A08" w:rsidRPr="008B66D7" w:rsidRDefault="00B06A08" w:rsidP="00FB1431">
            <w:pPr>
              <w:pStyle w:val="TableText"/>
              <w:jc w:val="right"/>
            </w:pPr>
            <w:r w:rsidRPr="008B66D7">
              <w:rPr>
                <w:rFonts w:eastAsia="Times New Roman"/>
              </w:rPr>
              <w:t>105</w:t>
            </w:r>
          </w:p>
        </w:tc>
        <w:tc>
          <w:tcPr>
            <w:tcW w:w="431" w:type="pct"/>
            <w:tcMar>
              <w:left w:w="86" w:type="dxa"/>
              <w:right w:w="86" w:type="dxa"/>
            </w:tcMar>
          </w:tcPr>
          <w:p w14:paraId="2AA9A752" w14:textId="77777777" w:rsidR="00B06A08" w:rsidRPr="008B66D7" w:rsidRDefault="00B06A08" w:rsidP="00FB1431">
            <w:pPr>
              <w:pStyle w:val="TableText"/>
              <w:jc w:val="right"/>
            </w:pPr>
            <w:r w:rsidRPr="008B66D7">
              <w:rPr>
                <w:rFonts w:eastAsia="Times New Roman"/>
              </w:rPr>
              <w:t>34.7</w:t>
            </w:r>
          </w:p>
        </w:tc>
        <w:tc>
          <w:tcPr>
            <w:tcW w:w="431" w:type="pct"/>
            <w:tcMar>
              <w:left w:w="86" w:type="dxa"/>
              <w:right w:w="86" w:type="dxa"/>
            </w:tcMar>
          </w:tcPr>
          <w:p w14:paraId="4984CC28" w14:textId="77777777" w:rsidR="00B06A08" w:rsidRPr="008B66D7" w:rsidRDefault="00B06A08" w:rsidP="00FB1431">
            <w:pPr>
              <w:pStyle w:val="TableText"/>
              <w:jc w:val="right"/>
              <w:rPr>
                <w:rFonts w:eastAsia="Times New Roman"/>
              </w:rPr>
            </w:pPr>
            <w:r w:rsidRPr="008B66D7">
              <w:rPr>
                <w:rFonts w:eastAsia="Times New Roman"/>
              </w:rPr>
              <w:t>1.0</w:t>
            </w:r>
          </w:p>
        </w:tc>
      </w:tr>
    </w:tbl>
    <w:p w14:paraId="33B2FFE5" w14:textId="77777777" w:rsidR="00B06A08" w:rsidRPr="008B66D7" w:rsidRDefault="00B06A08" w:rsidP="00B06A08">
      <w:pPr>
        <w:spacing w:line="240" w:lineRule="auto"/>
      </w:pPr>
    </w:p>
    <w:p w14:paraId="750FB60D" w14:textId="77777777" w:rsidR="00B06A08" w:rsidRPr="008B66D7" w:rsidRDefault="00B06A08" w:rsidP="00B06A08">
      <w:pPr>
        <w:pStyle w:val="Heading3b"/>
        <w:ind w:left="720" w:hanging="720"/>
      </w:pPr>
      <w:r w:rsidRPr="008B66D7">
        <w:t>Descriptive outcomes for the MEAO Deployed Cohort at Time 1, 2 and 3, according to psychological distress and posttraumatic stress symptom status at Time 3</w:t>
      </w:r>
    </w:p>
    <w:p w14:paraId="76C803F6" w14:textId="77777777" w:rsidR="00B06A08" w:rsidRPr="008B66D7" w:rsidRDefault="00B06A08" w:rsidP="00B06A08">
      <w:pPr>
        <w:pStyle w:val="TableName"/>
        <w:rPr>
          <w:bCs/>
          <w:iCs/>
        </w:rPr>
      </w:pPr>
      <w:bookmarkStart w:id="725" w:name="_Toc386720637"/>
      <w:bookmarkStart w:id="726" w:name="_Toc524079334"/>
      <w:bookmarkStart w:id="727" w:name="_Toc532319283"/>
      <w:r w:rsidRPr="008B66D7">
        <w:t>Table B.5</w:t>
      </w:r>
      <w:r w:rsidRPr="008B66D7">
        <w:rPr>
          <w:rFonts w:asciiTheme="minorHAnsi" w:eastAsiaTheme="minorEastAsia" w:hAnsiTheme="minorHAnsi" w:cstheme="minorBidi"/>
          <w:color w:val="auto"/>
          <w:sz w:val="24"/>
          <w:szCs w:val="24"/>
          <w:lang w:eastAsia="zh-CN"/>
        </w:rPr>
        <w:tab/>
      </w:r>
      <w:bookmarkEnd w:id="725"/>
      <w:r w:rsidRPr="008B66D7">
        <w:rPr>
          <w:bCs/>
          <w:iCs/>
        </w:rPr>
        <w:t xml:space="preserve">Biological outcomes for the </w:t>
      </w:r>
      <w:r w:rsidRPr="008B66D7">
        <w:t>MEAO Deployed Cohort</w:t>
      </w:r>
      <w:r w:rsidRPr="008B66D7">
        <w:rPr>
          <w:bCs/>
          <w:iCs/>
        </w:rPr>
        <w:t xml:space="preserve"> at Time 1, 2 and 3, according to psychological distress symptom status at Time 3</w:t>
      </w:r>
      <w:bookmarkEnd w:id="726"/>
      <w:bookmarkEnd w:id="727"/>
    </w:p>
    <w:tbl>
      <w:tblPr>
        <w:tblStyle w:val="TWRPTable"/>
        <w:tblW w:w="5000" w:type="pct"/>
        <w:tblLayout w:type="fixed"/>
        <w:tblLook w:val="0000" w:firstRow="0" w:lastRow="0" w:firstColumn="0" w:lastColumn="0" w:noHBand="0" w:noVBand="0"/>
        <w:tblDescription w:val="Table B.5 Biological outcomes for the MEAO Deployed Cohort at Time 1, 2 and 3, according to psychological distress symptom status at Time 3"/>
      </w:tblPr>
      <w:tblGrid>
        <w:gridCol w:w="1667"/>
        <w:gridCol w:w="464"/>
        <w:gridCol w:w="1453"/>
        <w:gridCol w:w="584"/>
        <w:gridCol w:w="584"/>
        <w:gridCol w:w="584"/>
        <w:gridCol w:w="584"/>
        <w:gridCol w:w="584"/>
        <w:gridCol w:w="585"/>
      </w:tblGrid>
      <w:tr w:rsidR="00B06A08" w:rsidRPr="008B66D7" w14:paraId="4CAB72BC" w14:textId="77777777" w:rsidTr="00A21604">
        <w:trPr>
          <w:tblHeader/>
        </w:trPr>
        <w:tc>
          <w:tcPr>
            <w:tcW w:w="1728" w:type="dxa"/>
            <w:tcBorders>
              <w:top w:val="single" w:sz="4" w:space="0" w:color="000000"/>
              <w:bottom w:val="nil"/>
            </w:tcBorders>
          </w:tcPr>
          <w:p w14:paraId="724CDC4A" w14:textId="77777777" w:rsidR="00B06A08" w:rsidRPr="008B66D7" w:rsidRDefault="00B06A08" w:rsidP="00FB1431">
            <w:pPr>
              <w:pStyle w:val="TableText"/>
            </w:pPr>
          </w:p>
        </w:tc>
        <w:tc>
          <w:tcPr>
            <w:tcW w:w="474" w:type="dxa"/>
            <w:tcBorders>
              <w:top w:val="single" w:sz="4" w:space="0" w:color="000000"/>
              <w:bottom w:val="nil"/>
            </w:tcBorders>
          </w:tcPr>
          <w:p w14:paraId="09AC00B1" w14:textId="77777777" w:rsidR="00B06A08" w:rsidRPr="008B66D7" w:rsidRDefault="00B06A08" w:rsidP="00FB1431">
            <w:pPr>
              <w:pStyle w:val="TableText"/>
              <w:rPr>
                <w:b/>
                <w:bCs/>
              </w:rPr>
            </w:pPr>
          </w:p>
        </w:tc>
        <w:tc>
          <w:tcPr>
            <w:tcW w:w="1506" w:type="dxa"/>
            <w:tcBorders>
              <w:top w:val="single" w:sz="4" w:space="0" w:color="000000"/>
              <w:bottom w:val="nil"/>
            </w:tcBorders>
          </w:tcPr>
          <w:p w14:paraId="26A338E1" w14:textId="77777777" w:rsidR="00B06A08" w:rsidRPr="008B66D7" w:rsidRDefault="00B06A08" w:rsidP="00FB1431">
            <w:pPr>
              <w:pStyle w:val="TableText"/>
              <w:rPr>
                <w:b/>
                <w:bCs/>
              </w:rPr>
            </w:pPr>
          </w:p>
        </w:tc>
        <w:tc>
          <w:tcPr>
            <w:tcW w:w="1202" w:type="dxa"/>
            <w:gridSpan w:val="2"/>
            <w:tcBorders>
              <w:top w:val="single" w:sz="4" w:space="0" w:color="000000"/>
              <w:bottom w:val="single" w:sz="4" w:space="0" w:color="000000"/>
            </w:tcBorders>
          </w:tcPr>
          <w:p w14:paraId="5EC9DA84" w14:textId="77777777" w:rsidR="00B06A08" w:rsidRPr="008B66D7" w:rsidRDefault="00B06A08" w:rsidP="00FB1431">
            <w:pPr>
              <w:pStyle w:val="TableText"/>
              <w:jc w:val="center"/>
              <w:rPr>
                <w:b/>
                <w:bCs/>
              </w:rPr>
            </w:pPr>
            <w:r w:rsidRPr="008B66D7">
              <w:rPr>
                <w:b/>
                <w:bCs/>
              </w:rPr>
              <w:t xml:space="preserve">Time 1 (prospective </w:t>
            </w:r>
            <w:r>
              <w:rPr>
                <w:b/>
                <w:bCs/>
              </w:rPr>
              <w:br/>
            </w:r>
            <w:r w:rsidRPr="008B66D7">
              <w:rPr>
                <w:b/>
                <w:bCs/>
              </w:rPr>
              <w:t>pre-deployment)</w:t>
            </w:r>
          </w:p>
        </w:tc>
        <w:tc>
          <w:tcPr>
            <w:tcW w:w="1202" w:type="dxa"/>
            <w:gridSpan w:val="2"/>
            <w:tcBorders>
              <w:top w:val="single" w:sz="4" w:space="0" w:color="000000"/>
              <w:bottom w:val="single" w:sz="4" w:space="0" w:color="000000"/>
            </w:tcBorders>
          </w:tcPr>
          <w:p w14:paraId="00D0DE70" w14:textId="77777777" w:rsidR="00B06A08" w:rsidRPr="008B66D7" w:rsidRDefault="00B06A08" w:rsidP="00FB1431">
            <w:pPr>
              <w:pStyle w:val="TableText"/>
              <w:jc w:val="center"/>
              <w:rPr>
                <w:b/>
                <w:bCs/>
              </w:rPr>
            </w:pPr>
            <w:r w:rsidRPr="008B66D7">
              <w:rPr>
                <w:b/>
                <w:bCs/>
              </w:rPr>
              <w:t xml:space="preserve">Time 2 (prospective </w:t>
            </w:r>
            <w:r>
              <w:rPr>
                <w:b/>
                <w:bCs/>
              </w:rPr>
              <w:br/>
            </w:r>
            <w:r w:rsidRPr="008B66D7">
              <w:rPr>
                <w:b/>
                <w:bCs/>
              </w:rPr>
              <w:t>post-deployment)</w:t>
            </w:r>
          </w:p>
        </w:tc>
        <w:tc>
          <w:tcPr>
            <w:tcW w:w="1203" w:type="dxa"/>
            <w:gridSpan w:val="2"/>
            <w:tcBorders>
              <w:top w:val="single" w:sz="4" w:space="0" w:color="000000"/>
              <w:bottom w:val="single" w:sz="4" w:space="0" w:color="000000"/>
            </w:tcBorders>
          </w:tcPr>
          <w:p w14:paraId="67F2120D" w14:textId="77777777" w:rsidR="00B06A08" w:rsidRPr="008B66D7" w:rsidRDefault="00B06A08" w:rsidP="00FB1431">
            <w:pPr>
              <w:pStyle w:val="TableText"/>
              <w:jc w:val="center"/>
              <w:rPr>
                <w:b/>
                <w:bCs/>
              </w:rPr>
            </w:pPr>
            <w:r w:rsidRPr="008B66D7">
              <w:rPr>
                <w:b/>
                <w:bCs/>
              </w:rPr>
              <w:t xml:space="preserve">Time 3 (Impact of Combat </w:t>
            </w:r>
            <w:r>
              <w:rPr>
                <w:b/>
                <w:bCs/>
              </w:rPr>
              <w:br/>
            </w:r>
            <w:r w:rsidRPr="008B66D7">
              <w:rPr>
                <w:b/>
                <w:bCs/>
              </w:rPr>
              <w:t>follow-up)</w:t>
            </w:r>
          </w:p>
        </w:tc>
      </w:tr>
      <w:tr w:rsidR="00B06A08" w:rsidRPr="008B66D7" w14:paraId="4FFD4250" w14:textId="77777777" w:rsidTr="00A21604">
        <w:trPr>
          <w:tblHeader/>
        </w:trPr>
        <w:tc>
          <w:tcPr>
            <w:tcW w:w="1728" w:type="dxa"/>
            <w:tcBorders>
              <w:top w:val="nil"/>
              <w:bottom w:val="single" w:sz="4" w:space="0" w:color="000000"/>
            </w:tcBorders>
          </w:tcPr>
          <w:p w14:paraId="685D7ED2" w14:textId="77777777" w:rsidR="00B06A08" w:rsidRPr="008B66D7" w:rsidRDefault="00B06A08" w:rsidP="00FB1431">
            <w:pPr>
              <w:pStyle w:val="TableText"/>
              <w:rPr>
                <w:b/>
              </w:rPr>
            </w:pPr>
            <w:r w:rsidRPr="008B66D7">
              <w:rPr>
                <w:b/>
              </w:rPr>
              <w:t>Biological outcomes</w:t>
            </w:r>
          </w:p>
        </w:tc>
        <w:tc>
          <w:tcPr>
            <w:tcW w:w="474" w:type="dxa"/>
            <w:tcBorders>
              <w:top w:val="nil"/>
              <w:bottom w:val="single" w:sz="4" w:space="0" w:color="000000"/>
            </w:tcBorders>
          </w:tcPr>
          <w:p w14:paraId="65D72709" w14:textId="77777777" w:rsidR="00B06A08" w:rsidRPr="008B66D7" w:rsidRDefault="00B06A08" w:rsidP="00FB1431">
            <w:pPr>
              <w:pStyle w:val="TableText"/>
              <w:rPr>
                <w:b/>
                <w:bCs/>
              </w:rPr>
            </w:pPr>
            <w:r w:rsidRPr="008B66D7">
              <w:rPr>
                <w:b/>
                <w:bCs/>
              </w:rPr>
              <w:t>n</w:t>
            </w:r>
          </w:p>
        </w:tc>
        <w:tc>
          <w:tcPr>
            <w:tcW w:w="1506" w:type="dxa"/>
            <w:tcBorders>
              <w:top w:val="nil"/>
              <w:bottom w:val="single" w:sz="4" w:space="0" w:color="000000"/>
            </w:tcBorders>
          </w:tcPr>
          <w:p w14:paraId="0A0181EE" w14:textId="77777777" w:rsidR="00B06A08" w:rsidRPr="008B66D7" w:rsidRDefault="00B06A08" w:rsidP="00FB1431">
            <w:pPr>
              <w:pStyle w:val="TableText"/>
              <w:rPr>
                <w:b/>
                <w:bCs/>
              </w:rPr>
            </w:pPr>
            <w:r w:rsidRPr="008B66D7">
              <w:rPr>
                <w:b/>
              </w:rPr>
              <w:t>K10 screening cut-off</w:t>
            </w:r>
          </w:p>
        </w:tc>
        <w:tc>
          <w:tcPr>
            <w:tcW w:w="601" w:type="dxa"/>
            <w:tcBorders>
              <w:top w:val="single" w:sz="4" w:space="0" w:color="000000"/>
              <w:bottom w:val="single" w:sz="4" w:space="0" w:color="000000"/>
            </w:tcBorders>
            <w:tcMar>
              <w:left w:w="86" w:type="dxa"/>
              <w:right w:w="86" w:type="dxa"/>
            </w:tcMar>
          </w:tcPr>
          <w:p w14:paraId="76E22C06" w14:textId="77777777" w:rsidR="00B06A08" w:rsidRPr="008B66D7" w:rsidRDefault="00B06A08" w:rsidP="00FB1431">
            <w:pPr>
              <w:pStyle w:val="TableText"/>
              <w:jc w:val="right"/>
              <w:rPr>
                <w:b/>
                <w:bCs/>
              </w:rPr>
            </w:pPr>
            <w:r w:rsidRPr="008B66D7">
              <w:rPr>
                <w:b/>
                <w:bCs/>
              </w:rPr>
              <w:t>M</w:t>
            </w:r>
          </w:p>
        </w:tc>
        <w:tc>
          <w:tcPr>
            <w:tcW w:w="601" w:type="dxa"/>
            <w:tcBorders>
              <w:top w:val="single" w:sz="4" w:space="0" w:color="000000"/>
              <w:bottom w:val="single" w:sz="4" w:space="0" w:color="000000"/>
            </w:tcBorders>
            <w:tcMar>
              <w:left w:w="86" w:type="dxa"/>
              <w:right w:w="86" w:type="dxa"/>
            </w:tcMar>
          </w:tcPr>
          <w:p w14:paraId="5DBFD498" w14:textId="77777777" w:rsidR="00B06A08" w:rsidRPr="008B66D7" w:rsidRDefault="00B06A08" w:rsidP="00FB1431">
            <w:pPr>
              <w:pStyle w:val="TableText"/>
              <w:jc w:val="right"/>
              <w:rPr>
                <w:b/>
                <w:bCs/>
              </w:rPr>
            </w:pPr>
            <w:r w:rsidRPr="008B66D7">
              <w:rPr>
                <w:b/>
                <w:bCs/>
              </w:rPr>
              <w:t>SE</w:t>
            </w:r>
          </w:p>
        </w:tc>
        <w:tc>
          <w:tcPr>
            <w:tcW w:w="601" w:type="dxa"/>
            <w:tcBorders>
              <w:top w:val="single" w:sz="4" w:space="0" w:color="000000"/>
              <w:bottom w:val="single" w:sz="4" w:space="0" w:color="000000"/>
            </w:tcBorders>
            <w:tcMar>
              <w:left w:w="86" w:type="dxa"/>
              <w:right w:w="86" w:type="dxa"/>
            </w:tcMar>
          </w:tcPr>
          <w:p w14:paraId="234BB325" w14:textId="77777777" w:rsidR="00B06A08" w:rsidRPr="008B66D7" w:rsidRDefault="00B06A08" w:rsidP="00FB1431">
            <w:pPr>
              <w:pStyle w:val="TableText"/>
              <w:jc w:val="right"/>
              <w:rPr>
                <w:b/>
                <w:bCs/>
              </w:rPr>
            </w:pPr>
            <w:r w:rsidRPr="008B66D7">
              <w:rPr>
                <w:b/>
                <w:bCs/>
              </w:rPr>
              <w:t>M</w:t>
            </w:r>
          </w:p>
        </w:tc>
        <w:tc>
          <w:tcPr>
            <w:tcW w:w="601" w:type="dxa"/>
            <w:tcBorders>
              <w:top w:val="single" w:sz="4" w:space="0" w:color="000000"/>
              <w:bottom w:val="single" w:sz="4" w:space="0" w:color="000000"/>
            </w:tcBorders>
            <w:tcMar>
              <w:left w:w="86" w:type="dxa"/>
              <w:right w:w="86" w:type="dxa"/>
            </w:tcMar>
          </w:tcPr>
          <w:p w14:paraId="2A2469CF" w14:textId="77777777" w:rsidR="00B06A08" w:rsidRPr="008B66D7" w:rsidRDefault="00B06A08" w:rsidP="00FB1431">
            <w:pPr>
              <w:pStyle w:val="TableText"/>
              <w:jc w:val="right"/>
              <w:rPr>
                <w:b/>
                <w:bCs/>
              </w:rPr>
            </w:pPr>
            <w:r w:rsidRPr="008B66D7">
              <w:rPr>
                <w:b/>
                <w:bCs/>
              </w:rPr>
              <w:t>SE</w:t>
            </w:r>
          </w:p>
        </w:tc>
        <w:tc>
          <w:tcPr>
            <w:tcW w:w="601" w:type="dxa"/>
            <w:tcBorders>
              <w:top w:val="single" w:sz="4" w:space="0" w:color="000000"/>
              <w:bottom w:val="single" w:sz="4" w:space="0" w:color="000000"/>
            </w:tcBorders>
            <w:tcMar>
              <w:left w:w="86" w:type="dxa"/>
              <w:right w:w="86" w:type="dxa"/>
            </w:tcMar>
          </w:tcPr>
          <w:p w14:paraId="51FBFC18" w14:textId="77777777" w:rsidR="00B06A08" w:rsidRPr="008B66D7" w:rsidRDefault="00B06A08" w:rsidP="00FB1431">
            <w:pPr>
              <w:pStyle w:val="TableText"/>
              <w:jc w:val="right"/>
              <w:rPr>
                <w:b/>
                <w:bCs/>
              </w:rPr>
            </w:pPr>
            <w:r w:rsidRPr="008B66D7">
              <w:rPr>
                <w:b/>
                <w:bCs/>
              </w:rPr>
              <w:t>M</w:t>
            </w:r>
          </w:p>
        </w:tc>
        <w:tc>
          <w:tcPr>
            <w:tcW w:w="602" w:type="dxa"/>
            <w:tcBorders>
              <w:top w:val="single" w:sz="4" w:space="0" w:color="000000"/>
              <w:bottom w:val="single" w:sz="4" w:space="0" w:color="000000"/>
            </w:tcBorders>
            <w:tcMar>
              <w:left w:w="86" w:type="dxa"/>
              <w:right w:w="86" w:type="dxa"/>
            </w:tcMar>
          </w:tcPr>
          <w:p w14:paraId="4B031303" w14:textId="77777777" w:rsidR="00B06A08" w:rsidRPr="008B66D7" w:rsidRDefault="00B06A08" w:rsidP="00FB1431">
            <w:pPr>
              <w:pStyle w:val="TableText"/>
              <w:jc w:val="right"/>
              <w:rPr>
                <w:b/>
                <w:bCs/>
              </w:rPr>
            </w:pPr>
            <w:r w:rsidRPr="008B66D7">
              <w:rPr>
                <w:b/>
                <w:bCs/>
              </w:rPr>
              <w:t>SE</w:t>
            </w:r>
          </w:p>
        </w:tc>
      </w:tr>
      <w:tr w:rsidR="00FB1431" w:rsidRPr="008B66D7" w14:paraId="619E2280" w14:textId="77777777" w:rsidTr="00FB1431">
        <w:trPr>
          <w:cnfStyle w:val="000000100000" w:firstRow="0" w:lastRow="0" w:firstColumn="0" w:lastColumn="0" w:oddVBand="0" w:evenVBand="0" w:oddHBand="1" w:evenHBand="0" w:firstRowFirstColumn="0" w:firstRowLastColumn="0" w:lastRowFirstColumn="0" w:lastRowLastColumn="0"/>
        </w:trPr>
        <w:tc>
          <w:tcPr>
            <w:tcW w:w="1728" w:type="dxa"/>
            <w:tcBorders>
              <w:top w:val="single" w:sz="4" w:space="0" w:color="000000"/>
              <w:bottom w:val="nil"/>
            </w:tcBorders>
          </w:tcPr>
          <w:p w14:paraId="41E5EA4D" w14:textId="77777777" w:rsidR="00B06A08" w:rsidRPr="008B66D7" w:rsidRDefault="00B06A08" w:rsidP="00FB1431">
            <w:pPr>
              <w:pStyle w:val="TableText"/>
              <w:rPr>
                <w:b/>
              </w:rPr>
            </w:pPr>
            <w:r w:rsidRPr="008B66D7">
              <w:rPr>
                <w:b/>
              </w:rPr>
              <w:t>Liver enzyme</w:t>
            </w:r>
          </w:p>
        </w:tc>
        <w:tc>
          <w:tcPr>
            <w:tcW w:w="474" w:type="dxa"/>
            <w:tcBorders>
              <w:top w:val="single" w:sz="4" w:space="0" w:color="000000"/>
              <w:bottom w:val="nil"/>
            </w:tcBorders>
          </w:tcPr>
          <w:p w14:paraId="2C5A73C0" w14:textId="77777777" w:rsidR="00B06A08" w:rsidRPr="008B66D7" w:rsidRDefault="00B06A08" w:rsidP="00FB1431">
            <w:pPr>
              <w:pStyle w:val="TableText"/>
            </w:pPr>
          </w:p>
        </w:tc>
        <w:tc>
          <w:tcPr>
            <w:tcW w:w="1506" w:type="dxa"/>
            <w:tcBorders>
              <w:top w:val="single" w:sz="4" w:space="0" w:color="000000"/>
              <w:bottom w:val="nil"/>
            </w:tcBorders>
          </w:tcPr>
          <w:p w14:paraId="2517562F" w14:textId="77777777" w:rsidR="00B06A08" w:rsidRPr="008B66D7" w:rsidRDefault="00B06A08" w:rsidP="00FB1431">
            <w:pPr>
              <w:pStyle w:val="TableText"/>
            </w:pPr>
          </w:p>
        </w:tc>
        <w:tc>
          <w:tcPr>
            <w:tcW w:w="601" w:type="dxa"/>
            <w:tcBorders>
              <w:top w:val="single" w:sz="4" w:space="0" w:color="000000"/>
              <w:bottom w:val="nil"/>
            </w:tcBorders>
            <w:tcMar>
              <w:left w:w="86" w:type="dxa"/>
              <w:right w:w="86" w:type="dxa"/>
            </w:tcMar>
          </w:tcPr>
          <w:p w14:paraId="0B51FCDA" w14:textId="77777777" w:rsidR="00B06A08" w:rsidRPr="008B66D7" w:rsidRDefault="00B06A08" w:rsidP="00FB1431">
            <w:pPr>
              <w:pStyle w:val="TableText"/>
              <w:jc w:val="right"/>
              <w:rPr>
                <w:szCs w:val="14"/>
              </w:rPr>
            </w:pPr>
          </w:p>
        </w:tc>
        <w:tc>
          <w:tcPr>
            <w:tcW w:w="601" w:type="dxa"/>
            <w:tcBorders>
              <w:top w:val="single" w:sz="4" w:space="0" w:color="000000"/>
              <w:bottom w:val="nil"/>
            </w:tcBorders>
            <w:tcMar>
              <w:left w:w="86" w:type="dxa"/>
              <w:right w:w="86" w:type="dxa"/>
            </w:tcMar>
          </w:tcPr>
          <w:p w14:paraId="635DFE60" w14:textId="77777777" w:rsidR="00B06A08" w:rsidRPr="008B66D7" w:rsidRDefault="00B06A08" w:rsidP="00FB1431">
            <w:pPr>
              <w:pStyle w:val="TableText"/>
              <w:jc w:val="right"/>
              <w:rPr>
                <w:szCs w:val="14"/>
              </w:rPr>
            </w:pPr>
          </w:p>
        </w:tc>
        <w:tc>
          <w:tcPr>
            <w:tcW w:w="601" w:type="dxa"/>
            <w:tcBorders>
              <w:top w:val="single" w:sz="4" w:space="0" w:color="000000"/>
              <w:bottom w:val="nil"/>
            </w:tcBorders>
            <w:tcMar>
              <w:left w:w="86" w:type="dxa"/>
              <w:right w:w="86" w:type="dxa"/>
            </w:tcMar>
          </w:tcPr>
          <w:p w14:paraId="27F49825" w14:textId="77777777" w:rsidR="00B06A08" w:rsidRPr="008B66D7" w:rsidRDefault="00B06A08" w:rsidP="00FB1431">
            <w:pPr>
              <w:pStyle w:val="TableText"/>
              <w:jc w:val="right"/>
              <w:rPr>
                <w:szCs w:val="14"/>
              </w:rPr>
            </w:pPr>
          </w:p>
        </w:tc>
        <w:tc>
          <w:tcPr>
            <w:tcW w:w="601" w:type="dxa"/>
            <w:tcBorders>
              <w:top w:val="single" w:sz="4" w:space="0" w:color="000000"/>
              <w:bottom w:val="nil"/>
            </w:tcBorders>
            <w:tcMar>
              <w:left w:w="86" w:type="dxa"/>
              <w:right w:w="86" w:type="dxa"/>
            </w:tcMar>
          </w:tcPr>
          <w:p w14:paraId="6D7D932A" w14:textId="77777777" w:rsidR="00B06A08" w:rsidRPr="008B66D7" w:rsidRDefault="00B06A08" w:rsidP="00FB1431">
            <w:pPr>
              <w:pStyle w:val="TableText"/>
              <w:jc w:val="right"/>
              <w:rPr>
                <w:szCs w:val="14"/>
              </w:rPr>
            </w:pPr>
          </w:p>
        </w:tc>
        <w:tc>
          <w:tcPr>
            <w:tcW w:w="601" w:type="dxa"/>
            <w:tcBorders>
              <w:top w:val="single" w:sz="4" w:space="0" w:color="000000"/>
              <w:bottom w:val="nil"/>
            </w:tcBorders>
            <w:tcMar>
              <w:left w:w="86" w:type="dxa"/>
              <w:right w:w="86" w:type="dxa"/>
            </w:tcMar>
          </w:tcPr>
          <w:p w14:paraId="0583964A" w14:textId="77777777" w:rsidR="00B06A08" w:rsidRPr="008B66D7" w:rsidRDefault="00B06A08" w:rsidP="00FB1431">
            <w:pPr>
              <w:pStyle w:val="TableText"/>
              <w:jc w:val="right"/>
              <w:rPr>
                <w:szCs w:val="14"/>
              </w:rPr>
            </w:pPr>
          </w:p>
        </w:tc>
        <w:tc>
          <w:tcPr>
            <w:tcW w:w="602" w:type="dxa"/>
            <w:tcBorders>
              <w:top w:val="single" w:sz="4" w:space="0" w:color="000000"/>
              <w:bottom w:val="nil"/>
            </w:tcBorders>
            <w:tcMar>
              <w:left w:w="86" w:type="dxa"/>
              <w:right w:w="86" w:type="dxa"/>
            </w:tcMar>
          </w:tcPr>
          <w:p w14:paraId="24295B3E" w14:textId="77777777" w:rsidR="00B06A08" w:rsidRPr="008B66D7" w:rsidRDefault="00B06A08" w:rsidP="00FB1431">
            <w:pPr>
              <w:pStyle w:val="TableText"/>
              <w:jc w:val="right"/>
              <w:rPr>
                <w:szCs w:val="14"/>
              </w:rPr>
            </w:pPr>
          </w:p>
        </w:tc>
      </w:tr>
      <w:tr w:rsidR="00B06A08" w:rsidRPr="008B66D7" w14:paraId="1FB4D77E" w14:textId="77777777" w:rsidTr="00FB1431">
        <w:tc>
          <w:tcPr>
            <w:tcW w:w="1728" w:type="dxa"/>
            <w:vMerge w:val="restart"/>
            <w:tcBorders>
              <w:top w:val="nil"/>
              <w:bottom w:val="nil"/>
            </w:tcBorders>
            <w:shd w:val="clear" w:color="auto" w:fill="auto"/>
          </w:tcPr>
          <w:p w14:paraId="0A9E858F" w14:textId="77777777" w:rsidR="00B06A08" w:rsidRPr="008B66D7" w:rsidRDefault="00B06A08" w:rsidP="00FB1431">
            <w:pPr>
              <w:pStyle w:val="TableText"/>
            </w:pPr>
            <w:r w:rsidRPr="008B66D7">
              <w:rPr>
                <w:iCs/>
              </w:rPr>
              <w:t>Gamma</w:t>
            </w:r>
            <w:r w:rsidRPr="008B66D7">
              <w:t>-</w:t>
            </w:r>
            <w:r w:rsidRPr="008B66D7">
              <w:rPr>
                <w:iCs/>
              </w:rPr>
              <w:t>glutamyl transferase</w:t>
            </w:r>
            <w:r w:rsidRPr="008B66D7">
              <w:t xml:space="preserve"> (gamma GT)</w:t>
            </w:r>
          </w:p>
        </w:tc>
        <w:tc>
          <w:tcPr>
            <w:tcW w:w="474" w:type="dxa"/>
            <w:tcBorders>
              <w:top w:val="nil"/>
              <w:bottom w:val="nil"/>
            </w:tcBorders>
            <w:shd w:val="clear" w:color="auto" w:fill="auto"/>
          </w:tcPr>
          <w:p w14:paraId="7E76787E" w14:textId="77777777" w:rsidR="00B06A08" w:rsidRPr="008B66D7" w:rsidRDefault="00B06A08" w:rsidP="00FB1431">
            <w:pPr>
              <w:pStyle w:val="TableText"/>
              <w:rPr>
                <w:szCs w:val="14"/>
              </w:rPr>
            </w:pPr>
            <w:r w:rsidRPr="008B66D7">
              <w:rPr>
                <w:szCs w:val="14"/>
              </w:rPr>
              <w:t>38</w:t>
            </w:r>
          </w:p>
        </w:tc>
        <w:tc>
          <w:tcPr>
            <w:tcW w:w="1506" w:type="dxa"/>
            <w:tcBorders>
              <w:top w:val="nil"/>
              <w:bottom w:val="nil"/>
            </w:tcBorders>
            <w:shd w:val="clear" w:color="auto" w:fill="auto"/>
          </w:tcPr>
          <w:p w14:paraId="21F966CC" w14:textId="77777777" w:rsidR="00B06A08" w:rsidRPr="008B66D7" w:rsidRDefault="00B06A08" w:rsidP="00FB1431">
            <w:pPr>
              <w:pStyle w:val="TableText"/>
            </w:pPr>
            <w:r w:rsidRPr="008B66D7">
              <w:t>Below screening cut-off</w:t>
            </w:r>
          </w:p>
        </w:tc>
        <w:tc>
          <w:tcPr>
            <w:tcW w:w="601" w:type="dxa"/>
            <w:tcBorders>
              <w:top w:val="nil"/>
              <w:bottom w:val="nil"/>
            </w:tcBorders>
            <w:shd w:val="clear" w:color="auto" w:fill="auto"/>
            <w:tcMar>
              <w:left w:w="86" w:type="dxa"/>
              <w:right w:w="86" w:type="dxa"/>
            </w:tcMar>
          </w:tcPr>
          <w:p w14:paraId="77E95EAC" w14:textId="77777777" w:rsidR="00B06A08" w:rsidRPr="008B66D7" w:rsidRDefault="00B06A08" w:rsidP="00FB1431">
            <w:pPr>
              <w:pStyle w:val="TableText"/>
              <w:jc w:val="right"/>
              <w:rPr>
                <w:szCs w:val="14"/>
              </w:rPr>
            </w:pPr>
            <w:r w:rsidRPr="008B66D7">
              <w:rPr>
                <w:szCs w:val="14"/>
              </w:rPr>
              <w:t>19.9</w:t>
            </w:r>
          </w:p>
        </w:tc>
        <w:tc>
          <w:tcPr>
            <w:tcW w:w="601" w:type="dxa"/>
            <w:tcBorders>
              <w:top w:val="nil"/>
              <w:bottom w:val="nil"/>
            </w:tcBorders>
            <w:shd w:val="clear" w:color="auto" w:fill="auto"/>
            <w:tcMar>
              <w:left w:w="86" w:type="dxa"/>
              <w:right w:w="86" w:type="dxa"/>
            </w:tcMar>
          </w:tcPr>
          <w:p w14:paraId="4EE1E006" w14:textId="77777777" w:rsidR="00B06A08" w:rsidRPr="008B66D7" w:rsidRDefault="00B06A08" w:rsidP="00FB1431">
            <w:pPr>
              <w:pStyle w:val="TableText"/>
              <w:jc w:val="right"/>
              <w:rPr>
                <w:szCs w:val="14"/>
              </w:rPr>
            </w:pPr>
            <w:r w:rsidRPr="008B66D7">
              <w:rPr>
                <w:szCs w:val="14"/>
              </w:rPr>
              <w:t>2.0</w:t>
            </w:r>
          </w:p>
        </w:tc>
        <w:tc>
          <w:tcPr>
            <w:tcW w:w="601" w:type="dxa"/>
            <w:tcBorders>
              <w:top w:val="nil"/>
              <w:bottom w:val="nil"/>
            </w:tcBorders>
            <w:shd w:val="clear" w:color="auto" w:fill="auto"/>
            <w:tcMar>
              <w:left w:w="86" w:type="dxa"/>
              <w:right w:w="86" w:type="dxa"/>
            </w:tcMar>
          </w:tcPr>
          <w:p w14:paraId="4A5C239D" w14:textId="77777777" w:rsidR="00B06A08" w:rsidRPr="008B66D7" w:rsidRDefault="00B06A08" w:rsidP="00FB1431">
            <w:pPr>
              <w:pStyle w:val="TableText"/>
              <w:jc w:val="right"/>
              <w:rPr>
                <w:szCs w:val="14"/>
              </w:rPr>
            </w:pPr>
            <w:r w:rsidRPr="008B66D7">
              <w:rPr>
                <w:szCs w:val="14"/>
              </w:rPr>
              <w:t>24.4</w:t>
            </w:r>
          </w:p>
        </w:tc>
        <w:tc>
          <w:tcPr>
            <w:tcW w:w="601" w:type="dxa"/>
            <w:tcBorders>
              <w:top w:val="nil"/>
              <w:bottom w:val="nil"/>
            </w:tcBorders>
            <w:shd w:val="clear" w:color="auto" w:fill="auto"/>
            <w:tcMar>
              <w:left w:w="86" w:type="dxa"/>
              <w:right w:w="86" w:type="dxa"/>
            </w:tcMar>
          </w:tcPr>
          <w:p w14:paraId="4BCF2B48" w14:textId="77777777" w:rsidR="00B06A08" w:rsidRPr="008B66D7" w:rsidRDefault="00B06A08" w:rsidP="00FB1431">
            <w:pPr>
              <w:pStyle w:val="TableText"/>
              <w:jc w:val="right"/>
              <w:rPr>
                <w:szCs w:val="14"/>
              </w:rPr>
            </w:pPr>
            <w:r w:rsidRPr="008B66D7">
              <w:rPr>
                <w:szCs w:val="14"/>
              </w:rPr>
              <w:t>3.7</w:t>
            </w:r>
          </w:p>
        </w:tc>
        <w:tc>
          <w:tcPr>
            <w:tcW w:w="601" w:type="dxa"/>
            <w:tcBorders>
              <w:top w:val="nil"/>
              <w:bottom w:val="nil"/>
            </w:tcBorders>
            <w:shd w:val="clear" w:color="auto" w:fill="auto"/>
            <w:tcMar>
              <w:left w:w="86" w:type="dxa"/>
              <w:right w:w="86" w:type="dxa"/>
            </w:tcMar>
          </w:tcPr>
          <w:p w14:paraId="65BC3C8D" w14:textId="77777777" w:rsidR="00B06A08" w:rsidRPr="008B66D7" w:rsidRDefault="00B06A08" w:rsidP="00FB1431">
            <w:pPr>
              <w:pStyle w:val="TableText"/>
              <w:jc w:val="right"/>
              <w:rPr>
                <w:szCs w:val="14"/>
              </w:rPr>
            </w:pPr>
            <w:r w:rsidRPr="008B66D7">
              <w:rPr>
                <w:szCs w:val="14"/>
              </w:rPr>
              <w:t>21.4</w:t>
            </w:r>
          </w:p>
        </w:tc>
        <w:tc>
          <w:tcPr>
            <w:tcW w:w="602" w:type="dxa"/>
            <w:tcBorders>
              <w:top w:val="nil"/>
              <w:bottom w:val="nil"/>
            </w:tcBorders>
            <w:shd w:val="clear" w:color="auto" w:fill="auto"/>
            <w:tcMar>
              <w:left w:w="86" w:type="dxa"/>
              <w:right w:w="86" w:type="dxa"/>
            </w:tcMar>
          </w:tcPr>
          <w:p w14:paraId="016BCD6F" w14:textId="77777777" w:rsidR="00B06A08" w:rsidRPr="008B66D7" w:rsidRDefault="00B06A08" w:rsidP="00FB1431">
            <w:pPr>
              <w:pStyle w:val="TableText"/>
              <w:jc w:val="right"/>
              <w:rPr>
                <w:szCs w:val="14"/>
              </w:rPr>
            </w:pPr>
            <w:r w:rsidRPr="008B66D7">
              <w:rPr>
                <w:szCs w:val="14"/>
              </w:rPr>
              <w:t>1.8</w:t>
            </w:r>
          </w:p>
        </w:tc>
      </w:tr>
      <w:tr w:rsidR="00FB1431" w:rsidRPr="008B66D7" w14:paraId="3A04C9DD" w14:textId="77777777" w:rsidTr="00FB1431">
        <w:trPr>
          <w:cnfStyle w:val="000000100000" w:firstRow="0" w:lastRow="0" w:firstColumn="0" w:lastColumn="0" w:oddVBand="0" w:evenVBand="0" w:oddHBand="1" w:evenHBand="0" w:firstRowFirstColumn="0" w:firstRowLastColumn="0" w:lastRowFirstColumn="0" w:lastRowLastColumn="0"/>
        </w:trPr>
        <w:tc>
          <w:tcPr>
            <w:tcW w:w="1728" w:type="dxa"/>
            <w:vMerge/>
            <w:tcBorders>
              <w:top w:val="nil"/>
              <w:bottom w:val="nil"/>
            </w:tcBorders>
            <w:shd w:val="clear" w:color="auto" w:fill="auto"/>
          </w:tcPr>
          <w:p w14:paraId="77BBD124" w14:textId="77777777" w:rsidR="00B06A08" w:rsidRPr="008B66D7" w:rsidRDefault="00B06A08" w:rsidP="00FB1431">
            <w:pPr>
              <w:pStyle w:val="TableText"/>
              <w:rPr>
                <w:b/>
              </w:rPr>
            </w:pPr>
          </w:p>
        </w:tc>
        <w:tc>
          <w:tcPr>
            <w:tcW w:w="474" w:type="dxa"/>
            <w:tcBorders>
              <w:top w:val="nil"/>
              <w:bottom w:val="nil"/>
            </w:tcBorders>
            <w:shd w:val="clear" w:color="auto" w:fill="auto"/>
          </w:tcPr>
          <w:p w14:paraId="7B534BA5" w14:textId="77777777" w:rsidR="00B06A08" w:rsidRPr="008B66D7" w:rsidRDefault="00B06A08" w:rsidP="00FB1431">
            <w:pPr>
              <w:pStyle w:val="TableText"/>
              <w:rPr>
                <w:szCs w:val="14"/>
              </w:rPr>
            </w:pPr>
            <w:r w:rsidRPr="008B66D7">
              <w:rPr>
                <w:szCs w:val="14"/>
              </w:rPr>
              <w:t>16</w:t>
            </w:r>
          </w:p>
        </w:tc>
        <w:tc>
          <w:tcPr>
            <w:tcW w:w="1506" w:type="dxa"/>
            <w:tcBorders>
              <w:top w:val="nil"/>
              <w:bottom w:val="nil"/>
            </w:tcBorders>
            <w:shd w:val="clear" w:color="auto" w:fill="auto"/>
          </w:tcPr>
          <w:p w14:paraId="458A0163" w14:textId="77777777" w:rsidR="00B06A08" w:rsidRPr="008B66D7" w:rsidRDefault="00B06A08" w:rsidP="00FB1431">
            <w:pPr>
              <w:pStyle w:val="TableText"/>
            </w:pPr>
            <w:r w:rsidRPr="008B66D7">
              <w:t>Above screening cut-off</w:t>
            </w:r>
          </w:p>
        </w:tc>
        <w:tc>
          <w:tcPr>
            <w:tcW w:w="601" w:type="dxa"/>
            <w:tcBorders>
              <w:top w:val="nil"/>
              <w:bottom w:val="nil"/>
            </w:tcBorders>
            <w:shd w:val="clear" w:color="auto" w:fill="auto"/>
            <w:tcMar>
              <w:left w:w="86" w:type="dxa"/>
              <w:right w:w="86" w:type="dxa"/>
            </w:tcMar>
          </w:tcPr>
          <w:p w14:paraId="5A6403F6" w14:textId="77777777" w:rsidR="00B06A08" w:rsidRPr="008B66D7" w:rsidRDefault="00B06A08" w:rsidP="00FB1431">
            <w:pPr>
              <w:pStyle w:val="TableText"/>
              <w:jc w:val="right"/>
              <w:rPr>
                <w:szCs w:val="14"/>
              </w:rPr>
            </w:pPr>
            <w:r w:rsidRPr="008B66D7">
              <w:rPr>
                <w:szCs w:val="14"/>
              </w:rPr>
              <w:t>22.3</w:t>
            </w:r>
          </w:p>
        </w:tc>
        <w:tc>
          <w:tcPr>
            <w:tcW w:w="601" w:type="dxa"/>
            <w:tcBorders>
              <w:top w:val="nil"/>
              <w:bottom w:val="nil"/>
            </w:tcBorders>
            <w:shd w:val="clear" w:color="auto" w:fill="auto"/>
            <w:tcMar>
              <w:left w:w="86" w:type="dxa"/>
              <w:right w:w="86" w:type="dxa"/>
            </w:tcMar>
          </w:tcPr>
          <w:p w14:paraId="49F8DBC5" w14:textId="77777777" w:rsidR="00B06A08" w:rsidRPr="008B66D7" w:rsidRDefault="00B06A08" w:rsidP="00FB1431">
            <w:pPr>
              <w:pStyle w:val="TableText"/>
              <w:jc w:val="right"/>
              <w:rPr>
                <w:szCs w:val="14"/>
              </w:rPr>
            </w:pPr>
            <w:r w:rsidRPr="008B66D7">
              <w:rPr>
                <w:szCs w:val="14"/>
              </w:rPr>
              <w:t>4.5</w:t>
            </w:r>
          </w:p>
        </w:tc>
        <w:tc>
          <w:tcPr>
            <w:tcW w:w="601" w:type="dxa"/>
            <w:tcBorders>
              <w:top w:val="nil"/>
              <w:bottom w:val="nil"/>
            </w:tcBorders>
            <w:shd w:val="clear" w:color="auto" w:fill="auto"/>
            <w:tcMar>
              <w:left w:w="86" w:type="dxa"/>
              <w:right w:w="86" w:type="dxa"/>
            </w:tcMar>
          </w:tcPr>
          <w:p w14:paraId="6B13E184" w14:textId="77777777" w:rsidR="00B06A08" w:rsidRPr="008B66D7" w:rsidRDefault="00B06A08" w:rsidP="00FB1431">
            <w:pPr>
              <w:pStyle w:val="TableText"/>
              <w:jc w:val="right"/>
              <w:rPr>
                <w:szCs w:val="14"/>
              </w:rPr>
            </w:pPr>
            <w:r w:rsidRPr="008B66D7">
              <w:rPr>
                <w:szCs w:val="14"/>
              </w:rPr>
              <w:t>24.8</w:t>
            </w:r>
          </w:p>
        </w:tc>
        <w:tc>
          <w:tcPr>
            <w:tcW w:w="601" w:type="dxa"/>
            <w:tcBorders>
              <w:top w:val="nil"/>
              <w:bottom w:val="nil"/>
            </w:tcBorders>
            <w:shd w:val="clear" w:color="auto" w:fill="auto"/>
            <w:tcMar>
              <w:left w:w="86" w:type="dxa"/>
              <w:right w:w="86" w:type="dxa"/>
            </w:tcMar>
          </w:tcPr>
          <w:p w14:paraId="74BF73B2" w14:textId="77777777" w:rsidR="00B06A08" w:rsidRPr="008B66D7" w:rsidRDefault="00B06A08" w:rsidP="00FB1431">
            <w:pPr>
              <w:pStyle w:val="TableText"/>
              <w:jc w:val="right"/>
              <w:rPr>
                <w:szCs w:val="14"/>
              </w:rPr>
            </w:pPr>
            <w:r w:rsidRPr="008B66D7">
              <w:rPr>
                <w:szCs w:val="14"/>
              </w:rPr>
              <w:t>3.7</w:t>
            </w:r>
          </w:p>
        </w:tc>
        <w:tc>
          <w:tcPr>
            <w:tcW w:w="601" w:type="dxa"/>
            <w:tcBorders>
              <w:top w:val="nil"/>
              <w:bottom w:val="nil"/>
            </w:tcBorders>
            <w:shd w:val="clear" w:color="auto" w:fill="auto"/>
            <w:tcMar>
              <w:left w:w="86" w:type="dxa"/>
              <w:right w:w="86" w:type="dxa"/>
            </w:tcMar>
          </w:tcPr>
          <w:p w14:paraId="6FC65F7C" w14:textId="77777777" w:rsidR="00B06A08" w:rsidRPr="008B66D7" w:rsidRDefault="00B06A08" w:rsidP="00FB1431">
            <w:pPr>
              <w:pStyle w:val="TableText"/>
              <w:jc w:val="right"/>
              <w:rPr>
                <w:szCs w:val="14"/>
              </w:rPr>
            </w:pPr>
            <w:r w:rsidRPr="008B66D7">
              <w:rPr>
                <w:szCs w:val="14"/>
              </w:rPr>
              <w:t>21.3</w:t>
            </w:r>
          </w:p>
        </w:tc>
        <w:tc>
          <w:tcPr>
            <w:tcW w:w="602" w:type="dxa"/>
            <w:tcBorders>
              <w:top w:val="nil"/>
              <w:bottom w:val="nil"/>
            </w:tcBorders>
            <w:shd w:val="clear" w:color="auto" w:fill="auto"/>
            <w:tcMar>
              <w:left w:w="86" w:type="dxa"/>
              <w:right w:w="86" w:type="dxa"/>
            </w:tcMar>
          </w:tcPr>
          <w:p w14:paraId="284A0093" w14:textId="77777777" w:rsidR="00B06A08" w:rsidRPr="008B66D7" w:rsidRDefault="00B06A08" w:rsidP="00FB1431">
            <w:pPr>
              <w:pStyle w:val="TableText"/>
              <w:jc w:val="right"/>
              <w:rPr>
                <w:szCs w:val="14"/>
              </w:rPr>
            </w:pPr>
            <w:r w:rsidRPr="008B66D7">
              <w:rPr>
                <w:szCs w:val="14"/>
              </w:rPr>
              <w:t>2.2</w:t>
            </w:r>
          </w:p>
        </w:tc>
      </w:tr>
      <w:tr w:rsidR="00A21604" w:rsidRPr="008B66D7" w14:paraId="1FEEBC17" w14:textId="77777777" w:rsidTr="00A21604">
        <w:tc>
          <w:tcPr>
            <w:tcW w:w="1728" w:type="dxa"/>
            <w:tcBorders>
              <w:top w:val="nil"/>
              <w:bottom w:val="nil"/>
            </w:tcBorders>
            <w:shd w:val="clear" w:color="auto" w:fill="C1D9FF"/>
          </w:tcPr>
          <w:p w14:paraId="64C1018B" w14:textId="77777777" w:rsidR="00B06A08" w:rsidRPr="008B66D7" w:rsidRDefault="00B06A08" w:rsidP="00FB1431">
            <w:pPr>
              <w:pStyle w:val="TableText"/>
            </w:pPr>
            <w:r w:rsidRPr="008B66D7">
              <w:rPr>
                <w:b/>
              </w:rPr>
              <w:t>Metabolic</w:t>
            </w:r>
          </w:p>
        </w:tc>
        <w:tc>
          <w:tcPr>
            <w:tcW w:w="474" w:type="dxa"/>
            <w:tcBorders>
              <w:top w:val="nil"/>
              <w:bottom w:val="nil"/>
            </w:tcBorders>
            <w:shd w:val="clear" w:color="auto" w:fill="C1D9FF"/>
          </w:tcPr>
          <w:p w14:paraId="5B651EAA" w14:textId="77777777" w:rsidR="00B06A08" w:rsidRPr="008B66D7" w:rsidRDefault="00B06A08" w:rsidP="00FB1431">
            <w:pPr>
              <w:pStyle w:val="TableText"/>
              <w:rPr>
                <w:szCs w:val="14"/>
              </w:rPr>
            </w:pPr>
          </w:p>
        </w:tc>
        <w:tc>
          <w:tcPr>
            <w:tcW w:w="1506" w:type="dxa"/>
            <w:tcBorders>
              <w:top w:val="nil"/>
              <w:bottom w:val="nil"/>
            </w:tcBorders>
            <w:shd w:val="clear" w:color="auto" w:fill="C1D9FF"/>
          </w:tcPr>
          <w:p w14:paraId="5156528C" w14:textId="77777777" w:rsidR="00B06A08" w:rsidRPr="008B66D7" w:rsidRDefault="00B06A08" w:rsidP="00FB1431">
            <w:pPr>
              <w:pStyle w:val="TableText"/>
            </w:pPr>
          </w:p>
        </w:tc>
        <w:tc>
          <w:tcPr>
            <w:tcW w:w="601" w:type="dxa"/>
            <w:tcBorders>
              <w:top w:val="nil"/>
              <w:bottom w:val="nil"/>
            </w:tcBorders>
            <w:shd w:val="clear" w:color="auto" w:fill="C1D9FF"/>
            <w:tcMar>
              <w:left w:w="86" w:type="dxa"/>
              <w:right w:w="86" w:type="dxa"/>
            </w:tcMar>
          </w:tcPr>
          <w:p w14:paraId="77A9A92F" w14:textId="77777777" w:rsidR="00B06A08" w:rsidRPr="008B66D7" w:rsidRDefault="00B06A08" w:rsidP="00FB1431">
            <w:pPr>
              <w:pStyle w:val="TableText"/>
              <w:jc w:val="right"/>
              <w:rPr>
                <w:szCs w:val="14"/>
              </w:rPr>
            </w:pPr>
          </w:p>
        </w:tc>
        <w:tc>
          <w:tcPr>
            <w:tcW w:w="601" w:type="dxa"/>
            <w:tcBorders>
              <w:top w:val="nil"/>
              <w:bottom w:val="nil"/>
            </w:tcBorders>
            <w:shd w:val="clear" w:color="auto" w:fill="C1D9FF"/>
            <w:tcMar>
              <w:left w:w="86" w:type="dxa"/>
              <w:right w:w="86" w:type="dxa"/>
            </w:tcMar>
          </w:tcPr>
          <w:p w14:paraId="42CC7898" w14:textId="77777777" w:rsidR="00B06A08" w:rsidRPr="008B66D7" w:rsidRDefault="00B06A08" w:rsidP="00FB1431">
            <w:pPr>
              <w:pStyle w:val="TableText"/>
              <w:jc w:val="right"/>
              <w:rPr>
                <w:szCs w:val="14"/>
              </w:rPr>
            </w:pPr>
          </w:p>
        </w:tc>
        <w:tc>
          <w:tcPr>
            <w:tcW w:w="601" w:type="dxa"/>
            <w:tcBorders>
              <w:top w:val="nil"/>
              <w:bottom w:val="nil"/>
            </w:tcBorders>
            <w:shd w:val="clear" w:color="auto" w:fill="C1D9FF"/>
            <w:tcMar>
              <w:left w:w="86" w:type="dxa"/>
              <w:right w:w="86" w:type="dxa"/>
            </w:tcMar>
          </w:tcPr>
          <w:p w14:paraId="393B3743" w14:textId="77777777" w:rsidR="00B06A08" w:rsidRPr="008B66D7" w:rsidRDefault="00B06A08" w:rsidP="00FB1431">
            <w:pPr>
              <w:pStyle w:val="TableText"/>
              <w:jc w:val="right"/>
              <w:rPr>
                <w:szCs w:val="14"/>
              </w:rPr>
            </w:pPr>
          </w:p>
        </w:tc>
        <w:tc>
          <w:tcPr>
            <w:tcW w:w="601" w:type="dxa"/>
            <w:tcBorders>
              <w:top w:val="nil"/>
              <w:bottom w:val="nil"/>
            </w:tcBorders>
            <w:shd w:val="clear" w:color="auto" w:fill="C1D9FF"/>
            <w:tcMar>
              <w:left w:w="86" w:type="dxa"/>
              <w:right w:w="86" w:type="dxa"/>
            </w:tcMar>
          </w:tcPr>
          <w:p w14:paraId="2FC3C93A" w14:textId="77777777" w:rsidR="00B06A08" w:rsidRPr="008B66D7" w:rsidRDefault="00B06A08" w:rsidP="00FB1431">
            <w:pPr>
              <w:pStyle w:val="TableText"/>
              <w:jc w:val="right"/>
              <w:rPr>
                <w:szCs w:val="14"/>
              </w:rPr>
            </w:pPr>
          </w:p>
        </w:tc>
        <w:tc>
          <w:tcPr>
            <w:tcW w:w="601" w:type="dxa"/>
            <w:tcBorders>
              <w:top w:val="nil"/>
              <w:bottom w:val="nil"/>
            </w:tcBorders>
            <w:shd w:val="clear" w:color="auto" w:fill="C1D9FF"/>
            <w:tcMar>
              <w:left w:w="86" w:type="dxa"/>
              <w:right w:w="86" w:type="dxa"/>
            </w:tcMar>
          </w:tcPr>
          <w:p w14:paraId="050B7F47" w14:textId="77777777" w:rsidR="00B06A08" w:rsidRPr="008B66D7" w:rsidRDefault="00B06A08" w:rsidP="00FB1431">
            <w:pPr>
              <w:pStyle w:val="TableText"/>
              <w:jc w:val="right"/>
              <w:rPr>
                <w:szCs w:val="14"/>
              </w:rPr>
            </w:pPr>
          </w:p>
        </w:tc>
        <w:tc>
          <w:tcPr>
            <w:tcW w:w="602" w:type="dxa"/>
            <w:tcBorders>
              <w:top w:val="nil"/>
              <w:bottom w:val="nil"/>
            </w:tcBorders>
            <w:shd w:val="clear" w:color="auto" w:fill="C1D9FF"/>
            <w:tcMar>
              <w:left w:w="86" w:type="dxa"/>
              <w:right w:w="86" w:type="dxa"/>
            </w:tcMar>
          </w:tcPr>
          <w:p w14:paraId="251E8C07" w14:textId="77777777" w:rsidR="00B06A08" w:rsidRPr="008B66D7" w:rsidRDefault="00B06A08" w:rsidP="00FB1431">
            <w:pPr>
              <w:pStyle w:val="TableText"/>
              <w:jc w:val="right"/>
              <w:rPr>
                <w:szCs w:val="14"/>
              </w:rPr>
            </w:pPr>
          </w:p>
        </w:tc>
      </w:tr>
      <w:tr w:rsidR="00FB1431" w:rsidRPr="008B66D7" w14:paraId="60223CFD" w14:textId="77777777" w:rsidTr="00FB1431">
        <w:trPr>
          <w:cnfStyle w:val="000000100000" w:firstRow="0" w:lastRow="0" w:firstColumn="0" w:lastColumn="0" w:oddVBand="0" w:evenVBand="0" w:oddHBand="1" w:evenHBand="0" w:firstRowFirstColumn="0" w:firstRowLastColumn="0" w:lastRowFirstColumn="0" w:lastRowLastColumn="0"/>
        </w:trPr>
        <w:tc>
          <w:tcPr>
            <w:tcW w:w="1728" w:type="dxa"/>
            <w:vMerge w:val="restart"/>
            <w:tcBorders>
              <w:top w:val="nil"/>
              <w:bottom w:val="nil"/>
            </w:tcBorders>
            <w:shd w:val="clear" w:color="auto" w:fill="auto"/>
          </w:tcPr>
          <w:p w14:paraId="24B28624" w14:textId="77777777" w:rsidR="00B06A08" w:rsidRPr="008B66D7" w:rsidRDefault="00B06A08" w:rsidP="00FB1431">
            <w:pPr>
              <w:pStyle w:val="TableText"/>
            </w:pPr>
            <w:r w:rsidRPr="008B66D7">
              <w:t>LDL cholesterol</w:t>
            </w:r>
          </w:p>
        </w:tc>
        <w:tc>
          <w:tcPr>
            <w:tcW w:w="474" w:type="dxa"/>
            <w:tcBorders>
              <w:top w:val="nil"/>
              <w:bottom w:val="nil"/>
            </w:tcBorders>
            <w:shd w:val="clear" w:color="auto" w:fill="auto"/>
          </w:tcPr>
          <w:p w14:paraId="6FD0C700" w14:textId="77777777" w:rsidR="00B06A08" w:rsidRPr="008B66D7" w:rsidRDefault="00B06A08" w:rsidP="00FB1431">
            <w:pPr>
              <w:pStyle w:val="TableText"/>
              <w:rPr>
                <w:szCs w:val="14"/>
              </w:rPr>
            </w:pPr>
            <w:r w:rsidRPr="008B66D7">
              <w:rPr>
                <w:szCs w:val="14"/>
              </w:rPr>
              <w:t>33</w:t>
            </w:r>
          </w:p>
        </w:tc>
        <w:tc>
          <w:tcPr>
            <w:tcW w:w="1506" w:type="dxa"/>
            <w:tcBorders>
              <w:top w:val="nil"/>
              <w:bottom w:val="nil"/>
            </w:tcBorders>
            <w:shd w:val="clear" w:color="auto" w:fill="auto"/>
          </w:tcPr>
          <w:p w14:paraId="376F467C" w14:textId="77777777" w:rsidR="00B06A08" w:rsidRPr="008B66D7" w:rsidRDefault="00B06A08" w:rsidP="00FB1431">
            <w:pPr>
              <w:pStyle w:val="TableText"/>
            </w:pPr>
            <w:r w:rsidRPr="008B66D7">
              <w:t>Below screening cut-off</w:t>
            </w:r>
          </w:p>
        </w:tc>
        <w:tc>
          <w:tcPr>
            <w:tcW w:w="601" w:type="dxa"/>
            <w:tcBorders>
              <w:top w:val="nil"/>
              <w:bottom w:val="nil"/>
            </w:tcBorders>
            <w:shd w:val="clear" w:color="auto" w:fill="auto"/>
            <w:tcMar>
              <w:left w:w="86" w:type="dxa"/>
              <w:right w:w="86" w:type="dxa"/>
            </w:tcMar>
          </w:tcPr>
          <w:p w14:paraId="42EFC3B6" w14:textId="77777777" w:rsidR="00B06A08" w:rsidRPr="008B66D7" w:rsidRDefault="00B06A08" w:rsidP="00FB1431">
            <w:pPr>
              <w:pStyle w:val="TableText"/>
              <w:jc w:val="right"/>
              <w:rPr>
                <w:szCs w:val="14"/>
              </w:rPr>
            </w:pPr>
            <w:r w:rsidRPr="008B66D7">
              <w:rPr>
                <w:szCs w:val="14"/>
              </w:rPr>
              <w:t>2.6</w:t>
            </w:r>
          </w:p>
        </w:tc>
        <w:tc>
          <w:tcPr>
            <w:tcW w:w="601" w:type="dxa"/>
            <w:tcBorders>
              <w:top w:val="nil"/>
              <w:bottom w:val="nil"/>
            </w:tcBorders>
            <w:shd w:val="clear" w:color="auto" w:fill="auto"/>
            <w:tcMar>
              <w:left w:w="86" w:type="dxa"/>
              <w:right w:w="86" w:type="dxa"/>
            </w:tcMar>
          </w:tcPr>
          <w:p w14:paraId="0333ED98" w14:textId="77777777" w:rsidR="00B06A08" w:rsidRPr="008B66D7" w:rsidRDefault="00B06A08" w:rsidP="00FB1431">
            <w:pPr>
              <w:pStyle w:val="TableText"/>
              <w:jc w:val="right"/>
              <w:rPr>
                <w:szCs w:val="14"/>
              </w:rPr>
            </w:pPr>
            <w:r w:rsidRPr="008B66D7">
              <w:rPr>
                <w:szCs w:val="14"/>
              </w:rPr>
              <w:t>0.1</w:t>
            </w:r>
          </w:p>
        </w:tc>
        <w:tc>
          <w:tcPr>
            <w:tcW w:w="601" w:type="dxa"/>
            <w:tcBorders>
              <w:top w:val="nil"/>
              <w:bottom w:val="nil"/>
            </w:tcBorders>
            <w:shd w:val="clear" w:color="auto" w:fill="auto"/>
            <w:tcMar>
              <w:left w:w="86" w:type="dxa"/>
              <w:right w:w="86" w:type="dxa"/>
            </w:tcMar>
          </w:tcPr>
          <w:p w14:paraId="7A2E96D7" w14:textId="77777777" w:rsidR="00B06A08" w:rsidRPr="008B66D7" w:rsidRDefault="00B06A08" w:rsidP="00FB1431">
            <w:pPr>
              <w:pStyle w:val="TableText"/>
              <w:jc w:val="right"/>
              <w:rPr>
                <w:szCs w:val="14"/>
              </w:rPr>
            </w:pPr>
            <w:r w:rsidRPr="008B66D7">
              <w:rPr>
                <w:szCs w:val="14"/>
              </w:rPr>
              <w:t>2.8</w:t>
            </w:r>
          </w:p>
        </w:tc>
        <w:tc>
          <w:tcPr>
            <w:tcW w:w="601" w:type="dxa"/>
            <w:tcBorders>
              <w:top w:val="nil"/>
              <w:bottom w:val="nil"/>
            </w:tcBorders>
            <w:shd w:val="clear" w:color="auto" w:fill="auto"/>
            <w:tcMar>
              <w:left w:w="86" w:type="dxa"/>
              <w:right w:w="86" w:type="dxa"/>
            </w:tcMar>
          </w:tcPr>
          <w:p w14:paraId="685D9FE8" w14:textId="77777777" w:rsidR="00B06A08" w:rsidRPr="008B66D7" w:rsidRDefault="00B06A08" w:rsidP="00FB1431">
            <w:pPr>
              <w:pStyle w:val="TableText"/>
              <w:jc w:val="right"/>
              <w:rPr>
                <w:szCs w:val="14"/>
              </w:rPr>
            </w:pPr>
            <w:r w:rsidRPr="008B66D7">
              <w:rPr>
                <w:szCs w:val="14"/>
              </w:rPr>
              <w:t>0.1</w:t>
            </w:r>
          </w:p>
        </w:tc>
        <w:tc>
          <w:tcPr>
            <w:tcW w:w="601" w:type="dxa"/>
            <w:tcBorders>
              <w:top w:val="nil"/>
              <w:bottom w:val="nil"/>
            </w:tcBorders>
            <w:shd w:val="clear" w:color="auto" w:fill="auto"/>
            <w:tcMar>
              <w:left w:w="86" w:type="dxa"/>
              <w:right w:w="86" w:type="dxa"/>
            </w:tcMar>
          </w:tcPr>
          <w:p w14:paraId="6ACC641D" w14:textId="77777777" w:rsidR="00B06A08" w:rsidRPr="008B66D7" w:rsidRDefault="00B06A08" w:rsidP="00FB1431">
            <w:pPr>
              <w:pStyle w:val="TableText"/>
              <w:jc w:val="right"/>
              <w:rPr>
                <w:szCs w:val="14"/>
              </w:rPr>
            </w:pPr>
            <w:r w:rsidRPr="008B66D7">
              <w:rPr>
                <w:szCs w:val="14"/>
              </w:rPr>
              <w:t>3.0</w:t>
            </w:r>
          </w:p>
        </w:tc>
        <w:tc>
          <w:tcPr>
            <w:tcW w:w="602" w:type="dxa"/>
            <w:tcBorders>
              <w:top w:val="nil"/>
              <w:bottom w:val="nil"/>
            </w:tcBorders>
            <w:shd w:val="clear" w:color="auto" w:fill="auto"/>
            <w:tcMar>
              <w:left w:w="86" w:type="dxa"/>
              <w:right w:w="86" w:type="dxa"/>
            </w:tcMar>
          </w:tcPr>
          <w:p w14:paraId="3E29AEC3" w14:textId="77777777" w:rsidR="00B06A08" w:rsidRPr="008B66D7" w:rsidRDefault="00B06A08" w:rsidP="00FB1431">
            <w:pPr>
              <w:pStyle w:val="TableText"/>
              <w:jc w:val="right"/>
              <w:rPr>
                <w:szCs w:val="14"/>
              </w:rPr>
            </w:pPr>
            <w:r w:rsidRPr="008B66D7">
              <w:rPr>
                <w:szCs w:val="14"/>
              </w:rPr>
              <w:t>0.1</w:t>
            </w:r>
          </w:p>
        </w:tc>
      </w:tr>
      <w:tr w:rsidR="00B06A08" w:rsidRPr="008B66D7" w14:paraId="63CB5084" w14:textId="77777777" w:rsidTr="00FB1431">
        <w:tc>
          <w:tcPr>
            <w:tcW w:w="1728" w:type="dxa"/>
            <w:vMerge/>
            <w:tcBorders>
              <w:top w:val="nil"/>
              <w:bottom w:val="nil"/>
            </w:tcBorders>
            <w:shd w:val="clear" w:color="auto" w:fill="auto"/>
          </w:tcPr>
          <w:p w14:paraId="1C8AA10F" w14:textId="77777777" w:rsidR="00B06A08" w:rsidRPr="008B66D7" w:rsidRDefault="00B06A08" w:rsidP="00FB1431">
            <w:pPr>
              <w:pStyle w:val="TableText"/>
            </w:pPr>
          </w:p>
        </w:tc>
        <w:tc>
          <w:tcPr>
            <w:tcW w:w="474" w:type="dxa"/>
            <w:tcBorders>
              <w:top w:val="nil"/>
              <w:bottom w:val="nil"/>
            </w:tcBorders>
            <w:shd w:val="clear" w:color="auto" w:fill="auto"/>
          </w:tcPr>
          <w:p w14:paraId="0D518C8D" w14:textId="77777777" w:rsidR="00B06A08" w:rsidRPr="008B66D7" w:rsidRDefault="00B06A08" w:rsidP="00FB1431">
            <w:pPr>
              <w:pStyle w:val="TableText"/>
              <w:rPr>
                <w:szCs w:val="14"/>
              </w:rPr>
            </w:pPr>
            <w:r w:rsidRPr="008B66D7">
              <w:rPr>
                <w:szCs w:val="14"/>
              </w:rPr>
              <w:t>13</w:t>
            </w:r>
          </w:p>
        </w:tc>
        <w:tc>
          <w:tcPr>
            <w:tcW w:w="1506" w:type="dxa"/>
            <w:tcBorders>
              <w:top w:val="nil"/>
              <w:bottom w:val="nil"/>
            </w:tcBorders>
            <w:shd w:val="clear" w:color="auto" w:fill="auto"/>
          </w:tcPr>
          <w:p w14:paraId="0C89B75F" w14:textId="77777777" w:rsidR="00B06A08" w:rsidRPr="008B66D7" w:rsidRDefault="00B06A08" w:rsidP="00FB1431">
            <w:pPr>
              <w:pStyle w:val="TableText"/>
            </w:pPr>
            <w:r w:rsidRPr="008B66D7">
              <w:t>Above screening cut-off</w:t>
            </w:r>
          </w:p>
        </w:tc>
        <w:tc>
          <w:tcPr>
            <w:tcW w:w="601" w:type="dxa"/>
            <w:tcBorders>
              <w:top w:val="nil"/>
              <w:bottom w:val="nil"/>
            </w:tcBorders>
            <w:shd w:val="clear" w:color="auto" w:fill="auto"/>
            <w:tcMar>
              <w:left w:w="86" w:type="dxa"/>
              <w:right w:w="86" w:type="dxa"/>
            </w:tcMar>
          </w:tcPr>
          <w:p w14:paraId="1A4C6931" w14:textId="77777777" w:rsidR="00B06A08" w:rsidRPr="008B66D7" w:rsidRDefault="00B06A08" w:rsidP="00FB1431">
            <w:pPr>
              <w:pStyle w:val="TableText"/>
              <w:jc w:val="right"/>
              <w:rPr>
                <w:szCs w:val="14"/>
              </w:rPr>
            </w:pPr>
            <w:r w:rsidRPr="008B66D7">
              <w:rPr>
                <w:szCs w:val="14"/>
              </w:rPr>
              <w:t>2.8</w:t>
            </w:r>
          </w:p>
        </w:tc>
        <w:tc>
          <w:tcPr>
            <w:tcW w:w="601" w:type="dxa"/>
            <w:tcBorders>
              <w:top w:val="nil"/>
              <w:bottom w:val="nil"/>
            </w:tcBorders>
            <w:shd w:val="clear" w:color="auto" w:fill="auto"/>
            <w:tcMar>
              <w:left w:w="86" w:type="dxa"/>
              <w:right w:w="86" w:type="dxa"/>
            </w:tcMar>
          </w:tcPr>
          <w:p w14:paraId="006C40B1" w14:textId="77777777" w:rsidR="00B06A08" w:rsidRPr="008B66D7" w:rsidRDefault="00B06A08" w:rsidP="00FB1431">
            <w:pPr>
              <w:pStyle w:val="TableText"/>
              <w:jc w:val="right"/>
              <w:rPr>
                <w:szCs w:val="14"/>
              </w:rPr>
            </w:pPr>
            <w:r w:rsidRPr="008B66D7">
              <w:rPr>
                <w:szCs w:val="14"/>
              </w:rPr>
              <w:t>0.2</w:t>
            </w:r>
          </w:p>
        </w:tc>
        <w:tc>
          <w:tcPr>
            <w:tcW w:w="601" w:type="dxa"/>
            <w:tcBorders>
              <w:top w:val="nil"/>
              <w:bottom w:val="nil"/>
            </w:tcBorders>
            <w:shd w:val="clear" w:color="auto" w:fill="auto"/>
            <w:tcMar>
              <w:left w:w="86" w:type="dxa"/>
              <w:right w:w="86" w:type="dxa"/>
            </w:tcMar>
          </w:tcPr>
          <w:p w14:paraId="53FA6924" w14:textId="77777777" w:rsidR="00B06A08" w:rsidRPr="008B66D7" w:rsidRDefault="00B06A08" w:rsidP="00FB1431">
            <w:pPr>
              <w:pStyle w:val="TableText"/>
              <w:jc w:val="right"/>
              <w:rPr>
                <w:szCs w:val="14"/>
              </w:rPr>
            </w:pPr>
            <w:r w:rsidRPr="008B66D7">
              <w:rPr>
                <w:szCs w:val="14"/>
              </w:rPr>
              <w:t>2.7</w:t>
            </w:r>
          </w:p>
        </w:tc>
        <w:tc>
          <w:tcPr>
            <w:tcW w:w="601" w:type="dxa"/>
            <w:tcBorders>
              <w:top w:val="nil"/>
              <w:bottom w:val="nil"/>
            </w:tcBorders>
            <w:shd w:val="clear" w:color="auto" w:fill="auto"/>
            <w:tcMar>
              <w:left w:w="86" w:type="dxa"/>
              <w:right w:w="86" w:type="dxa"/>
            </w:tcMar>
          </w:tcPr>
          <w:p w14:paraId="48A075AD" w14:textId="77777777" w:rsidR="00B06A08" w:rsidRPr="008B66D7" w:rsidRDefault="00B06A08" w:rsidP="00FB1431">
            <w:pPr>
              <w:pStyle w:val="TableText"/>
              <w:jc w:val="right"/>
              <w:rPr>
                <w:szCs w:val="14"/>
              </w:rPr>
            </w:pPr>
            <w:r w:rsidRPr="008B66D7">
              <w:rPr>
                <w:szCs w:val="14"/>
              </w:rPr>
              <w:t>0.2</w:t>
            </w:r>
          </w:p>
        </w:tc>
        <w:tc>
          <w:tcPr>
            <w:tcW w:w="601" w:type="dxa"/>
            <w:tcBorders>
              <w:top w:val="nil"/>
              <w:bottom w:val="nil"/>
            </w:tcBorders>
            <w:shd w:val="clear" w:color="auto" w:fill="auto"/>
            <w:tcMar>
              <w:left w:w="86" w:type="dxa"/>
              <w:right w:w="86" w:type="dxa"/>
            </w:tcMar>
          </w:tcPr>
          <w:p w14:paraId="4ECF4CDB" w14:textId="77777777" w:rsidR="00B06A08" w:rsidRPr="008B66D7" w:rsidRDefault="00B06A08" w:rsidP="00FB1431">
            <w:pPr>
              <w:pStyle w:val="TableText"/>
              <w:jc w:val="right"/>
              <w:rPr>
                <w:szCs w:val="14"/>
              </w:rPr>
            </w:pPr>
            <w:r w:rsidRPr="008B66D7">
              <w:rPr>
                <w:szCs w:val="14"/>
              </w:rPr>
              <w:t>3.1</w:t>
            </w:r>
          </w:p>
        </w:tc>
        <w:tc>
          <w:tcPr>
            <w:tcW w:w="602" w:type="dxa"/>
            <w:tcBorders>
              <w:top w:val="nil"/>
              <w:bottom w:val="nil"/>
            </w:tcBorders>
            <w:shd w:val="clear" w:color="auto" w:fill="auto"/>
            <w:tcMar>
              <w:left w:w="86" w:type="dxa"/>
              <w:right w:w="86" w:type="dxa"/>
            </w:tcMar>
          </w:tcPr>
          <w:p w14:paraId="01C453B1" w14:textId="77777777" w:rsidR="00B06A08" w:rsidRPr="008B66D7" w:rsidRDefault="00B06A08" w:rsidP="00FB1431">
            <w:pPr>
              <w:pStyle w:val="TableText"/>
              <w:jc w:val="right"/>
              <w:rPr>
                <w:szCs w:val="14"/>
              </w:rPr>
            </w:pPr>
            <w:r w:rsidRPr="008B66D7">
              <w:rPr>
                <w:szCs w:val="14"/>
              </w:rPr>
              <w:t>0.2</w:t>
            </w:r>
          </w:p>
        </w:tc>
      </w:tr>
      <w:tr w:rsidR="00FB1431" w:rsidRPr="008B66D7" w14:paraId="3F62D092" w14:textId="77777777" w:rsidTr="00A21604">
        <w:trPr>
          <w:cnfStyle w:val="000000100000" w:firstRow="0" w:lastRow="0" w:firstColumn="0" w:lastColumn="0" w:oddVBand="0" w:evenVBand="0" w:oddHBand="1" w:evenHBand="0" w:firstRowFirstColumn="0" w:firstRowLastColumn="0" w:lastRowFirstColumn="0" w:lastRowLastColumn="0"/>
        </w:trPr>
        <w:tc>
          <w:tcPr>
            <w:tcW w:w="1728" w:type="dxa"/>
            <w:vMerge w:val="restart"/>
            <w:tcBorders>
              <w:top w:val="nil"/>
              <w:bottom w:val="nil"/>
            </w:tcBorders>
          </w:tcPr>
          <w:p w14:paraId="09DCC009" w14:textId="77777777" w:rsidR="00B06A08" w:rsidRPr="008B66D7" w:rsidRDefault="00B06A08" w:rsidP="00FB1431">
            <w:pPr>
              <w:pStyle w:val="TableText"/>
            </w:pPr>
            <w:r w:rsidRPr="008B66D7">
              <w:t>HBA1C - NGSP</w:t>
            </w:r>
          </w:p>
        </w:tc>
        <w:tc>
          <w:tcPr>
            <w:tcW w:w="474" w:type="dxa"/>
            <w:tcBorders>
              <w:top w:val="nil"/>
              <w:bottom w:val="nil"/>
            </w:tcBorders>
          </w:tcPr>
          <w:p w14:paraId="74BFC8D9" w14:textId="77777777" w:rsidR="00B06A08" w:rsidRPr="008B66D7" w:rsidRDefault="00B06A08" w:rsidP="00FB1431">
            <w:pPr>
              <w:pStyle w:val="TableText"/>
              <w:rPr>
                <w:szCs w:val="14"/>
              </w:rPr>
            </w:pPr>
            <w:r w:rsidRPr="008B66D7">
              <w:rPr>
                <w:szCs w:val="14"/>
              </w:rPr>
              <w:t>38</w:t>
            </w:r>
          </w:p>
        </w:tc>
        <w:tc>
          <w:tcPr>
            <w:tcW w:w="1506" w:type="dxa"/>
            <w:tcBorders>
              <w:top w:val="nil"/>
              <w:bottom w:val="nil"/>
            </w:tcBorders>
          </w:tcPr>
          <w:p w14:paraId="7C8913C8" w14:textId="77777777" w:rsidR="00B06A08" w:rsidRPr="008B66D7" w:rsidRDefault="00B06A08" w:rsidP="00FB1431">
            <w:pPr>
              <w:pStyle w:val="TableText"/>
            </w:pPr>
            <w:r w:rsidRPr="008B66D7">
              <w:t>Below screening cut-off</w:t>
            </w:r>
          </w:p>
        </w:tc>
        <w:tc>
          <w:tcPr>
            <w:tcW w:w="601" w:type="dxa"/>
            <w:tcBorders>
              <w:top w:val="nil"/>
              <w:bottom w:val="nil"/>
            </w:tcBorders>
            <w:tcMar>
              <w:left w:w="86" w:type="dxa"/>
              <w:right w:w="86" w:type="dxa"/>
            </w:tcMar>
          </w:tcPr>
          <w:p w14:paraId="31C8CFAD" w14:textId="77777777" w:rsidR="00B06A08" w:rsidRPr="008B66D7" w:rsidRDefault="00B06A08" w:rsidP="00FB1431">
            <w:pPr>
              <w:pStyle w:val="TableText"/>
              <w:jc w:val="right"/>
              <w:rPr>
                <w:szCs w:val="14"/>
              </w:rPr>
            </w:pPr>
            <w:r w:rsidRPr="008B66D7">
              <w:rPr>
                <w:szCs w:val="14"/>
              </w:rPr>
              <w:t>5.4</w:t>
            </w:r>
          </w:p>
        </w:tc>
        <w:tc>
          <w:tcPr>
            <w:tcW w:w="601" w:type="dxa"/>
            <w:tcBorders>
              <w:top w:val="nil"/>
              <w:bottom w:val="nil"/>
            </w:tcBorders>
            <w:tcMar>
              <w:left w:w="86" w:type="dxa"/>
              <w:right w:w="86" w:type="dxa"/>
            </w:tcMar>
          </w:tcPr>
          <w:p w14:paraId="7FD3E899" w14:textId="77777777" w:rsidR="00B06A08" w:rsidRPr="008B66D7" w:rsidRDefault="00B06A08" w:rsidP="00FB1431">
            <w:pPr>
              <w:pStyle w:val="TableText"/>
              <w:jc w:val="right"/>
              <w:rPr>
                <w:szCs w:val="14"/>
              </w:rPr>
            </w:pPr>
            <w:r w:rsidRPr="008B66D7">
              <w:rPr>
                <w:szCs w:val="14"/>
              </w:rPr>
              <w:t>0.0</w:t>
            </w:r>
          </w:p>
        </w:tc>
        <w:tc>
          <w:tcPr>
            <w:tcW w:w="601" w:type="dxa"/>
            <w:tcBorders>
              <w:top w:val="nil"/>
              <w:bottom w:val="nil"/>
            </w:tcBorders>
            <w:tcMar>
              <w:left w:w="86" w:type="dxa"/>
              <w:right w:w="86" w:type="dxa"/>
            </w:tcMar>
          </w:tcPr>
          <w:p w14:paraId="7F8F4418" w14:textId="77777777" w:rsidR="00B06A08" w:rsidRPr="008B66D7" w:rsidRDefault="00B06A08" w:rsidP="00FB1431">
            <w:pPr>
              <w:pStyle w:val="TableText"/>
              <w:jc w:val="right"/>
              <w:rPr>
                <w:szCs w:val="14"/>
              </w:rPr>
            </w:pPr>
            <w:r w:rsidRPr="008B66D7">
              <w:rPr>
                <w:szCs w:val="14"/>
              </w:rPr>
              <w:t>5.3</w:t>
            </w:r>
          </w:p>
        </w:tc>
        <w:tc>
          <w:tcPr>
            <w:tcW w:w="601" w:type="dxa"/>
            <w:tcBorders>
              <w:top w:val="nil"/>
              <w:bottom w:val="nil"/>
            </w:tcBorders>
            <w:tcMar>
              <w:left w:w="86" w:type="dxa"/>
              <w:right w:w="86" w:type="dxa"/>
            </w:tcMar>
          </w:tcPr>
          <w:p w14:paraId="36343924" w14:textId="77777777" w:rsidR="00B06A08" w:rsidRPr="008B66D7" w:rsidRDefault="00B06A08" w:rsidP="00FB1431">
            <w:pPr>
              <w:pStyle w:val="TableText"/>
              <w:jc w:val="right"/>
              <w:rPr>
                <w:szCs w:val="14"/>
              </w:rPr>
            </w:pPr>
            <w:r w:rsidRPr="008B66D7">
              <w:rPr>
                <w:szCs w:val="14"/>
              </w:rPr>
              <w:t>0.0</w:t>
            </w:r>
          </w:p>
        </w:tc>
        <w:tc>
          <w:tcPr>
            <w:tcW w:w="601" w:type="dxa"/>
            <w:tcBorders>
              <w:top w:val="nil"/>
              <w:bottom w:val="nil"/>
            </w:tcBorders>
            <w:tcMar>
              <w:left w:w="86" w:type="dxa"/>
              <w:right w:w="86" w:type="dxa"/>
            </w:tcMar>
          </w:tcPr>
          <w:p w14:paraId="0C80EDA0" w14:textId="77777777" w:rsidR="00B06A08" w:rsidRPr="008B66D7" w:rsidRDefault="00B06A08" w:rsidP="00FB1431">
            <w:pPr>
              <w:pStyle w:val="TableText"/>
              <w:jc w:val="right"/>
              <w:rPr>
                <w:szCs w:val="14"/>
              </w:rPr>
            </w:pPr>
            <w:r w:rsidRPr="008B66D7">
              <w:rPr>
                <w:szCs w:val="14"/>
              </w:rPr>
              <w:t>5.0</w:t>
            </w:r>
          </w:p>
        </w:tc>
        <w:tc>
          <w:tcPr>
            <w:tcW w:w="602" w:type="dxa"/>
            <w:tcBorders>
              <w:top w:val="nil"/>
              <w:bottom w:val="nil"/>
            </w:tcBorders>
            <w:tcMar>
              <w:left w:w="86" w:type="dxa"/>
              <w:right w:w="86" w:type="dxa"/>
            </w:tcMar>
          </w:tcPr>
          <w:p w14:paraId="4928DAE8" w14:textId="77777777" w:rsidR="00B06A08" w:rsidRPr="008B66D7" w:rsidRDefault="00B06A08" w:rsidP="00FB1431">
            <w:pPr>
              <w:pStyle w:val="TableText"/>
              <w:jc w:val="right"/>
              <w:rPr>
                <w:szCs w:val="14"/>
              </w:rPr>
            </w:pPr>
            <w:r w:rsidRPr="008B66D7">
              <w:rPr>
                <w:szCs w:val="14"/>
              </w:rPr>
              <w:t>0.0</w:t>
            </w:r>
          </w:p>
        </w:tc>
      </w:tr>
      <w:tr w:rsidR="00A21604" w:rsidRPr="008B66D7" w14:paraId="4E542A96" w14:textId="77777777" w:rsidTr="00A21604">
        <w:tc>
          <w:tcPr>
            <w:tcW w:w="1728" w:type="dxa"/>
            <w:vMerge/>
            <w:tcBorders>
              <w:top w:val="nil"/>
              <w:bottom w:val="nil"/>
            </w:tcBorders>
            <w:shd w:val="clear" w:color="auto" w:fill="C1D9FF"/>
          </w:tcPr>
          <w:p w14:paraId="4CE84628" w14:textId="77777777" w:rsidR="00B06A08" w:rsidRPr="008B66D7" w:rsidRDefault="00B06A08" w:rsidP="00FB1431">
            <w:pPr>
              <w:pStyle w:val="TableText"/>
            </w:pPr>
          </w:p>
        </w:tc>
        <w:tc>
          <w:tcPr>
            <w:tcW w:w="474" w:type="dxa"/>
            <w:tcBorders>
              <w:top w:val="nil"/>
              <w:bottom w:val="nil"/>
            </w:tcBorders>
            <w:shd w:val="clear" w:color="auto" w:fill="C1D9FF"/>
          </w:tcPr>
          <w:p w14:paraId="05D85390" w14:textId="77777777" w:rsidR="00B06A08" w:rsidRPr="008B66D7" w:rsidRDefault="00B06A08" w:rsidP="00FB1431">
            <w:pPr>
              <w:pStyle w:val="TableText"/>
              <w:rPr>
                <w:szCs w:val="14"/>
              </w:rPr>
            </w:pPr>
            <w:r w:rsidRPr="008B66D7">
              <w:rPr>
                <w:szCs w:val="14"/>
              </w:rPr>
              <w:t>16</w:t>
            </w:r>
          </w:p>
        </w:tc>
        <w:tc>
          <w:tcPr>
            <w:tcW w:w="1506" w:type="dxa"/>
            <w:tcBorders>
              <w:top w:val="nil"/>
              <w:bottom w:val="nil"/>
            </w:tcBorders>
            <w:shd w:val="clear" w:color="auto" w:fill="C1D9FF"/>
          </w:tcPr>
          <w:p w14:paraId="570A656C" w14:textId="77777777" w:rsidR="00B06A08" w:rsidRPr="008B66D7" w:rsidRDefault="00B06A08" w:rsidP="00FB1431">
            <w:pPr>
              <w:pStyle w:val="TableText"/>
            </w:pPr>
            <w:r w:rsidRPr="008B66D7">
              <w:t>Above screening cut-off</w:t>
            </w:r>
          </w:p>
        </w:tc>
        <w:tc>
          <w:tcPr>
            <w:tcW w:w="601" w:type="dxa"/>
            <w:tcBorders>
              <w:top w:val="nil"/>
              <w:bottom w:val="nil"/>
            </w:tcBorders>
            <w:shd w:val="clear" w:color="auto" w:fill="C1D9FF"/>
            <w:tcMar>
              <w:left w:w="86" w:type="dxa"/>
              <w:right w:w="86" w:type="dxa"/>
            </w:tcMar>
          </w:tcPr>
          <w:p w14:paraId="44E1BD38" w14:textId="77777777" w:rsidR="00B06A08" w:rsidRPr="008B66D7" w:rsidRDefault="00B06A08" w:rsidP="00FB1431">
            <w:pPr>
              <w:pStyle w:val="TableText"/>
              <w:jc w:val="right"/>
              <w:rPr>
                <w:szCs w:val="14"/>
              </w:rPr>
            </w:pPr>
            <w:r w:rsidRPr="008B66D7">
              <w:rPr>
                <w:szCs w:val="14"/>
              </w:rPr>
              <w:t>5.5</w:t>
            </w:r>
          </w:p>
        </w:tc>
        <w:tc>
          <w:tcPr>
            <w:tcW w:w="601" w:type="dxa"/>
            <w:tcBorders>
              <w:top w:val="nil"/>
              <w:bottom w:val="nil"/>
            </w:tcBorders>
            <w:shd w:val="clear" w:color="auto" w:fill="C1D9FF"/>
            <w:tcMar>
              <w:left w:w="86" w:type="dxa"/>
              <w:right w:w="86" w:type="dxa"/>
            </w:tcMar>
          </w:tcPr>
          <w:p w14:paraId="2324F725" w14:textId="77777777" w:rsidR="00B06A08" w:rsidRPr="008B66D7" w:rsidRDefault="00B06A08" w:rsidP="00FB1431">
            <w:pPr>
              <w:pStyle w:val="TableText"/>
              <w:jc w:val="right"/>
              <w:rPr>
                <w:szCs w:val="14"/>
              </w:rPr>
            </w:pPr>
            <w:r w:rsidRPr="008B66D7">
              <w:rPr>
                <w:szCs w:val="14"/>
              </w:rPr>
              <w:t>0.1</w:t>
            </w:r>
          </w:p>
        </w:tc>
        <w:tc>
          <w:tcPr>
            <w:tcW w:w="601" w:type="dxa"/>
            <w:tcBorders>
              <w:top w:val="nil"/>
              <w:bottom w:val="nil"/>
            </w:tcBorders>
            <w:shd w:val="clear" w:color="auto" w:fill="C1D9FF"/>
            <w:tcMar>
              <w:left w:w="86" w:type="dxa"/>
              <w:right w:w="86" w:type="dxa"/>
            </w:tcMar>
          </w:tcPr>
          <w:p w14:paraId="5C2A0C33" w14:textId="77777777" w:rsidR="00B06A08" w:rsidRPr="008B66D7" w:rsidRDefault="00B06A08" w:rsidP="00FB1431">
            <w:pPr>
              <w:pStyle w:val="TableText"/>
              <w:jc w:val="right"/>
              <w:rPr>
                <w:szCs w:val="14"/>
              </w:rPr>
            </w:pPr>
            <w:r w:rsidRPr="008B66D7">
              <w:rPr>
                <w:szCs w:val="14"/>
              </w:rPr>
              <w:t>5.3</w:t>
            </w:r>
          </w:p>
        </w:tc>
        <w:tc>
          <w:tcPr>
            <w:tcW w:w="601" w:type="dxa"/>
            <w:tcBorders>
              <w:top w:val="nil"/>
              <w:bottom w:val="nil"/>
            </w:tcBorders>
            <w:shd w:val="clear" w:color="auto" w:fill="C1D9FF"/>
            <w:tcMar>
              <w:left w:w="86" w:type="dxa"/>
              <w:right w:w="86" w:type="dxa"/>
            </w:tcMar>
          </w:tcPr>
          <w:p w14:paraId="5422DE7D" w14:textId="77777777" w:rsidR="00B06A08" w:rsidRPr="008B66D7" w:rsidRDefault="00B06A08" w:rsidP="00FB1431">
            <w:pPr>
              <w:pStyle w:val="TableText"/>
              <w:jc w:val="right"/>
              <w:rPr>
                <w:szCs w:val="14"/>
              </w:rPr>
            </w:pPr>
            <w:r w:rsidRPr="008B66D7">
              <w:rPr>
                <w:szCs w:val="14"/>
              </w:rPr>
              <w:t>0.0</w:t>
            </w:r>
          </w:p>
        </w:tc>
        <w:tc>
          <w:tcPr>
            <w:tcW w:w="601" w:type="dxa"/>
            <w:tcBorders>
              <w:top w:val="nil"/>
              <w:bottom w:val="nil"/>
            </w:tcBorders>
            <w:shd w:val="clear" w:color="auto" w:fill="C1D9FF"/>
            <w:tcMar>
              <w:left w:w="86" w:type="dxa"/>
              <w:right w:w="86" w:type="dxa"/>
            </w:tcMar>
          </w:tcPr>
          <w:p w14:paraId="58BE32B5" w14:textId="77777777" w:rsidR="00B06A08" w:rsidRPr="008B66D7" w:rsidRDefault="00B06A08" w:rsidP="00FB1431">
            <w:pPr>
              <w:pStyle w:val="TableText"/>
              <w:jc w:val="right"/>
              <w:rPr>
                <w:szCs w:val="14"/>
              </w:rPr>
            </w:pPr>
            <w:r w:rsidRPr="008B66D7">
              <w:rPr>
                <w:szCs w:val="14"/>
              </w:rPr>
              <w:t>5.2</w:t>
            </w:r>
          </w:p>
        </w:tc>
        <w:tc>
          <w:tcPr>
            <w:tcW w:w="602" w:type="dxa"/>
            <w:tcBorders>
              <w:top w:val="nil"/>
              <w:bottom w:val="nil"/>
            </w:tcBorders>
            <w:shd w:val="clear" w:color="auto" w:fill="C1D9FF"/>
            <w:tcMar>
              <w:left w:w="86" w:type="dxa"/>
              <w:right w:w="86" w:type="dxa"/>
            </w:tcMar>
          </w:tcPr>
          <w:p w14:paraId="13AC26AB" w14:textId="77777777" w:rsidR="00B06A08" w:rsidRPr="008B66D7" w:rsidRDefault="00B06A08" w:rsidP="00FB1431">
            <w:pPr>
              <w:pStyle w:val="TableText"/>
              <w:jc w:val="right"/>
              <w:rPr>
                <w:szCs w:val="14"/>
              </w:rPr>
            </w:pPr>
            <w:r w:rsidRPr="008B66D7">
              <w:rPr>
                <w:szCs w:val="14"/>
              </w:rPr>
              <w:t>0.1</w:t>
            </w:r>
          </w:p>
        </w:tc>
      </w:tr>
      <w:tr w:rsidR="00FB1431" w:rsidRPr="008B66D7" w14:paraId="0113BDCA" w14:textId="77777777" w:rsidTr="00FB1431">
        <w:trPr>
          <w:cnfStyle w:val="000000100000" w:firstRow="0" w:lastRow="0" w:firstColumn="0" w:lastColumn="0" w:oddVBand="0" w:evenVBand="0" w:oddHBand="1" w:evenHBand="0" w:firstRowFirstColumn="0" w:firstRowLastColumn="0" w:lastRowFirstColumn="0" w:lastRowLastColumn="0"/>
        </w:trPr>
        <w:tc>
          <w:tcPr>
            <w:tcW w:w="1728" w:type="dxa"/>
            <w:vMerge w:val="restart"/>
            <w:tcBorders>
              <w:top w:val="nil"/>
              <w:bottom w:val="nil"/>
            </w:tcBorders>
            <w:shd w:val="clear" w:color="auto" w:fill="auto"/>
          </w:tcPr>
          <w:p w14:paraId="0DF2ACBD" w14:textId="77777777" w:rsidR="00B06A08" w:rsidRPr="008B66D7" w:rsidRDefault="00B06A08" w:rsidP="00FB1431">
            <w:pPr>
              <w:pStyle w:val="TableText"/>
            </w:pPr>
            <w:r w:rsidRPr="008B66D7">
              <w:t xml:space="preserve">Random glucose </w:t>
            </w:r>
          </w:p>
        </w:tc>
        <w:tc>
          <w:tcPr>
            <w:tcW w:w="474" w:type="dxa"/>
            <w:tcBorders>
              <w:top w:val="nil"/>
              <w:bottom w:val="nil"/>
            </w:tcBorders>
            <w:shd w:val="clear" w:color="auto" w:fill="auto"/>
          </w:tcPr>
          <w:p w14:paraId="31D985E2" w14:textId="77777777" w:rsidR="00B06A08" w:rsidRPr="008B66D7" w:rsidRDefault="00B06A08" w:rsidP="00FB1431">
            <w:pPr>
              <w:pStyle w:val="TableText"/>
              <w:rPr>
                <w:szCs w:val="14"/>
              </w:rPr>
            </w:pPr>
            <w:r w:rsidRPr="008B66D7">
              <w:rPr>
                <w:szCs w:val="14"/>
              </w:rPr>
              <w:t>37</w:t>
            </w:r>
          </w:p>
        </w:tc>
        <w:tc>
          <w:tcPr>
            <w:tcW w:w="1506" w:type="dxa"/>
            <w:tcBorders>
              <w:top w:val="nil"/>
              <w:bottom w:val="nil"/>
            </w:tcBorders>
            <w:shd w:val="clear" w:color="auto" w:fill="auto"/>
          </w:tcPr>
          <w:p w14:paraId="00F203ED" w14:textId="77777777" w:rsidR="00B06A08" w:rsidRPr="008B66D7" w:rsidRDefault="00B06A08" w:rsidP="00FB1431">
            <w:pPr>
              <w:pStyle w:val="TableText"/>
            </w:pPr>
            <w:r w:rsidRPr="008B66D7">
              <w:t>Below screening cut-off</w:t>
            </w:r>
          </w:p>
        </w:tc>
        <w:tc>
          <w:tcPr>
            <w:tcW w:w="601" w:type="dxa"/>
            <w:tcBorders>
              <w:top w:val="nil"/>
              <w:bottom w:val="nil"/>
            </w:tcBorders>
            <w:shd w:val="clear" w:color="auto" w:fill="auto"/>
            <w:tcMar>
              <w:left w:w="86" w:type="dxa"/>
              <w:right w:w="86" w:type="dxa"/>
            </w:tcMar>
          </w:tcPr>
          <w:p w14:paraId="5F8D3FE3" w14:textId="77777777" w:rsidR="00B06A08" w:rsidRPr="008B66D7" w:rsidRDefault="00B06A08" w:rsidP="00FB1431">
            <w:pPr>
              <w:pStyle w:val="TableText"/>
              <w:jc w:val="right"/>
              <w:rPr>
                <w:szCs w:val="14"/>
              </w:rPr>
            </w:pPr>
            <w:r w:rsidRPr="008B66D7">
              <w:rPr>
                <w:szCs w:val="14"/>
              </w:rPr>
              <w:t>5.1</w:t>
            </w:r>
          </w:p>
        </w:tc>
        <w:tc>
          <w:tcPr>
            <w:tcW w:w="601" w:type="dxa"/>
            <w:tcBorders>
              <w:top w:val="nil"/>
              <w:bottom w:val="nil"/>
            </w:tcBorders>
            <w:shd w:val="clear" w:color="auto" w:fill="auto"/>
            <w:tcMar>
              <w:left w:w="86" w:type="dxa"/>
              <w:right w:w="86" w:type="dxa"/>
            </w:tcMar>
          </w:tcPr>
          <w:p w14:paraId="48D8C86C" w14:textId="77777777" w:rsidR="00B06A08" w:rsidRPr="008B66D7" w:rsidRDefault="00B06A08" w:rsidP="00FB1431">
            <w:pPr>
              <w:pStyle w:val="TableText"/>
              <w:jc w:val="right"/>
              <w:rPr>
                <w:szCs w:val="14"/>
              </w:rPr>
            </w:pPr>
            <w:r w:rsidRPr="008B66D7">
              <w:rPr>
                <w:szCs w:val="14"/>
              </w:rPr>
              <w:t>0.1</w:t>
            </w:r>
          </w:p>
        </w:tc>
        <w:tc>
          <w:tcPr>
            <w:tcW w:w="601" w:type="dxa"/>
            <w:tcBorders>
              <w:top w:val="nil"/>
              <w:bottom w:val="nil"/>
            </w:tcBorders>
            <w:shd w:val="clear" w:color="auto" w:fill="auto"/>
            <w:tcMar>
              <w:left w:w="86" w:type="dxa"/>
              <w:right w:w="86" w:type="dxa"/>
            </w:tcMar>
          </w:tcPr>
          <w:p w14:paraId="3F8DBE30" w14:textId="77777777" w:rsidR="00B06A08" w:rsidRPr="008B66D7" w:rsidRDefault="00B06A08" w:rsidP="00FB1431">
            <w:pPr>
              <w:pStyle w:val="TableText"/>
              <w:jc w:val="right"/>
              <w:rPr>
                <w:szCs w:val="14"/>
              </w:rPr>
            </w:pPr>
            <w:r w:rsidRPr="008B66D7">
              <w:rPr>
                <w:szCs w:val="14"/>
              </w:rPr>
              <w:t>5.0</w:t>
            </w:r>
          </w:p>
        </w:tc>
        <w:tc>
          <w:tcPr>
            <w:tcW w:w="601" w:type="dxa"/>
            <w:tcBorders>
              <w:top w:val="nil"/>
              <w:bottom w:val="nil"/>
            </w:tcBorders>
            <w:shd w:val="clear" w:color="auto" w:fill="auto"/>
            <w:tcMar>
              <w:left w:w="86" w:type="dxa"/>
              <w:right w:w="86" w:type="dxa"/>
            </w:tcMar>
          </w:tcPr>
          <w:p w14:paraId="3BC600F1" w14:textId="77777777" w:rsidR="00B06A08" w:rsidRPr="008B66D7" w:rsidRDefault="00B06A08" w:rsidP="00FB1431">
            <w:pPr>
              <w:pStyle w:val="TableText"/>
              <w:jc w:val="right"/>
              <w:rPr>
                <w:szCs w:val="14"/>
              </w:rPr>
            </w:pPr>
            <w:r w:rsidRPr="008B66D7">
              <w:rPr>
                <w:szCs w:val="14"/>
              </w:rPr>
              <w:t>0.1</w:t>
            </w:r>
          </w:p>
        </w:tc>
        <w:tc>
          <w:tcPr>
            <w:tcW w:w="601" w:type="dxa"/>
            <w:tcBorders>
              <w:top w:val="nil"/>
              <w:bottom w:val="nil"/>
            </w:tcBorders>
            <w:shd w:val="clear" w:color="auto" w:fill="auto"/>
            <w:tcMar>
              <w:left w:w="86" w:type="dxa"/>
              <w:right w:w="86" w:type="dxa"/>
            </w:tcMar>
          </w:tcPr>
          <w:p w14:paraId="361EFEA9" w14:textId="77777777" w:rsidR="00B06A08" w:rsidRPr="008B66D7" w:rsidRDefault="00B06A08" w:rsidP="00FB1431">
            <w:pPr>
              <w:pStyle w:val="TableText"/>
              <w:jc w:val="right"/>
              <w:rPr>
                <w:szCs w:val="14"/>
              </w:rPr>
            </w:pPr>
            <w:r w:rsidRPr="008B66D7">
              <w:rPr>
                <w:szCs w:val="14"/>
              </w:rPr>
              <w:t>4.9</w:t>
            </w:r>
          </w:p>
        </w:tc>
        <w:tc>
          <w:tcPr>
            <w:tcW w:w="602" w:type="dxa"/>
            <w:tcBorders>
              <w:top w:val="nil"/>
              <w:bottom w:val="nil"/>
            </w:tcBorders>
            <w:shd w:val="clear" w:color="auto" w:fill="auto"/>
            <w:tcMar>
              <w:left w:w="86" w:type="dxa"/>
              <w:right w:w="86" w:type="dxa"/>
            </w:tcMar>
          </w:tcPr>
          <w:p w14:paraId="5E1C5C74" w14:textId="77777777" w:rsidR="00B06A08" w:rsidRPr="008B66D7" w:rsidRDefault="00B06A08" w:rsidP="00FB1431">
            <w:pPr>
              <w:pStyle w:val="TableText"/>
              <w:jc w:val="right"/>
              <w:rPr>
                <w:szCs w:val="14"/>
              </w:rPr>
            </w:pPr>
            <w:r w:rsidRPr="008B66D7">
              <w:rPr>
                <w:szCs w:val="14"/>
              </w:rPr>
              <w:t>0.1</w:t>
            </w:r>
          </w:p>
        </w:tc>
      </w:tr>
      <w:tr w:rsidR="00B06A08" w:rsidRPr="008B66D7" w14:paraId="3A285B62" w14:textId="77777777" w:rsidTr="00FB1431">
        <w:tc>
          <w:tcPr>
            <w:tcW w:w="1728" w:type="dxa"/>
            <w:vMerge/>
            <w:tcBorders>
              <w:top w:val="nil"/>
              <w:bottom w:val="nil"/>
            </w:tcBorders>
            <w:shd w:val="clear" w:color="auto" w:fill="auto"/>
          </w:tcPr>
          <w:p w14:paraId="6D649438" w14:textId="77777777" w:rsidR="00B06A08" w:rsidRPr="008B66D7" w:rsidRDefault="00B06A08" w:rsidP="00FB1431">
            <w:pPr>
              <w:pStyle w:val="TableText"/>
            </w:pPr>
          </w:p>
        </w:tc>
        <w:tc>
          <w:tcPr>
            <w:tcW w:w="474" w:type="dxa"/>
            <w:tcBorders>
              <w:top w:val="nil"/>
              <w:bottom w:val="nil"/>
            </w:tcBorders>
            <w:shd w:val="clear" w:color="auto" w:fill="auto"/>
          </w:tcPr>
          <w:p w14:paraId="46971E22" w14:textId="77777777" w:rsidR="00B06A08" w:rsidRPr="008B66D7" w:rsidRDefault="00B06A08" w:rsidP="00FB1431">
            <w:pPr>
              <w:pStyle w:val="TableText"/>
              <w:rPr>
                <w:szCs w:val="14"/>
              </w:rPr>
            </w:pPr>
            <w:r w:rsidRPr="008B66D7">
              <w:rPr>
                <w:szCs w:val="14"/>
              </w:rPr>
              <w:t>16</w:t>
            </w:r>
          </w:p>
        </w:tc>
        <w:tc>
          <w:tcPr>
            <w:tcW w:w="1506" w:type="dxa"/>
            <w:tcBorders>
              <w:top w:val="nil"/>
              <w:bottom w:val="nil"/>
            </w:tcBorders>
            <w:shd w:val="clear" w:color="auto" w:fill="auto"/>
          </w:tcPr>
          <w:p w14:paraId="2E6BD20C" w14:textId="77777777" w:rsidR="00B06A08" w:rsidRPr="008B66D7" w:rsidRDefault="00B06A08" w:rsidP="00FB1431">
            <w:pPr>
              <w:pStyle w:val="TableText"/>
            </w:pPr>
            <w:r w:rsidRPr="008B66D7">
              <w:t>Above screening cut-off</w:t>
            </w:r>
          </w:p>
        </w:tc>
        <w:tc>
          <w:tcPr>
            <w:tcW w:w="601" w:type="dxa"/>
            <w:tcBorders>
              <w:top w:val="nil"/>
              <w:bottom w:val="nil"/>
            </w:tcBorders>
            <w:shd w:val="clear" w:color="auto" w:fill="auto"/>
            <w:tcMar>
              <w:left w:w="86" w:type="dxa"/>
              <w:right w:w="86" w:type="dxa"/>
            </w:tcMar>
          </w:tcPr>
          <w:p w14:paraId="7965EC13" w14:textId="77777777" w:rsidR="00B06A08" w:rsidRPr="008B66D7" w:rsidRDefault="00B06A08" w:rsidP="00FB1431">
            <w:pPr>
              <w:pStyle w:val="TableText"/>
              <w:jc w:val="right"/>
              <w:rPr>
                <w:szCs w:val="14"/>
              </w:rPr>
            </w:pPr>
            <w:r w:rsidRPr="008B66D7">
              <w:rPr>
                <w:szCs w:val="14"/>
              </w:rPr>
              <w:t>5.2</w:t>
            </w:r>
          </w:p>
        </w:tc>
        <w:tc>
          <w:tcPr>
            <w:tcW w:w="601" w:type="dxa"/>
            <w:tcBorders>
              <w:top w:val="nil"/>
              <w:bottom w:val="nil"/>
            </w:tcBorders>
            <w:shd w:val="clear" w:color="auto" w:fill="auto"/>
            <w:tcMar>
              <w:left w:w="86" w:type="dxa"/>
              <w:right w:w="86" w:type="dxa"/>
            </w:tcMar>
          </w:tcPr>
          <w:p w14:paraId="561E8D50" w14:textId="77777777" w:rsidR="00B06A08" w:rsidRPr="008B66D7" w:rsidRDefault="00B06A08" w:rsidP="00FB1431">
            <w:pPr>
              <w:pStyle w:val="TableText"/>
              <w:jc w:val="right"/>
              <w:rPr>
                <w:szCs w:val="14"/>
              </w:rPr>
            </w:pPr>
            <w:r w:rsidRPr="008B66D7">
              <w:rPr>
                <w:szCs w:val="14"/>
              </w:rPr>
              <w:t>0.2</w:t>
            </w:r>
          </w:p>
        </w:tc>
        <w:tc>
          <w:tcPr>
            <w:tcW w:w="601" w:type="dxa"/>
            <w:tcBorders>
              <w:top w:val="nil"/>
              <w:bottom w:val="nil"/>
            </w:tcBorders>
            <w:shd w:val="clear" w:color="auto" w:fill="auto"/>
            <w:tcMar>
              <w:left w:w="86" w:type="dxa"/>
              <w:right w:w="86" w:type="dxa"/>
            </w:tcMar>
          </w:tcPr>
          <w:p w14:paraId="6D200C01" w14:textId="77777777" w:rsidR="00B06A08" w:rsidRPr="008B66D7" w:rsidRDefault="00B06A08" w:rsidP="00FB1431">
            <w:pPr>
              <w:pStyle w:val="TableText"/>
              <w:jc w:val="right"/>
              <w:rPr>
                <w:szCs w:val="14"/>
              </w:rPr>
            </w:pPr>
            <w:r w:rsidRPr="008B66D7">
              <w:rPr>
                <w:szCs w:val="14"/>
              </w:rPr>
              <w:t>5.2</w:t>
            </w:r>
          </w:p>
        </w:tc>
        <w:tc>
          <w:tcPr>
            <w:tcW w:w="601" w:type="dxa"/>
            <w:tcBorders>
              <w:top w:val="nil"/>
              <w:bottom w:val="nil"/>
            </w:tcBorders>
            <w:shd w:val="clear" w:color="auto" w:fill="auto"/>
            <w:tcMar>
              <w:left w:w="86" w:type="dxa"/>
              <w:right w:w="86" w:type="dxa"/>
            </w:tcMar>
          </w:tcPr>
          <w:p w14:paraId="01796952" w14:textId="77777777" w:rsidR="00B06A08" w:rsidRPr="008B66D7" w:rsidRDefault="00B06A08" w:rsidP="00FB1431">
            <w:pPr>
              <w:pStyle w:val="TableText"/>
              <w:jc w:val="right"/>
              <w:rPr>
                <w:szCs w:val="14"/>
              </w:rPr>
            </w:pPr>
            <w:r w:rsidRPr="008B66D7">
              <w:rPr>
                <w:szCs w:val="14"/>
              </w:rPr>
              <w:t>0.2</w:t>
            </w:r>
          </w:p>
        </w:tc>
        <w:tc>
          <w:tcPr>
            <w:tcW w:w="601" w:type="dxa"/>
            <w:tcBorders>
              <w:top w:val="nil"/>
              <w:bottom w:val="nil"/>
            </w:tcBorders>
            <w:shd w:val="clear" w:color="auto" w:fill="auto"/>
            <w:tcMar>
              <w:left w:w="86" w:type="dxa"/>
              <w:right w:w="86" w:type="dxa"/>
            </w:tcMar>
          </w:tcPr>
          <w:p w14:paraId="29CA1215" w14:textId="77777777" w:rsidR="00B06A08" w:rsidRPr="008B66D7" w:rsidRDefault="00B06A08" w:rsidP="00FB1431">
            <w:pPr>
              <w:pStyle w:val="TableText"/>
              <w:jc w:val="right"/>
              <w:rPr>
                <w:szCs w:val="14"/>
              </w:rPr>
            </w:pPr>
            <w:r w:rsidRPr="008B66D7">
              <w:rPr>
                <w:szCs w:val="14"/>
              </w:rPr>
              <w:t>5.0</w:t>
            </w:r>
          </w:p>
        </w:tc>
        <w:tc>
          <w:tcPr>
            <w:tcW w:w="602" w:type="dxa"/>
            <w:tcBorders>
              <w:top w:val="nil"/>
              <w:bottom w:val="nil"/>
            </w:tcBorders>
            <w:shd w:val="clear" w:color="auto" w:fill="auto"/>
            <w:tcMar>
              <w:left w:w="86" w:type="dxa"/>
              <w:right w:w="86" w:type="dxa"/>
            </w:tcMar>
          </w:tcPr>
          <w:p w14:paraId="4824784F" w14:textId="77777777" w:rsidR="00B06A08" w:rsidRPr="008B66D7" w:rsidRDefault="00B06A08" w:rsidP="00FB1431">
            <w:pPr>
              <w:pStyle w:val="TableText"/>
              <w:jc w:val="right"/>
              <w:rPr>
                <w:szCs w:val="14"/>
              </w:rPr>
            </w:pPr>
            <w:r w:rsidRPr="008B66D7">
              <w:rPr>
                <w:szCs w:val="14"/>
              </w:rPr>
              <w:t>0.1</w:t>
            </w:r>
          </w:p>
        </w:tc>
      </w:tr>
      <w:tr w:rsidR="00FB1431" w:rsidRPr="008B66D7" w14:paraId="00D3E0BA" w14:textId="77777777" w:rsidTr="00A21604">
        <w:trPr>
          <w:cnfStyle w:val="000000100000" w:firstRow="0" w:lastRow="0" w:firstColumn="0" w:lastColumn="0" w:oddVBand="0" w:evenVBand="0" w:oddHBand="1" w:evenHBand="0" w:firstRowFirstColumn="0" w:firstRowLastColumn="0" w:lastRowFirstColumn="0" w:lastRowLastColumn="0"/>
        </w:trPr>
        <w:tc>
          <w:tcPr>
            <w:tcW w:w="1728" w:type="dxa"/>
            <w:vMerge w:val="restart"/>
            <w:tcBorders>
              <w:top w:val="nil"/>
              <w:bottom w:val="nil"/>
            </w:tcBorders>
          </w:tcPr>
          <w:p w14:paraId="39469751" w14:textId="77777777" w:rsidR="00B06A08" w:rsidRPr="008B66D7" w:rsidRDefault="00B06A08" w:rsidP="00FB1431">
            <w:pPr>
              <w:pStyle w:val="TableText"/>
            </w:pPr>
            <w:r w:rsidRPr="008B66D7">
              <w:t>Total HDL cholesterol</w:t>
            </w:r>
          </w:p>
        </w:tc>
        <w:tc>
          <w:tcPr>
            <w:tcW w:w="474" w:type="dxa"/>
            <w:tcBorders>
              <w:top w:val="nil"/>
              <w:bottom w:val="nil"/>
            </w:tcBorders>
          </w:tcPr>
          <w:p w14:paraId="6427DAA9" w14:textId="77777777" w:rsidR="00B06A08" w:rsidRPr="008B66D7" w:rsidRDefault="00B06A08" w:rsidP="00FB1431">
            <w:pPr>
              <w:pStyle w:val="TableText"/>
              <w:rPr>
                <w:szCs w:val="14"/>
              </w:rPr>
            </w:pPr>
            <w:r w:rsidRPr="008B66D7">
              <w:rPr>
                <w:szCs w:val="14"/>
              </w:rPr>
              <w:t>34</w:t>
            </w:r>
          </w:p>
        </w:tc>
        <w:tc>
          <w:tcPr>
            <w:tcW w:w="1506" w:type="dxa"/>
            <w:tcBorders>
              <w:top w:val="nil"/>
              <w:bottom w:val="nil"/>
            </w:tcBorders>
          </w:tcPr>
          <w:p w14:paraId="67FC763C" w14:textId="77777777" w:rsidR="00B06A08" w:rsidRPr="008B66D7" w:rsidRDefault="00B06A08" w:rsidP="00FB1431">
            <w:pPr>
              <w:pStyle w:val="TableText"/>
            </w:pPr>
            <w:r w:rsidRPr="008B66D7">
              <w:t>Below screening cut-off</w:t>
            </w:r>
          </w:p>
        </w:tc>
        <w:tc>
          <w:tcPr>
            <w:tcW w:w="601" w:type="dxa"/>
            <w:tcBorders>
              <w:top w:val="nil"/>
              <w:bottom w:val="nil"/>
            </w:tcBorders>
            <w:tcMar>
              <w:left w:w="86" w:type="dxa"/>
              <w:right w:w="86" w:type="dxa"/>
            </w:tcMar>
          </w:tcPr>
          <w:p w14:paraId="5B50CAC4" w14:textId="77777777" w:rsidR="00B06A08" w:rsidRPr="008B66D7" w:rsidRDefault="00B06A08" w:rsidP="00FB1431">
            <w:pPr>
              <w:pStyle w:val="TableText"/>
              <w:jc w:val="right"/>
              <w:rPr>
                <w:szCs w:val="14"/>
              </w:rPr>
            </w:pPr>
            <w:r w:rsidRPr="008B66D7">
              <w:rPr>
                <w:szCs w:val="14"/>
              </w:rPr>
              <w:t>1.3</w:t>
            </w:r>
          </w:p>
        </w:tc>
        <w:tc>
          <w:tcPr>
            <w:tcW w:w="601" w:type="dxa"/>
            <w:tcBorders>
              <w:top w:val="nil"/>
              <w:bottom w:val="nil"/>
            </w:tcBorders>
            <w:tcMar>
              <w:left w:w="86" w:type="dxa"/>
              <w:right w:w="86" w:type="dxa"/>
            </w:tcMar>
          </w:tcPr>
          <w:p w14:paraId="457F9B6B" w14:textId="77777777" w:rsidR="00B06A08" w:rsidRPr="008B66D7" w:rsidRDefault="00B06A08" w:rsidP="00FB1431">
            <w:pPr>
              <w:pStyle w:val="TableText"/>
              <w:jc w:val="right"/>
              <w:rPr>
                <w:szCs w:val="14"/>
              </w:rPr>
            </w:pPr>
            <w:r w:rsidRPr="008B66D7">
              <w:rPr>
                <w:szCs w:val="14"/>
              </w:rPr>
              <w:t>0.0</w:t>
            </w:r>
          </w:p>
        </w:tc>
        <w:tc>
          <w:tcPr>
            <w:tcW w:w="601" w:type="dxa"/>
            <w:tcBorders>
              <w:top w:val="nil"/>
              <w:bottom w:val="nil"/>
            </w:tcBorders>
            <w:tcMar>
              <w:left w:w="86" w:type="dxa"/>
              <w:right w:w="86" w:type="dxa"/>
            </w:tcMar>
          </w:tcPr>
          <w:p w14:paraId="4B7A2605" w14:textId="77777777" w:rsidR="00B06A08" w:rsidRPr="008B66D7" w:rsidRDefault="00B06A08" w:rsidP="00FB1431">
            <w:pPr>
              <w:pStyle w:val="TableText"/>
              <w:jc w:val="right"/>
              <w:rPr>
                <w:szCs w:val="14"/>
              </w:rPr>
            </w:pPr>
            <w:r w:rsidRPr="008B66D7">
              <w:rPr>
                <w:szCs w:val="14"/>
              </w:rPr>
              <w:t>1.3</w:t>
            </w:r>
          </w:p>
        </w:tc>
        <w:tc>
          <w:tcPr>
            <w:tcW w:w="601" w:type="dxa"/>
            <w:tcBorders>
              <w:top w:val="nil"/>
              <w:bottom w:val="nil"/>
            </w:tcBorders>
            <w:tcMar>
              <w:left w:w="86" w:type="dxa"/>
              <w:right w:w="86" w:type="dxa"/>
            </w:tcMar>
          </w:tcPr>
          <w:p w14:paraId="281178F7" w14:textId="77777777" w:rsidR="00B06A08" w:rsidRPr="008B66D7" w:rsidRDefault="00B06A08" w:rsidP="00FB1431">
            <w:pPr>
              <w:pStyle w:val="TableText"/>
              <w:jc w:val="right"/>
              <w:rPr>
                <w:szCs w:val="14"/>
              </w:rPr>
            </w:pPr>
            <w:r w:rsidRPr="008B66D7">
              <w:rPr>
                <w:szCs w:val="14"/>
              </w:rPr>
              <w:t>0.0</w:t>
            </w:r>
          </w:p>
        </w:tc>
        <w:tc>
          <w:tcPr>
            <w:tcW w:w="601" w:type="dxa"/>
            <w:tcBorders>
              <w:top w:val="nil"/>
              <w:bottom w:val="nil"/>
            </w:tcBorders>
            <w:tcMar>
              <w:left w:w="86" w:type="dxa"/>
              <w:right w:w="86" w:type="dxa"/>
            </w:tcMar>
          </w:tcPr>
          <w:p w14:paraId="415A6BD4" w14:textId="77777777" w:rsidR="00B06A08" w:rsidRPr="008B66D7" w:rsidRDefault="00B06A08" w:rsidP="00FB1431">
            <w:pPr>
              <w:pStyle w:val="TableText"/>
              <w:jc w:val="right"/>
              <w:rPr>
                <w:szCs w:val="14"/>
              </w:rPr>
            </w:pPr>
            <w:r w:rsidRPr="008B66D7">
              <w:rPr>
                <w:szCs w:val="14"/>
              </w:rPr>
              <w:t>1.3</w:t>
            </w:r>
          </w:p>
        </w:tc>
        <w:tc>
          <w:tcPr>
            <w:tcW w:w="602" w:type="dxa"/>
            <w:tcBorders>
              <w:top w:val="nil"/>
              <w:bottom w:val="nil"/>
            </w:tcBorders>
            <w:tcMar>
              <w:left w:w="86" w:type="dxa"/>
              <w:right w:w="86" w:type="dxa"/>
            </w:tcMar>
          </w:tcPr>
          <w:p w14:paraId="44E78486" w14:textId="77777777" w:rsidR="00B06A08" w:rsidRPr="008B66D7" w:rsidRDefault="00B06A08" w:rsidP="00FB1431">
            <w:pPr>
              <w:pStyle w:val="TableText"/>
              <w:jc w:val="right"/>
              <w:rPr>
                <w:szCs w:val="14"/>
              </w:rPr>
            </w:pPr>
            <w:r w:rsidRPr="008B66D7">
              <w:rPr>
                <w:szCs w:val="14"/>
              </w:rPr>
              <w:t>0.0</w:t>
            </w:r>
          </w:p>
        </w:tc>
      </w:tr>
      <w:tr w:rsidR="00A21604" w:rsidRPr="008B66D7" w14:paraId="1F28C325" w14:textId="77777777" w:rsidTr="00A21604">
        <w:tc>
          <w:tcPr>
            <w:tcW w:w="1728" w:type="dxa"/>
            <w:vMerge/>
            <w:tcBorders>
              <w:top w:val="nil"/>
              <w:bottom w:val="nil"/>
            </w:tcBorders>
            <w:shd w:val="clear" w:color="auto" w:fill="C1D9FF"/>
          </w:tcPr>
          <w:p w14:paraId="5B60DD17" w14:textId="77777777" w:rsidR="00B06A08" w:rsidRPr="008B66D7" w:rsidRDefault="00B06A08" w:rsidP="00FB1431">
            <w:pPr>
              <w:pStyle w:val="TableText"/>
            </w:pPr>
          </w:p>
        </w:tc>
        <w:tc>
          <w:tcPr>
            <w:tcW w:w="474" w:type="dxa"/>
            <w:tcBorders>
              <w:top w:val="nil"/>
              <w:bottom w:val="nil"/>
            </w:tcBorders>
            <w:shd w:val="clear" w:color="auto" w:fill="C1D9FF"/>
          </w:tcPr>
          <w:p w14:paraId="2E0EAAED" w14:textId="77777777" w:rsidR="00B06A08" w:rsidRPr="008B66D7" w:rsidRDefault="00B06A08" w:rsidP="00FB1431">
            <w:pPr>
              <w:pStyle w:val="TableText"/>
              <w:rPr>
                <w:szCs w:val="14"/>
              </w:rPr>
            </w:pPr>
            <w:r w:rsidRPr="008B66D7">
              <w:rPr>
                <w:szCs w:val="14"/>
              </w:rPr>
              <w:t>13</w:t>
            </w:r>
          </w:p>
        </w:tc>
        <w:tc>
          <w:tcPr>
            <w:tcW w:w="1506" w:type="dxa"/>
            <w:tcBorders>
              <w:top w:val="nil"/>
              <w:bottom w:val="nil"/>
            </w:tcBorders>
            <w:shd w:val="clear" w:color="auto" w:fill="C1D9FF"/>
          </w:tcPr>
          <w:p w14:paraId="03C016CD" w14:textId="77777777" w:rsidR="00B06A08" w:rsidRPr="008B66D7" w:rsidRDefault="00B06A08" w:rsidP="00FB1431">
            <w:pPr>
              <w:pStyle w:val="TableText"/>
            </w:pPr>
            <w:r w:rsidRPr="008B66D7">
              <w:t>Above screening cut-off</w:t>
            </w:r>
          </w:p>
        </w:tc>
        <w:tc>
          <w:tcPr>
            <w:tcW w:w="601" w:type="dxa"/>
            <w:tcBorders>
              <w:top w:val="nil"/>
              <w:bottom w:val="nil"/>
            </w:tcBorders>
            <w:shd w:val="clear" w:color="auto" w:fill="C1D9FF"/>
            <w:tcMar>
              <w:left w:w="86" w:type="dxa"/>
              <w:right w:w="86" w:type="dxa"/>
            </w:tcMar>
          </w:tcPr>
          <w:p w14:paraId="7B375BA2" w14:textId="77777777" w:rsidR="00B06A08" w:rsidRPr="008B66D7" w:rsidRDefault="00B06A08" w:rsidP="00FB1431">
            <w:pPr>
              <w:pStyle w:val="TableText"/>
              <w:jc w:val="right"/>
              <w:rPr>
                <w:szCs w:val="14"/>
              </w:rPr>
            </w:pPr>
            <w:r w:rsidRPr="008B66D7">
              <w:rPr>
                <w:szCs w:val="14"/>
              </w:rPr>
              <w:t>1.3</w:t>
            </w:r>
          </w:p>
        </w:tc>
        <w:tc>
          <w:tcPr>
            <w:tcW w:w="601" w:type="dxa"/>
            <w:tcBorders>
              <w:top w:val="nil"/>
              <w:bottom w:val="nil"/>
            </w:tcBorders>
            <w:shd w:val="clear" w:color="auto" w:fill="C1D9FF"/>
            <w:tcMar>
              <w:left w:w="86" w:type="dxa"/>
              <w:right w:w="86" w:type="dxa"/>
            </w:tcMar>
          </w:tcPr>
          <w:p w14:paraId="15C359A7" w14:textId="77777777" w:rsidR="00B06A08" w:rsidRPr="008B66D7" w:rsidRDefault="00B06A08" w:rsidP="00FB1431">
            <w:pPr>
              <w:pStyle w:val="TableText"/>
              <w:jc w:val="right"/>
              <w:rPr>
                <w:szCs w:val="14"/>
              </w:rPr>
            </w:pPr>
            <w:r w:rsidRPr="008B66D7">
              <w:rPr>
                <w:szCs w:val="14"/>
              </w:rPr>
              <w:t>0.1</w:t>
            </w:r>
          </w:p>
        </w:tc>
        <w:tc>
          <w:tcPr>
            <w:tcW w:w="601" w:type="dxa"/>
            <w:tcBorders>
              <w:top w:val="nil"/>
              <w:bottom w:val="nil"/>
            </w:tcBorders>
            <w:shd w:val="clear" w:color="auto" w:fill="C1D9FF"/>
            <w:tcMar>
              <w:left w:w="86" w:type="dxa"/>
              <w:right w:w="86" w:type="dxa"/>
            </w:tcMar>
          </w:tcPr>
          <w:p w14:paraId="025322A1" w14:textId="77777777" w:rsidR="00B06A08" w:rsidRPr="008B66D7" w:rsidRDefault="00B06A08" w:rsidP="00FB1431">
            <w:pPr>
              <w:pStyle w:val="TableText"/>
              <w:jc w:val="right"/>
              <w:rPr>
                <w:szCs w:val="14"/>
              </w:rPr>
            </w:pPr>
            <w:r w:rsidRPr="008B66D7">
              <w:rPr>
                <w:szCs w:val="14"/>
              </w:rPr>
              <w:t>1.3</w:t>
            </w:r>
          </w:p>
        </w:tc>
        <w:tc>
          <w:tcPr>
            <w:tcW w:w="601" w:type="dxa"/>
            <w:tcBorders>
              <w:top w:val="nil"/>
              <w:bottom w:val="nil"/>
            </w:tcBorders>
            <w:shd w:val="clear" w:color="auto" w:fill="C1D9FF"/>
            <w:tcMar>
              <w:left w:w="86" w:type="dxa"/>
              <w:right w:w="86" w:type="dxa"/>
            </w:tcMar>
          </w:tcPr>
          <w:p w14:paraId="4A642E7D" w14:textId="77777777" w:rsidR="00B06A08" w:rsidRPr="008B66D7" w:rsidRDefault="00B06A08" w:rsidP="00FB1431">
            <w:pPr>
              <w:pStyle w:val="TableText"/>
              <w:jc w:val="right"/>
              <w:rPr>
                <w:szCs w:val="14"/>
              </w:rPr>
            </w:pPr>
            <w:r w:rsidRPr="008B66D7">
              <w:rPr>
                <w:szCs w:val="14"/>
              </w:rPr>
              <w:t>0.1</w:t>
            </w:r>
          </w:p>
        </w:tc>
        <w:tc>
          <w:tcPr>
            <w:tcW w:w="601" w:type="dxa"/>
            <w:tcBorders>
              <w:top w:val="nil"/>
              <w:bottom w:val="nil"/>
            </w:tcBorders>
            <w:shd w:val="clear" w:color="auto" w:fill="C1D9FF"/>
            <w:tcMar>
              <w:left w:w="86" w:type="dxa"/>
              <w:right w:w="86" w:type="dxa"/>
            </w:tcMar>
          </w:tcPr>
          <w:p w14:paraId="00584D81" w14:textId="77777777" w:rsidR="00B06A08" w:rsidRPr="008B66D7" w:rsidRDefault="00B06A08" w:rsidP="00FB1431">
            <w:pPr>
              <w:pStyle w:val="TableText"/>
              <w:jc w:val="right"/>
              <w:rPr>
                <w:szCs w:val="14"/>
              </w:rPr>
            </w:pPr>
            <w:r w:rsidRPr="008B66D7">
              <w:rPr>
                <w:szCs w:val="14"/>
              </w:rPr>
              <w:t>1.2</w:t>
            </w:r>
          </w:p>
        </w:tc>
        <w:tc>
          <w:tcPr>
            <w:tcW w:w="602" w:type="dxa"/>
            <w:tcBorders>
              <w:top w:val="nil"/>
              <w:bottom w:val="nil"/>
            </w:tcBorders>
            <w:shd w:val="clear" w:color="auto" w:fill="C1D9FF"/>
            <w:tcMar>
              <w:left w:w="86" w:type="dxa"/>
              <w:right w:w="86" w:type="dxa"/>
            </w:tcMar>
          </w:tcPr>
          <w:p w14:paraId="56A1FB0B" w14:textId="77777777" w:rsidR="00B06A08" w:rsidRPr="008B66D7" w:rsidRDefault="00B06A08" w:rsidP="00FB1431">
            <w:pPr>
              <w:pStyle w:val="TableText"/>
              <w:jc w:val="right"/>
              <w:rPr>
                <w:szCs w:val="14"/>
              </w:rPr>
            </w:pPr>
            <w:r w:rsidRPr="008B66D7">
              <w:rPr>
                <w:szCs w:val="14"/>
              </w:rPr>
              <w:t>0.1</w:t>
            </w:r>
          </w:p>
        </w:tc>
      </w:tr>
      <w:tr w:rsidR="00FB1431" w:rsidRPr="008B66D7" w14:paraId="6F92764B" w14:textId="77777777" w:rsidTr="00FB1431">
        <w:trPr>
          <w:cnfStyle w:val="000000100000" w:firstRow="0" w:lastRow="0" w:firstColumn="0" w:lastColumn="0" w:oddVBand="0" w:evenVBand="0" w:oddHBand="1" w:evenHBand="0" w:firstRowFirstColumn="0" w:firstRowLastColumn="0" w:lastRowFirstColumn="0" w:lastRowLastColumn="0"/>
        </w:trPr>
        <w:tc>
          <w:tcPr>
            <w:tcW w:w="1728" w:type="dxa"/>
            <w:vMerge w:val="restart"/>
            <w:tcBorders>
              <w:top w:val="nil"/>
              <w:bottom w:val="nil"/>
            </w:tcBorders>
            <w:shd w:val="clear" w:color="auto" w:fill="auto"/>
          </w:tcPr>
          <w:p w14:paraId="79D324C0" w14:textId="77777777" w:rsidR="00B06A08" w:rsidRPr="008B66D7" w:rsidRDefault="00B06A08" w:rsidP="00FB1431">
            <w:pPr>
              <w:pStyle w:val="TableText"/>
            </w:pPr>
            <w:r w:rsidRPr="008B66D7">
              <w:t>Triglycerides</w:t>
            </w:r>
          </w:p>
        </w:tc>
        <w:tc>
          <w:tcPr>
            <w:tcW w:w="474" w:type="dxa"/>
            <w:tcBorders>
              <w:top w:val="nil"/>
              <w:bottom w:val="nil"/>
            </w:tcBorders>
            <w:shd w:val="clear" w:color="auto" w:fill="auto"/>
          </w:tcPr>
          <w:p w14:paraId="3435D070" w14:textId="77777777" w:rsidR="00B06A08" w:rsidRPr="008B66D7" w:rsidRDefault="00B06A08" w:rsidP="00FB1431">
            <w:pPr>
              <w:pStyle w:val="TableText"/>
              <w:rPr>
                <w:szCs w:val="14"/>
              </w:rPr>
            </w:pPr>
            <w:r w:rsidRPr="008B66D7">
              <w:rPr>
                <w:szCs w:val="14"/>
              </w:rPr>
              <w:t>34</w:t>
            </w:r>
          </w:p>
        </w:tc>
        <w:tc>
          <w:tcPr>
            <w:tcW w:w="1506" w:type="dxa"/>
            <w:tcBorders>
              <w:top w:val="nil"/>
              <w:bottom w:val="nil"/>
            </w:tcBorders>
            <w:shd w:val="clear" w:color="auto" w:fill="auto"/>
          </w:tcPr>
          <w:p w14:paraId="0F8A27BD" w14:textId="77777777" w:rsidR="00B06A08" w:rsidRPr="008B66D7" w:rsidRDefault="00B06A08" w:rsidP="00FB1431">
            <w:pPr>
              <w:pStyle w:val="TableText"/>
            </w:pPr>
            <w:r w:rsidRPr="008B66D7">
              <w:t>Below screening cut-off</w:t>
            </w:r>
          </w:p>
        </w:tc>
        <w:tc>
          <w:tcPr>
            <w:tcW w:w="601" w:type="dxa"/>
            <w:tcBorders>
              <w:top w:val="nil"/>
              <w:bottom w:val="nil"/>
            </w:tcBorders>
            <w:shd w:val="clear" w:color="auto" w:fill="auto"/>
            <w:tcMar>
              <w:left w:w="86" w:type="dxa"/>
              <w:right w:w="86" w:type="dxa"/>
            </w:tcMar>
          </w:tcPr>
          <w:p w14:paraId="42234957" w14:textId="77777777" w:rsidR="00B06A08" w:rsidRPr="008B66D7" w:rsidRDefault="00B06A08" w:rsidP="00FB1431">
            <w:pPr>
              <w:pStyle w:val="TableText"/>
              <w:jc w:val="right"/>
              <w:rPr>
                <w:szCs w:val="14"/>
              </w:rPr>
            </w:pPr>
            <w:r w:rsidRPr="008B66D7">
              <w:rPr>
                <w:szCs w:val="14"/>
              </w:rPr>
              <w:t>1.5</w:t>
            </w:r>
          </w:p>
        </w:tc>
        <w:tc>
          <w:tcPr>
            <w:tcW w:w="601" w:type="dxa"/>
            <w:tcBorders>
              <w:top w:val="nil"/>
              <w:bottom w:val="nil"/>
            </w:tcBorders>
            <w:shd w:val="clear" w:color="auto" w:fill="auto"/>
            <w:tcMar>
              <w:left w:w="86" w:type="dxa"/>
              <w:right w:w="86" w:type="dxa"/>
            </w:tcMar>
          </w:tcPr>
          <w:p w14:paraId="5EC1539D" w14:textId="77777777" w:rsidR="00B06A08" w:rsidRPr="008B66D7" w:rsidRDefault="00B06A08" w:rsidP="00FB1431">
            <w:pPr>
              <w:pStyle w:val="TableText"/>
              <w:jc w:val="right"/>
              <w:rPr>
                <w:szCs w:val="14"/>
              </w:rPr>
            </w:pPr>
            <w:r w:rsidRPr="008B66D7">
              <w:rPr>
                <w:szCs w:val="14"/>
              </w:rPr>
              <w:t>0.1</w:t>
            </w:r>
          </w:p>
        </w:tc>
        <w:tc>
          <w:tcPr>
            <w:tcW w:w="601" w:type="dxa"/>
            <w:tcBorders>
              <w:top w:val="nil"/>
              <w:bottom w:val="nil"/>
            </w:tcBorders>
            <w:shd w:val="clear" w:color="auto" w:fill="auto"/>
            <w:tcMar>
              <w:left w:w="86" w:type="dxa"/>
              <w:right w:w="86" w:type="dxa"/>
            </w:tcMar>
          </w:tcPr>
          <w:p w14:paraId="39B1930A" w14:textId="77777777" w:rsidR="00B06A08" w:rsidRPr="008B66D7" w:rsidRDefault="00B06A08" w:rsidP="00FB1431">
            <w:pPr>
              <w:pStyle w:val="TableText"/>
              <w:jc w:val="right"/>
              <w:rPr>
                <w:szCs w:val="14"/>
              </w:rPr>
            </w:pPr>
            <w:r w:rsidRPr="008B66D7">
              <w:rPr>
                <w:szCs w:val="14"/>
              </w:rPr>
              <w:t>1.4</w:t>
            </w:r>
          </w:p>
        </w:tc>
        <w:tc>
          <w:tcPr>
            <w:tcW w:w="601" w:type="dxa"/>
            <w:tcBorders>
              <w:top w:val="nil"/>
              <w:bottom w:val="nil"/>
            </w:tcBorders>
            <w:shd w:val="clear" w:color="auto" w:fill="auto"/>
            <w:tcMar>
              <w:left w:w="86" w:type="dxa"/>
              <w:right w:w="86" w:type="dxa"/>
            </w:tcMar>
          </w:tcPr>
          <w:p w14:paraId="6C62BAC6" w14:textId="77777777" w:rsidR="00B06A08" w:rsidRPr="008B66D7" w:rsidRDefault="00B06A08" w:rsidP="00FB1431">
            <w:pPr>
              <w:pStyle w:val="TableText"/>
              <w:jc w:val="right"/>
              <w:rPr>
                <w:szCs w:val="14"/>
              </w:rPr>
            </w:pPr>
            <w:r w:rsidRPr="008B66D7">
              <w:rPr>
                <w:szCs w:val="14"/>
              </w:rPr>
              <w:t>0.2</w:t>
            </w:r>
          </w:p>
        </w:tc>
        <w:tc>
          <w:tcPr>
            <w:tcW w:w="601" w:type="dxa"/>
            <w:tcBorders>
              <w:top w:val="nil"/>
              <w:bottom w:val="nil"/>
            </w:tcBorders>
            <w:shd w:val="clear" w:color="auto" w:fill="auto"/>
            <w:tcMar>
              <w:left w:w="86" w:type="dxa"/>
              <w:right w:w="86" w:type="dxa"/>
            </w:tcMar>
          </w:tcPr>
          <w:p w14:paraId="22A43D76" w14:textId="77777777" w:rsidR="00B06A08" w:rsidRPr="008B66D7" w:rsidRDefault="00B06A08" w:rsidP="00FB1431">
            <w:pPr>
              <w:pStyle w:val="TableText"/>
              <w:jc w:val="right"/>
              <w:rPr>
                <w:szCs w:val="14"/>
              </w:rPr>
            </w:pPr>
            <w:r w:rsidRPr="008B66D7">
              <w:rPr>
                <w:szCs w:val="14"/>
              </w:rPr>
              <w:t>1.4</w:t>
            </w:r>
          </w:p>
        </w:tc>
        <w:tc>
          <w:tcPr>
            <w:tcW w:w="602" w:type="dxa"/>
            <w:tcBorders>
              <w:top w:val="nil"/>
              <w:bottom w:val="nil"/>
            </w:tcBorders>
            <w:shd w:val="clear" w:color="auto" w:fill="auto"/>
            <w:tcMar>
              <w:left w:w="86" w:type="dxa"/>
              <w:right w:w="86" w:type="dxa"/>
            </w:tcMar>
          </w:tcPr>
          <w:p w14:paraId="11D69157" w14:textId="77777777" w:rsidR="00B06A08" w:rsidRPr="008B66D7" w:rsidRDefault="00B06A08" w:rsidP="00FB1431">
            <w:pPr>
              <w:pStyle w:val="TableText"/>
              <w:jc w:val="right"/>
              <w:rPr>
                <w:szCs w:val="14"/>
              </w:rPr>
            </w:pPr>
            <w:r w:rsidRPr="008B66D7">
              <w:rPr>
                <w:szCs w:val="14"/>
              </w:rPr>
              <w:t>0.1</w:t>
            </w:r>
          </w:p>
        </w:tc>
      </w:tr>
      <w:tr w:rsidR="00B06A08" w:rsidRPr="008B66D7" w14:paraId="704F9127" w14:textId="77777777" w:rsidTr="00FB1431">
        <w:tc>
          <w:tcPr>
            <w:tcW w:w="1728" w:type="dxa"/>
            <w:vMerge/>
            <w:tcBorders>
              <w:top w:val="nil"/>
              <w:bottom w:val="nil"/>
            </w:tcBorders>
            <w:shd w:val="clear" w:color="auto" w:fill="auto"/>
          </w:tcPr>
          <w:p w14:paraId="60D10438" w14:textId="77777777" w:rsidR="00B06A08" w:rsidRPr="008B66D7" w:rsidRDefault="00B06A08" w:rsidP="00FB1431">
            <w:pPr>
              <w:pStyle w:val="TableText"/>
            </w:pPr>
          </w:p>
        </w:tc>
        <w:tc>
          <w:tcPr>
            <w:tcW w:w="474" w:type="dxa"/>
            <w:tcBorders>
              <w:top w:val="nil"/>
              <w:bottom w:val="nil"/>
            </w:tcBorders>
            <w:shd w:val="clear" w:color="auto" w:fill="auto"/>
          </w:tcPr>
          <w:p w14:paraId="4D9BC49D" w14:textId="77777777" w:rsidR="00B06A08" w:rsidRPr="008B66D7" w:rsidRDefault="00B06A08" w:rsidP="00FB1431">
            <w:pPr>
              <w:pStyle w:val="TableText"/>
              <w:rPr>
                <w:szCs w:val="14"/>
              </w:rPr>
            </w:pPr>
            <w:r w:rsidRPr="008B66D7">
              <w:rPr>
                <w:szCs w:val="14"/>
              </w:rPr>
              <w:t>13</w:t>
            </w:r>
          </w:p>
        </w:tc>
        <w:tc>
          <w:tcPr>
            <w:tcW w:w="1506" w:type="dxa"/>
            <w:tcBorders>
              <w:top w:val="nil"/>
              <w:bottom w:val="nil"/>
            </w:tcBorders>
            <w:shd w:val="clear" w:color="auto" w:fill="auto"/>
          </w:tcPr>
          <w:p w14:paraId="6BD2A6EE" w14:textId="77777777" w:rsidR="00B06A08" w:rsidRPr="008B66D7" w:rsidRDefault="00B06A08" w:rsidP="00FB1431">
            <w:pPr>
              <w:pStyle w:val="TableText"/>
            </w:pPr>
            <w:r w:rsidRPr="008B66D7">
              <w:t>Above screening cut-off</w:t>
            </w:r>
          </w:p>
        </w:tc>
        <w:tc>
          <w:tcPr>
            <w:tcW w:w="601" w:type="dxa"/>
            <w:tcBorders>
              <w:top w:val="nil"/>
              <w:bottom w:val="nil"/>
            </w:tcBorders>
            <w:shd w:val="clear" w:color="auto" w:fill="auto"/>
            <w:tcMar>
              <w:left w:w="86" w:type="dxa"/>
              <w:right w:w="86" w:type="dxa"/>
            </w:tcMar>
          </w:tcPr>
          <w:p w14:paraId="0B5AE7E2" w14:textId="77777777" w:rsidR="00B06A08" w:rsidRPr="008B66D7" w:rsidRDefault="00B06A08" w:rsidP="00FB1431">
            <w:pPr>
              <w:pStyle w:val="TableText"/>
              <w:jc w:val="right"/>
              <w:rPr>
                <w:szCs w:val="14"/>
              </w:rPr>
            </w:pPr>
            <w:r w:rsidRPr="008B66D7">
              <w:rPr>
                <w:szCs w:val="14"/>
              </w:rPr>
              <w:t>1.1</w:t>
            </w:r>
          </w:p>
        </w:tc>
        <w:tc>
          <w:tcPr>
            <w:tcW w:w="601" w:type="dxa"/>
            <w:tcBorders>
              <w:top w:val="nil"/>
              <w:bottom w:val="nil"/>
            </w:tcBorders>
            <w:shd w:val="clear" w:color="auto" w:fill="auto"/>
            <w:tcMar>
              <w:left w:w="86" w:type="dxa"/>
              <w:right w:w="86" w:type="dxa"/>
            </w:tcMar>
          </w:tcPr>
          <w:p w14:paraId="397E8079" w14:textId="77777777" w:rsidR="00B06A08" w:rsidRPr="008B66D7" w:rsidRDefault="00B06A08" w:rsidP="00FB1431">
            <w:pPr>
              <w:pStyle w:val="TableText"/>
              <w:jc w:val="right"/>
              <w:rPr>
                <w:szCs w:val="14"/>
              </w:rPr>
            </w:pPr>
            <w:r w:rsidRPr="008B66D7">
              <w:rPr>
                <w:szCs w:val="14"/>
              </w:rPr>
              <w:t>0.1</w:t>
            </w:r>
          </w:p>
        </w:tc>
        <w:tc>
          <w:tcPr>
            <w:tcW w:w="601" w:type="dxa"/>
            <w:tcBorders>
              <w:top w:val="nil"/>
              <w:bottom w:val="nil"/>
            </w:tcBorders>
            <w:shd w:val="clear" w:color="auto" w:fill="auto"/>
            <w:tcMar>
              <w:left w:w="86" w:type="dxa"/>
              <w:right w:w="86" w:type="dxa"/>
            </w:tcMar>
          </w:tcPr>
          <w:p w14:paraId="451384B6" w14:textId="77777777" w:rsidR="00B06A08" w:rsidRPr="008B66D7" w:rsidRDefault="00B06A08" w:rsidP="00FB1431">
            <w:pPr>
              <w:pStyle w:val="TableText"/>
              <w:jc w:val="right"/>
              <w:rPr>
                <w:szCs w:val="14"/>
              </w:rPr>
            </w:pPr>
            <w:r w:rsidRPr="008B66D7">
              <w:rPr>
                <w:szCs w:val="14"/>
              </w:rPr>
              <w:t>1.5</w:t>
            </w:r>
          </w:p>
        </w:tc>
        <w:tc>
          <w:tcPr>
            <w:tcW w:w="601" w:type="dxa"/>
            <w:tcBorders>
              <w:top w:val="nil"/>
              <w:bottom w:val="nil"/>
            </w:tcBorders>
            <w:shd w:val="clear" w:color="auto" w:fill="auto"/>
            <w:tcMar>
              <w:left w:w="86" w:type="dxa"/>
              <w:right w:w="86" w:type="dxa"/>
            </w:tcMar>
          </w:tcPr>
          <w:p w14:paraId="18D72365" w14:textId="77777777" w:rsidR="00B06A08" w:rsidRPr="008B66D7" w:rsidRDefault="00B06A08" w:rsidP="00FB1431">
            <w:pPr>
              <w:pStyle w:val="TableText"/>
              <w:jc w:val="right"/>
              <w:rPr>
                <w:szCs w:val="14"/>
              </w:rPr>
            </w:pPr>
            <w:r w:rsidRPr="008B66D7">
              <w:rPr>
                <w:szCs w:val="14"/>
              </w:rPr>
              <w:t>0.2</w:t>
            </w:r>
          </w:p>
        </w:tc>
        <w:tc>
          <w:tcPr>
            <w:tcW w:w="601" w:type="dxa"/>
            <w:tcBorders>
              <w:top w:val="nil"/>
              <w:bottom w:val="nil"/>
            </w:tcBorders>
            <w:shd w:val="clear" w:color="auto" w:fill="auto"/>
            <w:tcMar>
              <w:left w:w="86" w:type="dxa"/>
              <w:right w:w="86" w:type="dxa"/>
            </w:tcMar>
          </w:tcPr>
          <w:p w14:paraId="1075950A" w14:textId="77777777" w:rsidR="00B06A08" w:rsidRPr="008B66D7" w:rsidRDefault="00B06A08" w:rsidP="00FB1431">
            <w:pPr>
              <w:pStyle w:val="TableText"/>
              <w:jc w:val="right"/>
              <w:rPr>
                <w:szCs w:val="14"/>
              </w:rPr>
            </w:pPr>
            <w:r w:rsidRPr="008B66D7">
              <w:rPr>
                <w:szCs w:val="14"/>
              </w:rPr>
              <w:t>1.5</w:t>
            </w:r>
          </w:p>
        </w:tc>
        <w:tc>
          <w:tcPr>
            <w:tcW w:w="602" w:type="dxa"/>
            <w:tcBorders>
              <w:top w:val="nil"/>
              <w:bottom w:val="nil"/>
            </w:tcBorders>
            <w:shd w:val="clear" w:color="auto" w:fill="auto"/>
            <w:tcMar>
              <w:left w:w="86" w:type="dxa"/>
              <w:right w:w="86" w:type="dxa"/>
            </w:tcMar>
          </w:tcPr>
          <w:p w14:paraId="09E34EB8" w14:textId="77777777" w:rsidR="00B06A08" w:rsidRPr="008B66D7" w:rsidRDefault="00B06A08" w:rsidP="00FB1431">
            <w:pPr>
              <w:pStyle w:val="TableText"/>
              <w:jc w:val="right"/>
              <w:rPr>
                <w:szCs w:val="14"/>
              </w:rPr>
            </w:pPr>
            <w:r w:rsidRPr="008B66D7">
              <w:rPr>
                <w:szCs w:val="14"/>
              </w:rPr>
              <w:t>0.3</w:t>
            </w:r>
          </w:p>
        </w:tc>
      </w:tr>
      <w:tr w:rsidR="00FB1431" w:rsidRPr="008B66D7" w14:paraId="7D3C9941" w14:textId="77777777" w:rsidTr="00A21604">
        <w:trPr>
          <w:cnfStyle w:val="000000100000" w:firstRow="0" w:lastRow="0" w:firstColumn="0" w:lastColumn="0" w:oddVBand="0" w:evenVBand="0" w:oddHBand="1" w:evenHBand="0" w:firstRowFirstColumn="0" w:firstRowLastColumn="0" w:lastRowFirstColumn="0" w:lastRowLastColumn="0"/>
        </w:trPr>
        <w:tc>
          <w:tcPr>
            <w:tcW w:w="1728" w:type="dxa"/>
            <w:tcBorders>
              <w:top w:val="nil"/>
              <w:bottom w:val="nil"/>
            </w:tcBorders>
          </w:tcPr>
          <w:p w14:paraId="37807ABB" w14:textId="77777777" w:rsidR="00B06A08" w:rsidRPr="008B66D7" w:rsidRDefault="00B06A08" w:rsidP="00FB1431">
            <w:pPr>
              <w:pStyle w:val="TableText"/>
            </w:pPr>
            <w:r w:rsidRPr="008B66D7">
              <w:rPr>
                <w:b/>
              </w:rPr>
              <w:t>Inflammation</w:t>
            </w:r>
          </w:p>
        </w:tc>
        <w:tc>
          <w:tcPr>
            <w:tcW w:w="474" w:type="dxa"/>
            <w:tcBorders>
              <w:top w:val="nil"/>
              <w:bottom w:val="nil"/>
            </w:tcBorders>
          </w:tcPr>
          <w:p w14:paraId="56F1319F" w14:textId="77777777" w:rsidR="00B06A08" w:rsidRPr="008B66D7" w:rsidRDefault="00B06A08" w:rsidP="00FB1431">
            <w:pPr>
              <w:pStyle w:val="TableText"/>
              <w:rPr>
                <w:szCs w:val="14"/>
              </w:rPr>
            </w:pPr>
          </w:p>
        </w:tc>
        <w:tc>
          <w:tcPr>
            <w:tcW w:w="1506" w:type="dxa"/>
            <w:tcBorders>
              <w:top w:val="nil"/>
              <w:bottom w:val="nil"/>
            </w:tcBorders>
          </w:tcPr>
          <w:p w14:paraId="7E098ADB" w14:textId="77777777" w:rsidR="00B06A08" w:rsidRPr="008B66D7" w:rsidRDefault="00B06A08" w:rsidP="00FB1431">
            <w:pPr>
              <w:pStyle w:val="TableText"/>
            </w:pPr>
          </w:p>
        </w:tc>
        <w:tc>
          <w:tcPr>
            <w:tcW w:w="601" w:type="dxa"/>
            <w:tcBorders>
              <w:top w:val="nil"/>
              <w:bottom w:val="nil"/>
            </w:tcBorders>
            <w:tcMar>
              <w:left w:w="86" w:type="dxa"/>
              <w:right w:w="86" w:type="dxa"/>
            </w:tcMar>
          </w:tcPr>
          <w:p w14:paraId="4F20FB8E" w14:textId="77777777" w:rsidR="00B06A08" w:rsidRPr="008B66D7" w:rsidRDefault="00B06A08" w:rsidP="00FB1431">
            <w:pPr>
              <w:pStyle w:val="TableText"/>
              <w:jc w:val="right"/>
              <w:rPr>
                <w:szCs w:val="14"/>
              </w:rPr>
            </w:pPr>
          </w:p>
        </w:tc>
        <w:tc>
          <w:tcPr>
            <w:tcW w:w="601" w:type="dxa"/>
            <w:tcBorders>
              <w:top w:val="nil"/>
              <w:bottom w:val="nil"/>
            </w:tcBorders>
            <w:tcMar>
              <w:left w:w="86" w:type="dxa"/>
              <w:right w:w="86" w:type="dxa"/>
            </w:tcMar>
          </w:tcPr>
          <w:p w14:paraId="3F5F4423" w14:textId="77777777" w:rsidR="00B06A08" w:rsidRPr="008B66D7" w:rsidRDefault="00B06A08" w:rsidP="00FB1431">
            <w:pPr>
              <w:pStyle w:val="TableText"/>
              <w:jc w:val="right"/>
              <w:rPr>
                <w:szCs w:val="14"/>
              </w:rPr>
            </w:pPr>
          </w:p>
        </w:tc>
        <w:tc>
          <w:tcPr>
            <w:tcW w:w="601" w:type="dxa"/>
            <w:tcBorders>
              <w:top w:val="nil"/>
              <w:bottom w:val="nil"/>
            </w:tcBorders>
            <w:tcMar>
              <w:left w:w="86" w:type="dxa"/>
              <w:right w:w="86" w:type="dxa"/>
            </w:tcMar>
          </w:tcPr>
          <w:p w14:paraId="44C5CC7B" w14:textId="77777777" w:rsidR="00B06A08" w:rsidRPr="008B66D7" w:rsidRDefault="00B06A08" w:rsidP="00FB1431">
            <w:pPr>
              <w:pStyle w:val="TableText"/>
              <w:jc w:val="right"/>
              <w:rPr>
                <w:szCs w:val="14"/>
              </w:rPr>
            </w:pPr>
          </w:p>
        </w:tc>
        <w:tc>
          <w:tcPr>
            <w:tcW w:w="601" w:type="dxa"/>
            <w:tcBorders>
              <w:top w:val="nil"/>
              <w:bottom w:val="nil"/>
            </w:tcBorders>
            <w:tcMar>
              <w:left w:w="86" w:type="dxa"/>
              <w:right w:w="86" w:type="dxa"/>
            </w:tcMar>
          </w:tcPr>
          <w:p w14:paraId="73425562" w14:textId="77777777" w:rsidR="00B06A08" w:rsidRPr="008B66D7" w:rsidRDefault="00B06A08" w:rsidP="00FB1431">
            <w:pPr>
              <w:pStyle w:val="TableText"/>
              <w:jc w:val="right"/>
              <w:rPr>
                <w:szCs w:val="14"/>
              </w:rPr>
            </w:pPr>
          </w:p>
        </w:tc>
        <w:tc>
          <w:tcPr>
            <w:tcW w:w="601" w:type="dxa"/>
            <w:tcBorders>
              <w:top w:val="nil"/>
              <w:bottom w:val="nil"/>
            </w:tcBorders>
            <w:tcMar>
              <w:left w:w="86" w:type="dxa"/>
              <w:right w:w="86" w:type="dxa"/>
            </w:tcMar>
          </w:tcPr>
          <w:p w14:paraId="52D29479" w14:textId="77777777" w:rsidR="00B06A08" w:rsidRPr="008B66D7" w:rsidRDefault="00B06A08" w:rsidP="00FB1431">
            <w:pPr>
              <w:pStyle w:val="TableText"/>
              <w:jc w:val="right"/>
              <w:rPr>
                <w:szCs w:val="14"/>
              </w:rPr>
            </w:pPr>
          </w:p>
        </w:tc>
        <w:tc>
          <w:tcPr>
            <w:tcW w:w="602" w:type="dxa"/>
            <w:tcBorders>
              <w:top w:val="nil"/>
              <w:bottom w:val="nil"/>
            </w:tcBorders>
            <w:tcMar>
              <w:left w:w="86" w:type="dxa"/>
              <w:right w:w="86" w:type="dxa"/>
            </w:tcMar>
          </w:tcPr>
          <w:p w14:paraId="7396DA2B" w14:textId="77777777" w:rsidR="00B06A08" w:rsidRPr="008B66D7" w:rsidRDefault="00B06A08" w:rsidP="00FB1431">
            <w:pPr>
              <w:pStyle w:val="TableText"/>
              <w:jc w:val="right"/>
              <w:rPr>
                <w:szCs w:val="14"/>
              </w:rPr>
            </w:pPr>
          </w:p>
        </w:tc>
      </w:tr>
      <w:tr w:rsidR="00B06A08" w:rsidRPr="008B66D7" w14:paraId="306A4E36" w14:textId="77777777" w:rsidTr="00FB1431">
        <w:tc>
          <w:tcPr>
            <w:tcW w:w="1728" w:type="dxa"/>
            <w:vMerge w:val="restart"/>
            <w:tcBorders>
              <w:top w:val="nil"/>
              <w:bottom w:val="nil"/>
            </w:tcBorders>
            <w:shd w:val="clear" w:color="auto" w:fill="auto"/>
          </w:tcPr>
          <w:p w14:paraId="18D059B6" w14:textId="77777777" w:rsidR="00B06A08" w:rsidRPr="008B66D7" w:rsidRDefault="00B06A08" w:rsidP="00FB1431">
            <w:pPr>
              <w:pStyle w:val="TableText"/>
            </w:pPr>
            <w:r w:rsidRPr="008B66D7">
              <w:rPr>
                <w:lang w:eastAsia="en-AU"/>
              </w:rPr>
              <w:t>Erythrocyte sedimentation rate (ESR)</w:t>
            </w:r>
          </w:p>
        </w:tc>
        <w:tc>
          <w:tcPr>
            <w:tcW w:w="474" w:type="dxa"/>
            <w:tcBorders>
              <w:top w:val="nil"/>
              <w:bottom w:val="nil"/>
            </w:tcBorders>
            <w:shd w:val="clear" w:color="auto" w:fill="auto"/>
          </w:tcPr>
          <w:p w14:paraId="0C0E61C7" w14:textId="77777777" w:rsidR="00B06A08" w:rsidRPr="008B66D7" w:rsidRDefault="00B06A08" w:rsidP="00FB1431">
            <w:pPr>
              <w:pStyle w:val="TableText"/>
              <w:rPr>
                <w:szCs w:val="14"/>
              </w:rPr>
            </w:pPr>
            <w:r w:rsidRPr="008B66D7">
              <w:rPr>
                <w:szCs w:val="14"/>
              </w:rPr>
              <w:t>35</w:t>
            </w:r>
          </w:p>
        </w:tc>
        <w:tc>
          <w:tcPr>
            <w:tcW w:w="1506" w:type="dxa"/>
            <w:tcBorders>
              <w:top w:val="nil"/>
              <w:bottom w:val="nil"/>
            </w:tcBorders>
            <w:shd w:val="clear" w:color="auto" w:fill="auto"/>
          </w:tcPr>
          <w:p w14:paraId="1EC9CDC9" w14:textId="77777777" w:rsidR="00B06A08" w:rsidRPr="008B66D7" w:rsidRDefault="00B06A08" w:rsidP="00FB1431">
            <w:pPr>
              <w:pStyle w:val="TableText"/>
            </w:pPr>
            <w:r w:rsidRPr="008B66D7">
              <w:t>Below screening cut-off</w:t>
            </w:r>
          </w:p>
        </w:tc>
        <w:tc>
          <w:tcPr>
            <w:tcW w:w="601" w:type="dxa"/>
            <w:tcBorders>
              <w:top w:val="nil"/>
              <w:bottom w:val="nil"/>
            </w:tcBorders>
            <w:shd w:val="clear" w:color="auto" w:fill="auto"/>
            <w:tcMar>
              <w:left w:w="86" w:type="dxa"/>
              <w:right w:w="86" w:type="dxa"/>
            </w:tcMar>
          </w:tcPr>
          <w:p w14:paraId="3EE85E3A" w14:textId="77777777" w:rsidR="00B06A08" w:rsidRPr="008B66D7" w:rsidRDefault="00B06A08" w:rsidP="00FB1431">
            <w:pPr>
              <w:pStyle w:val="TableText"/>
              <w:jc w:val="right"/>
              <w:rPr>
                <w:szCs w:val="14"/>
              </w:rPr>
            </w:pPr>
            <w:r w:rsidRPr="008B66D7">
              <w:rPr>
                <w:szCs w:val="14"/>
              </w:rPr>
              <w:t>2.4</w:t>
            </w:r>
          </w:p>
        </w:tc>
        <w:tc>
          <w:tcPr>
            <w:tcW w:w="601" w:type="dxa"/>
            <w:tcBorders>
              <w:top w:val="nil"/>
              <w:bottom w:val="nil"/>
            </w:tcBorders>
            <w:shd w:val="clear" w:color="auto" w:fill="auto"/>
            <w:tcMar>
              <w:left w:w="86" w:type="dxa"/>
              <w:right w:w="86" w:type="dxa"/>
            </w:tcMar>
          </w:tcPr>
          <w:p w14:paraId="7373B879" w14:textId="77777777" w:rsidR="00B06A08" w:rsidRPr="008B66D7" w:rsidRDefault="00B06A08" w:rsidP="00FB1431">
            <w:pPr>
              <w:pStyle w:val="TableText"/>
              <w:jc w:val="right"/>
              <w:rPr>
                <w:szCs w:val="14"/>
              </w:rPr>
            </w:pPr>
            <w:r w:rsidRPr="008B66D7">
              <w:rPr>
                <w:szCs w:val="14"/>
              </w:rPr>
              <w:t>0.4</w:t>
            </w:r>
          </w:p>
        </w:tc>
        <w:tc>
          <w:tcPr>
            <w:tcW w:w="601" w:type="dxa"/>
            <w:tcBorders>
              <w:top w:val="nil"/>
              <w:bottom w:val="nil"/>
            </w:tcBorders>
            <w:shd w:val="clear" w:color="auto" w:fill="auto"/>
            <w:tcMar>
              <w:left w:w="86" w:type="dxa"/>
              <w:right w:w="86" w:type="dxa"/>
            </w:tcMar>
          </w:tcPr>
          <w:p w14:paraId="3978FF41" w14:textId="77777777" w:rsidR="00B06A08" w:rsidRPr="008B66D7" w:rsidRDefault="00B06A08" w:rsidP="00FB1431">
            <w:pPr>
              <w:pStyle w:val="TableText"/>
              <w:jc w:val="right"/>
              <w:rPr>
                <w:szCs w:val="14"/>
              </w:rPr>
            </w:pPr>
            <w:r w:rsidRPr="008B66D7">
              <w:rPr>
                <w:szCs w:val="14"/>
              </w:rPr>
              <w:t>2.5</w:t>
            </w:r>
          </w:p>
        </w:tc>
        <w:tc>
          <w:tcPr>
            <w:tcW w:w="601" w:type="dxa"/>
            <w:tcBorders>
              <w:top w:val="nil"/>
              <w:bottom w:val="nil"/>
            </w:tcBorders>
            <w:shd w:val="clear" w:color="auto" w:fill="auto"/>
            <w:tcMar>
              <w:left w:w="86" w:type="dxa"/>
              <w:right w:w="86" w:type="dxa"/>
            </w:tcMar>
          </w:tcPr>
          <w:p w14:paraId="71E53FD8" w14:textId="77777777" w:rsidR="00B06A08" w:rsidRPr="008B66D7" w:rsidRDefault="00B06A08" w:rsidP="00FB1431">
            <w:pPr>
              <w:pStyle w:val="TableText"/>
              <w:jc w:val="right"/>
              <w:rPr>
                <w:szCs w:val="14"/>
              </w:rPr>
            </w:pPr>
            <w:r w:rsidRPr="008B66D7">
              <w:rPr>
                <w:szCs w:val="14"/>
              </w:rPr>
              <w:t>0.5</w:t>
            </w:r>
          </w:p>
        </w:tc>
        <w:tc>
          <w:tcPr>
            <w:tcW w:w="601" w:type="dxa"/>
            <w:tcBorders>
              <w:top w:val="nil"/>
              <w:bottom w:val="nil"/>
            </w:tcBorders>
            <w:shd w:val="clear" w:color="auto" w:fill="auto"/>
            <w:tcMar>
              <w:left w:w="86" w:type="dxa"/>
              <w:right w:w="86" w:type="dxa"/>
            </w:tcMar>
          </w:tcPr>
          <w:p w14:paraId="02CF3C81" w14:textId="77777777" w:rsidR="00B06A08" w:rsidRPr="008B66D7" w:rsidRDefault="00B06A08" w:rsidP="00FB1431">
            <w:pPr>
              <w:pStyle w:val="TableText"/>
              <w:jc w:val="right"/>
              <w:rPr>
                <w:szCs w:val="14"/>
              </w:rPr>
            </w:pPr>
            <w:r w:rsidRPr="008B66D7">
              <w:rPr>
                <w:szCs w:val="14"/>
              </w:rPr>
              <w:t>3.3</w:t>
            </w:r>
          </w:p>
        </w:tc>
        <w:tc>
          <w:tcPr>
            <w:tcW w:w="602" w:type="dxa"/>
            <w:tcBorders>
              <w:top w:val="nil"/>
              <w:bottom w:val="nil"/>
            </w:tcBorders>
            <w:shd w:val="clear" w:color="auto" w:fill="auto"/>
            <w:tcMar>
              <w:left w:w="86" w:type="dxa"/>
              <w:right w:w="86" w:type="dxa"/>
            </w:tcMar>
          </w:tcPr>
          <w:p w14:paraId="6350DE3A" w14:textId="77777777" w:rsidR="00B06A08" w:rsidRPr="008B66D7" w:rsidRDefault="00B06A08" w:rsidP="00FB1431">
            <w:pPr>
              <w:pStyle w:val="TableText"/>
              <w:jc w:val="right"/>
              <w:rPr>
                <w:szCs w:val="14"/>
              </w:rPr>
            </w:pPr>
            <w:r w:rsidRPr="008B66D7">
              <w:rPr>
                <w:szCs w:val="14"/>
              </w:rPr>
              <w:t>0.4</w:t>
            </w:r>
          </w:p>
        </w:tc>
      </w:tr>
      <w:tr w:rsidR="00FB1431" w:rsidRPr="008B66D7" w14:paraId="490959AE" w14:textId="77777777" w:rsidTr="00FB1431">
        <w:trPr>
          <w:cnfStyle w:val="000000100000" w:firstRow="0" w:lastRow="0" w:firstColumn="0" w:lastColumn="0" w:oddVBand="0" w:evenVBand="0" w:oddHBand="1" w:evenHBand="0" w:firstRowFirstColumn="0" w:firstRowLastColumn="0" w:lastRowFirstColumn="0" w:lastRowLastColumn="0"/>
        </w:trPr>
        <w:tc>
          <w:tcPr>
            <w:tcW w:w="1728" w:type="dxa"/>
            <w:vMerge/>
            <w:tcBorders>
              <w:top w:val="nil"/>
              <w:bottom w:val="nil"/>
            </w:tcBorders>
            <w:shd w:val="clear" w:color="auto" w:fill="auto"/>
          </w:tcPr>
          <w:p w14:paraId="794730C0" w14:textId="77777777" w:rsidR="00B06A08" w:rsidRPr="008B66D7" w:rsidRDefault="00B06A08" w:rsidP="00FB1431">
            <w:pPr>
              <w:pStyle w:val="TableText"/>
              <w:rPr>
                <w:lang w:eastAsia="en-AU"/>
              </w:rPr>
            </w:pPr>
          </w:p>
        </w:tc>
        <w:tc>
          <w:tcPr>
            <w:tcW w:w="474" w:type="dxa"/>
            <w:tcBorders>
              <w:top w:val="nil"/>
              <w:bottom w:val="nil"/>
            </w:tcBorders>
            <w:shd w:val="clear" w:color="auto" w:fill="auto"/>
          </w:tcPr>
          <w:p w14:paraId="3B262C5D" w14:textId="77777777" w:rsidR="00B06A08" w:rsidRPr="008B66D7" w:rsidRDefault="00B06A08" w:rsidP="00FB1431">
            <w:pPr>
              <w:pStyle w:val="TableText"/>
              <w:rPr>
                <w:szCs w:val="14"/>
              </w:rPr>
            </w:pPr>
            <w:r w:rsidRPr="008B66D7">
              <w:rPr>
                <w:szCs w:val="14"/>
              </w:rPr>
              <w:t>16</w:t>
            </w:r>
          </w:p>
        </w:tc>
        <w:tc>
          <w:tcPr>
            <w:tcW w:w="1506" w:type="dxa"/>
            <w:tcBorders>
              <w:top w:val="nil"/>
              <w:bottom w:val="nil"/>
            </w:tcBorders>
            <w:shd w:val="clear" w:color="auto" w:fill="auto"/>
          </w:tcPr>
          <w:p w14:paraId="4280B3F1" w14:textId="77777777" w:rsidR="00B06A08" w:rsidRPr="008B66D7" w:rsidRDefault="00B06A08" w:rsidP="00FB1431">
            <w:pPr>
              <w:pStyle w:val="TableText"/>
            </w:pPr>
            <w:r w:rsidRPr="008B66D7">
              <w:t>Above screening cut-off</w:t>
            </w:r>
          </w:p>
        </w:tc>
        <w:tc>
          <w:tcPr>
            <w:tcW w:w="601" w:type="dxa"/>
            <w:tcBorders>
              <w:top w:val="nil"/>
              <w:bottom w:val="nil"/>
            </w:tcBorders>
            <w:shd w:val="clear" w:color="auto" w:fill="auto"/>
            <w:tcMar>
              <w:left w:w="86" w:type="dxa"/>
              <w:right w:w="86" w:type="dxa"/>
            </w:tcMar>
          </w:tcPr>
          <w:p w14:paraId="5E83FB51" w14:textId="77777777" w:rsidR="00B06A08" w:rsidRPr="008B66D7" w:rsidRDefault="00B06A08" w:rsidP="00FB1431">
            <w:pPr>
              <w:pStyle w:val="TableText"/>
              <w:jc w:val="right"/>
              <w:rPr>
                <w:szCs w:val="14"/>
              </w:rPr>
            </w:pPr>
            <w:r w:rsidRPr="008B66D7">
              <w:rPr>
                <w:szCs w:val="14"/>
              </w:rPr>
              <w:t>2.8</w:t>
            </w:r>
          </w:p>
        </w:tc>
        <w:tc>
          <w:tcPr>
            <w:tcW w:w="601" w:type="dxa"/>
            <w:tcBorders>
              <w:top w:val="nil"/>
              <w:bottom w:val="nil"/>
            </w:tcBorders>
            <w:shd w:val="clear" w:color="auto" w:fill="auto"/>
            <w:tcMar>
              <w:left w:w="86" w:type="dxa"/>
              <w:right w:w="86" w:type="dxa"/>
            </w:tcMar>
          </w:tcPr>
          <w:p w14:paraId="084D394E" w14:textId="77777777" w:rsidR="00B06A08" w:rsidRPr="008B66D7" w:rsidRDefault="00B06A08" w:rsidP="00FB1431">
            <w:pPr>
              <w:pStyle w:val="TableText"/>
              <w:jc w:val="right"/>
              <w:rPr>
                <w:szCs w:val="14"/>
              </w:rPr>
            </w:pPr>
            <w:r w:rsidRPr="008B66D7">
              <w:rPr>
                <w:szCs w:val="14"/>
              </w:rPr>
              <w:t>0.4</w:t>
            </w:r>
          </w:p>
        </w:tc>
        <w:tc>
          <w:tcPr>
            <w:tcW w:w="601" w:type="dxa"/>
            <w:tcBorders>
              <w:top w:val="nil"/>
              <w:bottom w:val="nil"/>
            </w:tcBorders>
            <w:shd w:val="clear" w:color="auto" w:fill="auto"/>
            <w:tcMar>
              <w:left w:w="86" w:type="dxa"/>
              <w:right w:w="86" w:type="dxa"/>
            </w:tcMar>
          </w:tcPr>
          <w:p w14:paraId="159C27E0" w14:textId="77777777" w:rsidR="00B06A08" w:rsidRPr="008B66D7" w:rsidRDefault="00B06A08" w:rsidP="00FB1431">
            <w:pPr>
              <w:pStyle w:val="TableText"/>
              <w:jc w:val="right"/>
              <w:rPr>
                <w:szCs w:val="14"/>
              </w:rPr>
            </w:pPr>
            <w:r w:rsidRPr="008B66D7">
              <w:rPr>
                <w:szCs w:val="14"/>
              </w:rPr>
              <w:t>2.6</w:t>
            </w:r>
          </w:p>
        </w:tc>
        <w:tc>
          <w:tcPr>
            <w:tcW w:w="601" w:type="dxa"/>
            <w:tcBorders>
              <w:top w:val="nil"/>
              <w:bottom w:val="nil"/>
            </w:tcBorders>
            <w:shd w:val="clear" w:color="auto" w:fill="auto"/>
            <w:tcMar>
              <w:left w:w="86" w:type="dxa"/>
              <w:right w:w="86" w:type="dxa"/>
            </w:tcMar>
          </w:tcPr>
          <w:p w14:paraId="22B27B3E" w14:textId="77777777" w:rsidR="00B06A08" w:rsidRPr="008B66D7" w:rsidRDefault="00B06A08" w:rsidP="00FB1431">
            <w:pPr>
              <w:pStyle w:val="TableText"/>
              <w:jc w:val="right"/>
              <w:rPr>
                <w:szCs w:val="14"/>
              </w:rPr>
            </w:pPr>
            <w:r w:rsidRPr="008B66D7">
              <w:rPr>
                <w:szCs w:val="14"/>
              </w:rPr>
              <w:t>0.6</w:t>
            </w:r>
          </w:p>
        </w:tc>
        <w:tc>
          <w:tcPr>
            <w:tcW w:w="601" w:type="dxa"/>
            <w:tcBorders>
              <w:top w:val="nil"/>
              <w:bottom w:val="nil"/>
            </w:tcBorders>
            <w:shd w:val="clear" w:color="auto" w:fill="auto"/>
            <w:tcMar>
              <w:left w:w="86" w:type="dxa"/>
              <w:right w:w="86" w:type="dxa"/>
            </w:tcMar>
          </w:tcPr>
          <w:p w14:paraId="342EBC36" w14:textId="77777777" w:rsidR="00B06A08" w:rsidRPr="008B66D7" w:rsidRDefault="00B06A08" w:rsidP="00FB1431">
            <w:pPr>
              <w:pStyle w:val="TableText"/>
              <w:jc w:val="right"/>
              <w:rPr>
                <w:szCs w:val="14"/>
              </w:rPr>
            </w:pPr>
            <w:r w:rsidRPr="008B66D7">
              <w:rPr>
                <w:szCs w:val="14"/>
              </w:rPr>
              <w:t>3.6</w:t>
            </w:r>
          </w:p>
        </w:tc>
        <w:tc>
          <w:tcPr>
            <w:tcW w:w="602" w:type="dxa"/>
            <w:tcBorders>
              <w:top w:val="nil"/>
              <w:bottom w:val="nil"/>
            </w:tcBorders>
            <w:shd w:val="clear" w:color="auto" w:fill="auto"/>
            <w:tcMar>
              <w:left w:w="86" w:type="dxa"/>
              <w:right w:w="86" w:type="dxa"/>
            </w:tcMar>
          </w:tcPr>
          <w:p w14:paraId="7FF7306A" w14:textId="77777777" w:rsidR="00B06A08" w:rsidRPr="008B66D7" w:rsidRDefault="00B06A08" w:rsidP="00FB1431">
            <w:pPr>
              <w:pStyle w:val="TableText"/>
              <w:jc w:val="right"/>
              <w:rPr>
                <w:szCs w:val="14"/>
              </w:rPr>
            </w:pPr>
            <w:r w:rsidRPr="008B66D7">
              <w:rPr>
                <w:szCs w:val="14"/>
              </w:rPr>
              <w:t>0.5</w:t>
            </w:r>
          </w:p>
        </w:tc>
      </w:tr>
      <w:tr w:rsidR="00A21604" w:rsidRPr="008B66D7" w14:paraId="1EB04F0F" w14:textId="77777777" w:rsidTr="00A21604">
        <w:tc>
          <w:tcPr>
            <w:tcW w:w="1728" w:type="dxa"/>
            <w:vMerge w:val="restart"/>
            <w:tcBorders>
              <w:top w:val="nil"/>
              <w:bottom w:val="nil"/>
            </w:tcBorders>
            <w:shd w:val="clear" w:color="auto" w:fill="C1D9FF"/>
          </w:tcPr>
          <w:p w14:paraId="06C235C4" w14:textId="77777777" w:rsidR="00B06A08" w:rsidRPr="008B66D7" w:rsidRDefault="00B06A08" w:rsidP="00FB1431">
            <w:pPr>
              <w:pStyle w:val="TableText"/>
              <w:rPr>
                <w:lang w:eastAsia="en-AU"/>
              </w:rPr>
            </w:pPr>
            <w:r w:rsidRPr="008B66D7">
              <w:rPr>
                <w:lang w:eastAsia="en-AU"/>
              </w:rPr>
              <w:t>White cell count</w:t>
            </w:r>
          </w:p>
        </w:tc>
        <w:tc>
          <w:tcPr>
            <w:tcW w:w="474" w:type="dxa"/>
            <w:tcBorders>
              <w:top w:val="nil"/>
              <w:bottom w:val="nil"/>
            </w:tcBorders>
            <w:shd w:val="clear" w:color="auto" w:fill="C1D9FF"/>
          </w:tcPr>
          <w:p w14:paraId="6395539A" w14:textId="77777777" w:rsidR="00B06A08" w:rsidRPr="008B66D7" w:rsidRDefault="00B06A08" w:rsidP="00FB1431">
            <w:pPr>
              <w:pStyle w:val="TableText"/>
              <w:rPr>
                <w:szCs w:val="14"/>
              </w:rPr>
            </w:pPr>
            <w:r w:rsidRPr="008B66D7">
              <w:rPr>
                <w:szCs w:val="14"/>
              </w:rPr>
              <w:t>37</w:t>
            </w:r>
          </w:p>
        </w:tc>
        <w:tc>
          <w:tcPr>
            <w:tcW w:w="1506" w:type="dxa"/>
            <w:tcBorders>
              <w:top w:val="nil"/>
              <w:bottom w:val="nil"/>
            </w:tcBorders>
            <w:shd w:val="clear" w:color="auto" w:fill="C1D9FF"/>
          </w:tcPr>
          <w:p w14:paraId="72B52C02" w14:textId="77777777" w:rsidR="00B06A08" w:rsidRPr="008B66D7" w:rsidRDefault="00B06A08" w:rsidP="00FB1431">
            <w:pPr>
              <w:pStyle w:val="TableText"/>
            </w:pPr>
            <w:r w:rsidRPr="008B66D7">
              <w:t>Below screening cut-off</w:t>
            </w:r>
          </w:p>
        </w:tc>
        <w:tc>
          <w:tcPr>
            <w:tcW w:w="601" w:type="dxa"/>
            <w:tcBorders>
              <w:top w:val="nil"/>
              <w:bottom w:val="nil"/>
            </w:tcBorders>
            <w:shd w:val="clear" w:color="auto" w:fill="C1D9FF"/>
            <w:tcMar>
              <w:left w:w="86" w:type="dxa"/>
              <w:right w:w="86" w:type="dxa"/>
            </w:tcMar>
          </w:tcPr>
          <w:p w14:paraId="2B664C9A" w14:textId="77777777" w:rsidR="00B06A08" w:rsidRPr="008B66D7" w:rsidRDefault="00B06A08" w:rsidP="00FB1431">
            <w:pPr>
              <w:pStyle w:val="TableText"/>
              <w:jc w:val="right"/>
              <w:rPr>
                <w:szCs w:val="14"/>
              </w:rPr>
            </w:pPr>
            <w:r w:rsidRPr="008B66D7">
              <w:rPr>
                <w:szCs w:val="14"/>
              </w:rPr>
              <w:t>6.6</w:t>
            </w:r>
          </w:p>
        </w:tc>
        <w:tc>
          <w:tcPr>
            <w:tcW w:w="601" w:type="dxa"/>
            <w:tcBorders>
              <w:top w:val="nil"/>
              <w:bottom w:val="nil"/>
            </w:tcBorders>
            <w:shd w:val="clear" w:color="auto" w:fill="C1D9FF"/>
            <w:tcMar>
              <w:left w:w="86" w:type="dxa"/>
              <w:right w:w="86" w:type="dxa"/>
            </w:tcMar>
          </w:tcPr>
          <w:p w14:paraId="0E957DCD" w14:textId="77777777" w:rsidR="00B06A08" w:rsidRPr="008B66D7" w:rsidRDefault="00B06A08" w:rsidP="00FB1431">
            <w:pPr>
              <w:pStyle w:val="TableText"/>
              <w:jc w:val="right"/>
              <w:rPr>
                <w:szCs w:val="14"/>
              </w:rPr>
            </w:pPr>
            <w:r w:rsidRPr="008B66D7">
              <w:rPr>
                <w:szCs w:val="14"/>
              </w:rPr>
              <w:t>0.2</w:t>
            </w:r>
          </w:p>
        </w:tc>
        <w:tc>
          <w:tcPr>
            <w:tcW w:w="601" w:type="dxa"/>
            <w:tcBorders>
              <w:top w:val="nil"/>
              <w:bottom w:val="nil"/>
            </w:tcBorders>
            <w:shd w:val="clear" w:color="auto" w:fill="C1D9FF"/>
            <w:tcMar>
              <w:left w:w="86" w:type="dxa"/>
              <w:right w:w="86" w:type="dxa"/>
            </w:tcMar>
          </w:tcPr>
          <w:p w14:paraId="1807CA63" w14:textId="77777777" w:rsidR="00B06A08" w:rsidRPr="008B66D7" w:rsidRDefault="00B06A08" w:rsidP="00FB1431">
            <w:pPr>
              <w:pStyle w:val="TableText"/>
              <w:jc w:val="right"/>
              <w:rPr>
                <w:szCs w:val="14"/>
              </w:rPr>
            </w:pPr>
            <w:r w:rsidRPr="008B66D7">
              <w:rPr>
                <w:szCs w:val="14"/>
              </w:rPr>
              <w:t>6.8</w:t>
            </w:r>
          </w:p>
        </w:tc>
        <w:tc>
          <w:tcPr>
            <w:tcW w:w="601" w:type="dxa"/>
            <w:tcBorders>
              <w:top w:val="nil"/>
              <w:bottom w:val="nil"/>
            </w:tcBorders>
            <w:shd w:val="clear" w:color="auto" w:fill="C1D9FF"/>
            <w:tcMar>
              <w:left w:w="86" w:type="dxa"/>
              <w:right w:w="86" w:type="dxa"/>
            </w:tcMar>
          </w:tcPr>
          <w:p w14:paraId="7DEBF22E" w14:textId="77777777" w:rsidR="00B06A08" w:rsidRPr="008B66D7" w:rsidRDefault="00B06A08" w:rsidP="00FB1431">
            <w:pPr>
              <w:pStyle w:val="TableText"/>
              <w:jc w:val="right"/>
              <w:rPr>
                <w:szCs w:val="14"/>
              </w:rPr>
            </w:pPr>
            <w:r w:rsidRPr="008B66D7">
              <w:rPr>
                <w:szCs w:val="14"/>
              </w:rPr>
              <w:t>0.2</w:t>
            </w:r>
          </w:p>
        </w:tc>
        <w:tc>
          <w:tcPr>
            <w:tcW w:w="601" w:type="dxa"/>
            <w:tcBorders>
              <w:top w:val="nil"/>
              <w:bottom w:val="nil"/>
            </w:tcBorders>
            <w:shd w:val="clear" w:color="auto" w:fill="C1D9FF"/>
            <w:tcMar>
              <w:left w:w="86" w:type="dxa"/>
              <w:right w:w="86" w:type="dxa"/>
            </w:tcMar>
          </w:tcPr>
          <w:p w14:paraId="5FB6D415" w14:textId="77777777" w:rsidR="00B06A08" w:rsidRPr="008B66D7" w:rsidRDefault="00B06A08" w:rsidP="00FB1431">
            <w:pPr>
              <w:pStyle w:val="TableText"/>
              <w:jc w:val="right"/>
              <w:rPr>
                <w:szCs w:val="14"/>
              </w:rPr>
            </w:pPr>
            <w:r w:rsidRPr="008B66D7">
              <w:rPr>
                <w:szCs w:val="14"/>
              </w:rPr>
              <w:t>6.9</w:t>
            </w:r>
          </w:p>
        </w:tc>
        <w:tc>
          <w:tcPr>
            <w:tcW w:w="602" w:type="dxa"/>
            <w:tcBorders>
              <w:top w:val="nil"/>
              <w:bottom w:val="nil"/>
            </w:tcBorders>
            <w:shd w:val="clear" w:color="auto" w:fill="C1D9FF"/>
            <w:tcMar>
              <w:left w:w="86" w:type="dxa"/>
              <w:right w:w="86" w:type="dxa"/>
            </w:tcMar>
          </w:tcPr>
          <w:p w14:paraId="03F30FC3" w14:textId="77777777" w:rsidR="00B06A08" w:rsidRPr="008B66D7" w:rsidRDefault="00B06A08" w:rsidP="00FB1431">
            <w:pPr>
              <w:pStyle w:val="TableText"/>
              <w:jc w:val="right"/>
              <w:rPr>
                <w:szCs w:val="14"/>
              </w:rPr>
            </w:pPr>
            <w:r w:rsidRPr="008B66D7">
              <w:rPr>
                <w:szCs w:val="14"/>
              </w:rPr>
              <w:t>0.3</w:t>
            </w:r>
          </w:p>
        </w:tc>
      </w:tr>
      <w:tr w:rsidR="00FB1431" w:rsidRPr="008B66D7" w14:paraId="2205D3BB" w14:textId="77777777" w:rsidTr="00A21604">
        <w:trPr>
          <w:cnfStyle w:val="000000100000" w:firstRow="0" w:lastRow="0" w:firstColumn="0" w:lastColumn="0" w:oddVBand="0" w:evenVBand="0" w:oddHBand="1" w:evenHBand="0" w:firstRowFirstColumn="0" w:firstRowLastColumn="0" w:lastRowFirstColumn="0" w:lastRowLastColumn="0"/>
        </w:trPr>
        <w:tc>
          <w:tcPr>
            <w:tcW w:w="1728" w:type="dxa"/>
            <w:vMerge/>
            <w:tcBorders>
              <w:top w:val="nil"/>
              <w:bottom w:val="nil"/>
            </w:tcBorders>
          </w:tcPr>
          <w:p w14:paraId="6CD5B429" w14:textId="77777777" w:rsidR="00B06A08" w:rsidRPr="008B66D7" w:rsidRDefault="00B06A08" w:rsidP="00FB1431">
            <w:pPr>
              <w:pStyle w:val="TableText"/>
              <w:rPr>
                <w:lang w:eastAsia="en-AU"/>
              </w:rPr>
            </w:pPr>
          </w:p>
        </w:tc>
        <w:tc>
          <w:tcPr>
            <w:tcW w:w="474" w:type="dxa"/>
            <w:tcBorders>
              <w:top w:val="nil"/>
              <w:bottom w:val="nil"/>
            </w:tcBorders>
          </w:tcPr>
          <w:p w14:paraId="5D6D6E32" w14:textId="77777777" w:rsidR="00B06A08" w:rsidRPr="008B66D7" w:rsidRDefault="00B06A08" w:rsidP="00FB1431">
            <w:pPr>
              <w:pStyle w:val="TableText"/>
              <w:rPr>
                <w:szCs w:val="14"/>
              </w:rPr>
            </w:pPr>
            <w:r w:rsidRPr="008B66D7">
              <w:rPr>
                <w:szCs w:val="14"/>
              </w:rPr>
              <w:t>16</w:t>
            </w:r>
          </w:p>
        </w:tc>
        <w:tc>
          <w:tcPr>
            <w:tcW w:w="1506" w:type="dxa"/>
            <w:tcBorders>
              <w:top w:val="nil"/>
              <w:bottom w:val="nil"/>
            </w:tcBorders>
          </w:tcPr>
          <w:p w14:paraId="4A29642E" w14:textId="77777777" w:rsidR="00B06A08" w:rsidRPr="008B66D7" w:rsidRDefault="00B06A08" w:rsidP="00FB1431">
            <w:pPr>
              <w:pStyle w:val="TableText"/>
            </w:pPr>
            <w:r w:rsidRPr="008B66D7">
              <w:t>Above screening cut-off</w:t>
            </w:r>
          </w:p>
        </w:tc>
        <w:tc>
          <w:tcPr>
            <w:tcW w:w="601" w:type="dxa"/>
            <w:tcBorders>
              <w:top w:val="nil"/>
              <w:bottom w:val="nil"/>
            </w:tcBorders>
            <w:tcMar>
              <w:left w:w="86" w:type="dxa"/>
              <w:right w:w="86" w:type="dxa"/>
            </w:tcMar>
          </w:tcPr>
          <w:p w14:paraId="30F527C2" w14:textId="77777777" w:rsidR="00B06A08" w:rsidRPr="008B66D7" w:rsidRDefault="00B06A08" w:rsidP="00FB1431">
            <w:pPr>
              <w:pStyle w:val="TableText"/>
              <w:jc w:val="right"/>
              <w:rPr>
                <w:szCs w:val="14"/>
              </w:rPr>
            </w:pPr>
            <w:r w:rsidRPr="008B66D7">
              <w:rPr>
                <w:szCs w:val="14"/>
              </w:rPr>
              <w:t>6.1</w:t>
            </w:r>
          </w:p>
        </w:tc>
        <w:tc>
          <w:tcPr>
            <w:tcW w:w="601" w:type="dxa"/>
            <w:tcBorders>
              <w:top w:val="nil"/>
              <w:bottom w:val="nil"/>
            </w:tcBorders>
            <w:tcMar>
              <w:left w:w="86" w:type="dxa"/>
              <w:right w:w="86" w:type="dxa"/>
            </w:tcMar>
          </w:tcPr>
          <w:p w14:paraId="4802F84C" w14:textId="77777777" w:rsidR="00B06A08" w:rsidRPr="008B66D7" w:rsidRDefault="00B06A08" w:rsidP="00FB1431">
            <w:pPr>
              <w:pStyle w:val="TableText"/>
              <w:jc w:val="right"/>
              <w:rPr>
                <w:szCs w:val="14"/>
              </w:rPr>
            </w:pPr>
            <w:r w:rsidRPr="008B66D7">
              <w:rPr>
                <w:szCs w:val="14"/>
              </w:rPr>
              <w:t>0.3</w:t>
            </w:r>
          </w:p>
        </w:tc>
        <w:tc>
          <w:tcPr>
            <w:tcW w:w="601" w:type="dxa"/>
            <w:tcBorders>
              <w:top w:val="nil"/>
              <w:bottom w:val="nil"/>
            </w:tcBorders>
            <w:tcMar>
              <w:left w:w="86" w:type="dxa"/>
              <w:right w:w="86" w:type="dxa"/>
            </w:tcMar>
          </w:tcPr>
          <w:p w14:paraId="34FC45A4" w14:textId="77777777" w:rsidR="00B06A08" w:rsidRPr="008B66D7" w:rsidRDefault="00B06A08" w:rsidP="00FB1431">
            <w:pPr>
              <w:pStyle w:val="TableText"/>
              <w:jc w:val="right"/>
              <w:rPr>
                <w:szCs w:val="14"/>
              </w:rPr>
            </w:pPr>
            <w:r w:rsidRPr="008B66D7">
              <w:rPr>
                <w:szCs w:val="14"/>
              </w:rPr>
              <w:t>6.4</w:t>
            </w:r>
          </w:p>
        </w:tc>
        <w:tc>
          <w:tcPr>
            <w:tcW w:w="601" w:type="dxa"/>
            <w:tcBorders>
              <w:top w:val="nil"/>
              <w:bottom w:val="nil"/>
            </w:tcBorders>
            <w:tcMar>
              <w:left w:w="86" w:type="dxa"/>
              <w:right w:w="86" w:type="dxa"/>
            </w:tcMar>
          </w:tcPr>
          <w:p w14:paraId="4D0869BD" w14:textId="77777777" w:rsidR="00B06A08" w:rsidRPr="008B66D7" w:rsidRDefault="00B06A08" w:rsidP="00FB1431">
            <w:pPr>
              <w:pStyle w:val="TableText"/>
              <w:jc w:val="right"/>
              <w:rPr>
                <w:szCs w:val="14"/>
              </w:rPr>
            </w:pPr>
            <w:r w:rsidRPr="008B66D7">
              <w:rPr>
                <w:szCs w:val="14"/>
              </w:rPr>
              <w:t>0.3</w:t>
            </w:r>
          </w:p>
        </w:tc>
        <w:tc>
          <w:tcPr>
            <w:tcW w:w="601" w:type="dxa"/>
            <w:tcBorders>
              <w:top w:val="nil"/>
              <w:bottom w:val="nil"/>
            </w:tcBorders>
            <w:tcMar>
              <w:left w:w="86" w:type="dxa"/>
              <w:right w:w="86" w:type="dxa"/>
            </w:tcMar>
          </w:tcPr>
          <w:p w14:paraId="56CD443C" w14:textId="77777777" w:rsidR="00B06A08" w:rsidRPr="008B66D7" w:rsidRDefault="00B06A08" w:rsidP="00FB1431">
            <w:pPr>
              <w:pStyle w:val="TableText"/>
              <w:jc w:val="right"/>
              <w:rPr>
                <w:szCs w:val="14"/>
              </w:rPr>
            </w:pPr>
            <w:r w:rsidRPr="008B66D7">
              <w:rPr>
                <w:szCs w:val="14"/>
              </w:rPr>
              <w:t>6.5</w:t>
            </w:r>
          </w:p>
        </w:tc>
        <w:tc>
          <w:tcPr>
            <w:tcW w:w="602" w:type="dxa"/>
            <w:tcBorders>
              <w:top w:val="nil"/>
              <w:bottom w:val="nil"/>
            </w:tcBorders>
            <w:tcMar>
              <w:left w:w="86" w:type="dxa"/>
              <w:right w:w="86" w:type="dxa"/>
            </w:tcMar>
          </w:tcPr>
          <w:p w14:paraId="1BBFA411" w14:textId="77777777" w:rsidR="00B06A08" w:rsidRPr="008B66D7" w:rsidRDefault="00B06A08" w:rsidP="00FB1431">
            <w:pPr>
              <w:pStyle w:val="TableText"/>
              <w:jc w:val="right"/>
              <w:rPr>
                <w:szCs w:val="14"/>
              </w:rPr>
            </w:pPr>
            <w:r w:rsidRPr="008B66D7">
              <w:rPr>
                <w:szCs w:val="14"/>
              </w:rPr>
              <w:t>0.4</w:t>
            </w:r>
          </w:p>
        </w:tc>
      </w:tr>
      <w:tr w:rsidR="00B06A08" w:rsidRPr="008B66D7" w14:paraId="075EB87F" w14:textId="77777777" w:rsidTr="00FB1431">
        <w:tc>
          <w:tcPr>
            <w:tcW w:w="1728" w:type="dxa"/>
            <w:vMerge w:val="restart"/>
            <w:tcBorders>
              <w:top w:val="nil"/>
              <w:bottom w:val="nil"/>
            </w:tcBorders>
            <w:shd w:val="clear" w:color="auto" w:fill="auto"/>
          </w:tcPr>
          <w:p w14:paraId="54985F36" w14:textId="77777777" w:rsidR="00B06A08" w:rsidRPr="008B66D7" w:rsidRDefault="00B06A08" w:rsidP="00FB1431">
            <w:pPr>
              <w:pStyle w:val="TableText"/>
            </w:pPr>
            <w:r w:rsidRPr="008B66D7">
              <w:rPr>
                <w:lang w:eastAsia="en-AU"/>
              </w:rPr>
              <w:t>Interleukin 1b</w:t>
            </w:r>
          </w:p>
        </w:tc>
        <w:tc>
          <w:tcPr>
            <w:tcW w:w="474" w:type="dxa"/>
            <w:tcBorders>
              <w:top w:val="nil"/>
              <w:bottom w:val="nil"/>
            </w:tcBorders>
            <w:shd w:val="clear" w:color="auto" w:fill="auto"/>
          </w:tcPr>
          <w:p w14:paraId="74896FE2" w14:textId="77777777" w:rsidR="00B06A08" w:rsidRPr="008B66D7" w:rsidRDefault="00B06A08" w:rsidP="00FB1431">
            <w:pPr>
              <w:pStyle w:val="TableText"/>
              <w:rPr>
                <w:szCs w:val="14"/>
              </w:rPr>
            </w:pPr>
            <w:r w:rsidRPr="008B66D7">
              <w:rPr>
                <w:szCs w:val="14"/>
              </w:rPr>
              <w:t>31</w:t>
            </w:r>
          </w:p>
        </w:tc>
        <w:tc>
          <w:tcPr>
            <w:tcW w:w="1506" w:type="dxa"/>
            <w:tcBorders>
              <w:top w:val="nil"/>
              <w:bottom w:val="nil"/>
            </w:tcBorders>
            <w:shd w:val="clear" w:color="auto" w:fill="auto"/>
          </w:tcPr>
          <w:p w14:paraId="57962610" w14:textId="77777777" w:rsidR="00B06A08" w:rsidRPr="008B66D7" w:rsidRDefault="00B06A08" w:rsidP="00FB1431">
            <w:pPr>
              <w:pStyle w:val="TableText"/>
            </w:pPr>
            <w:r w:rsidRPr="008B66D7">
              <w:t>Below screening cut-off</w:t>
            </w:r>
          </w:p>
        </w:tc>
        <w:tc>
          <w:tcPr>
            <w:tcW w:w="601" w:type="dxa"/>
            <w:tcBorders>
              <w:top w:val="nil"/>
              <w:bottom w:val="nil"/>
            </w:tcBorders>
            <w:shd w:val="clear" w:color="auto" w:fill="auto"/>
            <w:tcMar>
              <w:left w:w="86" w:type="dxa"/>
              <w:right w:w="86" w:type="dxa"/>
            </w:tcMar>
          </w:tcPr>
          <w:p w14:paraId="363F227C" w14:textId="77777777" w:rsidR="00B06A08" w:rsidRPr="008B66D7" w:rsidRDefault="00B06A08" w:rsidP="00FB1431">
            <w:pPr>
              <w:pStyle w:val="TableText"/>
              <w:jc w:val="right"/>
              <w:rPr>
                <w:szCs w:val="14"/>
              </w:rPr>
            </w:pPr>
            <w:r w:rsidRPr="008B66D7">
              <w:rPr>
                <w:szCs w:val="14"/>
              </w:rPr>
              <w:t>701.6</w:t>
            </w:r>
          </w:p>
        </w:tc>
        <w:tc>
          <w:tcPr>
            <w:tcW w:w="601" w:type="dxa"/>
            <w:tcBorders>
              <w:top w:val="nil"/>
              <w:bottom w:val="nil"/>
            </w:tcBorders>
            <w:shd w:val="clear" w:color="auto" w:fill="auto"/>
            <w:tcMar>
              <w:left w:w="86" w:type="dxa"/>
              <w:right w:w="86" w:type="dxa"/>
            </w:tcMar>
          </w:tcPr>
          <w:p w14:paraId="2F1AAD63" w14:textId="77777777" w:rsidR="00B06A08" w:rsidRPr="008B66D7" w:rsidRDefault="00B06A08" w:rsidP="00FB1431">
            <w:pPr>
              <w:pStyle w:val="TableText"/>
              <w:jc w:val="right"/>
              <w:rPr>
                <w:szCs w:val="14"/>
              </w:rPr>
            </w:pPr>
            <w:r w:rsidRPr="008B66D7">
              <w:rPr>
                <w:szCs w:val="14"/>
              </w:rPr>
              <w:t>401.4</w:t>
            </w:r>
          </w:p>
        </w:tc>
        <w:tc>
          <w:tcPr>
            <w:tcW w:w="601" w:type="dxa"/>
            <w:tcBorders>
              <w:top w:val="nil"/>
              <w:bottom w:val="nil"/>
            </w:tcBorders>
            <w:shd w:val="clear" w:color="auto" w:fill="auto"/>
            <w:tcMar>
              <w:left w:w="86" w:type="dxa"/>
              <w:right w:w="86" w:type="dxa"/>
            </w:tcMar>
          </w:tcPr>
          <w:p w14:paraId="2D7A8D9A" w14:textId="77777777" w:rsidR="00B06A08" w:rsidRPr="008B66D7" w:rsidRDefault="00B06A08" w:rsidP="00FB1431">
            <w:pPr>
              <w:pStyle w:val="TableText"/>
              <w:jc w:val="right"/>
              <w:rPr>
                <w:szCs w:val="14"/>
              </w:rPr>
            </w:pPr>
            <w:r w:rsidRPr="008B66D7">
              <w:rPr>
                <w:szCs w:val="14"/>
              </w:rPr>
              <w:t>600.7</w:t>
            </w:r>
          </w:p>
        </w:tc>
        <w:tc>
          <w:tcPr>
            <w:tcW w:w="601" w:type="dxa"/>
            <w:tcBorders>
              <w:top w:val="nil"/>
              <w:bottom w:val="nil"/>
            </w:tcBorders>
            <w:shd w:val="clear" w:color="auto" w:fill="auto"/>
            <w:tcMar>
              <w:left w:w="86" w:type="dxa"/>
              <w:right w:w="86" w:type="dxa"/>
            </w:tcMar>
          </w:tcPr>
          <w:p w14:paraId="5197103B" w14:textId="77777777" w:rsidR="00B06A08" w:rsidRPr="008B66D7" w:rsidRDefault="00B06A08" w:rsidP="00FB1431">
            <w:pPr>
              <w:pStyle w:val="TableText"/>
              <w:jc w:val="right"/>
              <w:rPr>
                <w:szCs w:val="14"/>
              </w:rPr>
            </w:pPr>
            <w:r w:rsidRPr="008B66D7">
              <w:rPr>
                <w:szCs w:val="14"/>
              </w:rPr>
              <w:t>350.0</w:t>
            </w:r>
          </w:p>
        </w:tc>
        <w:tc>
          <w:tcPr>
            <w:tcW w:w="601" w:type="dxa"/>
            <w:tcBorders>
              <w:top w:val="nil"/>
              <w:bottom w:val="nil"/>
            </w:tcBorders>
            <w:shd w:val="clear" w:color="auto" w:fill="auto"/>
            <w:tcMar>
              <w:left w:w="86" w:type="dxa"/>
              <w:right w:w="86" w:type="dxa"/>
            </w:tcMar>
          </w:tcPr>
          <w:p w14:paraId="2B56859F" w14:textId="77777777" w:rsidR="00B06A08" w:rsidRPr="008B66D7" w:rsidRDefault="00B06A08" w:rsidP="00FB1431">
            <w:pPr>
              <w:pStyle w:val="TableText"/>
              <w:jc w:val="right"/>
              <w:rPr>
                <w:szCs w:val="14"/>
              </w:rPr>
            </w:pPr>
            <w:r w:rsidRPr="008B66D7">
              <w:rPr>
                <w:szCs w:val="14"/>
              </w:rPr>
              <w:t>326.7</w:t>
            </w:r>
          </w:p>
        </w:tc>
        <w:tc>
          <w:tcPr>
            <w:tcW w:w="602" w:type="dxa"/>
            <w:tcBorders>
              <w:top w:val="nil"/>
              <w:bottom w:val="nil"/>
            </w:tcBorders>
            <w:shd w:val="clear" w:color="auto" w:fill="auto"/>
            <w:tcMar>
              <w:left w:w="86" w:type="dxa"/>
              <w:right w:w="86" w:type="dxa"/>
            </w:tcMar>
          </w:tcPr>
          <w:p w14:paraId="3150E49A" w14:textId="77777777" w:rsidR="00B06A08" w:rsidRPr="008B66D7" w:rsidRDefault="00B06A08" w:rsidP="00FB1431">
            <w:pPr>
              <w:pStyle w:val="TableText"/>
              <w:jc w:val="right"/>
              <w:rPr>
                <w:szCs w:val="14"/>
              </w:rPr>
            </w:pPr>
            <w:r w:rsidRPr="008B66D7">
              <w:rPr>
                <w:szCs w:val="14"/>
              </w:rPr>
              <w:t>213.2</w:t>
            </w:r>
          </w:p>
        </w:tc>
      </w:tr>
      <w:tr w:rsidR="00FB1431" w:rsidRPr="008B66D7" w14:paraId="1937C4CC" w14:textId="77777777" w:rsidTr="00FB1431">
        <w:trPr>
          <w:cnfStyle w:val="000000100000" w:firstRow="0" w:lastRow="0" w:firstColumn="0" w:lastColumn="0" w:oddVBand="0" w:evenVBand="0" w:oddHBand="1" w:evenHBand="0" w:firstRowFirstColumn="0" w:firstRowLastColumn="0" w:lastRowFirstColumn="0" w:lastRowLastColumn="0"/>
        </w:trPr>
        <w:tc>
          <w:tcPr>
            <w:tcW w:w="1728" w:type="dxa"/>
            <w:vMerge/>
            <w:tcBorders>
              <w:top w:val="nil"/>
              <w:bottom w:val="nil"/>
            </w:tcBorders>
            <w:shd w:val="clear" w:color="auto" w:fill="auto"/>
          </w:tcPr>
          <w:p w14:paraId="57D89DBA" w14:textId="77777777" w:rsidR="00B06A08" w:rsidRPr="008B66D7" w:rsidRDefault="00B06A08" w:rsidP="00FB1431">
            <w:pPr>
              <w:pStyle w:val="TableText"/>
              <w:rPr>
                <w:lang w:eastAsia="en-AU"/>
              </w:rPr>
            </w:pPr>
          </w:p>
        </w:tc>
        <w:tc>
          <w:tcPr>
            <w:tcW w:w="474" w:type="dxa"/>
            <w:tcBorders>
              <w:top w:val="nil"/>
              <w:bottom w:val="nil"/>
            </w:tcBorders>
            <w:shd w:val="clear" w:color="auto" w:fill="auto"/>
          </w:tcPr>
          <w:p w14:paraId="2C27CE40" w14:textId="77777777" w:rsidR="00B06A08" w:rsidRPr="008B66D7" w:rsidRDefault="00B06A08" w:rsidP="00FB1431">
            <w:pPr>
              <w:pStyle w:val="TableText"/>
              <w:rPr>
                <w:szCs w:val="14"/>
              </w:rPr>
            </w:pPr>
            <w:r w:rsidRPr="008B66D7">
              <w:rPr>
                <w:szCs w:val="14"/>
              </w:rPr>
              <w:t>13</w:t>
            </w:r>
          </w:p>
        </w:tc>
        <w:tc>
          <w:tcPr>
            <w:tcW w:w="1506" w:type="dxa"/>
            <w:tcBorders>
              <w:top w:val="nil"/>
              <w:bottom w:val="nil"/>
            </w:tcBorders>
            <w:shd w:val="clear" w:color="auto" w:fill="auto"/>
          </w:tcPr>
          <w:p w14:paraId="0E203363" w14:textId="77777777" w:rsidR="00B06A08" w:rsidRPr="008B66D7" w:rsidRDefault="00B06A08" w:rsidP="00FB1431">
            <w:pPr>
              <w:pStyle w:val="TableText"/>
            </w:pPr>
            <w:r w:rsidRPr="008B66D7">
              <w:t>Above screening cut-off</w:t>
            </w:r>
          </w:p>
        </w:tc>
        <w:tc>
          <w:tcPr>
            <w:tcW w:w="601" w:type="dxa"/>
            <w:tcBorders>
              <w:top w:val="nil"/>
              <w:bottom w:val="nil"/>
            </w:tcBorders>
            <w:shd w:val="clear" w:color="auto" w:fill="auto"/>
            <w:tcMar>
              <w:left w:w="86" w:type="dxa"/>
              <w:right w:w="86" w:type="dxa"/>
            </w:tcMar>
          </w:tcPr>
          <w:p w14:paraId="0460110B" w14:textId="77777777" w:rsidR="00B06A08" w:rsidRPr="008B66D7" w:rsidRDefault="00B06A08" w:rsidP="00FB1431">
            <w:pPr>
              <w:pStyle w:val="TableText"/>
              <w:jc w:val="right"/>
              <w:rPr>
                <w:szCs w:val="14"/>
              </w:rPr>
            </w:pPr>
            <w:r w:rsidRPr="008B66D7">
              <w:rPr>
                <w:szCs w:val="14"/>
              </w:rPr>
              <w:t>210.2</w:t>
            </w:r>
          </w:p>
        </w:tc>
        <w:tc>
          <w:tcPr>
            <w:tcW w:w="601" w:type="dxa"/>
            <w:tcBorders>
              <w:top w:val="nil"/>
              <w:bottom w:val="nil"/>
            </w:tcBorders>
            <w:shd w:val="clear" w:color="auto" w:fill="auto"/>
            <w:tcMar>
              <w:left w:w="86" w:type="dxa"/>
              <w:right w:w="86" w:type="dxa"/>
            </w:tcMar>
          </w:tcPr>
          <w:p w14:paraId="747A8FAF" w14:textId="77777777" w:rsidR="00B06A08" w:rsidRPr="008B66D7" w:rsidRDefault="00B06A08" w:rsidP="00FB1431">
            <w:pPr>
              <w:pStyle w:val="TableText"/>
              <w:jc w:val="right"/>
              <w:rPr>
                <w:szCs w:val="14"/>
              </w:rPr>
            </w:pPr>
            <w:r w:rsidRPr="008B66D7">
              <w:rPr>
                <w:szCs w:val="14"/>
              </w:rPr>
              <w:t>199.5</w:t>
            </w:r>
          </w:p>
        </w:tc>
        <w:tc>
          <w:tcPr>
            <w:tcW w:w="601" w:type="dxa"/>
            <w:tcBorders>
              <w:top w:val="nil"/>
              <w:bottom w:val="nil"/>
            </w:tcBorders>
            <w:shd w:val="clear" w:color="auto" w:fill="auto"/>
            <w:tcMar>
              <w:left w:w="86" w:type="dxa"/>
              <w:right w:w="86" w:type="dxa"/>
            </w:tcMar>
          </w:tcPr>
          <w:p w14:paraId="1CE731B9" w14:textId="77777777" w:rsidR="00B06A08" w:rsidRPr="008B66D7" w:rsidRDefault="00B06A08" w:rsidP="00FB1431">
            <w:pPr>
              <w:pStyle w:val="TableText"/>
              <w:jc w:val="right"/>
              <w:rPr>
                <w:szCs w:val="14"/>
              </w:rPr>
            </w:pPr>
            <w:r w:rsidRPr="008B66D7">
              <w:rPr>
                <w:szCs w:val="14"/>
              </w:rPr>
              <w:t>72.2</w:t>
            </w:r>
          </w:p>
        </w:tc>
        <w:tc>
          <w:tcPr>
            <w:tcW w:w="601" w:type="dxa"/>
            <w:tcBorders>
              <w:top w:val="nil"/>
              <w:bottom w:val="nil"/>
            </w:tcBorders>
            <w:shd w:val="clear" w:color="auto" w:fill="auto"/>
            <w:tcMar>
              <w:left w:w="86" w:type="dxa"/>
              <w:right w:w="86" w:type="dxa"/>
            </w:tcMar>
          </w:tcPr>
          <w:p w14:paraId="6C6B5780" w14:textId="77777777" w:rsidR="00B06A08" w:rsidRPr="008B66D7" w:rsidRDefault="00B06A08" w:rsidP="00FB1431">
            <w:pPr>
              <w:pStyle w:val="TableText"/>
              <w:jc w:val="right"/>
              <w:rPr>
                <w:szCs w:val="14"/>
              </w:rPr>
            </w:pPr>
            <w:r w:rsidRPr="008B66D7">
              <w:rPr>
                <w:szCs w:val="14"/>
              </w:rPr>
              <w:t>35.0</w:t>
            </w:r>
          </w:p>
        </w:tc>
        <w:tc>
          <w:tcPr>
            <w:tcW w:w="601" w:type="dxa"/>
            <w:tcBorders>
              <w:top w:val="nil"/>
              <w:bottom w:val="nil"/>
            </w:tcBorders>
            <w:shd w:val="clear" w:color="auto" w:fill="auto"/>
            <w:tcMar>
              <w:left w:w="86" w:type="dxa"/>
              <w:right w:w="86" w:type="dxa"/>
            </w:tcMar>
          </w:tcPr>
          <w:p w14:paraId="6D08CCC6" w14:textId="77777777" w:rsidR="00B06A08" w:rsidRPr="008B66D7" w:rsidRDefault="00B06A08" w:rsidP="00FB1431">
            <w:pPr>
              <w:pStyle w:val="TableText"/>
              <w:jc w:val="right"/>
              <w:rPr>
                <w:szCs w:val="14"/>
              </w:rPr>
            </w:pPr>
            <w:r w:rsidRPr="008B66D7">
              <w:rPr>
                <w:szCs w:val="14"/>
              </w:rPr>
              <w:t>34.8</w:t>
            </w:r>
          </w:p>
        </w:tc>
        <w:tc>
          <w:tcPr>
            <w:tcW w:w="602" w:type="dxa"/>
            <w:tcBorders>
              <w:top w:val="nil"/>
              <w:bottom w:val="nil"/>
            </w:tcBorders>
            <w:shd w:val="clear" w:color="auto" w:fill="auto"/>
            <w:tcMar>
              <w:left w:w="86" w:type="dxa"/>
              <w:right w:w="86" w:type="dxa"/>
            </w:tcMar>
          </w:tcPr>
          <w:p w14:paraId="05A4AAC4" w14:textId="77777777" w:rsidR="00B06A08" w:rsidRPr="008B66D7" w:rsidRDefault="00B06A08" w:rsidP="00FB1431">
            <w:pPr>
              <w:pStyle w:val="TableText"/>
              <w:jc w:val="right"/>
              <w:rPr>
                <w:szCs w:val="14"/>
              </w:rPr>
            </w:pPr>
            <w:r w:rsidRPr="008B66D7">
              <w:rPr>
                <w:szCs w:val="14"/>
              </w:rPr>
              <w:t>16.2</w:t>
            </w:r>
          </w:p>
        </w:tc>
      </w:tr>
      <w:tr w:rsidR="00A21604" w:rsidRPr="008B66D7" w14:paraId="76C2F9D7" w14:textId="77777777" w:rsidTr="00A21604">
        <w:tc>
          <w:tcPr>
            <w:tcW w:w="1728" w:type="dxa"/>
            <w:vMerge w:val="restart"/>
            <w:tcBorders>
              <w:top w:val="nil"/>
              <w:bottom w:val="nil"/>
            </w:tcBorders>
            <w:shd w:val="clear" w:color="auto" w:fill="C1D9FF"/>
          </w:tcPr>
          <w:p w14:paraId="0B85844E" w14:textId="77777777" w:rsidR="00B06A08" w:rsidRPr="008B66D7" w:rsidRDefault="00B06A08" w:rsidP="00FB1431">
            <w:pPr>
              <w:pStyle w:val="TableText"/>
            </w:pPr>
            <w:r w:rsidRPr="008B66D7">
              <w:rPr>
                <w:lang w:eastAsia="en-AU"/>
              </w:rPr>
              <w:t>Interleukin 6</w:t>
            </w:r>
          </w:p>
        </w:tc>
        <w:tc>
          <w:tcPr>
            <w:tcW w:w="474" w:type="dxa"/>
            <w:tcBorders>
              <w:top w:val="nil"/>
              <w:bottom w:val="nil"/>
            </w:tcBorders>
            <w:shd w:val="clear" w:color="auto" w:fill="C1D9FF"/>
          </w:tcPr>
          <w:p w14:paraId="1C314EAC" w14:textId="77777777" w:rsidR="00B06A08" w:rsidRPr="008B66D7" w:rsidRDefault="00B06A08" w:rsidP="00FB1431">
            <w:pPr>
              <w:pStyle w:val="TableText"/>
              <w:rPr>
                <w:szCs w:val="14"/>
              </w:rPr>
            </w:pPr>
            <w:r w:rsidRPr="008B66D7">
              <w:rPr>
                <w:szCs w:val="14"/>
              </w:rPr>
              <w:t>32</w:t>
            </w:r>
          </w:p>
        </w:tc>
        <w:tc>
          <w:tcPr>
            <w:tcW w:w="1506" w:type="dxa"/>
            <w:tcBorders>
              <w:top w:val="nil"/>
              <w:bottom w:val="nil"/>
            </w:tcBorders>
            <w:shd w:val="clear" w:color="auto" w:fill="C1D9FF"/>
          </w:tcPr>
          <w:p w14:paraId="2AA3E804" w14:textId="77777777" w:rsidR="00B06A08" w:rsidRPr="008B66D7" w:rsidRDefault="00B06A08" w:rsidP="00FB1431">
            <w:pPr>
              <w:pStyle w:val="TableText"/>
            </w:pPr>
            <w:r w:rsidRPr="008B66D7">
              <w:t>Below screening cut-off</w:t>
            </w:r>
          </w:p>
        </w:tc>
        <w:tc>
          <w:tcPr>
            <w:tcW w:w="601" w:type="dxa"/>
            <w:tcBorders>
              <w:top w:val="nil"/>
              <w:bottom w:val="nil"/>
            </w:tcBorders>
            <w:shd w:val="clear" w:color="auto" w:fill="C1D9FF"/>
            <w:tcMar>
              <w:left w:w="86" w:type="dxa"/>
              <w:right w:w="86" w:type="dxa"/>
            </w:tcMar>
          </w:tcPr>
          <w:p w14:paraId="6D089886" w14:textId="77777777" w:rsidR="00B06A08" w:rsidRPr="008B66D7" w:rsidRDefault="00B06A08" w:rsidP="00FB1431">
            <w:pPr>
              <w:pStyle w:val="TableText"/>
              <w:jc w:val="right"/>
              <w:rPr>
                <w:szCs w:val="14"/>
              </w:rPr>
            </w:pPr>
            <w:r w:rsidRPr="008B66D7">
              <w:rPr>
                <w:szCs w:val="14"/>
              </w:rPr>
              <w:t>1340.6</w:t>
            </w:r>
          </w:p>
        </w:tc>
        <w:tc>
          <w:tcPr>
            <w:tcW w:w="601" w:type="dxa"/>
            <w:tcBorders>
              <w:top w:val="nil"/>
              <w:bottom w:val="nil"/>
            </w:tcBorders>
            <w:shd w:val="clear" w:color="auto" w:fill="C1D9FF"/>
            <w:tcMar>
              <w:left w:w="86" w:type="dxa"/>
              <w:right w:w="86" w:type="dxa"/>
            </w:tcMar>
          </w:tcPr>
          <w:p w14:paraId="7DD039EC" w14:textId="77777777" w:rsidR="00B06A08" w:rsidRPr="008B66D7" w:rsidRDefault="00B06A08" w:rsidP="00FB1431">
            <w:pPr>
              <w:pStyle w:val="TableText"/>
              <w:jc w:val="right"/>
              <w:rPr>
                <w:szCs w:val="14"/>
              </w:rPr>
            </w:pPr>
            <w:r w:rsidRPr="008B66D7">
              <w:rPr>
                <w:szCs w:val="14"/>
              </w:rPr>
              <w:t>593.6</w:t>
            </w:r>
          </w:p>
        </w:tc>
        <w:tc>
          <w:tcPr>
            <w:tcW w:w="601" w:type="dxa"/>
            <w:tcBorders>
              <w:top w:val="nil"/>
              <w:bottom w:val="nil"/>
            </w:tcBorders>
            <w:shd w:val="clear" w:color="auto" w:fill="C1D9FF"/>
            <w:tcMar>
              <w:left w:w="86" w:type="dxa"/>
              <w:right w:w="86" w:type="dxa"/>
            </w:tcMar>
          </w:tcPr>
          <w:p w14:paraId="384B0CA5" w14:textId="77777777" w:rsidR="00B06A08" w:rsidRPr="008B66D7" w:rsidRDefault="00B06A08" w:rsidP="00FB1431">
            <w:pPr>
              <w:pStyle w:val="TableText"/>
              <w:jc w:val="right"/>
              <w:rPr>
                <w:szCs w:val="14"/>
              </w:rPr>
            </w:pPr>
            <w:r w:rsidRPr="008B66D7">
              <w:rPr>
                <w:szCs w:val="14"/>
              </w:rPr>
              <w:t>1489.4</w:t>
            </w:r>
          </w:p>
        </w:tc>
        <w:tc>
          <w:tcPr>
            <w:tcW w:w="601" w:type="dxa"/>
            <w:tcBorders>
              <w:top w:val="nil"/>
              <w:bottom w:val="nil"/>
            </w:tcBorders>
            <w:shd w:val="clear" w:color="auto" w:fill="C1D9FF"/>
            <w:tcMar>
              <w:left w:w="86" w:type="dxa"/>
              <w:right w:w="86" w:type="dxa"/>
            </w:tcMar>
          </w:tcPr>
          <w:p w14:paraId="3230DDCC" w14:textId="77777777" w:rsidR="00B06A08" w:rsidRPr="008B66D7" w:rsidRDefault="00B06A08" w:rsidP="00FB1431">
            <w:pPr>
              <w:pStyle w:val="TableText"/>
              <w:jc w:val="right"/>
              <w:rPr>
                <w:szCs w:val="14"/>
              </w:rPr>
            </w:pPr>
            <w:r w:rsidRPr="008B66D7">
              <w:rPr>
                <w:szCs w:val="14"/>
              </w:rPr>
              <w:t>399.7</w:t>
            </w:r>
          </w:p>
        </w:tc>
        <w:tc>
          <w:tcPr>
            <w:tcW w:w="601" w:type="dxa"/>
            <w:tcBorders>
              <w:top w:val="nil"/>
              <w:bottom w:val="nil"/>
            </w:tcBorders>
            <w:shd w:val="clear" w:color="auto" w:fill="C1D9FF"/>
            <w:tcMar>
              <w:left w:w="86" w:type="dxa"/>
              <w:right w:w="86" w:type="dxa"/>
            </w:tcMar>
          </w:tcPr>
          <w:p w14:paraId="17B9BC5E" w14:textId="77777777" w:rsidR="00B06A08" w:rsidRPr="008B66D7" w:rsidRDefault="00B06A08" w:rsidP="00FB1431">
            <w:pPr>
              <w:pStyle w:val="TableText"/>
              <w:jc w:val="right"/>
              <w:rPr>
                <w:szCs w:val="14"/>
              </w:rPr>
            </w:pPr>
            <w:r w:rsidRPr="008B66D7">
              <w:rPr>
                <w:szCs w:val="14"/>
              </w:rPr>
              <w:t>539.8</w:t>
            </w:r>
          </w:p>
        </w:tc>
        <w:tc>
          <w:tcPr>
            <w:tcW w:w="602" w:type="dxa"/>
            <w:tcBorders>
              <w:top w:val="nil"/>
              <w:bottom w:val="nil"/>
            </w:tcBorders>
            <w:shd w:val="clear" w:color="auto" w:fill="C1D9FF"/>
            <w:tcMar>
              <w:left w:w="86" w:type="dxa"/>
              <w:right w:w="86" w:type="dxa"/>
            </w:tcMar>
          </w:tcPr>
          <w:p w14:paraId="4B7C3325" w14:textId="77777777" w:rsidR="00B06A08" w:rsidRPr="008B66D7" w:rsidRDefault="00B06A08" w:rsidP="00FB1431">
            <w:pPr>
              <w:pStyle w:val="TableText"/>
              <w:jc w:val="right"/>
              <w:rPr>
                <w:szCs w:val="14"/>
              </w:rPr>
            </w:pPr>
            <w:r w:rsidRPr="008B66D7">
              <w:rPr>
                <w:szCs w:val="14"/>
              </w:rPr>
              <w:t>196.5</w:t>
            </w:r>
          </w:p>
        </w:tc>
      </w:tr>
      <w:tr w:rsidR="00FB1431" w:rsidRPr="008B66D7" w14:paraId="2B496047" w14:textId="77777777" w:rsidTr="00A21604">
        <w:trPr>
          <w:cnfStyle w:val="000000100000" w:firstRow="0" w:lastRow="0" w:firstColumn="0" w:lastColumn="0" w:oddVBand="0" w:evenVBand="0" w:oddHBand="1" w:evenHBand="0" w:firstRowFirstColumn="0" w:firstRowLastColumn="0" w:lastRowFirstColumn="0" w:lastRowLastColumn="0"/>
        </w:trPr>
        <w:tc>
          <w:tcPr>
            <w:tcW w:w="1728" w:type="dxa"/>
            <w:vMerge/>
            <w:tcBorders>
              <w:top w:val="nil"/>
              <w:bottom w:val="nil"/>
            </w:tcBorders>
          </w:tcPr>
          <w:p w14:paraId="30F7A06C" w14:textId="77777777" w:rsidR="00B06A08" w:rsidRPr="008B66D7" w:rsidRDefault="00B06A08" w:rsidP="00FB1431">
            <w:pPr>
              <w:pStyle w:val="TableText"/>
              <w:rPr>
                <w:lang w:eastAsia="en-AU"/>
              </w:rPr>
            </w:pPr>
          </w:p>
        </w:tc>
        <w:tc>
          <w:tcPr>
            <w:tcW w:w="474" w:type="dxa"/>
            <w:tcBorders>
              <w:top w:val="nil"/>
              <w:bottom w:val="nil"/>
            </w:tcBorders>
          </w:tcPr>
          <w:p w14:paraId="26D217B1" w14:textId="77777777" w:rsidR="00B06A08" w:rsidRPr="008B66D7" w:rsidRDefault="00B06A08" w:rsidP="00FB1431">
            <w:pPr>
              <w:pStyle w:val="TableText"/>
              <w:rPr>
                <w:szCs w:val="14"/>
              </w:rPr>
            </w:pPr>
            <w:r w:rsidRPr="008B66D7">
              <w:rPr>
                <w:szCs w:val="14"/>
              </w:rPr>
              <w:t>13</w:t>
            </w:r>
          </w:p>
        </w:tc>
        <w:tc>
          <w:tcPr>
            <w:tcW w:w="1506" w:type="dxa"/>
            <w:tcBorders>
              <w:top w:val="nil"/>
              <w:bottom w:val="nil"/>
            </w:tcBorders>
          </w:tcPr>
          <w:p w14:paraId="64E3AD93" w14:textId="77777777" w:rsidR="00B06A08" w:rsidRPr="008B66D7" w:rsidRDefault="00B06A08" w:rsidP="00FB1431">
            <w:pPr>
              <w:pStyle w:val="TableText"/>
            </w:pPr>
            <w:r w:rsidRPr="008B66D7">
              <w:t>Above screening cut-off</w:t>
            </w:r>
          </w:p>
        </w:tc>
        <w:tc>
          <w:tcPr>
            <w:tcW w:w="601" w:type="dxa"/>
            <w:tcBorders>
              <w:top w:val="nil"/>
              <w:bottom w:val="nil"/>
            </w:tcBorders>
            <w:tcMar>
              <w:left w:w="86" w:type="dxa"/>
              <w:right w:w="86" w:type="dxa"/>
            </w:tcMar>
          </w:tcPr>
          <w:p w14:paraId="0D86DD29" w14:textId="77777777" w:rsidR="00B06A08" w:rsidRPr="008B66D7" w:rsidRDefault="00B06A08" w:rsidP="00FB1431">
            <w:pPr>
              <w:pStyle w:val="TableText"/>
              <w:jc w:val="right"/>
              <w:rPr>
                <w:szCs w:val="14"/>
              </w:rPr>
            </w:pPr>
            <w:r w:rsidRPr="008B66D7">
              <w:rPr>
                <w:szCs w:val="14"/>
              </w:rPr>
              <w:t>248.3</w:t>
            </w:r>
          </w:p>
        </w:tc>
        <w:tc>
          <w:tcPr>
            <w:tcW w:w="601" w:type="dxa"/>
            <w:tcBorders>
              <w:top w:val="nil"/>
              <w:bottom w:val="nil"/>
            </w:tcBorders>
            <w:tcMar>
              <w:left w:w="86" w:type="dxa"/>
              <w:right w:w="86" w:type="dxa"/>
            </w:tcMar>
          </w:tcPr>
          <w:p w14:paraId="09DF31EF" w14:textId="77777777" w:rsidR="00B06A08" w:rsidRPr="008B66D7" w:rsidRDefault="00B06A08" w:rsidP="00FB1431">
            <w:pPr>
              <w:pStyle w:val="TableText"/>
              <w:jc w:val="right"/>
              <w:rPr>
                <w:szCs w:val="14"/>
              </w:rPr>
            </w:pPr>
            <w:r w:rsidRPr="008B66D7">
              <w:rPr>
                <w:szCs w:val="14"/>
              </w:rPr>
              <w:t>88.4</w:t>
            </w:r>
          </w:p>
        </w:tc>
        <w:tc>
          <w:tcPr>
            <w:tcW w:w="601" w:type="dxa"/>
            <w:tcBorders>
              <w:top w:val="nil"/>
              <w:bottom w:val="nil"/>
            </w:tcBorders>
            <w:tcMar>
              <w:left w:w="86" w:type="dxa"/>
              <w:right w:w="86" w:type="dxa"/>
            </w:tcMar>
          </w:tcPr>
          <w:p w14:paraId="528B4E9A" w14:textId="77777777" w:rsidR="00B06A08" w:rsidRPr="008B66D7" w:rsidRDefault="00B06A08" w:rsidP="00FB1431">
            <w:pPr>
              <w:pStyle w:val="TableText"/>
              <w:jc w:val="right"/>
              <w:rPr>
                <w:szCs w:val="14"/>
              </w:rPr>
            </w:pPr>
            <w:r w:rsidRPr="008B66D7">
              <w:rPr>
                <w:szCs w:val="14"/>
              </w:rPr>
              <w:t>757.1</w:t>
            </w:r>
          </w:p>
        </w:tc>
        <w:tc>
          <w:tcPr>
            <w:tcW w:w="601" w:type="dxa"/>
            <w:tcBorders>
              <w:top w:val="nil"/>
              <w:bottom w:val="nil"/>
            </w:tcBorders>
            <w:tcMar>
              <w:left w:w="86" w:type="dxa"/>
              <w:right w:w="86" w:type="dxa"/>
            </w:tcMar>
          </w:tcPr>
          <w:p w14:paraId="45534D4D" w14:textId="77777777" w:rsidR="00B06A08" w:rsidRPr="008B66D7" w:rsidRDefault="00B06A08" w:rsidP="00FB1431">
            <w:pPr>
              <w:pStyle w:val="TableText"/>
              <w:jc w:val="right"/>
              <w:rPr>
                <w:szCs w:val="14"/>
              </w:rPr>
            </w:pPr>
            <w:r w:rsidRPr="008B66D7">
              <w:rPr>
                <w:szCs w:val="14"/>
              </w:rPr>
              <w:t>129.2</w:t>
            </w:r>
          </w:p>
        </w:tc>
        <w:tc>
          <w:tcPr>
            <w:tcW w:w="601" w:type="dxa"/>
            <w:tcBorders>
              <w:top w:val="nil"/>
              <w:bottom w:val="nil"/>
            </w:tcBorders>
            <w:tcMar>
              <w:left w:w="86" w:type="dxa"/>
              <w:right w:w="86" w:type="dxa"/>
            </w:tcMar>
          </w:tcPr>
          <w:p w14:paraId="27C95745" w14:textId="77777777" w:rsidR="00B06A08" w:rsidRPr="008B66D7" w:rsidRDefault="00B06A08" w:rsidP="00FB1431">
            <w:pPr>
              <w:pStyle w:val="TableText"/>
              <w:jc w:val="right"/>
              <w:rPr>
                <w:szCs w:val="14"/>
              </w:rPr>
            </w:pPr>
            <w:r w:rsidRPr="008B66D7">
              <w:rPr>
                <w:szCs w:val="14"/>
              </w:rPr>
              <w:t>487.9</w:t>
            </w:r>
          </w:p>
        </w:tc>
        <w:tc>
          <w:tcPr>
            <w:tcW w:w="602" w:type="dxa"/>
            <w:tcBorders>
              <w:top w:val="nil"/>
              <w:bottom w:val="nil"/>
            </w:tcBorders>
            <w:tcMar>
              <w:left w:w="86" w:type="dxa"/>
              <w:right w:w="86" w:type="dxa"/>
            </w:tcMar>
          </w:tcPr>
          <w:p w14:paraId="7225B2CD" w14:textId="77777777" w:rsidR="00B06A08" w:rsidRPr="008B66D7" w:rsidRDefault="00B06A08" w:rsidP="00FB1431">
            <w:pPr>
              <w:pStyle w:val="TableText"/>
              <w:jc w:val="right"/>
              <w:rPr>
                <w:szCs w:val="14"/>
              </w:rPr>
            </w:pPr>
            <w:r w:rsidRPr="008B66D7">
              <w:rPr>
                <w:szCs w:val="14"/>
              </w:rPr>
              <w:t>97.1</w:t>
            </w:r>
          </w:p>
        </w:tc>
      </w:tr>
      <w:tr w:rsidR="00B06A08" w:rsidRPr="008B66D7" w14:paraId="458FA713" w14:textId="77777777" w:rsidTr="00FB1431">
        <w:tc>
          <w:tcPr>
            <w:tcW w:w="1728" w:type="dxa"/>
            <w:vMerge w:val="restart"/>
            <w:tcBorders>
              <w:top w:val="nil"/>
              <w:bottom w:val="nil"/>
            </w:tcBorders>
            <w:shd w:val="clear" w:color="auto" w:fill="auto"/>
          </w:tcPr>
          <w:p w14:paraId="38FF5CBC" w14:textId="77777777" w:rsidR="00B06A08" w:rsidRPr="008B66D7" w:rsidRDefault="00B06A08" w:rsidP="00FB1431">
            <w:pPr>
              <w:pStyle w:val="TableText"/>
            </w:pPr>
            <w:r w:rsidRPr="008B66D7">
              <w:rPr>
                <w:lang w:eastAsia="en-AU"/>
              </w:rPr>
              <w:t>Interleukin 10</w:t>
            </w:r>
          </w:p>
        </w:tc>
        <w:tc>
          <w:tcPr>
            <w:tcW w:w="474" w:type="dxa"/>
            <w:tcBorders>
              <w:top w:val="nil"/>
              <w:bottom w:val="nil"/>
            </w:tcBorders>
            <w:shd w:val="clear" w:color="auto" w:fill="auto"/>
          </w:tcPr>
          <w:p w14:paraId="37956313" w14:textId="77777777" w:rsidR="00B06A08" w:rsidRPr="008B66D7" w:rsidRDefault="00B06A08" w:rsidP="00FB1431">
            <w:pPr>
              <w:pStyle w:val="TableText"/>
              <w:rPr>
                <w:szCs w:val="14"/>
              </w:rPr>
            </w:pPr>
            <w:r w:rsidRPr="008B66D7">
              <w:rPr>
                <w:szCs w:val="14"/>
              </w:rPr>
              <w:t>32</w:t>
            </w:r>
          </w:p>
        </w:tc>
        <w:tc>
          <w:tcPr>
            <w:tcW w:w="1506" w:type="dxa"/>
            <w:tcBorders>
              <w:top w:val="nil"/>
              <w:bottom w:val="nil"/>
            </w:tcBorders>
            <w:shd w:val="clear" w:color="auto" w:fill="auto"/>
          </w:tcPr>
          <w:p w14:paraId="7906B461" w14:textId="77777777" w:rsidR="00B06A08" w:rsidRPr="008B66D7" w:rsidRDefault="00B06A08" w:rsidP="00FB1431">
            <w:pPr>
              <w:pStyle w:val="TableText"/>
            </w:pPr>
            <w:r w:rsidRPr="008B66D7">
              <w:t>Below screening cut-off</w:t>
            </w:r>
          </w:p>
        </w:tc>
        <w:tc>
          <w:tcPr>
            <w:tcW w:w="601" w:type="dxa"/>
            <w:tcBorders>
              <w:top w:val="nil"/>
              <w:bottom w:val="nil"/>
            </w:tcBorders>
            <w:shd w:val="clear" w:color="auto" w:fill="auto"/>
            <w:tcMar>
              <w:left w:w="86" w:type="dxa"/>
              <w:right w:w="86" w:type="dxa"/>
            </w:tcMar>
          </w:tcPr>
          <w:p w14:paraId="1142DD56" w14:textId="77777777" w:rsidR="00B06A08" w:rsidRPr="008B66D7" w:rsidRDefault="00B06A08" w:rsidP="00FB1431">
            <w:pPr>
              <w:pStyle w:val="TableText"/>
              <w:jc w:val="right"/>
              <w:rPr>
                <w:szCs w:val="14"/>
              </w:rPr>
            </w:pPr>
            <w:r w:rsidRPr="008B66D7">
              <w:rPr>
                <w:szCs w:val="14"/>
              </w:rPr>
              <w:t>885.0</w:t>
            </w:r>
          </w:p>
        </w:tc>
        <w:tc>
          <w:tcPr>
            <w:tcW w:w="601" w:type="dxa"/>
            <w:tcBorders>
              <w:top w:val="nil"/>
              <w:bottom w:val="nil"/>
            </w:tcBorders>
            <w:shd w:val="clear" w:color="auto" w:fill="auto"/>
            <w:tcMar>
              <w:left w:w="86" w:type="dxa"/>
              <w:right w:w="86" w:type="dxa"/>
            </w:tcMar>
          </w:tcPr>
          <w:p w14:paraId="4D31D587" w14:textId="77777777" w:rsidR="00B06A08" w:rsidRPr="008B66D7" w:rsidRDefault="00B06A08" w:rsidP="00FB1431">
            <w:pPr>
              <w:pStyle w:val="TableText"/>
              <w:jc w:val="right"/>
              <w:rPr>
                <w:szCs w:val="14"/>
              </w:rPr>
            </w:pPr>
            <w:r w:rsidRPr="008B66D7">
              <w:rPr>
                <w:szCs w:val="14"/>
              </w:rPr>
              <w:t>359.4</w:t>
            </w:r>
          </w:p>
        </w:tc>
        <w:tc>
          <w:tcPr>
            <w:tcW w:w="601" w:type="dxa"/>
            <w:tcBorders>
              <w:top w:val="nil"/>
              <w:bottom w:val="nil"/>
            </w:tcBorders>
            <w:shd w:val="clear" w:color="auto" w:fill="auto"/>
            <w:tcMar>
              <w:left w:w="86" w:type="dxa"/>
              <w:right w:w="86" w:type="dxa"/>
            </w:tcMar>
          </w:tcPr>
          <w:p w14:paraId="0BD9791B" w14:textId="77777777" w:rsidR="00B06A08" w:rsidRPr="008B66D7" w:rsidRDefault="00B06A08" w:rsidP="00FB1431">
            <w:pPr>
              <w:pStyle w:val="TableText"/>
              <w:jc w:val="right"/>
              <w:rPr>
                <w:szCs w:val="14"/>
              </w:rPr>
            </w:pPr>
            <w:r w:rsidRPr="008B66D7">
              <w:rPr>
                <w:szCs w:val="14"/>
              </w:rPr>
              <w:t>479.0</w:t>
            </w:r>
          </w:p>
        </w:tc>
        <w:tc>
          <w:tcPr>
            <w:tcW w:w="601" w:type="dxa"/>
            <w:tcBorders>
              <w:top w:val="nil"/>
              <w:bottom w:val="nil"/>
            </w:tcBorders>
            <w:shd w:val="clear" w:color="auto" w:fill="auto"/>
            <w:tcMar>
              <w:left w:w="86" w:type="dxa"/>
              <w:right w:w="86" w:type="dxa"/>
            </w:tcMar>
          </w:tcPr>
          <w:p w14:paraId="3107CB37" w14:textId="77777777" w:rsidR="00B06A08" w:rsidRPr="008B66D7" w:rsidRDefault="00B06A08" w:rsidP="00FB1431">
            <w:pPr>
              <w:pStyle w:val="TableText"/>
              <w:jc w:val="right"/>
              <w:rPr>
                <w:szCs w:val="14"/>
              </w:rPr>
            </w:pPr>
            <w:r w:rsidRPr="008B66D7">
              <w:rPr>
                <w:szCs w:val="14"/>
              </w:rPr>
              <w:t>145.3</w:t>
            </w:r>
          </w:p>
        </w:tc>
        <w:tc>
          <w:tcPr>
            <w:tcW w:w="601" w:type="dxa"/>
            <w:tcBorders>
              <w:top w:val="nil"/>
              <w:bottom w:val="nil"/>
            </w:tcBorders>
            <w:shd w:val="clear" w:color="auto" w:fill="auto"/>
            <w:tcMar>
              <w:left w:w="86" w:type="dxa"/>
              <w:right w:w="86" w:type="dxa"/>
            </w:tcMar>
          </w:tcPr>
          <w:p w14:paraId="130BBE9F" w14:textId="77777777" w:rsidR="00B06A08" w:rsidRPr="008B66D7" w:rsidRDefault="00B06A08" w:rsidP="00FB1431">
            <w:pPr>
              <w:pStyle w:val="TableText"/>
              <w:jc w:val="right"/>
              <w:rPr>
                <w:szCs w:val="14"/>
              </w:rPr>
            </w:pPr>
            <w:r w:rsidRPr="008B66D7">
              <w:rPr>
                <w:szCs w:val="14"/>
              </w:rPr>
              <w:t>402.5</w:t>
            </w:r>
          </w:p>
        </w:tc>
        <w:tc>
          <w:tcPr>
            <w:tcW w:w="602" w:type="dxa"/>
            <w:tcBorders>
              <w:top w:val="nil"/>
              <w:bottom w:val="nil"/>
            </w:tcBorders>
            <w:shd w:val="clear" w:color="auto" w:fill="auto"/>
            <w:tcMar>
              <w:left w:w="86" w:type="dxa"/>
              <w:right w:w="86" w:type="dxa"/>
            </w:tcMar>
          </w:tcPr>
          <w:p w14:paraId="449C91BC" w14:textId="77777777" w:rsidR="00B06A08" w:rsidRPr="008B66D7" w:rsidRDefault="00B06A08" w:rsidP="00FB1431">
            <w:pPr>
              <w:pStyle w:val="TableText"/>
              <w:jc w:val="right"/>
              <w:rPr>
                <w:szCs w:val="14"/>
              </w:rPr>
            </w:pPr>
            <w:r w:rsidRPr="008B66D7">
              <w:rPr>
                <w:szCs w:val="14"/>
              </w:rPr>
              <w:t>186.1</w:t>
            </w:r>
          </w:p>
        </w:tc>
      </w:tr>
      <w:tr w:rsidR="00FB1431" w:rsidRPr="008B66D7" w14:paraId="061B0335" w14:textId="77777777" w:rsidTr="00FB1431">
        <w:trPr>
          <w:cnfStyle w:val="000000100000" w:firstRow="0" w:lastRow="0" w:firstColumn="0" w:lastColumn="0" w:oddVBand="0" w:evenVBand="0" w:oddHBand="1" w:evenHBand="0" w:firstRowFirstColumn="0" w:firstRowLastColumn="0" w:lastRowFirstColumn="0" w:lastRowLastColumn="0"/>
        </w:trPr>
        <w:tc>
          <w:tcPr>
            <w:tcW w:w="1728" w:type="dxa"/>
            <w:vMerge/>
            <w:tcBorders>
              <w:top w:val="nil"/>
              <w:bottom w:val="nil"/>
            </w:tcBorders>
            <w:shd w:val="clear" w:color="auto" w:fill="auto"/>
          </w:tcPr>
          <w:p w14:paraId="33094C36" w14:textId="77777777" w:rsidR="00B06A08" w:rsidRPr="008B66D7" w:rsidRDefault="00B06A08" w:rsidP="00FB1431">
            <w:pPr>
              <w:pStyle w:val="TableText"/>
              <w:rPr>
                <w:lang w:eastAsia="en-AU"/>
              </w:rPr>
            </w:pPr>
          </w:p>
        </w:tc>
        <w:tc>
          <w:tcPr>
            <w:tcW w:w="474" w:type="dxa"/>
            <w:tcBorders>
              <w:top w:val="nil"/>
              <w:bottom w:val="nil"/>
            </w:tcBorders>
            <w:shd w:val="clear" w:color="auto" w:fill="auto"/>
          </w:tcPr>
          <w:p w14:paraId="06BD71F6" w14:textId="77777777" w:rsidR="00B06A08" w:rsidRPr="008B66D7" w:rsidRDefault="00B06A08" w:rsidP="00FB1431">
            <w:pPr>
              <w:pStyle w:val="TableText"/>
              <w:rPr>
                <w:szCs w:val="14"/>
              </w:rPr>
            </w:pPr>
            <w:r w:rsidRPr="008B66D7">
              <w:rPr>
                <w:szCs w:val="14"/>
              </w:rPr>
              <w:t>13</w:t>
            </w:r>
          </w:p>
        </w:tc>
        <w:tc>
          <w:tcPr>
            <w:tcW w:w="1506" w:type="dxa"/>
            <w:tcBorders>
              <w:top w:val="nil"/>
              <w:bottom w:val="nil"/>
            </w:tcBorders>
            <w:shd w:val="clear" w:color="auto" w:fill="auto"/>
          </w:tcPr>
          <w:p w14:paraId="2CC9A2A4" w14:textId="77777777" w:rsidR="00B06A08" w:rsidRPr="008B66D7" w:rsidRDefault="00B06A08" w:rsidP="00FB1431">
            <w:pPr>
              <w:pStyle w:val="TableText"/>
            </w:pPr>
            <w:r w:rsidRPr="008B66D7">
              <w:t>Above screening cut-off</w:t>
            </w:r>
          </w:p>
        </w:tc>
        <w:tc>
          <w:tcPr>
            <w:tcW w:w="601" w:type="dxa"/>
            <w:tcBorders>
              <w:top w:val="nil"/>
              <w:bottom w:val="nil"/>
            </w:tcBorders>
            <w:shd w:val="clear" w:color="auto" w:fill="auto"/>
            <w:tcMar>
              <w:left w:w="86" w:type="dxa"/>
              <w:right w:w="86" w:type="dxa"/>
            </w:tcMar>
          </w:tcPr>
          <w:p w14:paraId="4E7130DD" w14:textId="77777777" w:rsidR="00B06A08" w:rsidRPr="008B66D7" w:rsidRDefault="00B06A08" w:rsidP="00FB1431">
            <w:pPr>
              <w:pStyle w:val="TableText"/>
              <w:jc w:val="right"/>
              <w:rPr>
                <w:szCs w:val="14"/>
              </w:rPr>
            </w:pPr>
            <w:r w:rsidRPr="008B66D7">
              <w:rPr>
                <w:szCs w:val="14"/>
              </w:rPr>
              <w:t>213.4</w:t>
            </w:r>
          </w:p>
        </w:tc>
        <w:tc>
          <w:tcPr>
            <w:tcW w:w="601" w:type="dxa"/>
            <w:tcBorders>
              <w:top w:val="nil"/>
              <w:bottom w:val="nil"/>
            </w:tcBorders>
            <w:shd w:val="clear" w:color="auto" w:fill="auto"/>
            <w:tcMar>
              <w:left w:w="86" w:type="dxa"/>
              <w:right w:w="86" w:type="dxa"/>
            </w:tcMar>
          </w:tcPr>
          <w:p w14:paraId="676C6C78" w14:textId="77777777" w:rsidR="00B06A08" w:rsidRPr="008B66D7" w:rsidRDefault="00B06A08" w:rsidP="00FB1431">
            <w:pPr>
              <w:pStyle w:val="TableText"/>
              <w:jc w:val="right"/>
              <w:rPr>
                <w:szCs w:val="14"/>
              </w:rPr>
            </w:pPr>
            <w:r w:rsidRPr="008B66D7">
              <w:rPr>
                <w:szCs w:val="14"/>
              </w:rPr>
              <w:t>70.5</w:t>
            </w:r>
          </w:p>
        </w:tc>
        <w:tc>
          <w:tcPr>
            <w:tcW w:w="601" w:type="dxa"/>
            <w:tcBorders>
              <w:top w:val="nil"/>
              <w:bottom w:val="nil"/>
            </w:tcBorders>
            <w:shd w:val="clear" w:color="auto" w:fill="auto"/>
            <w:tcMar>
              <w:left w:w="86" w:type="dxa"/>
              <w:right w:w="86" w:type="dxa"/>
            </w:tcMar>
          </w:tcPr>
          <w:p w14:paraId="458A1DCC" w14:textId="77777777" w:rsidR="00B06A08" w:rsidRPr="008B66D7" w:rsidRDefault="00B06A08" w:rsidP="00FB1431">
            <w:pPr>
              <w:pStyle w:val="TableText"/>
              <w:jc w:val="right"/>
              <w:rPr>
                <w:szCs w:val="14"/>
              </w:rPr>
            </w:pPr>
            <w:r w:rsidRPr="008B66D7">
              <w:rPr>
                <w:szCs w:val="14"/>
              </w:rPr>
              <w:t>352.2</w:t>
            </w:r>
          </w:p>
        </w:tc>
        <w:tc>
          <w:tcPr>
            <w:tcW w:w="601" w:type="dxa"/>
            <w:tcBorders>
              <w:top w:val="nil"/>
              <w:bottom w:val="nil"/>
            </w:tcBorders>
            <w:shd w:val="clear" w:color="auto" w:fill="auto"/>
            <w:tcMar>
              <w:left w:w="86" w:type="dxa"/>
              <w:right w:w="86" w:type="dxa"/>
            </w:tcMar>
          </w:tcPr>
          <w:p w14:paraId="5EA5EBA8" w14:textId="77777777" w:rsidR="00B06A08" w:rsidRPr="008B66D7" w:rsidRDefault="00B06A08" w:rsidP="00FB1431">
            <w:pPr>
              <w:pStyle w:val="TableText"/>
              <w:jc w:val="right"/>
              <w:rPr>
                <w:szCs w:val="14"/>
              </w:rPr>
            </w:pPr>
            <w:r w:rsidRPr="008B66D7">
              <w:rPr>
                <w:szCs w:val="14"/>
              </w:rPr>
              <w:t>85.0</w:t>
            </w:r>
          </w:p>
        </w:tc>
        <w:tc>
          <w:tcPr>
            <w:tcW w:w="601" w:type="dxa"/>
            <w:tcBorders>
              <w:top w:val="nil"/>
              <w:bottom w:val="nil"/>
            </w:tcBorders>
            <w:shd w:val="clear" w:color="auto" w:fill="auto"/>
            <w:tcMar>
              <w:left w:w="86" w:type="dxa"/>
              <w:right w:w="86" w:type="dxa"/>
            </w:tcMar>
          </w:tcPr>
          <w:p w14:paraId="1E4E6FFD" w14:textId="77777777" w:rsidR="00B06A08" w:rsidRPr="008B66D7" w:rsidRDefault="00B06A08" w:rsidP="00FB1431">
            <w:pPr>
              <w:pStyle w:val="TableText"/>
              <w:jc w:val="right"/>
              <w:rPr>
                <w:szCs w:val="14"/>
              </w:rPr>
            </w:pPr>
            <w:r w:rsidRPr="008B66D7">
              <w:rPr>
                <w:szCs w:val="14"/>
              </w:rPr>
              <w:t>211.6</w:t>
            </w:r>
          </w:p>
        </w:tc>
        <w:tc>
          <w:tcPr>
            <w:tcW w:w="602" w:type="dxa"/>
            <w:tcBorders>
              <w:top w:val="nil"/>
              <w:bottom w:val="nil"/>
            </w:tcBorders>
            <w:shd w:val="clear" w:color="auto" w:fill="auto"/>
            <w:tcMar>
              <w:left w:w="86" w:type="dxa"/>
              <w:right w:w="86" w:type="dxa"/>
            </w:tcMar>
          </w:tcPr>
          <w:p w14:paraId="422AFC3A" w14:textId="77777777" w:rsidR="00B06A08" w:rsidRPr="008B66D7" w:rsidRDefault="00B06A08" w:rsidP="00FB1431">
            <w:pPr>
              <w:pStyle w:val="TableText"/>
              <w:jc w:val="right"/>
              <w:rPr>
                <w:szCs w:val="14"/>
              </w:rPr>
            </w:pPr>
            <w:r w:rsidRPr="008B66D7">
              <w:rPr>
                <w:szCs w:val="14"/>
              </w:rPr>
              <w:t>76.1</w:t>
            </w:r>
          </w:p>
        </w:tc>
      </w:tr>
      <w:tr w:rsidR="00A21604" w:rsidRPr="008B66D7" w14:paraId="732B2AF0" w14:textId="77777777" w:rsidTr="00A21604">
        <w:tc>
          <w:tcPr>
            <w:tcW w:w="1728" w:type="dxa"/>
            <w:vMerge w:val="restart"/>
            <w:tcBorders>
              <w:top w:val="nil"/>
              <w:bottom w:val="nil"/>
            </w:tcBorders>
            <w:shd w:val="clear" w:color="auto" w:fill="C1D9FF"/>
          </w:tcPr>
          <w:p w14:paraId="5556BC54" w14:textId="77777777" w:rsidR="00B06A08" w:rsidRPr="008B66D7" w:rsidRDefault="00B06A08" w:rsidP="00FB1431">
            <w:pPr>
              <w:pStyle w:val="TableText"/>
            </w:pPr>
            <w:r w:rsidRPr="008B66D7">
              <w:rPr>
                <w:lang w:eastAsia="en-AU"/>
              </w:rPr>
              <w:t>TNF alpha</w:t>
            </w:r>
          </w:p>
        </w:tc>
        <w:tc>
          <w:tcPr>
            <w:tcW w:w="474" w:type="dxa"/>
            <w:tcBorders>
              <w:top w:val="nil"/>
              <w:bottom w:val="nil"/>
            </w:tcBorders>
            <w:shd w:val="clear" w:color="auto" w:fill="C1D9FF"/>
          </w:tcPr>
          <w:p w14:paraId="7B83C591" w14:textId="77777777" w:rsidR="00B06A08" w:rsidRPr="008B66D7" w:rsidRDefault="00B06A08" w:rsidP="00FB1431">
            <w:pPr>
              <w:pStyle w:val="TableText"/>
              <w:rPr>
                <w:szCs w:val="14"/>
              </w:rPr>
            </w:pPr>
            <w:r w:rsidRPr="008B66D7">
              <w:rPr>
                <w:szCs w:val="14"/>
              </w:rPr>
              <w:t>32</w:t>
            </w:r>
          </w:p>
        </w:tc>
        <w:tc>
          <w:tcPr>
            <w:tcW w:w="1506" w:type="dxa"/>
            <w:tcBorders>
              <w:top w:val="nil"/>
              <w:bottom w:val="nil"/>
            </w:tcBorders>
            <w:shd w:val="clear" w:color="auto" w:fill="C1D9FF"/>
          </w:tcPr>
          <w:p w14:paraId="093F50D4" w14:textId="77777777" w:rsidR="00B06A08" w:rsidRPr="008B66D7" w:rsidRDefault="00B06A08" w:rsidP="00FB1431">
            <w:pPr>
              <w:pStyle w:val="TableText"/>
            </w:pPr>
            <w:r w:rsidRPr="008B66D7">
              <w:t>Below screening cut-off</w:t>
            </w:r>
          </w:p>
        </w:tc>
        <w:tc>
          <w:tcPr>
            <w:tcW w:w="601" w:type="dxa"/>
            <w:tcBorders>
              <w:top w:val="nil"/>
              <w:bottom w:val="nil"/>
            </w:tcBorders>
            <w:shd w:val="clear" w:color="auto" w:fill="C1D9FF"/>
            <w:tcMar>
              <w:left w:w="86" w:type="dxa"/>
              <w:right w:w="86" w:type="dxa"/>
            </w:tcMar>
          </w:tcPr>
          <w:p w14:paraId="5D0C7FF3" w14:textId="77777777" w:rsidR="00B06A08" w:rsidRPr="008B66D7" w:rsidRDefault="00B06A08" w:rsidP="00FB1431">
            <w:pPr>
              <w:pStyle w:val="TableText"/>
              <w:jc w:val="right"/>
              <w:rPr>
                <w:szCs w:val="14"/>
              </w:rPr>
            </w:pPr>
            <w:r w:rsidRPr="008B66D7">
              <w:rPr>
                <w:szCs w:val="14"/>
              </w:rPr>
              <w:t>5623.6</w:t>
            </w:r>
          </w:p>
        </w:tc>
        <w:tc>
          <w:tcPr>
            <w:tcW w:w="601" w:type="dxa"/>
            <w:tcBorders>
              <w:top w:val="nil"/>
              <w:bottom w:val="nil"/>
            </w:tcBorders>
            <w:shd w:val="clear" w:color="auto" w:fill="C1D9FF"/>
            <w:tcMar>
              <w:left w:w="86" w:type="dxa"/>
              <w:right w:w="86" w:type="dxa"/>
            </w:tcMar>
          </w:tcPr>
          <w:p w14:paraId="43956A30" w14:textId="77777777" w:rsidR="00B06A08" w:rsidRPr="008B66D7" w:rsidRDefault="00B06A08" w:rsidP="00FB1431">
            <w:pPr>
              <w:pStyle w:val="TableText"/>
              <w:jc w:val="right"/>
              <w:rPr>
                <w:szCs w:val="14"/>
              </w:rPr>
            </w:pPr>
            <w:r w:rsidRPr="008B66D7">
              <w:rPr>
                <w:szCs w:val="14"/>
              </w:rPr>
              <w:t>3340.9</w:t>
            </w:r>
          </w:p>
        </w:tc>
        <w:tc>
          <w:tcPr>
            <w:tcW w:w="601" w:type="dxa"/>
            <w:tcBorders>
              <w:top w:val="nil"/>
              <w:bottom w:val="nil"/>
            </w:tcBorders>
            <w:shd w:val="clear" w:color="auto" w:fill="C1D9FF"/>
            <w:tcMar>
              <w:left w:w="86" w:type="dxa"/>
              <w:right w:w="86" w:type="dxa"/>
            </w:tcMar>
          </w:tcPr>
          <w:p w14:paraId="56179644" w14:textId="77777777" w:rsidR="00B06A08" w:rsidRPr="008B66D7" w:rsidRDefault="00B06A08" w:rsidP="00FB1431">
            <w:pPr>
              <w:pStyle w:val="TableText"/>
              <w:jc w:val="right"/>
              <w:rPr>
                <w:szCs w:val="14"/>
              </w:rPr>
            </w:pPr>
            <w:r w:rsidRPr="008B66D7">
              <w:rPr>
                <w:szCs w:val="14"/>
              </w:rPr>
              <w:t>7495.5</w:t>
            </w:r>
          </w:p>
        </w:tc>
        <w:tc>
          <w:tcPr>
            <w:tcW w:w="601" w:type="dxa"/>
            <w:tcBorders>
              <w:top w:val="nil"/>
              <w:bottom w:val="nil"/>
            </w:tcBorders>
            <w:shd w:val="clear" w:color="auto" w:fill="C1D9FF"/>
            <w:tcMar>
              <w:left w:w="86" w:type="dxa"/>
              <w:right w:w="86" w:type="dxa"/>
            </w:tcMar>
          </w:tcPr>
          <w:p w14:paraId="61EC9EF2" w14:textId="77777777" w:rsidR="00B06A08" w:rsidRPr="008B66D7" w:rsidRDefault="00B06A08" w:rsidP="00FB1431">
            <w:pPr>
              <w:pStyle w:val="TableText"/>
              <w:jc w:val="right"/>
              <w:rPr>
                <w:szCs w:val="14"/>
              </w:rPr>
            </w:pPr>
            <w:r w:rsidRPr="008B66D7">
              <w:rPr>
                <w:szCs w:val="14"/>
              </w:rPr>
              <w:t>3235.5</w:t>
            </w:r>
          </w:p>
        </w:tc>
        <w:tc>
          <w:tcPr>
            <w:tcW w:w="601" w:type="dxa"/>
            <w:tcBorders>
              <w:top w:val="nil"/>
              <w:bottom w:val="nil"/>
            </w:tcBorders>
            <w:shd w:val="clear" w:color="auto" w:fill="C1D9FF"/>
            <w:tcMar>
              <w:left w:w="86" w:type="dxa"/>
              <w:right w:w="86" w:type="dxa"/>
            </w:tcMar>
          </w:tcPr>
          <w:p w14:paraId="4D9A8780" w14:textId="77777777" w:rsidR="00B06A08" w:rsidRPr="008B66D7" w:rsidRDefault="00B06A08" w:rsidP="00FB1431">
            <w:pPr>
              <w:pStyle w:val="TableText"/>
              <w:jc w:val="right"/>
              <w:rPr>
                <w:szCs w:val="14"/>
              </w:rPr>
            </w:pPr>
            <w:r w:rsidRPr="008B66D7">
              <w:rPr>
                <w:szCs w:val="14"/>
              </w:rPr>
              <w:t>3413.4</w:t>
            </w:r>
          </w:p>
        </w:tc>
        <w:tc>
          <w:tcPr>
            <w:tcW w:w="602" w:type="dxa"/>
            <w:tcBorders>
              <w:top w:val="nil"/>
              <w:bottom w:val="nil"/>
            </w:tcBorders>
            <w:shd w:val="clear" w:color="auto" w:fill="C1D9FF"/>
            <w:tcMar>
              <w:left w:w="86" w:type="dxa"/>
              <w:right w:w="86" w:type="dxa"/>
            </w:tcMar>
          </w:tcPr>
          <w:p w14:paraId="3C4D0E52" w14:textId="77777777" w:rsidR="00B06A08" w:rsidRPr="008B66D7" w:rsidRDefault="00B06A08" w:rsidP="00FB1431">
            <w:pPr>
              <w:pStyle w:val="TableText"/>
              <w:jc w:val="right"/>
              <w:rPr>
                <w:szCs w:val="14"/>
              </w:rPr>
            </w:pPr>
            <w:r w:rsidRPr="008B66D7">
              <w:rPr>
                <w:szCs w:val="14"/>
              </w:rPr>
              <w:t>1652.0</w:t>
            </w:r>
          </w:p>
        </w:tc>
      </w:tr>
      <w:tr w:rsidR="00FB1431" w:rsidRPr="008B66D7" w14:paraId="1D136744" w14:textId="77777777" w:rsidTr="00A21604">
        <w:trPr>
          <w:cnfStyle w:val="000000100000" w:firstRow="0" w:lastRow="0" w:firstColumn="0" w:lastColumn="0" w:oddVBand="0" w:evenVBand="0" w:oddHBand="1" w:evenHBand="0" w:firstRowFirstColumn="0" w:firstRowLastColumn="0" w:lastRowFirstColumn="0" w:lastRowLastColumn="0"/>
        </w:trPr>
        <w:tc>
          <w:tcPr>
            <w:tcW w:w="1728" w:type="dxa"/>
            <w:vMerge/>
            <w:tcBorders>
              <w:top w:val="nil"/>
              <w:bottom w:val="nil"/>
            </w:tcBorders>
          </w:tcPr>
          <w:p w14:paraId="5A1B4082" w14:textId="77777777" w:rsidR="00B06A08" w:rsidRPr="008B66D7" w:rsidRDefault="00B06A08" w:rsidP="00FB1431">
            <w:pPr>
              <w:pStyle w:val="TableText"/>
              <w:rPr>
                <w:lang w:eastAsia="en-AU"/>
              </w:rPr>
            </w:pPr>
          </w:p>
        </w:tc>
        <w:tc>
          <w:tcPr>
            <w:tcW w:w="474" w:type="dxa"/>
            <w:tcBorders>
              <w:top w:val="nil"/>
              <w:bottom w:val="nil"/>
            </w:tcBorders>
          </w:tcPr>
          <w:p w14:paraId="628696DD" w14:textId="77777777" w:rsidR="00B06A08" w:rsidRPr="008B66D7" w:rsidRDefault="00B06A08" w:rsidP="00FB1431">
            <w:pPr>
              <w:pStyle w:val="TableText"/>
              <w:rPr>
                <w:szCs w:val="14"/>
              </w:rPr>
            </w:pPr>
            <w:r w:rsidRPr="008B66D7">
              <w:rPr>
                <w:szCs w:val="14"/>
              </w:rPr>
              <w:t>13</w:t>
            </w:r>
          </w:p>
        </w:tc>
        <w:tc>
          <w:tcPr>
            <w:tcW w:w="1506" w:type="dxa"/>
            <w:tcBorders>
              <w:top w:val="nil"/>
              <w:bottom w:val="nil"/>
            </w:tcBorders>
          </w:tcPr>
          <w:p w14:paraId="60567BBE" w14:textId="77777777" w:rsidR="00B06A08" w:rsidRPr="008B66D7" w:rsidRDefault="00B06A08" w:rsidP="00FB1431">
            <w:pPr>
              <w:pStyle w:val="TableText"/>
            </w:pPr>
            <w:r w:rsidRPr="008B66D7">
              <w:t>Above screening cut-off</w:t>
            </w:r>
          </w:p>
        </w:tc>
        <w:tc>
          <w:tcPr>
            <w:tcW w:w="601" w:type="dxa"/>
            <w:tcBorders>
              <w:top w:val="nil"/>
              <w:bottom w:val="nil"/>
            </w:tcBorders>
            <w:tcMar>
              <w:left w:w="86" w:type="dxa"/>
              <w:right w:w="86" w:type="dxa"/>
            </w:tcMar>
          </w:tcPr>
          <w:p w14:paraId="70D61198" w14:textId="77777777" w:rsidR="00B06A08" w:rsidRPr="008B66D7" w:rsidRDefault="00B06A08" w:rsidP="00FB1431">
            <w:pPr>
              <w:pStyle w:val="TableText"/>
              <w:jc w:val="right"/>
              <w:rPr>
                <w:szCs w:val="14"/>
              </w:rPr>
            </w:pPr>
            <w:r w:rsidRPr="008B66D7">
              <w:rPr>
                <w:szCs w:val="14"/>
              </w:rPr>
              <w:t>2371.0</w:t>
            </w:r>
          </w:p>
        </w:tc>
        <w:tc>
          <w:tcPr>
            <w:tcW w:w="601" w:type="dxa"/>
            <w:tcBorders>
              <w:top w:val="nil"/>
              <w:bottom w:val="nil"/>
            </w:tcBorders>
            <w:tcMar>
              <w:left w:w="86" w:type="dxa"/>
              <w:right w:w="86" w:type="dxa"/>
            </w:tcMar>
          </w:tcPr>
          <w:p w14:paraId="5F6DF1CC" w14:textId="77777777" w:rsidR="00B06A08" w:rsidRPr="008B66D7" w:rsidRDefault="00B06A08" w:rsidP="00FB1431">
            <w:pPr>
              <w:pStyle w:val="TableText"/>
              <w:jc w:val="right"/>
              <w:rPr>
                <w:szCs w:val="14"/>
              </w:rPr>
            </w:pPr>
            <w:r w:rsidRPr="008B66D7">
              <w:rPr>
                <w:szCs w:val="14"/>
              </w:rPr>
              <w:t>1944.2</w:t>
            </w:r>
          </w:p>
        </w:tc>
        <w:tc>
          <w:tcPr>
            <w:tcW w:w="601" w:type="dxa"/>
            <w:tcBorders>
              <w:top w:val="nil"/>
              <w:bottom w:val="nil"/>
            </w:tcBorders>
            <w:tcMar>
              <w:left w:w="86" w:type="dxa"/>
              <w:right w:w="86" w:type="dxa"/>
            </w:tcMar>
          </w:tcPr>
          <w:p w14:paraId="17E2096F" w14:textId="77777777" w:rsidR="00B06A08" w:rsidRPr="008B66D7" w:rsidRDefault="00B06A08" w:rsidP="00FB1431">
            <w:pPr>
              <w:pStyle w:val="TableText"/>
              <w:jc w:val="right"/>
              <w:rPr>
                <w:szCs w:val="14"/>
              </w:rPr>
            </w:pPr>
            <w:r w:rsidRPr="008B66D7">
              <w:rPr>
                <w:szCs w:val="14"/>
              </w:rPr>
              <w:t>2246.3</w:t>
            </w:r>
          </w:p>
        </w:tc>
        <w:tc>
          <w:tcPr>
            <w:tcW w:w="601" w:type="dxa"/>
            <w:tcBorders>
              <w:top w:val="nil"/>
              <w:bottom w:val="nil"/>
            </w:tcBorders>
            <w:tcMar>
              <w:left w:w="86" w:type="dxa"/>
              <w:right w:w="86" w:type="dxa"/>
            </w:tcMar>
          </w:tcPr>
          <w:p w14:paraId="5590B77F" w14:textId="77777777" w:rsidR="00B06A08" w:rsidRPr="008B66D7" w:rsidRDefault="00B06A08" w:rsidP="00FB1431">
            <w:pPr>
              <w:pStyle w:val="TableText"/>
              <w:jc w:val="right"/>
              <w:rPr>
                <w:szCs w:val="14"/>
              </w:rPr>
            </w:pPr>
            <w:r w:rsidRPr="008B66D7">
              <w:rPr>
                <w:szCs w:val="14"/>
              </w:rPr>
              <w:t>882.3</w:t>
            </w:r>
          </w:p>
        </w:tc>
        <w:tc>
          <w:tcPr>
            <w:tcW w:w="601" w:type="dxa"/>
            <w:tcBorders>
              <w:top w:val="nil"/>
              <w:bottom w:val="nil"/>
            </w:tcBorders>
            <w:tcMar>
              <w:left w:w="86" w:type="dxa"/>
              <w:right w:w="86" w:type="dxa"/>
            </w:tcMar>
          </w:tcPr>
          <w:p w14:paraId="2BDC6A9D" w14:textId="77777777" w:rsidR="00B06A08" w:rsidRPr="008B66D7" w:rsidRDefault="00B06A08" w:rsidP="00FB1431">
            <w:pPr>
              <w:pStyle w:val="TableText"/>
              <w:jc w:val="right"/>
              <w:rPr>
                <w:szCs w:val="14"/>
              </w:rPr>
            </w:pPr>
            <w:r w:rsidRPr="008B66D7">
              <w:rPr>
                <w:szCs w:val="14"/>
              </w:rPr>
              <w:t>1549.9</w:t>
            </w:r>
          </w:p>
        </w:tc>
        <w:tc>
          <w:tcPr>
            <w:tcW w:w="602" w:type="dxa"/>
            <w:tcBorders>
              <w:top w:val="nil"/>
              <w:bottom w:val="nil"/>
            </w:tcBorders>
            <w:tcMar>
              <w:left w:w="86" w:type="dxa"/>
              <w:right w:w="86" w:type="dxa"/>
            </w:tcMar>
          </w:tcPr>
          <w:p w14:paraId="41F2DCF4" w14:textId="77777777" w:rsidR="00B06A08" w:rsidRPr="008B66D7" w:rsidRDefault="00B06A08" w:rsidP="00FB1431">
            <w:pPr>
              <w:pStyle w:val="TableText"/>
              <w:jc w:val="right"/>
              <w:rPr>
                <w:szCs w:val="14"/>
              </w:rPr>
            </w:pPr>
            <w:r w:rsidRPr="008B66D7">
              <w:rPr>
                <w:szCs w:val="14"/>
              </w:rPr>
              <w:t>712.9</w:t>
            </w:r>
          </w:p>
        </w:tc>
      </w:tr>
      <w:tr w:rsidR="00B06A08" w:rsidRPr="008B66D7" w14:paraId="0004A892" w14:textId="77777777" w:rsidTr="00FB1431">
        <w:tc>
          <w:tcPr>
            <w:tcW w:w="1728" w:type="dxa"/>
            <w:vMerge w:val="restart"/>
            <w:tcBorders>
              <w:top w:val="nil"/>
              <w:bottom w:val="nil"/>
            </w:tcBorders>
            <w:shd w:val="clear" w:color="auto" w:fill="auto"/>
          </w:tcPr>
          <w:p w14:paraId="0C6D6164" w14:textId="77777777" w:rsidR="00B06A08" w:rsidRPr="008B66D7" w:rsidRDefault="00B06A08" w:rsidP="00FB1431">
            <w:pPr>
              <w:pStyle w:val="TableText"/>
              <w:rPr>
                <w:lang w:eastAsia="en-AU"/>
              </w:rPr>
            </w:pPr>
            <w:r w:rsidRPr="008B66D7">
              <w:rPr>
                <w:lang w:eastAsia="en-AU"/>
              </w:rPr>
              <w:t xml:space="preserve">C-reactive protein (CRP) </w:t>
            </w:r>
          </w:p>
        </w:tc>
        <w:tc>
          <w:tcPr>
            <w:tcW w:w="474" w:type="dxa"/>
            <w:tcBorders>
              <w:top w:val="nil"/>
              <w:bottom w:val="nil"/>
            </w:tcBorders>
            <w:shd w:val="clear" w:color="auto" w:fill="auto"/>
          </w:tcPr>
          <w:p w14:paraId="5B3DE9F5" w14:textId="77777777" w:rsidR="00B06A08" w:rsidRPr="008B66D7" w:rsidRDefault="00B06A08" w:rsidP="00FB1431">
            <w:pPr>
              <w:pStyle w:val="TableText"/>
              <w:rPr>
                <w:szCs w:val="14"/>
              </w:rPr>
            </w:pPr>
            <w:r w:rsidRPr="008B66D7">
              <w:rPr>
                <w:szCs w:val="14"/>
              </w:rPr>
              <w:t>38</w:t>
            </w:r>
          </w:p>
        </w:tc>
        <w:tc>
          <w:tcPr>
            <w:tcW w:w="1506" w:type="dxa"/>
            <w:tcBorders>
              <w:top w:val="nil"/>
              <w:bottom w:val="nil"/>
            </w:tcBorders>
            <w:shd w:val="clear" w:color="auto" w:fill="auto"/>
          </w:tcPr>
          <w:p w14:paraId="7145316B" w14:textId="77777777" w:rsidR="00B06A08" w:rsidRPr="008B66D7" w:rsidRDefault="00B06A08" w:rsidP="00FB1431">
            <w:pPr>
              <w:pStyle w:val="TableText"/>
            </w:pPr>
            <w:r w:rsidRPr="008B66D7">
              <w:t>Below screening cut-off</w:t>
            </w:r>
          </w:p>
        </w:tc>
        <w:tc>
          <w:tcPr>
            <w:tcW w:w="601" w:type="dxa"/>
            <w:tcBorders>
              <w:top w:val="nil"/>
              <w:bottom w:val="nil"/>
            </w:tcBorders>
            <w:shd w:val="clear" w:color="auto" w:fill="auto"/>
            <w:tcMar>
              <w:left w:w="86" w:type="dxa"/>
              <w:right w:w="86" w:type="dxa"/>
            </w:tcMar>
          </w:tcPr>
          <w:p w14:paraId="0685D8C6" w14:textId="77777777" w:rsidR="00B06A08" w:rsidRPr="008B66D7" w:rsidRDefault="00B06A08" w:rsidP="00FB1431">
            <w:pPr>
              <w:pStyle w:val="TableText"/>
              <w:jc w:val="right"/>
              <w:rPr>
                <w:szCs w:val="14"/>
              </w:rPr>
            </w:pPr>
            <w:r w:rsidRPr="008B66D7">
              <w:rPr>
                <w:szCs w:val="14"/>
              </w:rPr>
              <w:t>0.9</w:t>
            </w:r>
          </w:p>
        </w:tc>
        <w:tc>
          <w:tcPr>
            <w:tcW w:w="601" w:type="dxa"/>
            <w:tcBorders>
              <w:top w:val="nil"/>
              <w:bottom w:val="nil"/>
            </w:tcBorders>
            <w:shd w:val="clear" w:color="auto" w:fill="auto"/>
            <w:tcMar>
              <w:left w:w="86" w:type="dxa"/>
              <w:right w:w="86" w:type="dxa"/>
            </w:tcMar>
          </w:tcPr>
          <w:p w14:paraId="57D9E3FE" w14:textId="77777777" w:rsidR="00B06A08" w:rsidRPr="008B66D7" w:rsidRDefault="00B06A08" w:rsidP="00FB1431">
            <w:pPr>
              <w:pStyle w:val="TableText"/>
              <w:jc w:val="right"/>
              <w:rPr>
                <w:szCs w:val="14"/>
              </w:rPr>
            </w:pPr>
            <w:r w:rsidRPr="008B66D7">
              <w:rPr>
                <w:szCs w:val="14"/>
              </w:rPr>
              <w:t>0.3</w:t>
            </w:r>
          </w:p>
        </w:tc>
        <w:tc>
          <w:tcPr>
            <w:tcW w:w="601" w:type="dxa"/>
            <w:tcBorders>
              <w:top w:val="nil"/>
              <w:bottom w:val="nil"/>
            </w:tcBorders>
            <w:shd w:val="clear" w:color="auto" w:fill="auto"/>
            <w:tcMar>
              <w:left w:w="86" w:type="dxa"/>
              <w:right w:w="86" w:type="dxa"/>
            </w:tcMar>
          </w:tcPr>
          <w:p w14:paraId="5D0C6CBA" w14:textId="77777777" w:rsidR="00B06A08" w:rsidRPr="008B66D7" w:rsidRDefault="00B06A08" w:rsidP="00FB1431">
            <w:pPr>
              <w:pStyle w:val="TableText"/>
              <w:jc w:val="right"/>
              <w:rPr>
                <w:szCs w:val="14"/>
              </w:rPr>
            </w:pPr>
            <w:r w:rsidRPr="008B66D7">
              <w:rPr>
                <w:szCs w:val="14"/>
              </w:rPr>
              <w:t>1.8</w:t>
            </w:r>
          </w:p>
        </w:tc>
        <w:tc>
          <w:tcPr>
            <w:tcW w:w="601" w:type="dxa"/>
            <w:tcBorders>
              <w:top w:val="nil"/>
              <w:bottom w:val="nil"/>
            </w:tcBorders>
            <w:shd w:val="clear" w:color="auto" w:fill="auto"/>
            <w:tcMar>
              <w:left w:w="86" w:type="dxa"/>
              <w:right w:w="86" w:type="dxa"/>
            </w:tcMar>
          </w:tcPr>
          <w:p w14:paraId="40B3F329" w14:textId="77777777" w:rsidR="00B06A08" w:rsidRPr="008B66D7" w:rsidRDefault="00B06A08" w:rsidP="00FB1431">
            <w:pPr>
              <w:pStyle w:val="TableText"/>
              <w:jc w:val="right"/>
              <w:rPr>
                <w:szCs w:val="14"/>
              </w:rPr>
            </w:pPr>
            <w:r w:rsidRPr="008B66D7">
              <w:rPr>
                <w:szCs w:val="14"/>
              </w:rPr>
              <w:t>0.7</w:t>
            </w:r>
          </w:p>
        </w:tc>
        <w:tc>
          <w:tcPr>
            <w:tcW w:w="601" w:type="dxa"/>
            <w:tcBorders>
              <w:top w:val="nil"/>
              <w:bottom w:val="nil"/>
            </w:tcBorders>
            <w:shd w:val="clear" w:color="auto" w:fill="auto"/>
            <w:tcMar>
              <w:left w:w="86" w:type="dxa"/>
              <w:right w:w="86" w:type="dxa"/>
            </w:tcMar>
          </w:tcPr>
          <w:p w14:paraId="528452B2" w14:textId="77777777" w:rsidR="00B06A08" w:rsidRPr="008B66D7" w:rsidRDefault="00B06A08" w:rsidP="00FB1431">
            <w:pPr>
              <w:pStyle w:val="TableText"/>
              <w:jc w:val="right"/>
              <w:rPr>
                <w:szCs w:val="14"/>
              </w:rPr>
            </w:pPr>
            <w:r w:rsidRPr="008B66D7">
              <w:rPr>
                <w:szCs w:val="14"/>
              </w:rPr>
              <w:t>1.2</w:t>
            </w:r>
          </w:p>
        </w:tc>
        <w:tc>
          <w:tcPr>
            <w:tcW w:w="602" w:type="dxa"/>
            <w:tcBorders>
              <w:top w:val="nil"/>
              <w:bottom w:val="nil"/>
            </w:tcBorders>
            <w:shd w:val="clear" w:color="auto" w:fill="auto"/>
            <w:tcMar>
              <w:left w:w="86" w:type="dxa"/>
              <w:right w:w="86" w:type="dxa"/>
            </w:tcMar>
          </w:tcPr>
          <w:p w14:paraId="39655899" w14:textId="77777777" w:rsidR="00B06A08" w:rsidRPr="008B66D7" w:rsidRDefault="00B06A08" w:rsidP="00FB1431">
            <w:pPr>
              <w:pStyle w:val="TableText"/>
              <w:jc w:val="right"/>
              <w:rPr>
                <w:szCs w:val="14"/>
              </w:rPr>
            </w:pPr>
            <w:r w:rsidRPr="008B66D7">
              <w:rPr>
                <w:szCs w:val="14"/>
              </w:rPr>
              <w:t>0.3</w:t>
            </w:r>
          </w:p>
        </w:tc>
      </w:tr>
      <w:tr w:rsidR="00FB1431" w:rsidRPr="008B66D7" w14:paraId="15975850" w14:textId="77777777" w:rsidTr="00FB1431">
        <w:trPr>
          <w:cnfStyle w:val="000000100000" w:firstRow="0" w:lastRow="0" w:firstColumn="0" w:lastColumn="0" w:oddVBand="0" w:evenVBand="0" w:oddHBand="1" w:evenHBand="0" w:firstRowFirstColumn="0" w:firstRowLastColumn="0" w:lastRowFirstColumn="0" w:lastRowLastColumn="0"/>
        </w:trPr>
        <w:tc>
          <w:tcPr>
            <w:tcW w:w="1728" w:type="dxa"/>
            <w:vMerge/>
            <w:tcBorders>
              <w:top w:val="nil"/>
              <w:bottom w:val="nil"/>
            </w:tcBorders>
            <w:shd w:val="clear" w:color="auto" w:fill="auto"/>
          </w:tcPr>
          <w:p w14:paraId="4DC3AB5A" w14:textId="77777777" w:rsidR="00B06A08" w:rsidRPr="008B66D7" w:rsidRDefault="00B06A08" w:rsidP="00FB1431">
            <w:pPr>
              <w:pStyle w:val="TableText"/>
              <w:rPr>
                <w:lang w:eastAsia="en-AU"/>
              </w:rPr>
            </w:pPr>
          </w:p>
        </w:tc>
        <w:tc>
          <w:tcPr>
            <w:tcW w:w="474" w:type="dxa"/>
            <w:tcBorders>
              <w:top w:val="nil"/>
              <w:bottom w:val="nil"/>
            </w:tcBorders>
            <w:shd w:val="clear" w:color="auto" w:fill="auto"/>
          </w:tcPr>
          <w:p w14:paraId="66916C05" w14:textId="77777777" w:rsidR="00B06A08" w:rsidRPr="008B66D7" w:rsidRDefault="00B06A08" w:rsidP="00FB1431">
            <w:pPr>
              <w:pStyle w:val="TableText"/>
              <w:rPr>
                <w:szCs w:val="14"/>
              </w:rPr>
            </w:pPr>
            <w:r w:rsidRPr="008B66D7">
              <w:rPr>
                <w:szCs w:val="14"/>
              </w:rPr>
              <w:t>16</w:t>
            </w:r>
          </w:p>
        </w:tc>
        <w:tc>
          <w:tcPr>
            <w:tcW w:w="1506" w:type="dxa"/>
            <w:tcBorders>
              <w:top w:val="nil"/>
              <w:bottom w:val="nil"/>
            </w:tcBorders>
            <w:shd w:val="clear" w:color="auto" w:fill="auto"/>
          </w:tcPr>
          <w:p w14:paraId="73E9D8BA" w14:textId="77777777" w:rsidR="00B06A08" w:rsidRPr="008B66D7" w:rsidRDefault="00B06A08" w:rsidP="00FB1431">
            <w:pPr>
              <w:pStyle w:val="TableText"/>
            </w:pPr>
            <w:r w:rsidRPr="008B66D7">
              <w:t>Above screening cut-off</w:t>
            </w:r>
          </w:p>
        </w:tc>
        <w:tc>
          <w:tcPr>
            <w:tcW w:w="601" w:type="dxa"/>
            <w:tcBorders>
              <w:top w:val="nil"/>
              <w:bottom w:val="nil"/>
            </w:tcBorders>
            <w:shd w:val="clear" w:color="auto" w:fill="auto"/>
            <w:tcMar>
              <w:left w:w="86" w:type="dxa"/>
              <w:right w:w="86" w:type="dxa"/>
            </w:tcMar>
          </w:tcPr>
          <w:p w14:paraId="6D2C3A66" w14:textId="77777777" w:rsidR="00B06A08" w:rsidRPr="008B66D7" w:rsidRDefault="00B06A08" w:rsidP="00FB1431">
            <w:pPr>
              <w:pStyle w:val="TableText"/>
              <w:jc w:val="right"/>
              <w:rPr>
                <w:szCs w:val="14"/>
              </w:rPr>
            </w:pPr>
            <w:r w:rsidRPr="008B66D7">
              <w:rPr>
                <w:szCs w:val="14"/>
              </w:rPr>
              <w:t>0.3</w:t>
            </w:r>
          </w:p>
        </w:tc>
        <w:tc>
          <w:tcPr>
            <w:tcW w:w="601" w:type="dxa"/>
            <w:tcBorders>
              <w:top w:val="nil"/>
              <w:bottom w:val="nil"/>
            </w:tcBorders>
            <w:shd w:val="clear" w:color="auto" w:fill="auto"/>
            <w:tcMar>
              <w:left w:w="86" w:type="dxa"/>
              <w:right w:w="86" w:type="dxa"/>
            </w:tcMar>
          </w:tcPr>
          <w:p w14:paraId="54C94B5F" w14:textId="77777777" w:rsidR="00B06A08" w:rsidRPr="008B66D7" w:rsidRDefault="00B06A08" w:rsidP="00FB1431">
            <w:pPr>
              <w:pStyle w:val="TableText"/>
              <w:jc w:val="right"/>
              <w:rPr>
                <w:szCs w:val="14"/>
              </w:rPr>
            </w:pPr>
            <w:r w:rsidRPr="008B66D7">
              <w:rPr>
                <w:szCs w:val="14"/>
              </w:rPr>
              <w:t>0.2</w:t>
            </w:r>
          </w:p>
        </w:tc>
        <w:tc>
          <w:tcPr>
            <w:tcW w:w="601" w:type="dxa"/>
            <w:tcBorders>
              <w:top w:val="nil"/>
              <w:bottom w:val="nil"/>
            </w:tcBorders>
            <w:shd w:val="clear" w:color="auto" w:fill="auto"/>
            <w:tcMar>
              <w:left w:w="86" w:type="dxa"/>
              <w:right w:w="86" w:type="dxa"/>
            </w:tcMar>
          </w:tcPr>
          <w:p w14:paraId="495D6024" w14:textId="77777777" w:rsidR="00B06A08" w:rsidRPr="008B66D7" w:rsidRDefault="00B06A08" w:rsidP="00FB1431">
            <w:pPr>
              <w:pStyle w:val="TableText"/>
              <w:jc w:val="right"/>
              <w:rPr>
                <w:szCs w:val="14"/>
              </w:rPr>
            </w:pPr>
            <w:r w:rsidRPr="008B66D7">
              <w:rPr>
                <w:szCs w:val="14"/>
              </w:rPr>
              <w:t>1.3</w:t>
            </w:r>
          </w:p>
        </w:tc>
        <w:tc>
          <w:tcPr>
            <w:tcW w:w="601" w:type="dxa"/>
            <w:tcBorders>
              <w:top w:val="nil"/>
              <w:bottom w:val="nil"/>
            </w:tcBorders>
            <w:shd w:val="clear" w:color="auto" w:fill="auto"/>
            <w:tcMar>
              <w:left w:w="86" w:type="dxa"/>
              <w:right w:w="86" w:type="dxa"/>
            </w:tcMar>
          </w:tcPr>
          <w:p w14:paraId="1E3E1CBF" w14:textId="77777777" w:rsidR="00B06A08" w:rsidRPr="008B66D7" w:rsidRDefault="00B06A08" w:rsidP="00FB1431">
            <w:pPr>
              <w:pStyle w:val="TableText"/>
              <w:jc w:val="right"/>
              <w:rPr>
                <w:szCs w:val="14"/>
              </w:rPr>
            </w:pPr>
            <w:r w:rsidRPr="008B66D7">
              <w:rPr>
                <w:szCs w:val="14"/>
              </w:rPr>
              <w:t>0.5</w:t>
            </w:r>
          </w:p>
        </w:tc>
        <w:tc>
          <w:tcPr>
            <w:tcW w:w="601" w:type="dxa"/>
            <w:tcBorders>
              <w:top w:val="nil"/>
              <w:bottom w:val="nil"/>
            </w:tcBorders>
            <w:shd w:val="clear" w:color="auto" w:fill="auto"/>
            <w:tcMar>
              <w:left w:w="86" w:type="dxa"/>
              <w:right w:w="86" w:type="dxa"/>
            </w:tcMar>
          </w:tcPr>
          <w:p w14:paraId="4FE192CB" w14:textId="77777777" w:rsidR="00B06A08" w:rsidRPr="008B66D7" w:rsidRDefault="00B06A08" w:rsidP="00FB1431">
            <w:pPr>
              <w:pStyle w:val="TableText"/>
              <w:jc w:val="right"/>
              <w:rPr>
                <w:szCs w:val="14"/>
              </w:rPr>
            </w:pPr>
            <w:r w:rsidRPr="008B66D7">
              <w:rPr>
                <w:szCs w:val="14"/>
              </w:rPr>
              <w:t>2.0</w:t>
            </w:r>
          </w:p>
        </w:tc>
        <w:tc>
          <w:tcPr>
            <w:tcW w:w="602" w:type="dxa"/>
            <w:tcBorders>
              <w:top w:val="nil"/>
              <w:bottom w:val="nil"/>
            </w:tcBorders>
            <w:shd w:val="clear" w:color="auto" w:fill="auto"/>
            <w:tcMar>
              <w:left w:w="86" w:type="dxa"/>
              <w:right w:w="86" w:type="dxa"/>
            </w:tcMar>
          </w:tcPr>
          <w:p w14:paraId="1BC9538F" w14:textId="77777777" w:rsidR="00B06A08" w:rsidRPr="008B66D7" w:rsidRDefault="00B06A08" w:rsidP="00FB1431">
            <w:pPr>
              <w:pStyle w:val="TableText"/>
              <w:jc w:val="right"/>
              <w:rPr>
                <w:szCs w:val="14"/>
              </w:rPr>
            </w:pPr>
            <w:r w:rsidRPr="008B66D7">
              <w:rPr>
                <w:szCs w:val="14"/>
              </w:rPr>
              <w:t>0.7</w:t>
            </w:r>
          </w:p>
        </w:tc>
      </w:tr>
      <w:tr w:rsidR="00A21604" w:rsidRPr="008B66D7" w14:paraId="7C136EC0" w14:textId="77777777" w:rsidTr="00A21604">
        <w:tc>
          <w:tcPr>
            <w:tcW w:w="1728" w:type="dxa"/>
            <w:vMerge w:val="restart"/>
            <w:tcBorders>
              <w:top w:val="nil"/>
              <w:bottom w:val="nil"/>
            </w:tcBorders>
            <w:shd w:val="clear" w:color="auto" w:fill="C1D9FF"/>
          </w:tcPr>
          <w:p w14:paraId="6A23B3DA" w14:textId="77777777" w:rsidR="00B06A08" w:rsidRPr="008B66D7" w:rsidRDefault="00B06A08" w:rsidP="00FB1431">
            <w:pPr>
              <w:pStyle w:val="TableText"/>
              <w:rPr>
                <w:lang w:eastAsia="en-AU"/>
              </w:rPr>
            </w:pPr>
            <w:r w:rsidRPr="008B66D7">
              <w:rPr>
                <w:lang w:eastAsia="en-AU"/>
              </w:rPr>
              <w:t>Cortisol</w:t>
            </w:r>
          </w:p>
        </w:tc>
        <w:tc>
          <w:tcPr>
            <w:tcW w:w="474" w:type="dxa"/>
            <w:tcBorders>
              <w:top w:val="nil"/>
              <w:bottom w:val="nil"/>
            </w:tcBorders>
            <w:shd w:val="clear" w:color="auto" w:fill="C1D9FF"/>
          </w:tcPr>
          <w:p w14:paraId="76B79446" w14:textId="77777777" w:rsidR="00B06A08" w:rsidRPr="008B66D7" w:rsidRDefault="00B06A08" w:rsidP="00FB1431">
            <w:pPr>
              <w:pStyle w:val="TableText"/>
              <w:rPr>
                <w:szCs w:val="14"/>
              </w:rPr>
            </w:pPr>
            <w:r w:rsidRPr="008B66D7">
              <w:rPr>
                <w:szCs w:val="14"/>
              </w:rPr>
              <w:t>32</w:t>
            </w:r>
          </w:p>
        </w:tc>
        <w:tc>
          <w:tcPr>
            <w:tcW w:w="1506" w:type="dxa"/>
            <w:tcBorders>
              <w:top w:val="nil"/>
              <w:bottom w:val="nil"/>
            </w:tcBorders>
            <w:shd w:val="clear" w:color="auto" w:fill="C1D9FF"/>
          </w:tcPr>
          <w:p w14:paraId="7BC038B6" w14:textId="77777777" w:rsidR="00B06A08" w:rsidRPr="008B66D7" w:rsidRDefault="00B06A08" w:rsidP="00FB1431">
            <w:pPr>
              <w:pStyle w:val="TableText"/>
            </w:pPr>
            <w:r w:rsidRPr="008B66D7">
              <w:t>Below screening cut-off</w:t>
            </w:r>
          </w:p>
        </w:tc>
        <w:tc>
          <w:tcPr>
            <w:tcW w:w="601" w:type="dxa"/>
            <w:tcBorders>
              <w:top w:val="nil"/>
              <w:bottom w:val="nil"/>
            </w:tcBorders>
            <w:shd w:val="clear" w:color="auto" w:fill="C1D9FF"/>
            <w:tcMar>
              <w:left w:w="86" w:type="dxa"/>
              <w:right w:w="86" w:type="dxa"/>
            </w:tcMar>
          </w:tcPr>
          <w:p w14:paraId="184CA4EA" w14:textId="77777777" w:rsidR="00B06A08" w:rsidRPr="008B66D7" w:rsidRDefault="00B06A08" w:rsidP="00FB1431">
            <w:pPr>
              <w:pStyle w:val="TableText"/>
              <w:jc w:val="right"/>
              <w:rPr>
                <w:szCs w:val="14"/>
              </w:rPr>
            </w:pPr>
            <w:r w:rsidRPr="008B66D7">
              <w:rPr>
                <w:szCs w:val="14"/>
              </w:rPr>
              <w:t>12849.9</w:t>
            </w:r>
          </w:p>
        </w:tc>
        <w:tc>
          <w:tcPr>
            <w:tcW w:w="601" w:type="dxa"/>
            <w:tcBorders>
              <w:top w:val="nil"/>
              <w:bottom w:val="nil"/>
            </w:tcBorders>
            <w:shd w:val="clear" w:color="auto" w:fill="C1D9FF"/>
            <w:tcMar>
              <w:left w:w="86" w:type="dxa"/>
              <w:right w:w="86" w:type="dxa"/>
            </w:tcMar>
          </w:tcPr>
          <w:p w14:paraId="4F5F7628" w14:textId="77777777" w:rsidR="00B06A08" w:rsidRPr="008B66D7" w:rsidRDefault="00B06A08" w:rsidP="00FB1431">
            <w:pPr>
              <w:pStyle w:val="TableText"/>
              <w:jc w:val="right"/>
              <w:rPr>
                <w:szCs w:val="14"/>
              </w:rPr>
            </w:pPr>
            <w:r w:rsidRPr="008B66D7">
              <w:rPr>
                <w:szCs w:val="14"/>
              </w:rPr>
              <w:t>1534.6</w:t>
            </w:r>
          </w:p>
        </w:tc>
        <w:tc>
          <w:tcPr>
            <w:tcW w:w="601" w:type="dxa"/>
            <w:tcBorders>
              <w:top w:val="nil"/>
              <w:bottom w:val="nil"/>
            </w:tcBorders>
            <w:shd w:val="clear" w:color="auto" w:fill="C1D9FF"/>
            <w:tcMar>
              <w:left w:w="86" w:type="dxa"/>
              <w:right w:w="86" w:type="dxa"/>
            </w:tcMar>
          </w:tcPr>
          <w:p w14:paraId="1C44AB82" w14:textId="77777777" w:rsidR="00B06A08" w:rsidRPr="008B66D7" w:rsidRDefault="00B06A08" w:rsidP="00FB1431">
            <w:pPr>
              <w:pStyle w:val="TableText"/>
              <w:jc w:val="right"/>
              <w:rPr>
                <w:szCs w:val="14"/>
              </w:rPr>
            </w:pPr>
            <w:r w:rsidRPr="008B66D7">
              <w:rPr>
                <w:szCs w:val="14"/>
              </w:rPr>
              <w:t>13406.2</w:t>
            </w:r>
          </w:p>
        </w:tc>
        <w:tc>
          <w:tcPr>
            <w:tcW w:w="601" w:type="dxa"/>
            <w:tcBorders>
              <w:top w:val="nil"/>
              <w:bottom w:val="nil"/>
            </w:tcBorders>
            <w:shd w:val="clear" w:color="auto" w:fill="C1D9FF"/>
            <w:tcMar>
              <w:left w:w="86" w:type="dxa"/>
              <w:right w:w="86" w:type="dxa"/>
            </w:tcMar>
          </w:tcPr>
          <w:p w14:paraId="11745EF0" w14:textId="77777777" w:rsidR="00B06A08" w:rsidRPr="008B66D7" w:rsidRDefault="00B06A08" w:rsidP="00FB1431">
            <w:pPr>
              <w:pStyle w:val="TableText"/>
              <w:jc w:val="right"/>
              <w:rPr>
                <w:szCs w:val="14"/>
              </w:rPr>
            </w:pPr>
            <w:r w:rsidRPr="008B66D7">
              <w:rPr>
                <w:szCs w:val="14"/>
              </w:rPr>
              <w:t>1433.6</w:t>
            </w:r>
          </w:p>
        </w:tc>
        <w:tc>
          <w:tcPr>
            <w:tcW w:w="601" w:type="dxa"/>
            <w:tcBorders>
              <w:top w:val="nil"/>
              <w:bottom w:val="nil"/>
            </w:tcBorders>
            <w:shd w:val="clear" w:color="auto" w:fill="C1D9FF"/>
            <w:tcMar>
              <w:left w:w="86" w:type="dxa"/>
              <w:right w:w="86" w:type="dxa"/>
            </w:tcMar>
          </w:tcPr>
          <w:p w14:paraId="386AE651" w14:textId="77777777" w:rsidR="00B06A08" w:rsidRPr="008B66D7" w:rsidRDefault="00B06A08" w:rsidP="00FB1431">
            <w:pPr>
              <w:pStyle w:val="TableText"/>
              <w:jc w:val="right"/>
              <w:rPr>
                <w:szCs w:val="14"/>
              </w:rPr>
            </w:pPr>
            <w:r w:rsidRPr="008B66D7">
              <w:rPr>
                <w:szCs w:val="14"/>
              </w:rPr>
              <w:t>10443.7</w:t>
            </w:r>
          </w:p>
        </w:tc>
        <w:tc>
          <w:tcPr>
            <w:tcW w:w="602" w:type="dxa"/>
            <w:tcBorders>
              <w:top w:val="nil"/>
              <w:bottom w:val="nil"/>
            </w:tcBorders>
            <w:shd w:val="clear" w:color="auto" w:fill="C1D9FF"/>
            <w:tcMar>
              <w:left w:w="86" w:type="dxa"/>
              <w:right w:w="86" w:type="dxa"/>
            </w:tcMar>
          </w:tcPr>
          <w:p w14:paraId="7812960D" w14:textId="77777777" w:rsidR="00B06A08" w:rsidRPr="008B66D7" w:rsidRDefault="00B06A08" w:rsidP="00FB1431">
            <w:pPr>
              <w:pStyle w:val="TableText"/>
              <w:jc w:val="right"/>
              <w:rPr>
                <w:szCs w:val="14"/>
              </w:rPr>
            </w:pPr>
            <w:r w:rsidRPr="008B66D7">
              <w:rPr>
                <w:szCs w:val="14"/>
              </w:rPr>
              <w:t>1448.4</w:t>
            </w:r>
          </w:p>
        </w:tc>
      </w:tr>
      <w:tr w:rsidR="00FB1431" w:rsidRPr="008B66D7" w14:paraId="11F27CED" w14:textId="77777777" w:rsidTr="00A21604">
        <w:trPr>
          <w:cnfStyle w:val="000000100000" w:firstRow="0" w:lastRow="0" w:firstColumn="0" w:lastColumn="0" w:oddVBand="0" w:evenVBand="0" w:oddHBand="1" w:evenHBand="0" w:firstRowFirstColumn="0" w:firstRowLastColumn="0" w:lastRowFirstColumn="0" w:lastRowLastColumn="0"/>
        </w:trPr>
        <w:tc>
          <w:tcPr>
            <w:tcW w:w="1728" w:type="dxa"/>
            <w:vMerge/>
            <w:tcBorders>
              <w:top w:val="nil"/>
              <w:bottom w:val="nil"/>
            </w:tcBorders>
          </w:tcPr>
          <w:p w14:paraId="108CA9AC" w14:textId="77777777" w:rsidR="00B06A08" w:rsidRPr="008B66D7" w:rsidRDefault="00B06A08" w:rsidP="00FB1431">
            <w:pPr>
              <w:pStyle w:val="TableText"/>
              <w:rPr>
                <w:lang w:eastAsia="en-AU"/>
              </w:rPr>
            </w:pPr>
          </w:p>
        </w:tc>
        <w:tc>
          <w:tcPr>
            <w:tcW w:w="474" w:type="dxa"/>
            <w:tcBorders>
              <w:top w:val="nil"/>
              <w:bottom w:val="nil"/>
            </w:tcBorders>
          </w:tcPr>
          <w:p w14:paraId="7F55F0F0" w14:textId="77777777" w:rsidR="00B06A08" w:rsidRPr="008B66D7" w:rsidRDefault="00B06A08" w:rsidP="00FB1431">
            <w:pPr>
              <w:pStyle w:val="TableText"/>
              <w:rPr>
                <w:szCs w:val="14"/>
              </w:rPr>
            </w:pPr>
            <w:r w:rsidRPr="008B66D7">
              <w:rPr>
                <w:szCs w:val="14"/>
              </w:rPr>
              <w:t>14</w:t>
            </w:r>
          </w:p>
        </w:tc>
        <w:tc>
          <w:tcPr>
            <w:tcW w:w="1506" w:type="dxa"/>
            <w:tcBorders>
              <w:top w:val="nil"/>
              <w:bottom w:val="nil"/>
            </w:tcBorders>
          </w:tcPr>
          <w:p w14:paraId="1F093601" w14:textId="77777777" w:rsidR="00B06A08" w:rsidRPr="008B66D7" w:rsidRDefault="00B06A08" w:rsidP="00FB1431">
            <w:pPr>
              <w:pStyle w:val="TableText"/>
            </w:pPr>
            <w:r w:rsidRPr="008B66D7">
              <w:t>Above screening cut-off</w:t>
            </w:r>
          </w:p>
        </w:tc>
        <w:tc>
          <w:tcPr>
            <w:tcW w:w="601" w:type="dxa"/>
            <w:tcBorders>
              <w:top w:val="nil"/>
              <w:bottom w:val="nil"/>
            </w:tcBorders>
            <w:tcMar>
              <w:left w:w="86" w:type="dxa"/>
              <w:right w:w="86" w:type="dxa"/>
            </w:tcMar>
          </w:tcPr>
          <w:p w14:paraId="3F697FEE" w14:textId="77777777" w:rsidR="00B06A08" w:rsidRPr="008B66D7" w:rsidRDefault="00B06A08" w:rsidP="00FB1431">
            <w:pPr>
              <w:pStyle w:val="TableText"/>
              <w:jc w:val="right"/>
              <w:rPr>
                <w:szCs w:val="14"/>
              </w:rPr>
            </w:pPr>
            <w:r w:rsidRPr="008B66D7">
              <w:rPr>
                <w:szCs w:val="14"/>
              </w:rPr>
              <w:t>15893.3</w:t>
            </w:r>
          </w:p>
        </w:tc>
        <w:tc>
          <w:tcPr>
            <w:tcW w:w="601" w:type="dxa"/>
            <w:tcBorders>
              <w:top w:val="nil"/>
              <w:bottom w:val="nil"/>
            </w:tcBorders>
            <w:tcMar>
              <w:left w:w="86" w:type="dxa"/>
              <w:right w:w="86" w:type="dxa"/>
            </w:tcMar>
          </w:tcPr>
          <w:p w14:paraId="4D5DB6CF" w14:textId="77777777" w:rsidR="00B06A08" w:rsidRPr="008B66D7" w:rsidRDefault="00B06A08" w:rsidP="00FB1431">
            <w:pPr>
              <w:pStyle w:val="TableText"/>
              <w:jc w:val="right"/>
              <w:rPr>
                <w:szCs w:val="14"/>
              </w:rPr>
            </w:pPr>
            <w:r w:rsidRPr="008B66D7">
              <w:rPr>
                <w:szCs w:val="14"/>
              </w:rPr>
              <w:t>1979.9</w:t>
            </w:r>
          </w:p>
        </w:tc>
        <w:tc>
          <w:tcPr>
            <w:tcW w:w="601" w:type="dxa"/>
            <w:tcBorders>
              <w:top w:val="nil"/>
              <w:bottom w:val="nil"/>
            </w:tcBorders>
            <w:tcMar>
              <w:left w:w="86" w:type="dxa"/>
              <w:right w:w="86" w:type="dxa"/>
            </w:tcMar>
          </w:tcPr>
          <w:p w14:paraId="1F3B0BE0" w14:textId="77777777" w:rsidR="00B06A08" w:rsidRPr="008B66D7" w:rsidRDefault="00B06A08" w:rsidP="00FB1431">
            <w:pPr>
              <w:pStyle w:val="TableText"/>
              <w:jc w:val="right"/>
              <w:rPr>
                <w:szCs w:val="14"/>
              </w:rPr>
            </w:pPr>
            <w:r w:rsidRPr="008B66D7">
              <w:rPr>
                <w:szCs w:val="14"/>
              </w:rPr>
              <w:t>12150.8</w:t>
            </w:r>
          </w:p>
        </w:tc>
        <w:tc>
          <w:tcPr>
            <w:tcW w:w="601" w:type="dxa"/>
            <w:tcBorders>
              <w:top w:val="nil"/>
              <w:bottom w:val="nil"/>
            </w:tcBorders>
            <w:tcMar>
              <w:left w:w="86" w:type="dxa"/>
              <w:right w:w="86" w:type="dxa"/>
            </w:tcMar>
          </w:tcPr>
          <w:p w14:paraId="374360B3" w14:textId="77777777" w:rsidR="00B06A08" w:rsidRPr="008B66D7" w:rsidRDefault="00B06A08" w:rsidP="00FB1431">
            <w:pPr>
              <w:pStyle w:val="TableText"/>
              <w:jc w:val="right"/>
              <w:rPr>
                <w:szCs w:val="14"/>
              </w:rPr>
            </w:pPr>
            <w:r w:rsidRPr="008B66D7">
              <w:rPr>
                <w:szCs w:val="14"/>
              </w:rPr>
              <w:t>1575.7</w:t>
            </w:r>
          </w:p>
        </w:tc>
        <w:tc>
          <w:tcPr>
            <w:tcW w:w="601" w:type="dxa"/>
            <w:tcBorders>
              <w:top w:val="nil"/>
              <w:bottom w:val="nil"/>
            </w:tcBorders>
            <w:tcMar>
              <w:left w:w="86" w:type="dxa"/>
              <w:right w:w="86" w:type="dxa"/>
            </w:tcMar>
          </w:tcPr>
          <w:p w14:paraId="2EE18214" w14:textId="77777777" w:rsidR="00B06A08" w:rsidRPr="008B66D7" w:rsidRDefault="00B06A08" w:rsidP="00FB1431">
            <w:pPr>
              <w:pStyle w:val="TableText"/>
              <w:jc w:val="right"/>
              <w:rPr>
                <w:szCs w:val="14"/>
              </w:rPr>
            </w:pPr>
            <w:r w:rsidRPr="008B66D7">
              <w:rPr>
                <w:szCs w:val="14"/>
              </w:rPr>
              <w:t>10380.8</w:t>
            </w:r>
          </w:p>
        </w:tc>
        <w:tc>
          <w:tcPr>
            <w:tcW w:w="602" w:type="dxa"/>
            <w:tcBorders>
              <w:top w:val="nil"/>
              <w:bottom w:val="nil"/>
            </w:tcBorders>
            <w:tcMar>
              <w:left w:w="86" w:type="dxa"/>
              <w:right w:w="86" w:type="dxa"/>
            </w:tcMar>
          </w:tcPr>
          <w:p w14:paraId="1C4804F2" w14:textId="77777777" w:rsidR="00B06A08" w:rsidRPr="008B66D7" w:rsidRDefault="00B06A08" w:rsidP="00FB1431">
            <w:pPr>
              <w:pStyle w:val="TableText"/>
              <w:jc w:val="right"/>
              <w:rPr>
                <w:szCs w:val="14"/>
              </w:rPr>
            </w:pPr>
            <w:r w:rsidRPr="008B66D7">
              <w:rPr>
                <w:szCs w:val="14"/>
              </w:rPr>
              <w:t>1838.0</w:t>
            </w:r>
          </w:p>
        </w:tc>
      </w:tr>
      <w:tr w:rsidR="00B06A08" w:rsidRPr="008B66D7" w14:paraId="69537E3C" w14:textId="77777777" w:rsidTr="00FB1431">
        <w:tc>
          <w:tcPr>
            <w:tcW w:w="1728" w:type="dxa"/>
            <w:vMerge w:val="restart"/>
            <w:tcBorders>
              <w:top w:val="nil"/>
              <w:bottom w:val="nil"/>
            </w:tcBorders>
            <w:shd w:val="clear" w:color="auto" w:fill="auto"/>
          </w:tcPr>
          <w:p w14:paraId="1EAF4EBD" w14:textId="77777777" w:rsidR="00B06A08" w:rsidRPr="008B66D7" w:rsidRDefault="00B06A08" w:rsidP="00FB1431">
            <w:pPr>
              <w:pStyle w:val="TableText"/>
              <w:rPr>
                <w:lang w:eastAsia="en-AU"/>
              </w:rPr>
            </w:pPr>
            <w:r w:rsidRPr="008B66D7">
              <w:rPr>
                <w:lang w:eastAsia="en-AU"/>
              </w:rPr>
              <w:t>SIL-2RA</w:t>
            </w:r>
          </w:p>
        </w:tc>
        <w:tc>
          <w:tcPr>
            <w:tcW w:w="474" w:type="dxa"/>
            <w:tcBorders>
              <w:top w:val="nil"/>
              <w:bottom w:val="nil"/>
            </w:tcBorders>
            <w:shd w:val="clear" w:color="auto" w:fill="auto"/>
          </w:tcPr>
          <w:p w14:paraId="466C7CCE" w14:textId="77777777" w:rsidR="00B06A08" w:rsidRPr="008B66D7" w:rsidRDefault="00B06A08" w:rsidP="00FB1431">
            <w:pPr>
              <w:pStyle w:val="TableText"/>
              <w:rPr>
                <w:szCs w:val="14"/>
              </w:rPr>
            </w:pPr>
            <w:r w:rsidRPr="008B66D7">
              <w:rPr>
                <w:szCs w:val="14"/>
              </w:rPr>
              <w:t>30</w:t>
            </w:r>
          </w:p>
        </w:tc>
        <w:tc>
          <w:tcPr>
            <w:tcW w:w="1506" w:type="dxa"/>
            <w:tcBorders>
              <w:top w:val="nil"/>
              <w:bottom w:val="nil"/>
            </w:tcBorders>
            <w:shd w:val="clear" w:color="auto" w:fill="auto"/>
          </w:tcPr>
          <w:p w14:paraId="4AFCC400" w14:textId="77777777" w:rsidR="00B06A08" w:rsidRPr="008B66D7" w:rsidRDefault="00B06A08" w:rsidP="00FB1431">
            <w:pPr>
              <w:pStyle w:val="TableText"/>
            </w:pPr>
            <w:r w:rsidRPr="008B66D7">
              <w:t>Below screening cut-off</w:t>
            </w:r>
          </w:p>
        </w:tc>
        <w:tc>
          <w:tcPr>
            <w:tcW w:w="601" w:type="dxa"/>
            <w:tcBorders>
              <w:top w:val="nil"/>
              <w:bottom w:val="nil"/>
            </w:tcBorders>
            <w:shd w:val="clear" w:color="auto" w:fill="auto"/>
            <w:tcMar>
              <w:left w:w="86" w:type="dxa"/>
              <w:right w:w="86" w:type="dxa"/>
            </w:tcMar>
          </w:tcPr>
          <w:p w14:paraId="5DF813AF" w14:textId="77777777" w:rsidR="00B06A08" w:rsidRPr="008B66D7" w:rsidRDefault="00B06A08" w:rsidP="00FB1431">
            <w:pPr>
              <w:pStyle w:val="TableText"/>
              <w:jc w:val="right"/>
              <w:rPr>
                <w:szCs w:val="14"/>
              </w:rPr>
            </w:pPr>
            <w:r w:rsidRPr="008B66D7">
              <w:rPr>
                <w:szCs w:val="14"/>
              </w:rPr>
              <w:t>1007.7</w:t>
            </w:r>
          </w:p>
        </w:tc>
        <w:tc>
          <w:tcPr>
            <w:tcW w:w="601" w:type="dxa"/>
            <w:tcBorders>
              <w:top w:val="nil"/>
              <w:bottom w:val="nil"/>
            </w:tcBorders>
            <w:shd w:val="clear" w:color="auto" w:fill="auto"/>
            <w:tcMar>
              <w:left w:w="86" w:type="dxa"/>
              <w:right w:w="86" w:type="dxa"/>
            </w:tcMar>
          </w:tcPr>
          <w:p w14:paraId="1117F8B1" w14:textId="77777777" w:rsidR="00B06A08" w:rsidRPr="008B66D7" w:rsidRDefault="00B06A08" w:rsidP="00FB1431">
            <w:pPr>
              <w:pStyle w:val="TableText"/>
              <w:jc w:val="right"/>
              <w:rPr>
                <w:szCs w:val="14"/>
              </w:rPr>
            </w:pPr>
            <w:r w:rsidRPr="008B66D7">
              <w:rPr>
                <w:szCs w:val="14"/>
              </w:rPr>
              <w:t>75.3</w:t>
            </w:r>
          </w:p>
        </w:tc>
        <w:tc>
          <w:tcPr>
            <w:tcW w:w="601" w:type="dxa"/>
            <w:tcBorders>
              <w:top w:val="nil"/>
              <w:bottom w:val="nil"/>
            </w:tcBorders>
            <w:shd w:val="clear" w:color="auto" w:fill="auto"/>
            <w:tcMar>
              <w:left w:w="86" w:type="dxa"/>
              <w:right w:w="86" w:type="dxa"/>
            </w:tcMar>
          </w:tcPr>
          <w:p w14:paraId="5FAC6927" w14:textId="77777777" w:rsidR="00B06A08" w:rsidRPr="008B66D7" w:rsidRDefault="00B06A08" w:rsidP="00FB1431">
            <w:pPr>
              <w:pStyle w:val="TableText"/>
              <w:jc w:val="right"/>
              <w:rPr>
                <w:szCs w:val="14"/>
              </w:rPr>
            </w:pPr>
            <w:r w:rsidRPr="008B66D7">
              <w:rPr>
                <w:szCs w:val="14"/>
              </w:rPr>
              <w:t>905.2</w:t>
            </w:r>
          </w:p>
        </w:tc>
        <w:tc>
          <w:tcPr>
            <w:tcW w:w="601" w:type="dxa"/>
            <w:tcBorders>
              <w:top w:val="nil"/>
              <w:bottom w:val="nil"/>
            </w:tcBorders>
            <w:shd w:val="clear" w:color="auto" w:fill="auto"/>
            <w:tcMar>
              <w:left w:w="86" w:type="dxa"/>
              <w:right w:w="86" w:type="dxa"/>
            </w:tcMar>
          </w:tcPr>
          <w:p w14:paraId="744AE89D" w14:textId="77777777" w:rsidR="00B06A08" w:rsidRPr="008B66D7" w:rsidRDefault="00B06A08" w:rsidP="00FB1431">
            <w:pPr>
              <w:pStyle w:val="TableText"/>
              <w:jc w:val="right"/>
              <w:rPr>
                <w:szCs w:val="14"/>
              </w:rPr>
            </w:pPr>
            <w:r w:rsidRPr="008B66D7">
              <w:rPr>
                <w:szCs w:val="14"/>
              </w:rPr>
              <w:t>83.2</w:t>
            </w:r>
          </w:p>
        </w:tc>
        <w:tc>
          <w:tcPr>
            <w:tcW w:w="601" w:type="dxa"/>
            <w:tcBorders>
              <w:top w:val="nil"/>
              <w:bottom w:val="nil"/>
            </w:tcBorders>
            <w:shd w:val="clear" w:color="auto" w:fill="auto"/>
            <w:tcMar>
              <w:left w:w="86" w:type="dxa"/>
              <w:right w:w="86" w:type="dxa"/>
            </w:tcMar>
          </w:tcPr>
          <w:p w14:paraId="78CABB01" w14:textId="77777777" w:rsidR="00B06A08" w:rsidRPr="008B66D7" w:rsidRDefault="00B06A08" w:rsidP="00FB1431">
            <w:pPr>
              <w:pStyle w:val="TableText"/>
              <w:jc w:val="right"/>
              <w:rPr>
                <w:szCs w:val="14"/>
              </w:rPr>
            </w:pPr>
            <w:r w:rsidRPr="008B66D7">
              <w:rPr>
                <w:szCs w:val="14"/>
              </w:rPr>
              <w:t>776.0</w:t>
            </w:r>
          </w:p>
        </w:tc>
        <w:tc>
          <w:tcPr>
            <w:tcW w:w="602" w:type="dxa"/>
            <w:tcBorders>
              <w:top w:val="nil"/>
              <w:bottom w:val="nil"/>
            </w:tcBorders>
            <w:shd w:val="clear" w:color="auto" w:fill="auto"/>
            <w:tcMar>
              <w:left w:w="86" w:type="dxa"/>
              <w:right w:w="86" w:type="dxa"/>
            </w:tcMar>
          </w:tcPr>
          <w:p w14:paraId="14750BD4" w14:textId="77777777" w:rsidR="00B06A08" w:rsidRPr="008B66D7" w:rsidRDefault="00B06A08" w:rsidP="00FB1431">
            <w:pPr>
              <w:pStyle w:val="TableText"/>
              <w:jc w:val="right"/>
              <w:rPr>
                <w:szCs w:val="14"/>
              </w:rPr>
            </w:pPr>
            <w:r w:rsidRPr="008B66D7">
              <w:rPr>
                <w:szCs w:val="14"/>
              </w:rPr>
              <w:t>56.6</w:t>
            </w:r>
          </w:p>
        </w:tc>
      </w:tr>
      <w:tr w:rsidR="00FB1431" w:rsidRPr="008B66D7" w14:paraId="17293212" w14:textId="77777777" w:rsidTr="00FB1431">
        <w:trPr>
          <w:cnfStyle w:val="000000100000" w:firstRow="0" w:lastRow="0" w:firstColumn="0" w:lastColumn="0" w:oddVBand="0" w:evenVBand="0" w:oddHBand="1" w:evenHBand="0" w:firstRowFirstColumn="0" w:firstRowLastColumn="0" w:lastRowFirstColumn="0" w:lastRowLastColumn="0"/>
        </w:trPr>
        <w:tc>
          <w:tcPr>
            <w:tcW w:w="1728" w:type="dxa"/>
            <w:vMerge/>
            <w:tcBorders>
              <w:top w:val="nil"/>
              <w:bottom w:val="nil"/>
            </w:tcBorders>
            <w:shd w:val="clear" w:color="auto" w:fill="auto"/>
          </w:tcPr>
          <w:p w14:paraId="431EA2CE" w14:textId="77777777" w:rsidR="00B06A08" w:rsidRPr="008B66D7" w:rsidRDefault="00B06A08" w:rsidP="00FB1431">
            <w:pPr>
              <w:pStyle w:val="TableText"/>
              <w:rPr>
                <w:lang w:eastAsia="en-AU"/>
              </w:rPr>
            </w:pPr>
          </w:p>
        </w:tc>
        <w:tc>
          <w:tcPr>
            <w:tcW w:w="474" w:type="dxa"/>
            <w:tcBorders>
              <w:top w:val="nil"/>
              <w:bottom w:val="nil"/>
            </w:tcBorders>
            <w:shd w:val="clear" w:color="auto" w:fill="auto"/>
          </w:tcPr>
          <w:p w14:paraId="09589EF8" w14:textId="77777777" w:rsidR="00B06A08" w:rsidRPr="008B66D7" w:rsidRDefault="00B06A08" w:rsidP="00FB1431">
            <w:pPr>
              <w:pStyle w:val="TableText"/>
              <w:rPr>
                <w:szCs w:val="14"/>
              </w:rPr>
            </w:pPr>
            <w:r w:rsidRPr="008B66D7">
              <w:rPr>
                <w:szCs w:val="14"/>
              </w:rPr>
              <w:t>14</w:t>
            </w:r>
          </w:p>
        </w:tc>
        <w:tc>
          <w:tcPr>
            <w:tcW w:w="1506" w:type="dxa"/>
            <w:tcBorders>
              <w:top w:val="nil"/>
              <w:bottom w:val="nil"/>
            </w:tcBorders>
            <w:shd w:val="clear" w:color="auto" w:fill="auto"/>
          </w:tcPr>
          <w:p w14:paraId="27D73350" w14:textId="77777777" w:rsidR="00B06A08" w:rsidRPr="008B66D7" w:rsidRDefault="00B06A08" w:rsidP="00FB1431">
            <w:pPr>
              <w:pStyle w:val="TableText"/>
            </w:pPr>
            <w:r w:rsidRPr="008B66D7">
              <w:t>Above screening cut-off</w:t>
            </w:r>
          </w:p>
        </w:tc>
        <w:tc>
          <w:tcPr>
            <w:tcW w:w="601" w:type="dxa"/>
            <w:tcBorders>
              <w:top w:val="nil"/>
              <w:bottom w:val="nil"/>
            </w:tcBorders>
            <w:shd w:val="clear" w:color="auto" w:fill="auto"/>
            <w:tcMar>
              <w:left w:w="86" w:type="dxa"/>
              <w:right w:w="86" w:type="dxa"/>
            </w:tcMar>
          </w:tcPr>
          <w:p w14:paraId="05D845C7" w14:textId="77777777" w:rsidR="00B06A08" w:rsidRPr="008B66D7" w:rsidRDefault="00B06A08" w:rsidP="00FB1431">
            <w:pPr>
              <w:pStyle w:val="TableText"/>
              <w:jc w:val="right"/>
              <w:rPr>
                <w:szCs w:val="14"/>
              </w:rPr>
            </w:pPr>
            <w:r w:rsidRPr="008B66D7">
              <w:rPr>
                <w:szCs w:val="14"/>
              </w:rPr>
              <w:t>1062.7</w:t>
            </w:r>
          </w:p>
        </w:tc>
        <w:tc>
          <w:tcPr>
            <w:tcW w:w="601" w:type="dxa"/>
            <w:tcBorders>
              <w:top w:val="nil"/>
              <w:bottom w:val="nil"/>
            </w:tcBorders>
            <w:shd w:val="clear" w:color="auto" w:fill="auto"/>
            <w:tcMar>
              <w:left w:w="86" w:type="dxa"/>
              <w:right w:w="86" w:type="dxa"/>
            </w:tcMar>
          </w:tcPr>
          <w:p w14:paraId="54F9A23B" w14:textId="77777777" w:rsidR="00B06A08" w:rsidRPr="008B66D7" w:rsidRDefault="00B06A08" w:rsidP="00FB1431">
            <w:pPr>
              <w:pStyle w:val="TableText"/>
              <w:jc w:val="right"/>
              <w:rPr>
                <w:szCs w:val="14"/>
              </w:rPr>
            </w:pPr>
            <w:r w:rsidRPr="008B66D7">
              <w:rPr>
                <w:szCs w:val="14"/>
              </w:rPr>
              <w:t>96.0</w:t>
            </w:r>
          </w:p>
        </w:tc>
        <w:tc>
          <w:tcPr>
            <w:tcW w:w="601" w:type="dxa"/>
            <w:tcBorders>
              <w:top w:val="nil"/>
              <w:bottom w:val="nil"/>
            </w:tcBorders>
            <w:shd w:val="clear" w:color="auto" w:fill="auto"/>
            <w:tcMar>
              <w:left w:w="86" w:type="dxa"/>
              <w:right w:w="86" w:type="dxa"/>
            </w:tcMar>
          </w:tcPr>
          <w:p w14:paraId="07D1A175" w14:textId="77777777" w:rsidR="00B06A08" w:rsidRPr="008B66D7" w:rsidRDefault="00B06A08" w:rsidP="00FB1431">
            <w:pPr>
              <w:pStyle w:val="TableText"/>
              <w:jc w:val="right"/>
              <w:rPr>
                <w:szCs w:val="14"/>
              </w:rPr>
            </w:pPr>
            <w:r w:rsidRPr="008B66D7">
              <w:rPr>
                <w:szCs w:val="14"/>
              </w:rPr>
              <w:t>961.0</w:t>
            </w:r>
          </w:p>
        </w:tc>
        <w:tc>
          <w:tcPr>
            <w:tcW w:w="601" w:type="dxa"/>
            <w:tcBorders>
              <w:top w:val="nil"/>
              <w:bottom w:val="nil"/>
            </w:tcBorders>
            <w:shd w:val="clear" w:color="auto" w:fill="auto"/>
            <w:tcMar>
              <w:left w:w="86" w:type="dxa"/>
              <w:right w:w="86" w:type="dxa"/>
            </w:tcMar>
          </w:tcPr>
          <w:p w14:paraId="102BA7D3" w14:textId="77777777" w:rsidR="00B06A08" w:rsidRPr="008B66D7" w:rsidRDefault="00B06A08" w:rsidP="00FB1431">
            <w:pPr>
              <w:pStyle w:val="TableText"/>
              <w:jc w:val="right"/>
              <w:rPr>
                <w:szCs w:val="14"/>
              </w:rPr>
            </w:pPr>
            <w:r w:rsidRPr="008B66D7">
              <w:rPr>
                <w:szCs w:val="14"/>
              </w:rPr>
              <w:t>96.3</w:t>
            </w:r>
          </w:p>
        </w:tc>
        <w:tc>
          <w:tcPr>
            <w:tcW w:w="601" w:type="dxa"/>
            <w:tcBorders>
              <w:top w:val="nil"/>
              <w:bottom w:val="nil"/>
            </w:tcBorders>
            <w:shd w:val="clear" w:color="auto" w:fill="auto"/>
            <w:tcMar>
              <w:left w:w="86" w:type="dxa"/>
              <w:right w:w="86" w:type="dxa"/>
            </w:tcMar>
          </w:tcPr>
          <w:p w14:paraId="75D20478" w14:textId="77777777" w:rsidR="00B06A08" w:rsidRPr="008B66D7" w:rsidRDefault="00B06A08" w:rsidP="00FB1431">
            <w:pPr>
              <w:pStyle w:val="TableText"/>
              <w:jc w:val="right"/>
              <w:rPr>
                <w:szCs w:val="14"/>
              </w:rPr>
            </w:pPr>
            <w:r w:rsidRPr="008B66D7">
              <w:rPr>
                <w:szCs w:val="14"/>
              </w:rPr>
              <w:t>791.7</w:t>
            </w:r>
          </w:p>
        </w:tc>
        <w:tc>
          <w:tcPr>
            <w:tcW w:w="602" w:type="dxa"/>
            <w:tcBorders>
              <w:top w:val="nil"/>
              <w:bottom w:val="nil"/>
            </w:tcBorders>
            <w:shd w:val="clear" w:color="auto" w:fill="auto"/>
            <w:tcMar>
              <w:left w:w="86" w:type="dxa"/>
              <w:right w:w="86" w:type="dxa"/>
            </w:tcMar>
          </w:tcPr>
          <w:p w14:paraId="15025FFD" w14:textId="77777777" w:rsidR="00B06A08" w:rsidRPr="008B66D7" w:rsidRDefault="00B06A08" w:rsidP="00FB1431">
            <w:pPr>
              <w:pStyle w:val="TableText"/>
              <w:jc w:val="right"/>
              <w:rPr>
                <w:szCs w:val="14"/>
              </w:rPr>
            </w:pPr>
            <w:r w:rsidRPr="008B66D7">
              <w:rPr>
                <w:szCs w:val="14"/>
              </w:rPr>
              <w:t>86.3</w:t>
            </w:r>
          </w:p>
        </w:tc>
      </w:tr>
      <w:tr w:rsidR="00A21604" w:rsidRPr="008B66D7" w14:paraId="095D99E5" w14:textId="77777777" w:rsidTr="00A21604">
        <w:tc>
          <w:tcPr>
            <w:tcW w:w="1728" w:type="dxa"/>
            <w:tcBorders>
              <w:top w:val="nil"/>
              <w:bottom w:val="nil"/>
            </w:tcBorders>
            <w:shd w:val="clear" w:color="auto" w:fill="C1D9FF"/>
          </w:tcPr>
          <w:p w14:paraId="2272A91E" w14:textId="77777777" w:rsidR="00B06A08" w:rsidRPr="008B66D7" w:rsidRDefault="00B06A08" w:rsidP="00FB1431">
            <w:pPr>
              <w:pStyle w:val="TableText"/>
            </w:pPr>
            <w:r w:rsidRPr="008B66D7">
              <w:rPr>
                <w:b/>
              </w:rPr>
              <w:t>Other</w:t>
            </w:r>
          </w:p>
        </w:tc>
        <w:tc>
          <w:tcPr>
            <w:tcW w:w="474" w:type="dxa"/>
            <w:tcBorders>
              <w:top w:val="nil"/>
              <w:bottom w:val="nil"/>
            </w:tcBorders>
            <w:shd w:val="clear" w:color="auto" w:fill="C1D9FF"/>
          </w:tcPr>
          <w:p w14:paraId="23CEAFCE" w14:textId="77777777" w:rsidR="00B06A08" w:rsidRPr="008B66D7" w:rsidRDefault="00B06A08" w:rsidP="00FB1431">
            <w:pPr>
              <w:pStyle w:val="TableText"/>
              <w:rPr>
                <w:szCs w:val="14"/>
              </w:rPr>
            </w:pPr>
          </w:p>
        </w:tc>
        <w:tc>
          <w:tcPr>
            <w:tcW w:w="1506" w:type="dxa"/>
            <w:tcBorders>
              <w:top w:val="nil"/>
              <w:bottom w:val="nil"/>
            </w:tcBorders>
            <w:shd w:val="clear" w:color="auto" w:fill="C1D9FF"/>
          </w:tcPr>
          <w:p w14:paraId="4B3B2563" w14:textId="77777777" w:rsidR="00B06A08" w:rsidRPr="008B66D7" w:rsidRDefault="00B06A08" w:rsidP="00FB1431">
            <w:pPr>
              <w:pStyle w:val="TableText"/>
            </w:pPr>
          </w:p>
        </w:tc>
        <w:tc>
          <w:tcPr>
            <w:tcW w:w="601" w:type="dxa"/>
            <w:tcBorders>
              <w:top w:val="nil"/>
              <w:bottom w:val="nil"/>
            </w:tcBorders>
            <w:shd w:val="clear" w:color="auto" w:fill="C1D9FF"/>
            <w:tcMar>
              <w:left w:w="86" w:type="dxa"/>
              <w:right w:w="86" w:type="dxa"/>
            </w:tcMar>
          </w:tcPr>
          <w:p w14:paraId="37161F9B" w14:textId="77777777" w:rsidR="00B06A08" w:rsidRPr="008B66D7" w:rsidRDefault="00B06A08" w:rsidP="00FB1431">
            <w:pPr>
              <w:pStyle w:val="TableText"/>
              <w:jc w:val="right"/>
              <w:rPr>
                <w:szCs w:val="14"/>
              </w:rPr>
            </w:pPr>
          </w:p>
        </w:tc>
        <w:tc>
          <w:tcPr>
            <w:tcW w:w="601" w:type="dxa"/>
            <w:tcBorders>
              <w:top w:val="nil"/>
              <w:bottom w:val="nil"/>
            </w:tcBorders>
            <w:shd w:val="clear" w:color="auto" w:fill="C1D9FF"/>
            <w:tcMar>
              <w:left w:w="86" w:type="dxa"/>
              <w:right w:w="86" w:type="dxa"/>
            </w:tcMar>
          </w:tcPr>
          <w:p w14:paraId="66C75293" w14:textId="77777777" w:rsidR="00B06A08" w:rsidRPr="008B66D7" w:rsidRDefault="00B06A08" w:rsidP="00FB1431">
            <w:pPr>
              <w:pStyle w:val="TableText"/>
              <w:jc w:val="right"/>
              <w:rPr>
                <w:szCs w:val="14"/>
              </w:rPr>
            </w:pPr>
          </w:p>
        </w:tc>
        <w:tc>
          <w:tcPr>
            <w:tcW w:w="601" w:type="dxa"/>
            <w:tcBorders>
              <w:top w:val="nil"/>
              <w:bottom w:val="nil"/>
            </w:tcBorders>
            <w:shd w:val="clear" w:color="auto" w:fill="C1D9FF"/>
            <w:tcMar>
              <w:left w:w="86" w:type="dxa"/>
              <w:right w:w="86" w:type="dxa"/>
            </w:tcMar>
          </w:tcPr>
          <w:p w14:paraId="07B7C65F" w14:textId="77777777" w:rsidR="00B06A08" w:rsidRPr="008B66D7" w:rsidRDefault="00B06A08" w:rsidP="00FB1431">
            <w:pPr>
              <w:pStyle w:val="TableText"/>
              <w:jc w:val="right"/>
              <w:rPr>
                <w:szCs w:val="14"/>
              </w:rPr>
            </w:pPr>
          </w:p>
        </w:tc>
        <w:tc>
          <w:tcPr>
            <w:tcW w:w="601" w:type="dxa"/>
            <w:tcBorders>
              <w:top w:val="nil"/>
              <w:bottom w:val="nil"/>
            </w:tcBorders>
            <w:shd w:val="clear" w:color="auto" w:fill="C1D9FF"/>
            <w:tcMar>
              <w:left w:w="86" w:type="dxa"/>
              <w:right w:w="86" w:type="dxa"/>
            </w:tcMar>
          </w:tcPr>
          <w:p w14:paraId="3041CC61" w14:textId="77777777" w:rsidR="00B06A08" w:rsidRPr="008B66D7" w:rsidRDefault="00B06A08" w:rsidP="00FB1431">
            <w:pPr>
              <w:pStyle w:val="TableText"/>
              <w:jc w:val="right"/>
              <w:rPr>
                <w:szCs w:val="14"/>
              </w:rPr>
            </w:pPr>
          </w:p>
        </w:tc>
        <w:tc>
          <w:tcPr>
            <w:tcW w:w="601" w:type="dxa"/>
            <w:tcBorders>
              <w:top w:val="nil"/>
              <w:bottom w:val="nil"/>
            </w:tcBorders>
            <w:shd w:val="clear" w:color="auto" w:fill="C1D9FF"/>
            <w:tcMar>
              <w:left w:w="86" w:type="dxa"/>
              <w:right w:w="86" w:type="dxa"/>
            </w:tcMar>
          </w:tcPr>
          <w:p w14:paraId="674A82F9" w14:textId="77777777" w:rsidR="00B06A08" w:rsidRPr="008B66D7" w:rsidRDefault="00B06A08" w:rsidP="00FB1431">
            <w:pPr>
              <w:pStyle w:val="TableText"/>
              <w:jc w:val="right"/>
              <w:rPr>
                <w:szCs w:val="14"/>
              </w:rPr>
            </w:pPr>
          </w:p>
        </w:tc>
        <w:tc>
          <w:tcPr>
            <w:tcW w:w="602" w:type="dxa"/>
            <w:tcBorders>
              <w:top w:val="nil"/>
              <w:bottom w:val="nil"/>
            </w:tcBorders>
            <w:shd w:val="clear" w:color="auto" w:fill="C1D9FF"/>
            <w:tcMar>
              <w:left w:w="86" w:type="dxa"/>
              <w:right w:w="86" w:type="dxa"/>
            </w:tcMar>
          </w:tcPr>
          <w:p w14:paraId="308F6D37" w14:textId="77777777" w:rsidR="00B06A08" w:rsidRPr="008B66D7" w:rsidRDefault="00B06A08" w:rsidP="00FB1431">
            <w:pPr>
              <w:pStyle w:val="TableText"/>
              <w:jc w:val="right"/>
              <w:rPr>
                <w:szCs w:val="14"/>
              </w:rPr>
            </w:pPr>
          </w:p>
        </w:tc>
      </w:tr>
      <w:tr w:rsidR="00FB1431" w:rsidRPr="008B66D7" w14:paraId="6237C317" w14:textId="77777777" w:rsidTr="00FB1431">
        <w:trPr>
          <w:cnfStyle w:val="000000100000" w:firstRow="0" w:lastRow="0" w:firstColumn="0" w:lastColumn="0" w:oddVBand="0" w:evenVBand="0" w:oddHBand="1" w:evenHBand="0" w:firstRowFirstColumn="0" w:firstRowLastColumn="0" w:lastRowFirstColumn="0" w:lastRowLastColumn="0"/>
        </w:trPr>
        <w:tc>
          <w:tcPr>
            <w:tcW w:w="1728" w:type="dxa"/>
            <w:vMerge w:val="restart"/>
            <w:tcBorders>
              <w:top w:val="nil"/>
              <w:bottom w:val="nil"/>
            </w:tcBorders>
            <w:shd w:val="clear" w:color="auto" w:fill="auto"/>
          </w:tcPr>
          <w:p w14:paraId="66E5A188" w14:textId="77777777" w:rsidR="00B06A08" w:rsidRPr="008B66D7" w:rsidRDefault="00B06A08" w:rsidP="00FB1431">
            <w:pPr>
              <w:pStyle w:val="TableText"/>
            </w:pPr>
            <w:r w:rsidRPr="008B66D7">
              <w:t>Brain-derived neurotrophic factor (BDNF)</w:t>
            </w:r>
          </w:p>
        </w:tc>
        <w:tc>
          <w:tcPr>
            <w:tcW w:w="474" w:type="dxa"/>
            <w:tcBorders>
              <w:top w:val="nil"/>
              <w:bottom w:val="nil"/>
            </w:tcBorders>
            <w:shd w:val="clear" w:color="auto" w:fill="auto"/>
          </w:tcPr>
          <w:p w14:paraId="1272D938" w14:textId="77777777" w:rsidR="00B06A08" w:rsidRPr="008B66D7" w:rsidRDefault="00B06A08" w:rsidP="00FB1431">
            <w:pPr>
              <w:pStyle w:val="TableText"/>
              <w:rPr>
                <w:szCs w:val="14"/>
              </w:rPr>
            </w:pPr>
            <w:r w:rsidRPr="008B66D7">
              <w:rPr>
                <w:szCs w:val="14"/>
              </w:rPr>
              <w:t>29</w:t>
            </w:r>
          </w:p>
        </w:tc>
        <w:tc>
          <w:tcPr>
            <w:tcW w:w="1506" w:type="dxa"/>
            <w:tcBorders>
              <w:top w:val="nil"/>
              <w:bottom w:val="nil"/>
            </w:tcBorders>
            <w:shd w:val="clear" w:color="auto" w:fill="auto"/>
          </w:tcPr>
          <w:p w14:paraId="5B03E1A7" w14:textId="77777777" w:rsidR="00B06A08" w:rsidRPr="008B66D7" w:rsidRDefault="00B06A08" w:rsidP="00FB1431">
            <w:pPr>
              <w:pStyle w:val="TableText"/>
            </w:pPr>
            <w:r w:rsidRPr="008B66D7">
              <w:t>Below screening cut-off</w:t>
            </w:r>
          </w:p>
        </w:tc>
        <w:tc>
          <w:tcPr>
            <w:tcW w:w="601" w:type="dxa"/>
            <w:tcBorders>
              <w:top w:val="nil"/>
              <w:bottom w:val="nil"/>
            </w:tcBorders>
            <w:shd w:val="clear" w:color="auto" w:fill="auto"/>
            <w:tcMar>
              <w:left w:w="86" w:type="dxa"/>
              <w:right w:w="86" w:type="dxa"/>
            </w:tcMar>
          </w:tcPr>
          <w:p w14:paraId="3EF4B93B" w14:textId="77777777" w:rsidR="00B06A08" w:rsidRPr="008B66D7" w:rsidRDefault="00B06A08" w:rsidP="00FB1431">
            <w:pPr>
              <w:pStyle w:val="TableText"/>
              <w:jc w:val="right"/>
              <w:rPr>
                <w:szCs w:val="14"/>
              </w:rPr>
            </w:pPr>
            <w:r w:rsidRPr="008B66D7">
              <w:rPr>
                <w:szCs w:val="14"/>
              </w:rPr>
              <w:t>38.1</w:t>
            </w:r>
          </w:p>
        </w:tc>
        <w:tc>
          <w:tcPr>
            <w:tcW w:w="601" w:type="dxa"/>
            <w:tcBorders>
              <w:top w:val="nil"/>
              <w:bottom w:val="nil"/>
            </w:tcBorders>
            <w:shd w:val="clear" w:color="auto" w:fill="auto"/>
            <w:tcMar>
              <w:left w:w="86" w:type="dxa"/>
              <w:right w:w="86" w:type="dxa"/>
            </w:tcMar>
          </w:tcPr>
          <w:p w14:paraId="4D72E60C" w14:textId="77777777" w:rsidR="00B06A08" w:rsidRPr="008B66D7" w:rsidRDefault="00B06A08" w:rsidP="00FB1431">
            <w:pPr>
              <w:pStyle w:val="TableText"/>
              <w:jc w:val="right"/>
              <w:rPr>
                <w:szCs w:val="14"/>
              </w:rPr>
            </w:pPr>
            <w:r w:rsidRPr="008B66D7">
              <w:rPr>
                <w:szCs w:val="14"/>
              </w:rPr>
              <w:t>1.5</w:t>
            </w:r>
          </w:p>
        </w:tc>
        <w:tc>
          <w:tcPr>
            <w:tcW w:w="601" w:type="dxa"/>
            <w:tcBorders>
              <w:top w:val="nil"/>
              <w:bottom w:val="nil"/>
            </w:tcBorders>
            <w:shd w:val="clear" w:color="auto" w:fill="auto"/>
            <w:tcMar>
              <w:left w:w="86" w:type="dxa"/>
              <w:right w:w="86" w:type="dxa"/>
            </w:tcMar>
          </w:tcPr>
          <w:p w14:paraId="4BF03D7D" w14:textId="77777777" w:rsidR="00B06A08" w:rsidRPr="008B66D7" w:rsidRDefault="00B06A08" w:rsidP="00FB1431">
            <w:pPr>
              <w:pStyle w:val="TableText"/>
              <w:jc w:val="right"/>
              <w:rPr>
                <w:szCs w:val="14"/>
              </w:rPr>
            </w:pPr>
            <w:r w:rsidRPr="008B66D7">
              <w:rPr>
                <w:szCs w:val="14"/>
              </w:rPr>
              <w:t>40.1</w:t>
            </w:r>
          </w:p>
        </w:tc>
        <w:tc>
          <w:tcPr>
            <w:tcW w:w="601" w:type="dxa"/>
            <w:tcBorders>
              <w:top w:val="nil"/>
              <w:bottom w:val="nil"/>
            </w:tcBorders>
            <w:shd w:val="clear" w:color="auto" w:fill="auto"/>
            <w:tcMar>
              <w:left w:w="86" w:type="dxa"/>
              <w:right w:w="86" w:type="dxa"/>
            </w:tcMar>
          </w:tcPr>
          <w:p w14:paraId="5A73CA29" w14:textId="77777777" w:rsidR="00B06A08" w:rsidRPr="008B66D7" w:rsidRDefault="00B06A08" w:rsidP="00FB1431">
            <w:pPr>
              <w:pStyle w:val="TableText"/>
              <w:jc w:val="right"/>
              <w:rPr>
                <w:szCs w:val="14"/>
              </w:rPr>
            </w:pPr>
            <w:r w:rsidRPr="008B66D7">
              <w:rPr>
                <w:szCs w:val="14"/>
              </w:rPr>
              <w:t>1.9</w:t>
            </w:r>
          </w:p>
        </w:tc>
        <w:tc>
          <w:tcPr>
            <w:tcW w:w="601" w:type="dxa"/>
            <w:tcBorders>
              <w:top w:val="nil"/>
              <w:bottom w:val="nil"/>
            </w:tcBorders>
            <w:shd w:val="clear" w:color="auto" w:fill="auto"/>
            <w:tcMar>
              <w:left w:w="86" w:type="dxa"/>
              <w:right w:w="86" w:type="dxa"/>
            </w:tcMar>
          </w:tcPr>
          <w:p w14:paraId="271F7A5C" w14:textId="77777777" w:rsidR="00B06A08" w:rsidRPr="008B66D7" w:rsidRDefault="00B06A08" w:rsidP="00FB1431">
            <w:pPr>
              <w:pStyle w:val="TableText"/>
              <w:jc w:val="right"/>
              <w:rPr>
                <w:szCs w:val="14"/>
              </w:rPr>
            </w:pPr>
            <w:r w:rsidRPr="008B66D7">
              <w:rPr>
                <w:szCs w:val="14"/>
              </w:rPr>
              <w:t>35.5</w:t>
            </w:r>
          </w:p>
        </w:tc>
        <w:tc>
          <w:tcPr>
            <w:tcW w:w="602" w:type="dxa"/>
            <w:tcBorders>
              <w:top w:val="nil"/>
              <w:bottom w:val="nil"/>
            </w:tcBorders>
            <w:shd w:val="clear" w:color="auto" w:fill="auto"/>
            <w:tcMar>
              <w:left w:w="86" w:type="dxa"/>
              <w:right w:w="86" w:type="dxa"/>
            </w:tcMar>
          </w:tcPr>
          <w:p w14:paraId="7DA5F1BC" w14:textId="77777777" w:rsidR="00B06A08" w:rsidRPr="008B66D7" w:rsidRDefault="00B06A08" w:rsidP="00FB1431">
            <w:pPr>
              <w:pStyle w:val="TableText"/>
              <w:jc w:val="right"/>
              <w:rPr>
                <w:szCs w:val="14"/>
              </w:rPr>
            </w:pPr>
            <w:r w:rsidRPr="008B66D7">
              <w:rPr>
                <w:szCs w:val="14"/>
              </w:rPr>
              <w:t>2.4</w:t>
            </w:r>
          </w:p>
        </w:tc>
      </w:tr>
      <w:tr w:rsidR="00B06A08" w:rsidRPr="008B66D7" w14:paraId="72BC04F7" w14:textId="77777777" w:rsidTr="00FB1431">
        <w:tc>
          <w:tcPr>
            <w:tcW w:w="1728" w:type="dxa"/>
            <w:vMerge/>
            <w:tcBorders>
              <w:top w:val="nil"/>
              <w:bottom w:val="single" w:sz="4" w:space="0" w:color="000000"/>
            </w:tcBorders>
            <w:shd w:val="clear" w:color="auto" w:fill="auto"/>
          </w:tcPr>
          <w:p w14:paraId="104424B2" w14:textId="77777777" w:rsidR="00B06A08" w:rsidRPr="008B66D7" w:rsidRDefault="00B06A08" w:rsidP="00FB1431">
            <w:pPr>
              <w:pStyle w:val="TableText"/>
            </w:pPr>
          </w:p>
        </w:tc>
        <w:tc>
          <w:tcPr>
            <w:tcW w:w="474" w:type="dxa"/>
            <w:tcBorders>
              <w:top w:val="nil"/>
              <w:bottom w:val="single" w:sz="4" w:space="0" w:color="000000"/>
            </w:tcBorders>
            <w:shd w:val="clear" w:color="auto" w:fill="auto"/>
          </w:tcPr>
          <w:p w14:paraId="21408440" w14:textId="77777777" w:rsidR="00B06A08" w:rsidRPr="008B66D7" w:rsidRDefault="00B06A08" w:rsidP="00FB1431">
            <w:pPr>
              <w:pStyle w:val="TableText"/>
              <w:rPr>
                <w:szCs w:val="14"/>
              </w:rPr>
            </w:pPr>
            <w:r w:rsidRPr="008B66D7">
              <w:rPr>
                <w:szCs w:val="14"/>
              </w:rPr>
              <w:t>13</w:t>
            </w:r>
          </w:p>
        </w:tc>
        <w:tc>
          <w:tcPr>
            <w:tcW w:w="1506" w:type="dxa"/>
            <w:tcBorders>
              <w:top w:val="nil"/>
              <w:bottom w:val="single" w:sz="4" w:space="0" w:color="000000"/>
            </w:tcBorders>
            <w:shd w:val="clear" w:color="auto" w:fill="auto"/>
          </w:tcPr>
          <w:p w14:paraId="431E5EF2" w14:textId="77777777" w:rsidR="00B06A08" w:rsidRPr="008B66D7" w:rsidRDefault="00B06A08" w:rsidP="00FB1431">
            <w:pPr>
              <w:pStyle w:val="TableText"/>
            </w:pPr>
            <w:r w:rsidRPr="008B66D7">
              <w:t>Above screening cut-off</w:t>
            </w:r>
          </w:p>
        </w:tc>
        <w:tc>
          <w:tcPr>
            <w:tcW w:w="601" w:type="dxa"/>
            <w:tcBorders>
              <w:top w:val="nil"/>
              <w:bottom w:val="single" w:sz="4" w:space="0" w:color="000000"/>
            </w:tcBorders>
            <w:shd w:val="clear" w:color="auto" w:fill="auto"/>
            <w:tcMar>
              <w:left w:w="86" w:type="dxa"/>
              <w:right w:w="86" w:type="dxa"/>
            </w:tcMar>
          </w:tcPr>
          <w:p w14:paraId="7F2D3FA1" w14:textId="77777777" w:rsidR="00B06A08" w:rsidRPr="008B66D7" w:rsidRDefault="00B06A08" w:rsidP="00FB1431">
            <w:pPr>
              <w:pStyle w:val="TableText"/>
              <w:jc w:val="right"/>
              <w:rPr>
                <w:szCs w:val="14"/>
              </w:rPr>
            </w:pPr>
            <w:r w:rsidRPr="008B66D7">
              <w:rPr>
                <w:szCs w:val="14"/>
              </w:rPr>
              <w:t>40.1</w:t>
            </w:r>
          </w:p>
        </w:tc>
        <w:tc>
          <w:tcPr>
            <w:tcW w:w="601" w:type="dxa"/>
            <w:tcBorders>
              <w:top w:val="nil"/>
              <w:bottom w:val="single" w:sz="4" w:space="0" w:color="000000"/>
            </w:tcBorders>
            <w:shd w:val="clear" w:color="auto" w:fill="auto"/>
            <w:tcMar>
              <w:left w:w="86" w:type="dxa"/>
              <w:right w:w="86" w:type="dxa"/>
            </w:tcMar>
          </w:tcPr>
          <w:p w14:paraId="05EEFBE7" w14:textId="77777777" w:rsidR="00B06A08" w:rsidRPr="008B66D7" w:rsidRDefault="00B06A08" w:rsidP="00FB1431">
            <w:pPr>
              <w:pStyle w:val="TableText"/>
              <w:jc w:val="right"/>
              <w:rPr>
                <w:szCs w:val="14"/>
              </w:rPr>
            </w:pPr>
            <w:r w:rsidRPr="008B66D7">
              <w:rPr>
                <w:szCs w:val="14"/>
              </w:rPr>
              <w:t>3.0</w:t>
            </w:r>
          </w:p>
        </w:tc>
        <w:tc>
          <w:tcPr>
            <w:tcW w:w="601" w:type="dxa"/>
            <w:tcBorders>
              <w:top w:val="nil"/>
              <w:bottom w:val="single" w:sz="4" w:space="0" w:color="000000"/>
            </w:tcBorders>
            <w:shd w:val="clear" w:color="auto" w:fill="auto"/>
            <w:tcMar>
              <w:left w:w="86" w:type="dxa"/>
              <w:right w:w="86" w:type="dxa"/>
            </w:tcMar>
          </w:tcPr>
          <w:p w14:paraId="3C427C7F" w14:textId="77777777" w:rsidR="00B06A08" w:rsidRPr="008B66D7" w:rsidRDefault="00B06A08" w:rsidP="00FB1431">
            <w:pPr>
              <w:pStyle w:val="TableText"/>
              <w:jc w:val="right"/>
              <w:rPr>
                <w:szCs w:val="14"/>
              </w:rPr>
            </w:pPr>
            <w:r w:rsidRPr="008B66D7">
              <w:rPr>
                <w:szCs w:val="14"/>
              </w:rPr>
              <w:t>46.2</w:t>
            </w:r>
          </w:p>
        </w:tc>
        <w:tc>
          <w:tcPr>
            <w:tcW w:w="601" w:type="dxa"/>
            <w:tcBorders>
              <w:top w:val="nil"/>
              <w:bottom w:val="single" w:sz="4" w:space="0" w:color="000000"/>
            </w:tcBorders>
            <w:shd w:val="clear" w:color="auto" w:fill="auto"/>
            <w:tcMar>
              <w:left w:w="86" w:type="dxa"/>
              <w:right w:w="86" w:type="dxa"/>
            </w:tcMar>
          </w:tcPr>
          <w:p w14:paraId="5DAEFB16" w14:textId="77777777" w:rsidR="00B06A08" w:rsidRPr="008B66D7" w:rsidRDefault="00B06A08" w:rsidP="00FB1431">
            <w:pPr>
              <w:pStyle w:val="TableText"/>
              <w:jc w:val="right"/>
              <w:rPr>
                <w:szCs w:val="14"/>
              </w:rPr>
            </w:pPr>
            <w:r w:rsidRPr="008B66D7">
              <w:rPr>
                <w:szCs w:val="14"/>
              </w:rPr>
              <w:t>4.0</w:t>
            </w:r>
          </w:p>
        </w:tc>
        <w:tc>
          <w:tcPr>
            <w:tcW w:w="601" w:type="dxa"/>
            <w:tcBorders>
              <w:top w:val="nil"/>
              <w:bottom w:val="single" w:sz="4" w:space="0" w:color="000000"/>
            </w:tcBorders>
            <w:shd w:val="clear" w:color="auto" w:fill="auto"/>
            <w:tcMar>
              <w:left w:w="86" w:type="dxa"/>
              <w:right w:w="86" w:type="dxa"/>
            </w:tcMar>
          </w:tcPr>
          <w:p w14:paraId="1CE36ADD" w14:textId="77777777" w:rsidR="00B06A08" w:rsidRPr="008B66D7" w:rsidRDefault="00B06A08" w:rsidP="00FB1431">
            <w:pPr>
              <w:pStyle w:val="TableText"/>
              <w:jc w:val="right"/>
              <w:rPr>
                <w:szCs w:val="14"/>
              </w:rPr>
            </w:pPr>
            <w:r w:rsidRPr="008B66D7">
              <w:rPr>
                <w:szCs w:val="14"/>
              </w:rPr>
              <w:t>34.5</w:t>
            </w:r>
          </w:p>
        </w:tc>
        <w:tc>
          <w:tcPr>
            <w:tcW w:w="602" w:type="dxa"/>
            <w:tcBorders>
              <w:top w:val="nil"/>
              <w:bottom w:val="single" w:sz="4" w:space="0" w:color="000000"/>
            </w:tcBorders>
            <w:shd w:val="clear" w:color="auto" w:fill="auto"/>
            <w:tcMar>
              <w:left w:w="86" w:type="dxa"/>
              <w:right w:w="86" w:type="dxa"/>
            </w:tcMar>
          </w:tcPr>
          <w:p w14:paraId="5B875B07" w14:textId="77777777" w:rsidR="00B06A08" w:rsidRPr="008B66D7" w:rsidRDefault="00B06A08" w:rsidP="00FB1431">
            <w:pPr>
              <w:pStyle w:val="TableText"/>
              <w:jc w:val="right"/>
              <w:rPr>
                <w:szCs w:val="14"/>
              </w:rPr>
            </w:pPr>
            <w:r w:rsidRPr="008B66D7">
              <w:rPr>
                <w:szCs w:val="14"/>
              </w:rPr>
              <w:t>2.6</w:t>
            </w:r>
          </w:p>
        </w:tc>
      </w:tr>
    </w:tbl>
    <w:p w14:paraId="32176760" w14:textId="77777777" w:rsidR="00B06A08" w:rsidRPr="008B66D7" w:rsidRDefault="00B06A08" w:rsidP="00FB1431">
      <w:pPr>
        <w:pStyle w:val="TableNotes"/>
      </w:pPr>
    </w:p>
    <w:p w14:paraId="46E59A3A" w14:textId="77777777" w:rsidR="00B06A08" w:rsidRPr="008B66D7" w:rsidRDefault="00B06A08" w:rsidP="00B06A08">
      <w:pPr>
        <w:pStyle w:val="TableName"/>
      </w:pPr>
      <w:bookmarkStart w:id="728" w:name="_Toc524079335"/>
      <w:bookmarkStart w:id="729" w:name="_Toc532319284"/>
      <w:r w:rsidRPr="008B66D7">
        <w:t>Table B.6</w:t>
      </w:r>
      <w:r w:rsidRPr="008B66D7">
        <w:rPr>
          <w:rFonts w:asciiTheme="minorHAnsi" w:eastAsiaTheme="minorEastAsia" w:hAnsiTheme="minorHAnsi" w:cstheme="minorBidi"/>
          <w:color w:val="auto"/>
          <w:sz w:val="24"/>
          <w:szCs w:val="24"/>
          <w:lang w:eastAsia="zh-CN"/>
        </w:rPr>
        <w:tab/>
      </w:r>
      <w:r w:rsidRPr="008B66D7">
        <w:t>Mean number of health symptoms reported by MEAO Deployed Cohort at Time 1, 2 and 3, according to psychological distress symptom status at Time 3</w:t>
      </w:r>
      <w:bookmarkEnd w:id="728"/>
      <w:bookmarkEnd w:id="729"/>
    </w:p>
    <w:tbl>
      <w:tblPr>
        <w:tblStyle w:val="TWRPTable"/>
        <w:tblW w:w="5000" w:type="pct"/>
        <w:tblLayout w:type="fixed"/>
        <w:tblLook w:val="0000" w:firstRow="0" w:lastRow="0" w:firstColumn="0" w:lastColumn="0" w:noHBand="0" w:noVBand="0"/>
        <w:tblDescription w:val="Table B.6 Mean number of health symptoms reported by MEAO Deployed Cohort at Time 1, 2 and 3, according to psychological distress symptom status at Time 3"/>
      </w:tblPr>
      <w:tblGrid>
        <w:gridCol w:w="1429"/>
        <w:gridCol w:w="581"/>
        <w:gridCol w:w="583"/>
        <w:gridCol w:w="582"/>
        <w:gridCol w:w="583"/>
        <w:gridCol w:w="555"/>
        <w:gridCol w:w="555"/>
        <w:gridCol w:w="555"/>
        <w:gridCol w:w="555"/>
        <w:gridCol w:w="555"/>
        <w:gridCol w:w="556"/>
      </w:tblGrid>
      <w:tr w:rsidR="00A21604" w:rsidRPr="00A21604" w14:paraId="22E3FC28" w14:textId="77777777" w:rsidTr="00A21604">
        <w:trPr>
          <w:tblHeader/>
        </w:trPr>
        <w:tc>
          <w:tcPr>
            <w:tcW w:w="1490" w:type="dxa"/>
            <w:tcBorders>
              <w:top w:val="single" w:sz="4" w:space="0" w:color="000000"/>
              <w:bottom w:val="nil"/>
            </w:tcBorders>
          </w:tcPr>
          <w:p w14:paraId="715A806E" w14:textId="77777777" w:rsidR="00A21604" w:rsidRPr="00A21604" w:rsidRDefault="00A21604" w:rsidP="00A21604">
            <w:pPr>
              <w:pStyle w:val="TableText"/>
              <w:rPr>
                <w:b/>
              </w:rPr>
            </w:pPr>
          </w:p>
        </w:tc>
        <w:tc>
          <w:tcPr>
            <w:tcW w:w="1199" w:type="dxa"/>
            <w:gridSpan w:val="2"/>
            <w:vMerge w:val="restart"/>
            <w:tcBorders>
              <w:top w:val="single" w:sz="4" w:space="0" w:color="000000"/>
            </w:tcBorders>
            <w:vAlign w:val="bottom"/>
          </w:tcPr>
          <w:p w14:paraId="37FDE23D" w14:textId="77777777" w:rsidR="00A21604" w:rsidRPr="00A21604" w:rsidRDefault="00A21604" w:rsidP="00A21604">
            <w:pPr>
              <w:pStyle w:val="TableText"/>
              <w:jc w:val="center"/>
              <w:rPr>
                <w:b/>
              </w:rPr>
            </w:pPr>
            <w:r w:rsidRPr="00A21604">
              <w:rPr>
                <w:b/>
              </w:rPr>
              <w:t>Time 1 (prospective</w:t>
            </w:r>
            <w:r w:rsidRPr="00A21604">
              <w:rPr>
                <w:b/>
              </w:rPr>
              <w:br/>
              <w:t>pre-deployment)</w:t>
            </w:r>
            <w:r>
              <w:rPr>
                <w:b/>
              </w:rPr>
              <w:br/>
            </w:r>
            <w:r w:rsidRPr="00A21604">
              <w:rPr>
                <w:b/>
              </w:rPr>
              <w:t>n = 422</w:t>
            </w:r>
          </w:p>
        </w:tc>
        <w:tc>
          <w:tcPr>
            <w:tcW w:w="1199" w:type="dxa"/>
            <w:gridSpan w:val="2"/>
            <w:vMerge w:val="restart"/>
            <w:tcBorders>
              <w:top w:val="single" w:sz="4" w:space="0" w:color="000000"/>
            </w:tcBorders>
            <w:vAlign w:val="bottom"/>
          </w:tcPr>
          <w:p w14:paraId="21DD15C1" w14:textId="77777777" w:rsidR="00A21604" w:rsidRPr="00A21604" w:rsidRDefault="00A21604" w:rsidP="00A21604">
            <w:pPr>
              <w:pStyle w:val="TableText"/>
              <w:jc w:val="center"/>
              <w:rPr>
                <w:b/>
              </w:rPr>
            </w:pPr>
            <w:r w:rsidRPr="00A21604">
              <w:rPr>
                <w:b/>
              </w:rPr>
              <w:t>Time 2 (prospective</w:t>
            </w:r>
            <w:r w:rsidRPr="00A21604">
              <w:rPr>
                <w:b/>
              </w:rPr>
              <w:br/>
              <w:t>post-deployment)</w:t>
            </w:r>
            <w:r>
              <w:rPr>
                <w:b/>
              </w:rPr>
              <w:br/>
            </w:r>
            <w:r w:rsidRPr="00A21604">
              <w:rPr>
                <w:b/>
              </w:rPr>
              <w:t>n = 422</w:t>
            </w:r>
          </w:p>
        </w:tc>
        <w:tc>
          <w:tcPr>
            <w:tcW w:w="3427" w:type="dxa"/>
            <w:gridSpan w:val="6"/>
            <w:tcBorders>
              <w:top w:val="single" w:sz="4" w:space="0" w:color="000000"/>
              <w:bottom w:val="single" w:sz="4" w:space="0" w:color="000000"/>
            </w:tcBorders>
            <w:vAlign w:val="bottom"/>
          </w:tcPr>
          <w:p w14:paraId="39984D8D" w14:textId="77777777" w:rsidR="00A21604" w:rsidRPr="00A21604" w:rsidRDefault="00A21604" w:rsidP="00A21604">
            <w:pPr>
              <w:pStyle w:val="TableText"/>
              <w:jc w:val="center"/>
              <w:rPr>
                <w:b/>
              </w:rPr>
            </w:pPr>
            <w:r w:rsidRPr="00A21604">
              <w:rPr>
                <w:b/>
              </w:rPr>
              <w:t>Time 3 (Impact of Combat follow-up)</w:t>
            </w:r>
          </w:p>
        </w:tc>
      </w:tr>
      <w:tr w:rsidR="00A21604" w:rsidRPr="00A21604" w14:paraId="5191166A" w14:textId="77777777" w:rsidTr="00A21604">
        <w:trPr>
          <w:tblHeader/>
        </w:trPr>
        <w:tc>
          <w:tcPr>
            <w:tcW w:w="1490" w:type="dxa"/>
            <w:tcBorders>
              <w:top w:val="nil"/>
              <w:bottom w:val="nil"/>
            </w:tcBorders>
          </w:tcPr>
          <w:p w14:paraId="1F4D4D85" w14:textId="77777777" w:rsidR="00A21604" w:rsidRPr="00A21604" w:rsidRDefault="00A21604" w:rsidP="00A21604">
            <w:pPr>
              <w:pStyle w:val="TableText"/>
              <w:rPr>
                <w:b/>
              </w:rPr>
            </w:pPr>
          </w:p>
        </w:tc>
        <w:tc>
          <w:tcPr>
            <w:tcW w:w="1199" w:type="dxa"/>
            <w:gridSpan w:val="2"/>
            <w:vMerge/>
            <w:tcBorders>
              <w:bottom w:val="single" w:sz="4" w:space="0" w:color="000000"/>
            </w:tcBorders>
            <w:vAlign w:val="bottom"/>
          </w:tcPr>
          <w:p w14:paraId="73A3A9A0" w14:textId="77777777" w:rsidR="00A21604" w:rsidRPr="00A21604" w:rsidRDefault="00A21604" w:rsidP="00A21604">
            <w:pPr>
              <w:pStyle w:val="TableText"/>
              <w:jc w:val="center"/>
              <w:rPr>
                <w:b/>
              </w:rPr>
            </w:pPr>
          </w:p>
        </w:tc>
        <w:tc>
          <w:tcPr>
            <w:tcW w:w="1199" w:type="dxa"/>
            <w:gridSpan w:val="2"/>
            <w:vMerge/>
            <w:tcBorders>
              <w:bottom w:val="single" w:sz="4" w:space="0" w:color="000000"/>
            </w:tcBorders>
            <w:vAlign w:val="bottom"/>
          </w:tcPr>
          <w:p w14:paraId="68AF55CF" w14:textId="77777777" w:rsidR="00A21604" w:rsidRPr="00A21604" w:rsidRDefault="00A21604" w:rsidP="00A21604">
            <w:pPr>
              <w:pStyle w:val="TableText"/>
              <w:jc w:val="center"/>
              <w:rPr>
                <w:b/>
              </w:rPr>
            </w:pPr>
          </w:p>
        </w:tc>
        <w:tc>
          <w:tcPr>
            <w:tcW w:w="1142" w:type="dxa"/>
            <w:gridSpan w:val="2"/>
            <w:tcBorders>
              <w:top w:val="single" w:sz="4" w:space="0" w:color="000000"/>
              <w:bottom w:val="single" w:sz="4" w:space="0" w:color="000000"/>
            </w:tcBorders>
            <w:vAlign w:val="bottom"/>
          </w:tcPr>
          <w:p w14:paraId="297BDB9D" w14:textId="77777777" w:rsidR="00A21604" w:rsidRPr="00A21604" w:rsidRDefault="00A21604" w:rsidP="00A21604">
            <w:pPr>
              <w:pStyle w:val="TableText"/>
              <w:jc w:val="center"/>
              <w:rPr>
                <w:b/>
              </w:rPr>
            </w:pPr>
            <w:r w:rsidRPr="00A21604">
              <w:rPr>
                <w:b/>
              </w:rPr>
              <w:t>Transitioned ADF</w:t>
            </w:r>
            <w:r w:rsidRPr="00A21604">
              <w:rPr>
                <w:b/>
              </w:rPr>
              <w:br/>
              <w:t>n = 130</w:t>
            </w:r>
          </w:p>
        </w:tc>
        <w:tc>
          <w:tcPr>
            <w:tcW w:w="1142" w:type="dxa"/>
            <w:gridSpan w:val="2"/>
            <w:tcBorders>
              <w:top w:val="single" w:sz="4" w:space="0" w:color="000000"/>
              <w:bottom w:val="single" w:sz="4" w:space="0" w:color="000000"/>
            </w:tcBorders>
            <w:vAlign w:val="bottom"/>
          </w:tcPr>
          <w:p w14:paraId="0FA4E1B7" w14:textId="77777777" w:rsidR="00A21604" w:rsidRPr="00A21604" w:rsidRDefault="00A21604" w:rsidP="00A21604">
            <w:pPr>
              <w:pStyle w:val="TableText"/>
              <w:jc w:val="center"/>
              <w:rPr>
                <w:b/>
              </w:rPr>
            </w:pPr>
            <w:r w:rsidRPr="00A21604">
              <w:rPr>
                <w:b/>
              </w:rPr>
              <w:t>2015 Regular ADF</w:t>
            </w:r>
            <w:r w:rsidRPr="00A21604">
              <w:rPr>
                <w:b/>
              </w:rPr>
              <w:br/>
              <w:t>n = 292</w:t>
            </w:r>
          </w:p>
        </w:tc>
        <w:tc>
          <w:tcPr>
            <w:tcW w:w="1143" w:type="dxa"/>
            <w:gridSpan w:val="2"/>
            <w:tcBorders>
              <w:top w:val="single" w:sz="4" w:space="0" w:color="000000"/>
              <w:bottom w:val="single" w:sz="4" w:space="0" w:color="000000"/>
            </w:tcBorders>
            <w:vAlign w:val="bottom"/>
          </w:tcPr>
          <w:p w14:paraId="4373EE7D" w14:textId="77777777" w:rsidR="00A21604" w:rsidRPr="00A21604" w:rsidRDefault="00A21604" w:rsidP="00A21604">
            <w:pPr>
              <w:pStyle w:val="TableText"/>
              <w:jc w:val="center"/>
              <w:rPr>
                <w:b/>
              </w:rPr>
            </w:pPr>
            <w:r w:rsidRPr="00A21604">
              <w:rPr>
                <w:b/>
              </w:rPr>
              <w:t>Total</w:t>
            </w:r>
            <w:r w:rsidRPr="00A21604">
              <w:rPr>
                <w:b/>
              </w:rPr>
              <w:br/>
              <w:t>n = 422</w:t>
            </w:r>
          </w:p>
        </w:tc>
      </w:tr>
      <w:tr w:rsidR="00A21604" w:rsidRPr="00A21604" w14:paraId="22048389" w14:textId="77777777" w:rsidTr="00A21604">
        <w:trPr>
          <w:tblHeader/>
        </w:trPr>
        <w:tc>
          <w:tcPr>
            <w:tcW w:w="1490" w:type="dxa"/>
            <w:tcBorders>
              <w:top w:val="nil"/>
              <w:bottom w:val="single" w:sz="4" w:space="0" w:color="000000"/>
            </w:tcBorders>
          </w:tcPr>
          <w:p w14:paraId="4615B4A7" w14:textId="77777777" w:rsidR="00B06A08" w:rsidRPr="00A21604" w:rsidRDefault="00B06A08" w:rsidP="00A21604">
            <w:pPr>
              <w:pStyle w:val="TableText"/>
              <w:rPr>
                <w:b/>
              </w:rPr>
            </w:pPr>
            <w:r w:rsidRPr="00A21604">
              <w:rPr>
                <w:b/>
              </w:rPr>
              <w:t>K10 screening cut-off</w:t>
            </w:r>
          </w:p>
        </w:tc>
        <w:tc>
          <w:tcPr>
            <w:tcW w:w="599" w:type="dxa"/>
            <w:tcBorders>
              <w:top w:val="single" w:sz="4" w:space="0" w:color="000000"/>
              <w:bottom w:val="single" w:sz="4" w:space="0" w:color="000000"/>
            </w:tcBorders>
          </w:tcPr>
          <w:p w14:paraId="49C043D5" w14:textId="77777777" w:rsidR="00B06A08" w:rsidRPr="00A21604" w:rsidRDefault="00B06A08" w:rsidP="00A21604">
            <w:pPr>
              <w:pStyle w:val="TableText"/>
              <w:jc w:val="right"/>
              <w:rPr>
                <w:b/>
                <w:bCs/>
              </w:rPr>
            </w:pPr>
            <w:r w:rsidRPr="00A21604">
              <w:rPr>
                <w:b/>
                <w:bCs/>
              </w:rPr>
              <w:t>M</w:t>
            </w:r>
          </w:p>
        </w:tc>
        <w:tc>
          <w:tcPr>
            <w:tcW w:w="600" w:type="dxa"/>
            <w:tcBorders>
              <w:top w:val="single" w:sz="4" w:space="0" w:color="000000"/>
              <w:bottom w:val="single" w:sz="4" w:space="0" w:color="000000"/>
            </w:tcBorders>
          </w:tcPr>
          <w:p w14:paraId="6FF7220F" w14:textId="77777777" w:rsidR="00B06A08" w:rsidRPr="00A21604" w:rsidRDefault="00B06A08" w:rsidP="00A21604">
            <w:pPr>
              <w:pStyle w:val="TableText"/>
              <w:jc w:val="right"/>
              <w:rPr>
                <w:b/>
                <w:bCs/>
              </w:rPr>
            </w:pPr>
            <w:r w:rsidRPr="00A21604">
              <w:rPr>
                <w:b/>
                <w:bCs/>
              </w:rPr>
              <w:t>SE</w:t>
            </w:r>
          </w:p>
        </w:tc>
        <w:tc>
          <w:tcPr>
            <w:tcW w:w="599" w:type="dxa"/>
            <w:tcBorders>
              <w:top w:val="single" w:sz="4" w:space="0" w:color="000000"/>
              <w:bottom w:val="single" w:sz="4" w:space="0" w:color="000000"/>
            </w:tcBorders>
          </w:tcPr>
          <w:p w14:paraId="76E297ED" w14:textId="77777777" w:rsidR="00B06A08" w:rsidRPr="00A21604" w:rsidRDefault="00B06A08" w:rsidP="00A21604">
            <w:pPr>
              <w:pStyle w:val="TableText"/>
              <w:jc w:val="right"/>
              <w:rPr>
                <w:b/>
                <w:bCs/>
              </w:rPr>
            </w:pPr>
            <w:r w:rsidRPr="00A21604">
              <w:rPr>
                <w:b/>
                <w:bCs/>
              </w:rPr>
              <w:t>M</w:t>
            </w:r>
          </w:p>
        </w:tc>
        <w:tc>
          <w:tcPr>
            <w:tcW w:w="600" w:type="dxa"/>
            <w:tcBorders>
              <w:top w:val="single" w:sz="4" w:space="0" w:color="000000"/>
              <w:bottom w:val="single" w:sz="4" w:space="0" w:color="000000"/>
            </w:tcBorders>
          </w:tcPr>
          <w:p w14:paraId="6DEB5050" w14:textId="77777777" w:rsidR="00B06A08" w:rsidRPr="00A21604" w:rsidRDefault="00B06A08" w:rsidP="00A21604">
            <w:pPr>
              <w:pStyle w:val="TableText"/>
              <w:jc w:val="right"/>
              <w:rPr>
                <w:b/>
                <w:bCs/>
              </w:rPr>
            </w:pPr>
            <w:r w:rsidRPr="00A21604">
              <w:rPr>
                <w:b/>
                <w:bCs/>
              </w:rPr>
              <w:t>SE</w:t>
            </w:r>
          </w:p>
        </w:tc>
        <w:tc>
          <w:tcPr>
            <w:tcW w:w="571" w:type="dxa"/>
            <w:tcBorders>
              <w:top w:val="single" w:sz="4" w:space="0" w:color="000000"/>
              <w:bottom w:val="single" w:sz="4" w:space="0" w:color="000000"/>
            </w:tcBorders>
          </w:tcPr>
          <w:p w14:paraId="7774F895" w14:textId="77777777" w:rsidR="00B06A08" w:rsidRPr="00A21604" w:rsidRDefault="00B06A08" w:rsidP="00A21604">
            <w:pPr>
              <w:pStyle w:val="TableText"/>
              <w:jc w:val="right"/>
              <w:rPr>
                <w:b/>
                <w:bCs/>
              </w:rPr>
            </w:pPr>
            <w:r w:rsidRPr="00A21604">
              <w:rPr>
                <w:b/>
                <w:bCs/>
              </w:rPr>
              <w:t>M</w:t>
            </w:r>
          </w:p>
        </w:tc>
        <w:tc>
          <w:tcPr>
            <w:tcW w:w="571" w:type="dxa"/>
            <w:tcBorders>
              <w:top w:val="single" w:sz="4" w:space="0" w:color="000000"/>
              <w:bottom w:val="single" w:sz="4" w:space="0" w:color="000000"/>
            </w:tcBorders>
          </w:tcPr>
          <w:p w14:paraId="5D715F24" w14:textId="77777777" w:rsidR="00B06A08" w:rsidRPr="00A21604" w:rsidRDefault="00B06A08" w:rsidP="00A21604">
            <w:pPr>
              <w:pStyle w:val="TableText"/>
              <w:jc w:val="right"/>
              <w:rPr>
                <w:b/>
                <w:bCs/>
              </w:rPr>
            </w:pPr>
            <w:r w:rsidRPr="00A21604">
              <w:rPr>
                <w:b/>
                <w:bCs/>
              </w:rPr>
              <w:t>SE</w:t>
            </w:r>
          </w:p>
        </w:tc>
        <w:tc>
          <w:tcPr>
            <w:tcW w:w="571" w:type="dxa"/>
            <w:tcBorders>
              <w:top w:val="single" w:sz="4" w:space="0" w:color="000000"/>
              <w:bottom w:val="single" w:sz="4" w:space="0" w:color="000000"/>
            </w:tcBorders>
          </w:tcPr>
          <w:p w14:paraId="615BE163" w14:textId="77777777" w:rsidR="00B06A08" w:rsidRPr="00A21604" w:rsidRDefault="00B06A08" w:rsidP="00A21604">
            <w:pPr>
              <w:pStyle w:val="TableText"/>
              <w:jc w:val="right"/>
              <w:rPr>
                <w:b/>
                <w:bCs/>
              </w:rPr>
            </w:pPr>
            <w:r w:rsidRPr="00A21604">
              <w:rPr>
                <w:b/>
                <w:bCs/>
              </w:rPr>
              <w:t>M</w:t>
            </w:r>
          </w:p>
        </w:tc>
        <w:tc>
          <w:tcPr>
            <w:tcW w:w="571" w:type="dxa"/>
            <w:tcBorders>
              <w:top w:val="single" w:sz="4" w:space="0" w:color="000000"/>
              <w:bottom w:val="single" w:sz="4" w:space="0" w:color="000000"/>
            </w:tcBorders>
          </w:tcPr>
          <w:p w14:paraId="1CE26FBB" w14:textId="77777777" w:rsidR="00B06A08" w:rsidRPr="00A21604" w:rsidRDefault="00B06A08" w:rsidP="00A21604">
            <w:pPr>
              <w:pStyle w:val="TableText"/>
              <w:jc w:val="right"/>
              <w:rPr>
                <w:b/>
                <w:bCs/>
              </w:rPr>
            </w:pPr>
            <w:r w:rsidRPr="00A21604">
              <w:rPr>
                <w:b/>
                <w:bCs/>
              </w:rPr>
              <w:t>SE</w:t>
            </w:r>
          </w:p>
        </w:tc>
        <w:tc>
          <w:tcPr>
            <w:tcW w:w="571" w:type="dxa"/>
            <w:tcBorders>
              <w:top w:val="single" w:sz="4" w:space="0" w:color="000000"/>
              <w:bottom w:val="single" w:sz="4" w:space="0" w:color="000000"/>
            </w:tcBorders>
          </w:tcPr>
          <w:p w14:paraId="35E50777" w14:textId="77777777" w:rsidR="00B06A08" w:rsidRPr="00A21604" w:rsidRDefault="00B06A08" w:rsidP="00A21604">
            <w:pPr>
              <w:pStyle w:val="TableText"/>
              <w:jc w:val="right"/>
              <w:rPr>
                <w:b/>
                <w:bCs/>
              </w:rPr>
            </w:pPr>
            <w:r w:rsidRPr="00A21604">
              <w:rPr>
                <w:b/>
                <w:bCs/>
              </w:rPr>
              <w:t>M</w:t>
            </w:r>
          </w:p>
        </w:tc>
        <w:tc>
          <w:tcPr>
            <w:tcW w:w="572" w:type="dxa"/>
            <w:tcBorders>
              <w:top w:val="single" w:sz="4" w:space="0" w:color="000000"/>
              <w:bottom w:val="single" w:sz="4" w:space="0" w:color="000000"/>
            </w:tcBorders>
          </w:tcPr>
          <w:p w14:paraId="2E5C325A" w14:textId="77777777" w:rsidR="00B06A08" w:rsidRPr="00A21604" w:rsidRDefault="00B06A08" w:rsidP="00A21604">
            <w:pPr>
              <w:pStyle w:val="TableText"/>
              <w:jc w:val="right"/>
              <w:rPr>
                <w:b/>
                <w:bCs/>
              </w:rPr>
            </w:pPr>
            <w:r w:rsidRPr="00A21604">
              <w:rPr>
                <w:b/>
                <w:bCs/>
              </w:rPr>
              <w:t>SE</w:t>
            </w:r>
          </w:p>
        </w:tc>
      </w:tr>
      <w:tr w:rsidR="00A21604" w:rsidRPr="008B66D7" w14:paraId="24801789" w14:textId="77777777" w:rsidTr="00A21604">
        <w:trPr>
          <w:cnfStyle w:val="000000100000" w:firstRow="0" w:lastRow="0" w:firstColumn="0" w:lastColumn="0" w:oddVBand="0" w:evenVBand="0" w:oddHBand="1" w:evenHBand="0" w:firstRowFirstColumn="0" w:firstRowLastColumn="0" w:lastRowFirstColumn="0" w:lastRowLastColumn="0"/>
        </w:trPr>
        <w:tc>
          <w:tcPr>
            <w:tcW w:w="1490" w:type="dxa"/>
            <w:tcBorders>
              <w:top w:val="single" w:sz="4" w:space="0" w:color="000000"/>
            </w:tcBorders>
          </w:tcPr>
          <w:p w14:paraId="2236D445" w14:textId="77777777" w:rsidR="00B06A08" w:rsidRPr="008B66D7" w:rsidRDefault="00B06A08" w:rsidP="00A21604">
            <w:pPr>
              <w:pStyle w:val="TableText"/>
            </w:pPr>
            <w:r w:rsidRPr="008B66D7">
              <w:t>Below screening cut-off</w:t>
            </w:r>
          </w:p>
        </w:tc>
        <w:tc>
          <w:tcPr>
            <w:tcW w:w="599" w:type="dxa"/>
            <w:tcBorders>
              <w:top w:val="single" w:sz="4" w:space="0" w:color="000000"/>
            </w:tcBorders>
          </w:tcPr>
          <w:p w14:paraId="2C7A2911" w14:textId="77777777" w:rsidR="00B06A08" w:rsidRPr="008B66D7" w:rsidRDefault="00B06A08" w:rsidP="00A21604">
            <w:pPr>
              <w:pStyle w:val="TableText"/>
              <w:jc w:val="right"/>
              <w:rPr>
                <w:szCs w:val="14"/>
              </w:rPr>
            </w:pPr>
            <w:r w:rsidRPr="008B66D7">
              <w:rPr>
                <w:szCs w:val="14"/>
              </w:rPr>
              <w:t>7.0</w:t>
            </w:r>
          </w:p>
        </w:tc>
        <w:tc>
          <w:tcPr>
            <w:tcW w:w="600" w:type="dxa"/>
            <w:tcBorders>
              <w:top w:val="single" w:sz="4" w:space="0" w:color="000000"/>
            </w:tcBorders>
          </w:tcPr>
          <w:p w14:paraId="65864E62" w14:textId="77777777" w:rsidR="00B06A08" w:rsidRPr="008B66D7" w:rsidRDefault="00B06A08" w:rsidP="00A21604">
            <w:pPr>
              <w:pStyle w:val="TableText"/>
              <w:jc w:val="right"/>
              <w:rPr>
                <w:szCs w:val="14"/>
              </w:rPr>
            </w:pPr>
            <w:r w:rsidRPr="008B66D7">
              <w:rPr>
                <w:szCs w:val="14"/>
              </w:rPr>
              <w:t>0.4</w:t>
            </w:r>
          </w:p>
        </w:tc>
        <w:tc>
          <w:tcPr>
            <w:tcW w:w="599" w:type="dxa"/>
            <w:tcBorders>
              <w:top w:val="single" w:sz="4" w:space="0" w:color="000000"/>
            </w:tcBorders>
          </w:tcPr>
          <w:p w14:paraId="6C7A044E" w14:textId="77777777" w:rsidR="00B06A08" w:rsidRPr="008B66D7" w:rsidRDefault="00B06A08" w:rsidP="00A21604">
            <w:pPr>
              <w:pStyle w:val="TableText"/>
              <w:jc w:val="right"/>
              <w:rPr>
                <w:szCs w:val="14"/>
              </w:rPr>
            </w:pPr>
            <w:r w:rsidRPr="008B66D7">
              <w:rPr>
                <w:szCs w:val="14"/>
              </w:rPr>
              <w:t>8.4</w:t>
            </w:r>
          </w:p>
        </w:tc>
        <w:tc>
          <w:tcPr>
            <w:tcW w:w="600" w:type="dxa"/>
            <w:tcBorders>
              <w:top w:val="single" w:sz="4" w:space="0" w:color="000000"/>
            </w:tcBorders>
          </w:tcPr>
          <w:p w14:paraId="20040419" w14:textId="77777777" w:rsidR="00B06A08" w:rsidRPr="008B66D7" w:rsidRDefault="00B06A08" w:rsidP="00A21604">
            <w:pPr>
              <w:pStyle w:val="TableText"/>
              <w:jc w:val="right"/>
              <w:rPr>
                <w:szCs w:val="14"/>
              </w:rPr>
            </w:pPr>
            <w:r w:rsidRPr="008B66D7">
              <w:rPr>
                <w:szCs w:val="14"/>
              </w:rPr>
              <w:t>0.5</w:t>
            </w:r>
          </w:p>
        </w:tc>
        <w:tc>
          <w:tcPr>
            <w:tcW w:w="571" w:type="dxa"/>
            <w:tcBorders>
              <w:top w:val="single" w:sz="4" w:space="0" w:color="000000"/>
            </w:tcBorders>
          </w:tcPr>
          <w:p w14:paraId="551DEBF4" w14:textId="77777777" w:rsidR="00B06A08" w:rsidRPr="008B66D7" w:rsidRDefault="00B06A08" w:rsidP="00A21604">
            <w:pPr>
              <w:pStyle w:val="TableText"/>
              <w:jc w:val="right"/>
              <w:rPr>
                <w:szCs w:val="14"/>
              </w:rPr>
            </w:pPr>
            <w:r w:rsidRPr="008B66D7">
              <w:rPr>
                <w:szCs w:val="14"/>
              </w:rPr>
              <w:t>9.4</w:t>
            </w:r>
          </w:p>
        </w:tc>
        <w:tc>
          <w:tcPr>
            <w:tcW w:w="571" w:type="dxa"/>
            <w:tcBorders>
              <w:top w:val="single" w:sz="4" w:space="0" w:color="000000"/>
            </w:tcBorders>
          </w:tcPr>
          <w:p w14:paraId="77F1C44E" w14:textId="77777777" w:rsidR="00B06A08" w:rsidRPr="008B66D7" w:rsidRDefault="00B06A08" w:rsidP="00A21604">
            <w:pPr>
              <w:pStyle w:val="TableText"/>
              <w:jc w:val="right"/>
              <w:rPr>
                <w:szCs w:val="14"/>
              </w:rPr>
            </w:pPr>
            <w:r w:rsidRPr="008B66D7">
              <w:rPr>
                <w:szCs w:val="14"/>
              </w:rPr>
              <w:t>0.8</w:t>
            </w:r>
          </w:p>
        </w:tc>
        <w:tc>
          <w:tcPr>
            <w:tcW w:w="571" w:type="dxa"/>
            <w:tcBorders>
              <w:top w:val="single" w:sz="4" w:space="0" w:color="000000"/>
            </w:tcBorders>
          </w:tcPr>
          <w:p w14:paraId="1104EE48" w14:textId="77777777" w:rsidR="00B06A08" w:rsidRPr="008B66D7" w:rsidRDefault="00B06A08" w:rsidP="00A21604">
            <w:pPr>
              <w:pStyle w:val="TableText"/>
              <w:jc w:val="right"/>
              <w:rPr>
                <w:szCs w:val="14"/>
              </w:rPr>
            </w:pPr>
            <w:r w:rsidRPr="008B66D7">
              <w:rPr>
                <w:szCs w:val="14"/>
              </w:rPr>
              <w:t>9.5</w:t>
            </w:r>
          </w:p>
        </w:tc>
        <w:tc>
          <w:tcPr>
            <w:tcW w:w="571" w:type="dxa"/>
            <w:tcBorders>
              <w:top w:val="single" w:sz="4" w:space="0" w:color="000000"/>
            </w:tcBorders>
          </w:tcPr>
          <w:p w14:paraId="05360312" w14:textId="77777777" w:rsidR="00B06A08" w:rsidRPr="008B66D7" w:rsidRDefault="00B06A08" w:rsidP="00A21604">
            <w:pPr>
              <w:pStyle w:val="TableText"/>
              <w:jc w:val="right"/>
              <w:rPr>
                <w:szCs w:val="14"/>
              </w:rPr>
            </w:pPr>
            <w:r w:rsidRPr="008B66D7">
              <w:rPr>
                <w:szCs w:val="14"/>
              </w:rPr>
              <w:t>0.5</w:t>
            </w:r>
          </w:p>
        </w:tc>
        <w:tc>
          <w:tcPr>
            <w:tcW w:w="571" w:type="dxa"/>
            <w:tcBorders>
              <w:top w:val="single" w:sz="4" w:space="0" w:color="000000"/>
            </w:tcBorders>
          </w:tcPr>
          <w:p w14:paraId="042084E3" w14:textId="77777777" w:rsidR="00B06A08" w:rsidRPr="008B66D7" w:rsidRDefault="00B06A08" w:rsidP="00A21604">
            <w:pPr>
              <w:pStyle w:val="TableText"/>
              <w:jc w:val="right"/>
              <w:rPr>
                <w:szCs w:val="14"/>
              </w:rPr>
            </w:pPr>
            <w:r w:rsidRPr="008B66D7">
              <w:rPr>
                <w:szCs w:val="14"/>
              </w:rPr>
              <w:t>9.5</w:t>
            </w:r>
          </w:p>
        </w:tc>
        <w:tc>
          <w:tcPr>
            <w:tcW w:w="572" w:type="dxa"/>
            <w:tcBorders>
              <w:top w:val="single" w:sz="4" w:space="0" w:color="000000"/>
            </w:tcBorders>
          </w:tcPr>
          <w:p w14:paraId="6E96A68B" w14:textId="77777777" w:rsidR="00B06A08" w:rsidRPr="008B66D7" w:rsidRDefault="00B06A08" w:rsidP="00A21604">
            <w:pPr>
              <w:pStyle w:val="TableText"/>
              <w:jc w:val="right"/>
              <w:rPr>
                <w:szCs w:val="14"/>
              </w:rPr>
            </w:pPr>
            <w:r w:rsidRPr="008B66D7">
              <w:rPr>
                <w:szCs w:val="14"/>
              </w:rPr>
              <w:t>0.4</w:t>
            </w:r>
          </w:p>
        </w:tc>
      </w:tr>
      <w:tr w:rsidR="00A21604" w:rsidRPr="008B66D7" w14:paraId="4C7848D9" w14:textId="77777777" w:rsidTr="00A21604">
        <w:tc>
          <w:tcPr>
            <w:tcW w:w="1490" w:type="dxa"/>
          </w:tcPr>
          <w:p w14:paraId="6113B21E" w14:textId="77777777" w:rsidR="00B06A08" w:rsidRPr="008B66D7" w:rsidRDefault="00B06A08" w:rsidP="00A21604">
            <w:pPr>
              <w:pStyle w:val="TableText"/>
            </w:pPr>
            <w:r w:rsidRPr="008B66D7">
              <w:t>Above screening cut-off</w:t>
            </w:r>
          </w:p>
        </w:tc>
        <w:tc>
          <w:tcPr>
            <w:tcW w:w="599" w:type="dxa"/>
          </w:tcPr>
          <w:p w14:paraId="4BA51073" w14:textId="77777777" w:rsidR="00B06A08" w:rsidRPr="008B66D7" w:rsidRDefault="00B06A08" w:rsidP="00A21604">
            <w:pPr>
              <w:pStyle w:val="TableText"/>
              <w:jc w:val="right"/>
              <w:rPr>
                <w:szCs w:val="14"/>
              </w:rPr>
            </w:pPr>
            <w:r w:rsidRPr="008B66D7">
              <w:rPr>
                <w:szCs w:val="14"/>
              </w:rPr>
              <w:t>9.5</w:t>
            </w:r>
          </w:p>
        </w:tc>
        <w:tc>
          <w:tcPr>
            <w:tcW w:w="600" w:type="dxa"/>
          </w:tcPr>
          <w:p w14:paraId="1674E6AB" w14:textId="77777777" w:rsidR="00B06A08" w:rsidRPr="008B66D7" w:rsidRDefault="00B06A08" w:rsidP="00A21604">
            <w:pPr>
              <w:pStyle w:val="TableText"/>
              <w:jc w:val="right"/>
              <w:rPr>
                <w:szCs w:val="14"/>
              </w:rPr>
            </w:pPr>
            <w:r w:rsidRPr="008B66D7">
              <w:rPr>
                <w:szCs w:val="14"/>
              </w:rPr>
              <w:t>0.8</w:t>
            </w:r>
          </w:p>
        </w:tc>
        <w:tc>
          <w:tcPr>
            <w:tcW w:w="599" w:type="dxa"/>
          </w:tcPr>
          <w:p w14:paraId="1DC1EE43" w14:textId="77777777" w:rsidR="00B06A08" w:rsidRPr="008B66D7" w:rsidRDefault="00B06A08" w:rsidP="00A21604">
            <w:pPr>
              <w:pStyle w:val="TableText"/>
              <w:jc w:val="right"/>
              <w:rPr>
                <w:szCs w:val="14"/>
              </w:rPr>
            </w:pPr>
            <w:r w:rsidRPr="008B66D7">
              <w:rPr>
                <w:szCs w:val="14"/>
              </w:rPr>
              <w:t>14.9</w:t>
            </w:r>
          </w:p>
        </w:tc>
        <w:tc>
          <w:tcPr>
            <w:tcW w:w="600" w:type="dxa"/>
          </w:tcPr>
          <w:p w14:paraId="33DE4666" w14:textId="77777777" w:rsidR="00B06A08" w:rsidRPr="008B66D7" w:rsidRDefault="00B06A08" w:rsidP="00A21604">
            <w:pPr>
              <w:pStyle w:val="TableText"/>
              <w:jc w:val="right"/>
              <w:rPr>
                <w:szCs w:val="14"/>
              </w:rPr>
            </w:pPr>
            <w:r w:rsidRPr="008B66D7">
              <w:rPr>
                <w:szCs w:val="14"/>
              </w:rPr>
              <w:t>1.0</w:t>
            </w:r>
          </w:p>
        </w:tc>
        <w:tc>
          <w:tcPr>
            <w:tcW w:w="571" w:type="dxa"/>
          </w:tcPr>
          <w:p w14:paraId="713F8A86" w14:textId="77777777" w:rsidR="00B06A08" w:rsidRPr="008B66D7" w:rsidRDefault="00B06A08" w:rsidP="00A21604">
            <w:pPr>
              <w:pStyle w:val="TableText"/>
              <w:jc w:val="right"/>
              <w:rPr>
                <w:szCs w:val="14"/>
              </w:rPr>
            </w:pPr>
            <w:r w:rsidRPr="008B66D7">
              <w:rPr>
                <w:szCs w:val="14"/>
              </w:rPr>
              <w:t>23.7</w:t>
            </w:r>
          </w:p>
        </w:tc>
        <w:tc>
          <w:tcPr>
            <w:tcW w:w="571" w:type="dxa"/>
          </w:tcPr>
          <w:p w14:paraId="2DB21DDB" w14:textId="77777777" w:rsidR="00B06A08" w:rsidRPr="008B66D7" w:rsidRDefault="00B06A08" w:rsidP="00A21604">
            <w:pPr>
              <w:pStyle w:val="TableText"/>
              <w:jc w:val="right"/>
              <w:rPr>
                <w:szCs w:val="14"/>
              </w:rPr>
            </w:pPr>
            <w:r w:rsidRPr="008B66D7">
              <w:rPr>
                <w:szCs w:val="14"/>
              </w:rPr>
              <w:t>1.6</w:t>
            </w:r>
          </w:p>
        </w:tc>
        <w:tc>
          <w:tcPr>
            <w:tcW w:w="571" w:type="dxa"/>
          </w:tcPr>
          <w:p w14:paraId="2530390C" w14:textId="77777777" w:rsidR="00B06A08" w:rsidRPr="008B66D7" w:rsidRDefault="00B06A08" w:rsidP="00A21604">
            <w:pPr>
              <w:pStyle w:val="TableText"/>
              <w:jc w:val="right"/>
              <w:rPr>
                <w:szCs w:val="14"/>
              </w:rPr>
            </w:pPr>
            <w:r w:rsidRPr="008B66D7">
              <w:rPr>
                <w:szCs w:val="14"/>
              </w:rPr>
              <w:t>19.1</w:t>
            </w:r>
          </w:p>
        </w:tc>
        <w:tc>
          <w:tcPr>
            <w:tcW w:w="571" w:type="dxa"/>
          </w:tcPr>
          <w:p w14:paraId="460936B5" w14:textId="77777777" w:rsidR="00B06A08" w:rsidRPr="008B66D7" w:rsidRDefault="00B06A08" w:rsidP="00A21604">
            <w:pPr>
              <w:pStyle w:val="TableText"/>
              <w:jc w:val="right"/>
              <w:rPr>
                <w:szCs w:val="14"/>
              </w:rPr>
            </w:pPr>
            <w:r w:rsidRPr="008B66D7">
              <w:rPr>
                <w:szCs w:val="14"/>
              </w:rPr>
              <w:t>1.3</w:t>
            </w:r>
          </w:p>
        </w:tc>
        <w:tc>
          <w:tcPr>
            <w:tcW w:w="571" w:type="dxa"/>
          </w:tcPr>
          <w:p w14:paraId="6A84A42E" w14:textId="77777777" w:rsidR="00B06A08" w:rsidRPr="008B66D7" w:rsidRDefault="00B06A08" w:rsidP="00A21604">
            <w:pPr>
              <w:pStyle w:val="TableText"/>
              <w:jc w:val="right"/>
              <w:rPr>
                <w:szCs w:val="14"/>
              </w:rPr>
            </w:pPr>
            <w:r w:rsidRPr="008B66D7">
              <w:rPr>
                <w:szCs w:val="14"/>
              </w:rPr>
              <w:t>20.5</w:t>
            </w:r>
          </w:p>
        </w:tc>
        <w:tc>
          <w:tcPr>
            <w:tcW w:w="572" w:type="dxa"/>
          </w:tcPr>
          <w:p w14:paraId="7D9B5E29" w14:textId="77777777" w:rsidR="00B06A08" w:rsidRPr="008B66D7" w:rsidRDefault="00B06A08" w:rsidP="00A21604">
            <w:pPr>
              <w:pStyle w:val="TableText"/>
              <w:jc w:val="right"/>
              <w:rPr>
                <w:szCs w:val="14"/>
              </w:rPr>
            </w:pPr>
            <w:r w:rsidRPr="008B66D7">
              <w:rPr>
                <w:szCs w:val="14"/>
              </w:rPr>
              <w:t>1.0</w:t>
            </w:r>
          </w:p>
        </w:tc>
      </w:tr>
    </w:tbl>
    <w:p w14:paraId="3D8F93B6" w14:textId="77777777" w:rsidR="00B06A08" w:rsidRPr="008B66D7" w:rsidRDefault="00B06A08" w:rsidP="00B06A08">
      <w:pPr>
        <w:pStyle w:val="TableNotes"/>
      </w:pPr>
      <w:r w:rsidRPr="008B66D7">
        <w:t>Note: Total scores for prospective study only included those with scores on all variables, Impact of Combat had mean scores imputed for missings.</w:t>
      </w:r>
    </w:p>
    <w:p w14:paraId="48226FA7" w14:textId="77777777" w:rsidR="00B06A08" w:rsidRPr="008B66D7" w:rsidRDefault="00B06A08" w:rsidP="00B06A08">
      <w:pPr>
        <w:pStyle w:val="TableName"/>
      </w:pPr>
      <w:bookmarkStart w:id="730" w:name="_Toc524079336"/>
      <w:bookmarkStart w:id="731" w:name="_Toc532319285"/>
      <w:r w:rsidRPr="008B66D7">
        <w:t>Table B.7</w:t>
      </w:r>
      <w:r w:rsidRPr="008B66D7">
        <w:rPr>
          <w:rFonts w:asciiTheme="minorHAnsi" w:eastAsiaTheme="minorEastAsia" w:hAnsiTheme="minorHAnsi" w:cstheme="minorBidi"/>
          <w:color w:val="auto"/>
          <w:sz w:val="24"/>
          <w:szCs w:val="24"/>
          <w:lang w:eastAsia="zh-CN"/>
        </w:rPr>
        <w:tab/>
      </w:r>
      <w:r w:rsidRPr="008B66D7">
        <w:t>Mean BMI reported by MEAO Deployed Cohort at Time 1, 2 and 3, according to psychological distress symptom status at Time 3</w:t>
      </w:r>
      <w:bookmarkEnd w:id="730"/>
      <w:bookmarkEnd w:id="731"/>
    </w:p>
    <w:tbl>
      <w:tblPr>
        <w:tblStyle w:val="TWRPTable"/>
        <w:tblW w:w="5000" w:type="pct"/>
        <w:tblLayout w:type="fixed"/>
        <w:tblLook w:val="0000" w:firstRow="0" w:lastRow="0" w:firstColumn="0" w:lastColumn="0" w:noHBand="0" w:noVBand="0"/>
        <w:tblDescription w:val="Table B.7 Mean BMI reported by MEAO Deployed Cohort at Time 1, 2 and 3, according to psychological distress symptom status at Time 3"/>
      </w:tblPr>
      <w:tblGrid>
        <w:gridCol w:w="1415"/>
        <w:gridCol w:w="587"/>
        <w:gridCol w:w="588"/>
        <w:gridCol w:w="588"/>
        <w:gridCol w:w="590"/>
        <w:gridCol w:w="553"/>
        <w:gridCol w:w="554"/>
        <w:gridCol w:w="553"/>
        <w:gridCol w:w="554"/>
        <w:gridCol w:w="553"/>
        <w:gridCol w:w="554"/>
      </w:tblGrid>
      <w:tr w:rsidR="00A21604" w:rsidRPr="00A21604" w14:paraId="58493DA5" w14:textId="77777777" w:rsidTr="00A21604">
        <w:trPr>
          <w:tblHeader/>
        </w:trPr>
        <w:tc>
          <w:tcPr>
            <w:tcW w:w="997" w:type="pct"/>
            <w:tcBorders>
              <w:top w:val="single" w:sz="4" w:space="0" w:color="000000"/>
              <w:bottom w:val="nil"/>
            </w:tcBorders>
          </w:tcPr>
          <w:p w14:paraId="6C223EE5" w14:textId="77777777" w:rsidR="00A21604" w:rsidRPr="00A21604" w:rsidRDefault="00A21604" w:rsidP="00A21604">
            <w:pPr>
              <w:pStyle w:val="TableText"/>
              <w:rPr>
                <w:b/>
              </w:rPr>
            </w:pPr>
          </w:p>
        </w:tc>
        <w:tc>
          <w:tcPr>
            <w:tcW w:w="828" w:type="pct"/>
            <w:gridSpan w:val="2"/>
            <w:vMerge w:val="restart"/>
            <w:tcBorders>
              <w:top w:val="single" w:sz="4" w:space="0" w:color="000000"/>
            </w:tcBorders>
            <w:vAlign w:val="bottom"/>
          </w:tcPr>
          <w:p w14:paraId="78D3C03D" w14:textId="77777777" w:rsidR="00A21604" w:rsidRPr="00A21604" w:rsidRDefault="00A21604" w:rsidP="00A21604">
            <w:pPr>
              <w:pStyle w:val="TableText"/>
              <w:jc w:val="center"/>
              <w:rPr>
                <w:b/>
              </w:rPr>
            </w:pPr>
            <w:r w:rsidRPr="00A21604">
              <w:rPr>
                <w:b/>
              </w:rPr>
              <w:t>Time 1 (prospective</w:t>
            </w:r>
            <w:r w:rsidRPr="00A21604">
              <w:rPr>
                <w:b/>
              </w:rPr>
              <w:br/>
              <w:t>pre-deployment)</w:t>
            </w:r>
            <w:r>
              <w:rPr>
                <w:b/>
              </w:rPr>
              <w:br/>
            </w:r>
            <w:r w:rsidRPr="00A21604">
              <w:rPr>
                <w:b/>
              </w:rPr>
              <w:t xml:space="preserve"> = 95</w:t>
            </w:r>
          </w:p>
        </w:tc>
        <w:tc>
          <w:tcPr>
            <w:tcW w:w="831" w:type="pct"/>
            <w:gridSpan w:val="2"/>
            <w:vMerge w:val="restart"/>
            <w:tcBorders>
              <w:top w:val="single" w:sz="4" w:space="0" w:color="000000"/>
            </w:tcBorders>
            <w:vAlign w:val="bottom"/>
          </w:tcPr>
          <w:p w14:paraId="6E82D779" w14:textId="77777777" w:rsidR="00A21604" w:rsidRPr="00A21604" w:rsidRDefault="00A21604" w:rsidP="00A21604">
            <w:pPr>
              <w:pStyle w:val="TableText"/>
              <w:jc w:val="center"/>
              <w:rPr>
                <w:b/>
              </w:rPr>
            </w:pPr>
            <w:r w:rsidRPr="00A21604">
              <w:rPr>
                <w:b/>
              </w:rPr>
              <w:t>Time 2 (prospective</w:t>
            </w:r>
            <w:r w:rsidRPr="00A21604">
              <w:rPr>
                <w:b/>
              </w:rPr>
              <w:br/>
              <w:t>post-deployment)</w:t>
            </w:r>
            <w:r>
              <w:rPr>
                <w:b/>
              </w:rPr>
              <w:br/>
            </w:r>
            <w:r w:rsidRPr="00A21604">
              <w:rPr>
                <w:b/>
              </w:rPr>
              <w:t>n = 95</w:t>
            </w:r>
          </w:p>
        </w:tc>
        <w:tc>
          <w:tcPr>
            <w:tcW w:w="2344" w:type="pct"/>
            <w:gridSpan w:val="6"/>
            <w:tcBorders>
              <w:top w:val="single" w:sz="4" w:space="0" w:color="000000"/>
              <w:bottom w:val="single" w:sz="4" w:space="0" w:color="000000"/>
            </w:tcBorders>
            <w:vAlign w:val="bottom"/>
          </w:tcPr>
          <w:p w14:paraId="2C912BC7" w14:textId="77777777" w:rsidR="00A21604" w:rsidRPr="00A21604" w:rsidRDefault="00A21604" w:rsidP="00A21604">
            <w:pPr>
              <w:pStyle w:val="TableText"/>
              <w:jc w:val="center"/>
              <w:rPr>
                <w:b/>
              </w:rPr>
            </w:pPr>
            <w:r w:rsidRPr="00A21604">
              <w:rPr>
                <w:b/>
              </w:rPr>
              <w:t>Time 3 (Impact of Combat follow-up)</w:t>
            </w:r>
          </w:p>
        </w:tc>
      </w:tr>
      <w:tr w:rsidR="00A21604" w:rsidRPr="00A21604" w14:paraId="721D3F09" w14:textId="77777777" w:rsidTr="00A21604">
        <w:trPr>
          <w:tblHeader/>
        </w:trPr>
        <w:tc>
          <w:tcPr>
            <w:tcW w:w="997" w:type="pct"/>
            <w:tcBorders>
              <w:top w:val="nil"/>
              <w:bottom w:val="nil"/>
            </w:tcBorders>
          </w:tcPr>
          <w:p w14:paraId="0CCEC04E" w14:textId="77777777" w:rsidR="00A21604" w:rsidRPr="00A21604" w:rsidRDefault="00A21604" w:rsidP="00A21604">
            <w:pPr>
              <w:pStyle w:val="TableText"/>
              <w:rPr>
                <w:b/>
              </w:rPr>
            </w:pPr>
          </w:p>
        </w:tc>
        <w:tc>
          <w:tcPr>
            <w:tcW w:w="828" w:type="pct"/>
            <w:gridSpan w:val="2"/>
            <w:vMerge/>
            <w:tcBorders>
              <w:bottom w:val="single" w:sz="4" w:space="0" w:color="000000"/>
            </w:tcBorders>
            <w:vAlign w:val="bottom"/>
          </w:tcPr>
          <w:p w14:paraId="72B4303F" w14:textId="77777777" w:rsidR="00A21604" w:rsidRPr="00A21604" w:rsidRDefault="00A21604" w:rsidP="00A21604">
            <w:pPr>
              <w:pStyle w:val="TableText"/>
              <w:jc w:val="center"/>
              <w:rPr>
                <w:b/>
              </w:rPr>
            </w:pPr>
          </w:p>
        </w:tc>
        <w:tc>
          <w:tcPr>
            <w:tcW w:w="831" w:type="pct"/>
            <w:gridSpan w:val="2"/>
            <w:vMerge/>
            <w:tcBorders>
              <w:bottom w:val="single" w:sz="4" w:space="0" w:color="000000"/>
            </w:tcBorders>
            <w:vAlign w:val="bottom"/>
          </w:tcPr>
          <w:p w14:paraId="05ABDEC5" w14:textId="77777777" w:rsidR="00A21604" w:rsidRPr="00A21604" w:rsidRDefault="00A21604" w:rsidP="00A21604">
            <w:pPr>
              <w:pStyle w:val="TableText"/>
              <w:jc w:val="center"/>
              <w:rPr>
                <w:b/>
              </w:rPr>
            </w:pPr>
          </w:p>
        </w:tc>
        <w:tc>
          <w:tcPr>
            <w:tcW w:w="781" w:type="pct"/>
            <w:gridSpan w:val="2"/>
            <w:tcBorders>
              <w:top w:val="single" w:sz="4" w:space="0" w:color="000000"/>
              <w:bottom w:val="single" w:sz="4" w:space="0" w:color="000000"/>
            </w:tcBorders>
            <w:vAlign w:val="bottom"/>
          </w:tcPr>
          <w:p w14:paraId="2D8DE50A" w14:textId="77777777" w:rsidR="00A21604" w:rsidRPr="00A21604" w:rsidRDefault="00A21604" w:rsidP="00A21604">
            <w:pPr>
              <w:pStyle w:val="TableText"/>
              <w:jc w:val="center"/>
              <w:rPr>
                <w:b/>
              </w:rPr>
            </w:pPr>
            <w:r w:rsidRPr="00A21604">
              <w:rPr>
                <w:b/>
              </w:rPr>
              <w:t>Transitioned ADF</w:t>
            </w:r>
            <w:r w:rsidRPr="00A21604">
              <w:rPr>
                <w:b/>
              </w:rPr>
              <w:br/>
              <w:t>n = 29</w:t>
            </w:r>
          </w:p>
        </w:tc>
        <w:tc>
          <w:tcPr>
            <w:tcW w:w="781" w:type="pct"/>
            <w:gridSpan w:val="2"/>
            <w:tcBorders>
              <w:top w:val="single" w:sz="4" w:space="0" w:color="000000"/>
              <w:bottom w:val="single" w:sz="4" w:space="0" w:color="000000"/>
            </w:tcBorders>
            <w:vAlign w:val="bottom"/>
          </w:tcPr>
          <w:p w14:paraId="37987053" w14:textId="77777777" w:rsidR="00A21604" w:rsidRPr="00A21604" w:rsidRDefault="00A21604" w:rsidP="00A21604">
            <w:pPr>
              <w:pStyle w:val="TableText"/>
              <w:jc w:val="center"/>
              <w:rPr>
                <w:b/>
              </w:rPr>
            </w:pPr>
            <w:r w:rsidRPr="00A21604">
              <w:rPr>
                <w:b/>
              </w:rPr>
              <w:t>2015 Regular ADF</w:t>
            </w:r>
            <w:r w:rsidRPr="00A21604">
              <w:rPr>
                <w:b/>
              </w:rPr>
              <w:br/>
              <w:t>n = 66</w:t>
            </w:r>
          </w:p>
        </w:tc>
        <w:tc>
          <w:tcPr>
            <w:tcW w:w="781" w:type="pct"/>
            <w:gridSpan w:val="2"/>
            <w:tcBorders>
              <w:top w:val="single" w:sz="4" w:space="0" w:color="000000"/>
              <w:bottom w:val="single" w:sz="4" w:space="0" w:color="000000"/>
            </w:tcBorders>
            <w:vAlign w:val="bottom"/>
          </w:tcPr>
          <w:p w14:paraId="6E19E2C3" w14:textId="77777777" w:rsidR="00A21604" w:rsidRPr="00A21604" w:rsidRDefault="00A21604" w:rsidP="00A21604">
            <w:pPr>
              <w:pStyle w:val="TableText"/>
              <w:jc w:val="center"/>
              <w:rPr>
                <w:b/>
              </w:rPr>
            </w:pPr>
            <w:r w:rsidRPr="00A21604">
              <w:rPr>
                <w:b/>
              </w:rPr>
              <w:t>Total</w:t>
            </w:r>
            <w:r w:rsidRPr="00A21604">
              <w:rPr>
                <w:b/>
              </w:rPr>
              <w:br/>
              <w:t>n = 95</w:t>
            </w:r>
          </w:p>
        </w:tc>
      </w:tr>
      <w:tr w:rsidR="00A21604" w:rsidRPr="00A21604" w14:paraId="2C5402B1" w14:textId="77777777" w:rsidTr="00A21604">
        <w:trPr>
          <w:tblHeader/>
        </w:trPr>
        <w:tc>
          <w:tcPr>
            <w:tcW w:w="997" w:type="pct"/>
            <w:tcBorders>
              <w:top w:val="nil"/>
              <w:bottom w:val="single" w:sz="4" w:space="0" w:color="000000"/>
            </w:tcBorders>
          </w:tcPr>
          <w:p w14:paraId="67082132" w14:textId="77777777" w:rsidR="00B06A08" w:rsidRPr="00A21604" w:rsidRDefault="00B06A08" w:rsidP="00A21604">
            <w:pPr>
              <w:pStyle w:val="TableText"/>
              <w:rPr>
                <w:b/>
              </w:rPr>
            </w:pPr>
            <w:r w:rsidRPr="00A21604">
              <w:rPr>
                <w:b/>
              </w:rPr>
              <w:t>K10 screening cut-off</w:t>
            </w:r>
          </w:p>
        </w:tc>
        <w:tc>
          <w:tcPr>
            <w:tcW w:w="414" w:type="pct"/>
            <w:tcBorders>
              <w:top w:val="single" w:sz="4" w:space="0" w:color="000000"/>
              <w:bottom w:val="single" w:sz="4" w:space="0" w:color="000000"/>
            </w:tcBorders>
          </w:tcPr>
          <w:p w14:paraId="3DEE6EC7" w14:textId="77777777" w:rsidR="00B06A08" w:rsidRPr="00A21604" w:rsidRDefault="00B06A08" w:rsidP="00A21604">
            <w:pPr>
              <w:pStyle w:val="TableText"/>
              <w:jc w:val="right"/>
              <w:rPr>
                <w:b/>
                <w:bCs/>
              </w:rPr>
            </w:pPr>
            <w:r w:rsidRPr="00A21604">
              <w:rPr>
                <w:b/>
                <w:bCs/>
              </w:rPr>
              <w:t>M</w:t>
            </w:r>
          </w:p>
        </w:tc>
        <w:tc>
          <w:tcPr>
            <w:tcW w:w="415" w:type="pct"/>
            <w:tcBorders>
              <w:top w:val="single" w:sz="4" w:space="0" w:color="000000"/>
              <w:bottom w:val="single" w:sz="4" w:space="0" w:color="000000"/>
            </w:tcBorders>
          </w:tcPr>
          <w:p w14:paraId="7F1CAC8B" w14:textId="77777777" w:rsidR="00B06A08" w:rsidRPr="00A21604" w:rsidRDefault="00B06A08" w:rsidP="00A21604">
            <w:pPr>
              <w:pStyle w:val="TableText"/>
              <w:jc w:val="right"/>
              <w:rPr>
                <w:b/>
                <w:bCs/>
              </w:rPr>
            </w:pPr>
            <w:r w:rsidRPr="00A21604">
              <w:rPr>
                <w:b/>
                <w:bCs/>
              </w:rPr>
              <w:t>SE</w:t>
            </w:r>
          </w:p>
        </w:tc>
        <w:tc>
          <w:tcPr>
            <w:tcW w:w="415" w:type="pct"/>
            <w:tcBorders>
              <w:top w:val="single" w:sz="4" w:space="0" w:color="000000"/>
              <w:bottom w:val="single" w:sz="4" w:space="0" w:color="000000"/>
            </w:tcBorders>
          </w:tcPr>
          <w:p w14:paraId="0A14520D" w14:textId="77777777" w:rsidR="00B06A08" w:rsidRPr="00A21604" w:rsidRDefault="00B06A08" w:rsidP="00A21604">
            <w:pPr>
              <w:pStyle w:val="TableText"/>
              <w:jc w:val="right"/>
              <w:rPr>
                <w:b/>
                <w:bCs/>
              </w:rPr>
            </w:pPr>
            <w:r w:rsidRPr="00A21604">
              <w:rPr>
                <w:b/>
                <w:bCs/>
              </w:rPr>
              <w:t>M</w:t>
            </w:r>
          </w:p>
        </w:tc>
        <w:tc>
          <w:tcPr>
            <w:tcW w:w="416" w:type="pct"/>
            <w:tcBorders>
              <w:top w:val="single" w:sz="4" w:space="0" w:color="000000"/>
              <w:bottom w:val="single" w:sz="4" w:space="0" w:color="000000"/>
            </w:tcBorders>
          </w:tcPr>
          <w:p w14:paraId="489C7272" w14:textId="77777777" w:rsidR="00B06A08" w:rsidRPr="00A21604" w:rsidRDefault="00B06A08" w:rsidP="00A21604">
            <w:pPr>
              <w:pStyle w:val="TableText"/>
              <w:jc w:val="right"/>
              <w:rPr>
                <w:b/>
                <w:bCs/>
              </w:rPr>
            </w:pPr>
            <w:r w:rsidRPr="00A21604">
              <w:rPr>
                <w:b/>
                <w:bCs/>
              </w:rPr>
              <w:t>SE</w:t>
            </w:r>
          </w:p>
        </w:tc>
        <w:tc>
          <w:tcPr>
            <w:tcW w:w="390" w:type="pct"/>
            <w:tcBorders>
              <w:top w:val="single" w:sz="4" w:space="0" w:color="000000"/>
              <w:bottom w:val="single" w:sz="4" w:space="0" w:color="000000"/>
            </w:tcBorders>
          </w:tcPr>
          <w:p w14:paraId="34DF6252" w14:textId="77777777" w:rsidR="00B06A08" w:rsidRPr="00A21604" w:rsidRDefault="00B06A08" w:rsidP="00A21604">
            <w:pPr>
              <w:pStyle w:val="TableText"/>
              <w:jc w:val="right"/>
              <w:rPr>
                <w:b/>
                <w:bCs/>
              </w:rPr>
            </w:pPr>
            <w:r w:rsidRPr="00A21604">
              <w:rPr>
                <w:b/>
                <w:bCs/>
              </w:rPr>
              <w:t>M</w:t>
            </w:r>
          </w:p>
        </w:tc>
        <w:tc>
          <w:tcPr>
            <w:tcW w:w="391" w:type="pct"/>
            <w:tcBorders>
              <w:top w:val="single" w:sz="4" w:space="0" w:color="000000"/>
              <w:bottom w:val="single" w:sz="4" w:space="0" w:color="000000"/>
            </w:tcBorders>
          </w:tcPr>
          <w:p w14:paraId="78CBB4A2" w14:textId="77777777" w:rsidR="00B06A08" w:rsidRPr="00A21604" w:rsidRDefault="00B06A08" w:rsidP="00A21604">
            <w:pPr>
              <w:pStyle w:val="TableText"/>
              <w:jc w:val="right"/>
              <w:rPr>
                <w:b/>
                <w:bCs/>
              </w:rPr>
            </w:pPr>
            <w:r w:rsidRPr="00A21604">
              <w:rPr>
                <w:b/>
                <w:bCs/>
              </w:rPr>
              <w:t>SE</w:t>
            </w:r>
          </w:p>
        </w:tc>
        <w:tc>
          <w:tcPr>
            <w:tcW w:w="390" w:type="pct"/>
            <w:tcBorders>
              <w:top w:val="single" w:sz="4" w:space="0" w:color="000000"/>
              <w:bottom w:val="single" w:sz="4" w:space="0" w:color="000000"/>
            </w:tcBorders>
          </w:tcPr>
          <w:p w14:paraId="39DDAAAE" w14:textId="77777777" w:rsidR="00B06A08" w:rsidRPr="00A21604" w:rsidRDefault="00B06A08" w:rsidP="00A21604">
            <w:pPr>
              <w:pStyle w:val="TableText"/>
              <w:jc w:val="right"/>
              <w:rPr>
                <w:b/>
                <w:bCs/>
              </w:rPr>
            </w:pPr>
            <w:r w:rsidRPr="00A21604">
              <w:rPr>
                <w:b/>
                <w:bCs/>
              </w:rPr>
              <w:t>M</w:t>
            </w:r>
          </w:p>
        </w:tc>
        <w:tc>
          <w:tcPr>
            <w:tcW w:w="391" w:type="pct"/>
            <w:tcBorders>
              <w:top w:val="single" w:sz="4" w:space="0" w:color="000000"/>
              <w:bottom w:val="single" w:sz="4" w:space="0" w:color="000000"/>
            </w:tcBorders>
          </w:tcPr>
          <w:p w14:paraId="07E9AA8F" w14:textId="77777777" w:rsidR="00B06A08" w:rsidRPr="00A21604" w:rsidRDefault="00B06A08" w:rsidP="00A21604">
            <w:pPr>
              <w:pStyle w:val="TableText"/>
              <w:jc w:val="right"/>
              <w:rPr>
                <w:b/>
                <w:bCs/>
              </w:rPr>
            </w:pPr>
            <w:r w:rsidRPr="00A21604">
              <w:rPr>
                <w:b/>
                <w:bCs/>
              </w:rPr>
              <w:t>SE</w:t>
            </w:r>
          </w:p>
        </w:tc>
        <w:tc>
          <w:tcPr>
            <w:tcW w:w="390" w:type="pct"/>
            <w:tcBorders>
              <w:top w:val="single" w:sz="4" w:space="0" w:color="000000"/>
              <w:bottom w:val="single" w:sz="4" w:space="0" w:color="000000"/>
            </w:tcBorders>
          </w:tcPr>
          <w:p w14:paraId="2A40DF28" w14:textId="77777777" w:rsidR="00B06A08" w:rsidRPr="00A21604" w:rsidRDefault="00B06A08" w:rsidP="00A21604">
            <w:pPr>
              <w:pStyle w:val="TableText"/>
              <w:jc w:val="right"/>
              <w:rPr>
                <w:b/>
                <w:bCs/>
              </w:rPr>
            </w:pPr>
            <w:r w:rsidRPr="00A21604">
              <w:rPr>
                <w:b/>
                <w:bCs/>
              </w:rPr>
              <w:t>M</w:t>
            </w:r>
          </w:p>
        </w:tc>
        <w:tc>
          <w:tcPr>
            <w:tcW w:w="391" w:type="pct"/>
            <w:tcBorders>
              <w:top w:val="single" w:sz="4" w:space="0" w:color="000000"/>
              <w:bottom w:val="single" w:sz="4" w:space="0" w:color="000000"/>
            </w:tcBorders>
          </w:tcPr>
          <w:p w14:paraId="15BDC5A5" w14:textId="77777777" w:rsidR="00B06A08" w:rsidRPr="00A21604" w:rsidRDefault="00B06A08" w:rsidP="00A21604">
            <w:pPr>
              <w:pStyle w:val="TableText"/>
              <w:jc w:val="right"/>
              <w:rPr>
                <w:b/>
                <w:bCs/>
              </w:rPr>
            </w:pPr>
            <w:r w:rsidRPr="00A21604">
              <w:rPr>
                <w:b/>
                <w:bCs/>
              </w:rPr>
              <w:t>SE</w:t>
            </w:r>
          </w:p>
        </w:tc>
      </w:tr>
      <w:tr w:rsidR="00A21604" w:rsidRPr="008B66D7" w14:paraId="784DBB40" w14:textId="77777777" w:rsidTr="00A21604">
        <w:trPr>
          <w:cnfStyle w:val="000000100000" w:firstRow="0" w:lastRow="0" w:firstColumn="0" w:lastColumn="0" w:oddVBand="0" w:evenVBand="0" w:oddHBand="1" w:evenHBand="0" w:firstRowFirstColumn="0" w:firstRowLastColumn="0" w:lastRowFirstColumn="0" w:lastRowLastColumn="0"/>
        </w:trPr>
        <w:tc>
          <w:tcPr>
            <w:tcW w:w="997" w:type="pct"/>
            <w:tcBorders>
              <w:top w:val="single" w:sz="4" w:space="0" w:color="000000"/>
            </w:tcBorders>
          </w:tcPr>
          <w:p w14:paraId="2DF7F92C" w14:textId="77777777" w:rsidR="00B06A08" w:rsidRPr="008B66D7" w:rsidRDefault="00B06A08" w:rsidP="00A21604">
            <w:pPr>
              <w:pStyle w:val="TableText"/>
            </w:pPr>
            <w:r w:rsidRPr="008B66D7">
              <w:t>Below screening cut-off</w:t>
            </w:r>
          </w:p>
        </w:tc>
        <w:tc>
          <w:tcPr>
            <w:tcW w:w="414" w:type="pct"/>
            <w:tcBorders>
              <w:top w:val="single" w:sz="4" w:space="0" w:color="000000"/>
            </w:tcBorders>
          </w:tcPr>
          <w:p w14:paraId="1D1EE1A8" w14:textId="77777777" w:rsidR="00B06A08" w:rsidRPr="008B66D7" w:rsidRDefault="00B06A08" w:rsidP="00A21604">
            <w:pPr>
              <w:pStyle w:val="TableText"/>
              <w:jc w:val="right"/>
              <w:rPr>
                <w:szCs w:val="14"/>
              </w:rPr>
            </w:pPr>
            <w:r w:rsidRPr="008B66D7">
              <w:rPr>
                <w:szCs w:val="14"/>
              </w:rPr>
              <w:t>26.2</w:t>
            </w:r>
          </w:p>
        </w:tc>
        <w:tc>
          <w:tcPr>
            <w:tcW w:w="415" w:type="pct"/>
            <w:tcBorders>
              <w:top w:val="single" w:sz="4" w:space="0" w:color="000000"/>
            </w:tcBorders>
          </w:tcPr>
          <w:p w14:paraId="44C3A73F" w14:textId="77777777" w:rsidR="00B06A08" w:rsidRPr="008B66D7" w:rsidRDefault="00B06A08" w:rsidP="00A21604">
            <w:pPr>
              <w:pStyle w:val="TableText"/>
              <w:jc w:val="right"/>
              <w:rPr>
                <w:szCs w:val="14"/>
              </w:rPr>
            </w:pPr>
            <w:r w:rsidRPr="008B66D7">
              <w:rPr>
                <w:szCs w:val="14"/>
              </w:rPr>
              <w:t>0.4</w:t>
            </w:r>
          </w:p>
        </w:tc>
        <w:tc>
          <w:tcPr>
            <w:tcW w:w="415" w:type="pct"/>
            <w:tcBorders>
              <w:top w:val="single" w:sz="4" w:space="0" w:color="000000"/>
            </w:tcBorders>
          </w:tcPr>
          <w:p w14:paraId="20F40517" w14:textId="77777777" w:rsidR="00B06A08" w:rsidRPr="008B66D7" w:rsidRDefault="00B06A08" w:rsidP="00A21604">
            <w:pPr>
              <w:pStyle w:val="TableText"/>
              <w:jc w:val="right"/>
              <w:rPr>
                <w:szCs w:val="14"/>
              </w:rPr>
            </w:pPr>
            <w:r w:rsidRPr="008B66D7">
              <w:rPr>
                <w:szCs w:val="14"/>
              </w:rPr>
              <w:t>26.6</w:t>
            </w:r>
          </w:p>
        </w:tc>
        <w:tc>
          <w:tcPr>
            <w:tcW w:w="416" w:type="pct"/>
            <w:tcBorders>
              <w:top w:val="single" w:sz="4" w:space="0" w:color="000000"/>
            </w:tcBorders>
          </w:tcPr>
          <w:p w14:paraId="4C73F7BB" w14:textId="77777777" w:rsidR="00B06A08" w:rsidRPr="008B66D7" w:rsidRDefault="00B06A08" w:rsidP="00A21604">
            <w:pPr>
              <w:pStyle w:val="TableText"/>
              <w:jc w:val="right"/>
              <w:rPr>
                <w:szCs w:val="14"/>
              </w:rPr>
            </w:pPr>
            <w:r w:rsidRPr="008B66D7">
              <w:rPr>
                <w:szCs w:val="14"/>
              </w:rPr>
              <w:t>0.4</w:t>
            </w:r>
          </w:p>
        </w:tc>
        <w:tc>
          <w:tcPr>
            <w:tcW w:w="390" w:type="pct"/>
            <w:tcBorders>
              <w:top w:val="single" w:sz="4" w:space="0" w:color="000000"/>
            </w:tcBorders>
          </w:tcPr>
          <w:p w14:paraId="17F39980" w14:textId="77777777" w:rsidR="00B06A08" w:rsidRPr="008B66D7" w:rsidRDefault="00B06A08" w:rsidP="00A21604">
            <w:pPr>
              <w:pStyle w:val="TableText"/>
              <w:jc w:val="right"/>
              <w:rPr>
                <w:szCs w:val="14"/>
              </w:rPr>
            </w:pPr>
            <w:r w:rsidRPr="008B66D7">
              <w:rPr>
                <w:szCs w:val="14"/>
              </w:rPr>
              <w:t>25.6</w:t>
            </w:r>
          </w:p>
        </w:tc>
        <w:tc>
          <w:tcPr>
            <w:tcW w:w="391" w:type="pct"/>
            <w:tcBorders>
              <w:top w:val="single" w:sz="4" w:space="0" w:color="000000"/>
            </w:tcBorders>
          </w:tcPr>
          <w:p w14:paraId="775491CC" w14:textId="77777777" w:rsidR="00B06A08" w:rsidRPr="008B66D7" w:rsidRDefault="00B06A08" w:rsidP="00A21604">
            <w:pPr>
              <w:pStyle w:val="TableText"/>
              <w:jc w:val="right"/>
              <w:rPr>
                <w:szCs w:val="14"/>
              </w:rPr>
            </w:pPr>
            <w:r w:rsidRPr="008B66D7">
              <w:rPr>
                <w:szCs w:val="14"/>
              </w:rPr>
              <w:t>0.9</w:t>
            </w:r>
          </w:p>
        </w:tc>
        <w:tc>
          <w:tcPr>
            <w:tcW w:w="390" w:type="pct"/>
            <w:tcBorders>
              <w:top w:val="single" w:sz="4" w:space="0" w:color="000000"/>
            </w:tcBorders>
          </w:tcPr>
          <w:p w14:paraId="026A3833" w14:textId="77777777" w:rsidR="00B06A08" w:rsidRPr="008B66D7" w:rsidRDefault="00B06A08" w:rsidP="00A21604">
            <w:pPr>
              <w:pStyle w:val="TableText"/>
              <w:jc w:val="right"/>
              <w:rPr>
                <w:szCs w:val="14"/>
              </w:rPr>
            </w:pPr>
            <w:r w:rsidRPr="008B66D7">
              <w:rPr>
                <w:szCs w:val="14"/>
              </w:rPr>
              <w:t>26.6</w:t>
            </w:r>
          </w:p>
        </w:tc>
        <w:tc>
          <w:tcPr>
            <w:tcW w:w="391" w:type="pct"/>
            <w:tcBorders>
              <w:top w:val="single" w:sz="4" w:space="0" w:color="000000"/>
            </w:tcBorders>
          </w:tcPr>
          <w:p w14:paraId="3FFA9E05" w14:textId="77777777" w:rsidR="00B06A08" w:rsidRPr="008B66D7" w:rsidRDefault="00B06A08" w:rsidP="00A21604">
            <w:pPr>
              <w:pStyle w:val="TableText"/>
              <w:jc w:val="right"/>
              <w:rPr>
                <w:szCs w:val="14"/>
              </w:rPr>
            </w:pPr>
            <w:r w:rsidRPr="008B66D7">
              <w:rPr>
                <w:szCs w:val="14"/>
              </w:rPr>
              <w:t>0.3</w:t>
            </w:r>
          </w:p>
        </w:tc>
        <w:tc>
          <w:tcPr>
            <w:tcW w:w="390" w:type="pct"/>
            <w:tcBorders>
              <w:top w:val="single" w:sz="4" w:space="0" w:color="000000"/>
            </w:tcBorders>
          </w:tcPr>
          <w:p w14:paraId="0C8D0714" w14:textId="77777777" w:rsidR="00B06A08" w:rsidRPr="008B66D7" w:rsidRDefault="00B06A08" w:rsidP="00A21604">
            <w:pPr>
              <w:pStyle w:val="TableText"/>
              <w:jc w:val="right"/>
              <w:rPr>
                <w:szCs w:val="14"/>
              </w:rPr>
            </w:pPr>
            <w:r w:rsidRPr="008B66D7">
              <w:rPr>
                <w:szCs w:val="14"/>
              </w:rPr>
              <w:t>26.5</w:t>
            </w:r>
          </w:p>
        </w:tc>
        <w:tc>
          <w:tcPr>
            <w:tcW w:w="391" w:type="pct"/>
            <w:tcBorders>
              <w:top w:val="single" w:sz="4" w:space="0" w:color="000000"/>
            </w:tcBorders>
          </w:tcPr>
          <w:p w14:paraId="19554BE8" w14:textId="77777777" w:rsidR="00B06A08" w:rsidRPr="008B66D7" w:rsidRDefault="00B06A08" w:rsidP="00A21604">
            <w:pPr>
              <w:pStyle w:val="TableText"/>
              <w:jc w:val="right"/>
              <w:rPr>
                <w:szCs w:val="14"/>
              </w:rPr>
            </w:pPr>
            <w:r w:rsidRPr="008B66D7">
              <w:rPr>
                <w:szCs w:val="14"/>
              </w:rPr>
              <w:t>0.3</w:t>
            </w:r>
          </w:p>
        </w:tc>
      </w:tr>
      <w:tr w:rsidR="00A21604" w:rsidRPr="008B66D7" w14:paraId="347CDB13" w14:textId="77777777" w:rsidTr="00A21604">
        <w:tc>
          <w:tcPr>
            <w:tcW w:w="997" w:type="pct"/>
          </w:tcPr>
          <w:p w14:paraId="59157A63" w14:textId="77777777" w:rsidR="00B06A08" w:rsidRPr="008B66D7" w:rsidRDefault="00B06A08" w:rsidP="00A21604">
            <w:pPr>
              <w:pStyle w:val="TableText"/>
            </w:pPr>
            <w:r w:rsidRPr="008B66D7">
              <w:t>Above screening cut-off</w:t>
            </w:r>
          </w:p>
        </w:tc>
        <w:tc>
          <w:tcPr>
            <w:tcW w:w="414" w:type="pct"/>
          </w:tcPr>
          <w:p w14:paraId="280516C9" w14:textId="77777777" w:rsidR="00B06A08" w:rsidRPr="008B66D7" w:rsidRDefault="00B06A08" w:rsidP="00A21604">
            <w:pPr>
              <w:pStyle w:val="TableText"/>
              <w:jc w:val="right"/>
              <w:rPr>
                <w:szCs w:val="14"/>
              </w:rPr>
            </w:pPr>
            <w:r w:rsidRPr="008B66D7">
              <w:rPr>
                <w:szCs w:val="14"/>
              </w:rPr>
              <w:t>27.1</w:t>
            </w:r>
          </w:p>
        </w:tc>
        <w:tc>
          <w:tcPr>
            <w:tcW w:w="415" w:type="pct"/>
          </w:tcPr>
          <w:p w14:paraId="6647E94B" w14:textId="77777777" w:rsidR="00B06A08" w:rsidRPr="008B66D7" w:rsidRDefault="00B06A08" w:rsidP="00A21604">
            <w:pPr>
              <w:pStyle w:val="TableText"/>
              <w:jc w:val="right"/>
              <w:rPr>
                <w:szCs w:val="14"/>
              </w:rPr>
            </w:pPr>
            <w:r w:rsidRPr="008B66D7">
              <w:rPr>
                <w:szCs w:val="14"/>
              </w:rPr>
              <w:t>0.5</w:t>
            </w:r>
          </w:p>
        </w:tc>
        <w:tc>
          <w:tcPr>
            <w:tcW w:w="415" w:type="pct"/>
          </w:tcPr>
          <w:p w14:paraId="6FCDDF00" w14:textId="77777777" w:rsidR="00B06A08" w:rsidRPr="008B66D7" w:rsidRDefault="00B06A08" w:rsidP="00A21604">
            <w:pPr>
              <w:pStyle w:val="TableText"/>
              <w:jc w:val="right"/>
              <w:rPr>
                <w:szCs w:val="14"/>
              </w:rPr>
            </w:pPr>
            <w:r w:rsidRPr="008B66D7">
              <w:rPr>
                <w:szCs w:val="14"/>
              </w:rPr>
              <w:t>27.8</w:t>
            </w:r>
          </w:p>
        </w:tc>
        <w:tc>
          <w:tcPr>
            <w:tcW w:w="416" w:type="pct"/>
          </w:tcPr>
          <w:p w14:paraId="47F0ED66" w14:textId="77777777" w:rsidR="00B06A08" w:rsidRPr="008B66D7" w:rsidRDefault="00B06A08" w:rsidP="00A21604">
            <w:pPr>
              <w:pStyle w:val="TableText"/>
              <w:jc w:val="right"/>
              <w:rPr>
                <w:szCs w:val="14"/>
              </w:rPr>
            </w:pPr>
            <w:r w:rsidRPr="008B66D7">
              <w:rPr>
                <w:szCs w:val="14"/>
              </w:rPr>
              <w:t>0.6</w:t>
            </w:r>
          </w:p>
        </w:tc>
        <w:tc>
          <w:tcPr>
            <w:tcW w:w="390" w:type="pct"/>
          </w:tcPr>
          <w:p w14:paraId="00D03933" w14:textId="77777777" w:rsidR="00B06A08" w:rsidRPr="008B66D7" w:rsidRDefault="00B06A08" w:rsidP="00A21604">
            <w:pPr>
              <w:pStyle w:val="TableText"/>
              <w:jc w:val="right"/>
              <w:rPr>
                <w:szCs w:val="14"/>
              </w:rPr>
            </w:pPr>
            <w:r w:rsidRPr="008B66D7">
              <w:rPr>
                <w:szCs w:val="14"/>
              </w:rPr>
              <w:t>26.2</w:t>
            </w:r>
          </w:p>
        </w:tc>
        <w:tc>
          <w:tcPr>
            <w:tcW w:w="391" w:type="pct"/>
          </w:tcPr>
          <w:p w14:paraId="4F2F1685" w14:textId="77777777" w:rsidR="00B06A08" w:rsidRPr="008B66D7" w:rsidRDefault="00B06A08" w:rsidP="00A21604">
            <w:pPr>
              <w:pStyle w:val="TableText"/>
              <w:jc w:val="right"/>
              <w:rPr>
                <w:szCs w:val="14"/>
              </w:rPr>
            </w:pPr>
            <w:r w:rsidRPr="008B66D7">
              <w:rPr>
                <w:szCs w:val="14"/>
              </w:rPr>
              <w:t>0.8</w:t>
            </w:r>
          </w:p>
        </w:tc>
        <w:tc>
          <w:tcPr>
            <w:tcW w:w="390" w:type="pct"/>
          </w:tcPr>
          <w:p w14:paraId="5C7FC09C" w14:textId="77777777" w:rsidR="00B06A08" w:rsidRPr="008B66D7" w:rsidRDefault="00B06A08" w:rsidP="00A21604">
            <w:pPr>
              <w:pStyle w:val="TableText"/>
              <w:jc w:val="right"/>
              <w:rPr>
                <w:szCs w:val="14"/>
              </w:rPr>
            </w:pPr>
            <w:r w:rsidRPr="008B66D7">
              <w:rPr>
                <w:szCs w:val="14"/>
              </w:rPr>
              <w:t>31.7</w:t>
            </w:r>
          </w:p>
        </w:tc>
        <w:tc>
          <w:tcPr>
            <w:tcW w:w="391" w:type="pct"/>
          </w:tcPr>
          <w:p w14:paraId="2C0D133D" w14:textId="77777777" w:rsidR="00B06A08" w:rsidRPr="008B66D7" w:rsidRDefault="00B06A08" w:rsidP="00A21604">
            <w:pPr>
              <w:pStyle w:val="TableText"/>
              <w:jc w:val="right"/>
              <w:rPr>
                <w:szCs w:val="14"/>
              </w:rPr>
            </w:pPr>
            <w:r w:rsidRPr="008B66D7">
              <w:rPr>
                <w:szCs w:val="14"/>
              </w:rPr>
              <w:t>2.5</w:t>
            </w:r>
          </w:p>
        </w:tc>
        <w:tc>
          <w:tcPr>
            <w:tcW w:w="390" w:type="pct"/>
          </w:tcPr>
          <w:p w14:paraId="0CA7DA96" w14:textId="77777777" w:rsidR="00B06A08" w:rsidRPr="008B66D7" w:rsidRDefault="00B06A08" w:rsidP="00A21604">
            <w:pPr>
              <w:pStyle w:val="TableText"/>
              <w:jc w:val="right"/>
              <w:rPr>
                <w:szCs w:val="14"/>
              </w:rPr>
            </w:pPr>
            <w:r w:rsidRPr="008B66D7">
              <w:rPr>
                <w:szCs w:val="14"/>
              </w:rPr>
              <w:t>28.7</w:t>
            </w:r>
          </w:p>
        </w:tc>
        <w:tc>
          <w:tcPr>
            <w:tcW w:w="391" w:type="pct"/>
          </w:tcPr>
          <w:p w14:paraId="1E7974A7" w14:textId="77777777" w:rsidR="00B06A08" w:rsidRPr="008B66D7" w:rsidRDefault="00B06A08" w:rsidP="00A21604">
            <w:pPr>
              <w:pStyle w:val="TableText"/>
              <w:jc w:val="right"/>
              <w:rPr>
                <w:szCs w:val="14"/>
              </w:rPr>
            </w:pPr>
            <w:r w:rsidRPr="008B66D7">
              <w:rPr>
                <w:szCs w:val="14"/>
              </w:rPr>
              <w:t>1.3</w:t>
            </w:r>
          </w:p>
        </w:tc>
      </w:tr>
    </w:tbl>
    <w:p w14:paraId="34ED286B" w14:textId="77777777" w:rsidR="00B06A08" w:rsidRPr="008B66D7" w:rsidRDefault="00931CA8" w:rsidP="00931CA8">
      <w:pPr>
        <w:pStyle w:val="TableNotes"/>
      </w:pPr>
      <w:r w:rsidRPr="008B66D7">
        <w:t>Note: Total scores for prospective study only included those with scores on all variables, Impact of Combat had mean scores imputed for missings.</w:t>
      </w:r>
    </w:p>
    <w:p w14:paraId="09345369" w14:textId="77777777" w:rsidR="00B06A08" w:rsidRPr="008B66D7" w:rsidRDefault="00B06A08" w:rsidP="00B06A08">
      <w:pPr>
        <w:pStyle w:val="TableName"/>
        <w:rPr>
          <w:bCs/>
          <w:iCs/>
        </w:rPr>
      </w:pPr>
      <w:bookmarkStart w:id="732" w:name="_Toc524079337"/>
      <w:bookmarkStart w:id="733" w:name="_Toc532319286"/>
      <w:r w:rsidRPr="008B66D7">
        <w:t>Table B.8</w:t>
      </w:r>
      <w:r w:rsidRPr="008B66D7">
        <w:tab/>
      </w:r>
      <w:r w:rsidRPr="008B66D7">
        <w:rPr>
          <w:bCs/>
          <w:iCs/>
        </w:rPr>
        <w:t xml:space="preserve">Biological outcomes for the </w:t>
      </w:r>
      <w:r w:rsidRPr="008B66D7">
        <w:t>MEAO Deployed Cohort</w:t>
      </w:r>
      <w:r w:rsidRPr="008B66D7">
        <w:rPr>
          <w:bCs/>
          <w:iCs/>
        </w:rPr>
        <w:t xml:space="preserve"> at Time 1, 2 and 3, according to posttraumatic stress symptom status at Time 3</w:t>
      </w:r>
      <w:bookmarkEnd w:id="732"/>
      <w:bookmarkEnd w:id="733"/>
    </w:p>
    <w:tbl>
      <w:tblPr>
        <w:tblStyle w:val="TWRPTable"/>
        <w:tblW w:w="5000" w:type="pct"/>
        <w:tblLayout w:type="fixed"/>
        <w:tblLook w:val="0000" w:firstRow="0" w:lastRow="0" w:firstColumn="0" w:lastColumn="0" w:noHBand="0" w:noVBand="0"/>
        <w:tblDescription w:val="Table B.8 Biological outcomes for the MEAO Deployed Cohort at Time 1, 2 and 3, according to posttraumatic stress symptom status at Time 3"/>
      </w:tblPr>
      <w:tblGrid>
        <w:gridCol w:w="1667"/>
        <w:gridCol w:w="464"/>
        <w:gridCol w:w="1453"/>
        <w:gridCol w:w="584"/>
        <w:gridCol w:w="584"/>
        <w:gridCol w:w="584"/>
        <w:gridCol w:w="584"/>
        <w:gridCol w:w="584"/>
        <w:gridCol w:w="585"/>
      </w:tblGrid>
      <w:tr w:rsidR="00B06A08" w:rsidRPr="008B66D7" w14:paraId="0AB59F38" w14:textId="77777777" w:rsidTr="00A21604">
        <w:trPr>
          <w:tblHeader/>
        </w:trPr>
        <w:tc>
          <w:tcPr>
            <w:tcW w:w="1728" w:type="dxa"/>
            <w:tcBorders>
              <w:top w:val="single" w:sz="4" w:space="0" w:color="000000"/>
              <w:bottom w:val="nil"/>
            </w:tcBorders>
          </w:tcPr>
          <w:p w14:paraId="3770A203" w14:textId="77777777" w:rsidR="00B06A08" w:rsidRPr="008B66D7" w:rsidRDefault="00B06A08" w:rsidP="00A21604">
            <w:pPr>
              <w:pStyle w:val="TableText"/>
            </w:pPr>
          </w:p>
        </w:tc>
        <w:tc>
          <w:tcPr>
            <w:tcW w:w="474" w:type="dxa"/>
            <w:tcBorders>
              <w:top w:val="single" w:sz="4" w:space="0" w:color="000000"/>
              <w:bottom w:val="nil"/>
            </w:tcBorders>
          </w:tcPr>
          <w:p w14:paraId="77040FC6" w14:textId="77777777" w:rsidR="00B06A08" w:rsidRPr="008B66D7" w:rsidRDefault="00B06A08" w:rsidP="00A21604">
            <w:pPr>
              <w:pStyle w:val="TableText"/>
              <w:rPr>
                <w:b/>
                <w:bCs/>
              </w:rPr>
            </w:pPr>
          </w:p>
        </w:tc>
        <w:tc>
          <w:tcPr>
            <w:tcW w:w="1506" w:type="dxa"/>
            <w:tcBorders>
              <w:top w:val="single" w:sz="4" w:space="0" w:color="000000"/>
              <w:bottom w:val="nil"/>
            </w:tcBorders>
          </w:tcPr>
          <w:p w14:paraId="71DE1217" w14:textId="77777777" w:rsidR="00B06A08" w:rsidRPr="008B66D7" w:rsidRDefault="00B06A08" w:rsidP="00A21604">
            <w:pPr>
              <w:pStyle w:val="TableText"/>
              <w:rPr>
                <w:b/>
                <w:bCs/>
              </w:rPr>
            </w:pPr>
          </w:p>
        </w:tc>
        <w:tc>
          <w:tcPr>
            <w:tcW w:w="1202" w:type="dxa"/>
            <w:gridSpan w:val="2"/>
            <w:tcBorders>
              <w:top w:val="single" w:sz="4" w:space="0" w:color="000000"/>
              <w:bottom w:val="single" w:sz="4" w:space="0" w:color="000000"/>
            </w:tcBorders>
          </w:tcPr>
          <w:p w14:paraId="6F690399" w14:textId="77777777" w:rsidR="00B06A08" w:rsidRPr="008B66D7" w:rsidRDefault="00B06A08" w:rsidP="00A21604">
            <w:pPr>
              <w:pStyle w:val="TableText"/>
              <w:jc w:val="center"/>
              <w:rPr>
                <w:b/>
                <w:bCs/>
              </w:rPr>
            </w:pPr>
            <w:r w:rsidRPr="008B66D7">
              <w:rPr>
                <w:b/>
                <w:bCs/>
              </w:rPr>
              <w:t xml:space="preserve">Time 1 (prospective </w:t>
            </w:r>
            <w:r w:rsidR="00931CA8">
              <w:rPr>
                <w:b/>
                <w:bCs/>
              </w:rPr>
              <w:br/>
            </w:r>
            <w:r w:rsidRPr="008B66D7">
              <w:rPr>
                <w:b/>
                <w:bCs/>
              </w:rPr>
              <w:t>pre-deployment)</w:t>
            </w:r>
          </w:p>
        </w:tc>
        <w:tc>
          <w:tcPr>
            <w:tcW w:w="1202" w:type="dxa"/>
            <w:gridSpan w:val="2"/>
            <w:tcBorders>
              <w:top w:val="single" w:sz="4" w:space="0" w:color="000000"/>
              <w:bottom w:val="single" w:sz="4" w:space="0" w:color="000000"/>
            </w:tcBorders>
          </w:tcPr>
          <w:p w14:paraId="2ABBFF8A" w14:textId="77777777" w:rsidR="00B06A08" w:rsidRPr="008B66D7" w:rsidRDefault="00B06A08" w:rsidP="00A21604">
            <w:pPr>
              <w:pStyle w:val="TableText"/>
              <w:jc w:val="center"/>
              <w:rPr>
                <w:b/>
                <w:bCs/>
              </w:rPr>
            </w:pPr>
            <w:r w:rsidRPr="008B66D7">
              <w:rPr>
                <w:b/>
                <w:bCs/>
              </w:rPr>
              <w:t xml:space="preserve">Time 2 (prospective </w:t>
            </w:r>
            <w:r w:rsidR="00931CA8">
              <w:rPr>
                <w:b/>
                <w:bCs/>
              </w:rPr>
              <w:br/>
            </w:r>
            <w:r w:rsidRPr="008B66D7">
              <w:rPr>
                <w:b/>
                <w:bCs/>
              </w:rPr>
              <w:t>post-deployment)</w:t>
            </w:r>
          </w:p>
        </w:tc>
        <w:tc>
          <w:tcPr>
            <w:tcW w:w="1203" w:type="dxa"/>
            <w:gridSpan w:val="2"/>
            <w:tcBorders>
              <w:top w:val="single" w:sz="4" w:space="0" w:color="000000"/>
              <w:bottom w:val="single" w:sz="4" w:space="0" w:color="000000"/>
            </w:tcBorders>
          </w:tcPr>
          <w:p w14:paraId="09472DD3" w14:textId="77777777" w:rsidR="00B06A08" w:rsidRPr="008B66D7" w:rsidRDefault="00B06A08" w:rsidP="00A21604">
            <w:pPr>
              <w:pStyle w:val="TableText"/>
              <w:jc w:val="center"/>
              <w:rPr>
                <w:b/>
                <w:bCs/>
              </w:rPr>
            </w:pPr>
            <w:r w:rsidRPr="008B66D7">
              <w:rPr>
                <w:b/>
                <w:bCs/>
              </w:rPr>
              <w:t xml:space="preserve">Time 3 (Impact of Combat </w:t>
            </w:r>
            <w:r w:rsidR="00931CA8">
              <w:rPr>
                <w:b/>
                <w:bCs/>
              </w:rPr>
              <w:br/>
            </w:r>
            <w:r w:rsidRPr="008B66D7">
              <w:rPr>
                <w:b/>
                <w:bCs/>
              </w:rPr>
              <w:t>follow-up)</w:t>
            </w:r>
          </w:p>
        </w:tc>
      </w:tr>
      <w:tr w:rsidR="00B06A08" w:rsidRPr="008B66D7" w14:paraId="2269E03E" w14:textId="77777777" w:rsidTr="00A21604">
        <w:trPr>
          <w:tblHeader/>
        </w:trPr>
        <w:tc>
          <w:tcPr>
            <w:tcW w:w="1728" w:type="dxa"/>
            <w:tcBorders>
              <w:top w:val="nil"/>
              <w:bottom w:val="single" w:sz="4" w:space="0" w:color="000000"/>
            </w:tcBorders>
          </w:tcPr>
          <w:p w14:paraId="74A9D738" w14:textId="77777777" w:rsidR="00B06A08" w:rsidRPr="008B66D7" w:rsidRDefault="00B06A08" w:rsidP="00A21604">
            <w:pPr>
              <w:pStyle w:val="TableText"/>
              <w:rPr>
                <w:b/>
              </w:rPr>
            </w:pPr>
            <w:r w:rsidRPr="008B66D7">
              <w:rPr>
                <w:b/>
              </w:rPr>
              <w:t>Biological outcomes</w:t>
            </w:r>
          </w:p>
        </w:tc>
        <w:tc>
          <w:tcPr>
            <w:tcW w:w="474" w:type="dxa"/>
            <w:tcBorders>
              <w:top w:val="nil"/>
              <w:bottom w:val="single" w:sz="4" w:space="0" w:color="000000"/>
            </w:tcBorders>
          </w:tcPr>
          <w:p w14:paraId="32B2822B" w14:textId="77777777" w:rsidR="00B06A08" w:rsidRPr="008B66D7" w:rsidRDefault="00B06A08" w:rsidP="00A21604">
            <w:pPr>
              <w:pStyle w:val="TableText"/>
              <w:rPr>
                <w:b/>
                <w:bCs/>
              </w:rPr>
            </w:pPr>
            <w:r w:rsidRPr="008B66D7">
              <w:rPr>
                <w:b/>
                <w:bCs/>
              </w:rPr>
              <w:t>n</w:t>
            </w:r>
          </w:p>
        </w:tc>
        <w:tc>
          <w:tcPr>
            <w:tcW w:w="1506" w:type="dxa"/>
            <w:tcBorders>
              <w:top w:val="nil"/>
              <w:bottom w:val="single" w:sz="4" w:space="0" w:color="000000"/>
            </w:tcBorders>
          </w:tcPr>
          <w:p w14:paraId="05388B29" w14:textId="77777777" w:rsidR="00B06A08" w:rsidRPr="008B66D7" w:rsidRDefault="00B06A08" w:rsidP="00A21604">
            <w:pPr>
              <w:pStyle w:val="TableText"/>
              <w:rPr>
                <w:b/>
                <w:bCs/>
              </w:rPr>
            </w:pPr>
            <w:r w:rsidRPr="008B66D7">
              <w:rPr>
                <w:b/>
              </w:rPr>
              <w:t>PCL screening cut-off</w:t>
            </w:r>
          </w:p>
        </w:tc>
        <w:tc>
          <w:tcPr>
            <w:tcW w:w="601" w:type="dxa"/>
            <w:tcBorders>
              <w:top w:val="single" w:sz="4" w:space="0" w:color="000000"/>
              <w:bottom w:val="single" w:sz="4" w:space="0" w:color="000000"/>
            </w:tcBorders>
            <w:tcMar>
              <w:left w:w="86" w:type="dxa"/>
              <w:right w:w="86" w:type="dxa"/>
            </w:tcMar>
          </w:tcPr>
          <w:p w14:paraId="653F47B5" w14:textId="77777777" w:rsidR="00B06A08" w:rsidRPr="008B66D7" w:rsidRDefault="00B06A08" w:rsidP="00A21604">
            <w:pPr>
              <w:pStyle w:val="TableText"/>
              <w:jc w:val="right"/>
              <w:rPr>
                <w:b/>
                <w:bCs/>
              </w:rPr>
            </w:pPr>
            <w:r w:rsidRPr="008B66D7">
              <w:rPr>
                <w:b/>
                <w:bCs/>
              </w:rPr>
              <w:t>M</w:t>
            </w:r>
          </w:p>
        </w:tc>
        <w:tc>
          <w:tcPr>
            <w:tcW w:w="601" w:type="dxa"/>
            <w:tcBorders>
              <w:top w:val="single" w:sz="4" w:space="0" w:color="000000"/>
              <w:bottom w:val="single" w:sz="4" w:space="0" w:color="000000"/>
            </w:tcBorders>
            <w:tcMar>
              <w:left w:w="86" w:type="dxa"/>
              <w:right w:w="86" w:type="dxa"/>
            </w:tcMar>
          </w:tcPr>
          <w:p w14:paraId="47AEE436" w14:textId="77777777" w:rsidR="00B06A08" w:rsidRPr="008B66D7" w:rsidRDefault="00B06A08" w:rsidP="00A21604">
            <w:pPr>
              <w:pStyle w:val="TableText"/>
              <w:jc w:val="right"/>
              <w:rPr>
                <w:b/>
                <w:bCs/>
              </w:rPr>
            </w:pPr>
            <w:r w:rsidRPr="008B66D7">
              <w:rPr>
                <w:b/>
                <w:bCs/>
              </w:rPr>
              <w:t>SE</w:t>
            </w:r>
          </w:p>
        </w:tc>
        <w:tc>
          <w:tcPr>
            <w:tcW w:w="601" w:type="dxa"/>
            <w:tcBorders>
              <w:top w:val="single" w:sz="4" w:space="0" w:color="000000"/>
              <w:bottom w:val="single" w:sz="4" w:space="0" w:color="000000"/>
            </w:tcBorders>
            <w:tcMar>
              <w:left w:w="86" w:type="dxa"/>
              <w:right w:w="86" w:type="dxa"/>
            </w:tcMar>
          </w:tcPr>
          <w:p w14:paraId="1B75D651" w14:textId="77777777" w:rsidR="00B06A08" w:rsidRPr="008B66D7" w:rsidRDefault="00B06A08" w:rsidP="00A21604">
            <w:pPr>
              <w:pStyle w:val="TableText"/>
              <w:jc w:val="right"/>
              <w:rPr>
                <w:b/>
                <w:bCs/>
              </w:rPr>
            </w:pPr>
            <w:r w:rsidRPr="008B66D7">
              <w:rPr>
                <w:b/>
                <w:bCs/>
              </w:rPr>
              <w:t>M</w:t>
            </w:r>
          </w:p>
        </w:tc>
        <w:tc>
          <w:tcPr>
            <w:tcW w:w="601" w:type="dxa"/>
            <w:tcBorders>
              <w:top w:val="single" w:sz="4" w:space="0" w:color="000000"/>
              <w:bottom w:val="single" w:sz="4" w:space="0" w:color="000000"/>
            </w:tcBorders>
            <w:tcMar>
              <w:left w:w="86" w:type="dxa"/>
              <w:right w:w="86" w:type="dxa"/>
            </w:tcMar>
          </w:tcPr>
          <w:p w14:paraId="12ABAE15" w14:textId="77777777" w:rsidR="00B06A08" w:rsidRPr="008B66D7" w:rsidRDefault="00B06A08" w:rsidP="00A21604">
            <w:pPr>
              <w:pStyle w:val="TableText"/>
              <w:jc w:val="right"/>
              <w:rPr>
                <w:b/>
                <w:bCs/>
              </w:rPr>
            </w:pPr>
            <w:r w:rsidRPr="008B66D7">
              <w:rPr>
                <w:b/>
                <w:bCs/>
              </w:rPr>
              <w:t>SE</w:t>
            </w:r>
          </w:p>
        </w:tc>
        <w:tc>
          <w:tcPr>
            <w:tcW w:w="601" w:type="dxa"/>
            <w:tcBorders>
              <w:top w:val="single" w:sz="4" w:space="0" w:color="000000"/>
              <w:bottom w:val="single" w:sz="4" w:space="0" w:color="000000"/>
            </w:tcBorders>
            <w:tcMar>
              <w:left w:w="86" w:type="dxa"/>
              <w:right w:w="86" w:type="dxa"/>
            </w:tcMar>
          </w:tcPr>
          <w:p w14:paraId="5F420822" w14:textId="77777777" w:rsidR="00B06A08" w:rsidRPr="008B66D7" w:rsidRDefault="00B06A08" w:rsidP="00A21604">
            <w:pPr>
              <w:pStyle w:val="TableText"/>
              <w:jc w:val="right"/>
              <w:rPr>
                <w:b/>
                <w:bCs/>
              </w:rPr>
            </w:pPr>
            <w:r w:rsidRPr="008B66D7">
              <w:rPr>
                <w:b/>
                <w:bCs/>
              </w:rPr>
              <w:t>M</w:t>
            </w:r>
          </w:p>
        </w:tc>
        <w:tc>
          <w:tcPr>
            <w:tcW w:w="602" w:type="dxa"/>
            <w:tcBorders>
              <w:top w:val="single" w:sz="4" w:space="0" w:color="000000"/>
              <w:bottom w:val="single" w:sz="4" w:space="0" w:color="000000"/>
            </w:tcBorders>
            <w:tcMar>
              <w:left w:w="86" w:type="dxa"/>
              <w:right w:w="86" w:type="dxa"/>
            </w:tcMar>
          </w:tcPr>
          <w:p w14:paraId="033EFC83" w14:textId="77777777" w:rsidR="00B06A08" w:rsidRPr="008B66D7" w:rsidRDefault="00B06A08" w:rsidP="00A21604">
            <w:pPr>
              <w:pStyle w:val="TableText"/>
              <w:jc w:val="right"/>
              <w:rPr>
                <w:b/>
                <w:bCs/>
              </w:rPr>
            </w:pPr>
            <w:r w:rsidRPr="008B66D7">
              <w:rPr>
                <w:b/>
                <w:bCs/>
              </w:rPr>
              <w:t>SE</w:t>
            </w:r>
          </w:p>
        </w:tc>
      </w:tr>
      <w:tr w:rsidR="00A21604" w:rsidRPr="008B66D7" w14:paraId="4BFE7EAD" w14:textId="77777777" w:rsidTr="00A21604">
        <w:trPr>
          <w:cnfStyle w:val="000000100000" w:firstRow="0" w:lastRow="0" w:firstColumn="0" w:lastColumn="0" w:oddVBand="0" w:evenVBand="0" w:oddHBand="1" w:evenHBand="0" w:firstRowFirstColumn="0" w:firstRowLastColumn="0" w:lastRowFirstColumn="0" w:lastRowLastColumn="0"/>
        </w:trPr>
        <w:tc>
          <w:tcPr>
            <w:tcW w:w="1728" w:type="dxa"/>
            <w:tcBorders>
              <w:top w:val="single" w:sz="4" w:space="0" w:color="000000"/>
            </w:tcBorders>
          </w:tcPr>
          <w:p w14:paraId="52CC7C46" w14:textId="77777777" w:rsidR="00B06A08" w:rsidRPr="008B66D7" w:rsidRDefault="00B06A08" w:rsidP="00A21604">
            <w:pPr>
              <w:pStyle w:val="TableText"/>
              <w:rPr>
                <w:b/>
              </w:rPr>
            </w:pPr>
            <w:r w:rsidRPr="008B66D7">
              <w:rPr>
                <w:b/>
              </w:rPr>
              <w:t>Liver enzyme</w:t>
            </w:r>
          </w:p>
        </w:tc>
        <w:tc>
          <w:tcPr>
            <w:tcW w:w="474" w:type="dxa"/>
            <w:tcBorders>
              <w:top w:val="single" w:sz="4" w:space="0" w:color="000000"/>
            </w:tcBorders>
          </w:tcPr>
          <w:p w14:paraId="09C85A6E" w14:textId="77777777" w:rsidR="00B06A08" w:rsidRPr="008B66D7" w:rsidRDefault="00B06A08" w:rsidP="00A21604">
            <w:pPr>
              <w:pStyle w:val="TableText"/>
            </w:pPr>
          </w:p>
        </w:tc>
        <w:tc>
          <w:tcPr>
            <w:tcW w:w="1506" w:type="dxa"/>
            <w:tcBorders>
              <w:top w:val="single" w:sz="4" w:space="0" w:color="000000"/>
            </w:tcBorders>
          </w:tcPr>
          <w:p w14:paraId="6641EEFF" w14:textId="77777777" w:rsidR="00B06A08" w:rsidRPr="008B66D7" w:rsidRDefault="00B06A08" w:rsidP="00A21604">
            <w:pPr>
              <w:pStyle w:val="TableText"/>
            </w:pPr>
          </w:p>
        </w:tc>
        <w:tc>
          <w:tcPr>
            <w:tcW w:w="601" w:type="dxa"/>
            <w:tcBorders>
              <w:top w:val="single" w:sz="4" w:space="0" w:color="000000"/>
            </w:tcBorders>
            <w:tcMar>
              <w:left w:w="86" w:type="dxa"/>
              <w:right w:w="86" w:type="dxa"/>
            </w:tcMar>
          </w:tcPr>
          <w:p w14:paraId="0A7A9FF4" w14:textId="77777777" w:rsidR="00B06A08" w:rsidRPr="008B66D7" w:rsidRDefault="00B06A08" w:rsidP="00A21604">
            <w:pPr>
              <w:pStyle w:val="TableText"/>
              <w:jc w:val="right"/>
              <w:rPr>
                <w:szCs w:val="14"/>
              </w:rPr>
            </w:pPr>
          </w:p>
        </w:tc>
        <w:tc>
          <w:tcPr>
            <w:tcW w:w="601" w:type="dxa"/>
            <w:tcBorders>
              <w:top w:val="single" w:sz="4" w:space="0" w:color="000000"/>
            </w:tcBorders>
            <w:tcMar>
              <w:left w:w="86" w:type="dxa"/>
              <w:right w:w="86" w:type="dxa"/>
            </w:tcMar>
          </w:tcPr>
          <w:p w14:paraId="1D571C06" w14:textId="77777777" w:rsidR="00B06A08" w:rsidRPr="008B66D7" w:rsidRDefault="00B06A08" w:rsidP="00A21604">
            <w:pPr>
              <w:pStyle w:val="TableText"/>
              <w:jc w:val="right"/>
              <w:rPr>
                <w:szCs w:val="14"/>
              </w:rPr>
            </w:pPr>
          </w:p>
        </w:tc>
        <w:tc>
          <w:tcPr>
            <w:tcW w:w="601" w:type="dxa"/>
            <w:tcBorders>
              <w:top w:val="single" w:sz="4" w:space="0" w:color="000000"/>
            </w:tcBorders>
            <w:tcMar>
              <w:left w:w="86" w:type="dxa"/>
              <w:right w:w="86" w:type="dxa"/>
            </w:tcMar>
          </w:tcPr>
          <w:p w14:paraId="31DAD77D" w14:textId="77777777" w:rsidR="00B06A08" w:rsidRPr="008B66D7" w:rsidRDefault="00B06A08" w:rsidP="00A21604">
            <w:pPr>
              <w:pStyle w:val="TableText"/>
              <w:jc w:val="right"/>
              <w:rPr>
                <w:szCs w:val="14"/>
              </w:rPr>
            </w:pPr>
          </w:p>
        </w:tc>
        <w:tc>
          <w:tcPr>
            <w:tcW w:w="601" w:type="dxa"/>
            <w:tcBorders>
              <w:top w:val="single" w:sz="4" w:space="0" w:color="000000"/>
            </w:tcBorders>
            <w:tcMar>
              <w:left w:w="86" w:type="dxa"/>
              <w:right w:w="86" w:type="dxa"/>
            </w:tcMar>
          </w:tcPr>
          <w:p w14:paraId="3389B0ED" w14:textId="77777777" w:rsidR="00B06A08" w:rsidRPr="008B66D7" w:rsidRDefault="00B06A08" w:rsidP="00A21604">
            <w:pPr>
              <w:pStyle w:val="TableText"/>
              <w:jc w:val="right"/>
              <w:rPr>
                <w:szCs w:val="14"/>
              </w:rPr>
            </w:pPr>
          </w:p>
        </w:tc>
        <w:tc>
          <w:tcPr>
            <w:tcW w:w="601" w:type="dxa"/>
            <w:tcBorders>
              <w:top w:val="single" w:sz="4" w:space="0" w:color="000000"/>
            </w:tcBorders>
            <w:tcMar>
              <w:left w:w="86" w:type="dxa"/>
              <w:right w:w="86" w:type="dxa"/>
            </w:tcMar>
          </w:tcPr>
          <w:p w14:paraId="445537C2" w14:textId="77777777" w:rsidR="00B06A08" w:rsidRPr="008B66D7" w:rsidRDefault="00B06A08" w:rsidP="00A21604">
            <w:pPr>
              <w:pStyle w:val="TableText"/>
              <w:jc w:val="right"/>
              <w:rPr>
                <w:szCs w:val="14"/>
              </w:rPr>
            </w:pPr>
          </w:p>
        </w:tc>
        <w:tc>
          <w:tcPr>
            <w:tcW w:w="602" w:type="dxa"/>
            <w:tcBorders>
              <w:top w:val="single" w:sz="4" w:space="0" w:color="000000"/>
            </w:tcBorders>
            <w:tcMar>
              <w:left w:w="86" w:type="dxa"/>
              <w:right w:w="86" w:type="dxa"/>
            </w:tcMar>
          </w:tcPr>
          <w:p w14:paraId="1448E825" w14:textId="77777777" w:rsidR="00B06A08" w:rsidRPr="008B66D7" w:rsidRDefault="00B06A08" w:rsidP="00A21604">
            <w:pPr>
              <w:pStyle w:val="TableText"/>
              <w:jc w:val="right"/>
              <w:rPr>
                <w:szCs w:val="14"/>
              </w:rPr>
            </w:pPr>
          </w:p>
        </w:tc>
      </w:tr>
      <w:tr w:rsidR="00B06A08" w:rsidRPr="008B66D7" w14:paraId="3E6DA649" w14:textId="77777777" w:rsidTr="00A21604">
        <w:tc>
          <w:tcPr>
            <w:tcW w:w="1728" w:type="dxa"/>
            <w:vMerge w:val="restart"/>
            <w:shd w:val="clear" w:color="auto" w:fill="auto"/>
          </w:tcPr>
          <w:p w14:paraId="7D4E8544" w14:textId="77777777" w:rsidR="00B06A08" w:rsidRPr="008B66D7" w:rsidRDefault="00B06A08" w:rsidP="00A21604">
            <w:pPr>
              <w:pStyle w:val="TableText"/>
            </w:pPr>
            <w:r w:rsidRPr="008B66D7">
              <w:rPr>
                <w:iCs/>
              </w:rPr>
              <w:t>Gamma</w:t>
            </w:r>
            <w:r w:rsidRPr="008B66D7">
              <w:t>-</w:t>
            </w:r>
            <w:r w:rsidRPr="008B66D7">
              <w:rPr>
                <w:iCs/>
              </w:rPr>
              <w:t>glutamyl transferase</w:t>
            </w:r>
            <w:r w:rsidRPr="008B66D7">
              <w:t xml:space="preserve"> (gamma GT)</w:t>
            </w:r>
          </w:p>
        </w:tc>
        <w:tc>
          <w:tcPr>
            <w:tcW w:w="474" w:type="dxa"/>
            <w:shd w:val="clear" w:color="auto" w:fill="auto"/>
          </w:tcPr>
          <w:p w14:paraId="485B7A6A" w14:textId="77777777" w:rsidR="00B06A08" w:rsidRPr="008B66D7" w:rsidRDefault="00B06A08" w:rsidP="00A21604">
            <w:pPr>
              <w:pStyle w:val="TableText"/>
              <w:rPr>
                <w:szCs w:val="14"/>
              </w:rPr>
            </w:pPr>
            <w:r w:rsidRPr="008B66D7">
              <w:rPr>
                <w:szCs w:val="14"/>
              </w:rPr>
              <w:t>34</w:t>
            </w:r>
          </w:p>
        </w:tc>
        <w:tc>
          <w:tcPr>
            <w:tcW w:w="1506" w:type="dxa"/>
            <w:shd w:val="clear" w:color="auto" w:fill="auto"/>
          </w:tcPr>
          <w:p w14:paraId="7873FFF5" w14:textId="77777777" w:rsidR="00B06A08" w:rsidRPr="008B66D7" w:rsidRDefault="00B06A08" w:rsidP="00A21604">
            <w:pPr>
              <w:pStyle w:val="TableText"/>
            </w:pPr>
            <w:r w:rsidRPr="008B66D7">
              <w:t>Below screening cut-off</w:t>
            </w:r>
          </w:p>
        </w:tc>
        <w:tc>
          <w:tcPr>
            <w:tcW w:w="601" w:type="dxa"/>
            <w:shd w:val="clear" w:color="auto" w:fill="auto"/>
            <w:tcMar>
              <w:left w:w="86" w:type="dxa"/>
              <w:right w:w="86" w:type="dxa"/>
            </w:tcMar>
          </w:tcPr>
          <w:p w14:paraId="152F56D6" w14:textId="77777777" w:rsidR="00B06A08" w:rsidRPr="008B66D7" w:rsidRDefault="00B06A08" w:rsidP="00A21604">
            <w:pPr>
              <w:pStyle w:val="TableText"/>
              <w:jc w:val="right"/>
              <w:rPr>
                <w:szCs w:val="14"/>
              </w:rPr>
            </w:pPr>
            <w:r w:rsidRPr="008B66D7">
              <w:rPr>
                <w:szCs w:val="14"/>
              </w:rPr>
              <w:t>21.2</w:t>
            </w:r>
          </w:p>
        </w:tc>
        <w:tc>
          <w:tcPr>
            <w:tcW w:w="601" w:type="dxa"/>
            <w:shd w:val="clear" w:color="auto" w:fill="auto"/>
            <w:tcMar>
              <w:left w:w="86" w:type="dxa"/>
              <w:right w:w="86" w:type="dxa"/>
            </w:tcMar>
          </w:tcPr>
          <w:p w14:paraId="54231AE5" w14:textId="77777777" w:rsidR="00B06A08" w:rsidRPr="008B66D7" w:rsidRDefault="00B06A08" w:rsidP="00A21604">
            <w:pPr>
              <w:pStyle w:val="TableText"/>
              <w:jc w:val="right"/>
              <w:rPr>
                <w:szCs w:val="14"/>
              </w:rPr>
            </w:pPr>
            <w:r w:rsidRPr="008B66D7">
              <w:rPr>
                <w:szCs w:val="14"/>
              </w:rPr>
              <w:t>2.8</w:t>
            </w:r>
          </w:p>
        </w:tc>
        <w:tc>
          <w:tcPr>
            <w:tcW w:w="601" w:type="dxa"/>
            <w:shd w:val="clear" w:color="auto" w:fill="auto"/>
            <w:tcMar>
              <w:left w:w="86" w:type="dxa"/>
              <w:right w:w="86" w:type="dxa"/>
            </w:tcMar>
          </w:tcPr>
          <w:p w14:paraId="61CBA426" w14:textId="77777777" w:rsidR="00B06A08" w:rsidRPr="008B66D7" w:rsidRDefault="00B06A08" w:rsidP="00A21604">
            <w:pPr>
              <w:pStyle w:val="TableText"/>
              <w:jc w:val="right"/>
              <w:rPr>
                <w:szCs w:val="14"/>
              </w:rPr>
            </w:pPr>
            <w:r w:rsidRPr="008B66D7">
              <w:rPr>
                <w:szCs w:val="14"/>
              </w:rPr>
              <w:t>24.7</w:t>
            </w:r>
          </w:p>
        </w:tc>
        <w:tc>
          <w:tcPr>
            <w:tcW w:w="601" w:type="dxa"/>
            <w:shd w:val="clear" w:color="auto" w:fill="auto"/>
            <w:tcMar>
              <w:left w:w="86" w:type="dxa"/>
              <w:right w:w="86" w:type="dxa"/>
            </w:tcMar>
          </w:tcPr>
          <w:p w14:paraId="5C65214A" w14:textId="77777777" w:rsidR="00B06A08" w:rsidRPr="008B66D7" w:rsidRDefault="00B06A08" w:rsidP="00A21604">
            <w:pPr>
              <w:pStyle w:val="TableText"/>
              <w:jc w:val="right"/>
              <w:rPr>
                <w:szCs w:val="14"/>
              </w:rPr>
            </w:pPr>
            <w:r w:rsidRPr="008B66D7">
              <w:rPr>
                <w:szCs w:val="14"/>
              </w:rPr>
              <w:t>4.0</w:t>
            </w:r>
          </w:p>
        </w:tc>
        <w:tc>
          <w:tcPr>
            <w:tcW w:w="601" w:type="dxa"/>
            <w:shd w:val="clear" w:color="auto" w:fill="auto"/>
            <w:tcMar>
              <w:left w:w="86" w:type="dxa"/>
              <w:right w:w="86" w:type="dxa"/>
            </w:tcMar>
          </w:tcPr>
          <w:p w14:paraId="2EBB0BC5" w14:textId="77777777" w:rsidR="00B06A08" w:rsidRPr="008B66D7" w:rsidRDefault="00B06A08" w:rsidP="00A21604">
            <w:pPr>
              <w:pStyle w:val="TableText"/>
              <w:jc w:val="right"/>
              <w:rPr>
                <w:szCs w:val="14"/>
              </w:rPr>
            </w:pPr>
            <w:r w:rsidRPr="008B66D7">
              <w:rPr>
                <w:szCs w:val="14"/>
              </w:rPr>
              <w:t>20.9</w:t>
            </w:r>
          </w:p>
        </w:tc>
        <w:tc>
          <w:tcPr>
            <w:tcW w:w="602" w:type="dxa"/>
            <w:shd w:val="clear" w:color="auto" w:fill="auto"/>
            <w:tcMar>
              <w:left w:w="86" w:type="dxa"/>
              <w:right w:w="86" w:type="dxa"/>
            </w:tcMar>
          </w:tcPr>
          <w:p w14:paraId="58BF5005" w14:textId="77777777" w:rsidR="00B06A08" w:rsidRPr="008B66D7" w:rsidRDefault="00B06A08" w:rsidP="00A21604">
            <w:pPr>
              <w:pStyle w:val="TableText"/>
              <w:jc w:val="right"/>
              <w:rPr>
                <w:szCs w:val="14"/>
              </w:rPr>
            </w:pPr>
            <w:r w:rsidRPr="008B66D7">
              <w:rPr>
                <w:szCs w:val="14"/>
              </w:rPr>
              <w:t>2.0</w:t>
            </w:r>
          </w:p>
        </w:tc>
      </w:tr>
      <w:tr w:rsidR="00A21604" w:rsidRPr="008B66D7" w14:paraId="7F61B376" w14:textId="77777777" w:rsidTr="00A21604">
        <w:trPr>
          <w:cnfStyle w:val="000000100000" w:firstRow="0" w:lastRow="0" w:firstColumn="0" w:lastColumn="0" w:oddVBand="0" w:evenVBand="0" w:oddHBand="1" w:evenHBand="0" w:firstRowFirstColumn="0" w:firstRowLastColumn="0" w:lastRowFirstColumn="0" w:lastRowLastColumn="0"/>
        </w:trPr>
        <w:tc>
          <w:tcPr>
            <w:tcW w:w="1728" w:type="dxa"/>
            <w:vMerge/>
            <w:shd w:val="clear" w:color="auto" w:fill="auto"/>
          </w:tcPr>
          <w:p w14:paraId="0F910987" w14:textId="77777777" w:rsidR="00B06A08" w:rsidRPr="008B66D7" w:rsidRDefault="00B06A08" w:rsidP="00A21604">
            <w:pPr>
              <w:pStyle w:val="TableText"/>
              <w:rPr>
                <w:b/>
              </w:rPr>
            </w:pPr>
          </w:p>
        </w:tc>
        <w:tc>
          <w:tcPr>
            <w:tcW w:w="474" w:type="dxa"/>
            <w:shd w:val="clear" w:color="auto" w:fill="auto"/>
          </w:tcPr>
          <w:p w14:paraId="4A272CB3" w14:textId="77777777" w:rsidR="00B06A08" w:rsidRPr="008B66D7" w:rsidRDefault="00B06A08" w:rsidP="00A21604">
            <w:pPr>
              <w:pStyle w:val="TableText"/>
              <w:rPr>
                <w:szCs w:val="14"/>
              </w:rPr>
            </w:pPr>
            <w:r w:rsidRPr="008B66D7">
              <w:rPr>
                <w:szCs w:val="14"/>
              </w:rPr>
              <w:t>17</w:t>
            </w:r>
          </w:p>
        </w:tc>
        <w:tc>
          <w:tcPr>
            <w:tcW w:w="1506" w:type="dxa"/>
            <w:shd w:val="clear" w:color="auto" w:fill="auto"/>
          </w:tcPr>
          <w:p w14:paraId="5BEAB2C1" w14:textId="77777777" w:rsidR="00B06A08" w:rsidRPr="008B66D7" w:rsidRDefault="00B06A08" w:rsidP="00A21604">
            <w:pPr>
              <w:pStyle w:val="TableText"/>
            </w:pPr>
            <w:r w:rsidRPr="008B66D7">
              <w:t>Above screening cut-off</w:t>
            </w:r>
          </w:p>
        </w:tc>
        <w:tc>
          <w:tcPr>
            <w:tcW w:w="601" w:type="dxa"/>
            <w:shd w:val="clear" w:color="auto" w:fill="auto"/>
            <w:tcMar>
              <w:left w:w="86" w:type="dxa"/>
              <w:right w:w="86" w:type="dxa"/>
            </w:tcMar>
          </w:tcPr>
          <w:p w14:paraId="55D88D40" w14:textId="77777777" w:rsidR="00B06A08" w:rsidRPr="008B66D7" w:rsidRDefault="00B06A08" w:rsidP="00A21604">
            <w:pPr>
              <w:pStyle w:val="TableText"/>
              <w:jc w:val="right"/>
              <w:rPr>
                <w:szCs w:val="14"/>
              </w:rPr>
            </w:pPr>
            <w:r w:rsidRPr="008B66D7">
              <w:rPr>
                <w:szCs w:val="14"/>
              </w:rPr>
              <w:t>18.6</w:t>
            </w:r>
          </w:p>
        </w:tc>
        <w:tc>
          <w:tcPr>
            <w:tcW w:w="601" w:type="dxa"/>
            <w:shd w:val="clear" w:color="auto" w:fill="auto"/>
            <w:tcMar>
              <w:left w:w="86" w:type="dxa"/>
              <w:right w:w="86" w:type="dxa"/>
            </w:tcMar>
          </w:tcPr>
          <w:p w14:paraId="6FAFA2BE" w14:textId="77777777" w:rsidR="00B06A08" w:rsidRPr="008B66D7" w:rsidRDefault="00B06A08" w:rsidP="00A21604">
            <w:pPr>
              <w:pStyle w:val="TableText"/>
              <w:jc w:val="right"/>
              <w:rPr>
                <w:szCs w:val="14"/>
              </w:rPr>
            </w:pPr>
            <w:r w:rsidRPr="008B66D7">
              <w:rPr>
                <w:szCs w:val="14"/>
              </w:rPr>
              <w:t>2.5</w:t>
            </w:r>
          </w:p>
        </w:tc>
        <w:tc>
          <w:tcPr>
            <w:tcW w:w="601" w:type="dxa"/>
            <w:shd w:val="clear" w:color="auto" w:fill="auto"/>
            <w:tcMar>
              <w:left w:w="86" w:type="dxa"/>
              <w:right w:w="86" w:type="dxa"/>
            </w:tcMar>
          </w:tcPr>
          <w:p w14:paraId="400352B4" w14:textId="77777777" w:rsidR="00B06A08" w:rsidRPr="008B66D7" w:rsidRDefault="00B06A08" w:rsidP="00A21604">
            <w:pPr>
              <w:pStyle w:val="TableText"/>
              <w:jc w:val="right"/>
              <w:rPr>
                <w:szCs w:val="14"/>
              </w:rPr>
            </w:pPr>
            <w:r w:rsidRPr="008B66D7">
              <w:rPr>
                <w:szCs w:val="14"/>
              </w:rPr>
              <w:t>22.8</w:t>
            </w:r>
          </w:p>
        </w:tc>
        <w:tc>
          <w:tcPr>
            <w:tcW w:w="601" w:type="dxa"/>
            <w:shd w:val="clear" w:color="auto" w:fill="auto"/>
            <w:tcMar>
              <w:left w:w="86" w:type="dxa"/>
              <w:right w:w="86" w:type="dxa"/>
            </w:tcMar>
          </w:tcPr>
          <w:p w14:paraId="5A888AA5" w14:textId="77777777" w:rsidR="00B06A08" w:rsidRPr="008B66D7" w:rsidRDefault="00B06A08" w:rsidP="00A21604">
            <w:pPr>
              <w:pStyle w:val="TableText"/>
              <w:jc w:val="right"/>
              <w:rPr>
                <w:szCs w:val="14"/>
              </w:rPr>
            </w:pPr>
            <w:r w:rsidRPr="008B66D7">
              <w:rPr>
                <w:szCs w:val="14"/>
              </w:rPr>
              <w:t>3.5</w:t>
            </w:r>
          </w:p>
        </w:tc>
        <w:tc>
          <w:tcPr>
            <w:tcW w:w="601" w:type="dxa"/>
            <w:shd w:val="clear" w:color="auto" w:fill="auto"/>
            <w:tcMar>
              <w:left w:w="86" w:type="dxa"/>
              <w:right w:w="86" w:type="dxa"/>
            </w:tcMar>
          </w:tcPr>
          <w:p w14:paraId="433BD22E" w14:textId="77777777" w:rsidR="00B06A08" w:rsidRPr="008B66D7" w:rsidRDefault="00B06A08" w:rsidP="00A21604">
            <w:pPr>
              <w:pStyle w:val="TableText"/>
              <w:jc w:val="right"/>
              <w:rPr>
                <w:szCs w:val="14"/>
              </w:rPr>
            </w:pPr>
            <w:r w:rsidRPr="008B66D7">
              <w:rPr>
                <w:szCs w:val="14"/>
              </w:rPr>
              <w:t>21.9</w:t>
            </w:r>
          </w:p>
        </w:tc>
        <w:tc>
          <w:tcPr>
            <w:tcW w:w="602" w:type="dxa"/>
            <w:shd w:val="clear" w:color="auto" w:fill="auto"/>
            <w:tcMar>
              <w:left w:w="86" w:type="dxa"/>
              <w:right w:w="86" w:type="dxa"/>
            </w:tcMar>
          </w:tcPr>
          <w:p w14:paraId="68FAFA50" w14:textId="77777777" w:rsidR="00B06A08" w:rsidRPr="008B66D7" w:rsidRDefault="00B06A08" w:rsidP="00A21604">
            <w:pPr>
              <w:pStyle w:val="TableText"/>
              <w:jc w:val="right"/>
              <w:rPr>
                <w:szCs w:val="14"/>
              </w:rPr>
            </w:pPr>
            <w:r w:rsidRPr="008B66D7">
              <w:rPr>
                <w:szCs w:val="14"/>
              </w:rPr>
              <w:t>2.1</w:t>
            </w:r>
          </w:p>
        </w:tc>
      </w:tr>
      <w:tr w:rsidR="00A21604" w:rsidRPr="008B66D7" w14:paraId="313DC4E5" w14:textId="77777777" w:rsidTr="00A21604">
        <w:tc>
          <w:tcPr>
            <w:tcW w:w="1728" w:type="dxa"/>
            <w:shd w:val="clear" w:color="auto" w:fill="C1D9FF"/>
          </w:tcPr>
          <w:p w14:paraId="622EC55A" w14:textId="77777777" w:rsidR="00B06A08" w:rsidRPr="008B66D7" w:rsidRDefault="00B06A08" w:rsidP="00A21604">
            <w:pPr>
              <w:pStyle w:val="TableText"/>
            </w:pPr>
            <w:r w:rsidRPr="008B66D7">
              <w:rPr>
                <w:b/>
              </w:rPr>
              <w:t>Metabolic</w:t>
            </w:r>
          </w:p>
        </w:tc>
        <w:tc>
          <w:tcPr>
            <w:tcW w:w="474" w:type="dxa"/>
            <w:shd w:val="clear" w:color="auto" w:fill="C1D9FF"/>
          </w:tcPr>
          <w:p w14:paraId="375607E7" w14:textId="77777777" w:rsidR="00B06A08" w:rsidRPr="008B66D7" w:rsidRDefault="00B06A08" w:rsidP="00A21604">
            <w:pPr>
              <w:pStyle w:val="TableText"/>
              <w:rPr>
                <w:szCs w:val="14"/>
              </w:rPr>
            </w:pPr>
          </w:p>
        </w:tc>
        <w:tc>
          <w:tcPr>
            <w:tcW w:w="1506" w:type="dxa"/>
            <w:shd w:val="clear" w:color="auto" w:fill="C1D9FF"/>
          </w:tcPr>
          <w:p w14:paraId="7A7A0C92" w14:textId="77777777" w:rsidR="00B06A08" w:rsidRPr="008B66D7" w:rsidRDefault="00B06A08" w:rsidP="00A21604">
            <w:pPr>
              <w:pStyle w:val="TableText"/>
            </w:pPr>
          </w:p>
        </w:tc>
        <w:tc>
          <w:tcPr>
            <w:tcW w:w="601" w:type="dxa"/>
            <w:shd w:val="clear" w:color="auto" w:fill="C1D9FF"/>
            <w:tcMar>
              <w:left w:w="86" w:type="dxa"/>
              <w:right w:w="86" w:type="dxa"/>
            </w:tcMar>
          </w:tcPr>
          <w:p w14:paraId="37412D35" w14:textId="77777777" w:rsidR="00B06A08" w:rsidRPr="008B66D7" w:rsidRDefault="00B06A08" w:rsidP="00A21604">
            <w:pPr>
              <w:pStyle w:val="TableText"/>
              <w:jc w:val="right"/>
              <w:rPr>
                <w:szCs w:val="14"/>
              </w:rPr>
            </w:pPr>
          </w:p>
        </w:tc>
        <w:tc>
          <w:tcPr>
            <w:tcW w:w="601" w:type="dxa"/>
            <w:shd w:val="clear" w:color="auto" w:fill="C1D9FF"/>
            <w:tcMar>
              <w:left w:w="86" w:type="dxa"/>
              <w:right w:w="86" w:type="dxa"/>
            </w:tcMar>
          </w:tcPr>
          <w:p w14:paraId="5A7020F2" w14:textId="77777777" w:rsidR="00B06A08" w:rsidRPr="008B66D7" w:rsidRDefault="00B06A08" w:rsidP="00A21604">
            <w:pPr>
              <w:pStyle w:val="TableText"/>
              <w:jc w:val="right"/>
              <w:rPr>
                <w:szCs w:val="14"/>
              </w:rPr>
            </w:pPr>
          </w:p>
        </w:tc>
        <w:tc>
          <w:tcPr>
            <w:tcW w:w="601" w:type="dxa"/>
            <w:shd w:val="clear" w:color="auto" w:fill="C1D9FF"/>
            <w:tcMar>
              <w:left w:w="86" w:type="dxa"/>
              <w:right w:w="86" w:type="dxa"/>
            </w:tcMar>
          </w:tcPr>
          <w:p w14:paraId="1AACC3D3" w14:textId="77777777" w:rsidR="00B06A08" w:rsidRPr="008B66D7" w:rsidRDefault="00B06A08" w:rsidP="00A21604">
            <w:pPr>
              <w:pStyle w:val="TableText"/>
              <w:jc w:val="right"/>
              <w:rPr>
                <w:szCs w:val="14"/>
              </w:rPr>
            </w:pPr>
          </w:p>
        </w:tc>
        <w:tc>
          <w:tcPr>
            <w:tcW w:w="601" w:type="dxa"/>
            <w:shd w:val="clear" w:color="auto" w:fill="C1D9FF"/>
            <w:tcMar>
              <w:left w:w="86" w:type="dxa"/>
              <w:right w:w="86" w:type="dxa"/>
            </w:tcMar>
          </w:tcPr>
          <w:p w14:paraId="70E13C4F" w14:textId="77777777" w:rsidR="00B06A08" w:rsidRPr="008B66D7" w:rsidRDefault="00B06A08" w:rsidP="00A21604">
            <w:pPr>
              <w:pStyle w:val="TableText"/>
              <w:jc w:val="right"/>
              <w:rPr>
                <w:szCs w:val="14"/>
              </w:rPr>
            </w:pPr>
          </w:p>
        </w:tc>
        <w:tc>
          <w:tcPr>
            <w:tcW w:w="601" w:type="dxa"/>
            <w:shd w:val="clear" w:color="auto" w:fill="C1D9FF"/>
            <w:tcMar>
              <w:left w:w="86" w:type="dxa"/>
              <w:right w:w="86" w:type="dxa"/>
            </w:tcMar>
          </w:tcPr>
          <w:p w14:paraId="0BD3878E" w14:textId="77777777" w:rsidR="00B06A08" w:rsidRPr="008B66D7" w:rsidRDefault="00B06A08" w:rsidP="00A21604">
            <w:pPr>
              <w:pStyle w:val="TableText"/>
              <w:jc w:val="right"/>
              <w:rPr>
                <w:szCs w:val="14"/>
              </w:rPr>
            </w:pPr>
          </w:p>
        </w:tc>
        <w:tc>
          <w:tcPr>
            <w:tcW w:w="602" w:type="dxa"/>
            <w:shd w:val="clear" w:color="auto" w:fill="C1D9FF"/>
            <w:tcMar>
              <w:left w:w="86" w:type="dxa"/>
              <w:right w:w="86" w:type="dxa"/>
            </w:tcMar>
          </w:tcPr>
          <w:p w14:paraId="4D0418F1" w14:textId="77777777" w:rsidR="00B06A08" w:rsidRPr="008B66D7" w:rsidRDefault="00B06A08" w:rsidP="00A21604">
            <w:pPr>
              <w:pStyle w:val="TableText"/>
              <w:jc w:val="right"/>
              <w:rPr>
                <w:szCs w:val="14"/>
              </w:rPr>
            </w:pPr>
          </w:p>
        </w:tc>
      </w:tr>
      <w:tr w:rsidR="00A21604" w:rsidRPr="008B66D7" w14:paraId="71D7F2AC" w14:textId="77777777" w:rsidTr="00A21604">
        <w:trPr>
          <w:cnfStyle w:val="000000100000" w:firstRow="0" w:lastRow="0" w:firstColumn="0" w:lastColumn="0" w:oddVBand="0" w:evenVBand="0" w:oddHBand="1" w:evenHBand="0" w:firstRowFirstColumn="0" w:firstRowLastColumn="0" w:lastRowFirstColumn="0" w:lastRowLastColumn="0"/>
        </w:trPr>
        <w:tc>
          <w:tcPr>
            <w:tcW w:w="1728" w:type="dxa"/>
            <w:vMerge w:val="restart"/>
            <w:shd w:val="clear" w:color="auto" w:fill="auto"/>
          </w:tcPr>
          <w:p w14:paraId="29B75BE3" w14:textId="77777777" w:rsidR="00B06A08" w:rsidRPr="008B66D7" w:rsidRDefault="00B06A08" w:rsidP="00A21604">
            <w:pPr>
              <w:pStyle w:val="TableText"/>
            </w:pPr>
            <w:r w:rsidRPr="008B66D7">
              <w:t>LDL cholesterol</w:t>
            </w:r>
          </w:p>
        </w:tc>
        <w:tc>
          <w:tcPr>
            <w:tcW w:w="474" w:type="dxa"/>
            <w:shd w:val="clear" w:color="auto" w:fill="auto"/>
          </w:tcPr>
          <w:p w14:paraId="7A4CCD02" w14:textId="77777777" w:rsidR="00B06A08" w:rsidRPr="008B66D7" w:rsidRDefault="00B06A08" w:rsidP="00A21604">
            <w:pPr>
              <w:pStyle w:val="TableText"/>
              <w:rPr>
                <w:szCs w:val="14"/>
              </w:rPr>
            </w:pPr>
            <w:r w:rsidRPr="008B66D7">
              <w:rPr>
                <w:rFonts w:cs="Calibri"/>
                <w:szCs w:val="14"/>
              </w:rPr>
              <w:t>31</w:t>
            </w:r>
          </w:p>
        </w:tc>
        <w:tc>
          <w:tcPr>
            <w:tcW w:w="1506" w:type="dxa"/>
            <w:shd w:val="clear" w:color="auto" w:fill="auto"/>
          </w:tcPr>
          <w:p w14:paraId="6F61B2BF" w14:textId="77777777" w:rsidR="00B06A08" w:rsidRPr="008B66D7" w:rsidRDefault="00B06A08" w:rsidP="00A21604">
            <w:pPr>
              <w:pStyle w:val="TableText"/>
            </w:pPr>
            <w:r w:rsidRPr="008B66D7">
              <w:t>Below screening cut-off</w:t>
            </w:r>
          </w:p>
        </w:tc>
        <w:tc>
          <w:tcPr>
            <w:tcW w:w="601" w:type="dxa"/>
            <w:shd w:val="clear" w:color="auto" w:fill="auto"/>
            <w:tcMar>
              <w:left w:w="86" w:type="dxa"/>
              <w:right w:w="86" w:type="dxa"/>
            </w:tcMar>
          </w:tcPr>
          <w:p w14:paraId="12132E51" w14:textId="77777777" w:rsidR="00B06A08" w:rsidRPr="008B66D7" w:rsidRDefault="00B06A08" w:rsidP="00A21604">
            <w:pPr>
              <w:pStyle w:val="TableText"/>
              <w:jc w:val="right"/>
              <w:rPr>
                <w:szCs w:val="14"/>
              </w:rPr>
            </w:pPr>
            <w:r w:rsidRPr="008B66D7">
              <w:rPr>
                <w:szCs w:val="14"/>
              </w:rPr>
              <w:t>2.7</w:t>
            </w:r>
          </w:p>
        </w:tc>
        <w:tc>
          <w:tcPr>
            <w:tcW w:w="601" w:type="dxa"/>
            <w:shd w:val="clear" w:color="auto" w:fill="auto"/>
            <w:tcMar>
              <w:left w:w="86" w:type="dxa"/>
              <w:right w:w="86" w:type="dxa"/>
            </w:tcMar>
          </w:tcPr>
          <w:p w14:paraId="04E4A6AE" w14:textId="77777777" w:rsidR="00B06A08" w:rsidRPr="008B66D7" w:rsidRDefault="00B06A08" w:rsidP="00A21604">
            <w:pPr>
              <w:pStyle w:val="TableText"/>
              <w:jc w:val="right"/>
              <w:rPr>
                <w:szCs w:val="14"/>
              </w:rPr>
            </w:pPr>
            <w:r w:rsidRPr="008B66D7">
              <w:rPr>
                <w:szCs w:val="14"/>
              </w:rPr>
              <w:t>0.1</w:t>
            </w:r>
          </w:p>
        </w:tc>
        <w:tc>
          <w:tcPr>
            <w:tcW w:w="601" w:type="dxa"/>
            <w:shd w:val="clear" w:color="auto" w:fill="auto"/>
            <w:tcMar>
              <w:left w:w="86" w:type="dxa"/>
              <w:right w:w="86" w:type="dxa"/>
            </w:tcMar>
          </w:tcPr>
          <w:p w14:paraId="52DB1F1A" w14:textId="77777777" w:rsidR="00B06A08" w:rsidRPr="008B66D7" w:rsidRDefault="00B06A08" w:rsidP="00A21604">
            <w:pPr>
              <w:pStyle w:val="TableText"/>
              <w:jc w:val="right"/>
              <w:rPr>
                <w:szCs w:val="14"/>
              </w:rPr>
            </w:pPr>
            <w:r w:rsidRPr="008B66D7">
              <w:rPr>
                <w:szCs w:val="14"/>
              </w:rPr>
              <w:t>2.8</w:t>
            </w:r>
          </w:p>
        </w:tc>
        <w:tc>
          <w:tcPr>
            <w:tcW w:w="601" w:type="dxa"/>
            <w:shd w:val="clear" w:color="auto" w:fill="auto"/>
            <w:tcMar>
              <w:left w:w="86" w:type="dxa"/>
              <w:right w:w="86" w:type="dxa"/>
            </w:tcMar>
          </w:tcPr>
          <w:p w14:paraId="3B4503A2" w14:textId="77777777" w:rsidR="00B06A08" w:rsidRPr="008B66D7" w:rsidRDefault="00B06A08" w:rsidP="00A21604">
            <w:pPr>
              <w:pStyle w:val="TableText"/>
              <w:jc w:val="right"/>
              <w:rPr>
                <w:szCs w:val="14"/>
              </w:rPr>
            </w:pPr>
            <w:r w:rsidRPr="008B66D7">
              <w:rPr>
                <w:szCs w:val="14"/>
              </w:rPr>
              <w:t>0.1</w:t>
            </w:r>
          </w:p>
        </w:tc>
        <w:tc>
          <w:tcPr>
            <w:tcW w:w="601" w:type="dxa"/>
            <w:shd w:val="clear" w:color="auto" w:fill="auto"/>
            <w:tcMar>
              <w:left w:w="86" w:type="dxa"/>
              <w:right w:w="86" w:type="dxa"/>
            </w:tcMar>
          </w:tcPr>
          <w:p w14:paraId="61A939DD" w14:textId="77777777" w:rsidR="00B06A08" w:rsidRPr="008B66D7" w:rsidRDefault="00B06A08" w:rsidP="00A21604">
            <w:pPr>
              <w:pStyle w:val="TableText"/>
              <w:jc w:val="right"/>
              <w:rPr>
                <w:szCs w:val="14"/>
              </w:rPr>
            </w:pPr>
            <w:r w:rsidRPr="008B66D7">
              <w:rPr>
                <w:szCs w:val="14"/>
              </w:rPr>
              <w:t>3.1</w:t>
            </w:r>
          </w:p>
        </w:tc>
        <w:tc>
          <w:tcPr>
            <w:tcW w:w="602" w:type="dxa"/>
            <w:shd w:val="clear" w:color="auto" w:fill="auto"/>
            <w:tcMar>
              <w:left w:w="86" w:type="dxa"/>
              <w:right w:w="86" w:type="dxa"/>
            </w:tcMar>
          </w:tcPr>
          <w:p w14:paraId="341DAF39" w14:textId="77777777" w:rsidR="00B06A08" w:rsidRPr="008B66D7" w:rsidRDefault="00B06A08" w:rsidP="00A21604">
            <w:pPr>
              <w:pStyle w:val="TableText"/>
              <w:jc w:val="right"/>
              <w:rPr>
                <w:szCs w:val="14"/>
              </w:rPr>
            </w:pPr>
            <w:r w:rsidRPr="008B66D7">
              <w:rPr>
                <w:szCs w:val="14"/>
              </w:rPr>
              <w:t>0.1</w:t>
            </w:r>
          </w:p>
        </w:tc>
      </w:tr>
      <w:tr w:rsidR="00B06A08" w:rsidRPr="008B66D7" w14:paraId="41A503A8" w14:textId="77777777" w:rsidTr="00A21604">
        <w:tc>
          <w:tcPr>
            <w:tcW w:w="1728" w:type="dxa"/>
            <w:vMerge/>
            <w:shd w:val="clear" w:color="auto" w:fill="auto"/>
          </w:tcPr>
          <w:p w14:paraId="0485AFF1" w14:textId="77777777" w:rsidR="00B06A08" w:rsidRPr="008B66D7" w:rsidRDefault="00B06A08" w:rsidP="00A21604">
            <w:pPr>
              <w:pStyle w:val="TableText"/>
            </w:pPr>
          </w:p>
        </w:tc>
        <w:tc>
          <w:tcPr>
            <w:tcW w:w="474" w:type="dxa"/>
            <w:shd w:val="clear" w:color="auto" w:fill="auto"/>
          </w:tcPr>
          <w:p w14:paraId="17BB62FB" w14:textId="77777777" w:rsidR="00B06A08" w:rsidRPr="008B66D7" w:rsidRDefault="00B06A08" w:rsidP="00A21604">
            <w:pPr>
              <w:pStyle w:val="TableText"/>
              <w:rPr>
                <w:szCs w:val="14"/>
              </w:rPr>
            </w:pPr>
            <w:r w:rsidRPr="008B66D7">
              <w:rPr>
                <w:rFonts w:cs="Calibri"/>
                <w:szCs w:val="14"/>
              </w:rPr>
              <w:t>13</w:t>
            </w:r>
          </w:p>
        </w:tc>
        <w:tc>
          <w:tcPr>
            <w:tcW w:w="1506" w:type="dxa"/>
            <w:shd w:val="clear" w:color="auto" w:fill="auto"/>
          </w:tcPr>
          <w:p w14:paraId="0AD0F407" w14:textId="77777777" w:rsidR="00B06A08" w:rsidRPr="008B66D7" w:rsidRDefault="00B06A08" w:rsidP="00A21604">
            <w:pPr>
              <w:pStyle w:val="TableText"/>
            </w:pPr>
            <w:r w:rsidRPr="008B66D7">
              <w:t>Above screening cut-off</w:t>
            </w:r>
          </w:p>
        </w:tc>
        <w:tc>
          <w:tcPr>
            <w:tcW w:w="601" w:type="dxa"/>
            <w:shd w:val="clear" w:color="auto" w:fill="auto"/>
            <w:tcMar>
              <w:left w:w="86" w:type="dxa"/>
              <w:right w:w="86" w:type="dxa"/>
            </w:tcMar>
          </w:tcPr>
          <w:p w14:paraId="0D2E76E7" w14:textId="77777777" w:rsidR="00B06A08" w:rsidRPr="008B66D7" w:rsidRDefault="00B06A08" w:rsidP="00A21604">
            <w:pPr>
              <w:pStyle w:val="TableText"/>
              <w:jc w:val="right"/>
              <w:rPr>
                <w:szCs w:val="14"/>
              </w:rPr>
            </w:pPr>
            <w:r w:rsidRPr="008B66D7">
              <w:rPr>
                <w:szCs w:val="14"/>
              </w:rPr>
              <w:t>2.5</w:t>
            </w:r>
          </w:p>
        </w:tc>
        <w:tc>
          <w:tcPr>
            <w:tcW w:w="601" w:type="dxa"/>
            <w:shd w:val="clear" w:color="auto" w:fill="auto"/>
            <w:tcMar>
              <w:left w:w="86" w:type="dxa"/>
              <w:right w:w="86" w:type="dxa"/>
            </w:tcMar>
          </w:tcPr>
          <w:p w14:paraId="4A9444E6" w14:textId="77777777" w:rsidR="00B06A08" w:rsidRPr="008B66D7" w:rsidRDefault="00B06A08" w:rsidP="00A21604">
            <w:pPr>
              <w:pStyle w:val="TableText"/>
              <w:jc w:val="right"/>
              <w:rPr>
                <w:szCs w:val="14"/>
              </w:rPr>
            </w:pPr>
            <w:r w:rsidRPr="008B66D7">
              <w:rPr>
                <w:szCs w:val="14"/>
              </w:rPr>
              <w:t>0.2</w:t>
            </w:r>
          </w:p>
        </w:tc>
        <w:tc>
          <w:tcPr>
            <w:tcW w:w="601" w:type="dxa"/>
            <w:shd w:val="clear" w:color="auto" w:fill="auto"/>
            <w:tcMar>
              <w:left w:w="86" w:type="dxa"/>
              <w:right w:w="86" w:type="dxa"/>
            </w:tcMar>
          </w:tcPr>
          <w:p w14:paraId="3524023F" w14:textId="77777777" w:rsidR="00B06A08" w:rsidRPr="008B66D7" w:rsidRDefault="00B06A08" w:rsidP="00A21604">
            <w:pPr>
              <w:pStyle w:val="TableText"/>
              <w:jc w:val="right"/>
              <w:rPr>
                <w:szCs w:val="14"/>
              </w:rPr>
            </w:pPr>
            <w:r w:rsidRPr="008B66D7">
              <w:rPr>
                <w:szCs w:val="14"/>
              </w:rPr>
              <w:t>2.6</w:t>
            </w:r>
          </w:p>
        </w:tc>
        <w:tc>
          <w:tcPr>
            <w:tcW w:w="601" w:type="dxa"/>
            <w:shd w:val="clear" w:color="auto" w:fill="auto"/>
            <w:tcMar>
              <w:left w:w="86" w:type="dxa"/>
              <w:right w:w="86" w:type="dxa"/>
            </w:tcMar>
          </w:tcPr>
          <w:p w14:paraId="41770ACC" w14:textId="77777777" w:rsidR="00B06A08" w:rsidRPr="008B66D7" w:rsidRDefault="00B06A08" w:rsidP="00A21604">
            <w:pPr>
              <w:pStyle w:val="TableText"/>
              <w:jc w:val="right"/>
              <w:rPr>
                <w:szCs w:val="14"/>
              </w:rPr>
            </w:pPr>
            <w:r w:rsidRPr="008B66D7">
              <w:rPr>
                <w:szCs w:val="14"/>
              </w:rPr>
              <w:t>0.2</w:t>
            </w:r>
          </w:p>
        </w:tc>
        <w:tc>
          <w:tcPr>
            <w:tcW w:w="601" w:type="dxa"/>
            <w:shd w:val="clear" w:color="auto" w:fill="auto"/>
            <w:tcMar>
              <w:left w:w="86" w:type="dxa"/>
              <w:right w:w="86" w:type="dxa"/>
            </w:tcMar>
          </w:tcPr>
          <w:p w14:paraId="0EE5FAC5" w14:textId="77777777" w:rsidR="00B06A08" w:rsidRPr="008B66D7" w:rsidRDefault="00B06A08" w:rsidP="00A21604">
            <w:pPr>
              <w:pStyle w:val="TableText"/>
              <w:jc w:val="right"/>
              <w:rPr>
                <w:szCs w:val="14"/>
              </w:rPr>
            </w:pPr>
            <w:r w:rsidRPr="008B66D7">
              <w:rPr>
                <w:szCs w:val="14"/>
              </w:rPr>
              <w:t>2.9</w:t>
            </w:r>
          </w:p>
        </w:tc>
        <w:tc>
          <w:tcPr>
            <w:tcW w:w="602" w:type="dxa"/>
            <w:shd w:val="clear" w:color="auto" w:fill="auto"/>
            <w:tcMar>
              <w:left w:w="86" w:type="dxa"/>
              <w:right w:w="86" w:type="dxa"/>
            </w:tcMar>
          </w:tcPr>
          <w:p w14:paraId="27D2160F" w14:textId="77777777" w:rsidR="00B06A08" w:rsidRPr="008B66D7" w:rsidRDefault="00B06A08" w:rsidP="00A21604">
            <w:pPr>
              <w:pStyle w:val="TableText"/>
              <w:jc w:val="right"/>
              <w:rPr>
                <w:szCs w:val="14"/>
              </w:rPr>
            </w:pPr>
            <w:r w:rsidRPr="008B66D7">
              <w:rPr>
                <w:szCs w:val="14"/>
              </w:rPr>
              <w:t>0.2</w:t>
            </w:r>
          </w:p>
        </w:tc>
      </w:tr>
      <w:tr w:rsidR="00A21604" w:rsidRPr="008B66D7" w14:paraId="64E7AB80" w14:textId="77777777" w:rsidTr="00A21604">
        <w:trPr>
          <w:cnfStyle w:val="000000100000" w:firstRow="0" w:lastRow="0" w:firstColumn="0" w:lastColumn="0" w:oddVBand="0" w:evenVBand="0" w:oddHBand="1" w:evenHBand="0" w:firstRowFirstColumn="0" w:firstRowLastColumn="0" w:lastRowFirstColumn="0" w:lastRowLastColumn="0"/>
        </w:trPr>
        <w:tc>
          <w:tcPr>
            <w:tcW w:w="1728" w:type="dxa"/>
            <w:vMerge w:val="restart"/>
          </w:tcPr>
          <w:p w14:paraId="728A256F" w14:textId="77777777" w:rsidR="00B06A08" w:rsidRPr="008B66D7" w:rsidRDefault="00B06A08" w:rsidP="00A21604">
            <w:pPr>
              <w:pStyle w:val="TableText"/>
            </w:pPr>
            <w:r w:rsidRPr="008B66D7">
              <w:t>HBA1C - NGSP</w:t>
            </w:r>
          </w:p>
        </w:tc>
        <w:tc>
          <w:tcPr>
            <w:tcW w:w="474" w:type="dxa"/>
          </w:tcPr>
          <w:p w14:paraId="38CB189F" w14:textId="77777777" w:rsidR="00B06A08" w:rsidRPr="008B66D7" w:rsidRDefault="00B06A08" w:rsidP="00A21604">
            <w:pPr>
              <w:pStyle w:val="TableText"/>
              <w:rPr>
                <w:szCs w:val="14"/>
              </w:rPr>
            </w:pPr>
            <w:r w:rsidRPr="008B66D7">
              <w:rPr>
                <w:rFonts w:cs="Calibri"/>
                <w:szCs w:val="14"/>
              </w:rPr>
              <w:t>34</w:t>
            </w:r>
          </w:p>
        </w:tc>
        <w:tc>
          <w:tcPr>
            <w:tcW w:w="1506" w:type="dxa"/>
          </w:tcPr>
          <w:p w14:paraId="627C6AFE" w14:textId="77777777" w:rsidR="00B06A08" w:rsidRPr="008B66D7" w:rsidRDefault="00B06A08" w:rsidP="00A21604">
            <w:pPr>
              <w:pStyle w:val="TableText"/>
            </w:pPr>
            <w:r w:rsidRPr="008B66D7">
              <w:t>Below screening cut-off</w:t>
            </w:r>
          </w:p>
        </w:tc>
        <w:tc>
          <w:tcPr>
            <w:tcW w:w="601" w:type="dxa"/>
            <w:tcMar>
              <w:left w:w="86" w:type="dxa"/>
              <w:right w:w="86" w:type="dxa"/>
            </w:tcMar>
          </w:tcPr>
          <w:p w14:paraId="5A218D4E" w14:textId="77777777" w:rsidR="00B06A08" w:rsidRPr="008B66D7" w:rsidRDefault="00B06A08" w:rsidP="00A21604">
            <w:pPr>
              <w:pStyle w:val="TableText"/>
              <w:jc w:val="right"/>
              <w:rPr>
                <w:szCs w:val="14"/>
              </w:rPr>
            </w:pPr>
            <w:r w:rsidRPr="008B66D7">
              <w:rPr>
                <w:rFonts w:cs="Calibri"/>
                <w:szCs w:val="14"/>
              </w:rPr>
              <w:t>5.4</w:t>
            </w:r>
          </w:p>
        </w:tc>
        <w:tc>
          <w:tcPr>
            <w:tcW w:w="601" w:type="dxa"/>
            <w:tcMar>
              <w:left w:w="86" w:type="dxa"/>
              <w:right w:w="86" w:type="dxa"/>
            </w:tcMar>
          </w:tcPr>
          <w:p w14:paraId="5436CCEA" w14:textId="77777777" w:rsidR="00B06A08" w:rsidRPr="008B66D7" w:rsidRDefault="00B06A08" w:rsidP="00A21604">
            <w:pPr>
              <w:pStyle w:val="TableText"/>
              <w:jc w:val="right"/>
              <w:rPr>
                <w:szCs w:val="14"/>
              </w:rPr>
            </w:pPr>
            <w:r w:rsidRPr="008B66D7">
              <w:rPr>
                <w:rFonts w:cs="Calibri"/>
                <w:szCs w:val="14"/>
              </w:rPr>
              <w:t>0.0</w:t>
            </w:r>
          </w:p>
        </w:tc>
        <w:tc>
          <w:tcPr>
            <w:tcW w:w="601" w:type="dxa"/>
            <w:tcMar>
              <w:left w:w="86" w:type="dxa"/>
              <w:right w:w="86" w:type="dxa"/>
            </w:tcMar>
          </w:tcPr>
          <w:p w14:paraId="55601635" w14:textId="77777777" w:rsidR="00B06A08" w:rsidRPr="008B66D7" w:rsidRDefault="00B06A08" w:rsidP="00A21604">
            <w:pPr>
              <w:pStyle w:val="TableText"/>
              <w:jc w:val="right"/>
              <w:rPr>
                <w:szCs w:val="14"/>
              </w:rPr>
            </w:pPr>
            <w:r w:rsidRPr="008B66D7">
              <w:rPr>
                <w:rFonts w:cs="Calibri"/>
                <w:szCs w:val="14"/>
              </w:rPr>
              <w:t>5.3</w:t>
            </w:r>
          </w:p>
        </w:tc>
        <w:tc>
          <w:tcPr>
            <w:tcW w:w="601" w:type="dxa"/>
            <w:tcMar>
              <w:left w:w="86" w:type="dxa"/>
              <w:right w:w="86" w:type="dxa"/>
            </w:tcMar>
          </w:tcPr>
          <w:p w14:paraId="6240C9FE" w14:textId="77777777" w:rsidR="00B06A08" w:rsidRPr="008B66D7" w:rsidRDefault="00B06A08" w:rsidP="00A21604">
            <w:pPr>
              <w:pStyle w:val="TableText"/>
              <w:jc w:val="right"/>
              <w:rPr>
                <w:szCs w:val="14"/>
              </w:rPr>
            </w:pPr>
            <w:r w:rsidRPr="008B66D7">
              <w:rPr>
                <w:rFonts w:cs="Calibri"/>
                <w:szCs w:val="14"/>
              </w:rPr>
              <w:t>0.0</w:t>
            </w:r>
          </w:p>
        </w:tc>
        <w:tc>
          <w:tcPr>
            <w:tcW w:w="601" w:type="dxa"/>
            <w:tcMar>
              <w:left w:w="86" w:type="dxa"/>
              <w:right w:w="86" w:type="dxa"/>
            </w:tcMar>
          </w:tcPr>
          <w:p w14:paraId="6A91EDD6" w14:textId="77777777" w:rsidR="00B06A08" w:rsidRPr="008B66D7" w:rsidRDefault="00B06A08" w:rsidP="00A21604">
            <w:pPr>
              <w:pStyle w:val="TableText"/>
              <w:jc w:val="right"/>
              <w:rPr>
                <w:szCs w:val="14"/>
              </w:rPr>
            </w:pPr>
            <w:r w:rsidRPr="008B66D7">
              <w:rPr>
                <w:rFonts w:cs="Calibri"/>
                <w:szCs w:val="14"/>
              </w:rPr>
              <w:t>5.1</w:t>
            </w:r>
          </w:p>
        </w:tc>
        <w:tc>
          <w:tcPr>
            <w:tcW w:w="602" w:type="dxa"/>
            <w:tcMar>
              <w:left w:w="86" w:type="dxa"/>
              <w:right w:w="86" w:type="dxa"/>
            </w:tcMar>
          </w:tcPr>
          <w:p w14:paraId="7B5E1F67" w14:textId="77777777" w:rsidR="00B06A08" w:rsidRPr="008B66D7" w:rsidRDefault="00B06A08" w:rsidP="00A21604">
            <w:pPr>
              <w:pStyle w:val="TableText"/>
              <w:jc w:val="right"/>
              <w:rPr>
                <w:szCs w:val="14"/>
              </w:rPr>
            </w:pPr>
            <w:r w:rsidRPr="008B66D7">
              <w:rPr>
                <w:rFonts w:cs="Calibri"/>
                <w:szCs w:val="14"/>
              </w:rPr>
              <w:t>0.0</w:t>
            </w:r>
          </w:p>
        </w:tc>
      </w:tr>
      <w:tr w:rsidR="00A21604" w:rsidRPr="008B66D7" w14:paraId="59927377" w14:textId="77777777" w:rsidTr="00A21604">
        <w:tc>
          <w:tcPr>
            <w:tcW w:w="1728" w:type="dxa"/>
            <w:vMerge/>
            <w:shd w:val="clear" w:color="auto" w:fill="C1D9FF"/>
          </w:tcPr>
          <w:p w14:paraId="26AB3BB9" w14:textId="77777777" w:rsidR="00B06A08" w:rsidRPr="008B66D7" w:rsidRDefault="00B06A08" w:rsidP="00A21604">
            <w:pPr>
              <w:pStyle w:val="TableText"/>
            </w:pPr>
          </w:p>
        </w:tc>
        <w:tc>
          <w:tcPr>
            <w:tcW w:w="474" w:type="dxa"/>
            <w:shd w:val="clear" w:color="auto" w:fill="C1D9FF"/>
          </w:tcPr>
          <w:p w14:paraId="121EE31B" w14:textId="77777777" w:rsidR="00B06A08" w:rsidRPr="008B66D7" w:rsidRDefault="00B06A08" w:rsidP="00A21604">
            <w:pPr>
              <w:pStyle w:val="TableText"/>
              <w:rPr>
                <w:szCs w:val="14"/>
              </w:rPr>
            </w:pPr>
            <w:r w:rsidRPr="008B66D7">
              <w:rPr>
                <w:rFonts w:cs="Calibri"/>
                <w:szCs w:val="14"/>
              </w:rPr>
              <w:t>17</w:t>
            </w:r>
          </w:p>
        </w:tc>
        <w:tc>
          <w:tcPr>
            <w:tcW w:w="1506" w:type="dxa"/>
            <w:shd w:val="clear" w:color="auto" w:fill="C1D9FF"/>
          </w:tcPr>
          <w:p w14:paraId="45FB2D71" w14:textId="77777777" w:rsidR="00B06A08" w:rsidRPr="008B66D7" w:rsidRDefault="00B06A08" w:rsidP="00A21604">
            <w:pPr>
              <w:pStyle w:val="TableText"/>
            </w:pPr>
            <w:r w:rsidRPr="008B66D7">
              <w:t>Above screening cut-off</w:t>
            </w:r>
          </w:p>
        </w:tc>
        <w:tc>
          <w:tcPr>
            <w:tcW w:w="601" w:type="dxa"/>
            <w:shd w:val="clear" w:color="auto" w:fill="C1D9FF"/>
            <w:tcMar>
              <w:left w:w="86" w:type="dxa"/>
              <w:right w:w="86" w:type="dxa"/>
            </w:tcMar>
          </w:tcPr>
          <w:p w14:paraId="500B2F73" w14:textId="77777777" w:rsidR="00B06A08" w:rsidRPr="008B66D7" w:rsidRDefault="00B06A08" w:rsidP="00A21604">
            <w:pPr>
              <w:pStyle w:val="TableText"/>
              <w:jc w:val="right"/>
              <w:rPr>
                <w:szCs w:val="14"/>
              </w:rPr>
            </w:pPr>
            <w:r w:rsidRPr="008B66D7">
              <w:rPr>
                <w:rFonts w:cs="Calibri"/>
                <w:szCs w:val="14"/>
              </w:rPr>
              <w:t>5.5</w:t>
            </w:r>
          </w:p>
        </w:tc>
        <w:tc>
          <w:tcPr>
            <w:tcW w:w="601" w:type="dxa"/>
            <w:shd w:val="clear" w:color="auto" w:fill="C1D9FF"/>
            <w:tcMar>
              <w:left w:w="86" w:type="dxa"/>
              <w:right w:w="86" w:type="dxa"/>
            </w:tcMar>
          </w:tcPr>
          <w:p w14:paraId="58284217" w14:textId="77777777" w:rsidR="00B06A08" w:rsidRPr="008B66D7" w:rsidRDefault="00B06A08" w:rsidP="00A21604">
            <w:pPr>
              <w:pStyle w:val="TableText"/>
              <w:jc w:val="right"/>
              <w:rPr>
                <w:szCs w:val="14"/>
              </w:rPr>
            </w:pPr>
            <w:r w:rsidRPr="008B66D7">
              <w:rPr>
                <w:rFonts w:cs="Calibri"/>
                <w:szCs w:val="14"/>
              </w:rPr>
              <w:t>0.0</w:t>
            </w:r>
          </w:p>
        </w:tc>
        <w:tc>
          <w:tcPr>
            <w:tcW w:w="601" w:type="dxa"/>
            <w:shd w:val="clear" w:color="auto" w:fill="C1D9FF"/>
            <w:tcMar>
              <w:left w:w="86" w:type="dxa"/>
              <w:right w:w="86" w:type="dxa"/>
            </w:tcMar>
          </w:tcPr>
          <w:p w14:paraId="1B7C5B1A" w14:textId="77777777" w:rsidR="00B06A08" w:rsidRPr="008B66D7" w:rsidRDefault="00B06A08" w:rsidP="00A21604">
            <w:pPr>
              <w:pStyle w:val="TableText"/>
              <w:jc w:val="right"/>
              <w:rPr>
                <w:szCs w:val="14"/>
              </w:rPr>
            </w:pPr>
            <w:r w:rsidRPr="008B66D7">
              <w:rPr>
                <w:rFonts w:cs="Calibri"/>
                <w:szCs w:val="14"/>
              </w:rPr>
              <w:t>5.3</w:t>
            </w:r>
          </w:p>
        </w:tc>
        <w:tc>
          <w:tcPr>
            <w:tcW w:w="601" w:type="dxa"/>
            <w:shd w:val="clear" w:color="auto" w:fill="C1D9FF"/>
            <w:tcMar>
              <w:left w:w="86" w:type="dxa"/>
              <w:right w:w="86" w:type="dxa"/>
            </w:tcMar>
          </w:tcPr>
          <w:p w14:paraId="0CBFB9C2" w14:textId="77777777" w:rsidR="00B06A08" w:rsidRPr="008B66D7" w:rsidRDefault="00B06A08" w:rsidP="00A21604">
            <w:pPr>
              <w:pStyle w:val="TableText"/>
              <w:jc w:val="right"/>
              <w:rPr>
                <w:szCs w:val="14"/>
              </w:rPr>
            </w:pPr>
            <w:r w:rsidRPr="008B66D7">
              <w:rPr>
                <w:rFonts w:cs="Calibri"/>
                <w:szCs w:val="14"/>
              </w:rPr>
              <w:t>0.0</w:t>
            </w:r>
          </w:p>
        </w:tc>
        <w:tc>
          <w:tcPr>
            <w:tcW w:w="601" w:type="dxa"/>
            <w:shd w:val="clear" w:color="auto" w:fill="C1D9FF"/>
            <w:tcMar>
              <w:left w:w="86" w:type="dxa"/>
              <w:right w:w="86" w:type="dxa"/>
            </w:tcMar>
          </w:tcPr>
          <w:p w14:paraId="3245FBA1" w14:textId="77777777" w:rsidR="00B06A08" w:rsidRPr="008B66D7" w:rsidRDefault="00B06A08" w:rsidP="00A21604">
            <w:pPr>
              <w:pStyle w:val="TableText"/>
              <w:jc w:val="right"/>
              <w:rPr>
                <w:szCs w:val="14"/>
              </w:rPr>
            </w:pPr>
            <w:r w:rsidRPr="008B66D7">
              <w:rPr>
                <w:rFonts w:cs="Calibri"/>
                <w:szCs w:val="14"/>
              </w:rPr>
              <w:t>5.2</w:t>
            </w:r>
          </w:p>
        </w:tc>
        <w:tc>
          <w:tcPr>
            <w:tcW w:w="602" w:type="dxa"/>
            <w:shd w:val="clear" w:color="auto" w:fill="C1D9FF"/>
            <w:tcMar>
              <w:left w:w="86" w:type="dxa"/>
              <w:right w:w="86" w:type="dxa"/>
            </w:tcMar>
          </w:tcPr>
          <w:p w14:paraId="41D31326" w14:textId="77777777" w:rsidR="00B06A08" w:rsidRPr="008B66D7" w:rsidRDefault="00B06A08" w:rsidP="00A21604">
            <w:pPr>
              <w:pStyle w:val="TableText"/>
              <w:jc w:val="right"/>
              <w:rPr>
                <w:szCs w:val="14"/>
              </w:rPr>
            </w:pPr>
            <w:r w:rsidRPr="008B66D7">
              <w:rPr>
                <w:rFonts w:cs="Calibri"/>
                <w:szCs w:val="14"/>
              </w:rPr>
              <w:t>0.1</w:t>
            </w:r>
          </w:p>
        </w:tc>
      </w:tr>
      <w:tr w:rsidR="00A21604" w:rsidRPr="008B66D7" w14:paraId="50B3C294" w14:textId="77777777" w:rsidTr="00A21604">
        <w:trPr>
          <w:cnfStyle w:val="000000100000" w:firstRow="0" w:lastRow="0" w:firstColumn="0" w:lastColumn="0" w:oddVBand="0" w:evenVBand="0" w:oddHBand="1" w:evenHBand="0" w:firstRowFirstColumn="0" w:firstRowLastColumn="0" w:lastRowFirstColumn="0" w:lastRowLastColumn="0"/>
        </w:trPr>
        <w:tc>
          <w:tcPr>
            <w:tcW w:w="1728" w:type="dxa"/>
            <w:vMerge w:val="restart"/>
            <w:shd w:val="clear" w:color="auto" w:fill="auto"/>
          </w:tcPr>
          <w:p w14:paraId="62649430" w14:textId="77777777" w:rsidR="00B06A08" w:rsidRPr="008B66D7" w:rsidRDefault="00B06A08" w:rsidP="00A21604">
            <w:pPr>
              <w:pStyle w:val="TableText"/>
            </w:pPr>
            <w:r w:rsidRPr="008B66D7">
              <w:t xml:space="preserve">Random glucose </w:t>
            </w:r>
          </w:p>
        </w:tc>
        <w:tc>
          <w:tcPr>
            <w:tcW w:w="474" w:type="dxa"/>
            <w:shd w:val="clear" w:color="auto" w:fill="auto"/>
          </w:tcPr>
          <w:p w14:paraId="4795EE39" w14:textId="77777777" w:rsidR="00B06A08" w:rsidRPr="008B66D7" w:rsidRDefault="00B06A08" w:rsidP="00A21604">
            <w:pPr>
              <w:pStyle w:val="TableText"/>
              <w:rPr>
                <w:szCs w:val="14"/>
              </w:rPr>
            </w:pPr>
            <w:r w:rsidRPr="008B66D7">
              <w:rPr>
                <w:rFonts w:cs="Calibri"/>
                <w:szCs w:val="14"/>
              </w:rPr>
              <w:t>33</w:t>
            </w:r>
          </w:p>
        </w:tc>
        <w:tc>
          <w:tcPr>
            <w:tcW w:w="1506" w:type="dxa"/>
            <w:shd w:val="clear" w:color="auto" w:fill="auto"/>
          </w:tcPr>
          <w:p w14:paraId="5DE0D30D" w14:textId="77777777" w:rsidR="00B06A08" w:rsidRPr="008B66D7" w:rsidRDefault="00B06A08" w:rsidP="00A21604">
            <w:pPr>
              <w:pStyle w:val="TableText"/>
            </w:pPr>
            <w:r w:rsidRPr="008B66D7">
              <w:t>Below screening cut-off</w:t>
            </w:r>
          </w:p>
        </w:tc>
        <w:tc>
          <w:tcPr>
            <w:tcW w:w="601" w:type="dxa"/>
            <w:shd w:val="clear" w:color="auto" w:fill="auto"/>
            <w:tcMar>
              <w:left w:w="86" w:type="dxa"/>
              <w:right w:w="86" w:type="dxa"/>
            </w:tcMar>
          </w:tcPr>
          <w:p w14:paraId="150D8B77" w14:textId="77777777" w:rsidR="00B06A08" w:rsidRPr="008B66D7" w:rsidRDefault="00B06A08" w:rsidP="00A21604">
            <w:pPr>
              <w:pStyle w:val="TableText"/>
              <w:jc w:val="right"/>
              <w:rPr>
                <w:szCs w:val="14"/>
              </w:rPr>
            </w:pPr>
            <w:r w:rsidRPr="008B66D7">
              <w:rPr>
                <w:rFonts w:cs="Calibri"/>
                <w:szCs w:val="14"/>
              </w:rPr>
              <w:t>5.1</w:t>
            </w:r>
          </w:p>
        </w:tc>
        <w:tc>
          <w:tcPr>
            <w:tcW w:w="601" w:type="dxa"/>
            <w:shd w:val="clear" w:color="auto" w:fill="auto"/>
            <w:tcMar>
              <w:left w:w="86" w:type="dxa"/>
              <w:right w:w="86" w:type="dxa"/>
            </w:tcMar>
          </w:tcPr>
          <w:p w14:paraId="43AC23BB" w14:textId="77777777" w:rsidR="00B06A08" w:rsidRPr="008B66D7" w:rsidRDefault="00B06A08" w:rsidP="00A21604">
            <w:pPr>
              <w:pStyle w:val="TableText"/>
              <w:jc w:val="right"/>
              <w:rPr>
                <w:szCs w:val="14"/>
              </w:rPr>
            </w:pPr>
            <w:r w:rsidRPr="008B66D7">
              <w:rPr>
                <w:rFonts w:cs="Calibri"/>
                <w:szCs w:val="14"/>
              </w:rPr>
              <w:t>0.1</w:t>
            </w:r>
          </w:p>
        </w:tc>
        <w:tc>
          <w:tcPr>
            <w:tcW w:w="601" w:type="dxa"/>
            <w:shd w:val="clear" w:color="auto" w:fill="auto"/>
            <w:tcMar>
              <w:left w:w="86" w:type="dxa"/>
              <w:right w:w="86" w:type="dxa"/>
            </w:tcMar>
          </w:tcPr>
          <w:p w14:paraId="3DE38C0F" w14:textId="77777777" w:rsidR="00B06A08" w:rsidRPr="008B66D7" w:rsidRDefault="00B06A08" w:rsidP="00A21604">
            <w:pPr>
              <w:pStyle w:val="TableText"/>
              <w:jc w:val="right"/>
              <w:rPr>
                <w:szCs w:val="14"/>
              </w:rPr>
            </w:pPr>
            <w:r w:rsidRPr="008B66D7">
              <w:rPr>
                <w:rFonts w:cs="Calibri"/>
                <w:szCs w:val="14"/>
              </w:rPr>
              <w:t>5.0</w:t>
            </w:r>
          </w:p>
        </w:tc>
        <w:tc>
          <w:tcPr>
            <w:tcW w:w="601" w:type="dxa"/>
            <w:shd w:val="clear" w:color="auto" w:fill="auto"/>
            <w:tcMar>
              <w:left w:w="86" w:type="dxa"/>
              <w:right w:w="86" w:type="dxa"/>
            </w:tcMar>
          </w:tcPr>
          <w:p w14:paraId="5D80EE18" w14:textId="77777777" w:rsidR="00B06A08" w:rsidRPr="008B66D7" w:rsidRDefault="00B06A08" w:rsidP="00A21604">
            <w:pPr>
              <w:pStyle w:val="TableText"/>
              <w:jc w:val="right"/>
              <w:rPr>
                <w:szCs w:val="14"/>
              </w:rPr>
            </w:pPr>
            <w:r w:rsidRPr="008B66D7">
              <w:rPr>
                <w:rFonts w:cs="Calibri"/>
                <w:szCs w:val="14"/>
              </w:rPr>
              <w:t>0.1</w:t>
            </w:r>
          </w:p>
        </w:tc>
        <w:tc>
          <w:tcPr>
            <w:tcW w:w="601" w:type="dxa"/>
            <w:shd w:val="clear" w:color="auto" w:fill="auto"/>
            <w:tcMar>
              <w:left w:w="86" w:type="dxa"/>
              <w:right w:w="86" w:type="dxa"/>
            </w:tcMar>
          </w:tcPr>
          <w:p w14:paraId="363AF5F9" w14:textId="77777777" w:rsidR="00B06A08" w:rsidRPr="008B66D7" w:rsidRDefault="00B06A08" w:rsidP="00A21604">
            <w:pPr>
              <w:pStyle w:val="TableText"/>
              <w:jc w:val="right"/>
              <w:rPr>
                <w:szCs w:val="14"/>
              </w:rPr>
            </w:pPr>
            <w:r w:rsidRPr="008B66D7">
              <w:rPr>
                <w:rFonts w:cs="Calibri"/>
                <w:szCs w:val="14"/>
              </w:rPr>
              <w:t>4.9</w:t>
            </w:r>
          </w:p>
        </w:tc>
        <w:tc>
          <w:tcPr>
            <w:tcW w:w="602" w:type="dxa"/>
            <w:shd w:val="clear" w:color="auto" w:fill="auto"/>
            <w:tcMar>
              <w:left w:w="86" w:type="dxa"/>
              <w:right w:w="86" w:type="dxa"/>
            </w:tcMar>
          </w:tcPr>
          <w:p w14:paraId="0EFB107A" w14:textId="77777777" w:rsidR="00B06A08" w:rsidRPr="008B66D7" w:rsidRDefault="00B06A08" w:rsidP="00A21604">
            <w:pPr>
              <w:pStyle w:val="TableText"/>
              <w:jc w:val="right"/>
              <w:rPr>
                <w:szCs w:val="14"/>
              </w:rPr>
            </w:pPr>
            <w:r w:rsidRPr="008B66D7">
              <w:rPr>
                <w:rFonts w:cs="Calibri"/>
                <w:szCs w:val="14"/>
              </w:rPr>
              <w:t>0.1</w:t>
            </w:r>
          </w:p>
        </w:tc>
      </w:tr>
      <w:tr w:rsidR="00B06A08" w:rsidRPr="008B66D7" w14:paraId="1B6061C8" w14:textId="77777777" w:rsidTr="00A21604">
        <w:tc>
          <w:tcPr>
            <w:tcW w:w="1728" w:type="dxa"/>
            <w:vMerge/>
            <w:shd w:val="clear" w:color="auto" w:fill="auto"/>
          </w:tcPr>
          <w:p w14:paraId="1B3C92B1" w14:textId="77777777" w:rsidR="00B06A08" w:rsidRPr="008B66D7" w:rsidRDefault="00B06A08" w:rsidP="00A21604">
            <w:pPr>
              <w:pStyle w:val="TableText"/>
            </w:pPr>
          </w:p>
        </w:tc>
        <w:tc>
          <w:tcPr>
            <w:tcW w:w="474" w:type="dxa"/>
            <w:shd w:val="clear" w:color="auto" w:fill="auto"/>
          </w:tcPr>
          <w:p w14:paraId="7DD44B7E" w14:textId="77777777" w:rsidR="00B06A08" w:rsidRPr="008B66D7" w:rsidRDefault="00B06A08" w:rsidP="00A21604">
            <w:pPr>
              <w:pStyle w:val="TableText"/>
              <w:rPr>
                <w:szCs w:val="14"/>
              </w:rPr>
            </w:pPr>
            <w:r w:rsidRPr="008B66D7">
              <w:rPr>
                <w:rFonts w:cs="Calibri"/>
                <w:szCs w:val="14"/>
              </w:rPr>
              <w:t>17</w:t>
            </w:r>
          </w:p>
        </w:tc>
        <w:tc>
          <w:tcPr>
            <w:tcW w:w="1506" w:type="dxa"/>
            <w:shd w:val="clear" w:color="auto" w:fill="auto"/>
          </w:tcPr>
          <w:p w14:paraId="54610DA5" w14:textId="77777777" w:rsidR="00B06A08" w:rsidRPr="008B66D7" w:rsidRDefault="00B06A08" w:rsidP="00A21604">
            <w:pPr>
              <w:pStyle w:val="TableText"/>
            </w:pPr>
            <w:r w:rsidRPr="008B66D7">
              <w:t>Above screening cut-off</w:t>
            </w:r>
          </w:p>
        </w:tc>
        <w:tc>
          <w:tcPr>
            <w:tcW w:w="601" w:type="dxa"/>
            <w:shd w:val="clear" w:color="auto" w:fill="auto"/>
            <w:tcMar>
              <w:left w:w="86" w:type="dxa"/>
              <w:right w:w="86" w:type="dxa"/>
            </w:tcMar>
          </w:tcPr>
          <w:p w14:paraId="2A5549EF" w14:textId="77777777" w:rsidR="00B06A08" w:rsidRPr="008B66D7" w:rsidRDefault="00B06A08" w:rsidP="00A21604">
            <w:pPr>
              <w:pStyle w:val="TableText"/>
              <w:jc w:val="right"/>
              <w:rPr>
                <w:szCs w:val="14"/>
              </w:rPr>
            </w:pPr>
            <w:r w:rsidRPr="008B66D7">
              <w:rPr>
                <w:rFonts w:cs="Calibri"/>
                <w:szCs w:val="14"/>
              </w:rPr>
              <w:t>5.3</w:t>
            </w:r>
          </w:p>
        </w:tc>
        <w:tc>
          <w:tcPr>
            <w:tcW w:w="601" w:type="dxa"/>
            <w:shd w:val="clear" w:color="auto" w:fill="auto"/>
            <w:tcMar>
              <w:left w:w="86" w:type="dxa"/>
              <w:right w:w="86" w:type="dxa"/>
            </w:tcMar>
          </w:tcPr>
          <w:p w14:paraId="25022B3F" w14:textId="77777777" w:rsidR="00B06A08" w:rsidRPr="008B66D7" w:rsidRDefault="00B06A08" w:rsidP="00A21604">
            <w:pPr>
              <w:pStyle w:val="TableText"/>
              <w:jc w:val="right"/>
              <w:rPr>
                <w:szCs w:val="14"/>
              </w:rPr>
            </w:pPr>
            <w:r w:rsidRPr="008B66D7">
              <w:rPr>
                <w:rFonts w:cs="Calibri"/>
                <w:szCs w:val="14"/>
              </w:rPr>
              <w:t>0.1</w:t>
            </w:r>
          </w:p>
        </w:tc>
        <w:tc>
          <w:tcPr>
            <w:tcW w:w="601" w:type="dxa"/>
            <w:shd w:val="clear" w:color="auto" w:fill="auto"/>
            <w:tcMar>
              <w:left w:w="86" w:type="dxa"/>
              <w:right w:w="86" w:type="dxa"/>
            </w:tcMar>
          </w:tcPr>
          <w:p w14:paraId="5F41C60F" w14:textId="77777777" w:rsidR="00B06A08" w:rsidRPr="008B66D7" w:rsidRDefault="00B06A08" w:rsidP="00A21604">
            <w:pPr>
              <w:pStyle w:val="TableText"/>
              <w:jc w:val="right"/>
              <w:rPr>
                <w:szCs w:val="14"/>
              </w:rPr>
            </w:pPr>
            <w:r w:rsidRPr="008B66D7">
              <w:rPr>
                <w:rFonts w:cs="Calibri"/>
                <w:szCs w:val="14"/>
              </w:rPr>
              <w:t>5.0</w:t>
            </w:r>
          </w:p>
        </w:tc>
        <w:tc>
          <w:tcPr>
            <w:tcW w:w="601" w:type="dxa"/>
            <w:shd w:val="clear" w:color="auto" w:fill="auto"/>
            <w:tcMar>
              <w:left w:w="86" w:type="dxa"/>
              <w:right w:w="86" w:type="dxa"/>
            </w:tcMar>
          </w:tcPr>
          <w:p w14:paraId="795813CC" w14:textId="77777777" w:rsidR="00B06A08" w:rsidRPr="008B66D7" w:rsidRDefault="00B06A08" w:rsidP="00A21604">
            <w:pPr>
              <w:pStyle w:val="TableText"/>
              <w:jc w:val="right"/>
              <w:rPr>
                <w:szCs w:val="14"/>
              </w:rPr>
            </w:pPr>
            <w:r w:rsidRPr="008B66D7">
              <w:rPr>
                <w:rFonts w:cs="Calibri"/>
                <w:szCs w:val="14"/>
              </w:rPr>
              <w:t>0.2</w:t>
            </w:r>
          </w:p>
        </w:tc>
        <w:tc>
          <w:tcPr>
            <w:tcW w:w="601" w:type="dxa"/>
            <w:shd w:val="clear" w:color="auto" w:fill="auto"/>
            <w:tcMar>
              <w:left w:w="86" w:type="dxa"/>
              <w:right w:w="86" w:type="dxa"/>
            </w:tcMar>
          </w:tcPr>
          <w:p w14:paraId="42FC7DF5" w14:textId="77777777" w:rsidR="00B06A08" w:rsidRPr="008B66D7" w:rsidRDefault="00B06A08" w:rsidP="00A21604">
            <w:pPr>
              <w:pStyle w:val="TableText"/>
              <w:jc w:val="right"/>
              <w:rPr>
                <w:szCs w:val="14"/>
              </w:rPr>
            </w:pPr>
            <w:r w:rsidRPr="008B66D7">
              <w:rPr>
                <w:rFonts w:cs="Calibri"/>
                <w:szCs w:val="14"/>
              </w:rPr>
              <w:t>5.1</w:t>
            </w:r>
          </w:p>
        </w:tc>
        <w:tc>
          <w:tcPr>
            <w:tcW w:w="602" w:type="dxa"/>
            <w:shd w:val="clear" w:color="auto" w:fill="auto"/>
            <w:tcMar>
              <w:left w:w="86" w:type="dxa"/>
              <w:right w:w="86" w:type="dxa"/>
            </w:tcMar>
          </w:tcPr>
          <w:p w14:paraId="6B78FBCA" w14:textId="77777777" w:rsidR="00B06A08" w:rsidRPr="008B66D7" w:rsidRDefault="00B06A08" w:rsidP="00A21604">
            <w:pPr>
              <w:pStyle w:val="TableText"/>
              <w:jc w:val="right"/>
              <w:rPr>
                <w:szCs w:val="14"/>
              </w:rPr>
            </w:pPr>
            <w:r w:rsidRPr="008B66D7">
              <w:rPr>
                <w:rFonts w:cs="Calibri"/>
                <w:szCs w:val="14"/>
              </w:rPr>
              <w:t>0.1</w:t>
            </w:r>
          </w:p>
        </w:tc>
      </w:tr>
      <w:tr w:rsidR="00A21604" w:rsidRPr="008B66D7" w14:paraId="299539D2" w14:textId="77777777" w:rsidTr="00A21604">
        <w:trPr>
          <w:cnfStyle w:val="000000100000" w:firstRow="0" w:lastRow="0" w:firstColumn="0" w:lastColumn="0" w:oddVBand="0" w:evenVBand="0" w:oddHBand="1" w:evenHBand="0" w:firstRowFirstColumn="0" w:firstRowLastColumn="0" w:lastRowFirstColumn="0" w:lastRowLastColumn="0"/>
        </w:trPr>
        <w:tc>
          <w:tcPr>
            <w:tcW w:w="1728" w:type="dxa"/>
            <w:vMerge w:val="restart"/>
          </w:tcPr>
          <w:p w14:paraId="5B93F0A0" w14:textId="77777777" w:rsidR="00B06A08" w:rsidRPr="008B66D7" w:rsidRDefault="00B06A08" w:rsidP="00A21604">
            <w:pPr>
              <w:pStyle w:val="TableText"/>
            </w:pPr>
            <w:r w:rsidRPr="008B66D7">
              <w:t>Total HDL cholesterol</w:t>
            </w:r>
          </w:p>
        </w:tc>
        <w:tc>
          <w:tcPr>
            <w:tcW w:w="474" w:type="dxa"/>
          </w:tcPr>
          <w:p w14:paraId="55830217" w14:textId="77777777" w:rsidR="00B06A08" w:rsidRPr="008B66D7" w:rsidRDefault="00B06A08" w:rsidP="00A21604">
            <w:pPr>
              <w:pStyle w:val="TableText"/>
              <w:rPr>
                <w:szCs w:val="14"/>
              </w:rPr>
            </w:pPr>
            <w:r w:rsidRPr="008B66D7">
              <w:rPr>
                <w:rFonts w:cs="Calibri"/>
                <w:szCs w:val="14"/>
              </w:rPr>
              <w:t>31</w:t>
            </w:r>
          </w:p>
        </w:tc>
        <w:tc>
          <w:tcPr>
            <w:tcW w:w="1506" w:type="dxa"/>
          </w:tcPr>
          <w:p w14:paraId="1DF40FA3" w14:textId="77777777" w:rsidR="00B06A08" w:rsidRPr="008B66D7" w:rsidRDefault="00B06A08" w:rsidP="00A21604">
            <w:pPr>
              <w:pStyle w:val="TableText"/>
            </w:pPr>
            <w:r w:rsidRPr="008B66D7">
              <w:t>Below screening cut-off</w:t>
            </w:r>
          </w:p>
        </w:tc>
        <w:tc>
          <w:tcPr>
            <w:tcW w:w="601" w:type="dxa"/>
            <w:tcMar>
              <w:left w:w="86" w:type="dxa"/>
              <w:right w:w="86" w:type="dxa"/>
            </w:tcMar>
          </w:tcPr>
          <w:p w14:paraId="3708AD8B" w14:textId="77777777" w:rsidR="00B06A08" w:rsidRPr="008B66D7" w:rsidRDefault="00B06A08" w:rsidP="00A21604">
            <w:pPr>
              <w:pStyle w:val="TableText"/>
              <w:jc w:val="right"/>
              <w:rPr>
                <w:szCs w:val="14"/>
              </w:rPr>
            </w:pPr>
            <w:r w:rsidRPr="008B66D7">
              <w:rPr>
                <w:rFonts w:cs="Calibri"/>
                <w:szCs w:val="14"/>
              </w:rPr>
              <w:t>1.3</w:t>
            </w:r>
          </w:p>
        </w:tc>
        <w:tc>
          <w:tcPr>
            <w:tcW w:w="601" w:type="dxa"/>
            <w:tcMar>
              <w:left w:w="86" w:type="dxa"/>
              <w:right w:w="86" w:type="dxa"/>
            </w:tcMar>
          </w:tcPr>
          <w:p w14:paraId="62F6725A" w14:textId="77777777" w:rsidR="00B06A08" w:rsidRPr="008B66D7" w:rsidRDefault="00B06A08" w:rsidP="00A21604">
            <w:pPr>
              <w:pStyle w:val="TableText"/>
              <w:jc w:val="right"/>
              <w:rPr>
                <w:szCs w:val="14"/>
              </w:rPr>
            </w:pPr>
            <w:r w:rsidRPr="008B66D7">
              <w:rPr>
                <w:rFonts w:cs="Calibri"/>
                <w:szCs w:val="14"/>
              </w:rPr>
              <w:t>0.1</w:t>
            </w:r>
          </w:p>
        </w:tc>
        <w:tc>
          <w:tcPr>
            <w:tcW w:w="601" w:type="dxa"/>
            <w:tcMar>
              <w:left w:w="86" w:type="dxa"/>
              <w:right w:w="86" w:type="dxa"/>
            </w:tcMar>
          </w:tcPr>
          <w:p w14:paraId="238DE421" w14:textId="77777777" w:rsidR="00B06A08" w:rsidRPr="008B66D7" w:rsidRDefault="00B06A08" w:rsidP="00A21604">
            <w:pPr>
              <w:pStyle w:val="TableText"/>
              <w:jc w:val="right"/>
              <w:rPr>
                <w:szCs w:val="14"/>
              </w:rPr>
            </w:pPr>
            <w:r w:rsidRPr="008B66D7">
              <w:rPr>
                <w:rFonts w:cs="Calibri"/>
                <w:szCs w:val="14"/>
              </w:rPr>
              <w:t>1.3</w:t>
            </w:r>
          </w:p>
        </w:tc>
        <w:tc>
          <w:tcPr>
            <w:tcW w:w="601" w:type="dxa"/>
            <w:tcMar>
              <w:left w:w="86" w:type="dxa"/>
              <w:right w:w="86" w:type="dxa"/>
            </w:tcMar>
          </w:tcPr>
          <w:p w14:paraId="15757C04" w14:textId="77777777" w:rsidR="00B06A08" w:rsidRPr="008B66D7" w:rsidRDefault="00B06A08" w:rsidP="00A21604">
            <w:pPr>
              <w:pStyle w:val="TableText"/>
              <w:jc w:val="right"/>
              <w:rPr>
                <w:szCs w:val="14"/>
              </w:rPr>
            </w:pPr>
            <w:r w:rsidRPr="008B66D7">
              <w:rPr>
                <w:rFonts w:cs="Calibri"/>
                <w:szCs w:val="14"/>
              </w:rPr>
              <w:t>0.0</w:t>
            </w:r>
          </w:p>
        </w:tc>
        <w:tc>
          <w:tcPr>
            <w:tcW w:w="601" w:type="dxa"/>
            <w:tcMar>
              <w:left w:w="86" w:type="dxa"/>
              <w:right w:w="86" w:type="dxa"/>
            </w:tcMar>
          </w:tcPr>
          <w:p w14:paraId="57235781" w14:textId="77777777" w:rsidR="00B06A08" w:rsidRPr="008B66D7" w:rsidRDefault="00B06A08" w:rsidP="00A21604">
            <w:pPr>
              <w:pStyle w:val="TableText"/>
              <w:jc w:val="right"/>
              <w:rPr>
                <w:szCs w:val="14"/>
              </w:rPr>
            </w:pPr>
            <w:r w:rsidRPr="008B66D7">
              <w:rPr>
                <w:rFonts w:cs="Calibri"/>
                <w:szCs w:val="14"/>
              </w:rPr>
              <w:t>1.3</w:t>
            </w:r>
          </w:p>
        </w:tc>
        <w:tc>
          <w:tcPr>
            <w:tcW w:w="602" w:type="dxa"/>
            <w:tcMar>
              <w:left w:w="86" w:type="dxa"/>
              <w:right w:w="86" w:type="dxa"/>
            </w:tcMar>
          </w:tcPr>
          <w:p w14:paraId="01E0D698" w14:textId="77777777" w:rsidR="00B06A08" w:rsidRPr="008B66D7" w:rsidRDefault="00B06A08" w:rsidP="00A21604">
            <w:pPr>
              <w:pStyle w:val="TableText"/>
              <w:jc w:val="right"/>
              <w:rPr>
                <w:szCs w:val="14"/>
              </w:rPr>
            </w:pPr>
            <w:r w:rsidRPr="008B66D7">
              <w:rPr>
                <w:rFonts w:cs="Calibri"/>
                <w:szCs w:val="14"/>
              </w:rPr>
              <w:t>0.0</w:t>
            </w:r>
          </w:p>
        </w:tc>
      </w:tr>
      <w:tr w:rsidR="00A21604" w:rsidRPr="008B66D7" w14:paraId="5BEAFD0A" w14:textId="77777777" w:rsidTr="00A21604">
        <w:tc>
          <w:tcPr>
            <w:tcW w:w="1728" w:type="dxa"/>
            <w:vMerge/>
            <w:shd w:val="clear" w:color="auto" w:fill="C1D9FF"/>
          </w:tcPr>
          <w:p w14:paraId="5CD7F466" w14:textId="77777777" w:rsidR="00B06A08" w:rsidRPr="008B66D7" w:rsidRDefault="00B06A08" w:rsidP="00A21604">
            <w:pPr>
              <w:pStyle w:val="TableText"/>
            </w:pPr>
          </w:p>
        </w:tc>
        <w:tc>
          <w:tcPr>
            <w:tcW w:w="474" w:type="dxa"/>
            <w:shd w:val="clear" w:color="auto" w:fill="C1D9FF"/>
          </w:tcPr>
          <w:p w14:paraId="63C7C5FE" w14:textId="77777777" w:rsidR="00B06A08" w:rsidRPr="008B66D7" w:rsidRDefault="00B06A08" w:rsidP="00A21604">
            <w:pPr>
              <w:pStyle w:val="TableText"/>
              <w:rPr>
                <w:szCs w:val="14"/>
              </w:rPr>
            </w:pPr>
            <w:r w:rsidRPr="008B66D7">
              <w:rPr>
                <w:rFonts w:cs="Calibri"/>
                <w:szCs w:val="14"/>
              </w:rPr>
              <w:t>13</w:t>
            </w:r>
          </w:p>
        </w:tc>
        <w:tc>
          <w:tcPr>
            <w:tcW w:w="1506" w:type="dxa"/>
            <w:shd w:val="clear" w:color="auto" w:fill="C1D9FF"/>
          </w:tcPr>
          <w:p w14:paraId="0203926B" w14:textId="77777777" w:rsidR="00B06A08" w:rsidRPr="008B66D7" w:rsidRDefault="00B06A08" w:rsidP="00A21604">
            <w:pPr>
              <w:pStyle w:val="TableText"/>
            </w:pPr>
            <w:r w:rsidRPr="008B66D7">
              <w:t>Above screening cut-off</w:t>
            </w:r>
          </w:p>
        </w:tc>
        <w:tc>
          <w:tcPr>
            <w:tcW w:w="601" w:type="dxa"/>
            <w:shd w:val="clear" w:color="auto" w:fill="C1D9FF"/>
            <w:tcMar>
              <w:left w:w="86" w:type="dxa"/>
              <w:right w:w="86" w:type="dxa"/>
            </w:tcMar>
          </w:tcPr>
          <w:p w14:paraId="5E14D0FC" w14:textId="77777777" w:rsidR="00B06A08" w:rsidRPr="008B66D7" w:rsidRDefault="00B06A08" w:rsidP="00A21604">
            <w:pPr>
              <w:pStyle w:val="TableText"/>
              <w:jc w:val="right"/>
              <w:rPr>
                <w:szCs w:val="14"/>
              </w:rPr>
            </w:pPr>
            <w:r w:rsidRPr="008B66D7">
              <w:rPr>
                <w:rFonts w:cs="Calibri"/>
                <w:szCs w:val="14"/>
              </w:rPr>
              <w:t>1.3</w:t>
            </w:r>
          </w:p>
        </w:tc>
        <w:tc>
          <w:tcPr>
            <w:tcW w:w="601" w:type="dxa"/>
            <w:shd w:val="clear" w:color="auto" w:fill="C1D9FF"/>
            <w:tcMar>
              <w:left w:w="86" w:type="dxa"/>
              <w:right w:w="86" w:type="dxa"/>
            </w:tcMar>
          </w:tcPr>
          <w:p w14:paraId="5FA243A4" w14:textId="77777777" w:rsidR="00B06A08" w:rsidRPr="008B66D7" w:rsidRDefault="00B06A08" w:rsidP="00A21604">
            <w:pPr>
              <w:pStyle w:val="TableText"/>
              <w:jc w:val="right"/>
              <w:rPr>
                <w:szCs w:val="14"/>
              </w:rPr>
            </w:pPr>
            <w:r w:rsidRPr="008B66D7">
              <w:rPr>
                <w:rFonts w:cs="Calibri"/>
                <w:szCs w:val="14"/>
              </w:rPr>
              <w:t>0.1</w:t>
            </w:r>
          </w:p>
        </w:tc>
        <w:tc>
          <w:tcPr>
            <w:tcW w:w="601" w:type="dxa"/>
            <w:shd w:val="clear" w:color="auto" w:fill="C1D9FF"/>
            <w:tcMar>
              <w:left w:w="86" w:type="dxa"/>
              <w:right w:w="86" w:type="dxa"/>
            </w:tcMar>
          </w:tcPr>
          <w:p w14:paraId="6F09D13A" w14:textId="77777777" w:rsidR="00B06A08" w:rsidRPr="008B66D7" w:rsidRDefault="00B06A08" w:rsidP="00A21604">
            <w:pPr>
              <w:pStyle w:val="TableText"/>
              <w:jc w:val="right"/>
              <w:rPr>
                <w:szCs w:val="14"/>
              </w:rPr>
            </w:pPr>
            <w:r w:rsidRPr="008B66D7">
              <w:rPr>
                <w:rFonts w:cs="Calibri"/>
                <w:szCs w:val="14"/>
              </w:rPr>
              <w:t>1.3</w:t>
            </w:r>
          </w:p>
        </w:tc>
        <w:tc>
          <w:tcPr>
            <w:tcW w:w="601" w:type="dxa"/>
            <w:shd w:val="clear" w:color="auto" w:fill="C1D9FF"/>
            <w:tcMar>
              <w:left w:w="86" w:type="dxa"/>
              <w:right w:w="86" w:type="dxa"/>
            </w:tcMar>
          </w:tcPr>
          <w:p w14:paraId="66AC986D" w14:textId="77777777" w:rsidR="00B06A08" w:rsidRPr="008B66D7" w:rsidRDefault="00B06A08" w:rsidP="00A21604">
            <w:pPr>
              <w:pStyle w:val="TableText"/>
              <w:jc w:val="right"/>
              <w:rPr>
                <w:szCs w:val="14"/>
              </w:rPr>
            </w:pPr>
            <w:r w:rsidRPr="008B66D7">
              <w:rPr>
                <w:rFonts w:cs="Calibri"/>
                <w:szCs w:val="14"/>
              </w:rPr>
              <w:t>0.1</w:t>
            </w:r>
          </w:p>
        </w:tc>
        <w:tc>
          <w:tcPr>
            <w:tcW w:w="601" w:type="dxa"/>
            <w:shd w:val="clear" w:color="auto" w:fill="C1D9FF"/>
            <w:tcMar>
              <w:left w:w="86" w:type="dxa"/>
              <w:right w:w="86" w:type="dxa"/>
            </w:tcMar>
          </w:tcPr>
          <w:p w14:paraId="06607F45" w14:textId="77777777" w:rsidR="00B06A08" w:rsidRPr="008B66D7" w:rsidRDefault="00B06A08" w:rsidP="00A21604">
            <w:pPr>
              <w:pStyle w:val="TableText"/>
              <w:jc w:val="right"/>
              <w:rPr>
                <w:szCs w:val="14"/>
              </w:rPr>
            </w:pPr>
            <w:r w:rsidRPr="008B66D7">
              <w:rPr>
                <w:rFonts w:cs="Calibri"/>
                <w:szCs w:val="14"/>
              </w:rPr>
              <w:t>1.2</w:t>
            </w:r>
          </w:p>
        </w:tc>
        <w:tc>
          <w:tcPr>
            <w:tcW w:w="602" w:type="dxa"/>
            <w:shd w:val="clear" w:color="auto" w:fill="C1D9FF"/>
            <w:tcMar>
              <w:left w:w="86" w:type="dxa"/>
              <w:right w:w="86" w:type="dxa"/>
            </w:tcMar>
          </w:tcPr>
          <w:p w14:paraId="3EFF1C3C" w14:textId="77777777" w:rsidR="00B06A08" w:rsidRPr="008B66D7" w:rsidRDefault="00B06A08" w:rsidP="00A21604">
            <w:pPr>
              <w:pStyle w:val="TableText"/>
              <w:jc w:val="right"/>
              <w:rPr>
                <w:szCs w:val="14"/>
              </w:rPr>
            </w:pPr>
            <w:r w:rsidRPr="008B66D7">
              <w:rPr>
                <w:rFonts w:cs="Calibri"/>
                <w:szCs w:val="14"/>
              </w:rPr>
              <w:t>0.1</w:t>
            </w:r>
          </w:p>
        </w:tc>
      </w:tr>
      <w:tr w:rsidR="00A21604" w:rsidRPr="008B66D7" w14:paraId="5778A6EB" w14:textId="77777777" w:rsidTr="00A21604">
        <w:trPr>
          <w:cnfStyle w:val="000000100000" w:firstRow="0" w:lastRow="0" w:firstColumn="0" w:lastColumn="0" w:oddVBand="0" w:evenVBand="0" w:oddHBand="1" w:evenHBand="0" w:firstRowFirstColumn="0" w:firstRowLastColumn="0" w:lastRowFirstColumn="0" w:lastRowLastColumn="0"/>
        </w:trPr>
        <w:tc>
          <w:tcPr>
            <w:tcW w:w="1728" w:type="dxa"/>
            <w:vMerge w:val="restart"/>
            <w:shd w:val="clear" w:color="auto" w:fill="auto"/>
          </w:tcPr>
          <w:p w14:paraId="60FA6144" w14:textId="77777777" w:rsidR="00B06A08" w:rsidRPr="008B66D7" w:rsidRDefault="00B06A08" w:rsidP="00A21604">
            <w:pPr>
              <w:pStyle w:val="TableText"/>
            </w:pPr>
            <w:r w:rsidRPr="008B66D7">
              <w:t>Triglycerides</w:t>
            </w:r>
          </w:p>
        </w:tc>
        <w:tc>
          <w:tcPr>
            <w:tcW w:w="474" w:type="dxa"/>
            <w:shd w:val="clear" w:color="auto" w:fill="auto"/>
          </w:tcPr>
          <w:p w14:paraId="0072587B" w14:textId="77777777" w:rsidR="00B06A08" w:rsidRPr="008B66D7" w:rsidRDefault="00B06A08" w:rsidP="00A21604">
            <w:pPr>
              <w:pStyle w:val="TableText"/>
              <w:rPr>
                <w:szCs w:val="14"/>
              </w:rPr>
            </w:pPr>
            <w:r w:rsidRPr="008B66D7">
              <w:rPr>
                <w:rFonts w:cs="Calibri"/>
                <w:szCs w:val="14"/>
              </w:rPr>
              <w:t>31</w:t>
            </w:r>
          </w:p>
        </w:tc>
        <w:tc>
          <w:tcPr>
            <w:tcW w:w="1506" w:type="dxa"/>
            <w:shd w:val="clear" w:color="auto" w:fill="auto"/>
          </w:tcPr>
          <w:p w14:paraId="3DB913F1" w14:textId="77777777" w:rsidR="00B06A08" w:rsidRPr="008B66D7" w:rsidRDefault="00B06A08" w:rsidP="00A21604">
            <w:pPr>
              <w:pStyle w:val="TableText"/>
            </w:pPr>
            <w:r w:rsidRPr="008B66D7">
              <w:t>Below screening cut-off</w:t>
            </w:r>
          </w:p>
        </w:tc>
        <w:tc>
          <w:tcPr>
            <w:tcW w:w="601" w:type="dxa"/>
            <w:shd w:val="clear" w:color="auto" w:fill="auto"/>
            <w:tcMar>
              <w:left w:w="86" w:type="dxa"/>
              <w:right w:w="86" w:type="dxa"/>
            </w:tcMar>
          </w:tcPr>
          <w:p w14:paraId="003ED34E" w14:textId="77777777" w:rsidR="00B06A08" w:rsidRPr="008B66D7" w:rsidRDefault="00B06A08" w:rsidP="00A21604">
            <w:pPr>
              <w:pStyle w:val="TableText"/>
              <w:jc w:val="right"/>
              <w:rPr>
                <w:szCs w:val="14"/>
              </w:rPr>
            </w:pPr>
            <w:r w:rsidRPr="008B66D7">
              <w:rPr>
                <w:rFonts w:cs="Calibri"/>
                <w:szCs w:val="14"/>
              </w:rPr>
              <w:t>1.3</w:t>
            </w:r>
          </w:p>
        </w:tc>
        <w:tc>
          <w:tcPr>
            <w:tcW w:w="601" w:type="dxa"/>
            <w:shd w:val="clear" w:color="auto" w:fill="auto"/>
            <w:tcMar>
              <w:left w:w="86" w:type="dxa"/>
              <w:right w:w="86" w:type="dxa"/>
            </w:tcMar>
          </w:tcPr>
          <w:p w14:paraId="053D129C" w14:textId="77777777" w:rsidR="00B06A08" w:rsidRPr="008B66D7" w:rsidRDefault="00B06A08" w:rsidP="00A21604">
            <w:pPr>
              <w:pStyle w:val="TableText"/>
              <w:jc w:val="right"/>
              <w:rPr>
                <w:szCs w:val="14"/>
              </w:rPr>
            </w:pPr>
            <w:r w:rsidRPr="008B66D7">
              <w:rPr>
                <w:rFonts w:cs="Calibri"/>
                <w:szCs w:val="14"/>
              </w:rPr>
              <w:t>0.1</w:t>
            </w:r>
          </w:p>
        </w:tc>
        <w:tc>
          <w:tcPr>
            <w:tcW w:w="601" w:type="dxa"/>
            <w:shd w:val="clear" w:color="auto" w:fill="auto"/>
            <w:tcMar>
              <w:left w:w="86" w:type="dxa"/>
              <w:right w:w="86" w:type="dxa"/>
            </w:tcMar>
          </w:tcPr>
          <w:p w14:paraId="12FF91CA" w14:textId="77777777" w:rsidR="00B06A08" w:rsidRPr="008B66D7" w:rsidRDefault="00B06A08" w:rsidP="00A21604">
            <w:pPr>
              <w:pStyle w:val="TableText"/>
              <w:jc w:val="right"/>
              <w:rPr>
                <w:szCs w:val="14"/>
              </w:rPr>
            </w:pPr>
            <w:r w:rsidRPr="008B66D7">
              <w:rPr>
                <w:rFonts w:cs="Calibri"/>
                <w:szCs w:val="14"/>
              </w:rPr>
              <w:t>1.4</w:t>
            </w:r>
          </w:p>
        </w:tc>
        <w:tc>
          <w:tcPr>
            <w:tcW w:w="601" w:type="dxa"/>
            <w:shd w:val="clear" w:color="auto" w:fill="auto"/>
            <w:tcMar>
              <w:left w:w="86" w:type="dxa"/>
              <w:right w:w="86" w:type="dxa"/>
            </w:tcMar>
          </w:tcPr>
          <w:p w14:paraId="7188AD2F" w14:textId="77777777" w:rsidR="00B06A08" w:rsidRPr="008B66D7" w:rsidRDefault="00B06A08" w:rsidP="00A21604">
            <w:pPr>
              <w:pStyle w:val="TableText"/>
              <w:jc w:val="right"/>
              <w:rPr>
                <w:szCs w:val="14"/>
              </w:rPr>
            </w:pPr>
            <w:r w:rsidRPr="008B66D7">
              <w:rPr>
                <w:rFonts w:cs="Calibri"/>
                <w:szCs w:val="14"/>
              </w:rPr>
              <w:t>0.1</w:t>
            </w:r>
          </w:p>
        </w:tc>
        <w:tc>
          <w:tcPr>
            <w:tcW w:w="601" w:type="dxa"/>
            <w:shd w:val="clear" w:color="auto" w:fill="auto"/>
            <w:tcMar>
              <w:left w:w="86" w:type="dxa"/>
              <w:right w:w="86" w:type="dxa"/>
            </w:tcMar>
          </w:tcPr>
          <w:p w14:paraId="2368E3F1" w14:textId="77777777" w:rsidR="00B06A08" w:rsidRPr="008B66D7" w:rsidRDefault="00B06A08" w:rsidP="00A21604">
            <w:pPr>
              <w:pStyle w:val="TableText"/>
              <w:jc w:val="right"/>
              <w:rPr>
                <w:szCs w:val="14"/>
              </w:rPr>
            </w:pPr>
            <w:r w:rsidRPr="008B66D7">
              <w:rPr>
                <w:rFonts w:cs="Calibri"/>
                <w:szCs w:val="14"/>
              </w:rPr>
              <w:t>1.4</w:t>
            </w:r>
          </w:p>
        </w:tc>
        <w:tc>
          <w:tcPr>
            <w:tcW w:w="602" w:type="dxa"/>
            <w:shd w:val="clear" w:color="auto" w:fill="auto"/>
            <w:tcMar>
              <w:left w:w="86" w:type="dxa"/>
              <w:right w:w="86" w:type="dxa"/>
            </w:tcMar>
          </w:tcPr>
          <w:p w14:paraId="09FD5A2A" w14:textId="77777777" w:rsidR="00B06A08" w:rsidRPr="008B66D7" w:rsidRDefault="00B06A08" w:rsidP="00A21604">
            <w:pPr>
              <w:pStyle w:val="TableText"/>
              <w:jc w:val="right"/>
              <w:rPr>
                <w:szCs w:val="14"/>
              </w:rPr>
            </w:pPr>
            <w:r w:rsidRPr="008B66D7">
              <w:rPr>
                <w:rFonts w:cs="Calibri"/>
                <w:szCs w:val="14"/>
              </w:rPr>
              <w:t>0.1</w:t>
            </w:r>
          </w:p>
        </w:tc>
      </w:tr>
      <w:tr w:rsidR="00B06A08" w:rsidRPr="008B66D7" w14:paraId="7F861A07" w14:textId="77777777" w:rsidTr="00A21604">
        <w:tc>
          <w:tcPr>
            <w:tcW w:w="1728" w:type="dxa"/>
            <w:vMerge/>
            <w:shd w:val="clear" w:color="auto" w:fill="auto"/>
          </w:tcPr>
          <w:p w14:paraId="4AA85EE9" w14:textId="77777777" w:rsidR="00B06A08" w:rsidRPr="008B66D7" w:rsidRDefault="00B06A08" w:rsidP="00A21604">
            <w:pPr>
              <w:pStyle w:val="TableText"/>
            </w:pPr>
          </w:p>
        </w:tc>
        <w:tc>
          <w:tcPr>
            <w:tcW w:w="474" w:type="dxa"/>
            <w:shd w:val="clear" w:color="auto" w:fill="auto"/>
          </w:tcPr>
          <w:p w14:paraId="384DECCF" w14:textId="77777777" w:rsidR="00B06A08" w:rsidRPr="008B66D7" w:rsidRDefault="00B06A08" w:rsidP="00A21604">
            <w:pPr>
              <w:pStyle w:val="TableText"/>
              <w:rPr>
                <w:szCs w:val="14"/>
              </w:rPr>
            </w:pPr>
            <w:r w:rsidRPr="008B66D7">
              <w:rPr>
                <w:rFonts w:cs="Calibri"/>
                <w:szCs w:val="14"/>
              </w:rPr>
              <w:t>13</w:t>
            </w:r>
          </w:p>
        </w:tc>
        <w:tc>
          <w:tcPr>
            <w:tcW w:w="1506" w:type="dxa"/>
            <w:shd w:val="clear" w:color="auto" w:fill="auto"/>
          </w:tcPr>
          <w:p w14:paraId="208284B6" w14:textId="77777777" w:rsidR="00B06A08" w:rsidRPr="008B66D7" w:rsidRDefault="00B06A08" w:rsidP="00A21604">
            <w:pPr>
              <w:pStyle w:val="TableText"/>
            </w:pPr>
            <w:r w:rsidRPr="008B66D7">
              <w:t>Above screening cut-off</w:t>
            </w:r>
          </w:p>
        </w:tc>
        <w:tc>
          <w:tcPr>
            <w:tcW w:w="601" w:type="dxa"/>
            <w:shd w:val="clear" w:color="auto" w:fill="auto"/>
            <w:tcMar>
              <w:left w:w="86" w:type="dxa"/>
              <w:right w:w="86" w:type="dxa"/>
            </w:tcMar>
          </w:tcPr>
          <w:p w14:paraId="4A2A06D8" w14:textId="77777777" w:rsidR="00B06A08" w:rsidRPr="008B66D7" w:rsidRDefault="00B06A08" w:rsidP="00A21604">
            <w:pPr>
              <w:pStyle w:val="TableText"/>
              <w:jc w:val="right"/>
              <w:rPr>
                <w:szCs w:val="14"/>
              </w:rPr>
            </w:pPr>
            <w:r w:rsidRPr="008B66D7">
              <w:rPr>
                <w:rFonts w:cs="Calibri"/>
                <w:szCs w:val="14"/>
              </w:rPr>
              <w:t>1.5</w:t>
            </w:r>
          </w:p>
        </w:tc>
        <w:tc>
          <w:tcPr>
            <w:tcW w:w="601" w:type="dxa"/>
            <w:shd w:val="clear" w:color="auto" w:fill="auto"/>
            <w:tcMar>
              <w:left w:w="86" w:type="dxa"/>
              <w:right w:w="86" w:type="dxa"/>
            </w:tcMar>
          </w:tcPr>
          <w:p w14:paraId="4955664F" w14:textId="77777777" w:rsidR="00B06A08" w:rsidRPr="008B66D7" w:rsidRDefault="00B06A08" w:rsidP="00A21604">
            <w:pPr>
              <w:pStyle w:val="TableText"/>
              <w:jc w:val="right"/>
              <w:rPr>
                <w:szCs w:val="14"/>
              </w:rPr>
            </w:pPr>
            <w:r w:rsidRPr="008B66D7">
              <w:rPr>
                <w:rFonts w:cs="Calibri"/>
                <w:szCs w:val="14"/>
              </w:rPr>
              <w:t>0.2</w:t>
            </w:r>
          </w:p>
        </w:tc>
        <w:tc>
          <w:tcPr>
            <w:tcW w:w="601" w:type="dxa"/>
            <w:shd w:val="clear" w:color="auto" w:fill="auto"/>
            <w:tcMar>
              <w:left w:w="86" w:type="dxa"/>
              <w:right w:w="86" w:type="dxa"/>
            </w:tcMar>
          </w:tcPr>
          <w:p w14:paraId="6C42B65E" w14:textId="77777777" w:rsidR="00B06A08" w:rsidRPr="008B66D7" w:rsidRDefault="00B06A08" w:rsidP="00A21604">
            <w:pPr>
              <w:pStyle w:val="TableText"/>
              <w:jc w:val="right"/>
              <w:rPr>
                <w:szCs w:val="14"/>
              </w:rPr>
            </w:pPr>
            <w:r w:rsidRPr="008B66D7">
              <w:rPr>
                <w:rFonts w:cs="Calibri"/>
                <w:szCs w:val="14"/>
              </w:rPr>
              <w:t>1.2</w:t>
            </w:r>
          </w:p>
        </w:tc>
        <w:tc>
          <w:tcPr>
            <w:tcW w:w="601" w:type="dxa"/>
            <w:shd w:val="clear" w:color="auto" w:fill="auto"/>
            <w:tcMar>
              <w:left w:w="86" w:type="dxa"/>
              <w:right w:w="86" w:type="dxa"/>
            </w:tcMar>
          </w:tcPr>
          <w:p w14:paraId="565B33E6" w14:textId="77777777" w:rsidR="00B06A08" w:rsidRPr="008B66D7" w:rsidRDefault="00B06A08" w:rsidP="00A21604">
            <w:pPr>
              <w:pStyle w:val="TableText"/>
              <w:jc w:val="right"/>
              <w:rPr>
                <w:szCs w:val="14"/>
              </w:rPr>
            </w:pPr>
            <w:r w:rsidRPr="008B66D7">
              <w:rPr>
                <w:rFonts w:cs="Calibri"/>
                <w:szCs w:val="14"/>
              </w:rPr>
              <w:t>0.1</w:t>
            </w:r>
          </w:p>
        </w:tc>
        <w:tc>
          <w:tcPr>
            <w:tcW w:w="601" w:type="dxa"/>
            <w:shd w:val="clear" w:color="auto" w:fill="auto"/>
            <w:tcMar>
              <w:left w:w="86" w:type="dxa"/>
              <w:right w:w="86" w:type="dxa"/>
            </w:tcMar>
          </w:tcPr>
          <w:p w14:paraId="03E2F339" w14:textId="77777777" w:rsidR="00B06A08" w:rsidRPr="008B66D7" w:rsidRDefault="00B06A08" w:rsidP="00A21604">
            <w:pPr>
              <w:pStyle w:val="TableText"/>
              <w:jc w:val="right"/>
              <w:rPr>
                <w:szCs w:val="14"/>
              </w:rPr>
            </w:pPr>
            <w:r w:rsidRPr="008B66D7">
              <w:rPr>
                <w:rFonts w:cs="Calibri"/>
                <w:szCs w:val="14"/>
              </w:rPr>
              <w:t>1.5</w:t>
            </w:r>
          </w:p>
        </w:tc>
        <w:tc>
          <w:tcPr>
            <w:tcW w:w="602" w:type="dxa"/>
            <w:shd w:val="clear" w:color="auto" w:fill="auto"/>
            <w:tcMar>
              <w:left w:w="86" w:type="dxa"/>
              <w:right w:w="86" w:type="dxa"/>
            </w:tcMar>
          </w:tcPr>
          <w:p w14:paraId="34997E11" w14:textId="77777777" w:rsidR="00B06A08" w:rsidRPr="008B66D7" w:rsidRDefault="00B06A08" w:rsidP="00A21604">
            <w:pPr>
              <w:pStyle w:val="TableText"/>
              <w:jc w:val="right"/>
              <w:rPr>
                <w:szCs w:val="14"/>
              </w:rPr>
            </w:pPr>
            <w:r w:rsidRPr="008B66D7">
              <w:rPr>
                <w:rFonts w:cs="Calibri"/>
                <w:szCs w:val="14"/>
              </w:rPr>
              <w:t>0.2</w:t>
            </w:r>
          </w:p>
        </w:tc>
      </w:tr>
      <w:tr w:rsidR="00A21604" w:rsidRPr="008B66D7" w14:paraId="75697E99" w14:textId="77777777" w:rsidTr="00A21604">
        <w:trPr>
          <w:cnfStyle w:val="000000100000" w:firstRow="0" w:lastRow="0" w:firstColumn="0" w:lastColumn="0" w:oddVBand="0" w:evenVBand="0" w:oddHBand="1" w:evenHBand="0" w:firstRowFirstColumn="0" w:firstRowLastColumn="0" w:lastRowFirstColumn="0" w:lastRowLastColumn="0"/>
        </w:trPr>
        <w:tc>
          <w:tcPr>
            <w:tcW w:w="1728" w:type="dxa"/>
          </w:tcPr>
          <w:p w14:paraId="56A1862A" w14:textId="77777777" w:rsidR="00B06A08" w:rsidRPr="008B66D7" w:rsidRDefault="00B06A08" w:rsidP="00A21604">
            <w:pPr>
              <w:pStyle w:val="TableText"/>
            </w:pPr>
            <w:r w:rsidRPr="008B66D7">
              <w:rPr>
                <w:b/>
              </w:rPr>
              <w:t>Inflammation</w:t>
            </w:r>
          </w:p>
        </w:tc>
        <w:tc>
          <w:tcPr>
            <w:tcW w:w="474" w:type="dxa"/>
          </w:tcPr>
          <w:p w14:paraId="0DA4CA69" w14:textId="77777777" w:rsidR="00B06A08" w:rsidRPr="008B66D7" w:rsidRDefault="00B06A08" w:rsidP="00A21604">
            <w:pPr>
              <w:pStyle w:val="TableText"/>
              <w:rPr>
                <w:szCs w:val="14"/>
              </w:rPr>
            </w:pPr>
          </w:p>
        </w:tc>
        <w:tc>
          <w:tcPr>
            <w:tcW w:w="1506" w:type="dxa"/>
          </w:tcPr>
          <w:p w14:paraId="05F5C6C2" w14:textId="77777777" w:rsidR="00B06A08" w:rsidRPr="008B66D7" w:rsidRDefault="00B06A08" w:rsidP="00A21604">
            <w:pPr>
              <w:pStyle w:val="TableText"/>
            </w:pPr>
          </w:p>
        </w:tc>
        <w:tc>
          <w:tcPr>
            <w:tcW w:w="601" w:type="dxa"/>
            <w:tcMar>
              <w:left w:w="86" w:type="dxa"/>
              <w:right w:w="86" w:type="dxa"/>
            </w:tcMar>
          </w:tcPr>
          <w:p w14:paraId="40D6C530" w14:textId="77777777" w:rsidR="00B06A08" w:rsidRPr="008B66D7" w:rsidRDefault="00B06A08" w:rsidP="00A21604">
            <w:pPr>
              <w:pStyle w:val="TableText"/>
              <w:jc w:val="right"/>
              <w:rPr>
                <w:szCs w:val="14"/>
              </w:rPr>
            </w:pPr>
          </w:p>
        </w:tc>
        <w:tc>
          <w:tcPr>
            <w:tcW w:w="601" w:type="dxa"/>
            <w:tcMar>
              <w:left w:w="86" w:type="dxa"/>
              <w:right w:w="86" w:type="dxa"/>
            </w:tcMar>
          </w:tcPr>
          <w:p w14:paraId="0A578B92" w14:textId="77777777" w:rsidR="00B06A08" w:rsidRPr="008B66D7" w:rsidRDefault="00B06A08" w:rsidP="00A21604">
            <w:pPr>
              <w:pStyle w:val="TableText"/>
              <w:jc w:val="right"/>
              <w:rPr>
                <w:szCs w:val="14"/>
              </w:rPr>
            </w:pPr>
          </w:p>
        </w:tc>
        <w:tc>
          <w:tcPr>
            <w:tcW w:w="601" w:type="dxa"/>
            <w:tcMar>
              <w:left w:w="86" w:type="dxa"/>
              <w:right w:w="86" w:type="dxa"/>
            </w:tcMar>
          </w:tcPr>
          <w:p w14:paraId="5B921E4E" w14:textId="77777777" w:rsidR="00B06A08" w:rsidRPr="008B66D7" w:rsidRDefault="00B06A08" w:rsidP="00A21604">
            <w:pPr>
              <w:pStyle w:val="TableText"/>
              <w:jc w:val="right"/>
              <w:rPr>
                <w:szCs w:val="14"/>
              </w:rPr>
            </w:pPr>
          </w:p>
        </w:tc>
        <w:tc>
          <w:tcPr>
            <w:tcW w:w="601" w:type="dxa"/>
            <w:tcMar>
              <w:left w:w="86" w:type="dxa"/>
              <w:right w:w="86" w:type="dxa"/>
            </w:tcMar>
          </w:tcPr>
          <w:p w14:paraId="0FA16E01" w14:textId="77777777" w:rsidR="00B06A08" w:rsidRPr="008B66D7" w:rsidRDefault="00B06A08" w:rsidP="00A21604">
            <w:pPr>
              <w:pStyle w:val="TableText"/>
              <w:jc w:val="right"/>
              <w:rPr>
                <w:szCs w:val="14"/>
              </w:rPr>
            </w:pPr>
          </w:p>
        </w:tc>
        <w:tc>
          <w:tcPr>
            <w:tcW w:w="601" w:type="dxa"/>
            <w:tcMar>
              <w:left w:w="86" w:type="dxa"/>
              <w:right w:w="86" w:type="dxa"/>
            </w:tcMar>
          </w:tcPr>
          <w:p w14:paraId="3F05E3C5" w14:textId="77777777" w:rsidR="00B06A08" w:rsidRPr="008B66D7" w:rsidRDefault="00B06A08" w:rsidP="00A21604">
            <w:pPr>
              <w:pStyle w:val="TableText"/>
              <w:jc w:val="right"/>
              <w:rPr>
                <w:szCs w:val="14"/>
              </w:rPr>
            </w:pPr>
          </w:p>
        </w:tc>
        <w:tc>
          <w:tcPr>
            <w:tcW w:w="602" w:type="dxa"/>
            <w:tcMar>
              <w:left w:w="86" w:type="dxa"/>
              <w:right w:w="86" w:type="dxa"/>
            </w:tcMar>
          </w:tcPr>
          <w:p w14:paraId="5FFFDA60" w14:textId="77777777" w:rsidR="00B06A08" w:rsidRPr="008B66D7" w:rsidRDefault="00B06A08" w:rsidP="00A21604">
            <w:pPr>
              <w:pStyle w:val="TableText"/>
              <w:jc w:val="right"/>
              <w:rPr>
                <w:szCs w:val="14"/>
              </w:rPr>
            </w:pPr>
          </w:p>
        </w:tc>
      </w:tr>
      <w:tr w:rsidR="00B06A08" w:rsidRPr="008B66D7" w14:paraId="18F65676" w14:textId="77777777" w:rsidTr="00A21604">
        <w:tc>
          <w:tcPr>
            <w:tcW w:w="1728" w:type="dxa"/>
            <w:vMerge w:val="restart"/>
            <w:shd w:val="clear" w:color="auto" w:fill="auto"/>
          </w:tcPr>
          <w:p w14:paraId="6B2A98BC" w14:textId="77777777" w:rsidR="00B06A08" w:rsidRPr="008B66D7" w:rsidRDefault="00B06A08" w:rsidP="00A21604">
            <w:pPr>
              <w:pStyle w:val="TableText"/>
            </w:pPr>
            <w:r w:rsidRPr="008B66D7">
              <w:rPr>
                <w:lang w:eastAsia="en-AU"/>
              </w:rPr>
              <w:t>Erythrocyte sedimentation rate (ESR)</w:t>
            </w:r>
          </w:p>
        </w:tc>
        <w:tc>
          <w:tcPr>
            <w:tcW w:w="474" w:type="dxa"/>
            <w:shd w:val="clear" w:color="auto" w:fill="auto"/>
          </w:tcPr>
          <w:p w14:paraId="5C324687" w14:textId="77777777" w:rsidR="00B06A08" w:rsidRPr="008B66D7" w:rsidRDefault="00B06A08" w:rsidP="00A21604">
            <w:pPr>
              <w:pStyle w:val="TableText"/>
              <w:rPr>
                <w:szCs w:val="14"/>
              </w:rPr>
            </w:pPr>
            <w:r w:rsidRPr="008B66D7">
              <w:rPr>
                <w:rFonts w:cs="Calibri"/>
                <w:szCs w:val="14"/>
              </w:rPr>
              <w:t>32</w:t>
            </w:r>
          </w:p>
        </w:tc>
        <w:tc>
          <w:tcPr>
            <w:tcW w:w="1506" w:type="dxa"/>
            <w:shd w:val="clear" w:color="auto" w:fill="auto"/>
          </w:tcPr>
          <w:p w14:paraId="0FC887FB" w14:textId="77777777" w:rsidR="00B06A08" w:rsidRPr="008B66D7" w:rsidRDefault="00B06A08" w:rsidP="00A21604">
            <w:pPr>
              <w:pStyle w:val="TableText"/>
            </w:pPr>
            <w:r w:rsidRPr="008B66D7">
              <w:t>Below screening cut-off</w:t>
            </w:r>
          </w:p>
        </w:tc>
        <w:tc>
          <w:tcPr>
            <w:tcW w:w="601" w:type="dxa"/>
            <w:shd w:val="clear" w:color="auto" w:fill="auto"/>
            <w:tcMar>
              <w:left w:w="86" w:type="dxa"/>
              <w:right w:w="86" w:type="dxa"/>
            </w:tcMar>
          </w:tcPr>
          <w:p w14:paraId="1B1560FB" w14:textId="77777777" w:rsidR="00B06A08" w:rsidRPr="008B66D7" w:rsidRDefault="00B06A08" w:rsidP="00A21604">
            <w:pPr>
              <w:pStyle w:val="TableText"/>
              <w:jc w:val="right"/>
              <w:rPr>
                <w:szCs w:val="14"/>
              </w:rPr>
            </w:pPr>
            <w:r w:rsidRPr="008B66D7">
              <w:rPr>
                <w:rFonts w:cs="Calibri"/>
                <w:szCs w:val="14"/>
              </w:rPr>
              <w:t>2.5</w:t>
            </w:r>
          </w:p>
        </w:tc>
        <w:tc>
          <w:tcPr>
            <w:tcW w:w="601" w:type="dxa"/>
            <w:shd w:val="clear" w:color="auto" w:fill="auto"/>
            <w:tcMar>
              <w:left w:w="86" w:type="dxa"/>
              <w:right w:w="86" w:type="dxa"/>
            </w:tcMar>
          </w:tcPr>
          <w:p w14:paraId="1E364AE3" w14:textId="77777777" w:rsidR="00B06A08" w:rsidRPr="008B66D7" w:rsidRDefault="00B06A08" w:rsidP="00A21604">
            <w:pPr>
              <w:pStyle w:val="TableText"/>
              <w:jc w:val="right"/>
              <w:rPr>
                <w:szCs w:val="14"/>
              </w:rPr>
            </w:pPr>
            <w:r w:rsidRPr="008B66D7">
              <w:rPr>
                <w:rFonts w:cs="Calibri"/>
                <w:szCs w:val="14"/>
              </w:rPr>
              <w:t>0.4</w:t>
            </w:r>
          </w:p>
        </w:tc>
        <w:tc>
          <w:tcPr>
            <w:tcW w:w="601" w:type="dxa"/>
            <w:shd w:val="clear" w:color="auto" w:fill="auto"/>
            <w:tcMar>
              <w:left w:w="86" w:type="dxa"/>
              <w:right w:w="86" w:type="dxa"/>
            </w:tcMar>
          </w:tcPr>
          <w:p w14:paraId="23E3A7CE" w14:textId="77777777" w:rsidR="00B06A08" w:rsidRPr="008B66D7" w:rsidRDefault="00B06A08" w:rsidP="00A21604">
            <w:pPr>
              <w:pStyle w:val="TableText"/>
              <w:jc w:val="right"/>
              <w:rPr>
                <w:szCs w:val="14"/>
              </w:rPr>
            </w:pPr>
            <w:r w:rsidRPr="008B66D7">
              <w:rPr>
                <w:rFonts w:cs="Calibri"/>
                <w:szCs w:val="14"/>
              </w:rPr>
              <w:t>2.7</w:t>
            </w:r>
          </w:p>
        </w:tc>
        <w:tc>
          <w:tcPr>
            <w:tcW w:w="601" w:type="dxa"/>
            <w:shd w:val="clear" w:color="auto" w:fill="auto"/>
            <w:tcMar>
              <w:left w:w="86" w:type="dxa"/>
              <w:right w:w="86" w:type="dxa"/>
            </w:tcMar>
          </w:tcPr>
          <w:p w14:paraId="6FA94C4B" w14:textId="77777777" w:rsidR="00B06A08" w:rsidRPr="008B66D7" w:rsidRDefault="00B06A08" w:rsidP="00A21604">
            <w:pPr>
              <w:pStyle w:val="TableText"/>
              <w:jc w:val="right"/>
              <w:rPr>
                <w:szCs w:val="14"/>
              </w:rPr>
            </w:pPr>
            <w:r w:rsidRPr="008B66D7">
              <w:rPr>
                <w:rFonts w:cs="Calibri"/>
                <w:szCs w:val="14"/>
              </w:rPr>
              <w:t>0.5</w:t>
            </w:r>
          </w:p>
        </w:tc>
        <w:tc>
          <w:tcPr>
            <w:tcW w:w="601" w:type="dxa"/>
            <w:shd w:val="clear" w:color="auto" w:fill="auto"/>
            <w:tcMar>
              <w:left w:w="86" w:type="dxa"/>
              <w:right w:w="86" w:type="dxa"/>
            </w:tcMar>
          </w:tcPr>
          <w:p w14:paraId="4CE0DDDE" w14:textId="77777777" w:rsidR="00B06A08" w:rsidRPr="008B66D7" w:rsidRDefault="00B06A08" w:rsidP="00A21604">
            <w:pPr>
              <w:pStyle w:val="TableText"/>
              <w:jc w:val="right"/>
              <w:rPr>
                <w:szCs w:val="14"/>
              </w:rPr>
            </w:pPr>
            <w:r w:rsidRPr="008B66D7">
              <w:rPr>
                <w:rFonts w:cs="Calibri"/>
                <w:szCs w:val="14"/>
              </w:rPr>
              <w:t>3.2</w:t>
            </w:r>
          </w:p>
        </w:tc>
        <w:tc>
          <w:tcPr>
            <w:tcW w:w="602" w:type="dxa"/>
            <w:shd w:val="clear" w:color="auto" w:fill="auto"/>
            <w:tcMar>
              <w:left w:w="86" w:type="dxa"/>
              <w:right w:w="86" w:type="dxa"/>
            </w:tcMar>
          </w:tcPr>
          <w:p w14:paraId="69AC7AF7" w14:textId="77777777" w:rsidR="00B06A08" w:rsidRPr="008B66D7" w:rsidRDefault="00B06A08" w:rsidP="00A21604">
            <w:pPr>
              <w:pStyle w:val="TableText"/>
              <w:jc w:val="right"/>
              <w:rPr>
                <w:szCs w:val="14"/>
              </w:rPr>
            </w:pPr>
            <w:r w:rsidRPr="008B66D7">
              <w:rPr>
                <w:rFonts w:cs="Calibri"/>
                <w:szCs w:val="14"/>
              </w:rPr>
              <w:t>0.4</w:t>
            </w:r>
          </w:p>
        </w:tc>
      </w:tr>
      <w:tr w:rsidR="00A21604" w:rsidRPr="008B66D7" w14:paraId="5E8DD5FB" w14:textId="77777777" w:rsidTr="00A21604">
        <w:trPr>
          <w:cnfStyle w:val="000000100000" w:firstRow="0" w:lastRow="0" w:firstColumn="0" w:lastColumn="0" w:oddVBand="0" w:evenVBand="0" w:oddHBand="1" w:evenHBand="0" w:firstRowFirstColumn="0" w:firstRowLastColumn="0" w:lastRowFirstColumn="0" w:lastRowLastColumn="0"/>
        </w:trPr>
        <w:tc>
          <w:tcPr>
            <w:tcW w:w="1728" w:type="dxa"/>
            <w:vMerge/>
            <w:shd w:val="clear" w:color="auto" w:fill="auto"/>
          </w:tcPr>
          <w:p w14:paraId="3D5FA297" w14:textId="77777777" w:rsidR="00B06A08" w:rsidRPr="008B66D7" w:rsidRDefault="00B06A08" w:rsidP="00A21604">
            <w:pPr>
              <w:pStyle w:val="TableText"/>
              <w:rPr>
                <w:lang w:eastAsia="en-AU"/>
              </w:rPr>
            </w:pPr>
          </w:p>
        </w:tc>
        <w:tc>
          <w:tcPr>
            <w:tcW w:w="474" w:type="dxa"/>
            <w:shd w:val="clear" w:color="auto" w:fill="auto"/>
          </w:tcPr>
          <w:p w14:paraId="18ED5DC3" w14:textId="77777777" w:rsidR="00B06A08" w:rsidRPr="008B66D7" w:rsidRDefault="00B06A08" w:rsidP="00A21604">
            <w:pPr>
              <w:pStyle w:val="TableText"/>
              <w:rPr>
                <w:szCs w:val="14"/>
              </w:rPr>
            </w:pPr>
            <w:r w:rsidRPr="008B66D7">
              <w:rPr>
                <w:rFonts w:cs="Calibri"/>
                <w:szCs w:val="14"/>
              </w:rPr>
              <w:t>16</w:t>
            </w:r>
          </w:p>
        </w:tc>
        <w:tc>
          <w:tcPr>
            <w:tcW w:w="1506" w:type="dxa"/>
            <w:shd w:val="clear" w:color="auto" w:fill="auto"/>
          </w:tcPr>
          <w:p w14:paraId="6532D2AF" w14:textId="77777777" w:rsidR="00B06A08" w:rsidRPr="008B66D7" w:rsidRDefault="00B06A08" w:rsidP="00A21604">
            <w:pPr>
              <w:pStyle w:val="TableText"/>
            </w:pPr>
            <w:r w:rsidRPr="008B66D7">
              <w:t>Above screening cut-off</w:t>
            </w:r>
          </w:p>
        </w:tc>
        <w:tc>
          <w:tcPr>
            <w:tcW w:w="601" w:type="dxa"/>
            <w:shd w:val="clear" w:color="auto" w:fill="auto"/>
            <w:tcMar>
              <w:left w:w="86" w:type="dxa"/>
              <w:right w:w="86" w:type="dxa"/>
            </w:tcMar>
          </w:tcPr>
          <w:p w14:paraId="69C98366" w14:textId="77777777" w:rsidR="00B06A08" w:rsidRPr="008B66D7" w:rsidRDefault="00B06A08" w:rsidP="00A21604">
            <w:pPr>
              <w:pStyle w:val="TableText"/>
              <w:jc w:val="right"/>
              <w:rPr>
                <w:szCs w:val="14"/>
              </w:rPr>
            </w:pPr>
            <w:r w:rsidRPr="008B66D7">
              <w:rPr>
                <w:rFonts w:cs="Calibri"/>
                <w:szCs w:val="14"/>
              </w:rPr>
              <w:t>2.8</w:t>
            </w:r>
          </w:p>
        </w:tc>
        <w:tc>
          <w:tcPr>
            <w:tcW w:w="601" w:type="dxa"/>
            <w:shd w:val="clear" w:color="auto" w:fill="auto"/>
            <w:tcMar>
              <w:left w:w="86" w:type="dxa"/>
              <w:right w:w="86" w:type="dxa"/>
            </w:tcMar>
          </w:tcPr>
          <w:p w14:paraId="72C2DB9C" w14:textId="77777777" w:rsidR="00B06A08" w:rsidRPr="008B66D7" w:rsidRDefault="00B06A08" w:rsidP="00A21604">
            <w:pPr>
              <w:pStyle w:val="TableText"/>
              <w:jc w:val="right"/>
              <w:rPr>
                <w:szCs w:val="14"/>
              </w:rPr>
            </w:pPr>
            <w:r w:rsidRPr="008B66D7">
              <w:rPr>
                <w:rFonts w:cs="Calibri"/>
                <w:szCs w:val="14"/>
              </w:rPr>
              <w:t>0.4</w:t>
            </w:r>
          </w:p>
        </w:tc>
        <w:tc>
          <w:tcPr>
            <w:tcW w:w="601" w:type="dxa"/>
            <w:shd w:val="clear" w:color="auto" w:fill="auto"/>
            <w:tcMar>
              <w:left w:w="86" w:type="dxa"/>
              <w:right w:w="86" w:type="dxa"/>
            </w:tcMar>
          </w:tcPr>
          <w:p w14:paraId="386FDDAB" w14:textId="77777777" w:rsidR="00B06A08" w:rsidRPr="008B66D7" w:rsidRDefault="00B06A08" w:rsidP="00A21604">
            <w:pPr>
              <w:pStyle w:val="TableText"/>
              <w:jc w:val="right"/>
              <w:rPr>
                <w:szCs w:val="14"/>
              </w:rPr>
            </w:pPr>
            <w:r w:rsidRPr="008B66D7">
              <w:rPr>
                <w:rFonts w:cs="Calibri"/>
                <w:szCs w:val="14"/>
              </w:rPr>
              <w:t>2.4</w:t>
            </w:r>
          </w:p>
        </w:tc>
        <w:tc>
          <w:tcPr>
            <w:tcW w:w="601" w:type="dxa"/>
            <w:shd w:val="clear" w:color="auto" w:fill="auto"/>
            <w:tcMar>
              <w:left w:w="86" w:type="dxa"/>
              <w:right w:w="86" w:type="dxa"/>
            </w:tcMar>
          </w:tcPr>
          <w:p w14:paraId="3697B579" w14:textId="77777777" w:rsidR="00B06A08" w:rsidRPr="008B66D7" w:rsidRDefault="00B06A08" w:rsidP="00A21604">
            <w:pPr>
              <w:pStyle w:val="TableText"/>
              <w:jc w:val="right"/>
              <w:rPr>
                <w:szCs w:val="14"/>
              </w:rPr>
            </w:pPr>
            <w:r w:rsidRPr="008B66D7">
              <w:rPr>
                <w:rFonts w:cs="Calibri"/>
                <w:szCs w:val="14"/>
              </w:rPr>
              <w:t>0.6</w:t>
            </w:r>
          </w:p>
        </w:tc>
        <w:tc>
          <w:tcPr>
            <w:tcW w:w="601" w:type="dxa"/>
            <w:shd w:val="clear" w:color="auto" w:fill="auto"/>
            <w:tcMar>
              <w:left w:w="86" w:type="dxa"/>
              <w:right w:w="86" w:type="dxa"/>
            </w:tcMar>
          </w:tcPr>
          <w:p w14:paraId="7519C051" w14:textId="77777777" w:rsidR="00B06A08" w:rsidRPr="008B66D7" w:rsidRDefault="00B06A08" w:rsidP="00A21604">
            <w:pPr>
              <w:pStyle w:val="TableText"/>
              <w:jc w:val="right"/>
              <w:rPr>
                <w:szCs w:val="14"/>
              </w:rPr>
            </w:pPr>
            <w:r w:rsidRPr="008B66D7">
              <w:rPr>
                <w:rFonts w:cs="Calibri"/>
                <w:szCs w:val="14"/>
              </w:rPr>
              <w:t>4.0</w:t>
            </w:r>
          </w:p>
        </w:tc>
        <w:tc>
          <w:tcPr>
            <w:tcW w:w="602" w:type="dxa"/>
            <w:shd w:val="clear" w:color="auto" w:fill="auto"/>
            <w:tcMar>
              <w:left w:w="86" w:type="dxa"/>
              <w:right w:w="86" w:type="dxa"/>
            </w:tcMar>
          </w:tcPr>
          <w:p w14:paraId="77F3C9B3" w14:textId="77777777" w:rsidR="00B06A08" w:rsidRPr="008B66D7" w:rsidRDefault="00B06A08" w:rsidP="00A21604">
            <w:pPr>
              <w:pStyle w:val="TableText"/>
              <w:jc w:val="right"/>
              <w:rPr>
                <w:szCs w:val="14"/>
              </w:rPr>
            </w:pPr>
            <w:r w:rsidRPr="008B66D7">
              <w:rPr>
                <w:rFonts w:cs="Calibri"/>
                <w:szCs w:val="14"/>
              </w:rPr>
              <w:t>0.6</w:t>
            </w:r>
          </w:p>
        </w:tc>
      </w:tr>
      <w:tr w:rsidR="00A21604" w:rsidRPr="008B66D7" w14:paraId="7ED2C9BE" w14:textId="77777777" w:rsidTr="00A21604">
        <w:tc>
          <w:tcPr>
            <w:tcW w:w="1728" w:type="dxa"/>
            <w:vMerge w:val="restart"/>
            <w:shd w:val="clear" w:color="auto" w:fill="C1D9FF"/>
          </w:tcPr>
          <w:p w14:paraId="0256E510" w14:textId="77777777" w:rsidR="00B06A08" w:rsidRPr="008B66D7" w:rsidRDefault="00B06A08" w:rsidP="00A21604">
            <w:pPr>
              <w:pStyle w:val="TableText"/>
              <w:rPr>
                <w:lang w:eastAsia="en-AU"/>
              </w:rPr>
            </w:pPr>
            <w:r w:rsidRPr="008B66D7">
              <w:rPr>
                <w:lang w:eastAsia="en-AU"/>
              </w:rPr>
              <w:t>White cell count</w:t>
            </w:r>
          </w:p>
        </w:tc>
        <w:tc>
          <w:tcPr>
            <w:tcW w:w="474" w:type="dxa"/>
            <w:shd w:val="clear" w:color="auto" w:fill="C1D9FF"/>
          </w:tcPr>
          <w:p w14:paraId="5A9E5959" w14:textId="77777777" w:rsidR="00B06A08" w:rsidRPr="008B66D7" w:rsidRDefault="00B06A08" w:rsidP="00A21604">
            <w:pPr>
              <w:pStyle w:val="TableText"/>
              <w:rPr>
                <w:szCs w:val="14"/>
              </w:rPr>
            </w:pPr>
            <w:r w:rsidRPr="008B66D7">
              <w:rPr>
                <w:rFonts w:cs="Calibri"/>
                <w:szCs w:val="14"/>
              </w:rPr>
              <w:t>34</w:t>
            </w:r>
          </w:p>
        </w:tc>
        <w:tc>
          <w:tcPr>
            <w:tcW w:w="1506" w:type="dxa"/>
            <w:shd w:val="clear" w:color="auto" w:fill="C1D9FF"/>
          </w:tcPr>
          <w:p w14:paraId="07D69091" w14:textId="77777777" w:rsidR="00B06A08" w:rsidRPr="008B66D7" w:rsidRDefault="00B06A08" w:rsidP="00A21604">
            <w:pPr>
              <w:pStyle w:val="TableText"/>
            </w:pPr>
            <w:r w:rsidRPr="008B66D7">
              <w:t>Below screening cut-off</w:t>
            </w:r>
          </w:p>
        </w:tc>
        <w:tc>
          <w:tcPr>
            <w:tcW w:w="601" w:type="dxa"/>
            <w:shd w:val="clear" w:color="auto" w:fill="C1D9FF"/>
            <w:tcMar>
              <w:left w:w="86" w:type="dxa"/>
              <w:right w:w="86" w:type="dxa"/>
            </w:tcMar>
          </w:tcPr>
          <w:p w14:paraId="4D74BE00" w14:textId="77777777" w:rsidR="00B06A08" w:rsidRPr="008B66D7" w:rsidRDefault="00B06A08" w:rsidP="00A21604">
            <w:pPr>
              <w:pStyle w:val="TableText"/>
              <w:jc w:val="right"/>
              <w:rPr>
                <w:szCs w:val="14"/>
              </w:rPr>
            </w:pPr>
            <w:r w:rsidRPr="008B66D7">
              <w:rPr>
                <w:rFonts w:cs="Calibri"/>
                <w:szCs w:val="14"/>
              </w:rPr>
              <w:t>6.4</w:t>
            </w:r>
          </w:p>
        </w:tc>
        <w:tc>
          <w:tcPr>
            <w:tcW w:w="601" w:type="dxa"/>
            <w:shd w:val="clear" w:color="auto" w:fill="C1D9FF"/>
            <w:tcMar>
              <w:left w:w="86" w:type="dxa"/>
              <w:right w:w="86" w:type="dxa"/>
            </w:tcMar>
          </w:tcPr>
          <w:p w14:paraId="12A9F01A" w14:textId="77777777" w:rsidR="00B06A08" w:rsidRPr="008B66D7" w:rsidRDefault="00B06A08" w:rsidP="00A21604">
            <w:pPr>
              <w:pStyle w:val="TableText"/>
              <w:jc w:val="right"/>
              <w:rPr>
                <w:szCs w:val="14"/>
              </w:rPr>
            </w:pPr>
            <w:r w:rsidRPr="008B66D7">
              <w:rPr>
                <w:rFonts w:cs="Calibri"/>
                <w:szCs w:val="14"/>
              </w:rPr>
              <w:t>0.2</w:t>
            </w:r>
          </w:p>
        </w:tc>
        <w:tc>
          <w:tcPr>
            <w:tcW w:w="601" w:type="dxa"/>
            <w:shd w:val="clear" w:color="auto" w:fill="C1D9FF"/>
            <w:tcMar>
              <w:left w:w="86" w:type="dxa"/>
              <w:right w:w="86" w:type="dxa"/>
            </w:tcMar>
          </w:tcPr>
          <w:p w14:paraId="1C6CD0B7" w14:textId="77777777" w:rsidR="00B06A08" w:rsidRPr="008B66D7" w:rsidRDefault="00B06A08" w:rsidP="00A21604">
            <w:pPr>
              <w:pStyle w:val="TableText"/>
              <w:jc w:val="right"/>
              <w:rPr>
                <w:szCs w:val="14"/>
              </w:rPr>
            </w:pPr>
            <w:r w:rsidRPr="008B66D7">
              <w:rPr>
                <w:rFonts w:cs="Calibri"/>
                <w:szCs w:val="14"/>
              </w:rPr>
              <w:t>6.9</w:t>
            </w:r>
          </w:p>
        </w:tc>
        <w:tc>
          <w:tcPr>
            <w:tcW w:w="601" w:type="dxa"/>
            <w:shd w:val="clear" w:color="auto" w:fill="C1D9FF"/>
            <w:tcMar>
              <w:left w:w="86" w:type="dxa"/>
              <w:right w:w="86" w:type="dxa"/>
            </w:tcMar>
          </w:tcPr>
          <w:p w14:paraId="158FC9F6" w14:textId="77777777" w:rsidR="00B06A08" w:rsidRPr="008B66D7" w:rsidRDefault="00B06A08" w:rsidP="00A21604">
            <w:pPr>
              <w:pStyle w:val="TableText"/>
              <w:jc w:val="right"/>
              <w:rPr>
                <w:szCs w:val="14"/>
              </w:rPr>
            </w:pPr>
            <w:r w:rsidRPr="008B66D7">
              <w:rPr>
                <w:rFonts w:cs="Calibri"/>
                <w:szCs w:val="14"/>
              </w:rPr>
              <w:t>0.2</w:t>
            </w:r>
          </w:p>
        </w:tc>
        <w:tc>
          <w:tcPr>
            <w:tcW w:w="601" w:type="dxa"/>
            <w:shd w:val="clear" w:color="auto" w:fill="C1D9FF"/>
            <w:tcMar>
              <w:left w:w="86" w:type="dxa"/>
              <w:right w:w="86" w:type="dxa"/>
            </w:tcMar>
          </w:tcPr>
          <w:p w14:paraId="48438ECD" w14:textId="77777777" w:rsidR="00B06A08" w:rsidRPr="008B66D7" w:rsidRDefault="00B06A08" w:rsidP="00A21604">
            <w:pPr>
              <w:pStyle w:val="TableText"/>
              <w:jc w:val="right"/>
              <w:rPr>
                <w:szCs w:val="14"/>
              </w:rPr>
            </w:pPr>
            <w:r w:rsidRPr="008B66D7">
              <w:rPr>
                <w:rFonts w:cs="Calibri"/>
                <w:szCs w:val="14"/>
              </w:rPr>
              <w:t>7.0</w:t>
            </w:r>
          </w:p>
        </w:tc>
        <w:tc>
          <w:tcPr>
            <w:tcW w:w="602" w:type="dxa"/>
            <w:shd w:val="clear" w:color="auto" w:fill="C1D9FF"/>
            <w:tcMar>
              <w:left w:w="86" w:type="dxa"/>
              <w:right w:w="86" w:type="dxa"/>
            </w:tcMar>
          </w:tcPr>
          <w:p w14:paraId="62CA1D4C" w14:textId="77777777" w:rsidR="00B06A08" w:rsidRPr="008B66D7" w:rsidRDefault="00B06A08" w:rsidP="00A21604">
            <w:pPr>
              <w:pStyle w:val="TableText"/>
              <w:jc w:val="right"/>
              <w:rPr>
                <w:szCs w:val="14"/>
              </w:rPr>
            </w:pPr>
            <w:r w:rsidRPr="008B66D7">
              <w:rPr>
                <w:rFonts w:cs="Calibri"/>
                <w:szCs w:val="14"/>
              </w:rPr>
              <w:t>0.3</w:t>
            </w:r>
          </w:p>
        </w:tc>
      </w:tr>
      <w:tr w:rsidR="00A21604" w:rsidRPr="008B66D7" w14:paraId="2B7E351F" w14:textId="77777777" w:rsidTr="00A21604">
        <w:trPr>
          <w:cnfStyle w:val="000000100000" w:firstRow="0" w:lastRow="0" w:firstColumn="0" w:lastColumn="0" w:oddVBand="0" w:evenVBand="0" w:oddHBand="1" w:evenHBand="0" w:firstRowFirstColumn="0" w:firstRowLastColumn="0" w:lastRowFirstColumn="0" w:lastRowLastColumn="0"/>
        </w:trPr>
        <w:tc>
          <w:tcPr>
            <w:tcW w:w="1728" w:type="dxa"/>
            <w:vMerge/>
          </w:tcPr>
          <w:p w14:paraId="779275C1" w14:textId="77777777" w:rsidR="00B06A08" w:rsidRPr="008B66D7" w:rsidRDefault="00B06A08" w:rsidP="00A21604">
            <w:pPr>
              <w:pStyle w:val="TableText"/>
              <w:rPr>
                <w:lang w:eastAsia="en-AU"/>
              </w:rPr>
            </w:pPr>
          </w:p>
        </w:tc>
        <w:tc>
          <w:tcPr>
            <w:tcW w:w="474" w:type="dxa"/>
          </w:tcPr>
          <w:p w14:paraId="48BC7781" w14:textId="77777777" w:rsidR="00B06A08" w:rsidRPr="008B66D7" w:rsidRDefault="00B06A08" w:rsidP="00A21604">
            <w:pPr>
              <w:pStyle w:val="TableText"/>
              <w:rPr>
                <w:szCs w:val="14"/>
              </w:rPr>
            </w:pPr>
            <w:r w:rsidRPr="008B66D7">
              <w:rPr>
                <w:rFonts w:cs="Calibri"/>
                <w:szCs w:val="14"/>
              </w:rPr>
              <w:t>16</w:t>
            </w:r>
          </w:p>
        </w:tc>
        <w:tc>
          <w:tcPr>
            <w:tcW w:w="1506" w:type="dxa"/>
          </w:tcPr>
          <w:p w14:paraId="01417C97" w14:textId="77777777" w:rsidR="00B06A08" w:rsidRPr="008B66D7" w:rsidRDefault="00B06A08" w:rsidP="00A21604">
            <w:pPr>
              <w:pStyle w:val="TableText"/>
            </w:pPr>
            <w:r w:rsidRPr="008B66D7">
              <w:t>Above screening cut-off</w:t>
            </w:r>
          </w:p>
        </w:tc>
        <w:tc>
          <w:tcPr>
            <w:tcW w:w="601" w:type="dxa"/>
            <w:tcMar>
              <w:left w:w="86" w:type="dxa"/>
              <w:right w:w="86" w:type="dxa"/>
            </w:tcMar>
          </w:tcPr>
          <w:p w14:paraId="48554F79" w14:textId="77777777" w:rsidR="00B06A08" w:rsidRPr="008B66D7" w:rsidRDefault="00B06A08" w:rsidP="00A21604">
            <w:pPr>
              <w:pStyle w:val="TableText"/>
              <w:jc w:val="right"/>
              <w:rPr>
                <w:szCs w:val="14"/>
              </w:rPr>
            </w:pPr>
            <w:r w:rsidRPr="008B66D7">
              <w:rPr>
                <w:rFonts w:cs="Calibri"/>
                <w:szCs w:val="14"/>
              </w:rPr>
              <w:t>6.5</w:t>
            </w:r>
          </w:p>
        </w:tc>
        <w:tc>
          <w:tcPr>
            <w:tcW w:w="601" w:type="dxa"/>
            <w:tcMar>
              <w:left w:w="86" w:type="dxa"/>
              <w:right w:w="86" w:type="dxa"/>
            </w:tcMar>
          </w:tcPr>
          <w:p w14:paraId="0BD6ABA7" w14:textId="77777777" w:rsidR="00B06A08" w:rsidRPr="008B66D7" w:rsidRDefault="00B06A08" w:rsidP="00A21604">
            <w:pPr>
              <w:pStyle w:val="TableText"/>
              <w:jc w:val="right"/>
              <w:rPr>
                <w:szCs w:val="14"/>
              </w:rPr>
            </w:pPr>
            <w:r w:rsidRPr="008B66D7">
              <w:rPr>
                <w:rFonts w:cs="Calibri"/>
                <w:szCs w:val="14"/>
              </w:rPr>
              <w:t>0.3</w:t>
            </w:r>
          </w:p>
        </w:tc>
        <w:tc>
          <w:tcPr>
            <w:tcW w:w="601" w:type="dxa"/>
            <w:tcMar>
              <w:left w:w="86" w:type="dxa"/>
              <w:right w:w="86" w:type="dxa"/>
            </w:tcMar>
          </w:tcPr>
          <w:p w14:paraId="4583EAAD" w14:textId="77777777" w:rsidR="00B06A08" w:rsidRPr="008B66D7" w:rsidRDefault="00B06A08" w:rsidP="00A21604">
            <w:pPr>
              <w:pStyle w:val="TableText"/>
              <w:jc w:val="right"/>
              <w:rPr>
                <w:szCs w:val="14"/>
              </w:rPr>
            </w:pPr>
            <w:r w:rsidRPr="008B66D7">
              <w:rPr>
                <w:rFonts w:cs="Calibri"/>
                <w:szCs w:val="14"/>
              </w:rPr>
              <w:t>6.3</w:t>
            </w:r>
          </w:p>
        </w:tc>
        <w:tc>
          <w:tcPr>
            <w:tcW w:w="601" w:type="dxa"/>
            <w:tcMar>
              <w:left w:w="86" w:type="dxa"/>
              <w:right w:w="86" w:type="dxa"/>
            </w:tcMar>
          </w:tcPr>
          <w:p w14:paraId="70CED3D9" w14:textId="77777777" w:rsidR="00B06A08" w:rsidRPr="008B66D7" w:rsidRDefault="00B06A08" w:rsidP="00A21604">
            <w:pPr>
              <w:pStyle w:val="TableText"/>
              <w:jc w:val="right"/>
              <w:rPr>
                <w:szCs w:val="14"/>
              </w:rPr>
            </w:pPr>
            <w:r w:rsidRPr="008B66D7">
              <w:rPr>
                <w:rFonts w:cs="Calibri"/>
                <w:szCs w:val="14"/>
              </w:rPr>
              <w:t>0.4</w:t>
            </w:r>
          </w:p>
        </w:tc>
        <w:tc>
          <w:tcPr>
            <w:tcW w:w="601" w:type="dxa"/>
            <w:tcMar>
              <w:left w:w="86" w:type="dxa"/>
              <w:right w:w="86" w:type="dxa"/>
            </w:tcMar>
          </w:tcPr>
          <w:p w14:paraId="49A22657" w14:textId="77777777" w:rsidR="00B06A08" w:rsidRPr="008B66D7" w:rsidRDefault="00B06A08" w:rsidP="00A21604">
            <w:pPr>
              <w:pStyle w:val="TableText"/>
              <w:jc w:val="right"/>
              <w:rPr>
                <w:szCs w:val="14"/>
              </w:rPr>
            </w:pPr>
            <w:r w:rsidRPr="008B66D7">
              <w:rPr>
                <w:rFonts w:cs="Calibri"/>
                <w:szCs w:val="14"/>
              </w:rPr>
              <w:t>6.2</w:t>
            </w:r>
          </w:p>
        </w:tc>
        <w:tc>
          <w:tcPr>
            <w:tcW w:w="602" w:type="dxa"/>
            <w:tcMar>
              <w:left w:w="86" w:type="dxa"/>
              <w:right w:w="86" w:type="dxa"/>
            </w:tcMar>
          </w:tcPr>
          <w:p w14:paraId="6CA5B0D8" w14:textId="77777777" w:rsidR="00B06A08" w:rsidRPr="008B66D7" w:rsidRDefault="00B06A08" w:rsidP="00A21604">
            <w:pPr>
              <w:pStyle w:val="TableText"/>
              <w:jc w:val="right"/>
              <w:rPr>
                <w:szCs w:val="14"/>
              </w:rPr>
            </w:pPr>
            <w:r w:rsidRPr="008B66D7">
              <w:rPr>
                <w:rFonts w:cs="Calibri"/>
                <w:szCs w:val="14"/>
              </w:rPr>
              <w:t>0.4</w:t>
            </w:r>
          </w:p>
        </w:tc>
      </w:tr>
      <w:tr w:rsidR="00B06A08" w:rsidRPr="008B66D7" w14:paraId="5931B49C" w14:textId="77777777" w:rsidTr="00A21604">
        <w:tc>
          <w:tcPr>
            <w:tcW w:w="1728" w:type="dxa"/>
            <w:vMerge w:val="restart"/>
            <w:shd w:val="clear" w:color="auto" w:fill="auto"/>
          </w:tcPr>
          <w:p w14:paraId="23C8BA69" w14:textId="77777777" w:rsidR="00B06A08" w:rsidRPr="008B66D7" w:rsidRDefault="00B06A08" w:rsidP="00A21604">
            <w:pPr>
              <w:pStyle w:val="TableText"/>
            </w:pPr>
            <w:r w:rsidRPr="008B66D7">
              <w:rPr>
                <w:lang w:eastAsia="en-AU"/>
              </w:rPr>
              <w:t>Interleukin 1b</w:t>
            </w:r>
          </w:p>
        </w:tc>
        <w:tc>
          <w:tcPr>
            <w:tcW w:w="474" w:type="dxa"/>
            <w:shd w:val="clear" w:color="auto" w:fill="auto"/>
          </w:tcPr>
          <w:p w14:paraId="66A400F2" w14:textId="77777777" w:rsidR="00B06A08" w:rsidRPr="008B66D7" w:rsidRDefault="00B06A08" w:rsidP="00A21604">
            <w:pPr>
              <w:pStyle w:val="TableText"/>
              <w:rPr>
                <w:szCs w:val="14"/>
              </w:rPr>
            </w:pPr>
            <w:r w:rsidRPr="008B66D7">
              <w:rPr>
                <w:rFonts w:cs="Calibri"/>
                <w:szCs w:val="14"/>
              </w:rPr>
              <w:t>29</w:t>
            </w:r>
          </w:p>
        </w:tc>
        <w:tc>
          <w:tcPr>
            <w:tcW w:w="1506" w:type="dxa"/>
            <w:shd w:val="clear" w:color="auto" w:fill="auto"/>
          </w:tcPr>
          <w:p w14:paraId="3CC52399" w14:textId="77777777" w:rsidR="00B06A08" w:rsidRPr="008B66D7" w:rsidRDefault="00B06A08" w:rsidP="00A21604">
            <w:pPr>
              <w:pStyle w:val="TableText"/>
            </w:pPr>
            <w:r w:rsidRPr="008B66D7">
              <w:t>Below screening cut-off</w:t>
            </w:r>
          </w:p>
        </w:tc>
        <w:tc>
          <w:tcPr>
            <w:tcW w:w="601" w:type="dxa"/>
            <w:shd w:val="clear" w:color="auto" w:fill="auto"/>
            <w:tcMar>
              <w:left w:w="86" w:type="dxa"/>
              <w:right w:w="86" w:type="dxa"/>
            </w:tcMar>
          </w:tcPr>
          <w:p w14:paraId="71F37CB2" w14:textId="77777777" w:rsidR="00B06A08" w:rsidRPr="008B66D7" w:rsidRDefault="00B06A08" w:rsidP="00A21604">
            <w:pPr>
              <w:pStyle w:val="TableText"/>
              <w:jc w:val="right"/>
              <w:rPr>
                <w:szCs w:val="14"/>
              </w:rPr>
            </w:pPr>
            <w:r w:rsidRPr="008B66D7">
              <w:rPr>
                <w:rFonts w:cs="Calibri"/>
                <w:szCs w:val="14"/>
              </w:rPr>
              <w:t>808.2</w:t>
            </w:r>
          </w:p>
        </w:tc>
        <w:tc>
          <w:tcPr>
            <w:tcW w:w="601" w:type="dxa"/>
            <w:shd w:val="clear" w:color="auto" w:fill="auto"/>
            <w:tcMar>
              <w:left w:w="86" w:type="dxa"/>
              <w:right w:w="86" w:type="dxa"/>
            </w:tcMar>
          </w:tcPr>
          <w:p w14:paraId="2503A9E2" w14:textId="77777777" w:rsidR="00B06A08" w:rsidRPr="008B66D7" w:rsidRDefault="00B06A08" w:rsidP="00A21604">
            <w:pPr>
              <w:pStyle w:val="TableText"/>
              <w:jc w:val="right"/>
              <w:rPr>
                <w:szCs w:val="14"/>
              </w:rPr>
            </w:pPr>
            <w:r w:rsidRPr="008B66D7">
              <w:rPr>
                <w:rFonts w:cs="Calibri"/>
                <w:szCs w:val="14"/>
              </w:rPr>
              <w:t>433.0</w:t>
            </w:r>
          </w:p>
        </w:tc>
        <w:tc>
          <w:tcPr>
            <w:tcW w:w="601" w:type="dxa"/>
            <w:shd w:val="clear" w:color="auto" w:fill="auto"/>
            <w:tcMar>
              <w:left w:w="86" w:type="dxa"/>
              <w:right w:w="86" w:type="dxa"/>
            </w:tcMar>
          </w:tcPr>
          <w:p w14:paraId="18990843" w14:textId="77777777" w:rsidR="00B06A08" w:rsidRPr="008B66D7" w:rsidRDefault="00B06A08" w:rsidP="00A21604">
            <w:pPr>
              <w:pStyle w:val="TableText"/>
              <w:jc w:val="right"/>
              <w:rPr>
                <w:szCs w:val="14"/>
              </w:rPr>
            </w:pPr>
            <w:r w:rsidRPr="008B66D7">
              <w:rPr>
                <w:rFonts w:cs="Calibri"/>
                <w:szCs w:val="14"/>
              </w:rPr>
              <w:t>572.5</w:t>
            </w:r>
          </w:p>
        </w:tc>
        <w:tc>
          <w:tcPr>
            <w:tcW w:w="601" w:type="dxa"/>
            <w:shd w:val="clear" w:color="auto" w:fill="auto"/>
            <w:tcMar>
              <w:left w:w="86" w:type="dxa"/>
              <w:right w:w="86" w:type="dxa"/>
            </w:tcMar>
          </w:tcPr>
          <w:p w14:paraId="41DEBEEB" w14:textId="77777777" w:rsidR="00B06A08" w:rsidRPr="008B66D7" w:rsidRDefault="00B06A08" w:rsidP="00A21604">
            <w:pPr>
              <w:pStyle w:val="TableText"/>
              <w:jc w:val="right"/>
              <w:rPr>
                <w:szCs w:val="14"/>
              </w:rPr>
            </w:pPr>
            <w:r w:rsidRPr="008B66D7">
              <w:rPr>
                <w:rFonts w:cs="Calibri"/>
                <w:szCs w:val="14"/>
              </w:rPr>
              <w:t>368.3</w:t>
            </w:r>
          </w:p>
        </w:tc>
        <w:tc>
          <w:tcPr>
            <w:tcW w:w="601" w:type="dxa"/>
            <w:shd w:val="clear" w:color="auto" w:fill="auto"/>
            <w:tcMar>
              <w:left w:w="86" w:type="dxa"/>
              <w:right w:w="86" w:type="dxa"/>
            </w:tcMar>
          </w:tcPr>
          <w:p w14:paraId="194F0947" w14:textId="77777777" w:rsidR="00B06A08" w:rsidRPr="008B66D7" w:rsidRDefault="00B06A08" w:rsidP="00A21604">
            <w:pPr>
              <w:pStyle w:val="TableText"/>
              <w:jc w:val="right"/>
              <w:rPr>
                <w:szCs w:val="14"/>
              </w:rPr>
            </w:pPr>
            <w:r w:rsidRPr="008B66D7">
              <w:rPr>
                <w:rFonts w:cs="Calibri"/>
                <w:szCs w:val="14"/>
              </w:rPr>
              <w:t>339.4</w:t>
            </w:r>
          </w:p>
        </w:tc>
        <w:tc>
          <w:tcPr>
            <w:tcW w:w="602" w:type="dxa"/>
            <w:shd w:val="clear" w:color="auto" w:fill="auto"/>
            <w:tcMar>
              <w:left w:w="86" w:type="dxa"/>
              <w:right w:w="86" w:type="dxa"/>
            </w:tcMar>
          </w:tcPr>
          <w:p w14:paraId="08239C59" w14:textId="77777777" w:rsidR="00B06A08" w:rsidRPr="008B66D7" w:rsidRDefault="00B06A08" w:rsidP="00A21604">
            <w:pPr>
              <w:pStyle w:val="TableText"/>
              <w:jc w:val="right"/>
              <w:rPr>
                <w:szCs w:val="14"/>
              </w:rPr>
            </w:pPr>
            <w:r w:rsidRPr="008B66D7">
              <w:rPr>
                <w:rFonts w:cs="Calibri"/>
                <w:szCs w:val="14"/>
              </w:rPr>
              <w:t>227.6</w:t>
            </w:r>
          </w:p>
        </w:tc>
      </w:tr>
      <w:tr w:rsidR="00A21604" w:rsidRPr="008B66D7" w14:paraId="1A4CC9A5" w14:textId="77777777" w:rsidTr="00A21604">
        <w:trPr>
          <w:cnfStyle w:val="000000100000" w:firstRow="0" w:lastRow="0" w:firstColumn="0" w:lastColumn="0" w:oddVBand="0" w:evenVBand="0" w:oddHBand="1" w:evenHBand="0" w:firstRowFirstColumn="0" w:firstRowLastColumn="0" w:lastRowFirstColumn="0" w:lastRowLastColumn="0"/>
        </w:trPr>
        <w:tc>
          <w:tcPr>
            <w:tcW w:w="1728" w:type="dxa"/>
            <w:vMerge/>
            <w:shd w:val="clear" w:color="auto" w:fill="auto"/>
          </w:tcPr>
          <w:p w14:paraId="62EA99F0" w14:textId="77777777" w:rsidR="00B06A08" w:rsidRPr="008B66D7" w:rsidRDefault="00B06A08" w:rsidP="00A21604">
            <w:pPr>
              <w:pStyle w:val="TableText"/>
              <w:rPr>
                <w:lang w:eastAsia="en-AU"/>
              </w:rPr>
            </w:pPr>
          </w:p>
        </w:tc>
        <w:tc>
          <w:tcPr>
            <w:tcW w:w="474" w:type="dxa"/>
            <w:shd w:val="clear" w:color="auto" w:fill="auto"/>
          </w:tcPr>
          <w:p w14:paraId="5D208126" w14:textId="77777777" w:rsidR="00B06A08" w:rsidRPr="008B66D7" w:rsidRDefault="00B06A08" w:rsidP="00A21604">
            <w:pPr>
              <w:pStyle w:val="TableText"/>
              <w:rPr>
                <w:szCs w:val="14"/>
              </w:rPr>
            </w:pPr>
            <w:r w:rsidRPr="008B66D7">
              <w:rPr>
                <w:rFonts w:cs="Calibri"/>
                <w:szCs w:val="14"/>
              </w:rPr>
              <w:t>13</w:t>
            </w:r>
          </w:p>
        </w:tc>
        <w:tc>
          <w:tcPr>
            <w:tcW w:w="1506" w:type="dxa"/>
            <w:shd w:val="clear" w:color="auto" w:fill="auto"/>
          </w:tcPr>
          <w:p w14:paraId="43077D66" w14:textId="77777777" w:rsidR="00B06A08" w:rsidRPr="008B66D7" w:rsidRDefault="00B06A08" w:rsidP="00A21604">
            <w:pPr>
              <w:pStyle w:val="TableText"/>
            </w:pPr>
            <w:r w:rsidRPr="008B66D7">
              <w:t>Above screening cut-off</w:t>
            </w:r>
          </w:p>
        </w:tc>
        <w:tc>
          <w:tcPr>
            <w:tcW w:w="601" w:type="dxa"/>
            <w:shd w:val="clear" w:color="auto" w:fill="auto"/>
            <w:tcMar>
              <w:left w:w="86" w:type="dxa"/>
              <w:right w:w="86" w:type="dxa"/>
            </w:tcMar>
          </w:tcPr>
          <w:p w14:paraId="11628FCB" w14:textId="77777777" w:rsidR="00B06A08" w:rsidRPr="008B66D7" w:rsidRDefault="00B06A08" w:rsidP="00A21604">
            <w:pPr>
              <w:pStyle w:val="TableText"/>
              <w:jc w:val="right"/>
              <w:rPr>
                <w:szCs w:val="14"/>
              </w:rPr>
            </w:pPr>
            <w:r w:rsidRPr="008B66D7">
              <w:rPr>
                <w:rFonts w:cs="Calibri"/>
                <w:szCs w:val="14"/>
              </w:rPr>
              <w:t>76.7</w:t>
            </w:r>
          </w:p>
        </w:tc>
        <w:tc>
          <w:tcPr>
            <w:tcW w:w="601" w:type="dxa"/>
            <w:shd w:val="clear" w:color="auto" w:fill="auto"/>
            <w:tcMar>
              <w:left w:w="86" w:type="dxa"/>
              <w:right w:w="86" w:type="dxa"/>
            </w:tcMar>
          </w:tcPr>
          <w:p w14:paraId="0D331B24" w14:textId="77777777" w:rsidR="00B06A08" w:rsidRPr="008B66D7" w:rsidRDefault="00B06A08" w:rsidP="00A21604">
            <w:pPr>
              <w:pStyle w:val="TableText"/>
              <w:jc w:val="right"/>
              <w:rPr>
                <w:szCs w:val="14"/>
              </w:rPr>
            </w:pPr>
            <w:r w:rsidRPr="008B66D7">
              <w:rPr>
                <w:rFonts w:cs="Calibri"/>
                <w:szCs w:val="14"/>
              </w:rPr>
              <w:t>60.8</w:t>
            </w:r>
          </w:p>
        </w:tc>
        <w:tc>
          <w:tcPr>
            <w:tcW w:w="601" w:type="dxa"/>
            <w:shd w:val="clear" w:color="auto" w:fill="auto"/>
            <w:tcMar>
              <w:left w:w="86" w:type="dxa"/>
              <w:right w:w="86" w:type="dxa"/>
            </w:tcMar>
          </w:tcPr>
          <w:p w14:paraId="7CA4F6FC" w14:textId="77777777" w:rsidR="00B06A08" w:rsidRPr="008B66D7" w:rsidRDefault="00B06A08" w:rsidP="00A21604">
            <w:pPr>
              <w:pStyle w:val="TableText"/>
              <w:jc w:val="right"/>
              <w:rPr>
                <w:szCs w:val="14"/>
              </w:rPr>
            </w:pPr>
            <w:r w:rsidRPr="008B66D7">
              <w:rPr>
                <w:rFonts w:cs="Calibri"/>
                <w:szCs w:val="14"/>
              </w:rPr>
              <w:t>216.2</w:t>
            </w:r>
          </w:p>
        </w:tc>
        <w:tc>
          <w:tcPr>
            <w:tcW w:w="601" w:type="dxa"/>
            <w:shd w:val="clear" w:color="auto" w:fill="auto"/>
            <w:tcMar>
              <w:left w:w="86" w:type="dxa"/>
              <w:right w:w="86" w:type="dxa"/>
            </w:tcMar>
          </w:tcPr>
          <w:p w14:paraId="5FA4299D" w14:textId="77777777" w:rsidR="00B06A08" w:rsidRPr="008B66D7" w:rsidRDefault="00B06A08" w:rsidP="00A21604">
            <w:pPr>
              <w:pStyle w:val="TableText"/>
              <w:jc w:val="right"/>
              <w:rPr>
                <w:szCs w:val="14"/>
              </w:rPr>
            </w:pPr>
            <w:r w:rsidRPr="008B66D7">
              <w:rPr>
                <w:rFonts w:cs="Calibri"/>
                <w:szCs w:val="14"/>
              </w:rPr>
              <w:t>180.3</w:t>
            </w:r>
          </w:p>
        </w:tc>
        <w:tc>
          <w:tcPr>
            <w:tcW w:w="601" w:type="dxa"/>
            <w:shd w:val="clear" w:color="auto" w:fill="auto"/>
            <w:tcMar>
              <w:left w:w="86" w:type="dxa"/>
              <w:right w:w="86" w:type="dxa"/>
            </w:tcMar>
          </w:tcPr>
          <w:p w14:paraId="37DD66D8" w14:textId="77777777" w:rsidR="00B06A08" w:rsidRPr="008B66D7" w:rsidRDefault="00B06A08" w:rsidP="00A21604">
            <w:pPr>
              <w:pStyle w:val="TableText"/>
              <w:jc w:val="right"/>
              <w:rPr>
                <w:szCs w:val="14"/>
              </w:rPr>
            </w:pPr>
            <w:r w:rsidRPr="008B66D7">
              <w:rPr>
                <w:rFonts w:cs="Calibri"/>
                <w:szCs w:val="14"/>
              </w:rPr>
              <w:t>56.7</w:t>
            </w:r>
          </w:p>
        </w:tc>
        <w:tc>
          <w:tcPr>
            <w:tcW w:w="602" w:type="dxa"/>
            <w:shd w:val="clear" w:color="auto" w:fill="auto"/>
            <w:tcMar>
              <w:left w:w="86" w:type="dxa"/>
              <w:right w:w="86" w:type="dxa"/>
            </w:tcMar>
          </w:tcPr>
          <w:p w14:paraId="43BF3B25" w14:textId="77777777" w:rsidR="00B06A08" w:rsidRPr="008B66D7" w:rsidRDefault="00B06A08" w:rsidP="00A21604">
            <w:pPr>
              <w:pStyle w:val="TableText"/>
              <w:jc w:val="right"/>
              <w:rPr>
                <w:szCs w:val="14"/>
              </w:rPr>
            </w:pPr>
            <w:r w:rsidRPr="008B66D7">
              <w:rPr>
                <w:rFonts w:cs="Calibri"/>
                <w:szCs w:val="14"/>
              </w:rPr>
              <w:t>36.3</w:t>
            </w:r>
          </w:p>
        </w:tc>
      </w:tr>
      <w:tr w:rsidR="00A21604" w:rsidRPr="008B66D7" w14:paraId="57EB557F" w14:textId="77777777" w:rsidTr="00A21604">
        <w:tc>
          <w:tcPr>
            <w:tcW w:w="1728" w:type="dxa"/>
            <w:vMerge w:val="restart"/>
            <w:shd w:val="clear" w:color="auto" w:fill="C1D9FF"/>
          </w:tcPr>
          <w:p w14:paraId="0EE07232" w14:textId="77777777" w:rsidR="00B06A08" w:rsidRPr="008B66D7" w:rsidRDefault="00B06A08" w:rsidP="00A21604">
            <w:pPr>
              <w:pStyle w:val="TableText"/>
            </w:pPr>
            <w:r w:rsidRPr="008B66D7">
              <w:rPr>
                <w:lang w:eastAsia="en-AU"/>
              </w:rPr>
              <w:t>Interleukin 6</w:t>
            </w:r>
          </w:p>
        </w:tc>
        <w:tc>
          <w:tcPr>
            <w:tcW w:w="474" w:type="dxa"/>
            <w:shd w:val="clear" w:color="auto" w:fill="C1D9FF"/>
          </w:tcPr>
          <w:p w14:paraId="5389A4EE" w14:textId="77777777" w:rsidR="00B06A08" w:rsidRPr="008B66D7" w:rsidRDefault="00B06A08" w:rsidP="00A21604">
            <w:pPr>
              <w:pStyle w:val="TableText"/>
              <w:rPr>
                <w:szCs w:val="14"/>
              </w:rPr>
            </w:pPr>
            <w:r w:rsidRPr="008B66D7">
              <w:rPr>
                <w:rFonts w:cs="Calibri"/>
                <w:szCs w:val="14"/>
              </w:rPr>
              <w:t>30</w:t>
            </w:r>
          </w:p>
        </w:tc>
        <w:tc>
          <w:tcPr>
            <w:tcW w:w="1506" w:type="dxa"/>
            <w:shd w:val="clear" w:color="auto" w:fill="C1D9FF"/>
          </w:tcPr>
          <w:p w14:paraId="62892436" w14:textId="77777777" w:rsidR="00B06A08" w:rsidRPr="008B66D7" w:rsidRDefault="00B06A08" w:rsidP="00A21604">
            <w:pPr>
              <w:pStyle w:val="TableText"/>
            </w:pPr>
            <w:r w:rsidRPr="008B66D7">
              <w:t>Below screening cut-off</w:t>
            </w:r>
          </w:p>
        </w:tc>
        <w:tc>
          <w:tcPr>
            <w:tcW w:w="601" w:type="dxa"/>
            <w:shd w:val="clear" w:color="auto" w:fill="C1D9FF"/>
            <w:tcMar>
              <w:left w:w="86" w:type="dxa"/>
              <w:right w:w="86" w:type="dxa"/>
            </w:tcMar>
          </w:tcPr>
          <w:p w14:paraId="423F1F15" w14:textId="77777777" w:rsidR="00B06A08" w:rsidRPr="008B66D7" w:rsidRDefault="00B06A08" w:rsidP="00A21604">
            <w:pPr>
              <w:pStyle w:val="TableText"/>
              <w:jc w:val="right"/>
              <w:rPr>
                <w:szCs w:val="14"/>
              </w:rPr>
            </w:pPr>
            <w:r w:rsidRPr="008B66D7">
              <w:rPr>
                <w:rFonts w:cs="Calibri"/>
                <w:szCs w:val="14"/>
              </w:rPr>
              <w:t>1236.5</w:t>
            </w:r>
          </w:p>
        </w:tc>
        <w:tc>
          <w:tcPr>
            <w:tcW w:w="601" w:type="dxa"/>
            <w:shd w:val="clear" w:color="auto" w:fill="C1D9FF"/>
            <w:tcMar>
              <w:left w:w="86" w:type="dxa"/>
              <w:right w:w="86" w:type="dxa"/>
            </w:tcMar>
          </w:tcPr>
          <w:p w14:paraId="0A983EF3" w14:textId="77777777" w:rsidR="00B06A08" w:rsidRPr="008B66D7" w:rsidRDefault="00B06A08" w:rsidP="00A21604">
            <w:pPr>
              <w:pStyle w:val="TableText"/>
              <w:jc w:val="right"/>
              <w:rPr>
                <w:szCs w:val="14"/>
              </w:rPr>
            </w:pPr>
            <w:r w:rsidRPr="008B66D7">
              <w:rPr>
                <w:rFonts w:cs="Calibri"/>
                <w:szCs w:val="14"/>
              </w:rPr>
              <w:t>631.9</w:t>
            </w:r>
          </w:p>
        </w:tc>
        <w:tc>
          <w:tcPr>
            <w:tcW w:w="601" w:type="dxa"/>
            <w:shd w:val="clear" w:color="auto" w:fill="C1D9FF"/>
            <w:tcMar>
              <w:left w:w="86" w:type="dxa"/>
              <w:right w:w="86" w:type="dxa"/>
            </w:tcMar>
          </w:tcPr>
          <w:p w14:paraId="0DB3AD59" w14:textId="77777777" w:rsidR="00B06A08" w:rsidRPr="008B66D7" w:rsidRDefault="00B06A08" w:rsidP="00A21604">
            <w:pPr>
              <w:pStyle w:val="TableText"/>
              <w:jc w:val="right"/>
              <w:rPr>
                <w:szCs w:val="14"/>
              </w:rPr>
            </w:pPr>
            <w:r w:rsidRPr="008B66D7">
              <w:rPr>
                <w:rFonts w:cs="Calibri"/>
                <w:szCs w:val="14"/>
              </w:rPr>
              <w:t>1313.9</w:t>
            </w:r>
          </w:p>
        </w:tc>
        <w:tc>
          <w:tcPr>
            <w:tcW w:w="601" w:type="dxa"/>
            <w:shd w:val="clear" w:color="auto" w:fill="C1D9FF"/>
            <w:tcMar>
              <w:left w:w="86" w:type="dxa"/>
              <w:right w:w="86" w:type="dxa"/>
            </w:tcMar>
          </w:tcPr>
          <w:p w14:paraId="410DE43B" w14:textId="77777777" w:rsidR="00B06A08" w:rsidRPr="008B66D7" w:rsidRDefault="00B06A08" w:rsidP="00A21604">
            <w:pPr>
              <w:pStyle w:val="TableText"/>
              <w:jc w:val="right"/>
              <w:rPr>
                <w:szCs w:val="14"/>
              </w:rPr>
            </w:pPr>
            <w:r w:rsidRPr="008B66D7">
              <w:rPr>
                <w:rFonts w:cs="Calibri"/>
                <w:szCs w:val="14"/>
              </w:rPr>
              <w:t>406.9</w:t>
            </w:r>
          </w:p>
        </w:tc>
        <w:tc>
          <w:tcPr>
            <w:tcW w:w="601" w:type="dxa"/>
            <w:shd w:val="clear" w:color="auto" w:fill="C1D9FF"/>
            <w:tcMar>
              <w:left w:w="86" w:type="dxa"/>
              <w:right w:w="86" w:type="dxa"/>
            </w:tcMar>
          </w:tcPr>
          <w:p w14:paraId="4CF98E6A" w14:textId="77777777" w:rsidR="00B06A08" w:rsidRPr="008B66D7" w:rsidRDefault="00B06A08" w:rsidP="00A21604">
            <w:pPr>
              <w:pStyle w:val="TableText"/>
              <w:jc w:val="right"/>
              <w:rPr>
                <w:szCs w:val="14"/>
              </w:rPr>
            </w:pPr>
            <w:r w:rsidRPr="008B66D7">
              <w:rPr>
                <w:rFonts w:cs="Calibri"/>
                <w:szCs w:val="14"/>
              </w:rPr>
              <w:t>585.9</w:t>
            </w:r>
          </w:p>
        </w:tc>
        <w:tc>
          <w:tcPr>
            <w:tcW w:w="602" w:type="dxa"/>
            <w:shd w:val="clear" w:color="auto" w:fill="C1D9FF"/>
            <w:tcMar>
              <w:left w:w="86" w:type="dxa"/>
              <w:right w:w="86" w:type="dxa"/>
            </w:tcMar>
          </w:tcPr>
          <w:p w14:paraId="1CD95054" w14:textId="77777777" w:rsidR="00B06A08" w:rsidRPr="008B66D7" w:rsidRDefault="00B06A08" w:rsidP="00A21604">
            <w:pPr>
              <w:pStyle w:val="TableText"/>
              <w:jc w:val="right"/>
              <w:rPr>
                <w:szCs w:val="14"/>
              </w:rPr>
            </w:pPr>
            <w:r w:rsidRPr="008B66D7">
              <w:rPr>
                <w:rFonts w:cs="Calibri"/>
                <w:szCs w:val="14"/>
              </w:rPr>
              <w:t>208.3</w:t>
            </w:r>
          </w:p>
        </w:tc>
      </w:tr>
      <w:tr w:rsidR="00A21604" w:rsidRPr="008B66D7" w14:paraId="6E6E1EA5" w14:textId="77777777" w:rsidTr="00A21604">
        <w:trPr>
          <w:cnfStyle w:val="000000100000" w:firstRow="0" w:lastRow="0" w:firstColumn="0" w:lastColumn="0" w:oddVBand="0" w:evenVBand="0" w:oddHBand="1" w:evenHBand="0" w:firstRowFirstColumn="0" w:firstRowLastColumn="0" w:lastRowFirstColumn="0" w:lastRowLastColumn="0"/>
        </w:trPr>
        <w:tc>
          <w:tcPr>
            <w:tcW w:w="1728" w:type="dxa"/>
            <w:vMerge/>
          </w:tcPr>
          <w:p w14:paraId="7A3BBEB4" w14:textId="77777777" w:rsidR="00B06A08" w:rsidRPr="008B66D7" w:rsidRDefault="00B06A08" w:rsidP="00A21604">
            <w:pPr>
              <w:pStyle w:val="TableText"/>
              <w:rPr>
                <w:lang w:eastAsia="en-AU"/>
              </w:rPr>
            </w:pPr>
          </w:p>
        </w:tc>
        <w:tc>
          <w:tcPr>
            <w:tcW w:w="474" w:type="dxa"/>
          </w:tcPr>
          <w:p w14:paraId="610FE9DD" w14:textId="77777777" w:rsidR="00B06A08" w:rsidRPr="008B66D7" w:rsidRDefault="00B06A08" w:rsidP="00A21604">
            <w:pPr>
              <w:pStyle w:val="TableText"/>
              <w:rPr>
                <w:szCs w:val="14"/>
              </w:rPr>
            </w:pPr>
            <w:r w:rsidRPr="008B66D7">
              <w:rPr>
                <w:rFonts w:cs="Calibri"/>
                <w:szCs w:val="14"/>
              </w:rPr>
              <w:t>13</w:t>
            </w:r>
          </w:p>
        </w:tc>
        <w:tc>
          <w:tcPr>
            <w:tcW w:w="1506" w:type="dxa"/>
          </w:tcPr>
          <w:p w14:paraId="3A8BA178" w14:textId="77777777" w:rsidR="00B06A08" w:rsidRPr="008B66D7" w:rsidRDefault="00B06A08" w:rsidP="00A21604">
            <w:pPr>
              <w:pStyle w:val="TableText"/>
            </w:pPr>
            <w:r w:rsidRPr="008B66D7">
              <w:t>Above screening cut-off</w:t>
            </w:r>
          </w:p>
        </w:tc>
        <w:tc>
          <w:tcPr>
            <w:tcW w:w="601" w:type="dxa"/>
            <w:tcMar>
              <w:left w:w="86" w:type="dxa"/>
              <w:right w:w="86" w:type="dxa"/>
            </w:tcMar>
          </w:tcPr>
          <w:p w14:paraId="19BE5ECC" w14:textId="77777777" w:rsidR="00B06A08" w:rsidRPr="008B66D7" w:rsidRDefault="00B06A08" w:rsidP="00A21604">
            <w:pPr>
              <w:pStyle w:val="TableText"/>
              <w:jc w:val="right"/>
              <w:rPr>
                <w:szCs w:val="14"/>
              </w:rPr>
            </w:pPr>
            <w:r w:rsidRPr="008B66D7">
              <w:rPr>
                <w:rFonts w:cs="Calibri"/>
                <w:szCs w:val="14"/>
              </w:rPr>
              <w:t>641.3</w:t>
            </w:r>
          </w:p>
        </w:tc>
        <w:tc>
          <w:tcPr>
            <w:tcW w:w="601" w:type="dxa"/>
            <w:tcMar>
              <w:left w:w="86" w:type="dxa"/>
              <w:right w:w="86" w:type="dxa"/>
            </w:tcMar>
          </w:tcPr>
          <w:p w14:paraId="374788A8" w14:textId="77777777" w:rsidR="00B06A08" w:rsidRPr="008B66D7" w:rsidRDefault="00B06A08" w:rsidP="00A21604">
            <w:pPr>
              <w:pStyle w:val="TableText"/>
              <w:jc w:val="right"/>
              <w:rPr>
                <w:szCs w:val="14"/>
              </w:rPr>
            </w:pPr>
            <w:r w:rsidRPr="008B66D7">
              <w:rPr>
                <w:rFonts w:cs="Calibri"/>
                <w:szCs w:val="14"/>
              </w:rPr>
              <w:t>256.0</w:t>
            </w:r>
          </w:p>
        </w:tc>
        <w:tc>
          <w:tcPr>
            <w:tcW w:w="601" w:type="dxa"/>
            <w:tcMar>
              <w:left w:w="86" w:type="dxa"/>
              <w:right w:w="86" w:type="dxa"/>
            </w:tcMar>
          </w:tcPr>
          <w:p w14:paraId="4E5278FC" w14:textId="77777777" w:rsidR="00B06A08" w:rsidRPr="008B66D7" w:rsidRDefault="00B06A08" w:rsidP="00A21604">
            <w:pPr>
              <w:pStyle w:val="TableText"/>
              <w:jc w:val="right"/>
              <w:rPr>
                <w:szCs w:val="14"/>
              </w:rPr>
            </w:pPr>
            <w:r w:rsidRPr="008B66D7">
              <w:rPr>
                <w:rFonts w:cs="Calibri"/>
                <w:szCs w:val="14"/>
              </w:rPr>
              <w:t>1244.7</w:t>
            </w:r>
          </w:p>
        </w:tc>
        <w:tc>
          <w:tcPr>
            <w:tcW w:w="601" w:type="dxa"/>
            <w:tcMar>
              <w:left w:w="86" w:type="dxa"/>
              <w:right w:w="86" w:type="dxa"/>
            </w:tcMar>
          </w:tcPr>
          <w:p w14:paraId="4CF84139" w14:textId="77777777" w:rsidR="00B06A08" w:rsidRPr="008B66D7" w:rsidRDefault="00B06A08" w:rsidP="00A21604">
            <w:pPr>
              <w:pStyle w:val="TableText"/>
              <w:jc w:val="right"/>
              <w:rPr>
                <w:szCs w:val="14"/>
              </w:rPr>
            </w:pPr>
            <w:r w:rsidRPr="008B66D7">
              <w:rPr>
                <w:rFonts w:cs="Calibri"/>
                <w:szCs w:val="14"/>
              </w:rPr>
              <w:t>372.7</w:t>
            </w:r>
          </w:p>
        </w:tc>
        <w:tc>
          <w:tcPr>
            <w:tcW w:w="601" w:type="dxa"/>
            <w:tcMar>
              <w:left w:w="86" w:type="dxa"/>
              <w:right w:w="86" w:type="dxa"/>
            </w:tcMar>
          </w:tcPr>
          <w:p w14:paraId="6AEB1433" w14:textId="77777777" w:rsidR="00B06A08" w:rsidRPr="008B66D7" w:rsidRDefault="00B06A08" w:rsidP="00A21604">
            <w:pPr>
              <w:pStyle w:val="TableText"/>
              <w:jc w:val="right"/>
              <w:rPr>
                <w:szCs w:val="14"/>
              </w:rPr>
            </w:pPr>
            <w:r w:rsidRPr="008B66D7">
              <w:rPr>
                <w:rFonts w:cs="Calibri"/>
                <w:szCs w:val="14"/>
              </w:rPr>
              <w:t>440.5</w:t>
            </w:r>
          </w:p>
        </w:tc>
        <w:tc>
          <w:tcPr>
            <w:tcW w:w="602" w:type="dxa"/>
            <w:tcMar>
              <w:left w:w="86" w:type="dxa"/>
              <w:right w:w="86" w:type="dxa"/>
            </w:tcMar>
          </w:tcPr>
          <w:p w14:paraId="5772E954" w14:textId="77777777" w:rsidR="00B06A08" w:rsidRPr="008B66D7" w:rsidRDefault="00B06A08" w:rsidP="00A21604">
            <w:pPr>
              <w:pStyle w:val="TableText"/>
              <w:jc w:val="right"/>
              <w:rPr>
                <w:szCs w:val="14"/>
              </w:rPr>
            </w:pPr>
            <w:r w:rsidRPr="008B66D7">
              <w:rPr>
                <w:rFonts w:cs="Calibri"/>
                <w:szCs w:val="14"/>
              </w:rPr>
              <w:t>99.7</w:t>
            </w:r>
          </w:p>
        </w:tc>
      </w:tr>
      <w:tr w:rsidR="00B06A08" w:rsidRPr="008B66D7" w14:paraId="4D4030BA" w14:textId="77777777" w:rsidTr="00A21604">
        <w:tc>
          <w:tcPr>
            <w:tcW w:w="1728" w:type="dxa"/>
            <w:vMerge w:val="restart"/>
            <w:shd w:val="clear" w:color="auto" w:fill="auto"/>
          </w:tcPr>
          <w:p w14:paraId="119A85B2" w14:textId="77777777" w:rsidR="00B06A08" w:rsidRPr="008B66D7" w:rsidRDefault="00B06A08" w:rsidP="00A21604">
            <w:pPr>
              <w:pStyle w:val="TableText"/>
            </w:pPr>
            <w:r w:rsidRPr="008B66D7">
              <w:rPr>
                <w:lang w:eastAsia="en-AU"/>
              </w:rPr>
              <w:t>Interleukin 10</w:t>
            </w:r>
          </w:p>
        </w:tc>
        <w:tc>
          <w:tcPr>
            <w:tcW w:w="474" w:type="dxa"/>
            <w:shd w:val="clear" w:color="auto" w:fill="auto"/>
          </w:tcPr>
          <w:p w14:paraId="7007CAEA" w14:textId="77777777" w:rsidR="00B06A08" w:rsidRPr="008B66D7" w:rsidRDefault="00B06A08" w:rsidP="00A21604">
            <w:pPr>
              <w:pStyle w:val="TableText"/>
              <w:rPr>
                <w:szCs w:val="14"/>
              </w:rPr>
            </w:pPr>
            <w:r w:rsidRPr="008B66D7">
              <w:rPr>
                <w:rFonts w:cs="Calibri"/>
                <w:szCs w:val="14"/>
              </w:rPr>
              <w:t>30</w:t>
            </w:r>
          </w:p>
        </w:tc>
        <w:tc>
          <w:tcPr>
            <w:tcW w:w="1506" w:type="dxa"/>
            <w:shd w:val="clear" w:color="auto" w:fill="auto"/>
          </w:tcPr>
          <w:p w14:paraId="76005742" w14:textId="77777777" w:rsidR="00B06A08" w:rsidRPr="008B66D7" w:rsidRDefault="00B06A08" w:rsidP="00A21604">
            <w:pPr>
              <w:pStyle w:val="TableText"/>
            </w:pPr>
            <w:r w:rsidRPr="008B66D7">
              <w:t>Below screening cut-off</w:t>
            </w:r>
          </w:p>
        </w:tc>
        <w:tc>
          <w:tcPr>
            <w:tcW w:w="601" w:type="dxa"/>
            <w:shd w:val="clear" w:color="auto" w:fill="auto"/>
            <w:tcMar>
              <w:left w:w="86" w:type="dxa"/>
              <w:right w:w="86" w:type="dxa"/>
            </w:tcMar>
          </w:tcPr>
          <w:p w14:paraId="062080AE" w14:textId="77777777" w:rsidR="00B06A08" w:rsidRPr="008B66D7" w:rsidRDefault="00B06A08" w:rsidP="00A21604">
            <w:pPr>
              <w:pStyle w:val="TableText"/>
              <w:jc w:val="right"/>
              <w:rPr>
                <w:szCs w:val="14"/>
              </w:rPr>
            </w:pPr>
            <w:r w:rsidRPr="008B66D7">
              <w:rPr>
                <w:rFonts w:cs="Calibri"/>
                <w:szCs w:val="14"/>
              </w:rPr>
              <w:t>610.6</w:t>
            </w:r>
          </w:p>
        </w:tc>
        <w:tc>
          <w:tcPr>
            <w:tcW w:w="601" w:type="dxa"/>
            <w:shd w:val="clear" w:color="auto" w:fill="auto"/>
            <w:tcMar>
              <w:left w:w="86" w:type="dxa"/>
              <w:right w:w="86" w:type="dxa"/>
            </w:tcMar>
          </w:tcPr>
          <w:p w14:paraId="27F556DF" w14:textId="77777777" w:rsidR="00B06A08" w:rsidRPr="008B66D7" w:rsidRDefault="00B06A08" w:rsidP="00A21604">
            <w:pPr>
              <w:pStyle w:val="TableText"/>
              <w:jc w:val="right"/>
              <w:rPr>
                <w:szCs w:val="14"/>
              </w:rPr>
            </w:pPr>
            <w:r w:rsidRPr="008B66D7">
              <w:rPr>
                <w:rFonts w:cs="Calibri"/>
                <w:szCs w:val="14"/>
              </w:rPr>
              <w:t>257.3</w:t>
            </w:r>
          </w:p>
        </w:tc>
        <w:tc>
          <w:tcPr>
            <w:tcW w:w="601" w:type="dxa"/>
            <w:shd w:val="clear" w:color="auto" w:fill="auto"/>
            <w:tcMar>
              <w:left w:w="86" w:type="dxa"/>
              <w:right w:w="86" w:type="dxa"/>
            </w:tcMar>
          </w:tcPr>
          <w:p w14:paraId="0A1283AE" w14:textId="77777777" w:rsidR="00B06A08" w:rsidRPr="008B66D7" w:rsidRDefault="00B06A08" w:rsidP="00A21604">
            <w:pPr>
              <w:pStyle w:val="TableText"/>
              <w:jc w:val="right"/>
              <w:rPr>
                <w:szCs w:val="14"/>
              </w:rPr>
            </w:pPr>
            <w:r w:rsidRPr="008B66D7">
              <w:rPr>
                <w:rFonts w:cs="Calibri"/>
                <w:szCs w:val="14"/>
              </w:rPr>
              <w:t>387.7</w:t>
            </w:r>
          </w:p>
        </w:tc>
        <w:tc>
          <w:tcPr>
            <w:tcW w:w="601" w:type="dxa"/>
            <w:shd w:val="clear" w:color="auto" w:fill="auto"/>
            <w:tcMar>
              <w:left w:w="86" w:type="dxa"/>
              <w:right w:w="86" w:type="dxa"/>
            </w:tcMar>
          </w:tcPr>
          <w:p w14:paraId="03525573" w14:textId="77777777" w:rsidR="00B06A08" w:rsidRPr="008B66D7" w:rsidRDefault="00B06A08" w:rsidP="00A21604">
            <w:pPr>
              <w:pStyle w:val="TableText"/>
              <w:jc w:val="right"/>
              <w:rPr>
                <w:szCs w:val="14"/>
              </w:rPr>
            </w:pPr>
            <w:r w:rsidRPr="008B66D7">
              <w:rPr>
                <w:rFonts w:cs="Calibri"/>
                <w:szCs w:val="14"/>
              </w:rPr>
              <w:t>113.9</w:t>
            </w:r>
          </w:p>
        </w:tc>
        <w:tc>
          <w:tcPr>
            <w:tcW w:w="601" w:type="dxa"/>
            <w:shd w:val="clear" w:color="auto" w:fill="auto"/>
            <w:tcMar>
              <w:left w:w="86" w:type="dxa"/>
              <w:right w:w="86" w:type="dxa"/>
            </w:tcMar>
          </w:tcPr>
          <w:p w14:paraId="08A4C8D7" w14:textId="77777777" w:rsidR="00B06A08" w:rsidRPr="008B66D7" w:rsidRDefault="00B06A08" w:rsidP="00A21604">
            <w:pPr>
              <w:pStyle w:val="TableText"/>
              <w:jc w:val="right"/>
              <w:rPr>
                <w:szCs w:val="14"/>
              </w:rPr>
            </w:pPr>
            <w:r w:rsidRPr="008B66D7">
              <w:rPr>
                <w:rFonts w:cs="Calibri"/>
                <w:szCs w:val="14"/>
              </w:rPr>
              <w:t>249.6</w:t>
            </w:r>
          </w:p>
        </w:tc>
        <w:tc>
          <w:tcPr>
            <w:tcW w:w="602" w:type="dxa"/>
            <w:shd w:val="clear" w:color="auto" w:fill="auto"/>
            <w:tcMar>
              <w:left w:w="86" w:type="dxa"/>
              <w:right w:w="86" w:type="dxa"/>
            </w:tcMar>
          </w:tcPr>
          <w:p w14:paraId="34B98C17" w14:textId="77777777" w:rsidR="00B06A08" w:rsidRPr="008B66D7" w:rsidRDefault="00B06A08" w:rsidP="00A21604">
            <w:pPr>
              <w:pStyle w:val="TableText"/>
              <w:jc w:val="right"/>
              <w:rPr>
                <w:szCs w:val="14"/>
              </w:rPr>
            </w:pPr>
            <w:r w:rsidRPr="008B66D7">
              <w:rPr>
                <w:rFonts w:cs="Calibri"/>
                <w:szCs w:val="14"/>
              </w:rPr>
              <w:t>59.9</w:t>
            </w:r>
          </w:p>
        </w:tc>
      </w:tr>
      <w:tr w:rsidR="00A21604" w:rsidRPr="008B66D7" w14:paraId="6510189D" w14:textId="77777777" w:rsidTr="00A21604">
        <w:trPr>
          <w:cnfStyle w:val="000000100000" w:firstRow="0" w:lastRow="0" w:firstColumn="0" w:lastColumn="0" w:oddVBand="0" w:evenVBand="0" w:oddHBand="1" w:evenHBand="0" w:firstRowFirstColumn="0" w:firstRowLastColumn="0" w:lastRowFirstColumn="0" w:lastRowLastColumn="0"/>
        </w:trPr>
        <w:tc>
          <w:tcPr>
            <w:tcW w:w="1728" w:type="dxa"/>
            <w:vMerge/>
            <w:shd w:val="clear" w:color="auto" w:fill="auto"/>
          </w:tcPr>
          <w:p w14:paraId="329A2D1F" w14:textId="77777777" w:rsidR="00B06A08" w:rsidRPr="008B66D7" w:rsidRDefault="00B06A08" w:rsidP="00A21604">
            <w:pPr>
              <w:pStyle w:val="TableText"/>
              <w:rPr>
                <w:lang w:eastAsia="en-AU"/>
              </w:rPr>
            </w:pPr>
          </w:p>
        </w:tc>
        <w:tc>
          <w:tcPr>
            <w:tcW w:w="474" w:type="dxa"/>
            <w:shd w:val="clear" w:color="auto" w:fill="auto"/>
          </w:tcPr>
          <w:p w14:paraId="5FC1BC73" w14:textId="77777777" w:rsidR="00B06A08" w:rsidRPr="008B66D7" w:rsidRDefault="00B06A08" w:rsidP="00A21604">
            <w:pPr>
              <w:pStyle w:val="TableText"/>
              <w:rPr>
                <w:szCs w:val="14"/>
              </w:rPr>
            </w:pPr>
            <w:r w:rsidRPr="008B66D7">
              <w:rPr>
                <w:rFonts w:cs="Calibri"/>
                <w:szCs w:val="14"/>
              </w:rPr>
              <w:t>13</w:t>
            </w:r>
          </w:p>
        </w:tc>
        <w:tc>
          <w:tcPr>
            <w:tcW w:w="1506" w:type="dxa"/>
            <w:shd w:val="clear" w:color="auto" w:fill="auto"/>
          </w:tcPr>
          <w:p w14:paraId="26677ED7" w14:textId="77777777" w:rsidR="00B06A08" w:rsidRPr="008B66D7" w:rsidRDefault="00B06A08" w:rsidP="00A21604">
            <w:pPr>
              <w:pStyle w:val="TableText"/>
            </w:pPr>
            <w:r w:rsidRPr="008B66D7">
              <w:t>Above screening cut-off</w:t>
            </w:r>
          </w:p>
        </w:tc>
        <w:tc>
          <w:tcPr>
            <w:tcW w:w="601" w:type="dxa"/>
            <w:shd w:val="clear" w:color="auto" w:fill="auto"/>
            <w:tcMar>
              <w:left w:w="86" w:type="dxa"/>
              <w:right w:w="86" w:type="dxa"/>
            </w:tcMar>
          </w:tcPr>
          <w:p w14:paraId="6B79C9A2" w14:textId="77777777" w:rsidR="00B06A08" w:rsidRPr="008B66D7" w:rsidRDefault="00B06A08" w:rsidP="00A21604">
            <w:pPr>
              <w:pStyle w:val="TableText"/>
              <w:jc w:val="right"/>
              <w:rPr>
                <w:szCs w:val="14"/>
              </w:rPr>
            </w:pPr>
            <w:r w:rsidRPr="008B66D7">
              <w:rPr>
                <w:rFonts w:cs="Calibri"/>
                <w:szCs w:val="14"/>
              </w:rPr>
              <w:t>950.4</w:t>
            </w:r>
          </w:p>
        </w:tc>
        <w:tc>
          <w:tcPr>
            <w:tcW w:w="601" w:type="dxa"/>
            <w:shd w:val="clear" w:color="auto" w:fill="auto"/>
            <w:tcMar>
              <w:left w:w="86" w:type="dxa"/>
              <w:right w:w="86" w:type="dxa"/>
            </w:tcMar>
          </w:tcPr>
          <w:p w14:paraId="3A39294A" w14:textId="77777777" w:rsidR="00B06A08" w:rsidRPr="008B66D7" w:rsidRDefault="00B06A08" w:rsidP="00A21604">
            <w:pPr>
              <w:pStyle w:val="TableText"/>
              <w:jc w:val="right"/>
              <w:rPr>
                <w:szCs w:val="14"/>
              </w:rPr>
            </w:pPr>
            <w:r w:rsidRPr="008B66D7">
              <w:rPr>
                <w:rFonts w:cs="Calibri"/>
                <w:szCs w:val="14"/>
              </w:rPr>
              <w:t>688.1</w:t>
            </w:r>
          </w:p>
        </w:tc>
        <w:tc>
          <w:tcPr>
            <w:tcW w:w="601" w:type="dxa"/>
            <w:shd w:val="clear" w:color="auto" w:fill="auto"/>
            <w:tcMar>
              <w:left w:w="86" w:type="dxa"/>
              <w:right w:w="86" w:type="dxa"/>
            </w:tcMar>
          </w:tcPr>
          <w:p w14:paraId="3DF1C2D7" w14:textId="77777777" w:rsidR="00B06A08" w:rsidRPr="008B66D7" w:rsidRDefault="00B06A08" w:rsidP="00A21604">
            <w:pPr>
              <w:pStyle w:val="TableText"/>
              <w:jc w:val="right"/>
              <w:rPr>
                <w:szCs w:val="14"/>
              </w:rPr>
            </w:pPr>
            <w:r w:rsidRPr="008B66D7">
              <w:rPr>
                <w:rFonts w:cs="Calibri"/>
                <w:szCs w:val="14"/>
              </w:rPr>
              <w:t>612.0</w:t>
            </w:r>
          </w:p>
        </w:tc>
        <w:tc>
          <w:tcPr>
            <w:tcW w:w="601" w:type="dxa"/>
            <w:shd w:val="clear" w:color="auto" w:fill="auto"/>
            <w:tcMar>
              <w:left w:w="86" w:type="dxa"/>
              <w:right w:w="86" w:type="dxa"/>
            </w:tcMar>
          </w:tcPr>
          <w:p w14:paraId="7ECC8C77" w14:textId="77777777" w:rsidR="00B06A08" w:rsidRPr="008B66D7" w:rsidRDefault="00B06A08" w:rsidP="00A21604">
            <w:pPr>
              <w:pStyle w:val="TableText"/>
              <w:jc w:val="right"/>
              <w:rPr>
                <w:szCs w:val="14"/>
              </w:rPr>
            </w:pPr>
            <w:r w:rsidRPr="008B66D7">
              <w:rPr>
                <w:rFonts w:cs="Calibri"/>
                <w:szCs w:val="14"/>
              </w:rPr>
              <w:t>256.9</w:t>
            </w:r>
          </w:p>
        </w:tc>
        <w:tc>
          <w:tcPr>
            <w:tcW w:w="601" w:type="dxa"/>
            <w:shd w:val="clear" w:color="auto" w:fill="auto"/>
            <w:tcMar>
              <w:left w:w="86" w:type="dxa"/>
              <w:right w:w="86" w:type="dxa"/>
            </w:tcMar>
          </w:tcPr>
          <w:p w14:paraId="0835B3AF" w14:textId="77777777" w:rsidR="00B06A08" w:rsidRPr="008B66D7" w:rsidRDefault="00B06A08" w:rsidP="00A21604">
            <w:pPr>
              <w:pStyle w:val="TableText"/>
              <w:jc w:val="right"/>
              <w:rPr>
                <w:szCs w:val="14"/>
              </w:rPr>
            </w:pPr>
            <w:r w:rsidRPr="008B66D7">
              <w:rPr>
                <w:rFonts w:cs="Calibri"/>
                <w:szCs w:val="14"/>
              </w:rPr>
              <w:t>626.1</w:t>
            </w:r>
          </w:p>
        </w:tc>
        <w:tc>
          <w:tcPr>
            <w:tcW w:w="602" w:type="dxa"/>
            <w:shd w:val="clear" w:color="auto" w:fill="auto"/>
            <w:tcMar>
              <w:left w:w="86" w:type="dxa"/>
              <w:right w:w="86" w:type="dxa"/>
            </w:tcMar>
          </w:tcPr>
          <w:p w14:paraId="0F3AFD32" w14:textId="77777777" w:rsidR="00B06A08" w:rsidRPr="008B66D7" w:rsidRDefault="00B06A08" w:rsidP="00A21604">
            <w:pPr>
              <w:pStyle w:val="TableText"/>
              <w:jc w:val="right"/>
              <w:rPr>
                <w:szCs w:val="14"/>
              </w:rPr>
            </w:pPr>
            <w:r w:rsidRPr="008B66D7">
              <w:rPr>
                <w:rFonts w:cs="Calibri"/>
                <w:szCs w:val="14"/>
              </w:rPr>
              <w:t>445.2</w:t>
            </w:r>
          </w:p>
        </w:tc>
      </w:tr>
      <w:tr w:rsidR="00A21604" w:rsidRPr="008B66D7" w14:paraId="0B1E584F" w14:textId="77777777" w:rsidTr="00A21604">
        <w:tc>
          <w:tcPr>
            <w:tcW w:w="1728" w:type="dxa"/>
            <w:vMerge w:val="restart"/>
            <w:shd w:val="clear" w:color="auto" w:fill="C1D9FF"/>
          </w:tcPr>
          <w:p w14:paraId="358D3ABE" w14:textId="77777777" w:rsidR="00B06A08" w:rsidRPr="008B66D7" w:rsidRDefault="00B06A08" w:rsidP="00A21604">
            <w:pPr>
              <w:pStyle w:val="TableText"/>
            </w:pPr>
            <w:r w:rsidRPr="008B66D7">
              <w:rPr>
                <w:lang w:eastAsia="en-AU"/>
              </w:rPr>
              <w:t>TNF alpha</w:t>
            </w:r>
          </w:p>
        </w:tc>
        <w:tc>
          <w:tcPr>
            <w:tcW w:w="474" w:type="dxa"/>
            <w:shd w:val="clear" w:color="auto" w:fill="C1D9FF"/>
          </w:tcPr>
          <w:p w14:paraId="06136098" w14:textId="77777777" w:rsidR="00B06A08" w:rsidRPr="008B66D7" w:rsidRDefault="00B06A08" w:rsidP="00A21604">
            <w:pPr>
              <w:pStyle w:val="TableText"/>
              <w:rPr>
                <w:szCs w:val="14"/>
              </w:rPr>
            </w:pPr>
            <w:r w:rsidRPr="008B66D7">
              <w:rPr>
                <w:rFonts w:cs="Calibri"/>
                <w:szCs w:val="14"/>
              </w:rPr>
              <w:t>30</w:t>
            </w:r>
          </w:p>
        </w:tc>
        <w:tc>
          <w:tcPr>
            <w:tcW w:w="1506" w:type="dxa"/>
            <w:shd w:val="clear" w:color="auto" w:fill="C1D9FF"/>
          </w:tcPr>
          <w:p w14:paraId="306D6B54" w14:textId="77777777" w:rsidR="00B06A08" w:rsidRPr="008B66D7" w:rsidRDefault="00B06A08" w:rsidP="00A21604">
            <w:pPr>
              <w:pStyle w:val="TableText"/>
            </w:pPr>
            <w:r w:rsidRPr="008B66D7">
              <w:t>Below screening cut-off</w:t>
            </w:r>
          </w:p>
        </w:tc>
        <w:tc>
          <w:tcPr>
            <w:tcW w:w="601" w:type="dxa"/>
            <w:shd w:val="clear" w:color="auto" w:fill="C1D9FF"/>
            <w:tcMar>
              <w:left w:w="86" w:type="dxa"/>
              <w:right w:w="86" w:type="dxa"/>
            </w:tcMar>
          </w:tcPr>
          <w:p w14:paraId="70BB539F" w14:textId="77777777" w:rsidR="00B06A08" w:rsidRPr="008B66D7" w:rsidRDefault="00B06A08" w:rsidP="00A21604">
            <w:pPr>
              <w:pStyle w:val="TableText"/>
              <w:jc w:val="right"/>
              <w:rPr>
                <w:szCs w:val="14"/>
              </w:rPr>
            </w:pPr>
            <w:r w:rsidRPr="008B66D7">
              <w:rPr>
                <w:rFonts w:cs="Calibri"/>
                <w:szCs w:val="14"/>
              </w:rPr>
              <w:t>6419.3</w:t>
            </w:r>
          </w:p>
        </w:tc>
        <w:tc>
          <w:tcPr>
            <w:tcW w:w="601" w:type="dxa"/>
            <w:shd w:val="clear" w:color="auto" w:fill="C1D9FF"/>
            <w:tcMar>
              <w:left w:w="86" w:type="dxa"/>
              <w:right w:w="86" w:type="dxa"/>
            </w:tcMar>
          </w:tcPr>
          <w:p w14:paraId="5D84005B" w14:textId="77777777" w:rsidR="00B06A08" w:rsidRPr="008B66D7" w:rsidRDefault="00B06A08" w:rsidP="00A21604">
            <w:pPr>
              <w:pStyle w:val="TableText"/>
              <w:jc w:val="right"/>
              <w:rPr>
                <w:szCs w:val="14"/>
              </w:rPr>
            </w:pPr>
            <w:r w:rsidRPr="008B66D7">
              <w:rPr>
                <w:rFonts w:cs="Calibri"/>
                <w:szCs w:val="14"/>
              </w:rPr>
              <w:t>3618.8</w:t>
            </w:r>
          </w:p>
        </w:tc>
        <w:tc>
          <w:tcPr>
            <w:tcW w:w="601" w:type="dxa"/>
            <w:shd w:val="clear" w:color="auto" w:fill="C1D9FF"/>
            <w:tcMar>
              <w:left w:w="86" w:type="dxa"/>
              <w:right w:w="86" w:type="dxa"/>
            </w:tcMar>
          </w:tcPr>
          <w:p w14:paraId="2C0E9E2B" w14:textId="77777777" w:rsidR="00B06A08" w:rsidRPr="008B66D7" w:rsidRDefault="00B06A08" w:rsidP="00A21604">
            <w:pPr>
              <w:pStyle w:val="TableText"/>
              <w:jc w:val="right"/>
              <w:rPr>
                <w:szCs w:val="14"/>
              </w:rPr>
            </w:pPr>
            <w:r w:rsidRPr="008B66D7">
              <w:rPr>
                <w:rFonts w:cs="Calibri"/>
                <w:szCs w:val="14"/>
              </w:rPr>
              <w:t>7462.9</w:t>
            </w:r>
          </w:p>
        </w:tc>
        <w:tc>
          <w:tcPr>
            <w:tcW w:w="601" w:type="dxa"/>
            <w:shd w:val="clear" w:color="auto" w:fill="C1D9FF"/>
            <w:tcMar>
              <w:left w:w="86" w:type="dxa"/>
              <w:right w:w="86" w:type="dxa"/>
            </w:tcMar>
          </w:tcPr>
          <w:p w14:paraId="47D69BCE" w14:textId="77777777" w:rsidR="00B06A08" w:rsidRPr="008B66D7" w:rsidRDefault="00B06A08" w:rsidP="00A21604">
            <w:pPr>
              <w:pStyle w:val="TableText"/>
              <w:jc w:val="right"/>
              <w:rPr>
                <w:szCs w:val="14"/>
              </w:rPr>
            </w:pPr>
            <w:r w:rsidRPr="008B66D7">
              <w:rPr>
                <w:rFonts w:cs="Calibri"/>
                <w:szCs w:val="14"/>
              </w:rPr>
              <w:t>3432.2</w:t>
            </w:r>
          </w:p>
        </w:tc>
        <w:tc>
          <w:tcPr>
            <w:tcW w:w="601" w:type="dxa"/>
            <w:shd w:val="clear" w:color="auto" w:fill="C1D9FF"/>
            <w:tcMar>
              <w:left w:w="86" w:type="dxa"/>
              <w:right w:w="86" w:type="dxa"/>
            </w:tcMar>
          </w:tcPr>
          <w:p w14:paraId="0F2412EB" w14:textId="77777777" w:rsidR="00B06A08" w:rsidRPr="008B66D7" w:rsidRDefault="00B06A08" w:rsidP="00A21604">
            <w:pPr>
              <w:pStyle w:val="TableText"/>
              <w:jc w:val="right"/>
              <w:rPr>
                <w:szCs w:val="14"/>
              </w:rPr>
            </w:pPr>
            <w:r w:rsidRPr="008B66D7">
              <w:rPr>
                <w:rFonts w:cs="Calibri"/>
                <w:szCs w:val="14"/>
              </w:rPr>
              <w:t>3800.1</w:t>
            </w:r>
          </w:p>
        </w:tc>
        <w:tc>
          <w:tcPr>
            <w:tcW w:w="602" w:type="dxa"/>
            <w:shd w:val="clear" w:color="auto" w:fill="C1D9FF"/>
            <w:tcMar>
              <w:left w:w="86" w:type="dxa"/>
              <w:right w:w="86" w:type="dxa"/>
            </w:tcMar>
          </w:tcPr>
          <w:p w14:paraId="75F6761E" w14:textId="77777777" w:rsidR="00B06A08" w:rsidRPr="008B66D7" w:rsidRDefault="00B06A08" w:rsidP="00A21604">
            <w:pPr>
              <w:pStyle w:val="TableText"/>
              <w:jc w:val="right"/>
              <w:rPr>
                <w:szCs w:val="14"/>
              </w:rPr>
            </w:pPr>
            <w:r w:rsidRPr="008B66D7">
              <w:rPr>
                <w:rFonts w:cs="Calibri"/>
                <w:szCs w:val="14"/>
              </w:rPr>
              <w:t>1751.4</w:t>
            </w:r>
          </w:p>
        </w:tc>
      </w:tr>
      <w:tr w:rsidR="00A21604" w:rsidRPr="008B66D7" w14:paraId="72ECB495" w14:textId="77777777" w:rsidTr="00A21604">
        <w:trPr>
          <w:cnfStyle w:val="000000100000" w:firstRow="0" w:lastRow="0" w:firstColumn="0" w:lastColumn="0" w:oddVBand="0" w:evenVBand="0" w:oddHBand="1" w:evenHBand="0" w:firstRowFirstColumn="0" w:firstRowLastColumn="0" w:lastRowFirstColumn="0" w:lastRowLastColumn="0"/>
        </w:trPr>
        <w:tc>
          <w:tcPr>
            <w:tcW w:w="1728" w:type="dxa"/>
            <w:vMerge/>
          </w:tcPr>
          <w:p w14:paraId="262E8879" w14:textId="77777777" w:rsidR="00B06A08" w:rsidRPr="008B66D7" w:rsidRDefault="00B06A08" w:rsidP="00A21604">
            <w:pPr>
              <w:pStyle w:val="TableText"/>
              <w:rPr>
                <w:lang w:eastAsia="en-AU"/>
              </w:rPr>
            </w:pPr>
          </w:p>
        </w:tc>
        <w:tc>
          <w:tcPr>
            <w:tcW w:w="474" w:type="dxa"/>
          </w:tcPr>
          <w:p w14:paraId="62363F28" w14:textId="77777777" w:rsidR="00B06A08" w:rsidRPr="008B66D7" w:rsidRDefault="00B06A08" w:rsidP="00A21604">
            <w:pPr>
              <w:pStyle w:val="TableText"/>
              <w:rPr>
                <w:szCs w:val="14"/>
              </w:rPr>
            </w:pPr>
            <w:r w:rsidRPr="008B66D7">
              <w:rPr>
                <w:rFonts w:cs="Calibri"/>
                <w:szCs w:val="14"/>
              </w:rPr>
              <w:t>13</w:t>
            </w:r>
          </w:p>
        </w:tc>
        <w:tc>
          <w:tcPr>
            <w:tcW w:w="1506" w:type="dxa"/>
          </w:tcPr>
          <w:p w14:paraId="5621BA05" w14:textId="77777777" w:rsidR="00B06A08" w:rsidRPr="008B66D7" w:rsidRDefault="00B06A08" w:rsidP="00A21604">
            <w:pPr>
              <w:pStyle w:val="TableText"/>
            </w:pPr>
            <w:r w:rsidRPr="008B66D7">
              <w:t>Above screening cut-off</w:t>
            </w:r>
          </w:p>
        </w:tc>
        <w:tc>
          <w:tcPr>
            <w:tcW w:w="601" w:type="dxa"/>
            <w:tcMar>
              <w:left w:w="86" w:type="dxa"/>
              <w:right w:w="86" w:type="dxa"/>
            </w:tcMar>
          </w:tcPr>
          <w:p w14:paraId="66EA3F82" w14:textId="77777777" w:rsidR="00B06A08" w:rsidRPr="008B66D7" w:rsidRDefault="00B06A08" w:rsidP="00A21604">
            <w:pPr>
              <w:pStyle w:val="TableText"/>
              <w:jc w:val="right"/>
              <w:rPr>
                <w:szCs w:val="14"/>
              </w:rPr>
            </w:pPr>
            <w:r w:rsidRPr="008B66D7">
              <w:rPr>
                <w:rFonts w:cs="Calibri"/>
                <w:szCs w:val="14"/>
              </w:rPr>
              <w:t>626.2</w:t>
            </w:r>
          </w:p>
        </w:tc>
        <w:tc>
          <w:tcPr>
            <w:tcW w:w="601" w:type="dxa"/>
            <w:tcMar>
              <w:left w:w="86" w:type="dxa"/>
              <w:right w:w="86" w:type="dxa"/>
            </w:tcMar>
          </w:tcPr>
          <w:p w14:paraId="43935B6F" w14:textId="77777777" w:rsidR="00B06A08" w:rsidRPr="008B66D7" w:rsidRDefault="00B06A08" w:rsidP="00A21604">
            <w:pPr>
              <w:pStyle w:val="TableText"/>
              <w:jc w:val="right"/>
              <w:rPr>
                <w:szCs w:val="14"/>
              </w:rPr>
            </w:pPr>
            <w:r w:rsidRPr="008B66D7">
              <w:rPr>
                <w:rFonts w:cs="Calibri"/>
                <w:szCs w:val="14"/>
              </w:rPr>
              <w:t>318.2</w:t>
            </w:r>
          </w:p>
        </w:tc>
        <w:tc>
          <w:tcPr>
            <w:tcW w:w="601" w:type="dxa"/>
            <w:tcMar>
              <w:left w:w="86" w:type="dxa"/>
              <w:right w:w="86" w:type="dxa"/>
            </w:tcMar>
          </w:tcPr>
          <w:p w14:paraId="072778CF" w14:textId="77777777" w:rsidR="00B06A08" w:rsidRPr="008B66D7" w:rsidRDefault="00B06A08" w:rsidP="00A21604">
            <w:pPr>
              <w:pStyle w:val="TableText"/>
              <w:jc w:val="right"/>
              <w:rPr>
                <w:szCs w:val="14"/>
              </w:rPr>
            </w:pPr>
            <w:r w:rsidRPr="008B66D7">
              <w:rPr>
                <w:rFonts w:cs="Calibri"/>
                <w:szCs w:val="14"/>
              </w:rPr>
              <w:t>2226.6</w:t>
            </w:r>
          </w:p>
        </w:tc>
        <w:tc>
          <w:tcPr>
            <w:tcW w:w="601" w:type="dxa"/>
            <w:tcMar>
              <w:left w:w="86" w:type="dxa"/>
              <w:right w:w="86" w:type="dxa"/>
            </w:tcMar>
          </w:tcPr>
          <w:p w14:paraId="10525B9E" w14:textId="77777777" w:rsidR="00B06A08" w:rsidRPr="008B66D7" w:rsidRDefault="00B06A08" w:rsidP="00A21604">
            <w:pPr>
              <w:pStyle w:val="TableText"/>
              <w:jc w:val="right"/>
              <w:rPr>
                <w:szCs w:val="14"/>
              </w:rPr>
            </w:pPr>
            <w:r w:rsidRPr="008B66D7">
              <w:rPr>
                <w:rFonts w:cs="Calibri"/>
                <w:szCs w:val="14"/>
              </w:rPr>
              <w:t>943.4</w:t>
            </w:r>
          </w:p>
        </w:tc>
        <w:tc>
          <w:tcPr>
            <w:tcW w:w="601" w:type="dxa"/>
            <w:tcMar>
              <w:left w:w="86" w:type="dxa"/>
              <w:right w:w="86" w:type="dxa"/>
            </w:tcMar>
          </w:tcPr>
          <w:p w14:paraId="42917BA3" w14:textId="77777777" w:rsidR="00B06A08" w:rsidRPr="008B66D7" w:rsidRDefault="00B06A08" w:rsidP="00A21604">
            <w:pPr>
              <w:pStyle w:val="TableText"/>
              <w:jc w:val="right"/>
              <w:rPr>
                <w:szCs w:val="14"/>
              </w:rPr>
            </w:pPr>
            <w:r w:rsidRPr="008B66D7">
              <w:rPr>
                <w:rFonts w:cs="Calibri"/>
                <w:szCs w:val="14"/>
              </w:rPr>
              <w:t>1156.8</w:t>
            </w:r>
          </w:p>
        </w:tc>
        <w:tc>
          <w:tcPr>
            <w:tcW w:w="602" w:type="dxa"/>
            <w:tcMar>
              <w:left w:w="86" w:type="dxa"/>
              <w:right w:w="86" w:type="dxa"/>
            </w:tcMar>
          </w:tcPr>
          <w:p w14:paraId="624101BE" w14:textId="77777777" w:rsidR="00B06A08" w:rsidRPr="008B66D7" w:rsidRDefault="00B06A08" w:rsidP="00A21604">
            <w:pPr>
              <w:pStyle w:val="TableText"/>
              <w:jc w:val="right"/>
              <w:rPr>
                <w:szCs w:val="14"/>
              </w:rPr>
            </w:pPr>
            <w:r w:rsidRPr="008B66D7">
              <w:rPr>
                <w:rFonts w:cs="Calibri"/>
                <w:szCs w:val="14"/>
              </w:rPr>
              <w:t>676.4</w:t>
            </w:r>
          </w:p>
        </w:tc>
      </w:tr>
      <w:tr w:rsidR="00B06A08" w:rsidRPr="008B66D7" w14:paraId="069807B6" w14:textId="77777777" w:rsidTr="00A21604">
        <w:tc>
          <w:tcPr>
            <w:tcW w:w="1728" w:type="dxa"/>
            <w:vMerge w:val="restart"/>
            <w:shd w:val="clear" w:color="auto" w:fill="auto"/>
          </w:tcPr>
          <w:p w14:paraId="7DD89ACE" w14:textId="77777777" w:rsidR="00B06A08" w:rsidRPr="008B66D7" w:rsidRDefault="00B06A08" w:rsidP="00A21604">
            <w:pPr>
              <w:pStyle w:val="TableText"/>
              <w:rPr>
                <w:lang w:eastAsia="en-AU"/>
              </w:rPr>
            </w:pPr>
            <w:r w:rsidRPr="008B66D7">
              <w:rPr>
                <w:lang w:eastAsia="en-AU"/>
              </w:rPr>
              <w:t xml:space="preserve">C-reactive protein (CRP) </w:t>
            </w:r>
          </w:p>
        </w:tc>
        <w:tc>
          <w:tcPr>
            <w:tcW w:w="474" w:type="dxa"/>
            <w:shd w:val="clear" w:color="auto" w:fill="auto"/>
          </w:tcPr>
          <w:p w14:paraId="79B7D994" w14:textId="77777777" w:rsidR="00B06A08" w:rsidRPr="008B66D7" w:rsidRDefault="00B06A08" w:rsidP="00A21604">
            <w:pPr>
              <w:pStyle w:val="TableText"/>
              <w:rPr>
                <w:szCs w:val="14"/>
              </w:rPr>
            </w:pPr>
            <w:r w:rsidRPr="008B66D7">
              <w:rPr>
                <w:rFonts w:cs="Calibri"/>
                <w:szCs w:val="14"/>
              </w:rPr>
              <w:t>34</w:t>
            </w:r>
          </w:p>
        </w:tc>
        <w:tc>
          <w:tcPr>
            <w:tcW w:w="1506" w:type="dxa"/>
            <w:shd w:val="clear" w:color="auto" w:fill="auto"/>
          </w:tcPr>
          <w:p w14:paraId="1D22EFA4" w14:textId="77777777" w:rsidR="00B06A08" w:rsidRPr="008B66D7" w:rsidRDefault="00B06A08" w:rsidP="00A21604">
            <w:pPr>
              <w:pStyle w:val="TableText"/>
            </w:pPr>
            <w:r w:rsidRPr="008B66D7">
              <w:t>Below screening cut-off</w:t>
            </w:r>
          </w:p>
        </w:tc>
        <w:tc>
          <w:tcPr>
            <w:tcW w:w="601" w:type="dxa"/>
            <w:shd w:val="clear" w:color="auto" w:fill="auto"/>
            <w:tcMar>
              <w:left w:w="86" w:type="dxa"/>
              <w:right w:w="86" w:type="dxa"/>
            </w:tcMar>
          </w:tcPr>
          <w:p w14:paraId="60501734" w14:textId="77777777" w:rsidR="00B06A08" w:rsidRPr="008B66D7" w:rsidRDefault="00B06A08" w:rsidP="00A21604">
            <w:pPr>
              <w:pStyle w:val="TableText"/>
              <w:jc w:val="right"/>
              <w:rPr>
                <w:szCs w:val="14"/>
              </w:rPr>
            </w:pPr>
            <w:r w:rsidRPr="008B66D7">
              <w:rPr>
                <w:rFonts w:cs="Calibri"/>
                <w:szCs w:val="14"/>
              </w:rPr>
              <w:t>0.8</w:t>
            </w:r>
          </w:p>
        </w:tc>
        <w:tc>
          <w:tcPr>
            <w:tcW w:w="601" w:type="dxa"/>
            <w:shd w:val="clear" w:color="auto" w:fill="auto"/>
            <w:tcMar>
              <w:left w:w="86" w:type="dxa"/>
              <w:right w:w="86" w:type="dxa"/>
            </w:tcMar>
          </w:tcPr>
          <w:p w14:paraId="7B9721AB" w14:textId="77777777" w:rsidR="00B06A08" w:rsidRPr="008B66D7" w:rsidRDefault="00B06A08" w:rsidP="00A21604">
            <w:pPr>
              <w:pStyle w:val="TableText"/>
              <w:jc w:val="right"/>
              <w:rPr>
                <w:szCs w:val="14"/>
              </w:rPr>
            </w:pPr>
            <w:r w:rsidRPr="008B66D7">
              <w:rPr>
                <w:rFonts w:cs="Calibri"/>
                <w:szCs w:val="14"/>
              </w:rPr>
              <w:t>0.3</w:t>
            </w:r>
          </w:p>
        </w:tc>
        <w:tc>
          <w:tcPr>
            <w:tcW w:w="601" w:type="dxa"/>
            <w:shd w:val="clear" w:color="auto" w:fill="auto"/>
            <w:tcMar>
              <w:left w:w="86" w:type="dxa"/>
              <w:right w:w="86" w:type="dxa"/>
            </w:tcMar>
          </w:tcPr>
          <w:p w14:paraId="6FF3A005" w14:textId="77777777" w:rsidR="00B06A08" w:rsidRPr="008B66D7" w:rsidRDefault="00B06A08" w:rsidP="00A21604">
            <w:pPr>
              <w:pStyle w:val="TableText"/>
              <w:jc w:val="right"/>
              <w:rPr>
                <w:szCs w:val="14"/>
              </w:rPr>
            </w:pPr>
            <w:r w:rsidRPr="008B66D7">
              <w:rPr>
                <w:rFonts w:cs="Calibri"/>
                <w:szCs w:val="14"/>
              </w:rPr>
              <w:t>1.8</w:t>
            </w:r>
          </w:p>
        </w:tc>
        <w:tc>
          <w:tcPr>
            <w:tcW w:w="601" w:type="dxa"/>
            <w:shd w:val="clear" w:color="auto" w:fill="auto"/>
            <w:tcMar>
              <w:left w:w="86" w:type="dxa"/>
              <w:right w:w="86" w:type="dxa"/>
            </w:tcMar>
          </w:tcPr>
          <w:p w14:paraId="704EC63E" w14:textId="77777777" w:rsidR="00B06A08" w:rsidRPr="008B66D7" w:rsidRDefault="00B06A08" w:rsidP="00A21604">
            <w:pPr>
              <w:pStyle w:val="TableText"/>
              <w:jc w:val="right"/>
              <w:rPr>
                <w:szCs w:val="14"/>
              </w:rPr>
            </w:pPr>
            <w:r w:rsidRPr="008B66D7">
              <w:rPr>
                <w:rFonts w:cs="Calibri"/>
                <w:szCs w:val="14"/>
              </w:rPr>
              <w:t>0.7</w:t>
            </w:r>
          </w:p>
        </w:tc>
        <w:tc>
          <w:tcPr>
            <w:tcW w:w="601" w:type="dxa"/>
            <w:shd w:val="clear" w:color="auto" w:fill="auto"/>
            <w:tcMar>
              <w:left w:w="86" w:type="dxa"/>
              <w:right w:w="86" w:type="dxa"/>
            </w:tcMar>
          </w:tcPr>
          <w:p w14:paraId="19181E0E" w14:textId="77777777" w:rsidR="00B06A08" w:rsidRPr="008B66D7" w:rsidRDefault="00B06A08" w:rsidP="00A21604">
            <w:pPr>
              <w:pStyle w:val="TableText"/>
              <w:jc w:val="right"/>
              <w:rPr>
                <w:szCs w:val="14"/>
              </w:rPr>
            </w:pPr>
            <w:r w:rsidRPr="008B66D7">
              <w:rPr>
                <w:rFonts w:cs="Calibri"/>
                <w:szCs w:val="14"/>
              </w:rPr>
              <w:t>1.4</w:t>
            </w:r>
          </w:p>
        </w:tc>
        <w:tc>
          <w:tcPr>
            <w:tcW w:w="602" w:type="dxa"/>
            <w:shd w:val="clear" w:color="auto" w:fill="auto"/>
            <w:tcMar>
              <w:left w:w="86" w:type="dxa"/>
              <w:right w:w="86" w:type="dxa"/>
            </w:tcMar>
          </w:tcPr>
          <w:p w14:paraId="4D45B75B" w14:textId="77777777" w:rsidR="00B06A08" w:rsidRPr="008B66D7" w:rsidRDefault="00B06A08" w:rsidP="00A21604">
            <w:pPr>
              <w:pStyle w:val="TableText"/>
              <w:jc w:val="right"/>
              <w:rPr>
                <w:szCs w:val="14"/>
              </w:rPr>
            </w:pPr>
            <w:r w:rsidRPr="008B66D7">
              <w:rPr>
                <w:rFonts w:cs="Calibri"/>
                <w:szCs w:val="14"/>
              </w:rPr>
              <w:t>0.4</w:t>
            </w:r>
          </w:p>
        </w:tc>
      </w:tr>
      <w:tr w:rsidR="00A21604" w:rsidRPr="008B66D7" w14:paraId="2E0ECC9F" w14:textId="77777777" w:rsidTr="00A21604">
        <w:trPr>
          <w:cnfStyle w:val="000000100000" w:firstRow="0" w:lastRow="0" w:firstColumn="0" w:lastColumn="0" w:oddVBand="0" w:evenVBand="0" w:oddHBand="1" w:evenHBand="0" w:firstRowFirstColumn="0" w:firstRowLastColumn="0" w:lastRowFirstColumn="0" w:lastRowLastColumn="0"/>
        </w:trPr>
        <w:tc>
          <w:tcPr>
            <w:tcW w:w="1728" w:type="dxa"/>
            <w:vMerge/>
            <w:shd w:val="clear" w:color="auto" w:fill="auto"/>
          </w:tcPr>
          <w:p w14:paraId="116C88F1" w14:textId="77777777" w:rsidR="00B06A08" w:rsidRPr="008B66D7" w:rsidRDefault="00B06A08" w:rsidP="00A21604">
            <w:pPr>
              <w:pStyle w:val="TableText"/>
              <w:rPr>
                <w:lang w:eastAsia="en-AU"/>
              </w:rPr>
            </w:pPr>
          </w:p>
        </w:tc>
        <w:tc>
          <w:tcPr>
            <w:tcW w:w="474" w:type="dxa"/>
            <w:shd w:val="clear" w:color="auto" w:fill="auto"/>
          </w:tcPr>
          <w:p w14:paraId="0BCE4565" w14:textId="77777777" w:rsidR="00B06A08" w:rsidRPr="008B66D7" w:rsidRDefault="00B06A08" w:rsidP="00A21604">
            <w:pPr>
              <w:pStyle w:val="TableText"/>
              <w:rPr>
                <w:szCs w:val="14"/>
              </w:rPr>
            </w:pPr>
            <w:r w:rsidRPr="008B66D7">
              <w:rPr>
                <w:rFonts w:cs="Calibri"/>
                <w:szCs w:val="14"/>
              </w:rPr>
              <w:t>17</w:t>
            </w:r>
          </w:p>
        </w:tc>
        <w:tc>
          <w:tcPr>
            <w:tcW w:w="1506" w:type="dxa"/>
            <w:shd w:val="clear" w:color="auto" w:fill="auto"/>
          </w:tcPr>
          <w:p w14:paraId="0348DDE1" w14:textId="77777777" w:rsidR="00B06A08" w:rsidRPr="008B66D7" w:rsidRDefault="00B06A08" w:rsidP="00A21604">
            <w:pPr>
              <w:pStyle w:val="TableText"/>
            </w:pPr>
            <w:r w:rsidRPr="008B66D7">
              <w:t>Above screening cut-off</w:t>
            </w:r>
          </w:p>
        </w:tc>
        <w:tc>
          <w:tcPr>
            <w:tcW w:w="601" w:type="dxa"/>
            <w:shd w:val="clear" w:color="auto" w:fill="auto"/>
            <w:tcMar>
              <w:left w:w="86" w:type="dxa"/>
              <w:right w:w="86" w:type="dxa"/>
            </w:tcMar>
          </w:tcPr>
          <w:p w14:paraId="1D74BE55" w14:textId="77777777" w:rsidR="00B06A08" w:rsidRPr="008B66D7" w:rsidRDefault="00B06A08" w:rsidP="00A21604">
            <w:pPr>
              <w:pStyle w:val="TableText"/>
              <w:jc w:val="right"/>
              <w:rPr>
                <w:szCs w:val="14"/>
              </w:rPr>
            </w:pPr>
            <w:r w:rsidRPr="008B66D7">
              <w:rPr>
                <w:rFonts w:cs="Calibri"/>
                <w:szCs w:val="14"/>
              </w:rPr>
              <w:t>0.8</w:t>
            </w:r>
          </w:p>
        </w:tc>
        <w:tc>
          <w:tcPr>
            <w:tcW w:w="601" w:type="dxa"/>
            <w:shd w:val="clear" w:color="auto" w:fill="auto"/>
            <w:tcMar>
              <w:left w:w="86" w:type="dxa"/>
              <w:right w:w="86" w:type="dxa"/>
            </w:tcMar>
          </w:tcPr>
          <w:p w14:paraId="22B68233" w14:textId="77777777" w:rsidR="00B06A08" w:rsidRPr="008B66D7" w:rsidRDefault="00B06A08" w:rsidP="00A21604">
            <w:pPr>
              <w:pStyle w:val="TableText"/>
              <w:jc w:val="right"/>
              <w:rPr>
                <w:szCs w:val="14"/>
              </w:rPr>
            </w:pPr>
            <w:r w:rsidRPr="008B66D7">
              <w:rPr>
                <w:rFonts w:cs="Calibri"/>
                <w:szCs w:val="14"/>
              </w:rPr>
              <w:t>0.4</w:t>
            </w:r>
          </w:p>
        </w:tc>
        <w:tc>
          <w:tcPr>
            <w:tcW w:w="601" w:type="dxa"/>
            <w:shd w:val="clear" w:color="auto" w:fill="auto"/>
            <w:tcMar>
              <w:left w:w="86" w:type="dxa"/>
              <w:right w:w="86" w:type="dxa"/>
            </w:tcMar>
          </w:tcPr>
          <w:p w14:paraId="4EAD954D" w14:textId="77777777" w:rsidR="00B06A08" w:rsidRPr="008B66D7" w:rsidRDefault="00B06A08" w:rsidP="00A21604">
            <w:pPr>
              <w:pStyle w:val="TableText"/>
              <w:jc w:val="right"/>
              <w:rPr>
                <w:szCs w:val="14"/>
              </w:rPr>
            </w:pPr>
            <w:r w:rsidRPr="008B66D7">
              <w:rPr>
                <w:rFonts w:cs="Calibri"/>
                <w:szCs w:val="14"/>
              </w:rPr>
              <w:t>1.7</w:t>
            </w:r>
          </w:p>
        </w:tc>
        <w:tc>
          <w:tcPr>
            <w:tcW w:w="601" w:type="dxa"/>
            <w:shd w:val="clear" w:color="auto" w:fill="auto"/>
            <w:tcMar>
              <w:left w:w="86" w:type="dxa"/>
              <w:right w:w="86" w:type="dxa"/>
            </w:tcMar>
          </w:tcPr>
          <w:p w14:paraId="74457C58" w14:textId="77777777" w:rsidR="00B06A08" w:rsidRPr="008B66D7" w:rsidRDefault="00B06A08" w:rsidP="00A21604">
            <w:pPr>
              <w:pStyle w:val="TableText"/>
              <w:jc w:val="right"/>
              <w:rPr>
                <w:szCs w:val="14"/>
              </w:rPr>
            </w:pPr>
            <w:r w:rsidRPr="008B66D7">
              <w:rPr>
                <w:rFonts w:cs="Calibri"/>
                <w:szCs w:val="14"/>
              </w:rPr>
              <w:t>0.5</w:t>
            </w:r>
          </w:p>
        </w:tc>
        <w:tc>
          <w:tcPr>
            <w:tcW w:w="601" w:type="dxa"/>
            <w:shd w:val="clear" w:color="auto" w:fill="auto"/>
            <w:tcMar>
              <w:left w:w="86" w:type="dxa"/>
              <w:right w:w="86" w:type="dxa"/>
            </w:tcMar>
          </w:tcPr>
          <w:p w14:paraId="28C01FDA" w14:textId="77777777" w:rsidR="00B06A08" w:rsidRPr="008B66D7" w:rsidRDefault="00B06A08" w:rsidP="00A21604">
            <w:pPr>
              <w:pStyle w:val="TableText"/>
              <w:jc w:val="right"/>
              <w:rPr>
                <w:szCs w:val="14"/>
              </w:rPr>
            </w:pPr>
            <w:r w:rsidRPr="008B66D7">
              <w:rPr>
                <w:rFonts w:cs="Calibri"/>
                <w:szCs w:val="14"/>
              </w:rPr>
              <w:t>1.9</w:t>
            </w:r>
          </w:p>
        </w:tc>
        <w:tc>
          <w:tcPr>
            <w:tcW w:w="602" w:type="dxa"/>
            <w:shd w:val="clear" w:color="auto" w:fill="auto"/>
            <w:tcMar>
              <w:left w:w="86" w:type="dxa"/>
              <w:right w:w="86" w:type="dxa"/>
            </w:tcMar>
          </w:tcPr>
          <w:p w14:paraId="6D92A69D" w14:textId="77777777" w:rsidR="00B06A08" w:rsidRPr="008B66D7" w:rsidRDefault="00B06A08" w:rsidP="00A21604">
            <w:pPr>
              <w:pStyle w:val="TableText"/>
              <w:jc w:val="right"/>
              <w:rPr>
                <w:szCs w:val="14"/>
              </w:rPr>
            </w:pPr>
            <w:r w:rsidRPr="008B66D7">
              <w:rPr>
                <w:rFonts w:cs="Calibri"/>
                <w:szCs w:val="14"/>
              </w:rPr>
              <w:t>0.4</w:t>
            </w:r>
          </w:p>
        </w:tc>
      </w:tr>
      <w:tr w:rsidR="00A21604" w:rsidRPr="008B66D7" w14:paraId="7048AC39" w14:textId="77777777" w:rsidTr="00A21604">
        <w:tc>
          <w:tcPr>
            <w:tcW w:w="1728" w:type="dxa"/>
            <w:vMerge w:val="restart"/>
            <w:shd w:val="clear" w:color="auto" w:fill="C1D9FF"/>
          </w:tcPr>
          <w:p w14:paraId="08CCC5B5" w14:textId="77777777" w:rsidR="00B06A08" w:rsidRPr="008B66D7" w:rsidRDefault="00B06A08" w:rsidP="00A21604">
            <w:pPr>
              <w:pStyle w:val="TableText"/>
              <w:rPr>
                <w:lang w:eastAsia="en-AU"/>
              </w:rPr>
            </w:pPr>
            <w:r w:rsidRPr="008B66D7">
              <w:rPr>
                <w:lang w:eastAsia="en-AU"/>
              </w:rPr>
              <w:t>Cortisol</w:t>
            </w:r>
          </w:p>
        </w:tc>
        <w:tc>
          <w:tcPr>
            <w:tcW w:w="474" w:type="dxa"/>
            <w:shd w:val="clear" w:color="auto" w:fill="C1D9FF"/>
          </w:tcPr>
          <w:p w14:paraId="32C97158" w14:textId="77777777" w:rsidR="00B06A08" w:rsidRPr="008B66D7" w:rsidRDefault="00B06A08" w:rsidP="00A21604">
            <w:pPr>
              <w:pStyle w:val="TableText"/>
              <w:rPr>
                <w:szCs w:val="14"/>
              </w:rPr>
            </w:pPr>
            <w:r w:rsidRPr="008B66D7">
              <w:rPr>
                <w:rFonts w:cs="Calibri"/>
                <w:szCs w:val="14"/>
              </w:rPr>
              <w:t>30</w:t>
            </w:r>
          </w:p>
        </w:tc>
        <w:tc>
          <w:tcPr>
            <w:tcW w:w="1506" w:type="dxa"/>
            <w:shd w:val="clear" w:color="auto" w:fill="C1D9FF"/>
          </w:tcPr>
          <w:p w14:paraId="750E0678" w14:textId="77777777" w:rsidR="00B06A08" w:rsidRPr="008B66D7" w:rsidRDefault="00B06A08" w:rsidP="00A21604">
            <w:pPr>
              <w:pStyle w:val="TableText"/>
            </w:pPr>
            <w:r w:rsidRPr="008B66D7">
              <w:t>Below screening cut-off</w:t>
            </w:r>
          </w:p>
        </w:tc>
        <w:tc>
          <w:tcPr>
            <w:tcW w:w="601" w:type="dxa"/>
            <w:shd w:val="clear" w:color="auto" w:fill="C1D9FF"/>
            <w:tcMar>
              <w:left w:w="86" w:type="dxa"/>
              <w:right w:w="86" w:type="dxa"/>
            </w:tcMar>
          </w:tcPr>
          <w:p w14:paraId="361B3111" w14:textId="77777777" w:rsidR="00B06A08" w:rsidRPr="008B66D7" w:rsidRDefault="00B06A08" w:rsidP="00A21604">
            <w:pPr>
              <w:pStyle w:val="TableText"/>
              <w:jc w:val="right"/>
              <w:rPr>
                <w:szCs w:val="14"/>
              </w:rPr>
            </w:pPr>
            <w:r w:rsidRPr="008B66D7">
              <w:rPr>
                <w:rFonts w:cs="Calibri"/>
                <w:szCs w:val="14"/>
              </w:rPr>
              <w:t>12566.9</w:t>
            </w:r>
          </w:p>
        </w:tc>
        <w:tc>
          <w:tcPr>
            <w:tcW w:w="601" w:type="dxa"/>
            <w:shd w:val="clear" w:color="auto" w:fill="C1D9FF"/>
            <w:tcMar>
              <w:left w:w="86" w:type="dxa"/>
              <w:right w:w="86" w:type="dxa"/>
            </w:tcMar>
          </w:tcPr>
          <w:p w14:paraId="4C361C3C" w14:textId="77777777" w:rsidR="00B06A08" w:rsidRPr="008B66D7" w:rsidRDefault="00B06A08" w:rsidP="00A21604">
            <w:pPr>
              <w:pStyle w:val="TableText"/>
              <w:jc w:val="right"/>
              <w:rPr>
                <w:szCs w:val="14"/>
              </w:rPr>
            </w:pPr>
            <w:r w:rsidRPr="008B66D7">
              <w:rPr>
                <w:rFonts w:cs="Calibri"/>
                <w:szCs w:val="14"/>
              </w:rPr>
              <w:t>1613.2</w:t>
            </w:r>
          </w:p>
        </w:tc>
        <w:tc>
          <w:tcPr>
            <w:tcW w:w="601" w:type="dxa"/>
            <w:shd w:val="clear" w:color="auto" w:fill="C1D9FF"/>
            <w:tcMar>
              <w:left w:w="86" w:type="dxa"/>
              <w:right w:w="86" w:type="dxa"/>
            </w:tcMar>
          </w:tcPr>
          <w:p w14:paraId="52E61970" w14:textId="77777777" w:rsidR="00B06A08" w:rsidRPr="008B66D7" w:rsidRDefault="00B06A08" w:rsidP="00A21604">
            <w:pPr>
              <w:pStyle w:val="TableText"/>
              <w:jc w:val="right"/>
              <w:rPr>
                <w:szCs w:val="14"/>
              </w:rPr>
            </w:pPr>
            <w:r w:rsidRPr="008B66D7">
              <w:rPr>
                <w:rFonts w:cs="Calibri"/>
                <w:szCs w:val="14"/>
              </w:rPr>
              <w:t>12185.8</w:t>
            </w:r>
          </w:p>
        </w:tc>
        <w:tc>
          <w:tcPr>
            <w:tcW w:w="601" w:type="dxa"/>
            <w:shd w:val="clear" w:color="auto" w:fill="C1D9FF"/>
            <w:tcMar>
              <w:left w:w="86" w:type="dxa"/>
              <w:right w:w="86" w:type="dxa"/>
            </w:tcMar>
          </w:tcPr>
          <w:p w14:paraId="606AD040" w14:textId="77777777" w:rsidR="00B06A08" w:rsidRPr="008B66D7" w:rsidRDefault="00B06A08" w:rsidP="00A21604">
            <w:pPr>
              <w:pStyle w:val="TableText"/>
              <w:jc w:val="right"/>
              <w:rPr>
                <w:szCs w:val="14"/>
              </w:rPr>
            </w:pPr>
            <w:r w:rsidRPr="008B66D7">
              <w:rPr>
                <w:rFonts w:cs="Calibri"/>
                <w:szCs w:val="14"/>
              </w:rPr>
              <w:t>1230.1</w:t>
            </w:r>
          </w:p>
        </w:tc>
        <w:tc>
          <w:tcPr>
            <w:tcW w:w="601" w:type="dxa"/>
            <w:shd w:val="clear" w:color="auto" w:fill="C1D9FF"/>
            <w:tcMar>
              <w:left w:w="86" w:type="dxa"/>
              <w:right w:w="86" w:type="dxa"/>
            </w:tcMar>
          </w:tcPr>
          <w:p w14:paraId="7CC41D09" w14:textId="77777777" w:rsidR="00B06A08" w:rsidRPr="008B66D7" w:rsidRDefault="00B06A08" w:rsidP="00A21604">
            <w:pPr>
              <w:pStyle w:val="TableText"/>
              <w:jc w:val="right"/>
              <w:rPr>
                <w:szCs w:val="14"/>
              </w:rPr>
            </w:pPr>
            <w:r w:rsidRPr="008B66D7">
              <w:rPr>
                <w:rFonts w:cs="Calibri"/>
                <w:szCs w:val="14"/>
              </w:rPr>
              <w:t>10236.0</w:t>
            </w:r>
          </w:p>
        </w:tc>
        <w:tc>
          <w:tcPr>
            <w:tcW w:w="602" w:type="dxa"/>
            <w:shd w:val="clear" w:color="auto" w:fill="C1D9FF"/>
            <w:tcMar>
              <w:left w:w="86" w:type="dxa"/>
              <w:right w:w="86" w:type="dxa"/>
            </w:tcMar>
          </w:tcPr>
          <w:p w14:paraId="0A9AD0CB" w14:textId="77777777" w:rsidR="00B06A08" w:rsidRPr="008B66D7" w:rsidRDefault="00B06A08" w:rsidP="00A21604">
            <w:pPr>
              <w:pStyle w:val="TableText"/>
              <w:jc w:val="right"/>
              <w:rPr>
                <w:szCs w:val="14"/>
              </w:rPr>
            </w:pPr>
            <w:r w:rsidRPr="008B66D7">
              <w:rPr>
                <w:rFonts w:cs="Calibri"/>
                <w:szCs w:val="14"/>
              </w:rPr>
              <w:t>1474.6</w:t>
            </w:r>
          </w:p>
        </w:tc>
      </w:tr>
      <w:tr w:rsidR="00A21604" w:rsidRPr="008B66D7" w14:paraId="33E4E1A9" w14:textId="77777777" w:rsidTr="00A21604">
        <w:trPr>
          <w:cnfStyle w:val="000000100000" w:firstRow="0" w:lastRow="0" w:firstColumn="0" w:lastColumn="0" w:oddVBand="0" w:evenVBand="0" w:oddHBand="1" w:evenHBand="0" w:firstRowFirstColumn="0" w:firstRowLastColumn="0" w:lastRowFirstColumn="0" w:lastRowLastColumn="0"/>
        </w:trPr>
        <w:tc>
          <w:tcPr>
            <w:tcW w:w="1728" w:type="dxa"/>
            <w:vMerge/>
          </w:tcPr>
          <w:p w14:paraId="2F03F48E" w14:textId="77777777" w:rsidR="00B06A08" w:rsidRPr="008B66D7" w:rsidRDefault="00B06A08" w:rsidP="00A21604">
            <w:pPr>
              <w:pStyle w:val="TableText"/>
              <w:rPr>
                <w:lang w:eastAsia="en-AU"/>
              </w:rPr>
            </w:pPr>
          </w:p>
        </w:tc>
        <w:tc>
          <w:tcPr>
            <w:tcW w:w="474" w:type="dxa"/>
          </w:tcPr>
          <w:p w14:paraId="45C9AA27" w14:textId="77777777" w:rsidR="00B06A08" w:rsidRPr="008B66D7" w:rsidRDefault="00B06A08" w:rsidP="00A21604">
            <w:pPr>
              <w:pStyle w:val="TableText"/>
              <w:rPr>
                <w:szCs w:val="14"/>
              </w:rPr>
            </w:pPr>
            <w:r w:rsidRPr="008B66D7">
              <w:rPr>
                <w:rFonts w:cs="Calibri"/>
                <w:szCs w:val="14"/>
              </w:rPr>
              <w:t>14</w:t>
            </w:r>
          </w:p>
        </w:tc>
        <w:tc>
          <w:tcPr>
            <w:tcW w:w="1506" w:type="dxa"/>
          </w:tcPr>
          <w:p w14:paraId="64916758" w14:textId="77777777" w:rsidR="00B06A08" w:rsidRPr="008B66D7" w:rsidRDefault="00B06A08" w:rsidP="00A21604">
            <w:pPr>
              <w:pStyle w:val="TableText"/>
            </w:pPr>
            <w:r w:rsidRPr="008B66D7">
              <w:t>Above screening cut-off</w:t>
            </w:r>
          </w:p>
        </w:tc>
        <w:tc>
          <w:tcPr>
            <w:tcW w:w="601" w:type="dxa"/>
            <w:tcMar>
              <w:left w:w="86" w:type="dxa"/>
              <w:right w:w="86" w:type="dxa"/>
            </w:tcMar>
          </w:tcPr>
          <w:p w14:paraId="39367841" w14:textId="77777777" w:rsidR="00B06A08" w:rsidRPr="008B66D7" w:rsidRDefault="00B06A08" w:rsidP="00A21604">
            <w:pPr>
              <w:pStyle w:val="TableText"/>
              <w:jc w:val="right"/>
              <w:rPr>
                <w:szCs w:val="14"/>
              </w:rPr>
            </w:pPr>
            <w:r w:rsidRPr="008B66D7">
              <w:rPr>
                <w:rFonts w:cs="Calibri"/>
                <w:szCs w:val="14"/>
              </w:rPr>
              <w:t>16990.5</w:t>
            </w:r>
          </w:p>
        </w:tc>
        <w:tc>
          <w:tcPr>
            <w:tcW w:w="601" w:type="dxa"/>
            <w:tcMar>
              <w:left w:w="86" w:type="dxa"/>
              <w:right w:w="86" w:type="dxa"/>
            </w:tcMar>
          </w:tcPr>
          <w:p w14:paraId="79B034EB" w14:textId="77777777" w:rsidR="00B06A08" w:rsidRPr="008B66D7" w:rsidRDefault="00B06A08" w:rsidP="00A21604">
            <w:pPr>
              <w:pStyle w:val="TableText"/>
              <w:jc w:val="right"/>
              <w:rPr>
                <w:szCs w:val="14"/>
              </w:rPr>
            </w:pPr>
            <w:r w:rsidRPr="008B66D7">
              <w:rPr>
                <w:rFonts w:cs="Calibri"/>
                <w:szCs w:val="14"/>
              </w:rPr>
              <w:t>1884.4</w:t>
            </w:r>
          </w:p>
        </w:tc>
        <w:tc>
          <w:tcPr>
            <w:tcW w:w="601" w:type="dxa"/>
            <w:tcMar>
              <w:left w:w="86" w:type="dxa"/>
              <w:right w:w="86" w:type="dxa"/>
            </w:tcMar>
          </w:tcPr>
          <w:p w14:paraId="77EB1D5E" w14:textId="77777777" w:rsidR="00B06A08" w:rsidRPr="008B66D7" w:rsidRDefault="00B06A08" w:rsidP="00A21604">
            <w:pPr>
              <w:pStyle w:val="TableText"/>
              <w:jc w:val="right"/>
              <w:rPr>
                <w:szCs w:val="14"/>
              </w:rPr>
            </w:pPr>
            <w:r w:rsidRPr="008B66D7">
              <w:rPr>
                <w:rFonts w:cs="Calibri"/>
                <w:szCs w:val="14"/>
              </w:rPr>
              <w:t>14940.0</w:t>
            </w:r>
          </w:p>
        </w:tc>
        <w:tc>
          <w:tcPr>
            <w:tcW w:w="601" w:type="dxa"/>
            <w:tcMar>
              <w:left w:w="86" w:type="dxa"/>
              <w:right w:w="86" w:type="dxa"/>
            </w:tcMar>
          </w:tcPr>
          <w:p w14:paraId="11D2A50C" w14:textId="77777777" w:rsidR="00B06A08" w:rsidRPr="008B66D7" w:rsidRDefault="00B06A08" w:rsidP="00A21604">
            <w:pPr>
              <w:pStyle w:val="TableText"/>
              <w:jc w:val="right"/>
              <w:rPr>
                <w:szCs w:val="14"/>
              </w:rPr>
            </w:pPr>
            <w:r w:rsidRPr="008B66D7">
              <w:rPr>
                <w:rFonts w:cs="Calibri"/>
                <w:szCs w:val="14"/>
              </w:rPr>
              <w:t>2413.9</w:t>
            </w:r>
          </w:p>
        </w:tc>
        <w:tc>
          <w:tcPr>
            <w:tcW w:w="601" w:type="dxa"/>
            <w:tcMar>
              <w:left w:w="86" w:type="dxa"/>
              <w:right w:w="86" w:type="dxa"/>
            </w:tcMar>
          </w:tcPr>
          <w:p w14:paraId="5912879D" w14:textId="77777777" w:rsidR="00B06A08" w:rsidRPr="008B66D7" w:rsidRDefault="00B06A08" w:rsidP="00A21604">
            <w:pPr>
              <w:pStyle w:val="TableText"/>
              <w:jc w:val="right"/>
              <w:rPr>
                <w:szCs w:val="14"/>
              </w:rPr>
            </w:pPr>
            <w:r w:rsidRPr="008B66D7">
              <w:rPr>
                <w:rFonts w:cs="Calibri"/>
                <w:szCs w:val="14"/>
              </w:rPr>
              <w:t>10133.5</w:t>
            </w:r>
          </w:p>
        </w:tc>
        <w:tc>
          <w:tcPr>
            <w:tcW w:w="602" w:type="dxa"/>
            <w:tcMar>
              <w:left w:w="86" w:type="dxa"/>
              <w:right w:w="86" w:type="dxa"/>
            </w:tcMar>
          </w:tcPr>
          <w:p w14:paraId="36E96C1A" w14:textId="77777777" w:rsidR="00B06A08" w:rsidRPr="008B66D7" w:rsidRDefault="00B06A08" w:rsidP="00A21604">
            <w:pPr>
              <w:pStyle w:val="TableText"/>
              <w:jc w:val="right"/>
              <w:rPr>
                <w:szCs w:val="14"/>
              </w:rPr>
            </w:pPr>
            <w:r w:rsidRPr="008B66D7">
              <w:rPr>
                <w:rFonts w:cs="Calibri"/>
                <w:szCs w:val="14"/>
              </w:rPr>
              <w:t>1903.6</w:t>
            </w:r>
          </w:p>
        </w:tc>
      </w:tr>
      <w:tr w:rsidR="00B06A08" w:rsidRPr="008B66D7" w14:paraId="4EE36B9A" w14:textId="77777777" w:rsidTr="00A21604">
        <w:tc>
          <w:tcPr>
            <w:tcW w:w="1728" w:type="dxa"/>
            <w:vMerge w:val="restart"/>
            <w:shd w:val="clear" w:color="auto" w:fill="auto"/>
          </w:tcPr>
          <w:p w14:paraId="6EB1DD6B" w14:textId="77777777" w:rsidR="00B06A08" w:rsidRPr="008B66D7" w:rsidRDefault="00B06A08" w:rsidP="00A21604">
            <w:pPr>
              <w:pStyle w:val="TableText"/>
              <w:rPr>
                <w:lang w:eastAsia="en-AU"/>
              </w:rPr>
            </w:pPr>
            <w:r w:rsidRPr="008B66D7">
              <w:rPr>
                <w:lang w:eastAsia="en-AU"/>
              </w:rPr>
              <w:t>SIL-2RA</w:t>
            </w:r>
          </w:p>
        </w:tc>
        <w:tc>
          <w:tcPr>
            <w:tcW w:w="474" w:type="dxa"/>
            <w:shd w:val="clear" w:color="auto" w:fill="auto"/>
          </w:tcPr>
          <w:p w14:paraId="38884796" w14:textId="77777777" w:rsidR="00B06A08" w:rsidRPr="008B66D7" w:rsidRDefault="00B06A08" w:rsidP="00A21604">
            <w:pPr>
              <w:pStyle w:val="TableText"/>
              <w:rPr>
                <w:szCs w:val="14"/>
              </w:rPr>
            </w:pPr>
            <w:r w:rsidRPr="008B66D7">
              <w:rPr>
                <w:rFonts w:cs="Calibri"/>
                <w:szCs w:val="14"/>
              </w:rPr>
              <w:t>28</w:t>
            </w:r>
          </w:p>
        </w:tc>
        <w:tc>
          <w:tcPr>
            <w:tcW w:w="1506" w:type="dxa"/>
            <w:shd w:val="clear" w:color="auto" w:fill="auto"/>
          </w:tcPr>
          <w:p w14:paraId="5F2F06C1" w14:textId="77777777" w:rsidR="00B06A08" w:rsidRPr="008B66D7" w:rsidRDefault="00B06A08" w:rsidP="00A21604">
            <w:pPr>
              <w:pStyle w:val="TableText"/>
            </w:pPr>
            <w:r w:rsidRPr="008B66D7">
              <w:t>Below screening cut-off</w:t>
            </w:r>
          </w:p>
        </w:tc>
        <w:tc>
          <w:tcPr>
            <w:tcW w:w="601" w:type="dxa"/>
            <w:shd w:val="clear" w:color="auto" w:fill="auto"/>
            <w:tcMar>
              <w:left w:w="86" w:type="dxa"/>
              <w:right w:w="86" w:type="dxa"/>
            </w:tcMar>
          </w:tcPr>
          <w:p w14:paraId="2A22FBF9" w14:textId="77777777" w:rsidR="00B06A08" w:rsidRPr="008B66D7" w:rsidRDefault="00B06A08" w:rsidP="00A21604">
            <w:pPr>
              <w:pStyle w:val="TableText"/>
              <w:jc w:val="right"/>
              <w:rPr>
                <w:szCs w:val="14"/>
              </w:rPr>
            </w:pPr>
            <w:r w:rsidRPr="008B66D7">
              <w:rPr>
                <w:rFonts w:cs="Calibri"/>
                <w:szCs w:val="14"/>
              </w:rPr>
              <w:t>1002.1</w:t>
            </w:r>
          </w:p>
        </w:tc>
        <w:tc>
          <w:tcPr>
            <w:tcW w:w="601" w:type="dxa"/>
            <w:shd w:val="clear" w:color="auto" w:fill="auto"/>
            <w:tcMar>
              <w:left w:w="86" w:type="dxa"/>
              <w:right w:w="86" w:type="dxa"/>
            </w:tcMar>
          </w:tcPr>
          <w:p w14:paraId="1B293B7A" w14:textId="77777777" w:rsidR="00B06A08" w:rsidRPr="008B66D7" w:rsidRDefault="00B06A08" w:rsidP="00A21604">
            <w:pPr>
              <w:pStyle w:val="TableText"/>
              <w:jc w:val="right"/>
              <w:rPr>
                <w:szCs w:val="14"/>
              </w:rPr>
            </w:pPr>
            <w:r w:rsidRPr="008B66D7">
              <w:rPr>
                <w:rFonts w:cs="Calibri"/>
                <w:szCs w:val="14"/>
              </w:rPr>
              <w:t>79.7</w:t>
            </w:r>
          </w:p>
        </w:tc>
        <w:tc>
          <w:tcPr>
            <w:tcW w:w="601" w:type="dxa"/>
            <w:shd w:val="clear" w:color="auto" w:fill="auto"/>
            <w:tcMar>
              <w:left w:w="86" w:type="dxa"/>
              <w:right w:w="86" w:type="dxa"/>
            </w:tcMar>
          </w:tcPr>
          <w:p w14:paraId="17DB7DC1" w14:textId="77777777" w:rsidR="00B06A08" w:rsidRPr="008B66D7" w:rsidRDefault="00B06A08" w:rsidP="00A21604">
            <w:pPr>
              <w:pStyle w:val="TableText"/>
              <w:jc w:val="right"/>
              <w:rPr>
                <w:szCs w:val="14"/>
              </w:rPr>
            </w:pPr>
            <w:r w:rsidRPr="008B66D7">
              <w:rPr>
                <w:rFonts w:cs="Calibri"/>
                <w:szCs w:val="14"/>
              </w:rPr>
              <w:t>915.1</w:t>
            </w:r>
          </w:p>
        </w:tc>
        <w:tc>
          <w:tcPr>
            <w:tcW w:w="601" w:type="dxa"/>
            <w:shd w:val="clear" w:color="auto" w:fill="auto"/>
            <w:tcMar>
              <w:left w:w="86" w:type="dxa"/>
              <w:right w:w="86" w:type="dxa"/>
            </w:tcMar>
          </w:tcPr>
          <w:p w14:paraId="5A74250F" w14:textId="77777777" w:rsidR="00B06A08" w:rsidRPr="008B66D7" w:rsidRDefault="00B06A08" w:rsidP="00A21604">
            <w:pPr>
              <w:pStyle w:val="TableText"/>
              <w:jc w:val="right"/>
              <w:rPr>
                <w:szCs w:val="14"/>
              </w:rPr>
            </w:pPr>
            <w:r w:rsidRPr="008B66D7">
              <w:rPr>
                <w:rFonts w:cs="Calibri"/>
                <w:szCs w:val="14"/>
              </w:rPr>
              <w:t>85.3</w:t>
            </w:r>
          </w:p>
        </w:tc>
        <w:tc>
          <w:tcPr>
            <w:tcW w:w="601" w:type="dxa"/>
            <w:shd w:val="clear" w:color="auto" w:fill="auto"/>
            <w:tcMar>
              <w:left w:w="86" w:type="dxa"/>
              <w:right w:w="86" w:type="dxa"/>
            </w:tcMar>
          </w:tcPr>
          <w:p w14:paraId="34BEA962" w14:textId="77777777" w:rsidR="00B06A08" w:rsidRPr="008B66D7" w:rsidRDefault="00B06A08" w:rsidP="00A21604">
            <w:pPr>
              <w:pStyle w:val="TableText"/>
              <w:jc w:val="right"/>
              <w:rPr>
                <w:szCs w:val="14"/>
              </w:rPr>
            </w:pPr>
            <w:r w:rsidRPr="008B66D7">
              <w:rPr>
                <w:rFonts w:cs="Calibri"/>
                <w:szCs w:val="14"/>
              </w:rPr>
              <w:t>766.4</w:t>
            </w:r>
          </w:p>
        </w:tc>
        <w:tc>
          <w:tcPr>
            <w:tcW w:w="602" w:type="dxa"/>
            <w:shd w:val="clear" w:color="auto" w:fill="auto"/>
            <w:tcMar>
              <w:left w:w="86" w:type="dxa"/>
              <w:right w:w="86" w:type="dxa"/>
            </w:tcMar>
          </w:tcPr>
          <w:p w14:paraId="1174F4E3" w14:textId="77777777" w:rsidR="00B06A08" w:rsidRPr="008B66D7" w:rsidRDefault="00B06A08" w:rsidP="00A21604">
            <w:pPr>
              <w:pStyle w:val="TableText"/>
              <w:jc w:val="right"/>
              <w:rPr>
                <w:szCs w:val="14"/>
              </w:rPr>
            </w:pPr>
            <w:r w:rsidRPr="008B66D7">
              <w:rPr>
                <w:rFonts w:cs="Calibri"/>
                <w:szCs w:val="14"/>
              </w:rPr>
              <w:t>59.9</w:t>
            </w:r>
          </w:p>
        </w:tc>
      </w:tr>
      <w:tr w:rsidR="00A21604" w:rsidRPr="008B66D7" w14:paraId="62422E1F" w14:textId="77777777" w:rsidTr="00A21604">
        <w:trPr>
          <w:cnfStyle w:val="000000100000" w:firstRow="0" w:lastRow="0" w:firstColumn="0" w:lastColumn="0" w:oddVBand="0" w:evenVBand="0" w:oddHBand="1" w:evenHBand="0" w:firstRowFirstColumn="0" w:firstRowLastColumn="0" w:lastRowFirstColumn="0" w:lastRowLastColumn="0"/>
        </w:trPr>
        <w:tc>
          <w:tcPr>
            <w:tcW w:w="1728" w:type="dxa"/>
            <w:vMerge/>
            <w:shd w:val="clear" w:color="auto" w:fill="auto"/>
          </w:tcPr>
          <w:p w14:paraId="05A3C333" w14:textId="77777777" w:rsidR="00B06A08" w:rsidRPr="008B66D7" w:rsidRDefault="00B06A08" w:rsidP="00A21604">
            <w:pPr>
              <w:pStyle w:val="TableText"/>
              <w:rPr>
                <w:lang w:eastAsia="en-AU"/>
              </w:rPr>
            </w:pPr>
          </w:p>
        </w:tc>
        <w:tc>
          <w:tcPr>
            <w:tcW w:w="474" w:type="dxa"/>
            <w:shd w:val="clear" w:color="auto" w:fill="auto"/>
          </w:tcPr>
          <w:p w14:paraId="76841D3E" w14:textId="77777777" w:rsidR="00B06A08" w:rsidRPr="008B66D7" w:rsidRDefault="00B06A08" w:rsidP="00A21604">
            <w:pPr>
              <w:pStyle w:val="TableText"/>
              <w:rPr>
                <w:szCs w:val="14"/>
              </w:rPr>
            </w:pPr>
            <w:r w:rsidRPr="008B66D7">
              <w:rPr>
                <w:rFonts w:cs="Calibri"/>
                <w:szCs w:val="14"/>
              </w:rPr>
              <w:t>14</w:t>
            </w:r>
          </w:p>
        </w:tc>
        <w:tc>
          <w:tcPr>
            <w:tcW w:w="1506" w:type="dxa"/>
            <w:shd w:val="clear" w:color="auto" w:fill="auto"/>
          </w:tcPr>
          <w:p w14:paraId="4562C9AF" w14:textId="77777777" w:rsidR="00B06A08" w:rsidRPr="008B66D7" w:rsidRDefault="00B06A08" w:rsidP="00A21604">
            <w:pPr>
              <w:pStyle w:val="TableText"/>
            </w:pPr>
            <w:r w:rsidRPr="008B66D7">
              <w:t>Above screening cut-off</w:t>
            </w:r>
          </w:p>
        </w:tc>
        <w:tc>
          <w:tcPr>
            <w:tcW w:w="601" w:type="dxa"/>
            <w:shd w:val="clear" w:color="auto" w:fill="auto"/>
            <w:tcMar>
              <w:left w:w="86" w:type="dxa"/>
              <w:right w:w="86" w:type="dxa"/>
            </w:tcMar>
          </w:tcPr>
          <w:p w14:paraId="79E029A5" w14:textId="77777777" w:rsidR="00B06A08" w:rsidRPr="008B66D7" w:rsidRDefault="00B06A08" w:rsidP="00A21604">
            <w:pPr>
              <w:pStyle w:val="TableText"/>
              <w:jc w:val="right"/>
              <w:rPr>
                <w:szCs w:val="14"/>
              </w:rPr>
            </w:pPr>
            <w:r w:rsidRPr="008B66D7">
              <w:rPr>
                <w:rFonts w:cs="Calibri"/>
                <w:szCs w:val="14"/>
              </w:rPr>
              <w:t>1110.2</w:t>
            </w:r>
          </w:p>
        </w:tc>
        <w:tc>
          <w:tcPr>
            <w:tcW w:w="601" w:type="dxa"/>
            <w:shd w:val="clear" w:color="auto" w:fill="auto"/>
            <w:tcMar>
              <w:left w:w="86" w:type="dxa"/>
              <w:right w:w="86" w:type="dxa"/>
            </w:tcMar>
          </w:tcPr>
          <w:p w14:paraId="27AA8E70" w14:textId="77777777" w:rsidR="00B06A08" w:rsidRPr="008B66D7" w:rsidRDefault="00B06A08" w:rsidP="00A21604">
            <w:pPr>
              <w:pStyle w:val="TableText"/>
              <w:jc w:val="right"/>
              <w:rPr>
                <w:szCs w:val="14"/>
              </w:rPr>
            </w:pPr>
            <w:r w:rsidRPr="008B66D7">
              <w:rPr>
                <w:rFonts w:cs="Calibri"/>
                <w:szCs w:val="14"/>
              </w:rPr>
              <w:t>91.2</w:t>
            </w:r>
          </w:p>
        </w:tc>
        <w:tc>
          <w:tcPr>
            <w:tcW w:w="601" w:type="dxa"/>
            <w:shd w:val="clear" w:color="auto" w:fill="auto"/>
            <w:tcMar>
              <w:left w:w="86" w:type="dxa"/>
              <w:right w:w="86" w:type="dxa"/>
            </w:tcMar>
          </w:tcPr>
          <w:p w14:paraId="55271CF4" w14:textId="77777777" w:rsidR="00B06A08" w:rsidRPr="008B66D7" w:rsidRDefault="00B06A08" w:rsidP="00A21604">
            <w:pPr>
              <w:pStyle w:val="TableText"/>
              <w:jc w:val="right"/>
              <w:rPr>
                <w:szCs w:val="14"/>
              </w:rPr>
            </w:pPr>
            <w:r w:rsidRPr="008B66D7">
              <w:rPr>
                <w:rFonts w:cs="Calibri"/>
                <w:szCs w:val="14"/>
              </w:rPr>
              <w:t>973.1</w:t>
            </w:r>
          </w:p>
        </w:tc>
        <w:tc>
          <w:tcPr>
            <w:tcW w:w="601" w:type="dxa"/>
            <w:shd w:val="clear" w:color="auto" w:fill="auto"/>
            <w:tcMar>
              <w:left w:w="86" w:type="dxa"/>
              <w:right w:w="86" w:type="dxa"/>
            </w:tcMar>
          </w:tcPr>
          <w:p w14:paraId="588E944E" w14:textId="77777777" w:rsidR="00B06A08" w:rsidRPr="008B66D7" w:rsidRDefault="00B06A08" w:rsidP="00A21604">
            <w:pPr>
              <w:pStyle w:val="TableText"/>
              <w:jc w:val="right"/>
              <w:rPr>
                <w:szCs w:val="14"/>
              </w:rPr>
            </w:pPr>
            <w:r w:rsidRPr="008B66D7">
              <w:rPr>
                <w:rFonts w:cs="Calibri"/>
                <w:szCs w:val="14"/>
              </w:rPr>
              <w:t>107.0</w:t>
            </w:r>
          </w:p>
        </w:tc>
        <w:tc>
          <w:tcPr>
            <w:tcW w:w="601" w:type="dxa"/>
            <w:shd w:val="clear" w:color="auto" w:fill="auto"/>
            <w:tcMar>
              <w:left w:w="86" w:type="dxa"/>
              <w:right w:w="86" w:type="dxa"/>
            </w:tcMar>
          </w:tcPr>
          <w:p w14:paraId="70DC621A" w14:textId="77777777" w:rsidR="00B06A08" w:rsidRPr="008B66D7" w:rsidRDefault="00B06A08" w:rsidP="00A21604">
            <w:pPr>
              <w:pStyle w:val="TableText"/>
              <w:jc w:val="right"/>
              <w:rPr>
                <w:szCs w:val="14"/>
              </w:rPr>
            </w:pPr>
            <w:r w:rsidRPr="008B66D7">
              <w:rPr>
                <w:rFonts w:cs="Calibri"/>
                <w:szCs w:val="14"/>
              </w:rPr>
              <w:t>830.6</w:t>
            </w:r>
          </w:p>
        </w:tc>
        <w:tc>
          <w:tcPr>
            <w:tcW w:w="602" w:type="dxa"/>
            <w:shd w:val="clear" w:color="auto" w:fill="auto"/>
            <w:tcMar>
              <w:left w:w="86" w:type="dxa"/>
              <w:right w:w="86" w:type="dxa"/>
            </w:tcMar>
          </w:tcPr>
          <w:p w14:paraId="51AC839E" w14:textId="77777777" w:rsidR="00B06A08" w:rsidRPr="008B66D7" w:rsidRDefault="00B06A08" w:rsidP="00A21604">
            <w:pPr>
              <w:pStyle w:val="TableText"/>
              <w:jc w:val="right"/>
              <w:rPr>
                <w:szCs w:val="14"/>
              </w:rPr>
            </w:pPr>
            <w:r w:rsidRPr="008B66D7">
              <w:rPr>
                <w:rFonts w:cs="Calibri"/>
                <w:szCs w:val="14"/>
              </w:rPr>
              <w:t>86.2</w:t>
            </w:r>
          </w:p>
        </w:tc>
      </w:tr>
      <w:tr w:rsidR="00A21604" w:rsidRPr="008B66D7" w14:paraId="3A999111" w14:textId="77777777" w:rsidTr="00A21604">
        <w:tc>
          <w:tcPr>
            <w:tcW w:w="1728" w:type="dxa"/>
            <w:shd w:val="clear" w:color="auto" w:fill="C1D9FF"/>
          </w:tcPr>
          <w:p w14:paraId="1FF0406B" w14:textId="77777777" w:rsidR="00B06A08" w:rsidRPr="008B66D7" w:rsidRDefault="00B06A08" w:rsidP="00A21604">
            <w:pPr>
              <w:pStyle w:val="TableText"/>
            </w:pPr>
            <w:r w:rsidRPr="008B66D7">
              <w:rPr>
                <w:b/>
              </w:rPr>
              <w:t>Other</w:t>
            </w:r>
          </w:p>
        </w:tc>
        <w:tc>
          <w:tcPr>
            <w:tcW w:w="474" w:type="dxa"/>
            <w:shd w:val="clear" w:color="auto" w:fill="C1D9FF"/>
          </w:tcPr>
          <w:p w14:paraId="5EE40496" w14:textId="77777777" w:rsidR="00B06A08" w:rsidRPr="008B66D7" w:rsidRDefault="00B06A08" w:rsidP="00A21604">
            <w:pPr>
              <w:pStyle w:val="TableText"/>
              <w:rPr>
                <w:szCs w:val="14"/>
              </w:rPr>
            </w:pPr>
          </w:p>
        </w:tc>
        <w:tc>
          <w:tcPr>
            <w:tcW w:w="1506" w:type="dxa"/>
            <w:shd w:val="clear" w:color="auto" w:fill="C1D9FF"/>
          </w:tcPr>
          <w:p w14:paraId="6C90E5C7" w14:textId="77777777" w:rsidR="00B06A08" w:rsidRPr="008B66D7" w:rsidRDefault="00B06A08" w:rsidP="00A21604">
            <w:pPr>
              <w:pStyle w:val="TableText"/>
            </w:pPr>
          </w:p>
        </w:tc>
        <w:tc>
          <w:tcPr>
            <w:tcW w:w="601" w:type="dxa"/>
            <w:shd w:val="clear" w:color="auto" w:fill="C1D9FF"/>
            <w:tcMar>
              <w:left w:w="86" w:type="dxa"/>
              <w:right w:w="86" w:type="dxa"/>
            </w:tcMar>
          </w:tcPr>
          <w:p w14:paraId="0DCBE3BB" w14:textId="77777777" w:rsidR="00B06A08" w:rsidRPr="008B66D7" w:rsidRDefault="00B06A08" w:rsidP="00A21604">
            <w:pPr>
              <w:pStyle w:val="TableText"/>
              <w:jc w:val="right"/>
              <w:rPr>
                <w:szCs w:val="14"/>
              </w:rPr>
            </w:pPr>
          </w:p>
        </w:tc>
        <w:tc>
          <w:tcPr>
            <w:tcW w:w="601" w:type="dxa"/>
            <w:shd w:val="clear" w:color="auto" w:fill="C1D9FF"/>
            <w:tcMar>
              <w:left w:w="86" w:type="dxa"/>
              <w:right w:w="86" w:type="dxa"/>
            </w:tcMar>
          </w:tcPr>
          <w:p w14:paraId="61EC27B7" w14:textId="77777777" w:rsidR="00B06A08" w:rsidRPr="008B66D7" w:rsidRDefault="00B06A08" w:rsidP="00A21604">
            <w:pPr>
              <w:pStyle w:val="TableText"/>
              <w:jc w:val="right"/>
              <w:rPr>
                <w:szCs w:val="14"/>
              </w:rPr>
            </w:pPr>
          </w:p>
        </w:tc>
        <w:tc>
          <w:tcPr>
            <w:tcW w:w="601" w:type="dxa"/>
            <w:shd w:val="clear" w:color="auto" w:fill="C1D9FF"/>
            <w:tcMar>
              <w:left w:w="86" w:type="dxa"/>
              <w:right w:w="86" w:type="dxa"/>
            </w:tcMar>
          </w:tcPr>
          <w:p w14:paraId="3BBC8CD2" w14:textId="77777777" w:rsidR="00B06A08" w:rsidRPr="008B66D7" w:rsidRDefault="00B06A08" w:rsidP="00A21604">
            <w:pPr>
              <w:pStyle w:val="TableText"/>
              <w:jc w:val="right"/>
              <w:rPr>
                <w:szCs w:val="14"/>
              </w:rPr>
            </w:pPr>
          </w:p>
        </w:tc>
        <w:tc>
          <w:tcPr>
            <w:tcW w:w="601" w:type="dxa"/>
            <w:shd w:val="clear" w:color="auto" w:fill="C1D9FF"/>
            <w:tcMar>
              <w:left w:w="86" w:type="dxa"/>
              <w:right w:w="86" w:type="dxa"/>
            </w:tcMar>
          </w:tcPr>
          <w:p w14:paraId="4B7318FF" w14:textId="77777777" w:rsidR="00B06A08" w:rsidRPr="008B66D7" w:rsidRDefault="00B06A08" w:rsidP="00A21604">
            <w:pPr>
              <w:pStyle w:val="TableText"/>
              <w:jc w:val="right"/>
              <w:rPr>
                <w:szCs w:val="14"/>
              </w:rPr>
            </w:pPr>
          </w:p>
        </w:tc>
        <w:tc>
          <w:tcPr>
            <w:tcW w:w="601" w:type="dxa"/>
            <w:shd w:val="clear" w:color="auto" w:fill="C1D9FF"/>
            <w:tcMar>
              <w:left w:w="86" w:type="dxa"/>
              <w:right w:w="86" w:type="dxa"/>
            </w:tcMar>
          </w:tcPr>
          <w:p w14:paraId="1992DE22" w14:textId="77777777" w:rsidR="00B06A08" w:rsidRPr="008B66D7" w:rsidRDefault="00B06A08" w:rsidP="00A21604">
            <w:pPr>
              <w:pStyle w:val="TableText"/>
              <w:jc w:val="right"/>
              <w:rPr>
                <w:szCs w:val="14"/>
              </w:rPr>
            </w:pPr>
          </w:p>
        </w:tc>
        <w:tc>
          <w:tcPr>
            <w:tcW w:w="602" w:type="dxa"/>
            <w:shd w:val="clear" w:color="auto" w:fill="C1D9FF"/>
            <w:tcMar>
              <w:left w:w="86" w:type="dxa"/>
              <w:right w:w="86" w:type="dxa"/>
            </w:tcMar>
          </w:tcPr>
          <w:p w14:paraId="32607C9E" w14:textId="77777777" w:rsidR="00B06A08" w:rsidRPr="008B66D7" w:rsidRDefault="00B06A08" w:rsidP="00A21604">
            <w:pPr>
              <w:pStyle w:val="TableText"/>
              <w:jc w:val="right"/>
              <w:rPr>
                <w:szCs w:val="14"/>
              </w:rPr>
            </w:pPr>
          </w:p>
        </w:tc>
      </w:tr>
      <w:tr w:rsidR="00A21604" w:rsidRPr="008B66D7" w14:paraId="42D0406B" w14:textId="77777777" w:rsidTr="00A21604">
        <w:trPr>
          <w:cnfStyle w:val="000000100000" w:firstRow="0" w:lastRow="0" w:firstColumn="0" w:lastColumn="0" w:oddVBand="0" w:evenVBand="0" w:oddHBand="1" w:evenHBand="0" w:firstRowFirstColumn="0" w:firstRowLastColumn="0" w:lastRowFirstColumn="0" w:lastRowLastColumn="0"/>
        </w:trPr>
        <w:tc>
          <w:tcPr>
            <w:tcW w:w="1728" w:type="dxa"/>
            <w:vMerge w:val="restart"/>
            <w:shd w:val="clear" w:color="auto" w:fill="auto"/>
          </w:tcPr>
          <w:p w14:paraId="305F0095" w14:textId="77777777" w:rsidR="00B06A08" w:rsidRPr="008B66D7" w:rsidRDefault="00B06A08" w:rsidP="00A21604">
            <w:pPr>
              <w:pStyle w:val="TableText"/>
            </w:pPr>
            <w:r w:rsidRPr="008B66D7">
              <w:t>Brain-derived neurotrophic factor (BDNF)</w:t>
            </w:r>
          </w:p>
        </w:tc>
        <w:tc>
          <w:tcPr>
            <w:tcW w:w="474" w:type="dxa"/>
            <w:shd w:val="clear" w:color="auto" w:fill="auto"/>
          </w:tcPr>
          <w:p w14:paraId="47A631F0" w14:textId="77777777" w:rsidR="00B06A08" w:rsidRPr="008B66D7" w:rsidRDefault="00B06A08" w:rsidP="00A21604">
            <w:pPr>
              <w:pStyle w:val="TableText"/>
              <w:rPr>
                <w:szCs w:val="14"/>
              </w:rPr>
            </w:pPr>
            <w:r w:rsidRPr="008B66D7">
              <w:rPr>
                <w:rFonts w:cs="Calibri"/>
                <w:szCs w:val="14"/>
              </w:rPr>
              <w:t>28</w:t>
            </w:r>
          </w:p>
        </w:tc>
        <w:tc>
          <w:tcPr>
            <w:tcW w:w="1506" w:type="dxa"/>
            <w:shd w:val="clear" w:color="auto" w:fill="auto"/>
          </w:tcPr>
          <w:p w14:paraId="4DD6ADE9" w14:textId="77777777" w:rsidR="00B06A08" w:rsidRPr="008B66D7" w:rsidRDefault="00B06A08" w:rsidP="00A21604">
            <w:pPr>
              <w:pStyle w:val="TableText"/>
            </w:pPr>
            <w:r w:rsidRPr="008B66D7">
              <w:t>Below screening cut-off</w:t>
            </w:r>
          </w:p>
        </w:tc>
        <w:tc>
          <w:tcPr>
            <w:tcW w:w="601" w:type="dxa"/>
            <w:shd w:val="clear" w:color="auto" w:fill="auto"/>
            <w:tcMar>
              <w:left w:w="86" w:type="dxa"/>
              <w:right w:w="86" w:type="dxa"/>
            </w:tcMar>
          </w:tcPr>
          <w:p w14:paraId="3FDAA8CC" w14:textId="77777777" w:rsidR="00B06A08" w:rsidRPr="008B66D7" w:rsidRDefault="00B06A08" w:rsidP="00A21604">
            <w:pPr>
              <w:pStyle w:val="TableText"/>
              <w:jc w:val="right"/>
              <w:rPr>
                <w:szCs w:val="14"/>
              </w:rPr>
            </w:pPr>
            <w:r w:rsidRPr="008B66D7">
              <w:rPr>
                <w:rFonts w:cs="Calibri"/>
                <w:szCs w:val="14"/>
              </w:rPr>
              <w:t>38.2</w:t>
            </w:r>
          </w:p>
        </w:tc>
        <w:tc>
          <w:tcPr>
            <w:tcW w:w="601" w:type="dxa"/>
            <w:shd w:val="clear" w:color="auto" w:fill="auto"/>
            <w:tcMar>
              <w:left w:w="86" w:type="dxa"/>
              <w:right w:w="86" w:type="dxa"/>
            </w:tcMar>
          </w:tcPr>
          <w:p w14:paraId="428A7C31" w14:textId="77777777" w:rsidR="00B06A08" w:rsidRPr="008B66D7" w:rsidRDefault="00B06A08" w:rsidP="00A21604">
            <w:pPr>
              <w:pStyle w:val="TableText"/>
              <w:jc w:val="right"/>
              <w:rPr>
                <w:szCs w:val="14"/>
              </w:rPr>
            </w:pPr>
            <w:r w:rsidRPr="008B66D7">
              <w:rPr>
                <w:rFonts w:cs="Calibri"/>
                <w:szCs w:val="14"/>
              </w:rPr>
              <w:t>1.5</w:t>
            </w:r>
          </w:p>
        </w:tc>
        <w:tc>
          <w:tcPr>
            <w:tcW w:w="601" w:type="dxa"/>
            <w:shd w:val="clear" w:color="auto" w:fill="auto"/>
            <w:tcMar>
              <w:left w:w="86" w:type="dxa"/>
              <w:right w:w="86" w:type="dxa"/>
            </w:tcMar>
          </w:tcPr>
          <w:p w14:paraId="55CB34B9" w14:textId="77777777" w:rsidR="00B06A08" w:rsidRPr="008B66D7" w:rsidRDefault="00B06A08" w:rsidP="00A21604">
            <w:pPr>
              <w:pStyle w:val="TableText"/>
              <w:jc w:val="right"/>
              <w:rPr>
                <w:szCs w:val="14"/>
              </w:rPr>
            </w:pPr>
            <w:r w:rsidRPr="008B66D7">
              <w:rPr>
                <w:rFonts w:cs="Calibri"/>
                <w:szCs w:val="14"/>
              </w:rPr>
              <w:t>40.0</w:t>
            </w:r>
          </w:p>
        </w:tc>
        <w:tc>
          <w:tcPr>
            <w:tcW w:w="601" w:type="dxa"/>
            <w:shd w:val="clear" w:color="auto" w:fill="auto"/>
            <w:tcMar>
              <w:left w:w="86" w:type="dxa"/>
              <w:right w:w="86" w:type="dxa"/>
            </w:tcMar>
          </w:tcPr>
          <w:p w14:paraId="6FB27DA3" w14:textId="77777777" w:rsidR="00B06A08" w:rsidRPr="008B66D7" w:rsidRDefault="00B06A08" w:rsidP="00A21604">
            <w:pPr>
              <w:pStyle w:val="TableText"/>
              <w:jc w:val="right"/>
              <w:rPr>
                <w:szCs w:val="14"/>
              </w:rPr>
            </w:pPr>
            <w:r w:rsidRPr="008B66D7">
              <w:rPr>
                <w:rFonts w:cs="Calibri"/>
                <w:szCs w:val="14"/>
              </w:rPr>
              <w:t>1.9</w:t>
            </w:r>
          </w:p>
        </w:tc>
        <w:tc>
          <w:tcPr>
            <w:tcW w:w="601" w:type="dxa"/>
            <w:shd w:val="clear" w:color="auto" w:fill="auto"/>
            <w:tcMar>
              <w:left w:w="86" w:type="dxa"/>
              <w:right w:w="86" w:type="dxa"/>
            </w:tcMar>
          </w:tcPr>
          <w:p w14:paraId="2D8ACDA7" w14:textId="77777777" w:rsidR="00B06A08" w:rsidRPr="008B66D7" w:rsidRDefault="00B06A08" w:rsidP="00A21604">
            <w:pPr>
              <w:pStyle w:val="TableText"/>
              <w:jc w:val="right"/>
              <w:rPr>
                <w:szCs w:val="14"/>
              </w:rPr>
            </w:pPr>
            <w:r w:rsidRPr="008B66D7">
              <w:rPr>
                <w:rFonts w:cs="Calibri"/>
                <w:szCs w:val="14"/>
              </w:rPr>
              <w:t>36.8</w:t>
            </w:r>
          </w:p>
        </w:tc>
        <w:tc>
          <w:tcPr>
            <w:tcW w:w="602" w:type="dxa"/>
            <w:shd w:val="clear" w:color="auto" w:fill="auto"/>
            <w:tcMar>
              <w:left w:w="86" w:type="dxa"/>
              <w:right w:w="86" w:type="dxa"/>
            </w:tcMar>
          </w:tcPr>
          <w:p w14:paraId="410047D3" w14:textId="77777777" w:rsidR="00B06A08" w:rsidRPr="008B66D7" w:rsidRDefault="00B06A08" w:rsidP="00A21604">
            <w:pPr>
              <w:pStyle w:val="TableText"/>
              <w:jc w:val="right"/>
              <w:rPr>
                <w:szCs w:val="14"/>
              </w:rPr>
            </w:pPr>
            <w:r w:rsidRPr="008B66D7">
              <w:rPr>
                <w:rFonts w:cs="Calibri"/>
                <w:szCs w:val="14"/>
              </w:rPr>
              <w:t>2.4</w:t>
            </w:r>
          </w:p>
        </w:tc>
      </w:tr>
      <w:tr w:rsidR="00B06A08" w:rsidRPr="008B66D7" w14:paraId="51B65DE1" w14:textId="77777777" w:rsidTr="00A21604">
        <w:tc>
          <w:tcPr>
            <w:tcW w:w="1728" w:type="dxa"/>
            <w:vMerge/>
            <w:shd w:val="clear" w:color="auto" w:fill="auto"/>
          </w:tcPr>
          <w:p w14:paraId="4A442FBF" w14:textId="77777777" w:rsidR="00B06A08" w:rsidRPr="008B66D7" w:rsidRDefault="00B06A08" w:rsidP="00A21604">
            <w:pPr>
              <w:pStyle w:val="TableText"/>
            </w:pPr>
          </w:p>
        </w:tc>
        <w:tc>
          <w:tcPr>
            <w:tcW w:w="474" w:type="dxa"/>
            <w:shd w:val="clear" w:color="auto" w:fill="auto"/>
          </w:tcPr>
          <w:p w14:paraId="34E89B4A" w14:textId="77777777" w:rsidR="00B06A08" w:rsidRPr="008B66D7" w:rsidRDefault="00B06A08" w:rsidP="00A21604">
            <w:pPr>
              <w:pStyle w:val="TableText"/>
              <w:rPr>
                <w:szCs w:val="14"/>
              </w:rPr>
            </w:pPr>
            <w:r w:rsidRPr="008B66D7">
              <w:rPr>
                <w:rFonts w:cs="Calibri"/>
                <w:szCs w:val="14"/>
              </w:rPr>
              <w:t>12</w:t>
            </w:r>
          </w:p>
        </w:tc>
        <w:tc>
          <w:tcPr>
            <w:tcW w:w="1506" w:type="dxa"/>
            <w:shd w:val="clear" w:color="auto" w:fill="auto"/>
          </w:tcPr>
          <w:p w14:paraId="5A9A24BF" w14:textId="77777777" w:rsidR="00B06A08" w:rsidRPr="008B66D7" w:rsidRDefault="00B06A08" w:rsidP="00A21604">
            <w:pPr>
              <w:pStyle w:val="TableText"/>
            </w:pPr>
            <w:r w:rsidRPr="008B66D7">
              <w:t>Above screening cut-off</w:t>
            </w:r>
          </w:p>
        </w:tc>
        <w:tc>
          <w:tcPr>
            <w:tcW w:w="601" w:type="dxa"/>
            <w:shd w:val="clear" w:color="auto" w:fill="auto"/>
            <w:tcMar>
              <w:left w:w="86" w:type="dxa"/>
              <w:right w:w="86" w:type="dxa"/>
            </w:tcMar>
          </w:tcPr>
          <w:p w14:paraId="66809C6F" w14:textId="77777777" w:rsidR="00B06A08" w:rsidRPr="008B66D7" w:rsidRDefault="00B06A08" w:rsidP="00A21604">
            <w:pPr>
              <w:pStyle w:val="TableText"/>
              <w:jc w:val="right"/>
              <w:rPr>
                <w:szCs w:val="14"/>
              </w:rPr>
            </w:pPr>
            <w:r w:rsidRPr="008B66D7">
              <w:rPr>
                <w:rFonts w:cs="Calibri"/>
                <w:szCs w:val="14"/>
              </w:rPr>
              <w:t>40.4</w:t>
            </w:r>
          </w:p>
        </w:tc>
        <w:tc>
          <w:tcPr>
            <w:tcW w:w="601" w:type="dxa"/>
            <w:shd w:val="clear" w:color="auto" w:fill="auto"/>
            <w:tcMar>
              <w:left w:w="86" w:type="dxa"/>
              <w:right w:w="86" w:type="dxa"/>
            </w:tcMar>
          </w:tcPr>
          <w:p w14:paraId="6EFE417D" w14:textId="77777777" w:rsidR="00B06A08" w:rsidRPr="008B66D7" w:rsidRDefault="00B06A08" w:rsidP="00A21604">
            <w:pPr>
              <w:pStyle w:val="TableText"/>
              <w:jc w:val="right"/>
              <w:rPr>
                <w:szCs w:val="14"/>
              </w:rPr>
            </w:pPr>
            <w:r w:rsidRPr="008B66D7">
              <w:rPr>
                <w:rFonts w:cs="Calibri"/>
                <w:szCs w:val="14"/>
              </w:rPr>
              <w:t>3.3</w:t>
            </w:r>
          </w:p>
        </w:tc>
        <w:tc>
          <w:tcPr>
            <w:tcW w:w="601" w:type="dxa"/>
            <w:shd w:val="clear" w:color="auto" w:fill="auto"/>
            <w:tcMar>
              <w:left w:w="86" w:type="dxa"/>
              <w:right w:w="86" w:type="dxa"/>
            </w:tcMar>
          </w:tcPr>
          <w:p w14:paraId="2B233938" w14:textId="77777777" w:rsidR="00B06A08" w:rsidRPr="008B66D7" w:rsidRDefault="00B06A08" w:rsidP="00A21604">
            <w:pPr>
              <w:pStyle w:val="TableText"/>
              <w:jc w:val="right"/>
              <w:rPr>
                <w:szCs w:val="14"/>
              </w:rPr>
            </w:pPr>
            <w:r w:rsidRPr="008B66D7">
              <w:rPr>
                <w:rFonts w:cs="Calibri"/>
                <w:szCs w:val="14"/>
              </w:rPr>
              <w:t>47.1</w:t>
            </w:r>
          </w:p>
        </w:tc>
        <w:tc>
          <w:tcPr>
            <w:tcW w:w="601" w:type="dxa"/>
            <w:shd w:val="clear" w:color="auto" w:fill="auto"/>
            <w:tcMar>
              <w:left w:w="86" w:type="dxa"/>
              <w:right w:w="86" w:type="dxa"/>
            </w:tcMar>
          </w:tcPr>
          <w:p w14:paraId="0156E6E6" w14:textId="77777777" w:rsidR="00B06A08" w:rsidRPr="008B66D7" w:rsidRDefault="00B06A08" w:rsidP="00A21604">
            <w:pPr>
              <w:pStyle w:val="TableText"/>
              <w:jc w:val="right"/>
              <w:rPr>
                <w:szCs w:val="14"/>
              </w:rPr>
            </w:pPr>
            <w:r w:rsidRPr="008B66D7">
              <w:rPr>
                <w:rFonts w:cs="Calibri"/>
                <w:szCs w:val="14"/>
              </w:rPr>
              <w:t>4.3</w:t>
            </w:r>
          </w:p>
        </w:tc>
        <w:tc>
          <w:tcPr>
            <w:tcW w:w="601" w:type="dxa"/>
            <w:shd w:val="clear" w:color="auto" w:fill="auto"/>
            <w:tcMar>
              <w:left w:w="86" w:type="dxa"/>
              <w:right w:w="86" w:type="dxa"/>
            </w:tcMar>
          </w:tcPr>
          <w:p w14:paraId="7DE4B8F4" w14:textId="77777777" w:rsidR="00B06A08" w:rsidRPr="008B66D7" w:rsidRDefault="00B06A08" w:rsidP="00A21604">
            <w:pPr>
              <w:pStyle w:val="TableText"/>
              <w:jc w:val="right"/>
              <w:rPr>
                <w:szCs w:val="14"/>
              </w:rPr>
            </w:pPr>
            <w:r w:rsidRPr="008B66D7">
              <w:rPr>
                <w:rFonts w:cs="Calibri"/>
                <w:szCs w:val="14"/>
              </w:rPr>
              <w:t>33.3</w:t>
            </w:r>
          </w:p>
        </w:tc>
        <w:tc>
          <w:tcPr>
            <w:tcW w:w="602" w:type="dxa"/>
            <w:shd w:val="clear" w:color="auto" w:fill="auto"/>
            <w:tcMar>
              <w:left w:w="86" w:type="dxa"/>
              <w:right w:w="86" w:type="dxa"/>
            </w:tcMar>
          </w:tcPr>
          <w:p w14:paraId="4A9859B5" w14:textId="77777777" w:rsidR="00B06A08" w:rsidRPr="008B66D7" w:rsidRDefault="00B06A08" w:rsidP="00A21604">
            <w:pPr>
              <w:pStyle w:val="TableText"/>
              <w:jc w:val="right"/>
              <w:rPr>
                <w:szCs w:val="14"/>
              </w:rPr>
            </w:pPr>
            <w:r w:rsidRPr="008B66D7">
              <w:rPr>
                <w:rFonts w:cs="Calibri"/>
                <w:szCs w:val="14"/>
              </w:rPr>
              <w:t>2.9</w:t>
            </w:r>
          </w:p>
        </w:tc>
      </w:tr>
    </w:tbl>
    <w:p w14:paraId="5C3C5482" w14:textId="77777777" w:rsidR="00B06A08" w:rsidRPr="008B66D7" w:rsidRDefault="00B06A08" w:rsidP="00931CA8">
      <w:pPr>
        <w:pStyle w:val="TableNotes"/>
      </w:pPr>
    </w:p>
    <w:p w14:paraId="1182DBEB" w14:textId="77777777" w:rsidR="00B06A08" w:rsidRPr="008B66D7" w:rsidRDefault="00931CA8" w:rsidP="00931CA8">
      <w:pPr>
        <w:pStyle w:val="TableName"/>
      </w:pPr>
      <w:bookmarkStart w:id="734" w:name="_Toc524079338"/>
      <w:bookmarkStart w:id="735" w:name="_Toc532319287"/>
      <w:r w:rsidRPr="008B66D7">
        <w:t>Table B.9</w:t>
      </w:r>
      <w:r w:rsidRPr="008B66D7">
        <w:tab/>
        <w:t>Mean number of health symptoms reported by MEAO Deployed Cohort at Time 1, 2 and 3, according to posttraumatic stress symptom status at Time 3</w:t>
      </w:r>
      <w:bookmarkEnd w:id="734"/>
      <w:bookmarkEnd w:id="735"/>
    </w:p>
    <w:tbl>
      <w:tblPr>
        <w:tblStyle w:val="TWRPTable"/>
        <w:tblW w:w="5000" w:type="pct"/>
        <w:tblLayout w:type="fixed"/>
        <w:tblLook w:val="0000" w:firstRow="0" w:lastRow="0" w:firstColumn="0" w:lastColumn="0" w:noHBand="0" w:noVBand="0"/>
        <w:tblDescription w:val="Table B.9 Mean number of health symptoms reported by MEAO Deployed Cohort at Time 1, 2 and 3, according to posttraumatic stress symptom status at Time 3"/>
      </w:tblPr>
      <w:tblGrid>
        <w:gridCol w:w="1400"/>
        <w:gridCol w:w="589"/>
        <w:gridCol w:w="590"/>
        <w:gridCol w:w="589"/>
        <w:gridCol w:w="590"/>
        <w:gridCol w:w="555"/>
        <w:gridCol w:w="555"/>
        <w:gridCol w:w="555"/>
        <w:gridCol w:w="555"/>
        <w:gridCol w:w="555"/>
        <w:gridCol w:w="556"/>
      </w:tblGrid>
      <w:tr w:rsidR="00D83A0D" w:rsidRPr="00D83A0D" w14:paraId="44A35430" w14:textId="77777777" w:rsidTr="00162F31">
        <w:trPr>
          <w:cantSplit/>
          <w:tblHeader/>
        </w:trPr>
        <w:tc>
          <w:tcPr>
            <w:tcW w:w="1458" w:type="dxa"/>
            <w:tcBorders>
              <w:top w:val="single" w:sz="4" w:space="0" w:color="000000"/>
              <w:bottom w:val="nil"/>
            </w:tcBorders>
          </w:tcPr>
          <w:p w14:paraId="643B6DEE" w14:textId="77777777" w:rsidR="00D83A0D" w:rsidRPr="00D83A0D" w:rsidRDefault="00D83A0D" w:rsidP="00D83A0D">
            <w:pPr>
              <w:pStyle w:val="TableText"/>
              <w:rPr>
                <w:b/>
              </w:rPr>
            </w:pPr>
          </w:p>
        </w:tc>
        <w:tc>
          <w:tcPr>
            <w:tcW w:w="1215" w:type="dxa"/>
            <w:gridSpan w:val="2"/>
            <w:vMerge w:val="restart"/>
            <w:tcBorders>
              <w:top w:val="single" w:sz="4" w:space="0" w:color="000000"/>
            </w:tcBorders>
            <w:vAlign w:val="bottom"/>
          </w:tcPr>
          <w:p w14:paraId="56F54011" w14:textId="77777777" w:rsidR="00D83A0D" w:rsidRPr="00D83A0D" w:rsidRDefault="00D83A0D" w:rsidP="00D83A0D">
            <w:pPr>
              <w:pStyle w:val="TableText"/>
              <w:jc w:val="center"/>
              <w:rPr>
                <w:b/>
              </w:rPr>
            </w:pPr>
            <w:r w:rsidRPr="00D83A0D">
              <w:rPr>
                <w:b/>
              </w:rPr>
              <w:t>Time 1 (prospective</w:t>
            </w:r>
            <w:r w:rsidRPr="00D83A0D">
              <w:rPr>
                <w:b/>
              </w:rPr>
              <w:br/>
              <w:t>pre-deployment)</w:t>
            </w:r>
            <w:r>
              <w:rPr>
                <w:b/>
              </w:rPr>
              <w:br/>
            </w:r>
            <w:r w:rsidRPr="00D83A0D">
              <w:rPr>
                <w:b/>
              </w:rPr>
              <w:t>n = 421</w:t>
            </w:r>
          </w:p>
        </w:tc>
        <w:tc>
          <w:tcPr>
            <w:tcW w:w="1215" w:type="dxa"/>
            <w:gridSpan w:val="2"/>
            <w:vMerge w:val="restart"/>
            <w:tcBorders>
              <w:top w:val="single" w:sz="4" w:space="0" w:color="000000"/>
            </w:tcBorders>
            <w:vAlign w:val="bottom"/>
          </w:tcPr>
          <w:p w14:paraId="19A7A8A4" w14:textId="77777777" w:rsidR="00D83A0D" w:rsidRPr="00D83A0D" w:rsidRDefault="00D83A0D" w:rsidP="00D83A0D">
            <w:pPr>
              <w:pStyle w:val="TableText"/>
              <w:jc w:val="center"/>
              <w:rPr>
                <w:b/>
              </w:rPr>
            </w:pPr>
            <w:r w:rsidRPr="00D83A0D">
              <w:rPr>
                <w:b/>
              </w:rPr>
              <w:t>Time 2 (prospective</w:t>
            </w:r>
            <w:r w:rsidRPr="00D83A0D">
              <w:rPr>
                <w:b/>
              </w:rPr>
              <w:br/>
              <w:t>post-deployment)</w:t>
            </w:r>
            <w:r>
              <w:rPr>
                <w:b/>
              </w:rPr>
              <w:br/>
            </w:r>
            <w:r w:rsidRPr="00D83A0D">
              <w:rPr>
                <w:b/>
              </w:rPr>
              <w:t>n = 421</w:t>
            </w:r>
          </w:p>
        </w:tc>
        <w:tc>
          <w:tcPr>
            <w:tcW w:w="3427" w:type="dxa"/>
            <w:gridSpan w:val="6"/>
            <w:tcBorders>
              <w:top w:val="single" w:sz="4" w:space="0" w:color="000000"/>
              <w:bottom w:val="single" w:sz="4" w:space="0" w:color="000000"/>
            </w:tcBorders>
            <w:vAlign w:val="bottom"/>
          </w:tcPr>
          <w:p w14:paraId="4FFD5499" w14:textId="77777777" w:rsidR="00D83A0D" w:rsidRPr="00D83A0D" w:rsidRDefault="00D83A0D" w:rsidP="00D83A0D">
            <w:pPr>
              <w:pStyle w:val="TableText"/>
              <w:jc w:val="center"/>
              <w:rPr>
                <w:b/>
              </w:rPr>
            </w:pPr>
            <w:r w:rsidRPr="00D83A0D">
              <w:rPr>
                <w:b/>
              </w:rPr>
              <w:t>Time 3 (Impact of Combat follow-up)</w:t>
            </w:r>
          </w:p>
        </w:tc>
      </w:tr>
      <w:tr w:rsidR="00D83A0D" w:rsidRPr="00D83A0D" w14:paraId="2FC5B945" w14:textId="77777777" w:rsidTr="00162F31">
        <w:trPr>
          <w:cantSplit/>
          <w:tblHeader/>
        </w:trPr>
        <w:tc>
          <w:tcPr>
            <w:tcW w:w="1458" w:type="dxa"/>
            <w:tcBorders>
              <w:top w:val="nil"/>
              <w:bottom w:val="nil"/>
            </w:tcBorders>
          </w:tcPr>
          <w:p w14:paraId="48E190C6" w14:textId="77777777" w:rsidR="00D83A0D" w:rsidRPr="00D83A0D" w:rsidRDefault="00D83A0D" w:rsidP="00D83A0D">
            <w:pPr>
              <w:pStyle w:val="TableText"/>
              <w:rPr>
                <w:b/>
              </w:rPr>
            </w:pPr>
          </w:p>
        </w:tc>
        <w:tc>
          <w:tcPr>
            <w:tcW w:w="1215" w:type="dxa"/>
            <w:gridSpan w:val="2"/>
            <w:vMerge/>
            <w:tcBorders>
              <w:bottom w:val="single" w:sz="4" w:space="0" w:color="000000"/>
            </w:tcBorders>
            <w:vAlign w:val="bottom"/>
          </w:tcPr>
          <w:p w14:paraId="107BE5E2" w14:textId="77777777" w:rsidR="00D83A0D" w:rsidRPr="00D83A0D" w:rsidRDefault="00D83A0D" w:rsidP="00D83A0D">
            <w:pPr>
              <w:pStyle w:val="TableText"/>
              <w:jc w:val="center"/>
              <w:rPr>
                <w:b/>
              </w:rPr>
            </w:pPr>
          </w:p>
        </w:tc>
        <w:tc>
          <w:tcPr>
            <w:tcW w:w="1215" w:type="dxa"/>
            <w:gridSpan w:val="2"/>
            <w:vMerge/>
            <w:tcBorders>
              <w:bottom w:val="single" w:sz="4" w:space="0" w:color="000000"/>
            </w:tcBorders>
            <w:vAlign w:val="bottom"/>
          </w:tcPr>
          <w:p w14:paraId="7C2EBC6E" w14:textId="77777777" w:rsidR="00D83A0D" w:rsidRPr="00D83A0D" w:rsidRDefault="00D83A0D" w:rsidP="00D83A0D">
            <w:pPr>
              <w:pStyle w:val="TableText"/>
              <w:jc w:val="center"/>
              <w:rPr>
                <w:b/>
              </w:rPr>
            </w:pPr>
          </w:p>
        </w:tc>
        <w:tc>
          <w:tcPr>
            <w:tcW w:w="1142" w:type="dxa"/>
            <w:gridSpan w:val="2"/>
            <w:tcBorders>
              <w:top w:val="single" w:sz="4" w:space="0" w:color="000000"/>
              <w:bottom w:val="single" w:sz="4" w:space="0" w:color="000000"/>
            </w:tcBorders>
            <w:vAlign w:val="bottom"/>
          </w:tcPr>
          <w:p w14:paraId="27FFC40B" w14:textId="77777777" w:rsidR="00D83A0D" w:rsidRPr="00D83A0D" w:rsidRDefault="00D83A0D" w:rsidP="00D83A0D">
            <w:pPr>
              <w:pStyle w:val="TableText"/>
              <w:jc w:val="center"/>
              <w:rPr>
                <w:b/>
              </w:rPr>
            </w:pPr>
            <w:r w:rsidRPr="00D83A0D">
              <w:rPr>
                <w:b/>
              </w:rPr>
              <w:t>Transitioned ADF</w:t>
            </w:r>
            <w:r w:rsidRPr="00D83A0D">
              <w:rPr>
                <w:b/>
              </w:rPr>
              <w:br/>
              <w:t>n = 117</w:t>
            </w:r>
          </w:p>
        </w:tc>
        <w:tc>
          <w:tcPr>
            <w:tcW w:w="1142" w:type="dxa"/>
            <w:gridSpan w:val="2"/>
            <w:tcBorders>
              <w:top w:val="single" w:sz="4" w:space="0" w:color="000000"/>
              <w:bottom w:val="single" w:sz="4" w:space="0" w:color="000000"/>
            </w:tcBorders>
            <w:vAlign w:val="bottom"/>
          </w:tcPr>
          <w:p w14:paraId="1A10AC0C" w14:textId="77777777" w:rsidR="00D83A0D" w:rsidRPr="00D83A0D" w:rsidRDefault="00D83A0D" w:rsidP="00D83A0D">
            <w:pPr>
              <w:pStyle w:val="TableText"/>
              <w:jc w:val="center"/>
              <w:rPr>
                <w:b/>
              </w:rPr>
            </w:pPr>
            <w:r w:rsidRPr="00D83A0D">
              <w:rPr>
                <w:b/>
              </w:rPr>
              <w:t>2015 Regular ADF</w:t>
            </w:r>
            <w:r w:rsidRPr="00D83A0D">
              <w:rPr>
                <w:b/>
              </w:rPr>
              <w:br/>
              <w:t>n = 304</w:t>
            </w:r>
          </w:p>
        </w:tc>
        <w:tc>
          <w:tcPr>
            <w:tcW w:w="1143" w:type="dxa"/>
            <w:gridSpan w:val="2"/>
            <w:tcBorders>
              <w:top w:val="single" w:sz="4" w:space="0" w:color="000000"/>
              <w:bottom w:val="single" w:sz="4" w:space="0" w:color="000000"/>
            </w:tcBorders>
            <w:vAlign w:val="bottom"/>
          </w:tcPr>
          <w:p w14:paraId="0CA4F7DE" w14:textId="77777777" w:rsidR="00D83A0D" w:rsidRPr="00D83A0D" w:rsidRDefault="00D83A0D" w:rsidP="00D83A0D">
            <w:pPr>
              <w:pStyle w:val="TableText"/>
              <w:jc w:val="center"/>
              <w:rPr>
                <w:b/>
              </w:rPr>
            </w:pPr>
            <w:r w:rsidRPr="00D83A0D">
              <w:rPr>
                <w:b/>
              </w:rPr>
              <w:t>Total</w:t>
            </w:r>
            <w:r w:rsidRPr="00D83A0D">
              <w:rPr>
                <w:b/>
              </w:rPr>
              <w:br/>
              <w:t>n = 421</w:t>
            </w:r>
          </w:p>
        </w:tc>
      </w:tr>
      <w:tr w:rsidR="00D83A0D" w:rsidRPr="00D83A0D" w14:paraId="1BF993AA" w14:textId="77777777" w:rsidTr="00D83A0D">
        <w:trPr>
          <w:cantSplit/>
          <w:tblHeader/>
        </w:trPr>
        <w:tc>
          <w:tcPr>
            <w:tcW w:w="1458" w:type="dxa"/>
            <w:tcBorders>
              <w:top w:val="nil"/>
              <w:bottom w:val="single" w:sz="4" w:space="0" w:color="000000"/>
            </w:tcBorders>
          </w:tcPr>
          <w:p w14:paraId="4F6159B1" w14:textId="77777777" w:rsidR="00B06A08" w:rsidRPr="00D83A0D" w:rsidRDefault="00B06A08" w:rsidP="00D83A0D">
            <w:pPr>
              <w:pStyle w:val="TableText"/>
              <w:rPr>
                <w:b/>
              </w:rPr>
            </w:pPr>
            <w:r w:rsidRPr="00D83A0D">
              <w:rPr>
                <w:b/>
              </w:rPr>
              <w:t>PCL screening cut-off</w:t>
            </w:r>
          </w:p>
        </w:tc>
        <w:tc>
          <w:tcPr>
            <w:tcW w:w="607" w:type="dxa"/>
            <w:tcBorders>
              <w:top w:val="single" w:sz="4" w:space="0" w:color="000000"/>
              <w:bottom w:val="single" w:sz="4" w:space="0" w:color="000000"/>
            </w:tcBorders>
          </w:tcPr>
          <w:p w14:paraId="64BABC08" w14:textId="77777777" w:rsidR="00B06A08" w:rsidRPr="00D83A0D" w:rsidRDefault="00B06A08" w:rsidP="00D83A0D">
            <w:pPr>
              <w:pStyle w:val="TableText"/>
              <w:jc w:val="right"/>
              <w:rPr>
                <w:b/>
                <w:bCs/>
              </w:rPr>
            </w:pPr>
            <w:r w:rsidRPr="00D83A0D">
              <w:rPr>
                <w:b/>
                <w:bCs/>
              </w:rPr>
              <w:t>M</w:t>
            </w:r>
          </w:p>
        </w:tc>
        <w:tc>
          <w:tcPr>
            <w:tcW w:w="608" w:type="dxa"/>
            <w:tcBorders>
              <w:top w:val="single" w:sz="4" w:space="0" w:color="000000"/>
              <w:bottom w:val="single" w:sz="4" w:space="0" w:color="000000"/>
            </w:tcBorders>
          </w:tcPr>
          <w:p w14:paraId="6ACC6BDA" w14:textId="77777777" w:rsidR="00B06A08" w:rsidRPr="00D83A0D" w:rsidRDefault="00B06A08" w:rsidP="00D83A0D">
            <w:pPr>
              <w:pStyle w:val="TableText"/>
              <w:jc w:val="right"/>
              <w:rPr>
                <w:b/>
                <w:bCs/>
              </w:rPr>
            </w:pPr>
            <w:r w:rsidRPr="00D83A0D">
              <w:rPr>
                <w:b/>
                <w:bCs/>
              </w:rPr>
              <w:t>SE</w:t>
            </w:r>
          </w:p>
        </w:tc>
        <w:tc>
          <w:tcPr>
            <w:tcW w:w="607" w:type="dxa"/>
            <w:tcBorders>
              <w:top w:val="single" w:sz="4" w:space="0" w:color="000000"/>
              <w:bottom w:val="single" w:sz="4" w:space="0" w:color="000000"/>
            </w:tcBorders>
          </w:tcPr>
          <w:p w14:paraId="3F526815" w14:textId="77777777" w:rsidR="00B06A08" w:rsidRPr="00D83A0D" w:rsidRDefault="00B06A08" w:rsidP="00D83A0D">
            <w:pPr>
              <w:pStyle w:val="TableText"/>
              <w:jc w:val="right"/>
              <w:rPr>
                <w:b/>
                <w:bCs/>
              </w:rPr>
            </w:pPr>
            <w:r w:rsidRPr="00D83A0D">
              <w:rPr>
                <w:b/>
                <w:bCs/>
              </w:rPr>
              <w:t>M</w:t>
            </w:r>
          </w:p>
        </w:tc>
        <w:tc>
          <w:tcPr>
            <w:tcW w:w="608" w:type="dxa"/>
            <w:tcBorders>
              <w:top w:val="single" w:sz="4" w:space="0" w:color="000000"/>
              <w:bottom w:val="single" w:sz="4" w:space="0" w:color="000000"/>
            </w:tcBorders>
          </w:tcPr>
          <w:p w14:paraId="576FB808" w14:textId="77777777" w:rsidR="00B06A08" w:rsidRPr="00D83A0D" w:rsidRDefault="00B06A08" w:rsidP="00D83A0D">
            <w:pPr>
              <w:pStyle w:val="TableText"/>
              <w:jc w:val="right"/>
              <w:rPr>
                <w:b/>
                <w:bCs/>
              </w:rPr>
            </w:pPr>
            <w:r w:rsidRPr="00D83A0D">
              <w:rPr>
                <w:b/>
                <w:bCs/>
              </w:rPr>
              <w:t>SE</w:t>
            </w:r>
          </w:p>
        </w:tc>
        <w:tc>
          <w:tcPr>
            <w:tcW w:w="571" w:type="dxa"/>
            <w:tcBorders>
              <w:top w:val="single" w:sz="4" w:space="0" w:color="000000"/>
              <w:bottom w:val="single" w:sz="4" w:space="0" w:color="000000"/>
            </w:tcBorders>
          </w:tcPr>
          <w:p w14:paraId="73F3F2E7" w14:textId="77777777" w:rsidR="00B06A08" w:rsidRPr="00D83A0D" w:rsidRDefault="00B06A08" w:rsidP="00D83A0D">
            <w:pPr>
              <w:pStyle w:val="TableText"/>
              <w:jc w:val="right"/>
              <w:rPr>
                <w:b/>
                <w:bCs/>
              </w:rPr>
            </w:pPr>
            <w:r w:rsidRPr="00D83A0D">
              <w:rPr>
                <w:b/>
                <w:bCs/>
              </w:rPr>
              <w:t>M</w:t>
            </w:r>
          </w:p>
        </w:tc>
        <w:tc>
          <w:tcPr>
            <w:tcW w:w="571" w:type="dxa"/>
            <w:tcBorders>
              <w:top w:val="single" w:sz="4" w:space="0" w:color="000000"/>
              <w:bottom w:val="single" w:sz="4" w:space="0" w:color="000000"/>
            </w:tcBorders>
          </w:tcPr>
          <w:p w14:paraId="70BA8C9D" w14:textId="77777777" w:rsidR="00B06A08" w:rsidRPr="00D83A0D" w:rsidRDefault="00B06A08" w:rsidP="00D83A0D">
            <w:pPr>
              <w:pStyle w:val="TableText"/>
              <w:jc w:val="right"/>
              <w:rPr>
                <w:b/>
                <w:bCs/>
              </w:rPr>
            </w:pPr>
            <w:r w:rsidRPr="00D83A0D">
              <w:rPr>
                <w:b/>
                <w:bCs/>
              </w:rPr>
              <w:t>SE</w:t>
            </w:r>
          </w:p>
        </w:tc>
        <w:tc>
          <w:tcPr>
            <w:tcW w:w="571" w:type="dxa"/>
            <w:tcBorders>
              <w:top w:val="single" w:sz="4" w:space="0" w:color="000000"/>
              <w:bottom w:val="single" w:sz="4" w:space="0" w:color="000000"/>
            </w:tcBorders>
          </w:tcPr>
          <w:p w14:paraId="3FB15740" w14:textId="77777777" w:rsidR="00B06A08" w:rsidRPr="00D83A0D" w:rsidRDefault="00B06A08" w:rsidP="00D83A0D">
            <w:pPr>
              <w:pStyle w:val="TableText"/>
              <w:jc w:val="right"/>
              <w:rPr>
                <w:b/>
                <w:bCs/>
              </w:rPr>
            </w:pPr>
            <w:r w:rsidRPr="00D83A0D">
              <w:rPr>
                <w:b/>
                <w:bCs/>
              </w:rPr>
              <w:t>M</w:t>
            </w:r>
          </w:p>
        </w:tc>
        <w:tc>
          <w:tcPr>
            <w:tcW w:w="571" w:type="dxa"/>
            <w:tcBorders>
              <w:top w:val="single" w:sz="4" w:space="0" w:color="000000"/>
              <w:bottom w:val="single" w:sz="4" w:space="0" w:color="000000"/>
            </w:tcBorders>
          </w:tcPr>
          <w:p w14:paraId="116D019A" w14:textId="77777777" w:rsidR="00B06A08" w:rsidRPr="00D83A0D" w:rsidRDefault="00B06A08" w:rsidP="00D83A0D">
            <w:pPr>
              <w:pStyle w:val="TableText"/>
              <w:jc w:val="right"/>
              <w:rPr>
                <w:b/>
                <w:bCs/>
              </w:rPr>
            </w:pPr>
            <w:r w:rsidRPr="00D83A0D">
              <w:rPr>
                <w:b/>
                <w:bCs/>
              </w:rPr>
              <w:t>SE</w:t>
            </w:r>
          </w:p>
        </w:tc>
        <w:tc>
          <w:tcPr>
            <w:tcW w:w="571" w:type="dxa"/>
            <w:tcBorders>
              <w:top w:val="single" w:sz="4" w:space="0" w:color="000000"/>
              <w:bottom w:val="single" w:sz="4" w:space="0" w:color="000000"/>
            </w:tcBorders>
          </w:tcPr>
          <w:p w14:paraId="1DE33223" w14:textId="77777777" w:rsidR="00B06A08" w:rsidRPr="00D83A0D" w:rsidRDefault="00B06A08" w:rsidP="00D83A0D">
            <w:pPr>
              <w:pStyle w:val="TableText"/>
              <w:jc w:val="right"/>
              <w:rPr>
                <w:b/>
                <w:bCs/>
              </w:rPr>
            </w:pPr>
            <w:r w:rsidRPr="00D83A0D">
              <w:rPr>
                <w:b/>
                <w:bCs/>
              </w:rPr>
              <w:t>M</w:t>
            </w:r>
          </w:p>
        </w:tc>
        <w:tc>
          <w:tcPr>
            <w:tcW w:w="572" w:type="dxa"/>
            <w:tcBorders>
              <w:top w:val="single" w:sz="4" w:space="0" w:color="000000"/>
              <w:bottom w:val="single" w:sz="4" w:space="0" w:color="000000"/>
            </w:tcBorders>
          </w:tcPr>
          <w:p w14:paraId="30071D3E" w14:textId="77777777" w:rsidR="00B06A08" w:rsidRPr="00D83A0D" w:rsidRDefault="00B06A08" w:rsidP="00D83A0D">
            <w:pPr>
              <w:pStyle w:val="TableText"/>
              <w:jc w:val="right"/>
              <w:rPr>
                <w:b/>
                <w:bCs/>
              </w:rPr>
            </w:pPr>
            <w:r w:rsidRPr="00D83A0D">
              <w:rPr>
                <w:b/>
                <w:bCs/>
              </w:rPr>
              <w:t>SE</w:t>
            </w:r>
          </w:p>
        </w:tc>
      </w:tr>
      <w:tr w:rsidR="00D83A0D" w:rsidRPr="008B66D7" w14:paraId="7F13BAB4" w14:textId="77777777" w:rsidTr="00D83A0D">
        <w:trPr>
          <w:cnfStyle w:val="000000100000" w:firstRow="0" w:lastRow="0" w:firstColumn="0" w:lastColumn="0" w:oddVBand="0" w:evenVBand="0" w:oddHBand="1" w:evenHBand="0" w:firstRowFirstColumn="0" w:firstRowLastColumn="0" w:lastRowFirstColumn="0" w:lastRowLastColumn="0"/>
          <w:cantSplit/>
        </w:trPr>
        <w:tc>
          <w:tcPr>
            <w:tcW w:w="1458" w:type="dxa"/>
            <w:tcBorders>
              <w:top w:val="single" w:sz="4" w:space="0" w:color="000000"/>
            </w:tcBorders>
          </w:tcPr>
          <w:p w14:paraId="50A2A6D1" w14:textId="77777777" w:rsidR="00B06A08" w:rsidRPr="008B66D7" w:rsidRDefault="00B06A08" w:rsidP="00D83A0D">
            <w:pPr>
              <w:pStyle w:val="TableText"/>
            </w:pPr>
            <w:r w:rsidRPr="008B66D7">
              <w:t>Below screening cut-off</w:t>
            </w:r>
          </w:p>
        </w:tc>
        <w:tc>
          <w:tcPr>
            <w:tcW w:w="607" w:type="dxa"/>
            <w:tcBorders>
              <w:top w:val="single" w:sz="4" w:space="0" w:color="000000"/>
            </w:tcBorders>
          </w:tcPr>
          <w:p w14:paraId="0AE67366" w14:textId="77777777" w:rsidR="00B06A08" w:rsidRPr="008B66D7" w:rsidRDefault="00B06A08" w:rsidP="00D83A0D">
            <w:pPr>
              <w:pStyle w:val="TableText"/>
              <w:jc w:val="right"/>
              <w:rPr>
                <w:szCs w:val="14"/>
              </w:rPr>
            </w:pPr>
            <w:r w:rsidRPr="008B66D7">
              <w:rPr>
                <w:rFonts w:cs="Calibri"/>
                <w:szCs w:val="14"/>
              </w:rPr>
              <w:t>6.7</w:t>
            </w:r>
          </w:p>
        </w:tc>
        <w:tc>
          <w:tcPr>
            <w:tcW w:w="608" w:type="dxa"/>
            <w:tcBorders>
              <w:top w:val="single" w:sz="4" w:space="0" w:color="000000"/>
            </w:tcBorders>
          </w:tcPr>
          <w:p w14:paraId="45E5D0DE" w14:textId="77777777" w:rsidR="00B06A08" w:rsidRPr="008B66D7" w:rsidRDefault="00B06A08" w:rsidP="00D83A0D">
            <w:pPr>
              <w:pStyle w:val="TableText"/>
              <w:jc w:val="right"/>
              <w:rPr>
                <w:szCs w:val="14"/>
              </w:rPr>
            </w:pPr>
            <w:r w:rsidRPr="008B66D7">
              <w:rPr>
                <w:rFonts w:cs="Calibri"/>
                <w:szCs w:val="14"/>
              </w:rPr>
              <w:t>0.4</w:t>
            </w:r>
          </w:p>
        </w:tc>
        <w:tc>
          <w:tcPr>
            <w:tcW w:w="607" w:type="dxa"/>
            <w:tcBorders>
              <w:top w:val="single" w:sz="4" w:space="0" w:color="000000"/>
            </w:tcBorders>
          </w:tcPr>
          <w:p w14:paraId="1C8AB310" w14:textId="77777777" w:rsidR="00B06A08" w:rsidRPr="008B66D7" w:rsidRDefault="00B06A08" w:rsidP="00D83A0D">
            <w:pPr>
              <w:pStyle w:val="TableText"/>
              <w:jc w:val="right"/>
              <w:rPr>
                <w:szCs w:val="14"/>
              </w:rPr>
            </w:pPr>
            <w:r w:rsidRPr="008B66D7">
              <w:rPr>
                <w:rFonts w:cs="Calibri"/>
                <w:szCs w:val="14"/>
              </w:rPr>
              <w:t>8.0</w:t>
            </w:r>
          </w:p>
        </w:tc>
        <w:tc>
          <w:tcPr>
            <w:tcW w:w="608" w:type="dxa"/>
            <w:tcBorders>
              <w:top w:val="single" w:sz="4" w:space="0" w:color="000000"/>
            </w:tcBorders>
          </w:tcPr>
          <w:p w14:paraId="10041B32" w14:textId="77777777" w:rsidR="00B06A08" w:rsidRPr="008B66D7" w:rsidRDefault="00B06A08" w:rsidP="00D83A0D">
            <w:pPr>
              <w:pStyle w:val="TableText"/>
              <w:jc w:val="right"/>
              <w:rPr>
                <w:szCs w:val="14"/>
              </w:rPr>
            </w:pPr>
            <w:r w:rsidRPr="008B66D7">
              <w:rPr>
                <w:rFonts w:cs="Calibri"/>
                <w:szCs w:val="14"/>
              </w:rPr>
              <w:t>0.4</w:t>
            </w:r>
          </w:p>
        </w:tc>
        <w:tc>
          <w:tcPr>
            <w:tcW w:w="571" w:type="dxa"/>
            <w:tcBorders>
              <w:top w:val="single" w:sz="4" w:space="0" w:color="000000"/>
            </w:tcBorders>
          </w:tcPr>
          <w:p w14:paraId="0894115A" w14:textId="77777777" w:rsidR="00B06A08" w:rsidRPr="008B66D7" w:rsidRDefault="00B06A08" w:rsidP="00D83A0D">
            <w:pPr>
              <w:pStyle w:val="TableText"/>
              <w:jc w:val="right"/>
              <w:rPr>
                <w:szCs w:val="14"/>
              </w:rPr>
            </w:pPr>
            <w:r w:rsidRPr="008B66D7">
              <w:rPr>
                <w:rFonts w:cs="Calibri"/>
                <w:szCs w:val="14"/>
              </w:rPr>
              <w:t>10.3</w:t>
            </w:r>
          </w:p>
        </w:tc>
        <w:tc>
          <w:tcPr>
            <w:tcW w:w="571" w:type="dxa"/>
            <w:tcBorders>
              <w:top w:val="single" w:sz="4" w:space="0" w:color="000000"/>
            </w:tcBorders>
          </w:tcPr>
          <w:p w14:paraId="336A6869" w14:textId="77777777" w:rsidR="00B06A08" w:rsidRPr="008B66D7" w:rsidRDefault="00B06A08" w:rsidP="00D83A0D">
            <w:pPr>
              <w:pStyle w:val="TableText"/>
              <w:jc w:val="right"/>
              <w:rPr>
                <w:szCs w:val="14"/>
              </w:rPr>
            </w:pPr>
            <w:r w:rsidRPr="008B66D7">
              <w:rPr>
                <w:rFonts w:cs="Calibri"/>
                <w:szCs w:val="14"/>
              </w:rPr>
              <w:t>1.0</w:t>
            </w:r>
          </w:p>
        </w:tc>
        <w:tc>
          <w:tcPr>
            <w:tcW w:w="571" w:type="dxa"/>
            <w:tcBorders>
              <w:top w:val="single" w:sz="4" w:space="0" w:color="000000"/>
            </w:tcBorders>
          </w:tcPr>
          <w:p w14:paraId="14345F43" w14:textId="77777777" w:rsidR="00B06A08" w:rsidRPr="008B66D7" w:rsidRDefault="00B06A08" w:rsidP="00D83A0D">
            <w:pPr>
              <w:pStyle w:val="TableText"/>
              <w:jc w:val="right"/>
              <w:rPr>
                <w:szCs w:val="14"/>
              </w:rPr>
            </w:pPr>
            <w:r w:rsidRPr="008B66D7">
              <w:rPr>
                <w:rFonts w:cs="Calibri"/>
                <w:szCs w:val="14"/>
              </w:rPr>
              <w:t>9.1</w:t>
            </w:r>
          </w:p>
        </w:tc>
        <w:tc>
          <w:tcPr>
            <w:tcW w:w="571" w:type="dxa"/>
            <w:tcBorders>
              <w:top w:val="single" w:sz="4" w:space="0" w:color="000000"/>
            </w:tcBorders>
          </w:tcPr>
          <w:p w14:paraId="38373C05" w14:textId="77777777" w:rsidR="00B06A08" w:rsidRPr="008B66D7" w:rsidRDefault="00B06A08" w:rsidP="00D83A0D">
            <w:pPr>
              <w:pStyle w:val="TableText"/>
              <w:jc w:val="right"/>
              <w:rPr>
                <w:szCs w:val="14"/>
              </w:rPr>
            </w:pPr>
            <w:r w:rsidRPr="008B66D7">
              <w:rPr>
                <w:rFonts w:cs="Calibri"/>
                <w:szCs w:val="14"/>
              </w:rPr>
              <w:t>0.5</w:t>
            </w:r>
          </w:p>
        </w:tc>
        <w:tc>
          <w:tcPr>
            <w:tcW w:w="571" w:type="dxa"/>
            <w:tcBorders>
              <w:top w:val="single" w:sz="4" w:space="0" w:color="000000"/>
            </w:tcBorders>
          </w:tcPr>
          <w:p w14:paraId="3A066BE0" w14:textId="77777777" w:rsidR="00B06A08" w:rsidRPr="008B66D7" w:rsidRDefault="00B06A08" w:rsidP="00D83A0D">
            <w:pPr>
              <w:pStyle w:val="TableText"/>
              <w:jc w:val="right"/>
              <w:rPr>
                <w:szCs w:val="14"/>
              </w:rPr>
            </w:pPr>
            <w:r w:rsidRPr="008B66D7">
              <w:rPr>
                <w:rFonts w:cs="Calibri"/>
                <w:szCs w:val="14"/>
              </w:rPr>
              <w:t>9.3</w:t>
            </w:r>
          </w:p>
        </w:tc>
        <w:tc>
          <w:tcPr>
            <w:tcW w:w="572" w:type="dxa"/>
            <w:tcBorders>
              <w:top w:val="single" w:sz="4" w:space="0" w:color="000000"/>
            </w:tcBorders>
          </w:tcPr>
          <w:p w14:paraId="236544F9" w14:textId="77777777" w:rsidR="00B06A08" w:rsidRPr="008B66D7" w:rsidRDefault="00B06A08" w:rsidP="00D83A0D">
            <w:pPr>
              <w:pStyle w:val="TableText"/>
              <w:jc w:val="right"/>
              <w:rPr>
                <w:szCs w:val="14"/>
              </w:rPr>
            </w:pPr>
            <w:r w:rsidRPr="008B66D7">
              <w:rPr>
                <w:rFonts w:cs="Calibri"/>
                <w:szCs w:val="14"/>
              </w:rPr>
              <w:t>0.4</w:t>
            </w:r>
          </w:p>
        </w:tc>
      </w:tr>
      <w:tr w:rsidR="00D83A0D" w:rsidRPr="008B66D7" w14:paraId="36552718" w14:textId="77777777" w:rsidTr="00D83A0D">
        <w:trPr>
          <w:cantSplit/>
        </w:trPr>
        <w:tc>
          <w:tcPr>
            <w:tcW w:w="1458" w:type="dxa"/>
          </w:tcPr>
          <w:p w14:paraId="32EE78B6" w14:textId="77777777" w:rsidR="00B06A08" w:rsidRPr="008B66D7" w:rsidRDefault="00B06A08" w:rsidP="00D83A0D">
            <w:pPr>
              <w:pStyle w:val="TableText"/>
            </w:pPr>
            <w:r w:rsidRPr="008B66D7">
              <w:t>Above screening cut-off</w:t>
            </w:r>
          </w:p>
        </w:tc>
        <w:tc>
          <w:tcPr>
            <w:tcW w:w="607" w:type="dxa"/>
          </w:tcPr>
          <w:p w14:paraId="0199B88F" w14:textId="77777777" w:rsidR="00B06A08" w:rsidRPr="008B66D7" w:rsidRDefault="00B06A08" w:rsidP="00D83A0D">
            <w:pPr>
              <w:pStyle w:val="TableText"/>
              <w:jc w:val="right"/>
              <w:rPr>
                <w:szCs w:val="14"/>
              </w:rPr>
            </w:pPr>
            <w:r w:rsidRPr="008B66D7">
              <w:rPr>
                <w:rFonts w:cs="Calibri"/>
                <w:szCs w:val="14"/>
              </w:rPr>
              <w:t>10.5</w:t>
            </w:r>
          </w:p>
        </w:tc>
        <w:tc>
          <w:tcPr>
            <w:tcW w:w="608" w:type="dxa"/>
          </w:tcPr>
          <w:p w14:paraId="014A02A5" w14:textId="77777777" w:rsidR="00B06A08" w:rsidRPr="008B66D7" w:rsidRDefault="00B06A08" w:rsidP="00D83A0D">
            <w:pPr>
              <w:pStyle w:val="TableText"/>
              <w:jc w:val="right"/>
              <w:rPr>
                <w:szCs w:val="14"/>
              </w:rPr>
            </w:pPr>
            <w:r w:rsidRPr="008B66D7">
              <w:rPr>
                <w:rFonts w:cs="Calibri"/>
                <w:szCs w:val="14"/>
              </w:rPr>
              <w:t>0.9</w:t>
            </w:r>
          </w:p>
        </w:tc>
        <w:tc>
          <w:tcPr>
            <w:tcW w:w="607" w:type="dxa"/>
          </w:tcPr>
          <w:p w14:paraId="0F542C5E" w14:textId="77777777" w:rsidR="00B06A08" w:rsidRPr="008B66D7" w:rsidRDefault="00B06A08" w:rsidP="00D83A0D">
            <w:pPr>
              <w:pStyle w:val="TableText"/>
              <w:jc w:val="right"/>
              <w:rPr>
                <w:szCs w:val="14"/>
              </w:rPr>
            </w:pPr>
            <w:r w:rsidRPr="008B66D7">
              <w:rPr>
                <w:rFonts w:cs="Calibri"/>
                <w:szCs w:val="14"/>
              </w:rPr>
              <w:t>16.6</w:t>
            </w:r>
          </w:p>
        </w:tc>
        <w:tc>
          <w:tcPr>
            <w:tcW w:w="608" w:type="dxa"/>
          </w:tcPr>
          <w:p w14:paraId="2B36C882" w14:textId="77777777" w:rsidR="00B06A08" w:rsidRPr="008B66D7" w:rsidRDefault="00B06A08" w:rsidP="00D83A0D">
            <w:pPr>
              <w:pStyle w:val="TableText"/>
              <w:jc w:val="right"/>
              <w:rPr>
                <w:szCs w:val="14"/>
              </w:rPr>
            </w:pPr>
            <w:r w:rsidRPr="008B66D7">
              <w:rPr>
                <w:rFonts w:cs="Calibri"/>
                <w:szCs w:val="14"/>
              </w:rPr>
              <w:t>1.1</w:t>
            </w:r>
          </w:p>
        </w:tc>
        <w:tc>
          <w:tcPr>
            <w:tcW w:w="571" w:type="dxa"/>
          </w:tcPr>
          <w:p w14:paraId="6FB6F0D0" w14:textId="77777777" w:rsidR="00B06A08" w:rsidRPr="008B66D7" w:rsidRDefault="00B06A08" w:rsidP="00D83A0D">
            <w:pPr>
              <w:pStyle w:val="TableText"/>
              <w:jc w:val="right"/>
              <w:rPr>
                <w:szCs w:val="14"/>
              </w:rPr>
            </w:pPr>
            <w:r w:rsidRPr="008B66D7">
              <w:rPr>
                <w:rFonts w:cs="Calibri"/>
                <w:szCs w:val="14"/>
              </w:rPr>
              <w:t>23.4</w:t>
            </w:r>
          </w:p>
        </w:tc>
        <w:tc>
          <w:tcPr>
            <w:tcW w:w="571" w:type="dxa"/>
          </w:tcPr>
          <w:p w14:paraId="58414BFE" w14:textId="77777777" w:rsidR="00B06A08" w:rsidRPr="008B66D7" w:rsidRDefault="00B06A08" w:rsidP="00D83A0D">
            <w:pPr>
              <w:pStyle w:val="TableText"/>
              <w:jc w:val="right"/>
              <w:rPr>
                <w:szCs w:val="14"/>
              </w:rPr>
            </w:pPr>
            <w:r w:rsidRPr="008B66D7">
              <w:rPr>
                <w:rFonts w:cs="Calibri"/>
                <w:szCs w:val="14"/>
              </w:rPr>
              <w:t>1.6</w:t>
            </w:r>
          </w:p>
        </w:tc>
        <w:tc>
          <w:tcPr>
            <w:tcW w:w="571" w:type="dxa"/>
          </w:tcPr>
          <w:p w14:paraId="5C0D2B36" w14:textId="77777777" w:rsidR="00B06A08" w:rsidRPr="008B66D7" w:rsidRDefault="00B06A08" w:rsidP="00D83A0D">
            <w:pPr>
              <w:pStyle w:val="TableText"/>
              <w:jc w:val="right"/>
              <w:rPr>
                <w:szCs w:val="14"/>
              </w:rPr>
            </w:pPr>
            <w:r w:rsidRPr="008B66D7">
              <w:rPr>
                <w:rFonts w:cs="Calibri"/>
                <w:szCs w:val="14"/>
              </w:rPr>
              <w:t>21.8</w:t>
            </w:r>
          </w:p>
        </w:tc>
        <w:tc>
          <w:tcPr>
            <w:tcW w:w="571" w:type="dxa"/>
          </w:tcPr>
          <w:p w14:paraId="003F8B97" w14:textId="77777777" w:rsidR="00B06A08" w:rsidRPr="008B66D7" w:rsidRDefault="00B06A08" w:rsidP="00D83A0D">
            <w:pPr>
              <w:pStyle w:val="TableText"/>
              <w:jc w:val="right"/>
              <w:rPr>
                <w:szCs w:val="14"/>
              </w:rPr>
            </w:pPr>
            <w:r w:rsidRPr="008B66D7">
              <w:rPr>
                <w:rFonts w:cs="Calibri"/>
                <w:szCs w:val="14"/>
              </w:rPr>
              <w:t>1.3</w:t>
            </w:r>
          </w:p>
        </w:tc>
        <w:tc>
          <w:tcPr>
            <w:tcW w:w="571" w:type="dxa"/>
          </w:tcPr>
          <w:p w14:paraId="20DAD296" w14:textId="77777777" w:rsidR="00B06A08" w:rsidRPr="008B66D7" w:rsidRDefault="00B06A08" w:rsidP="00D83A0D">
            <w:pPr>
              <w:pStyle w:val="TableText"/>
              <w:jc w:val="right"/>
              <w:rPr>
                <w:szCs w:val="14"/>
              </w:rPr>
            </w:pPr>
            <w:r w:rsidRPr="008B66D7">
              <w:rPr>
                <w:rFonts w:cs="Calibri"/>
                <w:szCs w:val="14"/>
              </w:rPr>
              <w:t>22.4</w:t>
            </w:r>
          </w:p>
        </w:tc>
        <w:tc>
          <w:tcPr>
            <w:tcW w:w="572" w:type="dxa"/>
          </w:tcPr>
          <w:p w14:paraId="05CD76D9" w14:textId="77777777" w:rsidR="00B06A08" w:rsidRPr="008B66D7" w:rsidRDefault="00B06A08" w:rsidP="00D83A0D">
            <w:pPr>
              <w:pStyle w:val="TableText"/>
              <w:jc w:val="right"/>
              <w:rPr>
                <w:szCs w:val="14"/>
              </w:rPr>
            </w:pPr>
            <w:r w:rsidRPr="008B66D7">
              <w:rPr>
                <w:rFonts w:cs="Calibri"/>
                <w:szCs w:val="14"/>
              </w:rPr>
              <w:t>1.0</w:t>
            </w:r>
          </w:p>
        </w:tc>
      </w:tr>
    </w:tbl>
    <w:p w14:paraId="7BC98966" w14:textId="77777777" w:rsidR="00B06A08" w:rsidRPr="008B66D7" w:rsidRDefault="00931CA8" w:rsidP="00931CA8">
      <w:pPr>
        <w:pStyle w:val="TableNotes"/>
      </w:pPr>
      <w:r w:rsidRPr="008B66D7">
        <w:t>Note: Total scores for prospective study only included those with scores on all variables, Impact of Combat had mean scores imputed for missings.</w:t>
      </w:r>
    </w:p>
    <w:p w14:paraId="7DA90B68" w14:textId="77777777" w:rsidR="00B06A08" w:rsidRPr="008B66D7" w:rsidRDefault="00931CA8" w:rsidP="00931CA8">
      <w:pPr>
        <w:pStyle w:val="TableName"/>
        <w:rPr>
          <w:color w:val="002560"/>
        </w:rPr>
      </w:pPr>
      <w:bookmarkStart w:id="736" w:name="_Toc524079339"/>
      <w:bookmarkStart w:id="737" w:name="_Toc532319288"/>
      <w:r w:rsidRPr="008B66D7">
        <w:t>Table B.10</w:t>
      </w:r>
      <w:r w:rsidRPr="008B66D7">
        <w:tab/>
        <w:t>Mean BMI reported by MEAO Deployed Cohort at Time 1, 2 and 3, according to posttraumatic stress symptom status at Time 3</w:t>
      </w:r>
      <w:bookmarkEnd w:id="736"/>
      <w:bookmarkEnd w:id="737"/>
    </w:p>
    <w:tbl>
      <w:tblPr>
        <w:tblStyle w:val="TWRPTable"/>
        <w:tblW w:w="5000" w:type="pct"/>
        <w:tblLayout w:type="fixed"/>
        <w:tblLook w:val="0000" w:firstRow="0" w:lastRow="0" w:firstColumn="0" w:lastColumn="0" w:noHBand="0" w:noVBand="0"/>
        <w:tblDescription w:val="Table B.10 Mean BMI reported by MEAO Deployed Cohort at Time 1, 2 and 3, according to posttraumatic stress symptom status at Time 3"/>
      </w:tblPr>
      <w:tblGrid>
        <w:gridCol w:w="1414"/>
        <w:gridCol w:w="587"/>
        <w:gridCol w:w="590"/>
        <w:gridCol w:w="588"/>
        <w:gridCol w:w="590"/>
        <w:gridCol w:w="553"/>
        <w:gridCol w:w="554"/>
        <w:gridCol w:w="553"/>
        <w:gridCol w:w="554"/>
        <w:gridCol w:w="553"/>
        <w:gridCol w:w="553"/>
      </w:tblGrid>
      <w:tr w:rsidR="00D83A0D" w:rsidRPr="00D83A0D" w14:paraId="16F1D93C" w14:textId="77777777" w:rsidTr="00D83A0D">
        <w:trPr>
          <w:cantSplit/>
          <w:tblHeader/>
        </w:trPr>
        <w:tc>
          <w:tcPr>
            <w:tcW w:w="997" w:type="pct"/>
            <w:tcBorders>
              <w:top w:val="single" w:sz="4" w:space="0" w:color="000000"/>
              <w:bottom w:val="nil"/>
            </w:tcBorders>
          </w:tcPr>
          <w:p w14:paraId="592790A3" w14:textId="77777777" w:rsidR="00D83A0D" w:rsidRPr="00D83A0D" w:rsidRDefault="00D83A0D" w:rsidP="00D83A0D">
            <w:pPr>
              <w:pStyle w:val="TableText"/>
              <w:rPr>
                <w:b/>
              </w:rPr>
            </w:pPr>
          </w:p>
        </w:tc>
        <w:tc>
          <w:tcPr>
            <w:tcW w:w="829" w:type="pct"/>
            <w:gridSpan w:val="2"/>
            <w:vMerge w:val="restart"/>
            <w:tcBorders>
              <w:top w:val="single" w:sz="4" w:space="0" w:color="000000"/>
            </w:tcBorders>
            <w:vAlign w:val="bottom"/>
          </w:tcPr>
          <w:p w14:paraId="5DE4A0CB" w14:textId="77777777" w:rsidR="00D83A0D" w:rsidRPr="00D83A0D" w:rsidRDefault="00D83A0D" w:rsidP="00D83A0D">
            <w:pPr>
              <w:pStyle w:val="TableText"/>
              <w:jc w:val="center"/>
              <w:rPr>
                <w:b/>
              </w:rPr>
            </w:pPr>
            <w:r w:rsidRPr="00D83A0D">
              <w:rPr>
                <w:b/>
              </w:rPr>
              <w:t>Time 1 (prospective pre-deployment)</w:t>
            </w:r>
            <w:r>
              <w:rPr>
                <w:b/>
              </w:rPr>
              <w:br/>
            </w:r>
            <w:r w:rsidRPr="00D83A0D">
              <w:rPr>
                <w:b/>
              </w:rPr>
              <w:t>n = 94</w:t>
            </w:r>
          </w:p>
        </w:tc>
        <w:tc>
          <w:tcPr>
            <w:tcW w:w="831" w:type="pct"/>
            <w:gridSpan w:val="2"/>
            <w:vMerge w:val="restart"/>
            <w:tcBorders>
              <w:top w:val="single" w:sz="4" w:space="0" w:color="000000"/>
            </w:tcBorders>
            <w:vAlign w:val="bottom"/>
          </w:tcPr>
          <w:p w14:paraId="26F974F3" w14:textId="77777777" w:rsidR="00D83A0D" w:rsidRPr="00D83A0D" w:rsidRDefault="00D83A0D" w:rsidP="00D83A0D">
            <w:pPr>
              <w:pStyle w:val="TableText"/>
              <w:jc w:val="center"/>
              <w:rPr>
                <w:b/>
              </w:rPr>
            </w:pPr>
            <w:r w:rsidRPr="00D83A0D">
              <w:rPr>
                <w:b/>
              </w:rPr>
              <w:t>Time 2 (prospective post-deployment)</w:t>
            </w:r>
            <w:r>
              <w:rPr>
                <w:b/>
              </w:rPr>
              <w:br/>
            </w:r>
            <w:r w:rsidRPr="00D83A0D">
              <w:rPr>
                <w:b/>
              </w:rPr>
              <w:t>n = 94</w:t>
            </w:r>
          </w:p>
        </w:tc>
        <w:tc>
          <w:tcPr>
            <w:tcW w:w="2343" w:type="pct"/>
            <w:gridSpan w:val="6"/>
            <w:tcBorders>
              <w:top w:val="single" w:sz="4" w:space="0" w:color="000000"/>
              <w:bottom w:val="single" w:sz="4" w:space="0" w:color="000000"/>
            </w:tcBorders>
            <w:vAlign w:val="bottom"/>
          </w:tcPr>
          <w:p w14:paraId="4B0842A7" w14:textId="77777777" w:rsidR="00D83A0D" w:rsidRPr="00D83A0D" w:rsidRDefault="00D83A0D" w:rsidP="00D83A0D">
            <w:pPr>
              <w:pStyle w:val="TableText"/>
              <w:jc w:val="center"/>
              <w:rPr>
                <w:b/>
              </w:rPr>
            </w:pPr>
            <w:r w:rsidRPr="00D83A0D">
              <w:rPr>
                <w:b/>
              </w:rPr>
              <w:t>Time 3 (Impact of Combat follow-up)</w:t>
            </w:r>
          </w:p>
        </w:tc>
      </w:tr>
      <w:tr w:rsidR="00D83A0D" w:rsidRPr="00D83A0D" w14:paraId="752D9C52" w14:textId="77777777" w:rsidTr="00D83A0D">
        <w:trPr>
          <w:cantSplit/>
          <w:tblHeader/>
        </w:trPr>
        <w:tc>
          <w:tcPr>
            <w:tcW w:w="997" w:type="pct"/>
            <w:tcBorders>
              <w:top w:val="nil"/>
              <w:bottom w:val="nil"/>
            </w:tcBorders>
          </w:tcPr>
          <w:p w14:paraId="5727A119" w14:textId="77777777" w:rsidR="00D83A0D" w:rsidRPr="00D83A0D" w:rsidRDefault="00D83A0D" w:rsidP="00D83A0D">
            <w:pPr>
              <w:pStyle w:val="TableText"/>
              <w:rPr>
                <w:b/>
              </w:rPr>
            </w:pPr>
          </w:p>
        </w:tc>
        <w:tc>
          <w:tcPr>
            <w:tcW w:w="829" w:type="pct"/>
            <w:gridSpan w:val="2"/>
            <w:vMerge/>
            <w:tcBorders>
              <w:bottom w:val="single" w:sz="4" w:space="0" w:color="000000"/>
            </w:tcBorders>
            <w:vAlign w:val="bottom"/>
          </w:tcPr>
          <w:p w14:paraId="265C0ECE" w14:textId="77777777" w:rsidR="00D83A0D" w:rsidRPr="00D83A0D" w:rsidRDefault="00D83A0D" w:rsidP="00D83A0D">
            <w:pPr>
              <w:pStyle w:val="TableText"/>
              <w:jc w:val="center"/>
              <w:rPr>
                <w:b/>
              </w:rPr>
            </w:pPr>
          </w:p>
        </w:tc>
        <w:tc>
          <w:tcPr>
            <w:tcW w:w="831" w:type="pct"/>
            <w:gridSpan w:val="2"/>
            <w:vMerge/>
            <w:tcBorders>
              <w:bottom w:val="single" w:sz="4" w:space="0" w:color="000000"/>
            </w:tcBorders>
            <w:vAlign w:val="bottom"/>
          </w:tcPr>
          <w:p w14:paraId="34B0BCB1" w14:textId="77777777" w:rsidR="00D83A0D" w:rsidRPr="00D83A0D" w:rsidRDefault="00D83A0D" w:rsidP="00D83A0D">
            <w:pPr>
              <w:pStyle w:val="TableText"/>
              <w:jc w:val="center"/>
              <w:rPr>
                <w:b/>
              </w:rPr>
            </w:pPr>
          </w:p>
        </w:tc>
        <w:tc>
          <w:tcPr>
            <w:tcW w:w="781" w:type="pct"/>
            <w:gridSpan w:val="2"/>
            <w:tcBorders>
              <w:top w:val="single" w:sz="4" w:space="0" w:color="000000"/>
              <w:bottom w:val="single" w:sz="4" w:space="0" w:color="000000"/>
            </w:tcBorders>
            <w:vAlign w:val="bottom"/>
          </w:tcPr>
          <w:p w14:paraId="7B43B38E" w14:textId="77777777" w:rsidR="00D83A0D" w:rsidRPr="00D83A0D" w:rsidRDefault="00D83A0D" w:rsidP="00D83A0D">
            <w:pPr>
              <w:pStyle w:val="TableText"/>
              <w:jc w:val="center"/>
              <w:rPr>
                <w:b/>
              </w:rPr>
            </w:pPr>
            <w:r w:rsidRPr="00D83A0D">
              <w:rPr>
                <w:b/>
              </w:rPr>
              <w:t>Transitioned ADF</w:t>
            </w:r>
            <w:r w:rsidRPr="00D83A0D">
              <w:rPr>
                <w:b/>
              </w:rPr>
              <w:br/>
              <w:t>n = 32</w:t>
            </w:r>
          </w:p>
        </w:tc>
        <w:tc>
          <w:tcPr>
            <w:tcW w:w="781" w:type="pct"/>
            <w:gridSpan w:val="2"/>
            <w:tcBorders>
              <w:top w:val="single" w:sz="4" w:space="0" w:color="000000"/>
              <w:bottom w:val="single" w:sz="4" w:space="0" w:color="000000"/>
            </w:tcBorders>
            <w:vAlign w:val="bottom"/>
          </w:tcPr>
          <w:p w14:paraId="6F4C45F2" w14:textId="77777777" w:rsidR="00D83A0D" w:rsidRPr="00D83A0D" w:rsidRDefault="00D83A0D" w:rsidP="00D83A0D">
            <w:pPr>
              <w:pStyle w:val="TableText"/>
              <w:jc w:val="center"/>
              <w:rPr>
                <w:b/>
              </w:rPr>
            </w:pPr>
            <w:r w:rsidRPr="00D83A0D">
              <w:rPr>
                <w:b/>
              </w:rPr>
              <w:t>2015 Regular ADF</w:t>
            </w:r>
            <w:r w:rsidRPr="00D83A0D">
              <w:rPr>
                <w:b/>
              </w:rPr>
              <w:br/>
              <w:t>n = 62</w:t>
            </w:r>
          </w:p>
        </w:tc>
        <w:tc>
          <w:tcPr>
            <w:tcW w:w="781" w:type="pct"/>
            <w:gridSpan w:val="2"/>
            <w:tcBorders>
              <w:top w:val="single" w:sz="4" w:space="0" w:color="000000"/>
              <w:bottom w:val="single" w:sz="4" w:space="0" w:color="000000"/>
            </w:tcBorders>
            <w:vAlign w:val="bottom"/>
          </w:tcPr>
          <w:p w14:paraId="5C243C63" w14:textId="77777777" w:rsidR="00D83A0D" w:rsidRPr="00D83A0D" w:rsidRDefault="00D83A0D" w:rsidP="00D83A0D">
            <w:pPr>
              <w:pStyle w:val="TableText"/>
              <w:jc w:val="center"/>
              <w:rPr>
                <w:b/>
              </w:rPr>
            </w:pPr>
            <w:r w:rsidRPr="00D83A0D">
              <w:rPr>
                <w:b/>
              </w:rPr>
              <w:t>Total</w:t>
            </w:r>
            <w:r w:rsidRPr="00D83A0D">
              <w:rPr>
                <w:b/>
              </w:rPr>
              <w:br/>
              <w:t>n = 94</w:t>
            </w:r>
          </w:p>
        </w:tc>
      </w:tr>
      <w:tr w:rsidR="00D83A0D" w:rsidRPr="00D83A0D" w14:paraId="27ABD085" w14:textId="77777777" w:rsidTr="00D83A0D">
        <w:trPr>
          <w:cantSplit/>
          <w:tblHeader/>
        </w:trPr>
        <w:tc>
          <w:tcPr>
            <w:tcW w:w="997" w:type="pct"/>
            <w:tcBorders>
              <w:top w:val="nil"/>
              <w:bottom w:val="single" w:sz="4" w:space="0" w:color="000000"/>
            </w:tcBorders>
          </w:tcPr>
          <w:p w14:paraId="71D2E761" w14:textId="77777777" w:rsidR="00B06A08" w:rsidRPr="00D83A0D" w:rsidRDefault="00B06A08" w:rsidP="00D83A0D">
            <w:pPr>
              <w:pStyle w:val="TableText"/>
              <w:rPr>
                <w:b/>
              </w:rPr>
            </w:pPr>
            <w:r w:rsidRPr="00D83A0D">
              <w:rPr>
                <w:b/>
              </w:rPr>
              <w:t>PCL screening cut-off</w:t>
            </w:r>
          </w:p>
        </w:tc>
        <w:tc>
          <w:tcPr>
            <w:tcW w:w="414" w:type="pct"/>
            <w:tcBorders>
              <w:top w:val="single" w:sz="4" w:space="0" w:color="000000"/>
              <w:bottom w:val="single" w:sz="4" w:space="0" w:color="000000"/>
            </w:tcBorders>
          </w:tcPr>
          <w:p w14:paraId="43035C2A" w14:textId="77777777" w:rsidR="00B06A08" w:rsidRPr="00D83A0D" w:rsidRDefault="00B06A08" w:rsidP="00D83A0D">
            <w:pPr>
              <w:pStyle w:val="TableText"/>
              <w:jc w:val="right"/>
              <w:rPr>
                <w:b/>
                <w:bCs/>
              </w:rPr>
            </w:pPr>
            <w:r w:rsidRPr="00D83A0D">
              <w:rPr>
                <w:b/>
                <w:bCs/>
              </w:rPr>
              <w:t>M</w:t>
            </w:r>
          </w:p>
        </w:tc>
        <w:tc>
          <w:tcPr>
            <w:tcW w:w="416" w:type="pct"/>
            <w:tcBorders>
              <w:top w:val="single" w:sz="4" w:space="0" w:color="000000"/>
              <w:bottom w:val="single" w:sz="4" w:space="0" w:color="000000"/>
            </w:tcBorders>
          </w:tcPr>
          <w:p w14:paraId="72F38EB2" w14:textId="77777777" w:rsidR="00B06A08" w:rsidRPr="00D83A0D" w:rsidRDefault="00B06A08" w:rsidP="00D83A0D">
            <w:pPr>
              <w:pStyle w:val="TableText"/>
              <w:jc w:val="right"/>
              <w:rPr>
                <w:b/>
                <w:bCs/>
              </w:rPr>
            </w:pPr>
            <w:r w:rsidRPr="00D83A0D">
              <w:rPr>
                <w:b/>
                <w:bCs/>
              </w:rPr>
              <w:t>SE</w:t>
            </w:r>
          </w:p>
        </w:tc>
        <w:tc>
          <w:tcPr>
            <w:tcW w:w="415" w:type="pct"/>
            <w:tcBorders>
              <w:top w:val="single" w:sz="4" w:space="0" w:color="000000"/>
              <w:bottom w:val="single" w:sz="4" w:space="0" w:color="000000"/>
            </w:tcBorders>
          </w:tcPr>
          <w:p w14:paraId="04B641E5" w14:textId="77777777" w:rsidR="00B06A08" w:rsidRPr="00D83A0D" w:rsidRDefault="00B06A08" w:rsidP="00D83A0D">
            <w:pPr>
              <w:pStyle w:val="TableText"/>
              <w:jc w:val="right"/>
              <w:rPr>
                <w:b/>
                <w:bCs/>
              </w:rPr>
            </w:pPr>
            <w:r w:rsidRPr="00D83A0D">
              <w:rPr>
                <w:b/>
                <w:bCs/>
              </w:rPr>
              <w:t>M</w:t>
            </w:r>
          </w:p>
        </w:tc>
        <w:tc>
          <w:tcPr>
            <w:tcW w:w="416" w:type="pct"/>
            <w:tcBorders>
              <w:top w:val="single" w:sz="4" w:space="0" w:color="000000"/>
              <w:bottom w:val="single" w:sz="4" w:space="0" w:color="000000"/>
            </w:tcBorders>
          </w:tcPr>
          <w:p w14:paraId="5F0AB226" w14:textId="77777777" w:rsidR="00B06A08" w:rsidRPr="00D83A0D" w:rsidRDefault="00B06A08" w:rsidP="00D83A0D">
            <w:pPr>
              <w:pStyle w:val="TableText"/>
              <w:jc w:val="right"/>
              <w:rPr>
                <w:b/>
                <w:bCs/>
              </w:rPr>
            </w:pPr>
            <w:r w:rsidRPr="00D83A0D">
              <w:rPr>
                <w:b/>
                <w:bCs/>
              </w:rPr>
              <w:t>SE</w:t>
            </w:r>
          </w:p>
        </w:tc>
        <w:tc>
          <w:tcPr>
            <w:tcW w:w="390" w:type="pct"/>
            <w:tcBorders>
              <w:top w:val="single" w:sz="4" w:space="0" w:color="000000"/>
              <w:bottom w:val="single" w:sz="4" w:space="0" w:color="000000"/>
            </w:tcBorders>
          </w:tcPr>
          <w:p w14:paraId="38615258" w14:textId="77777777" w:rsidR="00B06A08" w:rsidRPr="00D83A0D" w:rsidRDefault="00B06A08" w:rsidP="00D83A0D">
            <w:pPr>
              <w:pStyle w:val="TableText"/>
              <w:jc w:val="right"/>
              <w:rPr>
                <w:b/>
                <w:bCs/>
              </w:rPr>
            </w:pPr>
            <w:r w:rsidRPr="00D83A0D">
              <w:rPr>
                <w:b/>
                <w:bCs/>
              </w:rPr>
              <w:t>M</w:t>
            </w:r>
          </w:p>
        </w:tc>
        <w:tc>
          <w:tcPr>
            <w:tcW w:w="391" w:type="pct"/>
            <w:tcBorders>
              <w:top w:val="single" w:sz="4" w:space="0" w:color="000000"/>
              <w:bottom w:val="single" w:sz="4" w:space="0" w:color="000000"/>
            </w:tcBorders>
          </w:tcPr>
          <w:p w14:paraId="08A0BB16" w14:textId="77777777" w:rsidR="00B06A08" w:rsidRPr="00D83A0D" w:rsidRDefault="00B06A08" w:rsidP="00D83A0D">
            <w:pPr>
              <w:pStyle w:val="TableText"/>
              <w:jc w:val="right"/>
              <w:rPr>
                <w:b/>
                <w:bCs/>
              </w:rPr>
            </w:pPr>
            <w:r w:rsidRPr="00D83A0D">
              <w:rPr>
                <w:b/>
                <w:bCs/>
              </w:rPr>
              <w:t>SE</w:t>
            </w:r>
          </w:p>
        </w:tc>
        <w:tc>
          <w:tcPr>
            <w:tcW w:w="390" w:type="pct"/>
            <w:tcBorders>
              <w:top w:val="single" w:sz="4" w:space="0" w:color="000000"/>
              <w:bottom w:val="single" w:sz="4" w:space="0" w:color="000000"/>
            </w:tcBorders>
          </w:tcPr>
          <w:p w14:paraId="1935E88D" w14:textId="77777777" w:rsidR="00B06A08" w:rsidRPr="00D83A0D" w:rsidRDefault="00B06A08" w:rsidP="00D83A0D">
            <w:pPr>
              <w:pStyle w:val="TableText"/>
              <w:jc w:val="right"/>
              <w:rPr>
                <w:b/>
                <w:bCs/>
              </w:rPr>
            </w:pPr>
            <w:r w:rsidRPr="00D83A0D">
              <w:rPr>
                <w:b/>
                <w:bCs/>
              </w:rPr>
              <w:t>M</w:t>
            </w:r>
          </w:p>
        </w:tc>
        <w:tc>
          <w:tcPr>
            <w:tcW w:w="391" w:type="pct"/>
            <w:tcBorders>
              <w:top w:val="single" w:sz="4" w:space="0" w:color="000000"/>
              <w:bottom w:val="single" w:sz="4" w:space="0" w:color="000000"/>
            </w:tcBorders>
          </w:tcPr>
          <w:p w14:paraId="44272D7B" w14:textId="77777777" w:rsidR="00B06A08" w:rsidRPr="00D83A0D" w:rsidRDefault="00B06A08" w:rsidP="00D83A0D">
            <w:pPr>
              <w:pStyle w:val="TableText"/>
              <w:jc w:val="right"/>
              <w:rPr>
                <w:b/>
                <w:bCs/>
              </w:rPr>
            </w:pPr>
            <w:r w:rsidRPr="00D83A0D">
              <w:rPr>
                <w:b/>
                <w:bCs/>
              </w:rPr>
              <w:t>SE</w:t>
            </w:r>
          </w:p>
        </w:tc>
        <w:tc>
          <w:tcPr>
            <w:tcW w:w="390" w:type="pct"/>
            <w:tcBorders>
              <w:top w:val="single" w:sz="4" w:space="0" w:color="000000"/>
              <w:bottom w:val="single" w:sz="4" w:space="0" w:color="000000"/>
            </w:tcBorders>
          </w:tcPr>
          <w:p w14:paraId="2E08B3BB" w14:textId="77777777" w:rsidR="00B06A08" w:rsidRPr="00D83A0D" w:rsidRDefault="00B06A08" w:rsidP="00D83A0D">
            <w:pPr>
              <w:pStyle w:val="TableText"/>
              <w:jc w:val="right"/>
              <w:rPr>
                <w:b/>
                <w:bCs/>
              </w:rPr>
            </w:pPr>
            <w:r w:rsidRPr="00D83A0D">
              <w:rPr>
                <w:b/>
                <w:bCs/>
              </w:rPr>
              <w:t>M</w:t>
            </w:r>
          </w:p>
        </w:tc>
        <w:tc>
          <w:tcPr>
            <w:tcW w:w="390" w:type="pct"/>
            <w:tcBorders>
              <w:top w:val="single" w:sz="4" w:space="0" w:color="000000"/>
              <w:bottom w:val="single" w:sz="4" w:space="0" w:color="000000"/>
            </w:tcBorders>
          </w:tcPr>
          <w:p w14:paraId="1EE3E3ED" w14:textId="77777777" w:rsidR="00B06A08" w:rsidRPr="00D83A0D" w:rsidRDefault="00B06A08" w:rsidP="00D83A0D">
            <w:pPr>
              <w:pStyle w:val="TableText"/>
              <w:jc w:val="right"/>
              <w:rPr>
                <w:b/>
                <w:bCs/>
              </w:rPr>
            </w:pPr>
            <w:r w:rsidRPr="00D83A0D">
              <w:rPr>
                <w:b/>
                <w:bCs/>
              </w:rPr>
              <w:t>SE</w:t>
            </w:r>
          </w:p>
        </w:tc>
      </w:tr>
      <w:tr w:rsidR="00D83A0D" w:rsidRPr="008B66D7" w14:paraId="3239BBE9" w14:textId="77777777" w:rsidTr="00D83A0D">
        <w:trPr>
          <w:cnfStyle w:val="000000100000" w:firstRow="0" w:lastRow="0" w:firstColumn="0" w:lastColumn="0" w:oddVBand="0" w:evenVBand="0" w:oddHBand="1" w:evenHBand="0" w:firstRowFirstColumn="0" w:firstRowLastColumn="0" w:lastRowFirstColumn="0" w:lastRowLastColumn="0"/>
          <w:cantSplit/>
        </w:trPr>
        <w:tc>
          <w:tcPr>
            <w:tcW w:w="997" w:type="pct"/>
            <w:tcBorders>
              <w:top w:val="single" w:sz="4" w:space="0" w:color="000000"/>
            </w:tcBorders>
          </w:tcPr>
          <w:p w14:paraId="056B347E" w14:textId="77777777" w:rsidR="00B06A08" w:rsidRPr="008B66D7" w:rsidRDefault="00B06A08" w:rsidP="00D83A0D">
            <w:pPr>
              <w:pStyle w:val="TableText"/>
            </w:pPr>
            <w:r w:rsidRPr="008B66D7">
              <w:t>Below screening cut-off</w:t>
            </w:r>
          </w:p>
        </w:tc>
        <w:tc>
          <w:tcPr>
            <w:tcW w:w="414" w:type="pct"/>
            <w:tcBorders>
              <w:top w:val="single" w:sz="4" w:space="0" w:color="000000"/>
            </w:tcBorders>
          </w:tcPr>
          <w:p w14:paraId="7CC985C2" w14:textId="77777777" w:rsidR="00B06A08" w:rsidRPr="008B66D7" w:rsidRDefault="00B06A08" w:rsidP="00D83A0D">
            <w:pPr>
              <w:pStyle w:val="TableText"/>
              <w:jc w:val="right"/>
              <w:rPr>
                <w:szCs w:val="14"/>
              </w:rPr>
            </w:pPr>
            <w:r w:rsidRPr="008B66D7">
              <w:rPr>
                <w:rFonts w:cs="Calibri"/>
                <w:szCs w:val="14"/>
              </w:rPr>
              <w:t>26.3</w:t>
            </w:r>
          </w:p>
        </w:tc>
        <w:tc>
          <w:tcPr>
            <w:tcW w:w="416" w:type="pct"/>
            <w:tcBorders>
              <w:top w:val="single" w:sz="4" w:space="0" w:color="000000"/>
            </w:tcBorders>
          </w:tcPr>
          <w:p w14:paraId="5A1D6853" w14:textId="77777777" w:rsidR="00B06A08" w:rsidRPr="008B66D7" w:rsidRDefault="00B06A08" w:rsidP="00D83A0D">
            <w:pPr>
              <w:pStyle w:val="TableText"/>
              <w:jc w:val="right"/>
              <w:rPr>
                <w:szCs w:val="14"/>
              </w:rPr>
            </w:pPr>
            <w:r w:rsidRPr="008B66D7">
              <w:rPr>
                <w:rFonts w:cs="Calibri"/>
                <w:szCs w:val="14"/>
              </w:rPr>
              <w:t>0.4</w:t>
            </w:r>
          </w:p>
        </w:tc>
        <w:tc>
          <w:tcPr>
            <w:tcW w:w="415" w:type="pct"/>
            <w:tcBorders>
              <w:top w:val="single" w:sz="4" w:space="0" w:color="000000"/>
            </w:tcBorders>
          </w:tcPr>
          <w:p w14:paraId="353813F1" w14:textId="77777777" w:rsidR="00B06A08" w:rsidRPr="008B66D7" w:rsidRDefault="00B06A08" w:rsidP="00D83A0D">
            <w:pPr>
              <w:pStyle w:val="TableText"/>
              <w:jc w:val="right"/>
              <w:rPr>
                <w:szCs w:val="14"/>
              </w:rPr>
            </w:pPr>
            <w:r w:rsidRPr="008B66D7">
              <w:rPr>
                <w:rFonts w:cs="Calibri"/>
                <w:szCs w:val="14"/>
              </w:rPr>
              <w:t>26.7</w:t>
            </w:r>
          </w:p>
        </w:tc>
        <w:tc>
          <w:tcPr>
            <w:tcW w:w="416" w:type="pct"/>
            <w:tcBorders>
              <w:top w:val="single" w:sz="4" w:space="0" w:color="000000"/>
            </w:tcBorders>
          </w:tcPr>
          <w:p w14:paraId="4361CB95" w14:textId="77777777" w:rsidR="00B06A08" w:rsidRPr="008B66D7" w:rsidRDefault="00B06A08" w:rsidP="00D83A0D">
            <w:pPr>
              <w:pStyle w:val="TableText"/>
              <w:jc w:val="right"/>
              <w:rPr>
                <w:szCs w:val="14"/>
              </w:rPr>
            </w:pPr>
            <w:r w:rsidRPr="008B66D7">
              <w:rPr>
                <w:rFonts w:cs="Calibri"/>
                <w:szCs w:val="14"/>
              </w:rPr>
              <w:t>0.4</w:t>
            </w:r>
          </w:p>
        </w:tc>
        <w:tc>
          <w:tcPr>
            <w:tcW w:w="390" w:type="pct"/>
            <w:tcBorders>
              <w:top w:val="single" w:sz="4" w:space="0" w:color="000000"/>
            </w:tcBorders>
          </w:tcPr>
          <w:p w14:paraId="19CBF477" w14:textId="77777777" w:rsidR="00B06A08" w:rsidRPr="008B66D7" w:rsidRDefault="00B06A08" w:rsidP="00D83A0D">
            <w:pPr>
              <w:pStyle w:val="TableText"/>
              <w:jc w:val="right"/>
              <w:rPr>
                <w:szCs w:val="14"/>
              </w:rPr>
            </w:pPr>
            <w:r w:rsidRPr="008B66D7">
              <w:rPr>
                <w:rFonts w:cs="Calibri"/>
                <w:szCs w:val="14"/>
              </w:rPr>
              <w:t>25.7</w:t>
            </w:r>
          </w:p>
        </w:tc>
        <w:tc>
          <w:tcPr>
            <w:tcW w:w="391" w:type="pct"/>
            <w:tcBorders>
              <w:top w:val="single" w:sz="4" w:space="0" w:color="000000"/>
            </w:tcBorders>
          </w:tcPr>
          <w:p w14:paraId="406E2AD5" w14:textId="77777777" w:rsidR="00B06A08" w:rsidRPr="008B66D7" w:rsidRDefault="00B06A08" w:rsidP="00D83A0D">
            <w:pPr>
              <w:pStyle w:val="TableText"/>
              <w:jc w:val="right"/>
              <w:rPr>
                <w:szCs w:val="14"/>
              </w:rPr>
            </w:pPr>
            <w:r w:rsidRPr="008B66D7">
              <w:rPr>
                <w:rFonts w:cs="Calibri"/>
                <w:szCs w:val="14"/>
              </w:rPr>
              <w:t>0.9</w:t>
            </w:r>
          </w:p>
        </w:tc>
        <w:tc>
          <w:tcPr>
            <w:tcW w:w="390" w:type="pct"/>
            <w:tcBorders>
              <w:top w:val="single" w:sz="4" w:space="0" w:color="000000"/>
            </w:tcBorders>
          </w:tcPr>
          <w:p w14:paraId="5D6E10A8" w14:textId="77777777" w:rsidR="00B06A08" w:rsidRPr="008B66D7" w:rsidRDefault="00B06A08" w:rsidP="00D83A0D">
            <w:pPr>
              <w:pStyle w:val="TableText"/>
              <w:jc w:val="right"/>
              <w:rPr>
                <w:szCs w:val="14"/>
              </w:rPr>
            </w:pPr>
            <w:r w:rsidRPr="008B66D7">
              <w:rPr>
                <w:rFonts w:cs="Calibri"/>
                <w:szCs w:val="14"/>
              </w:rPr>
              <w:t>26.7</w:t>
            </w:r>
          </w:p>
        </w:tc>
        <w:tc>
          <w:tcPr>
            <w:tcW w:w="391" w:type="pct"/>
            <w:tcBorders>
              <w:top w:val="single" w:sz="4" w:space="0" w:color="000000"/>
            </w:tcBorders>
          </w:tcPr>
          <w:p w14:paraId="6281F0B8" w14:textId="77777777" w:rsidR="00B06A08" w:rsidRPr="008B66D7" w:rsidRDefault="00B06A08" w:rsidP="00D83A0D">
            <w:pPr>
              <w:pStyle w:val="TableText"/>
              <w:jc w:val="right"/>
              <w:rPr>
                <w:szCs w:val="14"/>
              </w:rPr>
            </w:pPr>
            <w:r w:rsidRPr="008B66D7">
              <w:rPr>
                <w:rFonts w:cs="Calibri"/>
                <w:szCs w:val="14"/>
              </w:rPr>
              <w:t>0.3</w:t>
            </w:r>
          </w:p>
        </w:tc>
        <w:tc>
          <w:tcPr>
            <w:tcW w:w="390" w:type="pct"/>
            <w:tcBorders>
              <w:top w:val="single" w:sz="4" w:space="0" w:color="000000"/>
            </w:tcBorders>
          </w:tcPr>
          <w:p w14:paraId="2DFCAE11" w14:textId="77777777" w:rsidR="00B06A08" w:rsidRPr="008B66D7" w:rsidRDefault="00B06A08" w:rsidP="00D83A0D">
            <w:pPr>
              <w:pStyle w:val="TableText"/>
              <w:jc w:val="right"/>
              <w:rPr>
                <w:szCs w:val="14"/>
              </w:rPr>
            </w:pPr>
            <w:r w:rsidRPr="008B66D7">
              <w:rPr>
                <w:rFonts w:cs="Calibri"/>
                <w:szCs w:val="14"/>
              </w:rPr>
              <w:t>26.6</w:t>
            </w:r>
          </w:p>
        </w:tc>
        <w:tc>
          <w:tcPr>
            <w:tcW w:w="390" w:type="pct"/>
            <w:tcBorders>
              <w:top w:val="single" w:sz="4" w:space="0" w:color="000000"/>
            </w:tcBorders>
          </w:tcPr>
          <w:p w14:paraId="51AE993E" w14:textId="77777777" w:rsidR="00B06A08" w:rsidRPr="008B66D7" w:rsidRDefault="00B06A08" w:rsidP="00D83A0D">
            <w:pPr>
              <w:pStyle w:val="TableText"/>
              <w:jc w:val="right"/>
              <w:rPr>
                <w:szCs w:val="14"/>
              </w:rPr>
            </w:pPr>
            <w:r w:rsidRPr="008B66D7">
              <w:rPr>
                <w:rFonts w:cs="Calibri"/>
                <w:szCs w:val="14"/>
              </w:rPr>
              <w:t>0.3</w:t>
            </w:r>
          </w:p>
        </w:tc>
      </w:tr>
      <w:tr w:rsidR="00D83A0D" w:rsidRPr="008B66D7" w14:paraId="508BDF54" w14:textId="77777777" w:rsidTr="00D83A0D">
        <w:trPr>
          <w:cantSplit/>
        </w:trPr>
        <w:tc>
          <w:tcPr>
            <w:tcW w:w="997" w:type="pct"/>
          </w:tcPr>
          <w:p w14:paraId="6BEAB20F" w14:textId="77777777" w:rsidR="00B06A08" w:rsidRPr="008B66D7" w:rsidRDefault="00B06A08" w:rsidP="00D83A0D">
            <w:pPr>
              <w:pStyle w:val="TableText"/>
            </w:pPr>
            <w:r w:rsidRPr="008B66D7">
              <w:t>Above screening cut-off</w:t>
            </w:r>
          </w:p>
        </w:tc>
        <w:tc>
          <w:tcPr>
            <w:tcW w:w="414" w:type="pct"/>
          </w:tcPr>
          <w:p w14:paraId="25BDD02E" w14:textId="77777777" w:rsidR="00B06A08" w:rsidRPr="008B66D7" w:rsidRDefault="00B06A08" w:rsidP="00D83A0D">
            <w:pPr>
              <w:pStyle w:val="TableText"/>
              <w:jc w:val="right"/>
              <w:rPr>
                <w:szCs w:val="14"/>
              </w:rPr>
            </w:pPr>
            <w:r w:rsidRPr="008B66D7">
              <w:rPr>
                <w:rFonts w:cs="Calibri"/>
                <w:szCs w:val="14"/>
              </w:rPr>
              <w:t>26.6</w:t>
            </w:r>
          </w:p>
        </w:tc>
        <w:tc>
          <w:tcPr>
            <w:tcW w:w="416" w:type="pct"/>
          </w:tcPr>
          <w:p w14:paraId="7DE82962" w14:textId="77777777" w:rsidR="00B06A08" w:rsidRPr="008B66D7" w:rsidRDefault="00B06A08" w:rsidP="00D83A0D">
            <w:pPr>
              <w:pStyle w:val="TableText"/>
              <w:jc w:val="right"/>
              <w:rPr>
                <w:szCs w:val="14"/>
              </w:rPr>
            </w:pPr>
            <w:r w:rsidRPr="008B66D7">
              <w:rPr>
                <w:rFonts w:cs="Calibri"/>
                <w:szCs w:val="14"/>
              </w:rPr>
              <w:t>0.5</w:t>
            </w:r>
          </w:p>
        </w:tc>
        <w:tc>
          <w:tcPr>
            <w:tcW w:w="415" w:type="pct"/>
          </w:tcPr>
          <w:p w14:paraId="4E88890A" w14:textId="77777777" w:rsidR="00B06A08" w:rsidRPr="008B66D7" w:rsidRDefault="00B06A08" w:rsidP="00D83A0D">
            <w:pPr>
              <w:pStyle w:val="TableText"/>
              <w:jc w:val="right"/>
              <w:rPr>
                <w:szCs w:val="14"/>
              </w:rPr>
            </w:pPr>
            <w:r w:rsidRPr="008B66D7">
              <w:rPr>
                <w:rFonts w:cs="Calibri"/>
                <w:szCs w:val="14"/>
              </w:rPr>
              <w:t>27.3</w:t>
            </w:r>
          </w:p>
        </w:tc>
        <w:tc>
          <w:tcPr>
            <w:tcW w:w="416" w:type="pct"/>
          </w:tcPr>
          <w:p w14:paraId="66FE28F6" w14:textId="77777777" w:rsidR="00B06A08" w:rsidRPr="008B66D7" w:rsidRDefault="00B06A08" w:rsidP="00D83A0D">
            <w:pPr>
              <w:pStyle w:val="TableText"/>
              <w:jc w:val="right"/>
              <w:rPr>
                <w:szCs w:val="14"/>
              </w:rPr>
            </w:pPr>
            <w:r w:rsidRPr="008B66D7">
              <w:rPr>
                <w:rFonts w:cs="Calibri"/>
                <w:szCs w:val="14"/>
              </w:rPr>
              <w:t>0.5</w:t>
            </w:r>
          </w:p>
        </w:tc>
        <w:tc>
          <w:tcPr>
            <w:tcW w:w="390" w:type="pct"/>
          </w:tcPr>
          <w:p w14:paraId="3F764786" w14:textId="77777777" w:rsidR="00B06A08" w:rsidRPr="008B66D7" w:rsidRDefault="00B06A08" w:rsidP="00D83A0D">
            <w:pPr>
              <w:pStyle w:val="TableText"/>
              <w:jc w:val="right"/>
              <w:rPr>
                <w:szCs w:val="14"/>
              </w:rPr>
            </w:pPr>
            <w:r w:rsidRPr="008B66D7">
              <w:rPr>
                <w:rFonts w:cs="Calibri"/>
                <w:szCs w:val="14"/>
              </w:rPr>
              <w:t>26.2</w:t>
            </w:r>
          </w:p>
        </w:tc>
        <w:tc>
          <w:tcPr>
            <w:tcW w:w="391" w:type="pct"/>
          </w:tcPr>
          <w:p w14:paraId="37A2B792" w14:textId="77777777" w:rsidR="00B06A08" w:rsidRPr="008B66D7" w:rsidRDefault="00B06A08" w:rsidP="00D83A0D">
            <w:pPr>
              <w:pStyle w:val="TableText"/>
              <w:jc w:val="right"/>
              <w:rPr>
                <w:szCs w:val="14"/>
              </w:rPr>
            </w:pPr>
            <w:r w:rsidRPr="008B66D7">
              <w:rPr>
                <w:rFonts w:cs="Calibri"/>
                <w:szCs w:val="14"/>
              </w:rPr>
              <w:t>0.8</w:t>
            </w:r>
          </w:p>
        </w:tc>
        <w:tc>
          <w:tcPr>
            <w:tcW w:w="390" w:type="pct"/>
          </w:tcPr>
          <w:p w14:paraId="78693859" w14:textId="77777777" w:rsidR="00B06A08" w:rsidRPr="008B66D7" w:rsidRDefault="00B06A08" w:rsidP="00D83A0D">
            <w:pPr>
              <w:pStyle w:val="TableText"/>
              <w:jc w:val="right"/>
              <w:rPr>
                <w:szCs w:val="14"/>
              </w:rPr>
            </w:pPr>
            <w:r w:rsidRPr="008B66D7">
              <w:rPr>
                <w:rFonts w:cs="Calibri"/>
                <w:szCs w:val="14"/>
              </w:rPr>
              <w:t>30.2</w:t>
            </w:r>
          </w:p>
        </w:tc>
        <w:tc>
          <w:tcPr>
            <w:tcW w:w="391" w:type="pct"/>
          </w:tcPr>
          <w:p w14:paraId="77A3A624" w14:textId="77777777" w:rsidR="00B06A08" w:rsidRPr="008B66D7" w:rsidRDefault="00B06A08" w:rsidP="00D83A0D">
            <w:pPr>
              <w:pStyle w:val="TableText"/>
              <w:jc w:val="right"/>
              <w:rPr>
                <w:szCs w:val="14"/>
              </w:rPr>
            </w:pPr>
            <w:r w:rsidRPr="008B66D7">
              <w:rPr>
                <w:rFonts w:cs="Calibri"/>
                <w:szCs w:val="14"/>
              </w:rPr>
              <w:t>2.2</w:t>
            </w:r>
          </w:p>
        </w:tc>
        <w:tc>
          <w:tcPr>
            <w:tcW w:w="390" w:type="pct"/>
          </w:tcPr>
          <w:p w14:paraId="5C299E00" w14:textId="77777777" w:rsidR="00B06A08" w:rsidRPr="008B66D7" w:rsidRDefault="00B06A08" w:rsidP="00D83A0D">
            <w:pPr>
              <w:pStyle w:val="TableText"/>
              <w:jc w:val="right"/>
              <w:rPr>
                <w:szCs w:val="14"/>
              </w:rPr>
            </w:pPr>
            <w:r w:rsidRPr="008B66D7">
              <w:rPr>
                <w:rFonts w:cs="Calibri"/>
                <w:szCs w:val="14"/>
              </w:rPr>
              <w:t>28.2</w:t>
            </w:r>
          </w:p>
        </w:tc>
        <w:tc>
          <w:tcPr>
            <w:tcW w:w="390" w:type="pct"/>
          </w:tcPr>
          <w:p w14:paraId="439F47A2" w14:textId="77777777" w:rsidR="00B06A08" w:rsidRPr="008B66D7" w:rsidRDefault="00B06A08" w:rsidP="00D83A0D">
            <w:pPr>
              <w:pStyle w:val="TableText"/>
              <w:jc w:val="right"/>
              <w:rPr>
                <w:szCs w:val="14"/>
              </w:rPr>
            </w:pPr>
            <w:r w:rsidRPr="008B66D7">
              <w:rPr>
                <w:rFonts w:cs="Calibri"/>
                <w:szCs w:val="14"/>
              </w:rPr>
              <w:t>1.2</w:t>
            </w:r>
          </w:p>
        </w:tc>
      </w:tr>
    </w:tbl>
    <w:p w14:paraId="21036C50" w14:textId="77777777" w:rsidR="00B06A08" w:rsidRPr="008B66D7" w:rsidRDefault="00931CA8" w:rsidP="00931CA8">
      <w:pPr>
        <w:pStyle w:val="TableNotes"/>
      </w:pPr>
      <w:r w:rsidRPr="008B66D7">
        <w:t>Note: Total scores for prospective study only included those with scores on all variables, Impact of Combat had mean scores imputed for missings.</w:t>
      </w:r>
    </w:p>
    <w:p w14:paraId="1B5F07E4" w14:textId="77777777" w:rsidR="00B06A08" w:rsidRPr="008B66D7" w:rsidRDefault="00B06A08" w:rsidP="00931CA8">
      <w:pPr>
        <w:pStyle w:val="Heading3b"/>
        <w:ind w:left="720" w:hanging="720"/>
      </w:pPr>
      <w:r w:rsidRPr="008B66D7">
        <w:t>Odds ratios for univariate predictors of psychological distress and posttraumatic stress symptom status at Time 3 in the MEAO Deployed Cohort</w:t>
      </w:r>
    </w:p>
    <w:p w14:paraId="27BE6C9A" w14:textId="77777777" w:rsidR="00B06A08" w:rsidRPr="008B66D7" w:rsidRDefault="00B06A08" w:rsidP="00B06A08">
      <w:pPr>
        <w:pStyle w:val="TableName"/>
        <w:rPr>
          <w:rFonts w:asciiTheme="majorHAnsi" w:hAnsiTheme="majorHAnsi"/>
        </w:rPr>
      </w:pPr>
      <w:bookmarkStart w:id="738" w:name="_Toc491262181"/>
      <w:bookmarkStart w:id="739" w:name="_Ref493073520"/>
      <w:bookmarkStart w:id="740" w:name="_Toc499714451"/>
      <w:bookmarkStart w:id="741" w:name="_Toc385236154"/>
      <w:bookmarkStart w:id="742" w:name="_Toc385237004"/>
      <w:bookmarkStart w:id="743" w:name="_Toc387916899"/>
      <w:bookmarkStart w:id="744" w:name="_Toc516222130"/>
      <w:bookmarkStart w:id="745" w:name="_Toc524079340"/>
      <w:bookmarkStart w:id="746" w:name="_Toc532319289"/>
      <w:r w:rsidRPr="008B66D7">
        <w:t>Table B.11</w:t>
      </w:r>
      <w:r w:rsidRPr="008B66D7">
        <w:tab/>
        <w:t xml:space="preserve">Odds ratios for </w:t>
      </w:r>
      <w:bookmarkEnd w:id="738"/>
      <w:bookmarkEnd w:id="739"/>
      <w:bookmarkEnd w:id="740"/>
      <w:bookmarkEnd w:id="741"/>
      <w:bookmarkEnd w:id="742"/>
      <w:bookmarkEnd w:id="743"/>
      <w:bookmarkEnd w:id="744"/>
      <w:r w:rsidRPr="008B66D7">
        <w:t>univariate predictors of psychological distress symptom status at Time 3 in the MEAO Deployed Cohort</w:t>
      </w:r>
      <w:bookmarkEnd w:id="745"/>
      <w:bookmarkEnd w:id="746"/>
    </w:p>
    <w:tbl>
      <w:tblPr>
        <w:tblStyle w:val="TWRPTable"/>
        <w:tblW w:w="5000" w:type="pct"/>
        <w:tblLayout w:type="fixed"/>
        <w:tblLook w:val="04A0" w:firstRow="1" w:lastRow="0" w:firstColumn="1" w:lastColumn="0" w:noHBand="0" w:noVBand="1"/>
        <w:tblDescription w:val="Table B.11 Odds ratios for univariate predictors of psychological distress symptom status at Time 3 in the MEAO Deployed Cohort"/>
      </w:tblPr>
      <w:tblGrid>
        <w:gridCol w:w="704"/>
        <w:gridCol w:w="2834"/>
        <w:gridCol w:w="1701"/>
        <w:gridCol w:w="1195"/>
        <w:gridCol w:w="655"/>
      </w:tblGrid>
      <w:tr w:rsidR="00B06A08" w:rsidRPr="008B66D7" w14:paraId="4811B7CF" w14:textId="77777777" w:rsidTr="00D83A0D">
        <w:trPr>
          <w:cnfStyle w:val="100000000000" w:firstRow="1" w:lastRow="0" w:firstColumn="0" w:lastColumn="0" w:oddVBand="0" w:evenVBand="0" w:oddHBand="0" w:evenHBand="0" w:firstRowFirstColumn="0" w:firstRowLastColumn="0" w:lastRowFirstColumn="0" w:lastRowLastColumn="0"/>
          <w:tblHeader/>
        </w:trPr>
        <w:tc>
          <w:tcPr>
            <w:tcW w:w="496" w:type="pct"/>
          </w:tcPr>
          <w:p w14:paraId="4F592151" w14:textId="77777777" w:rsidR="00B06A08" w:rsidRPr="008B66D7" w:rsidRDefault="00B06A08" w:rsidP="00D83A0D">
            <w:pPr>
              <w:pStyle w:val="TableText"/>
            </w:pPr>
            <w:r w:rsidRPr="008B66D7">
              <w:t>Results table</w:t>
            </w:r>
          </w:p>
        </w:tc>
        <w:tc>
          <w:tcPr>
            <w:tcW w:w="1999" w:type="pct"/>
          </w:tcPr>
          <w:p w14:paraId="2960044F" w14:textId="77777777" w:rsidR="00B06A08" w:rsidRPr="008B66D7" w:rsidRDefault="00B06A08" w:rsidP="00D83A0D">
            <w:pPr>
              <w:pStyle w:val="TableText"/>
            </w:pPr>
            <w:r w:rsidRPr="008B66D7">
              <w:t>Predictor</w:t>
            </w:r>
          </w:p>
        </w:tc>
        <w:tc>
          <w:tcPr>
            <w:tcW w:w="1200" w:type="pct"/>
          </w:tcPr>
          <w:p w14:paraId="6392030B" w14:textId="77777777" w:rsidR="00B06A08" w:rsidRPr="008B66D7" w:rsidRDefault="00B06A08" w:rsidP="00D83A0D">
            <w:pPr>
              <w:pStyle w:val="TableText"/>
            </w:pPr>
            <w:r w:rsidRPr="008B66D7">
              <w:t>Comparison</w:t>
            </w:r>
          </w:p>
        </w:tc>
        <w:tc>
          <w:tcPr>
            <w:tcW w:w="843" w:type="pct"/>
          </w:tcPr>
          <w:p w14:paraId="738BAD9C" w14:textId="77777777" w:rsidR="00B06A08" w:rsidRPr="008B66D7" w:rsidRDefault="00B06A08" w:rsidP="00D83A0D">
            <w:pPr>
              <w:pStyle w:val="TableText"/>
              <w:jc w:val="right"/>
            </w:pPr>
            <w:r w:rsidRPr="008B66D7">
              <w:t>Adjusted OR (95% CI)</w:t>
            </w:r>
          </w:p>
        </w:tc>
        <w:tc>
          <w:tcPr>
            <w:tcW w:w="461" w:type="pct"/>
          </w:tcPr>
          <w:p w14:paraId="50903A19" w14:textId="77777777" w:rsidR="00B06A08" w:rsidRPr="008B66D7" w:rsidRDefault="00B06A08" w:rsidP="00D83A0D">
            <w:pPr>
              <w:pStyle w:val="TableText"/>
              <w:jc w:val="right"/>
            </w:pPr>
            <w:r w:rsidRPr="008B66D7">
              <w:t>p value</w:t>
            </w:r>
          </w:p>
        </w:tc>
      </w:tr>
      <w:tr w:rsidR="00B06A08" w:rsidRPr="008B66D7" w14:paraId="3047215E" w14:textId="77777777" w:rsidTr="00D83A0D">
        <w:trPr>
          <w:cnfStyle w:val="000000100000" w:firstRow="0" w:lastRow="0" w:firstColumn="0" w:lastColumn="0" w:oddVBand="0" w:evenVBand="0" w:oddHBand="1" w:evenHBand="0" w:firstRowFirstColumn="0" w:firstRowLastColumn="0" w:lastRowFirstColumn="0" w:lastRowLastColumn="0"/>
        </w:trPr>
        <w:tc>
          <w:tcPr>
            <w:tcW w:w="5000" w:type="pct"/>
            <w:gridSpan w:val="5"/>
          </w:tcPr>
          <w:p w14:paraId="6AC55B29" w14:textId="77777777" w:rsidR="00B06A08" w:rsidRPr="008B66D7" w:rsidRDefault="00B06A08" w:rsidP="00D83A0D">
            <w:pPr>
              <w:pStyle w:val="TableText"/>
            </w:pPr>
            <w:r w:rsidRPr="008B66D7">
              <w:t>Demographic and service characteristics (Time 1)</w:t>
            </w:r>
          </w:p>
        </w:tc>
      </w:tr>
      <w:tr w:rsidR="00B06A08" w:rsidRPr="008B66D7" w14:paraId="3E8174DF" w14:textId="77777777" w:rsidTr="00D83A0D">
        <w:tc>
          <w:tcPr>
            <w:tcW w:w="496" w:type="pct"/>
          </w:tcPr>
          <w:p w14:paraId="33D7D529" w14:textId="77777777" w:rsidR="00B06A08" w:rsidRPr="008B66D7" w:rsidRDefault="00B06A08" w:rsidP="00D83A0D">
            <w:pPr>
              <w:pStyle w:val="TableText"/>
            </w:pPr>
            <w:r w:rsidRPr="008B66D7">
              <w:t>Table 5.1</w:t>
            </w:r>
          </w:p>
        </w:tc>
        <w:tc>
          <w:tcPr>
            <w:tcW w:w="1999" w:type="pct"/>
          </w:tcPr>
          <w:p w14:paraId="7A1960B4" w14:textId="77777777" w:rsidR="00B06A08" w:rsidRPr="008B66D7" w:rsidRDefault="00B06A08" w:rsidP="00D83A0D">
            <w:pPr>
              <w:pStyle w:val="TableText"/>
            </w:pPr>
            <w:r w:rsidRPr="008B66D7">
              <w:t>Age</w:t>
            </w:r>
          </w:p>
        </w:tc>
        <w:tc>
          <w:tcPr>
            <w:tcW w:w="1200" w:type="pct"/>
          </w:tcPr>
          <w:p w14:paraId="3A9FDF4A" w14:textId="77777777" w:rsidR="00B06A08" w:rsidRPr="008B66D7" w:rsidRDefault="00B06A08" w:rsidP="00D83A0D">
            <w:pPr>
              <w:pStyle w:val="TableText"/>
            </w:pPr>
            <w:r w:rsidRPr="008B66D7">
              <w:t>-</w:t>
            </w:r>
          </w:p>
        </w:tc>
        <w:tc>
          <w:tcPr>
            <w:tcW w:w="843" w:type="pct"/>
          </w:tcPr>
          <w:p w14:paraId="2245E424" w14:textId="77777777" w:rsidR="00B06A08" w:rsidRPr="008B66D7" w:rsidRDefault="00B06A08" w:rsidP="00D83A0D">
            <w:pPr>
              <w:pStyle w:val="TableText"/>
              <w:jc w:val="right"/>
            </w:pPr>
            <w:r w:rsidRPr="008B66D7">
              <w:rPr>
                <w:rFonts w:cs="Arial"/>
                <w:szCs w:val="14"/>
              </w:rPr>
              <w:t>0.98 (0.96–1.01)</w:t>
            </w:r>
          </w:p>
        </w:tc>
        <w:tc>
          <w:tcPr>
            <w:tcW w:w="461" w:type="pct"/>
          </w:tcPr>
          <w:p w14:paraId="6E4DECC7" w14:textId="77777777" w:rsidR="00B06A08" w:rsidRPr="008B66D7" w:rsidRDefault="00B06A08" w:rsidP="00D83A0D">
            <w:pPr>
              <w:pStyle w:val="TableText"/>
              <w:jc w:val="right"/>
            </w:pPr>
            <w:r w:rsidRPr="008B66D7">
              <w:rPr>
                <w:rFonts w:cs="Arial"/>
                <w:szCs w:val="14"/>
              </w:rPr>
              <w:t>ns</w:t>
            </w:r>
          </w:p>
        </w:tc>
      </w:tr>
      <w:tr w:rsidR="00B06A08" w:rsidRPr="008B66D7" w14:paraId="20E9B0BB" w14:textId="77777777" w:rsidTr="00D83A0D">
        <w:trPr>
          <w:cnfStyle w:val="000000100000" w:firstRow="0" w:lastRow="0" w:firstColumn="0" w:lastColumn="0" w:oddVBand="0" w:evenVBand="0" w:oddHBand="1" w:evenHBand="0" w:firstRowFirstColumn="0" w:firstRowLastColumn="0" w:lastRowFirstColumn="0" w:lastRowLastColumn="0"/>
        </w:trPr>
        <w:tc>
          <w:tcPr>
            <w:tcW w:w="496" w:type="pct"/>
          </w:tcPr>
          <w:p w14:paraId="076D5C1E" w14:textId="77777777" w:rsidR="00B06A08" w:rsidRPr="008B66D7" w:rsidRDefault="00B06A08" w:rsidP="00D83A0D">
            <w:pPr>
              <w:pStyle w:val="TableText"/>
              <w:rPr>
                <w:b/>
              </w:rPr>
            </w:pPr>
          </w:p>
        </w:tc>
        <w:tc>
          <w:tcPr>
            <w:tcW w:w="1999" w:type="pct"/>
          </w:tcPr>
          <w:p w14:paraId="09739ADB" w14:textId="77777777" w:rsidR="00B06A08" w:rsidRPr="008B66D7" w:rsidRDefault="00B06A08" w:rsidP="00D83A0D">
            <w:pPr>
              <w:pStyle w:val="TableText"/>
            </w:pPr>
            <w:r w:rsidRPr="008B66D7">
              <w:t>Sex</w:t>
            </w:r>
          </w:p>
        </w:tc>
        <w:tc>
          <w:tcPr>
            <w:tcW w:w="1200" w:type="pct"/>
          </w:tcPr>
          <w:p w14:paraId="330880A0" w14:textId="77777777" w:rsidR="00B06A08" w:rsidRPr="008B66D7" w:rsidRDefault="00B06A08" w:rsidP="00D83A0D">
            <w:pPr>
              <w:pStyle w:val="TableText"/>
            </w:pPr>
            <w:r w:rsidRPr="008B66D7">
              <w:t>Male vs female (ref)</w:t>
            </w:r>
          </w:p>
        </w:tc>
        <w:tc>
          <w:tcPr>
            <w:tcW w:w="843" w:type="pct"/>
          </w:tcPr>
          <w:p w14:paraId="683B5563" w14:textId="77777777" w:rsidR="00B06A08" w:rsidRPr="008B66D7" w:rsidRDefault="00B06A08" w:rsidP="00D83A0D">
            <w:pPr>
              <w:pStyle w:val="TableText"/>
              <w:jc w:val="right"/>
            </w:pPr>
            <w:r w:rsidRPr="008B66D7">
              <w:rPr>
                <w:szCs w:val="14"/>
              </w:rPr>
              <w:t>1.78 (0.71–4.50)</w:t>
            </w:r>
          </w:p>
        </w:tc>
        <w:tc>
          <w:tcPr>
            <w:tcW w:w="461" w:type="pct"/>
          </w:tcPr>
          <w:p w14:paraId="474799F2" w14:textId="77777777" w:rsidR="00B06A08" w:rsidRPr="008B66D7" w:rsidRDefault="00B06A08" w:rsidP="00D83A0D">
            <w:pPr>
              <w:pStyle w:val="TableText"/>
              <w:jc w:val="right"/>
            </w:pPr>
            <w:r w:rsidRPr="008B66D7">
              <w:rPr>
                <w:szCs w:val="14"/>
              </w:rPr>
              <w:t>ns</w:t>
            </w:r>
          </w:p>
        </w:tc>
      </w:tr>
      <w:tr w:rsidR="00B06A08" w:rsidRPr="008B66D7" w14:paraId="72F708EC" w14:textId="77777777" w:rsidTr="00D83A0D">
        <w:tc>
          <w:tcPr>
            <w:tcW w:w="496" w:type="pct"/>
          </w:tcPr>
          <w:p w14:paraId="402DCB47" w14:textId="77777777" w:rsidR="00B06A08" w:rsidRPr="008B66D7" w:rsidRDefault="00B06A08" w:rsidP="00D83A0D">
            <w:pPr>
              <w:pStyle w:val="TableText"/>
              <w:rPr>
                <w:b/>
              </w:rPr>
            </w:pPr>
          </w:p>
        </w:tc>
        <w:tc>
          <w:tcPr>
            <w:tcW w:w="1999" w:type="pct"/>
          </w:tcPr>
          <w:p w14:paraId="37DC385D" w14:textId="77777777" w:rsidR="00B06A08" w:rsidRPr="008B66D7" w:rsidRDefault="00B06A08" w:rsidP="00D83A0D">
            <w:pPr>
              <w:pStyle w:val="TableText"/>
            </w:pPr>
            <w:r w:rsidRPr="008B66D7">
              <w:t>Rank</w:t>
            </w:r>
          </w:p>
        </w:tc>
        <w:tc>
          <w:tcPr>
            <w:tcW w:w="1200" w:type="pct"/>
          </w:tcPr>
          <w:p w14:paraId="166B0BE6" w14:textId="77777777" w:rsidR="00B06A08" w:rsidRPr="008B66D7" w:rsidRDefault="00B06A08" w:rsidP="00D83A0D">
            <w:pPr>
              <w:pStyle w:val="TableText"/>
            </w:pPr>
            <w:r w:rsidRPr="008B66D7">
              <w:t>NCO vs OFFR (ref)</w:t>
            </w:r>
          </w:p>
        </w:tc>
        <w:tc>
          <w:tcPr>
            <w:tcW w:w="843" w:type="pct"/>
          </w:tcPr>
          <w:p w14:paraId="23B42E4E" w14:textId="77777777" w:rsidR="00B06A08" w:rsidRPr="008B66D7" w:rsidRDefault="00B06A08" w:rsidP="00D83A0D">
            <w:pPr>
              <w:pStyle w:val="TableText"/>
              <w:jc w:val="right"/>
            </w:pPr>
            <w:r w:rsidRPr="008B66D7">
              <w:t>1.57 (0.83–2.99)</w:t>
            </w:r>
          </w:p>
        </w:tc>
        <w:tc>
          <w:tcPr>
            <w:tcW w:w="461" w:type="pct"/>
          </w:tcPr>
          <w:p w14:paraId="52611F35" w14:textId="77777777" w:rsidR="00B06A08" w:rsidRPr="008B66D7" w:rsidRDefault="00B06A08" w:rsidP="00D83A0D">
            <w:pPr>
              <w:pStyle w:val="TableText"/>
              <w:jc w:val="right"/>
            </w:pPr>
            <w:r w:rsidRPr="008B66D7">
              <w:t>ns</w:t>
            </w:r>
          </w:p>
        </w:tc>
      </w:tr>
      <w:tr w:rsidR="00B06A08" w:rsidRPr="008B66D7" w14:paraId="6DEAD52B" w14:textId="77777777" w:rsidTr="00D83A0D">
        <w:trPr>
          <w:cnfStyle w:val="000000100000" w:firstRow="0" w:lastRow="0" w:firstColumn="0" w:lastColumn="0" w:oddVBand="0" w:evenVBand="0" w:oddHBand="1" w:evenHBand="0" w:firstRowFirstColumn="0" w:firstRowLastColumn="0" w:lastRowFirstColumn="0" w:lastRowLastColumn="0"/>
        </w:trPr>
        <w:tc>
          <w:tcPr>
            <w:tcW w:w="496" w:type="pct"/>
          </w:tcPr>
          <w:p w14:paraId="0A1E2951" w14:textId="77777777" w:rsidR="00B06A08" w:rsidRPr="008B66D7" w:rsidRDefault="00B06A08" w:rsidP="00D83A0D">
            <w:pPr>
              <w:pStyle w:val="TableText"/>
              <w:rPr>
                <w:b/>
              </w:rPr>
            </w:pPr>
          </w:p>
        </w:tc>
        <w:tc>
          <w:tcPr>
            <w:tcW w:w="1999" w:type="pct"/>
          </w:tcPr>
          <w:p w14:paraId="4223CB56" w14:textId="77777777" w:rsidR="00B06A08" w:rsidRPr="008B66D7" w:rsidRDefault="00B06A08" w:rsidP="00D83A0D">
            <w:pPr>
              <w:pStyle w:val="TableText"/>
            </w:pPr>
          </w:p>
        </w:tc>
        <w:tc>
          <w:tcPr>
            <w:tcW w:w="1200" w:type="pct"/>
          </w:tcPr>
          <w:p w14:paraId="723C83F2" w14:textId="77777777" w:rsidR="00B06A08" w:rsidRPr="008B66D7" w:rsidRDefault="00B06A08" w:rsidP="00D83A0D">
            <w:pPr>
              <w:pStyle w:val="TableText"/>
            </w:pPr>
            <w:r w:rsidRPr="008B66D7">
              <w:t>Other vs OFFR (ref)</w:t>
            </w:r>
          </w:p>
        </w:tc>
        <w:tc>
          <w:tcPr>
            <w:tcW w:w="843" w:type="pct"/>
          </w:tcPr>
          <w:p w14:paraId="169ED5B9" w14:textId="77777777" w:rsidR="00B06A08" w:rsidRPr="008B66D7" w:rsidRDefault="00B06A08" w:rsidP="00D83A0D">
            <w:pPr>
              <w:pStyle w:val="TableText"/>
              <w:jc w:val="right"/>
            </w:pPr>
            <w:r w:rsidRPr="008B66D7">
              <w:t>2.54 (1.26–5.12)</w:t>
            </w:r>
          </w:p>
        </w:tc>
        <w:tc>
          <w:tcPr>
            <w:tcW w:w="461" w:type="pct"/>
          </w:tcPr>
          <w:p w14:paraId="6679E8F4" w14:textId="77777777" w:rsidR="00B06A08" w:rsidRPr="008B66D7" w:rsidRDefault="00B06A08" w:rsidP="00D83A0D">
            <w:pPr>
              <w:pStyle w:val="TableText"/>
              <w:jc w:val="right"/>
            </w:pPr>
            <w:r w:rsidRPr="008B66D7">
              <w:t>0.0093</w:t>
            </w:r>
          </w:p>
        </w:tc>
      </w:tr>
      <w:tr w:rsidR="00B06A08" w:rsidRPr="008B66D7" w14:paraId="77D1C523" w14:textId="77777777" w:rsidTr="00D83A0D">
        <w:tc>
          <w:tcPr>
            <w:tcW w:w="496" w:type="pct"/>
          </w:tcPr>
          <w:p w14:paraId="6500CE7A" w14:textId="77777777" w:rsidR="00B06A08" w:rsidRPr="008B66D7" w:rsidRDefault="00B06A08" w:rsidP="00D83A0D">
            <w:pPr>
              <w:pStyle w:val="TableText"/>
              <w:rPr>
                <w:b/>
              </w:rPr>
            </w:pPr>
          </w:p>
        </w:tc>
        <w:tc>
          <w:tcPr>
            <w:tcW w:w="1999" w:type="pct"/>
          </w:tcPr>
          <w:p w14:paraId="6AFE01E6" w14:textId="77777777" w:rsidR="00B06A08" w:rsidRPr="008B66D7" w:rsidRDefault="00B06A08" w:rsidP="00D83A0D">
            <w:pPr>
              <w:pStyle w:val="TableText"/>
            </w:pPr>
          </w:p>
        </w:tc>
        <w:tc>
          <w:tcPr>
            <w:tcW w:w="1200" w:type="pct"/>
          </w:tcPr>
          <w:p w14:paraId="2D9BBDC1" w14:textId="77777777" w:rsidR="00B06A08" w:rsidRPr="008B66D7" w:rsidRDefault="00B06A08" w:rsidP="00D83A0D">
            <w:pPr>
              <w:pStyle w:val="TableText"/>
            </w:pPr>
            <w:r w:rsidRPr="008B66D7">
              <w:t>NCO vs other (ref)</w:t>
            </w:r>
          </w:p>
        </w:tc>
        <w:tc>
          <w:tcPr>
            <w:tcW w:w="843" w:type="pct"/>
          </w:tcPr>
          <w:p w14:paraId="4ACB6FDA" w14:textId="77777777" w:rsidR="00B06A08" w:rsidRPr="008B66D7" w:rsidRDefault="00B06A08" w:rsidP="00D83A0D">
            <w:pPr>
              <w:pStyle w:val="TableText"/>
              <w:jc w:val="right"/>
            </w:pPr>
            <w:r w:rsidRPr="008B66D7">
              <w:t>0.62 (0.36–1.08)</w:t>
            </w:r>
          </w:p>
        </w:tc>
        <w:tc>
          <w:tcPr>
            <w:tcW w:w="461" w:type="pct"/>
          </w:tcPr>
          <w:p w14:paraId="798ED6C2" w14:textId="77777777" w:rsidR="00B06A08" w:rsidRPr="008B66D7" w:rsidRDefault="00B06A08" w:rsidP="00D83A0D">
            <w:pPr>
              <w:pStyle w:val="TableText"/>
              <w:jc w:val="right"/>
            </w:pPr>
            <w:r w:rsidRPr="008B66D7">
              <w:t>ns</w:t>
            </w:r>
          </w:p>
        </w:tc>
      </w:tr>
      <w:tr w:rsidR="00B06A08" w:rsidRPr="008B66D7" w14:paraId="2FCF4BBA" w14:textId="77777777" w:rsidTr="00D83A0D">
        <w:trPr>
          <w:cnfStyle w:val="000000100000" w:firstRow="0" w:lastRow="0" w:firstColumn="0" w:lastColumn="0" w:oddVBand="0" w:evenVBand="0" w:oddHBand="1" w:evenHBand="0" w:firstRowFirstColumn="0" w:firstRowLastColumn="0" w:lastRowFirstColumn="0" w:lastRowLastColumn="0"/>
        </w:trPr>
        <w:tc>
          <w:tcPr>
            <w:tcW w:w="496" w:type="pct"/>
          </w:tcPr>
          <w:p w14:paraId="4584C8E0" w14:textId="77777777" w:rsidR="00B06A08" w:rsidRPr="008B66D7" w:rsidRDefault="00B06A08" w:rsidP="00D83A0D">
            <w:pPr>
              <w:pStyle w:val="TableText"/>
              <w:rPr>
                <w:b/>
              </w:rPr>
            </w:pPr>
          </w:p>
        </w:tc>
        <w:tc>
          <w:tcPr>
            <w:tcW w:w="1999" w:type="pct"/>
          </w:tcPr>
          <w:p w14:paraId="121B0847" w14:textId="77777777" w:rsidR="00B06A08" w:rsidRPr="008B66D7" w:rsidRDefault="00B06A08" w:rsidP="00D83A0D">
            <w:pPr>
              <w:pStyle w:val="TableText"/>
            </w:pPr>
            <w:r w:rsidRPr="008B66D7">
              <w:t>Service</w:t>
            </w:r>
          </w:p>
        </w:tc>
        <w:tc>
          <w:tcPr>
            <w:tcW w:w="1200" w:type="pct"/>
          </w:tcPr>
          <w:p w14:paraId="32194989" w14:textId="77777777" w:rsidR="00B06A08" w:rsidRPr="008B66D7" w:rsidRDefault="00B06A08" w:rsidP="00D83A0D">
            <w:pPr>
              <w:pStyle w:val="TableText"/>
            </w:pPr>
            <w:r w:rsidRPr="008B66D7">
              <w:t>Army vs Air Force (ref)</w:t>
            </w:r>
          </w:p>
        </w:tc>
        <w:tc>
          <w:tcPr>
            <w:tcW w:w="843" w:type="pct"/>
          </w:tcPr>
          <w:p w14:paraId="0F26DA06" w14:textId="77777777" w:rsidR="00B06A08" w:rsidRPr="008B66D7" w:rsidRDefault="00B06A08" w:rsidP="00D83A0D">
            <w:pPr>
              <w:pStyle w:val="TableText"/>
              <w:jc w:val="right"/>
              <w:rPr>
                <w:szCs w:val="14"/>
              </w:rPr>
            </w:pPr>
            <w:r w:rsidRPr="008B66D7">
              <w:rPr>
                <w:rFonts w:cs="Arial"/>
                <w:szCs w:val="14"/>
              </w:rPr>
              <w:t>1.78 (1.00–3.17)</w:t>
            </w:r>
          </w:p>
        </w:tc>
        <w:tc>
          <w:tcPr>
            <w:tcW w:w="461" w:type="pct"/>
          </w:tcPr>
          <w:p w14:paraId="6086D612" w14:textId="77777777" w:rsidR="00B06A08" w:rsidRPr="008B66D7" w:rsidRDefault="00B06A08" w:rsidP="00D83A0D">
            <w:pPr>
              <w:pStyle w:val="TableText"/>
              <w:jc w:val="right"/>
              <w:rPr>
                <w:szCs w:val="14"/>
              </w:rPr>
            </w:pPr>
            <w:r w:rsidRPr="008B66D7">
              <w:rPr>
                <w:rFonts w:cs="Arial"/>
                <w:szCs w:val="14"/>
              </w:rPr>
              <w:t>0.0492</w:t>
            </w:r>
          </w:p>
        </w:tc>
      </w:tr>
      <w:tr w:rsidR="00B06A08" w:rsidRPr="008B66D7" w14:paraId="5B5A9E7F" w14:textId="77777777" w:rsidTr="00D83A0D">
        <w:tc>
          <w:tcPr>
            <w:tcW w:w="496" w:type="pct"/>
          </w:tcPr>
          <w:p w14:paraId="3E98FA95" w14:textId="77777777" w:rsidR="00B06A08" w:rsidRPr="008B66D7" w:rsidRDefault="00B06A08" w:rsidP="00D83A0D">
            <w:pPr>
              <w:pStyle w:val="TableText"/>
              <w:rPr>
                <w:b/>
              </w:rPr>
            </w:pPr>
          </w:p>
        </w:tc>
        <w:tc>
          <w:tcPr>
            <w:tcW w:w="1999" w:type="pct"/>
          </w:tcPr>
          <w:p w14:paraId="0DD20212" w14:textId="77777777" w:rsidR="00B06A08" w:rsidRPr="008B66D7" w:rsidRDefault="00B06A08" w:rsidP="00D83A0D">
            <w:pPr>
              <w:pStyle w:val="TableText"/>
            </w:pPr>
          </w:p>
        </w:tc>
        <w:tc>
          <w:tcPr>
            <w:tcW w:w="1200" w:type="pct"/>
          </w:tcPr>
          <w:p w14:paraId="4CA61B25" w14:textId="77777777" w:rsidR="00B06A08" w:rsidRPr="008B66D7" w:rsidRDefault="00B06A08" w:rsidP="00D83A0D">
            <w:pPr>
              <w:pStyle w:val="TableText"/>
            </w:pPr>
            <w:r w:rsidRPr="008B66D7">
              <w:t>Navy vs Air Force (ref)</w:t>
            </w:r>
          </w:p>
        </w:tc>
        <w:tc>
          <w:tcPr>
            <w:tcW w:w="843" w:type="pct"/>
          </w:tcPr>
          <w:p w14:paraId="1B6C3389" w14:textId="77777777" w:rsidR="00B06A08" w:rsidRPr="008B66D7" w:rsidRDefault="00B06A08" w:rsidP="00D83A0D">
            <w:pPr>
              <w:pStyle w:val="TableText"/>
              <w:jc w:val="right"/>
              <w:rPr>
                <w:szCs w:val="14"/>
              </w:rPr>
            </w:pPr>
            <w:r w:rsidRPr="008B66D7">
              <w:rPr>
                <w:rFonts w:cs="Arial"/>
                <w:szCs w:val="14"/>
              </w:rPr>
              <w:t>1.38 (0.43–4.36)</w:t>
            </w:r>
          </w:p>
        </w:tc>
        <w:tc>
          <w:tcPr>
            <w:tcW w:w="461" w:type="pct"/>
          </w:tcPr>
          <w:p w14:paraId="2101C120" w14:textId="77777777" w:rsidR="00B06A08" w:rsidRPr="008B66D7" w:rsidRDefault="00B06A08" w:rsidP="00D83A0D">
            <w:pPr>
              <w:pStyle w:val="TableText"/>
              <w:jc w:val="right"/>
              <w:rPr>
                <w:szCs w:val="14"/>
              </w:rPr>
            </w:pPr>
            <w:r w:rsidRPr="008B66D7">
              <w:rPr>
                <w:rFonts w:cs="Arial"/>
                <w:szCs w:val="14"/>
              </w:rPr>
              <w:t>ns</w:t>
            </w:r>
          </w:p>
        </w:tc>
      </w:tr>
      <w:tr w:rsidR="00B06A08" w:rsidRPr="008B66D7" w14:paraId="6A9B6BE0" w14:textId="77777777" w:rsidTr="00D83A0D">
        <w:trPr>
          <w:cnfStyle w:val="000000100000" w:firstRow="0" w:lastRow="0" w:firstColumn="0" w:lastColumn="0" w:oddVBand="0" w:evenVBand="0" w:oddHBand="1" w:evenHBand="0" w:firstRowFirstColumn="0" w:firstRowLastColumn="0" w:lastRowFirstColumn="0" w:lastRowLastColumn="0"/>
        </w:trPr>
        <w:tc>
          <w:tcPr>
            <w:tcW w:w="496" w:type="pct"/>
          </w:tcPr>
          <w:p w14:paraId="3E7F5EFB" w14:textId="77777777" w:rsidR="00B06A08" w:rsidRPr="008B66D7" w:rsidRDefault="00B06A08" w:rsidP="00D83A0D">
            <w:pPr>
              <w:pStyle w:val="TableText"/>
              <w:rPr>
                <w:b/>
              </w:rPr>
            </w:pPr>
          </w:p>
        </w:tc>
        <w:tc>
          <w:tcPr>
            <w:tcW w:w="1999" w:type="pct"/>
          </w:tcPr>
          <w:p w14:paraId="376B8BCA" w14:textId="77777777" w:rsidR="00B06A08" w:rsidRPr="008B66D7" w:rsidRDefault="00B06A08" w:rsidP="00D83A0D">
            <w:pPr>
              <w:pStyle w:val="TableText"/>
            </w:pPr>
          </w:p>
        </w:tc>
        <w:tc>
          <w:tcPr>
            <w:tcW w:w="1200" w:type="pct"/>
          </w:tcPr>
          <w:p w14:paraId="33DE9E99" w14:textId="77777777" w:rsidR="00B06A08" w:rsidRPr="008B66D7" w:rsidRDefault="00B06A08" w:rsidP="00D83A0D">
            <w:pPr>
              <w:pStyle w:val="TableText"/>
            </w:pPr>
            <w:r w:rsidRPr="008B66D7">
              <w:t>Army vs Navy (ref)</w:t>
            </w:r>
          </w:p>
        </w:tc>
        <w:tc>
          <w:tcPr>
            <w:tcW w:w="843" w:type="pct"/>
          </w:tcPr>
          <w:p w14:paraId="7E7721BB" w14:textId="77777777" w:rsidR="00B06A08" w:rsidRPr="008B66D7" w:rsidRDefault="00B06A08" w:rsidP="00D83A0D">
            <w:pPr>
              <w:pStyle w:val="TableText"/>
              <w:jc w:val="right"/>
              <w:rPr>
                <w:szCs w:val="14"/>
              </w:rPr>
            </w:pPr>
            <w:r w:rsidRPr="008B66D7">
              <w:rPr>
                <w:rFonts w:cs="Arial"/>
                <w:szCs w:val="14"/>
              </w:rPr>
              <w:t>1.30 (0.44–3.80)</w:t>
            </w:r>
          </w:p>
        </w:tc>
        <w:tc>
          <w:tcPr>
            <w:tcW w:w="461" w:type="pct"/>
          </w:tcPr>
          <w:p w14:paraId="3B55EE15" w14:textId="77777777" w:rsidR="00B06A08" w:rsidRPr="008B66D7" w:rsidRDefault="00B06A08" w:rsidP="00D83A0D">
            <w:pPr>
              <w:pStyle w:val="TableText"/>
              <w:jc w:val="right"/>
              <w:rPr>
                <w:szCs w:val="14"/>
              </w:rPr>
            </w:pPr>
            <w:r w:rsidRPr="008B66D7">
              <w:rPr>
                <w:rFonts w:cs="Arial"/>
                <w:szCs w:val="14"/>
              </w:rPr>
              <w:t>ns</w:t>
            </w:r>
          </w:p>
        </w:tc>
      </w:tr>
      <w:tr w:rsidR="00B06A08" w:rsidRPr="008B66D7" w14:paraId="016AED33" w14:textId="77777777" w:rsidTr="00D83A0D">
        <w:tc>
          <w:tcPr>
            <w:tcW w:w="496" w:type="pct"/>
          </w:tcPr>
          <w:p w14:paraId="67865ED1" w14:textId="77777777" w:rsidR="00B06A08" w:rsidRPr="008B66D7" w:rsidRDefault="00B06A08" w:rsidP="00D83A0D">
            <w:pPr>
              <w:pStyle w:val="TableText"/>
              <w:rPr>
                <w:b/>
              </w:rPr>
            </w:pPr>
          </w:p>
        </w:tc>
        <w:tc>
          <w:tcPr>
            <w:tcW w:w="1999" w:type="pct"/>
          </w:tcPr>
          <w:p w14:paraId="28F06E17" w14:textId="77777777" w:rsidR="00B06A08" w:rsidRPr="008B66D7" w:rsidRDefault="00B06A08" w:rsidP="00D83A0D">
            <w:pPr>
              <w:pStyle w:val="TableText"/>
            </w:pPr>
            <w:r w:rsidRPr="008B66D7">
              <w:t>Length of service</w:t>
            </w:r>
          </w:p>
        </w:tc>
        <w:tc>
          <w:tcPr>
            <w:tcW w:w="1200" w:type="pct"/>
          </w:tcPr>
          <w:p w14:paraId="2ABC2CFE" w14:textId="77777777" w:rsidR="00B06A08" w:rsidRPr="008B66D7" w:rsidRDefault="00B06A08" w:rsidP="00D83A0D">
            <w:pPr>
              <w:pStyle w:val="TableText"/>
            </w:pPr>
            <w:r w:rsidRPr="008B66D7">
              <w:t>-</w:t>
            </w:r>
          </w:p>
        </w:tc>
        <w:tc>
          <w:tcPr>
            <w:tcW w:w="843" w:type="pct"/>
          </w:tcPr>
          <w:p w14:paraId="1016CE70" w14:textId="77777777" w:rsidR="00B06A08" w:rsidRPr="008B66D7" w:rsidRDefault="00B06A08" w:rsidP="00D83A0D">
            <w:pPr>
              <w:pStyle w:val="TableText"/>
              <w:jc w:val="right"/>
            </w:pPr>
            <w:r w:rsidRPr="008B66D7">
              <w:t>0.97 (0.94–1.00)</w:t>
            </w:r>
          </w:p>
        </w:tc>
        <w:tc>
          <w:tcPr>
            <w:tcW w:w="461" w:type="pct"/>
          </w:tcPr>
          <w:p w14:paraId="55FA6113" w14:textId="77777777" w:rsidR="00B06A08" w:rsidRPr="008B66D7" w:rsidRDefault="00B06A08" w:rsidP="00D83A0D">
            <w:pPr>
              <w:pStyle w:val="TableText"/>
              <w:jc w:val="right"/>
            </w:pPr>
            <w:r w:rsidRPr="008B66D7">
              <w:t>ns</w:t>
            </w:r>
          </w:p>
        </w:tc>
      </w:tr>
      <w:tr w:rsidR="00B06A08" w:rsidRPr="008B66D7" w14:paraId="4E37DBFA" w14:textId="77777777" w:rsidTr="00D83A0D">
        <w:trPr>
          <w:cnfStyle w:val="000000100000" w:firstRow="0" w:lastRow="0" w:firstColumn="0" w:lastColumn="0" w:oddVBand="0" w:evenVBand="0" w:oddHBand="1" w:evenHBand="0" w:firstRowFirstColumn="0" w:firstRowLastColumn="0" w:lastRowFirstColumn="0" w:lastRowLastColumn="0"/>
        </w:trPr>
        <w:tc>
          <w:tcPr>
            <w:tcW w:w="496" w:type="pct"/>
          </w:tcPr>
          <w:p w14:paraId="7E1A6217" w14:textId="77777777" w:rsidR="00B06A08" w:rsidRPr="008B66D7" w:rsidRDefault="00B06A08" w:rsidP="00D83A0D">
            <w:pPr>
              <w:pStyle w:val="TableText"/>
              <w:rPr>
                <w:b/>
              </w:rPr>
            </w:pPr>
          </w:p>
        </w:tc>
        <w:tc>
          <w:tcPr>
            <w:tcW w:w="1999" w:type="pct"/>
          </w:tcPr>
          <w:p w14:paraId="5531FEC5" w14:textId="77777777" w:rsidR="00B06A08" w:rsidRPr="008B66D7" w:rsidRDefault="00B06A08" w:rsidP="00D83A0D">
            <w:pPr>
              <w:pStyle w:val="TableText"/>
            </w:pPr>
            <w:r w:rsidRPr="008B66D7">
              <w:t>Number of deployments</w:t>
            </w:r>
          </w:p>
        </w:tc>
        <w:tc>
          <w:tcPr>
            <w:tcW w:w="1200" w:type="pct"/>
          </w:tcPr>
          <w:p w14:paraId="7A07BF07" w14:textId="77777777" w:rsidR="00B06A08" w:rsidRPr="008B66D7" w:rsidRDefault="00B06A08" w:rsidP="00D83A0D">
            <w:pPr>
              <w:pStyle w:val="TableText"/>
            </w:pPr>
            <w:r w:rsidRPr="008B66D7">
              <w:t>-</w:t>
            </w:r>
          </w:p>
        </w:tc>
        <w:tc>
          <w:tcPr>
            <w:tcW w:w="843" w:type="pct"/>
          </w:tcPr>
          <w:p w14:paraId="16386C3A" w14:textId="77777777" w:rsidR="00B06A08" w:rsidRPr="008B66D7" w:rsidRDefault="00B06A08" w:rsidP="00D83A0D">
            <w:pPr>
              <w:pStyle w:val="TableText"/>
              <w:jc w:val="right"/>
              <w:rPr>
                <w:szCs w:val="14"/>
              </w:rPr>
            </w:pPr>
            <w:r w:rsidRPr="008B66D7">
              <w:rPr>
                <w:rFonts w:cs="Arial"/>
                <w:szCs w:val="14"/>
              </w:rPr>
              <w:t>1.10 (1.01–1.19)</w:t>
            </w:r>
          </w:p>
        </w:tc>
        <w:tc>
          <w:tcPr>
            <w:tcW w:w="461" w:type="pct"/>
          </w:tcPr>
          <w:p w14:paraId="0D9CAA24" w14:textId="77777777" w:rsidR="00B06A08" w:rsidRPr="008B66D7" w:rsidRDefault="00B06A08" w:rsidP="00D83A0D">
            <w:pPr>
              <w:pStyle w:val="TableText"/>
              <w:jc w:val="right"/>
              <w:rPr>
                <w:szCs w:val="14"/>
              </w:rPr>
            </w:pPr>
            <w:r w:rsidRPr="008B66D7">
              <w:rPr>
                <w:rFonts w:cs="Arial"/>
                <w:szCs w:val="14"/>
              </w:rPr>
              <w:t>0.0316</w:t>
            </w:r>
          </w:p>
        </w:tc>
      </w:tr>
      <w:tr w:rsidR="00B06A08" w:rsidRPr="008B66D7" w14:paraId="08E43F3D" w14:textId="77777777" w:rsidTr="00D83A0D">
        <w:tc>
          <w:tcPr>
            <w:tcW w:w="496" w:type="pct"/>
          </w:tcPr>
          <w:p w14:paraId="4FFEE8CD" w14:textId="77777777" w:rsidR="00B06A08" w:rsidRPr="008B66D7" w:rsidRDefault="00B06A08" w:rsidP="00D83A0D">
            <w:pPr>
              <w:pStyle w:val="TableText"/>
              <w:rPr>
                <w:b/>
              </w:rPr>
            </w:pPr>
          </w:p>
        </w:tc>
        <w:tc>
          <w:tcPr>
            <w:tcW w:w="1999" w:type="pct"/>
          </w:tcPr>
          <w:p w14:paraId="0135D84B" w14:textId="77777777" w:rsidR="00B06A08" w:rsidRPr="008B66D7" w:rsidRDefault="00B06A08" w:rsidP="00D83A0D">
            <w:pPr>
              <w:pStyle w:val="TableText"/>
            </w:pPr>
            <w:r w:rsidRPr="008B66D7">
              <w:t>Deployment experience</w:t>
            </w:r>
          </w:p>
        </w:tc>
        <w:tc>
          <w:tcPr>
            <w:tcW w:w="1200" w:type="pct"/>
          </w:tcPr>
          <w:p w14:paraId="09B7643B" w14:textId="77777777" w:rsidR="00B06A08" w:rsidRPr="008B66D7" w:rsidRDefault="00B06A08" w:rsidP="00D83A0D">
            <w:pPr>
              <w:pStyle w:val="TableText"/>
            </w:pPr>
            <w:r w:rsidRPr="008B66D7">
              <w:t>Ever vs never (ref)</w:t>
            </w:r>
          </w:p>
        </w:tc>
        <w:tc>
          <w:tcPr>
            <w:tcW w:w="843" w:type="pct"/>
          </w:tcPr>
          <w:p w14:paraId="5B8CDAA3" w14:textId="77777777" w:rsidR="00B06A08" w:rsidRPr="008B66D7" w:rsidRDefault="00B06A08" w:rsidP="00D83A0D">
            <w:pPr>
              <w:pStyle w:val="TableText"/>
              <w:jc w:val="right"/>
            </w:pPr>
            <w:r w:rsidRPr="008B66D7">
              <w:t>1.36 (0.79–2.33)</w:t>
            </w:r>
          </w:p>
        </w:tc>
        <w:tc>
          <w:tcPr>
            <w:tcW w:w="461" w:type="pct"/>
          </w:tcPr>
          <w:p w14:paraId="45AC9530" w14:textId="77777777" w:rsidR="00B06A08" w:rsidRPr="008B66D7" w:rsidRDefault="00B06A08" w:rsidP="00D83A0D">
            <w:pPr>
              <w:pStyle w:val="TableText"/>
              <w:jc w:val="right"/>
            </w:pPr>
            <w:r w:rsidRPr="008B66D7">
              <w:t>ns</w:t>
            </w:r>
          </w:p>
        </w:tc>
      </w:tr>
      <w:tr w:rsidR="00B06A08" w:rsidRPr="008B66D7" w14:paraId="2679F242" w14:textId="77777777" w:rsidTr="00D83A0D">
        <w:trPr>
          <w:cnfStyle w:val="000000100000" w:firstRow="0" w:lastRow="0" w:firstColumn="0" w:lastColumn="0" w:oddVBand="0" w:evenVBand="0" w:oddHBand="1" w:evenHBand="0" w:firstRowFirstColumn="0" w:firstRowLastColumn="0" w:lastRowFirstColumn="0" w:lastRowLastColumn="0"/>
        </w:trPr>
        <w:tc>
          <w:tcPr>
            <w:tcW w:w="496" w:type="pct"/>
          </w:tcPr>
          <w:p w14:paraId="375AB0BF" w14:textId="77777777" w:rsidR="00B06A08" w:rsidRPr="008B66D7" w:rsidRDefault="00B06A08" w:rsidP="00D83A0D">
            <w:pPr>
              <w:pStyle w:val="TableText"/>
              <w:rPr>
                <w:b/>
              </w:rPr>
            </w:pPr>
          </w:p>
        </w:tc>
        <w:tc>
          <w:tcPr>
            <w:tcW w:w="1999" w:type="pct"/>
          </w:tcPr>
          <w:p w14:paraId="2D3B61F6" w14:textId="77777777" w:rsidR="00B06A08" w:rsidRPr="008B66D7" w:rsidRDefault="00B06A08" w:rsidP="00D83A0D">
            <w:pPr>
              <w:pStyle w:val="TableText"/>
            </w:pPr>
            <w:r w:rsidRPr="008B66D7">
              <w:t>Number lifetime trauma types</w:t>
            </w:r>
          </w:p>
        </w:tc>
        <w:tc>
          <w:tcPr>
            <w:tcW w:w="1200" w:type="pct"/>
          </w:tcPr>
          <w:p w14:paraId="5A29D449" w14:textId="77777777" w:rsidR="00B06A08" w:rsidRPr="008B66D7" w:rsidRDefault="00B06A08" w:rsidP="00D83A0D">
            <w:pPr>
              <w:pStyle w:val="TableText"/>
            </w:pPr>
            <w:r w:rsidRPr="008B66D7">
              <w:t>-</w:t>
            </w:r>
          </w:p>
        </w:tc>
        <w:tc>
          <w:tcPr>
            <w:tcW w:w="843" w:type="pct"/>
          </w:tcPr>
          <w:p w14:paraId="11C1DE06" w14:textId="77777777" w:rsidR="00B06A08" w:rsidRPr="008B66D7" w:rsidRDefault="00B06A08" w:rsidP="00D83A0D">
            <w:pPr>
              <w:pStyle w:val="TableText"/>
              <w:jc w:val="right"/>
            </w:pPr>
            <w:r w:rsidRPr="008B66D7">
              <w:t>1.10 (1.00–1.21)</w:t>
            </w:r>
          </w:p>
        </w:tc>
        <w:tc>
          <w:tcPr>
            <w:tcW w:w="461" w:type="pct"/>
          </w:tcPr>
          <w:p w14:paraId="556F3610" w14:textId="77777777" w:rsidR="00B06A08" w:rsidRPr="008B66D7" w:rsidRDefault="00B06A08" w:rsidP="00D83A0D">
            <w:pPr>
              <w:pStyle w:val="TableText"/>
              <w:jc w:val="right"/>
            </w:pPr>
            <w:r w:rsidRPr="008B66D7">
              <w:t>ns</w:t>
            </w:r>
          </w:p>
        </w:tc>
      </w:tr>
      <w:tr w:rsidR="00B06A08" w:rsidRPr="008B66D7" w14:paraId="1C649FEE" w14:textId="77777777" w:rsidTr="00D83A0D">
        <w:tc>
          <w:tcPr>
            <w:tcW w:w="5000" w:type="pct"/>
            <w:gridSpan w:val="5"/>
          </w:tcPr>
          <w:p w14:paraId="2F4F9DC7" w14:textId="77777777" w:rsidR="00B06A08" w:rsidRPr="008B66D7" w:rsidRDefault="00B06A08" w:rsidP="00D83A0D">
            <w:pPr>
              <w:pStyle w:val="TableText"/>
            </w:pPr>
            <w:r w:rsidRPr="008B66D7">
              <w:t>Self-reported military career deployment exposures, anger and mean psychological distress</w:t>
            </w:r>
          </w:p>
        </w:tc>
      </w:tr>
      <w:tr w:rsidR="00B06A08" w:rsidRPr="008B66D7" w14:paraId="678DECDA" w14:textId="77777777" w:rsidTr="00D83A0D">
        <w:trPr>
          <w:cnfStyle w:val="000000100000" w:firstRow="0" w:lastRow="0" w:firstColumn="0" w:lastColumn="0" w:oddVBand="0" w:evenVBand="0" w:oddHBand="1" w:evenHBand="0" w:firstRowFirstColumn="0" w:firstRowLastColumn="0" w:lastRowFirstColumn="0" w:lastRowLastColumn="0"/>
        </w:trPr>
        <w:tc>
          <w:tcPr>
            <w:tcW w:w="496" w:type="pct"/>
          </w:tcPr>
          <w:p w14:paraId="5B582F9F" w14:textId="77777777" w:rsidR="00B06A08" w:rsidRPr="008B66D7" w:rsidRDefault="00B06A08" w:rsidP="00D83A0D">
            <w:pPr>
              <w:pStyle w:val="TableText"/>
            </w:pPr>
            <w:r w:rsidRPr="008B66D7">
              <w:t>Table 5.2</w:t>
            </w:r>
          </w:p>
        </w:tc>
        <w:tc>
          <w:tcPr>
            <w:tcW w:w="1999" w:type="pct"/>
          </w:tcPr>
          <w:p w14:paraId="6127CF83" w14:textId="77777777" w:rsidR="00B06A08" w:rsidRPr="008B66D7" w:rsidRDefault="00B06A08" w:rsidP="00D83A0D">
            <w:pPr>
              <w:pStyle w:val="TableText"/>
            </w:pPr>
            <w:r w:rsidRPr="008B66D7">
              <w:t>Traumatic deployment exposures (Time 3)</w:t>
            </w:r>
          </w:p>
        </w:tc>
        <w:tc>
          <w:tcPr>
            <w:tcW w:w="1200" w:type="pct"/>
          </w:tcPr>
          <w:p w14:paraId="4F50ABE1" w14:textId="77777777" w:rsidR="00B06A08" w:rsidRPr="008B66D7" w:rsidRDefault="00B06A08" w:rsidP="00D83A0D">
            <w:pPr>
              <w:pStyle w:val="TableText"/>
              <w:rPr>
                <w:szCs w:val="14"/>
              </w:rPr>
            </w:pPr>
            <w:r w:rsidRPr="008B66D7">
              <w:rPr>
                <w:szCs w:val="14"/>
              </w:rPr>
              <w:t>-</w:t>
            </w:r>
          </w:p>
        </w:tc>
        <w:tc>
          <w:tcPr>
            <w:tcW w:w="843" w:type="pct"/>
          </w:tcPr>
          <w:p w14:paraId="64DEC807" w14:textId="77777777" w:rsidR="00B06A08" w:rsidRPr="008B66D7" w:rsidRDefault="00B06A08" w:rsidP="00D83A0D">
            <w:pPr>
              <w:pStyle w:val="TableText"/>
              <w:jc w:val="right"/>
              <w:rPr>
                <w:szCs w:val="14"/>
              </w:rPr>
            </w:pPr>
            <w:r w:rsidRPr="008B66D7">
              <w:rPr>
                <w:rFonts w:cs="Arial"/>
                <w:szCs w:val="14"/>
              </w:rPr>
              <w:t>1.04 (1.02–1.06)</w:t>
            </w:r>
          </w:p>
        </w:tc>
        <w:tc>
          <w:tcPr>
            <w:tcW w:w="461" w:type="pct"/>
          </w:tcPr>
          <w:p w14:paraId="51ACA6F5" w14:textId="77777777" w:rsidR="00B06A08" w:rsidRPr="008B66D7" w:rsidRDefault="00B06A08" w:rsidP="00D83A0D">
            <w:pPr>
              <w:pStyle w:val="TableText"/>
              <w:jc w:val="right"/>
              <w:rPr>
                <w:szCs w:val="14"/>
              </w:rPr>
            </w:pPr>
            <w:r w:rsidRPr="008B66D7">
              <w:rPr>
                <w:rFonts w:cs="Arial"/>
                <w:szCs w:val="14"/>
              </w:rPr>
              <w:t>0.0002</w:t>
            </w:r>
          </w:p>
        </w:tc>
      </w:tr>
      <w:tr w:rsidR="00B06A08" w:rsidRPr="008B66D7" w14:paraId="5C1DA839" w14:textId="77777777" w:rsidTr="00D83A0D">
        <w:tc>
          <w:tcPr>
            <w:tcW w:w="496" w:type="pct"/>
          </w:tcPr>
          <w:p w14:paraId="4AC45DF5" w14:textId="77777777" w:rsidR="00B06A08" w:rsidRPr="008B66D7" w:rsidRDefault="00B06A08" w:rsidP="00D83A0D">
            <w:pPr>
              <w:pStyle w:val="TableText"/>
            </w:pPr>
          </w:p>
        </w:tc>
        <w:tc>
          <w:tcPr>
            <w:tcW w:w="1999" w:type="pct"/>
          </w:tcPr>
          <w:p w14:paraId="6A555605" w14:textId="77777777" w:rsidR="00B06A08" w:rsidRPr="008B66D7" w:rsidRDefault="00B06A08" w:rsidP="00D83A0D">
            <w:pPr>
              <w:pStyle w:val="TableText"/>
            </w:pPr>
          </w:p>
        </w:tc>
        <w:tc>
          <w:tcPr>
            <w:tcW w:w="1200" w:type="pct"/>
          </w:tcPr>
          <w:p w14:paraId="66D1EBBC" w14:textId="77777777" w:rsidR="00B06A08" w:rsidRPr="008B66D7" w:rsidRDefault="00B06A08" w:rsidP="00D83A0D">
            <w:pPr>
              <w:pStyle w:val="TableText"/>
              <w:rPr>
                <w:szCs w:val="14"/>
              </w:rPr>
            </w:pPr>
            <w:r w:rsidRPr="008B66D7">
              <w:rPr>
                <w:szCs w:val="14"/>
              </w:rPr>
              <w:t>Low vs very low (ref)</w:t>
            </w:r>
          </w:p>
        </w:tc>
        <w:tc>
          <w:tcPr>
            <w:tcW w:w="843" w:type="pct"/>
          </w:tcPr>
          <w:p w14:paraId="1E4D770C" w14:textId="77777777" w:rsidR="00B06A08" w:rsidRPr="008B66D7" w:rsidRDefault="00B06A08" w:rsidP="00D83A0D">
            <w:pPr>
              <w:pStyle w:val="TableText"/>
              <w:jc w:val="right"/>
              <w:rPr>
                <w:rFonts w:cs="Arial"/>
                <w:szCs w:val="14"/>
              </w:rPr>
            </w:pPr>
            <w:r w:rsidRPr="008B66D7">
              <w:rPr>
                <w:rFonts w:cs="Arial"/>
                <w:szCs w:val="14"/>
              </w:rPr>
              <w:t>1.29 (0.56–2.98)</w:t>
            </w:r>
          </w:p>
        </w:tc>
        <w:tc>
          <w:tcPr>
            <w:tcW w:w="461" w:type="pct"/>
          </w:tcPr>
          <w:p w14:paraId="1CDCC27B" w14:textId="77777777" w:rsidR="00B06A08" w:rsidRPr="008B66D7" w:rsidRDefault="00B06A08" w:rsidP="00D83A0D">
            <w:pPr>
              <w:pStyle w:val="TableText"/>
              <w:jc w:val="right"/>
              <w:rPr>
                <w:szCs w:val="14"/>
              </w:rPr>
            </w:pPr>
            <w:r w:rsidRPr="008B66D7">
              <w:rPr>
                <w:szCs w:val="14"/>
              </w:rPr>
              <w:t>ns</w:t>
            </w:r>
          </w:p>
        </w:tc>
      </w:tr>
      <w:tr w:rsidR="00B06A08" w:rsidRPr="008B66D7" w14:paraId="7590D143" w14:textId="77777777" w:rsidTr="00D83A0D">
        <w:trPr>
          <w:cnfStyle w:val="000000100000" w:firstRow="0" w:lastRow="0" w:firstColumn="0" w:lastColumn="0" w:oddVBand="0" w:evenVBand="0" w:oddHBand="1" w:evenHBand="0" w:firstRowFirstColumn="0" w:firstRowLastColumn="0" w:lastRowFirstColumn="0" w:lastRowLastColumn="0"/>
        </w:trPr>
        <w:tc>
          <w:tcPr>
            <w:tcW w:w="496" w:type="pct"/>
          </w:tcPr>
          <w:p w14:paraId="78CB6DBE" w14:textId="77777777" w:rsidR="00B06A08" w:rsidRPr="008B66D7" w:rsidRDefault="00B06A08" w:rsidP="00D83A0D">
            <w:pPr>
              <w:pStyle w:val="TableText"/>
            </w:pPr>
          </w:p>
        </w:tc>
        <w:tc>
          <w:tcPr>
            <w:tcW w:w="1999" w:type="pct"/>
          </w:tcPr>
          <w:p w14:paraId="2F3E0677" w14:textId="77777777" w:rsidR="00B06A08" w:rsidRPr="008B66D7" w:rsidRDefault="00B06A08" w:rsidP="00D83A0D">
            <w:pPr>
              <w:pStyle w:val="TableText"/>
            </w:pPr>
          </w:p>
        </w:tc>
        <w:tc>
          <w:tcPr>
            <w:tcW w:w="1200" w:type="pct"/>
          </w:tcPr>
          <w:p w14:paraId="798AC131" w14:textId="77777777" w:rsidR="00B06A08" w:rsidRPr="008B66D7" w:rsidRDefault="00B06A08" w:rsidP="00D83A0D">
            <w:pPr>
              <w:pStyle w:val="TableText"/>
              <w:rPr>
                <w:szCs w:val="14"/>
              </w:rPr>
            </w:pPr>
            <w:r w:rsidRPr="008B66D7">
              <w:rPr>
                <w:szCs w:val="14"/>
              </w:rPr>
              <w:t>Medium vs very low (ref)</w:t>
            </w:r>
          </w:p>
        </w:tc>
        <w:tc>
          <w:tcPr>
            <w:tcW w:w="843" w:type="pct"/>
          </w:tcPr>
          <w:p w14:paraId="5B227D52" w14:textId="77777777" w:rsidR="00B06A08" w:rsidRPr="008B66D7" w:rsidRDefault="00B06A08" w:rsidP="00D83A0D">
            <w:pPr>
              <w:pStyle w:val="TableText"/>
              <w:jc w:val="right"/>
              <w:rPr>
                <w:szCs w:val="14"/>
              </w:rPr>
            </w:pPr>
            <w:r w:rsidRPr="008B66D7">
              <w:rPr>
                <w:rFonts w:cs="Arial"/>
                <w:szCs w:val="14"/>
              </w:rPr>
              <w:t>1.43 (0.62–3.32)</w:t>
            </w:r>
          </w:p>
        </w:tc>
        <w:tc>
          <w:tcPr>
            <w:tcW w:w="461" w:type="pct"/>
          </w:tcPr>
          <w:p w14:paraId="552E8AD4" w14:textId="77777777" w:rsidR="00B06A08" w:rsidRPr="008B66D7" w:rsidRDefault="00B06A08" w:rsidP="00D83A0D">
            <w:pPr>
              <w:pStyle w:val="TableText"/>
              <w:jc w:val="right"/>
              <w:rPr>
                <w:szCs w:val="14"/>
              </w:rPr>
            </w:pPr>
            <w:r w:rsidRPr="008B66D7">
              <w:rPr>
                <w:szCs w:val="14"/>
              </w:rPr>
              <w:t>ns</w:t>
            </w:r>
          </w:p>
        </w:tc>
      </w:tr>
      <w:tr w:rsidR="00B06A08" w:rsidRPr="008B66D7" w14:paraId="4AD006D4" w14:textId="77777777" w:rsidTr="00D83A0D">
        <w:tc>
          <w:tcPr>
            <w:tcW w:w="496" w:type="pct"/>
          </w:tcPr>
          <w:p w14:paraId="4FB8E6E8" w14:textId="77777777" w:rsidR="00B06A08" w:rsidRPr="008B66D7" w:rsidRDefault="00B06A08" w:rsidP="00D83A0D">
            <w:pPr>
              <w:pStyle w:val="TableText"/>
            </w:pPr>
          </w:p>
        </w:tc>
        <w:tc>
          <w:tcPr>
            <w:tcW w:w="1999" w:type="pct"/>
          </w:tcPr>
          <w:p w14:paraId="037F3DF5" w14:textId="77777777" w:rsidR="00B06A08" w:rsidRPr="008B66D7" w:rsidRDefault="00B06A08" w:rsidP="00D83A0D">
            <w:pPr>
              <w:pStyle w:val="TableText"/>
            </w:pPr>
          </w:p>
        </w:tc>
        <w:tc>
          <w:tcPr>
            <w:tcW w:w="1200" w:type="pct"/>
          </w:tcPr>
          <w:p w14:paraId="43789427" w14:textId="77777777" w:rsidR="00B06A08" w:rsidRPr="008B66D7" w:rsidRDefault="00B06A08" w:rsidP="00D83A0D">
            <w:pPr>
              <w:pStyle w:val="TableText"/>
              <w:rPr>
                <w:szCs w:val="14"/>
              </w:rPr>
            </w:pPr>
            <w:r w:rsidRPr="008B66D7">
              <w:rPr>
                <w:szCs w:val="14"/>
              </w:rPr>
              <w:t>High vs very low (ref)</w:t>
            </w:r>
          </w:p>
        </w:tc>
        <w:tc>
          <w:tcPr>
            <w:tcW w:w="843" w:type="pct"/>
          </w:tcPr>
          <w:p w14:paraId="03D88632" w14:textId="77777777" w:rsidR="00B06A08" w:rsidRPr="008B66D7" w:rsidRDefault="00B06A08" w:rsidP="00D83A0D">
            <w:pPr>
              <w:pStyle w:val="TableText"/>
              <w:jc w:val="right"/>
              <w:rPr>
                <w:szCs w:val="14"/>
              </w:rPr>
            </w:pPr>
            <w:r w:rsidRPr="008B66D7">
              <w:rPr>
                <w:rFonts w:cs="Arial"/>
                <w:szCs w:val="14"/>
              </w:rPr>
              <w:t>3.18 (1.41–7.15)</w:t>
            </w:r>
          </w:p>
        </w:tc>
        <w:tc>
          <w:tcPr>
            <w:tcW w:w="461" w:type="pct"/>
          </w:tcPr>
          <w:p w14:paraId="24A0E077" w14:textId="77777777" w:rsidR="00B06A08" w:rsidRPr="008B66D7" w:rsidRDefault="00B06A08" w:rsidP="00D83A0D">
            <w:pPr>
              <w:pStyle w:val="TableText"/>
              <w:jc w:val="right"/>
              <w:rPr>
                <w:szCs w:val="14"/>
              </w:rPr>
            </w:pPr>
            <w:r w:rsidRPr="008B66D7">
              <w:rPr>
                <w:rFonts w:cs="Arial"/>
                <w:szCs w:val="14"/>
              </w:rPr>
              <w:t>0.0052</w:t>
            </w:r>
          </w:p>
        </w:tc>
      </w:tr>
      <w:tr w:rsidR="00B06A08" w:rsidRPr="008B66D7" w14:paraId="4FD29003" w14:textId="77777777" w:rsidTr="00D83A0D">
        <w:trPr>
          <w:cnfStyle w:val="000000100000" w:firstRow="0" w:lastRow="0" w:firstColumn="0" w:lastColumn="0" w:oddVBand="0" w:evenVBand="0" w:oddHBand="1" w:evenHBand="0" w:firstRowFirstColumn="0" w:firstRowLastColumn="0" w:lastRowFirstColumn="0" w:lastRowLastColumn="0"/>
        </w:trPr>
        <w:tc>
          <w:tcPr>
            <w:tcW w:w="496" w:type="pct"/>
          </w:tcPr>
          <w:p w14:paraId="29A2C570" w14:textId="77777777" w:rsidR="00B06A08" w:rsidRPr="008B66D7" w:rsidRDefault="00B06A08" w:rsidP="00D83A0D">
            <w:pPr>
              <w:pStyle w:val="TableText"/>
            </w:pPr>
          </w:p>
        </w:tc>
        <w:tc>
          <w:tcPr>
            <w:tcW w:w="1999" w:type="pct"/>
          </w:tcPr>
          <w:p w14:paraId="647D2C08" w14:textId="77777777" w:rsidR="00B06A08" w:rsidRPr="008B66D7" w:rsidRDefault="00B06A08" w:rsidP="00D83A0D">
            <w:pPr>
              <w:pStyle w:val="TableText"/>
            </w:pPr>
          </w:p>
        </w:tc>
        <w:tc>
          <w:tcPr>
            <w:tcW w:w="1200" w:type="pct"/>
          </w:tcPr>
          <w:p w14:paraId="310F20A6" w14:textId="77777777" w:rsidR="00B06A08" w:rsidRPr="008B66D7" w:rsidRDefault="00B06A08" w:rsidP="00D83A0D">
            <w:pPr>
              <w:pStyle w:val="TableText"/>
              <w:rPr>
                <w:szCs w:val="14"/>
              </w:rPr>
            </w:pPr>
            <w:r w:rsidRPr="008B66D7">
              <w:rPr>
                <w:szCs w:val="14"/>
              </w:rPr>
              <w:t>Very high vs very low (ref)</w:t>
            </w:r>
          </w:p>
        </w:tc>
        <w:tc>
          <w:tcPr>
            <w:tcW w:w="843" w:type="pct"/>
          </w:tcPr>
          <w:p w14:paraId="2C644FCE" w14:textId="77777777" w:rsidR="00B06A08" w:rsidRPr="008B66D7" w:rsidRDefault="00B06A08" w:rsidP="00D83A0D">
            <w:pPr>
              <w:pStyle w:val="TableText"/>
              <w:jc w:val="right"/>
              <w:rPr>
                <w:szCs w:val="14"/>
              </w:rPr>
            </w:pPr>
            <w:r w:rsidRPr="008B66D7">
              <w:rPr>
                <w:rFonts w:cs="Arial"/>
                <w:szCs w:val="14"/>
              </w:rPr>
              <w:t>3.26 (1.46–7.24)</w:t>
            </w:r>
          </w:p>
        </w:tc>
        <w:tc>
          <w:tcPr>
            <w:tcW w:w="461" w:type="pct"/>
          </w:tcPr>
          <w:p w14:paraId="1F5660F6" w14:textId="77777777" w:rsidR="00B06A08" w:rsidRPr="008B66D7" w:rsidRDefault="00B06A08" w:rsidP="00D83A0D">
            <w:pPr>
              <w:pStyle w:val="TableText"/>
              <w:jc w:val="right"/>
              <w:rPr>
                <w:szCs w:val="14"/>
              </w:rPr>
            </w:pPr>
            <w:r w:rsidRPr="008B66D7">
              <w:rPr>
                <w:rFonts w:cs="Arial"/>
                <w:szCs w:val="14"/>
              </w:rPr>
              <w:t>0.0038</w:t>
            </w:r>
          </w:p>
        </w:tc>
      </w:tr>
      <w:tr w:rsidR="00B06A08" w:rsidRPr="008B66D7" w14:paraId="34FFCD99" w14:textId="77777777" w:rsidTr="00D83A0D">
        <w:tc>
          <w:tcPr>
            <w:tcW w:w="496" w:type="pct"/>
          </w:tcPr>
          <w:p w14:paraId="5BEBAA57" w14:textId="77777777" w:rsidR="00B06A08" w:rsidRPr="008B66D7" w:rsidRDefault="00B06A08" w:rsidP="00D83A0D">
            <w:pPr>
              <w:pStyle w:val="TableText"/>
            </w:pPr>
          </w:p>
        </w:tc>
        <w:tc>
          <w:tcPr>
            <w:tcW w:w="1999" w:type="pct"/>
          </w:tcPr>
          <w:p w14:paraId="7AF2B0FB" w14:textId="77777777" w:rsidR="00B06A08" w:rsidRPr="008B66D7" w:rsidRDefault="00B06A08" w:rsidP="00D83A0D">
            <w:pPr>
              <w:pStyle w:val="TableText"/>
            </w:pPr>
            <w:r w:rsidRPr="008B66D7">
              <w:t>Environmental deployment exposures (Time 3)</w:t>
            </w:r>
          </w:p>
        </w:tc>
        <w:tc>
          <w:tcPr>
            <w:tcW w:w="1200" w:type="pct"/>
          </w:tcPr>
          <w:p w14:paraId="4B7C842B" w14:textId="77777777" w:rsidR="00B06A08" w:rsidRPr="008B66D7" w:rsidRDefault="00B06A08" w:rsidP="00D83A0D">
            <w:pPr>
              <w:pStyle w:val="TableText"/>
              <w:rPr>
                <w:szCs w:val="14"/>
              </w:rPr>
            </w:pPr>
            <w:r w:rsidRPr="008B66D7">
              <w:rPr>
                <w:szCs w:val="14"/>
              </w:rPr>
              <w:t>-</w:t>
            </w:r>
          </w:p>
        </w:tc>
        <w:tc>
          <w:tcPr>
            <w:tcW w:w="843" w:type="pct"/>
          </w:tcPr>
          <w:p w14:paraId="02E7508C" w14:textId="77777777" w:rsidR="00B06A08" w:rsidRPr="008B66D7" w:rsidRDefault="00B06A08" w:rsidP="00D83A0D">
            <w:pPr>
              <w:pStyle w:val="TableText"/>
              <w:jc w:val="right"/>
              <w:rPr>
                <w:szCs w:val="14"/>
              </w:rPr>
            </w:pPr>
            <w:r w:rsidRPr="008B66D7">
              <w:rPr>
                <w:rFonts w:cs="Arial"/>
                <w:szCs w:val="14"/>
              </w:rPr>
              <w:t>1.03 (0.99–1.08)</w:t>
            </w:r>
          </w:p>
        </w:tc>
        <w:tc>
          <w:tcPr>
            <w:tcW w:w="461" w:type="pct"/>
          </w:tcPr>
          <w:p w14:paraId="7F09C60D" w14:textId="77777777" w:rsidR="00B06A08" w:rsidRPr="008B66D7" w:rsidRDefault="00B06A08" w:rsidP="00D83A0D">
            <w:pPr>
              <w:pStyle w:val="TableText"/>
              <w:jc w:val="right"/>
              <w:rPr>
                <w:szCs w:val="14"/>
              </w:rPr>
            </w:pPr>
            <w:r w:rsidRPr="008B66D7">
              <w:rPr>
                <w:rFonts w:cs="Arial"/>
                <w:szCs w:val="14"/>
              </w:rPr>
              <w:t>ns</w:t>
            </w:r>
          </w:p>
        </w:tc>
      </w:tr>
      <w:tr w:rsidR="00B06A08" w:rsidRPr="008B66D7" w14:paraId="3E6A23E5" w14:textId="77777777" w:rsidTr="00D83A0D">
        <w:trPr>
          <w:cnfStyle w:val="000000100000" w:firstRow="0" w:lastRow="0" w:firstColumn="0" w:lastColumn="0" w:oddVBand="0" w:evenVBand="0" w:oddHBand="1" w:evenHBand="0" w:firstRowFirstColumn="0" w:firstRowLastColumn="0" w:lastRowFirstColumn="0" w:lastRowLastColumn="0"/>
        </w:trPr>
        <w:tc>
          <w:tcPr>
            <w:tcW w:w="496" w:type="pct"/>
          </w:tcPr>
          <w:p w14:paraId="547F2E23" w14:textId="77777777" w:rsidR="00B06A08" w:rsidRPr="008B66D7" w:rsidRDefault="00B06A08" w:rsidP="00D83A0D">
            <w:pPr>
              <w:pStyle w:val="TableText"/>
            </w:pPr>
          </w:p>
        </w:tc>
        <w:tc>
          <w:tcPr>
            <w:tcW w:w="1999" w:type="pct"/>
          </w:tcPr>
          <w:p w14:paraId="2E19E077" w14:textId="77777777" w:rsidR="00B06A08" w:rsidRPr="008B66D7" w:rsidRDefault="00B06A08" w:rsidP="00D83A0D">
            <w:pPr>
              <w:pStyle w:val="TableText"/>
            </w:pPr>
          </w:p>
        </w:tc>
        <w:tc>
          <w:tcPr>
            <w:tcW w:w="1200" w:type="pct"/>
          </w:tcPr>
          <w:p w14:paraId="31C4F05A" w14:textId="77777777" w:rsidR="00B06A08" w:rsidRPr="008B66D7" w:rsidRDefault="00B06A08" w:rsidP="00D83A0D">
            <w:pPr>
              <w:pStyle w:val="TableText"/>
            </w:pPr>
            <w:r w:rsidRPr="008B66D7">
              <w:t>Medium vs low (ref)</w:t>
            </w:r>
          </w:p>
        </w:tc>
        <w:tc>
          <w:tcPr>
            <w:tcW w:w="843" w:type="pct"/>
          </w:tcPr>
          <w:p w14:paraId="6B456C3B" w14:textId="77777777" w:rsidR="00B06A08" w:rsidRPr="008B66D7" w:rsidRDefault="00B06A08" w:rsidP="00D83A0D">
            <w:pPr>
              <w:pStyle w:val="TableText"/>
              <w:jc w:val="right"/>
              <w:rPr>
                <w:rFonts w:cs="Arial"/>
                <w:szCs w:val="14"/>
              </w:rPr>
            </w:pPr>
            <w:r w:rsidRPr="008B66D7">
              <w:rPr>
                <w:rFonts w:cs="Arial"/>
                <w:szCs w:val="14"/>
              </w:rPr>
              <w:t>0.85 (0.42–1.74)</w:t>
            </w:r>
          </w:p>
        </w:tc>
        <w:tc>
          <w:tcPr>
            <w:tcW w:w="461" w:type="pct"/>
          </w:tcPr>
          <w:p w14:paraId="615614D5" w14:textId="77777777" w:rsidR="00B06A08" w:rsidRPr="008B66D7" w:rsidRDefault="00B06A08" w:rsidP="00D83A0D">
            <w:pPr>
              <w:pStyle w:val="TableText"/>
              <w:jc w:val="right"/>
            </w:pPr>
            <w:r w:rsidRPr="008B66D7">
              <w:t>ns</w:t>
            </w:r>
          </w:p>
        </w:tc>
      </w:tr>
      <w:tr w:rsidR="00B06A08" w:rsidRPr="008B66D7" w14:paraId="7E9EA5D9" w14:textId="77777777" w:rsidTr="00D83A0D">
        <w:tc>
          <w:tcPr>
            <w:tcW w:w="496" w:type="pct"/>
          </w:tcPr>
          <w:p w14:paraId="08EFCCFB" w14:textId="77777777" w:rsidR="00B06A08" w:rsidRPr="008B66D7" w:rsidRDefault="00B06A08" w:rsidP="00D83A0D">
            <w:pPr>
              <w:pStyle w:val="TableText"/>
            </w:pPr>
          </w:p>
        </w:tc>
        <w:tc>
          <w:tcPr>
            <w:tcW w:w="1999" w:type="pct"/>
          </w:tcPr>
          <w:p w14:paraId="729762EA" w14:textId="77777777" w:rsidR="00B06A08" w:rsidRPr="008B66D7" w:rsidRDefault="00B06A08" w:rsidP="00D83A0D">
            <w:pPr>
              <w:pStyle w:val="TableText"/>
            </w:pPr>
          </w:p>
        </w:tc>
        <w:tc>
          <w:tcPr>
            <w:tcW w:w="1200" w:type="pct"/>
          </w:tcPr>
          <w:p w14:paraId="34BAB1E1" w14:textId="77777777" w:rsidR="00B06A08" w:rsidRPr="008B66D7" w:rsidRDefault="00B06A08" w:rsidP="00D83A0D">
            <w:pPr>
              <w:pStyle w:val="TableText"/>
            </w:pPr>
            <w:r w:rsidRPr="008B66D7">
              <w:t>High vs low (ref)</w:t>
            </w:r>
          </w:p>
        </w:tc>
        <w:tc>
          <w:tcPr>
            <w:tcW w:w="843" w:type="pct"/>
          </w:tcPr>
          <w:p w14:paraId="7946DCC7" w14:textId="77777777" w:rsidR="00B06A08" w:rsidRPr="008B66D7" w:rsidRDefault="00B06A08" w:rsidP="00D83A0D">
            <w:pPr>
              <w:pStyle w:val="TableText"/>
              <w:jc w:val="right"/>
              <w:rPr>
                <w:szCs w:val="14"/>
              </w:rPr>
            </w:pPr>
            <w:r w:rsidRPr="008B66D7">
              <w:rPr>
                <w:rFonts w:cs="Arial"/>
                <w:szCs w:val="14"/>
              </w:rPr>
              <w:t>1.10 (0.59–2.06)</w:t>
            </w:r>
          </w:p>
        </w:tc>
        <w:tc>
          <w:tcPr>
            <w:tcW w:w="461" w:type="pct"/>
          </w:tcPr>
          <w:p w14:paraId="2E90A88B" w14:textId="77777777" w:rsidR="00B06A08" w:rsidRPr="008B66D7" w:rsidRDefault="00B06A08" w:rsidP="00D83A0D">
            <w:pPr>
              <w:pStyle w:val="TableText"/>
              <w:jc w:val="right"/>
              <w:rPr>
                <w:szCs w:val="14"/>
              </w:rPr>
            </w:pPr>
            <w:r w:rsidRPr="008B66D7">
              <w:t>ns</w:t>
            </w:r>
          </w:p>
        </w:tc>
      </w:tr>
      <w:tr w:rsidR="00B06A08" w:rsidRPr="008B66D7" w14:paraId="07934368" w14:textId="77777777" w:rsidTr="00D83A0D">
        <w:trPr>
          <w:cnfStyle w:val="000000100000" w:firstRow="0" w:lastRow="0" w:firstColumn="0" w:lastColumn="0" w:oddVBand="0" w:evenVBand="0" w:oddHBand="1" w:evenHBand="0" w:firstRowFirstColumn="0" w:firstRowLastColumn="0" w:lastRowFirstColumn="0" w:lastRowLastColumn="0"/>
        </w:trPr>
        <w:tc>
          <w:tcPr>
            <w:tcW w:w="496" w:type="pct"/>
          </w:tcPr>
          <w:p w14:paraId="274D6F5E" w14:textId="77777777" w:rsidR="00B06A08" w:rsidRPr="008B66D7" w:rsidRDefault="00B06A08" w:rsidP="00D83A0D">
            <w:pPr>
              <w:pStyle w:val="TableText"/>
            </w:pPr>
          </w:p>
        </w:tc>
        <w:tc>
          <w:tcPr>
            <w:tcW w:w="1999" w:type="pct"/>
          </w:tcPr>
          <w:p w14:paraId="60B63499" w14:textId="77777777" w:rsidR="00B06A08" w:rsidRPr="008B66D7" w:rsidRDefault="00B06A08" w:rsidP="00D83A0D">
            <w:pPr>
              <w:pStyle w:val="TableText"/>
            </w:pPr>
          </w:p>
        </w:tc>
        <w:tc>
          <w:tcPr>
            <w:tcW w:w="1200" w:type="pct"/>
          </w:tcPr>
          <w:p w14:paraId="490CCE6A" w14:textId="77777777" w:rsidR="00B06A08" w:rsidRPr="008B66D7" w:rsidRDefault="00B06A08" w:rsidP="00D83A0D">
            <w:pPr>
              <w:pStyle w:val="TableText"/>
            </w:pPr>
            <w:r w:rsidRPr="008B66D7">
              <w:t>Very high vs low (ref)</w:t>
            </w:r>
          </w:p>
        </w:tc>
        <w:tc>
          <w:tcPr>
            <w:tcW w:w="843" w:type="pct"/>
          </w:tcPr>
          <w:p w14:paraId="0B578384" w14:textId="77777777" w:rsidR="00B06A08" w:rsidRPr="008B66D7" w:rsidRDefault="00B06A08" w:rsidP="00D83A0D">
            <w:pPr>
              <w:pStyle w:val="TableText"/>
              <w:jc w:val="right"/>
              <w:rPr>
                <w:szCs w:val="14"/>
              </w:rPr>
            </w:pPr>
            <w:r w:rsidRPr="008B66D7">
              <w:rPr>
                <w:rFonts w:cs="Arial"/>
                <w:szCs w:val="14"/>
              </w:rPr>
              <w:t>2.00 (1.00–4.01)</w:t>
            </w:r>
          </w:p>
        </w:tc>
        <w:tc>
          <w:tcPr>
            <w:tcW w:w="461" w:type="pct"/>
          </w:tcPr>
          <w:p w14:paraId="375D0B9C" w14:textId="77777777" w:rsidR="00B06A08" w:rsidRPr="008B66D7" w:rsidRDefault="00B06A08" w:rsidP="00D83A0D">
            <w:pPr>
              <w:pStyle w:val="TableText"/>
              <w:jc w:val="right"/>
              <w:rPr>
                <w:szCs w:val="14"/>
              </w:rPr>
            </w:pPr>
            <w:r w:rsidRPr="008B66D7">
              <w:t>ns</w:t>
            </w:r>
          </w:p>
        </w:tc>
      </w:tr>
      <w:tr w:rsidR="00B06A08" w:rsidRPr="008B66D7" w14:paraId="43B02A6D" w14:textId="77777777" w:rsidTr="00D83A0D">
        <w:tc>
          <w:tcPr>
            <w:tcW w:w="496" w:type="pct"/>
          </w:tcPr>
          <w:p w14:paraId="378D9731" w14:textId="77777777" w:rsidR="00B06A08" w:rsidRPr="008B66D7" w:rsidRDefault="00B06A08" w:rsidP="00D83A0D">
            <w:pPr>
              <w:pStyle w:val="TableText"/>
            </w:pPr>
          </w:p>
        </w:tc>
        <w:tc>
          <w:tcPr>
            <w:tcW w:w="1999" w:type="pct"/>
          </w:tcPr>
          <w:p w14:paraId="4DEE054C" w14:textId="77777777" w:rsidR="00B06A08" w:rsidRPr="008B66D7" w:rsidRDefault="00B06A08" w:rsidP="00D83A0D">
            <w:pPr>
              <w:pStyle w:val="TableText"/>
            </w:pPr>
            <w:r w:rsidRPr="008B66D7">
              <w:rPr>
                <w:rFonts w:cs="Arial"/>
              </w:rPr>
              <w:t>Anger (DAR-5) problematic anger (Time 1)</w:t>
            </w:r>
          </w:p>
        </w:tc>
        <w:tc>
          <w:tcPr>
            <w:tcW w:w="1200" w:type="pct"/>
          </w:tcPr>
          <w:p w14:paraId="3F4E0DED" w14:textId="77777777" w:rsidR="00B06A08" w:rsidRPr="008B66D7" w:rsidRDefault="00B06A08" w:rsidP="00D83A0D">
            <w:pPr>
              <w:pStyle w:val="TableText"/>
            </w:pPr>
            <w:r w:rsidRPr="008B66D7">
              <w:t>Yes vs no (ref)</w:t>
            </w:r>
          </w:p>
        </w:tc>
        <w:tc>
          <w:tcPr>
            <w:tcW w:w="843" w:type="pct"/>
          </w:tcPr>
          <w:p w14:paraId="3079045B" w14:textId="77777777" w:rsidR="00B06A08" w:rsidRPr="008B66D7" w:rsidRDefault="00B06A08" w:rsidP="00D83A0D">
            <w:pPr>
              <w:pStyle w:val="TableText"/>
              <w:jc w:val="right"/>
              <w:rPr>
                <w:szCs w:val="14"/>
              </w:rPr>
            </w:pPr>
            <w:r w:rsidRPr="008B66D7">
              <w:rPr>
                <w:rFonts w:cs="Arial"/>
                <w:szCs w:val="14"/>
              </w:rPr>
              <w:t>1.46 (0.49–4.37)</w:t>
            </w:r>
          </w:p>
        </w:tc>
        <w:tc>
          <w:tcPr>
            <w:tcW w:w="461" w:type="pct"/>
          </w:tcPr>
          <w:p w14:paraId="2DA8E6EF" w14:textId="77777777" w:rsidR="00B06A08" w:rsidRPr="008B66D7" w:rsidRDefault="00B06A08" w:rsidP="00D83A0D">
            <w:pPr>
              <w:pStyle w:val="TableText"/>
              <w:jc w:val="right"/>
              <w:rPr>
                <w:szCs w:val="14"/>
              </w:rPr>
            </w:pPr>
            <w:r w:rsidRPr="008B66D7">
              <w:t>ns</w:t>
            </w:r>
          </w:p>
        </w:tc>
      </w:tr>
      <w:tr w:rsidR="00B06A08" w:rsidRPr="008B66D7" w14:paraId="04FE1381" w14:textId="77777777" w:rsidTr="00D83A0D">
        <w:trPr>
          <w:cnfStyle w:val="000000100000" w:firstRow="0" w:lastRow="0" w:firstColumn="0" w:lastColumn="0" w:oddVBand="0" w:evenVBand="0" w:oddHBand="1" w:evenHBand="0" w:firstRowFirstColumn="0" w:firstRowLastColumn="0" w:lastRowFirstColumn="0" w:lastRowLastColumn="0"/>
        </w:trPr>
        <w:tc>
          <w:tcPr>
            <w:tcW w:w="496" w:type="pct"/>
          </w:tcPr>
          <w:p w14:paraId="58587C00" w14:textId="77777777" w:rsidR="00B06A08" w:rsidRPr="008B66D7" w:rsidRDefault="00B06A08" w:rsidP="00D83A0D">
            <w:pPr>
              <w:pStyle w:val="TableText"/>
            </w:pPr>
          </w:p>
        </w:tc>
        <w:tc>
          <w:tcPr>
            <w:tcW w:w="1999" w:type="pct"/>
          </w:tcPr>
          <w:p w14:paraId="5599F520" w14:textId="77777777" w:rsidR="00B06A08" w:rsidRPr="008B66D7" w:rsidRDefault="00B06A08" w:rsidP="00D83A0D">
            <w:pPr>
              <w:pStyle w:val="TableText"/>
            </w:pPr>
            <w:r w:rsidRPr="008B66D7">
              <w:rPr>
                <w:rFonts w:cs="Arial"/>
              </w:rPr>
              <w:t>Anger (DAR-5) problematic anger (Time 2)</w:t>
            </w:r>
          </w:p>
        </w:tc>
        <w:tc>
          <w:tcPr>
            <w:tcW w:w="1200" w:type="pct"/>
          </w:tcPr>
          <w:p w14:paraId="0E5DA066" w14:textId="77777777" w:rsidR="00B06A08" w:rsidRPr="008B66D7" w:rsidRDefault="00B06A08" w:rsidP="00D83A0D">
            <w:pPr>
              <w:pStyle w:val="TableText"/>
            </w:pPr>
            <w:r w:rsidRPr="008B66D7">
              <w:t>Yes vs no (ref)</w:t>
            </w:r>
          </w:p>
        </w:tc>
        <w:tc>
          <w:tcPr>
            <w:tcW w:w="843" w:type="pct"/>
          </w:tcPr>
          <w:p w14:paraId="38DF1F61" w14:textId="77777777" w:rsidR="00B06A08" w:rsidRPr="008B66D7" w:rsidRDefault="00B06A08" w:rsidP="00D83A0D">
            <w:pPr>
              <w:pStyle w:val="TableText"/>
              <w:jc w:val="right"/>
              <w:rPr>
                <w:szCs w:val="14"/>
              </w:rPr>
            </w:pPr>
            <w:r w:rsidRPr="008B66D7">
              <w:rPr>
                <w:rFonts w:cs="Arial"/>
                <w:szCs w:val="14"/>
              </w:rPr>
              <w:t>2.92 (1.36–6.26)</w:t>
            </w:r>
          </w:p>
        </w:tc>
        <w:tc>
          <w:tcPr>
            <w:tcW w:w="461" w:type="pct"/>
          </w:tcPr>
          <w:p w14:paraId="62C39A29" w14:textId="77777777" w:rsidR="00B06A08" w:rsidRPr="008B66D7" w:rsidRDefault="00B06A08" w:rsidP="00D83A0D">
            <w:pPr>
              <w:pStyle w:val="TableText"/>
              <w:jc w:val="right"/>
              <w:rPr>
                <w:szCs w:val="14"/>
              </w:rPr>
            </w:pPr>
            <w:r w:rsidRPr="008B66D7">
              <w:rPr>
                <w:rFonts w:cs="Arial"/>
                <w:szCs w:val="14"/>
              </w:rPr>
              <w:t>0.0059</w:t>
            </w:r>
          </w:p>
        </w:tc>
      </w:tr>
      <w:tr w:rsidR="00B06A08" w:rsidRPr="008B66D7" w14:paraId="7380926C" w14:textId="77777777" w:rsidTr="00D83A0D">
        <w:tc>
          <w:tcPr>
            <w:tcW w:w="496" w:type="pct"/>
          </w:tcPr>
          <w:p w14:paraId="223EF1F7" w14:textId="77777777" w:rsidR="00B06A08" w:rsidRPr="008B66D7" w:rsidRDefault="00B06A08" w:rsidP="00D83A0D">
            <w:pPr>
              <w:pStyle w:val="TableText"/>
            </w:pPr>
          </w:p>
        </w:tc>
        <w:tc>
          <w:tcPr>
            <w:tcW w:w="1999" w:type="pct"/>
          </w:tcPr>
          <w:p w14:paraId="63D549C0" w14:textId="77777777" w:rsidR="00B06A08" w:rsidRPr="008B66D7" w:rsidRDefault="00B06A08" w:rsidP="00D83A0D">
            <w:pPr>
              <w:pStyle w:val="TableText"/>
            </w:pPr>
            <w:r w:rsidRPr="008B66D7">
              <w:rPr>
                <w:rFonts w:cs="Arial"/>
              </w:rPr>
              <w:t>Psychological distress (K10) (Time 1)</w:t>
            </w:r>
          </w:p>
        </w:tc>
        <w:tc>
          <w:tcPr>
            <w:tcW w:w="1200" w:type="pct"/>
          </w:tcPr>
          <w:p w14:paraId="087B2D5C" w14:textId="77777777" w:rsidR="00B06A08" w:rsidRPr="008B66D7" w:rsidRDefault="00B06A08" w:rsidP="00D83A0D">
            <w:pPr>
              <w:pStyle w:val="TableText"/>
            </w:pPr>
            <w:r w:rsidRPr="008B66D7">
              <w:t>-</w:t>
            </w:r>
          </w:p>
        </w:tc>
        <w:tc>
          <w:tcPr>
            <w:tcW w:w="843" w:type="pct"/>
          </w:tcPr>
          <w:p w14:paraId="7887D765" w14:textId="77777777" w:rsidR="00B06A08" w:rsidRPr="008B66D7" w:rsidRDefault="00B06A08" w:rsidP="00D83A0D">
            <w:pPr>
              <w:pStyle w:val="TableText"/>
              <w:jc w:val="right"/>
              <w:rPr>
                <w:szCs w:val="14"/>
              </w:rPr>
            </w:pPr>
            <w:r w:rsidRPr="008B66D7">
              <w:rPr>
                <w:rFonts w:cs="Arial"/>
                <w:szCs w:val="14"/>
              </w:rPr>
              <w:t>1.09 (1.03–1.16)</w:t>
            </w:r>
          </w:p>
        </w:tc>
        <w:tc>
          <w:tcPr>
            <w:tcW w:w="461" w:type="pct"/>
          </w:tcPr>
          <w:p w14:paraId="0E5F27A5" w14:textId="77777777" w:rsidR="00B06A08" w:rsidRPr="008B66D7" w:rsidRDefault="00B06A08" w:rsidP="00D83A0D">
            <w:pPr>
              <w:pStyle w:val="TableText"/>
              <w:jc w:val="right"/>
              <w:rPr>
                <w:szCs w:val="14"/>
              </w:rPr>
            </w:pPr>
            <w:r w:rsidRPr="008B66D7">
              <w:rPr>
                <w:rFonts w:cs="Arial"/>
                <w:szCs w:val="14"/>
              </w:rPr>
              <w:t>0.002</w:t>
            </w:r>
          </w:p>
        </w:tc>
      </w:tr>
      <w:tr w:rsidR="00B06A08" w:rsidRPr="008B66D7" w14:paraId="79957D13" w14:textId="77777777" w:rsidTr="00D83A0D">
        <w:trPr>
          <w:cnfStyle w:val="000000100000" w:firstRow="0" w:lastRow="0" w:firstColumn="0" w:lastColumn="0" w:oddVBand="0" w:evenVBand="0" w:oddHBand="1" w:evenHBand="0" w:firstRowFirstColumn="0" w:firstRowLastColumn="0" w:lastRowFirstColumn="0" w:lastRowLastColumn="0"/>
        </w:trPr>
        <w:tc>
          <w:tcPr>
            <w:tcW w:w="496" w:type="pct"/>
          </w:tcPr>
          <w:p w14:paraId="267E1CE4" w14:textId="77777777" w:rsidR="00B06A08" w:rsidRPr="008B66D7" w:rsidRDefault="00B06A08" w:rsidP="00D83A0D">
            <w:pPr>
              <w:pStyle w:val="TableText"/>
            </w:pPr>
          </w:p>
        </w:tc>
        <w:tc>
          <w:tcPr>
            <w:tcW w:w="1999" w:type="pct"/>
          </w:tcPr>
          <w:p w14:paraId="4F2720C8" w14:textId="77777777" w:rsidR="00B06A08" w:rsidRPr="008B66D7" w:rsidRDefault="00B06A08" w:rsidP="00D83A0D">
            <w:pPr>
              <w:pStyle w:val="TableText"/>
            </w:pPr>
            <w:r w:rsidRPr="008B66D7">
              <w:rPr>
                <w:rFonts w:cs="Arial"/>
              </w:rPr>
              <w:t>Psychological distress (K10) (Time 2)</w:t>
            </w:r>
          </w:p>
        </w:tc>
        <w:tc>
          <w:tcPr>
            <w:tcW w:w="1200" w:type="pct"/>
          </w:tcPr>
          <w:p w14:paraId="2B217D36" w14:textId="77777777" w:rsidR="00B06A08" w:rsidRPr="008B66D7" w:rsidRDefault="00B06A08" w:rsidP="00D83A0D">
            <w:pPr>
              <w:pStyle w:val="TableText"/>
            </w:pPr>
            <w:r w:rsidRPr="008B66D7">
              <w:t>-</w:t>
            </w:r>
          </w:p>
        </w:tc>
        <w:tc>
          <w:tcPr>
            <w:tcW w:w="843" w:type="pct"/>
          </w:tcPr>
          <w:p w14:paraId="3ECD5151" w14:textId="77777777" w:rsidR="00B06A08" w:rsidRPr="008B66D7" w:rsidRDefault="00B06A08" w:rsidP="00D83A0D">
            <w:pPr>
              <w:pStyle w:val="TableText"/>
              <w:jc w:val="right"/>
              <w:rPr>
                <w:szCs w:val="14"/>
              </w:rPr>
            </w:pPr>
            <w:r w:rsidRPr="008B66D7">
              <w:rPr>
                <w:rFonts w:cs="Arial"/>
                <w:szCs w:val="14"/>
              </w:rPr>
              <w:t>1.14 (1.08–1.20)</w:t>
            </w:r>
          </w:p>
        </w:tc>
        <w:tc>
          <w:tcPr>
            <w:tcW w:w="461" w:type="pct"/>
          </w:tcPr>
          <w:p w14:paraId="65B55BF4" w14:textId="77777777" w:rsidR="00B06A08" w:rsidRPr="008B66D7" w:rsidRDefault="00B06A08" w:rsidP="00D83A0D">
            <w:pPr>
              <w:pStyle w:val="TableText"/>
              <w:jc w:val="right"/>
              <w:rPr>
                <w:szCs w:val="14"/>
              </w:rPr>
            </w:pPr>
            <w:r w:rsidRPr="008B66D7">
              <w:rPr>
                <w:rFonts w:cs="Arial"/>
                <w:szCs w:val="14"/>
              </w:rPr>
              <w:t>&lt;0.0001</w:t>
            </w:r>
          </w:p>
        </w:tc>
      </w:tr>
    </w:tbl>
    <w:p w14:paraId="76EC2F25" w14:textId="77777777" w:rsidR="00B06A08" w:rsidRPr="008B66D7" w:rsidRDefault="00B06A08" w:rsidP="00B06A08">
      <w:pPr>
        <w:pStyle w:val="TableNotes"/>
      </w:pPr>
      <w:r w:rsidRPr="008B66D7">
        <w:t xml:space="preserve">Ns </w:t>
      </w:r>
      <w:r>
        <w:t xml:space="preserve">– </w:t>
      </w:r>
      <w:r w:rsidRPr="008B66D7">
        <w:t xml:space="preserve">Not </w:t>
      </w:r>
      <w:r>
        <w:t>significant</w:t>
      </w:r>
      <w:r w:rsidRPr="008B66D7">
        <w:t>.</w:t>
      </w:r>
    </w:p>
    <w:p w14:paraId="5DD99859" w14:textId="77777777" w:rsidR="00B06A08" w:rsidRPr="008B66D7" w:rsidRDefault="00B06A08" w:rsidP="00B06A08">
      <w:pPr>
        <w:pStyle w:val="TableName"/>
        <w:keepLines w:val="0"/>
        <w:rPr>
          <w:rFonts w:asciiTheme="majorHAnsi" w:hAnsiTheme="majorHAnsi"/>
        </w:rPr>
      </w:pPr>
      <w:bookmarkStart w:id="747" w:name="_Toc524079341"/>
      <w:bookmarkStart w:id="748" w:name="_Toc532319290"/>
      <w:r w:rsidRPr="008B66D7">
        <w:t>Table B.12</w:t>
      </w:r>
      <w:r w:rsidRPr="008B66D7">
        <w:tab/>
        <w:t>Odds ratios for univariate predictors of posttraumatic stress symptom status at Time 3 in the MEAO Deployed Cohort</w:t>
      </w:r>
      <w:bookmarkEnd w:id="747"/>
      <w:bookmarkEnd w:id="748"/>
    </w:p>
    <w:tbl>
      <w:tblPr>
        <w:tblStyle w:val="TWRPTable"/>
        <w:tblW w:w="5000" w:type="pct"/>
        <w:tblLayout w:type="fixed"/>
        <w:tblLook w:val="04A0" w:firstRow="1" w:lastRow="0" w:firstColumn="1" w:lastColumn="0" w:noHBand="0" w:noVBand="1"/>
        <w:tblDescription w:val="Table B.12 Odds ratios for univariate predictors of posttraumatic stress symptom status at Time 3 in the MEAO Deployed Cohort"/>
      </w:tblPr>
      <w:tblGrid>
        <w:gridCol w:w="703"/>
        <w:gridCol w:w="2860"/>
        <w:gridCol w:w="1676"/>
        <w:gridCol w:w="1215"/>
        <w:gridCol w:w="635"/>
      </w:tblGrid>
      <w:tr w:rsidR="00B06A08" w:rsidRPr="008B66D7" w14:paraId="7AE26CB1" w14:textId="77777777" w:rsidTr="00D83A0D">
        <w:trPr>
          <w:cnfStyle w:val="100000000000" w:firstRow="1" w:lastRow="0" w:firstColumn="0" w:lastColumn="0" w:oddVBand="0" w:evenVBand="0" w:oddHBand="0" w:evenHBand="0" w:firstRowFirstColumn="0" w:firstRowLastColumn="0" w:lastRowFirstColumn="0" w:lastRowLastColumn="0"/>
          <w:cantSplit/>
          <w:tblHeader/>
        </w:trPr>
        <w:tc>
          <w:tcPr>
            <w:tcW w:w="496" w:type="pct"/>
          </w:tcPr>
          <w:p w14:paraId="7FB67C8C" w14:textId="77777777" w:rsidR="00B06A08" w:rsidRPr="008B66D7" w:rsidRDefault="00B06A08" w:rsidP="00D83A0D">
            <w:pPr>
              <w:pStyle w:val="TableText"/>
            </w:pPr>
            <w:r w:rsidRPr="008B66D7">
              <w:t>Results table</w:t>
            </w:r>
          </w:p>
        </w:tc>
        <w:tc>
          <w:tcPr>
            <w:tcW w:w="2017" w:type="pct"/>
          </w:tcPr>
          <w:p w14:paraId="16D50E7C" w14:textId="77777777" w:rsidR="00B06A08" w:rsidRPr="008B66D7" w:rsidRDefault="00B06A08" w:rsidP="00D83A0D">
            <w:pPr>
              <w:pStyle w:val="TableText"/>
            </w:pPr>
            <w:r w:rsidRPr="008B66D7">
              <w:t>Predictor</w:t>
            </w:r>
          </w:p>
        </w:tc>
        <w:tc>
          <w:tcPr>
            <w:tcW w:w="1182" w:type="pct"/>
          </w:tcPr>
          <w:p w14:paraId="069955D6" w14:textId="77777777" w:rsidR="00B06A08" w:rsidRPr="008B66D7" w:rsidRDefault="00B06A08" w:rsidP="00D83A0D">
            <w:pPr>
              <w:pStyle w:val="TableText"/>
            </w:pPr>
            <w:r w:rsidRPr="008B66D7">
              <w:t>Comparison</w:t>
            </w:r>
          </w:p>
        </w:tc>
        <w:tc>
          <w:tcPr>
            <w:tcW w:w="857" w:type="pct"/>
          </w:tcPr>
          <w:p w14:paraId="437E9B5A" w14:textId="77777777" w:rsidR="00B06A08" w:rsidRPr="008B66D7" w:rsidRDefault="00B06A08" w:rsidP="00D83A0D">
            <w:pPr>
              <w:pStyle w:val="TableText"/>
              <w:jc w:val="right"/>
            </w:pPr>
            <w:r w:rsidRPr="008B66D7">
              <w:t>Adjusted OR (95% CI)</w:t>
            </w:r>
          </w:p>
        </w:tc>
        <w:tc>
          <w:tcPr>
            <w:tcW w:w="448" w:type="pct"/>
          </w:tcPr>
          <w:p w14:paraId="6B1AB6C4" w14:textId="77777777" w:rsidR="00B06A08" w:rsidRPr="008B66D7" w:rsidRDefault="00B06A08" w:rsidP="00D83A0D">
            <w:pPr>
              <w:pStyle w:val="TableText"/>
              <w:jc w:val="right"/>
            </w:pPr>
            <w:r w:rsidRPr="008B66D7">
              <w:t>p value</w:t>
            </w:r>
          </w:p>
        </w:tc>
      </w:tr>
      <w:tr w:rsidR="00B06A08" w:rsidRPr="008B66D7" w14:paraId="11808DFE" w14:textId="77777777" w:rsidTr="00D83A0D">
        <w:trPr>
          <w:cnfStyle w:val="000000100000" w:firstRow="0" w:lastRow="0" w:firstColumn="0" w:lastColumn="0" w:oddVBand="0" w:evenVBand="0" w:oddHBand="1" w:evenHBand="0" w:firstRowFirstColumn="0" w:firstRowLastColumn="0" w:lastRowFirstColumn="0" w:lastRowLastColumn="0"/>
          <w:cantSplit/>
        </w:trPr>
        <w:tc>
          <w:tcPr>
            <w:tcW w:w="5000" w:type="pct"/>
            <w:gridSpan w:val="5"/>
          </w:tcPr>
          <w:p w14:paraId="5B70CD4B" w14:textId="77777777" w:rsidR="00B06A08" w:rsidRPr="008B66D7" w:rsidRDefault="00B06A08" w:rsidP="00D83A0D">
            <w:pPr>
              <w:pStyle w:val="TableText"/>
            </w:pPr>
            <w:r w:rsidRPr="008B66D7">
              <w:t>Demographic and service characteristics (Time 1)</w:t>
            </w:r>
          </w:p>
        </w:tc>
      </w:tr>
      <w:tr w:rsidR="00B06A08" w:rsidRPr="008B66D7" w14:paraId="439BF612" w14:textId="77777777" w:rsidTr="00D83A0D">
        <w:trPr>
          <w:cantSplit/>
        </w:trPr>
        <w:tc>
          <w:tcPr>
            <w:tcW w:w="496" w:type="pct"/>
          </w:tcPr>
          <w:p w14:paraId="0BD3F14A" w14:textId="77777777" w:rsidR="00B06A08" w:rsidRPr="008B66D7" w:rsidRDefault="00B06A08" w:rsidP="00D83A0D">
            <w:pPr>
              <w:pStyle w:val="TableText"/>
            </w:pPr>
            <w:r w:rsidRPr="008B66D7">
              <w:t>Table 5.4</w:t>
            </w:r>
          </w:p>
        </w:tc>
        <w:tc>
          <w:tcPr>
            <w:tcW w:w="2017" w:type="pct"/>
          </w:tcPr>
          <w:p w14:paraId="5CDC5735" w14:textId="77777777" w:rsidR="00B06A08" w:rsidRPr="008B66D7" w:rsidRDefault="00B06A08" w:rsidP="00D83A0D">
            <w:pPr>
              <w:pStyle w:val="TableText"/>
            </w:pPr>
            <w:r w:rsidRPr="008B66D7">
              <w:t>Age</w:t>
            </w:r>
          </w:p>
        </w:tc>
        <w:tc>
          <w:tcPr>
            <w:tcW w:w="1182" w:type="pct"/>
          </w:tcPr>
          <w:p w14:paraId="0C0A765B" w14:textId="77777777" w:rsidR="00B06A08" w:rsidRPr="008B66D7" w:rsidRDefault="00B06A08" w:rsidP="00D83A0D">
            <w:pPr>
              <w:pStyle w:val="TableText"/>
            </w:pPr>
            <w:r w:rsidRPr="008B66D7">
              <w:t>-</w:t>
            </w:r>
          </w:p>
        </w:tc>
        <w:tc>
          <w:tcPr>
            <w:tcW w:w="857" w:type="pct"/>
          </w:tcPr>
          <w:p w14:paraId="086B3C55" w14:textId="77777777" w:rsidR="00B06A08" w:rsidRPr="008B66D7" w:rsidRDefault="00B06A08" w:rsidP="00D83A0D">
            <w:pPr>
              <w:pStyle w:val="TableText"/>
              <w:jc w:val="right"/>
              <w:rPr>
                <w:szCs w:val="14"/>
              </w:rPr>
            </w:pPr>
            <w:r w:rsidRPr="008B66D7">
              <w:rPr>
                <w:rFonts w:cs="Arial"/>
                <w:szCs w:val="14"/>
              </w:rPr>
              <w:t>1.00 (0.98–1.03)</w:t>
            </w:r>
          </w:p>
        </w:tc>
        <w:tc>
          <w:tcPr>
            <w:tcW w:w="448" w:type="pct"/>
          </w:tcPr>
          <w:p w14:paraId="14F62FFF" w14:textId="77777777" w:rsidR="00B06A08" w:rsidRPr="008B66D7" w:rsidRDefault="00B06A08" w:rsidP="00D83A0D">
            <w:pPr>
              <w:pStyle w:val="TableText"/>
              <w:jc w:val="right"/>
              <w:rPr>
                <w:szCs w:val="14"/>
              </w:rPr>
            </w:pPr>
            <w:r w:rsidRPr="008B66D7">
              <w:rPr>
                <w:rFonts w:cs="Arial"/>
                <w:szCs w:val="14"/>
              </w:rPr>
              <w:t>ns</w:t>
            </w:r>
          </w:p>
        </w:tc>
      </w:tr>
      <w:tr w:rsidR="00B06A08" w:rsidRPr="008B66D7" w14:paraId="6FE08DC5" w14:textId="77777777" w:rsidTr="00D83A0D">
        <w:trPr>
          <w:cnfStyle w:val="000000100000" w:firstRow="0" w:lastRow="0" w:firstColumn="0" w:lastColumn="0" w:oddVBand="0" w:evenVBand="0" w:oddHBand="1" w:evenHBand="0" w:firstRowFirstColumn="0" w:firstRowLastColumn="0" w:lastRowFirstColumn="0" w:lastRowLastColumn="0"/>
          <w:cantSplit/>
        </w:trPr>
        <w:tc>
          <w:tcPr>
            <w:tcW w:w="496" w:type="pct"/>
          </w:tcPr>
          <w:p w14:paraId="513BDF5D" w14:textId="77777777" w:rsidR="00B06A08" w:rsidRPr="008B66D7" w:rsidRDefault="00B06A08" w:rsidP="00D83A0D">
            <w:pPr>
              <w:pStyle w:val="TableText"/>
              <w:rPr>
                <w:b/>
              </w:rPr>
            </w:pPr>
          </w:p>
        </w:tc>
        <w:tc>
          <w:tcPr>
            <w:tcW w:w="2017" w:type="pct"/>
          </w:tcPr>
          <w:p w14:paraId="00F4CFED" w14:textId="77777777" w:rsidR="00B06A08" w:rsidRPr="008B66D7" w:rsidRDefault="00B06A08" w:rsidP="00D83A0D">
            <w:pPr>
              <w:pStyle w:val="TableText"/>
            </w:pPr>
            <w:r w:rsidRPr="008B66D7">
              <w:t>Sex</w:t>
            </w:r>
          </w:p>
        </w:tc>
        <w:tc>
          <w:tcPr>
            <w:tcW w:w="1182" w:type="pct"/>
          </w:tcPr>
          <w:p w14:paraId="4AD9621B" w14:textId="77777777" w:rsidR="00B06A08" w:rsidRPr="008B66D7" w:rsidRDefault="00B06A08" w:rsidP="00D83A0D">
            <w:pPr>
              <w:pStyle w:val="TableText"/>
            </w:pPr>
            <w:r w:rsidRPr="008B66D7">
              <w:t>Male vs female (ref)</w:t>
            </w:r>
          </w:p>
        </w:tc>
        <w:tc>
          <w:tcPr>
            <w:tcW w:w="857" w:type="pct"/>
          </w:tcPr>
          <w:p w14:paraId="109589B1" w14:textId="77777777" w:rsidR="00B06A08" w:rsidRPr="008B66D7" w:rsidRDefault="00B06A08" w:rsidP="00D83A0D">
            <w:pPr>
              <w:pStyle w:val="TableText"/>
              <w:jc w:val="right"/>
              <w:rPr>
                <w:szCs w:val="14"/>
              </w:rPr>
            </w:pPr>
            <w:r w:rsidRPr="008B66D7">
              <w:rPr>
                <w:rFonts w:cs="Arial"/>
                <w:szCs w:val="14"/>
              </w:rPr>
              <w:t>4.26 (1.14–15.95)</w:t>
            </w:r>
          </w:p>
        </w:tc>
        <w:tc>
          <w:tcPr>
            <w:tcW w:w="448" w:type="pct"/>
          </w:tcPr>
          <w:p w14:paraId="53D00F1C" w14:textId="77777777" w:rsidR="00B06A08" w:rsidRPr="008B66D7" w:rsidRDefault="00B06A08" w:rsidP="00D83A0D">
            <w:pPr>
              <w:pStyle w:val="TableText"/>
              <w:jc w:val="right"/>
              <w:rPr>
                <w:szCs w:val="14"/>
              </w:rPr>
            </w:pPr>
            <w:r w:rsidRPr="008B66D7">
              <w:rPr>
                <w:rFonts w:cs="Arial"/>
                <w:szCs w:val="14"/>
              </w:rPr>
              <w:t>0.0313</w:t>
            </w:r>
          </w:p>
        </w:tc>
      </w:tr>
      <w:tr w:rsidR="00B06A08" w:rsidRPr="008B66D7" w14:paraId="1E199557" w14:textId="77777777" w:rsidTr="00D83A0D">
        <w:trPr>
          <w:cantSplit/>
        </w:trPr>
        <w:tc>
          <w:tcPr>
            <w:tcW w:w="496" w:type="pct"/>
          </w:tcPr>
          <w:p w14:paraId="14ABAE4A" w14:textId="77777777" w:rsidR="00B06A08" w:rsidRPr="008B66D7" w:rsidRDefault="00B06A08" w:rsidP="00D83A0D">
            <w:pPr>
              <w:pStyle w:val="TableText"/>
              <w:rPr>
                <w:b/>
              </w:rPr>
            </w:pPr>
          </w:p>
        </w:tc>
        <w:tc>
          <w:tcPr>
            <w:tcW w:w="2017" w:type="pct"/>
          </w:tcPr>
          <w:p w14:paraId="1949F9C4" w14:textId="77777777" w:rsidR="00B06A08" w:rsidRPr="008B66D7" w:rsidRDefault="00B06A08" w:rsidP="00D83A0D">
            <w:pPr>
              <w:pStyle w:val="TableText"/>
            </w:pPr>
            <w:r w:rsidRPr="008B66D7">
              <w:t>Rank</w:t>
            </w:r>
          </w:p>
        </w:tc>
        <w:tc>
          <w:tcPr>
            <w:tcW w:w="1182" w:type="pct"/>
          </w:tcPr>
          <w:p w14:paraId="45FFA679" w14:textId="77777777" w:rsidR="00B06A08" w:rsidRPr="008B66D7" w:rsidRDefault="00B06A08" w:rsidP="00D83A0D">
            <w:pPr>
              <w:pStyle w:val="TableText"/>
            </w:pPr>
            <w:r w:rsidRPr="008B66D7">
              <w:t>NCO vs OFFR (ref)</w:t>
            </w:r>
          </w:p>
        </w:tc>
        <w:tc>
          <w:tcPr>
            <w:tcW w:w="857" w:type="pct"/>
          </w:tcPr>
          <w:p w14:paraId="7BA25ABA" w14:textId="77777777" w:rsidR="00B06A08" w:rsidRPr="008B66D7" w:rsidRDefault="00B06A08" w:rsidP="00D83A0D">
            <w:pPr>
              <w:pStyle w:val="TableText"/>
              <w:jc w:val="right"/>
              <w:rPr>
                <w:szCs w:val="14"/>
              </w:rPr>
            </w:pPr>
            <w:r w:rsidRPr="008B66D7">
              <w:rPr>
                <w:rFonts w:cs="Arial"/>
                <w:szCs w:val="14"/>
              </w:rPr>
              <w:t>1.90 (0.92–3.89)</w:t>
            </w:r>
          </w:p>
        </w:tc>
        <w:tc>
          <w:tcPr>
            <w:tcW w:w="448" w:type="pct"/>
          </w:tcPr>
          <w:p w14:paraId="1E7F8B8E" w14:textId="77777777" w:rsidR="00B06A08" w:rsidRPr="008B66D7" w:rsidRDefault="00B06A08" w:rsidP="00D83A0D">
            <w:pPr>
              <w:pStyle w:val="TableText"/>
              <w:jc w:val="right"/>
              <w:rPr>
                <w:szCs w:val="14"/>
              </w:rPr>
            </w:pPr>
            <w:r w:rsidRPr="008B66D7">
              <w:rPr>
                <w:rFonts w:cs="Arial"/>
                <w:szCs w:val="14"/>
              </w:rPr>
              <w:t>ns</w:t>
            </w:r>
          </w:p>
        </w:tc>
      </w:tr>
      <w:tr w:rsidR="00B06A08" w:rsidRPr="008B66D7" w14:paraId="7B4E2C07" w14:textId="77777777" w:rsidTr="00D83A0D">
        <w:trPr>
          <w:cnfStyle w:val="000000100000" w:firstRow="0" w:lastRow="0" w:firstColumn="0" w:lastColumn="0" w:oddVBand="0" w:evenVBand="0" w:oddHBand="1" w:evenHBand="0" w:firstRowFirstColumn="0" w:firstRowLastColumn="0" w:lastRowFirstColumn="0" w:lastRowLastColumn="0"/>
          <w:cantSplit/>
        </w:trPr>
        <w:tc>
          <w:tcPr>
            <w:tcW w:w="496" w:type="pct"/>
          </w:tcPr>
          <w:p w14:paraId="5682DA69" w14:textId="77777777" w:rsidR="00B06A08" w:rsidRPr="008B66D7" w:rsidRDefault="00B06A08" w:rsidP="00D83A0D">
            <w:pPr>
              <w:pStyle w:val="TableText"/>
              <w:rPr>
                <w:b/>
              </w:rPr>
            </w:pPr>
          </w:p>
        </w:tc>
        <w:tc>
          <w:tcPr>
            <w:tcW w:w="2017" w:type="pct"/>
          </w:tcPr>
          <w:p w14:paraId="7501C3A3" w14:textId="77777777" w:rsidR="00B06A08" w:rsidRPr="008B66D7" w:rsidRDefault="00B06A08" w:rsidP="00D83A0D">
            <w:pPr>
              <w:pStyle w:val="TableText"/>
            </w:pPr>
          </w:p>
        </w:tc>
        <w:tc>
          <w:tcPr>
            <w:tcW w:w="1182" w:type="pct"/>
          </w:tcPr>
          <w:p w14:paraId="5FBB27B8" w14:textId="77777777" w:rsidR="00B06A08" w:rsidRPr="008B66D7" w:rsidRDefault="00B06A08" w:rsidP="00D83A0D">
            <w:pPr>
              <w:pStyle w:val="TableText"/>
            </w:pPr>
            <w:r w:rsidRPr="008B66D7">
              <w:t>Other vs OFFR (ref)</w:t>
            </w:r>
          </w:p>
        </w:tc>
        <w:tc>
          <w:tcPr>
            <w:tcW w:w="857" w:type="pct"/>
          </w:tcPr>
          <w:p w14:paraId="29EFA014" w14:textId="77777777" w:rsidR="00B06A08" w:rsidRPr="008B66D7" w:rsidRDefault="00B06A08" w:rsidP="00D83A0D">
            <w:pPr>
              <w:pStyle w:val="TableText"/>
              <w:jc w:val="right"/>
              <w:rPr>
                <w:szCs w:val="14"/>
              </w:rPr>
            </w:pPr>
            <w:r w:rsidRPr="008B66D7">
              <w:rPr>
                <w:rFonts w:cs="Arial"/>
                <w:szCs w:val="14"/>
              </w:rPr>
              <w:t>2.56 (1.17–5.59)</w:t>
            </w:r>
          </w:p>
        </w:tc>
        <w:tc>
          <w:tcPr>
            <w:tcW w:w="448" w:type="pct"/>
          </w:tcPr>
          <w:p w14:paraId="68DCD7C2" w14:textId="77777777" w:rsidR="00B06A08" w:rsidRPr="008B66D7" w:rsidRDefault="00B06A08" w:rsidP="00D83A0D">
            <w:pPr>
              <w:pStyle w:val="TableText"/>
              <w:jc w:val="right"/>
              <w:rPr>
                <w:szCs w:val="14"/>
              </w:rPr>
            </w:pPr>
            <w:r w:rsidRPr="008B66D7">
              <w:rPr>
                <w:rFonts w:cs="Arial"/>
                <w:szCs w:val="14"/>
              </w:rPr>
              <w:t>0.0183</w:t>
            </w:r>
          </w:p>
        </w:tc>
      </w:tr>
      <w:tr w:rsidR="00B06A08" w:rsidRPr="008B66D7" w14:paraId="7345A41C" w14:textId="77777777" w:rsidTr="00D83A0D">
        <w:trPr>
          <w:cantSplit/>
        </w:trPr>
        <w:tc>
          <w:tcPr>
            <w:tcW w:w="496" w:type="pct"/>
          </w:tcPr>
          <w:p w14:paraId="00FC00BB" w14:textId="77777777" w:rsidR="00B06A08" w:rsidRPr="008B66D7" w:rsidRDefault="00B06A08" w:rsidP="00D83A0D">
            <w:pPr>
              <w:pStyle w:val="TableText"/>
              <w:rPr>
                <w:b/>
              </w:rPr>
            </w:pPr>
          </w:p>
        </w:tc>
        <w:tc>
          <w:tcPr>
            <w:tcW w:w="2017" w:type="pct"/>
          </w:tcPr>
          <w:p w14:paraId="5EB4C6E5" w14:textId="77777777" w:rsidR="00B06A08" w:rsidRPr="008B66D7" w:rsidRDefault="00B06A08" w:rsidP="00D83A0D">
            <w:pPr>
              <w:pStyle w:val="TableText"/>
            </w:pPr>
          </w:p>
        </w:tc>
        <w:tc>
          <w:tcPr>
            <w:tcW w:w="1182" w:type="pct"/>
          </w:tcPr>
          <w:p w14:paraId="583F2B8A" w14:textId="77777777" w:rsidR="00B06A08" w:rsidRPr="008B66D7" w:rsidRDefault="00B06A08" w:rsidP="00D83A0D">
            <w:pPr>
              <w:pStyle w:val="TableText"/>
            </w:pPr>
            <w:r w:rsidRPr="008B66D7">
              <w:t>NCO vs other (ref)</w:t>
            </w:r>
          </w:p>
        </w:tc>
        <w:tc>
          <w:tcPr>
            <w:tcW w:w="857" w:type="pct"/>
          </w:tcPr>
          <w:p w14:paraId="0A76251A" w14:textId="77777777" w:rsidR="00B06A08" w:rsidRPr="008B66D7" w:rsidRDefault="00B06A08" w:rsidP="00D83A0D">
            <w:pPr>
              <w:pStyle w:val="TableText"/>
              <w:jc w:val="right"/>
              <w:rPr>
                <w:szCs w:val="14"/>
              </w:rPr>
            </w:pPr>
            <w:r w:rsidRPr="008B66D7">
              <w:rPr>
                <w:rFonts w:cs="Arial"/>
                <w:szCs w:val="14"/>
              </w:rPr>
              <w:t>0.74 (0.41–1.35)</w:t>
            </w:r>
          </w:p>
        </w:tc>
        <w:tc>
          <w:tcPr>
            <w:tcW w:w="448" w:type="pct"/>
          </w:tcPr>
          <w:p w14:paraId="717A135C" w14:textId="77777777" w:rsidR="00B06A08" w:rsidRPr="008B66D7" w:rsidRDefault="00B06A08" w:rsidP="00D83A0D">
            <w:pPr>
              <w:pStyle w:val="TableText"/>
              <w:jc w:val="right"/>
              <w:rPr>
                <w:szCs w:val="14"/>
              </w:rPr>
            </w:pPr>
            <w:r w:rsidRPr="008B66D7">
              <w:rPr>
                <w:rFonts w:cs="Arial"/>
                <w:szCs w:val="14"/>
              </w:rPr>
              <w:t>ns</w:t>
            </w:r>
          </w:p>
        </w:tc>
      </w:tr>
      <w:tr w:rsidR="00B06A08" w:rsidRPr="008B66D7" w14:paraId="0C5DA552" w14:textId="77777777" w:rsidTr="00D83A0D">
        <w:trPr>
          <w:cnfStyle w:val="000000100000" w:firstRow="0" w:lastRow="0" w:firstColumn="0" w:lastColumn="0" w:oddVBand="0" w:evenVBand="0" w:oddHBand="1" w:evenHBand="0" w:firstRowFirstColumn="0" w:firstRowLastColumn="0" w:lastRowFirstColumn="0" w:lastRowLastColumn="0"/>
          <w:cantSplit/>
        </w:trPr>
        <w:tc>
          <w:tcPr>
            <w:tcW w:w="496" w:type="pct"/>
          </w:tcPr>
          <w:p w14:paraId="51B5B165" w14:textId="77777777" w:rsidR="00B06A08" w:rsidRPr="008B66D7" w:rsidRDefault="00B06A08" w:rsidP="00D83A0D">
            <w:pPr>
              <w:pStyle w:val="TableText"/>
              <w:rPr>
                <w:b/>
              </w:rPr>
            </w:pPr>
          </w:p>
        </w:tc>
        <w:tc>
          <w:tcPr>
            <w:tcW w:w="2017" w:type="pct"/>
          </w:tcPr>
          <w:p w14:paraId="426346D5" w14:textId="77777777" w:rsidR="00B06A08" w:rsidRPr="008B66D7" w:rsidRDefault="00B06A08" w:rsidP="00D83A0D">
            <w:pPr>
              <w:pStyle w:val="TableText"/>
            </w:pPr>
            <w:r w:rsidRPr="008B66D7">
              <w:t>Service</w:t>
            </w:r>
          </w:p>
        </w:tc>
        <w:tc>
          <w:tcPr>
            <w:tcW w:w="1182" w:type="pct"/>
          </w:tcPr>
          <w:p w14:paraId="75A13CBB" w14:textId="77777777" w:rsidR="00B06A08" w:rsidRPr="008B66D7" w:rsidRDefault="00B06A08" w:rsidP="00D83A0D">
            <w:pPr>
              <w:pStyle w:val="TableText"/>
            </w:pPr>
            <w:r w:rsidRPr="008B66D7">
              <w:t>Army vs Air Force (ref)</w:t>
            </w:r>
          </w:p>
        </w:tc>
        <w:tc>
          <w:tcPr>
            <w:tcW w:w="857" w:type="pct"/>
          </w:tcPr>
          <w:p w14:paraId="45A3CC97" w14:textId="77777777" w:rsidR="00B06A08" w:rsidRPr="008B66D7" w:rsidRDefault="00B06A08" w:rsidP="00D83A0D">
            <w:pPr>
              <w:pStyle w:val="TableText"/>
              <w:jc w:val="right"/>
              <w:rPr>
                <w:szCs w:val="14"/>
              </w:rPr>
            </w:pPr>
            <w:r w:rsidRPr="008B66D7">
              <w:rPr>
                <w:rFonts w:cs="Arial"/>
                <w:szCs w:val="14"/>
              </w:rPr>
              <w:t>2.21 (1.13–4.31)</w:t>
            </w:r>
          </w:p>
        </w:tc>
        <w:tc>
          <w:tcPr>
            <w:tcW w:w="448" w:type="pct"/>
          </w:tcPr>
          <w:p w14:paraId="37ECA408" w14:textId="77777777" w:rsidR="00B06A08" w:rsidRPr="008B66D7" w:rsidRDefault="00B06A08" w:rsidP="00D83A0D">
            <w:pPr>
              <w:pStyle w:val="TableText"/>
              <w:jc w:val="right"/>
              <w:rPr>
                <w:szCs w:val="14"/>
              </w:rPr>
            </w:pPr>
            <w:r w:rsidRPr="008B66D7">
              <w:rPr>
                <w:rFonts w:cs="Arial"/>
                <w:szCs w:val="14"/>
              </w:rPr>
              <w:t>0.0199</w:t>
            </w:r>
          </w:p>
        </w:tc>
      </w:tr>
      <w:tr w:rsidR="00B06A08" w:rsidRPr="008B66D7" w14:paraId="055E1478" w14:textId="77777777" w:rsidTr="00D83A0D">
        <w:trPr>
          <w:cantSplit/>
        </w:trPr>
        <w:tc>
          <w:tcPr>
            <w:tcW w:w="496" w:type="pct"/>
          </w:tcPr>
          <w:p w14:paraId="7F9BE92B" w14:textId="77777777" w:rsidR="00B06A08" w:rsidRPr="008B66D7" w:rsidRDefault="00B06A08" w:rsidP="00D83A0D">
            <w:pPr>
              <w:pStyle w:val="TableText"/>
              <w:rPr>
                <w:b/>
              </w:rPr>
            </w:pPr>
          </w:p>
        </w:tc>
        <w:tc>
          <w:tcPr>
            <w:tcW w:w="2017" w:type="pct"/>
          </w:tcPr>
          <w:p w14:paraId="1B4D012C" w14:textId="77777777" w:rsidR="00B06A08" w:rsidRPr="008B66D7" w:rsidRDefault="00B06A08" w:rsidP="00D83A0D">
            <w:pPr>
              <w:pStyle w:val="TableText"/>
            </w:pPr>
          </w:p>
        </w:tc>
        <w:tc>
          <w:tcPr>
            <w:tcW w:w="1182" w:type="pct"/>
          </w:tcPr>
          <w:p w14:paraId="7432B3D9" w14:textId="77777777" w:rsidR="00B06A08" w:rsidRPr="008B66D7" w:rsidRDefault="00B06A08" w:rsidP="00D83A0D">
            <w:pPr>
              <w:pStyle w:val="TableText"/>
            </w:pPr>
            <w:r w:rsidRPr="008B66D7">
              <w:t>Navy vs Air Force (ref)</w:t>
            </w:r>
          </w:p>
        </w:tc>
        <w:tc>
          <w:tcPr>
            <w:tcW w:w="857" w:type="pct"/>
          </w:tcPr>
          <w:p w14:paraId="582A74E1" w14:textId="77777777" w:rsidR="00B06A08" w:rsidRPr="008B66D7" w:rsidRDefault="00B06A08" w:rsidP="00D83A0D">
            <w:pPr>
              <w:pStyle w:val="TableText"/>
              <w:jc w:val="right"/>
              <w:rPr>
                <w:szCs w:val="14"/>
              </w:rPr>
            </w:pPr>
            <w:r w:rsidRPr="008B66D7">
              <w:rPr>
                <w:rFonts w:cs="Arial"/>
                <w:szCs w:val="14"/>
              </w:rPr>
              <w:t>1.25 (0.31–5.10)</w:t>
            </w:r>
          </w:p>
        </w:tc>
        <w:tc>
          <w:tcPr>
            <w:tcW w:w="448" w:type="pct"/>
          </w:tcPr>
          <w:p w14:paraId="6FD2CF0D" w14:textId="77777777" w:rsidR="00B06A08" w:rsidRPr="008B66D7" w:rsidRDefault="00B06A08" w:rsidP="00D83A0D">
            <w:pPr>
              <w:pStyle w:val="TableText"/>
              <w:jc w:val="right"/>
              <w:rPr>
                <w:szCs w:val="14"/>
              </w:rPr>
            </w:pPr>
            <w:r w:rsidRPr="008B66D7">
              <w:rPr>
                <w:rFonts w:cs="Arial"/>
                <w:szCs w:val="14"/>
              </w:rPr>
              <w:t>ns</w:t>
            </w:r>
          </w:p>
        </w:tc>
      </w:tr>
      <w:tr w:rsidR="00B06A08" w:rsidRPr="008B66D7" w14:paraId="4BDFEE37" w14:textId="77777777" w:rsidTr="00D83A0D">
        <w:trPr>
          <w:cnfStyle w:val="000000100000" w:firstRow="0" w:lastRow="0" w:firstColumn="0" w:lastColumn="0" w:oddVBand="0" w:evenVBand="0" w:oddHBand="1" w:evenHBand="0" w:firstRowFirstColumn="0" w:firstRowLastColumn="0" w:lastRowFirstColumn="0" w:lastRowLastColumn="0"/>
          <w:cantSplit/>
        </w:trPr>
        <w:tc>
          <w:tcPr>
            <w:tcW w:w="496" w:type="pct"/>
          </w:tcPr>
          <w:p w14:paraId="0544050E" w14:textId="77777777" w:rsidR="00B06A08" w:rsidRPr="008B66D7" w:rsidRDefault="00B06A08" w:rsidP="00D83A0D">
            <w:pPr>
              <w:pStyle w:val="TableText"/>
              <w:rPr>
                <w:b/>
              </w:rPr>
            </w:pPr>
          </w:p>
        </w:tc>
        <w:tc>
          <w:tcPr>
            <w:tcW w:w="2017" w:type="pct"/>
          </w:tcPr>
          <w:p w14:paraId="1D82AC2D" w14:textId="77777777" w:rsidR="00B06A08" w:rsidRPr="008B66D7" w:rsidRDefault="00B06A08" w:rsidP="00D83A0D">
            <w:pPr>
              <w:pStyle w:val="TableText"/>
            </w:pPr>
          </w:p>
        </w:tc>
        <w:tc>
          <w:tcPr>
            <w:tcW w:w="1182" w:type="pct"/>
          </w:tcPr>
          <w:p w14:paraId="3913F5C4" w14:textId="77777777" w:rsidR="00B06A08" w:rsidRPr="008B66D7" w:rsidRDefault="00B06A08" w:rsidP="00D83A0D">
            <w:pPr>
              <w:pStyle w:val="TableText"/>
            </w:pPr>
            <w:r w:rsidRPr="008B66D7">
              <w:t>Army vs Navy (ref)</w:t>
            </w:r>
          </w:p>
        </w:tc>
        <w:tc>
          <w:tcPr>
            <w:tcW w:w="857" w:type="pct"/>
          </w:tcPr>
          <w:p w14:paraId="4DC83B9D" w14:textId="77777777" w:rsidR="00B06A08" w:rsidRPr="008B66D7" w:rsidRDefault="00B06A08" w:rsidP="00D83A0D">
            <w:pPr>
              <w:pStyle w:val="TableText"/>
              <w:jc w:val="right"/>
              <w:rPr>
                <w:szCs w:val="14"/>
              </w:rPr>
            </w:pPr>
            <w:r w:rsidRPr="008B66D7">
              <w:rPr>
                <w:rFonts w:cs="Arial"/>
                <w:szCs w:val="14"/>
              </w:rPr>
              <w:t>1.76 (0.48–6.47)</w:t>
            </w:r>
          </w:p>
        </w:tc>
        <w:tc>
          <w:tcPr>
            <w:tcW w:w="448" w:type="pct"/>
          </w:tcPr>
          <w:p w14:paraId="15A3E6F4" w14:textId="77777777" w:rsidR="00B06A08" w:rsidRPr="008B66D7" w:rsidRDefault="00B06A08" w:rsidP="00D83A0D">
            <w:pPr>
              <w:pStyle w:val="TableText"/>
              <w:jc w:val="right"/>
              <w:rPr>
                <w:szCs w:val="14"/>
              </w:rPr>
            </w:pPr>
            <w:r w:rsidRPr="008B66D7">
              <w:rPr>
                <w:rFonts w:cs="Arial"/>
                <w:szCs w:val="14"/>
              </w:rPr>
              <w:t>ns</w:t>
            </w:r>
          </w:p>
        </w:tc>
      </w:tr>
      <w:tr w:rsidR="00B06A08" w:rsidRPr="008B66D7" w14:paraId="4C62672C" w14:textId="77777777" w:rsidTr="00D83A0D">
        <w:trPr>
          <w:cantSplit/>
        </w:trPr>
        <w:tc>
          <w:tcPr>
            <w:tcW w:w="496" w:type="pct"/>
          </w:tcPr>
          <w:p w14:paraId="68C28A12" w14:textId="77777777" w:rsidR="00B06A08" w:rsidRPr="008B66D7" w:rsidRDefault="00B06A08" w:rsidP="00D83A0D">
            <w:pPr>
              <w:pStyle w:val="TableText"/>
              <w:rPr>
                <w:b/>
              </w:rPr>
            </w:pPr>
          </w:p>
        </w:tc>
        <w:tc>
          <w:tcPr>
            <w:tcW w:w="2017" w:type="pct"/>
          </w:tcPr>
          <w:p w14:paraId="0A37C96E" w14:textId="77777777" w:rsidR="00B06A08" w:rsidRPr="008B66D7" w:rsidRDefault="00B06A08" w:rsidP="00D83A0D">
            <w:pPr>
              <w:pStyle w:val="TableText"/>
            </w:pPr>
            <w:r w:rsidRPr="008B66D7">
              <w:t>Length of service</w:t>
            </w:r>
          </w:p>
        </w:tc>
        <w:tc>
          <w:tcPr>
            <w:tcW w:w="1182" w:type="pct"/>
          </w:tcPr>
          <w:p w14:paraId="1937423A" w14:textId="77777777" w:rsidR="00B06A08" w:rsidRPr="008B66D7" w:rsidRDefault="00B06A08" w:rsidP="00D83A0D">
            <w:pPr>
              <w:pStyle w:val="TableText"/>
            </w:pPr>
            <w:r w:rsidRPr="008B66D7">
              <w:t>-</w:t>
            </w:r>
          </w:p>
        </w:tc>
        <w:tc>
          <w:tcPr>
            <w:tcW w:w="857" w:type="pct"/>
          </w:tcPr>
          <w:p w14:paraId="77F4668F" w14:textId="77777777" w:rsidR="00B06A08" w:rsidRPr="008B66D7" w:rsidRDefault="00B06A08" w:rsidP="00D83A0D">
            <w:pPr>
              <w:pStyle w:val="TableText"/>
              <w:jc w:val="right"/>
              <w:rPr>
                <w:szCs w:val="14"/>
              </w:rPr>
            </w:pPr>
            <w:r w:rsidRPr="008B66D7">
              <w:rPr>
                <w:rFonts w:cs="Arial"/>
                <w:szCs w:val="14"/>
              </w:rPr>
              <w:t>1.01 (0.98–1.04)</w:t>
            </w:r>
          </w:p>
        </w:tc>
        <w:tc>
          <w:tcPr>
            <w:tcW w:w="448" w:type="pct"/>
          </w:tcPr>
          <w:p w14:paraId="760F84B1" w14:textId="77777777" w:rsidR="00B06A08" w:rsidRPr="008B66D7" w:rsidRDefault="00B06A08" w:rsidP="00D83A0D">
            <w:pPr>
              <w:pStyle w:val="TableText"/>
              <w:jc w:val="right"/>
              <w:rPr>
                <w:szCs w:val="14"/>
              </w:rPr>
            </w:pPr>
            <w:r w:rsidRPr="008B66D7">
              <w:rPr>
                <w:rFonts w:cs="Arial"/>
                <w:szCs w:val="14"/>
              </w:rPr>
              <w:t>ns</w:t>
            </w:r>
          </w:p>
        </w:tc>
      </w:tr>
      <w:tr w:rsidR="00B06A08" w:rsidRPr="008B66D7" w14:paraId="537B69E6" w14:textId="77777777" w:rsidTr="00D83A0D">
        <w:trPr>
          <w:cnfStyle w:val="000000100000" w:firstRow="0" w:lastRow="0" w:firstColumn="0" w:lastColumn="0" w:oddVBand="0" w:evenVBand="0" w:oddHBand="1" w:evenHBand="0" w:firstRowFirstColumn="0" w:firstRowLastColumn="0" w:lastRowFirstColumn="0" w:lastRowLastColumn="0"/>
          <w:cantSplit/>
        </w:trPr>
        <w:tc>
          <w:tcPr>
            <w:tcW w:w="496" w:type="pct"/>
          </w:tcPr>
          <w:p w14:paraId="761CD9F9" w14:textId="77777777" w:rsidR="00B06A08" w:rsidRPr="008B66D7" w:rsidRDefault="00B06A08" w:rsidP="00D83A0D">
            <w:pPr>
              <w:pStyle w:val="TableText"/>
              <w:rPr>
                <w:b/>
              </w:rPr>
            </w:pPr>
          </w:p>
        </w:tc>
        <w:tc>
          <w:tcPr>
            <w:tcW w:w="2017" w:type="pct"/>
          </w:tcPr>
          <w:p w14:paraId="4BE3213D" w14:textId="77777777" w:rsidR="00B06A08" w:rsidRPr="008B66D7" w:rsidRDefault="00B06A08" w:rsidP="00D83A0D">
            <w:pPr>
              <w:pStyle w:val="TableText"/>
            </w:pPr>
            <w:r w:rsidRPr="008B66D7">
              <w:t>Number of deployments</w:t>
            </w:r>
          </w:p>
        </w:tc>
        <w:tc>
          <w:tcPr>
            <w:tcW w:w="1182" w:type="pct"/>
          </w:tcPr>
          <w:p w14:paraId="637EFDB2" w14:textId="77777777" w:rsidR="00B06A08" w:rsidRPr="008B66D7" w:rsidRDefault="00B06A08" w:rsidP="00D83A0D">
            <w:pPr>
              <w:pStyle w:val="TableText"/>
            </w:pPr>
            <w:r w:rsidRPr="008B66D7">
              <w:t>-</w:t>
            </w:r>
          </w:p>
        </w:tc>
        <w:tc>
          <w:tcPr>
            <w:tcW w:w="857" w:type="pct"/>
          </w:tcPr>
          <w:p w14:paraId="19D77C05" w14:textId="77777777" w:rsidR="00B06A08" w:rsidRPr="008B66D7" w:rsidRDefault="00B06A08" w:rsidP="00D83A0D">
            <w:pPr>
              <w:pStyle w:val="TableText"/>
              <w:jc w:val="right"/>
              <w:rPr>
                <w:szCs w:val="14"/>
              </w:rPr>
            </w:pPr>
            <w:r w:rsidRPr="008B66D7">
              <w:rPr>
                <w:rFonts w:cs="Arial"/>
                <w:szCs w:val="14"/>
              </w:rPr>
              <w:t>1.02 (0.93–1.12)</w:t>
            </w:r>
          </w:p>
        </w:tc>
        <w:tc>
          <w:tcPr>
            <w:tcW w:w="448" w:type="pct"/>
          </w:tcPr>
          <w:p w14:paraId="7ABD83EF" w14:textId="77777777" w:rsidR="00B06A08" w:rsidRPr="008B66D7" w:rsidRDefault="00B06A08" w:rsidP="00D83A0D">
            <w:pPr>
              <w:pStyle w:val="TableText"/>
              <w:jc w:val="right"/>
              <w:rPr>
                <w:szCs w:val="14"/>
              </w:rPr>
            </w:pPr>
            <w:r w:rsidRPr="008B66D7">
              <w:rPr>
                <w:rFonts w:cs="Arial"/>
                <w:szCs w:val="14"/>
              </w:rPr>
              <w:t>ns</w:t>
            </w:r>
          </w:p>
        </w:tc>
      </w:tr>
      <w:tr w:rsidR="00B06A08" w:rsidRPr="008B66D7" w14:paraId="3F821D17" w14:textId="77777777" w:rsidTr="00D83A0D">
        <w:trPr>
          <w:cantSplit/>
        </w:trPr>
        <w:tc>
          <w:tcPr>
            <w:tcW w:w="496" w:type="pct"/>
          </w:tcPr>
          <w:p w14:paraId="409A82FB" w14:textId="77777777" w:rsidR="00B06A08" w:rsidRPr="008B66D7" w:rsidRDefault="00B06A08" w:rsidP="00D83A0D">
            <w:pPr>
              <w:pStyle w:val="TableText"/>
              <w:rPr>
                <w:b/>
              </w:rPr>
            </w:pPr>
          </w:p>
        </w:tc>
        <w:tc>
          <w:tcPr>
            <w:tcW w:w="2017" w:type="pct"/>
          </w:tcPr>
          <w:p w14:paraId="029FBCA4" w14:textId="77777777" w:rsidR="00B06A08" w:rsidRPr="008B66D7" w:rsidRDefault="00B06A08" w:rsidP="00D83A0D">
            <w:pPr>
              <w:pStyle w:val="TableText"/>
            </w:pPr>
            <w:r w:rsidRPr="008B66D7">
              <w:t>Deployment experience</w:t>
            </w:r>
          </w:p>
        </w:tc>
        <w:tc>
          <w:tcPr>
            <w:tcW w:w="1182" w:type="pct"/>
          </w:tcPr>
          <w:p w14:paraId="451490CE" w14:textId="77777777" w:rsidR="00B06A08" w:rsidRPr="008B66D7" w:rsidRDefault="00B06A08" w:rsidP="00D83A0D">
            <w:pPr>
              <w:pStyle w:val="TableText"/>
            </w:pPr>
            <w:r w:rsidRPr="008B66D7">
              <w:t>Ever vs never (ref)</w:t>
            </w:r>
          </w:p>
        </w:tc>
        <w:tc>
          <w:tcPr>
            <w:tcW w:w="857" w:type="pct"/>
          </w:tcPr>
          <w:p w14:paraId="410415A4" w14:textId="77777777" w:rsidR="00B06A08" w:rsidRPr="008B66D7" w:rsidRDefault="00B06A08" w:rsidP="00D83A0D">
            <w:pPr>
              <w:pStyle w:val="TableText"/>
              <w:jc w:val="right"/>
              <w:rPr>
                <w:szCs w:val="14"/>
              </w:rPr>
            </w:pPr>
            <w:r w:rsidRPr="008B66D7">
              <w:rPr>
                <w:rFonts w:cs="Arial"/>
                <w:szCs w:val="14"/>
              </w:rPr>
              <w:t>1.56 (0.85–2.89)</w:t>
            </w:r>
          </w:p>
        </w:tc>
        <w:tc>
          <w:tcPr>
            <w:tcW w:w="448" w:type="pct"/>
          </w:tcPr>
          <w:p w14:paraId="54BF0726" w14:textId="77777777" w:rsidR="00B06A08" w:rsidRPr="008B66D7" w:rsidRDefault="00B06A08" w:rsidP="00D83A0D">
            <w:pPr>
              <w:pStyle w:val="TableText"/>
              <w:jc w:val="right"/>
              <w:rPr>
                <w:szCs w:val="14"/>
              </w:rPr>
            </w:pPr>
            <w:r w:rsidRPr="008B66D7">
              <w:rPr>
                <w:rFonts w:cs="Arial"/>
                <w:szCs w:val="14"/>
              </w:rPr>
              <w:t>ns</w:t>
            </w:r>
          </w:p>
        </w:tc>
      </w:tr>
      <w:tr w:rsidR="00B06A08" w:rsidRPr="008B66D7" w14:paraId="2DEB2BD9" w14:textId="77777777" w:rsidTr="00D83A0D">
        <w:trPr>
          <w:cnfStyle w:val="000000100000" w:firstRow="0" w:lastRow="0" w:firstColumn="0" w:lastColumn="0" w:oddVBand="0" w:evenVBand="0" w:oddHBand="1" w:evenHBand="0" w:firstRowFirstColumn="0" w:firstRowLastColumn="0" w:lastRowFirstColumn="0" w:lastRowLastColumn="0"/>
          <w:cantSplit/>
        </w:trPr>
        <w:tc>
          <w:tcPr>
            <w:tcW w:w="496" w:type="pct"/>
          </w:tcPr>
          <w:p w14:paraId="7DA2BE7D" w14:textId="77777777" w:rsidR="00B06A08" w:rsidRPr="008B66D7" w:rsidRDefault="00B06A08" w:rsidP="00D83A0D">
            <w:pPr>
              <w:pStyle w:val="TableText"/>
              <w:rPr>
                <w:b/>
              </w:rPr>
            </w:pPr>
          </w:p>
        </w:tc>
        <w:tc>
          <w:tcPr>
            <w:tcW w:w="2017" w:type="pct"/>
          </w:tcPr>
          <w:p w14:paraId="6772B805" w14:textId="77777777" w:rsidR="00B06A08" w:rsidRPr="008B66D7" w:rsidRDefault="00B06A08" w:rsidP="00D83A0D">
            <w:pPr>
              <w:pStyle w:val="TableText"/>
            </w:pPr>
            <w:r w:rsidRPr="008B66D7">
              <w:t>Number lifetime trauma types</w:t>
            </w:r>
          </w:p>
        </w:tc>
        <w:tc>
          <w:tcPr>
            <w:tcW w:w="1182" w:type="pct"/>
          </w:tcPr>
          <w:p w14:paraId="370A8656" w14:textId="77777777" w:rsidR="00B06A08" w:rsidRPr="008B66D7" w:rsidRDefault="00B06A08" w:rsidP="00D83A0D">
            <w:pPr>
              <w:pStyle w:val="TableText"/>
            </w:pPr>
            <w:r w:rsidRPr="008B66D7">
              <w:t>-</w:t>
            </w:r>
          </w:p>
        </w:tc>
        <w:tc>
          <w:tcPr>
            <w:tcW w:w="857" w:type="pct"/>
          </w:tcPr>
          <w:p w14:paraId="29D06803" w14:textId="77777777" w:rsidR="00B06A08" w:rsidRPr="008B66D7" w:rsidRDefault="00B06A08" w:rsidP="00D83A0D">
            <w:pPr>
              <w:pStyle w:val="TableText"/>
              <w:jc w:val="right"/>
              <w:rPr>
                <w:szCs w:val="14"/>
              </w:rPr>
            </w:pPr>
            <w:r w:rsidRPr="008B66D7">
              <w:rPr>
                <w:rFonts w:cs="Arial"/>
                <w:szCs w:val="14"/>
              </w:rPr>
              <w:t>1.22 (1.10–1.36)</w:t>
            </w:r>
          </w:p>
        </w:tc>
        <w:tc>
          <w:tcPr>
            <w:tcW w:w="448" w:type="pct"/>
          </w:tcPr>
          <w:p w14:paraId="3B32FB9B" w14:textId="77777777" w:rsidR="00B06A08" w:rsidRPr="008B66D7" w:rsidRDefault="00B06A08" w:rsidP="00D83A0D">
            <w:pPr>
              <w:pStyle w:val="TableText"/>
              <w:jc w:val="right"/>
              <w:rPr>
                <w:szCs w:val="14"/>
              </w:rPr>
            </w:pPr>
            <w:r w:rsidRPr="008B66D7">
              <w:rPr>
                <w:rFonts w:cs="Arial"/>
                <w:szCs w:val="14"/>
              </w:rPr>
              <w:t>0.0003</w:t>
            </w:r>
          </w:p>
        </w:tc>
      </w:tr>
      <w:tr w:rsidR="00B06A08" w:rsidRPr="008B66D7" w14:paraId="73EEAFB6" w14:textId="77777777" w:rsidTr="00D83A0D">
        <w:trPr>
          <w:cantSplit/>
        </w:trPr>
        <w:tc>
          <w:tcPr>
            <w:tcW w:w="5000" w:type="pct"/>
            <w:gridSpan w:val="5"/>
          </w:tcPr>
          <w:p w14:paraId="31FDE2B3" w14:textId="77777777" w:rsidR="00B06A08" w:rsidRPr="008B66D7" w:rsidRDefault="00B06A08" w:rsidP="00D83A0D">
            <w:pPr>
              <w:pStyle w:val="TableText"/>
            </w:pPr>
            <w:r w:rsidRPr="008B66D7">
              <w:t>Self-reported career deployment exposures, anger and mean posttraumatic stress symptoms</w:t>
            </w:r>
          </w:p>
        </w:tc>
      </w:tr>
      <w:tr w:rsidR="00B06A08" w:rsidRPr="008B66D7" w14:paraId="2FA69B70" w14:textId="77777777" w:rsidTr="00D83A0D">
        <w:trPr>
          <w:cnfStyle w:val="000000100000" w:firstRow="0" w:lastRow="0" w:firstColumn="0" w:lastColumn="0" w:oddVBand="0" w:evenVBand="0" w:oddHBand="1" w:evenHBand="0" w:firstRowFirstColumn="0" w:firstRowLastColumn="0" w:lastRowFirstColumn="0" w:lastRowLastColumn="0"/>
          <w:cantSplit/>
        </w:trPr>
        <w:tc>
          <w:tcPr>
            <w:tcW w:w="496" w:type="pct"/>
          </w:tcPr>
          <w:p w14:paraId="26D7CC49" w14:textId="77777777" w:rsidR="00B06A08" w:rsidRPr="008B66D7" w:rsidRDefault="00B06A08" w:rsidP="00D83A0D">
            <w:pPr>
              <w:pStyle w:val="TableText"/>
            </w:pPr>
            <w:r w:rsidRPr="008B66D7">
              <w:t>Table 5.5</w:t>
            </w:r>
          </w:p>
        </w:tc>
        <w:tc>
          <w:tcPr>
            <w:tcW w:w="2017" w:type="pct"/>
          </w:tcPr>
          <w:p w14:paraId="3FC4C70A" w14:textId="77777777" w:rsidR="00B06A08" w:rsidRPr="008B66D7" w:rsidRDefault="00B06A08" w:rsidP="00D83A0D">
            <w:pPr>
              <w:pStyle w:val="TableText"/>
            </w:pPr>
            <w:r w:rsidRPr="008B66D7">
              <w:t>Traumatic deployment exposures (Time 3)</w:t>
            </w:r>
          </w:p>
        </w:tc>
        <w:tc>
          <w:tcPr>
            <w:tcW w:w="1182" w:type="pct"/>
          </w:tcPr>
          <w:p w14:paraId="7B149F26" w14:textId="77777777" w:rsidR="00B06A08" w:rsidRPr="008B66D7" w:rsidRDefault="00B06A08" w:rsidP="00D83A0D">
            <w:pPr>
              <w:pStyle w:val="TableText"/>
            </w:pPr>
            <w:r w:rsidRPr="008B66D7">
              <w:t>-</w:t>
            </w:r>
          </w:p>
        </w:tc>
        <w:tc>
          <w:tcPr>
            <w:tcW w:w="857" w:type="pct"/>
          </w:tcPr>
          <w:p w14:paraId="612A70CF" w14:textId="77777777" w:rsidR="00B06A08" w:rsidRPr="008B66D7" w:rsidRDefault="00B06A08" w:rsidP="00D83A0D">
            <w:pPr>
              <w:pStyle w:val="TableText"/>
              <w:jc w:val="right"/>
              <w:rPr>
                <w:szCs w:val="14"/>
              </w:rPr>
            </w:pPr>
            <w:r w:rsidRPr="008B66D7">
              <w:rPr>
                <w:rFonts w:cs="Arial"/>
                <w:szCs w:val="14"/>
              </w:rPr>
              <w:t>1.05 (1.03–1.08)</w:t>
            </w:r>
          </w:p>
        </w:tc>
        <w:tc>
          <w:tcPr>
            <w:tcW w:w="448" w:type="pct"/>
          </w:tcPr>
          <w:p w14:paraId="3436A6B7" w14:textId="77777777" w:rsidR="00B06A08" w:rsidRPr="008B66D7" w:rsidRDefault="00B06A08" w:rsidP="00D83A0D">
            <w:pPr>
              <w:pStyle w:val="TableText"/>
              <w:jc w:val="right"/>
              <w:rPr>
                <w:szCs w:val="14"/>
              </w:rPr>
            </w:pPr>
            <w:r w:rsidRPr="008B66D7">
              <w:rPr>
                <w:rFonts w:cs="Arial"/>
                <w:szCs w:val="14"/>
              </w:rPr>
              <w:t>&lt;0.0001</w:t>
            </w:r>
          </w:p>
        </w:tc>
      </w:tr>
      <w:tr w:rsidR="00B06A08" w:rsidRPr="008B66D7" w14:paraId="3EE772ED" w14:textId="77777777" w:rsidTr="00D83A0D">
        <w:trPr>
          <w:cantSplit/>
        </w:trPr>
        <w:tc>
          <w:tcPr>
            <w:tcW w:w="496" w:type="pct"/>
          </w:tcPr>
          <w:p w14:paraId="25A5F32D" w14:textId="77777777" w:rsidR="00B06A08" w:rsidRPr="008B66D7" w:rsidRDefault="00B06A08" w:rsidP="00D83A0D">
            <w:pPr>
              <w:pStyle w:val="TableText"/>
            </w:pPr>
          </w:p>
        </w:tc>
        <w:tc>
          <w:tcPr>
            <w:tcW w:w="2017" w:type="pct"/>
          </w:tcPr>
          <w:p w14:paraId="6A6ED6DE" w14:textId="77777777" w:rsidR="00B06A08" w:rsidRPr="008B66D7" w:rsidRDefault="00B06A08" w:rsidP="00D83A0D">
            <w:pPr>
              <w:pStyle w:val="TableText"/>
            </w:pPr>
          </w:p>
        </w:tc>
        <w:tc>
          <w:tcPr>
            <w:tcW w:w="1182" w:type="pct"/>
          </w:tcPr>
          <w:p w14:paraId="3935F477" w14:textId="77777777" w:rsidR="00B06A08" w:rsidRPr="008B66D7" w:rsidRDefault="00B06A08" w:rsidP="00D83A0D">
            <w:pPr>
              <w:pStyle w:val="TableText"/>
            </w:pPr>
            <w:r w:rsidRPr="008B66D7">
              <w:t>Low vs very low (ref)</w:t>
            </w:r>
          </w:p>
        </w:tc>
        <w:tc>
          <w:tcPr>
            <w:tcW w:w="857" w:type="pct"/>
          </w:tcPr>
          <w:p w14:paraId="65F04FB2" w14:textId="77777777" w:rsidR="00B06A08" w:rsidRPr="008B66D7" w:rsidRDefault="00B06A08" w:rsidP="00D83A0D">
            <w:pPr>
              <w:pStyle w:val="TableText"/>
              <w:jc w:val="right"/>
              <w:rPr>
                <w:rFonts w:cs="Arial"/>
                <w:szCs w:val="14"/>
              </w:rPr>
            </w:pPr>
            <w:r w:rsidRPr="008B66D7">
              <w:rPr>
                <w:rFonts w:cs="Arial"/>
                <w:szCs w:val="14"/>
              </w:rPr>
              <w:t>0.79 (0.26–2.42)</w:t>
            </w:r>
          </w:p>
        </w:tc>
        <w:tc>
          <w:tcPr>
            <w:tcW w:w="448" w:type="pct"/>
          </w:tcPr>
          <w:p w14:paraId="4F2E5108" w14:textId="77777777" w:rsidR="00B06A08" w:rsidRPr="008B66D7" w:rsidRDefault="00B06A08" w:rsidP="00D83A0D">
            <w:pPr>
              <w:pStyle w:val="TableText"/>
              <w:jc w:val="right"/>
              <w:rPr>
                <w:rFonts w:cs="Arial"/>
                <w:szCs w:val="14"/>
              </w:rPr>
            </w:pPr>
            <w:r w:rsidRPr="008B66D7">
              <w:rPr>
                <w:rFonts w:cs="Arial"/>
                <w:szCs w:val="14"/>
              </w:rPr>
              <w:t>ns</w:t>
            </w:r>
          </w:p>
        </w:tc>
      </w:tr>
      <w:tr w:rsidR="00B06A08" w:rsidRPr="008B66D7" w14:paraId="057A37BD" w14:textId="77777777" w:rsidTr="00D83A0D">
        <w:trPr>
          <w:cnfStyle w:val="000000100000" w:firstRow="0" w:lastRow="0" w:firstColumn="0" w:lastColumn="0" w:oddVBand="0" w:evenVBand="0" w:oddHBand="1" w:evenHBand="0" w:firstRowFirstColumn="0" w:firstRowLastColumn="0" w:lastRowFirstColumn="0" w:lastRowLastColumn="0"/>
          <w:cantSplit/>
        </w:trPr>
        <w:tc>
          <w:tcPr>
            <w:tcW w:w="496" w:type="pct"/>
          </w:tcPr>
          <w:p w14:paraId="5030D1D4" w14:textId="77777777" w:rsidR="00B06A08" w:rsidRPr="008B66D7" w:rsidRDefault="00B06A08" w:rsidP="00D83A0D">
            <w:pPr>
              <w:pStyle w:val="TableText"/>
            </w:pPr>
          </w:p>
        </w:tc>
        <w:tc>
          <w:tcPr>
            <w:tcW w:w="2017" w:type="pct"/>
          </w:tcPr>
          <w:p w14:paraId="7BEE82C9" w14:textId="77777777" w:rsidR="00B06A08" w:rsidRPr="008B66D7" w:rsidRDefault="00B06A08" w:rsidP="00D83A0D">
            <w:pPr>
              <w:pStyle w:val="TableText"/>
            </w:pPr>
          </w:p>
        </w:tc>
        <w:tc>
          <w:tcPr>
            <w:tcW w:w="1182" w:type="pct"/>
          </w:tcPr>
          <w:p w14:paraId="081C51E2" w14:textId="77777777" w:rsidR="00B06A08" w:rsidRPr="008B66D7" w:rsidRDefault="00B06A08" w:rsidP="00D83A0D">
            <w:pPr>
              <w:pStyle w:val="TableText"/>
            </w:pPr>
            <w:r w:rsidRPr="008B66D7">
              <w:t>Medium vs very low (ref)</w:t>
            </w:r>
          </w:p>
        </w:tc>
        <w:tc>
          <w:tcPr>
            <w:tcW w:w="857" w:type="pct"/>
          </w:tcPr>
          <w:p w14:paraId="417DFE21" w14:textId="77777777" w:rsidR="00B06A08" w:rsidRPr="008B66D7" w:rsidRDefault="00B06A08" w:rsidP="00D83A0D">
            <w:pPr>
              <w:pStyle w:val="TableText"/>
              <w:jc w:val="right"/>
              <w:rPr>
                <w:szCs w:val="14"/>
              </w:rPr>
            </w:pPr>
            <w:r w:rsidRPr="008B66D7">
              <w:rPr>
                <w:rFonts w:cs="Arial"/>
                <w:szCs w:val="14"/>
              </w:rPr>
              <w:t>2.58 (0.98–6.79)</w:t>
            </w:r>
          </w:p>
        </w:tc>
        <w:tc>
          <w:tcPr>
            <w:tcW w:w="448" w:type="pct"/>
          </w:tcPr>
          <w:p w14:paraId="198B0637" w14:textId="77777777" w:rsidR="00B06A08" w:rsidRPr="008B66D7" w:rsidRDefault="00B06A08" w:rsidP="00D83A0D">
            <w:pPr>
              <w:pStyle w:val="TableText"/>
              <w:jc w:val="right"/>
              <w:rPr>
                <w:szCs w:val="14"/>
              </w:rPr>
            </w:pPr>
            <w:r w:rsidRPr="008B66D7">
              <w:rPr>
                <w:rFonts w:cs="Arial"/>
                <w:szCs w:val="14"/>
              </w:rPr>
              <w:t>ns</w:t>
            </w:r>
          </w:p>
        </w:tc>
      </w:tr>
      <w:tr w:rsidR="00B06A08" w:rsidRPr="008B66D7" w14:paraId="485E3C96" w14:textId="77777777" w:rsidTr="00D83A0D">
        <w:trPr>
          <w:cantSplit/>
        </w:trPr>
        <w:tc>
          <w:tcPr>
            <w:tcW w:w="496" w:type="pct"/>
          </w:tcPr>
          <w:p w14:paraId="3CB8F346" w14:textId="77777777" w:rsidR="00B06A08" w:rsidRPr="008B66D7" w:rsidRDefault="00B06A08" w:rsidP="00D83A0D">
            <w:pPr>
              <w:pStyle w:val="TableText"/>
            </w:pPr>
          </w:p>
        </w:tc>
        <w:tc>
          <w:tcPr>
            <w:tcW w:w="2017" w:type="pct"/>
          </w:tcPr>
          <w:p w14:paraId="1E59A550" w14:textId="77777777" w:rsidR="00B06A08" w:rsidRPr="008B66D7" w:rsidRDefault="00B06A08" w:rsidP="00D83A0D">
            <w:pPr>
              <w:pStyle w:val="TableText"/>
            </w:pPr>
          </w:p>
        </w:tc>
        <w:tc>
          <w:tcPr>
            <w:tcW w:w="1182" w:type="pct"/>
          </w:tcPr>
          <w:p w14:paraId="7027C294" w14:textId="77777777" w:rsidR="00B06A08" w:rsidRPr="008B66D7" w:rsidRDefault="00B06A08" w:rsidP="00D83A0D">
            <w:pPr>
              <w:pStyle w:val="TableText"/>
            </w:pPr>
            <w:r w:rsidRPr="008B66D7">
              <w:t>High vs very low (ref)</w:t>
            </w:r>
          </w:p>
        </w:tc>
        <w:tc>
          <w:tcPr>
            <w:tcW w:w="857" w:type="pct"/>
          </w:tcPr>
          <w:p w14:paraId="4060A3C6" w14:textId="77777777" w:rsidR="00B06A08" w:rsidRPr="008B66D7" w:rsidRDefault="00B06A08" w:rsidP="00D83A0D">
            <w:pPr>
              <w:pStyle w:val="TableText"/>
              <w:jc w:val="right"/>
              <w:rPr>
                <w:szCs w:val="14"/>
              </w:rPr>
            </w:pPr>
            <w:r w:rsidRPr="008B66D7">
              <w:rPr>
                <w:rFonts w:cs="Arial"/>
                <w:szCs w:val="14"/>
              </w:rPr>
              <w:t>4.27 (1.63–11.19)</w:t>
            </w:r>
          </w:p>
        </w:tc>
        <w:tc>
          <w:tcPr>
            <w:tcW w:w="448" w:type="pct"/>
          </w:tcPr>
          <w:p w14:paraId="5677AE15" w14:textId="77777777" w:rsidR="00B06A08" w:rsidRPr="008B66D7" w:rsidRDefault="00B06A08" w:rsidP="00D83A0D">
            <w:pPr>
              <w:pStyle w:val="TableText"/>
              <w:jc w:val="right"/>
              <w:rPr>
                <w:szCs w:val="14"/>
              </w:rPr>
            </w:pPr>
            <w:r w:rsidRPr="008B66D7">
              <w:rPr>
                <w:rFonts w:cs="Arial"/>
                <w:szCs w:val="14"/>
              </w:rPr>
              <w:t>0.0032</w:t>
            </w:r>
          </w:p>
        </w:tc>
      </w:tr>
      <w:tr w:rsidR="00B06A08" w:rsidRPr="008B66D7" w14:paraId="5C830FA3" w14:textId="77777777" w:rsidTr="00D83A0D">
        <w:trPr>
          <w:cnfStyle w:val="000000100000" w:firstRow="0" w:lastRow="0" w:firstColumn="0" w:lastColumn="0" w:oddVBand="0" w:evenVBand="0" w:oddHBand="1" w:evenHBand="0" w:firstRowFirstColumn="0" w:firstRowLastColumn="0" w:lastRowFirstColumn="0" w:lastRowLastColumn="0"/>
          <w:cantSplit/>
        </w:trPr>
        <w:tc>
          <w:tcPr>
            <w:tcW w:w="496" w:type="pct"/>
          </w:tcPr>
          <w:p w14:paraId="624721FA" w14:textId="77777777" w:rsidR="00B06A08" w:rsidRPr="008B66D7" w:rsidRDefault="00B06A08" w:rsidP="00D83A0D">
            <w:pPr>
              <w:pStyle w:val="TableText"/>
            </w:pPr>
          </w:p>
        </w:tc>
        <w:tc>
          <w:tcPr>
            <w:tcW w:w="2017" w:type="pct"/>
          </w:tcPr>
          <w:p w14:paraId="5DEF6BB4" w14:textId="77777777" w:rsidR="00B06A08" w:rsidRPr="008B66D7" w:rsidRDefault="00B06A08" w:rsidP="00D83A0D">
            <w:pPr>
              <w:pStyle w:val="TableText"/>
            </w:pPr>
          </w:p>
        </w:tc>
        <w:tc>
          <w:tcPr>
            <w:tcW w:w="1182" w:type="pct"/>
          </w:tcPr>
          <w:p w14:paraId="4503CA35" w14:textId="77777777" w:rsidR="00B06A08" w:rsidRPr="008B66D7" w:rsidRDefault="00B06A08" w:rsidP="00D83A0D">
            <w:pPr>
              <w:pStyle w:val="TableText"/>
            </w:pPr>
            <w:r w:rsidRPr="008B66D7">
              <w:t>Very high vs very low (ref)</w:t>
            </w:r>
          </w:p>
        </w:tc>
        <w:tc>
          <w:tcPr>
            <w:tcW w:w="857" w:type="pct"/>
          </w:tcPr>
          <w:p w14:paraId="3D7129B9" w14:textId="77777777" w:rsidR="00B06A08" w:rsidRPr="008B66D7" w:rsidRDefault="00B06A08" w:rsidP="00D83A0D">
            <w:pPr>
              <w:pStyle w:val="TableText"/>
              <w:jc w:val="right"/>
              <w:rPr>
                <w:szCs w:val="14"/>
              </w:rPr>
            </w:pPr>
            <w:r w:rsidRPr="008B66D7">
              <w:rPr>
                <w:rFonts w:cs="Arial"/>
                <w:szCs w:val="14"/>
              </w:rPr>
              <w:t>4.29 (1.65–11.16)</w:t>
            </w:r>
          </w:p>
        </w:tc>
        <w:tc>
          <w:tcPr>
            <w:tcW w:w="448" w:type="pct"/>
          </w:tcPr>
          <w:p w14:paraId="395A6936" w14:textId="77777777" w:rsidR="00B06A08" w:rsidRPr="008B66D7" w:rsidRDefault="00B06A08" w:rsidP="00D83A0D">
            <w:pPr>
              <w:pStyle w:val="TableText"/>
              <w:jc w:val="right"/>
              <w:rPr>
                <w:szCs w:val="14"/>
              </w:rPr>
            </w:pPr>
            <w:r w:rsidRPr="008B66D7">
              <w:rPr>
                <w:rFonts w:cs="Arial"/>
                <w:szCs w:val="14"/>
              </w:rPr>
              <w:t>0.0029</w:t>
            </w:r>
          </w:p>
        </w:tc>
      </w:tr>
      <w:tr w:rsidR="00B06A08" w:rsidRPr="008B66D7" w14:paraId="5D47FB9D" w14:textId="77777777" w:rsidTr="00D83A0D">
        <w:trPr>
          <w:cantSplit/>
        </w:trPr>
        <w:tc>
          <w:tcPr>
            <w:tcW w:w="496" w:type="pct"/>
          </w:tcPr>
          <w:p w14:paraId="2AFBC3F2" w14:textId="77777777" w:rsidR="00B06A08" w:rsidRPr="008B66D7" w:rsidRDefault="00B06A08" w:rsidP="00D83A0D">
            <w:pPr>
              <w:pStyle w:val="TableText"/>
            </w:pPr>
          </w:p>
        </w:tc>
        <w:tc>
          <w:tcPr>
            <w:tcW w:w="2017" w:type="pct"/>
          </w:tcPr>
          <w:p w14:paraId="1798EBB1" w14:textId="77777777" w:rsidR="00B06A08" w:rsidRPr="008B66D7" w:rsidRDefault="00B06A08" w:rsidP="00D83A0D">
            <w:pPr>
              <w:pStyle w:val="TableText"/>
              <w:rPr>
                <w:b/>
              </w:rPr>
            </w:pPr>
            <w:r w:rsidRPr="008B66D7">
              <w:t>Environmental deployment exposures (Time 3)</w:t>
            </w:r>
          </w:p>
        </w:tc>
        <w:tc>
          <w:tcPr>
            <w:tcW w:w="1182" w:type="pct"/>
          </w:tcPr>
          <w:p w14:paraId="6096916F" w14:textId="77777777" w:rsidR="00B06A08" w:rsidRPr="008B66D7" w:rsidRDefault="00B06A08" w:rsidP="00D83A0D">
            <w:pPr>
              <w:pStyle w:val="TableText"/>
            </w:pPr>
            <w:r w:rsidRPr="008B66D7">
              <w:t>-</w:t>
            </w:r>
          </w:p>
        </w:tc>
        <w:tc>
          <w:tcPr>
            <w:tcW w:w="857" w:type="pct"/>
          </w:tcPr>
          <w:p w14:paraId="0B5628A4" w14:textId="77777777" w:rsidR="00B06A08" w:rsidRPr="008B66D7" w:rsidRDefault="00B06A08" w:rsidP="00D83A0D">
            <w:pPr>
              <w:pStyle w:val="TableText"/>
              <w:jc w:val="right"/>
              <w:rPr>
                <w:szCs w:val="14"/>
              </w:rPr>
            </w:pPr>
            <w:r w:rsidRPr="008B66D7">
              <w:rPr>
                <w:rFonts w:cs="Arial"/>
                <w:szCs w:val="14"/>
              </w:rPr>
              <w:t>1.10 (1.04–1.16)</w:t>
            </w:r>
          </w:p>
        </w:tc>
        <w:tc>
          <w:tcPr>
            <w:tcW w:w="448" w:type="pct"/>
          </w:tcPr>
          <w:p w14:paraId="0361E2D7" w14:textId="77777777" w:rsidR="00B06A08" w:rsidRPr="008B66D7" w:rsidRDefault="00B06A08" w:rsidP="00D83A0D">
            <w:pPr>
              <w:pStyle w:val="TableText"/>
              <w:jc w:val="right"/>
              <w:rPr>
                <w:szCs w:val="14"/>
              </w:rPr>
            </w:pPr>
            <w:r w:rsidRPr="008B66D7">
              <w:rPr>
                <w:rFonts w:cs="Arial"/>
                <w:szCs w:val="14"/>
              </w:rPr>
              <w:t>0.0003</w:t>
            </w:r>
          </w:p>
        </w:tc>
      </w:tr>
      <w:tr w:rsidR="00B06A08" w:rsidRPr="008B66D7" w14:paraId="7D05CF40" w14:textId="77777777" w:rsidTr="00D83A0D">
        <w:trPr>
          <w:cnfStyle w:val="000000100000" w:firstRow="0" w:lastRow="0" w:firstColumn="0" w:lastColumn="0" w:oddVBand="0" w:evenVBand="0" w:oddHBand="1" w:evenHBand="0" w:firstRowFirstColumn="0" w:firstRowLastColumn="0" w:lastRowFirstColumn="0" w:lastRowLastColumn="0"/>
          <w:cantSplit/>
        </w:trPr>
        <w:tc>
          <w:tcPr>
            <w:tcW w:w="496" w:type="pct"/>
          </w:tcPr>
          <w:p w14:paraId="2D8CA801" w14:textId="77777777" w:rsidR="00B06A08" w:rsidRPr="008B66D7" w:rsidRDefault="00B06A08" w:rsidP="00D83A0D">
            <w:pPr>
              <w:pStyle w:val="TableText"/>
            </w:pPr>
          </w:p>
        </w:tc>
        <w:tc>
          <w:tcPr>
            <w:tcW w:w="2017" w:type="pct"/>
          </w:tcPr>
          <w:p w14:paraId="0815EC68" w14:textId="77777777" w:rsidR="00B06A08" w:rsidRPr="008B66D7" w:rsidRDefault="00B06A08" w:rsidP="00D83A0D">
            <w:pPr>
              <w:pStyle w:val="TableText"/>
            </w:pPr>
          </w:p>
        </w:tc>
        <w:tc>
          <w:tcPr>
            <w:tcW w:w="1182" w:type="pct"/>
          </w:tcPr>
          <w:p w14:paraId="4C1B148B" w14:textId="77777777" w:rsidR="00B06A08" w:rsidRPr="008B66D7" w:rsidRDefault="00B06A08" w:rsidP="00D83A0D">
            <w:pPr>
              <w:pStyle w:val="TableText"/>
            </w:pPr>
            <w:r w:rsidRPr="008B66D7">
              <w:t>Medium vs low (ref)</w:t>
            </w:r>
          </w:p>
        </w:tc>
        <w:tc>
          <w:tcPr>
            <w:tcW w:w="857" w:type="pct"/>
          </w:tcPr>
          <w:p w14:paraId="45EFEC44" w14:textId="77777777" w:rsidR="00B06A08" w:rsidRPr="008B66D7" w:rsidRDefault="00B06A08" w:rsidP="00D83A0D">
            <w:pPr>
              <w:pStyle w:val="TableText"/>
              <w:jc w:val="right"/>
              <w:rPr>
                <w:rFonts w:cs="Arial"/>
                <w:szCs w:val="14"/>
              </w:rPr>
            </w:pPr>
            <w:r w:rsidRPr="008B66D7">
              <w:rPr>
                <w:rFonts w:cs="Arial"/>
                <w:szCs w:val="14"/>
              </w:rPr>
              <w:t>1.02 (0.42–2.47)</w:t>
            </w:r>
          </w:p>
        </w:tc>
        <w:tc>
          <w:tcPr>
            <w:tcW w:w="448" w:type="pct"/>
          </w:tcPr>
          <w:p w14:paraId="2047C964" w14:textId="77777777" w:rsidR="00B06A08" w:rsidRPr="008B66D7" w:rsidRDefault="00B06A08" w:rsidP="00D83A0D">
            <w:pPr>
              <w:pStyle w:val="TableText"/>
              <w:jc w:val="right"/>
              <w:rPr>
                <w:rFonts w:cs="Arial"/>
                <w:szCs w:val="14"/>
              </w:rPr>
            </w:pPr>
            <w:r w:rsidRPr="008B66D7">
              <w:rPr>
                <w:rFonts w:cs="Arial"/>
                <w:szCs w:val="14"/>
              </w:rPr>
              <w:t>ns</w:t>
            </w:r>
          </w:p>
        </w:tc>
      </w:tr>
      <w:tr w:rsidR="00B06A08" w:rsidRPr="008B66D7" w14:paraId="598FBE20" w14:textId="77777777" w:rsidTr="00D83A0D">
        <w:trPr>
          <w:cantSplit/>
        </w:trPr>
        <w:tc>
          <w:tcPr>
            <w:tcW w:w="496" w:type="pct"/>
          </w:tcPr>
          <w:p w14:paraId="62ECC6DB" w14:textId="77777777" w:rsidR="00B06A08" w:rsidRPr="008B66D7" w:rsidRDefault="00B06A08" w:rsidP="00D83A0D">
            <w:pPr>
              <w:pStyle w:val="TableText"/>
            </w:pPr>
          </w:p>
        </w:tc>
        <w:tc>
          <w:tcPr>
            <w:tcW w:w="2017" w:type="pct"/>
          </w:tcPr>
          <w:p w14:paraId="30959C19" w14:textId="77777777" w:rsidR="00B06A08" w:rsidRPr="008B66D7" w:rsidRDefault="00B06A08" w:rsidP="00D83A0D">
            <w:pPr>
              <w:pStyle w:val="TableText"/>
            </w:pPr>
          </w:p>
        </w:tc>
        <w:tc>
          <w:tcPr>
            <w:tcW w:w="1182" w:type="pct"/>
          </w:tcPr>
          <w:p w14:paraId="76922B11" w14:textId="77777777" w:rsidR="00B06A08" w:rsidRPr="008B66D7" w:rsidRDefault="00B06A08" w:rsidP="00D83A0D">
            <w:pPr>
              <w:pStyle w:val="TableText"/>
            </w:pPr>
            <w:r w:rsidRPr="008B66D7">
              <w:t>High vs low (ref)</w:t>
            </w:r>
          </w:p>
        </w:tc>
        <w:tc>
          <w:tcPr>
            <w:tcW w:w="857" w:type="pct"/>
          </w:tcPr>
          <w:p w14:paraId="608B3006" w14:textId="77777777" w:rsidR="00B06A08" w:rsidRPr="008B66D7" w:rsidRDefault="00B06A08" w:rsidP="00D83A0D">
            <w:pPr>
              <w:pStyle w:val="TableText"/>
              <w:jc w:val="right"/>
              <w:rPr>
                <w:szCs w:val="14"/>
              </w:rPr>
            </w:pPr>
            <w:r w:rsidRPr="008B66D7">
              <w:rPr>
                <w:rFonts w:cs="Arial"/>
                <w:szCs w:val="14"/>
              </w:rPr>
              <w:t>2.38 (1.14–4.95)</w:t>
            </w:r>
          </w:p>
        </w:tc>
        <w:tc>
          <w:tcPr>
            <w:tcW w:w="448" w:type="pct"/>
          </w:tcPr>
          <w:p w14:paraId="56BE31F7" w14:textId="77777777" w:rsidR="00B06A08" w:rsidRPr="008B66D7" w:rsidRDefault="00B06A08" w:rsidP="00D83A0D">
            <w:pPr>
              <w:pStyle w:val="TableText"/>
              <w:jc w:val="right"/>
              <w:rPr>
                <w:szCs w:val="14"/>
              </w:rPr>
            </w:pPr>
            <w:r w:rsidRPr="008B66D7">
              <w:rPr>
                <w:rFonts w:cs="Arial"/>
                <w:szCs w:val="14"/>
              </w:rPr>
              <w:t>0.0203</w:t>
            </w:r>
          </w:p>
        </w:tc>
      </w:tr>
      <w:tr w:rsidR="00B06A08" w:rsidRPr="008B66D7" w14:paraId="1E0BD939" w14:textId="77777777" w:rsidTr="00D83A0D">
        <w:trPr>
          <w:cnfStyle w:val="000000100000" w:firstRow="0" w:lastRow="0" w:firstColumn="0" w:lastColumn="0" w:oddVBand="0" w:evenVBand="0" w:oddHBand="1" w:evenHBand="0" w:firstRowFirstColumn="0" w:firstRowLastColumn="0" w:lastRowFirstColumn="0" w:lastRowLastColumn="0"/>
          <w:cantSplit/>
        </w:trPr>
        <w:tc>
          <w:tcPr>
            <w:tcW w:w="496" w:type="pct"/>
          </w:tcPr>
          <w:p w14:paraId="7A7DB2F4" w14:textId="77777777" w:rsidR="00B06A08" w:rsidRPr="008B66D7" w:rsidRDefault="00B06A08" w:rsidP="00D83A0D">
            <w:pPr>
              <w:pStyle w:val="TableText"/>
            </w:pPr>
          </w:p>
        </w:tc>
        <w:tc>
          <w:tcPr>
            <w:tcW w:w="2017" w:type="pct"/>
          </w:tcPr>
          <w:p w14:paraId="434738F8" w14:textId="77777777" w:rsidR="00B06A08" w:rsidRPr="008B66D7" w:rsidRDefault="00B06A08" w:rsidP="00D83A0D">
            <w:pPr>
              <w:pStyle w:val="TableText"/>
            </w:pPr>
          </w:p>
        </w:tc>
        <w:tc>
          <w:tcPr>
            <w:tcW w:w="1182" w:type="pct"/>
          </w:tcPr>
          <w:p w14:paraId="1E616587" w14:textId="77777777" w:rsidR="00B06A08" w:rsidRPr="008B66D7" w:rsidRDefault="00B06A08" w:rsidP="00D83A0D">
            <w:pPr>
              <w:pStyle w:val="TableText"/>
            </w:pPr>
            <w:r w:rsidRPr="008B66D7">
              <w:t>Very high vs low (ref)</w:t>
            </w:r>
          </w:p>
        </w:tc>
        <w:tc>
          <w:tcPr>
            <w:tcW w:w="857" w:type="pct"/>
          </w:tcPr>
          <w:p w14:paraId="1980A0F2" w14:textId="77777777" w:rsidR="00B06A08" w:rsidRPr="008B66D7" w:rsidRDefault="00B06A08" w:rsidP="00D83A0D">
            <w:pPr>
              <w:pStyle w:val="TableText"/>
              <w:jc w:val="right"/>
              <w:rPr>
                <w:szCs w:val="14"/>
              </w:rPr>
            </w:pPr>
            <w:r w:rsidRPr="008B66D7">
              <w:rPr>
                <w:rFonts w:cs="Arial"/>
                <w:szCs w:val="14"/>
              </w:rPr>
              <w:t>4.10 (1.85–9.12)</w:t>
            </w:r>
          </w:p>
        </w:tc>
        <w:tc>
          <w:tcPr>
            <w:tcW w:w="448" w:type="pct"/>
          </w:tcPr>
          <w:p w14:paraId="76AB2087" w14:textId="77777777" w:rsidR="00B06A08" w:rsidRPr="008B66D7" w:rsidRDefault="00B06A08" w:rsidP="00D83A0D">
            <w:pPr>
              <w:pStyle w:val="TableText"/>
              <w:jc w:val="right"/>
              <w:rPr>
                <w:szCs w:val="14"/>
              </w:rPr>
            </w:pPr>
            <w:r w:rsidRPr="008B66D7">
              <w:rPr>
                <w:rFonts w:cs="Arial"/>
                <w:szCs w:val="14"/>
              </w:rPr>
              <w:t>0.0005</w:t>
            </w:r>
          </w:p>
        </w:tc>
      </w:tr>
      <w:tr w:rsidR="00B06A08" w:rsidRPr="008B66D7" w14:paraId="5DA95D3A" w14:textId="77777777" w:rsidTr="00D83A0D">
        <w:trPr>
          <w:cantSplit/>
        </w:trPr>
        <w:tc>
          <w:tcPr>
            <w:tcW w:w="496" w:type="pct"/>
          </w:tcPr>
          <w:p w14:paraId="4799350D" w14:textId="77777777" w:rsidR="00B06A08" w:rsidRPr="008B66D7" w:rsidRDefault="00B06A08" w:rsidP="00D83A0D">
            <w:pPr>
              <w:pStyle w:val="TableText"/>
            </w:pPr>
          </w:p>
        </w:tc>
        <w:tc>
          <w:tcPr>
            <w:tcW w:w="2017" w:type="pct"/>
          </w:tcPr>
          <w:p w14:paraId="5B95094A" w14:textId="77777777" w:rsidR="00B06A08" w:rsidRPr="008B66D7" w:rsidRDefault="00B06A08" w:rsidP="00D83A0D">
            <w:pPr>
              <w:pStyle w:val="TableText"/>
            </w:pPr>
            <w:r w:rsidRPr="008B66D7">
              <w:rPr>
                <w:rFonts w:cs="Arial"/>
              </w:rPr>
              <w:t>Anger (DAR-5) problematic anger (Time 1)</w:t>
            </w:r>
          </w:p>
        </w:tc>
        <w:tc>
          <w:tcPr>
            <w:tcW w:w="1182" w:type="pct"/>
          </w:tcPr>
          <w:p w14:paraId="7F92465A" w14:textId="77777777" w:rsidR="00B06A08" w:rsidRPr="008B66D7" w:rsidRDefault="00B06A08" w:rsidP="00D83A0D">
            <w:pPr>
              <w:pStyle w:val="TableText"/>
            </w:pPr>
            <w:r w:rsidRPr="008B66D7">
              <w:t>Yes vs no (ref)</w:t>
            </w:r>
          </w:p>
        </w:tc>
        <w:tc>
          <w:tcPr>
            <w:tcW w:w="857" w:type="pct"/>
          </w:tcPr>
          <w:p w14:paraId="29A1EF2C" w14:textId="77777777" w:rsidR="00B06A08" w:rsidRPr="008B66D7" w:rsidRDefault="00B06A08" w:rsidP="00D83A0D">
            <w:pPr>
              <w:pStyle w:val="TableText"/>
              <w:jc w:val="right"/>
              <w:rPr>
                <w:szCs w:val="14"/>
              </w:rPr>
            </w:pPr>
            <w:r w:rsidRPr="008B66D7">
              <w:rPr>
                <w:rFonts w:cs="Arial"/>
                <w:szCs w:val="14"/>
              </w:rPr>
              <w:t>0.80 (0.22–2.88)</w:t>
            </w:r>
          </w:p>
        </w:tc>
        <w:tc>
          <w:tcPr>
            <w:tcW w:w="448" w:type="pct"/>
          </w:tcPr>
          <w:p w14:paraId="446123DB" w14:textId="77777777" w:rsidR="00B06A08" w:rsidRPr="008B66D7" w:rsidRDefault="00B06A08" w:rsidP="00D83A0D">
            <w:pPr>
              <w:pStyle w:val="TableText"/>
              <w:jc w:val="right"/>
              <w:rPr>
                <w:szCs w:val="14"/>
              </w:rPr>
            </w:pPr>
            <w:r w:rsidRPr="008B66D7">
              <w:rPr>
                <w:rFonts w:cs="Arial"/>
                <w:szCs w:val="14"/>
              </w:rPr>
              <w:t>ns</w:t>
            </w:r>
          </w:p>
        </w:tc>
      </w:tr>
      <w:tr w:rsidR="00B06A08" w:rsidRPr="008B66D7" w14:paraId="2BBC794B" w14:textId="77777777" w:rsidTr="00D83A0D">
        <w:trPr>
          <w:cnfStyle w:val="000000100000" w:firstRow="0" w:lastRow="0" w:firstColumn="0" w:lastColumn="0" w:oddVBand="0" w:evenVBand="0" w:oddHBand="1" w:evenHBand="0" w:firstRowFirstColumn="0" w:firstRowLastColumn="0" w:lastRowFirstColumn="0" w:lastRowLastColumn="0"/>
          <w:cantSplit/>
        </w:trPr>
        <w:tc>
          <w:tcPr>
            <w:tcW w:w="496" w:type="pct"/>
          </w:tcPr>
          <w:p w14:paraId="456A5DA6" w14:textId="77777777" w:rsidR="00B06A08" w:rsidRPr="008B66D7" w:rsidRDefault="00B06A08" w:rsidP="00D83A0D">
            <w:pPr>
              <w:pStyle w:val="TableText"/>
            </w:pPr>
          </w:p>
        </w:tc>
        <w:tc>
          <w:tcPr>
            <w:tcW w:w="2017" w:type="pct"/>
          </w:tcPr>
          <w:p w14:paraId="1C979282" w14:textId="77777777" w:rsidR="00B06A08" w:rsidRPr="008B66D7" w:rsidRDefault="00B06A08" w:rsidP="00D83A0D">
            <w:pPr>
              <w:pStyle w:val="TableText"/>
            </w:pPr>
            <w:r w:rsidRPr="008B66D7">
              <w:rPr>
                <w:rFonts w:cs="Arial"/>
              </w:rPr>
              <w:t>Anger (DAR-5) problematic anger (Time 2)</w:t>
            </w:r>
          </w:p>
        </w:tc>
        <w:tc>
          <w:tcPr>
            <w:tcW w:w="1182" w:type="pct"/>
          </w:tcPr>
          <w:p w14:paraId="7DDC3999" w14:textId="77777777" w:rsidR="00B06A08" w:rsidRPr="008B66D7" w:rsidRDefault="00B06A08" w:rsidP="00D83A0D">
            <w:pPr>
              <w:pStyle w:val="TableText"/>
            </w:pPr>
            <w:r w:rsidRPr="008B66D7">
              <w:t>Yes vs no (ref)</w:t>
            </w:r>
          </w:p>
        </w:tc>
        <w:tc>
          <w:tcPr>
            <w:tcW w:w="857" w:type="pct"/>
          </w:tcPr>
          <w:p w14:paraId="049AA184" w14:textId="77777777" w:rsidR="00B06A08" w:rsidRPr="008B66D7" w:rsidRDefault="00B06A08" w:rsidP="00D83A0D">
            <w:pPr>
              <w:pStyle w:val="TableText"/>
              <w:jc w:val="right"/>
              <w:rPr>
                <w:szCs w:val="14"/>
              </w:rPr>
            </w:pPr>
            <w:r w:rsidRPr="008B66D7">
              <w:rPr>
                <w:rFonts w:cs="Arial"/>
                <w:szCs w:val="14"/>
              </w:rPr>
              <w:t>2.67 (1.16–6.18)</w:t>
            </w:r>
          </w:p>
        </w:tc>
        <w:tc>
          <w:tcPr>
            <w:tcW w:w="448" w:type="pct"/>
          </w:tcPr>
          <w:p w14:paraId="3B32ED0A" w14:textId="77777777" w:rsidR="00B06A08" w:rsidRPr="008B66D7" w:rsidRDefault="00B06A08" w:rsidP="00D83A0D">
            <w:pPr>
              <w:pStyle w:val="TableText"/>
              <w:jc w:val="right"/>
              <w:rPr>
                <w:szCs w:val="14"/>
              </w:rPr>
            </w:pPr>
            <w:r w:rsidRPr="008B66D7">
              <w:rPr>
                <w:rFonts w:cs="Arial"/>
                <w:szCs w:val="14"/>
              </w:rPr>
              <w:t>0.0213</w:t>
            </w:r>
          </w:p>
        </w:tc>
      </w:tr>
      <w:tr w:rsidR="00B06A08" w:rsidRPr="008B66D7" w14:paraId="3379D41E" w14:textId="77777777" w:rsidTr="00D83A0D">
        <w:trPr>
          <w:cantSplit/>
        </w:trPr>
        <w:tc>
          <w:tcPr>
            <w:tcW w:w="496" w:type="pct"/>
          </w:tcPr>
          <w:p w14:paraId="7885F1DB" w14:textId="77777777" w:rsidR="00B06A08" w:rsidRPr="008B66D7" w:rsidRDefault="00B06A08" w:rsidP="00D83A0D">
            <w:pPr>
              <w:pStyle w:val="TableText"/>
            </w:pPr>
          </w:p>
        </w:tc>
        <w:tc>
          <w:tcPr>
            <w:tcW w:w="2017" w:type="pct"/>
          </w:tcPr>
          <w:p w14:paraId="459C66EE" w14:textId="77777777" w:rsidR="00B06A08" w:rsidRPr="008B66D7" w:rsidRDefault="00B06A08" w:rsidP="00D83A0D">
            <w:pPr>
              <w:pStyle w:val="TableText"/>
              <w:rPr>
                <w:rFonts w:cs="Arial"/>
              </w:rPr>
            </w:pPr>
            <w:r w:rsidRPr="008B66D7">
              <w:rPr>
                <w:rFonts w:cs="Arial"/>
              </w:rPr>
              <w:t>Posttraumatic stress symptoms (PCL-C) (Time 1)</w:t>
            </w:r>
          </w:p>
        </w:tc>
        <w:tc>
          <w:tcPr>
            <w:tcW w:w="1182" w:type="pct"/>
          </w:tcPr>
          <w:p w14:paraId="1C25826B" w14:textId="77777777" w:rsidR="00B06A08" w:rsidRPr="008B66D7" w:rsidRDefault="00B06A08" w:rsidP="00D83A0D">
            <w:pPr>
              <w:pStyle w:val="TableText"/>
            </w:pPr>
            <w:r w:rsidRPr="008B66D7">
              <w:t>-</w:t>
            </w:r>
          </w:p>
        </w:tc>
        <w:tc>
          <w:tcPr>
            <w:tcW w:w="857" w:type="pct"/>
          </w:tcPr>
          <w:p w14:paraId="6609010F" w14:textId="77777777" w:rsidR="00B06A08" w:rsidRPr="008B66D7" w:rsidRDefault="00B06A08" w:rsidP="00D83A0D">
            <w:pPr>
              <w:pStyle w:val="TableText"/>
              <w:jc w:val="right"/>
              <w:rPr>
                <w:szCs w:val="14"/>
                <w:highlight w:val="red"/>
              </w:rPr>
            </w:pPr>
            <w:r w:rsidRPr="008B66D7">
              <w:rPr>
                <w:rFonts w:cs="Arial"/>
                <w:szCs w:val="14"/>
              </w:rPr>
              <w:t>1.12 (1.07–1.18)</w:t>
            </w:r>
          </w:p>
        </w:tc>
        <w:tc>
          <w:tcPr>
            <w:tcW w:w="448" w:type="pct"/>
          </w:tcPr>
          <w:p w14:paraId="027A9384" w14:textId="77777777" w:rsidR="00B06A08" w:rsidRPr="008B66D7" w:rsidRDefault="00B06A08" w:rsidP="00D83A0D">
            <w:pPr>
              <w:pStyle w:val="TableText"/>
              <w:jc w:val="right"/>
              <w:rPr>
                <w:szCs w:val="14"/>
                <w:highlight w:val="red"/>
              </w:rPr>
            </w:pPr>
            <w:r w:rsidRPr="008B66D7">
              <w:rPr>
                <w:rFonts w:cs="Arial"/>
                <w:szCs w:val="14"/>
              </w:rPr>
              <w:t>&lt;0.0001</w:t>
            </w:r>
          </w:p>
        </w:tc>
      </w:tr>
      <w:tr w:rsidR="00B06A08" w:rsidRPr="008B66D7" w14:paraId="24406DC5" w14:textId="77777777" w:rsidTr="00D83A0D">
        <w:trPr>
          <w:cnfStyle w:val="000000100000" w:firstRow="0" w:lastRow="0" w:firstColumn="0" w:lastColumn="0" w:oddVBand="0" w:evenVBand="0" w:oddHBand="1" w:evenHBand="0" w:firstRowFirstColumn="0" w:firstRowLastColumn="0" w:lastRowFirstColumn="0" w:lastRowLastColumn="0"/>
          <w:cantSplit/>
        </w:trPr>
        <w:tc>
          <w:tcPr>
            <w:tcW w:w="496" w:type="pct"/>
          </w:tcPr>
          <w:p w14:paraId="63CB6056" w14:textId="77777777" w:rsidR="00B06A08" w:rsidRPr="008B66D7" w:rsidRDefault="00B06A08" w:rsidP="00D83A0D">
            <w:pPr>
              <w:pStyle w:val="TableText"/>
            </w:pPr>
          </w:p>
        </w:tc>
        <w:tc>
          <w:tcPr>
            <w:tcW w:w="2017" w:type="pct"/>
          </w:tcPr>
          <w:p w14:paraId="0C3BA121" w14:textId="77777777" w:rsidR="00B06A08" w:rsidRPr="008B66D7" w:rsidRDefault="00B06A08" w:rsidP="00D83A0D">
            <w:pPr>
              <w:pStyle w:val="TableText"/>
              <w:rPr>
                <w:rFonts w:cs="Arial"/>
              </w:rPr>
            </w:pPr>
            <w:r w:rsidRPr="008B66D7">
              <w:rPr>
                <w:rFonts w:cs="Arial"/>
              </w:rPr>
              <w:t>Posttraumatic stress symptoms (PCL-C) (Time 2)</w:t>
            </w:r>
          </w:p>
        </w:tc>
        <w:tc>
          <w:tcPr>
            <w:tcW w:w="1182" w:type="pct"/>
          </w:tcPr>
          <w:p w14:paraId="66A13951" w14:textId="77777777" w:rsidR="00B06A08" w:rsidRPr="008B66D7" w:rsidRDefault="00B06A08" w:rsidP="00D83A0D">
            <w:pPr>
              <w:pStyle w:val="TableText"/>
            </w:pPr>
            <w:r w:rsidRPr="008B66D7">
              <w:t>-</w:t>
            </w:r>
          </w:p>
        </w:tc>
        <w:tc>
          <w:tcPr>
            <w:tcW w:w="857" w:type="pct"/>
          </w:tcPr>
          <w:p w14:paraId="5220B975" w14:textId="77777777" w:rsidR="00B06A08" w:rsidRPr="008B66D7" w:rsidRDefault="00B06A08" w:rsidP="00D83A0D">
            <w:pPr>
              <w:pStyle w:val="TableText"/>
              <w:jc w:val="right"/>
              <w:rPr>
                <w:szCs w:val="14"/>
                <w:highlight w:val="red"/>
              </w:rPr>
            </w:pPr>
            <w:r w:rsidRPr="008B66D7">
              <w:rPr>
                <w:rFonts w:cs="Arial"/>
                <w:szCs w:val="14"/>
              </w:rPr>
              <w:t>1.12 (1.08–1.17)</w:t>
            </w:r>
          </w:p>
        </w:tc>
        <w:tc>
          <w:tcPr>
            <w:tcW w:w="448" w:type="pct"/>
          </w:tcPr>
          <w:p w14:paraId="4C779FF6" w14:textId="77777777" w:rsidR="00B06A08" w:rsidRPr="008B66D7" w:rsidRDefault="00B06A08" w:rsidP="00D83A0D">
            <w:pPr>
              <w:pStyle w:val="TableText"/>
              <w:jc w:val="right"/>
              <w:rPr>
                <w:szCs w:val="14"/>
                <w:highlight w:val="red"/>
              </w:rPr>
            </w:pPr>
            <w:r w:rsidRPr="008B66D7">
              <w:rPr>
                <w:rFonts w:cs="Arial"/>
                <w:szCs w:val="14"/>
              </w:rPr>
              <w:t>&lt;0.0001</w:t>
            </w:r>
          </w:p>
        </w:tc>
      </w:tr>
    </w:tbl>
    <w:p w14:paraId="56BFEA65" w14:textId="77777777" w:rsidR="00B06A08" w:rsidRPr="008B66D7" w:rsidRDefault="00B06A08" w:rsidP="00B06A08">
      <w:pPr>
        <w:pStyle w:val="TableNotes"/>
      </w:pPr>
      <w:r w:rsidRPr="008B66D7">
        <w:t xml:space="preserve">Ns </w:t>
      </w:r>
      <w:r>
        <w:t xml:space="preserve">– </w:t>
      </w:r>
      <w:r w:rsidRPr="008B66D7">
        <w:t xml:space="preserve">Not </w:t>
      </w:r>
      <w:r>
        <w:t>significant</w:t>
      </w:r>
      <w:r w:rsidRPr="008B66D7">
        <w:t>.</w:t>
      </w:r>
    </w:p>
    <w:p w14:paraId="1B8FF7A4" w14:textId="77777777" w:rsidR="00675D9F" w:rsidRDefault="00675D9F" w:rsidP="00232926"/>
    <w:p w14:paraId="7D1C04F9" w14:textId="77777777" w:rsidR="0098322E" w:rsidRDefault="0098322E" w:rsidP="0098322E">
      <w:pPr>
        <w:sectPr w:rsidR="0098322E" w:rsidSect="00274AF8">
          <w:type w:val="oddPage"/>
          <w:pgSz w:w="9979" w:h="14170" w:code="243"/>
          <w:pgMar w:top="1440" w:right="1152" w:bottom="1440" w:left="1728" w:header="576" w:footer="576" w:gutter="0"/>
          <w:cols w:space="708"/>
          <w:docGrid w:linePitch="360"/>
        </w:sectPr>
      </w:pPr>
      <w:bookmarkStart w:id="749" w:name="_Toc530064704"/>
    </w:p>
    <w:p w14:paraId="36F7BFB7" w14:textId="77777777" w:rsidR="0098322E" w:rsidRPr="008B66D7" w:rsidRDefault="0098322E" w:rsidP="0098322E">
      <w:pPr>
        <w:pStyle w:val="Heading1b"/>
        <w:numPr>
          <w:ilvl w:val="0"/>
          <w:numId w:val="11"/>
        </w:numPr>
        <w:spacing w:line="240" w:lineRule="auto"/>
        <w:ind w:left="1440" w:hanging="1440"/>
      </w:pPr>
      <w:bookmarkStart w:id="750" w:name="_Toc535582726"/>
      <w:r w:rsidRPr="008B66D7">
        <w:t>Pilot neuroimaging investigation: detailed tables</w:t>
      </w:r>
      <w:bookmarkEnd w:id="749"/>
      <w:bookmarkEnd w:id="750"/>
    </w:p>
    <w:p w14:paraId="5982A1AD" w14:textId="77777777" w:rsidR="0098322E" w:rsidRPr="008B66D7" w:rsidRDefault="0098322E" w:rsidP="0098322E">
      <w:pPr>
        <w:pStyle w:val="Heading2b"/>
        <w:ind w:left="720" w:hanging="720"/>
      </w:pPr>
      <w:r w:rsidRPr="008B66D7">
        <w:t>Associations between cortical volumes and psychological, exposure and cognitive indices</w:t>
      </w:r>
    </w:p>
    <w:tbl>
      <w:tblPr>
        <w:tblStyle w:val="TWRPTable"/>
        <w:tblW w:w="5000" w:type="pct"/>
        <w:tblLayout w:type="fixed"/>
        <w:tblLook w:val="04A0" w:firstRow="1" w:lastRow="0" w:firstColumn="1" w:lastColumn="0" w:noHBand="0" w:noVBand="1"/>
      </w:tblPr>
      <w:tblGrid>
        <w:gridCol w:w="1341"/>
        <w:gridCol w:w="1294"/>
        <w:gridCol w:w="890"/>
        <w:gridCol w:w="890"/>
        <w:gridCol w:w="892"/>
        <w:gridCol w:w="890"/>
        <w:gridCol w:w="892"/>
      </w:tblGrid>
      <w:tr w:rsidR="00162F31" w:rsidRPr="008B66D7" w14:paraId="66A978F9" w14:textId="77777777" w:rsidTr="00162F31">
        <w:trPr>
          <w:cnfStyle w:val="100000000000" w:firstRow="1" w:lastRow="0" w:firstColumn="0" w:lastColumn="0" w:oddVBand="0" w:evenVBand="0" w:oddHBand="0" w:evenHBand="0" w:firstRowFirstColumn="0" w:firstRowLastColumn="0" w:lastRowFirstColumn="0" w:lastRowLastColumn="0"/>
          <w:cantSplit/>
          <w:tblHeader/>
        </w:trPr>
        <w:tc>
          <w:tcPr>
            <w:tcW w:w="1858" w:type="pct"/>
            <w:gridSpan w:val="2"/>
            <w:hideMark/>
          </w:tcPr>
          <w:p w14:paraId="03814DA8" w14:textId="77777777" w:rsidR="00162F31" w:rsidRPr="008B66D7" w:rsidRDefault="00162F31" w:rsidP="00162F31">
            <w:pPr>
              <w:pStyle w:val="TableText"/>
            </w:pPr>
          </w:p>
        </w:tc>
        <w:tc>
          <w:tcPr>
            <w:tcW w:w="628" w:type="pct"/>
            <w:hideMark/>
          </w:tcPr>
          <w:p w14:paraId="128CD769" w14:textId="77777777" w:rsidR="00162F31" w:rsidRPr="008B66D7" w:rsidRDefault="00162F31" w:rsidP="00162F31">
            <w:pPr>
              <w:pStyle w:val="TableText"/>
              <w:jc w:val="right"/>
              <w:rPr>
                <w:rFonts w:eastAsia="Times New Roman"/>
              </w:rPr>
            </w:pPr>
            <w:r w:rsidRPr="008B66D7">
              <w:rPr>
                <w:rFonts w:eastAsia="Times New Roman"/>
              </w:rPr>
              <w:t>Volume (mm</w:t>
            </w:r>
            <w:r w:rsidRPr="005E55CF">
              <w:rPr>
                <w:rFonts w:eastAsia="Times New Roman"/>
                <w:vertAlign w:val="superscript"/>
              </w:rPr>
              <w:t>3</w:t>
            </w:r>
            <w:r w:rsidRPr="008B66D7">
              <w:rPr>
                <w:rFonts w:eastAsia="Times New Roman"/>
              </w:rPr>
              <w:t>)</w:t>
            </w:r>
          </w:p>
        </w:tc>
        <w:tc>
          <w:tcPr>
            <w:tcW w:w="628" w:type="pct"/>
            <w:hideMark/>
          </w:tcPr>
          <w:p w14:paraId="4030A585" w14:textId="77777777" w:rsidR="00162F31" w:rsidRPr="008B66D7" w:rsidRDefault="00162F31" w:rsidP="00162F31">
            <w:pPr>
              <w:pStyle w:val="TableText"/>
              <w:jc w:val="right"/>
              <w:rPr>
                <w:rFonts w:eastAsia="Times New Roman"/>
              </w:rPr>
            </w:pPr>
            <w:r w:rsidRPr="008B66D7">
              <w:rPr>
                <w:rFonts w:eastAsia="Times New Roman"/>
              </w:rPr>
              <w:t>Left Caudal Anterior Cingulate</w:t>
            </w:r>
          </w:p>
        </w:tc>
        <w:tc>
          <w:tcPr>
            <w:tcW w:w="629" w:type="pct"/>
            <w:hideMark/>
          </w:tcPr>
          <w:p w14:paraId="254AB902" w14:textId="77777777" w:rsidR="00162F31" w:rsidRPr="008B66D7" w:rsidRDefault="00162F31" w:rsidP="00162F31">
            <w:pPr>
              <w:pStyle w:val="TableText"/>
              <w:jc w:val="right"/>
              <w:rPr>
                <w:rFonts w:eastAsia="Times New Roman"/>
              </w:rPr>
            </w:pPr>
            <w:r w:rsidRPr="008B66D7">
              <w:rPr>
                <w:rFonts w:eastAsia="Times New Roman"/>
              </w:rPr>
              <w:t>Left Caudal Middle Frontal</w:t>
            </w:r>
          </w:p>
        </w:tc>
        <w:tc>
          <w:tcPr>
            <w:tcW w:w="628" w:type="pct"/>
            <w:hideMark/>
          </w:tcPr>
          <w:p w14:paraId="3EA84576" w14:textId="77777777" w:rsidR="00162F31" w:rsidRPr="008B66D7" w:rsidRDefault="00162F31" w:rsidP="00162F31">
            <w:pPr>
              <w:pStyle w:val="TableText"/>
              <w:jc w:val="right"/>
              <w:rPr>
                <w:rFonts w:eastAsia="Times New Roman"/>
              </w:rPr>
            </w:pPr>
            <w:r w:rsidRPr="008B66D7">
              <w:rPr>
                <w:rFonts w:eastAsia="Times New Roman"/>
              </w:rPr>
              <w:t>Left Cuneus</w:t>
            </w:r>
          </w:p>
        </w:tc>
        <w:tc>
          <w:tcPr>
            <w:tcW w:w="629" w:type="pct"/>
            <w:hideMark/>
          </w:tcPr>
          <w:p w14:paraId="587DA17F" w14:textId="77777777" w:rsidR="00162F31" w:rsidRPr="008B66D7" w:rsidRDefault="00162F31" w:rsidP="00162F31">
            <w:pPr>
              <w:pStyle w:val="TableText"/>
              <w:jc w:val="right"/>
              <w:rPr>
                <w:rFonts w:eastAsia="Times New Roman"/>
              </w:rPr>
            </w:pPr>
            <w:r w:rsidRPr="008B66D7">
              <w:rPr>
                <w:rFonts w:eastAsia="Times New Roman"/>
              </w:rPr>
              <w:t>Left Entorhinal</w:t>
            </w:r>
          </w:p>
        </w:tc>
      </w:tr>
      <w:tr w:rsidR="00162F31" w:rsidRPr="008B66D7" w14:paraId="3787EB80"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45" w:type="pct"/>
            <w:vMerge w:val="restart"/>
            <w:hideMark/>
          </w:tcPr>
          <w:p w14:paraId="0E92E19F" w14:textId="77777777" w:rsidR="00162F31" w:rsidRPr="008B66D7" w:rsidRDefault="00162F31" w:rsidP="00162F31">
            <w:pPr>
              <w:pStyle w:val="TableText"/>
              <w:rPr>
                <w:rFonts w:eastAsia="Times New Roman"/>
              </w:rPr>
            </w:pPr>
            <w:r w:rsidRPr="008B66D7">
              <w:rPr>
                <w:rFonts w:eastAsia="Times New Roman"/>
              </w:rPr>
              <w:t>Exposure score</w:t>
            </w:r>
          </w:p>
        </w:tc>
        <w:tc>
          <w:tcPr>
            <w:tcW w:w="913" w:type="pct"/>
            <w:hideMark/>
          </w:tcPr>
          <w:p w14:paraId="33E63939" w14:textId="77777777" w:rsidR="00162F31" w:rsidRPr="008B66D7" w:rsidRDefault="00162F31" w:rsidP="00162F31">
            <w:pPr>
              <w:pStyle w:val="TableText"/>
              <w:rPr>
                <w:rFonts w:eastAsia="Times New Roman"/>
              </w:rPr>
            </w:pPr>
            <w:r w:rsidRPr="008B66D7">
              <w:rPr>
                <w:rFonts w:eastAsia="Times New Roman"/>
              </w:rPr>
              <w:t>Pearson Correlation</w:t>
            </w:r>
          </w:p>
        </w:tc>
        <w:tc>
          <w:tcPr>
            <w:tcW w:w="628" w:type="pct"/>
            <w:noWrap/>
            <w:hideMark/>
          </w:tcPr>
          <w:p w14:paraId="222E1CD8" w14:textId="77777777" w:rsidR="00162F31" w:rsidRPr="008B66D7" w:rsidRDefault="00162F31" w:rsidP="00162F31">
            <w:pPr>
              <w:pStyle w:val="TableText"/>
              <w:jc w:val="right"/>
              <w:rPr>
                <w:rFonts w:eastAsia="Times New Roman"/>
              </w:rPr>
            </w:pPr>
            <w:r w:rsidRPr="008B66D7">
              <w:rPr>
                <w:rFonts w:eastAsia="Times New Roman"/>
              </w:rPr>
              <w:t>0.211</w:t>
            </w:r>
          </w:p>
        </w:tc>
        <w:tc>
          <w:tcPr>
            <w:tcW w:w="628" w:type="pct"/>
            <w:noWrap/>
            <w:hideMark/>
          </w:tcPr>
          <w:p w14:paraId="5E155BD7" w14:textId="77777777" w:rsidR="00162F31" w:rsidRPr="008B66D7" w:rsidRDefault="00162F31" w:rsidP="00162F31">
            <w:pPr>
              <w:pStyle w:val="TableText"/>
              <w:jc w:val="right"/>
              <w:rPr>
                <w:rFonts w:eastAsia="Times New Roman"/>
              </w:rPr>
            </w:pPr>
            <w:r w:rsidRPr="008B66D7">
              <w:rPr>
                <w:rFonts w:eastAsia="Times New Roman"/>
              </w:rPr>
              <w:t>0.105</w:t>
            </w:r>
          </w:p>
        </w:tc>
        <w:tc>
          <w:tcPr>
            <w:tcW w:w="629" w:type="pct"/>
            <w:noWrap/>
            <w:hideMark/>
          </w:tcPr>
          <w:p w14:paraId="74712AFB" w14:textId="77777777" w:rsidR="00162F31" w:rsidRPr="008B66D7" w:rsidRDefault="00162F31" w:rsidP="00162F31">
            <w:pPr>
              <w:pStyle w:val="TableText"/>
              <w:jc w:val="right"/>
              <w:rPr>
                <w:rFonts w:eastAsia="Times New Roman"/>
              </w:rPr>
            </w:pPr>
            <w:r w:rsidRPr="008B66D7">
              <w:rPr>
                <w:rFonts w:eastAsia="Times New Roman"/>
              </w:rPr>
              <w:t>–0.279</w:t>
            </w:r>
          </w:p>
        </w:tc>
        <w:tc>
          <w:tcPr>
            <w:tcW w:w="628" w:type="pct"/>
            <w:noWrap/>
            <w:hideMark/>
          </w:tcPr>
          <w:p w14:paraId="348AE442" w14:textId="77777777" w:rsidR="00162F31" w:rsidRPr="008B66D7" w:rsidRDefault="00162F31" w:rsidP="00162F31">
            <w:pPr>
              <w:pStyle w:val="TableText"/>
              <w:jc w:val="right"/>
              <w:rPr>
                <w:rFonts w:eastAsia="Times New Roman"/>
              </w:rPr>
            </w:pPr>
            <w:r w:rsidRPr="008B66D7">
              <w:rPr>
                <w:rFonts w:eastAsia="Times New Roman"/>
              </w:rPr>
              <w:t>–0.147</w:t>
            </w:r>
          </w:p>
        </w:tc>
        <w:tc>
          <w:tcPr>
            <w:tcW w:w="629" w:type="pct"/>
            <w:noWrap/>
            <w:hideMark/>
          </w:tcPr>
          <w:p w14:paraId="4F63823B" w14:textId="77777777" w:rsidR="00162F31" w:rsidRPr="008B66D7" w:rsidRDefault="00162F31" w:rsidP="00162F31">
            <w:pPr>
              <w:pStyle w:val="TableText"/>
              <w:jc w:val="right"/>
              <w:rPr>
                <w:rFonts w:eastAsia="Times New Roman"/>
              </w:rPr>
            </w:pPr>
            <w:r w:rsidRPr="008B66D7">
              <w:rPr>
                <w:rFonts w:eastAsia="Times New Roman"/>
              </w:rPr>
              <w:t>0.064</w:t>
            </w:r>
          </w:p>
        </w:tc>
      </w:tr>
      <w:tr w:rsidR="00162F31" w:rsidRPr="008B66D7" w14:paraId="1E165436" w14:textId="77777777" w:rsidTr="00162F31">
        <w:trPr>
          <w:cantSplit/>
        </w:trPr>
        <w:tc>
          <w:tcPr>
            <w:tcW w:w="945" w:type="pct"/>
            <w:vMerge/>
            <w:hideMark/>
          </w:tcPr>
          <w:p w14:paraId="74624DB6" w14:textId="77777777" w:rsidR="00162F31" w:rsidRPr="008B66D7" w:rsidRDefault="00162F31" w:rsidP="00162F31">
            <w:pPr>
              <w:pStyle w:val="TableText"/>
              <w:rPr>
                <w:rFonts w:eastAsia="Times New Roman"/>
              </w:rPr>
            </w:pPr>
          </w:p>
        </w:tc>
        <w:tc>
          <w:tcPr>
            <w:tcW w:w="913" w:type="pct"/>
            <w:hideMark/>
          </w:tcPr>
          <w:p w14:paraId="7A4C3281" w14:textId="77777777" w:rsidR="00162F31" w:rsidRPr="008B66D7" w:rsidRDefault="00162F31" w:rsidP="00162F31">
            <w:pPr>
              <w:pStyle w:val="TableText"/>
              <w:rPr>
                <w:rFonts w:eastAsia="Times New Roman"/>
              </w:rPr>
            </w:pPr>
            <w:r w:rsidRPr="008B66D7">
              <w:rPr>
                <w:rFonts w:eastAsia="Times New Roman"/>
              </w:rPr>
              <w:t>Sig. (2-tailed)</w:t>
            </w:r>
          </w:p>
        </w:tc>
        <w:tc>
          <w:tcPr>
            <w:tcW w:w="628" w:type="pct"/>
            <w:noWrap/>
            <w:hideMark/>
          </w:tcPr>
          <w:p w14:paraId="583A7493" w14:textId="77777777" w:rsidR="00162F31" w:rsidRPr="008B66D7" w:rsidRDefault="00162F31" w:rsidP="00162F31">
            <w:pPr>
              <w:pStyle w:val="TableText"/>
              <w:jc w:val="right"/>
              <w:rPr>
                <w:rFonts w:eastAsia="Times New Roman"/>
              </w:rPr>
            </w:pPr>
            <w:r w:rsidRPr="008B66D7">
              <w:rPr>
                <w:rFonts w:eastAsia="Times New Roman"/>
              </w:rPr>
              <w:t>0.255</w:t>
            </w:r>
          </w:p>
        </w:tc>
        <w:tc>
          <w:tcPr>
            <w:tcW w:w="628" w:type="pct"/>
            <w:noWrap/>
            <w:hideMark/>
          </w:tcPr>
          <w:p w14:paraId="55971307" w14:textId="77777777" w:rsidR="00162F31" w:rsidRPr="008B66D7" w:rsidRDefault="00162F31" w:rsidP="00162F31">
            <w:pPr>
              <w:pStyle w:val="TableText"/>
              <w:jc w:val="right"/>
              <w:rPr>
                <w:rFonts w:eastAsia="Times New Roman"/>
              </w:rPr>
            </w:pPr>
            <w:r w:rsidRPr="008B66D7">
              <w:rPr>
                <w:rFonts w:eastAsia="Times New Roman"/>
              </w:rPr>
              <w:t>0.575</w:t>
            </w:r>
          </w:p>
        </w:tc>
        <w:tc>
          <w:tcPr>
            <w:tcW w:w="629" w:type="pct"/>
            <w:noWrap/>
            <w:hideMark/>
          </w:tcPr>
          <w:p w14:paraId="1FC1D567" w14:textId="77777777" w:rsidR="00162F31" w:rsidRPr="008B66D7" w:rsidRDefault="00162F31" w:rsidP="00162F31">
            <w:pPr>
              <w:pStyle w:val="TableText"/>
              <w:jc w:val="right"/>
              <w:rPr>
                <w:rFonts w:eastAsia="Times New Roman"/>
              </w:rPr>
            </w:pPr>
            <w:r w:rsidRPr="008B66D7">
              <w:rPr>
                <w:rFonts w:eastAsia="Times New Roman"/>
              </w:rPr>
              <w:t>0.129</w:t>
            </w:r>
          </w:p>
        </w:tc>
        <w:tc>
          <w:tcPr>
            <w:tcW w:w="628" w:type="pct"/>
            <w:noWrap/>
            <w:hideMark/>
          </w:tcPr>
          <w:p w14:paraId="6A248C6F" w14:textId="77777777" w:rsidR="00162F31" w:rsidRPr="008B66D7" w:rsidRDefault="00162F31" w:rsidP="00162F31">
            <w:pPr>
              <w:pStyle w:val="TableText"/>
              <w:jc w:val="right"/>
              <w:rPr>
                <w:rFonts w:eastAsia="Times New Roman"/>
              </w:rPr>
            </w:pPr>
            <w:r w:rsidRPr="008B66D7">
              <w:rPr>
                <w:rFonts w:eastAsia="Times New Roman"/>
              </w:rPr>
              <w:t>0.431</w:t>
            </w:r>
          </w:p>
        </w:tc>
        <w:tc>
          <w:tcPr>
            <w:tcW w:w="629" w:type="pct"/>
            <w:noWrap/>
            <w:hideMark/>
          </w:tcPr>
          <w:p w14:paraId="172C6B1F" w14:textId="77777777" w:rsidR="00162F31" w:rsidRPr="008B66D7" w:rsidRDefault="00162F31" w:rsidP="00162F31">
            <w:pPr>
              <w:pStyle w:val="TableText"/>
              <w:jc w:val="right"/>
              <w:rPr>
                <w:rFonts w:eastAsia="Times New Roman"/>
              </w:rPr>
            </w:pPr>
            <w:r w:rsidRPr="008B66D7">
              <w:rPr>
                <w:rFonts w:eastAsia="Times New Roman"/>
              </w:rPr>
              <w:t>0.731</w:t>
            </w:r>
          </w:p>
        </w:tc>
      </w:tr>
      <w:tr w:rsidR="00162F31" w:rsidRPr="008B66D7" w14:paraId="09F1B5BE"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45" w:type="pct"/>
            <w:vMerge/>
            <w:hideMark/>
          </w:tcPr>
          <w:p w14:paraId="59A96E30" w14:textId="77777777" w:rsidR="00162F31" w:rsidRPr="008B66D7" w:rsidRDefault="00162F31" w:rsidP="00162F31">
            <w:pPr>
              <w:pStyle w:val="TableText"/>
              <w:rPr>
                <w:rFonts w:eastAsia="Times New Roman"/>
              </w:rPr>
            </w:pPr>
          </w:p>
        </w:tc>
        <w:tc>
          <w:tcPr>
            <w:tcW w:w="913" w:type="pct"/>
            <w:hideMark/>
          </w:tcPr>
          <w:p w14:paraId="53F507B8" w14:textId="77777777" w:rsidR="00162F31" w:rsidRPr="008B66D7" w:rsidRDefault="00162F31" w:rsidP="00162F31">
            <w:pPr>
              <w:pStyle w:val="TableText"/>
              <w:rPr>
                <w:rFonts w:eastAsia="Times New Roman"/>
              </w:rPr>
            </w:pPr>
            <w:r w:rsidRPr="008B66D7">
              <w:rPr>
                <w:rFonts w:eastAsia="Times New Roman"/>
              </w:rPr>
              <w:t>n</w:t>
            </w:r>
          </w:p>
        </w:tc>
        <w:tc>
          <w:tcPr>
            <w:tcW w:w="628" w:type="pct"/>
            <w:noWrap/>
            <w:hideMark/>
          </w:tcPr>
          <w:p w14:paraId="7A360757" w14:textId="77777777" w:rsidR="00162F31" w:rsidRPr="008B66D7" w:rsidRDefault="00162F31" w:rsidP="00162F31">
            <w:pPr>
              <w:pStyle w:val="TableText"/>
              <w:jc w:val="right"/>
              <w:rPr>
                <w:rFonts w:eastAsia="Times New Roman"/>
              </w:rPr>
            </w:pPr>
            <w:r w:rsidRPr="008B66D7">
              <w:rPr>
                <w:rFonts w:eastAsia="Times New Roman"/>
              </w:rPr>
              <w:t>31</w:t>
            </w:r>
          </w:p>
        </w:tc>
        <w:tc>
          <w:tcPr>
            <w:tcW w:w="628" w:type="pct"/>
            <w:noWrap/>
            <w:hideMark/>
          </w:tcPr>
          <w:p w14:paraId="05C48B39" w14:textId="77777777" w:rsidR="00162F31" w:rsidRPr="008B66D7" w:rsidRDefault="00162F31" w:rsidP="00162F31">
            <w:pPr>
              <w:pStyle w:val="TableText"/>
              <w:jc w:val="right"/>
              <w:rPr>
                <w:rFonts w:eastAsia="Times New Roman"/>
              </w:rPr>
            </w:pPr>
            <w:r w:rsidRPr="008B66D7">
              <w:rPr>
                <w:rFonts w:eastAsia="Times New Roman"/>
              </w:rPr>
              <w:t>31</w:t>
            </w:r>
          </w:p>
        </w:tc>
        <w:tc>
          <w:tcPr>
            <w:tcW w:w="629" w:type="pct"/>
            <w:noWrap/>
            <w:hideMark/>
          </w:tcPr>
          <w:p w14:paraId="601DAB80" w14:textId="77777777" w:rsidR="00162F31" w:rsidRPr="008B66D7" w:rsidRDefault="00162F31" w:rsidP="00162F31">
            <w:pPr>
              <w:pStyle w:val="TableText"/>
              <w:jc w:val="right"/>
              <w:rPr>
                <w:rFonts w:eastAsia="Times New Roman"/>
              </w:rPr>
            </w:pPr>
            <w:r w:rsidRPr="008B66D7">
              <w:rPr>
                <w:rFonts w:eastAsia="Times New Roman"/>
              </w:rPr>
              <w:t>31</w:t>
            </w:r>
          </w:p>
        </w:tc>
        <w:tc>
          <w:tcPr>
            <w:tcW w:w="628" w:type="pct"/>
            <w:noWrap/>
            <w:hideMark/>
          </w:tcPr>
          <w:p w14:paraId="6D492444" w14:textId="77777777" w:rsidR="00162F31" w:rsidRPr="008B66D7" w:rsidRDefault="00162F31" w:rsidP="00162F31">
            <w:pPr>
              <w:pStyle w:val="TableText"/>
              <w:jc w:val="right"/>
              <w:rPr>
                <w:rFonts w:eastAsia="Times New Roman"/>
              </w:rPr>
            </w:pPr>
            <w:r w:rsidRPr="008B66D7">
              <w:rPr>
                <w:rFonts w:eastAsia="Times New Roman"/>
              </w:rPr>
              <w:t>31</w:t>
            </w:r>
          </w:p>
        </w:tc>
        <w:tc>
          <w:tcPr>
            <w:tcW w:w="629" w:type="pct"/>
            <w:noWrap/>
            <w:hideMark/>
          </w:tcPr>
          <w:p w14:paraId="2A012B95" w14:textId="77777777" w:rsidR="00162F31" w:rsidRPr="008B66D7" w:rsidRDefault="00162F31" w:rsidP="00162F31">
            <w:pPr>
              <w:pStyle w:val="TableText"/>
              <w:jc w:val="right"/>
              <w:rPr>
                <w:rFonts w:eastAsia="Times New Roman"/>
              </w:rPr>
            </w:pPr>
            <w:r w:rsidRPr="008B66D7">
              <w:rPr>
                <w:rFonts w:eastAsia="Times New Roman"/>
              </w:rPr>
              <w:t>31</w:t>
            </w:r>
          </w:p>
        </w:tc>
      </w:tr>
      <w:tr w:rsidR="00162F31" w:rsidRPr="008B66D7" w14:paraId="3C38A380" w14:textId="77777777" w:rsidTr="00162F31">
        <w:trPr>
          <w:cantSplit/>
        </w:trPr>
        <w:tc>
          <w:tcPr>
            <w:tcW w:w="945" w:type="pct"/>
            <w:vMerge w:val="restart"/>
            <w:hideMark/>
          </w:tcPr>
          <w:p w14:paraId="18D5FFDC" w14:textId="77777777" w:rsidR="00162F31" w:rsidRPr="008B66D7" w:rsidRDefault="00162F31" w:rsidP="00162F31">
            <w:pPr>
              <w:pStyle w:val="TableText"/>
              <w:rPr>
                <w:rFonts w:eastAsia="Times New Roman"/>
              </w:rPr>
            </w:pPr>
            <w:r w:rsidRPr="008B66D7">
              <w:rPr>
                <w:rFonts w:eastAsia="Times New Roman"/>
              </w:rPr>
              <w:t>Exposure to explosions</w:t>
            </w:r>
          </w:p>
        </w:tc>
        <w:tc>
          <w:tcPr>
            <w:tcW w:w="913" w:type="pct"/>
            <w:hideMark/>
          </w:tcPr>
          <w:p w14:paraId="64C5597C" w14:textId="77777777" w:rsidR="00162F31" w:rsidRPr="008B66D7" w:rsidRDefault="00162F31" w:rsidP="00162F31">
            <w:pPr>
              <w:pStyle w:val="TableText"/>
              <w:rPr>
                <w:rFonts w:eastAsia="Times New Roman"/>
              </w:rPr>
            </w:pPr>
            <w:r w:rsidRPr="008B66D7">
              <w:rPr>
                <w:rFonts w:eastAsia="Times New Roman"/>
              </w:rPr>
              <w:t>Pearson Correlation</w:t>
            </w:r>
          </w:p>
        </w:tc>
        <w:tc>
          <w:tcPr>
            <w:tcW w:w="628" w:type="pct"/>
            <w:noWrap/>
            <w:hideMark/>
          </w:tcPr>
          <w:p w14:paraId="0206DD97" w14:textId="77777777" w:rsidR="00162F31" w:rsidRPr="008B66D7" w:rsidRDefault="00162F31" w:rsidP="00162F31">
            <w:pPr>
              <w:pStyle w:val="TableText"/>
              <w:jc w:val="right"/>
              <w:rPr>
                <w:rFonts w:eastAsia="Times New Roman"/>
              </w:rPr>
            </w:pPr>
            <w:r w:rsidRPr="008B66D7">
              <w:rPr>
                <w:rFonts w:eastAsia="Times New Roman"/>
              </w:rPr>
              <w:t>–0.344</w:t>
            </w:r>
          </w:p>
        </w:tc>
        <w:tc>
          <w:tcPr>
            <w:tcW w:w="628" w:type="pct"/>
            <w:noWrap/>
            <w:hideMark/>
          </w:tcPr>
          <w:p w14:paraId="5C6FA0C7" w14:textId="77777777" w:rsidR="00162F31" w:rsidRPr="008B66D7" w:rsidRDefault="00162F31" w:rsidP="00162F31">
            <w:pPr>
              <w:pStyle w:val="TableText"/>
              <w:jc w:val="right"/>
              <w:rPr>
                <w:rFonts w:eastAsia="Times New Roman"/>
              </w:rPr>
            </w:pPr>
            <w:r w:rsidRPr="008B66D7">
              <w:rPr>
                <w:rFonts w:eastAsia="Times New Roman"/>
              </w:rPr>
              <w:t>–0.222</w:t>
            </w:r>
          </w:p>
        </w:tc>
        <w:tc>
          <w:tcPr>
            <w:tcW w:w="629" w:type="pct"/>
            <w:noWrap/>
            <w:hideMark/>
          </w:tcPr>
          <w:p w14:paraId="4177D19B" w14:textId="77777777" w:rsidR="00162F31" w:rsidRPr="008B66D7" w:rsidRDefault="00162F31" w:rsidP="00162F31">
            <w:pPr>
              <w:pStyle w:val="TableText"/>
              <w:jc w:val="right"/>
              <w:rPr>
                <w:rFonts w:eastAsia="Times New Roman"/>
              </w:rPr>
            </w:pPr>
            <w:r w:rsidRPr="008B66D7">
              <w:rPr>
                <w:rFonts w:eastAsia="Times New Roman"/>
              </w:rPr>
              <w:t>–0.177</w:t>
            </w:r>
          </w:p>
        </w:tc>
        <w:tc>
          <w:tcPr>
            <w:tcW w:w="628" w:type="pct"/>
            <w:noWrap/>
            <w:hideMark/>
          </w:tcPr>
          <w:p w14:paraId="2CB0F396" w14:textId="77777777" w:rsidR="00162F31" w:rsidRPr="008B66D7" w:rsidRDefault="00162F31" w:rsidP="00162F31">
            <w:pPr>
              <w:pStyle w:val="TableText"/>
              <w:jc w:val="right"/>
              <w:rPr>
                <w:rFonts w:eastAsia="Times New Roman"/>
              </w:rPr>
            </w:pPr>
            <w:r w:rsidRPr="008B66D7">
              <w:rPr>
                <w:rFonts w:eastAsia="Times New Roman"/>
              </w:rPr>
              <w:t>–0.130</w:t>
            </w:r>
          </w:p>
        </w:tc>
        <w:tc>
          <w:tcPr>
            <w:tcW w:w="629" w:type="pct"/>
            <w:noWrap/>
            <w:hideMark/>
          </w:tcPr>
          <w:p w14:paraId="1B7D97E3" w14:textId="77777777" w:rsidR="00162F31" w:rsidRPr="008B66D7" w:rsidRDefault="00162F31" w:rsidP="00162F31">
            <w:pPr>
              <w:pStyle w:val="TableText"/>
              <w:jc w:val="right"/>
              <w:rPr>
                <w:rFonts w:eastAsia="Times New Roman"/>
              </w:rPr>
            </w:pPr>
            <w:r w:rsidRPr="008B66D7">
              <w:rPr>
                <w:rFonts w:eastAsia="Times New Roman"/>
              </w:rPr>
              <w:t>0.235</w:t>
            </w:r>
          </w:p>
        </w:tc>
      </w:tr>
      <w:tr w:rsidR="00162F31" w:rsidRPr="008B66D7" w14:paraId="60830EE2"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45" w:type="pct"/>
            <w:vMerge/>
            <w:hideMark/>
          </w:tcPr>
          <w:p w14:paraId="63E53CA4" w14:textId="77777777" w:rsidR="00162F31" w:rsidRPr="008B66D7" w:rsidRDefault="00162F31" w:rsidP="00162F31">
            <w:pPr>
              <w:pStyle w:val="TableText"/>
              <w:rPr>
                <w:rFonts w:eastAsia="Times New Roman"/>
              </w:rPr>
            </w:pPr>
          </w:p>
        </w:tc>
        <w:tc>
          <w:tcPr>
            <w:tcW w:w="913" w:type="pct"/>
            <w:hideMark/>
          </w:tcPr>
          <w:p w14:paraId="6C5442EE" w14:textId="77777777" w:rsidR="00162F31" w:rsidRPr="008B66D7" w:rsidRDefault="00162F31" w:rsidP="00162F31">
            <w:pPr>
              <w:pStyle w:val="TableText"/>
              <w:rPr>
                <w:rFonts w:eastAsia="Times New Roman"/>
              </w:rPr>
            </w:pPr>
            <w:r w:rsidRPr="008B66D7">
              <w:rPr>
                <w:rFonts w:eastAsia="Times New Roman"/>
              </w:rPr>
              <w:t>Sig. (2-tailed)</w:t>
            </w:r>
          </w:p>
        </w:tc>
        <w:tc>
          <w:tcPr>
            <w:tcW w:w="628" w:type="pct"/>
            <w:noWrap/>
            <w:hideMark/>
          </w:tcPr>
          <w:p w14:paraId="77989F1E" w14:textId="77777777" w:rsidR="00162F31" w:rsidRPr="008B66D7" w:rsidRDefault="00162F31" w:rsidP="00162F31">
            <w:pPr>
              <w:pStyle w:val="TableText"/>
              <w:jc w:val="right"/>
              <w:rPr>
                <w:rFonts w:eastAsia="Times New Roman"/>
              </w:rPr>
            </w:pPr>
            <w:r w:rsidRPr="008B66D7">
              <w:rPr>
                <w:rFonts w:eastAsia="Times New Roman"/>
              </w:rPr>
              <w:t>0.099</w:t>
            </w:r>
          </w:p>
        </w:tc>
        <w:tc>
          <w:tcPr>
            <w:tcW w:w="628" w:type="pct"/>
            <w:noWrap/>
            <w:hideMark/>
          </w:tcPr>
          <w:p w14:paraId="351D2913" w14:textId="77777777" w:rsidR="00162F31" w:rsidRPr="008B66D7" w:rsidRDefault="00162F31" w:rsidP="00162F31">
            <w:pPr>
              <w:pStyle w:val="TableText"/>
              <w:jc w:val="right"/>
              <w:rPr>
                <w:rFonts w:eastAsia="Times New Roman"/>
              </w:rPr>
            </w:pPr>
            <w:r w:rsidRPr="008B66D7">
              <w:rPr>
                <w:rFonts w:eastAsia="Times New Roman"/>
              </w:rPr>
              <w:t>0.297</w:t>
            </w:r>
          </w:p>
        </w:tc>
        <w:tc>
          <w:tcPr>
            <w:tcW w:w="629" w:type="pct"/>
            <w:noWrap/>
            <w:hideMark/>
          </w:tcPr>
          <w:p w14:paraId="3ABD9C63" w14:textId="77777777" w:rsidR="00162F31" w:rsidRPr="008B66D7" w:rsidRDefault="00162F31" w:rsidP="00162F31">
            <w:pPr>
              <w:pStyle w:val="TableText"/>
              <w:jc w:val="right"/>
              <w:rPr>
                <w:rFonts w:eastAsia="Times New Roman"/>
              </w:rPr>
            </w:pPr>
            <w:r w:rsidRPr="008B66D7">
              <w:rPr>
                <w:rFonts w:eastAsia="Times New Roman"/>
              </w:rPr>
              <w:t>0.409</w:t>
            </w:r>
          </w:p>
        </w:tc>
        <w:tc>
          <w:tcPr>
            <w:tcW w:w="628" w:type="pct"/>
            <w:noWrap/>
            <w:hideMark/>
          </w:tcPr>
          <w:p w14:paraId="17255DAE" w14:textId="77777777" w:rsidR="00162F31" w:rsidRPr="008B66D7" w:rsidRDefault="00162F31" w:rsidP="00162F31">
            <w:pPr>
              <w:pStyle w:val="TableText"/>
              <w:jc w:val="right"/>
              <w:rPr>
                <w:rFonts w:eastAsia="Times New Roman"/>
              </w:rPr>
            </w:pPr>
            <w:r w:rsidRPr="008B66D7">
              <w:rPr>
                <w:rFonts w:eastAsia="Times New Roman"/>
              </w:rPr>
              <w:t>0.545</w:t>
            </w:r>
          </w:p>
        </w:tc>
        <w:tc>
          <w:tcPr>
            <w:tcW w:w="629" w:type="pct"/>
            <w:noWrap/>
            <w:hideMark/>
          </w:tcPr>
          <w:p w14:paraId="0F879C47" w14:textId="77777777" w:rsidR="00162F31" w:rsidRPr="008B66D7" w:rsidRDefault="00162F31" w:rsidP="00162F31">
            <w:pPr>
              <w:pStyle w:val="TableText"/>
              <w:jc w:val="right"/>
              <w:rPr>
                <w:rFonts w:eastAsia="Times New Roman"/>
              </w:rPr>
            </w:pPr>
            <w:r w:rsidRPr="008B66D7">
              <w:rPr>
                <w:rFonts w:eastAsia="Times New Roman"/>
              </w:rPr>
              <w:t>0.269</w:t>
            </w:r>
          </w:p>
        </w:tc>
      </w:tr>
      <w:tr w:rsidR="00162F31" w:rsidRPr="008B66D7" w14:paraId="1E3DA3F5" w14:textId="77777777" w:rsidTr="00162F31">
        <w:trPr>
          <w:cantSplit/>
        </w:trPr>
        <w:tc>
          <w:tcPr>
            <w:tcW w:w="945" w:type="pct"/>
            <w:vMerge/>
            <w:hideMark/>
          </w:tcPr>
          <w:p w14:paraId="1EDECBB2" w14:textId="77777777" w:rsidR="00162F31" w:rsidRPr="008B66D7" w:rsidRDefault="00162F31" w:rsidP="00162F31">
            <w:pPr>
              <w:pStyle w:val="TableText"/>
              <w:rPr>
                <w:rFonts w:eastAsia="Times New Roman"/>
              </w:rPr>
            </w:pPr>
          </w:p>
        </w:tc>
        <w:tc>
          <w:tcPr>
            <w:tcW w:w="913" w:type="pct"/>
            <w:hideMark/>
          </w:tcPr>
          <w:p w14:paraId="64392C1A" w14:textId="77777777" w:rsidR="00162F31" w:rsidRPr="008B66D7" w:rsidRDefault="00162F31" w:rsidP="00162F31">
            <w:pPr>
              <w:pStyle w:val="TableText"/>
              <w:rPr>
                <w:rFonts w:eastAsia="Times New Roman"/>
              </w:rPr>
            </w:pPr>
            <w:r w:rsidRPr="008B66D7">
              <w:rPr>
                <w:rFonts w:eastAsia="Times New Roman"/>
              </w:rPr>
              <w:t>n</w:t>
            </w:r>
          </w:p>
        </w:tc>
        <w:tc>
          <w:tcPr>
            <w:tcW w:w="628" w:type="pct"/>
            <w:noWrap/>
            <w:hideMark/>
          </w:tcPr>
          <w:p w14:paraId="005DC361" w14:textId="77777777" w:rsidR="00162F31" w:rsidRPr="008B66D7" w:rsidRDefault="00162F31" w:rsidP="00162F31">
            <w:pPr>
              <w:pStyle w:val="TableText"/>
              <w:jc w:val="right"/>
              <w:rPr>
                <w:rFonts w:eastAsia="Times New Roman"/>
              </w:rPr>
            </w:pPr>
            <w:r w:rsidRPr="008B66D7">
              <w:rPr>
                <w:rFonts w:eastAsia="Times New Roman"/>
              </w:rPr>
              <w:t>24</w:t>
            </w:r>
          </w:p>
        </w:tc>
        <w:tc>
          <w:tcPr>
            <w:tcW w:w="628" w:type="pct"/>
            <w:noWrap/>
            <w:hideMark/>
          </w:tcPr>
          <w:p w14:paraId="281D233A" w14:textId="77777777" w:rsidR="00162F31" w:rsidRPr="008B66D7" w:rsidRDefault="00162F31" w:rsidP="00162F31">
            <w:pPr>
              <w:pStyle w:val="TableText"/>
              <w:jc w:val="right"/>
              <w:rPr>
                <w:rFonts w:eastAsia="Times New Roman"/>
              </w:rPr>
            </w:pPr>
            <w:r w:rsidRPr="008B66D7">
              <w:rPr>
                <w:rFonts w:eastAsia="Times New Roman"/>
              </w:rPr>
              <w:t>24</w:t>
            </w:r>
          </w:p>
        </w:tc>
        <w:tc>
          <w:tcPr>
            <w:tcW w:w="629" w:type="pct"/>
            <w:noWrap/>
            <w:hideMark/>
          </w:tcPr>
          <w:p w14:paraId="00DD2A63" w14:textId="77777777" w:rsidR="00162F31" w:rsidRPr="008B66D7" w:rsidRDefault="00162F31" w:rsidP="00162F31">
            <w:pPr>
              <w:pStyle w:val="TableText"/>
              <w:jc w:val="right"/>
              <w:rPr>
                <w:rFonts w:eastAsia="Times New Roman"/>
              </w:rPr>
            </w:pPr>
            <w:r w:rsidRPr="008B66D7">
              <w:rPr>
                <w:rFonts w:eastAsia="Times New Roman"/>
              </w:rPr>
              <w:t>24</w:t>
            </w:r>
          </w:p>
        </w:tc>
        <w:tc>
          <w:tcPr>
            <w:tcW w:w="628" w:type="pct"/>
            <w:noWrap/>
            <w:hideMark/>
          </w:tcPr>
          <w:p w14:paraId="3FAFD050" w14:textId="77777777" w:rsidR="00162F31" w:rsidRPr="008B66D7" w:rsidRDefault="00162F31" w:rsidP="00162F31">
            <w:pPr>
              <w:pStyle w:val="TableText"/>
              <w:jc w:val="right"/>
              <w:rPr>
                <w:rFonts w:eastAsia="Times New Roman"/>
              </w:rPr>
            </w:pPr>
            <w:r w:rsidRPr="008B66D7">
              <w:rPr>
                <w:rFonts w:eastAsia="Times New Roman"/>
              </w:rPr>
              <w:t>24</w:t>
            </w:r>
          </w:p>
        </w:tc>
        <w:tc>
          <w:tcPr>
            <w:tcW w:w="629" w:type="pct"/>
            <w:noWrap/>
            <w:hideMark/>
          </w:tcPr>
          <w:p w14:paraId="56D75751" w14:textId="77777777" w:rsidR="00162F31" w:rsidRPr="008B66D7" w:rsidRDefault="00162F31" w:rsidP="00162F31">
            <w:pPr>
              <w:pStyle w:val="TableText"/>
              <w:jc w:val="right"/>
              <w:rPr>
                <w:rFonts w:eastAsia="Times New Roman"/>
              </w:rPr>
            </w:pPr>
            <w:r w:rsidRPr="008B66D7">
              <w:rPr>
                <w:rFonts w:eastAsia="Times New Roman"/>
              </w:rPr>
              <w:t>24</w:t>
            </w:r>
          </w:p>
        </w:tc>
      </w:tr>
      <w:tr w:rsidR="00162F31" w:rsidRPr="008B66D7" w14:paraId="6F83CF98"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45" w:type="pct"/>
            <w:vMerge w:val="restart"/>
            <w:hideMark/>
          </w:tcPr>
          <w:p w14:paraId="3DC7A633" w14:textId="77777777" w:rsidR="00162F31" w:rsidRPr="008B66D7" w:rsidRDefault="00162F31" w:rsidP="00162F31">
            <w:pPr>
              <w:pStyle w:val="TableText"/>
              <w:rPr>
                <w:rFonts w:eastAsia="Times New Roman"/>
              </w:rPr>
            </w:pPr>
            <w:r w:rsidRPr="008B66D7">
              <w:rPr>
                <w:rFonts w:eastAsia="Times New Roman"/>
              </w:rPr>
              <w:t>Number of TBIs</w:t>
            </w:r>
          </w:p>
        </w:tc>
        <w:tc>
          <w:tcPr>
            <w:tcW w:w="913" w:type="pct"/>
            <w:hideMark/>
          </w:tcPr>
          <w:p w14:paraId="2F3FD536" w14:textId="77777777" w:rsidR="00162F31" w:rsidRPr="008B66D7" w:rsidRDefault="00162F31" w:rsidP="00162F31">
            <w:pPr>
              <w:pStyle w:val="TableText"/>
              <w:rPr>
                <w:rFonts w:eastAsia="Times New Roman"/>
              </w:rPr>
            </w:pPr>
            <w:r w:rsidRPr="008B66D7">
              <w:rPr>
                <w:rFonts w:eastAsia="Times New Roman"/>
              </w:rPr>
              <w:t>Pearson Correlation</w:t>
            </w:r>
          </w:p>
        </w:tc>
        <w:tc>
          <w:tcPr>
            <w:tcW w:w="628" w:type="pct"/>
            <w:noWrap/>
            <w:hideMark/>
          </w:tcPr>
          <w:p w14:paraId="3EE3348F" w14:textId="77777777" w:rsidR="00162F31" w:rsidRPr="008B66D7" w:rsidRDefault="00162F31" w:rsidP="00162F31">
            <w:pPr>
              <w:pStyle w:val="TableText"/>
              <w:jc w:val="right"/>
              <w:rPr>
                <w:rFonts w:eastAsia="Times New Roman"/>
              </w:rPr>
            </w:pPr>
            <w:r w:rsidRPr="008B66D7">
              <w:rPr>
                <w:rFonts w:eastAsia="Times New Roman"/>
              </w:rPr>
              <w:t>0.234</w:t>
            </w:r>
          </w:p>
        </w:tc>
        <w:tc>
          <w:tcPr>
            <w:tcW w:w="628" w:type="pct"/>
            <w:noWrap/>
            <w:hideMark/>
          </w:tcPr>
          <w:p w14:paraId="2D6437C7" w14:textId="77777777" w:rsidR="00162F31" w:rsidRPr="008B66D7" w:rsidRDefault="00162F31" w:rsidP="00162F31">
            <w:pPr>
              <w:pStyle w:val="TableText"/>
              <w:jc w:val="right"/>
              <w:rPr>
                <w:rFonts w:eastAsia="Times New Roman"/>
              </w:rPr>
            </w:pPr>
            <w:r w:rsidRPr="008B66D7">
              <w:rPr>
                <w:rFonts w:eastAsia="Times New Roman"/>
              </w:rPr>
              <w:t>–0.189</w:t>
            </w:r>
          </w:p>
        </w:tc>
        <w:tc>
          <w:tcPr>
            <w:tcW w:w="629" w:type="pct"/>
            <w:noWrap/>
            <w:hideMark/>
          </w:tcPr>
          <w:p w14:paraId="78BCA15C" w14:textId="77777777" w:rsidR="00162F31" w:rsidRPr="008B66D7" w:rsidRDefault="00162F31" w:rsidP="00162F31">
            <w:pPr>
              <w:pStyle w:val="TableText"/>
              <w:jc w:val="right"/>
              <w:rPr>
                <w:rFonts w:eastAsia="Times New Roman"/>
              </w:rPr>
            </w:pPr>
            <w:r w:rsidRPr="008B66D7">
              <w:rPr>
                <w:rFonts w:eastAsia="Times New Roman"/>
              </w:rPr>
              <w:t>–0.098</w:t>
            </w:r>
          </w:p>
        </w:tc>
        <w:tc>
          <w:tcPr>
            <w:tcW w:w="628" w:type="pct"/>
            <w:noWrap/>
            <w:hideMark/>
          </w:tcPr>
          <w:p w14:paraId="77873EFA" w14:textId="77777777" w:rsidR="00162F31" w:rsidRPr="008B66D7" w:rsidRDefault="00162F31" w:rsidP="00162F31">
            <w:pPr>
              <w:pStyle w:val="TableText"/>
              <w:jc w:val="right"/>
              <w:rPr>
                <w:rFonts w:eastAsia="Times New Roman"/>
              </w:rPr>
            </w:pPr>
            <w:r w:rsidRPr="008B66D7">
              <w:rPr>
                <w:rFonts w:eastAsia="Times New Roman"/>
              </w:rPr>
              <w:t>–0.327</w:t>
            </w:r>
          </w:p>
        </w:tc>
        <w:tc>
          <w:tcPr>
            <w:tcW w:w="629" w:type="pct"/>
            <w:noWrap/>
            <w:hideMark/>
          </w:tcPr>
          <w:p w14:paraId="1A880711" w14:textId="77777777" w:rsidR="00162F31" w:rsidRPr="008B66D7" w:rsidRDefault="00162F31" w:rsidP="00162F31">
            <w:pPr>
              <w:pStyle w:val="TableText"/>
              <w:jc w:val="right"/>
              <w:rPr>
                <w:rFonts w:eastAsia="Times New Roman"/>
              </w:rPr>
            </w:pPr>
            <w:r w:rsidRPr="008B66D7">
              <w:rPr>
                <w:rFonts w:eastAsia="Times New Roman"/>
              </w:rPr>
              <w:t>0.343</w:t>
            </w:r>
          </w:p>
        </w:tc>
      </w:tr>
      <w:tr w:rsidR="00162F31" w:rsidRPr="008B66D7" w14:paraId="37EC5E1C" w14:textId="77777777" w:rsidTr="00162F31">
        <w:trPr>
          <w:cantSplit/>
        </w:trPr>
        <w:tc>
          <w:tcPr>
            <w:tcW w:w="945" w:type="pct"/>
            <w:vMerge/>
            <w:hideMark/>
          </w:tcPr>
          <w:p w14:paraId="2EBFF1CE" w14:textId="77777777" w:rsidR="00162F31" w:rsidRPr="008B66D7" w:rsidRDefault="00162F31" w:rsidP="00162F31">
            <w:pPr>
              <w:pStyle w:val="TableText"/>
              <w:rPr>
                <w:rFonts w:eastAsia="Times New Roman"/>
              </w:rPr>
            </w:pPr>
          </w:p>
        </w:tc>
        <w:tc>
          <w:tcPr>
            <w:tcW w:w="913" w:type="pct"/>
            <w:hideMark/>
          </w:tcPr>
          <w:p w14:paraId="14AC41C8" w14:textId="77777777" w:rsidR="00162F31" w:rsidRPr="008B66D7" w:rsidRDefault="00162F31" w:rsidP="00162F31">
            <w:pPr>
              <w:pStyle w:val="TableText"/>
              <w:rPr>
                <w:rFonts w:eastAsia="Times New Roman"/>
              </w:rPr>
            </w:pPr>
            <w:r w:rsidRPr="008B66D7">
              <w:rPr>
                <w:rFonts w:eastAsia="Times New Roman"/>
              </w:rPr>
              <w:t>Sig. (2-tailed)</w:t>
            </w:r>
          </w:p>
        </w:tc>
        <w:tc>
          <w:tcPr>
            <w:tcW w:w="628" w:type="pct"/>
            <w:noWrap/>
            <w:hideMark/>
          </w:tcPr>
          <w:p w14:paraId="2F64563F" w14:textId="77777777" w:rsidR="00162F31" w:rsidRPr="008B66D7" w:rsidRDefault="00162F31" w:rsidP="00162F31">
            <w:pPr>
              <w:pStyle w:val="TableText"/>
              <w:jc w:val="right"/>
              <w:rPr>
                <w:rFonts w:eastAsia="Times New Roman"/>
              </w:rPr>
            </w:pPr>
            <w:r w:rsidRPr="008B66D7">
              <w:rPr>
                <w:rFonts w:eastAsia="Times New Roman"/>
              </w:rPr>
              <w:t>0.307</w:t>
            </w:r>
          </w:p>
        </w:tc>
        <w:tc>
          <w:tcPr>
            <w:tcW w:w="628" w:type="pct"/>
            <w:noWrap/>
            <w:hideMark/>
          </w:tcPr>
          <w:p w14:paraId="374D7864" w14:textId="77777777" w:rsidR="00162F31" w:rsidRPr="008B66D7" w:rsidRDefault="00162F31" w:rsidP="00162F31">
            <w:pPr>
              <w:pStyle w:val="TableText"/>
              <w:jc w:val="right"/>
              <w:rPr>
                <w:rFonts w:eastAsia="Times New Roman"/>
              </w:rPr>
            </w:pPr>
            <w:r w:rsidRPr="008B66D7">
              <w:rPr>
                <w:rFonts w:eastAsia="Times New Roman"/>
              </w:rPr>
              <w:t>0.411</w:t>
            </w:r>
          </w:p>
        </w:tc>
        <w:tc>
          <w:tcPr>
            <w:tcW w:w="629" w:type="pct"/>
            <w:noWrap/>
            <w:hideMark/>
          </w:tcPr>
          <w:p w14:paraId="32107570" w14:textId="77777777" w:rsidR="00162F31" w:rsidRPr="008B66D7" w:rsidRDefault="00162F31" w:rsidP="00162F31">
            <w:pPr>
              <w:pStyle w:val="TableText"/>
              <w:jc w:val="right"/>
              <w:rPr>
                <w:rFonts w:eastAsia="Times New Roman"/>
              </w:rPr>
            </w:pPr>
            <w:r w:rsidRPr="008B66D7">
              <w:rPr>
                <w:rFonts w:eastAsia="Times New Roman"/>
              </w:rPr>
              <w:t>0.672</w:t>
            </w:r>
          </w:p>
        </w:tc>
        <w:tc>
          <w:tcPr>
            <w:tcW w:w="628" w:type="pct"/>
            <w:noWrap/>
            <w:hideMark/>
          </w:tcPr>
          <w:p w14:paraId="3C760CC0" w14:textId="77777777" w:rsidR="00162F31" w:rsidRPr="008B66D7" w:rsidRDefault="00162F31" w:rsidP="00162F31">
            <w:pPr>
              <w:pStyle w:val="TableText"/>
              <w:jc w:val="right"/>
              <w:rPr>
                <w:rFonts w:eastAsia="Times New Roman"/>
              </w:rPr>
            </w:pPr>
            <w:r w:rsidRPr="008B66D7">
              <w:rPr>
                <w:rFonts w:eastAsia="Times New Roman"/>
              </w:rPr>
              <w:t>0.148</w:t>
            </w:r>
          </w:p>
        </w:tc>
        <w:tc>
          <w:tcPr>
            <w:tcW w:w="629" w:type="pct"/>
            <w:noWrap/>
            <w:hideMark/>
          </w:tcPr>
          <w:p w14:paraId="17D3EB08" w14:textId="77777777" w:rsidR="00162F31" w:rsidRPr="008B66D7" w:rsidRDefault="00162F31" w:rsidP="00162F31">
            <w:pPr>
              <w:pStyle w:val="TableText"/>
              <w:jc w:val="right"/>
              <w:rPr>
                <w:rFonts w:eastAsia="Times New Roman"/>
              </w:rPr>
            </w:pPr>
            <w:r w:rsidRPr="008B66D7">
              <w:rPr>
                <w:rFonts w:eastAsia="Times New Roman"/>
              </w:rPr>
              <w:t>0.128</w:t>
            </w:r>
          </w:p>
        </w:tc>
      </w:tr>
      <w:tr w:rsidR="00162F31" w:rsidRPr="008B66D7" w14:paraId="44A7877C"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45" w:type="pct"/>
            <w:vMerge/>
            <w:hideMark/>
          </w:tcPr>
          <w:p w14:paraId="01E3279A" w14:textId="77777777" w:rsidR="00162F31" w:rsidRPr="008B66D7" w:rsidRDefault="00162F31" w:rsidP="00162F31">
            <w:pPr>
              <w:pStyle w:val="TableText"/>
              <w:rPr>
                <w:rFonts w:eastAsia="Times New Roman"/>
              </w:rPr>
            </w:pPr>
          </w:p>
        </w:tc>
        <w:tc>
          <w:tcPr>
            <w:tcW w:w="913" w:type="pct"/>
            <w:hideMark/>
          </w:tcPr>
          <w:p w14:paraId="0272E0BE" w14:textId="77777777" w:rsidR="00162F31" w:rsidRPr="008B66D7" w:rsidRDefault="00162F31" w:rsidP="00162F31">
            <w:pPr>
              <w:pStyle w:val="TableText"/>
              <w:rPr>
                <w:rFonts w:eastAsia="Times New Roman"/>
              </w:rPr>
            </w:pPr>
            <w:r w:rsidRPr="008B66D7">
              <w:rPr>
                <w:rFonts w:eastAsia="Times New Roman"/>
              </w:rPr>
              <w:t>n</w:t>
            </w:r>
          </w:p>
        </w:tc>
        <w:tc>
          <w:tcPr>
            <w:tcW w:w="628" w:type="pct"/>
            <w:noWrap/>
            <w:hideMark/>
          </w:tcPr>
          <w:p w14:paraId="0C24896F" w14:textId="77777777" w:rsidR="00162F31" w:rsidRPr="008B66D7" w:rsidRDefault="00162F31" w:rsidP="00162F31">
            <w:pPr>
              <w:pStyle w:val="TableText"/>
              <w:jc w:val="right"/>
              <w:rPr>
                <w:rFonts w:eastAsia="Times New Roman"/>
              </w:rPr>
            </w:pPr>
            <w:r w:rsidRPr="008B66D7">
              <w:rPr>
                <w:rFonts w:eastAsia="Times New Roman"/>
              </w:rPr>
              <w:t>21</w:t>
            </w:r>
          </w:p>
        </w:tc>
        <w:tc>
          <w:tcPr>
            <w:tcW w:w="628" w:type="pct"/>
            <w:noWrap/>
            <w:hideMark/>
          </w:tcPr>
          <w:p w14:paraId="70B91878" w14:textId="77777777" w:rsidR="00162F31" w:rsidRPr="008B66D7" w:rsidRDefault="00162F31" w:rsidP="00162F31">
            <w:pPr>
              <w:pStyle w:val="TableText"/>
              <w:jc w:val="right"/>
              <w:rPr>
                <w:rFonts w:eastAsia="Times New Roman"/>
              </w:rPr>
            </w:pPr>
            <w:r w:rsidRPr="008B66D7">
              <w:rPr>
                <w:rFonts w:eastAsia="Times New Roman"/>
              </w:rPr>
              <w:t>21</w:t>
            </w:r>
          </w:p>
        </w:tc>
        <w:tc>
          <w:tcPr>
            <w:tcW w:w="629" w:type="pct"/>
            <w:noWrap/>
            <w:hideMark/>
          </w:tcPr>
          <w:p w14:paraId="07ECB22C" w14:textId="77777777" w:rsidR="00162F31" w:rsidRPr="008B66D7" w:rsidRDefault="00162F31" w:rsidP="00162F31">
            <w:pPr>
              <w:pStyle w:val="TableText"/>
              <w:jc w:val="right"/>
              <w:rPr>
                <w:rFonts w:eastAsia="Times New Roman"/>
              </w:rPr>
            </w:pPr>
            <w:r w:rsidRPr="008B66D7">
              <w:rPr>
                <w:rFonts w:eastAsia="Times New Roman"/>
              </w:rPr>
              <w:t>21</w:t>
            </w:r>
          </w:p>
        </w:tc>
        <w:tc>
          <w:tcPr>
            <w:tcW w:w="628" w:type="pct"/>
            <w:noWrap/>
            <w:hideMark/>
          </w:tcPr>
          <w:p w14:paraId="1E7BE5BA" w14:textId="77777777" w:rsidR="00162F31" w:rsidRPr="008B66D7" w:rsidRDefault="00162F31" w:rsidP="00162F31">
            <w:pPr>
              <w:pStyle w:val="TableText"/>
              <w:jc w:val="right"/>
              <w:rPr>
                <w:rFonts w:eastAsia="Times New Roman"/>
              </w:rPr>
            </w:pPr>
            <w:r w:rsidRPr="008B66D7">
              <w:rPr>
                <w:rFonts w:eastAsia="Times New Roman"/>
              </w:rPr>
              <w:t>21</w:t>
            </w:r>
          </w:p>
        </w:tc>
        <w:tc>
          <w:tcPr>
            <w:tcW w:w="629" w:type="pct"/>
            <w:noWrap/>
            <w:hideMark/>
          </w:tcPr>
          <w:p w14:paraId="1228DCB3" w14:textId="77777777" w:rsidR="00162F31" w:rsidRPr="008B66D7" w:rsidRDefault="00162F31" w:rsidP="00162F31">
            <w:pPr>
              <w:pStyle w:val="TableText"/>
              <w:jc w:val="right"/>
              <w:rPr>
                <w:rFonts w:eastAsia="Times New Roman"/>
              </w:rPr>
            </w:pPr>
            <w:r w:rsidRPr="008B66D7">
              <w:rPr>
                <w:rFonts w:eastAsia="Times New Roman"/>
              </w:rPr>
              <w:t>21</w:t>
            </w:r>
          </w:p>
        </w:tc>
      </w:tr>
      <w:tr w:rsidR="00162F31" w:rsidRPr="008B66D7" w14:paraId="53F7CABA" w14:textId="77777777" w:rsidTr="00162F31">
        <w:trPr>
          <w:cantSplit/>
        </w:trPr>
        <w:tc>
          <w:tcPr>
            <w:tcW w:w="945" w:type="pct"/>
            <w:vMerge w:val="restart"/>
            <w:hideMark/>
          </w:tcPr>
          <w:p w14:paraId="6A056C52" w14:textId="77777777" w:rsidR="00162F31" w:rsidRPr="008B66D7" w:rsidRDefault="00162F31" w:rsidP="00162F31">
            <w:pPr>
              <w:pStyle w:val="TableText"/>
              <w:rPr>
                <w:rFonts w:eastAsia="Times New Roman"/>
              </w:rPr>
            </w:pPr>
            <w:r w:rsidRPr="008B66D7">
              <w:rPr>
                <w:rFonts w:eastAsia="Times New Roman"/>
              </w:rPr>
              <w:t>K10</w:t>
            </w:r>
          </w:p>
        </w:tc>
        <w:tc>
          <w:tcPr>
            <w:tcW w:w="913" w:type="pct"/>
            <w:hideMark/>
          </w:tcPr>
          <w:p w14:paraId="6D19828B" w14:textId="77777777" w:rsidR="00162F31" w:rsidRPr="008B66D7" w:rsidRDefault="00162F31" w:rsidP="00162F31">
            <w:pPr>
              <w:pStyle w:val="TableText"/>
              <w:rPr>
                <w:rFonts w:eastAsia="Times New Roman"/>
              </w:rPr>
            </w:pPr>
            <w:r w:rsidRPr="008B66D7">
              <w:rPr>
                <w:rFonts w:eastAsia="Times New Roman"/>
              </w:rPr>
              <w:t>Pearson Correlation</w:t>
            </w:r>
          </w:p>
        </w:tc>
        <w:tc>
          <w:tcPr>
            <w:tcW w:w="628" w:type="pct"/>
            <w:noWrap/>
            <w:hideMark/>
          </w:tcPr>
          <w:p w14:paraId="06B1F8E6" w14:textId="77777777" w:rsidR="00162F31" w:rsidRPr="008B66D7" w:rsidRDefault="00162F31" w:rsidP="00162F31">
            <w:pPr>
              <w:pStyle w:val="TableText"/>
              <w:jc w:val="right"/>
              <w:rPr>
                <w:rFonts w:eastAsia="Times New Roman"/>
              </w:rPr>
            </w:pPr>
            <w:r w:rsidRPr="008B66D7">
              <w:rPr>
                <w:rFonts w:eastAsia="Times New Roman"/>
              </w:rPr>
              <w:t>0.033</w:t>
            </w:r>
          </w:p>
        </w:tc>
        <w:tc>
          <w:tcPr>
            <w:tcW w:w="628" w:type="pct"/>
            <w:noWrap/>
            <w:hideMark/>
          </w:tcPr>
          <w:p w14:paraId="74A64055" w14:textId="77777777" w:rsidR="00162F31" w:rsidRPr="008B66D7" w:rsidRDefault="00162F31" w:rsidP="00162F31">
            <w:pPr>
              <w:pStyle w:val="TableText"/>
              <w:jc w:val="right"/>
              <w:rPr>
                <w:rFonts w:eastAsia="Times New Roman"/>
              </w:rPr>
            </w:pPr>
            <w:r w:rsidRPr="008B66D7">
              <w:rPr>
                <w:rFonts w:eastAsia="Times New Roman"/>
              </w:rPr>
              <w:t>0.176</w:t>
            </w:r>
          </w:p>
        </w:tc>
        <w:tc>
          <w:tcPr>
            <w:tcW w:w="629" w:type="pct"/>
            <w:noWrap/>
            <w:hideMark/>
          </w:tcPr>
          <w:p w14:paraId="28FEE03C" w14:textId="77777777" w:rsidR="00162F31" w:rsidRPr="008B66D7" w:rsidRDefault="00162F31" w:rsidP="00162F31">
            <w:pPr>
              <w:pStyle w:val="TableText"/>
              <w:jc w:val="right"/>
              <w:rPr>
                <w:rFonts w:eastAsia="Times New Roman"/>
              </w:rPr>
            </w:pPr>
            <w:r w:rsidRPr="008B66D7">
              <w:rPr>
                <w:rFonts w:eastAsia="Times New Roman"/>
              </w:rPr>
              <w:t>–0.044</w:t>
            </w:r>
          </w:p>
        </w:tc>
        <w:tc>
          <w:tcPr>
            <w:tcW w:w="628" w:type="pct"/>
            <w:noWrap/>
            <w:hideMark/>
          </w:tcPr>
          <w:p w14:paraId="54ED323D" w14:textId="77777777" w:rsidR="00162F31" w:rsidRPr="008B66D7" w:rsidRDefault="00162F31" w:rsidP="00162F31">
            <w:pPr>
              <w:pStyle w:val="TableText"/>
              <w:jc w:val="right"/>
              <w:rPr>
                <w:rFonts w:eastAsia="Times New Roman"/>
              </w:rPr>
            </w:pPr>
            <w:r w:rsidRPr="008B66D7">
              <w:rPr>
                <w:rFonts w:eastAsia="Times New Roman"/>
              </w:rPr>
              <w:t>–0.007</w:t>
            </w:r>
          </w:p>
        </w:tc>
        <w:tc>
          <w:tcPr>
            <w:tcW w:w="629" w:type="pct"/>
            <w:noWrap/>
            <w:hideMark/>
          </w:tcPr>
          <w:p w14:paraId="2AAD4333" w14:textId="77777777" w:rsidR="00162F31" w:rsidRPr="008B66D7" w:rsidRDefault="00162F31" w:rsidP="00162F31">
            <w:pPr>
              <w:pStyle w:val="TableText"/>
              <w:jc w:val="right"/>
              <w:rPr>
                <w:rFonts w:eastAsia="Times New Roman"/>
              </w:rPr>
            </w:pPr>
            <w:r w:rsidRPr="008B66D7">
              <w:rPr>
                <w:rFonts w:eastAsia="Times New Roman"/>
              </w:rPr>
              <w:t>–.408</w:t>
            </w:r>
          </w:p>
        </w:tc>
      </w:tr>
      <w:tr w:rsidR="00162F31" w:rsidRPr="008B66D7" w14:paraId="6515CD3F"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45" w:type="pct"/>
            <w:vMerge/>
            <w:hideMark/>
          </w:tcPr>
          <w:p w14:paraId="64291B2F" w14:textId="77777777" w:rsidR="00162F31" w:rsidRPr="008B66D7" w:rsidRDefault="00162F31" w:rsidP="00162F31">
            <w:pPr>
              <w:pStyle w:val="TableText"/>
              <w:rPr>
                <w:rFonts w:eastAsia="Times New Roman"/>
              </w:rPr>
            </w:pPr>
          </w:p>
        </w:tc>
        <w:tc>
          <w:tcPr>
            <w:tcW w:w="913" w:type="pct"/>
            <w:hideMark/>
          </w:tcPr>
          <w:p w14:paraId="1804BD35" w14:textId="77777777" w:rsidR="00162F31" w:rsidRPr="008B66D7" w:rsidRDefault="00162F31" w:rsidP="00162F31">
            <w:pPr>
              <w:pStyle w:val="TableText"/>
              <w:rPr>
                <w:rFonts w:eastAsia="Times New Roman"/>
              </w:rPr>
            </w:pPr>
            <w:r w:rsidRPr="008B66D7">
              <w:rPr>
                <w:rFonts w:eastAsia="Times New Roman"/>
              </w:rPr>
              <w:t>Sig. (2-tailed)</w:t>
            </w:r>
          </w:p>
        </w:tc>
        <w:tc>
          <w:tcPr>
            <w:tcW w:w="628" w:type="pct"/>
            <w:noWrap/>
            <w:hideMark/>
          </w:tcPr>
          <w:p w14:paraId="08DB59A6" w14:textId="77777777" w:rsidR="00162F31" w:rsidRPr="008B66D7" w:rsidRDefault="00162F31" w:rsidP="00162F31">
            <w:pPr>
              <w:pStyle w:val="TableText"/>
              <w:jc w:val="right"/>
              <w:rPr>
                <w:rFonts w:eastAsia="Times New Roman"/>
              </w:rPr>
            </w:pPr>
            <w:r w:rsidRPr="008B66D7">
              <w:rPr>
                <w:rFonts w:eastAsia="Times New Roman"/>
              </w:rPr>
              <w:t>0.861</w:t>
            </w:r>
          </w:p>
        </w:tc>
        <w:tc>
          <w:tcPr>
            <w:tcW w:w="628" w:type="pct"/>
            <w:noWrap/>
            <w:hideMark/>
          </w:tcPr>
          <w:p w14:paraId="620ADC0A" w14:textId="77777777" w:rsidR="00162F31" w:rsidRPr="008B66D7" w:rsidRDefault="00162F31" w:rsidP="00162F31">
            <w:pPr>
              <w:pStyle w:val="TableText"/>
              <w:jc w:val="right"/>
              <w:rPr>
                <w:rFonts w:eastAsia="Times New Roman"/>
              </w:rPr>
            </w:pPr>
            <w:r w:rsidRPr="008B66D7">
              <w:rPr>
                <w:rFonts w:eastAsia="Times New Roman"/>
              </w:rPr>
              <w:t>0.343</w:t>
            </w:r>
          </w:p>
        </w:tc>
        <w:tc>
          <w:tcPr>
            <w:tcW w:w="629" w:type="pct"/>
            <w:noWrap/>
            <w:hideMark/>
          </w:tcPr>
          <w:p w14:paraId="55A86850" w14:textId="77777777" w:rsidR="00162F31" w:rsidRPr="008B66D7" w:rsidRDefault="00162F31" w:rsidP="00162F31">
            <w:pPr>
              <w:pStyle w:val="TableText"/>
              <w:jc w:val="right"/>
              <w:rPr>
                <w:rFonts w:eastAsia="Times New Roman"/>
              </w:rPr>
            </w:pPr>
            <w:r w:rsidRPr="008B66D7">
              <w:rPr>
                <w:rFonts w:eastAsia="Times New Roman"/>
              </w:rPr>
              <w:t>0.815</w:t>
            </w:r>
          </w:p>
        </w:tc>
        <w:tc>
          <w:tcPr>
            <w:tcW w:w="628" w:type="pct"/>
            <w:noWrap/>
            <w:hideMark/>
          </w:tcPr>
          <w:p w14:paraId="38B6A87E" w14:textId="77777777" w:rsidR="00162F31" w:rsidRPr="008B66D7" w:rsidRDefault="00162F31" w:rsidP="00162F31">
            <w:pPr>
              <w:pStyle w:val="TableText"/>
              <w:jc w:val="right"/>
              <w:rPr>
                <w:rFonts w:eastAsia="Times New Roman"/>
              </w:rPr>
            </w:pPr>
            <w:r w:rsidRPr="008B66D7">
              <w:rPr>
                <w:rFonts w:eastAsia="Times New Roman"/>
              </w:rPr>
              <w:t>0.969</w:t>
            </w:r>
          </w:p>
        </w:tc>
        <w:tc>
          <w:tcPr>
            <w:tcW w:w="629" w:type="pct"/>
            <w:noWrap/>
            <w:hideMark/>
          </w:tcPr>
          <w:p w14:paraId="526AC509" w14:textId="77777777" w:rsidR="00162F31" w:rsidRPr="008B66D7" w:rsidRDefault="00162F31" w:rsidP="00162F31">
            <w:pPr>
              <w:pStyle w:val="TableText"/>
              <w:jc w:val="right"/>
              <w:rPr>
                <w:rFonts w:eastAsia="Times New Roman"/>
              </w:rPr>
            </w:pPr>
            <w:r w:rsidRPr="008B66D7">
              <w:rPr>
                <w:rFonts w:eastAsia="Times New Roman"/>
              </w:rPr>
              <w:t>0.023</w:t>
            </w:r>
          </w:p>
        </w:tc>
      </w:tr>
      <w:tr w:rsidR="00162F31" w:rsidRPr="008B66D7" w14:paraId="0C343D5F" w14:textId="77777777" w:rsidTr="00162F31">
        <w:trPr>
          <w:cantSplit/>
        </w:trPr>
        <w:tc>
          <w:tcPr>
            <w:tcW w:w="945" w:type="pct"/>
            <w:vMerge/>
            <w:hideMark/>
          </w:tcPr>
          <w:p w14:paraId="106FE812" w14:textId="77777777" w:rsidR="00162F31" w:rsidRPr="008B66D7" w:rsidRDefault="00162F31" w:rsidP="00162F31">
            <w:pPr>
              <w:pStyle w:val="TableText"/>
              <w:rPr>
                <w:rFonts w:eastAsia="Times New Roman"/>
              </w:rPr>
            </w:pPr>
          </w:p>
        </w:tc>
        <w:tc>
          <w:tcPr>
            <w:tcW w:w="913" w:type="pct"/>
            <w:hideMark/>
          </w:tcPr>
          <w:p w14:paraId="3026A985" w14:textId="77777777" w:rsidR="00162F31" w:rsidRPr="008B66D7" w:rsidRDefault="00162F31" w:rsidP="00162F31">
            <w:pPr>
              <w:pStyle w:val="TableText"/>
              <w:rPr>
                <w:rFonts w:eastAsia="Times New Roman"/>
              </w:rPr>
            </w:pPr>
            <w:r w:rsidRPr="008B66D7">
              <w:rPr>
                <w:rFonts w:eastAsia="Times New Roman"/>
              </w:rPr>
              <w:t>n</w:t>
            </w:r>
          </w:p>
        </w:tc>
        <w:tc>
          <w:tcPr>
            <w:tcW w:w="628" w:type="pct"/>
            <w:noWrap/>
            <w:hideMark/>
          </w:tcPr>
          <w:p w14:paraId="564228E2" w14:textId="77777777" w:rsidR="00162F31" w:rsidRPr="008B66D7" w:rsidRDefault="00162F31" w:rsidP="00162F31">
            <w:pPr>
              <w:pStyle w:val="TableText"/>
              <w:jc w:val="right"/>
              <w:rPr>
                <w:rFonts w:eastAsia="Times New Roman"/>
              </w:rPr>
            </w:pPr>
            <w:r w:rsidRPr="008B66D7">
              <w:rPr>
                <w:rFonts w:eastAsia="Times New Roman"/>
              </w:rPr>
              <w:t>31</w:t>
            </w:r>
          </w:p>
        </w:tc>
        <w:tc>
          <w:tcPr>
            <w:tcW w:w="628" w:type="pct"/>
            <w:noWrap/>
            <w:hideMark/>
          </w:tcPr>
          <w:p w14:paraId="43275093" w14:textId="77777777" w:rsidR="00162F31" w:rsidRPr="008B66D7" w:rsidRDefault="00162F31" w:rsidP="00162F31">
            <w:pPr>
              <w:pStyle w:val="TableText"/>
              <w:jc w:val="right"/>
              <w:rPr>
                <w:rFonts w:eastAsia="Times New Roman"/>
              </w:rPr>
            </w:pPr>
            <w:r w:rsidRPr="008B66D7">
              <w:rPr>
                <w:rFonts w:eastAsia="Times New Roman"/>
              </w:rPr>
              <w:t>31</w:t>
            </w:r>
          </w:p>
        </w:tc>
        <w:tc>
          <w:tcPr>
            <w:tcW w:w="629" w:type="pct"/>
            <w:noWrap/>
            <w:hideMark/>
          </w:tcPr>
          <w:p w14:paraId="564AF583" w14:textId="77777777" w:rsidR="00162F31" w:rsidRPr="008B66D7" w:rsidRDefault="00162F31" w:rsidP="00162F31">
            <w:pPr>
              <w:pStyle w:val="TableText"/>
              <w:jc w:val="right"/>
              <w:rPr>
                <w:rFonts w:eastAsia="Times New Roman"/>
              </w:rPr>
            </w:pPr>
            <w:r w:rsidRPr="008B66D7">
              <w:rPr>
                <w:rFonts w:eastAsia="Times New Roman"/>
              </w:rPr>
              <w:t>31</w:t>
            </w:r>
          </w:p>
        </w:tc>
        <w:tc>
          <w:tcPr>
            <w:tcW w:w="628" w:type="pct"/>
            <w:noWrap/>
            <w:hideMark/>
          </w:tcPr>
          <w:p w14:paraId="14B981D4" w14:textId="77777777" w:rsidR="00162F31" w:rsidRPr="008B66D7" w:rsidRDefault="00162F31" w:rsidP="00162F31">
            <w:pPr>
              <w:pStyle w:val="TableText"/>
              <w:jc w:val="right"/>
              <w:rPr>
                <w:rFonts w:eastAsia="Times New Roman"/>
              </w:rPr>
            </w:pPr>
            <w:r w:rsidRPr="008B66D7">
              <w:rPr>
                <w:rFonts w:eastAsia="Times New Roman"/>
              </w:rPr>
              <w:t>31</w:t>
            </w:r>
          </w:p>
        </w:tc>
        <w:tc>
          <w:tcPr>
            <w:tcW w:w="629" w:type="pct"/>
            <w:noWrap/>
            <w:hideMark/>
          </w:tcPr>
          <w:p w14:paraId="2BB65053" w14:textId="77777777" w:rsidR="00162F31" w:rsidRPr="008B66D7" w:rsidRDefault="00162F31" w:rsidP="00162F31">
            <w:pPr>
              <w:pStyle w:val="TableText"/>
              <w:jc w:val="right"/>
              <w:rPr>
                <w:rFonts w:eastAsia="Times New Roman"/>
              </w:rPr>
            </w:pPr>
            <w:r w:rsidRPr="008B66D7">
              <w:rPr>
                <w:rFonts w:eastAsia="Times New Roman"/>
              </w:rPr>
              <w:t>31</w:t>
            </w:r>
          </w:p>
        </w:tc>
      </w:tr>
      <w:tr w:rsidR="00162F31" w:rsidRPr="008B66D7" w14:paraId="7794C665"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45" w:type="pct"/>
            <w:vMerge w:val="restart"/>
            <w:hideMark/>
          </w:tcPr>
          <w:p w14:paraId="4B232859" w14:textId="77777777" w:rsidR="00162F31" w:rsidRPr="008B66D7" w:rsidRDefault="00162F31" w:rsidP="00162F31">
            <w:pPr>
              <w:pStyle w:val="TableText"/>
              <w:rPr>
                <w:rFonts w:eastAsia="Times New Roman"/>
              </w:rPr>
            </w:pPr>
            <w:r w:rsidRPr="008B66D7">
              <w:rPr>
                <w:rFonts w:eastAsia="Times New Roman"/>
              </w:rPr>
              <w:t xml:space="preserve">PCL-C </w:t>
            </w:r>
          </w:p>
        </w:tc>
        <w:tc>
          <w:tcPr>
            <w:tcW w:w="913" w:type="pct"/>
            <w:hideMark/>
          </w:tcPr>
          <w:p w14:paraId="1ECFB913" w14:textId="77777777" w:rsidR="00162F31" w:rsidRPr="008B66D7" w:rsidRDefault="00162F31" w:rsidP="00162F31">
            <w:pPr>
              <w:pStyle w:val="TableText"/>
              <w:rPr>
                <w:rFonts w:eastAsia="Times New Roman"/>
              </w:rPr>
            </w:pPr>
            <w:r w:rsidRPr="008B66D7">
              <w:rPr>
                <w:rFonts w:eastAsia="Times New Roman"/>
              </w:rPr>
              <w:t>Pearson Correlation</w:t>
            </w:r>
          </w:p>
        </w:tc>
        <w:tc>
          <w:tcPr>
            <w:tcW w:w="628" w:type="pct"/>
            <w:noWrap/>
            <w:hideMark/>
          </w:tcPr>
          <w:p w14:paraId="21FBC01B" w14:textId="77777777" w:rsidR="00162F31" w:rsidRPr="008B66D7" w:rsidRDefault="00162F31" w:rsidP="00162F31">
            <w:pPr>
              <w:pStyle w:val="TableText"/>
              <w:jc w:val="right"/>
              <w:rPr>
                <w:rFonts w:eastAsia="Times New Roman"/>
              </w:rPr>
            </w:pPr>
            <w:r w:rsidRPr="008B66D7">
              <w:rPr>
                <w:rFonts w:eastAsia="Times New Roman"/>
              </w:rPr>
              <w:t>0.108</w:t>
            </w:r>
          </w:p>
        </w:tc>
        <w:tc>
          <w:tcPr>
            <w:tcW w:w="628" w:type="pct"/>
            <w:noWrap/>
            <w:hideMark/>
          </w:tcPr>
          <w:p w14:paraId="52059A1C" w14:textId="77777777" w:rsidR="00162F31" w:rsidRPr="008B66D7" w:rsidRDefault="00162F31" w:rsidP="00162F31">
            <w:pPr>
              <w:pStyle w:val="TableText"/>
              <w:jc w:val="right"/>
              <w:rPr>
                <w:rFonts w:eastAsia="Times New Roman"/>
              </w:rPr>
            </w:pPr>
            <w:r w:rsidRPr="008B66D7">
              <w:rPr>
                <w:rFonts w:eastAsia="Times New Roman"/>
              </w:rPr>
              <w:t>0.119</w:t>
            </w:r>
          </w:p>
        </w:tc>
        <w:tc>
          <w:tcPr>
            <w:tcW w:w="629" w:type="pct"/>
            <w:noWrap/>
            <w:hideMark/>
          </w:tcPr>
          <w:p w14:paraId="3BF5F6E5" w14:textId="77777777" w:rsidR="00162F31" w:rsidRPr="008B66D7" w:rsidRDefault="00162F31" w:rsidP="00162F31">
            <w:pPr>
              <w:pStyle w:val="TableText"/>
              <w:jc w:val="right"/>
              <w:rPr>
                <w:rFonts w:eastAsia="Times New Roman"/>
              </w:rPr>
            </w:pPr>
            <w:r w:rsidRPr="008B66D7">
              <w:rPr>
                <w:rFonts w:eastAsia="Times New Roman"/>
              </w:rPr>
              <w:t>–0.065</w:t>
            </w:r>
          </w:p>
        </w:tc>
        <w:tc>
          <w:tcPr>
            <w:tcW w:w="628" w:type="pct"/>
            <w:noWrap/>
            <w:hideMark/>
          </w:tcPr>
          <w:p w14:paraId="660D770C" w14:textId="77777777" w:rsidR="00162F31" w:rsidRPr="008B66D7" w:rsidRDefault="00162F31" w:rsidP="00162F31">
            <w:pPr>
              <w:pStyle w:val="TableText"/>
              <w:jc w:val="right"/>
              <w:rPr>
                <w:rFonts w:eastAsia="Times New Roman"/>
              </w:rPr>
            </w:pPr>
            <w:r w:rsidRPr="008B66D7">
              <w:rPr>
                <w:rFonts w:eastAsia="Times New Roman"/>
              </w:rPr>
              <w:t>0.171</w:t>
            </w:r>
          </w:p>
        </w:tc>
        <w:tc>
          <w:tcPr>
            <w:tcW w:w="629" w:type="pct"/>
            <w:noWrap/>
            <w:hideMark/>
          </w:tcPr>
          <w:p w14:paraId="2D9CE89E" w14:textId="77777777" w:rsidR="00162F31" w:rsidRPr="008B66D7" w:rsidRDefault="00162F31" w:rsidP="00162F31">
            <w:pPr>
              <w:pStyle w:val="TableText"/>
              <w:jc w:val="right"/>
              <w:rPr>
                <w:rFonts w:eastAsia="Times New Roman"/>
              </w:rPr>
            </w:pPr>
            <w:r w:rsidRPr="008B66D7">
              <w:rPr>
                <w:rFonts w:eastAsia="Times New Roman"/>
              </w:rPr>
              <w:t>–.410</w:t>
            </w:r>
          </w:p>
        </w:tc>
      </w:tr>
      <w:tr w:rsidR="00162F31" w:rsidRPr="008B66D7" w14:paraId="65DFA5A4" w14:textId="77777777" w:rsidTr="00162F31">
        <w:trPr>
          <w:cantSplit/>
        </w:trPr>
        <w:tc>
          <w:tcPr>
            <w:tcW w:w="945" w:type="pct"/>
            <w:vMerge/>
            <w:hideMark/>
          </w:tcPr>
          <w:p w14:paraId="218BF818" w14:textId="77777777" w:rsidR="00162F31" w:rsidRPr="008B66D7" w:rsidRDefault="00162F31" w:rsidP="00162F31">
            <w:pPr>
              <w:pStyle w:val="TableText"/>
              <w:rPr>
                <w:rFonts w:eastAsia="Times New Roman"/>
              </w:rPr>
            </w:pPr>
          </w:p>
        </w:tc>
        <w:tc>
          <w:tcPr>
            <w:tcW w:w="913" w:type="pct"/>
            <w:hideMark/>
          </w:tcPr>
          <w:p w14:paraId="11B97DAC" w14:textId="77777777" w:rsidR="00162F31" w:rsidRPr="008B66D7" w:rsidRDefault="00162F31" w:rsidP="00162F31">
            <w:pPr>
              <w:pStyle w:val="TableText"/>
              <w:rPr>
                <w:rFonts w:eastAsia="Times New Roman"/>
              </w:rPr>
            </w:pPr>
            <w:r w:rsidRPr="008B66D7">
              <w:rPr>
                <w:rFonts w:eastAsia="Times New Roman"/>
              </w:rPr>
              <w:t>Sig. (2-tailed)</w:t>
            </w:r>
          </w:p>
        </w:tc>
        <w:tc>
          <w:tcPr>
            <w:tcW w:w="628" w:type="pct"/>
            <w:noWrap/>
            <w:hideMark/>
          </w:tcPr>
          <w:p w14:paraId="1416F7DE" w14:textId="77777777" w:rsidR="00162F31" w:rsidRPr="008B66D7" w:rsidRDefault="00162F31" w:rsidP="00162F31">
            <w:pPr>
              <w:pStyle w:val="TableText"/>
              <w:jc w:val="right"/>
              <w:rPr>
                <w:rFonts w:eastAsia="Times New Roman"/>
              </w:rPr>
            </w:pPr>
            <w:r w:rsidRPr="008B66D7">
              <w:rPr>
                <w:rFonts w:eastAsia="Times New Roman"/>
              </w:rPr>
              <w:t>0.562</w:t>
            </w:r>
          </w:p>
        </w:tc>
        <w:tc>
          <w:tcPr>
            <w:tcW w:w="628" w:type="pct"/>
            <w:noWrap/>
            <w:hideMark/>
          </w:tcPr>
          <w:p w14:paraId="502FC4F5" w14:textId="77777777" w:rsidR="00162F31" w:rsidRPr="008B66D7" w:rsidRDefault="00162F31" w:rsidP="00162F31">
            <w:pPr>
              <w:pStyle w:val="TableText"/>
              <w:jc w:val="right"/>
              <w:rPr>
                <w:rFonts w:eastAsia="Times New Roman"/>
              </w:rPr>
            </w:pPr>
            <w:r w:rsidRPr="008B66D7">
              <w:rPr>
                <w:rFonts w:eastAsia="Times New Roman"/>
              </w:rPr>
              <w:t>0.523</w:t>
            </w:r>
          </w:p>
        </w:tc>
        <w:tc>
          <w:tcPr>
            <w:tcW w:w="629" w:type="pct"/>
            <w:noWrap/>
            <w:hideMark/>
          </w:tcPr>
          <w:p w14:paraId="53A3C584" w14:textId="77777777" w:rsidR="00162F31" w:rsidRPr="008B66D7" w:rsidRDefault="00162F31" w:rsidP="00162F31">
            <w:pPr>
              <w:pStyle w:val="TableText"/>
              <w:jc w:val="right"/>
              <w:rPr>
                <w:rFonts w:eastAsia="Times New Roman"/>
              </w:rPr>
            </w:pPr>
            <w:r w:rsidRPr="008B66D7">
              <w:rPr>
                <w:rFonts w:eastAsia="Times New Roman"/>
              </w:rPr>
              <w:t>0.727</w:t>
            </w:r>
          </w:p>
        </w:tc>
        <w:tc>
          <w:tcPr>
            <w:tcW w:w="628" w:type="pct"/>
            <w:noWrap/>
            <w:hideMark/>
          </w:tcPr>
          <w:p w14:paraId="4CDD42FA" w14:textId="77777777" w:rsidR="00162F31" w:rsidRPr="008B66D7" w:rsidRDefault="00162F31" w:rsidP="00162F31">
            <w:pPr>
              <w:pStyle w:val="TableText"/>
              <w:jc w:val="right"/>
              <w:rPr>
                <w:rFonts w:eastAsia="Times New Roman"/>
              </w:rPr>
            </w:pPr>
            <w:r w:rsidRPr="008B66D7">
              <w:rPr>
                <w:rFonts w:eastAsia="Times New Roman"/>
              </w:rPr>
              <w:t>0.358</w:t>
            </w:r>
          </w:p>
        </w:tc>
        <w:tc>
          <w:tcPr>
            <w:tcW w:w="629" w:type="pct"/>
            <w:noWrap/>
            <w:hideMark/>
          </w:tcPr>
          <w:p w14:paraId="5F5F4B7B" w14:textId="77777777" w:rsidR="00162F31" w:rsidRPr="008B66D7" w:rsidRDefault="00162F31" w:rsidP="00162F31">
            <w:pPr>
              <w:pStyle w:val="TableText"/>
              <w:jc w:val="right"/>
              <w:rPr>
                <w:rFonts w:eastAsia="Times New Roman"/>
              </w:rPr>
            </w:pPr>
            <w:r w:rsidRPr="008B66D7">
              <w:rPr>
                <w:rFonts w:eastAsia="Times New Roman"/>
              </w:rPr>
              <w:t>0.022</w:t>
            </w:r>
          </w:p>
        </w:tc>
      </w:tr>
      <w:tr w:rsidR="00162F31" w:rsidRPr="008B66D7" w14:paraId="336EEA6D"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45" w:type="pct"/>
            <w:vMerge/>
            <w:hideMark/>
          </w:tcPr>
          <w:p w14:paraId="4FE27D5D" w14:textId="77777777" w:rsidR="00162F31" w:rsidRPr="008B66D7" w:rsidRDefault="00162F31" w:rsidP="00162F31">
            <w:pPr>
              <w:pStyle w:val="TableText"/>
              <w:rPr>
                <w:rFonts w:eastAsia="Times New Roman"/>
              </w:rPr>
            </w:pPr>
          </w:p>
        </w:tc>
        <w:tc>
          <w:tcPr>
            <w:tcW w:w="913" w:type="pct"/>
            <w:hideMark/>
          </w:tcPr>
          <w:p w14:paraId="3EF02B22" w14:textId="77777777" w:rsidR="00162F31" w:rsidRPr="008B66D7" w:rsidRDefault="00162F31" w:rsidP="00162F31">
            <w:pPr>
              <w:pStyle w:val="TableText"/>
              <w:rPr>
                <w:rFonts w:eastAsia="Times New Roman"/>
              </w:rPr>
            </w:pPr>
            <w:r w:rsidRPr="008B66D7">
              <w:rPr>
                <w:rFonts w:eastAsia="Times New Roman"/>
              </w:rPr>
              <w:t>n</w:t>
            </w:r>
          </w:p>
        </w:tc>
        <w:tc>
          <w:tcPr>
            <w:tcW w:w="628" w:type="pct"/>
            <w:noWrap/>
            <w:hideMark/>
          </w:tcPr>
          <w:p w14:paraId="1EB382BB" w14:textId="77777777" w:rsidR="00162F31" w:rsidRPr="008B66D7" w:rsidRDefault="00162F31" w:rsidP="00162F31">
            <w:pPr>
              <w:pStyle w:val="TableText"/>
              <w:jc w:val="right"/>
              <w:rPr>
                <w:rFonts w:eastAsia="Times New Roman"/>
              </w:rPr>
            </w:pPr>
            <w:r w:rsidRPr="008B66D7">
              <w:rPr>
                <w:rFonts w:eastAsia="Times New Roman"/>
              </w:rPr>
              <w:t>31</w:t>
            </w:r>
          </w:p>
        </w:tc>
        <w:tc>
          <w:tcPr>
            <w:tcW w:w="628" w:type="pct"/>
            <w:noWrap/>
            <w:hideMark/>
          </w:tcPr>
          <w:p w14:paraId="67AB0F6E" w14:textId="77777777" w:rsidR="00162F31" w:rsidRPr="008B66D7" w:rsidRDefault="00162F31" w:rsidP="00162F31">
            <w:pPr>
              <w:pStyle w:val="TableText"/>
              <w:jc w:val="right"/>
              <w:rPr>
                <w:rFonts w:eastAsia="Times New Roman"/>
              </w:rPr>
            </w:pPr>
            <w:r w:rsidRPr="008B66D7">
              <w:rPr>
                <w:rFonts w:eastAsia="Times New Roman"/>
              </w:rPr>
              <w:t>31</w:t>
            </w:r>
          </w:p>
        </w:tc>
        <w:tc>
          <w:tcPr>
            <w:tcW w:w="629" w:type="pct"/>
            <w:noWrap/>
            <w:hideMark/>
          </w:tcPr>
          <w:p w14:paraId="287BE473" w14:textId="77777777" w:rsidR="00162F31" w:rsidRPr="008B66D7" w:rsidRDefault="00162F31" w:rsidP="00162F31">
            <w:pPr>
              <w:pStyle w:val="TableText"/>
              <w:jc w:val="right"/>
              <w:rPr>
                <w:rFonts w:eastAsia="Times New Roman"/>
              </w:rPr>
            </w:pPr>
            <w:r w:rsidRPr="008B66D7">
              <w:rPr>
                <w:rFonts w:eastAsia="Times New Roman"/>
              </w:rPr>
              <w:t>31</w:t>
            </w:r>
          </w:p>
        </w:tc>
        <w:tc>
          <w:tcPr>
            <w:tcW w:w="628" w:type="pct"/>
            <w:noWrap/>
            <w:hideMark/>
          </w:tcPr>
          <w:p w14:paraId="33F7E26D" w14:textId="77777777" w:rsidR="00162F31" w:rsidRPr="008B66D7" w:rsidRDefault="00162F31" w:rsidP="00162F31">
            <w:pPr>
              <w:pStyle w:val="TableText"/>
              <w:jc w:val="right"/>
              <w:rPr>
                <w:rFonts w:eastAsia="Times New Roman"/>
              </w:rPr>
            </w:pPr>
            <w:r w:rsidRPr="008B66D7">
              <w:rPr>
                <w:rFonts w:eastAsia="Times New Roman"/>
              </w:rPr>
              <w:t>31</w:t>
            </w:r>
          </w:p>
        </w:tc>
        <w:tc>
          <w:tcPr>
            <w:tcW w:w="629" w:type="pct"/>
            <w:noWrap/>
            <w:hideMark/>
          </w:tcPr>
          <w:p w14:paraId="47B6307C" w14:textId="77777777" w:rsidR="00162F31" w:rsidRPr="008B66D7" w:rsidRDefault="00162F31" w:rsidP="00162F31">
            <w:pPr>
              <w:pStyle w:val="TableText"/>
              <w:jc w:val="right"/>
              <w:rPr>
                <w:rFonts w:eastAsia="Times New Roman"/>
              </w:rPr>
            </w:pPr>
            <w:r w:rsidRPr="008B66D7">
              <w:rPr>
                <w:rFonts w:eastAsia="Times New Roman"/>
              </w:rPr>
              <w:t>31</w:t>
            </w:r>
          </w:p>
        </w:tc>
      </w:tr>
      <w:tr w:rsidR="00162F31" w:rsidRPr="008B66D7" w14:paraId="74A1B60D" w14:textId="77777777" w:rsidTr="00162F31">
        <w:trPr>
          <w:cantSplit/>
        </w:trPr>
        <w:tc>
          <w:tcPr>
            <w:tcW w:w="945" w:type="pct"/>
            <w:vMerge w:val="restart"/>
            <w:hideMark/>
          </w:tcPr>
          <w:p w14:paraId="41242839" w14:textId="77777777" w:rsidR="00162F31" w:rsidRPr="008B66D7" w:rsidRDefault="00162F31" w:rsidP="00162F31">
            <w:pPr>
              <w:pStyle w:val="TableText"/>
              <w:rPr>
                <w:rFonts w:eastAsia="Times New Roman"/>
              </w:rPr>
            </w:pPr>
            <w:r w:rsidRPr="008B66D7">
              <w:rPr>
                <w:rFonts w:eastAsia="Times New Roman"/>
              </w:rPr>
              <w:t>Post-concussive symptoms</w:t>
            </w:r>
          </w:p>
        </w:tc>
        <w:tc>
          <w:tcPr>
            <w:tcW w:w="913" w:type="pct"/>
            <w:hideMark/>
          </w:tcPr>
          <w:p w14:paraId="2327D745" w14:textId="77777777" w:rsidR="00162F31" w:rsidRPr="008B66D7" w:rsidRDefault="00162F31" w:rsidP="00162F31">
            <w:pPr>
              <w:pStyle w:val="TableText"/>
              <w:rPr>
                <w:rFonts w:eastAsia="Times New Roman"/>
              </w:rPr>
            </w:pPr>
            <w:r w:rsidRPr="008B66D7">
              <w:rPr>
                <w:rFonts w:eastAsia="Times New Roman"/>
              </w:rPr>
              <w:t>Pearson Correlation</w:t>
            </w:r>
          </w:p>
        </w:tc>
        <w:tc>
          <w:tcPr>
            <w:tcW w:w="628" w:type="pct"/>
            <w:noWrap/>
            <w:hideMark/>
          </w:tcPr>
          <w:p w14:paraId="4A7A2D42" w14:textId="77777777" w:rsidR="00162F31" w:rsidRPr="008B66D7" w:rsidRDefault="00162F31" w:rsidP="00162F31">
            <w:pPr>
              <w:pStyle w:val="TableText"/>
              <w:jc w:val="right"/>
              <w:rPr>
                <w:rFonts w:eastAsia="Times New Roman"/>
              </w:rPr>
            </w:pPr>
            <w:r w:rsidRPr="008B66D7">
              <w:rPr>
                <w:rFonts w:eastAsia="Times New Roman"/>
              </w:rPr>
              <w:t>0.375</w:t>
            </w:r>
          </w:p>
        </w:tc>
        <w:tc>
          <w:tcPr>
            <w:tcW w:w="628" w:type="pct"/>
            <w:noWrap/>
            <w:hideMark/>
          </w:tcPr>
          <w:p w14:paraId="4C2729D9" w14:textId="77777777" w:rsidR="00162F31" w:rsidRPr="008B66D7" w:rsidRDefault="00162F31" w:rsidP="00162F31">
            <w:pPr>
              <w:pStyle w:val="TableText"/>
              <w:jc w:val="right"/>
              <w:rPr>
                <w:rFonts w:eastAsia="Times New Roman"/>
              </w:rPr>
            </w:pPr>
            <w:r w:rsidRPr="008B66D7">
              <w:rPr>
                <w:rFonts w:eastAsia="Times New Roman"/>
              </w:rPr>
              <w:t>–0.007</w:t>
            </w:r>
          </w:p>
        </w:tc>
        <w:tc>
          <w:tcPr>
            <w:tcW w:w="629" w:type="pct"/>
            <w:noWrap/>
            <w:hideMark/>
          </w:tcPr>
          <w:p w14:paraId="157D40C0" w14:textId="77777777" w:rsidR="00162F31" w:rsidRPr="008B66D7" w:rsidRDefault="00162F31" w:rsidP="00162F31">
            <w:pPr>
              <w:pStyle w:val="TableText"/>
              <w:jc w:val="right"/>
              <w:rPr>
                <w:rFonts w:eastAsia="Times New Roman"/>
              </w:rPr>
            </w:pPr>
            <w:r w:rsidRPr="008B66D7">
              <w:rPr>
                <w:rFonts w:eastAsia="Times New Roman"/>
              </w:rPr>
              <w:t>0.252</w:t>
            </w:r>
          </w:p>
        </w:tc>
        <w:tc>
          <w:tcPr>
            <w:tcW w:w="628" w:type="pct"/>
            <w:noWrap/>
            <w:hideMark/>
          </w:tcPr>
          <w:p w14:paraId="0129D434" w14:textId="77777777" w:rsidR="00162F31" w:rsidRPr="008B66D7" w:rsidRDefault="00162F31" w:rsidP="00162F31">
            <w:pPr>
              <w:pStyle w:val="TableText"/>
              <w:jc w:val="right"/>
              <w:rPr>
                <w:rFonts w:eastAsia="Times New Roman"/>
              </w:rPr>
            </w:pPr>
            <w:r w:rsidRPr="008B66D7">
              <w:rPr>
                <w:rFonts w:eastAsia="Times New Roman"/>
              </w:rPr>
              <w:t>–0.116</w:t>
            </w:r>
          </w:p>
        </w:tc>
        <w:tc>
          <w:tcPr>
            <w:tcW w:w="629" w:type="pct"/>
            <w:noWrap/>
            <w:hideMark/>
          </w:tcPr>
          <w:p w14:paraId="3CBE892F" w14:textId="77777777" w:rsidR="00162F31" w:rsidRPr="008B66D7" w:rsidRDefault="00162F31" w:rsidP="00162F31">
            <w:pPr>
              <w:pStyle w:val="TableText"/>
              <w:jc w:val="right"/>
              <w:rPr>
                <w:rFonts w:eastAsia="Times New Roman"/>
              </w:rPr>
            </w:pPr>
            <w:r w:rsidRPr="008B66D7">
              <w:rPr>
                <w:rFonts w:eastAsia="Times New Roman"/>
              </w:rPr>
              <w:t>–0.096</w:t>
            </w:r>
          </w:p>
        </w:tc>
      </w:tr>
      <w:tr w:rsidR="00162F31" w:rsidRPr="008B66D7" w14:paraId="2210D822"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45" w:type="pct"/>
            <w:vMerge/>
            <w:hideMark/>
          </w:tcPr>
          <w:p w14:paraId="7AD1FE31" w14:textId="77777777" w:rsidR="00162F31" w:rsidRPr="008B66D7" w:rsidRDefault="00162F31" w:rsidP="00162F31">
            <w:pPr>
              <w:pStyle w:val="TableText"/>
              <w:rPr>
                <w:rFonts w:eastAsia="Times New Roman"/>
              </w:rPr>
            </w:pPr>
          </w:p>
        </w:tc>
        <w:tc>
          <w:tcPr>
            <w:tcW w:w="913" w:type="pct"/>
            <w:hideMark/>
          </w:tcPr>
          <w:p w14:paraId="6511862D" w14:textId="77777777" w:rsidR="00162F31" w:rsidRPr="008B66D7" w:rsidRDefault="00162F31" w:rsidP="00162F31">
            <w:pPr>
              <w:pStyle w:val="TableText"/>
              <w:rPr>
                <w:rFonts w:eastAsia="Times New Roman"/>
              </w:rPr>
            </w:pPr>
            <w:r w:rsidRPr="008B66D7">
              <w:rPr>
                <w:rFonts w:eastAsia="Times New Roman"/>
              </w:rPr>
              <w:t>Sig. (2-tailed)</w:t>
            </w:r>
          </w:p>
        </w:tc>
        <w:tc>
          <w:tcPr>
            <w:tcW w:w="628" w:type="pct"/>
            <w:noWrap/>
            <w:hideMark/>
          </w:tcPr>
          <w:p w14:paraId="6C55473C" w14:textId="77777777" w:rsidR="00162F31" w:rsidRPr="008B66D7" w:rsidRDefault="00162F31" w:rsidP="00162F31">
            <w:pPr>
              <w:pStyle w:val="TableText"/>
              <w:jc w:val="right"/>
              <w:rPr>
                <w:rFonts w:eastAsia="Times New Roman"/>
              </w:rPr>
            </w:pPr>
            <w:r w:rsidRPr="008B66D7">
              <w:rPr>
                <w:rFonts w:eastAsia="Times New Roman"/>
              </w:rPr>
              <w:t>0.054</w:t>
            </w:r>
          </w:p>
        </w:tc>
        <w:tc>
          <w:tcPr>
            <w:tcW w:w="628" w:type="pct"/>
            <w:noWrap/>
            <w:hideMark/>
          </w:tcPr>
          <w:p w14:paraId="1E9AAF4D" w14:textId="77777777" w:rsidR="00162F31" w:rsidRPr="008B66D7" w:rsidRDefault="00162F31" w:rsidP="00162F31">
            <w:pPr>
              <w:pStyle w:val="TableText"/>
              <w:jc w:val="right"/>
              <w:rPr>
                <w:rFonts w:eastAsia="Times New Roman"/>
              </w:rPr>
            </w:pPr>
            <w:r w:rsidRPr="008B66D7">
              <w:rPr>
                <w:rFonts w:eastAsia="Times New Roman"/>
              </w:rPr>
              <w:t>0.971</w:t>
            </w:r>
          </w:p>
        </w:tc>
        <w:tc>
          <w:tcPr>
            <w:tcW w:w="629" w:type="pct"/>
            <w:noWrap/>
            <w:hideMark/>
          </w:tcPr>
          <w:p w14:paraId="2F43E308" w14:textId="77777777" w:rsidR="00162F31" w:rsidRPr="008B66D7" w:rsidRDefault="00162F31" w:rsidP="00162F31">
            <w:pPr>
              <w:pStyle w:val="TableText"/>
              <w:jc w:val="right"/>
              <w:rPr>
                <w:rFonts w:eastAsia="Times New Roman"/>
              </w:rPr>
            </w:pPr>
            <w:r w:rsidRPr="008B66D7">
              <w:rPr>
                <w:rFonts w:eastAsia="Times New Roman"/>
              </w:rPr>
              <w:t>0.204</w:t>
            </w:r>
          </w:p>
        </w:tc>
        <w:tc>
          <w:tcPr>
            <w:tcW w:w="628" w:type="pct"/>
            <w:noWrap/>
            <w:hideMark/>
          </w:tcPr>
          <w:p w14:paraId="5A697D60" w14:textId="77777777" w:rsidR="00162F31" w:rsidRPr="008B66D7" w:rsidRDefault="00162F31" w:rsidP="00162F31">
            <w:pPr>
              <w:pStyle w:val="TableText"/>
              <w:jc w:val="right"/>
              <w:rPr>
                <w:rFonts w:eastAsia="Times New Roman"/>
              </w:rPr>
            </w:pPr>
            <w:r w:rsidRPr="008B66D7">
              <w:rPr>
                <w:rFonts w:eastAsia="Times New Roman"/>
              </w:rPr>
              <w:t>0.563</w:t>
            </w:r>
          </w:p>
        </w:tc>
        <w:tc>
          <w:tcPr>
            <w:tcW w:w="629" w:type="pct"/>
            <w:noWrap/>
            <w:hideMark/>
          </w:tcPr>
          <w:p w14:paraId="1BFBB30E" w14:textId="77777777" w:rsidR="00162F31" w:rsidRPr="008B66D7" w:rsidRDefault="00162F31" w:rsidP="00162F31">
            <w:pPr>
              <w:pStyle w:val="TableText"/>
              <w:jc w:val="right"/>
              <w:rPr>
                <w:rFonts w:eastAsia="Times New Roman"/>
              </w:rPr>
            </w:pPr>
            <w:r w:rsidRPr="008B66D7">
              <w:rPr>
                <w:rFonts w:eastAsia="Times New Roman"/>
              </w:rPr>
              <w:t>0.635</w:t>
            </w:r>
          </w:p>
        </w:tc>
      </w:tr>
      <w:tr w:rsidR="00162F31" w:rsidRPr="008B66D7" w14:paraId="6FC170D5" w14:textId="77777777" w:rsidTr="00162F31">
        <w:trPr>
          <w:cantSplit/>
        </w:trPr>
        <w:tc>
          <w:tcPr>
            <w:tcW w:w="945" w:type="pct"/>
            <w:vMerge/>
            <w:hideMark/>
          </w:tcPr>
          <w:p w14:paraId="7B406518" w14:textId="77777777" w:rsidR="00162F31" w:rsidRPr="008B66D7" w:rsidRDefault="00162F31" w:rsidP="00162F31">
            <w:pPr>
              <w:pStyle w:val="TableText"/>
              <w:rPr>
                <w:rFonts w:eastAsia="Times New Roman"/>
              </w:rPr>
            </w:pPr>
          </w:p>
        </w:tc>
        <w:tc>
          <w:tcPr>
            <w:tcW w:w="913" w:type="pct"/>
            <w:hideMark/>
          </w:tcPr>
          <w:p w14:paraId="70733444" w14:textId="77777777" w:rsidR="00162F31" w:rsidRPr="008B66D7" w:rsidRDefault="00162F31" w:rsidP="00162F31">
            <w:pPr>
              <w:pStyle w:val="TableText"/>
              <w:rPr>
                <w:rFonts w:eastAsia="Times New Roman"/>
              </w:rPr>
            </w:pPr>
            <w:r w:rsidRPr="008B66D7">
              <w:rPr>
                <w:rFonts w:eastAsia="Times New Roman"/>
              </w:rPr>
              <w:t>n</w:t>
            </w:r>
          </w:p>
        </w:tc>
        <w:tc>
          <w:tcPr>
            <w:tcW w:w="628" w:type="pct"/>
            <w:noWrap/>
            <w:hideMark/>
          </w:tcPr>
          <w:p w14:paraId="0EA8F9EF" w14:textId="77777777" w:rsidR="00162F31" w:rsidRPr="008B66D7" w:rsidRDefault="00162F31" w:rsidP="00162F31">
            <w:pPr>
              <w:pStyle w:val="TableText"/>
              <w:jc w:val="right"/>
              <w:rPr>
                <w:rFonts w:eastAsia="Times New Roman"/>
              </w:rPr>
            </w:pPr>
            <w:r w:rsidRPr="008B66D7">
              <w:rPr>
                <w:rFonts w:eastAsia="Times New Roman"/>
              </w:rPr>
              <w:t>27</w:t>
            </w:r>
          </w:p>
        </w:tc>
        <w:tc>
          <w:tcPr>
            <w:tcW w:w="628" w:type="pct"/>
            <w:noWrap/>
            <w:hideMark/>
          </w:tcPr>
          <w:p w14:paraId="03890897" w14:textId="77777777" w:rsidR="00162F31" w:rsidRPr="008B66D7" w:rsidRDefault="00162F31" w:rsidP="00162F31">
            <w:pPr>
              <w:pStyle w:val="TableText"/>
              <w:jc w:val="right"/>
              <w:rPr>
                <w:rFonts w:eastAsia="Times New Roman"/>
              </w:rPr>
            </w:pPr>
            <w:r w:rsidRPr="008B66D7">
              <w:rPr>
                <w:rFonts w:eastAsia="Times New Roman"/>
              </w:rPr>
              <w:t>27</w:t>
            </w:r>
          </w:p>
        </w:tc>
        <w:tc>
          <w:tcPr>
            <w:tcW w:w="629" w:type="pct"/>
            <w:noWrap/>
            <w:hideMark/>
          </w:tcPr>
          <w:p w14:paraId="3B1B3643" w14:textId="77777777" w:rsidR="00162F31" w:rsidRPr="008B66D7" w:rsidRDefault="00162F31" w:rsidP="00162F31">
            <w:pPr>
              <w:pStyle w:val="TableText"/>
              <w:jc w:val="right"/>
              <w:rPr>
                <w:rFonts w:eastAsia="Times New Roman"/>
              </w:rPr>
            </w:pPr>
            <w:r w:rsidRPr="008B66D7">
              <w:rPr>
                <w:rFonts w:eastAsia="Times New Roman"/>
              </w:rPr>
              <w:t>27</w:t>
            </w:r>
          </w:p>
        </w:tc>
        <w:tc>
          <w:tcPr>
            <w:tcW w:w="628" w:type="pct"/>
            <w:noWrap/>
            <w:hideMark/>
          </w:tcPr>
          <w:p w14:paraId="1DFD8507" w14:textId="77777777" w:rsidR="00162F31" w:rsidRPr="008B66D7" w:rsidRDefault="00162F31" w:rsidP="00162F31">
            <w:pPr>
              <w:pStyle w:val="TableText"/>
              <w:jc w:val="right"/>
              <w:rPr>
                <w:rFonts w:eastAsia="Times New Roman"/>
              </w:rPr>
            </w:pPr>
            <w:r w:rsidRPr="008B66D7">
              <w:rPr>
                <w:rFonts w:eastAsia="Times New Roman"/>
              </w:rPr>
              <w:t>27</w:t>
            </w:r>
          </w:p>
        </w:tc>
        <w:tc>
          <w:tcPr>
            <w:tcW w:w="629" w:type="pct"/>
            <w:noWrap/>
            <w:hideMark/>
          </w:tcPr>
          <w:p w14:paraId="21E52B78" w14:textId="77777777" w:rsidR="00162F31" w:rsidRPr="008B66D7" w:rsidRDefault="00162F31" w:rsidP="00162F31">
            <w:pPr>
              <w:pStyle w:val="TableText"/>
              <w:jc w:val="right"/>
              <w:rPr>
                <w:rFonts w:eastAsia="Times New Roman"/>
              </w:rPr>
            </w:pPr>
            <w:r w:rsidRPr="008B66D7">
              <w:rPr>
                <w:rFonts w:eastAsia="Times New Roman"/>
              </w:rPr>
              <w:t>27</w:t>
            </w:r>
          </w:p>
        </w:tc>
      </w:tr>
      <w:tr w:rsidR="00162F31" w:rsidRPr="008B66D7" w14:paraId="77F4BD0A"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45" w:type="pct"/>
            <w:vMerge/>
            <w:hideMark/>
          </w:tcPr>
          <w:p w14:paraId="6B129E34" w14:textId="77777777" w:rsidR="00162F31" w:rsidRPr="008B66D7" w:rsidRDefault="00162F31" w:rsidP="00162F31">
            <w:pPr>
              <w:pStyle w:val="TableText"/>
              <w:rPr>
                <w:rFonts w:eastAsia="Times New Roman"/>
              </w:rPr>
            </w:pPr>
          </w:p>
        </w:tc>
        <w:tc>
          <w:tcPr>
            <w:tcW w:w="913" w:type="pct"/>
            <w:hideMark/>
          </w:tcPr>
          <w:p w14:paraId="444C106D" w14:textId="77777777" w:rsidR="00162F31" w:rsidRPr="008B66D7" w:rsidRDefault="00162F31" w:rsidP="00162F31">
            <w:pPr>
              <w:pStyle w:val="TableText"/>
              <w:rPr>
                <w:rFonts w:eastAsia="Times New Roman"/>
              </w:rPr>
            </w:pPr>
            <w:r w:rsidRPr="008B66D7">
              <w:rPr>
                <w:rFonts w:eastAsia="Times New Roman"/>
              </w:rPr>
              <w:t>Sig. (2-tailed)</w:t>
            </w:r>
          </w:p>
        </w:tc>
        <w:tc>
          <w:tcPr>
            <w:tcW w:w="628" w:type="pct"/>
            <w:noWrap/>
            <w:hideMark/>
          </w:tcPr>
          <w:p w14:paraId="351EEFDA" w14:textId="77777777" w:rsidR="00162F31" w:rsidRPr="008B66D7" w:rsidRDefault="00162F31" w:rsidP="00162F31">
            <w:pPr>
              <w:pStyle w:val="TableText"/>
              <w:jc w:val="right"/>
              <w:rPr>
                <w:rFonts w:eastAsia="Times New Roman"/>
              </w:rPr>
            </w:pPr>
            <w:r w:rsidRPr="008B66D7">
              <w:rPr>
                <w:rFonts w:eastAsia="Times New Roman"/>
              </w:rPr>
              <w:t>0.894</w:t>
            </w:r>
          </w:p>
        </w:tc>
        <w:tc>
          <w:tcPr>
            <w:tcW w:w="628" w:type="pct"/>
            <w:noWrap/>
            <w:hideMark/>
          </w:tcPr>
          <w:p w14:paraId="7EE45841" w14:textId="77777777" w:rsidR="00162F31" w:rsidRPr="008B66D7" w:rsidRDefault="00162F31" w:rsidP="00162F31">
            <w:pPr>
              <w:pStyle w:val="TableText"/>
              <w:jc w:val="right"/>
              <w:rPr>
                <w:rFonts w:eastAsia="Times New Roman"/>
              </w:rPr>
            </w:pPr>
            <w:r w:rsidRPr="008B66D7">
              <w:rPr>
                <w:rFonts w:eastAsia="Times New Roman"/>
              </w:rPr>
              <w:t>0.052</w:t>
            </w:r>
          </w:p>
        </w:tc>
        <w:tc>
          <w:tcPr>
            <w:tcW w:w="629" w:type="pct"/>
            <w:noWrap/>
            <w:hideMark/>
          </w:tcPr>
          <w:p w14:paraId="191AC28E" w14:textId="77777777" w:rsidR="00162F31" w:rsidRPr="008B66D7" w:rsidRDefault="00162F31" w:rsidP="00162F31">
            <w:pPr>
              <w:pStyle w:val="TableText"/>
              <w:jc w:val="right"/>
              <w:rPr>
                <w:rFonts w:eastAsia="Times New Roman"/>
              </w:rPr>
            </w:pPr>
            <w:r w:rsidRPr="008B66D7">
              <w:rPr>
                <w:rFonts w:eastAsia="Times New Roman"/>
              </w:rPr>
              <w:t>0.817</w:t>
            </w:r>
          </w:p>
        </w:tc>
        <w:tc>
          <w:tcPr>
            <w:tcW w:w="628" w:type="pct"/>
            <w:noWrap/>
            <w:hideMark/>
          </w:tcPr>
          <w:p w14:paraId="32A68EB0" w14:textId="77777777" w:rsidR="00162F31" w:rsidRPr="008B66D7" w:rsidRDefault="00162F31" w:rsidP="00162F31">
            <w:pPr>
              <w:pStyle w:val="TableText"/>
              <w:jc w:val="right"/>
              <w:rPr>
                <w:rFonts w:eastAsia="Times New Roman"/>
              </w:rPr>
            </w:pPr>
            <w:r w:rsidRPr="008B66D7">
              <w:rPr>
                <w:rFonts w:eastAsia="Times New Roman"/>
              </w:rPr>
              <w:t>0.550</w:t>
            </w:r>
          </w:p>
        </w:tc>
        <w:tc>
          <w:tcPr>
            <w:tcW w:w="629" w:type="pct"/>
            <w:noWrap/>
            <w:hideMark/>
          </w:tcPr>
          <w:p w14:paraId="3ABCCC41" w14:textId="77777777" w:rsidR="00162F31" w:rsidRPr="008B66D7" w:rsidRDefault="00162F31" w:rsidP="00162F31">
            <w:pPr>
              <w:pStyle w:val="TableText"/>
              <w:jc w:val="right"/>
              <w:rPr>
                <w:rFonts w:eastAsia="Times New Roman"/>
              </w:rPr>
            </w:pPr>
            <w:r w:rsidRPr="008B66D7">
              <w:rPr>
                <w:rFonts w:eastAsia="Times New Roman"/>
              </w:rPr>
              <w:t>0.374</w:t>
            </w:r>
          </w:p>
        </w:tc>
      </w:tr>
      <w:tr w:rsidR="00162F31" w:rsidRPr="008B66D7" w14:paraId="63CD0475" w14:textId="77777777" w:rsidTr="00162F31">
        <w:trPr>
          <w:cantSplit/>
        </w:trPr>
        <w:tc>
          <w:tcPr>
            <w:tcW w:w="945" w:type="pct"/>
            <w:vMerge/>
            <w:hideMark/>
          </w:tcPr>
          <w:p w14:paraId="03052A43" w14:textId="77777777" w:rsidR="00162F31" w:rsidRPr="008B66D7" w:rsidRDefault="00162F31" w:rsidP="00162F31">
            <w:pPr>
              <w:pStyle w:val="TableText"/>
              <w:rPr>
                <w:rFonts w:eastAsia="Times New Roman"/>
              </w:rPr>
            </w:pPr>
          </w:p>
        </w:tc>
        <w:tc>
          <w:tcPr>
            <w:tcW w:w="913" w:type="pct"/>
            <w:hideMark/>
          </w:tcPr>
          <w:p w14:paraId="7833091B" w14:textId="77777777" w:rsidR="00162F31" w:rsidRPr="008B66D7" w:rsidRDefault="00162F31" w:rsidP="00162F31">
            <w:pPr>
              <w:pStyle w:val="TableText"/>
              <w:rPr>
                <w:rFonts w:eastAsia="Times New Roman"/>
              </w:rPr>
            </w:pPr>
            <w:r w:rsidRPr="008B66D7">
              <w:rPr>
                <w:rFonts w:eastAsia="Times New Roman"/>
              </w:rPr>
              <w:t>n</w:t>
            </w:r>
          </w:p>
        </w:tc>
        <w:tc>
          <w:tcPr>
            <w:tcW w:w="628" w:type="pct"/>
            <w:noWrap/>
            <w:hideMark/>
          </w:tcPr>
          <w:p w14:paraId="58F13690" w14:textId="77777777" w:rsidR="00162F31" w:rsidRPr="008B66D7" w:rsidRDefault="00162F31" w:rsidP="00162F31">
            <w:pPr>
              <w:pStyle w:val="TableText"/>
              <w:jc w:val="right"/>
              <w:rPr>
                <w:rFonts w:eastAsia="Times New Roman"/>
              </w:rPr>
            </w:pPr>
            <w:r w:rsidRPr="008B66D7">
              <w:rPr>
                <w:rFonts w:eastAsia="Times New Roman"/>
              </w:rPr>
              <w:t>34</w:t>
            </w:r>
          </w:p>
        </w:tc>
        <w:tc>
          <w:tcPr>
            <w:tcW w:w="628" w:type="pct"/>
            <w:noWrap/>
            <w:hideMark/>
          </w:tcPr>
          <w:p w14:paraId="38C7167E" w14:textId="77777777" w:rsidR="00162F31" w:rsidRPr="008B66D7" w:rsidRDefault="00162F31" w:rsidP="00162F31">
            <w:pPr>
              <w:pStyle w:val="TableText"/>
              <w:jc w:val="right"/>
              <w:rPr>
                <w:rFonts w:eastAsia="Times New Roman"/>
              </w:rPr>
            </w:pPr>
            <w:r w:rsidRPr="008B66D7">
              <w:rPr>
                <w:rFonts w:eastAsia="Times New Roman"/>
              </w:rPr>
              <w:t>34</w:t>
            </w:r>
          </w:p>
        </w:tc>
        <w:tc>
          <w:tcPr>
            <w:tcW w:w="629" w:type="pct"/>
            <w:noWrap/>
            <w:hideMark/>
          </w:tcPr>
          <w:p w14:paraId="48B6B3FE" w14:textId="77777777" w:rsidR="00162F31" w:rsidRPr="008B66D7" w:rsidRDefault="00162F31" w:rsidP="00162F31">
            <w:pPr>
              <w:pStyle w:val="TableText"/>
              <w:jc w:val="right"/>
              <w:rPr>
                <w:rFonts w:eastAsia="Times New Roman"/>
              </w:rPr>
            </w:pPr>
            <w:r w:rsidRPr="008B66D7">
              <w:rPr>
                <w:rFonts w:eastAsia="Times New Roman"/>
              </w:rPr>
              <w:t>34</w:t>
            </w:r>
          </w:p>
        </w:tc>
        <w:tc>
          <w:tcPr>
            <w:tcW w:w="628" w:type="pct"/>
            <w:noWrap/>
            <w:hideMark/>
          </w:tcPr>
          <w:p w14:paraId="2423F769" w14:textId="77777777" w:rsidR="00162F31" w:rsidRPr="008B66D7" w:rsidRDefault="00162F31" w:rsidP="00162F31">
            <w:pPr>
              <w:pStyle w:val="TableText"/>
              <w:jc w:val="right"/>
              <w:rPr>
                <w:rFonts w:eastAsia="Times New Roman"/>
              </w:rPr>
            </w:pPr>
            <w:r w:rsidRPr="008B66D7">
              <w:rPr>
                <w:rFonts w:eastAsia="Times New Roman"/>
              </w:rPr>
              <w:t>34</w:t>
            </w:r>
          </w:p>
        </w:tc>
        <w:tc>
          <w:tcPr>
            <w:tcW w:w="629" w:type="pct"/>
            <w:noWrap/>
            <w:hideMark/>
          </w:tcPr>
          <w:p w14:paraId="12D72C59" w14:textId="77777777" w:rsidR="00162F31" w:rsidRPr="008B66D7" w:rsidRDefault="00162F31" w:rsidP="00162F31">
            <w:pPr>
              <w:pStyle w:val="TableText"/>
              <w:jc w:val="right"/>
              <w:rPr>
                <w:rFonts w:eastAsia="Times New Roman"/>
              </w:rPr>
            </w:pPr>
            <w:r w:rsidRPr="008B66D7">
              <w:rPr>
                <w:rFonts w:eastAsia="Times New Roman"/>
              </w:rPr>
              <w:t>34</w:t>
            </w:r>
          </w:p>
        </w:tc>
      </w:tr>
      <w:tr w:rsidR="00162F31" w:rsidRPr="008B66D7" w14:paraId="0E50EB40"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45" w:type="pct"/>
            <w:vMerge w:val="restart"/>
            <w:hideMark/>
          </w:tcPr>
          <w:p w14:paraId="4B30EA33" w14:textId="77777777" w:rsidR="00162F31" w:rsidRPr="008B66D7" w:rsidRDefault="00162F31" w:rsidP="00162F31">
            <w:pPr>
              <w:pStyle w:val="TableText"/>
              <w:rPr>
                <w:rFonts w:eastAsia="Times New Roman"/>
              </w:rPr>
            </w:pPr>
            <w:r w:rsidRPr="008B66D7">
              <w:rPr>
                <w:rFonts w:eastAsia="Times New Roman"/>
              </w:rPr>
              <w:t>Working memory</w:t>
            </w:r>
          </w:p>
        </w:tc>
        <w:tc>
          <w:tcPr>
            <w:tcW w:w="913" w:type="pct"/>
            <w:hideMark/>
          </w:tcPr>
          <w:p w14:paraId="2E957D5F" w14:textId="77777777" w:rsidR="00162F31" w:rsidRPr="008B66D7" w:rsidRDefault="00162F31" w:rsidP="00162F31">
            <w:pPr>
              <w:pStyle w:val="TableText"/>
              <w:rPr>
                <w:rFonts w:eastAsia="Times New Roman"/>
              </w:rPr>
            </w:pPr>
            <w:r w:rsidRPr="008B66D7">
              <w:rPr>
                <w:rFonts w:eastAsia="Times New Roman"/>
              </w:rPr>
              <w:t>Pearson Correlation</w:t>
            </w:r>
          </w:p>
        </w:tc>
        <w:tc>
          <w:tcPr>
            <w:tcW w:w="628" w:type="pct"/>
            <w:noWrap/>
            <w:hideMark/>
          </w:tcPr>
          <w:p w14:paraId="37F76CFE" w14:textId="77777777" w:rsidR="00162F31" w:rsidRPr="008B66D7" w:rsidRDefault="00162F31" w:rsidP="00162F31">
            <w:pPr>
              <w:pStyle w:val="TableText"/>
              <w:jc w:val="right"/>
              <w:rPr>
                <w:rFonts w:eastAsia="Times New Roman"/>
              </w:rPr>
            </w:pPr>
            <w:r w:rsidRPr="008B66D7">
              <w:rPr>
                <w:rFonts w:eastAsia="Times New Roman"/>
              </w:rPr>
              <w:t>0.150</w:t>
            </w:r>
          </w:p>
        </w:tc>
        <w:tc>
          <w:tcPr>
            <w:tcW w:w="628" w:type="pct"/>
            <w:noWrap/>
            <w:hideMark/>
          </w:tcPr>
          <w:p w14:paraId="2A1D310E" w14:textId="77777777" w:rsidR="00162F31" w:rsidRPr="008B66D7" w:rsidRDefault="00162F31" w:rsidP="00162F31">
            <w:pPr>
              <w:pStyle w:val="TableText"/>
              <w:jc w:val="right"/>
              <w:rPr>
                <w:rFonts w:eastAsia="Times New Roman"/>
              </w:rPr>
            </w:pPr>
            <w:r w:rsidRPr="008B66D7">
              <w:rPr>
                <w:rFonts w:eastAsia="Times New Roman"/>
              </w:rPr>
              <w:t>–0.269</w:t>
            </w:r>
          </w:p>
        </w:tc>
        <w:tc>
          <w:tcPr>
            <w:tcW w:w="629" w:type="pct"/>
            <w:noWrap/>
            <w:hideMark/>
          </w:tcPr>
          <w:p w14:paraId="3CEFA553" w14:textId="77777777" w:rsidR="00162F31" w:rsidRPr="008B66D7" w:rsidRDefault="00162F31" w:rsidP="00162F31">
            <w:pPr>
              <w:pStyle w:val="TableText"/>
              <w:jc w:val="right"/>
              <w:rPr>
                <w:rFonts w:eastAsia="Times New Roman"/>
              </w:rPr>
            </w:pPr>
            <w:r w:rsidRPr="008B66D7">
              <w:rPr>
                <w:rFonts w:eastAsia="Times New Roman"/>
              </w:rPr>
              <w:t>0.054</w:t>
            </w:r>
          </w:p>
        </w:tc>
        <w:tc>
          <w:tcPr>
            <w:tcW w:w="628" w:type="pct"/>
            <w:noWrap/>
            <w:hideMark/>
          </w:tcPr>
          <w:p w14:paraId="50A646AE" w14:textId="77777777" w:rsidR="00162F31" w:rsidRPr="008B66D7" w:rsidRDefault="00162F31" w:rsidP="00162F31">
            <w:pPr>
              <w:pStyle w:val="TableText"/>
              <w:jc w:val="right"/>
              <w:rPr>
                <w:rFonts w:eastAsia="Times New Roman"/>
              </w:rPr>
            </w:pPr>
            <w:r w:rsidRPr="008B66D7">
              <w:rPr>
                <w:rFonts w:eastAsia="Times New Roman"/>
              </w:rPr>
              <w:t>0.097</w:t>
            </w:r>
          </w:p>
        </w:tc>
        <w:tc>
          <w:tcPr>
            <w:tcW w:w="629" w:type="pct"/>
            <w:noWrap/>
            <w:hideMark/>
          </w:tcPr>
          <w:p w14:paraId="15F25FC6" w14:textId="77777777" w:rsidR="00162F31" w:rsidRPr="008B66D7" w:rsidRDefault="00162F31" w:rsidP="00162F31">
            <w:pPr>
              <w:pStyle w:val="TableText"/>
              <w:jc w:val="right"/>
              <w:rPr>
                <w:rFonts w:eastAsia="Times New Roman"/>
              </w:rPr>
            </w:pPr>
            <w:r w:rsidRPr="008B66D7">
              <w:rPr>
                <w:rFonts w:eastAsia="Times New Roman"/>
              </w:rPr>
              <w:t>0.134</w:t>
            </w:r>
          </w:p>
        </w:tc>
      </w:tr>
      <w:tr w:rsidR="00162F31" w:rsidRPr="008B66D7" w14:paraId="36EAD3FA" w14:textId="77777777" w:rsidTr="00162F31">
        <w:trPr>
          <w:cantSplit/>
        </w:trPr>
        <w:tc>
          <w:tcPr>
            <w:tcW w:w="945" w:type="pct"/>
            <w:vMerge/>
            <w:hideMark/>
          </w:tcPr>
          <w:p w14:paraId="515DB231" w14:textId="77777777" w:rsidR="00162F31" w:rsidRPr="008B66D7" w:rsidRDefault="00162F31" w:rsidP="00162F31">
            <w:pPr>
              <w:pStyle w:val="TableText"/>
              <w:rPr>
                <w:rFonts w:eastAsia="Times New Roman"/>
              </w:rPr>
            </w:pPr>
          </w:p>
        </w:tc>
        <w:tc>
          <w:tcPr>
            <w:tcW w:w="913" w:type="pct"/>
            <w:hideMark/>
          </w:tcPr>
          <w:p w14:paraId="1289E7A2" w14:textId="77777777" w:rsidR="00162F31" w:rsidRPr="008B66D7" w:rsidRDefault="00162F31" w:rsidP="00162F31">
            <w:pPr>
              <w:pStyle w:val="TableText"/>
              <w:rPr>
                <w:rFonts w:eastAsia="Times New Roman"/>
              </w:rPr>
            </w:pPr>
            <w:r w:rsidRPr="008B66D7">
              <w:rPr>
                <w:rFonts w:eastAsia="Times New Roman"/>
              </w:rPr>
              <w:t>Sig. (2-tailed)</w:t>
            </w:r>
          </w:p>
        </w:tc>
        <w:tc>
          <w:tcPr>
            <w:tcW w:w="628" w:type="pct"/>
            <w:noWrap/>
            <w:hideMark/>
          </w:tcPr>
          <w:p w14:paraId="4F87DF8F" w14:textId="77777777" w:rsidR="00162F31" w:rsidRPr="008B66D7" w:rsidRDefault="00162F31" w:rsidP="00162F31">
            <w:pPr>
              <w:pStyle w:val="TableText"/>
              <w:jc w:val="right"/>
              <w:rPr>
                <w:rFonts w:eastAsia="Times New Roman"/>
              </w:rPr>
            </w:pPr>
            <w:r w:rsidRPr="008B66D7">
              <w:rPr>
                <w:rFonts w:eastAsia="Times New Roman"/>
              </w:rPr>
              <w:t>0.413</w:t>
            </w:r>
          </w:p>
        </w:tc>
        <w:tc>
          <w:tcPr>
            <w:tcW w:w="628" w:type="pct"/>
            <w:noWrap/>
            <w:hideMark/>
          </w:tcPr>
          <w:p w14:paraId="2A984326" w14:textId="77777777" w:rsidR="00162F31" w:rsidRPr="008B66D7" w:rsidRDefault="00162F31" w:rsidP="00162F31">
            <w:pPr>
              <w:pStyle w:val="TableText"/>
              <w:jc w:val="right"/>
              <w:rPr>
                <w:rFonts w:eastAsia="Times New Roman"/>
              </w:rPr>
            </w:pPr>
            <w:r w:rsidRPr="008B66D7">
              <w:rPr>
                <w:rFonts w:eastAsia="Times New Roman"/>
              </w:rPr>
              <w:t>0.137</w:t>
            </w:r>
          </w:p>
        </w:tc>
        <w:tc>
          <w:tcPr>
            <w:tcW w:w="629" w:type="pct"/>
            <w:noWrap/>
            <w:hideMark/>
          </w:tcPr>
          <w:p w14:paraId="2E54C63F" w14:textId="77777777" w:rsidR="00162F31" w:rsidRPr="008B66D7" w:rsidRDefault="00162F31" w:rsidP="00162F31">
            <w:pPr>
              <w:pStyle w:val="TableText"/>
              <w:jc w:val="right"/>
              <w:rPr>
                <w:rFonts w:eastAsia="Times New Roman"/>
              </w:rPr>
            </w:pPr>
            <w:r w:rsidRPr="008B66D7">
              <w:rPr>
                <w:rFonts w:eastAsia="Times New Roman"/>
              </w:rPr>
              <w:t>0.769</w:t>
            </w:r>
          </w:p>
        </w:tc>
        <w:tc>
          <w:tcPr>
            <w:tcW w:w="628" w:type="pct"/>
            <w:noWrap/>
            <w:hideMark/>
          </w:tcPr>
          <w:p w14:paraId="054636A2" w14:textId="77777777" w:rsidR="00162F31" w:rsidRPr="008B66D7" w:rsidRDefault="00162F31" w:rsidP="00162F31">
            <w:pPr>
              <w:pStyle w:val="TableText"/>
              <w:jc w:val="right"/>
              <w:rPr>
                <w:rFonts w:eastAsia="Times New Roman"/>
              </w:rPr>
            </w:pPr>
            <w:r w:rsidRPr="008B66D7">
              <w:rPr>
                <w:rFonts w:eastAsia="Times New Roman"/>
              </w:rPr>
              <w:t>0.597</w:t>
            </w:r>
          </w:p>
        </w:tc>
        <w:tc>
          <w:tcPr>
            <w:tcW w:w="629" w:type="pct"/>
            <w:noWrap/>
            <w:hideMark/>
          </w:tcPr>
          <w:p w14:paraId="71AA8CDC" w14:textId="77777777" w:rsidR="00162F31" w:rsidRPr="008B66D7" w:rsidRDefault="00162F31" w:rsidP="00162F31">
            <w:pPr>
              <w:pStyle w:val="TableText"/>
              <w:jc w:val="right"/>
              <w:rPr>
                <w:rFonts w:eastAsia="Times New Roman"/>
              </w:rPr>
            </w:pPr>
            <w:r w:rsidRPr="008B66D7">
              <w:rPr>
                <w:rFonts w:eastAsia="Times New Roman"/>
              </w:rPr>
              <w:t>0.464</w:t>
            </w:r>
          </w:p>
        </w:tc>
      </w:tr>
      <w:tr w:rsidR="00162F31" w:rsidRPr="008B66D7" w14:paraId="427457A3"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45" w:type="pct"/>
            <w:vMerge/>
            <w:hideMark/>
          </w:tcPr>
          <w:p w14:paraId="69D2E1A1" w14:textId="77777777" w:rsidR="00162F31" w:rsidRPr="008B66D7" w:rsidRDefault="00162F31" w:rsidP="00162F31">
            <w:pPr>
              <w:pStyle w:val="TableText"/>
              <w:rPr>
                <w:rFonts w:eastAsia="Times New Roman"/>
              </w:rPr>
            </w:pPr>
          </w:p>
        </w:tc>
        <w:tc>
          <w:tcPr>
            <w:tcW w:w="913" w:type="pct"/>
            <w:hideMark/>
          </w:tcPr>
          <w:p w14:paraId="5A26C616" w14:textId="77777777" w:rsidR="00162F31" w:rsidRPr="008B66D7" w:rsidRDefault="00162F31" w:rsidP="00162F31">
            <w:pPr>
              <w:pStyle w:val="TableText"/>
              <w:rPr>
                <w:rFonts w:eastAsia="Times New Roman"/>
              </w:rPr>
            </w:pPr>
            <w:r w:rsidRPr="008B66D7">
              <w:rPr>
                <w:rFonts w:eastAsia="Times New Roman"/>
              </w:rPr>
              <w:t>n</w:t>
            </w:r>
          </w:p>
        </w:tc>
        <w:tc>
          <w:tcPr>
            <w:tcW w:w="628" w:type="pct"/>
            <w:noWrap/>
            <w:hideMark/>
          </w:tcPr>
          <w:p w14:paraId="1C8A29B6" w14:textId="77777777" w:rsidR="00162F31" w:rsidRPr="008B66D7" w:rsidRDefault="00162F31" w:rsidP="00162F31">
            <w:pPr>
              <w:pStyle w:val="TableText"/>
              <w:jc w:val="right"/>
              <w:rPr>
                <w:rFonts w:eastAsia="Times New Roman"/>
              </w:rPr>
            </w:pPr>
            <w:r w:rsidRPr="008B66D7">
              <w:rPr>
                <w:rFonts w:eastAsia="Times New Roman"/>
              </w:rPr>
              <w:t>32</w:t>
            </w:r>
          </w:p>
        </w:tc>
        <w:tc>
          <w:tcPr>
            <w:tcW w:w="628" w:type="pct"/>
            <w:noWrap/>
            <w:hideMark/>
          </w:tcPr>
          <w:p w14:paraId="7B6EFE49" w14:textId="77777777" w:rsidR="00162F31" w:rsidRPr="008B66D7" w:rsidRDefault="00162F31" w:rsidP="00162F31">
            <w:pPr>
              <w:pStyle w:val="TableText"/>
              <w:jc w:val="right"/>
              <w:rPr>
                <w:rFonts w:eastAsia="Times New Roman"/>
              </w:rPr>
            </w:pPr>
            <w:r w:rsidRPr="008B66D7">
              <w:rPr>
                <w:rFonts w:eastAsia="Times New Roman"/>
              </w:rPr>
              <w:t>32</w:t>
            </w:r>
          </w:p>
        </w:tc>
        <w:tc>
          <w:tcPr>
            <w:tcW w:w="629" w:type="pct"/>
            <w:noWrap/>
            <w:hideMark/>
          </w:tcPr>
          <w:p w14:paraId="6C1E282F" w14:textId="77777777" w:rsidR="00162F31" w:rsidRPr="008B66D7" w:rsidRDefault="00162F31" w:rsidP="00162F31">
            <w:pPr>
              <w:pStyle w:val="TableText"/>
              <w:jc w:val="right"/>
              <w:rPr>
                <w:rFonts w:eastAsia="Times New Roman"/>
              </w:rPr>
            </w:pPr>
            <w:r w:rsidRPr="008B66D7">
              <w:rPr>
                <w:rFonts w:eastAsia="Times New Roman"/>
              </w:rPr>
              <w:t>32</w:t>
            </w:r>
          </w:p>
        </w:tc>
        <w:tc>
          <w:tcPr>
            <w:tcW w:w="628" w:type="pct"/>
            <w:noWrap/>
            <w:hideMark/>
          </w:tcPr>
          <w:p w14:paraId="5BF8820B" w14:textId="77777777" w:rsidR="00162F31" w:rsidRPr="008B66D7" w:rsidRDefault="00162F31" w:rsidP="00162F31">
            <w:pPr>
              <w:pStyle w:val="TableText"/>
              <w:jc w:val="right"/>
              <w:rPr>
                <w:rFonts w:eastAsia="Times New Roman"/>
              </w:rPr>
            </w:pPr>
            <w:r w:rsidRPr="008B66D7">
              <w:rPr>
                <w:rFonts w:eastAsia="Times New Roman"/>
              </w:rPr>
              <w:t>32</w:t>
            </w:r>
          </w:p>
        </w:tc>
        <w:tc>
          <w:tcPr>
            <w:tcW w:w="629" w:type="pct"/>
            <w:noWrap/>
            <w:hideMark/>
          </w:tcPr>
          <w:p w14:paraId="67A1BA48" w14:textId="77777777" w:rsidR="00162F31" w:rsidRPr="008B66D7" w:rsidRDefault="00162F31" w:rsidP="00162F31">
            <w:pPr>
              <w:pStyle w:val="TableText"/>
              <w:jc w:val="right"/>
              <w:rPr>
                <w:rFonts w:eastAsia="Times New Roman"/>
              </w:rPr>
            </w:pPr>
            <w:r w:rsidRPr="008B66D7">
              <w:rPr>
                <w:rFonts w:eastAsia="Times New Roman"/>
              </w:rPr>
              <w:t>32</w:t>
            </w:r>
          </w:p>
        </w:tc>
      </w:tr>
    </w:tbl>
    <w:p w14:paraId="0452EF3F" w14:textId="77777777" w:rsidR="00162F31" w:rsidRPr="008B66D7" w:rsidRDefault="00162F31" w:rsidP="00162F31">
      <w:pPr>
        <w:spacing w:after="0" w:line="240" w:lineRule="auto"/>
      </w:pPr>
    </w:p>
    <w:tbl>
      <w:tblPr>
        <w:tblStyle w:val="TWRPTable"/>
        <w:tblW w:w="5000" w:type="pct"/>
        <w:tblLayout w:type="fixed"/>
        <w:tblLook w:val="04A0" w:firstRow="1" w:lastRow="0" w:firstColumn="1" w:lastColumn="0" w:noHBand="0" w:noVBand="1"/>
      </w:tblPr>
      <w:tblGrid>
        <w:gridCol w:w="1326"/>
        <w:gridCol w:w="1309"/>
        <w:gridCol w:w="890"/>
        <w:gridCol w:w="890"/>
        <w:gridCol w:w="892"/>
        <w:gridCol w:w="890"/>
        <w:gridCol w:w="892"/>
      </w:tblGrid>
      <w:tr w:rsidR="00162F31" w:rsidRPr="008B66D7" w14:paraId="2EE6C464" w14:textId="77777777" w:rsidTr="00162F31">
        <w:trPr>
          <w:cnfStyle w:val="100000000000" w:firstRow="1" w:lastRow="0" w:firstColumn="0" w:lastColumn="0" w:oddVBand="0" w:evenVBand="0" w:oddHBand="0" w:evenHBand="0" w:firstRowFirstColumn="0" w:firstRowLastColumn="0" w:lastRowFirstColumn="0" w:lastRowLastColumn="0"/>
          <w:cantSplit/>
          <w:tblHeader/>
        </w:trPr>
        <w:tc>
          <w:tcPr>
            <w:tcW w:w="1858" w:type="pct"/>
            <w:gridSpan w:val="2"/>
            <w:hideMark/>
          </w:tcPr>
          <w:p w14:paraId="7CB0EDFE" w14:textId="77777777" w:rsidR="00162F31" w:rsidRPr="008B66D7" w:rsidRDefault="00162F31" w:rsidP="00162F31">
            <w:pPr>
              <w:pStyle w:val="TableText"/>
            </w:pPr>
          </w:p>
        </w:tc>
        <w:tc>
          <w:tcPr>
            <w:tcW w:w="628" w:type="pct"/>
            <w:hideMark/>
          </w:tcPr>
          <w:p w14:paraId="2AA72CA0" w14:textId="77777777" w:rsidR="00162F31" w:rsidRPr="008B66D7" w:rsidRDefault="00162F31" w:rsidP="00162F31">
            <w:pPr>
              <w:pStyle w:val="TableText"/>
              <w:jc w:val="right"/>
            </w:pPr>
            <w:r w:rsidRPr="008B66D7">
              <w:t>Left Fusiform</w:t>
            </w:r>
          </w:p>
        </w:tc>
        <w:tc>
          <w:tcPr>
            <w:tcW w:w="628" w:type="pct"/>
            <w:hideMark/>
          </w:tcPr>
          <w:p w14:paraId="6A67B9A2" w14:textId="77777777" w:rsidR="00162F31" w:rsidRPr="008B66D7" w:rsidRDefault="00162F31" w:rsidP="00162F31">
            <w:pPr>
              <w:pStyle w:val="TableText"/>
              <w:jc w:val="right"/>
            </w:pPr>
            <w:r w:rsidRPr="008B66D7">
              <w:t>Left Inferior Parietal</w:t>
            </w:r>
          </w:p>
        </w:tc>
        <w:tc>
          <w:tcPr>
            <w:tcW w:w="629" w:type="pct"/>
            <w:hideMark/>
          </w:tcPr>
          <w:p w14:paraId="28496EF1" w14:textId="77777777" w:rsidR="00162F31" w:rsidRPr="008B66D7" w:rsidRDefault="00162F31" w:rsidP="00162F31">
            <w:pPr>
              <w:pStyle w:val="TableText"/>
              <w:jc w:val="right"/>
            </w:pPr>
            <w:r w:rsidRPr="008B66D7">
              <w:t>Left Inferior Temporal</w:t>
            </w:r>
          </w:p>
        </w:tc>
        <w:tc>
          <w:tcPr>
            <w:tcW w:w="628" w:type="pct"/>
            <w:hideMark/>
          </w:tcPr>
          <w:p w14:paraId="2431ED64" w14:textId="77777777" w:rsidR="00162F31" w:rsidRPr="008B66D7" w:rsidRDefault="00162F31" w:rsidP="00162F31">
            <w:pPr>
              <w:pStyle w:val="TableText"/>
              <w:jc w:val="right"/>
            </w:pPr>
            <w:r w:rsidRPr="008B66D7">
              <w:t>Left Isthmus Cingulate</w:t>
            </w:r>
          </w:p>
        </w:tc>
        <w:tc>
          <w:tcPr>
            <w:tcW w:w="629" w:type="pct"/>
            <w:hideMark/>
          </w:tcPr>
          <w:p w14:paraId="2A6CE700" w14:textId="77777777" w:rsidR="00162F31" w:rsidRPr="008B66D7" w:rsidRDefault="00162F31" w:rsidP="00162F31">
            <w:pPr>
              <w:pStyle w:val="TableText"/>
              <w:jc w:val="right"/>
            </w:pPr>
            <w:r w:rsidRPr="008B66D7">
              <w:t>Left Lateral Occipital</w:t>
            </w:r>
          </w:p>
        </w:tc>
      </w:tr>
      <w:tr w:rsidR="00162F31" w:rsidRPr="008B66D7" w14:paraId="7D5D82EA"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6608FE8D" w14:textId="77777777" w:rsidR="00162F31" w:rsidRPr="008B66D7" w:rsidRDefault="00162F31" w:rsidP="00162F31">
            <w:pPr>
              <w:pStyle w:val="TableText"/>
            </w:pPr>
            <w:r w:rsidRPr="008B66D7">
              <w:t>Exposure score</w:t>
            </w:r>
          </w:p>
        </w:tc>
        <w:tc>
          <w:tcPr>
            <w:tcW w:w="923" w:type="pct"/>
            <w:hideMark/>
          </w:tcPr>
          <w:p w14:paraId="021A5958" w14:textId="77777777" w:rsidR="00162F31" w:rsidRPr="008B66D7" w:rsidRDefault="00162F31" w:rsidP="00162F31">
            <w:pPr>
              <w:pStyle w:val="TableText"/>
            </w:pPr>
            <w:r w:rsidRPr="008B66D7">
              <w:t>Pearson Correlation</w:t>
            </w:r>
          </w:p>
        </w:tc>
        <w:tc>
          <w:tcPr>
            <w:tcW w:w="628" w:type="pct"/>
            <w:noWrap/>
            <w:hideMark/>
          </w:tcPr>
          <w:p w14:paraId="47E22A95" w14:textId="77777777" w:rsidR="00162F31" w:rsidRPr="008B66D7" w:rsidRDefault="00162F31" w:rsidP="00162F31">
            <w:pPr>
              <w:pStyle w:val="TableText"/>
              <w:jc w:val="right"/>
            </w:pPr>
            <w:r w:rsidRPr="008B66D7">
              <w:t>–0.054</w:t>
            </w:r>
          </w:p>
        </w:tc>
        <w:tc>
          <w:tcPr>
            <w:tcW w:w="628" w:type="pct"/>
            <w:noWrap/>
            <w:hideMark/>
          </w:tcPr>
          <w:p w14:paraId="4A887703" w14:textId="77777777" w:rsidR="00162F31" w:rsidRPr="008B66D7" w:rsidRDefault="00162F31" w:rsidP="00162F31">
            <w:pPr>
              <w:pStyle w:val="TableText"/>
              <w:jc w:val="right"/>
            </w:pPr>
            <w:r w:rsidRPr="008B66D7">
              <w:t>–0.121</w:t>
            </w:r>
          </w:p>
        </w:tc>
        <w:tc>
          <w:tcPr>
            <w:tcW w:w="629" w:type="pct"/>
            <w:noWrap/>
            <w:hideMark/>
          </w:tcPr>
          <w:p w14:paraId="704A999C" w14:textId="77777777" w:rsidR="00162F31" w:rsidRPr="008B66D7" w:rsidRDefault="00162F31" w:rsidP="00162F31">
            <w:pPr>
              <w:pStyle w:val="TableText"/>
              <w:jc w:val="right"/>
            </w:pPr>
            <w:r w:rsidRPr="008B66D7">
              <w:t>–0.206</w:t>
            </w:r>
          </w:p>
        </w:tc>
        <w:tc>
          <w:tcPr>
            <w:tcW w:w="628" w:type="pct"/>
            <w:noWrap/>
            <w:hideMark/>
          </w:tcPr>
          <w:p w14:paraId="78F3E89C" w14:textId="77777777" w:rsidR="00162F31" w:rsidRPr="008B66D7" w:rsidRDefault="00162F31" w:rsidP="00162F31">
            <w:pPr>
              <w:pStyle w:val="TableText"/>
              <w:jc w:val="right"/>
            </w:pPr>
            <w:r w:rsidRPr="008B66D7">
              <w:t>–0.270</w:t>
            </w:r>
          </w:p>
        </w:tc>
        <w:tc>
          <w:tcPr>
            <w:tcW w:w="629" w:type="pct"/>
            <w:noWrap/>
            <w:hideMark/>
          </w:tcPr>
          <w:p w14:paraId="402F9B16" w14:textId="77777777" w:rsidR="00162F31" w:rsidRPr="008B66D7" w:rsidRDefault="00162F31" w:rsidP="00162F31">
            <w:pPr>
              <w:pStyle w:val="TableText"/>
              <w:jc w:val="right"/>
            </w:pPr>
            <w:r w:rsidRPr="008B66D7">
              <w:t>–0.164</w:t>
            </w:r>
          </w:p>
        </w:tc>
      </w:tr>
      <w:tr w:rsidR="00162F31" w:rsidRPr="008B66D7" w14:paraId="672088E2" w14:textId="77777777" w:rsidTr="00162F31">
        <w:trPr>
          <w:cantSplit/>
        </w:trPr>
        <w:tc>
          <w:tcPr>
            <w:tcW w:w="935" w:type="pct"/>
            <w:vMerge/>
            <w:hideMark/>
          </w:tcPr>
          <w:p w14:paraId="077448BE" w14:textId="77777777" w:rsidR="00162F31" w:rsidRPr="008B66D7" w:rsidRDefault="00162F31" w:rsidP="00162F31">
            <w:pPr>
              <w:pStyle w:val="TableText"/>
            </w:pPr>
          </w:p>
        </w:tc>
        <w:tc>
          <w:tcPr>
            <w:tcW w:w="923" w:type="pct"/>
            <w:hideMark/>
          </w:tcPr>
          <w:p w14:paraId="13174CB6" w14:textId="77777777" w:rsidR="00162F31" w:rsidRPr="008B66D7" w:rsidRDefault="00162F31" w:rsidP="00162F31">
            <w:pPr>
              <w:pStyle w:val="TableText"/>
            </w:pPr>
            <w:r w:rsidRPr="008B66D7">
              <w:t>Sig. (2-tailed)</w:t>
            </w:r>
          </w:p>
        </w:tc>
        <w:tc>
          <w:tcPr>
            <w:tcW w:w="628" w:type="pct"/>
            <w:noWrap/>
            <w:hideMark/>
          </w:tcPr>
          <w:p w14:paraId="7FE6919E" w14:textId="77777777" w:rsidR="00162F31" w:rsidRPr="008B66D7" w:rsidRDefault="00162F31" w:rsidP="00162F31">
            <w:pPr>
              <w:pStyle w:val="TableText"/>
              <w:jc w:val="right"/>
            </w:pPr>
            <w:r w:rsidRPr="008B66D7">
              <w:t>0.773</w:t>
            </w:r>
          </w:p>
        </w:tc>
        <w:tc>
          <w:tcPr>
            <w:tcW w:w="628" w:type="pct"/>
            <w:noWrap/>
            <w:hideMark/>
          </w:tcPr>
          <w:p w14:paraId="4B6D60BF" w14:textId="77777777" w:rsidR="00162F31" w:rsidRPr="008B66D7" w:rsidRDefault="00162F31" w:rsidP="00162F31">
            <w:pPr>
              <w:pStyle w:val="TableText"/>
              <w:jc w:val="right"/>
            </w:pPr>
            <w:r w:rsidRPr="008B66D7">
              <w:t>0.518</w:t>
            </w:r>
          </w:p>
        </w:tc>
        <w:tc>
          <w:tcPr>
            <w:tcW w:w="629" w:type="pct"/>
            <w:noWrap/>
            <w:hideMark/>
          </w:tcPr>
          <w:p w14:paraId="3E254D16" w14:textId="77777777" w:rsidR="00162F31" w:rsidRPr="008B66D7" w:rsidRDefault="00162F31" w:rsidP="00162F31">
            <w:pPr>
              <w:pStyle w:val="TableText"/>
              <w:jc w:val="right"/>
            </w:pPr>
            <w:r w:rsidRPr="008B66D7">
              <w:t>0.267</w:t>
            </w:r>
          </w:p>
        </w:tc>
        <w:tc>
          <w:tcPr>
            <w:tcW w:w="628" w:type="pct"/>
            <w:noWrap/>
            <w:hideMark/>
          </w:tcPr>
          <w:p w14:paraId="380B2CB2" w14:textId="77777777" w:rsidR="00162F31" w:rsidRPr="008B66D7" w:rsidRDefault="00162F31" w:rsidP="00162F31">
            <w:pPr>
              <w:pStyle w:val="TableText"/>
              <w:jc w:val="right"/>
            </w:pPr>
            <w:r w:rsidRPr="008B66D7">
              <w:t>0.142</w:t>
            </w:r>
          </w:p>
        </w:tc>
        <w:tc>
          <w:tcPr>
            <w:tcW w:w="629" w:type="pct"/>
            <w:noWrap/>
            <w:hideMark/>
          </w:tcPr>
          <w:p w14:paraId="1FBE6B21" w14:textId="77777777" w:rsidR="00162F31" w:rsidRPr="008B66D7" w:rsidRDefault="00162F31" w:rsidP="00162F31">
            <w:pPr>
              <w:pStyle w:val="TableText"/>
              <w:jc w:val="right"/>
            </w:pPr>
            <w:r w:rsidRPr="008B66D7">
              <w:t>0.377</w:t>
            </w:r>
          </w:p>
        </w:tc>
      </w:tr>
      <w:tr w:rsidR="00162F31" w:rsidRPr="008B66D7" w14:paraId="4D0A7156"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66303345" w14:textId="77777777" w:rsidR="00162F31" w:rsidRPr="008B66D7" w:rsidRDefault="00162F31" w:rsidP="00162F31">
            <w:pPr>
              <w:pStyle w:val="TableText"/>
            </w:pPr>
          </w:p>
        </w:tc>
        <w:tc>
          <w:tcPr>
            <w:tcW w:w="923" w:type="pct"/>
            <w:hideMark/>
          </w:tcPr>
          <w:p w14:paraId="622BD0DB" w14:textId="77777777" w:rsidR="00162F31" w:rsidRPr="008B66D7" w:rsidRDefault="00162F31" w:rsidP="00162F31">
            <w:pPr>
              <w:pStyle w:val="TableText"/>
            </w:pPr>
            <w:r w:rsidRPr="008B66D7">
              <w:t>n</w:t>
            </w:r>
          </w:p>
        </w:tc>
        <w:tc>
          <w:tcPr>
            <w:tcW w:w="628" w:type="pct"/>
            <w:noWrap/>
            <w:hideMark/>
          </w:tcPr>
          <w:p w14:paraId="45F845E3" w14:textId="77777777" w:rsidR="00162F31" w:rsidRPr="008B66D7" w:rsidRDefault="00162F31" w:rsidP="00162F31">
            <w:pPr>
              <w:pStyle w:val="TableText"/>
              <w:jc w:val="right"/>
            </w:pPr>
            <w:r w:rsidRPr="008B66D7">
              <w:t>31</w:t>
            </w:r>
          </w:p>
        </w:tc>
        <w:tc>
          <w:tcPr>
            <w:tcW w:w="628" w:type="pct"/>
            <w:noWrap/>
            <w:hideMark/>
          </w:tcPr>
          <w:p w14:paraId="609DF79F" w14:textId="77777777" w:rsidR="00162F31" w:rsidRPr="008B66D7" w:rsidRDefault="00162F31" w:rsidP="00162F31">
            <w:pPr>
              <w:pStyle w:val="TableText"/>
              <w:jc w:val="right"/>
            </w:pPr>
            <w:r w:rsidRPr="008B66D7">
              <w:t>31</w:t>
            </w:r>
          </w:p>
        </w:tc>
        <w:tc>
          <w:tcPr>
            <w:tcW w:w="629" w:type="pct"/>
            <w:noWrap/>
            <w:hideMark/>
          </w:tcPr>
          <w:p w14:paraId="273166A8" w14:textId="77777777" w:rsidR="00162F31" w:rsidRPr="008B66D7" w:rsidRDefault="00162F31" w:rsidP="00162F31">
            <w:pPr>
              <w:pStyle w:val="TableText"/>
              <w:jc w:val="right"/>
            </w:pPr>
            <w:r w:rsidRPr="008B66D7">
              <w:t>31</w:t>
            </w:r>
          </w:p>
        </w:tc>
        <w:tc>
          <w:tcPr>
            <w:tcW w:w="628" w:type="pct"/>
            <w:noWrap/>
            <w:hideMark/>
          </w:tcPr>
          <w:p w14:paraId="2D3BF0FB" w14:textId="77777777" w:rsidR="00162F31" w:rsidRPr="008B66D7" w:rsidRDefault="00162F31" w:rsidP="00162F31">
            <w:pPr>
              <w:pStyle w:val="TableText"/>
              <w:jc w:val="right"/>
            </w:pPr>
            <w:r w:rsidRPr="008B66D7">
              <w:t>31</w:t>
            </w:r>
          </w:p>
        </w:tc>
        <w:tc>
          <w:tcPr>
            <w:tcW w:w="629" w:type="pct"/>
            <w:noWrap/>
            <w:hideMark/>
          </w:tcPr>
          <w:p w14:paraId="6F989EA1" w14:textId="77777777" w:rsidR="00162F31" w:rsidRPr="008B66D7" w:rsidRDefault="00162F31" w:rsidP="00162F31">
            <w:pPr>
              <w:pStyle w:val="TableText"/>
              <w:jc w:val="right"/>
            </w:pPr>
            <w:r w:rsidRPr="008B66D7">
              <w:t>31</w:t>
            </w:r>
          </w:p>
        </w:tc>
      </w:tr>
      <w:tr w:rsidR="00162F31" w:rsidRPr="008B66D7" w14:paraId="7C8B5734" w14:textId="77777777" w:rsidTr="00162F31">
        <w:trPr>
          <w:cantSplit/>
        </w:trPr>
        <w:tc>
          <w:tcPr>
            <w:tcW w:w="935" w:type="pct"/>
            <w:vMerge w:val="restart"/>
            <w:hideMark/>
          </w:tcPr>
          <w:p w14:paraId="24AACAFB" w14:textId="77777777" w:rsidR="00162F31" w:rsidRPr="008B66D7" w:rsidRDefault="00162F31" w:rsidP="00162F31">
            <w:pPr>
              <w:pStyle w:val="TableText"/>
            </w:pPr>
            <w:r w:rsidRPr="008B66D7">
              <w:t>Exposure to explosions</w:t>
            </w:r>
          </w:p>
        </w:tc>
        <w:tc>
          <w:tcPr>
            <w:tcW w:w="923" w:type="pct"/>
            <w:hideMark/>
          </w:tcPr>
          <w:p w14:paraId="4739D7C0" w14:textId="77777777" w:rsidR="00162F31" w:rsidRPr="008B66D7" w:rsidRDefault="00162F31" w:rsidP="00162F31">
            <w:pPr>
              <w:pStyle w:val="TableText"/>
            </w:pPr>
            <w:r w:rsidRPr="008B66D7">
              <w:t>Pearson Correlation</w:t>
            </w:r>
          </w:p>
        </w:tc>
        <w:tc>
          <w:tcPr>
            <w:tcW w:w="628" w:type="pct"/>
            <w:noWrap/>
            <w:hideMark/>
          </w:tcPr>
          <w:p w14:paraId="1116AF0E" w14:textId="77777777" w:rsidR="00162F31" w:rsidRPr="008B66D7" w:rsidRDefault="00162F31" w:rsidP="00162F31">
            <w:pPr>
              <w:pStyle w:val="TableText"/>
              <w:jc w:val="right"/>
            </w:pPr>
            <w:r w:rsidRPr="008B66D7">
              <w:t>–0.304</w:t>
            </w:r>
          </w:p>
        </w:tc>
        <w:tc>
          <w:tcPr>
            <w:tcW w:w="628" w:type="pct"/>
            <w:noWrap/>
            <w:hideMark/>
          </w:tcPr>
          <w:p w14:paraId="2E465872" w14:textId="77777777" w:rsidR="00162F31" w:rsidRPr="008B66D7" w:rsidRDefault="00162F31" w:rsidP="00162F31">
            <w:pPr>
              <w:pStyle w:val="TableText"/>
              <w:jc w:val="right"/>
            </w:pPr>
            <w:r w:rsidRPr="008B66D7">
              <w:t>–0.119</w:t>
            </w:r>
          </w:p>
        </w:tc>
        <w:tc>
          <w:tcPr>
            <w:tcW w:w="629" w:type="pct"/>
            <w:noWrap/>
            <w:hideMark/>
          </w:tcPr>
          <w:p w14:paraId="5BBBD545" w14:textId="77777777" w:rsidR="00162F31" w:rsidRPr="008B66D7" w:rsidRDefault="00162F31" w:rsidP="00162F31">
            <w:pPr>
              <w:pStyle w:val="TableText"/>
              <w:jc w:val="right"/>
            </w:pPr>
            <w:r w:rsidRPr="008B66D7">
              <w:t>–0.106</w:t>
            </w:r>
          </w:p>
        </w:tc>
        <w:tc>
          <w:tcPr>
            <w:tcW w:w="628" w:type="pct"/>
            <w:noWrap/>
            <w:hideMark/>
          </w:tcPr>
          <w:p w14:paraId="4FF19953" w14:textId="77777777" w:rsidR="00162F31" w:rsidRPr="008B66D7" w:rsidRDefault="00162F31" w:rsidP="00162F31">
            <w:pPr>
              <w:pStyle w:val="TableText"/>
              <w:jc w:val="right"/>
            </w:pPr>
            <w:r w:rsidRPr="008B66D7">
              <w:t>–0.037</w:t>
            </w:r>
          </w:p>
        </w:tc>
        <w:tc>
          <w:tcPr>
            <w:tcW w:w="629" w:type="pct"/>
            <w:noWrap/>
            <w:hideMark/>
          </w:tcPr>
          <w:p w14:paraId="0293D627" w14:textId="77777777" w:rsidR="00162F31" w:rsidRPr="008B66D7" w:rsidRDefault="00162F31" w:rsidP="00162F31">
            <w:pPr>
              <w:pStyle w:val="TableText"/>
              <w:jc w:val="right"/>
            </w:pPr>
            <w:r w:rsidRPr="008B66D7">
              <w:t>–0.110</w:t>
            </w:r>
          </w:p>
        </w:tc>
      </w:tr>
      <w:tr w:rsidR="00162F31" w:rsidRPr="008B66D7" w14:paraId="30B53605"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089D5936" w14:textId="77777777" w:rsidR="00162F31" w:rsidRPr="008B66D7" w:rsidRDefault="00162F31" w:rsidP="00162F31">
            <w:pPr>
              <w:pStyle w:val="TableText"/>
            </w:pPr>
          </w:p>
        </w:tc>
        <w:tc>
          <w:tcPr>
            <w:tcW w:w="923" w:type="pct"/>
            <w:hideMark/>
          </w:tcPr>
          <w:p w14:paraId="177425A4" w14:textId="77777777" w:rsidR="00162F31" w:rsidRPr="008B66D7" w:rsidRDefault="00162F31" w:rsidP="00162F31">
            <w:pPr>
              <w:pStyle w:val="TableText"/>
            </w:pPr>
            <w:r w:rsidRPr="008B66D7">
              <w:t>Sig. (2-tailed)</w:t>
            </w:r>
          </w:p>
        </w:tc>
        <w:tc>
          <w:tcPr>
            <w:tcW w:w="628" w:type="pct"/>
            <w:noWrap/>
            <w:hideMark/>
          </w:tcPr>
          <w:p w14:paraId="5DD4C0D2" w14:textId="77777777" w:rsidR="00162F31" w:rsidRPr="008B66D7" w:rsidRDefault="00162F31" w:rsidP="00162F31">
            <w:pPr>
              <w:pStyle w:val="TableText"/>
              <w:jc w:val="right"/>
            </w:pPr>
            <w:r w:rsidRPr="008B66D7">
              <w:t>0.149</w:t>
            </w:r>
          </w:p>
        </w:tc>
        <w:tc>
          <w:tcPr>
            <w:tcW w:w="628" w:type="pct"/>
            <w:noWrap/>
            <w:hideMark/>
          </w:tcPr>
          <w:p w14:paraId="45F613A0" w14:textId="77777777" w:rsidR="00162F31" w:rsidRPr="008B66D7" w:rsidRDefault="00162F31" w:rsidP="00162F31">
            <w:pPr>
              <w:pStyle w:val="TableText"/>
              <w:jc w:val="right"/>
            </w:pPr>
            <w:r w:rsidRPr="008B66D7">
              <w:t>0.580</w:t>
            </w:r>
          </w:p>
        </w:tc>
        <w:tc>
          <w:tcPr>
            <w:tcW w:w="629" w:type="pct"/>
            <w:noWrap/>
            <w:hideMark/>
          </w:tcPr>
          <w:p w14:paraId="0C5BCB14" w14:textId="77777777" w:rsidR="00162F31" w:rsidRPr="008B66D7" w:rsidRDefault="00162F31" w:rsidP="00162F31">
            <w:pPr>
              <w:pStyle w:val="TableText"/>
              <w:jc w:val="right"/>
            </w:pPr>
            <w:r w:rsidRPr="008B66D7">
              <w:t>0.622</w:t>
            </w:r>
          </w:p>
        </w:tc>
        <w:tc>
          <w:tcPr>
            <w:tcW w:w="628" w:type="pct"/>
            <w:noWrap/>
            <w:hideMark/>
          </w:tcPr>
          <w:p w14:paraId="388A6B99" w14:textId="77777777" w:rsidR="00162F31" w:rsidRPr="008B66D7" w:rsidRDefault="00162F31" w:rsidP="00162F31">
            <w:pPr>
              <w:pStyle w:val="TableText"/>
              <w:jc w:val="right"/>
            </w:pPr>
            <w:r w:rsidRPr="008B66D7">
              <w:t>0.863</w:t>
            </w:r>
          </w:p>
        </w:tc>
        <w:tc>
          <w:tcPr>
            <w:tcW w:w="629" w:type="pct"/>
            <w:noWrap/>
            <w:hideMark/>
          </w:tcPr>
          <w:p w14:paraId="314EA24D" w14:textId="77777777" w:rsidR="00162F31" w:rsidRPr="008B66D7" w:rsidRDefault="00162F31" w:rsidP="00162F31">
            <w:pPr>
              <w:pStyle w:val="TableText"/>
              <w:jc w:val="right"/>
            </w:pPr>
            <w:r w:rsidRPr="008B66D7">
              <w:t>0.609</w:t>
            </w:r>
          </w:p>
        </w:tc>
      </w:tr>
      <w:tr w:rsidR="00162F31" w:rsidRPr="008B66D7" w14:paraId="43C3A922" w14:textId="77777777" w:rsidTr="00162F31">
        <w:trPr>
          <w:cantSplit/>
        </w:trPr>
        <w:tc>
          <w:tcPr>
            <w:tcW w:w="935" w:type="pct"/>
            <w:vMerge/>
            <w:hideMark/>
          </w:tcPr>
          <w:p w14:paraId="32E633AF" w14:textId="77777777" w:rsidR="00162F31" w:rsidRPr="008B66D7" w:rsidRDefault="00162F31" w:rsidP="00162F31">
            <w:pPr>
              <w:pStyle w:val="TableText"/>
            </w:pPr>
          </w:p>
        </w:tc>
        <w:tc>
          <w:tcPr>
            <w:tcW w:w="923" w:type="pct"/>
            <w:hideMark/>
          </w:tcPr>
          <w:p w14:paraId="4459A08F" w14:textId="77777777" w:rsidR="00162F31" w:rsidRPr="008B66D7" w:rsidRDefault="00162F31" w:rsidP="00162F31">
            <w:pPr>
              <w:pStyle w:val="TableText"/>
            </w:pPr>
            <w:r w:rsidRPr="008B66D7">
              <w:t>n</w:t>
            </w:r>
          </w:p>
        </w:tc>
        <w:tc>
          <w:tcPr>
            <w:tcW w:w="628" w:type="pct"/>
            <w:noWrap/>
            <w:hideMark/>
          </w:tcPr>
          <w:p w14:paraId="3D715B93" w14:textId="77777777" w:rsidR="00162F31" w:rsidRPr="008B66D7" w:rsidRDefault="00162F31" w:rsidP="00162F31">
            <w:pPr>
              <w:pStyle w:val="TableText"/>
              <w:jc w:val="right"/>
            </w:pPr>
            <w:r w:rsidRPr="008B66D7">
              <w:t>24</w:t>
            </w:r>
          </w:p>
        </w:tc>
        <w:tc>
          <w:tcPr>
            <w:tcW w:w="628" w:type="pct"/>
            <w:noWrap/>
            <w:hideMark/>
          </w:tcPr>
          <w:p w14:paraId="40D2F723" w14:textId="77777777" w:rsidR="00162F31" w:rsidRPr="008B66D7" w:rsidRDefault="00162F31" w:rsidP="00162F31">
            <w:pPr>
              <w:pStyle w:val="TableText"/>
              <w:jc w:val="right"/>
            </w:pPr>
            <w:r w:rsidRPr="008B66D7">
              <w:t>24</w:t>
            </w:r>
          </w:p>
        </w:tc>
        <w:tc>
          <w:tcPr>
            <w:tcW w:w="629" w:type="pct"/>
            <w:noWrap/>
            <w:hideMark/>
          </w:tcPr>
          <w:p w14:paraId="785FC04B" w14:textId="77777777" w:rsidR="00162F31" w:rsidRPr="008B66D7" w:rsidRDefault="00162F31" w:rsidP="00162F31">
            <w:pPr>
              <w:pStyle w:val="TableText"/>
              <w:jc w:val="right"/>
            </w:pPr>
            <w:r w:rsidRPr="008B66D7">
              <w:t>24</w:t>
            </w:r>
          </w:p>
        </w:tc>
        <w:tc>
          <w:tcPr>
            <w:tcW w:w="628" w:type="pct"/>
            <w:noWrap/>
            <w:hideMark/>
          </w:tcPr>
          <w:p w14:paraId="0C61017F" w14:textId="77777777" w:rsidR="00162F31" w:rsidRPr="008B66D7" w:rsidRDefault="00162F31" w:rsidP="00162F31">
            <w:pPr>
              <w:pStyle w:val="TableText"/>
              <w:jc w:val="right"/>
            </w:pPr>
            <w:r w:rsidRPr="008B66D7">
              <w:t>24</w:t>
            </w:r>
          </w:p>
        </w:tc>
        <w:tc>
          <w:tcPr>
            <w:tcW w:w="629" w:type="pct"/>
            <w:noWrap/>
            <w:hideMark/>
          </w:tcPr>
          <w:p w14:paraId="00832F8B" w14:textId="77777777" w:rsidR="00162F31" w:rsidRPr="008B66D7" w:rsidRDefault="00162F31" w:rsidP="00162F31">
            <w:pPr>
              <w:pStyle w:val="TableText"/>
              <w:jc w:val="right"/>
            </w:pPr>
            <w:r w:rsidRPr="008B66D7">
              <w:t>24</w:t>
            </w:r>
          </w:p>
        </w:tc>
      </w:tr>
      <w:tr w:rsidR="00162F31" w:rsidRPr="008B66D7" w14:paraId="2A5ED298"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443C5BB0" w14:textId="77777777" w:rsidR="00162F31" w:rsidRPr="008B66D7" w:rsidRDefault="00162F31" w:rsidP="00162F31">
            <w:pPr>
              <w:pStyle w:val="TableText"/>
            </w:pPr>
            <w:r w:rsidRPr="008B66D7">
              <w:t>Number of TBIs</w:t>
            </w:r>
          </w:p>
        </w:tc>
        <w:tc>
          <w:tcPr>
            <w:tcW w:w="923" w:type="pct"/>
            <w:hideMark/>
          </w:tcPr>
          <w:p w14:paraId="5A96482D" w14:textId="77777777" w:rsidR="00162F31" w:rsidRPr="008B66D7" w:rsidRDefault="00162F31" w:rsidP="00162F31">
            <w:pPr>
              <w:pStyle w:val="TableText"/>
            </w:pPr>
            <w:r w:rsidRPr="008B66D7">
              <w:t>Pearson Correlation</w:t>
            </w:r>
          </w:p>
        </w:tc>
        <w:tc>
          <w:tcPr>
            <w:tcW w:w="628" w:type="pct"/>
            <w:noWrap/>
            <w:hideMark/>
          </w:tcPr>
          <w:p w14:paraId="525BCD00" w14:textId="77777777" w:rsidR="00162F31" w:rsidRPr="008B66D7" w:rsidRDefault="00162F31" w:rsidP="00162F31">
            <w:pPr>
              <w:pStyle w:val="TableText"/>
              <w:jc w:val="right"/>
            </w:pPr>
            <w:r w:rsidRPr="008B66D7">
              <w:t>–0.129</w:t>
            </w:r>
          </w:p>
        </w:tc>
        <w:tc>
          <w:tcPr>
            <w:tcW w:w="628" w:type="pct"/>
            <w:noWrap/>
            <w:hideMark/>
          </w:tcPr>
          <w:p w14:paraId="26D44CFF" w14:textId="77777777" w:rsidR="00162F31" w:rsidRPr="008B66D7" w:rsidRDefault="00162F31" w:rsidP="00162F31">
            <w:pPr>
              <w:pStyle w:val="TableText"/>
              <w:jc w:val="right"/>
            </w:pPr>
            <w:r w:rsidRPr="008B66D7">
              <w:t>0.258</w:t>
            </w:r>
          </w:p>
        </w:tc>
        <w:tc>
          <w:tcPr>
            <w:tcW w:w="629" w:type="pct"/>
            <w:noWrap/>
            <w:hideMark/>
          </w:tcPr>
          <w:p w14:paraId="399A9DDE" w14:textId="77777777" w:rsidR="00162F31" w:rsidRPr="008B66D7" w:rsidRDefault="00162F31" w:rsidP="00162F31">
            <w:pPr>
              <w:pStyle w:val="TableText"/>
              <w:jc w:val="right"/>
            </w:pPr>
            <w:r w:rsidRPr="008B66D7">
              <w:t>0.085</w:t>
            </w:r>
          </w:p>
        </w:tc>
        <w:tc>
          <w:tcPr>
            <w:tcW w:w="628" w:type="pct"/>
            <w:noWrap/>
            <w:hideMark/>
          </w:tcPr>
          <w:p w14:paraId="7BA70F35" w14:textId="77777777" w:rsidR="00162F31" w:rsidRPr="008B66D7" w:rsidRDefault="00162F31" w:rsidP="00162F31">
            <w:pPr>
              <w:pStyle w:val="TableText"/>
              <w:jc w:val="right"/>
            </w:pPr>
            <w:r w:rsidRPr="008B66D7">
              <w:t>–0.105</w:t>
            </w:r>
          </w:p>
        </w:tc>
        <w:tc>
          <w:tcPr>
            <w:tcW w:w="629" w:type="pct"/>
            <w:noWrap/>
            <w:hideMark/>
          </w:tcPr>
          <w:p w14:paraId="52FF61FC" w14:textId="77777777" w:rsidR="00162F31" w:rsidRPr="008B66D7" w:rsidRDefault="00162F31" w:rsidP="00162F31">
            <w:pPr>
              <w:pStyle w:val="TableText"/>
              <w:jc w:val="right"/>
            </w:pPr>
            <w:r w:rsidRPr="008B66D7">
              <w:t>–0.174</w:t>
            </w:r>
          </w:p>
        </w:tc>
      </w:tr>
      <w:tr w:rsidR="00162F31" w:rsidRPr="008B66D7" w14:paraId="7C301D7D" w14:textId="77777777" w:rsidTr="00162F31">
        <w:trPr>
          <w:cantSplit/>
        </w:trPr>
        <w:tc>
          <w:tcPr>
            <w:tcW w:w="935" w:type="pct"/>
            <w:vMerge/>
            <w:hideMark/>
          </w:tcPr>
          <w:p w14:paraId="12C1E717" w14:textId="77777777" w:rsidR="00162F31" w:rsidRPr="008B66D7" w:rsidRDefault="00162F31" w:rsidP="00162F31">
            <w:pPr>
              <w:pStyle w:val="TableText"/>
            </w:pPr>
          </w:p>
        </w:tc>
        <w:tc>
          <w:tcPr>
            <w:tcW w:w="923" w:type="pct"/>
            <w:hideMark/>
          </w:tcPr>
          <w:p w14:paraId="33CB16FA" w14:textId="77777777" w:rsidR="00162F31" w:rsidRPr="008B66D7" w:rsidRDefault="00162F31" w:rsidP="00162F31">
            <w:pPr>
              <w:pStyle w:val="TableText"/>
            </w:pPr>
            <w:r w:rsidRPr="008B66D7">
              <w:t>Sig. (2-tailed)</w:t>
            </w:r>
          </w:p>
        </w:tc>
        <w:tc>
          <w:tcPr>
            <w:tcW w:w="628" w:type="pct"/>
            <w:noWrap/>
            <w:hideMark/>
          </w:tcPr>
          <w:p w14:paraId="113D4273" w14:textId="77777777" w:rsidR="00162F31" w:rsidRPr="008B66D7" w:rsidRDefault="00162F31" w:rsidP="00162F31">
            <w:pPr>
              <w:pStyle w:val="TableText"/>
              <w:jc w:val="right"/>
            </w:pPr>
            <w:r w:rsidRPr="008B66D7">
              <w:t>0.576</w:t>
            </w:r>
          </w:p>
        </w:tc>
        <w:tc>
          <w:tcPr>
            <w:tcW w:w="628" w:type="pct"/>
            <w:noWrap/>
            <w:hideMark/>
          </w:tcPr>
          <w:p w14:paraId="762AF025" w14:textId="77777777" w:rsidR="00162F31" w:rsidRPr="008B66D7" w:rsidRDefault="00162F31" w:rsidP="00162F31">
            <w:pPr>
              <w:pStyle w:val="TableText"/>
              <w:jc w:val="right"/>
            </w:pPr>
            <w:r w:rsidRPr="008B66D7">
              <w:t>0.259</w:t>
            </w:r>
          </w:p>
        </w:tc>
        <w:tc>
          <w:tcPr>
            <w:tcW w:w="629" w:type="pct"/>
            <w:noWrap/>
            <w:hideMark/>
          </w:tcPr>
          <w:p w14:paraId="684BA863" w14:textId="77777777" w:rsidR="00162F31" w:rsidRPr="008B66D7" w:rsidRDefault="00162F31" w:rsidP="00162F31">
            <w:pPr>
              <w:pStyle w:val="TableText"/>
              <w:jc w:val="right"/>
            </w:pPr>
            <w:r w:rsidRPr="008B66D7">
              <w:t>0.715</w:t>
            </w:r>
          </w:p>
        </w:tc>
        <w:tc>
          <w:tcPr>
            <w:tcW w:w="628" w:type="pct"/>
            <w:noWrap/>
            <w:hideMark/>
          </w:tcPr>
          <w:p w14:paraId="3987BC00" w14:textId="77777777" w:rsidR="00162F31" w:rsidRPr="008B66D7" w:rsidRDefault="00162F31" w:rsidP="00162F31">
            <w:pPr>
              <w:pStyle w:val="TableText"/>
              <w:jc w:val="right"/>
            </w:pPr>
            <w:r w:rsidRPr="008B66D7">
              <w:t>0.652</w:t>
            </w:r>
          </w:p>
        </w:tc>
        <w:tc>
          <w:tcPr>
            <w:tcW w:w="629" w:type="pct"/>
            <w:noWrap/>
            <w:hideMark/>
          </w:tcPr>
          <w:p w14:paraId="27442444" w14:textId="77777777" w:rsidR="00162F31" w:rsidRPr="008B66D7" w:rsidRDefault="00162F31" w:rsidP="00162F31">
            <w:pPr>
              <w:pStyle w:val="TableText"/>
              <w:jc w:val="right"/>
            </w:pPr>
            <w:r w:rsidRPr="008B66D7">
              <w:t>0.450</w:t>
            </w:r>
          </w:p>
        </w:tc>
      </w:tr>
      <w:tr w:rsidR="00162F31" w:rsidRPr="008B66D7" w14:paraId="4051B0AC"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5CE84DFA" w14:textId="77777777" w:rsidR="00162F31" w:rsidRPr="008B66D7" w:rsidRDefault="00162F31" w:rsidP="00162F31">
            <w:pPr>
              <w:pStyle w:val="TableText"/>
            </w:pPr>
          </w:p>
        </w:tc>
        <w:tc>
          <w:tcPr>
            <w:tcW w:w="923" w:type="pct"/>
            <w:hideMark/>
          </w:tcPr>
          <w:p w14:paraId="57045C8A" w14:textId="77777777" w:rsidR="00162F31" w:rsidRPr="008B66D7" w:rsidRDefault="00162F31" w:rsidP="00162F31">
            <w:pPr>
              <w:pStyle w:val="TableText"/>
            </w:pPr>
            <w:r w:rsidRPr="008B66D7">
              <w:t>n</w:t>
            </w:r>
          </w:p>
        </w:tc>
        <w:tc>
          <w:tcPr>
            <w:tcW w:w="628" w:type="pct"/>
            <w:noWrap/>
            <w:hideMark/>
          </w:tcPr>
          <w:p w14:paraId="5D5F097A" w14:textId="77777777" w:rsidR="00162F31" w:rsidRPr="008B66D7" w:rsidRDefault="00162F31" w:rsidP="00162F31">
            <w:pPr>
              <w:pStyle w:val="TableText"/>
              <w:jc w:val="right"/>
            </w:pPr>
            <w:r w:rsidRPr="008B66D7">
              <w:t>21</w:t>
            </w:r>
          </w:p>
        </w:tc>
        <w:tc>
          <w:tcPr>
            <w:tcW w:w="628" w:type="pct"/>
            <w:noWrap/>
            <w:hideMark/>
          </w:tcPr>
          <w:p w14:paraId="21FB6404" w14:textId="77777777" w:rsidR="00162F31" w:rsidRPr="008B66D7" w:rsidRDefault="00162F31" w:rsidP="00162F31">
            <w:pPr>
              <w:pStyle w:val="TableText"/>
              <w:jc w:val="right"/>
            </w:pPr>
            <w:r w:rsidRPr="008B66D7">
              <w:t>21</w:t>
            </w:r>
          </w:p>
        </w:tc>
        <w:tc>
          <w:tcPr>
            <w:tcW w:w="629" w:type="pct"/>
            <w:noWrap/>
            <w:hideMark/>
          </w:tcPr>
          <w:p w14:paraId="4438A700" w14:textId="77777777" w:rsidR="00162F31" w:rsidRPr="008B66D7" w:rsidRDefault="00162F31" w:rsidP="00162F31">
            <w:pPr>
              <w:pStyle w:val="TableText"/>
              <w:jc w:val="right"/>
            </w:pPr>
            <w:r w:rsidRPr="008B66D7">
              <w:t>21</w:t>
            </w:r>
          </w:p>
        </w:tc>
        <w:tc>
          <w:tcPr>
            <w:tcW w:w="628" w:type="pct"/>
            <w:noWrap/>
            <w:hideMark/>
          </w:tcPr>
          <w:p w14:paraId="4C6B71A8" w14:textId="77777777" w:rsidR="00162F31" w:rsidRPr="008B66D7" w:rsidRDefault="00162F31" w:rsidP="00162F31">
            <w:pPr>
              <w:pStyle w:val="TableText"/>
              <w:jc w:val="right"/>
            </w:pPr>
            <w:r w:rsidRPr="008B66D7">
              <w:t>21</w:t>
            </w:r>
          </w:p>
        </w:tc>
        <w:tc>
          <w:tcPr>
            <w:tcW w:w="629" w:type="pct"/>
            <w:noWrap/>
            <w:hideMark/>
          </w:tcPr>
          <w:p w14:paraId="50F41EE2" w14:textId="77777777" w:rsidR="00162F31" w:rsidRPr="008B66D7" w:rsidRDefault="00162F31" w:rsidP="00162F31">
            <w:pPr>
              <w:pStyle w:val="TableText"/>
              <w:jc w:val="right"/>
            </w:pPr>
            <w:r w:rsidRPr="008B66D7">
              <w:t>21</w:t>
            </w:r>
          </w:p>
        </w:tc>
      </w:tr>
      <w:tr w:rsidR="00162F31" w:rsidRPr="008B66D7" w14:paraId="2123DA73" w14:textId="77777777" w:rsidTr="00162F31">
        <w:trPr>
          <w:cantSplit/>
        </w:trPr>
        <w:tc>
          <w:tcPr>
            <w:tcW w:w="935" w:type="pct"/>
            <w:vMerge w:val="restart"/>
            <w:hideMark/>
          </w:tcPr>
          <w:p w14:paraId="18F397E5" w14:textId="77777777" w:rsidR="00162F31" w:rsidRPr="008B66D7" w:rsidRDefault="00162F31" w:rsidP="00162F31">
            <w:pPr>
              <w:pStyle w:val="TableText"/>
            </w:pPr>
            <w:r w:rsidRPr="008B66D7">
              <w:t>K10</w:t>
            </w:r>
          </w:p>
        </w:tc>
        <w:tc>
          <w:tcPr>
            <w:tcW w:w="923" w:type="pct"/>
            <w:hideMark/>
          </w:tcPr>
          <w:p w14:paraId="5416E4C3" w14:textId="77777777" w:rsidR="00162F31" w:rsidRPr="008B66D7" w:rsidRDefault="00162F31" w:rsidP="00162F31">
            <w:pPr>
              <w:pStyle w:val="TableText"/>
            </w:pPr>
            <w:r w:rsidRPr="008B66D7">
              <w:t>Pearson Correlation</w:t>
            </w:r>
          </w:p>
        </w:tc>
        <w:tc>
          <w:tcPr>
            <w:tcW w:w="628" w:type="pct"/>
            <w:noWrap/>
            <w:hideMark/>
          </w:tcPr>
          <w:p w14:paraId="0D52EC01" w14:textId="77777777" w:rsidR="00162F31" w:rsidRPr="008B66D7" w:rsidRDefault="00162F31" w:rsidP="00162F31">
            <w:pPr>
              <w:pStyle w:val="TableText"/>
              <w:jc w:val="right"/>
            </w:pPr>
            <w:r w:rsidRPr="008B66D7">
              <w:t>–0.008</w:t>
            </w:r>
          </w:p>
        </w:tc>
        <w:tc>
          <w:tcPr>
            <w:tcW w:w="628" w:type="pct"/>
            <w:noWrap/>
            <w:hideMark/>
          </w:tcPr>
          <w:p w14:paraId="413489B3" w14:textId="77777777" w:rsidR="00162F31" w:rsidRPr="008B66D7" w:rsidRDefault="00162F31" w:rsidP="00162F31">
            <w:pPr>
              <w:pStyle w:val="TableText"/>
              <w:jc w:val="right"/>
            </w:pPr>
            <w:r w:rsidRPr="008B66D7">
              <w:t>–0.102</w:t>
            </w:r>
          </w:p>
        </w:tc>
        <w:tc>
          <w:tcPr>
            <w:tcW w:w="629" w:type="pct"/>
            <w:noWrap/>
            <w:hideMark/>
          </w:tcPr>
          <w:p w14:paraId="17937FBB" w14:textId="77777777" w:rsidR="00162F31" w:rsidRPr="008B66D7" w:rsidRDefault="00162F31" w:rsidP="00162F31">
            <w:pPr>
              <w:pStyle w:val="TableText"/>
              <w:jc w:val="right"/>
            </w:pPr>
            <w:r w:rsidRPr="008B66D7">
              <w:t>0.069</w:t>
            </w:r>
          </w:p>
        </w:tc>
        <w:tc>
          <w:tcPr>
            <w:tcW w:w="628" w:type="pct"/>
            <w:noWrap/>
            <w:hideMark/>
          </w:tcPr>
          <w:p w14:paraId="1097EB66" w14:textId="77777777" w:rsidR="00162F31" w:rsidRPr="008B66D7" w:rsidRDefault="00162F31" w:rsidP="00162F31">
            <w:pPr>
              <w:pStyle w:val="TableText"/>
              <w:jc w:val="right"/>
            </w:pPr>
            <w:r w:rsidRPr="008B66D7">
              <w:t>0.139</w:t>
            </w:r>
          </w:p>
        </w:tc>
        <w:tc>
          <w:tcPr>
            <w:tcW w:w="629" w:type="pct"/>
            <w:noWrap/>
            <w:hideMark/>
          </w:tcPr>
          <w:p w14:paraId="2F2E5FF4" w14:textId="77777777" w:rsidR="00162F31" w:rsidRPr="008B66D7" w:rsidRDefault="00162F31" w:rsidP="00162F31">
            <w:pPr>
              <w:pStyle w:val="TableText"/>
              <w:jc w:val="right"/>
            </w:pPr>
            <w:r w:rsidRPr="008B66D7">
              <w:t>–0.045</w:t>
            </w:r>
          </w:p>
        </w:tc>
      </w:tr>
      <w:tr w:rsidR="00162F31" w:rsidRPr="008B66D7" w14:paraId="2700290A"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77803A33" w14:textId="77777777" w:rsidR="00162F31" w:rsidRPr="008B66D7" w:rsidRDefault="00162F31" w:rsidP="00162F31">
            <w:pPr>
              <w:pStyle w:val="TableText"/>
            </w:pPr>
          </w:p>
        </w:tc>
        <w:tc>
          <w:tcPr>
            <w:tcW w:w="923" w:type="pct"/>
            <w:hideMark/>
          </w:tcPr>
          <w:p w14:paraId="0D45C139" w14:textId="77777777" w:rsidR="00162F31" w:rsidRPr="008B66D7" w:rsidRDefault="00162F31" w:rsidP="00162F31">
            <w:pPr>
              <w:pStyle w:val="TableText"/>
            </w:pPr>
            <w:r w:rsidRPr="008B66D7">
              <w:t>Sig. (2-tailed)</w:t>
            </w:r>
          </w:p>
        </w:tc>
        <w:tc>
          <w:tcPr>
            <w:tcW w:w="628" w:type="pct"/>
            <w:noWrap/>
            <w:hideMark/>
          </w:tcPr>
          <w:p w14:paraId="48126393" w14:textId="77777777" w:rsidR="00162F31" w:rsidRPr="008B66D7" w:rsidRDefault="00162F31" w:rsidP="00162F31">
            <w:pPr>
              <w:pStyle w:val="TableText"/>
              <w:jc w:val="right"/>
            </w:pPr>
            <w:r w:rsidRPr="008B66D7">
              <w:t>0.964</w:t>
            </w:r>
          </w:p>
        </w:tc>
        <w:tc>
          <w:tcPr>
            <w:tcW w:w="628" w:type="pct"/>
            <w:noWrap/>
            <w:hideMark/>
          </w:tcPr>
          <w:p w14:paraId="0482DD44" w14:textId="77777777" w:rsidR="00162F31" w:rsidRPr="008B66D7" w:rsidRDefault="00162F31" w:rsidP="00162F31">
            <w:pPr>
              <w:pStyle w:val="TableText"/>
              <w:jc w:val="right"/>
            </w:pPr>
            <w:r w:rsidRPr="008B66D7">
              <w:t>0.584</w:t>
            </w:r>
          </w:p>
        </w:tc>
        <w:tc>
          <w:tcPr>
            <w:tcW w:w="629" w:type="pct"/>
            <w:noWrap/>
            <w:hideMark/>
          </w:tcPr>
          <w:p w14:paraId="2B6F2B88" w14:textId="77777777" w:rsidR="00162F31" w:rsidRPr="008B66D7" w:rsidRDefault="00162F31" w:rsidP="00162F31">
            <w:pPr>
              <w:pStyle w:val="TableText"/>
              <w:jc w:val="right"/>
            </w:pPr>
            <w:r w:rsidRPr="008B66D7">
              <w:t>0.712</w:t>
            </w:r>
          </w:p>
        </w:tc>
        <w:tc>
          <w:tcPr>
            <w:tcW w:w="628" w:type="pct"/>
            <w:noWrap/>
            <w:hideMark/>
          </w:tcPr>
          <w:p w14:paraId="62E5D23A" w14:textId="77777777" w:rsidR="00162F31" w:rsidRPr="008B66D7" w:rsidRDefault="00162F31" w:rsidP="00162F31">
            <w:pPr>
              <w:pStyle w:val="TableText"/>
              <w:jc w:val="right"/>
            </w:pPr>
            <w:r w:rsidRPr="008B66D7">
              <w:t>0.457</w:t>
            </w:r>
          </w:p>
        </w:tc>
        <w:tc>
          <w:tcPr>
            <w:tcW w:w="629" w:type="pct"/>
            <w:noWrap/>
            <w:hideMark/>
          </w:tcPr>
          <w:p w14:paraId="25BEE266" w14:textId="77777777" w:rsidR="00162F31" w:rsidRPr="008B66D7" w:rsidRDefault="00162F31" w:rsidP="00162F31">
            <w:pPr>
              <w:pStyle w:val="TableText"/>
              <w:jc w:val="right"/>
            </w:pPr>
            <w:r w:rsidRPr="008B66D7">
              <w:t>0.809</w:t>
            </w:r>
          </w:p>
        </w:tc>
      </w:tr>
      <w:tr w:rsidR="00162F31" w:rsidRPr="008B66D7" w14:paraId="57056805" w14:textId="77777777" w:rsidTr="00162F31">
        <w:trPr>
          <w:cantSplit/>
        </w:trPr>
        <w:tc>
          <w:tcPr>
            <w:tcW w:w="935" w:type="pct"/>
            <w:vMerge/>
            <w:hideMark/>
          </w:tcPr>
          <w:p w14:paraId="4C333122" w14:textId="77777777" w:rsidR="00162F31" w:rsidRPr="008B66D7" w:rsidRDefault="00162F31" w:rsidP="00162F31">
            <w:pPr>
              <w:pStyle w:val="TableText"/>
            </w:pPr>
          </w:p>
        </w:tc>
        <w:tc>
          <w:tcPr>
            <w:tcW w:w="923" w:type="pct"/>
            <w:hideMark/>
          </w:tcPr>
          <w:p w14:paraId="62F0D0A6" w14:textId="77777777" w:rsidR="00162F31" w:rsidRPr="008B66D7" w:rsidRDefault="00162F31" w:rsidP="00162F31">
            <w:pPr>
              <w:pStyle w:val="TableText"/>
            </w:pPr>
            <w:r w:rsidRPr="008B66D7">
              <w:t>n</w:t>
            </w:r>
          </w:p>
        </w:tc>
        <w:tc>
          <w:tcPr>
            <w:tcW w:w="628" w:type="pct"/>
            <w:noWrap/>
            <w:hideMark/>
          </w:tcPr>
          <w:p w14:paraId="4B814E57" w14:textId="77777777" w:rsidR="00162F31" w:rsidRPr="008B66D7" w:rsidRDefault="00162F31" w:rsidP="00162F31">
            <w:pPr>
              <w:pStyle w:val="TableText"/>
              <w:jc w:val="right"/>
            </w:pPr>
            <w:r w:rsidRPr="008B66D7">
              <w:t>31</w:t>
            </w:r>
          </w:p>
        </w:tc>
        <w:tc>
          <w:tcPr>
            <w:tcW w:w="628" w:type="pct"/>
            <w:noWrap/>
            <w:hideMark/>
          </w:tcPr>
          <w:p w14:paraId="3AA737DF" w14:textId="77777777" w:rsidR="00162F31" w:rsidRPr="008B66D7" w:rsidRDefault="00162F31" w:rsidP="00162F31">
            <w:pPr>
              <w:pStyle w:val="TableText"/>
              <w:jc w:val="right"/>
            </w:pPr>
            <w:r w:rsidRPr="008B66D7">
              <w:t>31</w:t>
            </w:r>
          </w:p>
        </w:tc>
        <w:tc>
          <w:tcPr>
            <w:tcW w:w="629" w:type="pct"/>
            <w:noWrap/>
            <w:hideMark/>
          </w:tcPr>
          <w:p w14:paraId="3C173ECD" w14:textId="77777777" w:rsidR="00162F31" w:rsidRPr="008B66D7" w:rsidRDefault="00162F31" w:rsidP="00162F31">
            <w:pPr>
              <w:pStyle w:val="TableText"/>
              <w:jc w:val="right"/>
            </w:pPr>
            <w:r w:rsidRPr="008B66D7">
              <w:t>31</w:t>
            </w:r>
          </w:p>
        </w:tc>
        <w:tc>
          <w:tcPr>
            <w:tcW w:w="628" w:type="pct"/>
            <w:noWrap/>
            <w:hideMark/>
          </w:tcPr>
          <w:p w14:paraId="62D121AD" w14:textId="77777777" w:rsidR="00162F31" w:rsidRPr="008B66D7" w:rsidRDefault="00162F31" w:rsidP="00162F31">
            <w:pPr>
              <w:pStyle w:val="TableText"/>
              <w:jc w:val="right"/>
            </w:pPr>
            <w:r w:rsidRPr="008B66D7">
              <w:t>31</w:t>
            </w:r>
          </w:p>
        </w:tc>
        <w:tc>
          <w:tcPr>
            <w:tcW w:w="629" w:type="pct"/>
            <w:noWrap/>
            <w:hideMark/>
          </w:tcPr>
          <w:p w14:paraId="0C05D692" w14:textId="77777777" w:rsidR="00162F31" w:rsidRPr="008B66D7" w:rsidRDefault="00162F31" w:rsidP="00162F31">
            <w:pPr>
              <w:pStyle w:val="TableText"/>
              <w:jc w:val="right"/>
            </w:pPr>
            <w:r w:rsidRPr="008B66D7">
              <w:t>31</w:t>
            </w:r>
          </w:p>
        </w:tc>
      </w:tr>
      <w:tr w:rsidR="00162F31" w:rsidRPr="008B66D7" w14:paraId="220CA96B"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05745E83" w14:textId="77777777" w:rsidR="00162F31" w:rsidRPr="008B66D7" w:rsidRDefault="00162F31" w:rsidP="00162F31">
            <w:pPr>
              <w:pStyle w:val="TableText"/>
            </w:pPr>
            <w:r w:rsidRPr="008B66D7">
              <w:t xml:space="preserve">PCL-C </w:t>
            </w:r>
          </w:p>
        </w:tc>
        <w:tc>
          <w:tcPr>
            <w:tcW w:w="923" w:type="pct"/>
            <w:hideMark/>
          </w:tcPr>
          <w:p w14:paraId="5C5A8122" w14:textId="77777777" w:rsidR="00162F31" w:rsidRPr="008B66D7" w:rsidRDefault="00162F31" w:rsidP="00162F31">
            <w:pPr>
              <w:pStyle w:val="TableText"/>
            </w:pPr>
            <w:r w:rsidRPr="008B66D7">
              <w:t>Pearson Correlation</w:t>
            </w:r>
          </w:p>
        </w:tc>
        <w:tc>
          <w:tcPr>
            <w:tcW w:w="628" w:type="pct"/>
            <w:noWrap/>
            <w:hideMark/>
          </w:tcPr>
          <w:p w14:paraId="1718E260" w14:textId="77777777" w:rsidR="00162F31" w:rsidRPr="008B66D7" w:rsidRDefault="00162F31" w:rsidP="00162F31">
            <w:pPr>
              <w:pStyle w:val="TableText"/>
              <w:jc w:val="right"/>
            </w:pPr>
            <w:r w:rsidRPr="008B66D7">
              <w:t>–0.021</w:t>
            </w:r>
          </w:p>
        </w:tc>
        <w:tc>
          <w:tcPr>
            <w:tcW w:w="628" w:type="pct"/>
            <w:noWrap/>
            <w:hideMark/>
          </w:tcPr>
          <w:p w14:paraId="30B13B5E" w14:textId="77777777" w:rsidR="00162F31" w:rsidRPr="008B66D7" w:rsidRDefault="00162F31" w:rsidP="00162F31">
            <w:pPr>
              <w:pStyle w:val="TableText"/>
              <w:jc w:val="right"/>
            </w:pPr>
            <w:r w:rsidRPr="008B66D7">
              <w:t>0.046</w:t>
            </w:r>
          </w:p>
        </w:tc>
        <w:tc>
          <w:tcPr>
            <w:tcW w:w="629" w:type="pct"/>
            <w:noWrap/>
            <w:hideMark/>
          </w:tcPr>
          <w:p w14:paraId="1A3F4B5C" w14:textId="77777777" w:rsidR="00162F31" w:rsidRPr="008B66D7" w:rsidRDefault="00162F31" w:rsidP="00162F31">
            <w:pPr>
              <w:pStyle w:val="TableText"/>
              <w:jc w:val="right"/>
            </w:pPr>
            <w:r w:rsidRPr="008B66D7">
              <w:t>–0.013</w:t>
            </w:r>
          </w:p>
        </w:tc>
        <w:tc>
          <w:tcPr>
            <w:tcW w:w="628" w:type="pct"/>
            <w:noWrap/>
            <w:hideMark/>
          </w:tcPr>
          <w:p w14:paraId="093AC378" w14:textId="77777777" w:rsidR="00162F31" w:rsidRPr="008B66D7" w:rsidRDefault="00162F31" w:rsidP="00162F31">
            <w:pPr>
              <w:pStyle w:val="TableText"/>
              <w:jc w:val="right"/>
            </w:pPr>
            <w:r w:rsidRPr="008B66D7">
              <w:t>0.046</w:t>
            </w:r>
          </w:p>
        </w:tc>
        <w:tc>
          <w:tcPr>
            <w:tcW w:w="629" w:type="pct"/>
            <w:noWrap/>
            <w:hideMark/>
          </w:tcPr>
          <w:p w14:paraId="2E698B2A" w14:textId="77777777" w:rsidR="00162F31" w:rsidRPr="008B66D7" w:rsidRDefault="00162F31" w:rsidP="00162F31">
            <w:pPr>
              <w:pStyle w:val="TableText"/>
              <w:jc w:val="right"/>
            </w:pPr>
            <w:r w:rsidRPr="008B66D7">
              <w:t>0.098</w:t>
            </w:r>
          </w:p>
        </w:tc>
      </w:tr>
      <w:tr w:rsidR="00162F31" w:rsidRPr="008B66D7" w14:paraId="57E7CBCB" w14:textId="77777777" w:rsidTr="00162F31">
        <w:trPr>
          <w:cantSplit/>
        </w:trPr>
        <w:tc>
          <w:tcPr>
            <w:tcW w:w="935" w:type="pct"/>
            <w:vMerge/>
            <w:hideMark/>
          </w:tcPr>
          <w:p w14:paraId="5ACC3B92" w14:textId="77777777" w:rsidR="00162F31" w:rsidRPr="008B66D7" w:rsidRDefault="00162F31" w:rsidP="00162F31">
            <w:pPr>
              <w:pStyle w:val="TableText"/>
            </w:pPr>
          </w:p>
        </w:tc>
        <w:tc>
          <w:tcPr>
            <w:tcW w:w="923" w:type="pct"/>
            <w:hideMark/>
          </w:tcPr>
          <w:p w14:paraId="681637BD" w14:textId="77777777" w:rsidR="00162F31" w:rsidRPr="008B66D7" w:rsidRDefault="00162F31" w:rsidP="00162F31">
            <w:pPr>
              <w:pStyle w:val="TableText"/>
            </w:pPr>
            <w:r w:rsidRPr="008B66D7">
              <w:t>Sig. (2-tailed)</w:t>
            </w:r>
          </w:p>
        </w:tc>
        <w:tc>
          <w:tcPr>
            <w:tcW w:w="628" w:type="pct"/>
            <w:noWrap/>
            <w:hideMark/>
          </w:tcPr>
          <w:p w14:paraId="3765367C" w14:textId="77777777" w:rsidR="00162F31" w:rsidRPr="008B66D7" w:rsidRDefault="00162F31" w:rsidP="00162F31">
            <w:pPr>
              <w:pStyle w:val="TableText"/>
              <w:jc w:val="right"/>
            </w:pPr>
            <w:r w:rsidRPr="008B66D7">
              <w:t>0.910</w:t>
            </w:r>
          </w:p>
        </w:tc>
        <w:tc>
          <w:tcPr>
            <w:tcW w:w="628" w:type="pct"/>
            <w:noWrap/>
            <w:hideMark/>
          </w:tcPr>
          <w:p w14:paraId="40E8114F" w14:textId="77777777" w:rsidR="00162F31" w:rsidRPr="008B66D7" w:rsidRDefault="00162F31" w:rsidP="00162F31">
            <w:pPr>
              <w:pStyle w:val="TableText"/>
              <w:jc w:val="right"/>
            </w:pPr>
            <w:r w:rsidRPr="008B66D7">
              <w:t>0.808</w:t>
            </w:r>
          </w:p>
        </w:tc>
        <w:tc>
          <w:tcPr>
            <w:tcW w:w="629" w:type="pct"/>
            <w:noWrap/>
            <w:hideMark/>
          </w:tcPr>
          <w:p w14:paraId="21ECCA82" w14:textId="77777777" w:rsidR="00162F31" w:rsidRPr="008B66D7" w:rsidRDefault="00162F31" w:rsidP="00162F31">
            <w:pPr>
              <w:pStyle w:val="TableText"/>
              <w:jc w:val="right"/>
            </w:pPr>
            <w:r w:rsidRPr="008B66D7">
              <w:t>0.946</w:t>
            </w:r>
          </w:p>
        </w:tc>
        <w:tc>
          <w:tcPr>
            <w:tcW w:w="628" w:type="pct"/>
            <w:noWrap/>
            <w:hideMark/>
          </w:tcPr>
          <w:p w14:paraId="1421A9A8" w14:textId="77777777" w:rsidR="00162F31" w:rsidRPr="008B66D7" w:rsidRDefault="00162F31" w:rsidP="00162F31">
            <w:pPr>
              <w:pStyle w:val="TableText"/>
              <w:jc w:val="right"/>
            </w:pPr>
            <w:r w:rsidRPr="008B66D7">
              <w:t>0.807</w:t>
            </w:r>
          </w:p>
        </w:tc>
        <w:tc>
          <w:tcPr>
            <w:tcW w:w="629" w:type="pct"/>
            <w:noWrap/>
            <w:hideMark/>
          </w:tcPr>
          <w:p w14:paraId="6A764FFF" w14:textId="77777777" w:rsidR="00162F31" w:rsidRPr="008B66D7" w:rsidRDefault="00162F31" w:rsidP="00162F31">
            <w:pPr>
              <w:pStyle w:val="TableText"/>
              <w:jc w:val="right"/>
            </w:pPr>
            <w:r w:rsidRPr="008B66D7">
              <w:t>0.599</w:t>
            </w:r>
          </w:p>
        </w:tc>
      </w:tr>
      <w:tr w:rsidR="00162F31" w:rsidRPr="008B66D7" w14:paraId="080936BD"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728202A2" w14:textId="77777777" w:rsidR="00162F31" w:rsidRPr="008B66D7" w:rsidRDefault="00162F31" w:rsidP="00162F31">
            <w:pPr>
              <w:pStyle w:val="TableText"/>
            </w:pPr>
          </w:p>
        </w:tc>
        <w:tc>
          <w:tcPr>
            <w:tcW w:w="923" w:type="pct"/>
            <w:hideMark/>
          </w:tcPr>
          <w:p w14:paraId="00AC0388" w14:textId="77777777" w:rsidR="00162F31" w:rsidRPr="008B66D7" w:rsidRDefault="00162F31" w:rsidP="00162F31">
            <w:pPr>
              <w:pStyle w:val="TableText"/>
            </w:pPr>
            <w:r w:rsidRPr="008B66D7">
              <w:t>n</w:t>
            </w:r>
          </w:p>
        </w:tc>
        <w:tc>
          <w:tcPr>
            <w:tcW w:w="628" w:type="pct"/>
            <w:noWrap/>
            <w:hideMark/>
          </w:tcPr>
          <w:p w14:paraId="6210237D" w14:textId="77777777" w:rsidR="00162F31" w:rsidRPr="008B66D7" w:rsidRDefault="00162F31" w:rsidP="00162F31">
            <w:pPr>
              <w:pStyle w:val="TableText"/>
              <w:jc w:val="right"/>
            </w:pPr>
            <w:r w:rsidRPr="008B66D7">
              <w:t>31</w:t>
            </w:r>
          </w:p>
        </w:tc>
        <w:tc>
          <w:tcPr>
            <w:tcW w:w="628" w:type="pct"/>
            <w:noWrap/>
            <w:hideMark/>
          </w:tcPr>
          <w:p w14:paraId="202E5D43" w14:textId="77777777" w:rsidR="00162F31" w:rsidRPr="008B66D7" w:rsidRDefault="00162F31" w:rsidP="00162F31">
            <w:pPr>
              <w:pStyle w:val="TableText"/>
              <w:jc w:val="right"/>
            </w:pPr>
            <w:r w:rsidRPr="008B66D7">
              <w:t>31</w:t>
            </w:r>
          </w:p>
        </w:tc>
        <w:tc>
          <w:tcPr>
            <w:tcW w:w="629" w:type="pct"/>
            <w:noWrap/>
            <w:hideMark/>
          </w:tcPr>
          <w:p w14:paraId="2DBC9308" w14:textId="77777777" w:rsidR="00162F31" w:rsidRPr="008B66D7" w:rsidRDefault="00162F31" w:rsidP="00162F31">
            <w:pPr>
              <w:pStyle w:val="TableText"/>
              <w:jc w:val="right"/>
            </w:pPr>
            <w:r w:rsidRPr="008B66D7">
              <w:t>31</w:t>
            </w:r>
          </w:p>
        </w:tc>
        <w:tc>
          <w:tcPr>
            <w:tcW w:w="628" w:type="pct"/>
            <w:noWrap/>
            <w:hideMark/>
          </w:tcPr>
          <w:p w14:paraId="36615C85" w14:textId="77777777" w:rsidR="00162F31" w:rsidRPr="008B66D7" w:rsidRDefault="00162F31" w:rsidP="00162F31">
            <w:pPr>
              <w:pStyle w:val="TableText"/>
              <w:jc w:val="right"/>
            </w:pPr>
            <w:r w:rsidRPr="008B66D7">
              <w:t>31</w:t>
            </w:r>
          </w:p>
        </w:tc>
        <w:tc>
          <w:tcPr>
            <w:tcW w:w="629" w:type="pct"/>
            <w:noWrap/>
            <w:hideMark/>
          </w:tcPr>
          <w:p w14:paraId="50272026" w14:textId="77777777" w:rsidR="00162F31" w:rsidRPr="008B66D7" w:rsidRDefault="00162F31" w:rsidP="00162F31">
            <w:pPr>
              <w:pStyle w:val="TableText"/>
              <w:jc w:val="right"/>
            </w:pPr>
            <w:r w:rsidRPr="008B66D7">
              <w:t>31</w:t>
            </w:r>
          </w:p>
        </w:tc>
      </w:tr>
      <w:tr w:rsidR="00162F31" w:rsidRPr="008B66D7" w14:paraId="5243FCEC" w14:textId="77777777" w:rsidTr="00162F31">
        <w:trPr>
          <w:cantSplit/>
        </w:trPr>
        <w:tc>
          <w:tcPr>
            <w:tcW w:w="935" w:type="pct"/>
            <w:vMerge w:val="restart"/>
            <w:hideMark/>
          </w:tcPr>
          <w:p w14:paraId="64859779" w14:textId="77777777" w:rsidR="00162F31" w:rsidRPr="008B66D7" w:rsidRDefault="00162F31" w:rsidP="00162F31">
            <w:pPr>
              <w:pStyle w:val="TableText"/>
            </w:pPr>
            <w:r w:rsidRPr="008B66D7">
              <w:t>Post-concussive symptoms</w:t>
            </w:r>
          </w:p>
        </w:tc>
        <w:tc>
          <w:tcPr>
            <w:tcW w:w="923" w:type="pct"/>
            <w:hideMark/>
          </w:tcPr>
          <w:p w14:paraId="7410DA3D" w14:textId="77777777" w:rsidR="00162F31" w:rsidRPr="008B66D7" w:rsidRDefault="00162F31" w:rsidP="00162F31">
            <w:pPr>
              <w:pStyle w:val="TableText"/>
            </w:pPr>
            <w:r w:rsidRPr="008B66D7">
              <w:t>Pearson Correlation</w:t>
            </w:r>
          </w:p>
        </w:tc>
        <w:tc>
          <w:tcPr>
            <w:tcW w:w="628" w:type="pct"/>
            <w:noWrap/>
            <w:hideMark/>
          </w:tcPr>
          <w:p w14:paraId="45915BD5" w14:textId="77777777" w:rsidR="00162F31" w:rsidRPr="008B66D7" w:rsidRDefault="00162F31" w:rsidP="00162F31">
            <w:pPr>
              <w:pStyle w:val="TableText"/>
              <w:jc w:val="right"/>
            </w:pPr>
            <w:r w:rsidRPr="008B66D7">
              <w:t>0.143</w:t>
            </w:r>
          </w:p>
        </w:tc>
        <w:tc>
          <w:tcPr>
            <w:tcW w:w="628" w:type="pct"/>
            <w:noWrap/>
            <w:hideMark/>
          </w:tcPr>
          <w:p w14:paraId="747CD603" w14:textId="77777777" w:rsidR="00162F31" w:rsidRPr="008B66D7" w:rsidRDefault="00162F31" w:rsidP="00162F31">
            <w:pPr>
              <w:pStyle w:val="TableText"/>
              <w:jc w:val="right"/>
            </w:pPr>
            <w:r w:rsidRPr="008B66D7">
              <w:t>0.018</w:t>
            </w:r>
          </w:p>
        </w:tc>
        <w:tc>
          <w:tcPr>
            <w:tcW w:w="629" w:type="pct"/>
            <w:noWrap/>
            <w:hideMark/>
          </w:tcPr>
          <w:p w14:paraId="742B36E9" w14:textId="77777777" w:rsidR="00162F31" w:rsidRPr="008B66D7" w:rsidRDefault="00162F31" w:rsidP="00162F31">
            <w:pPr>
              <w:pStyle w:val="TableText"/>
              <w:jc w:val="right"/>
            </w:pPr>
            <w:r w:rsidRPr="008B66D7">
              <w:t>0.124</w:t>
            </w:r>
          </w:p>
        </w:tc>
        <w:tc>
          <w:tcPr>
            <w:tcW w:w="628" w:type="pct"/>
            <w:noWrap/>
            <w:hideMark/>
          </w:tcPr>
          <w:p w14:paraId="38E6725E" w14:textId="77777777" w:rsidR="00162F31" w:rsidRPr="008B66D7" w:rsidRDefault="00162F31" w:rsidP="00162F31">
            <w:pPr>
              <w:pStyle w:val="TableText"/>
              <w:jc w:val="right"/>
            </w:pPr>
            <w:r w:rsidRPr="008B66D7">
              <w:t>–0.154</w:t>
            </w:r>
          </w:p>
        </w:tc>
        <w:tc>
          <w:tcPr>
            <w:tcW w:w="629" w:type="pct"/>
            <w:noWrap/>
            <w:hideMark/>
          </w:tcPr>
          <w:p w14:paraId="7BBE6560" w14:textId="77777777" w:rsidR="00162F31" w:rsidRPr="008B66D7" w:rsidRDefault="00162F31" w:rsidP="00162F31">
            <w:pPr>
              <w:pStyle w:val="TableText"/>
              <w:jc w:val="right"/>
            </w:pPr>
            <w:r w:rsidRPr="008B66D7">
              <w:t>–0.306</w:t>
            </w:r>
          </w:p>
        </w:tc>
      </w:tr>
      <w:tr w:rsidR="00162F31" w:rsidRPr="008B66D7" w14:paraId="3AAB66E4"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154ADD0D" w14:textId="77777777" w:rsidR="00162F31" w:rsidRPr="008B66D7" w:rsidRDefault="00162F31" w:rsidP="00162F31">
            <w:pPr>
              <w:pStyle w:val="TableText"/>
            </w:pPr>
          </w:p>
        </w:tc>
        <w:tc>
          <w:tcPr>
            <w:tcW w:w="923" w:type="pct"/>
            <w:hideMark/>
          </w:tcPr>
          <w:p w14:paraId="740F041A" w14:textId="77777777" w:rsidR="00162F31" w:rsidRPr="008B66D7" w:rsidRDefault="00162F31" w:rsidP="00162F31">
            <w:pPr>
              <w:pStyle w:val="TableText"/>
            </w:pPr>
            <w:r w:rsidRPr="008B66D7">
              <w:t>Sig. (2-tailed)</w:t>
            </w:r>
          </w:p>
        </w:tc>
        <w:tc>
          <w:tcPr>
            <w:tcW w:w="628" w:type="pct"/>
            <w:noWrap/>
            <w:hideMark/>
          </w:tcPr>
          <w:p w14:paraId="7F1D451D" w14:textId="77777777" w:rsidR="00162F31" w:rsidRPr="008B66D7" w:rsidRDefault="00162F31" w:rsidP="00162F31">
            <w:pPr>
              <w:pStyle w:val="TableText"/>
              <w:jc w:val="right"/>
            </w:pPr>
            <w:r w:rsidRPr="008B66D7">
              <w:t>0.478</w:t>
            </w:r>
          </w:p>
        </w:tc>
        <w:tc>
          <w:tcPr>
            <w:tcW w:w="628" w:type="pct"/>
            <w:noWrap/>
            <w:hideMark/>
          </w:tcPr>
          <w:p w14:paraId="20F16A7D" w14:textId="77777777" w:rsidR="00162F31" w:rsidRPr="008B66D7" w:rsidRDefault="00162F31" w:rsidP="00162F31">
            <w:pPr>
              <w:pStyle w:val="TableText"/>
              <w:jc w:val="right"/>
            </w:pPr>
            <w:r w:rsidRPr="008B66D7">
              <w:t>0.927</w:t>
            </w:r>
          </w:p>
        </w:tc>
        <w:tc>
          <w:tcPr>
            <w:tcW w:w="629" w:type="pct"/>
            <w:noWrap/>
            <w:hideMark/>
          </w:tcPr>
          <w:p w14:paraId="688F081D" w14:textId="77777777" w:rsidR="00162F31" w:rsidRPr="008B66D7" w:rsidRDefault="00162F31" w:rsidP="00162F31">
            <w:pPr>
              <w:pStyle w:val="TableText"/>
              <w:jc w:val="right"/>
            </w:pPr>
            <w:r w:rsidRPr="008B66D7">
              <w:t>0.537</w:t>
            </w:r>
          </w:p>
        </w:tc>
        <w:tc>
          <w:tcPr>
            <w:tcW w:w="628" w:type="pct"/>
            <w:noWrap/>
            <w:hideMark/>
          </w:tcPr>
          <w:p w14:paraId="52371E0B" w14:textId="77777777" w:rsidR="00162F31" w:rsidRPr="008B66D7" w:rsidRDefault="00162F31" w:rsidP="00162F31">
            <w:pPr>
              <w:pStyle w:val="TableText"/>
              <w:jc w:val="right"/>
            </w:pPr>
            <w:r w:rsidRPr="008B66D7">
              <w:t>0.442</w:t>
            </w:r>
          </w:p>
        </w:tc>
        <w:tc>
          <w:tcPr>
            <w:tcW w:w="629" w:type="pct"/>
            <w:noWrap/>
            <w:hideMark/>
          </w:tcPr>
          <w:p w14:paraId="27888036" w14:textId="77777777" w:rsidR="00162F31" w:rsidRPr="008B66D7" w:rsidRDefault="00162F31" w:rsidP="00162F31">
            <w:pPr>
              <w:pStyle w:val="TableText"/>
              <w:jc w:val="right"/>
            </w:pPr>
            <w:r w:rsidRPr="008B66D7">
              <w:t>0.121</w:t>
            </w:r>
          </w:p>
        </w:tc>
      </w:tr>
      <w:tr w:rsidR="00162F31" w:rsidRPr="008B66D7" w14:paraId="2D1A4584" w14:textId="77777777" w:rsidTr="00162F31">
        <w:trPr>
          <w:cantSplit/>
        </w:trPr>
        <w:tc>
          <w:tcPr>
            <w:tcW w:w="935" w:type="pct"/>
            <w:vMerge/>
            <w:hideMark/>
          </w:tcPr>
          <w:p w14:paraId="5C971969" w14:textId="77777777" w:rsidR="00162F31" w:rsidRPr="008B66D7" w:rsidRDefault="00162F31" w:rsidP="00162F31">
            <w:pPr>
              <w:pStyle w:val="TableText"/>
            </w:pPr>
          </w:p>
        </w:tc>
        <w:tc>
          <w:tcPr>
            <w:tcW w:w="923" w:type="pct"/>
            <w:hideMark/>
          </w:tcPr>
          <w:p w14:paraId="2BB6B028" w14:textId="77777777" w:rsidR="00162F31" w:rsidRPr="008B66D7" w:rsidRDefault="00162F31" w:rsidP="00162F31">
            <w:pPr>
              <w:pStyle w:val="TableText"/>
            </w:pPr>
            <w:r w:rsidRPr="008B66D7">
              <w:t>n</w:t>
            </w:r>
          </w:p>
        </w:tc>
        <w:tc>
          <w:tcPr>
            <w:tcW w:w="628" w:type="pct"/>
            <w:noWrap/>
            <w:hideMark/>
          </w:tcPr>
          <w:p w14:paraId="1A90AE4C" w14:textId="77777777" w:rsidR="00162F31" w:rsidRPr="008B66D7" w:rsidRDefault="00162F31" w:rsidP="00162F31">
            <w:pPr>
              <w:pStyle w:val="TableText"/>
              <w:jc w:val="right"/>
            </w:pPr>
            <w:r w:rsidRPr="008B66D7">
              <w:t>27</w:t>
            </w:r>
          </w:p>
        </w:tc>
        <w:tc>
          <w:tcPr>
            <w:tcW w:w="628" w:type="pct"/>
            <w:noWrap/>
            <w:hideMark/>
          </w:tcPr>
          <w:p w14:paraId="3B7B6331" w14:textId="77777777" w:rsidR="00162F31" w:rsidRPr="008B66D7" w:rsidRDefault="00162F31" w:rsidP="00162F31">
            <w:pPr>
              <w:pStyle w:val="TableText"/>
              <w:jc w:val="right"/>
            </w:pPr>
            <w:r w:rsidRPr="008B66D7">
              <w:t>27</w:t>
            </w:r>
          </w:p>
        </w:tc>
        <w:tc>
          <w:tcPr>
            <w:tcW w:w="629" w:type="pct"/>
            <w:noWrap/>
            <w:hideMark/>
          </w:tcPr>
          <w:p w14:paraId="07991084" w14:textId="77777777" w:rsidR="00162F31" w:rsidRPr="008B66D7" w:rsidRDefault="00162F31" w:rsidP="00162F31">
            <w:pPr>
              <w:pStyle w:val="TableText"/>
              <w:jc w:val="right"/>
            </w:pPr>
            <w:r w:rsidRPr="008B66D7">
              <w:t>27</w:t>
            </w:r>
          </w:p>
        </w:tc>
        <w:tc>
          <w:tcPr>
            <w:tcW w:w="628" w:type="pct"/>
            <w:noWrap/>
            <w:hideMark/>
          </w:tcPr>
          <w:p w14:paraId="161B56E5" w14:textId="77777777" w:rsidR="00162F31" w:rsidRPr="008B66D7" w:rsidRDefault="00162F31" w:rsidP="00162F31">
            <w:pPr>
              <w:pStyle w:val="TableText"/>
              <w:jc w:val="right"/>
            </w:pPr>
            <w:r w:rsidRPr="008B66D7">
              <w:t>27</w:t>
            </w:r>
          </w:p>
        </w:tc>
        <w:tc>
          <w:tcPr>
            <w:tcW w:w="629" w:type="pct"/>
            <w:noWrap/>
            <w:hideMark/>
          </w:tcPr>
          <w:p w14:paraId="31E158D9" w14:textId="77777777" w:rsidR="00162F31" w:rsidRPr="008B66D7" w:rsidRDefault="00162F31" w:rsidP="00162F31">
            <w:pPr>
              <w:pStyle w:val="TableText"/>
              <w:jc w:val="right"/>
            </w:pPr>
            <w:r w:rsidRPr="008B66D7">
              <w:t>27</w:t>
            </w:r>
          </w:p>
        </w:tc>
      </w:tr>
      <w:tr w:rsidR="00162F31" w:rsidRPr="008B66D7" w14:paraId="2F6ED6F8"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63E993C5" w14:textId="77777777" w:rsidR="00162F31" w:rsidRPr="008B66D7" w:rsidRDefault="00162F31" w:rsidP="00162F31">
            <w:pPr>
              <w:pStyle w:val="TableText"/>
            </w:pPr>
          </w:p>
        </w:tc>
        <w:tc>
          <w:tcPr>
            <w:tcW w:w="923" w:type="pct"/>
            <w:hideMark/>
          </w:tcPr>
          <w:p w14:paraId="12D6DCF6" w14:textId="77777777" w:rsidR="00162F31" w:rsidRPr="008B66D7" w:rsidRDefault="00162F31" w:rsidP="00162F31">
            <w:pPr>
              <w:pStyle w:val="TableText"/>
            </w:pPr>
            <w:r w:rsidRPr="008B66D7">
              <w:t>Sig. (2-tailed)</w:t>
            </w:r>
          </w:p>
        </w:tc>
        <w:tc>
          <w:tcPr>
            <w:tcW w:w="628" w:type="pct"/>
            <w:noWrap/>
            <w:hideMark/>
          </w:tcPr>
          <w:p w14:paraId="57E78E86" w14:textId="77777777" w:rsidR="00162F31" w:rsidRPr="008B66D7" w:rsidRDefault="00162F31" w:rsidP="00162F31">
            <w:pPr>
              <w:pStyle w:val="TableText"/>
              <w:jc w:val="right"/>
            </w:pPr>
            <w:r w:rsidRPr="008B66D7">
              <w:t>0.289</w:t>
            </w:r>
          </w:p>
        </w:tc>
        <w:tc>
          <w:tcPr>
            <w:tcW w:w="628" w:type="pct"/>
            <w:noWrap/>
            <w:hideMark/>
          </w:tcPr>
          <w:p w14:paraId="69539D9E" w14:textId="77777777" w:rsidR="00162F31" w:rsidRPr="008B66D7" w:rsidRDefault="00162F31" w:rsidP="00162F31">
            <w:pPr>
              <w:pStyle w:val="TableText"/>
              <w:jc w:val="right"/>
            </w:pPr>
            <w:r w:rsidRPr="008B66D7">
              <w:t>0.983</w:t>
            </w:r>
          </w:p>
        </w:tc>
        <w:tc>
          <w:tcPr>
            <w:tcW w:w="629" w:type="pct"/>
            <w:noWrap/>
            <w:hideMark/>
          </w:tcPr>
          <w:p w14:paraId="47D2A8AA" w14:textId="77777777" w:rsidR="00162F31" w:rsidRPr="008B66D7" w:rsidRDefault="00162F31" w:rsidP="00162F31">
            <w:pPr>
              <w:pStyle w:val="TableText"/>
              <w:jc w:val="right"/>
            </w:pPr>
            <w:r w:rsidRPr="008B66D7">
              <w:t>0.861</w:t>
            </w:r>
          </w:p>
        </w:tc>
        <w:tc>
          <w:tcPr>
            <w:tcW w:w="628" w:type="pct"/>
            <w:noWrap/>
            <w:hideMark/>
          </w:tcPr>
          <w:p w14:paraId="779D5BAB" w14:textId="77777777" w:rsidR="00162F31" w:rsidRPr="008B66D7" w:rsidRDefault="00162F31" w:rsidP="00162F31">
            <w:pPr>
              <w:pStyle w:val="TableText"/>
              <w:jc w:val="right"/>
            </w:pPr>
            <w:r w:rsidRPr="008B66D7">
              <w:t>0.660</w:t>
            </w:r>
          </w:p>
        </w:tc>
        <w:tc>
          <w:tcPr>
            <w:tcW w:w="629" w:type="pct"/>
            <w:noWrap/>
            <w:hideMark/>
          </w:tcPr>
          <w:p w14:paraId="6AD2AE1F" w14:textId="77777777" w:rsidR="00162F31" w:rsidRPr="008B66D7" w:rsidRDefault="00162F31" w:rsidP="00162F31">
            <w:pPr>
              <w:pStyle w:val="TableText"/>
              <w:jc w:val="right"/>
            </w:pPr>
            <w:r w:rsidRPr="008B66D7">
              <w:t>0.773</w:t>
            </w:r>
          </w:p>
        </w:tc>
      </w:tr>
      <w:tr w:rsidR="00162F31" w:rsidRPr="008B66D7" w14:paraId="16980352" w14:textId="77777777" w:rsidTr="00162F31">
        <w:trPr>
          <w:cantSplit/>
        </w:trPr>
        <w:tc>
          <w:tcPr>
            <w:tcW w:w="935" w:type="pct"/>
            <w:vMerge/>
            <w:hideMark/>
          </w:tcPr>
          <w:p w14:paraId="4A39BDBD" w14:textId="77777777" w:rsidR="00162F31" w:rsidRPr="008B66D7" w:rsidRDefault="00162F31" w:rsidP="00162F31">
            <w:pPr>
              <w:pStyle w:val="TableText"/>
            </w:pPr>
          </w:p>
        </w:tc>
        <w:tc>
          <w:tcPr>
            <w:tcW w:w="923" w:type="pct"/>
            <w:hideMark/>
          </w:tcPr>
          <w:p w14:paraId="2430C6BE" w14:textId="77777777" w:rsidR="00162F31" w:rsidRPr="008B66D7" w:rsidRDefault="00162F31" w:rsidP="00162F31">
            <w:pPr>
              <w:pStyle w:val="TableText"/>
            </w:pPr>
            <w:r w:rsidRPr="008B66D7">
              <w:t>n</w:t>
            </w:r>
          </w:p>
        </w:tc>
        <w:tc>
          <w:tcPr>
            <w:tcW w:w="628" w:type="pct"/>
            <w:noWrap/>
            <w:hideMark/>
          </w:tcPr>
          <w:p w14:paraId="7E451AA5" w14:textId="77777777" w:rsidR="00162F31" w:rsidRPr="008B66D7" w:rsidRDefault="00162F31" w:rsidP="00162F31">
            <w:pPr>
              <w:pStyle w:val="TableText"/>
              <w:jc w:val="right"/>
            </w:pPr>
            <w:r w:rsidRPr="008B66D7">
              <w:t>34</w:t>
            </w:r>
          </w:p>
        </w:tc>
        <w:tc>
          <w:tcPr>
            <w:tcW w:w="628" w:type="pct"/>
            <w:noWrap/>
            <w:hideMark/>
          </w:tcPr>
          <w:p w14:paraId="3C1C31EA" w14:textId="77777777" w:rsidR="00162F31" w:rsidRPr="008B66D7" w:rsidRDefault="00162F31" w:rsidP="00162F31">
            <w:pPr>
              <w:pStyle w:val="TableText"/>
              <w:jc w:val="right"/>
            </w:pPr>
            <w:r w:rsidRPr="008B66D7">
              <w:t>34</w:t>
            </w:r>
          </w:p>
        </w:tc>
        <w:tc>
          <w:tcPr>
            <w:tcW w:w="629" w:type="pct"/>
            <w:noWrap/>
            <w:hideMark/>
          </w:tcPr>
          <w:p w14:paraId="20B3AF28" w14:textId="77777777" w:rsidR="00162F31" w:rsidRPr="008B66D7" w:rsidRDefault="00162F31" w:rsidP="00162F31">
            <w:pPr>
              <w:pStyle w:val="TableText"/>
              <w:jc w:val="right"/>
            </w:pPr>
            <w:r w:rsidRPr="008B66D7">
              <w:t>34</w:t>
            </w:r>
          </w:p>
        </w:tc>
        <w:tc>
          <w:tcPr>
            <w:tcW w:w="628" w:type="pct"/>
            <w:noWrap/>
            <w:hideMark/>
          </w:tcPr>
          <w:p w14:paraId="28536082" w14:textId="77777777" w:rsidR="00162F31" w:rsidRPr="008B66D7" w:rsidRDefault="00162F31" w:rsidP="00162F31">
            <w:pPr>
              <w:pStyle w:val="TableText"/>
              <w:jc w:val="right"/>
            </w:pPr>
            <w:r w:rsidRPr="008B66D7">
              <w:t>34</w:t>
            </w:r>
          </w:p>
        </w:tc>
        <w:tc>
          <w:tcPr>
            <w:tcW w:w="629" w:type="pct"/>
            <w:noWrap/>
            <w:hideMark/>
          </w:tcPr>
          <w:p w14:paraId="21AA1FF0" w14:textId="77777777" w:rsidR="00162F31" w:rsidRPr="008B66D7" w:rsidRDefault="00162F31" w:rsidP="00162F31">
            <w:pPr>
              <w:pStyle w:val="TableText"/>
              <w:jc w:val="right"/>
            </w:pPr>
            <w:r w:rsidRPr="008B66D7">
              <w:t>34</w:t>
            </w:r>
          </w:p>
        </w:tc>
      </w:tr>
      <w:tr w:rsidR="00162F31" w:rsidRPr="008B66D7" w14:paraId="0B1817EA"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60C41F0E" w14:textId="77777777" w:rsidR="00162F31" w:rsidRPr="008B66D7" w:rsidRDefault="00162F31" w:rsidP="00162F31">
            <w:pPr>
              <w:pStyle w:val="TableText"/>
            </w:pPr>
            <w:r w:rsidRPr="008B66D7">
              <w:t>Working memory</w:t>
            </w:r>
          </w:p>
        </w:tc>
        <w:tc>
          <w:tcPr>
            <w:tcW w:w="923" w:type="pct"/>
            <w:hideMark/>
          </w:tcPr>
          <w:p w14:paraId="5EE833C0" w14:textId="77777777" w:rsidR="00162F31" w:rsidRPr="008B66D7" w:rsidRDefault="00162F31" w:rsidP="00162F31">
            <w:pPr>
              <w:pStyle w:val="TableText"/>
            </w:pPr>
            <w:r w:rsidRPr="008B66D7">
              <w:t>Pearson Correlation</w:t>
            </w:r>
          </w:p>
        </w:tc>
        <w:tc>
          <w:tcPr>
            <w:tcW w:w="628" w:type="pct"/>
            <w:noWrap/>
            <w:hideMark/>
          </w:tcPr>
          <w:p w14:paraId="0D163A86" w14:textId="77777777" w:rsidR="00162F31" w:rsidRPr="008B66D7" w:rsidRDefault="00162F31" w:rsidP="00162F31">
            <w:pPr>
              <w:pStyle w:val="TableText"/>
              <w:jc w:val="right"/>
            </w:pPr>
            <w:r w:rsidRPr="008B66D7">
              <w:t>–0.158</w:t>
            </w:r>
          </w:p>
        </w:tc>
        <w:tc>
          <w:tcPr>
            <w:tcW w:w="628" w:type="pct"/>
            <w:noWrap/>
            <w:hideMark/>
          </w:tcPr>
          <w:p w14:paraId="28CFDE21" w14:textId="77777777" w:rsidR="00162F31" w:rsidRPr="008B66D7" w:rsidRDefault="00162F31" w:rsidP="00162F31">
            <w:pPr>
              <w:pStyle w:val="TableText"/>
              <w:jc w:val="right"/>
            </w:pPr>
            <w:r w:rsidRPr="008B66D7">
              <w:t>0.128</w:t>
            </w:r>
          </w:p>
        </w:tc>
        <w:tc>
          <w:tcPr>
            <w:tcW w:w="629" w:type="pct"/>
            <w:noWrap/>
            <w:hideMark/>
          </w:tcPr>
          <w:p w14:paraId="49895B59" w14:textId="77777777" w:rsidR="00162F31" w:rsidRPr="008B66D7" w:rsidRDefault="00162F31" w:rsidP="00162F31">
            <w:pPr>
              <w:pStyle w:val="TableText"/>
              <w:jc w:val="right"/>
            </w:pPr>
            <w:r w:rsidRPr="008B66D7">
              <w:t>0.181</w:t>
            </w:r>
          </w:p>
        </w:tc>
        <w:tc>
          <w:tcPr>
            <w:tcW w:w="628" w:type="pct"/>
            <w:noWrap/>
            <w:hideMark/>
          </w:tcPr>
          <w:p w14:paraId="35824A7C" w14:textId="77777777" w:rsidR="00162F31" w:rsidRPr="008B66D7" w:rsidRDefault="00162F31" w:rsidP="00162F31">
            <w:pPr>
              <w:pStyle w:val="TableText"/>
              <w:jc w:val="right"/>
            </w:pPr>
            <w:r w:rsidRPr="008B66D7">
              <w:t>–0.010</w:t>
            </w:r>
          </w:p>
        </w:tc>
        <w:tc>
          <w:tcPr>
            <w:tcW w:w="629" w:type="pct"/>
            <w:noWrap/>
            <w:hideMark/>
          </w:tcPr>
          <w:p w14:paraId="62705920" w14:textId="77777777" w:rsidR="00162F31" w:rsidRPr="008B66D7" w:rsidRDefault="00162F31" w:rsidP="00162F31">
            <w:pPr>
              <w:pStyle w:val="TableText"/>
              <w:jc w:val="right"/>
            </w:pPr>
            <w:r w:rsidRPr="008B66D7">
              <w:t>0.052</w:t>
            </w:r>
          </w:p>
        </w:tc>
      </w:tr>
      <w:tr w:rsidR="00162F31" w:rsidRPr="008B66D7" w14:paraId="066F77D1" w14:textId="77777777" w:rsidTr="00162F31">
        <w:trPr>
          <w:cantSplit/>
        </w:trPr>
        <w:tc>
          <w:tcPr>
            <w:tcW w:w="935" w:type="pct"/>
            <w:vMerge/>
            <w:hideMark/>
          </w:tcPr>
          <w:p w14:paraId="365A2614" w14:textId="77777777" w:rsidR="00162F31" w:rsidRPr="008B66D7" w:rsidRDefault="00162F31" w:rsidP="00162F31">
            <w:pPr>
              <w:pStyle w:val="TableText"/>
            </w:pPr>
          </w:p>
        </w:tc>
        <w:tc>
          <w:tcPr>
            <w:tcW w:w="923" w:type="pct"/>
            <w:hideMark/>
          </w:tcPr>
          <w:p w14:paraId="3B739E57" w14:textId="77777777" w:rsidR="00162F31" w:rsidRPr="008B66D7" w:rsidRDefault="00162F31" w:rsidP="00162F31">
            <w:pPr>
              <w:pStyle w:val="TableText"/>
            </w:pPr>
            <w:r w:rsidRPr="008B66D7">
              <w:t>Sig. (2-tailed)</w:t>
            </w:r>
          </w:p>
        </w:tc>
        <w:tc>
          <w:tcPr>
            <w:tcW w:w="628" w:type="pct"/>
            <w:noWrap/>
            <w:hideMark/>
          </w:tcPr>
          <w:p w14:paraId="5D8E379C" w14:textId="77777777" w:rsidR="00162F31" w:rsidRPr="008B66D7" w:rsidRDefault="00162F31" w:rsidP="00162F31">
            <w:pPr>
              <w:pStyle w:val="TableText"/>
              <w:jc w:val="right"/>
            </w:pPr>
            <w:r w:rsidRPr="008B66D7">
              <w:t>0.388</w:t>
            </w:r>
          </w:p>
        </w:tc>
        <w:tc>
          <w:tcPr>
            <w:tcW w:w="628" w:type="pct"/>
            <w:noWrap/>
            <w:hideMark/>
          </w:tcPr>
          <w:p w14:paraId="33F84ADE" w14:textId="77777777" w:rsidR="00162F31" w:rsidRPr="008B66D7" w:rsidRDefault="00162F31" w:rsidP="00162F31">
            <w:pPr>
              <w:pStyle w:val="TableText"/>
              <w:jc w:val="right"/>
            </w:pPr>
            <w:r w:rsidRPr="008B66D7">
              <w:t>0.484</w:t>
            </w:r>
          </w:p>
        </w:tc>
        <w:tc>
          <w:tcPr>
            <w:tcW w:w="629" w:type="pct"/>
            <w:noWrap/>
            <w:hideMark/>
          </w:tcPr>
          <w:p w14:paraId="575CEF67" w14:textId="77777777" w:rsidR="00162F31" w:rsidRPr="008B66D7" w:rsidRDefault="00162F31" w:rsidP="00162F31">
            <w:pPr>
              <w:pStyle w:val="TableText"/>
              <w:jc w:val="right"/>
            </w:pPr>
            <w:r w:rsidRPr="008B66D7">
              <w:t>0.320</w:t>
            </w:r>
          </w:p>
        </w:tc>
        <w:tc>
          <w:tcPr>
            <w:tcW w:w="628" w:type="pct"/>
            <w:noWrap/>
            <w:hideMark/>
          </w:tcPr>
          <w:p w14:paraId="23592A92" w14:textId="77777777" w:rsidR="00162F31" w:rsidRPr="008B66D7" w:rsidRDefault="00162F31" w:rsidP="00162F31">
            <w:pPr>
              <w:pStyle w:val="TableText"/>
              <w:jc w:val="right"/>
            </w:pPr>
            <w:r w:rsidRPr="008B66D7">
              <w:t>0.958</w:t>
            </w:r>
          </w:p>
        </w:tc>
        <w:tc>
          <w:tcPr>
            <w:tcW w:w="629" w:type="pct"/>
            <w:noWrap/>
            <w:hideMark/>
          </w:tcPr>
          <w:p w14:paraId="2EC2E8F3" w14:textId="77777777" w:rsidR="00162F31" w:rsidRPr="008B66D7" w:rsidRDefault="00162F31" w:rsidP="00162F31">
            <w:pPr>
              <w:pStyle w:val="TableText"/>
              <w:jc w:val="right"/>
            </w:pPr>
            <w:r w:rsidRPr="008B66D7">
              <w:t>0.778</w:t>
            </w:r>
          </w:p>
        </w:tc>
      </w:tr>
      <w:tr w:rsidR="00162F31" w:rsidRPr="008B66D7" w14:paraId="75BF7253"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7D542F9D" w14:textId="77777777" w:rsidR="00162F31" w:rsidRPr="008B66D7" w:rsidRDefault="00162F31" w:rsidP="00162F31">
            <w:pPr>
              <w:pStyle w:val="TableText"/>
            </w:pPr>
          </w:p>
        </w:tc>
        <w:tc>
          <w:tcPr>
            <w:tcW w:w="923" w:type="pct"/>
            <w:hideMark/>
          </w:tcPr>
          <w:p w14:paraId="21B39E10" w14:textId="77777777" w:rsidR="00162F31" w:rsidRPr="008B66D7" w:rsidRDefault="00162F31" w:rsidP="00162F31">
            <w:pPr>
              <w:pStyle w:val="TableText"/>
            </w:pPr>
            <w:r w:rsidRPr="008B66D7">
              <w:t>n</w:t>
            </w:r>
          </w:p>
        </w:tc>
        <w:tc>
          <w:tcPr>
            <w:tcW w:w="628" w:type="pct"/>
            <w:noWrap/>
            <w:hideMark/>
          </w:tcPr>
          <w:p w14:paraId="02C38164" w14:textId="77777777" w:rsidR="00162F31" w:rsidRPr="008B66D7" w:rsidRDefault="00162F31" w:rsidP="00162F31">
            <w:pPr>
              <w:pStyle w:val="TableText"/>
              <w:jc w:val="right"/>
            </w:pPr>
            <w:r w:rsidRPr="008B66D7">
              <w:t>32</w:t>
            </w:r>
          </w:p>
        </w:tc>
        <w:tc>
          <w:tcPr>
            <w:tcW w:w="628" w:type="pct"/>
            <w:noWrap/>
            <w:hideMark/>
          </w:tcPr>
          <w:p w14:paraId="214787F0" w14:textId="77777777" w:rsidR="00162F31" w:rsidRPr="008B66D7" w:rsidRDefault="00162F31" w:rsidP="00162F31">
            <w:pPr>
              <w:pStyle w:val="TableText"/>
              <w:jc w:val="right"/>
            </w:pPr>
            <w:r w:rsidRPr="008B66D7">
              <w:t>32</w:t>
            </w:r>
          </w:p>
        </w:tc>
        <w:tc>
          <w:tcPr>
            <w:tcW w:w="629" w:type="pct"/>
            <w:noWrap/>
            <w:hideMark/>
          </w:tcPr>
          <w:p w14:paraId="5036B4EA" w14:textId="77777777" w:rsidR="00162F31" w:rsidRPr="008B66D7" w:rsidRDefault="00162F31" w:rsidP="00162F31">
            <w:pPr>
              <w:pStyle w:val="TableText"/>
              <w:jc w:val="right"/>
            </w:pPr>
            <w:r w:rsidRPr="008B66D7">
              <w:t>32</w:t>
            </w:r>
          </w:p>
        </w:tc>
        <w:tc>
          <w:tcPr>
            <w:tcW w:w="628" w:type="pct"/>
            <w:noWrap/>
            <w:hideMark/>
          </w:tcPr>
          <w:p w14:paraId="5DC764B9" w14:textId="77777777" w:rsidR="00162F31" w:rsidRPr="008B66D7" w:rsidRDefault="00162F31" w:rsidP="00162F31">
            <w:pPr>
              <w:pStyle w:val="TableText"/>
              <w:jc w:val="right"/>
            </w:pPr>
            <w:r w:rsidRPr="008B66D7">
              <w:t>32</w:t>
            </w:r>
          </w:p>
        </w:tc>
        <w:tc>
          <w:tcPr>
            <w:tcW w:w="629" w:type="pct"/>
            <w:noWrap/>
            <w:hideMark/>
          </w:tcPr>
          <w:p w14:paraId="457006BE" w14:textId="77777777" w:rsidR="00162F31" w:rsidRPr="008B66D7" w:rsidRDefault="00162F31" w:rsidP="00162F31">
            <w:pPr>
              <w:pStyle w:val="TableText"/>
              <w:jc w:val="right"/>
            </w:pPr>
            <w:r w:rsidRPr="008B66D7">
              <w:t>32</w:t>
            </w:r>
          </w:p>
        </w:tc>
      </w:tr>
    </w:tbl>
    <w:p w14:paraId="4C91C90C" w14:textId="77777777" w:rsidR="00162F31" w:rsidRDefault="00162F31" w:rsidP="00162F31"/>
    <w:tbl>
      <w:tblPr>
        <w:tblStyle w:val="TWRPTable"/>
        <w:tblW w:w="5000" w:type="pct"/>
        <w:tblLayout w:type="fixed"/>
        <w:tblLook w:val="04A0" w:firstRow="1" w:lastRow="0" w:firstColumn="1" w:lastColumn="0" w:noHBand="0" w:noVBand="1"/>
      </w:tblPr>
      <w:tblGrid>
        <w:gridCol w:w="1323"/>
        <w:gridCol w:w="1310"/>
        <w:gridCol w:w="890"/>
        <w:gridCol w:w="892"/>
        <w:gridCol w:w="890"/>
        <w:gridCol w:w="892"/>
        <w:gridCol w:w="892"/>
      </w:tblGrid>
      <w:tr w:rsidR="00162F31" w:rsidRPr="008B66D7" w14:paraId="29A422A3" w14:textId="77777777" w:rsidTr="00162F31">
        <w:trPr>
          <w:cnfStyle w:val="100000000000" w:firstRow="1" w:lastRow="0" w:firstColumn="0" w:lastColumn="0" w:oddVBand="0" w:evenVBand="0" w:oddHBand="0" w:evenHBand="0" w:firstRowFirstColumn="0" w:firstRowLastColumn="0" w:lastRowFirstColumn="0" w:lastRowLastColumn="0"/>
          <w:cantSplit/>
          <w:tblHeader/>
        </w:trPr>
        <w:tc>
          <w:tcPr>
            <w:tcW w:w="1857" w:type="pct"/>
            <w:gridSpan w:val="2"/>
            <w:hideMark/>
          </w:tcPr>
          <w:p w14:paraId="0FDAA49C" w14:textId="77777777" w:rsidR="00162F31" w:rsidRPr="008B66D7" w:rsidRDefault="00162F31" w:rsidP="00162F31">
            <w:pPr>
              <w:pStyle w:val="TableText"/>
            </w:pPr>
          </w:p>
        </w:tc>
        <w:tc>
          <w:tcPr>
            <w:tcW w:w="628" w:type="pct"/>
            <w:hideMark/>
          </w:tcPr>
          <w:p w14:paraId="51E9A094" w14:textId="77777777" w:rsidR="00162F31" w:rsidRPr="008B66D7" w:rsidRDefault="00162F31" w:rsidP="00162F31">
            <w:pPr>
              <w:pStyle w:val="TableText"/>
              <w:jc w:val="right"/>
            </w:pPr>
            <w:r w:rsidRPr="008B66D7">
              <w:t>Left Lateral Orbitofrontal</w:t>
            </w:r>
          </w:p>
        </w:tc>
        <w:tc>
          <w:tcPr>
            <w:tcW w:w="629" w:type="pct"/>
            <w:hideMark/>
          </w:tcPr>
          <w:p w14:paraId="0AC2388B" w14:textId="77777777" w:rsidR="00162F31" w:rsidRPr="008B66D7" w:rsidRDefault="00162F31" w:rsidP="00162F31">
            <w:pPr>
              <w:pStyle w:val="TableText"/>
              <w:jc w:val="right"/>
            </w:pPr>
            <w:r w:rsidRPr="008B66D7">
              <w:t>Left Lingual</w:t>
            </w:r>
          </w:p>
        </w:tc>
        <w:tc>
          <w:tcPr>
            <w:tcW w:w="628" w:type="pct"/>
            <w:hideMark/>
          </w:tcPr>
          <w:p w14:paraId="57FFD9C0" w14:textId="77777777" w:rsidR="00162F31" w:rsidRPr="008B66D7" w:rsidRDefault="00162F31" w:rsidP="00162F31">
            <w:pPr>
              <w:pStyle w:val="TableText"/>
              <w:jc w:val="right"/>
            </w:pPr>
            <w:r w:rsidRPr="008B66D7">
              <w:t>Left Medial Orbitofrontal</w:t>
            </w:r>
          </w:p>
        </w:tc>
        <w:tc>
          <w:tcPr>
            <w:tcW w:w="629" w:type="pct"/>
            <w:hideMark/>
          </w:tcPr>
          <w:p w14:paraId="0D518FDE" w14:textId="77777777" w:rsidR="00162F31" w:rsidRPr="008B66D7" w:rsidRDefault="00162F31" w:rsidP="00162F31">
            <w:pPr>
              <w:pStyle w:val="TableText"/>
              <w:jc w:val="right"/>
            </w:pPr>
            <w:r w:rsidRPr="008B66D7">
              <w:t>Left Middle Temporal</w:t>
            </w:r>
          </w:p>
        </w:tc>
        <w:tc>
          <w:tcPr>
            <w:tcW w:w="629" w:type="pct"/>
            <w:hideMark/>
          </w:tcPr>
          <w:p w14:paraId="0D08E775" w14:textId="77777777" w:rsidR="00162F31" w:rsidRPr="008B66D7" w:rsidRDefault="00162F31" w:rsidP="00162F31">
            <w:pPr>
              <w:pStyle w:val="TableText"/>
              <w:jc w:val="right"/>
            </w:pPr>
            <w:r w:rsidRPr="008B66D7">
              <w:t>Left Parahippo</w:t>
            </w:r>
            <w:r>
              <w:t>-</w:t>
            </w:r>
            <w:r w:rsidRPr="008B66D7">
              <w:t>campal</w:t>
            </w:r>
          </w:p>
        </w:tc>
      </w:tr>
      <w:tr w:rsidR="00162F31" w:rsidRPr="008B66D7" w14:paraId="0C620029"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3" w:type="pct"/>
            <w:vMerge w:val="restart"/>
            <w:hideMark/>
          </w:tcPr>
          <w:p w14:paraId="18D1845C" w14:textId="77777777" w:rsidR="00162F31" w:rsidRPr="008B66D7" w:rsidRDefault="00162F31" w:rsidP="00162F31">
            <w:pPr>
              <w:pStyle w:val="TableText"/>
            </w:pPr>
            <w:r w:rsidRPr="008B66D7">
              <w:t>Exposure score</w:t>
            </w:r>
          </w:p>
        </w:tc>
        <w:tc>
          <w:tcPr>
            <w:tcW w:w="924" w:type="pct"/>
            <w:hideMark/>
          </w:tcPr>
          <w:p w14:paraId="38CF794A" w14:textId="77777777" w:rsidR="00162F31" w:rsidRPr="008B66D7" w:rsidRDefault="00162F31" w:rsidP="00162F31">
            <w:pPr>
              <w:pStyle w:val="TableText"/>
            </w:pPr>
            <w:r w:rsidRPr="008B66D7">
              <w:t>Pearson Correlation</w:t>
            </w:r>
          </w:p>
        </w:tc>
        <w:tc>
          <w:tcPr>
            <w:tcW w:w="628" w:type="pct"/>
            <w:noWrap/>
            <w:hideMark/>
          </w:tcPr>
          <w:p w14:paraId="0A6CEABF" w14:textId="77777777" w:rsidR="00162F31" w:rsidRPr="008B66D7" w:rsidRDefault="00162F31" w:rsidP="00162F31">
            <w:pPr>
              <w:pStyle w:val="TableText"/>
              <w:jc w:val="right"/>
            </w:pPr>
            <w:r w:rsidRPr="008B66D7">
              <w:t>–0.135</w:t>
            </w:r>
          </w:p>
        </w:tc>
        <w:tc>
          <w:tcPr>
            <w:tcW w:w="629" w:type="pct"/>
            <w:noWrap/>
            <w:hideMark/>
          </w:tcPr>
          <w:p w14:paraId="0F765338" w14:textId="77777777" w:rsidR="00162F31" w:rsidRPr="008B66D7" w:rsidRDefault="00162F31" w:rsidP="00162F31">
            <w:pPr>
              <w:pStyle w:val="TableText"/>
              <w:jc w:val="right"/>
            </w:pPr>
            <w:r w:rsidRPr="008B66D7">
              <w:t>–0.045</w:t>
            </w:r>
          </w:p>
        </w:tc>
        <w:tc>
          <w:tcPr>
            <w:tcW w:w="628" w:type="pct"/>
            <w:noWrap/>
            <w:hideMark/>
          </w:tcPr>
          <w:p w14:paraId="496336CD" w14:textId="77777777" w:rsidR="00162F31" w:rsidRPr="008B66D7" w:rsidRDefault="00162F31" w:rsidP="00162F31">
            <w:pPr>
              <w:pStyle w:val="TableText"/>
              <w:jc w:val="right"/>
            </w:pPr>
            <w:r w:rsidRPr="008B66D7">
              <w:t>–0.062</w:t>
            </w:r>
          </w:p>
        </w:tc>
        <w:tc>
          <w:tcPr>
            <w:tcW w:w="629" w:type="pct"/>
            <w:noWrap/>
            <w:hideMark/>
          </w:tcPr>
          <w:p w14:paraId="7E3A3DCC" w14:textId="77777777" w:rsidR="00162F31" w:rsidRPr="008B66D7" w:rsidRDefault="00162F31" w:rsidP="00162F31">
            <w:pPr>
              <w:pStyle w:val="TableText"/>
              <w:jc w:val="right"/>
            </w:pPr>
            <w:r w:rsidRPr="008B66D7">
              <w:t>–0.005</w:t>
            </w:r>
          </w:p>
        </w:tc>
        <w:tc>
          <w:tcPr>
            <w:tcW w:w="629" w:type="pct"/>
            <w:noWrap/>
            <w:hideMark/>
          </w:tcPr>
          <w:p w14:paraId="1B61A775" w14:textId="77777777" w:rsidR="00162F31" w:rsidRPr="008B66D7" w:rsidRDefault="00162F31" w:rsidP="00162F31">
            <w:pPr>
              <w:pStyle w:val="TableText"/>
              <w:jc w:val="right"/>
            </w:pPr>
            <w:r w:rsidRPr="008B66D7">
              <w:t>0.139</w:t>
            </w:r>
          </w:p>
        </w:tc>
      </w:tr>
      <w:tr w:rsidR="00162F31" w:rsidRPr="008B66D7" w14:paraId="7EB44C4B" w14:textId="77777777" w:rsidTr="00162F31">
        <w:trPr>
          <w:cantSplit/>
        </w:trPr>
        <w:tc>
          <w:tcPr>
            <w:tcW w:w="933" w:type="pct"/>
            <w:vMerge/>
            <w:hideMark/>
          </w:tcPr>
          <w:p w14:paraId="26ACD167" w14:textId="77777777" w:rsidR="00162F31" w:rsidRPr="008B66D7" w:rsidRDefault="00162F31" w:rsidP="00162F31">
            <w:pPr>
              <w:pStyle w:val="TableText"/>
            </w:pPr>
          </w:p>
        </w:tc>
        <w:tc>
          <w:tcPr>
            <w:tcW w:w="924" w:type="pct"/>
            <w:hideMark/>
          </w:tcPr>
          <w:p w14:paraId="4EEA3236" w14:textId="77777777" w:rsidR="00162F31" w:rsidRPr="008B66D7" w:rsidRDefault="00162F31" w:rsidP="00162F31">
            <w:pPr>
              <w:pStyle w:val="TableText"/>
            </w:pPr>
            <w:r w:rsidRPr="008B66D7">
              <w:t>Sig. (2-tailed)</w:t>
            </w:r>
          </w:p>
        </w:tc>
        <w:tc>
          <w:tcPr>
            <w:tcW w:w="628" w:type="pct"/>
            <w:noWrap/>
            <w:hideMark/>
          </w:tcPr>
          <w:p w14:paraId="09951AA3" w14:textId="77777777" w:rsidR="00162F31" w:rsidRPr="008B66D7" w:rsidRDefault="00162F31" w:rsidP="00162F31">
            <w:pPr>
              <w:pStyle w:val="TableText"/>
              <w:jc w:val="right"/>
            </w:pPr>
            <w:r w:rsidRPr="008B66D7">
              <w:t>0.468</w:t>
            </w:r>
          </w:p>
        </w:tc>
        <w:tc>
          <w:tcPr>
            <w:tcW w:w="629" w:type="pct"/>
            <w:noWrap/>
            <w:hideMark/>
          </w:tcPr>
          <w:p w14:paraId="382B8A99" w14:textId="77777777" w:rsidR="00162F31" w:rsidRPr="008B66D7" w:rsidRDefault="00162F31" w:rsidP="00162F31">
            <w:pPr>
              <w:pStyle w:val="TableText"/>
              <w:jc w:val="right"/>
            </w:pPr>
            <w:r w:rsidRPr="008B66D7">
              <w:t>0.810</w:t>
            </w:r>
          </w:p>
        </w:tc>
        <w:tc>
          <w:tcPr>
            <w:tcW w:w="628" w:type="pct"/>
            <w:noWrap/>
            <w:hideMark/>
          </w:tcPr>
          <w:p w14:paraId="7970EFF0" w14:textId="77777777" w:rsidR="00162F31" w:rsidRPr="008B66D7" w:rsidRDefault="00162F31" w:rsidP="00162F31">
            <w:pPr>
              <w:pStyle w:val="TableText"/>
              <w:jc w:val="right"/>
            </w:pPr>
            <w:r w:rsidRPr="008B66D7">
              <w:t>0.740</w:t>
            </w:r>
          </w:p>
        </w:tc>
        <w:tc>
          <w:tcPr>
            <w:tcW w:w="629" w:type="pct"/>
            <w:noWrap/>
            <w:hideMark/>
          </w:tcPr>
          <w:p w14:paraId="7CB1BAA7" w14:textId="77777777" w:rsidR="00162F31" w:rsidRPr="008B66D7" w:rsidRDefault="00162F31" w:rsidP="00162F31">
            <w:pPr>
              <w:pStyle w:val="TableText"/>
              <w:jc w:val="right"/>
            </w:pPr>
            <w:r w:rsidRPr="008B66D7">
              <w:t>0.979</w:t>
            </w:r>
          </w:p>
        </w:tc>
        <w:tc>
          <w:tcPr>
            <w:tcW w:w="629" w:type="pct"/>
            <w:noWrap/>
            <w:hideMark/>
          </w:tcPr>
          <w:p w14:paraId="49528B3C" w14:textId="77777777" w:rsidR="00162F31" w:rsidRPr="008B66D7" w:rsidRDefault="00162F31" w:rsidP="00162F31">
            <w:pPr>
              <w:pStyle w:val="TableText"/>
              <w:jc w:val="right"/>
            </w:pPr>
            <w:r w:rsidRPr="008B66D7">
              <w:t>0.457</w:t>
            </w:r>
          </w:p>
        </w:tc>
      </w:tr>
      <w:tr w:rsidR="00162F31" w:rsidRPr="008B66D7" w14:paraId="71B8A2ED"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3" w:type="pct"/>
            <w:vMerge/>
            <w:hideMark/>
          </w:tcPr>
          <w:p w14:paraId="65DFCEBB" w14:textId="77777777" w:rsidR="00162F31" w:rsidRPr="008B66D7" w:rsidRDefault="00162F31" w:rsidP="00162F31">
            <w:pPr>
              <w:pStyle w:val="TableText"/>
            </w:pPr>
          </w:p>
        </w:tc>
        <w:tc>
          <w:tcPr>
            <w:tcW w:w="924" w:type="pct"/>
            <w:hideMark/>
          </w:tcPr>
          <w:p w14:paraId="560AD4F1" w14:textId="77777777" w:rsidR="00162F31" w:rsidRPr="008B66D7" w:rsidRDefault="00162F31" w:rsidP="00162F31">
            <w:pPr>
              <w:pStyle w:val="TableText"/>
            </w:pPr>
            <w:r w:rsidRPr="008B66D7">
              <w:t>n</w:t>
            </w:r>
          </w:p>
        </w:tc>
        <w:tc>
          <w:tcPr>
            <w:tcW w:w="628" w:type="pct"/>
            <w:noWrap/>
            <w:hideMark/>
          </w:tcPr>
          <w:p w14:paraId="789808CD" w14:textId="77777777" w:rsidR="00162F31" w:rsidRPr="008B66D7" w:rsidRDefault="00162F31" w:rsidP="00162F31">
            <w:pPr>
              <w:pStyle w:val="TableText"/>
              <w:jc w:val="right"/>
            </w:pPr>
            <w:r w:rsidRPr="008B66D7">
              <w:t>31</w:t>
            </w:r>
          </w:p>
        </w:tc>
        <w:tc>
          <w:tcPr>
            <w:tcW w:w="629" w:type="pct"/>
            <w:noWrap/>
            <w:hideMark/>
          </w:tcPr>
          <w:p w14:paraId="7B9685D9" w14:textId="77777777" w:rsidR="00162F31" w:rsidRPr="008B66D7" w:rsidRDefault="00162F31" w:rsidP="00162F31">
            <w:pPr>
              <w:pStyle w:val="TableText"/>
              <w:jc w:val="right"/>
            </w:pPr>
            <w:r w:rsidRPr="008B66D7">
              <w:t>31</w:t>
            </w:r>
          </w:p>
        </w:tc>
        <w:tc>
          <w:tcPr>
            <w:tcW w:w="628" w:type="pct"/>
            <w:noWrap/>
            <w:hideMark/>
          </w:tcPr>
          <w:p w14:paraId="5899CCE4" w14:textId="77777777" w:rsidR="00162F31" w:rsidRPr="008B66D7" w:rsidRDefault="00162F31" w:rsidP="00162F31">
            <w:pPr>
              <w:pStyle w:val="TableText"/>
              <w:jc w:val="right"/>
            </w:pPr>
            <w:r w:rsidRPr="008B66D7">
              <w:t>31</w:t>
            </w:r>
          </w:p>
        </w:tc>
        <w:tc>
          <w:tcPr>
            <w:tcW w:w="629" w:type="pct"/>
            <w:noWrap/>
            <w:hideMark/>
          </w:tcPr>
          <w:p w14:paraId="1F5638CC" w14:textId="77777777" w:rsidR="00162F31" w:rsidRPr="008B66D7" w:rsidRDefault="00162F31" w:rsidP="00162F31">
            <w:pPr>
              <w:pStyle w:val="TableText"/>
              <w:jc w:val="right"/>
            </w:pPr>
            <w:r w:rsidRPr="008B66D7">
              <w:t>31</w:t>
            </w:r>
          </w:p>
        </w:tc>
        <w:tc>
          <w:tcPr>
            <w:tcW w:w="629" w:type="pct"/>
            <w:noWrap/>
            <w:hideMark/>
          </w:tcPr>
          <w:p w14:paraId="49CDA826" w14:textId="77777777" w:rsidR="00162F31" w:rsidRPr="008B66D7" w:rsidRDefault="00162F31" w:rsidP="00162F31">
            <w:pPr>
              <w:pStyle w:val="TableText"/>
              <w:jc w:val="right"/>
            </w:pPr>
            <w:r w:rsidRPr="008B66D7">
              <w:t>31</w:t>
            </w:r>
          </w:p>
        </w:tc>
      </w:tr>
      <w:tr w:rsidR="00162F31" w:rsidRPr="008B66D7" w14:paraId="5F407642" w14:textId="77777777" w:rsidTr="00162F31">
        <w:trPr>
          <w:cantSplit/>
        </w:trPr>
        <w:tc>
          <w:tcPr>
            <w:tcW w:w="933" w:type="pct"/>
            <w:vMerge w:val="restart"/>
            <w:hideMark/>
          </w:tcPr>
          <w:p w14:paraId="534F583B" w14:textId="77777777" w:rsidR="00162F31" w:rsidRPr="008B66D7" w:rsidRDefault="00162F31" w:rsidP="00162F31">
            <w:pPr>
              <w:pStyle w:val="TableText"/>
            </w:pPr>
            <w:r w:rsidRPr="008B66D7">
              <w:t>Exposure to explosions</w:t>
            </w:r>
          </w:p>
        </w:tc>
        <w:tc>
          <w:tcPr>
            <w:tcW w:w="924" w:type="pct"/>
            <w:hideMark/>
          </w:tcPr>
          <w:p w14:paraId="25F8AC46" w14:textId="77777777" w:rsidR="00162F31" w:rsidRPr="008B66D7" w:rsidRDefault="00162F31" w:rsidP="00162F31">
            <w:pPr>
              <w:pStyle w:val="TableText"/>
            </w:pPr>
            <w:r w:rsidRPr="008B66D7">
              <w:t>Pearson Correlation</w:t>
            </w:r>
          </w:p>
        </w:tc>
        <w:tc>
          <w:tcPr>
            <w:tcW w:w="628" w:type="pct"/>
            <w:noWrap/>
            <w:hideMark/>
          </w:tcPr>
          <w:p w14:paraId="4FF5AEEE" w14:textId="77777777" w:rsidR="00162F31" w:rsidRPr="008B66D7" w:rsidRDefault="00162F31" w:rsidP="00162F31">
            <w:pPr>
              <w:pStyle w:val="TableText"/>
              <w:jc w:val="right"/>
            </w:pPr>
            <w:r w:rsidRPr="008B66D7">
              <w:t>–0.343</w:t>
            </w:r>
          </w:p>
        </w:tc>
        <w:tc>
          <w:tcPr>
            <w:tcW w:w="629" w:type="pct"/>
            <w:noWrap/>
            <w:hideMark/>
          </w:tcPr>
          <w:p w14:paraId="1F44AE77" w14:textId="77777777" w:rsidR="00162F31" w:rsidRPr="008B66D7" w:rsidRDefault="00162F31" w:rsidP="00162F31">
            <w:pPr>
              <w:pStyle w:val="TableText"/>
              <w:jc w:val="right"/>
            </w:pPr>
            <w:r w:rsidRPr="008B66D7">
              <w:t>0.013</w:t>
            </w:r>
          </w:p>
        </w:tc>
        <w:tc>
          <w:tcPr>
            <w:tcW w:w="628" w:type="pct"/>
            <w:noWrap/>
            <w:hideMark/>
          </w:tcPr>
          <w:p w14:paraId="28E5C214" w14:textId="77777777" w:rsidR="00162F31" w:rsidRPr="008B66D7" w:rsidRDefault="00162F31" w:rsidP="00162F31">
            <w:pPr>
              <w:pStyle w:val="TableText"/>
              <w:jc w:val="right"/>
            </w:pPr>
            <w:r w:rsidRPr="008B66D7">
              <w:t>–.447</w:t>
            </w:r>
          </w:p>
        </w:tc>
        <w:tc>
          <w:tcPr>
            <w:tcW w:w="629" w:type="pct"/>
            <w:noWrap/>
            <w:hideMark/>
          </w:tcPr>
          <w:p w14:paraId="1153519C" w14:textId="77777777" w:rsidR="00162F31" w:rsidRPr="008B66D7" w:rsidRDefault="00162F31" w:rsidP="00162F31">
            <w:pPr>
              <w:pStyle w:val="TableText"/>
              <w:jc w:val="right"/>
            </w:pPr>
            <w:r w:rsidRPr="008B66D7">
              <w:t>–.459</w:t>
            </w:r>
          </w:p>
        </w:tc>
        <w:tc>
          <w:tcPr>
            <w:tcW w:w="629" w:type="pct"/>
            <w:noWrap/>
            <w:hideMark/>
          </w:tcPr>
          <w:p w14:paraId="446E8711" w14:textId="77777777" w:rsidR="00162F31" w:rsidRPr="008B66D7" w:rsidRDefault="00162F31" w:rsidP="00162F31">
            <w:pPr>
              <w:pStyle w:val="TableText"/>
              <w:jc w:val="right"/>
            </w:pPr>
            <w:r w:rsidRPr="008B66D7">
              <w:t>–0.111</w:t>
            </w:r>
          </w:p>
        </w:tc>
      </w:tr>
      <w:tr w:rsidR="00162F31" w:rsidRPr="008B66D7" w14:paraId="24BAEDA9"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3" w:type="pct"/>
            <w:vMerge/>
            <w:hideMark/>
          </w:tcPr>
          <w:p w14:paraId="4705AF12" w14:textId="77777777" w:rsidR="00162F31" w:rsidRPr="008B66D7" w:rsidRDefault="00162F31" w:rsidP="00162F31">
            <w:pPr>
              <w:pStyle w:val="TableText"/>
            </w:pPr>
          </w:p>
        </w:tc>
        <w:tc>
          <w:tcPr>
            <w:tcW w:w="924" w:type="pct"/>
            <w:hideMark/>
          </w:tcPr>
          <w:p w14:paraId="401A315C" w14:textId="77777777" w:rsidR="00162F31" w:rsidRPr="008B66D7" w:rsidRDefault="00162F31" w:rsidP="00162F31">
            <w:pPr>
              <w:pStyle w:val="TableText"/>
            </w:pPr>
            <w:r w:rsidRPr="008B66D7">
              <w:t>Sig. (2-tailed)</w:t>
            </w:r>
          </w:p>
        </w:tc>
        <w:tc>
          <w:tcPr>
            <w:tcW w:w="628" w:type="pct"/>
            <w:noWrap/>
            <w:hideMark/>
          </w:tcPr>
          <w:p w14:paraId="47E47EDF" w14:textId="77777777" w:rsidR="00162F31" w:rsidRPr="008B66D7" w:rsidRDefault="00162F31" w:rsidP="00162F31">
            <w:pPr>
              <w:pStyle w:val="TableText"/>
              <w:jc w:val="right"/>
            </w:pPr>
            <w:r w:rsidRPr="008B66D7">
              <w:t>0.100</w:t>
            </w:r>
          </w:p>
        </w:tc>
        <w:tc>
          <w:tcPr>
            <w:tcW w:w="629" w:type="pct"/>
            <w:noWrap/>
            <w:hideMark/>
          </w:tcPr>
          <w:p w14:paraId="23E412CC" w14:textId="77777777" w:rsidR="00162F31" w:rsidRPr="008B66D7" w:rsidRDefault="00162F31" w:rsidP="00162F31">
            <w:pPr>
              <w:pStyle w:val="TableText"/>
              <w:jc w:val="right"/>
            </w:pPr>
            <w:r w:rsidRPr="008B66D7">
              <w:t>0.951</w:t>
            </w:r>
          </w:p>
        </w:tc>
        <w:tc>
          <w:tcPr>
            <w:tcW w:w="628" w:type="pct"/>
            <w:noWrap/>
            <w:hideMark/>
          </w:tcPr>
          <w:p w14:paraId="7FB1D128" w14:textId="77777777" w:rsidR="00162F31" w:rsidRPr="008B66D7" w:rsidRDefault="00162F31" w:rsidP="00162F31">
            <w:pPr>
              <w:pStyle w:val="TableText"/>
              <w:jc w:val="right"/>
            </w:pPr>
            <w:r w:rsidRPr="008B66D7">
              <w:t>0.029</w:t>
            </w:r>
          </w:p>
        </w:tc>
        <w:tc>
          <w:tcPr>
            <w:tcW w:w="629" w:type="pct"/>
            <w:noWrap/>
            <w:hideMark/>
          </w:tcPr>
          <w:p w14:paraId="63B1DC72" w14:textId="77777777" w:rsidR="00162F31" w:rsidRPr="008B66D7" w:rsidRDefault="00162F31" w:rsidP="00162F31">
            <w:pPr>
              <w:pStyle w:val="TableText"/>
              <w:jc w:val="right"/>
            </w:pPr>
            <w:r w:rsidRPr="008B66D7">
              <w:t>0.024</w:t>
            </w:r>
          </w:p>
        </w:tc>
        <w:tc>
          <w:tcPr>
            <w:tcW w:w="629" w:type="pct"/>
            <w:noWrap/>
            <w:hideMark/>
          </w:tcPr>
          <w:p w14:paraId="3962F76D" w14:textId="77777777" w:rsidR="00162F31" w:rsidRPr="008B66D7" w:rsidRDefault="00162F31" w:rsidP="00162F31">
            <w:pPr>
              <w:pStyle w:val="TableText"/>
              <w:jc w:val="right"/>
            </w:pPr>
            <w:r w:rsidRPr="008B66D7">
              <w:t>0.606</w:t>
            </w:r>
          </w:p>
        </w:tc>
      </w:tr>
      <w:tr w:rsidR="00162F31" w:rsidRPr="008B66D7" w14:paraId="5437B80F" w14:textId="77777777" w:rsidTr="00162F31">
        <w:trPr>
          <w:cantSplit/>
        </w:trPr>
        <w:tc>
          <w:tcPr>
            <w:tcW w:w="933" w:type="pct"/>
            <w:vMerge/>
            <w:hideMark/>
          </w:tcPr>
          <w:p w14:paraId="323C36CD" w14:textId="77777777" w:rsidR="00162F31" w:rsidRPr="008B66D7" w:rsidRDefault="00162F31" w:rsidP="00162F31">
            <w:pPr>
              <w:pStyle w:val="TableText"/>
            </w:pPr>
          </w:p>
        </w:tc>
        <w:tc>
          <w:tcPr>
            <w:tcW w:w="924" w:type="pct"/>
            <w:hideMark/>
          </w:tcPr>
          <w:p w14:paraId="4B0F181C" w14:textId="77777777" w:rsidR="00162F31" w:rsidRPr="008B66D7" w:rsidRDefault="00162F31" w:rsidP="00162F31">
            <w:pPr>
              <w:pStyle w:val="TableText"/>
            </w:pPr>
            <w:r w:rsidRPr="008B66D7">
              <w:t>n</w:t>
            </w:r>
          </w:p>
        </w:tc>
        <w:tc>
          <w:tcPr>
            <w:tcW w:w="628" w:type="pct"/>
            <w:noWrap/>
            <w:hideMark/>
          </w:tcPr>
          <w:p w14:paraId="1D1CC882" w14:textId="77777777" w:rsidR="00162F31" w:rsidRPr="008B66D7" w:rsidRDefault="00162F31" w:rsidP="00162F31">
            <w:pPr>
              <w:pStyle w:val="TableText"/>
              <w:jc w:val="right"/>
            </w:pPr>
            <w:r w:rsidRPr="008B66D7">
              <w:t>24</w:t>
            </w:r>
          </w:p>
        </w:tc>
        <w:tc>
          <w:tcPr>
            <w:tcW w:w="629" w:type="pct"/>
            <w:noWrap/>
            <w:hideMark/>
          </w:tcPr>
          <w:p w14:paraId="7444F100" w14:textId="77777777" w:rsidR="00162F31" w:rsidRPr="008B66D7" w:rsidRDefault="00162F31" w:rsidP="00162F31">
            <w:pPr>
              <w:pStyle w:val="TableText"/>
              <w:jc w:val="right"/>
            </w:pPr>
            <w:r w:rsidRPr="008B66D7">
              <w:t>24</w:t>
            </w:r>
          </w:p>
        </w:tc>
        <w:tc>
          <w:tcPr>
            <w:tcW w:w="628" w:type="pct"/>
            <w:noWrap/>
            <w:hideMark/>
          </w:tcPr>
          <w:p w14:paraId="13DE7BAC" w14:textId="77777777" w:rsidR="00162F31" w:rsidRPr="008B66D7" w:rsidRDefault="00162F31" w:rsidP="00162F31">
            <w:pPr>
              <w:pStyle w:val="TableText"/>
              <w:jc w:val="right"/>
            </w:pPr>
            <w:r w:rsidRPr="008B66D7">
              <w:t>24</w:t>
            </w:r>
          </w:p>
        </w:tc>
        <w:tc>
          <w:tcPr>
            <w:tcW w:w="629" w:type="pct"/>
            <w:noWrap/>
            <w:hideMark/>
          </w:tcPr>
          <w:p w14:paraId="593B33E6" w14:textId="77777777" w:rsidR="00162F31" w:rsidRPr="008B66D7" w:rsidRDefault="00162F31" w:rsidP="00162F31">
            <w:pPr>
              <w:pStyle w:val="TableText"/>
              <w:jc w:val="right"/>
            </w:pPr>
            <w:r w:rsidRPr="008B66D7">
              <w:t>24</w:t>
            </w:r>
          </w:p>
        </w:tc>
        <w:tc>
          <w:tcPr>
            <w:tcW w:w="629" w:type="pct"/>
            <w:noWrap/>
            <w:hideMark/>
          </w:tcPr>
          <w:p w14:paraId="4F42E428" w14:textId="77777777" w:rsidR="00162F31" w:rsidRPr="008B66D7" w:rsidRDefault="00162F31" w:rsidP="00162F31">
            <w:pPr>
              <w:pStyle w:val="TableText"/>
              <w:jc w:val="right"/>
            </w:pPr>
            <w:r w:rsidRPr="008B66D7">
              <w:t>24</w:t>
            </w:r>
          </w:p>
        </w:tc>
      </w:tr>
      <w:tr w:rsidR="00162F31" w:rsidRPr="008B66D7" w14:paraId="2BF89BF9"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3" w:type="pct"/>
            <w:vMerge w:val="restart"/>
            <w:hideMark/>
          </w:tcPr>
          <w:p w14:paraId="789CF601" w14:textId="77777777" w:rsidR="00162F31" w:rsidRPr="008B66D7" w:rsidRDefault="00162F31" w:rsidP="00162F31">
            <w:pPr>
              <w:pStyle w:val="TableText"/>
            </w:pPr>
            <w:r w:rsidRPr="008B66D7">
              <w:t>Number of TBIs</w:t>
            </w:r>
          </w:p>
        </w:tc>
        <w:tc>
          <w:tcPr>
            <w:tcW w:w="924" w:type="pct"/>
            <w:hideMark/>
          </w:tcPr>
          <w:p w14:paraId="38968D68" w14:textId="77777777" w:rsidR="00162F31" w:rsidRPr="008B66D7" w:rsidRDefault="00162F31" w:rsidP="00162F31">
            <w:pPr>
              <w:pStyle w:val="TableText"/>
            </w:pPr>
            <w:r w:rsidRPr="008B66D7">
              <w:t>Pearson Correlation</w:t>
            </w:r>
          </w:p>
        </w:tc>
        <w:tc>
          <w:tcPr>
            <w:tcW w:w="628" w:type="pct"/>
            <w:noWrap/>
            <w:hideMark/>
          </w:tcPr>
          <w:p w14:paraId="02BBB12B" w14:textId="77777777" w:rsidR="00162F31" w:rsidRPr="008B66D7" w:rsidRDefault="00162F31" w:rsidP="00162F31">
            <w:pPr>
              <w:pStyle w:val="TableText"/>
              <w:jc w:val="right"/>
            </w:pPr>
            <w:r w:rsidRPr="008B66D7">
              <w:t>–0.068</w:t>
            </w:r>
          </w:p>
        </w:tc>
        <w:tc>
          <w:tcPr>
            <w:tcW w:w="629" w:type="pct"/>
            <w:noWrap/>
            <w:hideMark/>
          </w:tcPr>
          <w:p w14:paraId="75885EB0" w14:textId="77777777" w:rsidR="00162F31" w:rsidRPr="008B66D7" w:rsidRDefault="00162F31" w:rsidP="00162F31">
            <w:pPr>
              <w:pStyle w:val="TableText"/>
              <w:jc w:val="right"/>
            </w:pPr>
            <w:r w:rsidRPr="008B66D7">
              <w:t>–0.182</w:t>
            </w:r>
          </w:p>
        </w:tc>
        <w:tc>
          <w:tcPr>
            <w:tcW w:w="628" w:type="pct"/>
            <w:noWrap/>
            <w:hideMark/>
          </w:tcPr>
          <w:p w14:paraId="0BA57C41" w14:textId="77777777" w:rsidR="00162F31" w:rsidRPr="008B66D7" w:rsidRDefault="00162F31" w:rsidP="00162F31">
            <w:pPr>
              <w:pStyle w:val="TableText"/>
              <w:jc w:val="right"/>
            </w:pPr>
            <w:r w:rsidRPr="008B66D7">
              <w:t>–0.165</w:t>
            </w:r>
          </w:p>
        </w:tc>
        <w:tc>
          <w:tcPr>
            <w:tcW w:w="629" w:type="pct"/>
            <w:noWrap/>
            <w:hideMark/>
          </w:tcPr>
          <w:p w14:paraId="669C8CD2" w14:textId="77777777" w:rsidR="00162F31" w:rsidRPr="008B66D7" w:rsidRDefault="00162F31" w:rsidP="00162F31">
            <w:pPr>
              <w:pStyle w:val="TableText"/>
              <w:jc w:val="right"/>
            </w:pPr>
            <w:r w:rsidRPr="008B66D7">
              <w:t>0.247</w:t>
            </w:r>
          </w:p>
        </w:tc>
        <w:tc>
          <w:tcPr>
            <w:tcW w:w="629" w:type="pct"/>
            <w:noWrap/>
            <w:hideMark/>
          </w:tcPr>
          <w:p w14:paraId="1ED351DF" w14:textId="77777777" w:rsidR="00162F31" w:rsidRPr="008B66D7" w:rsidRDefault="00162F31" w:rsidP="00162F31">
            <w:pPr>
              <w:pStyle w:val="TableText"/>
              <w:jc w:val="right"/>
            </w:pPr>
            <w:r w:rsidRPr="008B66D7">
              <w:t>0.095</w:t>
            </w:r>
          </w:p>
        </w:tc>
      </w:tr>
      <w:tr w:rsidR="00162F31" w:rsidRPr="008B66D7" w14:paraId="24BCB478" w14:textId="77777777" w:rsidTr="00162F31">
        <w:trPr>
          <w:cantSplit/>
        </w:trPr>
        <w:tc>
          <w:tcPr>
            <w:tcW w:w="933" w:type="pct"/>
            <w:vMerge/>
            <w:hideMark/>
          </w:tcPr>
          <w:p w14:paraId="7B846FA1" w14:textId="77777777" w:rsidR="00162F31" w:rsidRPr="008B66D7" w:rsidRDefault="00162F31" w:rsidP="00162F31">
            <w:pPr>
              <w:pStyle w:val="TableText"/>
            </w:pPr>
          </w:p>
        </w:tc>
        <w:tc>
          <w:tcPr>
            <w:tcW w:w="924" w:type="pct"/>
            <w:hideMark/>
          </w:tcPr>
          <w:p w14:paraId="22BB5AF7" w14:textId="77777777" w:rsidR="00162F31" w:rsidRPr="008B66D7" w:rsidRDefault="00162F31" w:rsidP="00162F31">
            <w:pPr>
              <w:pStyle w:val="TableText"/>
            </w:pPr>
            <w:r w:rsidRPr="008B66D7">
              <w:t>Sig. (2-tailed)</w:t>
            </w:r>
          </w:p>
        </w:tc>
        <w:tc>
          <w:tcPr>
            <w:tcW w:w="628" w:type="pct"/>
            <w:noWrap/>
            <w:hideMark/>
          </w:tcPr>
          <w:p w14:paraId="089D89BB" w14:textId="77777777" w:rsidR="00162F31" w:rsidRPr="008B66D7" w:rsidRDefault="00162F31" w:rsidP="00162F31">
            <w:pPr>
              <w:pStyle w:val="TableText"/>
              <w:jc w:val="right"/>
            </w:pPr>
            <w:r w:rsidRPr="008B66D7">
              <w:t>0.770</w:t>
            </w:r>
          </w:p>
        </w:tc>
        <w:tc>
          <w:tcPr>
            <w:tcW w:w="629" w:type="pct"/>
            <w:noWrap/>
            <w:hideMark/>
          </w:tcPr>
          <w:p w14:paraId="1EB96FCD" w14:textId="77777777" w:rsidR="00162F31" w:rsidRPr="008B66D7" w:rsidRDefault="00162F31" w:rsidP="00162F31">
            <w:pPr>
              <w:pStyle w:val="TableText"/>
              <w:jc w:val="right"/>
            </w:pPr>
            <w:r w:rsidRPr="008B66D7">
              <w:t>0.429</w:t>
            </w:r>
          </w:p>
        </w:tc>
        <w:tc>
          <w:tcPr>
            <w:tcW w:w="628" w:type="pct"/>
            <w:noWrap/>
            <w:hideMark/>
          </w:tcPr>
          <w:p w14:paraId="4B02CD09" w14:textId="77777777" w:rsidR="00162F31" w:rsidRPr="008B66D7" w:rsidRDefault="00162F31" w:rsidP="00162F31">
            <w:pPr>
              <w:pStyle w:val="TableText"/>
              <w:jc w:val="right"/>
            </w:pPr>
            <w:r w:rsidRPr="008B66D7">
              <w:t>0.473</w:t>
            </w:r>
          </w:p>
        </w:tc>
        <w:tc>
          <w:tcPr>
            <w:tcW w:w="629" w:type="pct"/>
            <w:noWrap/>
            <w:hideMark/>
          </w:tcPr>
          <w:p w14:paraId="4580A9A3" w14:textId="77777777" w:rsidR="00162F31" w:rsidRPr="008B66D7" w:rsidRDefault="00162F31" w:rsidP="00162F31">
            <w:pPr>
              <w:pStyle w:val="TableText"/>
              <w:jc w:val="right"/>
            </w:pPr>
            <w:r w:rsidRPr="008B66D7">
              <w:t>0.281</w:t>
            </w:r>
          </w:p>
        </w:tc>
        <w:tc>
          <w:tcPr>
            <w:tcW w:w="629" w:type="pct"/>
            <w:noWrap/>
            <w:hideMark/>
          </w:tcPr>
          <w:p w14:paraId="73F8A41C" w14:textId="77777777" w:rsidR="00162F31" w:rsidRPr="008B66D7" w:rsidRDefault="00162F31" w:rsidP="00162F31">
            <w:pPr>
              <w:pStyle w:val="TableText"/>
              <w:jc w:val="right"/>
            </w:pPr>
            <w:r w:rsidRPr="008B66D7">
              <w:t>0.681</w:t>
            </w:r>
          </w:p>
        </w:tc>
      </w:tr>
      <w:tr w:rsidR="00162F31" w:rsidRPr="008B66D7" w14:paraId="43896A3F"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3" w:type="pct"/>
            <w:vMerge/>
            <w:hideMark/>
          </w:tcPr>
          <w:p w14:paraId="76642174" w14:textId="77777777" w:rsidR="00162F31" w:rsidRPr="008B66D7" w:rsidRDefault="00162F31" w:rsidP="00162F31">
            <w:pPr>
              <w:pStyle w:val="TableText"/>
            </w:pPr>
          </w:p>
        </w:tc>
        <w:tc>
          <w:tcPr>
            <w:tcW w:w="924" w:type="pct"/>
            <w:hideMark/>
          </w:tcPr>
          <w:p w14:paraId="7A645261" w14:textId="77777777" w:rsidR="00162F31" w:rsidRPr="008B66D7" w:rsidRDefault="00162F31" w:rsidP="00162F31">
            <w:pPr>
              <w:pStyle w:val="TableText"/>
            </w:pPr>
            <w:r w:rsidRPr="008B66D7">
              <w:t>n</w:t>
            </w:r>
          </w:p>
        </w:tc>
        <w:tc>
          <w:tcPr>
            <w:tcW w:w="628" w:type="pct"/>
            <w:noWrap/>
            <w:hideMark/>
          </w:tcPr>
          <w:p w14:paraId="75B93B29" w14:textId="77777777" w:rsidR="00162F31" w:rsidRPr="008B66D7" w:rsidRDefault="00162F31" w:rsidP="00162F31">
            <w:pPr>
              <w:pStyle w:val="TableText"/>
              <w:jc w:val="right"/>
            </w:pPr>
            <w:r w:rsidRPr="008B66D7">
              <w:t>21</w:t>
            </w:r>
          </w:p>
        </w:tc>
        <w:tc>
          <w:tcPr>
            <w:tcW w:w="629" w:type="pct"/>
            <w:noWrap/>
            <w:hideMark/>
          </w:tcPr>
          <w:p w14:paraId="5E1F91B3" w14:textId="77777777" w:rsidR="00162F31" w:rsidRPr="008B66D7" w:rsidRDefault="00162F31" w:rsidP="00162F31">
            <w:pPr>
              <w:pStyle w:val="TableText"/>
              <w:jc w:val="right"/>
            </w:pPr>
            <w:r w:rsidRPr="008B66D7">
              <w:t>21</w:t>
            </w:r>
          </w:p>
        </w:tc>
        <w:tc>
          <w:tcPr>
            <w:tcW w:w="628" w:type="pct"/>
            <w:noWrap/>
            <w:hideMark/>
          </w:tcPr>
          <w:p w14:paraId="7C2558F7" w14:textId="77777777" w:rsidR="00162F31" w:rsidRPr="008B66D7" w:rsidRDefault="00162F31" w:rsidP="00162F31">
            <w:pPr>
              <w:pStyle w:val="TableText"/>
              <w:jc w:val="right"/>
            </w:pPr>
            <w:r w:rsidRPr="008B66D7">
              <w:t>21</w:t>
            </w:r>
          </w:p>
        </w:tc>
        <w:tc>
          <w:tcPr>
            <w:tcW w:w="629" w:type="pct"/>
            <w:noWrap/>
            <w:hideMark/>
          </w:tcPr>
          <w:p w14:paraId="3FD2ECDF" w14:textId="77777777" w:rsidR="00162F31" w:rsidRPr="008B66D7" w:rsidRDefault="00162F31" w:rsidP="00162F31">
            <w:pPr>
              <w:pStyle w:val="TableText"/>
              <w:jc w:val="right"/>
            </w:pPr>
            <w:r w:rsidRPr="008B66D7">
              <w:t>21</w:t>
            </w:r>
          </w:p>
        </w:tc>
        <w:tc>
          <w:tcPr>
            <w:tcW w:w="629" w:type="pct"/>
            <w:noWrap/>
            <w:hideMark/>
          </w:tcPr>
          <w:p w14:paraId="19D60BA5" w14:textId="77777777" w:rsidR="00162F31" w:rsidRPr="008B66D7" w:rsidRDefault="00162F31" w:rsidP="00162F31">
            <w:pPr>
              <w:pStyle w:val="TableText"/>
              <w:jc w:val="right"/>
            </w:pPr>
            <w:r w:rsidRPr="008B66D7">
              <w:t>21</w:t>
            </w:r>
          </w:p>
        </w:tc>
      </w:tr>
      <w:tr w:rsidR="00162F31" w:rsidRPr="008B66D7" w14:paraId="3E9F3395" w14:textId="77777777" w:rsidTr="00162F31">
        <w:trPr>
          <w:cantSplit/>
        </w:trPr>
        <w:tc>
          <w:tcPr>
            <w:tcW w:w="933" w:type="pct"/>
            <w:vMerge w:val="restart"/>
            <w:hideMark/>
          </w:tcPr>
          <w:p w14:paraId="09BDBA4C" w14:textId="77777777" w:rsidR="00162F31" w:rsidRPr="008B66D7" w:rsidRDefault="00162F31" w:rsidP="00162F31">
            <w:pPr>
              <w:pStyle w:val="TableText"/>
            </w:pPr>
            <w:r w:rsidRPr="008B66D7">
              <w:t>K10</w:t>
            </w:r>
          </w:p>
        </w:tc>
        <w:tc>
          <w:tcPr>
            <w:tcW w:w="924" w:type="pct"/>
            <w:hideMark/>
          </w:tcPr>
          <w:p w14:paraId="4EA0AD0E" w14:textId="77777777" w:rsidR="00162F31" w:rsidRPr="008B66D7" w:rsidRDefault="00162F31" w:rsidP="00162F31">
            <w:pPr>
              <w:pStyle w:val="TableText"/>
            </w:pPr>
            <w:r w:rsidRPr="008B66D7">
              <w:t>Pearson Correlation</w:t>
            </w:r>
          </w:p>
        </w:tc>
        <w:tc>
          <w:tcPr>
            <w:tcW w:w="628" w:type="pct"/>
            <w:noWrap/>
            <w:hideMark/>
          </w:tcPr>
          <w:p w14:paraId="051BDBD0" w14:textId="77777777" w:rsidR="00162F31" w:rsidRPr="008B66D7" w:rsidRDefault="00162F31" w:rsidP="00162F31">
            <w:pPr>
              <w:pStyle w:val="TableText"/>
              <w:jc w:val="right"/>
            </w:pPr>
            <w:r w:rsidRPr="008B66D7">
              <w:t>–0.002</w:t>
            </w:r>
          </w:p>
        </w:tc>
        <w:tc>
          <w:tcPr>
            <w:tcW w:w="629" w:type="pct"/>
            <w:noWrap/>
            <w:hideMark/>
          </w:tcPr>
          <w:p w14:paraId="18CC795B" w14:textId="77777777" w:rsidR="00162F31" w:rsidRPr="008B66D7" w:rsidRDefault="00162F31" w:rsidP="00162F31">
            <w:pPr>
              <w:pStyle w:val="TableText"/>
              <w:jc w:val="right"/>
            </w:pPr>
            <w:r w:rsidRPr="008B66D7">
              <w:t>–0.040</w:t>
            </w:r>
          </w:p>
        </w:tc>
        <w:tc>
          <w:tcPr>
            <w:tcW w:w="628" w:type="pct"/>
            <w:noWrap/>
            <w:hideMark/>
          </w:tcPr>
          <w:p w14:paraId="775853C6" w14:textId="77777777" w:rsidR="00162F31" w:rsidRPr="008B66D7" w:rsidRDefault="00162F31" w:rsidP="00162F31">
            <w:pPr>
              <w:pStyle w:val="TableText"/>
              <w:jc w:val="right"/>
            </w:pPr>
            <w:r w:rsidRPr="008B66D7">
              <w:t>–0.070</w:t>
            </w:r>
          </w:p>
        </w:tc>
        <w:tc>
          <w:tcPr>
            <w:tcW w:w="629" w:type="pct"/>
            <w:noWrap/>
            <w:hideMark/>
          </w:tcPr>
          <w:p w14:paraId="1292CA38" w14:textId="77777777" w:rsidR="00162F31" w:rsidRPr="008B66D7" w:rsidRDefault="00162F31" w:rsidP="00162F31">
            <w:pPr>
              <w:pStyle w:val="TableText"/>
              <w:jc w:val="right"/>
            </w:pPr>
            <w:r w:rsidRPr="008B66D7">
              <w:t>0.061</w:t>
            </w:r>
          </w:p>
        </w:tc>
        <w:tc>
          <w:tcPr>
            <w:tcW w:w="629" w:type="pct"/>
            <w:noWrap/>
            <w:hideMark/>
          </w:tcPr>
          <w:p w14:paraId="2464806A" w14:textId="77777777" w:rsidR="00162F31" w:rsidRPr="008B66D7" w:rsidRDefault="00162F31" w:rsidP="00162F31">
            <w:pPr>
              <w:pStyle w:val="TableText"/>
              <w:jc w:val="right"/>
            </w:pPr>
            <w:r w:rsidRPr="008B66D7">
              <w:t>–0.266</w:t>
            </w:r>
          </w:p>
        </w:tc>
      </w:tr>
      <w:tr w:rsidR="00162F31" w:rsidRPr="008B66D7" w14:paraId="5137A16B"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3" w:type="pct"/>
            <w:vMerge/>
            <w:hideMark/>
          </w:tcPr>
          <w:p w14:paraId="7C8AA322" w14:textId="77777777" w:rsidR="00162F31" w:rsidRPr="008B66D7" w:rsidRDefault="00162F31" w:rsidP="00162F31">
            <w:pPr>
              <w:pStyle w:val="TableText"/>
            </w:pPr>
          </w:p>
        </w:tc>
        <w:tc>
          <w:tcPr>
            <w:tcW w:w="924" w:type="pct"/>
            <w:hideMark/>
          </w:tcPr>
          <w:p w14:paraId="6DA13E8B" w14:textId="77777777" w:rsidR="00162F31" w:rsidRPr="008B66D7" w:rsidRDefault="00162F31" w:rsidP="00162F31">
            <w:pPr>
              <w:pStyle w:val="TableText"/>
            </w:pPr>
            <w:r w:rsidRPr="008B66D7">
              <w:t>Sig. (2-tailed)</w:t>
            </w:r>
          </w:p>
        </w:tc>
        <w:tc>
          <w:tcPr>
            <w:tcW w:w="628" w:type="pct"/>
            <w:noWrap/>
            <w:hideMark/>
          </w:tcPr>
          <w:p w14:paraId="5DE9499D" w14:textId="77777777" w:rsidR="00162F31" w:rsidRPr="008B66D7" w:rsidRDefault="00162F31" w:rsidP="00162F31">
            <w:pPr>
              <w:pStyle w:val="TableText"/>
              <w:jc w:val="right"/>
            </w:pPr>
            <w:r w:rsidRPr="008B66D7">
              <w:t>0.991</w:t>
            </w:r>
          </w:p>
        </w:tc>
        <w:tc>
          <w:tcPr>
            <w:tcW w:w="629" w:type="pct"/>
            <w:noWrap/>
            <w:hideMark/>
          </w:tcPr>
          <w:p w14:paraId="59B9F442" w14:textId="77777777" w:rsidR="00162F31" w:rsidRPr="008B66D7" w:rsidRDefault="00162F31" w:rsidP="00162F31">
            <w:pPr>
              <w:pStyle w:val="TableText"/>
              <w:jc w:val="right"/>
            </w:pPr>
            <w:r w:rsidRPr="008B66D7">
              <w:t>0.832</w:t>
            </w:r>
          </w:p>
        </w:tc>
        <w:tc>
          <w:tcPr>
            <w:tcW w:w="628" w:type="pct"/>
            <w:noWrap/>
            <w:hideMark/>
          </w:tcPr>
          <w:p w14:paraId="4DDC7B37" w14:textId="77777777" w:rsidR="00162F31" w:rsidRPr="008B66D7" w:rsidRDefault="00162F31" w:rsidP="00162F31">
            <w:pPr>
              <w:pStyle w:val="TableText"/>
              <w:jc w:val="right"/>
            </w:pPr>
            <w:r w:rsidRPr="008B66D7">
              <w:t>0.709</w:t>
            </w:r>
          </w:p>
        </w:tc>
        <w:tc>
          <w:tcPr>
            <w:tcW w:w="629" w:type="pct"/>
            <w:noWrap/>
            <w:hideMark/>
          </w:tcPr>
          <w:p w14:paraId="1E6FD4C2" w14:textId="77777777" w:rsidR="00162F31" w:rsidRPr="008B66D7" w:rsidRDefault="00162F31" w:rsidP="00162F31">
            <w:pPr>
              <w:pStyle w:val="TableText"/>
              <w:jc w:val="right"/>
            </w:pPr>
            <w:r w:rsidRPr="008B66D7">
              <w:t>0.745</w:t>
            </w:r>
          </w:p>
        </w:tc>
        <w:tc>
          <w:tcPr>
            <w:tcW w:w="629" w:type="pct"/>
            <w:noWrap/>
            <w:hideMark/>
          </w:tcPr>
          <w:p w14:paraId="4341DFE8" w14:textId="77777777" w:rsidR="00162F31" w:rsidRPr="008B66D7" w:rsidRDefault="00162F31" w:rsidP="00162F31">
            <w:pPr>
              <w:pStyle w:val="TableText"/>
              <w:jc w:val="right"/>
            </w:pPr>
            <w:r w:rsidRPr="008B66D7">
              <w:t>0.147</w:t>
            </w:r>
          </w:p>
        </w:tc>
      </w:tr>
      <w:tr w:rsidR="00162F31" w:rsidRPr="008B66D7" w14:paraId="1836B7FC" w14:textId="77777777" w:rsidTr="00162F31">
        <w:trPr>
          <w:cantSplit/>
        </w:trPr>
        <w:tc>
          <w:tcPr>
            <w:tcW w:w="933" w:type="pct"/>
            <w:vMerge/>
            <w:hideMark/>
          </w:tcPr>
          <w:p w14:paraId="5E38736A" w14:textId="77777777" w:rsidR="00162F31" w:rsidRPr="008B66D7" w:rsidRDefault="00162F31" w:rsidP="00162F31">
            <w:pPr>
              <w:pStyle w:val="TableText"/>
            </w:pPr>
          </w:p>
        </w:tc>
        <w:tc>
          <w:tcPr>
            <w:tcW w:w="924" w:type="pct"/>
            <w:hideMark/>
          </w:tcPr>
          <w:p w14:paraId="36B098C7" w14:textId="77777777" w:rsidR="00162F31" w:rsidRPr="008B66D7" w:rsidRDefault="00162F31" w:rsidP="00162F31">
            <w:pPr>
              <w:pStyle w:val="TableText"/>
            </w:pPr>
            <w:r w:rsidRPr="008B66D7">
              <w:t>n</w:t>
            </w:r>
          </w:p>
        </w:tc>
        <w:tc>
          <w:tcPr>
            <w:tcW w:w="628" w:type="pct"/>
            <w:noWrap/>
            <w:hideMark/>
          </w:tcPr>
          <w:p w14:paraId="2FE1DA05" w14:textId="77777777" w:rsidR="00162F31" w:rsidRPr="008B66D7" w:rsidRDefault="00162F31" w:rsidP="00162F31">
            <w:pPr>
              <w:pStyle w:val="TableText"/>
              <w:jc w:val="right"/>
            </w:pPr>
            <w:r w:rsidRPr="008B66D7">
              <w:t>31</w:t>
            </w:r>
          </w:p>
        </w:tc>
        <w:tc>
          <w:tcPr>
            <w:tcW w:w="629" w:type="pct"/>
            <w:noWrap/>
            <w:hideMark/>
          </w:tcPr>
          <w:p w14:paraId="0675AF7C" w14:textId="77777777" w:rsidR="00162F31" w:rsidRPr="008B66D7" w:rsidRDefault="00162F31" w:rsidP="00162F31">
            <w:pPr>
              <w:pStyle w:val="TableText"/>
              <w:jc w:val="right"/>
            </w:pPr>
            <w:r w:rsidRPr="008B66D7">
              <w:t>31</w:t>
            </w:r>
          </w:p>
        </w:tc>
        <w:tc>
          <w:tcPr>
            <w:tcW w:w="628" w:type="pct"/>
            <w:noWrap/>
            <w:hideMark/>
          </w:tcPr>
          <w:p w14:paraId="6BD9EE54" w14:textId="77777777" w:rsidR="00162F31" w:rsidRPr="008B66D7" w:rsidRDefault="00162F31" w:rsidP="00162F31">
            <w:pPr>
              <w:pStyle w:val="TableText"/>
              <w:jc w:val="right"/>
            </w:pPr>
            <w:r w:rsidRPr="008B66D7">
              <w:t>31</w:t>
            </w:r>
          </w:p>
        </w:tc>
        <w:tc>
          <w:tcPr>
            <w:tcW w:w="629" w:type="pct"/>
            <w:noWrap/>
            <w:hideMark/>
          </w:tcPr>
          <w:p w14:paraId="2298F4E5" w14:textId="77777777" w:rsidR="00162F31" w:rsidRPr="008B66D7" w:rsidRDefault="00162F31" w:rsidP="00162F31">
            <w:pPr>
              <w:pStyle w:val="TableText"/>
              <w:jc w:val="right"/>
            </w:pPr>
            <w:r w:rsidRPr="008B66D7">
              <w:t>31</w:t>
            </w:r>
          </w:p>
        </w:tc>
        <w:tc>
          <w:tcPr>
            <w:tcW w:w="629" w:type="pct"/>
            <w:noWrap/>
            <w:hideMark/>
          </w:tcPr>
          <w:p w14:paraId="60F7A9B7" w14:textId="77777777" w:rsidR="00162F31" w:rsidRPr="008B66D7" w:rsidRDefault="00162F31" w:rsidP="00162F31">
            <w:pPr>
              <w:pStyle w:val="TableText"/>
              <w:jc w:val="right"/>
            </w:pPr>
            <w:r w:rsidRPr="008B66D7">
              <w:t>31</w:t>
            </w:r>
          </w:p>
        </w:tc>
      </w:tr>
      <w:tr w:rsidR="00162F31" w:rsidRPr="008B66D7" w14:paraId="62731E24"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3" w:type="pct"/>
            <w:vMerge w:val="restart"/>
            <w:hideMark/>
          </w:tcPr>
          <w:p w14:paraId="063D049C" w14:textId="77777777" w:rsidR="00162F31" w:rsidRPr="008B66D7" w:rsidRDefault="00162F31" w:rsidP="00162F31">
            <w:pPr>
              <w:pStyle w:val="TableText"/>
            </w:pPr>
            <w:r w:rsidRPr="008B66D7">
              <w:t xml:space="preserve">PCL-C </w:t>
            </w:r>
          </w:p>
        </w:tc>
        <w:tc>
          <w:tcPr>
            <w:tcW w:w="924" w:type="pct"/>
            <w:hideMark/>
          </w:tcPr>
          <w:p w14:paraId="6DE681C7" w14:textId="77777777" w:rsidR="00162F31" w:rsidRPr="008B66D7" w:rsidRDefault="00162F31" w:rsidP="00162F31">
            <w:pPr>
              <w:pStyle w:val="TableText"/>
            </w:pPr>
            <w:r w:rsidRPr="008B66D7">
              <w:t>Pearson Correlation</w:t>
            </w:r>
          </w:p>
        </w:tc>
        <w:tc>
          <w:tcPr>
            <w:tcW w:w="628" w:type="pct"/>
            <w:noWrap/>
            <w:hideMark/>
          </w:tcPr>
          <w:p w14:paraId="3F0D9678" w14:textId="77777777" w:rsidR="00162F31" w:rsidRPr="008B66D7" w:rsidRDefault="00162F31" w:rsidP="00162F31">
            <w:pPr>
              <w:pStyle w:val="TableText"/>
              <w:jc w:val="right"/>
            </w:pPr>
            <w:r w:rsidRPr="008B66D7">
              <w:t>0.162</w:t>
            </w:r>
          </w:p>
        </w:tc>
        <w:tc>
          <w:tcPr>
            <w:tcW w:w="629" w:type="pct"/>
            <w:noWrap/>
            <w:hideMark/>
          </w:tcPr>
          <w:p w14:paraId="07525815" w14:textId="77777777" w:rsidR="00162F31" w:rsidRPr="008B66D7" w:rsidRDefault="00162F31" w:rsidP="00162F31">
            <w:pPr>
              <w:pStyle w:val="TableText"/>
              <w:jc w:val="right"/>
            </w:pPr>
            <w:r w:rsidRPr="008B66D7">
              <w:t>–0.012</w:t>
            </w:r>
          </w:p>
        </w:tc>
        <w:tc>
          <w:tcPr>
            <w:tcW w:w="628" w:type="pct"/>
            <w:noWrap/>
            <w:hideMark/>
          </w:tcPr>
          <w:p w14:paraId="7D09D2F9" w14:textId="77777777" w:rsidR="00162F31" w:rsidRPr="008B66D7" w:rsidRDefault="00162F31" w:rsidP="00162F31">
            <w:pPr>
              <w:pStyle w:val="TableText"/>
              <w:jc w:val="right"/>
            </w:pPr>
            <w:r w:rsidRPr="008B66D7">
              <w:t>0.034</w:t>
            </w:r>
          </w:p>
        </w:tc>
        <w:tc>
          <w:tcPr>
            <w:tcW w:w="629" w:type="pct"/>
            <w:noWrap/>
            <w:hideMark/>
          </w:tcPr>
          <w:p w14:paraId="7CEFA73E" w14:textId="77777777" w:rsidR="00162F31" w:rsidRPr="008B66D7" w:rsidRDefault="00162F31" w:rsidP="00162F31">
            <w:pPr>
              <w:pStyle w:val="TableText"/>
              <w:jc w:val="right"/>
            </w:pPr>
            <w:r w:rsidRPr="008B66D7">
              <w:t>–0.017</w:t>
            </w:r>
          </w:p>
        </w:tc>
        <w:tc>
          <w:tcPr>
            <w:tcW w:w="629" w:type="pct"/>
            <w:noWrap/>
            <w:hideMark/>
          </w:tcPr>
          <w:p w14:paraId="10F0016B" w14:textId="77777777" w:rsidR="00162F31" w:rsidRPr="008B66D7" w:rsidRDefault="00162F31" w:rsidP="00162F31">
            <w:pPr>
              <w:pStyle w:val="TableText"/>
              <w:jc w:val="right"/>
            </w:pPr>
            <w:r w:rsidRPr="008B66D7">
              <w:t>–0.206</w:t>
            </w:r>
          </w:p>
        </w:tc>
      </w:tr>
      <w:tr w:rsidR="00162F31" w:rsidRPr="008B66D7" w14:paraId="6C61835D" w14:textId="77777777" w:rsidTr="00162F31">
        <w:trPr>
          <w:cantSplit/>
        </w:trPr>
        <w:tc>
          <w:tcPr>
            <w:tcW w:w="933" w:type="pct"/>
            <w:vMerge/>
            <w:hideMark/>
          </w:tcPr>
          <w:p w14:paraId="755834B9" w14:textId="77777777" w:rsidR="00162F31" w:rsidRPr="008B66D7" w:rsidRDefault="00162F31" w:rsidP="00162F31">
            <w:pPr>
              <w:pStyle w:val="TableText"/>
            </w:pPr>
          </w:p>
        </w:tc>
        <w:tc>
          <w:tcPr>
            <w:tcW w:w="924" w:type="pct"/>
            <w:hideMark/>
          </w:tcPr>
          <w:p w14:paraId="53EBA1C1" w14:textId="77777777" w:rsidR="00162F31" w:rsidRPr="008B66D7" w:rsidRDefault="00162F31" w:rsidP="00162F31">
            <w:pPr>
              <w:pStyle w:val="TableText"/>
            </w:pPr>
            <w:r w:rsidRPr="008B66D7">
              <w:t>Sig. (2-tailed)</w:t>
            </w:r>
          </w:p>
        </w:tc>
        <w:tc>
          <w:tcPr>
            <w:tcW w:w="628" w:type="pct"/>
            <w:noWrap/>
            <w:hideMark/>
          </w:tcPr>
          <w:p w14:paraId="11A94F65" w14:textId="77777777" w:rsidR="00162F31" w:rsidRPr="008B66D7" w:rsidRDefault="00162F31" w:rsidP="00162F31">
            <w:pPr>
              <w:pStyle w:val="TableText"/>
              <w:jc w:val="right"/>
            </w:pPr>
            <w:r w:rsidRPr="008B66D7">
              <w:t>0.385</w:t>
            </w:r>
          </w:p>
        </w:tc>
        <w:tc>
          <w:tcPr>
            <w:tcW w:w="629" w:type="pct"/>
            <w:noWrap/>
            <w:hideMark/>
          </w:tcPr>
          <w:p w14:paraId="275786D9" w14:textId="77777777" w:rsidR="00162F31" w:rsidRPr="008B66D7" w:rsidRDefault="00162F31" w:rsidP="00162F31">
            <w:pPr>
              <w:pStyle w:val="TableText"/>
              <w:jc w:val="right"/>
            </w:pPr>
            <w:r w:rsidRPr="008B66D7">
              <w:t>0.950</w:t>
            </w:r>
          </w:p>
        </w:tc>
        <w:tc>
          <w:tcPr>
            <w:tcW w:w="628" w:type="pct"/>
            <w:noWrap/>
            <w:hideMark/>
          </w:tcPr>
          <w:p w14:paraId="63DCEC4D" w14:textId="77777777" w:rsidR="00162F31" w:rsidRPr="008B66D7" w:rsidRDefault="00162F31" w:rsidP="00162F31">
            <w:pPr>
              <w:pStyle w:val="TableText"/>
              <w:jc w:val="right"/>
            </w:pPr>
            <w:r w:rsidRPr="008B66D7">
              <w:t>0.856</w:t>
            </w:r>
          </w:p>
        </w:tc>
        <w:tc>
          <w:tcPr>
            <w:tcW w:w="629" w:type="pct"/>
            <w:noWrap/>
            <w:hideMark/>
          </w:tcPr>
          <w:p w14:paraId="2D622C07" w14:textId="77777777" w:rsidR="00162F31" w:rsidRPr="008B66D7" w:rsidRDefault="00162F31" w:rsidP="00162F31">
            <w:pPr>
              <w:pStyle w:val="TableText"/>
              <w:jc w:val="right"/>
            </w:pPr>
            <w:r w:rsidRPr="008B66D7">
              <w:t>0.928</w:t>
            </w:r>
          </w:p>
        </w:tc>
        <w:tc>
          <w:tcPr>
            <w:tcW w:w="629" w:type="pct"/>
            <w:noWrap/>
            <w:hideMark/>
          </w:tcPr>
          <w:p w14:paraId="2A3FCB28" w14:textId="77777777" w:rsidR="00162F31" w:rsidRPr="008B66D7" w:rsidRDefault="00162F31" w:rsidP="00162F31">
            <w:pPr>
              <w:pStyle w:val="TableText"/>
              <w:jc w:val="right"/>
            </w:pPr>
            <w:r w:rsidRPr="008B66D7">
              <w:t>0.266</w:t>
            </w:r>
          </w:p>
        </w:tc>
      </w:tr>
      <w:tr w:rsidR="00162F31" w:rsidRPr="008B66D7" w14:paraId="715A169D"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3" w:type="pct"/>
            <w:vMerge/>
            <w:hideMark/>
          </w:tcPr>
          <w:p w14:paraId="73F96BB6" w14:textId="77777777" w:rsidR="00162F31" w:rsidRPr="008B66D7" w:rsidRDefault="00162F31" w:rsidP="00162F31">
            <w:pPr>
              <w:pStyle w:val="TableText"/>
            </w:pPr>
          </w:p>
        </w:tc>
        <w:tc>
          <w:tcPr>
            <w:tcW w:w="924" w:type="pct"/>
            <w:hideMark/>
          </w:tcPr>
          <w:p w14:paraId="42A618BB" w14:textId="77777777" w:rsidR="00162F31" w:rsidRPr="008B66D7" w:rsidRDefault="00162F31" w:rsidP="00162F31">
            <w:pPr>
              <w:pStyle w:val="TableText"/>
            </w:pPr>
            <w:r w:rsidRPr="008B66D7">
              <w:t>n</w:t>
            </w:r>
          </w:p>
        </w:tc>
        <w:tc>
          <w:tcPr>
            <w:tcW w:w="628" w:type="pct"/>
            <w:noWrap/>
            <w:hideMark/>
          </w:tcPr>
          <w:p w14:paraId="790FA242" w14:textId="77777777" w:rsidR="00162F31" w:rsidRPr="008B66D7" w:rsidRDefault="00162F31" w:rsidP="00162F31">
            <w:pPr>
              <w:pStyle w:val="TableText"/>
              <w:jc w:val="right"/>
            </w:pPr>
            <w:r w:rsidRPr="008B66D7">
              <w:t>31</w:t>
            </w:r>
          </w:p>
        </w:tc>
        <w:tc>
          <w:tcPr>
            <w:tcW w:w="629" w:type="pct"/>
            <w:noWrap/>
            <w:hideMark/>
          </w:tcPr>
          <w:p w14:paraId="67D0C67E" w14:textId="77777777" w:rsidR="00162F31" w:rsidRPr="008B66D7" w:rsidRDefault="00162F31" w:rsidP="00162F31">
            <w:pPr>
              <w:pStyle w:val="TableText"/>
              <w:jc w:val="right"/>
            </w:pPr>
            <w:r w:rsidRPr="008B66D7">
              <w:t>31</w:t>
            </w:r>
          </w:p>
        </w:tc>
        <w:tc>
          <w:tcPr>
            <w:tcW w:w="628" w:type="pct"/>
            <w:noWrap/>
            <w:hideMark/>
          </w:tcPr>
          <w:p w14:paraId="4F5BCE2D" w14:textId="77777777" w:rsidR="00162F31" w:rsidRPr="008B66D7" w:rsidRDefault="00162F31" w:rsidP="00162F31">
            <w:pPr>
              <w:pStyle w:val="TableText"/>
              <w:jc w:val="right"/>
            </w:pPr>
            <w:r w:rsidRPr="008B66D7">
              <w:t>31</w:t>
            </w:r>
          </w:p>
        </w:tc>
        <w:tc>
          <w:tcPr>
            <w:tcW w:w="629" w:type="pct"/>
            <w:noWrap/>
            <w:hideMark/>
          </w:tcPr>
          <w:p w14:paraId="10017E99" w14:textId="77777777" w:rsidR="00162F31" w:rsidRPr="008B66D7" w:rsidRDefault="00162F31" w:rsidP="00162F31">
            <w:pPr>
              <w:pStyle w:val="TableText"/>
              <w:jc w:val="right"/>
            </w:pPr>
            <w:r w:rsidRPr="008B66D7">
              <w:t>31</w:t>
            </w:r>
          </w:p>
        </w:tc>
        <w:tc>
          <w:tcPr>
            <w:tcW w:w="629" w:type="pct"/>
            <w:noWrap/>
            <w:hideMark/>
          </w:tcPr>
          <w:p w14:paraId="24627CCA" w14:textId="77777777" w:rsidR="00162F31" w:rsidRPr="008B66D7" w:rsidRDefault="00162F31" w:rsidP="00162F31">
            <w:pPr>
              <w:pStyle w:val="TableText"/>
              <w:jc w:val="right"/>
            </w:pPr>
            <w:r w:rsidRPr="008B66D7">
              <w:t>31</w:t>
            </w:r>
          </w:p>
        </w:tc>
      </w:tr>
      <w:tr w:rsidR="00162F31" w:rsidRPr="008B66D7" w14:paraId="0952F107" w14:textId="77777777" w:rsidTr="00162F31">
        <w:trPr>
          <w:cantSplit/>
        </w:trPr>
        <w:tc>
          <w:tcPr>
            <w:tcW w:w="933" w:type="pct"/>
            <w:vMerge w:val="restart"/>
            <w:hideMark/>
          </w:tcPr>
          <w:p w14:paraId="28227EF2" w14:textId="77777777" w:rsidR="00162F31" w:rsidRPr="008B66D7" w:rsidRDefault="00162F31" w:rsidP="00162F31">
            <w:pPr>
              <w:pStyle w:val="TableText"/>
            </w:pPr>
            <w:r w:rsidRPr="008B66D7">
              <w:t>Post-concussive symptoms</w:t>
            </w:r>
          </w:p>
        </w:tc>
        <w:tc>
          <w:tcPr>
            <w:tcW w:w="924" w:type="pct"/>
            <w:hideMark/>
          </w:tcPr>
          <w:p w14:paraId="4E6CD1C5" w14:textId="77777777" w:rsidR="00162F31" w:rsidRPr="008B66D7" w:rsidRDefault="00162F31" w:rsidP="00162F31">
            <w:pPr>
              <w:pStyle w:val="TableText"/>
            </w:pPr>
            <w:r w:rsidRPr="008B66D7">
              <w:t>Pearson Correlation</w:t>
            </w:r>
          </w:p>
        </w:tc>
        <w:tc>
          <w:tcPr>
            <w:tcW w:w="628" w:type="pct"/>
            <w:noWrap/>
            <w:hideMark/>
          </w:tcPr>
          <w:p w14:paraId="3FB853D3" w14:textId="77777777" w:rsidR="00162F31" w:rsidRPr="008B66D7" w:rsidRDefault="00162F31" w:rsidP="00162F31">
            <w:pPr>
              <w:pStyle w:val="TableText"/>
              <w:jc w:val="right"/>
            </w:pPr>
            <w:r w:rsidRPr="008B66D7">
              <w:t>0.260</w:t>
            </w:r>
          </w:p>
        </w:tc>
        <w:tc>
          <w:tcPr>
            <w:tcW w:w="629" w:type="pct"/>
            <w:noWrap/>
            <w:hideMark/>
          </w:tcPr>
          <w:p w14:paraId="1D7496A7" w14:textId="77777777" w:rsidR="00162F31" w:rsidRPr="008B66D7" w:rsidRDefault="00162F31" w:rsidP="00162F31">
            <w:pPr>
              <w:pStyle w:val="TableText"/>
              <w:jc w:val="right"/>
            </w:pPr>
            <w:r w:rsidRPr="008B66D7">
              <w:t>–.416</w:t>
            </w:r>
          </w:p>
        </w:tc>
        <w:tc>
          <w:tcPr>
            <w:tcW w:w="628" w:type="pct"/>
            <w:noWrap/>
            <w:hideMark/>
          </w:tcPr>
          <w:p w14:paraId="1CC445B5" w14:textId="77777777" w:rsidR="00162F31" w:rsidRPr="008B66D7" w:rsidRDefault="00162F31" w:rsidP="00162F31">
            <w:pPr>
              <w:pStyle w:val="TableText"/>
              <w:jc w:val="right"/>
            </w:pPr>
            <w:r w:rsidRPr="008B66D7">
              <w:t>–0.040</w:t>
            </w:r>
          </w:p>
        </w:tc>
        <w:tc>
          <w:tcPr>
            <w:tcW w:w="629" w:type="pct"/>
            <w:noWrap/>
            <w:hideMark/>
          </w:tcPr>
          <w:p w14:paraId="30B2FDB5" w14:textId="77777777" w:rsidR="00162F31" w:rsidRPr="008B66D7" w:rsidRDefault="00162F31" w:rsidP="00162F31">
            <w:pPr>
              <w:pStyle w:val="TableText"/>
              <w:jc w:val="right"/>
            </w:pPr>
            <w:r w:rsidRPr="008B66D7">
              <w:t>0.180</w:t>
            </w:r>
          </w:p>
        </w:tc>
        <w:tc>
          <w:tcPr>
            <w:tcW w:w="629" w:type="pct"/>
            <w:noWrap/>
            <w:hideMark/>
          </w:tcPr>
          <w:p w14:paraId="5DBBD122" w14:textId="77777777" w:rsidR="00162F31" w:rsidRPr="008B66D7" w:rsidRDefault="00162F31" w:rsidP="00162F31">
            <w:pPr>
              <w:pStyle w:val="TableText"/>
              <w:jc w:val="right"/>
            </w:pPr>
            <w:r w:rsidRPr="008B66D7">
              <w:t>–0.045</w:t>
            </w:r>
          </w:p>
        </w:tc>
      </w:tr>
      <w:tr w:rsidR="00162F31" w:rsidRPr="008B66D7" w14:paraId="64E11E1F"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3" w:type="pct"/>
            <w:vMerge/>
            <w:hideMark/>
          </w:tcPr>
          <w:p w14:paraId="4DF54DB1" w14:textId="77777777" w:rsidR="00162F31" w:rsidRPr="008B66D7" w:rsidRDefault="00162F31" w:rsidP="00162F31">
            <w:pPr>
              <w:pStyle w:val="TableText"/>
            </w:pPr>
          </w:p>
        </w:tc>
        <w:tc>
          <w:tcPr>
            <w:tcW w:w="924" w:type="pct"/>
            <w:hideMark/>
          </w:tcPr>
          <w:p w14:paraId="56B26953" w14:textId="77777777" w:rsidR="00162F31" w:rsidRPr="008B66D7" w:rsidRDefault="00162F31" w:rsidP="00162F31">
            <w:pPr>
              <w:pStyle w:val="TableText"/>
            </w:pPr>
            <w:r w:rsidRPr="008B66D7">
              <w:t>Sig. (2-tailed)</w:t>
            </w:r>
          </w:p>
        </w:tc>
        <w:tc>
          <w:tcPr>
            <w:tcW w:w="628" w:type="pct"/>
            <w:noWrap/>
            <w:hideMark/>
          </w:tcPr>
          <w:p w14:paraId="157F6FD2" w14:textId="77777777" w:rsidR="00162F31" w:rsidRPr="008B66D7" w:rsidRDefault="00162F31" w:rsidP="00162F31">
            <w:pPr>
              <w:pStyle w:val="TableText"/>
              <w:jc w:val="right"/>
            </w:pPr>
            <w:r w:rsidRPr="008B66D7">
              <w:t>0.191</w:t>
            </w:r>
          </w:p>
        </w:tc>
        <w:tc>
          <w:tcPr>
            <w:tcW w:w="629" w:type="pct"/>
            <w:noWrap/>
            <w:hideMark/>
          </w:tcPr>
          <w:p w14:paraId="54F17686" w14:textId="77777777" w:rsidR="00162F31" w:rsidRPr="008B66D7" w:rsidRDefault="00162F31" w:rsidP="00162F31">
            <w:pPr>
              <w:pStyle w:val="TableText"/>
              <w:jc w:val="right"/>
            </w:pPr>
            <w:r w:rsidRPr="008B66D7">
              <w:t>0.031</w:t>
            </w:r>
          </w:p>
        </w:tc>
        <w:tc>
          <w:tcPr>
            <w:tcW w:w="628" w:type="pct"/>
            <w:noWrap/>
            <w:hideMark/>
          </w:tcPr>
          <w:p w14:paraId="4E5CC51A" w14:textId="77777777" w:rsidR="00162F31" w:rsidRPr="008B66D7" w:rsidRDefault="00162F31" w:rsidP="00162F31">
            <w:pPr>
              <w:pStyle w:val="TableText"/>
              <w:jc w:val="right"/>
            </w:pPr>
            <w:r w:rsidRPr="008B66D7">
              <w:t>0.844</w:t>
            </w:r>
          </w:p>
        </w:tc>
        <w:tc>
          <w:tcPr>
            <w:tcW w:w="629" w:type="pct"/>
            <w:noWrap/>
            <w:hideMark/>
          </w:tcPr>
          <w:p w14:paraId="580248CA" w14:textId="77777777" w:rsidR="00162F31" w:rsidRPr="008B66D7" w:rsidRDefault="00162F31" w:rsidP="00162F31">
            <w:pPr>
              <w:pStyle w:val="TableText"/>
              <w:jc w:val="right"/>
            </w:pPr>
            <w:r w:rsidRPr="008B66D7">
              <w:t>0.368</w:t>
            </w:r>
          </w:p>
        </w:tc>
        <w:tc>
          <w:tcPr>
            <w:tcW w:w="629" w:type="pct"/>
            <w:noWrap/>
            <w:hideMark/>
          </w:tcPr>
          <w:p w14:paraId="6AAF5F1F" w14:textId="77777777" w:rsidR="00162F31" w:rsidRPr="008B66D7" w:rsidRDefault="00162F31" w:rsidP="00162F31">
            <w:pPr>
              <w:pStyle w:val="TableText"/>
              <w:jc w:val="right"/>
            </w:pPr>
            <w:r w:rsidRPr="008B66D7">
              <w:t>0.822</w:t>
            </w:r>
          </w:p>
        </w:tc>
      </w:tr>
      <w:tr w:rsidR="00162F31" w:rsidRPr="008B66D7" w14:paraId="3214BF51" w14:textId="77777777" w:rsidTr="00162F31">
        <w:trPr>
          <w:cantSplit/>
        </w:trPr>
        <w:tc>
          <w:tcPr>
            <w:tcW w:w="933" w:type="pct"/>
            <w:vMerge/>
            <w:hideMark/>
          </w:tcPr>
          <w:p w14:paraId="2B4D80C0" w14:textId="77777777" w:rsidR="00162F31" w:rsidRPr="008B66D7" w:rsidRDefault="00162F31" w:rsidP="00162F31">
            <w:pPr>
              <w:pStyle w:val="TableText"/>
            </w:pPr>
          </w:p>
        </w:tc>
        <w:tc>
          <w:tcPr>
            <w:tcW w:w="924" w:type="pct"/>
            <w:hideMark/>
          </w:tcPr>
          <w:p w14:paraId="57511865" w14:textId="77777777" w:rsidR="00162F31" w:rsidRPr="008B66D7" w:rsidRDefault="00162F31" w:rsidP="00162F31">
            <w:pPr>
              <w:pStyle w:val="TableText"/>
            </w:pPr>
            <w:r w:rsidRPr="008B66D7">
              <w:t>n</w:t>
            </w:r>
          </w:p>
        </w:tc>
        <w:tc>
          <w:tcPr>
            <w:tcW w:w="628" w:type="pct"/>
            <w:noWrap/>
            <w:hideMark/>
          </w:tcPr>
          <w:p w14:paraId="5D21C1F1" w14:textId="77777777" w:rsidR="00162F31" w:rsidRPr="008B66D7" w:rsidRDefault="00162F31" w:rsidP="00162F31">
            <w:pPr>
              <w:pStyle w:val="TableText"/>
              <w:jc w:val="right"/>
            </w:pPr>
            <w:r w:rsidRPr="008B66D7">
              <w:t>27</w:t>
            </w:r>
          </w:p>
        </w:tc>
        <w:tc>
          <w:tcPr>
            <w:tcW w:w="629" w:type="pct"/>
            <w:noWrap/>
            <w:hideMark/>
          </w:tcPr>
          <w:p w14:paraId="731A1FED" w14:textId="77777777" w:rsidR="00162F31" w:rsidRPr="008B66D7" w:rsidRDefault="00162F31" w:rsidP="00162F31">
            <w:pPr>
              <w:pStyle w:val="TableText"/>
              <w:jc w:val="right"/>
            </w:pPr>
            <w:r w:rsidRPr="008B66D7">
              <w:t>27</w:t>
            </w:r>
          </w:p>
        </w:tc>
        <w:tc>
          <w:tcPr>
            <w:tcW w:w="628" w:type="pct"/>
            <w:noWrap/>
            <w:hideMark/>
          </w:tcPr>
          <w:p w14:paraId="4C47BE15" w14:textId="77777777" w:rsidR="00162F31" w:rsidRPr="008B66D7" w:rsidRDefault="00162F31" w:rsidP="00162F31">
            <w:pPr>
              <w:pStyle w:val="TableText"/>
              <w:jc w:val="right"/>
            </w:pPr>
            <w:r w:rsidRPr="008B66D7">
              <w:t>27</w:t>
            </w:r>
          </w:p>
        </w:tc>
        <w:tc>
          <w:tcPr>
            <w:tcW w:w="629" w:type="pct"/>
            <w:noWrap/>
            <w:hideMark/>
          </w:tcPr>
          <w:p w14:paraId="7754168C" w14:textId="77777777" w:rsidR="00162F31" w:rsidRPr="008B66D7" w:rsidRDefault="00162F31" w:rsidP="00162F31">
            <w:pPr>
              <w:pStyle w:val="TableText"/>
              <w:jc w:val="right"/>
            </w:pPr>
            <w:r w:rsidRPr="008B66D7">
              <w:t>27</w:t>
            </w:r>
          </w:p>
        </w:tc>
        <w:tc>
          <w:tcPr>
            <w:tcW w:w="629" w:type="pct"/>
            <w:noWrap/>
            <w:hideMark/>
          </w:tcPr>
          <w:p w14:paraId="6FF200C7" w14:textId="77777777" w:rsidR="00162F31" w:rsidRPr="008B66D7" w:rsidRDefault="00162F31" w:rsidP="00162F31">
            <w:pPr>
              <w:pStyle w:val="TableText"/>
              <w:jc w:val="right"/>
            </w:pPr>
            <w:r w:rsidRPr="008B66D7">
              <w:t>27</w:t>
            </w:r>
          </w:p>
        </w:tc>
      </w:tr>
      <w:tr w:rsidR="00162F31" w:rsidRPr="008B66D7" w14:paraId="7C14EEB6"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3" w:type="pct"/>
            <w:vMerge/>
            <w:hideMark/>
          </w:tcPr>
          <w:p w14:paraId="60FC44FD" w14:textId="77777777" w:rsidR="00162F31" w:rsidRPr="008B66D7" w:rsidRDefault="00162F31" w:rsidP="00162F31">
            <w:pPr>
              <w:pStyle w:val="TableText"/>
            </w:pPr>
          </w:p>
        </w:tc>
        <w:tc>
          <w:tcPr>
            <w:tcW w:w="924" w:type="pct"/>
            <w:hideMark/>
          </w:tcPr>
          <w:p w14:paraId="48EF9173" w14:textId="77777777" w:rsidR="00162F31" w:rsidRPr="008B66D7" w:rsidRDefault="00162F31" w:rsidP="00162F31">
            <w:pPr>
              <w:pStyle w:val="TableText"/>
            </w:pPr>
            <w:r w:rsidRPr="008B66D7">
              <w:t>Sig. (2-tailed)</w:t>
            </w:r>
          </w:p>
        </w:tc>
        <w:tc>
          <w:tcPr>
            <w:tcW w:w="628" w:type="pct"/>
            <w:noWrap/>
            <w:hideMark/>
          </w:tcPr>
          <w:p w14:paraId="29ABC611" w14:textId="77777777" w:rsidR="00162F31" w:rsidRPr="008B66D7" w:rsidRDefault="00162F31" w:rsidP="00162F31">
            <w:pPr>
              <w:pStyle w:val="TableText"/>
              <w:jc w:val="right"/>
            </w:pPr>
            <w:r w:rsidRPr="008B66D7">
              <w:t>0.290</w:t>
            </w:r>
          </w:p>
        </w:tc>
        <w:tc>
          <w:tcPr>
            <w:tcW w:w="629" w:type="pct"/>
            <w:noWrap/>
            <w:hideMark/>
          </w:tcPr>
          <w:p w14:paraId="3DDA331F" w14:textId="77777777" w:rsidR="00162F31" w:rsidRPr="008B66D7" w:rsidRDefault="00162F31" w:rsidP="00162F31">
            <w:pPr>
              <w:pStyle w:val="TableText"/>
              <w:jc w:val="right"/>
            </w:pPr>
            <w:r w:rsidRPr="008B66D7">
              <w:t>0.459</w:t>
            </w:r>
          </w:p>
        </w:tc>
        <w:tc>
          <w:tcPr>
            <w:tcW w:w="628" w:type="pct"/>
            <w:noWrap/>
            <w:hideMark/>
          </w:tcPr>
          <w:p w14:paraId="76E807E5" w14:textId="77777777" w:rsidR="00162F31" w:rsidRPr="008B66D7" w:rsidRDefault="00162F31" w:rsidP="00162F31">
            <w:pPr>
              <w:pStyle w:val="TableText"/>
              <w:jc w:val="right"/>
            </w:pPr>
            <w:r w:rsidRPr="008B66D7">
              <w:t>0.166</w:t>
            </w:r>
          </w:p>
        </w:tc>
        <w:tc>
          <w:tcPr>
            <w:tcW w:w="629" w:type="pct"/>
            <w:noWrap/>
            <w:hideMark/>
          </w:tcPr>
          <w:p w14:paraId="3E83E204" w14:textId="77777777" w:rsidR="00162F31" w:rsidRPr="008B66D7" w:rsidRDefault="00162F31" w:rsidP="00162F31">
            <w:pPr>
              <w:pStyle w:val="TableText"/>
              <w:jc w:val="right"/>
            </w:pPr>
            <w:r w:rsidRPr="008B66D7">
              <w:t>0.421</w:t>
            </w:r>
          </w:p>
        </w:tc>
        <w:tc>
          <w:tcPr>
            <w:tcW w:w="629" w:type="pct"/>
            <w:noWrap/>
            <w:hideMark/>
          </w:tcPr>
          <w:p w14:paraId="648276D0" w14:textId="77777777" w:rsidR="00162F31" w:rsidRPr="008B66D7" w:rsidRDefault="00162F31" w:rsidP="00162F31">
            <w:pPr>
              <w:pStyle w:val="TableText"/>
              <w:jc w:val="right"/>
            </w:pPr>
            <w:r w:rsidRPr="008B66D7">
              <w:t>0.448</w:t>
            </w:r>
          </w:p>
        </w:tc>
      </w:tr>
      <w:tr w:rsidR="00162F31" w:rsidRPr="008B66D7" w14:paraId="5548E69D" w14:textId="77777777" w:rsidTr="00162F31">
        <w:trPr>
          <w:cantSplit/>
        </w:trPr>
        <w:tc>
          <w:tcPr>
            <w:tcW w:w="933" w:type="pct"/>
            <w:vMerge/>
            <w:hideMark/>
          </w:tcPr>
          <w:p w14:paraId="4A16C490" w14:textId="77777777" w:rsidR="00162F31" w:rsidRPr="008B66D7" w:rsidRDefault="00162F31" w:rsidP="00162F31">
            <w:pPr>
              <w:pStyle w:val="TableText"/>
            </w:pPr>
          </w:p>
        </w:tc>
        <w:tc>
          <w:tcPr>
            <w:tcW w:w="924" w:type="pct"/>
            <w:hideMark/>
          </w:tcPr>
          <w:p w14:paraId="667F994F" w14:textId="77777777" w:rsidR="00162F31" w:rsidRPr="008B66D7" w:rsidRDefault="00162F31" w:rsidP="00162F31">
            <w:pPr>
              <w:pStyle w:val="TableText"/>
            </w:pPr>
            <w:r w:rsidRPr="008B66D7">
              <w:t>n</w:t>
            </w:r>
          </w:p>
        </w:tc>
        <w:tc>
          <w:tcPr>
            <w:tcW w:w="628" w:type="pct"/>
            <w:noWrap/>
            <w:hideMark/>
          </w:tcPr>
          <w:p w14:paraId="4829531A" w14:textId="77777777" w:rsidR="00162F31" w:rsidRPr="008B66D7" w:rsidRDefault="00162F31" w:rsidP="00162F31">
            <w:pPr>
              <w:pStyle w:val="TableText"/>
              <w:jc w:val="right"/>
            </w:pPr>
            <w:r w:rsidRPr="008B66D7">
              <w:t>34</w:t>
            </w:r>
          </w:p>
        </w:tc>
        <w:tc>
          <w:tcPr>
            <w:tcW w:w="629" w:type="pct"/>
            <w:noWrap/>
            <w:hideMark/>
          </w:tcPr>
          <w:p w14:paraId="7465D965" w14:textId="77777777" w:rsidR="00162F31" w:rsidRPr="008B66D7" w:rsidRDefault="00162F31" w:rsidP="00162F31">
            <w:pPr>
              <w:pStyle w:val="TableText"/>
              <w:jc w:val="right"/>
            </w:pPr>
            <w:r w:rsidRPr="008B66D7">
              <w:t>34</w:t>
            </w:r>
          </w:p>
        </w:tc>
        <w:tc>
          <w:tcPr>
            <w:tcW w:w="628" w:type="pct"/>
            <w:noWrap/>
            <w:hideMark/>
          </w:tcPr>
          <w:p w14:paraId="0251E671" w14:textId="77777777" w:rsidR="00162F31" w:rsidRPr="008B66D7" w:rsidRDefault="00162F31" w:rsidP="00162F31">
            <w:pPr>
              <w:pStyle w:val="TableText"/>
              <w:jc w:val="right"/>
            </w:pPr>
            <w:r w:rsidRPr="008B66D7">
              <w:t>34</w:t>
            </w:r>
          </w:p>
        </w:tc>
        <w:tc>
          <w:tcPr>
            <w:tcW w:w="629" w:type="pct"/>
            <w:noWrap/>
            <w:hideMark/>
          </w:tcPr>
          <w:p w14:paraId="1B021C26" w14:textId="77777777" w:rsidR="00162F31" w:rsidRPr="008B66D7" w:rsidRDefault="00162F31" w:rsidP="00162F31">
            <w:pPr>
              <w:pStyle w:val="TableText"/>
              <w:jc w:val="right"/>
            </w:pPr>
            <w:r w:rsidRPr="008B66D7">
              <w:t>34</w:t>
            </w:r>
          </w:p>
        </w:tc>
        <w:tc>
          <w:tcPr>
            <w:tcW w:w="629" w:type="pct"/>
            <w:noWrap/>
            <w:hideMark/>
          </w:tcPr>
          <w:p w14:paraId="3AFE9FE5" w14:textId="77777777" w:rsidR="00162F31" w:rsidRPr="008B66D7" w:rsidRDefault="00162F31" w:rsidP="00162F31">
            <w:pPr>
              <w:pStyle w:val="TableText"/>
              <w:jc w:val="right"/>
            </w:pPr>
            <w:r w:rsidRPr="008B66D7">
              <w:t>34</w:t>
            </w:r>
          </w:p>
        </w:tc>
      </w:tr>
      <w:tr w:rsidR="00162F31" w:rsidRPr="008B66D7" w14:paraId="669A5978"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3" w:type="pct"/>
            <w:vMerge w:val="restart"/>
            <w:hideMark/>
          </w:tcPr>
          <w:p w14:paraId="68C3E761" w14:textId="77777777" w:rsidR="00162F31" w:rsidRPr="008B66D7" w:rsidRDefault="00162F31" w:rsidP="00162F31">
            <w:pPr>
              <w:pStyle w:val="TableText"/>
            </w:pPr>
            <w:r w:rsidRPr="008B66D7">
              <w:t>Working memory</w:t>
            </w:r>
          </w:p>
        </w:tc>
        <w:tc>
          <w:tcPr>
            <w:tcW w:w="924" w:type="pct"/>
            <w:hideMark/>
          </w:tcPr>
          <w:p w14:paraId="3E9065FB" w14:textId="77777777" w:rsidR="00162F31" w:rsidRPr="008B66D7" w:rsidRDefault="00162F31" w:rsidP="00162F31">
            <w:pPr>
              <w:pStyle w:val="TableText"/>
            </w:pPr>
            <w:r w:rsidRPr="008B66D7">
              <w:t>Pearson Correlation</w:t>
            </w:r>
          </w:p>
        </w:tc>
        <w:tc>
          <w:tcPr>
            <w:tcW w:w="628" w:type="pct"/>
            <w:noWrap/>
            <w:hideMark/>
          </w:tcPr>
          <w:p w14:paraId="44A51DAF" w14:textId="77777777" w:rsidR="00162F31" w:rsidRPr="008B66D7" w:rsidRDefault="00162F31" w:rsidP="00162F31">
            <w:pPr>
              <w:pStyle w:val="TableText"/>
              <w:jc w:val="right"/>
            </w:pPr>
            <w:r w:rsidRPr="008B66D7">
              <w:t>–0.009</w:t>
            </w:r>
          </w:p>
        </w:tc>
        <w:tc>
          <w:tcPr>
            <w:tcW w:w="629" w:type="pct"/>
            <w:noWrap/>
            <w:hideMark/>
          </w:tcPr>
          <w:p w14:paraId="0D7091B4" w14:textId="77777777" w:rsidR="00162F31" w:rsidRPr="008B66D7" w:rsidRDefault="00162F31" w:rsidP="00162F31">
            <w:pPr>
              <w:pStyle w:val="TableText"/>
              <w:jc w:val="right"/>
            </w:pPr>
            <w:r w:rsidRPr="008B66D7">
              <w:t>–0.044</w:t>
            </w:r>
          </w:p>
        </w:tc>
        <w:tc>
          <w:tcPr>
            <w:tcW w:w="628" w:type="pct"/>
            <w:noWrap/>
            <w:hideMark/>
          </w:tcPr>
          <w:p w14:paraId="329252AD" w14:textId="77777777" w:rsidR="00162F31" w:rsidRPr="008B66D7" w:rsidRDefault="00162F31" w:rsidP="00162F31">
            <w:pPr>
              <w:pStyle w:val="TableText"/>
              <w:jc w:val="right"/>
            </w:pPr>
            <w:r w:rsidRPr="008B66D7">
              <w:t>–0.058</w:t>
            </w:r>
          </w:p>
        </w:tc>
        <w:tc>
          <w:tcPr>
            <w:tcW w:w="629" w:type="pct"/>
            <w:noWrap/>
            <w:hideMark/>
          </w:tcPr>
          <w:p w14:paraId="327A77BD" w14:textId="77777777" w:rsidR="00162F31" w:rsidRPr="008B66D7" w:rsidRDefault="00162F31" w:rsidP="00162F31">
            <w:pPr>
              <w:pStyle w:val="TableText"/>
              <w:jc w:val="right"/>
            </w:pPr>
            <w:r w:rsidRPr="008B66D7">
              <w:t>0.058</w:t>
            </w:r>
          </w:p>
        </w:tc>
        <w:tc>
          <w:tcPr>
            <w:tcW w:w="629" w:type="pct"/>
            <w:noWrap/>
            <w:hideMark/>
          </w:tcPr>
          <w:p w14:paraId="1F504CAD" w14:textId="77777777" w:rsidR="00162F31" w:rsidRPr="008B66D7" w:rsidRDefault="00162F31" w:rsidP="00162F31">
            <w:pPr>
              <w:pStyle w:val="TableText"/>
              <w:jc w:val="right"/>
            </w:pPr>
            <w:r w:rsidRPr="008B66D7">
              <w:t>–0.085</w:t>
            </w:r>
          </w:p>
        </w:tc>
      </w:tr>
      <w:tr w:rsidR="00162F31" w:rsidRPr="008B66D7" w14:paraId="2E9B4FD0" w14:textId="77777777" w:rsidTr="00162F31">
        <w:trPr>
          <w:cantSplit/>
        </w:trPr>
        <w:tc>
          <w:tcPr>
            <w:tcW w:w="933" w:type="pct"/>
            <w:vMerge/>
            <w:hideMark/>
          </w:tcPr>
          <w:p w14:paraId="4A673B84" w14:textId="77777777" w:rsidR="00162F31" w:rsidRPr="008B66D7" w:rsidRDefault="00162F31" w:rsidP="00162F31">
            <w:pPr>
              <w:pStyle w:val="TableText"/>
            </w:pPr>
          </w:p>
        </w:tc>
        <w:tc>
          <w:tcPr>
            <w:tcW w:w="924" w:type="pct"/>
            <w:hideMark/>
          </w:tcPr>
          <w:p w14:paraId="75631882" w14:textId="77777777" w:rsidR="00162F31" w:rsidRPr="008B66D7" w:rsidRDefault="00162F31" w:rsidP="00162F31">
            <w:pPr>
              <w:pStyle w:val="TableText"/>
            </w:pPr>
            <w:r w:rsidRPr="008B66D7">
              <w:t>Sig. (2-tailed)</w:t>
            </w:r>
          </w:p>
        </w:tc>
        <w:tc>
          <w:tcPr>
            <w:tcW w:w="628" w:type="pct"/>
            <w:noWrap/>
            <w:hideMark/>
          </w:tcPr>
          <w:p w14:paraId="75B02018" w14:textId="77777777" w:rsidR="00162F31" w:rsidRPr="008B66D7" w:rsidRDefault="00162F31" w:rsidP="00162F31">
            <w:pPr>
              <w:pStyle w:val="TableText"/>
              <w:jc w:val="right"/>
            </w:pPr>
            <w:r w:rsidRPr="008B66D7">
              <w:t>0.961</w:t>
            </w:r>
          </w:p>
        </w:tc>
        <w:tc>
          <w:tcPr>
            <w:tcW w:w="629" w:type="pct"/>
            <w:noWrap/>
            <w:hideMark/>
          </w:tcPr>
          <w:p w14:paraId="00CC3614" w14:textId="77777777" w:rsidR="00162F31" w:rsidRPr="008B66D7" w:rsidRDefault="00162F31" w:rsidP="00162F31">
            <w:pPr>
              <w:pStyle w:val="TableText"/>
              <w:jc w:val="right"/>
            </w:pPr>
            <w:r w:rsidRPr="008B66D7">
              <w:t>0.811</w:t>
            </w:r>
          </w:p>
        </w:tc>
        <w:tc>
          <w:tcPr>
            <w:tcW w:w="628" w:type="pct"/>
            <w:noWrap/>
            <w:hideMark/>
          </w:tcPr>
          <w:p w14:paraId="35434C66" w14:textId="77777777" w:rsidR="00162F31" w:rsidRPr="008B66D7" w:rsidRDefault="00162F31" w:rsidP="00162F31">
            <w:pPr>
              <w:pStyle w:val="TableText"/>
              <w:jc w:val="right"/>
            </w:pPr>
            <w:r w:rsidRPr="008B66D7">
              <w:t>0.754</w:t>
            </w:r>
          </w:p>
        </w:tc>
        <w:tc>
          <w:tcPr>
            <w:tcW w:w="629" w:type="pct"/>
            <w:noWrap/>
            <w:hideMark/>
          </w:tcPr>
          <w:p w14:paraId="71D6A232" w14:textId="77777777" w:rsidR="00162F31" w:rsidRPr="008B66D7" w:rsidRDefault="00162F31" w:rsidP="00162F31">
            <w:pPr>
              <w:pStyle w:val="TableText"/>
              <w:jc w:val="right"/>
            </w:pPr>
            <w:r w:rsidRPr="008B66D7">
              <w:t>0.751</w:t>
            </w:r>
          </w:p>
        </w:tc>
        <w:tc>
          <w:tcPr>
            <w:tcW w:w="629" w:type="pct"/>
            <w:noWrap/>
            <w:hideMark/>
          </w:tcPr>
          <w:p w14:paraId="521945E5" w14:textId="77777777" w:rsidR="00162F31" w:rsidRPr="008B66D7" w:rsidRDefault="00162F31" w:rsidP="00162F31">
            <w:pPr>
              <w:pStyle w:val="TableText"/>
              <w:jc w:val="right"/>
            </w:pPr>
            <w:r w:rsidRPr="008B66D7">
              <w:t>0.642</w:t>
            </w:r>
          </w:p>
        </w:tc>
      </w:tr>
      <w:tr w:rsidR="00162F31" w:rsidRPr="008B66D7" w14:paraId="2EE75716"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3" w:type="pct"/>
            <w:vMerge/>
            <w:hideMark/>
          </w:tcPr>
          <w:p w14:paraId="1751AE70" w14:textId="77777777" w:rsidR="00162F31" w:rsidRPr="008B66D7" w:rsidRDefault="00162F31" w:rsidP="00162F31">
            <w:pPr>
              <w:pStyle w:val="TableText"/>
            </w:pPr>
          </w:p>
        </w:tc>
        <w:tc>
          <w:tcPr>
            <w:tcW w:w="924" w:type="pct"/>
            <w:hideMark/>
          </w:tcPr>
          <w:p w14:paraId="339DCA4B" w14:textId="77777777" w:rsidR="00162F31" w:rsidRPr="008B66D7" w:rsidRDefault="00162F31" w:rsidP="00162F31">
            <w:pPr>
              <w:pStyle w:val="TableText"/>
            </w:pPr>
            <w:r w:rsidRPr="008B66D7">
              <w:t>n</w:t>
            </w:r>
          </w:p>
        </w:tc>
        <w:tc>
          <w:tcPr>
            <w:tcW w:w="628" w:type="pct"/>
            <w:noWrap/>
            <w:hideMark/>
          </w:tcPr>
          <w:p w14:paraId="47665D49" w14:textId="77777777" w:rsidR="00162F31" w:rsidRPr="008B66D7" w:rsidRDefault="00162F31" w:rsidP="00162F31">
            <w:pPr>
              <w:pStyle w:val="TableText"/>
              <w:jc w:val="right"/>
            </w:pPr>
            <w:r w:rsidRPr="008B66D7">
              <w:t>32</w:t>
            </w:r>
          </w:p>
        </w:tc>
        <w:tc>
          <w:tcPr>
            <w:tcW w:w="629" w:type="pct"/>
            <w:noWrap/>
            <w:hideMark/>
          </w:tcPr>
          <w:p w14:paraId="3D15A2A5" w14:textId="77777777" w:rsidR="00162F31" w:rsidRPr="008B66D7" w:rsidRDefault="00162F31" w:rsidP="00162F31">
            <w:pPr>
              <w:pStyle w:val="TableText"/>
              <w:jc w:val="right"/>
            </w:pPr>
            <w:r w:rsidRPr="008B66D7">
              <w:t>32</w:t>
            </w:r>
          </w:p>
        </w:tc>
        <w:tc>
          <w:tcPr>
            <w:tcW w:w="628" w:type="pct"/>
            <w:noWrap/>
            <w:hideMark/>
          </w:tcPr>
          <w:p w14:paraId="020D67B7" w14:textId="77777777" w:rsidR="00162F31" w:rsidRPr="008B66D7" w:rsidRDefault="00162F31" w:rsidP="00162F31">
            <w:pPr>
              <w:pStyle w:val="TableText"/>
              <w:jc w:val="right"/>
            </w:pPr>
            <w:r w:rsidRPr="008B66D7">
              <w:t>32</w:t>
            </w:r>
          </w:p>
        </w:tc>
        <w:tc>
          <w:tcPr>
            <w:tcW w:w="629" w:type="pct"/>
            <w:noWrap/>
            <w:hideMark/>
          </w:tcPr>
          <w:p w14:paraId="57508DCD" w14:textId="77777777" w:rsidR="00162F31" w:rsidRPr="008B66D7" w:rsidRDefault="00162F31" w:rsidP="00162F31">
            <w:pPr>
              <w:pStyle w:val="TableText"/>
              <w:jc w:val="right"/>
            </w:pPr>
            <w:r w:rsidRPr="008B66D7">
              <w:t>32</w:t>
            </w:r>
          </w:p>
        </w:tc>
        <w:tc>
          <w:tcPr>
            <w:tcW w:w="629" w:type="pct"/>
            <w:noWrap/>
            <w:hideMark/>
          </w:tcPr>
          <w:p w14:paraId="485CE5C3" w14:textId="77777777" w:rsidR="00162F31" w:rsidRPr="008B66D7" w:rsidRDefault="00162F31" w:rsidP="00162F31">
            <w:pPr>
              <w:pStyle w:val="TableText"/>
              <w:jc w:val="right"/>
            </w:pPr>
            <w:r w:rsidRPr="008B66D7">
              <w:t>32</w:t>
            </w:r>
          </w:p>
        </w:tc>
      </w:tr>
    </w:tbl>
    <w:p w14:paraId="7C04BA62" w14:textId="77777777" w:rsidR="00162F31" w:rsidRPr="008B66D7" w:rsidRDefault="00162F31" w:rsidP="00162F31">
      <w:pPr>
        <w:widowControl w:val="0"/>
        <w:spacing w:line="240" w:lineRule="auto"/>
      </w:pPr>
    </w:p>
    <w:tbl>
      <w:tblPr>
        <w:tblStyle w:val="TWRPTable"/>
        <w:tblW w:w="5000" w:type="pct"/>
        <w:tblLayout w:type="fixed"/>
        <w:tblLook w:val="04A0" w:firstRow="1" w:lastRow="0" w:firstColumn="1" w:lastColumn="0" w:noHBand="0" w:noVBand="1"/>
      </w:tblPr>
      <w:tblGrid>
        <w:gridCol w:w="1328"/>
        <w:gridCol w:w="1310"/>
        <w:gridCol w:w="891"/>
        <w:gridCol w:w="890"/>
        <w:gridCol w:w="890"/>
        <w:gridCol w:w="890"/>
        <w:gridCol w:w="890"/>
      </w:tblGrid>
      <w:tr w:rsidR="00162F31" w:rsidRPr="008B66D7" w14:paraId="4E11A291" w14:textId="77777777" w:rsidTr="00162F31">
        <w:trPr>
          <w:cnfStyle w:val="100000000000" w:firstRow="1" w:lastRow="0" w:firstColumn="0" w:lastColumn="0" w:oddVBand="0" w:evenVBand="0" w:oddHBand="0" w:evenHBand="0" w:firstRowFirstColumn="0" w:firstRowLastColumn="0" w:lastRowFirstColumn="0" w:lastRowLastColumn="0"/>
          <w:cantSplit/>
          <w:tblHeader/>
        </w:trPr>
        <w:tc>
          <w:tcPr>
            <w:tcW w:w="1859" w:type="pct"/>
            <w:gridSpan w:val="2"/>
            <w:hideMark/>
          </w:tcPr>
          <w:p w14:paraId="5C6F482C" w14:textId="77777777" w:rsidR="00162F31" w:rsidRPr="008B66D7" w:rsidRDefault="00162F31" w:rsidP="00162F31">
            <w:pPr>
              <w:pStyle w:val="TableText"/>
            </w:pPr>
          </w:p>
        </w:tc>
        <w:tc>
          <w:tcPr>
            <w:tcW w:w="628" w:type="pct"/>
            <w:hideMark/>
          </w:tcPr>
          <w:p w14:paraId="3430A284" w14:textId="77777777" w:rsidR="00162F31" w:rsidRPr="008B66D7" w:rsidRDefault="00162F31" w:rsidP="00162F31">
            <w:pPr>
              <w:pStyle w:val="TableText"/>
              <w:jc w:val="right"/>
            </w:pPr>
            <w:r w:rsidRPr="008B66D7">
              <w:t>Left Paracentral</w:t>
            </w:r>
          </w:p>
        </w:tc>
        <w:tc>
          <w:tcPr>
            <w:tcW w:w="628" w:type="pct"/>
            <w:hideMark/>
          </w:tcPr>
          <w:p w14:paraId="48D77652" w14:textId="77777777" w:rsidR="00162F31" w:rsidRPr="008B66D7" w:rsidRDefault="00162F31" w:rsidP="00162F31">
            <w:pPr>
              <w:pStyle w:val="TableText"/>
              <w:jc w:val="right"/>
            </w:pPr>
            <w:r w:rsidRPr="008B66D7">
              <w:t>Left Pars Opercularis</w:t>
            </w:r>
          </w:p>
        </w:tc>
        <w:tc>
          <w:tcPr>
            <w:tcW w:w="628" w:type="pct"/>
            <w:hideMark/>
          </w:tcPr>
          <w:p w14:paraId="0CE315DD" w14:textId="77777777" w:rsidR="00162F31" w:rsidRPr="008B66D7" w:rsidRDefault="00162F31" w:rsidP="00162F31">
            <w:pPr>
              <w:pStyle w:val="TableText"/>
              <w:jc w:val="right"/>
            </w:pPr>
            <w:r w:rsidRPr="008B66D7">
              <w:t>Left Pars Orbitalis</w:t>
            </w:r>
          </w:p>
        </w:tc>
        <w:tc>
          <w:tcPr>
            <w:tcW w:w="628" w:type="pct"/>
            <w:hideMark/>
          </w:tcPr>
          <w:p w14:paraId="7ECA6C3D" w14:textId="77777777" w:rsidR="00162F31" w:rsidRPr="008B66D7" w:rsidRDefault="00162F31" w:rsidP="00162F31">
            <w:pPr>
              <w:pStyle w:val="TableText"/>
              <w:jc w:val="right"/>
            </w:pPr>
            <w:r w:rsidRPr="008B66D7">
              <w:t>Left Pars Triangularis</w:t>
            </w:r>
          </w:p>
        </w:tc>
        <w:tc>
          <w:tcPr>
            <w:tcW w:w="628" w:type="pct"/>
            <w:hideMark/>
          </w:tcPr>
          <w:p w14:paraId="36A75FC4" w14:textId="77777777" w:rsidR="00162F31" w:rsidRPr="008B66D7" w:rsidRDefault="00162F31" w:rsidP="00162F31">
            <w:pPr>
              <w:pStyle w:val="TableText"/>
              <w:jc w:val="right"/>
            </w:pPr>
            <w:r w:rsidRPr="008B66D7">
              <w:t>Left Peri Calcarine</w:t>
            </w:r>
          </w:p>
        </w:tc>
      </w:tr>
      <w:tr w:rsidR="00162F31" w:rsidRPr="008B66D7" w14:paraId="574D1C14"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15966FA4" w14:textId="77777777" w:rsidR="00162F31" w:rsidRPr="008B66D7" w:rsidRDefault="00162F31" w:rsidP="00162F31">
            <w:pPr>
              <w:pStyle w:val="TableText"/>
            </w:pPr>
            <w:r w:rsidRPr="008B66D7">
              <w:t>Exposure score</w:t>
            </w:r>
          </w:p>
        </w:tc>
        <w:tc>
          <w:tcPr>
            <w:tcW w:w="923" w:type="pct"/>
            <w:hideMark/>
          </w:tcPr>
          <w:p w14:paraId="4745ADAF" w14:textId="77777777" w:rsidR="00162F31" w:rsidRPr="008B66D7" w:rsidRDefault="00162F31" w:rsidP="00162F31">
            <w:pPr>
              <w:pStyle w:val="TableText"/>
            </w:pPr>
            <w:r w:rsidRPr="008B66D7">
              <w:t>Pearson Correlation</w:t>
            </w:r>
          </w:p>
        </w:tc>
        <w:tc>
          <w:tcPr>
            <w:tcW w:w="628" w:type="pct"/>
            <w:noWrap/>
            <w:hideMark/>
          </w:tcPr>
          <w:p w14:paraId="5724FAE0" w14:textId="77777777" w:rsidR="00162F31" w:rsidRPr="008B66D7" w:rsidRDefault="00162F31" w:rsidP="00162F31">
            <w:pPr>
              <w:pStyle w:val="TableText"/>
              <w:jc w:val="right"/>
            </w:pPr>
            <w:r w:rsidRPr="008B66D7">
              <w:t>–0.260</w:t>
            </w:r>
          </w:p>
        </w:tc>
        <w:tc>
          <w:tcPr>
            <w:tcW w:w="628" w:type="pct"/>
            <w:noWrap/>
            <w:hideMark/>
          </w:tcPr>
          <w:p w14:paraId="40B93738" w14:textId="77777777" w:rsidR="00162F31" w:rsidRPr="008B66D7" w:rsidRDefault="00162F31" w:rsidP="00162F31">
            <w:pPr>
              <w:pStyle w:val="TableText"/>
              <w:jc w:val="right"/>
            </w:pPr>
            <w:r w:rsidRPr="008B66D7">
              <w:t>–0.089</w:t>
            </w:r>
          </w:p>
        </w:tc>
        <w:tc>
          <w:tcPr>
            <w:tcW w:w="628" w:type="pct"/>
            <w:noWrap/>
            <w:hideMark/>
          </w:tcPr>
          <w:p w14:paraId="1C884300" w14:textId="77777777" w:rsidR="00162F31" w:rsidRPr="008B66D7" w:rsidRDefault="00162F31" w:rsidP="00162F31">
            <w:pPr>
              <w:pStyle w:val="TableText"/>
              <w:jc w:val="right"/>
            </w:pPr>
            <w:r w:rsidRPr="008B66D7">
              <w:t>–0.143</w:t>
            </w:r>
          </w:p>
        </w:tc>
        <w:tc>
          <w:tcPr>
            <w:tcW w:w="628" w:type="pct"/>
            <w:noWrap/>
            <w:hideMark/>
          </w:tcPr>
          <w:p w14:paraId="327F20CE" w14:textId="77777777" w:rsidR="00162F31" w:rsidRPr="008B66D7" w:rsidRDefault="00162F31" w:rsidP="00162F31">
            <w:pPr>
              <w:pStyle w:val="TableText"/>
              <w:jc w:val="right"/>
            </w:pPr>
            <w:r w:rsidRPr="008B66D7">
              <w:t>–0.071</w:t>
            </w:r>
          </w:p>
        </w:tc>
        <w:tc>
          <w:tcPr>
            <w:tcW w:w="628" w:type="pct"/>
            <w:noWrap/>
            <w:hideMark/>
          </w:tcPr>
          <w:p w14:paraId="521A5574" w14:textId="77777777" w:rsidR="00162F31" w:rsidRPr="008B66D7" w:rsidRDefault="00162F31" w:rsidP="00162F31">
            <w:pPr>
              <w:pStyle w:val="TableText"/>
              <w:jc w:val="right"/>
            </w:pPr>
            <w:r w:rsidRPr="008B66D7">
              <w:t>–0.189</w:t>
            </w:r>
          </w:p>
        </w:tc>
      </w:tr>
      <w:tr w:rsidR="00162F31" w:rsidRPr="008B66D7" w14:paraId="39E600B5" w14:textId="77777777" w:rsidTr="00162F31">
        <w:trPr>
          <w:cantSplit/>
        </w:trPr>
        <w:tc>
          <w:tcPr>
            <w:tcW w:w="936" w:type="pct"/>
            <w:vMerge/>
            <w:hideMark/>
          </w:tcPr>
          <w:p w14:paraId="443B1C68" w14:textId="77777777" w:rsidR="00162F31" w:rsidRPr="008B66D7" w:rsidRDefault="00162F31" w:rsidP="00162F31">
            <w:pPr>
              <w:pStyle w:val="TableText"/>
            </w:pPr>
          </w:p>
        </w:tc>
        <w:tc>
          <w:tcPr>
            <w:tcW w:w="923" w:type="pct"/>
            <w:hideMark/>
          </w:tcPr>
          <w:p w14:paraId="2ABDA643" w14:textId="77777777" w:rsidR="00162F31" w:rsidRPr="008B66D7" w:rsidRDefault="00162F31" w:rsidP="00162F31">
            <w:pPr>
              <w:pStyle w:val="TableText"/>
            </w:pPr>
            <w:r w:rsidRPr="008B66D7">
              <w:t>Sig. (2-tailed)</w:t>
            </w:r>
          </w:p>
        </w:tc>
        <w:tc>
          <w:tcPr>
            <w:tcW w:w="628" w:type="pct"/>
            <w:noWrap/>
            <w:hideMark/>
          </w:tcPr>
          <w:p w14:paraId="48A02212" w14:textId="77777777" w:rsidR="00162F31" w:rsidRPr="008B66D7" w:rsidRDefault="00162F31" w:rsidP="00162F31">
            <w:pPr>
              <w:pStyle w:val="TableText"/>
              <w:jc w:val="right"/>
            </w:pPr>
            <w:r w:rsidRPr="008B66D7">
              <w:t>0.158</w:t>
            </w:r>
          </w:p>
        </w:tc>
        <w:tc>
          <w:tcPr>
            <w:tcW w:w="628" w:type="pct"/>
            <w:noWrap/>
            <w:hideMark/>
          </w:tcPr>
          <w:p w14:paraId="4247DC30" w14:textId="77777777" w:rsidR="00162F31" w:rsidRPr="008B66D7" w:rsidRDefault="00162F31" w:rsidP="00162F31">
            <w:pPr>
              <w:pStyle w:val="TableText"/>
              <w:jc w:val="right"/>
            </w:pPr>
            <w:r w:rsidRPr="008B66D7">
              <w:t>0.633</w:t>
            </w:r>
          </w:p>
        </w:tc>
        <w:tc>
          <w:tcPr>
            <w:tcW w:w="628" w:type="pct"/>
            <w:noWrap/>
            <w:hideMark/>
          </w:tcPr>
          <w:p w14:paraId="59D6FA7F" w14:textId="77777777" w:rsidR="00162F31" w:rsidRPr="008B66D7" w:rsidRDefault="00162F31" w:rsidP="00162F31">
            <w:pPr>
              <w:pStyle w:val="TableText"/>
              <w:jc w:val="right"/>
            </w:pPr>
            <w:r w:rsidRPr="008B66D7">
              <w:t>0.444</w:t>
            </w:r>
          </w:p>
        </w:tc>
        <w:tc>
          <w:tcPr>
            <w:tcW w:w="628" w:type="pct"/>
            <w:noWrap/>
            <w:hideMark/>
          </w:tcPr>
          <w:p w14:paraId="2754CAE8" w14:textId="77777777" w:rsidR="00162F31" w:rsidRPr="008B66D7" w:rsidRDefault="00162F31" w:rsidP="00162F31">
            <w:pPr>
              <w:pStyle w:val="TableText"/>
              <w:jc w:val="right"/>
            </w:pPr>
            <w:r w:rsidRPr="008B66D7">
              <w:t>0.705</w:t>
            </w:r>
          </w:p>
        </w:tc>
        <w:tc>
          <w:tcPr>
            <w:tcW w:w="628" w:type="pct"/>
            <w:noWrap/>
            <w:hideMark/>
          </w:tcPr>
          <w:p w14:paraId="7AF8E7EA" w14:textId="77777777" w:rsidR="00162F31" w:rsidRPr="008B66D7" w:rsidRDefault="00162F31" w:rsidP="00162F31">
            <w:pPr>
              <w:pStyle w:val="TableText"/>
              <w:jc w:val="right"/>
            </w:pPr>
            <w:r w:rsidRPr="008B66D7">
              <w:t>0.308</w:t>
            </w:r>
          </w:p>
        </w:tc>
      </w:tr>
      <w:tr w:rsidR="00162F31" w:rsidRPr="008B66D7" w14:paraId="1E1D3AEC"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47B5ED9B" w14:textId="77777777" w:rsidR="00162F31" w:rsidRPr="008B66D7" w:rsidRDefault="00162F31" w:rsidP="00162F31">
            <w:pPr>
              <w:pStyle w:val="TableText"/>
            </w:pPr>
          </w:p>
        </w:tc>
        <w:tc>
          <w:tcPr>
            <w:tcW w:w="923" w:type="pct"/>
            <w:hideMark/>
          </w:tcPr>
          <w:p w14:paraId="29692296" w14:textId="77777777" w:rsidR="00162F31" w:rsidRPr="008B66D7" w:rsidRDefault="00162F31" w:rsidP="00162F31">
            <w:pPr>
              <w:pStyle w:val="TableText"/>
            </w:pPr>
            <w:r w:rsidRPr="008B66D7">
              <w:t>n</w:t>
            </w:r>
          </w:p>
        </w:tc>
        <w:tc>
          <w:tcPr>
            <w:tcW w:w="628" w:type="pct"/>
            <w:noWrap/>
            <w:hideMark/>
          </w:tcPr>
          <w:p w14:paraId="41608EB6" w14:textId="77777777" w:rsidR="00162F31" w:rsidRPr="008B66D7" w:rsidRDefault="00162F31" w:rsidP="00162F31">
            <w:pPr>
              <w:pStyle w:val="TableText"/>
              <w:jc w:val="right"/>
            </w:pPr>
            <w:r w:rsidRPr="008B66D7">
              <w:t>31</w:t>
            </w:r>
          </w:p>
        </w:tc>
        <w:tc>
          <w:tcPr>
            <w:tcW w:w="628" w:type="pct"/>
            <w:noWrap/>
            <w:hideMark/>
          </w:tcPr>
          <w:p w14:paraId="304FBB21" w14:textId="77777777" w:rsidR="00162F31" w:rsidRPr="008B66D7" w:rsidRDefault="00162F31" w:rsidP="00162F31">
            <w:pPr>
              <w:pStyle w:val="TableText"/>
              <w:jc w:val="right"/>
            </w:pPr>
            <w:r w:rsidRPr="008B66D7">
              <w:t>31</w:t>
            </w:r>
          </w:p>
        </w:tc>
        <w:tc>
          <w:tcPr>
            <w:tcW w:w="628" w:type="pct"/>
            <w:noWrap/>
            <w:hideMark/>
          </w:tcPr>
          <w:p w14:paraId="7DCAA0C0" w14:textId="77777777" w:rsidR="00162F31" w:rsidRPr="008B66D7" w:rsidRDefault="00162F31" w:rsidP="00162F31">
            <w:pPr>
              <w:pStyle w:val="TableText"/>
              <w:jc w:val="right"/>
            </w:pPr>
            <w:r w:rsidRPr="008B66D7">
              <w:t>31</w:t>
            </w:r>
          </w:p>
        </w:tc>
        <w:tc>
          <w:tcPr>
            <w:tcW w:w="628" w:type="pct"/>
            <w:noWrap/>
            <w:hideMark/>
          </w:tcPr>
          <w:p w14:paraId="6185D5B1" w14:textId="77777777" w:rsidR="00162F31" w:rsidRPr="008B66D7" w:rsidRDefault="00162F31" w:rsidP="00162F31">
            <w:pPr>
              <w:pStyle w:val="TableText"/>
              <w:jc w:val="right"/>
            </w:pPr>
            <w:r w:rsidRPr="008B66D7">
              <w:t>31</w:t>
            </w:r>
          </w:p>
        </w:tc>
        <w:tc>
          <w:tcPr>
            <w:tcW w:w="628" w:type="pct"/>
            <w:noWrap/>
            <w:hideMark/>
          </w:tcPr>
          <w:p w14:paraId="6663CF86" w14:textId="77777777" w:rsidR="00162F31" w:rsidRPr="008B66D7" w:rsidRDefault="00162F31" w:rsidP="00162F31">
            <w:pPr>
              <w:pStyle w:val="TableText"/>
              <w:jc w:val="right"/>
            </w:pPr>
            <w:r w:rsidRPr="008B66D7">
              <w:t>31</w:t>
            </w:r>
          </w:p>
        </w:tc>
      </w:tr>
      <w:tr w:rsidR="00162F31" w:rsidRPr="008B66D7" w14:paraId="77E65E88" w14:textId="77777777" w:rsidTr="00162F31">
        <w:trPr>
          <w:cantSplit/>
        </w:trPr>
        <w:tc>
          <w:tcPr>
            <w:tcW w:w="936" w:type="pct"/>
            <w:vMerge w:val="restart"/>
            <w:hideMark/>
          </w:tcPr>
          <w:p w14:paraId="626A3125" w14:textId="77777777" w:rsidR="00162F31" w:rsidRPr="008B66D7" w:rsidRDefault="00162F31" w:rsidP="00162F31">
            <w:pPr>
              <w:pStyle w:val="TableText"/>
            </w:pPr>
            <w:r w:rsidRPr="008B66D7">
              <w:t>Exposure to explosions</w:t>
            </w:r>
          </w:p>
        </w:tc>
        <w:tc>
          <w:tcPr>
            <w:tcW w:w="923" w:type="pct"/>
            <w:hideMark/>
          </w:tcPr>
          <w:p w14:paraId="1EEC483D" w14:textId="77777777" w:rsidR="00162F31" w:rsidRPr="008B66D7" w:rsidRDefault="00162F31" w:rsidP="00162F31">
            <w:pPr>
              <w:pStyle w:val="TableText"/>
            </w:pPr>
            <w:r w:rsidRPr="008B66D7">
              <w:t>Pearson Correlation</w:t>
            </w:r>
          </w:p>
        </w:tc>
        <w:tc>
          <w:tcPr>
            <w:tcW w:w="628" w:type="pct"/>
            <w:noWrap/>
            <w:hideMark/>
          </w:tcPr>
          <w:p w14:paraId="699BFFEF" w14:textId="77777777" w:rsidR="00162F31" w:rsidRPr="008B66D7" w:rsidRDefault="00162F31" w:rsidP="00162F31">
            <w:pPr>
              <w:pStyle w:val="TableText"/>
              <w:jc w:val="right"/>
            </w:pPr>
            <w:r w:rsidRPr="008B66D7">
              <w:t>–0.067</w:t>
            </w:r>
          </w:p>
        </w:tc>
        <w:tc>
          <w:tcPr>
            <w:tcW w:w="628" w:type="pct"/>
            <w:noWrap/>
            <w:hideMark/>
          </w:tcPr>
          <w:p w14:paraId="20B6615F" w14:textId="77777777" w:rsidR="00162F31" w:rsidRPr="008B66D7" w:rsidRDefault="00162F31" w:rsidP="00162F31">
            <w:pPr>
              <w:pStyle w:val="TableText"/>
              <w:jc w:val="right"/>
            </w:pPr>
            <w:r w:rsidRPr="008B66D7">
              <w:t>–0.041</w:t>
            </w:r>
          </w:p>
        </w:tc>
        <w:tc>
          <w:tcPr>
            <w:tcW w:w="628" w:type="pct"/>
            <w:noWrap/>
            <w:hideMark/>
          </w:tcPr>
          <w:p w14:paraId="0FC2426C" w14:textId="77777777" w:rsidR="00162F31" w:rsidRPr="008B66D7" w:rsidRDefault="00162F31" w:rsidP="00162F31">
            <w:pPr>
              <w:pStyle w:val="TableText"/>
              <w:jc w:val="right"/>
            </w:pPr>
            <w:r w:rsidRPr="008B66D7">
              <w:t>–.456</w:t>
            </w:r>
          </w:p>
        </w:tc>
        <w:tc>
          <w:tcPr>
            <w:tcW w:w="628" w:type="pct"/>
            <w:noWrap/>
            <w:hideMark/>
          </w:tcPr>
          <w:p w14:paraId="2A7AD299" w14:textId="77777777" w:rsidR="00162F31" w:rsidRPr="008B66D7" w:rsidRDefault="00162F31" w:rsidP="00162F31">
            <w:pPr>
              <w:pStyle w:val="TableText"/>
              <w:jc w:val="right"/>
            </w:pPr>
            <w:r w:rsidRPr="008B66D7">
              <w:t>–.417</w:t>
            </w:r>
          </w:p>
        </w:tc>
        <w:tc>
          <w:tcPr>
            <w:tcW w:w="628" w:type="pct"/>
            <w:noWrap/>
            <w:hideMark/>
          </w:tcPr>
          <w:p w14:paraId="44EDF53F" w14:textId="77777777" w:rsidR="00162F31" w:rsidRPr="008B66D7" w:rsidRDefault="00162F31" w:rsidP="00162F31">
            <w:pPr>
              <w:pStyle w:val="TableText"/>
              <w:jc w:val="right"/>
            </w:pPr>
            <w:r w:rsidRPr="008B66D7">
              <w:t>–0.050</w:t>
            </w:r>
          </w:p>
        </w:tc>
      </w:tr>
      <w:tr w:rsidR="00162F31" w:rsidRPr="008B66D7" w14:paraId="60E5B403"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5BC56FC8" w14:textId="77777777" w:rsidR="00162F31" w:rsidRPr="008B66D7" w:rsidRDefault="00162F31" w:rsidP="00162F31">
            <w:pPr>
              <w:pStyle w:val="TableText"/>
            </w:pPr>
          </w:p>
        </w:tc>
        <w:tc>
          <w:tcPr>
            <w:tcW w:w="923" w:type="pct"/>
            <w:hideMark/>
          </w:tcPr>
          <w:p w14:paraId="405E268B" w14:textId="77777777" w:rsidR="00162F31" w:rsidRPr="008B66D7" w:rsidRDefault="00162F31" w:rsidP="00162F31">
            <w:pPr>
              <w:pStyle w:val="TableText"/>
            </w:pPr>
            <w:r w:rsidRPr="008B66D7">
              <w:t>Sig. (2-tailed)</w:t>
            </w:r>
          </w:p>
        </w:tc>
        <w:tc>
          <w:tcPr>
            <w:tcW w:w="628" w:type="pct"/>
            <w:noWrap/>
            <w:hideMark/>
          </w:tcPr>
          <w:p w14:paraId="76F988FF" w14:textId="77777777" w:rsidR="00162F31" w:rsidRPr="008B66D7" w:rsidRDefault="00162F31" w:rsidP="00162F31">
            <w:pPr>
              <w:pStyle w:val="TableText"/>
              <w:jc w:val="right"/>
            </w:pPr>
            <w:r w:rsidRPr="008B66D7">
              <w:t>0.756</w:t>
            </w:r>
          </w:p>
        </w:tc>
        <w:tc>
          <w:tcPr>
            <w:tcW w:w="628" w:type="pct"/>
            <w:noWrap/>
            <w:hideMark/>
          </w:tcPr>
          <w:p w14:paraId="5E098B0E" w14:textId="77777777" w:rsidR="00162F31" w:rsidRPr="008B66D7" w:rsidRDefault="00162F31" w:rsidP="00162F31">
            <w:pPr>
              <w:pStyle w:val="TableText"/>
              <w:jc w:val="right"/>
            </w:pPr>
            <w:r w:rsidRPr="008B66D7">
              <w:t>0.849</w:t>
            </w:r>
          </w:p>
        </w:tc>
        <w:tc>
          <w:tcPr>
            <w:tcW w:w="628" w:type="pct"/>
            <w:noWrap/>
            <w:hideMark/>
          </w:tcPr>
          <w:p w14:paraId="2F2891FF" w14:textId="77777777" w:rsidR="00162F31" w:rsidRPr="008B66D7" w:rsidRDefault="00162F31" w:rsidP="00162F31">
            <w:pPr>
              <w:pStyle w:val="TableText"/>
              <w:jc w:val="right"/>
            </w:pPr>
            <w:r w:rsidRPr="008B66D7">
              <w:t>0.025</w:t>
            </w:r>
          </w:p>
        </w:tc>
        <w:tc>
          <w:tcPr>
            <w:tcW w:w="628" w:type="pct"/>
            <w:noWrap/>
            <w:hideMark/>
          </w:tcPr>
          <w:p w14:paraId="4275AB6B" w14:textId="77777777" w:rsidR="00162F31" w:rsidRPr="008B66D7" w:rsidRDefault="00162F31" w:rsidP="00162F31">
            <w:pPr>
              <w:pStyle w:val="TableText"/>
              <w:jc w:val="right"/>
            </w:pPr>
            <w:r w:rsidRPr="008B66D7">
              <w:t>0.043</w:t>
            </w:r>
          </w:p>
        </w:tc>
        <w:tc>
          <w:tcPr>
            <w:tcW w:w="628" w:type="pct"/>
            <w:noWrap/>
            <w:hideMark/>
          </w:tcPr>
          <w:p w14:paraId="373E0229" w14:textId="77777777" w:rsidR="00162F31" w:rsidRPr="008B66D7" w:rsidRDefault="00162F31" w:rsidP="00162F31">
            <w:pPr>
              <w:pStyle w:val="TableText"/>
              <w:jc w:val="right"/>
            </w:pPr>
            <w:r w:rsidRPr="008B66D7">
              <w:t>0.818</w:t>
            </w:r>
          </w:p>
        </w:tc>
      </w:tr>
      <w:tr w:rsidR="00162F31" w:rsidRPr="008B66D7" w14:paraId="30E20566" w14:textId="77777777" w:rsidTr="00162F31">
        <w:trPr>
          <w:cantSplit/>
        </w:trPr>
        <w:tc>
          <w:tcPr>
            <w:tcW w:w="936" w:type="pct"/>
            <w:vMerge/>
            <w:hideMark/>
          </w:tcPr>
          <w:p w14:paraId="6737BE1D" w14:textId="77777777" w:rsidR="00162F31" w:rsidRPr="008B66D7" w:rsidRDefault="00162F31" w:rsidP="00162F31">
            <w:pPr>
              <w:pStyle w:val="TableText"/>
            </w:pPr>
          </w:p>
        </w:tc>
        <w:tc>
          <w:tcPr>
            <w:tcW w:w="923" w:type="pct"/>
            <w:hideMark/>
          </w:tcPr>
          <w:p w14:paraId="6085555F" w14:textId="77777777" w:rsidR="00162F31" w:rsidRPr="008B66D7" w:rsidRDefault="00162F31" w:rsidP="00162F31">
            <w:pPr>
              <w:pStyle w:val="TableText"/>
            </w:pPr>
            <w:r w:rsidRPr="008B66D7">
              <w:t>n</w:t>
            </w:r>
          </w:p>
        </w:tc>
        <w:tc>
          <w:tcPr>
            <w:tcW w:w="628" w:type="pct"/>
            <w:noWrap/>
            <w:hideMark/>
          </w:tcPr>
          <w:p w14:paraId="7628FA7F" w14:textId="77777777" w:rsidR="00162F31" w:rsidRPr="008B66D7" w:rsidRDefault="00162F31" w:rsidP="00162F31">
            <w:pPr>
              <w:pStyle w:val="TableText"/>
              <w:jc w:val="right"/>
            </w:pPr>
            <w:r w:rsidRPr="008B66D7">
              <w:t>24</w:t>
            </w:r>
          </w:p>
        </w:tc>
        <w:tc>
          <w:tcPr>
            <w:tcW w:w="628" w:type="pct"/>
            <w:noWrap/>
            <w:hideMark/>
          </w:tcPr>
          <w:p w14:paraId="1D1EC3F0" w14:textId="77777777" w:rsidR="00162F31" w:rsidRPr="008B66D7" w:rsidRDefault="00162F31" w:rsidP="00162F31">
            <w:pPr>
              <w:pStyle w:val="TableText"/>
              <w:jc w:val="right"/>
            </w:pPr>
            <w:r w:rsidRPr="008B66D7">
              <w:t>24</w:t>
            </w:r>
          </w:p>
        </w:tc>
        <w:tc>
          <w:tcPr>
            <w:tcW w:w="628" w:type="pct"/>
            <w:noWrap/>
            <w:hideMark/>
          </w:tcPr>
          <w:p w14:paraId="404F93F2" w14:textId="77777777" w:rsidR="00162F31" w:rsidRPr="008B66D7" w:rsidRDefault="00162F31" w:rsidP="00162F31">
            <w:pPr>
              <w:pStyle w:val="TableText"/>
              <w:jc w:val="right"/>
            </w:pPr>
            <w:r w:rsidRPr="008B66D7">
              <w:t>24</w:t>
            </w:r>
          </w:p>
        </w:tc>
        <w:tc>
          <w:tcPr>
            <w:tcW w:w="628" w:type="pct"/>
            <w:noWrap/>
            <w:hideMark/>
          </w:tcPr>
          <w:p w14:paraId="47EB88E0" w14:textId="77777777" w:rsidR="00162F31" w:rsidRPr="008B66D7" w:rsidRDefault="00162F31" w:rsidP="00162F31">
            <w:pPr>
              <w:pStyle w:val="TableText"/>
              <w:jc w:val="right"/>
            </w:pPr>
            <w:r w:rsidRPr="008B66D7">
              <w:t>24</w:t>
            </w:r>
          </w:p>
        </w:tc>
        <w:tc>
          <w:tcPr>
            <w:tcW w:w="628" w:type="pct"/>
            <w:noWrap/>
            <w:hideMark/>
          </w:tcPr>
          <w:p w14:paraId="31EECAAC" w14:textId="77777777" w:rsidR="00162F31" w:rsidRPr="008B66D7" w:rsidRDefault="00162F31" w:rsidP="00162F31">
            <w:pPr>
              <w:pStyle w:val="TableText"/>
              <w:jc w:val="right"/>
            </w:pPr>
            <w:r w:rsidRPr="008B66D7">
              <w:t>24</w:t>
            </w:r>
          </w:p>
        </w:tc>
      </w:tr>
      <w:tr w:rsidR="00162F31" w:rsidRPr="008B66D7" w14:paraId="20E01056"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69F5D685" w14:textId="77777777" w:rsidR="00162F31" w:rsidRPr="008B66D7" w:rsidRDefault="00162F31" w:rsidP="00162F31">
            <w:pPr>
              <w:pStyle w:val="TableText"/>
            </w:pPr>
            <w:r w:rsidRPr="008B66D7">
              <w:t>Number of TBIs</w:t>
            </w:r>
          </w:p>
        </w:tc>
        <w:tc>
          <w:tcPr>
            <w:tcW w:w="923" w:type="pct"/>
            <w:hideMark/>
          </w:tcPr>
          <w:p w14:paraId="17339C90" w14:textId="77777777" w:rsidR="00162F31" w:rsidRPr="008B66D7" w:rsidRDefault="00162F31" w:rsidP="00162F31">
            <w:pPr>
              <w:pStyle w:val="TableText"/>
            </w:pPr>
            <w:r w:rsidRPr="008B66D7">
              <w:t>Pearson Correlation</w:t>
            </w:r>
          </w:p>
        </w:tc>
        <w:tc>
          <w:tcPr>
            <w:tcW w:w="628" w:type="pct"/>
            <w:noWrap/>
            <w:hideMark/>
          </w:tcPr>
          <w:p w14:paraId="3209F789" w14:textId="77777777" w:rsidR="00162F31" w:rsidRPr="008B66D7" w:rsidRDefault="00162F31" w:rsidP="00162F31">
            <w:pPr>
              <w:pStyle w:val="TableText"/>
              <w:jc w:val="right"/>
            </w:pPr>
            <w:r w:rsidRPr="008B66D7">
              <w:t>–0.219</w:t>
            </w:r>
          </w:p>
        </w:tc>
        <w:tc>
          <w:tcPr>
            <w:tcW w:w="628" w:type="pct"/>
            <w:noWrap/>
            <w:hideMark/>
          </w:tcPr>
          <w:p w14:paraId="436A1797" w14:textId="77777777" w:rsidR="00162F31" w:rsidRPr="008B66D7" w:rsidRDefault="00162F31" w:rsidP="00162F31">
            <w:pPr>
              <w:pStyle w:val="TableText"/>
              <w:jc w:val="right"/>
            </w:pPr>
            <w:r w:rsidRPr="008B66D7">
              <w:t>–0.143</w:t>
            </w:r>
          </w:p>
        </w:tc>
        <w:tc>
          <w:tcPr>
            <w:tcW w:w="628" w:type="pct"/>
            <w:noWrap/>
            <w:hideMark/>
          </w:tcPr>
          <w:p w14:paraId="5817C702" w14:textId="77777777" w:rsidR="00162F31" w:rsidRPr="008B66D7" w:rsidRDefault="00162F31" w:rsidP="00162F31">
            <w:pPr>
              <w:pStyle w:val="TableText"/>
              <w:jc w:val="right"/>
            </w:pPr>
            <w:r w:rsidRPr="008B66D7">
              <w:t>–0.094</w:t>
            </w:r>
          </w:p>
        </w:tc>
        <w:tc>
          <w:tcPr>
            <w:tcW w:w="628" w:type="pct"/>
            <w:noWrap/>
            <w:hideMark/>
          </w:tcPr>
          <w:p w14:paraId="233A78B0" w14:textId="77777777" w:rsidR="00162F31" w:rsidRPr="008B66D7" w:rsidRDefault="00162F31" w:rsidP="00162F31">
            <w:pPr>
              <w:pStyle w:val="TableText"/>
              <w:jc w:val="right"/>
            </w:pPr>
            <w:r w:rsidRPr="008B66D7">
              <w:t>–0.092</w:t>
            </w:r>
          </w:p>
        </w:tc>
        <w:tc>
          <w:tcPr>
            <w:tcW w:w="628" w:type="pct"/>
            <w:noWrap/>
            <w:hideMark/>
          </w:tcPr>
          <w:p w14:paraId="1534AD11" w14:textId="77777777" w:rsidR="00162F31" w:rsidRPr="008B66D7" w:rsidRDefault="00162F31" w:rsidP="00162F31">
            <w:pPr>
              <w:pStyle w:val="TableText"/>
              <w:jc w:val="right"/>
            </w:pPr>
            <w:r w:rsidRPr="008B66D7">
              <w:t>–.445</w:t>
            </w:r>
          </w:p>
        </w:tc>
      </w:tr>
      <w:tr w:rsidR="00162F31" w:rsidRPr="008B66D7" w14:paraId="712F6142" w14:textId="77777777" w:rsidTr="00162F31">
        <w:trPr>
          <w:cantSplit/>
        </w:trPr>
        <w:tc>
          <w:tcPr>
            <w:tcW w:w="936" w:type="pct"/>
            <w:vMerge/>
            <w:hideMark/>
          </w:tcPr>
          <w:p w14:paraId="4EDF7EB2" w14:textId="77777777" w:rsidR="00162F31" w:rsidRPr="008B66D7" w:rsidRDefault="00162F31" w:rsidP="00162F31">
            <w:pPr>
              <w:pStyle w:val="TableText"/>
            </w:pPr>
          </w:p>
        </w:tc>
        <w:tc>
          <w:tcPr>
            <w:tcW w:w="923" w:type="pct"/>
            <w:hideMark/>
          </w:tcPr>
          <w:p w14:paraId="6F0C4921" w14:textId="77777777" w:rsidR="00162F31" w:rsidRPr="008B66D7" w:rsidRDefault="00162F31" w:rsidP="00162F31">
            <w:pPr>
              <w:pStyle w:val="TableText"/>
            </w:pPr>
            <w:r w:rsidRPr="008B66D7">
              <w:t>Sig. (2-tailed)</w:t>
            </w:r>
          </w:p>
        </w:tc>
        <w:tc>
          <w:tcPr>
            <w:tcW w:w="628" w:type="pct"/>
            <w:noWrap/>
            <w:hideMark/>
          </w:tcPr>
          <w:p w14:paraId="455E685B" w14:textId="77777777" w:rsidR="00162F31" w:rsidRPr="008B66D7" w:rsidRDefault="00162F31" w:rsidP="00162F31">
            <w:pPr>
              <w:pStyle w:val="TableText"/>
              <w:jc w:val="right"/>
            </w:pPr>
            <w:r w:rsidRPr="008B66D7">
              <w:t>0.340</w:t>
            </w:r>
          </w:p>
        </w:tc>
        <w:tc>
          <w:tcPr>
            <w:tcW w:w="628" w:type="pct"/>
            <w:noWrap/>
            <w:hideMark/>
          </w:tcPr>
          <w:p w14:paraId="51D63E27" w14:textId="77777777" w:rsidR="00162F31" w:rsidRPr="008B66D7" w:rsidRDefault="00162F31" w:rsidP="00162F31">
            <w:pPr>
              <w:pStyle w:val="TableText"/>
              <w:jc w:val="right"/>
            </w:pPr>
            <w:r w:rsidRPr="008B66D7">
              <w:t>0.536</w:t>
            </w:r>
          </w:p>
        </w:tc>
        <w:tc>
          <w:tcPr>
            <w:tcW w:w="628" w:type="pct"/>
            <w:noWrap/>
            <w:hideMark/>
          </w:tcPr>
          <w:p w14:paraId="231B48DE" w14:textId="77777777" w:rsidR="00162F31" w:rsidRPr="008B66D7" w:rsidRDefault="00162F31" w:rsidP="00162F31">
            <w:pPr>
              <w:pStyle w:val="TableText"/>
              <w:jc w:val="right"/>
            </w:pPr>
            <w:r w:rsidRPr="008B66D7">
              <w:t>0.684</w:t>
            </w:r>
          </w:p>
        </w:tc>
        <w:tc>
          <w:tcPr>
            <w:tcW w:w="628" w:type="pct"/>
            <w:noWrap/>
            <w:hideMark/>
          </w:tcPr>
          <w:p w14:paraId="68C7394C" w14:textId="77777777" w:rsidR="00162F31" w:rsidRPr="008B66D7" w:rsidRDefault="00162F31" w:rsidP="00162F31">
            <w:pPr>
              <w:pStyle w:val="TableText"/>
              <w:jc w:val="right"/>
            </w:pPr>
            <w:r w:rsidRPr="008B66D7">
              <w:t>0.690</w:t>
            </w:r>
          </w:p>
        </w:tc>
        <w:tc>
          <w:tcPr>
            <w:tcW w:w="628" w:type="pct"/>
            <w:noWrap/>
            <w:hideMark/>
          </w:tcPr>
          <w:p w14:paraId="3DEE11D8" w14:textId="77777777" w:rsidR="00162F31" w:rsidRPr="008B66D7" w:rsidRDefault="00162F31" w:rsidP="00162F31">
            <w:pPr>
              <w:pStyle w:val="TableText"/>
              <w:jc w:val="right"/>
            </w:pPr>
            <w:r w:rsidRPr="008B66D7">
              <w:t>0.043</w:t>
            </w:r>
          </w:p>
        </w:tc>
      </w:tr>
      <w:tr w:rsidR="00162F31" w:rsidRPr="008B66D7" w14:paraId="4032AA07"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41B3205B" w14:textId="77777777" w:rsidR="00162F31" w:rsidRPr="008B66D7" w:rsidRDefault="00162F31" w:rsidP="00162F31">
            <w:pPr>
              <w:pStyle w:val="TableText"/>
            </w:pPr>
          </w:p>
        </w:tc>
        <w:tc>
          <w:tcPr>
            <w:tcW w:w="923" w:type="pct"/>
            <w:hideMark/>
          </w:tcPr>
          <w:p w14:paraId="0FED14CF" w14:textId="77777777" w:rsidR="00162F31" w:rsidRPr="008B66D7" w:rsidRDefault="00162F31" w:rsidP="00162F31">
            <w:pPr>
              <w:pStyle w:val="TableText"/>
            </w:pPr>
            <w:r w:rsidRPr="008B66D7">
              <w:t>n</w:t>
            </w:r>
          </w:p>
        </w:tc>
        <w:tc>
          <w:tcPr>
            <w:tcW w:w="628" w:type="pct"/>
            <w:noWrap/>
            <w:hideMark/>
          </w:tcPr>
          <w:p w14:paraId="15440332" w14:textId="77777777" w:rsidR="00162F31" w:rsidRPr="008B66D7" w:rsidRDefault="00162F31" w:rsidP="00162F31">
            <w:pPr>
              <w:pStyle w:val="TableText"/>
              <w:jc w:val="right"/>
            </w:pPr>
            <w:r w:rsidRPr="008B66D7">
              <w:t>21</w:t>
            </w:r>
          </w:p>
        </w:tc>
        <w:tc>
          <w:tcPr>
            <w:tcW w:w="628" w:type="pct"/>
            <w:noWrap/>
            <w:hideMark/>
          </w:tcPr>
          <w:p w14:paraId="6D3B5F44" w14:textId="77777777" w:rsidR="00162F31" w:rsidRPr="008B66D7" w:rsidRDefault="00162F31" w:rsidP="00162F31">
            <w:pPr>
              <w:pStyle w:val="TableText"/>
              <w:jc w:val="right"/>
            </w:pPr>
            <w:r w:rsidRPr="008B66D7">
              <w:t>21</w:t>
            </w:r>
          </w:p>
        </w:tc>
        <w:tc>
          <w:tcPr>
            <w:tcW w:w="628" w:type="pct"/>
            <w:noWrap/>
            <w:hideMark/>
          </w:tcPr>
          <w:p w14:paraId="19C2A632" w14:textId="77777777" w:rsidR="00162F31" w:rsidRPr="008B66D7" w:rsidRDefault="00162F31" w:rsidP="00162F31">
            <w:pPr>
              <w:pStyle w:val="TableText"/>
              <w:jc w:val="right"/>
            </w:pPr>
            <w:r w:rsidRPr="008B66D7">
              <w:t>21</w:t>
            </w:r>
          </w:p>
        </w:tc>
        <w:tc>
          <w:tcPr>
            <w:tcW w:w="628" w:type="pct"/>
            <w:noWrap/>
            <w:hideMark/>
          </w:tcPr>
          <w:p w14:paraId="5B6E949E" w14:textId="77777777" w:rsidR="00162F31" w:rsidRPr="008B66D7" w:rsidRDefault="00162F31" w:rsidP="00162F31">
            <w:pPr>
              <w:pStyle w:val="TableText"/>
              <w:jc w:val="right"/>
            </w:pPr>
            <w:r w:rsidRPr="008B66D7">
              <w:t>21</w:t>
            </w:r>
          </w:p>
        </w:tc>
        <w:tc>
          <w:tcPr>
            <w:tcW w:w="628" w:type="pct"/>
            <w:noWrap/>
            <w:hideMark/>
          </w:tcPr>
          <w:p w14:paraId="3C48640A" w14:textId="77777777" w:rsidR="00162F31" w:rsidRPr="008B66D7" w:rsidRDefault="00162F31" w:rsidP="00162F31">
            <w:pPr>
              <w:pStyle w:val="TableText"/>
              <w:jc w:val="right"/>
            </w:pPr>
            <w:r w:rsidRPr="008B66D7">
              <w:t>21</w:t>
            </w:r>
          </w:p>
        </w:tc>
      </w:tr>
      <w:tr w:rsidR="00162F31" w:rsidRPr="008B66D7" w14:paraId="70351CED" w14:textId="77777777" w:rsidTr="00162F31">
        <w:trPr>
          <w:cantSplit/>
        </w:trPr>
        <w:tc>
          <w:tcPr>
            <w:tcW w:w="936" w:type="pct"/>
            <w:vMerge w:val="restart"/>
            <w:hideMark/>
          </w:tcPr>
          <w:p w14:paraId="72B19293" w14:textId="77777777" w:rsidR="00162F31" w:rsidRPr="008B66D7" w:rsidRDefault="00162F31" w:rsidP="00162F31">
            <w:pPr>
              <w:pStyle w:val="TableText"/>
            </w:pPr>
            <w:r w:rsidRPr="008B66D7">
              <w:t>K10</w:t>
            </w:r>
          </w:p>
        </w:tc>
        <w:tc>
          <w:tcPr>
            <w:tcW w:w="923" w:type="pct"/>
            <w:hideMark/>
          </w:tcPr>
          <w:p w14:paraId="21510EE9" w14:textId="77777777" w:rsidR="00162F31" w:rsidRPr="008B66D7" w:rsidRDefault="00162F31" w:rsidP="00162F31">
            <w:pPr>
              <w:pStyle w:val="TableText"/>
            </w:pPr>
            <w:r w:rsidRPr="008B66D7">
              <w:t>Pearson Correlation</w:t>
            </w:r>
          </w:p>
        </w:tc>
        <w:tc>
          <w:tcPr>
            <w:tcW w:w="628" w:type="pct"/>
            <w:noWrap/>
            <w:hideMark/>
          </w:tcPr>
          <w:p w14:paraId="3DB5BDB6" w14:textId="77777777" w:rsidR="00162F31" w:rsidRPr="008B66D7" w:rsidRDefault="00162F31" w:rsidP="00162F31">
            <w:pPr>
              <w:pStyle w:val="TableText"/>
              <w:jc w:val="right"/>
            </w:pPr>
            <w:r w:rsidRPr="008B66D7">
              <w:t>–0.085</w:t>
            </w:r>
          </w:p>
        </w:tc>
        <w:tc>
          <w:tcPr>
            <w:tcW w:w="628" w:type="pct"/>
            <w:noWrap/>
            <w:hideMark/>
          </w:tcPr>
          <w:p w14:paraId="003BCA62" w14:textId="77777777" w:rsidR="00162F31" w:rsidRPr="008B66D7" w:rsidRDefault="00162F31" w:rsidP="00162F31">
            <w:pPr>
              <w:pStyle w:val="TableText"/>
              <w:jc w:val="right"/>
            </w:pPr>
            <w:r w:rsidRPr="008B66D7">
              <w:t>0.285</w:t>
            </w:r>
          </w:p>
        </w:tc>
        <w:tc>
          <w:tcPr>
            <w:tcW w:w="628" w:type="pct"/>
            <w:noWrap/>
            <w:hideMark/>
          </w:tcPr>
          <w:p w14:paraId="10CFCE39" w14:textId="77777777" w:rsidR="00162F31" w:rsidRPr="008B66D7" w:rsidRDefault="00162F31" w:rsidP="00162F31">
            <w:pPr>
              <w:pStyle w:val="TableText"/>
              <w:jc w:val="right"/>
            </w:pPr>
            <w:r w:rsidRPr="008B66D7">
              <w:t>–0.019</w:t>
            </w:r>
          </w:p>
        </w:tc>
        <w:tc>
          <w:tcPr>
            <w:tcW w:w="628" w:type="pct"/>
            <w:noWrap/>
            <w:hideMark/>
          </w:tcPr>
          <w:p w14:paraId="0F27122A" w14:textId="77777777" w:rsidR="00162F31" w:rsidRPr="008B66D7" w:rsidRDefault="00162F31" w:rsidP="00162F31">
            <w:pPr>
              <w:pStyle w:val="TableText"/>
              <w:jc w:val="right"/>
            </w:pPr>
            <w:r w:rsidRPr="008B66D7">
              <w:t>0.110</w:t>
            </w:r>
          </w:p>
        </w:tc>
        <w:tc>
          <w:tcPr>
            <w:tcW w:w="628" w:type="pct"/>
            <w:noWrap/>
            <w:hideMark/>
          </w:tcPr>
          <w:p w14:paraId="68F0929A" w14:textId="77777777" w:rsidR="00162F31" w:rsidRPr="008B66D7" w:rsidRDefault="00162F31" w:rsidP="00162F31">
            <w:pPr>
              <w:pStyle w:val="TableText"/>
              <w:jc w:val="right"/>
            </w:pPr>
            <w:r w:rsidRPr="008B66D7">
              <w:t>–0.095</w:t>
            </w:r>
          </w:p>
        </w:tc>
      </w:tr>
      <w:tr w:rsidR="00162F31" w:rsidRPr="008B66D7" w14:paraId="0B582FB3"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40A3B399" w14:textId="77777777" w:rsidR="00162F31" w:rsidRPr="008B66D7" w:rsidRDefault="00162F31" w:rsidP="00162F31">
            <w:pPr>
              <w:pStyle w:val="TableText"/>
            </w:pPr>
          </w:p>
        </w:tc>
        <w:tc>
          <w:tcPr>
            <w:tcW w:w="923" w:type="pct"/>
            <w:hideMark/>
          </w:tcPr>
          <w:p w14:paraId="632DC607" w14:textId="77777777" w:rsidR="00162F31" w:rsidRPr="008B66D7" w:rsidRDefault="00162F31" w:rsidP="00162F31">
            <w:pPr>
              <w:pStyle w:val="TableText"/>
            </w:pPr>
            <w:r w:rsidRPr="008B66D7">
              <w:t>Sig. (2-tailed)</w:t>
            </w:r>
          </w:p>
        </w:tc>
        <w:tc>
          <w:tcPr>
            <w:tcW w:w="628" w:type="pct"/>
            <w:noWrap/>
            <w:hideMark/>
          </w:tcPr>
          <w:p w14:paraId="6E12E563" w14:textId="77777777" w:rsidR="00162F31" w:rsidRPr="008B66D7" w:rsidRDefault="00162F31" w:rsidP="00162F31">
            <w:pPr>
              <w:pStyle w:val="TableText"/>
              <w:jc w:val="right"/>
            </w:pPr>
            <w:r w:rsidRPr="008B66D7">
              <w:t>0.648</w:t>
            </w:r>
          </w:p>
        </w:tc>
        <w:tc>
          <w:tcPr>
            <w:tcW w:w="628" w:type="pct"/>
            <w:noWrap/>
            <w:hideMark/>
          </w:tcPr>
          <w:p w14:paraId="65F707EA" w14:textId="77777777" w:rsidR="00162F31" w:rsidRPr="008B66D7" w:rsidRDefault="00162F31" w:rsidP="00162F31">
            <w:pPr>
              <w:pStyle w:val="TableText"/>
              <w:jc w:val="right"/>
            </w:pPr>
            <w:r w:rsidRPr="008B66D7">
              <w:t>0.120</w:t>
            </w:r>
          </w:p>
        </w:tc>
        <w:tc>
          <w:tcPr>
            <w:tcW w:w="628" w:type="pct"/>
            <w:noWrap/>
            <w:hideMark/>
          </w:tcPr>
          <w:p w14:paraId="50F78D13" w14:textId="77777777" w:rsidR="00162F31" w:rsidRPr="008B66D7" w:rsidRDefault="00162F31" w:rsidP="00162F31">
            <w:pPr>
              <w:pStyle w:val="TableText"/>
              <w:jc w:val="right"/>
            </w:pPr>
            <w:r w:rsidRPr="008B66D7">
              <w:t>0.920</w:t>
            </w:r>
          </w:p>
        </w:tc>
        <w:tc>
          <w:tcPr>
            <w:tcW w:w="628" w:type="pct"/>
            <w:noWrap/>
            <w:hideMark/>
          </w:tcPr>
          <w:p w14:paraId="43EBEF6A" w14:textId="77777777" w:rsidR="00162F31" w:rsidRPr="008B66D7" w:rsidRDefault="00162F31" w:rsidP="00162F31">
            <w:pPr>
              <w:pStyle w:val="TableText"/>
              <w:jc w:val="right"/>
            </w:pPr>
            <w:r w:rsidRPr="008B66D7">
              <w:t>0.557</w:t>
            </w:r>
          </w:p>
        </w:tc>
        <w:tc>
          <w:tcPr>
            <w:tcW w:w="628" w:type="pct"/>
            <w:noWrap/>
            <w:hideMark/>
          </w:tcPr>
          <w:p w14:paraId="4D4C835C" w14:textId="77777777" w:rsidR="00162F31" w:rsidRPr="008B66D7" w:rsidRDefault="00162F31" w:rsidP="00162F31">
            <w:pPr>
              <w:pStyle w:val="TableText"/>
              <w:jc w:val="right"/>
            </w:pPr>
            <w:r w:rsidRPr="008B66D7">
              <w:t>0.612</w:t>
            </w:r>
          </w:p>
        </w:tc>
      </w:tr>
      <w:tr w:rsidR="00162F31" w:rsidRPr="008B66D7" w14:paraId="57FE0A37" w14:textId="77777777" w:rsidTr="00162F31">
        <w:trPr>
          <w:cantSplit/>
        </w:trPr>
        <w:tc>
          <w:tcPr>
            <w:tcW w:w="936" w:type="pct"/>
            <w:vMerge/>
            <w:hideMark/>
          </w:tcPr>
          <w:p w14:paraId="512AA03F" w14:textId="77777777" w:rsidR="00162F31" w:rsidRPr="008B66D7" w:rsidRDefault="00162F31" w:rsidP="00162F31">
            <w:pPr>
              <w:pStyle w:val="TableText"/>
            </w:pPr>
          </w:p>
        </w:tc>
        <w:tc>
          <w:tcPr>
            <w:tcW w:w="923" w:type="pct"/>
            <w:hideMark/>
          </w:tcPr>
          <w:p w14:paraId="6B526FE5" w14:textId="77777777" w:rsidR="00162F31" w:rsidRPr="008B66D7" w:rsidRDefault="00162F31" w:rsidP="00162F31">
            <w:pPr>
              <w:pStyle w:val="TableText"/>
            </w:pPr>
            <w:r w:rsidRPr="008B66D7">
              <w:t>n</w:t>
            </w:r>
          </w:p>
        </w:tc>
        <w:tc>
          <w:tcPr>
            <w:tcW w:w="628" w:type="pct"/>
            <w:noWrap/>
            <w:hideMark/>
          </w:tcPr>
          <w:p w14:paraId="549B8A51" w14:textId="77777777" w:rsidR="00162F31" w:rsidRPr="008B66D7" w:rsidRDefault="00162F31" w:rsidP="00162F31">
            <w:pPr>
              <w:pStyle w:val="TableText"/>
              <w:jc w:val="right"/>
            </w:pPr>
            <w:r w:rsidRPr="008B66D7">
              <w:t>31</w:t>
            </w:r>
          </w:p>
        </w:tc>
        <w:tc>
          <w:tcPr>
            <w:tcW w:w="628" w:type="pct"/>
            <w:noWrap/>
            <w:hideMark/>
          </w:tcPr>
          <w:p w14:paraId="6E163571" w14:textId="77777777" w:rsidR="00162F31" w:rsidRPr="008B66D7" w:rsidRDefault="00162F31" w:rsidP="00162F31">
            <w:pPr>
              <w:pStyle w:val="TableText"/>
              <w:jc w:val="right"/>
            </w:pPr>
            <w:r w:rsidRPr="008B66D7">
              <w:t>31</w:t>
            </w:r>
          </w:p>
        </w:tc>
        <w:tc>
          <w:tcPr>
            <w:tcW w:w="628" w:type="pct"/>
            <w:noWrap/>
            <w:hideMark/>
          </w:tcPr>
          <w:p w14:paraId="650D1F18" w14:textId="77777777" w:rsidR="00162F31" w:rsidRPr="008B66D7" w:rsidRDefault="00162F31" w:rsidP="00162F31">
            <w:pPr>
              <w:pStyle w:val="TableText"/>
              <w:jc w:val="right"/>
            </w:pPr>
            <w:r w:rsidRPr="008B66D7">
              <w:t>31</w:t>
            </w:r>
          </w:p>
        </w:tc>
        <w:tc>
          <w:tcPr>
            <w:tcW w:w="628" w:type="pct"/>
            <w:noWrap/>
            <w:hideMark/>
          </w:tcPr>
          <w:p w14:paraId="436EBD0D" w14:textId="77777777" w:rsidR="00162F31" w:rsidRPr="008B66D7" w:rsidRDefault="00162F31" w:rsidP="00162F31">
            <w:pPr>
              <w:pStyle w:val="TableText"/>
              <w:jc w:val="right"/>
            </w:pPr>
            <w:r w:rsidRPr="008B66D7">
              <w:t>31</w:t>
            </w:r>
          </w:p>
        </w:tc>
        <w:tc>
          <w:tcPr>
            <w:tcW w:w="628" w:type="pct"/>
            <w:noWrap/>
            <w:hideMark/>
          </w:tcPr>
          <w:p w14:paraId="0A5773B1" w14:textId="77777777" w:rsidR="00162F31" w:rsidRPr="008B66D7" w:rsidRDefault="00162F31" w:rsidP="00162F31">
            <w:pPr>
              <w:pStyle w:val="TableText"/>
              <w:jc w:val="right"/>
            </w:pPr>
            <w:r w:rsidRPr="008B66D7">
              <w:t>31</w:t>
            </w:r>
          </w:p>
        </w:tc>
      </w:tr>
      <w:tr w:rsidR="00162F31" w:rsidRPr="008B66D7" w14:paraId="7159441A"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47DAD3AB" w14:textId="77777777" w:rsidR="00162F31" w:rsidRPr="008B66D7" w:rsidRDefault="00162F31" w:rsidP="00162F31">
            <w:pPr>
              <w:pStyle w:val="TableText"/>
            </w:pPr>
            <w:r w:rsidRPr="008B66D7">
              <w:t xml:space="preserve">PCL-C </w:t>
            </w:r>
          </w:p>
        </w:tc>
        <w:tc>
          <w:tcPr>
            <w:tcW w:w="923" w:type="pct"/>
            <w:hideMark/>
          </w:tcPr>
          <w:p w14:paraId="30F73258" w14:textId="77777777" w:rsidR="00162F31" w:rsidRPr="008B66D7" w:rsidRDefault="00162F31" w:rsidP="00162F31">
            <w:pPr>
              <w:pStyle w:val="TableText"/>
            </w:pPr>
            <w:r w:rsidRPr="008B66D7">
              <w:t>Pearson Correlation</w:t>
            </w:r>
          </w:p>
        </w:tc>
        <w:tc>
          <w:tcPr>
            <w:tcW w:w="628" w:type="pct"/>
            <w:noWrap/>
            <w:hideMark/>
          </w:tcPr>
          <w:p w14:paraId="1653310A" w14:textId="77777777" w:rsidR="00162F31" w:rsidRPr="008B66D7" w:rsidRDefault="00162F31" w:rsidP="00162F31">
            <w:pPr>
              <w:pStyle w:val="TableText"/>
              <w:jc w:val="right"/>
            </w:pPr>
            <w:r w:rsidRPr="008B66D7">
              <w:t>–0.061</w:t>
            </w:r>
          </w:p>
        </w:tc>
        <w:tc>
          <w:tcPr>
            <w:tcW w:w="628" w:type="pct"/>
            <w:noWrap/>
            <w:hideMark/>
          </w:tcPr>
          <w:p w14:paraId="108D02A9" w14:textId="77777777" w:rsidR="00162F31" w:rsidRPr="008B66D7" w:rsidRDefault="00162F31" w:rsidP="00162F31">
            <w:pPr>
              <w:pStyle w:val="TableText"/>
              <w:jc w:val="right"/>
            </w:pPr>
            <w:r w:rsidRPr="008B66D7">
              <w:t>0.183</w:t>
            </w:r>
          </w:p>
        </w:tc>
        <w:tc>
          <w:tcPr>
            <w:tcW w:w="628" w:type="pct"/>
            <w:noWrap/>
            <w:hideMark/>
          </w:tcPr>
          <w:p w14:paraId="0CABBF73" w14:textId="77777777" w:rsidR="00162F31" w:rsidRPr="008B66D7" w:rsidRDefault="00162F31" w:rsidP="00162F31">
            <w:pPr>
              <w:pStyle w:val="TableText"/>
              <w:jc w:val="right"/>
            </w:pPr>
            <w:r w:rsidRPr="008B66D7">
              <w:t>0.093</w:t>
            </w:r>
          </w:p>
        </w:tc>
        <w:tc>
          <w:tcPr>
            <w:tcW w:w="628" w:type="pct"/>
            <w:noWrap/>
            <w:hideMark/>
          </w:tcPr>
          <w:p w14:paraId="33DC5F24" w14:textId="77777777" w:rsidR="00162F31" w:rsidRPr="008B66D7" w:rsidRDefault="00162F31" w:rsidP="00162F31">
            <w:pPr>
              <w:pStyle w:val="TableText"/>
              <w:jc w:val="right"/>
            </w:pPr>
            <w:r w:rsidRPr="008B66D7">
              <w:t>0.157</w:t>
            </w:r>
          </w:p>
        </w:tc>
        <w:tc>
          <w:tcPr>
            <w:tcW w:w="628" w:type="pct"/>
            <w:noWrap/>
            <w:hideMark/>
          </w:tcPr>
          <w:p w14:paraId="283AC30B" w14:textId="77777777" w:rsidR="00162F31" w:rsidRPr="008B66D7" w:rsidRDefault="00162F31" w:rsidP="00162F31">
            <w:pPr>
              <w:pStyle w:val="TableText"/>
              <w:jc w:val="right"/>
            </w:pPr>
            <w:r w:rsidRPr="008B66D7">
              <w:t>0.148</w:t>
            </w:r>
          </w:p>
        </w:tc>
      </w:tr>
      <w:tr w:rsidR="00162F31" w:rsidRPr="008B66D7" w14:paraId="682C878D" w14:textId="77777777" w:rsidTr="00162F31">
        <w:trPr>
          <w:cantSplit/>
        </w:trPr>
        <w:tc>
          <w:tcPr>
            <w:tcW w:w="936" w:type="pct"/>
            <w:vMerge/>
            <w:hideMark/>
          </w:tcPr>
          <w:p w14:paraId="089681C0" w14:textId="77777777" w:rsidR="00162F31" w:rsidRPr="008B66D7" w:rsidRDefault="00162F31" w:rsidP="00162F31">
            <w:pPr>
              <w:pStyle w:val="TableText"/>
            </w:pPr>
          </w:p>
        </w:tc>
        <w:tc>
          <w:tcPr>
            <w:tcW w:w="923" w:type="pct"/>
            <w:hideMark/>
          </w:tcPr>
          <w:p w14:paraId="10FC503C" w14:textId="77777777" w:rsidR="00162F31" w:rsidRPr="008B66D7" w:rsidRDefault="00162F31" w:rsidP="00162F31">
            <w:pPr>
              <w:pStyle w:val="TableText"/>
            </w:pPr>
            <w:r w:rsidRPr="008B66D7">
              <w:t>Sig. (2-tailed)</w:t>
            </w:r>
          </w:p>
        </w:tc>
        <w:tc>
          <w:tcPr>
            <w:tcW w:w="628" w:type="pct"/>
            <w:noWrap/>
            <w:hideMark/>
          </w:tcPr>
          <w:p w14:paraId="3A9ECB17" w14:textId="77777777" w:rsidR="00162F31" w:rsidRPr="008B66D7" w:rsidRDefault="00162F31" w:rsidP="00162F31">
            <w:pPr>
              <w:pStyle w:val="TableText"/>
              <w:jc w:val="right"/>
            </w:pPr>
            <w:r w:rsidRPr="008B66D7">
              <w:t>0.744</w:t>
            </w:r>
          </w:p>
        </w:tc>
        <w:tc>
          <w:tcPr>
            <w:tcW w:w="628" w:type="pct"/>
            <w:noWrap/>
            <w:hideMark/>
          </w:tcPr>
          <w:p w14:paraId="78E1FB28" w14:textId="77777777" w:rsidR="00162F31" w:rsidRPr="008B66D7" w:rsidRDefault="00162F31" w:rsidP="00162F31">
            <w:pPr>
              <w:pStyle w:val="TableText"/>
              <w:jc w:val="right"/>
            </w:pPr>
            <w:r w:rsidRPr="008B66D7">
              <w:t>0.324</w:t>
            </w:r>
          </w:p>
        </w:tc>
        <w:tc>
          <w:tcPr>
            <w:tcW w:w="628" w:type="pct"/>
            <w:noWrap/>
            <w:hideMark/>
          </w:tcPr>
          <w:p w14:paraId="106D2A84" w14:textId="77777777" w:rsidR="00162F31" w:rsidRPr="008B66D7" w:rsidRDefault="00162F31" w:rsidP="00162F31">
            <w:pPr>
              <w:pStyle w:val="TableText"/>
              <w:jc w:val="right"/>
            </w:pPr>
            <w:r w:rsidRPr="008B66D7">
              <w:t>0.618</w:t>
            </w:r>
          </w:p>
        </w:tc>
        <w:tc>
          <w:tcPr>
            <w:tcW w:w="628" w:type="pct"/>
            <w:noWrap/>
            <w:hideMark/>
          </w:tcPr>
          <w:p w14:paraId="4704BC88" w14:textId="77777777" w:rsidR="00162F31" w:rsidRPr="008B66D7" w:rsidRDefault="00162F31" w:rsidP="00162F31">
            <w:pPr>
              <w:pStyle w:val="TableText"/>
              <w:jc w:val="right"/>
            </w:pPr>
            <w:r w:rsidRPr="008B66D7">
              <w:t>0.399</w:t>
            </w:r>
          </w:p>
        </w:tc>
        <w:tc>
          <w:tcPr>
            <w:tcW w:w="628" w:type="pct"/>
            <w:noWrap/>
            <w:hideMark/>
          </w:tcPr>
          <w:p w14:paraId="1BC17830" w14:textId="77777777" w:rsidR="00162F31" w:rsidRPr="008B66D7" w:rsidRDefault="00162F31" w:rsidP="00162F31">
            <w:pPr>
              <w:pStyle w:val="TableText"/>
              <w:jc w:val="right"/>
            </w:pPr>
            <w:r w:rsidRPr="008B66D7">
              <w:t>0.426</w:t>
            </w:r>
          </w:p>
        </w:tc>
      </w:tr>
      <w:tr w:rsidR="00162F31" w:rsidRPr="008B66D7" w14:paraId="424F1AC0"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0F591C52" w14:textId="77777777" w:rsidR="00162F31" w:rsidRPr="008B66D7" w:rsidRDefault="00162F31" w:rsidP="00162F31">
            <w:pPr>
              <w:pStyle w:val="TableText"/>
            </w:pPr>
          </w:p>
        </w:tc>
        <w:tc>
          <w:tcPr>
            <w:tcW w:w="923" w:type="pct"/>
            <w:hideMark/>
          </w:tcPr>
          <w:p w14:paraId="68A01F13" w14:textId="77777777" w:rsidR="00162F31" w:rsidRPr="008B66D7" w:rsidRDefault="00162F31" w:rsidP="00162F31">
            <w:pPr>
              <w:pStyle w:val="TableText"/>
            </w:pPr>
            <w:r w:rsidRPr="008B66D7">
              <w:t>n</w:t>
            </w:r>
          </w:p>
        </w:tc>
        <w:tc>
          <w:tcPr>
            <w:tcW w:w="628" w:type="pct"/>
            <w:noWrap/>
            <w:hideMark/>
          </w:tcPr>
          <w:p w14:paraId="61D4F8F6" w14:textId="77777777" w:rsidR="00162F31" w:rsidRPr="008B66D7" w:rsidRDefault="00162F31" w:rsidP="00162F31">
            <w:pPr>
              <w:pStyle w:val="TableText"/>
              <w:jc w:val="right"/>
            </w:pPr>
            <w:r w:rsidRPr="008B66D7">
              <w:t>31</w:t>
            </w:r>
          </w:p>
        </w:tc>
        <w:tc>
          <w:tcPr>
            <w:tcW w:w="628" w:type="pct"/>
            <w:noWrap/>
            <w:hideMark/>
          </w:tcPr>
          <w:p w14:paraId="425FE622" w14:textId="77777777" w:rsidR="00162F31" w:rsidRPr="008B66D7" w:rsidRDefault="00162F31" w:rsidP="00162F31">
            <w:pPr>
              <w:pStyle w:val="TableText"/>
              <w:jc w:val="right"/>
            </w:pPr>
            <w:r w:rsidRPr="008B66D7">
              <w:t>31</w:t>
            </w:r>
          </w:p>
        </w:tc>
        <w:tc>
          <w:tcPr>
            <w:tcW w:w="628" w:type="pct"/>
            <w:noWrap/>
            <w:hideMark/>
          </w:tcPr>
          <w:p w14:paraId="740C8E59" w14:textId="77777777" w:rsidR="00162F31" w:rsidRPr="008B66D7" w:rsidRDefault="00162F31" w:rsidP="00162F31">
            <w:pPr>
              <w:pStyle w:val="TableText"/>
              <w:jc w:val="right"/>
            </w:pPr>
            <w:r w:rsidRPr="008B66D7">
              <w:t>31</w:t>
            </w:r>
          </w:p>
        </w:tc>
        <w:tc>
          <w:tcPr>
            <w:tcW w:w="628" w:type="pct"/>
            <w:noWrap/>
            <w:hideMark/>
          </w:tcPr>
          <w:p w14:paraId="20BDF108" w14:textId="77777777" w:rsidR="00162F31" w:rsidRPr="008B66D7" w:rsidRDefault="00162F31" w:rsidP="00162F31">
            <w:pPr>
              <w:pStyle w:val="TableText"/>
              <w:jc w:val="right"/>
            </w:pPr>
            <w:r w:rsidRPr="008B66D7">
              <w:t>31</w:t>
            </w:r>
          </w:p>
        </w:tc>
        <w:tc>
          <w:tcPr>
            <w:tcW w:w="628" w:type="pct"/>
            <w:noWrap/>
            <w:hideMark/>
          </w:tcPr>
          <w:p w14:paraId="31D48DC2" w14:textId="77777777" w:rsidR="00162F31" w:rsidRPr="008B66D7" w:rsidRDefault="00162F31" w:rsidP="00162F31">
            <w:pPr>
              <w:pStyle w:val="TableText"/>
              <w:jc w:val="right"/>
            </w:pPr>
            <w:r w:rsidRPr="008B66D7">
              <w:t>31</w:t>
            </w:r>
          </w:p>
        </w:tc>
      </w:tr>
      <w:tr w:rsidR="00162F31" w:rsidRPr="008B66D7" w14:paraId="464C02DF" w14:textId="77777777" w:rsidTr="00162F31">
        <w:trPr>
          <w:cantSplit/>
        </w:trPr>
        <w:tc>
          <w:tcPr>
            <w:tcW w:w="936" w:type="pct"/>
            <w:vMerge w:val="restart"/>
            <w:hideMark/>
          </w:tcPr>
          <w:p w14:paraId="6FC21854" w14:textId="77777777" w:rsidR="00162F31" w:rsidRPr="008B66D7" w:rsidRDefault="00162F31" w:rsidP="00162F31">
            <w:pPr>
              <w:pStyle w:val="TableText"/>
            </w:pPr>
            <w:r w:rsidRPr="008B66D7">
              <w:t>Post-concussive symptoms</w:t>
            </w:r>
          </w:p>
        </w:tc>
        <w:tc>
          <w:tcPr>
            <w:tcW w:w="923" w:type="pct"/>
            <w:hideMark/>
          </w:tcPr>
          <w:p w14:paraId="042C53E4" w14:textId="77777777" w:rsidR="00162F31" w:rsidRPr="008B66D7" w:rsidRDefault="00162F31" w:rsidP="00162F31">
            <w:pPr>
              <w:pStyle w:val="TableText"/>
            </w:pPr>
            <w:r w:rsidRPr="008B66D7">
              <w:t>Pearson Correlation</w:t>
            </w:r>
          </w:p>
        </w:tc>
        <w:tc>
          <w:tcPr>
            <w:tcW w:w="628" w:type="pct"/>
            <w:noWrap/>
            <w:hideMark/>
          </w:tcPr>
          <w:p w14:paraId="339B1198" w14:textId="77777777" w:rsidR="00162F31" w:rsidRPr="008B66D7" w:rsidRDefault="00162F31" w:rsidP="00162F31">
            <w:pPr>
              <w:pStyle w:val="TableText"/>
              <w:jc w:val="right"/>
            </w:pPr>
            <w:r w:rsidRPr="008B66D7">
              <w:t>0.202</w:t>
            </w:r>
          </w:p>
        </w:tc>
        <w:tc>
          <w:tcPr>
            <w:tcW w:w="628" w:type="pct"/>
            <w:noWrap/>
            <w:hideMark/>
          </w:tcPr>
          <w:p w14:paraId="5EFEBDCC" w14:textId="77777777" w:rsidR="00162F31" w:rsidRPr="008B66D7" w:rsidRDefault="00162F31" w:rsidP="00162F31">
            <w:pPr>
              <w:pStyle w:val="TableText"/>
              <w:jc w:val="right"/>
            </w:pPr>
            <w:r w:rsidRPr="008B66D7">
              <w:t>–0.057</w:t>
            </w:r>
          </w:p>
        </w:tc>
        <w:tc>
          <w:tcPr>
            <w:tcW w:w="628" w:type="pct"/>
            <w:noWrap/>
            <w:hideMark/>
          </w:tcPr>
          <w:p w14:paraId="6DC4232F" w14:textId="77777777" w:rsidR="00162F31" w:rsidRPr="008B66D7" w:rsidRDefault="00162F31" w:rsidP="00162F31">
            <w:pPr>
              <w:pStyle w:val="TableText"/>
              <w:jc w:val="right"/>
            </w:pPr>
            <w:r w:rsidRPr="008B66D7">
              <w:t>–0.017</w:t>
            </w:r>
          </w:p>
        </w:tc>
        <w:tc>
          <w:tcPr>
            <w:tcW w:w="628" w:type="pct"/>
            <w:noWrap/>
            <w:hideMark/>
          </w:tcPr>
          <w:p w14:paraId="1886A761" w14:textId="77777777" w:rsidR="00162F31" w:rsidRPr="008B66D7" w:rsidRDefault="00162F31" w:rsidP="00162F31">
            <w:pPr>
              <w:pStyle w:val="TableText"/>
              <w:jc w:val="right"/>
            </w:pPr>
            <w:r w:rsidRPr="008B66D7">
              <w:t>0.028</w:t>
            </w:r>
          </w:p>
        </w:tc>
        <w:tc>
          <w:tcPr>
            <w:tcW w:w="628" w:type="pct"/>
            <w:noWrap/>
            <w:hideMark/>
          </w:tcPr>
          <w:p w14:paraId="00CFFDE6" w14:textId="77777777" w:rsidR="00162F31" w:rsidRPr="008B66D7" w:rsidRDefault="00162F31" w:rsidP="00162F31">
            <w:pPr>
              <w:pStyle w:val="TableText"/>
              <w:jc w:val="right"/>
            </w:pPr>
            <w:r w:rsidRPr="008B66D7">
              <w:t>–0.183</w:t>
            </w:r>
          </w:p>
        </w:tc>
      </w:tr>
      <w:tr w:rsidR="00162F31" w:rsidRPr="008B66D7" w14:paraId="5045A84B"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6D170631" w14:textId="77777777" w:rsidR="00162F31" w:rsidRPr="008B66D7" w:rsidRDefault="00162F31" w:rsidP="00162F31">
            <w:pPr>
              <w:pStyle w:val="TableText"/>
            </w:pPr>
          </w:p>
        </w:tc>
        <w:tc>
          <w:tcPr>
            <w:tcW w:w="923" w:type="pct"/>
            <w:hideMark/>
          </w:tcPr>
          <w:p w14:paraId="275581A9" w14:textId="77777777" w:rsidR="00162F31" w:rsidRPr="008B66D7" w:rsidRDefault="00162F31" w:rsidP="00162F31">
            <w:pPr>
              <w:pStyle w:val="TableText"/>
            </w:pPr>
            <w:r w:rsidRPr="008B66D7">
              <w:t>Sig. (2-tailed)</w:t>
            </w:r>
          </w:p>
        </w:tc>
        <w:tc>
          <w:tcPr>
            <w:tcW w:w="628" w:type="pct"/>
            <w:noWrap/>
            <w:hideMark/>
          </w:tcPr>
          <w:p w14:paraId="165BED9D" w14:textId="77777777" w:rsidR="00162F31" w:rsidRPr="008B66D7" w:rsidRDefault="00162F31" w:rsidP="00162F31">
            <w:pPr>
              <w:pStyle w:val="TableText"/>
              <w:jc w:val="right"/>
            </w:pPr>
            <w:r w:rsidRPr="008B66D7">
              <w:t>0.312</w:t>
            </w:r>
          </w:p>
        </w:tc>
        <w:tc>
          <w:tcPr>
            <w:tcW w:w="628" w:type="pct"/>
            <w:noWrap/>
            <w:hideMark/>
          </w:tcPr>
          <w:p w14:paraId="5FB762DF" w14:textId="77777777" w:rsidR="00162F31" w:rsidRPr="008B66D7" w:rsidRDefault="00162F31" w:rsidP="00162F31">
            <w:pPr>
              <w:pStyle w:val="TableText"/>
              <w:jc w:val="right"/>
            </w:pPr>
            <w:r w:rsidRPr="008B66D7">
              <w:t>0.776</w:t>
            </w:r>
          </w:p>
        </w:tc>
        <w:tc>
          <w:tcPr>
            <w:tcW w:w="628" w:type="pct"/>
            <w:noWrap/>
            <w:hideMark/>
          </w:tcPr>
          <w:p w14:paraId="1958DFC1" w14:textId="77777777" w:rsidR="00162F31" w:rsidRPr="008B66D7" w:rsidRDefault="00162F31" w:rsidP="00162F31">
            <w:pPr>
              <w:pStyle w:val="TableText"/>
              <w:jc w:val="right"/>
            </w:pPr>
            <w:r w:rsidRPr="008B66D7">
              <w:t>0.933</w:t>
            </w:r>
          </w:p>
        </w:tc>
        <w:tc>
          <w:tcPr>
            <w:tcW w:w="628" w:type="pct"/>
            <w:noWrap/>
            <w:hideMark/>
          </w:tcPr>
          <w:p w14:paraId="018CA152" w14:textId="77777777" w:rsidR="00162F31" w:rsidRPr="008B66D7" w:rsidRDefault="00162F31" w:rsidP="00162F31">
            <w:pPr>
              <w:pStyle w:val="TableText"/>
              <w:jc w:val="right"/>
            </w:pPr>
            <w:r w:rsidRPr="008B66D7">
              <w:t>0.889</w:t>
            </w:r>
          </w:p>
        </w:tc>
        <w:tc>
          <w:tcPr>
            <w:tcW w:w="628" w:type="pct"/>
            <w:noWrap/>
            <w:hideMark/>
          </w:tcPr>
          <w:p w14:paraId="0B156EBB" w14:textId="77777777" w:rsidR="00162F31" w:rsidRPr="008B66D7" w:rsidRDefault="00162F31" w:rsidP="00162F31">
            <w:pPr>
              <w:pStyle w:val="TableText"/>
              <w:jc w:val="right"/>
            </w:pPr>
            <w:r w:rsidRPr="008B66D7">
              <w:t>0.360</w:t>
            </w:r>
          </w:p>
        </w:tc>
      </w:tr>
      <w:tr w:rsidR="00162F31" w:rsidRPr="008B66D7" w14:paraId="5D56F670" w14:textId="77777777" w:rsidTr="00162F31">
        <w:trPr>
          <w:cantSplit/>
        </w:trPr>
        <w:tc>
          <w:tcPr>
            <w:tcW w:w="936" w:type="pct"/>
            <w:vMerge/>
            <w:hideMark/>
          </w:tcPr>
          <w:p w14:paraId="1B56189B" w14:textId="77777777" w:rsidR="00162F31" w:rsidRPr="008B66D7" w:rsidRDefault="00162F31" w:rsidP="00162F31">
            <w:pPr>
              <w:pStyle w:val="TableText"/>
            </w:pPr>
          </w:p>
        </w:tc>
        <w:tc>
          <w:tcPr>
            <w:tcW w:w="923" w:type="pct"/>
            <w:hideMark/>
          </w:tcPr>
          <w:p w14:paraId="50FABBE3" w14:textId="77777777" w:rsidR="00162F31" w:rsidRPr="008B66D7" w:rsidRDefault="00162F31" w:rsidP="00162F31">
            <w:pPr>
              <w:pStyle w:val="TableText"/>
            </w:pPr>
            <w:r w:rsidRPr="008B66D7">
              <w:t>n</w:t>
            </w:r>
          </w:p>
        </w:tc>
        <w:tc>
          <w:tcPr>
            <w:tcW w:w="628" w:type="pct"/>
            <w:noWrap/>
            <w:hideMark/>
          </w:tcPr>
          <w:p w14:paraId="3E06DB8A" w14:textId="77777777" w:rsidR="00162F31" w:rsidRPr="008B66D7" w:rsidRDefault="00162F31" w:rsidP="00162F31">
            <w:pPr>
              <w:pStyle w:val="TableText"/>
              <w:jc w:val="right"/>
            </w:pPr>
            <w:r w:rsidRPr="008B66D7">
              <w:t>27</w:t>
            </w:r>
          </w:p>
        </w:tc>
        <w:tc>
          <w:tcPr>
            <w:tcW w:w="628" w:type="pct"/>
            <w:noWrap/>
            <w:hideMark/>
          </w:tcPr>
          <w:p w14:paraId="28212270" w14:textId="77777777" w:rsidR="00162F31" w:rsidRPr="008B66D7" w:rsidRDefault="00162F31" w:rsidP="00162F31">
            <w:pPr>
              <w:pStyle w:val="TableText"/>
              <w:jc w:val="right"/>
            </w:pPr>
            <w:r w:rsidRPr="008B66D7">
              <w:t>27</w:t>
            </w:r>
          </w:p>
        </w:tc>
        <w:tc>
          <w:tcPr>
            <w:tcW w:w="628" w:type="pct"/>
            <w:noWrap/>
            <w:hideMark/>
          </w:tcPr>
          <w:p w14:paraId="1A32EC58" w14:textId="77777777" w:rsidR="00162F31" w:rsidRPr="008B66D7" w:rsidRDefault="00162F31" w:rsidP="00162F31">
            <w:pPr>
              <w:pStyle w:val="TableText"/>
              <w:jc w:val="right"/>
            </w:pPr>
            <w:r w:rsidRPr="008B66D7">
              <w:t>27</w:t>
            </w:r>
          </w:p>
        </w:tc>
        <w:tc>
          <w:tcPr>
            <w:tcW w:w="628" w:type="pct"/>
            <w:noWrap/>
            <w:hideMark/>
          </w:tcPr>
          <w:p w14:paraId="2EA1B4A7" w14:textId="77777777" w:rsidR="00162F31" w:rsidRPr="008B66D7" w:rsidRDefault="00162F31" w:rsidP="00162F31">
            <w:pPr>
              <w:pStyle w:val="TableText"/>
              <w:jc w:val="right"/>
            </w:pPr>
            <w:r w:rsidRPr="008B66D7">
              <w:t>27</w:t>
            </w:r>
          </w:p>
        </w:tc>
        <w:tc>
          <w:tcPr>
            <w:tcW w:w="628" w:type="pct"/>
            <w:noWrap/>
            <w:hideMark/>
          </w:tcPr>
          <w:p w14:paraId="0C9C257D" w14:textId="77777777" w:rsidR="00162F31" w:rsidRPr="008B66D7" w:rsidRDefault="00162F31" w:rsidP="00162F31">
            <w:pPr>
              <w:pStyle w:val="TableText"/>
              <w:jc w:val="right"/>
            </w:pPr>
            <w:r w:rsidRPr="008B66D7">
              <w:t>27</w:t>
            </w:r>
          </w:p>
        </w:tc>
      </w:tr>
      <w:tr w:rsidR="00162F31" w:rsidRPr="008B66D7" w14:paraId="7786D124"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6C391235" w14:textId="77777777" w:rsidR="00162F31" w:rsidRPr="008B66D7" w:rsidRDefault="00162F31" w:rsidP="00162F31">
            <w:pPr>
              <w:pStyle w:val="TableText"/>
            </w:pPr>
          </w:p>
        </w:tc>
        <w:tc>
          <w:tcPr>
            <w:tcW w:w="923" w:type="pct"/>
            <w:hideMark/>
          </w:tcPr>
          <w:p w14:paraId="647C6E31" w14:textId="77777777" w:rsidR="00162F31" w:rsidRPr="008B66D7" w:rsidRDefault="00162F31" w:rsidP="00162F31">
            <w:pPr>
              <w:pStyle w:val="TableText"/>
            </w:pPr>
            <w:r w:rsidRPr="008B66D7">
              <w:t>Sig. (2-tailed)</w:t>
            </w:r>
          </w:p>
        </w:tc>
        <w:tc>
          <w:tcPr>
            <w:tcW w:w="628" w:type="pct"/>
            <w:noWrap/>
            <w:hideMark/>
          </w:tcPr>
          <w:p w14:paraId="149C4038" w14:textId="77777777" w:rsidR="00162F31" w:rsidRPr="008B66D7" w:rsidRDefault="00162F31" w:rsidP="00162F31">
            <w:pPr>
              <w:pStyle w:val="TableText"/>
              <w:jc w:val="right"/>
            </w:pPr>
            <w:r w:rsidRPr="008B66D7">
              <w:t>0.611</w:t>
            </w:r>
          </w:p>
        </w:tc>
        <w:tc>
          <w:tcPr>
            <w:tcW w:w="628" w:type="pct"/>
            <w:noWrap/>
            <w:hideMark/>
          </w:tcPr>
          <w:p w14:paraId="495865D5" w14:textId="77777777" w:rsidR="00162F31" w:rsidRPr="008B66D7" w:rsidRDefault="00162F31" w:rsidP="00162F31">
            <w:pPr>
              <w:pStyle w:val="TableText"/>
              <w:jc w:val="right"/>
            </w:pPr>
            <w:r w:rsidRPr="008B66D7">
              <w:t>0.956</w:t>
            </w:r>
          </w:p>
        </w:tc>
        <w:tc>
          <w:tcPr>
            <w:tcW w:w="628" w:type="pct"/>
            <w:noWrap/>
            <w:hideMark/>
          </w:tcPr>
          <w:p w14:paraId="5F476CC6" w14:textId="77777777" w:rsidR="00162F31" w:rsidRPr="008B66D7" w:rsidRDefault="00162F31" w:rsidP="00162F31">
            <w:pPr>
              <w:pStyle w:val="TableText"/>
              <w:jc w:val="right"/>
            </w:pPr>
            <w:r w:rsidRPr="008B66D7">
              <w:t>0.846</w:t>
            </w:r>
          </w:p>
        </w:tc>
        <w:tc>
          <w:tcPr>
            <w:tcW w:w="628" w:type="pct"/>
            <w:noWrap/>
            <w:hideMark/>
          </w:tcPr>
          <w:p w14:paraId="5224E44F" w14:textId="77777777" w:rsidR="00162F31" w:rsidRPr="008B66D7" w:rsidRDefault="00162F31" w:rsidP="00162F31">
            <w:pPr>
              <w:pStyle w:val="TableText"/>
              <w:jc w:val="right"/>
            </w:pPr>
            <w:r w:rsidRPr="008B66D7">
              <w:t>0.039</w:t>
            </w:r>
          </w:p>
        </w:tc>
        <w:tc>
          <w:tcPr>
            <w:tcW w:w="628" w:type="pct"/>
            <w:noWrap/>
            <w:hideMark/>
          </w:tcPr>
          <w:p w14:paraId="6C57989E" w14:textId="77777777" w:rsidR="00162F31" w:rsidRPr="008B66D7" w:rsidRDefault="00162F31" w:rsidP="00162F31">
            <w:pPr>
              <w:pStyle w:val="TableText"/>
              <w:jc w:val="right"/>
            </w:pPr>
            <w:r w:rsidRPr="008B66D7">
              <w:t>0.759</w:t>
            </w:r>
          </w:p>
        </w:tc>
      </w:tr>
      <w:tr w:rsidR="00162F31" w:rsidRPr="008B66D7" w14:paraId="0789D436" w14:textId="77777777" w:rsidTr="00162F31">
        <w:trPr>
          <w:cantSplit/>
        </w:trPr>
        <w:tc>
          <w:tcPr>
            <w:tcW w:w="936" w:type="pct"/>
            <w:vMerge/>
            <w:hideMark/>
          </w:tcPr>
          <w:p w14:paraId="0A125A14" w14:textId="77777777" w:rsidR="00162F31" w:rsidRPr="008B66D7" w:rsidRDefault="00162F31" w:rsidP="00162F31">
            <w:pPr>
              <w:pStyle w:val="TableText"/>
            </w:pPr>
          </w:p>
        </w:tc>
        <w:tc>
          <w:tcPr>
            <w:tcW w:w="923" w:type="pct"/>
            <w:hideMark/>
          </w:tcPr>
          <w:p w14:paraId="7D165873" w14:textId="77777777" w:rsidR="00162F31" w:rsidRPr="008B66D7" w:rsidRDefault="00162F31" w:rsidP="00162F31">
            <w:pPr>
              <w:pStyle w:val="TableText"/>
            </w:pPr>
            <w:r w:rsidRPr="008B66D7">
              <w:t>n</w:t>
            </w:r>
          </w:p>
        </w:tc>
        <w:tc>
          <w:tcPr>
            <w:tcW w:w="628" w:type="pct"/>
            <w:noWrap/>
            <w:hideMark/>
          </w:tcPr>
          <w:p w14:paraId="5D4C33E7" w14:textId="77777777" w:rsidR="00162F31" w:rsidRPr="008B66D7" w:rsidRDefault="00162F31" w:rsidP="00162F31">
            <w:pPr>
              <w:pStyle w:val="TableText"/>
              <w:jc w:val="right"/>
            </w:pPr>
            <w:r w:rsidRPr="008B66D7">
              <w:t>34</w:t>
            </w:r>
          </w:p>
        </w:tc>
        <w:tc>
          <w:tcPr>
            <w:tcW w:w="628" w:type="pct"/>
            <w:noWrap/>
            <w:hideMark/>
          </w:tcPr>
          <w:p w14:paraId="4F701622" w14:textId="77777777" w:rsidR="00162F31" w:rsidRPr="008B66D7" w:rsidRDefault="00162F31" w:rsidP="00162F31">
            <w:pPr>
              <w:pStyle w:val="TableText"/>
              <w:jc w:val="right"/>
            </w:pPr>
            <w:r w:rsidRPr="008B66D7">
              <w:t>34</w:t>
            </w:r>
          </w:p>
        </w:tc>
        <w:tc>
          <w:tcPr>
            <w:tcW w:w="628" w:type="pct"/>
            <w:noWrap/>
            <w:hideMark/>
          </w:tcPr>
          <w:p w14:paraId="1A0E01CD" w14:textId="77777777" w:rsidR="00162F31" w:rsidRPr="008B66D7" w:rsidRDefault="00162F31" w:rsidP="00162F31">
            <w:pPr>
              <w:pStyle w:val="TableText"/>
              <w:jc w:val="right"/>
            </w:pPr>
            <w:r w:rsidRPr="008B66D7">
              <w:t>34</w:t>
            </w:r>
          </w:p>
        </w:tc>
        <w:tc>
          <w:tcPr>
            <w:tcW w:w="628" w:type="pct"/>
            <w:noWrap/>
            <w:hideMark/>
          </w:tcPr>
          <w:p w14:paraId="2667DB15" w14:textId="77777777" w:rsidR="00162F31" w:rsidRPr="008B66D7" w:rsidRDefault="00162F31" w:rsidP="00162F31">
            <w:pPr>
              <w:pStyle w:val="TableText"/>
              <w:jc w:val="right"/>
            </w:pPr>
            <w:r w:rsidRPr="008B66D7">
              <w:t>34</w:t>
            </w:r>
          </w:p>
        </w:tc>
        <w:tc>
          <w:tcPr>
            <w:tcW w:w="628" w:type="pct"/>
            <w:noWrap/>
            <w:hideMark/>
          </w:tcPr>
          <w:p w14:paraId="794C84A6" w14:textId="77777777" w:rsidR="00162F31" w:rsidRPr="008B66D7" w:rsidRDefault="00162F31" w:rsidP="00162F31">
            <w:pPr>
              <w:pStyle w:val="TableText"/>
              <w:jc w:val="right"/>
            </w:pPr>
            <w:r w:rsidRPr="008B66D7">
              <w:t>34</w:t>
            </w:r>
          </w:p>
        </w:tc>
      </w:tr>
      <w:tr w:rsidR="00162F31" w:rsidRPr="008B66D7" w14:paraId="7FD52FE9"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4D9ED17D" w14:textId="77777777" w:rsidR="00162F31" w:rsidRPr="008B66D7" w:rsidRDefault="00162F31" w:rsidP="00162F31">
            <w:pPr>
              <w:pStyle w:val="TableText"/>
            </w:pPr>
            <w:r w:rsidRPr="008B66D7">
              <w:t>Working memory</w:t>
            </w:r>
          </w:p>
        </w:tc>
        <w:tc>
          <w:tcPr>
            <w:tcW w:w="923" w:type="pct"/>
            <w:hideMark/>
          </w:tcPr>
          <w:p w14:paraId="60D79940" w14:textId="77777777" w:rsidR="00162F31" w:rsidRPr="008B66D7" w:rsidRDefault="00162F31" w:rsidP="00162F31">
            <w:pPr>
              <w:pStyle w:val="TableText"/>
            </w:pPr>
            <w:r w:rsidRPr="008B66D7">
              <w:t>Pearson Correlation</w:t>
            </w:r>
          </w:p>
        </w:tc>
        <w:tc>
          <w:tcPr>
            <w:tcW w:w="628" w:type="pct"/>
            <w:noWrap/>
            <w:hideMark/>
          </w:tcPr>
          <w:p w14:paraId="4A1F1B38" w14:textId="77777777" w:rsidR="00162F31" w:rsidRPr="008B66D7" w:rsidRDefault="00162F31" w:rsidP="00162F31">
            <w:pPr>
              <w:pStyle w:val="TableText"/>
              <w:jc w:val="right"/>
            </w:pPr>
            <w:r w:rsidRPr="008B66D7">
              <w:t>–0.074</w:t>
            </w:r>
          </w:p>
        </w:tc>
        <w:tc>
          <w:tcPr>
            <w:tcW w:w="628" w:type="pct"/>
            <w:noWrap/>
            <w:hideMark/>
          </w:tcPr>
          <w:p w14:paraId="26640D8F" w14:textId="77777777" w:rsidR="00162F31" w:rsidRPr="008B66D7" w:rsidRDefault="00162F31" w:rsidP="00162F31">
            <w:pPr>
              <w:pStyle w:val="TableText"/>
              <w:jc w:val="right"/>
            </w:pPr>
            <w:r w:rsidRPr="008B66D7">
              <w:t>0.251</w:t>
            </w:r>
          </w:p>
        </w:tc>
        <w:tc>
          <w:tcPr>
            <w:tcW w:w="628" w:type="pct"/>
            <w:noWrap/>
            <w:hideMark/>
          </w:tcPr>
          <w:p w14:paraId="6768F519" w14:textId="77777777" w:rsidR="00162F31" w:rsidRPr="008B66D7" w:rsidRDefault="00162F31" w:rsidP="00162F31">
            <w:pPr>
              <w:pStyle w:val="TableText"/>
              <w:jc w:val="right"/>
            </w:pPr>
            <w:r w:rsidRPr="008B66D7">
              <w:t>0.103</w:t>
            </w:r>
          </w:p>
        </w:tc>
        <w:tc>
          <w:tcPr>
            <w:tcW w:w="628" w:type="pct"/>
            <w:noWrap/>
            <w:hideMark/>
          </w:tcPr>
          <w:p w14:paraId="408FAB3B" w14:textId="77777777" w:rsidR="00162F31" w:rsidRPr="008B66D7" w:rsidRDefault="00162F31" w:rsidP="00162F31">
            <w:pPr>
              <w:pStyle w:val="TableText"/>
              <w:jc w:val="right"/>
            </w:pPr>
            <w:r w:rsidRPr="008B66D7">
              <w:t>0.169</w:t>
            </w:r>
          </w:p>
        </w:tc>
        <w:tc>
          <w:tcPr>
            <w:tcW w:w="628" w:type="pct"/>
            <w:noWrap/>
            <w:hideMark/>
          </w:tcPr>
          <w:p w14:paraId="62A8C688" w14:textId="77777777" w:rsidR="00162F31" w:rsidRPr="008B66D7" w:rsidRDefault="00162F31" w:rsidP="00162F31">
            <w:pPr>
              <w:pStyle w:val="TableText"/>
              <w:jc w:val="right"/>
            </w:pPr>
            <w:r w:rsidRPr="008B66D7">
              <w:t>–0.003</w:t>
            </w:r>
          </w:p>
        </w:tc>
      </w:tr>
      <w:tr w:rsidR="00162F31" w:rsidRPr="008B66D7" w14:paraId="29C23FE4" w14:textId="77777777" w:rsidTr="00162F31">
        <w:trPr>
          <w:cantSplit/>
        </w:trPr>
        <w:tc>
          <w:tcPr>
            <w:tcW w:w="936" w:type="pct"/>
            <w:vMerge/>
            <w:hideMark/>
          </w:tcPr>
          <w:p w14:paraId="309BFC0D" w14:textId="77777777" w:rsidR="00162F31" w:rsidRPr="008B66D7" w:rsidRDefault="00162F31" w:rsidP="00162F31">
            <w:pPr>
              <w:pStyle w:val="TableText"/>
            </w:pPr>
          </w:p>
        </w:tc>
        <w:tc>
          <w:tcPr>
            <w:tcW w:w="923" w:type="pct"/>
            <w:hideMark/>
          </w:tcPr>
          <w:p w14:paraId="6B2142AE" w14:textId="77777777" w:rsidR="00162F31" w:rsidRPr="008B66D7" w:rsidRDefault="00162F31" w:rsidP="00162F31">
            <w:pPr>
              <w:pStyle w:val="TableText"/>
            </w:pPr>
            <w:r w:rsidRPr="008B66D7">
              <w:t>Sig. (2-tailed)</w:t>
            </w:r>
          </w:p>
        </w:tc>
        <w:tc>
          <w:tcPr>
            <w:tcW w:w="628" w:type="pct"/>
            <w:noWrap/>
            <w:hideMark/>
          </w:tcPr>
          <w:p w14:paraId="760803BF" w14:textId="77777777" w:rsidR="00162F31" w:rsidRPr="008B66D7" w:rsidRDefault="00162F31" w:rsidP="00162F31">
            <w:pPr>
              <w:pStyle w:val="TableText"/>
              <w:jc w:val="right"/>
            </w:pPr>
            <w:r w:rsidRPr="008B66D7">
              <w:t>0.689</w:t>
            </w:r>
          </w:p>
        </w:tc>
        <w:tc>
          <w:tcPr>
            <w:tcW w:w="628" w:type="pct"/>
            <w:noWrap/>
            <w:hideMark/>
          </w:tcPr>
          <w:p w14:paraId="2C849E04" w14:textId="77777777" w:rsidR="00162F31" w:rsidRPr="008B66D7" w:rsidRDefault="00162F31" w:rsidP="00162F31">
            <w:pPr>
              <w:pStyle w:val="TableText"/>
              <w:jc w:val="right"/>
            </w:pPr>
            <w:r w:rsidRPr="008B66D7">
              <w:t>0.165</w:t>
            </w:r>
          </w:p>
        </w:tc>
        <w:tc>
          <w:tcPr>
            <w:tcW w:w="628" w:type="pct"/>
            <w:noWrap/>
            <w:hideMark/>
          </w:tcPr>
          <w:p w14:paraId="76AEBB05" w14:textId="77777777" w:rsidR="00162F31" w:rsidRPr="008B66D7" w:rsidRDefault="00162F31" w:rsidP="00162F31">
            <w:pPr>
              <w:pStyle w:val="TableText"/>
              <w:jc w:val="right"/>
            </w:pPr>
            <w:r w:rsidRPr="008B66D7">
              <w:t>0.576</w:t>
            </w:r>
          </w:p>
        </w:tc>
        <w:tc>
          <w:tcPr>
            <w:tcW w:w="628" w:type="pct"/>
            <w:noWrap/>
            <w:hideMark/>
          </w:tcPr>
          <w:p w14:paraId="2849982B" w14:textId="77777777" w:rsidR="00162F31" w:rsidRPr="008B66D7" w:rsidRDefault="00162F31" w:rsidP="00162F31">
            <w:pPr>
              <w:pStyle w:val="TableText"/>
              <w:jc w:val="right"/>
            </w:pPr>
            <w:r w:rsidRPr="008B66D7">
              <w:t>0.354</w:t>
            </w:r>
          </w:p>
        </w:tc>
        <w:tc>
          <w:tcPr>
            <w:tcW w:w="628" w:type="pct"/>
            <w:noWrap/>
            <w:hideMark/>
          </w:tcPr>
          <w:p w14:paraId="2A5F6C16" w14:textId="77777777" w:rsidR="00162F31" w:rsidRPr="008B66D7" w:rsidRDefault="00162F31" w:rsidP="00162F31">
            <w:pPr>
              <w:pStyle w:val="TableText"/>
              <w:jc w:val="right"/>
            </w:pPr>
            <w:r w:rsidRPr="008B66D7">
              <w:t>0.989</w:t>
            </w:r>
          </w:p>
        </w:tc>
      </w:tr>
      <w:tr w:rsidR="00162F31" w:rsidRPr="008B66D7" w14:paraId="6580610A"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1C19D4A3" w14:textId="77777777" w:rsidR="00162F31" w:rsidRPr="008B66D7" w:rsidRDefault="00162F31" w:rsidP="00162F31">
            <w:pPr>
              <w:pStyle w:val="TableText"/>
            </w:pPr>
          </w:p>
        </w:tc>
        <w:tc>
          <w:tcPr>
            <w:tcW w:w="923" w:type="pct"/>
            <w:hideMark/>
          </w:tcPr>
          <w:p w14:paraId="25FF3DA5" w14:textId="77777777" w:rsidR="00162F31" w:rsidRPr="008B66D7" w:rsidRDefault="00162F31" w:rsidP="00162F31">
            <w:pPr>
              <w:pStyle w:val="TableText"/>
            </w:pPr>
            <w:r w:rsidRPr="008B66D7">
              <w:t>n</w:t>
            </w:r>
          </w:p>
        </w:tc>
        <w:tc>
          <w:tcPr>
            <w:tcW w:w="628" w:type="pct"/>
            <w:noWrap/>
            <w:hideMark/>
          </w:tcPr>
          <w:p w14:paraId="4BECA0E8" w14:textId="77777777" w:rsidR="00162F31" w:rsidRPr="008B66D7" w:rsidRDefault="00162F31" w:rsidP="00162F31">
            <w:pPr>
              <w:pStyle w:val="TableText"/>
              <w:jc w:val="right"/>
            </w:pPr>
            <w:r w:rsidRPr="008B66D7">
              <w:t>32</w:t>
            </w:r>
          </w:p>
        </w:tc>
        <w:tc>
          <w:tcPr>
            <w:tcW w:w="628" w:type="pct"/>
            <w:noWrap/>
            <w:hideMark/>
          </w:tcPr>
          <w:p w14:paraId="4FE5C670" w14:textId="77777777" w:rsidR="00162F31" w:rsidRPr="008B66D7" w:rsidRDefault="00162F31" w:rsidP="00162F31">
            <w:pPr>
              <w:pStyle w:val="TableText"/>
              <w:jc w:val="right"/>
            </w:pPr>
            <w:r w:rsidRPr="008B66D7">
              <w:t>32</w:t>
            </w:r>
          </w:p>
        </w:tc>
        <w:tc>
          <w:tcPr>
            <w:tcW w:w="628" w:type="pct"/>
            <w:noWrap/>
            <w:hideMark/>
          </w:tcPr>
          <w:p w14:paraId="3CFA8E94" w14:textId="77777777" w:rsidR="00162F31" w:rsidRPr="008B66D7" w:rsidRDefault="00162F31" w:rsidP="00162F31">
            <w:pPr>
              <w:pStyle w:val="TableText"/>
              <w:jc w:val="right"/>
            </w:pPr>
            <w:r w:rsidRPr="008B66D7">
              <w:t>32</w:t>
            </w:r>
          </w:p>
        </w:tc>
        <w:tc>
          <w:tcPr>
            <w:tcW w:w="628" w:type="pct"/>
            <w:noWrap/>
            <w:hideMark/>
          </w:tcPr>
          <w:p w14:paraId="733CA013" w14:textId="77777777" w:rsidR="00162F31" w:rsidRPr="008B66D7" w:rsidRDefault="00162F31" w:rsidP="00162F31">
            <w:pPr>
              <w:pStyle w:val="TableText"/>
              <w:jc w:val="right"/>
            </w:pPr>
            <w:r w:rsidRPr="008B66D7">
              <w:t>32</w:t>
            </w:r>
          </w:p>
        </w:tc>
        <w:tc>
          <w:tcPr>
            <w:tcW w:w="628" w:type="pct"/>
            <w:noWrap/>
            <w:hideMark/>
          </w:tcPr>
          <w:p w14:paraId="77D5F0B6" w14:textId="77777777" w:rsidR="00162F31" w:rsidRPr="008B66D7" w:rsidRDefault="00162F31" w:rsidP="00162F31">
            <w:pPr>
              <w:pStyle w:val="TableText"/>
              <w:jc w:val="right"/>
            </w:pPr>
            <w:r w:rsidRPr="008B66D7">
              <w:t>32</w:t>
            </w:r>
          </w:p>
        </w:tc>
      </w:tr>
    </w:tbl>
    <w:p w14:paraId="09179E45" w14:textId="77777777" w:rsidR="00162F31" w:rsidRPr="008B66D7" w:rsidRDefault="00162F31" w:rsidP="00162F31">
      <w:pPr>
        <w:spacing w:after="0" w:line="240" w:lineRule="auto"/>
      </w:pPr>
    </w:p>
    <w:tbl>
      <w:tblPr>
        <w:tblStyle w:val="TWRPTable"/>
        <w:tblW w:w="5000" w:type="pct"/>
        <w:tblLayout w:type="fixed"/>
        <w:tblLook w:val="04A0" w:firstRow="1" w:lastRow="0" w:firstColumn="1" w:lastColumn="0" w:noHBand="0" w:noVBand="1"/>
      </w:tblPr>
      <w:tblGrid>
        <w:gridCol w:w="1322"/>
        <w:gridCol w:w="1311"/>
        <w:gridCol w:w="890"/>
        <w:gridCol w:w="892"/>
        <w:gridCol w:w="890"/>
        <w:gridCol w:w="892"/>
        <w:gridCol w:w="892"/>
      </w:tblGrid>
      <w:tr w:rsidR="00162F31" w:rsidRPr="008B66D7" w14:paraId="6A738639" w14:textId="77777777" w:rsidTr="00162F31">
        <w:trPr>
          <w:cnfStyle w:val="100000000000" w:firstRow="1" w:lastRow="0" w:firstColumn="0" w:lastColumn="0" w:oddVBand="0" w:evenVBand="0" w:oddHBand="0" w:evenHBand="0" w:firstRowFirstColumn="0" w:firstRowLastColumn="0" w:lastRowFirstColumn="0" w:lastRowLastColumn="0"/>
          <w:cantSplit/>
          <w:tblHeader/>
        </w:trPr>
        <w:tc>
          <w:tcPr>
            <w:tcW w:w="1857" w:type="pct"/>
            <w:gridSpan w:val="2"/>
            <w:hideMark/>
          </w:tcPr>
          <w:p w14:paraId="6A1F642D" w14:textId="77777777" w:rsidR="00162F31" w:rsidRPr="008B66D7" w:rsidRDefault="00162F31" w:rsidP="00162F31">
            <w:pPr>
              <w:pStyle w:val="TableText"/>
            </w:pPr>
          </w:p>
        </w:tc>
        <w:tc>
          <w:tcPr>
            <w:tcW w:w="628" w:type="pct"/>
            <w:hideMark/>
          </w:tcPr>
          <w:p w14:paraId="51530B82" w14:textId="77777777" w:rsidR="00162F31" w:rsidRPr="008B66D7" w:rsidRDefault="00162F31" w:rsidP="00162F31">
            <w:pPr>
              <w:pStyle w:val="TableText"/>
              <w:jc w:val="right"/>
            </w:pPr>
            <w:r w:rsidRPr="008B66D7">
              <w:t>Left Postcentral</w:t>
            </w:r>
          </w:p>
        </w:tc>
        <w:tc>
          <w:tcPr>
            <w:tcW w:w="629" w:type="pct"/>
            <w:hideMark/>
          </w:tcPr>
          <w:p w14:paraId="79ED490C" w14:textId="77777777" w:rsidR="00162F31" w:rsidRPr="008B66D7" w:rsidRDefault="00162F31" w:rsidP="00162F31">
            <w:pPr>
              <w:pStyle w:val="TableText"/>
              <w:jc w:val="right"/>
            </w:pPr>
            <w:r w:rsidRPr="008B66D7">
              <w:t>Left Posterior Cingulate</w:t>
            </w:r>
          </w:p>
        </w:tc>
        <w:tc>
          <w:tcPr>
            <w:tcW w:w="628" w:type="pct"/>
            <w:hideMark/>
          </w:tcPr>
          <w:p w14:paraId="1F1854DC" w14:textId="77777777" w:rsidR="00162F31" w:rsidRPr="008B66D7" w:rsidRDefault="00162F31" w:rsidP="00162F31">
            <w:pPr>
              <w:pStyle w:val="TableText"/>
              <w:jc w:val="right"/>
            </w:pPr>
            <w:r w:rsidRPr="008B66D7">
              <w:t>Left Precentral</w:t>
            </w:r>
          </w:p>
        </w:tc>
        <w:tc>
          <w:tcPr>
            <w:tcW w:w="629" w:type="pct"/>
            <w:hideMark/>
          </w:tcPr>
          <w:p w14:paraId="037C4D5F" w14:textId="77777777" w:rsidR="00162F31" w:rsidRPr="008B66D7" w:rsidRDefault="00162F31" w:rsidP="00162F31">
            <w:pPr>
              <w:pStyle w:val="TableText"/>
              <w:jc w:val="right"/>
            </w:pPr>
            <w:r w:rsidRPr="008B66D7">
              <w:t>Left Precuneus</w:t>
            </w:r>
          </w:p>
        </w:tc>
        <w:tc>
          <w:tcPr>
            <w:tcW w:w="629" w:type="pct"/>
            <w:hideMark/>
          </w:tcPr>
          <w:p w14:paraId="52B0F9FF" w14:textId="77777777" w:rsidR="00162F31" w:rsidRPr="008B66D7" w:rsidRDefault="00162F31" w:rsidP="00162F31">
            <w:pPr>
              <w:pStyle w:val="TableText"/>
              <w:jc w:val="right"/>
            </w:pPr>
            <w:r w:rsidRPr="008B66D7">
              <w:t>Left Rostral Anterior Cingulate</w:t>
            </w:r>
          </w:p>
        </w:tc>
      </w:tr>
      <w:tr w:rsidR="00162F31" w:rsidRPr="008B66D7" w14:paraId="4962BA68"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2" w:type="pct"/>
            <w:vMerge w:val="restart"/>
            <w:hideMark/>
          </w:tcPr>
          <w:p w14:paraId="6CF129B2" w14:textId="77777777" w:rsidR="00162F31" w:rsidRPr="008B66D7" w:rsidRDefault="00162F31" w:rsidP="00162F31">
            <w:pPr>
              <w:pStyle w:val="TableText"/>
            </w:pPr>
            <w:r w:rsidRPr="008B66D7">
              <w:t>Exposure score</w:t>
            </w:r>
          </w:p>
        </w:tc>
        <w:tc>
          <w:tcPr>
            <w:tcW w:w="925" w:type="pct"/>
            <w:hideMark/>
          </w:tcPr>
          <w:p w14:paraId="7AD98E91" w14:textId="77777777" w:rsidR="00162F31" w:rsidRPr="008B66D7" w:rsidRDefault="00162F31" w:rsidP="00162F31">
            <w:pPr>
              <w:pStyle w:val="TableText"/>
            </w:pPr>
            <w:r w:rsidRPr="008B66D7">
              <w:t>Pearson Correlation</w:t>
            </w:r>
          </w:p>
        </w:tc>
        <w:tc>
          <w:tcPr>
            <w:tcW w:w="628" w:type="pct"/>
            <w:noWrap/>
            <w:hideMark/>
          </w:tcPr>
          <w:p w14:paraId="073F4917" w14:textId="77777777" w:rsidR="00162F31" w:rsidRPr="008B66D7" w:rsidRDefault="00162F31" w:rsidP="00162F31">
            <w:pPr>
              <w:pStyle w:val="TableText"/>
              <w:jc w:val="right"/>
            </w:pPr>
            <w:r w:rsidRPr="008B66D7">
              <w:t>–0.078</w:t>
            </w:r>
          </w:p>
        </w:tc>
        <w:tc>
          <w:tcPr>
            <w:tcW w:w="629" w:type="pct"/>
            <w:noWrap/>
            <w:hideMark/>
          </w:tcPr>
          <w:p w14:paraId="21E3A6F0" w14:textId="77777777" w:rsidR="00162F31" w:rsidRPr="008B66D7" w:rsidRDefault="00162F31" w:rsidP="00162F31">
            <w:pPr>
              <w:pStyle w:val="TableText"/>
              <w:jc w:val="right"/>
            </w:pPr>
            <w:r w:rsidRPr="008B66D7">
              <w:t>–0.134</w:t>
            </w:r>
          </w:p>
        </w:tc>
        <w:tc>
          <w:tcPr>
            <w:tcW w:w="628" w:type="pct"/>
            <w:noWrap/>
            <w:hideMark/>
          </w:tcPr>
          <w:p w14:paraId="358805C7" w14:textId="77777777" w:rsidR="00162F31" w:rsidRPr="008B66D7" w:rsidRDefault="00162F31" w:rsidP="00162F31">
            <w:pPr>
              <w:pStyle w:val="TableText"/>
              <w:jc w:val="right"/>
            </w:pPr>
            <w:r w:rsidRPr="008B66D7">
              <w:t>–0.341</w:t>
            </w:r>
          </w:p>
        </w:tc>
        <w:tc>
          <w:tcPr>
            <w:tcW w:w="629" w:type="pct"/>
            <w:noWrap/>
            <w:hideMark/>
          </w:tcPr>
          <w:p w14:paraId="3E526CCC" w14:textId="77777777" w:rsidR="00162F31" w:rsidRPr="008B66D7" w:rsidRDefault="00162F31" w:rsidP="00162F31">
            <w:pPr>
              <w:pStyle w:val="TableText"/>
              <w:jc w:val="right"/>
            </w:pPr>
            <w:r w:rsidRPr="008B66D7">
              <w:t>–0.246</w:t>
            </w:r>
          </w:p>
        </w:tc>
        <w:tc>
          <w:tcPr>
            <w:tcW w:w="629" w:type="pct"/>
            <w:noWrap/>
            <w:hideMark/>
          </w:tcPr>
          <w:p w14:paraId="7B24AF37" w14:textId="77777777" w:rsidR="00162F31" w:rsidRPr="008B66D7" w:rsidRDefault="00162F31" w:rsidP="00162F31">
            <w:pPr>
              <w:pStyle w:val="TableText"/>
              <w:jc w:val="right"/>
            </w:pPr>
            <w:r w:rsidRPr="008B66D7">
              <w:t>0.106</w:t>
            </w:r>
          </w:p>
        </w:tc>
      </w:tr>
      <w:tr w:rsidR="00162F31" w:rsidRPr="008B66D7" w14:paraId="5433228C" w14:textId="77777777" w:rsidTr="00162F31">
        <w:trPr>
          <w:cantSplit/>
        </w:trPr>
        <w:tc>
          <w:tcPr>
            <w:tcW w:w="932" w:type="pct"/>
            <w:vMerge/>
            <w:hideMark/>
          </w:tcPr>
          <w:p w14:paraId="6B95F122" w14:textId="77777777" w:rsidR="00162F31" w:rsidRPr="008B66D7" w:rsidRDefault="00162F31" w:rsidP="00162F31">
            <w:pPr>
              <w:pStyle w:val="TableText"/>
            </w:pPr>
          </w:p>
        </w:tc>
        <w:tc>
          <w:tcPr>
            <w:tcW w:w="925" w:type="pct"/>
            <w:hideMark/>
          </w:tcPr>
          <w:p w14:paraId="72509EE2" w14:textId="77777777" w:rsidR="00162F31" w:rsidRPr="008B66D7" w:rsidRDefault="00162F31" w:rsidP="00162F31">
            <w:pPr>
              <w:pStyle w:val="TableText"/>
            </w:pPr>
            <w:r w:rsidRPr="008B66D7">
              <w:t>Sig. (2-tailed)</w:t>
            </w:r>
          </w:p>
        </w:tc>
        <w:tc>
          <w:tcPr>
            <w:tcW w:w="628" w:type="pct"/>
            <w:noWrap/>
            <w:hideMark/>
          </w:tcPr>
          <w:p w14:paraId="19EC35EC" w14:textId="77777777" w:rsidR="00162F31" w:rsidRPr="008B66D7" w:rsidRDefault="00162F31" w:rsidP="00162F31">
            <w:pPr>
              <w:pStyle w:val="TableText"/>
              <w:jc w:val="right"/>
            </w:pPr>
            <w:r w:rsidRPr="008B66D7">
              <w:t>0.676</w:t>
            </w:r>
          </w:p>
        </w:tc>
        <w:tc>
          <w:tcPr>
            <w:tcW w:w="629" w:type="pct"/>
            <w:noWrap/>
            <w:hideMark/>
          </w:tcPr>
          <w:p w14:paraId="15DD4EEB" w14:textId="77777777" w:rsidR="00162F31" w:rsidRPr="008B66D7" w:rsidRDefault="00162F31" w:rsidP="00162F31">
            <w:pPr>
              <w:pStyle w:val="TableText"/>
              <w:jc w:val="right"/>
            </w:pPr>
            <w:r w:rsidRPr="008B66D7">
              <w:t>0.472</w:t>
            </w:r>
          </w:p>
        </w:tc>
        <w:tc>
          <w:tcPr>
            <w:tcW w:w="628" w:type="pct"/>
            <w:noWrap/>
            <w:hideMark/>
          </w:tcPr>
          <w:p w14:paraId="662938FA" w14:textId="77777777" w:rsidR="00162F31" w:rsidRPr="008B66D7" w:rsidRDefault="00162F31" w:rsidP="00162F31">
            <w:pPr>
              <w:pStyle w:val="TableText"/>
              <w:jc w:val="right"/>
            </w:pPr>
            <w:r w:rsidRPr="008B66D7">
              <w:t>0.061</w:t>
            </w:r>
          </w:p>
        </w:tc>
        <w:tc>
          <w:tcPr>
            <w:tcW w:w="629" w:type="pct"/>
            <w:noWrap/>
            <w:hideMark/>
          </w:tcPr>
          <w:p w14:paraId="567BC415" w14:textId="77777777" w:rsidR="00162F31" w:rsidRPr="008B66D7" w:rsidRDefault="00162F31" w:rsidP="00162F31">
            <w:pPr>
              <w:pStyle w:val="TableText"/>
              <w:jc w:val="right"/>
            </w:pPr>
            <w:r w:rsidRPr="008B66D7">
              <w:t>0.183</w:t>
            </w:r>
          </w:p>
        </w:tc>
        <w:tc>
          <w:tcPr>
            <w:tcW w:w="629" w:type="pct"/>
            <w:noWrap/>
            <w:hideMark/>
          </w:tcPr>
          <w:p w14:paraId="651E3DBB" w14:textId="77777777" w:rsidR="00162F31" w:rsidRPr="008B66D7" w:rsidRDefault="00162F31" w:rsidP="00162F31">
            <w:pPr>
              <w:pStyle w:val="TableText"/>
              <w:jc w:val="right"/>
            </w:pPr>
            <w:r w:rsidRPr="008B66D7">
              <w:t>0.571</w:t>
            </w:r>
          </w:p>
        </w:tc>
      </w:tr>
      <w:tr w:rsidR="00162F31" w:rsidRPr="008B66D7" w14:paraId="35352367"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2" w:type="pct"/>
            <w:vMerge/>
            <w:hideMark/>
          </w:tcPr>
          <w:p w14:paraId="48C1391D" w14:textId="77777777" w:rsidR="00162F31" w:rsidRPr="008B66D7" w:rsidRDefault="00162F31" w:rsidP="00162F31">
            <w:pPr>
              <w:pStyle w:val="TableText"/>
            </w:pPr>
          </w:p>
        </w:tc>
        <w:tc>
          <w:tcPr>
            <w:tcW w:w="925" w:type="pct"/>
            <w:hideMark/>
          </w:tcPr>
          <w:p w14:paraId="37B8E8B9" w14:textId="77777777" w:rsidR="00162F31" w:rsidRPr="008B66D7" w:rsidRDefault="00162F31" w:rsidP="00162F31">
            <w:pPr>
              <w:pStyle w:val="TableText"/>
            </w:pPr>
            <w:r w:rsidRPr="008B66D7">
              <w:t>n</w:t>
            </w:r>
          </w:p>
        </w:tc>
        <w:tc>
          <w:tcPr>
            <w:tcW w:w="628" w:type="pct"/>
            <w:noWrap/>
            <w:hideMark/>
          </w:tcPr>
          <w:p w14:paraId="4BC4DD38" w14:textId="77777777" w:rsidR="00162F31" w:rsidRPr="008B66D7" w:rsidRDefault="00162F31" w:rsidP="00162F31">
            <w:pPr>
              <w:pStyle w:val="TableText"/>
              <w:jc w:val="right"/>
            </w:pPr>
            <w:r w:rsidRPr="008B66D7">
              <w:t>31</w:t>
            </w:r>
          </w:p>
        </w:tc>
        <w:tc>
          <w:tcPr>
            <w:tcW w:w="629" w:type="pct"/>
            <w:noWrap/>
            <w:hideMark/>
          </w:tcPr>
          <w:p w14:paraId="5A678948" w14:textId="77777777" w:rsidR="00162F31" w:rsidRPr="008B66D7" w:rsidRDefault="00162F31" w:rsidP="00162F31">
            <w:pPr>
              <w:pStyle w:val="TableText"/>
              <w:jc w:val="right"/>
            </w:pPr>
            <w:r w:rsidRPr="008B66D7">
              <w:t>31</w:t>
            </w:r>
          </w:p>
        </w:tc>
        <w:tc>
          <w:tcPr>
            <w:tcW w:w="628" w:type="pct"/>
            <w:noWrap/>
            <w:hideMark/>
          </w:tcPr>
          <w:p w14:paraId="510A6420" w14:textId="77777777" w:rsidR="00162F31" w:rsidRPr="008B66D7" w:rsidRDefault="00162F31" w:rsidP="00162F31">
            <w:pPr>
              <w:pStyle w:val="TableText"/>
              <w:jc w:val="right"/>
            </w:pPr>
            <w:r w:rsidRPr="008B66D7">
              <w:t>31</w:t>
            </w:r>
          </w:p>
        </w:tc>
        <w:tc>
          <w:tcPr>
            <w:tcW w:w="629" w:type="pct"/>
            <w:noWrap/>
            <w:hideMark/>
          </w:tcPr>
          <w:p w14:paraId="16AFF8B8" w14:textId="77777777" w:rsidR="00162F31" w:rsidRPr="008B66D7" w:rsidRDefault="00162F31" w:rsidP="00162F31">
            <w:pPr>
              <w:pStyle w:val="TableText"/>
              <w:jc w:val="right"/>
            </w:pPr>
            <w:r w:rsidRPr="008B66D7">
              <w:t>31</w:t>
            </w:r>
          </w:p>
        </w:tc>
        <w:tc>
          <w:tcPr>
            <w:tcW w:w="629" w:type="pct"/>
            <w:noWrap/>
            <w:hideMark/>
          </w:tcPr>
          <w:p w14:paraId="77E55D31" w14:textId="77777777" w:rsidR="00162F31" w:rsidRPr="008B66D7" w:rsidRDefault="00162F31" w:rsidP="00162F31">
            <w:pPr>
              <w:pStyle w:val="TableText"/>
              <w:jc w:val="right"/>
            </w:pPr>
            <w:r w:rsidRPr="008B66D7">
              <w:t>31</w:t>
            </w:r>
          </w:p>
        </w:tc>
      </w:tr>
      <w:tr w:rsidR="00162F31" w:rsidRPr="008B66D7" w14:paraId="290A90B9" w14:textId="77777777" w:rsidTr="00162F31">
        <w:trPr>
          <w:cantSplit/>
        </w:trPr>
        <w:tc>
          <w:tcPr>
            <w:tcW w:w="932" w:type="pct"/>
            <w:vMerge w:val="restart"/>
            <w:hideMark/>
          </w:tcPr>
          <w:p w14:paraId="529BF0F9" w14:textId="77777777" w:rsidR="00162F31" w:rsidRPr="008B66D7" w:rsidRDefault="00162F31" w:rsidP="00162F31">
            <w:pPr>
              <w:pStyle w:val="TableText"/>
            </w:pPr>
            <w:r w:rsidRPr="008B66D7">
              <w:t>Exposure to explosions</w:t>
            </w:r>
          </w:p>
        </w:tc>
        <w:tc>
          <w:tcPr>
            <w:tcW w:w="925" w:type="pct"/>
            <w:hideMark/>
          </w:tcPr>
          <w:p w14:paraId="43785008" w14:textId="77777777" w:rsidR="00162F31" w:rsidRPr="008B66D7" w:rsidRDefault="00162F31" w:rsidP="00162F31">
            <w:pPr>
              <w:pStyle w:val="TableText"/>
            </w:pPr>
            <w:r w:rsidRPr="008B66D7">
              <w:t>Pearson Correlation</w:t>
            </w:r>
          </w:p>
        </w:tc>
        <w:tc>
          <w:tcPr>
            <w:tcW w:w="628" w:type="pct"/>
            <w:noWrap/>
            <w:hideMark/>
          </w:tcPr>
          <w:p w14:paraId="79A318FF" w14:textId="77777777" w:rsidR="00162F31" w:rsidRPr="008B66D7" w:rsidRDefault="00162F31" w:rsidP="00162F31">
            <w:pPr>
              <w:pStyle w:val="TableText"/>
              <w:jc w:val="right"/>
            </w:pPr>
            <w:r w:rsidRPr="008B66D7">
              <w:t>–0.156</w:t>
            </w:r>
          </w:p>
        </w:tc>
        <w:tc>
          <w:tcPr>
            <w:tcW w:w="629" w:type="pct"/>
            <w:noWrap/>
            <w:hideMark/>
          </w:tcPr>
          <w:p w14:paraId="0102E387" w14:textId="77777777" w:rsidR="00162F31" w:rsidRPr="008B66D7" w:rsidRDefault="00162F31" w:rsidP="00162F31">
            <w:pPr>
              <w:pStyle w:val="TableText"/>
              <w:jc w:val="right"/>
            </w:pPr>
            <w:r w:rsidRPr="008B66D7">
              <w:t>–0.102</w:t>
            </w:r>
          </w:p>
        </w:tc>
        <w:tc>
          <w:tcPr>
            <w:tcW w:w="628" w:type="pct"/>
            <w:noWrap/>
            <w:hideMark/>
          </w:tcPr>
          <w:p w14:paraId="66DF734E" w14:textId="77777777" w:rsidR="00162F31" w:rsidRPr="008B66D7" w:rsidRDefault="00162F31" w:rsidP="00162F31">
            <w:pPr>
              <w:pStyle w:val="TableText"/>
              <w:jc w:val="right"/>
            </w:pPr>
            <w:r w:rsidRPr="008B66D7">
              <w:t>–0.388</w:t>
            </w:r>
          </w:p>
        </w:tc>
        <w:tc>
          <w:tcPr>
            <w:tcW w:w="629" w:type="pct"/>
            <w:noWrap/>
            <w:hideMark/>
          </w:tcPr>
          <w:p w14:paraId="25575932" w14:textId="77777777" w:rsidR="00162F31" w:rsidRPr="008B66D7" w:rsidRDefault="00162F31" w:rsidP="00162F31">
            <w:pPr>
              <w:pStyle w:val="TableText"/>
              <w:jc w:val="right"/>
            </w:pPr>
            <w:r w:rsidRPr="008B66D7">
              <w:t>–0.139</w:t>
            </w:r>
          </w:p>
        </w:tc>
        <w:tc>
          <w:tcPr>
            <w:tcW w:w="629" w:type="pct"/>
            <w:noWrap/>
            <w:hideMark/>
          </w:tcPr>
          <w:p w14:paraId="23059AA6" w14:textId="77777777" w:rsidR="00162F31" w:rsidRPr="008B66D7" w:rsidRDefault="00162F31" w:rsidP="00162F31">
            <w:pPr>
              <w:pStyle w:val="TableText"/>
              <w:jc w:val="right"/>
            </w:pPr>
            <w:r w:rsidRPr="008B66D7">
              <w:t>–0.133</w:t>
            </w:r>
          </w:p>
        </w:tc>
      </w:tr>
      <w:tr w:rsidR="00162F31" w:rsidRPr="008B66D7" w14:paraId="4EC0DCB9"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2" w:type="pct"/>
            <w:vMerge/>
            <w:hideMark/>
          </w:tcPr>
          <w:p w14:paraId="155EC873" w14:textId="77777777" w:rsidR="00162F31" w:rsidRPr="008B66D7" w:rsidRDefault="00162F31" w:rsidP="00162F31">
            <w:pPr>
              <w:pStyle w:val="TableText"/>
            </w:pPr>
          </w:p>
        </w:tc>
        <w:tc>
          <w:tcPr>
            <w:tcW w:w="925" w:type="pct"/>
            <w:hideMark/>
          </w:tcPr>
          <w:p w14:paraId="703CA2F0" w14:textId="77777777" w:rsidR="00162F31" w:rsidRPr="008B66D7" w:rsidRDefault="00162F31" w:rsidP="00162F31">
            <w:pPr>
              <w:pStyle w:val="TableText"/>
            </w:pPr>
            <w:r w:rsidRPr="008B66D7">
              <w:t>Sig. (2-tailed)</w:t>
            </w:r>
          </w:p>
        </w:tc>
        <w:tc>
          <w:tcPr>
            <w:tcW w:w="628" w:type="pct"/>
            <w:noWrap/>
            <w:hideMark/>
          </w:tcPr>
          <w:p w14:paraId="6143D61C" w14:textId="77777777" w:rsidR="00162F31" w:rsidRPr="008B66D7" w:rsidRDefault="00162F31" w:rsidP="00162F31">
            <w:pPr>
              <w:pStyle w:val="TableText"/>
              <w:jc w:val="right"/>
            </w:pPr>
            <w:r w:rsidRPr="008B66D7">
              <w:t>0.466</w:t>
            </w:r>
          </w:p>
        </w:tc>
        <w:tc>
          <w:tcPr>
            <w:tcW w:w="629" w:type="pct"/>
            <w:noWrap/>
            <w:hideMark/>
          </w:tcPr>
          <w:p w14:paraId="0279D302" w14:textId="77777777" w:rsidR="00162F31" w:rsidRPr="008B66D7" w:rsidRDefault="00162F31" w:rsidP="00162F31">
            <w:pPr>
              <w:pStyle w:val="TableText"/>
              <w:jc w:val="right"/>
            </w:pPr>
            <w:r w:rsidRPr="008B66D7">
              <w:t>0.634</w:t>
            </w:r>
          </w:p>
        </w:tc>
        <w:tc>
          <w:tcPr>
            <w:tcW w:w="628" w:type="pct"/>
            <w:noWrap/>
            <w:hideMark/>
          </w:tcPr>
          <w:p w14:paraId="16A0973F" w14:textId="77777777" w:rsidR="00162F31" w:rsidRPr="008B66D7" w:rsidRDefault="00162F31" w:rsidP="00162F31">
            <w:pPr>
              <w:pStyle w:val="TableText"/>
              <w:jc w:val="right"/>
            </w:pPr>
            <w:r w:rsidRPr="008B66D7">
              <w:t>0.061</w:t>
            </w:r>
          </w:p>
        </w:tc>
        <w:tc>
          <w:tcPr>
            <w:tcW w:w="629" w:type="pct"/>
            <w:noWrap/>
            <w:hideMark/>
          </w:tcPr>
          <w:p w14:paraId="29D7031D" w14:textId="77777777" w:rsidR="00162F31" w:rsidRPr="008B66D7" w:rsidRDefault="00162F31" w:rsidP="00162F31">
            <w:pPr>
              <w:pStyle w:val="TableText"/>
              <w:jc w:val="right"/>
            </w:pPr>
            <w:r w:rsidRPr="008B66D7">
              <w:t>0.517</w:t>
            </w:r>
          </w:p>
        </w:tc>
        <w:tc>
          <w:tcPr>
            <w:tcW w:w="629" w:type="pct"/>
            <w:noWrap/>
            <w:hideMark/>
          </w:tcPr>
          <w:p w14:paraId="389F34FF" w14:textId="77777777" w:rsidR="00162F31" w:rsidRPr="008B66D7" w:rsidRDefault="00162F31" w:rsidP="00162F31">
            <w:pPr>
              <w:pStyle w:val="TableText"/>
              <w:jc w:val="right"/>
            </w:pPr>
            <w:r w:rsidRPr="008B66D7">
              <w:t>0.537</w:t>
            </w:r>
          </w:p>
        </w:tc>
      </w:tr>
      <w:tr w:rsidR="00162F31" w:rsidRPr="008B66D7" w14:paraId="5D0CE750" w14:textId="77777777" w:rsidTr="00162F31">
        <w:trPr>
          <w:cantSplit/>
        </w:trPr>
        <w:tc>
          <w:tcPr>
            <w:tcW w:w="932" w:type="pct"/>
            <w:vMerge/>
            <w:hideMark/>
          </w:tcPr>
          <w:p w14:paraId="57E086FD" w14:textId="77777777" w:rsidR="00162F31" w:rsidRPr="008B66D7" w:rsidRDefault="00162F31" w:rsidP="00162F31">
            <w:pPr>
              <w:pStyle w:val="TableText"/>
            </w:pPr>
          </w:p>
        </w:tc>
        <w:tc>
          <w:tcPr>
            <w:tcW w:w="925" w:type="pct"/>
            <w:hideMark/>
          </w:tcPr>
          <w:p w14:paraId="5BA77352" w14:textId="77777777" w:rsidR="00162F31" w:rsidRPr="008B66D7" w:rsidRDefault="00162F31" w:rsidP="00162F31">
            <w:pPr>
              <w:pStyle w:val="TableText"/>
            </w:pPr>
            <w:r w:rsidRPr="008B66D7">
              <w:t>n</w:t>
            </w:r>
          </w:p>
        </w:tc>
        <w:tc>
          <w:tcPr>
            <w:tcW w:w="628" w:type="pct"/>
            <w:noWrap/>
            <w:hideMark/>
          </w:tcPr>
          <w:p w14:paraId="420001B5" w14:textId="77777777" w:rsidR="00162F31" w:rsidRPr="008B66D7" w:rsidRDefault="00162F31" w:rsidP="00162F31">
            <w:pPr>
              <w:pStyle w:val="TableText"/>
              <w:jc w:val="right"/>
            </w:pPr>
            <w:r w:rsidRPr="008B66D7">
              <w:t>24</w:t>
            </w:r>
          </w:p>
        </w:tc>
        <w:tc>
          <w:tcPr>
            <w:tcW w:w="629" w:type="pct"/>
            <w:noWrap/>
            <w:hideMark/>
          </w:tcPr>
          <w:p w14:paraId="154E4C55" w14:textId="77777777" w:rsidR="00162F31" w:rsidRPr="008B66D7" w:rsidRDefault="00162F31" w:rsidP="00162F31">
            <w:pPr>
              <w:pStyle w:val="TableText"/>
              <w:jc w:val="right"/>
            </w:pPr>
            <w:r w:rsidRPr="008B66D7">
              <w:t>24</w:t>
            </w:r>
          </w:p>
        </w:tc>
        <w:tc>
          <w:tcPr>
            <w:tcW w:w="628" w:type="pct"/>
            <w:noWrap/>
            <w:hideMark/>
          </w:tcPr>
          <w:p w14:paraId="77D3089B" w14:textId="77777777" w:rsidR="00162F31" w:rsidRPr="008B66D7" w:rsidRDefault="00162F31" w:rsidP="00162F31">
            <w:pPr>
              <w:pStyle w:val="TableText"/>
              <w:jc w:val="right"/>
            </w:pPr>
            <w:r w:rsidRPr="008B66D7">
              <w:t>24</w:t>
            </w:r>
          </w:p>
        </w:tc>
        <w:tc>
          <w:tcPr>
            <w:tcW w:w="629" w:type="pct"/>
            <w:noWrap/>
            <w:hideMark/>
          </w:tcPr>
          <w:p w14:paraId="75FE1732" w14:textId="77777777" w:rsidR="00162F31" w:rsidRPr="008B66D7" w:rsidRDefault="00162F31" w:rsidP="00162F31">
            <w:pPr>
              <w:pStyle w:val="TableText"/>
              <w:jc w:val="right"/>
            </w:pPr>
            <w:r w:rsidRPr="008B66D7">
              <w:t>24</w:t>
            </w:r>
          </w:p>
        </w:tc>
        <w:tc>
          <w:tcPr>
            <w:tcW w:w="629" w:type="pct"/>
            <w:noWrap/>
            <w:hideMark/>
          </w:tcPr>
          <w:p w14:paraId="2FCCC0CB" w14:textId="77777777" w:rsidR="00162F31" w:rsidRPr="008B66D7" w:rsidRDefault="00162F31" w:rsidP="00162F31">
            <w:pPr>
              <w:pStyle w:val="TableText"/>
              <w:jc w:val="right"/>
            </w:pPr>
            <w:r w:rsidRPr="008B66D7">
              <w:t>24</w:t>
            </w:r>
          </w:p>
        </w:tc>
      </w:tr>
      <w:tr w:rsidR="00162F31" w:rsidRPr="008B66D7" w14:paraId="750A0537"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2" w:type="pct"/>
            <w:vMerge w:val="restart"/>
            <w:hideMark/>
          </w:tcPr>
          <w:p w14:paraId="5312D169" w14:textId="77777777" w:rsidR="00162F31" w:rsidRPr="008B66D7" w:rsidRDefault="00162F31" w:rsidP="00162F31">
            <w:pPr>
              <w:pStyle w:val="TableText"/>
            </w:pPr>
            <w:r w:rsidRPr="008B66D7">
              <w:t>Number of TBIs</w:t>
            </w:r>
          </w:p>
        </w:tc>
        <w:tc>
          <w:tcPr>
            <w:tcW w:w="925" w:type="pct"/>
            <w:hideMark/>
          </w:tcPr>
          <w:p w14:paraId="13F891D3" w14:textId="77777777" w:rsidR="00162F31" w:rsidRPr="008B66D7" w:rsidRDefault="00162F31" w:rsidP="00162F31">
            <w:pPr>
              <w:pStyle w:val="TableText"/>
            </w:pPr>
            <w:r w:rsidRPr="008B66D7">
              <w:t>Pearson Correlation</w:t>
            </w:r>
          </w:p>
        </w:tc>
        <w:tc>
          <w:tcPr>
            <w:tcW w:w="628" w:type="pct"/>
            <w:noWrap/>
            <w:hideMark/>
          </w:tcPr>
          <w:p w14:paraId="41FEF59D" w14:textId="77777777" w:rsidR="00162F31" w:rsidRPr="008B66D7" w:rsidRDefault="00162F31" w:rsidP="00162F31">
            <w:pPr>
              <w:pStyle w:val="TableText"/>
              <w:jc w:val="right"/>
            </w:pPr>
            <w:r w:rsidRPr="008B66D7">
              <w:t>0.017</w:t>
            </w:r>
          </w:p>
        </w:tc>
        <w:tc>
          <w:tcPr>
            <w:tcW w:w="629" w:type="pct"/>
            <w:noWrap/>
            <w:hideMark/>
          </w:tcPr>
          <w:p w14:paraId="6D215715" w14:textId="77777777" w:rsidR="00162F31" w:rsidRPr="008B66D7" w:rsidRDefault="00162F31" w:rsidP="00162F31">
            <w:pPr>
              <w:pStyle w:val="TableText"/>
              <w:jc w:val="right"/>
            </w:pPr>
            <w:r w:rsidRPr="008B66D7">
              <w:t>0.019</w:t>
            </w:r>
          </w:p>
        </w:tc>
        <w:tc>
          <w:tcPr>
            <w:tcW w:w="628" w:type="pct"/>
            <w:noWrap/>
            <w:hideMark/>
          </w:tcPr>
          <w:p w14:paraId="3316B2AC" w14:textId="77777777" w:rsidR="00162F31" w:rsidRPr="008B66D7" w:rsidRDefault="00162F31" w:rsidP="00162F31">
            <w:pPr>
              <w:pStyle w:val="TableText"/>
              <w:jc w:val="right"/>
            </w:pPr>
            <w:r w:rsidRPr="008B66D7">
              <w:t>–0.186</w:t>
            </w:r>
          </w:p>
        </w:tc>
        <w:tc>
          <w:tcPr>
            <w:tcW w:w="629" w:type="pct"/>
            <w:noWrap/>
            <w:hideMark/>
          </w:tcPr>
          <w:p w14:paraId="08D135A6" w14:textId="77777777" w:rsidR="00162F31" w:rsidRPr="008B66D7" w:rsidRDefault="00162F31" w:rsidP="00162F31">
            <w:pPr>
              <w:pStyle w:val="TableText"/>
              <w:jc w:val="right"/>
            </w:pPr>
            <w:r w:rsidRPr="008B66D7">
              <w:t>–0.133</w:t>
            </w:r>
          </w:p>
        </w:tc>
        <w:tc>
          <w:tcPr>
            <w:tcW w:w="629" w:type="pct"/>
            <w:noWrap/>
            <w:hideMark/>
          </w:tcPr>
          <w:p w14:paraId="5D03C784" w14:textId="77777777" w:rsidR="00162F31" w:rsidRPr="008B66D7" w:rsidRDefault="00162F31" w:rsidP="00162F31">
            <w:pPr>
              <w:pStyle w:val="TableText"/>
              <w:jc w:val="right"/>
            </w:pPr>
            <w:r w:rsidRPr="008B66D7">
              <w:t>–0.031</w:t>
            </w:r>
          </w:p>
        </w:tc>
      </w:tr>
      <w:tr w:rsidR="00162F31" w:rsidRPr="008B66D7" w14:paraId="56F39A2F" w14:textId="77777777" w:rsidTr="00162F31">
        <w:trPr>
          <w:cantSplit/>
        </w:trPr>
        <w:tc>
          <w:tcPr>
            <w:tcW w:w="932" w:type="pct"/>
            <w:vMerge/>
            <w:hideMark/>
          </w:tcPr>
          <w:p w14:paraId="1C770F43" w14:textId="77777777" w:rsidR="00162F31" w:rsidRPr="008B66D7" w:rsidRDefault="00162F31" w:rsidP="00162F31">
            <w:pPr>
              <w:pStyle w:val="TableText"/>
            </w:pPr>
          </w:p>
        </w:tc>
        <w:tc>
          <w:tcPr>
            <w:tcW w:w="925" w:type="pct"/>
            <w:hideMark/>
          </w:tcPr>
          <w:p w14:paraId="1E912F9E" w14:textId="77777777" w:rsidR="00162F31" w:rsidRPr="008B66D7" w:rsidRDefault="00162F31" w:rsidP="00162F31">
            <w:pPr>
              <w:pStyle w:val="TableText"/>
            </w:pPr>
            <w:r w:rsidRPr="008B66D7">
              <w:t>Sig. (2-tailed)</w:t>
            </w:r>
          </w:p>
        </w:tc>
        <w:tc>
          <w:tcPr>
            <w:tcW w:w="628" w:type="pct"/>
            <w:noWrap/>
            <w:hideMark/>
          </w:tcPr>
          <w:p w14:paraId="42DC95AB" w14:textId="77777777" w:rsidR="00162F31" w:rsidRPr="008B66D7" w:rsidRDefault="00162F31" w:rsidP="00162F31">
            <w:pPr>
              <w:pStyle w:val="TableText"/>
              <w:jc w:val="right"/>
            </w:pPr>
            <w:r w:rsidRPr="008B66D7">
              <w:t>0.940</w:t>
            </w:r>
          </w:p>
        </w:tc>
        <w:tc>
          <w:tcPr>
            <w:tcW w:w="629" w:type="pct"/>
            <w:noWrap/>
            <w:hideMark/>
          </w:tcPr>
          <w:p w14:paraId="23668FB9" w14:textId="77777777" w:rsidR="00162F31" w:rsidRPr="008B66D7" w:rsidRDefault="00162F31" w:rsidP="00162F31">
            <w:pPr>
              <w:pStyle w:val="TableText"/>
              <w:jc w:val="right"/>
            </w:pPr>
            <w:r w:rsidRPr="008B66D7">
              <w:t>0.935</w:t>
            </w:r>
          </w:p>
        </w:tc>
        <w:tc>
          <w:tcPr>
            <w:tcW w:w="628" w:type="pct"/>
            <w:noWrap/>
            <w:hideMark/>
          </w:tcPr>
          <w:p w14:paraId="30A47470" w14:textId="77777777" w:rsidR="00162F31" w:rsidRPr="008B66D7" w:rsidRDefault="00162F31" w:rsidP="00162F31">
            <w:pPr>
              <w:pStyle w:val="TableText"/>
              <w:jc w:val="right"/>
            </w:pPr>
            <w:r w:rsidRPr="008B66D7">
              <w:t>0.419</w:t>
            </w:r>
          </w:p>
        </w:tc>
        <w:tc>
          <w:tcPr>
            <w:tcW w:w="629" w:type="pct"/>
            <w:noWrap/>
            <w:hideMark/>
          </w:tcPr>
          <w:p w14:paraId="3013CA6D" w14:textId="77777777" w:rsidR="00162F31" w:rsidRPr="008B66D7" w:rsidRDefault="00162F31" w:rsidP="00162F31">
            <w:pPr>
              <w:pStyle w:val="TableText"/>
              <w:jc w:val="right"/>
            </w:pPr>
            <w:r w:rsidRPr="008B66D7">
              <w:t>0.566</w:t>
            </w:r>
          </w:p>
        </w:tc>
        <w:tc>
          <w:tcPr>
            <w:tcW w:w="629" w:type="pct"/>
            <w:noWrap/>
            <w:hideMark/>
          </w:tcPr>
          <w:p w14:paraId="024973FE" w14:textId="77777777" w:rsidR="00162F31" w:rsidRPr="008B66D7" w:rsidRDefault="00162F31" w:rsidP="00162F31">
            <w:pPr>
              <w:pStyle w:val="TableText"/>
              <w:jc w:val="right"/>
            </w:pPr>
            <w:r w:rsidRPr="008B66D7">
              <w:t>0.895</w:t>
            </w:r>
          </w:p>
        </w:tc>
      </w:tr>
      <w:tr w:rsidR="00162F31" w:rsidRPr="008B66D7" w14:paraId="4BB020B0"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2" w:type="pct"/>
            <w:vMerge/>
            <w:hideMark/>
          </w:tcPr>
          <w:p w14:paraId="5A6EDEC8" w14:textId="77777777" w:rsidR="00162F31" w:rsidRPr="008B66D7" w:rsidRDefault="00162F31" w:rsidP="00162F31">
            <w:pPr>
              <w:pStyle w:val="TableText"/>
            </w:pPr>
          </w:p>
        </w:tc>
        <w:tc>
          <w:tcPr>
            <w:tcW w:w="925" w:type="pct"/>
            <w:hideMark/>
          </w:tcPr>
          <w:p w14:paraId="6A658A1A" w14:textId="77777777" w:rsidR="00162F31" w:rsidRPr="008B66D7" w:rsidRDefault="00162F31" w:rsidP="00162F31">
            <w:pPr>
              <w:pStyle w:val="TableText"/>
            </w:pPr>
            <w:r w:rsidRPr="008B66D7">
              <w:t>n</w:t>
            </w:r>
          </w:p>
        </w:tc>
        <w:tc>
          <w:tcPr>
            <w:tcW w:w="628" w:type="pct"/>
            <w:noWrap/>
            <w:hideMark/>
          </w:tcPr>
          <w:p w14:paraId="546FF36B" w14:textId="77777777" w:rsidR="00162F31" w:rsidRPr="008B66D7" w:rsidRDefault="00162F31" w:rsidP="00162F31">
            <w:pPr>
              <w:pStyle w:val="TableText"/>
              <w:jc w:val="right"/>
            </w:pPr>
            <w:r w:rsidRPr="008B66D7">
              <w:t>21</w:t>
            </w:r>
          </w:p>
        </w:tc>
        <w:tc>
          <w:tcPr>
            <w:tcW w:w="629" w:type="pct"/>
            <w:noWrap/>
            <w:hideMark/>
          </w:tcPr>
          <w:p w14:paraId="65DA1FE4" w14:textId="77777777" w:rsidR="00162F31" w:rsidRPr="008B66D7" w:rsidRDefault="00162F31" w:rsidP="00162F31">
            <w:pPr>
              <w:pStyle w:val="TableText"/>
              <w:jc w:val="right"/>
            </w:pPr>
            <w:r w:rsidRPr="008B66D7">
              <w:t>21</w:t>
            </w:r>
          </w:p>
        </w:tc>
        <w:tc>
          <w:tcPr>
            <w:tcW w:w="628" w:type="pct"/>
            <w:noWrap/>
            <w:hideMark/>
          </w:tcPr>
          <w:p w14:paraId="7C066DBA" w14:textId="77777777" w:rsidR="00162F31" w:rsidRPr="008B66D7" w:rsidRDefault="00162F31" w:rsidP="00162F31">
            <w:pPr>
              <w:pStyle w:val="TableText"/>
              <w:jc w:val="right"/>
            </w:pPr>
            <w:r w:rsidRPr="008B66D7">
              <w:t>21</w:t>
            </w:r>
          </w:p>
        </w:tc>
        <w:tc>
          <w:tcPr>
            <w:tcW w:w="629" w:type="pct"/>
            <w:noWrap/>
            <w:hideMark/>
          </w:tcPr>
          <w:p w14:paraId="1DAC7B19" w14:textId="77777777" w:rsidR="00162F31" w:rsidRPr="008B66D7" w:rsidRDefault="00162F31" w:rsidP="00162F31">
            <w:pPr>
              <w:pStyle w:val="TableText"/>
              <w:jc w:val="right"/>
            </w:pPr>
            <w:r w:rsidRPr="008B66D7">
              <w:t>21</w:t>
            </w:r>
          </w:p>
        </w:tc>
        <w:tc>
          <w:tcPr>
            <w:tcW w:w="629" w:type="pct"/>
            <w:noWrap/>
            <w:hideMark/>
          </w:tcPr>
          <w:p w14:paraId="7CFB31BD" w14:textId="77777777" w:rsidR="00162F31" w:rsidRPr="008B66D7" w:rsidRDefault="00162F31" w:rsidP="00162F31">
            <w:pPr>
              <w:pStyle w:val="TableText"/>
              <w:jc w:val="right"/>
            </w:pPr>
            <w:r w:rsidRPr="008B66D7">
              <w:t>21</w:t>
            </w:r>
          </w:p>
        </w:tc>
      </w:tr>
      <w:tr w:rsidR="00162F31" w:rsidRPr="008B66D7" w14:paraId="1BA3800A" w14:textId="77777777" w:rsidTr="00162F31">
        <w:trPr>
          <w:cantSplit/>
        </w:trPr>
        <w:tc>
          <w:tcPr>
            <w:tcW w:w="932" w:type="pct"/>
            <w:vMerge w:val="restart"/>
            <w:hideMark/>
          </w:tcPr>
          <w:p w14:paraId="3EE2D1AF" w14:textId="77777777" w:rsidR="00162F31" w:rsidRPr="008B66D7" w:rsidRDefault="00162F31" w:rsidP="00162F31">
            <w:pPr>
              <w:pStyle w:val="TableText"/>
            </w:pPr>
            <w:r w:rsidRPr="008B66D7">
              <w:t>K10</w:t>
            </w:r>
          </w:p>
        </w:tc>
        <w:tc>
          <w:tcPr>
            <w:tcW w:w="925" w:type="pct"/>
            <w:hideMark/>
          </w:tcPr>
          <w:p w14:paraId="1E9306EF" w14:textId="77777777" w:rsidR="00162F31" w:rsidRPr="008B66D7" w:rsidRDefault="00162F31" w:rsidP="00162F31">
            <w:pPr>
              <w:pStyle w:val="TableText"/>
            </w:pPr>
            <w:r w:rsidRPr="008B66D7">
              <w:t>Pearson Correlation</w:t>
            </w:r>
          </w:p>
        </w:tc>
        <w:tc>
          <w:tcPr>
            <w:tcW w:w="628" w:type="pct"/>
            <w:noWrap/>
            <w:hideMark/>
          </w:tcPr>
          <w:p w14:paraId="097DC8EF" w14:textId="77777777" w:rsidR="00162F31" w:rsidRPr="008B66D7" w:rsidRDefault="00162F31" w:rsidP="00162F31">
            <w:pPr>
              <w:pStyle w:val="TableText"/>
              <w:jc w:val="right"/>
            </w:pPr>
            <w:r w:rsidRPr="008B66D7">
              <w:t>0.221</w:t>
            </w:r>
          </w:p>
        </w:tc>
        <w:tc>
          <w:tcPr>
            <w:tcW w:w="629" w:type="pct"/>
            <w:noWrap/>
            <w:hideMark/>
          </w:tcPr>
          <w:p w14:paraId="39921E97" w14:textId="77777777" w:rsidR="00162F31" w:rsidRPr="008B66D7" w:rsidRDefault="00162F31" w:rsidP="00162F31">
            <w:pPr>
              <w:pStyle w:val="TableText"/>
              <w:jc w:val="right"/>
            </w:pPr>
            <w:r w:rsidRPr="008B66D7">
              <w:t>–0.034</w:t>
            </w:r>
          </w:p>
        </w:tc>
        <w:tc>
          <w:tcPr>
            <w:tcW w:w="628" w:type="pct"/>
            <w:noWrap/>
            <w:hideMark/>
          </w:tcPr>
          <w:p w14:paraId="35AC4F50" w14:textId="77777777" w:rsidR="00162F31" w:rsidRPr="008B66D7" w:rsidRDefault="00162F31" w:rsidP="00162F31">
            <w:pPr>
              <w:pStyle w:val="TableText"/>
              <w:jc w:val="right"/>
            </w:pPr>
            <w:r w:rsidRPr="008B66D7">
              <w:t>0.070</w:t>
            </w:r>
          </w:p>
        </w:tc>
        <w:tc>
          <w:tcPr>
            <w:tcW w:w="629" w:type="pct"/>
            <w:noWrap/>
            <w:hideMark/>
          </w:tcPr>
          <w:p w14:paraId="2E6B7C57" w14:textId="77777777" w:rsidR="00162F31" w:rsidRPr="008B66D7" w:rsidRDefault="00162F31" w:rsidP="00162F31">
            <w:pPr>
              <w:pStyle w:val="TableText"/>
              <w:jc w:val="right"/>
            </w:pPr>
            <w:r w:rsidRPr="008B66D7">
              <w:t>0.003</w:t>
            </w:r>
          </w:p>
        </w:tc>
        <w:tc>
          <w:tcPr>
            <w:tcW w:w="629" w:type="pct"/>
            <w:noWrap/>
            <w:hideMark/>
          </w:tcPr>
          <w:p w14:paraId="6C8DEBFF" w14:textId="77777777" w:rsidR="00162F31" w:rsidRPr="008B66D7" w:rsidRDefault="00162F31" w:rsidP="00162F31">
            <w:pPr>
              <w:pStyle w:val="TableText"/>
              <w:jc w:val="right"/>
            </w:pPr>
            <w:r w:rsidRPr="008B66D7">
              <w:t>0.087</w:t>
            </w:r>
          </w:p>
        </w:tc>
      </w:tr>
      <w:tr w:rsidR="00162F31" w:rsidRPr="008B66D7" w14:paraId="0A91055A"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2" w:type="pct"/>
            <w:vMerge/>
            <w:hideMark/>
          </w:tcPr>
          <w:p w14:paraId="6A73B069" w14:textId="77777777" w:rsidR="00162F31" w:rsidRPr="008B66D7" w:rsidRDefault="00162F31" w:rsidP="00162F31">
            <w:pPr>
              <w:pStyle w:val="TableText"/>
            </w:pPr>
          </w:p>
        </w:tc>
        <w:tc>
          <w:tcPr>
            <w:tcW w:w="925" w:type="pct"/>
            <w:hideMark/>
          </w:tcPr>
          <w:p w14:paraId="73438F7F" w14:textId="77777777" w:rsidR="00162F31" w:rsidRPr="008B66D7" w:rsidRDefault="00162F31" w:rsidP="00162F31">
            <w:pPr>
              <w:pStyle w:val="TableText"/>
            </w:pPr>
            <w:r w:rsidRPr="008B66D7">
              <w:t>Sig. (2-tailed)</w:t>
            </w:r>
          </w:p>
        </w:tc>
        <w:tc>
          <w:tcPr>
            <w:tcW w:w="628" w:type="pct"/>
            <w:noWrap/>
            <w:hideMark/>
          </w:tcPr>
          <w:p w14:paraId="01E4F5CC" w14:textId="77777777" w:rsidR="00162F31" w:rsidRPr="008B66D7" w:rsidRDefault="00162F31" w:rsidP="00162F31">
            <w:pPr>
              <w:pStyle w:val="TableText"/>
              <w:jc w:val="right"/>
            </w:pPr>
            <w:r w:rsidRPr="008B66D7">
              <w:t>0.233</w:t>
            </w:r>
          </w:p>
        </w:tc>
        <w:tc>
          <w:tcPr>
            <w:tcW w:w="629" w:type="pct"/>
            <w:noWrap/>
            <w:hideMark/>
          </w:tcPr>
          <w:p w14:paraId="47B653EC" w14:textId="77777777" w:rsidR="00162F31" w:rsidRPr="008B66D7" w:rsidRDefault="00162F31" w:rsidP="00162F31">
            <w:pPr>
              <w:pStyle w:val="TableText"/>
              <w:jc w:val="right"/>
            </w:pPr>
            <w:r w:rsidRPr="008B66D7">
              <w:t>0.855</w:t>
            </w:r>
          </w:p>
        </w:tc>
        <w:tc>
          <w:tcPr>
            <w:tcW w:w="628" w:type="pct"/>
            <w:noWrap/>
            <w:hideMark/>
          </w:tcPr>
          <w:p w14:paraId="38BE6326" w14:textId="77777777" w:rsidR="00162F31" w:rsidRPr="008B66D7" w:rsidRDefault="00162F31" w:rsidP="00162F31">
            <w:pPr>
              <w:pStyle w:val="TableText"/>
              <w:jc w:val="right"/>
            </w:pPr>
            <w:r w:rsidRPr="008B66D7">
              <w:t>0.710</w:t>
            </w:r>
          </w:p>
        </w:tc>
        <w:tc>
          <w:tcPr>
            <w:tcW w:w="629" w:type="pct"/>
            <w:noWrap/>
            <w:hideMark/>
          </w:tcPr>
          <w:p w14:paraId="7AEE6E2F" w14:textId="77777777" w:rsidR="00162F31" w:rsidRPr="008B66D7" w:rsidRDefault="00162F31" w:rsidP="00162F31">
            <w:pPr>
              <w:pStyle w:val="TableText"/>
              <w:jc w:val="right"/>
            </w:pPr>
            <w:r w:rsidRPr="008B66D7">
              <w:t>0.987</w:t>
            </w:r>
          </w:p>
        </w:tc>
        <w:tc>
          <w:tcPr>
            <w:tcW w:w="629" w:type="pct"/>
            <w:noWrap/>
            <w:hideMark/>
          </w:tcPr>
          <w:p w14:paraId="280608EC" w14:textId="77777777" w:rsidR="00162F31" w:rsidRPr="008B66D7" w:rsidRDefault="00162F31" w:rsidP="00162F31">
            <w:pPr>
              <w:pStyle w:val="TableText"/>
              <w:jc w:val="right"/>
            </w:pPr>
            <w:r w:rsidRPr="008B66D7">
              <w:t>0.640</w:t>
            </w:r>
          </w:p>
        </w:tc>
      </w:tr>
      <w:tr w:rsidR="00162F31" w:rsidRPr="008B66D7" w14:paraId="4D1674C7" w14:textId="77777777" w:rsidTr="00162F31">
        <w:trPr>
          <w:cantSplit/>
        </w:trPr>
        <w:tc>
          <w:tcPr>
            <w:tcW w:w="932" w:type="pct"/>
            <w:vMerge/>
            <w:hideMark/>
          </w:tcPr>
          <w:p w14:paraId="78870956" w14:textId="77777777" w:rsidR="00162F31" w:rsidRPr="008B66D7" w:rsidRDefault="00162F31" w:rsidP="00162F31">
            <w:pPr>
              <w:pStyle w:val="TableText"/>
            </w:pPr>
          </w:p>
        </w:tc>
        <w:tc>
          <w:tcPr>
            <w:tcW w:w="925" w:type="pct"/>
            <w:hideMark/>
          </w:tcPr>
          <w:p w14:paraId="6F7E188F" w14:textId="77777777" w:rsidR="00162F31" w:rsidRPr="008B66D7" w:rsidRDefault="00162F31" w:rsidP="00162F31">
            <w:pPr>
              <w:pStyle w:val="TableText"/>
            </w:pPr>
            <w:r w:rsidRPr="008B66D7">
              <w:t>n</w:t>
            </w:r>
          </w:p>
        </w:tc>
        <w:tc>
          <w:tcPr>
            <w:tcW w:w="628" w:type="pct"/>
            <w:noWrap/>
            <w:hideMark/>
          </w:tcPr>
          <w:p w14:paraId="53810A94" w14:textId="77777777" w:rsidR="00162F31" w:rsidRPr="008B66D7" w:rsidRDefault="00162F31" w:rsidP="00162F31">
            <w:pPr>
              <w:pStyle w:val="TableText"/>
              <w:jc w:val="right"/>
            </w:pPr>
            <w:r w:rsidRPr="008B66D7">
              <w:t>31</w:t>
            </w:r>
          </w:p>
        </w:tc>
        <w:tc>
          <w:tcPr>
            <w:tcW w:w="629" w:type="pct"/>
            <w:noWrap/>
            <w:hideMark/>
          </w:tcPr>
          <w:p w14:paraId="187FA782" w14:textId="77777777" w:rsidR="00162F31" w:rsidRPr="008B66D7" w:rsidRDefault="00162F31" w:rsidP="00162F31">
            <w:pPr>
              <w:pStyle w:val="TableText"/>
              <w:jc w:val="right"/>
            </w:pPr>
            <w:r w:rsidRPr="008B66D7">
              <w:t>31</w:t>
            </w:r>
          </w:p>
        </w:tc>
        <w:tc>
          <w:tcPr>
            <w:tcW w:w="628" w:type="pct"/>
            <w:noWrap/>
            <w:hideMark/>
          </w:tcPr>
          <w:p w14:paraId="7449F499" w14:textId="77777777" w:rsidR="00162F31" w:rsidRPr="008B66D7" w:rsidRDefault="00162F31" w:rsidP="00162F31">
            <w:pPr>
              <w:pStyle w:val="TableText"/>
              <w:jc w:val="right"/>
            </w:pPr>
            <w:r w:rsidRPr="008B66D7">
              <w:t>31</w:t>
            </w:r>
          </w:p>
        </w:tc>
        <w:tc>
          <w:tcPr>
            <w:tcW w:w="629" w:type="pct"/>
            <w:noWrap/>
            <w:hideMark/>
          </w:tcPr>
          <w:p w14:paraId="543991A2" w14:textId="77777777" w:rsidR="00162F31" w:rsidRPr="008B66D7" w:rsidRDefault="00162F31" w:rsidP="00162F31">
            <w:pPr>
              <w:pStyle w:val="TableText"/>
              <w:jc w:val="right"/>
            </w:pPr>
            <w:r w:rsidRPr="008B66D7">
              <w:t>31</w:t>
            </w:r>
          </w:p>
        </w:tc>
        <w:tc>
          <w:tcPr>
            <w:tcW w:w="629" w:type="pct"/>
            <w:noWrap/>
            <w:hideMark/>
          </w:tcPr>
          <w:p w14:paraId="3F94DE06" w14:textId="77777777" w:rsidR="00162F31" w:rsidRPr="008B66D7" w:rsidRDefault="00162F31" w:rsidP="00162F31">
            <w:pPr>
              <w:pStyle w:val="TableText"/>
              <w:jc w:val="right"/>
            </w:pPr>
            <w:r w:rsidRPr="008B66D7">
              <w:t>31</w:t>
            </w:r>
          </w:p>
        </w:tc>
      </w:tr>
      <w:tr w:rsidR="00162F31" w:rsidRPr="008B66D7" w14:paraId="38DC58EC"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2" w:type="pct"/>
            <w:vMerge w:val="restart"/>
            <w:hideMark/>
          </w:tcPr>
          <w:p w14:paraId="718AE602" w14:textId="77777777" w:rsidR="00162F31" w:rsidRPr="008B66D7" w:rsidRDefault="00162F31" w:rsidP="00162F31">
            <w:pPr>
              <w:pStyle w:val="TableText"/>
            </w:pPr>
            <w:r w:rsidRPr="008B66D7">
              <w:t xml:space="preserve">PCL-C </w:t>
            </w:r>
          </w:p>
        </w:tc>
        <w:tc>
          <w:tcPr>
            <w:tcW w:w="925" w:type="pct"/>
            <w:hideMark/>
          </w:tcPr>
          <w:p w14:paraId="78A6D442" w14:textId="77777777" w:rsidR="00162F31" w:rsidRPr="008B66D7" w:rsidRDefault="00162F31" w:rsidP="00162F31">
            <w:pPr>
              <w:pStyle w:val="TableText"/>
            </w:pPr>
            <w:r w:rsidRPr="008B66D7">
              <w:t>Pearson Correlation</w:t>
            </w:r>
          </w:p>
        </w:tc>
        <w:tc>
          <w:tcPr>
            <w:tcW w:w="628" w:type="pct"/>
            <w:noWrap/>
            <w:hideMark/>
          </w:tcPr>
          <w:p w14:paraId="3329D9CB" w14:textId="77777777" w:rsidR="00162F31" w:rsidRPr="008B66D7" w:rsidRDefault="00162F31" w:rsidP="00162F31">
            <w:pPr>
              <w:pStyle w:val="TableText"/>
              <w:jc w:val="right"/>
            </w:pPr>
            <w:r w:rsidRPr="008B66D7">
              <w:t>0.159</w:t>
            </w:r>
          </w:p>
        </w:tc>
        <w:tc>
          <w:tcPr>
            <w:tcW w:w="629" w:type="pct"/>
            <w:noWrap/>
            <w:hideMark/>
          </w:tcPr>
          <w:p w14:paraId="67951749" w14:textId="77777777" w:rsidR="00162F31" w:rsidRPr="008B66D7" w:rsidRDefault="00162F31" w:rsidP="00162F31">
            <w:pPr>
              <w:pStyle w:val="TableText"/>
              <w:jc w:val="right"/>
            </w:pPr>
            <w:r w:rsidRPr="008B66D7">
              <w:t>0.111</w:t>
            </w:r>
          </w:p>
        </w:tc>
        <w:tc>
          <w:tcPr>
            <w:tcW w:w="628" w:type="pct"/>
            <w:noWrap/>
            <w:hideMark/>
          </w:tcPr>
          <w:p w14:paraId="5DAB43DA" w14:textId="77777777" w:rsidR="00162F31" w:rsidRPr="008B66D7" w:rsidRDefault="00162F31" w:rsidP="00162F31">
            <w:pPr>
              <w:pStyle w:val="TableText"/>
              <w:jc w:val="right"/>
            </w:pPr>
            <w:r w:rsidRPr="008B66D7">
              <w:t>0.117</w:t>
            </w:r>
          </w:p>
        </w:tc>
        <w:tc>
          <w:tcPr>
            <w:tcW w:w="629" w:type="pct"/>
            <w:noWrap/>
            <w:hideMark/>
          </w:tcPr>
          <w:p w14:paraId="0E56F776" w14:textId="77777777" w:rsidR="00162F31" w:rsidRPr="008B66D7" w:rsidRDefault="00162F31" w:rsidP="00162F31">
            <w:pPr>
              <w:pStyle w:val="TableText"/>
              <w:jc w:val="right"/>
            </w:pPr>
            <w:r w:rsidRPr="008B66D7">
              <w:t>–0.048</w:t>
            </w:r>
          </w:p>
        </w:tc>
        <w:tc>
          <w:tcPr>
            <w:tcW w:w="629" w:type="pct"/>
            <w:noWrap/>
            <w:hideMark/>
          </w:tcPr>
          <w:p w14:paraId="3960279C" w14:textId="77777777" w:rsidR="00162F31" w:rsidRPr="008B66D7" w:rsidRDefault="00162F31" w:rsidP="00162F31">
            <w:pPr>
              <w:pStyle w:val="TableText"/>
              <w:jc w:val="right"/>
            </w:pPr>
            <w:r w:rsidRPr="008B66D7">
              <w:t>0.048</w:t>
            </w:r>
          </w:p>
        </w:tc>
      </w:tr>
      <w:tr w:rsidR="00162F31" w:rsidRPr="008B66D7" w14:paraId="194798AF" w14:textId="77777777" w:rsidTr="00162F31">
        <w:trPr>
          <w:cantSplit/>
        </w:trPr>
        <w:tc>
          <w:tcPr>
            <w:tcW w:w="932" w:type="pct"/>
            <w:vMerge/>
            <w:hideMark/>
          </w:tcPr>
          <w:p w14:paraId="784C39FC" w14:textId="77777777" w:rsidR="00162F31" w:rsidRPr="008B66D7" w:rsidRDefault="00162F31" w:rsidP="00162F31">
            <w:pPr>
              <w:pStyle w:val="TableText"/>
            </w:pPr>
          </w:p>
        </w:tc>
        <w:tc>
          <w:tcPr>
            <w:tcW w:w="925" w:type="pct"/>
            <w:hideMark/>
          </w:tcPr>
          <w:p w14:paraId="1F597A1A" w14:textId="77777777" w:rsidR="00162F31" w:rsidRPr="008B66D7" w:rsidRDefault="00162F31" w:rsidP="00162F31">
            <w:pPr>
              <w:pStyle w:val="TableText"/>
            </w:pPr>
            <w:r w:rsidRPr="008B66D7">
              <w:t>Sig. (2-tailed)</w:t>
            </w:r>
          </w:p>
        </w:tc>
        <w:tc>
          <w:tcPr>
            <w:tcW w:w="628" w:type="pct"/>
            <w:noWrap/>
            <w:hideMark/>
          </w:tcPr>
          <w:p w14:paraId="46ADED2B" w14:textId="77777777" w:rsidR="00162F31" w:rsidRPr="008B66D7" w:rsidRDefault="00162F31" w:rsidP="00162F31">
            <w:pPr>
              <w:pStyle w:val="TableText"/>
              <w:jc w:val="right"/>
            </w:pPr>
            <w:r w:rsidRPr="008B66D7">
              <w:t>0.392</w:t>
            </w:r>
          </w:p>
        </w:tc>
        <w:tc>
          <w:tcPr>
            <w:tcW w:w="629" w:type="pct"/>
            <w:noWrap/>
            <w:hideMark/>
          </w:tcPr>
          <w:p w14:paraId="19706D87" w14:textId="77777777" w:rsidR="00162F31" w:rsidRPr="008B66D7" w:rsidRDefault="00162F31" w:rsidP="00162F31">
            <w:pPr>
              <w:pStyle w:val="TableText"/>
              <w:jc w:val="right"/>
            </w:pPr>
            <w:r w:rsidRPr="008B66D7">
              <w:t>0.552</w:t>
            </w:r>
          </w:p>
        </w:tc>
        <w:tc>
          <w:tcPr>
            <w:tcW w:w="628" w:type="pct"/>
            <w:noWrap/>
            <w:hideMark/>
          </w:tcPr>
          <w:p w14:paraId="0926A4E5" w14:textId="77777777" w:rsidR="00162F31" w:rsidRPr="008B66D7" w:rsidRDefault="00162F31" w:rsidP="00162F31">
            <w:pPr>
              <w:pStyle w:val="TableText"/>
              <w:jc w:val="right"/>
            </w:pPr>
            <w:r w:rsidRPr="008B66D7">
              <w:t>0.530</w:t>
            </w:r>
          </w:p>
        </w:tc>
        <w:tc>
          <w:tcPr>
            <w:tcW w:w="629" w:type="pct"/>
            <w:noWrap/>
            <w:hideMark/>
          </w:tcPr>
          <w:p w14:paraId="2A90984B" w14:textId="77777777" w:rsidR="00162F31" w:rsidRPr="008B66D7" w:rsidRDefault="00162F31" w:rsidP="00162F31">
            <w:pPr>
              <w:pStyle w:val="TableText"/>
              <w:jc w:val="right"/>
            </w:pPr>
            <w:r w:rsidRPr="008B66D7">
              <w:t>0.796</w:t>
            </w:r>
          </w:p>
        </w:tc>
        <w:tc>
          <w:tcPr>
            <w:tcW w:w="629" w:type="pct"/>
            <w:noWrap/>
            <w:hideMark/>
          </w:tcPr>
          <w:p w14:paraId="082F4A71" w14:textId="77777777" w:rsidR="00162F31" w:rsidRPr="008B66D7" w:rsidRDefault="00162F31" w:rsidP="00162F31">
            <w:pPr>
              <w:pStyle w:val="TableText"/>
              <w:jc w:val="right"/>
            </w:pPr>
            <w:r w:rsidRPr="008B66D7">
              <w:t>0.798</w:t>
            </w:r>
          </w:p>
        </w:tc>
      </w:tr>
      <w:tr w:rsidR="00162F31" w:rsidRPr="008B66D7" w14:paraId="1FA9E6D6"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2" w:type="pct"/>
            <w:vMerge/>
            <w:hideMark/>
          </w:tcPr>
          <w:p w14:paraId="6AB93DED" w14:textId="77777777" w:rsidR="00162F31" w:rsidRPr="008B66D7" w:rsidRDefault="00162F31" w:rsidP="00162F31">
            <w:pPr>
              <w:pStyle w:val="TableText"/>
            </w:pPr>
          </w:p>
        </w:tc>
        <w:tc>
          <w:tcPr>
            <w:tcW w:w="925" w:type="pct"/>
            <w:hideMark/>
          </w:tcPr>
          <w:p w14:paraId="5F898A75" w14:textId="77777777" w:rsidR="00162F31" w:rsidRPr="008B66D7" w:rsidRDefault="00162F31" w:rsidP="00162F31">
            <w:pPr>
              <w:pStyle w:val="TableText"/>
            </w:pPr>
            <w:r w:rsidRPr="008B66D7">
              <w:t>n</w:t>
            </w:r>
          </w:p>
        </w:tc>
        <w:tc>
          <w:tcPr>
            <w:tcW w:w="628" w:type="pct"/>
            <w:noWrap/>
            <w:hideMark/>
          </w:tcPr>
          <w:p w14:paraId="3A9190C8" w14:textId="77777777" w:rsidR="00162F31" w:rsidRPr="008B66D7" w:rsidRDefault="00162F31" w:rsidP="00162F31">
            <w:pPr>
              <w:pStyle w:val="TableText"/>
              <w:jc w:val="right"/>
            </w:pPr>
            <w:r w:rsidRPr="008B66D7">
              <w:t>31</w:t>
            </w:r>
          </w:p>
        </w:tc>
        <w:tc>
          <w:tcPr>
            <w:tcW w:w="629" w:type="pct"/>
            <w:noWrap/>
            <w:hideMark/>
          </w:tcPr>
          <w:p w14:paraId="7D6C202B" w14:textId="77777777" w:rsidR="00162F31" w:rsidRPr="008B66D7" w:rsidRDefault="00162F31" w:rsidP="00162F31">
            <w:pPr>
              <w:pStyle w:val="TableText"/>
              <w:jc w:val="right"/>
            </w:pPr>
            <w:r w:rsidRPr="008B66D7">
              <w:t>31</w:t>
            </w:r>
          </w:p>
        </w:tc>
        <w:tc>
          <w:tcPr>
            <w:tcW w:w="628" w:type="pct"/>
            <w:noWrap/>
            <w:hideMark/>
          </w:tcPr>
          <w:p w14:paraId="381B17D2" w14:textId="77777777" w:rsidR="00162F31" w:rsidRPr="008B66D7" w:rsidRDefault="00162F31" w:rsidP="00162F31">
            <w:pPr>
              <w:pStyle w:val="TableText"/>
              <w:jc w:val="right"/>
            </w:pPr>
            <w:r w:rsidRPr="008B66D7">
              <w:t>31</w:t>
            </w:r>
          </w:p>
        </w:tc>
        <w:tc>
          <w:tcPr>
            <w:tcW w:w="629" w:type="pct"/>
            <w:noWrap/>
            <w:hideMark/>
          </w:tcPr>
          <w:p w14:paraId="026D930F" w14:textId="77777777" w:rsidR="00162F31" w:rsidRPr="008B66D7" w:rsidRDefault="00162F31" w:rsidP="00162F31">
            <w:pPr>
              <w:pStyle w:val="TableText"/>
              <w:jc w:val="right"/>
            </w:pPr>
            <w:r w:rsidRPr="008B66D7">
              <w:t>31</w:t>
            </w:r>
          </w:p>
        </w:tc>
        <w:tc>
          <w:tcPr>
            <w:tcW w:w="629" w:type="pct"/>
            <w:noWrap/>
            <w:hideMark/>
          </w:tcPr>
          <w:p w14:paraId="40AF49AA" w14:textId="77777777" w:rsidR="00162F31" w:rsidRPr="008B66D7" w:rsidRDefault="00162F31" w:rsidP="00162F31">
            <w:pPr>
              <w:pStyle w:val="TableText"/>
              <w:jc w:val="right"/>
            </w:pPr>
            <w:r w:rsidRPr="008B66D7">
              <w:t>31</w:t>
            </w:r>
          </w:p>
        </w:tc>
      </w:tr>
      <w:tr w:rsidR="00162F31" w:rsidRPr="008B66D7" w14:paraId="138D01A1" w14:textId="77777777" w:rsidTr="00162F31">
        <w:trPr>
          <w:cantSplit/>
        </w:trPr>
        <w:tc>
          <w:tcPr>
            <w:tcW w:w="932" w:type="pct"/>
            <w:vMerge w:val="restart"/>
            <w:hideMark/>
          </w:tcPr>
          <w:p w14:paraId="540975AF" w14:textId="77777777" w:rsidR="00162F31" w:rsidRPr="008B66D7" w:rsidRDefault="00162F31" w:rsidP="00162F31">
            <w:pPr>
              <w:pStyle w:val="TableText"/>
            </w:pPr>
            <w:r w:rsidRPr="008B66D7">
              <w:t>Post-concussive symptoms</w:t>
            </w:r>
          </w:p>
        </w:tc>
        <w:tc>
          <w:tcPr>
            <w:tcW w:w="925" w:type="pct"/>
            <w:hideMark/>
          </w:tcPr>
          <w:p w14:paraId="09F4A188" w14:textId="77777777" w:rsidR="00162F31" w:rsidRPr="008B66D7" w:rsidRDefault="00162F31" w:rsidP="00162F31">
            <w:pPr>
              <w:pStyle w:val="TableText"/>
            </w:pPr>
            <w:r w:rsidRPr="008B66D7">
              <w:t>Pearson Correlation</w:t>
            </w:r>
          </w:p>
        </w:tc>
        <w:tc>
          <w:tcPr>
            <w:tcW w:w="628" w:type="pct"/>
            <w:noWrap/>
            <w:hideMark/>
          </w:tcPr>
          <w:p w14:paraId="08E5818D" w14:textId="77777777" w:rsidR="00162F31" w:rsidRPr="008B66D7" w:rsidRDefault="00162F31" w:rsidP="00162F31">
            <w:pPr>
              <w:pStyle w:val="TableText"/>
              <w:jc w:val="right"/>
            </w:pPr>
            <w:r w:rsidRPr="008B66D7">
              <w:t>0.032</w:t>
            </w:r>
          </w:p>
        </w:tc>
        <w:tc>
          <w:tcPr>
            <w:tcW w:w="629" w:type="pct"/>
            <w:noWrap/>
            <w:hideMark/>
          </w:tcPr>
          <w:p w14:paraId="67A7B8F7" w14:textId="77777777" w:rsidR="00162F31" w:rsidRPr="008B66D7" w:rsidRDefault="00162F31" w:rsidP="00162F31">
            <w:pPr>
              <w:pStyle w:val="TableText"/>
              <w:jc w:val="right"/>
            </w:pPr>
            <w:r w:rsidRPr="008B66D7">
              <w:t>0.025</w:t>
            </w:r>
          </w:p>
        </w:tc>
        <w:tc>
          <w:tcPr>
            <w:tcW w:w="628" w:type="pct"/>
            <w:noWrap/>
            <w:hideMark/>
          </w:tcPr>
          <w:p w14:paraId="286FC528" w14:textId="77777777" w:rsidR="00162F31" w:rsidRPr="008B66D7" w:rsidRDefault="00162F31" w:rsidP="00162F31">
            <w:pPr>
              <w:pStyle w:val="TableText"/>
              <w:jc w:val="right"/>
            </w:pPr>
            <w:r w:rsidRPr="008B66D7">
              <w:t>0.032</w:t>
            </w:r>
          </w:p>
        </w:tc>
        <w:tc>
          <w:tcPr>
            <w:tcW w:w="629" w:type="pct"/>
            <w:noWrap/>
            <w:hideMark/>
          </w:tcPr>
          <w:p w14:paraId="62EB58CF" w14:textId="77777777" w:rsidR="00162F31" w:rsidRPr="008B66D7" w:rsidRDefault="00162F31" w:rsidP="00162F31">
            <w:pPr>
              <w:pStyle w:val="TableText"/>
              <w:jc w:val="right"/>
            </w:pPr>
            <w:r w:rsidRPr="008B66D7">
              <w:t>0.178</w:t>
            </w:r>
          </w:p>
        </w:tc>
        <w:tc>
          <w:tcPr>
            <w:tcW w:w="629" w:type="pct"/>
            <w:noWrap/>
            <w:hideMark/>
          </w:tcPr>
          <w:p w14:paraId="79BAEFC3" w14:textId="77777777" w:rsidR="00162F31" w:rsidRPr="008B66D7" w:rsidRDefault="00162F31" w:rsidP="00162F31">
            <w:pPr>
              <w:pStyle w:val="TableText"/>
              <w:jc w:val="right"/>
            </w:pPr>
            <w:r w:rsidRPr="008B66D7">
              <w:t>0.202</w:t>
            </w:r>
          </w:p>
        </w:tc>
      </w:tr>
      <w:tr w:rsidR="00162F31" w:rsidRPr="008B66D7" w14:paraId="064AD973"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2" w:type="pct"/>
            <w:vMerge/>
            <w:hideMark/>
          </w:tcPr>
          <w:p w14:paraId="238445A5" w14:textId="77777777" w:rsidR="00162F31" w:rsidRPr="008B66D7" w:rsidRDefault="00162F31" w:rsidP="00162F31">
            <w:pPr>
              <w:pStyle w:val="TableText"/>
            </w:pPr>
          </w:p>
        </w:tc>
        <w:tc>
          <w:tcPr>
            <w:tcW w:w="925" w:type="pct"/>
            <w:hideMark/>
          </w:tcPr>
          <w:p w14:paraId="2470A1B6" w14:textId="77777777" w:rsidR="00162F31" w:rsidRPr="008B66D7" w:rsidRDefault="00162F31" w:rsidP="00162F31">
            <w:pPr>
              <w:pStyle w:val="TableText"/>
            </w:pPr>
            <w:r w:rsidRPr="008B66D7">
              <w:t>Sig. (2-tailed)</w:t>
            </w:r>
          </w:p>
        </w:tc>
        <w:tc>
          <w:tcPr>
            <w:tcW w:w="628" w:type="pct"/>
            <w:noWrap/>
            <w:hideMark/>
          </w:tcPr>
          <w:p w14:paraId="0FF883A2" w14:textId="77777777" w:rsidR="00162F31" w:rsidRPr="008B66D7" w:rsidRDefault="00162F31" w:rsidP="00162F31">
            <w:pPr>
              <w:pStyle w:val="TableText"/>
              <w:jc w:val="right"/>
            </w:pPr>
            <w:r w:rsidRPr="008B66D7">
              <w:t>0.875</w:t>
            </w:r>
          </w:p>
        </w:tc>
        <w:tc>
          <w:tcPr>
            <w:tcW w:w="629" w:type="pct"/>
            <w:noWrap/>
            <w:hideMark/>
          </w:tcPr>
          <w:p w14:paraId="4BDEA063" w14:textId="77777777" w:rsidR="00162F31" w:rsidRPr="008B66D7" w:rsidRDefault="00162F31" w:rsidP="00162F31">
            <w:pPr>
              <w:pStyle w:val="TableText"/>
              <w:jc w:val="right"/>
            </w:pPr>
            <w:r w:rsidRPr="008B66D7">
              <w:t>0.900</w:t>
            </w:r>
          </w:p>
        </w:tc>
        <w:tc>
          <w:tcPr>
            <w:tcW w:w="628" w:type="pct"/>
            <w:noWrap/>
            <w:hideMark/>
          </w:tcPr>
          <w:p w14:paraId="36BBDB32" w14:textId="77777777" w:rsidR="00162F31" w:rsidRPr="008B66D7" w:rsidRDefault="00162F31" w:rsidP="00162F31">
            <w:pPr>
              <w:pStyle w:val="TableText"/>
              <w:jc w:val="right"/>
            </w:pPr>
            <w:r w:rsidRPr="008B66D7">
              <w:t>0.872</w:t>
            </w:r>
          </w:p>
        </w:tc>
        <w:tc>
          <w:tcPr>
            <w:tcW w:w="629" w:type="pct"/>
            <w:noWrap/>
            <w:hideMark/>
          </w:tcPr>
          <w:p w14:paraId="5FD4CFD9" w14:textId="77777777" w:rsidR="00162F31" w:rsidRPr="008B66D7" w:rsidRDefault="00162F31" w:rsidP="00162F31">
            <w:pPr>
              <w:pStyle w:val="TableText"/>
              <w:jc w:val="right"/>
            </w:pPr>
            <w:r w:rsidRPr="008B66D7">
              <w:t>0.375</w:t>
            </w:r>
          </w:p>
        </w:tc>
        <w:tc>
          <w:tcPr>
            <w:tcW w:w="629" w:type="pct"/>
            <w:noWrap/>
            <w:hideMark/>
          </w:tcPr>
          <w:p w14:paraId="0236AB00" w14:textId="77777777" w:rsidR="00162F31" w:rsidRPr="008B66D7" w:rsidRDefault="00162F31" w:rsidP="00162F31">
            <w:pPr>
              <w:pStyle w:val="TableText"/>
              <w:jc w:val="right"/>
            </w:pPr>
            <w:r w:rsidRPr="008B66D7">
              <w:t>0.312</w:t>
            </w:r>
          </w:p>
        </w:tc>
      </w:tr>
      <w:tr w:rsidR="00162F31" w:rsidRPr="008B66D7" w14:paraId="7F8FE6DC" w14:textId="77777777" w:rsidTr="00162F31">
        <w:trPr>
          <w:cantSplit/>
        </w:trPr>
        <w:tc>
          <w:tcPr>
            <w:tcW w:w="932" w:type="pct"/>
            <w:vMerge/>
            <w:hideMark/>
          </w:tcPr>
          <w:p w14:paraId="0084B7F9" w14:textId="77777777" w:rsidR="00162F31" w:rsidRPr="008B66D7" w:rsidRDefault="00162F31" w:rsidP="00162F31">
            <w:pPr>
              <w:pStyle w:val="TableText"/>
            </w:pPr>
          </w:p>
        </w:tc>
        <w:tc>
          <w:tcPr>
            <w:tcW w:w="925" w:type="pct"/>
            <w:hideMark/>
          </w:tcPr>
          <w:p w14:paraId="7E926F7C" w14:textId="77777777" w:rsidR="00162F31" w:rsidRPr="008B66D7" w:rsidRDefault="00162F31" w:rsidP="00162F31">
            <w:pPr>
              <w:pStyle w:val="TableText"/>
            </w:pPr>
            <w:r w:rsidRPr="008B66D7">
              <w:t>n</w:t>
            </w:r>
          </w:p>
        </w:tc>
        <w:tc>
          <w:tcPr>
            <w:tcW w:w="628" w:type="pct"/>
            <w:noWrap/>
            <w:hideMark/>
          </w:tcPr>
          <w:p w14:paraId="52CBE727" w14:textId="77777777" w:rsidR="00162F31" w:rsidRPr="008B66D7" w:rsidRDefault="00162F31" w:rsidP="00162F31">
            <w:pPr>
              <w:pStyle w:val="TableText"/>
              <w:jc w:val="right"/>
            </w:pPr>
            <w:r w:rsidRPr="008B66D7">
              <w:t>27</w:t>
            </w:r>
          </w:p>
        </w:tc>
        <w:tc>
          <w:tcPr>
            <w:tcW w:w="629" w:type="pct"/>
            <w:noWrap/>
            <w:hideMark/>
          </w:tcPr>
          <w:p w14:paraId="736FB26F" w14:textId="77777777" w:rsidR="00162F31" w:rsidRPr="008B66D7" w:rsidRDefault="00162F31" w:rsidP="00162F31">
            <w:pPr>
              <w:pStyle w:val="TableText"/>
              <w:jc w:val="right"/>
            </w:pPr>
            <w:r w:rsidRPr="008B66D7">
              <w:t>27</w:t>
            </w:r>
          </w:p>
        </w:tc>
        <w:tc>
          <w:tcPr>
            <w:tcW w:w="628" w:type="pct"/>
            <w:noWrap/>
            <w:hideMark/>
          </w:tcPr>
          <w:p w14:paraId="1F1D426A" w14:textId="77777777" w:rsidR="00162F31" w:rsidRPr="008B66D7" w:rsidRDefault="00162F31" w:rsidP="00162F31">
            <w:pPr>
              <w:pStyle w:val="TableText"/>
              <w:jc w:val="right"/>
            </w:pPr>
            <w:r w:rsidRPr="008B66D7">
              <w:t>27</w:t>
            </w:r>
          </w:p>
        </w:tc>
        <w:tc>
          <w:tcPr>
            <w:tcW w:w="629" w:type="pct"/>
            <w:noWrap/>
            <w:hideMark/>
          </w:tcPr>
          <w:p w14:paraId="40899A2D" w14:textId="77777777" w:rsidR="00162F31" w:rsidRPr="008B66D7" w:rsidRDefault="00162F31" w:rsidP="00162F31">
            <w:pPr>
              <w:pStyle w:val="TableText"/>
              <w:jc w:val="right"/>
            </w:pPr>
            <w:r w:rsidRPr="008B66D7">
              <w:t>27</w:t>
            </w:r>
          </w:p>
        </w:tc>
        <w:tc>
          <w:tcPr>
            <w:tcW w:w="629" w:type="pct"/>
            <w:noWrap/>
            <w:hideMark/>
          </w:tcPr>
          <w:p w14:paraId="79EC76A1" w14:textId="77777777" w:rsidR="00162F31" w:rsidRPr="008B66D7" w:rsidRDefault="00162F31" w:rsidP="00162F31">
            <w:pPr>
              <w:pStyle w:val="TableText"/>
              <w:jc w:val="right"/>
            </w:pPr>
            <w:r w:rsidRPr="008B66D7">
              <w:t>27</w:t>
            </w:r>
          </w:p>
        </w:tc>
      </w:tr>
      <w:tr w:rsidR="00162F31" w:rsidRPr="008B66D7" w14:paraId="23C7431C"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2" w:type="pct"/>
            <w:vMerge/>
            <w:hideMark/>
          </w:tcPr>
          <w:p w14:paraId="4E98872C" w14:textId="77777777" w:rsidR="00162F31" w:rsidRPr="008B66D7" w:rsidRDefault="00162F31" w:rsidP="00162F31">
            <w:pPr>
              <w:pStyle w:val="TableText"/>
            </w:pPr>
          </w:p>
        </w:tc>
        <w:tc>
          <w:tcPr>
            <w:tcW w:w="925" w:type="pct"/>
            <w:hideMark/>
          </w:tcPr>
          <w:p w14:paraId="4C868990" w14:textId="77777777" w:rsidR="00162F31" w:rsidRPr="008B66D7" w:rsidRDefault="00162F31" w:rsidP="00162F31">
            <w:pPr>
              <w:pStyle w:val="TableText"/>
            </w:pPr>
            <w:r w:rsidRPr="008B66D7">
              <w:t>Sig. (2-tailed)</w:t>
            </w:r>
          </w:p>
        </w:tc>
        <w:tc>
          <w:tcPr>
            <w:tcW w:w="628" w:type="pct"/>
            <w:noWrap/>
            <w:hideMark/>
          </w:tcPr>
          <w:p w14:paraId="60582656" w14:textId="77777777" w:rsidR="00162F31" w:rsidRPr="008B66D7" w:rsidRDefault="00162F31" w:rsidP="00162F31">
            <w:pPr>
              <w:pStyle w:val="TableText"/>
              <w:jc w:val="right"/>
            </w:pPr>
            <w:r w:rsidRPr="008B66D7">
              <w:t>0.728</w:t>
            </w:r>
          </w:p>
        </w:tc>
        <w:tc>
          <w:tcPr>
            <w:tcW w:w="629" w:type="pct"/>
            <w:noWrap/>
            <w:hideMark/>
          </w:tcPr>
          <w:p w14:paraId="30C3A6F5" w14:textId="77777777" w:rsidR="00162F31" w:rsidRPr="008B66D7" w:rsidRDefault="00162F31" w:rsidP="00162F31">
            <w:pPr>
              <w:pStyle w:val="TableText"/>
              <w:jc w:val="right"/>
            </w:pPr>
            <w:r w:rsidRPr="008B66D7">
              <w:t>0.682</w:t>
            </w:r>
          </w:p>
        </w:tc>
        <w:tc>
          <w:tcPr>
            <w:tcW w:w="628" w:type="pct"/>
            <w:noWrap/>
            <w:hideMark/>
          </w:tcPr>
          <w:p w14:paraId="5CE8C631" w14:textId="77777777" w:rsidR="00162F31" w:rsidRPr="008B66D7" w:rsidRDefault="00162F31" w:rsidP="00162F31">
            <w:pPr>
              <w:pStyle w:val="TableText"/>
              <w:jc w:val="right"/>
            </w:pPr>
            <w:r w:rsidRPr="008B66D7">
              <w:t>0.788</w:t>
            </w:r>
          </w:p>
        </w:tc>
        <w:tc>
          <w:tcPr>
            <w:tcW w:w="629" w:type="pct"/>
            <w:noWrap/>
            <w:hideMark/>
          </w:tcPr>
          <w:p w14:paraId="690820B0" w14:textId="77777777" w:rsidR="00162F31" w:rsidRPr="008B66D7" w:rsidRDefault="00162F31" w:rsidP="00162F31">
            <w:pPr>
              <w:pStyle w:val="TableText"/>
              <w:jc w:val="right"/>
            </w:pPr>
            <w:r w:rsidRPr="008B66D7">
              <w:t>0.646</w:t>
            </w:r>
          </w:p>
        </w:tc>
        <w:tc>
          <w:tcPr>
            <w:tcW w:w="629" w:type="pct"/>
            <w:noWrap/>
            <w:hideMark/>
          </w:tcPr>
          <w:p w14:paraId="77DAE670" w14:textId="77777777" w:rsidR="00162F31" w:rsidRPr="008B66D7" w:rsidRDefault="00162F31" w:rsidP="00162F31">
            <w:pPr>
              <w:pStyle w:val="TableText"/>
              <w:jc w:val="right"/>
            </w:pPr>
            <w:r w:rsidRPr="008B66D7">
              <w:t>0.843</w:t>
            </w:r>
          </w:p>
        </w:tc>
      </w:tr>
      <w:tr w:rsidR="00162F31" w:rsidRPr="008B66D7" w14:paraId="1C3F7C1D" w14:textId="77777777" w:rsidTr="00162F31">
        <w:trPr>
          <w:cantSplit/>
        </w:trPr>
        <w:tc>
          <w:tcPr>
            <w:tcW w:w="932" w:type="pct"/>
            <w:vMerge/>
            <w:hideMark/>
          </w:tcPr>
          <w:p w14:paraId="2E665CB8" w14:textId="77777777" w:rsidR="00162F31" w:rsidRPr="008B66D7" w:rsidRDefault="00162F31" w:rsidP="00162F31">
            <w:pPr>
              <w:pStyle w:val="TableText"/>
            </w:pPr>
          </w:p>
        </w:tc>
        <w:tc>
          <w:tcPr>
            <w:tcW w:w="925" w:type="pct"/>
            <w:hideMark/>
          </w:tcPr>
          <w:p w14:paraId="27FFC6A0" w14:textId="77777777" w:rsidR="00162F31" w:rsidRPr="008B66D7" w:rsidRDefault="00162F31" w:rsidP="00162F31">
            <w:pPr>
              <w:pStyle w:val="TableText"/>
            </w:pPr>
            <w:r w:rsidRPr="008B66D7">
              <w:t>n</w:t>
            </w:r>
          </w:p>
        </w:tc>
        <w:tc>
          <w:tcPr>
            <w:tcW w:w="628" w:type="pct"/>
            <w:noWrap/>
            <w:hideMark/>
          </w:tcPr>
          <w:p w14:paraId="1A73C26B" w14:textId="77777777" w:rsidR="00162F31" w:rsidRPr="008B66D7" w:rsidRDefault="00162F31" w:rsidP="00162F31">
            <w:pPr>
              <w:pStyle w:val="TableText"/>
              <w:jc w:val="right"/>
            </w:pPr>
            <w:r w:rsidRPr="008B66D7">
              <w:t>34</w:t>
            </w:r>
          </w:p>
        </w:tc>
        <w:tc>
          <w:tcPr>
            <w:tcW w:w="629" w:type="pct"/>
            <w:noWrap/>
            <w:hideMark/>
          </w:tcPr>
          <w:p w14:paraId="65F631A0" w14:textId="77777777" w:rsidR="00162F31" w:rsidRPr="008B66D7" w:rsidRDefault="00162F31" w:rsidP="00162F31">
            <w:pPr>
              <w:pStyle w:val="TableText"/>
              <w:jc w:val="right"/>
            </w:pPr>
            <w:r w:rsidRPr="008B66D7">
              <w:t>34</w:t>
            </w:r>
          </w:p>
        </w:tc>
        <w:tc>
          <w:tcPr>
            <w:tcW w:w="628" w:type="pct"/>
            <w:noWrap/>
            <w:hideMark/>
          </w:tcPr>
          <w:p w14:paraId="30DAAE27" w14:textId="77777777" w:rsidR="00162F31" w:rsidRPr="008B66D7" w:rsidRDefault="00162F31" w:rsidP="00162F31">
            <w:pPr>
              <w:pStyle w:val="TableText"/>
              <w:jc w:val="right"/>
            </w:pPr>
            <w:r w:rsidRPr="008B66D7">
              <w:t>34</w:t>
            </w:r>
          </w:p>
        </w:tc>
        <w:tc>
          <w:tcPr>
            <w:tcW w:w="629" w:type="pct"/>
            <w:noWrap/>
            <w:hideMark/>
          </w:tcPr>
          <w:p w14:paraId="5057DEA4" w14:textId="77777777" w:rsidR="00162F31" w:rsidRPr="008B66D7" w:rsidRDefault="00162F31" w:rsidP="00162F31">
            <w:pPr>
              <w:pStyle w:val="TableText"/>
              <w:jc w:val="right"/>
            </w:pPr>
            <w:r w:rsidRPr="008B66D7">
              <w:t>34</w:t>
            </w:r>
          </w:p>
        </w:tc>
        <w:tc>
          <w:tcPr>
            <w:tcW w:w="629" w:type="pct"/>
            <w:noWrap/>
            <w:hideMark/>
          </w:tcPr>
          <w:p w14:paraId="56051690" w14:textId="77777777" w:rsidR="00162F31" w:rsidRPr="008B66D7" w:rsidRDefault="00162F31" w:rsidP="00162F31">
            <w:pPr>
              <w:pStyle w:val="TableText"/>
              <w:jc w:val="right"/>
            </w:pPr>
            <w:r w:rsidRPr="008B66D7">
              <w:t>34</w:t>
            </w:r>
          </w:p>
        </w:tc>
      </w:tr>
      <w:tr w:rsidR="00162F31" w:rsidRPr="008B66D7" w14:paraId="3B4F4DC8"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2" w:type="pct"/>
            <w:vMerge w:val="restart"/>
            <w:hideMark/>
          </w:tcPr>
          <w:p w14:paraId="4A892A4B" w14:textId="77777777" w:rsidR="00162F31" w:rsidRPr="008B66D7" w:rsidRDefault="00162F31" w:rsidP="00162F31">
            <w:pPr>
              <w:pStyle w:val="TableText"/>
            </w:pPr>
            <w:r w:rsidRPr="008B66D7">
              <w:t>Working memory</w:t>
            </w:r>
          </w:p>
        </w:tc>
        <w:tc>
          <w:tcPr>
            <w:tcW w:w="925" w:type="pct"/>
            <w:hideMark/>
          </w:tcPr>
          <w:p w14:paraId="0B285D36" w14:textId="77777777" w:rsidR="00162F31" w:rsidRPr="008B66D7" w:rsidRDefault="00162F31" w:rsidP="00162F31">
            <w:pPr>
              <w:pStyle w:val="TableText"/>
            </w:pPr>
            <w:r w:rsidRPr="008B66D7">
              <w:t>Pearson Correlation</w:t>
            </w:r>
          </w:p>
        </w:tc>
        <w:tc>
          <w:tcPr>
            <w:tcW w:w="628" w:type="pct"/>
            <w:noWrap/>
            <w:hideMark/>
          </w:tcPr>
          <w:p w14:paraId="268C8B8E" w14:textId="77777777" w:rsidR="00162F31" w:rsidRPr="008B66D7" w:rsidRDefault="00162F31" w:rsidP="00162F31">
            <w:pPr>
              <w:pStyle w:val="TableText"/>
              <w:jc w:val="right"/>
            </w:pPr>
            <w:r w:rsidRPr="008B66D7">
              <w:t>0.054</w:t>
            </w:r>
          </w:p>
        </w:tc>
        <w:tc>
          <w:tcPr>
            <w:tcW w:w="629" w:type="pct"/>
            <w:noWrap/>
            <w:hideMark/>
          </w:tcPr>
          <w:p w14:paraId="78D27D21" w14:textId="77777777" w:rsidR="00162F31" w:rsidRPr="008B66D7" w:rsidRDefault="00162F31" w:rsidP="00162F31">
            <w:pPr>
              <w:pStyle w:val="TableText"/>
              <w:jc w:val="right"/>
            </w:pPr>
            <w:r w:rsidRPr="008B66D7">
              <w:t>0.006</w:t>
            </w:r>
          </w:p>
        </w:tc>
        <w:tc>
          <w:tcPr>
            <w:tcW w:w="628" w:type="pct"/>
            <w:noWrap/>
            <w:hideMark/>
          </w:tcPr>
          <w:p w14:paraId="3E17642F" w14:textId="77777777" w:rsidR="00162F31" w:rsidRPr="008B66D7" w:rsidRDefault="00162F31" w:rsidP="00162F31">
            <w:pPr>
              <w:pStyle w:val="TableText"/>
              <w:jc w:val="right"/>
            </w:pPr>
            <w:r w:rsidRPr="008B66D7">
              <w:t>–0.297</w:t>
            </w:r>
          </w:p>
        </w:tc>
        <w:tc>
          <w:tcPr>
            <w:tcW w:w="629" w:type="pct"/>
            <w:noWrap/>
            <w:hideMark/>
          </w:tcPr>
          <w:p w14:paraId="226B2908" w14:textId="77777777" w:rsidR="00162F31" w:rsidRPr="008B66D7" w:rsidRDefault="00162F31" w:rsidP="00162F31">
            <w:pPr>
              <w:pStyle w:val="TableText"/>
              <w:jc w:val="right"/>
            </w:pPr>
            <w:r w:rsidRPr="008B66D7">
              <w:t>–0.030</w:t>
            </w:r>
          </w:p>
        </w:tc>
        <w:tc>
          <w:tcPr>
            <w:tcW w:w="629" w:type="pct"/>
            <w:noWrap/>
            <w:hideMark/>
          </w:tcPr>
          <w:p w14:paraId="0411D61A" w14:textId="77777777" w:rsidR="00162F31" w:rsidRPr="008B66D7" w:rsidRDefault="00162F31" w:rsidP="00162F31">
            <w:pPr>
              <w:pStyle w:val="TableText"/>
              <w:jc w:val="right"/>
            </w:pPr>
            <w:r w:rsidRPr="008B66D7">
              <w:t>–0.022</w:t>
            </w:r>
          </w:p>
        </w:tc>
      </w:tr>
      <w:tr w:rsidR="00162F31" w:rsidRPr="008B66D7" w14:paraId="24744E6C" w14:textId="77777777" w:rsidTr="00162F31">
        <w:trPr>
          <w:cantSplit/>
        </w:trPr>
        <w:tc>
          <w:tcPr>
            <w:tcW w:w="932" w:type="pct"/>
            <w:vMerge/>
            <w:hideMark/>
          </w:tcPr>
          <w:p w14:paraId="6C67BD2E" w14:textId="77777777" w:rsidR="00162F31" w:rsidRPr="008B66D7" w:rsidRDefault="00162F31" w:rsidP="00162F31">
            <w:pPr>
              <w:pStyle w:val="TableText"/>
            </w:pPr>
          </w:p>
        </w:tc>
        <w:tc>
          <w:tcPr>
            <w:tcW w:w="925" w:type="pct"/>
            <w:hideMark/>
          </w:tcPr>
          <w:p w14:paraId="62D19182" w14:textId="77777777" w:rsidR="00162F31" w:rsidRPr="008B66D7" w:rsidRDefault="00162F31" w:rsidP="00162F31">
            <w:pPr>
              <w:pStyle w:val="TableText"/>
            </w:pPr>
            <w:r w:rsidRPr="008B66D7">
              <w:t>Sig. (2-tailed)</w:t>
            </w:r>
          </w:p>
        </w:tc>
        <w:tc>
          <w:tcPr>
            <w:tcW w:w="628" w:type="pct"/>
            <w:noWrap/>
            <w:hideMark/>
          </w:tcPr>
          <w:p w14:paraId="1CC8158D" w14:textId="77777777" w:rsidR="00162F31" w:rsidRPr="008B66D7" w:rsidRDefault="00162F31" w:rsidP="00162F31">
            <w:pPr>
              <w:pStyle w:val="TableText"/>
              <w:jc w:val="right"/>
            </w:pPr>
            <w:r w:rsidRPr="008B66D7">
              <w:t>0.768</w:t>
            </w:r>
          </w:p>
        </w:tc>
        <w:tc>
          <w:tcPr>
            <w:tcW w:w="629" w:type="pct"/>
            <w:noWrap/>
            <w:hideMark/>
          </w:tcPr>
          <w:p w14:paraId="42EF7639" w14:textId="77777777" w:rsidR="00162F31" w:rsidRPr="008B66D7" w:rsidRDefault="00162F31" w:rsidP="00162F31">
            <w:pPr>
              <w:pStyle w:val="TableText"/>
              <w:jc w:val="right"/>
            </w:pPr>
            <w:r w:rsidRPr="008B66D7">
              <w:t>0.975</w:t>
            </w:r>
          </w:p>
        </w:tc>
        <w:tc>
          <w:tcPr>
            <w:tcW w:w="628" w:type="pct"/>
            <w:noWrap/>
            <w:hideMark/>
          </w:tcPr>
          <w:p w14:paraId="779744CA" w14:textId="77777777" w:rsidR="00162F31" w:rsidRPr="008B66D7" w:rsidRDefault="00162F31" w:rsidP="00162F31">
            <w:pPr>
              <w:pStyle w:val="TableText"/>
              <w:jc w:val="right"/>
            </w:pPr>
            <w:r w:rsidRPr="008B66D7">
              <w:t>0.099</w:t>
            </w:r>
          </w:p>
        </w:tc>
        <w:tc>
          <w:tcPr>
            <w:tcW w:w="629" w:type="pct"/>
            <w:noWrap/>
            <w:hideMark/>
          </w:tcPr>
          <w:p w14:paraId="013702A8" w14:textId="77777777" w:rsidR="00162F31" w:rsidRPr="008B66D7" w:rsidRDefault="00162F31" w:rsidP="00162F31">
            <w:pPr>
              <w:pStyle w:val="TableText"/>
              <w:jc w:val="right"/>
            </w:pPr>
            <w:r w:rsidRPr="008B66D7">
              <w:t>0.870</w:t>
            </w:r>
          </w:p>
        </w:tc>
        <w:tc>
          <w:tcPr>
            <w:tcW w:w="629" w:type="pct"/>
            <w:noWrap/>
            <w:hideMark/>
          </w:tcPr>
          <w:p w14:paraId="366D9184" w14:textId="77777777" w:rsidR="00162F31" w:rsidRPr="008B66D7" w:rsidRDefault="00162F31" w:rsidP="00162F31">
            <w:pPr>
              <w:pStyle w:val="TableText"/>
              <w:jc w:val="right"/>
            </w:pPr>
            <w:r w:rsidRPr="008B66D7">
              <w:t>0.903</w:t>
            </w:r>
          </w:p>
        </w:tc>
      </w:tr>
      <w:tr w:rsidR="00162F31" w:rsidRPr="008B66D7" w14:paraId="59CC7656"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2" w:type="pct"/>
            <w:vMerge/>
            <w:hideMark/>
          </w:tcPr>
          <w:p w14:paraId="1CF13F88" w14:textId="77777777" w:rsidR="00162F31" w:rsidRPr="008B66D7" w:rsidRDefault="00162F31" w:rsidP="00162F31">
            <w:pPr>
              <w:pStyle w:val="TableText"/>
            </w:pPr>
          </w:p>
        </w:tc>
        <w:tc>
          <w:tcPr>
            <w:tcW w:w="925" w:type="pct"/>
            <w:hideMark/>
          </w:tcPr>
          <w:p w14:paraId="6E1F0405" w14:textId="77777777" w:rsidR="00162F31" w:rsidRPr="008B66D7" w:rsidRDefault="00162F31" w:rsidP="00162F31">
            <w:pPr>
              <w:pStyle w:val="TableText"/>
            </w:pPr>
            <w:r w:rsidRPr="008B66D7">
              <w:t>n</w:t>
            </w:r>
          </w:p>
        </w:tc>
        <w:tc>
          <w:tcPr>
            <w:tcW w:w="628" w:type="pct"/>
            <w:noWrap/>
            <w:hideMark/>
          </w:tcPr>
          <w:p w14:paraId="36EA15D3" w14:textId="77777777" w:rsidR="00162F31" w:rsidRPr="008B66D7" w:rsidRDefault="00162F31" w:rsidP="00162F31">
            <w:pPr>
              <w:pStyle w:val="TableText"/>
              <w:jc w:val="right"/>
            </w:pPr>
            <w:r w:rsidRPr="008B66D7">
              <w:t>32</w:t>
            </w:r>
          </w:p>
        </w:tc>
        <w:tc>
          <w:tcPr>
            <w:tcW w:w="629" w:type="pct"/>
            <w:noWrap/>
            <w:hideMark/>
          </w:tcPr>
          <w:p w14:paraId="4D54099B" w14:textId="77777777" w:rsidR="00162F31" w:rsidRPr="008B66D7" w:rsidRDefault="00162F31" w:rsidP="00162F31">
            <w:pPr>
              <w:pStyle w:val="TableText"/>
              <w:jc w:val="right"/>
            </w:pPr>
            <w:r w:rsidRPr="008B66D7">
              <w:t>32</w:t>
            </w:r>
          </w:p>
        </w:tc>
        <w:tc>
          <w:tcPr>
            <w:tcW w:w="628" w:type="pct"/>
            <w:noWrap/>
            <w:hideMark/>
          </w:tcPr>
          <w:p w14:paraId="2C0163DD" w14:textId="77777777" w:rsidR="00162F31" w:rsidRPr="008B66D7" w:rsidRDefault="00162F31" w:rsidP="00162F31">
            <w:pPr>
              <w:pStyle w:val="TableText"/>
              <w:jc w:val="right"/>
            </w:pPr>
            <w:r w:rsidRPr="008B66D7">
              <w:t>32</w:t>
            </w:r>
          </w:p>
        </w:tc>
        <w:tc>
          <w:tcPr>
            <w:tcW w:w="629" w:type="pct"/>
            <w:noWrap/>
            <w:hideMark/>
          </w:tcPr>
          <w:p w14:paraId="4C60E5FC" w14:textId="77777777" w:rsidR="00162F31" w:rsidRPr="008B66D7" w:rsidRDefault="00162F31" w:rsidP="00162F31">
            <w:pPr>
              <w:pStyle w:val="TableText"/>
              <w:jc w:val="right"/>
            </w:pPr>
            <w:r w:rsidRPr="008B66D7">
              <w:t>32</w:t>
            </w:r>
          </w:p>
        </w:tc>
        <w:tc>
          <w:tcPr>
            <w:tcW w:w="629" w:type="pct"/>
            <w:noWrap/>
            <w:hideMark/>
          </w:tcPr>
          <w:p w14:paraId="3C63C013" w14:textId="77777777" w:rsidR="00162F31" w:rsidRPr="008B66D7" w:rsidRDefault="00162F31" w:rsidP="00162F31">
            <w:pPr>
              <w:pStyle w:val="TableText"/>
              <w:jc w:val="right"/>
            </w:pPr>
            <w:r w:rsidRPr="008B66D7">
              <w:t>32</w:t>
            </w:r>
          </w:p>
        </w:tc>
      </w:tr>
    </w:tbl>
    <w:p w14:paraId="13E4AE7E" w14:textId="77777777" w:rsidR="00162F31" w:rsidRPr="008B66D7" w:rsidRDefault="00162F31" w:rsidP="00162F31">
      <w:pPr>
        <w:spacing w:after="0" w:line="240" w:lineRule="auto"/>
      </w:pPr>
    </w:p>
    <w:tbl>
      <w:tblPr>
        <w:tblStyle w:val="TWRPTable"/>
        <w:tblW w:w="5000" w:type="pct"/>
        <w:tblLayout w:type="fixed"/>
        <w:tblLook w:val="04A0" w:firstRow="1" w:lastRow="0" w:firstColumn="1" w:lastColumn="0" w:noHBand="0" w:noVBand="1"/>
      </w:tblPr>
      <w:tblGrid>
        <w:gridCol w:w="1328"/>
        <w:gridCol w:w="1309"/>
        <w:gridCol w:w="890"/>
        <w:gridCol w:w="890"/>
        <w:gridCol w:w="890"/>
        <w:gridCol w:w="890"/>
        <w:gridCol w:w="892"/>
      </w:tblGrid>
      <w:tr w:rsidR="00162F31" w:rsidRPr="008B66D7" w14:paraId="3C7807DD" w14:textId="77777777" w:rsidTr="00162F31">
        <w:trPr>
          <w:cnfStyle w:val="100000000000" w:firstRow="1" w:lastRow="0" w:firstColumn="0" w:lastColumn="0" w:oddVBand="0" w:evenVBand="0" w:oddHBand="0" w:evenHBand="0" w:firstRowFirstColumn="0" w:firstRowLastColumn="0" w:lastRowFirstColumn="0" w:lastRowLastColumn="0"/>
          <w:cantSplit/>
          <w:tblHeader/>
        </w:trPr>
        <w:tc>
          <w:tcPr>
            <w:tcW w:w="1859" w:type="pct"/>
            <w:gridSpan w:val="2"/>
            <w:hideMark/>
          </w:tcPr>
          <w:p w14:paraId="4706C4CE" w14:textId="77777777" w:rsidR="00162F31" w:rsidRPr="008B66D7" w:rsidRDefault="00162F31" w:rsidP="00162F31">
            <w:pPr>
              <w:pStyle w:val="TableText"/>
            </w:pPr>
          </w:p>
        </w:tc>
        <w:tc>
          <w:tcPr>
            <w:tcW w:w="628" w:type="pct"/>
            <w:hideMark/>
          </w:tcPr>
          <w:p w14:paraId="69B8F30B" w14:textId="77777777" w:rsidR="00162F31" w:rsidRPr="008B66D7" w:rsidRDefault="00162F31" w:rsidP="00162F31">
            <w:pPr>
              <w:pStyle w:val="TableText"/>
              <w:jc w:val="right"/>
            </w:pPr>
            <w:r w:rsidRPr="008B66D7">
              <w:t>Left Rostral Middle Frontal</w:t>
            </w:r>
          </w:p>
        </w:tc>
        <w:tc>
          <w:tcPr>
            <w:tcW w:w="628" w:type="pct"/>
            <w:hideMark/>
          </w:tcPr>
          <w:p w14:paraId="7750CF86" w14:textId="77777777" w:rsidR="00162F31" w:rsidRPr="008B66D7" w:rsidRDefault="00162F31" w:rsidP="00162F31">
            <w:pPr>
              <w:pStyle w:val="TableText"/>
              <w:jc w:val="right"/>
            </w:pPr>
            <w:r w:rsidRPr="008B66D7">
              <w:t>Left Superior Frontal</w:t>
            </w:r>
          </w:p>
        </w:tc>
        <w:tc>
          <w:tcPr>
            <w:tcW w:w="628" w:type="pct"/>
            <w:hideMark/>
          </w:tcPr>
          <w:p w14:paraId="72364269" w14:textId="77777777" w:rsidR="00162F31" w:rsidRPr="008B66D7" w:rsidRDefault="00162F31" w:rsidP="00162F31">
            <w:pPr>
              <w:pStyle w:val="TableText"/>
              <w:jc w:val="right"/>
            </w:pPr>
            <w:r w:rsidRPr="008B66D7">
              <w:t>Left Superior Parietal</w:t>
            </w:r>
          </w:p>
        </w:tc>
        <w:tc>
          <w:tcPr>
            <w:tcW w:w="628" w:type="pct"/>
            <w:hideMark/>
          </w:tcPr>
          <w:p w14:paraId="269EA45E" w14:textId="77777777" w:rsidR="00162F31" w:rsidRPr="008B66D7" w:rsidRDefault="00162F31" w:rsidP="00162F31">
            <w:pPr>
              <w:pStyle w:val="TableText"/>
              <w:jc w:val="right"/>
            </w:pPr>
            <w:r w:rsidRPr="008B66D7">
              <w:t>Left Superior Temporal</w:t>
            </w:r>
          </w:p>
        </w:tc>
        <w:tc>
          <w:tcPr>
            <w:tcW w:w="629" w:type="pct"/>
            <w:hideMark/>
          </w:tcPr>
          <w:p w14:paraId="2F14651E" w14:textId="77777777" w:rsidR="00162F31" w:rsidRPr="008B66D7" w:rsidRDefault="00162F31" w:rsidP="00162F31">
            <w:pPr>
              <w:pStyle w:val="TableText"/>
              <w:jc w:val="right"/>
            </w:pPr>
            <w:r w:rsidRPr="008B66D7">
              <w:t>Left Supra</w:t>
            </w:r>
            <w:r>
              <w:t>-</w:t>
            </w:r>
            <w:r w:rsidRPr="008B66D7">
              <w:t>marginal</w:t>
            </w:r>
          </w:p>
        </w:tc>
      </w:tr>
      <w:tr w:rsidR="00162F31" w:rsidRPr="008B66D7" w14:paraId="10A9553C"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63D28C90" w14:textId="77777777" w:rsidR="00162F31" w:rsidRPr="008B66D7" w:rsidRDefault="00162F31" w:rsidP="00162F31">
            <w:pPr>
              <w:pStyle w:val="TableText"/>
            </w:pPr>
            <w:r w:rsidRPr="008B66D7">
              <w:t>Exposure score</w:t>
            </w:r>
          </w:p>
        </w:tc>
        <w:tc>
          <w:tcPr>
            <w:tcW w:w="923" w:type="pct"/>
            <w:hideMark/>
          </w:tcPr>
          <w:p w14:paraId="1F676401" w14:textId="77777777" w:rsidR="00162F31" w:rsidRPr="008B66D7" w:rsidRDefault="00162F31" w:rsidP="00162F31">
            <w:pPr>
              <w:pStyle w:val="TableText"/>
            </w:pPr>
            <w:r w:rsidRPr="008B66D7">
              <w:t>Pearson Correlation</w:t>
            </w:r>
          </w:p>
        </w:tc>
        <w:tc>
          <w:tcPr>
            <w:tcW w:w="628" w:type="pct"/>
            <w:noWrap/>
            <w:hideMark/>
          </w:tcPr>
          <w:p w14:paraId="5C743F39" w14:textId="77777777" w:rsidR="00162F31" w:rsidRPr="008B66D7" w:rsidRDefault="00162F31" w:rsidP="00162F31">
            <w:pPr>
              <w:pStyle w:val="TableText"/>
              <w:jc w:val="right"/>
            </w:pPr>
            <w:r w:rsidRPr="008B66D7">
              <w:t>0.038</w:t>
            </w:r>
          </w:p>
        </w:tc>
        <w:tc>
          <w:tcPr>
            <w:tcW w:w="628" w:type="pct"/>
            <w:noWrap/>
            <w:hideMark/>
          </w:tcPr>
          <w:p w14:paraId="72AA44C5" w14:textId="77777777" w:rsidR="00162F31" w:rsidRPr="008B66D7" w:rsidRDefault="00162F31" w:rsidP="00162F31">
            <w:pPr>
              <w:pStyle w:val="TableText"/>
              <w:jc w:val="right"/>
            </w:pPr>
            <w:r w:rsidRPr="008B66D7">
              <w:t>–0.264</w:t>
            </w:r>
          </w:p>
        </w:tc>
        <w:tc>
          <w:tcPr>
            <w:tcW w:w="628" w:type="pct"/>
            <w:noWrap/>
            <w:hideMark/>
          </w:tcPr>
          <w:p w14:paraId="091D3C52" w14:textId="77777777" w:rsidR="00162F31" w:rsidRPr="008B66D7" w:rsidRDefault="00162F31" w:rsidP="00162F31">
            <w:pPr>
              <w:pStyle w:val="TableText"/>
              <w:jc w:val="right"/>
            </w:pPr>
            <w:r w:rsidRPr="008B66D7">
              <w:t>–0.211</w:t>
            </w:r>
          </w:p>
        </w:tc>
        <w:tc>
          <w:tcPr>
            <w:tcW w:w="628" w:type="pct"/>
            <w:noWrap/>
            <w:hideMark/>
          </w:tcPr>
          <w:p w14:paraId="419FC7EB" w14:textId="77777777" w:rsidR="00162F31" w:rsidRPr="008B66D7" w:rsidRDefault="00162F31" w:rsidP="00162F31">
            <w:pPr>
              <w:pStyle w:val="TableText"/>
              <w:jc w:val="right"/>
            </w:pPr>
            <w:r w:rsidRPr="008B66D7">
              <w:t>–0.121</w:t>
            </w:r>
          </w:p>
        </w:tc>
        <w:tc>
          <w:tcPr>
            <w:tcW w:w="629" w:type="pct"/>
            <w:noWrap/>
            <w:hideMark/>
          </w:tcPr>
          <w:p w14:paraId="29C549B4" w14:textId="77777777" w:rsidR="00162F31" w:rsidRPr="008B66D7" w:rsidRDefault="00162F31" w:rsidP="00162F31">
            <w:pPr>
              <w:pStyle w:val="TableText"/>
              <w:jc w:val="right"/>
            </w:pPr>
            <w:r w:rsidRPr="008B66D7">
              <w:t>–0.147</w:t>
            </w:r>
          </w:p>
        </w:tc>
      </w:tr>
      <w:tr w:rsidR="00162F31" w:rsidRPr="008B66D7" w14:paraId="53003E08" w14:textId="77777777" w:rsidTr="00162F31">
        <w:trPr>
          <w:cantSplit/>
        </w:trPr>
        <w:tc>
          <w:tcPr>
            <w:tcW w:w="936" w:type="pct"/>
            <w:vMerge/>
            <w:hideMark/>
          </w:tcPr>
          <w:p w14:paraId="4B37A647" w14:textId="77777777" w:rsidR="00162F31" w:rsidRPr="008B66D7" w:rsidRDefault="00162F31" w:rsidP="00162F31">
            <w:pPr>
              <w:pStyle w:val="TableText"/>
            </w:pPr>
          </w:p>
        </w:tc>
        <w:tc>
          <w:tcPr>
            <w:tcW w:w="923" w:type="pct"/>
            <w:hideMark/>
          </w:tcPr>
          <w:p w14:paraId="30F2D693" w14:textId="77777777" w:rsidR="00162F31" w:rsidRPr="008B66D7" w:rsidRDefault="00162F31" w:rsidP="00162F31">
            <w:pPr>
              <w:pStyle w:val="TableText"/>
            </w:pPr>
            <w:r w:rsidRPr="008B66D7">
              <w:t>Sig. (2-tailed)</w:t>
            </w:r>
          </w:p>
        </w:tc>
        <w:tc>
          <w:tcPr>
            <w:tcW w:w="628" w:type="pct"/>
            <w:noWrap/>
            <w:hideMark/>
          </w:tcPr>
          <w:p w14:paraId="6F1E84A4" w14:textId="77777777" w:rsidR="00162F31" w:rsidRPr="008B66D7" w:rsidRDefault="00162F31" w:rsidP="00162F31">
            <w:pPr>
              <w:pStyle w:val="TableText"/>
              <w:jc w:val="right"/>
            </w:pPr>
            <w:r w:rsidRPr="008B66D7">
              <w:t>0.839</w:t>
            </w:r>
          </w:p>
        </w:tc>
        <w:tc>
          <w:tcPr>
            <w:tcW w:w="628" w:type="pct"/>
            <w:noWrap/>
            <w:hideMark/>
          </w:tcPr>
          <w:p w14:paraId="00D36D1C" w14:textId="77777777" w:rsidR="00162F31" w:rsidRPr="008B66D7" w:rsidRDefault="00162F31" w:rsidP="00162F31">
            <w:pPr>
              <w:pStyle w:val="TableText"/>
              <w:jc w:val="right"/>
            </w:pPr>
            <w:r w:rsidRPr="008B66D7">
              <w:t>0.151</w:t>
            </w:r>
          </w:p>
        </w:tc>
        <w:tc>
          <w:tcPr>
            <w:tcW w:w="628" w:type="pct"/>
            <w:noWrap/>
            <w:hideMark/>
          </w:tcPr>
          <w:p w14:paraId="4A0D8371" w14:textId="77777777" w:rsidR="00162F31" w:rsidRPr="008B66D7" w:rsidRDefault="00162F31" w:rsidP="00162F31">
            <w:pPr>
              <w:pStyle w:val="TableText"/>
              <w:jc w:val="right"/>
            </w:pPr>
            <w:r w:rsidRPr="008B66D7">
              <w:t>0.256</w:t>
            </w:r>
          </w:p>
        </w:tc>
        <w:tc>
          <w:tcPr>
            <w:tcW w:w="628" w:type="pct"/>
            <w:noWrap/>
            <w:hideMark/>
          </w:tcPr>
          <w:p w14:paraId="03786FB4" w14:textId="77777777" w:rsidR="00162F31" w:rsidRPr="008B66D7" w:rsidRDefault="00162F31" w:rsidP="00162F31">
            <w:pPr>
              <w:pStyle w:val="TableText"/>
              <w:jc w:val="right"/>
            </w:pPr>
            <w:r w:rsidRPr="008B66D7">
              <w:t>0.515</w:t>
            </w:r>
          </w:p>
        </w:tc>
        <w:tc>
          <w:tcPr>
            <w:tcW w:w="629" w:type="pct"/>
            <w:noWrap/>
            <w:hideMark/>
          </w:tcPr>
          <w:p w14:paraId="3E620FAD" w14:textId="77777777" w:rsidR="00162F31" w:rsidRPr="008B66D7" w:rsidRDefault="00162F31" w:rsidP="00162F31">
            <w:pPr>
              <w:pStyle w:val="TableText"/>
              <w:jc w:val="right"/>
            </w:pPr>
            <w:r w:rsidRPr="008B66D7">
              <w:t>0.429</w:t>
            </w:r>
          </w:p>
        </w:tc>
      </w:tr>
      <w:tr w:rsidR="00162F31" w:rsidRPr="008B66D7" w14:paraId="35179C63"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4B589F1C" w14:textId="77777777" w:rsidR="00162F31" w:rsidRPr="008B66D7" w:rsidRDefault="00162F31" w:rsidP="00162F31">
            <w:pPr>
              <w:pStyle w:val="TableText"/>
            </w:pPr>
          </w:p>
        </w:tc>
        <w:tc>
          <w:tcPr>
            <w:tcW w:w="923" w:type="pct"/>
            <w:hideMark/>
          </w:tcPr>
          <w:p w14:paraId="21DCC5B9" w14:textId="77777777" w:rsidR="00162F31" w:rsidRPr="008B66D7" w:rsidRDefault="00162F31" w:rsidP="00162F31">
            <w:pPr>
              <w:pStyle w:val="TableText"/>
            </w:pPr>
            <w:r w:rsidRPr="008B66D7">
              <w:t>n</w:t>
            </w:r>
          </w:p>
        </w:tc>
        <w:tc>
          <w:tcPr>
            <w:tcW w:w="628" w:type="pct"/>
            <w:noWrap/>
            <w:hideMark/>
          </w:tcPr>
          <w:p w14:paraId="2D9A07CD" w14:textId="77777777" w:rsidR="00162F31" w:rsidRPr="008B66D7" w:rsidRDefault="00162F31" w:rsidP="00162F31">
            <w:pPr>
              <w:pStyle w:val="TableText"/>
              <w:jc w:val="right"/>
            </w:pPr>
            <w:r w:rsidRPr="008B66D7">
              <w:t>31</w:t>
            </w:r>
          </w:p>
        </w:tc>
        <w:tc>
          <w:tcPr>
            <w:tcW w:w="628" w:type="pct"/>
            <w:noWrap/>
            <w:hideMark/>
          </w:tcPr>
          <w:p w14:paraId="092A02CA" w14:textId="77777777" w:rsidR="00162F31" w:rsidRPr="008B66D7" w:rsidRDefault="00162F31" w:rsidP="00162F31">
            <w:pPr>
              <w:pStyle w:val="TableText"/>
              <w:jc w:val="right"/>
            </w:pPr>
            <w:r w:rsidRPr="008B66D7">
              <w:t>31</w:t>
            </w:r>
          </w:p>
        </w:tc>
        <w:tc>
          <w:tcPr>
            <w:tcW w:w="628" w:type="pct"/>
            <w:noWrap/>
            <w:hideMark/>
          </w:tcPr>
          <w:p w14:paraId="2BB9C584" w14:textId="77777777" w:rsidR="00162F31" w:rsidRPr="008B66D7" w:rsidRDefault="00162F31" w:rsidP="00162F31">
            <w:pPr>
              <w:pStyle w:val="TableText"/>
              <w:jc w:val="right"/>
            </w:pPr>
            <w:r w:rsidRPr="008B66D7">
              <w:t>31</w:t>
            </w:r>
          </w:p>
        </w:tc>
        <w:tc>
          <w:tcPr>
            <w:tcW w:w="628" w:type="pct"/>
            <w:noWrap/>
            <w:hideMark/>
          </w:tcPr>
          <w:p w14:paraId="10DB3365" w14:textId="77777777" w:rsidR="00162F31" w:rsidRPr="008B66D7" w:rsidRDefault="00162F31" w:rsidP="00162F31">
            <w:pPr>
              <w:pStyle w:val="TableText"/>
              <w:jc w:val="right"/>
            </w:pPr>
            <w:r w:rsidRPr="008B66D7">
              <w:t>31</w:t>
            </w:r>
          </w:p>
        </w:tc>
        <w:tc>
          <w:tcPr>
            <w:tcW w:w="629" w:type="pct"/>
            <w:noWrap/>
            <w:hideMark/>
          </w:tcPr>
          <w:p w14:paraId="444F6662" w14:textId="77777777" w:rsidR="00162F31" w:rsidRPr="008B66D7" w:rsidRDefault="00162F31" w:rsidP="00162F31">
            <w:pPr>
              <w:pStyle w:val="TableText"/>
              <w:jc w:val="right"/>
            </w:pPr>
            <w:r w:rsidRPr="008B66D7">
              <w:t>31</w:t>
            </w:r>
          </w:p>
        </w:tc>
      </w:tr>
      <w:tr w:rsidR="00162F31" w:rsidRPr="008B66D7" w14:paraId="56E4994C" w14:textId="77777777" w:rsidTr="00162F31">
        <w:trPr>
          <w:cantSplit/>
        </w:trPr>
        <w:tc>
          <w:tcPr>
            <w:tcW w:w="936" w:type="pct"/>
            <w:vMerge w:val="restart"/>
            <w:hideMark/>
          </w:tcPr>
          <w:p w14:paraId="65D7532F" w14:textId="77777777" w:rsidR="00162F31" w:rsidRPr="008B66D7" w:rsidRDefault="00162F31" w:rsidP="00162F31">
            <w:pPr>
              <w:pStyle w:val="TableText"/>
            </w:pPr>
            <w:r w:rsidRPr="008B66D7">
              <w:t>Exposure to explosions</w:t>
            </w:r>
          </w:p>
        </w:tc>
        <w:tc>
          <w:tcPr>
            <w:tcW w:w="923" w:type="pct"/>
            <w:hideMark/>
          </w:tcPr>
          <w:p w14:paraId="109F2E62" w14:textId="77777777" w:rsidR="00162F31" w:rsidRPr="008B66D7" w:rsidRDefault="00162F31" w:rsidP="00162F31">
            <w:pPr>
              <w:pStyle w:val="TableText"/>
            </w:pPr>
            <w:r w:rsidRPr="008B66D7">
              <w:t>Pearson Correlation</w:t>
            </w:r>
          </w:p>
        </w:tc>
        <w:tc>
          <w:tcPr>
            <w:tcW w:w="628" w:type="pct"/>
            <w:noWrap/>
            <w:hideMark/>
          </w:tcPr>
          <w:p w14:paraId="45C32631" w14:textId="77777777" w:rsidR="00162F31" w:rsidRPr="008B66D7" w:rsidRDefault="00162F31" w:rsidP="00162F31">
            <w:pPr>
              <w:pStyle w:val="TableText"/>
              <w:jc w:val="right"/>
            </w:pPr>
            <w:r w:rsidRPr="008B66D7">
              <w:t>–0.329</w:t>
            </w:r>
          </w:p>
        </w:tc>
        <w:tc>
          <w:tcPr>
            <w:tcW w:w="628" w:type="pct"/>
            <w:noWrap/>
            <w:hideMark/>
          </w:tcPr>
          <w:p w14:paraId="6A9CEF4E" w14:textId="77777777" w:rsidR="00162F31" w:rsidRPr="008B66D7" w:rsidRDefault="00162F31" w:rsidP="00162F31">
            <w:pPr>
              <w:pStyle w:val="TableText"/>
              <w:jc w:val="right"/>
            </w:pPr>
            <w:r w:rsidRPr="008B66D7">
              <w:t>–0.277</w:t>
            </w:r>
          </w:p>
        </w:tc>
        <w:tc>
          <w:tcPr>
            <w:tcW w:w="628" w:type="pct"/>
            <w:noWrap/>
            <w:hideMark/>
          </w:tcPr>
          <w:p w14:paraId="21956472" w14:textId="77777777" w:rsidR="00162F31" w:rsidRPr="008B66D7" w:rsidRDefault="00162F31" w:rsidP="00162F31">
            <w:pPr>
              <w:pStyle w:val="TableText"/>
              <w:jc w:val="right"/>
            </w:pPr>
            <w:r w:rsidRPr="008B66D7">
              <w:t>–0.331</w:t>
            </w:r>
          </w:p>
        </w:tc>
        <w:tc>
          <w:tcPr>
            <w:tcW w:w="628" w:type="pct"/>
            <w:noWrap/>
            <w:hideMark/>
          </w:tcPr>
          <w:p w14:paraId="7B3B2C79" w14:textId="77777777" w:rsidR="00162F31" w:rsidRPr="008B66D7" w:rsidRDefault="00162F31" w:rsidP="00162F31">
            <w:pPr>
              <w:pStyle w:val="TableText"/>
              <w:jc w:val="right"/>
            </w:pPr>
            <w:r w:rsidRPr="008B66D7">
              <w:t>–0.363</w:t>
            </w:r>
          </w:p>
        </w:tc>
        <w:tc>
          <w:tcPr>
            <w:tcW w:w="629" w:type="pct"/>
            <w:noWrap/>
            <w:hideMark/>
          </w:tcPr>
          <w:p w14:paraId="28260D9A" w14:textId="77777777" w:rsidR="00162F31" w:rsidRPr="008B66D7" w:rsidRDefault="00162F31" w:rsidP="00162F31">
            <w:pPr>
              <w:pStyle w:val="TableText"/>
              <w:jc w:val="right"/>
            </w:pPr>
            <w:r w:rsidRPr="008B66D7">
              <w:t>–0.328</w:t>
            </w:r>
          </w:p>
        </w:tc>
      </w:tr>
      <w:tr w:rsidR="00162F31" w:rsidRPr="008B66D7" w14:paraId="0EAD8103"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1AD9D5F9" w14:textId="77777777" w:rsidR="00162F31" w:rsidRPr="008B66D7" w:rsidRDefault="00162F31" w:rsidP="00162F31">
            <w:pPr>
              <w:pStyle w:val="TableText"/>
            </w:pPr>
          </w:p>
        </w:tc>
        <w:tc>
          <w:tcPr>
            <w:tcW w:w="923" w:type="pct"/>
            <w:hideMark/>
          </w:tcPr>
          <w:p w14:paraId="31F2715F" w14:textId="77777777" w:rsidR="00162F31" w:rsidRPr="008B66D7" w:rsidRDefault="00162F31" w:rsidP="00162F31">
            <w:pPr>
              <w:pStyle w:val="TableText"/>
            </w:pPr>
            <w:r w:rsidRPr="008B66D7">
              <w:t>Sig. (2-tailed)</w:t>
            </w:r>
          </w:p>
        </w:tc>
        <w:tc>
          <w:tcPr>
            <w:tcW w:w="628" w:type="pct"/>
            <w:noWrap/>
            <w:hideMark/>
          </w:tcPr>
          <w:p w14:paraId="3CF42107" w14:textId="77777777" w:rsidR="00162F31" w:rsidRPr="008B66D7" w:rsidRDefault="00162F31" w:rsidP="00162F31">
            <w:pPr>
              <w:pStyle w:val="TableText"/>
              <w:jc w:val="right"/>
            </w:pPr>
            <w:r w:rsidRPr="008B66D7">
              <w:t>0.116</w:t>
            </w:r>
          </w:p>
        </w:tc>
        <w:tc>
          <w:tcPr>
            <w:tcW w:w="628" w:type="pct"/>
            <w:noWrap/>
            <w:hideMark/>
          </w:tcPr>
          <w:p w14:paraId="7CA3E95F" w14:textId="77777777" w:rsidR="00162F31" w:rsidRPr="008B66D7" w:rsidRDefault="00162F31" w:rsidP="00162F31">
            <w:pPr>
              <w:pStyle w:val="TableText"/>
              <w:jc w:val="right"/>
            </w:pPr>
            <w:r w:rsidRPr="008B66D7">
              <w:t>0.190</w:t>
            </w:r>
          </w:p>
        </w:tc>
        <w:tc>
          <w:tcPr>
            <w:tcW w:w="628" w:type="pct"/>
            <w:noWrap/>
            <w:hideMark/>
          </w:tcPr>
          <w:p w14:paraId="373CEDEE" w14:textId="77777777" w:rsidR="00162F31" w:rsidRPr="008B66D7" w:rsidRDefault="00162F31" w:rsidP="00162F31">
            <w:pPr>
              <w:pStyle w:val="TableText"/>
              <w:jc w:val="right"/>
            </w:pPr>
            <w:r w:rsidRPr="008B66D7">
              <w:t>0.114</w:t>
            </w:r>
          </w:p>
        </w:tc>
        <w:tc>
          <w:tcPr>
            <w:tcW w:w="628" w:type="pct"/>
            <w:noWrap/>
            <w:hideMark/>
          </w:tcPr>
          <w:p w14:paraId="37808639" w14:textId="77777777" w:rsidR="00162F31" w:rsidRPr="008B66D7" w:rsidRDefault="00162F31" w:rsidP="00162F31">
            <w:pPr>
              <w:pStyle w:val="TableText"/>
              <w:jc w:val="right"/>
            </w:pPr>
            <w:r w:rsidRPr="008B66D7">
              <w:t>0.082</w:t>
            </w:r>
          </w:p>
        </w:tc>
        <w:tc>
          <w:tcPr>
            <w:tcW w:w="629" w:type="pct"/>
            <w:noWrap/>
            <w:hideMark/>
          </w:tcPr>
          <w:p w14:paraId="58AA0C7A" w14:textId="77777777" w:rsidR="00162F31" w:rsidRPr="008B66D7" w:rsidRDefault="00162F31" w:rsidP="00162F31">
            <w:pPr>
              <w:pStyle w:val="TableText"/>
              <w:jc w:val="right"/>
            </w:pPr>
            <w:r w:rsidRPr="008B66D7">
              <w:t>0.117</w:t>
            </w:r>
          </w:p>
        </w:tc>
      </w:tr>
      <w:tr w:rsidR="00162F31" w:rsidRPr="008B66D7" w14:paraId="7CA4D086" w14:textId="77777777" w:rsidTr="00162F31">
        <w:trPr>
          <w:cantSplit/>
        </w:trPr>
        <w:tc>
          <w:tcPr>
            <w:tcW w:w="936" w:type="pct"/>
            <w:vMerge/>
            <w:hideMark/>
          </w:tcPr>
          <w:p w14:paraId="313AF7A7" w14:textId="77777777" w:rsidR="00162F31" w:rsidRPr="008B66D7" w:rsidRDefault="00162F31" w:rsidP="00162F31">
            <w:pPr>
              <w:pStyle w:val="TableText"/>
            </w:pPr>
          </w:p>
        </w:tc>
        <w:tc>
          <w:tcPr>
            <w:tcW w:w="923" w:type="pct"/>
            <w:hideMark/>
          </w:tcPr>
          <w:p w14:paraId="3E3B97E9" w14:textId="77777777" w:rsidR="00162F31" w:rsidRPr="008B66D7" w:rsidRDefault="00162F31" w:rsidP="00162F31">
            <w:pPr>
              <w:pStyle w:val="TableText"/>
            </w:pPr>
            <w:r w:rsidRPr="008B66D7">
              <w:t>n</w:t>
            </w:r>
          </w:p>
        </w:tc>
        <w:tc>
          <w:tcPr>
            <w:tcW w:w="628" w:type="pct"/>
            <w:noWrap/>
            <w:hideMark/>
          </w:tcPr>
          <w:p w14:paraId="0F3FA21C" w14:textId="77777777" w:rsidR="00162F31" w:rsidRPr="008B66D7" w:rsidRDefault="00162F31" w:rsidP="00162F31">
            <w:pPr>
              <w:pStyle w:val="TableText"/>
              <w:jc w:val="right"/>
            </w:pPr>
            <w:r w:rsidRPr="008B66D7">
              <w:t>24</w:t>
            </w:r>
          </w:p>
        </w:tc>
        <w:tc>
          <w:tcPr>
            <w:tcW w:w="628" w:type="pct"/>
            <w:noWrap/>
            <w:hideMark/>
          </w:tcPr>
          <w:p w14:paraId="173AC532" w14:textId="77777777" w:rsidR="00162F31" w:rsidRPr="008B66D7" w:rsidRDefault="00162F31" w:rsidP="00162F31">
            <w:pPr>
              <w:pStyle w:val="TableText"/>
              <w:jc w:val="right"/>
            </w:pPr>
            <w:r w:rsidRPr="008B66D7">
              <w:t>24</w:t>
            </w:r>
          </w:p>
        </w:tc>
        <w:tc>
          <w:tcPr>
            <w:tcW w:w="628" w:type="pct"/>
            <w:noWrap/>
            <w:hideMark/>
          </w:tcPr>
          <w:p w14:paraId="44ABCB68" w14:textId="77777777" w:rsidR="00162F31" w:rsidRPr="008B66D7" w:rsidRDefault="00162F31" w:rsidP="00162F31">
            <w:pPr>
              <w:pStyle w:val="TableText"/>
              <w:jc w:val="right"/>
            </w:pPr>
            <w:r w:rsidRPr="008B66D7">
              <w:t>24</w:t>
            </w:r>
          </w:p>
        </w:tc>
        <w:tc>
          <w:tcPr>
            <w:tcW w:w="628" w:type="pct"/>
            <w:noWrap/>
            <w:hideMark/>
          </w:tcPr>
          <w:p w14:paraId="0DA7301F" w14:textId="77777777" w:rsidR="00162F31" w:rsidRPr="008B66D7" w:rsidRDefault="00162F31" w:rsidP="00162F31">
            <w:pPr>
              <w:pStyle w:val="TableText"/>
              <w:jc w:val="right"/>
            </w:pPr>
            <w:r w:rsidRPr="008B66D7">
              <w:t>24</w:t>
            </w:r>
          </w:p>
        </w:tc>
        <w:tc>
          <w:tcPr>
            <w:tcW w:w="629" w:type="pct"/>
            <w:noWrap/>
            <w:hideMark/>
          </w:tcPr>
          <w:p w14:paraId="61EDD8D8" w14:textId="77777777" w:rsidR="00162F31" w:rsidRPr="008B66D7" w:rsidRDefault="00162F31" w:rsidP="00162F31">
            <w:pPr>
              <w:pStyle w:val="TableText"/>
              <w:jc w:val="right"/>
            </w:pPr>
            <w:r w:rsidRPr="008B66D7">
              <w:t>24</w:t>
            </w:r>
          </w:p>
        </w:tc>
      </w:tr>
      <w:tr w:rsidR="00162F31" w:rsidRPr="008B66D7" w14:paraId="122D9B74"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59E0A0C2" w14:textId="77777777" w:rsidR="00162F31" w:rsidRPr="008B66D7" w:rsidRDefault="00162F31" w:rsidP="00162F31">
            <w:pPr>
              <w:pStyle w:val="TableText"/>
            </w:pPr>
            <w:r w:rsidRPr="008B66D7">
              <w:t>Number of TBIs</w:t>
            </w:r>
          </w:p>
        </w:tc>
        <w:tc>
          <w:tcPr>
            <w:tcW w:w="923" w:type="pct"/>
            <w:hideMark/>
          </w:tcPr>
          <w:p w14:paraId="19842AE4" w14:textId="77777777" w:rsidR="00162F31" w:rsidRPr="008B66D7" w:rsidRDefault="00162F31" w:rsidP="00162F31">
            <w:pPr>
              <w:pStyle w:val="TableText"/>
            </w:pPr>
            <w:r w:rsidRPr="008B66D7">
              <w:t>Pearson Correlation</w:t>
            </w:r>
          </w:p>
        </w:tc>
        <w:tc>
          <w:tcPr>
            <w:tcW w:w="628" w:type="pct"/>
            <w:noWrap/>
            <w:hideMark/>
          </w:tcPr>
          <w:p w14:paraId="7E6E1C54" w14:textId="77777777" w:rsidR="00162F31" w:rsidRPr="008B66D7" w:rsidRDefault="00162F31" w:rsidP="00162F31">
            <w:pPr>
              <w:pStyle w:val="TableText"/>
              <w:jc w:val="right"/>
            </w:pPr>
            <w:r w:rsidRPr="008B66D7">
              <w:t>0.073</w:t>
            </w:r>
          </w:p>
        </w:tc>
        <w:tc>
          <w:tcPr>
            <w:tcW w:w="628" w:type="pct"/>
            <w:noWrap/>
            <w:hideMark/>
          </w:tcPr>
          <w:p w14:paraId="6141C8DC" w14:textId="77777777" w:rsidR="00162F31" w:rsidRPr="008B66D7" w:rsidRDefault="00162F31" w:rsidP="00162F31">
            <w:pPr>
              <w:pStyle w:val="TableText"/>
              <w:jc w:val="right"/>
            </w:pPr>
            <w:r w:rsidRPr="008B66D7">
              <w:t>–0.158</w:t>
            </w:r>
          </w:p>
        </w:tc>
        <w:tc>
          <w:tcPr>
            <w:tcW w:w="628" w:type="pct"/>
            <w:noWrap/>
            <w:hideMark/>
          </w:tcPr>
          <w:p w14:paraId="33C393FD" w14:textId="77777777" w:rsidR="00162F31" w:rsidRPr="008B66D7" w:rsidRDefault="00162F31" w:rsidP="00162F31">
            <w:pPr>
              <w:pStyle w:val="TableText"/>
              <w:jc w:val="right"/>
            </w:pPr>
            <w:r w:rsidRPr="008B66D7">
              <w:t>–0.128</w:t>
            </w:r>
          </w:p>
        </w:tc>
        <w:tc>
          <w:tcPr>
            <w:tcW w:w="628" w:type="pct"/>
            <w:noWrap/>
            <w:hideMark/>
          </w:tcPr>
          <w:p w14:paraId="7111123F" w14:textId="77777777" w:rsidR="00162F31" w:rsidRPr="008B66D7" w:rsidRDefault="00162F31" w:rsidP="00162F31">
            <w:pPr>
              <w:pStyle w:val="TableText"/>
              <w:jc w:val="right"/>
            </w:pPr>
            <w:r w:rsidRPr="008B66D7">
              <w:t>–0.056</w:t>
            </w:r>
          </w:p>
        </w:tc>
        <w:tc>
          <w:tcPr>
            <w:tcW w:w="629" w:type="pct"/>
            <w:noWrap/>
            <w:hideMark/>
          </w:tcPr>
          <w:p w14:paraId="36F5E3B6" w14:textId="77777777" w:rsidR="00162F31" w:rsidRPr="008B66D7" w:rsidRDefault="00162F31" w:rsidP="00162F31">
            <w:pPr>
              <w:pStyle w:val="TableText"/>
              <w:jc w:val="right"/>
            </w:pPr>
            <w:r w:rsidRPr="008B66D7">
              <w:t>–0.257</w:t>
            </w:r>
          </w:p>
        </w:tc>
      </w:tr>
      <w:tr w:rsidR="00162F31" w:rsidRPr="008B66D7" w14:paraId="786E8B48" w14:textId="77777777" w:rsidTr="00162F31">
        <w:trPr>
          <w:cantSplit/>
        </w:trPr>
        <w:tc>
          <w:tcPr>
            <w:tcW w:w="936" w:type="pct"/>
            <w:vMerge/>
            <w:hideMark/>
          </w:tcPr>
          <w:p w14:paraId="7AB17EEA" w14:textId="77777777" w:rsidR="00162F31" w:rsidRPr="008B66D7" w:rsidRDefault="00162F31" w:rsidP="00162F31">
            <w:pPr>
              <w:pStyle w:val="TableText"/>
            </w:pPr>
          </w:p>
        </w:tc>
        <w:tc>
          <w:tcPr>
            <w:tcW w:w="923" w:type="pct"/>
            <w:hideMark/>
          </w:tcPr>
          <w:p w14:paraId="065EC5AE" w14:textId="77777777" w:rsidR="00162F31" w:rsidRPr="008B66D7" w:rsidRDefault="00162F31" w:rsidP="00162F31">
            <w:pPr>
              <w:pStyle w:val="TableText"/>
            </w:pPr>
            <w:r w:rsidRPr="008B66D7">
              <w:t>Sig. (2-tailed)</w:t>
            </w:r>
          </w:p>
        </w:tc>
        <w:tc>
          <w:tcPr>
            <w:tcW w:w="628" w:type="pct"/>
            <w:noWrap/>
            <w:hideMark/>
          </w:tcPr>
          <w:p w14:paraId="7CD2629F" w14:textId="77777777" w:rsidR="00162F31" w:rsidRPr="008B66D7" w:rsidRDefault="00162F31" w:rsidP="00162F31">
            <w:pPr>
              <w:pStyle w:val="TableText"/>
              <w:jc w:val="right"/>
            </w:pPr>
            <w:r w:rsidRPr="008B66D7">
              <w:t>0.753</w:t>
            </w:r>
          </w:p>
        </w:tc>
        <w:tc>
          <w:tcPr>
            <w:tcW w:w="628" w:type="pct"/>
            <w:noWrap/>
            <w:hideMark/>
          </w:tcPr>
          <w:p w14:paraId="2E1E79BB" w14:textId="77777777" w:rsidR="00162F31" w:rsidRPr="008B66D7" w:rsidRDefault="00162F31" w:rsidP="00162F31">
            <w:pPr>
              <w:pStyle w:val="TableText"/>
              <w:jc w:val="right"/>
            </w:pPr>
            <w:r w:rsidRPr="008B66D7">
              <w:t>0.494</w:t>
            </w:r>
          </w:p>
        </w:tc>
        <w:tc>
          <w:tcPr>
            <w:tcW w:w="628" w:type="pct"/>
            <w:noWrap/>
            <w:hideMark/>
          </w:tcPr>
          <w:p w14:paraId="6230BA19" w14:textId="77777777" w:rsidR="00162F31" w:rsidRPr="008B66D7" w:rsidRDefault="00162F31" w:rsidP="00162F31">
            <w:pPr>
              <w:pStyle w:val="TableText"/>
              <w:jc w:val="right"/>
            </w:pPr>
            <w:r w:rsidRPr="008B66D7">
              <w:t>0.580</w:t>
            </w:r>
          </w:p>
        </w:tc>
        <w:tc>
          <w:tcPr>
            <w:tcW w:w="628" w:type="pct"/>
            <w:noWrap/>
            <w:hideMark/>
          </w:tcPr>
          <w:p w14:paraId="02602FA5" w14:textId="77777777" w:rsidR="00162F31" w:rsidRPr="008B66D7" w:rsidRDefault="00162F31" w:rsidP="00162F31">
            <w:pPr>
              <w:pStyle w:val="TableText"/>
              <w:jc w:val="right"/>
            </w:pPr>
            <w:r w:rsidRPr="008B66D7">
              <w:t>0.810</w:t>
            </w:r>
          </w:p>
        </w:tc>
        <w:tc>
          <w:tcPr>
            <w:tcW w:w="629" w:type="pct"/>
            <w:noWrap/>
            <w:hideMark/>
          </w:tcPr>
          <w:p w14:paraId="3F108942" w14:textId="77777777" w:rsidR="00162F31" w:rsidRPr="008B66D7" w:rsidRDefault="00162F31" w:rsidP="00162F31">
            <w:pPr>
              <w:pStyle w:val="TableText"/>
              <w:jc w:val="right"/>
            </w:pPr>
            <w:r w:rsidRPr="008B66D7">
              <w:t>0.261</w:t>
            </w:r>
          </w:p>
        </w:tc>
      </w:tr>
      <w:tr w:rsidR="00162F31" w:rsidRPr="008B66D7" w14:paraId="71FE2917"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43E245FD" w14:textId="77777777" w:rsidR="00162F31" w:rsidRPr="008B66D7" w:rsidRDefault="00162F31" w:rsidP="00162F31">
            <w:pPr>
              <w:pStyle w:val="TableText"/>
            </w:pPr>
          </w:p>
        </w:tc>
        <w:tc>
          <w:tcPr>
            <w:tcW w:w="923" w:type="pct"/>
            <w:hideMark/>
          </w:tcPr>
          <w:p w14:paraId="5AA3C610" w14:textId="77777777" w:rsidR="00162F31" w:rsidRPr="008B66D7" w:rsidRDefault="00162F31" w:rsidP="00162F31">
            <w:pPr>
              <w:pStyle w:val="TableText"/>
            </w:pPr>
            <w:r w:rsidRPr="008B66D7">
              <w:t>n</w:t>
            </w:r>
          </w:p>
        </w:tc>
        <w:tc>
          <w:tcPr>
            <w:tcW w:w="628" w:type="pct"/>
            <w:noWrap/>
            <w:hideMark/>
          </w:tcPr>
          <w:p w14:paraId="57F234C5" w14:textId="77777777" w:rsidR="00162F31" w:rsidRPr="008B66D7" w:rsidRDefault="00162F31" w:rsidP="00162F31">
            <w:pPr>
              <w:pStyle w:val="TableText"/>
              <w:jc w:val="right"/>
            </w:pPr>
            <w:r w:rsidRPr="008B66D7">
              <w:t>21</w:t>
            </w:r>
          </w:p>
        </w:tc>
        <w:tc>
          <w:tcPr>
            <w:tcW w:w="628" w:type="pct"/>
            <w:noWrap/>
            <w:hideMark/>
          </w:tcPr>
          <w:p w14:paraId="01DF450F" w14:textId="77777777" w:rsidR="00162F31" w:rsidRPr="008B66D7" w:rsidRDefault="00162F31" w:rsidP="00162F31">
            <w:pPr>
              <w:pStyle w:val="TableText"/>
              <w:jc w:val="right"/>
            </w:pPr>
            <w:r w:rsidRPr="008B66D7">
              <w:t>21</w:t>
            </w:r>
          </w:p>
        </w:tc>
        <w:tc>
          <w:tcPr>
            <w:tcW w:w="628" w:type="pct"/>
            <w:noWrap/>
            <w:hideMark/>
          </w:tcPr>
          <w:p w14:paraId="6D68FB9B" w14:textId="77777777" w:rsidR="00162F31" w:rsidRPr="008B66D7" w:rsidRDefault="00162F31" w:rsidP="00162F31">
            <w:pPr>
              <w:pStyle w:val="TableText"/>
              <w:jc w:val="right"/>
            </w:pPr>
            <w:r w:rsidRPr="008B66D7">
              <w:t>21</w:t>
            </w:r>
          </w:p>
        </w:tc>
        <w:tc>
          <w:tcPr>
            <w:tcW w:w="628" w:type="pct"/>
            <w:noWrap/>
            <w:hideMark/>
          </w:tcPr>
          <w:p w14:paraId="6F895B20" w14:textId="77777777" w:rsidR="00162F31" w:rsidRPr="008B66D7" w:rsidRDefault="00162F31" w:rsidP="00162F31">
            <w:pPr>
              <w:pStyle w:val="TableText"/>
              <w:jc w:val="right"/>
            </w:pPr>
            <w:r w:rsidRPr="008B66D7">
              <w:t>21</w:t>
            </w:r>
          </w:p>
        </w:tc>
        <w:tc>
          <w:tcPr>
            <w:tcW w:w="629" w:type="pct"/>
            <w:noWrap/>
            <w:hideMark/>
          </w:tcPr>
          <w:p w14:paraId="0379C819" w14:textId="77777777" w:rsidR="00162F31" w:rsidRPr="008B66D7" w:rsidRDefault="00162F31" w:rsidP="00162F31">
            <w:pPr>
              <w:pStyle w:val="TableText"/>
              <w:jc w:val="right"/>
            </w:pPr>
            <w:r w:rsidRPr="008B66D7">
              <w:t>21</w:t>
            </w:r>
          </w:p>
        </w:tc>
      </w:tr>
      <w:tr w:rsidR="00162F31" w:rsidRPr="008B66D7" w14:paraId="085F4524" w14:textId="77777777" w:rsidTr="00162F31">
        <w:trPr>
          <w:cantSplit/>
        </w:trPr>
        <w:tc>
          <w:tcPr>
            <w:tcW w:w="936" w:type="pct"/>
            <w:vMerge w:val="restart"/>
            <w:hideMark/>
          </w:tcPr>
          <w:p w14:paraId="3E7B5888" w14:textId="77777777" w:rsidR="00162F31" w:rsidRPr="008B66D7" w:rsidRDefault="00162F31" w:rsidP="00162F31">
            <w:pPr>
              <w:pStyle w:val="TableText"/>
            </w:pPr>
            <w:r w:rsidRPr="008B66D7">
              <w:t>K10</w:t>
            </w:r>
          </w:p>
        </w:tc>
        <w:tc>
          <w:tcPr>
            <w:tcW w:w="923" w:type="pct"/>
            <w:hideMark/>
          </w:tcPr>
          <w:p w14:paraId="1D0038F1" w14:textId="77777777" w:rsidR="00162F31" w:rsidRPr="008B66D7" w:rsidRDefault="00162F31" w:rsidP="00162F31">
            <w:pPr>
              <w:pStyle w:val="TableText"/>
            </w:pPr>
            <w:r w:rsidRPr="008B66D7">
              <w:t>Pearson Correlation</w:t>
            </w:r>
          </w:p>
        </w:tc>
        <w:tc>
          <w:tcPr>
            <w:tcW w:w="628" w:type="pct"/>
            <w:noWrap/>
            <w:hideMark/>
          </w:tcPr>
          <w:p w14:paraId="2C953FBB" w14:textId="77777777" w:rsidR="00162F31" w:rsidRPr="008B66D7" w:rsidRDefault="00162F31" w:rsidP="00162F31">
            <w:pPr>
              <w:pStyle w:val="TableText"/>
              <w:jc w:val="right"/>
            </w:pPr>
            <w:r w:rsidRPr="008B66D7">
              <w:t>0.029</w:t>
            </w:r>
          </w:p>
        </w:tc>
        <w:tc>
          <w:tcPr>
            <w:tcW w:w="628" w:type="pct"/>
            <w:noWrap/>
            <w:hideMark/>
          </w:tcPr>
          <w:p w14:paraId="74BABC07" w14:textId="77777777" w:rsidR="00162F31" w:rsidRPr="008B66D7" w:rsidRDefault="00162F31" w:rsidP="00162F31">
            <w:pPr>
              <w:pStyle w:val="TableText"/>
              <w:jc w:val="right"/>
            </w:pPr>
            <w:r w:rsidRPr="008B66D7">
              <w:t>0.224</w:t>
            </w:r>
          </w:p>
        </w:tc>
        <w:tc>
          <w:tcPr>
            <w:tcW w:w="628" w:type="pct"/>
            <w:noWrap/>
            <w:hideMark/>
          </w:tcPr>
          <w:p w14:paraId="3ACC433E" w14:textId="77777777" w:rsidR="00162F31" w:rsidRPr="008B66D7" w:rsidRDefault="00162F31" w:rsidP="00162F31">
            <w:pPr>
              <w:pStyle w:val="TableText"/>
              <w:jc w:val="right"/>
            </w:pPr>
            <w:r w:rsidRPr="008B66D7">
              <w:t>0.143</w:t>
            </w:r>
          </w:p>
        </w:tc>
        <w:tc>
          <w:tcPr>
            <w:tcW w:w="628" w:type="pct"/>
            <w:noWrap/>
            <w:hideMark/>
          </w:tcPr>
          <w:p w14:paraId="493C6E2D" w14:textId="77777777" w:rsidR="00162F31" w:rsidRPr="008B66D7" w:rsidRDefault="00162F31" w:rsidP="00162F31">
            <w:pPr>
              <w:pStyle w:val="TableText"/>
              <w:jc w:val="right"/>
            </w:pPr>
            <w:r w:rsidRPr="008B66D7">
              <w:t>0.216</w:t>
            </w:r>
          </w:p>
        </w:tc>
        <w:tc>
          <w:tcPr>
            <w:tcW w:w="629" w:type="pct"/>
            <w:noWrap/>
            <w:hideMark/>
          </w:tcPr>
          <w:p w14:paraId="2E5B8738" w14:textId="77777777" w:rsidR="00162F31" w:rsidRPr="008B66D7" w:rsidRDefault="00162F31" w:rsidP="00162F31">
            <w:pPr>
              <w:pStyle w:val="TableText"/>
              <w:jc w:val="right"/>
            </w:pPr>
            <w:r w:rsidRPr="008B66D7">
              <w:t>0.187</w:t>
            </w:r>
          </w:p>
        </w:tc>
      </w:tr>
      <w:tr w:rsidR="00162F31" w:rsidRPr="008B66D7" w14:paraId="1678D9D9"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49EC28BB" w14:textId="77777777" w:rsidR="00162F31" w:rsidRPr="008B66D7" w:rsidRDefault="00162F31" w:rsidP="00162F31">
            <w:pPr>
              <w:pStyle w:val="TableText"/>
            </w:pPr>
          </w:p>
        </w:tc>
        <w:tc>
          <w:tcPr>
            <w:tcW w:w="923" w:type="pct"/>
            <w:hideMark/>
          </w:tcPr>
          <w:p w14:paraId="03E35FAF" w14:textId="77777777" w:rsidR="00162F31" w:rsidRPr="008B66D7" w:rsidRDefault="00162F31" w:rsidP="00162F31">
            <w:pPr>
              <w:pStyle w:val="TableText"/>
            </w:pPr>
            <w:r w:rsidRPr="008B66D7">
              <w:t>Sig. (2-tailed)</w:t>
            </w:r>
          </w:p>
        </w:tc>
        <w:tc>
          <w:tcPr>
            <w:tcW w:w="628" w:type="pct"/>
            <w:noWrap/>
            <w:hideMark/>
          </w:tcPr>
          <w:p w14:paraId="44DA7692" w14:textId="77777777" w:rsidR="00162F31" w:rsidRPr="008B66D7" w:rsidRDefault="00162F31" w:rsidP="00162F31">
            <w:pPr>
              <w:pStyle w:val="TableText"/>
              <w:jc w:val="right"/>
            </w:pPr>
            <w:r w:rsidRPr="008B66D7">
              <w:t>0.876</w:t>
            </w:r>
          </w:p>
        </w:tc>
        <w:tc>
          <w:tcPr>
            <w:tcW w:w="628" w:type="pct"/>
            <w:noWrap/>
            <w:hideMark/>
          </w:tcPr>
          <w:p w14:paraId="0C038926" w14:textId="77777777" w:rsidR="00162F31" w:rsidRPr="008B66D7" w:rsidRDefault="00162F31" w:rsidP="00162F31">
            <w:pPr>
              <w:pStyle w:val="TableText"/>
              <w:jc w:val="right"/>
            </w:pPr>
            <w:r w:rsidRPr="008B66D7">
              <w:t>0.225</w:t>
            </w:r>
          </w:p>
        </w:tc>
        <w:tc>
          <w:tcPr>
            <w:tcW w:w="628" w:type="pct"/>
            <w:noWrap/>
            <w:hideMark/>
          </w:tcPr>
          <w:p w14:paraId="7EB11C91" w14:textId="77777777" w:rsidR="00162F31" w:rsidRPr="008B66D7" w:rsidRDefault="00162F31" w:rsidP="00162F31">
            <w:pPr>
              <w:pStyle w:val="TableText"/>
              <w:jc w:val="right"/>
            </w:pPr>
            <w:r w:rsidRPr="008B66D7">
              <w:t>0.443</w:t>
            </w:r>
          </w:p>
        </w:tc>
        <w:tc>
          <w:tcPr>
            <w:tcW w:w="628" w:type="pct"/>
            <w:noWrap/>
            <w:hideMark/>
          </w:tcPr>
          <w:p w14:paraId="6BA1D57E" w14:textId="77777777" w:rsidR="00162F31" w:rsidRPr="008B66D7" w:rsidRDefault="00162F31" w:rsidP="00162F31">
            <w:pPr>
              <w:pStyle w:val="TableText"/>
              <w:jc w:val="right"/>
            </w:pPr>
            <w:r w:rsidRPr="008B66D7">
              <w:t>0.242</w:t>
            </w:r>
          </w:p>
        </w:tc>
        <w:tc>
          <w:tcPr>
            <w:tcW w:w="629" w:type="pct"/>
            <w:noWrap/>
            <w:hideMark/>
          </w:tcPr>
          <w:p w14:paraId="3A88357D" w14:textId="77777777" w:rsidR="00162F31" w:rsidRPr="008B66D7" w:rsidRDefault="00162F31" w:rsidP="00162F31">
            <w:pPr>
              <w:pStyle w:val="TableText"/>
              <w:jc w:val="right"/>
            </w:pPr>
            <w:r w:rsidRPr="008B66D7">
              <w:t>0.313</w:t>
            </w:r>
          </w:p>
        </w:tc>
      </w:tr>
      <w:tr w:rsidR="00162F31" w:rsidRPr="008B66D7" w14:paraId="527A98F8" w14:textId="77777777" w:rsidTr="00162F31">
        <w:trPr>
          <w:cantSplit/>
        </w:trPr>
        <w:tc>
          <w:tcPr>
            <w:tcW w:w="936" w:type="pct"/>
            <w:vMerge/>
            <w:hideMark/>
          </w:tcPr>
          <w:p w14:paraId="354A20B7" w14:textId="77777777" w:rsidR="00162F31" w:rsidRPr="008B66D7" w:rsidRDefault="00162F31" w:rsidP="00162F31">
            <w:pPr>
              <w:pStyle w:val="TableText"/>
            </w:pPr>
          </w:p>
        </w:tc>
        <w:tc>
          <w:tcPr>
            <w:tcW w:w="923" w:type="pct"/>
            <w:hideMark/>
          </w:tcPr>
          <w:p w14:paraId="77D5DFDF" w14:textId="77777777" w:rsidR="00162F31" w:rsidRPr="008B66D7" w:rsidRDefault="00162F31" w:rsidP="00162F31">
            <w:pPr>
              <w:pStyle w:val="TableText"/>
            </w:pPr>
            <w:r w:rsidRPr="008B66D7">
              <w:t>n</w:t>
            </w:r>
          </w:p>
        </w:tc>
        <w:tc>
          <w:tcPr>
            <w:tcW w:w="628" w:type="pct"/>
            <w:noWrap/>
            <w:hideMark/>
          </w:tcPr>
          <w:p w14:paraId="62FA7495" w14:textId="77777777" w:rsidR="00162F31" w:rsidRPr="008B66D7" w:rsidRDefault="00162F31" w:rsidP="00162F31">
            <w:pPr>
              <w:pStyle w:val="TableText"/>
              <w:jc w:val="right"/>
            </w:pPr>
            <w:r w:rsidRPr="008B66D7">
              <w:t>31</w:t>
            </w:r>
          </w:p>
        </w:tc>
        <w:tc>
          <w:tcPr>
            <w:tcW w:w="628" w:type="pct"/>
            <w:noWrap/>
            <w:hideMark/>
          </w:tcPr>
          <w:p w14:paraId="3D575AA9" w14:textId="77777777" w:rsidR="00162F31" w:rsidRPr="008B66D7" w:rsidRDefault="00162F31" w:rsidP="00162F31">
            <w:pPr>
              <w:pStyle w:val="TableText"/>
              <w:jc w:val="right"/>
            </w:pPr>
            <w:r w:rsidRPr="008B66D7">
              <w:t>31</w:t>
            </w:r>
          </w:p>
        </w:tc>
        <w:tc>
          <w:tcPr>
            <w:tcW w:w="628" w:type="pct"/>
            <w:noWrap/>
            <w:hideMark/>
          </w:tcPr>
          <w:p w14:paraId="5B3DD9C3" w14:textId="77777777" w:rsidR="00162F31" w:rsidRPr="008B66D7" w:rsidRDefault="00162F31" w:rsidP="00162F31">
            <w:pPr>
              <w:pStyle w:val="TableText"/>
              <w:jc w:val="right"/>
            </w:pPr>
            <w:r w:rsidRPr="008B66D7">
              <w:t>31</w:t>
            </w:r>
          </w:p>
        </w:tc>
        <w:tc>
          <w:tcPr>
            <w:tcW w:w="628" w:type="pct"/>
            <w:noWrap/>
            <w:hideMark/>
          </w:tcPr>
          <w:p w14:paraId="6ED7FBE8" w14:textId="77777777" w:rsidR="00162F31" w:rsidRPr="008B66D7" w:rsidRDefault="00162F31" w:rsidP="00162F31">
            <w:pPr>
              <w:pStyle w:val="TableText"/>
              <w:jc w:val="right"/>
            </w:pPr>
            <w:r w:rsidRPr="008B66D7">
              <w:t>31</w:t>
            </w:r>
          </w:p>
        </w:tc>
        <w:tc>
          <w:tcPr>
            <w:tcW w:w="629" w:type="pct"/>
            <w:noWrap/>
            <w:hideMark/>
          </w:tcPr>
          <w:p w14:paraId="6EE7ECF6" w14:textId="77777777" w:rsidR="00162F31" w:rsidRPr="008B66D7" w:rsidRDefault="00162F31" w:rsidP="00162F31">
            <w:pPr>
              <w:pStyle w:val="TableText"/>
              <w:jc w:val="right"/>
            </w:pPr>
            <w:r w:rsidRPr="008B66D7">
              <w:t>31</w:t>
            </w:r>
          </w:p>
        </w:tc>
      </w:tr>
      <w:tr w:rsidR="00162F31" w:rsidRPr="008B66D7" w14:paraId="58A8C786"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444B48D2" w14:textId="77777777" w:rsidR="00162F31" w:rsidRPr="008B66D7" w:rsidRDefault="00162F31" w:rsidP="00162F31">
            <w:pPr>
              <w:pStyle w:val="TableText"/>
            </w:pPr>
            <w:r w:rsidRPr="008B66D7">
              <w:t xml:space="preserve">PCL-C </w:t>
            </w:r>
          </w:p>
        </w:tc>
        <w:tc>
          <w:tcPr>
            <w:tcW w:w="923" w:type="pct"/>
            <w:hideMark/>
          </w:tcPr>
          <w:p w14:paraId="17357B41" w14:textId="77777777" w:rsidR="00162F31" w:rsidRPr="008B66D7" w:rsidRDefault="00162F31" w:rsidP="00162F31">
            <w:pPr>
              <w:pStyle w:val="TableText"/>
            </w:pPr>
            <w:r w:rsidRPr="008B66D7">
              <w:t>Pearson Correlation</w:t>
            </w:r>
          </w:p>
        </w:tc>
        <w:tc>
          <w:tcPr>
            <w:tcW w:w="628" w:type="pct"/>
            <w:noWrap/>
            <w:hideMark/>
          </w:tcPr>
          <w:p w14:paraId="79C633B8" w14:textId="77777777" w:rsidR="00162F31" w:rsidRPr="008B66D7" w:rsidRDefault="00162F31" w:rsidP="00162F31">
            <w:pPr>
              <w:pStyle w:val="TableText"/>
              <w:jc w:val="right"/>
            </w:pPr>
            <w:r w:rsidRPr="008B66D7">
              <w:t>0.138</w:t>
            </w:r>
          </w:p>
        </w:tc>
        <w:tc>
          <w:tcPr>
            <w:tcW w:w="628" w:type="pct"/>
            <w:noWrap/>
            <w:hideMark/>
          </w:tcPr>
          <w:p w14:paraId="43BB0225" w14:textId="77777777" w:rsidR="00162F31" w:rsidRPr="008B66D7" w:rsidRDefault="00162F31" w:rsidP="00162F31">
            <w:pPr>
              <w:pStyle w:val="TableText"/>
              <w:jc w:val="right"/>
            </w:pPr>
            <w:r w:rsidRPr="008B66D7">
              <w:t>0.207</w:t>
            </w:r>
          </w:p>
        </w:tc>
        <w:tc>
          <w:tcPr>
            <w:tcW w:w="628" w:type="pct"/>
            <w:noWrap/>
            <w:hideMark/>
          </w:tcPr>
          <w:p w14:paraId="784E1948" w14:textId="77777777" w:rsidR="00162F31" w:rsidRPr="008B66D7" w:rsidRDefault="00162F31" w:rsidP="00162F31">
            <w:pPr>
              <w:pStyle w:val="TableText"/>
              <w:jc w:val="right"/>
            </w:pPr>
            <w:r w:rsidRPr="008B66D7">
              <w:t>0.110</w:t>
            </w:r>
          </w:p>
        </w:tc>
        <w:tc>
          <w:tcPr>
            <w:tcW w:w="628" w:type="pct"/>
            <w:noWrap/>
            <w:hideMark/>
          </w:tcPr>
          <w:p w14:paraId="672CE92C" w14:textId="77777777" w:rsidR="00162F31" w:rsidRPr="008B66D7" w:rsidRDefault="00162F31" w:rsidP="00162F31">
            <w:pPr>
              <w:pStyle w:val="TableText"/>
              <w:jc w:val="right"/>
            </w:pPr>
            <w:r w:rsidRPr="008B66D7">
              <w:t>0.127</w:t>
            </w:r>
          </w:p>
        </w:tc>
        <w:tc>
          <w:tcPr>
            <w:tcW w:w="629" w:type="pct"/>
            <w:noWrap/>
            <w:hideMark/>
          </w:tcPr>
          <w:p w14:paraId="40FA2D4D" w14:textId="77777777" w:rsidR="00162F31" w:rsidRPr="008B66D7" w:rsidRDefault="00162F31" w:rsidP="00162F31">
            <w:pPr>
              <w:pStyle w:val="TableText"/>
              <w:jc w:val="right"/>
            </w:pPr>
            <w:r w:rsidRPr="008B66D7">
              <w:t>0.221</w:t>
            </w:r>
          </w:p>
        </w:tc>
      </w:tr>
      <w:tr w:rsidR="00162F31" w:rsidRPr="008B66D7" w14:paraId="7FAD6053" w14:textId="77777777" w:rsidTr="00162F31">
        <w:trPr>
          <w:cantSplit/>
        </w:trPr>
        <w:tc>
          <w:tcPr>
            <w:tcW w:w="936" w:type="pct"/>
            <w:vMerge/>
            <w:hideMark/>
          </w:tcPr>
          <w:p w14:paraId="5DFB56BD" w14:textId="77777777" w:rsidR="00162F31" w:rsidRPr="008B66D7" w:rsidRDefault="00162F31" w:rsidP="00162F31">
            <w:pPr>
              <w:pStyle w:val="TableText"/>
            </w:pPr>
          </w:p>
        </w:tc>
        <w:tc>
          <w:tcPr>
            <w:tcW w:w="923" w:type="pct"/>
            <w:hideMark/>
          </w:tcPr>
          <w:p w14:paraId="0E3B828E" w14:textId="77777777" w:rsidR="00162F31" w:rsidRPr="008B66D7" w:rsidRDefault="00162F31" w:rsidP="00162F31">
            <w:pPr>
              <w:pStyle w:val="TableText"/>
            </w:pPr>
            <w:r w:rsidRPr="008B66D7">
              <w:t>Sig. (2-tailed)</w:t>
            </w:r>
          </w:p>
        </w:tc>
        <w:tc>
          <w:tcPr>
            <w:tcW w:w="628" w:type="pct"/>
            <w:noWrap/>
            <w:hideMark/>
          </w:tcPr>
          <w:p w14:paraId="1C0C38A9" w14:textId="77777777" w:rsidR="00162F31" w:rsidRPr="008B66D7" w:rsidRDefault="00162F31" w:rsidP="00162F31">
            <w:pPr>
              <w:pStyle w:val="TableText"/>
              <w:jc w:val="right"/>
            </w:pPr>
            <w:r w:rsidRPr="008B66D7">
              <w:t>0.459</w:t>
            </w:r>
          </w:p>
        </w:tc>
        <w:tc>
          <w:tcPr>
            <w:tcW w:w="628" w:type="pct"/>
            <w:noWrap/>
            <w:hideMark/>
          </w:tcPr>
          <w:p w14:paraId="1BE67247" w14:textId="77777777" w:rsidR="00162F31" w:rsidRPr="008B66D7" w:rsidRDefault="00162F31" w:rsidP="00162F31">
            <w:pPr>
              <w:pStyle w:val="TableText"/>
              <w:jc w:val="right"/>
            </w:pPr>
            <w:r w:rsidRPr="008B66D7">
              <w:t>0.265</w:t>
            </w:r>
          </w:p>
        </w:tc>
        <w:tc>
          <w:tcPr>
            <w:tcW w:w="628" w:type="pct"/>
            <w:noWrap/>
            <w:hideMark/>
          </w:tcPr>
          <w:p w14:paraId="72BAE12F" w14:textId="77777777" w:rsidR="00162F31" w:rsidRPr="008B66D7" w:rsidRDefault="00162F31" w:rsidP="00162F31">
            <w:pPr>
              <w:pStyle w:val="TableText"/>
              <w:jc w:val="right"/>
            </w:pPr>
            <w:r w:rsidRPr="008B66D7">
              <w:t>0.557</w:t>
            </w:r>
          </w:p>
        </w:tc>
        <w:tc>
          <w:tcPr>
            <w:tcW w:w="628" w:type="pct"/>
            <w:noWrap/>
            <w:hideMark/>
          </w:tcPr>
          <w:p w14:paraId="065DCEA6" w14:textId="77777777" w:rsidR="00162F31" w:rsidRPr="008B66D7" w:rsidRDefault="00162F31" w:rsidP="00162F31">
            <w:pPr>
              <w:pStyle w:val="TableText"/>
              <w:jc w:val="right"/>
            </w:pPr>
            <w:r w:rsidRPr="008B66D7">
              <w:t>0.495</w:t>
            </w:r>
          </w:p>
        </w:tc>
        <w:tc>
          <w:tcPr>
            <w:tcW w:w="629" w:type="pct"/>
            <w:noWrap/>
            <w:hideMark/>
          </w:tcPr>
          <w:p w14:paraId="57CD7279" w14:textId="77777777" w:rsidR="00162F31" w:rsidRPr="008B66D7" w:rsidRDefault="00162F31" w:rsidP="00162F31">
            <w:pPr>
              <w:pStyle w:val="TableText"/>
              <w:jc w:val="right"/>
            </w:pPr>
            <w:r w:rsidRPr="008B66D7">
              <w:t>0.231</w:t>
            </w:r>
          </w:p>
        </w:tc>
      </w:tr>
      <w:tr w:rsidR="00162F31" w:rsidRPr="008B66D7" w14:paraId="287F22A3"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39553E39" w14:textId="77777777" w:rsidR="00162F31" w:rsidRPr="008B66D7" w:rsidRDefault="00162F31" w:rsidP="00162F31">
            <w:pPr>
              <w:pStyle w:val="TableText"/>
            </w:pPr>
          </w:p>
        </w:tc>
        <w:tc>
          <w:tcPr>
            <w:tcW w:w="923" w:type="pct"/>
            <w:hideMark/>
          </w:tcPr>
          <w:p w14:paraId="1640E41B" w14:textId="77777777" w:rsidR="00162F31" w:rsidRPr="008B66D7" w:rsidRDefault="00162F31" w:rsidP="00162F31">
            <w:pPr>
              <w:pStyle w:val="TableText"/>
            </w:pPr>
            <w:r w:rsidRPr="008B66D7">
              <w:t>n</w:t>
            </w:r>
          </w:p>
        </w:tc>
        <w:tc>
          <w:tcPr>
            <w:tcW w:w="628" w:type="pct"/>
            <w:noWrap/>
            <w:hideMark/>
          </w:tcPr>
          <w:p w14:paraId="527B99A7" w14:textId="77777777" w:rsidR="00162F31" w:rsidRPr="008B66D7" w:rsidRDefault="00162F31" w:rsidP="00162F31">
            <w:pPr>
              <w:pStyle w:val="TableText"/>
              <w:jc w:val="right"/>
            </w:pPr>
            <w:r w:rsidRPr="008B66D7">
              <w:t>31</w:t>
            </w:r>
          </w:p>
        </w:tc>
        <w:tc>
          <w:tcPr>
            <w:tcW w:w="628" w:type="pct"/>
            <w:noWrap/>
            <w:hideMark/>
          </w:tcPr>
          <w:p w14:paraId="6AC27E32" w14:textId="77777777" w:rsidR="00162F31" w:rsidRPr="008B66D7" w:rsidRDefault="00162F31" w:rsidP="00162F31">
            <w:pPr>
              <w:pStyle w:val="TableText"/>
              <w:jc w:val="right"/>
            </w:pPr>
            <w:r w:rsidRPr="008B66D7">
              <w:t>31</w:t>
            </w:r>
          </w:p>
        </w:tc>
        <w:tc>
          <w:tcPr>
            <w:tcW w:w="628" w:type="pct"/>
            <w:noWrap/>
            <w:hideMark/>
          </w:tcPr>
          <w:p w14:paraId="42703EE6" w14:textId="77777777" w:rsidR="00162F31" w:rsidRPr="008B66D7" w:rsidRDefault="00162F31" w:rsidP="00162F31">
            <w:pPr>
              <w:pStyle w:val="TableText"/>
              <w:jc w:val="right"/>
            </w:pPr>
            <w:r w:rsidRPr="008B66D7">
              <w:t>31</w:t>
            </w:r>
          </w:p>
        </w:tc>
        <w:tc>
          <w:tcPr>
            <w:tcW w:w="628" w:type="pct"/>
            <w:noWrap/>
            <w:hideMark/>
          </w:tcPr>
          <w:p w14:paraId="6729C542" w14:textId="77777777" w:rsidR="00162F31" w:rsidRPr="008B66D7" w:rsidRDefault="00162F31" w:rsidP="00162F31">
            <w:pPr>
              <w:pStyle w:val="TableText"/>
              <w:jc w:val="right"/>
            </w:pPr>
            <w:r w:rsidRPr="008B66D7">
              <w:t>31</w:t>
            </w:r>
          </w:p>
        </w:tc>
        <w:tc>
          <w:tcPr>
            <w:tcW w:w="629" w:type="pct"/>
            <w:noWrap/>
            <w:hideMark/>
          </w:tcPr>
          <w:p w14:paraId="48816EA9" w14:textId="77777777" w:rsidR="00162F31" w:rsidRPr="008B66D7" w:rsidRDefault="00162F31" w:rsidP="00162F31">
            <w:pPr>
              <w:pStyle w:val="TableText"/>
              <w:jc w:val="right"/>
            </w:pPr>
            <w:r w:rsidRPr="008B66D7">
              <w:t>31</w:t>
            </w:r>
          </w:p>
        </w:tc>
      </w:tr>
      <w:tr w:rsidR="00162F31" w:rsidRPr="008B66D7" w14:paraId="61338D06" w14:textId="77777777" w:rsidTr="00162F31">
        <w:trPr>
          <w:cantSplit/>
        </w:trPr>
        <w:tc>
          <w:tcPr>
            <w:tcW w:w="936" w:type="pct"/>
            <w:vMerge w:val="restart"/>
            <w:hideMark/>
          </w:tcPr>
          <w:p w14:paraId="30608781" w14:textId="77777777" w:rsidR="00162F31" w:rsidRPr="008B66D7" w:rsidRDefault="00162F31" w:rsidP="00162F31">
            <w:pPr>
              <w:pStyle w:val="TableText"/>
            </w:pPr>
            <w:r w:rsidRPr="008B66D7">
              <w:t>Post-concussive symptoms</w:t>
            </w:r>
          </w:p>
        </w:tc>
        <w:tc>
          <w:tcPr>
            <w:tcW w:w="923" w:type="pct"/>
            <w:hideMark/>
          </w:tcPr>
          <w:p w14:paraId="023B33DD" w14:textId="77777777" w:rsidR="00162F31" w:rsidRPr="008B66D7" w:rsidRDefault="00162F31" w:rsidP="00162F31">
            <w:pPr>
              <w:pStyle w:val="TableText"/>
            </w:pPr>
            <w:r w:rsidRPr="008B66D7">
              <w:t>Pearson Correlation</w:t>
            </w:r>
          </w:p>
        </w:tc>
        <w:tc>
          <w:tcPr>
            <w:tcW w:w="628" w:type="pct"/>
            <w:noWrap/>
            <w:hideMark/>
          </w:tcPr>
          <w:p w14:paraId="34414A27" w14:textId="77777777" w:rsidR="00162F31" w:rsidRPr="008B66D7" w:rsidRDefault="00162F31" w:rsidP="00162F31">
            <w:pPr>
              <w:pStyle w:val="TableText"/>
              <w:jc w:val="right"/>
            </w:pPr>
            <w:r w:rsidRPr="008B66D7">
              <w:t>0.099</w:t>
            </w:r>
          </w:p>
        </w:tc>
        <w:tc>
          <w:tcPr>
            <w:tcW w:w="628" w:type="pct"/>
            <w:noWrap/>
            <w:hideMark/>
          </w:tcPr>
          <w:p w14:paraId="47C67BBB" w14:textId="77777777" w:rsidR="00162F31" w:rsidRPr="008B66D7" w:rsidRDefault="00162F31" w:rsidP="00162F31">
            <w:pPr>
              <w:pStyle w:val="TableText"/>
              <w:jc w:val="right"/>
            </w:pPr>
            <w:r w:rsidRPr="008B66D7">
              <w:t>0.139</w:t>
            </w:r>
          </w:p>
        </w:tc>
        <w:tc>
          <w:tcPr>
            <w:tcW w:w="628" w:type="pct"/>
            <w:noWrap/>
            <w:hideMark/>
          </w:tcPr>
          <w:p w14:paraId="2485A34E" w14:textId="77777777" w:rsidR="00162F31" w:rsidRPr="008B66D7" w:rsidRDefault="00162F31" w:rsidP="00162F31">
            <w:pPr>
              <w:pStyle w:val="TableText"/>
              <w:jc w:val="right"/>
            </w:pPr>
            <w:r w:rsidRPr="008B66D7">
              <w:t>–0.017</w:t>
            </w:r>
          </w:p>
        </w:tc>
        <w:tc>
          <w:tcPr>
            <w:tcW w:w="628" w:type="pct"/>
            <w:noWrap/>
            <w:hideMark/>
          </w:tcPr>
          <w:p w14:paraId="35D6B02B" w14:textId="77777777" w:rsidR="00162F31" w:rsidRPr="008B66D7" w:rsidRDefault="00162F31" w:rsidP="00162F31">
            <w:pPr>
              <w:pStyle w:val="TableText"/>
              <w:jc w:val="right"/>
            </w:pPr>
            <w:r w:rsidRPr="008B66D7">
              <w:t>–0.026</w:t>
            </w:r>
          </w:p>
        </w:tc>
        <w:tc>
          <w:tcPr>
            <w:tcW w:w="629" w:type="pct"/>
            <w:noWrap/>
            <w:hideMark/>
          </w:tcPr>
          <w:p w14:paraId="08312A61" w14:textId="77777777" w:rsidR="00162F31" w:rsidRPr="008B66D7" w:rsidRDefault="00162F31" w:rsidP="00162F31">
            <w:pPr>
              <w:pStyle w:val="TableText"/>
              <w:jc w:val="right"/>
            </w:pPr>
            <w:r w:rsidRPr="008B66D7">
              <w:t>0.253</w:t>
            </w:r>
          </w:p>
        </w:tc>
      </w:tr>
      <w:tr w:rsidR="00162F31" w:rsidRPr="008B66D7" w14:paraId="5B255B58"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11B60B74" w14:textId="77777777" w:rsidR="00162F31" w:rsidRPr="008B66D7" w:rsidRDefault="00162F31" w:rsidP="00162F31">
            <w:pPr>
              <w:pStyle w:val="TableText"/>
            </w:pPr>
          </w:p>
        </w:tc>
        <w:tc>
          <w:tcPr>
            <w:tcW w:w="923" w:type="pct"/>
            <w:hideMark/>
          </w:tcPr>
          <w:p w14:paraId="0FE226AD" w14:textId="77777777" w:rsidR="00162F31" w:rsidRPr="008B66D7" w:rsidRDefault="00162F31" w:rsidP="00162F31">
            <w:pPr>
              <w:pStyle w:val="TableText"/>
            </w:pPr>
            <w:r w:rsidRPr="008B66D7">
              <w:t>Sig. (2-tailed)</w:t>
            </w:r>
          </w:p>
        </w:tc>
        <w:tc>
          <w:tcPr>
            <w:tcW w:w="628" w:type="pct"/>
            <w:noWrap/>
            <w:hideMark/>
          </w:tcPr>
          <w:p w14:paraId="71F283E6" w14:textId="77777777" w:rsidR="00162F31" w:rsidRPr="008B66D7" w:rsidRDefault="00162F31" w:rsidP="00162F31">
            <w:pPr>
              <w:pStyle w:val="TableText"/>
              <w:jc w:val="right"/>
            </w:pPr>
            <w:r w:rsidRPr="008B66D7">
              <w:t>0.624</w:t>
            </w:r>
          </w:p>
        </w:tc>
        <w:tc>
          <w:tcPr>
            <w:tcW w:w="628" w:type="pct"/>
            <w:noWrap/>
            <w:hideMark/>
          </w:tcPr>
          <w:p w14:paraId="7FBB1293" w14:textId="77777777" w:rsidR="00162F31" w:rsidRPr="008B66D7" w:rsidRDefault="00162F31" w:rsidP="00162F31">
            <w:pPr>
              <w:pStyle w:val="TableText"/>
              <w:jc w:val="right"/>
            </w:pPr>
            <w:r w:rsidRPr="008B66D7">
              <w:t>0.490</w:t>
            </w:r>
          </w:p>
        </w:tc>
        <w:tc>
          <w:tcPr>
            <w:tcW w:w="628" w:type="pct"/>
            <w:noWrap/>
            <w:hideMark/>
          </w:tcPr>
          <w:p w14:paraId="46C493B4" w14:textId="77777777" w:rsidR="00162F31" w:rsidRPr="008B66D7" w:rsidRDefault="00162F31" w:rsidP="00162F31">
            <w:pPr>
              <w:pStyle w:val="TableText"/>
              <w:jc w:val="right"/>
            </w:pPr>
            <w:r w:rsidRPr="008B66D7">
              <w:t>0.932</w:t>
            </w:r>
          </w:p>
        </w:tc>
        <w:tc>
          <w:tcPr>
            <w:tcW w:w="628" w:type="pct"/>
            <w:noWrap/>
            <w:hideMark/>
          </w:tcPr>
          <w:p w14:paraId="7E63356E" w14:textId="77777777" w:rsidR="00162F31" w:rsidRPr="008B66D7" w:rsidRDefault="00162F31" w:rsidP="00162F31">
            <w:pPr>
              <w:pStyle w:val="TableText"/>
              <w:jc w:val="right"/>
            </w:pPr>
            <w:r w:rsidRPr="008B66D7">
              <w:t>0.898</w:t>
            </w:r>
          </w:p>
        </w:tc>
        <w:tc>
          <w:tcPr>
            <w:tcW w:w="629" w:type="pct"/>
            <w:noWrap/>
            <w:hideMark/>
          </w:tcPr>
          <w:p w14:paraId="3F05C362" w14:textId="77777777" w:rsidR="00162F31" w:rsidRPr="008B66D7" w:rsidRDefault="00162F31" w:rsidP="00162F31">
            <w:pPr>
              <w:pStyle w:val="TableText"/>
              <w:jc w:val="right"/>
            </w:pPr>
            <w:r w:rsidRPr="008B66D7">
              <w:t>0.202</w:t>
            </w:r>
          </w:p>
        </w:tc>
      </w:tr>
      <w:tr w:rsidR="00162F31" w:rsidRPr="008B66D7" w14:paraId="0787B93E" w14:textId="77777777" w:rsidTr="00162F31">
        <w:trPr>
          <w:cantSplit/>
        </w:trPr>
        <w:tc>
          <w:tcPr>
            <w:tcW w:w="936" w:type="pct"/>
            <w:vMerge/>
            <w:hideMark/>
          </w:tcPr>
          <w:p w14:paraId="432E2984" w14:textId="77777777" w:rsidR="00162F31" w:rsidRPr="008B66D7" w:rsidRDefault="00162F31" w:rsidP="00162F31">
            <w:pPr>
              <w:pStyle w:val="TableText"/>
            </w:pPr>
          </w:p>
        </w:tc>
        <w:tc>
          <w:tcPr>
            <w:tcW w:w="923" w:type="pct"/>
            <w:hideMark/>
          </w:tcPr>
          <w:p w14:paraId="5CFB9208" w14:textId="77777777" w:rsidR="00162F31" w:rsidRPr="008B66D7" w:rsidRDefault="00162F31" w:rsidP="00162F31">
            <w:pPr>
              <w:pStyle w:val="TableText"/>
            </w:pPr>
            <w:r w:rsidRPr="008B66D7">
              <w:t>n</w:t>
            </w:r>
          </w:p>
        </w:tc>
        <w:tc>
          <w:tcPr>
            <w:tcW w:w="628" w:type="pct"/>
            <w:noWrap/>
            <w:hideMark/>
          </w:tcPr>
          <w:p w14:paraId="3A1E1805" w14:textId="77777777" w:rsidR="00162F31" w:rsidRPr="008B66D7" w:rsidRDefault="00162F31" w:rsidP="00162F31">
            <w:pPr>
              <w:pStyle w:val="TableText"/>
              <w:jc w:val="right"/>
            </w:pPr>
            <w:r w:rsidRPr="008B66D7">
              <w:t>27</w:t>
            </w:r>
          </w:p>
        </w:tc>
        <w:tc>
          <w:tcPr>
            <w:tcW w:w="628" w:type="pct"/>
            <w:noWrap/>
            <w:hideMark/>
          </w:tcPr>
          <w:p w14:paraId="2F8C4CDD" w14:textId="77777777" w:rsidR="00162F31" w:rsidRPr="008B66D7" w:rsidRDefault="00162F31" w:rsidP="00162F31">
            <w:pPr>
              <w:pStyle w:val="TableText"/>
              <w:jc w:val="right"/>
            </w:pPr>
            <w:r w:rsidRPr="008B66D7">
              <w:t>27</w:t>
            </w:r>
          </w:p>
        </w:tc>
        <w:tc>
          <w:tcPr>
            <w:tcW w:w="628" w:type="pct"/>
            <w:noWrap/>
            <w:hideMark/>
          </w:tcPr>
          <w:p w14:paraId="346D73FB" w14:textId="77777777" w:rsidR="00162F31" w:rsidRPr="008B66D7" w:rsidRDefault="00162F31" w:rsidP="00162F31">
            <w:pPr>
              <w:pStyle w:val="TableText"/>
              <w:jc w:val="right"/>
            </w:pPr>
            <w:r w:rsidRPr="008B66D7">
              <w:t>27</w:t>
            </w:r>
          </w:p>
        </w:tc>
        <w:tc>
          <w:tcPr>
            <w:tcW w:w="628" w:type="pct"/>
            <w:noWrap/>
            <w:hideMark/>
          </w:tcPr>
          <w:p w14:paraId="660738C7" w14:textId="77777777" w:rsidR="00162F31" w:rsidRPr="008B66D7" w:rsidRDefault="00162F31" w:rsidP="00162F31">
            <w:pPr>
              <w:pStyle w:val="TableText"/>
              <w:jc w:val="right"/>
            </w:pPr>
            <w:r w:rsidRPr="008B66D7">
              <w:t>27</w:t>
            </w:r>
          </w:p>
        </w:tc>
        <w:tc>
          <w:tcPr>
            <w:tcW w:w="629" w:type="pct"/>
            <w:noWrap/>
            <w:hideMark/>
          </w:tcPr>
          <w:p w14:paraId="3E1A06E8" w14:textId="77777777" w:rsidR="00162F31" w:rsidRPr="008B66D7" w:rsidRDefault="00162F31" w:rsidP="00162F31">
            <w:pPr>
              <w:pStyle w:val="TableText"/>
              <w:jc w:val="right"/>
            </w:pPr>
            <w:r w:rsidRPr="008B66D7">
              <w:t>27</w:t>
            </w:r>
          </w:p>
        </w:tc>
      </w:tr>
      <w:tr w:rsidR="00162F31" w:rsidRPr="008B66D7" w14:paraId="436759C6"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7CDA3385" w14:textId="77777777" w:rsidR="00162F31" w:rsidRPr="008B66D7" w:rsidRDefault="00162F31" w:rsidP="00162F31">
            <w:pPr>
              <w:pStyle w:val="TableText"/>
            </w:pPr>
          </w:p>
        </w:tc>
        <w:tc>
          <w:tcPr>
            <w:tcW w:w="923" w:type="pct"/>
            <w:hideMark/>
          </w:tcPr>
          <w:p w14:paraId="59F777C4" w14:textId="77777777" w:rsidR="00162F31" w:rsidRPr="008B66D7" w:rsidRDefault="00162F31" w:rsidP="00162F31">
            <w:pPr>
              <w:pStyle w:val="TableText"/>
            </w:pPr>
            <w:r w:rsidRPr="008B66D7">
              <w:t>Sig. (2-tailed)</w:t>
            </w:r>
          </w:p>
        </w:tc>
        <w:tc>
          <w:tcPr>
            <w:tcW w:w="628" w:type="pct"/>
            <w:noWrap/>
            <w:hideMark/>
          </w:tcPr>
          <w:p w14:paraId="05BA7D30" w14:textId="77777777" w:rsidR="00162F31" w:rsidRPr="008B66D7" w:rsidRDefault="00162F31" w:rsidP="00162F31">
            <w:pPr>
              <w:pStyle w:val="TableText"/>
              <w:jc w:val="right"/>
            </w:pPr>
            <w:r w:rsidRPr="008B66D7">
              <w:t>0.176</w:t>
            </w:r>
          </w:p>
        </w:tc>
        <w:tc>
          <w:tcPr>
            <w:tcW w:w="628" w:type="pct"/>
            <w:noWrap/>
            <w:hideMark/>
          </w:tcPr>
          <w:p w14:paraId="5E614BE3" w14:textId="77777777" w:rsidR="00162F31" w:rsidRPr="008B66D7" w:rsidRDefault="00162F31" w:rsidP="00162F31">
            <w:pPr>
              <w:pStyle w:val="TableText"/>
              <w:jc w:val="right"/>
            </w:pPr>
            <w:r w:rsidRPr="008B66D7">
              <w:t>0.515</w:t>
            </w:r>
          </w:p>
        </w:tc>
        <w:tc>
          <w:tcPr>
            <w:tcW w:w="628" w:type="pct"/>
            <w:noWrap/>
            <w:hideMark/>
          </w:tcPr>
          <w:p w14:paraId="55A93F2C" w14:textId="77777777" w:rsidR="00162F31" w:rsidRPr="008B66D7" w:rsidRDefault="00162F31" w:rsidP="00162F31">
            <w:pPr>
              <w:pStyle w:val="TableText"/>
              <w:jc w:val="right"/>
            </w:pPr>
            <w:r w:rsidRPr="008B66D7">
              <w:t>0.651</w:t>
            </w:r>
          </w:p>
        </w:tc>
        <w:tc>
          <w:tcPr>
            <w:tcW w:w="628" w:type="pct"/>
            <w:noWrap/>
            <w:hideMark/>
          </w:tcPr>
          <w:p w14:paraId="58E9508D" w14:textId="77777777" w:rsidR="00162F31" w:rsidRPr="008B66D7" w:rsidRDefault="00162F31" w:rsidP="00162F31">
            <w:pPr>
              <w:pStyle w:val="TableText"/>
              <w:jc w:val="right"/>
            </w:pPr>
            <w:r w:rsidRPr="008B66D7">
              <w:t>0.226</w:t>
            </w:r>
          </w:p>
        </w:tc>
        <w:tc>
          <w:tcPr>
            <w:tcW w:w="629" w:type="pct"/>
            <w:noWrap/>
            <w:hideMark/>
          </w:tcPr>
          <w:p w14:paraId="09C41BB3" w14:textId="77777777" w:rsidR="00162F31" w:rsidRPr="008B66D7" w:rsidRDefault="00162F31" w:rsidP="00162F31">
            <w:pPr>
              <w:pStyle w:val="TableText"/>
              <w:jc w:val="right"/>
            </w:pPr>
            <w:r w:rsidRPr="008B66D7">
              <w:t>0.783</w:t>
            </w:r>
          </w:p>
        </w:tc>
      </w:tr>
      <w:tr w:rsidR="00162F31" w:rsidRPr="008B66D7" w14:paraId="58811E4E" w14:textId="77777777" w:rsidTr="00162F31">
        <w:trPr>
          <w:cantSplit/>
        </w:trPr>
        <w:tc>
          <w:tcPr>
            <w:tcW w:w="936" w:type="pct"/>
            <w:vMerge/>
            <w:hideMark/>
          </w:tcPr>
          <w:p w14:paraId="6EEBE029" w14:textId="77777777" w:rsidR="00162F31" w:rsidRPr="008B66D7" w:rsidRDefault="00162F31" w:rsidP="00162F31">
            <w:pPr>
              <w:pStyle w:val="TableText"/>
            </w:pPr>
          </w:p>
        </w:tc>
        <w:tc>
          <w:tcPr>
            <w:tcW w:w="923" w:type="pct"/>
            <w:hideMark/>
          </w:tcPr>
          <w:p w14:paraId="6A037FED" w14:textId="77777777" w:rsidR="00162F31" w:rsidRPr="008B66D7" w:rsidRDefault="00162F31" w:rsidP="00162F31">
            <w:pPr>
              <w:pStyle w:val="TableText"/>
            </w:pPr>
            <w:r w:rsidRPr="008B66D7">
              <w:t>n</w:t>
            </w:r>
          </w:p>
        </w:tc>
        <w:tc>
          <w:tcPr>
            <w:tcW w:w="628" w:type="pct"/>
            <w:noWrap/>
            <w:hideMark/>
          </w:tcPr>
          <w:p w14:paraId="234F8AD4" w14:textId="77777777" w:rsidR="00162F31" w:rsidRPr="008B66D7" w:rsidRDefault="00162F31" w:rsidP="00162F31">
            <w:pPr>
              <w:pStyle w:val="TableText"/>
              <w:jc w:val="right"/>
            </w:pPr>
            <w:r w:rsidRPr="008B66D7">
              <w:t>34</w:t>
            </w:r>
          </w:p>
        </w:tc>
        <w:tc>
          <w:tcPr>
            <w:tcW w:w="628" w:type="pct"/>
            <w:noWrap/>
            <w:hideMark/>
          </w:tcPr>
          <w:p w14:paraId="3D8DB7CA" w14:textId="77777777" w:rsidR="00162F31" w:rsidRPr="008B66D7" w:rsidRDefault="00162F31" w:rsidP="00162F31">
            <w:pPr>
              <w:pStyle w:val="TableText"/>
              <w:jc w:val="right"/>
            </w:pPr>
            <w:r w:rsidRPr="008B66D7">
              <w:t>34</w:t>
            </w:r>
          </w:p>
        </w:tc>
        <w:tc>
          <w:tcPr>
            <w:tcW w:w="628" w:type="pct"/>
            <w:noWrap/>
            <w:hideMark/>
          </w:tcPr>
          <w:p w14:paraId="00D092E2" w14:textId="77777777" w:rsidR="00162F31" w:rsidRPr="008B66D7" w:rsidRDefault="00162F31" w:rsidP="00162F31">
            <w:pPr>
              <w:pStyle w:val="TableText"/>
              <w:jc w:val="right"/>
            </w:pPr>
            <w:r w:rsidRPr="008B66D7">
              <w:t>34</w:t>
            </w:r>
          </w:p>
        </w:tc>
        <w:tc>
          <w:tcPr>
            <w:tcW w:w="628" w:type="pct"/>
            <w:noWrap/>
            <w:hideMark/>
          </w:tcPr>
          <w:p w14:paraId="5C9F9B0D" w14:textId="77777777" w:rsidR="00162F31" w:rsidRPr="008B66D7" w:rsidRDefault="00162F31" w:rsidP="00162F31">
            <w:pPr>
              <w:pStyle w:val="TableText"/>
              <w:jc w:val="right"/>
            </w:pPr>
            <w:r w:rsidRPr="008B66D7">
              <w:t>34</w:t>
            </w:r>
          </w:p>
        </w:tc>
        <w:tc>
          <w:tcPr>
            <w:tcW w:w="629" w:type="pct"/>
            <w:noWrap/>
            <w:hideMark/>
          </w:tcPr>
          <w:p w14:paraId="720C2F57" w14:textId="77777777" w:rsidR="00162F31" w:rsidRPr="008B66D7" w:rsidRDefault="00162F31" w:rsidP="00162F31">
            <w:pPr>
              <w:pStyle w:val="TableText"/>
              <w:jc w:val="right"/>
            </w:pPr>
            <w:r w:rsidRPr="008B66D7">
              <w:t>34</w:t>
            </w:r>
          </w:p>
        </w:tc>
      </w:tr>
      <w:tr w:rsidR="00162F31" w:rsidRPr="008B66D7" w14:paraId="5FA1B14D"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6C74805B" w14:textId="77777777" w:rsidR="00162F31" w:rsidRPr="008B66D7" w:rsidRDefault="00162F31" w:rsidP="00162F31">
            <w:pPr>
              <w:pStyle w:val="TableText"/>
            </w:pPr>
            <w:r w:rsidRPr="008B66D7">
              <w:t>Working memory</w:t>
            </w:r>
          </w:p>
        </w:tc>
        <w:tc>
          <w:tcPr>
            <w:tcW w:w="923" w:type="pct"/>
            <w:hideMark/>
          </w:tcPr>
          <w:p w14:paraId="4C6D2416" w14:textId="77777777" w:rsidR="00162F31" w:rsidRPr="008B66D7" w:rsidRDefault="00162F31" w:rsidP="00162F31">
            <w:pPr>
              <w:pStyle w:val="TableText"/>
            </w:pPr>
            <w:r w:rsidRPr="008B66D7">
              <w:t>Pearson Correlation</w:t>
            </w:r>
          </w:p>
        </w:tc>
        <w:tc>
          <w:tcPr>
            <w:tcW w:w="628" w:type="pct"/>
            <w:noWrap/>
            <w:hideMark/>
          </w:tcPr>
          <w:p w14:paraId="120E31BE" w14:textId="77777777" w:rsidR="00162F31" w:rsidRPr="008B66D7" w:rsidRDefault="00162F31" w:rsidP="00162F31">
            <w:pPr>
              <w:pStyle w:val="TableText"/>
              <w:jc w:val="right"/>
            </w:pPr>
            <w:r w:rsidRPr="008B66D7">
              <w:t>0.022</w:t>
            </w:r>
          </w:p>
        </w:tc>
        <w:tc>
          <w:tcPr>
            <w:tcW w:w="628" w:type="pct"/>
            <w:noWrap/>
            <w:hideMark/>
          </w:tcPr>
          <w:p w14:paraId="45970005" w14:textId="77777777" w:rsidR="00162F31" w:rsidRPr="008B66D7" w:rsidRDefault="00162F31" w:rsidP="00162F31">
            <w:pPr>
              <w:pStyle w:val="TableText"/>
              <w:jc w:val="right"/>
            </w:pPr>
            <w:r w:rsidRPr="008B66D7">
              <w:t>–0.140</w:t>
            </w:r>
          </w:p>
        </w:tc>
        <w:tc>
          <w:tcPr>
            <w:tcW w:w="628" w:type="pct"/>
            <w:noWrap/>
            <w:hideMark/>
          </w:tcPr>
          <w:p w14:paraId="4CE889EC" w14:textId="77777777" w:rsidR="00162F31" w:rsidRPr="008B66D7" w:rsidRDefault="00162F31" w:rsidP="00162F31">
            <w:pPr>
              <w:pStyle w:val="TableText"/>
              <w:jc w:val="right"/>
            </w:pPr>
            <w:r w:rsidRPr="008B66D7">
              <w:t>–0.109</w:t>
            </w:r>
          </w:p>
        </w:tc>
        <w:tc>
          <w:tcPr>
            <w:tcW w:w="628" w:type="pct"/>
            <w:noWrap/>
            <w:hideMark/>
          </w:tcPr>
          <w:p w14:paraId="0FFFEEDD" w14:textId="77777777" w:rsidR="00162F31" w:rsidRPr="008B66D7" w:rsidRDefault="00162F31" w:rsidP="00162F31">
            <w:pPr>
              <w:pStyle w:val="TableText"/>
              <w:jc w:val="right"/>
            </w:pPr>
            <w:r w:rsidRPr="008B66D7">
              <w:t>0.099</w:t>
            </w:r>
          </w:p>
        </w:tc>
        <w:tc>
          <w:tcPr>
            <w:tcW w:w="629" w:type="pct"/>
            <w:noWrap/>
            <w:hideMark/>
          </w:tcPr>
          <w:p w14:paraId="687B5CBD" w14:textId="77777777" w:rsidR="00162F31" w:rsidRPr="008B66D7" w:rsidRDefault="00162F31" w:rsidP="00162F31">
            <w:pPr>
              <w:pStyle w:val="TableText"/>
              <w:jc w:val="right"/>
            </w:pPr>
            <w:r w:rsidRPr="008B66D7">
              <w:t>–0.147</w:t>
            </w:r>
          </w:p>
        </w:tc>
      </w:tr>
      <w:tr w:rsidR="00162F31" w:rsidRPr="008B66D7" w14:paraId="6FF4CC01" w14:textId="77777777" w:rsidTr="00162F31">
        <w:trPr>
          <w:cantSplit/>
        </w:trPr>
        <w:tc>
          <w:tcPr>
            <w:tcW w:w="936" w:type="pct"/>
            <w:vMerge/>
            <w:hideMark/>
          </w:tcPr>
          <w:p w14:paraId="591BAD5D" w14:textId="77777777" w:rsidR="00162F31" w:rsidRPr="008B66D7" w:rsidRDefault="00162F31" w:rsidP="00162F31">
            <w:pPr>
              <w:pStyle w:val="TableText"/>
            </w:pPr>
          </w:p>
        </w:tc>
        <w:tc>
          <w:tcPr>
            <w:tcW w:w="923" w:type="pct"/>
            <w:hideMark/>
          </w:tcPr>
          <w:p w14:paraId="15D6B330" w14:textId="77777777" w:rsidR="00162F31" w:rsidRPr="008B66D7" w:rsidRDefault="00162F31" w:rsidP="00162F31">
            <w:pPr>
              <w:pStyle w:val="TableText"/>
            </w:pPr>
            <w:r w:rsidRPr="008B66D7">
              <w:t>Sig. (2-tailed)</w:t>
            </w:r>
          </w:p>
        </w:tc>
        <w:tc>
          <w:tcPr>
            <w:tcW w:w="628" w:type="pct"/>
            <w:noWrap/>
            <w:hideMark/>
          </w:tcPr>
          <w:p w14:paraId="68A4E937" w14:textId="77777777" w:rsidR="00162F31" w:rsidRPr="008B66D7" w:rsidRDefault="00162F31" w:rsidP="00162F31">
            <w:pPr>
              <w:pStyle w:val="TableText"/>
              <w:jc w:val="right"/>
            </w:pPr>
            <w:r w:rsidRPr="008B66D7">
              <w:t>0.904</w:t>
            </w:r>
          </w:p>
        </w:tc>
        <w:tc>
          <w:tcPr>
            <w:tcW w:w="628" w:type="pct"/>
            <w:noWrap/>
            <w:hideMark/>
          </w:tcPr>
          <w:p w14:paraId="1993C657" w14:textId="77777777" w:rsidR="00162F31" w:rsidRPr="008B66D7" w:rsidRDefault="00162F31" w:rsidP="00162F31">
            <w:pPr>
              <w:pStyle w:val="TableText"/>
              <w:jc w:val="right"/>
            </w:pPr>
            <w:r w:rsidRPr="008B66D7">
              <w:t>0.444</w:t>
            </w:r>
          </w:p>
        </w:tc>
        <w:tc>
          <w:tcPr>
            <w:tcW w:w="628" w:type="pct"/>
            <w:noWrap/>
            <w:hideMark/>
          </w:tcPr>
          <w:p w14:paraId="552CA589" w14:textId="77777777" w:rsidR="00162F31" w:rsidRPr="008B66D7" w:rsidRDefault="00162F31" w:rsidP="00162F31">
            <w:pPr>
              <w:pStyle w:val="TableText"/>
              <w:jc w:val="right"/>
            </w:pPr>
            <w:r w:rsidRPr="008B66D7">
              <w:t>0.551</w:t>
            </w:r>
          </w:p>
        </w:tc>
        <w:tc>
          <w:tcPr>
            <w:tcW w:w="628" w:type="pct"/>
            <w:noWrap/>
            <w:hideMark/>
          </w:tcPr>
          <w:p w14:paraId="2CD75FDF" w14:textId="77777777" w:rsidR="00162F31" w:rsidRPr="008B66D7" w:rsidRDefault="00162F31" w:rsidP="00162F31">
            <w:pPr>
              <w:pStyle w:val="TableText"/>
              <w:jc w:val="right"/>
            </w:pPr>
            <w:r w:rsidRPr="008B66D7">
              <w:t>0.590</w:t>
            </w:r>
          </w:p>
        </w:tc>
        <w:tc>
          <w:tcPr>
            <w:tcW w:w="629" w:type="pct"/>
            <w:noWrap/>
            <w:hideMark/>
          </w:tcPr>
          <w:p w14:paraId="5D85C574" w14:textId="77777777" w:rsidR="00162F31" w:rsidRPr="008B66D7" w:rsidRDefault="00162F31" w:rsidP="00162F31">
            <w:pPr>
              <w:pStyle w:val="TableText"/>
              <w:jc w:val="right"/>
            </w:pPr>
            <w:r w:rsidRPr="008B66D7">
              <w:t>0.422</w:t>
            </w:r>
          </w:p>
        </w:tc>
      </w:tr>
      <w:tr w:rsidR="00162F31" w:rsidRPr="008B66D7" w14:paraId="4A938B10"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1D432C8A" w14:textId="77777777" w:rsidR="00162F31" w:rsidRPr="008B66D7" w:rsidRDefault="00162F31" w:rsidP="00162F31">
            <w:pPr>
              <w:pStyle w:val="TableText"/>
            </w:pPr>
          </w:p>
        </w:tc>
        <w:tc>
          <w:tcPr>
            <w:tcW w:w="923" w:type="pct"/>
            <w:hideMark/>
          </w:tcPr>
          <w:p w14:paraId="35106C72" w14:textId="77777777" w:rsidR="00162F31" w:rsidRPr="008B66D7" w:rsidRDefault="00162F31" w:rsidP="00162F31">
            <w:pPr>
              <w:pStyle w:val="TableText"/>
            </w:pPr>
            <w:r w:rsidRPr="008B66D7">
              <w:t>n</w:t>
            </w:r>
          </w:p>
        </w:tc>
        <w:tc>
          <w:tcPr>
            <w:tcW w:w="628" w:type="pct"/>
            <w:noWrap/>
            <w:hideMark/>
          </w:tcPr>
          <w:p w14:paraId="521D21BD" w14:textId="77777777" w:rsidR="00162F31" w:rsidRPr="008B66D7" w:rsidRDefault="00162F31" w:rsidP="00162F31">
            <w:pPr>
              <w:pStyle w:val="TableText"/>
              <w:jc w:val="right"/>
            </w:pPr>
            <w:r w:rsidRPr="008B66D7">
              <w:t>32</w:t>
            </w:r>
          </w:p>
        </w:tc>
        <w:tc>
          <w:tcPr>
            <w:tcW w:w="628" w:type="pct"/>
            <w:noWrap/>
            <w:hideMark/>
          </w:tcPr>
          <w:p w14:paraId="42A41EB6" w14:textId="77777777" w:rsidR="00162F31" w:rsidRPr="008B66D7" w:rsidRDefault="00162F31" w:rsidP="00162F31">
            <w:pPr>
              <w:pStyle w:val="TableText"/>
              <w:jc w:val="right"/>
            </w:pPr>
            <w:r w:rsidRPr="008B66D7">
              <w:t>32</w:t>
            </w:r>
          </w:p>
        </w:tc>
        <w:tc>
          <w:tcPr>
            <w:tcW w:w="628" w:type="pct"/>
            <w:noWrap/>
            <w:hideMark/>
          </w:tcPr>
          <w:p w14:paraId="2D3AF7CC" w14:textId="77777777" w:rsidR="00162F31" w:rsidRPr="008B66D7" w:rsidRDefault="00162F31" w:rsidP="00162F31">
            <w:pPr>
              <w:pStyle w:val="TableText"/>
              <w:jc w:val="right"/>
            </w:pPr>
            <w:r w:rsidRPr="008B66D7">
              <w:t>32</w:t>
            </w:r>
          </w:p>
        </w:tc>
        <w:tc>
          <w:tcPr>
            <w:tcW w:w="628" w:type="pct"/>
            <w:noWrap/>
            <w:hideMark/>
          </w:tcPr>
          <w:p w14:paraId="4A41121E" w14:textId="77777777" w:rsidR="00162F31" w:rsidRPr="008B66D7" w:rsidRDefault="00162F31" w:rsidP="00162F31">
            <w:pPr>
              <w:pStyle w:val="TableText"/>
              <w:jc w:val="right"/>
            </w:pPr>
            <w:r w:rsidRPr="008B66D7">
              <w:t>32</w:t>
            </w:r>
          </w:p>
        </w:tc>
        <w:tc>
          <w:tcPr>
            <w:tcW w:w="629" w:type="pct"/>
            <w:noWrap/>
            <w:hideMark/>
          </w:tcPr>
          <w:p w14:paraId="3D60EDE7" w14:textId="77777777" w:rsidR="00162F31" w:rsidRPr="008B66D7" w:rsidRDefault="00162F31" w:rsidP="00162F31">
            <w:pPr>
              <w:pStyle w:val="TableText"/>
              <w:jc w:val="right"/>
            </w:pPr>
            <w:r w:rsidRPr="008B66D7">
              <w:t>32</w:t>
            </w:r>
          </w:p>
        </w:tc>
      </w:tr>
    </w:tbl>
    <w:p w14:paraId="194ABDFB" w14:textId="77777777" w:rsidR="00162F31" w:rsidRPr="008B66D7" w:rsidRDefault="00162F31" w:rsidP="00162F31">
      <w:pPr>
        <w:spacing w:after="0" w:line="240" w:lineRule="auto"/>
      </w:pPr>
    </w:p>
    <w:tbl>
      <w:tblPr>
        <w:tblStyle w:val="TWRPTable"/>
        <w:tblW w:w="5000" w:type="pct"/>
        <w:tblLayout w:type="fixed"/>
        <w:tblLook w:val="04A0" w:firstRow="1" w:lastRow="0" w:firstColumn="1" w:lastColumn="0" w:noHBand="0" w:noVBand="1"/>
      </w:tblPr>
      <w:tblGrid>
        <w:gridCol w:w="1325"/>
        <w:gridCol w:w="1310"/>
        <w:gridCol w:w="890"/>
        <w:gridCol w:w="890"/>
        <w:gridCol w:w="892"/>
        <w:gridCol w:w="890"/>
        <w:gridCol w:w="892"/>
      </w:tblGrid>
      <w:tr w:rsidR="00162F31" w:rsidRPr="008B66D7" w14:paraId="0C1713D3" w14:textId="77777777" w:rsidTr="00162F31">
        <w:trPr>
          <w:cnfStyle w:val="100000000000" w:firstRow="1" w:lastRow="0" w:firstColumn="0" w:lastColumn="0" w:oddVBand="0" w:evenVBand="0" w:oddHBand="0" w:evenHBand="0" w:firstRowFirstColumn="0" w:firstRowLastColumn="0" w:lastRowFirstColumn="0" w:lastRowLastColumn="0"/>
          <w:cantSplit/>
          <w:tblHeader/>
        </w:trPr>
        <w:tc>
          <w:tcPr>
            <w:tcW w:w="1858" w:type="pct"/>
            <w:gridSpan w:val="2"/>
            <w:hideMark/>
          </w:tcPr>
          <w:p w14:paraId="6366FF80" w14:textId="77777777" w:rsidR="00162F31" w:rsidRPr="008B66D7" w:rsidRDefault="00162F31" w:rsidP="00162F31">
            <w:pPr>
              <w:pStyle w:val="TableText"/>
            </w:pPr>
          </w:p>
        </w:tc>
        <w:tc>
          <w:tcPr>
            <w:tcW w:w="628" w:type="pct"/>
            <w:hideMark/>
          </w:tcPr>
          <w:p w14:paraId="0164CFFC" w14:textId="77777777" w:rsidR="00162F31" w:rsidRPr="008B66D7" w:rsidRDefault="00162F31" w:rsidP="00162F31">
            <w:pPr>
              <w:pStyle w:val="TableText"/>
              <w:jc w:val="right"/>
            </w:pPr>
            <w:r w:rsidRPr="008B66D7">
              <w:t>Left Frontal Pole</w:t>
            </w:r>
          </w:p>
        </w:tc>
        <w:tc>
          <w:tcPr>
            <w:tcW w:w="628" w:type="pct"/>
            <w:hideMark/>
          </w:tcPr>
          <w:p w14:paraId="138B9B0A" w14:textId="77777777" w:rsidR="00162F31" w:rsidRPr="008B66D7" w:rsidRDefault="00162F31" w:rsidP="00162F31">
            <w:pPr>
              <w:pStyle w:val="TableText"/>
              <w:jc w:val="right"/>
            </w:pPr>
            <w:r w:rsidRPr="008B66D7">
              <w:t>Left Temporal Pole</w:t>
            </w:r>
          </w:p>
        </w:tc>
        <w:tc>
          <w:tcPr>
            <w:tcW w:w="629" w:type="pct"/>
            <w:hideMark/>
          </w:tcPr>
          <w:p w14:paraId="6DC793B7" w14:textId="77777777" w:rsidR="00162F31" w:rsidRPr="008B66D7" w:rsidRDefault="00162F31" w:rsidP="00162F31">
            <w:pPr>
              <w:pStyle w:val="TableText"/>
              <w:jc w:val="right"/>
            </w:pPr>
            <w:r w:rsidRPr="008B66D7">
              <w:t>Left Transverse Temporal</w:t>
            </w:r>
          </w:p>
        </w:tc>
        <w:tc>
          <w:tcPr>
            <w:tcW w:w="628" w:type="pct"/>
            <w:hideMark/>
          </w:tcPr>
          <w:p w14:paraId="1C7ACAF5" w14:textId="77777777" w:rsidR="00162F31" w:rsidRPr="008B66D7" w:rsidRDefault="00162F31" w:rsidP="00162F31">
            <w:pPr>
              <w:pStyle w:val="TableText"/>
              <w:jc w:val="right"/>
            </w:pPr>
            <w:r w:rsidRPr="008B66D7">
              <w:t>Left Insula</w:t>
            </w:r>
          </w:p>
        </w:tc>
        <w:tc>
          <w:tcPr>
            <w:tcW w:w="629" w:type="pct"/>
            <w:hideMark/>
          </w:tcPr>
          <w:p w14:paraId="2DC8D16D" w14:textId="77777777" w:rsidR="00162F31" w:rsidRPr="008B66D7" w:rsidRDefault="00162F31" w:rsidP="00162F31">
            <w:pPr>
              <w:pStyle w:val="TableText"/>
              <w:jc w:val="right"/>
            </w:pPr>
            <w:r w:rsidRPr="008B66D7">
              <w:t>Right Bankssts vol avg</w:t>
            </w:r>
          </w:p>
        </w:tc>
      </w:tr>
      <w:tr w:rsidR="00162F31" w:rsidRPr="008B66D7" w14:paraId="1A9371ED"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4" w:type="pct"/>
            <w:vMerge w:val="restart"/>
            <w:hideMark/>
          </w:tcPr>
          <w:p w14:paraId="6C60353B" w14:textId="77777777" w:rsidR="00162F31" w:rsidRPr="008B66D7" w:rsidRDefault="00162F31" w:rsidP="00162F31">
            <w:pPr>
              <w:pStyle w:val="TableText"/>
            </w:pPr>
            <w:r w:rsidRPr="008B66D7">
              <w:t>Exposure score</w:t>
            </w:r>
          </w:p>
        </w:tc>
        <w:tc>
          <w:tcPr>
            <w:tcW w:w="924" w:type="pct"/>
            <w:hideMark/>
          </w:tcPr>
          <w:p w14:paraId="41E6FF63" w14:textId="77777777" w:rsidR="00162F31" w:rsidRPr="008B66D7" w:rsidRDefault="00162F31" w:rsidP="00162F31">
            <w:pPr>
              <w:pStyle w:val="TableText"/>
            </w:pPr>
            <w:r w:rsidRPr="008B66D7">
              <w:t>Pearson Correlation</w:t>
            </w:r>
          </w:p>
        </w:tc>
        <w:tc>
          <w:tcPr>
            <w:tcW w:w="628" w:type="pct"/>
            <w:noWrap/>
            <w:hideMark/>
          </w:tcPr>
          <w:p w14:paraId="55E0429E" w14:textId="77777777" w:rsidR="00162F31" w:rsidRPr="008B66D7" w:rsidRDefault="00162F31" w:rsidP="00162F31">
            <w:pPr>
              <w:pStyle w:val="TableText"/>
              <w:jc w:val="right"/>
            </w:pPr>
            <w:r w:rsidRPr="008B66D7">
              <w:t>–0.202</w:t>
            </w:r>
          </w:p>
        </w:tc>
        <w:tc>
          <w:tcPr>
            <w:tcW w:w="628" w:type="pct"/>
            <w:noWrap/>
            <w:hideMark/>
          </w:tcPr>
          <w:p w14:paraId="17689672" w14:textId="77777777" w:rsidR="00162F31" w:rsidRPr="008B66D7" w:rsidRDefault="00162F31" w:rsidP="00162F31">
            <w:pPr>
              <w:pStyle w:val="TableText"/>
              <w:jc w:val="right"/>
            </w:pPr>
            <w:r w:rsidRPr="008B66D7">
              <w:t>–0.284</w:t>
            </w:r>
          </w:p>
        </w:tc>
        <w:tc>
          <w:tcPr>
            <w:tcW w:w="629" w:type="pct"/>
            <w:noWrap/>
            <w:hideMark/>
          </w:tcPr>
          <w:p w14:paraId="22604E3C" w14:textId="77777777" w:rsidR="00162F31" w:rsidRPr="008B66D7" w:rsidRDefault="00162F31" w:rsidP="00162F31">
            <w:pPr>
              <w:pStyle w:val="TableText"/>
              <w:jc w:val="right"/>
            </w:pPr>
            <w:r w:rsidRPr="008B66D7">
              <w:t>0.053</w:t>
            </w:r>
          </w:p>
        </w:tc>
        <w:tc>
          <w:tcPr>
            <w:tcW w:w="628" w:type="pct"/>
            <w:noWrap/>
            <w:hideMark/>
          </w:tcPr>
          <w:p w14:paraId="63A61DD3" w14:textId="77777777" w:rsidR="00162F31" w:rsidRPr="008B66D7" w:rsidRDefault="00162F31" w:rsidP="00162F31">
            <w:pPr>
              <w:pStyle w:val="TableText"/>
              <w:jc w:val="right"/>
            </w:pPr>
            <w:r w:rsidRPr="008B66D7">
              <w:t>–0.070</w:t>
            </w:r>
          </w:p>
        </w:tc>
        <w:tc>
          <w:tcPr>
            <w:tcW w:w="629" w:type="pct"/>
            <w:noWrap/>
            <w:hideMark/>
          </w:tcPr>
          <w:p w14:paraId="76D3132C" w14:textId="77777777" w:rsidR="00162F31" w:rsidRPr="008B66D7" w:rsidRDefault="00162F31" w:rsidP="00162F31">
            <w:pPr>
              <w:pStyle w:val="TableText"/>
              <w:jc w:val="right"/>
            </w:pPr>
            <w:r w:rsidRPr="008B66D7">
              <w:t>–0.175</w:t>
            </w:r>
          </w:p>
        </w:tc>
      </w:tr>
      <w:tr w:rsidR="00162F31" w:rsidRPr="008B66D7" w14:paraId="5DB2B93E" w14:textId="77777777" w:rsidTr="00162F31">
        <w:trPr>
          <w:cantSplit/>
        </w:trPr>
        <w:tc>
          <w:tcPr>
            <w:tcW w:w="934" w:type="pct"/>
            <w:vMerge/>
            <w:hideMark/>
          </w:tcPr>
          <w:p w14:paraId="25865D27" w14:textId="77777777" w:rsidR="00162F31" w:rsidRPr="008B66D7" w:rsidRDefault="00162F31" w:rsidP="00162F31">
            <w:pPr>
              <w:pStyle w:val="TableText"/>
            </w:pPr>
          </w:p>
        </w:tc>
        <w:tc>
          <w:tcPr>
            <w:tcW w:w="924" w:type="pct"/>
            <w:hideMark/>
          </w:tcPr>
          <w:p w14:paraId="2EB062A8" w14:textId="77777777" w:rsidR="00162F31" w:rsidRPr="008B66D7" w:rsidRDefault="00162F31" w:rsidP="00162F31">
            <w:pPr>
              <w:pStyle w:val="TableText"/>
            </w:pPr>
            <w:r w:rsidRPr="008B66D7">
              <w:t>Sig. (2-tailed)</w:t>
            </w:r>
          </w:p>
        </w:tc>
        <w:tc>
          <w:tcPr>
            <w:tcW w:w="628" w:type="pct"/>
            <w:noWrap/>
            <w:hideMark/>
          </w:tcPr>
          <w:p w14:paraId="3FC5976E" w14:textId="77777777" w:rsidR="00162F31" w:rsidRPr="008B66D7" w:rsidRDefault="00162F31" w:rsidP="00162F31">
            <w:pPr>
              <w:pStyle w:val="TableText"/>
              <w:jc w:val="right"/>
            </w:pPr>
            <w:r w:rsidRPr="008B66D7">
              <w:t>0.277</w:t>
            </w:r>
          </w:p>
        </w:tc>
        <w:tc>
          <w:tcPr>
            <w:tcW w:w="628" w:type="pct"/>
            <w:noWrap/>
            <w:hideMark/>
          </w:tcPr>
          <w:p w14:paraId="1A4F2CFB" w14:textId="77777777" w:rsidR="00162F31" w:rsidRPr="008B66D7" w:rsidRDefault="00162F31" w:rsidP="00162F31">
            <w:pPr>
              <w:pStyle w:val="TableText"/>
              <w:jc w:val="right"/>
            </w:pPr>
            <w:r w:rsidRPr="008B66D7">
              <w:t>0.122</w:t>
            </w:r>
          </w:p>
        </w:tc>
        <w:tc>
          <w:tcPr>
            <w:tcW w:w="629" w:type="pct"/>
            <w:noWrap/>
            <w:hideMark/>
          </w:tcPr>
          <w:p w14:paraId="6A7D60BD" w14:textId="77777777" w:rsidR="00162F31" w:rsidRPr="008B66D7" w:rsidRDefault="00162F31" w:rsidP="00162F31">
            <w:pPr>
              <w:pStyle w:val="TableText"/>
              <w:jc w:val="right"/>
            </w:pPr>
            <w:r w:rsidRPr="008B66D7">
              <w:t>0.777</w:t>
            </w:r>
          </w:p>
        </w:tc>
        <w:tc>
          <w:tcPr>
            <w:tcW w:w="628" w:type="pct"/>
            <w:noWrap/>
            <w:hideMark/>
          </w:tcPr>
          <w:p w14:paraId="66F51E68" w14:textId="77777777" w:rsidR="00162F31" w:rsidRPr="008B66D7" w:rsidRDefault="00162F31" w:rsidP="00162F31">
            <w:pPr>
              <w:pStyle w:val="TableText"/>
              <w:jc w:val="right"/>
            </w:pPr>
            <w:r w:rsidRPr="008B66D7">
              <w:t>0.710</w:t>
            </w:r>
          </w:p>
        </w:tc>
        <w:tc>
          <w:tcPr>
            <w:tcW w:w="629" w:type="pct"/>
            <w:noWrap/>
            <w:hideMark/>
          </w:tcPr>
          <w:p w14:paraId="649C5D43" w14:textId="77777777" w:rsidR="00162F31" w:rsidRPr="008B66D7" w:rsidRDefault="00162F31" w:rsidP="00162F31">
            <w:pPr>
              <w:pStyle w:val="TableText"/>
              <w:jc w:val="right"/>
            </w:pPr>
            <w:r w:rsidRPr="008B66D7">
              <w:t>0.347</w:t>
            </w:r>
          </w:p>
        </w:tc>
      </w:tr>
      <w:tr w:rsidR="00162F31" w:rsidRPr="008B66D7" w14:paraId="36F303CE"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4" w:type="pct"/>
            <w:vMerge/>
            <w:hideMark/>
          </w:tcPr>
          <w:p w14:paraId="2C795A90" w14:textId="77777777" w:rsidR="00162F31" w:rsidRPr="008B66D7" w:rsidRDefault="00162F31" w:rsidP="00162F31">
            <w:pPr>
              <w:pStyle w:val="TableText"/>
            </w:pPr>
          </w:p>
        </w:tc>
        <w:tc>
          <w:tcPr>
            <w:tcW w:w="924" w:type="pct"/>
            <w:hideMark/>
          </w:tcPr>
          <w:p w14:paraId="46941463" w14:textId="77777777" w:rsidR="00162F31" w:rsidRPr="008B66D7" w:rsidRDefault="00162F31" w:rsidP="00162F31">
            <w:pPr>
              <w:pStyle w:val="TableText"/>
            </w:pPr>
            <w:r w:rsidRPr="008B66D7">
              <w:t>n</w:t>
            </w:r>
          </w:p>
        </w:tc>
        <w:tc>
          <w:tcPr>
            <w:tcW w:w="628" w:type="pct"/>
            <w:noWrap/>
            <w:hideMark/>
          </w:tcPr>
          <w:p w14:paraId="39DEFE25" w14:textId="77777777" w:rsidR="00162F31" w:rsidRPr="008B66D7" w:rsidRDefault="00162F31" w:rsidP="00162F31">
            <w:pPr>
              <w:pStyle w:val="TableText"/>
              <w:jc w:val="right"/>
            </w:pPr>
            <w:r w:rsidRPr="008B66D7">
              <w:t>31</w:t>
            </w:r>
          </w:p>
        </w:tc>
        <w:tc>
          <w:tcPr>
            <w:tcW w:w="628" w:type="pct"/>
            <w:noWrap/>
            <w:hideMark/>
          </w:tcPr>
          <w:p w14:paraId="3AC8A5A9" w14:textId="77777777" w:rsidR="00162F31" w:rsidRPr="008B66D7" w:rsidRDefault="00162F31" w:rsidP="00162F31">
            <w:pPr>
              <w:pStyle w:val="TableText"/>
              <w:jc w:val="right"/>
            </w:pPr>
            <w:r w:rsidRPr="008B66D7">
              <w:t>31</w:t>
            </w:r>
          </w:p>
        </w:tc>
        <w:tc>
          <w:tcPr>
            <w:tcW w:w="629" w:type="pct"/>
            <w:noWrap/>
            <w:hideMark/>
          </w:tcPr>
          <w:p w14:paraId="3E882487" w14:textId="77777777" w:rsidR="00162F31" w:rsidRPr="008B66D7" w:rsidRDefault="00162F31" w:rsidP="00162F31">
            <w:pPr>
              <w:pStyle w:val="TableText"/>
              <w:jc w:val="right"/>
            </w:pPr>
            <w:r w:rsidRPr="008B66D7">
              <w:t>31</w:t>
            </w:r>
          </w:p>
        </w:tc>
        <w:tc>
          <w:tcPr>
            <w:tcW w:w="628" w:type="pct"/>
            <w:noWrap/>
            <w:hideMark/>
          </w:tcPr>
          <w:p w14:paraId="07EE2A9C" w14:textId="77777777" w:rsidR="00162F31" w:rsidRPr="008B66D7" w:rsidRDefault="00162F31" w:rsidP="00162F31">
            <w:pPr>
              <w:pStyle w:val="TableText"/>
              <w:jc w:val="right"/>
            </w:pPr>
            <w:r w:rsidRPr="008B66D7">
              <w:t>31</w:t>
            </w:r>
          </w:p>
        </w:tc>
        <w:tc>
          <w:tcPr>
            <w:tcW w:w="629" w:type="pct"/>
            <w:noWrap/>
            <w:hideMark/>
          </w:tcPr>
          <w:p w14:paraId="56E554CC" w14:textId="77777777" w:rsidR="00162F31" w:rsidRPr="008B66D7" w:rsidRDefault="00162F31" w:rsidP="00162F31">
            <w:pPr>
              <w:pStyle w:val="TableText"/>
              <w:jc w:val="right"/>
            </w:pPr>
            <w:r w:rsidRPr="008B66D7">
              <w:t>31</w:t>
            </w:r>
          </w:p>
        </w:tc>
      </w:tr>
      <w:tr w:rsidR="00162F31" w:rsidRPr="008B66D7" w14:paraId="07ED94AD" w14:textId="77777777" w:rsidTr="00162F31">
        <w:trPr>
          <w:cantSplit/>
        </w:trPr>
        <w:tc>
          <w:tcPr>
            <w:tcW w:w="934" w:type="pct"/>
            <w:vMerge w:val="restart"/>
            <w:hideMark/>
          </w:tcPr>
          <w:p w14:paraId="23E5CCAE" w14:textId="77777777" w:rsidR="00162F31" w:rsidRPr="008B66D7" w:rsidRDefault="00162F31" w:rsidP="00162F31">
            <w:pPr>
              <w:pStyle w:val="TableText"/>
            </w:pPr>
            <w:r w:rsidRPr="008B66D7">
              <w:t>Exposure to explosions</w:t>
            </w:r>
          </w:p>
        </w:tc>
        <w:tc>
          <w:tcPr>
            <w:tcW w:w="924" w:type="pct"/>
            <w:hideMark/>
          </w:tcPr>
          <w:p w14:paraId="41E9F6B1" w14:textId="77777777" w:rsidR="00162F31" w:rsidRPr="008B66D7" w:rsidRDefault="00162F31" w:rsidP="00162F31">
            <w:pPr>
              <w:pStyle w:val="TableText"/>
            </w:pPr>
            <w:r w:rsidRPr="008B66D7">
              <w:t>Pearson Correlation</w:t>
            </w:r>
          </w:p>
        </w:tc>
        <w:tc>
          <w:tcPr>
            <w:tcW w:w="628" w:type="pct"/>
            <w:noWrap/>
            <w:hideMark/>
          </w:tcPr>
          <w:p w14:paraId="47A9C914" w14:textId="77777777" w:rsidR="00162F31" w:rsidRPr="008B66D7" w:rsidRDefault="00162F31" w:rsidP="00162F31">
            <w:pPr>
              <w:pStyle w:val="TableText"/>
              <w:jc w:val="right"/>
            </w:pPr>
            <w:r w:rsidRPr="008B66D7">
              <w:t>–0.286</w:t>
            </w:r>
          </w:p>
        </w:tc>
        <w:tc>
          <w:tcPr>
            <w:tcW w:w="628" w:type="pct"/>
            <w:noWrap/>
            <w:hideMark/>
          </w:tcPr>
          <w:p w14:paraId="5793E9DE" w14:textId="77777777" w:rsidR="00162F31" w:rsidRPr="008B66D7" w:rsidRDefault="00162F31" w:rsidP="00162F31">
            <w:pPr>
              <w:pStyle w:val="TableText"/>
              <w:jc w:val="right"/>
            </w:pPr>
            <w:r w:rsidRPr="008B66D7">
              <w:t>–0.191</w:t>
            </w:r>
          </w:p>
        </w:tc>
        <w:tc>
          <w:tcPr>
            <w:tcW w:w="629" w:type="pct"/>
            <w:noWrap/>
            <w:hideMark/>
          </w:tcPr>
          <w:p w14:paraId="607FCF2D" w14:textId="77777777" w:rsidR="00162F31" w:rsidRPr="008B66D7" w:rsidRDefault="00162F31" w:rsidP="00162F31">
            <w:pPr>
              <w:pStyle w:val="TableText"/>
              <w:jc w:val="right"/>
            </w:pPr>
            <w:r w:rsidRPr="008B66D7">
              <w:t>–0.391</w:t>
            </w:r>
          </w:p>
        </w:tc>
        <w:tc>
          <w:tcPr>
            <w:tcW w:w="628" w:type="pct"/>
            <w:noWrap/>
            <w:hideMark/>
          </w:tcPr>
          <w:p w14:paraId="223BCFE9" w14:textId="77777777" w:rsidR="00162F31" w:rsidRPr="008B66D7" w:rsidRDefault="00162F31" w:rsidP="00162F31">
            <w:pPr>
              <w:pStyle w:val="TableText"/>
              <w:jc w:val="right"/>
            </w:pPr>
            <w:r w:rsidRPr="008B66D7">
              <w:t>–0.353</w:t>
            </w:r>
          </w:p>
        </w:tc>
        <w:tc>
          <w:tcPr>
            <w:tcW w:w="629" w:type="pct"/>
            <w:noWrap/>
            <w:hideMark/>
          </w:tcPr>
          <w:p w14:paraId="6BA3D9F6" w14:textId="77777777" w:rsidR="00162F31" w:rsidRPr="008B66D7" w:rsidRDefault="00162F31" w:rsidP="00162F31">
            <w:pPr>
              <w:pStyle w:val="TableText"/>
              <w:jc w:val="right"/>
            </w:pPr>
            <w:r w:rsidRPr="008B66D7">
              <w:t>–.495</w:t>
            </w:r>
          </w:p>
        </w:tc>
      </w:tr>
      <w:tr w:rsidR="00162F31" w:rsidRPr="008B66D7" w14:paraId="432B18E9"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4" w:type="pct"/>
            <w:vMerge/>
            <w:hideMark/>
          </w:tcPr>
          <w:p w14:paraId="406D7050" w14:textId="77777777" w:rsidR="00162F31" w:rsidRPr="008B66D7" w:rsidRDefault="00162F31" w:rsidP="00162F31">
            <w:pPr>
              <w:pStyle w:val="TableText"/>
            </w:pPr>
          </w:p>
        </w:tc>
        <w:tc>
          <w:tcPr>
            <w:tcW w:w="924" w:type="pct"/>
            <w:hideMark/>
          </w:tcPr>
          <w:p w14:paraId="417A8122" w14:textId="77777777" w:rsidR="00162F31" w:rsidRPr="008B66D7" w:rsidRDefault="00162F31" w:rsidP="00162F31">
            <w:pPr>
              <w:pStyle w:val="TableText"/>
            </w:pPr>
            <w:r w:rsidRPr="008B66D7">
              <w:t>Sig. (2-tailed)</w:t>
            </w:r>
          </w:p>
        </w:tc>
        <w:tc>
          <w:tcPr>
            <w:tcW w:w="628" w:type="pct"/>
            <w:noWrap/>
            <w:hideMark/>
          </w:tcPr>
          <w:p w14:paraId="13B8C78D" w14:textId="77777777" w:rsidR="00162F31" w:rsidRPr="008B66D7" w:rsidRDefault="00162F31" w:rsidP="00162F31">
            <w:pPr>
              <w:pStyle w:val="TableText"/>
              <w:jc w:val="right"/>
            </w:pPr>
            <w:r w:rsidRPr="008B66D7">
              <w:t>0.176</w:t>
            </w:r>
          </w:p>
        </w:tc>
        <w:tc>
          <w:tcPr>
            <w:tcW w:w="628" w:type="pct"/>
            <w:noWrap/>
            <w:hideMark/>
          </w:tcPr>
          <w:p w14:paraId="32CC29AA" w14:textId="77777777" w:rsidR="00162F31" w:rsidRPr="008B66D7" w:rsidRDefault="00162F31" w:rsidP="00162F31">
            <w:pPr>
              <w:pStyle w:val="TableText"/>
              <w:jc w:val="right"/>
            </w:pPr>
            <w:r w:rsidRPr="008B66D7">
              <w:t>0.372</w:t>
            </w:r>
          </w:p>
        </w:tc>
        <w:tc>
          <w:tcPr>
            <w:tcW w:w="629" w:type="pct"/>
            <w:noWrap/>
            <w:hideMark/>
          </w:tcPr>
          <w:p w14:paraId="5D67367F" w14:textId="77777777" w:rsidR="00162F31" w:rsidRPr="008B66D7" w:rsidRDefault="00162F31" w:rsidP="00162F31">
            <w:pPr>
              <w:pStyle w:val="TableText"/>
              <w:jc w:val="right"/>
            </w:pPr>
            <w:r w:rsidRPr="008B66D7">
              <w:t>0.059</w:t>
            </w:r>
          </w:p>
        </w:tc>
        <w:tc>
          <w:tcPr>
            <w:tcW w:w="628" w:type="pct"/>
            <w:noWrap/>
            <w:hideMark/>
          </w:tcPr>
          <w:p w14:paraId="5BA29AE0" w14:textId="77777777" w:rsidR="00162F31" w:rsidRPr="008B66D7" w:rsidRDefault="00162F31" w:rsidP="00162F31">
            <w:pPr>
              <w:pStyle w:val="TableText"/>
              <w:jc w:val="right"/>
            </w:pPr>
            <w:r w:rsidRPr="008B66D7">
              <w:t>0.090</w:t>
            </w:r>
          </w:p>
        </w:tc>
        <w:tc>
          <w:tcPr>
            <w:tcW w:w="629" w:type="pct"/>
            <w:noWrap/>
            <w:hideMark/>
          </w:tcPr>
          <w:p w14:paraId="081C5D11" w14:textId="77777777" w:rsidR="00162F31" w:rsidRPr="008B66D7" w:rsidRDefault="00162F31" w:rsidP="00162F31">
            <w:pPr>
              <w:pStyle w:val="TableText"/>
              <w:jc w:val="right"/>
            </w:pPr>
            <w:r w:rsidRPr="008B66D7">
              <w:t>0.014</w:t>
            </w:r>
          </w:p>
        </w:tc>
      </w:tr>
      <w:tr w:rsidR="00162F31" w:rsidRPr="008B66D7" w14:paraId="4B7C5179" w14:textId="77777777" w:rsidTr="00162F31">
        <w:trPr>
          <w:cantSplit/>
        </w:trPr>
        <w:tc>
          <w:tcPr>
            <w:tcW w:w="934" w:type="pct"/>
            <w:vMerge/>
            <w:hideMark/>
          </w:tcPr>
          <w:p w14:paraId="67678446" w14:textId="77777777" w:rsidR="00162F31" w:rsidRPr="008B66D7" w:rsidRDefault="00162F31" w:rsidP="00162F31">
            <w:pPr>
              <w:pStyle w:val="TableText"/>
            </w:pPr>
          </w:p>
        </w:tc>
        <w:tc>
          <w:tcPr>
            <w:tcW w:w="924" w:type="pct"/>
            <w:hideMark/>
          </w:tcPr>
          <w:p w14:paraId="094A6546" w14:textId="77777777" w:rsidR="00162F31" w:rsidRPr="008B66D7" w:rsidRDefault="00162F31" w:rsidP="00162F31">
            <w:pPr>
              <w:pStyle w:val="TableText"/>
            </w:pPr>
            <w:r w:rsidRPr="008B66D7">
              <w:t>n</w:t>
            </w:r>
          </w:p>
        </w:tc>
        <w:tc>
          <w:tcPr>
            <w:tcW w:w="628" w:type="pct"/>
            <w:noWrap/>
            <w:hideMark/>
          </w:tcPr>
          <w:p w14:paraId="061BDADE" w14:textId="77777777" w:rsidR="00162F31" w:rsidRPr="008B66D7" w:rsidRDefault="00162F31" w:rsidP="00162F31">
            <w:pPr>
              <w:pStyle w:val="TableText"/>
              <w:jc w:val="right"/>
            </w:pPr>
            <w:r w:rsidRPr="008B66D7">
              <w:t>24</w:t>
            </w:r>
          </w:p>
        </w:tc>
        <w:tc>
          <w:tcPr>
            <w:tcW w:w="628" w:type="pct"/>
            <w:noWrap/>
            <w:hideMark/>
          </w:tcPr>
          <w:p w14:paraId="75A81F1B" w14:textId="77777777" w:rsidR="00162F31" w:rsidRPr="008B66D7" w:rsidRDefault="00162F31" w:rsidP="00162F31">
            <w:pPr>
              <w:pStyle w:val="TableText"/>
              <w:jc w:val="right"/>
            </w:pPr>
            <w:r w:rsidRPr="008B66D7">
              <w:t>24</w:t>
            </w:r>
          </w:p>
        </w:tc>
        <w:tc>
          <w:tcPr>
            <w:tcW w:w="629" w:type="pct"/>
            <w:noWrap/>
            <w:hideMark/>
          </w:tcPr>
          <w:p w14:paraId="4DBE524F" w14:textId="77777777" w:rsidR="00162F31" w:rsidRPr="008B66D7" w:rsidRDefault="00162F31" w:rsidP="00162F31">
            <w:pPr>
              <w:pStyle w:val="TableText"/>
              <w:jc w:val="right"/>
            </w:pPr>
            <w:r w:rsidRPr="008B66D7">
              <w:t>24</w:t>
            </w:r>
          </w:p>
        </w:tc>
        <w:tc>
          <w:tcPr>
            <w:tcW w:w="628" w:type="pct"/>
            <w:noWrap/>
            <w:hideMark/>
          </w:tcPr>
          <w:p w14:paraId="19687226" w14:textId="77777777" w:rsidR="00162F31" w:rsidRPr="008B66D7" w:rsidRDefault="00162F31" w:rsidP="00162F31">
            <w:pPr>
              <w:pStyle w:val="TableText"/>
              <w:jc w:val="right"/>
            </w:pPr>
            <w:r w:rsidRPr="008B66D7">
              <w:t>24</w:t>
            </w:r>
          </w:p>
        </w:tc>
        <w:tc>
          <w:tcPr>
            <w:tcW w:w="629" w:type="pct"/>
            <w:noWrap/>
            <w:hideMark/>
          </w:tcPr>
          <w:p w14:paraId="56EFE04A" w14:textId="77777777" w:rsidR="00162F31" w:rsidRPr="008B66D7" w:rsidRDefault="00162F31" w:rsidP="00162F31">
            <w:pPr>
              <w:pStyle w:val="TableText"/>
              <w:jc w:val="right"/>
            </w:pPr>
            <w:r w:rsidRPr="008B66D7">
              <w:t>24</w:t>
            </w:r>
          </w:p>
        </w:tc>
      </w:tr>
      <w:tr w:rsidR="00162F31" w:rsidRPr="008B66D7" w14:paraId="7EADDDA7"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4" w:type="pct"/>
            <w:vMerge w:val="restart"/>
            <w:hideMark/>
          </w:tcPr>
          <w:p w14:paraId="7B4E5995" w14:textId="77777777" w:rsidR="00162F31" w:rsidRPr="008B66D7" w:rsidRDefault="00162F31" w:rsidP="00162F31">
            <w:pPr>
              <w:pStyle w:val="TableText"/>
            </w:pPr>
            <w:r w:rsidRPr="008B66D7">
              <w:t>Number of TBIs</w:t>
            </w:r>
          </w:p>
        </w:tc>
        <w:tc>
          <w:tcPr>
            <w:tcW w:w="924" w:type="pct"/>
            <w:hideMark/>
          </w:tcPr>
          <w:p w14:paraId="07CFA60A" w14:textId="77777777" w:rsidR="00162F31" w:rsidRPr="008B66D7" w:rsidRDefault="00162F31" w:rsidP="00162F31">
            <w:pPr>
              <w:pStyle w:val="TableText"/>
            </w:pPr>
            <w:r w:rsidRPr="008B66D7">
              <w:t>Pearson Correlation</w:t>
            </w:r>
          </w:p>
        </w:tc>
        <w:tc>
          <w:tcPr>
            <w:tcW w:w="628" w:type="pct"/>
            <w:noWrap/>
            <w:hideMark/>
          </w:tcPr>
          <w:p w14:paraId="44217951" w14:textId="77777777" w:rsidR="00162F31" w:rsidRPr="008B66D7" w:rsidRDefault="00162F31" w:rsidP="00162F31">
            <w:pPr>
              <w:pStyle w:val="TableText"/>
              <w:jc w:val="right"/>
            </w:pPr>
            <w:r w:rsidRPr="008B66D7">
              <w:t>–0.073</w:t>
            </w:r>
          </w:p>
        </w:tc>
        <w:tc>
          <w:tcPr>
            <w:tcW w:w="628" w:type="pct"/>
            <w:noWrap/>
            <w:hideMark/>
          </w:tcPr>
          <w:p w14:paraId="5337EE4B" w14:textId="77777777" w:rsidR="00162F31" w:rsidRPr="008B66D7" w:rsidRDefault="00162F31" w:rsidP="00162F31">
            <w:pPr>
              <w:pStyle w:val="TableText"/>
              <w:jc w:val="right"/>
            </w:pPr>
            <w:r w:rsidRPr="008B66D7">
              <w:t>0.048</w:t>
            </w:r>
          </w:p>
        </w:tc>
        <w:tc>
          <w:tcPr>
            <w:tcW w:w="629" w:type="pct"/>
            <w:noWrap/>
            <w:hideMark/>
          </w:tcPr>
          <w:p w14:paraId="23BD933B" w14:textId="77777777" w:rsidR="00162F31" w:rsidRPr="008B66D7" w:rsidRDefault="00162F31" w:rsidP="00162F31">
            <w:pPr>
              <w:pStyle w:val="TableText"/>
              <w:jc w:val="right"/>
            </w:pPr>
            <w:r w:rsidRPr="008B66D7">
              <w:t>0.120</w:t>
            </w:r>
          </w:p>
        </w:tc>
        <w:tc>
          <w:tcPr>
            <w:tcW w:w="628" w:type="pct"/>
            <w:noWrap/>
            <w:hideMark/>
          </w:tcPr>
          <w:p w14:paraId="3AC60C0F" w14:textId="77777777" w:rsidR="00162F31" w:rsidRPr="008B66D7" w:rsidRDefault="00162F31" w:rsidP="00162F31">
            <w:pPr>
              <w:pStyle w:val="TableText"/>
              <w:jc w:val="right"/>
            </w:pPr>
            <w:r w:rsidRPr="008B66D7">
              <w:t>–0.193</w:t>
            </w:r>
          </w:p>
        </w:tc>
        <w:tc>
          <w:tcPr>
            <w:tcW w:w="629" w:type="pct"/>
            <w:noWrap/>
            <w:hideMark/>
          </w:tcPr>
          <w:p w14:paraId="5AC97C2E" w14:textId="77777777" w:rsidR="00162F31" w:rsidRPr="008B66D7" w:rsidRDefault="00162F31" w:rsidP="00162F31">
            <w:pPr>
              <w:pStyle w:val="TableText"/>
              <w:jc w:val="right"/>
            </w:pPr>
            <w:r w:rsidRPr="008B66D7">
              <w:t>0.050</w:t>
            </w:r>
          </w:p>
        </w:tc>
      </w:tr>
      <w:tr w:rsidR="00162F31" w:rsidRPr="008B66D7" w14:paraId="424708AF" w14:textId="77777777" w:rsidTr="00162F31">
        <w:trPr>
          <w:cantSplit/>
        </w:trPr>
        <w:tc>
          <w:tcPr>
            <w:tcW w:w="934" w:type="pct"/>
            <w:vMerge/>
            <w:hideMark/>
          </w:tcPr>
          <w:p w14:paraId="6F1D53EA" w14:textId="77777777" w:rsidR="00162F31" w:rsidRPr="008B66D7" w:rsidRDefault="00162F31" w:rsidP="00162F31">
            <w:pPr>
              <w:pStyle w:val="TableText"/>
            </w:pPr>
          </w:p>
        </w:tc>
        <w:tc>
          <w:tcPr>
            <w:tcW w:w="924" w:type="pct"/>
            <w:hideMark/>
          </w:tcPr>
          <w:p w14:paraId="532928C6" w14:textId="77777777" w:rsidR="00162F31" w:rsidRPr="008B66D7" w:rsidRDefault="00162F31" w:rsidP="00162F31">
            <w:pPr>
              <w:pStyle w:val="TableText"/>
            </w:pPr>
            <w:r w:rsidRPr="008B66D7">
              <w:t>Sig. (2-tailed)</w:t>
            </w:r>
          </w:p>
        </w:tc>
        <w:tc>
          <w:tcPr>
            <w:tcW w:w="628" w:type="pct"/>
            <w:noWrap/>
            <w:hideMark/>
          </w:tcPr>
          <w:p w14:paraId="6D0E1C01" w14:textId="77777777" w:rsidR="00162F31" w:rsidRPr="008B66D7" w:rsidRDefault="00162F31" w:rsidP="00162F31">
            <w:pPr>
              <w:pStyle w:val="TableText"/>
              <w:jc w:val="right"/>
            </w:pPr>
            <w:r w:rsidRPr="008B66D7">
              <w:t>0.753</w:t>
            </w:r>
          </w:p>
        </w:tc>
        <w:tc>
          <w:tcPr>
            <w:tcW w:w="628" w:type="pct"/>
            <w:noWrap/>
            <w:hideMark/>
          </w:tcPr>
          <w:p w14:paraId="515537AA" w14:textId="77777777" w:rsidR="00162F31" w:rsidRPr="008B66D7" w:rsidRDefault="00162F31" w:rsidP="00162F31">
            <w:pPr>
              <w:pStyle w:val="TableText"/>
              <w:jc w:val="right"/>
            </w:pPr>
            <w:r w:rsidRPr="008B66D7">
              <w:t>0.836</w:t>
            </w:r>
          </w:p>
        </w:tc>
        <w:tc>
          <w:tcPr>
            <w:tcW w:w="629" w:type="pct"/>
            <w:noWrap/>
            <w:hideMark/>
          </w:tcPr>
          <w:p w14:paraId="4D4564C6" w14:textId="77777777" w:rsidR="00162F31" w:rsidRPr="008B66D7" w:rsidRDefault="00162F31" w:rsidP="00162F31">
            <w:pPr>
              <w:pStyle w:val="TableText"/>
              <w:jc w:val="right"/>
            </w:pPr>
            <w:r w:rsidRPr="008B66D7">
              <w:t>0.604</w:t>
            </w:r>
          </w:p>
        </w:tc>
        <w:tc>
          <w:tcPr>
            <w:tcW w:w="628" w:type="pct"/>
            <w:noWrap/>
            <w:hideMark/>
          </w:tcPr>
          <w:p w14:paraId="7A37EEF8" w14:textId="77777777" w:rsidR="00162F31" w:rsidRPr="008B66D7" w:rsidRDefault="00162F31" w:rsidP="00162F31">
            <w:pPr>
              <w:pStyle w:val="TableText"/>
              <w:jc w:val="right"/>
            </w:pPr>
            <w:r w:rsidRPr="008B66D7">
              <w:t>0.403</w:t>
            </w:r>
          </w:p>
        </w:tc>
        <w:tc>
          <w:tcPr>
            <w:tcW w:w="629" w:type="pct"/>
            <w:noWrap/>
            <w:hideMark/>
          </w:tcPr>
          <w:p w14:paraId="4ED7A7A3" w14:textId="77777777" w:rsidR="00162F31" w:rsidRPr="008B66D7" w:rsidRDefault="00162F31" w:rsidP="00162F31">
            <w:pPr>
              <w:pStyle w:val="TableText"/>
              <w:jc w:val="right"/>
            </w:pPr>
            <w:r w:rsidRPr="008B66D7">
              <w:t>0.830</w:t>
            </w:r>
          </w:p>
        </w:tc>
      </w:tr>
      <w:tr w:rsidR="00162F31" w:rsidRPr="008B66D7" w14:paraId="0F59E62D"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4" w:type="pct"/>
            <w:vMerge/>
            <w:hideMark/>
          </w:tcPr>
          <w:p w14:paraId="3A24EDB4" w14:textId="77777777" w:rsidR="00162F31" w:rsidRPr="008B66D7" w:rsidRDefault="00162F31" w:rsidP="00162F31">
            <w:pPr>
              <w:pStyle w:val="TableText"/>
            </w:pPr>
          </w:p>
        </w:tc>
        <w:tc>
          <w:tcPr>
            <w:tcW w:w="924" w:type="pct"/>
            <w:hideMark/>
          </w:tcPr>
          <w:p w14:paraId="35BFDAD9" w14:textId="77777777" w:rsidR="00162F31" w:rsidRPr="008B66D7" w:rsidRDefault="00162F31" w:rsidP="00162F31">
            <w:pPr>
              <w:pStyle w:val="TableText"/>
            </w:pPr>
            <w:r w:rsidRPr="008B66D7">
              <w:t>n</w:t>
            </w:r>
          </w:p>
        </w:tc>
        <w:tc>
          <w:tcPr>
            <w:tcW w:w="628" w:type="pct"/>
            <w:noWrap/>
            <w:hideMark/>
          </w:tcPr>
          <w:p w14:paraId="1C3B831D" w14:textId="77777777" w:rsidR="00162F31" w:rsidRPr="008B66D7" w:rsidRDefault="00162F31" w:rsidP="00162F31">
            <w:pPr>
              <w:pStyle w:val="TableText"/>
              <w:jc w:val="right"/>
            </w:pPr>
            <w:r w:rsidRPr="008B66D7">
              <w:t>21</w:t>
            </w:r>
          </w:p>
        </w:tc>
        <w:tc>
          <w:tcPr>
            <w:tcW w:w="628" w:type="pct"/>
            <w:noWrap/>
            <w:hideMark/>
          </w:tcPr>
          <w:p w14:paraId="32219F91" w14:textId="77777777" w:rsidR="00162F31" w:rsidRPr="008B66D7" w:rsidRDefault="00162F31" w:rsidP="00162F31">
            <w:pPr>
              <w:pStyle w:val="TableText"/>
              <w:jc w:val="right"/>
            </w:pPr>
            <w:r w:rsidRPr="008B66D7">
              <w:t>21</w:t>
            </w:r>
          </w:p>
        </w:tc>
        <w:tc>
          <w:tcPr>
            <w:tcW w:w="629" w:type="pct"/>
            <w:noWrap/>
            <w:hideMark/>
          </w:tcPr>
          <w:p w14:paraId="4EF341B6" w14:textId="77777777" w:rsidR="00162F31" w:rsidRPr="008B66D7" w:rsidRDefault="00162F31" w:rsidP="00162F31">
            <w:pPr>
              <w:pStyle w:val="TableText"/>
              <w:jc w:val="right"/>
            </w:pPr>
            <w:r w:rsidRPr="008B66D7">
              <w:t>21</w:t>
            </w:r>
          </w:p>
        </w:tc>
        <w:tc>
          <w:tcPr>
            <w:tcW w:w="628" w:type="pct"/>
            <w:noWrap/>
            <w:hideMark/>
          </w:tcPr>
          <w:p w14:paraId="652CBA42" w14:textId="77777777" w:rsidR="00162F31" w:rsidRPr="008B66D7" w:rsidRDefault="00162F31" w:rsidP="00162F31">
            <w:pPr>
              <w:pStyle w:val="TableText"/>
              <w:jc w:val="right"/>
            </w:pPr>
            <w:r w:rsidRPr="008B66D7">
              <w:t>21</w:t>
            </w:r>
          </w:p>
        </w:tc>
        <w:tc>
          <w:tcPr>
            <w:tcW w:w="629" w:type="pct"/>
            <w:noWrap/>
            <w:hideMark/>
          </w:tcPr>
          <w:p w14:paraId="7FF25954" w14:textId="77777777" w:rsidR="00162F31" w:rsidRPr="008B66D7" w:rsidRDefault="00162F31" w:rsidP="00162F31">
            <w:pPr>
              <w:pStyle w:val="TableText"/>
              <w:jc w:val="right"/>
            </w:pPr>
            <w:r w:rsidRPr="008B66D7">
              <w:t>21</w:t>
            </w:r>
          </w:p>
        </w:tc>
      </w:tr>
      <w:tr w:rsidR="00162F31" w:rsidRPr="008B66D7" w14:paraId="731AFB52" w14:textId="77777777" w:rsidTr="00162F31">
        <w:trPr>
          <w:cantSplit/>
        </w:trPr>
        <w:tc>
          <w:tcPr>
            <w:tcW w:w="934" w:type="pct"/>
            <w:vMerge w:val="restart"/>
            <w:hideMark/>
          </w:tcPr>
          <w:p w14:paraId="06E00D2A" w14:textId="77777777" w:rsidR="00162F31" w:rsidRPr="008B66D7" w:rsidRDefault="00162F31" w:rsidP="00162F31">
            <w:pPr>
              <w:pStyle w:val="TableText"/>
            </w:pPr>
            <w:r w:rsidRPr="008B66D7">
              <w:t>K10</w:t>
            </w:r>
          </w:p>
        </w:tc>
        <w:tc>
          <w:tcPr>
            <w:tcW w:w="924" w:type="pct"/>
            <w:hideMark/>
          </w:tcPr>
          <w:p w14:paraId="5C65BC4E" w14:textId="77777777" w:rsidR="00162F31" w:rsidRPr="008B66D7" w:rsidRDefault="00162F31" w:rsidP="00162F31">
            <w:pPr>
              <w:pStyle w:val="TableText"/>
            </w:pPr>
            <w:r w:rsidRPr="008B66D7">
              <w:t>Pearson Correlation</w:t>
            </w:r>
          </w:p>
        </w:tc>
        <w:tc>
          <w:tcPr>
            <w:tcW w:w="628" w:type="pct"/>
            <w:noWrap/>
            <w:hideMark/>
          </w:tcPr>
          <w:p w14:paraId="45F5D114" w14:textId="77777777" w:rsidR="00162F31" w:rsidRPr="008B66D7" w:rsidRDefault="00162F31" w:rsidP="00162F31">
            <w:pPr>
              <w:pStyle w:val="TableText"/>
              <w:jc w:val="right"/>
            </w:pPr>
            <w:r w:rsidRPr="008B66D7">
              <w:t>–0.100</w:t>
            </w:r>
          </w:p>
        </w:tc>
        <w:tc>
          <w:tcPr>
            <w:tcW w:w="628" w:type="pct"/>
            <w:noWrap/>
            <w:hideMark/>
          </w:tcPr>
          <w:p w14:paraId="0262D6D1" w14:textId="77777777" w:rsidR="00162F31" w:rsidRPr="008B66D7" w:rsidRDefault="00162F31" w:rsidP="00162F31">
            <w:pPr>
              <w:pStyle w:val="TableText"/>
              <w:jc w:val="right"/>
            </w:pPr>
            <w:r w:rsidRPr="008B66D7">
              <w:t>–0.293</w:t>
            </w:r>
          </w:p>
        </w:tc>
        <w:tc>
          <w:tcPr>
            <w:tcW w:w="629" w:type="pct"/>
            <w:noWrap/>
            <w:hideMark/>
          </w:tcPr>
          <w:p w14:paraId="24D7CEA5" w14:textId="77777777" w:rsidR="00162F31" w:rsidRPr="008B66D7" w:rsidRDefault="00162F31" w:rsidP="00162F31">
            <w:pPr>
              <w:pStyle w:val="TableText"/>
              <w:jc w:val="right"/>
            </w:pPr>
            <w:r w:rsidRPr="008B66D7">
              <w:t>0.074</w:t>
            </w:r>
          </w:p>
        </w:tc>
        <w:tc>
          <w:tcPr>
            <w:tcW w:w="628" w:type="pct"/>
            <w:noWrap/>
            <w:hideMark/>
          </w:tcPr>
          <w:p w14:paraId="061F44B2" w14:textId="77777777" w:rsidR="00162F31" w:rsidRPr="008B66D7" w:rsidRDefault="00162F31" w:rsidP="00162F31">
            <w:pPr>
              <w:pStyle w:val="TableText"/>
              <w:jc w:val="right"/>
            </w:pPr>
            <w:r w:rsidRPr="008B66D7">
              <w:t>0.035</w:t>
            </w:r>
          </w:p>
        </w:tc>
        <w:tc>
          <w:tcPr>
            <w:tcW w:w="629" w:type="pct"/>
            <w:noWrap/>
            <w:hideMark/>
          </w:tcPr>
          <w:p w14:paraId="789B2658" w14:textId="77777777" w:rsidR="00162F31" w:rsidRPr="008B66D7" w:rsidRDefault="00162F31" w:rsidP="00162F31">
            <w:pPr>
              <w:pStyle w:val="TableText"/>
              <w:jc w:val="right"/>
            </w:pPr>
            <w:r w:rsidRPr="008B66D7">
              <w:t>0.122</w:t>
            </w:r>
          </w:p>
        </w:tc>
      </w:tr>
      <w:tr w:rsidR="00162F31" w:rsidRPr="008B66D7" w14:paraId="3A8651C4"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4" w:type="pct"/>
            <w:vMerge/>
            <w:hideMark/>
          </w:tcPr>
          <w:p w14:paraId="6D2874A5" w14:textId="77777777" w:rsidR="00162F31" w:rsidRPr="008B66D7" w:rsidRDefault="00162F31" w:rsidP="00162F31">
            <w:pPr>
              <w:pStyle w:val="TableText"/>
            </w:pPr>
          </w:p>
        </w:tc>
        <w:tc>
          <w:tcPr>
            <w:tcW w:w="924" w:type="pct"/>
            <w:hideMark/>
          </w:tcPr>
          <w:p w14:paraId="440FC185" w14:textId="77777777" w:rsidR="00162F31" w:rsidRPr="008B66D7" w:rsidRDefault="00162F31" w:rsidP="00162F31">
            <w:pPr>
              <w:pStyle w:val="TableText"/>
            </w:pPr>
            <w:r w:rsidRPr="008B66D7">
              <w:t>Sig. (2-tailed)</w:t>
            </w:r>
          </w:p>
        </w:tc>
        <w:tc>
          <w:tcPr>
            <w:tcW w:w="628" w:type="pct"/>
            <w:noWrap/>
            <w:hideMark/>
          </w:tcPr>
          <w:p w14:paraId="2B7FF498" w14:textId="77777777" w:rsidR="00162F31" w:rsidRPr="008B66D7" w:rsidRDefault="00162F31" w:rsidP="00162F31">
            <w:pPr>
              <w:pStyle w:val="TableText"/>
              <w:jc w:val="right"/>
            </w:pPr>
            <w:r w:rsidRPr="008B66D7">
              <w:t>0.593</w:t>
            </w:r>
          </w:p>
        </w:tc>
        <w:tc>
          <w:tcPr>
            <w:tcW w:w="628" w:type="pct"/>
            <w:noWrap/>
            <w:hideMark/>
          </w:tcPr>
          <w:p w14:paraId="66D7268F" w14:textId="77777777" w:rsidR="00162F31" w:rsidRPr="008B66D7" w:rsidRDefault="00162F31" w:rsidP="00162F31">
            <w:pPr>
              <w:pStyle w:val="TableText"/>
              <w:jc w:val="right"/>
            </w:pPr>
            <w:r w:rsidRPr="008B66D7">
              <w:t>0.110</w:t>
            </w:r>
          </w:p>
        </w:tc>
        <w:tc>
          <w:tcPr>
            <w:tcW w:w="629" w:type="pct"/>
            <w:noWrap/>
            <w:hideMark/>
          </w:tcPr>
          <w:p w14:paraId="66EF36C1" w14:textId="77777777" w:rsidR="00162F31" w:rsidRPr="008B66D7" w:rsidRDefault="00162F31" w:rsidP="00162F31">
            <w:pPr>
              <w:pStyle w:val="TableText"/>
              <w:jc w:val="right"/>
            </w:pPr>
            <w:r w:rsidRPr="008B66D7">
              <w:t>0.693</w:t>
            </w:r>
          </w:p>
        </w:tc>
        <w:tc>
          <w:tcPr>
            <w:tcW w:w="628" w:type="pct"/>
            <w:noWrap/>
            <w:hideMark/>
          </w:tcPr>
          <w:p w14:paraId="02147F28" w14:textId="77777777" w:rsidR="00162F31" w:rsidRPr="008B66D7" w:rsidRDefault="00162F31" w:rsidP="00162F31">
            <w:pPr>
              <w:pStyle w:val="TableText"/>
              <w:jc w:val="right"/>
            </w:pPr>
            <w:r w:rsidRPr="008B66D7">
              <w:t>0.850</w:t>
            </w:r>
          </w:p>
        </w:tc>
        <w:tc>
          <w:tcPr>
            <w:tcW w:w="629" w:type="pct"/>
            <w:noWrap/>
            <w:hideMark/>
          </w:tcPr>
          <w:p w14:paraId="675ECA5D" w14:textId="77777777" w:rsidR="00162F31" w:rsidRPr="008B66D7" w:rsidRDefault="00162F31" w:rsidP="00162F31">
            <w:pPr>
              <w:pStyle w:val="TableText"/>
              <w:jc w:val="right"/>
            </w:pPr>
            <w:r w:rsidRPr="008B66D7">
              <w:t>0.513</w:t>
            </w:r>
          </w:p>
        </w:tc>
      </w:tr>
      <w:tr w:rsidR="00162F31" w:rsidRPr="008B66D7" w14:paraId="705C7A89" w14:textId="77777777" w:rsidTr="00162F31">
        <w:trPr>
          <w:cantSplit/>
        </w:trPr>
        <w:tc>
          <w:tcPr>
            <w:tcW w:w="934" w:type="pct"/>
            <w:vMerge/>
            <w:hideMark/>
          </w:tcPr>
          <w:p w14:paraId="4DFB9FF9" w14:textId="77777777" w:rsidR="00162F31" w:rsidRPr="008B66D7" w:rsidRDefault="00162F31" w:rsidP="00162F31">
            <w:pPr>
              <w:pStyle w:val="TableText"/>
            </w:pPr>
          </w:p>
        </w:tc>
        <w:tc>
          <w:tcPr>
            <w:tcW w:w="924" w:type="pct"/>
            <w:hideMark/>
          </w:tcPr>
          <w:p w14:paraId="4934F025" w14:textId="77777777" w:rsidR="00162F31" w:rsidRPr="008B66D7" w:rsidRDefault="00162F31" w:rsidP="00162F31">
            <w:pPr>
              <w:pStyle w:val="TableText"/>
            </w:pPr>
            <w:r w:rsidRPr="008B66D7">
              <w:t>n</w:t>
            </w:r>
          </w:p>
        </w:tc>
        <w:tc>
          <w:tcPr>
            <w:tcW w:w="628" w:type="pct"/>
            <w:noWrap/>
            <w:hideMark/>
          </w:tcPr>
          <w:p w14:paraId="0EED895F" w14:textId="77777777" w:rsidR="00162F31" w:rsidRPr="008B66D7" w:rsidRDefault="00162F31" w:rsidP="00162F31">
            <w:pPr>
              <w:pStyle w:val="TableText"/>
              <w:jc w:val="right"/>
            </w:pPr>
            <w:r w:rsidRPr="008B66D7">
              <w:t>31</w:t>
            </w:r>
          </w:p>
        </w:tc>
        <w:tc>
          <w:tcPr>
            <w:tcW w:w="628" w:type="pct"/>
            <w:noWrap/>
            <w:hideMark/>
          </w:tcPr>
          <w:p w14:paraId="49BBB164" w14:textId="77777777" w:rsidR="00162F31" w:rsidRPr="008B66D7" w:rsidRDefault="00162F31" w:rsidP="00162F31">
            <w:pPr>
              <w:pStyle w:val="TableText"/>
              <w:jc w:val="right"/>
            </w:pPr>
            <w:r w:rsidRPr="008B66D7">
              <w:t>31</w:t>
            </w:r>
          </w:p>
        </w:tc>
        <w:tc>
          <w:tcPr>
            <w:tcW w:w="629" w:type="pct"/>
            <w:noWrap/>
            <w:hideMark/>
          </w:tcPr>
          <w:p w14:paraId="409125CA" w14:textId="77777777" w:rsidR="00162F31" w:rsidRPr="008B66D7" w:rsidRDefault="00162F31" w:rsidP="00162F31">
            <w:pPr>
              <w:pStyle w:val="TableText"/>
              <w:jc w:val="right"/>
            </w:pPr>
            <w:r w:rsidRPr="008B66D7">
              <w:t>31</w:t>
            </w:r>
          </w:p>
        </w:tc>
        <w:tc>
          <w:tcPr>
            <w:tcW w:w="628" w:type="pct"/>
            <w:noWrap/>
            <w:hideMark/>
          </w:tcPr>
          <w:p w14:paraId="1B6395C5" w14:textId="77777777" w:rsidR="00162F31" w:rsidRPr="008B66D7" w:rsidRDefault="00162F31" w:rsidP="00162F31">
            <w:pPr>
              <w:pStyle w:val="TableText"/>
              <w:jc w:val="right"/>
            </w:pPr>
            <w:r w:rsidRPr="008B66D7">
              <w:t>31</w:t>
            </w:r>
          </w:p>
        </w:tc>
        <w:tc>
          <w:tcPr>
            <w:tcW w:w="629" w:type="pct"/>
            <w:noWrap/>
            <w:hideMark/>
          </w:tcPr>
          <w:p w14:paraId="567562CF" w14:textId="77777777" w:rsidR="00162F31" w:rsidRPr="008B66D7" w:rsidRDefault="00162F31" w:rsidP="00162F31">
            <w:pPr>
              <w:pStyle w:val="TableText"/>
              <w:jc w:val="right"/>
            </w:pPr>
            <w:r w:rsidRPr="008B66D7">
              <w:t>31</w:t>
            </w:r>
          </w:p>
        </w:tc>
      </w:tr>
      <w:tr w:rsidR="00162F31" w:rsidRPr="008B66D7" w14:paraId="537A76B7"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4" w:type="pct"/>
            <w:vMerge w:val="restart"/>
            <w:hideMark/>
          </w:tcPr>
          <w:p w14:paraId="26D5C3B8" w14:textId="77777777" w:rsidR="00162F31" w:rsidRPr="008B66D7" w:rsidRDefault="00162F31" w:rsidP="00162F31">
            <w:pPr>
              <w:pStyle w:val="TableText"/>
            </w:pPr>
            <w:r w:rsidRPr="008B66D7">
              <w:t xml:space="preserve">PCL-C </w:t>
            </w:r>
          </w:p>
        </w:tc>
        <w:tc>
          <w:tcPr>
            <w:tcW w:w="924" w:type="pct"/>
            <w:hideMark/>
          </w:tcPr>
          <w:p w14:paraId="71C23DB0" w14:textId="77777777" w:rsidR="00162F31" w:rsidRPr="008B66D7" w:rsidRDefault="00162F31" w:rsidP="00162F31">
            <w:pPr>
              <w:pStyle w:val="TableText"/>
            </w:pPr>
            <w:r w:rsidRPr="008B66D7">
              <w:t>Pearson Correlation</w:t>
            </w:r>
          </w:p>
        </w:tc>
        <w:tc>
          <w:tcPr>
            <w:tcW w:w="628" w:type="pct"/>
            <w:noWrap/>
            <w:hideMark/>
          </w:tcPr>
          <w:p w14:paraId="43C56C98" w14:textId="77777777" w:rsidR="00162F31" w:rsidRPr="008B66D7" w:rsidRDefault="00162F31" w:rsidP="00162F31">
            <w:pPr>
              <w:pStyle w:val="TableText"/>
              <w:jc w:val="right"/>
            </w:pPr>
            <w:r w:rsidRPr="008B66D7">
              <w:t>–0.064</w:t>
            </w:r>
          </w:p>
        </w:tc>
        <w:tc>
          <w:tcPr>
            <w:tcW w:w="628" w:type="pct"/>
            <w:noWrap/>
            <w:hideMark/>
          </w:tcPr>
          <w:p w14:paraId="07E3CD2D" w14:textId="77777777" w:rsidR="00162F31" w:rsidRPr="008B66D7" w:rsidRDefault="00162F31" w:rsidP="00162F31">
            <w:pPr>
              <w:pStyle w:val="TableText"/>
              <w:jc w:val="right"/>
            </w:pPr>
            <w:r w:rsidRPr="008B66D7">
              <w:t>–0.125</w:t>
            </w:r>
          </w:p>
        </w:tc>
        <w:tc>
          <w:tcPr>
            <w:tcW w:w="629" w:type="pct"/>
            <w:noWrap/>
            <w:hideMark/>
          </w:tcPr>
          <w:p w14:paraId="4942F58A" w14:textId="77777777" w:rsidR="00162F31" w:rsidRPr="008B66D7" w:rsidRDefault="00162F31" w:rsidP="00162F31">
            <w:pPr>
              <w:pStyle w:val="TableText"/>
              <w:jc w:val="right"/>
            </w:pPr>
            <w:r w:rsidRPr="008B66D7">
              <w:t>0.116</w:t>
            </w:r>
          </w:p>
        </w:tc>
        <w:tc>
          <w:tcPr>
            <w:tcW w:w="628" w:type="pct"/>
            <w:noWrap/>
            <w:hideMark/>
          </w:tcPr>
          <w:p w14:paraId="28D27FD5" w14:textId="77777777" w:rsidR="00162F31" w:rsidRPr="008B66D7" w:rsidRDefault="00162F31" w:rsidP="00162F31">
            <w:pPr>
              <w:pStyle w:val="TableText"/>
              <w:jc w:val="right"/>
            </w:pPr>
            <w:r w:rsidRPr="008B66D7">
              <w:t>0.092</w:t>
            </w:r>
          </w:p>
        </w:tc>
        <w:tc>
          <w:tcPr>
            <w:tcW w:w="629" w:type="pct"/>
            <w:noWrap/>
            <w:hideMark/>
          </w:tcPr>
          <w:p w14:paraId="2E7ED9E8" w14:textId="77777777" w:rsidR="00162F31" w:rsidRPr="008B66D7" w:rsidRDefault="00162F31" w:rsidP="00162F31">
            <w:pPr>
              <w:pStyle w:val="TableText"/>
              <w:jc w:val="right"/>
            </w:pPr>
            <w:r w:rsidRPr="008B66D7">
              <w:t>0.090</w:t>
            </w:r>
          </w:p>
        </w:tc>
      </w:tr>
      <w:tr w:rsidR="00162F31" w:rsidRPr="008B66D7" w14:paraId="17616938" w14:textId="77777777" w:rsidTr="00162F31">
        <w:trPr>
          <w:cantSplit/>
        </w:trPr>
        <w:tc>
          <w:tcPr>
            <w:tcW w:w="934" w:type="pct"/>
            <w:vMerge/>
            <w:hideMark/>
          </w:tcPr>
          <w:p w14:paraId="1C2937BA" w14:textId="77777777" w:rsidR="00162F31" w:rsidRPr="008B66D7" w:rsidRDefault="00162F31" w:rsidP="00162F31">
            <w:pPr>
              <w:pStyle w:val="TableText"/>
            </w:pPr>
          </w:p>
        </w:tc>
        <w:tc>
          <w:tcPr>
            <w:tcW w:w="924" w:type="pct"/>
            <w:hideMark/>
          </w:tcPr>
          <w:p w14:paraId="744BADF6" w14:textId="77777777" w:rsidR="00162F31" w:rsidRPr="008B66D7" w:rsidRDefault="00162F31" w:rsidP="00162F31">
            <w:pPr>
              <w:pStyle w:val="TableText"/>
            </w:pPr>
            <w:r w:rsidRPr="008B66D7">
              <w:t>Sig. (2-tailed)</w:t>
            </w:r>
          </w:p>
        </w:tc>
        <w:tc>
          <w:tcPr>
            <w:tcW w:w="628" w:type="pct"/>
            <w:noWrap/>
            <w:hideMark/>
          </w:tcPr>
          <w:p w14:paraId="165DBCF1" w14:textId="77777777" w:rsidR="00162F31" w:rsidRPr="008B66D7" w:rsidRDefault="00162F31" w:rsidP="00162F31">
            <w:pPr>
              <w:pStyle w:val="TableText"/>
              <w:jc w:val="right"/>
            </w:pPr>
            <w:r w:rsidRPr="008B66D7">
              <w:t>0.731</w:t>
            </w:r>
          </w:p>
        </w:tc>
        <w:tc>
          <w:tcPr>
            <w:tcW w:w="628" w:type="pct"/>
            <w:noWrap/>
            <w:hideMark/>
          </w:tcPr>
          <w:p w14:paraId="252625B8" w14:textId="77777777" w:rsidR="00162F31" w:rsidRPr="008B66D7" w:rsidRDefault="00162F31" w:rsidP="00162F31">
            <w:pPr>
              <w:pStyle w:val="TableText"/>
              <w:jc w:val="right"/>
            </w:pPr>
            <w:r w:rsidRPr="008B66D7">
              <w:t>0.503</w:t>
            </w:r>
          </w:p>
        </w:tc>
        <w:tc>
          <w:tcPr>
            <w:tcW w:w="629" w:type="pct"/>
            <w:noWrap/>
            <w:hideMark/>
          </w:tcPr>
          <w:p w14:paraId="4381D837" w14:textId="77777777" w:rsidR="00162F31" w:rsidRPr="008B66D7" w:rsidRDefault="00162F31" w:rsidP="00162F31">
            <w:pPr>
              <w:pStyle w:val="TableText"/>
              <w:jc w:val="right"/>
            </w:pPr>
            <w:r w:rsidRPr="008B66D7">
              <w:t>0.535</w:t>
            </w:r>
          </w:p>
        </w:tc>
        <w:tc>
          <w:tcPr>
            <w:tcW w:w="628" w:type="pct"/>
            <w:noWrap/>
            <w:hideMark/>
          </w:tcPr>
          <w:p w14:paraId="67507DAF" w14:textId="77777777" w:rsidR="00162F31" w:rsidRPr="008B66D7" w:rsidRDefault="00162F31" w:rsidP="00162F31">
            <w:pPr>
              <w:pStyle w:val="TableText"/>
              <w:jc w:val="right"/>
            </w:pPr>
            <w:r w:rsidRPr="008B66D7">
              <w:t>0.621</w:t>
            </w:r>
          </w:p>
        </w:tc>
        <w:tc>
          <w:tcPr>
            <w:tcW w:w="629" w:type="pct"/>
            <w:noWrap/>
            <w:hideMark/>
          </w:tcPr>
          <w:p w14:paraId="15F29C43" w14:textId="77777777" w:rsidR="00162F31" w:rsidRPr="008B66D7" w:rsidRDefault="00162F31" w:rsidP="00162F31">
            <w:pPr>
              <w:pStyle w:val="TableText"/>
              <w:jc w:val="right"/>
            </w:pPr>
            <w:r w:rsidRPr="008B66D7">
              <w:t>0.629</w:t>
            </w:r>
          </w:p>
        </w:tc>
      </w:tr>
      <w:tr w:rsidR="00162F31" w:rsidRPr="008B66D7" w14:paraId="05E54E45"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4" w:type="pct"/>
            <w:vMerge/>
            <w:hideMark/>
          </w:tcPr>
          <w:p w14:paraId="0F0E49A3" w14:textId="77777777" w:rsidR="00162F31" w:rsidRPr="008B66D7" w:rsidRDefault="00162F31" w:rsidP="00162F31">
            <w:pPr>
              <w:pStyle w:val="TableText"/>
            </w:pPr>
          </w:p>
        </w:tc>
        <w:tc>
          <w:tcPr>
            <w:tcW w:w="924" w:type="pct"/>
            <w:hideMark/>
          </w:tcPr>
          <w:p w14:paraId="322B9FD9" w14:textId="77777777" w:rsidR="00162F31" w:rsidRPr="008B66D7" w:rsidRDefault="00162F31" w:rsidP="00162F31">
            <w:pPr>
              <w:pStyle w:val="TableText"/>
            </w:pPr>
            <w:r w:rsidRPr="008B66D7">
              <w:t>n</w:t>
            </w:r>
          </w:p>
        </w:tc>
        <w:tc>
          <w:tcPr>
            <w:tcW w:w="628" w:type="pct"/>
            <w:noWrap/>
            <w:hideMark/>
          </w:tcPr>
          <w:p w14:paraId="4EA0130F" w14:textId="77777777" w:rsidR="00162F31" w:rsidRPr="008B66D7" w:rsidRDefault="00162F31" w:rsidP="00162F31">
            <w:pPr>
              <w:pStyle w:val="TableText"/>
              <w:jc w:val="right"/>
            </w:pPr>
            <w:r w:rsidRPr="008B66D7">
              <w:t>31</w:t>
            </w:r>
          </w:p>
        </w:tc>
        <w:tc>
          <w:tcPr>
            <w:tcW w:w="628" w:type="pct"/>
            <w:noWrap/>
            <w:hideMark/>
          </w:tcPr>
          <w:p w14:paraId="6E080E5F" w14:textId="77777777" w:rsidR="00162F31" w:rsidRPr="008B66D7" w:rsidRDefault="00162F31" w:rsidP="00162F31">
            <w:pPr>
              <w:pStyle w:val="TableText"/>
              <w:jc w:val="right"/>
            </w:pPr>
            <w:r w:rsidRPr="008B66D7">
              <w:t>31</w:t>
            </w:r>
          </w:p>
        </w:tc>
        <w:tc>
          <w:tcPr>
            <w:tcW w:w="629" w:type="pct"/>
            <w:noWrap/>
            <w:hideMark/>
          </w:tcPr>
          <w:p w14:paraId="461C503E" w14:textId="77777777" w:rsidR="00162F31" w:rsidRPr="008B66D7" w:rsidRDefault="00162F31" w:rsidP="00162F31">
            <w:pPr>
              <w:pStyle w:val="TableText"/>
              <w:jc w:val="right"/>
            </w:pPr>
            <w:r w:rsidRPr="008B66D7">
              <w:t>31</w:t>
            </w:r>
          </w:p>
        </w:tc>
        <w:tc>
          <w:tcPr>
            <w:tcW w:w="628" w:type="pct"/>
            <w:noWrap/>
            <w:hideMark/>
          </w:tcPr>
          <w:p w14:paraId="473F2C92" w14:textId="77777777" w:rsidR="00162F31" w:rsidRPr="008B66D7" w:rsidRDefault="00162F31" w:rsidP="00162F31">
            <w:pPr>
              <w:pStyle w:val="TableText"/>
              <w:jc w:val="right"/>
            </w:pPr>
            <w:r w:rsidRPr="008B66D7">
              <w:t>31</w:t>
            </w:r>
          </w:p>
        </w:tc>
        <w:tc>
          <w:tcPr>
            <w:tcW w:w="629" w:type="pct"/>
            <w:noWrap/>
            <w:hideMark/>
          </w:tcPr>
          <w:p w14:paraId="5D9DB2E8" w14:textId="77777777" w:rsidR="00162F31" w:rsidRPr="008B66D7" w:rsidRDefault="00162F31" w:rsidP="00162F31">
            <w:pPr>
              <w:pStyle w:val="TableText"/>
              <w:jc w:val="right"/>
            </w:pPr>
            <w:r w:rsidRPr="008B66D7">
              <w:t>31</w:t>
            </w:r>
          </w:p>
        </w:tc>
      </w:tr>
      <w:tr w:rsidR="00162F31" w:rsidRPr="008B66D7" w14:paraId="46E19215" w14:textId="77777777" w:rsidTr="00162F31">
        <w:trPr>
          <w:cantSplit/>
        </w:trPr>
        <w:tc>
          <w:tcPr>
            <w:tcW w:w="934" w:type="pct"/>
            <w:vMerge w:val="restart"/>
            <w:hideMark/>
          </w:tcPr>
          <w:p w14:paraId="48F85454" w14:textId="77777777" w:rsidR="00162F31" w:rsidRPr="008B66D7" w:rsidRDefault="00162F31" w:rsidP="00162F31">
            <w:pPr>
              <w:pStyle w:val="TableText"/>
            </w:pPr>
            <w:r w:rsidRPr="008B66D7">
              <w:t>Post-concussive symptoms</w:t>
            </w:r>
          </w:p>
        </w:tc>
        <w:tc>
          <w:tcPr>
            <w:tcW w:w="924" w:type="pct"/>
            <w:hideMark/>
          </w:tcPr>
          <w:p w14:paraId="79C7FB3F" w14:textId="77777777" w:rsidR="00162F31" w:rsidRPr="008B66D7" w:rsidRDefault="00162F31" w:rsidP="00162F31">
            <w:pPr>
              <w:pStyle w:val="TableText"/>
            </w:pPr>
            <w:r w:rsidRPr="008B66D7">
              <w:t>Pearson Correlation</w:t>
            </w:r>
          </w:p>
        </w:tc>
        <w:tc>
          <w:tcPr>
            <w:tcW w:w="628" w:type="pct"/>
            <w:noWrap/>
            <w:hideMark/>
          </w:tcPr>
          <w:p w14:paraId="07FE8CD6" w14:textId="77777777" w:rsidR="00162F31" w:rsidRPr="008B66D7" w:rsidRDefault="00162F31" w:rsidP="00162F31">
            <w:pPr>
              <w:pStyle w:val="TableText"/>
              <w:jc w:val="right"/>
            </w:pPr>
            <w:r w:rsidRPr="008B66D7">
              <w:t>–0.044</w:t>
            </w:r>
          </w:p>
        </w:tc>
        <w:tc>
          <w:tcPr>
            <w:tcW w:w="628" w:type="pct"/>
            <w:noWrap/>
            <w:hideMark/>
          </w:tcPr>
          <w:p w14:paraId="4B6DA56A" w14:textId="77777777" w:rsidR="00162F31" w:rsidRPr="008B66D7" w:rsidRDefault="00162F31" w:rsidP="00162F31">
            <w:pPr>
              <w:pStyle w:val="TableText"/>
              <w:jc w:val="right"/>
            </w:pPr>
            <w:r w:rsidRPr="008B66D7">
              <w:t>0.140</w:t>
            </w:r>
          </w:p>
        </w:tc>
        <w:tc>
          <w:tcPr>
            <w:tcW w:w="629" w:type="pct"/>
            <w:noWrap/>
            <w:hideMark/>
          </w:tcPr>
          <w:p w14:paraId="486FABC6" w14:textId="77777777" w:rsidR="00162F31" w:rsidRPr="008B66D7" w:rsidRDefault="00162F31" w:rsidP="00162F31">
            <w:pPr>
              <w:pStyle w:val="TableText"/>
              <w:jc w:val="right"/>
            </w:pPr>
            <w:r w:rsidRPr="008B66D7">
              <w:t>0.126</w:t>
            </w:r>
          </w:p>
        </w:tc>
        <w:tc>
          <w:tcPr>
            <w:tcW w:w="628" w:type="pct"/>
            <w:noWrap/>
            <w:hideMark/>
          </w:tcPr>
          <w:p w14:paraId="7F1DA3B7" w14:textId="77777777" w:rsidR="00162F31" w:rsidRPr="008B66D7" w:rsidRDefault="00162F31" w:rsidP="00162F31">
            <w:pPr>
              <w:pStyle w:val="TableText"/>
              <w:jc w:val="right"/>
            </w:pPr>
            <w:r w:rsidRPr="008B66D7">
              <w:t>0.168</w:t>
            </w:r>
          </w:p>
        </w:tc>
        <w:tc>
          <w:tcPr>
            <w:tcW w:w="629" w:type="pct"/>
            <w:noWrap/>
            <w:hideMark/>
          </w:tcPr>
          <w:p w14:paraId="2F1EAD0D" w14:textId="77777777" w:rsidR="00162F31" w:rsidRPr="008B66D7" w:rsidRDefault="00162F31" w:rsidP="00162F31">
            <w:pPr>
              <w:pStyle w:val="TableText"/>
              <w:jc w:val="right"/>
            </w:pPr>
            <w:r w:rsidRPr="008B66D7">
              <w:t>–0.088</w:t>
            </w:r>
          </w:p>
        </w:tc>
      </w:tr>
      <w:tr w:rsidR="00162F31" w:rsidRPr="008B66D7" w14:paraId="265C008E"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4" w:type="pct"/>
            <w:vMerge/>
            <w:hideMark/>
          </w:tcPr>
          <w:p w14:paraId="56ADF89C" w14:textId="77777777" w:rsidR="00162F31" w:rsidRPr="008B66D7" w:rsidRDefault="00162F31" w:rsidP="00162F31">
            <w:pPr>
              <w:pStyle w:val="TableText"/>
            </w:pPr>
          </w:p>
        </w:tc>
        <w:tc>
          <w:tcPr>
            <w:tcW w:w="924" w:type="pct"/>
            <w:hideMark/>
          </w:tcPr>
          <w:p w14:paraId="6B274F5D" w14:textId="77777777" w:rsidR="00162F31" w:rsidRPr="008B66D7" w:rsidRDefault="00162F31" w:rsidP="00162F31">
            <w:pPr>
              <w:pStyle w:val="TableText"/>
            </w:pPr>
            <w:r w:rsidRPr="008B66D7">
              <w:t>Sig. (2-tailed)</w:t>
            </w:r>
          </w:p>
        </w:tc>
        <w:tc>
          <w:tcPr>
            <w:tcW w:w="628" w:type="pct"/>
            <w:noWrap/>
            <w:hideMark/>
          </w:tcPr>
          <w:p w14:paraId="5E1C82B1" w14:textId="77777777" w:rsidR="00162F31" w:rsidRPr="008B66D7" w:rsidRDefault="00162F31" w:rsidP="00162F31">
            <w:pPr>
              <w:pStyle w:val="TableText"/>
              <w:jc w:val="right"/>
            </w:pPr>
            <w:r w:rsidRPr="008B66D7">
              <w:t>0.827</w:t>
            </w:r>
          </w:p>
        </w:tc>
        <w:tc>
          <w:tcPr>
            <w:tcW w:w="628" w:type="pct"/>
            <w:noWrap/>
            <w:hideMark/>
          </w:tcPr>
          <w:p w14:paraId="06CEAD53" w14:textId="77777777" w:rsidR="00162F31" w:rsidRPr="008B66D7" w:rsidRDefault="00162F31" w:rsidP="00162F31">
            <w:pPr>
              <w:pStyle w:val="TableText"/>
              <w:jc w:val="right"/>
            </w:pPr>
            <w:r w:rsidRPr="008B66D7">
              <w:t>0.487</w:t>
            </w:r>
          </w:p>
        </w:tc>
        <w:tc>
          <w:tcPr>
            <w:tcW w:w="629" w:type="pct"/>
            <w:noWrap/>
            <w:hideMark/>
          </w:tcPr>
          <w:p w14:paraId="41DC07A5" w14:textId="77777777" w:rsidR="00162F31" w:rsidRPr="008B66D7" w:rsidRDefault="00162F31" w:rsidP="00162F31">
            <w:pPr>
              <w:pStyle w:val="TableText"/>
              <w:jc w:val="right"/>
            </w:pPr>
            <w:r w:rsidRPr="008B66D7">
              <w:t>0.533</w:t>
            </w:r>
          </w:p>
        </w:tc>
        <w:tc>
          <w:tcPr>
            <w:tcW w:w="628" w:type="pct"/>
            <w:noWrap/>
            <w:hideMark/>
          </w:tcPr>
          <w:p w14:paraId="311E0B27" w14:textId="77777777" w:rsidR="00162F31" w:rsidRPr="008B66D7" w:rsidRDefault="00162F31" w:rsidP="00162F31">
            <w:pPr>
              <w:pStyle w:val="TableText"/>
              <w:jc w:val="right"/>
            </w:pPr>
            <w:r w:rsidRPr="008B66D7">
              <w:t>0.402</w:t>
            </w:r>
          </w:p>
        </w:tc>
        <w:tc>
          <w:tcPr>
            <w:tcW w:w="629" w:type="pct"/>
            <w:noWrap/>
            <w:hideMark/>
          </w:tcPr>
          <w:p w14:paraId="689E9236" w14:textId="77777777" w:rsidR="00162F31" w:rsidRPr="008B66D7" w:rsidRDefault="00162F31" w:rsidP="00162F31">
            <w:pPr>
              <w:pStyle w:val="TableText"/>
              <w:jc w:val="right"/>
            </w:pPr>
            <w:r w:rsidRPr="008B66D7">
              <w:t>0.662</w:t>
            </w:r>
          </w:p>
        </w:tc>
      </w:tr>
      <w:tr w:rsidR="00162F31" w:rsidRPr="008B66D7" w14:paraId="3968AB42" w14:textId="77777777" w:rsidTr="00162F31">
        <w:trPr>
          <w:cantSplit/>
        </w:trPr>
        <w:tc>
          <w:tcPr>
            <w:tcW w:w="934" w:type="pct"/>
            <w:vMerge/>
            <w:hideMark/>
          </w:tcPr>
          <w:p w14:paraId="328E0062" w14:textId="77777777" w:rsidR="00162F31" w:rsidRPr="008B66D7" w:rsidRDefault="00162F31" w:rsidP="00162F31">
            <w:pPr>
              <w:pStyle w:val="TableText"/>
            </w:pPr>
          </w:p>
        </w:tc>
        <w:tc>
          <w:tcPr>
            <w:tcW w:w="924" w:type="pct"/>
            <w:hideMark/>
          </w:tcPr>
          <w:p w14:paraId="0CB17D4E" w14:textId="77777777" w:rsidR="00162F31" w:rsidRPr="008B66D7" w:rsidRDefault="00162F31" w:rsidP="00162F31">
            <w:pPr>
              <w:pStyle w:val="TableText"/>
            </w:pPr>
            <w:r w:rsidRPr="008B66D7">
              <w:t>n</w:t>
            </w:r>
          </w:p>
        </w:tc>
        <w:tc>
          <w:tcPr>
            <w:tcW w:w="628" w:type="pct"/>
            <w:noWrap/>
            <w:hideMark/>
          </w:tcPr>
          <w:p w14:paraId="1020DAAD" w14:textId="77777777" w:rsidR="00162F31" w:rsidRPr="008B66D7" w:rsidRDefault="00162F31" w:rsidP="00162F31">
            <w:pPr>
              <w:pStyle w:val="TableText"/>
              <w:jc w:val="right"/>
            </w:pPr>
            <w:r w:rsidRPr="008B66D7">
              <w:t>27</w:t>
            </w:r>
          </w:p>
        </w:tc>
        <w:tc>
          <w:tcPr>
            <w:tcW w:w="628" w:type="pct"/>
            <w:noWrap/>
            <w:hideMark/>
          </w:tcPr>
          <w:p w14:paraId="5771E14F" w14:textId="77777777" w:rsidR="00162F31" w:rsidRPr="008B66D7" w:rsidRDefault="00162F31" w:rsidP="00162F31">
            <w:pPr>
              <w:pStyle w:val="TableText"/>
              <w:jc w:val="right"/>
            </w:pPr>
            <w:r w:rsidRPr="008B66D7">
              <w:t>27</w:t>
            </w:r>
          </w:p>
        </w:tc>
        <w:tc>
          <w:tcPr>
            <w:tcW w:w="629" w:type="pct"/>
            <w:noWrap/>
            <w:hideMark/>
          </w:tcPr>
          <w:p w14:paraId="46DD71F5" w14:textId="77777777" w:rsidR="00162F31" w:rsidRPr="008B66D7" w:rsidRDefault="00162F31" w:rsidP="00162F31">
            <w:pPr>
              <w:pStyle w:val="TableText"/>
              <w:jc w:val="right"/>
            </w:pPr>
            <w:r w:rsidRPr="008B66D7">
              <w:t>27</w:t>
            </w:r>
          </w:p>
        </w:tc>
        <w:tc>
          <w:tcPr>
            <w:tcW w:w="628" w:type="pct"/>
            <w:noWrap/>
            <w:hideMark/>
          </w:tcPr>
          <w:p w14:paraId="3869B12D" w14:textId="77777777" w:rsidR="00162F31" w:rsidRPr="008B66D7" w:rsidRDefault="00162F31" w:rsidP="00162F31">
            <w:pPr>
              <w:pStyle w:val="TableText"/>
              <w:jc w:val="right"/>
            </w:pPr>
            <w:r w:rsidRPr="008B66D7">
              <w:t>27</w:t>
            </w:r>
          </w:p>
        </w:tc>
        <w:tc>
          <w:tcPr>
            <w:tcW w:w="629" w:type="pct"/>
            <w:noWrap/>
            <w:hideMark/>
          </w:tcPr>
          <w:p w14:paraId="49BED7C6" w14:textId="77777777" w:rsidR="00162F31" w:rsidRPr="008B66D7" w:rsidRDefault="00162F31" w:rsidP="00162F31">
            <w:pPr>
              <w:pStyle w:val="TableText"/>
              <w:jc w:val="right"/>
            </w:pPr>
            <w:r w:rsidRPr="008B66D7">
              <w:t>27</w:t>
            </w:r>
          </w:p>
        </w:tc>
      </w:tr>
      <w:tr w:rsidR="00162F31" w:rsidRPr="008B66D7" w14:paraId="2B2F06EC"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4" w:type="pct"/>
            <w:vMerge/>
            <w:hideMark/>
          </w:tcPr>
          <w:p w14:paraId="7F7EE521" w14:textId="77777777" w:rsidR="00162F31" w:rsidRPr="008B66D7" w:rsidRDefault="00162F31" w:rsidP="00162F31">
            <w:pPr>
              <w:pStyle w:val="TableText"/>
            </w:pPr>
          </w:p>
        </w:tc>
        <w:tc>
          <w:tcPr>
            <w:tcW w:w="924" w:type="pct"/>
            <w:hideMark/>
          </w:tcPr>
          <w:p w14:paraId="4229213E" w14:textId="77777777" w:rsidR="00162F31" w:rsidRPr="008B66D7" w:rsidRDefault="00162F31" w:rsidP="00162F31">
            <w:pPr>
              <w:pStyle w:val="TableText"/>
            </w:pPr>
            <w:r w:rsidRPr="008B66D7">
              <w:t>Sig. (2-tailed)</w:t>
            </w:r>
          </w:p>
        </w:tc>
        <w:tc>
          <w:tcPr>
            <w:tcW w:w="628" w:type="pct"/>
            <w:noWrap/>
            <w:hideMark/>
          </w:tcPr>
          <w:p w14:paraId="3EED23E9" w14:textId="77777777" w:rsidR="00162F31" w:rsidRPr="008B66D7" w:rsidRDefault="00162F31" w:rsidP="00162F31">
            <w:pPr>
              <w:pStyle w:val="TableText"/>
              <w:jc w:val="right"/>
            </w:pPr>
            <w:r w:rsidRPr="008B66D7">
              <w:t>0.052</w:t>
            </w:r>
          </w:p>
        </w:tc>
        <w:tc>
          <w:tcPr>
            <w:tcW w:w="628" w:type="pct"/>
            <w:noWrap/>
            <w:hideMark/>
          </w:tcPr>
          <w:p w14:paraId="2A877A10" w14:textId="77777777" w:rsidR="00162F31" w:rsidRPr="008B66D7" w:rsidRDefault="00162F31" w:rsidP="00162F31">
            <w:pPr>
              <w:pStyle w:val="TableText"/>
              <w:jc w:val="right"/>
            </w:pPr>
            <w:r w:rsidRPr="008B66D7">
              <w:t>0.781</w:t>
            </w:r>
          </w:p>
        </w:tc>
        <w:tc>
          <w:tcPr>
            <w:tcW w:w="629" w:type="pct"/>
            <w:noWrap/>
            <w:hideMark/>
          </w:tcPr>
          <w:p w14:paraId="2A62782D" w14:textId="77777777" w:rsidR="00162F31" w:rsidRPr="008B66D7" w:rsidRDefault="00162F31" w:rsidP="00162F31">
            <w:pPr>
              <w:pStyle w:val="TableText"/>
              <w:jc w:val="right"/>
            </w:pPr>
            <w:r w:rsidRPr="008B66D7">
              <w:t>0.177</w:t>
            </w:r>
          </w:p>
        </w:tc>
        <w:tc>
          <w:tcPr>
            <w:tcW w:w="628" w:type="pct"/>
            <w:noWrap/>
            <w:hideMark/>
          </w:tcPr>
          <w:p w14:paraId="1EA93150" w14:textId="77777777" w:rsidR="00162F31" w:rsidRPr="008B66D7" w:rsidRDefault="00162F31" w:rsidP="00162F31">
            <w:pPr>
              <w:pStyle w:val="TableText"/>
              <w:jc w:val="right"/>
            </w:pPr>
            <w:r w:rsidRPr="008B66D7">
              <w:t>0.588</w:t>
            </w:r>
          </w:p>
        </w:tc>
        <w:tc>
          <w:tcPr>
            <w:tcW w:w="629" w:type="pct"/>
            <w:noWrap/>
            <w:hideMark/>
          </w:tcPr>
          <w:p w14:paraId="5BD5912B" w14:textId="77777777" w:rsidR="00162F31" w:rsidRPr="008B66D7" w:rsidRDefault="00162F31" w:rsidP="00162F31">
            <w:pPr>
              <w:pStyle w:val="TableText"/>
              <w:jc w:val="right"/>
            </w:pPr>
            <w:r w:rsidRPr="008B66D7">
              <w:t>0.500</w:t>
            </w:r>
          </w:p>
        </w:tc>
      </w:tr>
      <w:tr w:rsidR="00162F31" w:rsidRPr="008B66D7" w14:paraId="4147D5B1" w14:textId="77777777" w:rsidTr="00162F31">
        <w:trPr>
          <w:cantSplit/>
        </w:trPr>
        <w:tc>
          <w:tcPr>
            <w:tcW w:w="934" w:type="pct"/>
            <w:vMerge/>
            <w:hideMark/>
          </w:tcPr>
          <w:p w14:paraId="46295F94" w14:textId="77777777" w:rsidR="00162F31" w:rsidRPr="008B66D7" w:rsidRDefault="00162F31" w:rsidP="00162F31">
            <w:pPr>
              <w:pStyle w:val="TableText"/>
            </w:pPr>
          </w:p>
        </w:tc>
        <w:tc>
          <w:tcPr>
            <w:tcW w:w="924" w:type="pct"/>
            <w:hideMark/>
          </w:tcPr>
          <w:p w14:paraId="3C44946C" w14:textId="77777777" w:rsidR="00162F31" w:rsidRPr="008B66D7" w:rsidRDefault="00162F31" w:rsidP="00162F31">
            <w:pPr>
              <w:pStyle w:val="TableText"/>
            </w:pPr>
            <w:r w:rsidRPr="008B66D7">
              <w:t>n</w:t>
            </w:r>
          </w:p>
        </w:tc>
        <w:tc>
          <w:tcPr>
            <w:tcW w:w="628" w:type="pct"/>
            <w:noWrap/>
            <w:hideMark/>
          </w:tcPr>
          <w:p w14:paraId="2DFEBD0A" w14:textId="77777777" w:rsidR="00162F31" w:rsidRPr="008B66D7" w:rsidRDefault="00162F31" w:rsidP="00162F31">
            <w:pPr>
              <w:pStyle w:val="TableText"/>
              <w:jc w:val="right"/>
            </w:pPr>
            <w:r w:rsidRPr="008B66D7">
              <w:t>34</w:t>
            </w:r>
          </w:p>
        </w:tc>
        <w:tc>
          <w:tcPr>
            <w:tcW w:w="628" w:type="pct"/>
            <w:noWrap/>
            <w:hideMark/>
          </w:tcPr>
          <w:p w14:paraId="20A6FF41" w14:textId="77777777" w:rsidR="00162F31" w:rsidRPr="008B66D7" w:rsidRDefault="00162F31" w:rsidP="00162F31">
            <w:pPr>
              <w:pStyle w:val="TableText"/>
              <w:jc w:val="right"/>
            </w:pPr>
            <w:r w:rsidRPr="008B66D7">
              <w:t>34</w:t>
            </w:r>
          </w:p>
        </w:tc>
        <w:tc>
          <w:tcPr>
            <w:tcW w:w="629" w:type="pct"/>
            <w:noWrap/>
            <w:hideMark/>
          </w:tcPr>
          <w:p w14:paraId="419B1331" w14:textId="77777777" w:rsidR="00162F31" w:rsidRPr="008B66D7" w:rsidRDefault="00162F31" w:rsidP="00162F31">
            <w:pPr>
              <w:pStyle w:val="TableText"/>
              <w:jc w:val="right"/>
            </w:pPr>
            <w:r w:rsidRPr="008B66D7">
              <w:t>34</w:t>
            </w:r>
          </w:p>
        </w:tc>
        <w:tc>
          <w:tcPr>
            <w:tcW w:w="628" w:type="pct"/>
            <w:noWrap/>
            <w:hideMark/>
          </w:tcPr>
          <w:p w14:paraId="753C0994" w14:textId="77777777" w:rsidR="00162F31" w:rsidRPr="008B66D7" w:rsidRDefault="00162F31" w:rsidP="00162F31">
            <w:pPr>
              <w:pStyle w:val="TableText"/>
              <w:jc w:val="right"/>
            </w:pPr>
            <w:r w:rsidRPr="008B66D7">
              <w:t>34</w:t>
            </w:r>
          </w:p>
        </w:tc>
        <w:tc>
          <w:tcPr>
            <w:tcW w:w="629" w:type="pct"/>
            <w:noWrap/>
            <w:hideMark/>
          </w:tcPr>
          <w:p w14:paraId="1B48573F" w14:textId="77777777" w:rsidR="00162F31" w:rsidRPr="008B66D7" w:rsidRDefault="00162F31" w:rsidP="00162F31">
            <w:pPr>
              <w:pStyle w:val="TableText"/>
              <w:jc w:val="right"/>
            </w:pPr>
            <w:r w:rsidRPr="008B66D7">
              <w:t>34</w:t>
            </w:r>
          </w:p>
        </w:tc>
      </w:tr>
      <w:tr w:rsidR="00162F31" w:rsidRPr="008B66D7" w14:paraId="747F5892"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4" w:type="pct"/>
            <w:vMerge w:val="restart"/>
            <w:hideMark/>
          </w:tcPr>
          <w:p w14:paraId="7BDDBDEA" w14:textId="77777777" w:rsidR="00162F31" w:rsidRPr="008B66D7" w:rsidRDefault="00162F31" w:rsidP="00162F31">
            <w:pPr>
              <w:pStyle w:val="TableText"/>
            </w:pPr>
            <w:r w:rsidRPr="008B66D7">
              <w:t>Working memory</w:t>
            </w:r>
          </w:p>
        </w:tc>
        <w:tc>
          <w:tcPr>
            <w:tcW w:w="924" w:type="pct"/>
            <w:hideMark/>
          </w:tcPr>
          <w:p w14:paraId="04CBB951" w14:textId="77777777" w:rsidR="00162F31" w:rsidRPr="008B66D7" w:rsidRDefault="00162F31" w:rsidP="00162F31">
            <w:pPr>
              <w:pStyle w:val="TableText"/>
            </w:pPr>
            <w:r w:rsidRPr="008B66D7">
              <w:t>Pearson Correlation</w:t>
            </w:r>
          </w:p>
        </w:tc>
        <w:tc>
          <w:tcPr>
            <w:tcW w:w="628" w:type="pct"/>
            <w:noWrap/>
            <w:hideMark/>
          </w:tcPr>
          <w:p w14:paraId="1690FCEB" w14:textId="77777777" w:rsidR="00162F31" w:rsidRPr="008B66D7" w:rsidRDefault="00162F31" w:rsidP="00162F31">
            <w:pPr>
              <w:pStyle w:val="TableText"/>
              <w:jc w:val="right"/>
            </w:pPr>
            <w:r w:rsidRPr="008B66D7">
              <w:t>–0.033</w:t>
            </w:r>
          </w:p>
        </w:tc>
        <w:tc>
          <w:tcPr>
            <w:tcW w:w="628" w:type="pct"/>
            <w:noWrap/>
            <w:hideMark/>
          </w:tcPr>
          <w:p w14:paraId="53438874" w14:textId="77777777" w:rsidR="00162F31" w:rsidRPr="008B66D7" w:rsidRDefault="00162F31" w:rsidP="00162F31">
            <w:pPr>
              <w:pStyle w:val="TableText"/>
              <w:jc w:val="right"/>
            </w:pPr>
            <w:r w:rsidRPr="008B66D7">
              <w:t>0.114</w:t>
            </w:r>
          </w:p>
        </w:tc>
        <w:tc>
          <w:tcPr>
            <w:tcW w:w="629" w:type="pct"/>
            <w:noWrap/>
            <w:hideMark/>
          </w:tcPr>
          <w:p w14:paraId="60D6B61C" w14:textId="77777777" w:rsidR="00162F31" w:rsidRPr="008B66D7" w:rsidRDefault="00162F31" w:rsidP="00162F31">
            <w:pPr>
              <w:pStyle w:val="TableText"/>
              <w:jc w:val="right"/>
            </w:pPr>
            <w:r w:rsidRPr="008B66D7">
              <w:t>0.141</w:t>
            </w:r>
          </w:p>
        </w:tc>
        <w:tc>
          <w:tcPr>
            <w:tcW w:w="628" w:type="pct"/>
            <w:noWrap/>
            <w:hideMark/>
          </w:tcPr>
          <w:p w14:paraId="2815468F" w14:textId="77777777" w:rsidR="00162F31" w:rsidRPr="008B66D7" w:rsidRDefault="00162F31" w:rsidP="00162F31">
            <w:pPr>
              <w:pStyle w:val="TableText"/>
              <w:jc w:val="right"/>
            </w:pPr>
            <w:r w:rsidRPr="008B66D7">
              <w:t>0.085</w:t>
            </w:r>
          </w:p>
        </w:tc>
        <w:tc>
          <w:tcPr>
            <w:tcW w:w="629" w:type="pct"/>
            <w:noWrap/>
            <w:hideMark/>
          </w:tcPr>
          <w:p w14:paraId="5340B57D" w14:textId="77777777" w:rsidR="00162F31" w:rsidRPr="008B66D7" w:rsidRDefault="00162F31" w:rsidP="00162F31">
            <w:pPr>
              <w:pStyle w:val="TableText"/>
              <w:jc w:val="right"/>
            </w:pPr>
            <w:r w:rsidRPr="008B66D7">
              <w:t>–0.257</w:t>
            </w:r>
          </w:p>
        </w:tc>
      </w:tr>
      <w:tr w:rsidR="00162F31" w:rsidRPr="008B66D7" w14:paraId="4D7A9690" w14:textId="77777777" w:rsidTr="00162F31">
        <w:trPr>
          <w:cantSplit/>
        </w:trPr>
        <w:tc>
          <w:tcPr>
            <w:tcW w:w="934" w:type="pct"/>
            <w:vMerge/>
            <w:hideMark/>
          </w:tcPr>
          <w:p w14:paraId="5475C2E9" w14:textId="77777777" w:rsidR="00162F31" w:rsidRPr="008B66D7" w:rsidRDefault="00162F31" w:rsidP="00162F31">
            <w:pPr>
              <w:pStyle w:val="TableText"/>
            </w:pPr>
          </w:p>
        </w:tc>
        <w:tc>
          <w:tcPr>
            <w:tcW w:w="924" w:type="pct"/>
            <w:hideMark/>
          </w:tcPr>
          <w:p w14:paraId="44C357CF" w14:textId="77777777" w:rsidR="00162F31" w:rsidRPr="008B66D7" w:rsidRDefault="00162F31" w:rsidP="00162F31">
            <w:pPr>
              <w:pStyle w:val="TableText"/>
            </w:pPr>
            <w:r w:rsidRPr="008B66D7">
              <w:t>Sig. (2-tailed)</w:t>
            </w:r>
          </w:p>
        </w:tc>
        <w:tc>
          <w:tcPr>
            <w:tcW w:w="628" w:type="pct"/>
            <w:noWrap/>
            <w:hideMark/>
          </w:tcPr>
          <w:p w14:paraId="150C8102" w14:textId="77777777" w:rsidR="00162F31" w:rsidRPr="008B66D7" w:rsidRDefault="00162F31" w:rsidP="00162F31">
            <w:pPr>
              <w:pStyle w:val="TableText"/>
              <w:jc w:val="right"/>
            </w:pPr>
            <w:r w:rsidRPr="008B66D7">
              <w:t>0.859</w:t>
            </w:r>
          </w:p>
        </w:tc>
        <w:tc>
          <w:tcPr>
            <w:tcW w:w="628" w:type="pct"/>
            <w:noWrap/>
            <w:hideMark/>
          </w:tcPr>
          <w:p w14:paraId="1BBDF748" w14:textId="77777777" w:rsidR="00162F31" w:rsidRPr="008B66D7" w:rsidRDefault="00162F31" w:rsidP="00162F31">
            <w:pPr>
              <w:pStyle w:val="TableText"/>
              <w:jc w:val="right"/>
            </w:pPr>
            <w:r w:rsidRPr="008B66D7">
              <w:t>0.536</w:t>
            </w:r>
          </w:p>
        </w:tc>
        <w:tc>
          <w:tcPr>
            <w:tcW w:w="629" w:type="pct"/>
            <w:noWrap/>
            <w:hideMark/>
          </w:tcPr>
          <w:p w14:paraId="61C4388E" w14:textId="77777777" w:rsidR="00162F31" w:rsidRPr="008B66D7" w:rsidRDefault="00162F31" w:rsidP="00162F31">
            <w:pPr>
              <w:pStyle w:val="TableText"/>
              <w:jc w:val="right"/>
            </w:pPr>
            <w:r w:rsidRPr="008B66D7">
              <w:t>0.442</w:t>
            </w:r>
          </w:p>
        </w:tc>
        <w:tc>
          <w:tcPr>
            <w:tcW w:w="628" w:type="pct"/>
            <w:noWrap/>
            <w:hideMark/>
          </w:tcPr>
          <w:p w14:paraId="3FBA90A7" w14:textId="77777777" w:rsidR="00162F31" w:rsidRPr="008B66D7" w:rsidRDefault="00162F31" w:rsidP="00162F31">
            <w:pPr>
              <w:pStyle w:val="TableText"/>
              <w:jc w:val="right"/>
            </w:pPr>
            <w:r w:rsidRPr="008B66D7">
              <w:t>0.642</w:t>
            </w:r>
          </w:p>
        </w:tc>
        <w:tc>
          <w:tcPr>
            <w:tcW w:w="629" w:type="pct"/>
            <w:noWrap/>
            <w:hideMark/>
          </w:tcPr>
          <w:p w14:paraId="734C342D" w14:textId="77777777" w:rsidR="00162F31" w:rsidRPr="008B66D7" w:rsidRDefault="00162F31" w:rsidP="00162F31">
            <w:pPr>
              <w:pStyle w:val="TableText"/>
              <w:jc w:val="right"/>
            </w:pPr>
            <w:r w:rsidRPr="008B66D7">
              <w:t>0.156</w:t>
            </w:r>
          </w:p>
        </w:tc>
      </w:tr>
      <w:tr w:rsidR="00162F31" w:rsidRPr="008B66D7" w14:paraId="59238A2F"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4" w:type="pct"/>
            <w:vMerge/>
            <w:hideMark/>
          </w:tcPr>
          <w:p w14:paraId="72EEE1A9" w14:textId="77777777" w:rsidR="00162F31" w:rsidRPr="008B66D7" w:rsidRDefault="00162F31" w:rsidP="00162F31">
            <w:pPr>
              <w:pStyle w:val="TableText"/>
            </w:pPr>
          </w:p>
        </w:tc>
        <w:tc>
          <w:tcPr>
            <w:tcW w:w="924" w:type="pct"/>
            <w:hideMark/>
          </w:tcPr>
          <w:p w14:paraId="5153F7F2" w14:textId="77777777" w:rsidR="00162F31" w:rsidRPr="008B66D7" w:rsidRDefault="00162F31" w:rsidP="00162F31">
            <w:pPr>
              <w:pStyle w:val="TableText"/>
            </w:pPr>
            <w:r w:rsidRPr="008B66D7">
              <w:t>n</w:t>
            </w:r>
          </w:p>
        </w:tc>
        <w:tc>
          <w:tcPr>
            <w:tcW w:w="628" w:type="pct"/>
            <w:noWrap/>
            <w:hideMark/>
          </w:tcPr>
          <w:p w14:paraId="1D5BD9F4" w14:textId="77777777" w:rsidR="00162F31" w:rsidRPr="008B66D7" w:rsidRDefault="00162F31" w:rsidP="00162F31">
            <w:pPr>
              <w:pStyle w:val="TableText"/>
              <w:jc w:val="right"/>
            </w:pPr>
            <w:r w:rsidRPr="008B66D7">
              <w:t>32</w:t>
            </w:r>
          </w:p>
        </w:tc>
        <w:tc>
          <w:tcPr>
            <w:tcW w:w="628" w:type="pct"/>
            <w:noWrap/>
            <w:hideMark/>
          </w:tcPr>
          <w:p w14:paraId="67C533B7" w14:textId="77777777" w:rsidR="00162F31" w:rsidRPr="008B66D7" w:rsidRDefault="00162F31" w:rsidP="00162F31">
            <w:pPr>
              <w:pStyle w:val="TableText"/>
              <w:jc w:val="right"/>
            </w:pPr>
            <w:r w:rsidRPr="008B66D7">
              <w:t>32</w:t>
            </w:r>
          </w:p>
        </w:tc>
        <w:tc>
          <w:tcPr>
            <w:tcW w:w="629" w:type="pct"/>
            <w:noWrap/>
            <w:hideMark/>
          </w:tcPr>
          <w:p w14:paraId="135DD7AA" w14:textId="77777777" w:rsidR="00162F31" w:rsidRPr="008B66D7" w:rsidRDefault="00162F31" w:rsidP="00162F31">
            <w:pPr>
              <w:pStyle w:val="TableText"/>
              <w:jc w:val="right"/>
            </w:pPr>
            <w:r w:rsidRPr="008B66D7">
              <w:t>32</w:t>
            </w:r>
          </w:p>
        </w:tc>
        <w:tc>
          <w:tcPr>
            <w:tcW w:w="628" w:type="pct"/>
            <w:noWrap/>
            <w:hideMark/>
          </w:tcPr>
          <w:p w14:paraId="1227429E" w14:textId="77777777" w:rsidR="00162F31" w:rsidRPr="008B66D7" w:rsidRDefault="00162F31" w:rsidP="00162F31">
            <w:pPr>
              <w:pStyle w:val="TableText"/>
              <w:jc w:val="right"/>
            </w:pPr>
            <w:r w:rsidRPr="008B66D7">
              <w:t>32</w:t>
            </w:r>
          </w:p>
        </w:tc>
        <w:tc>
          <w:tcPr>
            <w:tcW w:w="629" w:type="pct"/>
            <w:noWrap/>
            <w:hideMark/>
          </w:tcPr>
          <w:p w14:paraId="0733612C" w14:textId="77777777" w:rsidR="00162F31" w:rsidRPr="008B66D7" w:rsidRDefault="00162F31" w:rsidP="00162F31">
            <w:pPr>
              <w:pStyle w:val="TableText"/>
              <w:jc w:val="right"/>
            </w:pPr>
            <w:r w:rsidRPr="008B66D7">
              <w:t>32</w:t>
            </w:r>
          </w:p>
        </w:tc>
      </w:tr>
    </w:tbl>
    <w:p w14:paraId="43790591" w14:textId="77777777" w:rsidR="00162F31" w:rsidRPr="008B66D7" w:rsidRDefault="00162F31" w:rsidP="00162F31">
      <w:pPr>
        <w:spacing w:after="0" w:line="240" w:lineRule="auto"/>
      </w:pPr>
    </w:p>
    <w:tbl>
      <w:tblPr>
        <w:tblStyle w:val="TWRPTable"/>
        <w:tblW w:w="5000" w:type="pct"/>
        <w:tblLayout w:type="fixed"/>
        <w:tblLook w:val="04A0" w:firstRow="1" w:lastRow="0" w:firstColumn="1" w:lastColumn="0" w:noHBand="0" w:noVBand="1"/>
      </w:tblPr>
      <w:tblGrid>
        <w:gridCol w:w="1326"/>
        <w:gridCol w:w="1309"/>
        <w:gridCol w:w="890"/>
        <w:gridCol w:w="890"/>
        <w:gridCol w:w="892"/>
        <w:gridCol w:w="890"/>
        <w:gridCol w:w="892"/>
      </w:tblGrid>
      <w:tr w:rsidR="00162F31" w:rsidRPr="008B66D7" w14:paraId="63E5CBFC" w14:textId="77777777" w:rsidTr="00162F31">
        <w:trPr>
          <w:cnfStyle w:val="100000000000" w:firstRow="1" w:lastRow="0" w:firstColumn="0" w:lastColumn="0" w:oddVBand="0" w:evenVBand="0" w:oddHBand="0" w:evenHBand="0" w:firstRowFirstColumn="0" w:firstRowLastColumn="0" w:lastRowFirstColumn="0" w:lastRowLastColumn="0"/>
          <w:cantSplit/>
          <w:tblHeader/>
        </w:trPr>
        <w:tc>
          <w:tcPr>
            <w:tcW w:w="1858" w:type="pct"/>
            <w:gridSpan w:val="2"/>
            <w:hideMark/>
          </w:tcPr>
          <w:p w14:paraId="14D75303" w14:textId="77777777" w:rsidR="00162F31" w:rsidRPr="008B66D7" w:rsidRDefault="00162F31" w:rsidP="00162F31">
            <w:pPr>
              <w:pStyle w:val="TableText"/>
            </w:pPr>
          </w:p>
        </w:tc>
        <w:tc>
          <w:tcPr>
            <w:tcW w:w="628" w:type="pct"/>
            <w:hideMark/>
          </w:tcPr>
          <w:p w14:paraId="23984A92" w14:textId="77777777" w:rsidR="00162F31" w:rsidRPr="008B66D7" w:rsidRDefault="00162F31" w:rsidP="00162F31">
            <w:pPr>
              <w:pStyle w:val="TableText"/>
              <w:jc w:val="right"/>
            </w:pPr>
            <w:r w:rsidRPr="008B66D7">
              <w:t>Right Caudal Anterior Cingulate</w:t>
            </w:r>
          </w:p>
        </w:tc>
        <w:tc>
          <w:tcPr>
            <w:tcW w:w="628" w:type="pct"/>
            <w:hideMark/>
          </w:tcPr>
          <w:p w14:paraId="24718A86" w14:textId="77777777" w:rsidR="00162F31" w:rsidRPr="008B66D7" w:rsidRDefault="00162F31" w:rsidP="00162F31">
            <w:pPr>
              <w:pStyle w:val="TableText"/>
              <w:jc w:val="right"/>
            </w:pPr>
            <w:r w:rsidRPr="008B66D7">
              <w:t>Right Caudal Middle Frontal</w:t>
            </w:r>
          </w:p>
        </w:tc>
        <w:tc>
          <w:tcPr>
            <w:tcW w:w="629" w:type="pct"/>
            <w:hideMark/>
          </w:tcPr>
          <w:p w14:paraId="32DBF519" w14:textId="77777777" w:rsidR="00162F31" w:rsidRPr="008B66D7" w:rsidRDefault="00162F31" w:rsidP="00162F31">
            <w:pPr>
              <w:pStyle w:val="TableText"/>
              <w:jc w:val="right"/>
            </w:pPr>
            <w:r w:rsidRPr="008B66D7">
              <w:t>Right Cuneus</w:t>
            </w:r>
          </w:p>
        </w:tc>
        <w:tc>
          <w:tcPr>
            <w:tcW w:w="628" w:type="pct"/>
            <w:hideMark/>
          </w:tcPr>
          <w:p w14:paraId="3B567F52" w14:textId="77777777" w:rsidR="00162F31" w:rsidRPr="008B66D7" w:rsidRDefault="00162F31" w:rsidP="00162F31">
            <w:pPr>
              <w:pStyle w:val="TableText"/>
              <w:jc w:val="right"/>
            </w:pPr>
            <w:r w:rsidRPr="008B66D7">
              <w:t>Right Entorhinal</w:t>
            </w:r>
          </w:p>
        </w:tc>
        <w:tc>
          <w:tcPr>
            <w:tcW w:w="629" w:type="pct"/>
            <w:hideMark/>
          </w:tcPr>
          <w:p w14:paraId="005F5252" w14:textId="77777777" w:rsidR="00162F31" w:rsidRPr="008B66D7" w:rsidRDefault="00162F31" w:rsidP="00162F31">
            <w:pPr>
              <w:pStyle w:val="TableText"/>
              <w:jc w:val="right"/>
            </w:pPr>
            <w:r w:rsidRPr="008B66D7">
              <w:t>Right Fusiform</w:t>
            </w:r>
          </w:p>
        </w:tc>
      </w:tr>
      <w:tr w:rsidR="00162F31" w:rsidRPr="008B66D7" w14:paraId="129619B5"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01CF653C" w14:textId="77777777" w:rsidR="00162F31" w:rsidRPr="008B66D7" w:rsidRDefault="00162F31" w:rsidP="00162F31">
            <w:pPr>
              <w:pStyle w:val="TableText"/>
            </w:pPr>
            <w:r w:rsidRPr="008B66D7">
              <w:t>Exposure score</w:t>
            </w:r>
          </w:p>
        </w:tc>
        <w:tc>
          <w:tcPr>
            <w:tcW w:w="923" w:type="pct"/>
            <w:hideMark/>
          </w:tcPr>
          <w:p w14:paraId="0C6B52C4" w14:textId="77777777" w:rsidR="00162F31" w:rsidRPr="008B66D7" w:rsidRDefault="00162F31" w:rsidP="00162F31">
            <w:pPr>
              <w:pStyle w:val="TableText"/>
            </w:pPr>
            <w:r w:rsidRPr="008B66D7">
              <w:t>Pearson Correlation</w:t>
            </w:r>
          </w:p>
        </w:tc>
        <w:tc>
          <w:tcPr>
            <w:tcW w:w="628" w:type="pct"/>
            <w:noWrap/>
            <w:hideMark/>
          </w:tcPr>
          <w:p w14:paraId="0C52E3E1" w14:textId="77777777" w:rsidR="00162F31" w:rsidRPr="008B66D7" w:rsidRDefault="00162F31" w:rsidP="00162F31">
            <w:pPr>
              <w:pStyle w:val="TableText"/>
              <w:jc w:val="right"/>
            </w:pPr>
            <w:r w:rsidRPr="008B66D7">
              <w:t>–0.149</w:t>
            </w:r>
          </w:p>
        </w:tc>
        <w:tc>
          <w:tcPr>
            <w:tcW w:w="628" w:type="pct"/>
            <w:noWrap/>
            <w:hideMark/>
          </w:tcPr>
          <w:p w14:paraId="62FCDB76" w14:textId="77777777" w:rsidR="00162F31" w:rsidRPr="008B66D7" w:rsidRDefault="00162F31" w:rsidP="00162F31">
            <w:pPr>
              <w:pStyle w:val="TableText"/>
              <w:jc w:val="right"/>
            </w:pPr>
            <w:r w:rsidRPr="008B66D7">
              <w:t>0.124</w:t>
            </w:r>
          </w:p>
        </w:tc>
        <w:tc>
          <w:tcPr>
            <w:tcW w:w="629" w:type="pct"/>
            <w:noWrap/>
            <w:hideMark/>
          </w:tcPr>
          <w:p w14:paraId="197C194F" w14:textId="77777777" w:rsidR="00162F31" w:rsidRPr="008B66D7" w:rsidRDefault="00162F31" w:rsidP="00162F31">
            <w:pPr>
              <w:pStyle w:val="TableText"/>
              <w:jc w:val="right"/>
            </w:pPr>
            <w:r w:rsidRPr="008B66D7">
              <w:t>–0.115</w:t>
            </w:r>
          </w:p>
        </w:tc>
        <w:tc>
          <w:tcPr>
            <w:tcW w:w="628" w:type="pct"/>
            <w:noWrap/>
            <w:hideMark/>
          </w:tcPr>
          <w:p w14:paraId="48E3BDAC" w14:textId="77777777" w:rsidR="00162F31" w:rsidRPr="008B66D7" w:rsidRDefault="00162F31" w:rsidP="00162F31">
            <w:pPr>
              <w:pStyle w:val="TableText"/>
              <w:jc w:val="right"/>
            </w:pPr>
            <w:r w:rsidRPr="008B66D7">
              <w:t>0.077</w:t>
            </w:r>
          </w:p>
        </w:tc>
        <w:tc>
          <w:tcPr>
            <w:tcW w:w="629" w:type="pct"/>
            <w:noWrap/>
            <w:hideMark/>
          </w:tcPr>
          <w:p w14:paraId="63F03E62" w14:textId="77777777" w:rsidR="00162F31" w:rsidRPr="008B66D7" w:rsidRDefault="00162F31" w:rsidP="00162F31">
            <w:pPr>
              <w:pStyle w:val="TableText"/>
              <w:jc w:val="right"/>
            </w:pPr>
            <w:r w:rsidRPr="008B66D7">
              <w:t>–0.110</w:t>
            </w:r>
          </w:p>
        </w:tc>
      </w:tr>
      <w:tr w:rsidR="00162F31" w:rsidRPr="008B66D7" w14:paraId="5912A429" w14:textId="77777777" w:rsidTr="00162F31">
        <w:trPr>
          <w:cantSplit/>
        </w:trPr>
        <w:tc>
          <w:tcPr>
            <w:tcW w:w="935" w:type="pct"/>
            <w:vMerge/>
            <w:hideMark/>
          </w:tcPr>
          <w:p w14:paraId="23650202" w14:textId="77777777" w:rsidR="00162F31" w:rsidRPr="008B66D7" w:rsidRDefault="00162F31" w:rsidP="00162F31">
            <w:pPr>
              <w:pStyle w:val="TableText"/>
            </w:pPr>
          </w:p>
        </w:tc>
        <w:tc>
          <w:tcPr>
            <w:tcW w:w="923" w:type="pct"/>
            <w:hideMark/>
          </w:tcPr>
          <w:p w14:paraId="750AC49D" w14:textId="77777777" w:rsidR="00162F31" w:rsidRPr="008B66D7" w:rsidRDefault="00162F31" w:rsidP="00162F31">
            <w:pPr>
              <w:pStyle w:val="TableText"/>
            </w:pPr>
            <w:r w:rsidRPr="008B66D7">
              <w:t>Sig. (2-tailed)</w:t>
            </w:r>
          </w:p>
        </w:tc>
        <w:tc>
          <w:tcPr>
            <w:tcW w:w="628" w:type="pct"/>
            <w:noWrap/>
            <w:hideMark/>
          </w:tcPr>
          <w:p w14:paraId="3925BC96" w14:textId="77777777" w:rsidR="00162F31" w:rsidRPr="008B66D7" w:rsidRDefault="00162F31" w:rsidP="00162F31">
            <w:pPr>
              <w:pStyle w:val="TableText"/>
              <w:jc w:val="right"/>
            </w:pPr>
            <w:r w:rsidRPr="008B66D7">
              <w:t>0.423</w:t>
            </w:r>
          </w:p>
        </w:tc>
        <w:tc>
          <w:tcPr>
            <w:tcW w:w="628" w:type="pct"/>
            <w:noWrap/>
            <w:hideMark/>
          </w:tcPr>
          <w:p w14:paraId="77C0A293" w14:textId="77777777" w:rsidR="00162F31" w:rsidRPr="008B66D7" w:rsidRDefault="00162F31" w:rsidP="00162F31">
            <w:pPr>
              <w:pStyle w:val="TableText"/>
              <w:jc w:val="right"/>
            </w:pPr>
            <w:r w:rsidRPr="008B66D7">
              <w:t>0.507</w:t>
            </w:r>
          </w:p>
        </w:tc>
        <w:tc>
          <w:tcPr>
            <w:tcW w:w="629" w:type="pct"/>
            <w:noWrap/>
            <w:hideMark/>
          </w:tcPr>
          <w:p w14:paraId="3429EAAC" w14:textId="77777777" w:rsidR="00162F31" w:rsidRPr="008B66D7" w:rsidRDefault="00162F31" w:rsidP="00162F31">
            <w:pPr>
              <w:pStyle w:val="TableText"/>
              <w:jc w:val="right"/>
            </w:pPr>
            <w:r w:rsidRPr="008B66D7">
              <w:t>0.538</w:t>
            </w:r>
          </w:p>
        </w:tc>
        <w:tc>
          <w:tcPr>
            <w:tcW w:w="628" w:type="pct"/>
            <w:noWrap/>
            <w:hideMark/>
          </w:tcPr>
          <w:p w14:paraId="471C9955" w14:textId="77777777" w:rsidR="00162F31" w:rsidRPr="008B66D7" w:rsidRDefault="00162F31" w:rsidP="00162F31">
            <w:pPr>
              <w:pStyle w:val="TableText"/>
              <w:jc w:val="right"/>
            </w:pPr>
            <w:r w:rsidRPr="008B66D7">
              <w:t>0.679</w:t>
            </w:r>
          </w:p>
        </w:tc>
        <w:tc>
          <w:tcPr>
            <w:tcW w:w="629" w:type="pct"/>
            <w:noWrap/>
            <w:hideMark/>
          </w:tcPr>
          <w:p w14:paraId="2F332B58" w14:textId="77777777" w:rsidR="00162F31" w:rsidRPr="008B66D7" w:rsidRDefault="00162F31" w:rsidP="00162F31">
            <w:pPr>
              <w:pStyle w:val="TableText"/>
              <w:jc w:val="right"/>
            </w:pPr>
            <w:r w:rsidRPr="008B66D7">
              <w:t>0.555</w:t>
            </w:r>
          </w:p>
        </w:tc>
      </w:tr>
      <w:tr w:rsidR="00162F31" w:rsidRPr="008B66D7" w14:paraId="0BACEF25"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3B30A6E4" w14:textId="77777777" w:rsidR="00162F31" w:rsidRPr="008B66D7" w:rsidRDefault="00162F31" w:rsidP="00162F31">
            <w:pPr>
              <w:pStyle w:val="TableText"/>
            </w:pPr>
          </w:p>
        </w:tc>
        <w:tc>
          <w:tcPr>
            <w:tcW w:w="923" w:type="pct"/>
            <w:hideMark/>
          </w:tcPr>
          <w:p w14:paraId="547F452E" w14:textId="77777777" w:rsidR="00162F31" w:rsidRPr="008B66D7" w:rsidRDefault="00162F31" w:rsidP="00162F31">
            <w:pPr>
              <w:pStyle w:val="TableText"/>
            </w:pPr>
            <w:r w:rsidRPr="008B66D7">
              <w:t>n</w:t>
            </w:r>
          </w:p>
        </w:tc>
        <w:tc>
          <w:tcPr>
            <w:tcW w:w="628" w:type="pct"/>
            <w:noWrap/>
            <w:hideMark/>
          </w:tcPr>
          <w:p w14:paraId="318DD313" w14:textId="77777777" w:rsidR="00162F31" w:rsidRPr="008B66D7" w:rsidRDefault="00162F31" w:rsidP="00162F31">
            <w:pPr>
              <w:pStyle w:val="TableText"/>
              <w:jc w:val="right"/>
            </w:pPr>
            <w:r w:rsidRPr="008B66D7">
              <w:t>31</w:t>
            </w:r>
          </w:p>
        </w:tc>
        <w:tc>
          <w:tcPr>
            <w:tcW w:w="628" w:type="pct"/>
            <w:noWrap/>
            <w:hideMark/>
          </w:tcPr>
          <w:p w14:paraId="28E73FD1" w14:textId="77777777" w:rsidR="00162F31" w:rsidRPr="008B66D7" w:rsidRDefault="00162F31" w:rsidP="00162F31">
            <w:pPr>
              <w:pStyle w:val="TableText"/>
              <w:jc w:val="right"/>
            </w:pPr>
            <w:r w:rsidRPr="008B66D7">
              <w:t>31</w:t>
            </w:r>
          </w:p>
        </w:tc>
        <w:tc>
          <w:tcPr>
            <w:tcW w:w="629" w:type="pct"/>
            <w:noWrap/>
            <w:hideMark/>
          </w:tcPr>
          <w:p w14:paraId="4A880C71" w14:textId="77777777" w:rsidR="00162F31" w:rsidRPr="008B66D7" w:rsidRDefault="00162F31" w:rsidP="00162F31">
            <w:pPr>
              <w:pStyle w:val="TableText"/>
              <w:jc w:val="right"/>
            </w:pPr>
            <w:r w:rsidRPr="008B66D7">
              <w:t>31</w:t>
            </w:r>
          </w:p>
        </w:tc>
        <w:tc>
          <w:tcPr>
            <w:tcW w:w="628" w:type="pct"/>
            <w:noWrap/>
            <w:hideMark/>
          </w:tcPr>
          <w:p w14:paraId="60522AE2" w14:textId="77777777" w:rsidR="00162F31" w:rsidRPr="008B66D7" w:rsidRDefault="00162F31" w:rsidP="00162F31">
            <w:pPr>
              <w:pStyle w:val="TableText"/>
              <w:jc w:val="right"/>
            </w:pPr>
            <w:r w:rsidRPr="008B66D7">
              <w:t>31</w:t>
            </w:r>
          </w:p>
        </w:tc>
        <w:tc>
          <w:tcPr>
            <w:tcW w:w="629" w:type="pct"/>
            <w:noWrap/>
            <w:hideMark/>
          </w:tcPr>
          <w:p w14:paraId="4B440627" w14:textId="77777777" w:rsidR="00162F31" w:rsidRPr="008B66D7" w:rsidRDefault="00162F31" w:rsidP="00162F31">
            <w:pPr>
              <w:pStyle w:val="TableText"/>
              <w:jc w:val="right"/>
            </w:pPr>
            <w:r w:rsidRPr="008B66D7">
              <w:t>31</w:t>
            </w:r>
          </w:p>
        </w:tc>
      </w:tr>
      <w:tr w:rsidR="00162F31" w:rsidRPr="008B66D7" w14:paraId="7E10F90B" w14:textId="77777777" w:rsidTr="00162F31">
        <w:trPr>
          <w:cantSplit/>
        </w:trPr>
        <w:tc>
          <w:tcPr>
            <w:tcW w:w="935" w:type="pct"/>
            <w:vMerge w:val="restart"/>
            <w:hideMark/>
          </w:tcPr>
          <w:p w14:paraId="045F2447" w14:textId="77777777" w:rsidR="00162F31" w:rsidRPr="008B66D7" w:rsidRDefault="00162F31" w:rsidP="00162F31">
            <w:pPr>
              <w:pStyle w:val="TableText"/>
            </w:pPr>
            <w:r w:rsidRPr="008B66D7">
              <w:t>Exposure to explosions</w:t>
            </w:r>
          </w:p>
        </w:tc>
        <w:tc>
          <w:tcPr>
            <w:tcW w:w="923" w:type="pct"/>
            <w:hideMark/>
          </w:tcPr>
          <w:p w14:paraId="50FF765B" w14:textId="77777777" w:rsidR="00162F31" w:rsidRPr="008B66D7" w:rsidRDefault="00162F31" w:rsidP="00162F31">
            <w:pPr>
              <w:pStyle w:val="TableText"/>
            </w:pPr>
            <w:r w:rsidRPr="008B66D7">
              <w:t>Pearson Correlation</w:t>
            </w:r>
          </w:p>
        </w:tc>
        <w:tc>
          <w:tcPr>
            <w:tcW w:w="628" w:type="pct"/>
            <w:noWrap/>
            <w:hideMark/>
          </w:tcPr>
          <w:p w14:paraId="736C7498" w14:textId="77777777" w:rsidR="00162F31" w:rsidRPr="008B66D7" w:rsidRDefault="00162F31" w:rsidP="00162F31">
            <w:pPr>
              <w:pStyle w:val="TableText"/>
              <w:jc w:val="right"/>
            </w:pPr>
            <w:r w:rsidRPr="008B66D7">
              <w:t>–0.074</w:t>
            </w:r>
          </w:p>
        </w:tc>
        <w:tc>
          <w:tcPr>
            <w:tcW w:w="628" w:type="pct"/>
            <w:noWrap/>
            <w:hideMark/>
          </w:tcPr>
          <w:p w14:paraId="22C1EEDF" w14:textId="77777777" w:rsidR="00162F31" w:rsidRPr="008B66D7" w:rsidRDefault="00162F31" w:rsidP="00162F31">
            <w:pPr>
              <w:pStyle w:val="TableText"/>
              <w:jc w:val="right"/>
            </w:pPr>
            <w:r w:rsidRPr="008B66D7">
              <w:t>–0.289</w:t>
            </w:r>
          </w:p>
        </w:tc>
        <w:tc>
          <w:tcPr>
            <w:tcW w:w="629" w:type="pct"/>
            <w:noWrap/>
            <w:hideMark/>
          </w:tcPr>
          <w:p w14:paraId="04F59A09" w14:textId="77777777" w:rsidR="00162F31" w:rsidRPr="008B66D7" w:rsidRDefault="00162F31" w:rsidP="00162F31">
            <w:pPr>
              <w:pStyle w:val="TableText"/>
              <w:jc w:val="right"/>
            </w:pPr>
            <w:r w:rsidRPr="008B66D7">
              <w:t>–0.047</w:t>
            </w:r>
          </w:p>
        </w:tc>
        <w:tc>
          <w:tcPr>
            <w:tcW w:w="628" w:type="pct"/>
            <w:noWrap/>
            <w:hideMark/>
          </w:tcPr>
          <w:p w14:paraId="5D230783" w14:textId="77777777" w:rsidR="00162F31" w:rsidRPr="008B66D7" w:rsidRDefault="00162F31" w:rsidP="00162F31">
            <w:pPr>
              <w:pStyle w:val="TableText"/>
              <w:jc w:val="right"/>
            </w:pPr>
            <w:r w:rsidRPr="008B66D7">
              <w:t>0.008</w:t>
            </w:r>
          </w:p>
        </w:tc>
        <w:tc>
          <w:tcPr>
            <w:tcW w:w="629" w:type="pct"/>
            <w:noWrap/>
            <w:hideMark/>
          </w:tcPr>
          <w:p w14:paraId="23E407EE" w14:textId="77777777" w:rsidR="00162F31" w:rsidRPr="008B66D7" w:rsidRDefault="00162F31" w:rsidP="00162F31">
            <w:pPr>
              <w:pStyle w:val="TableText"/>
              <w:jc w:val="right"/>
            </w:pPr>
            <w:r w:rsidRPr="008B66D7">
              <w:t>–0.168</w:t>
            </w:r>
          </w:p>
        </w:tc>
      </w:tr>
      <w:tr w:rsidR="00162F31" w:rsidRPr="008B66D7" w14:paraId="2E6E3A50"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6C2F150D" w14:textId="77777777" w:rsidR="00162F31" w:rsidRPr="008B66D7" w:rsidRDefault="00162F31" w:rsidP="00162F31">
            <w:pPr>
              <w:pStyle w:val="TableText"/>
            </w:pPr>
          </w:p>
        </w:tc>
        <w:tc>
          <w:tcPr>
            <w:tcW w:w="923" w:type="pct"/>
            <w:hideMark/>
          </w:tcPr>
          <w:p w14:paraId="65478FE0" w14:textId="77777777" w:rsidR="00162F31" w:rsidRPr="008B66D7" w:rsidRDefault="00162F31" w:rsidP="00162F31">
            <w:pPr>
              <w:pStyle w:val="TableText"/>
            </w:pPr>
            <w:r w:rsidRPr="008B66D7">
              <w:t>Sig. (2-tailed)</w:t>
            </w:r>
          </w:p>
        </w:tc>
        <w:tc>
          <w:tcPr>
            <w:tcW w:w="628" w:type="pct"/>
            <w:noWrap/>
            <w:hideMark/>
          </w:tcPr>
          <w:p w14:paraId="056783D5" w14:textId="77777777" w:rsidR="00162F31" w:rsidRPr="008B66D7" w:rsidRDefault="00162F31" w:rsidP="00162F31">
            <w:pPr>
              <w:pStyle w:val="TableText"/>
              <w:jc w:val="right"/>
            </w:pPr>
            <w:r w:rsidRPr="008B66D7">
              <w:t>0.733</w:t>
            </w:r>
          </w:p>
        </w:tc>
        <w:tc>
          <w:tcPr>
            <w:tcW w:w="628" w:type="pct"/>
            <w:noWrap/>
            <w:hideMark/>
          </w:tcPr>
          <w:p w14:paraId="6F3934BA" w14:textId="77777777" w:rsidR="00162F31" w:rsidRPr="008B66D7" w:rsidRDefault="00162F31" w:rsidP="00162F31">
            <w:pPr>
              <w:pStyle w:val="TableText"/>
              <w:jc w:val="right"/>
            </w:pPr>
            <w:r w:rsidRPr="008B66D7">
              <w:t>0.171</w:t>
            </w:r>
          </w:p>
        </w:tc>
        <w:tc>
          <w:tcPr>
            <w:tcW w:w="629" w:type="pct"/>
            <w:noWrap/>
            <w:hideMark/>
          </w:tcPr>
          <w:p w14:paraId="00A8C62D" w14:textId="77777777" w:rsidR="00162F31" w:rsidRPr="008B66D7" w:rsidRDefault="00162F31" w:rsidP="00162F31">
            <w:pPr>
              <w:pStyle w:val="TableText"/>
              <w:jc w:val="right"/>
            </w:pPr>
            <w:r w:rsidRPr="008B66D7">
              <w:t>0.829</w:t>
            </w:r>
          </w:p>
        </w:tc>
        <w:tc>
          <w:tcPr>
            <w:tcW w:w="628" w:type="pct"/>
            <w:noWrap/>
            <w:hideMark/>
          </w:tcPr>
          <w:p w14:paraId="65C75089" w14:textId="77777777" w:rsidR="00162F31" w:rsidRPr="008B66D7" w:rsidRDefault="00162F31" w:rsidP="00162F31">
            <w:pPr>
              <w:pStyle w:val="TableText"/>
              <w:jc w:val="right"/>
            </w:pPr>
            <w:r w:rsidRPr="008B66D7">
              <w:t>0.970</w:t>
            </w:r>
          </w:p>
        </w:tc>
        <w:tc>
          <w:tcPr>
            <w:tcW w:w="629" w:type="pct"/>
            <w:noWrap/>
            <w:hideMark/>
          </w:tcPr>
          <w:p w14:paraId="2A698DB6" w14:textId="77777777" w:rsidR="00162F31" w:rsidRPr="008B66D7" w:rsidRDefault="00162F31" w:rsidP="00162F31">
            <w:pPr>
              <w:pStyle w:val="TableText"/>
              <w:jc w:val="right"/>
            </w:pPr>
            <w:r w:rsidRPr="008B66D7">
              <w:t>0.433</w:t>
            </w:r>
          </w:p>
        </w:tc>
      </w:tr>
      <w:tr w:rsidR="00162F31" w:rsidRPr="008B66D7" w14:paraId="6ED9EB99" w14:textId="77777777" w:rsidTr="00162F31">
        <w:trPr>
          <w:cantSplit/>
        </w:trPr>
        <w:tc>
          <w:tcPr>
            <w:tcW w:w="935" w:type="pct"/>
            <w:vMerge/>
            <w:hideMark/>
          </w:tcPr>
          <w:p w14:paraId="55BFD592" w14:textId="77777777" w:rsidR="00162F31" w:rsidRPr="008B66D7" w:rsidRDefault="00162F31" w:rsidP="00162F31">
            <w:pPr>
              <w:pStyle w:val="TableText"/>
            </w:pPr>
          </w:p>
        </w:tc>
        <w:tc>
          <w:tcPr>
            <w:tcW w:w="923" w:type="pct"/>
            <w:hideMark/>
          </w:tcPr>
          <w:p w14:paraId="3B7118F5" w14:textId="77777777" w:rsidR="00162F31" w:rsidRPr="008B66D7" w:rsidRDefault="00162F31" w:rsidP="00162F31">
            <w:pPr>
              <w:pStyle w:val="TableText"/>
            </w:pPr>
            <w:r w:rsidRPr="008B66D7">
              <w:t>n</w:t>
            </w:r>
          </w:p>
        </w:tc>
        <w:tc>
          <w:tcPr>
            <w:tcW w:w="628" w:type="pct"/>
            <w:noWrap/>
            <w:hideMark/>
          </w:tcPr>
          <w:p w14:paraId="7CD73D73" w14:textId="77777777" w:rsidR="00162F31" w:rsidRPr="008B66D7" w:rsidRDefault="00162F31" w:rsidP="00162F31">
            <w:pPr>
              <w:pStyle w:val="TableText"/>
              <w:jc w:val="right"/>
            </w:pPr>
            <w:r w:rsidRPr="008B66D7">
              <w:t>24</w:t>
            </w:r>
          </w:p>
        </w:tc>
        <w:tc>
          <w:tcPr>
            <w:tcW w:w="628" w:type="pct"/>
            <w:noWrap/>
            <w:hideMark/>
          </w:tcPr>
          <w:p w14:paraId="685D6BCC" w14:textId="77777777" w:rsidR="00162F31" w:rsidRPr="008B66D7" w:rsidRDefault="00162F31" w:rsidP="00162F31">
            <w:pPr>
              <w:pStyle w:val="TableText"/>
              <w:jc w:val="right"/>
            </w:pPr>
            <w:r w:rsidRPr="008B66D7">
              <w:t>24</w:t>
            </w:r>
          </w:p>
        </w:tc>
        <w:tc>
          <w:tcPr>
            <w:tcW w:w="629" w:type="pct"/>
            <w:noWrap/>
            <w:hideMark/>
          </w:tcPr>
          <w:p w14:paraId="62FD573C" w14:textId="77777777" w:rsidR="00162F31" w:rsidRPr="008B66D7" w:rsidRDefault="00162F31" w:rsidP="00162F31">
            <w:pPr>
              <w:pStyle w:val="TableText"/>
              <w:jc w:val="right"/>
            </w:pPr>
            <w:r w:rsidRPr="008B66D7">
              <w:t>24</w:t>
            </w:r>
          </w:p>
        </w:tc>
        <w:tc>
          <w:tcPr>
            <w:tcW w:w="628" w:type="pct"/>
            <w:noWrap/>
            <w:hideMark/>
          </w:tcPr>
          <w:p w14:paraId="2C0888BE" w14:textId="77777777" w:rsidR="00162F31" w:rsidRPr="008B66D7" w:rsidRDefault="00162F31" w:rsidP="00162F31">
            <w:pPr>
              <w:pStyle w:val="TableText"/>
              <w:jc w:val="right"/>
            </w:pPr>
            <w:r w:rsidRPr="008B66D7">
              <w:t>24</w:t>
            </w:r>
          </w:p>
        </w:tc>
        <w:tc>
          <w:tcPr>
            <w:tcW w:w="629" w:type="pct"/>
            <w:noWrap/>
            <w:hideMark/>
          </w:tcPr>
          <w:p w14:paraId="5E72A2BC" w14:textId="77777777" w:rsidR="00162F31" w:rsidRPr="008B66D7" w:rsidRDefault="00162F31" w:rsidP="00162F31">
            <w:pPr>
              <w:pStyle w:val="TableText"/>
              <w:jc w:val="right"/>
            </w:pPr>
            <w:r w:rsidRPr="008B66D7">
              <w:t>24</w:t>
            </w:r>
          </w:p>
        </w:tc>
      </w:tr>
      <w:tr w:rsidR="00162F31" w:rsidRPr="008B66D7" w14:paraId="2DF36533"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39303C9A" w14:textId="77777777" w:rsidR="00162F31" w:rsidRPr="008B66D7" w:rsidRDefault="00162F31" w:rsidP="00162F31">
            <w:pPr>
              <w:pStyle w:val="TableText"/>
            </w:pPr>
            <w:r w:rsidRPr="008B66D7">
              <w:t>Number of TBIs</w:t>
            </w:r>
          </w:p>
        </w:tc>
        <w:tc>
          <w:tcPr>
            <w:tcW w:w="923" w:type="pct"/>
            <w:hideMark/>
          </w:tcPr>
          <w:p w14:paraId="0A91A8B4" w14:textId="77777777" w:rsidR="00162F31" w:rsidRPr="008B66D7" w:rsidRDefault="00162F31" w:rsidP="00162F31">
            <w:pPr>
              <w:pStyle w:val="TableText"/>
            </w:pPr>
            <w:r w:rsidRPr="008B66D7">
              <w:t>Pearson Correlation</w:t>
            </w:r>
          </w:p>
        </w:tc>
        <w:tc>
          <w:tcPr>
            <w:tcW w:w="628" w:type="pct"/>
            <w:noWrap/>
            <w:hideMark/>
          </w:tcPr>
          <w:p w14:paraId="1101C32E" w14:textId="77777777" w:rsidR="00162F31" w:rsidRPr="008B66D7" w:rsidRDefault="00162F31" w:rsidP="00162F31">
            <w:pPr>
              <w:pStyle w:val="TableText"/>
              <w:jc w:val="right"/>
            </w:pPr>
            <w:r w:rsidRPr="008B66D7">
              <w:t>–0.015</w:t>
            </w:r>
          </w:p>
        </w:tc>
        <w:tc>
          <w:tcPr>
            <w:tcW w:w="628" w:type="pct"/>
            <w:noWrap/>
            <w:hideMark/>
          </w:tcPr>
          <w:p w14:paraId="0BA9819F" w14:textId="77777777" w:rsidR="00162F31" w:rsidRPr="008B66D7" w:rsidRDefault="00162F31" w:rsidP="00162F31">
            <w:pPr>
              <w:pStyle w:val="TableText"/>
              <w:jc w:val="right"/>
            </w:pPr>
            <w:r w:rsidRPr="008B66D7">
              <w:t>0.126</w:t>
            </w:r>
          </w:p>
        </w:tc>
        <w:tc>
          <w:tcPr>
            <w:tcW w:w="629" w:type="pct"/>
            <w:noWrap/>
            <w:hideMark/>
          </w:tcPr>
          <w:p w14:paraId="00DE764D" w14:textId="77777777" w:rsidR="00162F31" w:rsidRPr="008B66D7" w:rsidRDefault="00162F31" w:rsidP="00162F31">
            <w:pPr>
              <w:pStyle w:val="TableText"/>
              <w:jc w:val="right"/>
            </w:pPr>
            <w:r w:rsidRPr="008B66D7">
              <w:t>–0.258</w:t>
            </w:r>
          </w:p>
        </w:tc>
        <w:tc>
          <w:tcPr>
            <w:tcW w:w="628" w:type="pct"/>
            <w:noWrap/>
            <w:hideMark/>
          </w:tcPr>
          <w:p w14:paraId="716D0AA9" w14:textId="77777777" w:rsidR="00162F31" w:rsidRPr="008B66D7" w:rsidRDefault="00162F31" w:rsidP="00162F31">
            <w:pPr>
              <w:pStyle w:val="TableText"/>
              <w:jc w:val="right"/>
            </w:pPr>
            <w:r w:rsidRPr="008B66D7">
              <w:t>0.234</w:t>
            </w:r>
          </w:p>
        </w:tc>
        <w:tc>
          <w:tcPr>
            <w:tcW w:w="629" w:type="pct"/>
            <w:noWrap/>
            <w:hideMark/>
          </w:tcPr>
          <w:p w14:paraId="7F3EF96A" w14:textId="77777777" w:rsidR="00162F31" w:rsidRPr="008B66D7" w:rsidRDefault="00162F31" w:rsidP="00162F31">
            <w:pPr>
              <w:pStyle w:val="TableText"/>
              <w:jc w:val="right"/>
            </w:pPr>
            <w:r w:rsidRPr="008B66D7">
              <w:t>0.144</w:t>
            </w:r>
          </w:p>
        </w:tc>
      </w:tr>
      <w:tr w:rsidR="00162F31" w:rsidRPr="008B66D7" w14:paraId="3222E4A3" w14:textId="77777777" w:rsidTr="00162F31">
        <w:trPr>
          <w:cantSplit/>
        </w:trPr>
        <w:tc>
          <w:tcPr>
            <w:tcW w:w="935" w:type="pct"/>
            <w:vMerge/>
            <w:hideMark/>
          </w:tcPr>
          <w:p w14:paraId="6D7E1B95" w14:textId="77777777" w:rsidR="00162F31" w:rsidRPr="008B66D7" w:rsidRDefault="00162F31" w:rsidP="00162F31">
            <w:pPr>
              <w:pStyle w:val="TableText"/>
            </w:pPr>
          </w:p>
        </w:tc>
        <w:tc>
          <w:tcPr>
            <w:tcW w:w="923" w:type="pct"/>
            <w:hideMark/>
          </w:tcPr>
          <w:p w14:paraId="19F51CF7" w14:textId="77777777" w:rsidR="00162F31" w:rsidRPr="008B66D7" w:rsidRDefault="00162F31" w:rsidP="00162F31">
            <w:pPr>
              <w:pStyle w:val="TableText"/>
            </w:pPr>
            <w:r w:rsidRPr="008B66D7">
              <w:t>Sig. (2-tailed)</w:t>
            </w:r>
          </w:p>
        </w:tc>
        <w:tc>
          <w:tcPr>
            <w:tcW w:w="628" w:type="pct"/>
            <w:noWrap/>
            <w:hideMark/>
          </w:tcPr>
          <w:p w14:paraId="6B64F0B1" w14:textId="77777777" w:rsidR="00162F31" w:rsidRPr="008B66D7" w:rsidRDefault="00162F31" w:rsidP="00162F31">
            <w:pPr>
              <w:pStyle w:val="TableText"/>
              <w:jc w:val="right"/>
            </w:pPr>
            <w:r w:rsidRPr="008B66D7">
              <w:t>0.948</w:t>
            </w:r>
          </w:p>
        </w:tc>
        <w:tc>
          <w:tcPr>
            <w:tcW w:w="628" w:type="pct"/>
            <w:noWrap/>
            <w:hideMark/>
          </w:tcPr>
          <w:p w14:paraId="1A72A2A6" w14:textId="77777777" w:rsidR="00162F31" w:rsidRPr="008B66D7" w:rsidRDefault="00162F31" w:rsidP="00162F31">
            <w:pPr>
              <w:pStyle w:val="TableText"/>
              <w:jc w:val="right"/>
            </w:pPr>
            <w:r w:rsidRPr="008B66D7">
              <w:t>0.587</w:t>
            </w:r>
          </w:p>
        </w:tc>
        <w:tc>
          <w:tcPr>
            <w:tcW w:w="629" w:type="pct"/>
            <w:noWrap/>
            <w:hideMark/>
          </w:tcPr>
          <w:p w14:paraId="3AD686F5" w14:textId="77777777" w:rsidR="00162F31" w:rsidRPr="008B66D7" w:rsidRDefault="00162F31" w:rsidP="00162F31">
            <w:pPr>
              <w:pStyle w:val="TableText"/>
              <w:jc w:val="right"/>
            </w:pPr>
            <w:r w:rsidRPr="008B66D7">
              <w:t>0.259</w:t>
            </w:r>
          </w:p>
        </w:tc>
        <w:tc>
          <w:tcPr>
            <w:tcW w:w="628" w:type="pct"/>
            <w:noWrap/>
            <w:hideMark/>
          </w:tcPr>
          <w:p w14:paraId="530437E0" w14:textId="77777777" w:rsidR="00162F31" w:rsidRPr="008B66D7" w:rsidRDefault="00162F31" w:rsidP="00162F31">
            <w:pPr>
              <w:pStyle w:val="TableText"/>
              <w:jc w:val="right"/>
            </w:pPr>
            <w:r w:rsidRPr="008B66D7">
              <w:t>0.308</w:t>
            </w:r>
          </w:p>
        </w:tc>
        <w:tc>
          <w:tcPr>
            <w:tcW w:w="629" w:type="pct"/>
            <w:noWrap/>
            <w:hideMark/>
          </w:tcPr>
          <w:p w14:paraId="63E0622B" w14:textId="77777777" w:rsidR="00162F31" w:rsidRPr="008B66D7" w:rsidRDefault="00162F31" w:rsidP="00162F31">
            <w:pPr>
              <w:pStyle w:val="TableText"/>
              <w:jc w:val="right"/>
            </w:pPr>
            <w:r w:rsidRPr="008B66D7">
              <w:t>0.534</w:t>
            </w:r>
          </w:p>
        </w:tc>
      </w:tr>
      <w:tr w:rsidR="00162F31" w:rsidRPr="008B66D7" w14:paraId="7C6D49AB"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7FAA12F5" w14:textId="77777777" w:rsidR="00162F31" w:rsidRPr="008B66D7" w:rsidRDefault="00162F31" w:rsidP="00162F31">
            <w:pPr>
              <w:pStyle w:val="TableText"/>
            </w:pPr>
          </w:p>
        </w:tc>
        <w:tc>
          <w:tcPr>
            <w:tcW w:w="923" w:type="pct"/>
            <w:hideMark/>
          </w:tcPr>
          <w:p w14:paraId="3AA647BA" w14:textId="77777777" w:rsidR="00162F31" w:rsidRPr="008B66D7" w:rsidRDefault="00162F31" w:rsidP="00162F31">
            <w:pPr>
              <w:pStyle w:val="TableText"/>
            </w:pPr>
            <w:r w:rsidRPr="008B66D7">
              <w:t>n</w:t>
            </w:r>
          </w:p>
        </w:tc>
        <w:tc>
          <w:tcPr>
            <w:tcW w:w="628" w:type="pct"/>
            <w:noWrap/>
            <w:hideMark/>
          </w:tcPr>
          <w:p w14:paraId="181A74D4" w14:textId="77777777" w:rsidR="00162F31" w:rsidRPr="008B66D7" w:rsidRDefault="00162F31" w:rsidP="00162F31">
            <w:pPr>
              <w:pStyle w:val="TableText"/>
              <w:jc w:val="right"/>
            </w:pPr>
            <w:r w:rsidRPr="008B66D7">
              <w:t>21</w:t>
            </w:r>
          </w:p>
        </w:tc>
        <w:tc>
          <w:tcPr>
            <w:tcW w:w="628" w:type="pct"/>
            <w:noWrap/>
            <w:hideMark/>
          </w:tcPr>
          <w:p w14:paraId="4A009CB7" w14:textId="77777777" w:rsidR="00162F31" w:rsidRPr="008B66D7" w:rsidRDefault="00162F31" w:rsidP="00162F31">
            <w:pPr>
              <w:pStyle w:val="TableText"/>
              <w:jc w:val="right"/>
            </w:pPr>
            <w:r w:rsidRPr="008B66D7">
              <w:t>21</w:t>
            </w:r>
          </w:p>
        </w:tc>
        <w:tc>
          <w:tcPr>
            <w:tcW w:w="629" w:type="pct"/>
            <w:noWrap/>
            <w:hideMark/>
          </w:tcPr>
          <w:p w14:paraId="1488FF0F" w14:textId="77777777" w:rsidR="00162F31" w:rsidRPr="008B66D7" w:rsidRDefault="00162F31" w:rsidP="00162F31">
            <w:pPr>
              <w:pStyle w:val="TableText"/>
              <w:jc w:val="right"/>
            </w:pPr>
            <w:r w:rsidRPr="008B66D7">
              <w:t>21</w:t>
            </w:r>
          </w:p>
        </w:tc>
        <w:tc>
          <w:tcPr>
            <w:tcW w:w="628" w:type="pct"/>
            <w:noWrap/>
            <w:hideMark/>
          </w:tcPr>
          <w:p w14:paraId="66ADAF79" w14:textId="77777777" w:rsidR="00162F31" w:rsidRPr="008B66D7" w:rsidRDefault="00162F31" w:rsidP="00162F31">
            <w:pPr>
              <w:pStyle w:val="TableText"/>
              <w:jc w:val="right"/>
            </w:pPr>
            <w:r w:rsidRPr="008B66D7">
              <w:t>21</w:t>
            </w:r>
          </w:p>
        </w:tc>
        <w:tc>
          <w:tcPr>
            <w:tcW w:w="629" w:type="pct"/>
            <w:noWrap/>
            <w:hideMark/>
          </w:tcPr>
          <w:p w14:paraId="3031AAAC" w14:textId="77777777" w:rsidR="00162F31" w:rsidRPr="008B66D7" w:rsidRDefault="00162F31" w:rsidP="00162F31">
            <w:pPr>
              <w:pStyle w:val="TableText"/>
              <w:jc w:val="right"/>
            </w:pPr>
            <w:r w:rsidRPr="008B66D7">
              <w:t>21</w:t>
            </w:r>
          </w:p>
        </w:tc>
      </w:tr>
      <w:tr w:rsidR="00162F31" w:rsidRPr="008B66D7" w14:paraId="61580F4A" w14:textId="77777777" w:rsidTr="00162F31">
        <w:trPr>
          <w:cantSplit/>
        </w:trPr>
        <w:tc>
          <w:tcPr>
            <w:tcW w:w="935" w:type="pct"/>
            <w:vMerge w:val="restart"/>
            <w:hideMark/>
          </w:tcPr>
          <w:p w14:paraId="07B02660" w14:textId="77777777" w:rsidR="00162F31" w:rsidRPr="008B66D7" w:rsidRDefault="00162F31" w:rsidP="00162F31">
            <w:pPr>
              <w:pStyle w:val="TableText"/>
            </w:pPr>
            <w:r w:rsidRPr="008B66D7">
              <w:t>K10</w:t>
            </w:r>
          </w:p>
        </w:tc>
        <w:tc>
          <w:tcPr>
            <w:tcW w:w="923" w:type="pct"/>
            <w:hideMark/>
          </w:tcPr>
          <w:p w14:paraId="0BBCF118" w14:textId="77777777" w:rsidR="00162F31" w:rsidRPr="008B66D7" w:rsidRDefault="00162F31" w:rsidP="00162F31">
            <w:pPr>
              <w:pStyle w:val="TableText"/>
            </w:pPr>
            <w:r w:rsidRPr="008B66D7">
              <w:t>Pearson Correlation</w:t>
            </w:r>
          </w:p>
        </w:tc>
        <w:tc>
          <w:tcPr>
            <w:tcW w:w="628" w:type="pct"/>
            <w:noWrap/>
            <w:hideMark/>
          </w:tcPr>
          <w:p w14:paraId="6A79CC61" w14:textId="77777777" w:rsidR="00162F31" w:rsidRPr="008B66D7" w:rsidRDefault="00162F31" w:rsidP="00162F31">
            <w:pPr>
              <w:pStyle w:val="TableText"/>
              <w:jc w:val="right"/>
            </w:pPr>
            <w:r w:rsidRPr="008B66D7">
              <w:t>0.135</w:t>
            </w:r>
          </w:p>
        </w:tc>
        <w:tc>
          <w:tcPr>
            <w:tcW w:w="628" w:type="pct"/>
            <w:noWrap/>
            <w:hideMark/>
          </w:tcPr>
          <w:p w14:paraId="5DA29AF3" w14:textId="77777777" w:rsidR="00162F31" w:rsidRPr="008B66D7" w:rsidRDefault="00162F31" w:rsidP="00162F31">
            <w:pPr>
              <w:pStyle w:val="TableText"/>
              <w:jc w:val="right"/>
            </w:pPr>
            <w:r w:rsidRPr="008B66D7">
              <w:t>0.234</w:t>
            </w:r>
          </w:p>
        </w:tc>
        <w:tc>
          <w:tcPr>
            <w:tcW w:w="629" w:type="pct"/>
            <w:noWrap/>
            <w:hideMark/>
          </w:tcPr>
          <w:p w14:paraId="421F43D4" w14:textId="77777777" w:rsidR="00162F31" w:rsidRPr="008B66D7" w:rsidRDefault="00162F31" w:rsidP="00162F31">
            <w:pPr>
              <w:pStyle w:val="TableText"/>
              <w:jc w:val="right"/>
            </w:pPr>
            <w:r w:rsidRPr="008B66D7">
              <w:t>0.155</w:t>
            </w:r>
          </w:p>
        </w:tc>
        <w:tc>
          <w:tcPr>
            <w:tcW w:w="628" w:type="pct"/>
            <w:noWrap/>
            <w:hideMark/>
          </w:tcPr>
          <w:p w14:paraId="4479F6E7" w14:textId="77777777" w:rsidR="00162F31" w:rsidRPr="008B66D7" w:rsidRDefault="00162F31" w:rsidP="00162F31">
            <w:pPr>
              <w:pStyle w:val="TableText"/>
              <w:jc w:val="right"/>
            </w:pPr>
            <w:r w:rsidRPr="008B66D7">
              <w:t>–0.240</w:t>
            </w:r>
          </w:p>
        </w:tc>
        <w:tc>
          <w:tcPr>
            <w:tcW w:w="629" w:type="pct"/>
            <w:noWrap/>
            <w:hideMark/>
          </w:tcPr>
          <w:p w14:paraId="1601E26C" w14:textId="77777777" w:rsidR="00162F31" w:rsidRPr="008B66D7" w:rsidRDefault="00162F31" w:rsidP="00162F31">
            <w:pPr>
              <w:pStyle w:val="TableText"/>
              <w:jc w:val="right"/>
            </w:pPr>
            <w:r w:rsidRPr="008B66D7">
              <w:t>0.032</w:t>
            </w:r>
          </w:p>
        </w:tc>
      </w:tr>
      <w:tr w:rsidR="00162F31" w:rsidRPr="008B66D7" w14:paraId="54719AD7"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0A4F83B8" w14:textId="77777777" w:rsidR="00162F31" w:rsidRPr="008B66D7" w:rsidRDefault="00162F31" w:rsidP="00162F31">
            <w:pPr>
              <w:pStyle w:val="TableText"/>
            </w:pPr>
          </w:p>
        </w:tc>
        <w:tc>
          <w:tcPr>
            <w:tcW w:w="923" w:type="pct"/>
            <w:hideMark/>
          </w:tcPr>
          <w:p w14:paraId="277CEAA9" w14:textId="77777777" w:rsidR="00162F31" w:rsidRPr="008B66D7" w:rsidRDefault="00162F31" w:rsidP="00162F31">
            <w:pPr>
              <w:pStyle w:val="TableText"/>
            </w:pPr>
            <w:r w:rsidRPr="008B66D7">
              <w:t>Sig. (2-tailed)</w:t>
            </w:r>
          </w:p>
        </w:tc>
        <w:tc>
          <w:tcPr>
            <w:tcW w:w="628" w:type="pct"/>
            <w:noWrap/>
            <w:hideMark/>
          </w:tcPr>
          <w:p w14:paraId="7E430D70" w14:textId="77777777" w:rsidR="00162F31" w:rsidRPr="008B66D7" w:rsidRDefault="00162F31" w:rsidP="00162F31">
            <w:pPr>
              <w:pStyle w:val="TableText"/>
              <w:jc w:val="right"/>
            </w:pPr>
            <w:r w:rsidRPr="008B66D7">
              <w:t>0.470</w:t>
            </w:r>
          </w:p>
        </w:tc>
        <w:tc>
          <w:tcPr>
            <w:tcW w:w="628" w:type="pct"/>
            <w:noWrap/>
            <w:hideMark/>
          </w:tcPr>
          <w:p w14:paraId="6D677CCB" w14:textId="77777777" w:rsidR="00162F31" w:rsidRPr="008B66D7" w:rsidRDefault="00162F31" w:rsidP="00162F31">
            <w:pPr>
              <w:pStyle w:val="TableText"/>
              <w:jc w:val="right"/>
            </w:pPr>
            <w:r w:rsidRPr="008B66D7">
              <w:t>0.205</w:t>
            </w:r>
          </w:p>
        </w:tc>
        <w:tc>
          <w:tcPr>
            <w:tcW w:w="629" w:type="pct"/>
            <w:noWrap/>
            <w:hideMark/>
          </w:tcPr>
          <w:p w14:paraId="362B625F" w14:textId="77777777" w:rsidR="00162F31" w:rsidRPr="008B66D7" w:rsidRDefault="00162F31" w:rsidP="00162F31">
            <w:pPr>
              <w:pStyle w:val="TableText"/>
              <w:jc w:val="right"/>
            </w:pPr>
            <w:r w:rsidRPr="008B66D7">
              <w:t>0.407</w:t>
            </w:r>
          </w:p>
        </w:tc>
        <w:tc>
          <w:tcPr>
            <w:tcW w:w="628" w:type="pct"/>
            <w:noWrap/>
            <w:hideMark/>
          </w:tcPr>
          <w:p w14:paraId="39699C45" w14:textId="77777777" w:rsidR="00162F31" w:rsidRPr="008B66D7" w:rsidRDefault="00162F31" w:rsidP="00162F31">
            <w:pPr>
              <w:pStyle w:val="TableText"/>
              <w:jc w:val="right"/>
            </w:pPr>
            <w:r w:rsidRPr="008B66D7">
              <w:t>0.194</w:t>
            </w:r>
          </w:p>
        </w:tc>
        <w:tc>
          <w:tcPr>
            <w:tcW w:w="629" w:type="pct"/>
            <w:noWrap/>
            <w:hideMark/>
          </w:tcPr>
          <w:p w14:paraId="239CE107" w14:textId="77777777" w:rsidR="00162F31" w:rsidRPr="008B66D7" w:rsidRDefault="00162F31" w:rsidP="00162F31">
            <w:pPr>
              <w:pStyle w:val="TableText"/>
              <w:jc w:val="right"/>
            </w:pPr>
            <w:r w:rsidRPr="008B66D7">
              <w:t>0.864</w:t>
            </w:r>
          </w:p>
        </w:tc>
      </w:tr>
      <w:tr w:rsidR="00162F31" w:rsidRPr="008B66D7" w14:paraId="3D10E01B" w14:textId="77777777" w:rsidTr="00162F31">
        <w:trPr>
          <w:cantSplit/>
        </w:trPr>
        <w:tc>
          <w:tcPr>
            <w:tcW w:w="935" w:type="pct"/>
            <w:vMerge/>
            <w:hideMark/>
          </w:tcPr>
          <w:p w14:paraId="254E0705" w14:textId="77777777" w:rsidR="00162F31" w:rsidRPr="008B66D7" w:rsidRDefault="00162F31" w:rsidP="00162F31">
            <w:pPr>
              <w:pStyle w:val="TableText"/>
            </w:pPr>
          </w:p>
        </w:tc>
        <w:tc>
          <w:tcPr>
            <w:tcW w:w="923" w:type="pct"/>
            <w:hideMark/>
          </w:tcPr>
          <w:p w14:paraId="3D700749" w14:textId="77777777" w:rsidR="00162F31" w:rsidRPr="008B66D7" w:rsidRDefault="00162F31" w:rsidP="00162F31">
            <w:pPr>
              <w:pStyle w:val="TableText"/>
            </w:pPr>
            <w:r w:rsidRPr="008B66D7">
              <w:t>n</w:t>
            </w:r>
          </w:p>
        </w:tc>
        <w:tc>
          <w:tcPr>
            <w:tcW w:w="628" w:type="pct"/>
            <w:noWrap/>
            <w:hideMark/>
          </w:tcPr>
          <w:p w14:paraId="0DD44567" w14:textId="77777777" w:rsidR="00162F31" w:rsidRPr="008B66D7" w:rsidRDefault="00162F31" w:rsidP="00162F31">
            <w:pPr>
              <w:pStyle w:val="TableText"/>
              <w:jc w:val="right"/>
            </w:pPr>
            <w:r w:rsidRPr="008B66D7">
              <w:t>31</w:t>
            </w:r>
          </w:p>
        </w:tc>
        <w:tc>
          <w:tcPr>
            <w:tcW w:w="628" w:type="pct"/>
            <w:noWrap/>
            <w:hideMark/>
          </w:tcPr>
          <w:p w14:paraId="237737A4" w14:textId="77777777" w:rsidR="00162F31" w:rsidRPr="008B66D7" w:rsidRDefault="00162F31" w:rsidP="00162F31">
            <w:pPr>
              <w:pStyle w:val="TableText"/>
              <w:jc w:val="right"/>
            </w:pPr>
            <w:r w:rsidRPr="008B66D7">
              <w:t>31</w:t>
            </w:r>
          </w:p>
        </w:tc>
        <w:tc>
          <w:tcPr>
            <w:tcW w:w="629" w:type="pct"/>
            <w:noWrap/>
            <w:hideMark/>
          </w:tcPr>
          <w:p w14:paraId="2F9E6366" w14:textId="77777777" w:rsidR="00162F31" w:rsidRPr="008B66D7" w:rsidRDefault="00162F31" w:rsidP="00162F31">
            <w:pPr>
              <w:pStyle w:val="TableText"/>
              <w:jc w:val="right"/>
            </w:pPr>
            <w:r w:rsidRPr="008B66D7">
              <w:t>31</w:t>
            </w:r>
          </w:p>
        </w:tc>
        <w:tc>
          <w:tcPr>
            <w:tcW w:w="628" w:type="pct"/>
            <w:noWrap/>
            <w:hideMark/>
          </w:tcPr>
          <w:p w14:paraId="6A580B35" w14:textId="77777777" w:rsidR="00162F31" w:rsidRPr="008B66D7" w:rsidRDefault="00162F31" w:rsidP="00162F31">
            <w:pPr>
              <w:pStyle w:val="TableText"/>
              <w:jc w:val="right"/>
            </w:pPr>
            <w:r w:rsidRPr="008B66D7">
              <w:t>31</w:t>
            </w:r>
          </w:p>
        </w:tc>
        <w:tc>
          <w:tcPr>
            <w:tcW w:w="629" w:type="pct"/>
            <w:noWrap/>
            <w:hideMark/>
          </w:tcPr>
          <w:p w14:paraId="4EB2D136" w14:textId="77777777" w:rsidR="00162F31" w:rsidRPr="008B66D7" w:rsidRDefault="00162F31" w:rsidP="00162F31">
            <w:pPr>
              <w:pStyle w:val="TableText"/>
              <w:jc w:val="right"/>
            </w:pPr>
            <w:r w:rsidRPr="008B66D7">
              <w:t>31</w:t>
            </w:r>
          </w:p>
        </w:tc>
      </w:tr>
      <w:tr w:rsidR="00162F31" w:rsidRPr="008B66D7" w14:paraId="3843D24C"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4B723D55" w14:textId="77777777" w:rsidR="00162F31" w:rsidRPr="008B66D7" w:rsidRDefault="00162F31" w:rsidP="00162F31">
            <w:pPr>
              <w:pStyle w:val="TableText"/>
            </w:pPr>
            <w:r w:rsidRPr="008B66D7">
              <w:t xml:space="preserve">PCL-C </w:t>
            </w:r>
          </w:p>
        </w:tc>
        <w:tc>
          <w:tcPr>
            <w:tcW w:w="923" w:type="pct"/>
            <w:hideMark/>
          </w:tcPr>
          <w:p w14:paraId="78A7B154" w14:textId="77777777" w:rsidR="00162F31" w:rsidRPr="008B66D7" w:rsidRDefault="00162F31" w:rsidP="00162F31">
            <w:pPr>
              <w:pStyle w:val="TableText"/>
            </w:pPr>
            <w:r w:rsidRPr="008B66D7">
              <w:t>Pearson Correlation</w:t>
            </w:r>
          </w:p>
        </w:tc>
        <w:tc>
          <w:tcPr>
            <w:tcW w:w="628" w:type="pct"/>
            <w:noWrap/>
            <w:hideMark/>
          </w:tcPr>
          <w:p w14:paraId="544AE058" w14:textId="77777777" w:rsidR="00162F31" w:rsidRPr="008B66D7" w:rsidRDefault="00162F31" w:rsidP="00162F31">
            <w:pPr>
              <w:pStyle w:val="TableText"/>
              <w:jc w:val="right"/>
            </w:pPr>
            <w:r w:rsidRPr="008B66D7">
              <w:t>0.061</w:t>
            </w:r>
          </w:p>
        </w:tc>
        <w:tc>
          <w:tcPr>
            <w:tcW w:w="628" w:type="pct"/>
            <w:noWrap/>
            <w:hideMark/>
          </w:tcPr>
          <w:p w14:paraId="578D817C" w14:textId="77777777" w:rsidR="00162F31" w:rsidRPr="008B66D7" w:rsidRDefault="00162F31" w:rsidP="00162F31">
            <w:pPr>
              <w:pStyle w:val="TableText"/>
              <w:jc w:val="right"/>
            </w:pPr>
            <w:r w:rsidRPr="008B66D7">
              <w:t>.422</w:t>
            </w:r>
          </w:p>
        </w:tc>
        <w:tc>
          <w:tcPr>
            <w:tcW w:w="629" w:type="pct"/>
            <w:noWrap/>
            <w:hideMark/>
          </w:tcPr>
          <w:p w14:paraId="6AAD5300" w14:textId="77777777" w:rsidR="00162F31" w:rsidRPr="008B66D7" w:rsidRDefault="00162F31" w:rsidP="00162F31">
            <w:pPr>
              <w:pStyle w:val="TableText"/>
              <w:jc w:val="right"/>
            </w:pPr>
            <w:r w:rsidRPr="008B66D7">
              <w:t>0.273</w:t>
            </w:r>
          </w:p>
        </w:tc>
        <w:tc>
          <w:tcPr>
            <w:tcW w:w="628" w:type="pct"/>
            <w:noWrap/>
            <w:hideMark/>
          </w:tcPr>
          <w:p w14:paraId="165628DB" w14:textId="77777777" w:rsidR="00162F31" w:rsidRPr="008B66D7" w:rsidRDefault="00162F31" w:rsidP="00162F31">
            <w:pPr>
              <w:pStyle w:val="TableText"/>
              <w:jc w:val="right"/>
            </w:pPr>
            <w:r w:rsidRPr="008B66D7">
              <w:t>–0.005</w:t>
            </w:r>
          </w:p>
        </w:tc>
        <w:tc>
          <w:tcPr>
            <w:tcW w:w="629" w:type="pct"/>
            <w:noWrap/>
            <w:hideMark/>
          </w:tcPr>
          <w:p w14:paraId="026A04B9" w14:textId="77777777" w:rsidR="00162F31" w:rsidRPr="008B66D7" w:rsidRDefault="00162F31" w:rsidP="00162F31">
            <w:pPr>
              <w:pStyle w:val="TableText"/>
              <w:jc w:val="right"/>
            </w:pPr>
            <w:r w:rsidRPr="008B66D7">
              <w:t>0.036</w:t>
            </w:r>
          </w:p>
        </w:tc>
      </w:tr>
      <w:tr w:rsidR="00162F31" w:rsidRPr="008B66D7" w14:paraId="1B897BDF" w14:textId="77777777" w:rsidTr="00162F31">
        <w:trPr>
          <w:cantSplit/>
        </w:trPr>
        <w:tc>
          <w:tcPr>
            <w:tcW w:w="935" w:type="pct"/>
            <w:vMerge/>
            <w:hideMark/>
          </w:tcPr>
          <w:p w14:paraId="1CE78415" w14:textId="77777777" w:rsidR="00162F31" w:rsidRPr="008B66D7" w:rsidRDefault="00162F31" w:rsidP="00162F31">
            <w:pPr>
              <w:pStyle w:val="TableText"/>
            </w:pPr>
          </w:p>
        </w:tc>
        <w:tc>
          <w:tcPr>
            <w:tcW w:w="923" w:type="pct"/>
            <w:hideMark/>
          </w:tcPr>
          <w:p w14:paraId="78C2D545" w14:textId="77777777" w:rsidR="00162F31" w:rsidRPr="008B66D7" w:rsidRDefault="00162F31" w:rsidP="00162F31">
            <w:pPr>
              <w:pStyle w:val="TableText"/>
            </w:pPr>
            <w:r w:rsidRPr="008B66D7">
              <w:t>Sig. (2-tailed)</w:t>
            </w:r>
          </w:p>
        </w:tc>
        <w:tc>
          <w:tcPr>
            <w:tcW w:w="628" w:type="pct"/>
            <w:noWrap/>
            <w:hideMark/>
          </w:tcPr>
          <w:p w14:paraId="657CA862" w14:textId="77777777" w:rsidR="00162F31" w:rsidRPr="008B66D7" w:rsidRDefault="00162F31" w:rsidP="00162F31">
            <w:pPr>
              <w:pStyle w:val="TableText"/>
              <w:jc w:val="right"/>
            </w:pPr>
            <w:r w:rsidRPr="008B66D7">
              <w:t>0.745</w:t>
            </w:r>
          </w:p>
        </w:tc>
        <w:tc>
          <w:tcPr>
            <w:tcW w:w="628" w:type="pct"/>
            <w:noWrap/>
            <w:hideMark/>
          </w:tcPr>
          <w:p w14:paraId="7A549C3A" w14:textId="77777777" w:rsidR="00162F31" w:rsidRPr="008B66D7" w:rsidRDefault="00162F31" w:rsidP="00162F31">
            <w:pPr>
              <w:pStyle w:val="TableText"/>
              <w:jc w:val="right"/>
            </w:pPr>
            <w:r w:rsidRPr="008B66D7">
              <w:t>0.018</w:t>
            </w:r>
          </w:p>
        </w:tc>
        <w:tc>
          <w:tcPr>
            <w:tcW w:w="629" w:type="pct"/>
            <w:noWrap/>
            <w:hideMark/>
          </w:tcPr>
          <w:p w14:paraId="1AFA5B1A" w14:textId="77777777" w:rsidR="00162F31" w:rsidRPr="008B66D7" w:rsidRDefault="00162F31" w:rsidP="00162F31">
            <w:pPr>
              <w:pStyle w:val="TableText"/>
              <w:jc w:val="right"/>
            </w:pPr>
            <w:r w:rsidRPr="008B66D7">
              <w:t>0.137</w:t>
            </w:r>
          </w:p>
        </w:tc>
        <w:tc>
          <w:tcPr>
            <w:tcW w:w="628" w:type="pct"/>
            <w:noWrap/>
            <w:hideMark/>
          </w:tcPr>
          <w:p w14:paraId="1185BC01" w14:textId="77777777" w:rsidR="00162F31" w:rsidRPr="008B66D7" w:rsidRDefault="00162F31" w:rsidP="00162F31">
            <w:pPr>
              <w:pStyle w:val="TableText"/>
              <w:jc w:val="right"/>
            </w:pPr>
            <w:r w:rsidRPr="008B66D7">
              <w:t>0.980</w:t>
            </w:r>
          </w:p>
        </w:tc>
        <w:tc>
          <w:tcPr>
            <w:tcW w:w="629" w:type="pct"/>
            <w:noWrap/>
            <w:hideMark/>
          </w:tcPr>
          <w:p w14:paraId="528A37BF" w14:textId="77777777" w:rsidR="00162F31" w:rsidRPr="008B66D7" w:rsidRDefault="00162F31" w:rsidP="00162F31">
            <w:pPr>
              <w:pStyle w:val="TableText"/>
              <w:jc w:val="right"/>
            </w:pPr>
            <w:r w:rsidRPr="008B66D7">
              <w:t>0.849</w:t>
            </w:r>
          </w:p>
        </w:tc>
      </w:tr>
      <w:tr w:rsidR="00162F31" w:rsidRPr="008B66D7" w14:paraId="5CBB5C47"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0461D98E" w14:textId="77777777" w:rsidR="00162F31" w:rsidRPr="008B66D7" w:rsidRDefault="00162F31" w:rsidP="00162F31">
            <w:pPr>
              <w:pStyle w:val="TableText"/>
            </w:pPr>
          </w:p>
        </w:tc>
        <w:tc>
          <w:tcPr>
            <w:tcW w:w="923" w:type="pct"/>
            <w:hideMark/>
          </w:tcPr>
          <w:p w14:paraId="38E3D143" w14:textId="77777777" w:rsidR="00162F31" w:rsidRPr="008B66D7" w:rsidRDefault="00162F31" w:rsidP="00162F31">
            <w:pPr>
              <w:pStyle w:val="TableText"/>
            </w:pPr>
            <w:r w:rsidRPr="008B66D7">
              <w:t>n</w:t>
            </w:r>
          </w:p>
        </w:tc>
        <w:tc>
          <w:tcPr>
            <w:tcW w:w="628" w:type="pct"/>
            <w:noWrap/>
            <w:hideMark/>
          </w:tcPr>
          <w:p w14:paraId="16DFC56B" w14:textId="77777777" w:rsidR="00162F31" w:rsidRPr="008B66D7" w:rsidRDefault="00162F31" w:rsidP="00162F31">
            <w:pPr>
              <w:pStyle w:val="TableText"/>
              <w:jc w:val="right"/>
            </w:pPr>
            <w:r w:rsidRPr="008B66D7">
              <w:t>31</w:t>
            </w:r>
          </w:p>
        </w:tc>
        <w:tc>
          <w:tcPr>
            <w:tcW w:w="628" w:type="pct"/>
            <w:noWrap/>
            <w:hideMark/>
          </w:tcPr>
          <w:p w14:paraId="21A557B0" w14:textId="77777777" w:rsidR="00162F31" w:rsidRPr="008B66D7" w:rsidRDefault="00162F31" w:rsidP="00162F31">
            <w:pPr>
              <w:pStyle w:val="TableText"/>
              <w:jc w:val="right"/>
            </w:pPr>
            <w:r w:rsidRPr="008B66D7">
              <w:t>31</w:t>
            </w:r>
          </w:p>
        </w:tc>
        <w:tc>
          <w:tcPr>
            <w:tcW w:w="629" w:type="pct"/>
            <w:noWrap/>
            <w:hideMark/>
          </w:tcPr>
          <w:p w14:paraId="5F21CF28" w14:textId="77777777" w:rsidR="00162F31" w:rsidRPr="008B66D7" w:rsidRDefault="00162F31" w:rsidP="00162F31">
            <w:pPr>
              <w:pStyle w:val="TableText"/>
              <w:jc w:val="right"/>
            </w:pPr>
            <w:r w:rsidRPr="008B66D7">
              <w:t>31</w:t>
            </w:r>
          </w:p>
        </w:tc>
        <w:tc>
          <w:tcPr>
            <w:tcW w:w="628" w:type="pct"/>
            <w:noWrap/>
            <w:hideMark/>
          </w:tcPr>
          <w:p w14:paraId="2F1511AA" w14:textId="77777777" w:rsidR="00162F31" w:rsidRPr="008B66D7" w:rsidRDefault="00162F31" w:rsidP="00162F31">
            <w:pPr>
              <w:pStyle w:val="TableText"/>
              <w:jc w:val="right"/>
            </w:pPr>
            <w:r w:rsidRPr="008B66D7">
              <w:t>31</w:t>
            </w:r>
          </w:p>
        </w:tc>
        <w:tc>
          <w:tcPr>
            <w:tcW w:w="629" w:type="pct"/>
            <w:noWrap/>
            <w:hideMark/>
          </w:tcPr>
          <w:p w14:paraId="56538252" w14:textId="77777777" w:rsidR="00162F31" w:rsidRPr="008B66D7" w:rsidRDefault="00162F31" w:rsidP="00162F31">
            <w:pPr>
              <w:pStyle w:val="TableText"/>
              <w:jc w:val="right"/>
            </w:pPr>
            <w:r w:rsidRPr="008B66D7">
              <w:t>31</w:t>
            </w:r>
          </w:p>
        </w:tc>
      </w:tr>
      <w:tr w:rsidR="00162F31" w:rsidRPr="008B66D7" w14:paraId="6AC252C0" w14:textId="77777777" w:rsidTr="00162F31">
        <w:trPr>
          <w:cantSplit/>
        </w:trPr>
        <w:tc>
          <w:tcPr>
            <w:tcW w:w="935" w:type="pct"/>
            <w:vMerge w:val="restart"/>
            <w:hideMark/>
          </w:tcPr>
          <w:p w14:paraId="1ACFFD7E" w14:textId="77777777" w:rsidR="00162F31" w:rsidRPr="008B66D7" w:rsidRDefault="00162F31" w:rsidP="00162F31">
            <w:pPr>
              <w:pStyle w:val="TableText"/>
            </w:pPr>
            <w:r w:rsidRPr="008B66D7">
              <w:t>Post-concussive symptoms</w:t>
            </w:r>
          </w:p>
        </w:tc>
        <w:tc>
          <w:tcPr>
            <w:tcW w:w="923" w:type="pct"/>
            <w:hideMark/>
          </w:tcPr>
          <w:p w14:paraId="383C7B41" w14:textId="77777777" w:rsidR="00162F31" w:rsidRPr="008B66D7" w:rsidRDefault="00162F31" w:rsidP="00162F31">
            <w:pPr>
              <w:pStyle w:val="TableText"/>
            </w:pPr>
            <w:r w:rsidRPr="008B66D7">
              <w:t>Pearson Correlation</w:t>
            </w:r>
          </w:p>
        </w:tc>
        <w:tc>
          <w:tcPr>
            <w:tcW w:w="628" w:type="pct"/>
            <w:noWrap/>
            <w:hideMark/>
          </w:tcPr>
          <w:p w14:paraId="03513419" w14:textId="77777777" w:rsidR="00162F31" w:rsidRPr="008B66D7" w:rsidRDefault="00162F31" w:rsidP="00162F31">
            <w:pPr>
              <w:pStyle w:val="TableText"/>
              <w:jc w:val="right"/>
            </w:pPr>
            <w:r w:rsidRPr="008B66D7">
              <w:t>–0.082</w:t>
            </w:r>
          </w:p>
        </w:tc>
        <w:tc>
          <w:tcPr>
            <w:tcW w:w="628" w:type="pct"/>
            <w:noWrap/>
            <w:hideMark/>
          </w:tcPr>
          <w:p w14:paraId="5D48617F" w14:textId="77777777" w:rsidR="00162F31" w:rsidRPr="008B66D7" w:rsidRDefault="00162F31" w:rsidP="00162F31">
            <w:pPr>
              <w:pStyle w:val="TableText"/>
              <w:jc w:val="right"/>
            </w:pPr>
            <w:r w:rsidRPr="008B66D7">
              <w:t>0.145</w:t>
            </w:r>
          </w:p>
        </w:tc>
        <w:tc>
          <w:tcPr>
            <w:tcW w:w="629" w:type="pct"/>
            <w:noWrap/>
            <w:hideMark/>
          </w:tcPr>
          <w:p w14:paraId="3CD12ABE" w14:textId="77777777" w:rsidR="00162F31" w:rsidRPr="008B66D7" w:rsidRDefault="00162F31" w:rsidP="00162F31">
            <w:pPr>
              <w:pStyle w:val="TableText"/>
              <w:jc w:val="right"/>
            </w:pPr>
            <w:r w:rsidRPr="008B66D7">
              <w:t>–0.230</w:t>
            </w:r>
          </w:p>
        </w:tc>
        <w:tc>
          <w:tcPr>
            <w:tcW w:w="628" w:type="pct"/>
            <w:noWrap/>
            <w:hideMark/>
          </w:tcPr>
          <w:p w14:paraId="3F619131" w14:textId="77777777" w:rsidR="00162F31" w:rsidRPr="008B66D7" w:rsidRDefault="00162F31" w:rsidP="00162F31">
            <w:pPr>
              <w:pStyle w:val="TableText"/>
              <w:jc w:val="right"/>
            </w:pPr>
            <w:r w:rsidRPr="008B66D7">
              <w:t>–0.006</w:t>
            </w:r>
          </w:p>
        </w:tc>
        <w:tc>
          <w:tcPr>
            <w:tcW w:w="629" w:type="pct"/>
            <w:noWrap/>
            <w:hideMark/>
          </w:tcPr>
          <w:p w14:paraId="1D0BDA4C" w14:textId="77777777" w:rsidR="00162F31" w:rsidRPr="008B66D7" w:rsidRDefault="00162F31" w:rsidP="00162F31">
            <w:pPr>
              <w:pStyle w:val="TableText"/>
              <w:jc w:val="right"/>
            </w:pPr>
            <w:r w:rsidRPr="008B66D7">
              <w:t>–0.054</w:t>
            </w:r>
          </w:p>
        </w:tc>
      </w:tr>
      <w:tr w:rsidR="00162F31" w:rsidRPr="008B66D7" w14:paraId="595B1741"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3BED71FB" w14:textId="77777777" w:rsidR="00162F31" w:rsidRPr="008B66D7" w:rsidRDefault="00162F31" w:rsidP="00162F31">
            <w:pPr>
              <w:pStyle w:val="TableText"/>
            </w:pPr>
          </w:p>
        </w:tc>
        <w:tc>
          <w:tcPr>
            <w:tcW w:w="923" w:type="pct"/>
            <w:hideMark/>
          </w:tcPr>
          <w:p w14:paraId="1F3A890C" w14:textId="77777777" w:rsidR="00162F31" w:rsidRPr="008B66D7" w:rsidRDefault="00162F31" w:rsidP="00162F31">
            <w:pPr>
              <w:pStyle w:val="TableText"/>
            </w:pPr>
            <w:r w:rsidRPr="008B66D7">
              <w:t>Sig. (2-tailed)</w:t>
            </w:r>
          </w:p>
        </w:tc>
        <w:tc>
          <w:tcPr>
            <w:tcW w:w="628" w:type="pct"/>
            <w:noWrap/>
            <w:hideMark/>
          </w:tcPr>
          <w:p w14:paraId="23A84330" w14:textId="77777777" w:rsidR="00162F31" w:rsidRPr="008B66D7" w:rsidRDefault="00162F31" w:rsidP="00162F31">
            <w:pPr>
              <w:pStyle w:val="TableText"/>
              <w:jc w:val="right"/>
            </w:pPr>
            <w:r w:rsidRPr="008B66D7">
              <w:t>0.683</w:t>
            </w:r>
          </w:p>
        </w:tc>
        <w:tc>
          <w:tcPr>
            <w:tcW w:w="628" w:type="pct"/>
            <w:noWrap/>
            <w:hideMark/>
          </w:tcPr>
          <w:p w14:paraId="09265A43" w14:textId="77777777" w:rsidR="00162F31" w:rsidRPr="008B66D7" w:rsidRDefault="00162F31" w:rsidP="00162F31">
            <w:pPr>
              <w:pStyle w:val="TableText"/>
              <w:jc w:val="right"/>
            </w:pPr>
            <w:r w:rsidRPr="008B66D7">
              <w:t>0.470</w:t>
            </w:r>
          </w:p>
        </w:tc>
        <w:tc>
          <w:tcPr>
            <w:tcW w:w="629" w:type="pct"/>
            <w:noWrap/>
            <w:hideMark/>
          </w:tcPr>
          <w:p w14:paraId="1F617D4E" w14:textId="77777777" w:rsidR="00162F31" w:rsidRPr="008B66D7" w:rsidRDefault="00162F31" w:rsidP="00162F31">
            <w:pPr>
              <w:pStyle w:val="TableText"/>
              <w:jc w:val="right"/>
            </w:pPr>
            <w:r w:rsidRPr="008B66D7">
              <w:t>0.249</w:t>
            </w:r>
          </w:p>
        </w:tc>
        <w:tc>
          <w:tcPr>
            <w:tcW w:w="628" w:type="pct"/>
            <w:noWrap/>
            <w:hideMark/>
          </w:tcPr>
          <w:p w14:paraId="7A10DF51" w14:textId="77777777" w:rsidR="00162F31" w:rsidRPr="008B66D7" w:rsidRDefault="00162F31" w:rsidP="00162F31">
            <w:pPr>
              <w:pStyle w:val="TableText"/>
              <w:jc w:val="right"/>
            </w:pPr>
            <w:r w:rsidRPr="008B66D7">
              <w:t>0.977</w:t>
            </w:r>
          </w:p>
        </w:tc>
        <w:tc>
          <w:tcPr>
            <w:tcW w:w="629" w:type="pct"/>
            <w:noWrap/>
            <w:hideMark/>
          </w:tcPr>
          <w:p w14:paraId="7454194A" w14:textId="77777777" w:rsidR="00162F31" w:rsidRPr="008B66D7" w:rsidRDefault="00162F31" w:rsidP="00162F31">
            <w:pPr>
              <w:pStyle w:val="TableText"/>
              <w:jc w:val="right"/>
            </w:pPr>
            <w:r w:rsidRPr="008B66D7">
              <w:t>0.790</w:t>
            </w:r>
          </w:p>
        </w:tc>
      </w:tr>
      <w:tr w:rsidR="00162F31" w:rsidRPr="008B66D7" w14:paraId="61682F63" w14:textId="77777777" w:rsidTr="00162F31">
        <w:trPr>
          <w:cantSplit/>
        </w:trPr>
        <w:tc>
          <w:tcPr>
            <w:tcW w:w="935" w:type="pct"/>
            <w:vMerge/>
            <w:hideMark/>
          </w:tcPr>
          <w:p w14:paraId="1697FDB2" w14:textId="77777777" w:rsidR="00162F31" w:rsidRPr="008B66D7" w:rsidRDefault="00162F31" w:rsidP="00162F31">
            <w:pPr>
              <w:pStyle w:val="TableText"/>
            </w:pPr>
          </w:p>
        </w:tc>
        <w:tc>
          <w:tcPr>
            <w:tcW w:w="923" w:type="pct"/>
            <w:hideMark/>
          </w:tcPr>
          <w:p w14:paraId="5FEC4A69" w14:textId="77777777" w:rsidR="00162F31" w:rsidRPr="008B66D7" w:rsidRDefault="00162F31" w:rsidP="00162F31">
            <w:pPr>
              <w:pStyle w:val="TableText"/>
            </w:pPr>
            <w:r w:rsidRPr="008B66D7">
              <w:t>n</w:t>
            </w:r>
          </w:p>
        </w:tc>
        <w:tc>
          <w:tcPr>
            <w:tcW w:w="628" w:type="pct"/>
            <w:noWrap/>
            <w:hideMark/>
          </w:tcPr>
          <w:p w14:paraId="06EF998E" w14:textId="77777777" w:rsidR="00162F31" w:rsidRPr="008B66D7" w:rsidRDefault="00162F31" w:rsidP="00162F31">
            <w:pPr>
              <w:pStyle w:val="TableText"/>
              <w:jc w:val="right"/>
            </w:pPr>
            <w:r w:rsidRPr="008B66D7">
              <w:t>27</w:t>
            </w:r>
          </w:p>
        </w:tc>
        <w:tc>
          <w:tcPr>
            <w:tcW w:w="628" w:type="pct"/>
            <w:noWrap/>
            <w:hideMark/>
          </w:tcPr>
          <w:p w14:paraId="30E29648" w14:textId="77777777" w:rsidR="00162F31" w:rsidRPr="008B66D7" w:rsidRDefault="00162F31" w:rsidP="00162F31">
            <w:pPr>
              <w:pStyle w:val="TableText"/>
              <w:jc w:val="right"/>
            </w:pPr>
            <w:r w:rsidRPr="008B66D7">
              <w:t>27</w:t>
            </w:r>
          </w:p>
        </w:tc>
        <w:tc>
          <w:tcPr>
            <w:tcW w:w="629" w:type="pct"/>
            <w:noWrap/>
            <w:hideMark/>
          </w:tcPr>
          <w:p w14:paraId="7FAC1CBF" w14:textId="77777777" w:rsidR="00162F31" w:rsidRPr="008B66D7" w:rsidRDefault="00162F31" w:rsidP="00162F31">
            <w:pPr>
              <w:pStyle w:val="TableText"/>
              <w:jc w:val="right"/>
            </w:pPr>
            <w:r w:rsidRPr="008B66D7">
              <w:t>27</w:t>
            </w:r>
          </w:p>
        </w:tc>
        <w:tc>
          <w:tcPr>
            <w:tcW w:w="628" w:type="pct"/>
            <w:noWrap/>
            <w:hideMark/>
          </w:tcPr>
          <w:p w14:paraId="08D7CE5D" w14:textId="77777777" w:rsidR="00162F31" w:rsidRPr="008B66D7" w:rsidRDefault="00162F31" w:rsidP="00162F31">
            <w:pPr>
              <w:pStyle w:val="TableText"/>
              <w:jc w:val="right"/>
            </w:pPr>
            <w:r w:rsidRPr="008B66D7">
              <w:t>27</w:t>
            </w:r>
          </w:p>
        </w:tc>
        <w:tc>
          <w:tcPr>
            <w:tcW w:w="629" w:type="pct"/>
            <w:noWrap/>
            <w:hideMark/>
          </w:tcPr>
          <w:p w14:paraId="5A148CBE" w14:textId="77777777" w:rsidR="00162F31" w:rsidRPr="008B66D7" w:rsidRDefault="00162F31" w:rsidP="00162F31">
            <w:pPr>
              <w:pStyle w:val="TableText"/>
              <w:jc w:val="right"/>
            </w:pPr>
            <w:r w:rsidRPr="008B66D7">
              <w:t>27</w:t>
            </w:r>
          </w:p>
        </w:tc>
      </w:tr>
      <w:tr w:rsidR="00162F31" w:rsidRPr="008B66D7" w14:paraId="5079FDFF"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74EEC50C" w14:textId="77777777" w:rsidR="00162F31" w:rsidRPr="008B66D7" w:rsidRDefault="00162F31" w:rsidP="00162F31">
            <w:pPr>
              <w:pStyle w:val="TableText"/>
            </w:pPr>
          </w:p>
        </w:tc>
        <w:tc>
          <w:tcPr>
            <w:tcW w:w="923" w:type="pct"/>
            <w:hideMark/>
          </w:tcPr>
          <w:p w14:paraId="070A66A2" w14:textId="77777777" w:rsidR="00162F31" w:rsidRPr="008B66D7" w:rsidRDefault="00162F31" w:rsidP="00162F31">
            <w:pPr>
              <w:pStyle w:val="TableText"/>
            </w:pPr>
            <w:r w:rsidRPr="008B66D7">
              <w:t>Sig. (2-tailed)</w:t>
            </w:r>
          </w:p>
        </w:tc>
        <w:tc>
          <w:tcPr>
            <w:tcW w:w="628" w:type="pct"/>
            <w:noWrap/>
            <w:hideMark/>
          </w:tcPr>
          <w:p w14:paraId="350FFF56" w14:textId="77777777" w:rsidR="00162F31" w:rsidRPr="008B66D7" w:rsidRDefault="00162F31" w:rsidP="00162F31">
            <w:pPr>
              <w:pStyle w:val="TableText"/>
              <w:jc w:val="right"/>
            </w:pPr>
            <w:r w:rsidRPr="008B66D7">
              <w:t>0.644</w:t>
            </w:r>
          </w:p>
        </w:tc>
        <w:tc>
          <w:tcPr>
            <w:tcW w:w="628" w:type="pct"/>
            <w:noWrap/>
            <w:hideMark/>
          </w:tcPr>
          <w:p w14:paraId="41C35FB5" w14:textId="77777777" w:rsidR="00162F31" w:rsidRPr="008B66D7" w:rsidRDefault="00162F31" w:rsidP="00162F31">
            <w:pPr>
              <w:pStyle w:val="TableText"/>
              <w:jc w:val="right"/>
            </w:pPr>
            <w:r w:rsidRPr="008B66D7">
              <w:t>0.433</w:t>
            </w:r>
          </w:p>
        </w:tc>
        <w:tc>
          <w:tcPr>
            <w:tcW w:w="629" w:type="pct"/>
            <w:noWrap/>
            <w:hideMark/>
          </w:tcPr>
          <w:p w14:paraId="7F3B77F2" w14:textId="77777777" w:rsidR="00162F31" w:rsidRPr="008B66D7" w:rsidRDefault="00162F31" w:rsidP="00162F31">
            <w:pPr>
              <w:pStyle w:val="TableText"/>
              <w:jc w:val="right"/>
            </w:pPr>
            <w:r w:rsidRPr="008B66D7">
              <w:t>0.299</w:t>
            </w:r>
          </w:p>
        </w:tc>
        <w:tc>
          <w:tcPr>
            <w:tcW w:w="628" w:type="pct"/>
            <w:noWrap/>
            <w:hideMark/>
          </w:tcPr>
          <w:p w14:paraId="27756CE9" w14:textId="77777777" w:rsidR="00162F31" w:rsidRPr="008B66D7" w:rsidRDefault="00162F31" w:rsidP="00162F31">
            <w:pPr>
              <w:pStyle w:val="TableText"/>
              <w:jc w:val="right"/>
            </w:pPr>
            <w:r w:rsidRPr="008B66D7">
              <w:t>0.914</w:t>
            </w:r>
          </w:p>
        </w:tc>
        <w:tc>
          <w:tcPr>
            <w:tcW w:w="629" w:type="pct"/>
            <w:noWrap/>
            <w:hideMark/>
          </w:tcPr>
          <w:p w14:paraId="5EDFF2FF" w14:textId="77777777" w:rsidR="00162F31" w:rsidRPr="008B66D7" w:rsidRDefault="00162F31" w:rsidP="00162F31">
            <w:pPr>
              <w:pStyle w:val="TableText"/>
              <w:jc w:val="right"/>
            </w:pPr>
            <w:r w:rsidRPr="008B66D7">
              <w:t>0.390</w:t>
            </w:r>
          </w:p>
        </w:tc>
      </w:tr>
      <w:tr w:rsidR="00162F31" w:rsidRPr="008B66D7" w14:paraId="502ECBCC" w14:textId="77777777" w:rsidTr="00162F31">
        <w:trPr>
          <w:cantSplit/>
        </w:trPr>
        <w:tc>
          <w:tcPr>
            <w:tcW w:w="935" w:type="pct"/>
            <w:vMerge/>
            <w:hideMark/>
          </w:tcPr>
          <w:p w14:paraId="731205E9" w14:textId="77777777" w:rsidR="00162F31" w:rsidRPr="008B66D7" w:rsidRDefault="00162F31" w:rsidP="00162F31">
            <w:pPr>
              <w:pStyle w:val="TableText"/>
            </w:pPr>
          </w:p>
        </w:tc>
        <w:tc>
          <w:tcPr>
            <w:tcW w:w="923" w:type="pct"/>
            <w:hideMark/>
          </w:tcPr>
          <w:p w14:paraId="1579B987" w14:textId="77777777" w:rsidR="00162F31" w:rsidRPr="008B66D7" w:rsidRDefault="00162F31" w:rsidP="00162F31">
            <w:pPr>
              <w:pStyle w:val="TableText"/>
            </w:pPr>
            <w:r w:rsidRPr="008B66D7">
              <w:t>n</w:t>
            </w:r>
          </w:p>
        </w:tc>
        <w:tc>
          <w:tcPr>
            <w:tcW w:w="628" w:type="pct"/>
            <w:noWrap/>
            <w:hideMark/>
          </w:tcPr>
          <w:p w14:paraId="79CF2983" w14:textId="77777777" w:rsidR="00162F31" w:rsidRPr="008B66D7" w:rsidRDefault="00162F31" w:rsidP="00162F31">
            <w:pPr>
              <w:pStyle w:val="TableText"/>
              <w:jc w:val="right"/>
            </w:pPr>
            <w:r w:rsidRPr="008B66D7">
              <w:t>34</w:t>
            </w:r>
          </w:p>
        </w:tc>
        <w:tc>
          <w:tcPr>
            <w:tcW w:w="628" w:type="pct"/>
            <w:noWrap/>
            <w:hideMark/>
          </w:tcPr>
          <w:p w14:paraId="1B786CA5" w14:textId="77777777" w:rsidR="00162F31" w:rsidRPr="008B66D7" w:rsidRDefault="00162F31" w:rsidP="00162F31">
            <w:pPr>
              <w:pStyle w:val="TableText"/>
              <w:jc w:val="right"/>
            </w:pPr>
            <w:r w:rsidRPr="008B66D7">
              <w:t>34</w:t>
            </w:r>
          </w:p>
        </w:tc>
        <w:tc>
          <w:tcPr>
            <w:tcW w:w="629" w:type="pct"/>
            <w:noWrap/>
            <w:hideMark/>
          </w:tcPr>
          <w:p w14:paraId="75ECB8B3" w14:textId="77777777" w:rsidR="00162F31" w:rsidRPr="008B66D7" w:rsidRDefault="00162F31" w:rsidP="00162F31">
            <w:pPr>
              <w:pStyle w:val="TableText"/>
              <w:jc w:val="right"/>
            </w:pPr>
            <w:r w:rsidRPr="008B66D7">
              <w:t>34</w:t>
            </w:r>
          </w:p>
        </w:tc>
        <w:tc>
          <w:tcPr>
            <w:tcW w:w="628" w:type="pct"/>
            <w:noWrap/>
            <w:hideMark/>
          </w:tcPr>
          <w:p w14:paraId="1576A52A" w14:textId="77777777" w:rsidR="00162F31" w:rsidRPr="008B66D7" w:rsidRDefault="00162F31" w:rsidP="00162F31">
            <w:pPr>
              <w:pStyle w:val="TableText"/>
              <w:jc w:val="right"/>
            </w:pPr>
            <w:r w:rsidRPr="008B66D7">
              <w:t>34</w:t>
            </w:r>
          </w:p>
        </w:tc>
        <w:tc>
          <w:tcPr>
            <w:tcW w:w="629" w:type="pct"/>
            <w:noWrap/>
            <w:hideMark/>
          </w:tcPr>
          <w:p w14:paraId="03AAF2BC" w14:textId="77777777" w:rsidR="00162F31" w:rsidRPr="008B66D7" w:rsidRDefault="00162F31" w:rsidP="00162F31">
            <w:pPr>
              <w:pStyle w:val="TableText"/>
              <w:jc w:val="right"/>
            </w:pPr>
            <w:r w:rsidRPr="008B66D7">
              <w:t>34</w:t>
            </w:r>
          </w:p>
        </w:tc>
      </w:tr>
      <w:tr w:rsidR="00162F31" w:rsidRPr="008B66D7" w14:paraId="07590D7F"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2E4D1F1C" w14:textId="77777777" w:rsidR="00162F31" w:rsidRPr="008B66D7" w:rsidRDefault="00162F31" w:rsidP="00162F31">
            <w:pPr>
              <w:pStyle w:val="TableText"/>
            </w:pPr>
            <w:r w:rsidRPr="008B66D7">
              <w:t>Working memory</w:t>
            </w:r>
          </w:p>
        </w:tc>
        <w:tc>
          <w:tcPr>
            <w:tcW w:w="923" w:type="pct"/>
            <w:hideMark/>
          </w:tcPr>
          <w:p w14:paraId="5FAF5262" w14:textId="77777777" w:rsidR="00162F31" w:rsidRPr="008B66D7" w:rsidRDefault="00162F31" w:rsidP="00162F31">
            <w:pPr>
              <w:pStyle w:val="TableText"/>
            </w:pPr>
            <w:r w:rsidRPr="008B66D7">
              <w:t>Pearson Correlation</w:t>
            </w:r>
          </w:p>
        </w:tc>
        <w:tc>
          <w:tcPr>
            <w:tcW w:w="628" w:type="pct"/>
            <w:noWrap/>
            <w:hideMark/>
          </w:tcPr>
          <w:p w14:paraId="63F851F1" w14:textId="77777777" w:rsidR="00162F31" w:rsidRPr="008B66D7" w:rsidRDefault="00162F31" w:rsidP="00162F31">
            <w:pPr>
              <w:pStyle w:val="TableText"/>
              <w:jc w:val="right"/>
            </w:pPr>
            <w:r w:rsidRPr="008B66D7">
              <w:t>0.237</w:t>
            </w:r>
          </w:p>
        </w:tc>
        <w:tc>
          <w:tcPr>
            <w:tcW w:w="628" w:type="pct"/>
            <w:noWrap/>
            <w:hideMark/>
          </w:tcPr>
          <w:p w14:paraId="486C6A4F" w14:textId="77777777" w:rsidR="00162F31" w:rsidRPr="008B66D7" w:rsidRDefault="00162F31" w:rsidP="00162F31">
            <w:pPr>
              <w:pStyle w:val="TableText"/>
              <w:jc w:val="right"/>
            </w:pPr>
            <w:r w:rsidRPr="008B66D7">
              <w:t>0.029</w:t>
            </w:r>
          </w:p>
        </w:tc>
        <w:tc>
          <w:tcPr>
            <w:tcW w:w="629" w:type="pct"/>
            <w:noWrap/>
            <w:hideMark/>
          </w:tcPr>
          <w:p w14:paraId="023737CA" w14:textId="77777777" w:rsidR="00162F31" w:rsidRPr="008B66D7" w:rsidRDefault="00162F31" w:rsidP="00162F31">
            <w:pPr>
              <w:pStyle w:val="TableText"/>
              <w:jc w:val="right"/>
            </w:pPr>
            <w:r w:rsidRPr="008B66D7">
              <w:t>–0.002</w:t>
            </w:r>
          </w:p>
        </w:tc>
        <w:tc>
          <w:tcPr>
            <w:tcW w:w="628" w:type="pct"/>
            <w:noWrap/>
            <w:hideMark/>
          </w:tcPr>
          <w:p w14:paraId="1B63E0C1" w14:textId="77777777" w:rsidR="00162F31" w:rsidRPr="008B66D7" w:rsidRDefault="00162F31" w:rsidP="00162F31">
            <w:pPr>
              <w:pStyle w:val="TableText"/>
              <w:jc w:val="right"/>
            </w:pPr>
            <w:r w:rsidRPr="008B66D7">
              <w:t>0.298</w:t>
            </w:r>
          </w:p>
        </w:tc>
        <w:tc>
          <w:tcPr>
            <w:tcW w:w="629" w:type="pct"/>
            <w:noWrap/>
            <w:hideMark/>
          </w:tcPr>
          <w:p w14:paraId="61B21193" w14:textId="77777777" w:rsidR="00162F31" w:rsidRPr="008B66D7" w:rsidRDefault="00162F31" w:rsidP="00162F31">
            <w:pPr>
              <w:pStyle w:val="TableText"/>
              <w:jc w:val="right"/>
            </w:pPr>
            <w:r w:rsidRPr="008B66D7">
              <w:t>0.122</w:t>
            </w:r>
          </w:p>
        </w:tc>
      </w:tr>
      <w:tr w:rsidR="00162F31" w:rsidRPr="008B66D7" w14:paraId="7B645257" w14:textId="77777777" w:rsidTr="00162F31">
        <w:trPr>
          <w:cantSplit/>
        </w:trPr>
        <w:tc>
          <w:tcPr>
            <w:tcW w:w="935" w:type="pct"/>
            <w:vMerge/>
            <w:hideMark/>
          </w:tcPr>
          <w:p w14:paraId="7E67737C" w14:textId="77777777" w:rsidR="00162F31" w:rsidRPr="008B66D7" w:rsidRDefault="00162F31" w:rsidP="00162F31">
            <w:pPr>
              <w:pStyle w:val="TableText"/>
            </w:pPr>
          </w:p>
        </w:tc>
        <w:tc>
          <w:tcPr>
            <w:tcW w:w="923" w:type="pct"/>
            <w:hideMark/>
          </w:tcPr>
          <w:p w14:paraId="61C65EA5" w14:textId="77777777" w:rsidR="00162F31" w:rsidRPr="008B66D7" w:rsidRDefault="00162F31" w:rsidP="00162F31">
            <w:pPr>
              <w:pStyle w:val="TableText"/>
            </w:pPr>
            <w:r w:rsidRPr="008B66D7">
              <w:t>Sig. (2-tailed)</w:t>
            </w:r>
          </w:p>
        </w:tc>
        <w:tc>
          <w:tcPr>
            <w:tcW w:w="628" w:type="pct"/>
            <w:noWrap/>
            <w:hideMark/>
          </w:tcPr>
          <w:p w14:paraId="1229D0DD" w14:textId="77777777" w:rsidR="00162F31" w:rsidRPr="008B66D7" w:rsidRDefault="00162F31" w:rsidP="00162F31">
            <w:pPr>
              <w:pStyle w:val="TableText"/>
              <w:jc w:val="right"/>
            </w:pPr>
            <w:r w:rsidRPr="008B66D7">
              <w:t>0.192</w:t>
            </w:r>
          </w:p>
        </w:tc>
        <w:tc>
          <w:tcPr>
            <w:tcW w:w="628" w:type="pct"/>
            <w:noWrap/>
            <w:hideMark/>
          </w:tcPr>
          <w:p w14:paraId="693E577E" w14:textId="77777777" w:rsidR="00162F31" w:rsidRPr="008B66D7" w:rsidRDefault="00162F31" w:rsidP="00162F31">
            <w:pPr>
              <w:pStyle w:val="TableText"/>
              <w:jc w:val="right"/>
            </w:pPr>
            <w:r w:rsidRPr="008B66D7">
              <w:t>0.873</w:t>
            </w:r>
          </w:p>
        </w:tc>
        <w:tc>
          <w:tcPr>
            <w:tcW w:w="629" w:type="pct"/>
            <w:noWrap/>
            <w:hideMark/>
          </w:tcPr>
          <w:p w14:paraId="17AF793B" w14:textId="77777777" w:rsidR="00162F31" w:rsidRPr="008B66D7" w:rsidRDefault="00162F31" w:rsidP="00162F31">
            <w:pPr>
              <w:pStyle w:val="TableText"/>
              <w:jc w:val="right"/>
            </w:pPr>
            <w:r w:rsidRPr="008B66D7">
              <w:t>0.992</w:t>
            </w:r>
          </w:p>
        </w:tc>
        <w:tc>
          <w:tcPr>
            <w:tcW w:w="628" w:type="pct"/>
            <w:noWrap/>
            <w:hideMark/>
          </w:tcPr>
          <w:p w14:paraId="41CA9AF5" w14:textId="77777777" w:rsidR="00162F31" w:rsidRPr="008B66D7" w:rsidRDefault="00162F31" w:rsidP="00162F31">
            <w:pPr>
              <w:pStyle w:val="TableText"/>
              <w:jc w:val="right"/>
            </w:pPr>
            <w:r w:rsidRPr="008B66D7">
              <w:t>0.097</w:t>
            </w:r>
          </w:p>
        </w:tc>
        <w:tc>
          <w:tcPr>
            <w:tcW w:w="629" w:type="pct"/>
            <w:noWrap/>
            <w:hideMark/>
          </w:tcPr>
          <w:p w14:paraId="14A790A2" w14:textId="77777777" w:rsidR="00162F31" w:rsidRPr="008B66D7" w:rsidRDefault="00162F31" w:rsidP="00162F31">
            <w:pPr>
              <w:pStyle w:val="TableText"/>
              <w:jc w:val="right"/>
            </w:pPr>
            <w:r w:rsidRPr="008B66D7">
              <w:t>0.505</w:t>
            </w:r>
          </w:p>
        </w:tc>
      </w:tr>
      <w:tr w:rsidR="00162F31" w:rsidRPr="008B66D7" w14:paraId="53F12FC6"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52B7DC59" w14:textId="77777777" w:rsidR="00162F31" w:rsidRPr="008B66D7" w:rsidRDefault="00162F31" w:rsidP="00162F31">
            <w:pPr>
              <w:pStyle w:val="TableText"/>
            </w:pPr>
          </w:p>
        </w:tc>
        <w:tc>
          <w:tcPr>
            <w:tcW w:w="923" w:type="pct"/>
            <w:hideMark/>
          </w:tcPr>
          <w:p w14:paraId="728D2F33" w14:textId="77777777" w:rsidR="00162F31" w:rsidRPr="008B66D7" w:rsidRDefault="00162F31" w:rsidP="00162F31">
            <w:pPr>
              <w:pStyle w:val="TableText"/>
            </w:pPr>
            <w:r w:rsidRPr="008B66D7">
              <w:t>n</w:t>
            </w:r>
          </w:p>
        </w:tc>
        <w:tc>
          <w:tcPr>
            <w:tcW w:w="628" w:type="pct"/>
            <w:noWrap/>
            <w:hideMark/>
          </w:tcPr>
          <w:p w14:paraId="2D58B4CF" w14:textId="77777777" w:rsidR="00162F31" w:rsidRPr="008B66D7" w:rsidRDefault="00162F31" w:rsidP="00162F31">
            <w:pPr>
              <w:pStyle w:val="TableText"/>
              <w:jc w:val="right"/>
            </w:pPr>
            <w:r w:rsidRPr="008B66D7">
              <w:t>32</w:t>
            </w:r>
          </w:p>
        </w:tc>
        <w:tc>
          <w:tcPr>
            <w:tcW w:w="628" w:type="pct"/>
            <w:noWrap/>
            <w:hideMark/>
          </w:tcPr>
          <w:p w14:paraId="3F1D37A6" w14:textId="77777777" w:rsidR="00162F31" w:rsidRPr="008B66D7" w:rsidRDefault="00162F31" w:rsidP="00162F31">
            <w:pPr>
              <w:pStyle w:val="TableText"/>
              <w:jc w:val="right"/>
            </w:pPr>
            <w:r w:rsidRPr="008B66D7">
              <w:t>32</w:t>
            </w:r>
          </w:p>
        </w:tc>
        <w:tc>
          <w:tcPr>
            <w:tcW w:w="629" w:type="pct"/>
            <w:noWrap/>
            <w:hideMark/>
          </w:tcPr>
          <w:p w14:paraId="5EECBBF6" w14:textId="77777777" w:rsidR="00162F31" w:rsidRPr="008B66D7" w:rsidRDefault="00162F31" w:rsidP="00162F31">
            <w:pPr>
              <w:pStyle w:val="TableText"/>
              <w:jc w:val="right"/>
            </w:pPr>
            <w:r w:rsidRPr="008B66D7">
              <w:t>32</w:t>
            </w:r>
          </w:p>
        </w:tc>
        <w:tc>
          <w:tcPr>
            <w:tcW w:w="628" w:type="pct"/>
            <w:noWrap/>
            <w:hideMark/>
          </w:tcPr>
          <w:p w14:paraId="3AF3B258" w14:textId="77777777" w:rsidR="00162F31" w:rsidRPr="008B66D7" w:rsidRDefault="00162F31" w:rsidP="00162F31">
            <w:pPr>
              <w:pStyle w:val="TableText"/>
              <w:jc w:val="right"/>
            </w:pPr>
            <w:r w:rsidRPr="008B66D7">
              <w:t>32</w:t>
            </w:r>
          </w:p>
        </w:tc>
        <w:tc>
          <w:tcPr>
            <w:tcW w:w="629" w:type="pct"/>
            <w:noWrap/>
            <w:hideMark/>
          </w:tcPr>
          <w:p w14:paraId="320DBBFA" w14:textId="77777777" w:rsidR="00162F31" w:rsidRPr="008B66D7" w:rsidRDefault="00162F31" w:rsidP="00162F31">
            <w:pPr>
              <w:pStyle w:val="TableText"/>
              <w:jc w:val="right"/>
            </w:pPr>
            <w:r w:rsidRPr="008B66D7">
              <w:t>32</w:t>
            </w:r>
          </w:p>
        </w:tc>
      </w:tr>
    </w:tbl>
    <w:p w14:paraId="66C2A37B" w14:textId="77777777" w:rsidR="00162F31" w:rsidRPr="008B66D7" w:rsidRDefault="00162F31" w:rsidP="00162F31">
      <w:pPr>
        <w:spacing w:after="0" w:line="240" w:lineRule="auto"/>
      </w:pPr>
    </w:p>
    <w:tbl>
      <w:tblPr>
        <w:tblStyle w:val="TWRPTable"/>
        <w:tblW w:w="5000" w:type="pct"/>
        <w:tblLayout w:type="fixed"/>
        <w:tblLook w:val="04A0" w:firstRow="1" w:lastRow="0" w:firstColumn="1" w:lastColumn="0" w:noHBand="0" w:noVBand="1"/>
      </w:tblPr>
      <w:tblGrid>
        <w:gridCol w:w="1326"/>
        <w:gridCol w:w="1309"/>
        <w:gridCol w:w="890"/>
        <w:gridCol w:w="890"/>
        <w:gridCol w:w="892"/>
        <w:gridCol w:w="890"/>
        <w:gridCol w:w="892"/>
      </w:tblGrid>
      <w:tr w:rsidR="00162F31" w:rsidRPr="008B66D7" w14:paraId="324FF871" w14:textId="77777777" w:rsidTr="00162F31">
        <w:trPr>
          <w:cnfStyle w:val="100000000000" w:firstRow="1" w:lastRow="0" w:firstColumn="0" w:lastColumn="0" w:oddVBand="0" w:evenVBand="0" w:oddHBand="0" w:evenHBand="0" w:firstRowFirstColumn="0" w:firstRowLastColumn="0" w:lastRowFirstColumn="0" w:lastRowLastColumn="0"/>
          <w:cantSplit/>
          <w:tblHeader/>
        </w:trPr>
        <w:tc>
          <w:tcPr>
            <w:tcW w:w="1858" w:type="pct"/>
            <w:gridSpan w:val="2"/>
            <w:hideMark/>
          </w:tcPr>
          <w:p w14:paraId="54069CBE" w14:textId="77777777" w:rsidR="00162F31" w:rsidRPr="008B66D7" w:rsidRDefault="00162F31" w:rsidP="00162F31">
            <w:pPr>
              <w:pStyle w:val="TableText"/>
            </w:pPr>
          </w:p>
        </w:tc>
        <w:tc>
          <w:tcPr>
            <w:tcW w:w="628" w:type="pct"/>
            <w:hideMark/>
          </w:tcPr>
          <w:p w14:paraId="1CB816EB" w14:textId="77777777" w:rsidR="00162F31" w:rsidRPr="008B66D7" w:rsidRDefault="00162F31" w:rsidP="00162F31">
            <w:pPr>
              <w:pStyle w:val="TableText"/>
              <w:jc w:val="right"/>
            </w:pPr>
            <w:r w:rsidRPr="008B66D7">
              <w:t>Right Inferior Parietal</w:t>
            </w:r>
          </w:p>
        </w:tc>
        <w:tc>
          <w:tcPr>
            <w:tcW w:w="628" w:type="pct"/>
            <w:hideMark/>
          </w:tcPr>
          <w:p w14:paraId="5D53EC71" w14:textId="77777777" w:rsidR="00162F31" w:rsidRPr="008B66D7" w:rsidRDefault="00162F31" w:rsidP="00162F31">
            <w:pPr>
              <w:pStyle w:val="TableText"/>
              <w:jc w:val="right"/>
            </w:pPr>
            <w:r w:rsidRPr="008B66D7">
              <w:t>Right Inferior Temporal</w:t>
            </w:r>
          </w:p>
        </w:tc>
        <w:tc>
          <w:tcPr>
            <w:tcW w:w="629" w:type="pct"/>
            <w:hideMark/>
          </w:tcPr>
          <w:p w14:paraId="77A2984B" w14:textId="77777777" w:rsidR="00162F31" w:rsidRPr="008B66D7" w:rsidRDefault="00162F31" w:rsidP="00162F31">
            <w:pPr>
              <w:pStyle w:val="TableText"/>
              <w:jc w:val="right"/>
            </w:pPr>
            <w:r w:rsidRPr="008B66D7">
              <w:t>Right Isthmus Cingulate</w:t>
            </w:r>
          </w:p>
        </w:tc>
        <w:tc>
          <w:tcPr>
            <w:tcW w:w="628" w:type="pct"/>
            <w:hideMark/>
          </w:tcPr>
          <w:p w14:paraId="33B96F01" w14:textId="77777777" w:rsidR="00162F31" w:rsidRPr="008B66D7" w:rsidRDefault="00162F31" w:rsidP="00162F31">
            <w:pPr>
              <w:pStyle w:val="TableText"/>
              <w:jc w:val="right"/>
            </w:pPr>
            <w:r w:rsidRPr="008B66D7">
              <w:t>Right Lateral Occipital</w:t>
            </w:r>
          </w:p>
        </w:tc>
        <w:tc>
          <w:tcPr>
            <w:tcW w:w="629" w:type="pct"/>
            <w:hideMark/>
          </w:tcPr>
          <w:p w14:paraId="6BE459A5" w14:textId="77777777" w:rsidR="00162F31" w:rsidRPr="008B66D7" w:rsidRDefault="00162F31" w:rsidP="00162F31">
            <w:pPr>
              <w:pStyle w:val="TableText"/>
              <w:jc w:val="right"/>
            </w:pPr>
            <w:r w:rsidRPr="008B66D7">
              <w:t>Right Lateral Orbitofrontal</w:t>
            </w:r>
          </w:p>
        </w:tc>
      </w:tr>
      <w:tr w:rsidR="00162F31" w:rsidRPr="008B66D7" w14:paraId="106D2989"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40FAD74D" w14:textId="77777777" w:rsidR="00162F31" w:rsidRPr="008B66D7" w:rsidRDefault="00162F31" w:rsidP="00162F31">
            <w:pPr>
              <w:pStyle w:val="TableText"/>
            </w:pPr>
            <w:r w:rsidRPr="008B66D7">
              <w:t>Exposure score</w:t>
            </w:r>
          </w:p>
        </w:tc>
        <w:tc>
          <w:tcPr>
            <w:tcW w:w="923" w:type="pct"/>
            <w:hideMark/>
          </w:tcPr>
          <w:p w14:paraId="72226D0D" w14:textId="77777777" w:rsidR="00162F31" w:rsidRPr="008B66D7" w:rsidRDefault="00162F31" w:rsidP="00162F31">
            <w:pPr>
              <w:pStyle w:val="TableText"/>
            </w:pPr>
            <w:r w:rsidRPr="008B66D7">
              <w:t>Pearson Correlation</w:t>
            </w:r>
          </w:p>
        </w:tc>
        <w:tc>
          <w:tcPr>
            <w:tcW w:w="628" w:type="pct"/>
            <w:noWrap/>
            <w:hideMark/>
          </w:tcPr>
          <w:p w14:paraId="2DBE81E3" w14:textId="77777777" w:rsidR="00162F31" w:rsidRPr="008B66D7" w:rsidRDefault="00162F31" w:rsidP="00162F31">
            <w:pPr>
              <w:pStyle w:val="TableText"/>
              <w:jc w:val="right"/>
            </w:pPr>
            <w:r w:rsidRPr="008B66D7">
              <w:t>–0.018</w:t>
            </w:r>
          </w:p>
        </w:tc>
        <w:tc>
          <w:tcPr>
            <w:tcW w:w="628" w:type="pct"/>
            <w:noWrap/>
            <w:hideMark/>
          </w:tcPr>
          <w:p w14:paraId="0089A62E" w14:textId="77777777" w:rsidR="00162F31" w:rsidRPr="008B66D7" w:rsidRDefault="00162F31" w:rsidP="00162F31">
            <w:pPr>
              <w:pStyle w:val="TableText"/>
              <w:jc w:val="right"/>
            </w:pPr>
            <w:r w:rsidRPr="008B66D7">
              <w:t>–0.287</w:t>
            </w:r>
          </w:p>
        </w:tc>
        <w:tc>
          <w:tcPr>
            <w:tcW w:w="629" w:type="pct"/>
            <w:noWrap/>
            <w:hideMark/>
          </w:tcPr>
          <w:p w14:paraId="3BB8D57A" w14:textId="77777777" w:rsidR="00162F31" w:rsidRPr="008B66D7" w:rsidRDefault="00162F31" w:rsidP="00162F31">
            <w:pPr>
              <w:pStyle w:val="TableText"/>
              <w:jc w:val="right"/>
            </w:pPr>
            <w:r w:rsidRPr="008B66D7">
              <w:t>–0.234</w:t>
            </w:r>
          </w:p>
        </w:tc>
        <w:tc>
          <w:tcPr>
            <w:tcW w:w="628" w:type="pct"/>
            <w:noWrap/>
            <w:hideMark/>
          </w:tcPr>
          <w:p w14:paraId="3CE28DF3" w14:textId="77777777" w:rsidR="00162F31" w:rsidRPr="008B66D7" w:rsidRDefault="00162F31" w:rsidP="00162F31">
            <w:pPr>
              <w:pStyle w:val="TableText"/>
              <w:jc w:val="right"/>
            </w:pPr>
            <w:r w:rsidRPr="008B66D7">
              <w:t>–0.267</w:t>
            </w:r>
          </w:p>
        </w:tc>
        <w:tc>
          <w:tcPr>
            <w:tcW w:w="629" w:type="pct"/>
            <w:noWrap/>
            <w:hideMark/>
          </w:tcPr>
          <w:p w14:paraId="5A6C8668" w14:textId="77777777" w:rsidR="00162F31" w:rsidRPr="008B66D7" w:rsidRDefault="00162F31" w:rsidP="00162F31">
            <w:pPr>
              <w:pStyle w:val="TableText"/>
              <w:jc w:val="right"/>
            </w:pPr>
            <w:r w:rsidRPr="008B66D7">
              <w:t>–0.128</w:t>
            </w:r>
          </w:p>
        </w:tc>
      </w:tr>
      <w:tr w:rsidR="00162F31" w:rsidRPr="008B66D7" w14:paraId="65CFF26C" w14:textId="77777777" w:rsidTr="00162F31">
        <w:trPr>
          <w:cantSplit/>
        </w:trPr>
        <w:tc>
          <w:tcPr>
            <w:tcW w:w="935" w:type="pct"/>
            <w:vMerge/>
            <w:hideMark/>
          </w:tcPr>
          <w:p w14:paraId="46DF39DF" w14:textId="77777777" w:rsidR="00162F31" w:rsidRPr="008B66D7" w:rsidRDefault="00162F31" w:rsidP="00162F31">
            <w:pPr>
              <w:pStyle w:val="TableText"/>
            </w:pPr>
          </w:p>
        </w:tc>
        <w:tc>
          <w:tcPr>
            <w:tcW w:w="923" w:type="pct"/>
            <w:hideMark/>
          </w:tcPr>
          <w:p w14:paraId="7CBBF653" w14:textId="77777777" w:rsidR="00162F31" w:rsidRPr="008B66D7" w:rsidRDefault="00162F31" w:rsidP="00162F31">
            <w:pPr>
              <w:pStyle w:val="TableText"/>
            </w:pPr>
            <w:r w:rsidRPr="008B66D7">
              <w:t>Sig. (2-tailed)</w:t>
            </w:r>
          </w:p>
        </w:tc>
        <w:tc>
          <w:tcPr>
            <w:tcW w:w="628" w:type="pct"/>
            <w:noWrap/>
            <w:hideMark/>
          </w:tcPr>
          <w:p w14:paraId="51E5D7F2" w14:textId="77777777" w:rsidR="00162F31" w:rsidRPr="008B66D7" w:rsidRDefault="00162F31" w:rsidP="00162F31">
            <w:pPr>
              <w:pStyle w:val="TableText"/>
              <w:jc w:val="right"/>
            </w:pPr>
            <w:r w:rsidRPr="008B66D7">
              <w:t>0.925</w:t>
            </w:r>
          </w:p>
        </w:tc>
        <w:tc>
          <w:tcPr>
            <w:tcW w:w="628" w:type="pct"/>
            <w:noWrap/>
            <w:hideMark/>
          </w:tcPr>
          <w:p w14:paraId="799A3A40" w14:textId="77777777" w:rsidR="00162F31" w:rsidRPr="008B66D7" w:rsidRDefault="00162F31" w:rsidP="00162F31">
            <w:pPr>
              <w:pStyle w:val="TableText"/>
              <w:jc w:val="right"/>
            </w:pPr>
            <w:r w:rsidRPr="008B66D7">
              <w:t>0.118</w:t>
            </w:r>
          </w:p>
        </w:tc>
        <w:tc>
          <w:tcPr>
            <w:tcW w:w="629" w:type="pct"/>
            <w:noWrap/>
            <w:hideMark/>
          </w:tcPr>
          <w:p w14:paraId="2CB99333" w14:textId="77777777" w:rsidR="00162F31" w:rsidRPr="008B66D7" w:rsidRDefault="00162F31" w:rsidP="00162F31">
            <w:pPr>
              <w:pStyle w:val="TableText"/>
              <w:jc w:val="right"/>
            </w:pPr>
            <w:r w:rsidRPr="008B66D7">
              <w:t>0.206</w:t>
            </w:r>
          </w:p>
        </w:tc>
        <w:tc>
          <w:tcPr>
            <w:tcW w:w="628" w:type="pct"/>
            <w:noWrap/>
            <w:hideMark/>
          </w:tcPr>
          <w:p w14:paraId="6650DF5F" w14:textId="77777777" w:rsidR="00162F31" w:rsidRPr="008B66D7" w:rsidRDefault="00162F31" w:rsidP="00162F31">
            <w:pPr>
              <w:pStyle w:val="TableText"/>
              <w:jc w:val="right"/>
            </w:pPr>
            <w:r w:rsidRPr="008B66D7">
              <w:t>0.146</w:t>
            </w:r>
          </w:p>
        </w:tc>
        <w:tc>
          <w:tcPr>
            <w:tcW w:w="629" w:type="pct"/>
            <w:noWrap/>
            <w:hideMark/>
          </w:tcPr>
          <w:p w14:paraId="4796232B" w14:textId="77777777" w:rsidR="00162F31" w:rsidRPr="008B66D7" w:rsidRDefault="00162F31" w:rsidP="00162F31">
            <w:pPr>
              <w:pStyle w:val="TableText"/>
              <w:jc w:val="right"/>
            </w:pPr>
            <w:r w:rsidRPr="008B66D7">
              <w:t>0.492</w:t>
            </w:r>
          </w:p>
        </w:tc>
      </w:tr>
      <w:tr w:rsidR="00162F31" w:rsidRPr="008B66D7" w14:paraId="75FD5491"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75941636" w14:textId="77777777" w:rsidR="00162F31" w:rsidRPr="008B66D7" w:rsidRDefault="00162F31" w:rsidP="00162F31">
            <w:pPr>
              <w:pStyle w:val="TableText"/>
            </w:pPr>
          </w:p>
        </w:tc>
        <w:tc>
          <w:tcPr>
            <w:tcW w:w="923" w:type="pct"/>
            <w:hideMark/>
          </w:tcPr>
          <w:p w14:paraId="4D2514EB" w14:textId="77777777" w:rsidR="00162F31" w:rsidRPr="008B66D7" w:rsidRDefault="00162F31" w:rsidP="00162F31">
            <w:pPr>
              <w:pStyle w:val="TableText"/>
            </w:pPr>
            <w:r w:rsidRPr="008B66D7">
              <w:t>n</w:t>
            </w:r>
          </w:p>
        </w:tc>
        <w:tc>
          <w:tcPr>
            <w:tcW w:w="628" w:type="pct"/>
            <w:noWrap/>
            <w:hideMark/>
          </w:tcPr>
          <w:p w14:paraId="22A06C97" w14:textId="77777777" w:rsidR="00162F31" w:rsidRPr="008B66D7" w:rsidRDefault="00162F31" w:rsidP="00162F31">
            <w:pPr>
              <w:pStyle w:val="TableText"/>
              <w:jc w:val="right"/>
            </w:pPr>
            <w:r w:rsidRPr="008B66D7">
              <w:t>31</w:t>
            </w:r>
          </w:p>
        </w:tc>
        <w:tc>
          <w:tcPr>
            <w:tcW w:w="628" w:type="pct"/>
            <w:noWrap/>
            <w:hideMark/>
          </w:tcPr>
          <w:p w14:paraId="7F72A1F0" w14:textId="77777777" w:rsidR="00162F31" w:rsidRPr="008B66D7" w:rsidRDefault="00162F31" w:rsidP="00162F31">
            <w:pPr>
              <w:pStyle w:val="TableText"/>
              <w:jc w:val="right"/>
            </w:pPr>
            <w:r w:rsidRPr="008B66D7">
              <w:t>31</w:t>
            </w:r>
          </w:p>
        </w:tc>
        <w:tc>
          <w:tcPr>
            <w:tcW w:w="629" w:type="pct"/>
            <w:noWrap/>
            <w:hideMark/>
          </w:tcPr>
          <w:p w14:paraId="6BBB6028" w14:textId="77777777" w:rsidR="00162F31" w:rsidRPr="008B66D7" w:rsidRDefault="00162F31" w:rsidP="00162F31">
            <w:pPr>
              <w:pStyle w:val="TableText"/>
              <w:jc w:val="right"/>
            </w:pPr>
            <w:r w:rsidRPr="008B66D7">
              <w:t>31</w:t>
            </w:r>
          </w:p>
        </w:tc>
        <w:tc>
          <w:tcPr>
            <w:tcW w:w="628" w:type="pct"/>
            <w:noWrap/>
            <w:hideMark/>
          </w:tcPr>
          <w:p w14:paraId="0E64D4FF" w14:textId="77777777" w:rsidR="00162F31" w:rsidRPr="008B66D7" w:rsidRDefault="00162F31" w:rsidP="00162F31">
            <w:pPr>
              <w:pStyle w:val="TableText"/>
              <w:jc w:val="right"/>
            </w:pPr>
            <w:r w:rsidRPr="008B66D7">
              <w:t>31</w:t>
            </w:r>
          </w:p>
        </w:tc>
        <w:tc>
          <w:tcPr>
            <w:tcW w:w="629" w:type="pct"/>
            <w:noWrap/>
            <w:hideMark/>
          </w:tcPr>
          <w:p w14:paraId="4D4BF4DB" w14:textId="77777777" w:rsidR="00162F31" w:rsidRPr="008B66D7" w:rsidRDefault="00162F31" w:rsidP="00162F31">
            <w:pPr>
              <w:pStyle w:val="TableText"/>
              <w:jc w:val="right"/>
            </w:pPr>
            <w:r w:rsidRPr="008B66D7">
              <w:t>31</w:t>
            </w:r>
          </w:p>
        </w:tc>
      </w:tr>
      <w:tr w:rsidR="00162F31" w:rsidRPr="008B66D7" w14:paraId="6B2E2283" w14:textId="77777777" w:rsidTr="00162F31">
        <w:trPr>
          <w:cantSplit/>
        </w:trPr>
        <w:tc>
          <w:tcPr>
            <w:tcW w:w="935" w:type="pct"/>
            <w:vMerge w:val="restart"/>
            <w:hideMark/>
          </w:tcPr>
          <w:p w14:paraId="12A224CE" w14:textId="77777777" w:rsidR="00162F31" w:rsidRPr="008B66D7" w:rsidRDefault="00162F31" w:rsidP="00162F31">
            <w:pPr>
              <w:pStyle w:val="TableText"/>
            </w:pPr>
            <w:r w:rsidRPr="008B66D7">
              <w:t>Exposure to explosions</w:t>
            </w:r>
          </w:p>
        </w:tc>
        <w:tc>
          <w:tcPr>
            <w:tcW w:w="923" w:type="pct"/>
            <w:hideMark/>
          </w:tcPr>
          <w:p w14:paraId="716ABC7D" w14:textId="77777777" w:rsidR="00162F31" w:rsidRPr="008B66D7" w:rsidRDefault="00162F31" w:rsidP="00162F31">
            <w:pPr>
              <w:pStyle w:val="TableText"/>
            </w:pPr>
            <w:r w:rsidRPr="008B66D7">
              <w:t>Pearson Correlation</w:t>
            </w:r>
          </w:p>
        </w:tc>
        <w:tc>
          <w:tcPr>
            <w:tcW w:w="628" w:type="pct"/>
            <w:noWrap/>
            <w:hideMark/>
          </w:tcPr>
          <w:p w14:paraId="26CDF675" w14:textId="77777777" w:rsidR="00162F31" w:rsidRPr="008B66D7" w:rsidRDefault="00162F31" w:rsidP="00162F31">
            <w:pPr>
              <w:pStyle w:val="TableText"/>
              <w:jc w:val="right"/>
            </w:pPr>
            <w:r w:rsidRPr="008B66D7">
              <w:t>–0.376</w:t>
            </w:r>
          </w:p>
        </w:tc>
        <w:tc>
          <w:tcPr>
            <w:tcW w:w="628" w:type="pct"/>
            <w:noWrap/>
            <w:hideMark/>
          </w:tcPr>
          <w:p w14:paraId="4674A179" w14:textId="77777777" w:rsidR="00162F31" w:rsidRPr="008B66D7" w:rsidRDefault="00162F31" w:rsidP="00162F31">
            <w:pPr>
              <w:pStyle w:val="TableText"/>
              <w:jc w:val="right"/>
            </w:pPr>
            <w:r w:rsidRPr="008B66D7">
              <w:t>–0.351</w:t>
            </w:r>
          </w:p>
        </w:tc>
        <w:tc>
          <w:tcPr>
            <w:tcW w:w="629" w:type="pct"/>
            <w:noWrap/>
            <w:hideMark/>
          </w:tcPr>
          <w:p w14:paraId="036376ED" w14:textId="77777777" w:rsidR="00162F31" w:rsidRPr="008B66D7" w:rsidRDefault="00162F31" w:rsidP="00162F31">
            <w:pPr>
              <w:pStyle w:val="TableText"/>
              <w:jc w:val="right"/>
            </w:pPr>
            <w:r w:rsidRPr="008B66D7">
              <w:t>–0.116</w:t>
            </w:r>
          </w:p>
        </w:tc>
        <w:tc>
          <w:tcPr>
            <w:tcW w:w="628" w:type="pct"/>
            <w:noWrap/>
            <w:hideMark/>
          </w:tcPr>
          <w:p w14:paraId="19D61F04" w14:textId="77777777" w:rsidR="00162F31" w:rsidRPr="008B66D7" w:rsidRDefault="00162F31" w:rsidP="00162F31">
            <w:pPr>
              <w:pStyle w:val="TableText"/>
              <w:jc w:val="right"/>
            </w:pPr>
            <w:r w:rsidRPr="008B66D7">
              <w:t>–0.033</w:t>
            </w:r>
          </w:p>
        </w:tc>
        <w:tc>
          <w:tcPr>
            <w:tcW w:w="629" w:type="pct"/>
            <w:noWrap/>
            <w:hideMark/>
          </w:tcPr>
          <w:p w14:paraId="4670A9C7" w14:textId="77777777" w:rsidR="00162F31" w:rsidRPr="008B66D7" w:rsidRDefault="00162F31" w:rsidP="00162F31">
            <w:pPr>
              <w:pStyle w:val="TableText"/>
              <w:jc w:val="right"/>
            </w:pPr>
            <w:r w:rsidRPr="008B66D7">
              <w:t>–0.256</w:t>
            </w:r>
          </w:p>
        </w:tc>
      </w:tr>
      <w:tr w:rsidR="00162F31" w:rsidRPr="008B66D7" w14:paraId="51A3FC36"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63EEF905" w14:textId="77777777" w:rsidR="00162F31" w:rsidRPr="008B66D7" w:rsidRDefault="00162F31" w:rsidP="00162F31">
            <w:pPr>
              <w:pStyle w:val="TableText"/>
            </w:pPr>
          </w:p>
        </w:tc>
        <w:tc>
          <w:tcPr>
            <w:tcW w:w="923" w:type="pct"/>
            <w:hideMark/>
          </w:tcPr>
          <w:p w14:paraId="61D4115A" w14:textId="77777777" w:rsidR="00162F31" w:rsidRPr="008B66D7" w:rsidRDefault="00162F31" w:rsidP="00162F31">
            <w:pPr>
              <w:pStyle w:val="TableText"/>
            </w:pPr>
            <w:r w:rsidRPr="008B66D7">
              <w:t>Sig. (2-tailed)</w:t>
            </w:r>
          </w:p>
        </w:tc>
        <w:tc>
          <w:tcPr>
            <w:tcW w:w="628" w:type="pct"/>
            <w:noWrap/>
            <w:hideMark/>
          </w:tcPr>
          <w:p w14:paraId="1FAA900D" w14:textId="77777777" w:rsidR="00162F31" w:rsidRPr="008B66D7" w:rsidRDefault="00162F31" w:rsidP="00162F31">
            <w:pPr>
              <w:pStyle w:val="TableText"/>
              <w:jc w:val="right"/>
            </w:pPr>
            <w:r w:rsidRPr="008B66D7">
              <w:t>0.070</w:t>
            </w:r>
          </w:p>
        </w:tc>
        <w:tc>
          <w:tcPr>
            <w:tcW w:w="628" w:type="pct"/>
            <w:noWrap/>
            <w:hideMark/>
          </w:tcPr>
          <w:p w14:paraId="6D64FAD7" w14:textId="77777777" w:rsidR="00162F31" w:rsidRPr="008B66D7" w:rsidRDefault="00162F31" w:rsidP="00162F31">
            <w:pPr>
              <w:pStyle w:val="TableText"/>
              <w:jc w:val="right"/>
            </w:pPr>
            <w:r w:rsidRPr="008B66D7">
              <w:t>0.092</w:t>
            </w:r>
          </w:p>
        </w:tc>
        <w:tc>
          <w:tcPr>
            <w:tcW w:w="629" w:type="pct"/>
            <w:noWrap/>
            <w:hideMark/>
          </w:tcPr>
          <w:p w14:paraId="55F80C2E" w14:textId="77777777" w:rsidR="00162F31" w:rsidRPr="008B66D7" w:rsidRDefault="00162F31" w:rsidP="00162F31">
            <w:pPr>
              <w:pStyle w:val="TableText"/>
              <w:jc w:val="right"/>
            </w:pPr>
            <w:r w:rsidRPr="008B66D7">
              <w:t>0.590</w:t>
            </w:r>
          </w:p>
        </w:tc>
        <w:tc>
          <w:tcPr>
            <w:tcW w:w="628" w:type="pct"/>
            <w:noWrap/>
            <w:hideMark/>
          </w:tcPr>
          <w:p w14:paraId="27F82724" w14:textId="77777777" w:rsidR="00162F31" w:rsidRPr="008B66D7" w:rsidRDefault="00162F31" w:rsidP="00162F31">
            <w:pPr>
              <w:pStyle w:val="TableText"/>
              <w:jc w:val="right"/>
            </w:pPr>
            <w:r w:rsidRPr="008B66D7">
              <w:t>0.878</w:t>
            </w:r>
          </w:p>
        </w:tc>
        <w:tc>
          <w:tcPr>
            <w:tcW w:w="629" w:type="pct"/>
            <w:noWrap/>
            <w:hideMark/>
          </w:tcPr>
          <w:p w14:paraId="76024F2A" w14:textId="77777777" w:rsidR="00162F31" w:rsidRPr="008B66D7" w:rsidRDefault="00162F31" w:rsidP="00162F31">
            <w:pPr>
              <w:pStyle w:val="TableText"/>
              <w:jc w:val="right"/>
            </w:pPr>
            <w:r w:rsidRPr="008B66D7">
              <w:t>0.227</w:t>
            </w:r>
          </w:p>
        </w:tc>
      </w:tr>
      <w:tr w:rsidR="00162F31" w:rsidRPr="008B66D7" w14:paraId="56141BB3" w14:textId="77777777" w:rsidTr="00162F31">
        <w:trPr>
          <w:cantSplit/>
        </w:trPr>
        <w:tc>
          <w:tcPr>
            <w:tcW w:w="935" w:type="pct"/>
            <w:vMerge/>
            <w:hideMark/>
          </w:tcPr>
          <w:p w14:paraId="1B0F8A7F" w14:textId="77777777" w:rsidR="00162F31" w:rsidRPr="008B66D7" w:rsidRDefault="00162F31" w:rsidP="00162F31">
            <w:pPr>
              <w:pStyle w:val="TableText"/>
            </w:pPr>
          </w:p>
        </w:tc>
        <w:tc>
          <w:tcPr>
            <w:tcW w:w="923" w:type="pct"/>
            <w:hideMark/>
          </w:tcPr>
          <w:p w14:paraId="3E40ECAC" w14:textId="77777777" w:rsidR="00162F31" w:rsidRPr="008B66D7" w:rsidRDefault="00162F31" w:rsidP="00162F31">
            <w:pPr>
              <w:pStyle w:val="TableText"/>
            </w:pPr>
            <w:r w:rsidRPr="008B66D7">
              <w:t>n</w:t>
            </w:r>
          </w:p>
        </w:tc>
        <w:tc>
          <w:tcPr>
            <w:tcW w:w="628" w:type="pct"/>
            <w:noWrap/>
            <w:hideMark/>
          </w:tcPr>
          <w:p w14:paraId="5BC467B6" w14:textId="77777777" w:rsidR="00162F31" w:rsidRPr="008B66D7" w:rsidRDefault="00162F31" w:rsidP="00162F31">
            <w:pPr>
              <w:pStyle w:val="TableText"/>
              <w:jc w:val="right"/>
            </w:pPr>
            <w:r w:rsidRPr="008B66D7">
              <w:t>24</w:t>
            </w:r>
          </w:p>
        </w:tc>
        <w:tc>
          <w:tcPr>
            <w:tcW w:w="628" w:type="pct"/>
            <w:noWrap/>
            <w:hideMark/>
          </w:tcPr>
          <w:p w14:paraId="18CB9A2B" w14:textId="77777777" w:rsidR="00162F31" w:rsidRPr="008B66D7" w:rsidRDefault="00162F31" w:rsidP="00162F31">
            <w:pPr>
              <w:pStyle w:val="TableText"/>
              <w:jc w:val="right"/>
            </w:pPr>
            <w:r w:rsidRPr="008B66D7">
              <w:t>24</w:t>
            </w:r>
          </w:p>
        </w:tc>
        <w:tc>
          <w:tcPr>
            <w:tcW w:w="629" w:type="pct"/>
            <w:noWrap/>
            <w:hideMark/>
          </w:tcPr>
          <w:p w14:paraId="55E6306C" w14:textId="77777777" w:rsidR="00162F31" w:rsidRPr="008B66D7" w:rsidRDefault="00162F31" w:rsidP="00162F31">
            <w:pPr>
              <w:pStyle w:val="TableText"/>
              <w:jc w:val="right"/>
            </w:pPr>
            <w:r w:rsidRPr="008B66D7">
              <w:t>24</w:t>
            </w:r>
          </w:p>
        </w:tc>
        <w:tc>
          <w:tcPr>
            <w:tcW w:w="628" w:type="pct"/>
            <w:noWrap/>
            <w:hideMark/>
          </w:tcPr>
          <w:p w14:paraId="7ADC800A" w14:textId="77777777" w:rsidR="00162F31" w:rsidRPr="008B66D7" w:rsidRDefault="00162F31" w:rsidP="00162F31">
            <w:pPr>
              <w:pStyle w:val="TableText"/>
              <w:jc w:val="right"/>
            </w:pPr>
            <w:r w:rsidRPr="008B66D7">
              <w:t>24</w:t>
            </w:r>
          </w:p>
        </w:tc>
        <w:tc>
          <w:tcPr>
            <w:tcW w:w="629" w:type="pct"/>
            <w:noWrap/>
            <w:hideMark/>
          </w:tcPr>
          <w:p w14:paraId="7828F38B" w14:textId="77777777" w:rsidR="00162F31" w:rsidRPr="008B66D7" w:rsidRDefault="00162F31" w:rsidP="00162F31">
            <w:pPr>
              <w:pStyle w:val="TableText"/>
              <w:jc w:val="right"/>
            </w:pPr>
            <w:r w:rsidRPr="008B66D7">
              <w:t>24</w:t>
            </w:r>
          </w:p>
        </w:tc>
      </w:tr>
      <w:tr w:rsidR="00162F31" w:rsidRPr="008B66D7" w14:paraId="27FABC4B"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5C7773C6" w14:textId="77777777" w:rsidR="00162F31" w:rsidRPr="008B66D7" w:rsidRDefault="00162F31" w:rsidP="00162F31">
            <w:pPr>
              <w:pStyle w:val="TableText"/>
            </w:pPr>
            <w:r w:rsidRPr="008B66D7">
              <w:t>Number of TBIs</w:t>
            </w:r>
          </w:p>
        </w:tc>
        <w:tc>
          <w:tcPr>
            <w:tcW w:w="923" w:type="pct"/>
            <w:hideMark/>
          </w:tcPr>
          <w:p w14:paraId="6DA15349" w14:textId="77777777" w:rsidR="00162F31" w:rsidRPr="008B66D7" w:rsidRDefault="00162F31" w:rsidP="00162F31">
            <w:pPr>
              <w:pStyle w:val="TableText"/>
            </w:pPr>
            <w:r w:rsidRPr="008B66D7">
              <w:t>Pearson Correlation</w:t>
            </w:r>
          </w:p>
        </w:tc>
        <w:tc>
          <w:tcPr>
            <w:tcW w:w="628" w:type="pct"/>
            <w:noWrap/>
            <w:hideMark/>
          </w:tcPr>
          <w:p w14:paraId="610507FC" w14:textId="77777777" w:rsidR="00162F31" w:rsidRPr="008B66D7" w:rsidRDefault="00162F31" w:rsidP="00162F31">
            <w:pPr>
              <w:pStyle w:val="TableText"/>
              <w:jc w:val="right"/>
            </w:pPr>
            <w:r w:rsidRPr="008B66D7">
              <w:t>0.031</w:t>
            </w:r>
          </w:p>
        </w:tc>
        <w:tc>
          <w:tcPr>
            <w:tcW w:w="628" w:type="pct"/>
            <w:noWrap/>
            <w:hideMark/>
          </w:tcPr>
          <w:p w14:paraId="1910411D" w14:textId="77777777" w:rsidR="00162F31" w:rsidRPr="008B66D7" w:rsidRDefault="00162F31" w:rsidP="00162F31">
            <w:pPr>
              <w:pStyle w:val="TableText"/>
              <w:jc w:val="right"/>
            </w:pPr>
            <w:r w:rsidRPr="008B66D7">
              <w:t>0.231</w:t>
            </w:r>
          </w:p>
        </w:tc>
        <w:tc>
          <w:tcPr>
            <w:tcW w:w="629" w:type="pct"/>
            <w:noWrap/>
            <w:hideMark/>
          </w:tcPr>
          <w:p w14:paraId="1F9EC4F6" w14:textId="77777777" w:rsidR="00162F31" w:rsidRPr="008B66D7" w:rsidRDefault="00162F31" w:rsidP="00162F31">
            <w:pPr>
              <w:pStyle w:val="TableText"/>
              <w:jc w:val="right"/>
            </w:pPr>
            <w:r w:rsidRPr="008B66D7">
              <w:t>0.119</w:t>
            </w:r>
          </w:p>
        </w:tc>
        <w:tc>
          <w:tcPr>
            <w:tcW w:w="628" w:type="pct"/>
            <w:noWrap/>
            <w:hideMark/>
          </w:tcPr>
          <w:p w14:paraId="28F6D986" w14:textId="77777777" w:rsidR="00162F31" w:rsidRPr="008B66D7" w:rsidRDefault="00162F31" w:rsidP="00162F31">
            <w:pPr>
              <w:pStyle w:val="TableText"/>
              <w:jc w:val="right"/>
            </w:pPr>
            <w:r w:rsidRPr="008B66D7">
              <w:t>0.003</w:t>
            </w:r>
          </w:p>
        </w:tc>
        <w:tc>
          <w:tcPr>
            <w:tcW w:w="629" w:type="pct"/>
            <w:noWrap/>
            <w:hideMark/>
          </w:tcPr>
          <w:p w14:paraId="2103C073" w14:textId="77777777" w:rsidR="00162F31" w:rsidRPr="008B66D7" w:rsidRDefault="00162F31" w:rsidP="00162F31">
            <w:pPr>
              <w:pStyle w:val="TableText"/>
              <w:jc w:val="right"/>
            </w:pPr>
            <w:r w:rsidRPr="008B66D7">
              <w:t>0.036</w:t>
            </w:r>
          </w:p>
        </w:tc>
      </w:tr>
      <w:tr w:rsidR="00162F31" w:rsidRPr="008B66D7" w14:paraId="724F051F" w14:textId="77777777" w:rsidTr="00162F31">
        <w:trPr>
          <w:cantSplit/>
        </w:trPr>
        <w:tc>
          <w:tcPr>
            <w:tcW w:w="935" w:type="pct"/>
            <w:vMerge/>
            <w:hideMark/>
          </w:tcPr>
          <w:p w14:paraId="59164BC8" w14:textId="77777777" w:rsidR="00162F31" w:rsidRPr="008B66D7" w:rsidRDefault="00162F31" w:rsidP="00162F31">
            <w:pPr>
              <w:pStyle w:val="TableText"/>
            </w:pPr>
          </w:p>
        </w:tc>
        <w:tc>
          <w:tcPr>
            <w:tcW w:w="923" w:type="pct"/>
            <w:hideMark/>
          </w:tcPr>
          <w:p w14:paraId="47661CE2" w14:textId="77777777" w:rsidR="00162F31" w:rsidRPr="008B66D7" w:rsidRDefault="00162F31" w:rsidP="00162F31">
            <w:pPr>
              <w:pStyle w:val="TableText"/>
            </w:pPr>
            <w:r w:rsidRPr="008B66D7">
              <w:t>Sig. (2-tailed)</w:t>
            </w:r>
          </w:p>
        </w:tc>
        <w:tc>
          <w:tcPr>
            <w:tcW w:w="628" w:type="pct"/>
            <w:noWrap/>
            <w:hideMark/>
          </w:tcPr>
          <w:p w14:paraId="336EF327" w14:textId="77777777" w:rsidR="00162F31" w:rsidRPr="008B66D7" w:rsidRDefault="00162F31" w:rsidP="00162F31">
            <w:pPr>
              <w:pStyle w:val="TableText"/>
              <w:jc w:val="right"/>
            </w:pPr>
            <w:r w:rsidRPr="008B66D7">
              <w:t>0.894</w:t>
            </w:r>
          </w:p>
        </w:tc>
        <w:tc>
          <w:tcPr>
            <w:tcW w:w="628" w:type="pct"/>
            <w:noWrap/>
            <w:hideMark/>
          </w:tcPr>
          <w:p w14:paraId="4272EBF8" w14:textId="77777777" w:rsidR="00162F31" w:rsidRPr="008B66D7" w:rsidRDefault="00162F31" w:rsidP="00162F31">
            <w:pPr>
              <w:pStyle w:val="TableText"/>
              <w:jc w:val="right"/>
            </w:pPr>
            <w:r w:rsidRPr="008B66D7">
              <w:t>0.314</w:t>
            </w:r>
          </w:p>
        </w:tc>
        <w:tc>
          <w:tcPr>
            <w:tcW w:w="629" w:type="pct"/>
            <w:noWrap/>
            <w:hideMark/>
          </w:tcPr>
          <w:p w14:paraId="4DD369E7" w14:textId="77777777" w:rsidR="00162F31" w:rsidRPr="008B66D7" w:rsidRDefault="00162F31" w:rsidP="00162F31">
            <w:pPr>
              <w:pStyle w:val="TableText"/>
              <w:jc w:val="right"/>
            </w:pPr>
            <w:r w:rsidRPr="008B66D7">
              <w:t>0.606</w:t>
            </w:r>
          </w:p>
        </w:tc>
        <w:tc>
          <w:tcPr>
            <w:tcW w:w="628" w:type="pct"/>
            <w:noWrap/>
            <w:hideMark/>
          </w:tcPr>
          <w:p w14:paraId="42929078" w14:textId="77777777" w:rsidR="00162F31" w:rsidRPr="008B66D7" w:rsidRDefault="00162F31" w:rsidP="00162F31">
            <w:pPr>
              <w:pStyle w:val="TableText"/>
              <w:jc w:val="right"/>
            </w:pPr>
            <w:r w:rsidRPr="008B66D7">
              <w:t>0.989</w:t>
            </w:r>
          </w:p>
        </w:tc>
        <w:tc>
          <w:tcPr>
            <w:tcW w:w="629" w:type="pct"/>
            <w:noWrap/>
            <w:hideMark/>
          </w:tcPr>
          <w:p w14:paraId="0BBD255D" w14:textId="77777777" w:rsidR="00162F31" w:rsidRPr="008B66D7" w:rsidRDefault="00162F31" w:rsidP="00162F31">
            <w:pPr>
              <w:pStyle w:val="TableText"/>
              <w:jc w:val="right"/>
            </w:pPr>
            <w:r w:rsidRPr="008B66D7">
              <w:t>0.877</w:t>
            </w:r>
          </w:p>
        </w:tc>
      </w:tr>
      <w:tr w:rsidR="00162F31" w:rsidRPr="008B66D7" w14:paraId="79DF9744"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5C847A22" w14:textId="77777777" w:rsidR="00162F31" w:rsidRPr="008B66D7" w:rsidRDefault="00162F31" w:rsidP="00162F31">
            <w:pPr>
              <w:pStyle w:val="TableText"/>
            </w:pPr>
          </w:p>
        </w:tc>
        <w:tc>
          <w:tcPr>
            <w:tcW w:w="923" w:type="pct"/>
            <w:hideMark/>
          </w:tcPr>
          <w:p w14:paraId="614E5E90" w14:textId="77777777" w:rsidR="00162F31" w:rsidRPr="008B66D7" w:rsidRDefault="00162F31" w:rsidP="00162F31">
            <w:pPr>
              <w:pStyle w:val="TableText"/>
            </w:pPr>
            <w:r w:rsidRPr="008B66D7">
              <w:t>n</w:t>
            </w:r>
          </w:p>
        </w:tc>
        <w:tc>
          <w:tcPr>
            <w:tcW w:w="628" w:type="pct"/>
            <w:noWrap/>
            <w:hideMark/>
          </w:tcPr>
          <w:p w14:paraId="168EAFF4" w14:textId="77777777" w:rsidR="00162F31" w:rsidRPr="008B66D7" w:rsidRDefault="00162F31" w:rsidP="00162F31">
            <w:pPr>
              <w:pStyle w:val="TableText"/>
              <w:jc w:val="right"/>
            </w:pPr>
            <w:r w:rsidRPr="008B66D7">
              <w:t>21</w:t>
            </w:r>
          </w:p>
        </w:tc>
        <w:tc>
          <w:tcPr>
            <w:tcW w:w="628" w:type="pct"/>
            <w:noWrap/>
            <w:hideMark/>
          </w:tcPr>
          <w:p w14:paraId="7B00DDDB" w14:textId="77777777" w:rsidR="00162F31" w:rsidRPr="008B66D7" w:rsidRDefault="00162F31" w:rsidP="00162F31">
            <w:pPr>
              <w:pStyle w:val="TableText"/>
              <w:jc w:val="right"/>
            </w:pPr>
            <w:r w:rsidRPr="008B66D7">
              <w:t>21</w:t>
            </w:r>
          </w:p>
        </w:tc>
        <w:tc>
          <w:tcPr>
            <w:tcW w:w="629" w:type="pct"/>
            <w:noWrap/>
            <w:hideMark/>
          </w:tcPr>
          <w:p w14:paraId="6B4C1FEE" w14:textId="77777777" w:rsidR="00162F31" w:rsidRPr="008B66D7" w:rsidRDefault="00162F31" w:rsidP="00162F31">
            <w:pPr>
              <w:pStyle w:val="TableText"/>
              <w:jc w:val="right"/>
            </w:pPr>
            <w:r w:rsidRPr="008B66D7">
              <w:t>21</w:t>
            </w:r>
          </w:p>
        </w:tc>
        <w:tc>
          <w:tcPr>
            <w:tcW w:w="628" w:type="pct"/>
            <w:noWrap/>
            <w:hideMark/>
          </w:tcPr>
          <w:p w14:paraId="6271D396" w14:textId="77777777" w:rsidR="00162F31" w:rsidRPr="008B66D7" w:rsidRDefault="00162F31" w:rsidP="00162F31">
            <w:pPr>
              <w:pStyle w:val="TableText"/>
              <w:jc w:val="right"/>
            </w:pPr>
            <w:r w:rsidRPr="008B66D7">
              <w:t>21</w:t>
            </w:r>
          </w:p>
        </w:tc>
        <w:tc>
          <w:tcPr>
            <w:tcW w:w="629" w:type="pct"/>
            <w:noWrap/>
            <w:hideMark/>
          </w:tcPr>
          <w:p w14:paraId="43CF1183" w14:textId="77777777" w:rsidR="00162F31" w:rsidRPr="008B66D7" w:rsidRDefault="00162F31" w:rsidP="00162F31">
            <w:pPr>
              <w:pStyle w:val="TableText"/>
              <w:jc w:val="right"/>
            </w:pPr>
            <w:r w:rsidRPr="008B66D7">
              <w:t>21</w:t>
            </w:r>
          </w:p>
        </w:tc>
      </w:tr>
      <w:tr w:rsidR="00162F31" w:rsidRPr="008B66D7" w14:paraId="5D560242" w14:textId="77777777" w:rsidTr="00162F31">
        <w:trPr>
          <w:cantSplit/>
        </w:trPr>
        <w:tc>
          <w:tcPr>
            <w:tcW w:w="935" w:type="pct"/>
            <w:vMerge w:val="restart"/>
            <w:hideMark/>
          </w:tcPr>
          <w:p w14:paraId="11BB1340" w14:textId="77777777" w:rsidR="00162F31" w:rsidRPr="008B66D7" w:rsidRDefault="00162F31" w:rsidP="00162F31">
            <w:pPr>
              <w:pStyle w:val="TableText"/>
            </w:pPr>
            <w:r w:rsidRPr="008B66D7">
              <w:t>K10</w:t>
            </w:r>
          </w:p>
        </w:tc>
        <w:tc>
          <w:tcPr>
            <w:tcW w:w="923" w:type="pct"/>
            <w:hideMark/>
          </w:tcPr>
          <w:p w14:paraId="50DE485A" w14:textId="77777777" w:rsidR="00162F31" w:rsidRPr="008B66D7" w:rsidRDefault="00162F31" w:rsidP="00162F31">
            <w:pPr>
              <w:pStyle w:val="TableText"/>
            </w:pPr>
            <w:r w:rsidRPr="008B66D7">
              <w:t>Pearson Correlation</w:t>
            </w:r>
          </w:p>
        </w:tc>
        <w:tc>
          <w:tcPr>
            <w:tcW w:w="628" w:type="pct"/>
            <w:noWrap/>
            <w:hideMark/>
          </w:tcPr>
          <w:p w14:paraId="7A8A972F" w14:textId="77777777" w:rsidR="00162F31" w:rsidRPr="008B66D7" w:rsidRDefault="00162F31" w:rsidP="00162F31">
            <w:pPr>
              <w:pStyle w:val="TableText"/>
              <w:jc w:val="right"/>
            </w:pPr>
            <w:r w:rsidRPr="008B66D7">
              <w:t>0.321</w:t>
            </w:r>
          </w:p>
        </w:tc>
        <w:tc>
          <w:tcPr>
            <w:tcW w:w="628" w:type="pct"/>
            <w:noWrap/>
            <w:hideMark/>
          </w:tcPr>
          <w:p w14:paraId="31D6D4E5" w14:textId="77777777" w:rsidR="00162F31" w:rsidRPr="008B66D7" w:rsidRDefault="00162F31" w:rsidP="00162F31">
            <w:pPr>
              <w:pStyle w:val="TableText"/>
              <w:jc w:val="right"/>
            </w:pPr>
            <w:r w:rsidRPr="008B66D7">
              <w:t>0.094</w:t>
            </w:r>
          </w:p>
        </w:tc>
        <w:tc>
          <w:tcPr>
            <w:tcW w:w="629" w:type="pct"/>
            <w:noWrap/>
            <w:hideMark/>
          </w:tcPr>
          <w:p w14:paraId="19B2218C" w14:textId="77777777" w:rsidR="00162F31" w:rsidRPr="008B66D7" w:rsidRDefault="00162F31" w:rsidP="00162F31">
            <w:pPr>
              <w:pStyle w:val="TableText"/>
              <w:jc w:val="right"/>
            </w:pPr>
            <w:r w:rsidRPr="008B66D7">
              <w:t>–0.064</w:t>
            </w:r>
          </w:p>
        </w:tc>
        <w:tc>
          <w:tcPr>
            <w:tcW w:w="628" w:type="pct"/>
            <w:noWrap/>
            <w:hideMark/>
          </w:tcPr>
          <w:p w14:paraId="61BDAEDB" w14:textId="77777777" w:rsidR="00162F31" w:rsidRPr="008B66D7" w:rsidRDefault="00162F31" w:rsidP="00162F31">
            <w:pPr>
              <w:pStyle w:val="TableText"/>
              <w:jc w:val="right"/>
            </w:pPr>
            <w:r w:rsidRPr="008B66D7">
              <w:t>–0.048</w:t>
            </w:r>
          </w:p>
        </w:tc>
        <w:tc>
          <w:tcPr>
            <w:tcW w:w="629" w:type="pct"/>
            <w:noWrap/>
            <w:hideMark/>
          </w:tcPr>
          <w:p w14:paraId="44E9EDD6" w14:textId="77777777" w:rsidR="00162F31" w:rsidRPr="008B66D7" w:rsidRDefault="00162F31" w:rsidP="00162F31">
            <w:pPr>
              <w:pStyle w:val="TableText"/>
              <w:jc w:val="right"/>
            </w:pPr>
            <w:r w:rsidRPr="008B66D7">
              <w:t>0.026</w:t>
            </w:r>
          </w:p>
        </w:tc>
      </w:tr>
      <w:tr w:rsidR="00162F31" w:rsidRPr="008B66D7" w14:paraId="52D4F44A"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47A17DCF" w14:textId="77777777" w:rsidR="00162F31" w:rsidRPr="008B66D7" w:rsidRDefault="00162F31" w:rsidP="00162F31">
            <w:pPr>
              <w:pStyle w:val="TableText"/>
            </w:pPr>
          </w:p>
        </w:tc>
        <w:tc>
          <w:tcPr>
            <w:tcW w:w="923" w:type="pct"/>
            <w:hideMark/>
          </w:tcPr>
          <w:p w14:paraId="19645441" w14:textId="77777777" w:rsidR="00162F31" w:rsidRPr="008B66D7" w:rsidRDefault="00162F31" w:rsidP="00162F31">
            <w:pPr>
              <w:pStyle w:val="TableText"/>
            </w:pPr>
            <w:r w:rsidRPr="008B66D7">
              <w:t>Sig. (2-tailed)</w:t>
            </w:r>
          </w:p>
        </w:tc>
        <w:tc>
          <w:tcPr>
            <w:tcW w:w="628" w:type="pct"/>
            <w:noWrap/>
            <w:hideMark/>
          </w:tcPr>
          <w:p w14:paraId="3901043A" w14:textId="77777777" w:rsidR="00162F31" w:rsidRPr="008B66D7" w:rsidRDefault="00162F31" w:rsidP="00162F31">
            <w:pPr>
              <w:pStyle w:val="TableText"/>
              <w:jc w:val="right"/>
            </w:pPr>
            <w:r w:rsidRPr="008B66D7">
              <w:t>0.079</w:t>
            </w:r>
          </w:p>
        </w:tc>
        <w:tc>
          <w:tcPr>
            <w:tcW w:w="628" w:type="pct"/>
            <w:noWrap/>
            <w:hideMark/>
          </w:tcPr>
          <w:p w14:paraId="770BEAE7" w14:textId="77777777" w:rsidR="00162F31" w:rsidRPr="008B66D7" w:rsidRDefault="00162F31" w:rsidP="00162F31">
            <w:pPr>
              <w:pStyle w:val="TableText"/>
              <w:jc w:val="right"/>
            </w:pPr>
            <w:r w:rsidRPr="008B66D7">
              <w:t>0.614</w:t>
            </w:r>
          </w:p>
        </w:tc>
        <w:tc>
          <w:tcPr>
            <w:tcW w:w="629" w:type="pct"/>
            <w:noWrap/>
            <w:hideMark/>
          </w:tcPr>
          <w:p w14:paraId="1F3F84D9" w14:textId="77777777" w:rsidR="00162F31" w:rsidRPr="008B66D7" w:rsidRDefault="00162F31" w:rsidP="00162F31">
            <w:pPr>
              <w:pStyle w:val="TableText"/>
              <w:jc w:val="right"/>
            </w:pPr>
            <w:r w:rsidRPr="008B66D7">
              <w:t>0.733</w:t>
            </w:r>
          </w:p>
        </w:tc>
        <w:tc>
          <w:tcPr>
            <w:tcW w:w="628" w:type="pct"/>
            <w:noWrap/>
            <w:hideMark/>
          </w:tcPr>
          <w:p w14:paraId="62D84615" w14:textId="77777777" w:rsidR="00162F31" w:rsidRPr="008B66D7" w:rsidRDefault="00162F31" w:rsidP="00162F31">
            <w:pPr>
              <w:pStyle w:val="TableText"/>
              <w:jc w:val="right"/>
            </w:pPr>
            <w:r w:rsidRPr="008B66D7">
              <w:t>0.796</w:t>
            </w:r>
          </w:p>
        </w:tc>
        <w:tc>
          <w:tcPr>
            <w:tcW w:w="629" w:type="pct"/>
            <w:noWrap/>
            <w:hideMark/>
          </w:tcPr>
          <w:p w14:paraId="1E0577E3" w14:textId="77777777" w:rsidR="00162F31" w:rsidRPr="008B66D7" w:rsidRDefault="00162F31" w:rsidP="00162F31">
            <w:pPr>
              <w:pStyle w:val="TableText"/>
              <w:jc w:val="right"/>
            </w:pPr>
            <w:r w:rsidRPr="008B66D7">
              <w:t>0.889</w:t>
            </w:r>
          </w:p>
        </w:tc>
      </w:tr>
      <w:tr w:rsidR="00162F31" w:rsidRPr="008B66D7" w14:paraId="0E440E5B" w14:textId="77777777" w:rsidTr="00162F31">
        <w:trPr>
          <w:cantSplit/>
        </w:trPr>
        <w:tc>
          <w:tcPr>
            <w:tcW w:w="935" w:type="pct"/>
            <w:vMerge/>
            <w:hideMark/>
          </w:tcPr>
          <w:p w14:paraId="4EAC96E5" w14:textId="77777777" w:rsidR="00162F31" w:rsidRPr="008B66D7" w:rsidRDefault="00162F31" w:rsidP="00162F31">
            <w:pPr>
              <w:pStyle w:val="TableText"/>
            </w:pPr>
          </w:p>
        </w:tc>
        <w:tc>
          <w:tcPr>
            <w:tcW w:w="923" w:type="pct"/>
            <w:hideMark/>
          </w:tcPr>
          <w:p w14:paraId="4E25AB21" w14:textId="77777777" w:rsidR="00162F31" w:rsidRPr="008B66D7" w:rsidRDefault="00162F31" w:rsidP="00162F31">
            <w:pPr>
              <w:pStyle w:val="TableText"/>
            </w:pPr>
            <w:r w:rsidRPr="008B66D7">
              <w:t>n</w:t>
            </w:r>
          </w:p>
        </w:tc>
        <w:tc>
          <w:tcPr>
            <w:tcW w:w="628" w:type="pct"/>
            <w:noWrap/>
            <w:hideMark/>
          </w:tcPr>
          <w:p w14:paraId="1622E5F6" w14:textId="77777777" w:rsidR="00162F31" w:rsidRPr="008B66D7" w:rsidRDefault="00162F31" w:rsidP="00162F31">
            <w:pPr>
              <w:pStyle w:val="TableText"/>
              <w:jc w:val="right"/>
            </w:pPr>
            <w:r w:rsidRPr="008B66D7">
              <w:t>31</w:t>
            </w:r>
          </w:p>
        </w:tc>
        <w:tc>
          <w:tcPr>
            <w:tcW w:w="628" w:type="pct"/>
            <w:noWrap/>
            <w:hideMark/>
          </w:tcPr>
          <w:p w14:paraId="53DCC118" w14:textId="77777777" w:rsidR="00162F31" w:rsidRPr="008B66D7" w:rsidRDefault="00162F31" w:rsidP="00162F31">
            <w:pPr>
              <w:pStyle w:val="TableText"/>
              <w:jc w:val="right"/>
            </w:pPr>
            <w:r w:rsidRPr="008B66D7">
              <w:t>31</w:t>
            </w:r>
          </w:p>
        </w:tc>
        <w:tc>
          <w:tcPr>
            <w:tcW w:w="629" w:type="pct"/>
            <w:noWrap/>
            <w:hideMark/>
          </w:tcPr>
          <w:p w14:paraId="56E88E6F" w14:textId="77777777" w:rsidR="00162F31" w:rsidRPr="008B66D7" w:rsidRDefault="00162F31" w:rsidP="00162F31">
            <w:pPr>
              <w:pStyle w:val="TableText"/>
              <w:jc w:val="right"/>
            </w:pPr>
            <w:r w:rsidRPr="008B66D7">
              <w:t>31</w:t>
            </w:r>
          </w:p>
        </w:tc>
        <w:tc>
          <w:tcPr>
            <w:tcW w:w="628" w:type="pct"/>
            <w:noWrap/>
            <w:hideMark/>
          </w:tcPr>
          <w:p w14:paraId="32AD1490" w14:textId="77777777" w:rsidR="00162F31" w:rsidRPr="008B66D7" w:rsidRDefault="00162F31" w:rsidP="00162F31">
            <w:pPr>
              <w:pStyle w:val="TableText"/>
              <w:jc w:val="right"/>
            </w:pPr>
            <w:r w:rsidRPr="008B66D7">
              <w:t>31</w:t>
            </w:r>
          </w:p>
        </w:tc>
        <w:tc>
          <w:tcPr>
            <w:tcW w:w="629" w:type="pct"/>
            <w:noWrap/>
            <w:hideMark/>
          </w:tcPr>
          <w:p w14:paraId="34FAA2CB" w14:textId="77777777" w:rsidR="00162F31" w:rsidRPr="008B66D7" w:rsidRDefault="00162F31" w:rsidP="00162F31">
            <w:pPr>
              <w:pStyle w:val="TableText"/>
              <w:jc w:val="right"/>
            </w:pPr>
            <w:r w:rsidRPr="008B66D7">
              <w:t>31</w:t>
            </w:r>
          </w:p>
        </w:tc>
      </w:tr>
      <w:tr w:rsidR="00162F31" w:rsidRPr="008B66D7" w14:paraId="26850C77"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63E76CE8" w14:textId="77777777" w:rsidR="00162F31" w:rsidRPr="008B66D7" w:rsidRDefault="00162F31" w:rsidP="00162F31">
            <w:pPr>
              <w:pStyle w:val="TableText"/>
            </w:pPr>
            <w:r w:rsidRPr="008B66D7">
              <w:t xml:space="preserve">PCL-C </w:t>
            </w:r>
          </w:p>
        </w:tc>
        <w:tc>
          <w:tcPr>
            <w:tcW w:w="923" w:type="pct"/>
            <w:hideMark/>
          </w:tcPr>
          <w:p w14:paraId="4049F4CC" w14:textId="77777777" w:rsidR="00162F31" w:rsidRPr="008B66D7" w:rsidRDefault="00162F31" w:rsidP="00162F31">
            <w:pPr>
              <w:pStyle w:val="TableText"/>
            </w:pPr>
            <w:r w:rsidRPr="008B66D7">
              <w:t>Pearson Correlation</w:t>
            </w:r>
          </w:p>
        </w:tc>
        <w:tc>
          <w:tcPr>
            <w:tcW w:w="628" w:type="pct"/>
            <w:noWrap/>
            <w:hideMark/>
          </w:tcPr>
          <w:p w14:paraId="7040FAE4" w14:textId="77777777" w:rsidR="00162F31" w:rsidRPr="008B66D7" w:rsidRDefault="00162F31" w:rsidP="00162F31">
            <w:pPr>
              <w:pStyle w:val="TableText"/>
              <w:jc w:val="right"/>
            </w:pPr>
            <w:r w:rsidRPr="008B66D7">
              <w:t>0.327</w:t>
            </w:r>
          </w:p>
        </w:tc>
        <w:tc>
          <w:tcPr>
            <w:tcW w:w="628" w:type="pct"/>
            <w:noWrap/>
            <w:hideMark/>
          </w:tcPr>
          <w:p w14:paraId="07E5F34B" w14:textId="77777777" w:rsidR="00162F31" w:rsidRPr="008B66D7" w:rsidRDefault="00162F31" w:rsidP="00162F31">
            <w:pPr>
              <w:pStyle w:val="TableText"/>
              <w:jc w:val="right"/>
            </w:pPr>
            <w:r w:rsidRPr="008B66D7">
              <w:t>0.043</w:t>
            </w:r>
          </w:p>
        </w:tc>
        <w:tc>
          <w:tcPr>
            <w:tcW w:w="629" w:type="pct"/>
            <w:noWrap/>
            <w:hideMark/>
          </w:tcPr>
          <w:p w14:paraId="1BB33E78" w14:textId="77777777" w:rsidR="00162F31" w:rsidRPr="008B66D7" w:rsidRDefault="00162F31" w:rsidP="00162F31">
            <w:pPr>
              <w:pStyle w:val="TableText"/>
              <w:jc w:val="right"/>
            </w:pPr>
            <w:r w:rsidRPr="008B66D7">
              <w:t>0.009</w:t>
            </w:r>
          </w:p>
        </w:tc>
        <w:tc>
          <w:tcPr>
            <w:tcW w:w="628" w:type="pct"/>
            <w:noWrap/>
            <w:hideMark/>
          </w:tcPr>
          <w:p w14:paraId="46703A3D" w14:textId="77777777" w:rsidR="00162F31" w:rsidRPr="008B66D7" w:rsidRDefault="00162F31" w:rsidP="00162F31">
            <w:pPr>
              <w:pStyle w:val="TableText"/>
              <w:jc w:val="right"/>
            </w:pPr>
            <w:r w:rsidRPr="008B66D7">
              <w:t>–0.069</w:t>
            </w:r>
          </w:p>
        </w:tc>
        <w:tc>
          <w:tcPr>
            <w:tcW w:w="629" w:type="pct"/>
            <w:noWrap/>
            <w:hideMark/>
          </w:tcPr>
          <w:p w14:paraId="5A771C49" w14:textId="77777777" w:rsidR="00162F31" w:rsidRPr="008B66D7" w:rsidRDefault="00162F31" w:rsidP="00162F31">
            <w:pPr>
              <w:pStyle w:val="TableText"/>
              <w:jc w:val="right"/>
            </w:pPr>
            <w:r w:rsidRPr="008B66D7">
              <w:t>0.137</w:t>
            </w:r>
          </w:p>
        </w:tc>
      </w:tr>
      <w:tr w:rsidR="00162F31" w:rsidRPr="008B66D7" w14:paraId="3B30FA03" w14:textId="77777777" w:rsidTr="00162F31">
        <w:trPr>
          <w:cantSplit/>
        </w:trPr>
        <w:tc>
          <w:tcPr>
            <w:tcW w:w="935" w:type="pct"/>
            <w:vMerge/>
            <w:hideMark/>
          </w:tcPr>
          <w:p w14:paraId="593BF2F1" w14:textId="77777777" w:rsidR="00162F31" w:rsidRPr="008B66D7" w:rsidRDefault="00162F31" w:rsidP="00162F31">
            <w:pPr>
              <w:pStyle w:val="TableText"/>
            </w:pPr>
          </w:p>
        </w:tc>
        <w:tc>
          <w:tcPr>
            <w:tcW w:w="923" w:type="pct"/>
            <w:hideMark/>
          </w:tcPr>
          <w:p w14:paraId="6BE3ECDA" w14:textId="77777777" w:rsidR="00162F31" w:rsidRPr="008B66D7" w:rsidRDefault="00162F31" w:rsidP="00162F31">
            <w:pPr>
              <w:pStyle w:val="TableText"/>
            </w:pPr>
            <w:r w:rsidRPr="008B66D7">
              <w:t>Sig. (2-tailed)</w:t>
            </w:r>
          </w:p>
        </w:tc>
        <w:tc>
          <w:tcPr>
            <w:tcW w:w="628" w:type="pct"/>
            <w:noWrap/>
            <w:hideMark/>
          </w:tcPr>
          <w:p w14:paraId="22025737" w14:textId="77777777" w:rsidR="00162F31" w:rsidRPr="008B66D7" w:rsidRDefault="00162F31" w:rsidP="00162F31">
            <w:pPr>
              <w:pStyle w:val="TableText"/>
              <w:jc w:val="right"/>
            </w:pPr>
            <w:r w:rsidRPr="008B66D7">
              <w:t>0.073</w:t>
            </w:r>
          </w:p>
        </w:tc>
        <w:tc>
          <w:tcPr>
            <w:tcW w:w="628" w:type="pct"/>
            <w:noWrap/>
            <w:hideMark/>
          </w:tcPr>
          <w:p w14:paraId="4ED8A1BC" w14:textId="77777777" w:rsidR="00162F31" w:rsidRPr="008B66D7" w:rsidRDefault="00162F31" w:rsidP="00162F31">
            <w:pPr>
              <w:pStyle w:val="TableText"/>
              <w:jc w:val="right"/>
            </w:pPr>
            <w:r w:rsidRPr="008B66D7">
              <w:t>0.818</w:t>
            </w:r>
          </w:p>
        </w:tc>
        <w:tc>
          <w:tcPr>
            <w:tcW w:w="629" w:type="pct"/>
            <w:noWrap/>
            <w:hideMark/>
          </w:tcPr>
          <w:p w14:paraId="67C19172" w14:textId="77777777" w:rsidR="00162F31" w:rsidRPr="008B66D7" w:rsidRDefault="00162F31" w:rsidP="00162F31">
            <w:pPr>
              <w:pStyle w:val="TableText"/>
              <w:jc w:val="right"/>
            </w:pPr>
            <w:r w:rsidRPr="008B66D7">
              <w:t>0.962</w:t>
            </w:r>
          </w:p>
        </w:tc>
        <w:tc>
          <w:tcPr>
            <w:tcW w:w="628" w:type="pct"/>
            <w:noWrap/>
            <w:hideMark/>
          </w:tcPr>
          <w:p w14:paraId="07F5AEB0" w14:textId="77777777" w:rsidR="00162F31" w:rsidRPr="008B66D7" w:rsidRDefault="00162F31" w:rsidP="00162F31">
            <w:pPr>
              <w:pStyle w:val="TableText"/>
              <w:jc w:val="right"/>
            </w:pPr>
            <w:r w:rsidRPr="008B66D7">
              <w:t>0.712</w:t>
            </w:r>
          </w:p>
        </w:tc>
        <w:tc>
          <w:tcPr>
            <w:tcW w:w="629" w:type="pct"/>
            <w:noWrap/>
            <w:hideMark/>
          </w:tcPr>
          <w:p w14:paraId="773B5B78" w14:textId="77777777" w:rsidR="00162F31" w:rsidRPr="008B66D7" w:rsidRDefault="00162F31" w:rsidP="00162F31">
            <w:pPr>
              <w:pStyle w:val="TableText"/>
              <w:jc w:val="right"/>
            </w:pPr>
            <w:r w:rsidRPr="008B66D7">
              <w:t>0.463</w:t>
            </w:r>
          </w:p>
        </w:tc>
      </w:tr>
      <w:tr w:rsidR="00162F31" w:rsidRPr="008B66D7" w14:paraId="77B708AB"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60F422D3" w14:textId="77777777" w:rsidR="00162F31" w:rsidRPr="008B66D7" w:rsidRDefault="00162F31" w:rsidP="00162F31">
            <w:pPr>
              <w:pStyle w:val="TableText"/>
            </w:pPr>
          </w:p>
        </w:tc>
        <w:tc>
          <w:tcPr>
            <w:tcW w:w="923" w:type="pct"/>
            <w:hideMark/>
          </w:tcPr>
          <w:p w14:paraId="10E8DB69" w14:textId="77777777" w:rsidR="00162F31" w:rsidRPr="008B66D7" w:rsidRDefault="00162F31" w:rsidP="00162F31">
            <w:pPr>
              <w:pStyle w:val="TableText"/>
            </w:pPr>
            <w:r w:rsidRPr="008B66D7">
              <w:t>n</w:t>
            </w:r>
          </w:p>
        </w:tc>
        <w:tc>
          <w:tcPr>
            <w:tcW w:w="628" w:type="pct"/>
            <w:noWrap/>
            <w:hideMark/>
          </w:tcPr>
          <w:p w14:paraId="50360E0E" w14:textId="77777777" w:rsidR="00162F31" w:rsidRPr="008B66D7" w:rsidRDefault="00162F31" w:rsidP="00162F31">
            <w:pPr>
              <w:pStyle w:val="TableText"/>
              <w:jc w:val="right"/>
            </w:pPr>
            <w:r w:rsidRPr="008B66D7">
              <w:t>31</w:t>
            </w:r>
          </w:p>
        </w:tc>
        <w:tc>
          <w:tcPr>
            <w:tcW w:w="628" w:type="pct"/>
            <w:noWrap/>
            <w:hideMark/>
          </w:tcPr>
          <w:p w14:paraId="44C610CB" w14:textId="77777777" w:rsidR="00162F31" w:rsidRPr="008B66D7" w:rsidRDefault="00162F31" w:rsidP="00162F31">
            <w:pPr>
              <w:pStyle w:val="TableText"/>
              <w:jc w:val="right"/>
            </w:pPr>
            <w:r w:rsidRPr="008B66D7">
              <w:t>31</w:t>
            </w:r>
          </w:p>
        </w:tc>
        <w:tc>
          <w:tcPr>
            <w:tcW w:w="629" w:type="pct"/>
            <w:noWrap/>
            <w:hideMark/>
          </w:tcPr>
          <w:p w14:paraId="7D7F1030" w14:textId="77777777" w:rsidR="00162F31" w:rsidRPr="008B66D7" w:rsidRDefault="00162F31" w:rsidP="00162F31">
            <w:pPr>
              <w:pStyle w:val="TableText"/>
              <w:jc w:val="right"/>
            </w:pPr>
            <w:r w:rsidRPr="008B66D7">
              <w:t>31</w:t>
            </w:r>
          </w:p>
        </w:tc>
        <w:tc>
          <w:tcPr>
            <w:tcW w:w="628" w:type="pct"/>
            <w:noWrap/>
            <w:hideMark/>
          </w:tcPr>
          <w:p w14:paraId="0E9CF67B" w14:textId="77777777" w:rsidR="00162F31" w:rsidRPr="008B66D7" w:rsidRDefault="00162F31" w:rsidP="00162F31">
            <w:pPr>
              <w:pStyle w:val="TableText"/>
              <w:jc w:val="right"/>
            </w:pPr>
            <w:r w:rsidRPr="008B66D7">
              <w:t>31</w:t>
            </w:r>
          </w:p>
        </w:tc>
        <w:tc>
          <w:tcPr>
            <w:tcW w:w="629" w:type="pct"/>
            <w:noWrap/>
            <w:hideMark/>
          </w:tcPr>
          <w:p w14:paraId="36A875AC" w14:textId="77777777" w:rsidR="00162F31" w:rsidRPr="008B66D7" w:rsidRDefault="00162F31" w:rsidP="00162F31">
            <w:pPr>
              <w:pStyle w:val="TableText"/>
              <w:jc w:val="right"/>
            </w:pPr>
            <w:r w:rsidRPr="008B66D7">
              <w:t>31</w:t>
            </w:r>
          </w:p>
        </w:tc>
      </w:tr>
      <w:tr w:rsidR="00162F31" w:rsidRPr="008B66D7" w14:paraId="0AE12E4C" w14:textId="77777777" w:rsidTr="00162F31">
        <w:trPr>
          <w:cantSplit/>
        </w:trPr>
        <w:tc>
          <w:tcPr>
            <w:tcW w:w="935" w:type="pct"/>
            <w:vMerge w:val="restart"/>
            <w:hideMark/>
          </w:tcPr>
          <w:p w14:paraId="43D4895F" w14:textId="77777777" w:rsidR="00162F31" w:rsidRPr="008B66D7" w:rsidRDefault="00162F31" w:rsidP="00162F31">
            <w:pPr>
              <w:pStyle w:val="TableText"/>
            </w:pPr>
            <w:r w:rsidRPr="008B66D7">
              <w:t>Post-concussive symptoms</w:t>
            </w:r>
          </w:p>
        </w:tc>
        <w:tc>
          <w:tcPr>
            <w:tcW w:w="923" w:type="pct"/>
            <w:hideMark/>
          </w:tcPr>
          <w:p w14:paraId="4BA6E817" w14:textId="77777777" w:rsidR="00162F31" w:rsidRPr="008B66D7" w:rsidRDefault="00162F31" w:rsidP="00162F31">
            <w:pPr>
              <w:pStyle w:val="TableText"/>
            </w:pPr>
            <w:r w:rsidRPr="008B66D7">
              <w:t>Pearson Correlation</w:t>
            </w:r>
          </w:p>
        </w:tc>
        <w:tc>
          <w:tcPr>
            <w:tcW w:w="628" w:type="pct"/>
            <w:noWrap/>
            <w:hideMark/>
          </w:tcPr>
          <w:p w14:paraId="5D228761" w14:textId="77777777" w:rsidR="00162F31" w:rsidRPr="008B66D7" w:rsidRDefault="00162F31" w:rsidP="00162F31">
            <w:pPr>
              <w:pStyle w:val="TableText"/>
              <w:jc w:val="right"/>
            </w:pPr>
            <w:r w:rsidRPr="008B66D7">
              <w:t>0.367</w:t>
            </w:r>
          </w:p>
        </w:tc>
        <w:tc>
          <w:tcPr>
            <w:tcW w:w="628" w:type="pct"/>
            <w:noWrap/>
            <w:hideMark/>
          </w:tcPr>
          <w:p w14:paraId="10B089F4" w14:textId="77777777" w:rsidR="00162F31" w:rsidRPr="008B66D7" w:rsidRDefault="00162F31" w:rsidP="00162F31">
            <w:pPr>
              <w:pStyle w:val="TableText"/>
              <w:jc w:val="right"/>
            </w:pPr>
            <w:r w:rsidRPr="008B66D7">
              <w:t>–0.084</w:t>
            </w:r>
          </w:p>
        </w:tc>
        <w:tc>
          <w:tcPr>
            <w:tcW w:w="629" w:type="pct"/>
            <w:noWrap/>
            <w:hideMark/>
          </w:tcPr>
          <w:p w14:paraId="5FA916D4" w14:textId="77777777" w:rsidR="00162F31" w:rsidRPr="008B66D7" w:rsidRDefault="00162F31" w:rsidP="00162F31">
            <w:pPr>
              <w:pStyle w:val="TableText"/>
              <w:jc w:val="right"/>
            </w:pPr>
            <w:r w:rsidRPr="008B66D7">
              <w:t>–0.013</w:t>
            </w:r>
          </w:p>
        </w:tc>
        <w:tc>
          <w:tcPr>
            <w:tcW w:w="628" w:type="pct"/>
            <w:noWrap/>
            <w:hideMark/>
          </w:tcPr>
          <w:p w14:paraId="74DD9DE7" w14:textId="77777777" w:rsidR="00162F31" w:rsidRPr="008B66D7" w:rsidRDefault="00162F31" w:rsidP="00162F31">
            <w:pPr>
              <w:pStyle w:val="TableText"/>
              <w:jc w:val="right"/>
            </w:pPr>
            <w:r w:rsidRPr="008B66D7">
              <w:t>0.051</w:t>
            </w:r>
          </w:p>
        </w:tc>
        <w:tc>
          <w:tcPr>
            <w:tcW w:w="629" w:type="pct"/>
            <w:noWrap/>
            <w:hideMark/>
          </w:tcPr>
          <w:p w14:paraId="74FF8D6B" w14:textId="77777777" w:rsidR="00162F31" w:rsidRPr="008B66D7" w:rsidRDefault="00162F31" w:rsidP="00162F31">
            <w:pPr>
              <w:pStyle w:val="TableText"/>
              <w:jc w:val="right"/>
            </w:pPr>
            <w:r w:rsidRPr="008B66D7">
              <w:t>0.139</w:t>
            </w:r>
          </w:p>
        </w:tc>
      </w:tr>
      <w:tr w:rsidR="00162F31" w:rsidRPr="008B66D7" w14:paraId="571F927B"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7BB9C6CA" w14:textId="77777777" w:rsidR="00162F31" w:rsidRPr="008B66D7" w:rsidRDefault="00162F31" w:rsidP="00162F31">
            <w:pPr>
              <w:pStyle w:val="TableText"/>
            </w:pPr>
          </w:p>
        </w:tc>
        <w:tc>
          <w:tcPr>
            <w:tcW w:w="923" w:type="pct"/>
            <w:hideMark/>
          </w:tcPr>
          <w:p w14:paraId="210C2188" w14:textId="77777777" w:rsidR="00162F31" w:rsidRPr="008B66D7" w:rsidRDefault="00162F31" w:rsidP="00162F31">
            <w:pPr>
              <w:pStyle w:val="TableText"/>
            </w:pPr>
            <w:r w:rsidRPr="008B66D7">
              <w:t>Sig. (2-tailed)</w:t>
            </w:r>
          </w:p>
        </w:tc>
        <w:tc>
          <w:tcPr>
            <w:tcW w:w="628" w:type="pct"/>
            <w:noWrap/>
            <w:hideMark/>
          </w:tcPr>
          <w:p w14:paraId="696F127B" w14:textId="77777777" w:rsidR="00162F31" w:rsidRPr="008B66D7" w:rsidRDefault="00162F31" w:rsidP="00162F31">
            <w:pPr>
              <w:pStyle w:val="TableText"/>
              <w:jc w:val="right"/>
            </w:pPr>
            <w:r w:rsidRPr="008B66D7">
              <w:t>0.060</w:t>
            </w:r>
          </w:p>
        </w:tc>
        <w:tc>
          <w:tcPr>
            <w:tcW w:w="628" w:type="pct"/>
            <w:noWrap/>
            <w:hideMark/>
          </w:tcPr>
          <w:p w14:paraId="6524DBBD" w14:textId="77777777" w:rsidR="00162F31" w:rsidRPr="008B66D7" w:rsidRDefault="00162F31" w:rsidP="00162F31">
            <w:pPr>
              <w:pStyle w:val="TableText"/>
              <w:jc w:val="right"/>
            </w:pPr>
            <w:r w:rsidRPr="008B66D7">
              <w:t>0.678</w:t>
            </w:r>
          </w:p>
        </w:tc>
        <w:tc>
          <w:tcPr>
            <w:tcW w:w="629" w:type="pct"/>
            <w:noWrap/>
            <w:hideMark/>
          </w:tcPr>
          <w:p w14:paraId="520EC072" w14:textId="77777777" w:rsidR="00162F31" w:rsidRPr="008B66D7" w:rsidRDefault="00162F31" w:rsidP="00162F31">
            <w:pPr>
              <w:pStyle w:val="TableText"/>
              <w:jc w:val="right"/>
            </w:pPr>
            <w:r w:rsidRPr="008B66D7">
              <w:t>0.947</w:t>
            </w:r>
          </w:p>
        </w:tc>
        <w:tc>
          <w:tcPr>
            <w:tcW w:w="628" w:type="pct"/>
            <w:noWrap/>
            <w:hideMark/>
          </w:tcPr>
          <w:p w14:paraId="1AF9A6A4" w14:textId="77777777" w:rsidR="00162F31" w:rsidRPr="008B66D7" w:rsidRDefault="00162F31" w:rsidP="00162F31">
            <w:pPr>
              <w:pStyle w:val="TableText"/>
              <w:jc w:val="right"/>
            </w:pPr>
            <w:r w:rsidRPr="008B66D7">
              <w:t>0.802</w:t>
            </w:r>
          </w:p>
        </w:tc>
        <w:tc>
          <w:tcPr>
            <w:tcW w:w="629" w:type="pct"/>
            <w:noWrap/>
            <w:hideMark/>
          </w:tcPr>
          <w:p w14:paraId="767A9128" w14:textId="77777777" w:rsidR="00162F31" w:rsidRPr="008B66D7" w:rsidRDefault="00162F31" w:rsidP="00162F31">
            <w:pPr>
              <w:pStyle w:val="TableText"/>
              <w:jc w:val="right"/>
            </w:pPr>
            <w:r w:rsidRPr="008B66D7">
              <w:t>0.488</w:t>
            </w:r>
          </w:p>
        </w:tc>
      </w:tr>
      <w:tr w:rsidR="00162F31" w:rsidRPr="008B66D7" w14:paraId="7ED9C373" w14:textId="77777777" w:rsidTr="00162F31">
        <w:trPr>
          <w:cantSplit/>
        </w:trPr>
        <w:tc>
          <w:tcPr>
            <w:tcW w:w="935" w:type="pct"/>
            <w:vMerge/>
            <w:hideMark/>
          </w:tcPr>
          <w:p w14:paraId="714368B3" w14:textId="77777777" w:rsidR="00162F31" w:rsidRPr="008B66D7" w:rsidRDefault="00162F31" w:rsidP="00162F31">
            <w:pPr>
              <w:pStyle w:val="TableText"/>
            </w:pPr>
          </w:p>
        </w:tc>
        <w:tc>
          <w:tcPr>
            <w:tcW w:w="923" w:type="pct"/>
            <w:hideMark/>
          </w:tcPr>
          <w:p w14:paraId="42148A12" w14:textId="77777777" w:rsidR="00162F31" w:rsidRPr="008B66D7" w:rsidRDefault="00162F31" w:rsidP="00162F31">
            <w:pPr>
              <w:pStyle w:val="TableText"/>
            </w:pPr>
            <w:r w:rsidRPr="008B66D7">
              <w:t>n</w:t>
            </w:r>
          </w:p>
        </w:tc>
        <w:tc>
          <w:tcPr>
            <w:tcW w:w="628" w:type="pct"/>
            <w:noWrap/>
            <w:hideMark/>
          </w:tcPr>
          <w:p w14:paraId="2901B5DF" w14:textId="77777777" w:rsidR="00162F31" w:rsidRPr="008B66D7" w:rsidRDefault="00162F31" w:rsidP="00162F31">
            <w:pPr>
              <w:pStyle w:val="TableText"/>
              <w:jc w:val="right"/>
            </w:pPr>
            <w:r w:rsidRPr="008B66D7">
              <w:t>27</w:t>
            </w:r>
          </w:p>
        </w:tc>
        <w:tc>
          <w:tcPr>
            <w:tcW w:w="628" w:type="pct"/>
            <w:noWrap/>
            <w:hideMark/>
          </w:tcPr>
          <w:p w14:paraId="41AB03FA" w14:textId="77777777" w:rsidR="00162F31" w:rsidRPr="008B66D7" w:rsidRDefault="00162F31" w:rsidP="00162F31">
            <w:pPr>
              <w:pStyle w:val="TableText"/>
              <w:jc w:val="right"/>
            </w:pPr>
            <w:r w:rsidRPr="008B66D7">
              <w:t>27</w:t>
            </w:r>
          </w:p>
        </w:tc>
        <w:tc>
          <w:tcPr>
            <w:tcW w:w="629" w:type="pct"/>
            <w:noWrap/>
            <w:hideMark/>
          </w:tcPr>
          <w:p w14:paraId="58C47119" w14:textId="77777777" w:rsidR="00162F31" w:rsidRPr="008B66D7" w:rsidRDefault="00162F31" w:rsidP="00162F31">
            <w:pPr>
              <w:pStyle w:val="TableText"/>
              <w:jc w:val="right"/>
            </w:pPr>
            <w:r w:rsidRPr="008B66D7">
              <w:t>27</w:t>
            </w:r>
          </w:p>
        </w:tc>
        <w:tc>
          <w:tcPr>
            <w:tcW w:w="628" w:type="pct"/>
            <w:noWrap/>
            <w:hideMark/>
          </w:tcPr>
          <w:p w14:paraId="0333BFC6" w14:textId="77777777" w:rsidR="00162F31" w:rsidRPr="008B66D7" w:rsidRDefault="00162F31" w:rsidP="00162F31">
            <w:pPr>
              <w:pStyle w:val="TableText"/>
              <w:jc w:val="right"/>
            </w:pPr>
            <w:r w:rsidRPr="008B66D7">
              <w:t>27</w:t>
            </w:r>
          </w:p>
        </w:tc>
        <w:tc>
          <w:tcPr>
            <w:tcW w:w="629" w:type="pct"/>
            <w:noWrap/>
            <w:hideMark/>
          </w:tcPr>
          <w:p w14:paraId="7350D3C9" w14:textId="77777777" w:rsidR="00162F31" w:rsidRPr="008B66D7" w:rsidRDefault="00162F31" w:rsidP="00162F31">
            <w:pPr>
              <w:pStyle w:val="TableText"/>
              <w:jc w:val="right"/>
            </w:pPr>
            <w:r w:rsidRPr="008B66D7">
              <w:t>27</w:t>
            </w:r>
          </w:p>
        </w:tc>
      </w:tr>
      <w:tr w:rsidR="00162F31" w:rsidRPr="008B66D7" w14:paraId="6AC0AC57"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032C063F" w14:textId="77777777" w:rsidR="00162F31" w:rsidRPr="008B66D7" w:rsidRDefault="00162F31" w:rsidP="00162F31">
            <w:pPr>
              <w:pStyle w:val="TableText"/>
            </w:pPr>
          </w:p>
        </w:tc>
        <w:tc>
          <w:tcPr>
            <w:tcW w:w="923" w:type="pct"/>
            <w:hideMark/>
          </w:tcPr>
          <w:p w14:paraId="4AF84EEA" w14:textId="77777777" w:rsidR="00162F31" w:rsidRPr="008B66D7" w:rsidRDefault="00162F31" w:rsidP="00162F31">
            <w:pPr>
              <w:pStyle w:val="TableText"/>
            </w:pPr>
            <w:r w:rsidRPr="008B66D7">
              <w:t>Sig. (2-tailed)</w:t>
            </w:r>
          </w:p>
        </w:tc>
        <w:tc>
          <w:tcPr>
            <w:tcW w:w="628" w:type="pct"/>
            <w:noWrap/>
            <w:hideMark/>
          </w:tcPr>
          <w:p w14:paraId="32F85169" w14:textId="77777777" w:rsidR="00162F31" w:rsidRPr="008B66D7" w:rsidRDefault="00162F31" w:rsidP="00162F31">
            <w:pPr>
              <w:pStyle w:val="TableText"/>
              <w:jc w:val="right"/>
            </w:pPr>
            <w:r w:rsidRPr="008B66D7">
              <w:t>0.243</w:t>
            </w:r>
          </w:p>
        </w:tc>
        <w:tc>
          <w:tcPr>
            <w:tcW w:w="628" w:type="pct"/>
            <w:noWrap/>
            <w:hideMark/>
          </w:tcPr>
          <w:p w14:paraId="7B57F0EC" w14:textId="77777777" w:rsidR="00162F31" w:rsidRPr="008B66D7" w:rsidRDefault="00162F31" w:rsidP="00162F31">
            <w:pPr>
              <w:pStyle w:val="TableText"/>
              <w:jc w:val="right"/>
            </w:pPr>
            <w:r w:rsidRPr="008B66D7">
              <w:t>0.595</w:t>
            </w:r>
          </w:p>
        </w:tc>
        <w:tc>
          <w:tcPr>
            <w:tcW w:w="629" w:type="pct"/>
            <w:noWrap/>
            <w:hideMark/>
          </w:tcPr>
          <w:p w14:paraId="77C28E62" w14:textId="77777777" w:rsidR="00162F31" w:rsidRPr="008B66D7" w:rsidRDefault="00162F31" w:rsidP="00162F31">
            <w:pPr>
              <w:pStyle w:val="TableText"/>
              <w:jc w:val="right"/>
            </w:pPr>
            <w:r w:rsidRPr="008B66D7">
              <w:t>0.383</w:t>
            </w:r>
          </w:p>
        </w:tc>
        <w:tc>
          <w:tcPr>
            <w:tcW w:w="628" w:type="pct"/>
            <w:noWrap/>
            <w:hideMark/>
          </w:tcPr>
          <w:p w14:paraId="7DDD4128" w14:textId="77777777" w:rsidR="00162F31" w:rsidRPr="008B66D7" w:rsidRDefault="00162F31" w:rsidP="00162F31">
            <w:pPr>
              <w:pStyle w:val="TableText"/>
              <w:jc w:val="right"/>
            </w:pPr>
            <w:r w:rsidRPr="008B66D7">
              <w:t>0.774</w:t>
            </w:r>
          </w:p>
        </w:tc>
        <w:tc>
          <w:tcPr>
            <w:tcW w:w="629" w:type="pct"/>
            <w:noWrap/>
            <w:hideMark/>
          </w:tcPr>
          <w:p w14:paraId="2C19899A" w14:textId="77777777" w:rsidR="00162F31" w:rsidRPr="008B66D7" w:rsidRDefault="00162F31" w:rsidP="00162F31">
            <w:pPr>
              <w:pStyle w:val="TableText"/>
              <w:jc w:val="right"/>
            </w:pPr>
            <w:r w:rsidRPr="008B66D7">
              <w:t>0.159</w:t>
            </w:r>
          </w:p>
        </w:tc>
      </w:tr>
      <w:tr w:rsidR="00162F31" w:rsidRPr="008B66D7" w14:paraId="4026DD21" w14:textId="77777777" w:rsidTr="00162F31">
        <w:trPr>
          <w:cantSplit/>
        </w:trPr>
        <w:tc>
          <w:tcPr>
            <w:tcW w:w="935" w:type="pct"/>
            <w:vMerge/>
            <w:hideMark/>
          </w:tcPr>
          <w:p w14:paraId="7CA065CF" w14:textId="77777777" w:rsidR="00162F31" w:rsidRPr="008B66D7" w:rsidRDefault="00162F31" w:rsidP="00162F31">
            <w:pPr>
              <w:pStyle w:val="TableText"/>
            </w:pPr>
          </w:p>
        </w:tc>
        <w:tc>
          <w:tcPr>
            <w:tcW w:w="923" w:type="pct"/>
            <w:hideMark/>
          </w:tcPr>
          <w:p w14:paraId="306EBF18" w14:textId="77777777" w:rsidR="00162F31" w:rsidRPr="008B66D7" w:rsidRDefault="00162F31" w:rsidP="00162F31">
            <w:pPr>
              <w:pStyle w:val="TableText"/>
            </w:pPr>
            <w:r w:rsidRPr="008B66D7">
              <w:t>n</w:t>
            </w:r>
          </w:p>
        </w:tc>
        <w:tc>
          <w:tcPr>
            <w:tcW w:w="628" w:type="pct"/>
            <w:noWrap/>
            <w:hideMark/>
          </w:tcPr>
          <w:p w14:paraId="23A5D02A" w14:textId="77777777" w:rsidR="00162F31" w:rsidRPr="008B66D7" w:rsidRDefault="00162F31" w:rsidP="00162F31">
            <w:pPr>
              <w:pStyle w:val="TableText"/>
              <w:jc w:val="right"/>
            </w:pPr>
            <w:r w:rsidRPr="008B66D7">
              <w:t>34</w:t>
            </w:r>
          </w:p>
        </w:tc>
        <w:tc>
          <w:tcPr>
            <w:tcW w:w="628" w:type="pct"/>
            <w:noWrap/>
            <w:hideMark/>
          </w:tcPr>
          <w:p w14:paraId="2B2FA9EF" w14:textId="77777777" w:rsidR="00162F31" w:rsidRPr="008B66D7" w:rsidRDefault="00162F31" w:rsidP="00162F31">
            <w:pPr>
              <w:pStyle w:val="TableText"/>
              <w:jc w:val="right"/>
            </w:pPr>
            <w:r w:rsidRPr="008B66D7">
              <w:t>34</w:t>
            </w:r>
          </w:p>
        </w:tc>
        <w:tc>
          <w:tcPr>
            <w:tcW w:w="629" w:type="pct"/>
            <w:noWrap/>
            <w:hideMark/>
          </w:tcPr>
          <w:p w14:paraId="5E970506" w14:textId="77777777" w:rsidR="00162F31" w:rsidRPr="008B66D7" w:rsidRDefault="00162F31" w:rsidP="00162F31">
            <w:pPr>
              <w:pStyle w:val="TableText"/>
              <w:jc w:val="right"/>
            </w:pPr>
            <w:r w:rsidRPr="008B66D7">
              <w:t>34</w:t>
            </w:r>
          </w:p>
        </w:tc>
        <w:tc>
          <w:tcPr>
            <w:tcW w:w="628" w:type="pct"/>
            <w:noWrap/>
            <w:hideMark/>
          </w:tcPr>
          <w:p w14:paraId="62A890CB" w14:textId="77777777" w:rsidR="00162F31" w:rsidRPr="008B66D7" w:rsidRDefault="00162F31" w:rsidP="00162F31">
            <w:pPr>
              <w:pStyle w:val="TableText"/>
              <w:jc w:val="right"/>
            </w:pPr>
            <w:r w:rsidRPr="008B66D7">
              <w:t>34</w:t>
            </w:r>
          </w:p>
        </w:tc>
        <w:tc>
          <w:tcPr>
            <w:tcW w:w="629" w:type="pct"/>
            <w:noWrap/>
            <w:hideMark/>
          </w:tcPr>
          <w:p w14:paraId="77C79EE0" w14:textId="77777777" w:rsidR="00162F31" w:rsidRPr="008B66D7" w:rsidRDefault="00162F31" w:rsidP="00162F31">
            <w:pPr>
              <w:pStyle w:val="TableText"/>
              <w:jc w:val="right"/>
            </w:pPr>
            <w:r w:rsidRPr="008B66D7">
              <w:t>34</w:t>
            </w:r>
          </w:p>
        </w:tc>
      </w:tr>
      <w:tr w:rsidR="00162F31" w:rsidRPr="008B66D7" w14:paraId="23F19376"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2DFE083E" w14:textId="77777777" w:rsidR="00162F31" w:rsidRPr="008B66D7" w:rsidRDefault="00162F31" w:rsidP="00162F31">
            <w:pPr>
              <w:pStyle w:val="TableText"/>
            </w:pPr>
            <w:r w:rsidRPr="008B66D7">
              <w:t>Working memory</w:t>
            </w:r>
          </w:p>
        </w:tc>
        <w:tc>
          <w:tcPr>
            <w:tcW w:w="923" w:type="pct"/>
            <w:hideMark/>
          </w:tcPr>
          <w:p w14:paraId="058EF06B" w14:textId="77777777" w:rsidR="00162F31" w:rsidRPr="008B66D7" w:rsidRDefault="00162F31" w:rsidP="00162F31">
            <w:pPr>
              <w:pStyle w:val="TableText"/>
            </w:pPr>
            <w:r w:rsidRPr="008B66D7">
              <w:t>Pearson Correlation</w:t>
            </w:r>
          </w:p>
        </w:tc>
        <w:tc>
          <w:tcPr>
            <w:tcW w:w="628" w:type="pct"/>
            <w:noWrap/>
            <w:hideMark/>
          </w:tcPr>
          <w:p w14:paraId="57A9EDB2" w14:textId="77777777" w:rsidR="00162F31" w:rsidRPr="008B66D7" w:rsidRDefault="00162F31" w:rsidP="00162F31">
            <w:pPr>
              <w:pStyle w:val="TableText"/>
              <w:jc w:val="right"/>
            </w:pPr>
            <w:r w:rsidRPr="008B66D7">
              <w:t>–0.163</w:t>
            </w:r>
          </w:p>
        </w:tc>
        <w:tc>
          <w:tcPr>
            <w:tcW w:w="628" w:type="pct"/>
            <w:noWrap/>
            <w:hideMark/>
          </w:tcPr>
          <w:p w14:paraId="2D10A1AD" w14:textId="77777777" w:rsidR="00162F31" w:rsidRPr="008B66D7" w:rsidRDefault="00162F31" w:rsidP="00162F31">
            <w:pPr>
              <w:pStyle w:val="TableText"/>
              <w:jc w:val="right"/>
            </w:pPr>
            <w:r w:rsidRPr="008B66D7">
              <w:t>0.058</w:t>
            </w:r>
          </w:p>
        </w:tc>
        <w:tc>
          <w:tcPr>
            <w:tcW w:w="629" w:type="pct"/>
            <w:noWrap/>
            <w:hideMark/>
          </w:tcPr>
          <w:p w14:paraId="721745C8" w14:textId="77777777" w:rsidR="00162F31" w:rsidRPr="008B66D7" w:rsidRDefault="00162F31" w:rsidP="00162F31">
            <w:pPr>
              <w:pStyle w:val="TableText"/>
              <w:jc w:val="right"/>
            </w:pPr>
            <w:r w:rsidRPr="008B66D7">
              <w:t>–0.125</w:t>
            </w:r>
          </w:p>
        </w:tc>
        <w:tc>
          <w:tcPr>
            <w:tcW w:w="628" w:type="pct"/>
            <w:noWrap/>
            <w:hideMark/>
          </w:tcPr>
          <w:p w14:paraId="01DD04FE" w14:textId="77777777" w:rsidR="00162F31" w:rsidRPr="008B66D7" w:rsidRDefault="00162F31" w:rsidP="00162F31">
            <w:pPr>
              <w:pStyle w:val="TableText"/>
              <w:jc w:val="right"/>
            </w:pPr>
            <w:r w:rsidRPr="008B66D7">
              <w:t>–0.090</w:t>
            </w:r>
          </w:p>
        </w:tc>
        <w:tc>
          <w:tcPr>
            <w:tcW w:w="629" w:type="pct"/>
            <w:noWrap/>
            <w:hideMark/>
          </w:tcPr>
          <w:p w14:paraId="17153727" w14:textId="77777777" w:rsidR="00162F31" w:rsidRPr="008B66D7" w:rsidRDefault="00162F31" w:rsidP="00162F31">
            <w:pPr>
              <w:pStyle w:val="TableText"/>
              <w:jc w:val="right"/>
            </w:pPr>
            <w:r w:rsidRPr="008B66D7">
              <w:t>0.034</w:t>
            </w:r>
          </w:p>
        </w:tc>
      </w:tr>
      <w:tr w:rsidR="00162F31" w:rsidRPr="008B66D7" w14:paraId="66C28903" w14:textId="77777777" w:rsidTr="00162F31">
        <w:trPr>
          <w:cantSplit/>
        </w:trPr>
        <w:tc>
          <w:tcPr>
            <w:tcW w:w="935" w:type="pct"/>
            <w:vMerge/>
            <w:hideMark/>
          </w:tcPr>
          <w:p w14:paraId="05B2DA81" w14:textId="77777777" w:rsidR="00162F31" w:rsidRPr="008B66D7" w:rsidRDefault="00162F31" w:rsidP="00162F31">
            <w:pPr>
              <w:pStyle w:val="TableText"/>
            </w:pPr>
          </w:p>
        </w:tc>
        <w:tc>
          <w:tcPr>
            <w:tcW w:w="923" w:type="pct"/>
            <w:hideMark/>
          </w:tcPr>
          <w:p w14:paraId="39754907" w14:textId="77777777" w:rsidR="00162F31" w:rsidRPr="008B66D7" w:rsidRDefault="00162F31" w:rsidP="00162F31">
            <w:pPr>
              <w:pStyle w:val="TableText"/>
            </w:pPr>
            <w:r w:rsidRPr="008B66D7">
              <w:t>Sig. (2-tailed)</w:t>
            </w:r>
          </w:p>
        </w:tc>
        <w:tc>
          <w:tcPr>
            <w:tcW w:w="628" w:type="pct"/>
            <w:noWrap/>
            <w:hideMark/>
          </w:tcPr>
          <w:p w14:paraId="637F53ED" w14:textId="77777777" w:rsidR="00162F31" w:rsidRPr="008B66D7" w:rsidRDefault="00162F31" w:rsidP="00162F31">
            <w:pPr>
              <w:pStyle w:val="TableText"/>
              <w:jc w:val="right"/>
            </w:pPr>
            <w:r w:rsidRPr="008B66D7">
              <w:t>0.371</w:t>
            </w:r>
          </w:p>
        </w:tc>
        <w:tc>
          <w:tcPr>
            <w:tcW w:w="628" w:type="pct"/>
            <w:noWrap/>
            <w:hideMark/>
          </w:tcPr>
          <w:p w14:paraId="26C3A8C1" w14:textId="77777777" w:rsidR="00162F31" w:rsidRPr="008B66D7" w:rsidRDefault="00162F31" w:rsidP="00162F31">
            <w:pPr>
              <w:pStyle w:val="TableText"/>
              <w:jc w:val="right"/>
            </w:pPr>
            <w:r w:rsidRPr="008B66D7">
              <w:t>0.752</w:t>
            </w:r>
          </w:p>
        </w:tc>
        <w:tc>
          <w:tcPr>
            <w:tcW w:w="629" w:type="pct"/>
            <w:noWrap/>
            <w:hideMark/>
          </w:tcPr>
          <w:p w14:paraId="3B2DBF0B" w14:textId="77777777" w:rsidR="00162F31" w:rsidRPr="008B66D7" w:rsidRDefault="00162F31" w:rsidP="00162F31">
            <w:pPr>
              <w:pStyle w:val="TableText"/>
              <w:jc w:val="right"/>
            </w:pPr>
            <w:r w:rsidRPr="008B66D7">
              <w:t>0.495</w:t>
            </w:r>
          </w:p>
        </w:tc>
        <w:tc>
          <w:tcPr>
            <w:tcW w:w="628" w:type="pct"/>
            <w:noWrap/>
            <w:hideMark/>
          </w:tcPr>
          <w:p w14:paraId="6506D50C" w14:textId="77777777" w:rsidR="00162F31" w:rsidRPr="008B66D7" w:rsidRDefault="00162F31" w:rsidP="00162F31">
            <w:pPr>
              <w:pStyle w:val="TableText"/>
              <w:jc w:val="right"/>
            </w:pPr>
            <w:r w:rsidRPr="008B66D7">
              <w:t>0.624</w:t>
            </w:r>
          </w:p>
        </w:tc>
        <w:tc>
          <w:tcPr>
            <w:tcW w:w="629" w:type="pct"/>
            <w:noWrap/>
            <w:hideMark/>
          </w:tcPr>
          <w:p w14:paraId="52281536" w14:textId="77777777" w:rsidR="00162F31" w:rsidRPr="008B66D7" w:rsidRDefault="00162F31" w:rsidP="00162F31">
            <w:pPr>
              <w:pStyle w:val="TableText"/>
              <w:jc w:val="right"/>
            </w:pPr>
            <w:r w:rsidRPr="008B66D7">
              <w:t>0.854</w:t>
            </w:r>
          </w:p>
        </w:tc>
      </w:tr>
      <w:tr w:rsidR="00162F31" w:rsidRPr="008B66D7" w14:paraId="627D87E2"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500F3478" w14:textId="77777777" w:rsidR="00162F31" w:rsidRPr="008B66D7" w:rsidRDefault="00162F31" w:rsidP="00162F31">
            <w:pPr>
              <w:pStyle w:val="TableText"/>
            </w:pPr>
          </w:p>
        </w:tc>
        <w:tc>
          <w:tcPr>
            <w:tcW w:w="923" w:type="pct"/>
            <w:hideMark/>
          </w:tcPr>
          <w:p w14:paraId="725CCD83" w14:textId="77777777" w:rsidR="00162F31" w:rsidRPr="008B66D7" w:rsidRDefault="00162F31" w:rsidP="00162F31">
            <w:pPr>
              <w:pStyle w:val="TableText"/>
            </w:pPr>
            <w:r w:rsidRPr="008B66D7">
              <w:t>n</w:t>
            </w:r>
          </w:p>
        </w:tc>
        <w:tc>
          <w:tcPr>
            <w:tcW w:w="628" w:type="pct"/>
            <w:noWrap/>
            <w:hideMark/>
          </w:tcPr>
          <w:p w14:paraId="6D450656" w14:textId="77777777" w:rsidR="00162F31" w:rsidRPr="008B66D7" w:rsidRDefault="00162F31" w:rsidP="00162F31">
            <w:pPr>
              <w:pStyle w:val="TableText"/>
              <w:jc w:val="right"/>
            </w:pPr>
            <w:r w:rsidRPr="008B66D7">
              <w:t>32</w:t>
            </w:r>
          </w:p>
        </w:tc>
        <w:tc>
          <w:tcPr>
            <w:tcW w:w="628" w:type="pct"/>
            <w:noWrap/>
            <w:hideMark/>
          </w:tcPr>
          <w:p w14:paraId="0C10F2E1" w14:textId="77777777" w:rsidR="00162F31" w:rsidRPr="008B66D7" w:rsidRDefault="00162F31" w:rsidP="00162F31">
            <w:pPr>
              <w:pStyle w:val="TableText"/>
              <w:jc w:val="right"/>
            </w:pPr>
            <w:r w:rsidRPr="008B66D7">
              <w:t>32</w:t>
            </w:r>
          </w:p>
        </w:tc>
        <w:tc>
          <w:tcPr>
            <w:tcW w:w="629" w:type="pct"/>
            <w:noWrap/>
            <w:hideMark/>
          </w:tcPr>
          <w:p w14:paraId="014248EE" w14:textId="77777777" w:rsidR="00162F31" w:rsidRPr="008B66D7" w:rsidRDefault="00162F31" w:rsidP="00162F31">
            <w:pPr>
              <w:pStyle w:val="TableText"/>
              <w:jc w:val="right"/>
            </w:pPr>
            <w:r w:rsidRPr="008B66D7">
              <w:t>32</w:t>
            </w:r>
          </w:p>
        </w:tc>
        <w:tc>
          <w:tcPr>
            <w:tcW w:w="628" w:type="pct"/>
            <w:noWrap/>
            <w:hideMark/>
          </w:tcPr>
          <w:p w14:paraId="66F485DC" w14:textId="77777777" w:rsidR="00162F31" w:rsidRPr="008B66D7" w:rsidRDefault="00162F31" w:rsidP="00162F31">
            <w:pPr>
              <w:pStyle w:val="TableText"/>
              <w:jc w:val="right"/>
            </w:pPr>
            <w:r w:rsidRPr="008B66D7">
              <w:t>32</w:t>
            </w:r>
          </w:p>
        </w:tc>
        <w:tc>
          <w:tcPr>
            <w:tcW w:w="629" w:type="pct"/>
            <w:noWrap/>
            <w:hideMark/>
          </w:tcPr>
          <w:p w14:paraId="4DC039FD" w14:textId="77777777" w:rsidR="00162F31" w:rsidRPr="008B66D7" w:rsidRDefault="00162F31" w:rsidP="00162F31">
            <w:pPr>
              <w:pStyle w:val="TableText"/>
              <w:jc w:val="right"/>
            </w:pPr>
            <w:r w:rsidRPr="008B66D7">
              <w:t>32</w:t>
            </w:r>
          </w:p>
        </w:tc>
      </w:tr>
    </w:tbl>
    <w:p w14:paraId="04D2D54D" w14:textId="77777777" w:rsidR="00162F31" w:rsidRPr="008B66D7" w:rsidRDefault="00162F31" w:rsidP="00162F31"/>
    <w:tbl>
      <w:tblPr>
        <w:tblStyle w:val="TWRPTable"/>
        <w:tblW w:w="5000" w:type="pct"/>
        <w:tblLayout w:type="fixed"/>
        <w:tblLook w:val="04A0" w:firstRow="1" w:lastRow="0" w:firstColumn="1" w:lastColumn="0" w:noHBand="0" w:noVBand="1"/>
      </w:tblPr>
      <w:tblGrid>
        <w:gridCol w:w="1326"/>
        <w:gridCol w:w="1309"/>
        <w:gridCol w:w="890"/>
        <w:gridCol w:w="890"/>
        <w:gridCol w:w="892"/>
        <w:gridCol w:w="890"/>
        <w:gridCol w:w="892"/>
      </w:tblGrid>
      <w:tr w:rsidR="00162F31" w:rsidRPr="008B66D7" w14:paraId="30E30856" w14:textId="77777777" w:rsidTr="00162F31">
        <w:trPr>
          <w:cnfStyle w:val="100000000000" w:firstRow="1" w:lastRow="0" w:firstColumn="0" w:lastColumn="0" w:oddVBand="0" w:evenVBand="0" w:oddHBand="0" w:evenHBand="0" w:firstRowFirstColumn="0" w:firstRowLastColumn="0" w:lastRowFirstColumn="0" w:lastRowLastColumn="0"/>
          <w:cantSplit/>
          <w:tblHeader/>
        </w:trPr>
        <w:tc>
          <w:tcPr>
            <w:tcW w:w="1858" w:type="pct"/>
            <w:gridSpan w:val="2"/>
            <w:hideMark/>
          </w:tcPr>
          <w:p w14:paraId="274DA98A" w14:textId="77777777" w:rsidR="00162F31" w:rsidRPr="008B66D7" w:rsidRDefault="00162F31" w:rsidP="00162F31">
            <w:pPr>
              <w:pStyle w:val="TableText"/>
            </w:pPr>
          </w:p>
        </w:tc>
        <w:tc>
          <w:tcPr>
            <w:tcW w:w="628" w:type="pct"/>
            <w:hideMark/>
          </w:tcPr>
          <w:p w14:paraId="696DE04F" w14:textId="77777777" w:rsidR="00162F31" w:rsidRPr="008B66D7" w:rsidRDefault="00162F31" w:rsidP="00162F31">
            <w:pPr>
              <w:pStyle w:val="TableText"/>
              <w:jc w:val="right"/>
            </w:pPr>
            <w:r w:rsidRPr="008B66D7">
              <w:t>Right Lingual</w:t>
            </w:r>
          </w:p>
        </w:tc>
        <w:tc>
          <w:tcPr>
            <w:tcW w:w="628" w:type="pct"/>
            <w:hideMark/>
          </w:tcPr>
          <w:p w14:paraId="374313FC" w14:textId="77777777" w:rsidR="00162F31" w:rsidRPr="008B66D7" w:rsidRDefault="00162F31" w:rsidP="00162F31">
            <w:pPr>
              <w:pStyle w:val="TableText"/>
              <w:jc w:val="right"/>
            </w:pPr>
            <w:r w:rsidRPr="008B66D7">
              <w:t>Right Medial Orbitofrontal</w:t>
            </w:r>
          </w:p>
        </w:tc>
        <w:tc>
          <w:tcPr>
            <w:tcW w:w="629" w:type="pct"/>
            <w:hideMark/>
          </w:tcPr>
          <w:p w14:paraId="236289DC" w14:textId="77777777" w:rsidR="00162F31" w:rsidRPr="008B66D7" w:rsidRDefault="00162F31" w:rsidP="00162F31">
            <w:pPr>
              <w:pStyle w:val="TableText"/>
              <w:jc w:val="right"/>
            </w:pPr>
            <w:r w:rsidRPr="008B66D7">
              <w:t>Right Middle Temporal</w:t>
            </w:r>
          </w:p>
        </w:tc>
        <w:tc>
          <w:tcPr>
            <w:tcW w:w="628" w:type="pct"/>
            <w:hideMark/>
          </w:tcPr>
          <w:p w14:paraId="164F7233" w14:textId="77777777" w:rsidR="00162F31" w:rsidRPr="008B66D7" w:rsidRDefault="00162F31" w:rsidP="00162F31">
            <w:pPr>
              <w:pStyle w:val="TableText"/>
              <w:jc w:val="right"/>
            </w:pPr>
            <w:r w:rsidRPr="008B66D7">
              <w:t>Right Parahippocampal</w:t>
            </w:r>
          </w:p>
        </w:tc>
        <w:tc>
          <w:tcPr>
            <w:tcW w:w="629" w:type="pct"/>
            <w:hideMark/>
          </w:tcPr>
          <w:p w14:paraId="00DCC7A0" w14:textId="77777777" w:rsidR="00162F31" w:rsidRPr="008B66D7" w:rsidRDefault="00162F31" w:rsidP="00162F31">
            <w:pPr>
              <w:pStyle w:val="TableText"/>
              <w:jc w:val="right"/>
            </w:pPr>
            <w:r w:rsidRPr="008B66D7">
              <w:t>Right Paracentral</w:t>
            </w:r>
          </w:p>
        </w:tc>
      </w:tr>
      <w:tr w:rsidR="00162F31" w:rsidRPr="008B66D7" w14:paraId="0E88BB12"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10C3A277" w14:textId="77777777" w:rsidR="00162F31" w:rsidRPr="008B66D7" w:rsidRDefault="00162F31" w:rsidP="00162F31">
            <w:pPr>
              <w:pStyle w:val="TableText"/>
            </w:pPr>
            <w:r w:rsidRPr="008B66D7">
              <w:t>Exposure score</w:t>
            </w:r>
          </w:p>
        </w:tc>
        <w:tc>
          <w:tcPr>
            <w:tcW w:w="923" w:type="pct"/>
            <w:hideMark/>
          </w:tcPr>
          <w:p w14:paraId="3C3C5854" w14:textId="77777777" w:rsidR="00162F31" w:rsidRPr="008B66D7" w:rsidRDefault="00162F31" w:rsidP="00162F31">
            <w:pPr>
              <w:pStyle w:val="TableText"/>
            </w:pPr>
            <w:r w:rsidRPr="008B66D7">
              <w:t>Pearson Correlation</w:t>
            </w:r>
          </w:p>
        </w:tc>
        <w:tc>
          <w:tcPr>
            <w:tcW w:w="628" w:type="pct"/>
            <w:noWrap/>
            <w:hideMark/>
          </w:tcPr>
          <w:p w14:paraId="72156D56" w14:textId="77777777" w:rsidR="00162F31" w:rsidRPr="008B66D7" w:rsidRDefault="00162F31" w:rsidP="00162F31">
            <w:pPr>
              <w:pStyle w:val="TableText"/>
              <w:jc w:val="right"/>
            </w:pPr>
            <w:r w:rsidRPr="008B66D7">
              <w:t>–0.195</w:t>
            </w:r>
          </w:p>
        </w:tc>
        <w:tc>
          <w:tcPr>
            <w:tcW w:w="628" w:type="pct"/>
            <w:noWrap/>
            <w:hideMark/>
          </w:tcPr>
          <w:p w14:paraId="3B106418" w14:textId="77777777" w:rsidR="00162F31" w:rsidRPr="008B66D7" w:rsidRDefault="00162F31" w:rsidP="00162F31">
            <w:pPr>
              <w:pStyle w:val="TableText"/>
              <w:jc w:val="right"/>
            </w:pPr>
            <w:r w:rsidRPr="008B66D7">
              <w:t>–0.141</w:t>
            </w:r>
          </w:p>
        </w:tc>
        <w:tc>
          <w:tcPr>
            <w:tcW w:w="629" w:type="pct"/>
            <w:noWrap/>
            <w:hideMark/>
          </w:tcPr>
          <w:p w14:paraId="7EDCBD43" w14:textId="77777777" w:rsidR="00162F31" w:rsidRPr="008B66D7" w:rsidRDefault="00162F31" w:rsidP="00162F31">
            <w:pPr>
              <w:pStyle w:val="TableText"/>
              <w:jc w:val="right"/>
            </w:pPr>
            <w:r w:rsidRPr="008B66D7">
              <w:t>–0.074</w:t>
            </w:r>
          </w:p>
        </w:tc>
        <w:tc>
          <w:tcPr>
            <w:tcW w:w="628" w:type="pct"/>
            <w:noWrap/>
            <w:hideMark/>
          </w:tcPr>
          <w:p w14:paraId="7555BDA8" w14:textId="77777777" w:rsidR="00162F31" w:rsidRPr="008B66D7" w:rsidRDefault="00162F31" w:rsidP="00162F31">
            <w:pPr>
              <w:pStyle w:val="TableText"/>
              <w:jc w:val="right"/>
            </w:pPr>
            <w:r w:rsidRPr="008B66D7">
              <w:t>0.337</w:t>
            </w:r>
          </w:p>
        </w:tc>
        <w:tc>
          <w:tcPr>
            <w:tcW w:w="629" w:type="pct"/>
            <w:noWrap/>
            <w:hideMark/>
          </w:tcPr>
          <w:p w14:paraId="7559BBDB" w14:textId="77777777" w:rsidR="00162F31" w:rsidRPr="008B66D7" w:rsidRDefault="00162F31" w:rsidP="00162F31">
            <w:pPr>
              <w:pStyle w:val="TableText"/>
              <w:jc w:val="right"/>
            </w:pPr>
            <w:r w:rsidRPr="008B66D7">
              <w:t>–0.128</w:t>
            </w:r>
          </w:p>
        </w:tc>
      </w:tr>
      <w:tr w:rsidR="00162F31" w:rsidRPr="008B66D7" w14:paraId="24F6FB6D" w14:textId="77777777" w:rsidTr="00162F31">
        <w:trPr>
          <w:cantSplit/>
        </w:trPr>
        <w:tc>
          <w:tcPr>
            <w:tcW w:w="935" w:type="pct"/>
            <w:vMerge/>
            <w:hideMark/>
          </w:tcPr>
          <w:p w14:paraId="2E7D546B" w14:textId="77777777" w:rsidR="00162F31" w:rsidRPr="008B66D7" w:rsidRDefault="00162F31" w:rsidP="00162F31">
            <w:pPr>
              <w:pStyle w:val="TableText"/>
            </w:pPr>
          </w:p>
        </w:tc>
        <w:tc>
          <w:tcPr>
            <w:tcW w:w="923" w:type="pct"/>
            <w:hideMark/>
          </w:tcPr>
          <w:p w14:paraId="191C4D2A" w14:textId="77777777" w:rsidR="00162F31" w:rsidRPr="008B66D7" w:rsidRDefault="00162F31" w:rsidP="00162F31">
            <w:pPr>
              <w:pStyle w:val="TableText"/>
            </w:pPr>
            <w:r w:rsidRPr="008B66D7">
              <w:t>Sig. (2-tailed)</w:t>
            </w:r>
          </w:p>
        </w:tc>
        <w:tc>
          <w:tcPr>
            <w:tcW w:w="628" w:type="pct"/>
            <w:noWrap/>
            <w:hideMark/>
          </w:tcPr>
          <w:p w14:paraId="6DC8F1E3" w14:textId="77777777" w:rsidR="00162F31" w:rsidRPr="008B66D7" w:rsidRDefault="00162F31" w:rsidP="00162F31">
            <w:pPr>
              <w:pStyle w:val="TableText"/>
              <w:jc w:val="right"/>
            </w:pPr>
            <w:r w:rsidRPr="008B66D7">
              <w:t>0.294</w:t>
            </w:r>
          </w:p>
        </w:tc>
        <w:tc>
          <w:tcPr>
            <w:tcW w:w="628" w:type="pct"/>
            <w:noWrap/>
            <w:hideMark/>
          </w:tcPr>
          <w:p w14:paraId="50F4830E" w14:textId="77777777" w:rsidR="00162F31" w:rsidRPr="008B66D7" w:rsidRDefault="00162F31" w:rsidP="00162F31">
            <w:pPr>
              <w:pStyle w:val="TableText"/>
              <w:jc w:val="right"/>
            </w:pPr>
            <w:r w:rsidRPr="008B66D7">
              <w:t>0.449</w:t>
            </w:r>
          </w:p>
        </w:tc>
        <w:tc>
          <w:tcPr>
            <w:tcW w:w="629" w:type="pct"/>
            <w:noWrap/>
            <w:hideMark/>
          </w:tcPr>
          <w:p w14:paraId="4F549803" w14:textId="77777777" w:rsidR="00162F31" w:rsidRPr="008B66D7" w:rsidRDefault="00162F31" w:rsidP="00162F31">
            <w:pPr>
              <w:pStyle w:val="TableText"/>
              <w:jc w:val="right"/>
            </w:pPr>
            <w:r w:rsidRPr="008B66D7">
              <w:t>0.694</w:t>
            </w:r>
          </w:p>
        </w:tc>
        <w:tc>
          <w:tcPr>
            <w:tcW w:w="628" w:type="pct"/>
            <w:noWrap/>
            <w:hideMark/>
          </w:tcPr>
          <w:p w14:paraId="7B588274" w14:textId="77777777" w:rsidR="00162F31" w:rsidRPr="008B66D7" w:rsidRDefault="00162F31" w:rsidP="00162F31">
            <w:pPr>
              <w:pStyle w:val="TableText"/>
              <w:jc w:val="right"/>
            </w:pPr>
            <w:r w:rsidRPr="008B66D7">
              <w:t>0.063</w:t>
            </w:r>
          </w:p>
        </w:tc>
        <w:tc>
          <w:tcPr>
            <w:tcW w:w="629" w:type="pct"/>
            <w:noWrap/>
            <w:hideMark/>
          </w:tcPr>
          <w:p w14:paraId="0D919467" w14:textId="77777777" w:rsidR="00162F31" w:rsidRPr="008B66D7" w:rsidRDefault="00162F31" w:rsidP="00162F31">
            <w:pPr>
              <w:pStyle w:val="TableText"/>
              <w:jc w:val="right"/>
            </w:pPr>
            <w:r w:rsidRPr="008B66D7">
              <w:t>0.494</w:t>
            </w:r>
          </w:p>
        </w:tc>
      </w:tr>
      <w:tr w:rsidR="00162F31" w:rsidRPr="008B66D7" w14:paraId="143106EC"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32184D6E" w14:textId="77777777" w:rsidR="00162F31" w:rsidRPr="008B66D7" w:rsidRDefault="00162F31" w:rsidP="00162F31">
            <w:pPr>
              <w:pStyle w:val="TableText"/>
            </w:pPr>
          </w:p>
        </w:tc>
        <w:tc>
          <w:tcPr>
            <w:tcW w:w="923" w:type="pct"/>
            <w:hideMark/>
          </w:tcPr>
          <w:p w14:paraId="695F3DB7" w14:textId="77777777" w:rsidR="00162F31" w:rsidRPr="008B66D7" w:rsidRDefault="00162F31" w:rsidP="00162F31">
            <w:pPr>
              <w:pStyle w:val="TableText"/>
            </w:pPr>
            <w:r w:rsidRPr="008B66D7">
              <w:t>n</w:t>
            </w:r>
          </w:p>
        </w:tc>
        <w:tc>
          <w:tcPr>
            <w:tcW w:w="628" w:type="pct"/>
            <w:noWrap/>
            <w:hideMark/>
          </w:tcPr>
          <w:p w14:paraId="05CF7DA2" w14:textId="77777777" w:rsidR="00162F31" w:rsidRPr="008B66D7" w:rsidRDefault="00162F31" w:rsidP="00162F31">
            <w:pPr>
              <w:pStyle w:val="TableText"/>
              <w:jc w:val="right"/>
            </w:pPr>
            <w:r w:rsidRPr="008B66D7">
              <w:t>31</w:t>
            </w:r>
          </w:p>
        </w:tc>
        <w:tc>
          <w:tcPr>
            <w:tcW w:w="628" w:type="pct"/>
            <w:noWrap/>
            <w:hideMark/>
          </w:tcPr>
          <w:p w14:paraId="041375C3" w14:textId="77777777" w:rsidR="00162F31" w:rsidRPr="008B66D7" w:rsidRDefault="00162F31" w:rsidP="00162F31">
            <w:pPr>
              <w:pStyle w:val="TableText"/>
              <w:jc w:val="right"/>
            </w:pPr>
            <w:r w:rsidRPr="008B66D7">
              <w:t>31</w:t>
            </w:r>
          </w:p>
        </w:tc>
        <w:tc>
          <w:tcPr>
            <w:tcW w:w="629" w:type="pct"/>
            <w:noWrap/>
            <w:hideMark/>
          </w:tcPr>
          <w:p w14:paraId="79997F5F" w14:textId="77777777" w:rsidR="00162F31" w:rsidRPr="008B66D7" w:rsidRDefault="00162F31" w:rsidP="00162F31">
            <w:pPr>
              <w:pStyle w:val="TableText"/>
              <w:jc w:val="right"/>
            </w:pPr>
            <w:r w:rsidRPr="008B66D7">
              <w:t>31</w:t>
            </w:r>
          </w:p>
        </w:tc>
        <w:tc>
          <w:tcPr>
            <w:tcW w:w="628" w:type="pct"/>
            <w:noWrap/>
            <w:hideMark/>
          </w:tcPr>
          <w:p w14:paraId="10B84EEF" w14:textId="77777777" w:rsidR="00162F31" w:rsidRPr="008B66D7" w:rsidRDefault="00162F31" w:rsidP="00162F31">
            <w:pPr>
              <w:pStyle w:val="TableText"/>
              <w:jc w:val="right"/>
            </w:pPr>
            <w:r w:rsidRPr="008B66D7">
              <w:t>31</w:t>
            </w:r>
          </w:p>
        </w:tc>
        <w:tc>
          <w:tcPr>
            <w:tcW w:w="629" w:type="pct"/>
            <w:noWrap/>
            <w:hideMark/>
          </w:tcPr>
          <w:p w14:paraId="09B8DE33" w14:textId="77777777" w:rsidR="00162F31" w:rsidRPr="008B66D7" w:rsidRDefault="00162F31" w:rsidP="00162F31">
            <w:pPr>
              <w:pStyle w:val="TableText"/>
              <w:jc w:val="right"/>
            </w:pPr>
            <w:r w:rsidRPr="008B66D7">
              <w:t>31</w:t>
            </w:r>
          </w:p>
        </w:tc>
      </w:tr>
      <w:tr w:rsidR="00162F31" w:rsidRPr="008B66D7" w14:paraId="3E4BCD7A" w14:textId="77777777" w:rsidTr="00162F31">
        <w:trPr>
          <w:cantSplit/>
        </w:trPr>
        <w:tc>
          <w:tcPr>
            <w:tcW w:w="935" w:type="pct"/>
            <w:vMerge w:val="restart"/>
            <w:hideMark/>
          </w:tcPr>
          <w:p w14:paraId="37E34EA5" w14:textId="77777777" w:rsidR="00162F31" w:rsidRPr="008B66D7" w:rsidRDefault="00162F31" w:rsidP="00162F31">
            <w:pPr>
              <w:pStyle w:val="TableText"/>
            </w:pPr>
            <w:r w:rsidRPr="008B66D7">
              <w:t>Exposure to explosions</w:t>
            </w:r>
          </w:p>
        </w:tc>
        <w:tc>
          <w:tcPr>
            <w:tcW w:w="923" w:type="pct"/>
            <w:hideMark/>
          </w:tcPr>
          <w:p w14:paraId="264CF1A6" w14:textId="77777777" w:rsidR="00162F31" w:rsidRPr="008B66D7" w:rsidRDefault="00162F31" w:rsidP="00162F31">
            <w:pPr>
              <w:pStyle w:val="TableText"/>
            </w:pPr>
            <w:r w:rsidRPr="008B66D7">
              <w:t>Pearson Correlation</w:t>
            </w:r>
          </w:p>
        </w:tc>
        <w:tc>
          <w:tcPr>
            <w:tcW w:w="628" w:type="pct"/>
            <w:noWrap/>
            <w:hideMark/>
          </w:tcPr>
          <w:p w14:paraId="70DF41BF" w14:textId="77777777" w:rsidR="00162F31" w:rsidRPr="008B66D7" w:rsidRDefault="00162F31" w:rsidP="00162F31">
            <w:pPr>
              <w:pStyle w:val="TableText"/>
              <w:jc w:val="right"/>
            </w:pPr>
            <w:r w:rsidRPr="008B66D7">
              <w:t>–0.288</w:t>
            </w:r>
          </w:p>
        </w:tc>
        <w:tc>
          <w:tcPr>
            <w:tcW w:w="628" w:type="pct"/>
            <w:noWrap/>
            <w:hideMark/>
          </w:tcPr>
          <w:p w14:paraId="3FEA316D" w14:textId="77777777" w:rsidR="00162F31" w:rsidRPr="008B66D7" w:rsidRDefault="00162F31" w:rsidP="00162F31">
            <w:pPr>
              <w:pStyle w:val="TableText"/>
              <w:jc w:val="right"/>
            </w:pPr>
            <w:r w:rsidRPr="008B66D7">
              <w:t>0.049</w:t>
            </w:r>
          </w:p>
        </w:tc>
        <w:tc>
          <w:tcPr>
            <w:tcW w:w="629" w:type="pct"/>
            <w:noWrap/>
            <w:hideMark/>
          </w:tcPr>
          <w:p w14:paraId="1676F1F3" w14:textId="77777777" w:rsidR="00162F31" w:rsidRPr="008B66D7" w:rsidRDefault="00162F31" w:rsidP="00162F31">
            <w:pPr>
              <w:pStyle w:val="TableText"/>
              <w:jc w:val="right"/>
            </w:pPr>
            <w:r w:rsidRPr="008B66D7">
              <w:t>–0.308</w:t>
            </w:r>
          </w:p>
        </w:tc>
        <w:tc>
          <w:tcPr>
            <w:tcW w:w="628" w:type="pct"/>
            <w:noWrap/>
            <w:hideMark/>
          </w:tcPr>
          <w:p w14:paraId="6C2CB876" w14:textId="77777777" w:rsidR="00162F31" w:rsidRPr="008B66D7" w:rsidRDefault="00162F31" w:rsidP="00162F31">
            <w:pPr>
              <w:pStyle w:val="TableText"/>
              <w:jc w:val="right"/>
            </w:pPr>
            <w:r w:rsidRPr="008B66D7">
              <w:t>0.057</w:t>
            </w:r>
          </w:p>
        </w:tc>
        <w:tc>
          <w:tcPr>
            <w:tcW w:w="629" w:type="pct"/>
            <w:noWrap/>
            <w:hideMark/>
          </w:tcPr>
          <w:p w14:paraId="0AAD881F" w14:textId="77777777" w:rsidR="00162F31" w:rsidRPr="008B66D7" w:rsidRDefault="00162F31" w:rsidP="00162F31">
            <w:pPr>
              <w:pStyle w:val="TableText"/>
              <w:jc w:val="right"/>
            </w:pPr>
            <w:r w:rsidRPr="008B66D7">
              <w:t>–0.154</w:t>
            </w:r>
          </w:p>
        </w:tc>
      </w:tr>
      <w:tr w:rsidR="00162F31" w:rsidRPr="008B66D7" w14:paraId="611A4FD3"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7D168E58" w14:textId="77777777" w:rsidR="00162F31" w:rsidRPr="008B66D7" w:rsidRDefault="00162F31" w:rsidP="00162F31">
            <w:pPr>
              <w:pStyle w:val="TableText"/>
            </w:pPr>
          </w:p>
        </w:tc>
        <w:tc>
          <w:tcPr>
            <w:tcW w:w="923" w:type="pct"/>
            <w:hideMark/>
          </w:tcPr>
          <w:p w14:paraId="655FBBAE" w14:textId="77777777" w:rsidR="00162F31" w:rsidRPr="008B66D7" w:rsidRDefault="00162F31" w:rsidP="00162F31">
            <w:pPr>
              <w:pStyle w:val="TableText"/>
            </w:pPr>
            <w:r w:rsidRPr="008B66D7">
              <w:t>Sig. (2-tailed)</w:t>
            </w:r>
          </w:p>
        </w:tc>
        <w:tc>
          <w:tcPr>
            <w:tcW w:w="628" w:type="pct"/>
            <w:noWrap/>
            <w:hideMark/>
          </w:tcPr>
          <w:p w14:paraId="24AFE9D7" w14:textId="77777777" w:rsidR="00162F31" w:rsidRPr="008B66D7" w:rsidRDefault="00162F31" w:rsidP="00162F31">
            <w:pPr>
              <w:pStyle w:val="TableText"/>
              <w:jc w:val="right"/>
            </w:pPr>
            <w:r w:rsidRPr="008B66D7">
              <w:t>0.172</w:t>
            </w:r>
          </w:p>
        </w:tc>
        <w:tc>
          <w:tcPr>
            <w:tcW w:w="628" w:type="pct"/>
            <w:noWrap/>
            <w:hideMark/>
          </w:tcPr>
          <w:p w14:paraId="0BAA989A" w14:textId="77777777" w:rsidR="00162F31" w:rsidRPr="008B66D7" w:rsidRDefault="00162F31" w:rsidP="00162F31">
            <w:pPr>
              <w:pStyle w:val="TableText"/>
              <w:jc w:val="right"/>
            </w:pPr>
            <w:r w:rsidRPr="008B66D7">
              <w:t>0.821</w:t>
            </w:r>
          </w:p>
        </w:tc>
        <w:tc>
          <w:tcPr>
            <w:tcW w:w="629" w:type="pct"/>
            <w:noWrap/>
            <w:hideMark/>
          </w:tcPr>
          <w:p w14:paraId="2AAD07F7" w14:textId="77777777" w:rsidR="00162F31" w:rsidRPr="008B66D7" w:rsidRDefault="00162F31" w:rsidP="00162F31">
            <w:pPr>
              <w:pStyle w:val="TableText"/>
              <w:jc w:val="right"/>
            </w:pPr>
            <w:r w:rsidRPr="008B66D7">
              <w:t>0.144</w:t>
            </w:r>
          </w:p>
        </w:tc>
        <w:tc>
          <w:tcPr>
            <w:tcW w:w="628" w:type="pct"/>
            <w:noWrap/>
            <w:hideMark/>
          </w:tcPr>
          <w:p w14:paraId="4B17552A" w14:textId="77777777" w:rsidR="00162F31" w:rsidRPr="008B66D7" w:rsidRDefault="00162F31" w:rsidP="00162F31">
            <w:pPr>
              <w:pStyle w:val="TableText"/>
              <w:jc w:val="right"/>
            </w:pPr>
            <w:r w:rsidRPr="008B66D7">
              <w:t>0.792</w:t>
            </w:r>
          </w:p>
        </w:tc>
        <w:tc>
          <w:tcPr>
            <w:tcW w:w="629" w:type="pct"/>
            <w:noWrap/>
            <w:hideMark/>
          </w:tcPr>
          <w:p w14:paraId="592AFC35" w14:textId="77777777" w:rsidR="00162F31" w:rsidRPr="008B66D7" w:rsidRDefault="00162F31" w:rsidP="00162F31">
            <w:pPr>
              <w:pStyle w:val="TableText"/>
              <w:jc w:val="right"/>
            </w:pPr>
            <w:r w:rsidRPr="008B66D7">
              <w:t>0.473</w:t>
            </w:r>
          </w:p>
        </w:tc>
      </w:tr>
      <w:tr w:rsidR="00162F31" w:rsidRPr="008B66D7" w14:paraId="33DB1847" w14:textId="77777777" w:rsidTr="00162F31">
        <w:trPr>
          <w:cantSplit/>
        </w:trPr>
        <w:tc>
          <w:tcPr>
            <w:tcW w:w="935" w:type="pct"/>
            <w:vMerge/>
            <w:hideMark/>
          </w:tcPr>
          <w:p w14:paraId="497531EF" w14:textId="77777777" w:rsidR="00162F31" w:rsidRPr="008B66D7" w:rsidRDefault="00162F31" w:rsidP="00162F31">
            <w:pPr>
              <w:pStyle w:val="TableText"/>
            </w:pPr>
          </w:p>
        </w:tc>
        <w:tc>
          <w:tcPr>
            <w:tcW w:w="923" w:type="pct"/>
            <w:hideMark/>
          </w:tcPr>
          <w:p w14:paraId="30098753" w14:textId="77777777" w:rsidR="00162F31" w:rsidRPr="008B66D7" w:rsidRDefault="00162F31" w:rsidP="00162F31">
            <w:pPr>
              <w:pStyle w:val="TableText"/>
            </w:pPr>
            <w:r w:rsidRPr="008B66D7">
              <w:t>n</w:t>
            </w:r>
          </w:p>
        </w:tc>
        <w:tc>
          <w:tcPr>
            <w:tcW w:w="628" w:type="pct"/>
            <w:noWrap/>
            <w:hideMark/>
          </w:tcPr>
          <w:p w14:paraId="78994B66" w14:textId="77777777" w:rsidR="00162F31" w:rsidRPr="008B66D7" w:rsidRDefault="00162F31" w:rsidP="00162F31">
            <w:pPr>
              <w:pStyle w:val="TableText"/>
              <w:jc w:val="right"/>
            </w:pPr>
            <w:r w:rsidRPr="008B66D7">
              <w:t>24</w:t>
            </w:r>
          </w:p>
        </w:tc>
        <w:tc>
          <w:tcPr>
            <w:tcW w:w="628" w:type="pct"/>
            <w:noWrap/>
            <w:hideMark/>
          </w:tcPr>
          <w:p w14:paraId="2BEE7680" w14:textId="77777777" w:rsidR="00162F31" w:rsidRPr="008B66D7" w:rsidRDefault="00162F31" w:rsidP="00162F31">
            <w:pPr>
              <w:pStyle w:val="TableText"/>
              <w:jc w:val="right"/>
            </w:pPr>
            <w:r w:rsidRPr="008B66D7">
              <w:t>24</w:t>
            </w:r>
          </w:p>
        </w:tc>
        <w:tc>
          <w:tcPr>
            <w:tcW w:w="629" w:type="pct"/>
            <w:noWrap/>
            <w:hideMark/>
          </w:tcPr>
          <w:p w14:paraId="7644DC72" w14:textId="77777777" w:rsidR="00162F31" w:rsidRPr="008B66D7" w:rsidRDefault="00162F31" w:rsidP="00162F31">
            <w:pPr>
              <w:pStyle w:val="TableText"/>
              <w:jc w:val="right"/>
            </w:pPr>
            <w:r w:rsidRPr="008B66D7">
              <w:t>24</w:t>
            </w:r>
          </w:p>
        </w:tc>
        <w:tc>
          <w:tcPr>
            <w:tcW w:w="628" w:type="pct"/>
            <w:noWrap/>
            <w:hideMark/>
          </w:tcPr>
          <w:p w14:paraId="4AC9FA59" w14:textId="77777777" w:rsidR="00162F31" w:rsidRPr="008B66D7" w:rsidRDefault="00162F31" w:rsidP="00162F31">
            <w:pPr>
              <w:pStyle w:val="TableText"/>
              <w:jc w:val="right"/>
            </w:pPr>
            <w:r w:rsidRPr="008B66D7">
              <w:t>24</w:t>
            </w:r>
          </w:p>
        </w:tc>
        <w:tc>
          <w:tcPr>
            <w:tcW w:w="629" w:type="pct"/>
            <w:noWrap/>
            <w:hideMark/>
          </w:tcPr>
          <w:p w14:paraId="419608C4" w14:textId="77777777" w:rsidR="00162F31" w:rsidRPr="008B66D7" w:rsidRDefault="00162F31" w:rsidP="00162F31">
            <w:pPr>
              <w:pStyle w:val="TableText"/>
              <w:jc w:val="right"/>
            </w:pPr>
            <w:r w:rsidRPr="008B66D7">
              <w:t>24</w:t>
            </w:r>
          </w:p>
        </w:tc>
      </w:tr>
      <w:tr w:rsidR="00162F31" w:rsidRPr="008B66D7" w14:paraId="1E19CE13"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773F23CC" w14:textId="77777777" w:rsidR="00162F31" w:rsidRPr="008B66D7" w:rsidRDefault="00162F31" w:rsidP="00162F31">
            <w:pPr>
              <w:pStyle w:val="TableText"/>
            </w:pPr>
            <w:r w:rsidRPr="008B66D7">
              <w:t>Number of TBIs</w:t>
            </w:r>
          </w:p>
        </w:tc>
        <w:tc>
          <w:tcPr>
            <w:tcW w:w="923" w:type="pct"/>
            <w:hideMark/>
          </w:tcPr>
          <w:p w14:paraId="4C4D384D" w14:textId="77777777" w:rsidR="00162F31" w:rsidRPr="008B66D7" w:rsidRDefault="00162F31" w:rsidP="00162F31">
            <w:pPr>
              <w:pStyle w:val="TableText"/>
            </w:pPr>
            <w:r w:rsidRPr="008B66D7">
              <w:t>Pearson Correlation</w:t>
            </w:r>
          </w:p>
        </w:tc>
        <w:tc>
          <w:tcPr>
            <w:tcW w:w="628" w:type="pct"/>
            <w:noWrap/>
            <w:hideMark/>
          </w:tcPr>
          <w:p w14:paraId="4975D117" w14:textId="77777777" w:rsidR="00162F31" w:rsidRPr="008B66D7" w:rsidRDefault="00162F31" w:rsidP="00162F31">
            <w:pPr>
              <w:pStyle w:val="TableText"/>
              <w:jc w:val="right"/>
            </w:pPr>
            <w:r w:rsidRPr="008B66D7">
              <w:t>–0.111</w:t>
            </w:r>
          </w:p>
        </w:tc>
        <w:tc>
          <w:tcPr>
            <w:tcW w:w="628" w:type="pct"/>
            <w:noWrap/>
            <w:hideMark/>
          </w:tcPr>
          <w:p w14:paraId="47E34781" w14:textId="77777777" w:rsidR="00162F31" w:rsidRPr="008B66D7" w:rsidRDefault="00162F31" w:rsidP="00162F31">
            <w:pPr>
              <w:pStyle w:val="TableText"/>
              <w:jc w:val="right"/>
            </w:pPr>
            <w:r w:rsidRPr="008B66D7">
              <w:t>–0.140</w:t>
            </w:r>
          </w:p>
        </w:tc>
        <w:tc>
          <w:tcPr>
            <w:tcW w:w="629" w:type="pct"/>
            <w:noWrap/>
            <w:hideMark/>
          </w:tcPr>
          <w:p w14:paraId="753B0C22" w14:textId="77777777" w:rsidR="00162F31" w:rsidRPr="008B66D7" w:rsidRDefault="00162F31" w:rsidP="00162F31">
            <w:pPr>
              <w:pStyle w:val="TableText"/>
              <w:jc w:val="right"/>
            </w:pPr>
            <w:r w:rsidRPr="008B66D7">
              <w:t>–0.012</w:t>
            </w:r>
          </w:p>
        </w:tc>
        <w:tc>
          <w:tcPr>
            <w:tcW w:w="628" w:type="pct"/>
            <w:noWrap/>
            <w:hideMark/>
          </w:tcPr>
          <w:p w14:paraId="754D603F" w14:textId="77777777" w:rsidR="00162F31" w:rsidRPr="008B66D7" w:rsidRDefault="00162F31" w:rsidP="00162F31">
            <w:pPr>
              <w:pStyle w:val="TableText"/>
              <w:jc w:val="right"/>
            </w:pPr>
            <w:r w:rsidRPr="008B66D7">
              <w:t>–0.137</w:t>
            </w:r>
          </w:p>
        </w:tc>
        <w:tc>
          <w:tcPr>
            <w:tcW w:w="629" w:type="pct"/>
            <w:noWrap/>
            <w:hideMark/>
          </w:tcPr>
          <w:p w14:paraId="3472404E" w14:textId="77777777" w:rsidR="00162F31" w:rsidRPr="008B66D7" w:rsidRDefault="00162F31" w:rsidP="00162F31">
            <w:pPr>
              <w:pStyle w:val="TableText"/>
              <w:jc w:val="right"/>
            </w:pPr>
            <w:r w:rsidRPr="008B66D7">
              <w:t>–0.248</w:t>
            </w:r>
          </w:p>
        </w:tc>
      </w:tr>
      <w:tr w:rsidR="00162F31" w:rsidRPr="008B66D7" w14:paraId="5360ACC7" w14:textId="77777777" w:rsidTr="00162F31">
        <w:trPr>
          <w:cantSplit/>
        </w:trPr>
        <w:tc>
          <w:tcPr>
            <w:tcW w:w="935" w:type="pct"/>
            <w:vMerge/>
            <w:hideMark/>
          </w:tcPr>
          <w:p w14:paraId="5F036B4B" w14:textId="77777777" w:rsidR="00162F31" w:rsidRPr="008B66D7" w:rsidRDefault="00162F31" w:rsidP="00162F31">
            <w:pPr>
              <w:pStyle w:val="TableText"/>
            </w:pPr>
          </w:p>
        </w:tc>
        <w:tc>
          <w:tcPr>
            <w:tcW w:w="923" w:type="pct"/>
            <w:hideMark/>
          </w:tcPr>
          <w:p w14:paraId="21380586" w14:textId="77777777" w:rsidR="00162F31" w:rsidRPr="008B66D7" w:rsidRDefault="00162F31" w:rsidP="00162F31">
            <w:pPr>
              <w:pStyle w:val="TableText"/>
            </w:pPr>
            <w:r w:rsidRPr="008B66D7">
              <w:t>Sig. (2-tailed)</w:t>
            </w:r>
          </w:p>
        </w:tc>
        <w:tc>
          <w:tcPr>
            <w:tcW w:w="628" w:type="pct"/>
            <w:noWrap/>
            <w:hideMark/>
          </w:tcPr>
          <w:p w14:paraId="7D38A105" w14:textId="77777777" w:rsidR="00162F31" w:rsidRPr="008B66D7" w:rsidRDefault="00162F31" w:rsidP="00162F31">
            <w:pPr>
              <w:pStyle w:val="TableText"/>
              <w:jc w:val="right"/>
            </w:pPr>
            <w:r w:rsidRPr="008B66D7">
              <w:t>0.633</w:t>
            </w:r>
          </w:p>
        </w:tc>
        <w:tc>
          <w:tcPr>
            <w:tcW w:w="628" w:type="pct"/>
            <w:noWrap/>
            <w:hideMark/>
          </w:tcPr>
          <w:p w14:paraId="008637A1" w14:textId="77777777" w:rsidR="00162F31" w:rsidRPr="008B66D7" w:rsidRDefault="00162F31" w:rsidP="00162F31">
            <w:pPr>
              <w:pStyle w:val="TableText"/>
              <w:jc w:val="right"/>
            </w:pPr>
            <w:r w:rsidRPr="008B66D7">
              <w:t>0.544</w:t>
            </w:r>
          </w:p>
        </w:tc>
        <w:tc>
          <w:tcPr>
            <w:tcW w:w="629" w:type="pct"/>
            <w:noWrap/>
            <w:hideMark/>
          </w:tcPr>
          <w:p w14:paraId="3810C3E0" w14:textId="77777777" w:rsidR="00162F31" w:rsidRPr="008B66D7" w:rsidRDefault="00162F31" w:rsidP="00162F31">
            <w:pPr>
              <w:pStyle w:val="TableText"/>
              <w:jc w:val="right"/>
            </w:pPr>
            <w:r w:rsidRPr="008B66D7">
              <w:t>0.958</w:t>
            </w:r>
          </w:p>
        </w:tc>
        <w:tc>
          <w:tcPr>
            <w:tcW w:w="628" w:type="pct"/>
            <w:noWrap/>
            <w:hideMark/>
          </w:tcPr>
          <w:p w14:paraId="76373E8A" w14:textId="77777777" w:rsidR="00162F31" w:rsidRPr="008B66D7" w:rsidRDefault="00162F31" w:rsidP="00162F31">
            <w:pPr>
              <w:pStyle w:val="TableText"/>
              <w:jc w:val="right"/>
            </w:pPr>
            <w:r w:rsidRPr="008B66D7">
              <w:t>0.553</w:t>
            </w:r>
          </w:p>
        </w:tc>
        <w:tc>
          <w:tcPr>
            <w:tcW w:w="629" w:type="pct"/>
            <w:noWrap/>
            <w:hideMark/>
          </w:tcPr>
          <w:p w14:paraId="40673B74" w14:textId="77777777" w:rsidR="00162F31" w:rsidRPr="008B66D7" w:rsidRDefault="00162F31" w:rsidP="00162F31">
            <w:pPr>
              <w:pStyle w:val="TableText"/>
              <w:jc w:val="right"/>
            </w:pPr>
            <w:r w:rsidRPr="008B66D7">
              <w:t>0.278</w:t>
            </w:r>
          </w:p>
        </w:tc>
      </w:tr>
      <w:tr w:rsidR="00162F31" w:rsidRPr="008B66D7" w14:paraId="105EEFA2"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3ED12DC1" w14:textId="77777777" w:rsidR="00162F31" w:rsidRPr="008B66D7" w:rsidRDefault="00162F31" w:rsidP="00162F31">
            <w:pPr>
              <w:pStyle w:val="TableText"/>
            </w:pPr>
          </w:p>
        </w:tc>
        <w:tc>
          <w:tcPr>
            <w:tcW w:w="923" w:type="pct"/>
            <w:hideMark/>
          </w:tcPr>
          <w:p w14:paraId="79D50852" w14:textId="77777777" w:rsidR="00162F31" w:rsidRPr="008B66D7" w:rsidRDefault="00162F31" w:rsidP="00162F31">
            <w:pPr>
              <w:pStyle w:val="TableText"/>
            </w:pPr>
            <w:r w:rsidRPr="008B66D7">
              <w:t>n</w:t>
            </w:r>
          </w:p>
        </w:tc>
        <w:tc>
          <w:tcPr>
            <w:tcW w:w="628" w:type="pct"/>
            <w:noWrap/>
            <w:hideMark/>
          </w:tcPr>
          <w:p w14:paraId="7CAD2F5E" w14:textId="77777777" w:rsidR="00162F31" w:rsidRPr="008B66D7" w:rsidRDefault="00162F31" w:rsidP="00162F31">
            <w:pPr>
              <w:pStyle w:val="TableText"/>
              <w:jc w:val="right"/>
            </w:pPr>
            <w:r w:rsidRPr="008B66D7">
              <w:t>21</w:t>
            </w:r>
          </w:p>
        </w:tc>
        <w:tc>
          <w:tcPr>
            <w:tcW w:w="628" w:type="pct"/>
            <w:noWrap/>
            <w:hideMark/>
          </w:tcPr>
          <w:p w14:paraId="1AFF1379" w14:textId="77777777" w:rsidR="00162F31" w:rsidRPr="008B66D7" w:rsidRDefault="00162F31" w:rsidP="00162F31">
            <w:pPr>
              <w:pStyle w:val="TableText"/>
              <w:jc w:val="right"/>
            </w:pPr>
            <w:r w:rsidRPr="008B66D7">
              <w:t>21</w:t>
            </w:r>
          </w:p>
        </w:tc>
        <w:tc>
          <w:tcPr>
            <w:tcW w:w="629" w:type="pct"/>
            <w:noWrap/>
            <w:hideMark/>
          </w:tcPr>
          <w:p w14:paraId="469AD935" w14:textId="77777777" w:rsidR="00162F31" w:rsidRPr="008B66D7" w:rsidRDefault="00162F31" w:rsidP="00162F31">
            <w:pPr>
              <w:pStyle w:val="TableText"/>
              <w:jc w:val="right"/>
            </w:pPr>
            <w:r w:rsidRPr="008B66D7">
              <w:t>21</w:t>
            </w:r>
          </w:p>
        </w:tc>
        <w:tc>
          <w:tcPr>
            <w:tcW w:w="628" w:type="pct"/>
            <w:noWrap/>
            <w:hideMark/>
          </w:tcPr>
          <w:p w14:paraId="3D8B8E56" w14:textId="77777777" w:rsidR="00162F31" w:rsidRPr="008B66D7" w:rsidRDefault="00162F31" w:rsidP="00162F31">
            <w:pPr>
              <w:pStyle w:val="TableText"/>
              <w:jc w:val="right"/>
            </w:pPr>
            <w:r w:rsidRPr="008B66D7">
              <w:t>21</w:t>
            </w:r>
          </w:p>
        </w:tc>
        <w:tc>
          <w:tcPr>
            <w:tcW w:w="629" w:type="pct"/>
            <w:noWrap/>
            <w:hideMark/>
          </w:tcPr>
          <w:p w14:paraId="2DE0490B" w14:textId="77777777" w:rsidR="00162F31" w:rsidRPr="008B66D7" w:rsidRDefault="00162F31" w:rsidP="00162F31">
            <w:pPr>
              <w:pStyle w:val="TableText"/>
              <w:jc w:val="right"/>
            </w:pPr>
            <w:r w:rsidRPr="008B66D7">
              <w:t>21</w:t>
            </w:r>
          </w:p>
        </w:tc>
      </w:tr>
      <w:tr w:rsidR="00162F31" w:rsidRPr="008B66D7" w14:paraId="7DDBC043" w14:textId="77777777" w:rsidTr="00162F31">
        <w:trPr>
          <w:cantSplit/>
        </w:trPr>
        <w:tc>
          <w:tcPr>
            <w:tcW w:w="935" w:type="pct"/>
            <w:vMerge w:val="restart"/>
            <w:hideMark/>
          </w:tcPr>
          <w:p w14:paraId="251BDC04" w14:textId="77777777" w:rsidR="00162F31" w:rsidRPr="008B66D7" w:rsidRDefault="00162F31" w:rsidP="00162F31">
            <w:pPr>
              <w:pStyle w:val="TableText"/>
            </w:pPr>
            <w:r w:rsidRPr="008B66D7">
              <w:t>K10</w:t>
            </w:r>
          </w:p>
        </w:tc>
        <w:tc>
          <w:tcPr>
            <w:tcW w:w="923" w:type="pct"/>
            <w:hideMark/>
          </w:tcPr>
          <w:p w14:paraId="38D447D7" w14:textId="77777777" w:rsidR="00162F31" w:rsidRPr="008B66D7" w:rsidRDefault="00162F31" w:rsidP="00162F31">
            <w:pPr>
              <w:pStyle w:val="TableText"/>
            </w:pPr>
            <w:r w:rsidRPr="008B66D7">
              <w:t>Pearson Correlation</w:t>
            </w:r>
          </w:p>
        </w:tc>
        <w:tc>
          <w:tcPr>
            <w:tcW w:w="628" w:type="pct"/>
            <w:noWrap/>
            <w:hideMark/>
          </w:tcPr>
          <w:p w14:paraId="42D4DA66" w14:textId="77777777" w:rsidR="00162F31" w:rsidRPr="008B66D7" w:rsidRDefault="00162F31" w:rsidP="00162F31">
            <w:pPr>
              <w:pStyle w:val="TableText"/>
              <w:jc w:val="right"/>
            </w:pPr>
            <w:r w:rsidRPr="008B66D7">
              <w:t>0.121</w:t>
            </w:r>
          </w:p>
        </w:tc>
        <w:tc>
          <w:tcPr>
            <w:tcW w:w="628" w:type="pct"/>
            <w:noWrap/>
            <w:hideMark/>
          </w:tcPr>
          <w:p w14:paraId="7ACB45FB" w14:textId="77777777" w:rsidR="00162F31" w:rsidRPr="008B66D7" w:rsidRDefault="00162F31" w:rsidP="00162F31">
            <w:pPr>
              <w:pStyle w:val="TableText"/>
              <w:jc w:val="right"/>
            </w:pPr>
            <w:r w:rsidRPr="008B66D7">
              <w:t>–0.114</w:t>
            </w:r>
          </w:p>
        </w:tc>
        <w:tc>
          <w:tcPr>
            <w:tcW w:w="629" w:type="pct"/>
            <w:noWrap/>
            <w:hideMark/>
          </w:tcPr>
          <w:p w14:paraId="6348A099" w14:textId="77777777" w:rsidR="00162F31" w:rsidRPr="008B66D7" w:rsidRDefault="00162F31" w:rsidP="00162F31">
            <w:pPr>
              <w:pStyle w:val="TableText"/>
              <w:jc w:val="right"/>
            </w:pPr>
            <w:r w:rsidRPr="008B66D7">
              <w:t>–0.087</w:t>
            </w:r>
          </w:p>
        </w:tc>
        <w:tc>
          <w:tcPr>
            <w:tcW w:w="628" w:type="pct"/>
            <w:noWrap/>
            <w:hideMark/>
          </w:tcPr>
          <w:p w14:paraId="7445F581" w14:textId="77777777" w:rsidR="00162F31" w:rsidRPr="008B66D7" w:rsidRDefault="00162F31" w:rsidP="00162F31">
            <w:pPr>
              <w:pStyle w:val="TableText"/>
              <w:jc w:val="right"/>
            </w:pPr>
            <w:r w:rsidRPr="008B66D7">
              <w:t>–0.145</w:t>
            </w:r>
          </w:p>
        </w:tc>
        <w:tc>
          <w:tcPr>
            <w:tcW w:w="629" w:type="pct"/>
            <w:noWrap/>
            <w:hideMark/>
          </w:tcPr>
          <w:p w14:paraId="3AE85398" w14:textId="77777777" w:rsidR="00162F31" w:rsidRPr="008B66D7" w:rsidRDefault="00162F31" w:rsidP="00162F31">
            <w:pPr>
              <w:pStyle w:val="TableText"/>
              <w:jc w:val="right"/>
            </w:pPr>
            <w:r w:rsidRPr="008B66D7">
              <w:t>0.153</w:t>
            </w:r>
          </w:p>
        </w:tc>
      </w:tr>
      <w:tr w:rsidR="00162F31" w:rsidRPr="008B66D7" w14:paraId="2B600FFE"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726BC691" w14:textId="77777777" w:rsidR="00162F31" w:rsidRPr="008B66D7" w:rsidRDefault="00162F31" w:rsidP="00162F31">
            <w:pPr>
              <w:pStyle w:val="TableText"/>
            </w:pPr>
          </w:p>
        </w:tc>
        <w:tc>
          <w:tcPr>
            <w:tcW w:w="923" w:type="pct"/>
            <w:hideMark/>
          </w:tcPr>
          <w:p w14:paraId="2BADAF2C" w14:textId="77777777" w:rsidR="00162F31" w:rsidRPr="008B66D7" w:rsidRDefault="00162F31" w:rsidP="00162F31">
            <w:pPr>
              <w:pStyle w:val="TableText"/>
            </w:pPr>
            <w:r w:rsidRPr="008B66D7">
              <w:t>Sig. (2-tailed)</w:t>
            </w:r>
          </w:p>
        </w:tc>
        <w:tc>
          <w:tcPr>
            <w:tcW w:w="628" w:type="pct"/>
            <w:noWrap/>
            <w:hideMark/>
          </w:tcPr>
          <w:p w14:paraId="4126069F" w14:textId="77777777" w:rsidR="00162F31" w:rsidRPr="008B66D7" w:rsidRDefault="00162F31" w:rsidP="00162F31">
            <w:pPr>
              <w:pStyle w:val="TableText"/>
              <w:jc w:val="right"/>
            </w:pPr>
            <w:r w:rsidRPr="008B66D7">
              <w:t>0.516</w:t>
            </w:r>
          </w:p>
        </w:tc>
        <w:tc>
          <w:tcPr>
            <w:tcW w:w="628" w:type="pct"/>
            <w:noWrap/>
            <w:hideMark/>
          </w:tcPr>
          <w:p w14:paraId="6AD8E138" w14:textId="77777777" w:rsidR="00162F31" w:rsidRPr="008B66D7" w:rsidRDefault="00162F31" w:rsidP="00162F31">
            <w:pPr>
              <w:pStyle w:val="TableText"/>
              <w:jc w:val="right"/>
            </w:pPr>
            <w:r w:rsidRPr="008B66D7">
              <w:t>0.542</w:t>
            </w:r>
          </w:p>
        </w:tc>
        <w:tc>
          <w:tcPr>
            <w:tcW w:w="629" w:type="pct"/>
            <w:noWrap/>
            <w:hideMark/>
          </w:tcPr>
          <w:p w14:paraId="1D450AEC" w14:textId="77777777" w:rsidR="00162F31" w:rsidRPr="008B66D7" w:rsidRDefault="00162F31" w:rsidP="00162F31">
            <w:pPr>
              <w:pStyle w:val="TableText"/>
              <w:jc w:val="right"/>
            </w:pPr>
            <w:r w:rsidRPr="008B66D7">
              <w:t>0.641</w:t>
            </w:r>
          </w:p>
        </w:tc>
        <w:tc>
          <w:tcPr>
            <w:tcW w:w="628" w:type="pct"/>
            <w:noWrap/>
            <w:hideMark/>
          </w:tcPr>
          <w:p w14:paraId="7CC0B0A9" w14:textId="77777777" w:rsidR="00162F31" w:rsidRPr="008B66D7" w:rsidRDefault="00162F31" w:rsidP="00162F31">
            <w:pPr>
              <w:pStyle w:val="TableText"/>
              <w:jc w:val="right"/>
            </w:pPr>
            <w:r w:rsidRPr="008B66D7">
              <w:t>0.438</w:t>
            </w:r>
          </w:p>
        </w:tc>
        <w:tc>
          <w:tcPr>
            <w:tcW w:w="629" w:type="pct"/>
            <w:noWrap/>
            <w:hideMark/>
          </w:tcPr>
          <w:p w14:paraId="074634B1" w14:textId="77777777" w:rsidR="00162F31" w:rsidRPr="008B66D7" w:rsidRDefault="00162F31" w:rsidP="00162F31">
            <w:pPr>
              <w:pStyle w:val="TableText"/>
              <w:jc w:val="right"/>
            </w:pPr>
            <w:r w:rsidRPr="008B66D7">
              <w:t>0.410</w:t>
            </w:r>
          </w:p>
        </w:tc>
      </w:tr>
      <w:tr w:rsidR="00162F31" w:rsidRPr="008B66D7" w14:paraId="3F073BC7" w14:textId="77777777" w:rsidTr="00162F31">
        <w:trPr>
          <w:cantSplit/>
        </w:trPr>
        <w:tc>
          <w:tcPr>
            <w:tcW w:w="935" w:type="pct"/>
            <w:vMerge/>
            <w:hideMark/>
          </w:tcPr>
          <w:p w14:paraId="1F5244C3" w14:textId="77777777" w:rsidR="00162F31" w:rsidRPr="008B66D7" w:rsidRDefault="00162F31" w:rsidP="00162F31">
            <w:pPr>
              <w:pStyle w:val="TableText"/>
            </w:pPr>
          </w:p>
        </w:tc>
        <w:tc>
          <w:tcPr>
            <w:tcW w:w="923" w:type="pct"/>
            <w:hideMark/>
          </w:tcPr>
          <w:p w14:paraId="3224BD3D" w14:textId="77777777" w:rsidR="00162F31" w:rsidRPr="008B66D7" w:rsidRDefault="00162F31" w:rsidP="00162F31">
            <w:pPr>
              <w:pStyle w:val="TableText"/>
            </w:pPr>
            <w:r w:rsidRPr="008B66D7">
              <w:t>n</w:t>
            </w:r>
          </w:p>
        </w:tc>
        <w:tc>
          <w:tcPr>
            <w:tcW w:w="628" w:type="pct"/>
            <w:noWrap/>
            <w:hideMark/>
          </w:tcPr>
          <w:p w14:paraId="467CA32E" w14:textId="77777777" w:rsidR="00162F31" w:rsidRPr="008B66D7" w:rsidRDefault="00162F31" w:rsidP="00162F31">
            <w:pPr>
              <w:pStyle w:val="TableText"/>
              <w:jc w:val="right"/>
            </w:pPr>
            <w:r w:rsidRPr="008B66D7">
              <w:t>31</w:t>
            </w:r>
          </w:p>
        </w:tc>
        <w:tc>
          <w:tcPr>
            <w:tcW w:w="628" w:type="pct"/>
            <w:noWrap/>
            <w:hideMark/>
          </w:tcPr>
          <w:p w14:paraId="368CE345" w14:textId="77777777" w:rsidR="00162F31" w:rsidRPr="008B66D7" w:rsidRDefault="00162F31" w:rsidP="00162F31">
            <w:pPr>
              <w:pStyle w:val="TableText"/>
              <w:jc w:val="right"/>
            </w:pPr>
            <w:r w:rsidRPr="008B66D7">
              <w:t>31</w:t>
            </w:r>
          </w:p>
        </w:tc>
        <w:tc>
          <w:tcPr>
            <w:tcW w:w="629" w:type="pct"/>
            <w:noWrap/>
            <w:hideMark/>
          </w:tcPr>
          <w:p w14:paraId="55F79373" w14:textId="77777777" w:rsidR="00162F31" w:rsidRPr="008B66D7" w:rsidRDefault="00162F31" w:rsidP="00162F31">
            <w:pPr>
              <w:pStyle w:val="TableText"/>
              <w:jc w:val="right"/>
            </w:pPr>
            <w:r w:rsidRPr="008B66D7">
              <w:t>31</w:t>
            </w:r>
          </w:p>
        </w:tc>
        <w:tc>
          <w:tcPr>
            <w:tcW w:w="628" w:type="pct"/>
            <w:noWrap/>
            <w:hideMark/>
          </w:tcPr>
          <w:p w14:paraId="15E08443" w14:textId="77777777" w:rsidR="00162F31" w:rsidRPr="008B66D7" w:rsidRDefault="00162F31" w:rsidP="00162F31">
            <w:pPr>
              <w:pStyle w:val="TableText"/>
              <w:jc w:val="right"/>
            </w:pPr>
            <w:r w:rsidRPr="008B66D7">
              <w:t>31</w:t>
            </w:r>
          </w:p>
        </w:tc>
        <w:tc>
          <w:tcPr>
            <w:tcW w:w="629" w:type="pct"/>
            <w:noWrap/>
            <w:hideMark/>
          </w:tcPr>
          <w:p w14:paraId="613EBDE1" w14:textId="77777777" w:rsidR="00162F31" w:rsidRPr="008B66D7" w:rsidRDefault="00162F31" w:rsidP="00162F31">
            <w:pPr>
              <w:pStyle w:val="TableText"/>
              <w:jc w:val="right"/>
            </w:pPr>
            <w:r w:rsidRPr="008B66D7">
              <w:t>31</w:t>
            </w:r>
          </w:p>
        </w:tc>
      </w:tr>
      <w:tr w:rsidR="00162F31" w:rsidRPr="008B66D7" w14:paraId="7A48B823"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138D0F5F" w14:textId="77777777" w:rsidR="00162F31" w:rsidRPr="008B66D7" w:rsidRDefault="00162F31" w:rsidP="00162F31">
            <w:pPr>
              <w:pStyle w:val="TableText"/>
            </w:pPr>
            <w:r w:rsidRPr="008B66D7">
              <w:t xml:space="preserve">PCL-C </w:t>
            </w:r>
          </w:p>
        </w:tc>
        <w:tc>
          <w:tcPr>
            <w:tcW w:w="923" w:type="pct"/>
            <w:hideMark/>
          </w:tcPr>
          <w:p w14:paraId="25936D54" w14:textId="77777777" w:rsidR="00162F31" w:rsidRPr="008B66D7" w:rsidRDefault="00162F31" w:rsidP="00162F31">
            <w:pPr>
              <w:pStyle w:val="TableText"/>
            </w:pPr>
            <w:r w:rsidRPr="008B66D7">
              <w:t>Pearson Correlation</w:t>
            </w:r>
          </w:p>
        </w:tc>
        <w:tc>
          <w:tcPr>
            <w:tcW w:w="628" w:type="pct"/>
            <w:noWrap/>
            <w:hideMark/>
          </w:tcPr>
          <w:p w14:paraId="23D603BD" w14:textId="77777777" w:rsidR="00162F31" w:rsidRPr="008B66D7" w:rsidRDefault="00162F31" w:rsidP="00162F31">
            <w:pPr>
              <w:pStyle w:val="TableText"/>
              <w:jc w:val="right"/>
            </w:pPr>
            <w:r w:rsidRPr="008B66D7">
              <w:t>0.163</w:t>
            </w:r>
          </w:p>
        </w:tc>
        <w:tc>
          <w:tcPr>
            <w:tcW w:w="628" w:type="pct"/>
            <w:noWrap/>
            <w:hideMark/>
          </w:tcPr>
          <w:p w14:paraId="645A236E" w14:textId="77777777" w:rsidR="00162F31" w:rsidRPr="008B66D7" w:rsidRDefault="00162F31" w:rsidP="00162F31">
            <w:pPr>
              <w:pStyle w:val="TableText"/>
              <w:jc w:val="right"/>
            </w:pPr>
            <w:r w:rsidRPr="008B66D7">
              <w:t>–0.107</w:t>
            </w:r>
          </w:p>
        </w:tc>
        <w:tc>
          <w:tcPr>
            <w:tcW w:w="629" w:type="pct"/>
            <w:noWrap/>
            <w:hideMark/>
          </w:tcPr>
          <w:p w14:paraId="710E0E85" w14:textId="77777777" w:rsidR="00162F31" w:rsidRPr="008B66D7" w:rsidRDefault="00162F31" w:rsidP="00162F31">
            <w:pPr>
              <w:pStyle w:val="TableText"/>
              <w:jc w:val="right"/>
            </w:pPr>
            <w:r w:rsidRPr="008B66D7">
              <w:t>0.047</w:t>
            </w:r>
          </w:p>
        </w:tc>
        <w:tc>
          <w:tcPr>
            <w:tcW w:w="628" w:type="pct"/>
            <w:noWrap/>
            <w:hideMark/>
          </w:tcPr>
          <w:p w14:paraId="4350032C" w14:textId="77777777" w:rsidR="00162F31" w:rsidRPr="008B66D7" w:rsidRDefault="00162F31" w:rsidP="00162F31">
            <w:pPr>
              <w:pStyle w:val="TableText"/>
              <w:jc w:val="right"/>
            </w:pPr>
            <w:r w:rsidRPr="008B66D7">
              <w:t>–0.143</w:t>
            </w:r>
          </w:p>
        </w:tc>
        <w:tc>
          <w:tcPr>
            <w:tcW w:w="629" w:type="pct"/>
            <w:noWrap/>
            <w:hideMark/>
          </w:tcPr>
          <w:p w14:paraId="6F967663" w14:textId="77777777" w:rsidR="00162F31" w:rsidRPr="008B66D7" w:rsidRDefault="00162F31" w:rsidP="00162F31">
            <w:pPr>
              <w:pStyle w:val="TableText"/>
              <w:jc w:val="right"/>
            </w:pPr>
            <w:r w:rsidRPr="008B66D7">
              <w:t>0.108</w:t>
            </w:r>
          </w:p>
        </w:tc>
      </w:tr>
      <w:tr w:rsidR="00162F31" w:rsidRPr="008B66D7" w14:paraId="0C0BAEE9" w14:textId="77777777" w:rsidTr="00162F31">
        <w:trPr>
          <w:cantSplit/>
        </w:trPr>
        <w:tc>
          <w:tcPr>
            <w:tcW w:w="935" w:type="pct"/>
            <w:vMerge/>
            <w:hideMark/>
          </w:tcPr>
          <w:p w14:paraId="52CD0070" w14:textId="77777777" w:rsidR="00162F31" w:rsidRPr="008B66D7" w:rsidRDefault="00162F31" w:rsidP="00162F31">
            <w:pPr>
              <w:pStyle w:val="TableText"/>
            </w:pPr>
          </w:p>
        </w:tc>
        <w:tc>
          <w:tcPr>
            <w:tcW w:w="923" w:type="pct"/>
            <w:hideMark/>
          </w:tcPr>
          <w:p w14:paraId="1D96ADEB" w14:textId="77777777" w:rsidR="00162F31" w:rsidRPr="008B66D7" w:rsidRDefault="00162F31" w:rsidP="00162F31">
            <w:pPr>
              <w:pStyle w:val="TableText"/>
            </w:pPr>
            <w:r w:rsidRPr="008B66D7">
              <w:t>Sig. (2-tailed)</w:t>
            </w:r>
          </w:p>
        </w:tc>
        <w:tc>
          <w:tcPr>
            <w:tcW w:w="628" w:type="pct"/>
            <w:noWrap/>
            <w:hideMark/>
          </w:tcPr>
          <w:p w14:paraId="389AD30F" w14:textId="77777777" w:rsidR="00162F31" w:rsidRPr="008B66D7" w:rsidRDefault="00162F31" w:rsidP="00162F31">
            <w:pPr>
              <w:pStyle w:val="TableText"/>
              <w:jc w:val="right"/>
            </w:pPr>
            <w:r w:rsidRPr="008B66D7">
              <w:t>0.381</w:t>
            </w:r>
          </w:p>
        </w:tc>
        <w:tc>
          <w:tcPr>
            <w:tcW w:w="628" w:type="pct"/>
            <w:noWrap/>
            <w:hideMark/>
          </w:tcPr>
          <w:p w14:paraId="269FB341" w14:textId="77777777" w:rsidR="00162F31" w:rsidRPr="008B66D7" w:rsidRDefault="00162F31" w:rsidP="00162F31">
            <w:pPr>
              <w:pStyle w:val="TableText"/>
              <w:jc w:val="right"/>
            </w:pPr>
            <w:r w:rsidRPr="008B66D7">
              <w:t>0.565</w:t>
            </w:r>
          </w:p>
        </w:tc>
        <w:tc>
          <w:tcPr>
            <w:tcW w:w="629" w:type="pct"/>
            <w:noWrap/>
            <w:hideMark/>
          </w:tcPr>
          <w:p w14:paraId="57AC7F0E" w14:textId="77777777" w:rsidR="00162F31" w:rsidRPr="008B66D7" w:rsidRDefault="00162F31" w:rsidP="00162F31">
            <w:pPr>
              <w:pStyle w:val="TableText"/>
              <w:jc w:val="right"/>
            </w:pPr>
            <w:r w:rsidRPr="008B66D7">
              <w:t>0.801</w:t>
            </w:r>
          </w:p>
        </w:tc>
        <w:tc>
          <w:tcPr>
            <w:tcW w:w="628" w:type="pct"/>
            <w:noWrap/>
            <w:hideMark/>
          </w:tcPr>
          <w:p w14:paraId="0F933001" w14:textId="77777777" w:rsidR="00162F31" w:rsidRPr="008B66D7" w:rsidRDefault="00162F31" w:rsidP="00162F31">
            <w:pPr>
              <w:pStyle w:val="TableText"/>
              <w:jc w:val="right"/>
            </w:pPr>
            <w:r w:rsidRPr="008B66D7">
              <w:t>0.442</w:t>
            </w:r>
          </w:p>
        </w:tc>
        <w:tc>
          <w:tcPr>
            <w:tcW w:w="629" w:type="pct"/>
            <w:noWrap/>
            <w:hideMark/>
          </w:tcPr>
          <w:p w14:paraId="1CA549C4" w14:textId="77777777" w:rsidR="00162F31" w:rsidRPr="008B66D7" w:rsidRDefault="00162F31" w:rsidP="00162F31">
            <w:pPr>
              <w:pStyle w:val="TableText"/>
              <w:jc w:val="right"/>
            </w:pPr>
            <w:r w:rsidRPr="008B66D7">
              <w:t>0.564</w:t>
            </w:r>
          </w:p>
        </w:tc>
      </w:tr>
      <w:tr w:rsidR="00162F31" w:rsidRPr="008B66D7" w14:paraId="2490CCCB"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3741D7CB" w14:textId="77777777" w:rsidR="00162F31" w:rsidRPr="008B66D7" w:rsidRDefault="00162F31" w:rsidP="00162F31">
            <w:pPr>
              <w:pStyle w:val="TableText"/>
            </w:pPr>
          </w:p>
        </w:tc>
        <w:tc>
          <w:tcPr>
            <w:tcW w:w="923" w:type="pct"/>
            <w:hideMark/>
          </w:tcPr>
          <w:p w14:paraId="74005498" w14:textId="77777777" w:rsidR="00162F31" w:rsidRPr="008B66D7" w:rsidRDefault="00162F31" w:rsidP="00162F31">
            <w:pPr>
              <w:pStyle w:val="TableText"/>
            </w:pPr>
            <w:r w:rsidRPr="008B66D7">
              <w:t>n</w:t>
            </w:r>
          </w:p>
        </w:tc>
        <w:tc>
          <w:tcPr>
            <w:tcW w:w="628" w:type="pct"/>
            <w:noWrap/>
            <w:hideMark/>
          </w:tcPr>
          <w:p w14:paraId="4BBA40DB" w14:textId="77777777" w:rsidR="00162F31" w:rsidRPr="008B66D7" w:rsidRDefault="00162F31" w:rsidP="00162F31">
            <w:pPr>
              <w:pStyle w:val="TableText"/>
              <w:jc w:val="right"/>
            </w:pPr>
            <w:r w:rsidRPr="008B66D7">
              <w:t>31</w:t>
            </w:r>
          </w:p>
        </w:tc>
        <w:tc>
          <w:tcPr>
            <w:tcW w:w="628" w:type="pct"/>
            <w:noWrap/>
            <w:hideMark/>
          </w:tcPr>
          <w:p w14:paraId="4356F24B" w14:textId="77777777" w:rsidR="00162F31" w:rsidRPr="008B66D7" w:rsidRDefault="00162F31" w:rsidP="00162F31">
            <w:pPr>
              <w:pStyle w:val="TableText"/>
              <w:jc w:val="right"/>
            </w:pPr>
            <w:r w:rsidRPr="008B66D7">
              <w:t>31</w:t>
            </w:r>
          </w:p>
        </w:tc>
        <w:tc>
          <w:tcPr>
            <w:tcW w:w="629" w:type="pct"/>
            <w:noWrap/>
            <w:hideMark/>
          </w:tcPr>
          <w:p w14:paraId="7999EDD3" w14:textId="77777777" w:rsidR="00162F31" w:rsidRPr="008B66D7" w:rsidRDefault="00162F31" w:rsidP="00162F31">
            <w:pPr>
              <w:pStyle w:val="TableText"/>
              <w:jc w:val="right"/>
            </w:pPr>
            <w:r w:rsidRPr="008B66D7">
              <w:t>31</w:t>
            </w:r>
          </w:p>
        </w:tc>
        <w:tc>
          <w:tcPr>
            <w:tcW w:w="628" w:type="pct"/>
            <w:noWrap/>
            <w:hideMark/>
          </w:tcPr>
          <w:p w14:paraId="2145BBE7" w14:textId="77777777" w:rsidR="00162F31" w:rsidRPr="008B66D7" w:rsidRDefault="00162F31" w:rsidP="00162F31">
            <w:pPr>
              <w:pStyle w:val="TableText"/>
              <w:jc w:val="right"/>
            </w:pPr>
            <w:r w:rsidRPr="008B66D7">
              <w:t>31</w:t>
            </w:r>
          </w:p>
        </w:tc>
        <w:tc>
          <w:tcPr>
            <w:tcW w:w="629" w:type="pct"/>
            <w:noWrap/>
            <w:hideMark/>
          </w:tcPr>
          <w:p w14:paraId="0B465753" w14:textId="77777777" w:rsidR="00162F31" w:rsidRPr="008B66D7" w:rsidRDefault="00162F31" w:rsidP="00162F31">
            <w:pPr>
              <w:pStyle w:val="TableText"/>
              <w:jc w:val="right"/>
            </w:pPr>
            <w:r w:rsidRPr="008B66D7">
              <w:t>31</w:t>
            </w:r>
          </w:p>
        </w:tc>
      </w:tr>
      <w:tr w:rsidR="00162F31" w:rsidRPr="008B66D7" w14:paraId="4F792778" w14:textId="77777777" w:rsidTr="00162F31">
        <w:trPr>
          <w:cantSplit/>
        </w:trPr>
        <w:tc>
          <w:tcPr>
            <w:tcW w:w="935" w:type="pct"/>
            <w:vMerge w:val="restart"/>
            <w:hideMark/>
          </w:tcPr>
          <w:p w14:paraId="620D3FB7" w14:textId="77777777" w:rsidR="00162F31" w:rsidRPr="008B66D7" w:rsidRDefault="00162F31" w:rsidP="00162F31">
            <w:pPr>
              <w:pStyle w:val="TableText"/>
            </w:pPr>
            <w:r w:rsidRPr="008B66D7">
              <w:t>Post-concussive symptoms</w:t>
            </w:r>
          </w:p>
        </w:tc>
        <w:tc>
          <w:tcPr>
            <w:tcW w:w="923" w:type="pct"/>
            <w:hideMark/>
          </w:tcPr>
          <w:p w14:paraId="3152439F" w14:textId="77777777" w:rsidR="00162F31" w:rsidRPr="008B66D7" w:rsidRDefault="00162F31" w:rsidP="00162F31">
            <w:pPr>
              <w:pStyle w:val="TableText"/>
            </w:pPr>
            <w:r w:rsidRPr="008B66D7">
              <w:t>Pearson Correlation</w:t>
            </w:r>
          </w:p>
        </w:tc>
        <w:tc>
          <w:tcPr>
            <w:tcW w:w="628" w:type="pct"/>
            <w:noWrap/>
            <w:hideMark/>
          </w:tcPr>
          <w:p w14:paraId="3BF8F311" w14:textId="77777777" w:rsidR="00162F31" w:rsidRPr="008B66D7" w:rsidRDefault="00162F31" w:rsidP="00162F31">
            <w:pPr>
              <w:pStyle w:val="TableText"/>
              <w:jc w:val="right"/>
            </w:pPr>
            <w:r w:rsidRPr="008B66D7">
              <w:t>0.093</w:t>
            </w:r>
          </w:p>
        </w:tc>
        <w:tc>
          <w:tcPr>
            <w:tcW w:w="628" w:type="pct"/>
            <w:noWrap/>
            <w:hideMark/>
          </w:tcPr>
          <w:p w14:paraId="5891B7E1" w14:textId="77777777" w:rsidR="00162F31" w:rsidRPr="008B66D7" w:rsidRDefault="00162F31" w:rsidP="00162F31">
            <w:pPr>
              <w:pStyle w:val="TableText"/>
              <w:jc w:val="right"/>
            </w:pPr>
            <w:r w:rsidRPr="008B66D7">
              <w:t>0.228</w:t>
            </w:r>
          </w:p>
        </w:tc>
        <w:tc>
          <w:tcPr>
            <w:tcW w:w="629" w:type="pct"/>
            <w:noWrap/>
            <w:hideMark/>
          </w:tcPr>
          <w:p w14:paraId="6948115F" w14:textId="77777777" w:rsidR="00162F31" w:rsidRPr="008B66D7" w:rsidRDefault="00162F31" w:rsidP="00162F31">
            <w:pPr>
              <w:pStyle w:val="TableText"/>
              <w:jc w:val="right"/>
            </w:pPr>
            <w:r w:rsidRPr="008B66D7">
              <w:t>–0.028</w:t>
            </w:r>
          </w:p>
        </w:tc>
        <w:tc>
          <w:tcPr>
            <w:tcW w:w="628" w:type="pct"/>
            <w:noWrap/>
            <w:hideMark/>
          </w:tcPr>
          <w:p w14:paraId="0CCF532A" w14:textId="77777777" w:rsidR="00162F31" w:rsidRPr="008B66D7" w:rsidRDefault="00162F31" w:rsidP="00162F31">
            <w:pPr>
              <w:pStyle w:val="TableText"/>
              <w:jc w:val="right"/>
            </w:pPr>
            <w:r w:rsidRPr="008B66D7">
              <w:t>0.054</w:t>
            </w:r>
          </w:p>
        </w:tc>
        <w:tc>
          <w:tcPr>
            <w:tcW w:w="629" w:type="pct"/>
            <w:noWrap/>
            <w:hideMark/>
          </w:tcPr>
          <w:p w14:paraId="08B62A15" w14:textId="77777777" w:rsidR="00162F31" w:rsidRPr="008B66D7" w:rsidRDefault="00162F31" w:rsidP="00162F31">
            <w:pPr>
              <w:pStyle w:val="TableText"/>
              <w:jc w:val="right"/>
            </w:pPr>
            <w:r w:rsidRPr="008B66D7">
              <w:t>0.073</w:t>
            </w:r>
          </w:p>
        </w:tc>
      </w:tr>
      <w:tr w:rsidR="00162F31" w:rsidRPr="008B66D7" w14:paraId="7150E602"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75EBF724" w14:textId="77777777" w:rsidR="00162F31" w:rsidRPr="008B66D7" w:rsidRDefault="00162F31" w:rsidP="00162F31">
            <w:pPr>
              <w:pStyle w:val="TableText"/>
            </w:pPr>
          </w:p>
        </w:tc>
        <w:tc>
          <w:tcPr>
            <w:tcW w:w="923" w:type="pct"/>
            <w:hideMark/>
          </w:tcPr>
          <w:p w14:paraId="78750408" w14:textId="77777777" w:rsidR="00162F31" w:rsidRPr="008B66D7" w:rsidRDefault="00162F31" w:rsidP="00162F31">
            <w:pPr>
              <w:pStyle w:val="TableText"/>
            </w:pPr>
            <w:r w:rsidRPr="008B66D7">
              <w:t>Sig. (2-tailed)</w:t>
            </w:r>
          </w:p>
        </w:tc>
        <w:tc>
          <w:tcPr>
            <w:tcW w:w="628" w:type="pct"/>
            <w:noWrap/>
            <w:hideMark/>
          </w:tcPr>
          <w:p w14:paraId="3C288CBC" w14:textId="77777777" w:rsidR="00162F31" w:rsidRPr="008B66D7" w:rsidRDefault="00162F31" w:rsidP="00162F31">
            <w:pPr>
              <w:pStyle w:val="TableText"/>
              <w:jc w:val="right"/>
            </w:pPr>
            <w:r w:rsidRPr="008B66D7">
              <w:t>0.644</w:t>
            </w:r>
          </w:p>
        </w:tc>
        <w:tc>
          <w:tcPr>
            <w:tcW w:w="628" w:type="pct"/>
            <w:noWrap/>
            <w:hideMark/>
          </w:tcPr>
          <w:p w14:paraId="7AABDC70" w14:textId="77777777" w:rsidR="00162F31" w:rsidRPr="008B66D7" w:rsidRDefault="00162F31" w:rsidP="00162F31">
            <w:pPr>
              <w:pStyle w:val="TableText"/>
              <w:jc w:val="right"/>
            </w:pPr>
            <w:r w:rsidRPr="008B66D7">
              <w:t>0.252</w:t>
            </w:r>
          </w:p>
        </w:tc>
        <w:tc>
          <w:tcPr>
            <w:tcW w:w="629" w:type="pct"/>
            <w:noWrap/>
            <w:hideMark/>
          </w:tcPr>
          <w:p w14:paraId="2E34B438" w14:textId="77777777" w:rsidR="00162F31" w:rsidRPr="008B66D7" w:rsidRDefault="00162F31" w:rsidP="00162F31">
            <w:pPr>
              <w:pStyle w:val="TableText"/>
              <w:jc w:val="right"/>
            </w:pPr>
            <w:r w:rsidRPr="008B66D7">
              <w:t>0.891</w:t>
            </w:r>
          </w:p>
        </w:tc>
        <w:tc>
          <w:tcPr>
            <w:tcW w:w="628" w:type="pct"/>
            <w:noWrap/>
            <w:hideMark/>
          </w:tcPr>
          <w:p w14:paraId="36F281D1" w14:textId="77777777" w:rsidR="00162F31" w:rsidRPr="008B66D7" w:rsidRDefault="00162F31" w:rsidP="00162F31">
            <w:pPr>
              <w:pStyle w:val="TableText"/>
              <w:jc w:val="right"/>
            </w:pPr>
            <w:r w:rsidRPr="008B66D7">
              <w:t>0.787</w:t>
            </w:r>
          </w:p>
        </w:tc>
        <w:tc>
          <w:tcPr>
            <w:tcW w:w="629" w:type="pct"/>
            <w:noWrap/>
            <w:hideMark/>
          </w:tcPr>
          <w:p w14:paraId="106AEE9E" w14:textId="77777777" w:rsidR="00162F31" w:rsidRPr="008B66D7" w:rsidRDefault="00162F31" w:rsidP="00162F31">
            <w:pPr>
              <w:pStyle w:val="TableText"/>
              <w:jc w:val="right"/>
            </w:pPr>
            <w:r w:rsidRPr="008B66D7">
              <w:t>0.719</w:t>
            </w:r>
          </w:p>
        </w:tc>
      </w:tr>
      <w:tr w:rsidR="00162F31" w:rsidRPr="008B66D7" w14:paraId="745C3A75" w14:textId="77777777" w:rsidTr="00162F31">
        <w:trPr>
          <w:cantSplit/>
        </w:trPr>
        <w:tc>
          <w:tcPr>
            <w:tcW w:w="935" w:type="pct"/>
            <w:vMerge/>
            <w:hideMark/>
          </w:tcPr>
          <w:p w14:paraId="4794C6EC" w14:textId="77777777" w:rsidR="00162F31" w:rsidRPr="008B66D7" w:rsidRDefault="00162F31" w:rsidP="00162F31">
            <w:pPr>
              <w:pStyle w:val="TableText"/>
            </w:pPr>
          </w:p>
        </w:tc>
        <w:tc>
          <w:tcPr>
            <w:tcW w:w="923" w:type="pct"/>
            <w:hideMark/>
          </w:tcPr>
          <w:p w14:paraId="31A030AA" w14:textId="77777777" w:rsidR="00162F31" w:rsidRPr="008B66D7" w:rsidRDefault="00162F31" w:rsidP="00162F31">
            <w:pPr>
              <w:pStyle w:val="TableText"/>
            </w:pPr>
            <w:r w:rsidRPr="008B66D7">
              <w:t>n</w:t>
            </w:r>
          </w:p>
        </w:tc>
        <w:tc>
          <w:tcPr>
            <w:tcW w:w="628" w:type="pct"/>
            <w:noWrap/>
            <w:hideMark/>
          </w:tcPr>
          <w:p w14:paraId="6977B6EF" w14:textId="77777777" w:rsidR="00162F31" w:rsidRPr="008B66D7" w:rsidRDefault="00162F31" w:rsidP="00162F31">
            <w:pPr>
              <w:pStyle w:val="TableText"/>
              <w:jc w:val="right"/>
            </w:pPr>
            <w:r w:rsidRPr="008B66D7">
              <w:t>27</w:t>
            </w:r>
          </w:p>
        </w:tc>
        <w:tc>
          <w:tcPr>
            <w:tcW w:w="628" w:type="pct"/>
            <w:noWrap/>
            <w:hideMark/>
          </w:tcPr>
          <w:p w14:paraId="30B1CC1C" w14:textId="77777777" w:rsidR="00162F31" w:rsidRPr="008B66D7" w:rsidRDefault="00162F31" w:rsidP="00162F31">
            <w:pPr>
              <w:pStyle w:val="TableText"/>
              <w:jc w:val="right"/>
            </w:pPr>
            <w:r w:rsidRPr="008B66D7">
              <w:t>27</w:t>
            </w:r>
          </w:p>
        </w:tc>
        <w:tc>
          <w:tcPr>
            <w:tcW w:w="629" w:type="pct"/>
            <w:noWrap/>
            <w:hideMark/>
          </w:tcPr>
          <w:p w14:paraId="2FF02D7B" w14:textId="77777777" w:rsidR="00162F31" w:rsidRPr="008B66D7" w:rsidRDefault="00162F31" w:rsidP="00162F31">
            <w:pPr>
              <w:pStyle w:val="TableText"/>
              <w:jc w:val="right"/>
            </w:pPr>
            <w:r w:rsidRPr="008B66D7">
              <w:t>27</w:t>
            </w:r>
          </w:p>
        </w:tc>
        <w:tc>
          <w:tcPr>
            <w:tcW w:w="628" w:type="pct"/>
            <w:noWrap/>
            <w:hideMark/>
          </w:tcPr>
          <w:p w14:paraId="2C0DA353" w14:textId="77777777" w:rsidR="00162F31" w:rsidRPr="008B66D7" w:rsidRDefault="00162F31" w:rsidP="00162F31">
            <w:pPr>
              <w:pStyle w:val="TableText"/>
              <w:jc w:val="right"/>
            </w:pPr>
            <w:r w:rsidRPr="008B66D7">
              <w:t>27</w:t>
            </w:r>
          </w:p>
        </w:tc>
        <w:tc>
          <w:tcPr>
            <w:tcW w:w="629" w:type="pct"/>
            <w:noWrap/>
            <w:hideMark/>
          </w:tcPr>
          <w:p w14:paraId="223F6040" w14:textId="77777777" w:rsidR="00162F31" w:rsidRPr="008B66D7" w:rsidRDefault="00162F31" w:rsidP="00162F31">
            <w:pPr>
              <w:pStyle w:val="TableText"/>
              <w:jc w:val="right"/>
            </w:pPr>
            <w:r w:rsidRPr="008B66D7">
              <w:t>27</w:t>
            </w:r>
          </w:p>
        </w:tc>
      </w:tr>
      <w:tr w:rsidR="00162F31" w:rsidRPr="008B66D7" w14:paraId="3CEFF4D1"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113B9816" w14:textId="77777777" w:rsidR="00162F31" w:rsidRPr="008B66D7" w:rsidRDefault="00162F31" w:rsidP="00162F31">
            <w:pPr>
              <w:pStyle w:val="TableText"/>
            </w:pPr>
          </w:p>
        </w:tc>
        <w:tc>
          <w:tcPr>
            <w:tcW w:w="923" w:type="pct"/>
            <w:hideMark/>
          </w:tcPr>
          <w:p w14:paraId="364647F4" w14:textId="77777777" w:rsidR="00162F31" w:rsidRPr="008B66D7" w:rsidRDefault="00162F31" w:rsidP="00162F31">
            <w:pPr>
              <w:pStyle w:val="TableText"/>
            </w:pPr>
            <w:r w:rsidRPr="008B66D7">
              <w:t>Sig. (2-tailed)</w:t>
            </w:r>
          </w:p>
        </w:tc>
        <w:tc>
          <w:tcPr>
            <w:tcW w:w="628" w:type="pct"/>
            <w:noWrap/>
            <w:hideMark/>
          </w:tcPr>
          <w:p w14:paraId="41432BD0" w14:textId="77777777" w:rsidR="00162F31" w:rsidRPr="008B66D7" w:rsidRDefault="00162F31" w:rsidP="00162F31">
            <w:pPr>
              <w:pStyle w:val="TableText"/>
              <w:jc w:val="right"/>
            </w:pPr>
            <w:r w:rsidRPr="008B66D7">
              <w:t>0.013</w:t>
            </w:r>
          </w:p>
        </w:tc>
        <w:tc>
          <w:tcPr>
            <w:tcW w:w="628" w:type="pct"/>
            <w:noWrap/>
            <w:hideMark/>
          </w:tcPr>
          <w:p w14:paraId="48F4B20A" w14:textId="77777777" w:rsidR="00162F31" w:rsidRPr="008B66D7" w:rsidRDefault="00162F31" w:rsidP="00162F31">
            <w:pPr>
              <w:pStyle w:val="TableText"/>
              <w:jc w:val="right"/>
            </w:pPr>
            <w:r w:rsidRPr="008B66D7">
              <w:t>0.359</w:t>
            </w:r>
          </w:p>
        </w:tc>
        <w:tc>
          <w:tcPr>
            <w:tcW w:w="629" w:type="pct"/>
            <w:noWrap/>
            <w:hideMark/>
          </w:tcPr>
          <w:p w14:paraId="6E5EFD8D" w14:textId="77777777" w:rsidR="00162F31" w:rsidRPr="008B66D7" w:rsidRDefault="00162F31" w:rsidP="00162F31">
            <w:pPr>
              <w:pStyle w:val="TableText"/>
              <w:jc w:val="right"/>
            </w:pPr>
            <w:r w:rsidRPr="008B66D7">
              <w:t>0.643</w:t>
            </w:r>
          </w:p>
        </w:tc>
        <w:tc>
          <w:tcPr>
            <w:tcW w:w="628" w:type="pct"/>
            <w:noWrap/>
            <w:hideMark/>
          </w:tcPr>
          <w:p w14:paraId="4D31F4D8" w14:textId="77777777" w:rsidR="00162F31" w:rsidRPr="008B66D7" w:rsidRDefault="00162F31" w:rsidP="00162F31">
            <w:pPr>
              <w:pStyle w:val="TableText"/>
              <w:jc w:val="right"/>
            </w:pPr>
            <w:r w:rsidRPr="008B66D7">
              <w:t>0.372</w:t>
            </w:r>
          </w:p>
        </w:tc>
        <w:tc>
          <w:tcPr>
            <w:tcW w:w="629" w:type="pct"/>
            <w:noWrap/>
            <w:hideMark/>
          </w:tcPr>
          <w:p w14:paraId="108AEE98" w14:textId="77777777" w:rsidR="00162F31" w:rsidRPr="008B66D7" w:rsidRDefault="00162F31" w:rsidP="00162F31">
            <w:pPr>
              <w:pStyle w:val="TableText"/>
              <w:jc w:val="right"/>
            </w:pPr>
            <w:r w:rsidRPr="008B66D7">
              <w:t>0.589</w:t>
            </w:r>
          </w:p>
        </w:tc>
      </w:tr>
      <w:tr w:rsidR="00162F31" w:rsidRPr="008B66D7" w14:paraId="20BDBD8C" w14:textId="77777777" w:rsidTr="00162F31">
        <w:trPr>
          <w:cantSplit/>
        </w:trPr>
        <w:tc>
          <w:tcPr>
            <w:tcW w:w="935" w:type="pct"/>
            <w:vMerge/>
            <w:hideMark/>
          </w:tcPr>
          <w:p w14:paraId="5C8FC739" w14:textId="77777777" w:rsidR="00162F31" w:rsidRPr="008B66D7" w:rsidRDefault="00162F31" w:rsidP="00162F31">
            <w:pPr>
              <w:pStyle w:val="TableText"/>
            </w:pPr>
          </w:p>
        </w:tc>
        <w:tc>
          <w:tcPr>
            <w:tcW w:w="923" w:type="pct"/>
            <w:hideMark/>
          </w:tcPr>
          <w:p w14:paraId="12DAB29F" w14:textId="77777777" w:rsidR="00162F31" w:rsidRPr="008B66D7" w:rsidRDefault="00162F31" w:rsidP="00162F31">
            <w:pPr>
              <w:pStyle w:val="TableText"/>
            </w:pPr>
            <w:r w:rsidRPr="008B66D7">
              <w:t>n</w:t>
            </w:r>
          </w:p>
        </w:tc>
        <w:tc>
          <w:tcPr>
            <w:tcW w:w="628" w:type="pct"/>
            <w:noWrap/>
            <w:hideMark/>
          </w:tcPr>
          <w:p w14:paraId="6B033A3A" w14:textId="77777777" w:rsidR="00162F31" w:rsidRPr="008B66D7" w:rsidRDefault="00162F31" w:rsidP="00162F31">
            <w:pPr>
              <w:pStyle w:val="TableText"/>
              <w:jc w:val="right"/>
            </w:pPr>
            <w:r w:rsidRPr="008B66D7">
              <w:t>34</w:t>
            </w:r>
          </w:p>
        </w:tc>
        <w:tc>
          <w:tcPr>
            <w:tcW w:w="628" w:type="pct"/>
            <w:noWrap/>
            <w:hideMark/>
          </w:tcPr>
          <w:p w14:paraId="75DDB34F" w14:textId="77777777" w:rsidR="00162F31" w:rsidRPr="008B66D7" w:rsidRDefault="00162F31" w:rsidP="00162F31">
            <w:pPr>
              <w:pStyle w:val="TableText"/>
              <w:jc w:val="right"/>
            </w:pPr>
            <w:r w:rsidRPr="008B66D7">
              <w:t>34</w:t>
            </w:r>
          </w:p>
        </w:tc>
        <w:tc>
          <w:tcPr>
            <w:tcW w:w="629" w:type="pct"/>
            <w:noWrap/>
            <w:hideMark/>
          </w:tcPr>
          <w:p w14:paraId="5534E1CC" w14:textId="77777777" w:rsidR="00162F31" w:rsidRPr="008B66D7" w:rsidRDefault="00162F31" w:rsidP="00162F31">
            <w:pPr>
              <w:pStyle w:val="TableText"/>
              <w:jc w:val="right"/>
            </w:pPr>
            <w:r w:rsidRPr="008B66D7">
              <w:t>34</w:t>
            </w:r>
          </w:p>
        </w:tc>
        <w:tc>
          <w:tcPr>
            <w:tcW w:w="628" w:type="pct"/>
            <w:noWrap/>
            <w:hideMark/>
          </w:tcPr>
          <w:p w14:paraId="68C731F0" w14:textId="77777777" w:rsidR="00162F31" w:rsidRPr="008B66D7" w:rsidRDefault="00162F31" w:rsidP="00162F31">
            <w:pPr>
              <w:pStyle w:val="TableText"/>
              <w:jc w:val="right"/>
            </w:pPr>
            <w:r w:rsidRPr="008B66D7">
              <w:t>34</w:t>
            </w:r>
          </w:p>
        </w:tc>
        <w:tc>
          <w:tcPr>
            <w:tcW w:w="629" w:type="pct"/>
            <w:noWrap/>
            <w:hideMark/>
          </w:tcPr>
          <w:p w14:paraId="3CD3B46E" w14:textId="77777777" w:rsidR="00162F31" w:rsidRPr="008B66D7" w:rsidRDefault="00162F31" w:rsidP="00162F31">
            <w:pPr>
              <w:pStyle w:val="TableText"/>
              <w:jc w:val="right"/>
            </w:pPr>
            <w:r w:rsidRPr="008B66D7">
              <w:t>34</w:t>
            </w:r>
          </w:p>
        </w:tc>
      </w:tr>
      <w:tr w:rsidR="00162F31" w:rsidRPr="008B66D7" w14:paraId="478E5830"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2A1D78AE" w14:textId="77777777" w:rsidR="00162F31" w:rsidRPr="008B66D7" w:rsidRDefault="00162F31" w:rsidP="00162F31">
            <w:pPr>
              <w:pStyle w:val="TableText"/>
            </w:pPr>
            <w:r w:rsidRPr="008B66D7">
              <w:t>Working memory</w:t>
            </w:r>
          </w:p>
        </w:tc>
        <w:tc>
          <w:tcPr>
            <w:tcW w:w="923" w:type="pct"/>
            <w:hideMark/>
          </w:tcPr>
          <w:p w14:paraId="47AB765D" w14:textId="77777777" w:rsidR="00162F31" w:rsidRPr="008B66D7" w:rsidRDefault="00162F31" w:rsidP="00162F31">
            <w:pPr>
              <w:pStyle w:val="TableText"/>
            </w:pPr>
            <w:r w:rsidRPr="008B66D7">
              <w:t>Pearson Correlation</w:t>
            </w:r>
          </w:p>
        </w:tc>
        <w:tc>
          <w:tcPr>
            <w:tcW w:w="628" w:type="pct"/>
            <w:noWrap/>
            <w:hideMark/>
          </w:tcPr>
          <w:p w14:paraId="17E8AEBF" w14:textId="77777777" w:rsidR="00162F31" w:rsidRPr="008B66D7" w:rsidRDefault="00162F31" w:rsidP="00162F31">
            <w:pPr>
              <w:pStyle w:val="TableText"/>
              <w:jc w:val="right"/>
            </w:pPr>
            <w:r w:rsidRPr="008B66D7">
              <w:t>–0.002</w:t>
            </w:r>
          </w:p>
        </w:tc>
        <w:tc>
          <w:tcPr>
            <w:tcW w:w="628" w:type="pct"/>
            <w:noWrap/>
            <w:hideMark/>
          </w:tcPr>
          <w:p w14:paraId="54848A83" w14:textId="77777777" w:rsidR="00162F31" w:rsidRPr="008B66D7" w:rsidRDefault="00162F31" w:rsidP="00162F31">
            <w:pPr>
              <w:pStyle w:val="TableText"/>
              <w:jc w:val="right"/>
            </w:pPr>
            <w:r w:rsidRPr="008B66D7">
              <w:t>0.000</w:t>
            </w:r>
          </w:p>
        </w:tc>
        <w:tc>
          <w:tcPr>
            <w:tcW w:w="629" w:type="pct"/>
            <w:noWrap/>
            <w:hideMark/>
          </w:tcPr>
          <w:p w14:paraId="7BC2951C" w14:textId="77777777" w:rsidR="00162F31" w:rsidRPr="008B66D7" w:rsidRDefault="00162F31" w:rsidP="00162F31">
            <w:pPr>
              <w:pStyle w:val="TableText"/>
              <w:jc w:val="right"/>
            </w:pPr>
            <w:r w:rsidRPr="008B66D7">
              <w:t>0.180</w:t>
            </w:r>
          </w:p>
        </w:tc>
        <w:tc>
          <w:tcPr>
            <w:tcW w:w="628" w:type="pct"/>
            <w:noWrap/>
            <w:hideMark/>
          </w:tcPr>
          <w:p w14:paraId="72DF44FC" w14:textId="77777777" w:rsidR="00162F31" w:rsidRPr="008B66D7" w:rsidRDefault="00162F31" w:rsidP="00162F31">
            <w:pPr>
              <w:pStyle w:val="TableText"/>
              <w:jc w:val="right"/>
            </w:pPr>
            <w:r w:rsidRPr="008B66D7">
              <w:t>0.127</w:t>
            </w:r>
          </w:p>
        </w:tc>
        <w:tc>
          <w:tcPr>
            <w:tcW w:w="629" w:type="pct"/>
            <w:noWrap/>
            <w:hideMark/>
          </w:tcPr>
          <w:p w14:paraId="7A667473" w14:textId="77777777" w:rsidR="00162F31" w:rsidRPr="008B66D7" w:rsidRDefault="00162F31" w:rsidP="00162F31">
            <w:pPr>
              <w:pStyle w:val="TableText"/>
              <w:jc w:val="right"/>
            </w:pPr>
            <w:r w:rsidRPr="008B66D7">
              <w:t>0.045</w:t>
            </w:r>
          </w:p>
        </w:tc>
      </w:tr>
      <w:tr w:rsidR="00162F31" w:rsidRPr="008B66D7" w14:paraId="38263B3B" w14:textId="77777777" w:rsidTr="00162F31">
        <w:trPr>
          <w:cantSplit/>
        </w:trPr>
        <w:tc>
          <w:tcPr>
            <w:tcW w:w="935" w:type="pct"/>
            <w:vMerge/>
            <w:hideMark/>
          </w:tcPr>
          <w:p w14:paraId="3AD9FF62" w14:textId="77777777" w:rsidR="00162F31" w:rsidRPr="008B66D7" w:rsidRDefault="00162F31" w:rsidP="00162F31">
            <w:pPr>
              <w:pStyle w:val="TableText"/>
            </w:pPr>
          </w:p>
        </w:tc>
        <w:tc>
          <w:tcPr>
            <w:tcW w:w="923" w:type="pct"/>
            <w:hideMark/>
          </w:tcPr>
          <w:p w14:paraId="58271330" w14:textId="77777777" w:rsidR="00162F31" w:rsidRPr="008B66D7" w:rsidRDefault="00162F31" w:rsidP="00162F31">
            <w:pPr>
              <w:pStyle w:val="TableText"/>
            </w:pPr>
            <w:r w:rsidRPr="008B66D7">
              <w:t>Sig. (2-tailed)</w:t>
            </w:r>
          </w:p>
        </w:tc>
        <w:tc>
          <w:tcPr>
            <w:tcW w:w="628" w:type="pct"/>
            <w:noWrap/>
            <w:hideMark/>
          </w:tcPr>
          <w:p w14:paraId="6E18084E" w14:textId="77777777" w:rsidR="00162F31" w:rsidRPr="008B66D7" w:rsidRDefault="00162F31" w:rsidP="00162F31">
            <w:pPr>
              <w:pStyle w:val="TableText"/>
              <w:jc w:val="right"/>
            </w:pPr>
            <w:r w:rsidRPr="008B66D7">
              <w:t>0.992</w:t>
            </w:r>
          </w:p>
        </w:tc>
        <w:tc>
          <w:tcPr>
            <w:tcW w:w="628" w:type="pct"/>
            <w:noWrap/>
            <w:hideMark/>
          </w:tcPr>
          <w:p w14:paraId="2B037972" w14:textId="77777777" w:rsidR="00162F31" w:rsidRPr="008B66D7" w:rsidRDefault="00162F31" w:rsidP="00162F31">
            <w:pPr>
              <w:pStyle w:val="TableText"/>
              <w:jc w:val="right"/>
            </w:pPr>
            <w:r w:rsidRPr="008B66D7">
              <w:t>1.000</w:t>
            </w:r>
          </w:p>
        </w:tc>
        <w:tc>
          <w:tcPr>
            <w:tcW w:w="629" w:type="pct"/>
            <w:noWrap/>
            <w:hideMark/>
          </w:tcPr>
          <w:p w14:paraId="3F56CD7A" w14:textId="77777777" w:rsidR="00162F31" w:rsidRPr="008B66D7" w:rsidRDefault="00162F31" w:rsidP="00162F31">
            <w:pPr>
              <w:pStyle w:val="TableText"/>
              <w:jc w:val="right"/>
            </w:pPr>
            <w:r w:rsidRPr="008B66D7">
              <w:t>0.323</w:t>
            </w:r>
          </w:p>
        </w:tc>
        <w:tc>
          <w:tcPr>
            <w:tcW w:w="628" w:type="pct"/>
            <w:noWrap/>
            <w:hideMark/>
          </w:tcPr>
          <w:p w14:paraId="00158A9B" w14:textId="77777777" w:rsidR="00162F31" w:rsidRPr="008B66D7" w:rsidRDefault="00162F31" w:rsidP="00162F31">
            <w:pPr>
              <w:pStyle w:val="TableText"/>
              <w:jc w:val="right"/>
            </w:pPr>
            <w:r w:rsidRPr="008B66D7">
              <w:t>0.487</w:t>
            </w:r>
          </w:p>
        </w:tc>
        <w:tc>
          <w:tcPr>
            <w:tcW w:w="629" w:type="pct"/>
            <w:noWrap/>
            <w:hideMark/>
          </w:tcPr>
          <w:p w14:paraId="55730225" w14:textId="77777777" w:rsidR="00162F31" w:rsidRPr="008B66D7" w:rsidRDefault="00162F31" w:rsidP="00162F31">
            <w:pPr>
              <w:pStyle w:val="TableText"/>
              <w:jc w:val="right"/>
            </w:pPr>
            <w:r w:rsidRPr="008B66D7">
              <w:t>0.805</w:t>
            </w:r>
          </w:p>
        </w:tc>
      </w:tr>
      <w:tr w:rsidR="00162F31" w:rsidRPr="008B66D7" w14:paraId="6391CAAB"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2DBB1C3A" w14:textId="77777777" w:rsidR="00162F31" w:rsidRPr="008B66D7" w:rsidRDefault="00162F31" w:rsidP="00162F31">
            <w:pPr>
              <w:pStyle w:val="TableText"/>
            </w:pPr>
          </w:p>
        </w:tc>
        <w:tc>
          <w:tcPr>
            <w:tcW w:w="923" w:type="pct"/>
            <w:hideMark/>
          </w:tcPr>
          <w:p w14:paraId="7E36B615" w14:textId="77777777" w:rsidR="00162F31" w:rsidRPr="008B66D7" w:rsidRDefault="00162F31" w:rsidP="00162F31">
            <w:pPr>
              <w:pStyle w:val="TableText"/>
            </w:pPr>
            <w:r w:rsidRPr="008B66D7">
              <w:t>n</w:t>
            </w:r>
          </w:p>
        </w:tc>
        <w:tc>
          <w:tcPr>
            <w:tcW w:w="628" w:type="pct"/>
            <w:noWrap/>
            <w:hideMark/>
          </w:tcPr>
          <w:p w14:paraId="13F43BBE" w14:textId="77777777" w:rsidR="00162F31" w:rsidRPr="008B66D7" w:rsidRDefault="00162F31" w:rsidP="00162F31">
            <w:pPr>
              <w:pStyle w:val="TableText"/>
              <w:jc w:val="right"/>
            </w:pPr>
            <w:r w:rsidRPr="008B66D7">
              <w:t>32</w:t>
            </w:r>
          </w:p>
        </w:tc>
        <w:tc>
          <w:tcPr>
            <w:tcW w:w="628" w:type="pct"/>
            <w:noWrap/>
            <w:hideMark/>
          </w:tcPr>
          <w:p w14:paraId="1BA4A218" w14:textId="77777777" w:rsidR="00162F31" w:rsidRPr="008B66D7" w:rsidRDefault="00162F31" w:rsidP="00162F31">
            <w:pPr>
              <w:pStyle w:val="TableText"/>
              <w:jc w:val="right"/>
            </w:pPr>
            <w:r w:rsidRPr="008B66D7">
              <w:t>32</w:t>
            </w:r>
          </w:p>
        </w:tc>
        <w:tc>
          <w:tcPr>
            <w:tcW w:w="629" w:type="pct"/>
            <w:noWrap/>
            <w:hideMark/>
          </w:tcPr>
          <w:p w14:paraId="15EB43CB" w14:textId="77777777" w:rsidR="00162F31" w:rsidRPr="008B66D7" w:rsidRDefault="00162F31" w:rsidP="00162F31">
            <w:pPr>
              <w:pStyle w:val="TableText"/>
              <w:jc w:val="right"/>
            </w:pPr>
            <w:r w:rsidRPr="008B66D7">
              <w:t>32</w:t>
            </w:r>
          </w:p>
        </w:tc>
        <w:tc>
          <w:tcPr>
            <w:tcW w:w="628" w:type="pct"/>
            <w:noWrap/>
            <w:hideMark/>
          </w:tcPr>
          <w:p w14:paraId="7D948AC0" w14:textId="77777777" w:rsidR="00162F31" w:rsidRPr="008B66D7" w:rsidRDefault="00162F31" w:rsidP="00162F31">
            <w:pPr>
              <w:pStyle w:val="TableText"/>
              <w:jc w:val="right"/>
            </w:pPr>
            <w:r w:rsidRPr="008B66D7">
              <w:t>32</w:t>
            </w:r>
          </w:p>
        </w:tc>
        <w:tc>
          <w:tcPr>
            <w:tcW w:w="629" w:type="pct"/>
            <w:noWrap/>
            <w:hideMark/>
          </w:tcPr>
          <w:p w14:paraId="469BD6F2" w14:textId="77777777" w:rsidR="00162F31" w:rsidRPr="008B66D7" w:rsidRDefault="00162F31" w:rsidP="00162F31">
            <w:pPr>
              <w:pStyle w:val="TableText"/>
              <w:jc w:val="right"/>
            </w:pPr>
            <w:r w:rsidRPr="008B66D7">
              <w:t>32</w:t>
            </w:r>
          </w:p>
        </w:tc>
      </w:tr>
    </w:tbl>
    <w:p w14:paraId="6B18EA45" w14:textId="77777777" w:rsidR="00162F31" w:rsidRPr="008B66D7" w:rsidRDefault="00162F31" w:rsidP="00162F31">
      <w:pPr>
        <w:widowControl w:val="0"/>
        <w:spacing w:after="0" w:line="240" w:lineRule="auto"/>
      </w:pPr>
    </w:p>
    <w:tbl>
      <w:tblPr>
        <w:tblStyle w:val="TWRPTable"/>
        <w:tblW w:w="5000" w:type="pct"/>
        <w:tblLayout w:type="fixed"/>
        <w:tblLook w:val="04A0" w:firstRow="1" w:lastRow="0" w:firstColumn="1" w:lastColumn="0" w:noHBand="0" w:noVBand="1"/>
      </w:tblPr>
      <w:tblGrid>
        <w:gridCol w:w="1325"/>
        <w:gridCol w:w="1310"/>
        <w:gridCol w:w="890"/>
        <w:gridCol w:w="890"/>
        <w:gridCol w:w="892"/>
        <w:gridCol w:w="890"/>
        <w:gridCol w:w="892"/>
      </w:tblGrid>
      <w:tr w:rsidR="00162F31" w:rsidRPr="008B66D7" w14:paraId="78F9298B" w14:textId="77777777" w:rsidTr="00162F31">
        <w:trPr>
          <w:cnfStyle w:val="100000000000" w:firstRow="1" w:lastRow="0" w:firstColumn="0" w:lastColumn="0" w:oddVBand="0" w:evenVBand="0" w:oddHBand="0" w:evenHBand="0" w:firstRowFirstColumn="0" w:firstRowLastColumn="0" w:lastRowFirstColumn="0" w:lastRowLastColumn="0"/>
          <w:cantSplit/>
          <w:tblHeader/>
        </w:trPr>
        <w:tc>
          <w:tcPr>
            <w:tcW w:w="1858" w:type="pct"/>
            <w:gridSpan w:val="2"/>
            <w:hideMark/>
          </w:tcPr>
          <w:p w14:paraId="35E04557" w14:textId="77777777" w:rsidR="00162F31" w:rsidRPr="008B66D7" w:rsidRDefault="00162F31" w:rsidP="00162F31">
            <w:pPr>
              <w:pStyle w:val="TableText"/>
            </w:pPr>
          </w:p>
        </w:tc>
        <w:tc>
          <w:tcPr>
            <w:tcW w:w="628" w:type="pct"/>
            <w:hideMark/>
          </w:tcPr>
          <w:p w14:paraId="77D0E036" w14:textId="77777777" w:rsidR="00162F31" w:rsidRPr="008B66D7" w:rsidRDefault="00162F31" w:rsidP="00162F31">
            <w:pPr>
              <w:pStyle w:val="TableText"/>
              <w:jc w:val="right"/>
            </w:pPr>
            <w:r w:rsidRPr="008B66D7">
              <w:t>Right Pars Opercularis</w:t>
            </w:r>
          </w:p>
        </w:tc>
        <w:tc>
          <w:tcPr>
            <w:tcW w:w="628" w:type="pct"/>
            <w:hideMark/>
          </w:tcPr>
          <w:p w14:paraId="23366E02" w14:textId="77777777" w:rsidR="00162F31" w:rsidRPr="008B66D7" w:rsidRDefault="00162F31" w:rsidP="00162F31">
            <w:pPr>
              <w:pStyle w:val="TableText"/>
              <w:jc w:val="right"/>
            </w:pPr>
            <w:r w:rsidRPr="008B66D7">
              <w:t>Right Pars Orbitalis</w:t>
            </w:r>
          </w:p>
        </w:tc>
        <w:tc>
          <w:tcPr>
            <w:tcW w:w="629" w:type="pct"/>
            <w:hideMark/>
          </w:tcPr>
          <w:p w14:paraId="7A26F5E6" w14:textId="77777777" w:rsidR="00162F31" w:rsidRPr="008B66D7" w:rsidRDefault="00162F31" w:rsidP="00162F31">
            <w:pPr>
              <w:pStyle w:val="TableText"/>
              <w:jc w:val="right"/>
            </w:pPr>
            <w:r w:rsidRPr="008B66D7">
              <w:t>Right Pars Triangularis</w:t>
            </w:r>
          </w:p>
        </w:tc>
        <w:tc>
          <w:tcPr>
            <w:tcW w:w="628" w:type="pct"/>
            <w:hideMark/>
          </w:tcPr>
          <w:p w14:paraId="43B47B14" w14:textId="77777777" w:rsidR="00162F31" w:rsidRPr="008B66D7" w:rsidRDefault="00162F31" w:rsidP="00162F31">
            <w:pPr>
              <w:pStyle w:val="TableText"/>
              <w:jc w:val="right"/>
            </w:pPr>
            <w:r w:rsidRPr="008B66D7">
              <w:t>Right Pericalcarine</w:t>
            </w:r>
          </w:p>
        </w:tc>
        <w:tc>
          <w:tcPr>
            <w:tcW w:w="629" w:type="pct"/>
            <w:hideMark/>
          </w:tcPr>
          <w:p w14:paraId="7DE29849" w14:textId="77777777" w:rsidR="00162F31" w:rsidRPr="008B66D7" w:rsidRDefault="00162F31" w:rsidP="00162F31">
            <w:pPr>
              <w:pStyle w:val="TableText"/>
              <w:jc w:val="right"/>
            </w:pPr>
            <w:r w:rsidRPr="008B66D7">
              <w:t>Right Postcentral</w:t>
            </w:r>
          </w:p>
        </w:tc>
      </w:tr>
      <w:tr w:rsidR="00162F31" w:rsidRPr="008B66D7" w14:paraId="23DE89A3"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4" w:type="pct"/>
            <w:vMerge w:val="restart"/>
            <w:hideMark/>
          </w:tcPr>
          <w:p w14:paraId="09BBB19C" w14:textId="77777777" w:rsidR="00162F31" w:rsidRPr="008B66D7" w:rsidRDefault="00162F31" w:rsidP="00162F31">
            <w:pPr>
              <w:pStyle w:val="TableText"/>
            </w:pPr>
            <w:r w:rsidRPr="008B66D7">
              <w:t>Exposure score</w:t>
            </w:r>
          </w:p>
        </w:tc>
        <w:tc>
          <w:tcPr>
            <w:tcW w:w="924" w:type="pct"/>
            <w:hideMark/>
          </w:tcPr>
          <w:p w14:paraId="009967BF" w14:textId="77777777" w:rsidR="00162F31" w:rsidRPr="008B66D7" w:rsidRDefault="00162F31" w:rsidP="00162F31">
            <w:pPr>
              <w:pStyle w:val="TableText"/>
            </w:pPr>
            <w:r w:rsidRPr="008B66D7">
              <w:t>Pearson Correlation</w:t>
            </w:r>
          </w:p>
        </w:tc>
        <w:tc>
          <w:tcPr>
            <w:tcW w:w="628" w:type="pct"/>
            <w:noWrap/>
            <w:hideMark/>
          </w:tcPr>
          <w:p w14:paraId="182DB519" w14:textId="77777777" w:rsidR="00162F31" w:rsidRPr="008B66D7" w:rsidRDefault="00162F31" w:rsidP="00162F31">
            <w:pPr>
              <w:pStyle w:val="TableText"/>
              <w:jc w:val="right"/>
            </w:pPr>
            <w:r w:rsidRPr="008B66D7">
              <w:t>–0.209</w:t>
            </w:r>
          </w:p>
        </w:tc>
        <w:tc>
          <w:tcPr>
            <w:tcW w:w="628" w:type="pct"/>
            <w:noWrap/>
            <w:hideMark/>
          </w:tcPr>
          <w:p w14:paraId="2C894817" w14:textId="77777777" w:rsidR="00162F31" w:rsidRPr="008B66D7" w:rsidRDefault="00162F31" w:rsidP="00162F31">
            <w:pPr>
              <w:pStyle w:val="TableText"/>
              <w:jc w:val="right"/>
            </w:pPr>
            <w:r w:rsidRPr="008B66D7">
              <w:t>–0.024</w:t>
            </w:r>
          </w:p>
        </w:tc>
        <w:tc>
          <w:tcPr>
            <w:tcW w:w="629" w:type="pct"/>
            <w:noWrap/>
            <w:hideMark/>
          </w:tcPr>
          <w:p w14:paraId="299F6EB0" w14:textId="77777777" w:rsidR="00162F31" w:rsidRPr="008B66D7" w:rsidRDefault="00162F31" w:rsidP="00162F31">
            <w:pPr>
              <w:pStyle w:val="TableText"/>
              <w:jc w:val="right"/>
            </w:pPr>
            <w:r w:rsidRPr="008B66D7">
              <w:t>0.085</w:t>
            </w:r>
          </w:p>
        </w:tc>
        <w:tc>
          <w:tcPr>
            <w:tcW w:w="628" w:type="pct"/>
            <w:noWrap/>
            <w:hideMark/>
          </w:tcPr>
          <w:p w14:paraId="64662D57" w14:textId="77777777" w:rsidR="00162F31" w:rsidRPr="008B66D7" w:rsidRDefault="00162F31" w:rsidP="00162F31">
            <w:pPr>
              <w:pStyle w:val="TableText"/>
              <w:jc w:val="right"/>
            </w:pPr>
            <w:r w:rsidRPr="008B66D7">
              <w:t>–0.146</w:t>
            </w:r>
          </w:p>
        </w:tc>
        <w:tc>
          <w:tcPr>
            <w:tcW w:w="629" w:type="pct"/>
            <w:noWrap/>
            <w:hideMark/>
          </w:tcPr>
          <w:p w14:paraId="3EE64B2B" w14:textId="77777777" w:rsidR="00162F31" w:rsidRPr="008B66D7" w:rsidRDefault="00162F31" w:rsidP="00162F31">
            <w:pPr>
              <w:pStyle w:val="TableText"/>
              <w:jc w:val="right"/>
            </w:pPr>
            <w:r w:rsidRPr="008B66D7">
              <w:t>–0.302</w:t>
            </w:r>
          </w:p>
        </w:tc>
      </w:tr>
      <w:tr w:rsidR="00162F31" w:rsidRPr="008B66D7" w14:paraId="22E1489A" w14:textId="77777777" w:rsidTr="00162F31">
        <w:trPr>
          <w:cantSplit/>
        </w:trPr>
        <w:tc>
          <w:tcPr>
            <w:tcW w:w="934" w:type="pct"/>
            <w:vMerge/>
            <w:hideMark/>
          </w:tcPr>
          <w:p w14:paraId="2B5303F7" w14:textId="77777777" w:rsidR="00162F31" w:rsidRPr="008B66D7" w:rsidRDefault="00162F31" w:rsidP="00162F31">
            <w:pPr>
              <w:pStyle w:val="TableText"/>
            </w:pPr>
          </w:p>
        </w:tc>
        <w:tc>
          <w:tcPr>
            <w:tcW w:w="924" w:type="pct"/>
            <w:hideMark/>
          </w:tcPr>
          <w:p w14:paraId="2ACBD4BA" w14:textId="77777777" w:rsidR="00162F31" w:rsidRPr="008B66D7" w:rsidRDefault="00162F31" w:rsidP="00162F31">
            <w:pPr>
              <w:pStyle w:val="TableText"/>
            </w:pPr>
            <w:r w:rsidRPr="008B66D7">
              <w:t>Sig. (2-tailed)</w:t>
            </w:r>
          </w:p>
        </w:tc>
        <w:tc>
          <w:tcPr>
            <w:tcW w:w="628" w:type="pct"/>
            <w:noWrap/>
            <w:hideMark/>
          </w:tcPr>
          <w:p w14:paraId="68ACADAC" w14:textId="77777777" w:rsidR="00162F31" w:rsidRPr="008B66D7" w:rsidRDefault="00162F31" w:rsidP="00162F31">
            <w:pPr>
              <w:pStyle w:val="TableText"/>
              <w:jc w:val="right"/>
            </w:pPr>
            <w:r w:rsidRPr="008B66D7">
              <w:t>0.260</w:t>
            </w:r>
          </w:p>
        </w:tc>
        <w:tc>
          <w:tcPr>
            <w:tcW w:w="628" w:type="pct"/>
            <w:noWrap/>
            <w:hideMark/>
          </w:tcPr>
          <w:p w14:paraId="438F91FA" w14:textId="77777777" w:rsidR="00162F31" w:rsidRPr="008B66D7" w:rsidRDefault="00162F31" w:rsidP="00162F31">
            <w:pPr>
              <w:pStyle w:val="TableText"/>
              <w:jc w:val="right"/>
            </w:pPr>
            <w:r w:rsidRPr="008B66D7">
              <w:t>0.899</w:t>
            </w:r>
          </w:p>
        </w:tc>
        <w:tc>
          <w:tcPr>
            <w:tcW w:w="629" w:type="pct"/>
            <w:noWrap/>
            <w:hideMark/>
          </w:tcPr>
          <w:p w14:paraId="75DFEC46" w14:textId="77777777" w:rsidR="00162F31" w:rsidRPr="008B66D7" w:rsidRDefault="00162F31" w:rsidP="00162F31">
            <w:pPr>
              <w:pStyle w:val="TableText"/>
              <w:jc w:val="right"/>
            </w:pPr>
            <w:r w:rsidRPr="008B66D7">
              <w:t>0.648</w:t>
            </w:r>
          </w:p>
        </w:tc>
        <w:tc>
          <w:tcPr>
            <w:tcW w:w="628" w:type="pct"/>
            <w:noWrap/>
            <w:hideMark/>
          </w:tcPr>
          <w:p w14:paraId="2A782C12" w14:textId="77777777" w:rsidR="00162F31" w:rsidRPr="008B66D7" w:rsidRDefault="00162F31" w:rsidP="00162F31">
            <w:pPr>
              <w:pStyle w:val="TableText"/>
              <w:jc w:val="right"/>
            </w:pPr>
            <w:r w:rsidRPr="008B66D7">
              <w:t>0.432</w:t>
            </w:r>
          </w:p>
        </w:tc>
        <w:tc>
          <w:tcPr>
            <w:tcW w:w="629" w:type="pct"/>
            <w:noWrap/>
            <w:hideMark/>
          </w:tcPr>
          <w:p w14:paraId="5F3F8514" w14:textId="77777777" w:rsidR="00162F31" w:rsidRPr="008B66D7" w:rsidRDefault="00162F31" w:rsidP="00162F31">
            <w:pPr>
              <w:pStyle w:val="TableText"/>
              <w:jc w:val="right"/>
            </w:pPr>
            <w:r w:rsidRPr="008B66D7">
              <w:t>0.099</w:t>
            </w:r>
          </w:p>
        </w:tc>
      </w:tr>
      <w:tr w:rsidR="00162F31" w:rsidRPr="008B66D7" w14:paraId="7D415F1E"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4" w:type="pct"/>
            <w:vMerge/>
            <w:hideMark/>
          </w:tcPr>
          <w:p w14:paraId="37AB0AD8" w14:textId="77777777" w:rsidR="00162F31" w:rsidRPr="008B66D7" w:rsidRDefault="00162F31" w:rsidP="00162F31">
            <w:pPr>
              <w:pStyle w:val="TableText"/>
            </w:pPr>
          </w:p>
        </w:tc>
        <w:tc>
          <w:tcPr>
            <w:tcW w:w="924" w:type="pct"/>
            <w:hideMark/>
          </w:tcPr>
          <w:p w14:paraId="37CBE493" w14:textId="77777777" w:rsidR="00162F31" w:rsidRPr="008B66D7" w:rsidRDefault="00162F31" w:rsidP="00162F31">
            <w:pPr>
              <w:pStyle w:val="TableText"/>
            </w:pPr>
            <w:r w:rsidRPr="008B66D7">
              <w:t>n</w:t>
            </w:r>
          </w:p>
        </w:tc>
        <w:tc>
          <w:tcPr>
            <w:tcW w:w="628" w:type="pct"/>
            <w:noWrap/>
            <w:hideMark/>
          </w:tcPr>
          <w:p w14:paraId="240CA8A8" w14:textId="77777777" w:rsidR="00162F31" w:rsidRPr="008B66D7" w:rsidRDefault="00162F31" w:rsidP="00162F31">
            <w:pPr>
              <w:pStyle w:val="TableText"/>
              <w:jc w:val="right"/>
            </w:pPr>
            <w:r w:rsidRPr="008B66D7">
              <w:t>31</w:t>
            </w:r>
          </w:p>
        </w:tc>
        <w:tc>
          <w:tcPr>
            <w:tcW w:w="628" w:type="pct"/>
            <w:noWrap/>
            <w:hideMark/>
          </w:tcPr>
          <w:p w14:paraId="14AEF2ED" w14:textId="77777777" w:rsidR="00162F31" w:rsidRPr="008B66D7" w:rsidRDefault="00162F31" w:rsidP="00162F31">
            <w:pPr>
              <w:pStyle w:val="TableText"/>
              <w:jc w:val="right"/>
            </w:pPr>
            <w:r w:rsidRPr="008B66D7">
              <w:t>31</w:t>
            </w:r>
          </w:p>
        </w:tc>
        <w:tc>
          <w:tcPr>
            <w:tcW w:w="629" w:type="pct"/>
            <w:noWrap/>
            <w:hideMark/>
          </w:tcPr>
          <w:p w14:paraId="16AA22ED" w14:textId="77777777" w:rsidR="00162F31" w:rsidRPr="008B66D7" w:rsidRDefault="00162F31" w:rsidP="00162F31">
            <w:pPr>
              <w:pStyle w:val="TableText"/>
              <w:jc w:val="right"/>
            </w:pPr>
            <w:r w:rsidRPr="008B66D7">
              <w:t>31</w:t>
            </w:r>
          </w:p>
        </w:tc>
        <w:tc>
          <w:tcPr>
            <w:tcW w:w="628" w:type="pct"/>
            <w:noWrap/>
            <w:hideMark/>
          </w:tcPr>
          <w:p w14:paraId="180A93C0" w14:textId="77777777" w:rsidR="00162F31" w:rsidRPr="008B66D7" w:rsidRDefault="00162F31" w:rsidP="00162F31">
            <w:pPr>
              <w:pStyle w:val="TableText"/>
              <w:jc w:val="right"/>
            </w:pPr>
            <w:r w:rsidRPr="008B66D7">
              <w:t>31</w:t>
            </w:r>
          </w:p>
        </w:tc>
        <w:tc>
          <w:tcPr>
            <w:tcW w:w="629" w:type="pct"/>
            <w:noWrap/>
            <w:hideMark/>
          </w:tcPr>
          <w:p w14:paraId="68D2E252" w14:textId="77777777" w:rsidR="00162F31" w:rsidRPr="008B66D7" w:rsidRDefault="00162F31" w:rsidP="00162F31">
            <w:pPr>
              <w:pStyle w:val="TableText"/>
              <w:jc w:val="right"/>
            </w:pPr>
            <w:r w:rsidRPr="008B66D7">
              <w:t>31</w:t>
            </w:r>
          </w:p>
        </w:tc>
      </w:tr>
      <w:tr w:rsidR="00162F31" w:rsidRPr="008B66D7" w14:paraId="31583E55" w14:textId="77777777" w:rsidTr="00162F31">
        <w:trPr>
          <w:cantSplit/>
        </w:trPr>
        <w:tc>
          <w:tcPr>
            <w:tcW w:w="934" w:type="pct"/>
            <w:vMerge w:val="restart"/>
            <w:hideMark/>
          </w:tcPr>
          <w:p w14:paraId="4FEB015A" w14:textId="77777777" w:rsidR="00162F31" w:rsidRPr="008B66D7" w:rsidRDefault="00162F31" w:rsidP="00162F31">
            <w:pPr>
              <w:pStyle w:val="TableText"/>
            </w:pPr>
            <w:r w:rsidRPr="008B66D7">
              <w:t>Exposure to explosions</w:t>
            </w:r>
          </w:p>
        </w:tc>
        <w:tc>
          <w:tcPr>
            <w:tcW w:w="924" w:type="pct"/>
            <w:hideMark/>
          </w:tcPr>
          <w:p w14:paraId="059FB27D" w14:textId="77777777" w:rsidR="00162F31" w:rsidRPr="008B66D7" w:rsidRDefault="00162F31" w:rsidP="00162F31">
            <w:pPr>
              <w:pStyle w:val="TableText"/>
            </w:pPr>
            <w:r w:rsidRPr="008B66D7">
              <w:t>Pearson Correlation</w:t>
            </w:r>
          </w:p>
        </w:tc>
        <w:tc>
          <w:tcPr>
            <w:tcW w:w="628" w:type="pct"/>
            <w:noWrap/>
            <w:hideMark/>
          </w:tcPr>
          <w:p w14:paraId="5A8F2240" w14:textId="77777777" w:rsidR="00162F31" w:rsidRPr="008B66D7" w:rsidRDefault="00162F31" w:rsidP="00162F31">
            <w:pPr>
              <w:pStyle w:val="TableText"/>
              <w:jc w:val="right"/>
            </w:pPr>
            <w:r w:rsidRPr="008B66D7">
              <w:t>–0.354</w:t>
            </w:r>
          </w:p>
        </w:tc>
        <w:tc>
          <w:tcPr>
            <w:tcW w:w="628" w:type="pct"/>
            <w:noWrap/>
            <w:hideMark/>
          </w:tcPr>
          <w:p w14:paraId="4021DDF9" w14:textId="77777777" w:rsidR="00162F31" w:rsidRPr="008B66D7" w:rsidRDefault="00162F31" w:rsidP="00162F31">
            <w:pPr>
              <w:pStyle w:val="TableText"/>
              <w:jc w:val="right"/>
            </w:pPr>
            <w:r w:rsidRPr="008B66D7">
              <w:t>–0.329</w:t>
            </w:r>
          </w:p>
        </w:tc>
        <w:tc>
          <w:tcPr>
            <w:tcW w:w="629" w:type="pct"/>
            <w:noWrap/>
            <w:hideMark/>
          </w:tcPr>
          <w:p w14:paraId="6E4D626F" w14:textId="77777777" w:rsidR="00162F31" w:rsidRPr="008B66D7" w:rsidRDefault="00162F31" w:rsidP="00162F31">
            <w:pPr>
              <w:pStyle w:val="TableText"/>
              <w:jc w:val="right"/>
            </w:pPr>
            <w:r w:rsidRPr="008B66D7">
              <w:t>–0.339</w:t>
            </w:r>
          </w:p>
        </w:tc>
        <w:tc>
          <w:tcPr>
            <w:tcW w:w="628" w:type="pct"/>
            <w:noWrap/>
            <w:hideMark/>
          </w:tcPr>
          <w:p w14:paraId="29C63962" w14:textId="77777777" w:rsidR="00162F31" w:rsidRPr="008B66D7" w:rsidRDefault="00162F31" w:rsidP="00162F31">
            <w:pPr>
              <w:pStyle w:val="TableText"/>
              <w:jc w:val="right"/>
            </w:pPr>
            <w:r w:rsidRPr="008B66D7">
              <w:t>–0.344</w:t>
            </w:r>
          </w:p>
        </w:tc>
        <w:tc>
          <w:tcPr>
            <w:tcW w:w="629" w:type="pct"/>
            <w:noWrap/>
            <w:hideMark/>
          </w:tcPr>
          <w:p w14:paraId="34941E39" w14:textId="77777777" w:rsidR="00162F31" w:rsidRPr="008B66D7" w:rsidRDefault="00162F31" w:rsidP="00162F31">
            <w:pPr>
              <w:pStyle w:val="TableText"/>
              <w:jc w:val="right"/>
            </w:pPr>
            <w:r w:rsidRPr="008B66D7">
              <w:t>–0.304</w:t>
            </w:r>
          </w:p>
        </w:tc>
      </w:tr>
      <w:tr w:rsidR="00162F31" w:rsidRPr="008B66D7" w14:paraId="3F43EAD1"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4" w:type="pct"/>
            <w:vMerge/>
            <w:hideMark/>
          </w:tcPr>
          <w:p w14:paraId="215C239D" w14:textId="77777777" w:rsidR="00162F31" w:rsidRPr="008B66D7" w:rsidRDefault="00162F31" w:rsidP="00162F31">
            <w:pPr>
              <w:pStyle w:val="TableText"/>
            </w:pPr>
          </w:p>
        </w:tc>
        <w:tc>
          <w:tcPr>
            <w:tcW w:w="924" w:type="pct"/>
            <w:hideMark/>
          </w:tcPr>
          <w:p w14:paraId="66CF049E" w14:textId="77777777" w:rsidR="00162F31" w:rsidRPr="008B66D7" w:rsidRDefault="00162F31" w:rsidP="00162F31">
            <w:pPr>
              <w:pStyle w:val="TableText"/>
            </w:pPr>
            <w:r w:rsidRPr="008B66D7">
              <w:t>Sig. (2-tailed)</w:t>
            </w:r>
          </w:p>
        </w:tc>
        <w:tc>
          <w:tcPr>
            <w:tcW w:w="628" w:type="pct"/>
            <w:noWrap/>
            <w:hideMark/>
          </w:tcPr>
          <w:p w14:paraId="2EF0FF49" w14:textId="77777777" w:rsidR="00162F31" w:rsidRPr="008B66D7" w:rsidRDefault="00162F31" w:rsidP="00162F31">
            <w:pPr>
              <w:pStyle w:val="TableText"/>
              <w:jc w:val="right"/>
            </w:pPr>
            <w:r w:rsidRPr="008B66D7">
              <w:t>0.090</w:t>
            </w:r>
          </w:p>
        </w:tc>
        <w:tc>
          <w:tcPr>
            <w:tcW w:w="628" w:type="pct"/>
            <w:noWrap/>
            <w:hideMark/>
          </w:tcPr>
          <w:p w14:paraId="6E7E5DD9" w14:textId="77777777" w:rsidR="00162F31" w:rsidRPr="008B66D7" w:rsidRDefault="00162F31" w:rsidP="00162F31">
            <w:pPr>
              <w:pStyle w:val="TableText"/>
              <w:jc w:val="right"/>
            </w:pPr>
            <w:r w:rsidRPr="008B66D7">
              <w:t>0.116</w:t>
            </w:r>
          </w:p>
        </w:tc>
        <w:tc>
          <w:tcPr>
            <w:tcW w:w="629" w:type="pct"/>
            <w:noWrap/>
            <w:hideMark/>
          </w:tcPr>
          <w:p w14:paraId="00E32EDE" w14:textId="77777777" w:rsidR="00162F31" w:rsidRPr="008B66D7" w:rsidRDefault="00162F31" w:rsidP="00162F31">
            <w:pPr>
              <w:pStyle w:val="TableText"/>
              <w:jc w:val="right"/>
            </w:pPr>
            <w:r w:rsidRPr="008B66D7">
              <w:t>0.106</w:t>
            </w:r>
          </w:p>
        </w:tc>
        <w:tc>
          <w:tcPr>
            <w:tcW w:w="628" w:type="pct"/>
            <w:noWrap/>
            <w:hideMark/>
          </w:tcPr>
          <w:p w14:paraId="2689B6D1" w14:textId="77777777" w:rsidR="00162F31" w:rsidRPr="008B66D7" w:rsidRDefault="00162F31" w:rsidP="00162F31">
            <w:pPr>
              <w:pStyle w:val="TableText"/>
              <w:jc w:val="right"/>
            </w:pPr>
            <w:r w:rsidRPr="008B66D7">
              <w:t>0.100</w:t>
            </w:r>
          </w:p>
        </w:tc>
        <w:tc>
          <w:tcPr>
            <w:tcW w:w="629" w:type="pct"/>
            <w:noWrap/>
            <w:hideMark/>
          </w:tcPr>
          <w:p w14:paraId="0C37444D" w14:textId="77777777" w:rsidR="00162F31" w:rsidRPr="008B66D7" w:rsidRDefault="00162F31" w:rsidP="00162F31">
            <w:pPr>
              <w:pStyle w:val="TableText"/>
              <w:jc w:val="right"/>
            </w:pPr>
            <w:r w:rsidRPr="008B66D7">
              <w:t>0.149</w:t>
            </w:r>
          </w:p>
        </w:tc>
      </w:tr>
      <w:tr w:rsidR="00162F31" w:rsidRPr="008B66D7" w14:paraId="4672ABEF" w14:textId="77777777" w:rsidTr="00162F31">
        <w:trPr>
          <w:cantSplit/>
        </w:trPr>
        <w:tc>
          <w:tcPr>
            <w:tcW w:w="934" w:type="pct"/>
            <w:vMerge/>
            <w:hideMark/>
          </w:tcPr>
          <w:p w14:paraId="2B9435E5" w14:textId="77777777" w:rsidR="00162F31" w:rsidRPr="008B66D7" w:rsidRDefault="00162F31" w:rsidP="00162F31">
            <w:pPr>
              <w:pStyle w:val="TableText"/>
            </w:pPr>
          </w:p>
        </w:tc>
        <w:tc>
          <w:tcPr>
            <w:tcW w:w="924" w:type="pct"/>
            <w:hideMark/>
          </w:tcPr>
          <w:p w14:paraId="6FE46BCE" w14:textId="77777777" w:rsidR="00162F31" w:rsidRPr="008B66D7" w:rsidRDefault="00162F31" w:rsidP="00162F31">
            <w:pPr>
              <w:pStyle w:val="TableText"/>
            </w:pPr>
            <w:r w:rsidRPr="008B66D7">
              <w:t>n</w:t>
            </w:r>
          </w:p>
        </w:tc>
        <w:tc>
          <w:tcPr>
            <w:tcW w:w="628" w:type="pct"/>
            <w:noWrap/>
            <w:hideMark/>
          </w:tcPr>
          <w:p w14:paraId="2908A0F8" w14:textId="77777777" w:rsidR="00162F31" w:rsidRPr="008B66D7" w:rsidRDefault="00162F31" w:rsidP="00162F31">
            <w:pPr>
              <w:pStyle w:val="TableText"/>
              <w:jc w:val="right"/>
            </w:pPr>
            <w:r w:rsidRPr="008B66D7">
              <w:t>24</w:t>
            </w:r>
          </w:p>
        </w:tc>
        <w:tc>
          <w:tcPr>
            <w:tcW w:w="628" w:type="pct"/>
            <w:noWrap/>
            <w:hideMark/>
          </w:tcPr>
          <w:p w14:paraId="4B14098F" w14:textId="77777777" w:rsidR="00162F31" w:rsidRPr="008B66D7" w:rsidRDefault="00162F31" w:rsidP="00162F31">
            <w:pPr>
              <w:pStyle w:val="TableText"/>
              <w:jc w:val="right"/>
            </w:pPr>
            <w:r w:rsidRPr="008B66D7">
              <w:t>24</w:t>
            </w:r>
          </w:p>
        </w:tc>
        <w:tc>
          <w:tcPr>
            <w:tcW w:w="629" w:type="pct"/>
            <w:noWrap/>
            <w:hideMark/>
          </w:tcPr>
          <w:p w14:paraId="5ABF8704" w14:textId="77777777" w:rsidR="00162F31" w:rsidRPr="008B66D7" w:rsidRDefault="00162F31" w:rsidP="00162F31">
            <w:pPr>
              <w:pStyle w:val="TableText"/>
              <w:jc w:val="right"/>
            </w:pPr>
            <w:r w:rsidRPr="008B66D7">
              <w:t>24</w:t>
            </w:r>
          </w:p>
        </w:tc>
        <w:tc>
          <w:tcPr>
            <w:tcW w:w="628" w:type="pct"/>
            <w:noWrap/>
            <w:hideMark/>
          </w:tcPr>
          <w:p w14:paraId="00AB9D04" w14:textId="77777777" w:rsidR="00162F31" w:rsidRPr="008B66D7" w:rsidRDefault="00162F31" w:rsidP="00162F31">
            <w:pPr>
              <w:pStyle w:val="TableText"/>
              <w:jc w:val="right"/>
            </w:pPr>
            <w:r w:rsidRPr="008B66D7">
              <w:t>24</w:t>
            </w:r>
          </w:p>
        </w:tc>
        <w:tc>
          <w:tcPr>
            <w:tcW w:w="629" w:type="pct"/>
            <w:noWrap/>
            <w:hideMark/>
          </w:tcPr>
          <w:p w14:paraId="52B35FE5" w14:textId="77777777" w:rsidR="00162F31" w:rsidRPr="008B66D7" w:rsidRDefault="00162F31" w:rsidP="00162F31">
            <w:pPr>
              <w:pStyle w:val="TableText"/>
              <w:jc w:val="right"/>
            </w:pPr>
            <w:r w:rsidRPr="008B66D7">
              <w:t>24</w:t>
            </w:r>
          </w:p>
        </w:tc>
      </w:tr>
      <w:tr w:rsidR="00162F31" w:rsidRPr="008B66D7" w14:paraId="29FE2E5A"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4" w:type="pct"/>
            <w:vMerge w:val="restart"/>
            <w:hideMark/>
          </w:tcPr>
          <w:p w14:paraId="383AC9AA" w14:textId="77777777" w:rsidR="00162F31" w:rsidRPr="008B66D7" w:rsidRDefault="00162F31" w:rsidP="00162F31">
            <w:pPr>
              <w:pStyle w:val="TableText"/>
            </w:pPr>
            <w:r w:rsidRPr="008B66D7">
              <w:t>Number of TBIs</w:t>
            </w:r>
          </w:p>
        </w:tc>
        <w:tc>
          <w:tcPr>
            <w:tcW w:w="924" w:type="pct"/>
            <w:hideMark/>
          </w:tcPr>
          <w:p w14:paraId="4257506E" w14:textId="77777777" w:rsidR="00162F31" w:rsidRPr="008B66D7" w:rsidRDefault="00162F31" w:rsidP="00162F31">
            <w:pPr>
              <w:pStyle w:val="TableText"/>
            </w:pPr>
            <w:r w:rsidRPr="008B66D7">
              <w:t>Pearson Correlation</w:t>
            </w:r>
          </w:p>
        </w:tc>
        <w:tc>
          <w:tcPr>
            <w:tcW w:w="628" w:type="pct"/>
            <w:noWrap/>
            <w:hideMark/>
          </w:tcPr>
          <w:p w14:paraId="2AB5655A" w14:textId="77777777" w:rsidR="00162F31" w:rsidRPr="008B66D7" w:rsidRDefault="00162F31" w:rsidP="00162F31">
            <w:pPr>
              <w:pStyle w:val="TableText"/>
              <w:jc w:val="right"/>
            </w:pPr>
            <w:r w:rsidRPr="008B66D7">
              <w:t>–0.061</w:t>
            </w:r>
          </w:p>
        </w:tc>
        <w:tc>
          <w:tcPr>
            <w:tcW w:w="628" w:type="pct"/>
            <w:noWrap/>
            <w:hideMark/>
          </w:tcPr>
          <w:p w14:paraId="0BFDFBED" w14:textId="77777777" w:rsidR="00162F31" w:rsidRPr="008B66D7" w:rsidRDefault="00162F31" w:rsidP="00162F31">
            <w:pPr>
              <w:pStyle w:val="TableText"/>
              <w:jc w:val="right"/>
            </w:pPr>
            <w:r w:rsidRPr="008B66D7">
              <w:t>–0.011</w:t>
            </w:r>
          </w:p>
        </w:tc>
        <w:tc>
          <w:tcPr>
            <w:tcW w:w="629" w:type="pct"/>
            <w:noWrap/>
            <w:hideMark/>
          </w:tcPr>
          <w:p w14:paraId="29B6587D" w14:textId="77777777" w:rsidR="00162F31" w:rsidRPr="008B66D7" w:rsidRDefault="00162F31" w:rsidP="00162F31">
            <w:pPr>
              <w:pStyle w:val="TableText"/>
              <w:jc w:val="right"/>
            </w:pPr>
            <w:r w:rsidRPr="008B66D7">
              <w:t>–0.336</w:t>
            </w:r>
          </w:p>
        </w:tc>
        <w:tc>
          <w:tcPr>
            <w:tcW w:w="628" w:type="pct"/>
            <w:noWrap/>
            <w:hideMark/>
          </w:tcPr>
          <w:p w14:paraId="536D7F63" w14:textId="77777777" w:rsidR="00162F31" w:rsidRPr="008B66D7" w:rsidRDefault="00162F31" w:rsidP="00162F31">
            <w:pPr>
              <w:pStyle w:val="TableText"/>
              <w:jc w:val="right"/>
            </w:pPr>
            <w:r w:rsidRPr="008B66D7">
              <w:t>–.521</w:t>
            </w:r>
          </w:p>
        </w:tc>
        <w:tc>
          <w:tcPr>
            <w:tcW w:w="629" w:type="pct"/>
            <w:noWrap/>
            <w:hideMark/>
          </w:tcPr>
          <w:p w14:paraId="2ABCD9D9" w14:textId="77777777" w:rsidR="00162F31" w:rsidRPr="008B66D7" w:rsidRDefault="00162F31" w:rsidP="00162F31">
            <w:pPr>
              <w:pStyle w:val="TableText"/>
              <w:jc w:val="right"/>
            </w:pPr>
            <w:r w:rsidRPr="008B66D7">
              <w:t>–0.064</w:t>
            </w:r>
          </w:p>
        </w:tc>
      </w:tr>
      <w:tr w:rsidR="00162F31" w:rsidRPr="008B66D7" w14:paraId="5B8AA7F3" w14:textId="77777777" w:rsidTr="00162F31">
        <w:trPr>
          <w:cantSplit/>
        </w:trPr>
        <w:tc>
          <w:tcPr>
            <w:tcW w:w="934" w:type="pct"/>
            <w:vMerge/>
            <w:hideMark/>
          </w:tcPr>
          <w:p w14:paraId="17450857" w14:textId="77777777" w:rsidR="00162F31" w:rsidRPr="008B66D7" w:rsidRDefault="00162F31" w:rsidP="00162F31">
            <w:pPr>
              <w:pStyle w:val="TableText"/>
            </w:pPr>
          </w:p>
        </w:tc>
        <w:tc>
          <w:tcPr>
            <w:tcW w:w="924" w:type="pct"/>
            <w:hideMark/>
          </w:tcPr>
          <w:p w14:paraId="4E5DBCAF" w14:textId="77777777" w:rsidR="00162F31" w:rsidRPr="008B66D7" w:rsidRDefault="00162F31" w:rsidP="00162F31">
            <w:pPr>
              <w:pStyle w:val="TableText"/>
            </w:pPr>
            <w:r w:rsidRPr="008B66D7">
              <w:t>Sig. (2-tailed)</w:t>
            </w:r>
          </w:p>
        </w:tc>
        <w:tc>
          <w:tcPr>
            <w:tcW w:w="628" w:type="pct"/>
            <w:noWrap/>
            <w:hideMark/>
          </w:tcPr>
          <w:p w14:paraId="7D1C5F8F" w14:textId="77777777" w:rsidR="00162F31" w:rsidRPr="008B66D7" w:rsidRDefault="00162F31" w:rsidP="00162F31">
            <w:pPr>
              <w:pStyle w:val="TableText"/>
              <w:jc w:val="right"/>
            </w:pPr>
            <w:r w:rsidRPr="008B66D7">
              <w:t>0.793</w:t>
            </w:r>
          </w:p>
        </w:tc>
        <w:tc>
          <w:tcPr>
            <w:tcW w:w="628" w:type="pct"/>
            <w:noWrap/>
            <w:hideMark/>
          </w:tcPr>
          <w:p w14:paraId="448AF6EC" w14:textId="77777777" w:rsidR="00162F31" w:rsidRPr="008B66D7" w:rsidRDefault="00162F31" w:rsidP="00162F31">
            <w:pPr>
              <w:pStyle w:val="TableText"/>
              <w:jc w:val="right"/>
            </w:pPr>
            <w:r w:rsidRPr="008B66D7">
              <w:t>0.962</w:t>
            </w:r>
          </w:p>
        </w:tc>
        <w:tc>
          <w:tcPr>
            <w:tcW w:w="629" w:type="pct"/>
            <w:noWrap/>
            <w:hideMark/>
          </w:tcPr>
          <w:p w14:paraId="222F8CE2" w14:textId="77777777" w:rsidR="00162F31" w:rsidRPr="008B66D7" w:rsidRDefault="00162F31" w:rsidP="00162F31">
            <w:pPr>
              <w:pStyle w:val="TableText"/>
              <w:jc w:val="right"/>
            </w:pPr>
            <w:r w:rsidRPr="008B66D7">
              <w:t>0.136</w:t>
            </w:r>
          </w:p>
        </w:tc>
        <w:tc>
          <w:tcPr>
            <w:tcW w:w="628" w:type="pct"/>
            <w:noWrap/>
            <w:hideMark/>
          </w:tcPr>
          <w:p w14:paraId="153C8914" w14:textId="77777777" w:rsidR="00162F31" w:rsidRPr="008B66D7" w:rsidRDefault="00162F31" w:rsidP="00162F31">
            <w:pPr>
              <w:pStyle w:val="TableText"/>
              <w:jc w:val="right"/>
            </w:pPr>
            <w:r w:rsidRPr="008B66D7">
              <w:t>0.015</w:t>
            </w:r>
          </w:p>
        </w:tc>
        <w:tc>
          <w:tcPr>
            <w:tcW w:w="629" w:type="pct"/>
            <w:noWrap/>
            <w:hideMark/>
          </w:tcPr>
          <w:p w14:paraId="4E6388F9" w14:textId="77777777" w:rsidR="00162F31" w:rsidRPr="008B66D7" w:rsidRDefault="00162F31" w:rsidP="00162F31">
            <w:pPr>
              <w:pStyle w:val="TableText"/>
              <w:jc w:val="right"/>
            </w:pPr>
            <w:r w:rsidRPr="008B66D7">
              <w:t>0.782</w:t>
            </w:r>
          </w:p>
        </w:tc>
      </w:tr>
      <w:tr w:rsidR="00162F31" w:rsidRPr="008B66D7" w14:paraId="0DB8D79C"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4" w:type="pct"/>
            <w:vMerge/>
            <w:hideMark/>
          </w:tcPr>
          <w:p w14:paraId="7159F9E7" w14:textId="77777777" w:rsidR="00162F31" w:rsidRPr="008B66D7" w:rsidRDefault="00162F31" w:rsidP="00162F31">
            <w:pPr>
              <w:pStyle w:val="TableText"/>
            </w:pPr>
          </w:p>
        </w:tc>
        <w:tc>
          <w:tcPr>
            <w:tcW w:w="924" w:type="pct"/>
            <w:hideMark/>
          </w:tcPr>
          <w:p w14:paraId="23D510F3" w14:textId="77777777" w:rsidR="00162F31" w:rsidRPr="008B66D7" w:rsidRDefault="00162F31" w:rsidP="00162F31">
            <w:pPr>
              <w:pStyle w:val="TableText"/>
            </w:pPr>
            <w:r w:rsidRPr="008B66D7">
              <w:t>n</w:t>
            </w:r>
          </w:p>
        </w:tc>
        <w:tc>
          <w:tcPr>
            <w:tcW w:w="628" w:type="pct"/>
            <w:noWrap/>
            <w:hideMark/>
          </w:tcPr>
          <w:p w14:paraId="3FF801D6" w14:textId="77777777" w:rsidR="00162F31" w:rsidRPr="008B66D7" w:rsidRDefault="00162F31" w:rsidP="00162F31">
            <w:pPr>
              <w:pStyle w:val="TableText"/>
              <w:jc w:val="right"/>
            </w:pPr>
            <w:r w:rsidRPr="008B66D7">
              <w:t>21</w:t>
            </w:r>
          </w:p>
        </w:tc>
        <w:tc>
          <w:tcPr>
            <w:tcW w:w="628" w:type="pct"/>
            <w:noWrap/>
            <w:hideMark/>
          </w:tcPr>
          <w:p w14:paraId="286B3421" w14:textId="77777777" w:rsidR="00162F31" w:rsidRPr="008B66D7" w:rsidRDefault="00162F31" w:rsidP="00162F31">
            <w:pPr>
              <w:pStyle w:val="TableText"/>
              <w:jc w:val="right"/>
            </w:pPr>
            <w:r w:rsidRPr="008B66D7">
              <w:t>21</w:t>
            </w:r>
          </w:p>
        </w:tc>
        <w:tc>
          <w:tcPr>
            <w:tcW w:w="629" w:type="pct"/>
            <w:noWrap/>
            <w:hideMark/>
          </w:tcPr>
          <w:p w14:paraId="33BB911C" w14:textId="77777777" w:rsidR="00162F31" w:rsidRPr="008B66D7" w:rsidRDefault="00162F31" w:rsidP="00162F31">
            <w:pPr>
              <w:pStyle w:val="TableText"/>
              <w:jc w:val="right"/>
            </w:pPr>
            <w:r w:rsidRPr="008B66D7">
              <w:t>21</w:t>
            </w:r>
          </w:p>
        </w:tc>
        <w:tc>
          <w:tcPr>
            <w:tcW w:w="628" w:type="pct"/>
            <w:noWrap/>
            <w:hideMark/>
          </w:tcPr>
          <w:p w14:paraId="3DBA9EB6" w14:textId="77777777" w:rsidR="00162F31" w:rsidRPr="008B66D7" w:rsidRDefault="00162F31" w:rsidP="00162F31">
            <w:pPr>
              <w:pStyle w:val="TableText"/>
              <w:jc w:val="right"/>
            </w:pPr>
            <w:r w:rsidRPr="008B66D7">
              <w:t>21</w:t>
            </w:r>
          </w:p>
        </w:tc>
        <w:tc>
          <w:tcPr>
            <w:tcW w:w="629" w:type="pct"/>
            <w:noWrap/>
            <w:hideMark/>
          </w:tcPr>
          <w:p w14:paraId="3B678728" w14:textId="77777777" w:rsidR="00162F31" w:rsidRPr="008B66D7" w:rsidRDefault="00162F31" w:rsidP="00162F31">
            <w:pPr>
              <w:pStyle w:val="TableText"/>
              <w:jc w:val="right"/>
            </w:pPr>
            <w:r w:rsidRPr="008B66D7">
              <w:t>21</w:t>
            </w:r>
          </w:p>
        </w:tc>
      </w:tr>
      <w:tr w:rsidR="00162F31" w:rsidRPr="008B66D7" w14:paraId="31D8D449" w14:textId="77777777" w:rsidTr="00162F31">
        <w:trPr>
          <w:cantSplit/>
        </w:trPr>
        <w:tc>
          <w:tcPr>
            <w:tcW w:w="934" w:type="pct"/>
            <w:vMerge w:val="restart"/>
            <w:hideMark/>
          </w:tcPr>
          <w:p w14:paraId="0734397E" w14:textId="77777777" w:rsidR="00162F31" w:rsidRPr="008B66D7" w:rsidRDefault="00162F31" w:rsidP="00162F31">
            <w:pPr>
              <w:pStyle w:val="TableText"/>
            </w:pPr>
            <w:r w:rsidRPr="008B66D7">
              <w:t>K10</w:t>
            </w:r>
          </w:p>
        </w:tc>
        <w:tc>
          <w:tcPr>
            <w:tcW w:w="924" w:type="pct"/>
            <w:hideMark/>
          </w:tcPr>
          <w:p w14:paraId="798E44A0" w14:textId="77777777" w:rsidR="00162F31" w:rsidRPr="008B66D7" w:rsidRDefault="00162F31" w:rsidP="00162F31">
            <w:pPr>
              <w:pStyle w:val="TableText"/>
            </w:pPr>
            <w:r w:rsidRPr="008B66D7">
              <w:t>Pearson Correlation</w:t>
            </w:r>
          </w:p>
        </w:tc>
        <w:tc>
          <w:tcPr>
            <w:tcW w:w="628" w:type="pct"/>
            <w:noWrap/>
            <w:hideMark/>
          </w:tcPr>
          <w:p w14:paraId="61EBB49F" w14:textId="77777777" w:rsidR="00162F31" w:rsidRPr="008B66D7" w:rsidRDefault="00162F31" w:rsidP="00162F31">
            <w:pPr>
              <w:pStyle w:val="TableText"/>
              <w:jc w:val="right"/>
            </w:pPr>
            <w:r w:rsidRPr="008B66D7">
              <w:t>0.108</w:t>
            </w:r>
          </w:p>
        </w:tc>
        <w:tc>
          <w:tcPr>
            <w:tcW w:w="628" w:type="pct"/>
            <w:noWrap/>
            <w:hideMark/>
          </w:tcPr>
          <w:p w14:paraId="2A7D1367" w14:textId="77777777" w:rsidR="00162F31" w:rsidRPr="008B66D7" w:rsidRDefault="00162F31" w:rsidP="00162F31">
            <w:pPr>
              <w:pStyle w:val="TableText"/>
              <w:jc w:val="right"/>
            </w:pPr>
            <w:r w:rsidRPr="008B66D7">
              <w:t>–0.053</w:t>
            </w:r>
          </w:p>
        </w:tc>
        <w:tc>
          <w:tcPr>
            <w:tcW w:w="629" w:type="pct"/>
            <w:noWrap/>
            <w:hideMark/>
          </w:tcPr>
          <w:p w14:paraId="1B5E0F84" w14:textId="77777777" w:rsidR="00162F31" w:rsidRPr="008B66D7" w:rsidRDefault="00162F31" w:rsidP="00162F31">
            <w:pPr>
              <w:pStyle w:val="TableText"/>
              <w:jc w:val="right"/>
            </w:pPr>
            <w:r w:rsidRPr="008B66D7">
              <w:t>0.085</w:t>
            </w:r>
          </w:p>
        </w:tc>
        <w:tc>
          <w:tcPr>
            <w:tcW w:w="628" w:type="pct"/>
            <w:noWrap/>
            <w:hideMark/>
          </w:tcPr>
          <w:p w14:paraId="0285FE2B" w14:textId="77777777" w:rsidR="00162F31" w:rsidRPr="008B66D7" w:rsidRDefault="00162F31" w:rsidP="00162F31">
            <w:pPr>
              <w:pStyle w:val="TableText"/>
              <w:jc w:val="right"/>
            </w:pPr>
            <w:r w:rsidRPr="008B66D7">
              <w:t>–0.110</w:t>
            </w:r>
          </w:p>
        </w:tc>
        <w:tc>
          <w:tcPr>
            <w:tcW w:w="629" w:type="pct"/>
            <w:noWrap/>
            <w:hideMark/>
          </w:tcPr>
          <w:p w14:paraId="69746879" w14:textId="77777777" w:rsidR="00162F31" w:rsidRPr="008B66D7" w:rsidRDefault="00162F31" w:rsidP="00162F31">
            <w:pPr>
              <w:pStyle w:val="TableText"/>
              <w:jc w:val="right"/>
            </w:pPr>
            <w:r w:rsidRPr="008B66D7">
              <w:t>0.114</w:t>
            </w:r>
          </w:p>
        </w:tc>
      </w:tr>
      <w:tr w:rsidR="00162F31" w:rsidRPr="008B66D7" w14:paraId="661FE2A2"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4" w:type="pct"/>
            <w:vMerge/>
            <w:hideMark/>
          </w:tcPr>
          <w:p w14:paraId="6654B555" w14:textId="77777777" w:rsidR="00162F31" w:rsidRPr="008B66D7" w:rsidRDefault="00162F31" w:rsidP="00162F31">
            <w:pPr>
              <w:pStyle w:val="TableText"/>
            </w:pPr>
          </w:p>
        </w:tc>
        <w:tc>
          <w:tcPr>
            <w:tcW w:w="924" w:type="pct"/>
            <w:hideMark/>
          </w:tcPr>
          <w:p w14:paraId="5ABD5C4A" w14:textId="77777777" w:rsidR="00162F31" w:rsidRPr="008B66D7" w:rsidRDefault="00162F31" w:rsidP="00162F31">
            <w:pPr>
              <w:pStyle w:val="TableText"/>
            </w:pPr>
            <w:r w:rsidRPr="008B66D7">
              <w:t>Sig. (2-tailed)</w:t>
            </w:r>
          </w:p>
        </w:tc>
        <w:tc>
          <w:tcPr>
            <w:tcW w:w="628" w:type="pct"/>
            <w:noWrap/>
            <w:hideMark/>
          </w:tcPr>
          <w:p w14:paraId="2D8A57A1" w14:textId="77777777" w:rsidR="00162F31" w:rsidRPr="008B66D7" w:rsidRDefault="00162F31" w:rsidP="00162F31">
            <w:pPr>
              <w:pStyle w:val="TableText"/>
              <w:jc w:val="right"/>
            </w:pPr>
            <w:r w:rsidRPr="008B66D7">
              <w:t>0.563</w:t>
            </w:r>
          </w:p>
        </w:tc>
        <w:tc>
          <w:tcPr>
            <w:tcW w:w="628" w:type="pct"/>
            <w:noWrap/>
            <w:hideMark/>
          </w:tcPr>
          <w:p w14:paraId="2F507FAD" w14:textId="77777777" w:rsidR="00162F31" w:rsidRPr="008B66D7" w:rsidRDefault="00162F31" w:rsidP="00162F31">
            <w:pPr>
              <w:pStyle w:val="TableText"/>
              <w:jc w:val="right"/>
            </w:pPr>
            <w:r w:rsidRPr="008B66D7">
              <w:t>0.777</w:t>
            </w:r>
          </w:p>
        </w:tc>
        <w:tc>
          <w:tcPr>
            <w:tcW w:w="629" w:type="pct"/>
            <w:noWrap/>
            <w:hideMark/>
          </w:tcPr>
          <w:p w14:paraId="3E3ECE90" w14:textId="77777777" w:rsidR="00162F31" w:rsidRPr="008B66D7" w:rsidRDefault="00162F31" w:rsidP="00162F31">
            <w:pPr>
              <w:pStyle w:val="TableText"/>
              <w:jc w:val="right"/>
            </w:pPr>
            <w:r w:rsidRPr="008B66D7">
              <w:t>0.650</w:t>
            </w:r>
          </w:p>
        </w:tc>
        <w:tc>
          <w:tcPr>
            <w:tcW w:w="628" w:type="pct"/>
            <w:noWrap/>
            <w:hideMark/>
          </w:tcPr>
          <w:p w14:paraId="0A87456E" w14:textId="77777777" w:rsidR="00162F31" w:rsidRPr="008B66D7" w:rsidRDefault="00162F31" w:rsidP="00162F31">
            <w:pPr>
              <w:pStyle w:val="TableText"/>
              <w:jc w:val="right"/>
            </w:pPr>
            <w:r w:rsidRPr="008B66D7">
              <w:t>0.557</w:t>
            </w:r>
          </w:p>
        </w:tc>
        <w:tc>
          <w:tcPr>
            <w:tcW w:w="629" w:type="pct"/>
            <w:noWrap/>
            <w:hideMark/>
          </w:tcPr>
          <w:p w14:paraId="027F3BA5" w14:textId="77777777" w:rsidR="00162F31" w:rsidRPr="008B66D7" w:rsidRDefault="00162F31" w:rsidP="00162F31">
            <w:pPr>
              <w:pStyle w:val="TableText"/>
              <w:jc w:val="right"/>
            </w:pPr>
            <w:r w:rsidRPr="008B66D7">
              <w:t>0.542</w:t>
            </w:r>
          </w:p>
        </w:tc>
      </w:tr>
      <w:tr w:rsidR="00162F31" w:rsidRPr="008B66D7" w14:paraId="70FABBD0" w14:textId="77777777" w:rsidTr="00162F31">
        <w:trPr>
          <w:cantSplit/>
        </w:trPr>
        <w:tc>
          <w:tcPr>
            <w:tcW w:w="934" w:type="pct"/>
            <w:vMerge/>
            <w:hideMark/>
          </w:tcPr>
          <w:p w14:paraId="70465BCF" w14:textId="77777777" w:rsidR="00162F31" w:rsidRPr="008B66D7" w:rsidRDefault="00162F31" w:rsidP="00162F31">
            <w:pPr>
              <w:pStyle w:val="TableText"/>
            </w:pPr>
          </w:p>
        </w:tc>
        <w:tc>
          <w:tcPr>
            <w:tcW w:w="924" w:type="pct"/>
            <w:hideMark/>
          </w:tcPr>
          <w:p w14:paraId="563D07D0" w14:textId="77777777" w:rsidR="00162F31" w:rsidRPr="008B66D7" w:rsidRDefault="00162F31" w:rsidP="00162F31">
            <w:pPr>
              <w:pStyle w:val="TableText"/>
            </w:pPr>
            <w:r w:rsidRPr="008B66D7">
              <w:t>n</w:t>
            </w:r>
          </w:p>
        </w:tc>
        <w:tc>
          <w:tcPr>
            <w:tcW w:w="628" w:type="pct"/>
            <w:noWrap/>
            <w:hideMark/>
          </w:tcPr>
          <w:p w14:paraId="7E619AE3" w14:textId="77777777" w:rsidR="00162F31" w:rsidRPr="008B66D7" w:rsidRDefault="00162F31" w:rsidP="00162F31">
            <w:pPr>
              <w:pStyle w:val="TableText"/>
              <w:jc w:val="right"/>
            </w:pPr>
            <w:r w:rsidRPr="008B66D7">
              <w:t>31</w:t>
            </w:r>
          </w:p>
        </w:tc>
        <w:tc>
          <w:tcPr>
            <w:tcW w:w="628" w:type="pct"/>
            <w:noWrap/>
            <w:hideMark/>
          </w:tcPr>
          <w:p w14:paraId="017FFEFD" w14:textId="77777777" w:rsidR="00162F31" w:rsidRPr="008B66D7" w:rsidRDefault="00162F31" w:rsidP="00162F31">
            <w:pPr>
              <w:pStyle w:val="TableText"/>
              <w:jc w:val="right"/>
            </w:pPr>
            <w:r w:rsidRPr="008B66D7">
              <w:t>31</w:t>
            </w:r>
          </w:p>
        </w:tc>
        <w:tc>
          <w:tcPr>
            <w:tcW w:w="629" w:type="pct"/>
            <w:noWrap/>
            <w:hideMark/>
          </w:tcPr>
          <w:p w14:paraId="2665E197" w14:textId="77777777" w:rsidR="00162F31" w:rsidRPr="008B66D7" w:rsidRDefault="00162F31" w:rsidP="00162F31">
            <w:pPr>
              <w:pStyle w:val="TableText"/>
              <w:jc w:val="right"/>
            </w:pPr>
            <w:r w:rsidRPr="008B66D7">
              <w:t>31</w:t>
            </w:r>
          </w:p>
        </w:tc>
        <w:tc>
          <w:tcPr>
            <w:tcW w:w="628" w:type="pct"/>
            <w:noWrap/>
            <w:hideMark/>
          </w:tcPr>
          <w:p w14:paraId="2D8C21BE" w14:textId="77777777" w:rsidR="00162F31" w:rsidRPr="008B66D7" w:rsidRDefault="00162F31" w:rsidP="00162F31">
            <w:pPr>
              <w:pStyle w:val="TableText"/>
              <w:jc w:val="right"/>
            </w:pPr>
            <w:r w:rsidRPr="008B66D7">
              <w:t>31</w:t>
            </w:r>
          </w:p>
        </w:tc>
        <w:tc>
          <w:tcPr>
            <w:tcW w:w="629" w:type="pct"/>
            <w:noWrap/>
            <w:hideMark/>
          </w:tcPr>
          <w:p w14:paraId="73F74ABA" w14:textId="77777777" w:rsidR="00162F31" w:rsidRPr="008B66D7" w:rsidRDefault="00162F31" w:rsidP="00162F31">
            <w:pPr>
              <w:pStyle w:val="TableText"/>
              <w:jc w:val="right"/>
            </w:pPr>
            <w:r w:rsidRPr="008B66D7">
              <w:t>31</w:t>
            </w:r>
          </w:p>
        </w:tc>
      </w:tr>
      <w:tr w:rsidR="00162F31" w:rsidRPr="008B66D7" w14:paraId="36D6EBA3"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4" w:type="pct"/>
            <w:vMerge w:val="restart"/>
            <w:hideMark/>
          </w:tcPr>
          <w:p w14:paraId="5E0414EB" w14:textId="77777777" w:rsidR="00162F31" w:rsidRPr="008B66D7" w:rsidRDefault="00162F31" w:rsidP="00162F31">
            <w:pPr>
              <w:pStyle w:val="TableText"/>
            </w:pPr>
            <w:r w:rsidRPr="008B66D7">
              <w:t xml:space="preserve">PCL-C </w:t>
            </w:r>
          </w:p>
        </w:tc>
        <w:tc>
          <w:tcPr>
            <w:tcW w:w="924" w:type="pct"/>
            <w:hideMark/>
          </w:tcPr>
          <w:p w14:paraId="5DA36D09" w14:textId="77777777" w:rsidR="00162F31" w:rsidRPr="008B66D7" w:rsidRDefault="00162F31" w:rsidP="00162F31">
            <w:pPr>
              <w:pStyle w:val="TableText"/>
            </w:pPr>
            <w:r w:rsidRPr="008B66D7">
              <w:t>Pearson Correlation</w:t>
            </w:r>
          </w:p>
        </w:tc>
        <w:tc>
          <w:tcPr>
            <w:tcW w:w="628" w:type="pct"/>
            <w:noWrap/>
            <w:hideMark/>
          </w:tcPr>
          <w:p w14:paraId="619AE129" w14:textId="77777777" w:rsidR="00162F31" w:rsidRPr="008B66D7" w:rsidRDefault="00162F31" w:rsidP="00162F31">
            <w:pPr>
              <w:pStyle w:val="TableText"/>
              <w:jc w:val="right"/>
            </w:pPr>
            <w:r w:rsidRPr="008B66D7">
              <w:t>–0.031</w:t>
            </w:r>
          </w:p>
        </w:tc>
        <w:tc>
          <w:tcPr>
            <w:tcW w:w="628" w:type="pct"/>
            <w:noWrap/>
            <w:hideMark/>
          </w:tcPr>
          <w:p w14:paraId="0DBCDB82" w14:textId="77777777" w:rsidR="00162F31" w:rsidRPr="008B66D7" w:rsidRDefault="00162F31" w:rsidP="00162F31">
            <w:pPr>
              <w:pStyle w:val="TableText"/>
              <w:jc w:val="right"/>
            </w:pPr>
            <w:r w:rsidRPr="008B66D7">
              <w:t>–0.041</w:t>
            </w:r>
          </w:p>
        </w:tc>
        <w:tc>
          <w:tcPr>
            <w:tcW w:w="629" w:type="pct"/>
            <w:noWrap/>
            <w:hideMark/>
          </w:tcPr>
          <w:p w14:paraId="213DB623" w14:textId="77777777" w:rsidR="00162F31" w:rsidRPr="008B66D7" w:rsidRDefault="00162F31" w:rsidP="00162F31">
            <w:pPr>
              <w:pStyle w:val="TableText"/>
              <w:jc w:val="right"/>
            </w:pPr>
            <w:r w:rsidRPr="008B66D7">
              <w:t>0.086</w:t>
            </w:r>
          </w:p>
        </w:tc>
        <w:tc>
          <w:tcPr>
            <w:tcW w:w="628" w:type="pct"/>
            <w:noWrap/>
            <w:hideMark/>
          </w:tcPr>
          <w:p w14:paraId="57812120" w14:textId="77777777" w:rsidR="00162F31" w:rsidRPr="008B66D7" w:rsidRDefault="00162F31" w:rsidP="00162F31">
            <w:pPr>
              <w:pStyle w:val="TableText"/>
              <w:jc w:val="right"/>
            </w:pPr>
            <w:r w:rsidRPr="008B66D7">
              <w:t>–0.039</w:t>
            </w:r>
          </w:p>
        </w:tc>
        <w:tc>
          <w:tcPr>
            <w:tcW w:w="629" w:type="pct"/>
            <w:noWrap/>
            <w:hideMark/>
          </w:tcPr>
          <w:p w14:paraId="0FE09C40" w14:textId="77777777" w:rsidR="00162F31" w:rsidRPr="008B66D7" w:rsidRDefault="00162F31" w:rsidP="00162F31">
            <w:pPr>
              <w:pStyle w:val="TableText"/>
              <w:jc w:val="right"/>
            </w:pPr>
            <w:r w:rsidRPr="008B66D7">
              <w:t>0.149</w:t>
            </w:r>
          </w:p>
        </w:tc>
      </w:tr>
      <w:tr w:rsidR="00162F31" w:rsidRPr="008B66D7" w14:paraId="4ACA080B" w14:textId="77777777" w:rsidTr="00162F31">
        <w:trPr>
          <w:cantSplit/>
        </w:trPr>
        <w:tc>
          <w:tcPr>
            <w:tcW w:w="934" w:type="pct"/>
            <w:vMerge/>
            <w:hideMark/>
          </w:tcPr>
          <w:p w14:paraId="6E1AA261" w14:textId="77777777" w:rsidR="00162F31" w:rsidRPr="008B66D7" w:rsidRDefault="00162F31" w:rsidP="00162F31">
            <w:pPr>
              <w:pStyle w:val="TableText"/>
            </w:pPr>
          </w:p>
        </w:tc>
        <w:tc>
          <w:tcPr>
            <w:tcW w:w="924" w:type="pct"/>
            <w:hideMark/>
          </w:tcPr>
          <w:p w14:paraId="0ED45F19" w14:textId="77777777" w:rsidR="00162F31" w:rsidRPr="008B66D7" w:rsidRDefault="00162F31" w:rsidP="00162F31">
            <w:pPr>
              <w:pStyle w:val="TableText"/>
            </w:pPr>
            <w:r w:rsidRPr="008B66D7">
              <w:t>Sig. (2-tailed)</w:t>
            </w:r>
          </w:p>
        </w:tc>
        <w:tc>
          <w:tcPr>
            <w:tcW w:w="628" w:type="pct"/>
            <w:noWrap/>
            <w:hideMark/>
          </w:tcPr>
          <w:p w14:paraId="0450FF4D" w14:textId="77777777" w:rsidR="00162F31" w:rsidRPr="008B66D7" w:rsidRDefault="00162F31" w:rsidP="00162F31">
            <w:pPr>
              <w:pStyle w:val="TableText"/>
              <w:jc w:val="right"/>
            </w:pPr>
            <w:r w:rsidRPr="008B66D7">
              <w:t>0.869</w:t>
            </w:r>
          </w:p>
        </w:tc>
        <w:tc>
          <w:tcPr>
            <w:tcW w:w="628" w:type="pct"/>
            <w:noWrap/>
            <w:hideMark/>
          </w:tcPr>
          <w:p w14:paraId="325EEFCF" w14:textId="77777777" w:rsidR="00162F31" w:rsidRPr="008B66D7" w:rsidRDefault="00162F31" w:rsidP="00162F31">
            <w:pPr>
              <w:pStyle w:val="TableText"/>
              <w:jc w:val="right"/>
            </w:pPr>
            <w:r w:rsidRPr="008B66D7">
              <w:t>0.829</w:t>
            </w:r>
          </w:p>
        </w:tc>
        <w:tc>
          <w:tcPr>
            <w:tcW w:w="629" w:type="pct"/>
            <w:noWrap/>
            <w:hideMark/>
          </w:tcPr>
          <w:p w14:paraId="7F22B2EF" w14:textId="77777777" w:rsidR="00162F31" w:rsidRPr="008B66D7" w:rsidRDefault="00162F31" w:rsidP="00162F31">
            <w:pPr>
              <w:pStyle w:val="TableText"/>
              <w:jc w:val="right"/>
            </w:pPr>
            <w:r w:rsidRPr="008B66D7">
              <w:t>0.644</w:t>
            </w:r>
          </w:p>
        </w:tc>
        <w:tc>
          <w:tcPr>
            <w:tcW w:w="628" w:type="pct"/>
            <w:noWrap/>
            <w:hideMark/>
          </w:tcPr>
          <w:p w14:paraId="713779C0" w14:textId="77777777" w:rsidR="00162F31" w:rsidRPr="008B66D7" w:rsidRDefault="00162F31" w:rsidP="00162F31">
            <w:pPr>
              <w:pStyle w:val="TableText"/>
              <w:jc w:val="right"/>
            </w:pPr>
            <w:r w:rsidRPr="008B66D7">
              <w:t>0.837</w:t>
            </w:r>
          </w:p>
        </w:tc>
        <w:tc>
          <w:tcPr>
            <w:tcW w:w="629" w:type="pct"/>
            <w:noWrap/>
            <w:hideMark/>
          </w:tcPr>
          <w:p w14:paraId="7846AF8F" w14:textId="77777777" w:rsidR="00162F31" w:rsidRPr="008B66D7" w:rsidRDefault="00162F31" w:rsidP="00162F31">
            <w:pPr>
              <w:pStyle w:val="TableText"/>
              <w:jc w:val="right"/>
            </w:pPr>
            <w:r w:rsidRPr="008B66D7">
              <w:t>0.422</w:t>
            </w:r>
          </w:p>
        </w:tc>
      </w:tr>
      <w:tr w:rsidR="00162F31" w:rsidRPr="008B66D7" w14:paraId="59217C14"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4" w:type="pct"/>
            <w:vMerge/>
            <w:hideMark/>
          </w:tcPr>
          <w:p w14:paraId="43A37B04" w14:textId="77777777" w:rsidR="00162F31" w:rsidRPr="008B66D7" w:rsidRDefault="00162F31" w:rsidP="00162F31">
            <w:pPr>
              <w:pStyle w:val="TableText"/>
            </w:pPr>
          </w:p>
        </w:tc>
        <w:tc>
          <w:tcPr>
            <w:tcW w:w="924" w:type="pct"/>
            <w:hideMark/>
          </w:tcPr>
          <w:p w14:paraId="71B32D4E" w14:textId="77777777" w:rsidR="00162F31" w:rsidRPr="008B66D7" w:rsidRDefault="00162F31" w:rsidP="00162F31">
            <w:pPr>
              <w:pStyle w:val="TableText"/>
            </w:pPr>
            <w:r w:rsidRPr="008B66D7">
              <w:t>n</w:t>
            </w:r>
          </w:p>
        </w:tc>
        <w:tc>
          <w:tcPr>
            <w:tcW w:w="628" w:type="pct"/>
            <w:noWrap/>
            <w:hideMark/>
          </w:tcPr>
          <w:p w14:paraId="01DDF5E9" w14:textId="77777777" w:rsidR="00162F31" w:rsidRPr="008B66D7" w:rsidRDefault="00162F31" w:rsidP="00162F31">
            <w:pPr>
              <w:pStyle w:val="TableText"/>
              <w:jc w:val="right"/>
            </w:pPr>
            <w:r w:rsidRPr="008B66D7">
              <w:t>31</w:t>
            </w:r>
          </w:p>
        </w:tc>
        <w:tc>
          <w:tcPr>
            <w:tcW w:w="628" w:type="pct"/>
            <w:noWrap/>
            <w:hideMark/>
          </w:tcPr>
          <w:p w14:paraId="3B2FA6C3" w14:textId="77777777" w:rsidR="00162F31" w:rsidRPr="008B66D7" w:rsidRDefault="00162F31" w:rsidP="00162F31">
            <w:pPr>
              <w:pStyle w:val="TableText"/>
              <w:jc w:val="right"/>
            </w:pPr>
            <w:r w:rsidRPr="008B66D7">
              <w:t>31</w:t>
            </w:r>
          </w:p>
        </w:tc>
        <w:tc>
          <w:tcPr>
            <w:tcW w:w="629" w:type="pct"/>
            <w:noWrap/>
            <w:hideMark/>
          </w:tcPr>
          <w:p w14:paraId="2E1D6CBF" w14:textId="77777777" w:rsidR="00162F31" w:rsidRPr="008B66D7" w:rsidRDefault="00162F31" w:rsidP="00162F31">
            <w:pPr>
              <w:pStyle w:val="TableText"/>
              <w:jc w:val="right"/>
            </w:pPr>
            <w:r w:rsidRPr="008B66D7">
              <w:t>31</w:t>
            </w:r>
          </w:p>
        </w:tc>
        <w:tc>
          <w:tcPr>
            <w:tcW w:w="628" w:type="pct"/>
            <w:noWrap/>
            <w:hideMark/>
          </w:tcPr>
          <w:p w14:paraId="39E1A711" w14:textId="77777777" w:rsidR="00162F31" w:rsidRPr="008B66D7" w:rsidRDefault="00162F31" w:rsidP="00162F31">
            <w:pPr>
              <w:pStyle w:val="TableText"/>
              <w:jc w:val="right"/>
            </w:pPr>
            <w:r w:rsidRPr="008B66D7">
              <w:t>31</w:t>
            </w:r>
          </w:p>
        </w:tc>
        <w:tc>
          <w:tcPr>
            <w:tcW w:w="629" w:type="pct"/>
            <w:noWrap/>
            <w:hideMark/>
          </w:tcPr>
          <w:p w14:paraId="20D2FC30" w14:textId="77777777" w:rsidR="00162F31" w:rsidRPr="008B66D7" w:rsidRDefault="00162F31" w:rsidP="00162F31">
            <w:pPr>
              <w:pStyle w:val="TableText"/>
              <w:jc w:val="right"/>
            </w:pPr>
            <w:r w:rsidRPr="008B66D7">
              <w:t>31</w:t>
            </w:r>
          </w:p>
        </w:tc>
      </w:tr>
      <w:tr w:rsidR="00162F31" w:rsidRPr="008B66D7" w14:paraId="7AF5C958" w14:textId="77777777" w:rsidTr="00162F31">
        <w:trPr>
          <w:cantSplit/>
        </w:trPr>
        <w:tc>
          <w:tcPr>
            <w:tcW w:w="934" w:type="pct"/>
            <w:vMerge w:val="restart"/>
            <w:hideMark/>
          </w:tcPr>
          <w:p w14:paraId="74A1DF68" w14:textId="77777777" w:rsidR="00162F31" w:rsidRPr="008B66D7" w:rsidRDefault="00162F31" w:rsidP="00162F31">
            <w:pPr>
              <w:pStyle w:val="TableText"/>
            </w:pPr>
            <w:r w:rsidRPr="008B66D7">
              <w:t>Post-concussive symptoms</w:t>
            </w:r>
          </w:p>
        </w:tc>
        <w:tc>
          <w:tcPr>
            <w:tcW w:w="924" w:type="pct"/>
            <w:hideMark/>
          </w:tcPr>
          <w:p w14:paraId="01049850" w14:textId="77777777" w:rsidR="00162F31" w:rsidRPr="008B66D7" w:rsidRDefault="00162F31" w:rsidP="00162F31">
            <w:pPr>
              <w:pStyle w:val="TableText"/>
            </w:pPr>
            <w:r w:rsidRPr="008B66D7">
              <w:t>Pearson Correlation</w:t>
            </w:r>
          </w:p>
        </w:tc>
        <w:tc>
          <w:tcPr>
            <w:tcW w:w="628" w:type="pct"/>
            <w:noWrap/>
            <w:hideMark/>
          </w:tcPr>
          <w:p w14:paraId="2853EE89" w14:textId="77777777" w:rsidR="00162F31" w:rsidRPr="008B66D7" w:rsidRDefault="00162F31" w:rsidP="00162F31">
            <w:pPr>
              <w:pStyle w:val="TableText"/>
              <w:jc w:val="right"/>
            </w:pPr>
            <w:r w:rsidRPr="008B66D7">
              <w:t>–0.046</w:t>
            </w:r>
          </w:p>
        </w:tc>
        <w:tc>
          <w:tcPr>
            <w:tcW w:w="628" w:type="pct"/>
            <w:noWrap/>
            <w:hideMark/>
          </w:tcPr>
          <w:p w14:paraId="36F2BD76" w14:textId="77777777" w:rsidR="00162F31" w:rsidRPr="008B66D7" w:rsidRDefault="00162F31" w:rsidP="00162F31">
            <w:pPr>
              <w:pStyle w:val="TableText"/>
              <w:jc w:val="right"/>
            </w:pPr>
            <w:r w:rsidRPr="008B66D7">
              <w:t>–0.030</w:t>
            </w:r>
          </w:p>
        </w:tc>
        <w:tc>
          <w:tcPr>
            <w:tcW w:w="629" w:type="pct"/>
            <w:noWrap/>
            <w:hideMark/>
          </w:tcPr>
          <w:p w14:paraId="195B25FC" w14:textId="77777777" w:rsidR="00162F31" w:rsidRPr="008B66D7" w:rsidRDefault="00162F31" w:rsidP="00162F31">
            <w:pPr>
              <w:pStyle w:val="TableText"/>
              <w:jc w:val="right"/>
            </w:pPr>
            <w:r w:rsidRPr="008B66D7">
              <w:t>0.064</w:t>
            </w:r>
          </w:p>
        </w:tc>
        <w:tc>
          <w:tcPr>
            <w:tcW w:w="628" w:type="pct"/>
            <w:noWrap/>
            <w:hideMark/>
          </w:tcPr>
          <w:p w14:paraId="58CCE2B4" w14:textId="77777777" w:rsidR="00162F31" w:rsidRPr="008B66D7" w:rsidRDefault="00162F31" w:rsidP="00162F31">
            <w:pPr>
              <w:pStyle w:val="TableText"/>
              <w:jc w:val="right"/>
            </w:pPr>
            <w:r w:rsidRPr="008B66D7">
              <w:t>–0.100</w:t>
            </w:r>
          </w:p>
        </w:tc>
        <w:tc>
          <w:tcPr>
            <w:tcW w:w="629" w:type="pct"/>
            <w:noWrap/>
            <w:hideMark/>
          </w:tcPr>
          <w:p w14:paraId="4721E909" w14:textId="77777777" w:rsidR="00162F31" w:rsidRPr="008B66D7" w:rsidRDefault="00162F31" w:rsidP="00162F31">
            <w:pPr>
              <w:pStyle w:val="TableText"/>
              <w:jc w:val="right"/>
            </w:pPr>
            <w:r w:rsidRPr="008B66D7">
              <w:t>–0.064</w:t>
            </w:r>
          </w:p>
        </w:tc>
      </w:tr>
      <w:tr w:rsidR="00162F31" w:rsidRPr="008B66D7" w14:paraId="4EE00BCC"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4" w:type="pct"/>
            <w:vMerge/>
            <w:hideMark/>
          </w:tcPr>
          <w:p w14:paraId="423A3552" w14:textId="77777777" w:rsidR="00162F31" w:rsidRPr="008B66D7" w:rsidRDefault="00162F31" w:rsidP="00162F31">
            <w:pPr>
              <w:pStyle w:val="TableText"/>
            </w:pPr>
          </w:p>
        </w:tc>
        <w:tc>
          <w:tcPr>
            <w:tcW w:w="924" w:type="pct"/>
            <w:hideMark/>
          </w:tcPr>
          <w:p w14:paraId="4E1C6A79" w14:textId="77777777" w:rsidR="00162F31" w:rsidRPr="008B66D7" w:rsidRDefault="00162F31" w:rsidP="00162F31">
            <w:pPr>
              <w:pStyle w:val="TableText"/>
            </w:pPr>
            <w:r w:rsidRPr="008B66D7">
              <w:t>Sig. (2-tailed)</w:t>
            </w:r>
          </w:p>
        </w:tc>
        <w:tc>
          <w:tcPr>
            <w:tcW w:w="628" w:type="pct"/>
            <w:noWrap/>
            <w:hideMark/>
          </w:tcPr>
          <w:p w14:paraId="332D7C13" w14:textId="77777777" w:rsidR="00162F31" w:rsidRPr="008B66D7" w:rsidRDefault="00162F31" w:rsidP="00162F31">
            <w:pPr>
              <w:pStyle w:val="TableText"/>
              <w:jc w:val="right"/>
            </w:pPr>
            <w:r w:rsidRPr="008B66D7">
              <w:t>0.820</w:t>
            </w:r>
          </w:p>
        </w:tc>
        <w:tc>
          <w:tcPr>
            <w:tcW w:w="628" w:type="pct"/>
            <w:noWrap/>
            <w:hideMark/>
          </w:tcPr>
          <w:p w14:paraId="72FDAFC1" w14:textId="77777777" w:rsidR="00162F31" w:rsidRPr="008B66D7" w:rsidRDefault="00162F31" w:rsidP="00162F31">
            <w:pPr>
              <w:pStyle w:val="TableText"/>
              <w:jc w:val="right"/>
            </w:pPr>
            <w:r w:rsidRPr="008B66D7">
              <w:t>0.880</w:t>
            </w:r>
          </w:p>
        </w:tc>
        <w:tc>
          <w:tcPr>
            <w:tcW w:w="629" w:type="pct"/>
            <w:noWrap/>
            <w:hideMark/>
          </w:tcPr>
          <w:p w14:paraId="094C6A90" w14:textId="77777777" w:rsidR="00162F31" w:rsidRPr="008B66D7" w:rsidRDefault="00162F31" w:rsidP="00162F31">
            <w:pPr>
              <w:pStyle w:val="TableText"/>
              <w:jc w:val="right"/>
            </w:pPr>
            <w:r w:rsidRPr="008B66D7">
              <w:t>0.750</w:t>
            </w:r>
          </w:p>
        </w:tc>
        <w:tc>
          <w:tcPr>
            <w:tcW w:w="628" w:type="pct"/>
            <w:noWrap/>
            <w:hideMark/>
          </w:tcPr>
          <w:p w14:paraId="53A0DC12" w14:textId="77777777" w:rsidR="00162F31" w:rsidRPr="008B66D7" w:rsidRDefault="00162F31" w:rsidP="00162F31">
            <w:pPr>
              <w:pStyle w:val="TableText"/>
              <w:jc w:val="right"/>
            </w:pPr>
            <w:r w:rsidRPr="008B66D7">
              <w:t>0.621</w:t>
            </w:r>
          </w:p>
        </w:tc>
        <w:tc>
          <w:tcPr>
            <w:tcW w:w="629" w:type="pct"/>
            <w:noWrap/>
            <w:hideMark/>
          </w:tcPr>
          <w:p w14:paraId="5D277C7F" w14:textId="77777777" w:rsidR="00162F31" w:rsidRPr="008B66D7" w:rsidRDefault="00162F31" w:rsidP="00162F31">
            <w:pPr>
              <w:pStyle w:val="TableText"/>
              <w:jc w:val="right"/>
            </w:pPr>
            <w:r w:rsidRPr="008B66D7">
              <w:t>0.751</w:t>
            </w:r>
          </w:p>
        </w:tc>
      </w:tr>
      <w:tr w:rsidR="00162F31" w:rsidRPr="008B66D7" w14:paraId="694350EC" w14:textId="77777777" w:rsidTr="00162F31">
        <w:trPr>
          <w:cantSplit/>
        </w:trPr>
        <w:tc>
          <w:tcPr>
            <w:tcW w:w="934" w:type="pct"/>
            <w:vMerge/>
            <w:hideMark/>
          </w:tcPr>
          <w:p w14:paraId="04316E06" w14:textId="77777777" w:rsidR="00162F31" w:rsidRPr="008B66D7" w:rsidRDefault="00162F31" w:rsidP="00162F31">
            <w:pPr>
              <w:pStyle w:val="TableText"/>
            </w:pPr>
          </w:p>
        </w:tc>
        <w:tc>
          <w:tcPr>
            <w:tcW w:w="924" w:type="pct"/>
            <w:hideMark/>
          </w:tcPr>
          <w:p w14:paraId="775698A5" w14:textId="77777777" w:rsidR="00162F31" w:rsidRPr="008B66D7" w:rsidRDefault="00162F31" w:rsidP="00162F31">
            <w:pPr>
              <w:pStyle w:val="TableText"/>
            </w:pPr>
            <w:r w:rsidRPr="008B66D7">
              <w:t>n</w:t>
            </w:r>
          </w:p>
        </w:tc>
        <w:tc>
          <w:tcPr>
            <w:tcW w:w="628" w:type="pct"/>
            <w:noWrap/>
            <w:hideMark/>
          </w:tcPr>
          <w:p w14:paraId="502AE22F" w14:textId="77777777" w:rsidR="00162F31" w:rsidRPr="008B66D7" w:rsidRDefault="00162F31" w:rsidP="00162F31">
            <w:pPr>
              <w:pStyle w:val="TableText"/>
              <w:jc w:val="right"/>
            </w:pPr>
            <w:r w:rsidRPr="008B66D7">
              <w:t>27</w:t>
            </w:r>
          </w:p>
        </w:tc>
        <w:tc>
          <w:tcPr>
            <w:tcW w:w="628" w:type="pct"/>
            <w:noWrap/>
            <w:hideMark/>
          </w:tcPr>
          <w:p w14:paraId="183402D0" w14:textId="77777777" w:rsidR="00162F31" w:rsidRPr="008B66D7" w:rsidRDefault="00162F31" w:rsidP="00162F31">
            <w:pPr>
              <w:pStyle w:val="TableText"/>
              <w:jc w:val="right"/>
            </w:pPr>
            <w:r w:rsidRPr="008B66D7">
              <w:t>27</w:t>
            </w:r>
          </w:p>
        </w:tc>
        <w:tc>
          <w:tcPr>
            <w:tcW w:w="629" w:type="pct"/>
            <w:noWrap/>
            <w:hideMark/>
          </w:tcPr>
          <w:p w14:paraId="1E5CA1F5" w14:textId="77777777" w:rsidR="00162F31" w:rsidRPr="008B66D7" w:rsidRDefault="00162F31" w:rsidP="00162F31">
            <w:pPr>
              <w:pStyle w:val="TableText"/>
              <w:jc w:val="right"/>
            </w:pPr>
            <w:r w:rsidRPr="008B66D7">
              <w:t>27</w:t>
            </w:r>
          </w:p>
        </w:tc>
        <w:tc>
          <w:tcPr>
            <w:tcW w:w="628" w:type="pct"/>
            <w:noWrap/>
            <w:hideMark/>
          </w:tcPr>
          <w:p w14:paraId="62BDF6EA" w14:textId="77777777" w:rsidR="00162F31" w:rsidRPr="008B66D7" w:rsidRDefault="00162F31" w:rsidP="00162F31">
            <w:pPr>
              <w:pStyle w:val="TableText"/>
              <w:jc w:val="right"/>
            </w:pPr>
            <w:r w:rsidRPr="008B66D7">
              <w:t>27</w:t>
            </w:r>
          </w:p>
        </w:tc>
        <w:tc>
          <w:tcPr>
            <w:tcW w:w="629" w:type="pct"/>
            <w:noWrap/>
            <w:hideMark/>
          </w:tcPr>
          <w:p w14:paraId="2CB650B7" w14:textId="77777777" w:rsidR="00162F31" w:rsidRPr="008B66D7" w:rsidRDefault="00162F31" w:rsidP="00162F31">
            <w:pPr>
              <w:pStyle w:val="TableText"/>
              <w:jc w:val="right"/>
            </w:pPr>
            <w:r w:rsidRPr="008B66D7">
              <w:t>27</w:t>
            </w:r>
          </w:p>
        </w:tc>
      </w:tr>
      <w:tr w:rsidR="00162F31" w:rsidRPr="008B66D7" w14:paraId="65277055"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4" w:type="pct"/>
            <w:vMerge/>
            <w:hideMark/>
          </w:tcPr>
          <w:p w14:paraId="568462C5" w14:textId="77777777" w:rsidR="00162F31" w:rsidRPr="008B66D7" w:rsidRDefault="00162F31" w:rsidP="00162F31">
            <w:pPr>
              <w:pStyle w:val="TableText"/>
            </w:pPr>
          </w:p>
        </w:tc>
        <w:tc>
          <w:tcPr>
            <w:tcW w:w="924" w:type="pct"/>
            <w:hideMark/>
          </w:tcPr>
          <w:p w14:paraId="2FCE1521" w14:textId="77777777" w:rsidR="00162F31" w:rsidRPr="008B66D7" w:rsidRDefault="00162F31" w:rsidP="00162F31">
            <w:pPr>
              <w:pStyle w:val="TableText"/>
            </w:pPr>
            <w:r w:rsidRPr="008B66D7">
              <w:t>Sig. (2-tailed)</w:t>
            </w:r>
          </w:p>
        </w:tc>
        <w:tc>
          <w:tcPr>
            <w:tcW w:w="628" w:type="pct"/>
            <w:noWrap/>
            <w:hideMark/>
          </w:tcPr>
          <w:p w14:paraId="100D6C9B" w14:textId="77777777" w:rsidR="00162F31" w:rsidRPr="008B66D7" w:rsidRDefault="00162F31" w:rsidP="00162F31">
            <w:pPr>
              <w:pStyle w:val="TableText"/>
              <w:jc w:val="right"/>
            </w:pPr>
            <w:r w:rsidRPr="008B66D7">
              <w:t>0.769</w:t>
            </w:r>
          </w:p>
        </w:tc>
        <w:tc>
          <w:tcPr>
            <w:tcW w:w="628" w:type="pct"/>
            <w:noWrap/>
            <w:hideMark/>
          </w:tcPr>
          <w:p w14:paraId="6E0C3313" w14:textId="77777777" w:rsidR="00162F31" w:rsidRPr="008B66D7" w:rsidRDefault="00162F31" w:rsidP="00162F31">
            <w:pPr>
              <w:pStyle w:val="TableText"/>
              <w:jc w:val="right"/>
            </w:pPr>
            <w:r w:rsidRPr="008B66D7">
              <w:t>0.380</w:t>
            </w:r>
          </w:p>
        </w:tc>
        <w:tc>
          <w:tcPr>
            <w:tcW w:w="629" w:type="pct"/>
            <w:noWrap/>
            <w:hideMark/>
          </w:tcPr>
          <w:p w14:paraId="651045A7" w14:textId="77777777" w:rsidR="00162F31" w:rsidRPr="008B66D7" w:rsidRDefault="00162F31" w:rsidP="00162F31">
            <w:pPr>
              <w:pStyle w:val="TableText"/>
              <w:jc w:val="right"/>
            </w:pPr>
            <w:r w:rsidRPr="008B66D7">
              <w:t>0.827</w:t>
            </w:r>
          </w:p>
        </w:tc>
        <w:tc>
          <w:tcPr>
            <w:tcW w:w="628" w:type="pct"/>
            <w:noWrap/>
            <w:hideMark/>
          </w:tcPr>
          <w:p w14:paraId="3C4D0B48" w14:textId="77777777" w:rsidR="00162F31" w:rsidRPr="008B66D7" w:rsidRDefault="00162F31" w:rsidP="00162F31">
            <w:pPr>
              <w:pStyle w:val="TableText"/>
              <w:jc w:val="right"/>
            </w:pPr>
            <w:r w:rsidRPr="008B66D7">
              <w:t>0.266</w:t>
            </w:r>
          </w:p>
        </w:tc>
        <w:tc>
          <w:tcPr>
            <w:tcW w:w="629" w:type="pct"/>
            <w:noWrap/>
            <w:hideMark/>
          </w:tcPr>
          <w:p w14:paraId="72B6AD68" w14:textId="77777777" w:rsidR="00162F31" w:rsidRPr="008B66D7" w:rsidRDefault="00162F31" w:rsidP="00162F31">
            <w:pPr>
              <w:pStyle w:val="TableText"/>
              <w:jc w:val="right"/>
            </w:pPr>
            <w:r w:rsidRPr="008B66D7">
              <w:t>0.132</w:t>
            </w:r>
          </w:p>
        </w:tc>
      </w:tr>
      <w:tr w:rsidR="00162F31" w:rsidRPr="008B66D7" w14:paraId="6CB011CE" w14:textId="77777777" w:rsidTr="00162F31">
        <w:trPr>
          <w:cantSplit/>
        </w:trPr>
        <w:tc>
          <w:tcPr>
            <w:tcW w:w="934" w:type="pct"/>
            <w:vMerge/>
            <w:hideMark/>
          </w:tcPr>
          <w:p w14:paraId="350D48F7" w14:textId="77777777" w:rsidR="00162F31" w:rsidRPr="008B66D7" w:rsidRDefault="00162F31" w:rsidP="00162F31">
            <w:pPr>
              <w:pStyle w:val="TableText"/>
            </w:pPr>
          </w:p>
        </w:tc>
        <w:tc>
          <w:tcPr>
            <w:tcW w:w="924" w:type="pct"/>
            <w:hideMark/>
          </w:tcPr>
          <w:p w14:paraId="59B50EA2" w14:textId="77777777" w:rsidR="00162F31" w:rsidRPr="008B66D7" w:rsidRDefault="00162F31" w:rsidP="00162F31">
            <w:pPr>
              <w:pStyle w:val="TableText"/>
            </w:pPr>
            <w:r w:rsidRPr="008B66D7">
              <w:t>n</w:t>
            </w:r>
          </w:p>
        </w:tc>
        <w:tc>
          <w:tcPr>
            <w:tcW w:w="628" w:type="pct"/>
            <w:noWrap/>
            <w:hideMark/>
          </w:tcPr>
          <w:p w14:paraId="11FF5411" w14:textId="77777777" w:rsidR="00162F31" w:rsidRPr="008B66D7" w:rsidRDefault="00162F31" w:rsidP="00162F31">
            <w:pPr>
              <w:pStyle w:val="TableText"/>
              <w:jc w:val="right"/>
            </w:pPr>
            <w:r w:rsidRPr="008B66D7">
              <w:t>34</w:t>
            </w:r>
          </w:p>
        </w:tc>
        <w:tc>
          <w:tcPr>
            <w:tcW w:w="628" w:type="pct"/>
            <w:noWrap/>
            <w:hideMark/>
          </w:tcPr>
          <w:p w14:paraId="0B48C348" w14:textId="77777777" w:rsidR="00162F31" w:rsidRPr="008B66D7" w:rsidRDefault="00162F31" w:rsidP="00162F31">
            <w:pPr>
              <w:pStyle w:val="TableText"/>
              <w:jc w:val="right"/>
            </w:pPr>
            <w:r w:rsidRPr="008B66D7">
              <w:t>34</w:t>
            </w:r>
          </w:p>
        </w:tc>
        <w:tc>
          <w:tcPr>
            <w:tcW w:w="629" w:type="pct"/>
            <w:noWrap/>
            <w:hideMark/>
          </w:tcPr>
          <w:p w14:paraId="01784FFE" w14:textId="77777777" w:rsidR="00162F31" w:rsidRPr="008B66D7" w:rsidRDefault="00162F31" w:rsidP="00162F31">
            <w:pPr>
              <w:pStyle w:val="TableText"/>
              <w:jc w:val="right"/>
            </w:pPr>
            <w:r w:rsidRPr="008B66D7">
              <w:t>34</w:t>
            </w:r>
          </w:p>
        </w:tc>
        <w:tc>
          <w:tcPr>
            <w:tcW w:w="628" w:type="pct"/>
            <w:noWrap/>
            <w:hideMark/>
          </w:tcPr>
          <w:p w14:paraId="7FA1648A" w14:textId="77777777" w:rsidR="00162F31" w:rsidRPr="008B66D7" w:rsidRDefault="00162F31" w:rsidP="00162F31">
            <w:pPr>
              <w:pStyle w:val="TableText"/>
              <w:jc w:val="right"/>
            </w:pPr>
            <w:r w:rsidRPr="008B66D7">
              <w:t>34</w:t>
            </w:r>
          </w:p>
        </w:tc>
        <w:tc>
          <w:tcPr>
            <w:tcW w:w="629" w:type="pct"/>
            <w:noWrap/>
            <w:hideMark/>
          </w:tcPr>
          <w:p w14:paraId="6D9AF4D9" w14:textId="77777777" w:rsidR="00162F31" w:rsidRPr="008B66D7" w:rsidRDefault="00162F31" w:rsidP="00162F31">
            <w:pPr>
              <w:pStyle w:val="TableText"/>
              <w:jc w:val="right"/>
            </w:pPr>
            <w:r w:rsidRPr="008B66D7">
              <w:t>34</w:t>
            </w:r>
          </w:p>
        </w:tc>
      </w:tr>
      <w:tr w:rsidR="00162F31" w:rsidRPr="008B66D7" w14:paraId="0C3B52D7"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4" w:type="pct"/>
            <w:vMerge w:val="restart"/>
            <w:hideMark/>
          </w:tcPr>
          <w:p w14:paraId="39A7F81C" w14:textId="77777777" w:rsidR="00162F31" w:rsidRPr="008B66D7" w:rsidRDefault="00162F31" w:rsidP="00162F31">
            <w:pPr>
              <w:pStyle w:val="TableText"/>
            </w:pPr>
            <w:r w:rsidRPr="008B66D7">
              <w:t>Working memory</w:t>
            </w:r>
          </w:p>
        </w:tc>
        <w:tc>
          <w:tcPr>
            <w:tcW w:w="924" w:type="pct"/>
            <w:hideMark/>
          </w:tcPr>
          <w:p w14:paraId="7BE60FC7" w14:textId="77777777" w:rsidR="00162F31" w:rsidRPr="008B66D7" w:rsidRDefault="00162F31" w:rsidP="00162F31">
            <w:pPr>
              <w:pStyle w:val="TableText"/>
            </w:pPr>
            <w:r w:rsidRPr="008B66D7">
              <w:t>Pearson Correlation</w:t>
            </w:r>
          </w:p>
        </w:tc>
        <w:tc>
          <w:tcPr>
            <w:tcW w:w="628" w:type="pct"/>
            <w:noWrap/>
            <w:hideMark/>
          </w:tcPr>
          <w:p w14:paraId="43F83BAE" w14:textId="77777777" w:rsidR="00162F31" w:rsidRPr="008B66D7" w:rsidRDefault="00162F31" w:rsidP="00162F31">
            <w:pPr>
              <w:pStyle w:val="TableText"/>
              <w:jc w:val="right"/>
            </w:pPr>
            <w:r w:rsidRPr="008B66D7">
              <w:t>0.049</w:t>
            </w:r>
          </w:p>
        </w:tc>
        <w:tc>
          <w:tcPr>
            <w:tcW w:w="628" w:type="pct"/>
            <w:noWrap/>
            <w:hideMark/>
          </w:tcPr>
          <w:p w14:paraId="25165BC1" w14:textId="77777777" w:rsidR="00162F31" w:rsidRPr="008B66D7" w:rsidRDefault="00162F31" w:rsidP="00162F31">
            <w:pPr>
              <w:pStyle w:val="TableText"/>
              <w:jc w:val="right"/>
            </w:pPr>
            <w:r w:rsidRPr="008B66D7">
              <w:t>–0.021</w:t>
            </w:r>
          </w:p>
        </w:tc>
        <w:tc>
          <w:tcPr>
            <w:tcW w:w="629" w:type="pct"/>
            <w:noWrap/>
            <w:hideMark/>
          </w:tcPr>
          <w:p w14:paraId="65CAB0E9" w14:textId="77777777" w:rsidR="00162F31" w:rsidRPr="008B66D7" w:rsidRDefault="00162F31" w:rsidP="00162F31">
            <w:pPr>
              <w:pStyle w:val="TableText"/>
              <w:jc w:val="right"/>
            </w:pPr>
            <w:r w:rsidRPr="008B66D7">
              <w:t>–0.035</w:t>
            </w:r>
          </w:p>
        </w:tc>
        <w:tc>
          <w:tcPr>
            <w:tcW w:w="628" w:type="pct"/>
            <w:noWrap/>
            <w:hideMark/>
          </w:tcPr>
          <w:p w14:paraId="2BF1C485" w14:textId="77777777" w:rsidR="00162F31" w:rsidRPr="008B66D7" w:rsidRDefault="00162F31" w:rsidP="00162F31">
            <w:pPr>
              <w:pStyle w:val="TableText"/>
              <w:jc w:val="right"/>
            </w:pPr>
            <w:r w:rsidRPr="008B66D7">
              <w:t>–0.249</w:t>
            </w:r>
          </w:p>
        </w:tc>
        <w:tc>
          <w:tcPr>
            <w:tcW w:w="629" w:type="pct"/>
            <w:noWrap/>
            <w:hideMark/>
          </w:tcPr>
          <w:p w14:paraId="750CEF0A" w14:textId="77777777" w:rsidR="00162F31" w:rsidRPr="008B66D7" w:rsidRDefault="00162F31" w:rsidP="00162F31">
            <w:pPr>
              <w:pStyle w:val="TableText"/>
              <w:jc w:val="right"/>
            </w:pPr>
            <w:r w:rsidRPr="008B66D7">
              <w:t>–0.050</w:t>
            </w:r>
          </w:p>
        </w:tc>
      </w:tr>
      <w:tr w:rsidR="00162F31" w:rsidRPr="008B66D7" w14:paraId="2EB9D9AD" w14:textId="77777777" w:rsidTr="00162F31">
        <w:trPr>
          <w:cantSplit/>
        </w:trPr>
        <w:tc>
          <w:tcPr>
            <w:tcW w:w="934" w:type="pct"/>
            <w:vMerge/>
            <w:hideMark/>
          </w:tcPr>
          <w:p w14:paraId="5AE5AD7D" w14:textId="77777777" w:rsidR="00162F31" w:rsidRPr="008B66D7" w:rsidRDefault="00162F31" w:rsidP="00162F31">
            <w:pPr>
              <w:pStyle w:val="TableText"/>
            </w:pPr>
          </w:p>
        </w:tc>
        <w:tc>
          <w:tcPr>
            <w:tcW w:w="924" w:type="pct"/>
            <w:hideMark/>
          </w:tcPr>
          <w:p w14:paraId="383D74C5" w14:textId="77777777" w:rsidR="00162F31" w:rsidRPr="008B66D7" w:rsidRDefault="00162F31" w:rsidP="00162F31">
            <w:pPr>
              <w:pStyle w:val="TableText"/>
            </w:pPr>
            <w:r w:rsidRPr="008B66D7">
              <w:t>Sig. (2-tailed)</w:t>
            </w:r>
          </w:p>
        </w:tc>
        <w:tc>
          <w:tcPr>
            <w:tcW w:w="628" w:type="pct"/>
            <w:noWrap/>
            <w:hideMark/>
          </w:tcPr>
          <w:p w14:paraId="28B573AC" w14:textId="77777777" w:rsidR="00162F31" w:rsidRPr="008B66D7" w:rsidRDefault="00162F31" w:rsidP="00162F31">
            <w:pPr>
              <w:pStyle w:val="TableText"/>
              <w:jc w:val="right"/>
            </w:pPr>
            <w:r w:rsidRPr="008B66D7">
              <w:t>0.790</w:t>
            </w:r>
          </w:p>
        </w:tc>
        <w:tc>
          <w:tcPr>
            <w:tcW w:w="628" w:type="pct"/>
            <w:noWrap/>
            <w:hideMark/>
          </w:tcPr>
          <w:p w14:paraId="5423599C" w14:textId="77777777" w:rsidR="00162F31" w:rsidRPr="008B66D7" w:rsidRDefault="00162F31" w:rsidP="00162F31">
            <w:pPr>
              <w:pStyle w:val="TableText"/>
              <w:jc w:val="right"/>
            </w:pPr>
            <w:r w:rsidRPr="008B66D7">
              <w:t>0.908</w:t>
            </w:r>
          </w:p>
        </w:tc>
        <w:tc>
          <w:tcPr>
            <w:tcW w:w="629" w:type="pct"/>
            <w:noWrap/>
            <w:hideMark/>
          </w:tcPr>
          <w:p w14:paraId="6B31A47D" w14:textId="77777777" w:rsidR="00162F31" w:rsidRPr="008B66D7" w:rsidRDefault="00162F31" w:rsidP="00162F31">
            <w:pPr>
              <w:pStyle w:val="TableText"/>
              <w:jc w:val="right"/>
            </w:pPr>
            <w:r w:rsidRPr="008B66D7">
              <w:t>0.849</w:t>
            </w:r>
          </w:p>
        </w:tc>
        <w:tc>
          <w:tcPr>
            <w:tcW w:w="628" w:type="pct"/>
            <w:noWrap/>
            <w:hideMark/>
          </w:tcPr>
          <w:p w14:paraId="6A80420C" w14:textId="77777777" w:rsidR="00162F31" w:rsidRPr="008B66D7" w:rsidRDefault="00162F31" w:rsidP="00162F31">
            <w:pPr>
              <w:pStyle w:val="TableText"/>
              <w:jc w:val="right"/>
            </w:pPr>
            <w:r w:rsidRPr="008B66D7">
              <w:t>0.170</w:t>
            </w:r>
          </w:p>
        </w:tc>
        <w:tc>
          <w:tcPr>
            <w:tcW w:w="629" w:type="pct"/>
            <w:noWrap/>
            <w:hideMark/>
          </w:tcPr>
          <w:p w14:paraId="5572C344" w14:textId="77777777" w:rsidR="00162F31" w:rsidRPr="008B66D7" w:rsidRDefault="00162F31" w:rsidP="00162F31">
            <w:pPr>
              <w:pStyle w:val="TableText"/>
              <w:jc w:val="right"/>
            </w:pPr>
            <w:r w:rsidRPr="008B66D7">
              <w:t>0.785</w:t>
            </w:r>
          </w:p>
        </w:tc>
      </w:tr>
      <w:tr w:rsidR="00162F31" w:rsidRPr="008B66D7" w14:paraId="6777A411"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4" w:type="pct"/>
            <w:vMerge/>
            <w:hideMark/>
          </w:tcPr>
          <w:p w14:paraId="2AE090C0" w14:textId="77777777" w:rsidR="00162F31" w:rsidRPr="008B66D7" w:rsidRDefault="00162F31" w:rsidP="00162F31">
            <w:pPr>
              <w:pStyle w:val="TableText"/>
            </w:pPr>
          </w:p>
        </w:tc>
        <w:tc>
          <w:tcPr>
            <w:tcW w:w="924" w:type="pct"/>
            <w:hideMark/>
          </w:tcPr>
          <w:p w14:paraId="041DD37F" w14:textId="77777777" w:rsidR="00162F31" w:rsidRPr="008B66D7" w:rsidRDefault="00162F31" w:rsidP="00162F31">
            <w:pPr>
              <w:pStyle w:val="TableText"/>
            </w:pPr>
            <w:r w:rsidRPr="008B66D7">
              <w:t>n</w:t>
            </w:r>
          </w:p>
        </w:tc>
        <w:tc>
          <w:tcPr>
            <w:tcW w:w="628" w:type="pct"/>
            <w:noWrap/>
            <w:hideMark/>
          </w:tcPr>
          <w:p w14:paraId="07475607" w14:textId="77777777" w:rsidR="00162F31" w:rsidRPr="008B66D7" w:rsidRDefault="00162F31" w:rsidP="00162F31">
            <w:pPr>
              <w:pStyle w:val="TableText"/>
              <w:jc w:val="right"/>
            </w:pPr>
            <w:r w:rsidRPr="008B66D7">
              <w:t>32</w:t>
            </w:r>
          </w:p>
        </w:tc>
        <w:tc>
          <w:tcPr>
            <w:tcW w:w="628" w:type="pct"/>
            <w:noWrap/>
            <w:hideMark/>
          </w:tcPr>
          <w:p w14:paraId="56BC086F" w14:textId="77777777" w:rsidR="00162F31" w:rsidRPr="008B66D7" w:rsidRDefault="00162F31" w:rsidP="00162F31">
            <w:pPr>
              <w:pStyle w:val="TableText"/>
              <w:jc w:val="right"/>
            </w:pPr>
            <w:r w:rsidRPr="008B66D7">
              <w:t>32</w:t>
            </w:r>
          </w:p>
        </w:tc>
        <w:tc>
          <w:tcPr>
            <w:tcW w:w="629" w:type="pct"/>
            <w:noWrap/>
            <w:hideMark/>
          </w:tcPr>
          <w:p w14:paraId="069C6584" w14:textId="77777777" w:rsidR="00162F31" w:rsidRPr="008B66D7" w:rsidRDefault="00162F31" w:rsidP="00162F31">
            <w:pPr>
              <w:pStyle w:val="TableText"/>
              <w:jc w:val="right"/>
            </w:pPr>
            <w:r w:rsidRPr="008B66D7">
              <w:t>32</w:t>
            </w:r>
          </w:p>
        </w:tc>
        <w:tc>
          <w:tcPr>
            <w:tcW w:w="628" w:type="pct"/>
            <w:noWrap/>
            <w:hideMark/>
          </w:tcPr>
          <w:p w14:paraId="38EF2E9A" w14:textId="77777777" w:rsidR="00162F31" w:rsidRPr="008B66D7" w:rsidRDefault="00162F31" w:rsidP="00162F31">
            <w:pPr>
              <w:pStyle w:val="TableText"/>
              <w:jc w:val="right"/>
            </w:pPr>
            <w:r w:rsidRPr="008B66D7">
              <w:t>32</w:t>
            </w:r>
          </w:p>
        </w:tc>
        <w:tc>
          <w:tcPr>
            <w:tcW w:w="629" w:type="pct"/>
            <w:noWrap/>
            <w:hideMark/>
          </w:tcPr>
          <w:p w14:paraId="4ADBA5E2" w14:textId="77777777" w:rsidR="00162F31" w:rsidRPr="008B66D7" w:rsidRDefault="00162F31" w:rsidP="00162F31">
            <w:pPr>
              <w:pStyle w:val="TableText"/>
              <w:jc w:val="right"/>
            </w:pPr>
            <w:r w:rsidRPr="008B66D7">
              <w:t>32</w:t>
            </w:r>
          </w:p>
        </w:tc>
      </w:tr>
    </w:tbl>
    <w:p w14:paraId="73DE1FA0" w14:textId="77777777" w:rsidR="00162F31" w:rsidRPr="008B66D7" w:rsidRDefault="00162F31" w:rsidP="00162F31">
      <w:pPr>
        <w:spacing w:after="0" w:line="240" w:lineRule="auto"/>
      </w:pPr>
    </w:p>
    <w:tbl>
      <w:tblPr>
        <w:tblStyle w:val="TWRPTable"/>
        <w:tblW w:w="5000" w:type="pct"/>
        <w:tblLayout w:type="fixed"/>
        <w:tblLook w:val="04A0" w:firstRow="1" w:lastRow="0" w:firstColumn="1" w:lastColumn="0" w:noHBand="0" w:noVBand="1"/>
      </w:tblPr>
      <w:tblGrid>
        <w:gridCol w:w="1326"/>
        <w:gridCol w:w="1309"/>
        <w:gridCol w:w="890"/>
        <w:gridCol w:w="890"/>
        <w:gridCol w:w="892"/>
        <w:gridCol w:w="890"/>
        <w:gridCol w:w="892"/>
      </w:tblGrid>
      <w:tr w:rsidR="00162F31" w:rsidRPr="008B66D7" w14:paraId="320A0322" w14:textId="77777777" w:rsidTr="00162F31">
        <w:trPr>
          <w:cnfStyle w:val="100000000000" w:firstRow="1" w:lastRow="0" w:firstColumn="0" w:lastColumn="0" w:oddVBand="0" w:evenVBand="0" w:oddHBand="0" w:evenHBand="0" w:firstRowFirstColumn="0" w:firstRowLastColumn="0" w:lastRowFirstColumn="0" w:lastRowLastColumn="0"/>
          <w:cantSplit/>
          <w:tblHeader/>
        </w:trPr>
        <w:tc>
          <w:tcPr>
            <w:tcW w:w="1858" w:type="pct"/>
            <w:gridSpan w:val="2"/>
            <w:hideMark/>
          </w:tcPr>
          <w:p w14:paraId="2B703C34" w14:textId="77777777" w:rsidR="00162F31" w:rsidRPr="008B66D7" w:rsidRDefault="00162F31" w:rsidP="00162F31">
            <w:pPr>
              <w:pStyle w:val="TableText"/>
            </w:pPr>
          </w:p>
        </w:tc>
        <w:tc>
          <w:tcPr>
            <w:tcW w:w="628" w:type="pct"/>
            <w:hideMark/>
          </w:tcPr>
          <w:p w14:paraId="0BC27322" w14:textId="77777777" w:rsidR="00162F31" w:rsidRPr="008B66D7" w:rsidRDefault="00162F31" w:rsidP="00162F31">
            <w:pPr>
              <w:pStyle w:val="TableText"/>
              <w:jc w:val="right"/>
            </w:pPr>
            <w:r w:rsidRPr="008B66D7">
              <w:t>Right Posterior Cingulate</w:t>
            </w:r>
          </w:p>
        </w:tc>
        <w:tc>
          <w:tcPr>
            <w:tcW w:w="628" w:type="pct"/>
            <w:hideMark/>
          </w:tcPr>
          <w:p w14:paraId="3DC78378" w14:textId="77777777" w:rsidR="00162F31" w:rsidRPr="008B66D7" w:rsidRDefault="00162F31" w:rsidP="00162F31">
            <w:pPr>
              <w:pStyle w:val="TableText"/>
              <w:jc w:val="right"/>
            </w:pPr>
            <w:r w:rsidRPr="008B66D7">
              <w:t>Right Precentral</w:t>
            </w:r>
          </w:p>
        </w:tc>
        <w:tc>
          <w:tcPr>
            <w:tcW w:w="629" w:type="pct"/>
            <w:hideMark/>
          </w:tcPr>
          <w:p w14:paraId="2A0B5B33" w14:textId="77777777" w:rsidR="00162F31" w:rsidRPr="008B66D7" w:rsidRDefault="00162F31" w:rsidP="00162F31">
            <w:pPr>
              <w:pStyle w:val="TableText"/>
              <w:jc w:val="right"/>
            </w:pPr>
            <w:r w:rsidRPr="008B66D7">
              <w:t>Right Precuneus</w:t>
            </w:r>
          </w:p>
        </w:tc>
        <w:tc>
          <w:tcPr>
            <w:tcW w:w="628" w:type="pct"/>
            <w:hideMark/>
          </w:tcPr>
          <w:p w14:paraId="10B68DBF" w14:textId="77777777" w:rsidR="00162F31" w:rsidRPr="008B66D7" w:rsidRDefault="00162F31" w:rsidP="00162F31">
            <w:pPr>
              <w:pStyle w:val="TableText"/>
              <w:jc w:val="right"/>
            </w:pPr>
            <w:r w:rsidRPr="008B66D7">
              <w:t>Right Rostral Anterior Cingulate</w:t>
            </w:r>
          </w:p>
        </w:tc>
        <w:tc>
          <w:tcPr>
            <w:tcW w:w="629" w:type="pct"/>
            <w:hideMark/>
          </w:tcPr>
          <w:p w14:paraId="4668802C" w14:textId="77777777" w:rsidR="00162F31" w:rsidRPr="008B66D7" w:rsidRDefault="00162F31" w:rsidP="00162F31">
            <w:pPr>
              <w:pStyle w:val="TableText"/>
              <w:jc w:val="right"/>
            </w:pPr>
            <w:r w:rsidRPr="008B66D7">
              <w:t>Right Rostral Middle Frontal</w:t>
            </w:r>
          </w:p>
        </w:tc>
      </w:tr>
      <w:tr w:rsidR="00162F31" w:rsidRPr="008B66D7" w14:paraId="65843D7F"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4526FF73" w14:textId="77777777" w:rsidR="00162F31" w:rsidRPr="008B66D7" w:rsidRDefault="00162F31" w:rsidP="00162F31">
            <w:pPr>
              <w:pStyle w:val="TableText"/>
            </w:pPr>
            <w:r w:rsidRPr="008B66D7">
              <w:t>Exposure score</w:t>
            </w:r>
          </w:p>
        </w:tc>
        <w:tc>
          <w:tcPr>
            <w:tcW w:w="923" w:type="pct"/>
            <w:hideMark/>
          </w:tcPr>
          <w:p w14:paraId="0422BF4A" w14:textId="77777777" w:rsidR="00162F31" w:rsidRPr="008B66D7" w:rsidRDefault="00162F31" w:rsidP="00162F31">
            <w:pPr>
              <w:pStyle w:val="TableText"/>
            </w:pPr>
            <w:r w:rsidRPr="008B66D7">
              <w:t>Pearson Correlation</w:t>
            </w:r>
          </w:p>
        </w:tc>
        <w:tc>
          <w:tcPr>
            <w:tcW w:w="628" w:type="pct"/>
            <w:noWrap/>
            <w:hideMark/>
          </w:tcPr>
          <w:p w14:paraId="44112B8F" w14:textId="77777777" w:rsidR="00162F31" w:rsidRPr="008B66D7" w:rsidRDefault="00162F31" w:rsidP="00162F31">
            <w:pPr>
              <w:pStyle w:val="TableText"/>
              <w:jc w:val="right"/>
            </w:pPr>
            <w:r w:rsidRPr="008B66D7">
              <w:t>–0.189</w:t>
            </w:r>
          </w:p>
        </w:tc>
        <w:tc>
          <w:tcPr>
            <w:tcW w:w="628" w:type="pct"/>
            <w:noWrap/>
            <w:hideMark/>
          </w:tcPr>
          <w:p w14:paraId="61C0F732" w14:textId="77777777" w:rsidR="00162F31" w:rsidRPr="008B66D7" w:rsidRDefault="00162F31" w:rsidP="00162F31">
            <w:pPr>
              <w:pStyle w:val="TableText"/>
              <w:jc w:val="right"/>
            </w:pPr>
            <w:r w:rsidRPr="008B66D7">
              <w:t>–0.064</w:t>
            </w:r>
          </w:p>
        </w:tc>
        <w:tc>
          <w:tcPr>
            <w:tcW w:w="629" w:type="pct"/>
            <w:noWrap/>
            <w:hideMark/>
          </w:tcPr>
          <w:p w14:paraId="42D828BC" w14:textId="77777777" w:rsidR="00162F31" w:rsidRPr="008B66D7" w:rsidRDefault="00162F31" w:rsidP="00162F31">
            <w:pPr>
              <w:pStyle w:val="TableText"/>
              <w:jc w:val="right"/>
            </w:pPr>
            <w:r w:rsidRPr="008B66D7">
              <w:t>–0.299</w:t>
            </w:r>
          </w:p>
        </w:tc>
        <w:tc>
          <w:tcPr>
            <w:tcW w:w="628" w:type="pct"/>
            <w:noWrap/>
            <w:hideMark/>
          </w:tcPr>
          <w:p w14:paraId="799F7987" w14:textId="77777777" w:rsidR="00162F31" w:rsidRPr="008B66D7" w:rsidRDefault="00162F31" w:rsidP="00162F31">
            <w:pPr>
              <w:pStyle w:val="TableText"/>
              <w:jc w:val="right"/>
            </w:pPr>
            <w:r w:rsidRPr="008B66D7">
              <w:t>0.007</w:t>
            </w:r>
          </w:p>
        </w:tc>
        <w:tc>
          <w:tcPr>
            <w:tcW w:w="629" w:type="pct"/>
            <w:noWrap/>
            <w:hideMark/>
          </w:tcPr>
          <w:p w14:paraId="760629F3" w14:textId="77777777" w:rsidR="00162F31" w:rsidRPr="008B66D7" w:rsidRDefault="00162F31" w:rsidP="00162F31">
            <w:pPr>
              <w:pStyle w:val="TableText"/>
              <w:jc w:val="right"/>
            </w:pPr>
            <w:r w:rsidRPr="008B66D7">
              <w:t>–0.118</w:t>
            </w:r>
          </w:p>
        </w:tc>
      </w:tr>
      <w:tr w:rsidR="00162F31" w:rsidRPr="008B66D7" w14:paraId="640BC639" w14:textId="77777777" w:rsidTr="00162F31">
        <w:trPr>
          <w:cantSplit/>
        </w:trPr>
        <w:tc>
          <w:tcPr>
            <w:tcW w:w="935" w:type="pct"/>
            <w:vMerge/>
            <w:hideMark/>
          </w:tcPr>
          <w:p w14:paraId="1D381279" w14:textId="77777777" w:rsidR="00162F31" w:rsidRPr="008B66D7" w:rsidRDefault="00162F31" w:rsidP="00162F31">
            <w:pPr>
              <w:pStyle w:val="TableText"/>
            </w:pPr>
          </w:p>
        </w:tc>
        <w:tc>
          <w:tcPr>
            <w:tcW w:w="923" w:type="pct"/>
            <w:hideMark/>
          </w:tcPr>
          <w:p w14:paraId="0B295D90" w14:textId="77777777" w:rsidR="00162F31" w:rsidRPr="008B66D7" w:rsidRDefault="00162F31" w:rsidP="00162F31">
            <w:pPr>
              <w:pStyle w:val="TableText"/>
            </w:pPr>
            <w:r w:rsidRPr="008B66D7">
              <w:t>Sig. (2-tailed)</w:t>
            </w:r>
          </w:p>
        </w:tc>
        <w:tc>
          <w:tcPr>
            <w:tcW w:w="628" w:type="pct"/>
            <w:noWrap/>
            <w:hideMark/>
          </w:tcPr>
          <w:p w14:paraId="4CF71A3B" w14:textId="77777777" w:rsidR="00162F31" w:rsidRPr="008B66D7" w:rsidRDefault="00162F31" w:rsidP="00162F31">
            <w:pPr>
              <w:pStyle w:val="TableText"/>
              <w:jc w:val="right"/>
            </w:pPr>
            <w:r w:rsidRPr="008B66D7">
              <w:t>0.308</w:t>
            </w:r>
          </w:p>
        </w:tc>
        <w:tc>
          <w:tcPr>
            <w:tcW w:w="628" w:type="pct"/>
            <w:noWrap/>
            <w:hideMark/>
          </w:tcPr>
          <w:p w14:paraId="3EB616C3" w14:textId="77777777" w:rsidR="00162F31" w:rsidRPr="008B66D7" w:rsidRDefault="00162F31" w:rsidP="00162F31">
            <w:pPr>
              <w:pStyle w:val="TableText"/>
              <w:jc w:val="right"/>
            </w:pPr>
            <w:r w:rsidRPr="008B66D7">
              <w:t>0.733</w:t>
            </w:r>
          </w:p>
        </w:tc>
        <w:tc>
          <w:tcPr>
            <w:tcW w:w="629" w:type="pct"/>
            <w:noWrap/>
            <w:hideMark/>
          </w:tcPr>
          <w:p w14:paraId="6A93FBB2" w14:textId="77777777" w:rsidR="00162F31" w:rsidRPr="008B66D7" w:rsidRDefault="00162F31" w:rsidP="00162F31">
            <w:pPr>
              <w:pStyle w:val="TableText"/>
              <w:jc w:val="right"/>
            </w:pPr>
            <w:r w:rsidRPr="008B66D7">
              <w:t>0.102</w:t>
            </w:r>
          </w:p>
        </w:tc>
        <w:tc>
          <w:tcPr>
            <w:tcW w:w="628" w:type="pct"/>
            <w:noWrap/>
            <w:hideMark/>
          </w:tcPr>
          <w:p w14:paraId="4A2BD918" w14:textId="77777777" w:rsidR="00162F31" w:rsidRPr="008B66D7" w:rsidRDefault="00162F31" w:rsidP="00162F31">
            <w:pPr>
              <w:pStyle w:val="TableText"/>
              <w:jc w:val="right"/>
            </w:pPr>
            <w:r w:rsidRPr="008B66D7">
              <w:t>0.970</w:t>
            </w:r>
          </w:p>
        </w:tc>
        <w:tc>
          <w:tcPr>
            <w:tcW w:w="629" w:type="pct"/>
            <w:noWrap/>
            <w:hideMark/>
          </w:tcPr>
          <w:p w14:paraId="0F344A1C" w14:textId="77777777" w:rsidR="00162F31" w:rsidRPr="008B66D7" w:rsidRDefault="00162F31" w:rsidP="00162F31">
            <w:pPr>
              <w:pStyle w:val="TableText"/>
              <w:jc w:val="right"/>
            </w:pPr>
            <w:r w:rsidRPr="008B66D7">
              <w:t>0.526</w:t>
            </w:r>
          </w:p>
        </w:tc>
      </w:tr>
      <w:tr w:rsidR="00162F31" w:rsidRPr="008B66D7" w14:paraId="7DB855A9"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32C05F6F" w14:textId="77777777" w:rsidR="00162F31" w:rsidRPr="008B66D7" w:rsidRDefault="00162F31" w:rsidP="00162F31">
            <w:pPr>
              <w:pStyle w:val="TableText"/>
            </w:pPr>
          </w:p>
        </w:tc>
        <w:tc>
          <w:tcPr>
            <w:tcW w:w="923" w:type="pct"/>
            <w:hideMark/>
          </w:tcPr>
          <w:p w14:paraId="191A004A" w14:textId="77777777" w:rsidR="00162F31" w:rsidRPr="008B66D7" w:rsidRDefault="00162F31" w:rsidP="00162F31">
            <w:pPr>
              <w:pStyle w:val="TableText"/>
            </w:pPr>
            <w:r w:rsidRPr="008B66D7">
              <w:t>n</w:t>
            </w:r>
          </w:p>
        </w:tc>
        <w:tc>
          <w:tcPr>
            <w:tcW w:w="628" w:type="pct"/>
            <w:noWrap/>
            <w:hideMark/>
          </w:tcPr>
          <w:p w14:paraId="1589DDFE" w14:textId="77777777" w:rsidR="00162F31" w:rsidRPr="008B66D7" w:rsidRDefault="00162F31" w:rsidP="00162F31">
            <w:pPr>
              <w:pStyle w:val="TableText"/>
              <w:jc w:val="right"/>
            </w:pPr>
            <w:r w:rsidRPr="008B66D7">
              <w:t>31</w:t>
            </w:r>
          </w:p>
        </w:tc>
        <w:tc>
          <w:tcPr>
            <w:tcW w:w="628" w:type="pct"/>
            <w:noWrap/>
            <w:hideMark/>
          </w:tcPr>
          <w:p w14:paraId="65161B35" w14:textId="77777777" w:rsidR="00162F31" w:rsidRPr="008B66D7" w:rsidRDefault="00162F31" w:rsidP="00162F31">
            <w:pPr>
              <w:pStyle w:val="TableText"/>
              <w:jc w:val="right"/>
            </w:pPr>
            <w:r w:rsidRPr="008B66D7">
              <w:t>31</w:t>
            </w:r>
          </w:p>
        </w:tc>
        <w:tc>
          <w:tcPr>
            <w:tcW w:w="629" w:type="pct"/>
            <w:noWrap/>
            <w:hideMark/>
          </w:tcPr>
          <w:p w14:paraId="1C1EBA77" w14:textId="77777777" w:rsidR="00162F31" w:rsidRPr="008B66D7" w:rsidRDefault="00162F31" w:rsidP="00162F31">
            <w:pPr>
              <w:pStyle w:val="TableText"/>
              <w:jc w:val="right"/>
            </w:pPr>
            <w:r w:rsidRPr="008B66D7">
              <w:t>31</w:t>
            </w:r>
          </w:p>
        </w:tc>
        <w:tc>
          <w:tcPr>
            <w:tcW w:w="628" w:type="pct"/>
            <w:noWrap/>
            <w:hideMark/>
          </w:tcPr>
          <w:p w14:paraId="61E42485" w14:textId="77777777" w:rsidR="00162F31" w:rsidRPr="008B66D7" w:rsidRDefault="00162F31" w:rsidP="00162F31">
            <w:pPr>
              <w:pStyle w:val="TableText"/>
              <w:jc w:val="right"/>
            </w:pPr>
            <w:r w:rsidRPr="008B66D7">
              <w:t>31</w:t>
            </w:r>
          </w:p>
        </w:tc>
        <w:tc>
          <w:tcPr>
            <w:tcW w:w="629" w:type="pct"/>
            <w:noWrap/>
            <w:hideMark/>
          </w:tcPr>
          <w:p w14:paraId="0859F27D" w14:textId="77777777" w:rsidR="00162F31" w:rsidRPr="008B66D7" w:rsidRDefault="00162F31" w:rsidP="00162F31">
            <w:pPr>
              <w:pStyle w:val="TableText"/>
              <w:jc w:val="right"/>
            </w:pPr>
            <w:r w:rsidRPr="008B66D7">
              <w:t>31</w:t>
            </w:r>
          </w:p>
        </w:tc>
      </w:tr>
      <w:tr w:rsidR="00162F31" w:rsidRPr="008B66D7" w14:paraId="515F5A08" w14:textId="77777777" w:rsidTr="00162F31">
        <w:trPr>
          <w:cantSplit/>
        </w:trPr>
        <w:tc>
          <w:tcPr>
            <w:tcW w:w="935" w:type="pct"/>
            <w:vMerge w:val="restart"/>
            <w:hideMark/>
          </w:tcPr>
          <w:p w14:paraId="23BB33B3" w14:textId="77777777" w:rsidR="00162F31" w:rsidRPr="008B66D7" w:rsidRDefault="00162F31" w:rsidP="00162F31">
            <w:pPr>
              <w:pStyle w:val="TableText"/>
            </w:pPr>
            <w:r w:rsidRPr="008B66D7">
              <w:t>Exposure to explosions</w:t>
            </w:r>
          </w:p>
        </w:tc>
        <w:tc>
          <w:tcPr>
            <w:tcW w:w="923" w:type="pct"/>
            <w:hideMark/>
          </w:tcPr>
          <w:p w14:paraId="5FBB24E1" w14:textId="77777777" w:rsidR="00162F31" w:rsidRPr="008B66D7" w:rsidRDefault="00162F31" w:rsidP="00162F31">
            <w:pPr>
              <w:pStyle w:val="TableText"/>
            </w:pPr>
            <w:r w:rsidRPr="008B66D7">
              <w:t>Pearson Correlation</w:t>
            </w:r>
          </w:p>
        </w:tc>
        <w:tc>
          <w:tcPr>
            <w:tcW w:w="628" w:type="pct"/>
            <w:noWrap/>
            <w:hideMark/>
          </w:tcPr>
          <w:p w14:paraId="2982B730" w14:textId="77777777" w:rsidR="00162F31" w:rsidRPr="008B66D7" w:rsidRDefault="00162F31" w:rsidP="00162F31">
            <w:pPr>
              <w:pStyle w:val="TableText"/>
              <w:jc w:val="right"/>
            </w:pPr>
            <w:r w:rsidRPr="008B66D7">
              <w:t>–0.193</w:t>
            </w:r>
          </w:p>
        </w:tc>
        <w:tc>
          <w:tcPr>
            <w:tcW w:w="628" w:type="pct"/>
            <w:noWrap/>
            <w:hideMark/>
          </w:tcPr>
          <w:p w14:paraId="16BA720C" w14:textId="77777777" w:rsidR="00162F31" w:rsidRPr="008B66D7" w:rsidRDefault="00162F31" w:rsidP="00162F31">
            <w:pPr>
              <w:pStyle w:val="TableText"/>
              <w:jc w:val="right"/>
            </w:pPr>
            <w:r w:rsidRPr="008B66D7">
              <w:t>–0.040</w:t>
            </w:r>
          </w:p>
        </w:tc>
        <w:tc>
          <w:tcPr>
            <w:tcW w:w="629" w:type="pct"/>
            <w:noWrap/>
            <w:hideMark/>
          </w:tcPr>
          <w:p w14:paraId="09B60663" w14:textId="77777777" w:rsidR="00162F31" w:rsidRPr="008B66D7" w:rsidRDefault="00162F31" w:rsidP="00162F31">
            <w:pPr>
              <w:pStyle w:val="TableText"/>
              <w:jc w:val="right"/>
            </w:pPr>
            <w:r w:rsidRPr="008B66D7">
              <w:t>–0.235</w:t>
            </w:r>
          </w:p>
        </w:tc>
        <w:tc>
          <w:tcPr>
            <w:tcW w:w="628" w:type="pct"/>
            <w:noWrap/>
            <w:hideMark/>
          </w:tcPr>
          <w:p w14:paraId="271FB725" w14:textId="77777777" w:rsidR="00162F31" w:rsidRPr="008B66D7" w:rsidRDefault="00162F31" w:rsidP="00162F31">
            <w:pPr>
              <w:pStyle w:val="TableText"/>
              <w:jc w:val="right"/>
            </w:pPr>
            <w:r w:rsidRPr="008B66D7">
              <w:t>–0.387</w:t>
            </w:r>
          </w:p>
        </w:tc>
        <w:tc>
          <w:tcPr>
            <w:tcW w:w="629" w:type="pct"/>
            <w:noWrap/>
            <w:hideMark/>
          </w:tcPr>
          <w:p w14:paraId="06C1BC3E" w14:textId="77777777" w:rsidR="00162F31" w:rsidRPr="008B66D7" w:rsidRDefault="00162F31" w:rsidP="00162F31">
            <w:pPr>
              <w:pStyle w:val="TableText"/>
              <w:jc w:val="right"/>
            </w:pPr>
            <w:r w:rsidRPr="008B66D7">
              <w:t>–0.334</w:t>
            </w:r>
          </w:p>
        </w:tc>
      </w:tr>
      <w:tr w:rsidR="00162F31" w:rsidRPr="008B66D7" w14:paraId="2654F5C5"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520DD7FF" w14:textId="77777777" w:rsidR="00162F31" w:rsidRPr="008B66D7" w:rsidRDefault="00162F31" w:rsidP="00162F31">
            <w:pPr>
              <w:pStyle w:val="TableText"/>
            </w:pPr>
          </w:p>
        </w:tc>
        <w:tc>
          <w:tcPr>
            <w:tcW w:w="923" w:type="pct"/>
            <w:hideMark/>
          </w:tcPr>
          <w:p w14:paraId="78242B79" w14:textId="77777777" w:rsidR="00162F31" w:rsidRPr="008B66D7" w:rsidRDefault="00162F31" w:rsidP="00162F31">
            <w:pPr>
              <w:pStyle w:val="TableText"/>
            </w:pPr>
            <w:r w:rsidRPr="008B66D7">
              <w:t>Sig. (2-tailed)</w:t>
            </w:r>
          </w:p>
        </w:tc>
        <w:tc>
          <w:tcPr>
            <w:tcW w:w="628" w:type="pct"/>
            <w:noWrap/>
            <w:hideMark/>
          </w:tcPr>
          <w:p w14:paraId="1EA4B8FF" w14:textId="77777777" w:rsidR="00162F31" w:rsidRPr="008B66D7" w:rsidRDefault="00162F31" w:rsidP="00162F31">
            <w:pPr>
              <w:pStyle w:val="TableText"/>
              <w:jc w:val="right"/>
            </w:pPr>
            <w:r w:rsidRPr="008B66D7">
              <w:t>0.367</w:t>
            </w:r>
          </w:p>
        </w:tc>
        <w:tc>
          <w:tcPr>
            <w:tcW w:w="628" w:type="pct"/>
            <w:noWrap/>
            <w:hideMark/>
          </w:tcPr>
          <w:p w14:paraId="3059C1D0" w14:textId="77777777" w:rsidR="00162F31" w:rsidRPr="008B66D7" w:rsidRDefault="00162F31" w:rsidP="00162F31">
            <w:pPr>
              <w:pStyle w:val="TableText"/>
              <w:jc w:val="right"/>
            </w:pPr>
            <w:r w:rsidRPr="008B66D7">
              <w:t>0.854</w:t>
            </w:r>
          </w:p>
        </w:tc>
        <w:tc>
          <w:tcPr>
            <w:tcW w:w="629" w:type="pct"/>
            <w:noWrap/>
            <w:hideMark/>
          </w:tcPr>
          <w:p w14:paraId="7E6D24B9" w14:textId="77777777" w:rsidR="00162F31" w:rsidRPr="008B66D7" w:rsidRDefault="00162F31" w:rsidP="00162F31">
            <w:pPr>
              <w:pStyle w:val="TableText"/>
              <w:jc w:val="right"/>
            </w:pPr>
            <w:r w:rsidRPr="008B66D7">
              <w:t>0.269</w:t>
            </w:r>
          </w:p>
        </w:tc>
        <w:tc>
          <w:tcPr>
            <w:tcW w:w="628" w:type="pct"/>
            <w:noWrap/>
            <w:hideMark/>
          </w:tcPr>
          <w:p w14:paraId="3C26B715" w14:textId="77777777" w:rsidR="00162F31" w:rsidRPr="008B66D7" w:rsidRDefault="00162F31" w:rsidP="00162F31">
            <w:pPr>
              <w:pStyle w:val="TableText"/>
              <w:jc w:val="right"/>
            </w:pPr>
            <w:r w:rsidRPr="008B66D7">
              <w:t>0.062</w:t>
            </w:r>
          </w:p>
        </w:tc>
        <w:tc>
          <w:tcPr>
            <w:tcW w:w="629" w:type="pct"/>
            <w:noWrap/>
            <w:hideMark/>
          </w:tcPr>
          <w:p w14:paraId="344A6D6E" w14:textId="77777777" w:rsidR="00162F31" w:rsidRPr="008B66D7" w:rsidRDefault="00162F31" w:rsidP="00162F31">
            <w:pPr>
              <w:pStyle w:val="TableText"/>
              <w:jc w:val="right"/>
            </w:pPr>
            <w:r w:rsidRPr="008B66D7">
              <w:t>0.111</w:t>
            </w:r>
          </w:p>
        </w:tc>
      </w:tr>
      <w:tr w:rsidR="00162F31" w:rsidRPr="008B66D7" w14:paraId="533CD070" w14:textId="77777777" w:rsidTr="00162F31">
        <w:trPr>
          <w:cantSplit/>
        </w:trPr>
        <w:tc>
          <w:tcPr>
            <w:tcW w:w="935" w:type="pct"/>
            <w:vMerge/>
            <w:hideMark/>
          </w:tcPr>
          <w:p w14:paraId="2465541F" w14:textId="77777777" w:rsidR="00162F31" w:rsidRPr="008B66D7" w:rsidRDefault="00162F31" w:rsidP="00162F31">
            <w:pPr>
              <w:pStyle w:val="TableText"/>
            </w:pPr>
          </w:p>
        </w:tc>
        <w:tc>
          <w:tcPr>
            <w:tcW w:w="923" w:type="pct"/>
            <w:hideMark/>
          </w:tcPr>
          <w:p w14:paraId="5E58DCA9" w14:textId="77777777" w:rsidR="00162F31" w:rsidRPr="008B66D7" w:rsidRDefault="00162F31" w:rsidP="00162F31">
            <w:pPr>
              <w:pStyle w:val="TableText"/>
            </w:pPr>
            <w:r w:rsidRPr="008B66D7">
              <w:t>n</w:t>
            </w:r>
          </w:p>
        </w:tc>
        <w:tc>
          <w:tcPr>
            <w:tcW w:w="628" w:type="pct"/>
            <w:noWrap/>
            <w:hideMark/>
          </w:tcPr>
          <w:p w14:paraId="12163077" w14:textId="77777777" w:rsidR="00162F31" w:rsidRPr="008B66D7" w:rsidRDefault="00162F31" w:rsidP="00162F31">
            <w:pPr>
              <w:pStyle w:val="TableText"/>
              <w:jc w:val="right"/>
            </w:pPr>
            <w:r w:rsidRPr="008B66D7">
              <w:t>24</w:t>
            </w:r>
          </w:p>
        </w:tc>
        <w:tc>
          <w:tcPr>
            <w:tcW w:w="628" w:type="pct"/>
            <w:noWrap/>
            <w:hideMark/>
          </w:tcPr>
          <w:p w14:paraId="784DFC60" w14:textId="77777777" w:rsidR="00162F31" w:rsidRPr="008B66D7" w:rsidRDefault="00162F31" w:rsidP="00162F31">
            <w:pPr>
              <w:pStyle w:val="TableText"/>
              <w:jc w:val="right"/>
            </w:pPr>
            <w:r w:rsidRPr="008B66D7">
              <w:t>24</w:t>
            </w:r>
          </w:p>
        </w:tc>
        <w:tc>
          <w:tcPr>
            <w:tcW w:w="629" w:type="pct"/>
            <w:noWrap/>
            <w:hideMark/>
          </w:tcPr>
          <w:p w14:paraId="62D7E316" w14:textId="77777777" w:rsidR="00162F31" w:rsidRPr="008B66D7" w:rsidRDefault="00162F31" w:rsidP="00162F31">
            <w:pPr>
              <w:pStyle w:val="TableText"/>
              <w:jc w:val="right"/>
            </w:pPr>
            <w:r w:rsidRPr="008B66D7">
              <w:t>24</w:t>
            </w:r>
          </w:p>
        </w:tc>
        <w:tc>
          <w:tcPr>
            <w:tcW w:w="628" w:type="pct"/>
            <w:noWrap/>
            <w:hideMark/>
          </w:tcPr>
          <w:p w14:paraId="0F2FB8B5" w14:textId="77777777" w:rsidR="00162F31" w:rsidRPr="008B66D7" w:rsidRDefault="00162F31" w:rsidP="00162F31">
            <w:pPr>
              <w:pStyle w:val="TableText"/>
              <w:jc w:val="right"/>
            </w:pPr>
            <w:r w:rsidRPr="008B66D7">
              <w:t>24</w:t>
            </w:r>
          </w:p>
        </w:tc>
        <w:tc>
          <w:tcPr>
            <w:tcW w:w="629" w:type="pct"/>
            <w:noWrap/>
            <w:hideMark/>
          </w:tcPr>
          <w:p w14:paraId="34CDB8F1" w14:textId="77777777" w:rsidR="00162F31" w:rsidRPr="008B66D7" w:rsidRDefault="00162F31" w:rsidP="00162F31">
            <w:pPr>
              <w:pStyle w:val="TableText"/>
              <w:jc w:val="right"/>
            </w:pPr>
            <w:r w:rsidRPr="008B66D7">
              <w:t>24</w:t>
            </w:r>
          </w:p>
        </w:tc>
      </w:tr>
      <w:tr w:rsidR="00162F31" w:rsidRPr="008B66D7" w14:paraId="211E237D"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5F153F30" w14:textId="77777777" w:rsidR="00162F31" w:rsidRPr="008B66D7" w:rsidRDefault="00162F31" w:rsidP="00162F31">
            <w:pPr>
              <w:pStyle w:val="TableText"/>
            </w:pPr>
            <w:r w:rsidRPr="008B66D7">
              <w:t>Number of TBIs</w:t>
            </w:r>
          </w:p>
        </w:tc>
        <w:tc>
          <w:tcPr>
            <w:tcW w:w="923" w:type="pct"/>
            <w:hideMark/>
          </w:tcPr>
          <w:p w14:paraId="4D2600DC" w14:textId="77777777" w:rsidR="00162F31" w:rsidRPr="008B66D7" w:rsidRDefault="00162F31" w:rsidP="00162F31">
            <w:pPr>
              <w:pStyle w:val="TableText"/>
            </w:pPr>
            <w:r w:rsidRPr="008B66D7">
              <w:t>Pearson Correlation</w:t>
            </w:r>
          </w:p>
        </w:tc>
        <w:tc>
          <w:tcPr>
            <w:tcW w:w="628" w:type="pct"/>
            <w:noWrap/>
            <w:hideMark/>
          </w:tcPr>
          <w:p w14:paraId="45FBCB64" w14:textId="77777777" w:rsidR="00162F31" w:rsidRPr="008B66D7" w:rsidRDefault="00162F31" w:rsidP="00162F31">
            <w:pPr>
              <w:pStyle w:val="TableText"/>
              <w:jc w:val="right"/>
            </w:pPr>
            <w:r w:rsidRPr="008B66D7">
              <w:t>0.105</w:t>
            </w:r>
          </w:p>
        </w:tc>
        <w:tc>
          <w:tcPr>
            <w:tcW w:w="628" w:type="pct"/>
            <w:noWrap/>
            <w:hideMark/>
          </w:tcPr>
          <w:p w14:paraId="67B6A281" w14:textId="77777777" w:rsidR="00162F31" w:rsidRPr="008B66D7" w:rsidRDefault="00162F31" w:rsidP="00162F31">
            <w:pPr>
              <w:pStyle w:val="TableText"/>
              <w:jc w:val="right"/>
            </w:pPr>
            <w:r w:rsidRPr="008B66D7">
              <w:t>0.000</w:t>
            </w:r>
          </w:p>
        </w:tc>
        <w:tc>
          <w:tcPr>
            <w:tcW w:w="629" w:type="pct"/>
            <w:noWrap/>
            <w:hideMark/>
          </w:tcPr>
          <w:p w14:paraId="64850D45" w14:textId="77777777" w:rsidR="00162F31" w:rsidRPr="008B66D7" w:rsidRDefault="00162F31" w:rsidP="00162F31">
            <w:pPr>
              <w:pStyle w:val="TableText"/>
              <w:jc w:val="right"/>
            </w:pPr>
            <w:r w:rsidRPr="008B66D7">
              <w:t>–0.138</w:t>
            </w:r>
          </w:p>
        </w:tc>
        <w:tc>
          <w:tcPr>
            <w:tcW w:w="628" w:type="pct"/>
            <w:noWrap/>
            <w:hideMark/>
          </w:tcPr>
          <w:p w14:paraId="5F5B0B2C" w14:textId="77777777" w:rsidR="00162F31" w:rsidRPr="008B66D7" w:rsidRDefault="00162F31" w:rsidP="00162F31">
            <w:pPr>
              <w:pStyle w:val="TableText"/>
              <w:jc w:val="right"/>
            </w:pPr>
            <w:r w:rsidRPr="008B66D7">
              <w:t>0.176</w:t>
            </w:r>
          </w:p>
        </w:tc>
        <w:tc>
          <w:tcPr>
            <w:tcW w:w="629" w:type="pct"/>
            <w:noWrap/>
            <w:hideMark/>
          </w:tcPr>
          <w:p w14:paraId="42C88188" w14:textId="77777777" w:rsidR="00162F31" w:rsidRPr="008B66D7" w:rsidRDefault="00162F31" w:rsidP="00162F31">
            <w:pPr>
              <w:pStyle w:val="TableText"/>
              <w:jc w:val="right"/>
            </w:pPr>
            <w:r w:rsidRPr="008B66D7">
              <w:t>–0.123</w:t>
            </w:r>
          </w:p>
        </w:tc>
      </w:tr>
      <w:tr w:rsidR="00162F31" w:rsidRPr="008B66D7" w14:paraId="09048076" w14:textId="77777777" w:rsidTr="00162F31">
        <w:trPr>
          <w:cantSplit/>
        </w:trPr>
        <w:tc>
          <w:tcPr>
            <w:tcW w:w="935" w:type="pct"/>
            <w:vMerge/>
            <w:hideMark/>
          </w:tcPr>
          <w:p w14:paraId="1C44272A" w14:textId="77777777" w:rsidR="00162F31" w:rsidRPr="008B66D7" w:rsidRDefault="00162F31" w:rsidP="00162F31">
            <w:pPr>
              <w:pStyle w:val="TableText"/>
            </w:pPr>
          </w:p>
        </w:tc>
        <w:tc>
          <w:tcPr>
            <w:tcW w:w="923" w:type="pct"/>
            <w:hideMark/>
          </w:tcPr>
          <w:p w14:paraId="7D9F24EF" w14:textId="77777777" w:rsidR="00162F31" w:rsidRPr="008B66D7" w:rsidRDefault="00162F31" w:rsidP="00162F31">
            <w:pPr>
              <w:pStyle w:val="TableText"/>
            </w:pPr>
            <w:r w:rsidRPr="008B66D7">
              <w:t>Sig. (2-tailed)</w:t>
            </w:r>
          </w:p>
        </w:tc>
        <w:tc>
          <w:tcPr>
            <w:tcW w:w="628" w:type="pct"/>
            <w:noWrap/>
            <w:hideMark/>
          </w:tcPr>
          <w:p w14:paraId="5D58EB3E" w14:textId="77777777" w:rsidR="00162F31" w:rsidRPr="008B66D7" w:rsidRDefault="00162F31" w:rsidP="00162F31">
            <w:pPr>
              <w:pStyle w:val="TableText"/>
              <w:jc w:val="right"/>
            </w:pPr>
            <w:r w:rsidRPr="008B66D7">
              <w:t>0.650</w:t>
            </w:r>
          </w:p>
        </w:tc>
        <w:tc>
          <w:tcPr>
            <w:tcW w:w="628" w:type="pct"/>
            <w:noWrap/>
            <w:hideMark/>
          </w:tcPr>
          <w:p w14:paraId="3745A4A2" w14:textId="77777777" w:rsidR="00162F31" w:rsidRPr="008B66D7" w:rsidRDefault="00162F31" w:rsidP="00162F31">
            <w:pPr>
              <w:pStyle w:val="TableText"/>
              <w:jc w:val="right"/>
            </w:pPr>
            <w:r w:rsidRPr="008B66D7">
              <w:t>1.000</w:t>
            </w:r>
          </w:p>
        </w:tc>
        <w:tc>
          <w:tcPr>
            <w:tcW w:w="629" w:type="pct"/>
            <w:noWrap/>
            <w:hideMark/>
          </w:tcPr>
          <w:p w14:paraId="05C99F0A" w14:textId="77777777" w:rsidR="00162F31" w:rsidRPr="008B66D7" w:rsidRDefault="00162F31" w:rsidP="00162F31">
            <w:pPr>
              <w:pStyle w:val="TableText"/>
              <w:jc w:val="right"/>
            </w:pPr>
            <w:r w:rsidRPr="008B66D7">
              <w:t>0.551</w:t>
            </w:r>
          </w:p>
        </w:tc>
        <w:tc>
          <w:tcPr>
            <w:tcW w:w="628" w:type="pct"/>
            <w:noWrap/>
            <w:hideMark/>
          </w:tcPr>
          <w:p w14:paraId="22E7015A" w14:textId="77777777" w:rsidR="00162F31" w:rsidRPr="008B66D7" w:rsidRDefault="00162F31" w:rsidP="00162F31">
            <w:pPr>
              <w:pStyle w:val="TableText"/>
              <w:jc w:val="right"/>
            </w:pPr>
            <w:r w:rsidRPr="008B66D7">
              <w:t>0.447</w:t>
            </w:r>
          </w:p>
        </w:tc>
        <w:tc>
          <w:tcPr>
            <w:tcW w:w="629" w:type="pct"/>
            <w:noWrap/>
            <w:hideMark/>
          </w:tcPr>
          <w:p w14:paraId="132B8E73" w14:textId="77777777" w:rsidR="00162F31" w:rsidRPr="008B66D7" w:rsidRDefault="00162F31" w:rsidP="00162F31">
            <w:pPr>
              <w:pStyle w:val="TableText"/>
              <w:jc w:val="right"/>
            </w:pPr>
            <w:r w:rsidRPr="008B66D7">
              <w:t>0.596</w:t>
            </w:r>
          </w:p>
        </w:tc>
      </w:tr>
      <w:tr w:rsidR="00162F31" w:rsidRPr="008B66D7" w14:paraId="05B10E53"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0CC0E891" w14:textId="77777777" w:rsidR="00162F31" w:rsidRPr="008B66D7" w:rsidRDefault="00162F31" w:rsidP="00162F31">
            <w:pPr>
              <w:pStyle w:val="TableText"/>
            </w:pPr>
          </w:p>
        </w:tc>
        <w:tc>
          <w:tcPr>
            <w:tcW w:w="923" w:type="pct"/>
            <w:hideMark/>
          </w:tcPr>
          <w:p w14:paraId="5FA6B0E8" w14:textId="77777777" w:rsidR="00162F31" w:rsidRPr="008B66D7" w:rsidRDefault="00162F31" w:rsidP="00162F31">
            <w:pPr>
              <w:pStyle w:val="TableText"/>
            </w:pPr>
            <w:r w:rsidRPr="008B66D7">
              <w:t>n</w:t>
            </w:r>
          </w:p>
        </w:tc>
        <w:tc>
          <w:tcPr>
            <w:tcW w:w="628" w:type="pct"/>
            <w:noWrap/>
            <w:hideMark/>
          </w:tcPr>
          <w:p w14:paraId="18DD90E5" w14:textId="77777777" w:rsidR="00162F31" w:rsidRPr="008B66D7" w:rsidRDefault="00162F31" w:rsidP="00162F31">
            <w:pPr>
              <w:pStyle w:val="TableText"/>
              <w:jc w:val="right"/>
            </w:pPr>
            <w:r w:rsidRPr="008B66D7">
              <w:t>21</w:t>
            </w:r>
          </w:p>
        </w:tc>
        <w:tc>
          <w:tcPr>
            <w:tcW w:w="628" w:type="pct"/>
            <w:noWrap/>
            <w:hideMark/>
          </w:tcPr>
          <w:p w14:paraId="070C6827" w14:textId="77777777" w:rsidR="00162F31" w:rsidRPr="008B66D7" w:rsidRDefault="00162F31" w:rsidP="00162F31">
            <w:pPr>
              <w:pStyle w:val="TableText"/>
              <w:jc w:val="right"/>
            </w:pPr>
            <w:r w:rsidRPr="008B66D7">
              <w:t>21</w:t>
            </w:r>
          </w:p>
        </w:tc>
        <w:tc>
          <w:tcPr>
            <w:tcW w:w="629" w:type="pct"/>
            <w:noWrap/>
            <w:hideMark/>
          </w:tcPr>
          <w:p w14:paraId="0204542C" w14:textId="77777777" w:rsidR="00162F31" w:rsidRPr="008B66D7" w:rsidRDefault="00162F31" w:rsidP="00162F31">
            <w:pPr>
              <w:pStyle w:val="TableText"/>
              <w:jc w:val="right"/>
            </w:pPr>
            <w:r w:rsidRPr="008B66D7">
              <w:t>21</w:t>
            </w:r>
          </w:p>
        </w:tc>
        <w:tc>
          <w:tcPr>
            <w:tcW w:w="628" w:type="pct"/>
            <w:noWrap/>
            <w:hideMark/>
          </w:tcPr>
          <w:p w14:paraId="7B1DD1B4" w14:textId="77777777" w:rsidR="00162F31" w:rsidRPr="008B66D7" w:rsidRDefault="00162F31" w:rsidP="00162F31">
            <w:pPr>
              <w:pStyle w:val="TableText"/>
              <w:jc w:val="right"/>
            </w:pPr>
            <w:r w:rsidRPr="008B66D7">
              <w:t>21</w:t>
            </w:r>
          </w:p>
        </w:tc>
        <w:tc>
          <w:tcPr>
            <w:tcW w:w="629" w:type="pct"/>
            <w:noWrap/>
            <w:hideMark/>
          </w:tcPr>
          <w:p w14:paraId="4202EFA9" w14:textId="77777777" w:rsidR="00162F31" w:rsidRPr="008B66D7" w:rsidRDefault="00162F31" w:rsidP="00162F31">
            <w:pPr>
              <w:pStyle w:val="TableText"/>
              <w:jc w:val="right"/>
            </w:pPr>
            <w:r w:rsidRPr="008B66D7">
              <w:t>21</w:t>
            </w:r>
          </w:p>
        </w:tc>
      </w:tr>
      <w:tr w:rsidR="00162F31" w:rsidRPr="008B66D7" w14:paraId="60098F0E" w14:textId="77777777" w:rsidTr="00162F31">
        <w:trPr>
          <w:cantSplit/>
        </w:trPr>
        <w:tc>
          <w:tcPr>
            <w:tcW w:w="935" w:type="pct"/>
            <w:vMerge w:val="restart"/>
            <w:hideMark/>
          </w:tcPr>
          <w:p w14:paraId="747F3727" w14:textId="77777777" w:rsidR="00162F31" w:rsidRPr="008B66D7" w:rsidRDefault="00162F31" w:rsidP="00162F31">
            <w:pPr>
              <w:pStyle w:val="TableText"/>
            </w:pPr>
            <w:r w:rsidRPr="008B66D7">
              <w:t>K10</w:t>
            </w:r>
          </w:p>
        </w:tc>
        <w:tc>
          <w:tcPr>
            <w:tcW w:w="923" w:type="pct"/>
            <w:hideMark/>
          </w:tcPr>
          <w:p w14:paraId="4F73CB6D" w14:textId="77777777" w:rsidR="00162F31" w:rsidRPr="008B66D7" w:rsidRDefault="00162F31" w:rsidP="00162F31">
            <w:pPr>
              <w:pStyle w:val="TableText"/>
            </w:pPr>
            <w:r w:rsidRPr="008B66D7">
              <w:t>Pearson Correlation</w:t>
            </w:r>
          </w:p>
        </w:tc>
        <w:tc>
          <w:tcPr>
            <w:tcW w:w="628" w:type="pct"/>
            <w:noWrap/>
            <w:hideMark/>
          </w:tcPr>
          <w:p w14:paraId="285002F8" w14:textId="77777777" w:rsidR="00162F31" w:rsidRPr="008B66D7" w:rsidRDefault="00162F31" w:rsidP="00162F31">
            <w:pPr>
              <w:pStyle w:val="TableText"/>
              <w:jc w:val="right"/>
            </w:pPr>
            <w:r w:rsidRPr="008B66D7">
              <w:t>0.132</w:t>
            </w:r>
          </w:p>
        </w:tc>
        <w:tc>
          <w:tcPr>
            <w:tcW w:w="628" w:type="pct"/>
            <w:noWrap/>
            <w:hideMark/>
          </w:tcPr>
          <w:p w14:paraId="208EACED" w14:textId="77777777" w:rsidR="00162F31" w:rsidRPr="008B66D7" w:rsidRDefault="00162F31" w:rsidP="00162F31">
            <w:pPr>
              <w:pStyle w:val="TableText"/>
              <w:jc w:val="right"/>
            </w:pPr>
            <w:r w:rsidRPr="008B66D7">
              <w:t>–0.029</w:t>
            </w:r>
          </w:p>
        </w:tc>
        <w:tc>
          <w:tcPr>
            <w:tcW w:w="629" w:type="pct"/>
            <w:noWrap/>
            <w:hideMark/>
          </w:tcPr>
          <w:p w14:paraId="1C8CC8DB" w14:textId="77777777" w:rsidR="00162F31" w:rsidRPr="008B66D7" w:rsidRDefault="00162F31" w:rsidP="00162F31">
            <w:pPr>
              <w:pStyle w:val="TableText"/>
              <w:jc w:val="right"/>
            </w:pPr>
            <w:r w:rsidRPr="008B66D7">
              <w:t>0.017</w:t>
            </w:r>
          </w:p>
        </w:tc>
        <w:tc>
          <w:tcPr>
            <w:tcW w:w="628" w:type="pct"/>
            <w:noWrap/>
            <w:hideMark/>
          </w:tcPr>
          <w:p w14:paraId="60023B58" w14:textId="77777777" w:rsidR="00162F31" w:rsidRPr="008B66D7" w:rsidRDefault="00162F31" w:rsidP="00162F31">
            <w:pPr>
              <w:pStyle w:val="TableText"/>
              <w:jc w:val="right"/>
            </w:pPr>
            <w:r w:rsidRPr="008B66D7">
              <w:t>0.202</w:t>
            </w:r>
          </w:p>
        </w:tc>
        <w:tc>
          <w:tcPr>
            <w:tcW w:w="629" w:type="pct"/>
            <w:noWrap/>
            <w:hideMark/>
          </w:tcPr>
          <w:p w14:paraId="50AB8B3D" w14:textId="77777777" w:rsidR="00162F31" w:rsidRPr="008B66D7" w:rsidRDefault="00162F31" w:rsidP="00162F31">
            <w:pPr>
              <w:pStyle w:val="TableText"/>
              <w:jc w:val="right"/>
            </w:pPr>
            <w:r w:rsidRPr="008B66D7">
              <w:t>–0.054</w:t>
            </w:r>
          </w:p>
        </w:tc>
      </w:tr>
      <w:tr w:rsidR="00162F31" w:rsidRPr="008B66D7" w14:paraId="39EEB6B4"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69C1FB81" w14:textId="77777777" w:rsidR="00162F31" w:rsidRPr="008B66D7" w:rsidRDefault="00162F31" w:rsidP="00162F31">
            <w:pPr>
              <w:pStyle w:val="TableText"/>
            </w:pPr>
          </w:p>
        </w:tc>
        <w:tc>
          <w:tcPr>
            <w:tcW w:w="923" w:type="pct"/>
            <w:hideMark/>
          </w:tcPr>
          <w:p w14:paraId="51DA6186" w14:textId="77777777" w:rsidR="00162F31" w:rsidRPr="008B66D7" w:rsidRDefault="00162F31" w:rsidP="00162F31">
            <w:pPr>
              <w:pStyle w:val="TableText"/>
            </w:pPr>
            <w:r w:rsidRPr="008B66D7">
              <w:t>Sig. (2-tailed)</w:t>
            </w:r>
          </w:p>
        </w:tc>
        <w:tc>
          <w:tcPr>
            <w:tcW w:w="628" w:type="pct"/>
            <w:noWrap/>
            <w:hideMark/>
          </w:tcPr>
          <w:p w14:paraId="41DC2D78" w14:textId="77777777" w:rsidR="00162F31" w:rsidRPr="008B66D7" w:rsidRDefault="00162F31" w:rsidP="00162F31">
            <w:pPr>
              <w:pStyle w:val="TableText"/>
              <w:jc w:val="right"/>
            </w:pPr>
            <w:r w:rsidRPr="008B66D7">
              <w:t>0.479</w:t>
            </w:r>
          </w:p>
        </w:tc>
        <w:tc>
          <w:tcPr>
            <w:tcW w:w="628" w:type="pct"/>
            <w:noWrap/>
            <w:hideMark/>
          </w:tcPr>
          <w:p w14:paraId="36C91BA0" w14:textId="77777777" w:rsidR="00162F31" w:rsidRPr="008B66D7" w:rsidRDefault="00162F31" w:rsidP="00162F31">
            <w:pPr>
              <w:pStyle w:val="TableText"/>
              <w:jc w:val="right"/>
            </w:pPr>
            <w:r w:rsidRPr="008B66D7">
              <w:t>0.879</w:t>
            </w:r>
          </w:p>
        </w:tc>
        <w:tc>
          <w:tcPr>
            <w:tcW w:w="629" w:type="pct"/>
            <w:noWrap/>
            <w:hideMark/>
          </w:tcPr>
          <w:p w14:paraId="5C35AA75" w14:textId="77777777" w:rsidR="00162F31" w:rsidRPr="008B66D7" w:rsidRDefault="00162F31" w:rsidP="00162F31">
            <w:pPr>
              <w:pStyle w:val="TableText"/>
              <w:jc w:val="right"/>
            </w:pPr>
            <w:r w:rsidRPr="008B66D7">
              <w:t>0.928</w:t>
            </w:r>
          </w:p>
        </w:tc>
        <w:tc>
          <w:tcPr>
            <w:tcW w:w="628" w:type="pct"/>
            <w:noWrap/>
            <w:hideMark/>
          </w:tcPr>
          <w:p w14:paraId="11D92279" w14:textId="77777777" w:rsidR="00162F31" w:rsidRPr="008B66D7" w:rsidRDefault="00162F31" w:rsidP="00162F31">
            <w:pPr>
              <w:pStyle w:val="TableText"/>
              <w:jc w:val="right"/>
            </w:pPr>
            <w:r w:rsidRPr="008B66D7">
              <w:t>0.275</w:t>
            </w:r>
          </w:p>
        </w:tc>
        <w:tc>
          <w:tcPr>
            <w:tcW w:w="629" w:type="pct"/>
            <w:noWrap/>
            <w:hideMark/>
          </w:tcPr>
          <w:p w14:paraId="520C38DF" w14:textId="77777777" w:rsidR="00162F31" w:rsidRPr="008B66D7" w:rsidRDefault="00162F31" w:rsidP="00162F31">
            <w:pPr>
              <w:pStyle w:val="TableText"/>
              <w:jc w:val="right"/>
            </w:pPr>
            <w:r w:rsidRPr="008B66D7">
              <w:t>0.772</w:t>
            </w:r>
          </w:p>
        </w:tc>
      </w:tr>
      <w:tr w:rsidR="00162F31" w:rsidRPr="008B66D7" w14:paraId="746F09C6" w14:textId="77777777" w:rsidTr="00162F31">
        <w:trPr>
          <w:cantSplit/>
        </w:trPr>
        <w:tc>
          <w:tcPr>
            <w:tcW w:w="935" w:type="pct"/>
            <w:vMerge/>
            <w:hideMark/>
          </w:tcPr>
          <w:p w14:paraId="15E3DC41" w14:textId="77777777" w:rsidR="00162F31" w:rsidRPr="008B66D7" w:rsidRDefault="00162F31" w:rsidP="00162F31">
            <w:pPr>
              <w:pStyle w:val="TableText"/>
            </w:pPr>
          </w:p>
        </w:tc>
        <w:tc>
          <w:tcPr>
            <w:tcW w:w="923" w:type="pct"/>
            <w:hideMark/>
          </w:tcPr>
          <w:p w14:paraId="61855A51" w14:textId="77777777" w:rsidR="00162F31" w:rsidRPr="008B66D7" w:rsidRDefault="00162F31" w:rsidP="00162F31">
            <w:pPr>
              <w:pStyle w:val="TableText"/>
            </w:pPr>
            <w:r w:rsidRPr="008B66D7">
              <w:t>n</w:t>
            </w:r>
          </w:p>
        </w:tc>
        <w:tc>
          <w:tcPr>
            <w:tcW w:w="628" w:type="pct"/>
            <w:noWrap/>
            <w:hideMark/>
          </w:tcPr>
          <w:p w14:paraId="53E6B1D0" w14:textId="77777777" w:rsidR="00162F31" w:rsidRPr="008B66D7" w:rsidRDefault="00162F31" w:rsidP="00162F31">
            <w:pPr>
              <w:pStyle w:val="TableText"/>
              <w:jc w:val="right"/>
            </w:pPr>
            <w:r w:rsidRPr="008B66D7">
              <w:t>31</w:t>
            </w:r>
          </w:p>
        </w:tc>
        <w:tc>
          <w:tcPr>
            <w:tcW w:w="628" w:type="pct"/>
            <w:noWrap/>
            <w:hideMark/>
          </w:tcPr>
          <w:p w14:paraId="544050FA" w14:textId="77777777" w:rsidR="00162F31" w:rsidRPr="008B66D7" w:rsidRDefault="00162F31" w:rsidP="00162F31">
            <w:pPr>
              <w:pStyle w:val="TableText"/>
              <w:jc w:val="right"/>
            </w:pPr>
            <w:r w:rsidRPr="008B66D7">
              <w:t>31</w:t>
            </w:r>
          </w:p>
        </w:tc>
        <w:tc>
          <w:tcPr>
            <w:tcW w:w="629" w:type="pct"/>
            <w:noWrap/>
            <w:hideMark/>
          </w:tcPr>
          <w:p w14:paraId="426F6D8C" w14:textId="77777777" w:rsidR="00162F31" w:rsidRPr="008B66D7" w:rsidRDefault="00162F31" w:rsidP="00162F31">
            <w:pPr>
              <w:pStyle w:val="TableText"/>
              <w:jc w:val="right"/>
            </w:pPr>
            <w:r w:rsidRPr="008B66D7">
              <w:t>31</w:t>
            </w:r>
          </w:p>
        </w:tc>
        <w:tc>
          <w:tcPr>
            <w:tcW w:w="628" w:type="pct"/>
            <w:noWrap/>
            <w:hideMark/>
          </w:tcPr>
          <w:p w14:paraId="47CA6ED2" w14:textId="77777777" w:rsidR="00162F31" w:rsidRPr="008B66D7" w:rsidRDefault="00162F31" w:rsidP="00162F31">
            <w:pPr>
              <w:pStyle w:val="TableText"/>
              <w:jc w:val="right"/>
            </w:pPr>
            <w:r w:rsidRPr="008B66D7">
              <w:t>31</w:t>
            </w:r>
          </w:p>
        </w:tc>
        <w:tc>
          <w:tcPr>
            <w:tcW w:w="629" w:type="pct"/>
            <w:noWrap/>
            <w:hideMark/>
          </w:tcPr>
          <w:p w14:paraId="3C0A5BC3" w14:textId="77777777" w:rsidR="00162F31" w:rsidRPr="008B66D7" w:rsidRDefault="00162F31" w:rsidP="00162F31">
            <w:pPr>
              <w:pStyle w:val="TableText"/>
              <w:jc w:val="right"/>
            </w:pPr>
            <w:r w:rsidRPr="008B66D7">
              <w:t>31</w:t>
            </w:r>
          </w:p>
        </w:tc>
      </w:tr>
      <w:tr w:rsidR="00162F31" w:rsidRPr="008B66D7" w14:paraId="532A2980"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62D6EB23" w14:textId="77777777" w:rsidR="00162F31" w:rsidRPr="008B66D7" w:rsidRDefault="00162F31" w:rsidP="00162F31">
            <w:pPr>
              <w:pStyle w:val="TableText"/>
            </w:pPr>
            <w:r w:rsidRPr="008B66D7">
              <w:t xml:space="preserve">PCL-C </w:t>
            </w:r>
          </w:p>
        </w:tc>
        <w:tc>
          <w:tcPr>
            <w:tcW w:w="923" w:type="pct"/>
            <w:hideMark/>
          </w:tcPr>
          <w:p w14:paraId="6A078171" w14:textId="77777777" w:rsidR="00162F31" w:rsidRPr="008B66D7" w:rsidRDefault="00162F31" w:rsidP="00162F31">
            <w:pPr>
              <w:pStyle w:val="TableText"/>
            </w:pPr>
            <w:r w:rsidRPr="008B66D7">
              <w:t>Pearson Correlation</w:t>
            </w:r>
          </w:p>
        </w:tc>
        <w:tc>
          <w:tcPr>
            <w:tcW w:w="628" w:type="pct"/>
            <w:noWrap/>
            <w:hideMark/>
          </w:tcPr>
          <w:p w14:paraId="3CFDC330" w14:textId="77777777" w:rsidR="00162F31" w:rsidRPr="008B66D7" w:rsidRDefault="00162F31" w:rsidP="00162F31">
            <w:pPr>
              <w:pStyle w:val="TableText"/>
              <w:jc w:val="right"/>
            </w:pPr>
            <w:r w:rsidRPr="008B66D7">
              <w:t>0.061</w:t>
            </w:r>
          </w:p>
        </w:tc>
        <w:tc>
          <w:tcPr>
            <w:tcW w:w="628" w:type="pct"/>
            <w:noWrap/>
            <w:hideMark/>
          </w:tcPr>
          <w:p w14:paraId="6E35DAEE" w14:textId="77777777" w:rsidR="00162F31" w:rsidRPr="008B66D7" w:rsidRDefault="00162F31" w:rsidP="00162F31">
            <w:pPr>
              <w:pStyle w:val="TableText"/>
              <w:jc w:val="right"/>
            </w:pPr>
            <w:r w:rsidRPr="008B66D7">
              <w:t>0.085</w:t>
            </w:r>
          </w:p>
        </w:tc>
        <w:tc>
          <w:tcPr>
            <w:tcW w:w="629" w:type="pct"/>
            <w:noWrap/>
            <w:hideMark/>
          </w:tcPr>
          <w:p w14:paraId="231CDC24" w14:textId="77777777" w:rsidR="00162F31" w:rsidRPr="008B66D7" w:rsidRDefault="00162F31" w:rsidP="00162F31">
            <w:pPr>
              <w:pStyle w:val="TableText"/>
              <w:jc w:val="right"/>
            </w:pPr>
            <w:r w:rsidRPr="008B66D7">
              <w:t>0.087</w:t>
            </w:r>
          </w:p>
        </w:tc>
        <w:tc>
          <w:tcPr>
            <w:tcW w:w="628" w:type="pct"/>
            <w:noWrap/>
            <w:hideMark/>
          </w:tcPr>
          <w:p w14:paraId="25361856" w14:textId="77777777" w:rsidR="00162F31" w:rsidRPr="008B66D7" w:rsidRDefault="00162F31" w:rsidP="00162F31">
            <w:pPr>
              <w:pStyle w:val="TableText"/>
              <w:jc w:val="right"/>
            </w:pPr>
            <w:r w:rsidRPr="008B66D7">
              <w:t>0.284</w:t>
            </w:r>
          </w:p>
        </w:tc>
        <w:tc>
          <w:tcPr>
            <w:tcW w:w="629" w:type="pct"/>
            <w:noWrap/>
            <w:hideMark/>
          </w:tcPr>
          <w:p w14:paraId="27506B1E" w14:textId="77777777" w:rsidR="00162F31" w:rsidRPr="008B66D7" w:rsidRDefault="00162F31" w:rsidP="00162F31">
            <w:pPr>
              <w:pStyle w:val="TableText"/>
              <w:jc w:val="right"/>
            </w:pPr>
            <w:r w:rsidRPr="008B66D7">
              <w:t>0.009</w:t>
            </w:r>
          </w:p>
        </w:tc>
      </w:tr>
      <w:tr w:rsidR="00162F31" w:rsidRPr="008B66D7" w14:paraId="09649C93" w14:textId="77777777" w:rsidTr="00162F31">
        <w:trPr>
          <w:cantSplit/>
        </w:trPr>
        <w:tc>
          <w:tcPr>
            <w:tcW w:w="935" w:type="pct"/>
            <w:vMerge/>
            <w:hideMark/>
          </w:tcPr>
          <w:p w14:paraId="1386F7E8" w14:textId="77777777" w:rsidR="00162F31" w:rsidRPr="008B66D7" w:rsidRDefault="00162F31" w:rsidP="00162F31">
            <w:pPr>
              <w:pStyle w:val="TableText"/>
            </w:pPr>
          </w:p>
        </w:tc>
        <w:tc>
          <w:tcPr>
            <w:tcW w:w="923" w:type="pct"/>
            <w:hideMark/>
          </w:tcPr>
          <w:p w14:paraId="3BE1420B" w14:textId="77777777" w:rsidR="00162F31" w:rsidRPr="008B66D7" w:rsidRDefault="00162F31" w:rsidP="00162F31">
            <w:pPr>
              <w:pStyle w:val="TableText"/>
            </w:pPr>
            <w:r w:rsidRPr="008B66D7">
              <w:t>Sig. (2-tailed)</w:t>
            </w:r>
          </w:p>
        </w:tc>
        <w:tc>
          <w:tcPr>
            <w:tcW w:w="628" w:type="pct"/>
            <w:noWrap/>
            <w:hideMark/>
          </w:tcPr>
          <w:p w14:paraId="4BAF73C4" w14:textId="77777777" w:rsidR="00162F31" w:rsidRPr="008B66D7" w:rsidRDefault="00162F31" w:rsidP="00162F31">
            <w:pPr>
              <w:pStyle w:val="TableText"/>
              <w:jc w:val="right"/>
            </w:pPr>
            <w:r w:rsidRPr="008B66D7">
              <w:t>0.744</w:t>
            </w:r>
          </w:p>
        </w:tc>
        <w:tc>
          <w:tcPr>
            <w:tcW w:w="628" w:type="pct"/>
            <w:noWrap/>
            <w:hideMark/>
          </w:tcPr>
          <w:p w14:paraId="24F902E4" w14:textId="77777777" w:rsidR="00162F31" w:rsidRPr="008B66D7" w:rsidRDefault="00162F31" w:rsidP="00162F31">
            <w:pPr>
              <w:pStyle w:val="TableText"/>
              <w:jc w:val="right"/>
            </w:pPr>
            <w:r w:rsidRPr="008B66D7">
              <w:t>0.648</w:t>
            </w:r>
          </w:p>
        </w:tc>
        <w:tc>
          <w:tcPr>
            <w:tcW w:w="629" w:type="pct"/>
            <w:noWrap/>
            <w:hideMark/>
          </w:tcPr>
          <w:p w14:paraId="7FF0B2C0" w14:textId="77777777" w:rsidR="00162F31" w:rsidRPr="008B66D7" w:rsidRDefault="00162F31" w:rsidP="00162F31">
            <w:pPr>
              <w:pStyle w:val="TableText"/>
              <w:jc w:val="right"/>
            </w:pPr>
            <w:r w:rsidRPr="008B66D7">
              <w:t>0.641</w:t>
            </w:r>
          </w:p>
        </w:tc>
        <w:tc>
          <w:tcPr>
            <w:tcW w:w="628" w:type="pct"/>
            <w:noWrap/>
            <w:hideMark/>
          </w:tcPr>
          <w:p w14:paraId="50066C5B" w14:textId="77777777" w:rsidR="00162F31" w:rsidRPr="008B66D7" w:rsidRDefault="00162F31" w:rsidP="00162F31">
            <w:pPr>
              <w:pStyle w:val="TableText"/>
              <w:jc w:val="right"/>
            </w:pPr>
            <w:r w:rsidRPr="008B66D7">
              <w:t>0.122</w:t>
            </w:r>
          </w:p>
        </w:tc>
        <w:tc>
          <w:tcPr>
            <w:tcW w:w="629" w:type="pct"/>
            <w:noWrap/>
            <w:hideMark/>
          </w:tcPr>
          <w:p w14:paraId="2177BB99" w14:textId="77777777" w:rsidR="00162F31" w:rsidRPr="008B66D7" w:rsidRDefault="00162F31" w:rsidP="00162F31">
            <w:pPr>
              <w:pStyle w:val="TableText"/>
              <w:jc w:val="right"/>
            </w:pPr>
            <w:r w:rsidRPr="008B66D7">
              <w:t>0.963</w:t>
            </w:r>
          </w:p>
        </w:tc>
      </w:tr>
      <w:tr w:rsidR="00162F31" w:rsidRPr="008B66D7" w14:paraId="7AA6EE18"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73D76B85" w14:textId="77777777" w:rsidR="00162F31" w:rsidRPr="008B66D7" w:rsidRDefault="00162F31" w:rsidP="00162F31">
            <w:pPr>
              <w:pStyle w:val="TableText"/>
            </w:pPr>
          </w:p>
        </w:tc>
        <w:tc>
          <w:tcPr>
            <w:tcW w:w="923" w:type="pct"/>
            <w:hideMark/>
          </w:tcPr>
          <w:p w14:paraId="2A44CF65" w14:textId="77777777" w:rsidR="00162F31" w:rsidRPr="008B66D7" w:rsidRDefault="00162F31" w:rsidP="00162F31">
            <w:pPr>
              <w:pStyle w:val="TableText"/>
            </w:pPr>
            <w:r w:rsidRPr="008B66D7">
              <w:t>n</w:t>
            </w:r>
          </w:p>
        </w:tc>
        <w:tc>
          <w:tcPr>
            <w:tcW w:w="628" w:type="pct"/>
            <w:noWrap/>
            <w:hideMark/>
          </w:tcPr>
          <w:p w14:paraId="2CD515C2" w14:textId="77777777" w:rsidR="00162F31" w:rsidRPr="008B66D7" w:rsidRDefault="00162F31" w:rsidP="00162F31">
            <w:pPr>
              <w:pStyle w:val="TableText"/>
              <w:jc w:val="right"/>
            </w:pPr>
            <w:r w:rsidRPr="008B66D7">
              <w:t>31</w:t>
            </w:r>
          </w:p>
        </w:tc>
        <w:tc>
          <w:tcPr>
            <w:tcW w:w="628" w:type="pct"/>
            <w:noWrap/>
            <w:hideMark/>
          </w:tcPr>
          <w:p w14:paraId="05B07292" w14:textId="77777777" w:rsidR="00162F31" w:rsidRPr="008B66D7" w:rsidRDefault="00162F31" w:rsidP="00162F31">
            <w:pPr>
              <w:pStyle w:val="TableText"/>
              <w:jc w:val="right"/>
            </w:pPr>
            <w:r w:rsidRPr="008B66D7">
              <w:t>31</w:t>
            </w:r>
          </w:p>
        </w:tc>
        <w:tc>
          <w:tcPr>
            <w:tcW w:w="629" w:type="pct"/>
            <w:noWrap/>
            <w:hideMark/>
          </w:tcPr>
          <w:p w14:paraId="5D27FC44" w14:textId="77777777" w:rsidR="00162F31" w:rsidRPr="008B66D7" w:rsidRDefault="00162F31" w:rsidP="00162F31">
            <w:pPr>
              <w:pStyle w:val="TableText"/>
              <w:jc w:val="right"/>
            </w:pPr>
            <w:r w:rsidRPr="008B66D7">
              <w:t>31</w:t>
            </w:r>
          </w:p>
        </w:tc>
        <w:tc>
          <w:tcPr>
            <w:tcW w:w="628" w:type="pct"/>
            <w:noWrap/>
            <w:hideMark/>
          </w:tcPr>
          <w:p w14:paraId="6205A381" w14:textId="77777777" w:rsidR="00162F31" w:rsidRPr="008B66D7" w:rsidRDefault="00162F31" w:rsidP="00162F31">
            <w:pPr>
              <w:pStyle w:val="TableText"/>
              <w:jc w:val="right"/>
            </w:pPr>
            <w:r w:rsidRPr="008B66D7">
              <w:t>31</w:t>
            </w:r>
          </w:p>
        </w:tc>
        <w:tc>
          <w:tcPr>
            <w:tcW w:w="629" w:type="pct"/>
            <w:noWrap/>
            <w:hideMark/>
          </w:tcPr>
          <w:p w14:paraId="0D5E6DCC" w14:textId="77777777" w:rsidR="00162F31" w:rsidRPr="008B66D7" w:rsidRDefault="00162F31" w:rsidP="00162F31">
            <w:pPr>
              <w:pStyle w:val="TableText"/>
              <w:jc w:val="right"/>
            </w:pPr>
            <w:r w:rsidRPr="008B66D7">
              <w:t>31</w:t>
            </w:r>
          </w:p>
        </w:tc>
      </w:tr>
      <w:tr w:rsidR="00162F31" w:rsidRPr="008B66D7" w14:paraId="37CB28F3" w14:textId="77777777" w:rsidTr="00162F31">
        <w:trPr>
          <w:cantSplit/>
        </w:trPr>
        <w:tc>
          <w:tcPr>
            <w:tcW w:w="935" w:type="pct"/>
            <w:vMerge w:val="restart"/>
            <w:hideMark/>
          </w:tcPr>
          <w:p w14:paraId="7108F764" w14:textId="77777777" w:rsidR="00162F31" w:rsidRPr="008B66D7" w:rsidRDefault="00162F31" w:rsidP="00162F31">
            <w:pPr>
              <w:pStyle w:val="TableText"/>
            </w:pPr>
            <w:r w:rsidRPr="008B66D7">
              <w:t>Post-concussive symptoms</w:t>
            </w:r>
          </w:p>
        </w:tc>
        <w:tc>
          <w:tcPr>
            <w:tcW w:w="923" w:type="pct"/>
            <w:hideMark/>
          </w:tcPr>
          <w:p w14:paraId="0007AE18" w14:textId="77777777" w:rsidR="00162F31" w:rsidRPr="008B66D7" w:rsidRDefault="00162F31" w:rsidP="00162F31">
            <w:pPr>
              <w:pStyle w:val="TableText"/>
            </w:pPr>
            <w:r w:rsidRPr="008B66D7">
              <w:t>Pearson Correlation</w:t>
            </w:r>
          </w:p>
        </w:tc>
        <w:tc>
          <w:tcPr>
            <w:tcW w:w="628" w:type="pct"/>
            <w:noWrap/>
            <w:hideMark/>
          </w:tcPr>
          <w:p w14:paraId="41AE7E73" w14:textId="77777777" w:rsidR="00162F31" w:rsidRPr="008B66D7" w:rsidRDefault="00162F31" w:rsidP="00162F31">
            <w:pPr>
              <w:pStyle w:val="TableText"/>
              <w:jc w:val="right"/>
            </w:pPr>
            <w:r w:rsidRPr="008B66D7">
              <w:t>–0.020</w:t>
            </w:r>
          </w:p>
        </w:tc>
        <w:tc>
          <w:tcPr>
            <w:tcW w:w="628" w:type="pct"/>
            <w:noWrap/>
            <w:hideMark/>
          </w:tcPr>
          <w:p w14:paraId="5E35D04D" w14:textId="77777777" w:rsidR="00162F31" w:rsidRPr="008B66D7" w:rsidRDefault="00162F31" w:rsidP="00162F31">
            <w:pPr>
              <w:pStyle w:val="TableText"/>
              <w:jc w:val="right"/>
            </w:pPr>
            <w:r w:rsidRPr="008B66D7">
              <w:t>–0.097</w:t>
            </w:r>
          </w:p>
        </w:tc>
        <w:tc>
          <w:tcPr>
            <w:tcW w:w="629" w:type="pct"/>
            <w:noWrap/>
            <w:hideMark/>
          </w:tcPr>
          <w:p w14:paraId="51850F3C" w14:textId="77777777" w:rsidR="00162F31" w:rsidRPr="008B66D7" w:rsidRDefault="00162F31" w:rsidP="00162F31">
            <w:pPr>
              <w:pStyle w:val="TableText"/>
              <w:jc w:val="right"/>
            </w:pPr>
            <w:r w:rsidRPr="008B66D7">
              <w:t>0.126</w:t>
            </w:r>
          </w:p>
        </w:tc>
        <w:tc>
          <w:tcPr>
            <w:tcW w:w="628" w:type="pct"/>
            <w:noWrap/>
            <w:hideMark/>
          </w:tcPr>
          <w:p w14:paraId="78A654E6" w14:textId="77777777" w:rsidR="00162F31" w:rsidRPr="008B66D7" w:rsidRDefault="00162F31" w:rsidP="00162F31">
            <w:pPr>
              <w:pStyle w:val="TableText"/>
              <w:jc w:val="right"/>
            </w:pPr>
            <w:r w:rsidRPr="008B66D7">
              <w:t>0.056</w:t>
            </w:r>
          </w:p>
        </w:tc>
        <w:tc>
          <w:tcPr>
            <w:tcW w:w="629" w:type="pct"/>
            <w:noWrap/>
            <w:hideMark/>
          </w:tcPr>
          <w:p w14:paraId="2013EF2C" w14:textId="77777777" w:rsidR="00162F31" w:rsidRPr="008B66D7" w:rsidRDefault="00162F31" w:rsidP="00162F31">
            <w:pPr>
              <w:pStyle w:val="TableText"/>
              <w:jc w:val="right"/>
            </w:pPr>
            <w:r w:rsidRPr="008B66D7">
              <w:t>0.261</w:t>
            </w:r>
          </w:p>
        </w:tc>
      </w:tr>
      <w:tr w:rsidR="00162F31" w:rsidRPr="008B66D7" w14:paraId="1A530834"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07EED470" w14:textId="77777777" w:rsidR="00162F31" w:rsidRPr="008B66D7" w:rsidRDefault="00162F31" w:rsidP="00162F31">
            <w:pPr>
              <w:pStyle w:val="TableText"/>
            </w:pPr>
          </w:p>
        </w:tc>
        <w:tc>
          <w:tcPr>
            <w:tcW w:w="923" w:type="pct"/>
            <w:hideMark/>
          </w:tcPr>
          <w:p w14:paraId="70587E36" w14:textId="77777777" w:rsidR="00162F31" w:rsidRPr="008B66D7" w:rsidRDefault="00162F31" w:rsidP="00162F31">
            <w:pPr>
              <w:pStyle w:val="TableText"/>
            </w:pPr>
            <w:r w:rsidRPr="008B66D7">
              <w:t>Sig. (2-tailed)</w:t>
            </w:r>
          </w:p>
        </w:tc>
        <w:tc>
          <w:tcPr>
            <w:tcW w:w="628" w:type="pct"/>
            <w:noWrap/>
            <w:hideMark/>
          </w:tcPr>
          <w:p w14:paraId="0DEEE04C" w14:textId="77777777" w:rsidR="00162F31" w:rsidRPr="008B66D7" w:rsidRDefault="00162F31" w:rsidP="00162F31">
            <w:pPr>
              <w:pStyle w:val="TableText"/>
              <w:jc w:val="right"/>
            </w:pPr>
            <w:r w:rsidRPr="008B66D7">
              <w:t>0.920</w:t>
            </w:r>
          </w:p>
        </w:tc>
        <w:tc>
          <w:tcPr>
            <w:tcW w:w="628" w:type="pct"/>
            <w:noWrap/>
            <w:hideMark/>
          </w:tcPr>
          <w:p w14:paraId="201F6EB2" w14:textId="77777777" w:rsidR="00162F31" w:rsidRPr="008B66D7" w:rsidRDefault="00162F31" w:rsidP="00162F31">
            <w:pPr>
              <w:pStyle w:val="TableText"/>
              <w:jc w:val="right"/>
            </w:pPr>
            <w:r w:rsidRPr="008B66D7">
              <w:t>0.629</w:t>
            </w:r>
          </w:p>
        </w:tc>
        <w:tc>
          <w:tcPr>
            <w:tcW w:w="629" w:type="pct"/>
            <w:noWrap/>
            <w:hideMark/>
          </w:tcPr>
          <w:p w14:paraId="70E66725" w14:textId="77777777" w:rsidR="00162F31" w:rsidRPr="008B66D7" w:rsidRDefault="00162F31" w:rsidP="00162F31">
            <w:pPr>
              <w:pStyle w:val="TableText"/>
              <w:jc w:val="right"/>
            </w:pPr>
            <w:r w:rsidRPr="008B66D7">
              <w:t>0.531</w:t>
            </w:r>
          </w:p>
        </w:tc>
        <w:tc>
          <w:tcPr>
            <w:tcW w:w="628" w:type="pct"/>
            <w:noWrap/>
            <w:hideMark/>
          </w:tcPr>
          <w:p w14:paraId="520FF764" w14:textId="77777777" w:rsidR="00162F31" w:rsidRPr="008B66D7" w:rsidRDefault="00162F31" w:rsidP="00162F31">
            <w:pPr>
              <w:pStyle w:val="TableText"/>
              <w:jc w:val="right"/>
            </w:pPr>
            <w:r w:rsidRPr="008B66D7">
              <w:t>0.781</w:t>
            </w:r>
          </w:p>
        </w:tc>
        <w:tc>
          <w:tcPr>
            <w:tcW w:w="629" w:type="pct"/>
            <w:noWrap/>
            <w:hideMark/>
          </w:tcPr>
          <w:p w14:paraId="4992A865" w14:textId="77777777" w:rsidR="00162F31" w:rsidRPr="008B66D7" w:rsidRDefault="00162F31" w:rsidP="00162F31">
            <w:pPr>
              <w:pStyle w:val="TableText"/>
              <w:jc w:val="right"/>
            </w:pPr>
            <w:r w:rsidRPr="008B66D7">
              <w:t>0.189</w:t>
            </w:r>
          </w:p>
        </w:tc>
      </w:tr>
      <w:tr w:rsidR="00162F31" w:rsidRPr="008B66D7" w14:paraId="57DD0782" w14:textId="77777777" w:rsidTr="00162F31">
        <w:trPr>
          <w:cantSplit/>
        </w:trPr>
        <w:tc>
          <w:tcPr>
            <w:tcW w:w="935" w:type="pct"/>
            <w:vMerge/>
            <w:hideMark/>
          </w:tcPr>
          <w:p w14:paraId="7E6E80BD" w14:textId="77777777" w:rsidR="00162F31" w:rsidRPr="008B66D7" w:rsidRDefault="00162F31" w:rsidP="00162F31">
            <w:pPr>
              <w:pStyle w:val="TableText"/>
            </w:pPr>
          </w:p>
        </w:tc>
        <w:tc>
          <w:tcPr>
            <w:tcW w:w="923" w:type="pct"/>
            <w:hideMark/>
          </w:tcPr>
          <w:p w14:paraId="704DC84C" w14:textId="77777777" w:rsidR="00162F31" w:rsidRPr="008B66D7" w:rsidRDefault="00162F31" w:rsidP="00162F31">
            <w:pPr>
              <w:pStyle w:val="TableText"/>
            </w:pPr>
            <w:r w:rsidRPr="008B66D7">
              <w:t>n</w:t>
            </w:r>
          </w:p>
        </w:tc>
        <w:tc>
          <w:tcPr>
            <w:tcW w:w="628" w:type="pct"/>
            <w:noWrap/>
            <w:hideMark/>
          </w:tcPr>
          <w:p w14:paraId="7309EC57" w14:textId="77777777" w:rsidR="00162F31" w:rsidRPr="008B66D7" w:rsidRDefault="00162F31" w:rsidP="00162F31">
            <w:pPr>
              <w:pStyle w:val="TableText"/>
              <w:jc w:val="right"/>
            </w:pPr>
            <w:r w:rsidRPr="008B66D7">
              <w:t>27</w:t>
            </w:r>
          </w:p>
        </w:tc>
        <w:tc>
          <w:tcPr>
            <w:tcW w:w="628" w:type="pct"/>
            <w:noWrap/>
            <w:hideMark/>
          </w:tcPr>
          <w:p w14:paraId="5EBCB2A0" w14:textId="77777777" w:rsidR="00162F31" w:rsidRPr="008B66D7" w:rsidRDefault="00162F31" w:rsidP="00162F31">
            <w:pPr>
              <w:pStyle w:val="TableText"/>
              <w:jc w:val="right"/>
            </w:pPr>
            <w:r w:rsidRPr="008B66D7">
              <w:t>27</w:t>
            </w:r>
          </w:p>
        </w:tc>
        <w:tc>
          <w:tcPr>
            <w:tcW w:w="629" w:type="pct"/>
            <w:noWrap/>
            <w:hideMark/>
          </w:tcPr>
          <w:p w14:paraId="081D890F" w14:textId="77777777" w:rsidR="00162F31" w:rsidRPr="008B66D7" w:rsidRDefault="00162F31" w:rsidP="00162F31">
            <w:pPr>
              <w:pStyle w:val="TableText"/>
              <w:jc w:val="right"/>
            </w:pPr>
            <w:r w:rsidRPr="008B66D7">
              <w:t>27</w:t>
            </w:r>
          </w:p>
        </w:tc>
        <w:tc>
          <w:tcPr>
            <w:tcW w:w="628" w:type="pct"/>
            <w:noWrap/>
            <w:hideMark/>
          </w:tcPr>
          <w:p w14:paraId="701FAB42" w14:textId="77777777" w:rsidR="00162F31" w:rsidRPr="008B66D7" w:rsidRDefault="00162F31" w:rsidP="00162F31">
            <w:pPr>
              <w:pStyle w:val="TableText"/>
              <w:jc w:val="right"/>
            </w:pPr>
            <w:r w:rsidRPr="008B66D7">
              <w:t>27</w:t>
            </w:r>
          </w:p>
        </w:tc>
        <w:tc>
          <w:tcPr>
            <w:tcW w:w="629" w:type="pct"/>
            <w:noWrap/>
            <w:hideMark/>
          </w:tcPr>
          <w:p w14:paraId="09FA06A1" w14:textId="77777777" w:rsidR="00162F31" w:rsidRPr="008B66D7" w:rsidRDefault="00162F31" w:rsidP="00162F31">
            <w:pPr>
              <w:pStyle w:val="TableText"/>
              <w:jc w:val="right"/>
            </w:pPr>
            <w:r w:rsidRPr="008B66D7">
              <w:t>27</w:t>
            </w:r>
          </w:p>
        </w:tc>
      </w:tr>
      <w:tr w:rsidR="00162F31" w:rsidRPr="008B66D7" w14:paraId="4C6DB5AC"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5575E8D5" w14:textId="77777777" w:rsidR="00162F31" w:rsidRPr="008B66D7" w:rsidRDefault="00162F31" w:rsidP="00162F31">
            <w:pPr>
              <w:pStyle w:val="TableText"/>
            </w:pPr>
          </w:p>
        </w:tc>
        <w:tc>
          <w:tcPr>
            <w:tcW w:w="923" w:type="pct"/>
            <w:hideMark/>
          </w:tcPr>
          <w:p w14:paraId="27720EB8" w14:textId="77777777" w:rsidR="00162F31" w:rsidRPr="008B66D7" w:rsidRDefault="00162F31" w:rsidP="00162F31">
            <w:pPr>
              <w:pStyle w:val="TableText"/>
            </w:pPr>
            <w:r w:rsidRPr="008B66D7">
              <w:t>Sig. (2-tailed)</w:t>
            </w:r>
          </w:p>
        </w:tc>
        <w:tc>
          <w:tcPr>
            <w:tcW w:w="628" w:type="pct"/>
            <w:noWrap/>
            <w:hideMark/>
          </w:tcPr>
          <w:p w14:paraId="5DAB6C6D" w14:textId="77777777" w:rsidR="00162F31" w:rsidRPr="008B66D7" w:rsidRDefault="00162F31" w:rsidP="00162F31">
            <w:pPr>
              <w:pStyle w:val="TableText"/>
              <w:jc w:val="right"/>
            </w:pPr>
            <w:r w:rsidRPr="008B66D7">
              <w:t>0.793</w:t>
            </w:r>
          </w:p>
        </w:tc>
        <w:tc>
          <w:tcPr>
            <w:tcW w:w="628" w:type="pct"/>
            <w:noWrap/>
            <w:hideMark/>
          </w:tcPr>
          <w:p w14:paraId="146B8BA9" w14:textId="77777777" w:rsidR="00162F31" w:rsidRPr="008B66D7" w:rsidRDefault="00162F31" w:rsidP="00162F31">
            <w:pPr>
              <w:pStyle w:val="TableText"/>
              <w:jc w:val="right"/>
            </w:pPr>
            <w:r w:rsidRPr="008B66D7">
              <w:t>0.089</w:t>
            </w:r>
          </w:p>
        </w:tc>
        <w:tc>
          <w:tcPr>
            <w:tcW w:w="629" w:type="pct"/>
            <w:noWrap/>
            <w:hideMark/>
          </w:tcPr>
          <w:p w14:paraId="7CD981BF" w14:textId="77777777" w:rsidR="00162F31" w:rsidRPr="008B66D7" w:rsidRDefault="00162F31" w:rsidP="00162F31">
            <w:pPr>
              <w:pStyle w:val="TableText"/>
              <w:jc w:val="right"/>
            </w:pPr>
            <w:r w:rsidRPr="008B66D7">
              <w:t>0.543</w:t>
            </w:r>
          </w:p>
        </w:tc>
        <w:tc>
          <w:tcPr>
            <w:tcW w:w="628" w:type="pct"/>
            <w:noWrap/>
            <w:hideMark/>
          </w:tcPr>
          <w:p w14:paraId="3F5374CC" w14:textId="77777777" w:rsidR="00162F31" w:rsidRPr="008B66D7" w:rsidRDefault="00162F31" w:rsidP="00162F31">
            <w:pPr>
              <w:pStyle w:val="TableText"/>
              <w:jc w:val="right"/>
            </w:pPr>
            <w:r w:rsidRPr="008B66D7">
              <w:t>0.065</w:t>
            </w:r>
          </w:p>
        </w:tc>
        <w:tc>
          <w:tcPr>
            <w:tcW w:w="629" w:type="pct"/>
            <w:noWrap/>
            <w:hideMark/>
          </w:tcPr>
          <w:p w14:paraId="7FB48C0C" w14:textId="77777777" w:rsidR="00162F31" w:rsidRPr="008B66D7" w:rsidRDefault="00162F31" w:rsidP="00162F31">
            <w:pPr>
              <w:pStyle w:val="TableText"/>
              <w:jc w:val="right"/>
            </w:pPr>
            <w:r w:rsidRPr="008B66D7">
              <w:t>0.467</w:t>
            </w:r>
          </w:p>
        </w:tc>
      </w:tr>
      <w:tr w:rsidR="00162F31" w:rsidRPr="008B66D7" w14:paraId="4CEBB774" w14:textId="77777777" w:rsidTr="00162F31">
        <w:trPr>
          <w:cantSplit/>
        </w:trPr>
        <w:tc>
          <w:tcPr>
            <w:tcW w:w="935" w:type="pct"/>
            <w:vMerge/>
            <w:hideMark/>
          </w:tcPr>
          <w:p w14:paraId="27DF7781" w14:textId="77777777" w:rsidR="00162F31" w:rsidRPr="008B66D7" w:rsidRDefault="00162F31" w:rsidP="00162F31">
            <w:pPr>
              <w:pStyle w:val="TableText"/>
            </w:pPr>
          </w:p>
        </w:tc>
        <w:tc>
          <w:tcPr>
            <w:tcW w:w="923" w:type="pct"/>
            <w:hideMark/>
          </w:tcPr>
          <w:p w14:paraId="42F8588B" w14:textId="77777777" w:rsidR="00162F31" w:rsidRPr="008B66D7" w:rsidRDefault="00162F31" w:rsidP="00162F31">
            <w:pPr>
              <w:pStyle w:val="TableText"/>
            </w:pPr>
            <w:r w:rsidRPr="008B66D7">
              <w:t>n</w:t>
            </w:r>
          </w:p>
        </w:tc>
        <w:tc>
          <w:tcPr>
            <w:tcW w:w="628" w:type="pct"/>
            <w:noWrap/>
            <w:hideMark/>
          </w:tcPr>
          <w:p w14:paraId="4C69ADAD" w14:textId="77777777" w:rsidR="00162F31" w:rsidRPr="008B66D7" w:rsidRDefault="00162F31" w:rsidP="00162F31">
            <w:pPr>
              <w:pStyle w:val="TableText"/>
              <w:jc w:val="right"/>
            </w:pPr>
            <w:r w:rsidRPr="008B66D7">
              <w:t>34</w:t>
            </w:r>
          </w:p>
        </w:tc>
        <w:tc>
          <w:tcPr>
            <w:tcW w:w="628" w:type="pct"/>
            <w:noWrap/>
            <w:hideMark/>
          </w:tcPr>
          <w:p w14:paraId="0D38B63E" w14:textId="77777777" w:rsidR="00162F31" w:rsidRPr="008B66D7" w:rsidRDefault="00162F31" w:rsidP="00162F31">
            <w:pPr>
              <w:pStyle w:val="TableText"/>
              <w:jc w:val="right"/>
            </w:pPr>
            <w:r w:rsidRPr="008B66D7">
              <w:t>34</w:t>
            </w:r>
          </w:p>
        </w:tc>
        <w:tc>
          <w:tcPr>
            <w:tcW w:w="629" w:type="pct"/>
            <w:noWrap/>
            <w:hideMark/>
          </w:tcPr>
          <w:p w14:paraId="53B42DAE" w14:textId="77777777" w:rsidR="00162F31" w:rsidRPr="008B66D7" w:rsidRDefault="00162F31" w:rsidP="00162F31">
            <w:pPr>
              <w:pStyle w:val="TableText"/>
              <w:jc w:val="right"/>
            </w:pPr>
            <w:r w:rsidRPr="008B66D7">
              <w:t>34</w:t>
            </w:r>
          </w:p>
        </w:tc>
        <w:tc>
          <w:tcPr>
            <w:tcW w:w="628" w:type="pct"/>
            <w:noWrap/>
            <w:hideMark/>
          </w:tcPr>
          <w:p w14:paraId="42495F27" w14:textId="77777777" w:rsidR="00162F31" w:rsidRPr="008B66D7" w:rsidRDefault="00162F31" w:rsidP="00162F31">
            <w:pPr>
              <w:pStyle w:val="TableText"/>
              <w:jc w:val="right"/>
            </w:pPr>
            <w:r w:rsidRPr="008B66D7">
              <w:t>34</w:t>
            </w:r>
          </w:p>
        </w:tc>
        <w:tc>
          <w:tcPr>
            <w:tcW w:w="629" w:type="pct"/>
            <w:noWrap/>
            <w:hideMark/>
          </w:tcPr>
          <w:p w14:paraId="13D42713" w14:textId="77777777" w:rsidR="00162F31" w:rsidRPr="008B66D7" w:rsidRDefault="00162F31" w:rsidP="00162F31">
            <w:pPr>
              <w:pStyle w:val="TableText"/>
              <w:jc w:val="right"/>
            </w:pPr>
            <w:r w:rsidRPr="008B66D7">
              <w:t>34</w:t>
            </w:r>
          </w:p>
        </w:tc>
      </w:tr>
      <w:tr w:rsidR="00162F31" w:rsidRPr="008B66D7" w14:paraId="375F401E"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09E9B5C9" w14:textId="77777777" w:rsidR="00162F31" w:rsidRPr="008B66D7" w:rsidRDefault="00162F31" w:rsidP="00162F31">
            <w:pPr>
              <w:pStyle w:val="TableText"/>
            </w:pPr>
            <w:r w:rsidRPr="008B66D7">
              <w:t>Working memory</w:t>
            </w:r>
          </w:p>
        </w:tc>
        <w:tc>
          <w:tcPr>
            <w:tcW w:w="923" w:type="pct"/>
            <w:hideMark/>
          </w:tcPr>
          <w:p w14:paraId="65EF8EEC" w14:textId="77777777" w:rsidR="00162F31" w:rsidRPr="008B66D7" w:rsidRDefault="00162F31" w:rsidP="00162F31">
            <w:pPr>
              <w:pStyle w:val="TableText"/>
            </w:pPr>
            <w:r w:rsidRPr="008B66D7">
              <w:t>Pearson Correlation</w:t>
            </w:r>
          </w:p>
        </w:tc>
        <w:tc>
          <w:tcPr>
            <w:tcW w:w="628" w:type="pct"/>
            <w:noWrap/>
            <w:hideMark/>
          </w:tcPr>
          <w:p w14:paraId="324AE8B3" w14:textId="77777777" w:rsidR="00162F31" w:rsidRPr="008B66D7" w:rsidRDefault="00162F31" w:rsidP="00162F31">
            <w:pPr>
              <w:pStyle w:val="TableText"/>
              <w:jc w:val="right"/>
            </w:pPr>
            <w:r w:rsidRPr="008B66D7">
              <w:t>–0.115</w:t>
            </w:r>
          </w:p>
        </w:tc>
        <w:tc>
          <w:tcPr>
            <w:tcW w:w="628" w:type="pct"/>
            <w:noWrap/>
            <w:hideMark/>
          </w:tcPr>
          <w:p w14:paraId="7ECDE341" w14:textId="77777777" w:rsidR="00162F31" w:rsidRPr="008B66D7" w:rsidRDefault="00162F31" w:rsidP="00162F31">
            <w:pPr>
              <w:pStyle w:val="TableText"/>
              <w:jc w:val="right"/>
            </w:pPr>
            <w:r w:rsidRPr="008B66D7">
              <w:t>0.029</w:t>
            </w:r>
          </w:p>
        </w:tc>
        <w:tc>
          <w:tcPr>
            <w:tcW w:w="629" w:type="pct"/>
            <w:noWrap/>
            <w:hideMark/>
          </w:tcPr>
          <w:p w14:paraId="3B9438B6" w14:textId="77777777" w:rsidR="00162F31" w:rsidRPr="008B66D7" w:rsidRDefault="00162F31" w:rsidP="00162F31">
            <w:pPr>
              <w:pStyle w:val="TableText"/>
              <w:jc w:val="right"/>
            </w:pPr>
            <w:r w:rsidRPr="008B66D7">
              <w:t>–0.005</w:t>
            </w:r>
          </w:p>
        </w:tc>
        <w:tc>
          <w:tcPr>
            <w:tcW w:w="628" w:type="pct"/>
            <w:noWrap/>
            <w:hideMark/>
          </w:tcPr>
          <w:p w14:paraId="405080F3" w14:textId="77777777" w:rsidR="00162F31" w:rsidRPr="008B66D7" w:rsidRDefault="00162F31" w:rsidP="00162F31">
            <w:pPr>
              <w:pStyle w:val="TableText"/>
              <w:jc w:val="right"/>
            </w:pPr>
            <w:r w:rsidRPr="008B66D7">
              <w:t>0.119</w:t>
            </w:r>
          </w:p>
        </w:tc>
        <w:tc>
          <w:tcPr>
            <w:tcW w:w="629" w:type="pct"/>
            <w:noWrap/>
            <w:hideMark/>
          </w:tcPr>
          <w:p w14:paraId="6B6FB428" w14:textId="77777777" w:rsidR="00162F31" w:rsidRPr="008B66D7" w:rsidRDefault="00162F31" w:rsidP="00162F31">
            <w:pPr>
              <w:pStyle w:val="TableText"/>
              <w:jc w:val="right"/>
            </w:pPr>
            <w:r w:rsidRPr="008B66D7">
              <w:t>–0.092</w:t>
            </w:r>
          </w:p>
        </w:tc>
      </w:tr>
      <w:tr w:rsidR="00162F31" w:rsidRPr="008B66D7" w14:paraId="271B72FD" w14:textId="77777777" w:rsidTr="00162F31">
        <w:trPr>
          <w:cantSplit/>
        </w:trPr>
        <w:tc>
          <w:tcPr>
            <w:tcW w:w="935" w:type="pct"/>
            <w:vMerge/>
            <w:hideMark/>
          </w:tcPr>
          <w:p w14:paraId="5C2B93CA" w14:textId="77777777" w:rsidR="00162F31" w:rsidRPr="008B66D7" w:rsidRDefault="00162F31" w:rsidP="00162F31">
            <w:pPr>
              <w:pStyle w:val="TableText"/>
            </w:pPr>
          </w:p>
        </w:tc>
        <w:tc>
          <w:tcPr>
            <w:tcW w:w="923" w:type="pct"/>
            <w:hideMark/>
          </w:tcPr>
          <w:p w14:paraId="0ED1A4DF" w14:textId="77777777" w:rsidR="00162F31" w:rsidRPr="008B66D7" w:rsidRDefault="00162F31" w:rsidP="00162F31">
            <w:pPr>
              <w:pStyle w:val="TableText"/>
            </w:pPr>
            <w:r w:rsidRPr="008B66D7">
              <w:t>Sig. (2-tailed)</w:t>
            </w:r>
          </w:p>
        </w:tc>
        <w:tc>
          <w:tcPr>
            <w:tcW w:w="628" w:type="pct"/>
            <w:noWrap/>
            <w:hideMark/>
          </w:tcPr>
          <w:p w14:paraId="1BAEB57D" w14:textId="77777777" w:rsidR="00162F31" w:rsidRPr="008B66D7" w:rsidRDefault="00162F31" w:rsidP="00162F31">
            <w:pPr>
              <w:pStyle w:val="TableText"/>
              <w:jc w:val="right"/>
            </w:pPr>
            <w:r w:rsidRPr="008B66D7">
              <w:t>0.531</w:t>
            </w:r>
          </w:p>
        </w:tc>
        <w:tc>
          <w:tcPr>
            <w:tcW w:w="628" w:type="pct"/>
            <w:noWrap/>
            <w:hideMark/>
          </w:tcPr>
          <w:p w14:paraId="187531E9" w14:textId="77777777" w:rsidR="00162F31" w:rsidRPr="008B66D7" w:rsidRDefault="00162F31" w:rsidP="00162F31">
            <w:pPr>
              <w:pStyle w:val="TableText"/>
              <w:jc w:val="right"/>
            </w:pPr>
            <w:r w:rsidRPr="008B66D7">
              <w:t>0.874</w:t>
            </w:r>
          </w:p>
        </w:tc>
        <w:tc>
          <w:tcPr>
            <w:tcW w:w="629" w:type="pct"/>
            <w:noWrap/>
            <w:hideMark/>
          </w:tcPr>
          <w:p w14:paraId="630885A5" w14:textId="77777777" w:rsidR="00162F31" w:rsidRPr="008B66D7" w:rsidRDefault="00162F31" w:rsidP="00162F31">
            <w:pPr>
              <w:pStyle w:val="TableText"/>
              <w:jc w:val="right"/>
            </w:pPr>
            <w:r w:rsidRPr="008B66D7">
              <w:t>0.980</w:t>
            </w:r>
          </w:p>
        </w:tc>
        <w:tc>
          <w:tcPr>
            <w:tcW w:w="628" w:type="pct"/>
            <w:noWrap/>
            <w:hideMark/>
          </w:tcPr>
          <w:p w14:paraId="58FBE827" w14:textId="77777777" w:rsidR="00162F31" w:rsidRPr="008B66D7" w:rsidRDefault="00162F31" w:rsidP="00162F31">
            <w:pPr>
              <w:pStyle w:val="TableText"/>
              <w:jc w:val="right"/>
            </w:pPr>
            <w:r w:rsidRPr="008B66D7">
              <w:t>0.518</w:t>
            </w:r>
          </w:p>
        </w:tc>
        <w:tc>
          <w:tcPr>
            <w:tcW w:w="629" w:type="pct"/>
            <w:noWrap/>
            <w:hideMark/>
          </w:tcPr>
          <w:p w14:paraId="5305F882" w14:textId="77777777" w:rsidR="00162F31" w:rsidRPr="008B66D7" w:rsidRDefault="00162F31" w:rsidP="00162F31">
            <w:pPr>
              <w:pStyle w:val="TableText"/>
              <w:jc w:val="right"/>
            </w:pPr>
            <w:r w:rsidRPr="008B66D7">
              <w:t>0.617</w:t>
            </w:r>
          </w:p>
        </w:tc>
      </w:tr>
      <w:tr w:rsidR="00162F31" w:rsidRPr="008B66D7" w14:paraId="28E49E39"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63170CA1" w14:textId="77777777" w:rsidR="00162F31" w:rsidRPr="008B66D7" w:rsidRDefault="00162F31" w:rsidP="00162F31">
            <w:pPr>
              <w:pStyle w:val="TableText"/>
            </w:pPr>
          </w:p>
        </w:tc>
        <w:tc>
          <w:tcPr>
            <w:tcW w:w="923" w:type="pct"/>
            <w:hideMark/>
          </w:tcPr>
          <w:p w14:paraId="064C6996" w14:textId="77777777" w:rsidR="00162F31" w:rsidRPr="008B66D7" w:rsidRDefault="00162F31" w:rsidP="00162F31">
            <w:pPr>
              <w:pStyle w:val="TableText"/>
            </w:pPr>
            <w:r w:rsidRPr="008B66D7">
              <w:t>n</w:t>
            </w:r>
          </w:p>
        </w:tc>
        <w:tc>
          <w:tcPr>
            <w:tcW w:w="628" w:type="pct"/>
            <w:noWrap/>
            <w:hideMark/>
          </w:tcPr>
          <w:p w14:paraId="3C7B64F4" w14:textId="77777777" w:rsidR="00162F31" w:rsidRPr="008B66D7" w:rsidRDefault="00162F31" w:rsidP="00162F31">
            <w:pPr>
              <w:pStyle w:val="TableText"/>
              <w:jc w:val="right"/>
            </w:pPr>
            <w:r w:rsidRPr="008B66D7">
              <w:t>32</w:t>
            </w:r>
          </w:p>
        </w:tc>
        <w:tc>
          <w:tcPr>
            <w:tcW w:w="628" w:type="pct"/>
            <w:noWrap/>
            <w:hideMark/>
          </w:tcPr>
          <w:p w14:paraId="64DCA6BA" w14:textId="77777777" w:rsidR="00162F31" w:rsidRPr="008B66D7" w:rsidRDefault="00162F31" w:rsidP="00162F31">
            <w:pPr>
              <w:pStyle w:val="TableText"/>
              <w:jc w:val="right"/>
            </w:pPr>
            <w:r w:rsidRPr="008B66D7">
              <w:t>32</w:t>
            </w:r>
          </w:p>
        </w:tc>
        <w:tc>
          <w:tcPr>
            <w:tcW w:w="629" w:type="pct"/>
            <w:noWrap/>
            <w:hideMark/>
          </w:tcPr>
          <w:p w14:paraId="7FF50F59" w14:textId="77777777" w:rsidR="00162F31" w:rsidRPr="008B66D7" w:rsidRDefault="00162F31" w:rsidP="00162F31">
            <w:pPr>
              <w:pStyle w:val="TableText"/>
              <w:jc w:val="right"/>
            </w:pPr>
            <w:r w:rsidRPr="008B66D7">
              <w:t>32</w:t>
            </w:r>
          </w:p>
        </w:tc>
        <w:tc>
          <w:tcPr>
            <w:tcW w:w="628" w:type="pct"/>
            <w:noWrap/>
            <w:hideMark/>
          </w:tcPr>
          <w:p w14:paraId="775ACB1B" w14:textId="77777777" w:rsidR="00162F31" w:rsidRPr="008B66D7" w:rsidRDefault="00162F31" w:rsidP="00162F31">
            <w:pPr>
              <w:pStyle w:val="TableText"/>
              <w:jc w:val="right"/>
            </w:pPr>
            <w:r w:rsidRPr="008B66D7">
              <w:t>32</w:t>
            </w:r>
          </w:p>
        </w:tc>
        <w:tc>
          <w:tcPr>
            <w:tcW w:w="629" w:type="pct"/>
            <w:noWrap/>
            <w:hideMark/>
          </w:tcPr>
          <w:p w14:paraId="712EBBB9" w14:textId="77777777" w:rsidR="00162F31" w:rsidRPr="008B66D7" w:rsidRDefault="00162F31" w:rsidP="00162F31">
            <w:pPr>
              <w:pStyle w:val="TableText"/>
              <w:jc w:val="right"/>
            </w:pPr>
            <w:r w:rsidRPr="008B66D7">
              <w:t>32</w:t>
            </w:r>
          </w:p>
        </w:tc>
      </w:tr>
    </w:tbl>
    <w:p w14:paraId="6596A77A" w14:textId="77777777" w:rsidR="00162F31" w:rsidRPr="008B66D7" w:rsidRDefault="00162F31" w:rsidP="00162F31">
      <w:pPr>
        <w:spacing w:after="0" w:line="240" w:lineRule="auto"/>
      </w:pPr>
    </w:p>
    <w:tbl>
      <w:tblPr>
        <w:tblStyle w:val="TWRPTable"/>
        <w:tblW w:w="5000" w:type="pct"/>
        <w:tblLayout w:type="fixed"/>
        <w:tblLook w:val="04A0" w:firstRow="1" w:lastRow="0" w:firstColumn="1" w:lastColumn="0" w:noHBand="0" w:noVBand="1"/>
      </w:tblPr>
      <w:tblGrid>
        <w:gridCol w:w="1327"/>
        <w:gridCol w:w="1309"/>
        <w:gridCol w:w="1113"/>
        <w:gridCol w:w="1113"/>
        <w:gridCol w:w="1113"/>
        <w:gridCol w:w="1114"/>
      </w:tblGrid>
      <w:tr w:rsidR="00162F31" w:rsidRPr="008B66D7" w14:paraId="64EB47A1" w14:textId="77777777" w:rsidTr="00162F31">
        <w:trPr>
          <w:cnfStyle w:val="100000000000" w:firstRow="1" w:lastRow="0" w:firstColumn="0" w:lastColumn="0" w:oddVBand="0" w:evenVBand="0" w:oddHBand="0" w:evenHBand="0" w:firstRowFirstColumn="0" w:firstRowLastColumn="0" w:lastRowFirstColumn="0" w:lastRowLastColumn="0"/>
          <w:cantSplit/>
          <w:tblHeader/>
        </w:trPr>
        <w:tc>
          <w:tcPr>
            <w:tcW w:w="1858" w:type="pct"/>
            <w:gridSpan w:val="2"/>
            <w:hideMark/>
          </w:tcPr>
          <w:p w14:paraId="5FA3EB0E" w14:textId="77777777" w:rsidR="00162F31" w:rsidRPr="008B66D7" w:rsidRDefault="00162F31" w:rsidP="00162F31">
            <w:pPr>
              <w:pStyle w:val="TableText"/>
            </w:pPr>
          </w:p>
        </w:tc>
        <w:tc>
          <w:tcPr>
            <w:tcW w:w="785" w:type="pct"/>
            <w:hideMark/>
          </w:tcPr>
          <w:p w14:paraId="2E7D5BF7" w14:textId="77777777" w:rsidR="00162F31" w:rsidRPr="008B66D7" w:rsidRDefault="00162F31" w:rsidP="00162F31">
            <w:pPr>
              <w:pStyle w:val="TableText"/>
              <w:jc w:val="right"/>
            </w:pPr>
            <w:r w:rsidRPr="008B66D7">
              <w:t>Right Superior Frontal</w:t>
            </w:r>
          </w:p>
        </w:tc>
        <w:tc>
          <w:tcPr>
            <w:tcW w:w="785" w:type="pct"/>
            <w:hideMark/>
          </w:tcPr>
          <w:p w14:paraId="1A3DF171" w14:textId="77777777" w:rsidR="00162F31" w:rsidRPr="008B66D7" w:rsidRDefault="00162F31" w:rsidP="00162F31">
            <w:pPr>
              <w:pStyle w:val="TableText"/>
              <w:jc w:val="right"/>
            </w:pPr>
            <w:r w:rsidRPr="008B66D7">
              <w:t>Right Superior Parietal</w:t>
            </w:r>
          </w:p>
        </w:tc>
        <w:tc>
          <w:tcPr>
            <w:tcW w:w="785" w:type="pct"/>
            <w:hideMark/>
          </w:tcPr>
          <w:p w14:paraId="5564464E" w14:textId="77777777" w:rsidR="00162F31" w:rsidRPr="008B66D7" w:rsidRDefault="00162F31" w:rsidP="00162F31">
            <w:pPr>
              <w:pStyle w:val="TableText"/>
              <w:jc w:val="right"/>
            </w:pPr>
            <w:r w:rsidRPr="008B66D7">
              <w:t>Right Superior Temporal</w:t>
            </w:r>
          </w:p>
        </w:tc>
        <w:tc>
          <w:tcPr>
            <w:tcW w:w="786" w:type="pct"/>
            <w:hideMark/>
          </w:tcPr>
          <w:p w14:paraId="02E9F867" w14:textId="77777777" w:rsidR="00162F31" w:rsidRPr="008B66D7" w:rsidRDefault="00162F31" w:rsidP="00162F31">
            <w:pPr>
              <w:pStyle w:val="TableText"/>
              <w:jc w:val="right"/>
            </w:pPr>
            <w:r w:rsidRPr="008B66D7">
              <w:t>Right Supramarginal</w:t>
            </w:r>
          </w:p>
        </w:tc>
      </w:tr>
      <w:tr w:rsidR="00162F31" w:rsidRPr="008B66D7" w14:paraId="02F3BE66"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3127DEE2" w14:textId="77777777" w:rsidR="00162F31" w:rsidRPr="008B66D7" w:rsidRDefault="00162F31" w:rsidP="00162F31">
            <w:pPr>
              <w:pStyle w:val="TableText"/>
            </w:pPr>
            <w:r w:rsidRPr="008B66D7">
              <w:t>Exposure score</w:t>
            </w:r>
          </w:p>
        </w:tc>
        <w:tc>
          <w:tcPr>
            <w:tcW w:w="923" w:type="pct"/>
            <w:hideMark/>
          </w:tcPr>
          <w:p w14:paraId="619E4417" w14:textId="77777777" w:rsidR="00162F31" w:rsidRPr="008B66D7" w:rsidRDefault="00162F31" w:rsidP="00162F31">
            <w:pPr>
              <w:pStyle w:val="TableText"/>
            </w:pPr>
            <w:r w:rsidRPr="008B66D7">
              <w:t>Pearson Correlation</w:t>
            </w:r>
          </w:p>
        </w:tc>
        <w:tc>
          <w:tcPr>
            <w:tcW w:w="785" w:type="pct"/>
            <w:noWrap/>
            <w:hideMark/>
          </w:tcPr>
          <w:p w14:paraId="0FA704D8" w14:textId="77777777" w:rsidR="00162F31" w:rsidRPr="008B66D7" w:rsidRDefault="00162F31" w:rsidP="00162F31">
            <w:pPr>
              <w:pStyle w:val="TableText"/>
              <w:jc w:val="right"/>
            </w:pPr>
            <w:r w:rsidRPr="008B66D7">
              <w:t>–0.032</w:t>
            </w:r>
          </w:p>
        </w:tc>
        <w:tc>
          <w:tcPr>
            <w:tcW w:w="785" w:type="pct"/>
            <w:noWrap/>
            <w:hideMark/>
          </w:tcPr>
          <w:p w14:paraId="157187D2" w14:textId="77777777" w:rsidR="00162F31" w:rsidRPr="008B66D7" w:rsidRDefault="00162F31" w:rsidP="00162F31">
            <w:pPr>
              <w:pStyle w:val="TableText"/>
              <w:jc w:val="right"/>
            </w:pPr>
            <w:r w:rsidRPr="008B66D7">
              <w:t>–0.187</w:t>
            </w:r>
          </w:p>
        </w:tc>
        <w:tc>
          <w:tcPr>
            <w:tcW w:w="785" w:type="pct"/>
            <w:noWrap/>
            <w:hideMark/>
          </w:tcPr>
          <w:p w14:paraId="3F74435A" w14:textId="77777777" w:rsidR="00162F31" w:rsidRPr="008B66D7" w:rsidRDefault="00162F31" w:rsidP="00162F31">
            <w:pPr>
              <w:pStyle w:val="TableText"/>
              <w:jc w:val="right"/>
            </w:pPr>
            <w:r w:rsidRPr="008B66D7">
              <w:t>–0.188</w:t>
            </w:r>
          </w:p>
        </w:tc>
        <w:tc>
          <w:tcPr>
            <w:tcW w:w="786" w:type="pct"/>
            <w:noWrap/>
            <w:hideMark/>
          </w:tcPr>
          <w:p w14:paraId="6A48B925" w14:textId="77777777" w:rsidR="00162F31" w:rsidRPr="008B66D7" w:rsidRDefault="00162F31" w:rsidP="00162F31">
            <w:pPr>
              <w:pStyle w:val="TableText"/>
              <w:jc w:val="right"/>
            </w:pPr>
            <w:r w:rsidRPr="008B66D7">
              <w:t>–0.218</w:t>
            </w:r>
          </w:p>
        </w:tc>
      </w:tr>
      <w:tr w:rsidR="00162F31" w:rsidRPr="008B66D7" w14:paraId="36EDE888" w14:textId="77777777" w:rsidTr="00162F31">
        <w:trPr>
          <w:cantSplit/>
        </w:trPr>
        <w:tc>
          <w:tcPr>
            <w:tcW w:w="935" w:type="pct"/>
            <w:vMerge/>
            <w:hideMark/>
          </w:tcPr>
          <w:p w14:paraId="5BDC0F7E" w14:textId="77777777" w:rsidR="00162F31" w:rsidRPr="008B66D7" w:rsidRDefault="00162F31" w:rsidP="00162F31">
            <w:pPr>
              <w:pStyle w:val="TableText"/>
            </w:pPr>
          </w:p>
        </w:tc>
        <w:tc>
          <w:tcPr>
            <w:tcW w:w="923" w:type="pct"/>
            <w:hideMark/>
          </w:tcPr>
          <w:p w14:paraId="244B36B6" w14:textId="77777777" w:rsidR="00162F31" w:rsidRPr="008B66D7" w:rsidRDefault="00162F31" w:rsidP="00162F31">
            <w:pPr>
              <w:pStyle w:val="TableText"/>
            </w:pPr>
            <w:r w:rsidRPr="008B66D7">
              <w:t>Sig. (2-tailed)</w:t>
            </w:r>
          </w:p>
        </w:tc>
        <w:tc>
          <w:tcPr>
            <w:tcW w:w="785" w:type="pct"/>
            <w:noWrap/>
            <w:hideMark/>
          </w:tcPr>
          <w:p w14:paraId="747E97BD" w14:textId="77777777" w:rsidR="00162F31" w:rsidRPr="008B66D7" w:rsidRDefault="00162F31" w:rsidP="00162F31">
            <w:pPr>
              <w:pStyle w:val="TableText"/>
              <w:jc w:val="right"/>
            </w:pPr>
            <w:r w:rsidRPr="008B66D7">
              <w:t>0.866</w:t>
            </w:r>
          </w:p>
        </w:tc>
        <w:tc>
          <w:tcPr>
            <w:tcW w:w="785" w:type="pct"/>
            <w:noWrap/>
            <w:hideMark/>
          </w:tcPr>
          <w:p w14:paraId="379033A2" w14:textId="77777777" w:rsidR="00162F31" w:rsidRPr="008B66D7" w:rsidRDefault="00162F31" w:rsidP="00162F31">
            <w:pPr>
              <w:pStyle w:val="TableText"/>
              <w:jc w:val="right"/>
            </w:pPr>
            <w:r w:rsidRPr="008B66D7">
              <w:t>0.313</w:t>
            </w:r>
          </w:p>
        </w:tc>
        <w:tc>
          <w:tcPr>
            <w:tcW w:w="785" w:type="pct"/>
            <w:noWrap/>
            <w:hideMark/>
          </w:tcPr>
          <w:p w14:paraId="32199F00" w14:textId="77777777" w:rsidR="00162F31" w:rsidRPr="008B66D7" w:rsidRDefault="00162F31" w:rsidP="00162F31">
            <w:pPr>
              <w:pStyle w:val="TableText"/>
              <w:jc w:val="right"/>
            </w:pPr>
            <w:r w:rsidRPr="008B66D7">
              <w:t>0.311</w:t>
            </w:r>
          </w:p>
        </w:tc>
        <w:tc>
          <w:tcPr>
            <w:tcW w:w="786" w:type="pct"/>
            <w:noWrap/>
            <w:hideMark/>
          </w:tcPr>
          <w:p w14:paraId="1BF591FA" w14:textId="77777777" w:rsidR="00162F31" w:rsidRPr="008B66D7" w:rsidRDefault="00162F31" w:rsidP="00162F31">
            <w:pPr>
              <w:pStyle w:val="TableText"/>
              <w:jc w:val="right"/>
            </w:pPr>
            <w:r w:rsidRPr="008B66D7">
              <w:t>0.239</w:t>
            </w:r>
          </w:p>
        </w:tc>
      </w:tr>
      <w:tr w:rsidR="00162F31" w:rsidRPr="008B66D7" w14:paraId="02F8A6F5"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5FFE7289" w14:textId="77777777" w:rsidR="00162F31" w:rsidRPr="008B66D7" w:rsidRDefault="00162F31" w:rsidP="00162F31">
            <w:pPr>
              <w:pStyle w:val="TableText"/>
            </w:pPr>
          </w:p>
        </w:tc>
        <w:tc>
          <w:tcPr>
            <w:tcW w:w="923" w:type="pct"/>
            <w:hideMark/>
          </w:tcPr>
          <w:p w14:paraId="3F7CD666" w14:textId="77777777" w:rsidR="00162F31" w:rsidRPr="008B66D7" w:rsidRDefault="00162F31" w:rsidP="00162F31">
            <w:pPr>
              <w:pStyle w:val="TableText"/>
            </w:pPr>
            <w:r w:rsidRPr="008B66D7">
              <w:t>n</w:t>
            </w:r>
          </w:p>
        </w:tc>
        <w:tc>
          <w:tcPr>
            <w:tcW w:w="785" w:type="pct"/>
            <w:noWrap/>
            <w:hideMark/>
          </w:tcPr>
          <w:p w14:paraId="3339DEB9" w14:textId="77777777" w:rsidR="00162F31" w:rsidRPr="008B66D7" w:rsidRDefault="00162F31" w:rsidP="00162F31">
            <w:pPr>
              <w:pStyle w:val="TableText"/>
              <w:jc w:val="right"/>
            </w:pPr>
            <w:r w:rsidRPr="008B66D7">
              <w:t>31</w:t>
            </w:r>
          </w:p>
        </w:tc>
        <w:tc>
          <w:tcPr>
            <w:tcW w:w="785" w:type="pct"/>
            <w:noWrap/>
            <w:hideMark/>
          </w:tcPr>
          <w:p w14:paraId="4E22269D" w14:textId="77777777" w:rsidR="00162F31" w:rsidRPr="008B66D7" w:rsidRDefault="00162F31" w:rsidP="00162F31">
            <w:pPr>
              <w:pStyle w:val="TableText"/>
              <w:jc w:val="right"/>
            </w:pPr>
            <w:r w:rsidRPr="008B66D7">
              <w:t>31</w:t>
            </w:r>
          </w:p>
        </w:tc>
        <w:tc>
          <w:tcPr>
            <w:tcW w:w="785" w:type="pct"/>
            <w:noWrap/>
            <w:hideMark/>
          </w:tcPr>
          <w:p w14:paraId="0F3032D9" w14:textId="77777777" w:rsidR="00162F31" w:rsidRPr="008B66D7" w:rsidRDefault="00162F31" w:rsidP="00162F31">
            <w:pPr>
              <w:pStyle w:val="TableText"/>
              <w:jc w:val="right"/>
            </w:pPr>
            <w:r w:rsidRPr="008B66D7">
              <w:t>31</w:t>
            </w:r>
          </w:p>
        </w:tc>
        <w:tc>
          <w:tcPr>
            <w:tcW w:w="786" w:type="pct"/>
            <w:noWrap/>
            <w:hideMark/>
          </w:tcPr>
          <w:p w14:paraId="471B7231" w14:textId="77777777" w:rsidR="00162F31" w:rsidRPr="008B66D7" w:rsidRDefault="00162F31" w:rsidP="00162F31">
            <w:pPr>
              <w:pStyle w:val="TableText"/>
              <w:jc w:val="right"/>
            </w:pPr>
            <w:r w:rsidRPr="008B66D7">
              <w:t>31</w:t>
            </w:r>
          </w:p>
        </w:tc>
      </w:tr>
      <w:tr w:rsidR="00162F31" w:rsidRPr="008B66D7" w14:paraId="1F7DD388" w14:textId="77777777" w:rsidTr="00162F31">
        <w:trPr>
          <w:cantSplit/>
        </w:trPr>
        <w:tc>
          <w:tcPr>
            <w:tcW w:w="935" w:type="pct"/>
            <w:vMerge w:val="restart"/>
            <w:hideMark/>
          </w:tcPr>
          <w:p w14:paraId="1829C0B9" w14:textId="77777777" w:rsidR="00162F31" w:rsidRPr="008B66D7" w:rsidRDefault="00162F31" w:rsidP="00162F31">
            <w:pPr>
              <w:pStyle w:val="TableText"/>
            </w:pPr>
            <w:r w:rsidRPr="008B66D7">
              <w:t>Exposure to explosions</w:t>
            </w:r>
          </w:p>
        </w:tc>
        <w:tc>
          <w:tcPr>
            <w:tcW w:w="923" w:type="pct"/>
            <w:hideMark/>
          </w:tcPr>
          <w:p w14:paraId="14D34A23" w14:textId="77777777" w:rsidR="00162F31" w:rsidRPr="008B66D7" w:rsidRDefault="00162F31" w:rsidP="00162F31">
            <w:pPr>
              <w:pStyle w:val="TableText"/>
            </w:pPr>
            <w:r w:rsidRPr="008B66D7">
              <w:t>Pearson Correlation</w:t>
            </w:r>
          </w:p>
        </w:tc>
        <w:tc>
          <w:tcPr>
            <w:tcW w:w="785" w:type="pct"/>
            <w:noWrap/>
            <w:hideMark/>
          </w:tcPr>
          <w:p w14:paraId="08CFCB6D" w14:textId="77777777" w:rsidR="00162F31" w:rsidRPr="008B66D7" w:rsidRDefault="00162F31" w:rsidP="00162F31">
            <w:pPr>
              <w:pStyle w:val="TableText"/>
              <w:jc w:val="right"/>
            </w:pPr>
            <w:r w:rsidRPr="008B66D7">
              <w:t>–0.284</w:t>
            </w:r>
          </w:p>
        </w:tc>
        <w:tc>
          <w:tcPr>
            <w:tcW w:w="785" w:type="pct"/>
            <w:noWrap/>
            <w:hideMark/>
          </w:tcPr>
          <w:p w14:paraId="26BBDC9B" w14:textId="77777777" w:rsidR="00162F31" w:rsidRPr="008B66D7" w:rsidRDefault="00162F31" w:rsidP="00162F31">
            <w:pPr>
              <w:pStyle w:val="TableText"/>
              <w:jc w:val="right"/>
            </w:pPr>
            <w:r w:rsidRPr="008B66D7">
              <w:t>–0.190</w:t>
            </w:r>
          </w:p>
        </w:tc>
        <w:tc>
          <w:tcPr>
            <w:tcW w:w="785" w:type="pct"/>
            <w:noWrap/>
            <w:hideMark/>
          </w:tcPr>
          <w:p w14:paraId="100AEF24" w14:textId="77777777" w:rsidR="00162F31" w:rsidRPr="008B66D7" w:rsidRDefault="00162F31" w:rsidP="00162F31">
            <w:pPr>
              <w:pStyle w:val="TableText"/>
              <w:jc w:val="right"/>
            </w:pPr>
            <w:r w:rsidRPr="008B66D7">
              <w:t>–0.381</w:t>
            </w:r>
          </w:p>
        </w:tc>
        <w:tc>
          <w:tcPr>
            <w:tcW w:w="786" w:type="pct"/>
            <w:noWrap/>
            <w:hideMark/>
          </w:tcPr>
          <w:p w14:paraId="0E8500D6" w14:textId="77777777" w:rsidR="00162F31" w:rsidRPr="008B66D7" w:rsidRDefault="00162F31" w:rsidP="00162F31">
            <w:pPr>
              <w:pStyle w:val="TableText"/>
              <w:jc w:val="right"/>
            </w:pPr>
            <w:r w:rsidRPr="008B66D7">
              <w:t>–0.231</w:t>
            </w:r>
          </w:p>
        </w:tc>
      </w:tr>
      <w:tr w:rsidR="00162F31" w:rsidRPr="008B66D7" w14:paraId="571BF784"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3928CE51" w14:textId="77777777" w:rsidR="00162F31" w:rsidRPr="008B66D7" w:rsidRDefault="00162F31" w:rsidP="00162F31">
            <w:pPr>
              <w:pStyle w:val="TableText"/>
            </w:pPr>
          </w:p>
        </w:tc>
        <w:tc>
          <w:tcPr>
            <w:tcW w:w="923" w:type="pct"/>
            <w:hideMark/>
          </w:tcPr>
          <w:p w14:paraId="6D7FBEF5" w14:textId="77777777" w:rsidR="00162F31" w:rsidRPr="008B66D7" w:rsidRDefault="00162F31" w:rsidP="00162F31">
            <w:pPr>
              <w:pStyle w:val="TableText"/>
            </w:pPr>
            <w:r w:rsidRPr="008B66D7">
              <w:t>Sig. (2-tailed)</w:t>
            </w:r>
          </w:p>
        </w:tc>
        <w:tc>
          <w:tcPr>
            <w:tcW w:w="785" w:type="pct"/>
            <w:noWrap/>
            <w:hideMark/>
          </w:tcPr>
          <w:p w14:paraId="58CDAC6C" w14:textId="77777777" w:rsidR="00162F31" w:rsidRPr="008B66D7" w:rsidRDefault="00162F31" w:rsidP="00162F31">
            <w:pPr>
              <w:pStyle w:val="TableText"/>
              <w:jc w:val="right"/>
            </w:pPr>
            <w:r w:rsidRPr="008B66D7">
              <w:t>0.179</w:t>
            </w:r>
          </w:p>
        </w:tc>
        <w:tc>
          <w:tcPr>
            <w:tcW w:w="785" w:type="pct"/>
            <w:noWrap/>
            <w:hideMark/>
          </w:tcPr>
          <w:p w14:paraId="655C88F8" w14:textId="77777777" w:rsidR="00162F31" w:rsidRPr="008B66D7" w:rsidRDefault="00162F31" w:rsidP="00162F31">
            <w:pPr>
              <w:pStyle w:val="TableText"/>
              <w:jc w:val="right"/>
            </w:pPr>
            <w:r w:rsidRPr="008B66D7">
              <w:t>0.375</w:t>
            </w:r>
          </w:p>
        </w:tc>
        <w:tc>
          <w:tcPr>
            <w:tcW w:w="785" w:type="pct"/>
            <w:noWrap/>
            <w:hideMark/>
          </w:tcPr>
          <w:p w14:paraId="29FF74DA" w14:textId="77777777" w:rsidR="00162F31" w:rsidRPr="008B66D7" w:rsidRDefault="00162F31" w:rsidP="00162F31">
            <w:pPr>
              <w:pStyle w:val="TableText"/>
              <w:jc w:val="right"/>
            </w:pPr>
            <w:r w:rsidRPr="008B66D7">
              <w:t>0.066</w:t>
            </w:r>
          </w:p>
        </w:tc>
        <w:tc>
          <w:tcPr>
            <w:tcW w:w="786" w:type="pct"/>
            <w:noWrap/>
            <w:hideMark/>
          </w:tcPr>
          <w:p w14:paraId="4832921B" w14:textId="77777777" w:rsidR="00162F31" w:rsidRPr="008B66D7" w:rsidRDefault="00162F31" w:rsidP="00162F31">
            <w:pPr>
              <w:pStyle w:val="TableText"/>
              <w:jc w:val="right"/>
            </w:pPr>
            <w:r w:rsidRPr="008B66D7">
              <w:t>0.278</w:t>
            </w:r>
          </w:p>
        </w:tc>
      </w:tr>
      <w:tr w:rsidR="00162F31" w:rsidRPr="008B66D7" w14:paraId="509CFCF3" w14:textId="77777777" w:rsidTr="00162F31">
        <w:trPr>
          <w:cantSplit/>
        </w:trPr>
        <w:tc>
          <w:tcPr>
            <w:tcW w:w="935" w:type="pct"/>
            <w:vMerge/>
            <w:hideMark/>
          </w:tcPr>
          <w:p w14:paraId="66F35765" w14:textId="77777777" w:rsidR="00162F31" w:rsidRPr="008B66D7" w:rsidRDefault="00162F31" w:rsidP="00162F31">
            <w:pPr>
              <w:pStyle w:val="TableText"/>
            </w:pPr>
          </w:p>
        </w:tc>
        <w:tc>
          <w:tcPr>
            <w:tcW w:w="923" w:type="pct"/>
            <w:hideMark/>
          </w:tcPr>
          <w:p w14:paraId="206CB2BB" w14:textId="77777777" w:rsidR="00162F31" w:rsidRPr="008B66D7" w:rsidRDefault="00162F31" w:rsidP="00162F31">
            <w:pPr>
              <w:pStyle w:val="TableText"/>
            </w:pPr>
            <w:r w:rsidRPr="008B66D7">
              <w:t>n</w:t>
            </w:r>
          </w:p>
        </w:tc>
        <w:tc>
          <w:tcPr>
            <w:tcW w:w="785" w:type="pct"/>
            <w:noWrap/>
            <w:hideMark/>
          </w:tcPr>
          <w:p w14:paraId="05117F23" w14:textId="77777777" w:rsidR="00162F31" w:rsidRPr="008B66D7" w:rsidRDefault="00162F31" w:rsidP="00162F31">
            <w:pPr>
              <w:pStyle w:val="TableText"/>
              <w:jc w:val="right"/>
            </w:pPr>
            <w:r w:rsidRPr="008B66D7">
              <w:t>24</w:t>
            </w:r>
          </w:p>
        </w:tc>
        <w:tc>
          <w:tcPr>
            <w:tcW w:w="785" w:type="pct"/>
            <w:noWrap/>
            <w:hideMark/>
          </w:tcPr>
          <w:p w14:paraId="0B4714F8" w14:textId="77777777" w:rsidR="00162F31" w:rsidRPr="008B66D7" w:rsidRDefault="00162F31" w:rsidP="00162F31">
            <w:pPr>
              <w:pStyle w:val="TableText"/>
              <w:jc w:val="right"/>
            </w:pPr>
            <w:r w:rsidRPr="008B66D7">
              <w:t>24</w:t>
            </w:r>
          </w:p>
        </w:tc>
        <w:tc>
          <w:tcPr>
            <w:tcW w:w="785" w:type="pct"/>
            <w:noWrap/>
            <w:hideMark/>
          </w:tcPr>
          <w:p w14:paraId="40FC2ADC" w14:textId="77777777" w:rsidR="00162F31" w:rsidRPr="008B66D7" w:rsidRDefault="00162F31" w:rsidP="00162F31">
            <w:pPr>
              <w:pStyle w:val="TableText"/>
              <w:jc w:val="right"/>
            </w:pPr>
            <w:r w:rsidRPr="008B66D7">
              <w:t>24</w:t>
            </w:r>
          </w:p>
        </w:tc>
        <w:tc>
          <w:tcPr>
            <w:tcW w:w="786" w:type="pct"/>
            <w:noWrap/>
            <w:hideMark/>
          </w:tcPr>
          <w:p w14:paraId="25051FAD" w14:textId="77777777" w:rsidR="00162F31" w:rsidRPr="008B66D7" w:rsidRDefault="00162F31" w:rsidP="00162F31">
            <w:pPr>
              <w:pStyle w:val="TableText"/>
              <w:jc w:val="right"/>
            </w:pPr>
            <w:r w:rsidRPr="008B66D7">
              <w:t>24</w:t>
            </w:r>
          </w:p>
        </w:tc>
      </w:tr>
      <w:tr w:rsidR="00162F31" w:rsidRPr="008B66D7" w14:paraId="3B9D8233"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31A0CC99" w14:textId="77777777" w:rsidR="00162F31" w:rsidRPr="008B66D7" w:rsidRDefault="00162F31" w:rsidP="00162F31">
            <w:pPr>
              <w:pStyle w:val="TableText"/>
            </w:pPr>
            <w:r w:rsidRPr="008B66D7">
              <w:t>Number of TBIs</w:t>
            </w:r>
          </w:p>
        </w:tc>
        <w:tc>
          <w:tcPr>
            <w:tcW w:w="923" w:type="pct"/>
            <w:hideMark/>
          </w:tcPr>
          <w:p w14:paraId="00D5C6A7" w14:textId="77777777" w:rsidR="00162F31" w:rsidRPr="008B66D7" w:rsidRDefault="00162F31" w:rsidP="00162F31">
            <w:pPr>
              <w:pStyle w:val="TableText"/>
            </w:pPr>
            <w:r w:rsidRPr="008B66D7">
              <w:t>Pearson Correlation</w:t>
            </w:r>
          </w:p>
        </w:tc>
        <w:tc>
          <w:tcPr>
            <w:tcW w:w="785" w:type="pct"/>
            <w:noWrap/>
            <w:hideMark/>
          </w:tcPr>
          <w:p w14:paraId="2432A992" w14:textId="77777777" w:rsidR="00162F31" w:rsidRPr="008B66D7" w:rsidRDefault="00162F31" w:rsidP="00162F31">
            <w:pPr>
              <w:pStyle w:val="TableText"/>
              <w:jc w:val="right"/>
            </w:pPr>
            <w:r w:rsidRPr="008B66D7">
              <w:t>0.084</w:t>
            </w:r>
          </w:p>
        </w:tc>
        <w:tc>
          <w:tcPr>
            <w:tcW w:w="785" w:type="pct"/>
            <w:noWrap/>
            <w:hideMark/>
          </w:tcPr>
          <w:p w14:paraId="46A002A8" w14:textId="77777777" w:rsidR="00162F31" w:rsidRPr="008B66D7" w:rsidRDefault="00162F31" w:rsidP="00162F31">
            <w:pPr>
              <w:pStyle w:val="TableText"/>
              <w:jc w:val="right"/>
            </w:pPr>
            <w:r w:rsidRPr="008B66D7">
              <w:t>0.128</w:t>
            </w:r>
          </w:p>
        </w:tc>
        <w:tc>
          <w:tcPr>
            <w:tcW w:w="785" w:type="pct"/>
            <w:noWrap/>
            <w:hideMark/>
          </w:tcPr>
          <w:p w14:paraId="0392CA5A" w14:textId="77777777" w:rsidR="00162F31" w:rsidRPr="008B66D7" w:rsidRDefault="00162F31" w:rsidP="00162F31">
            <w:pPr>
              <w:pStyle w:val="TableText"/>
              <w:jc w:val="right"/>
            </w:pPr>
            <w:r w:rsidRPr="008B66D7">
              <w:t>0.022</w:t>
            </w:r>
          </w:p>
        </w:tc>
        <w:tc>
          <w:tcPr>
            <w:tcW w:w="786" w:type="pct"/>
            <w:noWrap/>
            <w:hideMark/>
          </w:tcPr>
          <w:p w14:paraId="31699C4A" w14:textId="77777777" w:rsidR="00162F31" w:rsidRPr="008B66D7" w:rsidRDefault="00162F31" w:rsidP="00162F31">
            <w:pPr>
              <w:pStyle w:val="TableText"/>
              <w:jc w:val="right"/>
            </w:pPr>
            <w:r w:rsidRPr="008B66D7">
              <w:t>–0.042</w:t>
            </w:r>
          </w:p>
        </w:tc>
      </w:tr>
      <w:tr w:rsidR="00162F31" w:rsidRPr="008B66D7" w14:paraId="01546AB3" w14:textId="77777777" w:rsidTr="00162F31">
        <w:trPr>
          <w:cantSplit/>
        </w:trPr>
        <w:tc>
          <w:tcPr>
            <w:tcW w:w="935" w:type="pct"/>
            <w:vMerge/>
            <w:hideMark/>
          </w:tcPr>
          <w:p w14:paraId="2498A4AA" w14:textId="77777777" w:rsidR="00162F31" w:rsidRPr="008B66D7" w:rsidRDefault="00162F31" w:rsidP="00162F31">
            <w:pPr>
              <w:pStyle w:val="TableText"/>
            </w:pPr>
          </w:p>
        </w:tc>
        <w:tc>
          <w:tcPr>
            <w:tcW w:w="923" w:type="pct"/>
            <w:hideMark/>
          </w:tcPr>
          <w:p w14:paraId="0EF1C1D6" w14:textId="77777777" w:rsidR="00162F31" w:rsidRPr="008B66D7" w:rsidRDefault="00162F31" w:rsidP="00162F31">
            <w:pPr>
              <w:pStyle w:val="TableText"/>
            </w:pPr>
            <w:r w:rsidRPr="008B66D7">
              <w:t>Sig. (2-tailed)</w:t>
            </w:r>
          </w:p>
        </w:tc>
        <w:tc>
          <w:tcPr>
            <w:tcW w:w="785" w:type="pct"/>
            <w:noWrap/>
            <w:hideMark/>
          </w:tcPr>
          <w:p w14:paraId="6BA5EB6F" w14:textId="77777777" w:rsidR="00162F31" w:rsidRPr="008B66D7" w:rsidRDefault="00162F31" w:rsidP="00162F31">
            <w:pPr>
              <w:pStyle w:val="TableText"/>
              <w:jc w:val="right"/>
            </w:pPr>
            <w:r w:rsidRPr="008B66D7">
              <w:t>0.716</w:t>
            </w:r>
          </w:p>
        </w:tc>
        <w:tc>
          <w:tcPr>
            <w:tcW w:w="785" w:type="pct"/>
            <w:noWrap/>
            <w:hideMark/>
          </w:tcPr>
          <w:p w14:paraId="5745E01B" w14:textId="77777777" w:rsidR="00162F31" w:rsidRPr="008B66D7" w:rsidRDefault="00162F31" w:rsidP="00162F31">
            <w:pPr>
              <w:pStyle w:val="TableText"/>
              <w:jc w:val="right"/>
            </w:pPr>
            <w:r w:rsidRPr="008B66D7">
              <w:t>0.582</w:t>
            </w:r>
          </w:p>
        </w:tc>
        <w:tc>
          <w:tcPr>
            <w:tcW w:w="785" w:type="pct"/>
            <w:noWrap/>
            <w:hideMark/>
          </w:tcPr>
          <w:p w14:paraId="2EB36378" w14:textId="77777777" w:rsidR="00162F31" w:rsidRPr="008B66D7" w:rsidRDefault="00162F31" w:rsidP="00162F31">
            <w:pPr>
              <w:pStyle w:val="TableText"/>
              <w:jc w:val="right"/>
            </w:pPr>
            <w:r w:rsidRPr="008B66D7">
              <w:t>0.926</w:t>
            </w:r>
          </w:p>
        </w:tc>
        <w:tc>
          <w:tcPr>
            <w:tcW w:w="786" w:type="pct"/>
            <w:noWrap/>
            <w:hideMark/>
          </w:tcPr>
          <w:p w14:paraId="32FBCF82" w14:textId="77777777" w:rsidR="00162F31" w:rsidRPr="008B66D7" w:rsidRDefault="00162F31" w:rsidP="00162F31">
            <w:pPr>
              <w:pStyle w:val="TableText"/>
              <w:jc w:val="right"/>
            </w:pPr>
            <w:r w:rsidRPr="008B66D7">
              <w:t>0.857</w:t>
            </w:r>
          </w:p>
        </w:tc>
      </w:tr>
      <w:tr w:rsidR="00162F31" w:rsidRPr="008B66D7" w14:paraId="1526C6FC"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1E8DF88C" w14:textId="77777777" w:rsidR="00162F31" w:rsidRPr="008B66D7" w:rsidRDefault="00162F31" w:rsidP="00162F31">
            <w:pPr>
              <w:pStyle w:val="TableText"/>
            </w:pPr>
          </w:p>
        </w:tc>
        <w:tc>
          <w:tcPr>
            <w:tcW w:w="923" w:type="pct"/>
            <w:hideMark/>
          </w:tcPr>
          <w:p w14:paraId="4784CA15" w14:textId="77777777" w:rsidR="00162F31" w:rsidRPr="008B66D7" w:rsidRDefault="00162F31" w:rsidP="00162F31">
            <w:pPr>
              <w:pStyle w:val="TableText"/>
            </w:pPr>
            <w:r w:rsidRPr="008B66D7">
              <w:t>n</w:t>
            </w:r>
          </w:p>
        </w:tc>
        <w:tc>
          <w:tcPr>
            <w:tcW w:w="785" w:type="pct"/>
            <w:noWrap/>
            <w:hideMark/>
          </w:tcPr>
          <w:p w14:paraId="4C4967F3" w14:textId="77777777" w:rsidR="00162F31" w:rsidRPr="008B66D7" w:rsidRDefault="00162F31" w:rsidP="00162F31">
            <w:pPr>
              <w:pStyle w:val="TableText"/>
              <w:jc w:val="right"/>
            </w:pPr>
            <w:r w:rsidRPr="008B66D7">
              <w:t>21</w:t>
            </w:r>
          </w:p>
        </w:tc>
        <w:tc>
          <w:tcPr>
            <w:tcW w:w="785" w:type="pct"/>
            <w:noWrap/>
            <w:hideMark/>
          </w:tcPr>
          <w:p w14:paraId="3725AF0B" w14:textId="77777777" w:rsidR="00162F31" w:rsidRPr="008B66D7" w:rsidRDefault="00162F31" w:rsidP="00162F31">
            <w:pPr>
              <w:pStyle w:val="TableText"/>
              <w:jc w:val="right"/>
            </w:pPr>
            <w:r w:rsidRPr="008B66D7">
              <w:t>21</w:t>
            </w:r>
          </w:p>
        </w:tc>
        <w:tc>
          <w:tcPr>
            <w:tcW w:w="785" w:type="pct"/>
            <w:noWrap/>
            <w:hideMark/>
          </w:tcPr>
          <w:p w14:paraId="3BB903B3" w14:textId="77777777" w:rsidR="00162F31" w:rsidRPr="008B66D7" w:rsidRDefault="00162F31" w:rsidP="00162F31">
            <w:pPr>
              <w:pStyle w:val="TableText"/>
              <w:jc w:val="right"/>
            </w:pPr>
            <w:r w:rsidRPr="008B66D7">
              <w:t>21</w:t>
            </w:r>
          </w:p>
        </w:tc>
        <w:tc>
          <w:tcPr>
            <w:tcW w:w="786" w:type="pct"/>
            <w:noWrap/>
            <w:hideMark/>
          </w:tcPr>
          <w:p w14:paraId="43CFC78A" w14:textId="77777777" w:rsidR="00162F31" w:rsidRPr="008B66D7" w:rsidRDefault="00162F31" w:rsidP="00162F31">
            <w:pPr>
              <w:pStyle w:val="TableText"/>
              <w:jc w:val="right"/>
            </w:pPr>
            <w:r w:rsidRPr="008B66D7">
              <w:t>21</w:t>
            </w:r>
          </w:p>
        </w:tc>
      </w:tr>
      <w:tr w:rsidR="00162F31" w:rsidRPr="008B66D7" w14:paraId="04EE3F24" w14:textId="77777777" w:rsidTr="00162F31">
        <w:trPr>
          <w:cantSplit/>
        </w:trPr>
        <w:tc>
          <w:tcPr>
            <w:tcW w:w="935" w:type="pct"/>
            <w:vMerge w:val="restart"/>
            <w:hideMark/>
          </w:tcPr>
          <w:p w14:paraId="0BAC80D3" w14:textId="77777777" w:rsidR="00162F31" w:rsidRPr="008B66D7" w:rsidRDefault="00162F31" w:rsidP="00162F31">
            <w:pPr>
              <w:pStyle w:val="TableText"/>
            </w:pPr>
            <w:r w:rsidRPr="008B66D7">
              <w:t>K10</w:t>
            </w:r>
          </w:p>
        </w:tc>
        <w:tc>
          <w:tcPr>
            <w:tcW w:w="923" w:type="pct"/>
            <w:hideMark/>
          </w:tcPr>
          <w:p w14:paraId="73D6D8DE" w14:textId="77777777" w:rsidR="00162F31" w:rsidRPr="008B66D7" w:rsidRDefault="00162F31" w:rsidP="00162F31">
            <w:pPr>
              <w:pStyle w:val="TableText"/>
            </w:pPr>
            <w:r w:rsidRPr="008B66D7">
              <w:t>Pearson Correlation</w:t>
            </w:r>
          </w:p>
        </w:tc>
        <w:tc>
          <w:tcPr>
            <w:tcW w:w="785" w:type="pct"/>
            <w:noWrap/>
            <w:hideMark/>
          </w:tcPr>
          <w:p w14:paraId="144AC206" w14:textId="77777777" w:rsidR="00162F31" w:rsidRPr="008B66D7" w:rsidRDefault="00162F31" w:rsidP="00162F31">
            <w:pPr>
              <w:pStyle w:val="TableText"/>
              <w:jc w:val="right"/>
            </w:pPr>
            <w:r w:rsidRPr="008B66D7">
              <w:t>0.151</w:t>
            </w:r>
          </w:p>
        </w:tc>
        <w:tc>
          <w:tcPr>
            <w:tcW w:w="785" w:type="pct"/>
            <w:noWrap/>
            <w:hideMark/>
          </w:tcPr>
          <w:p w14:paraId="13021FF2" w14:textId="77777777" w:rsidR="00162F31" w:rsidRPr="008B66D7" w:rsidRDefault="00162F31" w:rsidP="00162F31">
            <w:pPr>
              <w:pStyle w:val="TableText"/>
              <w:jc w:val="right"/>
            </w:pPr>
            <w:r w:rsidRPr="008B66D7">
              <w:t>0.091</w:t>
            </w:r>
          </w:p>
        </w:tc>
        <w:tc>
          <w:tcPr>
            <w:tcW w:w="785" w:type="pct"/>
            <w:noWrap/>
            <w:hideMark/>
          </w:tcPr>
          <w:p w14:paraId="5390507E" w14:textId="77777777" w:rsidR="00162F31" w:rsidRPr="008B66D7" w:rsidRDefault="00162F31" w:rsidP="00162F31">
            <w:pPr>
              <w:pStyle w:val="TableText"/>
              <w:jc w:val="right"/>
            </w:pPr>
            <w:r w:rsidRPr="008B66D7">
              <w:t>0.261</w:t>
            </w:r>
          </w:p>
        </w:tc>
        <w:tc>
          <w:tcPr>
            <w:tcW w:w="786" w:type="pct"/>
            <w:noWrap/>
            <w:hideMark/>
          </w:tcPr>
          <w:p w14:paraId="626CD9D9" w14:textId="77777777" w:rsidR="00162F31" w:rsidRPr="008B66D7" w:rsidRDefault="00162F31" w:rsidP="00162F31">
            <w:pPr>
              <w:pStyle w:val="TableText"/>
              <w:jc w:val="right"/>
            </w:pPr>
            <w:r w:rsidRPr="008B66D7">
              <w:t>–0.081</w:t>
            </w:r>
          </w:p>
        </w:tc>
      </w:tr>
      <w:tr w:rsidR="00162F31" w:rsidRPr="008B66D7" w14:paraId="01CAD7E7"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42F8EB5F" w14:textId="77777777" w:rsidR="00162F31" w:rsidRPr="008B66D7" w:rsidRDefault="00162F31" w:rsidP="00162F31">
            <w:pPr>
              <w:pStyle w:val="TableText"/>
            </w:pPr>
          </w:p>
        </w:tc>
        <w:tc>
          <w:tcPr>
            <w:tcW w:w="923" w:type="pct"/>
            <w:hideMark/>
          </w:tcPr>
          <w:p w14:paraId="626A6431" w14:textId="77777777" w:rsidR="00162F31" w:rsidRPr="008B66D7" w:rsidRDefault="00162F31" w:rsidP="00162F31">
            <w:pPr>
              <w:pStyle w:val="TableText"/>
            </w:pPr>
            <w:r w:rsidRPr="008B66D7">
              <w:t>Sig. (2-tailed)</w:t>
            </w:r>
          </w:p>
        </w:tc>
        <w:tc>
          <w:tcPr>
            <w:tcW w:w="785" w:type="pct"/>
            <w:noWrap/>
            <w:hideMark/>
          </w:tcPr>
          <w:p w14:paraId="26928CFC" w14:textId="77777777" w:rsidR="00162F31" w:rsidRPr="008B66D7" w:rsidRDefault="00162F31" w:rsidP="00162F31">
            <w:pPr>
              <w:pStyle w:val="TableText"/>
              <w:jc w:val="right"/>
            </w:pPr>
            <w:r w:rsidRPr="008B66D7">
              <w:t>0.416</w:t>
            </w:r>
          </w:p>
        </w:tc>
        <w:tc>
          <w:tcPr>
            <w:tcW w:w="785" w:type="pct"/>
            <w:noWrap/>
            <w:hideMark/>
          </w:tcPr>
          <w:p w14:paraId="5F376993" w14:textId="77777777" w:rsidR="00162F31" w:rsidRPr="008B66D7" w:rsidRDefault="00162F31" w:rsidP="00162F31">
            <w:pPr>
              <w:pStyle w:val="TableText"/>
              <w:jc w:val="right"/>
            </w:pPr>
            <w:r w:rsidRPr="008B66D7">
              <w:t>0.627</w:t>
            </w:r>
          </w:p>
        </w:tc>
        <w:tc>
          <w:tcPr>
            <w:tcW w:w="785" w:type="pct"/>
            <w:noWrap/>
            <w:hideMark/>
          </w:tcPr>
          <w:p w14:paraId="6BDA17EC" w14:textId="77777777" w:rsidR="00162F31" w:rsidRPr="008B66D7" w:rsidRDefault="00162F31" w:rsidP="00162F31">
            <w:pPr>
              <w:pStyle w:val="TableText"/>
              <w:jc w:val="right"/>
            </w:pPr>
            <w:r w:rsidRPr="008B66D7">
              <w:t>0.156</w:t>
            </w:r>
          </w:p>
        </w:tc>
        <w:tc>
          <w:tcPr>
            <w:tcW w:w="786" w:type="pct"/>
            <w:noWrap/>
            <w:hideMark/>
          </w:tcPr>
          <w:p w14:paraId="28D4ABAD" w14:textId="77777777" w:rsidR="00162F31" w:rsidRPr="008B66D7" w:rsidRDefault="00162F31" w:rsidP="00162F31">
            <w:pPr>
              <w:pStyle w:val="TableText"/>
              <w:jc w:val="right"/>
            </w:pPr>
            <w:r w:rsidRPr="008B66D7">
              <w:t>0.663</w:t>
            </w:r>
          </w:p>
        </w:tc>
      </w:tr>
      <w:tr w:rsidR="00162F31" w:rsidRPr="008B66D7" w14:paraId="24145147" w14:textId="77777777" w:rsidTr="00162F31">
        <w:trPr>
          <w:cantSplit/>
        </w:trPr>
        <w:tc>
          <w:tcPr>
            <w:tcW w:w="935" w:type="pct"/>
            <w:vMerge/>
            <w:hideMark/>
          </w:tcPr>
          <w:p w14:paraId="5DC97A67" w14:textId="77777777" w:rsidR="00162F31" w:rsidRPr="008B66D7" w:rsidRDefault="00162F31" w:rsidP="00162F31">
            <w:pPr>
              <w:pStyle w:val="TableText"/>
            </w:pPr>
          </w:p>
        </w:tc>
        <w:tc>
          <w:tcPr>
            <w:tcW w:w="923" w:type="pct"/>
            <w:hideMark/>
          </w:tcPr>
          <w:p w14:paraId="1569B82F" w14:textId="77777777" w:rsidR="00162F31" w:rsidRPr="008B66D7" w:rsidRDefault="00162F31" w:rsidP="00162F31">
            <w:pPr>
              <w:pStyle w:val="TableText"/>
            </w:pPr>
            <w:r w:rsidRPr="008B66D7">
              <w:t>n</w:t>
            </w:r>
          </w:p>
        </w:tc>
        <w:tc>
          <w:tcPr>
            <w:tcW w:w="785" w:type="pct"/>
            <w:noWrap/>
            <w:hideMark/>
          </w:tcPr>
          <w:p w14:paraId="13CBA9BC" w14:textId="77777777" w:rsidR="00162F31" w:rsidRPr="008B66D7" w:rsidRDefault="00162F31" w:rsidP="00162F31">
            <w:pPr>
              <w:pStyle w:val="TableText"/>
              <w:jc w:val="right"/>
            </w:pPr>
            <w:r w:rsidRPr="008B66D7">
              <w:t>31</w:t>
            </w:r>
          </w:p>
        </w:tc>
        <w:tc>
          <w:tcPr>
            <w:tcW w:w="785" w:type="pct"/>
            <w:noWrap/>
            <w:hideMark/>
          </w:tcPr>
          <w:p w14:paraId="073B4FCA" w14:textId="77777777" w:rsidR="00162F31" w:rsidRPr="008B66D7" w:rsidRDefault="00162F31" w:rsidP="00162F31">
            <w:pPr>
              <w:pStyle w:val="TableText"/>
              <w:jc w:val="right"/>
            </w:pPr>
            <w:r w:rsidRPr="008B66D7">
              <w:t>31</w:t>
            </w:r>
          </w:p>
        </w:tc>
        <w:tc>
          <w:tcPr>
            <w:tcW w:w="785" w:type="pct"/>
            <w:noWrap/>
            <w:hideMark/>
          </w:tcPr>
          <w:p w14:paraId="0970BE98" w14:textId="77777777" w:rsidR="00162F31" w:rsidRPr="008B66D7" w:rsidRDefault="00162F31" w:rsidP="00162F31">
            <w:pPr>
              <w:pStyle w:val="TableText"/>
              <w:jc w:val="right"/>
            </w:pPr>
            <w:r w:rsidRPr="008B66D7">
              <w:t>31</w:t>
            </w:r>
          </w:p>
        </w:tc>
        <w:tc>
          <w:tcPr>
            <w:tcW w:w="786" w:type="pct"/>
            <w:noWrap/>
            <w:hideMark/>
          </w:tcPr>
          <w:p w14:paraId="454C8843" w14:textId="77777777" w:rsidR="00162F31" w:rsidRPr="008B66D7" w:rsidRDefault="00162F31" w:rsidP="00162F31">
            <w:pPr>
              <w:pStyle w:val="TableText"/>
              <w:jc w:val="right"/>
            </w:pPr>
            <w:r w:rsidRPr="008B66D7">
              <w:t>31</w:t>
            </w:r>
          </w:p>
        </w:tc>
      </w:tr>
      <w:tr w:rsidR="00162F31" w:rsidRPr="008B66D7" w14:paraId="784C4DB0"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3A7EC997" w14:textId="77777777" w:rsidR="00162F31" w:rsidRPr="008B66D7" w:rsidRDefault="00162F31" w:rsidP="00162F31">
            <w:pPr>
              <w:pStyle w:val="TableText"/>
            </w:pPr>
            <w:r w:rsidRPr="008B66D7">
              <w:t xml:space="preserve">PCL-C </w:t>
            </w:r>
          </w:p>
        </w:tc>
        <w:tc>
          <w:tcPr>
            <w:tcW w:w="923" w:type="pct"/>
            <w:hideMark/>
          </w:tcPr>
          <w:p w14:paraId="2D08738F" w14:textId="77777777" w:rsidR="00162F31" w:rsidRPr="008B66D7" w:rsidRDefault="00162F31" w:rsidP="00162F31">
            <w:pPr>
              <w:pStyle w:val="TableText"/>
            </w:pPr>
            <w:r w:rsidRPr="008B66D7">
              <w:t>Pearson Correlation</w:t>
            </w:r>
          </w:p>
        </w:tc>
        <w:tc>
          <w:tcPr>
            <w:tcW w:w="785" w:type="pct"/>
            <w:noWrap/>
            <w:hideMark/>
          </w:tcPr>
          <w:p w14:paraId="3845F64A" w14:textId="77777777" w:rsidR="00162F31" w:rsidRPr="008B66D7" w:rsidRDefault="00162F31" w:rsidP="00162F31">
            <w:pPr>
              <w:pStyle w:val="TableText"/>
              <w:jc w:val="right"/>
            </w:pPr>
            <w:r w:rsidRPr="008B66D7">
              <w:t>0.210</w:t>
            </w:r>
          </w:p>
        </w:tc>
        <w:tc>
          <w:tcPr>
            <w:tcW w:w="785" w:type="pct"/>
            <w:noWrap/>
            <w:hideMark/>
          </w:tcPr>
          <w:p w14:paraId="6F063757" w14:textId="77777777" w:rsidR="00162F31" w:rsidRPr="008B66D7" w:rsidRDefault="00162F31" w:rsidP="00162F31">
            <w:pPr>
              <w:pStyle w:val="TableText"/>
              <w:jc w:val="right"/>
            </w:pPr>
            <w:r w:rsidRPr="008B66D7">
              <w:t>0.204</w:t>
            </w:r>
          </w:p>
        </w:tc>
        <w:tc>
          <w:tcPr>
            <w:tcW w:w="785" w:type="pct"/>
            <w:noWrap/>
            <w:hideMark/>
          </w:tcPr>
          <w:p w14:paraId="5C86093A" w14:textId="77777777" w:rsidR="00162F31" w:rsidRPr="008B66D7" w:rsidRDefault="00162F31" w:rsidP="00162F31">
            <w:pPr>
              <w:pStyle w:val="TableText"/>
              <w:jc w:val="right"/>
            </w:pPr>
            <w:r w:rsidRPr="008B66D7">
              <w:t>0.264</w:t>
            </w:r>
          </w:p>
        </w:tc>
        <w:tc>
          <w:tcPr>
            <w:tcW w:w="786" w:type="pct"/>
            <w:noWrap/>
            <w:hideMark/>
          </w:tcPr>
          <w:p w14:paraId="1D1CE365" w14:textId="77777777" w:rsidR="00162F31" w:rsidRPr="008B66D7" w:rsidRDefault="00162F31" w:rsidP="00162F31">
            <w:pPr>
              <w:pStyle w:val="TableText"/>
              <w:jc w:val="right"/>
            </w:pPr>
            <w:r w:rsidRPr="008B66D7">
              <w:t>–0.217</w:t>
            </w:r>
          </w:p>
        </w:tc>
      </w:tr>
      <w:tr w:rsidR="00162F31" w:rsidRPr="008B66D7" w14:paraId="140E9084" w14:textId="77777777" w:rsidTr="00162F31">
        <w:trPr>
          <w:cantSplit/>
        </w:trPr>
        <w:tc>
          <w:tcPr>
            <w:tcW w:w="935" w:type="pct"/>
            <w:vMerge/>
            <w:hideMark/>
          </w:tcPr>
          <w:p w14:paraId="224D5B64" w14:textId="77777777" w:rsidR="00162F31" w:rsidRPr="008B66D7" w:rsidRDefault="00162F31" w:rsidP="00162F31">
            <w:pPr>
              <w:pStyle w:val="TableText"/>
            </w:pPr>
          </w:p>
        </w:tc>
        <w:tc>
          <w:tcPr>
            <w:tcW w:w="923" w:type="pct"/>
            <w:hideMark/>
          </w:tcPr>
          <w:p w14:paraId="0CB7C7F3" w14:textId="77777777" w:rsidR="00162F31" w:rsidRPr="008B66D7" w:rsidRDefault="00162F31" w:rsidP="00162F31">
            <w:pPr>
              <w:pStyle w:val="TableText"/>
            </w:pPr>
            <w:r w:rsidRPr="008B66D7">
              <w:t>Sig. (2-tailed)</w:t>
            </w:r>
          </w:p>
        </w:tc>
        <w:tc>
          <w:tcPr>
            <w:tcW w:w="785" w:type="pct"/>
            <w:noWrap/>
            <w:hideMark/>
          </w:tcPr>
          <w:p w14:paraId="017E66BC" w14:textId="77777777" w:rsidR="00162F31" w:rsidRPr="008B66D7" w:rsidRDefault="00162F31" w:rsidP="00162F31">
            <w:pPr>
              <w:pStyle w:val="TableText"/>
              <w:jc w:val="right"/>
            </w:pPr>
            <w:r w:rsidRPr="008B66D7">
              <w:t>0.258</w:t>
            </w:r>
          </w:p>
        </w:tc>
        <w:tc>
          <w:tcPr>
            <w:tcW w:w="785" w:type="pct"/>
            <w:noWrap/>
            <w:hideMark/>
          </w:tcPr>
          <w:p w14:paraId="6937E946" w14:textId="77777777" w:rsidR="00162F31" w:rsidRPr="008B66D7" w:rsidRDefault="00162F31" w:rsidP="00162F31">
            <w:pPr>
              <w:pStyle w:val="TableText"/>
              <w:jc w:val="right"/>
            </w:pPr>
            <w:r w:rsidRPr="008B66D7">
              <w:t>0.272</w:t>
            </w:r>
          </w:p>
        </w:tc>
        <w:tc>
          <w:tcPr>
            <w:tcW w:w="785" w:type="pct"/>
            <w:noWrap/>
            <w:hideMark/>
          </w:tcPr>
          <w:p w14:paraId="20FD1E5D" w14:textId="77777777" w:rsidR="00162F31" w:rsidRPr="008B66D7" w:rsidRDefault="00162F31" w:rsidP="00162F31">
            <w:pPr>
              <w:pStyle w:val="TableText"/>
              <w:jc w:val="right"/>
            </w:pPr>
            <w:r w:rsidRPr="008B66D7">
              <w:t>0.152</w:t>
            </w:r>
          </w:p>
        </w:tc>
        <w:tc>
          <w:tcPr>
            <w:tcW w:w="786" w:type="pct"/>
            <w:noWrap/>
            <w:hideMark/>
          </w:tcPr>
          <w:p w14:paraId="2982A55C" w14:textId="77777777" w:rsidR="00162F31" w:rsidRPr="008B66D7" w:rsidRDefault="00162F31" w:rsidP="00162F31">
            <w:pPr>
              <w:pStyle w:val="TableText"/>
              <w:jc w:val="right"/>
            </w:pPr>
            <w:r w:rsidRPr="008B66D7">
              <w:t>0.242</w:t>
            </w:r>
          </w:p>
        </w:tc>
      </w:tr>
      <w:tr w:rsidR="00162F31" w:rsidRPr="008B66D7" w14:paraId="32533DBF"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0DCAE67B" w14:textId="77777777" w:rsidR="00162F31" w:rsidRPr="008B66D7" w:rsidRDefault="00162F31" w:rsidP="00162F31">
            <w:pPr>
              <w:pStyle w:val="TableText"/>
            </w:pPr>
          </w:p>
        </w:tc>
        <w:tc>
          <w:tcPr>
            <w:tcW w:w="923" w:type="pct"/>
            <w:hideMark/>
          </w:tcPr>
          <w:p w14:paraId="3BF8BDF2" w14:textId="77777777" w:rsidR="00162F31" w:rsidRPr="008B66D7" w:rsidRDefault="00162F31" w:rsidP="00162F31">
            <w:pPr>
              <w:pStyle w:val="TableText"/>
            </w:pPr>
            <w:r w:rsidRPr="008B66D7">
              <w:t>n</w:t>
            </w:r>
          </w:p>
        </w:tc>
        <w:tc>
          <w:tcPr>
            <w:tcW w:w="785" w:type="pct"/>
            <w:noWrap/>
            <w:hideMark/>
          </w:tcPr>
          <w:p w14:paraId="509BCEC5" w14:textId="77777777" w:rsidR="00162F31" w:rsidRPr="008B66D7" w:rsidRDefault="00162F31" w:rsidP="00162F31">
            <w:pPr>
              <w:pStyle w:val="TableText"/>
              <w:jc w:val="right"/>
            </w:pPr>
            <w:r w:rsidRPr="008B66D7">
              <w:t>31</w:t>
            </w:r>
          </w:p>
        </w:tc>
        <w:tc>
          <w:tcPr>
            <w:tcW w:w="785" w:type="pct"/>
            <w:noWrap/>
            <w:hideMark/>
          </w:tcPr>
          <w:p w14:paraId="04583DF4" w14:textId="77777777" w:rsidR="00162F31" w:rsidRPr="008B66D7" w:rsidRDefault="00162F31" w:rsidP="00162F31">
            <w:pPr>
              <w:pStyle w:val="TableText"/>
              <w:jc w:val="right"/>
            </w:pPr>
            <w:r w:rsidRPr="008B66D7">
              <w:t>31</w:t>
            </w:r>
          </w:p>
        </w:tc>
        <w:tc>
          <w:tcPr>
            <w:tcW w:w="785" w:type="pct"/>
            <w:noWrap/>
            <w:hideMark/>
          </w:tcPr>
          <w:p w14:paraId="484D59B6" w14:textId="77777777" w:rsidR="00162F31" w:rsidRPr="008B66D7" w:rsidRDefault="00162F31" w:rsidP="00162F31">
            <w:pPr>
              <w:pStyle w:val="TableText"/>
              <w:jc w:val="right"/>
            </w:pPr>
            <w:r w:rsidRPr="008B66D7">
              <w:t>31</w:t>
            </w:r>
          </w:p>
        </w:tc>
        <w:tc>
          <w:tcPr>
            <w:tcW w:w="786" w:type="pct"/>
            <w:noWrap/>
            <w:hideMark/>
          </w:tcPr>
          <w:p w14:paraId="5A776B10" w14:textId="77777777" w:rsidR="00162F31" w:rsidRPr="008B66D7" w:rsidRDefault="00162F31" w:rsidP="00162F31">
            <w:pPr>
              <w:pStyle w:val="TableText"/>
              <w:jc w:val="right"/>
            </w:pPr>
            <w:r w:rsidRPr="008B66D7">
              <w:t>31</w:t>
            </w:r>
          </w:p>
        </w:tc>
      </w:tr>
      <w:tr w:rsidR="00162F31" w:rsidRPr="008B66D7" w14:paraId="62208D31" w14:textId="77777777" w:rsidTr="00162F31">
        <w:trPr>
          <w:cantSplit/>
        </w:trPr>
        <w:tc>
          <w:tcPr>
            <w:tcW w:w="935" w:type="pct"/>
            <w:vMerge w:val="restart"/>
            <w:hideMark/>
          </w:tcPr>
          <w:p w14:paraId="3E74A8AC" w14:textId="77777777" w:rsidR="00162F31" w:rsidRPr="008B66D7" w:rsidRDefault="00162F31" w:rsidP="00162F31">
            <w:pPr>
              <w:pStyle w:val="TableText"/>
            </w:pPr>
            <w:r w:rsidRPr="008B66D7">
              <w:t>Post-concussive symptoms</w:t>
            </w:r>
          </w:p>
        </w:tc>
        <w:tc>
          <w:tcPr>
            <w:tcW w:w="923" w:type="pct"/>
            <w:hideMark/>
          </w:tcPr>
          <w:p w14:paraId="1C77919F" w14:textId="77777777" w:rsidR="00162F31" w:rsidRPr="008B66D7" w:rsidRDefault="00162F31" w:rsidP="00162F31">
            <w:pPr>
              <w:pStyle w:val="TableText"/>
            </w:pPr>
            <w:r w:rsidRPr="008B66D7">
              <w:t>Pearson Correlation</w:t>
            </w:r>
          </w:p>
        </w:tc>
        <w:tc>
          <w:tcPr>
            <w:tcW w:w="785" w:type="pct"/>
            <w:noWrap/>
            <w:hideMark/>
          </w:tcPr>
          <w:p w14:paraId="321A5103" w14:textId="77777777" w:rsidR="00162F31" w:rsidRPr="008B66D7" w:rsidRDefault="00162F31" w:rsidP="00162F31">
            <w:pPr>
              <w:pStyle w:val="TableText"/>
              <w:jc w:val="right"/>
            </w:pPr>
            <w:r w:rsidRPr="008B66D7">
              <w:t>0.064</w:t>
            </w:r>
          </w:p>
        </w:tc>
        <w:tc>
          <w:tcPr>
            <w:tcW w:w="785" w:type="pct"/>
            <w:noWrap/>
            <w:hideMark/>
          </w:tcPr>
          <w:p w14:paraId="36A2A82C" w14:textId="77777777" w:rsidR="00162F31" w:rsidRPr="008B66D7" w:rsidRDefault="00162F31" w:rsidP="00162F31">
            <w:pPr>
              <w:pStyle w:val="TableText"/>
              <w:jc w:val="right"/>
            </w:pPr>
            <w:r w:rsidRPr="008B66D7">
              <w:t>–0.094</w:t>
            </w:r>
          </w:p>
        </w:tc>
        <w:tc>
          <w:tcPr>
            <w:tcW w:w="785" w:type="pct"/>
            <w:noWrap/>
            <w:hideMark/>
          </w:tcPr>
          <w:p w14:paraId="191A6FC9" w14:textId="77777777" w:rsidR="00162F31" w:rsidRPr="008B66D7" w:rsidRDefault="00162F31" w:rsidP="00162F31">
            <w:pPr>
              <w:pStyle w:val="TableText"/>
              <w:jc w:val="right"/>
            </w:pPr>
            <w:r w:rsidRPr="008B66D7">
              <w:t>0.053</w:t>
            </w:r>
          </w:p>
        </w:tc>
        <w:tc>
          <w:tcPr>
            <w:tcW w:w="786" w:type="pct"/>
            <w:noWrap/>
            <w:hideMark/>
          </w:tcPr>
          <w:p w14:paraId="263F36A8" w14:textId="77777777" w:rsidR="00162F31" w:rsidRPr="008B66D7" w:rsidRDefault="00162F31" w:rsidP="00162F31">
            <w:pPr>
              <w:pStyle w:val="TableText"/>
              <w:jc w:val="right"/>
            </w:pPr>
            <w:r w:rsidRPr="008B66D7">
              <w:t>–0.176</w:t>
            </w:r>
          </w:p>
        </w:tc>
      </w:tr>
      <w:tr w:rsidR="00162F31" w:rsidRPr="008B66D7" w14:paraId="78A51112"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15D5798E" w14:textId="77777777" w:rsidR="00162F31" w:rsidRPr="008B66D7" w:rsidRDefault="00162F31" w:rsidP="00162F31">
            <w:pPr>
              <w:pStyle w:val="TableText"/>
            </w:pPr>
          </w:p>
        </w:tc>
        <w:tc>
          <w:tcPr>
            <w:tcW w:w="923" w:type="pct"/>
            <w:hideMark/>
          </w:tcPr>
          <w:p w14:paraId="39A4ED84" w14:textId="77777777" w:rsidR="00162F31" w:rsidRPr="008B66D7" w:rsidRDefault="00162F31" w:rsidP="00162F31">
            <w:pPr>
              <w:pStyle w:val="TableText"/>
            </w:pPr>
            <w:r w:rsidRPr="008B66D7">
              <w:t>Sig. (2-tailed)</w:t>
            </w:r>
          </w:p>
        </w:tc>
        <w:tc>
          <w:tcPr>
            <w:tcW w:w="785" w:type="pct"/>
            <w:noWrap/>
            <w:hideMark/>
          </w:tcPr>
          <w:p w14:paraId="0738ABE3" w14:textId="77777777" w:rsidR="00162F31" w:rsidRPr="008B66D7" w:rsidRDefault="00162F31" w:rsidP="00162F31">
            <w:pPr>
              <w:pStyle w:val="TableText"/>
              <w:jc w:val="right"/>
            </w:pPr>
            <w:r w:rsidRPr="008B66D7">
              <w:t>0.750</w:t>
            </w:r>
          </w:p>
        </w:tc>
        <w:tc>
          <w:tcPr>
            <w:tcW w:w="785" w:type="pct"/>
            <w:noWrap/>
            <w:hideMark/>
          </w:tcPr>
          <w:p w14:paraId="2426C928" w14:textId="77777777" w:rsidR="00162F31" w:rsidRPr="008B66D7" w:rsidRDefault="00162F31" w:rsidP="00162F31">
            <w:pPr>
              <w:pStyle w:val="TableText"/>
              <w:jc w:val="right"/>
            </w:pPr>
            <w:r w:rsidRPr="008B66D7">
              <w:t>0.639</w:t>
            </w:r>
          </w:p>
        </w:tc>
        <w:tc>
          <w:tcPr>
            <w:tcW w:w="785" w:type="pct"/>
            <w:noWrap/>
            <w:hideMark/>
          </w:tcPr>
          <w:p w14:paraId="7EFFC504" w14:textId="77777777" w:rsidR="00162F31" w:rsidRPr="008B66D7" w:rsidRDefault="00162F31" w:rsidP="00162F31">
            <w:pPr>
              <w:pStyle w:val="TableText"/>
              <w:jc w:val="right"/>
            </w:pPr>
            <w:r w:rsidRPr="008B66D7">
              <w:t>0.794</w:t>
            </w:r>
          </w:p>
        </w:tc>
        <w:tc>
          <w:tcPr>
            <w:tcW w:w="786" w:type="pct"/>
            <w:noWrap/>
            <w:hideMark/>
          </w:tcPr>
          <w:p w14:paraId="35362137" w14:textId="77777777" w:rsidR="00162F31" w:rsidRPr="008B66D7" w:rsidRDefault="00162F31" w:rsidP="00162F31">
            <w:pPr>
              <w:pStyle w:val="TableText"/>
              <w:jc w:val="right"/>
            </w:pPr>
            <w:r w:rsidRPr="008B66D7">
              <w:t>0.380</w:t>
            </w:r>
          </w:p>
        </w:tc>
      </w:tr>
      <w:tr w:rsidR="00162F31" w:rsidRPr="008B66D7" w14:paraId="197BA1B8" w14:textId="77777777" w:rsidTr="00162F31">
        <w:trPr>
          <w:cantSplit/>
        </w:trPr>
        <w:tc>
          <w:tcPr>
            <w:tcW w:w="935" w:type="pct"/>
            <w:vMerge/>
            <w:hideMark/>
          </w:tcPr>
          <w:p w14:paraId="6F8CD46D" w14:textId="77777777" w:rsidR="00162F31" w:rsidRPr="008B66D7" w:rsidRDefault="00162F31" w:rsidP="00162F31">
            <w:pPr>
              <w:pStyle w:val="TableText"/>
            </w:pPr>
          </w:p>
        </w:tc>
        <w:tc>
          <w:tcPr>
            <w:tcW w:w="923" w:type="pct"/>
            <w:hideMark/>
          </w:tcPr>
          <w:p w14:paraId="08BE413A" w14:textId="77777777" w:rsidR="00162F31" w:rsidRPr="008B66D7" w:rsidRDefault="00162F31" w:rsidP="00162F31">
            <w:pPr>
              <w:pStyle w:val="TableText"/>
            </w:pPr>
            <w:r w:rsidRPr="008B66D7">
              <w:t>n</w:t>
            </w:r>
          </w:p>
        </w:tc>
        <w:tc>
          <w:tcPr>
            <w:tcW w:w="785" w:type="pct"/>
            <w:noWrap/>
            <w:hideMark/>
          </w:tcPr>
          <w:p w14:paraId="05D909A4" w14:textId="77777777" w:rsidR="00162F31" w:rsidRPr="008B66D7" w:rsidRDefault="00162F31" w:rsidP="00162F31">
            <w:pPr>
              <w:pStyle w:val="TableText"/>
              <w:jc w:val="right"/>
            </w:pPr>
            <w:r w:rsidRPr="008B66D7">
              <w:t>27</w:t>
            </w:r>
          </w:p>
        </w:tc>
        <w:tc>
          <w:tcPr>
            <w:tcW w:w="785" w:type="pct"/>
            <w:noWrap/>
            <w:hideMark/>
          </w:tcPr>
          <w:p w14:paraId="72539B90" w14:textId="77777777" w:rsidR="00162F31" w:rsidRPr="008B66D7" w:rsidRDefault="00162F31" w:rsidP="00162F31">
            <w:pPr>
              <w:pStyle w:val="TableText"/>
              <w:jc w:val="right"/>
            </w:pPr>
            <w:r w:rsidRPr="008B66D7">
              <w:t>27</w:t>
            </w:r>
          </w:p>
        </w:tc>
        <w:tc>
          <w:tcPr>
            <w:tcW w:w="785" w:type="pct"/>
            <w:noWrap/>
            <w:hideMark/>
          </w:tcPr>
          <w:p w14:paraId="0C83CBFE" w14:textId="77777777" w:rsidR="00162F31" w:rsidRPr="008B66D7" w:rsidRDefault="00162F31" w:rsidP="00162F31">
            <w:pPr>
              <w:pStyle w:val="TableText"/>
              <w:jc w:val="right"/>
            </w:pPr>
            <w:r w:rsidRPr="008B66D7">
              <w:t>27</w:t>
            </w:r>
          </w:p>
        </w:tc>
        <w:tc>
          <w:tcPr>
            <w:tcW w:w="786" w:type="pct"/>
            <w:noWrap/>
            <w:hideMark/>
          </w:tcPr>
          <w:p w14:paraId="3735794F" w14:textId="77777777" w:rsidR="00162F31" w:rsidRPr="008B66D7" w:rsidRDefault="00162F31" w:rsidP="00162F31">
            <w:pPr>
              <w:pStyle w:val="TableText"/>
              <w:jc w:val="right"/>
            </w:pPr>
            <w:r w:rsidRPr="008B66D7">
              <w:t>27</w:t>
            </w:r>
          </w:p>
        </w:tc>
      </w:tr>
      <w:tr w:rsidR="00162F31" w:rsidRPr="008B66D7" w14:paraId="040AE4A7"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36F7D767" w14:textId="77777777" w:rsidR="00162F31" w:rsidRPr="008B66D7" w:rsidRDefault="00162F31" w:rsidP="00162F31">
            <w:pPr>
              <w:pStyle w:val="TableText"/>
            </w:pPr>
          </w:p>
        </w:tc>
        <w:tc>
          <w:tcPr>
            <w:tcW w:w="923" w:type="pct"/>
            <w:hideMark/>
          </w:tcPr>
          <w:p w14:paraId="5D0F4FCD" w14:textId="77777777" w:rsidR="00162F31" w:rsidRPr="008B66D7" w:rsidRDefault="00162F31" w:rsidP="00162F31">
            <w:pPr>
              <w:pStyle w:val="TableText"/>
            </w:pPr>
            <w:r w:rsidRPr="008B66D7">
              <w:t>Sig. (2-tailed)</w:t>
            </w:r>
          </w:p>
        </w:tc>
        <w:tc>
          <w:tcPr>
            <w:tcW w:w="785" w:type="pct"/>
            <w:noWrap/>
            <w:hideMark/>
          </w:tcPr>
          <w:p w14:paraId="2F754CF5" w14:textId="77777777" w:rsidR="00162F31" w:rsidRPr="008B66D7" w:rsidRDefault="00162F31" w:rsidP="00162F31">
            <w:pPr>
              <w:pStyle w:val="TableText"/>
              <w:jc w:val="right"/>
            </w:pPr>
            <w:r w:rsidRPr="008B66D7">
              <w:t>0.176</w:t>
            </w:r>
          </w:p>
        </w:tc>
        <w:tc>
          <w:tcPr>
            <w:tcW w:w="785" w:type="pct"/>
            <w:noWrap/>
            <w:hideMark/>
          </w:tcPr>
          <w:p w14:paraId="4216128B" w14:textId="77777777" w:rsidR="00162F31" w:rsidRPr="008B66D7" w:rsidRDefault="00162F31" w:rsidP="00162F31">
            <w:pPr>
              <w:pStyle w:val="TableText"/>
              <w:jc w:val="right"/>
            </w:pPr>
            <w:r w:rsidRPr="008B66D7">
              <w:t>0.525</w:t>
            </w:r>
          </w:p>
        </w:tc>
        <w:tc>
          <w:tcPr>
            <w:tcW w:w="785" w:type="pct"/>
            <w:noWrap/>
            <w:hideMark/>
          </w:tcPr>
          <w:p w14:paraId="63D23988" w14:textId="77777777" w:rsidR="00162F31" w:rsidRPr="008B66D7" w:rsidRDefault="00162F31" w:rsidP="00162F31">
            <w:pPr>
              <w:pStyle w:val="TableText"/>
              <w:jc w:val="right"/>
            </w:pPr>
            <w:r w:rsidRPr="008B66D7">
              <w:t>0.293</w:t>
            </w:r>
          </w:p>
        </w:tc>
        <w:tc>
          <w:tcPr>
            <w:tcW w:w="786" w:type="pct"/>
            <w:noWrap/>
            <w:hideMark/>
          </w:tcPr>
          <w:p w14:paraId="12F60AD9" w14:textId="77777777" w:rsidR="00162F31" w:rsidRPr="008B66D7" w:rsidRDefault="00162F31" w:rsidP="00162F31">
            <w:pPr>
              <w:pStyle w:val="TableText"/>
              <w:jc w:val="right"/>
            </w:pPr>
            <w:r w:rsidRPr="008B66D7">
              <w:t>0.638</w:t>
            </w:r>
          </w:p>
        </w:tc>
      </w:tr>
      <w:tr w:rsidR="00162F31" w:rsidRPr="008B66D7" w14:paraId="4D25AE46" w14:textId="77777777" w:rsidTr="00162F31">
        <w:trPr>
          <w:cantSplit/>
        </w:trPr>
        <w:tc>
          <w:tcPr>
            <w:tcW w:w="935" w:type="pct"/>
            <w:vMerge/>
            <w:hideMark/>
          </w:tcPr>
          <w:p w14:paraId="30F28886" w14:textId="77777777" w:rsidR="00162F31" w:rsidRPr="008B66D7" w:rsidRDefault="00162F31" w:rsidP="00162F31">
            <w:pPr>
              <w:pStyle w:val="TableText"/>
            </w:pPr>
          </w:p>
        </w:tc>
        <w:tc>
          <w:tcPr>
            <w:tcW w:w="923" w:type="pct"/>
            <w:hideMark/>
          </w:tcPr>
          <w:p w14:paraId="636C5CD0" w14:textId="77777777" w:rsidR="00162F31" w:rsidRPr="008B66D7" w:rsidRDefault="00162F31" w:rsidP="00162F31">
            <w:pPr>
              <w:pStyle w:val="TableText"/>
            </w:pPr>
            <w:r w:rsidRPr="008B66D7">
              <w:t>n</w:t>
            </w:r>
          </w:p>
        </w:tc>
        <w:tc>
          <w:tcPr>
            <w:tcW w:w="785" w:type="pct"/>
            <w:noWrap/>
            <w:hideMark/>
          </w:tcPr>
          <w:p w14:paraId="4F317320" w14:textId="77777777" w:rsidR="00162F31" w:rsidRPr="008B66D7" w:rsidRDefault="00162F31" w:rsidP="00162F31">
            <w:pPr>
              <w:pStyle w:val="TableText"/>
              <w:jc w:val="right"/>
            </w:pPr>
            <w:r w:rsidRPr="008B66D7">
              <w:t>34</w:t>
            </w:r>
          </w:p>
        </w:tc>
        <w:tc>
          <w:tcPr>
            <w:tcW w:w="785" w:type="pct"/>
            <w:noWrap/>
            <w:hideMark/>
          </w:tcPr>
          <w:p w14:paraId="371A6B1E" w14:textId="77777777" w:rsidR="00162F31" w:rsidRPr="008B66D7" w:rsidRDefault="00162F31" w:rsidP="00162F31">
            <w:pPr>
              <w:pStyle w:val="TableText"/>
              <w:jc w:val="right"/>
            </w:pPr>
            <w:r w:rsidRPr="008B66D7">
              <w:t>34</w:t>
            </w:r>
          </w:p>
        </w:tc>
        <w:tc>
          <w:tcPr>
            <w:tcW w:w="785" w:type="pct"/>
            <w:noWrap/>
            <w:hideMark/>
          </w:tcPr>
          <w:p w14:paraId="0B8C253C" w14:textId="77777777" w:rsidR="00162F31" w:rsidRPr="008B66D7" w:rsidRDefault="00162F31" w:rsidP="00162F31">
            <w:pPr>
              <w:pStyle w:val="TableText"/>
              <w:jc w:val="right"/>
            </w:pPr>
            <w:r w:rsidRPr="008B66D7">
              <w:t>34</w:t>
            </w:r>
          </w:p>
        </w:tc>
        <w:tc>
          <w:tcPr>
            <w:tcW w:w="786" w:type="pct"/>
            <w:noWrap/>
            <w:hideMark/>
          </w:tcPr>
          <w:p w14:paraId="1A7D1F47" w14:textId="77777777" w:rsidR="00162F31" w:rsidRPr="008B66D7" w:rsidRDefault="00162F31" w:rsidP="00162F31">
            <w:pPr>
              <w:pStyle w:val="TableText"/>
              <w:jc w:val="right"/>
            </w:pPr>
            <w:r w:rsidRPr="008B66D7">
              <w:t>34</w:t>
            </w:r>
          </w:p>
        </w:tc>
      </w:tr>
      <w:tr w:rsidR="00162F31" w:rsidRPr="008B66D7" w14:paraId="417A7A89"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399B9835" w14:textId="77777777" w:rsidR="00162F31" w:rsidRPr="008B66D7" w:rsidRDefault="00162F31" w:rsidP="00162F31">
            <w:pPr>
              <w:pStyle w:val="TableText"/>
            </w:pPr>
            <w:r w:rsidRPr="008B66D7">
              <w:t>Working memory</w:t>
            </w:r>
          </w:p>
        </w:tc>
        <w:tc>
          <w:tcPr>
            <w:tcW w:w="923" w:type="pct"/>
            <w:hideMark/>
          </w:tcPr>
          <w:p w14:paraId="212B0EDC" w14:textId="77777777" w:rsidR="00162F31" w:rsidRPr="008B66D7" w:rsidRDefault="00162F31" w:rsidP="00162F31">
            <w:pPr>
              <w:pStyle w:val="TableText"/>
            </w:pPr>
            <w:r w:rsidRPr="008B66D7">
              <w:t>Pearson Correlation</w:t>
            </w:r>
          </w:p>
        </w:tc>
        <w:tc>
          <w:tcPr>
            <w:tcW w:w="785" w:type="pct"/>
            <w:noWrap/>
            <w:hideMark/>
          </w:tcPr>
          <w:p w14:paraId="0BE5CD17" w14:textId="77777777" w:rsidR="00162F31" w:rsidRPr="008B66D7" w:rsidRDefault="00162F31" w:rsidP="00162F31">
            <w:pPr>
              <w:pStyle w:val="TableText"/>
              <w:jc w:val="right"/>
            </w:pPr>
            <w:r w:rsidRPr="008B66D7">
              <w:t>–0.113</w:t>
            </w:r>
          </w:p>
        </w:tc>
        <w:tc>
          <w:tcPr>
            <w:tcW w:w="785" w:type="pct"/>
            <w:noWrap/>
            <w:hideMark/>
          </w:tcPr>
          <w:p w14:paraId="09F9A38E" w14:textId="77777777" w:rsidR="00162F31" w:rsidRPr="008B66D7" w:rsidRDefault="00162F31" w:rsidP="00162F31">
            <w:pPr>
              <w:pStyle w:val="TableText"/>
              <w:jc w:val="right"/>
            </w:pPr>
            <w:r w:rsidRPr="008B66D7">
              <w:t>0.282</w:t>
            </w:r>
          </w:p>
        </w:tc>
        <w:tc>
          <w:tcPr>
            <w:tcW w:w="785" w:type="pct"/>
            <w:noWrap/>
            <w:hideMark/>
          </w:tcPr>
          <w:p w14:paraId="49043AE7" w14:textId="77777777" w:rsidR="00162F31" w:rsidRPr="008B66D7" w:rsidRDefault="00162F31" w:rsidP="00162F31">
            <w:pPr>
              <w:pStyle w:val="TableText"/>
              <w:jc w:val="right"/>
            </w:pPr>
            <w:r w:rsidRPr="008B66D7">
              <w:t>0.056</w:t>
            </w:r>
          </w:p>
        </w:tc>
        <w:tc>
          <w:tcPr>
            <w:tcW w:w="786" w:type="pct"/>
            <w:noWrap/>
            <w:hideMark/>
          </w:tcPr>
          <w:p w14:paraId="42549239" w14:textId="77777777" w:rsidR="00162F31" w:rsidRPr="008B66D7" w:rsidRDefault="00162F31" w:rsidP="00162F31">
            <w:pPr>
              <w:pStyle w:val="TableText"/>
              <w:jc w:val="right"/>
            </w:pPr>
            <w:r w:rsidRPr="008B66D7">
              <w:t>–0.060</w:t>
            </w:r>
          </w:p>
        </w:tc>
      </w:tr>
      <w:tr w:rsidR="00162F31" w:rsidRPr="008B66D7" w14:paraId="1E9DC2C6" w14:textId="77777777" w:rsidTr="00162F31">
        <w:trPr>
          <w:cantSplit/>
        </w:trPr>
        <w:tc>
          <w:tcPr>
            <w:tcW w:w="935" w:type="pct"/>
            <w:vMerge/>
            <w:hideMark/>
          </w:tcPr>
          <w:p w14:paraId="12BBADD8" w14:textId="77777777" w:rsidR="00162F31" w:rsidRPr="008B66D7" w:rsidRDefault="00162F31" w:rsidP="00162F31">
            <w:pPr>
              <w:pStyle w:val="TableText"/>
            </w:pPr>
          </w:p>
        </w:tc>
        <w:tc>
          <w:tcPr>
            <w:tcW w:w="923" w:type="pct"/>
            <w:hideMark/>
          </w:tcPr>
          <w:p w14:paraId="4508E34D" w14:textId="77777777" w:rsidR="00162F31" w:rsidRPr="008B66D7" w:rsidRDefault="00162F31" w:rsidP="00162F31">
            <w:pPr>
              <w:pStyle w:val="TableText"/>
            </w:pPr>
            <w:r w:rsidRPr="008B66D7">
              <w:t>Sig. (2-tailed)</w:t>
            </w:r>
          </w:p>
        </w:tc>
        <w:tc>
          <w:tcPr>
            <w:tcW w:w="785" w:type="pct"/>
            <w:noWrap/>
            <w:hideMark/>
          </w:tcPr>
          <w:p w14:paraId="0104E4C8" w14:textId="77777777" w:rsidR="00162F31" w:rsidRPr="008B66D7" w:rsidRDefault="00162F31" w:rsidP="00162F31">
            <w:pPr>
              <w:pStyle w:val="TableText"/>
              <w:jc w:val="right"/>
            </w:pPr>
            <w:r w:rsidRPr="008B66D7">
              <w:t>0.539</w:t>
            </w:r>
          </w:p>
        </w:tc>
        <w:tc>
          <w:tcPr>
            <w:tcW w:w="785" w:type="pct"/>
            <w:noWrap/>
            <w:hideMark/>
          </w:tcPr>
          <w:p w14:paraId="33C97E09" w14:textId="77777777" w:rsidR="00162F31" w:rsidRPr="008B66D7" w:rsidRDefault="00162F31" w:rsidP="00162F31">
            <w:pPr>
              <w:pStyle w:val="TableText"/>
              <w:jc w:val="right"/>
            </w:pPr>
            <w:r w:rsidRPr="008B66D7">
              <w:t>0.117</w:t>
            </w:r>
          </w:p>
        </w:tc>
        <w:tc>
          <w:tcPr>
            <w:tcW w:w="785" w:type="pct"/>
            <w:noWrap/>
            <w:hideMark/>
          </w:tcPr>
          <w:p w14:paraId="53F4EDA5" w14:textId="77777777" w:rsidR="00162F31" w:rsidRPr="008B66D7" w:rsidRDefault="00162F31" w:rsidP="00162F31">
            <w:pPr>
              <w:pStyle w:val="TableText"/>
              <w:jc w:val="right"/>
            </w:pPr>
            <w:r w:rsidRPr="008B66D7">
              <w:t>0.762</w:t>
            </w:r>
          </w:p>
        </w:tc>
        <w:tc>
          <w:tcPr>
            <w:tcW w:w="786" w:type="pct"/>
            <w:noWrap/>
            <w:hideMark/>
          </w:tcPr>
          <w:p w14:paraId="764DB821" w14:textId="77777777" w:rsidR="00162F31" w:rsidRPr="008B66D7" w:rsidRDefault="00162F31" w:rsidP="00162F31">
            <w:pPr>
              <w:pStyle w:val="TableText"/>
              <w:jc w:val="right"/>
            </w:pPr>
            <w:r w:rsidRPr="008B66D7">
              <w:t>0.742</w:t>
            </w:r>
          </w:p>
        </w:tc>
      </w:tr>
      <w:tr w:rsidR="00162F31" w:rsidRPr="008B66D7" w14:paraId="78B71A1D"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2545F847" w14:textId="77777777" w:rsidR="00162F31" w:rsidRPr="008B66D7" w:rsidRDefault="00162F31" w:rsidP="00162F31">
            <w:pPr>
              <w:pStyle w:val="TableText"/>
            </w:pPr>
          </w:p>
        </w:tc>
        <w:tc>
          <w:tcPr>
            <w:tcW w:w="923" w:type="pct"/>
            <w:hideMark/>
          </w:tcPr>
          <w:p w14:paraId="0852872D" w14:textId="77777777" w:rsidR="00162F31" w:rsidRPr="008B66D7" w:rsidRDefault="00162F31" w:rsidP="00162F31">
            <w:pPr>
              <w:pStyle w:val="TableText"/>
            </w:pPr>
            <w:r w:rsidRPr="008B66D7">
              <w:t>n</w:t>
            </w:r>
          </w:p>
        </w:tc>
        <w:tc>
          <w:tcPr>
            <w:tcW w:w="785" w:type="pct"/>
            <w:noWrap/>
            <w:hideMark/>
          </w:tcPr>
          <w:p w14:paraId="6118727B" w14:textId="77777777" w:rsidR="00162F31" w:rsidRPr="008B66D7" w:rsidRDefault="00162F31" w:rsidP="00162F31">
            <w:pPr>
              <w:pStyle w:val="TableText"/>
              <w:jc w:val="right"/>
            </w:pPr>
            <w:r w:rsidRPr="008B66D7">
              <w:t>32</w:t>
            </w:r>
          </w:p>
        </w:tc>
        <w:tc>
          <w:tcPr>
            <w:tcW w:w="785" w:type="pct"/>
            <w:noWrap/>
            <w:hideMark/>
          </w:tcPr>
          <w:p w14:paraId="01ECCE2D" w14:textId="77777777" w:rsidR="00162F31" w:rsidRPr="008B66D7" w:rsidRDefault="00162F31" w:rsidP="00162F31">
            <w:pPr>
              <w:pStyle w:val="TableText"/>
              <w:jc w:val="right"/>
            </w:pPr>
            <w:r w:rsidRPr="008B66D7">
              <w:t>32</w:t>
            </w:r>
          </w:p>
        </w:tc>
        <w:tc>
          <w:tcPr>
            <w:tcW w:w="785" w:type="pct"/>
            <w:noWrap/>
            <w:hideMark/>
          </w:tcPr>
          <w:p w14:paraId="74AE40A1" w14:textId="77777777" w:rsidR="00162F31" w:rsidRPr="008B66D7" w:rsidRDefault="00162F31" w:rsidP="00162F31">
            <w:pPr>
              <w:pStyle w:val="TableText"/>
              <w:jc w:val="right"/>
            </w:pPr>
            <w:r w:rsidRPr="008B66D7">
              <w:t>32</w:t>
            </w:r>
          </w:p>
        </w:tc>
        <w:tc>
          <w:tcPr>
            <w:tcW w:w="786" w:type="pct"/>
            <w:noWrap/>
            <w:hideMark/>
          </w:tcPr>
          <w:p w14:paraId="5BF247BE" w14:textId="77777777" w:rsidR="00162F31" w:rsidRPr="008B66D7" w:rsidRDefault="00162F31" w:rsidP="00162F31">
            <w:pPr>
              <w:pStyle w:val="TableText"/>
              <w:jc w:val="right"/>
            </w:pPr>
            <w:r w:rsidRPr="008B66D7">
              <w:t>32</w:t>
            </w:r>
          </w:p>
        </w:tc>
      </w:tr>
    </w:tbl>
    <w:p w14:paraId="2371BF6D" w14:textId="77777777" w:rsidR="00162F31" w:rsidRPr="008B66D7" w:rsidRDefault="00162F31" w:rsidP="00162F31">
      <w:pPr>
        <w:spacing w:after="0" w:line="240" w:lineRule="auto"/>
      </w:pPr>
    </w:p>
    <w:tbl>
      <w:tblPr>
        <w:tblStyle w:val="TWRPTable"/>
        <w:tblW w:w="5000" w:type="pct"/>
        <w:tblLayout w:type="fixed"/>
        <w:tblLook w:val="04A0" w:firstRow="1" w:lastRow="0" w:firstColumn="1" w:lastColumn="0" w:noHBand="0" w:noVBand="1"/>
      </w:tblPr>
      <w:tblGrid>
        <w:gridCol w:w="1327"/>
        <w:gridCol w:w="1309"/>
        <w:gridCol w:w="1113"/>
        <w:gridCol w:w="1113"/>
        <w:gridCol w:w="1113"/>
        <w:gridCol w:w="1114"/>
      </w:tblGrid>
      <w:tr w:rsidR="00162F31" w:rsidRPr="008B66D7" w14:paraId="6D9D0D61" w14:textId="77777777" w:rsidTr="00162F31">
        <w:trPr>
          <w:cnfStyle w:val="100000000000" w:firstRow="1" w:lastRow="0" w:firstColumn="0" w:lastColumn="0" w:oddVBand="0" w:evenVBand="0" w:oddHBand="0" w:evenHBand="0" w:firstRowFirstColumn="0" w:firstRowLastColumn="0" w:lastRowFirstColumn="0" w:lastRowLastColumn="0"/>
          <w:cantSplit/>
          <w:tblHeader/>
        </w:trPr>
        <w:tc>
          <w:tcPr>
            <w:tcW w:w="1858" w:type="pct"/>
            <w:gridSpan w:val="2"/>
            <w:hideMark/>
          </w:tcPr>
          <w:p w14:paraId="5DC979DC" w14:textId="77777777" w:rsidR="00162F31" w:rsidRPr="008B66D7" w:rsidRDefault="00162F31" w:rsidP="00162F31">
            <w:pPr>
              <w:pStyle w:val="TableText"/>
            </w:pPr>
          </w:p>
        </w:tc>
        <w:tc>
          <w:tcPr>
            <w:tcW w:w="785" w:type="pct"/>
            <w:hideMark/>
          </w:tcPr>
          <w:p w14:paraId="1554CEC8" w14:textId="77777777" w:rsidR="00162F31" w:rsidRPr="008B66D7" w:rsidRDefault="00162F31" w:rsidP="00162F31">
            <w:pPr>
              <w:pStyle w:val="TableText"/>
              <w:jc w:val="right"/>
            </w:pPr>
            <w:r w:rsidRPr="008B66D7">
              <w:t>Right Frontal Pole</w:t>
            </w:r>
          </w:p>
        </w:tc>
        <w:tc>
          <w:tcPr>
            <w:tcW w:w="785" w:type="pct"/>
            <w:hideMark/>
          </w:tcPr>
          <w:p w14:paraId="718D8AAC" w14:textId="77777777" w:rsidR="00162F31" w:rsidRPr="008B66D7" w:rsidRDefault="00162F31" w:rsidP="00162F31">
            <w:pPr>
              <w:pStyle w:val="TableText"/>
              <w:jc w:val="right"/>
            </w:pPr>
            <w:r w:rsidRPr="008B66D7">
              <w:t>Right Temporal Pole</w:t>
            </w:r>
          </w:p>
        </w:tc>
        <w:tc>
          <w:tcPr>
            <w:tcW w:w="785" w:type="pct"/>
            <w:hideMark/>
          </w:tcPr>
          <w:p w14:paraId="5E0DD547" w14:textId="77777777" w:rsidR="00162F31" w:rsidRPr="008B66D7" w:rsidRDefault="00162F31" w:rsidP="00162F31">
            <w:pPr>
              <w:pStyle w:val="TableText"/>
              <w:jc w:val="right"/>
            </w:pPr>
            <w:r w:rsidRPr="008B66D7">
              <w:t>Right Transverse Temporal</w:t>
            </w:r>
          </w:p>
        </w:tc>
        <w:tc>
          <w:tcPr>
            <w:tcW w:w="786" w:type="pct"/>
            <w:hideMark/>
          </w:tcPr>
          <w:p w14:paraId="53BBFB1B" w14:textId="77777777" w:rsidR="00162F31" w:rsidRPr="008B66D7" w:rsidRDefault="00162F31" w:rsidP="00162F31">
            <w:pPr>
              <w:pStyle w:val="TableText"/>
              <w:jc w:val="right"/>
            </w:pPr>
            <w:r w:rsidRPr="008B66D7">
              <w:t>Right insula</w:t>
            </w:r>
          </w:p>
        </w:tc>
      </w:tr>
      <w:tr w:rsidR="00162F31" w:rsidRPr="008B66D7" w14:paraId="11A7D677"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3D172286" w14:textId="77777777" w:rsidR="00162F31" w:rsidRPr="008B66D7" w:rsidRDefault="00162F31" w:rsidP="00162F31">
            <w:pPr>
              <w:pStyle w:val="TableText"/>
            </w:pPr>
            <w:r w:rsidRPr="008B66D7">
              <w:t>Exposure score</w:t>
            </w:r>
          </w:p>
        </w:tc>
        <w:tc>
          <w:tcPr>
            <w:tcW w:w="923" w:type="pct"/>
            <w:hideMark/>
          </w:tcPr>
          <w:p w14:paraId="3B9431E4" w14:textId="77777777" w:rsidR="00162F31" w:rsidRPr="008B66D7" w:rsidRDefault="00162F31" w:rsidP="00162F31">
            <w:pPr>
              <w:pStyle w:val="TableText"/>
            </w:pPr>
            <w:r w:rsidRPr="008B66D7">
              <w:t>Pearson Correlation</w:t>
            </w:r>
          </w:p>
        </w:tc>
        <w:tc>
          <w:tcPr>
            <w:tcW w:w="785" w:type="pct"/>
            <w:noWrap/>
            <w:hideMark/>
          </w:tcPr>
          <w:p w14:paraId="3F4ACF0C" w14:textId="77777777" w:rsidR="00162F31" w:rsidRPr="008B66D7" w:rsidRDefault="00162F31" w:rsidP="00162F31">
            <w:pPr>
              <w:pStyle w:val="TableText"/>
              <w:jc w:val="right"/>
            </w:pPr>
            <w:r w:rsidRPr="008B66D7">
              <w:t>–0.275</w:t>
            </w:r>
          </w:p>
        </w:tc>
        <w:tc>
          <w:tcPr>
            <w:tcW w:w="785" w:type="pct"/>
            <w:noWrap/>
            <w:hideMark/>
          </w:tcPr>
          <w:p w14:paraId="33F5C352" w14:textId="77777777" w:rsidR="00162F31" w:rsidRPr="008B66D7" w:rsidRDefault="00162F31" w:rsidP="00162F31">
            <w:pPr>
              <w:pStyle w:val="TableText"/>
              <w:jc w:val="right"/>
            </w:pPr>
            <w:r w:rsidRPr="008B66D7">
              <w:t>0.076</w:t>
            </w:r>
          </w:p>
        </w:tc>
        <w:tc>
          <w:tcPr>
            <w:tcW w:w="785" w:type="pct"/>
            <w:noWrap/>
            <w:hideMark/>
          </w:tcPr>
          <w:p w14:paraId="7652F0F6" w14:textId="77777777" w:rsidR="00162F31" w:rsidRPr="008B66D7" w:rsidRDefault="00162F31" w:rsidP="00162F31">
            <w:pPr>
              <w:pStyle w:val="TableText"/>
              <w:jc w:val="right"/>
            </w:pPr>
            <w:r w:rsidRPr="008B66D7">
              <w:t>–0.118</w:t>
            </w:r>
          </w:p>
        </w:tc>
        <w:tc>
          <w:tcPr>
            <w:tcW w:w="786" w:type="pct"/>
            <w:noWrap/>
            <w:hideMark/>
          </w:tcPr>
          <w:p w14:paraId="66F2F4D7" w14:textId="77777777" w:rsidR="00162F31" w:rsidRPr="008B66D7" w:rsidRDefault="00162F31" w:rsidP="00162F31">
            <w:pPr>
              <w:pStyle w:val="TableText"/>
              <w:jc w:val="right"/>
            </w:pPr>
            <w:r w:rsidRPr="008B66D7">
              <w:t>–0.168</w:t>
            </w:r>
          </w:p>
        </w:tc>
      </w:tr>
      <w:tr w:rsidR="00162F31" w:rsidRPr="008B66D7" w14:paraId="13581876" w14:textId="77777777" w:rsidTr="00162F31">
        <w:trPr>
          <w:cantSplit/>
        </w:trPr>
        <w:tc>
          <w:tcPr>
            <w:tcW w:w="935" w:type="pct"/>
            <w:vMerge/>
            <w:hideMark/>
          </w:tcPr>
          <w:p w14:paraId="6EDB5E75" w14:textId="77777777" w:rsidR="00162F31" w:rsidRPr="008B66D7" w:rsidRDefault="00162F31" w:rsidP="00162F31">
            <w:pPr>
              <w:pStyle w:val="TableText"/>
            </w:pPr>
          </w:p>
        </w:tc>
        <w:tc>
          <w:tcPr>
            <w:tcW w:w="923" w:type="pct"/>
            <w:hideMark/>
          </w:tcPr>
          <w:p w14:paraId="70C3966D" w14:textId="77777777" w:rsidR="00162F31" w:rsidRPr="008B66D7" w:rsidRDefault="00162F31" w:rsidP="00162F31">
            <w:pPr>
              <w:pStyle w:val="TableText"/>
            </w:pPr>
            <w:r w:rsidRPr="008B66D7">
              <w:t>Sig. (2-tailed)</w:t>
            </w:r>
          </w:p>
        </w:tc>
        <w:tc>
          <w:tcPr>
            <w:tcW w:w="785" w:type="pct"/>
            <w:noWrap/>
            <w:hideMark/>
          </w:tcPr>
          <w:p w14:paraId="1A6ED168" w14:textId="77777777" w:rsidR="00162F31" w:rsidRPr="008B66D7" w:rsidRDefault="00162F31" w:rsidP="00162F31">
            <w:pPr>
              <w:pStyle w:val="TableText"/>
              <w:jc w:val="right"/>
            </w:pPr>
            <w:r w:rsidRPr="008B66D7">
              <w:t>0.134</w:t>
            </w:r>
          </w:p>
        </w:tc>
        <w:tc>
          <w:tcPr>
            <w:tcW w:w="785" w:type="pct"/>
            <w:noWrap/>
            <w:hideMark/>
          </w:tcPr>
          <w:p w14:paraId="2864355C" w14:textId="77777777" w:rsidR="00162F31" w:rsidRPr="008B66D7" w:rsidRDefault="00162F31" w:rsidP="00162F31">
            <w:pPr>
              <w:pStyle w:val="TableText"/>
              <w:jc w:val="right"/>
            </w:pPr>
            <w:r w:rsidRPr="008B66D7">
              <w:t>0.685</w:t>
            </w:r>
          </w:p>
        </w:tc>
        <w:tc>
          <w:tcPr>
            <w:tcW w:w="785" w:type="pct"/>
            <w:noWrap/>
            <w:hideMark/>
          </w:tcPr>
          <w:p w14:paraId="275FD534" w14:textId="77777777" w:rsidR="00162F31" w:rsidRPr="008B66D7" w:rsidRDefault="00162F31" w:rsidP="00162F31">
            <w:pPr>
              <w:pStyle w:val="TableText"/>
              <w:jc w:val="right"/>
            </w:pPr>
            <w:r w:rsidRPr="008B66D7">
              <w:t>0.526</w:t>
            </w:r>
          </w:p>
        </w:tc>
        <w:tc>
          <w:tcPr>
            <w:tcW w:w="786" w:type="pct"/>
            <w:noWrap/>
            <w:hideMark/>
          </w:tcPr>
          <w:p w14:paraId="2282EA02" w14:textId="77777777" w:rsidR="00162F31" w:rsidRPr="008B66D7" w:rsidRDefault="00162F31" w:rsidP="00162F31">
            <w:pPr>
              <w:pStyle w:val="TableText"/>
              <w:jc w:val="right"/>
            </w:pPr>
            <w:r w:rsidRPr="008B66D7">
              <w:t>0.365</w:t>
            </w:r>
          </w:p>
        </w:tc>
      </w:tr>
      <w:tr w:rsidR="00162F31" w:rsidRPr="008B66D7" w14:paraId="1C0605D6"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35AF1027" w14:textId="77777777" w:rsidR="00162F31" w:rsidRPr="008B66D7" w:rsidRDefault="00162F31" w:rsidP="00162F31">
            <w:pPr>
              <w:pStyle w:val="TableText"/>
            </w:pPr>
          </w:p>
        </w:tc>
        <w:tc>
          <w:tcPr>
            <w:tcW w:w="923" w:type="pct"/>
            <w:hideMark/>
          </w:tcPr>
          <w:p w14:paraId="180B853B" w14:textId="77777777" w:rsidR="00162F31" w:rsidRPr="008B66D7" w:rsidRDefault="00162F31" w:rsidP="00162F31">
            <w:pPr>
              <w:pStyle w:val="TableText"/>
            </w:pPr>
            <w:r w:rsidRPr="008B66D7">
              <w:t>n</w:t>
            </w:r>
          </w:p>
        </w:tc>
        <w:tc>
          <w:tcPr>
            <w:tcW w:w="785" w:type="pct"/>
            <w:noWrap/>
            <w:hideMark/>
          </w:tcPr>
          <w:p w14:paraId="0D02F2D7" w14:textId="77777777" w:rsidR="00162F31" w:rsidRPr="008B66D7" w:rsidRDefault="00162F31" w:rsidP="00162F31">
            <w:pPr>
              <w:pStyle w:val="TableText"/>
              <w:jc w:val="right"/>
            </w:pPr>
            <w:r w:rsidRPr="008B66D7">
              <w:t>31</w:t>
            </w:r>
          </w:p>
        </w:tc>
        <w:tc>
          <w:tcPr>
            <w:tcW w:w="785" w:type="pct"/>
            <w:noWrap/>
            <w:hideMark/>
          </w:tcPr>
          <w:p w14:paraId="452AE3BE" w14:textId="77777777" w:rsidR="00162F31" w:rsidRPr="008B66D7" w:rsidRDefault="00162F31" w:rsidP="00162F31">
            <w:pPr>
              <w:pStyle w:val="TableText"/>
              <w:jc w:val="right"/>
            </w:pPr>
            <w:r w:rsidRPr="008B66D7">
              <w:t>31</w:t>
            </w:r>
          </w:p>
        </w:tc>
        <w:tc>
          <w:tcPr>
            <w:tcW w:w="785" w:type="pct"/>
            <w:noWrap/>
            <w:hideMark/>
          </w:tcPr>
          <w:p w14:paraId="196FCE5C" w14:textId="77777777" w:rsidR="00162F31" w:rsidRPr="008B66D7" w:rsidRDefault="00162F31" w:rsidP="00162F31">
            <w:pPr>
              <w:pStyle w:val="TableText"/>
              <w:jc w:val="right"/>
            </w:pPr>
            <w:r w:rsidRPr="008B66D7">
              <w:t>31</w:t>
            </w:r>
          </w:p>
        </w:tc>
        <w:tc>
          <w:tcPr>
            <w:tcW w:w="786" w:type="pct"/>
            <w:noWrap/>
            <w:hideMark/>
          </w:tcPr>
          <w:p w14:paraId="714C6D32" w14:textId="77777777" w:rsidR="00162F31" w:rsidRPr="008B66D7" w:rsidRDefault="00162F31" w:rsidP="00162F31">
            <w:pPr>
              <w:pStyle w:val="TableText"/>
              <w:jc w:val="right"/>
            </w:pPr>
            <w:r w:rsidRPr="008B66D7">
              <w:t>31</w:t>
            </w:r>
          </w:p>
        </w:tc>
      </w:tr>
      <w:tr w:rsidR="00162F31" w:rsidRPr="008B66D7" w14:paraId="2366CA44" w14:textId="77777777" w:rsidTr="00162F31">
        <w:trPr>
          <w:cantSplit/>
        </w:trPr>
        <w:tc>
          <w:tcPr>
            <w:tcW w:w="935" w:type="pct"/>
            <w:vMerge w:val="restart"/>
            <w:hideMark/>
          </w:tcPr>
          <w:p w14:paraId="2E1AA129" w14:textId="77777777" w:rsidR="00162F31" w:rsidRPr="008B66D7" w:rsidRDefault="00162F31" w:rsidP="00162F31">
            <w:pPr>
              <w:pStyle w:val="TableText"/>
            </w:pPr>
            <w:r w:rsidRPr="008B66D7">
              <w:t>Exposure to explosions</w:t>
            </w:r>
          </w:p>
        </w:tc>
        <w:tc>
          <w:tcPr>
            <w:tcW w:w="923" w:type="pct"/>
            <w:hideMark/>
          </w:tcPr>
          <w:p w14:paraId="4EA56122" w14:textId="77777777" w:rsidR="00162F31" w:rsidRPr="008B66D7" w:rsidRDefault="00162F31" w:rsidP="00162F31">
            <w:pPr>
              <w:pStyle w:val="TableText"/>
            </w:pPr>
            <w:r w:rsidRPr="008B66D7">
              <w:t>Pearson Correlation</w:t>
            </w:r>
          </w:p>
        </w:tc>
        <w:tc>
          <w:tcPr>
            <w:tcW w:w="785" w:type="pct"/>
            <w:noWrap/>
            <w:hideMark/>
          </w:tcPr>
          <w:p w14:paraId="398C3AE1" w14:textId="77777777" w:rsidR="00162F31" w:rsidRPr="008B66D7" w:rsidRDefault="00162F31" w:rsidP="00162F31">
            <w:pPr>
              <w:pStyle w:val="TableText"/>
              <w:jc w:val="right"/>
            </w:pPr>
            <w:r w:rsidRPr="008B66D7">
              <w:t>–0.153</w:t>
            </w:r>
          </w:p>
        </w:tc>
        <w:tc>
          <w:tcPr>
            <w:tcW w:w="785" w:type="pct"/>
            <w:noWrap/>
            <w:hideMark/>
          </w:tcPr>
          <w:p w14:paraId="53BBA84C" w14:textId="77777777" w:rsidR="00162F31" w:rsidRPr="008B66D7" w:rsidRDefault="00162F31" w:rsidP="00162F31">
            <w:pPr>
              <w:pStyle w:val="TableText"/>
              <w:jc w:val="right"/>
            </w:pPr>
            <w:r w:rsidRPr="008B66D7">
              <w:t>–0.284</w:t>
            </w:r>
          </w:p>
        </w:tc>
        <w:tc>
          <w:tcPr>
            <w:tcW w:w="785" w:type="pct"/>
            <w:noWrap/>
            <w:hideMark/>
          </w:tcPr>
          <w:p w14:paraId="61344E4A" w14:textId="77777777" w:rsidR="00162F31" w:rsidRPr="008B66D7" w:rsidRDefault="00162F31" w:rsidP="00162F31">
            <w:pPr>
              <w:pStyle w:val="TableText"/>
              <w:jc w:val="right"/>
            </w:pPr>
            <w:r w:rsidRPr="008B66D7">
              <w:t>–0.141</w:t>
            </w:r>
          </w:p>
        </w:tc>
        <w:tc>
          <w:tcPr>
            <w:tcW w:w="786" w:type="pct"/>
            <w:noWrap/>
            <w:hideMark/>
          </w:tcPr>
          <w:p w14:paraId="2EAC4F31" w14:textId="77777777" w:rsidR="00162F31" w:rsidRPr="008B66D7" w:rsidRDefault="00162F31" w:rsidP="00162F31">
            <w:pPr>
              <w:pStyle w:val="TableText"/>
              <w:jc w:val="right"/>
            </w:pPr>
            <w:r w:rsidRPr="008B66D7">
              <w:t>–0.263</w:t>
            </w:r>
          </w:p>
        </w:tc>
      </w:tr>
      <w:tr w:rsidR="00162F31" w:rsidRPr="008B66D7" w14:paraId="6261C5ED"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396A66C6" w14:textId="77777777" w:rsidR="00162F31" w:rsidRPr="008B66D7" w:rsidRDefault="00162F31" w:rsidP="00162F31">
            <w:pPr>
              <w:pStyle w:val="TableText"/>
            </w:pPr>
          </w:p>
        </w:tc>
        <w:tc>
          <w:tcPr>
            <w:tcW w:w="923" w:type="pct"/>
            <w:hideMark/>
          </w:tcPr>
          <w:p w14:paraId="41F58C20" w14:textId="77777777" w:rsidR="00162F31" w:rsidRPr="008B66D7" w:rsidRDefault="00162F31" w:rsidP="00162F31">
            <w:pPr>
              <w:pStyle w:val="TableText"/>
            </w:pPr>
            <w:r w:rsidRPr="008B66D7">
              <w:t>Sig. (2-tailed)</w:t>
            </w:r>
          </w:p>
        </w:tc>
        <w:tc>
          <w:tcPr>
            <w:tcW w:w="785" w:type="pct"/>
            <w:noWrap/>
            <w:hideMark/>
          </w:tcPr>
          <w:p w14:paraId="040D8B6F" w14:textId="77777777" w:rsidR="00162F31" w:rsidRPr="008B66D7" w:rsidRDefault="00162F31" w:rsidP="00162F31">
            <w:pPr>
              <w:pStyle w:val="TableText"/>
              <w:jc w:val="right"/>
            </w:pPr>
            <w:r w:rsidRPr="008B66D7">
              <w:t>0.474</w:t>
            </w:r>
          </w:p>
        </w:tc>
        <w:tc>
          <w:tcPr>
            <w:tcW w:w="785" w:type="pct"/>
            <w:noWrap/>
            <w:hideMark/>
          </w:tcPr>
          <w:p w14:paraId="16AAD2B4" w14:textId="77777777" w:rsidR="00162F31" w:rsidRPr="008B66D7" w:rsidRDefault="00162F31" w:rsidP="00162F31">
            <w:pPr>
              <w:pStyle w:val="TableText"/>
              <w:jc w:val="right"/>
            </w:pPr>
            <w:r w:rsidRPr="008B66D7">
              <w:t>0.178</w:t>
            </w:r>
          </w:p>
        </w:tc>
        <w:tc>
          <w:tcPr>
            <w:tcW w:w="785" w:type="pct"/>
            <w:noWrap/>
            <w:hideMark/>
          </w:tcPr>
          <w:p w14:paraId="326211C4" w14:textId="77777777" w:rsidR="00162F31" w:rsidRPr="008B66D7" w:rsidRDefault="00162F31" w:rsidP="00162F31">
            <w:pPr>
              <w:pStyle w:val="TableText"/>
              <w:jc w:val="right"/>
            </w:pPr>
            <w:r w:rsidRPr="008B66D7">
              <w:t>0.513</w:t>
            </w:r>
          </w:p>
        </w:tc>
        <w:tc>
          <w:tcPr>
            <w:tcW w:w="786" w:type="pct"/>
            <w:noWrap/>
            <w:hideMark/>
          </w:tcPr>
          <w:p w14:paraId="775065E4" w14:textId="77777777" w:rsidR="00162F31" w:rsidRPr="008B66D7" w:rsidRDefault="00162F31" w:rsidP="00162F31">
            <w:pPr>
              <w:pStyle w:val="TableText"/>
              <w:jc w:val="right"/>
            </w:pPr>
            <w:r w:rsidRPr="008B66D7">
              <w:t>0.215</w:t>
            </w:r>
          </w:p>
        </w:tc>
      </w:tr>
      <w:tr w:rsidR="00162F31" w:rsidRPr="008B66D7" w14:paraId="6BD04DB1" w14:textId="77777777" w:rsidTr="00162F31">
        <w:trPr>
          <w:cantSplit/>
        </w:trPr>
        <w:tc>
          <w:tcPr>
            <w:tcW w:w="935" w:type="pct"/>
            <w:vMerge/>
            <w:hideMark/>
          </w:tcPr>
          <w:p w14:paraId="5BF2F6BA" w14:textId="77777777" w:rsidR="00162F31" w:rsidRPr="008B66D7" w:rsidRDefault="00162F31" w:rsidP="00162F31">
            <w:pPr>
              <w:pStyle w:val="TableText"/>
            </w:pPr>
          </w:p>
        </w:tc>
        <w:tc>
          <w:tcPr>
            <w:tcW w:w="923" w:type="pct"/>
            <w:hideMark/>
          </w:tcPr>
          <w:p w14:paraId="12F0316A" w14:textId="77777777" w:rsidR="00162F31" w:rsidRPr="008B66D7" w:rsidRDefault="00162F31" w:rsidP="00162F31">
            <w:pPr>
              <w:pStyle w:val="TableText"/>
            </w:pPr>
            <w:r w:rsidRPr="008B66D7">
              <w:t>n</w:t>
            </w:r>
          </w:p>
        </w:tc>
        <w:tc>
          <w:tcPr>
            <w:tcW w:w="785" w:type="pct"/>
            <w:noWrap/>
            <w:hideMark/>
          </w:tcPr>
          <w:p w14:paraId="23A45BF1" w14:textId="77777777" w:rsidR="00162F31" w:rsidRPr="008B66D7" w:rsidRDefault="00162F31" w:rsidP="00162F31">
            <w:pPr>
              <w:pStyle w:val="TableText"/>
              <w:jc w:val="right"/>
            </w:pPr>
            <w:r w:rsidRPr="008B66D7">
              <w:t>24</w:t>
            </w:r>
          </w:p>
        </w:tc>
        <w:tc>
          <w:tcPr>
            <w:tcW w:w="785" w:type="pct"/>
            <w:noWrap/>
            <w:hideMark/>
          </w:tcPr>
          <w:p w14:paraId="7367FB5F" w14:textId="77777777" w:rsidR="00162F31" w:rsidRPr="008B66D7" w:rsidRDefault="00162F31" w:rsidP="00162F31">
            <w:pPr>
              <w:pStyle w:val="TableText"/>
              <w:jc w:val="right"/>
            </w:pPr>
            <w:r w:rsidRPr="008B66D7">
              <w:t>24</w:t>
            </w:r>
          </w:p>
        </w:tc>
        <w:tc>
          <w:tcPr>
            <w:tcW w:w="785" w:type="pct"/>
            <w:noWrap/>
            <w:hideMark/>
          </w:tcPr>
          <w:p w14:paraId="77236F02" w14:textId="77777777" w:rsidR="00162F31" w:rsidRPr="008B66D7" w:rsidRDefault="00162F31" w:rsidP="00162F31">
            <w:pPr>
              <w:pStyle w:val="TableText"/>
              <w:jc w:val="right"/>
            </w:pPr>
            <w:r w:rsidRPr="008B66D7">
              <w:t>24</w:t>
            </w:r>
          </w:p>
        </w:tc>
        <w:tc>
          <w:tcPr>
            <w:tcW w:w="786" w:type="pct"/>
            <w:noWrap/>
            <w:hideMark/>
          </w:tcPr>
          <w:p w14:paraId="2566978A" w14:textId="77777777" w:rsidR="00162F31" w:rsidRPr="008B66D7" w:rsidRDefault="00162F31" w:rsidP="00162F31">
            <w:pPr>
              <w:pStyle w:val="TableText"/>
              <w:jc w:val="right"/>
            </w:pPr>
            <w:r w:rsidRPr="008B66D7">
              <w:t>24</w:t>
            </w:r>
          </w:p>
        </w:tc>
      </w:tr>
      <w:tr w:rsidR="00162F31" w:rsidRPr="008B66D7" w14:paraId="297BD27C"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314160DC" w14:textId="77777777" w:rsidR="00162F31" w:rsidRPr="008B66D7" w:rsidRDefault="00162F31" w:rsidP="00162F31">
            <w:pPr>
              <w:pStyle w:val="TableText"/>
            </w:pPr>
            <w:r w:rsidRPr="008B66D7">
              <w:t>Number of TBIs</w:t>
            </w:r>
          </w:p>
        </w:tc>
        <w:tc>
          <w:tcPr>
            <w:tcW w:w="923" w:type="pct"/>
            <w:hideMark/>
          </w:tcPr>
          <w:p w14:paraId="342D9E95" w14:textId="77777777" w:rsidR="00162F31" w:rsidRPr="008B66D7" w:rsidRDefault="00162F31" w:rsidP="00162F31">
            <w:pPr>
              <w:pStyle w:val="TableText"/>
            </w:pPr>
            <w:r w:rsidRPr="008B66D7">
              <w:t>Pearson Correlation</w:t>
            </w:r>
          </w:p>
        </w:tc>
        <w:tc>
          <w:tcPr>
            <w:tcW w:w="785" w:type="pct"/>
            <w:noWrap/>
            <w:hideMark/>
          </w:tcPr>
          <w:p w14:paraId="5529789E" w14:textId="77777777" w:rsidR="00162F31" w:rsidRPr="008B66D7" w:rsidRDefault="00162F31" w:rsidP="00162F31">
            <w:pPr>
              <w:pStyle w:val="TableText"/>
              <w:jc w:val="right"/>
            </w:pPr>
            <w:r w:rsidRPr="008B66D7">
              <w:t>0.018</w:t>
            </w:r>
          </w:p>
        </w:tc>
        <w:tc>
          <w:tcPr>
            <w:tcW w:w="785" w:type="pct"/>
            <w:noWrap/>
            <w:hideMark/>
          </w:tcPr>
          <w:p w14:paraId="330531F8" w14:textId="77777777" w:rsidR="00162F31" w:rsidRPr="008B66D7" w:rsidRDefault="00162F31" w:rsidP="00162F31">
            <w:pPr>
              <w:pStyle w:val="TableText"/>
              <w:jc w:val="right"/>
            </w:pPr>
            <w:r w:rsidRPr="008B66D7">
              <w:t>0.135</w:t>
            </w:r>
          </w:p>
        </w:tc>
        <w:tc>
          <w:tcPr>
            <w:tcW w:w="785" w:type="pct"/>
            <w:noWrap/>
            <w:hideMark/>
          </w:tcPr>
          <w:p w14:paraId="695AD880" w14:textId="77777777" w:rsidR="00162F31" w:rsidRPr="008B66D7" w:rsidRDefault="00162F31" w:rsidP="00162F31">
            <w:pPr>
              <w:pStyle w:val="TableText"/>
              <w:jc w:val="right"/>
            </w:pPr>
            <w:r w:rsidRPr="008B66D7">
              <w:t>–0.003</w:t>
            </w:r>
          </w:p>
        </w:tc>
        <w:tc>
          <w:tcPr>
            <w:tcW w:w="786" w:type="pct"/>
            <w:noWrap/>
            <w:hideMark/>
          </w:tcPr>
          <w:p w14:paraId="5D30856F" w14:textId="77777777" w:rsidR="00162F31" w:rsidRPr="008B66D7" w:rsidRDefault="00162F31" w:rsidP="00162F31">
            <w:pPr>
              <w:pStyle w:val="TableText"/>
              <w:jc w:val="right"/>
            </w:pPr>
            <w:r w:rsidRPr="008B66D7">
              <w:t>–.472</w:t>
            </w:r>
          </w:p>
        </w:tc>
      </w:tr>
      <w:tr w:rsidR="00162F31" w:rsidRPr="008B66D7" w14:paraId="15C0ED65" w14:textId="77777777" w:rsidTr="00162F31">
        <w:trPr>
          <w:cantSplit/>
        </w:trPr>
        <w:tc>
          <w:tcPr>
            <w:tcW w:w="935" w:type="pct"/>
            <w:vMerge/>
            <w:hideMark/>
          </w:tcPr>
          <w:p w14:paraId="0E46ACC0" w14:textId="77777777" w:rsidR="00162F31" w:rsidRPr="008B66D7" w:rsidRDefault="00162F31" w:rsidP="00162F31">
            <w:pPr>
              <w:pStyle w:val="TableText"/>
            </w:pPr>
          </w:p>
        </w:tc>
        <w:tc>
          <w:tcPr>
            <w:tcW w:w="923" w:type="pct"/>
            <w:hideMark/>
          </w:tcPr>
          <w:p w14:paraId="485E0316" w14:textId="77777777" w:rsidR="00162F31" w:rsidRPr="008B66D7" w:rsidRDefault="00162F31" w:rsidP="00162F31">
            <w:pPr>
              <w:pStyle w:val="TableText"/>
            </w:pPr>
            <w:r w:rsidRPr="008B66D7">
              <w:t>Sig. (2-tailed)</w:t>
            </w:r>
          </w:p>
        </w:tc>
        <w:tc>
          <w:tcPr>
            <w:tcW w:w="785" w:type="pct"/>
            <w:noWrap/>
            <w:hideMark/>
          </w:tcPr>
          <w:p w14:paraId="59A94BD1" w14:textId="77777777" w:rsidR="00162F31" w:rsidRPr="008B66D7" w:rsidRDefault="00162F31" w:rsidP="00162F31">
            <w:pPr>
              <w:pStyle w:val="TableText"/>
              <w:jc w:val="right"/>
            </w:pPr>
            <w:r w:rsidRPr="008B66D7">
              <w:t>0.940</w:t>
            </w:r>
          </w:p>
        </w:tc>
        <w:tc>
          <w:tcPr>
            <w:tcW w:w="785" w:type="pct"/>
            <w:noWrap/>
            <w:hideMark/>
          </w:tcPr>
          <w:p w14:paraId="4ECE6F2F" w14:textId="77777777" w:rsidR="00162F31" w:rsidRPr="008B66D7" w:rsidRDefault="00162F31" w:rsidP="00162F31">
            <w:pPr>
              <w:pStyle w:val="TableText"/>
              <w:jc w:val="right"/>
            </w:pPr>
            <w:r w:rsidRPr="008B66D7">
              <w:t>0.559</w:t>
            </w:r>
          </w:p>
        </w:tc>
        <w:tc>
          <w:tcPr>
            <w:tcW w:w="785" w:type="pct"/>
            <w:noWrap/>
            <w:hideMark/>
          </w:tcPr>
          <w:p w14:paraId="608C4B3E" w14:textId="77777777" w:rsidR="00162F31" w:rsidRPr="008B66D7" w:rsidRDefault="00162F31" w:rsidP="00162F31">
            <w:pPr>
              <w:pStyle w:val="TableText"/>
              <w:jc w:val="right"/>
            </w:pPr>
            <w:r w:rsidRPr="008B66D7">
              <w:t>0.991</w:t>
            </w:r>
          </w:p>
        </w:tc>
        <w:tc>
          <w:tcPr>
            <w:tcW w:w="786" w:type="pct"/>
            <w:noWrap/>
            <w:hideMark/>
          </w:tcPr>
          <w:p w14:paraId="012F7C51" w14:textId="77777777" w:rsidR="00162F31" w:rsidRPr="008B66D7" w:rsidRDefault="00162F31" w:rsidP="00162F31">
            <w:pPr>
              <w:pStyle w:val="TableText"/>
              <w:jc w:val="right"/>
            </w:pPr>
            <w:r w:rsidRPr="008B66D7">
              <w:t>0.031</w:t>
            </w:r>
          </w:p>
        </w:tc>
      </w:tr>
      <w:tr w:rsidR="00162F31" w:rsidRPr="008B66D7" w14:paraId="52D1EAD4"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255FF77D" w14:textId="77777777" w:rsidR="00162F31" w:rsidRPr="008B66D7" w:rsidRDefault="00162F31" w:rsidP="00162F31">
            <w:pPr>
              <w:pStyle w:val="TableText"/>
            </w:pPr>
          </w:p>
        </w:tc>
        <w:tc>
          <w:tcPr>
            <w:tcW w:w="923" w:type="pct"/>
            <w:hideMark/>
          </w:tcPr>
          <w:p w14:paraId="6DA63370" w14:textId="77777777" w:rsidR="00162F31" w:rsidRPr="008B66D7" w:rsidRDefault="00162F31" w:rsidP="00162F31">
            <w:pPr>
              <w:pStyle w:val="TableText"/>
            </w:pPr>
            <w:r w:rsidRPr="008B66D7">
              <w:t>n</w:t>
            </w:r>
          </w:p>
        </w:tc>
        <w:tc>
          <w:tcPr>
            <w:tcW w:w="785" w:type="pct"/>
            <w:noWrap/>
            <w:hideMark/>
          </w:tcPr>
          <w:p w14:paraId="1C103AA6" w14:textId="77777777" w:rsidR="00162F31" w:rsidRPr="008B66D7" w:rsidRDefault="00162F31" w:rsidP="00162F31">
            <w:pPr>
              <w:pStyle w:val="TableText"/>
              <w:jc w:val="right"/>
            </w:pPr>
            <w:r w:rsidRPr="008B66D7">
              <w:t>21</w:t>
            </w:r>
          </w:p>
        </w:tc>
        <w:tc>
          <w:tcPr>
            <w:tcW w:w="785" w:type="pct"/>
            <w:noWrap/>
            <w:hideMark/>
          </w:tcPr>
          <w:p w14:paraId="35A6C434" w14:textId="77777777" w:rsidR="00162F31" w:rsidRPr="008B66D7" w:rsidRDefault="00162F31" w:rsidP="00162F31">
            <w:pPr>
              <w:pStyle w:val="TableText"/>
              <w:jc w:val="right"/>
            </w:pPr>
            <w:r w:rsidRPr="008B66D7">
              <w:t>21</w:t>
            </w:r>
          </w:p>
        </w:tc>
        <w:tc>
          <w:tcPr>
            <w:tcW w:w="785" w:type="pct"/>
            <w:noWrap/>
            <w:hideMark/>
          </w:tcPr>
          <w:p w14:paraId="59C1C6D2" w14:textId="77777777" w:rsidR="00162F31" w:rsidRPr="008B66D7" w:rsidRDefault="00162F31" w:rsidP="00162F31">
            <w:pPr>
              <w:pStyle w:val="TableText"/>
              <w:jc w:val="right"/>
            </w:pPr>
            <w:r w:rsidRPr="008B66D7">
              <w:t>21</w:t>
            </w:r>
          </w:p>
        </w:tc>
        <w:tc>
          <w:tcPr>
            <w:tcW w:w="786" w:type="pct"/>
            <w:noWrap/>
            <w:hideMark/>
          </w:tcPr>
          <w:p w14:paraId="79F54E83" w14:textId="77777777" w:rsidR="00162F31" w:rsidRPr="008B66D7" w:rsidRDefault="00162F31" w:rsidP="00162F31">
            <w:pPr>
              <w:pStyle w:val="TableText"/>
              <w:jc w:val="right"/>
            </w:pPr>
            <w:r w:rsidRPr="008B66D7">
              <w:t>21</w:t>
            </w:r>
          </w:p>
        </w:tc>
      </w:tr>
      <w:tr w:rsidR="00162F31" w:rsidRPr="008B66D7" w14:paraId="15B2CAAC" w14:textId="77777777" w:rsidTr="00162F31">
        <w:trPr>
          <w:cantSplit/>
        </w:trPr>
        <w:tc>
          <w:tcPr>
            <w:tcW w:w="935" w:type="pct"/>
            <w:vMerge w:val="restart"/>
            <w:hideMark/>
          </w:tcPr>
          <w:p w14:paraId="5A2AAEF1" w14:textId="77777777" w:rsidR="00162F31" w:rsidRPr="008B66D7" w:rsidRDefault="00162F31" w:rsidP="00162F31">
            <w:pPr>
              <w:pStyle w:val="TableText"/>
            </w:pPr>
            <w:r w:rsidRPr="008B66D7">
              <w:t>K10</w:t>
            </w:r>
          </w:p>
        </w:tc>
        <w:tc>
          <w:tcPr>
            <w:tcW w:w="923" w:type="pct"/>
            <w:hideMark/>
          </w:tcPr>
          <w:p w14:paraId="32862AEB" w14:textId="77777777" w:rsidR="00162F31" w:rsidRPr="008B66D7" w:rsidRDefault="00162F31" w:rsidP="00162F31">
            <w:pPr>
              <w:pStyle w:val="TableText"/>
            </w:pPr>
            <w:r w:rsidRPr="008B66D7">
              <w:t>Pearson Correlation</w:t>
            </w:r>
          </w:p>
        </w:tc>
        <w:tc>
          <w:tcPr>
            <w:tcW w:w="785" w:type="pct"/>
            <w:noWrap/>
            <w:hideMark/>
          </w:tcPr>
          <w:p w14:paraId="60294B44" w14:textId="77777777" w:rsidR="00162F31" w:rsidRPr="008B66D7" w:rsidRDefault="00162F31" w:rsidP="00162F31">
            <w:pPr>
              <w:pStyle w:val="TableText"/>
              <w:jc w:val="right"/>
            </w:pPr>
            <w:r w:rsidRPr="008B66D7">
              <w:t>0.115</w:t>
            </w:r>
          </w:p>
        </w:tc>
        <w:tc>
          <w:tcPr>
            <w:tcW w:w="785" w:type="pct"/>
            <w:noWrap/>
            <w:hideMark/>
          </w:tcPr>
          <w:p w14:paraId="2B395E00" w14:textId="77777777" w:rsidR="00162F31" w:rsidRPr="008B66D7" w:rsidRDefault="00162F31" w:rsidP="00162F31">
            <w:pPr>
              <w:pStyle w:val="TableText"/>
              <w:jc w:val="right"/>
            </w:pPr>
            <w:r w:rsidRPr="008B66D7">
              <w:t>0.017</w:t>
            </w:r>
          </w:p>
        </w:tc>
        <w:tc>
          <w:tcPr>
            <w:tcW w:w="785" w:type="pct"/>
            <w:noWrap/>
            <w:hideMark/>
          </w:tcPr>
          <w:p w14:paraId="52D7E7DC" w14:textId="77777777" w:rsidR="00162F31" w:rsidRPr="008B66D7" w:rsidRDefault="00162F31" w:rsidP="00162F31">
            <w:pPr>
              <w:pStyle w:val="TableText"/>
              <w:jc w:val="right"/>
            </w:pPr>
            <w:r w:rsidRPr="008B66D7">
              <w:t>–0.012</w:t>
            </w:r>
          </w:p>
        </w:tc>
        <w:tc>
          <w:tcPr>
            <w:tcW w:w="786" w:type="pct"/>
            <w:noWrap/>
            <w:hideMark/>
          </w:tcPr>
          <w:p w14:paraId="3FE6D629" w14:textId="77777777" w:rsidR="00162F31" w:rsidRPr="008B66D7" w:rsidRDefault="00162F31" w:rsidP="00162F31">
            <w:pPr>
              <w:pStyle w:val="TableText"/>
              <w:jc w:val="right"/>
            </w:pPr>
            <w:r w:rsidRPr="008B66D7">
              <w:t>0.179</w:t>
            </w:r>
          </w:p>
        </w:tc>
      </w:tr>
      <w:tr w:rsidR="00162F31" w:rsidRPr="008B66D7" w14:paraId="53D3F0EE"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0715F1EB" w14:textId="77777777" w:rsidR="00162F31" w:rsidRPr="008B66D7" w:rsidRDefault="00162F31" w:rsidP="00162F31">
            <w:pPr>
              <w:pStyle w:val="TableText"/>
            </w:pPr>
          </w:p>
        </w:tc>
        <w:tc>
          <w:tcPr>
            <w:tcW w:w="923" w:type="pct"/>
            <w:hideMark/>
          </w:tcPr>
          <w:p w14:paraId="6FEE7825" w14:textId="77777777" w:rsidR="00162F31" w:rsidRPr="008B66D7" w:rsidRDefault="00162F31" w:rsidP="00162F31">
            <w:pPr>
              <w:pStyle w:val="TableText"/>
            </w:pPr>
            <w:r w:rsidRPr="008B66D7">
              <w:t>Sig. (2-tailed)</w:t>
            </w:r>
          </w:p>
        </w:tc>
        <w:tc>
          <w:tcPr>
            <w:tcW w:w="785" w:type="pct"/>
            <w:noWrap/>
            <w:hideMark/>
          </w:tcPr>
          <w:p w14:paraId="2A8410FD" w14:textId="77777777" w:rsidR="00162F31" w:rsidRPr="008B66D7" w:rsidRDefault="00162F31" w:rsidP="00162F31">
            <w:pPr>
              <w:pStyle w:val="TableText"/>
              <w:jc w:val="right"/>
            </w:pPr>
            <w:r w:rsidRPr="008B66D7">
              <w:t>0.539</w:t>
            </w:r>
          </w:p>
        </w:tc>
        <w:tc>
          <w:tcPr>
            <w:tcW w:w="785" w:type="pct"/>
            <w:noWrap/>
            <w:hideMark/>
          </w:tcPr>
          <w:p w14:paraId="278C82F8" w14:textId="77777777" w:rsidR="00162F31" w:rsidRPr="008B66D7" w:rsidRDefault="00162F31" w:rsidP="00162F31">
            <w:pPr>
              <w:pStyle w:val="TableText"/>
              <w:jc w:val="right"/>
            </w:pPr>
            <w:r w:rsidRPr="008B66D7">
              <w:t>0.927</w:t>
            </w:r>
          </w:p>
        </w:tc>
        <w:tc>
          <w:tcPr>
            <w:tcW w:w="785" w:type="pct"/>
            <w:noWrap/>
            <w:hideMark/>
          </w:tcPr>
          <w:p w14:paraId="54891B64" w14:textId="77777777" w:rsidR="00162F31" w:rsidRPr="008B66D7" w:rsidRDefault="00162F31" w:rsidP="00162F31">
            <w:pPr>
              <w:pStyle w:val="TableText"/>
              <w:jc w:val="right"/>
            </w:pPr>
            <w:r w:rsidRPr="008B66D7">
              <w:t>0.948</w:t>
            </w:r>
          </w:p>
        </w:tc>
        <w:tc>
          <w:tcPr>
            <w:tcW w:w="786" w:type="pct"/>
            <w:noWrap/>
            <w:hideMark/>
          </w:tcPr>
          <w:p w14:paraId="2AECA71E" w14:textId="77777777" w:rsidR="00162F31" w:rsidRPr="008B66D7" w:rsidRDefault="00162F31" w:rsidP="00162F31">
            <w:pPr>
              <w:pStyle w:val="TableText"/>
              <w:jc w:val="right"/>
            </w:pPr>
            <w:r w:rsidRPr="008B66D7">
              <w:t>0.335</w:t>
            </w:r>
          </w:p>
        </w:tc>
      </w:tr>
      <w:tr w:rsidR="00162F31" w:rsidRPr="008B66D7" w14:paraId="32A02315" w14:textId="77777777" w:rsidTr="00162F31">
        <w:trPr>
          <w:cantSplit/>
        </w:trPr>
        <w:tc>
          <w:tcPr>
            <w:tcW w:w="935" w:type="pct"/>
            <w:vMerge/>
            <w:hideMark/>
          </w:tcPr>
          <w:p w14:paraId="04CEBBCC" w14:textId="77777777" w:rsidR="00162F31" w:rsidRPr="008B66D7" w:rsidRDefault="00162F31" w:rsidP="00162F31">
            <w:pPr>
              <w:pStyle w:val="TableText"/>
            </w:pPr>
          </w:p>
        </w:tc>
        <w:tc>
          <w:tcPr>
            <w:tcW w:w="923" w:type="pct"/>
            <w:hideMark/>
          </w:tcPr>
          <w:p w14:paraId="0A0732B7" w14:textId="77777777" w:rsidR="00162F31" w:rsidRPr="008B66D7" w:rsidRDefault="00162F31" w:rsidP="00162F31">
            <w:pPr>
              <w:pStyle w:val="TableText"/>
            </w:pPr>
            <w:r w:rsidRPr="008B66D7">
              <w:t>n</w:t>
            </w:r>
          </w:p>
        </w:tc>
        <w:tc>
          <w:tcPr>
            <w:tcW w:w="785" w:type="pct"/>
            <w:noWrap/>
            <w:hideMark/>
          </w:tcPr>
          <w:p w14:paraId="51315365" w14:textId="77777777" w:rsidR="00162F31" w:rsidRPr="008B66D7" w:rsidRDefault="00162F31" w:rsidP="00162F31">
            <w:pPr>
              <w:pStyle w:val="TableText"/>
              <w:jc w:val="right"/>
            </w:pPr>
            <w:r w:rsidRPr="008B66D7">
              <w:t>31</w:t>
            </w:r>
          </w:p>
        </w:tc>
        <w:tc>
          <w:tcPr>
            <w:tcW w:w="785" w:type="pct"/>
            <w:noWrap/>
            <w:hideMark/>
          </w:tcPr>
          <w:p w14:paraId="6C593D61" w14:textId="77777777" w:rsidR="00162F31" w:rsidRPr="008B66D7" w:rsidRDefault="00162F31" w:rsidP="00162F31">
            <w:pPr>
              <w:pStyle w:val="TableText"/>
              <w:jc w:val="right"/>
            </w:pPr>
            <w:r w:rsidRPr="008B66D7">
              <w:t>31</w:t>
            </w:r>
          </w:p>
        </w:tc>
        <w:tc>
          <w:tcPr>
            <w:tcW w:w="785" w:type="pct"/>
            <w:noWrap/>
            <w:hideMark/>
          </w:tcPr>
          <w:p w14:paraId="36949D76" w14:textId="77777777" w:rsidR="00162F31" w:rsidRPr="008B66D7" w:rsidRDefault="00162F31" w:rsidP="00162F31">
            <w:pPr>
              <w:pStyle w:val="TableText"/>
              <w:jc w:val="right"/>
            </w:pPr>
            <w:r w:rsidRPr="008B66D7">
              <w:t>31</w:t>
            </w:r>
          </w:p>
        </w:tc>
        <w:tc>
          <w:tcPr>
            <w:tcW w:w="786" w:type="pct"/>
            <w:noWrap/>
            <w:hideMark/>
          </w:tcPr>
          <w:p w14:paraId="7E698F01" w14:textId="77777777" w:rsidR="00162F31" w:rsidRPr="008B66D7" w:rsidRDefault="00162F31" w:rsidP="00162F31">
            <w:pPr>
              <w:pStyle w:val="TableText"/>
              <w:jc w:val="right"/>
            </w:pPr>
            <w:r w:rsidRPr="008B66D7">
              <w:t>31</w:t>
            </w:r>
          </w:p>
        </w:tc>
      </w:tr>
      <w:tr w:rsidR="00162F31" w:rsidRPr="008B66D7" w14:paraId="1D664EFF"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446EB113" w14:textId="77777777" w:rsidR="00162F31" w:rsidRPr="008B66D7" w:rsidRDefault="00162F31" w:rsidP="00162F31">
            <w:pPr>
              <w:pStyle w:val="TableText"/>
            </w:pPr>
            <w:r w:rsidRPr="008B66D7">
              <w:t xml:space="preserve">PCL-C </w:t>
            </w:r>
          </w:p>
        </w:tc>
        <w:tc>
          <w:tcPr>
            <w:tcW w:w="923" w:type="pct"/>
            <w:hideMark/>
          </w:tcPr>
          <w:p w14:paraId="658BF493" w14:textId="77777777" w:rsidR="00162F31" w:rsidRPr="008B66D7" w:rsidRDefault="00162F31" w:rsidP="00162F31">
            <w:pPr>
              <w:pStyle w:val="TableText"/>
            </w:pPr>
            <w:r w:rsidRPr="008B66D7">
              <w:t>Pearson Correlation</w:t>
            </w:r>
          </w:p>
        </w:tc>
        <w:tc>
          <w:tcPr>
            <w:tcW w:w="785" w:type="pct"/>
            <w:noWrap/>
            <w:hideMark/>
          </w:tcPr>
          <w:p w14:paraId="4532A0F7" w14:textId="77777777" w:rsidR="00162F31" w:rsidRPr="008B66D7" w:rsidRDefault="00162F31" w:rsidP="00162F31">
            <w:pPr>
              <w:pStyle w:val="TableText"/>
              <w:jc w:val="right"/>
            </w:pPr>
            <w:r w:rsidRPr="008B66D7">
              <w:t>–0.025</w:t>
            </w:r>
          </w:p>
        </w:tc>
        <w:tc>
          <w:tcPr>
            <w:tcW w:w="785" w:type="pct"/>
            <w:noWrap/>
            <w:hideMark/>
          </w:tcPr>
          <w:p w14:paraId="4255FD58" w14:textId="77777777" w:rsidR="00162F31" w:rsidRPr="008B66D7" w:rsidRDefault="00162F31" w:rsidP="00162F31">
            <w:pPr>
              <w:pStyle w:val="TableText"/>
              <w:jc w:val="right"/>
            </w:pPr>
            <w:r w:rsidRPr="008B66D7">
              <w:t>0.190</w:t>
            </w:r>
          </w:p>
        </w:tc>
        <w:tc>
          <w:tcPr>
            <w:tcW w:w="785" w:type="pct"/>
            <w:noWrap/>
            <w:hideMark/>
          </w:tcPr>
          <w:p w14:paraId="77E4FC19" w14:textId="77777777" w:rsidR="00162F31" w:rsidRPr="008B66D7" w:rsidRDefault="00162F31" w:rsidP="00162F31">
            <w:pPr>
              <w:pStyle w:val="TableText"/>
              <w:jc w:val="right"/>
            </w:pPr>
            <w:r w:rsidRPr="008B66D7">
              <w:t>–0.067</w:t>
            </w:r>
          </w:p>
        </w:tc>
        <w:tc>
          <w:tcPr>
            <w:tcW w:w="786" w:type="pct"/>
            <w:noWrap/>
            <w:hideMark/>
          </w:tcPr>
          <w:p w14:paraId="26A830D6" w14:textId="77777777" w:rsidR="00162F31" w:rsidRPr="008B66D7" w:rsidRDefault="00162F31" w:rsidP="00162F31">
            <w:pPr>
              <w:pStyle w:val="TableText"/>
              <w:jc w:val="right"/>
            </w:pPr>
            <w:r w:rsidRPr="008B66D7">
              <w:t>0.158</w:t>
            </w:r>
          </w:p>
        </w:tc>
      </w:tr>
      <w:tr w:rsidR="00162F31" w:rsidRPr="008B66D7" w14:paraId="457007EB" w14:textId="77777777" w:rsidTr="00162F31">
        <w:trPr>
          <w:cantSplit/>
        </w:trPr>
        <w:tc>
          <w:tcPr>
            <w:tcW w:w="935" w:type="pct"/>
            <w:vMerge/>
            <w:hideMark/>
          </w:tcPr>
          <w:p w14:paraId="78F14A86" w14:textId="77777777" w:rsidR="00162F31" w:rsidRPr="008B66D7" w:rsidRDefault="00162F31" w:rsidP="00162F31">
            <w:pPr>
              <w:pStyle w:val="TableText"/>
            </w:pPr>
          </w:p>
        </w:tc>
        <w:tc>
          <w:tcPr>
            <w:tcW w:w="923" w:type="pct"/>
            <w:hideMark/>
          </w:tcPr>
          <w:p w14:paraId="5BC4F83B" w14:textId="77777777" w:rsidR="00162F31" w:rsidRPr="008B66D7" w:rsidRDefault="00162F31" w:rsidP="00162F31">
            <w:pPr>
              <w:pStyle w:val="TableText"/>
            </w:pPr>
            <w:r w:rsidRPr="008B66D7">
              <w:t>Sig. (2-tailed)</w:t>
            </w:r>
          </w:p>
        </w:tc>
        <w:tc>
          <w:tcPr>
            <w:tcW w:w="785" w:type="pct"/>
            <w:noWrap/>
            <w:hideMark/>
          </w:tcPr>
          <w:p w14:paraId="2E73CB86" w14:textId="77777777" w:rsidR="00162F31" w:rsidRPr="008B66D7" w:rsidRDefault="00162F31" w:rsidP="00162F31">
            <w:pPr>
              <w:pStyle w:val="TableText"/>
              <w:jc w:val="right"/>
            </w:pPr>
            <w:r w:rsidRPr="008B66D7">
              <w:t>0.894</w:t>
            </w:r>
          </w:p>
        </w:tc>
        <w:tc>
          <w:tcPr>
            <w:tcW w:w="785" w:type="pct"/>
            <w:noWrap/>
            <w:hideMark/>
          </w:tcPr>
          <w:p w14:paraId="2B539039" w14:textId="77777777" w:rsidR="00162F31" w:rsidRPr="008B66D7" w:rsidRDefault="00162F31" w:rsidP="00162F31">
            <w:pPr>
              <w:pStyle w:val="TableText"/>
              <w:jc w:val="right"/>
            </w:pPr>
            <w:r w:rsidRPr="008B66D7">
              <w:t>0.306</w:t>
            </w:r>
          </w:p>
        </w:tc>
        <w:tc>
          <w:tcPr>
            <w:tcW w:w="785" w:type="pct"/>
            <w:noWrap/>
            <w:hideMark/>
          </w:tcPr>
          <w:p w14:paraId="3FD0AB8E" w14:textId="77777777" w:rsidR="00162F31" w:rsidRPr="008B66D7" w:rsidRDefault="00162F31" w:rsidP="00162F31">
            <w:pPr>
              <w:pStyle w:val="TableText"/>
              <w:jc w:val="right"/>
            </w:pPr>
            <w:r w:rsidRPr="008B66D7">
              <w:t>0.721</w:t>
            </w:r>
          </w:p>
        </w:tc>
        <w:tc>
          <w:tcPr>
            <w:tcW w:w="786" w:type="pct"/>
            <w:noWrap/>
            <w:hideMark/>
          </w:tcPr>
          <w:p w14:paraId="4352400D" w14:textId="77777777" w:rsidR="00162F31" w:rsidRPr="008B66D7" w:rsidRDefault="00162F31" w:rsidP="00162F31">
            <w:pPr>
              <w:pStyle w:val="TableText"/>
              <w:jc w:val="right"/>
            </w:pPr>
            <w:r w:rsidRPr="008B66D7">
              <w:t>0.395</w:t>
            </w:r>
          </w:p>
        </w:tc>
      </w:tr>
      <w:tr w:rsidR="00162F31" w:rsidRPr="008B66D7" w14:paraId="50D69B5B"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75EC8A00" w14:textId="77777777" w:rsidR="00162F31" w:rsidRPr="008B66D7" w:rsidRDefault="00162F31" w:rsidP="00162F31">
            <w:pPr>
              <w:pStyle w:val="TableText"/>
            </w:pPr>
          </w:p>
        </w:tc>
        <w:tc>
          <w:tcPr>
            <w:tcW w:w="923" w:type="pct"/>
            <w:hideMark/>
          </w:tcPr>
          <w:p w14:paraId="0E7714B8" w14:textId="77777777" w:rsidR="00162F31" w:rsidRPr="008B66D7" w:rsidRDefault="00162F31" w:rsidP="00162F31">
            <w:pPr>
              <w:pStyle w:val="TableText"/>
            </w:pPr>
            <w:r w:rsidRPr="008B66D7">
              <w:t>n</w:t>
            </w:r>
          </w:p>
        </w:tc>
        <w:tc>
          <w:tcPr>
            <w:tcW w:w="785" w:type="pct"/>
            <w:noWrap/>
            <w:hideMark/>
          </w:tcPr>
          <w:p w14:paraId="09628DEB" w14:textId="77777777" w:rsidR="00162F31" w:rsidRPr="008B66D7" w:rsidRDefault="00162F31" w:rsidP="00162F31">
            <w:pPr>
              <w:pStyle w:val="TableText"/>
              <w:jc w:val="right"/>
            </w:pPr>
            <w:r w:rsidRPr="008B66D7">
              <w:t>31</w:t>
            </w:r>
          </w:p>
        </w:tc>
        <w:tc>
          <w:tcPr>
            <w:tcW w:w="785" w:type="pct"/>
            <w:noWrap/>
            <w:hideMark/>
          </w:tcPr>
          <w:p w14:paraId="24EB3741" w14:textId="77777777" w:rsidR="00162F31" w:rsidRPr="008B66D7" w:rsidRDefault="00162F31" w:rsidP="00162F31">
            <w:pPr>
              <w:pStyle w:val="TableText"/>
              <w:jc w:val="right"/>
            </w:pPr>
            <w:r w:rsidRPr="008B66D7">
              <w:t>31</w:t>
            </w:r>
          </w:p>
        </w:tc>
        <w:tc>
          <w:tcPr>
            <w:tcW w:w="785" w:type="pct"/>
            <w:noWrap/>
            <w:hideMark/>
          </w:tcPr>
          <w:p w14:paraId="6EB38C02" w14:textId="77777777" w:rsidR="00162F31" w:rsidRPr="008B66D7" w:rsidRDefault="00162F31" w:rsidP="00162F31">
            <w:pPr>
              <w:pStyle w:val="TableText"/>
              <w:jc w:val="right"/>
            </w:pPr>
            <w:r w:rsidRPr="008B66D7">
              <w:t>31</w:t>
            </w:r>
          </w:p>
        </w:tc>
        <w:tc>
          <w:tcPr>
            <w:tcW w:w="786" w:type="pct"/>
            <w:noWrap/>
            <w:hideMark/>
          </w:tcPr>
          <w:p w14:paraId="790F08EE" w14:textId="77777777" w:rsidR="00162F31" w:rsidRPr="008B66D7" w:rsidRDefault="00162F31" w:rsidP="00162F31">
            <w:pPr>
              <w:pStyle w:val="TableText"/>
              <w:jc w:val="right"/>
            </w:pPr>
            <w:r w:rsidRPr="008B66D7">
              <w:t>31</w:t>
            </w:r>
          </w:p>
        </w:tc>
      </w:tr>
      <w:tr w:rsidR="00162F31" w:rsidRPr="008B66D7" w14:paraId="434816DD" w14:textId="77777777" w:rsidTr="00162F31">
        <w:trPr>
          <w:cantSplit/>
        </w:trPr>
        <w:tc>
          <w:tcPr>
            <w:tcW w:w="935" w:type="pct"/>
            <w:vMerge w:val="restart"/>
            <w:hideMark/>
          </w:tcPr>
          <w:p w14:paraId="5412C680" w14:textId="77777777" w:rsidR="00162F31" w:rsidRPr="008B66D7" w:rsidRDefault="00162F31" w:rsidP="00162F31">
            <w:pPr>
              <w:pStyle w:val="TableText"/>
            </w:pPr>
            <w:r w:rsidRPr="008B66D7">
              <w:t>Post-concussive symptoms</w:t>
            </w:r>
          </w:p>
        </w:tc>
        <w:tc>
          <w:tcPr>
            <w:tcW w:w="923" w:type="pct"/>
            <w:hideMark/>
          </w:tcPr>
          <w:p w14:paraId="6F561189" w14:textId="77777777" w:rsidR="00162F31" w:rsidRPr="008B66D7" w:rsidRDefault="00162F31" w:rsidP="00162F31">
            <w:pPr>
              <w:pStyle w:val="TableText"/>
            </w:pPr>
            <w:r w:rsidRPr="008B66D7">
              <w:t>Pearson Correlation</w:t>
            </w:r>
          </w:p>
        </w:tc>
        <w:tc>
          <w:tcPr>
            <w:tcW w:w="785" w:type="pct"/>
            <w:noWrap/>
            <w:hideMark/>
          </w:tcPr>
          <w:p w14:paraId="53EBAA55" w14:textId="77777777" w:rsidR="00162F31" w:rsidRPr="008B66D7" w:rsidRDefault="00162F31" w:rsidP="00162F31">
            <w:pPr>
              <w:pStyle w:val="TableText"/>
              <w:jc w:val="right"/>
            </w:pPr>
            <w:r w:rsidRPr="008B66D7">
              <w:t>–0.137</w:t>
            </w:r>
          </w:p>
        </w:tc>
        <w:tc>
          <w:tcPr>
            <w:tcW w:w="785" w:type="pct"/>
            <w:noWrap/>
            <w:hideMark/>
          </w:tcPr>
          <w:p w14:paraId="12F25892" w14:textId="77777777" w:rsidR="00162F31" w:rsidRPr="008B66D7" w:rsidRDefault="00162F31" w:rsidP="00162F31">
            <w:pPr>
              <w:pStyle w:val="TableText"/>
              <w:jc w:val="right"/>
            </w:pPr>
            <w:r w:rsidRPr="008B66D7">
              <w:t>–0.267</w:t>
            </w:r>
          </w:p>
        </w:tc>
        <w:tc>
          <w:tcPr>
            <w:tcW w:w="785" w:type="pct"/>
            <w:noWrap/>
            <w:hideMark/>
          </w:tcPr>
          <w:p w14:paraId="763C9CC5" w14:textId="77777777" w:rsidR="00162F31" w:rsidRPr="008B66D7" w:rsidRDefault="00162F31" w:rsidP="00162F31">
            <w:pPr>
              <w:pStyle w:val="TableText"/>
              <w:jc w:val="right"/>
            </w:pPr>
            <w:r w:rsidRPr="008B66D7">
              <w:t>0.003</w:t>
            </w:r>
          </w:p>
        </w:tc>
        <w:tc>
          <w:tcPr>
            <w:tcW w:w="786" w:type="pct"/>
            <w:noWrap/>
            <w:hideMark/>
          </w:tcPr>
          <w:p w14:paraId="0E573991" w14:textId="77777777" w:rsidR="00162F31" w:rsidRPr="008B66D7" w:rsidRDefault="00162F31" w:rsidP="00162F31">
            <w:pPr>
              <w:pStyle w:val="TableText"/>
              <w:jc w:val="right"/>
            </w:pPr>
            <w:r w:rsidRPr="008B66D7">
              <w:t>–0.032</w:t>
            </w:r>
          </w:p>
        </w:tc>
      </w:tr>
      <w:tr w:rsidR="00162F31" w:rsidRPr="008B66D7" w14:paraId="5E2F10F5"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3FA1F60D" w14:textId="77777777" w:rsidR="00162F31" w:rsidRPr="008B66D7" w:rsidRDefault="00162F31" w:rsidP="00162F31">
            <w:pPr>
              <w:pStyle w:val="TableText"/>
            </w:pPr>
          </w:p>
        </w:tc>
        <w:tc>
          <w:tcPr>
            <w:tcW w:w="923" w:type="pct"/>
            <w:hideMark/>
          </w:tcPr>
          <w:p w14:paraId="43691B6D" w14:textId="77777777" w:rsidR="00162F31" w:rsidRPr="008B66D7" w:rsidRDefault="00162F31" w:rsidP="00162F31">
            <w:pPr>
              <w:pStyle w:val="TableText"/>
            </w:pPr>
            <w:r w:rsidRPr="008B66D7">
              <w:t>Sig. (2-tailed)</w:t>
            </w:r>
          </w:p>
        </w:tc>
        <w:tc>
          <w:tcPr>
            <w:tcW w:w="785" w:type="pct"/>
            <w:noWrap/>
            <w:hideMark/>
          </w:tcPr>
          <w:p w14:paraId="324E021C" w14:textId="77777777" w:rsidR="00162F31" w:rsidRPr="008B66D7" w:rsidRDefault="00162F31" w:rsidP="00162F31">
            <w:pPr>
              <w:pStyle w:val="TableText"/>
              <w:jc w:val="right"/>
            </w:pPr>
            <w:r w:rsidRPr="008B66D7">
              <w:t>0.496</w:t>
            </w:r>
          </w:p>
        </w:tc>
        <w:tc>
          <w:tcPr>
            <w:tcW w:w="785" w:type="pct"/>
            <w:noWrap/>
            <w:hideMark/>
          </w:tcPr>
          <w:p w14:paraId="75B3BA05" w14:textId="77777777" w:rsidR="00162F31" w:rsidRPr="008B66D7" w:rsidRDefault="00162F31" w:rsidP="00162F31">
            <w:pPr>
              <w:pStyle w:val="TableText"/>
              <w:jc w:val="right"/>
            </w:pPr>
            <w:r w:rsidRPr="008B66D7">
              <w:t>0.178</w:t>
            </w:r>
          </w:p>
        </w:tc>
        <w:tc>
          <w:tcPr>
            <w:tcW w:w="785" w:type="pct"/>
            <w:noWrap/>
            <w:hideMark/>
          </w:tcPr>
          <w:p w14:paraId="0AF44775" w14:textId="77777777" w:rsidR="00162F31" w:rsidRPr="008B66D7" w:rsidRDefault="00162F31" w:rsidP="00162F31">
            <w:pPr>
              <w:pStyle w:val="TableText"/>
              <w:jc w:val="right"/>
            </w:pPr>
            <w:r w:rsidRPr="008B66D7">
              <w:t>0.987</w:t>
            </w:r>
          </w:p>
        </w:tc>
        <w:tc>
          <w:tcPr>
            <w:tcW w:w="786" w:type="pct"/>
            <w:noWrap/>
            <w:hideMark/>
          </w:tcPr>
          <w:p w14:paraId="58660DDF" w14:textId="77777777" w:rsidR="00162F31" w:rsidRPr="008B66D7" w:rsidRDefault="00162F31" w:rsidP="00162F31">
            <w:pPr>
              <w:pStyle w:val="TableText"/>
              <w:jc w:val="right"/>
            </w:pPr>
            <w:r w:rsidRPr="008B66D7">
              <w:t>0.874</w:t>
            </w:r>
          </w:p>
        </w:tc>
      </w:tr>
      <w:tr w:rsidR="00162F31" w:rsidRPr="008B66D7" w14:paraId="330AD5E2" w14:textId="77777777" w:rsidTr="00162F31">
        <w:trPr>
          <w:cantSplit/>
        </w:trPr>
        <w:tc>
          <w:tcPr>
            <w:tcW w:w="935" w:type="pct"/>
            <w:vMerge/>
            <w:hideMark/>
          </w:tcPr>
          <w:p w14:paraId="4EAA64E3" w14:textId="77777777" w:rsidR="00162F31" w:rsidRPr="008B66D7" w:rsidRDefault="00162F31" w:rsidP="00162F31">
            <w:pPr>
              <w:pStyle w:val="TableText"/>
            </w:pPr>
          </w:p>
        </w:tc>
        <w:tc>
          <w:tcPr>
            <w:tcW w:w="923" w:type="pct"/>
            <w:hideMark/>
          </w:tcPr>
          <w:p w14:paraId="79ED4927" w14:textId="77777777" w:rsidR="00162F31" w:rsidRPr="008B66D7" w:rsidRDefault="00162F31" w:rsidP="00162F31">
            <w:pPr>
              <w:pStyle w:val="TableText"/>
            </w:pPr>
            <w:r w:rsidRPr="008B66D7">
              <w:t>n</w:t>
            </w:r>
          </w:p>
        </w:tc>
        <w:tc>
          <w:tcPr>
            <w:tcW w:w="785" w:type="pct"/>
            <w:noWrap/>
            <w:hideMark/>
          </w:tcPr>
          <w:p w14:paraId="1F1C6491" w14:textId="77777777" w:rsidR="00162F31" w:rsidRPr="008B66D7" w:rsidRDefault="00162F31" w:rsidP="00162F31">
            <w:pPr>
              <w:pStyle w:val="TableText"/>
              <w:jc w:val="right"/>
            </w:pPr>
            <w:r w:rsidRPr="008B66D7">
              <w:t>27</w:t>
            </w:r>
          </w:p>
        </w:tc>
        <w:tc>
          <w:tcPr>
            <w:tcW w:w="785" w:type="pct"/>
            <w:noWrap/>
            <w:hideMark/>
          </w:tcPr>
          <w:p w14:paraId="1F4ACAD8" w14:textId="77777777" w:rsidR="00162F31" w:rsidRPr="008B66D7" w:rsidRDefault="00162F31" w:rsidP="00162F31">
            <w:pPr>
              <w:pStyle w:val="TableText"/>
              <w:jc w:val="right"/>
            </w:pPr>
            <w:r w:rsidRPr="008B66D7">
              <w:t>27</w:t>
            </w:r>
          </w:p>
        </w:tc>
        <w:tc>
          <w:tcPr>
            <w:tcW w:w="785" w:type="pct"/>
            <w:noWrap/>
            <w:hideMark/>
          </w:tcPr>
          <w:p w14:paraId="135494D7" w14:textId="77777777" w:rsidR="00162F31" w:rsidRPr="008B66D7" w:rsidRDefault="00162F31" w:rsidP="00162F31">
            <w:pPr>
              <w:pStyle w:val="TableText"/>
              <w:jc w:val="right"/>
            </w:pPr>
            <w:r w:rsidRPr="008B66D7">
              <w:t>27</w:t>
            </w:r>
          </w:p>
        </w:tc>
        <w:tc>
          <w:tcPr>
            <w:tcW w:w="786" w:type="pct"/>
            <w:noWrap/>
            <w:hideMark/>
          </w:tcPr>
          <w:p w14:paraId="2EDEC3D0" w14:textId="77777777" w:rsidR="00162F31" w:rsidRPr="008B66D7" w:rsidRDefault="00162F31" w:rsidP="00162F31">
            <w:pPr>
              <w:pStyle w:val="TableText"/>
              <w:jc w:val="right"/>
            </w:pPr>
            <w:r w:rsidRPr="008B66D7">
              <w:t>27</w:t>
            </w:r>
          </w:p>
        </w:tc>
      </w:tr>
      <w:tr w:rsidR="00162F31" w:rsidRPr="008B66D7" w14:paraId="140446B3"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41BC1857" w14:textId="77777777" w:rsidR="00162F31" w:rsidRPr="008B66D7" w:rsidRDefault="00162F31" w:rsidP="00162F31">
            <w:pPr>
              <w:pStyle w:val="TableText"/>
            </w:pPr>
          </w:p>
        </w:tc>
        <w:tc>
          <w:tcPr>
            <w:tcW w:w="923" w:type="pct"/>
            <w:hideMark/>
          </w:tcPr>
          <w:p w14:paraId="67FEA841" w14:textId="77777777" w:rsidR="00162F31" w:rsidRPr="008B66D7" w:rsidRDefault="00162F31" w:rsidP="00162F31">
            <w:pPr>
              <w:pStyle w:val="TableText"/>
            </w:pPr>
            <w:r w:rsidRPr="008B66D7">
              <w:t>Sig. (2-tailed)</w:t>
            </w:r>
          </w:p>
        </w:tc>
        <w:tc>
          <w:tcPr>
            <w:tcW w:w="785" w:type="pct"/>
            <w:noWrap/>
            <w:hideMark/>
          </w:tcPr>
          <w:p w14:paraId="2F89BFF9" w14:textId="77777777" w:rsidR="00162F31" w:rsidRPr="008B66D7" w:rsidRDefault="00162F31" w:rsidP="00162F31">
            <w:pPr>
              <w:pStyle w:val="TableText"/>
              <w:jc w:val="right"/>
            </w:pPr>
            <w:r w:rsidRPr="008B66D7">
              <w:t>0.714</w:t>
            </w:r>
          </w:p>
        </w:tc>
        <w:tc>
          <w:tcPr>
            <w:tcW w:w="785" w:type="pct"/>
            <w:noWrap/>
            <w:hideMark/>
          </w:tcPr>
          <w:p w14:paraId="52967EAF" w14:textId="77777777" w:rsidR="00162F31" w:rsidRPr="008B66D7" w:rsidRDefault="00162F31" w:rsidP="00162F31">
            <w:pPr>
              <w:pStyle w:val="TableText"/>
              <w:jc w:val="right"/>
            </w:pPr>
            <w:r w:rsidRPr="008B66D7">
              <w:t>0.796</w:t>
            </w:r>
          </w:p>
        </w:tc>
        <w:tc>
          <w:tcPr>
            <w:tcW w:w="785" w:type="pct"/>
            <w:noWrap/>
            <w:hideMark/>
          </w:tcPr>
          <w:p w14:paraId="7286E77F" w14:textId="77777777" w:rsidR="00162F31" w:rsidRPr="008B66D7" w:rsidRDefault="00162F31" w:rsidP="00162F31">
            <w:pPr>
              <w:pStyle w:val="TableText"/>
              <w:jc w:val="right"/>
            </w:pPr>
            <w:r w:rsidRPr="008B66D7">
              <w:t>0.217</w:t>
            </w:r>
          </w:p>
        </w:tc>
        <w:tc>
          <w:tcPr>
            <w:tcW w:w="786" w:type="pct"/>
            <w:noWrap/>
            <w:hideMark/>
          </w:tcPr>
          <w:p w14:paraId="3C6BF0DE" w14:textId="77777777" w:rsidR="00162F31" w:rsidRPr="008B66D7" w:rsidRDefault="00162F31" w:rsidP="00162F31">
            <w:pPr>
              <w:pStyle w:val="TableText"/>
              <w:jc w:val="right"/>
            </w:pPr>
            <w:r w:rsidRPr="008B66D7">
              <w:t>0.596</w:t>
            </w:r>
          </w:p>
        </w:tc>
      </w:tr>
      <w:tr w:rsidR="00162F31" w:rsidRPr="008B66D7" w14:paraId="0F756F1D" w14:textId="77777777" w:rsidTr="00162F31">
        <w:trPr>
          <w:cantSplit/>
        </w:trPr>
        <w:tc>
          <w:tcPr>
            <w:tcW w:w="935" w:type="pct"/>
            <w:vMerge/>
            <w:hideMark/>
          </w:tcPr>
          <w:p w14:paraId="0318F089" w14:textId="77777777" w:rsidR="00162F31" w:rsidRPr="008B66D7" w:rsidRDefault="00162F31" w:rsidP="00162F31">
            <w:pPr>
              <w:pStyle w:val="TableText"/>
            </w:pPr>
          </w:p>
        </w:tc>
        <w:tc>
          <w:tcPr>
            <w:tcW w:w="923" w:type="pct"/>
            <w:hideMark/>
          </w:tcPr>
          <w:p w14:paraId="6ED07163" w14:textId="77777777" w:rsidR="00162F31" w:rsidRPr="008B66D7" w:rsidRDefault="00162F31" w:rsidP="00162F31">
            <w:pPr>
              <w:pStyle w:val="TableText"/>
            </w:pPr>
            <w:r w:rsidRPr="008B66D7">
              <w:t>n</w:t>
            </w:r>
          </w:p>
        </w:tc>
        <w:tc>
          <w:tcPr>
            <w:tcW w:w="785" w:type="pct"/>
            <w:noWrap/>
            <w:hideMark/>
          </w:tcPr>
          <w:p w14:paraId="4D9AD6F5" w14:textId="77777777" w:rsidR="00162F31" w:rsidRPr="008B66D7" w:rsidRDefault="00162F31" w:rsidP="00162F31">
            <w:pPr>
              <w:pStyle w:val="TableText"/>
              <w:jc w:val="right"/>
            </w:pPr>
            <w:r w:rsidRPr="008B66D7">
              <w:t>34</w:t>
            </w:r>
          </w:p>
        </w:tc>
        <w:tc>
          <w:tcPr>
            <w:tcW w:w="785" w:type="pct"/>
            <w:noWrap/>
            <w:hideMark/>
          </w:tcPr>
          <w:p w14:paraId="48354673" w14:textId="77777777" w:rsidR="00162F31" w:rsidRPr="008B66D7" w:rsidRDefault="00162F31" w:rsidP="00162F31">
            <w:pPr>
              <w:pStyle w:val="TableText"/>
              <w:jc w:val="right"/>
            </w:pPr>
            <w:r w:rsidRPr="008B66D7">
              <w:t>34</w:t>
            </w:r>
          </w:p>
        </w:tc>
        <w:tc>
          <w:tcPr>
            <w:tcW w:w="785" w:type="pct"/>
            <w:noWrap/>
            <w:hideMark/>
          </w:tcPr>
          <w:p w14:paraId="3EDC94A0" w14:textId="77777777" w:rsidR="00162F31" w:rsidRPr="008B66D7" w:rsidRDefault="00162F31" w:rsidP="00162F31">
            <w:pPr>
              <w:pStyle w:val="TableText"/>
              <w:jc w:val="right"/>
            </w:pPr>
            <w:r w:rsidRPr="008B66D7">
              <w:t>34</w:t>
            </w:r>
          </w:p>
        </w:tc>
        <w:tc>
          <w:tcPr>
            <w:tcW w:w="786" w:type="pct"/>
            <w:noWrap/>
            <w:hideMark/>
          </w:tcPr>
          <w:p w14:paraId="2F3E98B7" w14:textId="77777777" w:rsidR="00162F31" w:rsidRPr="008B66D7" w:rsidRDefault="00162F31" w:rsidP="00162F31">
            <w:pPr>
              <w:pStyle w:val="TableText"/>
              <w:jc w:val="right"/>
            </w:pPr>
            <w:r w:rsidRPr="008B66D7">
              <w:t>34</w:t>
            </w:r>
          </w:p>
        </w:tc>
      </w:tr>
      <w:tr w:rsidR="00162F31" w:rsidRPr="008B66D7" w14:paraId="2620B8BF"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27345BB7" w14:textId="77777777" w:rsidR="00162F31" w:rsidRPr="008B66D7" w:rsidRDefault="00162F31" w:rsidP="00162F31">
            <w:pPr>
              <w:pStyle w:val="TableText"/>
            </w:pPr>
            <w:r w:rsidRPr="008B66D7">
              <w:t>Working memory</w:t>
            </w:r>
          </w:p>
        </w:tc>
        <w:tc>
          <w:tcPr>
            <w:tcW w:w="923" w:type="pct"/>
            <w:hideMark/>
          </w:tcPr>
          <w:p w14:paraId="1EAF4D74" w14:textId="77777777" w:rsidR="00162F31" w:rsidRPr="008B66D7" w:rsidRDefault="00162F31" w:rsidP="00162F31">
            <w:pPr>
              <w:pStyle w:val="TableText"/>
            </w:pPr>
            <w:r w:rsidRPr="008B66D7">
              <w:t>Pearson Correlation</w:t>
            </w:r>
          </w:p>
        </w:tc>
        <w:tc>
          <w:tcPr>
            <w:tcW w:w="785" w:type="pct"/>
            <w:noWrap/>
            <w:hideMark/>
          </w:tcPr>
          <w:p w14:paraId="463B2A0A" w14:textId="77777777" w:rsidR="00162F31" w:rsidRPr="008B66D7" w:rsidRDefault="00162F31" w:rsidP="00162F31">
            <w:pPr>
              <w:pStyle w:val="TableText"/>
              <w:jc w:val="right"/>
            </w:pPr>
            <w:r w:rsidRPr="008B66D7">
              <w:t>–0.003</w:t>
            </w:r>
          </w:p>
        </w:tc>
        <w:tc>
          <w:tcPr>
            <w:tcW w:w="785" w:type="pct"/>
            <w:noWrap/>
            <w:hideMark/>
          </w:tcPr>
          <w:p w14:paraId="66C8A5BC" w14:textId="77777777" w:rsidR="00162F31" w:rsidRPr="008B66D7" w:rsidRDefault="00162F31" w:rsidP="00162F31">
            <w:pPr>
              <w:pStyle w:val="TableText"/>
              <w:jc w:val="right"/>
            </w:pPr>
            <w:r w:rsidRPr="008B66D7">
              <w:t>.439</w:t>
            </w:r>
          </w:p>
        </w:tc>
        <w:tc>
          <w:tcPr>
            <w:tcW w:w="785" w:type="pct"/>
            <w:noWrap/>
            <w:hideMark/>
          </w:tcPr>
          <w:p w14:paraId="3A8B10E9" w14:textId="77777777" w:rsidR="00162F31" w:rsidRPr="008B66D7" w:rsidRDefault="00162F31" w:rsidP="00162F31">
            <w:pPr>
              <w:pStyle w:val="TableText"/>
              <w:jc w:val="right"/>
            </w:pPr>
            <w:r w:rsidRPr="008B66D7">
              <w:t>–0.130</w:t>
            </w:r>
          </w:p>
        </w:tc>
        <w:tc>
          <w:tcPr>
            <w:tcW w:w="786" w:type="pct"/>
            <w:noWrap/>
            <w:hideMark/>
          </w:tcPr>
          <w:p w14:paraId="04149EE7" w14:textId="77777777" w:rsidR="00162F31" w:rsidRPr="008B66D7" w:rsidRDefault="00162F31" w:rsidP="00162F31">
            <w:pPr>
              <w:pStyle w:val="TableText"/>
              <w:jc w:val="right"/>
            </w:pPr>
            <w:r w:rsidRPr="008B66D7">
              <w:t>–0.027</w:t>
            </w:r>
          </w:p>
        </w:tc>
      </w:tr>
      <w:tr w:rsidR="00162F31" w:rsidRPr="008B66D7" w14:paraId="406FEC74" w14:textId="77777777" w:rsidTr="00162F31">
        <w:trPr>
          <w:cantSplit/>
        </w:trPr>
        <w:tc>
          <w:tcPr>
            <w:tcW w:w="935" w:type="pct"/>
            <w:vMerge/>
            <w:hideMark/>
          </w:tcPr>
          <w:p w14:paraId="505C2D09" w14:textId="77777777" w:rsidR="00162F31" w:rsidRPr="008B66D7" w:rsidRDefault="00162F31" w:rsidP="00162F31">
            <w:pPr>
              <w:pStyle w:val="TableText"/>
            </w:pPr>
          </w:p>
        </w:tc>
        <w:tc>
          <w:tcPr>
            <w:tcW w:w="923" w:type="pct"/>
            <w:hideMark/>
          </w:tcPr>
          <w:p w14:paraId="7B388E34" w14:textId="77777777" w:rsidR="00162F31" w:rsidRPr="008B66D7" w:rsidRDefault="00162F31" w:rsidP="00162F31">
            <w:pPr>
              <w:pStyle w:val="TableText"/>
            </w:pPr>
            <w:r w:rsidRPr="008B66D7">
              <w:t>Sig. (2-tailed)</w:t>
            </w:r>
          </w:p>
        </w:tc>
        <w:tc>
          <w:tcPr>
            <w:tcW w:w="785" w:type="pct"/>
            <w:noWrap/>
            <w:hideMark/>
          </w:tcPr>
          <w:p w14:paraId="43B45C39" w14:textId="77777777" w:rsidR="00162F31" w:rsidRPr="008B66D7" w:rsidRDefault="00162F31" w:rsidP="00162F31">
            <w:pPr>
              <w:pStyle w:val="TableText"/>
              <w:jc w:val="right"/>
            </w:pPr>
            <w:r w:rsidRPr="008B66D7">
              <w:t>0.987</w:t>
            </w:r>
          </w:p>
        </w:tc>
        <w:tc>
          <w:tcPr>
            <w:tcW w:w="785" w:type="pct"/>
            <w:noWrap/>
            <w:hideMark/>
          </w:tcPr>
          <w:p w14:paraId="7942CFF2" w14:textId="77777777" w:rsidR="00162F31" w:rsidRPr="008B66D7" w:rsidRDefault="00162F31" w:rsidP="00162F31">
            <w:pPr>
              <w:pStyle w:val="TableText"/>
              <w:jc w:val="right"/>
            </w:pPr>
            <w:r w:rsidRPr="008B66D7">
              <w:t>0.012</w:t>
            </w:r>
          </w:p>
        </w:tc>
        <w:tc>
          <w:tcPr>
            <w:tcW w:w="785" w:type="pct"/>
            <w:noWrap/>
            <w:hideMark/>
          </w:tcPr>
          <w:p w14:paraId="13305D92" w14:textId="77777777" w:rsidR="00162F31" w:rsidRPr="008B66D7" w:rsidRDefault="00162F31" w:rsidP="00162F31">
            <w:pPr>
              <w:pStyle w:val="TableText"/>
              <w:jc w:val="right"/>
            </w:pPr>
            <w:r w:rsidRPr="008B66D7">
              <w:t>0.480</w:t>
            </w:r>
          </w:p>
        </w:tc>
        <w:tc>
          <w:tcPr>
            <w:tcW w:w="786" w:type="pct"/>
            <w:noWrap/>
            <w:hideMark/>
          </w:tcPr>
          <w:p w14:paraId="418257D2" w14:textId="77777777" w:rsidR="00162F31" w:rsidRPr="008B66D7" w:rsidRDefault="00162F31" w:rsidP="00162F31">
            <w:pPr>
              <w:pStyle w:val="TableText"/>
              <w:jc w:val="right"/>
            </w:pPr>
            <w:r w:rsidRPr="008B66D7">
              <w:t>0.883</w:t>
            </w:r>
          </w:p>
        </w:tc>
      </w:tr>
      <w:tr w:rsidR="00162F31" w:rsidRPr="008B66D7" w14:paraId="633EBBCE" w14:textId="77777777" w:rsidTr="00162F31">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20CEFDD4" w14:textId="77777777" w:rsidR="00162F31" w:rsidRPr="008B66D7" w:rsidRDefault="00162F31" w:rsidP="00162F31">
            <w:pPr>
              <w:pStyle w:val="TableText"/>
            </w:pPr>
          </w:p>
        </w:tc>
        <w:tc>
          <w:tcPr>
            <w:tcW w:w="923" w:type="pct"/>
            <w:hideMark/>
          </w:tcPr>
          <w:p w14:paraId="3FEC5FC5" w14:textId="77777777" w:rsidR="00162F31" w:rsidRPr="008B66D7" w:rsidRDefault="00162F31" w:rsidP="00162F31">
            <w:pPr>
              <w:pStyle w:val="TableText"/>
            </w:pPr>
            <w:r w:rsidRPr="008B66D7">
              <w:t>n</w:t>
            </w:r>
          </w:p>
        </w:tc>
        <w:tc>
          <w:tcPr>
            <w:tcW w:w="785" w:type="pct"/>
            <w:noWrap/>
            <w:hideMark/>
          </w:tcPr>
          <w:p w14:paraId="6A22D36B" w14:textId="77777777" w:rsidR="00162F31" w:rsidRPr="008B66D7" w:rsidRDefault="00162F31" w:rsidP="00162F31">
            <w:pPr>
              <w:pStyle w:val="TableText"/>
              <w:jc w:val="right"/>
            </w:pPr>
            <w:r w:rsidRPr="008B66D7">
              <w:t>32</w:t>
            </w:r>
          </w:p>
        </w:tc>
        <w:tc>
          <w:tcPr>
            <w:tcW w:w="785" w:type="pct"/>
            <w:noWrap/>
            <w:hideMark/>
          </w:tcPr>
          <w:p w14:paraId="55159B51" w14:textId="77777777" w:rsidR="00162F31" w:rsidRPr="008B66D7" w:rsidRDefault="00162F31" w:rsidP="00162F31">
            <w:pPr>
              <w:pStyle w:val="TableText"/>
              <w:jc w:val="right"/>
            </w:pPr>
            <w:r w:rsidRPr="008B66D7">
              <w:t>32</w:t>
            </w:r>
          </w:p>
        </w:tc>
        <w:tc>
          <w:tcPr>
            <w:tcW w:w="785" w:type="pct"/>
            <w:noWrap/>
            <w:hideMark/>
          </w:tcPr>
          <w:p w14:paraId="38F45E66" w14:textId="77777777" w:rsidR="00162F31" w:rsidRPr="008B66D7" w:rsidRDefault="00162F31" w:rsidP="00162F31">
            <w:pPr>
              <w:pStyle w:val="TableText"/>
              <w:jc w:val="right"/>
            </w:pPr>
            <w:r w:rsidRPr="008B66D7">
              <w:t>32</w:t>
            </w:r>
          </w:p>
        </w:tc>
        <w:tc>
          <w:tcPr>
            <w:tcW w:w="786" w:type="pct"/>
            <w:noWrap/>
            <w:hideMark/>
          </w:tcPr>
          <w:p w14:paraId="11D63F15" w14:textId="77777777" w:rsidR="00162F31" w:rsidRPr="008B66D7" w:rsidRDefault="00162F31" w:rsidP="00162F31">
            <w:pPr>
              <w:pStyle w:val="TableText"/>
              <w:jc w:val="right"/>
            </w:pPr>
            <w:r w:rsidRPr="008B66D7">
              <w:t>32</w:t>
            </w:r>
          </w:p>
        </w:tc>
      </w:tr>
    </w:tbl>
    <w:p w14:paraId="78B7A9FF" w14:textId="77777777" w:rsidR="000938EF" w:rsidRPr="008B66D7" w:rsidRDefault="000938EF" w:rsidP="0098322E">
      <w:pPr>
        <w:spacing w:after="0" w:line="240" w:lineRule="auto"/>
      </w:pPr>
    </w:p>
    <w:p w14:paraId="39018583" w14:textId="77777777" w:rsidR="0098322E" w:rsidRPr="008B66D7" w:rsidRDefault="0098322E" w:rsidP="0098322E">
      <w:pPr>
        <w:pStyle w:val="Heading2b"/>
        <w:ind w:left="720" w:hanging="720"/>
      </w:pPr>
      <w:r w:rsidRPr="008B66D7">
        <w:t>Associations between sub-cortical volumes and psychological, exposure and cognitive indices</w:t>
      </w:r>
    </w:p>
    <w:tbl>
      <w:tblPr>
        <w:tblStyle w:val="TWRPTable"/>
        <w:tblW w:w="5000" w:type="pct"/>
        <w:tblLayout w:type="fixed"/>
        <w:tblLook w:val="04A0" w:firstRow="1" w:lastRow="0" w:firstColumn="1" w:lastColumn="0" w:noHBand="0" w:noVBand="1"/>
      </w:tblPr>
      <w:tblGrid>
        <w:gridCol w:w="1325"/>
        <w:gridCol w:w="1310"/>
        <w:gridCol w:w="890"/>
        <w:gridCol w:w="890"/>
        <w:gridCol w:w="892"/>
        <w:gridCol w:w="890"/>
        <w:gridCol w:w="892"/>
      </w:tblGrid>
      <w:tr w:rsidR="0098322E" w:rsidRPr="008B66D7" w14:paraId="7B7EC41C" w14:textId="77777777" w:rsidTr="00355675">
        <w:trPr>
          <w:cnfStyle w:val="100000000000" w:firstRow="1" w:lastRow="0" w:firstColumn="0" w:lastColumn="0" w:oddVBand="0" w:evenVBand="0" w:oddHBand="0" w:evenHBand="0" w:firstRowFirstColumn="0" w:firstRowLastColumn="0" w:lastRowFirstColumn="0" w:lastRowLastColumn="0"/>
          <w:cantSplit/>
          <w:tblHeader/>
        </w:trPr>
        <w:tc>
          <w:tcPr>
            <w:tcW w:w="1858" w:type="pct"/>
            <w:gridSpan w:val="2"/>
            <w:hideMark/>
          </w:tcPr>
          <w:p w14:paraId="0A6BBF65" w14:textId="77777777" w:rsidR="0098322E" w:rsidRPr="008B66D7" w:rsidRDefault="0098322E" w:rsidP="00162F31">
            <w:pPr>
              <w:pStyle w:val="TableText"/>
            </w:pPr>
          </w:p>
        </w:tc>
        <w:tc>
          <w:tcPr>
            <w:tcW w:w="628" w:type="pct"/>
            <w:hideMark/>
          </w:tcPr>
          <w:p w14:paraId="629A4022" w14:textId="77777777" w:rsidR="0098322E" w:rsidRPr="008B66D7" w:rsidRDefault="0098322E" w:rsidP="00355675">
            <w:pPr>
              <w:pStyle w:val="TableText"/>
              <w:jc w:val="right"/>
            </w:pPr>
            <w:r w:rsidRPr="008B66D7">
              <w:t>Sub-cortical volumes (mm</w:t>
            </w:r>
            <w:r w:rsidRPr="005E55CF">
              <w:rPr>
                <w:vertAlign w:val="superscript"/>
              </w:rPr>
              <w:t>3</w:t>
            </w:r>
            <w:r w:rsidRPr="008B66D7">
              <w:t>)</w:t>
            </w:r>
          </w:p>
        </w:tc>
        <w:tc>
          <w:tcPr>
            <w:tcW w:w="628" w:type="pct"/>
            <w:hideMark/>
          </w:tcPr>
          <w:p w14:paraId="529B4C44" w14:textId="77777777" w:rsidR="0098322E" w:rsidRPr="005E55CF" w:rsidRDefault="0098322E" w:rsidP="00355675">
            <w:pPr>
              <w:pStyle w:val="TableText"/>
              <w:jc w:val="right"/>
            </w:pPr>
            <w:r w:rsidRPr="005E55CF">
              <w:t>L_caud</w:t>
            </w:r>
          </w:p>
        </w:tc>
        <w:tc>
          <w:tcPr>
            <w:tcW w:w="629" w:type="pct"/>
            <w:hideMark/>
          </w:tcPr>
          <w:p w14:paraId="2AC9A678" w14:textId="77777777" w:rsidR="0098322E" w:rsidRPr="005E55CF" w:rsidRDefault="0098322E" w:rsidP="00355675">
            <w:pPr>
              <w:pStyle w:val="TableText"/>
              <w:jc w:val="right"/>
            </w:pPr>
            <w:r w:rsidRPr="005E55CF">
              <w:t>L_put</w:t>
            </w:r>
          </w:p>
        </w:tc>
        <w:tc>
          <w:tcPr>
            <w:tcW w:w="628" w:type="pct"/>
            <w:hideMark/>
          </w:tcPr>
          <w:p w14:paraId="1504144D" w14:textId="77777777" w:rsidR="0098322E" w:rsidRPr="005E55CF" w:rsidRDefault="0098322E" w:rsidP="00355675">
            <w:pPr>
              <w:pStyle w:val="TableText"/>
              <w:jc w:val="right"/>
            </w:pPr>
            <w:r w:rsidRPr="005E55CF">
              <w:t>L_pal</w:t>
            </w:r>
          </w:p>
        </w:tc>
        <w:tc>
          <w:tcPr>
            <w:tcW w:w="629" w:type="pct"/>
            <w:hideMark/>
          </w:tcPr>
          <w:p w14:paraId="588B851E" w14:textId="77777777" w:rsidR="0098322E" w:rsidRPr="005E55CF" w:rsidRDefault="0098322E" w:rsidP="00355675">
            <w:pPr>
              <w:pStyle w:val="TableText"/>
              <w:jc w:val="right"/>
            </w:pPr>
            <w:r w:rsidRPr="005E55CF">
              <w:t>L_hippo</w:t>
            </w:r>
          </w:p>
        </w:tc>
      </w:tr>
      <w:tr w:rsidR="0098322E" w:rsidRPr="008B66D7" w14:paraId="56D1C5A2" w14:textId="77777777" w:rsidTr="00355675">
        <w:trPr>
          <w:cnfStyle w:val="000000100000" w:firstRow="0" w:lastRow="0" w:firstColumn="0" w:lastColumn="0" w:oddVBand="0" w:evenVBand="0" w:oddHBand="1" w:evenHBand="0" w:firstRowFirstColumn="0" w:firstRowLastColumn="0" w:lastRowFirstColumn="0" w:lastRowLastColumn="0"/>
          <w:cantSplit/>
        </w:trPr>
        <w:tc>
          <w:tcPr>
            <w:tcW w:w="934" w:type="pct"/>
            <w:vMerge w:val="restart"/>
            <w:hideMark/>
          </w:tcPr>
          <w:p w14:paraId="49365BCF" w14:textId="77777777" w:rsidR="0098322E" w:rsidRPr="008B66D7" w:rsidRDefault="0098322E" w:rsidP="00162F31">
            <w:pPr>
              <w:pStyle w:val="TableText"/>
            </w:pPr>
            <w:r w:rsidRPr="008B66D7">
              <w:t>Exposure score</w:t>
            </w:r>
          </w:p>
        </w:tc>
        <w:tc>
          <w:tcPr>
            <w:tcW w:w="924" w:type="pct"/>
            <w:hideMark/>
          </w:tcPr>
          <w:p w14:paraId="456CF4EE" w14:textId="77777777" w:rsidR="0098322E" w:rsidRPr="008B66D7" w:rsidRDefault="0098322E" w:rsidP="00162F31">
            <w:pPr>
              <w:pStyle w:val="TableText"/>
            </w:pPr>
            <w:r w:rsidRPr="008B66D7">
              <w:t>Pearson Correlation</w:t>
            </w:r>
          </w:p>
        </w:tc>
        <w:tc>
          <w:tcPr>
            <w:tcW w:w="628" w:type="pct"/>
            <w:noWrap/>
            <w:hideMark/>
          </w:tcPr>
          <w:p w14:paraId="7FFD3B67" w14:textId="77777777" w:rsidR="0098322E" w:rsidRPr="008B66D7" w:rsidRDefault="0098322E" w:rsidP="00355675">
            <w:pPr>
              <w:pStyle w:val="TableText"/>
              <w:jc w:val="right"/>
            </w:pPr>
            <w:r w:rsidRPr="008B66D7">
              <w:t>0.166</w:t>
            </w:r>
          </w:p>
        </w:tc>
        <w:tc>
          <w:tcPr>
            <w:tcW w:w="628" w:type="pct"/>
            <w:noWrap/>
            <w:hideMark/>
          </w:tcPr>
          <w:p w14:paraId="30DCE2AB" w14:textId="77777777" w:rsidR="0098322E" w:rsidRPr="008B66D7" w:rsidRDefault="0098322E" w:rsidP="00355675">
            <w:pPr>
              <w:pStyle w:val="TableText"/>
              <w:jc w:val="right"/>
            </w:pPr>
            <w:r w:rsidRPr="008B66D7">
              <w:t>0.064</w:t>
            </w:r>
          </w:p>
        </w:tc>
        <w:tc>
          <w:tcPr>
            <w:tcW w:w="629" w:type="pct"/>
            <w:noWrap/>
            <w:hideMark/>
          </w:tcPr>
          <w:p w14:paraId="24F08487" w14:textId="77777777" w:rsidR="0098322E" w:rsidRPr="008B66D7" w:rsidRDefault="0098322E" w:rsidP="00355675">
            <w:pPr>
              <w:pStyle w:val="TableText"/>
              <w:jc w:val="right"/>
            </w:pPr>
            <w:r w:rsidRPr="008B66D7">
              <w:t>–0.138</w:t>
            </w:r>
          </w:p>
        </w:tc>
        <w:tc>
          <w:tcPr>
            <w:tcW w:w="628" w:type="pct"/>
            <w:noWrap/>
            <w:hideMark/>
          </w:tcPr>
          <w:p w14:paraId="3A18F0AE" w14:textId="77777777" w:rsidR="0098322E" w:rsidRPr="008B66D7" w:rsidRDefault="0098322E" w:rsidP="00355675">
            <w:pPr>
              <w:pStyle w:val="TableText"/>
              <w:jc w:val="right"/>
            </w:pPr>
            <w:r w:rsidRPr="008B66D7">
              <w:t>–0.044</w:t>
            </w:r>
          </w:p>
        </w:tc>
        <w:tc>
          <w:tcPr>
            <w:tcW w:w="629" w:type="pct"/>
            <w:noWrap/>
            <w:hideMark/>
          </w:tcPr>
          <w:p w14:paraId="69D6218B" w14:textId="77777777" w:rsidR="0098322E" w:rsidRPr="008B66D7" w:rsidRDefault="0098322E" w:rsidP="00355675">
            <w:pPr>
              <w:pStyle w:val="TableText"/>
              <w:jc w:val="right"/>
            </w:pPr>
            <w:r w:rsidRPr="008B66D7">
              <w:t>0.127</w:t>
            </w:r>
          </w:p>
        </w:tc>
      </w:tr>
      <w:tr w:rsidR="0098322E" w:rsidRPr="008B66D7" w14:paraId="0CFDCFBE" w14:textId="77777777" w:rsidTr="00355675">
        <w:trPr>
          <w:cantSplit/>
        </w:trPr>
        <w:tc>
          <w:tcPr>
            <w:tcW w:w="934" w:type="pct"/>
            <w:vMerge/>
            <w:hideMark/>
          </w:tcPr>
          <w:p w14:paraId="4897C685" w14:textId="77777777" w:rsidR="0098322E" w:rsidRPr="008B66D7" w:rsidRDefault="0098322E" w:rsidP="00162F31">
            <w:pPr>
              <w:pStyle w:val="TableText"/>
            </w:pPr>
          </w:p>
        </w:tc>
        <w:tc>
          <w:tcPr>
            <w:tcW w:w="924" w:type="pct"/>
            <w:hideMark/>
          </w:tcPr>
          <w:p w14:paraId="01A7C106" w14:textId="77777777" w:rsidR="0098322E" w:rsidRPr="008B66D7" w:rsidRDefault="0098322E" w:rsidP="00162F31">
            <w:pPr>
              <w:pStyle w:val="TableText"/>
            </w:pPr>
            <w:r w:rsidRPr="008B66D7">
              <w:t>Sig. (2-tailed)</w:t>
            </w:r>
          </w:p>
        </w:tc>
        <w:tc>
          <w:tcPr>
            <w:tcW w:w="628" w:type="pct"/>
            <w:noWrap/>
            <w:hideMark/>
          </w:tcPr>
          <w:p w14:paraId="1BA4BB74" w14:textId="77777777" w:rsidR="0098322E" w:rsidRPr="008B66D7" w:rsidRDefault="0098322E" w:rsidP="00355675">
            <w:pPr>
              <w:pStyle w:val="TableText"/>
              <w:jc w:val="right"/>
            </w:pPr>
            <w:r w:rsidRPr="008B66D7">
              <w:t>0.372</w:t>
            </w:r>
          </w:p>
        </w:tc>
        <w:tc>
          <w:tcPr>
            <w:tcW w:w="628" w:type="pct"/>
            <w:noWrap/>
            <w:hideMark/>
          </w:tcPr>
          <w:p w14:paraId="19B8146E" w14:textId="77777777" w:rsidR="0098322E" w:rsidRPr="008B66D7" w:rsidRDefault="0098322E" w:rsidP="00355675">
            <w:pPr>
              <w:pStyle w:val="TableText"/>
              <w:jc w:val="right"/>
            </w:pPr>
            <w:r w:rsidRPr="008B66D7">
              <w:t>0.734</w:t>
            </w:r>
          </w:p>
        </w:tc>
        <w:tc>
          <w:tcPr>
            <w:tcW w:w="629" w:type="pct"/>
            <w:noWrap/>
            <w:hideMark/>
          </w:tcPr>
          <w:p w14:paraId="45F48349" w14:textId="77777777" w:rsidR="0098322E" w:rsidRPr="008B66D7" w:rsidRDefault="0098322E" w:rsidP="00355675">
            <w:pPr>
              <w:pStyle w:val="TableText"/>
              <w:jc w:val="right"/>
            </w:pPr>
            <w:r w:rsidRPr="008B66D7">
              <w:t>0.460</w:t>
            </w:r>
          </w:p>
        </w:tc>
        <w:tc>
          <w:tcPr>
            <w:tcW w:w="628" w:type="pct"/>
            <w:noWrap/>
            <w:hideMark/>
          </w:tcPr>
          <w:p w14:paraId="505D5602" w14:textId="77777777" w:rsidR="0098322E" w:rsidRPr="008B66D7" w:rsidRDefault="0098322E" w:rsidP="00355675">
            <w:pPr>
              <w:pStyle w:val="TableText"/>
              <w:jc w:val="right"/>
            </w:pPr>
            <w:r w:rsidRPr="008B66D7">
              <w:t>0.816</w:t>
            </w:r>
          </w:p>
        </w:tc>
        <w:tc>
          <w:tcPr>
            <w:tcW w:w="629" w:type="pct"/>
            <w:noWrap/>
            <w:hideMark/>
          </w:tcPr>
          <w:p w14:paraId="27B95BA7" w14:textId="77777777" w:rsidR="0098322E" w:rsidRPr="008B66D7" w:rsidRDefault="0098322E" w:rsidP="00355675">
            <w:pPr>
              <w:pStyle w:val="TableText"/>
              <w:jc w:val="right"/>
            </w:pPr>
            <w:r w:rsidRPr="008B66D7">
              <w:t>0.495</w:t>
            </w:r>
          </w:p>
        </w:tc>
      </w:tr>
      <w:tr w:rsidR="0098322E" w:rsidRPr="008B66D7" w14:paraId="6099336E" w14:textId="77777777" w:rsidTr="00355675">
        <w:trPr>
          <w:cnfStyle w:val="000000100000" w:firstRow="0" w:lastRow="0" w:firstColumn="0" w:lastColumn="0" w:oddVBand="0" w:evenVBand="0" w:oddHBand="1" w:evenHBand="0" w:firstRowFirstColumn="0" w:firstRowLastColumn="0" w:lastRowFirstColumn="0" w:lastRowLastColumn="0"/>
          <w:cantSplit/>
        </w:trPr>
        <w:tc>
          <w:tcPr>
            <w:tcW w:w="934" w:type="pct"/>
            <w:vMerge/>
            <w:hideMark/>
          </w:tcPr>
          <w:p w14:paraId="001756BD" w14:textId="77777777" w:rsidR="0098322E" w:rsidRPr="008B66D7" w:rsidRDefault="0098322E" w:rsidP="00162F31">
            <w:pPr>
              <w:pStyle w:val="TableText"/>
            </w:pPr>
          </w:p>
        </w:tc>
        <w:tc>
          <w:tcPr>
            <w:tcW w:w="924" w:type="pct"/>
            <w:hideMark/>
          </w:tcPr>
          <w:p w14:paraId="1A67324E" w14:textId="77777777" w:rsidR="0098322E" w:rsidRPr="008B66D7" w:rsidRDefault="0098322E" w:rsidP="00162F31">
            <w:pPr>
              <w:pStyle w:val="TableText"/>
            </w:pPr>
            <w:r w:rsidRPr="008B66D7">
              <w:t>n</w:t>
            </w:r>
          </w:p>
        </w:tc>
        <w:tc>
          <w:tcPr>
            <w:tcW w:w="628" w:type="pct"/>
            <w:noWrap/>
            <w:hideMark/>
          </w:tcPr>
          <w:p w14:paraId="0401A32C" w14:textId="77777777" w:rsidR="0098322E" w:rsidRPr="008B66D7" w:rsidRDefault="0098322E" w:rsidP="00355675">
            <w:pPr>
              <w:pStyle w:val="TableText"/>
              <w:jc w:val="right"/>
            </w:pPr>
            <w:r w:rsidRPr="008B66D7">
              <w:t>31</w:t>
            </w:r>
          </w:p>
        </w:tc>
        <w:tc>
          <w:tcPr>
            <w:tcW w:w="628" w:type="pct"/>
            <w:noWrap/>
            <w:hideMark/>
          </w:tcPr>
          <w:p w14:paraId="4DDD7F08" w14:textId="77777777" w:rsidR="0098322E" w:rsidRPr="008B66D7" w:rsidRDefault="0098322E" w:rsidP="00355675">
            <w:pPr>
              <w:pStyle w:val="TableText"/>
              <w:jc w:val="right"/>
            </w:pPr>
            <w:r w:rsidRPr="008B66D7">
              <w:t>31</w:t>
            </w:r>
          </w:p>
        </w:tc>
        <w:tc>
          <w:tcPr>
            <w:tcW w:w="629" w:type="pct"/>
            <w:noWrap/>
            <w:hideMark/>
          </w:tcPr>
          <w:p w14:paraId="455F3875" w14:textId="77777777" w:rsidR="0098322E" w:rsidRPr="008B66D7" w:rsidRDefault="0098322E" w:rsidP="00355675">
            <w:pPr>
              <w:pStyle w:val="TableText"/>
              <w:jc w:val="right"/>
            </w:pPr>
            <w:r w:rsidRPr="008B66D7">
              <w:t>31</w:t>
            </w:r>
          </w:p>
        </w:tc>
        <w:tc>
          <w:tcPr>
            <w:tcW w:w="628" w:type="pct"/>
            <w:noWrap/>
            <w:hideMark/>
          </w:tcPr>
          <w:p w14:paraId="7105AD01" w14:textId="77777777" w:rsidR="0098322E" w:rsidRPr="008B66D7" w:rsidRDefault="0098322E" w:rsidP="00355675">
            <w:pPr>
              <w:pStyle w:val="TableText"/>
              <w:jc w:val="right"/>
            </w:pPr>
            <w:r w:rsidRPr="008B66D7">
              <w:t>31</w:t>
            </w:r>
          </w:p>
        </w:tc>
        <w:tc>
          <w:tcPr>
            <w:tcW w:w="629" w:type="pct"/>
            <w:noWrap/>
            <w:hideMark/>
          </w:tcPr>
          <w:p w14:paraId="01CAEAAA" w14:textId="77777777" w:rsidR="0098322E" w:rsidRPr="008B66D7" w:rsidRDefault="0098322E" w:rsidP="00355675">
            <w:pPr>
              <w:pStyle w:val="TableText"/>
              <w:jc w:val="right"/>
            </w:pPr>
            <w:r w:rsidRPr="008B66D7">
              <w:t>31</w:t>
            </w:r>
          </w:p>
        </w:tc>
      </w:tr>
      <w:tr w:rsidR="0098322E" w:rsidRPr="008B66D7" w14:paraId="7A961703" w14:textId="77777777" w:rsidTr="00355675">
        <w:trPr>
          <w:cantSplit/>
        </w:trPr>
        <w:tc>
          <w:tcPr>
            <w:tcW w:w="934" w:type="pct"/>
            <w:vMerge w:val="restart"/>
            <w:hideMark/>
          </w:tcPr>
          <w:p w14:paraId="7056DB3A" w14:textId="77777777" w:rsidR="0098322E" w:rsidRPr="008B66D7" w:rsidRDefault="0098322E" w:rsidP="00162F31">
            <w:pPr>
              <w:pStyle w:val="TableText"/>
            </w:pPr>
            <w:r w:rsidRPr="008B66D7">
              <w:t>Exposure to explosions</w:t>
            </w:r>
          </w:p>
        </w:tc>
        <w:tc>
          <w:tcPr>
            <w:tcW w:w="924" w:type="pct"/>
            <w:hideMark/>
          </w:tcPr>
          <w:p w14:paraId="4F252FDD" w14:textId="77777777" w:rsidR="0098322E" w:rsidRPr="008B66D7" w:rsidRDefault="0098322E" w:rsidP="00162F31">
            <w:pPr>
              <w:pStyle w:val="TableText"/>
            </w:pPr>
            <w:r w:rsidRPr="008B66D7">
              <w:t>Pearson Correlation</w:t>
            </w:r>
          </w:p>
        </w:tc>
        <w:tc>
          <w:tcPr>
            <w:tcW w:w="628" w:type="pct"/>
            <w:noWrap/>
            <w:hideMark/>
          </w:tcPr>
          <w:p w14:paraId="60AA0B6C" w14:textId="77777777" w:rsidR="0098322E" w:rsidRPr="008B66D7" w:rsidRDefault="0098322E" w:rsidP="00355675">
            <w:pPr>
              <w:pStyle w:val="TableText"/>
              <w:jc w:val="right"/>
            </w:pPr>
            <w:r w:rsidRPr="008B66D7">
              <w:t>–0.216</w:t>
            </w:r>
          </w:p>
        </w:tc>
        <w:tc>
          <w:tcPr>
            <w:tcW w:w="628" w:type="pct"/>
            <w:noWrap/>
            <w:hideMark/>
          </w:tcPr>
          <w:p w14:paraId="76851BC7" w14:textId="77777777" w:rsidR="0098322E" w:rsidRPr="008B66D7" w:rsidRDefault="0098322E" w:rsidP="00355675">
            <w:pPr>
              <w:pStyle w:val="TableText"/>
              <w:jc w:val="right"/>
            </w:pPr>
            <w:r w:rsidRPr="008B66D7">
              <w:t>–0.372</w:t>
            </w:r>
          </w:p>
        </w:tc>
        <w:tc>
          <w:tcPr>
            <w:tcW w:w="629" w:type="pct"/>
            <w:noWrap/>
            <w:hideMark/>
          </w:tcPr>
          <w:p w14:paraId="6B87908F" w14:textId="77777777" w:rsidR="0098322E" w:rsidRPr="008B66D7" w:rsidRDefault="0098322E" w:rsidP="00355675">
            <w:pPr>
              <w:pStyle w:val="TableText"/>
              <w:jc w:val="right"/>
            </w:pPr>
            <w:r w:rsidRPr="008B66D7">
              <w:t>0.030</w:t>
            </w:r>
          </w:p>
        </w:tc>
        <w:tc>
          <w:tcPr>
            <w:tcW w:w="628" w:type="pct"/>
            <w:noWrap/>
            <w:hideMark/>
          </w:tcPr>
          <w:p w14:paraId="4AC1B41C" w14:textId="77777777" w:rsidR="0098322E" w:rsidRPr="008B66D7" w:rsidRDefault="0098322E" w:rsidP="00355675">
            <w:pPr>
              <w:pStyle w:val="TableText"/>
              <w:jc w:val="right"/>
            </w:pPr>
            <w:r w:rsidRPr="008B66D7">
              <w:t>0.319</w:t>
            </w:r>
          </w:p>
        </w:tc>
        <w:tc>
          <w:tcPr>
            <w:tcW w:w="629" w:type="pct"/>
            <w:noWrap/>
            <w:hideMark/>
          </w:tcPr>
          <w:p w14:paraId="04278140" w14:textId="77777777" w:rsidR="0098322E" w:rsidRPr="008B66D7" w:rsidRDefault="0098322E" w:rsidP="00355675">
            <w:pPr>
              <w:pStyle w:val="TableText"/>
              <w:jc w:val="right"/>
            </w:pPr>
            <w:r w:rsidRPr="008B66D7">
              <w:t>0.186</w:t>
            </w:r>
          </w:p>
        </w:tc>
      </w:tr>
      <w:tr w:rsidR="0098322E" w:rsidRPr="008B66D7" w14:paraId="1837868C" w14:textId="77777777" w:rsidTr="00355675">
        <w:trPr>
          <w:cnfStyle w:val="000000100000" w:firstRow="0" w:lastRow="0" w:firstColumn="0" w:lastColumn="0" w:oddVBand="0" w:evenVBand="0" w:oddHBand="1" w:evenHBand="0" w:firstRowFirstColumn="0" w:firstRowLastColumn="0" w:lastRowFirstColumn="0" w:lastRowLastColumn="0"/>
          <w:cantSplit/>
        </w:trPr>
        <w:tc>
          <w:tcPr>
            <w:tcW w:w="934" w:type="pct"/>
            <w:vMerge/>
            <w:hideMark/>
          </w:tcPr>
          <w:p w14:paraId="6AFDD914" w14:textId="77777777" w:rsidR="0098322E" w:rsidRPr="008B66D7" w:rsidRDefault="0098322E" w:rsidP="00162F31">
            <w:pPr>
              <w:pStyle w:val="TableText"/>
            </w:pPr>
          </w:p>
        </w:tc>
        <w:tc>
          <w:tcPr>
            <w:tcW w:w="924" w:type="pct"/>
            <w:hideMark/>
          </w:tcPr>
          <w:p w14:paraId="277DD25F" w14:textId="77777777" w:rsidR="0098322E" w:rsidRPr="008B66D7" w:rsidRDefault="0098322E" w:rsidP="00162F31">
            <w:pPr>
              <w:pStyle w:val="TableText"/>
            </w:pPr>
            <w:r w:rsidRPr="008B66D7">
              <w:t>Sig. (2-tailed)</w:t>
            </w:r>
          </w:p>
        </w:tc>
        <w:tc>
          <w:tcPr>
            <w:tcW w:w="628" w:type="pct"/>
            <w:noWrap/>
            <w:hideMark/>
          </w:tcPr>
          <w:p w14:paraId="20FC54F7" w14:textId="77777777" w:rsidR="0098322E" w:rsidRPr="008B66D7" w:rsidRDefault="0098322E" w:rsidP="00355675">
            <w:pPr>
              <w:pStyle w:val="TableText"/>
              <w:jc w:val="right"/>
            </w:pPr>
            <w:r w:rsidRPr="008B66D7">
              <w:t>0.310</w:t>
            </w:r>
          </w:p>
        </w:tc>
        <w:tc>
          <w:tcPr>
            <w:tcW w:w="628" w:type="pct"/>
            <w:noWrap/>
            <w:hideMark/>
          </w:tcPr>
          <w:p w14:paraId="0B544207" w14:textId="77777777" w:rsidR="0098322E" w:rsidRPr="008B66D7" w:rsidRDefault="0098322E" w:rsidP="00355675">
            <w:pPr>
              <w:pStyle w:val="TableText"/>
              <w:jc w:val="right"/>
            </w:pPr>
            <w:r w:rsidRPr="008B66D7">
              <w:t>0.074</w:t>
            </w:r>
          </w:p>
        </w:tc>
        <w:tc>
          <w:tcPr>
            <w:tcW w:w="629" w:type="pct"/>
            <w:noWrap/>
            <w:hideMark/>
          </w:tcPr>
          <w:p w14:paraId="3A75C628" w14:textId="77777777" w:rsidR="0098322E" w:rsidRPr="008B66D7" w:rsidRDefault="0098322E" w:rsidP="00355675">
            <w:pPr>
              <w:pStyle w:val="TableText"/>
              <w:jc w:val="right"/>
            </w:pPr>
            <w:r w:rsidRPr="008B66D7">
              <w:t>0.889</w:t>
            </w:r>
          </w:p>
        </w:tc>
        <w:tc>
          <w:tcPr>
            <w:tcW w:w="628" w:type="pct"/>
            <w:noWrap/>
            <w:hideMark/>
          </w:tcPr>
          <w:p w14:paraId="533FCE89" w14:textId="77777777" w:rsidR="0098322E" w:rsidRPr="008B66D7" w:rsidRDefault="0098322E" w:rsidP="00355675">
            <w:pPr>
              <w:pStyle w:val="TableText"/>
              <w:jc w:val="right"/>
            </w:pPr>
            <w:r w:rsidRPr="008B66D7">
              <w:t>0.129</w:t>
            </w:r>
          </w:p>
        </w:tc>
        <w:tc>
          <w:tcPr>
            <w:tcW w:w="629" w:type="pct"/>
            <w:noWrap/>
            <w:hideMark/>
          </w:tcPr>
          <w:p w14:paraId="51E34E16" w14:textId="77777777" w:rsidR="0098322E" w:rsidRPr="008B66D7" w:rsidRDefault="0098322E" w:rsidP="00355675">
            <w:pPr>
              <w:pStyle w:val="TableText"/>
              <w:jc w:val="right"/>
            </w:pPr>
            <w:r w:rsidRPr="008B66D7">
              <w:t>0.383</w:t>
            </w:r>
          </w:p>
        </w:tc>
      </w:tr>
      <w:tr w:rsidR="0098322E" w:rsidRPr="008B66D7" w14:paraId="73FD91D6" w14:textId="77777777" w:rsidTr="00355675">
        <w:trPr>
          <w:cantSplit/>
        </w:trPr>
        <w:tc>
          <w:tcPr>
            <w:tcW w:w="934" w:type="pct"/>
            <w:vMerge/>
            <w:hideMark/>
          </w:tcPr>
          <w:p w14:paraId="2531798F" w14:textId="77777777" w:rsidR="0098322E" w:rsidRPr="008B66D7" w:rsidRDefault="0098322E" w:rsidP="00162F31">
            <w:pPr>
              <w:pStyle w:val="TableText"/>
            </w:pPr>
          </w:p>
        </w:tc>
        <w:tc>
          <w:tcPr>
            <w:tcW w:w="924" w:type="pct"/>
            <w:hideMark/>
          </w:tcPr>
          <w:p w14:paraId="76112E79" w14:textId="77777777" w:rsidR="0098322E" w:rsidRPr="008B66D7" w:rsidRDefault="0098322E" w:rsidP="00162F31">
            <w:pPr>
              <w:pStyle w:val="TableText"/>
            </w:pPr>
            <w:r w:rsidRPr="008B66D7">
              <w:t>n</w:t>
            </w:r>
          </w:p>
        </w:tc>
        <w:tc>
          <w:tcPr>
            <w:tcW w:w="628" w:type="pct"/>
            <w:noWrap/>
            <w:hideMark/>
          </w:tcPr>
          <w:p w14:paraId="0C30DBC2" w14:textId="77777777" w:rsidR="0098322E" w:rsidRPr="008B66D7" w:rsidRDefault="0098322E" w:rsidP="00355675">
            <w:pPr>
              <w:pStyle w:val="TableText"/>
              <w:jc w:val="right"/>
            </w:pPr>
            <w:r w:rsidRPr="008B66D7">
              <w:t>24</w:t>
            </w:r>
          </w:p>
        </w:tc>
        <w:tc>
          <w:tcPr>
            <w:tcW w:w="628" w:type="pct"/>
            <w:noWrap/>
            <w:hideMark/>
          </w:tcPr>
          <w:p w14:paraId="496B686F" w14:textId="77777777" w:rsidR="0098322E" w:rsidRPr="008B66D7" w:rsidRDefault="0098322E" w:rsidP="00355675">
            <w:pPr>
              <w:pStyle w:val="TableText"/>
              <w:jc w:val="right"/>
            </w:pPr>
            <w:r w:rsidRPr="008B66D7">
              <w:t>24</w:t>
            </w:r>
          </w:p>
        </w:tc>
        <w:tc>
          <w:tcPr>
            <w:tcW w:w="629" w:type="pct"/>
            <w:noWrap/>
            <w:hideMark/>
          </w:tcPr>
          <w:p w14:paraId="389244B0" w14:textId="77777777" w:rsidR="0098322E" w:rsidRPr="008B66D7" w:rsidRDefault="0098322E" w:rsidP="00355675">
            <w:pPr>
              <w:pStyle w:val="TableText"/>
              <w:jc w:val="right"/>
            </w:pPr>
            <w:r w:rsidRPr="008B66D7">
              <w:t>24</w:t>
            </w:r>
          </w:p>
        </w:tc>
        <w:tc>
          <w:tcPr>
            <w:tcW w:w="628" w:type="pct"/>
            <w:noWrap/>
            <w:hideMark/>
          </w:tcPr>
          <w:p w14:paraId="5E61F006" w14:textId="77777777" w:rsidR="0098322E" w:rsidRPr="008B66D7" w:rsidRDefault="0098322E" w:rsidP="00355675">
            <w:pPr>
              <w:pStyle w:val="TableText"/>
              <w:jc w:val="right"/>
            </w:pPr>
            <w:r w:rsidRPr="008B66D7">
              <w:t>24</w:t>
            </w:r>
          </w:p>
        </w:tc>
        <w:tc>
          <w:tcPr>
            <w:tcW w:w="629" w:type="pct"/>
            <w:noWrap/>
            <w:hideMark/>
          </w:tcPr>
          <w:p w14:paraId="6E41F915" w14:textId="77777777" w:rsidR="0098322E" w:rsidRPr="008B66D7" w:rsidRDefault="0098322E" w:rsidP="00355675">
            <w:pPr>
              <w:pStyle w:val="TableText"/>
              <w:jc w:val="right"/>
            </w:pPr>
            <w:r w:rsidRPr="008B66D7">
              <w:t>24</w:t>
            </w:r>
          </w:p>
        </w:tc>
      </w:tr>
      <w:tr w:rsidR="0098322E" w:rsidRPr="008B66D7" w14:paraId="54D291B8" w14:textId="77777777" w:rsidTr="00355675">
        <w:trPr>
          <w:cnfStyle w:val="000000100000" w:firstRow="0" w:lastRow="0" w:firstColumn="0" w:lastColumn="0" w:oddVBand="0" w:evenVBand="0" w:oddHBand="1" w:evenHBand="0" w:firstRowFirstColumn="0" w:firstRowLastColumn="0" w:lastRowFirstColumn="0" w:lastRowLastColumn="0"/>
          <w:cantSplit/>
        </w:trPr>
        <w:tc>
          <w:tcPr>
            <w:tcW w:w="934" w:type="pct"/>
            <w:vMerge w:val="restart"/>
            <w:hideMark/>
          </w:tcPr>
          <w:p w14:paraId="61D0BEA5" w14:textId="77777777" w:rsidR="0098322E" w:rsidRPr="008B66D7" w:rsidRDefault="0098322E" w:rsidP="00162F31">
            <w:pPr>
              <w:pStyle w:val="TableText"/>
            </w:pPr>
            <w:r w:rsidRPr="008B66D7">
              <w:t>Number of TBIs</w:t>
            </w:r>
          </w:p>
        </w:tc>
        <w:tc>
          <w:tcPr>
            <w:tcW w:w="924" w:type="pct"/>
            <w:hideMark/>
          </w:tcPr>
          <w:p w14:paraId="202E9C2E" w14:textId="77777777" w:rsidR="0098322E" w:rsidRPr="008B66D7" w:rsidRDefault="0098322E" w:rsidP="00162F31">
            <w:pPr>
              <w:pStyle w:val="TableText"/>
            </w:pPr>
            <w:r w:rsidRPr="008B66D7">
              <w:t>Pearson Correlation</w:t>
            </w:r>
          </w:p>
        </w:tc>
        <w:tc>
          <w:tcPr>
            <w:tcW w:w="628" w:type="pct"/>
            <w:noWrap/>
            <w:hideMark/>
          </w:tcPr>
          <w:p w14:paraId="372A5B31" w14:textId="77777777" w:rsidR="0098322E" w:rsidRPr="008B66D7" w:rsidRDefault="0098322E" w:rsidP="00355675">
            <w:pPr>
              <w:pStyle w:val="TableText"/>
              <w:jc w:val="right"/>
            </w:pPr>
            <w:r w:rsidRPr="008B66D7">
              <w:t>–0.022</w:t>
            </w:r>
          </w:p>
        </w:tc>
        <w:tc>
          <w:tcPr>
            <w:tcW w:w="628" w:type="pct"/>
            <w:noWrap/>
            <w:hideMark/>
          </w:tcPr>
          <w:p w14:paraId="6EF92F67" w14:textId="77777777" w:rsidR="0098322E" w:rsidRPr="008B66D7" w:rsidRDefault="0098322E" w:rsidP="00355675">
            <w:pPr>
              <w:pStyle w:val="TableText"/>
              <w:jc w:val="right"/>
            </w:pPr>
            <w:r w:rsidRPr="008B66D7">
              <w:t>–0.005</w:t>
            </w:r>
          </w:p>
        </w:tc>
        <w:tc>
          <w:tcPr>
            <w:tcW w:w="629" w:type="pct"/>
            <w:noWrap/>
            <w:hideMark/>
          </w:tcPr>
          <w:p w14:paraId="689C82FE" w14:textId="77777777" w:rsidR="0098322E" w:rsidRPr="008B66D7" w:rsidRDefault="0098322E" w:rsidP="00355675">
            <w:pPr>
              <w:pStyle w:val="TableText"/>
              <w:jc w:val="right"/>
            </w:pPr>
            <w:r w:rsidRPr="008B66D7">
              <w:t>0.083</w:t>
            </w:r>
          </w:p>
        </w:tc>
        <w:tc>
          <w:tcPr>
            <w:tcW w:w="628" w:type="pct"/>
            <w:noWrap/>
            <w:hideMark/>
          </w:tcPr>
          <w:p w14:paraId="575A3EC9" w14:textId="77777777" w:rsidR="0098322E" w:rsidRPr="008B66D7" w:rsidRDefault="0098322E" w:rsidP="00355675">
            <w:pPr>
              <w:pStyle w:val="TableText"/>
              <w:jc w:val="right"/>
            </w:pPr>
            <w:r w:rsidRPr="008B66D7">
              <w:t>0.279</w:t>
            </w:r>
          </w:p>
        </w:tc>
        <w:tc>
          <w:tcPr>
            <w:tcW w:w="629" w:type="pct"/>
            <w:noWrap/>
            <w:hideMark/>
          </w:tcPr>
          <w:p w14:paraId="3C27902B" w14:textId="77777777" w:rsidR="0098322E" w:rsidRPr="008B66D7" w:rsidRDefault="0098322E" w:rsidP="00355675">
            <w:pPr>
              <w:pStyle w:val="TableText"/>
              <w:jc w:val="right"/>
            </w:pPr>
            <w:r w:rsidRPr="008B66D7">
              <w:t>–0.081</w:t>
            </w:r>
          </w:p>
        </w:tc>
      </w:tr>
      <w:tr w:rsidR="0098322E" w:rsidRPr="008B66D7" w14:paraId="708647C9" w14:textId="77777777" w:rsidTr="00355675">
        <w:trPr>
          <w:cantSplit/>
        </w:trPr>
        <w:tc>
          <w:tcPr>
            <w:tcW w:w="934" w:type="pct"/>
            <w:vMerge/>
            <w:hideMark/>
          </w:tcPr>
          <w:p w14:paraId="2D2D205A" w14:textId="77777777" w:rsidR="0098322E" w:rsidRPr="008B66D7" w:rsidRDefault="0098322E" w:rsidP="00162F31">
            <w:pPr>
              <w:pStyle w:val="TableText"/>
            </w:pPr>
          </w:p>
        </w:tc>
        <w:tc>
          <w:tcPr>
            <w:tcW w:w="924" w:type="pct"/>
            <w:hideMark/>
          </w:tcPr>
          <w:p w14:paraId="373EF4BD" w14:textId="77777777" w:rsidR="0098322E" w:rsidRPr="008B66D7" w:rsidRDefault="0098322E" w:rsidP="00162F31">
            <w:pPr>
              <w:pStyle w:val="TableText"/>
            </w:pPr>
            <w:r w:rsidRPr="008B66D7">
              <w:t>Sig. (2-tailed)</w:t>
            </w:r>
          </w:p>
        </w:tc>
        <w:tc>
          <w:tcPr>
            <w:tcW w:w="628" w:type="pct"/>
            <w:noWrap/>
            <w:hideMark/>
          </w:tcPr>
          <w:p w14:paraId="053FBA8D" w14:textId="77777777" w:rsidR="0098322E" w:rsidRPr="008B66D7" w:rsidRDefault="0098322E" w:rsidP="00355675">
            <w:pPr>
              <w:pStyle w:val="TableText"/>
              <w:jc w:val="right"/>
            </w:pPr>
            <w:r w:rsidRPr="008B66D7">
              <w:t>0.924</w:t>
            </w:r>
          </w:p>
        </w:tc>
        <w:tc>
          <w:tcPr>
            <w:tcW w:w="628" w:type="pct"/>
            <w:noWrap/>
            <w:hideMark/>
          </w:tcPr>
          <w:p w14:paraId="78E45610" w14:textId="77777777" w:rsidR="0098322E" w:rsidRPr="008B66D7" w:rsidRDefault="0098322E" w:rsidP="00355675">
            <w:pPr>
              <w:pStyle w:val="TableText"/>
              <w:jc w:val="right"/>
            </w:pPr>
            <w:r w:rsidRPr="008B66D7">
              <w:t>0.982</w:t>
            </w:r>
          </w:p>
        </w:tc>
        <w:tc>
          <w:tcPr>
            <w:tcW w:w="629" w:type="pct"/>
            <w:noWrap/>
            <w:hideMark/>
          </w:tcPr>
          <w:p w14:paraId="6AC68F68" w14:textId="77777777" w:rsidR="0098322E" w:rsidRPr="008B66D7" w:rsidRDefault="0098322E" w:rsidP="00355675">
            <w:pPr>
              <w:pStyle w:val="TableText"/>
              <w:jc w:val="right"/>
            </w:pPr>
            <w:r w:rsidRPr="008B66D7">
              <w:t>0.721</w:t>
            </w:r>
          </w:p>
        </w:tc>
        <w:tc>
          <w:tcPr>
            <w:tcW w:w="628" w:type="pct"/>
            <w:noWrap/>
            <w:hideMark/>
          </w:tcPr>
          <w:p w14:paraId="5E7882B0" w14:textId="77777777" w:rsidR="0098322E" w:rsidRPr="008B66D7" w:rsidRDefault="0098322E" w:rsidP="00355675">
            <w:pPr>
              <w:pStyle w:val="TableText"/>
              <w:jc w:val="right"/>
            </w:pPr>
            <w:r w:rsidRPr="008B66D7">
              <w:t>0.221</w:t>
            </w:r>
          </w:p>
        </w:tc>
        <w:tc>
          <w:tcPr>
            <w:tcW w:w="629" w:type="pct"/>
            <w:noWrap/>
            <w:hideMark/>
          </w:tcPr>
          <w:p w14:paraId="503A8828" w14:textId="77777777" w:rsidR="0098322E" w:rsidRPr="008B66D7" w:rsidRDefault="0098322E" w:rsidP="00355675">
            <w:pPr>
              <w:pStyle w:val="TableText"/>
              <w:jc w:val="right"/>
            </w:pPr>
            <w:r w:rsidRPr="008B66D7">
              <w:t>0.726</w:t>
            </w:r>
          </w:p>
        </w:tc>
      </w:tr>
      <w:tr w:rsidR="0098322E" w:rsidRPr="008B66D7" w14:paraId="41D20650" w14:textId="77777777" w:rsidTr="00355675">
        <w:trPr>
          <w:cnfStyle w:val="000000100000" w:firstRow="0" w:lastRow="0" w:firstColumn="0" w:lastColumn="0" w:oddVBand="0" w:evenVBand="0" w:oddHBand="1" w:evenHBand="0" w:firstRowFirstColumn="0" w:firstRowLastColumn="0" w:lastRowFirstColumn="0" w:lastRowLastColumn="0"/>
          <w:cantSplit/>
        </w:trPr>
        <w:tc>
          <w:tcPr>
            <w:tcW w:w="934" w:type="pct"/>
            <w:vMerge/>
            <w:hideMark/>
          </w:tcPr>
          <w:p w14:paraId="6A7CE161" w14:textId="77777777" w:rsidR="0098322E" w:rsidRPr="008B66D7" w:rsidRDefault="0098322E" w:rsidP="00162F31">
            <w:pPr>
              <w:pStyle w:val="TableText"/>
            </w:pPr>
          </w:p>
        </w:tc>
        <w:tc>
          <w:tcPr>
            <w:tcW w:w="924" w:type="pct"/>
            <w:hideMark/>
          </w:tcPr>
          <w:p w14:paraId="53DF2DB7" w14:textId="77777777" w:rsidR="0098322E" w:rsidRPr="008B66D7" w:rsidRDefault="0098322E" w:rsidP="00162F31">
            <w:pPr>
              <w:pStyle w:val="TableText"/>
            </w:pPr>
            <w:r w:rsidRPr="008B66D7">
              <w:t>n</w:t>
            </w:r>
          </w:p>
        </w:tc>
        <w:tc>
          <w:tcPr>
            <w:tcW w:w="628" w:type="pct"/>
            <w:noWrap/>
            <w:hideMark/>
          </w:tcPr>
          <w:p w14:paraId="33E99967" w14:textId="77777777" w:rsidR="0098322E" w:rsidRPr="008B66D7" w:rsidRDefault="0098322E" w:rsidP="00355675">
            <w:pPr>
              <w:pStyle w:val="TableText"/>
              <w:jc w:val="right"/>
            </w:pPr>
            <w:r w:rsidRPr="008B66D7">
              <w:t>21</w:t>
            </w:r>
          </w:p>
        </w:tc>
        <w:tc>
          <w:tcPr>
            <w:tcW w:w="628" w:type="pct"/>
            <w:noWrap/>
            <w:hideMark/>
          </w:tcPr>
          <w:p w14:paraId="23AEC8AE" w14:textId="77777777" w:rsidR="0098322E" w:rsidRPr="008B66D7" w:rsidRDefault="0098322E" w:rsidP="00355675">
            <w:pPr>
              <w:pStyle w:val="TableText"/>
              <w:jc w:val="right"/>
            </w:pPr>
            <w:r w:rsidRPr="008B66D7">
              <w:t>21</w:t>
            </w:r>
          </w:p>
        </w:tc>
        <w:tc>
          <w:tcPr>
            <w:tcW w:w="629" w:type="pct"/>
            <w:noWrap/>
            <w:hideMark/>
          </w:tcPr>
          <w:p w14:paraId="035580E6" w14:textId="77777777" w:rsidR="0098322E" w:rsidRPr="008B66D7" w:rsidRDefault="0098322E" w:rsidP="00355675">
            <w:pPr>
              <w:pStyle w:val="TableText"/>
              <w:jc w:val="right"/>
            </w:pPr>
            <w:r w:rsidRPr="008B66D7">
              <w:t>21</w:t>
            </w:r>
          </w:p>
        </w:tc>
        <w:tc>
          <w:tcPr>
            <w:tcW w:w="628" w:type="pct"/>
            <w:noWrap/>
            <w:hideMark/>
          </w:tcPr>
          <w:p w14:paraId="023EA830" w14:textId="77777777" w:rsidR="0098322E" w:rsidRPr="008B66D7" w:rsidRDefault="0098322E" w:rsidP="00355675">
            <w:pPr>
              <w:pStyle w:val="TableText"/>
              <w:jc w:val="right"/>
            </w:pPr>
            <w:r w:rsidRPr="008B66D7">
              <w:t>21</w:t>
            </w:r>
          </w:p>
        </w:tc>
        <w:tc>
          <w:tcPr>
            <w:tcW w:w="629" w:type="pct"/>
            <w:noWrap/>
            <w:hideMark/>
          </w:tcPr>
          <w:p w14:paraId="38C6E87E" w14:textId="77777777" w:rsidR="0098322E" w:rsidRPr="008B66D7" w:rsidRDefault="0098322E" w:rsidP="00355675">
            <w:pPr>
              <w:pStyle w:val="TableText"/>
              <w:jc w:val="right"/>
            </w:pPr>
            <w:r w:rsidRPr="008B66D7">
              <w:t>21</w:t>
            </w:r>
          </w:p>
        </w:tc>
      </w:tr>
      <w:tr w:rsidR="0098322E" w:rsidRPr="008B66D7" w14:paraId="3B9D3247" w14:textId="77777777" w:rsidTr="00355675">
        <w:trPr>
          <w:cantSplit/>
        </w:trPr>
        <w:tc>
          <w:tcPr>
            <w:tcW w:w="934" w:type="pct"/>
            <w:vMerge w:val="restart"/>
            <w:hideMark/>
          </w:tcPr>
          <w:p w14:paraId="3149020E" w14:textId="77777777" w:rsidR="0098322E" w:rsidRPr="008B66D7" w:rsidRDefault="0098322E" w:rsidP="00162F31">
            <w:pPr>
              <w:pStyle w:val="TableText"/>
            </w:pPr>
            <w:r w:rsidRPr="008B66D7">
              <w:t>K10</w:t>
            </w:r>
          </w:p>
        </w:tc>
        <w:tc>
          <w:tcPr>
            <w:tcW w:w="924" w:type="pct"/>
            <w:hideMark/>
          </w:tcPr>
          <w:p w14:paraId="58E0A881" w14:textId="77777777" w:rsidR="0098322E" w:rsidRPr="008B66D7" w:rsidRDefault="0098322E" w:rsidP="00162F31">
            <w:pPr>
              <w:pStyle w:val="TableText"/>
            </w:pPr>
            <w:r w:rsidRPr="008B66D7">
              <w:t>Pearson Correlation</w:t>
            </w:r>
          </w:p>
        </w:tc>
        <w:tc>
          <w:tcPr>
            <w:tcW w:w="628" w:type="pct"/>
            <w:noWrap/>
            <w:hideMark/>
          </w:tcPr>
          <w:p w14:paraId="3DAD3966" w14:textId="77777777" w:rsidR="0098322E" w:rsidRPr="008B66D7" w:rsidRDefault="0098322E" w:rsidP="00355675">
            <w:pPr>
              <w:pStyle w:val="TableText"/>
              <w:jc w:val="right"/>
            </w:pPr>
            <w:r w:rsidRPr="008B66D7">
              <w:t>0.238</w:t>
            </w:r>
          </w:p>
        </w:tc>
        <w:tc>
          <w:tcPr>
            <w:tcW w:w="628" w:type="pct"/>
            <w:noWrap/>
            <w:hideMark/>
          </w:tcPr>
          <w:p w14:paraId="397FE468" w14:textId="77777777" w:rsidR="0098322E" w:rsidRPr="008B66D7" w:rsidRDefault="0098322E" w:rsidP="00355675">
            <w:pPr>
              <w:pStyle w:val="TableText"/>
              <w:jc w:val="right"/>
            </w:pPr>
            <w:r w:rsidRPr="008B66D7">
              <w:t>0.130</w:t>
            </w:r>
          </w:p>
        </w:tc>
        <w:tc>
          <w:tcPr>
            <w:tcW w:w="629" w:type="pct"/>
            <w:noWrap/>
            <w:hideMark/>
          </w:tcPr>
          <w:p w14:paraId="7A6A4843" w14:textId="77777777" w:rsidR="0098322E" w:rsidRPr="008B66D7" w:rsidRDefault="0098322E" w:rsidP="00355675">
            <w:pPr>
              <w:pStyle w:val="TableText"/>
              <w:jc w:val="right"/>
            </w:pPr>
            <w:r w:rsidRPr="008B66D7">
              <w:t>–0.076</w:t>
            </w:r>
          </w:p>
        </w:tc>
        <w:tc>
          <w:tcPr>
            <w:tcW w:w="628" w:type="pct"/>
            <w:noWrap/>
            <w:hideMark/>
          </w:tcPr>
          <w:p w14:paraId="5A63346A" w14:textId="77777777" w:rsidR="0098322E" w:rsidRPr="008B66D7" w:rsidRDefault="0098322E" w:rsidP="00355675">
            <w:pPr>
              <w:pStyle w:val="TableText"/>
              <w:jc w:val="right"/>
            </w:pPr>
            <w:r w:rsidRPr="008B66D7">
              <w:t>0.001</w:t>
            </w:r>
          </w:p>
        </w:tc>
        <w:tc>
          <w:tcPr>
            <w:tcW w:w="629" w:type="pct"/>
            <w:noWrap/>
            <w:hideMark/>
          </w:tcPr>
          <w:p w14:paraId="2ADEACF0" w14:textId="77777777" w:rsidR="0098322E" w:rsidRPr="008B66D7" w:rsidRDefault="0098322E" w:rsidP="00355675">
            <w:pPr>
              <w:pStyle w:val="TableText"/>
              <w:jc w:val="right"/>
            </w:pPr>
            <w:r w:rsidRPr="008B66D7">
              <w:t>–0.200</w:t>
            </w:r>
          </w:p>
        </w:tc>
      </w:tr>
      <w:tr w:rsidR="0098322E" w:rsidRPr="008B66D7" w14:paraId="4BD8A800" w14:textId="77777777" w:rsidTr="00355675">
        <w:trPr>
          <w:cnfStyle w:val="000000100000" w:firstRow="0" w:lastRow="0" w:firstColumn="0" w:lastColumn="0" w:oddVBand="0" w:evenVBand="0" w:oddHBand="1" w:evenHBand="0" w:firstRowFirstColumn="0" w:firstRowLastColumn="0" w:lastRowFirstColumn="0" w:lastRowLastColumn="0"/>
          <w:cantSplit/>
        </w:trPr>
        <w:tc>
          <w:tcPr>
            <w:tcW w:w="934" w:type="pct"/>
            <w:vMerge/>
            <w:hideMark/>
          </w:tcPr>
          <w:p w14:paraId="189EA563" w14:textId="77777777" w:rsidR="0098322E" w:rsidRPr="008B66D7" w:rsidRDefault="0098322E" w:rsidP="00162F31">
            <w:pPr>
              <w:pStyle w:val="TableText"/>
            </w:pPr>
          </w:p>
        </w:tc>
        <w:tc>
          <w:tcPr>
            <w:tcW w:w="924" w:type="pct"/>
            <w:hideMark/>
          </w:tcPr>
          <w:p w14:paraId="193B8768" w14:textId="77777777" w:rsidR="0098322E" w:rsidRPr="008B66D7" w:rsidRDefault="0098322E" w:rsidP="00162F31">
            <w:pPr>
              <w:pStyle w:val="TableText"/>
            </w:pPr>
            <w:r w:rsidRPr="008B66D7">
              <w:t>Sig. (2-tailed)</w:t>
            </w:r>
          </w:p>
        </w:tc>
        <w:tc>
          <w:tcPr>
            <w:tcW w:w="628" w:type="pct"/>
            <w:noWrap/>
            <w:hideMark/>
          </w:tcPr>
          <w:p w14:paraId="1BC65C5A" w14:textId="77777777" w:rsidR="0098322E" w:rsidRPr="008B66D7" w:rsidRDefault="0098322E" w:rsidP="00355675">
            <w:pPr>
              <w:pStyle w:val="TableText"/>
              <w:jc w:val="right"/>
            </w:pPr>
            <w:r w:rsidRPr="008B66D7">
              <w:t>0.196</w:t>
            </w:r>
          </w:p>
        </w:tc>
        <w:tc>
          <w:tcPr>
            <w:tcW w:w="628" w:type="pct"/>
            <w:noWrap/>
            <w:hideMark/>
          </w:tcPr>
          <w:p w14:paraId="23D1ABAF" w14:textId="77777777" w:rsidR="0098322E" w:rsidRPr="008B66D7" w:rsidRDefault="0098322E" w:rsidP="00355675">
            <w:pPr>
              <w:pStyle w:val="TableText"/>
              <w:jc w:val="right"/>
            </w:pPr>
            <w:r w:rsidRPr="008B66D7">
              <w:t>0.486</w:t>
            </w:r>
          </w:p>
        </w:tc>
        <w:tc>
          <w:tcPr>
            <w:tcW w:w="629" w:type="pct"/>
            <w:noWrap/>
            <w:hideMark/>
          </w:tcPr>
          <w:p w14:paraId="3DB41AE3" w14:textId="77777777" w:rsidR="0098322E" w:rsidRPr="008B66D7" w:rsidRDefault="0098322E" w:rsidP="00355675">
            <w:pPr>
              <w:pStyle w:val="TableText"/>
              <w:jc w:val="right"/>
            </w:pPr>
            <w:r w:rsidRPr="008B66D7">
              <w:t>0.683</w:t>
            </w:r>
          </w:p>
        </w:tc>
        <w:tc>
          <w:tcPr>
            <w:tcW w:w="628" w:type="pct"/>
            <w:noWrap/>
            <w:hideMark/>
          </w:tcPr>
          <w:p w14:paraId="417846CA" w14:textId="77777777" w:rsidR="0098322E" w:rsidRPr="008B66D7" w:rsidRDefault="0098322E" w:rsidP="00355675">
            <w:pPr>
              <w:pStyle w:val="TableText"/>
              <w:jc w:val="right"/>
            </w:pPr>
            <w:r w:rsidRPr="008B66D7">
              <w:t>0.998</w:t>
            </w:r>
          </w:p>
        </w:tc>
        <w:tc>
          <w:tcPr>
            <w:tcW w:w="629" w:type="pct"/>
            <w:noWrap/>
            <w:hideMark/>
          </w:tcPr>
          <w:p w14:paraId="3E40826F" w14:textId="77777777" w:rsidR="0098322E" w:rsidRPr="008B66D7" w:rsidRDefault="0098322E" w:rsidP="00355675">
            <w:pPr>
              <w:pStyle w:val="TableText"/>
              <w:jc w:val="right"/>
            </w:pPr>
            <w:r w:rsidRPr="008B66D7">
              <w:t>0.280</w:t>
            </w:r>
          </w:p>
        </w:tc>
      </w:tr>
      <w:tr w:rsidR="0098322E" w:rsidRPr="008B66D7" w14:paraId="690D1D0C" w14:textId="77777777" w:rsidTr="00355675">
        <w:trPr>
          <w:cantSplit/>
        </w:trPr>
        <w:tc>
          <w:tcPr>
            <w:tcW w:w="934" w:type="pct"/>
            <w:vMerge/>
            <w:hideMark/>
          </w:tcPr>
          <w:p w14:paraId="51B1F35F" w14:textId="77777777" w:rsidR="0098322E" w:rsidRPr="008B66D7" w:rsidRDefault="0098322E" w:rsidP="00162F31">
            <w:pPr>
              <w:pStyle w:val="TableText"/>
            </w:pPr>
          </w:p>
        </w:tc>
        <w:tc>
          <w:tcPr>
            <w:tcW w:w="924" w:type="pct"/>
            <w:hideMark/>
          </w:tcPr>
          <w:p w14:paraId="32D26884" w14:textId="77777777" w:rsidR="0098322E" w:rsidRPr="008B66D7" w:rsidRDefault="0098322E" w:rsidP="00162F31">
            <w:pPr>
              <w:pStyle w:val="TableText"/>
            </w:pPr>
            <w:r w:rsidRPr="008B66D7">
              <w:t>n</w:t>
            </w:r>
          </w:p>
        </w:tc>
        <w:tc>
          <w:tcPr>
            <w:tcW w:w="628" w:type="pct"/>
            <w:noWrap/>
            <w:hideMark/>
          </w:tcPr>
          <w:p w14:paraId="4D006419" w14:textId="77777777" w:rsidR="0098322E" w:rsidRPr="008B66D7" w:rsidRDefault="0098322E" w:rsidP="00355675">
            <w:pPr>
              <w:pStyle w:val="TableText"/>
              <w:jc w:val="right"/>
            </w:pPr>
            <w:r w:rsidRPr="008B66D7">
              <w:t>31</w:t>
            </w:r>
          </w:p>
        </w:tc>
        <w:tc>
          <w:tcPr>
            <w:tcW w:w="628" w:type="pct"/>
            <w:noWrap/>
            <w:hideMark/>
          </w:tcPr>
          <w:p w14:paraId="230CEC40" w14:textId="77777777" w:rsidR="0098322E" w:rsidRPr="008B66D7" w:rsidRDefault="0098322E" w:rsidP="00355675">
            <w:pPr>
              <w:pStyle w:val="TableText"/>
              <w:jc w:val="right"/>
            </w:pPr>
            <w:r w:rsidRPr="008B66D7">
              <w:t>31</w:t>
            </w:r>
          </w:p>
        </w:tc>
        <w:tc>
          <w:tcPr>
            <w:tcW w:w="629" w:type="pct"/>
            <w:noWrap/>
            <w:hideMark/>
          </w:tcPr>
          <w:p w14:paraId="41D00C92" w14:textId="77777777" w:rsidR="0098322E" w:rsidRPr="008B66D7" w:rsidRDefault="0098322E" w:rsidP="00355675">
            <w:pPr>
              <w:pStyle w:val="TableText"/>
              <w:jc w:val="right"/>
            </w:pPr>
            <w:r w:rsidRPr="008B66D7">
              <w:t>31</w:t>
            </w:r>
          </w:p>
        </w:tc>
        <w:tc>
          <w:tcPr>
            <w:tcW w:w="628" w:type="pct"/>
            <w:noWrap/>
            <w:hideMark/>
          </w:tcPr>
          <w:p w14:paraId="657F1527" w14:textId="77777777" w:rsidR="0098322E" w:rsidRPr="008B66D7" w:rsidRDefault="0098322E" w:rsidP="00355675">
            <w:pPr>
              <w:pStyle w:val="TableText"/>
              <w:jc w:val="right"/>
            </w:pPr>
            <w:r w:rsidRPr="008B66D7">
              <w:t>31</w:t>
            </w:r>
          </w:p>
        </w:tc>
        <w:tc>
          <w:tcPr>
            <w:tcW w:w="629" w:type="pct"/>
            <w:noWrap/>
            <w:hideMark/>
          </w:tcPr>
          <w:p w14:paraId="575B6A62" w14:textId="77777777" w:rsidR="0098322E" w:rsidRPr="008B66D7" w:rsidRDefault="0098322E" w:rsidP="00355675">
            <w:pPr>
              <w:pStyle w:val="TableText"/>
              <w:jc w:val="right"/>
            </w:pPr>
            <w:r w:rsidRPr="008B66D7">
              <w:t>31</w:t>
            </w:r>
          </w:p>
        </w:tc>
      </w:tr>
      <w:tr w:rsidR="0098322E" w:rsidRPr="008B66D7" w14:paraId="6AA3EC47" w14:textId="77777777" w:rsidTr="00355675">
        <w:trPr>
          <w:cnfStyle w:val="000000100000" w:firstRow="0" w:lastRow="0" w:firstColumn="0" w:lastColumn="0" w:oddVBand="0" w:evenVBand="0" w:oddHBand="1" w:evenHBand="0" w:firstRowFirstColumn="0" w:firstRowLastColumn="0" w:lastRowFirstColumn="0" w:lastRowLastColumn="0"/>
          <w:cantSplit/>
        </w:trPr>
        <w:tc>
          <w:tcPr>
            <w:tcW w:w="934" w:type="pct"/>
            <w:vMerge w:val="restart"/>
            <w:hideMark/>
          </w:tcPr>
          <w:p w14:paraId="37204155" w14:textId="77777777" w:rsidR="0098322E" w:rsidRPr="008B66D7" w:rsidRDefault="0098322E" w:rsidP="00162F31">
            <w:pPr>
              <w:pStyle w:val="TableText"/>
            </w:pPr>
            <w:r w:rsidRPr="008B66D7">
              <w:t xml:space="preserve">PCL-C </w:t>
            </w:r>
          </w:p>
        </w:tc>
        <w:tc>
          <w:tcPr>
            <w:tcW w:w="924" w:type="pct"/>
            <w:hideMark/>
          </w:tcPr>
          <w:p w14:paraId="6B7729E6" w14:textId="77777777" w:rsidR="0098322E" w:rsidRPr="008B66D7" w:rsidRDefault="0098322E" w:rsidP="00162F31">
            <w:pPr>
              <w:pStyle w:val="TableText"/>
            </w:pPr>
            <w:r w:rsidRPr="008B66D7">
              <w:t>Pearson Correlation</w:t>
            </w:r>
          </w:p>
        </w:tc>
        <w:tc>
          <w:tcPr>
            <w:tcW w:w="628" w:type="pct"/>
            <w:noWrap/>
            <w:hideMark/>
          </w:tcPr>
          <w:p w14:paraId="558F5C75" w14:textId="77777777" w:rsidR="0098322E" w:rsidRPr="008B66D7" w:rsidRDefault="0098322E" w:rsidP="00355675">
            <w:pPr>
              <w:pStyle w:val="TableText"/>
              <w:jc w:val="right"/>
            </w:pPr>
            <w:r w:rsidRPr="008B66D7">
              <w:t>0.196</w:t>
            </w:r>
          </w:p>
        </w:tc>
        <w:tc>
          <w:tcPr>
            <w:tcW w:w="628" w:type="pct"/>
            <w:noWrap/>
            <w:hideMark/>
          </w:tcPr>
          <w:p w14:paraId="77DAD0BD" w14:textId="77777777" w:rsidR="0098322E" w:rsidRPr="008B66D7" w:rsidRDefault="0098322E" w:rsidP="00355675">
            <w:pPr>
              <w:pStyle w:val="TableText"/>
              <w:jc w:val="right"/>
            </w:pPr>
            <w:r w:rsidRPr="008B66D7">
              <w:t>0.140</w:t>
            </w:r>
          </w:p>
        </w:tc>
        <w:tc>
          <w:tcPr>
            <w:tcW w:w="629" w:type="pct"/>
            <w:noWrap/>
            <w:hideMark/>
          </w:tcPr>
          <w:p w14:paraId="2086D381" w14:textId="77777777" w:rsidR="0098322E" w:rsidRPr="008B66D7" w:rsidRDefault="0098322E" w:rsidP="00355675">
            <w:pPr>
              <w:pStyle w:val="TableText"/>
              <w:jc w:val="right"/>
            </w:pPr>
            <w:r w:rsidRPr="008B66D7">
              <w:t>–0.043</w:t>
            </w:r>
          </w:p>
        </w:tc>
        <w:tc>
          <w:tcPr>
            <w:tcW w:w="628" w:type="pct"/>
            <w:noWrap/>
            <w:hideMark/>
          </w:tcPr>
          <w:p w14:paraId="6F6CC49E" w14:textId="77777777" w:rsidR="0098322E" w:rsidRPr="008B66D7" w:rsidRDefault="0098322E" w:rsidP="00355675">
            <w:pPr>
              <w:pStyle w:val="TableText"/>
              <w:jc w:val="right"/>
            </w:pPr>
            <w:r w:rsidRPr="008B66D7">
              <w:t>0.024</w:t>
            </w:r>
          </w:p>
        </w:tc>
        <w:tc>
          <w:tcPr>
            <w:tcW w:w="629" w:type="pct"/>
            <w:noWrap/>
            <w:hideMark/>
          </w:tcPr>
          <w:p w14:paraId="3ABFC98D" w14:textId="77777777" w:rsidR="0098322E" w:rsidRPr="008B66D7" w:rsidRDefault="0098322E" w:rsidP="00355675">
            <w:pPr>
              <w:pStyle w:val="TableText"/>
              <w:jc w:val="right"/>
            </w:pPr>
            <w:r w:rsidRPr="008B66D7">
              <w:t>–0.178</w:t>
            </w:r>
          </w:p>
        </w:tc>
      </w:tr>
      <w:tr w:rsidR="0098322E" w:rsidRPr="008B66D7" w14:paraId="385163CE" w14:textId="77777777" w:rsidTr="00355675">
        <w:trPr>
          <w:cantSplit/>
        </w:trPr>
        <w:tc>
          <w:tcPr>
            <w:tcW w:w="934" w:type="pct"/>
            <w:vMerge/>
            <w:hideMark/>
          </w:tcPr>
          <w:p w14:paraId="2DAC59A1" w14:textId="77777777" w:rsidR="0098322E" w:rsidRPr="008B66D7" w:rsidRDefault="0098322E" w:rsidP="00162F31">
            <w:pPr>
              <w:pStyle w:val="TableText"/>
            </w:pPr>
          </w:p>
        </w:tc>
        <w:tc>
          <w:tcPr>
            <w:tcW w:w="924" w:type="pct"/>
            <w:hideMark/>
          </w:tcPr>
          <w:p w14:paraId="47F7364D" w14:textId="77777777" w:rsidR="0098322E" w:rsidRPr="008B66D7" w:rsidRDefault="0098322E" w:rsidP="00162F31">
            <w:pPr>
              <w:pStyle w:val="TableText"/>
            </w:pPr>
            <w:r w:rsidRPr="008B66D7">
              <w:t>Sig. (2-tailed)</w:t>
            </w:r>
          </w:p>
        </w:tc>
        <w:tc>
          <w:tcPr>
            <w:tcW w:w="628" w:type="pct"/>
            <w:noWrap/>
            <w:hideMark/>
          </w:tcPr>
          <w:p w14:paraId="71EB0661" w14:textId="77777777" w:rsidR="0098322E" w:rsidRPr="008B66D7" w:rsidRDefault="0098322E" w:rsidP="00355675">
            <w:pPr>
              <w:pStyle w:val="TableText"/>
              <w:jc w:val="right"/>
            </w:pPr>
            <w:r w:rsidRPr="008B66D7">
              <w:t>0.290</w:t>
            </w:r>
          </w:p>
        </w:tc>
        <w:tc>
          <w:tcPr>
            <w:tcW w:w="628" w:type="pct"/>
            <w:noWrap/>
            <w:hideMark/>
          </w:tcPr>
          <w:p w14:paraId="6060B258" w14:textId="77777777" w:rsidR="0098322E" w:rsidRPr="008B66D7" w:rsidRDefault="0098322E" w:rsidP="00355675">
            <w:pPr>
              <w:pStyle w:val="TableText"/>
              <w:jc w:val="right"/>
            </w:pPr>
            <w:r w:rsidRPr="008B66D7">
              <w:t>0.452</w:t>
            </w:r>
          </w:p>
        </w:tc>
        <w:tc>
          <w:tcPr>
            <w:tcW w:w="629" w:type="pct"/>
            <w:noWrap/>
            <w:hideMark/>
          </w:tcPr>
          <w:p w14:paraId="78A6C497" w14:textId="77777777" w:rsidR="0098322E" w:rsidRPr="008B66D7" w:rsidRDefault="0098322E" w:rsidP="00355675">
            <w:pPr>
              <w:pStyle w:val="TableText"/>
              <w:jc w:val="right"/>
            </w:pPr>
            <w:r w:rsidRPr="008B66D7">
              <w:t>0.817</w:t>
            </w:r>
          </w:p>
        </w:tc>
        <w:tc>
          <w:tcPr>
            <w:tcW w:w="628" w:type="pct"/>
            <w:noWrap/>
            <w:hideMark/>
          </w:tcPr>
          <w:p w14:paraId="30D0C0E7" w14:textId="77777777" w:rsidR="0098322E" w:rsidRPr="008B66D7" w:rsidRDefault="0098322E" w:rsidP="00355675">
            <w:pPr>
              <w:pStyle w:val="TableText"/>
              <w:jc w:val="right"/>
            </w:pPr>
            <w:r w:rsidRPr="008B66D7">
              <w:t>0.896</w:t>
            </w:r>
          </w:p>
        </w:tc>
        <w:tc>
          <w:tcPr>
            <w:tcW w:w="629" w:type="pct"/>
            <w:noWrap/>
            <w:hideMark/>
          </w:tcPr>
          <w:p w14:paraId="5385350F" w14:textId="77777777" w:rsidR="0098322E" w:rsidRPr="008B66D7" w:rsidRDefault="0098322E" w:rsidP="00355675">
            <w:pPr>
              <w:pStyle w:val="TableText"/>
              <w:jc w:val="right"/>
            </w:pPr>
            <w:r w:rsidRPr="008B66D7">
              <w:t>0.339</w:t>
            </w:r>
          </w:p>
        </w:tc>
      </w:tr>
      <w:tr w:rsidR="0098322E" w:rsidRPr="008B66D7" w14:paraId="5B79672D" w14:textId="77777777" w:rsidTr="00355675">
        <w:trPr>
          <w:cnfStyle w:val="000000100000" w:firstRow="0" w:lastRow="0" w:firstColumn="0" w:lastColumn="0" w:oddVBand="0" w:evenVBand="0" w:oddHBand="1" w:evenHBand="0" w:firstRowFirstColumn="0" w:firstRowLastColumn="0" w:lastRowFirstColumn="0" w:lastRowLastColumn="0"/>
          <w:cantSplit/>
        </w:trPr>
        <w:tc>
          <w:tcPr>
            <w:tcW w:w="934" w:type="pct"/>
            <w:vMerge/>
            <w:hideMark/>
          </w:tcPr>
          <w:p w14:paraId="256EAA22" w14:textId="77777777" w:rsidR="0098322E" w:rsidRPr="008B66D7" w:rsidRDefault="0098322E" w:rsidP="00162F31">
            <w:pPr>
              <w:pStyle w:val="TableText"/>
            </w:pPr>
          </w:p>
        </w:tc>
        <w:tc>
          <w:tcPr>
            <w:tcW w:w="924" w:type="pct"/>
            <w:hideMark/>
          </w:tcPr>
          <w:p w14:paraId="21819B17" w14:textId="77777777" w:rsidR="0098322E" w:rsidRPr="008B66D7" w:rsidRDefault="0098322E" w:rsidP="00162F31">
            <w:pPr>
              <w:pStyle w:val="TableText"/>
            </w:pPr>
            <w:r w:rsidRPr="008B66D7">
              <w:t>n</w:t>
            </w:r>
          </w:p>
        </w:tc>
        <w:tc>
          <w:tcPr>
            <w:tcW w:w="628" w:type="pct"/>
            <w:noWrap/>
            <w:hideMark/>
          </w:tcPr>
          <w:p w14:paraId="042798CD" w14:textId="77777777" w:rsidR="0098322E" w:rsidRPr="008B66D7" w:rsidRDefault="0098322E" w:rsidP="00355675">
            <w:pPr>
              <w:pStyle w:val="TableText"/>
              <w:jc w:val="right"/>
            </w:pPr>
            <w:r w:rsidRPr="008B66D7">
              <w:t>31</w:t>
            </w:r>
          </w:p>
        </w:tc>
        <w:tc>
          <w:tcPr>
            <w:tcW w:w="628" w:type="pct"/>
            <w:noWrap/>
            <w:hideMark/>
          </w:tcPr>
          <w:p w14:paraId="7E1DA2F9" w14:textId="77777777" w:rsidR="0098322E" w:rsidRPr="008B66D7" w:rsidRDefault="0098322E" w:rsidP="00355675">
            <w:pPr>
              <w:pStyle w:val="TableText"/>
              <w:jc w:val="right"/>
            </w:pPr>
            <w:r w:rsidRPr="008B66D7">
              <w:t>31</w:t>
            </w:r>
          </w:p>
        </w:tc>
        <w:tc>
          <w:tcPr>
            <w:tcW w:w="629" w:type="pct"/>
            <w:noWrap/>
            <w:hideMark/>
          </w:tcPr>
          <w:p w14:paraId="520214A1" w14:textId="77777777" w:rsidR="0098322E" w:rsidRPr="008B66D7" w:rsidRDefault="0098322E" w:rsidP="00355675">
            <w:pPr>
              <w:pStyle w:val="TableText"/>
              <w:jc w:val="right"/>
            </w:pPr>
            <w:r w:rsidRPr="008B66D7">
              <w:t>31</w:t>
            </w:r>
          </w:p>
        </w:tc>
        <w:tc>
          <w:tcPr>
            <w:tcW w:w="628" w:type="pct"/>
            <w:noWrap/>
            <w:hideMark/>
          </w:tcPr>
          <w:p w14:paraId="34DE4D2A" w14:textId="77777777" w:rsidR="0098322E" w:rsidRPr="008B66D7" w:rsidRDefault="0098322E" w:rsidP="00355675">
            <w:pPr>
              <w:pStyle w:val="TableText"/>
              <w:jc w:val="right"/>
            </w:pPr>
            <w:r w:rsidRPr="008B66D7">
              <w:t>31</w:t>
            </w:r>
          </w:p>
        </w:tc>
        <w:tc>
          <w:tcPr>
            <w:tcW w:w="629" w:type="pct"/>
            <w:noWrap/>
            <w:hideMark/>
          </w:tcPr>
          <w:p w14:paraId="4F431495" w14:textId="77777777" w:rsidR="0098322E" w:rsidRPr="008B66D7" w:rsidRDefault="0098322E" w:rsidP="00355675">
            <w:pPr>
              <w:pStyle w:val="TableText"/>
              <w:jc w:val="right"/>
            </w:pPr>
            <w:r w:rsidRPr="008B66D7">
              <w:t>31</w:t>
            </w:r>
          </w:p>
        </w:tc>
      </w:tr>
      <w:tr w:rsidR="0098322E" w:rsidRPr="008B66D7" w14:paraId="3D1B2229" w14:textId="77777777" w:rsidTr="00355675">
        <w:trPr>
          <w:cantSplit/>
        </w:trPr>
        <w:tc>
          <w:tcPr>
            <w:tcW w:w="934" w:type="pct"/>
            <w:vMerge w:val="restart"/>
            <w:hideMark/>
          </w:tcPr>
          <w:p w14:paraId="5B781B63" w14:textId="77777777" w:rsidR="0098322E" w:rsidRPr="008B66D7" w:rsidRDefault="0098322E" w:rsidP="00162F31">
            <w:pPr>
              <w:pStyle w:val="TableText"/>
            </w:pPr>
            <w:r w:rsidRPr="008B66D7">
              <w:t>Post-concussive symptoms</w:t>
            </w:r>
          </w:p>
        </w:tc>
        <w:tc>
          <w:tcPr>
            <w:tcW w:w="924" w:type="pct"/>
            <w:hideMark/>
          </w:tcPr>
          <w:p w14:paraId="29BF9057" w14:textId="77777777" w:rsidR="0098322E" w:rsidRPr="008B66D7" w:rsidRDefault="0098322E" w:rsidP="00162F31">
            <w:pPr>
              <w:pStyle w:val="TableText"/>
            </w:pPr>
            <w:r w:rsidRPr="008B66D7">
              <w:t>Pearson Correlation</w:t>
            </w:r>
          </w:p>
        </w:tc>
        <w:tc>
          <w:tcPr>
            <w:tcW w:w="628" w:type="pct"/>
            <w:noWrap/>
            <w:hideMark/>
          </w:tcPr>
          <w:p w14:paraId="3511183F" w14:textId="77777777" w:rsidR="0098322E" w:rsidRPr="008B66D7" w:rsidRDefault="0098322E" w:rsidP="00355675">
            <w:pPr>
              <w:pStyle w:val="TableText"/>
              <w:jc w:val="right"/>
            </w:pPr>
            <w:r w:rsidRPr="008B66D7">
              <w:t>0.144</w:t>
            </w:r>
          </w:p>
        </w:tc>
        <w:tc>
          <w:tcPr>
            <w:tcW w:w="628" w:type="pct"/>
            <w:noWrap/>
            <w:hideMark/>
          </w:tcPr>
          <w:p w14:paraId="6BDBFD07" w14:textId="77777777" w:rsidR="0098322E" w:rsidRPr="008B66D7" w:rsidRDefault="0098322E" w:rsidP="00355675">
            <w:pPr>
              <w:pStyle w:val="TableText"/>
              <w:jc w:val="right"/>
            </w:pPr>
            <w:r w:rsidRPr="008B66D7">
              <w:t>.391</w:t>
            </w:r>
          </w:p>
        </w:tc>
        <w:tc>
          <w:tcPr>
            <w:tcW w:w="629" w:type="pct"/>
            <w:noWrap/>
            <w:hideMark/>
          </w:tcPr>
          <w:p w14:paraId="7186F511" w14:textId="77777777" w:rsidR="0098322E" w:rsidRPr="008B66D7" w:rsidRDefault="0098322E" w:rsidP="00355675">
            <w:pPr>
              <w:pStyle w:val="TableText"/>
              <w:jc w:val="right"/>
            </w:pPr>
            <w:r w:rsidRPr="008B66D7">
              <w:t>0.050</w:t>
            </w:r>
          </w:p>
        </w:tc>
        <w:tc>
          <w:tcPr>
            <w:tcW w:w="628" w:type="pct"/>
            <w:noWrap/>
            <w:hideMark/>
          </w:tcPr>
          <w:p w14:paraId="6174935F" w14:textId="77777777" w:rsidR="0098322E" w:rsidRPr="008B66D7" w:rsidRDefault="0098322E" w:rsidP="00355675">
            <w:pPr>
              <w:pStyle w:val="TableText"/>
              <w:jc w:val="right"/>
            </w:pPr>
            <w:r w:rsidRPr="008B66D7">
              <w:t>0.003</w:t>
            </w:r>
          </w:p>
        </w:tc>
        <w:tc>
          <w:tcPr>
            <w:tcW w:w="629" w:type="pct"/>
            <w:noWrap/>
            <w:hideMark/>
          </w:tcPr>
          <w:p w14:paraId="504689A3" w14:textId="77777777" w:rsidR="0098322E" w:rsidRPr="008B66D7" w:rsidRDefault="0098322E" w:rsidP="00355675">
            <w:pPr>
              <w:pStyle w:val="TableText"/>
              <w:jc w:val="right"/>
            </w:pPr>
            <w:r w:rsidRPr="008B66D7">
              <w:t>0.183</w:t>
            </w:r>
          </w:p>
        </w:tc>
      </w:tr>
      <w:tr w:rsidR="0098322E" w:rsidRPr="008B66D7" w14:paraId="2423F797" w14:textId="77777777" w:rsidTr="00355675">
        <w:trPr>
          <w:cnfStyle w:val="000000100000" w:firstRow="0" w:lastRow="0" w:firstColumn="0" w:lastColumn="0" w:oddVBand="0" w:evenVBand="0" w:oddHBand="1" w:evenHBand="0" w:firstRowFirstColumn="0" w:firstRowLastColumn="0" w:lastRowFirstColumn="0" w:lastRowLastColumn="0"/>
          <w:cantSplit/>
        </w:trPr>
        <w:tc>
          <w:tcPr>
            <w:tcW w:w="934" w:type="pct"/>
            <w:vMerge/>
            <w:hideMark/>
          </w:tcPr>
          <w:p w14:paraId="54FA409B" w14:textId="77777777" w:rsidR="0098322E" w:rsidRPr="008B66D7" w:rsidRDefault="0098322E" w:rsidP="00162F31">
            <w:pPr>
              <w:pStyle w:val="TableText"/>
            </w:pPr>
          </w:p>
        </w:tc>
        <w:tc>
          <w:tcPr>
            <w:tcW w:w="924" w:type="pct"/>
            <w:hideMark/>
          </w:tcPr>
          <w:p w14:paraId="1F8D5F9D" w14:textId="77777777" w:rsidR="0098322E" w:rsidRPr="008B66D7" w:rsidRDefault="0098322E" w:rsidP="00162F31">
            <w:pPr>
              <w:pStyle w:val="TableText"/>
            </w:pPr>
            <w:r w:rsidRPr="008B66D7">
              <w:t>Sig. (2-tailed)</w:t>
            </w:r>
          </w:p>
        </w:tc>
        <w:tc>
          <w:tcPr>
            <w:tcW w:w="628" w:type="pct"/>
            <w:noWrap/>
            <w:hideMark/>
          </w:tcPr>
          <w:p w14:paraId="0D99D3B1" w14:textId="77777777" w:rsidR="0098322E" w:rsidRPr="008B66D7" w:rsidRDefault="0098322E" w:rsidP="00355675">
            <w:pPr>
              <w:pStyle w:val="TableText"/>
              <w:jc w:val="right"/>
            </w:pPr>
            <w:r w:rsidRPr="008B66D7">
              <w:t>0.473</w:t>
            </w:r>
          </w:p>
        </w:tc>
        <w:tc>
          <w:tcPr>
            <w:tcW w:w="628" w:type="pct"/>
            <w:noWrap/>
            <w:hideMark/>
          </w:tcPr>
          <w:p w14:paraId="615AF5FB" w14:textId="77777777" w:rsidR="0098322E" w:rsidRPr="008B66D7" w:rsidRDefault="0098322E" w:rsidP="00355675">
            <w:pPr>
              <w:pStyle w:val="TableText"/>
              <w:jc w:val="right"/>
            </w:pPr>
            <w:r w:rsidRPr="008B66D7">
              <w:t>0.044</w:t>
            </w:r>
          </w:p>
        </w:tc>
        <w:tc>
          <w:tcPr>
            <w:tcW w:w="629" w:type="pct"/>
            <w:noWrap/>
            <w:hideMark/>
          </w:tcPr>
          <w:p w14:paraId="799B7F5D" w14:textId="77777777" w:rsidR="0098322E" w:rsidRPr="008B66D7" w:rsidRDefault="0098322E" w:rsidP="00355675">
            <w:pPr>
              <w:pStyle w:val="TableText"/>
              <w:jc w:val="right"/>
            </w:pPr>
            <w:r w:rsidRPr="008B66D7">
              <w:t>0.806</w:t>
            </w:r>
          </w:p>
        </w:tc>
        <w:tc>
          <w:tcPr>
            <w:tcW w:w="628" w:type="pct"/>
            <w:noWrap/>
            <w:hideMark/>
          </w:tcPr>
          <w:p w14:paraId="5D72032D" w14:textId="77777777" w:rsidR="0098322E" w:rsidRPr="008B66D7" w:rsidRDefault="0098322E" w:rsidP="00355675">
            <w:pPr>
              <w:pStyle w:val="TableText"/>
              <w:jc w:val="right"/>
            </w:pPr>
            <w:r w:rsidRPr="008B66D7">
              <w:t>0.989</w:t>
            </w:r>
          </w:p>
        </w:tc>
        <w:tc>
          <w:tcPr>
            <w:tcW w:w="629" w:type="pct"/>
            <w:noWrap/>
            <w:hideMark/>
          </w:tcPr>
          <w:p w14:paraId="79F0C0DE" w14:textId="77777777" w:rsidR="0098322E" w:rsidRPr="008B66D7" w:rsidRDefault="0098322E" w:rsidP="00355675">
            <w:pPr>
              <w:pStyle w:val="TableText"/>
              <w:jc w:val="right"/>
            </w:pPr>
            <w:r w:rsidRPr="008B66D7">
              <w:t>0.360</w:t>
            </w:r>
          </w:p>
        </w:tc>
      </w:tr>
      <w:tr w:rsidR="0098322E" w:rsidRPr="008B66D7" w14:paraId="6A6560BA" w14:textId="77777777" w:rsidTr="00355675">
        <w:trPr>
          <w:cantSplit/>
        </w:trPr>
        <w:tc>
          <w:tcPr>
            <w:tcW w:w="934" w:type="pct"/>
            <w:vMerge/>
            <w:hideMark/>
          </w:tcPr>
          <w:p w14:paraId="12DE27E9" w14:textId="77777777" w:rsidR="0098322E" w:rsidRPr="008B66D7" w:rsidRDefault="0098322E" w:rsidP="00162F31">
            <w:pPr>
              <w:pStyle w:val="TableText"/>
            </w:pPr>
          </w:p>
        </w:tc>
        <w:tc>
          <w:tcPr>
            <w:tcW w:w="924" w:type="pct"/>
            <w:hideMark/>
          </w:tcPr>
          <w:p w14:paraId="6FADD721" w14:textId="77777777" w:rsidR="0098322E" w:rsidRPr="008B66D7" w:rsidRDefault="0098322E" w:rsidP="00162F31">
            <w:pPr>
              <w:pStyle w:val="TableText"/>
            </w:pPr>
            <w:r w:rsidRPr="008B66D7">
              <w:t>n</w:t>
            </w:r>
          </w:p>
        </w:tc>
        <w:tc>
          <w:tcPr>
            <w:tcW w:w="628" w:type="pct"/>
            <w:noWrap/>
            <w:hideMark/>
          </w:tcPr>
          <w:p w14:paraId="7B2303BF" w14:textId="77777777" w:rsidR="0098322E" w:rsidRPr="008B66D7" w:rsidRDefault="0098322E" w:rsidP="00355675">
            <w:pPr>
              <w:pStyle w:val="TableText"/>
              <w:jc w:val="right"/>
            </w:pPr>
            <w:r w:rsidRPr="008B66D7">
              <w:t>27</w:t>
            </w:r>
          </w:p>
        </w:tc>
        <w:tc>
          <w:tcPr>
            <w:tcW w:w="628" w:type="pct"/>
            <w:noWrap/>
            <w:hideMark/>
          </w:tcPr>
          <w:p w14:paraId="0953B2D9" w14:textId="77777777" w:rsidR="0098322E" w:rsidRPr="008B66D7" w:rsidRDefault="0098322E" w:rsidP="00355675">
            <w:pPr>
              <w:pStyle w:val="TableText"/>
              <w:jc w:val="right"/>
            </w:pPr>
            <w:r w:rsidRPr="008B66D7">
              <w:t>27</w:t>
            </w:r>
          </w:p>
        </w:tc>
        <w:tc>
          <w:tcPr>
            <w:tcW w:w="629" w:type="pct"/>
            <w:noWrap/>
            <w:hideMark/>
          </w:tcPr>
          <w:p w14:paraId="6B00D711" w14:textId="77777777" w:rsidR="0098322E" w:rsidRPr="008B66D7" w:rsidRDefault="0098322E" w:rsidP="00355675">
            <w:pPr>
              <w:pStyle w:val="TableText"/>
              <w:jc w:val="right"/>
            </w:pPr>
            <w:r w:rsidRPr="008B66D7">
              <w:t>27</w:t>
            </w:r>
          </w:p>
        </w:tc>
        <w:tc>
          <w:tcPr>
            <w:tcW w:w="628" w:type="pct"/>
            <w:noWrap/>
            <w:hideMark/>
          </w:tcPr>
          <w:p w14:paraId="1A4795C6" w14:textId="77777777" w:rsidR="0098322E" w:rsidRPr="008B66D7" w:rsidRDefault="0098322E" w:rsidP="00355675">
            <w:pPr>
              <w:pStyle w:val="TableText"/>
              <w:jc w:val="right"/>
            </w:pPr>
            <w:r w:rsidRPr="008B66D7">
              <w:t>27</w:t>
            </w:r>
          </w:p>
        </w:tc>
        <w:tc>
          <w:tcPr>
            <w:tcW w:w="629" w:type="pct"/>
            <w:noWrap/>
            <w:hideMark/>
          </w:tcPr>
          <w:p w14:paraId="4749844D" w14:textId="77777777" w:rsidR="0098322E" w:rsidRPr="008B66D7" w:rsidRDefault="0098322E" w:rsidP="00355675">
            <w:pPr>
              <w:pStyle w:val="TableText"/>
              <w:jc w:val="right"/>
            </w:pPr>
            <w:r w:rsidRPr="008B66D7">
              <w:t>27</w:t>
            </w:r>
          </w:p>
        </w:tc>
      </w:tr>
      <w:tr w:rsidR="0098322E" w:rsidRPr="008B66D7" w14:paraId="645D5040" w14:textId="77777777" w:rsidTr="00355675">
        <w:trPr>
          <w:cnfStyle w:val="000000100000" w:firstRow="0" w:lastRow="0" w:firstColumn="0" w:lastColumn="0" w:oddVBand="0" w:evenVBand="0" w:oddHBand="1" w:evenHBand="0" w:firstRowFirstColumn="0" w:firstRowLastColumn="0" w:lastRowFirstColumn="0" w:lastRowLastColumn="0"/>
          <w:cantSplit/>
        </w:trPr>
        <w:tc>
          <w:tcPr>
            <w:tcW w:w="934" w:type="pct"/>
            <w:vMerge/>
            <w:hideMark/>
          </w:tcPr>
          <w:p w14:paraId="4E3CA8D8" w14:textId="77777777" w:rsidR="0098322E" w:rsidRPr="008B66D7" w:rsidRDefault="0098322E" w:rsidP="00162F31">
            <w:pPr>
              <w:pStyle w:val="TableText"/>
            </w:pPr>
          </w:p>
        </w:tc>
        <w:tc>
          <w:tcPr>
            <w:tcW w:w="924" w:type="pct"/>
            <w:hideMark/>
          </w:tcPr>
          <w:p w14:paraId="0826482E" w14:textId="77777777" w:rsidR="0098322E" w:rsidRPr="008B66D7" w:rsidRDefault="0098322E" w:rsidP="00162F31">
            <w:pPr>
              <w:pStyle w:val="TableText"/>
            </w:pPr>
            <w:r w:rsidRPr="008B66D7">
              <w:t>Sig. (2-tailed)</w:t>
            </w:r>
          </w:p>
        </w:tc>
        <w:tc>
          <w:tcPr>
            <w:tcW w:w="628" w:type="pct"/>
            <w:noWrap/>
            <w:hideMark/>
          </w:tcPr>
          <w:p w14:paraId="3FABBACB" w14:textId="77777777" w:rsidR="0098322E" w:rsidRPr="008B66D7" w:rsidRDefault="0098322E" w:rsidP="00355675">
            <w:pPr>
              <w:pStyle w:val="TableText"/>
              <w:jc w:val="right"/>
            </w:pPr>
            <w:r w:rsidRPr="008B66D7">
              <w:t>0.409</w:t>
            </w:r>
          </w:p>
        </w:tc>
        <w:tc>
          <w:tcPr>
            <w:tcW w:w="628" w:type="pct"/>
            <w:noWrap/>
            <w:hideMark/>
          </w:tcPr>
          <w:p w14:paraId="3A29CC6C" w14:textId="77777777" w:rsidR="0098322E" w:rsidRPr="008B66D7" w:rsidRDefault="0098322E" w:rsidP="00355675">
            <w:pPr>
              <w:pStyle w:val="TableText"/>
              <w:jc w:val="right"/>
            </w:pPr>
            <w:r w:rsidRPr="008B66D7">
              <w:t>0.483</w:t>
            </w:r>
          </w:p>
        </w:tc>
        <w:tc>
          <w:tcPr>
            <w:tcW w:w="629" w:type="pct"/>
            <w:noWrap/>
            <w:hideMark/>
          </w:tcPr>
          <w:p w14:paraId="70941A6E" w14:textId="77777777" w:rsidR="0098322E" w:rsidRPr="008B66D7" w:rsidRDefault="0098322E" w:rsidP="00355675">
            <w:pPr>
              <w:pStyle w:val="TableText"/>
              <w:jc w:val="right"/>
            </w:pPr>
            <w:r w:rsidRPr="008B66D7">
              <w:t>0.377</w:t>
            </w:r>
          </w:p>
        </w:tc>
        <w:tc>
          <w:tcPr>
            <w:tcW w:w="628" w:type="pct"/>
            <w:noWrap/>
            <w:hideMark/>
          </w:tcPr>
          <w:p w14:paraId="7CC6EDEF" w14:textId="77777777" w:rsidR="0098322E" w:rsidRPr="008B66D7" w:rsidRDefault="0098322E" w:rsidP="00355675">
            <w:pPr>
              <w:pStyle w:val="TableText"/>
              <w:jc w:val="right"/>
            </w:pPr>
            <w:r w:rsidRPr="008B66D7">
              <w:t>0.732</w:t>
            </w:r>
          </w:p>
        </w:tc>
        <w:tc>
          <w:tcPr>
            <w:tcW w:w="629" w:type="pct"/>
            <w:noWrap/>
            <w:hideMark/>
          </w:tcPr>
          <w:p w14:paraId="76A2F351" w14:textId="77777777" w:rsidR="0098322E" w:rsidRPr="008B66D7" w:rsidRDefault="0098322E" w:rsidP="00355675">
            <w:pPr>
              <w:pStyle w:val="TableText"/>
              <w:jc w:val="right"/>
            </w:pPr>
            <w:r w:rsidRPr="008B66D7">
              <w:t>0.344</w:t>
            </w:r>
          </w:p>
        </w:tc>
      </w:tr>
      <w:tr w:rsidR="0098322E" w:rsidRPr="008B66D7" w14:paraId="4BDBE594" w14:textId="77777777" w:rsidTr="00355675">
        <w:trPr>
          <w:cantSplit/>
        </w:trPr>
        <w:tc>
          <w:tcPr>
            <w:tcW w:w="934" w:type="pct"/>
            <w:vMerge/>
            <w:hideMark/>
          </w:tcPr>
          <w:p w14:paraId="6ADCA1C1" w14:textId="77777777" w:rsidR="0098322E" w:rsidRPr="008B66D7" w:rsidRDefault="0098322E" w:rsidP="00162F31">
            <w:pPr>
              <w:pStyle w:val="TableText"/>
            </w:pPr>
          </w:p>
        </w:tc>
        <w:tc>
          <w:tcPr>
            <w:tcW w:w="924" w:type="pct"/>
            <w:hideMark/>
          </w:tcPr>
          <w:p w14:paraId="2D3668A5" w14:textId="77777777" w:rsidR="0098322E" w:rsidRPr="008B66D7" w:rsidRDefault="0098322E" w:rsidP="00162F31">
            <w:pPr>
              <w:pStyle w:val="TableText"/>
            </w:pPr>
            <w:r w:rsidRPr="008B66D7">
              <w:t>n</w:t>
            </w:r>
          </w:p>
        </w:tc>
        <w:tc>
          <w:tcPr>
            <w:tcW w:w="628" w:type="pct"/>
            <w:noWrap/>
            <w:hideMark/>
          </w:tcPr>
          <w:p w14:paraId="1B593B6A" w14:textId="77777777" w:rsidR="0098322E" w:rsidRPr="008B66D7" w:rsidRDefault="0098322E" w:rsidP="00355675">
            <w:pPr>
              <w:pStyle w:val="TableText"/>
              <w:jc w:val="right"/>
            </w:pPr>
            <w:r w:rsidRPr="008B66D7">
              <w:t>34</w:t>
            </w:r>
          </w:p>
        </w:tc>
        <w:tc>
          <w:tcPr>
            <w:tcW w:w="628" w:type="pct"/>
            <w:noWrap/>
            <w:hideMark/>
          </w:tcPr>
          <w:p w14:paraId="49491132" w14:textId="77777777" w:rsidR="0098322E" w:rsidRPr="008B66D7" w:rsidRDefault="0098322E" w:rsidP="00355675">
            <w:pPr>
              <w:pStyle w:val="TableText"/>
              <w:jc w:val="right"/>
            </w:pPr>
            <w:r w:rsidRPr="008B66D7">
              <w:t>34</w:t>
            </w:r>
          </w:p>
        </w:tc>
        <w:tc>
          <w:tcPr>
            <w:tcW w:w="629" w:type="pct"/>
            <w:noWrap/>
            <w:hideMark/>
          </w:tcPr>
          <w:p w14:paraId="13259424" w14:textId="77777777" w:rsidR="0098322E" w:rsidRPr="008B66D7" w:rsidRDefault="0098322E" w:rsidP="00355675">
            <w:pPr>
              <w:pStyle w:val="TableText"/>
              <w:jc w:val="right"/>
            </w:pPr>
            <w:r w:rsidRPr="008B66D7">
              <w:t>34</w:t>
            </w:r>
          </w:p>
        </w:tc>
        <w:tc>
          <w:tcPr>
            <w:tcW w:w="628" w:type="pct"/>
            <w:noWrap/>
            <w:hideMark/>
          </w:tcPr>
          <w:p w14:paraId="23B0EEEA" w14:textId="77777777" w:rsidR="0098322E" w:rsidRPr="008B66D7" w:rsidRDefault="0098322E" w:rsidP="00355675">
            <w:pPr>
              <w:pStyle w:val="TableText"/>
              <w:jc w:val="right"/>
            </w:pPr>
            <w:r w:rsidRPr="008B66D7">
              <w:t>34</w:t>
            </w:r>
          </w:p>
        </w:tc>
        <w:tc>
          <w:tcPr>
            <w:tcW w:w="629" w:type="pct"/>
            <w:noWrap/>
            <w:hideMark/>
          </w:tcPr>
          <w:p w14:paraId="55CA4592" w14:textId="77777777" w:rsidR="0098322E" w:rsidRPr="008B66D7" w:rsidRDefault="0098322E" w:rsidP="00355675">
            <w:pPr>
              <w:pStyle w:val="TableText"/>
              <w:jc w:val="right"/>
            </w:pPr>
            <w:r w:rsidRPr="008B66D7">
              <w:t>34</w:t>
            </w:r>
          </w:p>
        </w:tc>
      </w:tr>
      <w:tr w:rsidR="0098322E" w:rsidRPr="008B66D7" w14:paraId="629D90F3" w14:textId="77777777" w:rsidTr="00355675">
        <w:trPr>
          <w:cnfStyle w:val="000000100000" w:firstRow="0" w:lastRow="0" w:firstColumn="0" w:lastColumn="0" w:oddVBand="0" w:evenVBand="0" w:oddHBand="1" w:evenHBand="0" w:firstRowFirstColumn="0" w:firstRowLastColumn="0" w:lastRowFirstColumn="0" w:lastRowLastColumn="0"/>
          <w:cantSplit/>
        </w:trPr>
        <w:tc>
          <w:tcPr>
            <w:tcW w:w="934" w:type="pct"/>
            <w:vMerge w:val="restart"/>
            <w:hideMark/>
          </w:tcPr>
          <w:p w14:paraId="4E033C0D" w14:textId="77777777" w:rsidR="0098322E" w:rsidRPr="008B66D7" w:rsidRDefault="0098322E" w:rsidP="00162F31">
            <w:pPr>
              <w:pStyle w:val="TableText"/>
            </w:pPr>
            <w:r w:rsidRPr="008B66D7">
              <w:t>Working memory</w:t>
            </w:r>
          </w:p>
        </w:tc>
        <w:tc>
          <w:tcPr>
            <w:tcW w:w="924" w:type="pct"/>
            <w:hideMark/>
          </w:tcPr>
          <w:p w14:paraId="6D239E07" w14:textId="77777777" w:rsidR="0098322E" w:rsidRPr="008B66D7" w:rsidRDefault="0098322E" w:rsidP="00162F31">
            <w:pPr>
              <w:pStyle w:val="TableText"/>
            </w:pPr>
            <w:r w:rsidRPr="008B66D7">
              <w:t>Pearson Correlation</w:t>
            </w:r>
          </w:p>
        </w:tc>
        <w:tc>
          <w:tcPr>
            <w:tcW w:w="628" w:type="pct"/>
            <w:noWrap/>
            <w:hideMark/>
          </w:tcPr>
          <w:p w14:paraId="0A72748C" w14:textId="77777777" w:rsidR="0098322E" w:rsidRPr="008B66D7" w:rsidRDefault="0098322E" w:rsidP="00355675">
            <w:pPr>
              <w:pStyle w:val="TableText"/>
              <w:jc w:val="right"/>
            </w:pPr>
            <w:r w:rsidRPr="008B66D7">
              <w:t>–0.203</w:t>
            </w:r>
          </w:p>
        </w:tc>
        <w:tc>
          <w:tcPr>
            <w:tcW w:w="628" w:type="pct"/>
            <w:noWrap/>
            <w:hideMark/>
          </w:tcPr>
          <w:p w14:paraId="63EDD807" w14:textId="77777777" w:rsidR="0098322E" w:rsidRPr="008B66D7" w:rsidRDefault="0098322E" w:rsidP="00355675">
            <w:pPr>
              <w:pStyle w:val="TableText"/>
              <w:jc w:val="right"/>
            </w:pPr>
            <w:r w:rsidRPr="008B66D7">
              <w:t>–0.229</w:t>
            </w:r>
          </w:p>
        </w:tc>
        <w:tc>
          <w:tcPr>
            <w:tcW w:w="629" w:type="pct"/>
            <w:noWrap/>
            <w:hideMark/>
          </w:tcPr>
          <w:p w14:paraId="36857516" w14:textId="77777777" w:rsidR="0098322E" w:rsidRPr="008B66D7" w:rsidRDefault="0098322E" w:rsidP="00355675">
            <w:pPr>
              <w:pStyle w:val="TableText"/>
              <w:jc w:val="right"/>
            </w:pPr>
            <w:r w:rsidRPr="008B66D7">
              <w:t>–0.021</w:t>
            </w:r>
          </w:p>
        </w:tc>
        <w:tc>
          <w:tcPr>
            <w:tcW w:w="628" w:type="pct"/>
            <w:noWrap/>
            <w:hideMark/>
          </w:tcPr>
          <w:p w14:paraId="38E9A017" w14:textId="77777777" w:rsidR="0098322E" w:rsidRPr="008B66D7" w:rsidRDefault="0098322E" w:rsidP="00355675">
            <w:pPr>
              <w:pStyle w:val="TableText"/>
              <w:jc w:val="right"/>
            </w:pPr>
            <w:r w:rsidRPr="008B66D7">
              <w:t>0.111</w:t>
            </w:r>
          </w:p>
        </w:tc>
        <w:tc>
          <w:tcPr>
            <w:tcW w:w="629" w:type="pct"/>
            <w:noWrap/>
            <w:hideMark/>
          </w:tcPr>
          <w:p w14:paraId="75AF56B0" w14:textId="77777777" w:rsidR="0098322E" w:rsidRPr="008B66D7" w:rsidRDefault="0098322E" w:rsidP="00355675">
            <w:pPr>
              <w:pStyle w:val="TableText"/>
              <w:jc w:val="right"/>
            </w:pPr>
            <w:r w:rsidRPr="008B66D7">
              <w:t>0.145</w:t>
            </w:r>
          </w:p>
        </w:tc>
      </w:tr>
      <w:tr w:rsidR="0098322E" w:rsidRPr="008B66D7" w14:paraId="46D377D2" w14:textId="77777777" w:rsidTr="00355675">
        <w:trPr>
          <w:cantSplit/>
        </w:trPr>
        <w:tc>
          <w:tcPr>
            <w:tcW w:w="934" w:type="pct"/>
            <w:vMerge/>
            <w:hideMark/>
          </w:tcPr>
          <w:p w14:paraId="51CEB396" w14:textId="77777777" w:rsidR="0098322E" w:rsidRPr="008B66D7" w:rsidRDefault="0098322E" w:rsidP="00162F31">
            <w:pPr>
              <w:pStyle w:val="TableText"/>
            </w:pPr>
          </w:p>
        </w:tc>
        <w:tc>
          <w:tcPr>
            <w:tcW w:w="924" w:type="pct"/>
            <w:hideMark/>
          </w:tcPr>
          <w:p w14:paraId="01CC5E42" w14:textId="77777777" w:rsidR="0098322E" w:rsidRPr="008B66D7" w:rsidRDefault="0098322E" w:rsidP="00162F31">
            <w:pPr>
              <w:pStyle w:val="TableText"/>
            </w:pPr>
            <w:r w:rsidRPr="008B66D7">
              <w:t>Sig. (2-tailed)</w:t>
            </w:r>
          </w:p>
        </w:tc>
        <w:tc>
          <w:tcPr>
            <w:tcW w:w="628" w:type="pct"/>
            <w:noWrap/>
            <w:hideMark/>
          </w:tcPr>
          <w:p w14:paraId="1848B883" w14:textId="77777777" w:rsidR="0098322E" w:rsidRPr="008B66D7" w:rsidRDefault="0098322E" w:rsidP="00355675">
            <w:pPr>
              <w:pStyle w:val="TableText"/>
              <w:jc w:val="right"/>
            </w:pPr>
            <w:r w:rsidRPr="008B66D7">
              <w:t>0.265</w:t>
            </w:r>
          </w:p>
        </w:tc>
        <w:tc>
          <w:tcPr>
            <w:tcW w:w="628" w:type="pct"/>
            <w:noWrap/>
            <w:hideMark/>
          </w:tcPr>
          <w:p w14:paraId="38DB255A" w14:textId="77777777" w:rsidR="0098322E" w:rsidRPr="008B66D7" w:rsidRDefault="0098322E" w:rsidP="00355675">
            <w:pPr>
              <w:pStyle w:val="TableText"/>
              <w:jc w:val="right"/>
            </w:pPr>
            <w:r w:rsidRPr="008B66D7">
              <w:t>0.207</w:t>
            </w:r>
          </w:p>
        </w:tc>
        <w:tc>
          <w:tcPr>
            <w:tcW w:w="629" w:type="pct"/>
            <w:noWrap/>
            <w:hideMark/>
          </w:tcPr>
          <w:p w14:paraId="4A34BB2C" w14:textId="77777777" w:rsidR="0098322E" w:rsidRPr="008B66D7" w:rsidRDefault="0098322E" w:rsidP="00355675">
            <w:pPr>
              <w:pStyle w:val="TableText"/>
              <w:jc w:val="right"/>
            </w:pPr>
            <w:r w:rsidRPr="008B66D7">
              <w:t>0.909</w:t>
            </w:r>
          </w:p>
        </w:tc>
        <w:tc>
          <w:tcPr>
            <w:tcW w:w="628" w:type="pct"/>
            <w:noWrap/>
            <w:hideMark/>
          </w:tcPr>
          <w:p w14:paraId="63FD59C7" w14:textId="77777777" w:rsidR="0098322E" w:rsidRPr="008B66D7" w:rsidRDefault="0098322E" w:rsidP="00355675">
            <w:pPr>
              <w:pStyle w:val="TableText"/>
              <w:jc w:val="right"/>
            </w:pPr>
            <w:r w:rsidRPr="008B66D7">
              <w:t>0.546</w:t>
            </w:r>
          </w:p>
        </w:tc>
        <w:tc>
          <w:tcPr>
            <w:tcW w:w="629" w:type="pct"/>
            <w:noWrap/>
            <w:hideMark/>
          </w:tcPr>
          <w:p w14:paraId="096A1C7C" w14:textId="77777777" w:rsidR="0098322E" w:rsidRPr="008B66D7" w:rsidRDefault="0098322E" w:rsidP="00355675">
            <w:pPr>
              <w:pStyle w:val="TableText"/>
              <w:jc w:val="right"/>
            </w:pPr>
            <w:r w:rsidRPr="008B66D7">
              <w:t>0.429</w:t>
            </w:r>
          </w:p>
        </w:tc>
      </w:tr>
    </w:tbl>
    <w:p w14:paraId="39A884A9" w14:textId="77777777" w:rsidR="0098322E" w:rsidRPr="008B66D7" w:rsidRDefault="0098322E" w:rsidP="0098322E">
      <w:pPr>
        <w:spacing w:after="0" w:line="240" w:lineRule="auto"/>
      </w:pPr>
    </w:p>
    <w:p w14:paraId="10F62B47" w14:textId="77777777" w:rsidR="0098322E" w:rsidRPr="008B66D7" w:rsidRDefault="0098322E" w:rsidP="0098322E">
      <w:pPr>
        <w:pStyle w:val="Heading2b"/>
        <w:ind w:left="720" w:hanging="720"/>
      </w:pPr>
      <w:r w:rsidRPr="008B66D7">
        <w:t>Associations between cortical thickness and psychological, exposure and cognitive indices</w:t>
      </w:r>
    </w:p>
    <w:tbl>
      <w:tblPr>
        <w:tblStyle w:val="TWRPTable"/>
        <w:tblW w:w="5000" w:type="pct"/>
        <w:tblLayout w:type="fixed"/>
        <w:tblLook w:val="04A0" w:firstRow="1" w:lastRow="0" w:firstColumn="1" w:lastColumn="0" w:noHBand="0" w:noVBand="1"/>
      </w:tblPr>
      <w:tblGrid>
        <w:gridCol w:w="1326"/>
        <w:gridCol w:w="1309"/>
        <w:gridCol w:w="890"/>
        <w:gridCol w:w="890"/>
        <w:gridCol w:w="892"/>
        <w:gridCol w:w="890"/>
        <w:gridCol w:w="892"/>
      </w:tblGrid>
      <w:tr w:rsidR="0098322E" w:rsidRPr="008B66D7" w14:paraId="3696EF06" w14:textId="77777777" w:rsidTr="00194797">
        <w:trPr>
          <w:cnfStyle w:val="100000000000" w:firstRow="1" w:lastRow="0" w:firstColumn="0" w:lastColumn="0" w:oddVBand="0" w:evenVBand="0" w:oddHBand="0" w:evenHBand="0" w:firstRowFirstColumn="0" w:firstRowLastColumn="0" w:lastRowFirstColumn="0" w:lastRowLastColumn="0"/>
          <w:cantSplit/>
          <w:tblHeader/>
        </w:trPr>
        <w:tc>
          <w:tcPr>
            <w:tcW w:w="1858" w:type="pct"/>
            <w:gridSpan w:val="2"/>
            <w:hideMark/>
          </w:tcPr>
          <w:p w14:paraId="4EE6FB23" w14:textId="77777777" w:rsidR="0098322E" w:rsidRPr="008B66D7" w:rsidRDefault="0098322E" w:rsidP="00162F31">
            <w:pPr>
              <w:pStyle w:val="TableText"/>
            </w:pPr>
          </w:p>
        </w:tc>
        <w:tc>
          <w:tcPr>
            <w:tcW w:w="628" w:type="pct"/>
            <w:hideMark/>
          </w:tcPr>
          <w:p w14:paraId="0E3D5E56" w14:textId="77777777" w:rsidR="0098322E" w:rsidRPr="008B66D7" w:rsidRDefault="0098322E" w:rsidP="00162F31">
            <w:pPr>
              <w:pStyle w:val="TableText"/>
              <w:jc w:val="right"/>
            </w:pPr>
            <w:r w:rsidRPr="008B66D7">
              <w:t>Cortical thickness (mm)</w:t>
            </w:r>
          </w:p>
        </w:tc>
        <w:tc>
          <w:tcPr>
            <w:tcW w:w="628" w:type="pct"/>
            <w:hideMark/>
          </w:tcPr>
          <w:p w14:paraId="6358BCF1" w14:textId="77777777" w:rsidR="0098322E" w:rsidRPr="008B66D7" w:rsidRDefault="0098322E" w:rsidP="00162F31">
            <w:pPr>
              <w:pStyle w:val="TableText"/>
              <w:jc w:val="right"/>
            </w:pPr>
            <w:r w:rsidRPr="008B66D7">
              <w:t>Left Caudal Anterior Cingulate</w:t>
            </w:r>
          </w:p>
        </w:tc>
        <w:tc>
          <w:tcPr>
            <w:tcW w:w="629" w:type="pct"/>
            <w:hideMark/>
          </w:tcPr>
          <w:p w14:paraId="5E555020" w14:textId="77777777" w:rsidR="0098322E" w:rsidRPr="008B66D7" w:rsidRDefault="0098322E" w:rsidP="00162F31">
            <w:pPr>
              <w:pStyle w:val="TableText"/>
              <w:jc w:val="right"/>
            </w:pPr>
            <w:r w:rsidRPr="008B66D7">
              <w:t>Left Caudal Middle Frontal</w:t>
            </w:r>
          </w:p>
        </w:tc>
        <w:tc>
          <w:tcPr>
            <w:tcW w:w="628" w:type="pct"/>
            <w:hideMark/>
          </w:tcPr>
          <w:p w14:paraId="09EFCF05" w14:textId="77777777" w:rsidR="0098322E" w:rsidRPr="008B66D7" w:rsidRDefault="0098322E" w:rsidP="00162F31">
            <w:pPr>
              <w:pStyle w:val="TableText"/>
              <w:jc w:val="right"/>
            </w:pPr>
            <w:r w:rsidRPr="008B66D7">
              <w:t>Left</w:t>
            </w:r>
            <w:r w:rsidR="00162F31">
              <w:br/>
            </w:r>
            <w:r w:rsidRPr="008B66D7">
              <w:t>Cuneus</w:t>
            </w:r>
          </w:p>
        </w:tc>
        <w:tc>
          <w:tcPr>
            <w:tcW w:w="629" w:type="pct"/>
            <w:hideMark/>
          </w:tcPr>
          <w:p w14:paraId="4FE59BCD" w14:textId="77777777" w:rsidR="0098322E" w:rsidRPr="008B66D7" w:rsidRDefault="0098322E" w:rsidP="00162F31">
            <w:pPr>
              <w:pStyle w:val="TableText"/>
              <w:jc w:val="right"/>
            </w:pPr>
            <w:r w:rsidRPr="008B66D7">
              <w:t>Left Entorhinal</w:t>
            </w:r>
          </w:p>
        </w:tc>
      </w:tr>
      <w:tr w:rsidR="00162F31" w:rsidRPr="008B66D7" w14:paraId="6E88A6A1"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575C9411" w14:textId="77777777" w:rsidR="0098322E" w:rsidRPr="008B66D7" w:rsidRDefault="0098322E" w:rsidP="00162F31">
            <w:pPr>
              <w:pStyle w:val="TableText"/>
            </w:pPr>
            <w:r w:rsidRPr="008B66D7">
              <w:t>Exposure score</w:t>
            </w:r>
          </w:p>
        </w:tc>
        <w:tc>
          <w:tcPr>
            <w:tcW w:w="923" w:type="pct"/>
            <w:hideMark/>
          </w:tcPr>
          <w:p w14:paraId="15A936AE" w14:textId="77777777" w:rsidR="0098322E" w:rsidRPr="008B66D7" w:rsidRDefault="0098322E" w:rsidP="00162F31">
            <w:pPr>
              <w:pStyle w:val="TableText"/>
            </w:pPr>
            <w:r w:rsidRPr="008B66D7">
              <w:t>Pearson Correlation</w:t>
            </w:r>
          </w:p>
        </w:tc>
        <w:tc>
          <w:tcPr>
            <w:tcW w:w="628" w:type="pct"/>
            <w:noWrap/>
            <w:hideMark/>
          </w:tcPr>
          <w:p w14:paraId="17A37746" w14:textId="77777777" w:rsidR="0098322E" w:rsidRPr="008B66D7" w:rsidRDefault="0098322E" w:rsidP="00162F31">
            <w:pPr>
              <w:pStyle w:val="TableText"/>
              <w:jc w:val="right"/>
            </w:pPr>
            <w:r w:rsidRPr="008B66D7">
              <w:t>0.130</w:t>
            </w:r>
          </w:p>
        </w:tc>
        <w:tc>
          <w:tcPr>
            <w:tcW w:w="628" w:type="pct"/>
            <w:noWrap/>
            <w:hideMark/>
          </w:tcPr>
          <w:p w14:paraId="75236589" w14:textId="77777777" w:rsidR="0098322E" w:rsidRPr="008B66D7" w:rsidRDefault="0098322E" w:rsidP="00162F31">
            <w:pPr>
              <w:pStyle w:val="TableText"/>
              <w:jc w:val="right"/>
            </w:pPr>
            <w:r w:rsidRPr="008B66D7">
              <w:t>–0.083</w:t>
            </w:r>
          </w:p>
        </w:tc>
        <w:tc>
          <w:tcPr>
            <w:tcW w:w="629" w:type="pct"/>
            <w:noWrap/>
            <w:hideMark/>
          </w:tcPr>
          <w:p w14:paraId="69FB1FF2" w14:textId="77777777" w:rsidR="0098322E" w:rsidRPr="008B66D7" w:rsidRDefault="0098322E" w:rsidP="00162F31">
            <w:pPr>
              <w:pStyle w:val="TableText"/>
              <w:jc w:val="right"/>
            </w:pPr>
            <w:r w:rsidRPr="008B66D7">
              <w:t>–0.109</w:t>
            </w:r>
          </w:p>
        </w:tc>
        <w:tc>
          <w:tcPr>
            <w:tcW w:w="628" w:type="pct"/>
            <w:noWrap/>
            <w:hideMark/>
          </w:tcPr>
          <w:p w14:paraId="62056566" w14:textId="77777777" w:rsidR="0098322E" w:rsidRPr="008B66D7" w:rsidRDefault="0098322E" w:rsidP="00162F31">
            <w:pPr>
              <w:pStyle w:val="TableText"/>
              <w:jc w:val="right"/>
            </w:pPr>
            <w:r w:rsidRPr="008B66D7">
              <w:t>–0.227</w:t>
            </w:r>
          </w:p>
        </w:tc>
        <w:tc>
          <w:tcPr>
            <w:tcW w:w="629" w:type="pct"/>
            <w:noWrap/>
            <w:hideMark/>
          </w:tcPr>
          <w:p w14:paraId="040FD5C5" w14:textId="77777777" w:rsidR="0098322E" w:rsidRPr="008B66D7" w:rsidRDefault="0098322E" w:rsidP="00162F31">
            <w:pPr>
              <w:pStyle w:val="TableText"/>
              <w:jc w:val="right"/>
            </w:pPr>
            <w:r w:rsidRPr="008B66D7">
              <w:t>–0.186</w:t>
            </w:r>
          </w:p>
        </w:tc>
      </w:tr>
      <w:tr w:rsidR="0098322E" w:rsidRPr="008B66D7" w14:paraId="1721EA6D" w14:textId="77777777" w:rsidTr="00194797">
        <w:trPr>
          <w:cantSplit/>
        </w:trPr>
        <w:tc>
          <w:tcPr>
            <w:tcW w:w="935" w:type="pct"/>
            <w:vMerge/>
            <w:hideMark/>
          </w:tcPr>
          <w:p w14:paraId="0B6D53F2" w14:textId="77777777" w:rsidR="0098322E" w:rsidRPr="008B66D7" w:rsidRDefault="0098322E" w:rsidP="00162F31">
            <w:pPr>
              <w:pStyle w:val="TableText"/>
            </w:pPr>
          </w:p>
        </w:tc>
        <w:tc>
          <w:tcPr>
            <w:tcW w:w="923" w:type="pct"/>
            <w:hideMark/>
          </w:tcPr>
          <w:p w14:paraId="7C3A1C4A" w14:textId="77777777" w:rsidR="0098322E" w:rsidRPr="008B66D7" w:rsidRDefault="0098322E" w:rsidP="00162F31">
            <w:pPr>
              <w:pStyle w:val="TableText"/>
            </w:pPr>
            <w:r w:rsidRPr="008B66D7">
              <w:t>Sig. (2-tailed)</w:t>
            </w:r>
          </w:p>
        </w:tc>
        <w:tc>
          <w:tcPr>
            <w:tcW w:w="628" w:type="pct"/>
            <w:noWrap/>
            <w:hideMark/>
          </w:tcPr>
          <w:p w14:paraId="5C5C379F" w14:textId="77777777" w:rsidR="0098322E" w:rsidRPr="008B66D7" w:rsidRDefault="0098322E" w:rsidP="00162F31">
            <w:pPr>
              <w:pStyle w:val="TableText"/>
              <w:jc w:val="right"/>
            </w:pPr>
            <w:r w:rsidRPr="008B66D7">
              <w:t>0.487</w:t>
            </w:r>
          </w:p>
        </w:tc>
        <w:tc>
          <w:tcPr>
            <w:tcW w:w="628" w:type="pct"/>
            <w:noWrap/>
            <w:hideMark/>
          </w:tcPr>
          <w:p w14:paraId="58CEA899" w14:textId="77777777" w:rsidR="0098322E" w:rsidRPr="008B66D7" w:rsidRDefault="0098322E" w:rsidP="00162F31">
            <w:pPr>
              <w:pStyle w:val="TableText"/>
              <w:jc w:val="right"/>
            </w:pPr>
            <w:r w:rsidRPr="008B66D7">
              <w:t>0.657</w:t>
            </w:r>
          </w:p>
        </w:tc>
        <w:tc>
          <w:tcPr>
            <w:tcW w:w="629" w:type="pct"/>
            <w:noWrap/>
            <w:hideMark/>
          </w:tcPr>
          <w:p w14:paraId="0B26ED9F" w14:textId="77777777" w:rsidR="0098322E" w:rsidRPr="008B66D7" w:rsidRDefault="0098322E" w:rsidP="00162F31">
            <w:pPr>
              <w:pStyle w:val="TableText"/>
              <w:jc w:val="right"/>
            </w:pPr>
            <w:r w:rsidRPr="008B66D7">
              <w:t>0.559</w:t>
            </w:r>
          </w:p>
        </w:tc>
        <w:tc>
          <w:tcPr>
            <w:tcW w:w="628" w:type="pct"/>
            <w:noWrap/>
            <w:hideMark/>
          </w:tcPr>
          <w:p w14:paraId="6F769FC9" w14:textId="77777777" w:rsidR="0098322E" w:rsidRPr="008B66D7" w:rsidRDefault="0098322E" w:rsidP="00162F31">
            <w:pPr>
              <w:pStyle w:val="TableText"/>
              <w:jc w:val="right"/>
            </w:pPr>
            <w:r w:rsidRPr="008B66D7">
              <w:t>0.220</w:t>
            </w:r>
          </w:p>
        </w:tc>
        <w:tc>
          <w:tcPr>
            <w:tcW w:w="629" w:type="pct"/>
            <w:noWrap/>
            <w:hideMark/>
          </w:tcPr>
          <w:p w14:paraId="34DCD69C" w14:textId="77777777" w:rsidR="0098322E" w:rsidRPr="008B66D7" w:rsidRDefault="0098322E" w:rsidP="00162F31">
            <w:pPr>
              <w:pStyle w:val="TableText"/>
              <w:jc w:val="right"/>
            </w:pPr>
            <w:r w:rsidRPr="008B66D7">
              <w:t>0.316</w:t>
            </w:r>
          </w:p>
        </w:tc>
      </w:tr>
      <w:tr w:rsidR="00162F31" w:rsidRPr="008B66D7" w14:paraId="0268D4D3"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0B2B2394" w14:textId="77777777" w:rsidR="0098322E" w:rsidRPr="008B66D7" w:rsidRDefault="0098322E" w:rsidP="00162F31">
            <w:pPr>
              <w:pStyle w:val="TableText"/>
            </w:pPr>
          </w:p>
        </w:tc>
        <w:tc>
          <w:tcPr>
            <w:tcW w:w="923" w:type="pct"/>
            <w:hideMark/>
          </w:tcPr>
          <w:p w14:paraId="11009F4A" w14:textId="77777777" w:rsidR="0098322E" w:rsidRPr="008B66D7" w:rsidRDefault="0098322E" w:rsidP="00162F31">
            <w:pPr>
              <w:pStyle w:val="TableText"/>
            </w:pPr>
            <w:r w:rsidRPr="008B66D7">
              <w:t>n</w:t>
            </w:r>
          </w:p>
        </w:tc>
        <w:tc>
          <w:tcPr>
            <w:tcW w:w="628" w:type="pct"/>
            <w:noWrap/>
            <w:hideMark/>
          </w:tcPr>
          <w:p w14:paraId="5FEB8809" w14:textId="77777777" w:rsidR="0098322E" w:rsidRPr="008B66D7" w:rsidRDefault="0098322E" w:rsidP="00162F31">
            <w:pPr>
              <w:pStyle w:val="TableText"/>
              <w:jc w:val="right"/>
            </w:pPr>
            <w:r w:rsidRPr="008B66D7">
              <w:t>31</w:t>
            </w:r>
          </w:p>
        </w:tc>
        <w:tc>
          <w:tcPr>
            <w:tcW w:w="628" w:type="pct"/>
            <w:noWrap/>
            <w:hideMark/>
          </w:tcPr>
          <w:p w14:paraId="69CEBD46" w14:textId="77777777" w:rsidR="0098322E" w:rsidRPr="008B66D7" w:rsidRDefault="0098322E" w:rsidP="00162F31">
            <w:pPr>
              <w:pStyle w:val="TableText"/>
              <w:jc w:val="right"/>
            </w:pPr>
            <w:r w:rsidRPr="008B66D7">
              <w:t>31</w:t>
            </w:r>
          </w:p>
        </w:tc>
        <w:tc>
          <w:tcPr>
            <w:tcW w:w="629" w:type="pct"/>
            <w:noWrap/>
            <w:hideMark/>
          </w:tcPr>
          <w:p w14:paraId="3B4017DF" w14:textId="77777777" w:rsidR="0098322E" w:rsidRPr="008B66D7" w:rsidRDefault="0098322E" w:rsidP="00162F31">
            <w:pPr>
              <w:pStyle w:val="TableText"/>
              <w:jc w:val="right"/>
            </w:pPr>
            <w:r w:rsidRPr="008B66D7">
              <w:t>31</w:t>
            </w:r>
          </w:p>
        </w:tc>
        <w:tc>
          <w:tcPr>
            <w:tcW w:w="628" w:type="pct"/>
            <w:noWrap/>
            <w:hideMark/>
          </w:tcPr>
          <w:p w14:paraId="24E0A001" w14:textId="77777777" w:rsidR="0098322E" w:rsidRPr="008B66D7" w:rsidRDefault="0098322E" w:rsidP="00162F31">
            <w:pPr>
              <w:pStyle w:val="TableText"/>
              <w:jc w:val="right"/>
            </w:pPr>
            <w:r w:rsidRPr="008B66D7">
              <w:t>31</w:t>
            </w:r>
          </w:p>
        </w:tc>
        <w:tc>
          <w:tcPr>
            <w:tcW w:w="629" w:type="pct"/>
            <w:noWrap/>
            <w:hideMark/>
          </w:tcPr>
          <w:p w14:paraId="5866FF9B" w14:textId="77777777" w:rsidR="0098322E" w:rsidRPr="008B66D7" w:rsidRDefault="0098322E" w:rsidP="00162F31">
            <w:pPr>
              <w:pStyle w:val="TableText"/>
              <w:jc w:val="right"/>
            </w:pPr>
            <w:r w:rsidRPr="008B66D7">
              <w:t>31</w:t>
            </w:r>
          </w:p>
        </w:tc>
      </w:tr>
      <w:tr w:rsidR="0098322E" w:rsidRPr="008B66D7" w14:paraId="262DF280" w14:textId="77777777" w:rsidTr="00194797">
        <w:trPr>
          <w:cantSplit/>
        </w:trPr>
        <w:tc>
          <w:tcPr>
            <w:tcW w:w="935" w:type="pct"/>
            <w:vMerge w:val="restart"/>
            <w:hideMark/>
          </w:tcPr>
          <w:p w14:paraId="0AB94B44" w14:textId="77777777" w:rsidR="0098322E" w:rsidRPr="008B66D7" w:rsidRDefault="0098322E" w:rsidP="00162F31">
            <w:pPr>
              <w:pStyle w:val="TableText"/>
            </w:pPr>
            <w:r w:rsidRPr="008B66D7">
              <w:t>Exposure to explosions</w:t>
            </w:r>
          </w:p>
        </w:tc>
        <w:tc>
          <w:tcPr>
            <w:tcW w:w="923" w:type="pct"/>
            <w:hideMark/>
          </w:tcPr>
          <w:p w14:paraId="0189346B" w14:textId="77777777" w:rsidR="0098322E" w:rsidRPr="008B66D7" w:rsidRDefault="0098322E" w:rsidP="00162F31">
            <w:pPr>
              <w:pStyle w:val="TableText"/>
            </w:pPr>
            <w:r w:rsidRPr="008B66D7">
              <w:t>Pearson Correlation</w:t>
            </w:r>
          </w:p>
        </w:tc>
        <w:tc>
          <w:tcPr>
            <w:tcW w:w="628" w:type="pct"/>
            <w:noWrap/>
            <w:hideMark/>
          </w:tcPr>
          <w:p w14:paraId="07ACA6A3" w14:textId="77777777" w:rsidR="0098322E" w:rsidRPr="008B66D7" w:rsidRDefault="0098322E" w:rsidP="00162F31">
            <w:pPr>
              <w:pStyle w:val="TableText"/>
              <w:jc w:val="right"/>
            </w:pPr>
            <w:r w:rsidRPr="008B66D7">
              <w:t>–0.047</w:t>
            </w:r>
          </w:p>
        </w:tc>
        <w:tc>
          <w:tcPr>
            <w:tcW w:w="628" w:type="pct"/>
            <w:noWrap/>
            <w:hideMark/>
          </w:tcPr>
          <w:p w14:paraId="05816129" w14:textId="77777777" w:rsidR="0098322E" w:rsidRPr="008B66D7" w:rsidRDefault="0098322E" w:rsidP="00162F31">
            <w:pPr>
              <w:pStyle w:val="TableText"/>
              <w:jc w:val="right"/>
            </w:pPr>
            <w:r w:rsidRPr="008B66D7">
              <w:t>0.102</w:t>
            </w:r>
          </w:p>
        </w:tc>
        <w:tc>
          <w:tcPr>
            <w:tcW w:w="629" w:type="pct"/>
            <w:noWrap/>
            <w:hideMark/>
          </w:tcPr>
          <w:p w14:paraId="4F7924D5" w14:textId="77777777" w:rsidR="0098322E" w:rsidRPr="008B66D7" w:rsidRDefault="0098322E" w:rsidP="00162F31">
            <w:pPr>
              <w:pStyle w:val="TableText"/>
              <w:jc w:val="right"/>
            </w:pPr>
            <w:r w:rsidRPr="008B66D7">
              <w:t>–0.072</w:t>
            </w:r>
          </w:p>
        </w:tc>
        <w:tc>
          <w:tcPr>
            <w:tcW w:w="628" w:type="pct"/>
            <w:noWrap/>
            <w:hideMark/>
          </w:tcPr>
          <w:p w14:paraId="7586E87E" w14:textId="77777777" w:rsidR="0098322E" w:rsidRPr="008B66D7" w:rsidRDefault="0098322E" w:rsidP="00162F31">
            <w:pPr>
              <w:pStyle w:val="TableText"/>
              <w:jc w:val="right"/>
            </w:pPr>
            <w:r w:rsidRPr="008B66D7">
              <w:t>–0.065</w:t>
            </w:r>
          </w:p>
        </w:tc>
        <w:tc>
          <w:tcPr>
            <w:tcW w:w="629" w:type="pct"/>
            <w:noWrap/>
            <w:hideMark/>
          </w:tcPr>
          <w:p w14:paraId="5392149F" w14:textId="77777777" w:rsidR="0098322E" w:rsidRPr="008B66D7" w:rsidRDefault="0098322E" w:rsidP="00162F31">
            <w:pPr>
              <w:pStyle w:val="TableText"/>
              <w:jc w:val="right"/>
            </w:pPr>
            <w:r w:rsidRPr="008B66D7">
              <w:t>–0.331</w:t>
            </w:r>
          </w:p>
        </w:tc>
      </w:tr>
      <w:tr w:rsidR="00162F31" w:rsidRPr="008B66D7" w14:paraId="00FABC0F"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4BBCF111" w14:textId="77777777" w:rsidR="0098322E" w:rsidRPr="008B66D7" w:rsidRDefault="0098322E" w:rsidP="00162F31">
            <w:pPr>
              <w:pStyle w:val="TableText"/>
            </w:pPr>
          </w:p>
        </w:tc>
        <w:tc>
          <w:tcPr>
            <w:tcW w:w="923" w:type="pct"/>
            <w:hideMark/>
          </w:tcPr>
          <w:p w14:paraId="2A78E77A" w14:textId="77777777" w:rsidR="0098322E" w:rsidRPr="008B66D7" w:rsidRDefault="0098322E" w:rsidP="00162F31">
            <w:pPr>
              <w:pStyle w:val="TableText"/>
            </w:pPr>
            <w:r w:rsidRPr="008B66D7">
              <w:t>Sig. (2-tailed)</w:t>
            </w:r>
          </w:p>
        </w:tc>
        <w:tc>
          <w:tcPr>
            <w:tcW w:w="628" w:type="pct"/>
            <w:noWrap/>
            <w:hideMark/>
          </w:tcPr>
          <w:p w14:paraId="7B55060A" w14:textId="77777777" w:rsidR="0098322E" w:rsidRPr="008B66D7" w:rsidRDefault="0098322E" w:rsidP="00162F31">
            <w:pPr>
              <w:pStyle w:val="TableText"/>
              <w:jc w:val="right"/>
            </w:pPr>
            <w:r w:rsidRPr="008B66D7">
              <w:t>0.828</w:t>
            </w:r>
          </w:p>
        </w:tc>
        <w:tc>
          <w:tcPr>
            <w:tcW w:w="628" w:type="pct"/>
            <w:noWrap/>
            <w:hideMark/>
          </w:tcPr>
          <w:p w14:paraId="07D59BDB" w14:textId="77777777" w:rsidR="0098322E" w:rsidRPr="008B66D7" w:rsidRDefault="0098322E" w:rsidP="00162F31">
            <w:pPr>
              <w:pStyle w:val="TableText"/>
              <w:jc w:val="right"/>
            </w:pPr>
            <w:r w:rsidRPr="008B66D7">
              <w:t>0.635</w:t>
            </w:r>
          </w:p>
        </w:tc>
        <w:tc>
          <w:tcPr>
            <w:tcW w:w="629" w:type="pct"/>
            <w:noWrap/>
            <w:hideMark/>
          </w:tcPr>
          <w:p w14:paraId="28C8DB87" w14:textId="77777777" w:rsidR="0098322E" w:rsidRPr="008B66D7" w:rsidRDefault="0098322E" w:rsidP="00162F31">
            <w:pPr>
              <w:pStyle w:val="TableText"/>
              <w:jc w:val="right"/>
            </w:pPr>
            <w:r w:rsidRPr="008B66D7">
              <w:t>0.739</w:t>
            </w:r>
          </w:p>
        </w:tc>
        <w:tc>
          <w:tcPr>
            <w:tcW w:w="628" w:type="pct"/>
            <w:noWrap/>
            <w:hideMark/>
          </w:tcPr>
          <w:p w14:paraId="3C9AA202" w14:textId="77777777" w:rsidR="0098322E" w:rsidRPr="008B66D7" w:rsidRDefault="0098322E" w:rsidP="00162F31">
            <w:pPr>
              <w:pStyle w:val="TableText"/>
              <w:jc w:val="right"/>
            </w:pPr>
            <w:r w:rsidRPr="008B66D7">
              <w:t>0.764</w:t>
            </w:r>
          </w:p>
        </w:tc>
        <w:tc>
          <w:tcPr>
            <w:tcW w:w="629" w:type="pct"/>
            <w:noWrap/>
            <w:hideMark/>
          </w:tcPr>
          <w:p w14:paraId="13460A02" w14:textId="77777777" w:rsidR="0098322E" w:rsidRPr="008B66D7" w:rsidRDefault="0098322E" w:rsidP="00162F31">
            <w:pPr>
              <w:pStyle w:val="TableText"/>
              <w:jc w:val="right"/>
            </w:pPr>
            <w:r w:rsidRPr="008B66D7">
              <w:t>0.114</w:t>
            </w:r>
          </w:p>
        </w:tc>
      </w:tr>
      <w:tr w:rsidR="0098322E" w:rsidRPr="008B66D7" w14:paraId="64B72B09" w14:textId="77777777" w:rsidTr="00194797">
        <w:trPr>
          <w:cantSplit/>
        </w:trPr>
        <w:tc>
          <w:tcPr>
            <w:tcW w:w="935" w:type="pct"/>
            <w:vMerge/>
            <w:hideMark/>
          </w:tcPr>
          <w:p w14:paraId="2E0D29F2" w14:textId="77777777" w:rsidR="0098322E" w:rsidRPr="008B66D7" w:rsidRDefault="0098322E" w:rsidP="00162F31">
            <w:pPr>
              <w:pStyle w:val="TableText"/>
            </w:pPr>
          </w:p>
        </w:tc>
        <w:tc>
          <w:tcPr>
            <w:tcW w:w="923" w:type="pct"/>
            <w:hideMark/>
          </w:tcPr>
          <w:p w14:paraId="4A0EFFFB" w14:textId="77777777" w:rsidR="0098322E" w:rsidRPr="008B66D7" w:rsidRDefault="0098322E" w:rsidP="00162F31">
            <w:pPr>
              <w:pStyle w:val="TableText"/>
            </w:pPr>
            <w:r w:rsidRPr="008B66D7">
              <w:t>n</w:t>
            </w:r>
          </w:p>
        </w:tc>
        <w:tc>
          <w:tcPr>
            <w:tcW w:w="628" w:type="pct"/>
            <w:noWrap/>
            <w:hideMark/>
          </w:tcPr>
          <w:p w14:paraId="3C7F2812" w14:textId="77777777" w:rsidR="0098322E" w:rsidRPr="008B66D7" w:rsidRDefault="0098322E" w:rsidP="00162F31">
            <w:pPr>
              <w:pStyle w:val="TableText"/>
              <w:jc w:val="right"/>
            </w:pPr>
            <w:r w:rsidRPr="008B66D7">
              <w:t>24</w:t>
            </w:r>
          </w:p>
        </w:tc>
        <w:tc>
          <w:tcPr>
            <w:tcW w:w="628" w:type="pct"/>
            <w:noWrap/>
            <w:hideMark/>
          </w:tcPr>
          <w:p w14:paraId="753121A3" w14:textId="77777777" w:rsidR="0098322E" w:rsidRPr="008B66D7" w:rsidRDefault="0098322E" w:rsidP="00162F31">
            <w:pPr>
              <w:pStyle w:val="TableText"/>
              <w:jc w:val="right"/>
            </w:pPr>
            <w:r w:rsidRPr="008B66D7">
              <w:t>24</w:t>
            </w:r>
          </w:p>
        </w:tc>
        <w:tc>
          <w:tcPr>
            <w:tcW w:w="629" w:type="pct"/>
            <w:noWrap/>
            <w:hideMark/>
          </w:tcPr>
          <w:p w14:paraId="78E46804" w14:textId="77777777" w:rsidR="0098322E" w:rsidRPr="008B66D7" w:rsidRDefault="0098322E" w:rsidP="00162F31">
            <w:pPr>
              <w:pStyle w:val="TableText"/>
              <w:jc w:val="right"/>
            </w:pPr>
            <w:r w:rsidRPr="008B66D7">
              <w:t>24</w:t>
            </w:r>
          </w:p>
        </w:tc>
        <w:tc>
          <w:tcPr>
            <w:tcW w:w="628" w:type="pct"/>
            <w:noWrap/>
            <w:hideMark/>
          </w:tcPr>
          <w:p w14:paraId="6D7760C1" w14:textId="77777777" w:rsidR="0098322E" w:rsidRPr="008B66D7" w:rsidRDefault="0098322E" w:rsidP="00162F31">
            <w:pPr>
              <w:pStyle w:val="TableText"/>
              <w:jc w:val="right"/>
            </w:pPr>
            <w:r w:rsidRPr="008B66D7">
              <w:t>24</w:t>
            </w:r>
          </w:p>
        </w:tc>
        <w:tc>
          <w:tcPr>
            <w:tcW w:w="629" w:type="pct"/>
            <w:noWrap/>
            <w:hideMark/>
          </w:tcPr>
          <w:p w14:paraId="17C7BD55" w14:textId="77777777" w:rsidR="0098322E" w:rsidRPr="008B66D7" w:rsidRDefault="0098322E" w:rsidP="00162F31">
            <w:pPr>
              <w:pStyle w:val="TableText"/>
              <w:jc w:val="right"/>
            </w:pPr>
            <w:r w:rsidRPr="008B66D7">
              <w:t>24</w:t>
            </w:r>
          </w:p>
        </w:tc>
      </w:tr>
      <w:tr w:rsidR="00162F31" w:rsidRPr="008B66D7" w14:paraId="114FCF51"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61FAEB35" w14:textId="77777777" w:rsidR="0098322E" w:rsidRPr="008B66D7" w:rsidRDefault="0098322E" w:rsidP="00162F31">
            <w:pPr>
              <w:pStyle w:val="TableText"/>
            </w:pPr>
            <w:r w:rsidRPr="008B66D7">
              <w:t>Number of TBIs</w:t>
            </w:r>
          </w:p>
        </w:tc>
        <w:tc>
          <w:tcPr>
            <w:tcW w:w="923" w:type="pct"/>
            <w:hideMark/>
          </w:tcPr>
          <w:p w14:paraId="721E4284" w14:textId="77777777" w:rsidR="0098322E" w:rsidRPr="008B66D7" w:rsidRDefault="0098322E" w:rsidP="00162F31">
            <w:pPr>
              <w:pStyle w:val="TableText"/>
            </w:pPr>
            <w:r w:rsidRPr="008B66D7">
              <w:t>Pearson Correlation</w:t>
            </w:r>
          </w:p>
        </w:tc>
        <w:tc>
          <w:tcPr>
            <w:tcW w:w="628" w:type="pct"/>
            <w:noWrap/>
            <w:hideMark/>
          </w:tcPr>
          <w:p w14:paraId="0DEAC23C" w14:textId="77777777" w:rsidR="0098322E" w:rsidRPr="008B66D7" w:rsidRDefault="0098322E" w:rsidP="00162F31">
            <w:pPr>
              <w:pStyle w:val="TableText"/>
              <w:jc w:val="right"/>
            </w:pPr>
            <w:r w:rsidRPr="008B66D7">
              <w:t>0.152</w:t>
            </w:r>
          </w:p>
        </w:tc>
        <w:tc>
          <w:tcPr>
            <w:tcW w:w="628" w:type="pct"/>
            <w:noWrap/>
            <w:hideMark/>
          </w:tcPr>
          <w:p w14:paraId="022A2A14" w14:textId="77777777" w:rsidR="0098322E" w:rsidRPr="008B66D7" w:rsidRDefault="0098322E" w:rsidP="00162F31">
            <w:pPr>
              <w:pStyle w:val="TableText"/>
              <w:jc w:val="right"/>
            </w:pPr>
            <w:r w:rsidRPr="008B66D7">
              <w:t>–0.117</w:t>
            </w:r>
          </w:p>
        </w:tc>
        <w:tc>
          <w:tcPr>
            <w:tcW w:w="629" w:type="pct"/>
            <w:noWrap/>
            <w:hideMark/>
          </w:tcPr>
          <w:p w14:paraId="269CF02C" w14:textId="77777777" w:rsidR="0098322E" w:rsidRPr="008B66D7" w:rsidRDefault="0098322E" w:rsidP="00162F31">
            <w:pPr>
              <w:pStyle w:val="TableText"/>
              <w:jc w:val="right"/>
            </w:pPr>
            <w:r w:rsidRPr="008B66D7">
              <w:t>0.192</w:t>
            </w:r>
          </w:p>
        </w:tc>
        <w:tc>
          <w:tcPr>
            <w:tcW w:w="628" w:type="pct"/>
            <w:noWrap/>
            <w:hideMark/>
          </w:tcPr>
          <w:p w14:paraId="6DB69696" w14:textId="77777777" w:rsidR="0098322E" w:rsidRPr="008B66D7" w:rsidRDefault="0098322E" w:rsidP="00162F31">
            <w:pPr>
              <w:pStyle w:val="TableText"/>
              <w:jc w:val="right"/>
            </w:pPr>
            <w:r w:rsidRPr="008B66D7">
              <w:t>–0.291</w:t>
            </w:r>
          </w:p>
        </w:tc>
        <w:tc>
          <w:tcPr>
            <w:tcW w:w="629" w:type="pct"/>
            <w:noWrap/>
            <w:hideMark/>
          </w:tcPr>
          <w:p w14:paraId="10BBD7BB" w14:textId="77777777" w:rsidR="0098322E" w:rsidRPr="008B66D7" w:rsidRDefault="0098322E" w:rsidP="00162F31">
            <w:pPr>
              <w:pStyle w:val="TableText"/>
              <w:jc w:val="right"/>
            </w:pPr>
            <w:r w:rsidRPr="008B66D7">
              <w:t>0.047</w:t>
            </w:r>
          </w:p>
        </w:tc>
      </w:tr>
      <w:tr w:rsidR="0098322E" w:rsidRPr="008B66D7" w14:paraId="434BE835" w14:textId="77777777" w:rsidTr="00194797">
        <w:trPr>
          <w:cantSplit/>
        </w:trPr>
        <w:tc>
          <w:tcPr>
            <w:tcW w:w="935" w:type="pct"/>
            <w:vMerge/>
            <w:hideMark/>
          </w:tcPr>
          <w:p w14:paraId="3DD11A9C" w14:textId="77777777" w:rsidR="0098322E" w:rsidRPr="008B66D7" w:rsidRDefault="0098322E" w:rsidP="00162F31">
            <w:pPr>
              <w:pStyle w:val="TableText"/>
            </w:pPr>
          </w:p>
        </w:tc>
        <w:tc>
          <w:tcPr>
            <w:tcW w:w="923" w:type="pct"/>
            <w:hideMark/>
          </w:tcPr>
          <w:p w14:paraId="19F6B7C1" w14:textId="77777777" w:rsidR="0098322E" w:rsidRPr="008B66D7" w:rsidRDefault="0098322E" w:rsidP="00162F31">
            <w:pPr>
              <w:pStyle w:val="TableText"/>
            </w:pPr>
            <w:r w:rsidRPr="008B66D7">
              <w:t>Sig. (2-tailed)</w:t>
            </w:r>
          </w:p>
        </w:tc>
        <w:tc>
          <w:tcPr>
            <w:tcW w:w="628" w:type="pct"/>
            <w:noWrap/>
            <w:hideMark/>
          </w:tcPr>
          <w:p w14:paraId="28F41BDD" w14:textId="77777777" w:rsidR="0098322E" w:rsidRPr="008B66D7" w:rsidRDefault="0098322E" w:rsidP="00162F31">
            <w:pPr>
              <w:pStyle w:val="TableText"/>
              <w:jc w:val="right"/>
            </w:pPr>
            <w:r w:rsidRPr="008B66D7">
              <w:t>0.509</w:t>
            </w:r>
          </w:p>
        </w:tc>
        <w:tc>
          <w:tcPr>
            <w:tcW w:w="628" w:type="pct"/>
            <w:noWrap/>
            <w:hideMark/>
          </w:tcPr>
          <w:p w14:paraId="37DDC254" w14:textId="77777777" w:rsidR="0098322E" w:rsidRPr="008B66D7" w:rsidRDefault="0098322E" w:rsidP="00162F31">
            <w:pPr>
              <w:pStyle w:val="TableText"/>
              <w:jc w:val="right"/>
            </w:pPr>
            <w:r w:rsidRPr="008B66D7">
              <w:t>0.615</w:t>
            </w:r>
          </w:p>
        </w:tc>
        <w:tc>
          <w:tcPr>
            <w:tcW w:w="629" w:type="pct"/>
            <w:noWrap/>
            <w:hideMark/>
          </w:tcPr>
          <w:p w14:paraId="5174F093" w14:textId="77777777" w:rsidR="0098322E" w:rsidRPr="008B66D7" w:rsidRDefault="0098322E" w:rsidP="00162F31">
            <w:pPr>
              <w:pStyle w:val="TableText"/>
              <w:jc w:val="right"/>
            </w:pPr>
            <w:r w:rsidRPr="008B66D7">
              <w:t>0.405</w:t>
            </w:r>
          </w:p>
        </w:tc>
        <w:tc>
          <w:tcPr>
            <w:tcW w:w="628" w:type="pct"/>
            <w:noWrap/>
            <w:hideMark/>
          </w:tcPr>
          <w:p w14:paraId="0E3E0C00" w14:textId="77777777" w:rsidR="0098322E" w:rsidRPr="008B66D7" w:rsidRDefault="0098322E" w:rsidP="00162F31">
            <w:pPr>
              <w:pStyle w:val="TableText"/>
              <w:jc w:val="right"/>
            </w:pPr>
            <w:r w:rsidRPr="008B66D7">
              <w:t>0.200</w:t>
            </w:r>
          </w:p>
        </w:tc>
        <w:tc>
          <w:tcPr>
            <w:tcW w:w="629" w:type="pct"/>
            <w:noWrap/>
            <w:hideMark/>
          </w:tcPr>
          <w:p w14:paraId="7D5F123F" w14:textId="77777777" w:rsidR="0098322E" w:rsidRPr="008B66D7" w:rsidRDefault="0098322E" w:rsidP="00162F31">
            <w:pPr>
              <w:pStyle w:val="TableText"/>
              <w:jc w:val="right"/>
            </w:pPr>
            <w:r w:rsidRPr="008B66D7">
              <w:t>0.839</w:t>
            </w:r>
          </w:p>
        </w:tc>
      </w:tr>
      <w:tr w:rsidR="00162F31" w:rsidRPr="008B66D7" w14:paraId="38E77CC9"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521813B1" w14:textId="77777777" w:rsidR="0098322E" w:rsidRPr="008B66D7" w:rsidRDefault="0098322E" w:rsidP="00162F31">
            <w:pPr>
              <w:pStyle w:val="TableText"/>
            </w:pPr>
          </w:p>
        </w:tc>
        <w:tc>
          <w:tcPr>
            <w:tcW w:w="923" w:type="pct"/>
            <w:hideMark/>
          </w:tcPr>
          <w:p w14:paraId="00B8505C" w14:textId="77777777" w:rsidR="0098322E" w:rsidRPr="008B66D7" w:rsidRDefault="0098322E" w:rsidP="00162F31">
            <w:pPr>
              <w:pStyle w:val="TableText"/>
            </w:pPr>
            <w:r w:rsidRPr="008B66D7">
              <w:t>n</w:t>
            </w:r>
          </w:p>
        </w:tc>
        <w:tc>
          <w:tcPr>
            <w:tcW w:w="628" w:type="pct"/>
            <w:noWrap/>
            <w:hideMark/>
          </w:tcPr>
          <w:p w14:paraId="39EF91D8" w14:textId="77777777" w:rsidR="0098322E" w:rsidRPr="008B66D7" w:rsidRDefault="0098322E" w:rsidP="00162F31">
            <w:pPr>
              <w:pStyle w:val="TableText"/>
              <w:jc w:val="right"/>
            </w:pPr>
            <w:r w:rsidRPr="008B66D7">
              <w:t>21</w:t>
            </w:r>
          </w:p>
        </w:tc>
        <w:tc>
          <w:tcPr>
            <w:tcW w:w="628" w:type="pct"/>
            <w:noWrap/>
            <w:hideMark/>
          </w:tcPr>
          <w:p w14:paraId="36BADCB1" w14:textId="77777777" w:rsidR="0098322E" w:rsidRPr="008B66D7" w:rsidRDefault="0098322E" w:rsidP="00162F31">
            <w:pPr>
              <w:pStyle w:val="TableText"/>
              <w:jc w:val="right"/>
            </w:pPr>
            <w:r w:rsidRPr="008B66D7">
              <w:t>21</w:t>
            </w:r>
          </w:p>
        </w:tc>
        <w:tc>
          <w:tcPr>
            <w:tcW w:w="629" w:type="pct"/>
            <w:noWrap/>
            <w:hideMark/>
          </w:tcPr>
          <w:p w14:paraId="39B153B5" w14:textId="77777777" w:rsidR="0098322E" w:rsidRPr="008B66D7" w:rsidRDefault="0098322E" w:rsidP="00162F31">
            <w:pPr>
              <w:pStyle w:val="TableText"/>
              <w:jc w:val="right"/>
            </w:pPr>
            <w:r w:rsidRPr="008B66D7">
              <w:t>21</w:t>
            </w:r>
          </w:p>
        </w:tc>
        <w:tc>
          <w:tcPr>
            <w:tcW w:w="628" w:type="pct"/>
            <w:noWrap/>
            <w:hideMark/>
          </w:tcPr>
          <w:p w14:paraId="62E525B0" w14:textId="77777777" w:rsidR="0098322E" w:rsidRPr="008B66D7" w:rsidRDefault="0098322E" w:rsidP="00162F31">
            <w:pPr>
              <w:pStyle w:val="TableText"/>
              <w:jc w:val="right"/>
            </w:pPr>
            <w:r w:rsidRPr="008B66D7">
              <w:t>21</w:t>
            </w:r>
          </w:p>
        </w:tc>
        <w:tc>
          <w:tcPr>
            <w:tcW w:w="629" w:type="pct"/>
            <w:noWrap/>
            <w:hideMark/>
          </w:tcPr>
          <w:p w14:paraId="0BE3B01A" w14:textId="77777777" w:rsidR="0098322E" w:rsidRPr="008B66D7" w:rsidRDefault="0098322E" w:rsidP="00162F31">
            <w:pPr>
              <w:pStyle w:val="TableText"/>
              <w:jc w:val="right"/>
            </w:pPr>
            <w:r w:rsidRPr="008B66D7">
              <w:t>21</w:t>
            </w:r>
          </w:p>
        </w:tc>
      </w:tr>
      <w:tr w:rsidR="0098322E" w:rsidRPr="008B66D7" w14:paraId="63B34456" w14:textId="77777777" w:rsidTr="00194797">
        <w:trPr>
          <w:cantSplit/>
        </w:trPr>
        <w:tc>
          <w:tcPr>
            <w:tcW w:w="935" w:type="pct"/>
            <w:vMerge w:val="restart"/>
            <w:hideMark/>
          </w:tcPr>
          <w:p w14:paraId="23AAEC5C" w14:textId="77777777" w:rsidR="0098322E" w:rsidRPr="008B66D7" w:rsidRDefault="0098322E" w:rsidP="00162F31">
            <w:pPr>
              <w:pStyle w:val="TableText"/>
            </w:pPr>
            <w:r w:rsidRPr="008B66D7">
              <w:t>K10</w:t>
            </w:r>
          </w:p>
        </w:tc>
        <w:tc>
          <w:tcPr>
            <w:tcW w:w="923" w:type="pct"/>
            <w:hideMark/>
          </w:tcPr>
          <w:p w14:paraId="6F3A47E1" w14:textId="77777777" w:rsidR="0098322E" w:rsidRPr="008B66D7" w:rsidRDefault="0098322E" w:rsidP="00162F31">
            <w:pPr>
              <w:pStyle w:val="TableText"/>
            </w:pPr>
            <w:r w:rsidRPr="008B66D7">
              <w:t>Pearson Correlation</w:t>
            </w:r>
          </w:p>
        </w:tc>
        <w:tc>
          <w:tcPr>
            <w:tcW w:w="628" w:type="pct"/>
            <w:noWrap/>
            <w:hideMark/>
          </w:tcPr>
          <w:p w14:paraId="29E4875D" w14:textId="77777777" w:rsidR="0098322E" w:rsidRPr="008B66D7" w:rsidRDefault="0098322E" w:rsidP="00162F31">
            <w:pPr>
              <w:pStyle w:val="TableText"/>
              <w:jc w:val="right"/>
            </w:pPr>
            <w:r w:rsidRPr="008B66D7">
              <w:t>–0.019</w:t>
            </w:r>
          </w:p>
        </w:tc>
        <w:tc>
          <w:tcPr>
            <w:tcW w:w="628" w:type="pct"/>
            <w:noWrap/>
            <w:hideMark/>
          </w:tcPr>
          <w:p w14:paraId="3F29C1BE" w14:textId="77777777" w:rsidR="0098322E" w:rsidRPr="008B66D7" w:rsidRDefault="0098322E" w:rsidP="00162F31">
            <w:pPr>
              <w:pStyle w:val="TableText"/>
              <w:jc w:val="right"/>
            </w:pPr>
            <w:r w:rsidRPr="008B66D7">
              <w:t>0.006</w:t>
            </w:r>
          </w:p>
        </w:tc>
        <w:tc>
          <w:tcPr>
            <w:tcW w:w="629" w:type="pct"/>
            <w:noWrap/>
            <w:hideMark/>
          </w:tcPr>
          <w:p w14:paraId="3FFA7063" w14:textId="77777777" w:rsidR="0098322E" w:rsidRPr="008B66D7" w:rsidRDefault="0098322E" w:rsidP="00162F31">
            <w:pPr>
              <w:pStyle w:val="TableText"/>
              <w:jc w:val="right"/>
            </w:pPr>
            <w:r w:rsidRPr="008B66D7">
              <w:t>–0.030</w:t>
            </w:r>
          </w:p>
        </w:tc>
        <w:tc>
          <w:tcPr>
            <w:tcW w:w="628" w:type="pct"/>
            <w:noWrap/>
            <w:hideMark/>
          </w:tcPr>
          <w:p w14:paraId="05B6620E" w14:textId="77777777" w:rsidR="0098322E" w:rsidRPr="008B66D7" w:rsidRDefault="0098322E" w:rsidP="00162F31">
            <w:pPr>
              <w:pStyle w:val="TableText"/>
              <w:jc w:val="right"/>
            </w:pPr>
            <w:r w:rsidRPr="008B66D7">
              <w:t>–0.028</w:t>
            </w:r>
          </w:p>
        </w:tc>
        <w:tc>
          <w:tcPr>
            <w:tcW w:w="629" w:type="pct"/>
            <w:noWrap/>
            <w:hideMark/>
          </w:tcPr>
          <w:p w14:paraId="40DC6FA1" w14:textId="77777777" w:rsidR="0098322E" w:rsidRPr="008B66D7" w:rsidRDefault="0098322E" w:rsidP="00162F31">
            <w:pPr>
              <w:pStyle w:val="TableText"/>
              <w:jc w:val="right"/>
            </w:pPr>
            <w:r w:rsidRPr="008B66D7">
              <w:t>0.177</w:t>
            </w:r>
          </w:p>
        </w:tc>
      </w:tr>
      <w:tr w:rsidR="00162F31" w:rsidRPr="008B66D7" w14:paraId="561BD16B"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6F5170B4" w14:textId="77777777" w:rsidR="0098322E" w:rsidRPr="008B66D7" w:rsidRDefault="0098322E" w:rsidP="00162F31">
            <w:pPr>
              <w:pStyle w:val="TableText"/>
            </w:pPr>
          </w:p>
        </w:tc>
        <w:tc>
          <w:tcPr>
            <w:tcW w:w="923" w:type="pct"/>
            <w:hideMark/>
          </w:tcPr>
          <w:p w14:paraId="225DA4F3" w14:textId="77777777" w:rsidR="0098322E" w:rsidRPr="008B66D7" w:rsidRDefault="0098322E" w:rsidP="00162F31">
            <w:pPr>
              <w:pStyle w:val="TableText"/>
            </w:pPr>
            <w:r w:rsidRPr="008B66D7">
              <w:t>Sig. (2-tailed)</w:t>
            </w:r>
          </w:p>
        </w:tc>
        <w:tc>
          <w:tcPr>
            <w:tcW w:w="628" w:type="pct"/>
            <w:noWrap/>
            <w:hideMark/>
          </w:tcPr>
          <w:p w14:paraId="7D8DC5FB" w14:textId="77777777" w:rsidR="0098322E" w:rsidRPr="008B66D7" w:rsidRDefault="0098322E" w:rsidP="00162F31">
            <w:pPr>
              <w:pStyle w:val="TableText"/>
              <w:jc w:val="right"/>
            </w:pPr>
            <w:r w:rsidRPr="008B66D7">
              <w:t>0.917</w:t>
            </w:r>
          </w:p>
        </w:tc>
        <w:tc>
          <w:tcPr>
            <w:tcW w:w="628" w:type="pct"/>
            <w:noWrap/>
            <w:hideMark/>
          </w:tcPr>
          <w:p w14:paraId="42F127DE" w14:textId="77777777" w:rsidR="0098322E" w:rsidRPr="008B66D7" w:rsidRDefault="0098322E" w:rsidP="00162F31">
            <w:pPr>
              <w:pStyle w:val="TableText"/>
              <w:jc w:val="right"/>
            </w:pPr>
            <w:r w:rsidRPr="008B66D7">
              <w:t>0.973</w:t>
            </w:r>
          </w:p>
        </w:tc>
        <w:tc>
          <w:tcPr>
            <w:tcW w:w="629" w:type="pct"/>
            <w:noWrap/>
            <w:hideMark/>
          </w:tcPr>
          <w:p w14:paraId="389348E4" w14:textId="77777777" w:rsidR="0098322E" w:rsidRPr="008B66D7" w:rsidRDefault="0098322E" w:rsidP="00162F31">
            <w:pPr>
              <w:pStyle w:val="TableText"/>
              <w:jc w:val="right"/>
            </w:pPr>
            <w:r w:rsidRPr="008B66D7">
              <w:t>0.871</w:t>
            </w:r>
          </w:p>
        </w:tc>
        <w:tc>
          <w:tcPr>
            <w:tcW w:w="628" w:type="pct"/>
            <w:noWrap/>
            <w:hideMark/>
          </w:tcPr>
          <w:p w14:paraId="0560131F" w14:textId="77777777" w:rsidR="0098322E" w:rsidRPr="008B66D7" w:rsidRDefault="0098322E" w:rsidP="00162F31">
            <w:pPr>
              <w:pStyle w:val="TableText"/>
              <w:jc w:val="right"/>
            </w:pPr>
            <w:r w:rsidRPr="008B66D7">
              <w:t>0.882</w:t>
            </w:r>
          </w:p>
        </w:tc>
        <w:tc>
          <w:tcPr>
            <w:tcW w:w="629" w:type="pct"/>
            <w:noWrap/>
            <w:hideMark/>
          </w:tcPr>
          <w:p w14:paraId="51CA39E4" w14:textId="77777777" w:rsidR="0098322E" w:rsidRPr="008B66D7" w:rsidRDefault="0098322E" w:rsidP="00162F31">
            <w:pPr>
              <w:pStyle w:val="TableText"/>
              <w:jc w:val="right"/>
            </w:pPr>
            <w:r w:rsidRPr="008B66D7">
              <w:t>0.340</w:t>
            </w:r>
          </w:p>
        </w:tc>
      </w:tr>
      <w:tr w:rsidR="0098322E" w:rsidRPr="008B66D7" w14:paraId="669E5EE0" w14:textId="77777777" w:rsidTr="00194797">
        <w:trPr>
          <w:cantSplit/>
        </w:trPr>
        <w:tc>
          <w:tcPr>
            <w:tcW w:w="935" w:type="pct"/>
            <w:vMerge/>
            <w:hideMark/>
          </w:tcPr>
          <w:p w14:paraId="043DDDCD" w14:textId="77777777" w:rsidR="0098322E" w:rsidRPr="008B66D7" w:rsidRDefault="0098322E" w:rsidP="00162F31">
            <w:pPr>
              <w:pStyle w:val="TableText"/>
            </w:pPr>
          </w:p>
        </w:tc>
        <w:tc>
          <w:tcPr>
            <w:tcW w:w="923" w:type="pct"/>
            <w:hideMark/>
          </w:tcPr>
          <w:p w14:paraId="5472B27A" w14:textId="77777777" w:rsidR="0098322E" w:rsidRPr="008B66D7" w:rsidRDefault="0098322E" w:rsidP="00162F31">
            <w:pPr>
              <w:pStyle w:val="TableText"/>
            </w:pPr>
            <w:r w:rsidRPr="008B66D7">
              <w:t>n</w:t>
            </w:r>
          </w:p>
        </w:tc>
        <w:tc>
          <w:tcPr>
            <w:tcW w:w="628" w:type="pct"/>
            <w:noWrap/>
            <w:hideMark/>
          </w:tcPr>
          <w:p w14:paraId="4F35C437" w14:textId="77777777" w:rsidR="0098322E" w:rsidRPr="008B66D7" w:rsidRDefault="0098322E" w:rsidP="00162F31">
            <w:pPr>
              <w:pStyle w:val="TableText"/>
              <w:jc w:val="right"/>
            </w:pPr>
            <w:r w:rsidRPr="008B66D7">
              <w:t>31</w:t>
            </w:r>
          </w:p>
        </w:tc>
        <w:tc>
          <w:tcPr>
            <w:tcW w:w="628" w:type="pct"/>
            <w:noWrap/>
            <w:hideMark/>
          </w:tcPr>
          <w:p w14:paraId="5CB56046" w14:textId="77777777" w:rsidR="0098322E" w:rsidRPr="008B66D7" w:rsidRDefault="0098322E" w:rsidP="00162F31">
            <w:pPr>
              <w:pStyle w:val="TableText"/>
              <w:jc w:val="right"/>
            </w:pPr>
            <w:r w:rsidRPr="008B66D7">
              <w:t>31</w:t>
            </w:r>
          </w:p>
        </w:tc>
        <w:tc>
          <w:tcPr>
            <w:tcW w:w="629" w:type="pct"/>
            <w:noWrap/>
            <w:hideMark/>
          </w:tcPr>
          <w:p w14:paraId="353B45A8" w14:textId="77777777" w:rsidR="0098322E" w:rsidRPr="008B66D7" w:rsidRDefault="0098322E" w:rsidP="00162F31">
            <w:pPr>
              <w:pStyle w:val="TableText"/>
              <w:jc w:val="right"/>
            </w:pPr>
            <w:r w:rsidRPr="008B66D7">
              <w:t>31</w:t>
            </w:r>
          </w:p>
        </w:tc>
        <w:tc>
          <w:tcPr>
            <w:tcW w:w="628" w:type="pct"/>
            <w:noWrap/>
            <w:hideMark/>
          </w:tcPr>
          <w:p w14:paraId="3DEC0AE8" w14:textId="77777777" w:rsidR="0098322E" w:rsidRPr="008B66D7" w:rsidRDefault="0098322E" w:rsidP="00162F31">
            <w:pPr>
              <w:pStyle w:val="TableText"/>
              <w:jc w:val="right"/>
            </w:pPr>
            <w:r w:rsidRPr="008B66D7">
              <w:t>31</w:t>
            </w:r>
          </w:p>
        </w:tc>
        <w:tc>
          <w:tcPr>
            <w:tcW w:w="629" w:type="pct"/>
            <w:noWrap/>
            <w:hideMark/>
          </w:tcPr>
          <w:p w14:paraId="236B4E0F" w14:textId="77777777" w:rsidR="0098322E" w:rsidRPr="008B66D7" w:rsidRDefault="0098322E" w:rsidP="00162F31">
            <w:pPr>
              <w:pStyle w:val="TableText"/>
              <w:jc w:val="right"/>
            </w:pPr>
            <w:r w:rsidRPr="008B66D7">
              <w:t>31</w:t>
            </w:r>
          </w:p>
        </w:tc>
      </w:tr>
      <w:tr w:rsidR="00162F31" w:rsidRPr="008B66D7" w14:paraId="631D0621"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64AAB7E0" w14:textId="77777777" w:rsidR="0098322E" w:rsidRPr="008B66D7" w:rsidRDefault="0098322E" w:rsidP="00162F31">
            <w:pPr>
              <w:pStyle w:val="TableText"/>
            </w:pPr>
            <w:r w:rsidRPr="008B66D7">
              <w:t xml:space="preserve">PCL-C </w:t>
            </w:r>
          </w:p>
        </w:tc>
        <w:tc>
          <w:tcPr>
            <w:tcW w:w="923" w:type="pct"/>
            <w:hideMark/>
          </w:tcPr>
          <w:p w14:paraId="045CF9ED" w14:textId="77777777" w:rsidR="0098322E" w:rsidRPr="008B66D7" w:rsidRDefault="0098322E" w:rsidP="00162F31">
            <w:pPr>
              <w:pStyle w:val="TableText"/>
            </w:pPr>
            <w:r w:rsidRPr="008B66D7">
              <w:t>Pearson Correlation</w:t>
            </w:r>
          </w:p>
        </w:tc>
        <w:tc>
          <w:tcPr>
            <w:tcW w:w="628" w:type="pct"/>
            <w:noWrap/>
            <w:hideMark/>
          </w:tcPr>
          <w:p w14:paraId="7DEC9BA3" w14:textId="77777777" w:rsidR="0098322E" w:rsidRPr="008B66D7" w:rsidRDefault="0098322E" w:rsidP="00162F31">
            <w:pPr>
              <w:pStyle w:val="TableText"/>
              <w:jc w:val="right"/>
            </w:pPr>
            <w:r w:rsidRPr="008B66D7">
              <w:t>–0.097</w:t>
            </w:r>
          </w:p>
        </w:tc>
        <w:tc>
          <w:tcPr>
            <w:tcW w:w="628" w:type="pct"/>
            <w:noWrap/>
            <w:hideMark/>
          </w:tcPr>
          <w:p w14:paraId="791BB24C" w14:textId="77777777" w:rsidR="0098322E" w:rsidRPr="008B66D7" w:rsidRDefault="0098322E" w:rsidP="00162F31">
            <w:pPr>
              <w:pStyle w:val="TableText"/>
              <w:jc w:val="right"/>
            </w:pPr>
            <w:r w:rsidRPr="008B66D7">
              <w:t>0.092</w:t>
            </w:r>
          </w:p>
        </w:tc>
        <w:tc>
          <w:tcPr>
            <w:tcW w:w="629" w:type="pct"/>
            <w:noWrap/>
            <w:hideMark/>
          </w:tcPr>
          <w:p w14:paraId="36941801" w14:textId="77777777" w:rsidR="0098322E" w:rsidRPr="008B66D7" w:rsidRDefault="0098322E" w:rsidP="00162F31">
            <w:pPr>
              <w:pStyle w:val="TableText"/>
              <w:jc w:val="right"/>
            </w:pPr>
            <w:r w:rsidRPr="008B66D7">
              <w:t>0.001</w:t>
            </w:r>
          </w:p>
        </w:tc>
        <w:tc>
          <w:tcPr>
            <w:tcW w:w="628" w:type="pct"/>
            <w:noWrap/>
            <w:hideMark/>
          </w:tcPr>
          <w:p w14:paraId="6A69A4B8" w14:textId="77777777" w:rsidR="0098322E" w:rsidRPr="008B66D7" w:rsidRDefault="0098322E" w:rsidP="00162F31">
            <w:pPr>
              <w:pStyle w:val="TableText"/>
              <w:jc w:val="right"/>
            </w:pPr>
            <w:r w:rsidRPr="008B66D7">
              <w:t>0.237</w:t>
            </w:r>
          </w:p>
        </w:tc>
        <w:tc>
          <w:tcPr>
            <w:tcW w:w="629" w:type="pct"/>
            <w:noWrap/>
            <w:hideMark/>
          </w:tcPr>
          <w:p w14:paraId="71E1162F" w14:textId="77777777" w:rsidR="0098322E" w:rsidRPr="008B66D7" w:rsidRDefault="0098322E" w:rsidP="00162F31">
            <w:pPr>
              <w:pStyle w:val="TableText"/>
              <w:jc w:val="right"/>
            </w:pPr>
            <w:r w:rsidRPr="008B66D7">
              <w:t>0.099</w:t>
            </w:r>
          </w:p>
        </w:tc>
      </w:tr>
      <w:tr w:rsidR="0098322E" w:rsidRPr="008B66D7" w14:paraId="61A27B90" w14:textId="77777777" w:rsidTr="00194797">
        <w:trPr>
          <w:cantSplit/>
        </w:trPr>
        <w:tc>
          <w:tcPr>
            <w:tcW w:w="935" w:type="pct"/>
            <w:vMerge/>
            <w:hideMark/>
          </w:tcPr>
          <w:p w14:paraId="6B80FFF8" w14:textId="77777777" w:rsidR="0098322E" w:rsidRPr="008B66D7" w:rsidRDefault="0098322E" w:rsidP="00162F31">
            <w:pPr>
              <w:pStyle w:val="TableText"/>
            </w:pPr>
          </w:p>
        </w:tc>
        <w:tc>
          <w:tcPr>
            <w:tcW w:w="923" w:type="pct"/>
            <w:hideMark/>
          </w:tcPr>
          <w:p w14:paraId="4EE8C115" w14:textId="77777777" w:rsidR="0098322E" w:rsidRPr="008B66D7" w:rsidRDefault="0098322E" w:rsidP="00162F31">
            <w:pPr>
              <w:pStyle w:val="TableText"/>
            </w:pPr>
            <w:r w:rsidRPr="008B66D7">
              <w:t>Sig. (2-tailed)</w:t>
            </w:r>
          </w:p>
        </w:tc>
        <w:tc>
          <w:tcPr>
            <w:tcW w:w="628" w:type="pct"/>
            <w:noWrap/>
            <w:hideMark/>
          </w:tcPr>
          <w:p w14:paraId="5244235C" w14:textId="77777777" w:rsidR="0098322E" w:rsidRPr="008B66D7" w:rsidRDefault="0098322E" w:rsidP="00162F31">
            <w:pPr>
              <w:pStyle w:val="TableText"/>
              <w:jc w:val="right"/>
            </w:pPr>
            <w:r w:rsidRPr="008B66D7">
              <w:t>0.605</w:t>
            </w:r>
          </w:p>
        </w:tc>
        <w:tc>
          <w:tcPr>
            <w:tcW w:w="628" w:type="pct"/>
            <w:noWrap/>
            <w:hideMark/>
          </w:tcPr>
          <w:p w14:paraId="1B0D6D5F" w14:textId="77777777" w:rsidR="0098322E" w:rsidRPr="008B66D7" w:rsidRDefault="0098322E" w:rsidP="00162F31">
            <w:pPr>
              <w:pStyle w:val="TableText"/>
              <w:jc w:val="right"/>
            </w:pPr>
            <w:r w:rsidRPr="008B66D7">
              <w:t>0.624</w:t>
            </w:r>
          </w:p>
        </w:tc>
        <w:tc>
          <w:tcPr>
            <w:tcW w:w="629" w:type="pct"/>
            <w:noWrap/>
            <w:hideMark/>
          </w:tcPr>
          <w:p w14:paraId="6D298D08" w14:textId="77777777" w:rsidR="0098322E" w:rsidRPr="008B66D7" w:rsidRDefault="0098322E" w:rsidP="00162F31">
            <w:pPr>
              <w:pStyle w:val="TableText"/>
              <w:jc w:val="right"/>
            </w:pPr>
            <w:r w:rsidRPr="008B66D7">
              <w:t>0.994</w:t>
            </w:r>
          </w:p>
        </w:tc>
        <w:tc>
          <w:tcPr>
            <w:tcW w:w="628" w:type="pct"/>
            <w:noWrap/>
            <w:hideMark/>
          </w:tcPr>
          <w:p w14:paraId="6E145C99" w14:textId="77777777" w:rsidR="0098322E" w:rsidRPr="008B66D7" w:rsidRDefault="0098322E" w:rsidP="00162F31">
            <w:pPr>
              <w:pStyle w:val="TableText"/>
              <w:jc w:val="right"/>
            </w:pPr>
            <w:r w:rsidRPr="008B66D7">
              <w:t>0.200</w:t>
            </w:r>
          </w:p>
        </w:tc>
        <w:tc>
          <w:tcPr>
            <w:tcW w:w="629" w:type="pct"/>
            <w:noWrap/>
            <w:hideMark/>
          </w:tcPr>
          <w:p w14:paraId="1E313A9E" w14:textId="77777777" w:rsidR="0098322E" w:rsidRPr="008B66D7" w:rsidRDefault="0098322E" w:rsidP="00162F31">
            <w:pPr>
              <w:pStyle w:val="TableText"/>
              <w:jc w:val="right"/>
            </w:pPr>
            <w:r w:rsidRPr="008B66D7">
              <w:t>0.595</w:t>
            </w:r>
          </w:p>
        </w:tc>
      </w:tr>
      <w:tr w:rsidR="00162F31" w:rsidRPr="008B66D7" w14:paraId="5CA6F7A1"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316B3E0C" w14:textId="77777777" w:rsidR="0098322E" w:rsidRPr="008B66D7" w:rsidRDefault="0098322E" w:rsidP="00162F31">
            <w:pPr>
              <w:pStyle w:val="TableText"/>
            </w:pPr>
          </w:p>
        </w:tc>
        <w:tc>
          <w:tcPr>
            <w:tcW w:w="923" w:type="pct"/>
            <w:hideMark/>
          </w:tcPr>
          <w:p w14:paraId="7A381A10" w14:textId="77777777" w:rsidR="0098322E" w:rsidRPr="008B66D7" w:rsidRDefault="0098322E" w:rsidP="00162F31">
            <w:pPr>
              <w:pStyle w:val="TableText"/>
            </w:pPr>
            <w:r w:rsidRPr="008B66D7">
              <w:t>n</w:t>
            </w:r>
          </w:p>
        </w:tc>
        <w:tc>
          <w:tcPr>
            <w:tcW w:w="628" w:type="pct"/>
            <w:noWrap/>
            <w:hideMark/>
          </w:tcPr>
          <w:p w14:paraId="554CD17F" w14:textId="77777777" w:rsidR="0098322E" w:rsidRPr="008B66D7" w:rsidRDefault="0098322E" w:rsidP="00162F31">
            <w:pPr>
              <w:pStyle w:val="TableText"/>
              <w:jc w:val="right"/>
            </w:pPr>
            <w:r w:rsidRPr="008B66D7">
              <w:t>31</w:t>
            </w:r>
          </w:p>
        </w:tc>
        <w:tc>
          <w:tcPr>
            <w:tcW w:w="628" w:type="pct"/>
            <w:noWrap/>
            <w:hideMark/>
          </w:tcPr>
          <w:p w14:paraId="7F0DCE5F" w14:textId="77777777" w:rsidR="0098322E" w:rsidRPr="008B66D7" w:rsidRDefault="0098322E" w:rsidP="00162F31">
            <w:pPr>
              <w:pStyle w:val="TableText"/>
              <w:jc w:val="right"/>
            </w:pPr>
            <w:r w:rsidRPr="008B66D7">
              <w:t>31</w:t>
            </w:r>
          </w:p>
        </w:tc>
        <w:tc>
          <w:tcPr>
            <w:tcW w:w="629" w:type="pct"/>
            <w:noWrap/>
            <w:hideMark/>
          </w:tcPr>
          <w:p w14:paraId="4FB31F87" w14:textId="77777777" w:rsidR="0098322E" w:rsidRPr="008B66D7" w:rsidRDefault="0098322E" w:rsidP="00162F31">
            <w:pPr>
              <w:pStyle w:val="TableText"/>
              <w:jc w:val="right"/>
            </w:pPr>
            <w:r w:rsidRPr="008B66D7">
              <w:t>31</w:t>
            </w:r>
          </w:p>
        </w:tc>
        <w:tc>
          <w:tcPr>
            <w:tcW w:w="628" w:type="pct"/>
            <w:noWrap/>
            <w:hideMark/>
          </w:tcPr>
          <w:p w14:paraId="25CD5230" w14:textId="77777777" w:rsidR="0098322E" w:rsidRPr="008B66D7" w:rsidRDefault="0098322E" w:rsidP="00162F31">
            <w:pPr>
              <w:pStyle w:val="TableText"/>
              <w:jc w:val="right"/>
            </w:pPr>
            <w:r w:rsidRPr="008B66D7">
              <w:t>31</w:t>
            </w:r>
          </w:p>
        </w:tc>
        <w:tc>
          <w:tcPr>
            <w:tcW w:w="629" w:type="pct"/>
            <w:noWrap/>
            <w:hideMark/>
          </w:tcPr>
          <w:p w14:paraId="50D6D49A" w14:textId="77777777" w:rsidR="0098322E" w:rsidRPr="008B66D7" w:rsidRDefault="0098322E" w:rsidP="00162F31">
            <w:pPr>
              <w:pStyle w:val="TableText"/>
              <w:jc w:val="right"/>
            </w:pPr>
            <w:r w:rsidRPr="008B66D7">
              <w:t>31</w:t>
            </w:r>
          </w:p>
        </w:tc>
      </w:tr>
      <w:tr w:rsidR="0098322E" w:rsidRPr="008B66D7" w14:paraId="61397010" w14:textId="77777777" w:rsidTr="00194797">
        <w:trPr>
          <w:cantSplit/>
        </w:trPr>
        <w:tc>
          <w:tcPr>
            <w:tcW w:w="935" w:type="pct"/>
            <w:vMerge w:val="restart"/>
            <w:hideMark/>
          </w:tcPr>
          <w:p w14:paraId="0C76B39C" w14:textId="77777777" w:rsidR="0098322E" w:rsidRPr="008B66D7" w:rsidRDefault="0098322E" w:rsidP="00162F31">
            <w:pPr>
              <w:pStyle w:val="TableText"/>
            </w:pPr>
            <w:r w:rsidRPr="008B66D7">
              <w:t>Post-concussive symptoms</w:t>
            </w:r>
          </w:p>
        </w:tc>
        <w:tc>
          <w:tcPr>
            <w:tcW w:w="923" w:type="pct"/>
            <w:hideMark/>
          </w:tcPr>
          <w:p w14:paraId="40D50C2A" w14:textId="77777777" w:rsidR="0098322E" w:rsidRPr="008B66D7" w:rsidRDefault="0098322E" w:rsidP="00162F31">
            <w:pPr>
              <w:pStyle w:val="TableText"/>
            </w:pPr>
            <w:r w:rsidRPr="008B66D7">
              <w:t>Pearson Correlation</w:t>
            </w:r>
          </w:p>
        </w:tc>
        <w:tc>
          <w:tcPr>
            <w:tcW w:w="628" w:type="pct"/>
            <w:noWrap/>
            <w:hideMark/>
          </w:tcPr>
          <w:p w14:paraId="48406C57" w14:textId="77777777" w:rsidR="0098322E" w:rsidRPr="008B66D7" w:rsidRDefault="0098322E" w:rsidP="00162F31">
            <w:pPr>
              <w:pStyle w:val="TableText"/>
              <w:jc w:val="right"/>
            </w:pPr>
            <w:r w:rsidRPr="008B66D7">
              <w:t>0.030</w:t>
            </w:r>
          </w:p>
        </w:tc>
        <w:tc>
          <w:tcPr>
            <w:tcW w:w="628" w:type="pct"/>
            <w:noWrap/>
            <w:hideMark/>
          </w:tcPr>
          <w:p w14:paraId="6A893193" w14:textId="77777777" w:rsidR="0098322E" w:rsidRPr="008B66D7" w:rsidRDefault="0098322E" w:rsidP="00162F31">
            <w:pPr>
              <w:pStyle w:val="TableText"/>
              <w:jc w:val="right"/>
            </w:pPr>
            <w:r w:rsidRPr="008B66D7">
              <w:t>–0.285</w:t>
            </w:r>
          </w:p>
        </w:tc>
        <w:tc>
          <w:tcPr>
            <w:tcW w:w="629" w:type="pct"/>
            <w:noWrap/>
            <w:hideMark/>
          </w:tcPr>
          <w:p w14:paraId="2C3FCACA" w14:textId="77777777" w:rsidR="0098322E" w:rsidRPr="008B66D7" w:rsidRDefault="0098322E" w:rsidP="00162F31">
            <w:pPr>
              <w:pStyle w:val="TableText"/>
              <w:jc w:val="right"/>
            </w:pPr>
            <w:r w:rsidRPr="008B66D7">
              <w:t>0.211</w:t>
            </w:r>
          </w:p>
        </w:tc>
        <w:tc>
          <w:tcPr>
            <w:tcW w:w="628" w:type="pct"/>
            <w:noWrap/>
            <w:hideMark/>
          </w:tcPr>
          <w:p w14:paraId="265380ED" w14:textId="77777777" w:rsidR="0098322E" w:rsidRPr="008B66D7" w:rsidRDefault="0098322E" w:rsidP="00162F31">
            <w:pPr>
              <w:pStyle w:val="TableText"/>
              <w:jc w:val="right"/>
            </w:pPr>
            <w:r w:rsidRPr="008B66D7">
              <w:t>–0.301</w:t>
            </w:r>
          </w:p>
        </w:tc>
        <w:tc>
          <w:tcPr>
            <w:tcW w:w="629" w:type="pct"/>
            <w:noWrap/>
            <w:hideMark/>
          </w:tcPr>
          <w:p w14:paraId="6C85B9E5" w14:textId="77777777" w:rsidR="0098322E" w:rsidRPr="008B66D7" w:rsidRDefault="0098322E" w:rsidP="00162F31">
            <w:pPr>
              <w:pStyle w:val="TableText"/>
              <w:jc w:val="right"/>
            </w:pPr>
            <w:r w:rsidRPr="008B66D7">
              <w:t>0.055</w:t>
            </w:r>
          </w:p>
        </w:tc>
      </w:tr>
      <w:tr w:rsidR="00162F31" w:rsidRPr="008B66D7" w14:paraId="7FA6AF1C"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738D08F9" w14:textId="77777777" w:rsidR="0098322E" w:rsidRPr="008B66D7" w:rsidRDefault="0098322E" w:rsidP="00162F31">
            <w:pPr>
              <w:pStyle w:val="TableText"/>
            </w:pPr>
          </w:p>
        </w:tc>
        <w:tc>
          <w:tcPr>
            <w:tcW w:w="923" w:type="pct"/>
            <w:hideMark/>
          </w:tcPr>
          <w:p w14:paraId="049E3FA2" w14:textId="77777777" w:rsidR="0098322E" w:rsidRPr="008B66D7" w:rsidRDefault="0098322E" w:rsidP="00162F31">
            <w:pPr>
              <w:pStyle w:val="TableText"/>
            </w:pPr>
            <w:r w:rsidRPr="008B66D7">
              <w:t>Sig. (2-tailed)</w:t>
            </w:r>
          </w:p>
        </w:tc>
        <w:tc>
          <w:tcPr>
            <w:tcW w:w="628" w:type="pct"/>
            <w:noWrap/>
            <w:hideMark/>
          </w:tcPr>
          <w:p w14:paraId="45FBD10A" w14:textId="77777777" w:rsidR="0098322E" w:rsidRPr="008B66D7" w:rsidRDefault="0098322E" w:rsidP="00162F31">
            <w:pPr>
              <w:pStyle w:val="TableText"/>
              <w:jc w:val="right"/>
            </w:pPr>
            <w:r w:rsidRPr="008B66D7">
              <w:t>0.880</w:t>
            </w:r>
          </w:p>
        </w:tc>
        <w:tc>
          <w:tcPr>
            <w:tcW w:w="628" w:type="pct"/>
            <w:noWrap/>
            <w:hideMark/>
          </w:tcPr>
          <w:p w14:paraId="688F4665" w14:textId="77777777" w:rsidR="0098322E" w:rsidRPr="008B66D7" w:rsidRDefault="0098322E" w:rsidP="00162F31">
            <w:pPr>
              <w:pStyle w:val="TableText"/>
              <w:jc w:val="right"/>
            </w:pPr>
            <w:r w:rsidRPr="008B66D7">
              <w:t>0.149</w:t>
            </w:r>
          </w:p>
        </w:tc>
        <w:tc>
          <w:tcPr>
            <w:tcW w:w="629" w:type="pct"/>
            <w:noWrap/>
            <w:hideMark/>
          </w:tcPr>
          <w:p w14:paraId="5B8C81C2" w14:textId="77777777" w:rsidR="0098322E" w:rsidRPr="008B66D7" w:rsidRDefault="0098322E" w:rsidP="00162F31">
            <w:pPr>
              <w:pStyle w:val="TableText"/>
              <w:jc w:val="right"/>
            </w:pPr>
            <w:r w:rsidRPr="008B66D7">
              <w:t>0.292</w:t>
            </w:r>
          </w:p>
        </w:tc>
        <w:tc>
          <w:tcPr>
            <w:tcW w:w="628" w:type="pct"/>
            <w:noWrap/>
            <w:hideMark/>
          </w:tcPr>
          <w:p w14:paraId="385ACCFD" w14:textId="77777777" w:rsidR="0098322E" w:rsidRPr="008B66D7" w:rsidRDefault="0098322E" w:rsidP="00162F31">
            <w:pPr>
              <w:pStyle w:val="TableText"/>
              <w:jc w:val="right"/>
            </w:pPr>
            <w:r w:rsidRPr="008B66D7">
              <w:t>0.127</w:t>
            </w:r>
          </w:p>
        </w:tc>
        <w:tc>
          <w:tcPr>
            <w:tcW w:w="629" w:type="pct"/>
            <w:noWrap/>
            <w:hideMark/>
          </w:tcPr>
          <w:p w14:paraId="0E76D3C4" w14:textId="77777777" w:rsidR="0098322E" w:rsidRPr="008B66D7" w:rsidRDefault="0098322E" w:rsidP="00162F31">
            <w:pPr>
              <w:pStyle w:val="TableText"/>
              <w:jc w:val="right"/>
            </w:pPr>
            <w:r w:rsidRPr="008B66D7">
              <w:t>0.784</w:t>
            </w:r>
          </w:p>
        </w:tc>
      </w:tr>
      <w:tr w:rsidR="0098322E" w:rsidRPr="008B66D7" w14:paraId="1544E82E" w14:textId="77777777" w:rsidTr="00194797">
        <w:trPr>
          <w:cantSplit/>
        </w:trPr>
        <w:tc>
          <w:tcPr>
            <w:tcW w:w="935" w:type="pct"/>
            <w:vMerge/>
            <w:hideMark/>
          </w:tcPr>
          <w:p w14:paraId="3898CC1E" w14:textId="77777777" w:rsidR="0098322E" w:rsidRPr="008B66D7" w:rsidRDefault="0098322E" w:rsidP="00162F31">
            <w:pPr>
              <w:pStyle w:val="TableText"/>
            </w:pPr>
          </w:p>
        </w:tc>
        <w:tc>
          <w:tcPr>
            <w:tcW w:w="923" w:type="pct"/>
            <w:hideMark/>
          </w:tcPr>
          <w:p w14:paraId="58DB79FB" w14:textId="77777777" w:rsidR="0098322E" w:rsidRPr="008B66D7" w:rsidRDefault="0098322E" w:rsidP="00162F31">
            <w:pPr>
              <w:pStyle w:val="TableText"/>
            </w:pPr>
            <w:r w:rsidRPr="008B66D7">
              <w:t>n</w:t>
            </w:r>
          </w:p>
        </w:tc>
        <w:tc>
          <w:tcPr>
            <w:tcW w:w="628" w:type="pct"/>
            <w:noWrap/>
            <w:hideMark/>
          </w:tcPr>
          <w:p w14:paraId="76E37F47" w14:textId="77777777" w:rsidR="0098322E" w:rsidRPr="008B66D7" w:rsidRDefault="0098322E" w:rsidP="00162F31">
            <w:pPr>
              <w:pStyle w:val="TableText"/>
              <w:jc w:val="right"/>
            </w:pPr>
            <w:r w:rsidRPr="008B66D7">
              <w:t>27</w:t>
            </w:r>
          </w:p>
        </w:tc>
        <w:tc>
          <w:tcPr>
            <w:tcW w:w="628" w:type="pct"/>
            <w:noWrap/>
            <w:hideMark/>
          </w:tcPr>
          <w:p w14:paraId="1096B29E" w14:textId="77777777" w:rsidR="0098322E" w:rsidRPr="008B66D7" w:rsidRDefault="0098322E" w:rsidP="00162F31">
            <w:pPr>
              <w:pStyle w:val="TableText"/>
              <w:jc w:val="right"/>
            </w:pPr>
            <w:r w:rsidRPr="008B66D7">
              <w:t>27</w:t>
            </w:r>
          </w:p>
        </w:tc>
        <w:tc>
          <w:tcPr>
            <w:tcW w:w="629" w:type="pct"/>
            <w:noWrap/>
            <w:hideMark/>
          </w:tcPr>
          <w:p w14:paraId="004F1990" w14:textId="77777777" w:rsidR="0098322E" w:rsidRPr="008B66D7" w:rsidRDefault="0098322E" w:rsidP="00162F31">
            <w:pPr>
              <w:pStyle w:val="TableText"/>
              <w:jc w:val="right"/>
            </w:pPr>
            <w:r w:rsidRPr="008B66D7">
              <w:t>27</w:t>
            </w:r>
          </w:p>
        </w:tc>
        <w:tc>
          <w:tcPr>
            <w:tcW w:w="628" w:type="pct"/>
            <w:noWrap/>
            <w:hideMark/>
          </w:tcPr>
          <w:p w14:paraId="75946BB2" w14:textId="77777777" w:rsidR="0098322E" w:rsidRPr="008B66D7" w:rsidRDefault="0098322E" w:rsidP="00162F31">
            <w:pPr>
              <w:pStyle w:val="TableText"/>
              <w:jc w:val="right"/>
            </w:pPr>
            <w:r w:rsidRPr="008B66D7">
              <w:t>27</w:t>
            </w:r>
          </w:p>
        </w:tc>
        <w:tc>
          <w:tcPr>
            <w:tcW w:w="629" w:type="pct"/>
            <w:noWrap/>
            <w:hideMark/>
          </w:tcPr>
          <w:p w14:paraId="59F48952" w14:textId="77777777" w:rsidR="0098322E" w:rsidRPr="008B66D7" w:rsidRDefault="0098322E" w:rsidP="00162F31">
            <w:pPr>
              <w:pStyle w:val="TableText"/>
              <w:jc w:val="right"/>
            </w:pPr>
            <w:r w:rsidRPr="008B66D7">
              <w:t>27</w:t>
            </w:r>
          </w:p>
        </w:tc>
      </w:tr>
      <w:tr w:rsidR="00162F31" w:rsidRPr="008B66D7" w14:paraId="3F7766C4"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0F8BFAF0" w14:textId="77777777" w:rsidR="0098322E" w:rsidRPr="008B66D7" w:rsidRDefault="0098322E" w:rsidP="00162F31">
            <w:pPr>
              <w:pStyle w:val="TableText"/>
            </w:pPr>
          </w:p>
        </w:tc>
        <w:tc>
          <w:tcPr>
            <w:tcW w:w="923" w:type="pct"/>
            <w:hideMark/>
          </w:tcPr>
          <w:p w14:paraId="082694F2" w14:textId="77777777" w:rsidR="0098322E" w:rsidRPr="008B66D7" w:rsidRDefault="0098322E" w:rsidP="00162F31">
            <w:pPr>
              <w:pStyle w:val="TableText"/>
            </w:pPr>
            <w:r w:rsidRPr="008B66D7">
              <w:t>Sig. (2-tailed)</w:t>
            </w:r>
          </w:p>
        </w:tc>
        <w:tc>
          <w:tcPr>
            <w:tcW w:w="628" w:type="pct"/>
            <w:noWrap/>
            <w:hideMark/>
          </w:tcPr>
          <w:p w14:paraId="4B2CAD87" w14:textId="77777777" w:rsidR="0098322E" w:rsidRPr="008B66D7" w:rsidRDefault="0098322E" w:rsidP="00162F31">
            <w:pPr>
              <w:pStyle w:val="TableText"/>
              <w:jc w:val="right"/>
            </w:pPr>
            <w:r w:rsidRPr="008B66D7">
              <w:t>0.974</w:t>
            </w:r>
          </w:p>
        </w:tc>
        <w:tc>
          <w:tcPr>
            <w:tcW w:w="628" w:type="pct"/>
            <w:noWrap/>
            <w:hideMark/>
          </w:tcPr>
          <w:p w14:paraId="0C09F4EE" w14:textId="77777777" w:rsidR="0098322E" w:rsidRPr="008B66D7" w:rsidRDefault="0098322E" w:rsidP="00162F31">
            <w:pPr>
              <w:pStyle w:val="TableText"/>
              <w:jc w:val="right"/>
            </w:pPr>
            <w:r w:rsidRPr="008B66D7">
              <w:t>0.537</w:t>
            </w:r>
          </w:p>
        </w:tc>
        <w:tc>
          <w:tcPr>
            <w:tcW w:w="629" w:type="pct"/>
            <w:noWrap/>
            <w:hideMark/>
          </w:tcPr>
          <w:p w14:paraId="7505FC9D" w14:textId="77777777" w:rsidR="0098322E" w:rsidRPr="008B66D7" w:rsidRDefault="0098322E" w:rsidP="00162F31">
            <w:pPr>
              <w:pStyle w:val="TableText"/>
              <w:jc w:val="right"/>
            </w:pPr>
            <w:r w:rsidRPr="008B66D7">
              <w:t>0.889</w:t>
            </w:r>
          </w:p>
        </w:tc>
        <w:tc>
          <w:tcPr>
            <w:tcW w:w="628" w:type="pct"/>
            <w:noWrap/>
            <w:hideMark/>
          </w:tcPr>
          <w:p w14:paraId="01B90F0C" w14:textId="77777777" w:rsidR="0098322E" w:rsidRPr="008B66D7" w:rsidRDefault="0098322E" w:rsidP="00162F31">
            <w:pPr>
              <w:pStyle w:val="TableText"/>
              <w:jc w:val="right"/>
            </w:pPr>
            <w:r w:rsidRPr="008B66D7">
              <w:t>0.561</w:t>
            </w:r>
          </w:p>
        </w:tc>
        <w:tc>
          <w:tcPr>
            <w:tcW w:w="629" w:type="pct"/>
            <w:noWrap/>
            <w:hideMark/>
          </w:tcPr>
          <w:p w14:paraId="3382E426" w14:textId="77777777" w:rsidR="0098322E" w:rsidRPr="008B66D7" w:rsidRDefault="0098322E" w:rsidP="00162F31">
            <w:pPr>
              <w:pStyle w:val="TableText"/>
              <w:jc w:val="right"/>
            </w:pPr>
            <w:r w:rsidRPr="008B66D7">
              <w:t>0.319</w:t>
            </w:r>
          </w:p>
        </w:tc>
      </w:tr>
      <w:tr w:rsidR="0098322E" w:rsidRPr="008B66D7" w14:paraId="5A73D4E1" w14:textId="77777777" w:rsidTr="00194797">
        <w:trPr>
          <w:cantSplit/>
        </w:trPr>
        <w:tc>
          <w:tcPr>
            <w:tcW w:w="935" w:type="pct"/>
            <w:vMerge/>
            <w:hideMark/>
          </w:tcPr>
          <w:p w14:paraId="62AE3954" w14:textId="77777777" w:rsidR="0098322E" w:rsidRPr="008B66D7" w:rsidRDefault="0098322E" w:rsidP="00162F31">
            <w:pPr>
              <w:pStyle w:val="TableText"/>
            </w:pPr>
          </w:p>
        </w:tc>
        <w:tc>
          <w:tcPr>
            <w:tcW w:w="923" w:type="pct"/>
            <w:hideMark/>
          </w:tcPr>
          <w:p w14:paraId="50DA3A55" w14:textId="77777777" w:rsidR="0098322E" w:rsidRPr="008B66D7" w:rsidRDefault="0098322E" w:rsidP="00162F31">
            <w:pPr>
              <w:pStyle w:val="TableText"/>
            </w:pPr>
            <w:r w:rsidRPr="008B66D7">
              <w:t>n</w:t>
            </w:r>
          </w:p>
        </w:tc>
        <w:tc>
          <w:tcPr>
            <w:tcW w:w="628" w:type="pct"/>
            <w:noWrap/>
            <w:hideMark/>
          </w:tcPr>
          <w:p w14:paraId="5EFCC185" w14:textId="77777777" w:rsidR="0098322E" w:rsidRPr="008B66D7" w:rsidRDefault="0098322E" w:rsidP="00162F31">
            <w:pPr>
              <w:pStyle w:val="TableText"/>
              <w:jc w:val="right"/>
            </w:pPr>
            <w:r w:rsidRPr="008B66D7">
              <w:t>34</w:t>
            </w:r>
          </w:p>
        </w:tc>
        <w:tc>
          <w:tcPr>
            <w:tcW w:w="628" w:type="pct"/>
            <w:noWrap/>
            <w:hideMark/>
          </w:tcPr>
          <w:p w14:paraId="2198E1B6" w14:textId="77777777" w:rsidR="0098322E" w:rsidRPr="008B66D7" w:rsidRDefault="0098322E" w:rsidP="00162F31">
            <w:pPr>
              <w:pStyle w:val="TableText"/>
              <w:jc w:val="right"/>
            </w:pPr>
            <w:r w:rsidRPr="008B66D7">
              <w:t>34</w:t>
            </w:r>
          </w:p>
        </w:tc>
        <w:tc>
          <w:tcPr>
            <w:tcW w:w="629" w:type="pct"/>
            <w:noWrap/>
            <w:hideMark/>
          </w:tcPr>
          <w:p w14:paraId="0117C728" w14:textId="77777777" w:rsidR="0098322E" w:rsidRPr="008B66D7" w:rsidRDefault="0098322E" w:rsidP="00162F31">
            <w:pPr>
              <w:pStyle w:val="TableText"/>
              <w:jc w:val="right"/>
            </w:pPr>
            <w:r w:rsidRPr="008B66D7">
              <w:t>34</w:t>
            </w:r>
          </w:p>
        </w:tc>
        <w:tc>
          <w:tcPr>
            <w:tcW w:w="628" w:type="pct"/>
            <w:noWrap/>
            <w:hideMark/>
          </w:tcPr>
          <w:p w14:paraId="083FFA50" w14:textId="77777777" w:rsidR="0098322E" w:rsidRPr="008B66D7" w:rsidRDefault="0098322E" w:rsidP="00162F31">
            <w:pPr>
              <w:pStyle w:val="TableText"/>
              <w:jc w:val="right"/>
            </w:pPr>
            <w:r w:rsidRPr="008B66D7">
              <w:t>34</w:t>
            </w:r>
          </w:p>
        </w:tc>
        <w:tc>
          <w:tcPr>
            <w:tcW w:w="629" w:type="pct"/>
            <w:noWrap/>
            <w:hideMark/>
          </w:tcPr>
          <w:p w14:paraId="19728C0F" w14:textId="77777777" w:rsidR="0098322E" w:rsidRPr="008B66D7" w:rsidRDefault="0098322E" w:rsidP="00162F31">
            <w:pPr>
              <w:pStyle w:val="TableText"/>
              <w:jc w:val="right"/>
            </w:pPr>
            <w:r w:rsidRPr="008B66D7">
              <w:t>34</w:t>
            </w:r>
          </w:p>
        </w:tc>
      </w:tr>
      <w:tr w:rsidR="00162F31" w:rsidRPr="008B66D7" w14:paraId="6C724637"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28BAB17D" w14:textId="77777777" w:rsidR="0098322E" w:rsidRPr="008B66D7" w:rsidRDefault="0098322E" w:rsidP="00162F31">
            <w:pPr>
              <w:pStyle w:val="TableText"/>
            </w:pPr>
            <w:r w:rsidRPr="008B66D7">
              <w:t>Working memory</w:t>
            </w:r>
          </w:p>
        </w:tc>
        <w:tc>
          <w:tcPr>
            <w:tcW w:w="923" w:type="pct"/>
            <w:hideMark/>
          </w:tcPr>
          <w:p w14:paraId="1D37E03B" w14:textId="77777777" w:rsidR="0098322E" w:rsidRPr="008B66D7" w:rsidRDefault="0098322E" w:rsidP="00162F31">
            <w:pPr>
              <w:pStyle w:val="TableText"/>
            </w:pPr>
            <w:r w:rsidRPr="008B66D7">
              <w:t>Pearson Correlation</w:t>
            </w:r>
          </w:p>
        </w:tc>
        <w:tc>
          <w:tcPr>
            <w:tcW w:w="628" w:type="pct"/>
            <w:noWrap/>
            <w:hideMark/>
          </w:tcPr>
          <w:p w14:paraId="03A1E66B" w14:textId="77777777" w:rsidR="0098322E" w:rsidRPr="008B66D7" w:rsidRDefault="0098322E" w:rsidP="00162F31">
            <w:pPr>
              <w:pStyle w:val="TableText"/>
              <w:jc w:val="right"/>
            </w:pPr>
            <w:r w:rsidRPr="008B66D7">
              <w:t>0.103</w:t>
            </w:r>
          </w:p>
        </w:tc>
        <w:tc>
          <w:tcPr>
            <w:tcW w:w="628" w:type="pct"/>
            <w:noWrap/>
            <w:hideMark/>
          </w:tcPr>
          <w:p w14:paraId="75114613" w14:textId="77777777" w:rsidR="0098322E" w:rsidRPr="008B66D7" w:rsidRDefault="0098322E" w:rsidP="00162F31">
            <w:pPr>
              <w:pStyle w:val="TableText"/>
              <w:jc w:val="right"/>
            </w:pPr>
            <w:r w:rsidRPr="008B66D7">
              <w:t>–0.191</w:t>
            </w:r>
          </w:p>
        </w:tc>
        <w:tc>
          <w:tcPr>
            <w:tcW w:w="629" w:type="pct"/>
            <w:noWrap/>
            <w:hideMark/>
          </w:tcPr>
          <w:p w14:paraId="32BA3160" w14:textId="77777777" w:rsidR="0098322E" w:rsidRPr="008B66D7" w:rsidRDefault="0098322E" w:rsidP="00162F31">
            <w:pPr>
              <w:pStyle w:val="TableText"/>
              <w:jc w:val="right"/>
            </w:pPr>
            <w:r w:rsidRPr="008B66D7">
              <w:t>–0.029</w:t>
            </w:r>
          </w:p>
        </w:tc>
        <w:tc>
          <w:tcPr>
            <w:tcW w:w="628" w:type="pct"/>
            <w:noWrap/>
            <w:hideMark/>
          </w:tcPr>
          <w:p w14:paraId="2C050E10" w14:textId="77777777" w:rsidR="0098322E" w:rsidRPr="008B66D7" w:rsidRDefault="0098322E" w:rsidP="00162F31">
            <w:pPr>
              <w:pStyle w:val="TableText"/>
              <w:jc w:val="right"/>
            </w:pPr>
            <w:r w:rsidRPr="008B66D7">
              <w:t>0.283</w:t>
            </w:r>
          </w:p>
        </w:tc>
        <w:tc>
          <w:tcPr>
            <w:tcW w:w="629" w:type="pct"/>
            <w:noWrap/>
            <w:hideMark/>
          </w:tcPr>
          <w:p w14:paraId="58F93BA6" w14:textId="77777777" w:rsidR="0098322E" w:rsidRPr="008B66D7" w:rsidRDefault="0098322E" w:rsidP="00162F31">
            <w:pPr>
              <w:pStyle w:val="TableText"/>
              <w:jc w:val="right"/>
            </w:pPr>
            <w:r w:rsidRPr="008B66D7">
              <w:t>–.391</w:t>
            </w:r>
          </w:p>
        </w:tc>
      </w:tr>
      <w:tr w:rsidR="0098322E" w:rsidRPr="008B66D7" w14:paraId="68C6E98A" w14:textId="77777777" w:rsidTr="00194797">
        <w:trPr>
          <w:cantSplit/>
        </w:trPr>
        <w:tc>
          <w:tcPr>
            <w:tcW w:w="935" w:type="pct"/>
            <w:vMerge/>
            <w:hideMark/>
          </w:tcPr>
          <w:p w14:paraId="76FC8FEF" w14:textId="77777777" w:rsidR="0098322E" w:rsidRPr="008B66D7" w:rsidRDefault="0098322E" w:rsidP="00162F31">
            <w:pPr>
              <w:pStyle w:val="TableText"/>
            </w:pPr>
          </w:p>
        </w:tc>
        <w:tc>
          <w:tcPr>
            <w:tcW w:w="923" w:type="pct"/>
            <w:hideMark/>
          </w:tcPr>
          <w:p w14:paraId="522AA9A7" w14:textId="77777777" w:rsidR="0098322E" w:rsidRPr="008B66D7" w:rsidRDefault="0098322E" w:rsidP="00162F31">
            <w:pPr>
              <w:pStyle w:val="TableText"/>
            </w:pPr>
            <w:r w:rsidRPr="008B66D7">
              <w:t>Sig. (2-tailed)</w:t>
            </w:r>
          </w:p>
        </w:tc>
        <w:tc>
          <w:tcPr>
            <w:tcW w:w="628" w:type="pct"/>
            <w:noWrap/>
            <w:hideMark/>
          </w:tcPr>
          <w:p w14:paraId="49BB3FD0" w14:textId="77777777" w:rsidR="0098322E" w:rsidRPr="008B66D7" w:rsidRDefault="0098322E" w:rsidP="00162F31">
            <w:pPr>
              <w:pStyle w:val="TableText"/>
              <w:jc w:val="right"/>
            </w:pPr>
            <w:r w:rsidRPr="008B66D7">
              <w:t>0.574</w:t>
            </w:r>
          </w:p>
        </w:tc>
        <w:tc>
          <w:tcPr>
            <w:tcW w:w="628" w:type="pct"/>
            <w:noWrap/>
            <w:hideMark/>
          </w:tcPr>
          <w:p w14:paraId="2F8BE7BA" w14:textId="77777777" w:rsidR="0098322E" w:rsidRPr="008B66D7" w:rsidRDefault="0098322E" w:rsidP="00162F31">
            <w:pPr>
              <w:pStyle w:val="TableText"/>
              <w:jc w:val="right"/>
            </w:pPr>
            <w:r w:rsidRPr="008B66D7">
              <w:t>0.296</w:t>
            </w:r>
          </w:p>
        </w:tc>
        <w:tc>
          <w:tcPr>
            <w:tcW w:w="629" w:type="pct"/>
            <w:noWrap/>
            <w:hideMark/>
          </w:tcPr>
          <w:p w14:paraId="2545AA41" w14:textId="77777777" w:rsidR="0098322E" w:rsidRPr="008B66D7" w:rsidRDefault="0098322E" w:rsidP="00162F31">
            <w:pPr>
              <w:pStyle w:val="TableText"/>
              <w:jc w:val="right"/>
            </w:pPr>
            <w:r w:rsidRPr="008B66D7">
              <w:t>0.874</w:t>
            </w:r>
          </w:p>
        </w:tc>
        <w:tc>
          <w:tcPr>
            <w:tcW w:w="628" w:type="pct"/>
            <w:noWrap/>
            <w:hideMark/>
          </w:tcPr>
          <w:p w14:paraId="7CA157BA" w14:textId="77777777" w:rsidR="0098322E" w:rsidRPr="008B66D7" w:rsidRDefault="0098322E" w:rsidP="00162F31">
            <w:pPr>
              <w:pStyle w:val="TableText"/>
              <w:jc w:val="right"/>
            </w:pPr>
            <w:r w:rsidRPr="008B66D7">
              <w:t>0.116</w:t>
            </w:r>
          </w:p>
        </w:tc>
        <w:tc>
          <w:tcPr>
            <w:tcW w:w="629" w:type="pct"/>
            <w:noWrap/>
            <w:hideMark/>
          </w:tcPr>
          <w:p w14:paraId="54AF6BC9" w14:textId="77777777" w:rsidR="0098322E" w:rsidRPr="008B66D7" w:rsidRDefault="0098322E" w:rsidP="00162F31">
            <w:pPr>
              <w:pStyle w:val="TableText"/>
              <w:jc w:val="right"/>
            </w:pPr>
            <w:r w:rsidRPr="008B66D7">
              <w:t>0.027</w:t>
            </w:r>
          </w:p>
        </w:tc>
      </w:tr>
      <w:tr w:rsidR="00162F31" w:rsidRPr="008B66D7" w14:paraId="41A64E46"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31FA4613" w14:textId="77777777" w:rsidR="0098322E" w:rsidRPr="008B66D7" w:rsidRDefault="0098322E" w:rsidP="00162F31">
            <w:pPr>
              <w:pStyle w:val="TableText"/>
            </w:pPr>
          </w:p>
        </w:tc>
        <w:tc>
          <w:tcPr>
            <w:tcW w:w="923" w:type="pct"/>
            <w:hideMark/>
          </w:tcPr>
          <w:p w14:paraId="695F12CD" w14:textId="77777777" w:rsidR="0098322E" w:rsidRPr="008B66D7" w:rsidRDefault="0098322E" w:rsidP="00162F31">
            <w:pPr>
              <w:pStyle w:val="TableText"/>
            </w:pPr>
            <w:r w:rsidRPr="008B66D7">
              <w:t>n</w:t>
            </w:r>
          </w:p>
        </w:tc>
        <w:tc>
          <w:tcPr>
            <w:tcW w:w="628" w:type="pct"/>
            <w:noWrap/>
            <w:hideMark/>
          </w:tcPr>
          <w:p w14:paraId="7F6142BF" w14:textId="77777777" w:rsidR="0098322E" w:rsidRPr="008B66D7" w:rsidRDefault="0098322E" w:rsidP="00162F31">
            <w:pPr>
              <w:pStyle w:val="TableText"/>
              <w:jc w:val="right"/>
            </w:pPr>
            <w:r w:rsidRPr="008B66D7">
              <w:t>32</w:t>
            </w:r>
          </w:p>
        </w:tc>
        <w:tc>
          <w:tcPr>
            <w:tcW w:w="628" w:type="pct"/>
            <w:noWrap/>
            <w:hideMark/>
          </w:tcPr>
          <w:p w14:paraId="514A9864" w14:textId="77777777" w:rsidR="0098322E" w:rsidRPr="008B66D7" w:rsidRDefault="0098322E" w:rsidP="00162F31">
            <w:pPr>
              <w:pStyle w:val="TableText"/>
              <w:jc w:val="right"/>
            </w:pPr>
            <w:r w:rsidRPr="008B66D7">
              <w:t>32</w:t>
            </w:r>
          </w:p>
        </w:tc>
        <w:tc>
          <w:tcPr>
            <w:tcW w:w="629" w:type="pct"/>
            <w:noWrap/>
            <w:hideMark/>
          </w:tcPr>
          <w:p w14:paraId="35C509AC" w14:textId="77777777" w:rsidR="0098322E" w:rsidRPr="008B66D7" w:rsidRDefault="0098322E" w:rsidP="00162F31">
            <w:pPr>
              <w:pStyle w:val="TableText"/>
              <w:jc w:val="right"/>
            </w:pPr>
            <w:r w:rsidRPr="008B66D7">
              <w:t>32</w:t>
            </w:r>
          </w:p>
        </w:tc>
        <w:tc>
          <w:tcPr>
            <w:tcW w:w="628" w:type="pct"/>
            <w:noWrap/>
            <w:hideMark/>
          </w:tcPr>
          <w:p w14:paraId="6310E10D" w14:textId="77777777" w:rsidR="0098322E" w:rsidRPr="008B66D7" w:rsidRDefault="0098322E" w:rsidP="00162F31">
            <w:pPr>
              <w:pStyle w:val="TableText"/>
              <w:jc w:val="right"/>
            </w:pPr>
            <w:r w:rsidRPr="008B66D7">
              <w:t>32</w:t>
            </w:r>
          </w:p>
        </w:tc>
        <w:tc>
          <w:tcPr>
            <w:tcW w:w="629" w:type="pct"/>
            <w:noWrap/>
            <w:hideMark/>
          </w:tcPr>
          <w:p w14:paraId="19969A33" w14:textId="77777777" w:rsidR="0098322E" w:rsidRPr="008B66D7" w:rsidRDefault="0098322E" w:rsidP="00162F31">
            <w:pPr>
              <w:pStyle w:val="TableText"/>
              <w:jc w:val="right"/>
            </w:pPr>
            <w:r w:rsidRPr="008B66D7">
              <w:t>32</w:t>
            </w:r>
          </w:p>
        </w:tc>
      </w:tr>
    </w:tbl>
    <w:p w14:paraId="2415B2AA" w14:textId="77777777" w:rsidR="0098322E" w:rsidRPr="008B66D7" w:rsidRDefault="0098322E" w:rsidP="0098322E">
      <w:pPr>
        <w:spacing w:line="240" w:lineRule="auto"/>
      </w:pPr>
    </w:p>
    <w:tbl>
      <w:tblPr>
        <w:tblStyle w:val="TWRPTable"/>
        <w:tblW w:w="5000" w:type="pct"/>
        <w:tblLayout w:type="fixed"/>
        <w:tblLook w:val="04A0" w:firstRow="1" w:lastRow="0" w:firstColumn="1" w:lastColumn="0" w:noHBand="0" w:noVBand="1"/>
      </w:tblPr>
      <w:tblGrid>
        <w:gridCol w:w="1315"/>
        <w:gridCol w:w="1320"/>
        <w:gridCol w:w="890"/>
        <w:gridCol w:w="890"/>
        <w:gridCol w:w="892"/>
        <w:gridCol w:w="890"/>
        <w:gridCol w:w="892"/>
      </w:tblGrid>
      <w:tr w:rsidR="0098322E" w:rsidRPr="008B66D7" w14:paraId="52BC08C5" w14:textId="77777777" w:rsidTr="00194797">
        <w:trPr>
          <w:cnfStyle w:val="100000000000" w:firstRow="1" w:lastRow="0" w:firstColumn="0" w:lastColumn="0" w:oddVBand="0" w:evenVBand="0" w:oddHBand="0" w:evenHBand="0" w:firstRowFirstColumn="0" w:firstRowLastColumn="0" w:lastRowFirstColumn="0" w:lastRowLastColumn="0"/>
          <w:cantSplit/>
          <w:tblHeader/>
        </w:trPr>
        <w:tc>
          <w:tcPr>
            <w:tcW w:w="1858" w:type="pct"/>
            <w:gridSpan w:val="2"/>
            <w:hideMark/>
          </w:tcPr>
          <w:p w14:paraId="6F73F86D" w14:textId="77777777" w:rsidR="0098322E" w:rsidRPr="008B66D7" w:rsidRDefault="0098322E" w:rsidP="00162F31">
            <w:pPr>
              <w:pStyle w:val="TableText"/>
            </w:pPr>
          </w:p>
        </w:tc>
        <w:tc>
          <w:tcPr>
            <w:tcW w:w="628" w:type="pct"/>
            <w:hideMark/>
          </w:tcPr>
          <w:p w14:paraId="4F0E512D" w14:textId="77777777" w:rsidR="0098322E" w:rsidRPr="008B66D7" w:rsidRDefault="0098322E" w:rsidP="00194797">
            <w:pPr>
              <w:pStyle w:val="TableText"/>
              <w:jc w:val="right"/>
            </w:pPr>
            <w:r w:rsidRPr="008B66D7">
              <w:t>Left Fusiform</w:t>
            </w:r>
          </w:p>
        </w:tc>
        <w:tc>
          <w:tcPr>
            <w:tcW w:w="628" w:type="pct"/>
            <w:hideMark/>
          </w:tcPr>
          <w:p w14:paraId="734D149E" w14:textId="77777777" w:rsidR="0098322E" w:rsidRPr="008B66D7" w:rsidRDefault="0098322E" w:rsidP="00194797">
            <w:pPr>
              <w:pStyle w:val="TableText"/>
              <w:jc w:val="right"/>
            </w:pPr>
            <w:r w:rsidRPr="008B66D7">
              <w:t>Left Inferior Parietal</w:t>
            </w:r>
          </w:p>
        </w:tc>
        <w:tc>
          <w:tcPr>
            <w:tcW w:w="629" w:type="pct"/>
            <w:hideMark/>
          </w:tcPr>
          <w:p w14:paraId="6F1CF977" w14:textId="77777777" w:rsidR="0098322E" w:rsidRPr="008B66D7" w:rsidRDefault="0098322E" w:rsidP="00194797">
            <w:pPr>
              <w:pStyle w:val="TableText"/>
              <w:jc w:val="right"/>
            </w:pPr>
            <w:r w:rsidRPr="008B66D7">
              <w:t>Left Inferior Temporal</w:t>
            </w:r>
          </w:p>
        </w:tc>
        <w:tc>
          <w:tcPr>
            <w:tcW w:w="628" w:type="pct"/>
            <w:hideMark/>
          </w:tcPr>
          <w:p w14:paraId="459B450A" w14:textId="77777777" w:rsidR="0098322E" w:rsidRPr="008B66D7" w:rsidRDefault="0098322E" w:rsidP="00194797">
            <w:pPr>
              <w:pStyle w:val="TableText"/>
              <w:jc w:val="right"/>
            </w:pPr>
            <w:r w:rsidRPr="008B66D7">
              <w:t>Left Isthmus Cingulate</w:t>
            </w:r>
          </w:p>
        </w:tc>
        <w:tc>
          <w:tcPr>
            <w:tcW w:w="629" w:type="pct"/>
            <w:hideMark/>
          </w:tcPr>
          <w:p w14:paraId="70B45F61" w14:textId="77777777" w:rsidR="0098322E" w:rsidRPr="008B66D7" w:rsidRDefault="0098322E" w:rsidP="00194797">
            <w:pPr>
              <w:pStyle w:val="TableText"/>
              <w:jc w:val="right"/>
            </w:pPr>
            <w:r w:rsidRPr="008B66D7">
              <w:t>Left Lateral Occipital</w:t>
            </w:r>
          </w:p>
        </w:tc>
      </w:tr>
      <w:tr w:rsidR="0098322E" w:rsidRPr="008B66D7" w14:paraId="607F4F46"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27" w:type="pct"/>
            <w:vMerge w:val="restart"/>
            <w:hideMark/>
          </w:tcPr>
          <w:p w14:paraId="12A94336" w14:textId="77777777" w:rsidR="0098322E" w:rsidRPr="008B66D7" w:rsidRDefault="0098322E" w:rsidP="00162F31">
            <w:pPr>
              <w:pStyle w:val="TableText"/>
            </w:pPr>
            <w:r w:rsidRPr="008B66D7">
              <w:t>Exposure score</w:t>
            </w:r>
          </w:p>
        </w:tc>
        <w:tc>
          <w:tcPr>
            <w:tcW w:w="931" w:type="pct"/>
            <w:hideMark/>
          </w:tcPr>
          <w:p w14:paraId="028439B3" w14:textId="77777777" w:rsidR="0098322E" w:rsidRPr="008B66D7" w:rsidRDefault="0098322E" w:rsidP="00162F31">
            <w:pPr>
              <w:pStyle w:val="TableText"/>
            </w:pPr>
            <w:r w:rsidRPr="008B66D7">
              <w:t>Pearson Correlation</w:t>
            </w:r>
          </w:p>
        </w:tc>
        <w:tc>
          <w:tcPr>
            <w:tcW w:w="628" w:type="pct"/>
            <w:noWrap/>
            <w:hideMark/>
          </w:tcPr>
          <w:p w14:paraId="25A63BA8" w14:textId="77777777" w:rsidR="0098322E" w:rsidRPr="008B66D7" w:rsidRDefault="0098322E" w:rsidP="00194797">
            <w:pPr>
              <w:pStyle w:val="TableText"/>
              <w:jc w:val="right"/>
            </w:pPr>
            <w:r w:rsidRPr="008B66D7">
              <w:t>–0.219</w:t>
            </w:r>
          </w:p>
        </w:tc>
        <w:tc>
          <w:tcPr>
            <w:tcW w:w="628" w:type="pct"/>
            <w:noWrap/>
            <w:hideMark/>
          </w:tcPr>
          <w:p w14:paraId="754B5547" w14:textId="77777777" w:rsidR="0098322E" w:rsidRPr="008B66D7" w:rsidRDefault="0098322E" w:rsidP="00194797">
            <w:pPr>
              <w:pStyle w:val="TableText"/>
              <w:jc w:val="right"/>
            </w:pPr>
            <w:r w:rsidRPr="008B66D7">
              <w:t>–0.161</w:t>
            </w:r>
          </w:p>
        </w:tc>
        <w:tc>
          <w:tcPr>
            <w:tcW w:w="629" w:type="pct"/>
            <w:noWrap/>
            <w:hideMark/>
          </w:tcPr>
          <w:p w14:paraId="66136CF1" w14:textId="77777777" w:rsidR="0098322E" w:rsidRPr="008B66D7" w:rsidRDefault="0098322E" w:rsidP="00194797">
            <w:pPr>
              <w:pStyle w:val="TableText"/>
              <w:jc w:val="right"/>
            </w:pPr>
            <w:r w:rsidRPr="008B66D7">
              <w:t>0.036</w:t>
            </w:r>
          </w:p>
        </w:tc>
        <w:tc>
          <w:tcPr>
            <w:tcW w:w="628" w:type="pct"/>
            <w:noWrap/>
            <w:hideMark/>
          </w:tcPr>
          <w:p w14:paraId="124745FA" w14:textId="77777777" w:rsidR="0098322E" w:rsidRPr="008B66D7" w:rsidRDefault="0098322E" w:rsidP="00194797">
            <w:pPr>
              <w:pStyle w:val="TableText"/>
              <w:jc w:val="right"/>
            </w:pPr>
            <w:r w:rsidRPr="008B66D7">
              <w:t>–.388</w:t>
            </w:r>
          </w:p>
        </w:tc>
        <w:tc>
          <w:tcPr>
            <w:tcW w:w="629" w:type="pct"/>
            <w:noWrap/>
            <w:hideMark/>
          </w:tcPr>
          <w:p w14:paraId="535434ED" w14:textId="77777777" w:rsidR="0098322E" w:rsidRPr="008B66D7" w:rsidRDefault="0098322E" w:rsidP="00194797">
            <w:pPr>
              <w:pStyle w:val="TableText"/>
              <w:jc w:val="right"/>
            </w:pPr>
            <w:r w:rsidRPr="008B66D7">
              <w:t>–0.143</w:t>
            </w:r>
          </w:p>
        </w:tc>
      </w:tr>
      <w:tr w:rsidR="0098322E" w:rsidRPr="008B66D7" w14:paraId="6ABD845F" w14:textId="77777777" w:rsidTr="00194797">
        <w:trPr>
          <w:cantSplit/>
        </w:trPr>
        <w:tc>
          <w:tcPr>
            <w:tcW w:w="927" w:type="pct"/>
            <w:vMerge/>
            <w:hideMark/>
          </w:tcPr>
          <w:p w14:paraId="0F110ED8" w14:textId="77777777" w:rsidR="0098322E" w:rsidRPr="008B66D7" w:rsidRDefault="0098322E" w:rsidP="00162F31">
            <w:pPr>
              <w:pStyle w:val="TableText"/>
            </w:pPr>
          </w:p>
        </w:tc>
        <w:tc>
          <w:tcPr>
            <w:tcW w:w="931" w:type="pct"/>
            <w:hideMark/>
          </w:tcPr>
          <w:p w14:paraId="1C7322DA" w14:textId="77777777" w:rsidR="0098322E" w:rsidRPr="008B66D7" w:rsidRDefault="0098322E" w:rsidP="00162F31">
            <w:pPr>
              <w:pStyle w:val="TableText"/>
            </w:pPr>
            <w:r w:rsidRPr="008B66D7">
              <w:t>Sig. (2-tailed)</w:t>
            </w:r>
          </w:p>
        </w:tc>
        <w:tc>
          <w:tcPr>
            <w:tcW w:w="628" w:type="pct"/>
            <w:noWrap/>
            <w:hideMark/>
          </w:tcPr>
          <w:p w14:paraId="080CC962" w14:textId="77777777" w:rsidR="0098322E" w:rsidRPr="008B66D7" w:rsidRDefault="0098322E" w:rsidP="00194797">
            <w:pPr>
              <w:pStyle w:val="TableText"/>
              <w:jc w:val="right"/>
            </w:pPr>
            <w:r w:rsidRPr="008B66D7">
              <w:t>0.236</w:t>
            </w:r>
          </w:p>
        </w:tc>
        <w:tc>
          <w:tcPr>
            <w:tcW w:w="628" w:type="pct"/>
            <w:noWrap/>
            <w:hideMark/>
          </w:tcPr>
          <w:p w14:paraId="6D967350" w14:textId="77777777" w:rsidR="0098322E" w:rsidRPr="008B66D7" w:rsidRDefault="0098322E" w:rsidP="00194797">
            <w:pPr>
              <w:pStyle w:val="TableText"/>
              <w:jc w:val="right"/>
            </w:pPr>
            <w:r w:rsidRPr="008B66D7">
              <w:t>0.387</w:t>
            </w:r>
          </w:p>
        </w:tc>
        <w:tc>
          <w:tcPr>
            <w:tcW w:w="629" w:type="pct"/>
            <w:noWrap/>
            <w:hideMark/>
          </w:tcPr>
          <w:p w14:paraId="3FD2C58A" w14:textId="77777777" w:rsidR="0098322E" w:rsidRPr="008B66D7" w:rsidRDefault="0098322E" w:rsidP="00194797">
            <w:pPr>
              <w:pStyle w:val="TableText"/>
              <w:jc w:val="right"/>
            </w:pPr>
            <w:r w:rsidRPr="008B66D7">
              <w:t>0.848</w:t>
            </w:r>
          </w:p>
        </w:tc>
        <w:tc>
          <w:tcPr>
            <w:tcW w:w="628" w:type="pct"/>
            <w:noWrap/>
            <w:hideMark/>
          </w:tcPr>
          <w:p w14:paraId="13F1142E" w14:textId="77777777" w:rsidR="0098322E" w:rsidRPr="008B66D7" w:rsidRDefault="0098322E" w:rsidP="00194797">
            <w:pPr>
              <w:pStyle w:val="TableText"/>
              <w:jc w:val="right"/>
            </w:pPr>
            <w:r w:rsidRPr="008B66D7">
              <w:t>0.031</w:t>
            </w:r>
          </w:p>
        </w:tc>
        <w:tc>
          <w:tcPr>
            <w:tcW w:w="629" w:type="pct"/>
            <w:noWrap/>
            <w:hideMark/>
          </w:tcPr>
          <w:p w14:paraId="229FE268" w14:textId="77777777" w:rsidR="0098322E" w:rsidRPr="008B66D7" w:rsidRDefault="0098322E" w:rsidP="00194797">
            <w:pPr>
              <w:pStyle w:val="TableText"/>
              <w:jc w:val="right"/>
            </w:pPr>
            <w:r w:rsidRPr="008B66D7">
              <w:t>0.444</w:t>
            </w:r>
          </w:p>
        </w:tc>
      </w:tr>
      <w:tr w:rsidR="0098322E" w:rsidRPr="008B66D7" w14:paraId="6E88F3C6"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27" w:type="pct"/>
            <w:vMerge/>
            <w:hideMark/>
          </w:tcPr>
          <w:p w14:paraId="038C337E" w14:textId="77777777" w:rsidR="0098322E" w:rsidRPr="008B66D7" w:rsidRDefault="0098322E" w:rsidP="00162F31">
            <w:pPr>
              <w:pStyle w:val="TableText"/>
            </w:pPr>
          </w:p>
        </w:tc>
        <w:tc>
          <w:tcPr>
            <w:tcW w:w="931" w:type="pct"/>
            <w:hideMark/>
          </w:tcPr>
          <w:p w14:paraId="34A0095E" w14:textId="77777777" w:rsidR="0098322E" w:rsidRPr="008B66D7" w:rsidRDefault="0098322E" w:rsidP="00162F31">
            <w:pPr>
              <w:pStyle w:val="TableText"/>
            </w:pPr>
            <w:r w:rsidRPr="008B66D7">
              <w:t>n</w:t>
            </w:r>
          </w:p>
        </w:tc>
        <w:tc>
          <w:tcPr>
            <w:tcW w:w="628" w:type="pct"/>
            <w:noWrap/>
            <w:hideMark/>
          </w:tcPr>
          <w:p w14:paraId="7A943582" w14:textId="77777777" w:rsidR="0098322E" w:rsidRPr="008B66D7" w:rsidRDefault="0098322E" w:rsidP="00194797">
            <w:pPr>
              <w:pStyle w:val="TableText"/>
              <w:jc w:val="right"/>
            </w:pPr>
            <w:r w:rsidRPr="008B66D7">
              <w:t>31</w:t>
            </w:r>
          </w:p>
        </w:tc>
        <w:tc>
          <w:tcPr>
            <w:tcW w:w="628" w:type="pct"/>
            <w:noWrap/>
            <w:hideMark/>
          </w:tcPr>
          <w:p w14:paraId="22D5BEAE" w14:textId="77777777" w:rsidR="0098322E" w:rsidRPr="008B66D7" w:rsidRDefault="0098322E" w:rsidP="00194797">
            <w:pPr>
              <w:pStyle w:val="TableText"/>
              <w:jc w:val="right"/>
            </w:pPr>
            <w:r w:rsidRPr="008B66D7">
              <w:t>31</w:t>
            </w:r>
          </w:p>
        </w:tc>
        <w:tc>
          <w:tcPr>
            <w:tcW w:w="629" w:type="pct"/>
            <w:noWrap/>
            <w:hideMark/>
          </w:tcPr>
          <w:p w14:paraId="7D00D5D3" w14:textId="77777777" w:rsidR="0098322E" w:rsidRPr="008B66D7" w:rsidRDefault="0098322E" w:rsidP="00194797">
            <w:pPr>
              <w:pStyle w:val="TableText"/>
              <w:jc w:val="right"/>
            </w:pPr>
            <w:r w:rsidRPr="008B66D7">
              <w:t>31</w:t>
            </w:r>
          </w:p>
        </w:tc>
        <w:tc>
          <w:tcPr>
            <w:tcW w:w="628" w:type="pct"/>
            <w:noWrap/>
            <w:hideMark/>
          </w:tcPr>
          <w:p w14:paraId="2417FDD5" w14:textId="77777777" w:rsidR="0098322E" w:rsidRPr="008B66D7" w:rsidRDefault="0098322E" w:rsidP="00194797">
            <w:pPr>
              <w:pStyle w:val="TableText"/>
              <w:jc w:val="right"/>
            </w:pPr>
            <w:r w:rsidRPr="008B66D7">
              <w:t>31</w:t>
            </w:r>
          </w:p>
        </w:tc>
        <w:tc>
          <w:tcPr>
            <w:tcW w:w="629" w:type="pct"/>
            <w:noWrap/>
            <w:hideMark/>
          </w:tcPr>
          <w:p w14:paraId="4771A9B9" w14:textId="77777777" w:rsidR="0098322E" w:rsidRPr="008B66D7" w:rsidRDefault="0098322E" w:rsidP="00194797">
            <w:pPr>
              <w:pStyle w:val="TableText"/>
              <w:jc w:val="right"/>
            </w:pPr>
            <w:r w:rsidRPr="008B66D7">
              <w:t>31</w:t>
            </w:r>
          </w:p>
        </w:tc>
      </w:tr>
      <w:tr w:rsidR="0098322E" w:rsidRPr="008B66D7" w14:paraId="420A79A6" w14:textId="77777777" w:rsidTr="00194797">
        <w:trPr>
          <w:cantSplit/>
        </w:trPr>
        <w:tc>
          <w:tcPr>
            <w:tcW w:w="927" w:type="pct"/>
            <w:vMerge w:val="restart"/>
            <w:hideMark/>
          </w:tcPr>
          <w:p w14:paraId="16FCDD68" w14:textId="77777777" w:rsidR="0098322E" w:rsidRPr="008B66D7" w:rsidRDefault="0098322E" w:rsidP="00162F31">
            <w:pPr>
              <w:pStyle w:val="TableText"/>
            </w:pPr>
            <w:r w:rsidRPr="008B66D7">
              <w:t>Exposure to explosions</w:t>
            </w:r>
          </w:p>
        </w:tc>
        <w:tc>
          <w:tcPr>
            <w:tcW w:w="931" w:type="pct"/>
            <w:hideMark/>
          </w:tcPr>
          <w:p w14:paraId="7DC69699" w14:textId="77777777" w:rsidR="0098322E" w:rsidRPr="008B66D7" w:rsidRDefault="0098322E" w:rsidP="00162F31">
            <w:pPr>
              <w:pStyle w:val="TableText"/>
            </w:pPr>
            <w:r w:rsidRPr="008B66D7">
              <w:t>Pearson Correlation</w:t>
            </w:r>
          </w:p>
        </w:tc>
        <w:tc>
          <w:tcPr>
            <w:tcW w:w="628" w:type="pct"/>
            <w:noWrap/>
            <w:hideMark/>
          </w:tcPr>
          <w:p w14:paraId="468C7826" w14:textId="77777777" w:rsidR="0098322E" w:rsidRPr="008B66D7" w:rsidRDefault="0098322E" w:rsidP="00194797">
            <w:pPr>
              <w:pStyle w:val="TableText"/>
              <w:jc w:val="right"/>
            </w:pPr>
            <w:r w:rsidRPr="008B66D7">
              <w:t>–0.308</w:t>
            </w:r>
          </w:p>
        </w:tc>
        <w:tc>
          <w:tcPr>
            <w:tcW w:w="628" w:type="pct"/>
            <w:noWrap/>
            <w:hideMark/>
          </w:tcPr>
          <w:p w14:paraId="15EA1A5B" w14:textId="77777777" w:rsidR="0098322E" w:rsidRPr="008B66D7" w:rsidRDefault="0098322E" w:rsidP="00194797">
            <w:pPr>
              <w:pStyle w:val="TableText"/>
              <w:jc w:val="right"/>
            </w:pPr>
            <w:r w:rsidRPr="008B66D7">
              <w:t>–0.242</w:t>
            </w:r>
          </w:p>
        </w:tc>
        <w:tc>
          <w:tcPr>
            <w:tcW w:w="629" w:type="pct"/>
            <w:noWrap/>
            <w:hideMark/>
          </w:tcPr>
          <w:p w14:paraId="5101D2A6" w14:textId="77777777" w:rsidR="0098322E" w:rsidRPr="008B66D7" w:rsidRDefault="0098322E" w:rsidP="00194797">
            <w:pPr>
              <w:pStyle w:val="TableText"/>
              <w:jc w:val="right"/>
            </w:pPr>
            <w:r w:rsidRPr="008B66D7">
              <w:t>–0.079</w:t>
            </w:r>
          </w:p>
        </w:tc>
        <w:tc>
          <w:tcPr>
            <w:tcW w:w="628" w:type="pct"/>
            <w:noWrap/>
            <w:hideMark/>
          </w:tcPr>
          <w:p w14:paraId="4DFB0FFB" w14:textId="77777777" w:rsidR="0098322E" w:rsidRPr="008B66D7" w:rsidRDefault="0098322E" w:rsidP="00194797">
            <w:pPr>
              <w:pStyle w:val="TableText"/>
              <w:jc w:val="right"/>
            </w:pPr>
            <w:r w:rsidRPr="008B66D7">
              <w:t>–0.152</w:t>
            </w:r>
          </w:p>
        </w:tc>
        <w:tc>
          <w:tcPr>
            <w:tcW w:w="629" w:type="pct"/>
            <w:noWrap/>
            <w:hideMark/>
          </w:tcPr>
          <w:p w14:paraId="33A0FCAE" w14:textId="77777777" w:rsidR="0098322E" w:rsidRPr="008B66D7" w:rsidRDefault="0098322E" w:rsidP="00194797">
            <w:pPr>
              <w:pStyle w:val="TableText"/>
              <w:jc w:val="right"/>
            </w:pPr>
            <w:r w:rsidRPr="008B66D7">
              <w:t>–0.238</w:t>
            </w:r>
          </w:p>
        </w:tc>
      </w:tr>
      <w:tr w:rsidR="0098322E" w:rsidRPr="008B66D7" w14:paraId="38300BFC"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27" w:type="pct"/>
            <w:vMerge/>
            <w:hideMark/>
          </w:tcPr>
          <w:p w14:paraId="26E9B85D" w14:textId="77777777" w:rsidR="0098322E" w:rsidRPr="008B66D7" w:rsidRDefault="0098322E" w:rsidP="00162F31">
            <w:pPr>
              <w:pStyle w:val="TableText"/>
            </w:pPr>
          </w:p>
        </w:tc>
        <w:tc>
          <w:tcPr>
            <w:tcW w:w="931" w:type="pct"/>
            <w:hideMark/>
          </w:tcPr>
          <w:p w14:paraId="6F528034" w14:textId="77777777" w:rsidR="0098322E" w:rsidRPr="008B66D7" w:rsidRDefault="0098322E" w:rsidP="00162F31">
            <w:pPr>
              <w:pStyle w:val="TableText"/>
            </w:pPr>
            <w:r w:rsidRPr="008B66D7">
              <w:t>Sig. (2-tailed)</w:t>
            </w:r>
          </w:p>
        </w:tc>
        <w:tc>
          <w:tcPr>
            <w:tcW w:w="628" w:type="pct"/>
            <w:noWrap/>
            <w:hideMark/>
          </w:tcPr>
          <w:p w14:paraId="4B0D427A" w14:textId="77777777" w:rsidR="0098322E" w:rsidRPr="008B66D7" w:rsidRDefault="0098322E" w:rsidP="00194797">
            <w:pPr>
              <w:pStyle w:val="TableText"/>
              <w:jc w:val="right"/>
            </w:pPr>
            <w:r w:rsidRPr="008B66D7">
              <w:t>0.143</w:t>
            </w:r>
          </w:p>
        </w:tc>
        <w:tc>
          <w:tcPr>
            <w:tcW w:w="628" w:type="pct"/>
            <w:noWrap/>
            <w:hideMark/>
          </w:tcPr>
          <w:p w14:paraId="56BC1843" w14:textId="77777777" w:rsidR="0098322E" w:rsidRPr="008B66D7" w:rsidRDefault="0098322E" w:rsidP="00194797">
            <w:pPr>
              <w:pStyle w:val="TableText"/>
              <w:jc w:val="right"/>
            </w:pPr>
            <w:r w:rsidRPr="008B66D7">
              <w:t>0.254</w:t>
            </w:r>
          </w:p>
        </w:tc>
        <w:tc>
          <w:tcPr>
            <w:tcW w:w="629" w:type="pct"/>
            <w:noWrap/>
            <w:hideMark/>
          </w:tcPr>
          <w:p w14:paraId="08FBA94C" w14:textId="77777777" w:rsidR="0098322E" w:rsidRPr="008B66D7" w:rsidRDefault="0098322E" w:rsidP="00194797">
            <w:pPr>
              <w:pStyle w:val="TableText"/>
              <w:jc w:val="right"/>
            </w:pPr>
            <w:r w:rsidRPr="008B66D7">
              <w:t>0.713</w:t>
            </w:r>
          </w:p>
        </w:tc>
        <w:tc>
          <w:tcPr>
            <w:tcW w:w="628" w:type="pct"/>
            <w:noWrap/>
            <w:hideMark/>
          </w:tcPr>
          <w:p w14:paraId="399A6BC0" w14:textId="77777777" w:rsidR="0098322E" w:rsidRPr="008B66D7" w:rsidRDefault="0098322E" w:rsidP="00194797">
            <w:pPr>
              <w:pStyle w:val="TableText"/>
              <w:jc w:val="right"/>
            </w:pPr>
            <w:r w:rsidRPr="008B66D7">
              <w:t>0.479</w:t>
            </w:r>
          </w:p>
        </w:tc>
        <w:tc>
          <w:tcPr>
            <w:tcW w:w="629" w:type="pct"/>
            <w:noWrap/>
            <w:hideMark/>
          </w:tcPr>
          <w:p w14:paraId="742485DB" w14:textId="77777777" w:rsidR="0098322E" w:rsidRPr="008B66D7" w:rsidRDefault="0098322E" w:rsidP="00194797">
            <w:pPr>
              <w:pStyle w:val="TableText"/>
              <w:jc w:val="right"/>
            </w:pPr>
            <w:r w:rsidRPr="008B66D7">
              <w:t>0.263</w:t>
            </w:r>
          </w:p>
        </w:tc>
      </w:tr>
      <w:tr w:rsidR="0098322E" w:rsidRPr="008B66D7" w14:paraId="7134B32F" w14:textId="77777777" w:rsidTr="00194797">
        <w:trPr>
          <w:cantSplit/>
        </w:trPr>
        <w:tc>
          <w:tcPr>
            <w:tcW w:w="927" w:type="pct"/>
            <w:vMerge/>
            <w:hideMark/>
          </w:tcPr>
          <w:p w14:paraId="26488BE7" w14:textId="77777777" w:rsidR="0098322E" w:rsidRPr="008B66D7" w:rsidRDefault="0098322E" w:rsidP="00162F31">
            <w:pPr>
              <w:pStyle w:val="TableText"/>
            </w:pPr>
          </w:p>
        </w:tc>
        <w:tc>
          <w:tcPr>
            <w:tcW w:w="931" w:type="pct"/>
            <w:hideMark/>
          </w:tcPr>
          <w:p w14:paraId="482BF017" w14:textId="77777777" w:rsidR="0098322E" w:rsidRPr="008B66D7" w:rsidRDefault="0098322E" w:rsidP="00162F31">
            <w:pPr>
              <w:pStyle w:val="TableText"/>
            </w:pPr>
            <w:r w:rsidRPr="008B66D7">
              <w:t>n</w:t>
            </w:r>
          </w:p>
        </w:tc>
        <w:tc>
          <w:tcPr>
            <w:tcW w:w="628" w:type="pct"/>
            <w:noWrap/>
            <w:hideMark/>
          </w:tcPr>
          <w:p w14:paraId="58A66DA8" w14:textId="77777777" w:rsidR="0098322E" w:rsidRPr="008B66D7" w:rsidRDefault="0098322E" w:rsidP="00194797">
            <w:pPr>
              <w:pStyle w:val="TableText"/>
              <w:jc w:val="right"/>
            </w:pPr>
            <w:r w:rsidRPr="008B66D7">
              <w:t>24</w:t>
            </w:r>
          </w:p>
        </w:tc>
        <w:tc>
          <w:tcPr>
            <w:tcW w:w="628" w:type="pct"/>
            <w:noWrap/>
            <w:hideMark/>
          </w:tcPr>
          <w:p w14:paraId="03C9B4EE" w14:textId="77777777" w:rsidR="0098322E" w:rsidRPr="008B66D7" w:rsidRDefault="0098322E" w:rsidP="00194797">
            <w:pPr>
              <w:pStyle w:val="TableText"/>
              <w:jc w:val="right"/>
            </w:pPr>
            <w:r w:rsidRPr="008B66D7">
              <w:t>24</w:t>
            </w:r>
          </w:p>
        </w:tc>
        <w:tc>
          <w:tcPr>
            <w:tcW w:w="629" w:type="pct"/>
            <w:noWrap/>
            <w:hideMark/>
          </w:tcPr>
          <w:p w14:paraId="6C2EBB57" w14:textId="77777777" w:rsidR="0098322E" w:rsidRPr="008B66D7" w:rsidRDefault="0098322E" w:rsidP="00194797">
            <w:pPr>
              <w:pStyle w:val="TableText"/>
              <w:jc w:val="right"/>
            </w:pPr>
            <w:r w:rsidRPr="008B66D7">
              <w:t>24</w:t>
            </w:r>
          </w:p>
        </w:tc>
        <w:tc>
          <w:tcPr>
            <w:tcW w:w="628" w:type="pct"/>
            <w:noWrap/>
            <w:hideMark/>
          </w:tcPr>
          <w:p w14:paraId="57D5F13D" w14:textId="77777777" w:rsidR="0098322E" w:rsidRPr="008B66D7" w:rsidRDefault="0098322E" w:rsidP="00194797">
            <w:pPr>
              <w:pStyle w:val="TableText"/>
              <w:jc w:val="right"/>
            </w:pPr>
            <w:r w:rsidRPr="008B66D7">
              <w:t>24</w:t>
            </w:r>
          </w:p>
        </w:tc>
        <w:tc>
          <w:tcPr>
            <w:tcW w:w="629" w:type="pct"/>
            <w:noWrap/>
            <w:hideMark/>
          </w:tcPr>
          <w:p w14:paraId="45949C15" w14:textId="77777777" w:rsidR="0098322E" w:rsidRPr="008B66D7" w:rsidRDefault="0098322E" w:rsidP="00194797">
            <w:pPr>
              <w:pStyle w:val="TableText"/>
              <w:jc w:val="right"/>
            </w:pPr>
            <w:r w:rsidRPr="008B66D7">
              <w:t>24</w:t>
            </w:r>
          </w:p>
        </w:tc>
      </w:tr>
      <w:tr w:rsidR="0098322E" w:rsidRPr="008B66D7" w14:paraId="01516BE5"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27" w:type="pct"/>
            <w:vMerge w:val="restart"/>
            <w:hideMark/>
          </w:tcPr>
          <w:p w14:paraId="0DCAFEF3" w14:textId="77777777" w:rsidR="0098322E" w:rsidRPr="008B66D7" w:rsidRDefault="0098322E" w:rsidP="00162F31">
            <w:pPr>
              <w:pStyle w:val="TableText"/>
            </w:pPr>
            <w:r w:rsidRPr="008B66D7">
              <w:t>Number of TBIs</w:t>
            </w:r>
          </w:p>
        </w:tc>
        <w:tc>
          <w:tcPr>
            <w:tcW w:w="931" w:type="pct"/>
            <w:hideMark/>
          </w:tcPr>
          <w:p w14:paraId="3FA360E8" w14:textId="77777777" w:rsidR="0098322E" w:rsidRPr="008B66D7" w:rsidRDefault="0098322E" w:rsidP="00162F31">
            <w:pPr>
              <w:pStyle w:val="TableText"/>
            </w:pPr>
            <w:r w:rsidRPr="008B66D7">
              <w:t>Pearson Correlation</w:t>
            </w:r>
          </w:p>
        </w:tc>
        <w:tc>
          <w:tcPr>
            <w:tcW w:w="628" w:type="pct"/>
            <w:noWrap/>
            <w:hideMark/>
          </w:tcPr>
          <w:p w14:paraId="79C979B2" w14:textId="77777777" w:rsidR="0098322E" w:rsidRPr="008B66D7" w:rsidRDefault="0098322E" w:rsidP="00194797">
            <w:pPr>
              <w:pStyle w:val="TableText"/>
              <w:jc w:val="right"/>
            </w:pPr>
            <w:r w:rsidRPr="008B66D7">
              <w:t>0.211</w:t>
            </w:r>
          </w:p>
        </w:tc>
        <w:tc>
          <w:tcPr>
            <w:tcW w:w="628" w:type="pct"/>
            <w:noWrap/>
            <w:hideMark/>
          </w:tcPr>
          <w:p w14:paraId="414EA490" w14:textId="77777777" w:rsidR="0098322E" w:rsidRPr="008B66D7" w:rsidRDefault="0098322E" w:rsidP="00194797">
            <w:pPr>
              <w:pStyle w:val="TableText"/>
              <w:jc w:val="right"/>
            </w:pPr>
            <w:r w:rsidRPr="008B66D7">
              <w:t>–0.059</w:t>
            </w:r>
          </w:p>
        </w:tc>
        <w:tc>
          <w:tcPr>
            <w:tcW w:w="629" w:type="pct"/>
            <w:noWrap/>
            <w:hideMark/>
          </w:tcPr>
          <w:p w14:paraId="010C0EBE" w14:textId="77777777" w:rsidR="0098322E" w:rsidRPr="008B66D7" w:rsidRDefault="0098322E" w:rsidP="00194797">
            <w:pPr>
              <w:pStyle w:val="TableText"/>
              <w:jc w:val="right"/>
            </w:pPr>
            <w:r w:rsidRPr="008B66D7">
              <w:t>–0.064</w:t>
            </w:r>
          </w:p>
        </w:tc>
        <w:tc>
          <w:tcPr>
            <w:tcW w:w="628" w:type="pct"/>
            <w:noWrap/>
            <w:hideMark/>
          </w:tcPr>
          <w:p w14:paraId="469E4E1D" w14:textId="77777777" w:rsidR="0098322E" w:rsidRPr="008B66D7" w:rsidRDefault="0098322E" w:rsidP="00194797">
            <w:pPr>
              <w:pStyle w:val="TableText"/>
              <w:jc w:val="right"/>
            </w:pPr>
            <w:r w:rsidRPr="008B66D7">
              <w:t>0.218</w:t>
            </w:r>
          </w:p>
        </w:tc>
        <w:tc>
          <w:tcPr>
            <w:tcW w:w="629" w:type="pct"/>
            <w:noWrap/>
            <w:hideMark/>
          </w:tcPr>
          <w:p w14:paraId="42278621" w14:textId="77777777" w:rsidR="0098322E" w:rsidRPr="008B66D7" w:rsidRDefault="0098322E" w:rsidP="00194797">
            <w:pPr>
              <w:pStyle w:val="TableText"/>
              <w:jc w:val="right"/>
            </w:pPr>
            <w:r w:rsidRPr="008B66D7">
              <w:t>–0.316</w:t>
            </w:r>
          </w:p>
        </w:tc>
      </w:tr>
      <w:tr w:rsidR="0098322E" w:rsidRPr="008B66D7" w14:paraId="44362662" w14:textId="77777777" w:rsidTr="00194797">
        <w:trPr>
          <w:cantSplit/>
        </w:trPr>
        <w:tc>
          <w:tcPr>
            <w:tcW w:w="927" w:type="pct"/>
            <w:vMerge/>
            <w:hideMark/>
          </w:tcPr>
          <w:p w14:paraId="2BA4E3BE" w14:textId="77777777" w:rsidR="0098322E" w:rsidRPr="008B66D7" w:rsidRDefault="0098322E" w:rsidP="00162F31">
            <w:pPr>
              <w:pStyle w:val="TableText"/>
            </w:pPr>
          </w:p>
        </w:tc>
        <w:tc>
          <w:tcPr>
            <w:tcW w:w="931" w:type="pct"/>
            <w:hideMark/>
          </w:tcPr>
          <w:p w14:paraId="6FC1C8AA" w14:textId="77777777" w:rsidR="0098322E" w:rsidRPr="008B66D7" w:rsidRDefault="0098322E" w:rsidP="00162F31">
            <w:pPr>
              <w:pStyle w:val="TableText"/>
            </w:pPr>
            <w:r w:rsidRPr="008B66D7">
              <w:t>Sig. (2-tailed)</w:t>
            </w:r>
          </w:p>
        </w:tc>
        <w:tc>
          <w:tcPr>
            <w:tcW w:w="628" w:type="pct"/>
            <w:noWrap/>
            <w:hideMark/>
          </w:tcPr>
          <w:p w14:paraId="783C0286" w14:textId="77777777" w:rsidR="0098322E" w:rsidRPr="008B66D7" w:rsidRDefault="0098322E" w:rsidP="00194797">
            <w:pPr>
              <w:pStyle w:val="TableText"/>
              <w:jc w:val="right"/>
            </w:pPr>
            <w:r w:rsidRPr="008B66D7">
              <w:t>0.359</w:t>
            </w:r>
          </w:p>
        </w:tc>
        <w:tc>
          <w:tcPr>
            <w:tcW w:w="628" w:type="pct"/>
            <w:noWrap/>
            <w:hideMark/>
          </w:tcPr>
          <w:p w14:paraId="3139D254" w14:textId="77777777" w:rsidR="0098322E" w:rsidRPr="008B66D7" w:rsidRDefault="0098322E" w:rsidP="00194797">
            <w:pPr>
              <w:pStyle w:val="TableText"/>
              <w:jc w:val="right"/>
            </w:pPr>
            <w:r w:rsidRPr="008B66D7">
              <w:t>0.801</w:t>
            </w:r>
          </w:p>
        </w:tc>
        <w:tc>
          <w:tcPr>
            <w:tcW w:w="629" w:type="pct"/>
            <w:noWrap/>
            <w:hideMark/>
          </w:tcPr>
          <w:p w14:paraId="1246BFE7" w14:textId="77777777" w:rsidR="0098322E" w:rsidRPr="008B66D7" w:rsidRDefault="0098322E" w:rsidP="00194797">
            <w:pPr>
              <w:pStyle w:val="TableText"/>
              <w:jc w:val="right"/>
            </w:pPr>
            <w:r w:rsidRPr="008B66D7">
              <w:t>0.782</w:t>
            </w:r>
          </w:p>
        </w:tc>
        <w:tc>
          <w:tcPr>
            <w:tcW w:w="628" w:type="pct"/>
            <w:noWrap/>
            <w:hideMark/>
          </w:tcPr>
          <w:p w14:paraId="3F3CBD29" w14:textId="77777777" w:rsidR="0098322E" w:rsidRPr="008B66D7" w:rsidRDefault="0098322E" w:rsidP="00194797">
            <w:pPr>
              <w:pStyle w:val="TableText"/>
              <w:jc w:val="right"/>
            </w:pPr>
            <w:r w:rsidRPr="008B66D7">
              <w:t>0.343</w:t>
            </w:r>
          </w:p>
        </w:tc>
        <w:tc>
          <w:tcPr>
            <w:tcW w:w="629" w:type="pct"/>
            <w:noWrap/>
            <w:hideMark/>
          </w:tcPr>
          <w:p w14:paraId="1831A93C" w14:textId="77777777" w:rsidR="0098322E" w:rsidRPr="008B66D7" w:rsidRDefault="0098322E" w:rsidP="00194797">
            <w:pPr>
              <w:pStyle w:val="TableText"/>
              <w:jc w:val="right"/>
            </w:pPr>
            <w:r w:rsidRPr="008B66D7">
              <w:t>0.163</w:t>
            </w:r>
          </w:p>
        </w:tc>
      </w:tr>
      <w:tr w:rsidR="0098322E" w:rsidRPr="008B66D7" w14:paraId="2BD88C4C"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27" w:type="pct"/>
            <w:vMerge/>
            <w:hideMark/>
          </w:tcPr>
          <w:p w14:paraId="6C6B514B" w14:textId="77777777" w:rsidR="0098322E" w:rsidRPr="008B66D7" w:rsidRDefault="0098322E" w:rsidP="00162F31">
            <w:pPr>
              <w:pStyle w:val="TableText"/>
            </w:pPr>
          </w:p>
        </w:tc>
        <w:tc>
          <w:tcPr>
            <w:tcW w:w="931" w:type="pct"/>
            <w:hideMark/>
          </w:tcPr>
          <w:p w14:paraId="6C1AA653" w14:textId="77777777" w:rsidR="0098322E" w:rsidRPr="008B66D7" w:rsidRDefault="0098322E" w:rsidP="00162F31">
            <w:pPr>
              <w:pStyle w:val="TableText"/>
            </w:pPr>
            <w:r w:rsidRPr="008B66D7">
              <w:t>n</w:t>
            </w:r>
          </w:p>
        </w:tc>
        <w:tc>
          <w:tcPr>
            <w:tcW w:w="628" w:type="pct"/>
            <w:noWrap/>
            <w:hideMark/>
          </w:tcPr>
          <w:p w14:paraId="556BB690" w14:textId="77777777" w:rsidR="0098322E" w:rsidRPr="008B66D7" w:rsidRDefault="0098322E" w:rsidP="00194797">
            <w:pPr>
              <w:pStyle w:val="TableText"/>
              <w:jc w:val="right"/>
            </w:pPr>
            <w:r w:rsidRPr="008B66D7">
              <w:t>21</w:t>
            </w:r>
          </w:p>
        </w:tc>
        <w:tc>
          <w:tcPr>
            <w:tcW w:w="628" w:type="pct"/>
            <w:noWrap/>
            <w:hideMark/>
          </w:tcPr>
          <w:p w14:paraId="20478842" w14:textId="77777777" w:rsidR="0098322E" w:rsidRPr="008B66D7" w:rsidRDefault="0098322E" w:rsidP="00194797">
            <w:pPr>
              <w:pStyle w:val="TableText"/>
              <w:jc w:val="right"/>
            </w:pPr>
            <w:r w:rsidRPr="008B66D7">
              <w:t>21</w:t>
            </w:r>
          </w:p>
        </w:tc>
        <w:tc>
          <w:tcPr>
            <w:tcW w:w="629" w:type="pct"/>
            <w:noWrap/>
            <w:hideMark/>
          </w:tcPr>
          <w:p w14:paraId="73430C90" w14:textId="77777777" w:rsidR="0098322E" w:rsidRPr="008B66D7" w:rsidRDefault="0098322E" w:rsidP="00194797">
            <w:pPr>
              <w:pStyle w:val="TableText"/>
              <w:jc w:val="right"/>
            </w:pPr>
            <w:r w:rsidRPr="008B66D7">
              <w:t>21</w:t>
            </w:r>
          </w:p>
        </w:tc>
        <w:tc>
          <w:tcPr>
            <w:tcW w:w="628" w:type="pct"/>
            <w:noWrap/>
            <w:hideMark/>
          </w:tcPr>
          <w:p w14:paraId="6E45E02E" w14:textId="77777777" w:rsidR="0098322E" w:rsidRPr="008B66D7" w:rsidRDefault="0098322E" w:rsidP="00194797">
            <w:pPr>
              <w:pStyle w:val="TableText"/>
              <w:jc w:val="right"/>
            </w:pPr>
            <w:r w:rsidRPr="008B66D7">
              <w:t>21</w:t>
            </w:r>
          </w:p>
        </w:tc>
        <w:tc>
          <w:tcPr>
            <w:tcW w:w="629" w:type="pct"/>
            <w:noWrap/>
            <w:hideMark/>
          </w:tcPr>
          <w:p w14:paraId="09B625E6" w14:textId="77777777" w:rsidR="0098322E" w:rsidRPr="008B66D7" w:rsidRDefault="0098322E" w:rsidP="00194797">
            <w:pPr>
              <w:pStyle w:val="TableText"/>
              <w:jc w:val="right"/>
            </w:pPr>
            <w:r w:rsidRPr="008B66D7">
              <w:t>21</w:t>
            </w:r>
          </w:p>
        </w:tc>
      </w:tr>
      <w:tr w:rsidR="0098322E" w:rsidRPr="008B66D7" w14:paraId="7F7F240F" w14:textId="77777777" w:rsidTr="00194797">
        <w:trPr>
          <w:cantSplit/>
        </w:trPr>
        <w:tc>
          <w:tcPr>
            <w:tcW w:w="927" w:type="pct"/>
            <w:vMerge w:val="restart"/>
            <w:hideMark/>
          </w:tcPr>
          <w:p w14:paraId="2D8B0BBD" w14:textId="77777777" w:rsidR="0098322E" w:rsidRPr="008B66D7" w:rsidRDefault="0098322E" w:rsidP="00162F31">
            <w:pPr>
              <w:pStyle w:val="TableText"/>
            </w:pPr>
            <w:r w:rsidRPr="008B66D7">
              <w:t>K10</w:t>
            </w:r>
          </w:p>
        </w:tc>
        <w:tc>
          <w:tcPr>
            <w:tcW w:w="931" w:type="pct"/>
            <w:hideMark/>
          </w:tcPr>
          <w:p w14:paraId="4A4E1A1E" w14:textId="77777777" w:rsidR="0098322E" w:rsidRPr="008B66D7" w:rsidRDefault="0098322E" w:rsidP="00162F31">
            <w:pPr>
              <w:pStyle w:val="TableText"/>
            </w:pPr>
            <w:r w:rsidRPr="008B66D7">
              <w:t>Pearson Correlation</w:t>
            </w:r>
          </w:p>
        </w:tc>
        <w:tc>
          <w:tcPr>
            <w:tcW w:w="628" w:type="pct"/>
            <w:noWrap/>
            <w:hideMark/>
          </w:tcPr>
          <w:p w14:paraId="314CBD2D" w14:textId="77777777" w:rsidR="0098322E" w:rsidRPr="008B66D7" w:rsidRDefault="0098322E" w:rsidP="00194797">
            <w:pPr>
              <w:pStyle w:val="TableText"/>
              <w:jc w:val="right"/>
            </w:pPr>
            <w:r w:rsidRPr="008B66D7">
              <w:t>–0.248</w:t>
            </w:r>
          </w:p>
        </w:tc>
        <w:tc>
          <w:tcPr>
            <w:tcW w:w="628" w:type="pct"/>
            <w:noWrap/>
            <w:hideMark/>
          </w:tcPr>
          <w:p w14:paraId="68023DBD" w14:textId="77777777" w:rsidR="0098322E" w:rsidRPr="008B66D7" w:rsidRDefault="0098322E" w:rsidP="00194797">
            <w:pPr>
              <w:pStyle w:val="TableText"/>
              <w:jc w:val="right"/>
            </w:pPr>
            <w:r w:rsidRPr="008B66D7">
              <w:t>–0.257</w:t>
            </w:r>
          </w:p>
        </w:tc>
        <w:tc>
          <w:tcPr>
            <w:tcW w:w="629" w:type="pct"/>
            <w:noWrap/>
            <w:hideMark/>
          </w:tcPr>
          <w:p w14:paraId="3907660F" w14:textId="77777777" w:rsidR="0098322E" w:rsidRPr="008B66D7" w:rsidRDefault="0098322E" w:rsidP="00194797">
            <w:pPr>
              <w:pStyle w:val="TableText"/>
              <w:jc w:val="right"/>
            </w:pPr>
            <w:r w:rsidRPr="008B66D7">
              <w:t>–0.162</w:t>
            </w:r>
          </w:p>
        </w:tc>
        <w:tc>
          <w:tcPr>
            <w:tcW w:w="628" w:type="pct"/>
            <w:noWrap/>
            <w:hideMark/>
          </w:tcPr>
          <w:p w14:paraId="6BE32497" w14:textId="77777777" w:rsidR="0098322E" w:rsidRPr="008B66D7" w:rsidRDefault="0098322E" w:rsidP="00194797">
            <w:pPr>
              <w:pStyle w:val="TableText"/>
              <w:jc w:val="right"/>
            </w:pPr>
            <w:r w:rsidRPr="008B66D7">
              <w:t>–0.127</w:t>
            </w:r>
          </w:p>
        </w:tc>
        <w:tc>
          <w:tcPr>
            <w:tcW w:w="629" w:type="pct"/>
            <w:noWrap/>
            <w:hideMark/>
          </w:tcPr>
          <w:p w14:paraId="03FF9837" w14:textId="77777777" w:rsidR="0098322E" w:rsidRPr="008B66D7" w:rsidRDefault="0098322E" w:rsidP="00194797">
            <w:pPr>
              <w:pStyle w:val="TableText"/>
              <w:jc w:val="right"/>
            </w:pPr>
            <w:r w:rsidRPr="008B66D7">
              <w:t>0.093</w:t>
            </w:r>
          </w:p>
        </w:tc>
      </w:tr>
      <w:tr w:rsidR="0098322E" w:rsidRPr="008B66D7" w14:paraId="18B46DE0"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27" w:type="pct"/>
            <w:vMerge/>
            <w:hideMark/>
          </w:tcPr>
          <w:p w14:paraId="4B97487D" w14:textId="77777777" w:rsidR="0098322E" w:rsidRPr="008B66D7" w:rsidRDefault="0098322E" w:rsidP="00162F31">
            <w:pPr>
              <w:pStyle w:val="TableText"/>
            </w:pPr>
          </w:p>
        </w:tc>
        <w:tc>
          <w:tcPr>
            <w:tcW w:w="931" w:type="pct"/>
            <w:hideMark/>
          </w:tcPr>
          <w:p w14:paraId="05C4B2C3" w14:textId="77777777" w:rsidR="0098322E" w:rsidRPr="008B66D7" w:rsidRDefault="0098322E" w:rsidP="00162F31">
            <w:pPr>
              <w:pStyle w:val="TableText"/>
            </w:pPr>
            <w:r w:rsidRPr="008B66D7">
              <w:t>Sig. (2-tailed)</w:t>
            </w:r>
          </w:p>
        </w:tc>
        <w:tc>
          <w:tcPr>
            <w:tcW w:w="628" w:type="pct"/>
            <w:noWrap/>
            <w:hideMark/>
          </w:tcPr>
          <w:p w14:paraId="660AA407" w14:textId="77777777" w:rsidR="0098322E" w:rsidRPr="008B66D7" w:rsidRDefault="0098322E" w:rsidP="00194797">
            <w:pPr>
              <w:pStyle w:val="TableText"/>
              <w:jc w:val="right"/>
            </w:pPr>
            <w:r w:rsidRPr="008B66D7">
              <w:t>0.178</w:t>
            </w:r>
          </w:p>
        </w:tc>
        <w:tc>
          <w:tcPr>
            <w:tcW w:w="628" w:type="pct"/>
            <w:noWrap/>
            <w:hideMark/>
          </w:tcPr>
          <w:p w14:paraId="41437B6E" w14:textId="77777777" w:rsidR="0098322E" w:rsidRPr="008B66D7" w:rsidRDefault="0098322E" w:rsidP="00194797">
            <w:pPr>
              <w:pStyle w:val="TableText"/>
              <w:jc w:val="right"/>
            </w:pPr>
            <w:r w:rsidRPr="008B66D7">
              <w:t>0.162</w:t>
            </w:r>
          </w:p>
        </w:tc>
        <w:tc>
          <w:tcPr>
            <w:tcW w:w="629" w:type="pct"/>
            <w:noWrap/>
            <w:hideMark/>
          </w:tcPr>
          <w:p w14:paraId="54E31176" w14:textId="77777777" w:rsidR="0098322E" w:rsidRPr="008B66D7" w:rsidRDefault="0098322E" w:rsidP="00194797">
            <w:pPr>
              <w:pStyle w:val="TableText"/>
              <w:jc w:val="right"/>
            </w:pPr>
            <w:r w:rsidRPr="008B66D7">
              <w:t>0.384</w:t>
            </w:r>
          </w:p>
        </w:tc>
        <w:tc>
          <w:tcPr>
            <w:tcW w:w="628" w:type="pct"/>
            <w:noWrap/>
            <w:hideMark/>
          </w:tcPr>
          <w:p w14:paraId="2621C84A" w14:textId="77777777" w:rsidR="0098322E" w:rsidRPr="008B66D7" w:rsidRDefault="0098322E" w:rsidP="00194797">
            <w:pPr>
              <w:pStyle w:val="TableText"/>
              <w:jc w:val="right"/>
            </w:pPr>
            <w:r w:rsidRPr="008B66D7">
              <w:t>0.495</w:t>
            </w:r>
          </w:p>
        </w:tc>
        <w:tc>
          <w:tcPr>
            <w:tcW w:w="629" w:type="pct"/>
            <w:noWrap/>
            <w:hideMark/>
          </w:tcPr>
          <w:p w14:paraId="790D925A" w14:textId="77777777" w:rsidR="0098322E" w:rsidRPr="008B66D7" w:rsidRDefault="0098322E" w:rsidP="00194797">
            <w:pPr>
              <w:pStyle w:val="TableText"/>
              <w:jc w:val="right"/>
            </w:pPr>
            <w:r w:rsidRPr="008B66D7">
              <w:t>0.618</w:t>
            </w:r>
          </w:p>
        </w:tc>
      </w:tr>
      <w:tr w:rsidR="0098322E" w:rsidRPr="008B66D7" w14:paraId="11D5E7AC" w14:textId="77777777" w:rsidTr="00194797">
        <w:trPr>
          <w:cantSplit/>
        </w:trPr>
        <w:tc>
          <w:tcPr>
            <w:tcW w:w="927" w:type="pct"/>
            <w:vMerge/>
            <w:hideMark/>
          </w:tcPr>
          <w:p w14:paraId="5CE7E27F" w14:textId="77777777" w:rsidR="0098322E" w:rsidRPr="008B66D7" w:rsidRDefault="0098322E" w:rsidP="00162F31">
            <w:pPr>
              <w:pStyle w:val="TableText"/>
            </w:pPr>
          </w:p>
        </w:tc>
        <w:tc>
          <w:tcPr>
            <w:tcW w:w="931" w:type="pct"/>
            <w:hideMark/>
          </w:tcPr>
          <w:p w14:paraId="46E8FDD9" w14:textId="77777777" w:rsidR="0098322E" w:rsidRPr="008B66D7" w:rsidRDefault="0098322E" w:rsidP="00162F31">
            <w:pPr>
              <w:pStyle w:val="TableText"/>
            </w:pPr>
            <w:r w:rsidRPr="008B66D7">
              <w:t>n</w:t>
            </w:r>
          </w:p>
        </w:tc>
        <w:tc>
          <w:tcPr>
            <w:tcW w:w="628" w:type="pct"/>
            <w:noWrap/>
            <w:hideMark/>
          </w:tcPr>
          <w:p w14:paraId="735F5442" w14:textId="77777777" w:rsidR="0098322E" w:rsidRPr="008B66D7" w:rsidRDefault="0098322E" w:rsidP="00194797">
            <w:pPr>
              <w:pStyle w:val="TableText"/>
              <w:jc w:val="right"/>
            </w:pPr>
            <w:r w:rsidRPr="008B66D7">
              <w:t>31</w:t>
            </w:r>
          </w:p>
        </w:tc>
        <w:tc>
          <w:tcPr>
            <w:tcW w:w="628" w:type="pct"/>
            <w:noWrap/>
            <w:hideMark/>
          </w:tcPr>
          <w:p w14:paraId="2B304D6E" w14:textId="77777777" w:rsidR="0098322E" w:rsidRPr="008B66D7" w:rsidRDefault="0098322E" w:rsidP="00194797">
            <w:pPr>
              <w:pStyle w:val="TableText"/>
              <w:jc w:val="right"/>
            </w:pPr>
            <w:r w:rsidRPr="008B66D7">
              <w:t>31</w:t>
            </w:r>
          </w:p>
        </w:tc>
        <w:tc>
          <w:tcPr>
            <w:tcW w:w="629" w:type="pct"/>
            <w:noWrap/>
            <w:hideMark/>
          </w:tcPr>
          <w:p w14:paraId="77174CB3" w14:textId="77777777" w:rsidR="0098322E" w:rsidRPr="008B66D7" w:rsidRDefault="0098322E" w:rsidP="00194797">
            <w:pPr>
              <w:pStyle w:val="TableText"/>
              <w:jc w:val="right"/>
            </w:pPr>
            <w:r w:rsidRPr="008B66D7">
              <w:t>31</w:t>
            </w:r>
          </w:p>
        </w:tc>
        <w:tc>
          <w:tcPr>
            <w:tcW w:w="628" w:type="pct"/>
            <w:noWrap/>
            <w:hideMark/>
          </w:tcPr>
          <w:p w14:paraId="53E663C4" w14:textId="77777777" w:rsidR="0098322E" w:rsidRPr="008B66D7" w:rsidRDefault="0098322E" w:rsidP="00194797">
            <w:pPr>
              <w:pStyle w:val="TableText"/>
              <w:jc w:val="right"/>
            </w:pPr>
            <w:r w:rsidRPr="008B66D7">
              <w:t>31</w:t>
            </w:r>
          </w:p>
        </w:tc>
        <w:tc>
          <w:tcPr>
            <w:tcW w:w="629" w:type="pct"/>
            <w:noWrap/>
            <w:hideMark/>
          </w:tcPr>
          <w:p w14:paraId="488E300B" w14:textId="77777777" w:rsidR="0098322E" w:rsidRPr="008B66D7" w:rsidRDefault="0098322E" w:rsidP="00194797">
            <w:pPr>
              <w:pStyle w:val="TableText"/>
              <w:jc w:val="right"/>
            </w:pPr>
            <w:r w:rsidRPr="008B66D7">
              <w:t>31</w:t>
            </w:r>
          </w:p>
        </w:tc>
      </w:tr>
      <w:tr w:rsidR="0098322E" w:rsidRPr="008B66D7" w14:paraId="1A6C406C"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27" w:type="pct"/>
            <w:vMerge w:val="restart"/>
            <w:hideMark/>
          </w:tcPr>
          <w:p w14:paraId="56256482" w14:textId="77777777" w:rsidR="0098322E" w:rsidRPr="008B66D7" w:rsidRDefault="0098322E" w:rsidP="00162F31">
            <w:pPr>
              <w:pStyle w:val="TableText"/>
            </w:pPr>
            <w:r w:rsidRPr="008B66D7">
              <w:t xml:space="preserve">PCL-C </w:t>
            </w:r>
          </w:p>
        </w:tc>
        <w:tc>
          <w:tcPr>
            <w:tcW w:w="931" w:type="pct"/>
            <w:hideMark/>
          </w:tcPr>
          <w:p w14:paraId="738DC3D0" w14:textId="77777777" w:rsidR="0098322E" w:rsidRPr="008B66D7" w:rsidRDefault="0098322E" w:rsidP="00162F31">
            <w:pPr>
              <w:pStyle w:val="TableText"/>
            </w:pPr>
            <w:r w:rsidRPr="008B66D7">
              <w:t>Pearson Correlation</w:t>
            </w:r>
          </w:p>
        </w:tc>
        <w:tc>
          <w:tcPr>
            <w:tcW w:w="628" w:type="pct"/>
            <w:noWrap/>
            <w:hideMark/>
          </w:tcPr>
          <w:p w14:paraId="209DF4AE" w14:textId="77777777" w:rsidR="0098322E" w:rsidRPr="008B66D7" w:rsidRDefault="0098322E" w:rsidP="00194797">
            <w:pPr>
              <w:pStyle w:val="TableText"/>
              <w:jc w:val="right"/>
            </w:pPr>
            <w:r w:rsidRPr="008B66D7">
              <w:t>–0.175</w:t>
            </w:r>
          </w:p>
        </w:tc>
        <w:tc>
          <w:tcPr>
            <w:tcW w:w="628" w:type="pct"/>
            <w:noWrap/>
            <w:hideMark/>
          </w:tcPr>
          <w:p w14:paraId="66C08343" w14:textId="77777777" w:rsidR="0098322E" w:rsidRPr="008B66D7" w:rsidRDefault="0098322E" w:rsidP="00194797">
            <w:pPr>
              <w:pStyle w:val="TableText"/>
              <w:jc w:val="right"/>
            </w:pPr>
            <w:r w:rsidRPr="008B66D7">
              <w:t>–0.120</w:t>
            </w:r>
          </w:p>
        </w:tc>
        <w:tc>
          <w:tcPr>
            <w:tcW w:w="629" w:type="pct"/>
            <w:noWrap/>
            <w:hideMark/>
          </w:tcPr>
          <w:p w14:paraId="02788932" w14:textId="77777777" w:rsidR="0098322E" w:rsidRPr="008B66D7" w:rsidRDefault="0098322E" w:rsidP="00194797">
            <w:pPr>
              <w:pStyle w:val="TableText"/>
              <w:jc w:val="right"/>
            </w:pPr>
            <w:r w:rsidRPr="008B66D7">
              <w:t>–0.058</w:t>
            </w:r>
          </w:p>
        </w:tc>
        <w:tc>
          <w:tcPr>
            <w:tcW w:w="628" w:type="pct"/>
            <w:noWrap/>
            <w:hideMark/>
          </w:tcPr>
          <w:p w14:paraId="6533ED32" w14:textId="77777777" w:rsidR="0098322E" w:rsidRPr="008B66D7" w:rsidRDefault="0098322E" w:rsidP="00194797">
            <w:pPr>
              <w:pStyle w:val="TableText"/>
              <w:jc w:val="right"/>
            </w:pPr>
            <w:r w:rsidRPr="008B66D7">
              <w:t>–0.038</w:t>
            </w:r>
          </w:p>
        </w:tc>
        <w:tc>
          <w:tcPr>
            <w:tcW w:w="629" w:type="pct"/>
            <w:noWrap/>
            <w:hideMark/>
          </w:tcPr>
          <w:p w14:paraId="141F938D" w14:textId="77777777" w:rsidR="0098322E" w:rsidRPr="008B66D7" w:rsidRDefault="0098322E" w:rsidP="00194797">
            <w:pPr>
              <w:pStyle w:val="TableText"/>
              <w:jc w:val="right"/>
            </w:pPr>
            <w:r w:rsidRPr="008B66D7">
              <w:t>0.225</w:t>
            </w:r>
          </w:p>
        </w:tc>
      </w:tr>
      <w:tr w:rsidR="0098322E" w:rsidRPr="008B66D7" w14:paraId="39D94F27" w14:textId="77777777" w:rsidTr="00194797">
        <w:trPr>
          <w:cantSplit/>
        </w:trPr>
        <w:tc>
          <w:tcPr>
            <w:tcW w:w="927" w:type="pct"/>
            <w:vMerge/>
            <w:hideMark/>
          </w:tcPr>
          <w:p w14:paraId="45F02B8D" w14:textId="77777777" w:rsidR="0098322E" w:rsidRPr="008B66D7" w:rsidRDefault="0098322E" w:rsidP="00162F31">
            <w:pPr>
              <w:pStyle w:val="TableText"/>
            </w:pPr>
          </w:p>
        </w:tc>
        <w:tc>
          <w:tcPr>
            <w:tcW w:w="931" w:type="pct"/>
            <w:hideMark/>
          </w:tcPr>
          <w:p w14:paraId="29C3A288" w14:textId="77777777" w:rsidR="0098322E" w:rsidRPr="008B66D7" w:rsidRDefault="0098322E" w:rsidP="00162F31">
            <w:pPr>
              <w:pStyle w:val="TableText"/>
            </w:pPr>
            <w:r w:rsidRPr="008B66D7">
              <w:t>Sig. (2-tailed)</w:t>
            </w:r>
          </w:p>
        </w:tc>
        <w:tc>
          <w:tcPr>
            <w:tcW w:w="628" w:type="pct"/>
            <w:noWrap/>
            <w:hideMark/>
          </w:tcPr>
          <w:p w14:paraId="513EFADF" w14:textId="77777777" w:rsidR="0098322E" w:rsidRPr="008B66D7" w:rsidRDefault="0098322E" w:rsidP="00194797">
            <w:pPr>
              <w:pStyle w:val="TableText"/>
              <w:jc w:val="right"/>
            </w:pPr>
            <w:r w:rsidRPr="008B66D7">
              <w:t>0.345</w:t>
            </w:r>
          </w:p>
        </w:tc>
        <w:tc>
          <w:tcPr>
            <w:tcW w:w="628" w:type="pct"/>
            <w:noWrap/>
            <w:hideMark/>
          </w:tcPr>
          <w:p w14:paraId="782B1114" w14:textId="77777777" w:rsidR="0098322E" w:rsidRPr="008B66D7" w:rsidRDefault="0098322E" w:rsidP="00194797">
            <w:pPr>
              <w:pStyle w:val="TableText"/>
              <w:jc w:val="right"/>
            </w:pPr>
            <w:r w:rsidRPr="008B66D7">
              <w:t>0.522</w:t>
            </w:r>
          </w:p>
        </w:tc>
        <w:tc>
          <w:tcPr>
            <w:tcW w:w="629" w:type="pct"/>
            <w:noWrap/>
            <w:hideMark/>
          </w:tcPr>
          <w:p w14:paraId="273B24D4" w14:textId="77777777" w:rsidR="0098322E" w:rsidRPr="008B66D7" w:rsidRDefault="0098322E" w:rsidP="00194797">
            <w:pPr>
              <w:pStyle w:val="TableText"/>
              <w:jc w:val="right"/>
            </w:pPr>
            <w:r w:rsidRPr="008B66D7">
              <w:t>0.755</w:t>
            </w:r>
          </w:p>
        </w:tc>
        <w:tc>
          <w:tcPr>
            <w:tcW w:w="628" w:type="pct"/>
            <w:noWrap/>
            <w:hideMark/>
          </w:tcPr>
          <w:p w14:paraId="23009689" w14:textId="77777777" w:rsidR="0098322E" w:rsidRPr="008B66D7" w:rsidRDefault="0098322E" w:rsidP="00194797">
            <w:pPr>
              <w:pStyle w:val="TableText"/>
              <w:jc w:val="right"/>
            </w:pPr>
            <w:r w:rsidRPr="008B66D7">
              <w:t>0.839</w:t>
            </w:r>
          </w:p>
        </w:tc>
        <w:tc>
          <w:tcPr>
            <w:tcW w:w="629" w:type="pct"/>
            <w:noWrap/>
            <w:hideMark/>
          </w:tcPr>
          <w:p w14:paraId="689BBE1D" w14:textId="77777777" w:rsidR="0098322E" w:rsidRPr="008B66D7" w:rsidRDefault="0098322E" w:rsidP="00194797">
            <w:pPr>
              <w:pStyle w:val="TableText"/>
              <w:jc w:val="right"/>
            </w:pPr>
            <w:r w:rsidRPr="008B66D7">
              <w:t>0.223</w:t>
            </w:r>
          </w:p>
        </w:tc>
      </w:tr>
      <w:tr w:rsidR="0098322E" w:rsidRPr="008B66D7" w14:paraId="39A957DB"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27" w:type="pct"/>
            <w:vMerge/>
            <w:hideMark/>
          </w:tcPr>
          <w:p w14:paraId="60BE653B" w14:textId="77777777" w:rsidR="0098322E" w:rsidRPr="008B66D7" w:rsidRDefault="0098322E" w:rsidP="00162F31">
            <w:pPr>
              <w:pStyle w:val="TableText"/>
            </w:pPr>
          </w:p>
        </w:tc>
        <w:tc>
          <w:tcPr>
            <w:tcW w:w="931" w:type="pct"/>
            <w:hideMark/>
          </w:tcPr>
          <w:p w14:paraId="033E6F04" w14:textId="77777777" w:rsidR="0098322E" w:rsidRPr="008B66D7" w:rsidRDefault="0098322E" w:rsidP="00162F31">
            <w:pPr>
              <w:pStyle w:val="TableText"/>
            </w:pPr>
            <w:r w:rsidRPr="008B66D7">
              <w:t>n</w:t>
            </w:r>
          </w:p>
        </w:tc>
        <w:tc>
          <w:tcPr>
            <w:tcW w:w="628" w:type="pct"/>
            <w:noWrap/>
            <w:hideMark/>
          </w:tcPr>
          <w:p w14:paraId="0D35931F" w14:textId="77777777" w:rsidR="0098322E" w:rsidRPr="008B66D7" w:rsidRDefault="0098322E" w:rsidP="00194797">
            <w:pPr>
              <w:pStyle w:val="TableText"/>
              <w:jc w:val="right"/>
            </w:pPr>
            <w:r w:rsidRPr="008B66D7">
              <w:t>31</w:t>
            </w:r>
          </w:p>
        </w:tc>
        <w:tc>
          <w:tcPr>
            <w:tcW w:w="628" w:type="pct"/>
            <w:noWrap/>
            <w:hideMark/>
          </w:tcPr>
          <w:p w14:paraId="5B59B540" w14:textId="77777777" w:rsidR="0098322E" w:rsidRPr="008B66D7" w:rsidRDefault="0098322E" w:rsidP="00194797">
            <w:pPr>
              <w:pStyle w:val="TableText"/>
              <w:jc w:val="right"/>
            </w:pPr>
            <w:r w:rsidRPr="008B66D7">
              <w:t>31</w:t>
            </w:r>
          </w:p>
        </w:tc>
        <w:tc>
          <w:tcPr>
            <w:tcW w:w="629" w:type="pct"/>
            <w:noWrap/>
            <w:hideMark/>
          </w:tcPr>
          <w:p w14:paraId="1B8B306F" w14:textId="77777777" w:rsidR="0098322E" w:rsidRPr="008B66D7" w:rsidRDefault="0098322E" w:rsidP="00194797">
            <w:pPr>
              <w:pStyle w:val="TableText"/>
              <w:jc w:val="right"/>
            </w:pPr>
            <w:r w:rsidRPr="008B66D7">
              <w:t>31</w:t>
            </w:r>
          </w:p>
        </w:tc>
        <w:tc>
          <w:tcPr>
            <w:tcW w:w="628" w:type="pct"/>
            <w:noWrap/>
            <w:hideMark/>
          </w:tcPr>
          <w:p w14:paraId="45CDD4DC" w14:textId="77777777" w:rsidR="0098322E" w:rsidRPr="008B66D7" w:rsidRDefault="0098322E" w:rsidP="00194797">
            <w:pPr>
              <w:pStyle w:val="TableText"/>
              <w:jc w:val="right"/>
            </w:pPr>
            <w:r w:rsidRPr="008B66D7">
              <w:t>31</w:t>
            </w:r>
          </w:p>
        </w:tc>
        <w:tc>
          <w:tcPr>
            <w:tcW w:w="629" w:type="pct"/>
            <w:noWrap/>
            <w:hideMark/>
          </w:tcPr>
          <w:p w14:paraId="046BE127" w14:textId="77777777" w:rsidR="0098322E" w:rsidRPr="008B66D7" w:rsidRDefault="0098322E" w:rsidP="00194797">
            <w:pPr>
              <w:pStyle w:val="TableText"/>
              <w:jc w:val="right"/>
            </w:pPr>
            <w:r w:rsidRPr="008B66D7">
              <w:t>31</w:t>
            </w:r>
          </w:p>
        </w:tc>
      </w:tr>
      <w:tr w:rsidR="0098322E" w:rsidRPr="008B66D7" w14:paraId="0D07769E" w14:textId="77777777" w:rsidTr="00194797">
        <w:trPr>
          <w:cantSplit/>
        </w:trPr>
        <w:tc>
          <w:tcPr>
            <w:tcW w:w="927" w:type="pct"/>
            <w:vMerge w:val="restart"/>
            <w:hideMark/>
          </w:tcPr>
          <w:p w14:paraId="309C395D" w14:textId="77777777" w:rsidR="0098322E" w:rsidRPr="008B66D7" w:rsidRDefault="0098322E" w:rsidP="00162F31">
            <w:pPr>
              <w:pStyle w:val="TableText"/>
            </w:pPr>
            <w:r w:rsidRPr="008B66D7">
              <w:t>Post-concussive symptoms</w:t>
            </w:r>
          </w:p>
        </w:tc>
        <w:tc>
          <w:tcPr>
            <w:tcW w:w="931" w:type="pct"/>
            <w:hideMark/>
          </w:tcPr>
          <w:p w14:paraId="74515F3A" w14:textId="77777777" w:rsidR="0098322E" w:rsidRPr="008B66D7" w:rsidRDefault="0098322E" w:rsidP="00162F31">
            <w:pPr>
              <w:pStyle w:val="TableText"/>
            </w:pPr>
            <w:r w:rsidRPr="008B66D7">
              <w:t>Pearson Correlation</w:t>
            </w:r>
          </w:p>
        </w:tc>
        <w:tc>
          <w:tcPr>
            <w:tcW w:w="628" w:type="pct"/>
            <w:noWrap/>
            <w:hideMark/>
          </w:tcPr>
          <w:p w14:paraId="70BF27FB" w14:textId="77777777" w:rsidR="0098322E" w:rsidRPr="008B66D7" w:rsidRDefault="0098322E" w:rsidP="00194797">
            <w:pPr>
              <w:pStyle w:val="TableText"/>
              <w:jc w:val="right"/>
            </w:pPr>
            <w:r w:rsidRPr="008B66D7">
              <w:t>–0.146</w:t>
            </w:r>
          </w:p>
        </w:tc>
        <w:tc>
          <w:tcPr>
            <w:tcW w:w="628" w:type="pct"/>
            <w:noWrap/>
            <w:hideMark/>
          </w:tcPr>
          <w:p w14:paraId="706DC862" w14:textId="77777777" w:rsidR="0098322E" w:rsidRPr="008B66D7" w:rsidRDefault="0098322E" w:rsidP="00194797">
            <w:pPr>
              <w:pStyle w:val="TableText"/>
              <w:jc w:val="right"/>
            </w:pPr>
            <w:r w:rsidRPr="008B66D7">
              <w:t>–0.134</w:t>
            </w:r>
          </w:p>
        </w:tc>
        <w:tc>
          <w:tcPr>
            <w:tcW w:w="629" w:type="pct"/>
            <w:noWrap/>
            <w:hideMark/>
          </w:tcPr>
          <w:p w14:paraId="3EAD4FB6" w14:textId="77777777" w:rsidR="0098322E" w:rsidRPr="008B66D7" w:rsidRDefault="0098322E" w:rsidP="00194797">
            <w:pPr>
              <w:pStyle w:val="TableText"/>
              <w:jc w:val="right"/>
            </w:pPr>
            <w:r w:rsidRPr="008B66D7">
              <w:t>0.087</w:t>
            </w:r>
          </w:p>
        </w:tc>
        <w:tc>
          <w:tcPr>
            <w:tcW w:w="628" w:type="pct"/>
            <w:noWrap/>
            <w:hideMark/>
          </w:tcPr>
          <w:p w14:paraId="19D7D98D" w14:textId="77777777" w:rsidR="0098322E" w:rsidRPr="008B66D7" w:rsidRDefault="0098322E" w:rsidP="00194797">
            <w:pPr>
              <w:pStyle w:val="TableText"/>
              <w:jc w:val="right"/>
            </w:pPr>
            <w:r w:rsidRPr="008B66D7">
              <w:t>0.025</w:t>
            </w:r>
          </w:p>
        </w:tc>
        <w:tc>
          <w:tcPr>
            <w:tcW w:w="629" w:type="pct"/>
            <w:noWrap/>
            <w:hideMark/>
          </w:tcPr>
          <w:p w14:paraId="08C1C74C" w14:textId="77777777" w:rsidR="0098322E" w:rsidRPr="008B66D7" w:rsidRDefault="0098322E" w:rsidP="00194797">
            <w:pPr>
              <w:pStyle w:val="TableText"/>
              <w:jc w:val="right"/>
            </w:pPr>
            <w:r w:rsidRPr="008B66D7">
              <w:t>–0.253</w:t>
            </w:r>
          </w:p>
        </w:tc>
      </w:tr>
      <w:tr w:rsidR="0098322E" w:rsidRPr="008B66D7" w14:paraId="79EC3BC5"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27" w:type="pct"/>
            <w:vMerge/>
            <w:hideMark/>
          </w:tcPr>
          <w:p w14:paraId="725E543A" w14:textId="77777777" w:rsidR="0098322E" w:rsidRPr="008B66D7" w:rsidRDefault="0098322E" w:rsidP="00162F31">
            <w:pPr>
              <w:pStyle w:val="TableText"/>
            </w:pPr>
          </w:p>
        </w:tc>
        <w:tc>
          <w:tcPr>
            <w:tcW w:w="931" w:type="pct"/>
            <w:hideMark/>
          </w:tcPr>
          <w:p w14:paraId="27D22431" w14:textId="77777777" w:rsidR="0098322E" w:rsidRPr="008B66D7" w:rsidRDefault="0098322E" w:rsidP="00162F31">
            <w:pPr>
              <w:pStyle w:val="TableText"/>
            </w:pPr>
            <w:r w:rsidRPr="008B66D7">
              <w:t>Sig. (2-tailed)</w:t>
            </w:r>
          </w:p>
        </w:tc>
        <w:tc>
          <w:tcPr>
            <w:tcW w:w="628" w:type="pct"/>
            <w:noWrap/>
            <w:hideMark/>
          </w:tcPr>
          <w:p w14:paraId="43C32DAA" w14:textId="77777777" w:rsidR="0098322E" w:rsidRPr="008B66D7" w:rsidRDefault="0098322E" w:rsidP="00194797">
            <w:pPr>
              <w:pStyle w:val="TableText"/>
              <w:jc w:val="right"/>
            </w:pPr>
            <w:r w:rsidRPr="008B66D7">
              <w:t>0.466</w:t>
            </w:r>
          </w:p>
        </w:tc>
        <w:tc>
          <w:tcPr>
            <w:tcW w:w="628" w:type="pct"/>
            <w:noWrap/>
            <w:hideMark/>
          </w:tcPr>
          <w:p w14:paraId="31BB9FA3" w14:textId="77777777" w:rsidR="0098322E" w:rsidRPr="008B66D7" w:rsidRDefault="0098322E" w:rsidP="00194797">
            <w:pPr>
              <w:pStyle w:val="TableText"/>
              <w:jc w:val="right"/>
            </w:pPr>
            <w:r w:rsidRPr="008B66D7">
              <w:t>0.506</w:t>
            </w:r>
          </w:p>
        </w:tc>
        <w:tc>
          <w:tcPr>
            <w:tcW w:w="629" w:type="pct"/>
            <w:noWrap/>
            <w:hideMark/>
          </w:tcPr>
          <w:p w14:paraId="05E7F1A2" w14:textId="77777777" w:rsidR="0098322E" w:rsidRPr="008B66D7" w:rsidRDefault="0098322E" w:rsidP="00194797">
            <w:pPr>
              <w:pStyle w:val="TableText"/>
              <w:jc w:val="right"/>
            </w:pPr>
            <w:r w:rsidRPr="008B66D7">
              <w:t>0.666</w:t>
            </w:r>
          </w:p>
        </w:tc>
        <w:tc>
          <w:tcPr>
            <w:tcW w:w="628" w:type="pct"/>
            <w:noWrap/>
            <w:hideMark/>
          </w:tcPr>
          <w:p w14:paraId="2E2D76EB" w14:textId="77777777" w:rsidR="0098322E" w:rsidRPr="008B66D7" w:rsidRDefault="0098322E" w:rsidP="00194797">
            <w:pPr>
              <w:pStyle w:val="TableText"/>
              <w:jc w:val="right"/>
            </w:pPr>
            <w:r w:rsidRPr="008B66D7">
              <w:t>0.903</w:t>
            </w:r>
          </w:p>
        </w:tc>
        <w:tc>
          <w:tcPr>
            <w:tcW w:w="629" w:type="pct"/>
            <w:noWrap/>
            <w:hideMark/>
          </w:tcPr>
          <w:p w14:paraId="2137EF83" w14:textId="77777777" w:rsidR="0098322E" w:rsidRPr="008B66D7" w:rsidRDefault="0098322E" w:rsidP="00194797">
            <w:pPr>
              <w:pStyle w:val="TableText"/>
              <w:jc w:val="right"/>
            </w:pPr>
            <w:r w:rsidRPr="008B66D7">
              <w:t>0.203</w:t>
            </w:r>
          </w:p>
        </w:tc>
      </w:tr>
      <w:tr w:rsidR="0098322E" w:rsidRPr="008B66D7" w14:paraId="2F1F8E94" w14:textId="77777777" w:rsidTr="00194797">
        <w:trPr>
          <w:cantSplit/>
        </w:trPr>
        <w:tc>
          <w:tcPr>
            <w:tcW w:w="927" w:type="pct"/>
            <w:vMerge/>
            <w:hideMark/>
          </w:tcPr>
          <w:p w14:paraId="76BDE3D5" w14:textId="77777777" w:rsidR="0098322E" w:rsidRPr="008B66D7" w:rsidRDefault="0098322E" w:rsidP="00162F31">
            <w:pPr>
              <w:pStyle w:val="TableText"/>
            </w:pPr>
          </w:p>
        </w:tc>
        <w:tc>
          <w:tcPr>
            <w:tcW w:w="931" w:type="pct"/>
            <w:hideMark/>
          </w:tcPr>
          <w:p w14:paraId="6DDA588A" w14:textId="77777777" w:rsidR="0098322E" w:rsidRPr="008B66D7" w:rsidRDefault="0098322E" w:rsidP="00162F31">
            <w:pPr>
              <w:pStyle w:val="TableText"/>
            </w:pPr>
            <w:r w:rsidRPr="008B66D7">
              <w:t>n</w:t>
            </w:r>
          </w:p>
        </w:tc>
        <w:tc>
          <w:tcPr>
            <w:tcW w:w="628" w:type="pct"/>
            <w:noWrap/>
            <w:hideMark/>
          </w:tcPr>
          <w:p w14:paraId="6C839134" w14:textId="77777777" w:rsidR="0098322E" w:rsidRPr="008B66D7" w:rsidRDefault="0098322E" w:rsidP="00194797">
            <w:pPr>
              <w:pStyle w:val="TableText"/>
              <w:jc w:val="right"/>
            </w:pPr>
            <w:r w:rsidRPr="008B66D7">
              <w:t>27</w:t>
            </w:r>
          </w:p>
        </w:tc>
        <w:tc>
          <w:tcPr>
            <w:tcW w:w="628" w:type="pct"/>
            <w:noWrap/>
            <w:hideMark/>
          </w:tcPr>
          <w:p w14:paraId="0E666776" w14:textId="77777777" w:rsidR="0098322E" w:rsidRPr="008B66D7" w:rsidRDefault="0098322E" w:rsidP="00194797">
            <w:pPr>
              <w:pStyle w:val="TableText"/>
              <w:jc w:val="right"/>
            </w:pPr>
            <w:r w:rsidRPr="008B66D7">
              <w:t>27</w:t>
            </w:r>
          </w:p>
        </w:tc>
        <w:tc>
          <w:tcPr>
            <w:tcW w:w="629" w:type="pct"/>
            <w:noWrap/>
            <w:hideMark/>
          </w:tcPr>
          <w:p w14:paraId="099BDF2E" w14:textId="77777777" w:rsidR="0098322E" w:rsidRPr="008B66D7" w:rsidRDefault="0098322E" w:rsidP="00194797">
            <w:pPr>
              <w:pStyle w:val="TableText"/>
              <w:jc w:val="right"/>
            </w:pPr>
            <w:r w:rsidRPr="008B66D7">
              <w:t>27</w:t>
            </w:r>
          </w:p>
        </w:tc>
        <w:tc>
          <w:tcPr>
            <w:tcW w:w="628" w:type="pct"/>
            <w:noWrap/>
            <w:hideMark/>
          </w:tcPr>
          <w:p w14:paraId="3BCD9BDD" w14:textId="77777777" w:rsidR="0098322E" w:rsidRPr="008B66D7" w:rsidRDefault="0098322E" w:rsidP="00194797">
            <w:pPr>
              <w:pStyle w:val="TableText"/>
              <w:jc w:val="right"/>
            </w:pPr>
            <w:r w:rsidRPr="008B66D7">
              <w:t>27</w:t>
            </w:r>
          </w:p>
        </w:tc>
        <w:tc>
          <w:tcPr>
            <w:tcW w:w="629" w:type="pct"/>
            <w:noWrap/>
            <w:hideMark/>
          </w:tcPr>
          <w:p w14:paraId="59E130F2" w14:textId="77777777" w:rsidR="0098322E" w:rsidRPr="008B66D7" w:rsidRDefault="0098322E" w:rsidP="00194797">
            <w:pPr>
              <w:pStyle w:val="TableText"/>
              <w:jc w:val="right"/>
            </w:pPr>
            <w:r w:rsidRPr="008B66D7">
              <w:t>27</w:t>
            </w:r>
          </w:p>
        </w:tc>
      </w:tr>
      <w:tr w:rsidR="0098322E" w:rsidRPr="008B66D7" w14:paraId="6A2D42FC"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27" w:type="pct"/>
            <w:vMerge/>
            <w:hideMark/>
          </w:tcPr>
          <w:p w14:paraId="68AD955C" w14:textId="77777777" w:rsidR="0098322E" w:rsidRPr="008B66D7" w:rsidRDefault="0098322E" w:rsidP="00162F31">
            <w:pPr>
              <w:pStyle w:val="TableText"/>
            </w:pPr>
          </w:p>
        </w:tc>
        <w:tc>
          <w:tcPr>
            <w:tcW w:w="931" w:type="pct"/>
            <w:hideMark/>
          </w:tcPr>
          <w:p w14:paraId="6647E334" w14:textId="77777777" w:rsidR="0098322E" w:rsidRPr="008B66D7" w:rsidRDefault="0098322E" w:rsidP="00162F31">
            <w:pPr>
              <w:pStyle w:val="TableText"/>
            </w:pPr>
            <w:r w:rsidRPr="008B66D7">
              <w:t>Sig. (2-tailed)</w:t>
            </w:r>
          </w:p>
        </w:tc>
        <w:tc>
          <w:tcPr>
            <w:tcW w:w="628" w:type="pct"/>
            <w:noWrap/>
            <w:hideMark/>
          </w:tcPr>
          <w:p w14:paraId="6EE43A99" w14:textId="77777777" w:rsidR="0098322E" w:rsidRPr="008B66D7" w:rsidRDefault="0098322E" w:rsidP="00194797">
            <w:pPr>
              <w:pStyle w:val="TableText"/>
              <w:jc w:val="right"/>
            </w:pPr>
            <w:r w:rsidRPr="008B66D7">
              <w:t>0.102</w:t>
            </w:r>
          </w:p>
        </w:tc>
        <w:tc>
          <w:tcPr>
            <w:tcW w:w="628" w:type="pct"/>
            <w:noWrap/>
            <w:hideMark/>
          </w:tcPr>
          <w:p w14:paraId="44A8F153" w14:textId="77777777" w:rsidR="0098322E" w:rsidRPr="008B66D7" w:rsidRDefault="0098322E" w:rsidP="00194797">
            <w:pPr>
              <w:pStyle w:val="TableText"/>
              <w:jc w:val="right"/>
            </w:pPr>
            <w:r w:rsidRPr="008B66D7">
              <w:t>0.818</w:t>
            </w:r>
          </w:p>
        </w:tc>
        <w:tc>
          <w:tcPr>
            <w:tcW w:w="629" w:type="pct"/>
            <w:noWrap/>
            <w:hideMark/>
          </w:tcPr>
          <w:p w14:paraId="203ECCCE" w14:textId="77777777" w:rsidR="0098322E" w:rsidRPr="008B66D7" w:rsidRDefault="0098322E" w:rsidP="00194797">
            <w:pPr>
              <w:pStyle w:val="TableText"/>
              <w:jc w:val="right"/>
            </w:pPr>
            <w:r w:rsidRPr="008B66D7">
              <w:t>0.791</w:t>
            </w:r>
          </w:p>
        </w:tc>
        <w:tc>
          <w:tcPr>
            <w:tcW w:w="628" w:type="pct"/>
            <w:noWrap/>
            <w:hideMark/>
          </w:tcPr>
          <w:p w14:paraId="2443B189" w14:textId="77777777" w:rsidR="0098322E" w:rsidRPr="008B66D7" w:rsidRDefault="0098322E" w:rsidP="00194797">
            <w:pPr>
              <w:pStyle w:val="TableText"/>
              <w:jc w:val="right"/>
            </w:pPr>
            <w:r w:rsidRPr="008B66D7">
              <w:t>0.474</w:t>
            </w:r>
          </w:p>
        </w:tc>
        <w:tc>
          <w:tcPr>
            <w:tcW w:w="629" w:type="pct"/>
            <w:noWrap/>
            <w:hideMark/>
          </w:tcPr>
          <w:p w14:paraId="53FE9F2C" w14:textId="77777777" w:rsidR="0098322E" w:rsidRPr="008B66D7" w:rsidRDefault="0098322E" w:rsidP="00194797">
            <w:pPr>
              <w:pStyle w:val="TableText"/>
              <w:jc w:val="right"/>
            </w:pPr>
            <w:r w:rsidRPr="008B66D7">
              <w:t>0.782</w:t>
            </w:r>
          </w:p>
        </w:tc>
      </w:tr>
      <w:tr w:rsidR="0098322E" w:rsidRPr="008B66D7" w14:paraId="3FFBACEA" w14:textId="77777777" w:rsidTr="00194797">
        <w:trPr>
          <w:cantSplit/>
        </w:trPr>
        <w:tc>
          <w:tcPr>
            <w:tcW w:w="927" w:type="pct"/>
            <w:vMerge/>
            <w:hideMark/>
          </w:tcPr>
          <w:p w14:paraId="656F9BE1" w14:textId="77777777" w:rsidR="0098322E" w:rsidRPr="008B66D7" w:rsidRDefault="0098322E" w:rsidP="00162F31">
            <w:pPr>
              <w:pStyle w:val="TableText"/>
            </w:pPr>
          </w:p>
        </w:tc>
        <w:tc>
          <w:tcPr>
            <w:tcW w:w="931" w:type="pct"/>
            <w:hideMark/>
          </w:tcPr>
          <w:p w14:paraId="05BBFAE2" w14:textId="77777777" w:rsidR="0098322E" w:rsidRPr="008B66D7" w:rsidRDefault="0098322E" w:rsidP="00162F31">
            <w:pPr>
              <w:pStyle w:val="TableText"/>
            </w:pPr>
            <w:r w:rsidRPr="008B66D7">
              <w:t>n</w:t>
            </w:r>
          </w:p>
        </w:tc>
        <w:tc>
          <w:tcPr>
            <w:tcW w:w="628" w:type="pct"/>
            <w:noWrap/>
            <w:hideMark/>
          </w:tcPr>
          <w:p w14:paraId="1794520C" w14:textId="77777777" w:rsidR="0098322E" w:rsidRPr="008B66D7" w:rsidRDefault="0098322E" w:rsidP="00194797">
            <w:pPr>
              <w:pStyle w:val="TableText"/>
              <w:jc w:val="right"/>
            </w:pPr>
            <w:r w:rsidRPr="008B66D7">
              <w:t>34</w:t>
            </w:r>
          </w:p>
        </w:tc>
        <w:tc>
          <w:tcPr>
            <w:tcW w:w="628" w:type="pct"/>
            <w:noWrap/>
            <w:hideMark/>
          </w:tcPr>
          <w:p w14:paraId="301C54B3" w14:textId="77777777" w:rsidR="0098322E" w:rsidRPr="008B66D7" w:rsidRDefault="0098322E" w:rsidP="00194797">
            <w:pPr>
              <w:pStyle w:val="TableText"/>
              <w:jc w:val="right"/>
            </w:pPr>
            <w:r w:rsidRPr="008B66D7">
              <w:t>34</w:t>
            </w:r>
          </w:p>
        </w:tc>
        <w:tc>
          <w:tcPr>
            <w:tcW w:w="629" w:type="pct"/>
            <w:noWrap/>
            <w:hideMark/>
          </w:tcPr>
          <w:p w14:paraId="49EA35A9" w14:textId="77777777" w:rsidR="0098322E" w:rsidRPr="008B66D7" w:rsidRDefault="0098322E" w:rsidP="00194797">
            <w:pPr>
              <w:pStyle w:val="TableText"/>
              <w:jc w:val="right"/>
            </w:pPr>
            <w:r w:rsidRPr="008B66D7">
              <w:t>34</w:t>
            </w:r>
          </w:p>
        </w:tc>
        <w:tc>
          <w:tcPr>
            <w:tcW w:w="628" w:type="pct"/>
            <w:noWrap/>
            <w:hideMark/>
          </w:tcPr>
          <w:p w14:paraId="39197E0B" w14:textId="77777777" w:rsidR="0098322E" w:rsidRPr="008B66D7" w:rsidRDefault="0098322E" w:rsidP="00194797">
            <w:pPr>
              <w:pStyle w:val="TableText"/>
              <w:jc w:val="right"/>
            </w:pPr>
            <w:r w:rsidRPr="008B66D7">
              <w:t>34</w:t>
            </w:r>
          </w:p>
        </w:tc>
        <w:tc>
          <w:tcPr>
            <w:tcW w:w="629" w:type="pct"/>
            <w:noWrap/>
            <w:hideMark/>
          </w:tcPr>
          <w:p w14:paraId="22054A2F" w14:textId="77777777" w:rsidR="0098322E" w:rsidRPr="008B66D7" w:rsidRDefault="0098322E" w:rsidP="00194797">
            <w:pPr>
              <w:pStyle w:val="TableText"/>
              <w:jc w:val="right"/>
            </w:pPr>
            <w:r w:rsidRPr="008B66D7">
              <w:t>34</w:t>
            </w:r>
          </w:p>
        </w:tc>
      </w:tr>
      <w:tr w:rsidR="0098322E" w:rsidRPr="008B66D7" w14:paraId="194A88FC"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27" w:type="pct"/>
            <w:vMerge w:val="restart"/>
            <w:hideMark/>
          </w:tcPr>
          <w:p w14:paraId="35255D8F" w14:textId="77777777" w:rsidR="0098322E" w:rsidRPr="008B66D7" w:rsidRDefault="0098322E" w:rsidP="00162F31">
            <w:pPr>
              <w:pStyle w:val="TableText"/>
            </w:pPr>
            <w:r w:rsidRPr="008B66D7">
              <w:t>Working memory</w:t>
            </w:r>
          </w:p>
        </w:tc>
        <w:tc>
          <w:tcPr>
            <w:tcW w:w="931" w:type="pct"/>
            <w:hideMark/>
          </w:tcPr>
          <w:p w14:paraId="7582F48A" w14:textId="77777777" w:rsidR="0098322E" w:rsidRPr="008B66D7" w:rsidRDefault="0098322E" w:rsidP="00162F31">
            <w:pPr>
              <w:pStyle w:val="TableText"/>
            </w:pPr>
            <w:r w:rsidRPr="008B66D7">
              <w:t>Pearson Correlation</w:t>
            </w:r>
          </w:p>
        </w:tc>
        <w:tc>
          <w:tcPr>
            <w:tcW w:w="628" w:type="pct"/>
            <w:noWrap/>
            <w:hideMark/>
          </w:tcPr>
          <w:p w14:paraId="3BEC37D0" w14:textId="77777777" w:rsidR="0098322E" w:rsidRPr="008B66D7" w:rsidRDefault="0098322E" w:rsidP="00194797">
            <w:pPr>
              <w:pStyle w:val="TableText"/>
              <w:jc w:val="right"/>
            </w:pPr>
            <w:r w:rsidRPr="008B66D7">
              <w:t>–0.114</w:t>
            </w:r>
          </w:p>
        </w:tc>
        <w:tc>
          <w:tcPr>
            <w:tcW w:w="628" w:type="pct"/>
            <w:noWrap/>
            <w:hideMark/>
          </w:tcPr>
          <w:p w14:paraId="7025ECC5" w14:textId="77777777" w:rsidR="0098322E" w:rsidRPr="008B66D7" w:rsidRDefault="0098322E" w:rsidP="00194797">
            <w:pPr>
              <w:pStyle w:val="TableText"/>
              <w:jc w:val="right"/>
            </w:pPr>
            <w:r w:rsidRPr="008B66D7">
              <w:t>0.220</w:t>
            </w:r>
          </w:p>
        </w:tc>
        <w:tc>
          <w:tcPr>
            <w:tcW w:w="629" w:type="pct"/>
            <w:noWrap/>
            <w:hideMark/>
          </w:tcPr>
          <w:p w14:paraId="79F922F8" w14:textId="77777777" w:rsidR="0098322E" w:rsidRPr="008B66D7" w:rsidRDefault="0098322E" w:rsidP="00194797">
            <w:pPr>
              <w:pStyle w:val="TableText"/>
              <w:jc w:val="right"/>
            </w:pPr>
            <w:r w:rsidRPr="008B66D7">
              <w:t>0.188</w:t>
            </w:r>
          </w:p>
        </w:tc>
        <w:tc>
          <w:tcPr>
            <w:tcW w:w="628" w:type="pct"/>
            <w:noWrap/>
            <w:hideMark/>
          </w:tcPr>
          <w:p w14:paraId="65BF8964" w14:textId="77777777" w:rsidR="0098322E" w:rsidRPr="008B66D7" w:rsidRDefault="0098322E" w:rsidP="00194797">
            <w:pPr>
              <w:pStyle w:val="TableText"/>
              <w:jc w:val="right"/>
            </w:pPr>
            <w:r w:rsidRPr="008B66D7">
              <w:t>–0.010</w:t>
            </w:r>
          </w:p>
        </w:tc>
        <w:tc>
          <w:tcPr>
            <w:tcW w:w="629" w:type="pct"/>
            <w:noWrap/>
            <w:hideMark/>
          </w:tcPr>
          <w:p w14:paraId="0006A091" w14:textId="77777777" w:rsidR="0098322E" w:rsidRPr="008B66D7" w:rsidRDefault="0098322E" w:rsidP="00194797">
            <w:pPr>
              <w:pStyle w:val="TableText"/>
              <w:jc w:val="right"/>
            </w:pPr>
            <w:r w:rsidRPr="008B66D7">
              <w:t>–0.001</w:t>
            </w:r>
          </w:p>
        </w:tc>
      </w:tr>
      <w:tr w:rsidR="0098322E" w:rsidRPr="008B66D7" w14:paraId="7B5D321A" w14:textId="77777777" w:rsidTr="00194797">
        <w:trPr>
          <w:cantSplit/>
        </w:trPr>
        <w:tc>
          <w:tcPr>
            <w:tcW w:w="927" w:type="pct"/>
            <w:vMerge/>
            <w:hideMark/>
          </w:tcPr>
          <w:p w14:paraId="5B75E8C3" w14:textId="77777777" w:rsidR="0098322E" w:rsidRPr="008B66D7" w:rsidRDefault="0098322E" w:rsidP="00162F31">
            <w:pPr>
              <w:pStyle w:val="TableText"/>
            </w:pPr>
          </w:p>
        </w:tc>
        <w:tc>
          <w:tcPr>
            <w:tcW w:w="931" w:type="pct"/>
            <w:hideMark/>
          </w:tcPr>
          <w:p w14:paraId="556F77B2" w14:textId="77777777" w:rsidR="0098322E" w:rsidRPr="008B66D7" w:rsidRDefault="0098322E" w:rsidP="00162F31">
            <w:pPr>
              <w:pStyle w:val="TableText"/>
            </w:pPr>
            <w:r w:rsidRPr="008B66D7">
              <w:t>Sig. (2-tailed)</w:t>
            </w:r>
          </w:p>
        </w:tc>
        <w:tc>
          <w:tcPr>
            <w:tcW w:w="628" w:type="pct"/>
            <w:noWrap/>
            <w:hideMark/>
          </w:tcPr>
          <w:p w14:paraId="304FBCC9" w14:textId="77777777" w:rsidR="0098322E" w:rsidRPr="008B66D7" w:rsidRDefault="0098322E" w:rsidP="00194797">
            <w:pPr>
              <w:pStyle w:val="TableText"/>
              <w:jc w:val="right"/>
            </w:pPr>
            <w:r w:rsidRPr="008B66D7">
              <w:t>0.534</w:t>
            </w:r>
          </w:p>
        </w:tc>
        <w:tc>
          <w:tcPr>
            <w:tcW w:w="628" w:type="pct"/>
            <w:noWrap/>
            <w:hideMark/>
          </w:tcPr>
          <w:p w14:paraId="7E0A2BAE" w14:textId="77777777" w:rsidR="0098322E" w:rsidRPr="008B66D7" w:rsidRDefault="0098322E" w:rsidP="00194797">
            <w:pPr>
              <w:pStyle w:val="TableText"/>
              <w:jc w:val="right"/>
            </w:pPr>
            <w:r w:rsidRPr="008B66D7">
              <w:t>0.226</w:t>
            </w:r>
          </w:p>
        </w:tc>
        <w:tc>
          <w:tcPr>
            <w:tcW w:w="629" w:type="pct"/>
            <w:noWrap/>
            <w:hideMark/>
          </w:tcPr>
          <w:p w14:paraId="673AA90C" w14:textId="77777777" w:rsidR="0098322E" w:rsidRPr="008B66D7" w:rsidRDefault="0098322E" w:rsidP="00194797">
            <w:pPr>
              <w:pStyle w:val="TableText"/>
              <w:jc w:val="right"/>
            </w:pPr>
            <w:r w:rsidRPr="008B66D7">
              <w:t>0.303</w:t>
            </w:r>
          </w:p>
        </w:tc>
        <w:tc>
          <w:tcPr>
            <w:tcW w:w="628" w:type="pct"/>
            <w:noWrap/>
            <w:hideMark/>
          </w:tcPr>
          <w:p w14:paraId="50740E7F" w14:textId="77777777" w:rsidR="0098322E" w:rsidRPr="008B66D7" w:rsidRDefault="0098322E" w:rsidP="00194797">
            <w:pPr>
              <w:pStyle w:val="TableText"/>
              <w:jc w:val="right"/>
            </w:pPr>
            <w:r w:rsidRPr="008B66D7">
              <w:t>0.958</w:t>
            </w:r>
          </w:p>
        </w:tc>
        <w:tc>
          <w:tcPr>
            <w:tcW w:w="629" w:type="pct"/>
            <w:noWrap/>
            <w:hideMark/>
          </w:tcPr>
          <w:p w14:paraId="0F5CEF83" w14:textId="77777777" w:rsidR="0098322E" w:rsidRPr="008B66D7" w:rsidRDefault="0098322E" w:rsidP="00194797">
            <w:pPr>
              <w:pStyle w:val="TableText"/>
              <w:jc w:val="right"/>
            </w:pPr>
            <w:r w:rsidRPr="008B66D7">
              <w:t>0.996</w:t>
            </w:r>
          </w:p>
        </w:tc>
      </w:tr>
      <w:tr w:rsidR="0098322E" w:rsidRPr="008B66D7" w14:paraId="44C9FA6A"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27" w:type="pct"/>
            <w:vMerge/>
            <w:hideMark/>
          </w:tcPr>
          <w:p w14:paraId="41581485" w14:textId="77777777" w:rsidR="0098322E" w:rsidRPr="008B66D7" w:rsidRDefault="0098322E" w:rsidP="00162F31">
            <w:pPr>
              <w:pStyle w:val="TableText"/>
            </w:pPr>
          </w:p>
        </w:tc>
        <w:tc>
          <w:tcPr>
            <w:tcW w:w="931" w:type="pct"/>
            <w:hideMark/>
          </w:tcPr>
          <w:p w14:paraId="6B17FC91" w14:textId="77777777" w:rsidR="0098322E" w:rsidRPr="008B66D7" w:rsidRDefault="0098322E" w:rsidP="00162F31">
            <w:pPr>
              <w:pStyle w:val="TableText"/>
            </w:pPr>
            <w:r w:rsidRPr="008B66D7">
              <w:t>n</w:t>
            </w:r>
          </w:p>
        </w:tc>
        <w:tc>
          <w:tcPr>
            <w:tcW w:w="628" w:type="pct"/>
            <w:noWrap/>
            <w:hideMark/>
          </w:tcPr>
          <w:p w14:paraId="1241471B" w14:textId="77777777" w:rsidR="0098322E" w:rsidRPr="008B66D7" w:rsidRDefault="0098322E" w:rsidP="00194797">
            <w:pPr>
              <w:pStyle w:val="TableText"/>
              <w:jc w:val="right"/>
            </w:pPr>
            <w:r w:rsidRPr="008B66D7">
              <w:t>32</w:t>
            </w:r>
          </w:p>
        </w:tc>
        <w:tc>
          <w:tcPr>
            <w:tcW w:w="628" w:type="pct"/>
            <w:noWrap/>
            <w:hideMark/>
          </w:tcPr>
          <w:p w14:paraId="6D51972B" w14:textId="77777777" w:rsidR="0098322E" w:rsidRPr="008B66D7" w:rsidRDefault="0098322E" w:rsidP="00194797">
            <w:pPr>
              <w:pStyle w:val="TableText"/>
              <w:jc w:val="right"/>
            </w:pPr>
            <w:r w:rsidRPr="008B66D7">
              <w:t>32</w:t>
            </w:r>
          </w:p>
        </w:tc>
        <w:tc>
          <w:tcPr>
            <w:tcW w:w="629" w:type="pct"/>
            <w:noWrap/>
            <w:hideMark/>
          </w:tcPr>
          <w:p w14:paraId="6E214DF2" w14:textId="77777777" w:rsidR="0098322E" w:rsidRPr="008B66D7" w:rsidRDefault="0098322E" w:rsidP="00194797">
            <w:pPr>
              <w:pStyle w:val="TableText"/>
              <w:jc w:val="right"/>
            </w:pPr>
            <w:r w:rsidRPr="008B66D7">
              <w:t>32</w:t>
            </w:r>
          </w:p>
        </w:tc>
        <w:tc>
          <w:tcPr>
            <w:tcW w:w="628" w:type="pct"/>
            <w:noWrap/>
            <w:hideMark/>
          </w:tcPr>
          <w:p w14:paraId="0EB82A8A" w14:textId="77777777" w:rsidR="0098322E" w:rsidRPr="008B66D7" w:rsidRDefault="0098322E" w:rsidP="00194797">
            <w:pPr>
              <w:pStyle w:val="TableText"/>
              <w:jc w:val="right"/>
            </w:pPr>
            <w:r w:rsidRPr="008B66D7">
              <w:t>32</w:t>
            </w:r>
          </w:p>
        </w:tc>
        <w:tc>
          <w:tcPr>
            <w:tcW w:w="629" w:type="pct"/>
            <w:noWrap/>
            <w:hideMark/>
          </w:tcPr>
          <w:p w14:paraId="4A4499B8" w14:textId="77777777" w:rsidR="0098322E" w:rsidRPr="008B66D7" w:rsidRDefault="0098322E" w:rsidP="00194797">
            <w:pPr>
              <w:pStyle w:val="TableText"/>
              <w:jc w:val="right"/>
            </w:pPr>
            <w:r w:rsidRPr="008B66D7">
              <w:t>32</w:t>
            </w:r>
          </w:p>
        </w:tc>
      </w:tr>
    </w:tbl>
    <w:p w14:paraId="139894CB" w14:textId="77777777" w:rsidR="0098322E" w:rsidRPr="008B66D7" w:rsidRDefault="0098322E" w:rsidP="0098322E">
      <w:pPr>
        <w:spacing w:line="240" w:lineRule="auto"/>
      </w:pPr>
    </w:p>
    <w:tbl>
      <w:tblPr>
        <w:tblStyle w:val="TWRPTable"/>
        <w:tblW w:w="5000" w:type="pct"/>
        <w:tblLayout w:type="fixed"/>
        <w:tblLook w:val="04A0" w:firstRow="1" w:lastRow="0" w:firstColumn="1" w:lastColumn="0" w:noHBand="0" w:noVBand="1"/>
      </w:tblPr>
      <w:tblGrid>
        <w:gridCol w:w="1328"/>
        <w:gridCol w:w="1309"/>
        <w:gridCol w:w="890"/>
        <w:gridCol w:w="890"/>
        <w:gridCol w:w="890"/>
        <w:gridCol w:w="890"/>
        <w:gridCol w:w="892"/>
      </w:tblGrid>
      <w:tr w:rsidR="0098322E" w:rsidRPr="008B66D7" w14:paraId="31978561" w14:textId="77777777" w:rsidTr="00194797">
        <w:trPr>
          <w:cnfStyle w:val="100000000000" w:firstRow="1" w:lastRow="0" w:firstColumn="0" w:lastColumn="0" w:oddVBand="0" w:evenVBand="0" w:oddHBand="0" w:evenHBand="0" w:firstRowFirstColumn="0" w:firstRowLastColumn="0" w:lastRowFirstColumn="0" w:lastRowLastColumn="0"/>
          <w:cantSplit/>
          <w:tblHeader/>
        </w:trPr>
        <w:tc>
          <w:tcPr>
            <w:tcW w:w="1859" w:type="pct"/>
            <w:gridSpan w:val="2"/>
            <w:hideMark/>
          </w:tcPr>
          <w:p w14:paraId="5F90F2E1" w14:textId="77777777" w:rsidR="0098322E" w:rsidRPr="008B66D7" w:rsidRDefault="0098322E" w:rsidP="00194797">
            <w:pPr>
              <w:pStyle w:val="TableText"/>
            </w:pPr>
          </w:p>
        </w:tc>
        <w:tc>
          <w:tcPr>
            <w:tcW w:w="628" w:type="pct"/>
            <w:tcMar>
              <w:left w:w="72" w:type="dxa"/>
              <w:right w:w="115" w:type="dxa"/>
            </w:tcMar>
            <w:hideMark/>
          </w:tcPr>
          <w:p w14:paraId="56C29859" w14:textId="77777777" w:rsidR="0098322E" w:rsidRPr="008B66D7" w:rsidRDefault="0098322E" w:rsidP="00194797">
            <w:pPr>
              <w:pStyle w:val="TableText"/>
              <w:jc w:val="right"/>
            </w:pPr>
            <w:r w:rsidRPr="008B66D7">
              <w:t>Left Lateral Orbitofrontal</w:t>
            </w:r>
          </w:p>
        </w:tc>
        <w:tc>
          <w:tcPr>
            <w:tcW w:w="628" w:type="pct"/>
            <w:tcMar>
              <w:left w:w="72" w:type="dxa"/>
              <w:right w:w="115" w:type="dxa"/>
            </w:tcMar>
            <w:hideMark/>
          </w:tcPr>
          <w:p w14:paraId="025B7CC8" w14:textId="77777777" w:rsidR="0098322E" w:rsidRPr="008B66D7" w:rsidRDefault="0098322E" w:rsidP="00194797">
            <w:pPr>
              <w:pStyle w:val="TableText"/>
              <w:jc w:val="right"/>
            </w:pPr>
            <w:r w:rsidRPr="008B66D7">
              <w:t>Left Lingual</w:t>
            </w:r>
          </w:p>
        </w:tc>
        <w:tc>
          <w:tcPr>
            <w:tcW w:w="628" w:type="pct"/>
            <w:tcMar>
              <w:left w:w="72" w:type="dxa"/>
              <w:right w:w="115" w:type="dxa"/>
            </w:tcMar>
            <w:hideMark/>
          </w:tcPr>
          <w:p w14:paraId="0ACEAE18" w14:textId="77777777" w:rsidR="0098322E" w:rsidRPr="008B66D7" w:rsidRDefault="0098322E" w:rsidP="00194797">
            <w:pPr>
              <w:pStyle w:val="TableText"/>
              <w:jc w:val="right"/>
            </w:pPr>
            <w:r w:rsidRPr="008B66D7">
              <w:t>Left Medial Orbitofrontal</w:t>
            </w:r>
          </w:p>
        </w:tc>
        <w:tc>
          <w:tcPr>
            <w:tcW w:w="628" w:type="pct"/>
            <w:tcMar>
              <w:left w:w="72" w:type="dxa"/>
              <w:right w:w="115" w:type="dxa"/>
            </w:tcMar>
            <w:hideMark/>
          </w:tcPr>
          <w:p w14:paraId="35F9935B" w14:textId="77777777" w:rsidR="0098322E" w:rsidRPr="008B66D7" w:rsidRDefault="0098322E" w:rsidP="00194797">
            <w:pPr>
              <w:pStyle w:val="TableText"/>
              <w:jc w:val="right"/>
            </w:pPr>
            <w:r w:rsidRPr="008B66D7">
              <w:t>Left Middle Temporal</w:t>
            </w:r>
          </w:p>
        </w:tc>
        <w:tc>
          <w:tcPr>
            <w:tcW w:w="629" w:type="pct"/>
            <w:tcMar>
              <w:left w:w="72" w:type="dxa"/>
              <w:right w:w="115" w:type="dxa"/>
            </w:tcMar>
            <w:hideMark/>
          </w:tcPr>
          <w:p w14:paraId="4296E337" w14:textId="77777777" w:rsidR="0098322E" w:rsidRPr="008B66D7" w:rsidRDefault="0098322E" w:rsidP="00194797">
            <w:pPr>
              <w:pStyle w:val="TableText"/>
              <w:jc w:val="right"/>
            </w:pPr>
            <w:r w:rsidRPr="008B66D7">
              <w:t>Left Parahippo</w:t>
            </w:r>
            <w:r w:rsidR="00194797">
              <w:t>-</w:t>
            </w:r>
            <w:r w:rsidRPr="008B66D7">
              <w:t>campal</w:t>
            </w:r>
          </w:p>
        </w:tc>
      </w:tr>
      <w:tr w:rsidR="0098322E" w:rsidRPr="008B66D7" w14:paraId="1625ABF9"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1CE4B042" w14:textId="77777777" w:rsidR="0098322E" w:rsidRPr="008B66D7" w:rsidRDefault="0098322E" w:rsidP="00194797">
            <w:pPr>
              <w:pStyle w:val="TableText"/>
            </w:pPr>
            <w:r w:rsidRPr="008B66D7">
              <w:t>Exposure score</w:t>
            </w:r>
          </w:p>
        </w:tc>
        <w:tc>
          <w:tcPr>
            <w:tcW w:w="922" w:type="pct"/>
            <w:hideMark/>
          </w:tcPr>
          <w:p w14:paraId="0C4A9B89" w14:textId="77777777" w:rsidR="0098322E" w:rsidRPr="008B66D7" w:rsidRDefault="0098322E" w:rsidP="00194797">
            <w:pPr>
              <w:pStyle w:val="TableText"/>
            </w:pPr>
            <w:r w:rsidRPr="008B66D7">
              <w:t>Pearson Correlation</w:t>
            </w:r>
          </w:p>
        </w:tc>
        <w:tc>
          <w:tcPr>
            <w:tcW w:w="628" w:type="pct"/>
            <w:noWrap/>
            <w:hideMark/>
          </w:tcPr>
          <w:p w14:paraId="253D9C28" w14:textId="77777777" w:rsidR="0098322E" w:rsidRPr="008B66D7" w:rsidRDefault="0098322E" w:rsidP="00194797">
            <w:pPr>
              <w:pStyle w:val="TableText"/>
              <w:jc w:val="right"/>
            </w:pPr>
            <w:r w:rsidRPr="008B66D7">
              <w:t>0.037</w:t>
            </w:r>
          </w:p>
        </w:tc>
        <w:tc>
          <w:tcPr>
            <w:tcW w:w="628" w:type="pct"/>
            <w:noWrap/>
            <w:hideMark/>
          </w:tcPr>
          <w:p w14:paraId="479C65A6" w14:textId="77777777" w:rsidR="0098322E" w:rsidRPr="008B66D7" w:rsidRDefault="0098322E" w:rsidP="00194797">
            <w:pPr>
              <w:pStyle w:val="TableText"/>
              <w:jc w:val="right"/>
            </w:pPr>
            <w:r w:rsidRPr="008B66D7">
              <w:t>–0.201</w:t>
            </w:r>
          </w:p>
        </w:tc>
        <w:tc>
          <w:tcPr>
            <w:tcW w:w="628" w:type="pct"/>
            <w:noWrap/>
            <w:hideMark/>
          </w:tcPr>
          <w:p w14:paraId="55F47735" w14:textId="77777777" w:rsidR="0098322E" w:rsidRPr="008B66D7" w:rsidRDefault="0098322E" w:rsidP="00194797">
            <w:pPr>
              <w:pStyle w:val="TableText"/>
              <w:jc w:val="right"/>
            </w:pPr>
            <w:r w:rsidRPr="008B66D7">
              <w:t>–0.026</w:t>
            </w:r>
          </w:p>
        </w:tc>
        <w:tc>
          <w:tcPr>
            <w:tcW w:w="628" w:type="pct"/>
            <w:noWrap/>
            <w:hideMark/>
          </w:tcPr>
          <w:p w14:paraId="1E8E074B" w14:textId="77777777" w:rsidR="0098322E" w:rsidRPr="008B66D7" w:rsidRDefault="0098322E" w:rsidP="00194797">
            <w:pPr>
              <w:pStyle w:val="TableText"/>
              <w:jc w:val="right"/>
            </w:pPr>
            <w:r w:rsidRPr="008B66D7">
              <w:t>0.244</w:t>
            </w:r>
          </w:p>
        </w:tc>
        <w:tc>
          <w:tcPr>
            <w:tcW w:w="629" w:type="pct"/>
            <w:noWrap/>
            <w:hideMark/>
          </w:tcPr>
          <w:p w14:paraId="49BA9652" w14:textId="77777777" w:rsidR="0098322E" w:rsidRPr="008B66D7" w:rsidRDefault="0098322E" w:rsidP="00194797">
            <w:pPr>
              <w:pStyle w:val="TableText"/>
              <w:jc w:val="right"/>
            </w:pPr>
            <w:r w:rsidRPr="008B66D7">
              <w:t>0.239</w:t>
            </w:r>
          </w:p>
        </w:tc>
      </w:tr>
      <w:tr w:rsidR="0098322E" w:rsidRPr="008B66D7" w14:paraId="6E2222C7" w14:textId="77777777" w:rsidTr="00194797">
        <w:trPr>
          <w:cantSplit/>
        </w:trPr>
        <w:tc>
          <w:tcPr>
            <w:tcW w:w="936" w:type="pct"/>
            <w:vMerge/>
            <w:hideMark/>
          </w:tcPr>
          <w:p w14:paraId="3E431D50" w14:textId="77777777" w:rsidR="0098322E" w:rsidRPr="008B66D7" w:rsidRDefault="0098322E" w:rsidP="00194797">
            <w:pPr>
              <w:pStyle w:val="TableText"/>
            </w:pPr>
          </w:p>
        </w:tc>
        <w:tc>
          <w:tcPr>
            <w:tcW w:w="922" w:type="pct"/>
            <w:hideMark/>
          </w:tcPr>
          <w:p w14:paraId="2FC86632" w14:textId="77777777" w:rsidR="0098322E" w:rsidRPr="008B66D7" w:rsidRDefault="0098322E" w:rsidP="00194797">
            <w:pPr>
              <w:pStyle w:val="TableText"/>
            </w:pPr>
            <w:r w:rsidRPr="008B66D7">
              <w:t>Sig. (2-tailed)</w:t>
            </w:r>
          </w:p>
        </w:tc>
        <w:tc>
          <w:tcPr>
            <w:tcW w:w="628" w:type="pct"/>
            <w:noWrap/>
            <w:hideMark/>
          </w:tcPr>
          <w:p w14:paraId="360567BA" w14:textId="77777777" w:rsidR="0098322E" w:rsidRPr="008B66D7" w:rsidRDefault="0098322E" w:rsidP="00194797">
            <w:pPr>
              <w:pStyle w:val="TableText"/>
              <w:jc w:val="right"/>
            </w:pPr>
            <w:r w:rsidRPr="008B66D7">
              <w:t>0.842</w:t>
            </w:r>
          </w:p>
        </w:tc>
        <w:tc>
          <w:tcPr>
            <w:tcW w:w="628" w:type="pct"/>
            <w:noWrap/>
            <w:hideMark/>
          </w:tcPr>
          <w:p w14:paraId="08692310" w14:textId="77777777" w:rsidR="0098322E" w:rsidRPr="008B66D7" w:rsidRDefault="0098322E" w:rsidP="00194797">
            <w:pPr>
              <w:pStyle w:val="TableText"/>
              <w:jc w:val="right"/>
            </w:pPr>
            <w:r w:rsidRPr="008B66D7">
              <w:t>0.279</w:t>
            </w:r>
          </w:p>
        </w:tc>
        <w:tc>
          <w:tcPr>
            <w:tcW w:w="628" w:type="pct"/>
            <w:noWrap/>
            <w:hideMark/>
          </w:tcPr>
          <w:p w14:paraId="4472E425" w14:textId="77777777" w:rsidR="0098322E" w:rsidRPr="008B66D7" w:rsidRDefault="0098322E" w:rsidP="00194797">
            <w:pPr>
              <w:pStyle w:val="TableText"/>
              <w:jc w:val="right"/>
            </w:pPr>
            <w:r w:rsidRPr="008B66D7">
              <w:t>0.892</w:t>
            </w:r>
          </w:p>
        </w:tc>
        <w:tc>
          <w:tcPr>
            <w:tcW w:w="628" w:type="pct"/>
            <w:noWrap/>
            <w:hideMark/>
          </w:tcPr>
          <w:p w14:paraId="06A7364A" w14:textId="77777777" w:rsidR="0098322E" w:rsidRPr="008B66D7" w:rsidRDefault="0098322E" w:rsidP="00194797">
            <w:pPr>
              <w:pStyle w:val="TableText"/>
              <w:jc w:val="right"/>
            </w:pPr>
            <w:r w:rsidRPr="008B66D7">
              <w:t>0.186</w:t>
            </w:r>
          </w:p>
        </w:tc>
        <w:tc>
          <w:tcPr>
            <w:tcW w:w="629" w:type="pct"/>
            <w:noWrap/>
            <w:hideMark/>
          </w:tcPr>
          <w:p w14:paraId="57DA5600" w14:textId="77777777" w:rsidR="0098322E" w:rsidRPr="008B66D7" w:rsidRDefault="0098322E" w:rsidP="00194797">
            <w:pPr>
              <w:pStyle w:val="TableText"/>
              <w:jc w:val="right"/>
            </w:pPr>
            <w:r w:rsidRPr="008B66D7">
              <w:t>0.196</w:t>
            </w:r>
          </w:p>
        </w:tc>
      </w:tr>
      <w:tr w:rsidR="0098322E" w:rsidRPr="008B66D7" w14:paraId="2D5618FF"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2E9D11E6" w14:textId="77777777" w:rsidR="0098322E" w:rsidRPr="008B66D7" w:rsidRDefault="0098322E" w:rsidP="00194797">
            <w:pPr>
              <w:pStyle w:val="TableText"/>
            </w:pPr>
          </w:p>
        </w:tc>
        <w:tc>
          <w:tcPr>
            <w:tcW w:w="922" w:type="pct"/>
            <w:hideMark/>
          </w:tcPr>
          <w:p w14:paraId="5AC463B8" w14:textId="77777777" w:rsidR="0098322E" w:rsidRPr="008B66D7" w:rsidRDefault="0098322E" w:rsidP="00194797">
            <w:pPr>
              <w:pStyle w:val="TableText"/>
            </w:pPr>
            <w:r w:rsidRPr="008B66D7">
              <w:t>n</w:t>
            </w:r>
          </w:p>
        </w:tc>
        <w:tc>
          <w:tcPr>
            <w:tcW w:w="628" w:type="pct"/>
            <w:noWrap/>
            <w:hideMark/>
          </w:tcPr>
          <w:p w14:paraId="3B326867" w14:textId="77777777" w:rsidR="0098322E" w:rsidRPr="008B66D7" w:rsidRDefault="0098322E" w:rsidP="00194797">
            <w:pPr>
              <w:pStyle w:val="TableText"/>
              <w:jc w:val="right"/>
            </w:pPr>
            <w:r w:rsidRPr="008B66D7">
              <w:t>31</w:t>
            </w:r>
          </w:p>
        </w:tc>
        <w:tc>
          <w:tcPr>
            <w:tcW w:w="628" w:type="pct"/>
            <w:noWrap/>
            <w:hideMark/>
          </w:tcPr>
          <w:p w14:paraId="17DC1A1A" w14:textId="77777777" w:rsidR="0098322E" w:rsidRPr="008B66D7" w:rsidRDefault="0098322E" w:rsidP="00194797">
            <w:pPr>
              <w:pStyle w:val="TableText"/>
              <w:jc w:val="right"/>
            </w:pPr>
            <w:r w:rsidRPr="008B66D7">
              <w:t>31</w:t>
            </w:r>
          </w:p>
        </w:tc>
        <w:tc>
          <w:tcPr>
            <w:tcW w:w="628" w:type="pct"/>
            <w:noWrap/>
            <w:hideMark/>
          </w:tcPr>
          <w:p w14:paraId="71E21363" w14:textId="77777777" w:rsidR="0098322E" w:rsidRPr="008B66D7" w:rsidRDefault="0098322E" w:rsidP="00194797">
            <w:pPr>
              <w:pStyle w:val="TableText"/>
              <w:jc w:val="right"/>
            </w:pPr>
            <w:r w:rsidRPr="008B66D7">
              <w:t>31</w:t>
            </w:r>
          </w:p>
        </w:tc>
        <w:tc>
          <w:tcPr>
            <w:tcW w:w="628" w:type="pct"/>
            <w:noWrap/>
            <w:hideMark/>
          </w:tcPr>
          <w:p w14:paraId="090EA2CC" w14:textId="77777777" w:rsidR="0098322E" w:rsidRPr="008B66D7" w:rsidRDefault="0098322E" w:rsidP="00194797">
            <w:pPr>
              <w:pStyle w:val="TableText"/>
              <w:jc w:val="right"/>
            </w:pPr>
            <w:r w:rsidRPr="008B66D7">
              <w:t>31</w:t>
            </w:r>
          </w:p>
        </w:tc>
        <w:tc>
          <w:tcPr>
            <w:tcW w:w="629" w:type="pct"/>
            <w:noWrap/>
            <w:hideMark/>
          </w:tcPr>
          <w:p w14:paraId="118819E5" w14:textId="77777777" w:rsidR="0098322E" w:rsidRPr="008B66D7" w:rsidRDefault="0098322E" w:rsidP="00194797">
            <w:pPr>
              <w:pStyle w:val="TableText"/>
              <w:jc w:val="right"/>
            </w:pPr>
            <w:r w:rsidRPr="008B66D7">
              <w:t>31</w:t>
            </w:r>
          </w:p>
        </w:tc>
      </w:tr>
      <w:tr w:rsidR="0098322E" w:rsidRPr="008B66D7" w14:paraId="5D081CC9" w14:textId="77777777" w:rsidTr="00194797">
        <w:trPr>
          <w:cantSplit/>
        </w:trPr>
        <w:tc>
          <w:tcPr>
            <w:tcW w:w="936" w:type="pct"/>
            <w:vMerge w:val="restart"/>
            <w:hideMark/>
          </w:tcPr>
          <w:p w14:paraId="5B09A7F5" w14:textId="77777777" w:rsidR="0098322E" w:rsidRPr="008B66D7" w:rsidRDefault="0098322E" w:rsidP="00194797">
            <w:pPr>
              <w:pStyle w:val="TableText"/>
            </w:pPr>
            <w:r w:rsidRPr="008B66D7">
              <w:t>Exposure to explosions</w:t>
            </w:r>
          </w:p>
        </w:tc>
        <w:tc>
          <w:tcPr>
            <w:tcW w:w="922" w:type="pct"/>
            <w:hideMark/>
          </w:tcPr>
          <w:p w14:paraId="1C7D3A1F" w14:textId="77777777" w:rsidR="0098322E" w:rsidRPr="008B66D7" w:rsidRDefault="0098322E" w:rsidP="00194797">
            <w:pPr>
              <w:pStyle w:val="TableText"/>
            </w:pPr>
            <w:r w:rsidRPr="008B66D7">
              <w:t>Pearson Correlation</w:t>
            </w:r>
          </w:p>
        </w:tc>
        <w:tc>
          <w:tcPr>
            <w:tcW w:w="628" w:type="pct"/>
            <w:noWrap/>
            <w:hideMark/>
          </w:tcPr>
          <w:p w14:paraId="0B2B821E" w14:textId="77777777" w:rsidR="0098322E" w:rsidRPr="008B66D7" w:rsidRDefault="0098322E" w:rsidP="00194797">
            <w:pPr>
              <w:pStyle w:val="TableText"/>
              <w:jc w:val="right"/>
            </w:pPr>
            <w:r w:rsidRPr="008B66D7">
              <w:t>–.494</w:t>
            </w:r>
          </w:p>
        </w:tc>
        <w:tc>
          <w:tcPr>
            <w:tcW w:w="628" w:type="pct"/>
            <w:noWrap/>
            <w:hideMark/>
          </w:tcPr>
          <w:p w14:paraId="1F2B7DFC" w14:textId="77777777" w:rsidR="0098322E" w:rsidRPr="008B66D7" w:rsidRDefault="0098322E" w:rsidP="00194797">
            <w:pPr>
              <w:pStyle w:val="TableText"/>
              <w:jc w:val="right"/>
            </w:pPr>
            <w:r w:rsidRPr="008B66D7">
              <w:t>–0.167</w:t>
            </w:r>
          </w:p>
        </w:tc>
        <w:tc>
          <w:tcPr>
            <w:tcW w:w="628" w:type="pct"/>
            <w:noWrap/>
            <w:hideMark/>
          </w:tcPr>
          <w:p w14:paraId="628CF227" w14:textId="77777777" w:rsidR="0098322E" w:rsidRPr="008B66D7" w:rsidRDefault="0098322E" w:rsidP="00194797">
            <w:pPr>
              <w:pStyle w:val="TableText"/>
              <w:jc w:val="right"/>
            </w:pPr>
            <w:r w:rsidRPr="008B66D7">
              <w:t>–0.125</w:t>
            </w:r>
          </w:p>
        </w:tc>
        <w:tc>
          <w:tcPr>
            <w:tcW w:w="628" w:type="pct"/>
            <w:noWrap/>
            <w:hideMark/>
          </w:tcPr>
          <w:p w14:paraId="5432B88E" w14:textId="77777777" w:rsidR="0098322E" w:rsidRPr="008B66D7" w:rsidRDefault="0098322E" w:rsidP="00194797">
            <w:pPr>
              <w:pStyle w:val="TableText"/>
              <w:jc w:val="right"/>
            </w:pPr>
            <w:r w:rsidRPr="008B66D7">
              <w:t>–0.338</w:t>
            </w:r>
          </w:p>
        </w:tc>
        <w:tc>
          <w:tcPr>
            <w:tcW w:w="629" w:type="pct"/>
            <w:noWrap/>
            <w:hideMark/>
          </w:tcPr>
          <w:p w14:paraId="38DEF920" w14:textId="77777777" w:rsidR="0098322E" w:rsidRPr="008B66D7" w:rsidRDefault="0098322E" w:rsidP="00194797">
            <w:pPr>
              <w:pStyle w:val="TableText"/>
              <w:jc w:val="right"/>
            </w:pPr>
            <w:r w:rsidRPr="008B66D7">
              <w:t>0.182</w:t>
            </w:r>
          </w:p>
        </w:tc>
      </w:tr>
      <w:tr w:rsidR="0098322E" w:rsidRPr="008B66D7" w14:paraId="5616A4FF"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1B4534E5" w14:textId="77777777" w:rsidR="0098322E" w:rsidRPr="008B66D7" w:rsidRDefault="0098322E" w:rsidP="00194797">
            <w:pPr>
              <w:pStyle w:val="TableText"/>
            </w:pPr>
          </w:p>
        </w:tc>
        <w:tc>
          <w:tcPr>
            <w:tcW w:w="922" w:type="pct"/>
            <w:hideMark/>
          </w:tcPr>
          <w:p w14:paraId="490B01EB" w14:textId="77777777" w:rsidR="0098322E" w:rsidRPr="008B66D7" w:rsidRDefault="0098322E" w:rsidP="00194797">
            <w:pPr>
              <w:pStyle w:val="TableText"/>
            </w:pPr>
            <w:r w:rsidRPr="008B66D7">
              <w:t>Sig. (2-tailed)</w:t>
            </w:r>
          </w:p>
        </w:tc>
        <w:tc>
          <w:tcPr>
            <w:tcW w:w="628" w:type="pct"/>
            <w:noWrap/>
            <w:hideMark/>
          </w:tcPr>
          <w:p w14:paraId="46556E36" w14:textId="77777777" w:rsidR="0098322E" w:rsidRPr="008B66D7" w:rsidRDefault="0098322E" w:rsidP="00194797">
            <w:pPr>
              <w:pStyle w:val="TableText"/>
              <w:jc w:val="right"/>
            </w:pPr>
            <w:r w:rsidRPr="008B66D7">
              <w:t>0.014</w:t>
            </w:r>
          </w:p>
        </w:tc>
        <w:tc>
          <w:tcPr>
            <w:tcW w:w="628" w:type="pct"/>
            <w:noWrap/>
            <w:hideMark/>
          </w:tcPr>
          <w:p w14:paraId="5671DF4A" w14:textId="77777777" w:rsidR="0098322E" w:rsidRPr="008B66D7" w:rsidRDefault="0098322E" w:rsidP="00194797">
            <w:pPr>
              <w:pStyle w:val="TableText"/>
              <w:jc w:val="right"/>
            </w:pPr>
            <w:r w:rsidRPr="008B66D7">
              <w:t>0.435</w:t>
            </w:r>
          </w:p>
        </w:tc>
        <w:tc>
          <w:tcPr>
            <w:tcW w:w="628" w:type="pct"/>
            <w:noWrap/>
            <w:hideMark/>
          </w:tcPr>
          <w:p w14:paraId="698FF345" w14:textId="77777777" w:rsidR="0098322E" w:rsidRPr="008B66D7" w:rsidRDefault="0098322E" w:rsidP="00194797">
            <w:pPr>
              <w:pStyle w:val="TableText"/>
              <w:jc w:val="right"/>
            </w:pPr>
            <w:r w:rsidRPr="008B66D7">
              <w:t>0.560</w:t>
            </w:r>
          </w:p>
        </w:tc>
        <w:tc>
          <w:tcPr>
            <w:tcW w:w="628" w:type="pct"/>
            <w:noWrap/>
            <w:hideMark/>
          </w:tcPr>
          <w:p w14:paraId="527492A7" w14:textId="77777777" w:rsidR="0098322E" w:rsidRPr="008B66D7" w:rsidRDefault="0098322E" w:rsidP="00194797">
            <w:pPr>
              <w:pStyle w:val="TableText"/>
              <w:jc w:val="right"/>
            </w:pPr>
            <w:r w:rsidRPr="008B66D7">
              <w:t>0.107</w:t>
            </w:r>
          </w:p>
        </w:tc>
        <w:tc>
          <w:tcPr>
            <w:tcW w:w="629" w:type="pct"/>
            <w:noWrap/>
            <w:hideMark/>
          </w:tcPr>
          <w:p w14:paraId="5D2B02C8" w14:textId="77777777" w:rsidR="0098322E" w:rsidRPr="008B66D7" w:rsidRDefault="0098322E" w:rsidP="00194797">
            <w:pPr>
              <w:pStyle w:val="TableText"/>
              <w:jc w:val="right"/>
            </w:pPr>
            <w:r w:rsidRPr="008B66D7">
              <w:t>0.395</w:t>
            </w:r>
          </w:p>
        </w:tc>
      </w:tr>
      <w:tr w:rsidR="0098322E" w:rsidRPr="008B66D7" w14:paraId="7094D02F" w14:textId="77777777" w:rsidTr="00194797">
        <w:trPr>
          <w:cantSplit/>
        </w:trPr>
        <w:tc>
          <w:tcPr>
            <w:tcW w:w="936" w:type="pct"/>
            <w:vMerge/>
            <w:hideMark/>
          </w:tcPr>
          <w:p w14:paraId="3DC4AB85" w14:textId="77777777" w:rsidR="0098322E" w:rsidRPr="008B66D7" w:rsidRDefault="0098322E" w:rsidP="00194797">
            <w:pPr>
              <w:pStyle w:val="TableText"/>
            </w:pPr>
          </w:p>
        </w:tc>
        <w:tc>
          <w:tcPr>
            <w:tcW w:w="922" w:type="pct"/>
            <w:hideMark/>
          </w:tcPr>
          <w:p w14:paraId="3CF4E1D6" w14:textId="77777777" w:rsidR="0098322E" w:rsidRPr="008B66D7" w:rsidRDefault="0098322E" w:rsidP="00194797">
            <w:pPr>
              <w:pStyle w:val="TableText"/>
            </w:pPr>
            <w:r w:rsidRPr="008B66D7">
              <w:t>n</w:t>
            </w:r>
          </w:p>
        </w:tc>
        <w:tc>
          <w:tcPr>
            <w:tcW w:w="628" w:type="pct"/>
            <w:noWrap/>
            <w:hideMark/>
          </w:tcPr>
          <w:p w14:paraId="1988A463" w14:textId="77777777" w:rsidR="0098322E" w:rsidRPr="008B66D7" w:rsidRDefault="0098322E" w:rsidP="00194797">
            <w:pPr>
              <w:pStyle w:val="TableText"/>
              <w:jc w:val="right"/>
            </w:pPr>
            <w:r w:rsidRPr="008B66D7">
              <w:t>24</w:t>
            </w:r>
          </w:p>
        </w:tc>
        <w:tc>
          <w:tcPr>
            <w:tcW w:w="628" w:type="pct"/>
            <w:noWrap/>
            <w:hideMark/>
          </w:tcPr>
          <w:p w14:paraId="2A17350B" w14:textId="77777777" w:rsidR="0098322E" w:rsidRPr="008B66D7" w:rsidRDefault="0098322E" w:rsidP="00194797">
            <w:pPr>
              <w:pStyle w:val="TableText"/>
              <w:jc w:val="right"/>
            </w:pPr>
            <w:r w:rsidRPr="008B66D7">
              <w:t>24</w:t>
            </w:r>
          </w:p>
        </w:tc>
        <w:tc>
          <w:tcPr>
            <w:tcW w:w="628" w:type="pct"/>
            <w:noWrap/>
            <w:hideMark/>
          </w:tcPr>
          <w:p w14:paraId="575AC0FC" w14:textId="77777777" w:rsidR="0098322E" w:rsidRPr="008B66D7" w:rsidRDefault="0098322E" w:rsidP="00194797">
            <w:pPr>
              <w:pStyle w:val="TableText"/>
              <w:jc w:val="right"/>
            </w:pPr>
            <w:r w:rsidRPr="008B66D7">
              <w:t>24</w:t>
            </w:r>
          </w:p>
        </w:tc>
        <w:tc>
          <w:tcPr>
            <w:tcW w:w="628" w:type="pct"/>
            <w:noWrap/>
            <w:hideMark/>
          </w:tcPr>
          <w:p w14:paraId="4FAA6328" w14:textId="77777777" w:rsidR="0098322E" w:rsidRPr="008B66D7" w:rsidRDefault="0098322E" w:rsidP="00194797">
            <w:pPr>
              <w:pStyle w:val="TableText"/>
              <w:jc w:val="right"/>
            </w:pPr>
            <w:r w:rsidRPr="008B66D7">
              <w:t>24</w:t>
            </w:r>
          </w:p>
        </w:tc>
        <w:tc>
          <w:tcPr>
            <w:tcW w:w="629" w:type="pct"/>
            <w:noWrap/>
            <w:hideMark/>
          </w:tcPr>
          <w:p w14:paraId="56AAC6AD" w14:textId="77777777" w:rsidR="0098322E" w:rsidRPr="008B66D7" w:rsidRDefault="0098322E" w:rsidP="00194797">
            <w:pPr>
              <w:pStyle w:val="TableText"/>
              <w:jc w:val="right"/>
            </w:pPr>
            <w:r w:rsidRPr="008B66D7">
              <w:t>24</w:t>
            </w:r>
          </w:p>
        </w:tc>
      </w:tr>
      <w:tr w:rsidR="0098322E" w:rsidRPr="008B66D7" w14:paraId="3D771712"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18038626" w14:textId="77777777" w:rsidR="0098322E" w:rsidRPr="008B66D7" w:rsidRDefault="0098322E" w:rsidP="00194797">
            <w:pPr>
              <w:pStyle w:val="TableText"/>
            </w:pPr>
            <w:r w:rsidRPr="008B66D7">
              <w:t>Number of TBIs</w:t>
            </w:r>
          </w:p>
        </w:tc>
        <w:tc>
          <w:tcPr>
            <w:tcW w:w="922" w:type="pct"/>
            <w:hideMark/>
          </w:tcPr>
          <w:p w14:paraId="5A3E2902" w14:textId="77777777" w:rsidR="0098322E" w:rsidRPr="008B66D7" w:rsidRDefault="0098322E" w:rsidP="00194797">
            <w:pPr>
              <w:pStyle w:val="TableText"/>
            </w:pPr>
            <w:r w:rsidRPr="008B66D7">
              <w:t>Pearson Correlation</w:t>
            </w:r>
          </w:p>
        </w:tc>
        <w:tc>
          <w:tcPr>
            <w:tcW w:w="628" w:type="pct"/>
            <w:noWrap/>
            <w:hideMark/>
          </w:tcPr>
          <w:p w14:paraId="1DB81D53" w14:textId="77777777" w:rsidR="0098322E" w:rsidRPr="008B66D7" w:rsidRDefault="0098322E" w:rsidP="00194797">
            <w:pPr>
              <w:pStyle w:val="TableText"/>
              <w:jc w:val="right"/>
            </w:pPr>
            <w:r w:rsidRPr="008B66D7">
              <w:t>0.090</w:t>
            </w:r>
          </w:p>
        </w:tc>
        <w:tc>
          <w:tcPr>
            <w:tcW w:w="628" w:type="pct"/>
            <w:noWrap/>
            <w:hideMark/>
          </w:tcPr>
          <w:p w14:paraId="3B49CCB3" w14:textId="77777777" w:rsidR="0098322E" w:rsidRPr="008B66D7" w:rsidRDefault="0098322E" w:rsidP="00194797">
            <w:pPr>
              <w:pStyle w:val="TableText"/>
              <w:jc w:val="right"/>
            </w:pPr>
            <w:r w:rsidRPr="008B66D7">
              <w:t>–0.124</w:t>
            </w:r>
          </w:p>
        </w:tc>
        <w:tc>
          <w:tcPr>
            <w:tcW w:w="628" w:type="pct"/>
            <w:noWrap/>
            <w:hideMark/>
          </w:tcPr>
          <w:p w14:paraId="193EB6D0" w14:textId="77777777" w:rsidR="0098322E" w:rsidRPr="008B66D7" w:rsidRDefault="0098322E" w:rsidP="00194797">
            <w:pPr>
              <w:pStyle w:val="TableText"/>
              <w:jc w:val="right"/>
            </w:pPr>
            <w:r w:rsidRPr="008B66D7">
              <w:t>–0.062</w:t>
            </w:r>
          </w:p>
        </w:tc>
        <w:tc>
          <w:tcPr>
            <w:tcW w:w="628" w:type="pct"/>
            <w:noWrap/>
            <w:hideMark/>
          </w:tcPr>
          <w:p w14:paraId="15F7FD7E" w14:textId="77777777" w:rsidR="0098322E" w:rsidRPr="008B66D7" w:rsidRDefault="0098322E" w:rsidP="00194797">
            <w:pPr>
              <w:pStyle w:val="TableText"/>
              <w:jc w:val="right"/>
            </w:pPr>
            <w:r w:rsidRPr="008B66D7">
              <w:t>0.085</w:t>
            </w:r>
          </w:p>
        </w:tc>
        <w:tc>
          <w:tcPr>
            <w:tcW w:w="629" w:type="pct"/>
            <w:noWrap/>
            <w:hideMark/>
          </w:tcPr>
          <w:p w14:paraId="65C47987" w14:textId="77777777" w:rsidR="0098322E" w:rsidRPr="008B66D7" w:rsidRDefault="0098322E" w:rsidP="00194797">
            <w:pPr>
              <w:pStyle w:val="TableText"/>
              <w:jc w:val="right"/>
            </w:pPr>
            <w:r w:rsidRPr="008B66D7">
              <w:t>0.205</w:t>
            </w:r>
          </w:p>
        </w:tc>
      </w:tr>
      <w:tr w:rsidR="0098322E" w:rsidRPr="008B66D7" w14:paraId="13AEA7FA" w14:textId="77777777" w:rsidTr="00194797">
        <w:trPr>
          <w:cantSplit/>
        </w:trPr>
        <w:tc>
          <w:tcPr>
            <w:tcW w:w="936" w:type="pct"/>
            <w:vMerge/>
            <w:hideMark/>
          </w:tcPr>
          <w:p w14:paraId="1CBCDE04" w14:textId="77777777" w:rsidR="0098322E" w:rsidRPr="008B66D7" w:rsidRDefault="0098322E" w:rsidP="00194797">
            <w:pPr>
              <w:pStyle w:val="TableText"/>
            </w:pPr>
          </w:p>
        </w:tc>
        <w:tc>
          <w:tcPr>
            <w:tcW w:w="922" w:type="pct"/>
            <w:hideMark/>
          </w:tcPr>
          <w:p w14:paraId="149DF614" w14:textId="77777777" w:rsidR="0098322E" w:rsidRPr="008B66D7" w:rsidRDefault="0098322E" w:rsidP="00194797">
            <w:pPr>
              <w:pStyle w:val="TableText"/>
            </w:pPr>
            <w:r w:rsidRPr="008B66D7">
              <w:t>Sig. (2-tailed)</w:t>
            </w:r>
          </w:p>
        </w:tc>
        <w:tc>
          <w:tcPr>
            <w:tcW w:w="628" w:type="pct"/>
            <w:noWrap/>
            <w:hideMark/>
          </w:tcPr>
          <w:p w14:paraId="0AF620B4" w14:textId="77777777" w:rsidR="0098322E" w:rsidRPr="008B66D7" w:rsidRDefault="0098322E" w:rsidP="00194797">
            <w:pPr>
              <w:pStyle w:val="TableText"/>
              <w:jc w:val="right"/>
            </w:pPr>
            <w:r w:rsidRPr="008B66D7">
              <w:t>0.697</w:t>
            </w:r>
          </w:p>
        </w:tc>
        <w:tc>
          <w:tcPr>
            <w:tcW w:w="628" w:type="pct"/>
            <w:noWrap/>
            <w:hideMark/>
          </w:tcPr>
          <w:p w14:paraId="1F515F27" w14:textId="77777777" w:rsidR="0098322E" w:rsidRPr="008B66D7" w:rsidRDefault="0098322E" w:rsidP="00194797">
            <w:pPr>
              <w:pStyle w:val="TableText"/>
              <w:jc w:val="right"/>
            </w:pPr>
            <w:r w:rsidRPr="008B66D7">
              <w:t>0.592</w:t>
            </w:r>
          </w:p>
        </w:tc>
        <w:tc>
          <w:tcPr>
            <w:tcW w:w="628" w:type="pct"/>
            <w:noWrap/>
            <w:hideMark/>
          </w:tcPr>
          <w:p w14:paraId="0FBC12C5" w14:textId="77777777" w:rsidR="0098322E" w:rsidRPr="008B66D7" w:rsidRDefault="0098322E" w:rsidP="00194797">
            <w:pPr>
              <w:pStyle w:val="TableText"/>
              <w:jc w:val="right"/>
            </w:pPr>
            <w:r w:rsidRPr="008B66D7">
              <w:t>0.791</w:t>
            </w:r>
          </w:p>
        </w:tc>
        <w:tc>
          <w:tcPr>
            <w:tcW w:w="628" w:type="pct"/>
            <w:noWrap/>
            <w:hideMark/>
          </w:tcPr>
          <w:p w14:paraId="3D28BA80" w14:textId="77777777" w:rsidR="0098322E" w:rsidRPr="008B66D7" w:rsidRDefault="0098322E" w:rsidP="00194797">
            <w:pPr>
              <w:pStyle w:val="TableText"/>
              <w:jc w:val="right"/>
            </w:pPr>
            <w:r w:rsidRPr="008B66D7">
              <w:t>0.715</w:t>
            </w:r>
          </w:p>
        </w:tc>
        <w:tc>
          <w:tcPr>
            <w:tcW w:w="629" w:type="pct"/>
            <w:noWrap/>
            <w:hideMark/>
          </w:tcPr>
          <w:p w14:paraId="5E879D69" w14:textId="77777777" w:rsidR="0098322E" w:rsidRPr="008B66D7" w:rsidRDefault="0098322E" w:rsidP="00194797">
            <w:pPr>
              <w:pStyle w:val="TableText"/>
              <w:jc w:val="right"/>
            </w:pPr>
            <w:r w:rsidRPr="008B66D7">
              <w:t>0.372</w:t>
            </w:r>
          </w:p>
        </w:tc>
      </w:tr>
      <w:tr w:rsidR="0098322E" w:rsidRPr="008B66D7" w14:paraId="5A2918A6"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2E6EEBB3" w14:textId="77777777" w:rsidR="0098322E" w:rsidRPr="008B66D7" w:rsidRDefault="0098322E" w:rsidP="00194797">
            <w:pPr>
              <w:pStyle w:val="TableText"/>
            </w:pPr>
          </w:p>
        </w:tc>
        <w:tc>
          <w:tcPr>
            <w:tcW w:w="922" w:type="pct"/>
            <w:hideMark/>
          </w:tcPr>
          <w:p w14:paraId="70550F9C" w14:textId="77777777" w:rsidR="0098322E" w:rsidRPr="008B66D7" w:rsidRDefault="0098322E" w:rsidP="00194797">
            <w:pPr>
              <w:pStyle w:val="TableText"/>
            </w:pPr>
            <w:r w:rsidRPr="008B66D7">
              <w:t>n</w:t>
            </w:r>
          </w:p>
        </w:tc>
        <w:tc>
          <w:tcPr>
            <w:tcW w:w="628" w:type="pct"/>
            <w:noWrap/>
            <w:hideMark/>
          </w:tcPr>
          <w:p w14:paraId="0A44CEDC" w14:textId="77777777" w:rsidR="0098322E" w:rsidRPr="008B66D7" w:rsidRDefault="0098322E" w:rsidP="00194797">
            <w:pPr>
              <w:pStyle w:val="TableText"/>
              <w:jc w:val="right"/>
            </w:pPr>
            <w:r w:rsidRPr="008B66D7">
              <w:t>21</w:t>
            </w:r>
          </w:p>
        </w:tc>
        <w:tc>
          <w:tcPr>
            <w:tcW w:w="628" w:type="pct"/>
            <w:noWrap/>
            <w:hideMark/>
          </w:tcPr>
          <w:p w14:paraId="0CC072B7" w14:textId="77777777" w:rsidR="0098322E" w:rsidRPr="008B66D7" w:rsidRDefault="0098322E" w:rsidP="00194797">
            <w:pPr>
              <w:pStyle w:val="TableText"/>
              <w:jc w:val="right"/>
            </w:pPr>
            <w:r w:rsidRPr="008B66D7">
              <w:t>21</w:t>
            </w:r>
          </w:p>
        </w:tc>
        <w:tc>
          <w:tcPr>
            <w:tcW w:w="628" w:type="pct"/>
            <w:noWrap/>
            <w:hideMark/>
          </w:tcPr>
          <w:p w14:paraId="4DFD9113" w14:textId="77777777" w:rsidR="0098322E" w:rsidRPr="008B66D7" w:rsidRDefault="0098322E" w:rsidP="00194797">
            <w:pPr>
              <w:pStyle w:val="TableText"/>
              <w:jc w:val="right"/>
            </w:pPr>
            <w:r w:rsidRPr="008B66D7">
              <w:t>21</w:t>
            </w:r>
          </w:p>
        </w:tc>
        <w:tc>
          <w:tcPr>
            <w:tcW w:w="628" w:type="pct"/>
            <w:noWrap/>
            <w:hideMark/>
          </w:tcPr>
          <w:p w14:paraId="13B36165" w14:textId="77777777" w:rsidR="0098322E" w:rsidRPr="008B66D7" w:rsidRDefault="0098322E" w:rsidP="00194797">
            <w:pPr>
              <w:pStyle w:val="TableText"/>
              <w:jc w:val="right"/>
            </w:pPr>
            <w:r w:rsidRPr="008B66D7">
              <w:t>21</w:t>
            </w:r>
          </w:p>
        </w:tc>
        <w:tc>
          <w:tcPr>
            <w:tcW w:w="629" w:type="pct"/>
            <w:noWrap/>
            <w:hideMark/>
          </w:tcPr>
          <w:p w14:paraId="63AC0AD9" w14:textId="77777777" w:rsidR="0098322E" w:rsidRPr="008B66D7" w:rsidRDefault="0098322E" w:rsidP="00194797">
            <w:pPr>
              <w:pStyle w:val="TableText"/>
              <w:jc w:val="right"/>
            </w:pPr>
            <w:r w:rsidRPr="008B66D7">
              <w:t>21</w:t>
            </w:r>
          </w:p>
        </w:tc>
      </w:tr>
      <w:tr w:rsidR="0098322E" w:rsidRPr="008B66D7" w14:paraId="06B6DE50" w14:textId="77777777" w:rsidTr="00194797">
        <w:trPr>
          <w:cantSplit/>
        </w:trPr>
        <w:tc>
          <w:tcPr>
            <w:tcW w:w="936" w:type="pct"/>
            <w:vMerge w:val="restart"/>
            <w:hideMark/>
          </w:tcPr>
          <w:p w14:paraId="75A36EC5" w14:textId="77777777" w:rsidR="0098322E" w:rsidRPr="008B66D7" w:rsidRDefault="0098322E" w:rsidP="00194797">
            <w:pPr>
              <w:pStyle w:val="TableText"/>
            </w:pPr>
            <w:r w:rsidRPr="008B66D7">
              <w:t>K10</w:t>
            </w:r>
          </w:p>
        </w:tc>
        <w:tc>
          <w:tcPr>
            <w:tcW w:w="922" w:type="pct"/>
            <w:hideMark/>
          </w:tcPr>
          <w:p w14:paraId="19DD6CF0" w14:textId="77777777" w:rsidR="0098322E" w:rsidRPr="008B66D7" w:rsidRDefault="0098322E" w:rsidP="00194797">
            <w:pPr>
              <w:pStyle w:val="TableText"/>
            </w:pPr>
            <w:r w:rsidRPr="008B66D7">
              <w:t>Pearson Correlation</w:t>
            </w:r>
          </w:p>
        </w:tc>
        <w:tc>
          <w:tcPr>
            <w:tcW w:w="628" w:type="pct"/>
            <w:noWrap/>
            <w:hideMark/>
          </w:tcPr>
          <w:p w14:paraId="5EA8DFEB" w14:textId="77777777" w:rsidR="0098322E" w:rsidRPr="008B66D7" w:rsidRDefault="0098322E" w:rsidP="00194797">
            <w:pPr>
              <w:pStyle w:val="TableText"/>
              <w:jc w:val="right"/>
            </w:pPr>
            <w:r w:rsidRPr="008B66D7">
              <w:t>–0.018</w:t>
            </w:r>
          </w:p>
        </w:tc>
        <w:tc>
          <w:tcPr>
            <w:tcW w:w="628" w:type="pct"/>
            <w:noWrap/>
            <w:hideMark/>
          </w:tcPr>
          <w:p w14:paraId="0FA32512" w14:textId="77777777" w:rsidR="0098322E" w:rsidRPr="008B66D7" w:rsidRDefault="0098322E" w:rsidP="00194797">
            <w:pPr>
              <w:pStyle w:val="TableText"/>
              <w:jc w:val="right"/>
            </w:pPr>
            <w:r w:rsidRPr="008B66D7">
              <w:t>–0.133</w:t>
            </w:r>
          </w:p>
        </w:tc>
        <w:tc>
          <w:tcPr>
            <w:tcW w:w="628" w:type="pct"/>
            <w:noWrap/>
            <w:hideMark/>
          </w:tcPr>
          <w:p w14:paraId="00D1F032" w14:textId="77777777" w:rsidR="0098322E" w:rsidRPr="008B66D7" w:rsidRDefault="0098322E" w:rsidP="00194797">
            <w:pPr>
              <w:pStyle w:val="TableText"/>
              <w:jc w:val="right"/>
            </w:pPr>
            <w:r w:rsidRPr="008B66D7">
              <w:t>–0.039</w:t>
            </w:r>
          </w:p>
        </w:tc>
        <w:tc>
          <w:tcPr>
            <w:tcW w:w="628" w:type="pct"/>
            <w:noWrap/>
            <w:hideMark/>
          </w:tcPr>
          <w:p w14:paraId="10F85AAD" w14:textId="77777777" w:rsidR="0098322E" w:rsidRPr="008B66D7" w:rsidRDefault="0098322E" w:rsidP="00194797">
            <w:pPr>
              <w:pStyle w:val="TableText"/>
              <w:jc w:val="right"/>
            </w:pPr>
            <w:r w:rsidRPr="008B66D7">
              <w:t>–0.161</w:t>
            </w:r>
          </w:p>
        </w:tc>
        <w:tc>
          <w:tcPr>
            <w:tcW w:w="629" w:type="pct"/>
            <w:noWrap/>
            <w:hideMark/>
          </w:tcPr>
          <w:p w14:paraId="22BB4E48" w14:textId="77777777" w:rsidR="0098322E" w:rsidRPr="008B66D7" w:rsidRDefault="0098322E" w:rsidP="00194797">
            <w:pPr>
              <w:pStyle w:val="TableText"/>
              <w:jc w:val="right"/>
            </w:pPr>
            <w:r w:rsidRPr="008B66D7">
              <w:t>–0.215</w:t>
            </w:r>
          </w:p>
        </w:tc>
      </w:tr>
      <w:tr w:rsidR="0098322E" w:rsidRPr="008B66D7" w14:paraId="68F84F65"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307B5D19" w14:textId="77777777" w:rsidR="0098322E" w:rsidRPr="008B66D7" w:rsidRDefault="0098322E" w:rsidP="00194797">
            <w:pPr>
              <w:pStyle w:val="TableText"/>
            </w:pPr>
          </w:p>
        </w:tc>
        <w:tc>
          <w:tcPr>
            <w:tcW w:w="922" w:type="pct"/>
            <w:hideMark/>
          </w:tcPr>
          <w:p w14:paraId="07AF427E" w14:textId="77777777" w:rsidR="0098322E" w:rsidRPr="008B66D7" w:rsidRDefault="0098322E" w:rsidP="00194797">
            <w:pPr>
              <w:pStyle w:val="TableText"/>
            </w:pPr>
            <w:r w:rsidRPr="008B66D7">
              <w:t>Sig. (2-tailed)</w:t>
            </w:r>
          </w:p>
        </w:tc>
        <w:tc>
          <w:tcPr>
            <w:tcW w:w="628" w:type="pct"/>
            <w:noWrap/>
            <w:hideMark/>
          </w:tcPr>
          <w:p w14:paraId="699692A8" w14:textId="77777777" w:rsidR="0098322E" w:rsidRPr="008B66D7" w:rsidRDefault="0098322E" w:rsidP="00194797">
            <w:pPr>
              <w:pStyle w:val="TableText"/>
              <w:jc w:val="right"/>
            </w:pPr>
            <w:r w:rsidRPr="008B66D7">
              <w:t>0.924</w:t>
            </w:r>
          </w:p>
        </w:tc>
        <w:tc>
          <w:tcPr>
            <w:tcW w:w="628" w:type="pct"/>
            <w:noWrap/>
            <w:hideMark/>
          </w:tcPr>
          <w:p w14:paraId="50852609" w14:textId="77777777" w:rsidR="0098322E" w:rsidRPr="008B66D7" w:rsidRDefault="0098322E" w:rsidP="00194797">
            <w:pPr>
              <w:pStyle w:val="TableText"/>
              <w:jc w:val="right"/>
            </w:pPr>
            <w:r w:rsidRPr="008B66D7">
              <w:t>0.477</w:t>
            </w:r>
          </w:p>
        </w:tc>
        <w:tc>
          <w:tcPr>
            <w:tcW w:w="628" w:type="pct"/>
            <w:noWrap/>
            <w:hideMark/>
          </w:tcPr>
          <w:p w14:paraId="1F11181D" w14:textId="77777777" w:rsidR="0098322E" w:rsidRPr="008B66D7" w:rsidRDefault="0098322E" w:rsidP="00194797">
            <w:pPr>
              <w:pStyle w:val="TableText"/>
              <w:jc w:val="right"/>
            </w:pPr>
            <w:r w:rsidRPr="008B66D7">
              <w:t>0.834</w:t>
            </w:r>
          </w:p>
        </w:tc>
        <w:tc>
          <w:tcPr>
            <w:tcW w:w="628" w:type="pct"/>
            <w:noWrap/>
            <w:hideMark/>
          </w:tcPr>
          <w:p w14:paraId="6DD6D923" w14:textId="77777777" w:rsidR="0098322E" w:rsidRPr="008B66D7" w:rsidRDefault="0098322E" w:rsidP="00194797">
            <w:pPr>
              <w:pStyle w:val="TableText"/>
              <w:jc w:val="right"/>
            </w:pPr>
            <w:r w:rsidRPr="008B66D7">
              <w:t>0.387</w:t>
            </w:r>
          </w:p>
        </w:tc>
        <w:tc>
          <w:tcPr>
            <w:tcW w:w="629" w:type="pct"/>
            <w:noWrap/>
            <w:hideMark/>
          </w:tcPr>
          <w:p w14:paraId="6655144A" w14:textId="77777777" w:rsidR="0098322E" w:rsidRPr="008B66D7" w:rsidRDefault="0098322E" w:rsidP="00194797">
            <w:pPr>
              <w:pStyle w:val="TableText"/>
              <w:jc w:val="right"/>
            </w:pPr>
            <w:r w:rsidRPr="008B66D7">
              <w:t>0.245</w:t>
            </w:r>
          </w:p>
        </w:tc>
      </w:tr>
      <w:tr w:rsidR="0098322E" w:rsidRPr="008B66D7" w14:paraId="3991913C" w14:textId="77777777" w:rsidTr="00194797">
        <w:trPr>
          <w:cantSplit/>
        </w:trPr>
        <w:tc>
          <w:tcPr>
            <w:tcW w:w="936" w:type="pct"/>
            <w:vMerge/>
            <w:hideMark/>
          </w:tcPr>
          <w:p w14:paraId="190AC0D7" w14:textId="77777777" w:rsidR="0098322E" w:rsidRPr="008B66D7" w:rsidRDefault="0098322E" w:rsidP="00194797">
            <w:pPr>
              <w:pStyle w:val="TableText"/>
            </w:pPr>
          </w:p>
        </w:tc>
        <w:tc>
          <w:tcPr>
            <w:tcW w:w="922" w:type="pct"/>
            <w:hideMark/>
          </w:tcPr>
          <w:p w14:paraId="4C94C834" w14:textId="77777777" w:rsidR="0098322E" w:rsidRPr="008B66D7" w:rsidRDefault="0098322E" w:rsidP="00194797">
            <w:pPr>
              <w:pStyle w:val="TableText"/>
            </w:pPr>
            <w:r w:rsidRPr="008B66D7">
              <w:t>n</w:t>
            </w:r>
          </w:p>
        </w:tc>
        <w:tc>
          <w:tcPr>
            <w:tcW w:w="628" w:type="pct"/>
            <w:noWrap/>
            <w:hideMark/>
          </w:tcPr>
          <w:p w14:paraId="02D15367" w14:textId="77777777" w:rsidR="0098322E" w:rsidRPr="008B66D7" w:rsidRDefault="0098322E" w:rsidP="00194797">
            <w:pPr>
              <w:pStyle w:val="TableText"/>
              <w:jc w:val="right"/>
            </w:pPr>
            <w:r w:rsidRPr="008B66D7">
              <w:t>31</w:t>
            </w:r>
          </w:p>
        </w:tc>
        <w:tc>
          <w:tcPr>
            <w:tcW w:w="628" w:type="pct"/>
            <w:noWrap/>
            <w:hideMark/>
          </w:tcPr>
          <w:p w14:paraId="33794819" w14:textId="77777777" w:rsidR="0098322E" w:rsidRPr="008B66D7" w:rsidRDefault="0098322E" w:rsidP="00194797">
            <w:pPr>
              <w:pStyle w:val="TableText"/>
              <w:jc w:val="right"/>
            </w:pPr>
            <w:r w:rsidRPr="008B66D7">
              <w:t>31</w:t>
            </w:r>
          </w:p>
        </w:tc>
        <w:tc>
          <w:tcPr>
            <w:tcW w:w="628" w:type="pct"/>
            <w:noWrap/>
            <w:hideMark/>
          </w:tcPr>
          <w:p w14:paraId="4ECFAAF8" w14:textId="77777777" w:rsidR="0098322E" w:rsidRPr="008B66D7" w:rsidRDefault="0098322E" w:rsidP="00194797">
            <w:pPr>
              <w:pStyle w:val="TableText"/>
              <w:jc w:val="right"/>
            </w:pPr>
            <w:r w:rsidRPr="008B66D7">
              <w:t>31</w:t>
            </w:r>
          </w:p>
        </w:tc>
        <w:tc>
          <w:tcPr>
            <w:tcW w:w="628" w:type="pct"/>
            <w:noWrap/>
            <w:hideMark/>
          </w:tcPr>
          <w:p w14:paraId="0FDECC4E" w14:textId="77777777" w:rsidR="0098322E" w:rsidRPr="008B66D7" w:rsidRDefault="0098322E" w:rsidP="00194797">
            <w:pPr>
              <w:pStyle w:val="TableText"/>
              <w:jc w:val="right"/>
            </w:pPr>
            <w:r w:rsidRPr="008B66D7">
              <w:t>31</w:t>
            </w:r>
          </w:p>
        </w:tc>
        <w:tc>
          <w:tcPr>
            <w:tcW w:w="629" w:type="pct"/>
            <w:noWrap/>
            <w:hideMark/>
          </w:tcPr>
          <w:p w14:paraId="71508880" w14:textId="77777777" w:rsidR="0098322E" w:rsidRPr="008B66D7" w:rsidRDefault="0098322E" w:rsidP="00194797">
            <w:pPr>
              <w:pStyle w:val="TableText"/>
              <w:jc w:val="right"/>
            </w:pPr>
            <w:r w:rsidRPr="008B66D7">
              <w:t>31</w:t>
            </w:r>
          </w:p>
        </w:tc>
      </w:tr>
      <w:tr w:rsidR="0098322E" w:rsidRPr="008B66D7" w14:paraId="4DF83E3B"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207D72A8" w14:textId="77777777" w:rsidR="0098322E" w:rsidRPr="008B66D7" w:rsidRDefault="0098322E" w:rsidP="00194797">
            <w:pPr>
              <w:pStyle w:val="TableText"/>
            </w:pPr>
            <w:r w:rsidRPr="008B66D7">
              <w:t xml:space="preserve">PCL-C </w:t>
            </w:r>
          </w:p>
        </w:tc>
        <w:tc>
          <w:tcPr>
            <w:tcW w:w="922" w:type="pct"/>
            <w:hideMark/>
          </w:tcPr>
          <w:p w14:paraId="07A451EE" w14:textId="77777777" w:rsidR="0098322E" w:rsidRPr="008B66D7" w:rsidRDefault="0098322E" w:rsidP="00194797">
            <w:pPr>
              <w:pStyle w:val="TableText"/>
            </w:pPr>
            <w:r w:rsidRPr="008B66D7">
              <w:t>Pearson Correlation</w:t>
            </w:r>
          </w:p>
        </w:tc>
        <w:tc>
          <w:tcPr>
            <w:tcW w:w="628" w:type="pct"/>
            <w:noWrap/>
            <w:hideMark/>
          </w:tcPr>
          <w:p w14:paraId="45E7C218" w14:textId="77777777" w:rsidR="0098322E" w:rsidRPr="008B66D7" w:rsidRDefault="0098322E" w:rsidP="00194797">
            <w:pPr>
              <w:pStyle w:val="TableText"/>
              <w:jc w:val="right"/>
            </w:pPr>
            <w:r w:rsidRPr="008B66D7">
              <w:t>–0.001</w:t>
            </w:r>
          </w:p>
        </w:tc>
        <w:tc>
          <w:tcPr>
            <w:tcW w:w="628" w:type="pct"/>
            <w:noWrap/>
            <w:hideMark/>
          </w:tcPr>
          <w:p w14:paraId="670DFA1E" w14:textId="77777777" w:rsidR="0098322E" w:rsidRPr="008B66D7" w:rsidRDefault="0098322E" w:rsidP="00194797">
            <w:pPr>
              <w:pStyle w:val="TableText"/>
              <w:jc w:val="right"/>
            </w:pPr>
            <w:r w:rsidRPr="008B66D7">
              <w:t>–0.152</w:t>
            </w:r>
          </w:p>
        </w:tc>
        <w:tc>
          <w:tcPr>
            <w:tcW w:w="628" w:type="pct"/>
            <w:noWrap/>
            <w:hideMark/>
          </w:tcPr>
          <w:p w14:paraId="1E414437" w14:textId="77777777" w:rsidR="0098322E" w:rsidRPr="008B66D7" w:rsidRDefault="0098322E" w:rsidP="00194797">
            <w:pPr>
              <w:pStyle w:val="TableText"/>
              <w:jc w:val="right"/>
            </w:pPr>
            <w:r w:rsidRPr="008B66D7">
              <w:t>0.140</w:t>
            </w:r>
          </w:p>
        </w:tc>
        <w:tc>
          <w:tcPr>
            <w:tcW w:w="628" w:type="pct"/>
            <w:noWrap/>
            <w:hideMark/>
          </w:tcPr>
          <w:p w14:paraId="48E2BA5C" w14:textId="77777777" w:rsidR="0098322E" w:rsidRPr="008B66D7" w:rsidRDefault="0098322E" w:rsidP="00194797">
            <w:pPr>
              <w:pStyle w:val="TableText"/>
              <w:jc w:val="right"/>
            </w:pPr>
            <w:r w:rsidRPr="008B66D7">
              <w:t>–0.096</w:t>
            </w:r>
          </w:p>
        </w:tc>
        <w:tc>
          <w:tcPr>
            <w:tcW w:w="629" w:type="pct"/>
            <w:noWrap/>
            <w:hideMark/>
          </w:tcPr>
          <w:p w14:paraId="3D144718" w14:textId="77777777" w:rsidR="0098322E" w:rsidRPr="008B66D7" w:rsidRDefault="0098322E" w:rsidP="00194797">
            <w:pPr>
              <w:pStyle w:val="TableText"/>
              <w:jc w:val="right"/>
            </w:pPr>
            <w:r w:rsidRPr="008B66D7">
              <w:t>–0.290</w:t>
            </w:r>
          </w:p>
        </w:tc>
      </w:tr>
      <w:tr w:rsidR="0098322E" w:rsidRPr="008B66D7" w14:paraId="04B60EE9" w14:textId="77777777" w:rsidTr="00194797">
        <w:trPr>
          <w:cantSplit/>
        </w:trPr>
        <w:tc>
          <w:tcPr>
            <w:tcW w:w="936" w:type="pct"/>
            <w:vMerge/>
            <w:hideMark/>
          </w:tcPr>
          <w:p w14:paraId="47784775" w14:textId="77777777" w:rsidR="0098322E" w:rsidRPr="008B66D7" w:rsidRDefault="0098322E" w:rsidP="00194797">
            <w:pPr>
              <w:pStyle w:val="TableText"/>
            </w:pPr>
          </w:p>
        </w:tc>
        <w:tc>
          <w:tcPr>
            <w:tcW w:w="922" w:type="pct"/>
            <w:hideMark/>
          </w:tcPr>
          <w:p w14:paraId="6C5A2E2A" w14:textId="77777777" w:rsidR="0098322E" w:rsidRPr="008B66D7" w:rsidRDefault="0098322E" w:rsidP="00194797">
            <w:pPr>
              <w:pStyle w:val="TableText"/>
            </w:pPr>
            <w:r w:rsidRPr="008B66D7">
              <w:t>Sig. (2-tailed)</w:t>
            </w:r>
          </w:p>
        </w:tc>
        <w:tc>
          <w:tcPr>
            <w:tcW w:w="628" w:type="pct"/>
            <w:noWrap/>
            <w:hideMark/>
          </w:tcPr>
          <w:p w14:paraId="5AA9F937" w14:textId="77777777" w:rsidR="0098322E" w:rsidRPr="008B66D7" w:rsidRDefault="0098322E" w:rsidP="00194797">
            <w:pPr>
              <w:pStyle w:val="TableText"/>
              <w:jc w:val="right"/>
            </w:pPr>
            <w:r w:rsidRPr="008B66D7">
              <w:t>0.997</w:t>
            </w:r>
          </w:p>
        </w:tc>
        <w:tc>
          <w:tcPr>
            <w:tcW w:w="628" w:type="pct"/>
            <w:noWrap/>
            <w:hideMark/>
          </w:tcPr>
          <w:p w14:paraId="45CAABD7" w14:textId="77777777" w:rsidR="0098322E" w:rsidRPr="008B66D7" w:rsidRDefault="0098322E" w:rsidP="00194797">
            <w:pPr>
              <w:pStyle w:val="TableText"/>
              <w:jc w:val="right"/>
            </w:pPr>
            <w:r w:rsidRPr="008B66D7">
              <w:t>0.416</w:t>
            </w:r>
          </w:p>
        </w:tc>
        <w:tc>
          <w:tcPr>
            <w:tcW w:w="628" w:type="pct"/>
            <w:noWrap/>
            <w:hideMark/>
          </w:tcPr>
          <w:p w14:paraId="0B2F306C" w14:textId="77777777" w:rsidR="0098322E" w:rsidRPr="008B66D7" w:rsidRDefault="0098322E" w:rsidP="00194797">
            <w:pPr>
              <w:pStyle w:val="TableText"/>
              <w:jc w:val="right"/>
            </w:pPr>
            <w:r w:rsidRPr="008B66D7">
              <w:t>0.454</w:t>
            </w:r>
          </w:p>
        </w:tc>
        <w:tc>
          <w:tcPr>
            <w:tcW w:w="628" w:type="pct"/>
            <w:noWrap/>
            <w:hideMark/>
          </w:tcPr>
          <w:p w14:paraId="2C61667E" w14:textId="77777777" w:rsidR="0098322E" w:rsidRPr="008B66D7" w:rsidRDefault="0098322E" w:rsidP="00194797">
            <w:pPr>
              <w:pStyle w:val="TableText"/>
              <w:jc w:val="right"/>
            </w:pPr>
            <w:r w:rsidRPr="008B66D7">
              <w:t>0.607</w:t>
            </w:r>
          </w:p>
        </w:tc>
        <w:tc>
          <w:tcPr>
            <w:tcW w:w="629" w:type="pct"/>
            <w:noWrap/>
            <w:hideMark/>
          </w:tcPr>
          <w:p w14:paraId="2FA5BFA6" w14:textId="77777777" w:rsidR="0098322E" w:rsidRPr="008B66D7" w:rsidRDefault="0098322E" w:rsidP="00194797">
            <w:pPr>
              <w:pStyle w:val="TableText"/>
              <w:jc w:val="right"/>
            </w:pPr>
            <w:r w:rsidRPr="008B66D7">
              <w:t>0.113</w:t>
            </w:r>
          </w:p>
        </w:tc>
      </w:tr>
      <w:tr w:rsidR="0098322E" w:rsidRPr="008B66D7" w14:paraId="18873B68"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5766BEAF" w14:textId="77777777" w:rsidR="0098322E" w:rsidRPr="008B66D7" w:rsidRDefault="0098322E" w:rsidP="00194797">
            <w:pPr>
              <w:pStyle w:val="TableText"/>
            </w:pPr>
          </w:p>
        </w:tc>
        <w:tc>
          <w:tcPr>
            <w:tcW w:w="922" w:type="pct"/>
            <w:hideMark/>
          </w:tcPr>
          <w:p w14:paraId="1BAE28B3" w14:textId="77777777" w:rsidR="0098322E" w:rsidRPr="008B66D7" w:rsidRDefault="0098322E" w:rsidP="00194797">
            <w:pPr>
              <w:pStyle w:val="TableText"/>
            </w:pPr>
            <w:r w:rsidRPr="008B66D7">
              <w:t>n</w:t>
            </w:r>
          </w:p>
        </w:tc>
        <w:tc>
          <w:tcPr>
            <w:tcW w:w="628" w:type="pct"/>
            <w:noWrap/>
            <w:hideMark/>
          </w:tcPr>
          <w:p w14:paraId="035C2ECD" w14:textId="77777777" w:rsidR="0098322E" w:rsidRPr="008B66D7" w:rsidRDefault="0098322E" w:rsidP="00194797">
            <w:pPr>
              <w:pStyle w:val="TableText"/>
              <w:jc w:val="right"/>
            </w:pPr>
            <w:r w:rsidRPr="008B66D7">
              <w:t>31</w:t>
            </w:r>
          </w:p>
        </w:tc>
        <w:tc>
          <w:tcPr>
            <w:tcW w:w="628" w:type="pct"/>
            <w:noWrap/>
            <w:hideMark/>
          </w:tcPr>
          <w:p w14:paraId="027C24CD" w14:textId="77777777" w:rsidR="0098322E" w:rsidRPr="008B66D7" w:rsidRDefault="0098322E" w:rsidP="00194797">
            <w:pPr>
              <w:pStyle w:val="TableText"/>
              <w:jc w:val="right"/>
            </w:pPr>
            <w:r w:rsidRPr="008B66D7">
              <w:t>31</w:t>
            </w:r>
          </w:p>
        </w:tc>
        <w:tc>
          <w:tcPr>
            <w:tcW w:w="628" w:type="pct"/>
            <w:noWrap/>
            <w:hideMark/>
          </w:tcPr>
          <w:p w14:paraId="6F9C7408" w14:textId="77777777" w:rsidR="0098322E" w:rsidRPr="008B66D7" w:rsidRDefault="0098322E" w:rsidP="00194797">
            <w:pPr>
              <w:pStyle w:val="TableText"/>
              <w:jc w:val="right"/>
            </w:pPr>
            <w:r w:rsidRPr="008B66D7">
              <w:t>31</w:t>
            </w:r>
          </w:p>
        </w:tc>
        <w:tc>
          <w:tcPr>
            <w:tcW w:w="628" w:type="pct"/>
            <w:noWrap/>
            <w:hideMark/>
          </w:tcPr>
          <w:p w14:paraId="601C5383" w14:textId="77777777" w:rsidR="0098322E" w:rsidRPr="008B66D7" w:rsidRDefault="0098322E" w:rsidP="00194797">
            <w:pPr>
              <w:pStyle w:val="TableText"/>
              <w:jc w:val="right"/>
            </w:pPr>
            <w:r w:rsidRPr="008B66D7">
              <w:t>31</w:t>
            </w:r>
          </w:p>
        </w:tc>
        <w:tc>
          <w:tcPr>
            <w:tcW w:w="629" w:type="pct"/>
            <w:noWrap/>
            <w:hideMark/>
          </w:tcPr>
          <w:p w14:paraId="39BCBC0E" w14:textId="77777777" w:rsidR="0098322E" w:rsidRPr="008B66D7" w:rsidRDefault="0098322E" w:rsidP="00194797">
            <w:pPr>
              <w:pStyle w:val="TableText"/>
              <w:jc w:val="right"/>
            </w:pPr>
            <w:r w:rsidRPr="008B66D7">
              <w:t>31</w:t>
            </w:r>
          </w:p>
        </w:tc>
      </w:tr>
      <w:tr w:rsidR="0098322E" w:rsidRPr="008B66D7" w14:paraId="12881EFB" w14:textId="77777777" w:rsidTr="00194797">
        <w:trPr>
          <w:cantSplit/>
        </w:trPr>
        <w:tc>
          <w:tcPr>
            <w:tcW w:w="936" w:type="pct"/>
            <w:vMerge w:val="restart"/>
            <w:hideMark/>
          </w:tcPr>
          <w:p w14:paraId="16FEC1DA" w14:textId="77777777" w:rsidR="0098322E" w:rsidRPr="008B66D7" w:rsidRDefault="0098322E" w:rsidP="00194797">
            <w:pPr>
              <w:pStyle w:val="TableText"/>
            </w:pPr>
            <w:r w:rsidRPr="008B66D7">
              <w:t>Post-concussive symptoms</w:t>
            </w:r>
          </w:p>
        </w:tc>
        <w:tc>
          <w:tcPr>
            <w:tcW w:w="922" w:type="pct"/>
            <w:hideMark/>
          </w:tcPr>
          <w:p w14:paraId="465F7D18" w14:textId="77777777" w:rsidR="0098322E" w:rsidRPr="008B66D7" w:rsidRDefault="0098322E" w:rsidP="00194797">
            <w:pPr>
              <w:pStyle w:val="TableText"/>
            </w:pPr>
            <w:r w:rsidRPr="008B66D7">
              <w:t>Pearson Correlation</w:t>
            </w:r>
          </w:p>
        </w:tc>
        <w:tc>
          <w:tcPr>
            <w:tcW w:w="628" w:type="pct"/>
            <w:noWrap/>
            <w:hideMark/>
          </w:tcPr>
          <w:p w14:paraId="584EE4B3" w14:textId="77777777" w:rsidR="0098322E" w:rsidRPr="008B66D7" w:rsidRDefault="0098322E" w:rsidP="00194797">
            <w:pPr>
              <w:pStyle w:val="TableText"/>
              <w:jc w:val="right"/>
            </w:pPr>
            <w:r w:rsidRPr="008B66D7">
              <w:t>–.419</w:t>
            </w:r>
          </w:p>
        </w:tc>
        <w:tc>
          <w:tcPr>
            <w:tcW w:w="628" w:type="pct"/>
            <w:noWrap/>
            <w:hideMark/>
          </w:tcPr>
          <w:p w14:paraId="65A87ED7" w14:textId="77777777" w:rsidR="0098322E" w:rsidRPr="008B66D7" w:rsidRDefault="0098322E" w:rsidP="00194797">
            <w:pPr>
              <w:pStyle w:val="TableText"/>
              <w:jc w:val="right"/>
            </w:pPr>
            <w:r w:rsidRPr="008B66D7">
              <w:t>–0.284</w:t>
            </w:r>
          </w:p>
        </w:tc>
        <w:tc>
          <w:tcPr>
            <w:tcW w:w="628" w:type="pct"/>
            <w:noWrap/>
            <w:hideMark/>
          </w:tcPr>
          <w:p w14:paraId="0C16F9D1" w14:textId="77777777" w:rsidR="0098322E" w:rsidRPr="008B66D7" w:rsidRDefault="0098322E" w:rsidP="00194797">
            <w:pPr>
              <w:pStyle w:val="TableText"/>
              <w:jc w:val="right"/>
            </w:pPr>
            <w:r w:rsidRPr="008B66D7">
              <w:t>–0.143</w:t>
            </w:r>
          </w:p>
        </w:tc>
        <w:tc>
          <w:tcPr>
            <w:tcW w:w="628" w:type="pct"/>
            <w:noWrap/>
            <w:hideMark/>
          </w:tcPr>
          <w:p w14:paraId="687A7621" w14:textId="77777777" w:rsidR="0098322E" w:rsidRPr="008B66D7" w:rsidRDefault="0098322E" w:rsidP="00194797">
            <w:pPr>
              <w:pStyle w:val="TableText"/>
              <w:jc w:val="right"/>
            </w:pPr>
            <w:r w:rsidRPr="008B66D7">
              <w:t>0.055</w:t>
            </w:r>
          </w:p>
        </w:tc>
        <w:tc>
          <w:tcPr>
            <w:tcW w:w="629" w:type="pct"/>
            <w:noWrap/>
            <w:hideMark/>
          </w:tcPr>
          <w:p w14:paraId="3D12BA76" w14:textId="77777777" w:rsidR="0098322E" w:rsidRPr="008B66D7" w:rsidRDefault="0098322E" w:rsidP="00194797">
            <w:pPr>
              <w:pStyle w:val="TableText"/>
              <w:jc w:val="right"/>
            </w:pPr>
            <w:r w:rsidRPr="008B66D7">
              <w:t>–0.208</w:t>
            </w:r>
          </w:p>
        </w:tc>
      </w:tr>
      <w:tr w:rsidR="0098322E" w:rsidRPr="008B66D7" w14:paraId="0CC872BC"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0B193C0F" w14:textId="77777777" w:rsidR="0098322E" w:rsidRPr="008B66D7" w:rsidRDefault="0098322E" w:rsidP="00194797">
            <w:pPr>
              <w:pStyle w:val="TableText"/>
            </w:pPr>
          </w:p>
        </w:tc>
        <w:tc>
          <w:tcPr>
            <w:tcW w:w="922" w:type="pct"/>
            <w:hideMark/>
          </w:tcPr>
          <w:p w14:paraId="6221B9C1" w14:textId="77777777" w:rsidR="0098322E" w:rsidRPr="008B66D7" w:rsidRDefault="0098322E" w:rsidP="00194797">
            <w:pPr>
              <w:pStyle w:val="TableText"/>
            </w:pPr>
            <w:r w:rsidRPr="008B66D7">
              <w:t>Sig. (2-tailed)</w:t>
            </w:r>
          </w:p>
        </w:tc>
        <w:tc>
          <w:tcPr>
            <w:tcW w:w="628" w:type="pct"/>
            <w:noWrap/>
            <w:hideMark/>
          </w:tcPr>
          <w:p w14:paraId="42E004B1" w14:textId="77777777" w:rsidR="0098322E" w:rsidRPr="008B66D7" w:rsidRDefault="0098322E" w:rsidP="00194797">
            <w:pPr>
              <w:pStyle w:val="TableText"/>
              <w:jc w:val="right"/>
            </w:pPr>
            <w:r w:rsidRPr="008B66D7">
              <w:t>0.030</w:t>
            </w:r>
          </w:p>
        </w:tc>
        <w:tc>
          <w:tcPr>
            <w:tcW w:w="628" w:type="pct"/>
            <w:noWrap/>
            <w:hideMark/>
          </w:tcPr>
          <w:p w14:paraId="2720E380" w14:textId="77777777" w:rsidR="0098322E" w:rsidRPr="008B66D7" w:rsidRDefault="0098322E" w:rsidP="00194797">
            <w:pPr>
              <w:pStyle w:val="TableText"/>
              <w:jc w:val="right"/>
            </w:pPr>
            <w:r w:rsidRPr="008B66D7">
              <w:t>0.151</w:t>
            </w:r>
          </w:p>
        </w:tc>
        <w:tc>
          <w:tcPr>
            <w:tcW w:w="628" w:type="pct"/>
            <w:noWrap/>
            <w:hideMark/>
          </w:tcPr>
          <w:p w14:paraId="33C4803D" w14:textId="77777777" w:rsidR="0098322E" w:rsidRPr="008B66D7" w:rsidRDefault="0098322E" w:rsidP="00194797">
            <w:pPr>
              <w:pStyle w:val="TableText"/>
              <w:jc w:val="right"/>
            </w:pPr>
            <w:r w:rsidRPr="008B66D7">
              <w:t>0.476</w:t>
            </w:r>
          </w:p>
        </w:tc>
        <w:tc>
          <w:tcPr>
            <w:tcW w:w="628" w:type="pct"/>
            <w:noWrap/>
            <w:hideMark/>
          </w:tcPr>
          <w:p w14:paraId="14787CBA" w14:textId="77777777" w:rsidR="0098322E" w:rsidRPr="008B66D7" w:rsidRDefault="0098322E" w:rsidP="00194797">
            <w:pPr>
              <w:pStyle w:val="TableText"/>
              <w:jc w:val="right"/>
            </w:pPr>
            <w:r w:rsidRPr="008B66D7">
              <w:t>0.787</w:t>
            </w:r>
          </w:p>
        </w:tc>
        <w:tc>
          <w:tcPr>
            <w:tcW w:w="629" w:type="pct"/>
            <w:noWrap/>
            <w:hideMark/>
          </w:tcPr>
          <w:p w14:paraId="6D55B9DE" w14:textId="77777777" w:rsidR="0098322E" w:rsidRPr="008B66D7" w:rsidRDefault="0098322E" w:rsidP="00194797">
            <w:pPr>
              <w:pStyle w:val="TableText"/>
              <w:jc w:val="right"/>
            </w:pPr>
            <w:r w:rsidRPr="008B66D7">
              <w:t>0.297</w:t>
            </w:r>
          </w:p>
        </w:tc>
      </w:tr>
      <w:tr w:rsidR="0098322E" w:rsidRPr="008B66D7" w14:paraId="07D467D2" w14:textId="77777777" w:rsidTr="00194797">
        <w:trPr>
          <w:cantSplit/>
        </w:trPr>
        <w:tc>
          <w:tcPr>
            <w:tcW w:w="936" w:type="pct"/>
            <w:vMerge/>
            <w:hideMark/>
          </w:tcPr>
          <w:p w14:paraId="00E65E28" w14:textId="77777777" w:rsidR="0098322E" w:rsidRPr="008B66D7" w:rsidRDefault="0098322E" w:rsidP="00194797">
            <w:pPr>
              <w:pStyle w:val="TableText"/>
            </w:pPr>
          </w:p>
        </w:tc>
        <w:tc>
          <w:tcPr>
            <w:tcW w:w="922" w:type="pct"/>
            <w:hideMark/>
          </w:tcPr>
          <w:p w14:paraId="20B6DF6D" w14:textId="77777777" w:rsidR="0098322E" w:rsidRPr="008B66D7" w:rsidRDefault="0098322E" w:rsidP="00194797">
            <w:pPr>
              <w:pStyle w:val="TableText"/>
            </w:pPr>
            <w:r w:rsidRPr="008B66D7">
              <w:t>n</w:t>
            </w:r>
          </w:p>
        </w:tc>
        <w:tc>
          <w:tcPr>
            <w:tcW w:w="628" w:type="pct"/>
            <w:noWrap/>
            <w:hideMark/>
          </w:tcPr>
          <w:p w14:paraId="22A62999" w14:textId="77777777" w:rsidR="0098322E" w:rsidRPr="008B66D7" w:rsidRDefault="0098322E" w:rsidP="00194797">
            <w:pPr>
              <w:pStyle w:val="TableText"/>
              <w:jc w:val="right"/>
            </w:pPr>
            <w:r w:rsidRPr="008B66D7">
              <w:t>27</w:t>
            </w:r>
          </w:p>
        </w:tc>
        <w:tc>
          <w:tcPr>
            <w:tcW w:w="628" w:type="pct"/>
            <w:noWrap/>
            <w:hideMark/>
          </w:tcPr>
          <w:p w14:paraId="5B969F1F" w14:textId="77777777" w:rsidR="0098322E" w:rsidRPr="008B66D7" w:rsidRDefault="0098322E" w:rsidP="00194797">
            <w:pPr>
              <w:pStyle w:val="TableText"/>
              <w:jc w:val="right"/>
            </w:pPr>
            <w:r w:rsidRPr="008B66D7">
              <w:t>27</w:t>
            </w:r>
          </w:p>
        </w:tc>
        <w:tc>
          <w:tcPr>
            <w:tcW w:w="628" w:type="pct"/>
            <w:noWrap/>
            <w:hideMark/>
          </w:tcPr>
          <w:p w14:paraId="3C6343DD" w14:textId="77777777" w:rsidR="0098322E" w:rsidRPr="008B66D7" w:rsidRDefault="0098322E" w:rsidP="00194797">
            <w:pPr>
              <w:pStyle w:val="TableText"/>
              <w:jc w:val="right"/>
            </w:pPr>
            <w:r w:rsidRPr="008B66D7">
              <w:t>27</w:t>
            </w:r>
          </w:p>
        </w:tc>
        <w:tc>
          <w:tcPr>
            <w:tcW w:w="628" w:type="pct"/>
            <w:noWrap/>
            <w:hideMark/>
          </w:tcPr>
          <w:p w14:paraId="472F3E1E" w14:textId="77777777" w:rsidR="0098322E" w:rsidRPr="008B66D7" w:rsidRDefault="0098322E" w:rsidP="00194797">
            <w:pPr>
              <w:pStyle w:val="TableText"/>
              <w:jc w:val="right"/>
            </w:pPr>
            <w:r w:rsidRPr="008B66D7">
              <w:t>27</w:t>
            </w:r>
          </w:p>
        </w:tc>
        <w:tc>
          <w:tcPr>
            <w:tcW w:w="629" w:type="pct"/>
            <w:noWrap/>
            <w:hideMark/>
          </w:tcPr>
          <w:p w14:paraId="7A6ECDA7" w14:textId="77777777" w:rsidR="0098322E" w:rsidRPr="008B66D7" w:rsidRDefault="0098322E" w:rsidP="00194797">
            <w:pPr>
              <w:pStyle w:val="TableText"/>
              <w:jc w:val="right"/>
            </w:pPr>
            <w:r w:rsidRPr="008B66D7">
              <w:t>27</w:t>
            </w:r>
          </w:p>
        </w:tc>
      </w:tr>
      <w:tr w:rsidR="0098322E" w:rsidRPr="008B66D7" w14:paraId="368A124D"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7A9FA958" w14:textId="77777777" w:rsidR="0098322E" w:rsidRPr="008B66D7" w:rsidRDefault="0098322E" w:rsidP="00194797">
            <w:pPr>
              <w:pStyle w:val="TableText"/>
            </w:pPr>
          </w:p>
        </w:tc>
        <w:tc>
          <w:tcPr>
            <w:tcW w:w="922" w:type="pct"/>
            <w:hideMark/>
          </w:tcPr>
          <w:p w14:paraId="5A308ECD" w14:textId="77777777" w:rsidR="0098322E" w:rsidRPr="008B66D7" w:rsidRDefault="0098322E" w:rsidP="00194797">
            <w:pPr>
              <w:pStyle w:val="TableText"/>
            </w:pPr>
            <w:r w:rsidRPr="008B66D7">
              <w:t>Sig. (2-tailed)</w:t>
            </w:r>
          </w:p>
        </w:tc>
        <w:tc>
          <w:tcPr>
            <w:tcW w:w="628" w:type="pct"/>
            <w:noWrap/>
            <w:hideMark/>
          </w:tcPr>
          <w:p w14:paraId="13E335CD" w14:textId="77777777" w:rsidR="0098322E" w:rsidRPr="008B66D7" w:rsidRDefault="0098322E" w:rsidP="00194797">
            <w:pPr>
              <w:pStyle w:val="TableText"/>
              <w:jc w:val="right"/>
            </w:pPr>
            <w:r w:rsidRPr="008B66D7">
              <w:t>0.799</w:t>
            </w:r>
          </w:p>
        </w:tc>
        <w:tc>
          <w:tcPr>
            <w:tcW w:w="628" w:type="pct"/>
            <w:noWrap/>
            <w:hideMark/>
          </w:tcPr>
          <w:p w14:paraId="0E93BF76" w14:textId="77777777" w:rsidR="0098322E" w:rsidRPr="008B66D7" w:rsidRDefault="0098322E" w:rsidP="00194797">
            <w:pPr>
              <w:pStyle w:val="TableText"/>
              <w:jc w:val="right"/>
            </w:pPr>
            <w:r w:rsidRPr="008B66D7">
              <w:t>0.511</w:t>
            </w:r>
          </w:p>
        </w:tc>
        <w:tc>
          <w:tcPr>
            <w:tcW w:w="628" w:type="pct"/>
            <w:noWrap/>
            <w:hideMark/>
          </w:tcPr>
          <w:p w14:paraId="5524B801" w14:textId="77777777" w:rsidR="0098322E" w:rsidRPr="008B66D7" w:rsidRDefault="0098322E" w:rsidP="00194797">
            <w:pPr>
              <w:pStyle w:val="TableText"/>
              <w:jc w:val="right"/>
            </w:pPr>
            <w:r w:rsidRPr="008B66D7">
              <w:t>0.572</w:t>
            </w:r>
          </w:p>
        </w:tc>
        <w:tc>
          <w:tcPr>
            <w:tcW w:w="628" w:type="pct"/>
            <w:noWrap/>
            <w:hideMark/>
          </w:tcPr>
          <w:p w14:paraId="7CB3E9A8" w14:textId="77777777" w:rsidR="0098322E" w:rsidRPr="008B66D7" w:rsidRDefault="0098322E" w:rsidP="00194797">
            <w:pPr>
              <w:pStyle w:val="TableText"/>
              <w:jc w:val="right"/>
            </w:pPr>
            <w:r w:rsidRPr="008B66D7">
              <w:t>0.068</w:t>
            </w:r>
          </w:p>
        </w:tc>
        <w:tc>
          <w:tcPr>
            <w:tcW w:w="629" w:type="pct"/>
            <w:noWrap/>
            <w:hideMark/>
          </w:tcPr>
          <w:p w14:paraId="1D17D66F" w14:textId="77777777" w:rsidR="0098322E" w:rsidRPr="008B66D7" w:rsidRDefault="0098322E" w:rsidP="00194797">
            <w:pPr>
              <w:pStyle w:val="TableText"/>
              <w:jc w:val="right"/>
            </w:pPr>
            <w:r w:rsidRPr="008B66D7">
              <w:t>0.888</w:t>
            </w:r>
          </w:p>
        </w:tc>
      </w:tr>
      <w:tr w:rsidR="0098322E" w:rsidRPr="008B66D7" w14:paraId="0CE58C9A" w14:textId="77777777" w:rsidTr="00194797">
        <w:trPr>
          <w:cantSplit/>
        </w:trPr>
        <w:tc>
          <w:tcPr>
            <w:tcW w:w="936" w:type="pct"/>
            <w:vMerge/>
            <w:hideMark/>
          </w:tcPr>
          <w:p w14:paraId="69ECF3BB" w14:textId="77777777" w:rsidR="0098322E" w:rsidRPr="008B66D7" w:rsidRDefault="0098322E" w:rsidP="00194797">
            <w:pPr>
              <w:pStyle w:val="TableText"/>
            </w:pPr>
          </w:p>
        </w:tc>
        <w:tc>
          <w:tcPr>
            <w:tcW w:w="922" w:type="pct"/>
            <w:hideMark/>
          </w:tcPr>
          <w:p w14:paraId="424F2C05" w14:textId="77777777" w:rsidR="0098322E" w:rsidRPr="008B66D7" w:rsidRDefault="0098322E" w:rsidP="00194797">
            <w:pPr>
              <w:pStyle w:val="TableText"/>
            </w:pPr>
            <w:r w:rsidRPr="008B66D7">
              <w:t>n</w:t>
            </w:r>
          </w:p>
        </w:tc>
        <w:tc>
          <w:tcPr>
            <w:tcW w:w="628" w:type="pct"/>
            <w:noWrap/>
            <w:hideMark/>
          </w:tcPr>
          <w:p w14:paraId="7258828C" w14:textId="77777777" w:rsidR="0098322E" w:rsidRPr="008B66D7" w:rsidRDefault="0098322E" w:rsidP="00194797">
            <w:pPr>
              <w:pStyle w:val="TableText"/>
              <w:jc w:val="right"/>
            </w:pPr>
            <w:r w:rsidRPr="008B66D7">
              <w:t>34</w:t>
            </w:r>
          </w:p>
        </w:tc>
        <w:tc>
          <w:tcPr>
            <w:tcW w:w="628" w:type="pct"/>
            <w:noWrap/>
            <w:hideMark/>
          </w:tcPr>
          <w:p w14:paraId="489520AE" w14:textId="77777777" w:rsidR="0098322E" w:rsidRPr="008B66D7" w:rsidRDefault="0098322E" w:rsidP="00194797">
            <w:pPr>
              <w:pStyle w:val="TableText"/>
              <w:jc w:val="right"/>
            </w:pPr>
            <w:r w:rsidRPr="008B66D7">
              <w:t>34</w:t>
            </w:r>
          </w:p>
        </w:tc>
        <w:tc>
          <w:tcPr>
            <w:tcW w:w="628" w:type="pct"/>
            <w:noWrap/>
            <w:hideMark/>
          </w:tcPr>
          <w:p w14:paraId="1C139BBD" w14:textId="77777777" w:rsidR="0098322E" w:rsidRPr="008B66D7" w:rsidRDefault="0098322E" w:rsidP="00194797">
            <w:pPr>
              <w:pStyle w:val="TableText"/>
              <w:jc w:val="right"/>
            </w:pPr>
            <w:r w:rsidRPr="008B66D7">
              <w:t>34</w:t>
            </w:r>
          </w:p>
        </w:tc>
        <w:tc>
          <w:tcPr>
            <w:tcW w:w="628" w:type="pct"/>
            <w:noWrap/>
            <w:hideMark/>
          </w:tcPr>
          <w:p w14:paraId="374A640C" w14:textId="77777777" w:rsidR="0098322E" w:rsidRPr="008B66D7" w:rsidRDefault="0098322E" w:rsidP="00194797">
            <w:pPr>
              <w:pStyle w:val="TableText"/>
              <w:jc w:val="right"/>
            </w:pPr>
            <w:r w:rsidRPr="008B66D7">
              <w:t>34</w:t>
            </w:r>
          </w:p>
        </w:tc>
        <w:tc>
          <w:tcPr>
            <w:tcW w:w="629" w:type="pct"/>
            <w:noWrap/>
            <w:hideMark/>
          </w:tcPr>
          <w:p w14:paraId="3BECF7A7" w14:textId="77777777" w:rsidR="0098322E" w:rsidRPr="008B66D7" w:rsidRDefault="0098322E" w:rsidP="00194797">
            <w:pPr>
              <w:pStyle w:val="TableText"/>
              <w:jc w:val="right"/>
            </w:pPr>
            <w:r w:rsidRPr="008B66D7">
              <w:t>34</w:t>
            </w:r>
          </w:p>
        </w:tc>
      </w:tr>
      <w:tr w:rsidR="0098322E" w:rsidRPr="008B66D7" w14:paraId="23A29F6B"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5D4F95A2" w14:textId="77777777" w:rsidR="0098322E" w:rsidRPr="008B66D7" w:rsidRDefault="0098322E" w:rsidP="00194797">
            <w:pPr>
              <w:pStyle w:val="TableText"/>
            </w:pPr>
            <w:r w:rsidRPr="008B66D7">
              <w:t>Working memory</w:t>
            </w:r>
          </w:p>
        </w:tc>
        <w:tc>
          <w:tcPr>
            <w:tcW w:w="922" w:type="pct"/>
            <w:hideMark/>
          </w:tcPr>
          <w:p w14:paraId="512C4FB4" w14:textId="77777777" w:rsidR="0098322E" w:rsidRPr="008B66D7" w:rsidRDefault="0098322E" w:rsidP="00194797">
            <w:pPr>
              <w:pStyle w:val="TableText"/>
            </w:pPr>
            <w:r w:rsidRPr="008B66D7">
              <w:t>Pearson Correlation</w:t>
            </w:r>
          </w:p>
        </w:tc>
        <w:tc>
          <w:tcPr>
            <w:tcW w:w="628" w:type="pct"/>
            <w:noWrap/>
            <w:hideMark/>
          </w:tcPr>
          <w:p w14:paraId="2BFA7CCA" w14:textId="77777777" w:rsidR="0098322E" w:rsidRPr="008B66D7" w:rsidRDefault="0098322E" w:rsidP="00194797">
            <w:pPr>
              <w:pStyle w:val="TableText"/>
              <w:jc w:val="right"/>
            </w:pPr>
            <w:r w:rsidRPr="008B66D7">
              <w:t>–0.083</w:t>
            </w:r>
          </w:p>
        </w:tc>
        <w:tc>
          <w:tcPr>
            <w:tcW w:w="628" w:type="pct"/>
            <w:noWrap/>
            <w:hideMark/>
          </w:tcPr>
          <w:p w14:paraId="43922767" w14:textId="77777777" w:rsidR="0098322E" w:rsidRPr="008B66D7" w:rsidRDefault="0098322E" w:rsidP="00194797">
            <w:pPr>
              <w:pStyle w:val="TableText"/>
              <w:jc w:val="right"/>
            </w:pPr>
            <w:r w:rsidRPr="008B66D7">
              <w:t>0.107</w:t>
            </w:r>
          </w:p>
        </w:tc>
        <w:tc>
          <w:tcPr>
            <w:tcW w:w="628" w:type="pct"/>
            <w:noWrap/>
            <w:hideMark/>
          </w:tcPr>
          <w:p w14:paraId="58FE61F9" w14:textId="77777777" w:rsidR="0098322E" w:rsidRPr="008B66D7" w:rsidRDefault="0098322E" w:rsidP="00194797">
            <w:pPr>
              <w:pStyle w:val="TableText"/>
              <w:jc w:val="right"/>
            </w:pPr>
            <w:r w:rsidRPr="008B66D7">
              <w:t>–0.040</w:t>
            </w:r>
          </w:p>
        </w:tc>
        <w:tc>
          <w:tcPr>
            <w:tcW w:w="628" w:type="pct"/>
            <w:noWrap/>
            <w:hideMark/>
          </w:tcPr>
          <w:p w14:paraId="32017935" w14:textId="77777777" w:rsidR="0098322E" w:rsidRPr="008B66D7" w:rsidRDefault="0098322E" w:rsidP="00194797">
            <w:pPr>
              <w:pStyle w:val="TableText"/>
              <w:jc w:val="right"/>
            </w:pPr>
            <w:r w:rsidRPr="008B66D7">
              <w:t>–0.026</w:t>
            </w:r>
          </w:p>
        </w:tc>
        <w:tc>
          <w:tcPr>
            <w:tcW w:w="629" w:type="pct"/>
            <w:noWrap/>
            <w:hideMark/>
          </w:tcPr>
          <w:p w14:paraId="7D93A15E" w14:textId="77777777" w:rsidR="0098322E" w:rsidRPr="008B66D7" w:rsidRDefault="0098322E" w:rsidP="00194797">
            <w:pPr>
              <w:pStyle w:val="TableText"/>
              <w:jc w:val="right"/>
            </w:pPr>
            <w:r w:rsidRPr="008B66D7">
              <w:t>–0.045</w:t>
            </w:r>
          </w:p>
        </w:tc>
      </w:tr>
      <w:tr w:rsidR="0098322E" w:rsidRPr="008B66D7" w14:paraId="7653E58C" w14:textId="77777777" w:rsidTr="00194797">
        <w:trPr>
          <w:cantSplit/>
        </w:trPr>
        <w:tc>
          <w:tcPr>
            <w:tcW w:w="936" w:type="pct"/>
            <w:vMerge/>
            <w:hideMark/>
          </w:tcPr>
          <w:p w14:paraId="30CA808C" w14:textId="77777777" w:rsidR="0098322E" w:rsidRPr="008B66D7" w:rsidRDefault="0098322E" w:rsidP="00194797">
            <w:pPr>
              <w:pStyle w:val="TableText"/>
            </w:pPr>
          </w:p>
        </w:tc>
        <w:tc>
          <w:tcPr>
            <w:tcW w:w="922" w:type="pct"/>
            <w:hideMark/>
          </w:tcPr>
          <w:p w14:paraId="63B248EF" w14:textId="77777777" w:rsidR="0098322E" w:rsidRPr="008B66D7" w:rsidRDefault="0098322E" w:rsidP="00194797">
            <w:pPr>
              <w:pStyle w:val="TableText"/>
            </w:pPr>
            <w:r w:rsidRPr="008B66D7">
              <w:t>Sig. (2-tailed)</w:t>
            </w:r>
          </w:p>
        </w:tc>
        <w:tc>
          <w:tcPr>
            <w:tcW w:w="628" w:type="pct"/>
            <w:noWrap/>
            <w:hideMark/>
          </w:tcPr>
          <w:p w14:paraId="49A4DD01" w14:textId="77777777" w:rsidR="0098322E" w:rsidRPr="008B66D7" w:rsidRDefault="0098322E" w:rsidP="00194797">
            <w:pPr>
              <w:pStyle w:val="TableText"/>
              <w:jc w:val="right"/>
            </w:pPr>
            <w:r w:rsidRPr="008B66D7">
              <w:t>0.651</w:t>
            </w:r>
          </w:p>
        </w:tc>
        <w:tc>
          <w:tcPr>
            <w:tcW w:w="628" w:type="pct"/>
            <w:noWrap/>
            <w:hideMark/>
          </w:tcPr>
          <w:p w14:paraId="54BF4395" w14:textId="77777777" w:rsidR="0098322E" w:rsidRPr="008B66D7" w:rsidRDefault="0098322E" w:rsidP="00194797">
            <w:pPr>
              <w:pStyle w:val="TableText"/>
              <w:jc w:val="right"/>
            </w:pPr>
            <w:r w:rsidRPr="008B66D7">
              <w:t>0.560</w:t>
            </w:r>
          </w:p>
        </w:tc>
        <w:tc>
          <w:tcPr>
            <w:tcW w:w="628" w:type="pct"/>
            <w:noWrap/>
            <w:hideMark/>
          </w:tcPr>
          <w:p w14:paraId="48908B43" w14:textId="77777777" w:rsidR="0098322E" w:rsidRPr="008B66D7" w:rsidRDefault="0098322E" w:rsidP="00194797">
            <w:pPr>
              <w:pStyle w:val="TableText"/>
              <w:jc w:val="right"/>
            </w:pPr>
            <w:r w:rsidRPr="008B66D7">
              <w:t>0.826</w:t>
            </w:r>
          </w:p>
        </w:tc>
        <w:tc>
          <w:tcPr>
            <w:tcW w:w="628" w:type="pct"/>
            <w:noWrap/>
            <w:hideMark/>
          </w:tcPr>
          <w:p w14:paraId="6C3B64E6" w14:textId="77777777" w:rsidR="0098322E" w:rsidRPr="008B66D7" w:rsidRDefault="0098322E" w:rsidP="00194797">
            <w:pPr>
              <w:pStyle w:val="TableText"/>
              <w:jc w:val="right"/>
            </w:pPr>
            <w:r w:rsidRPr="008B66D7">
              <w:t>0.887</w:t>
            </w:r>
          </w:p>
        </w:tc>
        <w:tc>
          <w:tcPr>
            <w:tcW w:w="629" w:type="pct"/>
            <w:noWrap/>
            <w:hideMark/>
          </w:tcPr>
          <w:p w14:paraId="3D9ACA69" w14:textId="77777777" w:rsidR="0098322E" w:rsidRPr="008B66D7" w:rsidRDefault="0098322E" w:rsidP="00194797">
            <w:pPr>
              <w:pStyle w:val="TableText"/>
              <w:jc w:val="right"/>
            </w:pPr>
            <w:r w:rsidRPr="008B66D7">
              <w:t>0.808</w:t>
            </w:r>
          </w:p>
        </w:tc>
      </w:tr>
      <w:tr w:rsidR="0098322E" w:rsidRPr="008B66D7" w14:paraId="036D87A6"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0B9A3009" w14:textId="77777777" w:rsidR="0098322E" w:rsidRPr="008B66D7" w:rsidRDefault="0098322E" w:rsidP="00194797">
            <w:pPr>
              <w:pStyle w:val="TableText"/>
            </w:pPr>
          </w:p>
        </w:tc>
        <w:tc>
          <w:tcPr>
            <w:tcW w:w="922" w:type="pct"/>
            <w:hideMark/>
          </w:tcPr>
          <w:p w14:paraId="35318CA2" w14:textId="77777777" w:rsidR="0098322E" w:rsidRPr="008B66D7" w:rsidRDefault="0098322E" w:rsidP="00194797">
            <w:pPr>
              <w:pStyle w:val="TableText"/>
            </w:pPr>
            <w:r w:rsidRPr="008B66D7">
              <w:t>n</w:t>
            </w:r>
          </w:p>
        </w:tc>
        <w:tc>
          <w:tcPr>
            <w:tcW w:w="628" w:type="pct"/>
            <w:noWrap/>
            <w:hideMark/>
          </w:tcPr>
          <w:p w14:paraId="48ECE1A4" w14:textId="77777777" w:rsidR="0098322E" w:rsidRPr="008B66D7" w:rsidRDefault="0098322E" w:rsidP="00194797">
            <w:pPr>
              <w:pStyle w:val="TableText"/>
              <w:jc w:val="right"/>
            </w:pPr>
            <w:r w:rsidRPr="008B66D7">
              <w:t>32</w:t>
            </w:r>
          </w:p>
        </w:tc>
        <w:tc>
          <w:tcPr>
            <w:tcW w:w="628" w:type="pct"/>
            <w:noWrap/>
            <w:hideMark/>
          </w:tcPr>
          <w:p w14:paraId="429932A9" w14:textId="77777777" w:rsidR="0098322E" w:rsidRPr="008B66D7" w:rsidRDefault="0098322E" w:rsidP="00194797">
            <w:pPr>
              <w:pStyle w:val="TableText"/>
              <w:jc w:val="right"/>
            </w:pPr>
            <w:r w:rsidRPr="008B66D7">
              <w:t>32</w:t>
            </w:r>
          </w:p>
        </w:tc>
        <w:tc>
          <w:tcPr>
            <w:tcW w:w="628" w:type="pct"/>
            <w:noWrap/>
            <w:hideMark/>
          </w:tcPr>
          <w:p w14:paraId="0A394E52" w14:textId="77777777" w:rsidR="0098322E" w:rsidRPr="008B66D7" w:rsidRDefault="0098322E" w:rsidP="00194797">
            <w:pPr>
              <w:pStyle w:val="TableText"/>
              <w:jc w:val="right"/>
            </w:pPr>
            <w:r w:rsidRPr="008B66D7">
              <w:t>32</w:t>
            </w:r>
          </w:p>
        </w:tc>
        <w:tc>
          <w:tcPr>
            <w:tcW w:w="628" w:type="pct"/>
            <w:noWrap/>
            <w:hideMark/>
          </w:tcPr>
          <w:p w14:paraId="537E59DC" w14:textId="77777777" w:rsidR="0098322E" w:rsidRPr="008B66D7" w:rsidRDefault="0098322E" w:rsidP="00194797">
            <w:pPr>
              <w:pStyle w:val="TableText"/>
              <w:jc w:val="right"/>
            </w:pPr>
            <w:r w:rsidRPr="008B66D7">
              <w:t>32</w:t>
            </w:r>
          </w:p>
        </w:tc>
        <w:tc>
          <w:tcPr>
            <w:tcW w:w="629" w:type="pct"/>
            <w:noWrap/>
            <w:hideMark/>
          </w:tcPr>
          <w:p w14:paraId="314A1DFF" w14:textId="77777777" w:rsidR="0098322E" w:rsidRPr="008B66D7" w:rsidRDefault="0098322E" w:rsidP="00194797">
            <w:pPr>
              <w:pStyle w:val="TableText"/>
              <w:jc w:val="right"/>
            </w:pPr>
            <w:r w:rsidRPr="008B66D7">
              <w:t>32</w:t>
            </w:r>
          </w:p>
        </w:tc>
      </w:tr>
    </w:tbl>
    <w:p w14:paraId="1BF98DC6" w14:textId="77777777" w:rsidR="0098322E" w:rsidRPr="008B66D7" w:rsidRDefault="0098322E" w:rsidP="0098322E">
      <w:pPr>
        <w:spacing w:line="240" w:lineRule="auto"/>
      </w:pPr>
    </w:p>
    <w:tbl>
      <w:tblPr>
        <w:tblStyle w:val="TWRPTable"/>
        <w:tblW w:w="5000" w:type="pct"/>
        <w:tblLayout w:type="fixed"/>
        <w:tblLook w:val="04A0" w:firstRow="1" w:lastRow="0" w:firstColumn="1" w:lastColumn="0" w:noHBand="0" w:noVBand="1"/>
      </w:tblPr>
      <w:tblGrid>
        <w:gridCol w:w="1328"/>
        <w:gridCol w:w="1309"/>
        <w:gridCol w:w="890"/>
        <w:gridCol w:w="890"/>
        <w:gridCol w:w="890"/>
        <w:gridCol w:w="890"/>
        <w:gridCol w:w="892"/>
      </w:tblGrid>
      <w:tr w:rsidR="0098322E" w:rsidRPr="008B66D7" w14:paraId="0A83AD46" w14:textId="77777777" w:rsidTr="00194797">
        <w:trPr>
          <w:cnfStyle w:val="100000000000" w:firstRow="1" w:lastRow="0" w:firstColumn="0" w:lastColumn="0" w:oddVBand="0" w:evenVBand="0" w:oddHBand="0" w:evenHBand="0" w:firstRowFirstColumn="0" w:firstRowLastColumn="0" w:lastRowFirstColumn="0" w:lastRowLastColumn="0"/>
          <w:cantSplit/>
          <w:tblHeader/>
        </w:trPr>
        <w:tc>
          <w:tcPr>
            <w:tcW w:w="1859" w:type="pct"/>
            <w:gridSpan w:val="2"/>
            <w:hideMark/>
          </w:tcPr>
          <w:p w14:paraId="4FC0ADAF" w14:textId="77777777" w:rsidR="0098322E" w:rsidRPr="008B66D7" w:rsidRDefault="0098322E" w:rsidP="00194797">
            <w:pPr>
              <w:pStyle w:val="TableText"/>
            </w:pPr>
          </w:p>
        </w:tc>
        <w:tc>
          <w:tcPr>
            <w:tcW w:w="628" w:type="pct"/>
            <w:hideMark/>
          </w:tcPr>
          <w:p w14:paraId="2DD3FABA" w14:textId="77777777" w:rsidR="0098322E" w:rsidRPr="008B66D7" w:rsidRDefault="0098322E" w:rsidP="00194797">
            <w:pPr>
              <w:pStyle w:val="TableText"/>
              <w:jc w:val="right"/>
            </w:pPr>
            <w:r w:rsidRPr="008B66D7">
              <w:t>Left Paracentral</w:t>
            </w:r>
          </w:p>
        </w:tc>
        <w:tc>
          <w:tcPr>
            <w:tcW w:w="628" w:type="pct"/>
            <w:hideMark/>
          </w:tcPr>
          <w:p w14:paraId="3846777B" w14:textId="77777777" w:rsidR="0098322E" w:rsidRPr="008B66D7" w:rsidRDefault="0098322E" w:rsidP="00194797">
            <w:pPr>
              <w:pStyle w:val="TableText"/>
              <w:jc w:val="right"/>
            </w:pPr>
            <w:r w:rsidRPr="008B66D7">
              <w:t>Left Pars Opercularis</w:t>
            </w:r>
          </w:p>
        </w:tc>
        <w:tc>
          <w:tcPr>
            <w:tcW w:w="628" w:type="pct"/>
            <w:hideMark/>
          </w:tcPr>
          <w:p w14:paraId="02626F39" w14:textId="77777777" w:rsidR="0098322E" w:rsidRPr="008B66D7" w:rsidRDefault="0098322E" w:rsidP="00194797">
            <w:pPr>
              <w:pStyle w:val="TableText"/>
              <w:jc w:val="right"/>
            </w:pPr>
            <w:r w:rsidRPr="008B66D7">
              <w:t>Left Pars Orbitalis</w:t>
            </w:r>
          </w:p>
        </w:tc>
        <w:tc>
          <w:tcPr>
            <w:tcW w:w="628" w:type="pct"/>
            <w:hideMark/>
          </w:tcPr>
          <w:p w14:paraId="15518067" w14:textId="77777777" w:rsidR="0098322E" w:rsidRPr="008B66D7" w:rsidRDefault="0098322E" w:rsidP="00194797">
            <w:pPr>
              <w:pStyle w:val="TableText"/>
              <w:jc w:val="right"/>
            </w:pPr>
            <w:r w:rsidRPr="008B66D7">
              <w:t>Left Pars Triangularis</w:t>
            </w:r>
          </w:p>
        </w:tc>
        <w:tc>
          <w:tcPr>
            <w:tcW w:w="629" w:type="pct"/>
            <w:hideMark/>
          </w:tcPr>
          <w:p w14:paraId="72B7A6B7" w14:textId="77777777" w:rsidR="0098322E" w:rsidRPr="008B66D7" w:rsidRDefault="0098322E" w:rsidP="00194797">
            <w:pPr>
              <w:pStyle w:val="TableText"/>
              <w:jc w:val="right"/>
            </w:pPr>
            <w:r w:rsidRPr="008B66D7">
              <w:t>Left Peri Calcarine</w:t>
            </w:r>
          </w:p>
        </w:tc>
      </w:tr>
      <w:tr w:rsidR="0098322E" w:rsidRPr="008B66D7" w14:paraId="56B683DA"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789B1464" w14:textId="77777777" w:rsidR="0098322E" w:rsidRPr="008B66D7" w:rsidRDefault="0098322E" w:rsidP="00194797">
            <w:pPr>
              <w:pStyle w:val="TableText"/>
            </w:pPr>
            <w:r w:rsidRPr="008B66D7">
              <w:t>Exposure score</w:t>
            </w:r>
          </w:p>
        </w:tc>
        <w:tc>
          <w:tcPr>
            <w:tcW w:w="923" w:type="pct"/>
            <w:hideMark/>
          </w:tcPr>
          <w:p w14:paraId="706A48D8" w14:textId="77777777" w:rsidR="0098322E" w:rsidRPr="008B66D7" w:rsidRDefault="0098322E" w:rsidP="00194797">
            <w:pPr>
              <w:pStyle w:val="TableText"/>
            </w:pPr>
            <w:r w:rsidRPr="008B66D7">
              <w:t>Pearson Correlation</w:t>
            </w:r>
          </w:p>
        </w:tc>
        <w:tc>
          <w:tcPr>
            <w:tcW w:w="628" w:type="pct"/>
            <w:noWrap/>
            <w:hideMark/>
          </w:tcPr>
          <w:p w14:paraId="387984E0" w14:textId="77777777" w:rsidR="0098322E" w:rsidRPr="008B66D7" w:rsidRDefault="0098322E" w:rsidP="00194797">
            <w:pPr>
              <w:pStyle w:val="TableText"/>
              <w:jc w:val="right"/>
            </w:pPr>
            <w:r w:rsidRPr="008B66D7">
              <w:t>–0.254</w:t>
            </w:r>
          </w:p>
        </w:tc>
        <w:tc>
          <w:tcPr>
            <w:tcW w:w="628" w:type="pct"/>
            <w:noWrap/>
            <w:hideMark/>
          </w:tcPr>
          <w:p w14:paraId="28EB4956" w14:textId="77777777" w:rsidR="0098322E" w:rsidRPr="008B66D7" w:rsidRDefault="0098322E" w:rsidP="00194797">
            <w:pPr>
              <w:pStyle w:val="TableText"/>
              <w:jc w:val="right"/>
            </w:pPr>
            <w:r w:rsidRPr="008B66D7">
              <w:t>0.204</w:t>
            </w:r>
          </w:p>
        </w:tc>
        <w:tc>
          <w:tcPr>
            <w:tcW w:w="628" w:type="pct"/>
            <w:noWrap/>
            <w:hideMark/>
          </w:tcPr>
          <w:p w14:paraId="6569386A" w14:textId="77777777" w:rsidR="0098322E" w:rsidRPr="008B66D7" w:rsidRDefault="0098322E" w:rsidP="00194797">
            <w:pPr>
              <w:pStyle w:val="TableText"/>
              <w:jc w:val="right"/>
            </w:pPr>
            <w:r w:rsidRPr="008B66D7">
              <w:t>–0.268</w:t>
            </w:r>
          </w:p>
        </w:tc>
        <w:tc>
          <w:tcPr>
            <w:tcW w:w="628" w:type="pct"/>
            <w:noWrap/>
            <w:hideMark/>
          </w:tcPr>
          <w:p w14:paraId="10A621FD" w14:textId="77777777" w:rsidR="0098322E" w:rsidRPr="008B66D7" w:rsidRDefault="0098322E" w:rsidP="00194797">
            <w:pPr>
              <w:pStyle w:val="TableText"/>
              <w:jc w:val="right"/>
            </w:pPr>
            <w:r w:rsidRPr="008B66D7">
              <w:t>–0.281</w:t>
            </w:r>
          </w:p>
        </w:tc>
        <w:tc>
          <w:tcPr>
            <w:tcW w:w="629" w:type="pct"/>
            <w:noWrap/>
            <w:hideMark/>
          </w:tcPr>
          <w:p w14:paraId="50729477" w14:textId="77777777" w:rsidR="0098322E" w:rsidRPr="008B66D7" w:rsidRDefault="0098322E" w:rsidP="00194797">
            <w:pPr>
              <w:pStyle w:val="TableText"/>
              <w:jc w:val="right"/>
            </w:pPr>
            <w:r w:rsidRPr="008B66D7">
              <w:t>–0.264</w:t>
            </w:r>
          </w:p>
        </w:tc>
      </w:tr>
      <w:tr w:rsidR="0098322E" w:rsidRPr="008B66D7" w14:paraId="686B6575" w14:textId="77777777" w:rsidTr="00194797">
        <w:trPr>
          <w:cantSplit/>
        </w:trPr>
        <w:tc>
          <w:tcPr>
            <w:tcW w:w="936" w:type="pct"/>
            <w:vMerge/>
            <w:hideMark/>
          </w:tcPr>
          <w:p w14:paraId="32ED2E3E" w14:textId="77777777" w:rsidR="0098322E" w:rsidRPr="008B66D7" w:rsidRDefault="0098322E" w:rsidP="00194797">
            <w:pPr>
              <w:pStyle w:val="TableText"/>
            </w:pPr>
          </w:p>
        </w:tc>
        <w:tc>
          <w:tcPr>
            <w:tcW w:w="923" w:type="pct"/>
            <w:hideMark/>
          </w:tcPr>
          <w:p w14:paraId="5013D784" w14:textId="77777777" w:rsidR="0098322E" w:rsidRPr="008B66D7" w:rsidRDefault="0098322E" w:rsidP="00194797">
            <w:pPr>
              <w:pStyle w:val="TableText"/>
            </w:pPr>
            <w:r w:rsidRPr="008B66D7">
              <w:t>Sig. (2-tailed)</w:t>
            </w:r>
          </w:p>
        </w:tc>
        <w:tc>
          <w:tcPr>
            <w:tcW w:w="628" w:type="pct"/>
            <w:noWrap/>
            <w:hideMark/>
          </w:tcPr>
          <w:p w14:paraId="243FB860" w14:textId="77777777" w:rsidR="0098322E" w:rsidRPr="008B66D7" w:rsidRDefault="0098322E" w:rsidP="00194797">
            <w:pPr>
              <w:pStyle w:val="TableText"/>
              <w:jc w:val="right"/>
            </w:pPr>
            <w:r w:rsidRPr="008B66D7">
              <w:t>0.169</w:t>
            </w:r>
          </w:p>
        </w:tc>
        <w:tc>
          <w:tcPr>
            <w:tcW w:w="628" w:type="pct"/>
            <w:noWrap/>
            <w:hideMark/>
          </w:tcPr>
          <w:p w14:paraId="3B90F10C" w14:textId="77777777" w:rsidR="0098322E" w:rsidRPr="008B66D7" w:rsidRDefault="0098322E" w:rsidP="00194797">
            <w:pPr>
              <w:pStyle w:val="TableText"/>
              <w:jc w:val="right"/>
            </w:pPr>
            <w:r w:rsidRPr="008B66D7">
              <w:t>0.272</w:t>
            </w:r>
          </w:p>
        </w:tc>
        <w:tc>
          <w:tcPr>
            <w:tcW w:w="628" w:type="pct"/>
            <w:noWrap/>
            <w:hideMark/>
          </w:tcPr>
          <w:p w14:paraId="427C3FB6" w14:textId="77777777" w:rsidR="0098322E" w:rsidRPr="008B66D7" w:rsidRDefault="0098322E" w:rsidP="00194797">
            <w:pPr>
              <w:pStyle w:val="TableText"/>
              <w:jc w:val="right"/>
            </w:pPr>
            <w:r w:rsidRPr="008B66D7">
              <w:t>0.145</w:t>
            </w:r>
          </w:p>
        </w:tc>
        <w:tc>
          <w:tcPr>
            <w:tcW w:w="628" w:type="pct"/>
            <w:noWrap/>
            <w:hideMark/>
          </w:tcPr>
          <w:p w14:paraId="33A5079A" w14:textId="77777777" w:rsidR="0098322E" w:rsidRPr="008B66D7" w:rsidRDefault="0098322E" w:rsidP="00194797">
            <w:pPr>
              <w:pStyle w:val="TableText"/>
              <w:jc w:val="right"/>
            </w:pPr>
            <w:r w:rsidRPr="008B66D7">
              <w:t>0.125</w:t>
            </w:r>
          </w:p>
        </w:tc>
        <w:tc>
          <w:tcPr>
            <w:tcW w:w="629" w:type="pct"/>
            <w:noWrap/>
            <w:hideMark/>
          </w:tcPr>
          <w:p w14:paraId="5D217AA8" w14:textId="77777777" w:rsidR="0098322E" w:rsidRPr="008B66D7" w:rsidRDefault="0098322E" w:rsidP="00194797">
            <w:pPr>
              <w:pStyle w:val="TableText"/>
              <w:jc w:val="right"/>
            </w:pPr>
            <w:r w:rsidRPr="008B66D7">
              <w:t>0.152</w:t>
            </w:r>
          </w:p>
        </w:tc>
      </w:tr>
      <w:tr w:rsidR="0098322E" w:rsidRPr="008B66D7" w14:paraId="586DE19C"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7B201EF4" w14:textId="77777777" w:rsidR="0098322E" w:rsidRPr="008B66D7" w:rsidRDefault="0098322E" w:rsidP="00194797">
            <w:pPr>
              <w:pStyle w:val="TableText"/>
            </w:pPr>
          </w:p>
        </w:tc>
        <w:tc>
          <w:tcPr>
            <w:tcW w:w="923" w:type="pct"/>
            <w:hideMark/>
          </w:tcPr>
          <w:p w14:paraId="1A507499" w14:textId="77777777" w:rsidR="0098322E" w:rsidRPr="008B66D7" w:rsidRDefault="0098322E" w:rsidP="00194797">
            <w:pPr>
              <w:pStyle w:val="TableText"/>
            </w:pPr>
            <w:r w:rsidRPr="008B66D7">
              <w:t>n</w:t>
            </w:r>
          </w:p>
        </w:tc>
        <w:tc>
          <w:tcPr>
            <w:tcW w:w="628" w:type="pct"/>
            <w:noWrap/>
            <w:hideMark/>
          </w:tcPr>
          <w:p w14:paraId="1B95D219" w14:textId="77777777" w:rsidR="0098322E" w:rsidRPr="008B66D7" w:rsidRDefault="0098322E" w:rsidP="00194797">
            <w:pPr>
              <w:pStyle w:val="TableText"/>
              <w:jc w:val="right"/>
            </w:pPr>
            <w:r w:rsidRPr="008B66D7">
              <w:t>31</w:t>
            </w:r>
          </w:p>
        </w:tc>
        <w:tc>
          <w:tcPr>
            <w:tcW w:w="628" w:type="pct"/>
            <w:noWrap/>
            <w:hideMark/>
          </w:tcPr>
          <w:p w14:paraId="5DA9CB9E" w14:textId="77777777" w:rsidR="0098322E" w:rsidRPr="008B66D7" w:rsidRDefault="0098322E" w:rsidP="00194797">
            <w:pPr>
              <w:pStyle w:val="TableText"/>
              <w:jc w:val="right"/>
            </w:pPr>
            <w:r w:rsidRPr="008B66D7">
              <w:t>31</w:t>
            </w:r>
          </w:p>
        </w:tc>
        <w:tc>
          <w:tcPr>
            <w:tcW w:w="628" w:type="pct"/>
            <w:noWrap/>
            <w:hideMark/>
          </w:tcPr>
          <w:p w14:paraId="55F551A0" w14:textId="77777777" w:rsidR="0098322E" w:rsidRPr="008B66D7" w:rsidRDefault="0098322E" w:rsidP="00194797">
            <w:pPr>
              <w:pStyle w:val="TableText"/>
              <w:jc w:val="right"/>
            </w:pPr>
            <w:r w:rsidRPr="008B66D7">
              <w:t>31</w:t>
            </w:r>
          </w:p>
        </w:tc>
        <w:tc>
          <w:tcPr>
            <w:tcW w:w="628" w:type="pct"/>
            <w:noWrap/>
            <w:hideMark/>
          </w:tcPr>
          <w:p w14:paraId="3F49502D" w14:textId="77777777" w:rsidR="0098322E" w:rsidRPr="008B66D7" w:rsidRDefault="0098322E" w:rsidP="00194797">
            <w:pPr>
              <w:pStyle w:val="TableText"/>
              <w:jc w:val="right"/>
            </w:pPr>
            <w:r w:rsidRPr="008B66D7">
              <w:t>31</w:t>
            </w:r>
          </w:p>
        </w:tc>
        <w:tc>
          <w:tcPr>
            <w:tcW w:w="629" w:type="pct"/>
            <w:noWrap/>
            <w:hideMark/>
          </w:tcPr>
          <w:p w14:paraId="7A959B25" w14:textId="77777777" w:rsidR="0098322E" w:rsidRPr="008B66D7" w:rsidRDefault="0098322E" w:rsidP="00194797">
            <w:pPr>
              <w:pStyle w:val="TableText"/>
              <w:jc w:val="right"/>
            </w:pPr>
            <w:r w:rsidRPr="008B66D7">
              <w:t>31</w:t>
            </w:r>
          </w:p>
        </w:tc>
      </w:tr>
      <w:tr w:rsidR="0098322E" w:rsidRPr="008B66D7" w14:paraId="13B8F965" w14:textId="77777777" w:rsidTr="00194797">
        <w:trPr>
          <w:cantSplit/>
        </w:trPr>
        <w:tc>
          <w:tcPr>
            <w:tcW w:w="936" w:type="pct"/>
            <w:vMerge w:val="restart"/>
            <w:hideMark/>
          </w:tcPr>
          <w:p w14:paraId="0A751197" w14:textId="77777777" w:rsidR="0098322E" w:rsidRPr="008B66D7" w:rsidRDefault="0098322E" w:rsidP="00194797">
            <w:pPr>
              <w:pStyle w:val="TableText"/>
            </w:pPr>
            <w:r w:rsidRPr="008B66D7">
              <w:t>Exposure to explosions</w:t>
            </w:r>
          </w:p>
        </w:tc>
        <w:tc>
          <w:tcPr>
            <w:tcW w:w="923" w:type="pct"/>
            <w:hideMark/>
          </w:tcPr>
          <w:p w14:paraId="48308142" w14:textId="77777777" w:rsidR="0098322E" w:rsidRPr="008B66D7" w:rsidRDefault="0098322E" w:rsidP="00194797">
            <w:pPr>
              <w:pStyle w:val="TableText"/>
            </w:pPr>
            <w:r w:rsidRPr="008B66D7">
              <w:t>Pearson Correlation</w:t>
            </w:r>
          </w:p>
        </w:tc>
        <w:tc>
          <w:tcPr>
            <w:tcW w:w="628" w:type="pct"/>
            <w:noWrap/>
            <w:hideMark/>
          </w:tcPr>
          <w:p w14:paraId="07DB8BAF" w14:textId="77777777" w:rsidR="0098322E" w:rsidRPr="008B66D7" w:rsidRDefault="0098322E" w:rsidP="00194797">
            <w:pPr>
              <w:pStyle w:val="TableText"/>
              <w:jc w:val="right"/>
            </w:pPr>
            <w:r w:rsidRPr="008B66D7">
              <w:t>–0.161</w:t>
            </w:r>
          </w:p>
        </w:tc>
        <w:tc>
          <w:tcPr>
            <w:tcW w:w="628" w:type="pct"/>
            <w:noWrap/>
            <w:hideMark/>
          </w:tcPr>
          <w:p w14:paraId="0C8A6FBA" w14:textId="77777777" w:rsidR="0098322E" w:rsidRPr="008B66D7" w:rsidRDefault="0098322E" w:rsidP="00194797">
            <w:pPr>
              <w:pStyle w:val="TableText"/>
              <w:jc w:val="right"/>
            </w:pPr>
            <w:r w:rsidRPr="008B66D7">
              <w:t>–0.377</w:t>
            </w:r>
          </w:p>
        </w:tc>
        <w:tc>
          <w:tcPr>
            <w:tcW w:w="628" w:type="pct"/>
            <w:noWrap/>
            <w:hideMark/>
          </w:tcPr>
          <w:p w14:paraId="35ECDA0F" w14:textId="77777777" w:rsidR="0098322E" w:rsidRPr="008B66D7" w:rsidRDefault="0098322E" w:rsidP="00194797">
            <w:pPr>
              <w:pStyle w:val="TableText"/>
              <w:jc w:val="right"/>
            </w:pPr>
            <w:r w:rsidRPr="008B66D7">
              <w:t>–0.278</w:t>
            </w:r>
          </w:p>
        </w:tc>
        <w:tc>
          <w:tcPr>
            <w:tcW w:w="628" w:type="pct"/>
            <w:noWrap/>
            <w:hideMark/>
          </w:tcPr>
          <w:p w14:paraId="5A7640B9" w14:textId="77777777" w:rsidR="0098322E" w:rsidRPr="008B66D7" w:rsidRDefault="0098322E" w:rsidP="00194797">
            <w:pPr>
              <w:pStyle w:val="TableText"/>
              <w:jc w:val="right"/>
            </w:pPr>
            <w:r w:rsidRPr="008B66D7">
              <w:t>–0.206</w:t>
            </w:r>
          </w:p>
        </w:tc>
        <w:tc>
          <w:tcPr>
            <w:tcW w:w="629" w:type="pct"/>
            <w:noWrap/>
            <w:hideMark/>
          </w:tcPr>
          <w:p w14:paraId="059DD9CB" w14:textId="77777777" w:rsidR="0098322E" w:rsidRPr="008B66D7" w:rsidRDefault="0098322E" w:rsidP="00194797">
            <w:pPr>
              <w:pStyle w:val="TableText"/>
              <w:jc w:val="right"/>
            </w:pPr>
            <w:r w:rsidRPr="008B66D7">
              <w:t>–0.241</w:t>
            </w:r>
          </w:p>
        </w:tc>
      </w:tr>
      <w:tr w:rsidR="0098322E" w:rsidRPr="008B66D7" w14:paraId="49EB1B90"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3A445775" w14:textId="77777777" w:rsidR="0098322E" w:rsidRPr="008B66D7" w:rsidRDefault="0098322E" w:rsidP="00194797">
            <w:pPr>
              <w:pStyle w:val="TableText"/>
            </w:pPr>
          </w:p>
        </w:tc>
        <w:tc>
          <w:tcPr>
            <w:tcW w:w="923" w:type="pct"/>
            <w:hideMark/>
          </w:tcPr>
          <w:p w14:paraId="6ADBED15" w14:textId="77777777" w:rsidR="0098322E" w:rsidRPr="008B66D7" w:rsidRDefault="0098322E" w:rsidP="00194797">
            <w:pPr>
              <w:pStyle w:val="TableText"/>
            </w:pPr>
            <w:r w:rsidRPr="008B66D7">
              <w:t>Sig. (2-tailed)</w:t>
            </w:r>
          </w:p>
        </w:tc>
        <w:tc>
          <w:tcPr>
            <w:tcW w:w="628" w:type="pct"/>
            <w:noWrap/>
            <w:hideMark/>
          </w:tcPr>
          <w:p w14:paraId="122326B5" w14:textId="77777777" w:rsidR="0098322E" w:rsidRPr="008B66D7" w:rsidRDefault="0098322E" w:rsidP="00194797">
            <w:pPr>
              <w:pStyle w:val="TableText"/>
              <w:jc w:val="right"/>
            </w:pPr>
            <w:r w:rsidRPr="008B66D7">
              <w:t>0.451</w:t>
            </w:r>
          </w:p>
        </w:tc>
        <w:tc>
          <w:tcPr>
            <w:tcW w:w="628" w:type="pct"/>
            <w:noWrap/>
            <w:hideMark/>
          </w:tcPr>
          <w:p w14:paraId="6990ACC4" w14:textId="77777777" w:rsidR="0098322E" w:rsidRPr="008B66D7" w:rsidRDefault="0098322E" w:rsidP="00194797">
            <w:pPr>
              <w:pStyle w:val="TableText"/>
              <w:jc w:val="right"/>
            </w:pPr>
            <w:r w:rsidRPr="008B66D7">
              <w:t>0.069</w:t>
            </w:r>
          </w:p>
        </w:tc>
        <w:tc>
          <w:tcPr>
            <w:tcW w:w="628" w:type="pct"/>
            <w:noWrap/>
            <w:hideMark/>
          </w:tcPr>
          <w:p w14:paraId="6E40D230" w14:textId="77777777" w:rsidR="0098322E" w:rsidRPr="008B66D7" w:rsidRDefault="0098322E" w:rsidP="00194797">
            <w:pPr>
              <w:pStyle w:val="TableText"/>
              <w:jc w:val="right"/>
            </w:pPr>
            <w:r w:rsidRPr="008B66D7">
              <w:t>0.188</w:t>
            </w:r>
          </w:p>
        </w:tc>
        <w:tc>
          <w:tcPr>
            <w:tcW w:w="628" w:type="pct"/>
            <w:noWrap/>
            <w:hideMark/>
          </w:tcPr>
          <w:p w14:paraId="47CC665C" w14:textId="77777777" w:rsidR="0098322E" w:rsidRPr="008B66D7" w:rsidRDefault="0098322E" w:rsidP="00194797">
            <w:pPr>
              <w:pStyle w:val="TableText"/>
              <w:jc w:val="right"/>
            </w:pPr>
            <w:r w:rsidRPr="008B66D7">
              <w:t>0.335</w:t>
            </w:r>
          </w:p>
        </w:tc>
        <w:tc>
          <w:tcPr>
            <w:tcW w:w="629" w:type="pct"/>
            <w:noWrap/>
            <w:hideMark/>
          </w:tcPr>
          <w:p w14:paraId="077FB90F" w14:textId="77777777" w:rsidR="0098322E" w:rsidRPr="008B66D7" w:rsidRDefault="0098322E" w:rsidP="00194797">
            <w:pPr>
              <w:pStyle w:val="TableText"/>
              <w:jc w:val="right"/>
            </w:pPr>
            <w:r w:rsidRPr="008B66D7">
              <w:t>0.257</w:t>
            </w:r>
          </w:p>
        </w:tc>
      </w:tr>
      <w:tr w:rsidR="0098322E" w:rsidRPr="008B66D7" w14:paraId="236A25BA" w14:textId="77777777" w:rsidTr="00194797">
        <w:trPr>
          <w:cantSplit/>
        </w:trPr>
        <w:tc>
          <w:tcPr>
            <w:tcW w:w="936" w:type="pct"/>
            <w:vMerge/>
            <w:hideMark/>
          </w:tcPr>
          <w:p w14:paraId="5B8D361B" w14:textId="77777777" w:rsidR="0098322E" w:rsidRPr="008B66D7" w:rsidRDefault="0098322E" w:rsidP="00194797">
            <w:pPr>
              <w:pStyle w:val="TableText"/>
            </w:pPr>
          </w:p>
        </w:tc>
        <w:tc>
          <w:tcPr>
            <w:tcW w:w="923" w:type="pct"/>
            <w:hideMark/>
          </w:tcPr>
          <w:p w14:paraId="53619EFF" w14:textId="77777777" w:rsidR="0098322E" w:rsidRPr="008B66D7" w:rsidRDefault="0098322E" w:rsidP="00194797">
            <w:pPr>
              <w:pStyle w:val="TableText"/>
            </w:pPr>
            <w:r w:rsidRPr="008B66D7">
              <w:t>n</w:t>
            </w:r>
          </w:p>
        </w:tc>
        <w:tc>
          <w:tcPr>
            <w:tcW w:w="628" w:type="pct"/>
            <w:noWrap/>
            <w:hideMark/>
          </w:tcPr>
          <w:p w14:paraId="631D79C5" w14:textId="77777777" w:rsidR="0098322E" w:rsidRPr="008B66D7" w:rsidRDefault="0098322E" w:rsidP="00194797">
            <w:pPr>
              <w:pStyle w:val="TableText"/>
              <w:jc w:val="right"/>
            </w:pPr>
            <w:r w:rsidRPr="008B66D7">
              <w:t>24</w:t>
            </w:r>
          </w:p>
        </w:tc>
        <w:tc>
          <w:tcPr>
            <w:tcW w:w="628" w:type="pct"/>
            <w:noWrap/>
            <w:hideMark/>
          </w:tcPr>
          <w:p w14:paraId="7CD5724C" w14:textId="77777777" w:rsidR="0098322E" w:rsidRPr="008B66D7" w:rsidRDefault="0098322E" w:rsidP="00194797">
            <w:pPr>
              <w:pStyle w:val="TableText"/>
              <w:jc w:val="right"/>
            </w:pPr>
            <w:r w:rsidRPr="008B66D7">
              <w:t>24</w:t>
            </w:r>
          </w:p>
        </w:tc>
        <w:tc>
          <w:tcPr>
            <w:tcW w:w="628" w:type="pct"/>
            <w:noWrap/>
            <w:hideMark/>
          </w:tcPr>
          <w:p w14:paraId="238ED7DB" w14:textId="77777777" w:rsidR="0098322E" w:rsidRPr="008B66D7" w:rsidRDefault="0098322E" w:rsidP="00194797">
            <w:pPr>
              <w:pStyle w:val="TableText"/>
              <w:jc w:val="right"/>
            </w:pPr>
            <w:r w:rsidRPr="008B66D7">
              <w:t>24</w:t>
            </w:r>
          </w:p>
        </w:tc>
        <w:tc>
          <w:tcPr>
            <w:tcW w:w="628" w:type="pct"/>
            <w:noWrap/>
            <w:hideMark/>
          </w:tcPr>
          <w:p w14:paraId="39FBA4FB" w14:textId="77777777" w:rsidR="0098322E" w:rsidRPr="008B66D7" w:rsidRDefault="0098322E" w:rsidP="00194797">
            <w:pPr>
              <w:pStyle w:val="TableText"/>
              <w:jc w:val="right"/>
            </w:pPr>
            <w:r w:rsidRPr="008B66D7">
              <w:t>24</w:t>
            </w:r>
          </w:p>
        </w:tc>
        <w:tc>
          <w:tcPr>
            <w:tcW w:w="629" w:type="pct"/>
            <w:noWrap/>
            <w:hideMark/>
          </w:tcPr>
          <w:p w14:paraId="05F50269" w14:textId="77777777" w:rsidR="0098322E" w:rsidRPr="008B66D7" w:rsidRDefault="0098322E" w:rsidP="00194797">
            <w:pPr>
              <w:pStyle w:val="TableText"/>
              <w:jc w:val="right"/>
            </w:pPr>
            <w:r w:rsidRPr="008B66D7">
              <w:t>24</w:t>
            </w:r>
          </w:p>
        </w:tc>
      </w:tr>
      <w:tr w:rsidR="0098322E" w:rsidRPr="008B66D7" w14:paraId="0D556BF0"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3A361129" w14:textId="77777777" w:rsidR="0098322E" w:rsidRPr="008B66D7" w:rsidRDefault="0098322E" w:rsidP="00194797">
            <w:pPr>
              <w:pStyle w:val="TableText"/>
            </w:pPr>
            <w:r w:rsidRPr="008B66D7">
              <w:t>Number of TBIs</w:t>
            </w:r>
          </w:p>
        </w:tc>
        <w:tc>
          <w:tcPr>
            <w:tcW w:w="923" w:type="pct"/>
            <w:hideMark/>
          </w:tcPr>
          <w:p w14:paraId="473D1B66" w14:textId="77777777" w:rsidR="0098322E" w:rsidRPr="008B66D7" w:rsidRDefault="0098322E" w:rsidP="00194797">
            <w:pPr>
              <w:pStyle w:val="TableText"/>
            </w:pPr>
            <w:r w:rsidRPr="008B66D7">
              <w:t>Pearson Correlation</w:t>
            </w:r>
          </w:p>
        </w:tc>
        <w:tc>
          <w:tcPr>
            <w:tcW w:w="628" w:type="pct"/>
            <w:noWrap/>
            <w:hideMark/>
          </w:tcPr>
          <w:p w14:paraId="0E50F92A" w14:textId="77777777" w:rsidR="0098322E" w:rsidRPr="008B66D7" w:rsidRDefault="0098322E" w:rsidP="00194797">
            <w:pPr>
              <w:pStyle w:val="TableText"/>
              <w:jc w:val="right"/>
            </w:pPr>
            <w:r w:rsidRPr="008B66D7">
              <w:t>–0.408</w:t>
            </w:r>
          </w:p>
        </w:tc>
        <w:tc>
          <w:tcPr>
            <w:tcW w:w="628" w:type="pct"/>
            <w:noWrap/>
            <w:hideMark/>
          </w:tcPr>
          <w:p w14:paraId="53738351" w14:textId="77777777" w:rsidR="0098322E" w:rsidRPr="008B66D7" w:rsidRDefault="0098322E" w:rsidP="00194797">
            <w:pPr>
              <w:pStyle w:val="TableText"/>
              <w:jc w:val="right"/>
            </w:pPr>
            <w:r w:rsidRPr="008B66D7">
              <w:t>–0.368</w:t>
            </w:r>
          </w:p>
        </w:tc>
        <w:tc>
          <w:tcPr>
            <w:tcW w:w="628" w:type="pct"/>
            <w:noWrap/>
            <w:hideMark/>
          </w:tcPr>
          <w:p w14:paraId="1181AA12" w14:textId="77777777" w:rsidR="0098322E" w:rsidRPr="008B66D7" w:rsidRDefault="0098322E" w:rsidP="00194797">
            <w:pPr>
              <w:pStyle w:val="TableText"/>
              <w:jc w:val="right"/>
            </w:pPr>
            <w:r w:rsidRPr="008B66D7">
              <w:t>0.431</w:t>
            </w:r>
          </w:p>
        </w:tc>
        <w:tc>
          <w:tcPr>
            <w:tcW w:w="628" w:type="pct"/>
            <w:noWrap/>
            <w:hideMark/>
          </w:tcPr>
          <w:p w14:paraId="366640BE" w14:textId="77777777" w:rsidR="0098322E" w:rsidRPr="008B66D7" w:rsidRDefault="0098322E" w:rsidP="00194797">
            <w:pPr>
              <w:pStyle w:val="TableText"/>
              <w:jc w:val="right"/>
            </w:pPr>
            <w:r w:rsidRPr="008B66D7">
              <w:t>0.086</w:t>
            </w:r>
          </w:p>
        </w:tc>
        <w:tc>
          <w:tcPr>
            <w:tcW w:w="629" w:type="pct"/>
            <w:noWrap/>
            <w:hideMark/>
          </w:tcPr>
          <w:p w14:paraId="0BCE8873" w14:textId="77777777" w:rsidR="0098322E" w:rsidRPr="008B66D7" w:rsidRDefault="0098322E" w:rsidP="00194797">
            <w:pPr>
              <w:pStyle w:val="TableText"/>
              <w:jc w:val="right"/>
            </w:pPr>
            <w:r w:rsidRPr="008B66D7">
              <w:t>–0.028</w:t>
            </w:r>
          </w:p>
        </w:tc>
      </w:tr>
      <w:tr w:rsidR="0098322E" w:rsidRPr="008B66D7" w14:paraId="4B163C81" w14:textId="77777777" w:rsidTr="00194797">
        <w:trPr>
          <w:cantSplit/>
        </w:trPr>
        <w:tc>
          <w:tcPr>
            <w:tcW w:w="936" w:type="pct"/>
            <w:vMerge/>
            <w:hideMark/>
          </w:tcPr>
          <w:p w14:paraId="211A8698" w14:textId="77777777" w:rsidR="0098322E" w:rsidRPr="008B66D7" w:rsidRDefault="0098322E" w:rsidP="00194797">
            <w:pPr>
              <w:pStyle w:val="TableText"/>
            </w:pPr>
          </w:p>
        </w:tc>
        <w:tc>
          <w:tcPr>
            <w:tcW w:w="923" w:type="pct"/>
            <w:hideMark/>
          </w:tcPr>
          <w:p w14:paraId="11AA35BC" w14:textId="77777777" w:rsidR="0098322E" w:rsidRPr="008B66D7" w:rsidRDefault="0098322E" w:rsidP="00194797">
            <w:pPr>
              <w:pStyle w:val="TableText"/>
            </w:pPr>
            <w:r w:rsidRPr="008B66D7">
              <w:t>Sig. (2-tailed)</w:t>
            </w:r>
          </w:p>
        </w:tc>
        <w:tc>
          <w:tcPr>
            <w:tcW w:w="628" w:type="pct"/>
            <w:noWrap/>
            <w:hideMark/>
          </w:tcPr>
          <w:p w14:paraId="49DC2FD5" w14:textId="77777777" w:rsidR="0098322E" w:rsidRPr="008B66D7" w:rsidRDefault="0098322E" w:rsidP="00194797">
            <w:pPr>
              <w:pStyle w:val="TableText"/>
              <w:jc w:val="right"/>
            </w:pPr>
            <w:r w:rsidRPr="008B66D7">
              <w:t>0.066</w:t>
            </w:r>
          </w:p>
        </w:tc>
        <w:tc>
          <w:tcPr>
            <w:tcW w:w="628" w:type="pct"/>
            <w:noWrap/>
            <w:hideMark/>
          </w:tcPr>
          <w:p w14:paraId="1F23E39C" w14:textId="77777777" w:rsidR="0098322E" w:rsidRPr="008B66D7" w:rsidRDefault="0098322E" w:rsidP="00194797">
            <w:pPr>
              <w:pStyle w:val="TableText"/>
              <w:jc w:val="right"/>
            </w:pPr>
            <w:r w:rsidRPr="008B66D7">
              <w:t>0.101</w:t>
            </w:r>
          </w:p>
        </w:tc>
        <w:tc>
          <w:tcPr>
            <w:tcW w:w="628" w:type="pct"/>
            <w:noWrap/>
            <w:hideMark/>
          </w:tcPr>
          <w:p w14:paraId="3EDF9A5C" w14:textId="77777777" w:rsidR="0098322E" w:rsidRPr="008B66D7" w:rsidRDefault="0098322E" w:rsidP="00194797">
            <w:pPr>
              <w:pStyle w:val="TableText"/>
              <w:jc w:val="right"/>
            </w:pPr>
            <w:r w:rsidRPr="008B66D7">
              <w:t>0.051</w:t>
            </w:r>
          </w:p>
        </w:tc>
        <w:tc>
          <w:tcPr>
            <w:tcW w:w="628" w:type="pct"/>
            <w:noWrap/>
            <w:hideMark/>
          </w:tcPr>
          <w:p w14:paraId="2331883A" w14:textId="77777777" w:rsidR="0098322E" w:rsidRPr="008B66D7" w:rsidRDefault="0098322E" w:rsidP="00194797">
            <w:pPr>
              <w:pStyle w:val="TableText"/>
              <w:jc w:val="right"/>
            </w:pPr>
            <w:r w:rsidRPr="008B66D7">
              <w:t>0.710</w:t>
            </w:r>
          </w:p>
        </w:tc>
        <w:tc>
          <w:tcPr>
            <w:tcW w:w="629" w:type="pct"/>
            <w:noWrap/>
            <w:hideMark/>
          </w:tcPr>
          <w:p w14:paraId="3E43D384" w14:textId="77777777" w:rsidR="0098322E" w:rsidRPr="008B66D7" w:rsidRDefault="0098322E" w:rsidP="00194797">
            <w:pPr>
              <w:pStyle w:val="TableText"/>
              <w:jc w:val="right"/>
            </w:pPr>
            <w:r w:rsidRPr="008B66D7">
              <w:t>0.903</w:t>
            </w:r>
          </w:p>
        </w:tc>
      </w:tr>
      <w:tr w:rsidR="0098322E" w:rsidRPr="008B66D7" w14:paraId="3C899D40"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2F1BFAA1" w14:textId="77777777" w:rsidR="0098322E" w:rsidRPr="008B66D7" w:rsidRDefault="0098322E" w:rsidP="00194797">
            <w:pPr>
              <w:pStyle w:val="TableText"/>
            </w:pPr>
          </w:p>
        </w:tc>
        <w:tc>
          <w:tcPr>
            <w:tcW w:w="923" w:type="pct"/>
            <w:hideMark/>
          </w:tcPr>
          <w:p w14:paraId="5F6ABD31" w14:textId="77777777" w:rsidR="0098322E" w:rsidRPr="008B66D7" w:rsidRDefault="0098322E" w:rsidP="00194797">
            <w:pPr>
              <w:pStyle w:val="TableText"/>
            </w:pPr>
            <w:r w:rsidRPr="008B66D7">
              <w:t>n</w:t>
            </w:r>
          </w:p>
        </w:tc>
        <w:tc>
          <w:tcPr>
            <w:tcW w:w="628" w:type="pct"/>
            <w:noWrap/>
            <w:hideMark/>
          </w:tcPr>
          <w:p w14:paraId="1CE8DE50" w14:textId="77777777" w:rsidR="0098322E" w:rsidRPr="008B66D7" w:rsidRDefault="0098322E" w:rsidP="00194797">
            <w:pPr>
              <w:pStyle w:val="TableText"/>
              <w:jc w:val="right"/>
            </w:pPr>
            <w:r w:rsidRPr="008B66D7">
              <w:t>21</w:t>
            </w:r>
          </w:p>
        </w:tc>
        <w:tc>
          <w:tcPr>
            <w:tcW w:w="628" w:type="pct"/>
            <w:noWrap/>
            <w:hideMark/>
          </w:tcPr>
          <w:p w14:paraId="2CA570EA" w14:textId="77777777" w:rsidR="0098322E" w:rsidRPr="008B66D7" w:rsidRDefault="0098322E" w:rsidP="00194797">
            <w:pPr>
              <w:pStyle w:val="TableText"/>
              <w:jc w:val="right"/>
            </w:pPr>
            <w:r w:rsidRPr="008B66D7">
              <w:t>21</w:t>
            </w:r>
          </w:p>
        </w:tc>
        <w:tc>
          <w:tcPr>
            <w:tcW w:w="628" w:type="pct"/>
            <w:noWrap/>
            <w:hideMark/>
          </w:tcPr>
          <w:p w14:paraId="61E99048" w14:textId="77777777" w:rsidR="0098322E" w:rsidRPr="008B66D7" w:rsidRDefault="0098322E" w:rsidP="00194797">
            <w:pPr>
              <w:pStyle w:val="TableText"/>
              <w:jc w:val="right"/>
            </w:pPr>
            <w:r w:rsidRPr="008B66D7">
              <w:t>21</w:t>
            </w:r>
          </w:p>
        </w:tc>
        <w:tc>
          <w:tcPr>
            <w:tcW w:w="628" w:type="pct"/>
            <w:noWrap/>
            <w:hideMark/>
          </w:tcPr>
          <w:p w14:paraId="5850FABD" w14:textId="77777777" w:rsidR="0098322E" w:rsidRPr="008B66D7" w:rsidRDefault="0098322E" w:rsidP="00194797">
            <w:pPr>
              <w:pStyle w:val="TableText"/>
              <w:jc w:val="right"/>
            </w:pPr>
            <w:r w:rsidRPr="008B66D7">
              <w:t>21</w:t>
            </w:r>
          </w:p>
        </w:tc>
        <w:tc>
          <w:tcPr>
            <w:tcW w:w="629" w:type="pct"/>
            <w:noWrap/>
            <w:hideMark/>
          </w:tcPr>
          <w:p w14:paraId="35B003AC" w14:textId="77777777" w:rsidR="0098322E" w:rsidRPr="008B66D7" w:rsidRDefault="0098322E" w:rsidP="00194797">
            <w:pPr>
              <w:pStyle w:val="TableText"/>
              <w:jc w:val="right"/>
            </w:pPr>
            <w:r w:rsidRPr="008B66D7">
              <w:t>21</w:t>
            </w:r>
          </w:p>
        </w:tc>
      </w:tr>
      <w:tr w:rsidR="0098322E" w:rsidRPr="008B66D7" w14:paraId="5DE7B5FA" w14:textId="77777777" w:rsidTr="00194797">
        <w:trPr>
          <w:cantSplit/>
        </w:trPr>
        <w:tc>
          <w:tcPr>
            <w:tcW w:w="936" w:type="pct"/>
            <w:vMerge w:val="restart"/>
            <w:hideMark/>
          </w:tcPr>
          <w:p w14:paraId="066269D5" w14:textId="77777777" w:rsidR="0098322E" w:rsidRPr="008B66D7" w:rsidRDefault="0098322E" w:rsidP="00194797">
            <w:pPr>
              <w:pStyle w:val="TableText"/>
            </w:pPr>
            <w:r w:rsidRPr="008B66D7">
              <w:t>K10</w:t>
            </w:r>
          </w:p>
        </w:tc>
        <w:tc>
          <w:tcPr>
            <w:tcW w:w="923" w:type="pct"/>
            <w:hideMark/>
          </w:tcPr>
          <w:p w14:paraId="0882D218" w14:textId="77777777" w:rsidR="0098322E" w:rsidRPr="008B66D7" w:rsidRDefault="0098322E" w:rsidP="00194797">
            <w:pPr>
              <w:pStyle w:val="TableText"/>
            </w:pPr>
            <w:r w:rsidRPr="008B66D7">
              <w:t>Pearson Correlation</w:t>
            </w:r>
          </w:p>
        </w:tc>
        <w:tc>
          <w:tcPr>
            <w:tcW w:w="628" w:type="pct"/>
            <w:noWrap/>
            <w:hideMark/>
          </w:tcPr>
          <w:p w14:paraId="1DC2A1A9" w14:textId="77777777" w:rsidR="0098322E" w:rsidRPr="008B66D7" w:rsidRDefault="0098322E" w:rsidP="00194797">
            <w:pPr>
              <w:pStyle w:val="TableText"/>
              <w:jc w:val="right"/>
            </w:pPr>
            <w:r w:rsidRPr="008B66D7">
              <w:t>–0.262</w:t>
            </w:r>
          </w:p>
        </w:tc>
        <w:tc>
          <w:tcPr>
            <w:tcW w:w="628" w:type="pct"/>
            <w:noWrap/>
            <w:hideMark/>
          </w:tcPr>
          <w:p w14:paraId="4EC09A0C" w14:textId="77777777" w:rsidR="0098322E" w:rsidRPr="008B66D7" w:rsidRDefault="0098322E" w:rsidP="00194797">
            <w:pPr>
              <w:pStyle w:val="TableText"/>
              <w:jc w:val="right"/>
            </w:pPr>
            <w:r w:rsidRPr="008B66D7">
              <w:t>0.296</w:t>
            </w:r>
          </w:p>
        </w:tc>
        <w:tc>
          <w:tcPr>
            <w:tcW w:w="628" w:type="pct"/>
            <w:noWrap/>
            <w:hideMark/>
          </w:tcPr>
          <w:p w14:paraId="4DE2AD67" w14:textId="77777777" w:rsidR="0098322E" w:rsidRPr="008B66D7" w:rsidRDefault="0098322E" w:rsidP="00194797">
            <w:pPr>
              <w:pStyle w:val="TableText"/>
              <w:jc w:val="right"/>
            </w:pPr>
            <w:r w:rsidRPr="008B66D7">
              <w:t>–0.198</w:t>
            </w:r>
          </w:p>
        </w:tc>
        <w:tc>
          <w:tcPr>
            <w:tcW w:w="628" w:type="pct"/>
            <w:noWrap/>
            <w:hideMark/>
          </w:tcPr>
          <w:p w14:paraId="0C23299A" w14:textId="77777777" w:rsidR="0098322E" w:rsidRPr="008B66D7" w:rsidRDefault="0098322E" w:rsidP="00194797">
            <w:pPr>
              <w:pStyle w:val="TableText"/>
              <w:jc w:val="right"/>
            </w:pPr>
            <w:r w:rsidRPr="008B66D7">
              <w:t>–0.148</w:t>
            </w:r>
          </w:p>
        </w:tc>
        <w:tc>
          <w:tcPr>
            <w:tcW w:w="629" w:type="pct"/>
            <w:noWrap/>
            <w:hideMark/>
          </w:tcPr>
          <w:p w14:paraId="3BFFC2FA" w14:textId="77777777" w:rsidR="0098322E" w:rsidRPr="008B66D7" w:rsidRDefault="0098322E" w:rsidP="00194797">
            <w:pPr>
              <w:pStyle w:val="TableText"/>
              <w:jc w:val="right"/>
            </w:pPr>
            <w:r w:rsidRPr="008B66D7">
              <w:t>0.038</w:t>
            </w:r>
          </w:p>
        </w:tc>
      </w:tr>
      <w:tr w:rsidR="0098322E" w:rsidRPr="008B66D7" w14:paraId="37691082"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1D3D2AC3" w14:textId="77777777" w:rsidR="0098322E" w:rsidRPr="008B66D7" w:rsidRDefault="0098322E" w:rsidP="00194797">
            <w:pPr>
              <w:pStyle w:val="TableText"/>
            </w:pPr>
          </w:p>
        </w:tc>
        <w:tc>
          <w:tcPr>
            <w:tcW w:w="923" w:type="pct"/>
            <w:hideMark/>
          </w:tcPr>
          <w:p w14:paraId="4E9E46BE" w14:textId="77777777" w:rsidR="0098322E" w:rsidRPr="008B66D7" w:rsidRDefault="0098322E" w:rsidP="00194797">
            <w:pPr>
              <w:pStyle w:val="TableText"/>
            </w:pPr>
            <w:r w:rsidRPr="008B66D7">
              <w:t>Sig. (2-tailed)</w:t>
            </w:r>
          </w:p>
        </w:tc>
        <w:tc>
          <w:tcPr>
            <w:tcW w:w="628" w:type="pct"/>
            <w:noWrap/>
            <w:hideMark/>
          </w:tcPr>
          <w:p w14:paraId="290CC0F0" w14:textId="77777777" w:rsidR="0098322E" w:rsidRPr="008B66D7" w:rsidRDefault="0098322E" w:rsidP="00194797">
            <w:pPr>
              <w:pStyle w:val="TableText"/>
              <w:jc w:val="right"/>
            </w:pPr>
            <w:r w:rsidRPr="008B66D7">
              <w:t>0.154</w:t>
            </w:r>
          </w:p>
        </w:tc>
        <w:tc>
          <w:tcPr>
            <w:tcW w:w="628" w:type="pct"/>
            <w:noWrap/>
            <w:hideMark/>
          </w:tcPr>
          <w:p w14:paraId="69528FD3" w14:textId="77777777" w:rsidR="0098322E" w:rsidRPr="008B66D7" w:rsidRDefault="0098322E" w:rsidP="00194797">
            <w:pPr>
              <w:pStyle w:val="TableText"/>
              <w:jc w:val="right"/>
            </w:pPr>
            <w:r w:rsidRPr="008B66D7">
              <w:t>0.106</w:t>
            </w:r>
          </w:p>
        </w:tc>
        <w:tc>
          <w:tcPr>
            <w:tcW w:w="628" w:type="pct"/>
            <w:noWrap/>
            <w:hideMark/>
          </w:tcPr>
          <w:p w14:paraId="1F648D49" w14:textId="77777777" w:rsidR="0098322E" w:rsidRPr="008B66D7" w:rsidRDefault="0098322E" w:rsidP="00194797">
            <w:pPr>
              <w:pStyle w:val="TableText"/>
              <w:jc w:val="right"/>
            </w:pPr>
            <w:r w:rsidRPr="008B66D7">
              <w:t>0.285</w:t>
            </w:r>
          </w:p>
        </w:tc>
        <w:tc>
          <w:tcPr>
            <w:tcW w:w="628" w:type="pct"/>
            <w:noWrap/>
            <w:hideMark/>
          </w:tcPr>
          <w:p w14:paraId="6F8CF81E" w14:textId="77777777" w:rsidR="0098322E" w:rsidRPr="008B66D7" w:rsidRDefault="0098322E" w:rsidP="00194797">
            <w:pPr>
              <w:pStyle w:val="TableText"/>
              <w:jc w:val="right"/>
            </w:pPr>
            <w:r w:rsidRPr="008B66D7">
              <w:t>0.428</w:t>
            </w:r>
          </w:p>
        </w:tc>
        <w:tc>
          <w:tcPr>
            <w:tcW w:w="629" w:type="pct"/>
            <w:noWrap/>
            <w:hideMark/>
          </w:tcPr>
          <w:p w14:paraId="0E17857F" w14:textId="77777777" w:rsidR="0098322E" w:rsidRPr="008B66D7" w:rsidRDefault="0098322E" w:rsidP="00194797">
            <w:pPr>
              <w:pStyle w:val="TableText"/>
              <w:jc w:val="right"/>
            </w:pPr>
            <w:r w:rsidRPr="008B66D7">
              <w:t>0.838</w:t>
            </w:r>
          </w:p>
        </w:tc>
      </w:tr>
      <w:tr w:rsidR="0098322E" w:rsidRPr="008B66D7" w14:paraId="4236B885" w14:textId="77777777" w:rsidTr="00194797">
        <w:trPr>
          <w:cantSplit/>
        </w:trPr>
        <w:tc>
          <w:tcPr>
            <w:tcW w:w="936" w:type="pct"/>
            <w:vMerge/>
            <w:hideMark/>
          </w:tcPr>
          <w:p w14:paraId="54AB2DFB" w14:textId="77777777" w:rsidR="0098322E" w:rsidRPr="008B66D7" w:rsidRDefault="0098322E" w:rsidP="00194797">
            <w:pPr>
              <w:pStyle w:val="TableText"/>
            </w:pPr>
          </w:p>
        </w:tc>
        <w:tc>
          <w:tcPr>
            <w:tcW w:w="923" w:type="pct"/>
            <w:hideMark/>
          </w:tcPr>
          <w:p w14:paraId="460FDF75" w14:textId="77777777" w:rsidR="0098322E" w:rsidRPr="008B66D7" w:rsidRDefault="0098322E" w:rsidP="00194797">
            <w:pPr>
              <w:pStyle w:val="TableText"/>
            </w:pPr>
            <w:r w:rsidRPr="008B66D7">
              <w:t>n</w:t>
            </w:r>
          </w:p>
        </w:tc>
        <w:tc>
          <w:tcPr>
            <w:tcW w:w="628" w:type="pct"/>
            <w:noWrap/>
            <w:hideMark/>
          </w:tcPr>
          <w:p w14:paraId="69FC6D35" w14:textId="77777777" w:rsidR="0098322E" w:rsidRPr="008B66D7" w:rsidRDefault="0098322E" w:rsidP="00194797">
            <w:pPr>
              <w:pStyle w:val="TableText"/>
              <w:jc w:val="right"/>
            </w:pPr>
            <w:r w:rsidRPr="008B66D7">
              <w:t>31</w:t>
            </w:r>
          </w:p>
        </w:tc>
        <w:tc>
          <w:tcPr>
            <w:tcW w:w="628" w:type="pct"/>
            <w:noWrap/>
            <w:hideMark/>
          </w:tcPr>
          <w:p w14:paraId="13F68510" w14:textId="77777777" w:rsidR="0098322E" w:rsidRPr="008B66D7" w:rsidRDefault="0098322E" w:rsidP="00194797">
            <w:pPr>
              <w:pStyle w:val="TableText"/>
              <w:jc w:val="right"/>
            </w:pPr>
            <w:r w:rsidRPr="008B66D7">
              <w:t>31</w:t>
            </w:r>
          </w:p>
        </w:tc>
        <w:tc>
          <w:tcPr>
            <w:tcW w:w="628" w:type="pct"/>
            <w:noWrap/>
            <w:hideMark/>
          </w:tcPr>
          <w:p w14:paraId="735B857C" w14:textId="77777777" w:rsidR="0098322E" w:rsidRPr="008B66D7" w:rsidRDefault="0098322E" w:rsidP="00194797">
            <w:pPr>
              <w:pStyle w:val="TableText"/>
              <w:jc w:val="right"/>
            </w:pPr>
            <w:r w:rsidRPr="008B66D7">
              <w:t>31</w:t>
            </w:r>
          </w:p>
        </w:tc>
        <w:tc>
          <w:tcPr>
            <w:tcW w:w="628" w:type="pct"/>
            <w:noWrap/>
            <w:hideMark/>
          </w:tcPr>
          <w:p w14:paraId="191CDB9D" w14:textId="77777777" w:rsidR="0098322E" w:rsidRPr="008B66D7" w:rsidRDefault="0098322E" w:rsidP="00194797">
            <w:pPr>
              <w:pStyle w:val="TableText"/>
              <w:jc w:val="right"/>
            </w:pPr>
            <w:r w:rsidRPr="008B66D7">
              <w:t>31</w:t>
            </w:r>
          </w:p>
        </w:tc>
        <w:tc>
          <w:tcPr>
            <w:tcW w:w="629" w:type="pct"/>
            <w:noWrap/>
            <w:hideMark/>
          </w:tcPr>
          <w:p w14:paraId="0321C95D" w14:textId="77777777" w:rsidR="0098322E" w:rsidRPr="008B66D7" w:rsidRDefault="0098322E" w:rsidP="00194797">
            <w:pPr>
              <w:pStyle w:val="TableText"/>
              <w:jc w:val="right"/>
            </w:pPr>
            <w:r w:rsidRPr="008B66D7">
              <w:t>31</w:t>
            </w:r>
          </w:p>
        </w:tc>
      </w:tr>
      <w:tr w:rsidR="0098322E" w:rsidRPr="008B66D7" w14:paraId="7EE21DB3"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4851A7F3" w14:textId="77777777" w:rsidR="0098322E" w:rsidRPr="008B66D7" w:rsidRDefault="0098322E" w:rsidP="00194797">
            <w:pPr>
              <w:pStyle w:val="TableText"/>
            </w:pPr>
            <w:r w:rsidRPr="008B66D7">
              <w:t xml:space="preserve">PCL-C </w:t>
            </w:r>
          </w:p>
        </w:tc>
        <w:tc>
          <w:tcPr>
            <w:tcW w:w="923" w:type="pct"/>
            <w:hideMark/>
          </w:tcPr>
          <w:p w14:paraId="7FA4F9C1" w14:textId="77777777" w:rsidR="0098322E" w:rsidRPr="008B66D7" w:rsidRDefault="0098322E" w:rsidP="00194797">
            <w:pPr>
              <w:pStyle w:val="TableText"/>
            </w:pPr>
            <w:r w:rsidRPr="008B66D7">
              <w:t>Pearson Correlation</w:t>
            </w:r>
          </w:p>
        </w:tc>
        <w:tc>
          <w:tcPr>
            <w:tcW w:w="628" w:type="pct"/>
            <w:noWrap/>
            <w:hideMark/>
          </w:tcPr>
          <w:p w14:paraId="770E5134" w14:textId="77777777" w:rsidR="0098322E" w:rsidRPr="008B66D7" w:rsidRDefault="0098322E" w:rsidP="00194797">
            <w:pPr>
              <w:pStyle w:val="TableText"/>
              <w:jc w:val="right"/>
            </w:pPr>
            <w:r w:rsidRPr="008B66D7">
              <w:t>–0.067</w:t>
            </w:r>
          </w:p>
        </w:tc>
        <w:tc>
          <w:tcPr>
            <w:tcW w:w="628" w:type="pct"/>
            <w:noWrap/>
            <w:hideMark/>
          </w:tcPr>
          <w:p w14:paraId="7B4E2DE6" w14:textId="77777777" w:rsidR="0098322E" w:rsidRPr="008B66D7" w:rsidRDefault="0098322E" w:rsidP="00194797">
            <w:pPr>
              <w:pStyle w:val="TableText"/>
              <w:jc w:val="right"/>
            </w:pPr>
            <w:r w:rsidRPr="008B66D7">
              <w:t>0.287</w:t>
            </w:r>
          </w:p>
        </w:tc>
        <w:tc>
          <w:tcPr>
            <w:tcW w:w="628" w:type="pct"/>
            <w:noWrap/>
            <w:hideMark/>
          </w:tcPr>
          <w:p w14:paraId="0143D40F" w14:textId="77777777" w:rsidR="0098322E" w:rsidRPr="008B66D7" w:rsidRDefault="0098322E" w:rsidP="00194797">
            <w:pPr>
              <w:pStyle w:val="TableText"/>
              <w:jc w:val="right"/>
            </w:pPr>
            <w:r w:rsidRPr="008B66D7">
              <w:t>–0.076</w:t>
            </w:r>
          </w:p>
        </w:tc>
        <w:tc>
          <w:tcPr>
            <w:tcW w:w="628" w:type="pct"/>
            <w:noWrap/>
            <w:hideMark/>
          </w:tcPr>
          <w:p w14:paraId="222AEE89" w14:textId="77777777" w:rsidR="0098322E" w:rsidRPr="008B66D7" w:rsidRDefault="0098322E" w:rsidP="00194797">
            <w:pPr>
              <w:pStyle w:val="TableText"/>
              <w:jc w:val="right"/>
            </w:pPr>
            <w:r w:rsidRPr="008B66D7">
              <w:t>–0.090</w:t>
            </w:r>
          </w:p>
        </w:tc>
        <w:tc>
          <w:tcPr>
            <w:tcW w:w="629" w:type="pct"/>
            <w:noWrap/>
            <w:hideMark/>
          </w:tcPr>
          <w:p w14:paraId="640DC241" w14:textId="77777777" w:rsidR="0098322E" w:rsidRPr="008B66D7" w:rsidRDefault="0098322E" w:rsidP="00194797">
            <w:pPr>
              <w:pStyle w:val="TableText"/>
              <w:jc w:val="right"/>
            </w:pPr>
            <w:r w:rsidRPr="008B66D7">
              <w:t>0.207</w:t>
            </w:r>
          </w:p>
        </w:tc>
      </w:tr>
      <w:tr w:rsidR="0098322E" w:rsidRPr="008B66D7" w14:paraId="0B2518BC" w14:textId="77777777" w:rsidTr="00194797">
        <w:trPr>
          <w:cantSplit/>
        </w:trPr>
        <w:tc>
          <w:tcPr>
            <w:tcW w:w="936" w:type="pct"/>
            <w:vMerge/>
            <w:hideMark/>
          </w:tcPr>
          <w:p w14:paraId="439A5BB5" w14:textId="77777777" w:rsidR="0098322E" w:rsidRPr="008B66D7" w:rsidRDefault="0098322E" w:rsidP="00194797">
            <w:pPr>
              <w:pStyle w:val="TableText"/>
            </w:pPr>
          </w:p>
        </w:tc>
        <w:tc>
          <w:tcPr>
            <w:tcW w:w="923" w:type="pct"/>
            <w:hideMark/>
          </w:tcPr>
          <w:p w14:paraId="13BCF604" w14:textId="77777777" w:rsidR="0098322E" w:rsidRPr="008B66D7" w:rsidRDefault="0098322E" w:rsidP="00194797">
            <w:pPr>
              <w:pStyle w:val="TableText"/>
            </w:pPr>
            <w:r w:rsidRPr="008B66D7">
              <w:t>Sig. (2-tailed)</w:t>
            </w:r>
          </w:p>
        </w:tc>
        <w:tc>
          <w:tcPr>
            <w:tcW w:w="628" w:type="pct"/>
            <w:noWrap/>
            <w:hideMark/>
          </w:tcPr>
          <w:p w14:paraId="5336A0F6" w14:textId="77777777" w:rsidR="0098322E" w:rsidRPr="008B66D7" w:rsidRDefault="0098322E" w:rsidP="00194797">
            <w:pPr>
              <w:pStyle w:val="TableText"/>
              <w:jc w:val="right"/>
            </w:pPr>
            <w:r w:rsidRPr="008B66D7">
              <w:t>0.721</w:t>
            </w:r>
          </w:p>
        </w:tc>
        <w:tc>
          <w:tcPr>
            <w:tcW w:w="628" w:type="pct"/>
            <w:noWrap/>
            <w:hideMark/>
          </w:tcPr>
          <w:p w14:paraId="71C9EF55" w14:textId="77777777" w:rsidR="0098322E" w:rsidRPr="008B66D7" w:rsidRDefault="0098322E" w:rsidP="00194797">
            <w:pPr>
              <w:pStyle w:val="TableText"/>
              <w:jc w:val="right"/>
            </w:pPr>
            <w:r w:rsidRPr="008B66D7">
              <w:t>0.118</w:t>
            </w:r>
          </w:p>
        </w:tc>
        <w:tc>
          <w:tcPr>
            <w:tcW w:w="628" w:type="pct"/>
            <w:noWrap/>
            <w:hideMark/>
          </w:tcPr>
          <w:p w14:paraId="6AEF7448" w14:textId="77777777" w:rsidR="0098322E" w:rsidRPr="008B66D7" w:rsidRDefault="0098322E" w:rsidP="00194797">
            <w:pPr>
              <w:pStyle w:val="TableText"/>
              <w:jc w:val="right"/>
            </w:pPr>
            <w:r w:rsidRPr="008B66D7">
              <w:t>0.686</w:t>
            </w:r>
          </w:p>
        </w:tc>
        <w:tc>
          <w:tcPr>
            <w:tcW w:w="628" w:type="pct"/>
            <w:noWrap/>
            <w:hideMark/>
          </w:tcPr>
          <w:p w14:paraId="7F4CD747" w14:textId="77777777" w:rsidR="0098322E" w:rsidRPr="008B66D7" w:rsidRDefault="0098322E" w:rsidP="00194797">
            <w:pPr>
              <w:pStyle w:val="TableText"/>
              <w:jc w:val="right"/>
            </w:pPr>
            <w:r w:rsidRPr="008B66D7">
              <w:t>0.629</w:t>
            </w:r>
          </w:p>
        </w:tc>
        <w:tc>
          <w:tcPr>
            <w:tcW w:w="629" w:type="pct"/>
            <w:noWrap/>
            <w:hideMark/>
          </w:tcPr>
          <w:p w14:paraId="41EBB900" w14:textId="77777777" w:rsidR="0098322E" w:rsidRPr="008B66D7" w:rsidRDefault="0098322E" w:rsidP="00194797">
            <w:pPr>
              <w:pStyle w:val="TableText"/>
              <w:jc w:val="right"/>
            </w:pPr>
            <w:r w:rsidRPr="008B66D7">
              <w:t>0.265</w:t>
            </w:r>
          </w:p>
        </w:tc>
      </w:tr>
      <w:tr w:rsidR="0098322E" w:rsidRPr="008B66D7" w14:paraId="5310D2BC"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29328EB5" w14:textId="77777777" w:rsidR="0098322E" w:rsidRPr="008B66D7" w:rsidRDefault="0098322E" w:rsidP="00194797">
            <w:pPr>
              <w:pStyle w:val="TableText"/>
            </w:pPr>
          </w:p>
        </w:tc>
        <w:tc>
          <w:tcPr>
            <w:tcW w:w="923" w:type="pct"/>
            <w:hideMark/>
          </w:tcPr>
          <w:p w14:paraId="13998841" w14:textId="77777777" w:rsidR="0098322E" w:rsidRPr="008B66D7" w:rsidRDefault="0098322E" w:rsidP="00194797">
            <w:pPr>
              <w:pStyle w:val="TableText"/>
            </w:pPr>
            <w:r w:rsidRPr="008B66D7">
              <w:t>n</w:t>
            </w:r>
          </w:p>
        </w:tc>
        <w:tc>
          <w:tcPr>
            <w:tcW w:w="628" w:type="pct"/>
            <w:noWrap/>
            <w:hideMark/>
          </w:tcPr>
          <w:p w14:paraId="040CD892" w14:textId="77777777" w:rsidR="0098322E" w:rsidRPr="008B66D7" w:rsidRDefault="0098322E" w:rsidP="00194797">
            <w:pPr>
              <w:pStyle w:val="TableText"/>
              <w:jc w:val="right"/>
            </w:pPr>
            <w:r w:rsidRPr="008B66D7">
              <w:t>31</w:t>
            </w:r>
          </w:p>
        </w:tc>
        <w:tc>
          <w:tcPr>
            <w:tcW w:w="628" w:type="pct"/>
            <w:noWrap/>
            <w:hideMark/>
          </w:tcPr>
          <w:p w14:paraId="7BDCF9EE" w14:textId="77777777" w:rsidR="0098322E" w:rsidRPr="008B66D7" w:rsidRDefault="0098322E" w:rsidP="00194797">
            <w:pPr>
              <w:pStyle w:val="TableText"/>
              <w:jc w:val="right"/>
            </w:pPr>
            <w:r w:rsidRPr="008B66D7">
              <w:t>31</w:t>
            </w:r>
          </w:p>
        </w:tc>
        <w:tc>
          <w:tcPr>
            <w:tcW w:w="628" w:type="pct"/>
            <w:noWrap/>
            <w:hideMark/>
          </w:tcPr>
          <w:p w14:paraId="676D15B2" w14:textId="77777777" w:rsidR="0098322E" w:rsidRPr="008B66D7" w:rsidRDefault="0098322E" w:rsidP="00194797">
            <w:pPr>
              <w:pStyle w:val="TableText"/>
              <w:jc w:val="right"/>
            </w:pPr>
            <w:r w:rsidRPr="008B66D7">
              <w:t>31</w:t>
            </w:r>
          </w:p>
        </w:tc>
        <w:tc>
          <w:tcPr>
            <w:tcW w:w="628" w:type="pct"/>
            <w:noWrap/>
            <w:hideMark/>
          </w:tcPr>
          <w:p w14:paraId="5EE63FC7" w14:textId="77777777" w:rsidR="0098322E" w:rsidRPr="008B66D7" w:rsidRDefault="0098322E" w:rsidP="00194797">
            <w:pPr>
              <w:pStyle w:val="TableText"/>
              <w:jc w:val="right"/>
            </w:pPr>
            <w:r w:rsidRPr="008B66D7">
              <w:t>31</w:t>
            </w:r>
          </w:p>
        </w:tc>
        <w:tc>
          <w:tcPr>
            <w:tcW w:w="629" w:type="pct"/>
            <w:noWrap/>
            <w:hideMark/>
          </w:tcPr>
          <w:p w14:paraId="4229A7A2" w14:textId="77777777" w:rsidR="0098322E" w:rsidRPr="008B66D7" w:rsidRDefault="0098322E" w:rsidP="00194797">
            <w:pPr>
              <w:pStyle w:val="TableText"/>
              <w:jc w:val="right"/>
            </w:pPr>
            <w:r w:rsidRPr="008B66D7">
              <w:t>31</w:t>
            </w:r>
          </w:p>
        </w:tc>
      </w:tr>
      <w:tr w:rsidR="0098322E" w:rsidRPr="008B66D7" w14:paraId="0C69E805" w14:textId="77777777" w:rsidTr="00194797">
        <w:trPr>
          <w:cantSplit/>
        </w:trPr>
        <w:tc>
          <w:tcPr>
            <w:tcW w:w="936" w:type="pct"/>
            <w:vMerge w:val="restart"/>
            <w:hideMark/>
          </w:tcPr>
          <w:p w14:paraId="47714AD1" w14:textId="77777777" w:rsidR="0098322E" w:rsidRPr="008B66D7" w:rsidRDefault="0098322E" w:rsidP="00194797">
            <w:pPr>
              <w:pStyle w:val="TableText"/>
            </w:pPr>
            <w:r w:rsidRPr="008B66D7">
              <w:t>Post-concussive symptoms</w:t>
            </w:r>
          </w:p>
        </w:tc>
        <w:tc>
          <w:tcPr>
            <w:tcW w:w="923" w:type="pct"/>
            <w:hideMark/>
          </w:tcPr>
          <w:p w14:paraId="60500991" w14:textId="77777777" w:rsidR="0098322E" w:rsidRPr="008B66D7" w:rsidRDefault="0098322E" w:rsidP="00194797">
            <w:pPr>
              <w:pStyle w:val="TableText"/>
            </w:pPr>
            <w:r w:rsidRPr="008B66D7">
              <w:t>Pearson Correlation</w:t>
            </w:r>
          </w:p>
        </w:tc>
        <w:tc>
          <w:tcPr>
            <w:tcW w:w="628" w:type="pct"/>
            <w:noWrap/>
            <w:hideMark/>
          </w:tcPr>
          <w:p w14:paraId="798BF11D" w14:textId="77777777" w:rsidR="0098322E" w:rsidRPr="008B66D7" w:rsidRDefault="0098322E" w:rsidP="00194797">
            <w:pPr>
              <w:pStyle w:val="TableText"/>
              <w:jc w:val="right"/>
            </w:pPr>
            <w:r w:rsidRPr="008B66D7">
              <w:t>0.080</w:t>
            </w:r>
          </w:p>
        </w:tc>
        <w:tc>
          <w:tcPr>
            <w:tcW w:w="628" w:type="pct"/>
            <w:noWrap/>
            <w:hideMark/>
          </w:tcPr>
          <w:p w14:paraId="08ADE5E4" w14:textId="77777777" w:rsidR="0098322E" w:rsidRPr="008B66D7" w:rsidRDefault="0098322E" w:rsidP="00194797">
            <w:pPr>
              <w:pStyle w:val="TableText"/>
              <w:jc w:val="right"/>
            </w:pPr>
            <w:r w:rsidRPr="008B66D7">
              <w:t>.395</w:t>
            </w:r>
          </w:p>
        </w:tc>
        <w:tc>
          <w:tcPr>
            <w:tcW w:w="628" w:type="pct"/>
            <w:noWrap/>
            <w:hideMark/>
          </w:tcPr>
          <w:p w14:paraId="12591527" w14:textId="77777777" w:rsidR="0098322E" w:rsidRPr="008B66D7" w:rsidRDefault="0098322E" w:rsidP="00194797">
            <w:pPr>
              <w:pStyle w:val="TableText"/>
              <w:jc w:val="right"/>
            </w:pPr>
            <w:r w:rsidRPr="008B66D7">
              <w:t>–0.223</w:t>
            </w:r>
          </w:p>
        </w:tc>
        <w:tc>
          <w:tcPr>
            <w:tcW w:w="628" w:type="pct"/>
            <w:noWrap/>
            <w:hideMark/>
          </w:tcPr>
          <w:p w14:paraId="7E8D2AEB" w14:textId="77777777" w:rsidR="0098322E" w:rsidRPr="008B66D7" w:rsidRDefault="0098322E" w:rsidP="00194797">
            <w:pPr>
              <w:pStyle w:val="TableText"/>
              <w:jc w:val="right"/>
            </w:pPr>
            <w:r w:rsidRPr="008B66D7">
              <w:t>–0.056</w:t>
            </w:r>
          </w:p>
        </w:tc>
        <w:tc>
          <w:tcPr>
            <w:tcW w:w="629" w:type="pct"/>
            <w:noWrap/>
            <w:hideMark/>
          </w:tcPr>
          <w:p w14:paraId="08B46A97" w14:textId="77777777" w:rsidR="0098322E" w:rsidRPr="008B66D7" w:rsidRDefault="0098322E" w:rsidP="00194797">
            <w:pPr>
              <w:pStyle w:val="TableText"/>
              <w:jc w:val="right"/>
            </w:pPr>
            <w:r w:rsidRPr="008B66D7">
              <w:t>–0.254</w:t>
            </w:r>
          </w:p>
        </w:tc>
      </w:tr>
      <w:tr w:rsidR="0098322E" w:rsidRPr="008B66D7" w14:paraId="50EF7072"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55F6AE07" w14:textId="77777777" w:rsidR="0098322E" w:rsidRPr="008B66D7" w:rsidRDefault="0098322E" w:rsidP="00194797">
            <w:pPr>
              <w:pStyle w:val="TableText"/>
            </w:pPr>
          </w:p>
        </w:tc>
        <w:tc>
          <w:tcPr>
            <w:tcW w:w="923" w:type="pct"/>
            <w:hideMark/>
          </w:tcPr>
          <w:p w14:paraId="737F34CE" w14:textId="77777777" w:rsidR="0098322E" w:rsidRPr="008B66D7" w:rsidRDefault="0098322E" w:rsidP="00194797">
            <w:pPr>
              <w:pStyle w:val="TableText"/>
            </w:pPr>
            <w:r w:rsidRPr="008B66D7">
              <w:t>Sig. (2-tailed)</w:t>
            </w:r>
          </w:p>
        </w:tc>
        <w:tc>
          <w:tcPr>
            <w:tcW w:w="628" w:type="pct"/>
            <w:noWrap/>
            <w:hideMark/>
          </w:tcPr>
          <w:p w14:paraId="7219C31C" w14:textId="77777777" w:rsidR="0098322E" w:rsidRPr="008B66D7" w:rsidRDefault="0098322E" w:rsidP="00194797">
            <w:pPr>
              <w:pStyle w:val="TableText"/>
              <w:jc w:val="right"/>
            </w:pPr>
            <w:r w:rsidRPr="008B66D7">
              <w:t>0.691</w:t>
            </w:r>
          </w:p>
        </w:tc>
        <w:tc>
          <w:tcPr>
            <w:tcW w:w="628" w:type="pct"/>
            <w:noWrap/>
            <w:hideMark/>
          </w:tcPr>
          <w:p w14:paraId="615F082C" w14:textId="77777777" w:rsidR="0098322E" w:rsidRPr="008B66D7" w:rsidRDefault="0098322E" w:rsidP="00194797">
            <w:pPr>
              <w:pStyle w:val="TableText"/>
              <w:jc w:val="right"/>
            </w:pPr>
            <w:r w:rsidRPr="008B66D7">
              <w:t>0.041</w:t>
            </w:r>
          </w:p>
        </w:tc>
        <w:tc>
          <w:tcPr>
            <w:tcW w:w="628" w:type="pct"/>
            <w:noWrap/>
            <w:hideMark/>
          </w:tcPr>
          <w:p w14:paraId="15C97BB2" w14:textId="77777777" w:rsidR="0098322E" w:rsidRPr="008B66D7" w:rsidRDefault="0098322E" w:rsidP="00194797">
            <w:pPr>
              <w:pStyle w:val="TableText"/>
              <w:jc w:val="right"/>
            </w:pPr>
            <w:r w:rsidRPr="008B66D7">
              <w:t>0.265</w:t>
            </w:r>
          </w:p>
        </w:tc>
        <w:tc>
          <w:tcPr>
            <w:tcW w:w="628" w:type="pct"/>
            <w:noWrap/>
            <w:hideMark/>
          </w:tcPr>
          <w:p w14:paraId="6D9B0ADE" w14:textId="77777777" w:rsidR="0098322E" w:rsidRPr="008B66D7" w:rsidRDefault="0098322E" w:rsidP="00194797">
            <w:pPr>
              <w:pStyle w:val="TableText"/>
              <w:jc w:val="right"/>
            </w:pPr>
            <w:r w:rsidRPr="008B66D7">
              <w:t>0.781</w:t>
            </w:r>
          </w:p>
        </w:tc>
        <w:tc>
          <w:tcPr>
            <w:tcW w:w="629" w:type="pct"/>
            <w:noWrap/>
            <w:hideMark/>
          </w:tcPr>
          <w:p w14:paraId="6FFCD11E" w14:textId="77777777" w:rsidR="0098322E" w:rsidRPr="008B66D7" w:rsidRDefault="0098322E" w:rsidP="00194797">
            <w:pPr>
              <w:pStyle w:val="TableText"/>
              <w:jc w:val="right"/>
            </w:pPr>
            <w:r w:rsidRPr="008B66D7">
              <w:t>0.201</w:t>
            </w:r>
          </w:p>
        </w:tc>
      </w:tr>
      <w:tr w:rsidR="0098322E" w:rsidRPr="008B66D7" w14:paraId="69920E60" w14:textId="77777777" w:rsidTr="00194797">
        <w:trPr>
          <w:cantSplit/>
        </w:trPr>
        <w:tc>
          <w:tcPr>
            <w:tcW w:w="936" w:type="pct"/>
            <w:vMerge/>
            <w:hideMark/>
          </w:tcPr>
          <w:p w14:paraId="0CB9ABB2" w14:textId="77777777" w:rsidR="0098322E" w:rsidRPr="008B66D7" w:rsidRDefault="0098322E" w:rsidP="00194797">
            <w:pPr>
              <w:pStyle w:val="TableText"/>
            </w:pPr>
          </w:p>
        </w:tc>
        <w:tc>
          <w:tcPr>
            <w:tcW w:w="923" w:type="pct"/>
            <w:hideMark/>
          </w:tcPr>
          <w:p w14:paraId="49FC7CD1" w14:textId="77777777" w:rsidR="0098322E" w:rsidRPr="008B66D7" w:rsidRDefault="0098322E" w:rsidP="00194797">
            <w:pPr>
              <w:pStyle w:val="TableText"/>
            </w:pPr>
            <w:r w:rsidRPr="008B66D7">
              <w:t>n</w:t>
            </w:r>
          </w:p>
        </w:tc>
        <w:tc>
          <w:tcPr>
            <w:tcW w:w="628" w:type="pct"/>
            <w:noWrap/>
            <w:hideMark/>
          </w:tcPr>
          <w:p w14:paraId="764D3DC2" w14:textId="77777777" w:rsidR="0098322E" w:rsidRPr="008B66D7" w:rsidRDefault="0098322E" w:rsidP="00194797">
            <w:pPr>
              <w:pStyle w:val="TableText"/>
              <w:jc w:val="right"/>
            </w:pPr>
            <w:r w:rsidRPr="008B66D7">
              <w:t>27</w:t>
            </w:r>
          </w:p>
        </w:tc>
        <w:tc>
          <w:tcPr>
            <w:tcW w:w="628" w:type="pct"/>
            <w:noWrap/>
            <w:hideMark/>
          </w:tcPr>
          <w:p w14:paraId="0C472188" w14:textId="77777777" w:rsidR="0098322E" w:rsidRPr="008B66D7" w:rsidRDefault="0098322E" w:rsidP="00194797">
            <w:pPr>
              <w:pStyle w:val="TableText"/>
              <w:jc w:val="right"/>
            </w:pPr>
            <w:r w:rsidRPr="008B66D7">
              <w:t>27</w:t>
            </w:r>
          </w:p>
        </w:tc>
        <w:tc>
          <w:tcPr>
            <w:tcW w:w="628" w:type="pct"/>
            <w:noWrap/>
            <w:hideMark/>
          </w:tcPr>
          <w:p w14:paraId="1FDE212B" w14:textId="77777777" w:rsidR="0098322E" w:rsidRPr="008B66D7" w:rsidRDefault="0098322E" w:rsidP="00194797">
            <w:pPr>
              <w:pStyle w:val="TableText"/>
              <w:jc w:val="right"/>
            </w:pPr>
            <w:r w:rsidRPr="008B66D7">
              <w:t>27</w:t>
            </w:r>
          </w:p>
        </w:tc>
        <w:tc>
          <w:tcPr>
            <w:tcW w:w="628" w:type="pct"/>
            <w:noWrap/>
            <w:hideMark/>
          </w:tcPr>
          <w:p w14:paraId="27AB4265" w14:textId="77777777" w:rsidR="0098322E" w:rsidRPr="008B66D7" w:rsidRDefault="0098322E" w:rsidP="00194797">
            <w:pPr>
              <w:pStyle w:val="TableText"/>
              <w:jc w:val="right"/>
            </w:pPr>
            <w:r w:rsidRPr="008B66D7">
              <w:t>27</w:t>
            </w:r>
          </w:p>
        </w:tc>
        <w:tc>
          <w:tcPr>
            <w:tcW w:w="629" w:type="pct"/>
            <w:noWrap/>
            <w:hideMark/>
          </w:tcPr>
          <w:p w14:paraId="701ED303" w14:textId="77777777" w:rsidR="0098322E" w:rsidRPr="008B66D7" w:rsidRDefault="0098322E" w:rsidP="00194797">
            <w:pPr>
              <w:pStyle w:val="TableText"/>
              <w:jc w:val="right"/>
            </w:pPr>
            <w:r w:rsidRPr="008B66D7">
              <w:t>27</w:t>
            </w:r>
          </w:p>
        </w:tc>
      </w:tr>
      <w:tr w:rsidR="0098322E" w:rsidRPr="008B66D7" w14:paraId="1EC345A1"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233E757C" w14:textId="77777777" w:rsidR="0098322E" w:rsidRPr="008B66D7" w:rsidRDefault="0098322E" w:rsidP="00194797">
            <w:pPr>
              <w:pStyle w:val="TableText"/>
            </w:pPr>
          </w:p>
        </w:tc>
        <w:tc>
          <w:tcPr>
            <w:tcW w:w="923" w:type="pct"/>
            <w:hideMark/>
          </w:tcPr>
          <w:p w14:paraId="2E2DCC26" w14:textId="77777777" w:rsidR="0098322E" w:rsidRPr="008B66D7" w:rsidRDefault="0098322E" w:rsidP="00194797">
            <w:pPr>
              <w:pStyle w:val="TableText"/>
            </w:pPr>
            <w:r w:rsidRPr="008B66D7">
              <w:t>Sig. (2-tailed)</w:t>
            </w:r>
          </w:p>
        </w:tc>
        <w:tc>
          <w:tcPr>
            <w:tcW w:w="628" w:type="pct"/>
            <w:noWrap/>
            <w:hideMark/>
          </w:tcPr>
          <w:p w14:paraId="2DFD86D4" w14:textId="77777777" w:rsidR="0098322E" w:rsidRPr="008B66D7" w:rsidRDefault="0098322E" w:rsidP="00194797">
            <w:pPr>
              <w:pStyle w:val="TableText"/>
              <w:jc w:val="right"/>
            </w:pPr>
            <w:r w:rsidRPr="008B66D7">
              <w:t>0.030</w:t>
            </w:r>
          </w:p>
        </w:tc>
        <w:tc>
          <w:tcPr>
            <w:tcW w:w="628" w:type="pct"/>
            <w:noWrap/>
            <w:hideMark/>
          </w:tcPr>
          <w:p w14:paraId="722A2F41" w14:textId="77777777" w:rsidR="0098322E" w:rsidRPr="008B66D7" w:rsidRDefault="0098322E" w:rsidP="00194797">
            <w:pPr>
              <w:pStyle w:val="TableText"/>
              <w:jc w:val="right"/>
            </w:pPr>
            <w:r w:rsidRPr="008B66D7">
              <w:t>0.989</w:t>
            </w:r>
          </w:p>
        </w:tc>
        <w:tc>
          <w:tcPr>
            <w:tcW w:w="628" w:type="pct"/>
            <w:noWrap/>
            <w:hideMark/>
          </w:tcPr>
          <w:p w14:paraId="5763D250" w14:textId="77777777" w:rsidR="0098322E" w:rsidRPr="008B66D7" w:rsidRDefault="0098322E" w:rsidP="00194797">
            <w:pPr>
              <w:pStyle w:val="TableText"/>
              <w:jc w:val="right"/>
            </w:pPr>
            <w:r w:rsidRPr="008B66D7">
              <w:t>0.594</w:t>
            </w:r>
          </w:p>
        </w:tc>
        <w:tc>
          <w:tcPr>
            <w:tcW w:w="628" w:type="pct"/>
            <w:noWrap/>
            <w:hideMark/>
          </w:tcPr>
          <w:p w14:paraId="2B883116" w14:textId="77777777" w:rsidR="0098322E" w:rsidRPr="008B66D7" w:rsidRDefault="0098322E" w:rsidP="00194797">
            <w:pPr>
              <w:pStyle w:val="TableText"/>
              <w:jc w:val="right"/>
            </w:pPr>
            <w:r w:rsidRPr="008B66D7">
              <w:t>0.105</w:t>
            </w:r>
          </w:p>
        </w:tc>
        <w:tc>
          <w:tcPr>
            <w:tcW w:w="629" w:type="pct"/>
            <w:noWrap/>
            <w:hideMark/>
          </w:tcPr>
          <w:p w14:paraId="22CFF3A8" w14:textId="77777777" w:rsidR="0098322E" w:rsidRPr="008B66D7" w:rsidRDefault="0098322E" w:rsidP="00194797">
            <w:pPr>
              <w:pStyle w:val="TableText"/>
              <w:jc w:val="right"/>
            </w:pPr>
            <w:r w:rsidRPr="008B66D7">
              <w:t>0.799</w:t>
            </w:r>
          </w:p>
        </w:tc>
      </w:tr>
      <w:tr w:rsidR="0098322E" w:rsidRPr="008B66D7" w14:paraId="2C2F27E9" w14:textId="77777777" w:rsidTr="00194797">
        <w:trPr>
          <w:cantSplit/>
        </w:trPr>
        <w:tc>
          <w:tcPr>
            <w:tcW w:w="936" w:type="pct"/>
            <w:vMerge/>
            <w:hideMark/>
          </w:tcPr>
          <w:p w14:paraId="445303E9" w14:textId="77777777" w:rsidR="0098322E" w:rsidRPr="008B66D7" w:rsidRDefault="0098322E" w:rsidP="00194797">
            <w:pPr>
              <w:pStyle w:val="TableText"/>
            </w:pPr>
          </w:p>
        </w:tc>
        <w:tc>
          <w:tcPr>
            <w:tcW w:w="923" w:type="pct"/>
            <w:hideMark/>
          </w:tcPr>
          <w:p w14:paraId="3FC9D3FE" w14:textId="77777777" w:rsidR="0098322E" w:rsidRPr="008B66D7" w:rsidRDefault="0098322E" w:rsidP="00194797">
            <w:pPr>
              <w:pStyle w:val="TableText"/>
            </w:pPr>
            <w:r w:rsidRPr="008B66D7">
              <w:t>n</w:t>
            </w:r>
          </w:p>
        </w:tc>
        <w:tc>
          <w:tcPr>
            <w:tcW w:w="628" w:type="pct"/>
            <w:noWrap/>
            <w:hideMark/>
          </w:tcPr>
          <w:p w14:paraId="3CD682A7" w14:textId="77777777" w:rsidR="0098322E" w:rsidRPr="008B66D7" w:rsidRDefault="0098322E" w:rsidP="00194797">
            <w:pPr>
              <w:pStyle w:val="TableText"/>
              <w:jc w:val="right"/>
            </w:pPr>
            <w:r w:rsidRPr="008B66D7">
              <w:t>34</w:t>
            </w:r>
          </w:p>
        </w:tc>
        <w:tc>
          <w:tcPr>
            <w:tcW w:w="628" w:type="pct"/>
            <w:noWrap/>
            <w:hideMark/>
          </w:tcPr>
          <w:p w14:paraId="0C5F102C" w14:textId="77777777" w:rsidR="0098322E" w:rsidRPr="008B66D7" w:rsidRDefault="0098322E" w:rsidP="00194797">
            <w:pPr>
              <w:pStyle w:val="TableText"/>
              <w:jc w:val="right"/>
            </w:pPr>
            <w:r w:rsidRPr="008B66D7">
              <w:t>34</w:t>
            </w:r>
          </w:p>
        </w:tc>
        <w:tc>
          <w:tcPr>
            <w:tcW w:w="628" w:type="pct"/>
            <w:noWrap/>
            <w:hideMark/>
          </w:tcPr>
          <w:p w14:paraId="35FC10BF" w14:textId="77777777" w:rsidR="0098322E" w:rsidRPr="008B66D7" w:rsidRDefault="0098322E" w:rsidP="00194797">
            <w:pPr>
              <w:pStyle w:val="TableText"/>
              <w:jc w:val="right"/>
            </w:pPr>
            <w:r w:rsidRPr="008B66D7">
              <w:t>34</w:t>
            </w:r>
          </w:p>
        </w:tc>
        <w:tc>
          <w:tcPr>
            <w:tcW w:w="628" w:type="pct"/>
            <w:noWrap/>
            <w:hideMark/>
          </w:tcPr>
          <w:p w14:paraId="221B4209" w14:textId="77777777" w:rsidR="0098322E" w:rsidRPr="008B66D7" w:rsidRDefault="0098322E" w:rsidP="00194797">
            <w:pPr>
              <w:pStyle w:val="TableText"/>
              <w:jc w:val="right"/>
            </w:pPr>
            <w:r w:rsidRPr="008B66D7">
              <w:t>34</w:t>
            </w:r>
          </w:p>
        </w:tc>
        <w:tc>
          <w:tcPr>
            <w:tcW w:w="629" w:type="pct"/>
            <w:noWrap/>
            <w:hideMark/>
          </w:tcPr>
          <w:p w14:paraId="0AC11429" w14:textId="77777777" w:rsidR="0098322E" w:rsidRPr="008B66D7" w:rsidRDefault="0098322E" w:rsidP="00194797">
            <w:pPr>
              <w:pStyle w:val="TableText"/>
              <w:jc w:val="right"/>
            </w:pPr>
            <w:r w:rsidRPr="008B66D7">
              <w:t>34</w:t>
            </w:r>
          </w:p>
        </w:tc>
      </w:tr>
      <w:tr w:rsidR="0098322E" w:rsidRPr="008B66D7" w14:paraId="7D850108"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281AE645" w14:textId="77777777" w:rsidR="0098322E" w:rsidRPr="008B66D7" w:rsidRDefault="0098322E" w:rsidP="00194797">
            <w:pPr>
              <w:pStyle w:val="TableText"/>
            </w:pPr>
            <w:r w:rsidRPr="008B66D7">
              <w:t>Working memory</w:t>
            </w:r>
          </w:p>
        </w:tc>
        <w:tc>
          <w:tcPr>
            <w:tcW w:w="923" w:type="pct"/>
            <w:hideMark/>
          </w:tcPr>
          <w:p w14:paraId="2B00A9A1" w14:textId="77777777" w:rsidR="0098322E" w:rsidRPr="008B66D7" w:rsidRDefault="0098322E" w:rsidP="00194797">
            <w:pPr>
              <w:pStyle w:val="TableText"/>
            </w:pPr>
            <w:r w:rsidRPr="008B66D7">
              <w:t>Pearson Correlation</w:t>
            </w:r>
          </w:p>
        </w:tc>
        <w:tc>
          <w:tcPr>
            <w:tcW w:w="628" w:type="pct"/>
            <w:noWrap/>
            <w:hideMark/>
          </w:tcPr>
          <w:p w14:paraId="537840AE" w14:textId="77777777" w:rsidR="0098322E" w:rsidRPr="008B66D7" w:rsidRDefault="0098322E" w:rsidP="00194797">
            <w:pPr>
              <w:pStyle w:val="TableText"/>
              <w:jc w:val="right"/>
            </w:pPr>
            <w:r w:rsidRPr="008B66D7">
              <w:t>–0.190</w:t>
            </w:r>
          </w:p>
        </w:tc>
        <w:tc>
          <w:tcPr>
            <w:tcW w:w="628" w:type="pct"/>
            <w:noWrap/>
            <w:hideMark/>
          </w:tcPr>
          <w:p w14:paraId="47564015" w14:textId="77777777" w:rsidR="0098322E" w:rsidRPr="008B66D7" w:rsidRDefault="0098322E" w:rsidP="00194797">
            <w:pPr>
              <w:pStyle w:val="TableText"/>
              <w:jc w:val="right"/>
            </w:pPr>
            <w:r w:rsidRPr="008B66D7">
              <w:t>0.002</w:t>
            </w:r>
          </w:p>
        </w:tc>
        <w:tc>
          <w:tcPr>
            <w:tcW w:w="628" w:type="pct"/>
            <w:noWrap/>
            <w:hideMark/>
          </w:tcPr>
          <w:p w14:paraId="52E53C8B" w14:textId="77777777" w:rsidR="0098322E" w:rsidRPr="008B66D7" w:rsidRDefault="0098322E" w:rsidP="00194797">
            <w:pPr>
              <w:pStyle w:val="TableText"/>
              <w:jc w:val="right"/>
            </w:pPr>
            <w:r w:rsidRPr="008B66D7">
              <w:t>–0.014</w:t>
            </w:r>
          </w:p>
        </w:tc>
        <w:tc>
          <w:tcPr>
            <w:tcW w:w="628" w:type="pct"/>
            <w:noWrap/>
            <w:hideMark/>
          </w:tcPr>
          <w:p w14:paraId="3F50954F" w14:textId="77777777" w:rsidR="0098322E" w:rsidRPr="008B66D7" w:rsidRDefault="0098322E" w:rsidP="00194797">
            <w:pPr>
              <w:pStyle w:val="TableText"/>
              <w:jc w:val="right"/>
            </w:pPr>
            <w:r w:rsidRPr="008B66D7">
              <w:t>0.117</w:t>
            </w:r>
          </w:p>
        </w:tc>
        <w:tc>
          <w:tcPr>
            <w:tcW w:w="629" w:type="pct"/>
            <w:noWrap/>
            <w:hideMark/>
          </w:tcPr>
          <w:p w14:paraId="117CD85C" w14:textId="77777777" w:rsidR="0098322E" w:rsidRPr="008B66D7" w:rsidRDefault="0098322E" w:rsidP="00194797">
            <w:pPr>
              <w:pStyle w:val="TableText"/>
              <w:jc w:val="right"/>
            </w:pPr>
            <w:r w:rsidRPr="008B66D7">
              <w:t>0.213</w:t>
            </w:r>
          </w:p>
        </w:tc>
      </w:tr>
      <w:tr w:rsidR="0098322E" w:rsidRPr="008B66D7" w14:paraId="3E70873A" w14:textId="77777777" w:rsidTr="00194797">
        <w:trPr>
          <w:cantSplit/>
        </w:trPr>
        <w:tc>
          <w:tcPr>
            <w:tcW w:w="936" w:type="pct"/>
            <w:vMerge/>
            <w:hideMark/>
          </w:tcPr>
          <w:p w14:paraId="72859846" w14:textId="77777777" w:rsidR="0098322E" w:rsidRPr="008B66D7" w:rsidRDefault="0098322E" w:rsidP="00194797">
            <w:pPr>
              <w:pStyle w:val="TableText"/>
            </w:pPr>
          </w:p>
        </w:tc>
        <w:tc>
          <w:tcPr>
            <w:tcW w:w="923" w:type="pct"/>
            <w:hideMark/>
          </w:tcPr>
          <w:p w14:paraId="0A2FA5C0" w14:textId="77777777" w:rsidR="0098322E" w:rsidRPr="008B66D7" w:rsidRDefault="0098322E" w:rsidP="00194797">
            <w:pPr>
              <w:pStyle w:val="TableText"/>
            </w:pPr>
            <w:r w:rsidRPr="008B66D7">
              <w:t>Sig. (2-tailed)</w:t>
            </w:r>
          </w:p>
        </w:tc>
        <w:tc>
          <w:tcPr>
            <w:tcW w:w="628" w:type="pct"/>
            <w:noWrap/>
            <w:hideMark/>
          </w:tcPr>
          <w:p w14:paraId="60F67504" w14:textId="77777777" w:rsidR="0098322E" w:rsidRPr="008B66D7" w:rsidRDefault="0098322E" w:rsidP="00194797">
            <w:pPr>
              <w:pStyle w:val="TableText"/>
              <w:jc w:val="right"/>
            </w:pPr>
            <w:r w:rsidRPr="008B66D7">
              <w:t>0.298</w:t>
            </w:r>
          </w:p>
        </w:tc>
        <w:tc>
          <w:tcPr>
            <w:tcW w:w="628" w:type="pct"/>
            <w:noWrap/>
            <w:hideMark/>
          </w:tcPr>
          <w:p w14:paraId="69F3F21E" w14:textId="77777777" w:rsidR="0098322E" w:rsidRPr="008B66D7" w:rsidRDefault="0098322E" w:rsidP="00194797">
            <w:pPr>
              <w:pStyle w:val="TableText"/>
              <w:jc w:val="right"/>
            </w:pPr>
            <w:r w:rsidRPr="008B66D7">
              <w:t>0.993</w:t>
            </w:r>
          </w:p>
        </w:tc>
        <w:tc>
          <w:tcPr>
            <w:tcW w:w="628" w:type="pct"/>
            <w:noWrap/>
            <w:hideMark/>
          </w:tcPr>
          <w:p w14:paraId="4E9C56AB" w14:textId="77777777" w:rsidR="0098322E" w:rsidRPr="008B66D7" w:rsidRDefault="0098322E" w:rsidP="00194797">
            <w:pPr>
              <w:pStyle w:val="TableText"/>
              <w:jc w:val="right"/>
            </w:pPr>
            <w:r w:rsidRPr="008B66D7">
              <w:t>0.940</w:t>
            </w:r>
          </w:p>
        </w:tc>
        <w:tc>
          <w:tcPr>
            <w:tcW w:w="628" w:type="pct"/>
            <w:noWrap/>
            <w:hideMark/>
          </w:tcPr>
          <w:p w14:paraId="5EB5BBEE" w14:textId="77777777" w:rsidR="0098322E" w:rsidRPr="008B66D7" w:rsidRDefault="0098322E" w:rsidP="00194797">
            <w:pPr>
              <w:pStyle w:val="TableText"/>
              <w:jc w:val="right"/>
            </w:pPr>
            <w:r w:rsidRPr="008B66D7">
              <w:t>0.522</w:t>
            </w:r>
          </w:p>
        </w:tc>
        <w:tc>
          <w:tcPr>
            <w:tcW w:w="629" w:type="pct"/>
            <w:noWrap/>
            <w:hideMark/>
          </w:tcPr>
          <w:p w14:paraId="7CF7832E" w14:textId="77777777" w:rsidR="0098322E" w:rsidRPr="008B66D7" w:rsidRDefault="0098322E" w:rsidP="00194797">
            <w:pPr>
              <w:pStyle w:val="TableText"/>
              <w:jc w:val="right"/>
            </w:pPr>
            <w:r w:rsidRPr="008B66D7">
              <w:t>0.242</w:t>
            </w:r>
          </w:p>
        </w:tc>
      </w:tr>
      <w:tr w:rsidR="0098322E" w:rsidRPr="008B66D7" w14:paraId="12086517"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7E009E4C" w14:textId="77777777" w:rsidR="0098322E" w:rsidRPr="008B66D7" w:rsidRDefault="0098322E" w:rsidP="00194797">
            <w:pPr>
              <w:pStyle w:val="TableText"/>
            </w:pPr>
          </w:p>
        </w:tc>
        <w:tc>
          <w:tcPr>
            <w:tcW w:w="923" w:type="pct"/>
            <w:hideMark/>
          </w:tcPr>
          <w:p w14:paraId="78C5CED4" w14:textId="77777777" w:rsidR="0098322E" w:rsidRPr="008B66D7" w:rsidRDefault="0098322E" w:rsidP="00194797">
            <w:pPr>
              <w:pStyle w:val="TableText"/>
            </w:pPr>
            <w:r w:rsidRPr="008B66D7">
              <w:t>n</w:t>
            </w:r>
          </w:p>
        </w:tc>
        <w:tc>
          <w:tcPr>
            <w:tcW w:w="628" w:type="pct"/>
            <w:noWrap/>
            <w:hideMark/>
          </w:tcPr>
          <w:p w14:paraId="579C99B8" w14:textId="77777777" w:rsidR="0098322E" w:rsidRPr="008B66D7" w:rsidRDefault="0098322E" w:rsidP="00194797">
            <w:pPr>
              <w:pStyle w:val="TableText"/>
              <w:jc w:val="right"/>
            </w:pPr>
            <w:r w:rsidRPr="008B66D7">
              <w:t>32</w:t>
            </w:r>
          </w:p>
        </w:tc>
        <w:tc>
          <w:tcPr>
            <w:tcW w:w="628" w:type="pct"/>
            <w:noWrap/>
            <w:hideMark/>
          </w:tcPr>
          <w:p w14:paraId="2DC207AE" w14:textId="77777777" w:rsidR="0098322E" w:rsidRPr="008B66D7" w:rsidRDefault="0098322E" w:rsidP="00194797">
            <w:pPr>
              <w:pStyle w:val="TableText"/>
              <w:jc w:val="right"/>
            </w:pPr>
            <w:r w:rsidRPr="008B66D7">
              <w:t>32</w:t>
            </w:r>
          </w:p>
        </w:tc>
        <w:tc>
          <w:tcPr>
            <w:tcW w:w="628" w:type="pct"/>
            <w:noWrap/>
            <w:hideMark/>
          </w:tcPr>
          <w:p w14:paraId="07AD5DE7" w14:textId="77777777" w:rsidR="0098322E" w:rsidRPr="008B66D7" w:rsidRDefault="0098322E" w:rsidP="00194797">
            <w:pPr>
              <w:pStyle w:val="TableText"/>
              <w:jc w:val="right"/>
            </w:pPr>
            <w:r w:rsidRPr="008B66D7">
              <w:t>32</w:t>
            </w:r>
          </w:p>
        </w:tc>
        <w:tc>
          <w:tcPr>
            <w:tcW w:w="628" w:type="pct"/>
            <w:noWrap/>
            <w:hideMark/>
          </w:tcPr>
          <w:p w14:paraId="20F82988" w14:textId="77777777" w:rsidR="0098322E" w:rsidRPr="008B66D7" w:rsidRDefault="0098322E" w:rsidP="00194797">
            <w:pPr>
              <w:pStyle w:val="TableText"/>
              <w:jc w:val="right"/>
            </w:pPr>
            <w:r w:rsidRPr="008B66D7">
              <w:t>32</w:t>
            </w:r>
          </w:p>
        </w:tc>
        <w:tc>
          <w:tcPr>
            <w:tcW w:w="629" w:type="pct"/>
            <w:noWrap/>
            <w:hideMark/>
          </w:tcPr>
          <w:p w14:paraId="6B5E0C3D" w14:textId="77777777" w:rsidR="0098322E" w:rsidRPr="008B66D7" w:rsidRDefault="0098322E" w:rsidP="00194797">
            <w:pPr>
              <w:pStyle w:val="TableText"/>
              <w:jc w:val="right"/>
            </w:pPr>
            <w:r w:rsidRPr="008B66D7">
              <w:t>32</w:t>
            </w:r>
          </w:p>
        </w:tc>
      </w:tr>
    </w:tbl>
    <w:p w14:paraId="671AF09B" w14:textId="77777777" w:rsidR="0098322E" w:rsidRPr="008B66D7" w:rsidRDefault="0098322E" w:rsidP="0098322E">
      <w:pPr>
        <w:spacing w:line="240" w:lineRule="auto"/>
      </w:pPr>
    </w:p>
    <w:tbl>
      <w:tblPr>
        <w:tblStyle w:val="TWRPTable"/>
        <w:tblW w:w="5000" w:type="pct"/>
        <w:tblLayout w:type="fixed"/>
        <w:tblLook w:val="04A0" w:firstRow="1" w:lastRow="0" w:firstColumn="1" w:lastColumn="0" w:noHBand="0" w:noVBand="1"/>
      </w:tblPr>
      <w:tblGrid>
        <w:gridCol w:w="1326"/>
        <w:gridCol w:w="1309"/>
        <w:gridCol w:w="890"/>
        <w:gridCol w:w="890"/>
        <w:gridCol w:w="892"/>
        <w:gridCol w:w="890"/>
        <w:gridCol w:w="892"/>
      </w:tblGrid>
      <w:tr w:rsidR="0098322E" w:rsidRPr="008B66D7" w14:paraId="7BFFE56C" w14:textId="77777777" w:rsidTr="00194797">
        <w:trPr>
          <w:cnfStyle w:val="100000000000" w:firstRow="1" w:lastRow="0" w:firstColumn="0" w:lastColumn="0" w:oddVBand="0" w:evenVBand="0" w:oddHBand="0" w:evenHBand="0" w:firstRowFirstColumn="0" w:firstRowLastColumn="0" w:lastRowFirstColumn="0" w:lastRowLastColumn="0"/>
          <w:cantSplit/>
          <w:tblHeader/>
        </w:trPr>
        <w:tc>
          <w:tcPr>
            <w:tcW w:w="1858" w:type="pct"/>
            <w:gridSpan w:val="2"/>
            <w:hideMark/>
          </w:tcPr>
          <w:p w14:paraId="0F8D4E91" w14:textId="77777777" w:rsidR="0098322E" w:rsidRPr="008B66D7" w:rsidRDefault="0098322E" w:rsidP="00194797">
            <w:pPr>
              <w:pStyle w:val="TableText"/>
            </w:pPr>
          </w:p>
        </w:tc>
        <w:tc>
          <w:tcPr>
            <w:tcW w:w="628" w:type="pct"/>
            <w:hideMark/>
          </w:tcPr>
          <w:p w14:paraId="3B0BC580" w14:textId="77777777" w:rsidR="0098322E" w:rsidRPr="008B66D7" w:rsidRDefault="0098322E" w:rsidP="00194797">
            <w:pPr>
              <w:pStyle w:val="TableText"/>
              <w:jc w:val="right"/>
            </w:pPr>
            <w:r w:rsidRPr="008B66D7">
              <w:t>Left Postcentral</w:t>
            </w:r>
          </w:p>
        </w:tc>
        <w:tc>
          <w:tcPr>
            <w:tcW w:w="628" w:type="pct"/>
            <w:hideMark/>
          </w:tcPr>
          <w:p w14:paraId="4DA49B83" w14:textId="77777777" w:rsidR="0098322E" w:rsidRPr="008B66D7" w:rsidRDefault="0098322E" w:rsidP="00194797">
            <w:pPr>
              <w:pStyle w:val="TableText"/>
              <w:jc w:val="right"/>
            </w:pPr>
            <w:r w:rsidRPr="008B66D7">
              <w:t>Left Posterior Cingulate</w:t>
            </w:r>
          </w:p>
        </w:tc>
        <w:tc>
          <w:tcPr>
            <w:tcW w:w="629" w:type="pct"/>
            <w:hideMark/>
          </w:tcPr>
          <w:p w14:paraId="3EEECC87" w14:textId="77777777" w:rsidR="0098322E" w:rsidRPr="008B66D7" w:rsidRDefault="0098322E" w:rsidP="00194797">
            <w:pPr>
              <w:pStyle w:val="TableText"/>
              <w:jc w:val="right"/>
            </w:pPr>
            <w:r w:rsidRPr="008B66D7">
              <w:t>Left Precentral</w:t>
            </w:r>
          </w:p>
        </w:tc>
        <w:tc>
          <w:tcPr>
            <w:tcW w:w="628" w:type="pct"/>
            <w:hideMark/>
          </w:tcPr>
          <w:p w14:paraId="6A292C02" w14:textId="77777777" w:rsidR="0098322E" w:rsidRPr="008B66D7" w:rsidRDefault="0098322E" w:rsidP="00194797">
            <w:pPr>
              <w:pStyle w:val="TableText"/>
              <w:jc w:val="right"/>
            </w:pPr>
            <w:r w:rsidRPr="008B66D7">
              <w:t>Left Precuneus</w:t>
            </w:r>
          </w:p>
        </w:tc>
        <w:tc>
          <w:tcPr>
            <w:tcW w:w="629" w:type="pct"/>
            <w:hideMark/>
          </w:tcPr>
          <w:p w14:paraId="488A482E" w14:textId="77777777" w:rsidR="0098322E" w:rsidRPr="008B66D7" w:rsidRDefault="0098322E" w:rsidP="00194797">
            <w:pPr>
              <w:pStyle w:val="TableText"/>
              <w:jc w:val="right"/>
            </w:pPr>
            <w:r w:rsidRPr="008B66D7">
              <w:t>Left Rostral Anterior Cingulate</w:t>
            </w:r>
          </w:p>
        </w:tc>
      </w:tr>
      <w:tr w:rsidR="0098322E" w:rsidRPr="008B66D7" w14:paraId="296BB307"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231162D6" w14:textId="77777777" w:rsidR="0098322E" w:rsidRPr="008B66D7" w:rsidRDefault="0098322E" w:rsidP="00194797">
            <w:pPr>
              <w:pStyle w:val="TableText"/>
            </w:pPr>
            <w:r w:rsidRPr="008B66D7">
              <w:t>Exposure score</w:t>
            </w:r>
          </w:p>
        </w:tc>
        <w:tc>
          <w:tcPr>
            <w:tcW w:w="923" w:type="pct"/>
            <w:hideMark/>
          </w:tcPr>
          <w:p w14:paraId="6D09764B" w14:textId="77777777" w:rsidR="0098322E" w:rsidRPr="008B66D7" w:rsidRDefault="0098322E" w:rsidP="00194797">
            <w:pPr>
              <w:pStyle w:val="TableText"/>
            </w:pPr>
            <w:r w:rsidRPr="008B66D7">
              <w:t>Pearson Correlation</w:t>
            </w:r>
          </w:p>
        </w:tc>
        <w:tc>
          <w:tcPr>
            <w:tcW w:w="628" w:type="pct"/>
            <w:noWrap/>
            <w:hideMark/>
          </w:tcPr>
          <w:p w14:paraId="1F0C1130" w14:textId="77777777" w:rsidR="0098322E" w:rsidRPr="008B66D7" w:rsidRDefault="0098322E" w:rsidP="00194797">
            <w:pPr>
              <w:pStyle w:val="TableText"/>
              <w:jc w:val="right"/>
            </w:pPr>
            <w:r w:rsidRPr="008B66D7">
              <w:t>–0.058</w:t>
            </w:r>
          </w:p>
        </w:tc>
        <w:tc>
          <w:tcPr>
            <w:tcW w:w="628" w:type="pct"/>
            <w:noWrap/>
            <w:hideMark/>
          </w:tcPr>
          <w:p w14:paraId="2CFC0E51" w14:textId="77777777" w:rsidR="0098322E" w:rsidRPr="008B66D7" w:rsidRDefault="0098322E" w:rsidP="00194797">
            <w:pPr>
              <w:pStyle w:val="TableText"/>
              <w:jc w:val="right"/>
            </w:pPr>
            <w:r w:rsidRPr="008B66D7">
              <w:t>–0.248</w:t>
            </w:r>
          </w:p>
        </w:tc>
        <w:tc>
          <w:tcPr>
            <w:tcW w:w="629" w:type="pct"/>
            <w:noWrap/>
            <w:hideMark/>
          </w:tcPr>
          <w:p w14:paraId="5CBE15E3" w14:textId="77777777" w:rsidR="0098322E" w:rsidRPr="008B66D7" w:rsidRDefault="0098322E" w:rsidP="00194797">
            <w:pPr>
              <w:pStyle w:val="TableText"/>
              <w:jc w:val="right"/>
            </w:pPr>
            <w:r w:rsidRPr="008B66D7">
              <w:t>–0.043</w:t>
            </w:r>
          </w:p>
        </w:tc>
        <w:tc>
          <w:tcPr>
            <w:tcW w:w="628" w:type="pct"/>
            <w:noWrap/>
            <w:hideMark/>
          </w:tcPr>
          <w:p w14:paraId="035A84DA" w14:textId="77777777" w:rsidR="0098322E" w:rsidRPr="008B66D7" w:rsidRDefault="0098322E" w:rsidP="00194797">
            <w:pPr>
              <w:pStyle w:val="TableText"/>
              <w:jc w:val="right"/>
            </w:pPr>
            <w:r w:rsidRPr="008B66D7">
              <w:t>–0.301</w:t>
            </w:r>
          </w:p>
        </w:tc>
        <w:tc>
          <w:tcPr>
            <w:tcW w:w="629" w:type="pct"/>
            <w:noWrap/>
            <w:hideMark/>
          </w:tcPr>
          <w:p w14:paraId="42A75B70" w14:textId="77777777" w:rsidR="0098322E" w:rsidRPr="008B66D7" w:rsidRDefault="0098322E" w:rsidP="00194797">
            <w:pPr>
              <w:pStyle w:val="TableText"/>
              <w:jc w:val="right"/>
            </w:pPr>
            <w:r w:rsidRPr="008B66D7">
              <w:t>–0.009</w:t>
            </w:r>
          </w:p>
        </w:tc>
      </w:tr>
      <w:tr w:rsidR="0098322E" w:rsidRPr="008B66D7" w14:paraId="50C04648" w14:textId="77777777" w:rsidTr="00194797">
        <w:trPr>
          <w:cantSplit/>
        </w:trPr>
        <w:tc>
          <w:tcPr>
            <w:tcW w:w="935" w:type="pct"/>
            <w:vMerge/>
            <w:hideMark/>
          </w:tcPr>
          <w:p w14:paraId="23BFD721" w14:textId="77777777" w:rsidR="0098322E" w:rsidRPr="008B66D7" w:rsidRDefault="0098322E" w:rsidP="00194797">
            <w:pPr>
              <w:pStyle w:val="TableText"/>
            </w:pPr>
          </w:p>
        </w:tc>
        <w:tc>
          <w:tcPr>
            <w:tcW w:w="923" w:type="pct"/>
            <w:hideMark/>
          </w:tcPr>
          <w:p w14:paraId="11ACE0B0" w14:textId="77777777" w:rsidR="0098322E" w:rsidRPr="008B66D7" w:rsidRDefault="0098322E" w:rsidP="00194797">
            <w:pPr>
              <w:pStyle w:val="TableText"/>
            </w:pPr>
            <w:r w:rsidRPr="008B66D7">
              <w:t>Sig. (2-tailed)</w:t>
            </w:r>
          </w:p>
        </w:tc>
        <w:tc>
          <w:tcPr>
            <w:tcW w:w="628" w:type="pct"/>
            <w:noWrap/>
            <w:hideMark/>
          </w:tcPr>
          <w:p w14:paraId="30346F4B" w14:textId="77777777" w:rsidR="0098322E" w:rsidRPr="008B66D7" w:rsidRDefault="0098322E" w:rsidP="00194797">
            <w:pPr>
              <w:pStyle w:val="TableText"/>
              <w:jc w:val="right"/>
            </w:pPr>
            <w:r w:rsidRPr="008B66D7">
              <w:t>0.755</w:t>
            </w:r>
          </w:p>
        </w:tc>
        <w:tc>
          <w:tcPr>
            <w:tcW w:w="628" w:type="pct"/>
            <w:noWrap/>
            <w:hideMark/>
          </w:tcPr>
          <w:p w14:paraId="669E624A" w14:textId="77777777" w:rsidR="0098322E" w:rsidRPr="008B66D7" w:rsidRDefault="0098322E" w:rsidP="00194797">
            <w:pPr>
              <w:pStyle w:val="TableText"/>
              <w:jc w:val="right"/>
            </w:pPr>
            <w:r w:rsidRPr="008B66D7">
              <w:t>0.179</w:t>
            </w:r>
          </w:p>
        </w:tc>
        <w:tc>
          <w:tcPr>
            <w:tcW w:w="629" w:type="pct"/>
            <w:noWrap/>
            <w:hideMark/>
          </w:tcPr>
          <w:p w14:paraId="652DAD1D" w14:textId="77777777" w:rsidR="0098322E" w:rsidRPr="008B66D7" w:rsidRDefault="0098322E" w:rsidP="00194797">
            <w:pPr>
              <w:pStyle w:val="TableText"/>
              <w:jc w:val="right"/>
            </w:pPr>
            <w:r w:rsidRPr="008B66D7">
              <w:t>0.817</w:t>
            </w:r>
          </w:p>
        </w:tc>
        <w:tc>
          <w:tcPr>
            <w:tcW w:w="628" w:type="pct"/>
            <w:noWrap/>
            <w:hideMark/>
          </w:tcPr>
          <w:p w14:paraId="24571185" w14:textId="77777777" w:rsidR="0098322E" w:rsidRPr="008B66D7" w:rsidRDefault="0098322E" w:rsidP="00194797">
            <w:pPr>
              <w:pStyle w:val="TableText"/>
              <w:jc w:val="right"/>
            </w:pPr>
            <w:r w:rsidRPr="008B66D7">
              <w:t>0.099</w:t>
            </w:r>
          </w:p>
        </w:tc>
        <w:tc>
          <w:tcPr>
            <w:tcW w:w="629" w:type="pct"/>
            <w:noWrap/>
            <w:hideMark/>
          </w:tcPr>
          <w:p w14:paraId="3B47E8F1" w14:textId="77777777" w:rsidR="0098322E" w:rsidRPr="008B66D7" w:rsidRDefault="0098322E" w:rsidP="00194797">
            <w:pPr>
              <w:pStyle w:val="TableText"/>
              <w:jc w:val="right"/>
            </w:pPr>
            <w:r w:rsidRPr="008B66D7">
              <w:t>0.960</w:t>
            </w:r>
          </w:p>
        </w:tc>
      </w:tr>
      <w:tr w:rsidR="0098322E" w:rsidRPr="008B66D7" w14:paraId="1BFBDAA0"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7B552519" w14:textId="77777777" w:rsidR="0098322E" w:rsidRPr="008B66D7" w:rsidRDefault="0098322E" w:rsidP="00194797">
            <w:pPr>
              <w:pStyle w:val="TableText"/>
            </w:pPr>
          </w:p>
        </w:tc>
        <w:tc>
          <w:tcPr>
            <w:tcW w:w="923" w:type="pct"/>
            <w:hideMark/>
          </w:tcPr>
          <w:p w14:paraId="0C7D3455" w14:textId="77777777" w:rsidR="0098322E" w:rsidRPr="008B66D7" w:rsidRDefault="0098322E" w:rsidP="00194797">
            <w:pPr>
              <w:pStyle w:val="TableText"/>
            </w:pPr>
            <w:r w:rsidRPr="008B66D7">
              <w:t>n</w:t>
            </w:r>
          </w:p>
        </w:tc>
        <w:tc>
          <w:tcPr>
            <w:tcW w:w="628" w:type="pct"/>
            <w:noWrap/>
            <w:hideMark/>
          </w:tcPr>
          <w:p w14:paraId="3A4D6B49" w14:textId="77777777" w:rsidR="0098322E" w:rsidRPr="008B66D7" w:rsidRDefault="0098322E" w:rsidP="00194797">
            <w:pPr>
              <w:pStyle w:val="TableText"/>
              <w:jc w:val="right"/>
            </w:pPr>
            <w:r w:rsidRPr="008B66D7">
              <w:t>31</w:t>
            </w:r>
          </w:p>
        </w:tc>
        <w:tc>
          <w:tcPr>
            <w:tcW w:w="628" w:type="pct"/>
            <w:noWrap/>
            <w:hideMark/>
          </w:tcPr>
          <w:p w14:paraId="47199128" w14:textId="77777777" w:rsidR="0098322E" w:rsidRPr="008B66D7" w:rsidRDefault="0098322E" w:rsidP="00194797">
            <w:pPr>
              <w:pStyle w:val="TableText"/>
              <w:jc w:val="right"/>
            </w:pPr>
            <w:r w:rsidRPr="008B66D7">
              <w:t>31</w:t>
            </w:r>
          </w:p>
        </w:tc>
        <w:tc>
          <w:tcPr>
            <w:tcW w:w="629" w:type="pct"/>
            <w:noWrap/>
            <w:hideMark/>
          </w:tcPr>
          <w:p w14:paraId="3AE289DE" w14:textId="77777777" w:rsidR="0098322E" w:rsidRPr="008B66D7" w:rsidRDefault="0098322E" w:rsidP="00194797">
            <w:pPr>
              <w:pStyle w:val="TableText"/>
              <w:jc w:val="right"/>
            </w:pPr>
            <w:r w:rsidRPr="008B66D7">
              <w:t>31</w:t>
            </w:r>
          </w:p>
        </w:tc>
        <w:tc>
          <w:tcPr>
            <w:tcW w:w="628" w:type="pct"/>
            <w:noWrap/>
            <w:hideMark/>
          </w:tcPr>
          <w:p w14:paraId="1FCFD76D" w14:textId="77777777" w:rsidR="0098322E" w:rsidRPr="008B66D7" w:rsidRDefault="0098322E" w:rsidP="00194797">
            <w:pPr>
              <w:pStyle w:val="TableText"/>
              <w:jc w:val="right"/>
            </w:pPr>
            <w:r w:rsidRPr="008B66D7">
              <w:t>31</w:t>
            </w:r>
          </w:p>
        </w:tc>
        <w:tc>
          <w:tcPr>
            <w:tcW w:w="629" w:type="pct"/>
            <w:noWrap/>
            <w:hideMark/>
          </w:tcPr>
          <w:p w14:paraId="038838E8" w14:textId="77777777" w:rsidR="0098322E" w:rsidRPr="008B66D7" w:rsidRDefault="0098322E" w:rsidP="00194797">
            <w:pPr>
              <w:pStyle w:val="TableText"/>
              <w:jc w:val="right"/>
            </w:pPr>
            <w:r w:rsidRPr="008B66D7">
              <w:t>31</w:t>
            </w:r>
          </w:p>
        </w:tc>
      </w:tr>
      <w:tr w:rsidR="0098322E" w:rsidRPr="008B66D7" w14:paraId="0A651D7D" w14:textId="77777777" w:rsidTr="00194797">
        <w:trPr>
          <w:cantSplit/>
        </w:trPr>
        <w:tc>
          <w:tcPr>
            <w:tcW w:w="935" w:type="pct"/>
            <w:vMerge w:val="restart"/>
            <w:hideMark/>
          </w:tcPr>
          <w:p w14:paraId="27FEE466" w14:textId="77777777" w:rsidR="0098322E" w:rsidRPr="008B66D7" w:rsidRDefault="0098322E" w:rsidP="00194797">
            <w:pPr>
              <w:pStyle w:val="TableText"/>
            </w:pPr>
            <w:r w:rsidRPr="008B66D7">
              <w:t>Exposure to explosions</w:t>
            </w:r>
          </w:p>
        </w:tc>
        <w:tc>
          <w:tcPr>
            <w:tcW w:w="923" w:type="pct"/>
            <w:hideMark/>
          </w:tcPr>
          <w:p w14:paraId="788CE056" w14:textId="77777777" w:rsidR="0098322E" w:rsidRPr="008B66D7" w:rsidRDefault="0098322E" w:rsidP="00194797">
            <w:pPr>
              <w:pStyle w:val="TableText"/>
            </w:pPr>
            <w:r w:rsidRPr="008B66D7">
              <w:t>Pearson Correlation</w:t>
            </w:r>
          </w:p>
        </w:tc>
        <w:tc>
          <w:tcPr>
            <w:tcW w:w="628" w:type="pct"/>
            <w:noWrap/>
            <w:hideMark/>
          </w:tcPr>
          <w:p w14:paraId="4F8747CA" w14:textId="77777777" w:rsidR="0098322E" w:rsidRPr="008B66D7" w:rsidRDefault="0098322E" w:rsidP="00194797">
            <w:pPr>
              <w:pStyle w:val="TableText"/>
              <w:jc w:val="right"/>
            </w:pPr>
            <w:r w:rsidRPr="008B66D7">
              <w:t>–0.297</w:t>
            </w:r>
          </w:p>
        </w:tc>
        <w:tc>
          <w:tcPr>
            <w:tcW w:w="628" w:type="pct"/>
            <w:noWrap/>
            <w:hideMark/>
          </w:tcPr>
          <w:p w14:paraId="13D9F6AA" w14:textId="77777777" w:rsidR="0098322E" w:rsidRPr="008B66D7" w:rsidRDefault="0098322E" w:rsidP="00194797">
            <w:pPr>
              <w:pStyle w:val="TableText"/>
              <w:jc w:val="right"/>
            </w:pPr>
            <w:r w:rsidRPr="008B66D7">
              <w:t>0.010</w:t>
            </w:r>
          </w:p>
        </w:tc>
        <w:tc>
          <w:tcPr>
            <w:tcW w:w="629" w:type="pct"/>
            <w:noWrap/>
            <w:hideMark/>
          </w:tcPr>
          <w:p w14:paraId="2BD888EA" w14:textId="77777777" w:rsidR="0098322E" w:rsidRPr="008B66D7" w:rsidRDefault="0098322E" w:rsidP="00194797">
            <w:pPr>
              <w:pStyle w:val="TableText"/>
              <w:jc w:val="right"/>
            </w:pPr>
            <w:r w:rsidRPr="008B66D7">
              <w:t>–0.699</w:t>
            </w:r>
            <w:r w:rsidRPr="008B66D7">
              <w:rPr>
                <w:vertAlign w:val="superscript"/>
              </w:rPr>
              <w:t>**</w:t>
            </w:r>
          </w:p>
        </w:tc>
        <w:tc>
          <w:tcPr>
            <w:tcW w:w="628" w:type="pct"/>
            <w:noWrap/>
            <w:hideMark/>
          </w:tcPr>
          <w:p w14:paraId="2D09327B" w14:textId="77777777" w:rsidR="0098322E" w:rsidRPr="008B66D7" w:rsidRDefault="0098322E" w:rsidP="00194797">
            <w:pPr>
              <w:pStyle w:val="TableText"/>
              <w:jc w:val="right"/>
            </w:pPr>
            <w:r w:rsidRPr="008B66D7">
              <w:t>–0.006</w:t>
            </w:r>
          </w:p>
        </w:tc>
        <w:tc>
          <w:tcPr>
            <w:tcW w:w="629" w:type="pct"/>
            <w:noWrap/>
            <w:hideMark/>
          </w:tcPr>
          <w:p w14:paraId="54E2585F" w14:textId="77777777" w:rsidR="0098322E" w:rsidRPr="008B66D7" w:rsidRDefault="0098322E" w:rsidP="00194797">
            <w:pPr>
              <w:pStyle w:val="TableText"/>
              <w:jc w:val="right"/>
            </w:pPr>
            <w:r w:rsidRPr="008B66D7">
              <w:t>–0.095</w:t>
            </w:r>
          </w:p>
        </w:tc>
      </w:tr>
      <w:tr w:rsidR="0098322E" w:rsidRPr="008B66D7" w14:paraId="584EEE0F"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64290A3E" w14:textId="77777777" w:rsidR="0098322E" w:rsidRPr="008B66D7" w:rsidRDefault="0098322E" w:rsidP="00194797">
            <w:pPr>
              <w:pStyle w:val="TableText"/>
            </w:pPr>
          </w:p>
        </w:tc>
        <w:tc>
          <w:tcPr>
            <w:tcW w:w="923" w:type="pct"/>
            <w:hideMark/>
          </w:tcPr>
          <w:p w14:paraId="157AD174" w14:textId="77777777" w:rsidR="0098322E" w:rsidRPr="008B66D7" w:rsidRDefault="0098322E" w:rsidP="00194797">
            <w:pPr>
              <w:pStyle w:val="TableText"/>
            </w:pPr>
            <w:r w:rsidRPr="008B66D7">
              <w:t>Sig. (2-tailed)</w:t>
            </w:r>
          </w:p>
        </w:tc>
        <w:tc>
          <w:tcPr>
            <w:tcW w:w="628" w:type="pct"/>
            <w:noWrap/>
            <w:hideMark/>
          </w:tcPr>
          <w:p w14:paraId="23C21C52" w14:textId="77777777" w:rsidR="0098322E" w:rsidRPr="008B66D7" w:rsidRDefault="0098322E" w:rsidP="00194797">
            <w:pPr>
              <w:pStyle w:val="TableText"/>
              <w:jc w:val="right"/>
            </w:pPr>
            <w:r w:rsidRPr="008B66D7">
              <w:t>0.159</w:t>
            </w:r>
          </w:p>
        </w:tc>
        <w:tc>
          <w:tcPr>
            <w:tcW w:w="628" w:type="pct"/>
            <w:noWrap/>
            <w:hideMark/>
          </w:tcPr>
          <w:p w14:paraId="68C52CB6" w14:textId="77777777" w:rsidR="0098322E" w:rsidRPr="008B66D7" w:rsidRDefault="0098322E" w:rsidP="00194797">
            <w:pPr>
              <w:pStyle w:val="TableText"/>
              <w:jc w:val="right"/>
            </w:pPr>
            <w:r w:rsidRPr="008B66D7">
              <w:t>0.963</w:t>
            </w:r>
          </w:p>
        </w:tc>
        <w:tc>
          <w:tcPr>
            <w:tcW w:w="629" w:type="pct"/>
            <w:noWrap/>
            <w:hideMark/>
          </w:tcPr>
          <w:p w14:paraId="6F51216C" w14:textId="77777777" w:rsidR="0098322E" w:rsidRPr="008B66D7" w:rsidRDefault="0098322E" w:rsidP="00194797">
            <w:pPr>
              <w:pStyle w:val="TableText"/>
              <w:jc w:val="right"/>
            </w:pPr>
            <w:r w:rsidRPr="008B66D7">
              <w:t>0.000</w:t>
            </w:r>
          </w:p>
        </w:tc>
        <w:tc>
          <w:tcPr>
            <w:tcW w:w="628" w:type="pct"/>
            <w:noWrap/>
            <w:hideMark/>
          </w:tcPr>
          <w:p w14:paraId="167C2E3D" w14:textId="77777777" w:rsidR="0098322E" w:rsidRPr="008B66D7" w:rsidRDefault="0098322E" w:rsidP="00194797">
            <w:pPr>
              <w:pStyle w:val="TableText"/>
              <w:jc w:val="right"/>
            </w:pPr>
            <w:r w:rsidRPr="008B66D7">
              <w:t>0.978</w:t>
            </w:r>
          </w:p>
        </w:tc>
        <w:tc>
          <w:tcPr>
            <w:tcW w:w="629" w:type="pct"/>
            <w:noWrap/>
            <w:hideMark/>
          </w:tcPr>
          <w:p w14:paraId="35069355" w14:textId="77777777" w:rsidR="0098322E" w:rsidRPr="008B66D7" w:rsidRDefault="0098322E" w:rsidP="00194797">
            <w:pPr>
              <w:pStyle w:val="TableText"/>
              <w:jc w:val="right"/>
            </w:pPr>
            <w:r w:rsidRPr="008B66D7">
              <w:t>0.660</w:t>
            </w:r>
          </w:p>
        </w:tc>
      </w:tr>
      <w:tr w:rsidR="0098322E" w:rsidRPr="008B66D7" w14:paraId="36EBF979" w14:textId="77777777" w:rsidTr="00194797">
        <w:trPr>
          <w:cantSplit/>
        </w:trPr>
        <w:tc>
          <w:tcPr>
            <w:tcW w:w="935" w:type="pct"/>
            <w:vMerge/>
            <w:hideMark/>
          </w:tcPr>
          <w:p w14:paraId="670F888B" w14:textId="77777777" w:rsidR="0098322E" w:rsidRPr="008B66D7" w:rsidRDefault="0098322E" w:rsidP="00194797">
            <w:pPr>
              <w:pStyle w:val="TableText"/>
            </w:pPr>
          </w:p>
        </w:tc>
        <w:tc>
          <w:tcPr>
            <w:tcW w:w="923" w:type="pct"/>
            <w:hideMark/>
          </w:tcPr>
          <w:p w14:paraId="59F62731" w14:textId="77777777" w:rsidR="0098322E" w:rsidRPr="008B66D7" w:rsidRDefault="0098322E" w:rsidP="00194797">
            <w:pPr>
              <w:pStyle w:val="TableText"/>
            </w:pPr>
            <w:r w:rsidRPr="008B66D7">
              <w:t>n</w:t>
            </w:r>
          </w:p>
        </w:tc>
        <w:tc>
          <w:tcPr>
            <w:tcW w:w="628" w:type="pct"/>
            <w:noWrap/>
            <w:hideMark/>
          </w:tcPr>
          <w:p w14:paraId="534A75D1" w14:textId="77777777" w:rsidR="0098322E" w:rsidRPr="008B66D7" w:rsidRDefault="0098322E" w:rsidP="00194797">
            <w:pPr>
              <w:pStyle w:val="TableText"/>
              <w:jc w:val="right"/>
            </w:pPr>
            <w:r w:rsidRPr="008B66D7">
              <w:t>24</w:t>
            </w:r>
          </w:p>
        </w:tc>
        <w:tc>
          <w:tcPr>
            <w:tcW w:w="628" w:type="pct"/>
            <w:noWrap/>
            <w:hideMark/>
          </w:tcPr>
          <w:p w14:paraId="6A96A5CB" w14:textId="77777777" w:rsidR="0098322E" w:rsidRPr="008B66D7" w:rsidRDefault="0098322E" w:rsidP="00194797">
            <w:pPr>
              <w:pStyle w:val="TableText"/>
              <w:jc w:val="right"/>
            </w:pPr>
            <w:r w:rsidRPr="008B66D7">
              <w:t>24</w:t>
            </w:r>
          </w:p>
        </w:tc>
        <w:tc>
          <w:tcPr>
            <w:tcW w:w="629" w:type="pct"/>
            <w:noWrap/>
            <w:hideMark/>
          </w:tcPr>
          <w:p w14:paraId="306358E7" w14:textId="77777777" w:rsidR="0098322E" w:rsidRPr="008B66D7" w:rsidRDefault="0098322E" w:rsidP="00194797">
            <w:pPr>
              <w:pStyle w:val="TableText"/>
              <w:jc w:val="right"/>
            </w:pPr>
            <w:r w:rsidRPr="008B66D7">
              <w:t>24</w:t>
            </w:r>
          </w:p>
        </w:tc>
        <w:tc>
          <w:tcPr>
            <w:tcW w:w="628" w:type="pct"/>
            <w:noWrap/>
            <w:hideMark/>
          </w:tcPr>
          <w:p w14:paraId="6E566EEE" w14:textId="77777777" w:rsidR="0098322E" w:rsidRPr="008B66D7" w:rsidRDefault="0098322E" w:rsidP="00194797">
            <w:pPr>
              <w:pStyle w:val="TableText"/>
              <w:jc w:val="right"/>
            </w:pPr>
            <w:r w:rsidRPr="008B66D7">
              <w:t>24</w:t>
            </w:r>
          </w:p>
        </w:tc>
        <w:tc>
          <w:tcPr>
            <w:tcW w:w="629" w:type="pct"/>
            <w:noWrap/>
            <w:hideMark/>
          </w:tcPr>
          <w:p w14:paraId="04EA9893" w14:textId="77777777" w:rsidR="0098322E" w:rsidRPr="008B66D7" w:rsidRDefault="0098322E" w:rsidP="00194797">
            <w:pPr>
              <w:pStyle w:val="TableText"/>
              <w:jc w:val="right"/>
            </w:pPr>
            <w:r w:rsidRPr="008B66D7">
              <w:t>24</w:t>
            </w:r>
          </w:p>
        </w:tc>
      </w:tr>
      <w:tr w:rsidR="0098322E" w:rsidRPr="008B66D7" w14:paraId="1C845A24"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15CE6808" w14:textId="77777777" w:rsidR="0098322E" w:rsidRPr="008B66D7" w:rsidRDefault="0098322E" w:rsidP="00194797">
            <w:pPr>
              <w:pStyle w:val="TableText"/>
            </w:pPr>
            <w:r w:rsidRPr="008B66D7">
              <w:t>Number of TBIs</w:t>
            </w:r>
          </w:p>
        </w:tc>
        <w:tc>
          <w:tcPr>
            <w:tcW w:w="923" w:type="pct"/>
            <w:hideMark/>
          </w:tcPr>
          <w:p w14:paraId="2A79C2EA" w14:textId="77777777" w:rsidR="0098322E" w:rsidRPr="008B66D7" w:rsidRDefault="0098322E" w:rsidP="00194797">
            <w:pPr>
              <w:pStyle w:val="TableText"/>
            </w:pPr>
            <w:r w:rsidRPr="008B66D7">
              <w:t>Pearson Correlation</w:t>
            </w:r>
          </w:p>
        </w:tc>
        <w:tc>
          <w:tcPr>
            <w:tcW w:w="628" w:type="pct"/>
            <w:noWrap/>
            <w:hideMark/>
          </w:tcPr>
          <w:p w14:paraId="1C3753D7" w14:textId="77777777" w:rsidR="0098322E" w:rsidRPr="008B66D7" w:rsidRDefault="0098322E" w:rsidP="00194797">
            <w:pPr>
              <w:pStyle w:val="TableText"/>
              <w:jc w:val="right"/>
            </w:pPr>
            <w:r w:rsidRPr="008B66D7">
              <w:t>0.039</w:t>
            </w:r>
          </w:p>
        </w:tc>
        <w:tc>
          <w:tcPr>
            <w:tcW w:w="628" w:type="pct"/>
            <w:noWrap/>
            <w:hideMark/>
          </w:tcPr>
          <w:p w14:paraId="119827DD" w14:textId="77777777" w:rsidR="0098322E" w:rsidRPr="008B66D7" w:rsidRDefault="0098322E" w:rsidP="00194797">
            <w:pPr>
              <w:pStyle w:val="TableText"/>
              <w:jc w:val="right"/>
            </w:pPr>
            <w:r w:rsidRPr="008B66D7">
              <w:t>0.227</w:t>
            </w:r>
          </w:p>
        </w:tc>
        <w:tc>
          <w:tcPr>
            <w:tcW w:w="629" w:type="pct"/>
            <w:noWrap/>
            <w:hideMark/>
          </w:tcPr>
          <w:p w14:paraId="153E0B13" w14:textId="77777777" w:rsidR="0098322E" w:rsidRPr="008B66D7" w:rsidRDefault="0098322E" w:rsidP="00194797">
            <w:pPr>
              <w:pStyle w:val="TableText"/>
              <w:jc w:val="right"/>
            </w:pPr>
            <w:r w:rsidRPr="008B66D7">
              <w:t>–0.121</w:t>
            </w:r>
          </w:p>
        </w:tc>
        <w:tc>
          <w:tcPr>
            <w:tcW w:w="628" w:type="pct"/>
            <w:noWrap/>
            <w:hideMark/>
          </w:tcPr>
          <w:p w14:paraId="083B9DD0" w14:textId="77777777" w:rsidR="0098322E" w:rsidRPr="008B66D7" w:rsidRDefault="0098322E" w:rsidP="00194797">
            <w:pPr>
              <w:pStyle w:val="TableText"/>
              <w:jc w:val="right"/>
            </w:pPr>
            <w:r w:rsidRPr="008B66D7">
              <w:t>–0.176</w:t>
            </w:r>
          </w:p>
        </w:tc>
        <w:tc>
          <w:tcPr>
            <w:tcW w:w="629" w:type="pct"/>
            <w:noWrap/>
            <w:hideMark/>
          </w:tcPr>
          <w:p w14:paraId="7221FA18" w14:textId="77777777" w:rsidR="0098322E" w:rsidRPr="008B66D7" w:rsidRDefault="0098322E" w:rsidP="00194797">
            <w:pPr>
              <w:pStyle w:val="TableText"/>
              <w:jc w:val="right"/>
            </w:pPr>
            <w:r w:rsidRPr="008B66D7">
              <w:t>–0.316</w:t>
            </w:r>
          </w:p>
        </w:tc>
      </w:tr>
      <w:tr w:rsidR="0098322E" w:rsidRPr="008B66D7" w14:paraId="515BBD0E" w14:textId="77777777" w:rsidTr="00194797">
        <w:trPr>
          <w:cantSplit/>
        </w:trPr>
        <w:tc>
          <w:tcPr>
            <w:tcW w:w="935" w:type="pct"/>
            <w:vMerge/>
            <w:hideMark/>
          </w:tcPr>
          <w:p w14:paraId="1C82CE74" w14:textId="77777777" w:rsidR="0098322E" w:rsidRPr="008B66D7" w:rsidRDefault="0098322E" w:rsidP="00194797">
            <w:pPr>
              <w:pStyle w:val="TableText"/>
            </w:pPr>
          </w:p>
        </w:tc>
        <w:tc>
          <w:tcPr>
            <w:tcW w:w="923" w:type="pct"/>
            <w:hideMark/>
          </w:tcPr>
          <w:p w14:paraId="6136F488" w14:textId="77777777" w:rsidR="0098322E" w:rsidRPr="008B66D7" w:rsidRDefault="0098322E" w:rsidP="00194797">
            <w:pPr>
              <w:pStyle w:val="TableText"/>
            </w:pPr>
            <w:r w:rsidRPr="008B66D7">
              <w:t>Sig. (2-tailed)</w:t>
            </w:r>
          </w:p>
        </w:tc>
        <w:tc>
          <w:tcPr>
            <w:tcW w:w="628" w:type="pct"/>
            <w:noWrap/>
            <w:hideMark/>
          </w:tcPr>
          <w:p w14:paraId="144FEEAF" w14:textId="77777777" w:rsidR="0098322E" w:rsidRPr="008B66D7" w:rsidRDefault="0098322E" w:rsidP="00194797">
            <w:pPr>
              <w:pStyle w:val="TableText"/>
              <w:jc w:val="right"/>
            </w:pPr>
            <w:r w:rsidRPr="008B66D7">
              <w:t>0.867</w:t>
            </w:r>
          </w:p>
        </w:tc>
        <w:tc>
          <w:tcPr>
            <w:tcW w:w="628" w:type="pct"/>
            <w:noWrap/>
            <w:hideMark/>
          </w:tcPr>
          <w:p w14:paraId="59846AEB" w14:textId="77777777" w:rsidR="0098322E" w:rsidRPr="008B66D7" w:rsidRDefault="0098322E" w:rsidP="00194797">
            <w:pPr>
              <w:pStyle w:val="TableText"/>
              <w:jc w:val="right"/>
            </w:pPr>
            <w:r w:rsidRPr="008B66D7">
              <w:t>0.323</w:t>
            </w:r>
          </w:p>
        </w:tc>
        <w:tc>
          <w:tcPr>
            <w:tcW w:w="629" w:type="pct"/>
            <w:noWrap/>
            <w:hideMark/>
          </w:tcPr>
          <w:p w14:paraId="48068DD1" w14:textId="77777777" w:rsidR="0098322E" w:rsidRPr="008B66D7" w:rsidRDefault="0098322E" w:rsidP="00194797">
            <w:pPr>
              <w:pStyle w:val="TableText"/>
              <w:jc w:val="right"/>
            </w:pPr>
            <w:r w:rsidRPr="008B66D7">
              <w:t>0.602</w:t>
            </w:r>
          </w:p>
        </w:tc>
        <w:tc>
          <w:tcPr>
            <w:tcW w:w="628" w:type="pct"/>
            <w:noWrap/>
            <w:hideMark/>
          </w:tcPr>
          <w:p w14:paraId="3E7B599A" w14:textId="77777777" w:rsidR="0098322E" w:rsidRPr="008B66D7" w:rsidRDefault="0098322E" w:rsidP="00194797">
            <w:pPr>
              <w:pStyle w:val="TableText"/>
              <w:jc w:val="right"/>
            </w:pPr>
            <w:r w:rsidRPr="008B66D7">
              <w:t>0.446</w:t>
            </w:r>
          </w:p>
        </w:tc>
        <w:tc>
          <w:tcPr>
            <w:tcW w:w="629" w:type="pct"/>
            <w:noWrap/>
            <w:hideMark/>
          </w:tcPr>
          <w:p w14:paraId="1D293826" w14:textId="77777777" w:rsidR="0098322E" w:rsidRPr="008B66D7" w:rsidRDefault="0098322E" w:rsidP="00194797">
            <w:pPr>
              <w:pStyle w:val="TableText"/>
              <w:jc w:val="right"/>
            </w:pPr>
            <w:r w:rsidRPr="008B66D7">
              <w:t>0.162</w:t>
            </w:r>
          </w:p>
        </w:tc>
      </w:tr>
      <w:tr w:rsidR="0098322E" w:rsidRPr="008B66D7" w14:paraId="2BA9475B"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4770A537" w14:textId="77777777" w:rsidR="0098322E" w:rsidRPr="008B66D7" w:rsidRDefault="0098322E" w:rsidP="00194797">
            <w:pPr>
              <w:pStyle w:val="TableText"/>
            </w:pPr>
          </w:p>
        </w:tc>
        <w:tc>
          <w:tcPr>
            <w:tcW w:w="923" w:type="pct"/>
            <w:hideMark/>
          </w:tcPr>
          <w:p w14:paraId="477F14BC" w14:textId="77777777" w:rsidR="0098322E" w:rsidRPr="008B66D7" w:rsidRDefault="0098322E" w:rsidP="00194797">
            <w:pPr>
              <w:pStyle w:val="TableText"/>
            </w:pPr>
            <w:r w:rsidRPr="008B66D7">
              <w:t>n</w:t>
            </w:r>
          </w:p>
        </w:tc>
        <w:tc>
          <w:tcPr>
            <w:tcW w:w="628" w:type="pct"/>
            <w:noWrap/>
            <w:hideMark/>
          </w:tcPr>
          <w:p w14:paraId="714B3D65" w14:textId="77777777" w:rsidR="0098322E" w:rsidRPr="008B66D7" w:rsidRDefault="0098322E" w:rsidP="00194797">
            <w:pPr>
              <w:pStyle w:val="TableText"/>
              <w:jc w:val="right"/>
            </w:pPr>
            <w:r w:rsidRPr="008B66D7">
              <w:t>21</w:t>
            </w:r>
          </w:p>
        </w:tc>
        <w:tc>
          <w:tcPr>
            <w:tcW w:w="628" w:type="pct"/>
            <w:noWrap/>
            <w:hideMark/>
          </w:tcPr>
          <w:p w14:paraId="6E7F485F" w14:textId="77777777" w:rsidR="0098322E" w:rsidRPr="008B66D7" w:rsidRDefault="0098322E" w:rsidP="00194797">
            <w:pPr>
              <w:pStyle w:val="TableText"/>
              <w:jc w:val="right"/>
            </w:pPr>
            <w:r w:rsidRPr="008B66D7">
              <w:t>21</w:t>
            </w:r>
          </w:p>
        </w:tc>
        <w:tc>
          <w:tcPr>
            <w:tcW w:w="629" w:type="pct"/>
            <w:noWrap/>
            <w:hideMark/>
          </w:tcPr>
          <w:p w14:paraId="240847F2" w14:textId="77777777" w:rsidR="0098322E" w:rsidRPr="008B66D7" w:rsidRDefault="0098322E" w:rsidP="00194797">
            <w:pPr>
              <w:pStyle w:val="TableText"/>
              <w:jc w:val="right"/>
            </w:pPr>
            <w:r w:rsidRPr="008B66D7">
              <w:t>21</w:t>
            </w:r>
          </w:p>
        </w:tc>
        <w:tc>
          <w:tcPr>
            <w:tcW w:w="628" w:type="pct"/>
            <w:noWrap/>
            <w:hideMark/>
          </w:tcPr>
          <w:p w14:paraId="6CBCC3E3" w14:textId="77777777" w:rsidR="0098322E" w:rsidRPr="008B66D7" w:rsidRDefault="0098322E" w:rsidP="00194797">
            <w:pPr>
              <w:pStyle w:val="TableText"/>
              <w:jc w:val="right"/>
            </w:pPr>
            <w:r w:rsidRPr="008B66D7">
              <w:t>21</w:t>
            </w:r>
          </w:p>
        </w:tc>
        <w:tc>
          <w:tcPr>
            <w:tcW w:w="629" w:type="pct"/>
            <w:noWrap/>
            <w:hideMark/>
          </w:tcPr>
          <w:p w14:paraId="20B3C56A" w14:textId="77777777" w:rsidR="0098322E" w:rsidRPr="008B66D7" w:rsidRDefault="0098322E" w:rsidP="00194797">
            <w:pPr>
              <w:pStyle w:val="TableText"/>
              <w:jc w:val="right"/>
            </w:pPr>
            <w:r w:rsidRPr="008B66D7">
              <w:t>21</w:t>
            </w:r>
          </w:p>
        </w:tc>
      </w:tr>
      <w:tr w:rsidR="0098322E" w:rsidRPr="008B66D7" w14:paraId="4C69EDB8" w14:textId="77777777" w:rsidTr="00194797">
        <w:trPr>
          <w:cantSplit/>
        </w:trPr>
        <w:tc>
          <w:tcPr>
            <w:tcW w:w="935" w:type="pct"/>
            <w:vMerge w:val="restart"/>
            <w:hideMark/>
          </w:tcPr>
          <w:p w14:paraId="18232B5A" w14:textId="77777777" w:rsidR="0098322E" w:rsidRPr="008B66D7" w:rsidRDefault="0098322E" w:rsidP="00194797">
            <w:pPr>
              <w:pStyle w:val="TableText"/>
            </w:pPr>
            <w:r w:rsidRPr="008B66D7">
              <w:t>K10</w:t>
            </w:r>
          </w:p>
        </w:tc>
        <w:tc>
          <w:tcPr>
            <w:tcW w:w="923" w:type="pct"/>
            <w:hideMark/>
          </w:tcPr>
          <w:p w14:paraId="1842E581" w14:textId="77777777" w:rsidR="0098322E" w:rsidRPr="008B66D7" w:rsidRDefault="0098322E" w:rsidP="00194797">
            <w:pPr>
              <w:pStyle w:val="TableText"/>
            </w:pPr>
            <w:r w:rsidRPr="008B66D7">
              <w:t>Pearson Correlation</w:t>
            </w:r>
          </w:p>
        </w:tc>
        <w:tc>
          <w:tcPr>
            <w:tcW w:w="628" w:type="pct"/>
            <w:noWrap/>
            <w:hideMark/>
          </w:tcPr>
          <w:p w14:paraId="596B361E" w14:textId="77777777" w:rsidR="0098322E" w:rsidRPr="008B66D7" w:rsidRDefault="0098322E" w:rsidP="00194797">
            <w:pPr>
              <w:pStyle w:val="TableText"/>
              <w:jc w:val="right"/>
            </w:pPr>
            <w:r w:rsidRPr="008B66D7">
              <w:t>0.236</w:t>
            </w:r>
          </w:p>
        </w:tc>
        <w:tc>
          <w:tcPr>
            <w:tcW w:w="628" w:type="pct"/>
            <w:noWrap/>
            <w:hideMark/>
          </w:tcPr>
          <w:p w14:paraId="0107F5D8" w14:textId="77777777" w:rsidR="0098322E" w:rsidRPr="008B66D7" w:rsidRDefault="0098322E" w:rsidP="00194797">
            <w:pPr>
              <w:pStyle w:val="TableText"/>
              <w:jc w:val="right"/>
            </w:pPr>
            <w:r w:rsidRPr="008B66D7">
              <w:t>–0.183</w:t>
            </w:r>
          </w:p>
        </w:tc>
        <w:tc>
          <w:tcPr>
            <w:tcW w:w="629" w:type="pct"/>
            <w:noWrap/>
            <w:hideMark/>
          </w:tcPr>
          <w:p w14:paraId="296F03E3" w14:textId="77777777" w:rsidR="0098322E" w:rsidRPr="008B66D7" w:rsidRDefault="0098322E" w:rsidP="00194797">
            <w:pPr>
              <w:pStyle w:val="TableText"/>
              <w:jc w:val="right"/>
            </w:pPr>
            <w:r w:rsidRPr="008B66D7">
              <w:t>0.136</w:t>
            </w:r>
          </w:p>
        </w:tc>
        <w:tc>
          <w:tcPr>
            <w:tcW w:w="628" w:type="pct"/>
            <w:noWrap/>
            <w:hideMark/>
          </w:tcPr>
          <w:p w14:paraId="22F4D995" w14:textId="77777777" w:rsidR="0098322E" w:rsidRPr="008B66D7" w:rsidRDefault="0098322E" w:rsidP="00194797">
            <w:pPr>
              <w:pStyle w:val="TableText"/>
              <w:jc w:val="right"/>
            </w:pPr>
            <w:r w:rsidRPr="008B66D7">
              <w:t>–0.198</w:t>
            </w:r>
          </w:p>
        </w:tc>
        <w:tc>
          <w:tcPr>
            <w:tcW w:w="629" w:type="pct"/>
            <w:noWrap/>
            <w:hideMark/>
          </w:tcPr>
          <w:p w14:paraId="264BFE5D" w14:textId="77777777" w:rsidR="0098322E" w:rsidRPr="008B66D7" w:rsidRDefault="0098322E" w:rsidP="00194797">
            <w:pPr>
              <w:pStyle w:val="TableText"/>
              <w:jc w:val="right"/>
            </w:pPr>
            <w:r w:rsidRPr="008B66D7">
              <w:t>0.012</w:t>
            </w:r>
          </w:p>
        </w:tc>
      </w:tr>
      <w:tr w:rsidR="0098322E" w:rsidRPr="008B66D7" w14:paraId="04BC3008"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16D18952" w14:textId="77777777" w:rsidR="0098322E" w:rsidRPr="008B66D7" w:rsidRDefault="0098322E" w:rsidP="00194797">
            <w:pPr>
              <w:pStyle w:val="TableText"/>
            </w:pPr>
          </w:p>
        </w:tc>
        <w:tc>
          <w:tcPr>
            <w:tcW w:w="923" w:type="pct"/>
            <w:hideMark/>
          </w:tcPr>
          <w:p w14:paraId="7F8DC5EF" w14:textId="77777777" w:rsidR="0098322E" w:rsidRPr="008B66D7" w:rsidRDefault="0098322E" w:rsidP="00194797">
            <w:pPr>
              <w:pStyle w:val="TableText"/>
            </w:pPr>
            <w:r w:rsidRPr="008B66D7">
              <w:t>Sig. (2-tailed)</w:t>
            </w:r>
          </w:p>
        </w:tc>
        <w:tc>
          <w:tcPr>
            <w:tcW w:w="628" w:type="pct"/>
            <w:noWrap/>
            <w:hideMark/>
          </w:tcPr>
          <w:p w14:paraId="7CEF5609" w14:textId="77777777" w:rsidR="0098322E" w:rsidRPr="008B66D7" w:rsidRDefault="0098322E" w:rsidP="00194797">
            <w:pPr>
              <w:pStyle w:val="TableText"/>
              <w:jc w:val="right"/>
            </w:pPr>
            <w:r w:rsidRPr="008B66D7">
              <w:t>0.201</w:t>
            </w:r>
          </w:p>
        </w:tc>
        <w:tc>
          <w:tcPr>
            <w:tcW w:w="628" w:type="pct"/>
            <w:noWrap/>
            <w:hideMark/>
          </w:tcPr>
          <w:p w14:paraId="04C48CFC" w14:textId="77777777" w:rsidR="0098322E" w:rsidRPr="008B66D7" w:rsidRDefault="0098322E" w:rsidP="00194797">
            <w:pPr>
              <w:pStyle w:val="TableText"/>
              <w:jc w:val="right"/>
            </w:pPr>
            <w:r w:rsidRPr="008B66D7">
              <w:t>0.324</w:t>
            </w:r>
          </w:p>
        </w:tc>
        <w:tc>
          <w:tcPr>
            <w:tcW w:w="629" w:type="pct"/>
            <w:noWrap/>
            <w:hideMark/>
          </w:tcPr>
          <w:p w14:paraId="036160D0" w14:textId="77777777" w:rsidR="0098322E" w:rsidRPr="008B66D7" w:rsidRDefault="0098322E" w:rsidP="00194797">
            <w:pPr>
              <w:pStyle w:val="TableText"/>
              <w:jc w:val="right"/>
            </w:pPr>
            <w:r w:rsidRPr="008B66D7">
              <w:t>0.466</w:t>
            </w:r>
          </w:p>
        </w:tc>
        <w:tc>
          <w:tcPr>
            <w:tcW w:w="628" w:type="pct"/>
            <w:noWrap/>
            <w:hideMark/>
          </w:tcPr>
          <w:p w14:paraId="49CBC70E" w14:textId="77777777" w:rsidR="0098322E" w:rsidRPr="008B66D7" w:rsidRDefault="0098322E" w:rsidP="00194797">
            <w:pPr>
              <w:pStyle w:val="TableText"/>
              <w:jc w:val="right"/>
            </w:pPr>
            <w:r w:rsidRPr="008B66D7">
              <w:t>0.285</w:t>
            </w:r>
          </w:p>
        </w:tc>
        <w:tc>
          <w:tcPr>
            <w:tcW w:w="629" w:type="pct"/>
            <w:noWrap/>
            <w:hideMark/>
          </w:tcPr>
          <w:p w14:paraId="29A04678" w14:textId="77777777" w:rsidR="0098322E" w:rsidRPr="008B66D7" w:rsidRDefault="0098322E" w:rsidP="00194797">
            <w:pPr>
              <w:pStyle w:val="TableText"/>
              <w:jc w:val="right"/>
            </w:pPr>
            <w:r w:rsidRPr="008B66D7">
              <w:t>0.948</w:t>
            </w:r>
          </w:p>
        </w:tc>
      </w:tr>
      <w:tr w:rsidR="0098322E" w:rsidRPr="008B66D7" w14:paraId="07DE7F3F" w14:textId="77777777" w:rsidTr="00194797">
        <w:trPr>
          <w:cantSplit/>
        </w:trPr>
        <w:tc>
          <w:tcPr>
            <w:tcW w:w="935" w:type="pct"/>
            <w:vMerge/>
            <w:hideMark/>
          </w:tcPr>
          <w:p w14:paraId="428B4C7E" w14:textId="77777777" w:rsidR="0098322E" w:rsidRPr="008B66D7" w:rsidRDefault="0098322E" w:rsidP="00194797">
            <w:pPr>
              <w:pStyle w:val="TableText"/>
            </w:pPr>
          </w:p>
        </w:tc>
        <w:tc>
          <w:tcPr>
            <w:tcW w:w="923" w:type="pct"/>
            <w:hideMark/>
          </w:tcPr>
          <w:p w14:paraId="75025057" w14:textId="77777777" w:rsidR="0098322E" w:rsidRPr="008B66D7" w:rsidRDefault="0098322E" w:rsidP="00194797">
            <w:pPr>
              <w:pStyle w:val="TableText"/>
            </w:pPr>
            <w:r w:rsidRPr="008B66D7">
              <w:t>n</w:t>
            </w:r>
          </w:p>
        </w:tc>
        <w:tc>
          <w:tcPr>
            <w:tcW w:w="628" w:type="pct"/>
            <w:noWrap/>
            <w:hideMark/>
          </w:tcPr>
          <w:p w14:paraId="74D12040" w14:textId="77777777" w:rsidR="0098322E" w:rsidRPr="008B66D7" w:rsidRDefault="0098322E" w:rsidP="00194797">
            <w:pPr>
              <w:pStyle w:val="TableText"/>
              <w:jc w:val="right"/>
            </w:pPr>
            <w:r w:rsidRPr="008B66D7">
              <w:t>31</w:t>
            </w:r>
          </w:p>
        </w:tc>
        <w:tc>
          <w:tcPr>
            <w:tcW w:w="628" w:type="pct"/>
            <w:noWrap/>
            <w:hideMark/>
          </w:tcPr>
          <w:p w14:paraId="15CF20D4" w14:textId="77777777" w:rsidR="0098322E" w:rsidRPr="008B66D7" w:rsidRDefault="0098322E" w:rsidP="00194797">
            <w:pPr>
              <w:pStyle w:val="TableText"/>
              <w:jc w:val="right"/>
            </w:pPr>
            <w:r w:rsidRPr="008B66D7">
              <w:t>31</w:t>
            </w:r>
          </w:p>
        </w:tc>
        <w:tc>
          <w:tcPr>
            <w:tcW w:w="629" w:type="pct"/>
            <w:noWrap/>
            <w:hideMark/>
          </w:tcPr>
          <w:p w14:paraId="462B15F2" w14:textId="77777777" w:rsidR="0098322E" w:rsidRPr="008B66D7" w:rsidRDefault="0098322E" w:rsidP="00194797">
            <w:pPr>
              <w:pStyle w:val="TableText"/>
              <w:jc w:val="right"/>
            </w:pPr>
            <w:r w:rsidRPr="008B66D7">
              <w:t>31</w:t>
            </w:r>
          </w:p>
        </w:tc>
        <w:tc>
          <w:tcPr>
            <w:tcW w:w="628" w:type="pct"/>
            <w:noWrap/>
            <w:hideMark/>
          </w:tcPr>
          <w:p w14:paraId="7DF5AFD7" w14:textId="77777777" w:rsidR="0098322E" w:rsidRPr="008B66D7" w:rsidRDefault="0098322E" w:rsidP="00194797">
            <w:pPr>
              <w:pStyle w:val="TableText"/>
              <w:jc w:val="right"/>
            </w:pPr>
            <w:r w:rsidRPr="008B66D7">
              <w:t>31</w:t>
            </w:r>
          </w:p>
        </w:tc>
        <w:tc>
          <w:tcPr>
            <w:tcW w:w="629" w:type="pct"/>
            <w:noWrap/>
            <w:hideMark/>
          </w:tcPr>
          <w:p w14:paraId="5567BD85" w14:textId="77777777" w:rsidR="0098322E" w:rsidRPr="008B66D7" w:rsidRDefault="0098322E" w:rsidP="00194797">
            <w:pPr>
              <w:pStyle w:val="TableText"/>
              <w:jc w:val="right"/>
            </w:pPr>
            <w:r w:rsidRPr="008B66D7">
              <w:t>31</w:t>
            </w:r>
          </w:p>
        </w:tc>
      </w:tr>
      <w:tr w:rsidR="0098322E" w:rsidRPr="008B66D7" w14:paraId="72918AD8"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7DC444E3" w14:textId="77777777" w:rsidR="0098322E" w:rsidRPr="008B66D7" w:rsidRDefault="0098322E" w:rsidP="00194797">
            <w:pPr>
              <w:pStyle w:val="TableText"/>
            </w:pPr>
            <w:r w:rsidRPr="008B66D7">
              <w:t xml:space="preserve">PCL-C </w:t>
            </w:r>
          </w:p>
        </w:tc>
        <w:tc>
          <w:tcPr>
            <w:tcW w:w="923" w:type="pct"/>
            <w:hideMark/>
          </w:tcPr>
          <w:p w14:paraId="6D93B0B9" w14:textId="77777777" w:rsidR="0098322E" w:rsidRPr="008B66D7" w:rsidRDefault="0098322E" w:rsidP="00194797">
            <w:pPr>
              <w:pStyle w:val="TableText"/>
            </w:pPr>
            <w:r w:rsidRPr="008B66D7">
              <w:t>Pearson Correlation</w:t>
            </w:r>
          </w:p>
        </w:tc>
        <w:tc>
          <w:tcPr>
            <w:tcW w:w="628" w:type="pct"/>
            <w:noWrap/>
            <w:hideMark/>
          </w:tcPr>
          <w:p w14:paraId="55EF9793" w14:textId="77777777" w:rsidR="0098322E" w:rsidRPr="008B66D7" w:rsidRDefault="0098322E" w:rsidP="00194797">
            <w:pPr>
              <w:pStyle w:val="TableText"/>
              <w:jc w:val="right"/>
            </w:pPr>
            <w:r w:rsidRPr="008B66D7">
              <w:t>0.340</w:t>
            </w:r>
          </w:p>
        </w:tc>
        <w:tc>
          <w:tcPr>
            <w:tcW w:w="628" w:type="pct"/>
            <w:noWrap/>
            <w:hideMark/>
          </w:tcPr>
          <w:p w14:paraId="6396D1AB" w14:textId="77777777" w:rsidR="0098322E" w:rsidRPr="008B66D7" w:rsidRDefault="0098322E" w:rsidP="00194797">
            <w:pPr>
              <w:pStyle w:val="TableText"/>
              <w:jc w:val="right"/>
            </w:pPr>
            <w:r w:rsidRPr="008B66D7">
              <w:t>–0.109</w:t>
            </w:r>
          </w:p>
        </w:tc>
        <w:tc>
          <w:tcPr>
            <w:tcW w:w="629" w:type="pct"/>
            <w:noWrap/>
            <w:hideMark/>
          </w:tcPr>
          <w:p w14:paraId="2BF68336" w14:textId="77777777" w:rsidR="0098322E" w:rsidRPr="008B66D7" w:rsidRDefault="0098322E" w:rsidP="00194797">
            <w:pPr>
              <w:pStyle w:val="TableText"/>
              <w:jc w:val="right"/>
            </w:pPr>
            <w:r w:rsidRPr="008B66D7">
              <w:t>0.156</w:t>
            </w:r>
          </w:p>
        </w:tc>
        <w:tc>
          <w:tcPr>
            <w:tcW w:w="628" w:type="pct"/>
            <w:noWrap/>
            <w:hideMark/>
          </w:tcPr>
          <w:p w14:paraId="2B146C49" w14:textId="77777777" w:rsidR="0098322E" w:rsidRPr="008B66D7" w:rsidRDefault="0098322E" w:rsidP="00194797">
            <w:pPr>
              <w:pStyle w:val="TableText"/>
              <w:jc w:val="right"/>
            </w:pPr>
            <w:r w:rsidRPr="008B66D7">
              <w:t>–0.114</w:t>
            </w:r>
          </w:p>
        </w:tc>
        <w:tc>
          <w:tcPr>
            <w:tcW w:w="629" w:type="pct"/>
            <w:noWrap/>
            <w:hideMark/>
          </w:tcPr>
          <w:p w14:paraId="498AF2CD" w14:textId="77777777" w:rsidR="0098322E" w:rsidRPr="008B66D7" w:rsidRDefault="0098322E" w:rsidP="00194797">
            <w:pPr>
              <w:pStyle w:val="TableText"/>
              <w:jc w:val="right"/>
            </w:pPr>
            <w:r w:rsidRPr="008B66D7">
              <w:t>0.022</w:t>
            </w:r>
          </w:p>
        </w:tc>
      </w:tr>
      <w:tr w:rsidR="0098322E" w:rsidRPr="008B66D7" w14:paraId="1DEFE7B9" w14:textId="77777777" w:rsidTr="00194797">
        <w:trPr>
          <w:cantSplit/>
        </w:trPr>
        <w:tc>
          <w:tcPr>
            <w:tcW w:w="935" w:type="pct"/>
            <w:vMerge/>
            <w:hideMark/>
          </w:tcPr>
          <w:p w14:paraId="548881A5" w14:textId="77777777" w:rsidR="0098322E" w:rsidRPr="008B66D7" w:rsidRDefault="0098322E" w:rsidP="00194797">
            <w:pPr>
              <w:pStyle w:val="TableText"/>
            </w:pPr>
          </w:p>
        </w:tc>
        <w:tc>
          <w:tcPr>
            <w:tcW w:w="923" w:type="pct"/>
            <w:hideMark/>
          </w:tcPr>
          <w:p w14:paraId="13E2767A" w14:textId="77777777" w:rsidR="0098322E" w:rsidRPr="008B66D7" w:rsidRDefault="0098322E" w:rsidP="00194797">
            <w:pPr>
              <w:pStyle w:val="TableText"/>
            </w:pPr>
            <w:r w:rsidRPr="008B66D7">
              <w:t>Sig. (2-tailed)</w:t>
            </w:r>
          </w:p>
        </w:tc>
        <w:tc>
          <w:tcPr>
            <w:tcW w:w="628" w:type="pct"/>
            <w:noWrap/>
            <w:hideMark/>
          </w:tcPr>
          <w:p w14:paraId="71E7F07F" w14:textId="77777777" w:rsidR="0098322E" w:rsidRPr="008B66D7" w:rsidRDefault="0098322E" w:rsidP="00194797">
            <w:pPr>
              <w:pStyle w:val="TableText"/>
              <w:jc w:val="right"/>
            </w:pPr>
            <w:r w:rsidRPr="008B66D7">
              <w:t>0.061</w:t>
            </w:r>
          </w:p>
        </w:tc>
        <w:tc>
          <w:tcPr>
            <w:tcW w:w="628" w:type="pct"/>
            <w:noWrap/>
            <w:hideMark/>
          </w:tcPr>
          <w:p w14:paraId="6A023198" w14:textId="77777777" w:rsidR="0098322E" w:rsidRPr="008B66D7" w:rsidRDefault="0098322E" w:rsidP="00194797">
            <w:pPr>
              <w:pStyle w:val="TableText"/>
              <w:jc w:val="right"/>
            </w:pPr>
            <w:r w:rsidRPr="008B66D7">
              <w:t>0.560</w:t>
            </w:r>
          </w:p>
        </w:tc>
        <w:tc>
          <w:tcPr>
            <w:tcW w:w="629" w:type="pct"/>
            <w:noWrap/>
            <w:hideMark/>
          </w:tcPr>
          <w:p w14:paraId="71357EFD" w14:textId="77777777" w:rsidR="0098322E" w:rsidRPr="008B66D7" w:rsidRDefault="0098322E" w:rsidP="00194797">
            <w:pPr>
              <w:pStyle w:val="TableText"/>
              <w:jc w:val="right"/>
            </w:pPr>
            <w:r w:rsidRPr="008B66D7">
              <w:t>0.403</w:t>
            </w:r>
          </w:p>
        </w:tc>
        <w:tc>
          <w:tcPr>
            <w:tcW w:w="628" w:type="pct"/>
            <w:noWrap/>
            <w:hideMark/>
          </w:tcPr>
          <w:p w14:paraId="2C55A9E5" w14:textId="77777777" w:rsidR="0098322E" w:rsidRPr="008B66D7" w:rsidRDefault="0098322E" w:rsidP="00194797">
            <w:pPr>
              <w:pStyle w:val="TableText"/>
              <w:jc w:val="right"/>
            </w:pPr>
            <w:r w:rsidRPr="008B66D7">
              <w:t>0.543</w:t>
            </w:r>
          </w:p>
        </w:tc>
        <w:tc>
          <w:tcPr>
            <w:tcW w:w="629" w:type="pct"/>
            <w:noWrap/>
            <w:hideMark/>
          </w:tcPr>
          <w:p w14:paraId="6D6384F0" w14:textId="77777777" w:rsidR="0098322E" w:rsidRPr="008B66D7" w:rsidRDefault="0098322E" w:rsidP="00194797">
            <w:pPr>
              <w:pStyle w:val="TableText"/>
              <w:jc w:val="right"/>
            </w:pPr>
            <w:r w:rsidRPr="008B66D7">
              <w:t>0.908</w:t>
            </w:r>
          </w:p>
        </w:tc>
      </w:tr>
      <w:tr w:rsidR="0098322E" w:rsidRPr="008B66D7" w14:paraId="15466397"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1799537D" w14:textId="77777777" w:rsidR="0098322E" w:rsidRPr="008B66D7" w:rsidRDefault="0098322E" w:rsidP="00194797">
            <w:pPr>
              <w:pStyle w:val="TableText"/>
            </w:pPr>
          </w:p>
        </w:tc>
        <w:tc>
          <w:tcPr>
            <w:tcW w:w="923" w:type="pct"/>
            <w:hideMark/>
          </w:tcPr>
          <w:p w14:paraId="7024AD7C" w14:textId="77777777" w:rsidR="0098322E" w:rsidRPr="008B66D7" w:rsidRDefault="0098322E" w:rsidP="00194797">
            <w:pPr>
              <w:pStyle w:val="TableText"/>
            </w:pPr>
            <w:r w:rsidRPr="008B66D7">
              <w:t>n</w:t>
            </w:r>
          </w:p>
        </w:tc>
        <w:tc>
          <w:tcPr>
            <w:tcW w:w="628" w:type="pct"/>
            <w:noWrap/>
            <w:hideMark/>
          </w:tcPr>
          <w:p w14:paraId="4A206E66" w14:textId="77777777" w:rsidR="0098322E" w:rsidRPr="008B66D7" w:rsidRDefault="0098322E" w:rsidP="00194797">
            <w:pPr>
              <w:pStyle w:val="TableText"/>
              <w:jc w:val="right"/>
            </w:pPr>
            <w:r w:rsidRPr="008B66D7">
              <w:t>31</w:t>
            </w:r>
          </w:p>
        </w:tc>
        <w:tc>
          <w:tcPr>
            <w:tcW w:w="628" w:type="pct"/>
            <w:noWrap/>
            <w:hideMark/>
          </w:tcPr>
          <w:p w14:paraId="59381EBD" w14:textId="77777777" w:rsidR="0098322E" w:rsidRPr="008B66D7" w:rsidRDefault="0098322E" w:rsidP="00194797">
            <w:pPr>
              <w:pStyle w:val="TableText"/>
              <w:jc w:val="right"/>
            </w:pPr>
            <w:r w:rsidRPr="008B66D7">
              <w:t>31</w:t>
            </w:r>
          </w:p>
        </w:tc>
        <w:tc>
          <w:tcPr>
            <w:tcW w:w="629" w:type="pct"/>
            <w:noWrap/>
            <w:hideMark/>
          </w:tcPr>
          <w:p w14:paraId="590010C6" w14:textId="77777777" w:rsidR="0098322E" w:rsidRPr="008B66D7" w:rsidRDefault="0098322E" w:rsidP="00194797">
            <w:pPr>
              <w:pStyle w:val="TableText"/>
              <w:jc w:val="right"/>
            </w:pPr>
            <w:r w:rsidRPr="008B66D7">
              <w:t>31</w:t>
            </w:r>
          </w:p>
        </w:tc>
        <w:tc>
          <w:tcPr>
            <w:tcW w:w="628" w:type="pct"/>
            <w:noWrap/>
            <w:hideMark/>
          </w:tcPr>
          <w:p w14:paraId="72906D25" w14:textId="77777777" w:rsidR="0098322E" w:rsidRPr="008B66D7" w:rsidRDefault="0098322E" w:rsidP="00194797">
            <w:pPr>
              <w:pStyle w:val="TableText"/>
              <w:jc w:val="right"/>
            </w:pPr>
            <w:r w:rsidRPr="008B66D7">
              <w:t>31</w:t>
            </w:r>
          </w:p>
        </w:tc>
        <w:tc>
          <w:tcPr>
            <w:tcW w:w="629" w:type="pct"/>
            <w:noWrap/>
            <w:hideMark/>
          </w:tcPr>
          <w:p w14:paraId="29B80FE4" w14:textId="77777777" w:rsidR="0098322E" w:rsidRPr="008B66D7" w:rsidRDefault="0098322E" w:rsidP="00194797">
            <w:pPr>
              <w:pStyle w:val="TableText"/>
              <w:jc w:val="right"/>
            </w:pPr>
            <w:r w:rsidRPr="008B66D7">
              <w:t>31</w:t>
            </w:r>
          </w:p>
        </w:tc>
      </w:tr>
      <w:tr w:rsidR="0098322E" w:rsidRPr="008B66D7" w14:paraId="7896053F" w14:textId="77777777" w:rsidTr="00194797">
        <w:trPr>
          <w:cantSplit/>
        </w:trPr>
        <w:tc>
          <w:tcPr>
            <w:tcW w:w="935" w:type="pct"/>
            <w:vMerge w:val="restart"/>
            <w:hideMark/>
          </w:tcPr>
          <w:p w14:paraId="48674F74" w14:textId="77777777" w:rsidR="0098322E" w:rsidRPr="008B66D7" w:rsidRDefault="0098322E" w:rsidP="00194797">
            <w:pPr>
              <w:pStyle w:val="TableText"/>
            </w:pPr>
            <w:r w:rsidRPr="008B66D7">
              <w:t>Post-concussive symptoms</w:t>
            </w:r>
          </w:p>
        </w:tc>
        <w:tc>
          <w:tcPr>
            <w:tcW w:w="923" w:type="pct"/>
            <w:hideMark/>
          </w:tcPr>
          <w:p w14:paraId="3E5FE670" w14:textId="77777777" w:rsidR="0098322E" w:rsidRPr="008B66D7" w:rsidRDefault="0098322E" w:rsidP="00194797">
            <w:pPr>
              <w:pStyle w:val="TableText"/>
            </w:pPr>
            <w:r w:rsidRPr="008B66D7">
              <w:t>Pearson Correlation</w:t>
            </w:r>
          </w:p>
        </w:tc>
        <w:tc>
          <w:tcPr>
            <w:tcW w:w="628" w:type="pct"/>
            <w:noWrap/>
            <w:hideMark/>
          </w:tcPr>
          <w:p w14:paraId="0018339A" w14:textId="77777777" w:rsidR="0098322E" w:rsidRPr="008B66D7" w:rsidRDefault="0098322E" w:rsidP="00194797">
            <w:pPr>
              <w:pStyle w:val="TableText"/>
              <w:jc w:val="right"/>
            </w:pPr>
            <w:r w:rsidRPr="008B66D7">
              <w:t>–0.264</w:t>
            </w:r>
          </w:p>
        </w:tc>
        <w:tc>
          <w:tcPr>
            <w:tcW w:w="628" w:type="pct"/>
            <w:noWrap/>
            <w:hideMark/>
          </w:tcPr>
          <w:p w14:paraId="3B80576A" w14:textId="77777777" w:rsidR="0098322E" w:rsidRPr="008B66D7" w:rsidRDefault="0098322E" w:rsidP="00194797">
            <w:pPr>
              <w:pStyle w:val="TableText"/>
              <w:jc w:val="right"/>
            </w:pPr>
            <w:r w:rsidRPr="008B66D7">
              <w:t>0.112</w:t>
            </w:r>
          </w:p>
        </w:tc>
        <w:tc>
          <w:tcPr>
            <w:tcW w:w="629" w:type="pct"/>
            <w:noWrap/>
            <w:hideMark/>
          </w:tcPr>
          <w:p w14:paraId="45A64763" w14:textId="77777777" w:rsidR="0098322E" w:rsidRPr="008B66D7" w:rsidRDefault="0098322E" w:rsidP="00194797">
            <w:pPr>
              <w:pStyle w:val="TableText"/>
              <w:jc w:val="right"/>
            </w:pPr>
            <w:r w:rsidRPr="008B66D7">
              <w:t>0.169</w:t>
            </w:r>
          </w:p>
        </w:tc>
        <w:tc>
          <w:tcPr>
            <w:tcW w:w="628" w:type="pct"/>
            <w:noWrap/>
            <w:hideMark/>
          </w:tcPr>
          <w:p w14:paraId="170D8C31" w14:textId="77777777" w:rsidR="0098322E" w:rsidRPr="008B66D7" w:rsidRDefault="0098322E" w:rsidP="00194797">
            <w:pPr>
              <w:pStyle w:val="TableText"/>
              <w:jc w:val="right"/>
            </w:pPr>
            <w:r w:rsidRPr="008B66D7">
              <w:t>–0.010</w:t>
            </w:r>
          </w:p>
        </w:tc>
        <w:tc>
          <w:tcPr>
            <w:tcW w:w="629" w:type="pct"/>
            <w:noWrap/>
            <w:hideMark/>
          </w:tcPr>
          <w:p w14:paraId="7DC7E480" w14:textId="77777777" w:rsidR="0098322E" w:rsidRPr="008B66D7" w:rsidRDefault="0098322E" w:rsidP="00194797">
            <w:pPr>
              <w:pStyle w:val="TableText"/>
              <w:jc w:val="right"/>
            </w:pPr>
            <w:r w:rsidRPr="008B66D7">
              <w:t>–0.011</w:t>
            </w:r>
          </w:p>
        </w:tc>
      </w:tr>
      <w:tr w:rsidR="0098322E" w:rsidRPr="008B66D7" w14:paraId="19059A09"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2E5440BE" w14:textId="77777777" w:rsidR="0098322E" w:rsidRPr="008B66D7" w:rsidRDefault="0098322E" w:rsidP="00194797">
            <w:pPr>
              <w:pStyle w:val="TableText"/>
            </w:pPr>
          </w:p>
        </w:tc>
        <w:tc>
          <w:tcPr>
            <w:tcW w:w="923" w:type="pct"/>
            <w:hideMark/>
          </w:tcPr>
          <w:p w14:paraId="7144806D" w14:textId="77777777" w:rsidR="0098322E" w:rsidRPr="008B66D7" w:rsidRDefault="0098322E" w:rsidP="00194797">
            <w:pPr>
              <w:pStyle w:val="TableText"/>
            </w:pPr>
            <w:r w:rsidRPr="008B66D7">
              <w:t>Sig. (2-tailed)</w:t>
            </w:r>
          </w:p>
        </w:tc>
        <w:tc>
          <w:tcPr>
            <w:tcW w:w="628" w:type="pct"/>
            <w:noWrap/>
            <w:hideMark/>
          </w:tcPr>
          <w:p w14:paraId="6BFFD9C5" w14:textId="77777777" w:rsidR="0098322E" w:rsidRPr="008B66D7" w:rsidRDefault="0098322E" w:rsidP="00194797">
            <w:pPr>
              <w:pStyle w:val="TableText"/>
              <w:jc w:val="right"/>
            </w:pPr>
            <w:r w:rsidRPr="008B66D7">
              <w:t>0.182</w:t>
            </w:r>
          </w:p>
        </w:tc>
        <w:tc>
          <w:tcPr>
            <w:tcW w:w="628" w:type="pct"/>
            <w:noWrap/>
            <w:hideMark/>
          </w:tcPr>
          <w:p w14:paraId="5152444A" w14:textId="77777777" w:rsidR="0098322E" w:rsidRPr="008B66D7" w:rsidRDefault="0098322E" w:rsidP="00194797">
            <w:pPr>
              <w:pStyle w:val="TableText"/>
              <w:jc w:val="right"/>
            </w:pPr>
            <w:r w:rsidRPr="008B66D7">
              <w:t>0.578</w:t>
            </w:r>
          </w:p>
        </w:tc>
        <w:tc>
          <w:tcPr>
            <w:tcW w:w="629" w:type="pct"/>
            <w:noWrap/>
            <w:hideMark/>
          </w:tcPr>
          <w:p w14:paraId="5C12B01C" w14:textId="77777777" w:rsidR="0098322E" w:rsidRPr="008B66D7" w:rsidRDefault="0098322E" w:rsidP="00194797">
            <w:pPr>
              <w:pStyle w:val="TableText"/>
              <w:jc w:val="right"/>
            </w:pPr>
            <w:r w:rsidRPr="008B66D7">
              <w:t>0.399</w:t>
            </w:r>
          </w:p>
        </w:tc>
        <w:tc>
          <w:tcPr>
            <w:tcW w:w="628" w:type="pct"/>
            <w:noWrap/>
            <w:hideMark/>
          </w:tcPr>
          <w:p w14:paraId="53FB0B38" w14:textId="77777777" w:rsidR="0098322E" w:rsidRPr="008B66D7" w:rsidRDefault="0098322E" w:rsidP="00194797">
            <w:pPr>
              <w:pStyle w:val="TableText"/>
              <w:jc w:val="right"/>
            </w:pPr>
            <w:r w:rsidRPr="008B66D7">
              <w:t>0.960</w:t>
            </w:r>
          </w:p>
        </w:tc>
        <w:tc>
          <w:tcPr>
            <w:tcW w:w="629" w:type="pct"/>
            <w:noWrap/>
            <w:hideMark/>
          </w:tcPr>
          <w:p w14:paraId="60EA5682" w14:textId="77777777" w:rsidR="0098322E" w:rsidRPr="008B66D7" w:rsidRDefault="0098322E" w:rsidP="00194797">
            <w:pPr>
              <w:pStyle w:val="TableText"/>
              <w:jc w:val="right"/>
            </w:pPr>
            <w:r w:rsidRPr="008B66D7">
              <w:t>0.955</w:t>
            </w:r>
          </w:p>
        </w:tc>
      </w:tr>
      <w:tr w:rsidR="0098322E" w:rsidRPr="008B66D7" w14:paraId="684B1550" w14:textId="77777777" w:rsidTr="00194797">
        <w:trPr>
          <w:cantSplit/>
        </w:trPr>
        <w:tc>
          <w:tcPr>
            <w:tcW w:w="935" w:type="pct"/>
            <w:vMerge/>
            <w:hideMark/>
          </w:tcPr>
          <w:p w14:paraId="06F318D3" w14:textId="77777777" w:rsidR="0098322E" w:rsidRPr="008B66D7" w:rsidRDefault="0098322E" w:rsidP="00194797">
            <w:pPr>
              <w:pStyle w:val="TableText"/>
            </w:pPr>
          </w:p>
        </w:tc>
        <w:tc>
          <w:tcPr>
            <w:tcW w:w="923" w:type="pct"/>
            <w:hideMark/>
          </w:tcPr>
          <w:p w14:paraId="370C0A0E" w14:textId="77777777" w:rsidR="0098322E" w:rsidRPr="008B66D7" w:rsidRDefault="0098322E" w:rsidP="00194797">
            <w:pPr>
              <w:pStyle w:val="TableText"/>
            </w:pPr>
            <w:r w:rsidRPr="008B66D7">
              <w:t>n</w:t>
            </w:r>
          </w:p>
        </w:tc>
        <w:tc>
          <w:tcPr>
            <w:tcW w:w="628" w:type="pct"/>
            <w:noWrap/>
            <w:hideMark/>
          </w:tcPr>
          <w:p w14:paraId="63EA85CA" w14:textId="77777777" w:rsidR="0098322E" w:rsidRPr="008B66D7" w:rsidRDefault="0098322E" w:rsidP="00194797">
            <w:pPr>
              <w:pStyle w:val="TableText"/>
              <w:jc w:val="right"/>
            </w:pPr>
            <w:r w:rsidRPr="008B66D7">
              <w:t>27</w:t>
            </w:r>
          </w:p>
        </w:tc>
        <w:tc>
          <w:tcPr>
            <w:tcW w:w="628" w:type="pct"/>
            <w:noWrap/>
            <w:hideMark/>
          </w:tcPr>
          <w:p w14:paraId="371B73E5" w14:textId="77777777" w:rsidR="0098322E" w:rsidRPr="008B66D7" w:rsidRDefault="0098322E" w:rsidP="00194797">
            <w:pPr>
              <w:pStyle w:val="TableText"/>
              <w:jc w:val="right"/>
            </w:pPr>
            <w:r w:rsidRPr="008B66D7">
              <w:t>27</w:t>
            </w:r>
          </w:p>
        </w:tc>
        <w:tc>
          <w:tcPr>
            <w:tcW w:w="629" w:type="pct"/>
            <w:noWrap/>
            <w:hideMark/>
          </w:tcPr>
          <w:p w14:paraId="3339E60B" w14:textId="77777777" w:rsidR="0098322E" w:rsidRPr="008B66D7" w:rsidRDefault="0098322E" w:rsidP="00194797">
            <w:pPr>
              <w:pStyle w:val="TableText"/>
              <w:jc w:val="right"/>
            </w:pPr>
            <w:r w:rsidRPr="008B66D7">
              <w:t>27</w:t>
            </w:r>
          </w:p>
        </w:tc>
        <w:tc>
          <w:tcPr>
            <w:tcW w:w="628" w:type="pct"/>
            <w:noWrap/>
            <w:hideMark/>
          </w:tcPr>
          <w:p w14:paraId="4F3B0345" w14:textId="77777777" w:rsidR="0098322E" w:rsidRPr="008B66D7" w:rsidRDefault="0098322E" w:rsidP="00194797">
            <w:pPr>
              <w:pStyle w:val="TableText"/>
              <w:jc w:val="right"/>
            </w:pPr>
            <w:r w:rsidRPr="008B66D7">
              <w:t>27</w:t>
            </w:r>
          </w:p>
        </w:tc>
        <w:tc>
          <w:tcPr>
            <w:tcW w:w="629" w:type="pct"/>
            <w:noWrap/>
            <w:hideMark/>
          </w:tcPr>
          <w:p w14:paraId="25F94EA7" w14:textId="77777777" w:rsidR="0098322E" w:rsidRPr="008B66D7" w:rsidRDefault="0098322E" w:rsidP="00194797">
            <w:pPr>
              <w:pStyle w:val="TableText"/>
              <w:jc w:val="right"/>
            </w:pPr>
            <w:r w:rsidRPr="008B66D7">
              <w:t>27</w:t>
            </w:r>
          </w:p>
        </w:tc>
      </w:tr>
      <w:tr w:rsidR="0098322E" w:rsidRPr="008B66D7" w14:paraId="03CBD37D"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237D8431" w14:textId="77777777" w:rsidR="0098322E" w:rsidRPr="008B66D7" w:rsidRDefault="0098322E" w:rsidP="00194797">
            <w:pPr>
              <w:pStyle w:val="TableText"/>
            </w:pPr>
          </w:p>
        </w:tc>
        <w:tc>
          <w:tcPr>
            <w:tcW w:w="923" w:type="pct"/>
            <w:hideMark/>
          </w:tcPr>
          <w:p w14:paraId="21451562" w14:textId="77777777" w:rsidR="0098322E" w:rsidRPr="008B66D7" w:rsidRDefault="0098322E" w:rsidP="00194797">
            <w:pPr>
              <w:pStyle w:val="TableText"/>
            </w:pPr>
            <w:r w:rsidRPr="008B66D7">
              <w:t>Sig. (2-tailed)</w:t>
            </w:r>
          </w:p>
        </w:tc>
        <w:tc>
          <w:tcPr>
            <w:tcW w:w="628" w:type="pct"/>
            <w:noWrap/>
            <w:hideMark/>
          </w:tcPr>
          <w:p w14:paraId="72521250" w14:textId="77777777" w:rsidR="0098322E" w:rsidRPr="008B66D7" w:rsidRDefault="0098322E" w:rsidP="00194797">
            <w:pPr>
              <w:pStyle w:val="TableText"/>
              <w:jc w:val="right"/>
            </w:pPr>
            <w:r w:rsidRPr="008B66D7">
              <w:t>0.379</w:t>
            </w:r>
          </w:p>
        </w:tc>
        <w:tc>
          <w:tcPr>
            <w:tcW w:w="628" w:type="pct"/>
            <w:noWrap/>
            <w:hideMark/>
          </w:tcPr>
          <w:p w14:paraId="51956C5D" w14:textId="77777777" w:rsidR="0098322E" w:rsidRPr="008B66D7" w:rsidRDefault="0098322E" w:rsidP="00194797">
            <w:pPr>
              <w:pStyle w:val="TableText"/>
              <w:jc w:val="right"/>
            </w:pPr>
            <w:r w:rsidRPr="008B66D7">
              <w:t>0.387</w:t>
            </w:r>
          </w:p>
        </w:tc>
        <w:tc>
          <w:tcPr>
            <w:tcW w:w="629" w:type="pct"/>
            <w:noWrap/>
            <w:hideMark/>
          </w:tcPr>
          <w:p w14:paraId="6C6B1BCD" w14:textId="77777777" w:rsidR="0098322E" w:rsidRPr="008B66D7" w:rsidRDefault="0098322E" w:rsidP="00194797">
            <w:pPr>
              <w:pStyle w:val="TableText"/>
              <w:jc w:val="right"/>
            </w:pPr>
            <w:r w:rsidRPr="008B66D7">
              <w:t>0.262</w:t>
            </w:r>
          </w:p>
        </w:tc>
        <w:tc>
          <w:tcPr>
            <w:tcW w:w="628" w:type="pct"/>
            <w:noWrap/>
            <w:hideMark/>
          </w:tcPr>
          <w:p w14:paraId="64167684" w14:textId="77777777" w:rsidR="0098322E" w:rsidRPr="008B66D7" w:rsidRDefault="0098322E" w:rsidP="00194797">
            <w:pPr>
              <w:pStyle w:val="TableText"/>
              <w:jc w:val="right"/>
            </w:pPr>
            <w:r w:rsidRPr="008B66D7">
              <w:t>0.362</w:t>
            </w:r>
          </w:p>
        </w:tc>
        <w:tc>
          <w:tcPr>
            <w:tcW w:w="629" w:type="pct"/>
            <w:noWrap/>
            <w:hideMark/>
          </w:tcPr>
          <w:p w14:paraId="4CCD8749" w14:textId="77777777" w:rsidR="0098322E" w:rsidRPr="008B66D7" w:rsidRDefault="0098322E" w:rsidP="00194797">
            <w:pPr>
              <w:pStyle w:val="TableText"/>
              <w:jc w:val="right"/>
            </w:pPr>
            <w:r w:rsidRPr="008B66D7">
              <w:t>0.395</w:t>
            </w:r>
          </w:p>
        </w:tc>
      </w:tr>
      <w:tr w:rsidR="0098322E" w:rsidRPr="008B66D7" w14:paraId="5669AAD7" w14:textId="77777777" w:rsidTr="00194797">
        <w:trPr>
          <w:cantSplit/>
        </w:trPr>
        <w:tc>
          <w:tcPr>
            <w:tcW w:w="935" w:type="pct"/>
            <w:vMerge/>
            <w:hideMark/>
          </w:tcPr>
          <w:p w14:paraId="3D7D1F54" w14:textId="77777777" w:rsidR="0098322E" w:rsidRPr="008B66D7" w:rsidRDefault="0098322E" w:rsidP="00194797">
            <w:pPr>
              <w:pStyle w:val="TableText"/>
            </w:pPr>
          </w:p>
        </w:tc>
        <w:tc>
          <w:tcPr>
            <w:tcW w:w="923" w:type="pct"/>
            <w:hideMark/>
          </w:tcPr>
          <w:p w14:paraId="0427A6D8" w14:textId="77777777" w:rsidR="0098322E" w:rsidRPr="008B66D7" w:rsidRDefault="0098322E" w:rsidP="00194797">
            <w:pPr>
              <w:pStyle w:val="TableText"/>
            </w:pPr>
            <w:r w:rsidRPr="008B66D7">
              <w:t>n</w:t>
            </w:r>
          </w:p>
        </w:tc>
        <w:tc>
          <w:tcPr>
            <w:tcW w:w="628" w:type="pct"/>
            <w:noWrap/>
            <w:hideMark/>
          </w:tcPr>
          <w:p w14:paraId="00387155" w14:textId="77777777" w:rsidR="0098322E" w:rsidRPr="008B66D7" w:rsidRDefault="0098322E" w:rsidP="00194797">
            <w:pPr>
              <w:pStyle w:val="TableText"/>
              <w:jc w:val="right"/>
            </w:pPr>
            <w:r w:rsidRPr="008B66D7">
              <w:t>34</w:t>
            </w:r>
          </w:p>
        </w:tc>
        <w:tc>
          <w:tcPr>
            <w:tcW w:w="628" w:type="pct"/>
            <w:noWrap/>
            <w:hideMark/>
          </w:tcPr>
          <w:p w14:paraId="10607A96" w14:textId="77777777" w:rsidR="0098322E" w:rsidRPr="008B66D7" w:rsidRDefault="0098322E" w:rsidP="00194797">
            <w:pPr>
              <w:pStyle w:val="TableText"/>
              <w:jc w:val="right"/>
            </w:pPr>
            <w:r w:rsidRPr="008B66D7">
              <w:t>34</w:t>
            </w:r>
          </w:p>
        </w:tc>
        <w:tc>
          <w:tcPr>
            <w:tcW w:w="629" w:type="pct"/>
            <w:noWrap/>
            <w:hideMark/>
          </w:tcPr>
          <w:p w14:paraId="604B8284" w14:textId="77777777" w:rsidR="0098322E" w:rsidRPr="008B66D7" w:rsidRDefault="0098322E" w:rsidP="00194797">
            <w:pPr>
              <w:pStyle w:val="TableText"/>
              <w:jc w:val="right"/>
            </w:pPr>
            <w:r w:rsidRPr="008B66D7">
              <w:t>34</w:t>
            </w:r>
          </w:p>
        </w:tc>
        <w:tc>
          <w:tcPr>
            <w:tcW w:w="628" w:type="pct"/>
            <w:noWrap/>
            <w:hideMark/>
          </w:tcPr>
          <w:p w14:paraId="4BDAE8BC" w14:textId="77777777" w:rsidR="0098322E" w:rsidRPr="008B66D7" w:rsidRDefault="0098322E" w:rsidP="00194797">
            <w:pPr>
              <w:pStyle w:val="TableText"/>
              <w:jc w:val="right"/>
            </w:pPr>
            <w:r w:rsidRPr="008B66D7">
              <w:t>34</w:t>
            </w:r>
          </w:p>
        </w:tc>
        <w:tc>
          <w:tcPr>
            <w:tcW w:w="629" w:type="pct"/>
            <w:noWrap/>
            <w:hideMark/>
          </w:tcPr>
          <w:p w14:paraId="281F5E19" w14:textId="77777777" w:rsidR="0098322E" w:rsidRPr="008B66D7" w:rsidRDefault="0098322E" w:rsidP="00194797">
            <w:pPr>
              <w:pStyle w:val="TableText"/>
              <w:jc w:val="right"/>
            </w:pPr>
            <w:r w:rsidRPr="008B66D7">
              <w:t>34</w:t>
            </w:r>
          </w:p>
        </w:tc>
      </w:tr>
      <w:tr w:rsidR="0098322E" w:rsidRPr="008B66D7" w14:paraId="727144F9"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2ECBD811" w14:textId="77777777" w:rsidR="0098322E" w:rsidRPr="008B66D7" w:rsidRDefault="0098322E" w:rsidP="00194797">
            <w:pPr>
              <w:pStyle w:val="TableText"/>
            </w:pPr>
            <w:r w:rsidRPr="008B66D7">
              <w:t>Working memory</w:t>
            </w:r>
          </w:p>
        </w:tc>
        <w:tc>
          <w:tcPr>
            <w:tcW w:w="923" w:type="pct"/>
            <w:hideMark/>
          </w:tcPr>
          <w:p w14:paraId="5D2CD579" w14:textId="77777777" w:rsidR="0098322E" w:rsidRPr="008B66D7" w:rsidRDefault="0098322E" w:rsidP="00194797">
            <w:pPr>
              <w:pStyle w:val="TableText"/>
            </w:pPr>
            <w:r w:rsidRPr="008B66D7">
              <w:t>Pearson Correlation</w:t>
            </w:r>
          </w:p>
        </w:tc>
        <w:tc>
          <w:tcPr>
            <w:tcW w:w="628" w:type="pct"/>
            <w:noWrap/>
            <w:hideMark/>
          </w:tcPr>
          <w:p w14:paraId="1C065FDF" w14:textId="77777777" w:rsidR="0098322E" w:rsidRPr="008B66D7" w:rsidRDefault="0098322E" w:rsidP="00194797">
            <w:pPr>
              <w:pStyle w:val="TableText"/>
              <w:jc w:val="right"/>
            </w:pPr>
            <w:r w:rsidRPr="008B66D7">
              <w:t>0.110</w:t>
            </w:r>
          </w:p>
        </w:tc>
        <w:tc>
          <w:tcPr>
            <w:tcW w:w="628" w:type="pct"/>
            <w:noWrap/>
            <w:hideMark/>
          </w:tcPr>
          <w:p w14:paraId="3B98AA7B" w14:textId="77777777" w:rsidR="0098322E" w:rsidRPr="008B66D7" w:rsidRDefault="0098322E" w:rsidP="00194797">
            <w:pPr>
              <w:pStyle w:val="TableText"/>
              <w:jc w:val="right"/>
            </w:pPr>
            <w:r w:rsidRPr="008B66D7">
              <w:t>–0.256</w:t>
            </w:r>
          </w:p>
        </w:tc>
        <w:tc>
          <w:tcPr>
            <w:tcW w:w="629" w:type="pct"/>
            <w:noWrap/>
            <w:hideMark/>
          </w:tcPr>
          <w:p w14:paraId="6AD0FA90" w14:textId="77777777" w:rsidR="0098322E" w:rsidRPr="008B66D7" w:rsidRDefault="0098322E" w:rsidP="00194797">
            <w:pPr>
              <w:pStyle w:val="TableText"/>
              <w:jc w:val="right"/>
            </w:pPr>
            <w:r w:rsidRPr="008B66D7">
              <w:t>–.381</w:t>
            </w:r>
          </w:p>
        </w:tc>
        <w:tc>
          <w:tcPr>
            <w:tcW w:w="628" w:type="pct"/>
            <w:noWrap/>
            <w:hideMark/>
          </w:tcPr>
          <w:p w14:paraId="6E2943E5" w14:textId="77777777" w:rsidR="0098322E" w:rsidRPr="008B66D7" w:rsidRDefault="0098322E" w:rsidP="00194797">
            <w:pPr>
              <w:pStyle w:val="TableText"/>
              <w:jc w:val="right"/>
            </w:pPr>
            <w:r w:rsidRPr="008B66D7">
              <w:t>0.131</w:t>
            </w:r>
          </w:p>
        </w:tc>
        <w:tc>
          <w:tcPr>
            <w:tcW w:w="629" w:type="pct"/>
            <w:noWrap/>
            <w:hideMark/>
          </w:tcPr>
          <w:p w14:paraId="401EA373" w14:textId="77777777" w:rsidR="0098322E" w:rsidRPr="008B66D7" w:rsidRDefault="0098322E" w:rsidP="00194797">
            <w:pPr>
              <w:pStyle w:val="TableText"/>
              <w:jc w:val="right"/>
            </w:pPr>
            <w:r w:rsidRPr="008B66D7">
              <w:t>–0.128</w:t>
            </w:r>
          </w:p>
        </w:tc>
      </w:tr>
      <w:tr w:rsidR="0098322E" w:rsidRPr="008B66D7" w14:paraId="5841F751" w14:textId="77777777" w:rsidTr="00194797">
        <w:trPr>
          <w:cantSplit/>
        </w:trPr>
        <w:tc>
          <w:tcPr>
            <w:tcW w:w="935" w:type="pct"/>
            <w:vMerge/>
            <w:hideMark/>
          </w:tcPr>
          <w:p w14:paraId="7E6FE842" w14:textId="77777777" w:rsidR="0098322E" w:rsidRPr="008B66D7" w:rsidRDefault="0098322E" w:rsidP="00194797">
            <w:pPr>
              <w:pStyle w:val="TableText"/>
            </w:pPr>
          </w:p>
        </w:tc>
        <w:tc>
          <w:tcPr>
            <w:tcW w:w="923" w:type="pct"/>
            <w:hideMark/>
          </w:tcPr>
          <w:p w14:paraId="262E2A15" w14:textId="77777777" w:rsidR="0098322E" w:rsidRPr="008B66D7" w:rsidRDefault="0098322E" w:rsidP="00194797">
            <w:pPr>
              <w:pStyle w:val="TableText"/>
            </w:pPr>
            <w:r w:rsidRPr="008B66D7">
              <w:t>Sig. (2-tailed)</w:t>
            </w:r>
          </w:p>
        </w:tc>
        <w:tc>
          <w:tcPr>
            <w:tcW w:w="628" w:type="pct"/>
            <w:noWrap/>
            <w:hideMark/>
          </w:tcPr>
          <w:p w14:paraId="54113614" w14:textId="77777777" w:rsidR="0098322E" w:rsidRPr="008B66D7" w:rsidRDefault="0098322E" w:rsidP="00194797">
            <w:pPr>
              <w:pStyle w:val="TableText"/>
              <w:jc w:val="right"/>
            </w:pPr>
            <w:r w:rsidRPr="008B66D7">
              <w:t>0.548</w:t>
            </w:r>
          </w:p>
        </w:tc>
        <w:tc>
          <w:tcPr>
            <w:tcW w:w="628" w:type="pct"/>
            <w:noWrap/>
            <w:hideMark/>
          </w:tcPr>
          <w:p w14:paraId="33547DED" w14:textId="77777777" w:rsidR="0098322E" w:rsidRPr="008B66D7" w:rsidRDefault="0098322E" w:rsidP="00194797">
            <w:pPr>
              <w:pStyle w:val="TableText"/>
              <w:jc w:val="right"/>
            </w:pPr>
            <w:r w:rsidRPr="008B66D7">
              <w:t>0.158</w:t>
            </w:r>
          </w:p>
        </w:tc>
        <w:tc>
          <w:tcPr>
            <w:tcW w:w="629" w:type="pct"/>
            <w:noWrap/>
            <w:hideMark/>
          </w:tcPr>
          <w:p w14:paraId="4B6FACB6" w14:textId="77777777" w:rsidR="0098322E" w:rsidRPr="008B66D7" w:rsidRDefault="0098322E" w:rsidP="00194797">
            <w:pPr>
              <w:pStyle w:val="TableText"/>
              <w:jc w:val="right"/>
            </w:pPr>
            <w:r w:rsidRPr="008B66D7">
              <w:t>0.032</w:t>
            </w:r>
          </w:p>
        </w:tc>
        <w:tc>
          <w:tcPr>
            <w:tcW w:w="628" w:type="pct"/>
            <w:noWrap/>
            <w:hideMark/>
          </w:tcPr>
          <w:p w14:paraId="1641A420" w14:textId="77777777" w:rsidR="0098322E" w:rsidRPr="008B66D7" w:rsidRDefault="0098322E" w:rsidP="00194797">
            <w:pPr>
              <w:pStyle w:val="TableText"/>
              <w:jc w:val="right"/>
            </w:pPr>
            <w:r w:rsidRPr="008B66D7">
              <w:t>0.473</w:t>
            </w:r>
          </w:p>
        </w:tc>
        <w:tc>
          <w:tcPr>
            <w:tcW w:w="629" w:type="pct"/>
            <w:noWrap/>
            <w:hideMark/>
          </w:tcPr>
          <w:p w14:paraId="6F422994" w14:textId="77777777" w:rsidR="0098322E" w:rsidRPr="008B66D7" w:rsidRDefault="0098322E" w:rsidP="00194797">
            <w:pPr>
              <w:pStyle w:val="TableText"/>
              <w:jc w:val="right"/>
            </w:pPr>
            <w:r w:rsidRPr="008B66D7">
              <w:t>0.486</w:t>
            </w:r>
          </w:p>
        </w:tc>
      </w:tr>
      <w:tr w:rsidR="0098322E" w:rsidRPr="008B66D7" w14:paraId="5F776E05" w14:textId="77777777" w:rsidTr="00194797">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75B9D5A2" w14:textId="77777777" w:rsidR="0098322E" w:rsidRPr="008B66D7" w:rsidRDefault="0098322E" w:rsidP="00194797">
            <w:pPr>
              <w:pStyle w:val="TableText"/>
            </w:pPr>
          </w:p>
        </w:tc>
        <w:tc>
          <w:tcPr>
            <w:tcW w:w="923" w:type="pct"/>
            <w:hideMark/>
          </w:tcPr>
          <w:p w14:paraId="7545A7AD" w14:textId="77777777" w:rsidR="0098322E" w:rsidRPr="008B66D7" w:rsidRDefault="0098322E" w:rsidP="00194797">
            <w:pPr>
              <w:pStyle w:val="TableText"/>
            </w:pPr>
            <w:r w:rsidRPr="008B66D7">
              <w:t>n</w:t>
            </w:r>
          </w:p>
        </w:tc>
        <w:tc>
          <w:tcPr>
            <w:tcW w:w="628" w:type="pct"/>
            <w:noWrap/>
            <w:hideMark/>
          </w:tcPr>
          <w:p w14:paraId="0C3E938F" w14:textId="77777777" w:rsidR="0098322E" w:rsidRPr="008B66D7" w:rsidRDefault="0098322E" w:rsidP="00194797">
            <w:pPr>
              <w:pStyle w:val="TableText"/>
              <w:jc w:val="right"/>
            </w:pPr>
            <w:r w:rsidRPr="008B66D7">
              <w:t>32</w:t>
            </w:r>
          </w:p>
        </w:tc>
        <w:tc>
          <w:tcPr>
            <w:tcW w:w="628" w:type="pct"/>
            <w:noWrap/>
            <w:hideMark/>
          </w:tcPr>
          <w:p w14:paraId="57AF843A" w14:textId="77777777" w:rsidR="0098322E" w:rsidRPr="008B66D7" w:rsidRDefault="0098322E" w:rsidP="00194797">
            <w:pPr>
              <w:pStyle w:val="TableText"/>
              <w:jc w:val="right"/>
            </w:pPr>
            <w:r w:rsidRPr="008B66D7">
              <w:t>32</w:t>
            </w:r>
          </w:p>
        </w:tc>
        <w:tc>
          <w:tcPr>
            <w:tcW w:w="629" w:type="pct"/>
            <w:noWrap/>
            <w:hideMark/>
          </w:tcPr>
          <w:p w14:paraId="03709684" w14:textId="77777777" w:rsidR="0098322E" w:rsidRPr="008B66D7" w:rsidRDefault="0098322E" w:rsidP="00194797">
            <w:pPr>
              <w:pStyle w:val="TableText"/>
              <w:jc w:val="right"/>
            </w:pPr>
            <w:r w:rsidRPr="008B66D7">
              <w:t>32</w:t>
            </w:r>
          </w:p>
        </w:tc>
        <w:tc>
          <w:tcPr>
            <w:tcW w:w="628" w:type="pct"/>
            <w:noWrap/>
            <w:hideMark/>
          </w:tcPr>
          <w:p w14:paraId="114AF995" w14:textId="77777777" w:rsidR="0098322E" w:rsidRPr="008B66D7" w:rsidRDefault="0098322E" w:rsidP="00194797">
            <w:pPr>
              <w:pStyle w:val="TableText"/>
              <w:jc w:val="right"/>
            </w:pPr>
            <w:r w:rsidRPr="008B66D7">
              <w:t>32</w:t>
            </w:r>
          </w:p>
        </w:tc>
        <w:tc>
          <w:tcPr>
            <w:tcW w:w="629" w:type="pct"/>
            <w:noWrap/>
            <w:hideMark/>
          </w:tcPr>
          <w:p w14:paraId="04558261" w14:textId="77777777" w:rsidR="0098322E" w:rsidRPr="008B66D7" w:rsidRDefault="0098322E" w:rsidP="00194797">
            <w:pPr>
              <w:pStyle w:val="TableText"/>
              <w:jc w:val="right"/>
            </w:pPr>
            <w:r w:rsidRPr="008B66D7">
              <w:t>32</w:t>
            </w:r>
          </w:p>
        </w:tc>
      </w:tr>
    </w:tbl>
    <w:p w14:paraId="03C4AB28" w14:textId="77777777" w:rsidR="0098322E" w:rsidRPr="008B66D7" w:rsidRDefault="0098322E" w:rsidP="0098322E">
      <w:pPr>
        <w:spacing w:line="240" w:lineRule="auto"/>
      </w:pPr>
    </w:p>
    <w:tbl>
      <w:tblPr>
        <w:tblStyle w:val="TWRPTable"/>
        <w:tblW w:w="5000" w:type="pct"/>
        <w:tblLayout w:type="fixed"/>
        <w:tblLook w:val="04A0" w:firstRow="1" w:lastRow="0" w:firstColumn="1" w:lastColumn="0" w:noHBand="0" w:noVBand="1"/>
      </w:tblPr>
      <w:tblGrid>
        <w:gridCol w:w="1327"/>
        <w:gridCol w:w="1311"/>
        <w:gridCol w:w="891"/>
        <w:gridCol w:w="890"/>
        <w:gridCol w:w="890"/>
        <w:gridCol w:w="890"/>
        <w:gridCol w:w="890"/>
      </w:tblGrid>
      <w:tr w:rsidR="0098322E" w:rsidRPr="008B66D7" w14:paraId="1A706F10" w14:textId="77777777" w:rsidTr="0094507A">
        <w:trPr>
          <w:cnfStyle w:val="100000000000" w:firstRow="1" w:lastRow="0" w:firstColumn="0" w:lastColumn="0" w:oddVBand="0" w:evenVBand="0" w:oddHBand="0" w:evenHBand="0" w:firstRowFirstColumn="0" w:firstRowLastColumn="0" w:lastRowFirstColumn="0" w:lastRowLastColumn="0"/>
          <w:cantSplit/>
          <w:tblHeader/>
        </w:trPr>
        <w:tc>
          <w:tcPr>
            <w:tcW w:w="1859" w:type="pct"/>
            <w:gridSpan w:val="2"/>
            <w:hideMark/>
          </w:tcPr>
          <w:p w14:paraId="2AE6E23E" w14:textId="77777777" w:rsidR="0098322E" w:rsidRPr="008B66D7" w:rsidRDefault="0098322E" w:rsidP="0094507A">
            <w:pPr>
              <w:pStyle w:val="TableText"/>
            </w:pPr>
          </w:p>
        </w:tc>
        <w:tc>
          <w:tcPr>
            <w:tcW w:w="628" w:type="pct"/>
            <w:hideMark/>
          </w:tcPr>
          <w:p w14:paraId="76822DA7" w14:textId="77777777" w:rsidR="0098322E" w:rsidRPr="008B66D7" w:rsidRDefault="0098322E" w:rsidP="0094507A">
            <w:pPr>
              <w:pStyle w:val="TableText"/>
              <w:jc w:val="right"/>
            </w:pPr>
            <w:r w:rsidRPr="008B66D7">
              <w:t>Left Rostral Middle Frontal</w:t>
            </w:r>
          </w:p>
        </w:tc>
        <w:tc>
          <w:tcPr>
            <w:tcW w:w="628" w:type="pct"/>
            <w:hideMark/>
          </w:tcPr>
          <w:p w14:paraId="7B1E444B" w14:textId="77777777" w:rsidR="0098322E" w:rsidRPr="008B66D7" w:rsidRDefault="0098322E" w:rsidP="0094507A">
            <w:pPr>
              <w:pStyle w:val="TableText"/>
              <w:jc w:val="right"/>
            </w:pPr>
            <w:r w:rsidRPr="008B66D7">
              <w:t>Left Superior Frontal</w:t>
            </w:r>
          </w:p>
        </w:tc>
        <w:tc>
          <w:tcPr>
            <w:tcW w:w="628" w:type="pct"/>
            <w:hideMark/>
          </w:tcPr>
          <w:p w14:paraId="532EEF59" w14:textId="77777777" w:rsidR="0098322E" w:rsidRPr="008B66D7" w:rsidRDefault="0098322E" w:rsidP="0094507A">
            <w:pPr>
              <w:pStyle w:val="TableText"/>
              <w:jc w:val="right"/>
            </w:pPr>
            <w:r w:rsidRPr="008B66D7">
              <w:t>Left Superior Parietal</w:t>
            </w:r>
          </w:p>
        </w:tc>
        <w:tc>
          <w:tcPr>
            <w:tcW w:w="628" w:type="pct"/>
            <w:hideMark/>
          </w:tcPr>
          <w:p w14:paraId="4AA11E25" w14:textId="77777777" w:rsidR="0098322E" w:rsidRPr="008B66D7" w:rsidRDefault="0098322E" w:rsidP="0094507A">
            <w:pPr>
              <w:pStyle w:val="TableText"/>
              <w:jc w:val="right"/>
            </w:pPr>
            <w:r w:rsidRPr="008B66D7">
              <w:t>Left Superior Temporal</w:t>
            </w:r>
          </w:p>
        </w:tc>
        <w:tc>
          <w:tcPr>
            <w:tcW w:w="628" w:type="pct"/>
            <w:hideMark/>
          </w:tcPr>
          <w:p w14:paraId="220E521A" w14:textId="77777777" w:rsidR="0098322E" w:rsidRPr="008B66D7" w:rsidRDefault="0098322E" w:rsidP="0094507A">
            <w:pPr>
              <w:pStyle w:val="TableText"/>
              <w:jc w:val="right"/>
            </w:pPr>
            <w:r w:rsidRPr="008B66D7">
              <w:t>Left Supra</w:t>
            </w:r>
            <w:r w:rsidR="0094507A">
              <w:t>-</w:t>
            </w:r>
            <w:r w:rsidRPr="008B66D7">
              <w:t>marginal</w:t>
            </w:r>
          </w:p>
        </w:tc>
      </w:tr>
      <w:tr w:rsidR="0098322E" w:rsidRPr="008B66D7" w14:paraId="45058618"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66617474" w14:textId="77777777" w:rsidR="0098322E" w:rsidRPr="008B66D7" w:rsidRDefault="0098322E" w:rsidP="0094507A">
            <w:pPr>
              <w:pStyle w:val="TableText"/>
            </w:pPr>
            <w:r w:rsidRPr="008B66D7">
              <w:t>Exposure score</w:t>
            </w:r>
          </w:p>
        </w:tc>
        <w:tc>
          <w:tcPr>
            <w:tcW w:w="924" w:type="pct"/>
            <w:hideMark/>
          </w:tcPr>
          <w:p w14:paraId="43BD7675" w14:textId="77777777" w:rsidR="0098322E" w:rsidRPr="008B66D7" w:rsidRDefault="0098322E" w:rsidP="0094507A">
            <w:pPr>
              <w:pStyle w:val="TableText"/>
            </w:pPr>
            <w:r w:rsidRPr="008B66D7">
              <w:t>Pearson Correlation</w:t>
            </w:r>
          </w:p>
        </w:tc>
        <w:tc>
          <w:tcPr>
            <w:tcW w:w="628" w:type="pct"/>
            <w:noWrap/>
            <w:hideMark/>
          </w:tcPr>
          <w:p w14:paraId="56764B0E" w14:textId="77777777" w:rsidR="0098322E" w:rsidRPr="008B66D7" w:rsidRDefault="0098322E" w:rsidP="0094507A">
            <w:pPr>
              <w:pStyle w:val="TableText"/>
              <w:jc w:val="right"/>
            </w:pPr>
            <w:r w:rsidRPr="008B66D7">
              <w:t>–0.100</w:t>
            </w:r>
          </w:p>
        </w:tc>
        <w:tc>
          <w:tcPr>
            <w:tcW w:w="628" w:type="pct"/>
            <w:noWrap/>
            <w:hideMark/>
          </w:tcPr>
          <w:p w14:paraId="132A4F26" w14:textId="77777777" w:rsidR="0098322E" w:rsidRPr="008B66D7" w:rsidRDefault="0098322E" w:rsidP="0094507A">
            <w:pPr>
              <w:pStyle w:val="TableText"/>
              <w:jc w:val="right"/>
            </w:pPr>
            <w:r w:rsidRPr="008B66D7">
              <w:t>–.432</w:t>
            </w:r>
          </w:p>
        </w:tc>
        <w:tc>
          <w:tcPr>
            <w:tcW w:w="628" w:type="pct"/>
            <w:noWrap/>
            <w:hideMark/>
          </w:tcPr>
          <w:p w14:paraId="592B3055" w14:textId="77777777" w:rsidR="0098322E" w:rsidRPr="008B66D7" w:rsidRDefault="0098322E" w:rsidP="0094507A">
            <w:pPr>
              <w:pStyle w:val="TableText"/>
              <w:jc w:val="right"/>
            </w:pPr>
            <w:r w:rsidRPr="008B66D7">
              <w:t>–0.214</w:t>
            </w:r>
          </w:p>
        </w:tc>
        <w:tc>
          <w:tcPr>
            <w:tcW w:w="628" w:type="pct"/>
            <w:noWrap/>
            <w:hideMark/>
          </w:tcPr>
          <w:p w14:paraId="68EA0A50" w14:textId="77777777" w:rsidR="0098322E" w:rsidRPr="008B66D7" w:rsidRDefault="0098322E" w:rsidP="0094507A">
            <w:pPr>
              <w:pStyle w:val="TableText"/>
              <w:jc w:val="right"/>
            </w:pPr>
            <w:r w:rsidRPr="008B66D7">
              <w:t>–0.009</w:t>
            </w:r>
          </w:p>
        </w:tc>
        <w:tc>
          <w:tcPr>
            <w:tcW w:w="628" w:type="pct"/>
            <w:noWrap/>
            <w:hideMark/>
          </w:tcPr>
          <w:p w14:paraId="759A8C4E" w14:textId="77777777" w:rsidR="0098322E" w:rsidRPr="008B66D7" w:rsidRDefault="0098322E" w:rsidP="0094507A">
            <w:pPr>
              <w:pStyle w:val="TableText"/>
              <w:jc w:val="right"/>
            </w:pPr>
            <w:r w:rsidRPr="008B66D7">
              <w:t>–0.094</w:t>
            </w:r>
          </w:p>
        </w:tc>
      </w:tr>
      <w:tr w:rsidR="0098322E" w:rsidRPr="008B66D7" w14:paraId="32F11186" w14:textId="77777777" w:rsidTr="0094507A">
        <w:trPr>
          <w:cantSplit/>
        </w:trPr>
        <w:tc>
          <w:tcPr>
            <w:tcW w:w="935" w:type="pct"/>
            <w:vMerge/>
            <w:hideMark/>
          </w:tcPr>
          <w:p w14:paraId="7FF626FF" w14:textId="77777777" w:rsidR="0098322E" w:rsidRPr="008B66D7" w:rsidRDefault="0098322E" w:rsidP="0094507A">
            <w:pPr>
              <w:pStyle w:val="TableText"/>
            </w:pPr>
          </w:p>
        </w:tc>
        <w:tc>
          <w:tcPr>
            <w:tcW w:w="924" w:type="pct"/>
            <w:hideMark/>
          </w:tcPr>
          <w:p w14:paraId="21431480" w14:textId="77777777" w:rsidR="0098322E" w:rsidRPr="008B66D7" w:rsidRDefault="0098322E" w:rsidP="0094507A">
            <w:pPr>
              <w:pStyle w:val="TableText"/>
            </w:pPr>
            <w:r w:rsidRPr="008B66D7">
              <w:t>Sig. (2-tailed)</w:t>
            </w:r>
          </w:p>
        </w:tc>
        <w:tc>
          <w:tcPr>
            <w:tcW w:w="628" w:type="pct"/>
            <w:noWrap/>
            <w:hideMark/>
          </w:tcPr>
          <w:p w14:paraId="257642C0" w14:textId="77777777" w:rsidR="0098322E" w:rsidRPr="008B66D7" w:rsidRDefault="0098322E" w:rsidP="0094507A">
            <w:pPr>
              <w:pStyle w:val="TableText"/>
              <w:jc w:val="right"/>
            </w:pPr>
            <w:r w:rsidRPr="008B66D7">
              <w:t>0.592</w:t>
            </w:r>
          </w:p>
        </w:tc>
        <w:tc>
          <w:tcPr>
            <w:tcW w:w="628" w:type="pct"/>
            <w:noWrap/>
            <w:hideMark/>
          </w:tcPr>
          <w:p w14:paraId="44EB87D5" w14:textId="77777777" w:rsidR="0098322E" w:rsidRPr="008B66D7" w:rsidRDefault="0098322E" w:rsidP="0094507A">
            <w:pPr>
              <w:pStyle w:val="TableText"/>
              <w:jc w:val="right"/>
            </w:pPr>
            <w:r w:rsidRPr="008B66D7">
              <w:t>0.015</w:t>
            </w:r>
          </w:p>
        </w:tc>
        <w:tc>
          <w:tcPr>
            <w:tcW w:w="628" w:type="pct"/>
            <w:noWrap/>
            <w:hideMark/>
          </w:tcPr>
          <w:p w14:paraId="1AC6C62E" w14:textId="77777777" w:rsidR="0098322E" w:rsidRPr="008B66D7" w:rsidRDefault="0098322E" w:rsidP="0094507A">
            <w:pPr>
              <w:pStyle w:val="TableText"/>
              <w:jc w:val="right"/>
            </w:pPr>
            <w:r w:rsidRPr="008B66D7">
              <w:t>0.247</w:t>
            </w:r>
          </w:p>
        </w:tc>
        <w:tc>
          <w:tcPr>
            <w:tcW w:w="628" w:type="pct"/>
            <w:noWrap/>
            <w:hideMark/>
          </w:tcPr>
          <w:p w14:paraId="56AD9758" w14:textId="77777777" w:rsidR="0098322E" w:rsidRPr="008B66D7" w:rsidRDefault="0098322E" w:rsidP="0094507A">
            <w:pPr>
              <w:pStyle w:val="TableText"/>
              <w:jc w:val="right"/>
            </w:pPr>
            <w:r w:rsidRPr="008B66D7">
              <w:t>0.963</w:t>
            </w:r>
          </w:p>
        </w:tc>
        <w:tc>
          <w:tcPr>
            <w:tcW w:w="628" w:type="pct"/>
            <w:noWrap/>
            <w:hideMark/>
          </w:tcPr>
          <w:p w14:paraId="5C93F37E" w14:textId="77777777" w:rsidR="0098322E" w:rsidRPr="008B66D7" w:rsidRDefault="0098322E" w:rsidP="0094507A">
            <w:pPr>
              <w:pStyle w:val="TableText"/>
              <w:jc w:val="right"/>
            </w:pPr>
            <w:r w:rsidRPr="008B66D7">
              <w:t>0.615</w:t>
            </w:r>
          </w:p>
        </w:tc>
      </w:tr>
      <w:tr w:rsidR="0098322E" w:rsidRPr="008B66D7" w14:paraId="67E109FD"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653A18F8" w14:textId="77777777" w:rsidR="0098322E" w:rsidRPr="008B66D7" w:rsidRDefault="0098322E" w:rsidP="0094507A">
            <w:pPr>
              <w:pStyle w:val="TableText"/>
            </w:pPr>
          </w:p>
        </w:tc>
        <w:tc>
          <w:tcPr>
            <w:tcW w:w="924" w:type="pct"/>
            <w:hideMark/>
          </w:tcPr>
          <w:p w14:paraId="00DCD364" w14:textId="77777777" w:rsidR="0098322E" w:rsidRPr="008B66D7" w:rsidRDefault="0098322E" w:rsidP="0094507A">
            <w:pPr>
              <w:pStyle w:val="TableText"/>
            </w:pPr>
            <w:r w:rsidRPr="008B66D7">
              <w:t>n</w:t>
            </w:r>
          </w:p>
        </w:tc>
        <w:tc>
          <w:tcPr>
            <w:tcW w:w="628" w:type="pct"/>
            <w:noWrap/>
            <w:hideMark/>
          </w:tcPr>
          <w:p w14:paraId="32A64905" w14:textId="77777777" w:rsidR="0098322E" w:rsidRPr="008B66D7" w:rsidRDefault="0098322E" w:rsidP="0094507A">
            <w:pPr>
              <w:pStyle w:val="TableText"/>
              <w:jc w:val="right"/>
            </w:pPr>
            <w:r w:rsidRPr="008B66D7">
              <w:t>31</w:t>
            </w:r>
          </w:p>
        </w:tc>
        <w:tc>
          <w:tcPr>
            <w:tcW w:w="628" w:type="pct"/>
            <w:noWrap/>
            <w:hideMark/>
          </w:tcPr>
          <w:p w14:paraId="304C064E" w14:textId="77777777" w:rsidR="0098322E" w:rsidRPr="008B66D7" w:rsidRDefault="0098322E" w:rsidP="0094507A">
            <w:pPr>
              <w:pStyle w:val="TableText"/>
              <w:jc w:val="right"/>
            </w:pPr>
            <w:r w:rsidRPr="008B66D7">
              <w:t>31</w:t>
            </w:r>
          </w:p>
        </w:tc>
        <w:tc>
          <w:tcPr>
            <w:tcW w:w="628" w:type="pct"/>
            <w:noWrap/>
            <w:hideMark/>
          </w:tcPr>
          <w:p w14:paraId="6F9ABA3C" w14:textId="77777777" w:rsidR="0098322E" w:rsidRPr="008B66D7" w:rsidRDefault="0098322E" w:rsidP="0094507A">
            <w:pPr>
              <w:pStyle w:val="TableText"/>
              <w:jc w:val="right"/>
            </w:pPr>
            <w:r w:rsidRPr="008B66D7">
              <w:t>31</w:t>
            </w:r>
          </w:p>
        </w:tc>
        <w:tc>
          <w:tcPr>
            <w:tcW w:w="628" w:type="pct"/>
            <w:noWrap/>
            <w:hideMark/>
          </w:tcPr>
          <w:p w14:paraId="1DE77477" w14:textId="77777777" w:rsidR="0098322E" w:rsidRPr="008B66D7" w:rsidRDefault="0098322E" w:rsidP="0094507A">
            <w:pPr>
              <w:pStyle w:val="TableText"/>
              <w:jc w:val="right"/>
            </w:pPr>
            <w:r w:rsidRPr="008B66D7">
              <w:t>31</w:t>
            </w:r>
          </w:p>
        </w:tc>
        <w:tc>
          <w:tcPr>
            <w:tcW w:w="628" w:type="pct"/>
            <w:noWrap/>
            <w:hideMark/>
          </w:tcPr>
          <w:p w14:paraId="536BC13C" w14:textId="77777777" w:rsidR="0098322E" w:rsidRPr="008B66D7" w:rsidRDefault="0098322E" w:rsidP="0094507A">
            <w:pPr>
              <w:pStyle w:val="TableText"/>
              <w:jc w:val="right"/>
            </w:pPr>
            <w:r w:rsidRPr="008B66D7">
              <w:t>31</w:t>
            </w:r>
          </w:p>
        </w:tc>
      </w:tr>
      <w:tr w:rsidR="0098322E" w:rsidRPr="008B66D7" w14:paraId="02D099BB" w14:textId="77777777" w:rsidTr="0094507A">
        <w:trPr>
          <w:cantSplit/>
        </w:trPr>
        <w:tc>
          <w:tcPr>
            <w:tcW w:w="935" w:type="pct"/>
            <w:vMerge w:val="restart"/>
            <w:hideMark/>
          </w:tcPr>
          <w:p w14:paraId="3F491E07" w14:textId="77777777" w:rsidR="0098322E" w:rsidRPr="008B66D7" w:rsidRDefault="0098322E" w:rsidP="0094507A">
            <w:pPr>
              <w:pStyle w:val="TableText"/>
            </w:pPr>
            <w:r w:rsidRPr="008B66D7">
              <w:t>Exposure to explosions</w:t>
            </w:r>
          </w:p>
        </w:tc>
        <w:tc>
          <w:tcPr>
            <w:tcW w:w="924" w:type="pct"/>
            <w:hideMark/>
          </w:tcPr>
          <w:p w14:paraId="7311DAB1" w14:textId="77777777" w:rsidR="0098322E" w:rsidRPr="008B66D7" w:rsidRDefault="0098322E" w:rsidP="0094507A">
            <w:pPr>
              <w:pStyle w:val="TableText"/>
            </w:pPr>
            <w:r w:rsidRPr="008B66D7">
              <w:t>Pearson Correlation</w:t>
            </w:r>
          </w:p>
        </w:tc>
        <w:tc>
          <w:tcPr>
            <w:tcW w:w="628" w:type="pct"/>
            <w:noWrap/>
            <w:hideMark/>
          </w:tcPr>
          <w:p w14:paraId="0EFFA493" w14:textId="77777777" w:rsidR="0098322E" w:rsidRPr="008B66D7" w:rsidRDefault="0098322E" w:rsidP="0094507A">
            <w:pPr>
              <w:pStyle w:val="TableText"/>
              <w:jc w:val="right"/>
            </w:pPr>
            <w:r w:rsidRPr="008B66D7">
              <w:t>–0.188</w:t>
            </w:r>
          </w:p>
        </w:tc>
        <w:tc>
          <w:tcPr>
            <w:tcW w:w="628" w:type="pct"/>
            <w:noWrap/>
            <w:hideMark/>
          </w:tcPr>
          <w:p w14:paraId="00596104" w14:textId="77777777" w:rsidR="0098322E" w:rsidRPr="008B66D7" w:rsidRDefault="0098322E" w:rsidP="0094507A">
            <w:pPr>
              <w:pStyle w:val="TableText"/>
              <w:jc w:val="right"/>
            </w:pPr>
            <w:r w:rsidRPr="008B66D7">
              <w:t>–0.337</w:t>
            </w:r>
          </w:p>
        </w:tc>
        <w:tc>
          <w:tcPr>
            <w:tcW w:w="628" w:type="pct"/>
            <w:noWrap/>
            <w:hideMark/>
          </w:tcPr>
          <w:p w14:paraId="7FEB801C" w14:textId="77777777" w:rsidR="0098322E" w:rsidRPr="008B66D7" w:rsidRDefault="0098322E" w:rsidP="0094507A">
            <w:pPr>
              <w:pStyle w:val="TableText"/>
              <w:jc w:val="right"/>
            </w:pPr>
            <w:r w:rsidRPr="008B66D7">
              <w:t>–0.238</w:t>
            </w:r>
          </w:p>
        </w:tc>
        <w:tc>
          <w:tcPr>
            <w:tcW w:w="628" w:type="pct"/>
            <w:noWrap/>
            <w:hideMark/>
          </w:tcPr>
          <w:p w14:paraId="089EB214" w14:textId="77777777" w:rsidR="0098322E" w:rsidRPr="008B66D7" w:rsidRDefault="0098322E" w:rsidP="0094507A">
            <w:pPr>
              <w:pStyle w:val="TableText"/>
              <w:jc w:val="right"/>
            </w:pPr>
            <w:r w:rsidRPr="008B66D7">
              <w:t>–0.291</w:t>
            </w:r>
          </w:p>
        </w:tc>
        <w:tc>
          <w:tcPr>
            <w:tcW w:w="628" w:type="pct"/>
            <w:noWrap/>
            <w:hideMark/>
          </w:tcPr>
          <w:p w14:paraId="4B226D86" w14:textId="77777777" w:rsidR="0098322E" w:rsidRPr="008B66D7" w:rsidRDefault="0098322E" w:rsidP="0094507A">
            <w:pPr>
              <w:pStyle w:val="TableText"/>
              <w:jc w:val="right"/>
            </w:pPr>
            <w:r w:rsidRPr="008B66D7">
              <w:t>–0.256</w:t>
            </w:r>
          </w:p>
        </w:tc>
      </w:tr>
      <w:tr w:rsidR="0098322E" w:rsidRPr="008B66D7" w14:paraId="50987417"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17A64B91" w14:textId="77777777" w:rsidR="0098322E" w:rsidRPr="008B66D7" w:rsidRDefault="0098322E" w:rsidP="0094507A">
            <w:pPr>
              <w:pStyle w:val="TableText"/>
            </w:pPr>
          </w:p>
        </w:tc>
        <w:tc>
          <w:tcPr>
            <w:tcW w:w="924" w:type="pct"/>
            <w:hideMark/>
          </w:tcPr>
          <w:p w14:paraId="61ADA8BB" w14:textId="77777777" w:rsidR="0098322E" w:rsidRPr="008B66D7" w:rsidRDefault="0098322E" w:rsidP="0094507A">
            <w:pPr>
              <w:pStyle w:val="TableText"/>
            </w:pPr>
            <w:r w:rsidRPr="008B66D7">
              <w:t>Sig. (2-tailed)</w:t>
            </w:r>
          </w:p>
        </w:tc>
        <w:tc>
          <w:tcPr>
            <w:tcW w:w="628" w:type="pct"/>
            <w:noWrap/>
            <w:hideMark/>
          </w:tcPr>
          <w:p w14:paraId="5E2F0179" w14:textId="77777777" w:rsidR="0098322E" w:rsidRPr="008B66D7" w:rsidRDefault="0098322E" w:rsidP="0094507A">
            <w:pPr>
              <w:pStyle w:val="TableText"/>
              <w:jc w:val="right"/>
            </w:pPr>
            <w:r w:rsidRPr="008B66D7">
              <w:t>0.378</w:t>
            </w:r>
          </w:p>
        </w:tc>
        <w:tc>
          <w:tcPr>
            <w:tcW w:w="628" w:type="pct"/>
            <w:noWrap/>
            <w:hideMark/>
          </w:tcPr>
          <w:p w14:paraId="4C585C3E" w14:textId="77777777" w:rsidR="0098322E" w:rsidRPr="008B66D7" w:rsidRDefault="0098322E" w:rsidP="0094507A">
            <w:pPr>
              <w:pStyle w:val="TableText"/>
              <w:jc w:val="right"/>
            </w:pPr>
            <w:r w:rsidRPr="008B66D7">
              <w:t>0.107</w:t>
            </w:r>
          </w:p>
        </w:tc>
        <w:tc>
          <w:tcPr>
            <w:tcW w:w="628" w:type="pct"/>
            <w:noWrap/>
            <w:hideMark/>
          </w:tcPr>
          <w:p w14:paraId="74D795D4" w14:textId="77777777" w:rsidR="0098322E" w:rsidRPr="008B66D7" w:rsidRDefault="0098322E" w:rsidP="0094507A">
            <w:pPr>
              <w:pStyle w:val="TableText"/>
              <w:jc w:val="right"/>
            </w:pPr>
            <w:r w:rsidRPr="008B66D7">
              <w:t>0.263</w:t>
            </w:r>
          </w:p>
        </w:tc>
        <w:tc>
          <w:tcPr>
            <w:tcW w:w="628" w:type="pct"/>
            <w:noWrap/>
            <w:hideMark/>
          </w:tcPr>
          <w:p w14:paraId="0D9BE805" w14:textId="77777777" w:rsidR="0098322E" w:rsidRPr="008B66D7" w:rsidRDefault="0098322E" w:rsidP="0094507A">
            <w:pPr>
              <w:pStyle w:val="TableText"/>
              <w:jc w:val="right"/>
            </w:pPr>
            <w:r w:rsidRPr="008B66D7">
              <w:t>0.167</w:t>
            </w:r>
          </w:p>
        </w:tc>
        <w:tc>
          <w:tcPr>
            <w:tcW w:w="628" w:type="pct"/>
            <w:noWrap/>
            <w:hideMark/>
          </w:tcPr>
          <w:p w14:paraId="3120C0FD" w14:textId="77777777" w:rsidR="0098322E" w:rsidRPr="008B66D7" w:rsidRDefault="0098322E" w:rsidP="0094507A">
            <w:pPr>
              <w:pStyle w:val="TableText"/>
              <w:jc w:val="right"/>
            </w:pPr>
            <w:r w:rsidRPr="008B66D7">
              <w:t>0.228</w:t>
            </w:r>
          </w:p>
        </w:tc>
      </w:tr>
      <w:tr w:rsidR="0098322E" w:rsidRPr="008B66D7" w14:paraId="7DA0A4E8" w14:textId="77777777" w:rsidTr="0094507A">
        <w:trPr>
          <w:cantSplit/>
        </w:trPr>
        <w:tc>
          <w:tcPr>
            <w:tcW w:w="935" w:type="pct"/>
            <w:vMerge/>
            <w:hideMark/>
          </w:tcPr>
          <w:p w14:paraId="03AA6974" w14:textId="77777777" w:rsidR="0098322E" w:rsidRPr="008B66D7" w:rsidRDefault="0098322E" w:rsidP="0094507A">
            <w:pPr>
              <w:pStyle w:val="TableText"/>
            </w:pPr>
          </w:p>
        </w:tc>
        <w:tc>
          <w:tcPr>
            <w:tcW w:w="924" w:type="pct"/>
            <w:hideMark/>
          </w:tcPr>
          <w:p w14:paraId="3B9C4B7A" w14:textId="77777777" w:rsidR="0098322E" w:rsidRPr="008B66D7" w:rsidRDefault="0098322E" w:rsidP="0094507A">
            <w:pPr>
              <w:pStyle w:val="TableText"/>
            </w:pPr>
            <w:r w:rsidRPr="008B66D7">
              <w:t>n</w:t>
            </w:r>
          </w:p>
        </w:tc>
        <w:tc>
          <w:tcPr>
            <w:tcW w:w="628" w:type="pct"/>
            <w:noWrap/>
            <w:hideMark/>
          </w:tcPr>
          <w:p w14:paraId="760853F8" w14:textId="77777777" w:rsidR="0098322E" w:rsidRPr="008B66D7" w:rsidRDefault="0098322E" w:rsidP="0094507A">
            <w:pPr>
              <w:pStyle w:val="TableText"/>
              <w:jc w:val="right"/>
            </w:pPr>
            <w:r w:rsidRPr="008B66D7">
              <w:t>24</w:t>
            </w:r>
          </w:p>
        </w:tc>
        <w:tc>
          <w:tcPr>
            <w:tcW w:w="628" w:type="pct"/>
            <w:noWrap/>
            <w:hideMark/>
          </w:tcPr>
          <w:p w14:paraId="388A4A54" w14:textId="77777777" w:rsidR="0098322E" w:rsidRPr="008B66D7" w:rsidRDefault="0098322E" w:rsidP="0094507A">
            <w:pPr>
              <w:pStyle w:val="TableText"/>
              <w:jc w:val="right"/>
            </w:pPr>
            <w:r w:rsidRPr="008B66D7">
              <w:t>24</w:t>
            </w:r>
          </w:p>
        </w:tc>
        <w:tc>
          <w:tcPr>
            <w:tcW w:w="628" w:type="pct"/>
            <w:noWrap/>
            <w:hideMark/>
          </w:tcPr>
          <w:p w14:paraId="2C524E76" w14:textId="77777777" w:rsidR="0098322E" w:rsidRPr="008B66D7" w:rsidRDefault="0098322E" w:rsidP="0094507A">
            <w:pPr>
              <w:pStyle w:val="TableText"/>
              <w:jc w:val="right"/>
            </w:pPr>
            <w:r w:rsidRPr="008B66D7">
              <w:t>24</w:t>
            </w:r>
          </w:p>
        </w:tc>
        <w:tc>
          <w:tcPr>
            <w:tcW w:w="628" w:type="pct"/>
            <w:noWrap/>
            <w:hideMark/>
          </w:tcPr>
          <w:p w14:paraId="6C98C574" w14:textId="77777777" w:rsidR="0098322E" w:rsidRPr="008B66D7" w:rsidRDefault="0098322E" w:rsidP="0094507A">
            <w:pPr>
              <w:pStyle w:val="TableText"/>
              <w:jc w:val="right"/>
            </w:pPr>
            <w:r w:rsidRPr="008B66D7">
              <w:t>24</w:t>
            </w:r>
          </w:p>
        </w:tc>
        <w:tc>
          <w:tcPr>
            <w:tcW w:w="628" w:type="pct"/>
            <w:noWrap/>
            <w:hideMark/>
          </w:tcPr>
          <w:p w14:paraId="3BDBE302" w14:textId="77777777" w:rsidR="0098322E" w:rsidRPr="008B66D7" w:rsidRDefault="0098322E" w:rsidP="0094507A">
            <w:pPr>
              <w:pStyle w:val="TableText"/>
              <w:jc w:val="right"/>
            </w:pPr>
            <w:r w:rsidRPr="008B66D7">
              <w:t>24</w:t>
            </w:r>
          </w:p>
        </w:tc>
      </w:tr>
      <w:tr w:rsidR="0098322E" w:rsidRPr="008B66D7" w14:paraId="1EF92CF5"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16E348AD" w14:textId="77777777" w:rsidR="0098322E" w:rsidRPr="008B66D7" w:rsidRDefault="0098322E" w:rsidP="0094507A">
            <w:pPr>
              <w:pStyle w:val="TableText"/>
            </w:pPr>
            <w:r w:rsidRPr="008B66D7">
              <w:t>Number of TBIs</w:t>
            </w:r>
          </w:p>
        </w:tc>
        <w:tc>
          <w:tcPr>
            <w:tcW w:w="924" w:type="pct"/>
            <w:hideMark/>
          </w:tcPr>
          <w:p w14:paraId="2867DA02" w14:textId="77777777" w:rsidR="0098322E" w:rsidRPr="008B66D7" w:rsidRDefault="0098322E" w:rsidP="0094507A">
            <w:pPr>
              <w:pStyle w:val="TableText"/>
            </w:pPr>
            <w:r w:rsidRPr="008B66D7">
              <w:t>Pearson Correlation</w:t>
            </w:r>
          </w:p>
        </w:tc>
        <w:tc>
          <w:tcPr>
            <w:tcW w:w="628" w:type="pct"/>
            <w:noWrap/>
            <w:hideMark/>
          </w:tcPr>
          <w:p w14:paraId="33234B4E" w14:textId="77777777" w:rsidR="0098322E" w:rsidRPr="008B66D7" w:rsidRDefault="0098322E" w:rsidP="0094507A">
            <w:pPr>
              <w:pStyle w:val="TableText"/>
              <w:jc w:val="right"/>
            </w:pPr>
            <w:r w:rsidRPr="008B66D7">
              <w:t>0.013</w:t>
            </w:r>
          </w:p>
        </w:tc>
        <w:tc>
          <w:tcPr>
            <w:tcW w:w="628" w:type="pct"/>
            <w:noWrap/>
            <w:hideMark/>
          </w:tcPr>
          <w:p w14:paraId="6C0CBB3C" w14:textId="77777777" w:rsidR="0098322E" w:rsidRPr="008B66D7" w:rsidRDefault="0098322E" w:rsidP="0094507A">
            <w:pPr>
              <w:pStyle w:val="TableText"/>
              <w:jc w:val="right"/>
            </w:pPr>
            <w:r w:rsidRPr="008B66D7">
              <w:t>0.030</w:t>
            </w:r>
          </w:p>
        </w:tc>
        <w:tc>
          <w:tcPr>
            <w:tcW w:w="628" w:type="pct"/>
            <w:noWrap/>
            <w:hideMark/>
          </w:tcPr>
          <w:p w14:paraId="3F77ED13" w14:textId="77777777" w:rsidR="0098322E" w:rsidRPr="008B66D7" w:rsidRDefault="0098322E" w:rsidP="0094507A">
            <w:pPr>
              <w:pStyle w:val="TableText"/>
              <w:jc w:val="right"/>
            </w:pPr>
            <w:r w:rsidRPr="008B66D7">
              <w:t>–0.172</w:t>
            </w:r>
          </w:p>
        </w:tc>
        <w:tc>
          <w:tcPr>
            <w:tcW w:w="628" w:type="pct"/>
            <w:noWrap/>
            <w:hideMark/>
          </w:tcPr>
          <w:p w14:paraId="76CECA8A" w14:textId="77777777" w:rsidR="0098322E" w:rsidRPr="008B66D7" w:rsidRDefault="0098322E" w:rsidP="0094507A">
            <w:pPr>
              <w:pStyle w:val="TableText"/>
              <w:jc w:val="right"/>
            </w:pPr>
            <w:r w:rsidRPr="008B66D7">
              <w:t>0.270</w:t>
            </w:r>
          </w:p>
        </w:tc>
        <w:tc>
          <w:tcPr>
            <w:tcW w:w="628" w:type="pct"/>
            <w:noWrap/>
            <w:hideMark/>
          </w:tcPr>
          <w:p w14:paraId="763D0BC3" w14:textId="77777777" w:rsidR="0098322E" w:rsidRPr="008B66D7" w:rsidRDefault="0098322E" w:rsidP="0094507A">
            <w:pPr>
              <w:pStyle w:val="TableText"/>
              <w:jc w:val="right"/>
            </w:pPr>
            <w:r w:rsidRPr="008B66D7">
              <w:t>–0.125</w:t>
            </w:r>
          </w:p>
        </w:tc>
      </w:tr>
      <w:tr w:rsidR="0098322E" w:rsidRPr="008B66D7" w14:paraId="3CDEF58E" w14:textId="77777777" w:rsidTr="0094507A">
        <w:trPr>
          <w:cantSplit/>
        </w:trPr>
        <w:tc>
          <w:tcPr>
            <w:tcW w:w="935" w:type="pct"/>
            <w:vMerge/>
            <w:hideMark/>
          </w:tcPr>
          <w:p w14:paraId="583E62E2" w14:textId="77777777" w:rsidR="0098322E" w:rsidRPr="008B66D7" w:rsidRDefault="0098322E" w:rsidP="0094507A">
            <w:pPr>
              <w:pStyle w:val="TableText"/>
            </w:pPr>
          </w:p>
        </w:tc>
        <w:tc>
          <w:tcPr>
            <w:tcW w:w="924" w:type="pct"/>
            <w:hideMark/>
          </w:tcPr>
          <w:p w14:paraId="6C645490" w14:textId="77777777" w:rsidR="0098322E" w:rsidRPr="008B66D7" w:rsidRDefault="0098322E" w:rsidP="0094507A">
            <w:pPr>
              <w:pStyle w:val="TableText"/>
            </w:pPr>
            <w:r w:rsidRPr="008B66D7">
              <w:t>Sig. (2-tailed)</w:t>
            </w:r>
          </w:p>
        </w:tc>
        <w:tc>
          <w:tcPr>
            <w:tcW w:w="628" w:type="pct"/>
            <w:noWrap/>
            <w:hideMark/>
          </w:tcPr>
          <w:p w14:paraId="600CF7B2" w14:textId="77777777" w:rsidR="0098322E" w:rsidRPr="008B66D7" w:rsidRDefault="0098322E" w:rsidP="0094507A">
            <w:pPr>
              <w:pStyle w:val="TableText"/>
              <w:jc w:val="right"/>
            </w:pPr>
            <w:r w:rsidRPr="008B66D7">
              <w:t>0.954</w:t>
            </w:r>
          </w:p>
        </w:tc>
        <w:tc>
          <w:tcPr>
            <w:tcW w:w="628" w:type="pct"/>
            <w:noWrap/>
            <w:hideMark/>
          </w:tcPr>
          <w:p w14:paraId="6C874A58" w14:textId="77777777" w:rsidR="0098322E" w:rsidRPr="008B66D7" w:rsidRDefault="0098322E" w:rsidP="0094507A">
            <w:pPr>
              <w:pStyle w:val="TableText"/>
              <w:jc w:val="right"/>
            </w:pPr>
            <w:r w:rsidRPr="008B66D7">
              <w:t>0.897</w:t>
            </w:r>
          </w:p>
        </w:tc>
        <w:tc>
          <w:tcPr>
            <w:tcW w:w="628" w:type="pct"/>
            <w:noWrap/>
            <w:hideMark/>
          </w:tcPr>
          <w:p w14:paraId="1D3BF447" w14:textId="77777777" w:rsidR="0098322E" w:rsidRPr="008B66D7" w:rsidRDefault="0098322E" w:rsidP="0094507A">
            <w:pPr>
              <w:pStyle w:val="TableText"/>
              <w:jc w:val="right"/>
            </w:pPr>
            <w:r w:rsidRPr="008B66D7">
              <w:t>0.457</w:t>
            </w:r>
          </w:p>
        </w:tc>
        <w:tc>
          <w:tcPr>
            <w:tcW w:w="628" w:type="pct"/>
            <w:noWrap/>
            <w:hideMark/>
          </w:tcPr>
          <w:p w14:paraId="20170742" w14:textId="77777777" w:rsidR="0098322E" w:rsidRPr="008B66D7" w:rsidRDefault="0098322E" w:rsidP="0094507A">
            <w:pPr>
              <w:pStyle w:val="TableText"/>
              <w:jc w:val="right"/>
            </w:pPr>
            <w:r w:rsidRPr="008B66D7">
              <w:t>0.237</w:t>
            </w:r>
          </w:p>
        </w:tc>
        <w:tc>
          <w:tcPr>
            <w:tcW w:w="628" w:type="pct"/>
            <w:noWrap/>
            <w:hideMark/>
          </w:tcPr>
          <w:p w14:paraId="2E7E430C" w14:textId="77777777" w:rsidR="0098322E" w:rsidRPr="008B66D7" w:rsidRDefault="0098322E" w:rsidP="0094507A">
            <w:pPr>
              <w:pStyle w:val="TableText"/>
              <w:jc w:val="right"/>
            </w:pPr>
            <w:r w:rsidRPr="008B66D7">
              <w:t>0.590</w:t>
            </w:r>
          </w:p>
        </w:tc>
      </w:tr>
      <w:tr w:rsidR="0098322E" w:rsidRPr="008B66D7" w14:paraId="30FE2D49"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507F2C64" w14:textId="77777777" w:rsidR="0098322E" w:rsidRPr="008B66D7" w:rsidRDefault="0098322E" w:rsidP="0094507A">
            <w:pPr>
              <w:pStyle w:val="TableText"/>
            </w:pPr>
          </w:p>
        </w:tc>
        <w:tc>
          <w:tcPr>
            <w:tcW w:w="924" w:type="pct"/>
            <w:hideMark/>
          </w:tcPr>
          <w:p w14:paraId="39D6D012" w14:textId="77777777" w:rsidR="0098322E" w:rsidRPr="008B66D7" w:rsidRDefault="0098322E" w:rsidP="0094507A">
            <w:pPr>
              <w:pStyle w:val="TableText"/>
            </w:pPr>
            <w:r w:rsidRPr="008B66D7">
              <w:t>n</w:t>
            </w:r>
          </w:p>
        </w:tc>
        <w:tc>
          <w:tcPr>
            <w:tcW w:w="628" w:type="pct"/>
            <w:noWrap/>
            <w:hideMark/>
          </w:tcPr>
          <w:p w14:paraId="00F910EB" w14:textId="77777777" w:rsidR="0098322E" w:rsidRPr="008B66D7" w:rsidRDefault="0098322E" w:rsidP="0094507A">
            <w:pPr>
              <w:pStyle w:val="TableText"/>
              <w:jc w:val="right"/>
            </w:pPr>
            <w:r w:rsidRPr="008B66D7">
              <w:t>21</w:t>
            </w:r>
          </w:p>
        </w:tc>
        <w:tc>
          <w:tcPr>
            <w:tcW w:w="628" w:type="pct"/>
            <w:noWrap/>
            <w:hideMark/>
          </w:tcPr>
          <w:p w14:paraId="6E0ABAB2" w14:textId="77777777" w:rsidR="0098322E" w:rsidRPr="008B66D7" w:rsidRDefault="0098322E" w:rsidP="0094507A">
            <w:pPr>
              <w:pStyle w:val="TableText"/>
              <w:jc w:val="right"/>
            </w:pPr>
            <w:r w:rsidRPr="008B66D7">
              <w:t>21</w:t>
            </w:r>
          </w:p>
        </w:tc>
        <w:tc>
          <w:tcPr>
            <w:tcW w:w="628" w:type="pct"/>
            <w:noWrap/>
            <w:hideMark/>
          </w:tcPr>
          <w:p w14:paraId="2CA928C4" w14:textId="77777777" w:rsidR="0098322E" w:rsidRPr="008B66D7" w:rsidRDefault="0098322E" w:rsidP="0094507A">
            <w:pPr>
              <w:pStyle w:val="TableText"/>
              <w:jc w:val="right"/>
            </w:pPr>
            <w:r w:rsidRPr="008B66D7">
              <w:t>21</w:t>
            </w:r>
          </w:p>
        </w:tc>
        <w:tc>
          <w:tcPr>
            <w:tcW w:w="628" w:type="pct"/>
            <w:noWrap/>
            <w:hideMark/>
          </w:tcPr>
          <w:p w14:paraId="708DAE02" w14:textId="77777777" w:rsidR="0098322E" w:rsidRPr="008B66D7" w:rsidRDefault="0098322E" w:rsidP="0094507A">
            <w:pPr>
              <w:pStyle w:val="TableText"/>
              <w:jc w:val="right"/>
            </w:pPr>
            <w:r w:rsidRPr="008B66D7">
              <w:t>21</w:t>
            </w:r>
          </w:p>
        </w:tc>
        <w:tc>
          <w:tcPr>
            <w:tcW w:w="628" w:type="pct"/>
            <w:noWrap/>
            <w:hideMark/>
          </w:tcPr>
          <w:p w14:paraId="06597585" w14:textId="77777777" w:rsidR="0098322E" w:rsidRPr="008B66D7" w:rsidRDefault="0098322E" w:rsidP="0094507A">
            <w:pPr>
              <w:pStyle w:val="TableText"/>
              <w:jc w:val="right"/>
            </w:pPr>
            <w:r w:rsidRPr="008B66D7">
              <w:t>21</w:t>
            </w:r>
          </w:p>
        </w:tc>
      </w:tr>
      <w:tr w:rsidR="0098322E" w:rsidRPr="008B66D7" w14:paraId="2B9A99CA" w14:textId="77777777" w:rsidTr="0094507A">
        <w:trPr>
          <w:cantSplit/>
        </w:trPr>
        <w:tc>
          <w:tcPr>
            <w:tcW w:w="935" w:type="pct"/>
            <w:vMerge w:val="restart"/>
            <w:hideMark/>
          </w:tcPr>
          <w:p w14:paraId="221C0551" w14:textId="77777777" w:rsidR="0098322E" w:rsidRPr="008B66D7" w:rsidRDefault="0098322E" w:rsidP="0094507A">
            <w:pPr>
              <w:pStyle w:val="TableText"/>
            </w:pPr>
            <w:r w:rsidRPr="008B66D7">
              <w:t>K10</w:t>
            </w:r>
          </w:p>
        </w:tc>
        <w:tc>
          <w:tcPr>
            <w:tcW w:w="924" w:type="pct"/>
            <w:hideMark/>
          </w:tcPr>
          <w:p w14:paraId="2804A5F5" w14:textId="77777777" w:rsidR="0098322E" w:rsidRPr="008B66D7" w:rsidRDefault="0098322E" w:rsidP="0094507A">
            <w:pPr>
              <w:pStyle w:val="TableText"/>
            </w:pPr>
            <w:r w:rsidRPr="008B66D7">
              <w:t>Pearson Correlation</w:t>
            </w:r>
          </w:p>
        </w:tc>
        <w:tc>
          <w:tcPr>
            <w:tcW w:w="628" w:type="pct"/>
            <w:noWrap/>
            <w:hideMark/>
          </w:tcPr>
          <w:p w14:paraId="555F5DF4" w14:textId="77777777" w:rsidR="0098322E" w:rsidRPr="008B66D7" w:rsidRDefault="0098322E" w:rsidP="0094507A">
            <w:pPr>
              <w:pStyle w:val="TableText"/>
              <w:jc w:val="right"/>
            </w:pPr>
            <w:r w:rsidRPr="008B66D7">
              <w:t>–0.328</w:t>
            </w:r>
          </w:p>
        </w:tc>
        <w:tc>
          <w:tcPr>
            <w:tcW w:w="628" w:type="pct"/>
            <w:noWrap/>
            <w:hideMark/>
          </w:tcPr>
          <w:p w14:paraId="46A42B16" w14:textId="77777777" w:rsidR="0098322E" w:rsidRPr="008B66D7" w:rsidRDefault="0098322E" w:rsidP="0094507A">
            <w:pPr>
              <w:pStyle w:val="TableText"/>
              <w:jc w:val="right"/>
            </w:pPr>
            <w:r w:rsidRPr="008B66D7">
              <w:t>–0.235</w:t>
            </w:r>
          </w:p>
        </w:tc>
        <w:tc>
          <w:tcPr>
            <w:tcW w:w="628" w:type="pct"/>
            <w:noWrap/>
            <w:hideMark/>
          </w:tcPr>
          <w:p w14:paraId="2315D5D8" w14:textId="77777777" w:rsidR="0098322E" w:rsidRPr="008B66D7" w:rsidRDefault="0098322E" w:rsidP="0094507A">
            <w:pPr>
              <w:pStyle w:val="TableText"/>
              <w:jc w:val="right"/>
            </w:pPr>
            <w:r w:rsidRPr="008B66D7">
              <w:t>–0.103</w:t>
            </w:r>
          </w:p>
        </w:tc>
        <w:tc>
          <w:tcPr>
            <w:tcW w:w="628" w:type="pct"/>
            <w:noWrap/>
            <w:hideMark/>
          </w:tcPr>
          <w:p w14:paraId="17B973B2" w14:textId="77777777" w:rsidR="0098322E" w:rsidRPr="008B66D7" w:rsidRDefault="0098322E" w:rsidP="0094507A">
            <w:pPr>
              <w:pStyle w:val="TableText"/>
              <w:jc w:val="right"/>
            </w:pPr>
            <w:r w:rsidRPr="008B66D7">
              <w:t>–0.174</w:t>
            </w:r>
          </w:p>
        </w:tc>
        <w:tc>
          <w:tcPr>
            <w:tcW w:w="628" w:type="pct"/>
            <w:noWrap/>
            <w:hideMark/>
          </w:tcPr>
          <w:p w14:paraId="40983E4B" w14:textId="77777777" w:rsidR="0098322E" w:rsidRPr="008B66D7" w:rsidRDefault="0098322E" w:rsidP="0094507A">
            <w:pPr>
              <w:pStyle w:val="TableText"/>
              <w:jc w:val="right"/>
            </w:pPr>
            <w:r w:rsidRPr="008B66D7">
              <w:t>0.067</w:t>
            </w:r>
          </w:p>
        </w:tc>
      </w:tr>
      <w:tr w:rsidR="0098322E" w:rsidRPr="008B66D7" w14:paraId="68CCF05B"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650AAC5A" w14:textId="77777777" w:rsidR="0098322E" w:rsidRPr="008B66D7" w:rsidRDefault="0098322E" w:rsidP="0094507A">
            <w:pPr>
              <w:pStyle w:val="TableText"/>
            </w:pPr>
          </w:p>
        </w:tc>
        <w:tc>
          <w:tcPr>
            <w:tcW w:w="924" w:type="pct"/>
            <w:hideMark/>
          </w:tcPr>
          <w:p w14:paraId="6582EDF5" w14:textId="77777777" w:rsidR="0098322E" w:rsidRPr="008B66D7" w:rsidRDefault="0098322E" w:rsidP="0094507A">
            <w:pPr>
              <w:pStyle w:val="TableText"/>
            </w:pPr>
            <w:r w:rsidRPr="008B66D7">
              <w:t>Sig. (2-tailed)</w:t>
            </w:r>
          </w:p>
        </w:tc>
        <w:tc>
          <w:tcPr>
            <w:tcW w:w="628" w:type="pct"/>
            <w:noWrap/>
            <w:hideMark/>
          </w:tcPr>
          <w:p w14:paraId="6AEFB41B" w14:textId="77777777" w:rsidR="0098322E" w:rsidRPr="008B66D7" w:rsidRDefault="0098322E" w:rsidP="0094507A">
            <w:pPr>
              <w:pStyle w:val="TableText"/>
              <w:jc w:val="right"/>
            </w:pPr>
            <w:r w:rsidRPr="008B66D7">
              <w:t>0.072</w:t>
            </w:r>
          </w:p>
        </w:tc>
        <w:tc>
          <w:tcPr>
            <w:tcW w:w="628" w:type="pct"/>
            <w:noWrap/>
            <w:hideMark/>
          </w:tcPr>
          <w:p w14:paraId="08DD636D" w14:textId="77777777" w:rsidR="0098322E" w:rsidRPr="008B66D7" w:rsidRDefault="0098322E" w:rsidP="0094507A">
            <w:pPr>
              <w:pStyle w:val="TableText"/>
              <w:jc w:val="right"/>
            </w:pPr>
            <w:r w:rsidRPr="008B66D7">
              <w:t>0.203</w:t>
            </w:r>
          </w:p>
        </w:tc>
        <w:tc>
          <w:tcPr>
            <w:tcW w:w="628" w:type="pct"/>
            <w:noWrap/>
            <w:hideMark/>
          </w:tcPr>
          <w:p w14:paraId="303C0A91" w14:textId="77777777" w:rsidR="0098322E" w:rsidRPr="008B66D7" w:rsidRDefault="0098322E" w:rsidP="0094507A">
            <w:pPr>
              <w:pStyle w:val="TableText"/>
              <w:jc w:val="right"/>
            </w:pPr>
            <w:r w:rsidRPr="008B66D7">
              <w:t>0.583</w:t>
            </w:r>
          </w:p>
        </w:tc>
        <w:tc>
          <w:tcPr>
            <w:tcW w:w="628" w:type="pct"/>
            <w:noWrap/>
            <w:hideMark/>
          </w:tcPr>
          <w:p w14:paraId="0A6E1879" w14:textId="77777777" w:rsidR="0098322E" w:rsidRPr="008B66D7" w:rsidRDefault="0098322E" w:rsidP="0094507A">
            <w:pPr>
              <w:pStyle w:val="TableText"/>
              <w:jc w:val="right"/>
            </w:pPr>
            <w:r w:rsidRPr="008B66D7">
              <w:t>0.349</w:t>
            </w:r>
          </w:p>
        </w:tc>
        <w:tc>
          <w:tcPr>
            <w:tcW w:w="628" w:type="pct"/>
            <w:noWrap/>
            <w:hideMark/>
          </w:tcPr>
          <w:p w14:paraId="3CAD8B7C" w14:textId="77777777" w:rsidR="0098322E" w:rsidRPr="008B66D7" w:rsidRDefault="0098322E" w:rsidP="0094507A">
            <w:pPr>
              <w:pStyle w:val="TableText"/>
              <w:jc w:val="right"/>
            </w:pPr>
            <w:r w:rsidRPr="008B66D7">
              <w:t>0.719</w:t>
            </w:r>
          </w:p>
        </w:tc>
      </w:tr>
      <w:tr w:rsidR="0098322E" w:rsidRPr="008B66D7" w14:paraId="02CEF169" w14:textId="77777777" w:rsidTr="0094507A">
        <w:trPr>
          <w:cantSplit/>
        </w:trPr>
        <w:tc>
          <w:tcPr>
            <w:tcW w:w="935" w:type="pct"/>
            <w:vMerge/>
            <w:hideMark/>
          </w:tcPr>
          <w:p w14:paraId="192DCADF" w14:textId="77777777" w:rsidR="0098322E" w:rsidRPr="008B66D7" w:rsidRDefault="0098322E" w:rsidP="0094507A">
            <w:pPr>
              <w:pStyle w:val="TableText"/>
            </w:pPr>
          </w:p>
        </w:tc>
        <w:tc>
          <w:tcPr>
            <w:tcW w:w="924" w:type="pct"/>
            <w:hideMark/>
          </w:tcPr>
          <w:p w14:paraId="0CCC9180" w14:textId="77777777" w:rsidR="0098322E" w:rsidRPr="008B66D7" w:rsidRDefault="0098322E" w:rsidP="0094507A">
            <w:pPr>
              <w:pStyle w:val="TableText"/>
            </w:pPr>
            <w:r w:rsidRPr="008B66D7">
              <w:t>n</w:t>
            </w:r>
          </w:p>
        </w:tc>
        <w:tc>
          <w:tcPr>
            <w:tcW w:w="628" w:type="pct"/>
            <w:noWrap/>
            <w:hideMark/>
          </w:tcPr>
          <w:p w14:paraId="1EF68FBA" w14:textId="77777777" w:rsidR="0098322E" w:rsidRPr="008B66D7" w:rsidRDefault="0098322E" w:rsidP="0094507A">
            <w:pPr>
              <w:pStyle w:val="TableText"/>
              <w:jc w:val="right"/>
            </w:pPr>
            <w:r w:rsidRPr="008B66D7">
              <w:t>31</w:t>
            </w:r>
          </w:p>
        </w:tc>
        <w:tc>
          <w:tcPr>
            <w:tcW w:w="628" w:type="pct"/>
            <w:noWrap/>
            <w:hideMark/>
          </w:tcPr>
          <w:p w14:paraId="73F49D32" w14:textId="77777777" w:rsidR="0098322E" w:rsidRPr="008B66D7" w:rsidRDefault="0098322E" w:rsidP="0094507A">
            <w:pPr>
              <w:pStyle w:val="TableText"/>
              <w:jc w:val="right"/>
            </w:pPr>
            <w:r w:rsidRPr="008B66D7">
              <w:t>31</w:t>
            </w:r>
          </w:p>
        </w:tc>
        <w:tc>
          <w:tcPr>
            <w:tcW w:w="628" w:type="pct"/>
            <w:noWrap/>
            <w:hideMark/>
          </w:tcPr>
          <w:p w14:paraId="0A3F8413" w14:textId="77777777" w:rsidR="0098322E" w:rsidRPr="008B66D7" w:rsidRDefault="0098322E" w:rsidP="0094507A">
            <w:pPr>
              <w:pStyle w:val="TableText"/>
              <w:jc w:val="right"/>
            </w:pPr>
            <w:r w:rsidRPr="008B66D7">
              <w:t>31</w:t>
            </w:r>
          </w:p>
        </w:tc>
        <w:tc>
          <w:tcPr>
            <w:tcW w:w="628" w:type="pct"/>
            <w:noWrap/>
            <w:hideMark/>
          </w:tcPr>
          <w:p w14:paraId="41BA7896" w14:textId="77777777" w:rsidR="0098322E" w:rsidRPr="008B66D7" w:rsidRDefault="0098322E" w:rsidP="0094507A">
            <w:pPr>
              <w:pStyle w:val="TableText"/>
              <w:jc w:val="right"/>
            </w:pPr>
            <w:r w:rsidRPr="008B66D7">
              <w:t>31</w:t>
            </w:r>
          </w:p>
        </w:tc>
        <w:tc>
          <w:tcPr>
            <w:tcW w:w="628" w:type="pct"/>
            <w:noWrap/>
            <w:hideMark/>
          </w:tcPr>
          <w:p w14:paraId="29B0E85D" w14:textId="77777777" w:rsidR="0098322E" w:rsidRPr="008B66D7" w:rsidRDefault="0098322E" w:rsidP="0094507A">
            <w:pPr>
              <w:pStyle w:val="TableText"/>
              <w:jc w:val="right"/>
            </w:pPr>
            <w:r w:rsidRPr="008B66D7">
              <w:t>31</w:t>
            </w:r>
          </w:p>
        </w:tc>
      </w:tr>
      <w:tr w:rsidR="0098322E" w:rsidRPr="008B66D7" w14:paraId="56FCF0C7"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580FF068" w14:textId="77777777" w:rsidR="0098322E" w:rsidRPr="008B66D7" w:rsidRDefault="0098322E" w:rsidP="0094507A">
            <w:pPr>
              <w:pStyle w:val="TableText"/>
            </w:pPr>
            <w:r w:rsidRPr="008B66D7">
              <w:t xml:space="preserve">PCL-C </w:t>
            </w:r>
          </w:p>
        </w:tc>
        <w:tc>
          <w:tcPr>
            <w:tcW w:w="924" w:type="pct"/>
            <w:hideMark/>
          </w:tcPr>
          <w:p w14:paraId="7686A683" w14:textId="77777777" w:rsidR="0098322E" w:rsidRPr="008B66D7" w:rsidRDefault="0098322E" w:rsidP="0094507A">
            <w:pPr>
              <w:pStyle w:val="TableText"/>
            </w:pPr>
            <w:r w:rsidRPr="008B66D7">
              <w:t>Pearson Correlation</w:t>
            </w:r>
          </w:p>
        </w:tc>
        <w:tc>
          <w:tcPr>
            <w:tcW w:w="628" w:type="pct"/>
            <w:noWrap/>
            <w:hideMark/>
          </w:tcPr>
          <w:p w14:paraId="26AEF38A" w14:textId="77777777" w:rsidR="0098322E" w:rsidRPr="008B66D7" w:rsidRDefault="0098322E" w:rsidP="0094507A">
            <w:pPr>
              <w:pStyle w:val="TableText"/>
              <w:jc w:val="right"/>
            </w:pPr>
            <w:r w:rsidRPr="008B66D7">
              <w:t>–0.302</w:t>
            </w:r>
          </w:p>
        </w:tc>
        <w:tc>
          <w:tcPr>
            <w:tcW w:w="628" w:type="pct"/>
            <w:noWrap/>
            <w:hideMark/>
          </w:tcPr>
          <w:p w14:paraId="20C1CA07" w14:textId="77777777" w:rsidR="0098322E" w:rsidRPr="008B66D7" w:rsidRDefault="0098322E" w:rsidP="0094507A">
            <w:pPr>
              <w:pStyle w:val="TableText"/>
              <w:jc w:val="right"/>
            </w:pPr>
            <w:r w:rsidRPr="008B66D7">
              <w:t>–0.191</w:t>
            </w:r>
          </w:p>
        </w:tc>
        <w:tc>
          <w:tcPr>
            <w:tcW w:w="628" w:type="pct"/>
            <w:noWrap/>
            <w:hideMark/>
          </w:tcPr>
          <w:p w14:paraId="457040AA" w14:textId="77777777" w:rsidR="0098322E" w:rsidRPr="008B66D7" w:rsidRDefault="0098322E" w:rsidP="0094507A">
            <w:pPr>
              <w:pStyle w:val="TableText"/>
              <w:jc w:val="right"/>
            </w:pPr>
            <w:r w:rsidRPr="008B66D7">
              <w:t>0.009</w:t>
            </w:r>
          </w:p>
        </w:tc>
        <w:tc>
          <w:tcPr>
            <w:tcW w:w="628" w:type="pct"/>
            <w:noWrap/>
            <w:hideMark/>
          </w:tcPr>
          <w:p w14:paraId="7E6D9697" w14:textId="77777777" w:rsidR="0098322E" w:rsidRPr="008B66D7" w:rsidRDefault="0098322E" w:rsidP="0094507A">
            <w:pPr>
              <w:pStyle w:val="TableText"/>
              <w:jc w:val="right"/>
            </w:pPr>
            <w:r w:rsidRPr="008B66D7">
              <w:t>–0.086</w:t>
            </w:r>
          </w:p>
        </w:tc>
        <w:tc>
          <w:tcPr>
            <w:tcW w:w="628" w:type="pct"/>
            <w:noWrap/>
            <w:hideMark/>
          </w:tcPr>
          <w:p w14:paraId="4D372115" w14:textId="77777777" w:rsidR="0098322E" w:rsidRPr="008B66D7" w:rsidRDefault="0098322E" w:rsidP="0094507A">
            <w:pPr>
              <w:pStyle w:val="TableText"/>
              <w:jc w:val="right"/>
            </w:pPr>
            <w:r w:rsidRPr="008B66D7">
              <w:t>0.006</w:t>
            </w:r>
          </w:p>
        </w:tc>
      </w:tr>
      <w:tr w:rsidR="0098322E" w:rsidRPr="008B66D7" w14:paraId="69D39736" w14:textId="77777777" w:rsidTr="0094507A">
        <w:trPr>
          <w:cantSplit/>
        </w:trPr>
        <w:tc>
          <w:tcPr>
            <w:tcW w:w="935" w:type="pct"/>
            <w:vMerge/>
            <w:hideMark/>
          </w:tcPr>
          <w:p w14:paraId="40ADED71" w14:textId="77777777" w:rsidR="0098322E" w:rsidRPr="008B66D7" w:rsidRDefault="0098322E" w:rsidP="0094507A">
            <w:pPr>
              <w:pStyle w:val="TableText"/>
            </w:pPr>
          </w:p>
        </w:tc>
        <w:tc>
          <w:tcPr>
            <w:tcW w:w="924" w:type="pct"/>
            <w:hideMark/>
          </w:tcPr>
          <w:p w14:paraId="6B7AD826" w14:textId="77777777" w:rsidR="0098322E" w:rsidRPr="008B66D7" w:rsidRDefault="0098322E" w:rsidP="0094507A">
            <w:pPr>
              <w:pStyle w:val="TableText"/>
            </w:pPr>
            <w:r w:rsidRPr="008B66D7">
              <w:t>Sig. (2-tailed)</w:t>
            </w:r>
          </w:p>
        </w:tc>
        <w:tc>
          <w:tcPr>
            <w:tcW w:w="628" w:type="pct"/>
            <w:noWrap/>
            <w:hideMark/>
          </w:tcPr>
          <w:p w14:paraId="62C30A4F" w14:textId="77777777" w:rsidR="0098322E" w:rsidRPr="008B66D7" w:rsidRDefault="0098322E" w:rsidP="0094507A">
            <w:pPr>
              <w:pStyle w:val="TableText"/>
              <w:jc w:val="right"/>
            </w:pPr>
            <w:r w:rsidRPr="008B66D7">
              <w:t>0.099</w:t>
            </w:r>
          </w:p>
        </w:tc>
        <w:tc>
          <w:tcPr>
            <w:tcW w:w="628" w:type="pct"/>
            <w:noWrap/>
            <w:hideMark/>
          </w:tcPr>
          <w:p w14:paraId="6F6F771A" w14:textId="77777777" w:rsidR="0098322E" w:rsidRPr="008B66D7" w:rsidRDefault="0098322E" w:rsidP="0094507A">
            <w:pPr>
              <w:pStyle w:val="TableText"/>
              <w:jc w:val="right"/>
            </w:pPr>
            <w:r w:rsidRPr="008B66D7">
              <w:t>0.303</w:t>
            </w:r>
          </w:p>
        </w:tc>
        <w:tc>
          <w:tcPr>
            <w:tcW w:w="628" w:type="pct"/>
            <w:noWrap/>
            <w:hideMark/>
          </w:tcPr>
          <w:p w14:paraId="22390AB2" w14:textId="77777777" w:rsidR="0098322E" w:rsidRPr="008B66D7" w:rsidRDefault="0098322E" w:rsidP="0094507A">
            <w:pPr>
              <w:pStyle w:val="TableText"/>
              <w:jc w:val="right"/>
            </w:pPr>
            <w:r w:rsidRPr="008B66D7">
              <w:t>0.964</w:t>
            </w:r>
          </w:p>
        </w:tc>
        <w:tc>
          <w:tcPr>
            <w:tcW w:w="628" w:type="pct"/>
            <w:noWrap/>
            <w:hideMark/>
          </w:tcPr>
          <w:p w14:paraId="015C1806" w14:textId="77777777" w:rsidR="0098322E" w:rsidRPr="008B66D7" w:rsidRDefault="0098322E" w:rsidP="0094507A">
            <w:pPr>
              <w:pStyle w:val="TableText"/>
              <w:jc w:val="right"/>
            </w:pPr>
            <w:r w:rsidRPr="008B66D7">
              <w:t>0.644</w:t>
            </w:r>
          </w:p>
        </w:tc>
        <w:tc>
          <w:tcPr>
            <w:tcW w:w="628" w:type="pct"/>
            <w:noWrap/>
            <w:hideMark/>
          </w:tcPr>
          <w:p w14:paraId="45124AFD" w14:textId="77777777" w:rsidR="0098322E" w:rsidRPr="008B66D7" w:rsidRDefault="0098322E" w:rsidP="0094507A">
            <w:pPr>
              <w:pStyle w:val="TableText"/>
              <w:jc w:val="right"/>
            </w:pPr>
            <w:r w:rsidRPr="008B66D7">
              <w:t>0.973</w:t>
            </w:r>
          </w:p>
        </w:tc>
      </w:tr>
      <w:tr w:rsidR="0098322E" w:rsidRPr="008B66D7" w14:paraId="55B836A1"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755CECF9" w14:textId="77777777" w:rsidR="0098322E" w:rsidRPr="008B66D7" w:rsidRDefault="0098322E" w:rsidP="0094507A">
            <w:pPr>
              <w:pStyle w:val="TableText"/>
            </w:pPr>
          </w:p>
        </w:tc>
        <w:tc>
          <w:tcPr>
            <w:tcW w:w="924" w:type="pct"/>
            <w:hideMark/>
          </w:tcPr>
          <w:p w14:paraId="08FBFE0D" w14:textId="77777777" w:rsidR="0098322E" w:rsidRPr="008B66D7" w:rsidRDefault="0098322E" w:rsidP="0094507A">
            <w:pPr>
              <w:pStyle w:val="TableText"/>
            </w:pPr>
            <w:r w:rsidRPr="008B66D7">
              <w:t>n</w:t>
            </w:r>
          </w:p>
        </w:tc>
        <w:tc>
          <w:tcPr>
            <w:tcW w:w="628" w:type="pct"/>
            <w:noWrap/>
            <w:hideMark/>
          </w:tcPr>
          <w:p w14:paraId="464DFA49" w14:textId="77777777" w:rsidR="0098322E" w:rsidRPr="008B66D7" w:rsidRDefault="0098322E" w:rsidP="0094507A">
            <w:pPr>
              <w:pStyle w:val="TableText"/>
              <w:jc w:val="right"/>
            </w:pPr>
            <w:r w:rsidRPr="008B66D7">
              <w:t>31</w:t>
            </w:r>
          </w:p>
        </w:tc>
        <w:tc>
          <w:tcPr>
            <w:tcW w:w="628" w:type="pct"/>
            <w:noWrap/>
            <w:hideMark/>
          </w:tcPr>
          <w:p w14:paraId="388799E3" w14:textId="77777777" w:rsidR="0098322E" w:rsidRPr="008B66D7" w:rsidRDefault="0098322E" w:rsidP="0094507A">
            <w:pPr>
              <w:pStyle w:val="TableText"/>
              <w:jc w:val="right"/>
            </w:pPr>
            <w:r w:rsidRPr="008B66D7">
              <w:t>31</w:t>
            </w:r>
          </w:p>
        </w:tc>
        <w:tc>
          <w:tcPr>
            <w:tcW w:w="628" w:type="pct"/>
            <w:noWrap/>
            <w:hideMark/>
          </w:tcPr>
          <w:p w14:paraId="45276B5D" w14:textId="77777777" w:rsidR="0098322E" w:rsidRPr="008B66D7" w:rsidRDefault="0098322E" w:rsidP="0094507A">
            <w:pPr>
              <w:pStyle w:val="TableText"/>
              <w:jc w:val="right"/>
            </w:pPr>
            <w:r w:rsidRPr="008B66D7">
              <w:t>31</w:t>
            </w:r>
          </w:p>
        </w:tc>
        <w:tc>
          <w:tcPr>
            <w:tcW w:w="628" w:type="pct"/>
            <w:noWrap/>
            <w:hideMark/>
          </w:tcPr>
          <w:p w14:paraId="144E96B8" w14:textId="77777777" w:rsidR="0098322E" w:rsidRPr="008B66D7" w:rsidRDefault="0098322E" w:rsidP="0094507A">
            <w:pPr>
              <w:pStyle w:val="TableText"/>
              <w:jc w:val="right"/>
            </w:pPr>
            <w:r w:rsidRPr="008B66D7">
              <w:t>31</w:t>
            </w:r>
          </w:p>
        </w:tc>
        <w:tc>
          <w:tcPr>
            <w:tcW w:w="628" w:type="pct"/>
            <w:noWrap/>
            <w:hideMark/>
          </w:tcPr>
          <w:p w14:paraId="25F8D2B5" w14:textId="77777777" w:rsidR="0098322E" w:rsidRPr="008B66D7" w:rsidRDefault="0098322E" w:rsidP="0094507A">
            <w:pPr>
              <w:pStyle w:val="TableText"/>
              <w:jc w:val="right"/>
            </w:pPr>
            <w:r w:rsidRPr="008B66D7">
              <w:t>31</w:t>
            </w:r>
          </w:p>
        </w:tc>
      </w:tr>
      <w:tr w:rsidR="0098322E" w:rsidRPr="008B66D7" w14:paraId="41063BFE" w14:textId="77777777" w:rsidTr="0094507A">
        <w:trPr>
          <w:cantSplit/>
        </w:trPr>
        <w:tc>
          <w:tcPr>
            <w:tcW w:w="935" w:type="pct"/>
            <w:vMerge w:val="restart"/>
            <w:hideMark/>
          </w:tcPr>
          <w:p w14:paraId="1714A644" w14:textId="77777777" w:rsidR="0098322E" w:rsidRPr="008B66D7" w:rsidRDefault="0098322E" w:rsidP="0094507A">
            <w:pPr>
              <w:pStyle w:val="TableText"/>
            </w:pPr>
            <w:r w:rsidRPr="008B66D7">
              <w:t>Post-concussive symptoms</w:t>
            </w:r>
          </w:p>
        </w:tc>
        <w:tc>
          <w:tcPr>
            <w:tcW w:w="924" w:type="pct"/>
            <w:hideMark/>
          </w:tcPr>
          <w:p w14:paraId="0E3B4823" w14:textId="77777777" w:rsidR="0098322E" w:rsidRPr="008B66D7" w:rsidRDefault="0098322E" w:rsidP="0094507A">
            <w:pPr>
              <w:pStyle w:val="TableText"/>
            </w:pPr>
            <w:r w:rsidRPr="008B66D7">
              <w:t>Pearson Correlation</w:t>
            </w:r>
          </w:p>
        </w:tc>
        <w:tc>
          <w:tcPr>
            <w:tcW w:w="628" w:type="pct"/>
            <w:noWrap/>
            <w:hideMark/>
          </w:tcPr>
          <w:p w14:paraId="134B1A7E" w14:textId="77777777" w:rsidR="0098322E" w:rsidRPr="008B66D7" w:rsidRDefault="0098322E" w:rsidP="0094507A">
            <w:pPr>
              <w:pStyle w:val="TableText"/>
              <w:jc w:val="right"/>
            </w:pPr>
            <w:r w:rsidRPr="008B66D7">
              <w:t>–0.068</w:t>
            </w:r>
          </w:p>
        </w:tc>
        <w:tc>
          <w:tcPr>
            <w:tcW w:w="628" w:type="pct"/>
            <w:noWrap/>
            <w:hideMark/>
          </w:tcPr>
          <w:p w14:paraId="43441AF5" w14:textId="77777777" w:rsidR="0098322E" w:rsidRPr="008B66D7" w:rsidRDefault="0098322E" w:rsidP="0094507A">
            <w:pPr>
              <w:pStyle w:val="TableText"/>
              <w:jc w:val="right"/>
            </w:pPr>
            <w:r w:rsidRPr="008B66D7">
              <w:t>–0.247</w:t>
            </w:r>
          </w:p>
        </w:tc>
        <w:tc>
          <w:tcPr>
            <w:tcW w:w="628" w:type="pct"/>
            <w:noWrap/>
            <w:hideMark/>
          </w:tcPr>
          <w:p w14:paraId="26CAF1E9" w14:textId="77777777" w:rsidR="0098322E" w:rsidRPr="008B66D7" w:rsidRDefault="0098322E" w:rsidP="0094507A">
            <w:pPr>
              <w:pStyle w:val="TableText"/>
              <w:jc w:val="right"/>
            </w:pPr>
            <w:r w:rsidRPr="008B66D7">
              <w:t>–0.276</w:t>
            </w:r>
          </w:p>
        </w:tc>
        <w:tc>
          <w:tcPr>
            <w:tcW w:w="628" w:type="pct"/>
            <w:noWrap/>
            <w:hideMark/>
          </w:tcPr>
          <w:p w14:paraId="52AF475E" w14:textId="77777777" w:rsidR="0098322E" w:rsidRPr="008B66D7" w:rsidRDefault="0098322E" w:rsidP="0094507A">
            <w:pPr>
              <w:pStyle w:val="TableText"/>
              <w:jc w:val="right"/>
            </w:pPr>
            <w:r w:rsidRPr="008B66D7">
              <w:t>–0.105</w:t>
            </w:r>
          </w:p>
        </w:tc>
        <w:tc>
          <w:tcPr>
            <w:tcW w:w="628" w:type="pct"/>
            <w:noWrap/>
            <w:hideMark/>
          </w:tcPr>
          <w:p w14:paraId="2951C52E" w14:textId="77777777" w:rsidR="0098322E" w:rsidRPr="008B66D7" w:rsidRDefault="0098322E" w:rsidP="0094507A">
            <w:pPr>
              <w:pStyle w:val="TableText"/>
              <w:jc w:val="right"/>
            </w:pPr>
            <w:r w:rsidRPr="008B66D7">
              <w:t>0.053</w:t>
            </w:r>
          </w:p>
        </w:tc>
      </w:tr>
      <w:tr w:rsidR="0098322E" w:rsidRPr="008B66D7" w14:paraId="78B6E4C1"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273867A6" w14:textId="77777777" w:rsidR="0098322E" w:rsidRPr="008B66D7" w:rsidRDefault="0098322E" w:rsidP="0094507A">
            <w:pPr>
              <w:pStyle w:val="TableText"/>
            </w:pPr>
          </w:p>
        </w:tc>
        <w:tc>
          <w:tcPr>
            <w:tcW w:w="924" w:type="pct"/>
            <w:hideMark/>
          </w:tcPr>
          <w:p w14:paraId="39ED261E" w14:textId="77777777" w:rsidR="0098322E" w:rsidRPr="008B66D7" w:rsidRDefault="0098322E" w:rsidP="0094507A">
            <w:pPr>
              <w:pStyle w:val="TableText"/>
            </w:pPr>
            <w:r w:rsidRPr="008B66D7">
              <w:t>Sig. (2-tailed)</w:t>
            </w:r>
          </w:p>
        </w:tc>
        <w:tc>
          <w:tcPr>
            <w:tcW w:w="628" w:type="pct"/>
            <w:noWrap/>
            <w:hideMark/>
          </w:tcPr>
          <w:p w14:paraId="59DC2C6E" w14:textId="77777777" w:rsidR="0098322E" w:rsidRPr="008B66D7" w:rsidRDefault="0098322E" w:rsidP="0094507A">
            <w:pPr>
              <w:pStyle w:val="TableText"/>
              <w:jc w:val="right"/>
            </w:pPr>
            <w:r w:rsidRPr="008B66D7">
              <w:t>0.738</w:t>
            </w:r>
          </w:p>
        </w:tc>
        <w:tc>
          <w:tcPr>
            <w:tcW w:w="628" w:type="pct"/>
            <w:noWrap/>
            <w:hideMark/>
          </w:tcPr>
          <w:p w14:paraId="6EA16880" w14:textId="77777777" w:rsidR="0098322E" w:rsidRPr="008B66D7" w:rsidRDefault="0098322E" w:rsidP="0094507A">
            <w:pPr>
              <w:pStyle w:val="TableText"/>
              <w:jc w:val="right"/>
            </w:pPr>
            <w:r w:rsidRPr="008B66D7">
              <w:t>0.215</w:t>
            </w:r>
          </w:p>
        </w:tc>
        <w:tc>
          <w:tcPr>
            <w:tcW w:w="628" w:type="pct"/>
            <w:noWrap/>
            <w:hideMark/>
          </w:tcPr>
          <w:p w14:paraId="4132EFF6" w14:textId="77777777" w:rsidR="0098322E" w:rsidRPr="008B66D7" w:rsidRDefault="0098322E" w:rsidP="0094507A">
            <w:pPr>
              <w:pStyle w:val="TableText"/>
              <w:jc w:val="right"/>
            </w:pPr>
            <w:r w:rsidRPr="008B66D7">
              <w:t>0.163</w:t>
            </w:r>
          </w:p>
        </w:tc>
        <w:tc>
          <w:tcPr>
            <w:tcW w:w="628" w:type="pct"/>
            <w:noWrap/>
            <w:hideMark/>
          </w:tcPr>
          <w:p w14:paraId="5A2C74C7" w14:textId="77777777" w:rsidR="0098322E" w:rsidRPr="008B66D7" w:rsidRDefault="0098322E" w:rsidP="0094507A">
            <w:pPr>
              <w:pStyle w:val="TableText"/>
              <w:jc w:val="right"/>
            </w:pPr>
            <w:r w:rsidRPr="008B66D7">
              <w:t>0.604</w:t>
            </w:r>
          </w:p>
        </w:tc>
        <w:tc>
          <w:tcPr>
            <w:tcW w:w="628" w:type="pct"/>
            <w:noWrap/>
            <w:hideMark/>
          </w:tcPr>
          <w:p w14:paraId="7688C9E9" w14:textId="77777777" w:rsidR="0098322E" w:rsidRPr="008B66D7" w:rsidRDefault="0098322E" w:rsidP="0094507A">
            <w:pPr>
              <w:pStyle w:val="TableText"/>
              <w:jc w:val="right"/>
            </w:pPr>
            <w:r w:rsidRPr="008B66D7">
              <w:t>0.793</w:t>
            </w:r>
          </w:p>
        </w:tc>
      </w:tr>
      <w:tr w:rsidR="0098322E" w:rsidRPr="008B66D7" w14:paraId="10A3971A" w14:textId="77777777" w:rsidTr="0094507A">
        <w:trPr>
          <w:cantSplit/>
        </w:trPr>
        <w:tc>
          <w:tcPr>
            <w:tcW w:w="935" w:type="pct"/>
            <w:vMerge/>
            <w:hideMark/>
          </w:tcPr>
          <w:p w14:paraId="1B72BCB9" w14:textId="77777777" w:rsidR="0098322E" w:rsidRPr="008B66D7" w:rsidRDefault="0098322E" w:rsidP="0094507A">
            <w:pPr>
              <w:pStyle w:val="TableText"/>
            </w:pPr>
          </w:p>
        </w:tc>
        <w:tc>
          <w:tcPr>
            <w:tcW w:w="924" w:type="pct"/>
            <w:hideMark/>
          </w:tcPr>
          <w:p w14:paraId="1BBEBB62" w14:textId="77777777" w:rsidR="0098322E" w:rsidRPr="008B66D7" w:rsidRDefault="0098322E" w:rsidP="0094507A">
            <w:pPr>
              <w:pStyle w:val="TableText"/>
            </w:pPr>
            <w:r w:rsidRPr="008B66D7">
              <w:t>n</w:t>
            </w:r>
          </w:p>
        </w:tc>
        <w:tc>
          <w:tcPr>
            <w:tcW w:w="628" w:type="pct"/>
            <w:noWrap/>
            <w:hideMark/>
          </w:tcPr>
          <w:p w14:paraId="7F275E96" w14:textId="77777777" w:rsidR="0098322E" w:rsidRPr="008B66D7" w:rsidRDefault="0098322E" w:rsidP="0094507A">
            <w:pPr>
              <w:pStyle w:val="TableText"/>
              <w:jc w:val="right"/>
            </w:pPr>
            <w:r w:rsidRPr="008B66D7">
              <w:t>27</w:t>
            </w:r>
          </w:p>
        </w:tc>
        <w:tc>
          <w:tcPr>
            <w:tcW w:w="628" w:type="pct"/>
            <w:noWrap/>
            <w:hideMark/>
          </w:tcPr>
          <w:p w14:paraId="2464A558" w14:textId="77777777" w:rsidR="0098322E" w:rsidRPr="008B66D7" w:rsidRDefault="0098322E" w:rsidP="0094507A">
            <w:pPr>
              <w:pStyle w:val="TableText"/>
              <w:jc w:val="right"/>
            </w:pPr>
            <w:r w:rsidRPr="008B66D7">
              <w:t>27</w:t>
            </w:r>
          </w:p>
        </w:tc>
        <w:tc>
          <w:tcPr>
            <w:tcW w:w="628" w:type="pct"/>
            <w:noWrap/>
            <w:hideMark/>
          </w:tcPr>
          <w:p w14:paraId="4427D665" w14:textId="77777777" w:rsidR="0098322E" w:rsidRPr="008B66D7" w:rsidRDefault="0098322E" w:rsidP="0094507A">
            <w:pPr>
              <w:pStyle w:val="TableText"/>
              <w:jc w:val="right"/>
            </w:pPr>
            <w:r w:rsidRPr="008B66D7">
              <w:t>27</w:t>
            </w:r>
          </w:p>
        </w:tc>
        <w:tc>
          <w:tcPr>
            <w:tcW w:w="628" w:type="pct"/>
            <w:noWrap/>
            <w:hideMark/>
          </w:tcPr>
          <w:p w14:paraId="4758A7B9" w14:textId="77777777" w:rsidR="0098322E" w:rsidRPr="008B66D7" w:rsidRDefault="0098322E" w:rsidP="0094507A">
            <w:pPr>
              <w:pStyle w:val="TableText"/>
              <w:jc w:val="right"/>
            </w:pPr>
            <w:r w:rsidRPr="008B66D7">
              <w:t>27</w:t>
            </w:r>
          </w:p>
        </w:tc>
        <w:tc>
          <w:tcPr>
            <w:tcW w:w="628" w:type="pct"/>
            <w:noWrap/>
            <w:hideMark/>
          </w:tcPr>
          <w:p w14:paraId="2F27458A" w14:textId="77777777" w:rsidR="0098322E" w:rsidRPr="008B66D7" w:rsidRDefault="0098322E" w:rsidP="0094507A">
            <w:pPr>
              <w:pStyle w:val="TableText"/>
              <w:jc w:val="right"/>
            </w:pPr>
            <w:r w:rsidRPr="008B66D7">
              <w:t>27</w:t>
            </w:r>
          </w:p>
        </w:tc>
      </w:tr>
      <w:tr w:rsidR="0098322E" w:rsidRPr="008B66D7" w14:paraId="627EA013"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6EE87D5C" w14:textId="77777777" w:rsidR="0098322E" w:rsidRPr="008B66D7" w:rsidRDefault="0098322E" w:rsidP="0094507A">
            <w:pPr>
              <w:pStyle w:val="TableText"/>
            </w:pPr>
          </w:p>
        </w:tc>
        <w:tc>
          <w:tcPr>
            <w:tcW w:w="924" w:type="pct"/>
            <w:hideMark/>
          </w:tcPr>
          <w:p w14:paraId="681E261C" w14:textId="77777777" w:rsidR="0098322E" w:rsidRPr="008B66D7" w:rsidRDefault="0098322E" w:rsidP="0094507A">
            <w:pPr>
              <w:pStyle w:val="TableText"/>
            </w:pPr>
            <w:r w:rsidRPr="008B66D7">
              <w:t>Sig. (2-tailed)</w:t>
            </w:r>
          </w:p>
        </w:tc>
        <w:tc>
          <w:tcPr>
            <w:tcW w:w="628" w:type="pct"/>
            <w:noWrap/>
            <w:hideMark/>
          </w:tcPr>
          <w:p w14:paraId="67A8EB64" w14:textId="77777777" w:rsidR="0098322E" w:rsidRPr="008B66D7" w:rsidRDefault="0098322E" w:rsidP="0094507A">
            <w:pPr>
              <w:pStyle w:val="TableText"/>
              <w:jc w:val="right"/>
            </w:pPr>
            <w:r w:rsidRPr="008B66D7">
              <w:t>0.790</w:t>
            </w:r>
          </w:p>
        </w:tc>
        <w:tc>
          <w:tcPr>
            <w:tcW w:w="628" w:type="pct"/>
            <w:noWrap/>
            <w:hideMark/>
          </w:tcPr>
          <w:p w14:paraId="565B58C2" w14:textId="77777777" w:rsidR="0098322E" w:rsidRPr="008B66D7" w:rsidRDefault="0098322E" w:rsidP="0094507A">
            <w:pPr>
              <w:pStyle w:val="TableText"/>
              <w:jc w:val="right"/>
            </w:pPr>
            <w:r w:rsidRPr="008B66D7">
              <w:t>0.372</w:t>
            </w:r>
          </w:p>
        </w:tc>
        <w:tc>
          <w:tcPr>
            <w:tcW w:w="628" w:type="pct"/>
            <w:noWrap/>
            <w:hideMark/>
          </w:tcPr>
          <w:p w14:paraId="0968E6DE" w14:textId="77777777" w:rsidR="0098322E" w:rsidRPr="008B66D7" w:rsidRDefault="0098322E" w:rsidP="0094507A">
            <w:pPr>
              <w:pStyle w:val="TableText"/>
              <w:jc w:val="right"/>
            </w:pPr>
            <w:r w:rsidRPr="008B66D7">
              <w:t>0.980</w:t>
            </w:r>
          </w:p>
        </w:tc>
        <w:tc>
          <w:tcPr>
            <w:tcW w:w="628" w:type="pct"/>
            <w:noWrap/>
            <w:hideMark/>
          </w:tcPr>
          <w:p w14:paraId="186D84B4" w14:textId="77777777" w:rsidR="0098322E" w:rsidRPr="008B66D7" w:rsidRDefault="0098322E" w:rsidP="0094507A">
            <w:pPr>
              <w:pStyle w:val="TableText"/>
              <w:jc w:val="right"/>
            </w:pPr>
            <w:r w:rsidRPr="008B66D7">
              <w:t>0.202</w:t>
            </w:r>
          </w:p>
        </w:tc>
        <w:tc>
          <w:tcPr>
            <w:tcW w:w="628" w:type="pct"/>
            <w:noWrap/>
            <w:hideMark/>
          </w:tcPr>
          <w:p w14:paraId="3C88ADC1" w14:textId="77777777" w:rsidR="0098322E" w:rsidRPr="008B66D7" w:rsidRDefault="0098322E" w:rsidP="0094507A">
            <w:pPr>
              <w:pStyle w:val="TableText"/>
              <w:jc w:val="right"/>
            </w:pPr>
            <w:r w:rsidRPr="008B66D7">
              <w:t>0.046</w:t>
            </w:r>
          </w:p>
        </w:tc>
      </w:tr>
      <w:tr w:rsidR="0098322E" w:rsidRPr="008B66D7" w14:paraId="78B0EA36" w14:textId="77777777" w:rsidTr="0094507A">
        <w:trPr>
          <w:cantSplit/>
        </w:trPr>
        <w:tc>
          <w:tcPr>
            <w:tcW w:w="935" w:type="pct"/>
            <w:vMerge/>
            <w:hideMark/>
          </w:tcPr>
          <w:p w14:paraId="2ECFE660" w14:textId="77777777" w:rsidR="0098322E" w:rsidRPr="008B66D7" w:rsidRDefault="0098322E" w:rsidP="0094507A">
            <w:pPr>
              <w:pStyle w:val="TableText"/>
            </w:pPr>
          </w:p>
        </w:tc>
        <w:tc>
          <w:tcPr>
            <w:tcW w:w="924" w:type="pct"/>
            <w:hideMark/>
          </w:tcPr>
          <w:p w14:paraId="78C5B2CF" w14:textId="77777777" w:rsidR="0098322E" w:rsidRPr="008B66D7" w:rsidRDefault="0098322E" w:rsidP="0094507A">
            <w:pPr>
              <w:pStyle w:val="TableText"/>
            </w:pPr>
            <w:r w:rsidRPr="008B66D7">
              <w:t>n</w:t>
            </w:r>
          </w:p>
        </w:tc>
        <w:tc>
          <w:tcPr>
            <w:tcW w:w="628" w:type="pct"/>
            <w:noWrap/>
            <w:hideMark/>
          </w:tcPr>
          <w:p w14:paraId="5369A968" w14:textId="77777777" w:rsidR="0098322E" w:rsidRPr="008B66D7" w:rsidRDefault="0098322E" w:rsidP="0094507A">
            <w:pPr>
              <w:pStyle w:val="TableText"/>
              <w:jc w:val="right"/>
            </w:pPr>
            <w:r w:rsidRPr="008B66D7">
              <w:t>34</w:t>
            </w:r>
          </w:p>
        </w:tc>
        <w:tc>
          <w:tcPr>
            <w:tcW w:w="628" w:type="pct"/>
            <w:noWrap/>
            <w:hideMark/>
          </w:tcPr>
          <w:p w14:paraId="1794DE83" w14:textId="77777777" w:rsidR="0098322E" w:rsidRPr="008B66D7" w:rsidRDefault="0098322E" w:rsidP="0094507A">
            <w:pPr>
              <w:pStyle w:val="TableText"/>
              <w:jc w:val="right"/>
            </w:pPr>
            <w:r w:rsidRPr="008B66D7">
              <w:t>34</w:t>
            </w:r>
          </w:p>
        </w:tc>
        <w:tc>
          <w:tcPr>
            <w:tcW w:w="628" w:type="pct"/>
            <w:noWrap/>
            <w:hideMark/>
          </w:tcPr>
          <w:p w14:paraId="4529185D" w14:textId="77777777" w:rsidR="0098322E" w:rsidRPr="008B66D7" w:rsidRDefault="0098322E" w:rsidP="0094507A">
            <w:pPr>
              <w:pStyle w:val="TableText"/>
              <w:jc w:val="right"/>
            </w:pPr>
            <w:r w:rsidRPr="008B66D7">
              <w:t>34</w:t>
            </w:r>
          </w:p>
        </w:tc>
        <w:tc>
          <w:tcPr>
            <w:tcW w:w="628" w:type="pct"/>
            <w:noWrap/>
            <w:hideMark/>
          </w:tcPr>
          <w:p w14:paraId="54987A48" w14:textId="77777777" w:rsidR="0098322E" w:rsidRPr="008B66D7" w:rsidRDefault="0098322E" w:rsidP="0094507A">
            <w:pPr>
              <w:pStyle w:val="TableText"/>
              <w:jc w:val="right"/>
            </w:pPr>
            <w:r w:rsidRPr="008B66D7">
              <w:t>34</w:t>
            </w:r>
          </w:p>
        </w:tc>
        <w:tc>
          <w:tcPr>
            <w:tcW w:w="628" w:type="pct"/>
            <w:noWrap/>
            <w:hideMark/>
          </w:tcPr>
          <w:p w14:paraId="7897F578" w14:textId="77777777" w:rsidR="0098322E" w:rsidRPr="008B66D7" w:rsidRDefault="0098322E" w:rsidP="0094507A">
            <w:pPr>
              <w:pStyle w:val="TableText"/>
              <w:jc w:val="right"/>
            </w:pPr>
            <w:r w:rsidRPr="008B66D7">
              <w:t>34</w:t>
            </w:r>
          </w:p>
        </w:tc>
      </w:tr>
      <w:tr w:rsidR="0098322E" w:rsidRPr="008B66D7" w14:paraId="6DB7AFEF"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36160FEE" w14:textId="77777777" w:rsidR="0098322E" w:rsidRPr="008B66D7" w:rsidRDefault="0098322E" w:rsidP="0094507A">
            <w:pPr>
              <w:pStyle w:val="TableText"/>
            </w:pPr>
            <w:r w:rsidRPr="008B66D7">
              <w:t>Working memory</w:t>
            </w:r>
          </w:p>
        </w:tc>
        <w:tc>
          <w:tcPr>
            <w:tcW w:w="924" w:type="pct"/>
            <w:hideMark/>
          </w:tcPr>
          <w:p w14:paraId="076DF01C" w14:textId="77777777" w:rsidR="0098322E" w:rsidRPr="008B66D7" w:rsidRDefault="0098322E" w:rsidP="0094507A">
            <w:pPr>
              <w:pStyle w:val="TableText"/>
            </w:pPr>
            <w:r w:rsidRPr="008B66D7">
              <w:t>Pearson Correlation</w:t>
            </w:r>
          </w:p>
        </w:tc>
        <w:tc>
          <w:tcPr>
            <w:tcW w:w="628" w:type="pct"/>
            <w:noWrap/>
            <w:hideMark/>
          </w:tcPr>
          <w:p w14:paraId="1FA12310" w14:textId="77777777" w:rsidR="0098322E" w:rsidRPr="008B66D7" w:rsidRDefault="0098322E" w:rsidP="0094507A">
            <w:pPr>
              <w:pStyle w:val="TableText"/>
              <w:jc w:val="right"/>
            </w:pPr>
            <w:r w:rsidRPr="008B66D7">
              <w:t>0.203</w:t>
            </w:r>
          </w:p>
        </w:tc>
        <w:tc>
          <w:tcPr>
            <w:tcW w:w="628" w:type="pct"/>
            <w:noWrap/>
            <w:hideMark/>
          </w:tcPr>
          <w:p w14:paraId="03CADBD5" w14:textId="77777777" w:rsidR="0098322E" w:rsidRPr="008B66D7" w:rsidRDefault="0098322E" w:rsidP="0094507A">
            <w:pPr>
              <w:pStyle w:val="TableText"/>
              <w:jc w:val="right"/>
            </w:pPr>
            <w:r w:rsidRPr="008B66D7">
              <w:t>–0.099</w:t>
            </w:r>
          </w:p>
        </w:tc>
        <w:tc>
          <w:tcPr>
            <w:tcW w:w="628" w:type="pct"/>
            <w:noWrap/>
            <w:hideMark/>
          </w:tcPr>
          <w:p w14:paraId="186024A4" w14:textId="77777777" w:rsidR="0098322E" w:rsidRPr="008B66D7" w:rsidRDefault="0098322E" w:rsidP="0094507A">
            <w:pPr>
              <w:pStyle w:val="TableText"/>
              <w:jc w:val="right"/>
            </w:pPr>
            <w:r w:rsidRPr="008B66D7">
              <w:t>–0.012</w:t>
            </w:r>
          </w:p>
        </w:tc>
        <w:tc>
          <w:tcPr>
            <w:tcW w:w="628" w:type="pct"/>
            <w:noWrap/>
            <w:hideMark/>
          </w:tcPr>
          <w:p w14:paraId="3B6A6C23" w14:textId="77777777" w:rsidR="0098322E" w:rsidRPr="008B66D7" w:rsidRDefault="0098322E" w:rsidP="0094507A">
            <w:pPr>
              <w:pStyle w:val="TableText"/>
              <w:jc w:val="right"/>
            </w:pPr>
            <w:r w:rsidRPr="008B66D7">
              <w:t>0.221</w:t>
            </w:r>
          </w:p>
        </w:tc>
        <w:tc>
          <w:tcPr>
            <w:tcW w:w="628" w:type="pct"/>
            <w:noWrap/>
            <w:hideMark/>
          </w:tcPr>
          <w:p w14:paraId="7CC35C45" w14:textId="77777777" w:rsidR="0098322E" w:rsidRPr="008B66D7" w:rsidRDefault="0098322E" w:rsidP="0094507A">
            <w:pPr>
              <w:pStyle w:val="TableText"/>
              <w:jc w:val="right"/>
            </w:pPr>
            <w:r w:rsidRPr="008B66D7">
              <w:t>–0.033</w:t>
            </w:r>
          </w:p>
        </w:tc>
      </w:tr>
      <w:tr w:rsidR="0098322E" w:rsidRPr="008B66D7" w14:paraId="71E0A00E" w14:textId="77777777" w:rsidTr="0094507A">
        <w:trPr>
          <w:cantSplit/>
        </w:trPr>
        <w:tc>
          <w:tcPr>
            <w:tcW w:w="935" w:type="pct"/>
            <w:vMerge/>
            <w:hideMark/>
          </w:tcPr>
          <w:p w14:paraId="3AE5612E" w14:textId="77777777" w:rsidR="0098322E" w:rsidRPr="008B66D7" w:rsidRDefault="0098322E" w:rsidP="0094507A">
            <w:pPr>
              <w:pStyle w:val="TableText"/>
            </w:pPr>
          </w:p>
        </w:tc>
        <w:tc>
          <w:tcPr>
            <w:tcW w:w="924" w:type="pct"/>
            <w:hideMark/>
          </w:tcPr>
          <w:p w14:paraId="0CCDF735" w14:textId="77777777" w:rsidR="0098322E" w:rsidRPr="008B66D7" w:rsidRDefault="0098322E" w:rsidP="0094507A">
            <w:pPr>
              <w:pStyle w:val="TableText"/>
            </w:pPr>
            <w:r w:rsidRPr="008B66D7">
              <w:t>Sig. (2-tailed)</w:t>
            </w:r>
          </w:p>
        </w:tc>
        <w:tc>
          <w:tcPr>
            <w:tcW w:w="628" w:type="pct"/>
            <w:noWrap/>
            <w:hideMark/>
          </w:tcPr>
          <w:p w14:paraId="54916965" w14:textId="77777777" w:rsidR="0098322E" w:rsidRPr="008B66D7" w:rsidRDefault="0098322E" w:rsidP="0094507A">
            <w:pPr>
              <w:pStyle w:val="TableText"/>
              <w:jc w:val="right"/>
            </w:pPr>
            <w:r w:rsidRPr="008B66D7">
              <w:t>0.265</w:t>
            </w:r>
          </w:p>
        </w:tc>
        <w:tc>
          <w:tcPr>
            <w:tcW w:w="628" w:type="pct"/>
            <w:noWrap/>
            <w:hideMark/>
          </w:tcPr>
          <w:p w14:paraId="698529EC" w14:textId="77777777" w:rsidR="0098322E" w:rsidRPr="008B66D7" w:rsidRDefault="0098322E" w:rsidP="0094507A">
            <w:pPr>
              <w:pStyle w:val="TableText"/>
              <w:jc w:val="right"/>
            </w:pPr>
            <w:r w:rsidRPr="008B66D7">
              <w:t>0.589</w:t>
            </w:r>
          </w:p>
        </w:tc>
        <w:tc>
          <w:tcPr>
            <w:tcW w:w="628" w:type="pct"/>
            <w:noWrap/>
            <w:hideMark/>
          </w:tcPr>
          <w:p w14:paraId="34A62198" w14:textId="77777777" w:rsidR="0098322E" w:rsidRPr="008B66D7" w:rsidRDefault="0098322E" w:rsidP="0094507A">
            <w:pPr>
              <w:pStyle w:val="TableText"/>
              <w:jc w:val="right"/>
            </w:pPr>
            <w:r w:rsidRPr="008B66D7">
              <w:t>0.948</w:t>
            </w:r>
          </w:p>
        </w:tc>
        <w:tc>
          <w:tcPr>
            <w:tcW w:w="628" w:type="pct"/>
            <w:noWrap/>
            <w:hideMark/>
          </w:tcPr>
          <w:p w14:paraId="64639C68" w14:textId="77777777" w:rsidR="0098322E" w:rsidRPr="008B66D7" w:rsidRDefault="0098322E" w:rsidP="0094507A">
            <w:pPr>
              <w:pStyle w:val="TableText"/>
              <w:jc w:val="right"/>
            </w:pPr>
            <w:r w:rsidRPr="008B66D7">
              <w:t>0.224</w:t>
            </w:r>
          </w:p>
        </w:tc>
        <w:tc>
          <w:tcPr>
            <w:tcW w:w="628" w:type="pct"/>
            <w:noWrap/>
            <w:hideMark/>
          </w:tcPr>
          <w:p w14:paraId="5C7439F7" w14:textId="77777777" w:rsidR="0098322E" w:rsidRPr="008B66D7" w:rsidRDefault="0098322E" w:rsidP="0094507A">
            <w:pPr>
              <w:pStyle w:val="TableText"/>
              <w:jc w:val="right"/>
            </w:pPr>
            <w:r w:rsidRPr="008B66D7">
              <w:t>0.859</w:t>
            </w:r>
          </w:p>
        </w:tc>
      </w:tr>
      <w:tr w:rsidR="0098322E" w:rsidRPr="008B66D7" w14:paraId="457B865E"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5169256E" w14:textId="77777777" w:rsidR="0098322E" w:rsidRPr="008B66D7" w:rsidRDefault="0098322E" w:rsidP="0094507A">
            <w:pPr>
              <w:pStyle w:val="TableText"/>
            </w:pPr>
          </w:p>
        </w:tc>
        <w:tc>
          <w:tcPr>
            <w:tcW w:w="924" w:type="pct"/>
            <w:hideMark/>
          </w:tcPr>
          <w:p w14:paraId="49CDDFFA" w14:textId="77777777" w:rsidR="0098322E" w:rsidRPr="008B66D7" w:rsidRDefault="0098322E" w:rsidP="0094507A">
            <w:pPr>
              <w:pStyle w:val="TableText"/>
            </w:pPr>
            <w:r w:rsidRPr="008B66D7">
              <w:t>n</w:t>
            </w:r>
          </w:p>
        </w:tc>
        <w:tc>
          <w:tcPr>
            <w:tcW w:w="628" w:type="pct"/>
            <w:noWrap/>
            <w:hideMark/>
          </w:tcPr>
          <w:p w14:paraId="7A164CB0" w14:textId="77777777" w:rsidR="0098322E" w:rsidRPr="008B66D7" w:rsidRDefault="0098322E" w:rsidP="0094507A">
            <w:pPr>
              <w:pStyle w:val="TableText"/>
              <w:jc w:val="right"/>
            </w:pPr>
            <w:r w:rsidRPr="008B66D7">
              <w:t>32</w:t>
            </w:r>
          </w:p>
        </w:tc>
        <w:tc>
          <w:tcPr>
            <w:tcW w:w="628" w:type="pct"/>
            <w:noWrap/>
            <w:hideMark/>
          </w:tcPr>
          <w:p w14:paraId="4488F818" w14:textId="77777777" w:rsidR="0098322E" w:rsidRPr="008B66D7" w:rsidRDefault="0098322E" w:rsidP="0094507A">
            <w:pPr>
              <w:pStyle w:val="TableText"/>
              <w:jc w:val="right"/>
            </w:pPr>
            <w:r w:rsidRPr="008B66D7">
              <w:t>32</w:t>
            </w:r>
          </w:p>
        </w:tc>
        <w:tc>
          <w:tcPr>
            <w:tcW w:w="628" w:type="pct"/>
            <w:noWrap/>
            <w:hideMark/>
          </w:tcPr>
          <w:p w14:paraId="55A289CF" w14:textId="77777777" w:rsidR="0098322E" w:rsidRPr="008B66D7" w:rsidRDefault="0098322E" w:rsidP="0094507A">
            <w:pPr>
              <w:pStyle w:val="TableText"/>
              <w:jc w:val="right"/>
            </w:pPr>
            <w:r w:rsidRPr="008B66D7">
              <w:t>32</w:t>
            </w:r>
          </w:p>
        </w:tc>
        <w:tc>
          <w:tcPr>
            <w:tcW w:w="628" w:type="pct"/>
            <w:noWrap/>
            <w:hideMark/>
          </w:tcPr>
          <w:p w14:paraId="578DA2EA" w14:textId="77777777" w:rsidR="0098322E" w:rsidRPr="008B66D7" w:rsidRDefault="0098322E" w:rsidP="0094507A">
            <w:pPr>
              <w:pStyle w:val="TableText"/>
              <w:jc w:val="right"/>
            </w:pPr>
            <w:r w:rsidRPr="008B66D7">
              <w:t>32</w:t>
            </w:r>
          </w:p>
        </w:tc>
        <w:tc>
          <w:tcPr>
            <w:tcW w:w="628" w:type="pct"/>
            <w:noWrap/>
            <w:hideMark/>
          </w:tcPr>
          <w:p w14:paraId="6FAFC73E" w14:textId="77777777" w:rsidR="0098322E" w:rsidRPr="008B66D7" w:rsidRDefault="0098322E" w:rsidP="0094507A">
            <w:pPr>
              <w:pStyle w:val="TableText"/>
              <w:jc w:val="right"/>
            </w:pPr>
            <w:r w:rsidRPr="008B66D7">
              <w:t>32</w:t>
            </w:r>
          </w:p>
        </w:tc>
      </w:tr>
    </w:tbl>
    <w:p w14:paraId="2EDE8CE8" w14:textId="77777777" w:rsidR="0098322E" w:rsidRPr="008B66D7" w:rsidRDefault="0098322E" w:rsidP="0098322E">
      <w:pPr>
        <w:spacing w:line="240" w:lineRule="auto"/>
      </w:pPr>
    </w:p>
    <w:tbl>
      <w:tblPr>
        <w:tblStyle w:val="TWRPTable"/>
        <w:tblW w:w="5000" w:type="pct"/>
        <w:tblLayout w:type="fixed"/>
        <w:tblLook w:val="04A0" w:firstRow="1" w:lastRow="0" w:firstColumn="1" w:lastColumn="0" w:noHBand="0" w:noVBand="1"/>
      </w:tblPr>
      <w:tblGrid>
        <w:gridCol w:w="1326"/>
        <w:gridCol w:w="1309"/>
        <w:gridCol w:w="890"/>
        <w:gridCol w:w="890"/>
        <w:gridCol w:w="892"/>
        <w:gridCol w:w="890"/>
        <w:gridCol w:w="892"/>
      </w:tblGrid>
      <w:tr w:rsidR="0098322E" w:rsidRPr="008B66D7" w14:paraId="0E7E33B2" w14:textId="77777777" w:rsidTr="0094507A">
        <w:trPr>
          <w:cnfStyle w:val="100000000000" w:firstRow="1" w:lastRow="0" w:firstColumn="0" w:lastColumn="0" w:oddVBand="0" w:evenVBand="0" w:oddHBand="0" w:evenHBand="0" w:firstRowFirstColumn="0" w:firstRowLastColumn="0" w:lastRowFirstColumn="0" w:lastRowLastColumn="0"/>
          <w:cantSplit/>
          <w:tblHeader/>
        </w:trPr>
        <w:tc>
          <w:tcPr>
            <w:tcW w:w="1858" w:type="pct"/>
            <w:gridSpan w:val="2"/>
            <w:hideMark/>
          </w:tcPr>
          <w:p w14:paraId="2AD06212" w14:textId="77777777" w:rsidR="0098322E" w:rsidRPr="008B66D7" w:rsidRDefault="0098322E" w:rsidP="0094507A">
            <w:pPr>
              <w:pStyle w:val="TableText"/>
            </w:pPr>
          </w:p>
        </w:tc>
        <w:tc>
          <w:tcPr>
            <w:tcW w:w="628" w:type="pct"/>
            <w:hideMark/>
          </w:tcPr>
          <w:p w14:paraId="174F1273" w14:textId="77777777" w:rsidR="0098322E" w:rsidRPr="008B66D7" w:rsidRDefault="0098322E" w:rsidP="0094507A">
            <w:pPr>
              <w:pStyle w:val="TableText"/>
              <w:jc w:val="right"/>
            </w:pPr>
            <w:r w:rsidRPr="008B66D7">
              <w:t>Left Frontal Pole</w:t>
            </w:r>
          </w:p>
        </w:tc>
        <w:tc>
          <w:tcPr>
            <w:tcW w:w="628" w:type="pct"/>
            <w:hideMark/>
          </w:tcPr>
          <w:p w14:paraId="4F838B4F" w14:textId="77777777" w:rsidR="0098322E" w:rsidRPr="008B66D7" w:rsidRDefault="0098322E" w:rsidP="0094507A">
            <w:pPr>
              <w:pStyle w:val="TableText"/>
              <w:jc w:val="right"/>
            </w:pPr>
            <w:r w:rsidRPr="008B66D7">
              <w:t>Left Temporal Pole</w:t>
            </w:r>
          </w:p>
        </w:tc>
        <w:tc>
          <w:tcPr>
            <w:tcW w:w="629" w:type="pct"/>
            <w:hideMark/>
          </w:tcPr>
          <w:p w14:paraId="0484451F" w14:textId="77777777" w:rsidR="0098322E" w:rsidRPr="008B66D7" w:rsidRDefault="0098322E" w:rsidP="0094507A">
            <w:pPr>
              <w:pStyle w:val="TableText"/>
              <w:jc w:val="right"/>
            </w:pPr>
            <w:r w:rsidRPr="008B66D7">
              <w:t>Left Transverse Temporal</w:t>
            </w:r>
          </w:p>
        </w:tc>
        <w:tc>
          <w:tcPr>
            <w:tcW w:w="628" w:type="pct"/>
            <w:hideMark/>
          </w:tcPr>
          <w:p w14:paraId="615C6D8F" w14:textId="77777777" w:rsidR="0098322E" w:rsidRPr="008B66D7" w:rsidRDefault="0098322E" w:rsidP="0094507A">
            <w:pPr>
              <w:pStyle w:val="TableText"/>
              <w:jc w:val="right"/>
            </w:pPr>
            <w:r w:rsidRPr="008B66D7">
              <w:t>Left Insula</w:t>
            </w:r>
          </w:p>
        </w:tc>
        <w:tc>
          <w:tcPr>
            <w:tcW w:w="629" w:type="pct"/>
            <w:hideMark/>
          </w:tcPr>
          <w:p w14:paraId="31E3E2BD" w14:textId="77777777" w:rsidR="0098322E" w:rsidRPr="008B66D7" w:rsidRDefault="0098322E" w:rsidP="0094507A">
            <w:pPr>
              <w:pStyle w:val="TableText"/>
              <w:jc w:val="right"/>
            </w:pPr>
            <w:r w:rsidRPr="008B66D7">
              <w:t>Right Bankssts</w:t>
            </w:r>
          </w:p>
        </w:tc>
      </w:tr>
      <w:tr w:rsidR="0098322E" w:rsidRPr="008B66D7" w14:paraId="3CFF82E9"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1A91EEA3" w14:textId="77777777" w:rsidR="0098322E" w:rsidRPr="008B66D7" w:rsidRDefault="0098322E" w:rsidP="0094507A">
            <w:pPr>
              <w:pStyle w:val="TableText"/>
            </w:pPr>
            <w:r w:rsidRPr="008B66D7">
              <w:t>Exposure score</w:t>
            </w:r>
          </w:p>
        </w:tc>
        <w:tc>
          <w:tcPr>
            <w:tcW w:w="923" w:type="pct"/>
            <w:hideMark/>
          </w:tcPr>
          <w:p w14:paraId="6B7C94D1" w14:textId="77777777" w:rsidR="0098322E" w:rsidRPr="008B66D7" w:rsidRDefault="0098322E" w:rsidP="0094507A">
            <w:pPr>
              <w:pStyle w:val="TableText"/>
            </w:pPr>
            <w:r w:rsidRPr="008B66D7">
              <w:t>Pearson Correlation</w:t>
            </w:r>
          </w:p>
        </w:tc>
        <w:tc>
          <w:tcPr>
            <w:tcW w:w="628" w:type="pct"/>
            <w:noWrap/>
            <w:hideMark/>
          </w:tcPr>
          <w:p w14:paraId="2565F935" w14:textId="77777777" w:rsidR="0098322E" w:rsidRPr="008B66D7" w:rsidRDefault="0098322E" w:rsidP="0094507A">
            <w:pPr>
              <w:pStyle w:val="TableText"/>
              <w:jc w:val="right"/>
            </w:pPr>
            <w:r w:rsidRPr="008B66D7">
              <w:t>–0.227</w:t>
            </w:r>
          </w:p>
        </w:tc>
        <w:tc>
          <w:tcPr>
            <w:tcW w:w="628" w:type="pct"/>
            <w:noWrap/>
            <w:hideMark/>
          </w:tcPr>
          <w:p w14:paraId="541633A7" w14:textId="77777777" w:rsidR="0098322E" w:rsidRPr="008B66D7" w:rsidRDefault="0098322E" w:rsidP="0094507A">
            <w:pPr>
              <w:pStyle w:val="TableText"/>
              <w:jc w:val="right"/>
            </w:pPr>
            <w:r w:rsidRPr="008B66D7">
              <w:t>–0.114</w:t>
            </w:r>
          </w:p>
        </w:tc>
        <w:tc>
          <w:tcPr>
            <w:tcW w:w="629" w:type="pct"/>
            <w:noWrap/>
            <w:hideMark/>
          </w:tcPr>
          <w:p w14:paraId="72C87FDB" w14:textId="77777777" w:rsidR="0098322E" w:rsidRPr="008B66D7" w:rsidRDefault="0098322E" w:rsidP="0094507A">
            <w:pPr>
              <w:pStyle w:val="TableText"/>
              <w:jc w:val="right"/>
            </w:pPr>
            <w:r w:rsidRPr="008B66D7">
              <w:t>–0.142</w:t>
            </w:r>
          </w:p>
        </w:tc>
        <w:tc>
          <w:tcPr>
            <w:tcW w:w="628" w:type="pct"/>
            <w:noWrap/>
            <w:hideMark/>
          </w:tcPr>
          <w:p w14:paraId="10DDEDDF" w14:textId="77777777" w:rsidR="0098322E" w:rsidRPr="008B66D7" w:rsidRDefault="0098322E" w:rsidP="0094507A">
            <w:pPr>
              <w:pStyle w:val="TableText"/>
              <w:jc w:val="right"/>
            </w:pPr>
            <w:r w:rsidRPr="008B66D7">
              <w:t>–0.184</w:t>
            </w:r>
          </w:p>
        </w:tc>
        <w:tc>
          <w:tcPr>
            <w:tcW w:w="629" w:type="pct"/>
            <w:noWrap/>
            <w:hideMark/>
          </w:tcPr>
          <w:p w14:paraId="2CFB3A7C" w14:textId="77777777" w:rsidR="0098322E" w:rsidRPr="008B66D7" w:rsidRDefault="0098322E" w:rsidP="0094507A">
            <w:pPr>
              <w:pStyle w:val="TableText"/>
              <w:jc w:val="right"/>
            </w:pPr>
            <w:r w:rsidRPr="008B66D7">
              <w:t>–0.157</w:t>
            </w:r>
          </w:p>
        </w:tc>
      </w:tr>
      <w:tr w:rsidR="0098322E" w:rsidRPr="008B66D7" w14:paraId="3D3197BA" w14:textId="77777777" w:rsidTr="0094507A">
        <w:trPr>
          <w:cantSplit/>
        </w:trPr>
        <w:tc>
          <w:tcPr>
            <w:tcW w:w="935" w:type="pct"/>
            <w:vMerge/>
            <w:hideMark/>
          </w:tcPr>
          <w:p w14:paraId="314DF2A5" w14:textId="77777777" w:rsidR="0098322E" w:rsidRPr="008B66D7" w:rsidRDefault="0098322E" w:rsidP="0094507A">
            <w:pPr>
              <w:pStyle w:val="TableText"/>
            </w:pPr>
          </w:p>
        </w:tc>
        <w:tc>
          <w:tcPr>
            <w:tcW w:w="923" w:type="pct"/>
            <w:hideMark/>
          </w:tcPr>
          <w:p w14:paraId="16628128" w14:textId="77777777" w:rsidR="0098322E" w:rsidRPr="008B66D7" w:rsidRDefault="0098322E" w:rsidP="0094507A">
            <w:pPr>
              <w:pStyle w:val="TableText"/>
            </w:pPr>
            <w:r w:rsidRPr="008B66D7">
              <w:t>Sig. (2-tailed)</w:t>
            </w:r>
          </w:p>
        </w:tc>
        <w:tc>
          <w:tcPr>
            <w:tcW w:w="628" w:type="pct"/>
            <w:noWrap/>
            <w:hideMark/>
          </w:tcPr>
          <w:p w14:paraId="5C018D82" w14:textId="77777777" w:rsidR="0098322E" w:rsidRPr="008B66D7" w:rsidRDefault="0098322E" w:rsidP="0094507A">
            <w:pPr>
              <w:pStyle w:val="TableText"/>
              <w:jc w:val="right"/>
            </w:pPr>
            <w:r w:rsidRPr="008B66D7">
              <w:t>0.220</w:t>
            </w:r>
          </w:p>
        </w:tc>
        <w:tc>
          <w:tcPr>
            <w:tcW w:w="628" w:type="pct"/>
            <w:noWrap/>
            <w:hideMark/>
          </w:tcPr>
          <w:p w14:paraId="429E93FC" w14:textId="77777777" w:rsidR="0098322E" w:rsidRPr="008B66D7" w:rsidRDefault="0098322E" w:rsidP="0094507A">
            <w:pPr>
              <w:pStyle w:val="TableText"/>
              <w:jc w:val="right"/>
            </w:pPr>
            <w:r w:rsidRPr="008B66D7">
              <w:t>0.541</w:t>
            </w:r>
          </w:p>
        </w:tc>
        <w:tc>
          <w:tcPr>
            <w:tcW w:w="629" w:type="pct"/>
            <w:noWrap/>
            <w:hideMark/>
          </w:tcPr>
          <w:p w14:paraId="58A009A1" w14:textId="77777777" w:rsidR="0098322E" w:rsidRPr="008B66D7" w:rsidRDefault="0098322E" w:rsidP="0094507A">
            <w:pPr>
              <w:pStyle w:val="TableText"/>
              <w:jc w:val="right"/>
            </w:pPr>
            <w:r w:rsidRPr="008B66D7">
              <w:t>0.446</w:t>
            </w:r>
          </w:p>
        </w:tc>
        <w:tc>
          <w:tcPr>
            <w:tcW w:w="628" w:type="pct"/>
            <w:noWrap/>
            <w:hideMark/>
          </w:tcPr>
          <w:p w14:paraId="0E9E5296" w14:textId="77777777" w:rsidR="0098322E" w:rsidRPr="008B66D7" w:rsidRDefault="0098322E" w:rsidP="0094507A">
            <w:pPr>
              <w:pStyle w:val="TableText"/>
              <w:jc w:val="right"/>
            </w:pPr>
            <w:r w:rsidRPr="008B66D7">
              <w:t>0.321</w:t>
            </w:r>
          </w:p>
        </w:tc>
        <w:tc>
          <w:tcPr>
            <w:tcW w:w="629" w:type="pct"/>
            <w:noWrap/>
            <w:hideMark/>
          </w:tcPr>
          <w:p w14:paraId="6AD309F3" w14:textId="77777777" w:rsidR="0098322E" w:rsidRPr="008B66D7" w:rsidRDefault="0098322E" w:rsidP="0094507A">
            <w:pPr>
              <w:pStyle w:val="TableText"/>
              <w:jc w:val="right"/>
            </w:pPr>
            <w:r w:rsidRPr="008B66D7">
              <w:t>0.399</w:t>
            </w:r>
          </w:p>
        </w:tc>
      </w:tr>
      <w:tr w:rsidR="0098322E" w:rsidRPr="008B66D7" w14:paraId="2833B4B7"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32969C81" w14:textId="77777777" w:rsidR="0098322E" w:rsidRPr="008B66D7" w:rsidRDefault="0098322E" w:rsidP="0094507A">
            <w:pPr>
              <w:pStyle w:val="TableText"/>
            </w:pPr>
          </w:p>
        </w:tc>
        <w:tc>
          <w:tcPr>
            <w:tcW w:w="923" w:type="pct"/>
            <w:hideMark/>
          </w:tcPr>
          <w:p w14:paraId="56FEC3D9" w14:textId="77777777" w:rsidR="0098322E" w:rsidRPr="008B66D7" w:rsidRDefault="0098322E" w:rsidP="0094507A">
            <w:pPr>
              <w:pStyle w:val="TableText"/>
            </w:pPr>
            <w:r w:rsidRPr="008B66D7">
              <w:t>n</w:t>
            </w:r>
          </w:p>
        </w:tc>
        <w:tc>
          <w:tcPr>
            <w:tcW w:w="628" w:type="pct"/>
            <w:noWrap/>
            <w:hideMark/>
          </w:tcPr>
          <w:p w14:paraId="06AC4483" w14:textId="77777777" w:rsidR="0098322E" w:rsidRPr="008B66D7" w:rsidRDefault="0098322E" w:rsidP="0094507A">
            <w:pPr>
              <w:pStyle w:val="TableText"/>
              <w:jc w:val="right"/>
            </w:pPr>
            <w:r w:rsidRPr="008B66D7">
              <w:t>31</w:t>
            </w:r>
          </w:p>
        </w:tc>
        <w:tc>
          <w:tcPr>
            <w:tcW w:w="628" w:type="pct"/>
            <w:noWrap/>
            <w:hideMark/>
          </w:tcPr>
          <w:p w14:paraId="19CCFF8D" w14:textId="77777777" w:rsidR="0098322E" w:rsidRPr="008B66D7" w:rsidRDefault="0098322E" w:rsidP="0094507A">
            <w:pPr>
              <w:pStyle w:val="TableText"/>
              <w:jc w:val="right"/>
            </w:pPr>
            <w:r w:rsidRPr="008B66D7">
              <w:t>31</w:t>
            </w:r>
          </w:p>
        </w:tc>
        <w:tc>
          <w:tcPr>
            <w:tcW w:w="629" w:type="pct"/>
            <w:noWrap/>
            <w:hideMark/>
          </w:tcPr>
          <w:p w14:paraId="68749345" w14:textId="77777777" w:rsidR="0098322E" w:rsidRPr="008B66D7" w:rsidRDefault="0098322E" w:rsidP="0094507A">
            <w:pPr>
              <w:pStyle w:val="TableText"/>
              <w:jc w:val="right"/>
            </w:pPr>
            <w:r w:rsidRPr="008B66D7">
              <w:t>31</w:t>
            </w:r>
          </w:p>
        </w:tc>
        <w:tc>
          <w:tcPr>
            <w:tcW w:w="628" w:type="pct"/>
            <w:noWrap/>
            <w:hideMark/>
          </w:tcPr>
          <w:p w14:paraId="5B42B01B" w14:textId="77777777" w:rsidR="0098322E" w:rsidRPr="008B66D7" w:rsidRDefault="0098322E" w:rsidP="0094507A">
            <w:pPr>
              <w:pStyle w:val="TableText"/>
              <w:jc w:val="right"/>
            </w:pPr>
            <w:r w:rsidRPr="008B66D7">
              <w:t>31</w:t>
            </w:r>
          </w:p>
        </w:tc>
        <w:tc>
          <w:tcPr>
            <w:tcW w:w="629" w:type="pct"/>
            <w:noWrap/>
            <w:hideMark/>
          </w:tcPr>
          <w:p w14:paraId="286AE72F" w14:textId="77777777" w:rsidR="0098322E" w:rsidRPr="008B66D7" w:rsidRDefault="0098322E" w:rsidP="0094507A">
            <w:pPr>
              <w:pStyle w:val="TableText"/>
              <w:jc w:val="right"/>
            </w:pPr>
            <w:r w:rsidRPr="008B66D7">
              <w:t>31</w:t>
            </w:r>
          </w:p>
        </w:tc>
      </w:tr>
      <w:tr w:rsidR="0098322E" w:rsidRPr="008B66D7" w14:paraId="074EF559" w14:textId="77777777" w:rsidTr="0094507A">
        <w:trPr>
          <w:cantSplit/>
        </w:trPr>
        <w:tc>
          <w:tcPr>
            <w:tcW w:w="935" w:type="pct"/>
            <w:vMerge w:val="restart"/>
            <w:hideMark/>
          </w:tcPr>
          <w:p w14:paraId="62A8A4A0" w14:textId="77777777" w:rsidR="0098322E" w:rsidRPr="008B66D7" w:rsidRDefault="0098322E" w:rsidP="0094507A">
            <w:pPr>
              <w:pStyle w:val="TableText"/>
            </w:pPr>
            <w:r w:rsidRPr="008B66D7">
              <w:t>Exposure to explosions</w:t>
            </w:r>
          </w:p>
        </w:tc>
        <w:tc>
          <w:tcPr>
            <w:tcW w:w="923" w:type="pct"/>
            <w:hideMark/>
          </w:tcPr>
          <w:p w14:paraId="7AC06749" w14:textId="77777777" w:rsidR="0098322E" w:rsidRPr="008B66D7" w:rsidRDefault="0098322E" w:rsidP="0094507A">
            <w:pPr>
              <w:pStyle w:val="TableText"/>
            </w:pPr>
            <w:r w:rsidRPr="008B66D7">
              <w:t>Pearson Correlation</w:t>
            </w:r>
          </w:p>
        </w:tc>
        <w:tc>
          <w:tcPr>
            <w:tcW w:w="628" w:type="pct"/>
            <w:noWrap/>
            <w:hideMark/>
          </w:tcPr>
          <w:p w14:paraId="42476191" w14:textId="77777777" w:rsidR="0098322E" w:rsidRPr="008B66D7" w:rsidRDefault="0098322E" w:rsidP="0094507A">
            <w:pPr>
              <w:pStyle w:val="TableText"/>
              <w:jc w:val="right"/>
            </w:pPr>
            <w:r w:rsidRPr="008B66D7">
              <w:t>0.036</w:t>
            </w:r>
          </w:p>
        </w:tc>
        <w:tc>
          <w:tcPr>
            <w:tcW w:w="628" w:type="pct"/>
            <w:noWrap/>
            <w:hideMark/>
          </w:tcPr>
          <w:p w14:paraId="4776CFDE" w14:textId="77777777" w:rsidR="0098322E" w:rsidRPr="008B66D7" w:rsidRDefault="0098322E" w:rsidP="0094507A">
            <w:pPr>
              <w:pStyle w:val="TableText"/>
              <w:jc w:val="right"/>
            </w:pPr>
            <w:r w:rsidRPr="008B66D7">
              <w:t>–0.149</w:t>
            </w:r>
          </w:p>
        </w:tc>
        <w:tc>
          <w:tcPr>
            <w:tcW w:w="629" w:type="pct"/>
            <w:noWrap/>
            <w:hideMark/>
          </w:tcPr>
          <w:p w14:paraId="34114979" w14:textId="77777777" w:rsidR="0098322E" w:rsidRPr="008B66D7" w:rsidRDefault="0098322E" w:rsidP="0094507A">
            <w:pPr>
              <w:pStyle w:val="TableText"/>
              <w:jc w:val="right"/>
            </w:pPr>
            <w:r w:rsidRPr="008B66D7">
              <w:t>–0.255</w:t>
            </w:r>
          </w:p>
        </w:tc>
        <w:tc>
          <w:tcPr>
            <w:tcW w:w="628" w:type="pct"/>
            <w:noWrap/>
            <w:hideMark/>
          </w:tcPr>
          <w:p w14:paraId="163C67EC" w14:textId="77777777" w:rsidR="0098322E" w:rsidRPr="008B66D7" w:rsidRDefault="0098322E" w:rsidP="0094507A">
            <w:pPr>
              <w:pStyle w:val="TableText"/>
              <w:jc w:val="right"/>
            </w:pPr>
            <w:r w:rsidRPr="008B66D7">
              <w:t>–0.334</w:t>
            </w:r>
          </w:p>
        </w:tc>
        <w:tc>
          <w:tcPr>
            <w:tcW w:w="629" w:type="pct"/>
            <w:noWrap/>
            <w:hideMark/>
          </w:tcPr>
          <w:p w14:paraId="266B8EB8" w14:textId="77777777" w:rsidR="0098322E" w:rsidRPr="008B66D7" w:rsidRDefault="0098322E" w:rsidP="0094507A">
            <w:pPr>
              <w:pStyle w:val="TableText"/>
              <w:jc w:val="right"/>
            </w:pPr>
            <w:r w:rsidRPr="008B66D7">
              <w:t>0.109</w:t>
            </w:r>
          </w:p>
        </w:tc>
      </w:tr>
      <w:tr w:rsidR="0098322E" w:rsidRPr="008B66D7" w14:paraId="28A4A2D7"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7B271C43" w14:textId="77777777" w:rsidR="0098322E" w:rsidRPr="008B66D7" w:rsidRDefault="0098322E" w:rsidP="0094507A">
            <w:pPr>
              <w:pStyle w:val="TableText"/>
            </w:pPr>
          </w:p>
        </w:tc>
        <w:tc>
          <w:tcPr>
            <w:tcW w:w="923" w:type="pct"/>
            <w:hideMark/>
          </w:tcPr>
          <w:p w14:paraId="26743ABD" w14:textId="77777777" w:rsidR="0098322E" w:rsidRPr="008B66D7" w:rsidRDefault="0098322E" w:rsidP="0094507A">
            <w:pPr>
              <w:pStyle w:val="TableText"/>
            </w:pPr>
            <w:r w:rsidRPr="008B66D7">
              <w:t>Sig. (2-tailed)</w:t>
            </w:r>
          </w:p>
        </w:tc>
        <w:tc>
          <w:tcPr>
            <w:tcW w:w="628" w:type="pct"/>
            <w:noWrap/>
            <w:hideMark/>
          </w:tcPr>
          <w:p w14:paraId="53FE3D00" w14:textId="77777777" w:rsidR="0098322E" w:rsidRPr="008B66D7" w:rsidRDefault="0098322E" w:rsidP="0094507A">
            <w:pPr>
              <w:pStyle w:val="TableText"/>
              <w:jc w:val="right"/>
            </w:pPr>
            <w:r w:rsidRPr="008B66D7">
              <w:t>0.866</w:t>
            </w:r>
          </w:p>
        </w:tc>
        <w:tc>
          <w:tcPr>
            <w:tcW w:w="628" w:type="pct"/>
            <w:noWrap/>
            <w:hideMark/>
          </w:tcPr>
          <w:p w14:paraId="5B7708C2" w14:textId="77777777" w:rsidR="0098322E" w:rsidRPr="008B66D7" w:rsidRDefault="0098322E" w:rsidP="0094507A">
            <w:pPr>
              <w:pStyle w:val="TableText"/>
              <w:jc w:val="right"/>
            </w:pPr>
            <w:r w:rsidRPr="008B66D7">
              <w:t>0.486</w:t>
            </w:r>
          </w:p>
        </w:tc>
        <w:tc>
          <w:tcPr>
            <w:tcW w:w="629" w:type="pct"/>
            <w:noWrap/>
            <w:hideMark/>
          </w:tcPr>
          <w:p w14:paraId="0097D991" w14:textId="77777777" w:rsidR="0098322E" w:rsidRPr="008B66D7" w:rsidRDefault="0098322E" w:rsidP="0094507A">
            <w:pPr>
              <w:pStyle w:val="TableText"/>
              <w:jc w:val="right"/>
            </w:pPr>
            <w:r w:rsidRPr="008B66D7">
              <w:t>0.229</w:t>
            </w:r>
          </w:p>
        </w:tc>
        <w:tc>
          <w:tcPr>
            <w:tcW w:w="628" w:type="pct"/>
            <w:noWrap/>
            <w:hideMark/>
          </w:tcPr>
          <w:p w14:paraId="5C82300B" w14:textId="77777777" w:rsidR="0098322E" w:rsidRPr="008B66D7" w:rsidRDefault="0098322E" w:rsidP="0094507A">
            <w:pPr>
              <w:pStyle w:val="TableText"/>
              <w:jc w:val="right"/>
            </w:pPr>
            <w:r w:rsidRPr="008B66D7">
              <w:t>0.110</w:t>
            </w:r>
          </w:p>
        </w:tc>
        <w:tc>
          <w:tcPr>
            <w:tcW w:w="629" w:type="pct"/>
            <w:noWrap/>
            <w:hideMark/>
          </w:tcPr>
          <w:p w14:paraId="097A01D3" w14:textId="77777777" w:rsidR="0098322E" w:rsidRPr="008B66D7" w:rsidRDefault="0098322E" w:rsidP="0094507A">
            <w:pPr>
              <w:pStyle w:val="TableText"/>
              <w:jc w:val="right"/>
            </w:pPr>
            <w:r w:rsidRPr="008B66D7">
              <w:t>0.612</w:t>
            </w:r>
          </w:p>
        </w:tc>
      </w:tr>
      <w:tr w:rsidR="0098322E" w:rsidRPr="008B66D7" w14:paraId="37596935" w14:textId="77777777" w:rsidTr="0094507A">
        <w:trPr>
          <w:cantSplit/>
        </w:trPr>
        <w:tc>
          <w:tcPr>
            <w:tcW w:w="935" w:type="pct"/>
            <w:vMerge/>
            <w:hideMark/>
          </w:tcPr>
          <w:p w14:paraId="4F07EBDE" w14:textId="77777777" w:rsidR="0098322E" w:rsidRPr="008B66D7" w:rsidRDefault="0098322E" w:rsidP="0094507A">
            <w:pPr>
              <w:pStyle w:val="TableText"/>
            </w:pPr>
          </w:p>
        </w:tc>
        <w:tc>
          <w:tcPr>
            <w:tcW w:w="923" w:type="pct"/>
            <w:hideMark/>
          </w:tcPr>
          <w:p w14:paraId="7DF094B6" w14:textId="77777777" w:rsidR="0098322E" w:rsidRPr="008B66D7" w:rsidRDefault="0098322E" w:rsidP="0094507A">
            <w:pPr>
              <w:pStyle w:val="TableText"/>
            </w:pPr>
            <w:r w:rsidRPr="008B66D7">
              <w:t>n</w:t>
            </w:r>
          </w:p>
        </w:tc>
        <w:tc>
          <w:tcPr>
            <w:tcW w:w="628" w:type="pct"/>
            <w:noWrap/>
            <w:hideMark/>
          </w:tcPr>
          <w:p w14:paraId="11860DFE" w14:textId="77777777" w:rsidR="0098322E" w:rsidRPr="008B66D7" w:rsidRDefault="0098322E" w:rsidP="0094507A">
            <w:pPr>
              <w:pStyle w:val="TableText"/>
              <w:jc w:val="right"/>
            </w:pPr>
            <w:r w:rsidRPr="008B66D7">
              <w:t>24</w:t>
            </w:r>
          </w:p>
        </w:tc>
        <w:tc>
          <w:tcPr>
            <w:tcW w:w="628" w:type="pct"/>
            <w:noWrap/>
            <w:hideMark/>
          </w:tcPr>
          <w:p w14:paraId="5ED3971F" w14:textId="77777777" w:rsidR="0098322E" w:rsidRPr="008B66D7" w:rsidRDefault="0098322E" w:rsidP="0094507A">
            <w:pPr>
              <w:pStyle w:val="TableText"/>
              <w:jc w:val="right"/>
            </w:pPr>
            <w:r w:rsidRPr="008B66D7">
              <w:t>24</w:t>
            </w:r>
          </w:p>
        </w:tc>
        <w:tc>
          <w:tcPr>
            <w:tcW w:w="629" w:type="pct"/>
            <w:noWrap/>
            <w:hideMark/>
          </w:tcPr>
          <w:p w14:paraId="765975E5" w14:textId="77777777" w:rsidR="0098322E" w:rsidRPr="008B66D7" w:rsidRDefault="0098322E" w:rsidP="0094507A">
            <w:pPr>
              <w:pStyle w:val="TableText"/>
              <w:jc w:val="right"/>
            </w:pPr>
            <w:r w:rsidRPr="008B66D7">
              <w:t>24</w:t>
            </w:r>
          </w:p>
        </w:tc>
        <w:tc>
          <w:tcPr>
            <w:tcW w:w="628" w:type="pct"/>
            <w:noWrap/>
            <w:hideMark/>
          </w:tcPr>
          <w:p w14:paraId="610CD923" w14:textId="77777777" w:rsidR="0098322E" w:rsidRPr="008B66D7" w:rsidRDefault="0098322E" w:rsidP="0094507A">
            <w:pPr>
              <w:pStyle w:val="TableText"/>
              <w:jc w:val="right"/>
            </w:pPr>
            <w:r w:rsidRPr="008B66D7">
              <w:t>24</w:t>
            </w:r>
          </w:p>
        </w:tc>
        <w:tc>
          <w:tcPr>
            <w:tcW w:w="629" w:type="pct"/>
            <w:noWrap/>
            <w:hideMark/>
          </w:tcPr>
          <w:p w14:paraId="44F2F2CD" w14:textId="77777777" w:rsidR="0098322E" w:rsidRPr="008B66D7" w:rsidRDefault="0098322E" w:rsidP="0094507A">
            <w:pPr>
              <w:pStyle w:val="TableText"/>
              <w:jc w:val="right"/>
            </w:pPr>
            <w:r w:rsidRPr="008B66D7">
              <w:t>24</w:t>
            </w:r>
          </w:p>
        </w:tc>
      </w:tr>
      <w:tr w:rsidR="0098322E" w:rsidRPr="008B66D7" w14:paraId="7249121A"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7C25DBB6" w14:textId="77777777" w:rsidR="0098322E" w:rsidRPr="008B66D7" w:rsidRDefault="0098322E" w:rsidP="0094507A">
            <w:pPr>
              <w:pStyle w:val="TableText"/>
            </w:pPr>
            <w:r w:rsidRPr="008B66D7">
              <w:t>Number of TBIs</w:t>
            </w:r>
          </w:p>
        </w:tc>
        <w:tc>
          <w:tcPr>
            <w:tcW w:w="923" w:type="pct"/>
            <w:hideMark/>
          </w:tcPr>
          <w:p w14:paraId="536ABD91" w14:textId="77777777" w:rsidR="0098322E" w:rsidRPr="008B66D7" w:rsidRDefault="0098322E" w:rsidP="0094507A">
            <w:pPr>
              <w:pStyle w:val="TableText"/>
            </w:pPr>
            <w:r w:rsidRPr="008B66D7">
              <w:t>Pearson Correlation</w:t>
            </w:r>
          </w:p>
        </w:tc>
        <w:tc>
          <w:tcPr>
            <w:tcW w:w="628" w:type="pct"/>
            <w:noWrap/>
            <w:hideMark/>
          </w:tcPr>
          <w:p w14:paraId="40F7459B" w14:textId="77777777" w:rsidR="0098322E" w:rsidRPr="008B66D7" w:rsidRDefault="0098322E" w:rsidP="0094507A">
            <w:pPr>
              <w:pStyle w:val="TableText"/>
              <w:jc w:val="right"/>
            </w:pPr>
            <w:r w:rsidRPr="008B66D7">
              <w:t>0.051</w:t>
            </w:r>
          </w:p>
        </w:tc>
        <w:tc>
          <w:tcPr>
            <w:tcW w:w="628" w:type="pct"/>
            <w:noWrap/>
            <w:hideMark/>
          </w:tcPr>
          <w:p w14:paraId="693634A8" w14:textId="77777777" w:rsidR="0098322E" w:rsidRPr="008B66D7" w:rsidRDefault="0098322E" w:rsidP="0094507A">
            <w:pPr>
              <w:pStyle w:val="TableText"/>
              <w:jc w:val="right"/>
            </w:pPr>
            <w:r w:rsidRPr="008B66D7">
              <w:t>–0.217</w:t>
            </w:r>
          </w:p>
        </w:tc>
        <w:tc>
          <w:tcPr>
            <w:tcW w:w="629" w:type="pct"/>
            <w:noWrap/>
            <w:hideMark/>
          </w:tcPr>
          <w:p w14:paraId="5F8EF9B4" w14:textId="77777777" w:rsidR="0098322E" w:rsidRPr="008B66D7" w:rsidRDefault="0098322E" w:rsidP="0094507A">
            <w:pPr>
              <w:pStyle w:val="TableText"/>
              <w:jc w:val="right"/>
            </w:pPr>
            <w:r w:rsidRPr="008B66D7">
              <w:t>0.292</w:t>
            </w:r>
          </w:p>
        </w:tc>
        <w:tc>
          <w:tcPr>
            <w:tcW w:w="628" w:type="pct"/>
            <w:noWrap/>
            <w:hideMark/>
          </w:tcPr>
          <w:p w14:paraId="0B0E6515" w14:textId="77777777" w:rsidR="0098322E" w:rsidRPr="008B66D7" w:rsidRDefault="0098322E" w:rsidP="0094507A">
            <w:pPr>
              <w:pStyle w:val="TableText"/>
              <w:jc w:val="right"/>
            </w:pPr>
            <w:r w:rsidRPr="008B66D7">
              <w:t>–0.033</w:t>
            </w:r>
          </w:p>
        </w:tc>
        <w:tc>
          <w:tcPr>
            <w:tcW w:w="629" w:type="pct"/>
            <w:noWrap/>
            <w:hideMark/>
          </w:tcPr>
          <w:p w14:paraId="42487F51" w14:textId="77777777" w:rsidR="0098322E" w:rsidRPr="008B66D7" w:rsidRDefault="0098322E" w:rsidP="0094507A">
            <w:pPr>
              <w:pStyle w:val="TableText"/>
              <w:jc w:val="right"/>
            </w:pPr>
            <w:r w:rsidRPr="008B66D7">
              <w:t>0.085</w:t>
            </w:r>
          </w:p>
        </w:tc>
      </w:tr>
      <w:tr w:rsidR="0098322E" w:rsidRPr="008B66D7" w14:paraId="2A11345B" w14:textId="77777777" w:rsidTr="0094507A">
        <w:trPr>
          <w:cantSplit/>
        </w:trPr>
        <w:tc>
          <w:tcPr>
            <w:tcW w:w="935" w:type="pct"/>
            <w:vMerge/>
            <w:hideMark/>
          </w:tcPr>
          <w:p w14:paraId="78485AD0" w14:textId="77777777" w:rsidR="0098322E" w:rsidRPr="008B66D7" w:rsidRDefault="0098322E" w:rsidP="0094507A">
            <w:pPr>
              <w:pStyle w:val="TableText"/>
            </w:pPr>
          </w:p>
        </w:tc>
        <w:tc>
          <w:tcPr>
            <w:tcW w:w="923" w:type="pct"/>
            <w:hideMark/>
          </w:tcPr>
          <w:p w14:paraId="0AD0E902" w14:textId="77777777" w:rsidR="0098322E" w:rsidRPr="008B66D7" w:rsidRDefault="0098322E" w:rsidP="0094507A">
            <w:pPr>
              <w:pStyle w:val="TableText"/>
            </w:pPr>
            <w:r w:rsidRPr="008B66D7">
              <w:t>Sig. (2-tailed)</w:t>
            </w:r>
          </w:p>
        </w:tc>
        <w:tc>
          <w:tcPr>
            <w:tcW w:w="628" w:type="pct"/>
            <w:noWrap/>
            <w:hideMark/>
          </w:tcPr>
          <w:p w14:paraId="0B87A68E" w14:textId="77777777" w:rsidR="0098322E" w:rsidRPr="008B66D7" w:rsidRDefault="0098322E" w:rsidP="0094507A">
            <w:pPr>
              <w:pStyle w:val="TableText"/>
              <w:jc w:val="right"/>
            </w:pPr>
            <w:r w:rsidRPr="008B66D7">
              <w:t>0.826</w:t>
            </w:r>
          </w:p>
        </w:tc>
        <w:tc>
          <w:tcPr>
            <w:tcW w:w="628" w:type="pct"/>
            <w:noWrap/>
            <w:hideMark/>
          </w:tcPr>
          <w:p w14:paraId="6E0D4B3B" w14:textId="77777777" w:rsidR="0098322E" w:rsidRPr="008B66D7" w:rsidRDefault="0098322E" w:rsidP="0094507A">
            <w:pPr>
              <w:pStyle w:val="TableText"/>
              <w:jc w:val="right"/>
            </w:pPr>
            <w:r w:rsidRPr="008B66D7">
              <w:t>0.345</w:t>
            </w:r>
          </w:p>
        </w:tc>
        <w:tc>
          <w:tcPr>
            <w:tcW w:w="629" w:type="pct"/>
            <w:noWrap/>
            <w:hideMark/>
          </w:tcPr>
          <w:p w14:paraId="0F0C18BD" w14:textId="77777777" w:rsidR="0098322E" w:rsidRPr="008B66D7" w:rsidRDefault="0098322E" w:rsidP="0094507A">
            <w:pPr>
              <w:pStyle w:val="TableText"/>
              <w:jc w:val="right"/>
            </w:pPr>
            <w:r w:rsidRPr="008B66D7">
              <w:t>0.199</w:t>
            </w:r>
          </w:p>
        </w:tc>
        <w:tc>
          <w:tcPr>
            <w:tcW w:w="628" w:type="pct"/>
            <w:noWrap/>
            <w:hideMark/>
          </w:tcPr>
          <w:p w14:paraId="5E1DB957" w14:textId="77777777" w:rsidR="0098322E" w:rsidRPr="008B66D7" w:rsidRDefault="0098322E" w:rsidP="0094507A">
            <w:pPr>
              <w:pStyle w:val="TableText"/>
              <w:jc w:val="right"/>
            </w:pPr>
            <w:r w:rsidRPr="008B66D7">
              <w:t>0.886</w:t>
            </w:r>
          </w:p>
        </w:tc>
        <w:tc>
          <w:tcPr>
            <w:tcW w:w="629" w:type="pct"/>
            <w:noWrap/>
            <w:hideMark/>
          </w:tcPr>
          <w:p w14:paraId="355C1EAA" w14:textId="77777777" w:rsidR="0098322E" w:rsidRPr="008B66D7" w:rsidRDefault="0098322E" w:rsidP="0094507A">
            <w:pPr>
              <w:pStyle w:val="TableText"/>
              <w:jc w:val="right"/>
            </w:pPr>
            <w:r w:rsidRPr="008B66D7">
              <w:t>0.713</w:t>
            </w:r>
          </w:p>
        </w:tc>
      </w:tr>
      <w:tr w:rsidR="0098322E" w:rsidRPr="008B66D7" w14:paraId="05EFEC9A"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71123D4E" w14:textId="77777777" w:rsidR="0098322E" w:rsidRPr="008B66D7" w:rsidRDefault="0098322E" w:rsidP="0094507A">
            <w:pPr>
              <w:pStyle w:val="TableText"/>
            </w:pPr>
          </w:p>
        </w:tc>
        <w:tc>
          <w:tcPr>
            <w:tcW w:w="923" w:type="pct"/>
            <w:hideMark/>
          </w:tcPr>
          <w:p w14:paraId="63C6C6A8" w14:textId="77777777" w:rsidR="0098322E" w:rsidRPr="008B66D7" w:rsidRDefault="0098322E" w:rsidP="0094507A">
            <w:pPr>
              <w:pStyle w:val="TableText"/>
            </w:pPr>
            <w:r w:rsidRPr="008B66D7">
              <w:t>n</w:t>
            </w:r>
          </w:p>
        </w:tc>
        <w:tc>
          <w:tcPr>
            <w:tcW w:w="628" w:type="pct"/>
            <w:noWrap/>
            <w:hideMark/>
          </w:tcPr>
          <w:p w14:paraId="5BBFF578" w14:textId="77777777" w:rsidR="0098322E" w:rsidRPr="008B66D7" w:rsidRDefault="0098322E" w:rsidP="0094507A">
            <w:pPr>
              <w:pStyle w:val="TableText"/>
              <w:jc w:val="right"/>
            </w:pPr>
            <w:r w:rsidRPr="008B66D7">
              <w:t>21</w:t>
            </w:r>
          </w:p>
        </w:tc>
        <w:tc>
          <w:tcPr>
            <w:tcW w:w="628" w:type="pct"/>
            <w:noWrap/>
            <w:hideMark/>
          </w:tcPr>
          <w:p w14:paraId="6E38DFA5" w14:textId="77777777" w:rsidR="0098322E" w:rsidRPr="008B66D7" w:rsidRDefault="0098322E" w:rsidP="0094507A">
            <w:pPr>
              <w:pStyle w:val="TableText"/>
              <w:jc w:val="right"/>
            </w:pPr>
            <w:r w:rsidRPr="008B66D7">
              <w:t>21</w:t>
            </w:r>
          </w:p>
        </w:tc>
        <w:tc>
          <w:tcPr>
            <w:tcW w:w="629" w:type="pct"/>
            <w:noWrap/>
            <w:hideMark/>
          </w:tcPr>
          <w:p w14:paraId="16E8C218" w14:textId="77777777" w:rsidR="0098322E" w:rsidRPr="008B66D7" w:rsidRDefault="0098322E" w:rsidP="0094507A">
            <w:pPr>
              <w:pStyle w:val="TableText"/>
              <w:jc w:val="right"/>
            </w:pPr>
            <w:r w:rsidRPr="008B66D7">
              <w:t>21</w:t>
            </w:r>
          </w:p>
        </w:tc>
        <w:tc>
          <w:tcPr>
            <w:tcW w:w="628" w:type="pct"/>
            <w:noWrap/>
            <w:hideMark/>
          </w:tcPr>
          <w:p w14:paraId="7A6ABDA6" w14:textId="77777777" w:rsidR="0098322E" w:rsidRPr="008B66D7" w:rsidRDefault="0098322E" w:rsidP="0094507A">
            <w:pPr>
              <w:pStyle w:val="TableText"/>
              <w:jc w:val="right"/>
            </w:pPr>
            <w:r w:rsidRPr="008B66D7">
              <w:t>21</w:t>
            </w:r>
          </w:p>
        </w:tc>
        <w:tc>
          <w:tcPr>
            <w:tcW w:w="629" w:type="pct"/>
            <w:noWrap/>
            <w:hideMark/>
          </w:tcPr>
          <w:p w14:paraId="6BFA8C94" w14:textId="77777777" w:rsidR="0098322E" w:rsidRPr="008B66D7" w:rsidRDefault="0098322E" w:rsidP="0094507A">
            <w:pPr>
              <w:pStyle w:val="TableText"/>
              <w:jc w:val="right"/>
            </w:pPr>
            <w:r w:rsidRPr="008B66D7">
              <w:t>21</w:t>
            </w:r>
          </w:p>
        </w:tc>
      </w:tr>
      <w:tr w:rsidR="0098322E" w:rsidRPr="008B66D7" w14:paraId="2E721592" w14:textId="77777777" w:rsidTr="0094507A">
        <w:trPr>
          <w:cantSplit/>
        </w:trPr>
        <w:tc>
          <w:tcPr>
            <w:tcW w:w="935" w:type="pct"/>
            <w:vMerge w:val="restart"/>
            <w:hideMark/>
          </w:tcPr>
          <w:p w14:paraId="60547389" w14:textId="77777777" w:rsidR="0098322E" w:rsidRPr="008B66D7" w:rsidRDefault="0098322E" w:rsidP="0094507A">
            <w:pPr>
              <w:pStyle w:val="TableText"/>
            </w:pPr>
            <w:r w:rsidRPr="008B66D7">
              <w:t>K10</w:t>
            </w:r>
          </w:p>
        </w:tc>
        <w:tc>
          <w:tcPr>
            <w:tcW w:w="923" w:type="pct"/>
            <w:hideMark/>
          </w:tcPr>
          <w:p w14:paraId="22E13353" w14:textId="77777777" w:rsidR="0098322E" w:rsidRPr="008B66D7" w:rsidRDefault="0098322E" w:rsidP="0094507A">
            <w:pPr>
              <w:pStyle w:val="TableText"/>
            </w:pPr>
            <w:r w:rsidRPr="008B66D7">
              <w:t>Pearson Correlation</w:t>
            </w:r>
          </w:p>
        </w:tc>
        <w:tc>
          <w:tcPr>
            <w:tcW w:w="628" w:type="pct"/>
            <w:noWrap/>
            <w:hideMark/>
          </w:tcPr>
          <w:p w14:paraId="347AC7DA" w14:textId="77777777" w:rsidR="0098322E" w:rsidRPr="008B66D7" w:rsidRDefault="0098322E" w:rsidP="0094507A">
            <w:pPr>
              <w:pStyle w:val="TableText"/>
              <w:jc w:val="right"/>
            </w:pPr>
            <w:r w:rsidRPr="008B66D7">
              <w:t>–0.284</w:t>
            </w:r>
          </w:p>
        </w:tc>
        <w:tc>
          <w:tcPr>
            <w:tcW w:w="628" w:type="pct"/>
            <w:noWrap/>
            <w:hideMark/>
          </w:tcPr>
          <w:p w14:paraId="6551C1B9" w14:textId="77777777" w:rsidR="0098322E" w:rsidRPr="008B66D7" w:rsidRDefault="0098322E" w:rsidP="0094507A">
            <w:pPr>
              <w:pStyle w:val="TableText"/>
              <w:jc w:val="right"/>
            </w:pPr>
            <w:r w:rsidRPr="008B66D7">
              <w:t>–0.355</w:t>
            </w:r>
          </w:p>
        </w:tc>
        <w:tc>
          <w:tcPr>
            <w:tcW w:w="629" w:type="pct"/>
            <w:noWrap/>
            <w:hideMark/>
          </w:tcPr>
          <w:p w14:paraId="0C81B3A5" w14:textId="77777777" w:rsidR="0098322E" w:rsidRPr="008B66D7" w:rsidRDefault="0098322E" w:rsidP="0094507A">
            <w:pPr>
              <w:pStyle w:val="TableText"/>
              <w:jc w:val="right"/>
            </w:pPr>
            <w:r w:rsidRPr="008B66D7">
              <w:t>–0.185</w:t>
            </w:r>
          </w:p>
        </w:tc>
        <w:tc>
          <w:tcPr>
            <w:tcW w:w="628" w:type="pct"/>
            <w:noWrap/>
            <w:hideMark/>
          </w:tcPr>
          <w:p w14:paraId="66D587D2" w14:textId="77777777" w:rsidR="0098322E" w:rsidRPr="008B66D7" w:rsidRDefault="0098322E" w:rsidP="0094507A">
            <w:pPr>
              <w:pStyle w:val="TableText"/>
              <w:jc w:val="right"/>
            </w:pPr>
            <w:r w:rsidRPr="008B66D7">
              <w:t>–0.090</w:t>
            </w:r>
          </w:p>
        </w:tc>
        <w:tc>
          <w:tcPr>
            <w:tcW w:w="629" w:type="pct"/>
            <w:noWrap/>
            <w:hideMark/>
          </w:tcPr>
          <w:p w14:paraId="28C87D0D" w14:textId="77777777" w:rsidR="0098322E" w:rsidRPr="008B66D7" w:rsidRDefault="0098322E" w:rsidP="0094507A">
            <w:pPr>
              <w:pStyle w:val="TableText"/>
              <w:jc w:val="right"/>
            </w:pPr>
            <w:r w:rsidRPr="008B66D7">
              <w:t>–0.221</w:t>
            </w:r>
          </w:p>
        </w:tc>
      </w:tr>
      <w:tr w:rsidR="0098322E" w:rsidRPr="008B66D7" w14:paraId="73D05F8D"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69B23E34" w14:textId="77777777" w:rsidR="0098322E" w:rsidRPr="008B66D7" w:rsidRDefault="0098322E" w:rsidP="0094507A">
            <w:pPr>
              <w:pStyle w:val="TableText"/>
            </w:pPr>
          </w:p>
        </w:tc>
        <w:tc>
          <w:tcPr>
            <w:tcW w:w="923" w:type="pct"/>
            <w:hideMark/>
          </w:tcPr>
          <w:p w14:paraId="76094B9F" w14:textId="77777777" w:rsidR="0098322E" w:rsidRPr="008B66D7" w:rsidRDefault="0098322E" w:rsidP="0094507A">
            <w:pPr>
              <w:pStyle w:val="TableText"/>
            </w:pPr>
            <w:r w:rsidRPr="008B66D7">
              <w:t>Sig. (2-tailed)</w:t>
            </w:r>
          </w:p>
        </w:tc>
        <w:tc>
          <w:tcPr>
            <w:tcW w:w="628" w:type="pct"/>
            <w:noWrap/>
            <w:hideMark/>
          </w:tcPr>
          <w:p w14:paraId="5DA700D4" w14:textId="77777777" w:rsidR="0098322E" w:rsidRPr="008B66D7" w:rsidRDefault="0098322E" w:rsidP="0094507A">
            <w:pPr>
              <w:pStyle w:val="TableText"/>
              <w:jc w:val="right"/>
            </w:pPr>
            <w:r w:rsidRPr="008B66D7">
              <w:t>0.122</w:t>
            </w:r>
          </w:p>
        </w:tc>
        <w:tc>
          <w:tcPr>
            <w:tcW w:w="628" w:type="pct"/>
            <w:noWrap/>
            <w:hideMark/>
          </w:tcPr>
          <w:p w14:paraId="6AD7BEC6" w14:textId="77777777" w:rsidR="0098322E" w:rsidRPr="008B66D7" w:rsidRDefault="0098322E" w:rsidP="0094507A">
            <w:pPr>
              <w:pStyle w:val="TableText"/>
              <w:jc w:val="right"/>
            </w:pPr>
            <w:r w:rsidRPr="008B66D7">
              <w:t>0.050</w:t>
            </w:r>
          </w:p>
        </w:tc>
        <w:tc>
          <w:tcPr>
            <w:tcW w:w="629" w:type="pct"/>
            <w:noWrap/>
            <w:hideMark/>
          </w:tcPr>
          <w:p w14:paraId="71BE9223" w14:textId="77777777" w:rsidR="0098322E" w:rsidRPr="008B66D7" w:rsidRDefault="0098322E" w:rsidP="0094507A">
            <w:pPr>
              <w:pStyle w:val="TableText"/>
              <w:jc w:val="right"/>
            </w:pPr>
            <w:r w:rsidRPr="008B66D7">
              <w:t>0.320</w:t>
            </w:r>
          </w:p>
        </w:tc>
        <w:tc>
          <w:tcPr>
            <w:tcW w:w="628" w:type="pct"/>
            <w:noWrap/>
            <w:hideMark/>
          </w:tcPr>
          <w:p w14:paraId="36F92B3F" w14:textId="77777777" w:rsidR="0098322E" w:rsidRPr="008B66D7" w:rsidRDefault="0098322E" w:rsidP="0094507A">
            <w:pPr>
              <w:pStyle w:val="TableText"/>
              <w:jc w:val="right"/>
            </w:pPr>
            <w:r w:rsidRPr="008B66D7">
              <w:t>0.629</w:t>
            </w:r>
          </w:p>
        </w:tc>
        <w:tc>
          <w:tcPr>
            <w:tcW w:w="629" w:type="pct"/>
            <w:noWrap/>
            <w:hideMark/>
          </w:tcPr>
          <w:p w14:paraId="0FFCE456" w14:textId="77777777" w:rsidR="0098322E" w:rsidRPr="008B66D7" w:rsidRDefault="0098322E" w:rsidP="0094507A">
            <w:pPr>
              <w:pStyle w:val="TableText"/>
              <w:jc w:val="right"/>
            </w:pPr>
            <w:r w:rsidRPr="008B66D7">
              <w:t>0.233</w:t>
            </w:r>
          </w:p>
        </w:tc>
      </w:tr>
      <w:tr w:rsidR="0098322E" w:rsidRPr="008B66D7" w14:paraId="4D24226C" w14:textId="77777777" w:rsidTr="0094507A">
        <w:trPr>
          <w:cantSplit/>
        </w:trPr>
        <w:tc>
          <w:tcPr>
            <w:tcW w:w="935" w:type="pct"/>
            <w:vMerge/>
            <w:hideMark/>
          </w:tcPr>
          <w:p w14:paraId="1BEE99CA" w14:textId="77777777" w:rsidR="0098322E" w:rsidRPr="008B66D7" w:rsidRDefault="0098322E" w:rsidP="0094507A">
            <w:pPr>
              <w:pStyle w:val="TableText"/>
            </w:pPr>
          </w:p>
        </w:tc>
        <w:tc>
          <w:tcPr>
            <w:tcW w:w="923" w:type="pct"/>
            <w:hideMark/>
          </w:tcPr>
          <w:p w14:paraId="2B8E8DB6" w14:textId="77777777" w:rsidR="0098322E" w:rsidRPr="008B66D7" w:rsidRDefault="0098322E" w:rsidP="0094507A">
            <w:pPr>
              <w:pStyle w:val="TableText"/>
            </w:pPr>
            <w:r w:rsidRPr="008B66D7">
              <w:t>n</w:t>
            </w:r>
          </w:p>
        </w:tc>
        <w:tc>
          <w:tcPr>
            <w:tcW w:w="628" w:type="pct"/>
            <w:noWrap/>
            <w:hideMark/>
          </w:tcPr>
          <w:p w14:paraId="16DF42DB" w14:textId="77777777" w:rsidR="0098322E" w:rsidRPr="008B66D7" w:rsidRDefault="0098322E" w:rsidP="0094507A">
            <w:pPr>
              <w:pStyle w:val="TableText"/>
              <w:jc w:val="right"/>
            </w:pPr>
            <w:r w:rsidRPr="008B66D7">
              <w:t>31</w:t>
            </w:r>
          </w:p>
        </w:tc>
        <w:tc>
          <w:tcPr>
            <w:tcW w:w="628" w:type="pct"/>
            <w:noWrap/>
            <w:hideMark/>
          </w:tcPr>
          <w:p w14:paraId="0E1486D5" w14:textId="77777777" w:rsidR="0098322E" w:rsidRPr="008B66D7" w:rsidRDefault="0098322E" w:rsidP="0094507A">
            <w:pPr>
              <w:pStyle w:val="TableText"/>
              <w:jc w:val="right"/>
            </w:pPr>
            <w:r w:rsidRPr="008B66D7">
              <w:t>31</w:t>
            </w:r>
          </w:p>
        </w:tc>
        <w:tc>
          <w:tcPr>
            <w:tcW w:w="629" w:type="pct"/>
            <w:noWrap/>
            <w:hideMark/>
          </w:tcPr>
          <w:p w14:paraId="4485407E" w14:textId="77777777" w:rsidR="0098322E" w:rsidRPr="008B66D7" w:rsidRDefault="0098322E" w:rsidP="0094507A">
            <w:pPr>
              <w:pStyle w:val="TableText"/>
              <w:jc w:val="right"/>
            </w:pPr>
            <w:r w:rsidRPr="008B66D7">
              <w:t>31</w:t>
            </w:r>
          </w:p>
        </w:tc>
        <w:tc>
          <w:tcPr>
            <w:tcW w:w="628" w:type="pct"/>
            <w:noWrap/>
            <w:hideMark/>
          </w:tcPr>
          <w:p w14:paraId="4707F492" w14:textId="77777777" w:rsidR="0098322E" w:rsidRPr="008B66D7" w:rsidRDefault="0098322E" w:rsidP="0094507A">
            <w:pPr>
              <w:pStyle w:val="TableText"/>
              <w:jc w:val="right"/>
            </w:pPr>
            <w:r w:rsidRPr="008B66D7">
              <w:t>31</w:t>
            </w:r>
          </w:p>
        </w:tc>
        <w:tc>
          <w:tcPr>
            <w:tcW w:w="629" w:type="pct"/>
            <w:noWrap/>
            <w:hideMark/>
          </w:tcPr>
          <w:p w14:paraId="173E53DE" w14:textId="77777777" w:rsidR="0098322E" w:rsidRPr="008B66D7" w:rsidRDefault="0098322E" w:rsidP="0094507A">
            <w:pPr>
              <w:pStyle w:val="TableText"/>
              <w:jc w:val="right"/>
            </w:pPr>
            <w:r w:rsidRPr="008B66D7">
              <w:t>31</w:t>
            </w:r>
          </w:p>
        </w:tc>
      </w:tr>
      <w:tr w:rsidR="0098322E" w:rsidRPr="008B66D7" w14:paraId="1688D94E"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7E495A9A" w14:textId="77777777" w:rsidR="0098322E" w:rsidRPr="008B66D7" w:rsidRDefault="0098322E" w:rsidP="0094507A">
            <w:pPr>
              <w:pStyle w:val="TableText"/>
            </w:pPr>
            <w:r w:rsidRPr="008B66D7">
              <w:t xml:space="preserve">PCL-C </w:t>
            </w:r>
          </w:p>
        </w:tc>
        <w:tc>
          <w:tcPr>
            <w:tcW w:w="923" w:type="pct"/>
            <w:hideMark/>
          </w:tcPr>
          <w:p w14:paraId="5F25D030" w14:textId="77777777" w:rsidR="0098322E" w:rsidRPr="008B66D7" w:rsidRDefault="0098322E" w:rsidP="0094507A">
            <w:pPr>
              <w:pStyle w:val="TableText"/>
            </w:pPr>
            <w:r w:rsidRPr="008B66D7">
              <w:t>Pearson Correlation</w:t>
            </w:r>
          </w:p>
        </w:tc>
        <w:tc>
          <w:tcPr>
            <w:tcW w:w="628" w:type="pct"/>
            <w:noWrap/>
            <w:hideMark/>
          </w:tcPr>
          <w:p w14:paraId="48B0A039" w14:textId="77777777" w:rsidR="0098322E" w:rsidRPr="008B66D7" w:rsidRDefault="0098322E" w:rsidP="0094507A">
            <w:pPr>
              <w:pStyle w:val="TableText"/>
              <w:jc w:val="right"/>
            </w:pPr>
            <w:r w:rsidRPr="008B66D7">
              <w:t>–0.153</w:t>
            </w:r>
          </w:p>
        </w:tc>
        <w:tc>
          <w:tcPr>
            <w:tcW w:w="628" w:type="pct"/>
            <w:noWrap/>
            <w:hideMark/>
          </w:tcPr>
          <w:p w14:paraId="3AFF7BEE" w14:textId="77777777" w:rsidR="0098322E" w:rsidRPr="008B66D7" w:rsidRDefault="0098322E" w:rsidP="0094507A">
            <w:pPr>
              <w:pStyle w:val="TableText"/>
              <w:jc w:val="right"/>
            </w:pPr>
            <w:r w:rsidRPr="008B66D7">
              <w:t>–0.201</w:t>
            </w:r>
          </w:p>
        </w:tc>
        <w:tc>
          <w:tcPr>
            <w:tcW w:w="629" w:type="pct"/>
            <w:noWrap/>
            <w:hideMark/>
          </w:tcPr>
          <w:p w14:paraId="76422F67" w14:textId="77777777" w:rsidR="0098322E" w:rsidRPr="008B66D7" w:rsidRDefault="0098322E" w:rsidP="0094507A">
            <w:pPr>
              <w:pStyle w:val="TableText"/>
              <w:jc w:val="right"/>
            </w:pPr>
            <w:r w:rsidRPr="008B66D7">
              <w:t>–0.083</w:t>
            </w:r>
          </w:p>
        </w:tc>
        <w:tc>
          <w:tcPr>
            <w:tcW w:w="628" w:type="pct"/>
            <w:noWrap/>
            <w:hideMark/>
          </w:tcPr>
          <w:p w14:paraId="6421695E" w14:textId="77777777" w:rsidR="0098322E" w:rsidRPr="008B66D7" w:rsidRDefault="0098322E" w:rsidP="0094507A">
            <w:pPr>
              <w:pStyle w:val="TableText"/>
              <w:jc w:val="right"/>
            </w:pPr>
            <w:r w:rsidRPr="008B66D7">
              <w:t>0.129</w:t>
            </w:r>
          </w:p>
        </w:tc>
        <w:tc>
          <w:tcPr>
            <w:tcW w:w="629" w:type="pct"/>
            <w:noWrap/>
            <w:hideMark/>
          </w:tcPr>
          <w:p w14:paraId="70D42B2A" w14:textId="77777777" w:rsidR="0098322E" w:rsidRPr="008B66D7" w:rsidRDefault="0098322E" w:rsidP="0094507A">
            <w:pPr>
              <w:pStyle w:val="TableText"/>
              <w:jc w:val="right"/>
            </w:pPr>
            <w:r w:rsidRPr="008B66D7">
              <w:t>–0.258</w:t>
            </w:r>
          </w:p>
        </w:tc>
      </w:tr>
      <w:tr w:rsidR="0098322E" w:rsidRPr="008B66D7" w14:paraId="380592DB" w14:textId="77777777" w:rsidTr="0094507A">
        <w:trPr>
          <w:cantSplit/>
        </w:trPr>
        <w:tc>
          <w:tcPr>
            <w:tcW w:w="935" w:type="pct"/>
            <w:vMerge/>
            <w:hideMark/>
          </w:tcPr>
          <w:p w14:paraId="1B05404F" w14:textId="77777777" w:rsidR="0098322E" w:rsidRPr="008B66D7" w:rsidRDefault="0098322E" w:rsidP="0094507A">
            <w:pPr>
              <w:pStyle w:val="TableText"/>
            </w:pPr>
          </w:p>
        </w:tc>
        <w:tc>
          <w:tcPr>
            <w:tcW w:w="923" w:type="pct"/>
            <w:hideMark/>
          </w:tcPr>
          <w:p w14:paraId="3380C84E" w14:textId="77777777" w:rsidR="0098322E" w:rsidRPr="008B66D7" w:rsidRDefault="0098322E" w:rsidP="0094507A">
            <w:pPr>
              <w:pStyle w:val="TableText"/>
            </w:pPr>
            <w:r w:rsidRPr="008B66D7">
              <w:t>Sig. (2-tailed)</w:t>
            </w:r>
          </w:p>
        </w:tc>
        <w:tc>
          <w:tcPr>
            <w:tcW w:w="628" w:type="pct"/>
            <w:noWrap/>
            <w:hideMark/>
          </w:tcPr>
          <w:p w14:paraId="6E911540" w14:textId="77777777" w:rsidR="0098322E" w:rsidRPr="008B66D7" w:rsidRDefault="0098322E" w:rsidP="0094507A">
            <w:pPr>
              <w:pStyle w:val="TableText"/>
              <w:jc w:val="right"/>
            </w:pPr>
            <w:r w:rsidRPr="008B66D7">
              <w:t>0.411</w:t>
            </w:r>
          </w:p>
        </w:tc>
        <w:tc>
          <w:tcPr>
            <w:tcW w:w="628" w:type="pct"/>
            <w:noWrap/>
            <w:hideMark/>
          </w:tcPr>
          <w:p w14:paraId="4EE92BF0" w14:textId="77777777" w:rsidR="0098322E" w:rsidRPr="008B66D7" w:rsidRDefault="0098322E" w:rsidP="0094507A">
            <w:pPr>
              <w:pStyle w:val="TableText"/>
              <w:jc w:val="right"/>
            </w:pPr>
            <w:r w:rsidRPr="008B66D7">
              <w:t>0.278</w:t>
            </w:r>
          </w:p>
        </w:tc>
        <w:tc>
          <w:tcPr>
            <w:tcW w:w="629" w:type="pct"/>
            <w:noWrap/>
            <w:hideMark/>
          </w:tcPr>
          <w:p w14:paraId="62478168" w14:textId="77777777" w:rsidR="0098322E" w:rsidRPr="008B66D7" w:rsidRDefault="0098322E" w:rsidP="0094507A">
            <w:pPr>
              <w:pStyle w:val="TableText"/>
              <w:jc w:val="right"/>
            </w:pPr>
            <w:r w:rsidRPr="008B66D7">
              <w:t>0.655</w:t>
            </w:r>
          </w:p>
        </w:tc>
        <w:tc>
          <w:tcPr>
            <w:tcW w:w="628" w:type="pct"/>
            <w:noWrap/>
            <w:hideMark/>
          </w:tcPr>
          <w:p w14:paraId="6C3C7035" w14:textId="77777777" w:rsidR="0098322E" w:rsidRPr="008B66D7" w:rsidRDefault="0098322E" w:rsidP="0094507A">
            <w:pPr>
              <w:pStyle w:val="TableText"/>
              <w:jc w:val="right"/>
            </w:pPr>
            <w:r w:rsidRPr="008B66D7">
              <w:t>0.490</w:t>
            </w:r>
          </w:p>
        </w:tc>
        <w:tc>
          <w:tcPr>
            <w:tcW w:w="629" w:type="pct"/>
            <w:noWrap/>
            <w:hideMark/>
          </w:tcPr>
          <w:p w14:paraId="65A9A400" w14:textId="77777777" w:rsidR="0098322E" w:rsidRPr="008B66D7" w:rsidRDefault="0098322E" w:rsidP="0094507A">
            <w:pPr>
              <w:pStyle w:val="TableText"/>
              <w:jc w:val="right"/>
            </w:pPr>
            <w:r w:rsidRPr="008B66D7">
              <w:t>0.161</w:t>
            </w:r>
          </w:p>
        </w:tc>
      </w:tr>
      <w:tr w:rsidR="0098322E" w:rsidRPr="008B66D7" w14:paraId="7A24B0EA"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48DFA2E4" w14:textId="77777777" w:rsidR="0098322E" w:rsidRPr="008B66D7" w:rsidRDefault="0098322E" w:rsidP="0094507A">
            <w:pPr>
              <w:pStyle w:val="TableText"/>
            </w:pPr>
          </w:p>
        </w:tc>
        <w:tc>
          <w:tcPr>
            <w:tcW w:w="923" w:type="pct"/>
            <w:hideMark/>
          </w:tcPr>
          <w:p w14:paraId="4678DBAC" w14:textId="77777777" w:rsidR="0098322E" w:rsidRPr="008B66D7" w:rsidRDefault="0098322E" w:rsidP="0094507A">
            <w:pPr>
              <w:pStyle w:val="TableText"/>
            </w:pPr>
            <w:r w:rsidRPr="008B66D7">
              <w:t>n</w:t>
            </w:r>
          </w:p>
        </w:tc>
        <w:tc>
          <w:tcPr>
            <w:tcW w:w="628" w:type="pct"/>
            <w:noWrap/>
            <w:hideMark/>
          </w:tcPr>
          <w:p w14:paraId="25901CF8" w14:textId="77777777" w:rsidR="0098322E" w:rsidRPr="008B66D7" w:rsidRDefault="0098322E" w:rsidP="0094507A">
            <w:pPr>
              <w:pStyle w:val="TableText"/>
              <w:jc w:val="right"/>
            </w:pPr>
            <w:r w:rsidRPr="008B66D7">
              <w:t>31</w:t>
            </w:r>
          </w:p>
        </w:tc>
        <w:tc>
          <w:tcPr>
            <w:tcW w:w="628" w:type="pct"/>
            <w:noWrap/>
            <w:hideMark/>
          </w:tcPr>
          <w:p w14:paraId="24B41483" w14:textId="77777777" w:rsidR="0098322E" w:rsidRPr="008B66D7" w:rsidRDefault="0098322E" w:rsidP="0094507A">
            <w:pPr>
              <w:pStyle w:val="TableText"/>
              <w:jc w:val="right"/>
            </w:pPr>
            <w:r w:rsidRPr="008B66D7">
              <w:t>31</w:t>
            </w:r>
          </w:p>
        </w:tc>
        <w:tc>
          <w:tcPr>
            <w:tcW w:w="629" w:type="pct"/>
            <w:noWrap/>
            <w:hideMark/>
          </w:tcPr>
          <w:p w14:paraId="2B83A4D5" w14:textId="77777777" w:rsidR="0098322E" w:rsidRPr="008B66D7" w:rsidRDefault="0098322E" w:rsidP="0094507A">
            <w:pPr>
              <w:pStyle w:val="TableText"/>
              <w:jc w:val="right"/>
            </w:pPr>
            <w:r w:rsidRPr="008B66D7">
              <w:t>31</w:t>
            </w:r>
          </w:p>
        </w:tc>
        <w:tc>
          <w:tcPr>
            <w:tcW w:w="628" w:type="pct"/>
            <w:noWrap/>
            <w:hideMark/>
          </w:tcPr>
          <w:p w14:paraId="74573E8A" w14:textId="77777777" w:rsidR="0098322E" w:rsidRPr="008B66D7" w:rsidRDefault="0098322E" w:rsidP="0094507A">
            <w:pPr>
              <w:pStyle w:val="TableText"/>
              <w:jc w:val="right"/>
            </w:pPr>
            <w:r w:rsidRPr="008B66D7">
              <w:t>31</w:t>
            </w:r>
          </w:p>
        </w:tc>
        <w:tc>
          <w:tcPr>
            <w:tcW w:w="629" w:type="pct"/>
            <w:noWrap/>
            <w:hideMark/>
          </w:tcPr>
          <w:p w14:paraId="5207390E" w14:textId="77777777" w:rsidR="0098322E" w:rsidRPr="008B66D7" w:rsidRDefault="0098322E" w:rsidP="0094507A">
            <w:pPr>
              <w:pStyle w:val="TableText"/>
              <w:jc w:val="right"/>
            </w:pPr>
            <w:r w:rsidRPr="008B66D7">
              <w:t>31</w:t>
            </w:r>
          </w:p>
        </w:tc>
      </w:tr>
      <w:tr w:rsidR="0098322E" w:rsidRPr="008B66D7" w14:paraId="71E173D5" w14:textId="77777777" w:rsidTr="0094507A">
        <w:trPr>
          <w:cantSplit/>
        </w:trPr>
        <w:tc>
          <w:tcPr>
            <w:tcW w:w="935" w:type="pct"/>
            <w:vMerge w:val="restart"/>
            <w:hideMark/>
          </w:tcPr>
          <w:p w14:paraId="6CA3F13F" w14:textId="77777777" w:rsidR="0098322E" w:rsidRPr="008B66D7" w:rsidRDefault="0098322E" w:rsidP="0094507A">
            <w:pPr>
              <w:pStyle w:val="TableText"/>
            </w:pPr>
            <w:r w:rsidRPr="008B66D7">
              <w:t>Post-concussive symptoms</w:t>
            </w:r>
          </w:p>
        </w:tc>
        <w:tc>
          <w:tcPr>
            <w:tcW w:w="923" w:type="pct"/>
            <w:hideMark/>
          </w:tcPr>
          <w:p w14:paraId="686B01FC" w14:textId="77777777" w:rsidR="0098322E" w:rsidRPr="008B66D7" w:rsidRDefault="0098322E" w:rsidP="0094507A">
            <w:pPr>
              <w:pStyle w:val="TableText"/>
            </w:pPr>
            <w:r w:rsidRPr="008B66D7">
              <w:t>Pearson Correlation</w:t>
            </w:r>
          </w:p>
        </w:tc>
        <w:tc>
          <w:tcPr>
            <w:tcW w:w="628" w:type="pct"/>
            <w:noWrap/>
            <w:hideMark/>
          </w:tcPr>
          <w:p w14:paraId="6C380360" w14:textId="77777777" w:rsidR="0098322E" w:rsidRPr="008B66D7" w:rsidRDefault="0098322E" w:rsidP="0094507A">
            <w:pPr>
              <w:pStyle w:val="TableText"/>
              <w:jc w:val="right"/>
            </w:pPr>
            <w:r w:rsidRPr="008B66D7">
              <w:t>0.022</w:t>
            </w:r>
          </w:p>
        </w:tc>
        <w:tc>
          <w:tcPr>
            <w:tcW w:w="628" w:type="pct"/>
            <w:noWrap/>
            <w:hideMark/>
          </w:tcPr>
          <w:p w14:paraId="3BE66A1E" w14:textId="77777777" w:rsidR="0098322E" w:rsidRPr="008B66D7" w:rsidRDefault="0098322E" w:rsidP="0094507A">
            <w:pPr>
              <w:pStyle w:val="TableText"/>
              <w:jc w:val="right"/>
            </w:pPr>
            <w:r w:rsidRPr="008B66D7">
              <w:t>–0.083</w:t>
            </w:r>
          </w:p>
        </w:tc>
        <w:tc>
          <w:tcPr>
            <w:tcW w:w="629" w:type="pct"/>
            <w:noWrap/>
            <w:hideMark/>
          </w:tcPr>
          <w:p w14:paraId="1181DEA3" w14:textId="77777777" w:rsidR="0098322E" w:rsidRPr="008B66D7" w:rsidRDefault="0098322E" w:rsidP="0094507A">
            <w:pPr>
              <w:pStyle w:val="TableText"/>
              <w:jc w:val="right"/>
            </w:pPr>
            <w:r w:rsidRPr="008B66D7">
              <w:t>0.143</w:t>
            </w:r>
          </w:p>
        </w:tc>
        <w:tc>
          <w:tcPr>
            <w:tcW w:w="628" w:type="pct"/>
            <w:noWrap/>
            <w:hideMark/>
          </w:tcPr>
          <w:p w14:paraId="3E46CF9C" w14:textId="77777777" w:rsidR="0098322E" w:rsidRPr="008B66D7" w:rsidRDefault="0098322E" w:rsidP="0094507A">
            <w:pPr>
              <w:pStyle w:val="TableText"/>
              <w:jc w:val="right"/>
            </w:pPr>
            <w:r w:rsidRPr="008B66D7">
              <w:t>–0.172</w:t>
            </w:r>
          </w:p>
        </w:tc>
        <w:tc>
          <w:tcPr>
            <w:tcW w:w="629" w:type="pct"/>
            <w:noWrap/>
            <w:hideMark/>
          </w:tcPr>
          <w:p w14:paraId="3D975695" w14:textId="77777777" w:rsidR="0098322E" w:rsidRPr="008B66D7" w:rsidRDefault="0098322E" w:rsidP="0094507A">
            <w:pPr>
              <w:pStyle w:val="TableText"/>
              <w:jc w:val="right"/>
            </w:pPr>
            <w:r w:rsidRPr="008B66D7">
              <w:t>–0.270</w:t>
            </w:r>
          </w:p>
        </w:tc>
      </w:tr>
      <w:tr w:rsidR="0098322E" w:rsidRPr="008B66D7" w14:paraId="12B62F3B"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7125AD2F" w14:textId="77777777" w:rsidR="0098322E" w:rsidRPr="008B66D7" w:rsidRDefault="0098322E" w:rsidP="0094507A">
            <w:pPr>
              <w:pStyle w:val="TableText"/>
            </w:pPr>
          </w:p>
        </w:tc>
        <w:tc>
          <w:tcPr>
            <w:tcW w:w="923" w:type="pct"/>
            <w:hideMark/>
          </w:tcPr>
          <w:p w14:paraId="4D71D930" w14:textId="77777777" w:rsidR="0098322E" w:rsidRPr="008B66D7" w:rsidRDefault="0098322E" w:rsidP="0094507A">
            <w:pPr>
              <w:pStyle w:val="TableText"/>
            </w:pPr>
            <w:r w:rsidRPr="008B66D7">
              <w:t>Sig. (2-tailed)</w:t>
            </w:r>
          </w:p>
        </w:tc>
        <w:tc>
          <w:tcPr>
            <w:tcW w:w="628" w:type="pct"/>
            <w:noWrap/>
            <w:hideMark/>
          </w:tcPr>
          <w:p w14:paraId="23A5DCAF" w14:textId="77777777" w:rsidR="0098322E" w:rsidRPr="008B66D7" w:rsidRDefault="0098322E" w:rsidP="0094507A">
            <w:pPr>
              <w:pStyle w:val="TableText"/>
              <w:jc w:val="right"/>
            </w:pPr>
            <w:r w:rsidRPr="008B66D7">
              <w:t>0.913</w:t>
            </w:r>
          </w:p>
        </w:tc>
        <w:tc>
          <w:tcPr>
            <w:tcW w:w="628" w:type="pct"/>
            <w:noWrap/>
            <w:hideMark/>
          </w:tcPr>
          <w:p w14:paraId="2D0FDBAD" w14:textId="77777777" w:rsidR="0098322E" w:rsidRPr="008B66D7" w:rsidRDefault="0098322E" w:rsidP="0094507A">
            <w:pPr>
              <w:pStyle w:val="TableText"/>
              <w:jc w:val="right"/>
            </w:pPr>
            <w:r w:rsidRPr="008B66D7">
              <w:t>0.681</w:t>
            </w:r>
          </w:p>
        </w:tc>
        <w:tc>
          <w:tcPr>
            <w:tcW w:w="629" w:type="pct"/>
            <w:noWrap/>
            <w:hideMark/>
          </w:tcPr>
          <w:p w14:paraId="546B34DE" w14:textId="77777777" w:rsidR="0098322E" w:rsidRPr="008B66D7" w:rsidRDefault="0098322E" w:rsidP="0094507A">
            <w:pPr>
              <w:pStyle w:val="TableText"/>
              <w:jc w:val="right"/>
            </w:pPr>
            <w:r w:rsidRPr="008B66D7">
              <w:t>0.478</w:t>
            </w:r>
          </w:p>
        </w:tc>
        <w:tc>
          <w:tcPr>
            <w:tcW w:w="628" w:type="pct"/>
            <w:noWrap/>
            <w:hideMark/>
          </w:tcPr>
          <w:p w14:paraId="2FD80B41" w14:textId="77777777" w:rsidR="0098322E" w:rsidRPr="008B66D7" w:rsidRDefault="0098322E" w:rsidP="0094507A">
            <w:pPr>
              <w:pStyle w:val="TableText"/>
              <w:jc w:val="right"/>
            </w:pPr>
            <w:r w:rsidRPr="008B66D7">
              <w:t>0.391</w:t>
            </w:r>
          </w:p>
        </w:tc>
        <w:tc>
          <w:tcPr>
            <w:tcW w:w="629" w:type="pct"/>
            <w:noWrap/>
            <w:hideMark/>
          </w:tcPr>
          <w:p w14:paraId="0E3497F4" w14:textId="77777777" w:rsidR="0098322E" w:rsidRPr="008B66D7" w:rsidRDefault="0098322E" w:rsidP="0094507A">
            <w:pPr>
              <w:pStyle w:val="TableText"/>
              <w:jc w:val="right"/>
            </w:pPr>
            <w:r w:rsidRPr="008B66D7">
              <w:t>0.174</w:t>
            </w:r>
          </w:p>
        </w:tc>
      </w:tr>
      <w:tr w:rsidR="0098322E" w:rsidRPr="008B66D7" w14:paraId="4801CA02" w14:textId="77777777" w:rsidTr="0094507A">
        <w:trPr>
          <w:cantSplit/>
        </w:trPr>
        <w:tc>
          <w:tcPr>
            <w:tcW w:w="935" w:type="pct"/>
            <w:vMerge/>
            <w:hideMark/>
          </w:tcPr>
          <w:p w14:paraId="723E97C3" w14:textId="77777777" w:rsidR="0098322E" w:rsidRPr="008B66D7" w:rsidRDefault="0098322E" w:rsidP="0094507A">
            <w:pPr>
              <w:pStyle w:val="TableText"/>
            </w:pPr>
          </w:p>
        </w:tc>
        <w:tc>
          <w:tcPr>
            <w:tcW w:w="923" w:type="pct"/>
            <w:hideMark/>
          </w:tcPr>
          <w:p w14:paraId="66510FEB" w14:textId="77777777" w:rsidR="0098322E" w:rsidRPr="008B66D7" w:rsidRDefault="0098322E" w:rsidP="0094507A">
            <w:pPr>
              <w:pStyle w:val="TableText"/>
            </w:pPr>
            <w:r w:rsidRPr="008B66D7">
              <w:t>n</w:t>
            </w:r>
          </w:p>
        </w:tc>
        <w:tc>
          <w:tcPr>
            <w:tcW w:w="628" w:type="pct"/>
            <w:noWrap/>
            <w:hideMark/>
          </w:tcPr>
          <w:p w14:paraId="4EDCA2C8" w14:textId="77777777" w:rsidR="0098322E" w:rsidRPr="008B66D7" w:rsidRDefault="0098322E" w:rsidP="0094507A">
            <w:pPr>
              <w:pStyle w:val="TableText"/>
              <w:jc w:val="right"/>
            </w:pPr>
            <w:r w:rsidRPr="008B66D7">
              <w:t>27</w:t>
            </w:r>
          </w:p>
        </w:tc>
        <w:tc>
          <w:tcPr>
            <w:tcW w:w="628" w:type="pct"/>
            <w:noWrap/>
            <w:hideMark/>
          </w:tcPr>
          <w:p w14:paraId="015DA887" w14:textId="77777777" w:rsidR="0098322E" w:rsidRPr="008B66D7" w:rsidRDefault="0098322E" w:rsidP="0094507A">
            <w:pPr>
              <w:pStyle w:val="TableText"/>
              <w:jc w:val="right"/>
            </w:pPr>
            <w:r w:rsidRPr="008B66D7">
              <w:t>27</w:t>
            </w:r>
          </w:p>
        </w:tc>
        <w:tc>
          <w:tcPr>
            <w:tcW w:w="629" w:type="pct"/>
            <w:noWrap/>
            <w:hideMark/>
          </w:tcPr>
          <w:p w14:paraId="0116FCAB" w14:textId="77777777" w:rsidR="0098322E" w:rsidRPr="008B66D7" w:rsidRDefault="0098322E" w:rsidP="0094507A">
            <w:pPr>
              <w:pStyle w:val="TableText"/>
              <w:jc w:val="right"/>
            </w:pPr>
            <w:r w:rsidRPr="008B66D7">
              <w:t>27</w:t>
            </w:r>
          </w:p>
        </w:tc>
        <w:tc>
          <w:tcPr>
            <w:tcW w:w="628" w:type="pct"/>
            <w:noWrap/>
            <w:hideMark/>
          </w:tcPr>
          <w:p w14:paraId="69E7D362" w14:textId="77777777" w:rsidR="0098322E" w:rsidRPr="008B66D7" w:rsidRDefault="0098322E" w:rsidP="0094507A">
            <w:pPr>
              <w:pStyle w:val="TableText"/>
              <w:jc w:val="right"/>
            </w:pPr>
            <w:r w:rsidRPr="008B66D7">
              <w:t>27</w:t>
            </w:r>
          </w:p>
        </w:tc>
        <w:tc>
          <w:tcPr>
            <w:tcW w:w="629" w:type="pct"/>
            <w:noWrap/>
            <w:hideMark/>
          </w:tcPr>
          <w:p w14:paraId="7DA542D4" w14:textId="77777777" w:rsidR="0098322E" w:rsidRPr="008B66D7" w:rsidRDefault="0098322E" w:rsidP="0094507A">
            <w:pPr>
              <w:pStyle w:val="TableText"/>
              <w:jc w:val="right"/>
            </w:pPr>
            <w:r w:rsidRPr="008B66D7">
              <w:t>27</w:t>
            </w:r>
          </w:p>
        </w:tc>
      </w:tr>
      <w:tr w:rsidR="0098322E" w:rsidRPr="008B66D7" w14:paraId="78E50DD2"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07AF8679" w14:textId="77777777" w:rsidR="0098322E" w:rsidRPr="008B66D7" w:rsidRDefault="0098322E" w:rsidP="0094507A">
            <w:pPr>
              <w:pStyle w:val="TableText"/>
            </w:pPr>
          </w:p>
        </w:tc>
        <w:tc>
          <w:tcPr>
            <w:tcW w:w="923" w:type="pct"/>
            <w:hideMark/>
          </w:tcPr>
          <w:p w14:paraId="73C677F7" w14:textId="77777777" w:rsidR="0098322E" w:rsidRPr="008B66D7" w:rsidRDefault="0098322E" w:rsidP="0094507A">
            <w:pPr>
              <w:pStyle w:val="TableText"/>
            </w:pPr>
            <w:r w:rsidRPr="008B66D7">
              <w:t>Sig. (2-tailed)</w:t>
            </w:r>
          </w:p>
        </w:tc>
        <w:tc>
          <w:tcPr>
            <w:tcW w:w="628" w:type="pct"/>
            <w:noWrap/>
            <w:hideMark/>
          </w:tcPr>
          <w:p w14:paraId="1FF53EC9" w14:textId="77777777" w:rsidR="0098322E" w:rsidRPr="008B66D7" w:rsidRDefault="0098322E" w:rsidP="0094507A">
            <w:pPr>
              <w:pStyle w:val="TableText"/>
              <w:jc w:val="right"/>
            </w:pPr>
            <w:r w:rsidRPr="008B66D7">
              <w:t>0.123</w:t>
            </w:r>
          </w:p>
        </w:tc>
        <w:tc>
          <w:tcPr>
            <w:tcW w:w="628" w:type="pct"/>
            <w:noWrap/>
            <w:hideMark/>
          </w:tcPr>
          <w:p w14:paraId="1E7668D5" w14:textId="77777777" w:rsidR="0098322E" w:rsidRPr="008B66D7" w:rsidRDefault="0098322E" w:rsidP="0094507A">
            <w:pPr>
              <w:pStyle w:val="TableText"/>
              <w:jc w:val="right"/>
            </w:pPr>
            <w:r w:rsidRPr="008B66D7">
              <w:t>0.272</w:t>
            </w:r>
          </w:p>
        </w:tc>
        <w:tc>
          <w:tcPr>
            <w:tcW w:w="629" w:type="pct"/>
            <w:noWrap/>
            <w:hideMark/>
          </w:tcPr>
          <w:p w14:paraId="3FA0759E" w14:textId="77777777" w:rsidR="0098322E" w:rsidRPr="008B66D7" w:rsidRDefault="0098322E" w:rsidP="0094507A">
            <w:pPr>
              <w:pStyle w:val="TableText"/>
              <w:jc w:val="right"/>
            </w:pPr>
            <w:r w:rsidRPr="008B66D7">
              <w:t>0.063</w:t>
            </w:r>
          </w:p>
        </w:tc>
        <w:tc>
          <w:tcPr>
            <w:tcW w:w="628" w:type="pct"/>
            <w:noWrap/>
            <w:hideMark/>
          </w:tcPr>
          <w:p w14:paraId="09CCF7C2" w14:textId="77777777" w:rsidR="0098322E" w:rsidRPr="008B66D7" w:rsidRDefault="0098322E" w:rsidP="0094507A">
            <w:pPr>
              <w:pStyle w:val="TableText"/>
              <w:jc w:val="right"/>
            </w:pPr>
            <w:r w:rsidRPr="008B66D7">
              <w:t>0.109</w:t>
            </w:r>
          </w:p>
        </w:tc>
        <w:tc>
          <w:tcPr>
            <w:tcW w:w="629" w:type="pct"/>
            <w:noWrap/>
            <w:hideMark/>
          </w:tcPr>
          <w:p w14:paraId="17497A49" w14:textId="77777777" w:rsidR="0098322E" w:rsidRPr="008B66D7" w:rsidRDefault="0098322E" w:rsidP="0094507A">
            <w:pPr>
              <w:pStyle w:val="TableText"/>
              <w:jc w:val="right"/>
            </w:pPr>
            <w:r w:rsidRPr="008B66D7">
              <w:t>0.755</w:t>
            </w:r>
          </w:p>
        </w:tc>
      </w:tr>
      <w:tr w:rsidR="0098322E" w:rsidRPr="008B66D7" w14:paraId="4FA51581" w14:textId="77777777" w:rsidTr="0094507A">
        <w:trPr>
          <w:cantSplit/>
        </w:trPr>
        <w:tc>
          <w:tcPr>
            <w:tcW w:w="935" w:type="pct"/>
            <w:vMerge/>
            <w:hideMark/>
          </w:tcPr>
          <w:p w14:paraId="06502030" w14:textId="77777777" w:rsidR="0098322E" w:rsidRPr="008B66D7" w:rsidRDefault="0098322E" w:rsidP="0094507A">
            <w:pPr>
              <w:pStyle w:val="TableText"/>
            </w:pPr>
          </w:p>
        </w:tc>
        <w:tc>
          <w:tcPr>
            <w:tcW w:w="923" w:type="pct"/>
            <w:hideMark/>
          </w:tcPr>
          <w:p w14:paraId="4AEF7E52" w14:textId="77777777" w:rsidR="0098322E" w:rsidRPr="008B66D7" w:rsidRDefault="0098322E" w:rsidP="0094507A">
            <w:pPr>
              <w:pStyle w:val="TableText"/>
            </w:pPr>
            <w:r w:rsidRPr="008B66D7">
              <w:t>n</w:t>
            </w:r>
          </w:p>
        </w:tc>
        <w:tc>
          <w:tcPr>
            <w:tcW w:w="628" w:type="pct"/>
            <w:noWrap/>
            <w:hideMark/>
          </w:tcPr>
          <w:p w14:paraId="60CDE20F" w14:textId="77777777" w:rsidR="0098322E" w:rsidRPr="008B66D7" w:rsidRDefault="0098322E" w:rsidP="0094507A">
            <w:pPr>
              <w:pStyle w:val="TableText"/>
              <w:jc w:val="right"/>
            </w:pPr>
            <w:r w:rsidRPr="008B66D7">
              <w:t>34</w:t>
            </w:r>
          </w:p>
        </w:tc>
        <w:tc>
          <w:tcPr>
            <w:tcW w:w="628" w:type="pct"/>
            <w:noWrap/>
            <w:hideMark/>
          </w:tcPr>
          <w:p w14:paraId="55664439" w14:textId="77777777" w:rsidR="0098322E" w:rsidRPr="008B66D7" w:rsidRDefault="0098322E" w:rsidP="0094507A">
            <w:pPr>
              <w:pStyle w:val="TableText"/>
              <w:jc w:val="right"/>
            </w:pPr>
            <w:r w:rsidRPr="008B66D7">
              <w:t>34</w:t>
            </w:r>
          </w:p>
        </w:tc>
        <w:tc>
          <w:tcPr>
            <w:tcW w:w="629" w:type="pct"/>
            <w:noWrap/>
            <w:hideMark/>
          </w:tcPr>
          <w:p w14:paraId="4F541254" w14:textId="77777777" w:rsidR="0098322E" w:rsidRPr="008B66D7" w:rsidRDefault="0098322E" w:rsidP="0094507A">
            <w:pPr>
              <w:pStyle w:val="TableText"/>
              <w:jc w:val="right"/>
            </w:pPr>
            <w:r w:rsidRPr="008B66D7">
              <w:t>34</w:t>
            </w:r>
          </w:p>
        </w:tc>
        <w:tc>
          <w:tcPr>
            <w:tcW w:w="628" w:type="pct"/>
            <w:noWrap/>
            <w:hideMark/>
          </w:tcPr>
          <w:p w14:paraId="674FEF43" w14:textId="77777777" w:rsidR="0098322E" w:rsidRPr="008B66D7" w:rsidRDefault="0098322E" w:rsidP="0094507A">
            <w:pPr>
              <w:pStyle w:val="TableText"/>
              <w:jc w:val="right"/>
            </w:pPr>
            <w:r w:rsidRPr="008B66D7">
              <w:t>34</w:t>
            </w:r>
          </w:p>
        </w:tc>
        <w:tc>
          <w:tcPr>
            <w:tcW w:w="629" w:type="pct"/>
            <w:noWrap/>
            <w:hideMark/>
          </w:tcPr>
          <w:p w14:paraId="009AD9E0" w14:textId="77777777" w:rsidR="0098322E" w:rsidRPr="008B66D7" w:rsidRDefault="0098322E" w:rsidP="0094507A">
            <w:pPr>
              <w:pStyle w:val="TableText"/>
              <w:jc w:val="right"/>
            </w:pPr>
            <w:r w:rsidRPr="008B66D7">
              <w:t>34</w:t>
            </w:r>
          </w:p>
        </w:tc>
      </w:tr>
      <w:tr w:rsidR="0098322E" w:rsidRPr="008B66D7" w14:paraId="3FD4BDE2"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0B36D95F" w14:textId="77777777" w:rsidR="0098322E" w:rsidRPr="008B66D7" w:rsidRDefault="0098322E" w:rsidP="0094507A">
            <w:pPr>
              <w:pStyle w:val="TableText"/>
            </w:pPr>
            <w:r w:rsidRPr="008B66D7">
              <w:t>Working memory</w:t>
            </w:r>
          </w:p>
        </w:tc>
        <w:tc>
          <w:tcPr>
            <w:tcW w:w="923" w:type="pct"/>
            <w:hideMark/>
          </w:tcPr>
          <w:p w14:paraId="523DD8D8" w14:textId="77777777" w:rsidR="0098322E" w:rsidRPr="008B66D7" w:rsidRDefault="0098322E" w:rsidP="0094507A">
            <w:pPr>
              <w:pStyle w:val="TableText"/>
            </w:pPr>
            <w:r w:rsidRPr="008B66D7">
              <w:t>Pearson Correlation</w:t>
            </w:r>
          </w:p>
        </w:tc>
        <w:tc>
          <w:tcPr>
            <w:tcW w:w="628" w:type="pct"/>
            <w:noWrap/>
            <w:hideMark/>
          </w:tcPr>
          <w:p w14:paraId="29B4AD50" w14:textId="77777777" w:rsidR="0098322E" w:rsidRPr="008B66D7" w:rsidRDefault="0098322E" w:rsidP="0094507A">
            <w:pPr>
              <w:pStyle w:val="TableText"/>
              <w:jc w:val="right"/>
            </w:pPr>
            <w:r w:rsidRPr="008B66D7">
              <w:t>–0.099</w:t>
            </w:r>
          </w:p>
        </w:tc>
        <w:tc>
          <w:tcPr>
            <w:tcW w:w="628" w:type="pct"/>
            <w:noWrap/>
            <w:hideMark/>
          </w:tcPr>
          <w:p w14:paraId="13699D8C" w14:textId="77777777" w:rsidR="0098322E" w:rsidRPr="008B66D7" w:rsidRDefault="0098322E" w:rsidP="0094507A">
            <w:pPr>
              <w:pStyle w:val="TableText"/>
              <w:jc w:val="right"/>
            </w:pPr>
            <w:r w:rsidRPr="008B66D7">
              <w:t>0.007</w:t>
            </w:r>
          </w:p>
        </w:tc>
        <w:tc>
          <w:tcPr>
            <w:tcW w:w="629" w:type="pct"/>
            <w:noWrap/>
            <w:hideMark/>
          </w:tcPr>
          <w:p w14:paraId="55CDC246" w14:textId="77777777" w:rsidR="0098322E" w:rsidRPr="008B66D7" w:rsidRDefault="0098322E" w:rsidP="0094507A">
            <w:pPr>
              <w:pStyle w:val="TableText"/>
              <w:jc w:val="right"/>
            </w:pPr>
            <w:r w:rsidRPr="008B66D7">
              <w:t>–0.125</w:t>
            </w:r>
          </w:p>
        </w:tc>
        <w:tc>
          <w:tcPr>
            <w:tcW w:w="628" w:type="pct"/>
            <w:noWrap/>
            <w:hideMark/>
          </w:tcPr>
          <w:p w14:paraId="51A2DD08" w14:textId="77777777" w:rsidR="0098322E" w:rsidRPr="008B66D7" w:rsidRDefault="0098322E" w:rsidP="0094507A">
            <w:pPr>
              <w:pStyle w:val="TableText"/>
              <w:jc w:val="right"/>
            </w:pPr>
            <w:r w:rsidRPr="008B66D7">
              <w:t>0.135</w:t>
            </w:r>
          </w:p>
        </w:tc>
        <w:tc>
          <w:tcPr>
            <w:tcW w:w="629" w:type="pct"/>
            <w:noWrap/>
            <w:hideMark/>
          </w:tcPr>
          <w:p w14:paraId="7006616E" w14:textId="77777777" w:rsidR="0098322E" w:rsidRPr="008B66D7" w:rsidRDefault="0098322E" w:rsidP="0094507A">
            <w:pPr>
              <w:pStyle w:val="TableText"/>
              <w:jc w:val="right"/>
            </w:pPr>
            <w:r w:rsidRPr="008B66D7">
              <w:t>0.064</w:t>
            </w:r>
          </w:p>
        </w:tc>
      </w:tr>
      <w:tr w:rsidR="0098322E" w:rsidRPr="008B66D7" w14:paraId="19A48EF3" w14:textId="77777777" w:rsidTr="0094507A">
        <w:trPr>
          <w:cantSplit/>
        </w:trPr>
        <w:tc>
          <w:tcPr>
            <w:tcW w:w="935" w:type="pct"/>
            <w:vMerge/>
            <w:hideMark/>
          </w:tcPr>
          <w:p w14:paraId="5F8569EE" w14:textId="77777777" w:rsidR="0098322E" w:rsidRPr="008B66D7" w:rsidRDefault="0098322E" w:rsidP="0094507A">
            <w:pPr>
              <w:pStyle w:val="TableText"/>
            </w:pPr>
          </w:p>
        </w:tc>
        <w:tc>
          <w:tcPr>
            <w:tcW w:w="923" w:type="pct"/>
            <w:hideMark/>
          </w:tcPr>
          <w:p w14:paraId="1C3DBFB5" w14:textId="77777777" w:rsidR="0098322E" w:rsidRPr="008B66D7" w:rsidRDefault="0098322E" w:rsidP="0094507A">
            <w:pPr>
              <w:pStyle w:val="TableText"/>
            </w:pPr>
            <w:r w:rsidRPr="008B66D7">
              <w:t>Sig. (2-tailed)</w:t>
            </w:r>
          </w:p>
        </w:tc>
        <w:tc>
          <w:tcPr>
            <w:tcW w:w="628" w:type="pct"/>
            <w:noWrap/>
            <w:hideMark/>
          </w:tcPr>
          <w:p w14:paraId="07F039FB" w14:textId="77777777" w:rsidR="0098322E" w:rsidRPr="008B66D7" w:rsidRDefault="0098322E" w:rsidP="0094507A">
            <w:pPr>
              <w:pStyle w:val="TableText"/>
              <w:jc w:val="right"/>
            </w:pPr>
            <w:r w:rsidRPr="008B66D7">
              <w:t>0.591</w:t>
            </w:r>
          </w:p>
        </w:tc>
        <w:tc>
          <w:tcPr>
            <w:tcW w:w="628" w:type="pct"/>
            <w:noWrap/>
            <w:hideMark/>
          </w:tcPr>
          <w:p w14:paraId="25ED00A4" w14:textId="77777777" w:rsidR="0098322E" w:rsidRPr="008B66D7" w:rsidRDefault="0098322E" w:rsidP="0094507A">
            <w:pPr>
              <w:pStyle w:val="TableText"/>
              <w:jc w:val="right"/>
            </w:pPr>
            <w:r w:rsidRPr="008B66D7">
              <w:t>0.969</w:t>
            </w:r>
          </w:p>
        </w:tc>
        <w:tc>
          <w:tcPr>
            <w:tcW w:w="629" w:type="pct"/>
            <w:noWrap/>
            <w:hideMark/>
          </w:tcPr>
          <w:p w14:paraId="103E5EBC" w14:textId="77777777" w:rsidR="0098322E" w:rsidRPr="008B66D7" w:rsidRDefault="0098322E" w:rsidP="0094507A">
            <w:pPr>
              <w:pStyle w:val="TableText"/>
              <w:jc w:val="right"/>
            </w:pPr>
            <w:r w:rsidRPr="008B66D7">
              <w:t>0.497</w:t>
            </w:r>
          </w:p>
        </w:tc>
        <w:tc>
          <w:tcPr>
            <w:tcW w:w="628" w:type="pct"/>
            <w:noWrap/>
            <w:hideMark/>
          </w:tcPr>
          <w:p w14:paraId="43C50CE4" w14:textId="77777777" w:rsidR="0098322E" w:rsidRPr="008B66D7" w:rsidRDefault="0098322E" w:rsidP="0094507A">
            <w:pPr>
              <w:pStyle w:val="TableText"/>
              <w:jc w:val="right"/>
            </w:pPr>
            <w:r w:rsidRPr="008B66D7">
              <w:t>0.460</w:t>
            </w:r>
          </w:p>
        </w:tc>
        <w:tc>
          <w:tcPr>
            <w:tcW w:w="629" w:type="pct"/>
            <w:noWrap/>
            <w:hideMark/>
          </w:tcPr>
          <w:p w14:paraId="798C6250" w14:textId="77777777" w:rsidR="0098322E" w:rsidRPr="008B66D7" w:rsidRDefault="0098322E" w:rsidP="0094507A">
            <w:pPr>
              <w:pStyle w:val="TableText"/>
              <w:jc w:val="right"/>
            </w:pPr>
            <w:r w:rsidRPr="008B66D7">
              <w:t>0.727</w:t>
            </w:r>
          </w:p>
        </w:tc>
      </w:tr>
      <w:tr w:rsidR="0098322E" w:rsidRPr="008B66D7" w14:paraId="308BA2A2"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590CCBBB" w14:textId="77777777" w:rsidR="0098322E" w:rsidRPr="008B66D7" w:rsidRDefault="0098322E" w:rsidP="0094507A">
            <w:pPr>
              <w:pStyle w:val="TableText"/>
            </w:pPr>
          </w:p>
        </w:tc>
        <w:tc>
          <w:tcPr>
            <w:tcW w:w="923" w:type="pct"/>
            <w:hideMark/>
          </w:tcPr>
          <w:p w14:paraId="5AF09B66" w14:textId="77777777" w:rsidR="0098322E" w:rsidRPr="008B66D7" w:rsidRDefault="0098322E" w:rsidP="0094507A">
            <w:pPr>
              <w:pStyle w:val="TableText"/>
            </w:pPr>
            <w:r w:rsidRPr="008B66D7">
              <w:t>n</w:t>
            </w:r>
          </w:p>
        </w:tc>
        <w:tc>
          <w:tcPr>
            <w:tcW w:w="628" w:type="pct"/>
            <w:noWrap/>
            <w:hideMark/>
          </w:tcPr>
          <w:p w14:paraId="5B86896B" w14:textId="77777777" w:rsidR="0098322E" w:rsidRPr="008B66D7" w:rsidRDefault="0098322E" w:rsidP="0094507A">
            <w:pPr>
              <w:pStyle w:val="TableText"/>
              <w:jc w:val="right"/>
            </w:pPr>
            <w:r w:rsidRPr="008B66D7">
              <w:t>32</w:t>
            </w:r>
          </w:p>
        </w:tc>
        <w:tc>
          <w:tcPr>
            <w:tcW w:w="628" w:type="pct"/>
            <w:noWrap/>
            <w:hideMark/>
          </w:tcPr>
          <w:p w14:paraId="5352C741" w14:textId="77777777" w:rsidR="0098322E" w:rsidRPr="008B66D7" w:rsidRDefault="0098322E" w:rsidP="0094507A">
            <w:pPr>
              <w:pStyle w:val="TableText"/>
              <w:jc w:val="right"/>
            </w:pPr>
            <w:r w:rsidRPr="008B66D7">
              <w:t>32</w:t>
            </w:r>
          </w:p>
        </w:tc>
        <w:tc>
          <w:tcPr>
            <w:tcW w:w="629" w:type="pct"/>
            <w:noWrap/>
            <w:hideMark/>
          </w:tcPr>
          <w:p w14:paraId="29B2EC58" w14:textId="77777777" w:rsidR="0098322E" w:rsidRPr="008B66D7" w:rsidRDefault="0098322E" w:rsidP="0094507A">
            <w:pPr>
              <w:pStyle w:val="TableText"/>
              <w:jc w:val="right"/>
            </w:pPr>
            <w:r w:rsidRPr="008B66D7">
              <w:t>32</w:t>
            </w:r>
          </w:p>
        </w:tc>
        <w:tc>
          <w:tcPr>
            <w:tcW w:w="628" w:type="pct"/>
            <w:noWrap/>
            <w:hideMark/>
          </w:tcPr>
          <w:p w14:paraId="5021BCBE" w14:textId="77777777" w:rsidR="0098322E" w:rsidRPr="008B66D7" w:rsidRDefault="0098322E" w:rsidP="0094507A">
            <w:pPr>
              <w:pStyle w:val="TableText"/>
              <w:jc w:val="right"/>
            </w:pPr>
            <w:r w:rsidRPr="008B66D7">
              <w:t>32</w:t>
            </w:r>
          </w:p>
        </w:tc>
        <w:tc>
          <w:tcPr>
            <w:tcW w:w="629" w:type="pct"/>
            <w:noWrap/>
            <w:hideMark/>
          </w:tcPr>
          <w:p w14:paraId="39529785" w14:textId="77777777" w:rsidR="0098322E" w:rsidRPr="008B66D7" w:rsidRDefault="0098322E" w:rsidP="0094507A">
            <w:pPr>
              <w:pStyle w:val="TableText"/>
              <w:jc w:val="right"/>
            </w:pPr>
            <w:r w:rsidRPr="008B66D7">
              <w:t>32</w:t>
            </w:r>
          </w:p>
        </w:tc>
      </w:tr>
    </w:tbl>
    <w:p w14:paraId="77EAE81B" w14:textId="77777777" w:rsidR="0098322E" w:rsidRPr="008B66D7" w:rsidRDefault="0098322E" w:rsidP="0098322E">
      <w:pPr>
        <w:spacing w:line="240" w:lineRule="auto"/>
      </w:pPr>
    </w:p>
    <w:tbl>
      <w:tblPr>
        <w:tblStyle w:val="TWRPTable"/>
        <w:tblW w:w="5000" w:type="pct"/>
        <w:tblLayout w:type="fixed"/>
        <w:tblLook w:val="04A0" w:firstRow="1" w:lastRow="0" w:firstColumn="1" w:lastColumn="0" w:noHBand="0" w:noVBand="1"/>
      </w:tblPr>
      <w:tblGrid>
        <w:gridCol w:w="1328"/>
        <w:gridCol w:w="1307"/>
        <w:gridCol w:w="890"/>
        <w:gridCol w:w="890"/>
        <w:gridCol w:w="892"/>
        <w:gridCol w:w="890"/>
        <w:gridCol w:w="892"/>
      </w:tblGrid>
      <w:tr w:rsidR="0098322E" w:rsidRPr="008B66D7" w14:paraId="2CF6C7B3" w14:textId="77777777" w:rsidTr="0094507A">
        <w:trPr>
          <w:cnfStyle w:val="100000000000" w:firstRow="1" w:lastRow="0" w:firstColumn="0" w:lastColumn="0" w:oddVBand="0" w:evenVBand="0" w:oddHBand="0" w:evenHBand="0" w:firstRowFirstColumn="0" w:firstRowLastColumn="0" w:lastRowFirstColumn="0" w:lastRowLastColumn="0"/>
          <w:cantSplit/>
          <w:tblHeader/>
        </w:trPr>
        <w:tc>
          <w:tcPr>
            <w:tcW w:w="1858" w:type="pct"/>
            <w:gridSpan w:val="2"/>
            <w:hideMark/>
          </w:tcPr>
          <w:p w14:paraId="09D74A0D" w14:textId="77777777" w:rsidR="0098322E" w:rsidRPr="008B66D7" w:rsidRDefault="0098322E" w:rsidP="0094507A">
            <w:pPr>
              <w:pStyle w:val="TableText"/>
            </w:pPr>
          </w:p>
        </w:tc>
        <w:tc>
          <w:tcPr>
            <w:tcW w:w="628" w:type="pct"/>
            <w:hideMark/>
          </w:tcPr>
          <w:p w14:paraId="23407A1D" w14:textId="77777777" w:rsidR="0098322E" w:rsidRPr="008B66D7" w:rsidRDefault="0098322E" w:rsidP="0094507A">
            <w:pPr>
              <w:pStyle w:val="TableText"/>
              <w:jc w:val="right"/>
            </w:pPr>
            <w:r w:rsidRPr="008B66D7">
              <w:t>Right Caudal Anterior Cingulate</w:t>
            </w:r>
          </w:p>
        </w:tc>
        <w:tc>
          <w:tcPr>
            <w:tcW w:w="628" w:type="pct"/>
            <w:hideMark/>
          </w:tcPr>
          <w:p w14:paraId="7B997682" w14:textId="77777777" w:rsidR="0098322E" w:rsidRPr="008B66D7" w:rsidRDefault="0098322E" w:rsidP="0094507A">
            <w:pPr>
              <w:pStyle w:val="TableText"/>
              <w:jc w:val="right"/>
            </w:pPr>
            <w:r w:rsidRPr="008B66D7">
              <w:t>Right Caudal Middle Frontal</w:t>
            </w:r>
          </w:p>
        </w:tc>
        <w:tc>
          <w:tcPr>
            <w:tcW w:w="629" w:type="pct"/>
            <w:hideMark/>
          </w:tcPr>
          <w:p w14:paraId="49646079" w14:textId="77777777" w:rsidR="0098322E" w:rsidRPr="008B66D7" w:rsidRDefault="0098322E" w:rsidP="0094507A">
            <w:pPr>
              <w:pStyle w:val="TableText"/>
              <w:jc w:val="right"/>
            </w:pPr>
            <w:r w:rsidRPr="008B66D7">
              <w:t>Right Cuneus</w:t>
            </w:r>
          </w:p>
        </w:tc>
        <w:tc>
          <w:tcPr>
            <w:tcW w:w="628" w:type="pct"/>
            <w:hideMark/>
          </w:tcPr>
          <w:p w14:paraId="2AD5D68D" w14:textId="77777777" w:rsidR="0098322E" w:rsidRPr="008B66D7" w:rsidRDefault="0098322E" w:rsidP="0094507A">
            <w:pPr>
              <w:pStyle w:val="TableText"/>
              <w:jc w:val="right"/>
            </w:pPr>
            <w:r w:rsidRPr="008B66D7">
              <w:t>Right Entorhinal</w:t>
            </w:r>
          </w:p>
        </w:tc>
        <w:tc>
          <w:tcPr>
            <w:tcW w:w="629" w:type="pct"/>
            <w:hideMark/>
          </w:tcPr>
          <w:p w14:paraId="6894BBD5" w14:textId="77777777" w:rsidR="0098322E" w:rsidRPr="008B66D7" w:rsidRDefault="0098322E" w:rsidP="0094507A">
            <w:pPr>
              <w:pStyle w:val="TableText"/>
              <w:jc w:val="right"/>
            </w:pPr>
            <w:r w:rsidRPr="008B66D7">
              <w:t>Right Fusiform</w:t>
            </w:r>
          </w:p>
        </w:tc>
      </w:tr>
      <w:tr w:rsidR="0098322E" w:rsidRPr="008B66D7" w14:paraId="0E5F0F49"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1257F865" w14:textId="77777777" w:rsidR="0098322E" w:rsidRPr="008B66D7" w:rsidRDefault="0098322E" w:rsidP="0094507A">
            <w:pPr>
              <w:pStyle w:val="TableText"/>
            </w:pPr>
            <w:r w:rsidRPr="008B66D7">
              <w:t>Exposure score</w:t>
            </w:r>
          </w:p>
        </w:tc>
        <w:tc>
          <w:tcPr>
            <w:tcW w:w="922" w:type="pct"/>
            <w:hideMark/>
          </w:tcPr>
          <w:p w14:paraId="53E0F06A" w14:textId="77777777" w:rsidR="0098322E" w:rsidRPr="008B66D7" w:rsidRDefault="0098322E" w:rsidP="0094507A">
            <w:pPr>
              <w:pStyle w:val="TableText"/>
            </w:pPr>
            <w:r w:rsidRPr="008B66D7">
              <w:t>Pearson Correlation</w:t>
            </w:r>
          </w:p>
        </w:tc>
        <w:tc>
          <w:tcPr>
            <w:tcW w:w="628" w:type="pct"/>
            <w:noWrap/>
            <w:hideMark/>
          </w:tcPr>
          <w:p w14:paraId="7773F569" w14:textId="77777777" w:rsidR="0098322E" w:rsidRPr="008B66D7" w:rsidRDefault="0098322E" w:rsidP="0094507A">
            <w:pPr>
              <w:pStyle w:val="TableText"/>
              <w:jc w:val="right"/>
            </w:pPr>
            <w:r w:rsidRPr="008B66D7">
              <w:t>–0.233</w:t>
            </w:r>
          </w:p>
        </w:tc>
        <w:tc>
          <w:tcPr>
            <w:tcW w:w="628" w:type="pct"/>
            <w:noWrap/>
            <w:hideMark/>
          </w:tcPr>
          <w:p w14:paraId="369AB45B" w14:textId="77777777" w:rsidR="0098322E" w:rsidRPr="008B66D7" w:rsidRDefault="0098322E" w:rsidP="0094507A">
            <w:pPr>
              <w:pStyle w:val="TableText"/>
              <w:jc w:val="right"/>
            </w:pPr>
            <w:r w:rsidRPr="008B66D7">
              <w:t>–0.167</w:t>
            </w:r>
          </w:p>
        </w:tc>
        <w:tc>
          <w:tcPr>
            <w:tcW w:w="629" w:type="pct"/>
            <w:noWrap/>
            <w:hideMark/>
          </w:tcPr>
          <w:p w14:paraId="6805E099" w14:textId="77777777" w:rsidR="0098322E" w:rsidRPr="008B66D7" w:rsidRDefault="0098322E" w:rsidP="0094507A">
            <w:pPr>
              <w:pStyle w:val="TableText"/>
              <w:jc w:val="right"/>
            </w:pPr>
            <w:r w:rsidRPr="008B66D7">
              <w:t>–0.122</w:t>
            </w:r>
          </w:p>
        </w:tc>
        <w:tc>
          <w:tcPr>
            <w:tcW w:w="628" w:type="pct"/>
            <w:noWrap/>
            <w:hideMark/>
          </w:tcPr>
          <w:p w14:paraId="448629BE" w14:textId="77777777" w:rsidR="0098322E" w:rsidRPr="008B66D7" w:rsidRDefault="0098322E" w:rsidP="0094507A">
            <w:pPr>
              <w:pStyle w:val="TableText"/>
              <w:jc w:val="right"/>
            </w:pPr>
            <w:r w:rsidRPr="008B66D7">
              <w:t>–0.050</w:t>
            </w:r>
          </w:p>
        </w:tc>
        <w:tc>
          <w:tcPr>
            <w:tcW w:w="629" w:type="pct"/>
            <w:noWrap/>
            <w:hideMark/>
          </w:tcPr>
          <w:p w14:paraId="69FC47E5" w14:textId="77777777" w:rsidR="0098322E" w:rsidRPr="008B66D7" w:rsidRDefault="0098322E" w:rsidP="0094507A">
            <w:pPr>
              <w:pStyle w:val="TableText"/>
              <w:jc w:val="right"/>
            </w:pPr>
            <w:r w:rsidRPr="008B66D7">
              <w:t>0.050</w:t>
            </w:r>
          </w:p>
        </w:tc>
      </w:tr>
      <w:tr w:rsidR="0098322E" w:rsidRPr="008B66D7" w14:paraId="3B394736" w14:textId="77777777" w:rsidTr="0094507A">
        <w:trPr>
          <w:cantSplit/>
        </w:trPr>
        <w:tc>
          <w:tcPr>
            <w:tcW w:w="936" w:type="pct"/>
            <w:vMerge/>
            <w:hideMark/>
          </w:tcPr>
          <w:p w14:paraId="6FDA16FE" w14:textId="77777777" w:rsidR="0098322E" w:rsidRPr="008B66D7" w:rsidRDefault="0098322E" w:rsidP="0094507A">
            <w:pPr>
              <w:pStyle w:val="TableText"/>
            </w:pPr>
          </w:p>
        </w:tc>
        <w:tc>
          <w:tcPr>
            <w:tcW w:w="922" w:type="pct"/>
            <w:hideMark/>
          </w:tcPr>
          <w:p w14:paraId="1CB10650" w14:textId="77777777" w:rsidR="0098322E" w:rsidRPr="008B66D7" w:rsidRDefault="0098322E" w:rsidP="0094507A">
            <w:pPr>
              <w:pStyle w:val="TableText"/>
            </w:pPr>
            <w:r w:rsidRPr="008B66D7">
              <w:t>Sig. (2-tailed)</w:t>
            </w:r>
          </w:p>
        </w:tc>
        <w:tc>
          <w:tcPr>
            <w:tcW w:w="628" w:type="pct"/>
            <w:noWrap/>
            <w:hideMark/>
          </w:tcPr>
          <w:p w14:paraId="4E4BDE3D" w14:textId="77777777" w:rsidR="0098322E" w:rsidRPr="008B66D7" w:rsidRDefault="0098322E" w:rsidP="0094507A">
            <w:pPr>
              <w:pStyle w:val="TableText"/>
              <w:jc w:val="right"/>
            </w:pPr>
            <w:r w:rsidRPr="008B66D7">
              <w:t>0.207</w:t>
            </w:r>
          </w:p>
        </w:tc>
        <w:tc>
          <w:tcPr>
            <w:tcW w:w="628" w:type="pct"/>
            <w:noWrap/>
            <w:hideMark/>
          </w:tcPr>
          <w:p w14:paraId="4F99A652" w14:textId="77777777" w:rsidR="0098322E" w:rsidRPr="008B66D7" w:rsidRDefault="0098322E" w:rsidP="0094507A">
            <w:pPr>
              <w:pStyle w:val="TableText"/>
              <w:jc w:val="right"/>
            </w:pPr>
            <w:r w:rsidRPr="008B66D7">
              <w:t>0.368</w:t>
            </w:r>
          </w:p>
        </w:tc>
        <w:tc>
          <w:tcPr>
            <w:tcW w:w="629" w:type="pct"/>
            <w:noWrap/>
            <w:hideMark/>
          </w:tcPr>
          <w:p w14:paraId="548E81A9" w14:textId="77777777" w:rsidR="0098322E" w:rsidRPr="008B66D7" w:rsidRDefault="0098322E" w:rsidP="0094507A">
            <w:pPr>
              <w:pStyle w:val="TableText"/>
              <w:jc w:val="right"/>
            </w:pPr>
            <w:r w:rsidRPr="008B66D7">
              <w:t>0.512</w:t>
            </w:r>
          </w:p>
        </w:tc>
        <w:tc>
          <w:tcPr>
            <w:tcW w:w="628" w:type="pct"/>
            <w:noWrap/>
            <w:hideMark/>
          </w:tcPr>
          <w:p w14:paraId="7A11237B" w14:textId="77777777" w:rsidR="0098322E" w:rsidRPr="008B66D7" w:rsidRDefault="0098322E" w:rsidP="0094507A">
            <w:pPr>
              <w:pStyle w:val="TableText"/>
              <w:jc w:val="right"/>
            </w:pPr>
            <w:r w:rsidRPr="008B66D7">
              <w:t>0.791</w:t>
            </w:r>
          </w:p>
        </w:tc>
        <w:tc>
          <w:tcPr>
            <w:tcW w:w="629" w:type="pct"/>
            <w:noWrap/>
            <w:hideMark/>
          </w:tcPr>
          <w:p w14:paraId="7E8B25E2" w14:textId="77777777" w:rsidR="0098322E" w:rsidRPr="008B66D7" w:rsidRDefault="0098322E" w:rsidP="0094507A">
            <w:pPr>
              <w:pStyle w:val="TableText"/>
              <w:jc w:val="right"/>
            </w:pPr>
            <w:r w:rsidRPr="008B66D7">
              <w:t>0.790</w:t>
            </w:r>
          </w:p>
        </w:tc>
      </w:tr>
      <w:tr w:rsidR="0098322E" w:rsidRPr="008B66D7" w14:paraId="1001EEFB"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1F6DC30D" w14:textId="77777777" w:rsidR="0098322E" w:rsidRPr="008B66D7" w:rsidRDefault="0098322E" w:rsidP="0094507A">
            <w:pPr>
              <w:pStyle w:val="TableText"/>
            </w:pPr>
          </w:p>
        </w:tc>
        <w:tc>
          <w:tcPr>
            <w:tcW w:w="922" w:type="pct"/>
            <w:hideMark/>
          </w:tcPr>
          <w:p w14:paraId="50E09ACB" w14:textId="77777777" w:rsidR="0098322E" w:rsidRPr="008B66D7" w:rsidRDefault="0098322E" w:rsidP="0094507A">
            <w:pPr>
              <w:pStyle w:val="TableText"/>
            </w:pPr>
            <w:r w:rsidRPr="008B66D7">
              <w:t>n</w:t>
            </w:r>
          </w:p>
        </w:tc>
        <w:tc>
          <w:tcPr>
            <w:tcW w:w="628" w:type="pct"/>
            <w:noWrap/>
            <w:hideMark/>
          </w:tcPr>
          <w:p w14:paraId="539F4C1D" w14:textId="77777777" w:rsidR="0098322E" w:rsidRPr="008B66D7" w:rsidRDefault="0098322E" w:rsidP="0094507A">
            <w:pPr>
              <w:pStyle w:val="TableText"/>
              <w:jc w:val="right"/>
            </w:pPr>
            <w:r w:rsidRPr="008B66D7">
              <w:t>31</w:t>
            </w:r>
          </w:p>
        </w:tc>
        <w:tc>
          <w:tcPr>
            <w:tcW w:w="628" w:type="pct"/>
            <w:noWrap/>
            <w:hideMark/>
          </w:tcPr>
          <w:p w14:paraId="2137E3BB" w14:textId="77777777" w:rsidR="0098322E" w:rsidRPr="008B66D7" w:rsidRDefault="0098322E" w:rsidP="0094507A">
            <w:pPr>
              <w:pStyle w:val="TableText"/>
              <w:jc w:val="right"/>
            </w:pPr>
            <w:r w:rsidRPr="008B66D7">
              <w:t>31</w:t>
            </w:r>
          </w:p>
        </w:tc>
        <w:tc>
          <w:tcPr>
            <w:tcW w:w="629" w:type="pct"/>
            <w:noWrap/>
            <w:hideMark/>
          </w:tcPr>
          <w:p w14:paraId="782845B0" w14:textId="77777777" w:rsidR="0098322E" w:rsidRPr="008B66D7" w:rsidRDefault="0098322E" w:rsidP="0094507A">
            <w:pPr>
              <w:pStyle w:val="TableText"/>
              <w:jc w:val="right"/>
            </w:pPr>
            <w:r w:rsidRPr="008B66D7">
              <w:t>31</w:t>
            </w:r>
          </w:p>
        </w:tc>
        <w:tc>
          <w:tcPr>
            <w:tcW w:w="628" w:type="pct"/>
            <w:noWrap/>
            <w:hideMark/>
          </w:tcPr>
          <w:p w14:paraId="3C065917" w14:textId="77777777" w:rsidR="0098322E" w:rsidRPr="008B66D7" w:rsidRDefault="0098322E" w:rsidP="0094507A">
            <w:pPr>
              <w:pStyle w:val="TableText"/>
              <w:jc w:val="right"/>
            </w:pPr>
            <w:r w:rsidRPr="008B66D7">
              <w:t>31</w:t>
            </w:r>
          </w:p>
        </w:tc>
        <w:tc>
          <w:tcPr>
            <w:tcW w:w="629" w:type="pct"/>
            <w:noWrap/>
            <w:hideMark/>
          </w:tcPr>
          <w:p w14:paraId="5A948D6A" w14:textId="77777777" w:rsidR="0098322E" w:rsidRPr="008B66D7" w:rsidRDefault="0098322E" w:rsidP="0094507A">
            <w:pPr>
              <w:pStyle w:val="TableText"/>
              <w:jc w:val="right"/>
            </w:pPr>
            <w:r w:rsidRPr="008B66D7">
              <w:t>31</w:t>
            </w:r>
          </w:p>
        </w:tc>
      </w:tr>
      <w:tr w:rsidR="0098322E" w:rsidRPr="008B66D7" w14:paraId="1743C6C0" w14:textId="77777777" w:rsidTr="0094507A">
        <w:trPr>
          <w:cantSplit/>
        </w:trPr>
        <w:tc>
          <w:tcPr>
            <w:tcW w:w="936" w:type="pct"/>
            <w:vMerge w:val="restart"/>
            <w:hideMark/>
          </w:tcPr>
          <w:p w14:paraId="3539D3FF" w14:textId="77777777" w:rsidR="0098322E" w:rsidRPr="008B66D7" w:rsidRDefault="0098322E" w:rsidP="0094507A">
            <w:pPr>
              <w:pStyle w:val="TableText"/>
            </w:pPr>
            <w:r w:rsidRPr="008B66D7">
              <w:t>Exposure to explosions</w:t>
            </w:r>
          </w:p>
        </w:tc>
        <w:tc>
          <w:tcPr>
            <w:tcW w:w="922" w:type="pct"/>
            <w:hideMark/>
          </w:tcPr>
          <w:p w14:paraId="0686BC0D" w14:textId="77777777" w:rsidR="0098322E" w:rsidRPr="008B66D7" w:rsidRDefault="0098322E" w:rsidP="0094507A">
            <w:pPr>
              <w:pStyle w:val="TableText"/>
            </w:pPr>
            <w:r w:rsidRPr="008B66D7">
              <w:t>Pearson Correlation</w:t>
            </w:r>
          </w:p>
        </w:tc>
        <w:tc>
          <w:tcPr>
            <w:tcW w:w="628" w:type="pct"/>
            <w:noWrap/>
            <w:hideMark/>
          </w:tcPr>
          <w:p w14:paraId="79E8ED1A" w14:textId="77777777" w:rsidR="0098322E" w:rsidRPr="008B66D7" w:rsidRDefault="0098322E" w:rsidP="0094507A">
            <w:pPr>
              <w:pStyle w:val="TableText"/>
              <w:jc w:val="right"/>
            </w:pPr>
            <w:r w:rsidRPr="008B66D7">
              <w:t>–0.104</w:t>
            </w:r>
          </w:p>
        </w:tc>
        <w:tc>
          <w:tcPr>
            <w:tcW w:w="628" w:type="pct"/>
            <w:noWrap/>
            <w:hideMark/>
          </w:tcPr>
          <w:p w14:paraId="77DCE8FE" w14:textId="77777777" w:rsidR="0098322E" w:rsidRPr="008B66D7" w:rsidRDefault="0098322E" w:rsidP="0094507A">
            <w:pPr>
              <w:pStyle w:val="TableText"/>
              <w:jc w:val="right"/>
            </w:pPr>
            <w:r w:rsidRPr="008B66D7">
              <w:t>–0.025</w:t>
            </w:r>
          </w:p>
        </w:tc>
        <w:tc>
          <w:tcPr>
            <w:tcW w:w="629" w:type="pct"/>
            <w:noWrap/>
            <w:hideMark/>
          </w:tcPr>
          <w:p w14:paraId="70E33D80" w14:textId="77777777" w:rsidR="0098322E" w:rsidRPr="008B66D7" w:rsidRDefault="0098322E" w:rsidP="0094507A">
            <w:pPr>
              <w:pStyle w:val="TableText"/>
              <w:jc w:val="right"/>
            </w:pPr>
            <w:r w:rsidRPr="008B66D7">
              <w:t>–0.172</w:t>
            </w:r>
          </w:p>
        </w:tc>
        <w:tc>
          <w:tcPr>
            <w:tcW w:w="628" w:type="pct"/>
            <w:noWrap/>
            <w:hideMark/>
          </w:tcPr>
          <w:p w14:paraId="58BB40A0" w14:textId="77777777" w:rsidR="0098322E" w:rsidRPr="008B66D7" w:rsidRDefault="0098322E" w:rsidP="0094507A">
            <w:pPr>
              <w:pStyle w:val="TableText"/>
              <w:jc w:val="right"/>
            </w:pPr>
            <w:r w:rsidRPr="008B66D7">
              <w:t>–0.220</w:t>
            </w:r>
          </w:p>
        </w:tc>
        <w:tc>
          <w:tcPr>
            <w:tcW w:w="629" w:type="pct"/>
            <w:noWrap/>
            <w:hideMark/>
          </w:tcPr>
          <w:p w14:paraId="22AB0DF9" w14:textId="77777777" w:rsidR="0098322E" w:rsidRPr="008B66D7" w:rsidRDefault="0098322E" w:rsidP="0094507A">
            <w:pPr>
              <w:pStyle w:val="TableText"/>
              <w:jc w:val="right"/>
            </w:pPr>
            <w:r w:rsidRPr="008B66D7">
              <w:t>–0.104</w:t>
            </w:r>
          </w:p>
        </w:tc>
      </w:tr>
      <w:tr w:rsidR="0098322E" w:rsidRPr="008B66D7" w14:paraId="4EAED63F"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1E2C7D8F" w14:textId="77777777" w:rsidR="0098322E" w:rsidRPr="008B66D7" w:rsidRDefault="0098322E" w:rsidP="0094507A">
            <w:pPr>
              <w:pStyle w:val="TableText"/>
            </w:pPr>
          </w:p>
        </w:tc>
        <w:tc>
          <w:tcPr>
            <w:tcW w:w="922" w:type="pct"/>
            <w:hideMark/>
          </w:tcPr>
          <w:p w14:paraId="2BD98734" w14:textId="77777777" w:rsidR="0098322E" w:rsidRPr="008B66D7" w:rsidRDefault="0098322E" w:rsidP="0094507A">
            <w:pPr>
              <w:pStyle w:val="TableText"/>
            </w:pPr>
            <w:r w:rsidRPr="008B66D7">
              <w:t>Sig. (2-tailed)</w:t>
            </w:r>
          </w:p>
        </w:tc>
        <w:tc>
          <w:tcPr>
            <w:tcW w:w="628" w:type="pct"/>
            <w:noWrap/>
            <w:hideMark/>
          </w:tcPr>
          <w:p w14:paraId="5324AED4" w14:textId="77777777" w:rsidR="0098322E" w:rsidRPr="008B66D7" w:rsidRDefault="0098322E" w:rsidP="0094507A">
            <w:pPr>
              <w:pStyle w:val="TableText"/>
              <w:jc w:val="right"/>
            </w:pPr>
            <w:r w:rsidRPr="008B66D7">
              <w:t>0.628</w:t>
            </w:r>
          </w:p>
        </w:tc>
        <w:tc>
          <w:tcPr>
            <w:tcW w:w="628" w:type="pct"/>
            <w:noWrap/>
            <w:hideMark/>
          </w:tcPr>
          <w:p w14:paraId="4153EC28" w14:textId="77777777" w:rsidR="0098322E" w:rsidRPr="008B66D7" w:rsidRDefault="0098322E" w:rsidP="0094507A">
            <w:pPr>
              <w:pStyle w:val="TableText"/>
              <w:jc w:val="right"/>
            </w:pPr>
            <w:r w:rsidRPr="008B66D7">
              <w:t>0.907</w:t>
            </w:r>
          </w:p>
        </w:tc>
        <w:tc>
          <w:tcPr>
            <w:tcW w:w="629" w:type="pct"/>
            <w:noWrap/>
            <w:hideMark/>
          </w:tcPr>
          <w:p w14:paraId="4B979F02" w14:textId="77777777" w:rsidR="0098322E" w:rsidRPr="008B66D7" w:rsidRDefault="0098322E" w:rsidP="0094507A">
            <w:pPr>
              <w:pStyle w:val="TableText"/>
              <w:jc w:val="right"/>
            </w:pPr>
            <w:r w:rsidRPr="008B66D7">
              <w:t>0.421</w:t>
            </w:r>
          </w:p>
        </w:tc>
        <w:tc>
          <w:tcPr>
            <w:tcW w:w="628" w:type="pct"/>
            <w:noWrap/>
            <w:hideMark/>
          </w:tcPr>
          <w:p w14:paraId="12BBFFD3" w14:textId="77777777" w:rsidR="0098322E" w:rsidRPr="008B66D7" w:rsidRDefault="0098322E" w:rsidP="0094507A">
            <w:pPr>
              <w:pStyle w:val="TableText"/>
              <w:jc w:val="right"/>
            </w:pPr>
            <w:r w:rsidRPr="008B66D7">
              <w:t>0.302</w:t>
            </w:r>
          </w:p>
        </w:tc>
        <w:tc>
          <w:tcPr>
            <w:tcW w:w="629" w:type="pct"/>
            <w:noWrap/>
            <w:hideMark/>
          </w:tcPr>
          <w:p w14:paraId="5151EAF0" w14:textId="77777777" w:rsidR="0098322E" w:rsidRPr="008B66D7" w:rsidRDefault="0098322E" w:rsidP="0094507A">
            <w:pPr>
              <w:pStyle w:val="TableText"/>
              <w:jc w:val="right"/>
            </w:pPr>
            <w:r w:rsidRPr="008B66D7">
              <w:t>0.628</w:t>
            </w:r>
          </w:p>
        </w:tc>
      </w:tr>
      <w:tr w:rsidR="0098322E" w:rsidRPr="008B66D7" w14:paraId="3A14FD22" w14:textId="77777777" w:rsidTr="0094507A">
        <w:trPr>
          <w:cantSplit/>
        </w:trPr>
        <w:tc>
          <w:tcPr>
            <w:tcW w:w="936" w:type="pct"/>
            <w:vMerge/>
            <w:hideMark/>
          </w:tcPr>
          <w:p w14:paraId="245E1FA8" w14:textId="77777777" w:rsidR="0098322E" w:rsidRPr="008B66D7" w:rsidRDefault="0098322E" w:rsidP="0094507A">
            <w:pPr>
              <w:pStyle w:val="TableText"/>
            </w:pPr>
          </w:p>
        </w:tc>
        <w:tc>
          <w:tcPr>
            <w:tcW w:w="922" w:type="pct"/>
            <w:hideMark/>
          </w:tcPr>
          <w:p w14:paraId="49F131AB" w14:textId="77777777" w:rsidR="0098322E" w:rsidRPr="008B66D7" w:rsidRDefault="0098322E" w:rsidP="0094507A">
            <w:pPr>
              <w:pStyle w:val="TableText"/>
            </w:pPr>
            <w:r w:rsidRPr="008B66D7">
              <w:t>n</w:t>
            </w:r>
          </w:p>
        </w:tc>
        <w:tc>
          <w:tcPr>
            <w:tcW w:w="628" w:type="pct"/>
            <w:noWrap/>
            <w:hideMark/>
          </w:tcPr>
          <w:p w14:paraId="450B4B75" w14:textId="77777777" w:rsidR="0098322E" w:rsidRPr="008B66D7" w:rsidRDefault="0098322E" w:rsidP="0094507A">
            <w:pPr>
              <w:pStyle w:val="TableText"/>
              <w:jc w:val="right"/>
            </w:pPr>
            <w:r w:rsidRPr="008B66D7">
              <w:t>24</w:t>
            </w:r>
          </w:p>
        </w:tc>
        <w:tc>
          <w:tcPr>
            <w:tcW w:w="628" w:type="pct"/>
            <w:noWrap/>
            <w:hideMark/>
          </w:tcPr>
          <w:p w14:paraId="5D5A9547" w14:textId="77777777" w:rsidR="0098322E" w:rsidRPr="008B66D7" w:rsidRDefault="0098322E" w:rsidP="0094507A">
            <w:pPr>
              <w:pStyle w:val="TableText"/>
              <w:jc w:val="right"/>
            </w:pPr>
            <w:r w:rsidRPr="008B66D7">
              <w:t>24</w:t>
            </w:r>
          </w:p>
        </w:tc>
        <w:tc>
          <w:tcPr>
            <w:tcW w:w="629" w:type="pct"/>
            <w:noWrap/>
            <w:hideMark/>
          </w:tcPr>
          <w:p w14:paraId="771DB376" w14:textId="77777777" w:rsidR="0098322E" w:rsidRPr="008B66D7" w:rsidRDefault="0098322E" w:rsidP="0094507A">
            <w:pPr>
              <w:pStyle w:val="TableText"/>
              <w:jc w:val="right"/>
            </w:pPr>
            <w:r w:rsidRPr="008B66D7">
              <w:t>24</w:t>
            </w:r>
          </w:p>
        </w:tc>
        <w:tc>
          <w:tcPr>
            <w:tcW w:w="628" w:type="pct"/>
            <w:noWrap/>
            <w:hideMark/>
          </w:tcPr>
          <w:p w14:paraId="497A9A92" w14:textId="77777777" w:rsidR="0098322E" w:rsidRPr="008B66D7" w:rsidRDefault="0098322E" w:rsidP="0094507A">
            <w:pPr>
              <w:pStyle w:val="TableText"/>
              <w:jc w:val="right"/>
            </w:pPr>
            <w:r w:rsidRPr="008B66D7">
              <w:t>24</w:t>
            </w:r>
          </w:p>
        </w:tc>
        <w:tc>
          <w:tcPr>
            <w:tcW w:w="629" w:type="pct"/>
            <w:noWrap/>
            <w:hideMark/>
          </w:tcPr>
          <w:p w14:paraId="7F88B1AC" w14:textId="77777777" w:rsidR="0098322E" w:rsidRPr="008B66D7" w:rsidRDefault="0098322E" w:rsidP="0094507A">
            <w:pPr>
              <w:pStyle w:val="TableText"/>
              <w:jc w:val="right"/>
            </w:pPr>
            <w:r w:rsidRPr="008B66D7">
              <w:t>24</w:t>
            </w:r>
          </w:p>
        </w:tc>
      </w:tr>
      <w:tr w:rsidR="0098322E" w:rsidRPr="008B66D7" w14:paraId="5D9EA62E"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523FDFAF" w14:textId="77777777" w:rsidR="0098322E" w:rsidRPr="008B66D7" w:rsidRDefault="0098322E" w:rsidP="0094507A">
            <w:pPr>
              <w:pStyle w:val="TableText"/>
            </w:pPr>
            <w:r w:rsidRPr="008B66D7">
              <w:t>Number of TBIs</w:t>
            </w:r>
          </w:p>
        </w:tc>
        <w:tc>
          <w:tcPr>
            <w:tcW w:w="922" w:type="pct"/>
            <w:hideMark/>
          </w:tcPr>
          <w:p w14:paraId="777530B6" w14:textId="77777777" w:rsidR="0098322E" w:rsidRPr="008B66D7" w:rsidRDefault="0098322E" w:rsidP="0094507A">
            <w:pPr>
              <w:pStyle w:val="TableText"/>
            </w:pPr>
            <w:r w:rsidRPr="008B66D7">
              <w:t>Pearson Correlation</w:t>
            </w:r>
          </w:p>
        </w:tc>
        <w:tc>
          <w:tcPr>
            <w:tcW w:w="628" w:type="pct"/>
            <w:noWrap/>
            <w:hideMark/>
          </w:tcPr>
          <w:p w14:paraId="65DAA4C9" w14:textId="77777777" w:rsidR="0098322E" w:rsidRPr="008B66D7" w:rsidRDefault="0098322E" w:rsidP="0094507A">
            <w:pPr>
              <w:pStyle w:val="TableText"/>
              <w:jc w:val="right"/>
            </w:pPr>
            <w:r w:rsidRPr="008B66D7">
              <w:t>0.021</w:t>
            </w:r>
          </w:p>
        </w:tc>
        <w:tc>
          <w:tcPr>
            <w:tcW w:w="628" w:type="pct"/>
            <w:noWrap/>
            <w:hideMark/>
          </w:tcPr>
          <w:p w14:paraId="0FF097CD" w14:textId="77777777" w:rsidR="0098322E" w:rsidRPr="008B66D7" w:rsidRDefault="0098322E" w:rsidP="0094507A">
            <w:pPr>
              <w:pStyle w:val="TableText"/>
              <w:jc w:val="right"/>
            </w:pPr>
            <w:r w:rsidRPr="008B66D7">
              <w:t>–0.185</w:t>
            </w:r>
          </w:p>
        </w:tc>
        <w:tc>
          <w:tcPr>
            <w:tcW w:w="629" w:type="pct"/>
            <w:noWrap/>
            <w:hideMark/>
          </w:tcPr>
          <w:p w14:paraId="1BFC52B7" w14:textId="77777777" w:rsidR="0098322E" w:rsidRPr="008B66D7" w:rsidRDefault="0098322E" w:rsidP="0094507A">
            <w:pPr>
              <w:pStyle w:val="TableText"/>
              <w:jc w:val="right"/>
            </w:pPr>
            <w:r w:rsidRPr="008B66D7">
              <w:t>–0.234</w:t>
            </w:r>
          </w:p>
        </w:tc>
        <w:tc>
          <w:tcPr>
            <w:tcW w:w="628" w:type="pct"/>
            <w:noWrap/>
            <w:hideMark/>
          </w:tcPr>
          <w:p w14:paraId="39FDF5A5" w14:textId="77777777" w:rsidR="0098322E" w:rsidRPr="008B66D7" w:rsidRDefault="0098322E" w:rsidP="0094507A">
            <w:pPr>
              <w:pStyle w:val="TableText"/>
              <w:jc w:val="right"/>
            </w:pPr>
            <w:r w:rsidRPr="008B66D7">
              <w:t>0.008</w:t>
            </w:r>
          </w:p>
        </w:tc>
        <w:tc>
          <w:tcPr>
            <w:tcW w:w="629" w:type="pct"/>
            <w:noWrap/>
            <w:hideMark/>
          </w:tcPr>
          <w:p w14:paraId="5EC59980" w14:textId="77777777" w:rsidR="0098322E" w:rsidRPr="008B66D7" w:rsidRDefault="0098322E" w:rsidP="0094507A">
            <w:pPr>
              <w:pStyle w:val="TableText"/>
              <w:jc w:val="right"/>
            </w:pPr>
            <w:r w:rsidRPr="008B66D7">
              <w:t>–0.033</w:t>
            </w:r>
          </w:p>
        </w:tc>
      </w:tr>
      <w:tr w:rsidR="0098322E" w:rsidRPr="008B66D7" w14:paraId="1AA0EC3B" w14:textId="77777777" w:rsidTr="0094507A">
        <w:trPr>
          <w:cantSplit/>
        </w:trPr>
        <w:tc>
          <w:tcPr>
            <w:tcW w:w="936" w:type="pct"/>
            <w:vMerge/>
            <w:hideMark/>
          </w:tcPr>
          <w:p w14:paraId="2A5A1505" w14:textId="77777777" w:rsidR="0098322E" w:rsidRPr="008B66D7" w:rsidRDefault="0098322E" w:rsidP="0094507A">
            <w:pPr>
              <w:pStyle w:val="TableText"/>
            </w:pPr>
          </w:p>
        </w:tc>
        <w:tc>
          <w:tcPr>
            <w:tcW w:w="922" w:type="pct"/>
            <w:hideMark/>
          </w:tcPr>
          <w:p w14:paraId="5CE52047" w14:textId="77777777" w:rsidR="0098322E" w:rsidRPr="008B66D7" w:rsidRDefault="0098322E" w:rsidP="0094507A">
            <w:pPr>
              <w:pStyle w:val="TableText"/>
            </w:pPr>
            <w:r w:rsidRPr="008B66D7">
              <w:t>Sig. (2-tailed)</w:t>
            </w:r>
          </w:p>
        </w:tc>
        <w:tc>
          <w:tcPr>
            <w:tcW w:w="628" w:type="pct"/>
            <w:noWrap/>
            <w:hideMark/>
          </w:tcPr>
          <w:p w14:paraId="5D143E39" w14:textId="77777777" w:rsidR="0098322E" w:rsidRPr="008B66D7" w:rsidRDefault="0098322E" w:rsidP="0094507A">
            <w:pPr>
              <w:pStyle w:val="TableText"/>
              <w:jc w:val="right"/>
            </w:pPr>
            <w:r w:rsidRPr="008B66D7">
              <w:t>0.929</w:t>
            </w:r>
          </w:p>
        </w:tc>
        <w:tc>
          <w:tcPr>
            <w:tcW w:w="628" w:type="pct"/>
            <w:noWrap/>
            <w:hideMark/>
          </w:tcPr>
          <w:p w14:paraId="6CA40944" w14:textId="77777777" w:rsidR="0098322E" w:rsidRPr="008B66D7" w:rsidRDefault="0098322E" w:rsidP="0094507A">
            <w:pPr>
              <w:pStyle w:val="TableText"/>
              <w:jc w:val="right"/>
            </w:pPr>
            <w:r w:rsidRPr="008B66D7">
              <w:t>0.422</w:t>
            </w:r>
          </w:p>
        </w:tc>
        <w:tc>
          <w:tcPr>
            <w:tcW w:w="629" w:type="pct"/>
            <w:noWrap/>
            <w:hideMark/>
          </w:tcPr>
          <w:p w14:paraId="6C045981" w14:textId="77777777" w:rsidR="0098322E" w:rsidRPr="008B66D7" w:rsidRDefault="0098322E" w:rsidP="0094507A">
            <w:pPr>
              <w:pStyle w:val="TableText"/>
              <w:jc w:val="right"/>
            </w:pPr>
            <w:r w:rsidRPr="008B66D7">
              <w:t>0.307</w:t>
            </w:r>
          </w:p>
        </w:tc>
        <w:tc>
          <w:tcPr>
            <w:tcW w:w="628" w:type="pct"/>
            <w:noWrap/>
            <w:hideMark/>
          </w:tcPr>
          <w:p w14:paraId="7DEAA7F7" w14:textId="77777777" w:rsidR="0098322E" w:rsidRPr="008B66D7" w:rsidRDefault="0098322E" w:rsidP="0094507A">
            <w:pPr>
              <w:pStyle w:val="TableText"/>
              <w:jc w:val="right"/>
            </w:pPr>
            <w:r w:rsidRPr="008B66D7">
              <w:t>0.973</w:t>
            </w:r>
          </w:p>
        </w:tc>
        <w:tc>
          <w:tcPr>
            <w:tcW w:w="629" w:type="pct"/>
            <w:noWrap/>
            <w:hideMark/>
          </w:tcPr>
          <w:p w14:paraId="2E3AA38C" w14:textId="77777777" w:rsidR="0098322E" w:rsidRPr="008B66D7" w:rsidRDefault="0098322E" w:rsidP="0094507A">
            <w:pPr>
              <w:pStyle w:val="TableText"/>
              <w:jc w:val="right"/>
            </w:pPr>
            <w:r w:rsidRPr="008B66D7">
              <w:t>0.887</w:t>
            </w:r>
          </w:p>
        </w:tc>
      </w:tr>
      <w:tr w:rsidR="0098322E" w:rsidRPr="008B66D7" w14:paraId="550424E9"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2A935A05" w14:textId="77777777" w:rsidR="0098322E" w:rsidRPr="008B66D7" w:rsidRDefault="0098322E" w:rsidP="0094507A">
            <w:pPr>
              <w:pStyle w:val="TableText"/>
            </w:pPr>
          </w:p>
        </w:tc>
        <w:tc>
          <w:tcPr>
            <w:tcW w:w="922" w:type="pct"/>
            <w:hideMark/>
          </w:tcPr>
          <w:p w14:paraId="71F12956" w14:textId="77777777" w:rsidR="0098322E" w:rsidRPr="008B66D7" w:rsidRDefault="0098322E" w:rsidP="0094507A">
            <w:pPr>
              <w:pStyle w:val="TableText"/>
            </w:pPr>
            <w:r w:rsidRPr="008B66D7">
              <w:t>n</w:t>
            </w:r>
          </w:p>
        </w:tc>
        <w:tc>
          <w:tcPr>
            <w:tcW w:w="628" w:type="pct"/>
            <w:noWrap/>
            <w:hideMark/>
          </w:tcPr>
          <w:p w14:paraId="4BCBB8EF" w14:textId="77777777" w:rsidR="0098322E" w:rsidRPr="008B66D7" w:rsidRDefault="0098322E" w:rsidP="0094507A">
            <w:pPr>
              <w:pStyle w:val="TableText"/>
              <w:jc w:val="right"/>
            </w:pPr>
            <w:r w:rsidRPr="008B66D7">
              <w:t>21</w:t>
            </w:r>
          </w:p>
        </w:tc>
        <w:tc>
          <w:tcPr>
            <w:tcW w:w="628" w:type="pct"/>
            <w:noWrap/>
            <w:hideMark/>
          </w:tcPr>
          <w:p w14:paraId="618289DB" w14:textId="77777777" w:rsidR="0098322E" w:rsidRPr="008B66D7" w:rsidRDefault="0098322E" w:rsidP="0094507A">
            <w:pPr>
              <w:pStyle w:val="TableText"/>
              <w:jc w:val="right"/>
            </w:pPr>
            <w:r w:rsidRPr="008B66D7">
              <w:t>21</w:t>
            </w:r>
          </w:p>
        </w:tc>
        <w:tc>
          <w:tcPr>
            <w:tcW w:w="629" w:type="pct"/>
            <w:noWrap/>
            <w:hideMark/>
          </w:tcPr>
          <w:p w14:paraId="67EF7903" w14:textId="77777777" w:rsidR="0098322E" w:rsidRPr="008B66D7" w:rsidRDefault="0098322E" w:rsidP="0094507A">
            <w:pPr>
              <w:pStyle w:val="TableText"/>
              <w:jc w:val="right"/>
            </w:pPr>
            <w:r w:rsidRPr="008B66D7">
              <w:t>21</w:t>
            </w:r>
          </w:p>
        </w:tc>
        <w:tc>
          <w:tcPr>
            <w:tcW w:w="628" w:type="pct"/>
            <w:noWrap/>
            <w:hideMark/>
          </w:tcPr>
          <w:p w14:paraId="69025BDA" w14:textId="77777777" w:rsidR="0098322E" w:rsidRPr="008B66D7" w:rsidRDefault="0098322E" w:rsidP="0094507A">
            <w:pPr>
              <w:pStyle w:val="TableText"/>
              <w:jc w:val="right"/>
            </w:pPr>
            <w:r w:rsidRPr="008B66D7">
              <w:t>21</w:t>
            </w:r>
          </w:p>
        </w:tc>
        <w:tc>
          <w:tcPr>
            <w:tcW w:w="629" w:type="pct"/>
            <w:noWrap/>
            <w:hideMark/>
          </w:tcPr>
          <w:p w14:paraId="1A8AAC63" w14:textId="77777777" w:rsidR="0098322E" w:rsidRPr="008B66D7" w:rsidRDefault="0098322E" w:rsidP="0094507A">
            <w:pPr>
              <w:pStyle w:val="TableText"/>
              <w:jc w:val="right"/>
            </w:pPr>
            <w:r w:rsidRPr="008B66D7">
              <w:t>21</w:t>
            </w:r>
          </w:p>
        </w:tc>
      </w:tr>
      <w:tr w:rsidR="0098322E" w:rsidRPr="008B66D7" w14:paraId="55DB8B94" w14:textId="77777777" w:rsidTr="0094507A">
        <w:trPr>
          <w:cantSplit/>
        </w:trPr>
        <w:tc>
          <w:tcPr>
            <w:tcW w:w="936" w:type="pct"/>
            <w:vMerge w:val="restart"/>
            <w:hideMark/>
          </w:tcPr>
          <w:p w14:paraId="1B08DB69" w14:textId="77777777" w:rsidR="0098322E" w:rsidRPr="008B66D7" w:rsidRDefault="0098322E" w:rsidP="0094507A">
            <w:pPr>
              <w:pStyle w:val="TableText"/>
            </w:pPr>
            <w:r w:rsidRPr="008B66D7">
              <w:t>K10</w:t>
            </w:r>
          </w:p>
        </w:tc>
        <w:tc>
          <w:tcPr>
            <w:tcW w:w="922" w:type="pct"/>
            <w:hideMark/>
          </w:tcPr>
          <w:p w14:paraId="3DD5F9AD" w14:textId="77777777" w:rsidR="0098322E" w:rsidRPr="008B66D7" w:rsidRDefault="0098322E" w:rsidP="0094507A">
            <w:pPr>
              <w:pStyle w:val="TableText"/>
            </w:pPr>
            <w:r w:rsidRPr="008B66D7">
              <w:t>Pearson Correlation</w:t>
            </w:r>
          </w:p>
        </w:tc>
        <w:tc>
          <w:tcPr>
            <w:tcW w:w="628" w:type="pct"/>
            <w:noWrap/>
            <w:hideMark/>
          </w:tcPr>
          <w:p w14:paraId="54D833F8" w14:textId="77777777" w:rsidR="0098322E" w:rsidRPr="008B66D7" w:rsidRDefault="0098322E" w:rsidP="0094507A">
            <w:pPr>
              <w:pStyle w:val="TableText"/>
              <w:jc w:val="right"/>
            </w:pPr>
            <w:r w:rsidRPr="008B66D7">
              <w:t>0.021</w:t>
            </w:r>
          </w:p>
        </w:tc>
        <w:tc>
          <w:tcPr>
            <w:tcW w:w="628" w:type="pct"/>
            <w:noWrap/>
            <w:hideMark/>
          </w:tcPr>
          <w:p w14:paraId="054E8DEF" w14:textId="77777777" w:rsidR="0098322E" w:rsidRPr="008B66D7" w:rsidRDefault="0098322E" w:rsidP="0094507A">
            <w:pPr>
              <w:pStyle w:val="TableText"/>
              <w:jc w:val="right"/>
            </w:pPr>
            <w:r w:rsidRPr="008B66D7">
              <w:t>0.000</w:t>
            </w:r>
          </w:p>
        </w:tc>
        <w:tc>
          <w:tcPr>
            <w:tcW w:w="629" w:type="pct"/>
            <w:noWrap/>
            <w:hideMark/>
          </w:tcPr>
          <w:p w14:paraId="31A7BF53" w14:textId="77777777" w:rsidR="0098322E" w:rsidRPr="008B66D7" w:rsidRDefault="0098322E" w:rsidP="0094507A">
            <w:pPr>
              <w:pStyle w:val="TableText"/>
              <w:jc w:val="right"/>
            </w:pPr>
            <w:r w:rsidRPr="008B66D7">
              <w:t>0.107</w:t>
            </w:r>
          </w:p>
        </w:tc>
        <w:tc>
          <w:tcPr>
            <w:tcW w:w="628" w:type="pct"/>
            <w:noWrap/>
            <w:hideMark/>
          </w:tcPr>
          <w:p w14:paraId="0B63A128" w14:textId="77777777" w:rsidR="0098322E" w:rsidRPr="008B66D7" w:rsidRDefault="0098322E" w:rsidP="0094507A">
            <w:pPr>
              <w:pStyle w:val="TableText"/>
              <w:jc w:val="right"/>
            </w:pPr>
            <w:r w:rsidRPr="008B66D7">
              <w:t>–0.260</w:t>
            </w:r>
          </w:p>
        </w:tc>
        <w:tc>
          <w:tcPr>
            <w:tcW w:w="629" w:type="pct"/>
            <w:noWrap/>
            <w:hideMark/>
          </w:tcPr>
          <w:p w14:paraId="082A3262" w14:textId="77777777" w:rsidR="0098322E" w:rsidRPr="008B66D7" w:rsidRDefault="0098322E" w:rsidP="0094507A">
            <w:pPr>
              <w:pStyle w:val="TableText"/>
              <w:jc w:val="right"/>
            </w:pPr>
            <w:r w:rsidRPr="008B66D7">
              <w:t>–.364</w:t>
            </w:r>
          </w:p>
        </w:tc>
      </w:tr>
      <w:tr w:rsidR="0098322E" w:rsidRPr="008B66D7" w14:paraId="4025BA40"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62868C86" w14:textId="77777777" w:rsidR="0098322E" w:rsidRPr="008B66D7" w:rsidRDefault="0098322E" w:rsidP="0094507A">
            <w:pPr>
              <w:pStyle w:val="TableText"/>
            </w:pPr>
          </w:p>
        </w:tc>
        <w:tc>
          <w:tcPr>
            <w:tcW w:w="922" w:type="pct"/>
            <w:hideMark/>
          </w:tcPr>
          <w:p w14:paraId="5EC9CFC3" w14:textId="77777777" w:rsidR="0098322E" w:rsidRPr="008B66D7" w:rsidRDefault="0098322E" w:rsidP="0094507A">
            <w:pPr>
              <w:pStyle w:val="TableText"/>
            </w:pPr>
            <w:r w:rsidRPr="008B66D7">
              <w:t>Sig. (2-tailed)</w:t>
            </w:r>
          </w:p>
        </w:tc>
        <w:tc>
          <w:tcPr>
            <w:tcW w:w="628" w:type="pct"/>
            <w:noWrap/>
            <w:hideMark/>
          </w:tcPr>
          <w:p w14:paraId="7F3458EF" w14:textId="77777777" w:rsidR="0098322E" w:rsidRPr="008B66D7" w:rsidRDefault="0098322E" w:rsidP="0094507A">
            <w:pPr>
              <w:pStyle w:val="TableText"/>
              <w:jc w:val="right"/>
            </w:pPr>
            <w:r w:rsidRPr="008B66D7">
              <w:t>0.912</w:t>
            </w:r>
          </w:p>
        </w:tc>
        <w:tc>
          <w:tcPr>
            <w:tcW w:w="628" w:type="pct"/>
            <w:noWrap/>
            <w:hideMark/>
          </w:tcPr>
          <w:p w14:paraId="1644B4A6" w14:textId="77777777" w:rsidR="0098322E" w:rsidRPr="008B66D7" w:rsidRDefault="0098322E" w:rsidP="0094507A">
            <w:pPr>
              <w:pStyle w:val="TableText"/>
              <w:jc w:val="right"/>
            </w:pPr>
            <w:r w:rsidRPr="008B66D7">
              <w:t>0.998</w:t>
            </w:r>
          </w:p>
        </w:tc>
        <w:tc>
          <w:tcPr>
            <w:tcW w:w="629" w:type="pct"/>
            <w:noWrap/>
            <w:hideMark/>
          </w:tcPr>
          <w:p w14:paraId="64D30677" w14:textId="77777777" w:rsidR="0098322E" w:rsidRPr="008B66D7" w:rsidRDefault="0098322E" w:rsidP="0094507A">
            <w:pPr>
              <w:pStyle w:val="TableText"/>
              <w:jc w:val="right"/>
            </w:pPr>
            <w:r w:rsidRPr="008B66D7">
              <w:t>0.568</w:t>
            </w:r>
          </w:p>
        </w:tc>
        <w:tc>
          <w:tcPr>
            <w:tcW w:w="628" w:type="pct"/>
            <w:noWrap/>
            <w:hideMark/>
          </w:tcPr>
          <w:p w14:paraId="0EABEBFC" w14:textId="77777777" w:rsidR="0098322E" w:rsidRPr="008B66D7" w:rsidRDefault="0098322E" w:rsidP="0094507A">
            <w:pPr>
              <w:pStyle w:val="TableText"/>
              <w:jc w:val="right"/>
            </w:pPr>
            <w:r w:rsidRPr="008B66D7">
              <w:t>0.157</w:t>
            </w:r>
          </w:p>
        </w:tc>
        <w:tc>
          <w:tcPr>
            <w:tcW w:w="629" w:type="pct"/>
            <w:noWrap/>
            <w:hideMark/>
          </w:tcPr>
          <w:p w14:paraId="7488D379" w14:textId="77777777" w:rsidR="0098322E" w:rsidRPr="008B66D7" w:rsidRDefault="0098322E" w:rsidP="0094507A">
            <w:pPr>
              <w:pStyle w:val="TableText"/>
              <w:jc w:val="right"/>
            </w:pPr>
            <w:r w:rsidRPr="008B66D7">
              <w:t>0.044</w:t>
            </w:r>
          </w:p>
        </w:tc>
      </w:tr>
      <w:tr w:rsidR="0098322E" w:rsidRPr="008B66D7" w14:paraId="107583BA" w14:textId="77777777" w:rsidTr="0094507A">
        <w:trPr>
          <w:cantSplit/>
        </w:trPr>
        <w:tc>
          <w:tcPr>
            <w:tcW w:w="936" w:type="pct"/>
            <w:vMerge/>
            <w:hideMark/>
          </w:tcPr>
          <w:p w14:paraId="0266F54E" w14:textId="77777777" w:rsidR="0098322E" w:rsidRPr="008B66D7" w:rsidRDefault="0098322E" w:rsidP="0094507A">
            <w:pPr>
              <w:pStyle w:val="TableText"/>
            </w:pPr>
          </w:p>
        </w:tc>
        <w:tc>
          <w:tcPr>
            <w:tcW w:w="922" w:type="pct"/>
            <w:hideMark/>
          </w:tcPr>
          <w:p w14:paraId="42DD72D3" w14:textId="77777777" w:rsidR="0098322E" w:rsidRPr="008B66D7" w:rsidRDefault="0098322E" w:rsidP="0094507A">
            <w:pPr>
              <w:pStyle w:val="TableText"/>
            </w:pPr>
            <w:r w:rsidRPr="008B66D7">
              <w:t>n</w:t>
            </w:r>
          </w:p>
        </w:tc>
        <w:tc>
          <w:tcPr>
            <w:tcW w:w="628" w:type="pct"/>
            <w:noWrap/>
            <w:hideMark/>
          </w:tcPr>
          <w:p w14:paraId="448AD90E" w14:textId="77777777" w:rsidR="0098322E" w:rsidRPr="008B66D7" w:rsidRDefault="0098322E" w:rsidP="0094507A">
            <w:pPr>
              <w:pStyle w:val="TableText"/>
              <w:jc w:val="right"/>
            </w:pPr>
            <w:r w:rsidRPr="008B66D7">
              <w:t>31</w:t>
            </w:r>
          </w:p>
        </w:tc>
        <w:tc>
          <w:tcPr>
            <w:tcW w:w="628" w:type="pct"/>
            <w:noWrap/>
            <w:hideMark/>
          </w:tcPr>
          <w:p w14:paraId="1DB5B4BF" w14:textId="77777777" w:rsidR="0098322E" w:rsidRPr="008B66D7" w:rsidRDefault="0098322E" w:rsidP="0094507A">
            <w:pPr>
              <w:pStyle w:val="TableText"/>
              <w:jc w:val="right"/>
            </w:pPr>
            <w:r w:rsidRPr="008B66D7">
              <w:t>31</w:t>
            </w:r>
          </w:p>
        </w:tc>
        <w:tc>
          <w:tcPr>
            <w:tcW w:w="629" w:type="pct"/>
            <w:noWrap/>
            <w:hideMark/>
          </w:tcPr>
          <w:p w14:paraId="5EE3C1E0" w14:textId="77777777" w:rsidR="0098322E" w:rsidRPr="008B66D7" w:rsidRDefault="0098322E" w:rsidP="0094507A">
            <w:pPr>
              <w:pStyle w:val="TableText"/>
              <w:jc w:val="right"/>
            </w:pPr>
            <w:r w:rsidRPr="008B66D7">
              <w:t>31</w:t>
            </w:r>
          </w:p>
        </w:tc>
        <w:tc>
          <w:tcPr>
            <w:tcW w:w="628" w:type="pct"/>
            <w:noWrap/>
            <w:hideMark/>
          </w:tcPr>
          <w:p w14:paraId="62919AF2" w14:textId="77777777" w:rsidR="0098322E" w:rsidRPr="008B66D7" w:rsidRDefault="0098322E" w:rsidP="0094507A">
            <w:pPr>
              <w:pStyle w:val="TableText"/>
              <w:jc w:val="right"/>
            </w:pPr>
            <w:r w:rsidRPr="008B66D7">
              <w:t>31</w:t>
            </w:r>
          </w:p>
        </w:tc>
        <w:tc>
          <w:tcPr>
            <w:tcW w:w="629" w:type="pct"/>
            <w:noWrap/>
            <w:hideMark/>
          </w:tcPr>
          <w:p w14:paraId="06F21753" w14:textId="77777777" w:rsidR="0098322E" w:rsidRPr="008B66D7" w:rsidRDefault="0098322E" w:rsidP="0094507A">
            <w:pPr>
              <w:pStyle w:val="TableText"/>
              <w:jc w:val="right"/>
            </w:pPr>
            <w:r w:rsidRPr="008B66D7">
              <w:t>31</w:t>
            </w:r>
          </w:p>
        </w:tc>
      </w:tr>
      <w:tr w:rsidR="0098322E" w:rsidRPr="008B66D7" w14:paraId="686D49EE"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074B2F5F" w14:textId="77777777" w:rsidR="0098322E" w:rsidRPr="008B66D7" w:rsidRDefault="0098322E" w:rsidP="0094507A">
            <w:pPr>
              <w:pStyle w:val="TableText"/>
            </w:pPr>
            <w:r w:rsidRPr="008B66D7">
              <w:t xml:space="preserve">PCL-C </w:t>
            </w:r>
          </w:p>
        </w:tc>
        <w:tc>
          <w:tcPr>
            <w:tcW w:w="922" w:type="pct"/>
            <w:hideMark/>
          </w:tcPr>
          <w:p w14:paraId="6A64F6D9" w14:textId="77777777" w:rsidR="0098322E" w:rsidRPr="008B66D7" w:rsidRDefault="0098322E" w:rsidP="0094507A">
            <w:pPr>
              <w:pStyle w:val="TableText"/>
            </w:pPr>
            <w:r w:rsidRPr="008B66D7">
              <w:t>Pearson Correlation</w:t>
            </w:r>
          </w:p>
        </w:tc>
        <w:tc>
          <w:tcPr>
            <w:tcW w:w="628" w:type="pct"/>
            <w:noWrap/>
            <w:hideMark/>
          </w:tcPr>
          <w:p w14:paraId="3E5ECA89" w14:textId="77777777" w:rsidR="0098322E" w:rsidRPr="008B66D7" w:rsidRDefault="0098322E" w:rsidP="0094507A">
            <w:pPr>
              <w:pStyle w:val="TableText"/>
              <w:jc w:val="right"/>
            </w:pPr>
            <w:r w:rsidRPr="008B66D7">
              <w:t>–0.206</w:t>
            </w:r>
          </w:p>
        </w:tc>
        <w:tc>
          <w:tcPr>
            <w:tcW w:w="628" w:type="pct"/>
            <w:noWrap/>
            <w:hideMark/>
          </w:tcPr>
          <w:p w14:paraId="558CAC3B" w14:textId="77777777" w:rsidR="0098322E" w:rsidRPr="008B66D7" w:rsidRDefault="0098322E" w:rsidP="0094507A">
            <w:pPr>
              <w:pStyle w:val="TableText"/>
              <w:jc w:val="right"/>
            </w:pPr>
            <w:r w:rsidRPr="008B66D7">
              <w:t>0.047</w:t>
            </w:r>
          </w:p>
        </w:tc>
        <w:tc>
          <w:tcPr>
            <w:tcW w:w="629" w:type="pct"/>
            <w:noWrap/>
            <w:hideMark/>
          </w:tcPr>
          <w:p w14:paraId="10B831B2" w14:textId="77777777" w:rsidR="0098322E" w:rsidRPr="008B66D7" w:rsidRDefault="0098322E" w:rsidP="0094507A">
            <w:pPr>
              <w:pStyle w:val="TableText"/>
              <w:jc w:val="right"/>
            </w:pPr>
            <w:r w:rsidRPr="008B66D7">
              <w:t>0.186</w:t>
            </w:r>
          </w:p>
        </w:tc>
        <w:tc>
          <w:tcPr>
            <w:tcW w:w="628" w:type="pct"/>
            <w:noWrap/>
            <w:hideMark/>
          </w:tcPr>
          <w:p w14:paraId="0557407A" w14:textId="77777777" w:rsidR="0098322E" w:rsidRPr="008B66D7" w:rsidRDefault="0098322E" w:rsidP="0094507A">
            <w:pPr>
              <w:pStyle w:val="TableText"/>
              <w:jc w:val="right"/>
            </w:pPr>
            <w:r w:rsidRPr="008B66D7">
              <w:t>–0.130</w:t>
            </w:r>
          </w:p>
        </w:tc>
        <w:tc>
          <w:tcPr>
            <w:tcW w:w="629" w:type="pct"/>
            <w:noWrap/>
            <w:hideMark/>
          </w:tcPr>
          <w:p w14:paraId="7F512E61" w14:textId="77777777" w:rsidR="0098322E" w:rsidRPr="008B66D7" w:rsidRDefault="0098322E" w:rsidP="0094507A">
            <w:pPr>
              <w:pStyle w:val="TableText"/>
              <w:jc w:val="right"/>
            </w:pPr>
            <w:r w:rsidRPr="008B66D7">
              <w:t>–0.229</w:t>
            </w:r>
          </w:p>
        </w:tc>
      </w:tr>
      <w:tr w:rsidR="0098322E" w:rsidRPr="008B66D7" w14:paraId="236D5B1D" w14:textId="77777777" w:rsidTr="0094507A">
        <w:trPr>
          <w:cantSplit/>
        </w:trPr>
        <w:tc>
          <w:tcPr>
            <w:tcW w:w="936" w:type="pct"/>
            <w:vMerge/>
            <w:hideMark/>
          </w:tcPr>
          <w:p w14:paraId="43BA11B1" w14:textId="77777777" w:rsidR="0098322E" w:rsidRPr="008B66D7" w:rsidRDefault="0098322E" w:rsidP="0094507A">
            <w:pPr>
              <w:pStyle w:val="TableText"/>
            </w:pPr>
          </w:p>
        </w:tc>
        <w:tc>
          <w:tcPr>
            <w:tcW w:w="922" w:type="pct"/>
            <w:hideMark/>
          </w:tcPr>
          <w:p w14:paraId="54459229" w14:textId="77777777" w:rsidR="0098322E" w:rsidRPr="008B66D7" w:rsidRDefault="0098322E" w:rsidP="0094507A">
            <w:pPr>
              <w:pStyle w:val="TableText"/>
            </w:pPr>
            <w:r w:rsidRPr="008B66D7">
              <w:t>Sig. (2-tailed)</w:t>
            </w:r>
          </w:p>
        </w:tc>
        <w:tc>
          <w:tcPr>
            <w:tcW w:w="628" w:type="pct"/>
            <w:noWrap/>
            <w:hideMark/>
          </w:tcPr>
          <w:p w14:paraId="0C050717" w14:textId="77777777" w:rsidR="0098322E" w:rsidRPr="008B66D7" w:rsidRDefault="0098322E" w:rsidP="0094507A">
            <w:pPr>
              <w:pStyle w:val="TableText"/>
              <w:jc w:val="right"/>
            </w:pPr>
            <w:r w:rsidRPr="008B66D7">
              <w:t>0.266</w:t>
            </w:r>
          </w:p>
        </w:tc>
        <w:tc>
          <w:tcPr>
            <w:tcW w:w="628" w:type="pct"/>
            <w:noWrap/>
            <w:hideMark/>
          </w:tcPr>
          <w:p w14:paraId="37EDA8D1" w14:textId="77777777" w:rsidR="0098322E" w:rsidRPr="008B66D7" w:rsidRDefault="0098322E" w:rsidP="0094507A">
            <w:pPr>
              <w:pStyle w:val="TableText"/>
              <w:jc w:val="right"/>
            </w:pPr>
            <w:r w:rsidRPr="008B66D7">
              <w:t>0.800</w:t>
            </w:r>
          </w:p>
        </w:tc>
        <w:tc>
          <w:tcPr>
            <w:tcW w:w="629" w:type="pct"/>
            <w:noWrap/>
            <w:hideMark/>
          </w:tcPr>
          <w:p w14:paraId="33721AE4" w14:textId="77777777" w:rsidR="0098322E" w:rsidRPr="008B66D7" w:rsidRDefault="0098322E" w:rsidP="0094507A">
            <w:pPr>
              <w:pStyle w:val="TableText"/>
              <w:jc w:val="right"/>
            </w:pPr>
            <w:r w:rsidRPr="008B66D7">
              <w:t>0.316</w:t>
            </w:r>
          </w:p>
        </w:tc>
        <w:tc>
          <w:tcPr>
            <w:tcW w:w="628" w:type="pct"/>
            <w:noWrap/>
            <w:hideMark/>
          </w:tcPr>
          <w:p w14:paraId="3B7E62D0" w14:textId="77777777" w:rsidR="0098322E" w:rsidRPr="008B66D7" w:rsidRDefault="0098322E" w:rsidP="0094507A">
            <w:pPr>
              <w:pStyle w:val="TableText"/>
              <w:jc w:val="right"/>
            </w:pPr>
            <w:r w:rsidRPr="008B66D7">
              <w:t>0.485</w:t>
            </w:r>
          </w:p>
        </w:tc>
        <w:tc>
          <w:tcPr>
            <w:tcW w:w="629" w:type="pct"/>
            <w:noWrap/>
            <w:hideMark/>
          </w:tcPr>
          <w:p w14:paraId="7AA19210" w14:textId="77777777" w:rsidR="0098322E" w:rsidRPr="008B66D7" w:rsidRDefault="0098322E" w:rsidP="0094507A">
            <w:pPr>
              <w:pStyle w:val="TableText"/>
              <w:jc w:val="right"/>
            </w:pPr>
            <w:r w:rsidRPr="008B66D7">
              <w:t>0.215</w:t>
            </w:r>
          </w:p>
        </w:tc>
      </w:tr>
      <w:tr w:rsidR="0098322E" w:rsidRPr="008B66D7" w14:paraId="6C872558"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354D1F35" w14:textId="77777777" w:rsidR="0098322E" w:rsidRPr="008B66D7" w:rsidRDefault="0098322E" w:rsidP="0094507A">
            <w:pPr>
              <w:pStyle w:val="TableText"/>
            </w:pPr>
          </w:p>
        </w:tc>
        <w:tc>
          <w:tcPr>
            <w:tcW w:w="922" w:type="pct"/>
            <w:hideMark/>
          </w:tcPr>
          <w:p w14:paraId="6AB30C84" w14:textId="77777777" w:rsidR="0098322E" w:rsidRPr="008B66D7" w:rsidRDefault="0098322E" w:rsidP="0094507A">
            <w:pPr>
              <w:pStyle w:val="TableText"/>
            </w:pPr>
            <w:r w:rsidRPr="008B66D7">
              <w:t>n</w:t>
            </w:r>
          </w:p>
        </w:tc>
        <w:tc>
          <w:tcPr>
            <w:tcW w:w="628" w:type="pct"/>
            <w:noWrap/>
            <w:hideMark/>
          </w:tcPr>
          <w:p w14:paraId="71F4231B" w14:textId="77777777" w:rsidR="0098322E" w:rsidRPr="008B66D7" w:rsidRDefault="0098322E" w:rsidP="0094507A">
            <w:pPr>
              <w:pStyle w:val="TableText"/>
              <w:jc w:val="right"/>
            </w:pPr>
            <w:r w:rsidRPr="008B66D7">
              <w:t>31</w:t>
            </w:r>
          </w:p>
        </w:tc>
        <w:tc>
          <w:tcPr>
            <w:tcW w:w="628" w:type="pct"/>
            <w:noWrap/>
            <w:hideMark/>
          </w:tcPr>
          <w:p w14:paraId="3DF3A604" w14:textId="77777777" w:rsidR="0098322E" w:rsidRPr="008B66D7" w:rsidRDefault="0098322E" w:rsidP="0094507A">
            <w:pPr>
              <w:pStyle w:val="TableText"/>
              <w:jc w:val="right"/>
            </w:pPr>
            <w:r w:rsidRPr="008B66D7">
              <w:t>31</w:t>
            </w:r>
          </w:p>
        </w:tc>
        <w:tc>
          <w:tcPr>
            <w:tcW w:w="629" w:type="pct"/>
            <w:noWrap/>
            <w:hideMark/>
          </w:tcPr>
          <w:p w14:paraId="4734ADD0" w14:textId="77777777" w:rsidR="0098322E" w:rsidRPr="008B66D7" w:rsidRDefault="0098322E" w:rsidP="0094507A">
            <w:pPr>
              <w:pStyle w:val="TableText"/>
              <w:jc w:val="right"/>
            </w:pPr>
            <w:r w:rsidRPr="008B66D7">
              <w:t>31</w:t>
            </w:r>
          </w:p>
        </w:tc>
        <w:tc>
          <w:tcPr>
            <w:tcW w:w="628" w:type="pct"/>
            <w:noWrap/>
            <w:hideMark/>
          </w:tcPr>
          <w:p w14:paraId="4AFCCD8B" w14:textId="77777777" w:rsidR="0098322E" w:rsidRPr="008B66D7" w:rsidRDefault="0098322E" w:rsidP="0094507A">
            <w:pPr>
              <w:pStyle w:val="TableText"/>
              <w:jc w:val="right"/>
            </w:pPr>
            <w:r w:rsidRPr="008B66D7">
              <w:t>31</w:t>
            </w:r>
          </w:p>
        </w:tc>
        <w:tc>
          <w:tcPr>
            <w:tcW w:w="629" w:type="pct"/>
            <w:noWrap/>
            <w:hideMark/>
          </w:tcPr>
          <w:p w14:paraId="5F662430" w14:textId="77777777" w:rsidR="0098322E" w:rsidRPr="008B66D7" w:rsidRDefault="0098322E" w:rsidP="0094507A">
            <w:pPr>
              <w:pStyle w:val="TableText"/>
              <w:jc w:val="right"/>
            </w:pPr>
            <w:r w:rsidRPr="008B66D7">
              <w:t>31</w:t>
            </w:r>
          </w:p>
        </w:tc>
      </w:tr>
      <w:tr w:rsidR="0098322E" w:rsidRPr="008B66D7" w14:paraId="67D37C97" w14:textId="77777777" w:rsidTr="0094507A">
        <w:trPr>
          <w:cantSplit/>
        </w:trPr>
        <w:tc>
          <w:tcPr>
            <w:tcW w:w="936" w:type="pct"/>
            <w:vMerge w:val="restart"/>
            <w:hideMark/>
          </w:tcPr>
          <w:p w14:paraId="17B08DFE" w14:textId="77777777" w:rsidR="0098322E" w:rsidRPr="008B66D7" w:rsidRDefault="0098322E" w:rsidP="0094507A">
            <w:pPr>
              <w:pStyle w:val="TableText"/>
            </w:pPr>
            <w:r w:rsidRPr="008B66D7">
              <w:t>Post-concussive symptoms</w:t>
            </w:r>
          </w:p>
        </w:tc>
        <w:tc>
          <w:tcPr>
            <w:tcW w:w="922" w:type="pct"/>
            <w:hideMark/>
          </w:tcPr>
          <w:p w14:paraId="6B4407D6" w14:textId="77777777" w:rsidR="0098322E" w:rsidRPr="008B66D7" w:rsidRDefault="0098322E" w:rsidP="0094507A">
            <w:pPr>
              <w:pStyle w:val="TableText"/>
            </w:pPr>
            <w:r w:rsidRPr="008B66D7">
              <w:t>Pearson Correlation</w:t>
            </w:r>
          </w:p>
        </w:tc>
        <w:tc>
          <w:tcPr>
            <w:tcW w:w="628" w:type="pct"/>
            <w:noWrap/>
            <w:hideMark/>
          </w:tcPr>
          <w:p w14:paraId="2BED9048" w14:textId="77777777" w:rsidR="0098322E" w:rsidRPr="008B66D7" w:rsidRDefault="0098322E" w:rsidP="0094507A">
            <w:pPr>
              <w:pStyle w:val="TableText"/>
              <w:jc w:val="right"/>
            </w:pPr>
            <w:r w:rsidRPr="008B66D7">
              <w:t>–0.155</w:t>
            </w:r>
          </w:p>
        </w:tc>
        <w:tc>
          <w:tcPr>
            <w:tcW w:w="628" w:type="pct"/>
            <w:noWrap/>
            <w:hideMark/>
          </w:tcPr>
          <w:p w14:paraId="53C4F797" w14:textId="77777777" w:rsidR="0098322E" w:rsidRPr="008B66D7" w:rsidRDefault="0098322E" w:rsidP="0094507A">
            <w:pPr>
              <w:pStyle w:val="TableText"/>
              <w:jc w:val="right"/>
            </w:pPr>
            <w:r w:rsidRPr="008B66D7">
              <w:t>0.029</w:t>
            </w:r>
          </w:p>
        </w:tc>
        <w:tc>
          <w:tcPr>
            <w:tcW w:w="629" w:type="pct"/>
            <w:noWrap/>
            <w:hideMark/>
          </w:tcPr>
          <w:p w14:paraId="465B491A" w14:textId="77777777" w:rsidR="0098322E" w:rsidRPr="008B66D7" w:rsidRDefault="0098322E" w:rsidP="0094507A">
            <w:pPr>
              <w:pStyle w:val="TableText"/>
              <w:jc w:val="right"/>
            </w:pPr>
            <w:r w:rsidRPr="008B66D7">
              <w:t>–0.195</w:t>
            </w:r>
          </w:p>
        </w:tc>
        <w:tc>
          <w:tcPr>
            <w:tcW w:w="628" w:type="pct"/>
            <w:noWrap/>
            <w:hideMark/>
          </w:tcPr>
          <w:p w14:paraId="37103DD7" w14:textId="77777777" w:rsidR="0098322E" w:rsidRPr="008B66D7" w:rsidRDefault="0098322E" w:rsidP="0094507A">
            <w:pPr>
              <w:pStyle w:val="TableText"/>
              <w:jc w:val="right"/>
            </w:pPr>
            <w:r w:rsidRPr="008B66D7">
              <w:t>–0.103</w:t>
            </w:r>
          </w:p>
        </w:tc>
        <w:tc>
          <w:tcPr>
            <w:tcW w:w="629" w:type="pct"/>
            <w:noWrap/>
            <w:hideMark/>
          </w:tcPr>
          <w:p w14:paraId="05214151" w14:textId="77777777" w:rsidR="0098322E" w:rsidRPr="008B66D7" w:rsidRDefault="0098322E" w:rsidP="0094507A">
            <w:pPr>
              <w:pStyle w:val="TableText"/>
              <w:jc w:val="right"/>
            </w:pPr>
            <w:r w:rsidRPr="008B66D7">
              <w:t>–0.012</w:t>
            </w:r>
          </w:p>
        </w:tc>
      </w:tr>
      <w:tr w:rsidR="0098322E" w:rsidRPr="008B66D7" w14:paraId="7238BCC0"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375FA797" w14:textId="77777777" w:rsidR="0098322E" w:rsidRPr="008B66D7" w:rsidRDefault="0098322E" w:rsidP="0094507A">
            <w:pPr>
              <w:pStyle w:val="TableText"/>
            </w:pPr>
          </w:p>
        </w:tc>
        <w:tc>
          <w:tcPr>
            <w:tcW w:w="922" w:type="pct"/>
            <w:hideMark/>
          </w:tcPr>
          <w:p w14:paraId="6BAD138F" w14:textId="77777777" w:rsidR="0098322E" w:rsidRPr="008B66D7" w:rsidRDefault="0098322E" w:rsidP="0094507A">
            <w:pPr>
              <w:pStyle w:val="TableText"/>
            </w:pPr>
            <w:r w:rsidRPr="008B66D7">
              <w:t>Sig. (2-tailed)</w:t>
            </w:r>
          </w:p>
        </w:tc>
        <w:tc>
          <w:tcPr>
            <w:tcW w:w="628" w:type="pct"/>
            <w:noWrap/>
            <w:hideMark/>
          </w:tcPr>
          <w:p w14:paraId="69D44EA1" w14:textId="77777777" w:rsidR="0098322E" w:rsidRPr="008B66D7" w:rsidRDefault="0098322E" w:rsidP="0094507A">
            <w:pPr>
              <w:pStyle w:val="TableText"/>
              <w:jc w:val="right"/>
            </w:pPr>
            <w:r w:rsidRPr="008B66D7">
              <w:t>0.439</w:t>
            </w:r>
          </w:p>
        </w:tc>
        <w:tc>
          <w:tcPr>
            <w:tcW w:w="628" w:type="pct"/>
            <w:noWrap/>
            <w:hideMark/>
          </w:tcPr>
          <w:p w14:paraId="10D97618" w14:textId="77777777" w:rsidR="0098322E" w:rsidRPr="008B66D7" w:rsidRDefault="0098322E" w:rsidP="0094507A">
            <w:pPr>
              <w:pStyle w:val="TableText"/>
              <w:jc w:val="right"/>
            </w:pPr>
            <w:r w:rsidRPr="008B66D7">
              <w:t>0.885</w:t>
            </w:r>
          </w:p>
        </w:tc>
        <w:tc>
          <w:tcPr>
            <w:tcW w:w="629" w:type="pct"/>
            <w:noWrap/>
            <w:hideMark/>
          </w:tcPr>
          <w:p w14:paraId="01943703" w14:textId="77777777" w:rsidR="0098322E" w:rsidRPr="008B66D7" w:rsidRDefault="0098322E" w:rsidP="0094507A">
            <w:pPr>
              <w:pStyle w:val="TableText"/>
              <w:jc w:val="right"/>
            </w:pPr>
            <w:r w:rsidRPr="008B66D7">
              <w:t>0.330</w:t>
            </w:r>
          </w:p>
        </w:tc>
        <w:tc>
          <w:tcPr>
            <w:tcW w:w="628" w:type="pct"/>
            <w:noWrap/>
            <w:hideMark/>
          </w:tcPr>
          <w:p w14:paraId="2E0F1BB9" w14:textId="77777777" w:rsidR="0098322E" w:rsidRPr="008B66D7" w:rsidRDefault="0098322E" w:rsidP="0094507A">
            <w:pPr>
              <w:pStyle w:val="TableText"/>
              <w:jc w:val="right"/>
            </w:pPr>
            <w:r w:rsidRPr="008B66D7">
              <w:t>0.610</w:t>
            </w:r>
          </w:p>
        </w:tc>
        <w:tc>
          <w:tcPr>
            <w:tcW w:w="629" w:type="pct"/>
            <w:noWrap/>
            <w:hideMark/>
          </w:tcPr>
          <w:p w14:paraId="14A75370" w14:textId="77777777" w:rsidR="0098322E" w:rsidRPr="008B66D7" w:rsidRDefault="0098322E" w:rsidP="0094507A">
            <w:pPr>
              <w:pStyle w:val="TableText"/>
              <w:jc w:val="right"/>
            </w:pPr>
            <w:r w:rsidRPr="008B66D7">
              <w:t>0.954</w:t>
            </w:r>
          </w:p>
        </w:tc>
      </w:tr>
      <w:tr w:rsidR="0098322E" w:rsidRPr="008B66D7" w14:paraId="27A76C9D" w14:textId="77777777" w:rsidTr="0094507A">
        <w:trPr>
          <w:cantSplit/>
        </w:trPr>
        <w:tc>
          <w:tcPr>
            <w:tcW w:w="936" w:type="pct"/>
            <w:vMerge/>
            <w:hideMark/>
          </w:tcPr>
          <w:p w14:paraId="05ADF7C5" w14:textId="77777777" w:rsidR="0098322E" w:rsidRPr="008B66D7" w:rsidRDefault="0098322E" w:rsidP="0094507A">
            <w:pPr>
              <w:pStyle w:val="TableText"/>
            </w:pPr>
          </w:p>
        </w:tc>
        <w:tc>
          <w:tcPr>
            <w:tcW w:w="922" w:type="pct"/>
            <w:hideMark/>
          </w:tcPr>
          <w:p w14:paraId="7E06EC8C" w14:textId="77777777" w:rsidR="0098322E" w:rsidRPr="008B66D7" w:rsidRDefault="0098322E" w:rsidP="0094507A">
            <w:pPr>
              <w:pStyle w:val="TableText"/>
            </w:pPr>
            <w:r w:rsidRPr="008B66D7">
              <w:t>n</w:t>
            </w:r>
          </w:p>
        </w:tc>
        <w:tc>
          <w:tcPr>
            <w:tcW w:w="628" w:type="pct"/>
            <w:noWrap/>
            <w:hideMark/>
          </w:tcPr>
          <w:p w14:paraId="6AADA899" w14:textId="77777777" w:rsidR="0098322E" w:rsidRPr="008B66D7" w:rsidRDefault="0098322E" w:rsidP="0094507A">
            <w:pPr>
              <w:pStyle w:val="TableText"/>
              <w:jc w:val="right"/>
            </w:pPr>
            <w:r w:rsidRPr="008B66D7">
              <w:t>27</w:t>
            </w:r>
          </w:p>
        </w:tc>
        <w:tc>
          <w:tcPr>
            <w:tcW w:w="628" w:type="pct"/>
            <w:noWrap/>
            <w:hideMark/>
          </w:tcPr>
          <w:p w14:paraId="2329EB99" w14:textId="77777777" w:rsidR="0098322E" w:rsidRPr="008B66D7" w:rsidRDefault="0098322E" w:rsidP="0094507A">
            <w:pPr>
              <w:pStyle w:val="TableText"/>
              <w:jc w:val="right"/>
            </w:pPr>
            <w:r w:rsidRPr="008B66D7">
              <w:t>27</w:t>
            </w:r>
          </w:p>
        </w:tc>
        <w:tc>
          <w:tcPr>
            <w:tcW w:w="629" w:type="pct"/>
            <w:noWrap/>
            <w:hideMark/>
          </w:tcPr>
          <w:p w14:paraId="1A400348" w14:textId="77777777" w:rsidR="0098322E" w:rsidRPr="008B66D7" w:rsidRDefault="0098322E" w:rsidP="0094507A">
            <w:pPr>
              <w:pStyle w:val="TableText"/>
              <w:jc w:val="right"/>
            </w:pPr>
            <w:r w:rsidRPr="008B66D7">
              <w:t>27</w:t>
            </w:r>
          </w:p>
        </w:tc>
        <w:tc>
          <w:tcPr>
            <w:tcW w:w="628" w:type="pct"/>
            <w:noWrap/>
            <w:hideMark/>
          </w:tcPr>
          <w:p w14:paraId="24CAAB90" w14:textId="77777777" w:rsidR="0098322E" w:rsidRPr="008B66D7" w:rsidRDefault="0098322E" w:rsidP="0094507A">
            <w:pPr>
              <w:pStyle w:val="TableText"/>
              <w:jc w:val="right"/>
            </w:pPr>
            <w:r w:rsidRPr="008B66D7">
              <w:t>27</w:t>
            </w:r>
          </w:p>
        </w:tc>
        <w:tc>
          <w:tcPr>
            <w:tcW w:w="629" w:type="pct"/>
            <w:noWrap/>
            <w:hideMark/>
          </w:tcPr>
          <w:p w14:paraId="0E2474F4" w14:textId="77777777" w:rsidR="0098322E" w:rsidRPr="008B66D7" w:rsidRDefault="0098322E" w:rsidP="0094507A">
            <w:pPr>
              <w:pStyle w:val="TableText"/>
              <w:jc w:val="right"/>
            </w:pPr>
            <w:r w:rsidRPr="008B66D7">
              <w:t>27</w:t>
            </w:r>
          </w:p>
        </w:tc>
      </w:tr>
      <w:tr w:rsidR="0098322E" w:rsidRPr="008B66D7" w14:paraId="28606B2A"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5CFE90CF" w14:textId="77777777" w:rsidR="0098322E" w:rsidRPr="008B66D7" w:rsidRDefault="0098322E" w:rsidP="0094507A">
            <w:pPr>
              <w:pStyle w:val="TableText"/>
            </w:pPr>
          </w:p>
        </w:tc>
        <w:tc>
          <w:tcPr>
            <w:tcW w:w="922" w:type="pct"/>
            <w:hideMark/>
          </w:tcPr>
          <w:p w14:paraId="2D0643DF" w14:textId="77777777" w:rsidR="0098322E" w:rsidRPr="008B66D7" w:rsidRDefault="0098322E" w:rsidP="0094507A">
            <w:pPr>
              <w:pStyle w:val="TableText"/>
            </w:pPr>
            <w:r w:rsidRPr="008B66D7">
              <w:t>Sig. (2-tailed)</w:t>
            </w:r>
          </w:p>
        </w:tc>
        <w:tc>
          <w:tcPr>
            <w:tcW w:w="628" w:type="pct"/>
            <w:noWrap/>
            <w:hideMark/>
          </w:tcPr>
          <w:p w14:paraId="6466805A" w14:textId="77777777" w:rsidR="0098322E" w:rsidRPr="008B66D7" w:rsidRDefault="0098322E" w:rsidP="0094507A">
            <w:pPr>
              <w:pStyle w:val="TableText"/>
              <w:jc w:val="right"/>
            </w:pPr>
            <w:r w:rsidRPr="008B66D7">
              <w:t>0.513</w:t>
            </w:r>
          </w:p>
        </w:tc>
        <w:tc>
          <w:tcPr>
            <w:tcW w:w="628" w:type="pct"/>
            <w:noWrap/>
            <w:hideMark/>
          </w:tcPr>
          <w:p w14:paraId="4B56DB54" w14:textId="77777777" w:rsidR="0098322E" w:rsidRPr="008B66D7" w:rsidRDefault="0098322E" w:rsidP="0094507A">
            <w:pPr>
              <w:pStyle w:val="TableText"/>
              <w:jc w:val="right"/>
            </w:pPr>
            <w:r w:rsidRPr="008B66D7">
              <w:t>0.651</w:t>
            </w:r>
          </w:p>
        </w:tc>
        <w:tc>
          <w:tcPr>
            <w:tcW w:w="629" w:type="pct"/>
            <w:noWrap/>
            <w:hideMark/>
          </w:tcPr>
          <w:p w14:paraId="5E290F2A" w14:textId="77777777" w:rsidR="0098322E" w:rsidRPr="008B66D7" w:rsidRDefault="0098322E" w:rsidP="0094507A">
            <w:pPr>
              <w:pStyle w:val="TableText"/>
              <w:jc w:val="right"/>
            </w:pPr>
            <w:r w:rsidRPr="008B66D7">
              <w:t>0.370</w:t>
            </w:r>
          </w:p>
        </w:tc>
        <w:tc>
          <w:tcPr>
            <w:tcW w:w="628" w:type="pct"/>
            <w:noWrap/>
            <w:hideMark/>
          </w:tcPr>
          <w:p w14:paraId="68379C71" w14:textId="77777777" w:rsidR="0098322E" w:rsidRPr="008B66D7" w:rsidRDefault="0098322E" w:rsidP="0094507A">
            <w:pPr>
              <w:pStyle w:val="TableText"/>
              <w:jc w:val="right"/>
            </w:pPr>
            <w:r w:rsidRPr="008B66D7">
              <w:t>0.478</w:t>
            </w:r>
          </w:p>
        </w:tc>
        <w:tc>
          <w:tcPr>
            <w:tcW w:w="629" w:type="pct"/>
            <w:noWrap/>
            <w:hideMark/>
          </w:tcPr>
          <w:p w14:paraId="38798141" w14:textId="77777777" w:rsidR="0098322E" w:rsidRPr="008B66D7" w:rsidRDefault="0098322E" w:rsidP="0094507A">
            <w:pPr>
              <w:pStyle w:val="TableText"/>
              <w:jc w:val="right"/>
            </w:pPr>
            <w:r w:rsidRPr="008B66D7">
              <w:t>0.519</w:t>
            </w:r>
          </w:p>
        </w:tc>
      </w:tr>
      <w:tr w:rsidR="0098322E" w:rsidRPr="008B66D7" w14:paraId="704A9272" w14:textId="77777777" w:rsidTr="0094507A">
        <w:trPr>
          <w:cantSplit/>
        </w:trPr>
        <w:tc>
          <w:tcPr>
            <w:tcW w:w="936" w:type="pct"/>
            <w:vMerge/>
            <w:hideMark/>
          </w:tcPr>
          <w:p w14:paraId="15FBE7DA" w14:textId="77777777" w:rsidR="0098322E" w:rsidRPr="008B66D7" w:rsidRDefault="0098322E" w:rsidP="0094507A">
            <w:pPr>
              <w:pStyle w:val="TableText"/>
            </w:pPr>
          </w:p>
        </w:tc>
        <w:tc>
          <w:tcPr>
            <w:tcW w:w="922" w:type="pct"/>
            <w:hideMark/>
          </w:tcPr>
          <w:p w14:paraId="7BFA5582" w14:textId="77777777" w:rsidR="0098322E" w:rsidRPr="008B66D7" w:rsidRDefault="0098322E" w:rsidP="0094507A">
            <w:pPr>
              <w:pStyle w:val="TableText"/>
            </w:pPr>
            <w:r w:rsidRPr="008B66D7">
              <w:t>n</w:t>
            </w:r>
          </w:p>
        </w:tc>
        <w:tc>
          <w:tcPr>
            <w:tcW w:w="628" w:type="pct"/>
            <w:noWrap/>
            <w:hideMark/>
          </w:tcPr>
          <w:p w14:paraId="4DAF48B9" w14:textId="77777777" w:rsidR="0098322E" w:rsidRPr="008B66D7" w:rsidRDefault="0098322E" w:rsidP="0094507A">
            <w:pPr>
              <w:pStyle w:val="TableText"/>
              <w:jc w:val="right"/>
            </w:pPr>
            <w:r w:rsidRPr="008B66D7">
              <w:t>34</w:t>
            </w:r>
          </w:p>
        </w:tc>
        <w:tc>
          <w:tcPr>
            <w:tcW w:w="628" w:type="pct"/>
            <w:noWrap/>
            <w:hideMark/>
          </w:tcPr>
          <w:p w14:paraId="5885BBA5" w14:textId="77777777" w:rsidR="0098322E" w:rsidRPr="008B66D7" w:rsidRDefault="0098322E" w:rsidP="0094507A">
            <w:pPr>
              <w:pStyle w:val="TableText"/>
              <w:jc w:val="right"/>
            </w:pPr>
            <w:r w:rsidRPr="008B66D7">
              <w:t>34</w:t>
            </w:r>
          </w:p>
        </w:tc>
        <w:tc>
          <w:tcPr>
            <w:tcW w:w="629" w:type="pct"/>
            <w:noWrap/>
            <w:hideMark/>
          </w:tcPr>
          <w:p w14:paraId="1D7C8C00" w14:textId="77777777" w:rsidR="0098322E" w:rsidRPr="008B66D7" w:rsidRDefault="0098322E" w:rsidP="0094507A">
            <w:pPr>
              <w:pStyle w:val="TableText"/>
              <w:jc w:val="right"/>
            </w:pPr>
            <w:r w:rsidRPr="008B66D7">
              <w:t>34</w:t>
            </w:r>
          </w:p>
        </w:tc>
        <w:tc>
          <w:tcPr>
            <w:tcW w:w="628" w:type="pct"/>
            <w:noWrap/>
            <w:hideMark/>
          </w:tcPr>
          <w:p w14:paraId="4E13946C" w14:textId="77777777" w:rsidR="0098322E" w:rsidRPr="008B66D7" w:rsidRDefault="0098322E" w:rsidP="0094507A">
            <w:pPr>
              <w:pStyle w:val="TableText"/>
              <w:jc w:val="right"/>
            </w:pPr>
            <w:r w:rsidRPr="008B66D7">
              <w:t>34</w:t>
            </w:r>
          </w:p>
        </w:tc>
        <w:tc>
          <w:tcPr>
            <w:tcW w:w="629" w:type="pct"/>
            <w:noWrap/>
            <w:hideMark/>
          </w:tcPr>
          <w:p w14:paraId="6031C474" w14:textId="77777777" w:rsidR="0098322E" w:rsidRPr="008B66D7" w:rsidRDefault="0098322E" w:rsidP="0094507A">
            <w:pPr>
              <w:pStyle w:val="TableText"/>
              <w:jc w:val="right"/>
            </w:pPr>
            <w:r w:rsidRPr="008B66D7">
              <w:t>34</w:t>
            </w:r>
          </w:p>
        </w:tc>
      </w:tr>
      <w:tr w:rsidR="0098322E" w:rsidRPr="008B66D7" w14:paraId="3416A77F"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77E1065D" w14:textId="77777777" w:rsidR="0098322E" w:rsidRPr="008B66D7" w:rsidRDefault="0098322E" w:rsidP="0094507A">
            <w:pPr>
              <w:pStyle w:val="TableText"/>
            </w:pPr>
            <w:r w:rsidRPr="008B66D7">
              <w:t>Working memory</w:t>
            </w:r>
          </w:p>
        </w:tc>
        <w:tc>
          <w:tcPr>
            <w:tcW w:w="922" w:type="pct"/>
            <w:hideMark/>
          </w:tcPr>
          <w:p w14:paraId="0EBE0DCE" w14:textId="77777777" w:rsidR="0098322E" w:rsidRPr="008B66D7" w:rsidRDefault="0098322E" w:rsidP="0094507A">
            <w:pPr>
              <w:pStyle w:val="TableText"/>
            </w:pPr>
            <w:r w:rsidRPr="008B66D7">
              <w:t>Pearson Correlation</w:t>
            </w:r>
          </w:p>
        </w:tc>
        <w:tc>
          <w:tcPr>
            <w:tcW w:w="628" w:type="pct"/>
            <w:noWrap/>
            <w:hideMark/>
          </w:tcPr>
          <w:p w14:paraId="2C246098" w14:textId="77777777" w:rsidR="0098322E" w:rsidRPr="008B66D7" w:rsidRDefault="0098322E" w:rsidP="0094507A">
            <w:pPr>
              <w:pStyle w:val="TableText"/>
              <w:jc w:val="right"/>
            </w:pPr>
            <w:r w:rsidRPr="008B66D7">
              <w:t>–0.045</w:t>
            </w:r>
          </w:p>
        </w:tc>
        <w:tc>
          <w:tcPr>
            <w:tcW w:w="628" w:type="pct"/>
            <w:noWrap/>
            <w:hideMark/>
          </w:tcPr>
          <w:p w14:paraId="0A9A6902" w14:textId="77777777" w:rsidR="0098322E" w:rsidRPr="008B66D7" w:rsidRDefault="0098322E" w:rsidP="0094507A">
            <w:pPr>
              <w:pStyle w:val="TableText"/>
              <w:jc w:val="right"/>
            </w:pPr>
            <w:r w:rsidRPr="008B66D7">
              <w:t>0.037</w:t>
            </w:r>
          </w:p>
        </w:tc>
        <w:tc>
          <w:tcPr>
            <w:tcW w:w="629" w:type="pct"/>
            <w:noWrap/>
            <w:hideMark/>
          </w:tcPr>
          <w:p w14:paraId="60BB37A2" w14:textId="77777777" w:rsidR="0098322E" w:rsidRPr="008B66D7" w:rsidRDefault="0098322E" w:rsidP="0094507A">
            <w:pPr>
              <w:pStyle w:val="TableText"/>
              <w:jc w:val="right"/>
            </w:pPr>
            <w:r w:rsidRPr="008B66D7">
              <w:t>–0.133</w:t>
            </w:r>
          </w:p>
        </w:tc>
        <w:tc>
          <w:tcPr>
            <w:tcW w:w="628" w:type="pct"/>
            <w:noWrap/>
            <w:hideMark/>
          </w:tcPr>
          <w:p w14:paraId="09522DC1" w14:textId="77777777" w:rsidR="0098322E" w:rsidRPr="008B66D7" w:rsidRDefault="0098322E" w:rsidP="0094507A">
            <w:pPr>
              <w:pStyle w:val="TableText"/>
              <w:jc w:val="right"/>
            </w:pPr>
            <w:r w:rsidRPr="008B66D7">
              <w:t>–0.088</w:t>
            </w:r>
          </w:p>
        </w:tc>
        <w:tc>
          <w:tcPr>
            <w:tcW w:w="629" w:type="pct"/>
            <w:noWrap/>
            <w:hideMark/>
          </w:tcPr>
          <w:p w14:paraId="30B1E7CE" w14:textId="77777777" w:rsidR="0098322E" w:rsidRPr="008B66D7" w:rsidRDefault="0098322E" w:rsidP="0094507A">
            <w:pPr>
              <w:pStyle w:val="TableText"/>
              <w:jc w:val="right"/>
            </w:pPr>
            <w:r w:rsidRPr="008B66D7">
              <w:t>–0.175</w:t>
            </w:r>
          </w:p>
        </w:tc>
      </w:tr>
      <w:tr w:rsidR="0098322E" w:rsidRPr="008B66D7" w14:paraId="7F0873E9" w14:textId="77777777" w:rsidTr="0094507A">
        <w:trPr>
          <w:cantSplit/>
        </w:trPr>
        <w:tc>
          <w:tcPr>
            <w:tcW w:w="936" w:type="pct"/>
            <w:vMerge/>
            <w:hideMark/>
          </w:tcPr>
          <w:p w14:paraId="64248EEC" w14:textId="77777777" w:rsidR="0098322E" w:rsidRPr="008B66D7" w:rsidRDefault="0098322E" w:rsidP="0094507A">
            <w:pPr>
              <w:pStyle w:val="TableText"/>
            </w:pPr>
          </w:p>
        </w:tc>
        <w:tc>
          <w:tcPr>
            <w:tcW w:w="922" w:type="pct"/>
            <w:hideMark/>
          </w:tcPr>
          <w:p w14:paraId="698BE121" w14:textId="77777777" w:rsidR="0098322E" w:rsidRPr="008B66D7" w:rsidRDefault="0098322E" w:rsidP="0094507A">
            <w:pPr>
              <w:pStyle w:val="TableText"/>
            </w:pPr>
            <w:r w:rsidRPr="008B66D7">
              <w:t>Sig. (2-tailed)</w:t>
            </w:r>
          </w:p>
        </w:tc>
        <w:tc>
          <w:tcPr>
            <w:tcW w:w="628" w:type="pct"/>
            <w:noWrap/>
            <w:hideMark/>
          </w:tcPr>
          <w:p w14:paraId="36489052" w14:textId="77777777" w:rsidR="0098322E" w:rsidRPr="008B66D7" w:rsidRDefault="0098322E" w:rsidP="0094507A">
            <w:pPr>
              <w:pStyle w:val="TableText"/>
              <w:jc w:val="right"/>
            </w:pPr>
            <w:r w:rsidRPr="008B66D7">
              <w:t>0.809</w:t>
            </w:r>
          </w:p>
        </w:tc>
        <w:tc>
          <w:tcPr>
            <w:tcW w:w="628" w:type="pct"/>
            <w:noWrap/>
            <w:hideMark/>
          </w:tcPr>
          <w:p w14:paraId="18D571C2" w14:textId="77777777" w:rsidR="0098322E" w:rsidRPr="008B66D7" w:rsidRDefault="0098322E" w:rsidP="0094507A">
            <w:pPr>
              <w:pStyle w:val="TableText"/>
              <w:jc w:val="right"/>
            </w:pPr>
            <w:r w:rsidRPr="008B66D7">
              <w:t>0.841</w:t>
            </w:r>
          </w:p>
        </w:tc>
        <w:tc>
          <w:tcPr>
            <w:tcW w:w="629" w:type="pct"/>
            <w:noWrap/>
            <w:hideMark/>
          </w:tcPr>
          <w:p w14:paraId="4F79DC65" w14:textId="77777777" w:rsidR="0098322E" w:rsidRPr="008B66D7" w:rsidRDefault="0098322E" w:rsidP="0094507A">
            <w:pPr>
              <w:pStyle w:val="TableText"/>
              <w:jc w:val="right"/>
            </w:pPr>
            <w:r w:rsidRPr="008B66D7">
              <w:t>0.468</w:t>
            </w:r>
          </w:p>
        </w:tc>
        <w:tc>
          <w:tcPr>
            <w:tcW w:w="628" w:type="pct"/>
            <w:noWrap/>
            <w:hideMark/>
          </w:tcPr>
          <w:p w14:paraId="1108DC05" w14:textId="77777777" w:rsidR="0098322E" w:rsidRPr="008B66D7" w:rsidRDefault="0098322E" w:rsidP="0094507A">
            <w:pPr>
              <w:pStyle w:val="TableText"/>
              <w:jc w:val="right"/>
            </w:pPr>
            <w:r w:rsidRPr="008B66D7">
              <w:t>0.634</w:t>
            </w:r>
          </w:p>
        </w:tc>
        <w:tc>
          <w:tcPr>
            <w:tcW w:w="629" w:type="pct"/>
            <w:noWrap/>
            <w:hideMark/>
          </w:tcPr>
          <w:p w14:paraId="1BED70AE" w14:textId="77777777" w:rsidR="0098322E" w:rsidRPr="008B66D7" w:rsidRDefault="0098322E" w:rsidP="0094507A">
            <w:pPr>
              <w:pStyle w:val="TableText"/>
              <w:jc w:val="right"/>
            </w:pPr>
            <w:r w:rsidRPr="008B66D7">
              <w:t>0.338</w:t>
            </w:r>
          </w:p>
        </w:tc>
      </w:tr>
      <w:tr w:rsidR="0098322E" w:rsidRPr="008B66D7" w14:paraId="723BB907"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0253B466" w14:textId="77777777" w:rsidR="0098322E" w:rsidRPr="008B66D7" w:rsidRDefault="0098322E" w:rsidP="0094507A">
            <w:pPr>
              <w:pStyle w:val="TableText"/>
            </w:pPr>
          </w:p>
        </w:tc>
        <w:tc>
          <w:tcPr>
            <w:tcW w:w="922" w:type="pct"/>
            <w:hideMark/>
          </w:tcPr>
          <w:p w14:paraId="603C5F2E" w14:textId="77777777" w:rsidR="0098322E" w:rsidRPr="008B66D7" w:rsidRDefault="0098322E" w:rsidP="0094507A">
            <w:pPr>
              <w:pStyle w:val="TableText"/>
            </w:pPr>
            <w:r w:rsidRPr="008B66D7">
              <w:t>n</w:t>
            </w:r>
          </w:p>
        </w:tc>
        <w:tc>
          <w:tcPr>
            <w:tcW w:w="628" w:type="pct"/>
            <w:noWrap/>
            <w:hideMark/>
          </w:tcPr>
          <w:p w14:paraId="071C5569" w14:textId="77777777" w:rsidR="0098322E" w:rsidRPr="008B66D7" w:rsidRDefault="0098322E" w:rsidP="0094507A">
            <w:pPr>
              <w:pStyle w:val="TableText"/>
              <w:jc w:val="right"/>
            </w:pPr>
            <w:r w:rsidRPr="008B66D7">
              <w:t>32</w:t>
            </w:r>
          </w:p>
        </w:tc>
        <w:tc>
          <w:tcPr>
            <w:tcW w:w="628" w:type="pct"/>
            <w:noWrap/>
            <w:hideMark/>
          </w:tcPr>
          <w:p w14:paraId="650564A0" w14:textId="77777777" w:rsidR="0098322E" w:rsidRPr="008B66D7" w:rsidRDefault="0098322E" w:rsidP="0094507A">
            <w:pPr>
              <w:pStyle w:val="TableText"/>
              <w:jc w:val="right"/>
            </w:pPr>
            <w:r w:rsidRPr="008B66D7">
              <w:t>32</w:t>
            </w:r>
          </w:p>
        </w:tc>
        <w:tc>
          <w:tcPr>
            <w:tcW w:w="629" w:type="pct"/>
            <w:noWrap/>
            <w:hideMark/>
          </w:tcPr>
          <w:p w14:paraId="1AF232E8" w14:textId="77777777" w:rsidR="0098322E" w:rsidRPr="008B66D7" w:rsidRDefault="0098322E" w:rsidP="0094507A">
            <w:pPr>
              <w:pStyle w:val="TableText"/>
              <w:jc w:val="right"/>
            </w:pPr>
            <w:r w:rsidRPr="008B66D7">
              <w:t>32</w:t>
            </w:r>
          </w:p>
        </w:tc>
        <w:tc>
          <w:tcPr>
            <w:tcW w:w="628" w:type="pct"/>
            <w:noWrap/>
            <w:hideMark/>
          </w:tcPr>
          <w:p w14:paraId="5897AD85" w14:textId="77777777" w:rsidR="0098322E" w:rsidRPr="008B66D7" w:rsidRDefault="0098322E" w:rsidP="0094507A">
            <w:pPr>
              <w:pStyle w:val="TableText"/>
              <w:jc w:val="right"/>
            </w:pPr>
            <w:r w:rsidRPr="008B66D7">
              <w:t>32</w:t>
            </w:r>
          </w:p>
        </w:tc>
        <w:tc>
          <w:tcPr>
            <w:tcW w:w="629" w:type="pct"/>
            <w:noWrap/>
            <w:hideMark/>
          </w:tcPr>
          <w:p w14:paraId="4DE8ACD8" w14:textId="77777777" w:rsidR="0098322E" w:rsidRPr="008B66D7" w:rsidRDefault="0098322E" w:rsidP="0094507A">
            <w:pPr>
              <w:pStyle w:val="TableText"/>
              <w:jc w:val="right"/>
            </w:pPr>
            <w:r w:rsidRPr="008B66D7">
              <w:t>32</w:t>
            </w:r>
          </w:p>
        </w:tc>
      </w:tr>
    </w:tbl>
    <w:p w14:paraId="78362438" w14:textId="77777777" w:rsidR="0098322E" w:rsidRPr="008B66D7" w:rsidRDefault="0098322E" w:rsidP="0098322E">
      <w:pPr>
        <w:spacing w:line="240" w:lineRule="auto"/>
      </w:pPr>
    </w:p>
    <w:tbl>
      <w:tblPr>
        <w:tblStyle w:val="TWRPTable"/>
        <w:tblW w:w="5000" w:type="pct"/>
        <w:tblLayout w:type="fixed"/>
        <w:tblLook w:val="04A0" w:firstRow="1" w:lastRow="0" w:firstColumn="1" w:lastColumn="0" w:noHBand="0" w:noVBand="1"/>
      </w:tblPr>
      <w:tblGrid>
        <w:gridCol w:w="1326"/>
        <w:gridCol w:w="1309"/>
        <w:gridCol w:w="890"/>
        <w:gridCol w:w="890"/>
        <w:gridCol w:w="892"/>
        <w:gridCol w:w="890"/>
        <w:gridCol w:w="892"/>
      </w:tblGrid>
      <w:tr w:rsidR="0098322E" w:rsidRPr="008B66D7" w14:paraId="2888626F" w14:textId="77777777" w:rsidTr="0094507A">
        <w:trPr>
          <w:cnfStyle w:val="100000000000" w:firstRow="1" w:lastRow="0" w:firstColumn="0" w:lastColumn="0" w:oddVBand="0" w:evenVBand="0" w:oddHBand="0" w:evenHBand="0" w:firstRowFirstColumn="0" w:firstRowLastColumn="0" w:lastRowFirstColumn="0" w:lastRowLastColumn="0"/>
          <w:cantSplit/>
          <w:tblHeader/>
        </w:trPr>
        <w:tc>
          <w:tcPr>
            <w:tcW w:w="1858" w:type="pct"/>
            <w:gridSpan w:val="2"/>
            <w:hideMark/>
          </w:tcPr>
          <w:p w14:paraId="50188116" w14:textId="77777777" w:rsidR="0098322E" w:rsidRPr="008B66D7" w:rsidRDefault="0098322E" w:rsidP="0094507A">
            <w:pPr>
              <w:pStyle w:val="TableText"/>
            </w:pPr>
          </w:p>
        </w:tc>
        <w:tc>
          <w:tcPr>
            <w:tcW w:w="628" w:type="pct"/>
            <w:hideMark/>
          </w:tcPr>
          <w:p w14:paraId="571D15DD" w14:textId="77777777" w:rsidR="0098322E" w:rsidRPr="008B66D7" w:rsidRDefault="0098322E" w:rsidP="0094507A">
            <w:pPr>
              <w:pStyle w:val="TableText"/>
              <w:jc w:val="right"/>
            </w:pPr>
            <w:r w:rsidRPr="008B66D7">
              <w:t>Right Inferior Parietal</w:t>
            </w:r>
          </w:p>
        </w:tc>
        <w:tc>
          <w:tcPr>
            <w:tcW w:w="628" w:type="pct"/>
            <w:hideMark/>
          </w:tcPr>
          <w:p w14:paraId="11DC9635" w14:textId="77777777" w:rsidR="0098322E" w:rsidRPr="008B66D7" w:rsidRDefault="0098322E" w:rsidP="0094507A">
            <w:pPr>
              <w:pStyle w:val="TableText"/>
              <w:jc w:val="right"/>
            </w:pPr>
            <w:r w:rsidRPr="008B66D7">
              <w:t>Right Inferior Temporal</w:t>
            </w:r>
          </w:p>
        </w:tc>
        <w:tc>
          <w:tcPr>
            <w:tcW w:w="629" w:type="pct"/>
            <w:hideMark/>
          </w:tcPr>
          <w:p w14:paraId="567B1757" w14:textId="77777777" w:rsidR="0098322E" w:rsidRPr="008B66D7" w:rsidRDefault="0098322E" w:rsidP="0094507A">
            <w:pPr>
              <w:pStyle w:val="TableText"/>
              <w:jc w:val="right"/>
            </w:pPr>
            <w:r w:rsidRPr="008B66D7">
              <w:t>Right Isthmus Cingulate</w:t>
            </w:r>
          </w:p>
        </w:tc>
        <w:tc>
          <w:tcPr>
            <w:tcW w:w="628" w:type="pct"/>
            <w:hideMark/>
          </w:tcPr>
          <w:p w14:paraId="4B3B4543" w14:textId="77777777" w:rsidR="0098322E" w:rsidRPr="008B66D7" w:rsidRDefault="0098322E" w:rsidP="0094507A">
            <w:pPr>
              <w:pStyle w:val="TableText"/>
              <w:jc w:val="right"/>
            </w:pPr>
            <w:r w:rsidRPr="008B66D7">
              <w:t>Right Lateral Occipital</w:t>
            </w:r>
          </w:p>
        </w:tc>
        <w:tc>
          <w:tcPr>
            <w:tcW w:w="629" w:type="pct"/>
            <w:tcMar>
              <w:left w:w="86" w:type="dxa"/>
              <w:right w:w="115" w:type="dxa"/>
            </w:tcMar>
            <w:hideMark/>
          </w:tcPr>
          <w:p w14:paraId="3BDD0151" w14:textId="77777777" w:rsidR="0098322E" w:rsidRPr="008B66D7" w:rsidRDefault="0098322E" w:rsidP="0094507A">
            <w:pPr>
              <w:pStyle w:val="TableText"/>
              <w:jc w:val="right"/>
            </w:pPr>
            <w:r w:rsidRPr="008B66D7">
              <w:t>Right</w:t>
            </w:r>
            <w:r w:rsidR="0094507A">
              <w:br/>
            </w:r>
            <w:r w:rsidRPr="008B66D7">
              <w:t>Lateral Orbitofrontal</w:t>
            </w:r>
          </w:p>
        </w:tc>
      </w:tr>
      <w:tr w:rsidR="0098322E" w:rsidRPr="008B66D7" w14:paraId="7BCA7864"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13350648" w14:textId="77777777" w:rsidR="0098322E" w:rsidRPr="008B66D7" w:rsidRDefault="0098322E" w:rsidP="0094507A">
            <w:pPr>
              <w:pStyle w:val="TableText"/>
            </w:pPr>
            <w:r w:rsidRPr="008B66D7">
              <w:t>Exposure score</w:t>
            </w:r>
          </w:p>
        </w:tc>
        <w:tc>
          <w:tcPr>
            <w:tcW w:w="923" w:type="pct"/>
            <w:hideMark/>
          </w:tcPr>
          <w:p w14:paraId="743EB658" w14:textId="77777777" w:rsidR="0098322E" w:rsidRPr="008B66D7" w:rsidRDefault="0098322E" w:rsidP="0094507A">
            <w:pPr>
              <w:pStyle w:val="TableText"/>
            </w:pPr>
            <w:r w:rsidRPr="008B66D7">
              <w:t>Pearson Correlation</w:t>
            </w:r>
          </w:p>
        </w:tc>
        <w:tc>
          <w:tcPr>
            <w:tcW w:w="628" w:type="pct"/>
            <w:noWrap/>
            <w:hideMark/>
          </w:tcPr>
          <w:p w14:paraId="24E64508" w14:textId="77777777" w:rsidR="0098322E" w:rsidRPr="008B66D7" w:rsidRDefault="0098322E" w:rsidP="0094507A">
            <w:pPr>
              <w:pStyle w:val="TableText"/>
              <w:jc w:val="right"/>
            </w:pPr>
            <w:r w:rsidRPr="008B66D7">
              <w:t>–0.121</w:t>
            </w:r>
          </w:p>
        </w:tc>
        <w:tc>
          <w:tcPr>
            <w:tcW w:w="628" w:type="pct"/>
            <w:noWrap/>
            <w:hideMark/>
          </w:tcPr>
          <w:p w14:paraId="30F30F83" w14:textId="77777777" w:rsidR="0098322E" w:rsidRPr="008B66D7" w:rsidRDefault="0098322E" w:rsidP="0094507A">
            <w:pPr>
              <w:pStyle w:val="TableText"/>
              <w:jc w:val="right"/>
            </w:pPr>
            <w:r w:rsidRPr="008B66D7">
              <w:t>–0.027</w:t>
            </w:r>
          </w:p>
        </w:tc>
        <w:tc>
          <w:tcPr>
            <w:tcW w:w="629" w:type="pct"/>
            <w:noWrap/>
            <w:hideMark/>
          </w:tcPr>
          <w:p w14:paraId="77A6D2A1" w14:textId="77777777" w:rsidR="0098322E" w:rsidRPr="008B66D7" w:rsidRDefault="0098322E" w:rsidP="0094507A">
            <w:pPr>
              <w:pStyle w:val="TableText"/>
              <w:jc w:val="right"/>
            </w:pPr>
            <w:r w:rsidRPr="008B66D7">
              <w:t>–0.155</w:t>
            </w:r>
          </w:p>
        </w:tc>
        <w:tc>
          <w:tcPr>
            <w:tcW w:w="628" w:type="pct"/>
            <w:noWrap/>
            <w:hideMark/>
          </w:tcPr>
          <w:p w14:paraId="55EB539D" w14:textId="77777777" w:rsidR="0098322E" w:rsidRPr="008B66D7" w:rsidRDefault="0098322E" w:rsidP="0094507A">
            <w:pPr>
              <w:pStyle w:val="TableText"/>
              <w:jc w:val="right"/>
            </w:pPr>
            <w:r w:rsidRPr="008B66D7">
              <w:t>–0.311</w:t>
            </w:r>
          </w:p>
        </w:tc>
        <w:tc>
          <w:tcPr>
            <w:tcW w:w="629" w:type="pct"/>
            <w:noWrap/>
            <w:hideMark/>
          </w:tcPr>
          <w:p w14:paraId="3FF381E1" w14:textId="77777777" w:rsidR="0098322E" w:rsidRPr="008B66D7" w:rsidRDefault="0098322E" w:rsidP="0094507A">
            <w:pPr>
              <w:pStyle w:val="TableText"/>
              <w:jc w:val="right"/>
            </w:pPr>
            <w:r w:rsidRPr="008B66D7">
              <w:t>–0.035</w:t>
            </w:r>
          </w:p>
        </w:tc>
      </w:tr>
      <w:tr w:rsidR="0098322E" w:rsidRPr="008B66D7" w14:paraId="42493AD3" w14:textId="77777777" w:rsidTr="0094507A">
        <w:trPr>
          <w:cantSplit/>
        </w:trPr>
        <w:tc>
          <w:tcPr>
            <w:tcW w:w="935" w:type="pct"/>
            <w:vMerge/>
            <w:hideMark/>
          </w:tcPr>
          <w:p w14:paraId="2179847F" w14:textId="77777777" w:rsidR="0098322E" w:rsidRPr="008B66D7" w:rsidRDefault="0098322E" w:rsidP="0094507A">
            <w:pPr>
              <w:pStyle w:val="TableText"/>
            </w:pPr>
          </w:p>
        </w:tc>
        <w:tc>
          <w:tcPr>
            <w:tcW w:w="923" w:type="pct"/>
            <w:hideMark/>
          </w:tcPr>
          <w:p w14:paraId="4DDCD2D4" w14:textId="77777777" w:rsidR="0098322E" w:rsidRPr="008B66D7" w:rsidRDefault="0098322E" w:rsidP="0094507A">
            <w:pPr>
              <w:pStyle w:val="TableText"/>
            </w:pPr>
            <w:r w:rsidRPr="008B66D7">
              <w:t>Sig. (2-tailed)</w:t>
            </w:r>
          </w:p>
        </w:tc>
        <w:tc>
          <w:tcPr>
            <w:tcW w:w="628" w:type="pct"/>
            <w:noWrap/>
            <w:hideMark/>
          </w:tcPr>
          <w:p w14:paraId="2B90EEED" w14:textId="77777777" w:rsidR="0098322E" w:rsidRPr="008B66D7" w:rsidRDefault="0098322E" w:rsidP="0094507A">
            <w:pPr>
              <w:pStyle w:val="TableText"/>
              <w:jc w:val="right"/>
            </w:pPr>
            <w:r w:rsidRPr="008B66D7">
              <w:t>0.517</w:t>
            </w:r>
          </w:p>
        </w:tc>
        <w:tc>
          <w:tcPr>
            <w:tcW w:w="628" w:type="pct"/>
            <w:noWrap/>
            <w:hideMark/>
          </w:tcPr>
          <w:p w14:paraId="722AC0C1" w14:textId="77777777" w:rsidR="0098322E" w:rsidRPr="008B66D7" w:rsidRDefault="0098322E" w:rsidP="0094507A">
            <w:pPr>
              <w:pStyle w:val="TableText"/>
              <w:jc w:val="right"/>
            </w:pPr>
            <w:r w:rsidRPr="008B66D7">
              <w:t>0.886</w:t>
            </w:r>
          </w:p>
        </w:tc>
        <w:tc>
          <w:tcPr>
            <w:tcW w:w="629" w:type="pct"/>
            <w:noWrap/>
            <w:hideMark/>
          </w:tcPr>
          <w:p w14:paraId="6D3190F7" w14:textId="77777777" w:rsidR="0098322E" w:rsidRPr="008B66D7" w:rsidRDefault="0098322E" w:rsidP="0094507A">
            <w:pPr>
              <w:pStyle w:val="TableText"/>
              <w:jc w:val="right"/>
            </w:pPr>
            <w:r w:rsidRPr="008B66D7">
              <w:t>0.405</w:t>
            </w:r>
          </w:p>
        </w:tc>
        <w:tc>
          <w:tcPr>
            <w:tcW w:w="628" w:type="pct"/>
            <w:noWrap/>
            <w:hideMark/>
          </w:tcPr>
          <w:p w14:paraId="21934074" w14:textId="77777777" w:rsidR="0098322E" w:rsidRPr="008B66D7" w:rsidRDefault="0098322E" w:rsidP="0094507A">
            <w:pPr>
              <w:pStyle w:val="TableText"/>
              <w:jc w:val="right"/>
            </w:pPr>
            <w:r w:rsidRPr="008B66D7">
              <w:t>0.089</w:t>
            </w:r>
          </w:p>
        </w:tc>
        <w:tc>
          <w:tcPr>
            <w:tcW w:w="629" w:type="pct"/>
            <w:noWrap/>
            <w:hideMark/>
          </w:tcPr>
          <w:p w14:paraId="291C6B33" w14:textId="77777777" w:rsidR="0098322E" w:rsidRPr="008B66D7" w:rsidRDefault="0098322E" w:rsidP="0094507A">
            <w:pPr>
              <w:pStyle w:val="TableText"/>
              <w:jc w:val="right"/>
            </w:pPr>
            <w:r w:rsidRPr="008B66D7">
              <w:t>0.853</w:t>
            </w:r>
          </w:p>
        </w:tc>
      </w:tr>
      <w:tr w:rsidR="0098322E" w:rsidRPr="008B66D7" w14:paraId="6087A70A"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0E628C71" w14:textId="77777777" w:rsidR="0098322E" w:rsidRPr="008B66D7" w:rsidRDefault="0098322E" w:rsidP="0094507A">
            <w:pPr>
              <w:pStyle w:val="TableText"/>
            </w:pPr>
          </w:p>
        </w:tc>
        <w:tc>
          <w:tcPr>
            <w:tcW w:w="923" w:type="pct"/>
            <w:hideMark/>
          </w:tcPr>
          <w:p w14:paraId="75B29214" w14:textId="77777777" w:rsidR="0098322E" w:rsidRPr="008B66D7" w:rsidRDefault="0098322E" w:rsidP="0094507A">
            <w:pPr>
              <w:pStyle w:val="TableText"/>
            </w:pPr>
            <w:r w:rsidRPr="008B66D7">
              <w:t>n</w:t>
            </w:r>
          </w:p>
        </w:tc>
        <w:tc>
          <w:tcPr>
            <w:tcW w:w="628" w:type="pct"/>
            <w:noWrap/>
            <w:hideMark/>
          </w:tcPr>
          <w:p w14:paraId="5E9B10F6" w14:textId="77777777" w:rsidR="0098322E" w:rsidRPr="008B66D7" w:rsidRDefault="0098322E" w:rsidP="0094507A">
            <w:pPr>
              <w:pStyle w:val="TableText"/>
              <w:jc w:val="right"/>
            </w:pPr>
            <w:r w:rsidRPr="008B66D7">
              <w:t>31</w:t>
            </w:r>
          </w:p>
        </w:tc>
        <w:tc>
          <w:tcPr>
            <w:tcW w:w="628" w:type="pct"/>
            <w:noWrap/>
            <w:hideMark/>
          </w:tcPr>
          <w:p w14:paraId="7DE68568" w14:textId="77777777" w:rsidR="0098322E" w:rsidRPr="008B66D7" w:rsidRDefault="0098322E" w:rsidP="0094507A">
            <w:pPr>
              <w:pStyle w:val="TableText"/>
              <w:jc w:val="right"/>
            </w:pPr>
            <w:r w:rsidRPr="008B66D7">
              <w:t>31</w:t>
            </w:r>
          </w:p>
        </w:tc>
        <w:tc>
          <w:tcPr>
            <w:tcW w:w="629" w:type="pct"/>
            <w:noWrap/>
            <w:hideMark/>
          </w:tcPr>
          <w:p w14:paraId="0F98D108" w14:textId="77777777" w:rsidR="0098322E" w:rsidRPr="008B66D7" w:rsidRDefault="0098322E" w:rsidP="0094507A">
            <w:pPr>
              <w:pStyle w:val="TableText"/>
              <w:jc w:val="right"/>
            </w:pPr>
            <w:r w:rsidRPr="008B66D7">
              <w:t>31</w:t>
            </w:r>
          </w:p>
        </w:tc>
        <w:tc>
          <w:tcPr>
            <w:tcW w:w="628" w:type="pct"/>
            <w:noWrap/>
            <w:hideMark/>
          </w:tcPr>
          <w:p w14:paraId="7497E942" w14:textId="77777777" w:rsidR="0098322E" w:rsidRPr="008B66D7" w:rsidRDefault="0098322E" w:rsidP="0094507A">
            <w:pPr>
              <w:pStyle w:val="TableText"/>
              <w:jc w:val="right"/>
            </w:pPr>
            <w:r w:rsidRPr="008B66D7">
              <w:t>31</w:t>
            </w:r>
          </w:p>
        </w:tc>
        <w:tc>
          <w:tcPr>
            <w:tcW w:w="629" w:type="pct"/>
            <w:noWrap/>
            <w:hideMark/>
          </w:tcPr>
          <w:p w14:paraId="02DC8284" w14:textId="77777777" w:rsidR="0098322E" w:rsidRPr="008B66D7" w:rsidRDefault="0098322E" w:rsidP="0094507A">
            <w:pPr>
              <w:pStyle w:val="TableText"/>
              <w:jc w:val="right"/>
            </w:pPr>
            <w:r w:rsidRPr="008B66D7">
              <w:t>31</w:t>
            </w:r>
          </w:p>
        </w:tc>
      </w:tr>
      <w:tr w:rsidR="0098322E" w:rsidRPr="008B66D7" w14:paraId="6485653E" w14:textId="77777777" w:rsidTr="0094507A">
        <w:trPr>
          <w:cantSplit/>
        </w:trPr>
        <w:tc>
          <w:tcPr>
            <w:tcW w:w="935" w:type="pct"/>
            <w:vMerge w:val="restart"/>
            <w:hideMark/>
          </w:tcPr>
          <w:p w14:paraId="4F202777" w14:textId="77777777" w:rsidR="0098322E" w:rsidRPr="008B66D7" w:rsidRDefault="0098322E" w:rsidP="0094507A">
            <w:pPr>
              <w:pStyle w:val="TableText"/>
            </w:pPr>
            <w:r w:rsidRPr="008B66D7">
              <w:t>Exposure to explosions</w:t>
            </w:r>
          </w:p>
        </w:tc>
        <w:tc>
          <w:tcPr>
            <w:tcW w:w="923" w:type="pct"/>
            <w:hideMark/>
          </w:tcPr>
          <w:p w14:paraId="1F96E23D" w14:textId="77777777" w:rsidR="0098322E" w:rsidRPr="008B66D7" w:rsidRDefault="0098322E" w:rsidP="0094507A">
            <w:pPr>
              <w:pStyle w:val="TableText"/>
            </w:pPr>
            <w:r w:rsidRPr="008B66D7">
              <w:t>Pearson Correlation</w:t>
            </w:r>
          </w:p>
        </w:tc>
        <w:tc>
          <w:tcPr>
            <w:tcW w:w="628" w:type="pct"/>
            <w:noWrap/>
            <w:hideMark/>
          </w:tcPr>
          <w:p w14:paraId="7A72081C" w14:textId="77777777" w:rsidR="0098322E" w:rsidRPr="008B66D7" w:rsidRDefault="0098322E" w:rsidP="0094507A">
            <w:pPr>
              <w:pStyle w:val="TableText"/>
              <w:jc w:val="right"/>
            </w:pPr>
            <w:r w:rsidRPr="008B66D7">
              <w:t>–.452</w:t>
            </w:r>
          </w:p>
        </w:tc>
        <w:tc>
          <w:tcPr>
            <w:tcW w:w="628" w:type="pct"/>
            <w:noWrap/>
            <w:hideMark/>
          </w:tcPr>
          <w:p w14:paraId="03AE2518" w14:textId="77777777" w:rsidR="0098322E" w:rsidRPr="008B66D7" w:rsidRDefault="0098322E" w:rsidP="0094507A">
            <w:pPr>
              <w:pStyle w:val="TableText"/>
              <w:jc w:val="right"/>
            </w:pPr>
            <w:r w:rsidRPr="008B66D7">
              <w:t>–0.155</w:t>
            </w:r>
          </w:p>
        </w:tc>
        <w:tc>
          <w:tcPr>
            <w:tcW w:w="629" w:type="pct"/>
            <w:noWrap/>
            <w:hideMark/>
          </w:tcPr>
          <w:p w14:paraId="4AD1B434" w14:textId="77777777" w:rsidR="0098322E" w:rsidRPr="008B66D7" w:rsidRDefault="0098322E" w:rsidP="0094507A">
            <w:pPr>
              <w:pStyle w:val="TableText"/>
              <w:jc w:val="right"/>
            </w:pPr>
            <w:r w:rsidRPr="008B66D7">
              <w:t>–0.184</w:t>
            </w:r>
          </w:p>
        </w:tc>
        <w:tc>
          <w:tcPr>
            <w:tcW w:w="628" w:type="pct"/>
            <w:noWrap/>
            <w:hideMark/>
          </w:tcPr>
          <w:p w14:paraId="69FB085A" w14:textId="77777777" w:rsidR="0098322E" w:rsidRPr="008B66D7" w:rsidRDefault="0098322E" w:rsidP="0094507A">
            <w:pPr>
              <w:pStyle w:val="TableText"/>
              <w:jc w:val="right"/>
            </w:pPr>
            <w:r w:rsidRPr="008B66D7">
              <w:t>–.464</w:t>
            </w:r>
          </w:p>
        </w:tc>
        <w:tc>
          <w:tcPr>
            <w:tcW w:w="629" w:type="pct"/>
            <w:noWrap/>
            <w:hideMark/>
          </w:tcPr>
          <w:p w14:paraId="5E7C6040" w14:textId="77777777" w:rsidR="0098322E" w:rsidRPr="008B66D7" w:rsidRDefault="0098322E" w:rsidP="0094507A">
            <w:pPr>
              <w:pStyle w:val="TableText"/>
              <w:jc w:val="right"/>
            </w:pPr>
            <w:r w:rsidRPr="008B66D7">
              <w:t>–0.323</w:t>
            </w:r>
          </w:p>
        </w:tc>
      </w:tr>
      <w:tr w:rsidR="0098322E" w:rsidRPr="008B66D7" w14:paraId="3B3B5791"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6C89EE3C" w14:textId="77777777" w:rsidR="0098322E" w:rsidRPr="008B66D7" w:rsidRDefault="0098322E" w:rsidP="0094507A">
            <w:pPr>
              <w:pStyle w:val="TableText"/>
            </w:pPr>
          </w:p>
        </w:tc>
        <w:tc>
          <w:tcPr>
            <w:tcW w:w="923" w:type="pct"/>
            <w:hideMark/>
          </w:tcPr>
          <w:p w14:paraId="02857786" w14:textId="77777777" w:rsidR="0098322E" w:rsidRPr="008B66D7" w:rsidRDefault="0098322E" w:rsidP="0094507A">
            <w:pPr>
              <w:pStyle w:val="TableText"/>
            </w:pPr>
            <w:r w:rsidRPr="008B66D7">
              <w:t>Sig. (2-tailed)</w:t>
            </w:r>
          </w:p>
        </w:tc>
        <w:tc>
          <w:tcPr>
            <w:tcW w:w="628" w:type="pct"/>
            <w:noWrap/>
            <w:hideMark/>
          </w:tcPr>
          <w:p w14:paraId="55470FBE" w14:textId="77777777" w:rsidR="0098322E" w:rsidRPr="008B66D7" w:rsidRDefault="0098322E" w:rsidP="0094507A">
            <w:pPr>
              <w:pStyle w:val="TableText"/>
              <w:jc w:val="right"/>
            </w:pPr>
            <w:r w:rsidRPr="008B66D7">
              <w:t>0.027</w:t>
            </w:r>
          </w:p>
        </w:tc>
        <w:tc>
          <w:tcPr>
            <w:tcW w:w="628" w:type="pct"/>
            <w:noWrap/>
            <w:hideMark/>
          </w:tcPr>
          <w:p w14:paraId="2233D17B" w14:textId="77777777" w:rsidR="0098322E" w:rsidRPr="008B66D7" w:rsidRDefault="0098322E" w:rsidP="0094507A">
            <w:pPr>
              <w:pStyle w:val="TableText"/>
              <w:jc w:val="right"/>
            </w:pPr>
            <w:r w:rsidRPr="008B66D7">
              <w:t>0.468</w:t>
            </w:r>
          </w:p>
        </w:tc>
        <w:tc>
          <w:tcPr>
            <w:tcW w:w="629" w:type="pct"/>
            <w:noWrap/>
            <w:hideMark/>
          </w:tcPr>
          <w:p w14:paraId="38F823EA" w14:textId="77777777" w:rsidR="0098322E" w:rsidRPr="008B66D7" w:rsidRDefault="0098322E" w:rsidP="0094507A">
            <w:pPr>
              <w:pStyle w:val="TableText"/>
              <w:jc w:val="right"/>
            </w:pPr>
            <w:r w:rsidRPr="008B66D7">
              <w:t>0.390</w:t>
            </w:r>
          </w:p>
        </w:tc>
        <w:tc>
          <w:tcPr>
            <w:tcW w:w="628" w:type="pct"/>
            <w:noWrap/>
            <w:hideMark/>
          </w:tcPr>
          <w:p w14:paraId="2286A5BF" w14:textId="77777777" w:rsidR="0098322E" w:rsidRPr="008B66D7" w:rsidRDefault="0098322E" w:rsidP="0094507A">
            <w:pPr>
              <w:pStyle w:val="TableText"/>
              <w:jc w:val="right"/>
            </w:pPr>
            <w:r w:rsidRPr="008B66D7">
              <w:t>0.022</w:t>
            </w:r>
          </w:p>
        </w:tc>
        <w:tc>
          <w:tcPr>
            <w:tcW w:w="629" w:type="pct"/>
            <w:noWrap/>
            <w:hideMark/>
          </w:tcPr>
          <w:p w14:paraId="22914CC8" w14:textId="77777777" w:rsidR="0098322E" w:rsidRPr="008B66D7" w:rsidRDefault="0098322E" w:rsidP="0094507A">
            <w:pPr>
              <w:pStyle w:val="TableText"/>
              <w:jc w:val="right"/>
            </w:pPr>
            <w:r w:rsidRPr="008B66D7">
              <w:t>0.123</w:t>
            </w:r>
          </w:p>
        </w:tc>
      </w:tr>
      <w:tr w:rsidR="0098322E" w:rsidRPr="008B66D7" w14:paraId="0699FB81" w14:textId="77777777" w:rsidTr="0094507A">
        <w:trPr>
          <w:cantSplit/>
        </w:trPr>
        <w:tc>
          <w:tcPr>
            <w:tcW w:w="935" w:type="pct"/>
            <w:vMerge/>
            <w:hideMark/>
          </w:tcPr>
          <w:p w14:paraId="6E9B3761" w14:textId="77777777" w:rsidR="0098322E" w:rsidRPr="008B66D7" w:rsidRDefault="0098322E" w:rsidP="0094507A">
            <w:pPr>
              <w:pStyle w:val="TableText"/>
            </w:pPr>
          </w:p>
        </w:tc>
        <w:tc>
          <w:tcPr>
            <w:tcW w:w="923" w:type="pct"/>
            <w:hideMark/>
          </w:tcPr>
          <w:p w14:paraId="53A87F0B" w14:textId="77777777" w:rsidR="0098322E" w:rsidRPr="008B66D7" w:rsidRDefault="0098322E" w:rsidP="0094507A">
            <w:pPr>
              <w:pStyle w:val="TableText"/>
            </w:pPr>
            <w:r w:rsidRPr="008B66D7">
              <w:t>n</w:t>
            </w:r>
          </w:p>
        </w:tc>
        <w:tc>
          <w:tcPr>
            <w:tcW w:w="628" w:type="pct"/>
            <w:noWrap/>
            <w:hideMark/>
          </w:tcPr>
          <w:p w14:paraId="021EBE1D" w14:textId="77777777" w:rsidR="0098322E" w:rsidRPr="008B66D7" w:rsidRDefault="0098322E" w:rsidP="0094507A">
            <w:pPr>
              <w:pStyle w:val="TableText"/>
              <w:jc w:val="right"/>
            </w:pPr>
            <w:r w:rsidRPr="008B66D7">
              <w:t>24</w:t>
            </w:r>
          </w:p>
        </w:tc>
        <w:tc>
          <w:tcPr>
            <w:tcW w:w="628" w:type="pct"/>
            <w:noWrap/>
            <w:hideMark/>
          </w:tcPr>
          <w:p w14:paraId="70700E56" w14:textId="77777777" w:rsidR="0098322E" w:rsidRPr="008B66D7" w:rsidRDefault="0098322E" w:rsidP="0094507A">
            <w:pPr>
              <w:pStyle w:val="TableText"/>
              <w:jc w:val="right"/>
            </w:pPr>
            <w:r w:rsidRPr="008B66D7">
              <w:t>24</w:t>
            </w:r>
          </w:p>
        </w:tc>
        <w:tc>
          <w:tcPr>
            <w:tcW w:w="629" w:type="pct"/>
            <w:noWrap/>
            <w:hideMark/>
          </w:tcPr>
          <w:p w14:paraId="15E2F51B" w14:textId="77777777" w:rsidR="0098322E" w:rsidRPr="008B66D7" w:rsidRDefault="0098322E" w:rsidP="0094507A">
            <w:pPr>
              <w:pStyle w:val="TableText"/>
              <w:jc w:val="right"/>
            </w:pPr>
            <w:r w:rsidRPr="008B66D7">
              <w:t>24</w:t>
            </w:r>
          </w:p>
        </w:tc>
        <w:tc>
          <w:tcPr>
            <w:tcW w:w="628" w:type="pct"/>
            <w:noWrap/>
            <w:hideMark/>
          </w:tcPr>
          <w:p w14:paraId="3EE1BA97" w14:textId="77777777" w:rsidR="0098322E" w:rsidRPr="008B66D7" w:rsidRDefault="0098322E" w:rsidP="0094507A">
            <w:pPr>
              <w:pStyle w:val="TableText"/>
              <w:jc w:val="right"/>
            </w:pPr>
            <w:r w:rsidRPr="008B66D7">
              <w:t>24</w:t>
            </w:r>
          </w:p>
        </w:tc>
        <w:tc>
          <w:tcPr>
            <w:tcW w:w="629" w:type="pct"/>
            <w:noWrap/>
            <w:hideMark/>
          </w:tcPr>
          <w:p w14:paraId="74C00C04" w14:textId="77777777" w:rsidR="0098322E" w:rsidRPr="008B66D7" w:rsidRDefault="0098322E" w:rsidP="0094507A">
            <w:pPr>
              <w:pStyle w:val="TableText"/>
              <w:jc w:val="right"/>
            </w:pPr>
            <w:r w:rsidRPr="008B66D7">
              <w:t>24</w:t>
            </w:r>
          </w:p>
        </w:tc>
      </w:tr>
      <w:tr w:rsidR="0098322E" w:rsidRPr="008B66D7" w14:paraId="72E9B43B"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5C5235B0" w14:textId="77777777" w:rsidR="0098322E" w:rsidRPr="008B66D7" w:rsidRDefault="0098322E" w:rsidP="0094507A">
            <w:pPr>
              <w:pStyle w:val="TableText"/>
            </w:pPr>
            <w:r w:rsidRPr="008B66D7">
              <w:t>Number of TBIs</w:t>
            </w:r>
          </w:p>
        </w:tc>
        <w:tc>
          <w:tcPr>
            <w:tcW w:w="923" w:type="pct"/>
            <w:hideMark/>
          </w:tcPr>
          <w:p w14:paraId="58E2991F" w14:textId="77777777" w:rsidR="0098322E" w:rsidRPr="008B66D7" w:rsidRDefault="0098322E" w:rsidP="0094507A">
            <w:pPr>
              <w:pStyle w:val="TableText"/>
            </w:pPr>
            <w:r w:rsidRPr="008B66D7">
              <w:t>Pearson Correlation</w:t>
            </w:r>
          </w:p>
        </w:tc>
        <w:tc>
          <w:tcPr>
            <w:tcW w:w="628" w:type="pct"/>
            <w:noWrap/>
            <w:hideMark/>
          </w:tcPr>
          <w:p w14:paraId="08192197" w14:textId="77777777" w:rsidR="0098322E" w:rsidRPr="008B66D7" w:rsidRDefault="0098322E" w:rsidP="0094507A">
            <w:pPr>
              <w:pStyle w:val="TableText"/>
              <w:jc w:val="right"/>
            </w:pPr>
            <w:r w:rsidRPr="008B66D7">
              <w:t>–0.068</w:t>
            </w:r>
          </w:p>
        </w:tc>
        <w:tc>
          <w:tcPr>
            <w:tcW w:w="628" w:type="pct"/>
            <w:noWrap/>
            <w:hideMark/>
          </w:tcPr>
          <w:p w14:paraId="472A63D7" w14:textId="77777777" w:rsidR="0098322E" w:rsidRPr="008B66D7" w:rsidRDefault="0098322E" w:rsidP="0094507A">
            <w:pPr>
              <w:pStyle w:val="TableText"/>
              <w:jc w:val="right"/>
            </w:pPr>
            <w:r w:rsidRPr="008B66D7">
              <w:t>0.298</w:t>
            </w:r>
          </w:p>
        </w:tc>
        <w:tc>
          <w:tcPr>
            <w:tcW w:w="629" w:type="pct"/>
            <w:noWrap/>
            <w:hideMark/>
          </w:tcPr>
          <w:p w14:paraId="4044FB9C" w14:textId="77777777" w:rsidR="0098322E" w:rsidRPr="008B66D7" w:rsidRDefault="0098322E" w:rsidP="0094507A">
            <w:pPr>
              <w:pStyle w:val="TableText"/>
              <w:jc w:val="right"/>
            </w:pPr>
            <w:r w:rsidRPr="008B66D7">
              <w:t>–0.050</w:t>
            </w:r>
          </w:p>
        </w:tc>
        <w:tc>
          <w:tcPr>
            <w:tcW w:w="628" w:type="pct"/>
            <w:noWrap/>
            <w:hideMark/>
          </w:tcPr>
          <w:p w14:paraId="3175549B" w14:textId="77777777" w:rsidR="0098322E" w:rsidRPr="008B66D7" w:rsidRDefault="0098322E" w:rsidP="0094507A">
            <w:pPr>
              <w:pStyle w:val="TableText"/>
              <w:jc w:val="right"/>
            </w:pPr>
            <w:r w:rsidRPr="008B66D7">
              <w:t>0.218</w:t>
            </w:r>
          </w:p>
        </w:tc>
        <w:tc>
          <w:tcPr>
            <w:tcW w:w="629" w:type="pct"/>
            <w:noWrap/>
            <w:hideMark/>
          </w:tcPr>
          <w:p w14:paraId="7D3B9C57" w14:textId="77777777" w:rsidR="0098322E" w:rsidRPr="008B66D7" w:rsidRDefault="0098322E" w:rsidP="0094507A">
            <w:pPr>
              <w:pStyle w:val="TableText"/>
              <w:jc w:val="right"/>
            </w:pPr>
            <w:r w:rsidRPr="008B66D7">
              <w:t>0.159</w:t>
            </w:r>
          </w:p>
        </w:tc>
      </w:tr>
      <w:tr w:rsidR="0098322E" w:rsidRPr="008B66D7" w14:paraId="3BF903DB" w14:textId="77777777" w:rsidTr="0094507A">
        <w:trPr>
          <w:cantSplit/>
        </w:trPr>
        <w:tc>
          <w:tcPr>
            <w:tcW w:w="935" w:type="pct"/>
            <w:vMerge/>
            <w:hideMark/>
          </w:tcPr>
          <w:p w14:paraId="0AB43ABE" w14:textId="77777777" w:rsidR="0098322E" w:rsidRPr="008B66D7" w:rsidRDefault="0098322E" w:rsidP="0094507A">
            <w:pPr>
              <w:pStyle w:val="TableText"/>
            </w:pPr>
          </w:p>
        </w:tc>
        <w:tc>
          <w:tcPr>
            <w:tcW w:w="923" w:type="pct"/>
            <w:hideMark/>
          </w:tcPr>
          <w:p w14:paraId="3F3E2F84" w14:textId="77777777" w:rsidR="0098322E" w:rsidRPr="008B66D7" w:rsidRDefault="0098322E" w:rsidP="0094507A">
            <w:pPr>
              <w:pStyle w:val="TableText"/>
            </w:pPr>
            <w:r w:rsidRPr="008B66D7">
              <w:t>Sig. (2-tailed)</w:t>
            </w:r>
          </w:p>
        </w:tc>
        <w:tc>
          <w:tcPr>
            <w:tcW w:w="628" w:type="pct"/>
            <w:noWrap/>
            <w:hideMark/>
          </w:tcPr>
          <w:p w14:paraId="4FB1A009" w14:textId="77777777" w:rsidR="0098322E" w:rsidRPr="008B66D7" w:rsidRDefault="0098322E" w:rsidP="0094507A">
            <w:pPr>
              <w:pStyle w:val="TableText"/>
              <w:jc w:val="right"/>
            </w:pPr>
            <w:r w:rsidRPr="008B66D7">
              <w:t>0.770</w:t>
            </w:r>
          </w:p>
        </w:tc>
        <w:tc>
          <w:tcPr>
            <w:tcW w:w="628" w:type="pct"/>
            <w:noWrap/>
            <w:hideMark/>
          </w:tcPr>
          <w:p w14:paraId="6C55653D" w14:textId="77777777" w:rsidR="0098322E" w:rsidRPr="008B66D7" w:rsidRDefault="0098322E" w:rsidP="0094507A">
            <w:pPr>
              <w:pStyle w:val="TableText"/>
              <w:jc w:val="right"/>
            </w:pPr>
            <w:r w:rsidRPr="008B66D7">
              <w:t>0.189</w:t>
            </w:r>
          </w:p>
        </w:tc>
        <w:tc>
          <w:tcPr>
            <w:tcW w:w="629" w:type="pct"/>
            <w:noWrap/>
            <w:hideMark/>
          </w:tcPr>
          <w:p w14:paraId="2319CB8D" w14:textId="77777777" w:rsidR="0098322E" w:rsidRPr="008B66D7" w:rsidRDefault="0098322E" w:rsidP="0094507A">
            <w:pPr>
              <w:pStyle w:val="TableText"/>
              <w:jc w:val="right"/>
            </w:pPr>
            <w:r w:rsidRPr="008B66D7">
              <w:t>0.830</w:t>
            </w:r>
          </w:p>
        </w:tc>
        <w:tc>
          <w:tcPr>
            <w:tcW w:w="628" w:type="pct"/>
            <w:noWrap/>
            <w:hideMark/>
          </w:tcPr>
          <w:p w14:paraId="2FA29366" w14:textId="77777777" w:rsidR="0098322E" w:rsidRPr="008B66D7" w:rsidRDefault="0098322E" w:rsidP="0094507A">
            <w:pPr>
              <w:pStyle w:val="TableText"/>
              <w:jc w:val="right"/>
            </w:pPr>
            <w:r w:rsidRPr="008B66D7">
              <w:t>0.343</w:t>
            </w:r>
          </w:p>
        </w:tc>
        <w:tc>
          <w:tcPr>
            <w:tcW w:w="629" w:type="pct"/>
            <w:noWrap/>
            <w:hideMark/>
          </w:tcPr>
          <w:p w14:paraId="0AFD8C38" w14:textId="77777777" w:rsidR="0098322E" w:rsidRPr="008B66D7" w:rsidRDefault="0098322E" w:rsidP="0094507A">
            <w:pPr>
              <w:pStyle w:val="TableText"/>
              <w:jc w:val="right"/>
            </w:pPr>
            <w:r w:rsidRPr="008B66D7">
              <w:t>0.491</w:t>
            </w:r>
          </w:p>
        </w:tc>
      </w:tr>
      <w:tr w:rsidR="0098322E" w:rsidRPr="008B66D7" w14:paraId="504112F8"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5B15B549" w14:textId="77777777" w:rsidR="0098322E" w:rsidRPr="008B66D7" w:rsidRDefault="0098322E" w:rsidP="0094507A">
            <w:pPr>
              <w:pStyle w:val="TableText"/>
            </w:pPr>
          </w:p>
        </w:tc>
        <w:tc>
          <w:tcPr>
            <w:tcW w:w="923" w:type="pct"/>
            <w:hideMark/>
          </w:tcPr>
          <w:p w14:paraId="6AD88B5B" w14:textId="77777777" w:rsidR="0098322E" w:rsidRPr="008B66D7" w:rsidRDefault="0098322E" w:rsidP="0094507A">
            <w:pPr>
              <w:pStyle w:val="TableText"/>
            </w:pPr>
            <w:r w:rsidRPr="008B66D7">
              <w:t>n</w:t>
            </w:r>
          </w:p>
        </w:tc>
        <w:tc>
          <w:tcPr>
            <w:tcW w:w="628" w:type="pct"/>
            <w:noWrap/>
            <w:hideMark/>
          </w:tcPr>
          <w:p w14:paraId="10671A19" w14:textId="77777777" w:rsidR="0098322E" w:rsidRPr="008B66D7" w:rsidRDefault="0098322E" w:rsidP="0094507A">
            <w:pPr>
              <w:pStyle w:val="TableText"/>
              <w:jc w:val="right"/>
            </w:pPr>
            <w:r w:rsidRPr="008B66D7">
              <w:t>21</w:t>
            </w:r>
          </w:p>
        </w:tc>
        <w:tc>
          <w:tcPr>
            <w:tcW w:w="628" w:type="pct"/>
            <w:noWrap/>
            <w:hideMark/>
          </w:tcPr>
          <w:p w14:paraId="5E60E442" w14:textId="77777777" w:rsidR="0098322E" w:rsidRPr="008B66D7" w:rsidRDefault="0098322E" w:rsidP="0094507A">
            <w:pPr>
              <w:pStyle w:val="TableText"/>
              <w:jc w:val="right"/>
            </w:pPr>
            <w:r w:rsidRPr="008B66D7">
              <w:t>21</w:t>
            </w:r>
          </w:p>
        </w:tc>
        <w:tc>
          <w:tcPr>
            <w:tcW w:w="629" w:type="pct"/>
            <w:noWrap/>
            <w:hideMark/>
          </w:tcPr>
          <w:p w14:paraId="46219423" w14:textId="77777777" w:rsidR="0098322E" w:rsidRPr="008B66D7" w:rsidRDefault="0098322E" w:rsidP="0094507A">
            <w:pPr>
              <w:pStyle w:val="TableText"/>
              <w:jc w:val="right"/>
            </w:pPr>
            <w:r w:rsidRPr="008B66D7">
              <w:t>21</w:t>
            </w:r>
          </w:p>
        </w:tc>
        <w:tc>
          <w:tcPr>
            <w:tcW w:w="628" w:type="pct"/>
            <w:noWrap/>
            <w:hideMark/>
          </w:tcPr>
          <w:p w14:paraId="113CEC97" w14:textId="77777777" w:rsidR="0098322E" w:rsidRPr="008B66D7" w:rsidRDefault="0098322E" w:rsidP="0094507A">
            <w:pPr>
              <w:pStyle w:val="TableText"/>
              <w:jc w:val="right"/>
            </w:pPr>
            <w:r w:rsidRPr="008B66D7">
              <w:t>21</w:t>
            </w:r>
          </w:p>
        </w:tc>
        <w:tc>
          <w:tcPr>
            <w:tcW w:w="629" w:type="pct"/>
            <w:noWrap/>
            <w:hideMark/>
          </w:tcPr>
          <w:p w14:paraId="694D2994" w14:textId="77777777" w:rsidR="0098322E" w:rsidRPr="008B66D7" w:rsidRDefault="0098322E" w:rsidP="0094507A">
            <w:pPr>
              <w:pStyle w:val="TableText"/>
              <w:jc w:val="right"/>
            </w:pPr>
            <w:r w:rsidRPr="008B66D7">
              <w:t>21</w:t>
            </w:r>
          </w:p>
        </w:tc>
      </w:tr>
      <w:tr w:rsidR="0098322E" w:rsidRPr="008B66D7" w14:paraId="7C395259" w14:textId="77777777" w:rsidTr="0094507A">
        <w:trPr>
          <w:cantSplit/>
        </w:trPr>
        <w:tc>
          <w:tcPr>
            <w:tcW w:w="935" w:type="pct"/>
            <w:vMerge w:val="restart"/>
            <w:hideMark/>
          </w:tcPr>
          <w:p w14:paraId="6B8185C3" w14:textId="77777777" w:rsidR="0098322E" w:rsidRPr="008B66D7" w:rsidRDefault="0098322E" w:rsidP="0094507A">
            <w:pPr>
              <w:pStyle w:val="TableText"/>
            </w:pPr>
            <w:r w:rsidRPr="008B66D7">
              <w:t>K10</w:t>
            </w:r>
          </w:p>
        </w:tc>
        <w:tc>
          <w:tcPr>
            <w:tcW w:w="923" w:type="pct"/>
            <w:hideMark/>
          </w:tcPr>
          <w:p w14:paraId="62F58997" w14:textId="77777777" w:rsidR="0098322E" w:rsidRPr="008B66D7" w:rsidRDefault="0098322E" w:rsidP="0094507A">
            <w:pPr>
              <w:pStyle w:val="TableText"/>
            </w:pPr>
            <w:r w:rsidRPr="008B66D7">
              <w:t>Pearson Correlation</w:t>
            </w:r>
          </w:p>
        </w:tc>
        <w:tc>
          <w:tcPr>
            <w:tcW w:w="628" w:type="pct"/>
            <w:noWrap/>
            <w:hideMark/>
          </w:tcPr>
          <w:p w14:paraId="00AC5A86" w14:textId="77777777" w:rsidR="0098322E" w:rsidRPr="008B66D7" w:rsidRDefault="0098322E" w:rsidP="0094507A">
            <w:pPr>
              <w:pStyle w:val="TableText"/>
              <w:jc w:val="right"/>
            </w:pPr>
            <w:r w:rsidRPr="008B66D7">
              <w:t>0.006</w:t>
            </w:r>
          </w:p>
        </w:tc>
        <w:tc>
          <w:tcPr>
            <w:tcW w:w="628" w:type="pct"/>
            <w:noWrap/>
            <w:hideMark/>
          </w:tcPr>
          <w:p w14:paraId="6F197309" w14:textId="77777777" w:rsidR="0098322E" w:rsidRPr="008B66D7" w:rsidRDefault="0098322E" w:rsidP="0094507A">
            <w:pPr>
              <w:pStyle w:val="TableText"/>
              <w:jc w:val="right"/>
            </w:pPr>
            <w:r w:rsidRPr="008B66D7">
              <w:t>–0.037</w:t>
            </w:r>
          </w:p>
        </w:tc>
        <w:tc>
          <w:tcPr>
            <w:tcW w:w="629" w:type="pct"/>
            <w:noWrap/>
            <w:hideMark/>
          </w:tcPr>
          <w:p w14:paraId="3E5F0E7E" w14:textId="77777777" w:rsidR="0098322E" w:rsidRPr="008B66D7" w:rsidRDefault="0098322E" w:rsidP="0094507A">
            <w:pPr>
              <w:pStyle w:val="TableText"/>
              <w:jc w:val="right"/>
            </w:pPr>
            <w:r w:rsidRPr="008B66D7">
              <w:t>–0.110</w:t>
            </w:r>
          </w:p>
        </w:tc>
        <w:tc>
          <w:tcPr>
            <w:tcW w:w="628" w:type="pct"/>
            <w:noWrap/>
            <w:hideMark/>
          </w:tcPr>
          <w:p w14:paraId="5FBBBE48" w14:textId="77777777" w:rsidR="0098322E" w:rsidRPr="008B66D7" w:rsidRDefault="0098322E" w:rsidP="0094507A">
            <w:pPr>
              <w:pStyle w:val="TableText"/>
              <w:jc w:val="right"/>
            </w:pPr>
            <w:r w:rsidRPr="008B66D7">
              <w:t>0.059</w:t>
            </w:r>
          </w:p>
        </w:tc>
        <w:tc>
          <w:tcPr>
            <w:tcW w:w="629" w:type="pct"/>
            <w:noWrap/>
            <w:hideMark/>
          </w:tcPr>
          <w:p w14:paraId="407FA713" w14:textId="77777777" w:rsidR="0098322E" w:rsidRPr="008B66D7" w:rsidRDefault="0098322E" w:rsidP="0094507A">
            <w:pPr>
              <w:pStyle w:val="TableText"/>
              <w:jc w:val="right"/>
            </w:pPr>
            <w:r w:rsidRPr="008B66D7">
              <w:t>0.288</w:t>
            </w:r>
          </w:p>
        </w:tc>
      </w:tr>
      <w:tr w:rsidR="0098322E" w:rsidRPr="008B66D7" w14:paraId="0D48F7E8"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3E19275A" w14:textId="77777777" w:rsidR="0098322E" w:rsidRPr="008B66D7" w:rsidRDefault="0098322E" w:rsidP="0094507A">
            <w:pPr>
              <w:pStyle w:val="TableText"/>
            </w:pPr>
          </w:p>
        </w:tc>
        <w:tc>
          <w:tcPr>
            <w:tcW w:w="923" w:type="pct"/>
            <w:hideMark/>
          </w:tcPr>
          <w:p w14:paraId="66078DD2" w14:textId="77777777" w:rsidR="0098322E" w:rsidRPr="008B66D7" w:rsidRDefault="0098322E" w:rsidP="0094507A">
            <w:pPr>
              <w:pStyle w:val="TableText"/>
            </w:pPr>
            <w:r w:rsidRPr="008B66D7">
              <w:t>Sig. (2-tailed)</w:t>
            </w:r>
          </w:p>
        </w:tc>
        <w:tc>
          <w:tcPr>
            <w:tcW w:w="628" w:type="pct"/>
            <w:noWrap/>
            <w:hideMark/>
          </w:tcPr>
          <w:p w14:paraId="4AD8A13B" w14:textId="77777777" w:rsidR="0098322E" w:rsidRPr="008B66D7" w:rsidRDefault="0098322E" w:rsidP="0094507A">
            <w:pPr>
              <w:pStyle w:val="TableText"/>
              <w:jc w:val="right"/>
            </w:pPr>
            <w:r w:rsidRPr="008B66D7">
              <w:t>0.974</w:t>
            </w:r>
          </w:p>
        </w:tc>
        <w:tc>
          <w:tcPr>
            <w:tcW w:w="628" w:type="pct"/>
            <w:noWrap/>
            <w:hideMark/>
          </w:tcPr>
          <w:p w14:paraId="73AE3C82" w14:textId="77777777" w:rsidR="0098322E" w:rsidRPr="008B66D7" w:rsidRDefault="0098322E" w:rsidP="0094507A">
            <w:pPr>
              <w:pStyle w:val="TableText"/>
              <w:jc w:val="right"/>
            </w:pPr>
            <w:r w:rsidRPr="008B66D7">
              <w:t>0.843</w:t>
            </w:r>
          </w:p>
        </w:tc>
        <w:tc>
          <w:tcPr>
            <w:tcW w:w="629" w:type="pct"/>
            <w:noWrap/>
            <w:hideMark/>
          </w:tcPr>
          <w:p w14:paraId="7E542C87" w14:textId="77777777" w:rsidR="0098322E" w:rsidRPr="008B66D7" w:rsidRDefault="0098322E" w:rsidP="0094507A">
            <w:pPr>
              <w:pStyle w:val="TableText"/>
              <w:jc w:val="right"/>
            </w:pPr>
            <w:r w:rsidRPr="008B66D7">
              <w:t>0.555</w:t>
            </w:r>
          </w:p>
        </w:tc>
        <w:tc>
          <w:tcPr>
            <w:tcW w:w="628" w:type="pct"/>
            <w:noWrap/>
            <w:hideMark/>
          </w:tcPr>
          <w:p w14:paraId="7E3D270F" w14:textId="77777777" w:rsidR="0098322E" w:rsidRPr="008B66D7" w:rsidRDefault="0098322E" w:rsidP="0094507A">
            <w:pPr>
              <w:pStyle w:val="TableText"/>
              <w:jc w:val="right"/>
            </w:pPr>
            <w:r w:rsidRPr="008B66D7">
              <w:t>0.753</w:t>
            </w:r>
          </w:p>
        </w:tc>
        <w:tc>
          <w:tcPr>
            <w:tcW w:w="629" w:type="pct"/>
            <w:noWrap/>
            <w:hideMark/>
          </w:tcPr>
          <w:p w14:paraId="0B105992" w14:textId="77777777" w:rsidR="0098322E" w:rsidRPr="008B66D7" w:rsidRDefault="0098322E" w:rsidP="0094507A">
            <w:pPr>
              <w:pStyle w:val="TableText"/>
              <w:jc w:val="right"/>
            </w:pPr>
            <w:r w:rsidRPr="008B66D7">
              <w:t>0.117</w:t>
            </w:r>
          </w:p>
        </w:tc>
      </w:tr>
      <w:tr w:rsidR="0098322E" w:rsidRPr="008B66D7" w14:paraId="3E7D59A0" w14:textId="77777777" w:rsidTr="0094507A">
        <w:trPr>
          <w:cantSplit/>
        </w:trPr>
        <w:tc>
          <w:tcPr>
            <w:tcW w:w="935" w:type="pct"/>
            <w:vMerge/>
            <w:hideMark/>
          </w:tcPr>
          <w:p w14:paraId="435B25CB" w14:textId="77777777" w:rsidR="0098322E" w:rsidRPr="008B66D7" w:rsidRDefault="0098322E" w:rsidP="0094507A">
            <w:pPr>
              <w:pStyle w:val="TableText"/>
            </w:pPr>
          </w:p>
        </w:tc>
        <w:tc>
          <w:tcPr>
            <w:tcW w:w="923" w:type="pct"/>
            <w:hideMark/>
          </w:tcPr>
          <w:p w14:paraId="1AC5C486" w14:textId="77777777" w:rsidR="0098322E" w:rsidRPr="008B66D7" w:rsidRDefault="0098322E" w:rsidP="0094507A">
            <w:pPr>
              <w:pStyle w:val="TableText"/>
            </w:pPr>
            <w:r w:rsidRPr="008B66D7">
              <w:t>n</w:t>
            </w:r>
          </w:p>
        </w:tc>
        <w:tc>
          <w:tcPr>
            <w:tcW w:w="628" w:type="pct"/>
            <w:noWrap/>
            <w:hideMark/>
          </w:tcPr>
          <w:p w14:paraId="3011121C" w14:textId="77777777" w:rsidR="0098322E" w:rsidRPr="008B66D7" w:rsidRDefault="0098322E" w:rsidP="0094507A">
            <w:pPr>
              <w:pStyle w:val="TableText"/>
              <w:jc w:val="right"/>
            </w:pPr>
            <w:r w:rsidRPr="008B66D7">
              <w:t>31</w:t>
            </w:r>
          </w:p>
        </w:tc>
        <w:tc>
          <w:tcPr>
            <w:tcW w:w="628" w:type="pct"/>
            <w:noWrap/>
            <w:hideMark/>
          </w:tcPr>
          <w:p w14:paraId="19F09650" w14:textId="77777777" w:rsidR="0098322E" w:rsidRPr="008B66D7" w:rsidRDefault="0098322E" w:rsidP="0094507A">
            <w:pPr>
              <w:pStyle w:val="TableText"/>
              <w:jc w:val="right"/>
            </w:pPr>
            <w:r w:rsidRPr="008B66D7">
              <w:t>31</w:t>
            </w:r>
          </w:p>
        </w:tc>
        <w:tc>
          <w:tcPr>
            <w:tcW w:w="629" w:type="pct"/>
            <w:noWrap/>
            <w:hideMark/>
          </w:tcPr>
          <w:p w14:paraId="3DC3423F" w14:textId="77777777" w:rsidR="0098322E" w:rsidRPr="008B66D7" w:rsidRDefault="0098322E" w:rsidP="0094507A">
            <w:pPr>
              <w:pStyle w:val="TableText"/>
              <w:jc w:val="right"/>
            </w:pPr>
            <w:r w:rsidRPr="008B66D7">
              <w:t>31</w:t>
            </w:r>
          </w:p>
        </w:tc>
        <w:tc>
          <w:tcPr>
            <w:tcW w:w="628" w:type="pct"/>
            <w:noWrap/>
            <w:hideMark/>
          </w:tcPr>
          <w:p w14:paraId="06D133CC" w14:textId="77777777" w:rsidR="0098322E" w:rsidRPr="008B66D7" w:rsidRDefault="0098322E" w:rsidP="0094507A">
            <w:pPr>
              <w:pStyle w:val="TableText"/>
              <w:jc w:val="right"/>
            </w:pPr>
            <w:r w:rsidRPr="008B66D7">
              <w:t>31</w:t>
            </w:r>
          </w:p>
        </w:tc>
        <w:tc>
          <w:tcPr>
            <w:tcW w:w="629" w:type="pct"/>
            <w:noWrap/>
            <w:hideMark/>
          </w:tcPr>
          <w:p w14:paraId="22BCC279" w14:textId="77777777" w:rsidR="0098322E" w:rsidRPr="008B66D7" w:rsidRDefault="0098322E" w:rsidP="0094507A">
            <w:pPr>
              <w:pStyle w:val="TableText"/>
              <w:jc w:val="right"/>
            </w:pPr>
            <w:r w:rsidRPr="008B66D7">
              <w:t>31</w:t>
            </w:r>
          </w:p>
        </w:tc>
      </w:tr>
      <w:tr w:rsidR="0098322E" w:rsidRPr="008B66D7" w14:paraId="75D075BC"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69E41568" w14:textId="77777777" w:rsidR="0098322E" w:rsidRPr="008B66D7" w:rsidRDefault="0098322E" w:rsidP="0094507A">
            <w:pPr>
              <w:pStyle w:val="TableText"/>
            </w:pPr>
            <w:r w:rsidRPr="008B66D7">
              <w:t xml:space="preserve">PCL-C </w:t>
            </w:r>
          </w:p>
        </w:tc>
        <w:tc>
          <w:tcPr>
            <w:tcW w:w="923" w:type="pct"/>
            <w:hideMark/>
          </w:tcPr>
          <w:p w14:paraId="6E161F27" w14:textId="77777777" w:rsidR="0098322E" w:rsidRPr="008B66D7" w:rsidRDefault="0098322E" w:rsidP="0094507A">
            <w:pPr>
              <w:pStyle w:val="TableText"/>
            </w:pPr>
            <w:r w:rsidRPr="008B66D7">
              <w:t>Pearson Correlation</w:t>
            </w:r>
          </w:p>
        </w:tc>
        <w:tc>
          <w:tcPr>
            <w:tcW w:w="628" w:type="pct"/>
            <w:noWrap/>
            <w:hideMark/>
          </w:tcPr>
          <w:p w14:paraId="61B61C58" w14:textId="77777777" w:rsidR="0098322E" w:rsidRPr="008B66D7" w:rsidRDefault="0098322E" w:rsidP="0094507A">
            <w:pPr>
              <w:pStyle w:val="TableText"/>
              <w:jc w:val="right"/>
            </w:pPr>
            <w:r w:rsidRPr="008B66D7">
              <w:t>0.134</w:t>
            </w:r>
          </w:p>
        </w:tc>
        <w:tc>
          <w:tcPr>
            <w:tcW w:w="628" w:type="pct"/>
            <w:noWrap/>
            <w:hideMark/>
          </w:tcPr>
          <w:p w14:paraId="226A3B81" w14:textId="77777777" w:rsidR="0098322E" w:rsidRPr="008B66D7" w:rsidRDefault="0098322E" w:rsidP="0094507A">
            <w:pPr>
              <w:pStyle w:val="TableText"/>
              <w:jc w:val="right"/>
            </w:pPr>
            <w:r w:rsidRPr="008B66D7">
              <w:t>–0.026</w:t>
            </w:r>
          </w:p>
        </w:tc>
        <w:tc>
          <w:tcPr>
            <w:tcW w:w="629" w:type="pct"/>
            <w:noWrap/>
            <w:hideMark/>
          </w:tcPr>
          <w:p w14:paraId="60798E0A" w14:textId="77777777" w:rsidR="0098322E" w:rsidRPr="008B66D7" w:rsidRDefault="0098322E" w:rsidP="0094507A">
            <w:pPr>
              <w:pStyle w:val="TableText"/>
              <w:jc w:val="right"/>
            </w:pPr>
            <w:r w:rsidRPr="008B66D7">
              <w:t>–0.063</w:t>
            </w:r>
          </w:p>
        </w:tc>
        <w:tc>
          <w:tcPr>
            <w:tcW w:w="628" w:type="pct"/>
            <w:noWrap/>
            <w:hideMark/>
          </w:tcPr>
          <w:p w14:paraId="324B0F18" w14:textId="77777777" w:rsidR="0098322E" w:rsidRPr="008B66D7" w:rsidRDefault="0098322E" w:rsidP="0094507A">
            <w:pPr>
              <w:pStyle w:val="TableText"/>
              <w:jc w:val="right"/>
            </w:pPr>
            <w:r w:rsidRPr="008B66D7">
              <w:t>0.080</w:t>
            </w:r>
          </w:p>
        </w:tc>
        <w:tc>
          <w:tcPr>
            <w:tcW w:w="629" w:type="pct"/>
            <w:noWrap/>
            <w:hideMark/>
          </w:tcPr>
          <w:p w14:paraId="048ED00F" w14:textId="77777777" w:rsidR="0098322E" w:rsidRPr="008B66D7" w:rsidRDefault="0098322E" w:rsidP="0094507A">
            <w:pPr>
              <w:pStyle w:val="TableText"/>
              <w:jc w:val="right"/>
            </w:pPr>
            <w:r w:rsidRPr="008B66D7">
              <w:t>0.284</w:t>
            </w:r>
          </w:p>
        </w:tc>
      </w:tr>
      <w:tr w:rsidR="0098322E" w:rsidRPr="008B66D7" w14:paraId="6258773C" w14:textId="77777777" w:rsidTr="0094507A">
        <w:trPr>
          <w:cantSplit/>
        </w:trPr>
        <w:tc>
          <w:tcPr>
            <w:tcW w:w="935" w:type="pct"/>
            <w:vMerge/>
            <w:hideMark/>
          </w:tcPr>
          <w:p w14:paraId="5941A688" w14:textId="77777777" w:rsidR="0098322E" w:rsidRPr="008B66D7" w:rsidRDefault="0098322E" w:rsidP="0094507A">
            <w:pPr>
              <w:pStyle w:val="TableText"/>
            </w:pPr>
          </w:p>
        </w:tc>
        <w:tc>
          <w:tcPr>
            <w:tcW w:w="923" w:type="pct"/>
            <w:hideMark/>
          </w:tcPr>
          <w:p w14:paraId="469E8559" w14:textId="77777777" w:rsidR="0098322E" w:rsidRPr="008B66D7" w:rsidRDefault="0098322E" w:rsidP="0094507A">
            <w:pPr>
              <w:pStyle w:val="TableText"/>
            </w:pPr>
            <w:r w:rsidRPr="008B66D7">
              <w:t>Sig. (2-tailed)</w:t>
            </w:r>
          </w:p>
        </w:tc>
        <w:tc>
          <w:tcPr>
            <w:tcW w:w="628" w:type="pct"/>
            <w:noWrap/>
            <w:hideMark/>
          </w:tcPr>
          <w:p w14:paraId="4A6E8E48" w14:textId="77777777" w:rsidR="0098322E" w:rsidRPr="008B66D7" w:rsidRDefault="0098322E" w:rsidP="0094507A">
            <w:pPr>
              <w:pStyle w:val="TableText"/>
              <w:jc w:val="right"/>
            </w:pPr>
            <w:r w:rsidRPr="008B66D7">
              <w:t>0.471</w:t>
            </w:r>
          </w:p>
        </w:tc>
        <w:tc>
          <w:tcPr>
            <w:tcW w:w="628" w:type="pct"/>
            <w:noWrap/>
            <w:hideMark/>
          </w:tcPr>
          <w:p w14:paraId="0E555007" w14:textId="77777777" w:rsidR="0098322E" w:rsidRPr="008B66D7" w:rsidRDefault="0098322E" w:rsidP="0094507A">
            <w:pPr>
              <w:pStyle w:val="TableText"/>
              <w:jc w:val="right"/>
            </w:pPr>
            <w:r w:rsidRPr="008B66D7">
              <w:t>0.888</w:t>
            </w:r>
          </w:p>
        </w:tc>
        <w:tc>
          <w:tcPr>
            <w:tcW w:w="629" w:type="pct"/>
            <w:noWrap/>
            <w:hideMark/>
          </w:tcPr>
          <w:p w14:paraId="79EBD749" w14:textId="77777777" w:rsidR="0098322E" w:rsidRPr="008B66D7" w:rsidRDefault="0098322E" w:rsidP="0094507A">
            <w:pPr>
              <w:pStyle w:val="TableText"/>
              <w:jc w:val="right"/>
            </w:pPr>
            <w:r w:rsidRPr="008B66D7">
              <w:t>0.736</w:t>
            </w:r>
          </w:p>
        </w:tc>
        <w:tc>
          <w:tcPr>
            <w:tcW w:w="628" w:type="pct"/>
            <w:noWrap/>
            <w:hideMark/>
          </w:tcPr>
          <w:p w14:paraId="67AEF4F1" w14:textId="77777777" w:rsidR="0098322E" w:rsidRPr="008B66D7" w:rsidRDefault="0098322E" w:rsidP="0094507A">
            <w:pPr>
              <w:pStyle w:val="TableText"/>
              <w:jc w:val="right"/>
            </w:pPr>
            <w:r w:rsidRPr="008B66D7">
              <w:t>0.669</w:t>
            </w:r>
          </w:p>
        </w:tc>
        <w:tc>
          <w:tcPr>
            <w:tcW w:w="629" w:type="pct"/>
            <w:noWrap/>
            <w:hideMark/>
          </w:tcPr>
          <w:p w14:paraId="3DF7B145" w14:textId="77777777" w:rsidR="0098322E" w:rsidRPr="008B66D7" w:rsidRDefault="0098322E" w:rsidP="0094507A">
            <w:pPr>
              <w:pStyle w:val="TableText"/>
              <w:jc w:val="right"/>
            </w:pPr>
            <w:r w:rsidRPr="008B66D7">
              <w:t>0.122</w:t>
            </w:r>
          </w:p>
        </w:tc>
      </w:tr>
      <w:tr w:rsidR="0098322E" w:rsidRPr="008B66D7" w14:paraId="5749CF53"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76E32A76" w14:textId="77777777" w:rsidR="0098322E" w:rsidRPr="008B66D7" w:rsidRDefault="0098322E" w:rsidP="0094507A">
            <w:pPr>
              <w:pStyle w:val="TableText"/>
            </w:pPr>
          </w:p>
        </w:tc>
        <w:tc>
          <w:tcPr>
            <w:tcW w:w="923" w:type="pct"/>
            <w:hideMark/>
          </w:tcPr>
          <w:p w14:paraId="03E0DFC4" w14:textId="77777777" w:rsidR="0098322E" w:rsidRPr="008B66D7" w:rsidRDefault="0098322E" w:rsidP="0094507A">
            <w:pPr>
              <w:pStyle w:val="TableText"/>
            </w:pPr>
            <w:r w:rsidRPr="008B66D7">
              <w:t>n</w:t>
            </w:r>
          </w:p>
        </w:tc>
        <w:tc>
          <w:tcPr>
            <w:tcW w:w="628" w:type="pct"/>
            <w:noWrap/>
            <w:hideMark/>
          </w:tcPr>
          <w:p w14:paraId="64F50F15" w14:textId="77777777" w:rsidR="0098322E" w:rsidRPr="008B66D7" w:rsidRDefault="0098322E" w:rsidP="0094507A">
            <w:pPr>
              <w:pStyle w:val="TableText"/>
              <w:jc w:val="right"/>
            </w:pPr>
            <w:r w:rsidRPr="008B66D7">
              <w:t>31</w:t>
            </w:r>
          </w:p>
        </w:tc>
        <w:tc>
          <w:tcPr>
            <w:tcW w:w="628" w:type="pct"/>
            <w:noWrap/>
            <w:hideMark/>
          </w:tcPr>
          <w:p w14:paraId="28509144" w14:textId="77777777" w:rsidR="0098322E" w:rsidRPr="008B66D7" w:rsidRDefault="0098322E" w:rsidP="0094507A">
            <w:pPr>
              <w:pStyle w:val="TableText"/>
              <w:jc w:val="right"/>
            </w:pPr>
            <w:r w:rsidRPr="008B66D7">
              <w:t>31</w:t>
            </w:r>
          </w:p>
        </w:tc>
        <w:tc>
          <w:tcPr>
            <w:tcW w:w="629" w:type="pct"/>
            <w:noWrap/>
            <w:hideMark/>
          </w:tcPr>
          <w:p w14:paraId="35E1A21D" w14:textId="77777777" w:rsidR="0098322E" w:rsidRPr="008B66D7" w:rsidRDefault="0098322E" w:rsidP="0094507A">
            <w:pPr>
              <w:pStyle w:val="TableText"/>
              <w:jc w:val="right"/>
            </w:pPr>
            <w:r w:rsidRPr="008B66D7">
              <w:t>31</w:t>
            </w:r>
          </w:p>
        </w:tc>
        <w:tc>
          <w:tcPr>
            <w:tcW w:w="628" w:type="pct"/>
            <w:noWrap/>
            <w:hideMark/>
          </w:tcPr>
          <w:p w14:paraId="2C150628" w14:textId="77777777" w:rsidR="0098322E" w:rsidRPr="008B66D7" w:rsidRDefault="0098322E" w:rsidP="0094507A">
            <w:pPr>
              <w:pStyle w:val="TableText"/>
              <w:jc w:val="right"/>
            </w:pPr>
            <w:r w:rsidRPr="008B66D7">
              <w:t>31</w:t>
            </w:r>
          </w:p>
        </w:tc>
        <w:tc>
          <w:tcPr>
            <w:tcW w:w="629" w:type="pct"/>
            <w:noWrap/>
            <w:hideMark/>
          </w:tcPr>
          <w:p w14:paraId="3D99FB48" w14:textId="77777777" w:rsidR="0098322E" w:rsidRPr="008B66D7" w:rsidRDefault="0098322E" w:rsidP="0094507A">
            <w:pPr>
              <w:pStyle w:val="TableText"/>
              <w:jc w:val="right"/>
            </w:pPr>
            <w:r w:rsidRPr="008B66D7">
              <w:t>31</w:t>
            </w:r>
          </w:p>
        </w:tc>
      </w:tr>
      <w:tr w:rsidR="0098322E" w:rsidRPr="008B66D7" w14:paraId="35F7432F" w14:textId="77777777" w:rsidTr="0094507A">
        <w:trPr>
          <w:cantSplit/>
        </w:trPr>
        <w:tc>
          <w:tcPr>
            <w:tcW w:w="935" w:type="pct"/>
            <w:vMerge w:val="restart"/>
            <w:hideMark/>
          </w:tcPr>
          <w:p w14:paraId="45A378A5" w14:textId="77777777" w:rsidR="0098322E" w:rsidRPr="008B66D7" w:rsidRDefault="0098322E" w:rsidP="0094507A">
            <w:pPr>
              <w:pStyle w:val="TableText"/>
            </w:pPr>
            <w:r w:rsidRPr="008B66D7">
              <w:t>Post-concussive symptoms</w:t>
            </w:r>
          </w:p>
        </w:tc>
        <w:tc>
          <w:tcPr>
            <w:tcW w:w="923" w:type="pct"/>
            <w:hideMark/>
          </w:tcPr>
          <w:p w14:paraId="2B583573" w14:textId="77777777" w:rsidR="0098322E" w:rsidRPr="008B66D7" w:rsidRDefault="0098322E" w:rsidP="0094507A">
            <w:pPr>
              <w:pStyle w:val="TableText"/>
            </w:pPr>
            <w:r w:rsidRPr="008B66D7">
              <w:t>Pearson Correlation</w:t>
            </w:r>
          </w:p>
        </w:tc>
        <w:tc>
          <w:tcPr>
            <w:tcW w:w="628" w:type="pct"/>
            <w:noWrap/>
            <w:hideMark/>
          </w:tcPr>
          <w:p w14:paraId="720738A4" w14:textId="77777777" w:rsidR="0098322E" w:rsidRPr="008B66D7" w:rsidRDefault="0098322E" w:rsidP="0094507A">
            <w:pPr>
              <w:pStyle w:val="TableText"/>
              <w:jc w:val="right"/>
            </w:pPr>
            <w:r w:rsidRPr="008B66D7">
              <w:t>–0.284</w:t>
            </w:r>
          </w:p>
        </w:tc>
        <w:tc>
          <w:tcPr>
            <w:tcW w:w="628" w:type="pct"/>
            <w:noWrap/>
            <w:hideMark/>
          </w:tcPr>
          <w:p w14:paraId="1A14F0CE" w14:textId="77777777" w:rsidR="0098322E" w:rsidRPr="008B66D7" w:rsidRDefault="0098322E" w:rsidP="0094507A">
            <w:pPr>
              <w:pStyle w:val="TableText"/>
              <w:jc w:val="right"/>
            </w:pPr>
            <w:r w:rsidRPr="008B66D7">
              <w:t>–0.143</w:t>
            </w:r>
          </w:p>
        </w:tc>
        <w:tc>
          <w:tcPr>
            <w:tcW w:w="629" w:type="pct"/>
            <w:noWrap/>
            <w:hideMark/>
          </w:tcPr>
          <w:p w14:paraId="3066C0D0" w14:textId="77777777" w:rsidR="0098322E" w:rsidRPr="008B66D7" w:rsidRDefault="0098322E" w:rsidP="0094507A">
            <w:pPr>
              <w:pStyle w:val="TableText"/>
              <w:jc w:val="right"/>
            </w:pPr>
            <w:r w:rsidRPr="008B66D7">
              <w:t>0.169</w:t>
            </w:r>
          </w:p>
        </w:tc>
        <w:tc>
          <w:tcPr>
            <w:tcW w:w="628" w:type="pct"/>
            <w:noWrap/>
            <w:hideMark/>
          </w:tcPr>
          <w:p w14:paraId="70FFCB51" w14:textId="77777777" w:rsidR="0098322E" w:rsidRPr="008B66D7" w:rsidRDefault="0098322E" w:rsidP="0094507A">
            <w:pPr>
              <w:pStyle w:val="TableText"/>
              <w:jc w:val="right"/>
            </w:pPr>
            <w:r w:rsidRPr="008B66D7">
              <w:t>–0.196</w:t>
            </w:r>
          </w:p>
        </w:tc>
        <w:tc>
          <w:tcPr>
            <w:tcW w:w="629" w:type="pct"/>
            <w:noWrap/>
            <w:hideMark/>
          </w:tcPr>
          <w:p w14:paraId="2027E7E0" w14:textId="77777777" w:rsidR="0098322E" w:rsidRPr="008B66D7" w:rsidRDefault="0098322E" w:rsidP="0094507A">
            <w:pPr>
              <w:pStyle w:val="TableText"/>
              <w:jc w:val="right"/>
            </w:pPr>
            <w:r w:rsidRPr="008B66D7">
              <w:t>–0.229</w:t>
            </w:r>
          </w:p>
        </w:tc>
      </w:tr>
      <w:tr w:rsidR="0098322E" w:rsidRPr="008B66D7" w14:paraId="0895B492"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69D92E80" w14:textId="77777777" w:rsidR="0098322E" w:rsidRPr="008B66D7" w:rsidRDefault="0098322E" w:rsidP="0094507A">
            <w:pPr>
              <w:pStyle w:val="TableText"/>
            </w:pPr>
          </w:p>
        </w:tc>
        <w:tc>
          <w:tcPr>
            <w:tcW w:w="923" w:type="pct"/>
            <w:hideMark/>
          </w:tcPr>
          <w:p w14:paraId="4BD9C8D4" w14:textId="77777777" w:rsidR="0098322E" w:rsidRPr="008B66D7" w:rsidRDefault="0098322E" w:rsidP="0094507A">
            <w:pPr>
              <w:pStyle w:val="TableText"/>
            </w:pPr>
            <w:r w:rsidRPr="008B66D7">
              <w:t>Sig. (2-tailed)</w:t>
            </w:r>
          </w:p>
        </w:tc>
        <w:tc>
          <w:tcPr>
            <w:tcW w:w="628" w:type="pct"/>
            <w:noWrap/>
            <w:hideMark/>
          </w:tcPr>
          <w:p w14:paraId="7CFA4F2B" w14:textId="77777777" w:rsidR="0098322E" w:rsidRPr="008B66D7" w:rsidRDefault="0098322E" w:rsidP="0094507A">
            <w:pPr>
              <w:pStyle w:val="TableText"/>
              <w:jc w:val="right"/>
            </w:pPr>
            <w:r w:rsidRPr="008B66D7">
              <w:t>0.150</w:t>
            </w:r>
          </w:p>
        </w:tc>
        <w:tc>
          <w:tcPr>
            <w:tcW w:w="628" w:type="pct"/>
            <w:noWrap/>
            <w:hideMark/>
          </w:tcPr>
          <w:p w14:paraId="29BC22E1" w14:textId="77777777" w:rsidR="0098322E" w:rsidRPr="008B66D7" w:rsidRDefault="0098322E" w:rsidP="0094507A">
            <w:pPr>
              <w:pStyle w:val="TableText"/>
              <w:jc w:val="right"/>
            </w:pPr>
            <w:r w:rsidRPr="008B66D7">
              <w:t>0.477</w:t>
            </w:r>
          </w:p>
        </w:tc>
        <w:tc>
          <w:tcPr>
            <w:tcW w:w="629" w:type="pct"/>
            <w:noWrap/>
            <w:hideMark/>
          </w:tcPr>
          <w:p w14:paraId="3192C7C3" w14:textId="77777777" w:rsidR="0098322E" w:rsidRPr="008B66D7" w:rsidRDefault="0098322E" w:rsidP="0094507A">
            <w:pPr>
              <w:pStyle w:val="TableText"/>
              <w:jc w:val="right"/>
            </w:pPr>
            <w:r w:rsidRPr="008B66D7">
              <w:t>0.399</w:t>
            </w:r>
          </w:p>
        </w:tc>
        <w:tc>
          <w:tcPr>
            <w:tcW w:w="628" w:type="pct"/>
            <w:noWrap/>
            <w:hideMark/>
          </w:tcPr>
          <w:p w14:paraId="67065C41" w14:textId="77777777" w:rsidR="0098322E" w:rsidRPr="008B66D7" w:rsidRDefault="0098322E" w:rsidP="0094507A">
            <w:pPr>
              <w:pStyle w:val="TableText"/>
              <w:jc w:val="right"/>
            </w:pPr>
            <w:r w:rsidRPr="008B66D7">
              <w:t>0.327</w:t>
            </w:r>
          </w:p>
        </w:tc>
        <w:tc>
          <w:tcPr>
            <w:tcW w:w="629" w:type="pct"/>
            <w:noWrap/>
            <w:hideMark/>
          </w:tcPr>
          <w:p w14:paraId="7A0E1056" w14:textId="77777777" w:rsidR="0098322E" w:rsidRPr="008B66D7" w:rsidRDefault="0098322E" w:rsidP="0094507A">
            <w:pPr>
              <w:pStyle w:val="TableText"/>
              <w:jc w:val="right"/>
            </w:pPr>
            <w:r w:rsidRPr="008B66D7">
              <w:t>0.251</w:t>
            </w:r>
          </w:p>
        </w:tc>
      </w:tr>
      <w:tr w:rsidR="0098322E" w:rsidRPr="008B66D7" w14:paraId="689825BE" w14:textId="77777777" w:rsidTr="0094507A">
        <w:trPr>
          <w:cantSplit/>
        </w:trPr>
        <w:tc>
          <w:tcPr>
            <w:tcW w:w="935" w:type="pct"/>
            <w:vMerge/>
            <w:hideMark/>
          </w:tcPr>
          <w:p w14:paraId="723D0C4B" w14:textId="77777777" w:rsidR="0098322E" w:rsidRPr="008B66D7" w:rsidRDefault="0098322E" w:rsidP="0094507A">
            <w:pPr>
              <w:pStyle w:val="TableText"/>
            </w:pPr>
          </w:p>
        </w:tc>
        <w:tc>
          <w:tcPr>
            <w:tcW w:w="923" w:type="pct"/>
            <w:hideMark/>
          </w:tcPr>
          <w:p w14:paraId="2B0D8F7C" w14:textId="77777777" w:rsidR="0098322E" w:rsidRPr="008B66D7" w:rsidRDefault="0098322E" w:rsidP="0094507A">
            <w:pPr>
              <w:pStyle w:val="TableText"/>
            </w:pPr>
            <w:r w:rsidRPr="008B66D7">
              <w:t>n</w:t>
            </w:r>
          </w:p>
        </w:tc>
        <w:tc>
          <w:tcPr>
            <w:tcW w:w="628" w:type="pct"/>
            <w:noWrap/>
            <w:hideMark/>
          </w:tcPr>
          <w:p w14:paraId="424653CD" w14:textId="77777777" w:rsidR="0098322E" w:rsidRPr="008B66D7" w:rsidRDefault="0098322E" w:rsidP="0094507A">
            <w:pPr>
              <w:pStyle w:val="TableText"/>
              <w:jc w:val="right"/>
            </w:pPr>
            <w:r w:rsidRPr="008B66D7">
              <w:t>27</w:t>
            </w:r>
          </w:p>
        </w:tc>
        <w:tc>
          <w:tcPr>
            <w:tcW w:w="628" w:type="pct"/>
            <w:noWrap/>
            <w:hideMark/>
          </w:tcPr>
          <w:p w14:paraId="1F09AB74" w14:textId="77777777" w:rsidR="0098322E" w:rsidRPr="008B66D7" w:rsidRDefault="0098322E" w:rsidP="0094507A">
            <w:pPr>
              <w:pStyle w:val="TableText"/>
              <w:jc w:val="right"/>
            </w:pPr>
            <w:r w:rsidRPr="008B66D7">
              <w:t>27</w:t>
            </w:r>
          </w:p>
        </w:tc>
        <w:tc>
          <w:tcPr>
            <w:tcW w:w="629" w:type="pct"/>
            <w:noWrap/>
            <w:hideMark/>
          </w:tcPr>
          <w:p w14:paraId="51033BA9" w14:textId="77777777" w:rsidR="0098322E" w:rsidRPr="008B66D7" w:rsidRDefault="0098322E" w:rsidP="0094507A">
            <w:pPr>
              <w:pStyle w:val="TableText"/>
              <w:jc w:val="right"/>
            </w:pPr>
            <w:r w:rsidRPr="008B66D7">
              <w:t>27</w:t>
            </w:r>
          </w:p>
        </w:tc>
        <w:tc>
          <w:tcPr>
            <w:tcW w:w="628" w:type="pct"/>
            <w:noWrap/>
            <w:hideMark/>
          </w:tcPr>
          <w:p w14:paraId="041496EB" w14:textId="77777777" w:rsidR="0098322E" w:rsidRPr="008B66D7" w:rsidRDefault="0098322E" w:rsidP="0094507A">
            <w:pPr>
              <w:pStyle w:val="TableText"/>
              <w:jc w:val="right"/>
            </w:pPr>
            <w:r w:rsidRPr="008B66D7">
              <w:t>27</w:t>
            </w:r>
          </w:p>
        </w:tc>
        <w:tc>
          <w:tcPr>
            <w:tcW w:w="629" w:type="pct"/>
            <w:noWrap/>
            <w:hideMark/>
          </w:tcPr>
          <w:p w14:paraId="24EE64A7" w14:textId="77777777" w:rsidR="0098322E" w:rsidRPr="008B66D7" w:rsidRDefault="0098322E" w:rsidP="0094507A">
            <w:pPr>
              <w:pStyle w:val="TableText"/>
              <w:jc w:val="right"/>
            </w:pPr>
            <w:r w:rsidRPr="008B66D7">
              <w:t>27</w:t>
            </w:r>
          </w:p>
        </w:tc>
      </w:tr>
      <w:tr w:rsidR="0098322E" w:rsidRPr="008B66D7" w14:paraId="61C6A402"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2FECEA60" w14:textId="77777777" w:rsidR="0098322E" w:rsidRPr="008B66D7" w:rsidRDefault="0098322E" w:rsidP="0094507A">
            <w:pPr>
              <w:pStyle w:val="TableText"/>
            </w:pPr>
          </w:p>
        </w:tc>
        <w:tc>
          <w:tcPr>
            <w:tcW w:w="923" w:type="pct"/>
            <w:hideMark/>
          </w:tcPr>
          <w:p w14:paraId="2EE8447C" w14:textId="77777777" w:rsidR="0098322E" w:rsidRPr="008B66D7" w:rsidRDefault="0098322E" w:rsidP="0094507A">
            <w:pPr>
              <w:pStyle w:val="TableText"/>
            </w:pPr>
            <w:r w:rsidRPr="008B66D7">
              <w:t>Sig. (2-tailed)</w:t>
            </w:r>
          </w:p>
        </w:tc>
        <w:tc>
          <w:tcPr>
            <w:tcW w:w="628" w:type="pct"/>
            <w:noWrap/>
            <w:hideMark/>
          </w:tcPr>
          <w:p w14:paraId="1F981A32" w14:textId="77777777" w:rsidR="0098322E" w:rsidRPr="008B66D7" w:rsidRDefault="0098322E" w:rsidP="0094507A">
            <w:pPr>
              <w:pStyle w:val="TableText"/>
              <w:jc w:val="right"/>
            </w:pPr>
            <w:r w:rsidRPr="008B66D7">
              <w:t>0.006</w:t>
            </w:r>
          </w:p>
        </w:tc>
        <w:tc>
          <w:tcPr>
            <w:tcW w:w="628" w:type="pct"/>
            <w:noWrap/>
            <w:hideMark/>
          </w:tcPr>
          <w:p w14:paraId="2931BF24" w14:textId="77777777" w:rsidR="0098322E" w:rsidRPr="008B66D7" w:rsidRDefault="0098322E" w:rsidP="0094507A">
            <w:pPr>
              <w:pStyle w:val="TableText"/>
              <w:jc w:val="right"/>
            </w:pPr>
            <w:r w:rsidRPr="008B66D7">
              <w:t>0.703</w:t>
            </w:r>
          </w:p>
        </w:tc>
        <w:tc>
          <w:tcPr>
            <w:tcW w:w="629" w:type="pct"/>
            <w:noWrap/>
            <w:hideMark/>
          </w:tcPr>
          <w:p w14:paraId="747E8CC9" w14:textId="77777777" w:rsidR="0098322E" w:rsidRPr="008B66D7" w:rsidRDefault="0098322E" w:rsidP="0094507A">
            <w:pPr>
              <w:pStyle w:val="TableText"/>
              <w:jc w:val="right"/>
            </w:pPr>
            <w:r w:rsidRPr="008B66D7">
              <w:t>0.616</w:t>
            </w:r>
          </w:p>
        </w:tc>
        <w:tc>
          <w:tcPr>
            <w:tcW w:w="628" w:type="pct"/>
            <w:noWrap/>
            <w:hideMark/>
          </w:tcPr>
          <w:p w14:paraId="35EBEA84" w14:textId="77777777" w:rsidR="0098322E" w:rsidRPr="008B66D7" w:rsidRDefault="0098322E" w:rsidP="0094507A">
            <w:pPr>
              <w:pStyle w:val="TableText"/>
              <w:jc w:val="right"/>
            </w:pPr>
            <w:r w:rsidRPr="008B66D7">
              <w:t>0.224</w:t>
            </w:r>
          </w:p>
        </w:tc>
        <w:tc>
          <w:tcPr>
            <w:tcW w:w="629" w:type="pct"/>
            <w:noWrap/>
            <w:hideMark/>
          </w:tcPr>
          <w:p w14:paraId="36908838" w14:textId="77777777" w:rsidR="0098322E" w:rsidRPr="008B66D7" w:rsidRDefault="0098322E" w:rsidP="0094507A">
            <w:pPr>
              <w:pStyle w:val="TableText"/>
              <w:jc w:val="right"/>
            </w:pPr>
            <w:r w:rsidRPr="008B66D7">
              <w:t>0.074</w:t>
            </w:r>
          </w:p>
        </w:tc>
      </w:tr>
      <w:tr w:rsidR="0098322E" w:rsidRPr="008B66D7" w14:paraId="3D01E7EC" w14:textId="77777777" w:rsidTr="0094507A">
        <w:trPr>
          <w:cantSplit/>
        </w:trPr>
        <w:tc>
          <w:tcPr>
            <w:tcW w:w="935" w:type="pct"/>
            <w:vMerge/>
            <w:hideMark/>
          </w:tcPr>
          <w:p w14:paraId="1C8ECE80" w14:textId="77777777" w:rsidR="0098322E" w:rsidRPr="008B66D7" w:rsidRDefault="0098322E" w:rsidP="0094507A">
            <w:pPr>
              <w:pStyle w:val="TableText"/>
            </w:pPr>
          </w:p>
        </w:tc>
        <w:tc>
          <w:tcPr>
            <w:tcW w:w="923" w:type="pct"/>
            <w:hideMark/>
          </w:tcPr>
          <w:p w14:paraId="2D94BBF3" w14:textId="77777777" w:rsidR="0098322E" w:rsidRPr="008B66D7" w:rsidRDefault="0098322E" w:rsidP="0094507A">
            <w:pPr>
              <w:pStyle w:val="TableText"/>
            </w:pPr>
            <w:r w:rsidRPr="008B66D7">
              <w:t>n</w:t>
            </w:r>
          </w:p>
        </w:tc>
        <w:tc>
          <w:tcPr>
            <w:tcW w:w="628" w:type="pct"/>
            <w:noWrap/>
            <w:hideMark/>
          </w:tcPr>
          <w:p w14:paraId="3DFB1CA3" w14:textId="77777777" w:rsidR="0098322E" w:rsidRPr="008B66D7" w:rsidRDefault="0098322E" w:rsidP="0094507A">
            <w:pPr>
              <w:pStyle w:val="TableText"/>
              <w:jc w:val="right"/>
            </w:pPr>
            <w:r w:rsidRPr="008B66D7">
              <w:t>34</w:t>
            </w:r>
          </w:p>
        </w:tc>
        <w:tc>
          <w:tcPr>
            <w:tcW w:w="628" w:type="pct"/>
            <w:noWrap/>
            <w:hideMark/>
          </w:tcPr>
          <w:p w14:paraId="65867E5E" w14:textId="77777777" w:rsidR="0098322E" w:rsidRPr="008B66D7" w:rsidRDefault="0098322E" w:rsidP="0094507A">
            <w:pPr>
              <w:pStyle w:val="TableText"/>
              <w:jc w:val="right"/>
            </w:pPr>
            <w:r w:rsidRPr="008B66D7">
              <w:t>34</w:t>
            </w:r>
          </w:p>
        </w:tc>
        <w:tc>
          <w:tcPr>
            <w:tcW w:w="629" w:type="pct"/>
            <w:noWrap/>
            <w:hideMark/>
          </w:tcPr>
          <w:p w14:paraId="73AABE3A" w14:textId="77777777" w:rsidR="0098322E" w:rsidRPr="008B66D7" w:rsidRDefault="0098322E" w:rsidP="0094507A">
            <w:pPr>
              <w:pStyle w:val="TableText"/>
              <w:jc w:val="right"/>
            </w:pPr>
            <w:r w:rsidRPr="008B66D7">
              <w:t>34</w:t>
            </w:r>
          </w:p>
        </w:tc>
        <w:tc>
          <w:tcPr>
            <w:tcW w:w="628" w:type="pct"/>
            <w:noWrap/>
            <w:hideMark/>
          </w:tcPr>
          <w:p w14:paraId="7850AE5A" w14:textId="77777777" w:rsidR="0098322E" w:rsidRPr="008B66D7" w:rsidRDefault="0098322E" w:rsidP="0094507A">
            <w:pPr>
              <w:pStyle w:val="TableText"/>
              <w:jc w:val="right"/>
            </w:pPr>
            <w:r w:rsidRPr="008B66D7">
              <w:t>34</w:t>
            </w:r>
          </w:p>
        </w:tc>
        <w:tc>
          <w:tcPr>
            <w:tcW w:w="629" w:type="pct"/>
            <w:noWrap/>
            <w:hideMark/>
          </w:tcPr>
          <w:p w14:paraId="4A3DB97E" w14:textId="77777777" w:rsidR="0098322E" w:rsidRPr="008B66D7" w:rsidRDefault="0098322E" w:rsidP="0094507A">
            <w:pPr>
              <w:pStyle w:val="TableText"/>
              <w:jc w:val="right"/>
            </w:pPr>
            <w:r w:rsidRPr="008B66D7">
              <w:t>34</w:t>
            </w:r>
          </w:p>
        </w:tc>
      </w:tr>
      <w:tr w:rsidR="0098322E" w:rsidRPr="008B66D7" w14:paraId="0EC46E9E"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0D2B17B6" w14:textId="77777777" w:rsidR="0098322E" w:rsidRPr="008B66D7" w:rsidRDefault="0098322E" w:rsidP="0094507A">
            <w:pPr>
              <w:pStyle w:val="TableText"/>
            </w:pPr>
            <w:r w:rsidRPr="008B66D7">
              <w:t>Working memory</w:t>
            </w:r>
          </w:p>
        </w:tc>
        <w:tc>
          <w:tcPr>
            <w:tcW w:w="923" w:type="pct"/>
            <w:hideMark/>
          </w:tcPr>
          <w:p w14:paraId="493965D4" w14:textId="77777777" w:rsidR="0098322E" w:rsidRPr="008B66D7" w:rsidRDefault="0098322E" w:rsidP="0094507A">
            <w:pPr>
              <w:pStyle w:val="TableText"/>
            </w:pPr>
            <w:r w:rsidRPr="008B66D7">
              <w:t>Pearson Correlation</w:t>
            </w:r>
          </w:p>
        </w:tc>
        <w:tc>
          <w:tcPr>
            <w:tcW w:w="628" w:type="pct"/>
            <w:noWrap/>
            <w:hideMark/>
          </w:tcPr>
          <w:p w14:paraId="3A043F25" w14:textId="77777777" w:rsidR="0098322E" w:rsidRPr="008B66D7" w:rsidRDefault="0098322E" w:rsidP="0094507A">
            <w:pPr>
              <w:pStyle w:val="TableText"/>
              <w:jc w:val="right"/>
            </w:pPr>
            <w:r w:rsidRPr="008B66D7">
              <w:t>0.138</w:t>
            </w:r>
          </w:p>
        </w:tc>
        <w:tc>
          <w:tcPr>
            <w:tcW w:w="628" w:type="pct"/>
            <w:noWrap/>
            <w:hideMark/>
          </w:tcPr>
          <w:p w14:paraId="4FF75312" w14:textId="77777777" w:rsidR="0098322E" w:rsidRPr="008B66D7" w:rsidRDefault="0098322E" w:rsidP="0094507A">
            <w:pPr>
              <w:pStyle w:val="TableText"/>
              <w:jc w:val="right"/>
            </w:pPr>
            <w:r w:rsidRPr="008B66D7">
              <w:t>0.010</w:t>
            </w:r>
          </w:p>
        </w:tc>
        <w:tc>
          <w:tcPr>
            <w:tcW w:w="629" w:type="pct"/>
            <w:noWrap/>
            <w:hideMark/>
          </w:tcPr>
          <w:p w14:paraId="5E3AB134" w14:textId="77777777" w:rsidR="0098322E" w:rsidRPr="008B66D7" w:rsidRDefault="0098322E" w:rsidP="0094507A">
            <w:pPr>
              <w:pStyle w:val="TableText"/>
              <w:jc w:val="right"/>
            </w:pPr>
            <w:r w:rsidRPr="008B66D7">
              <w:t>–0.122</w:t>
            </w:r>
          </w:p>
        </w:tc>
        <w:tc>
          <w:tcPr>
            <w:tcW w:w="628" w:type="pct"/>
            <w:noWrap/>
            <w:hideMark/>
          </w:tcPr>
          <w:p w14:paraId="0CAD05AA" w14:textId="77777777" w:rsidR="0098322E" w:rsidRPr="008B66D7" w:rsidRDefault="0098322E" w:rsidP="0094507A">
            <w:pPr>
              <w:pStyle w:val="TableText"/>
              <w:jc w:val="right"/>
            </w:pPr>
            <w:r w:rsidRPr="008B66D7">
              <w:t>–0.146</w:t>
            </w:r>
          </w:p>
        </w:tc>
        <w:tc>
          <w:tcPr>
            <w:tcW w:w="629" w:type="pct"/>
            <w:noWrap/>
            <w:hideMark/>
          </w:tcPr>
          <w:p w14:paraId="64BF0234" w14:textId="77777777" w:rsidR="0098322E" w:rsidRPr="008B66D7" w:rsidRDefault="0098322E" w:rsidP="0094507A">
            <w:pPr>
              <w:pStyle w:val="TableText"/>
              <w:jc w:val="right"/>
            </w:pPr>
            <w:r w:rsidRPr="008B66D7">
              <w:t>–0.112</w:t>
            </w:r>
          </w:p>
        </w:tc>
      </w:tr>
      <w:tr w:rsidR="0098322E" w:rsidRPr="008B66D7" w14:paraId="04F640F4" w14:textId="77777777" w:rsidTr="0094507A">
        <w:trPr>
          <w:cantSplit/>
        </w:trPr>
        <w:tc>
          <w:tcPr>
            <w:tcW w:w="935" w:type="pct"/>
            <w:vMerge/>
            <w:hideMark/>
          </w:tcPr>
          <w:p w14:paraId="20D46231" w14:textId="77777777" w:rsidR="0098322E" w:rsidRPr="008B66D7" w:rsidRDefault="0098322E" w:rsidP="0094507A">
            <w:pPr>
              <w:pStyle w:val="TableText"/>
            </w:pPr>
          </w:p>
        </w:tc>
        <w:tc>
          <w:tcPr>
            <w:tcW w:w="923" w:type="pct"/>
            <w:hideMark/>
          </w:tcPr>
          <w:p w14:paraId="0EC7AD86" w14:textId="77777777" w:rsidR="0098322E" w:rsidRPr="008B66D7" w:rsidRDefault="0098322E" w:rsidP="0094507A">
            <w:pPr>
              <w:pStyle w:val="TableText"/>
            </w:pPr>
            <w:r w:rsidRPr="008B66D7">
              <w:t>Sig. (2-tailed)</w:t>
            </w:r>
          </w:p>
        </w:tc>
        <w:tc>
          <w:tcPr>
            <w:tcW w:w="628" w:type="pct"/>
            <w:noWrap/>
            <w:hideMark/>
          </w:tcPr>
          <w:p w14:paraId="1D58983E" w14:textId="77777777" w:rsidR="0098322E" w:rsidRPr="008B66D7" w:rsidRDefault="0098322E" w:rsidP="0094507A">
            <w:pPr>
              <w:pStyle w:val="TableText"/>
              <w:jc w:val="right"/>
            </w:pPr>
            <w:r w:rsidRPr="008B66D7">
              <w:t>0.451</w:t>
            </w:r>
          </w:p>
        </w:tc>
        <w:tc>
          <w:tcPr>
            <w:tcW w:w="628" w:type="pct"/>
            <w:noWrap/>
            <w:hideMark/>
          </w:tcPr>
          <w:p w14:paraId="6AD53C97" w14:textId="77777777" w:rsidR="0098322E" w:rsidRPr="008B66D7" w:rsidRDefault="0098322E" w:rsidP="0094507A">
            <w:pPr>
              <w:pStyle w:val="TableText"/>
              <w:jc w:val="right"/>
            </w:pPr>
            <w:r w:rsidRPr="008B66D7">
              <w:t>0.956</w:t>
            </w:r>
          </w:p>
        </w:tc>
        <w:tc>
          <w:tcPr>
            <w:tcW w:w="629" w:type="pct"/>
            <w:noWrap/>
            <w:hideMark/>
          </w:tcPr>
          <w:p w14:paraId="1182644B" w14:textId="77777777" w:rsidR="0098322E" w:rsidRPr="008B66D7" w:rsidRDefault="0098322E" w:rsidP="0094507A">
            <w:pPr>
              <w:pStyle w:val="TableText"/>
              <w:jc w:val="right"/>
            </w:pPr>
            <w:r w:rsidRPr="008B66D7">
              <w:t>0.505</w:t>
            </w:r>
          </w:p>
        </w:tc>
        <w:tc>
          <w:tcPr>
            <w:tcW w:w="628" w:type="pct"/>
            <w:noWrap/>
            <w:hideMark/>
          </w:tcPr>
          <w:p w14:paraId="524E5967" w14:textId="77777777" w:rsidR="0098322E" w:rsidRPr="008B66D7" w:rsidRDefault="0098322E" w:rsidP="0094507A">
            <w:pPr>
              <w:pStyle w:val="TableText"/>
              <w:jc w:val="right"/>
            </w:pPr>
            <w:r w:rsidRPr="008B66D7">
              <w:t>0.425</w:t>
            </w:r>
          </w:p>
        </w:tc>
        <w:tc>
          <w:tcPr>
            <w:tcW w:w="629" w:type="pct"/>
            <w:noWrap/>
            <w:hideMark/>
          </w:tcPr>
          <w:p w14:paraId="22C89B30" w14:textId="77777777" w:rsidR="0098322E" w:rsidRPr="008B66D7" w:rsidRDefault="0098322E" w:rsidP="0094507A">
            <w:pPr>
              <w:pStyle w:val="TableText"/>
              <w:jc w:val="right"/>
            </w:pPr>
            <w:r w:rsidRPr="008B66D7">
              <w:t>0.542</w:t>
            </w:r>
          </w:p>
        </w:tc>
      </w:tr>
      <w:tr w:rsidR="0098322E" w:rsidRPr="008B66D7" w14:paraId="02934E52"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7626932D" w14:textId="77777777" w:rsidR="0098322E" w:rsidRPr="008B66D7" w:rsidRDefault="0098322E" w:rsidP="0094507A">
            <w:pPr>
              <w:pStyle w:val="TableText"/>
            </w:pPr>
          </w:p>
        </w:tc>
        <w:tc>
          <w:tcPr>
            <w:tcW w:w="923" w:type="pct"/>
            <w:hideMark/>
          </w:tcPr>
          <w:p w14:paraId="40E90A93" w14:textId="77777777" w:rsidR="0098322E" w:rsidRPr="008B66D7" w:rsidRDefault="0098322E" w:rsidP="0094507A">
            <w:pPr>
              <w:pStyle w:val="TableText"/>
            </w:pPr>
            <w:r w:rsidRPr="008B66D7">
              <w:t>n</w:t>
            </w:r>
          </w:p>
        </w:tc>
        <w:tc>
          <w:tcPr>
            <w:tcW w:w="628" w:type="pct"/>
            <w:noWrap/>
            <w:hideMark/>
          </w:tcPr>
          <w:p w14:paraId="47479287" w14:textId="77777777" w:rsidR="0098322E" w:rsidRPr="008B66D7" w:rsidRDefault="0098322E" w:rsidP="0094507A">
            <w:pPr>
              <w:pStyle w:val="TableText"/>
              <w:jc w:val="right"/>
            </w:pPr>
            <w:r w:rsidRPr="008B66D7">
              <w:t>32</w:t>
            </w:r>
          </w:p>
        </w:tc>
        <w:tc>
          <w:tcPr>
            <w:tcW w:w="628" w:type="pct"/>
            <w:noWrap/>
            <w:hideMark/>
          </w:tcPr>
          <w:p w14:paraId="1FCD18D1" w14:textId="77777777" w:rsidR="0098322E" w:rsidRPr="008B66D7" w:rsidRDefault="0098322E" w:rsidP="0094507A">
            <w:pPr>
              <w:pStyle w:val="TableText"/>
              <w:jc w:val="right"/>
            </w:pPr>
            <w:r w:rsidRPr="008B66D7">
              <w:t>32</w:t>
            </w:r>
          </w:p>
        </w:tc>
        <w:tc>
          <w:tcPr>
            <w:tcW w:w="629" w:type="pct"/>
            <w:noWrap/>
            <w:hideMark/>
          </w:tcPr>
          <w:p w14:paraId="1A3DC040" w14:textId="77777777" w:rsidR="0098322E" w:rsidRPr="008B66D7" w:rsidRDefault="0098322E" w:rsidP="0094507A">
            <w:pPr>
              <w:pStyle w:val="TableText"/>
              <w:jc w:val="right"/>
            </w:pPr>
            <w:r w:rsidRPr="008B66D7">
              <w:t>32</w:t>
            </w:r>
          </w:p>
        </w:tc>
        <w:tc>
          <w:tcPr>
            <w:tcW w:w="628" w:type="pct"/>
            <w:noWrap/>
            <w:hideMark/>
          </w:tcPr>
          <w:p w14:paraId="4E05252D" w14:textId="77777777" w:rsidR="0098322E" w:rsidRPr="008B66D7" w:rsidRDefault="0098322E" w:rsidP="0094507A">
            <w:pPr>
              <w:pStyle w:val="TableText"/>
              <w:jc w:val="right"/>
            </w:pPr>
            <w:r w:rsidRPr="008B66D7">
              <w:t>32</w:t>
            </w:r>
          </w:p>
        </w:tc>
        <w:tc>
          <w:tcPr>
            <w:tcW w:w="629" w:type="pct"/>
            <w:noWrap/>
            <w:hideMark/>
          </w:tcPr>
          <w:p w14:paraId="36700597" w14:textId="77777777" w:rsidR="0098322E" w:rsidRPr="008B66D7" w:rsidRDefault="0098322E" w:rsidP="0094507A">
            <w:pPr>
              <w:pStyle w:val="TableText"/>
              <w:jc w:val="right"/>
            </w:pPr>
            <w:r w:rsidRPr="008B66D7">
              <w:t>32</w:t>
            </w:r>
          </w:p>
        </w:tc>
      </w:tr>
    </w:tbl>
    <w:p w14:paraId="683058CF" w14:textId="77777777" w:rsidR="0098322E" w:rsidRPr="008B66D7" w:rsidRDefault="0098322E" w:rsidP="0098322E">
      <w:pPr>
        <w:spacing w:line="240" w:lineRule="auto"/>
      </w:pPr>
    </w:p>
    <w:tbl>
      <w:tblPr>
        <w:tblStyle w:val="TWRPTable"/>
        <w:tblW w:w="5000" w:type="pct"/>
        <w:tblLayout w:type="fixed"/>
        <w:tblLook w:val="04A0" w:firstRow="1" w:lastRow="0" w:firstColumn="1" w:lastColumn="0" w:noHBand="0" w:noVBand="1"/>
      </w:tblPr>
      <w:tblGrid>
        <w:gridCol w:w="1326"/>
        <w:gridCol w:w="1309"/>
        <w:gridCol w:w="890"/>
        <w:gridCol w:w="890"/>
        <w:gridCol w:w="892"/>
        <w:gridCol w:w="890"/>
        <w:gridCol w:w="892"/>
      </w:tblGrid>
      <w:tr w:rsidR="0098322E" w:rsidRPr="008B66D7" w14:paraId="5AC33692" w14:textId="77777777" w:rsidTr="001B7467">
        <w:trPr>
          <w:cnfStyle w:val="100000000000" w:firstRow="1" w:lastRow="0" w:firstColumn="0" w:lastColumn="0" w:oddVBand="0" w:evenVBand="0" w:oddHBand="0" w:evenHBand="0" w:firstRowFirstColumn="0" w:firstRowLastColumn="0" w:lastRowFirstColumn="0" w:lastRowLastColumn="0"/>
          <w:cantSplit/>
          <w:tblHeader/>
        </w:trPr>
        <w:tc>
          <w:tcPr>
            <w:tcW w:w="1858" w:type="pct"/>
            <w:gridSpan w:val="2"/>
            <w:hideMark/>
          </w:tcPr>
          <w:p w14:paraId="21CBDFCF" w14:textId="77777777" w:rsidR="0098322E" w:rsidRPr="008B66D7" w:rsidRDefault="0098322E" w:rsidP="0094507A">
            <w:pPr>
              <w:pStyle w:val="TableText"/>
            </w:pPr>
          </w:p>
        </w:tc>
        <w:tc>
          <w:tcPr>
            <w:tcW w:w="628" w:type="pct"/>
            <w:hideMark/>
          </w:tcPr>
          <w:p w14:paraId="2555D42E" w14:textId="77777777" w:rsidR="0098322E" w:rsidRPr="008B66D7" w:rsidRDefault="0098322E" w:rsidP="0094507A">
            <w:pPr>
              <w:pStyle w:val="TableText"/>
              <w:jc w:val="right"/>
            </w:pPr>
            <w:r w:rsidRPr="008B66D7">
              <w:t>Right Lingual</w:t>
            </w:r>
          </w:p>
        </w:tc>
        <w:tc>
          <w:tcPr>
            <w:tcW w:w="628" w:type="pct"/>
            <w:tcMar>
              <w:left w:w="72" w:type="dxa"/>
              <w:right w:w="115" w:type="dxa"/>
            </w:tcMar>
            <w:hideMark/>
          </w:tcPr>
          <w:p w14:paraId="68B9A33A" w14:textId="77777777" w:rsidR="0098322E" w:rsidRPr="008B66D7" w:rsidRDefault="0098322E" w:rsidP="0094507A">
            <w:pPr>
              <w:pStyle w:val="TableText"/>
              <w:jc w:val="right"/>
            </w:pPr>
            <w:r w:rsidRPr="008B66D7">
              <w:t>Right Medial Orbitofrontal</w:t>
            </w:r>
          </w:p>
        </w:tc>
        <w:tc>
          <w:tcPr>
            <w:tcW w:w="629" w:type="pct"/>
            <w:hideMark/>
          </w:tcPr>
          <w:p w14:paraId="34B7E2F4" w14:textId="77777777" w:rsidR="0098322E" w:rsidRPr="008B66D7" w:rsidRDefault="0098322E" w:rsidP="0094507A">
            <w:pPr>
              <w:pStyle w:val="TableText"/>
              <w:jc w:val="right"/>
            </w:pPr>
            <w:r w:rsidRPr="008B66D7">
              <w:t>Right Middle Temporal</w:t>
            </w:r>
          </w:p>
        </w:tc>
        <w:tc>
          <w:tcPr>
            <w:tcW w:w="628" w:type="pct"/>
            <w:hideMark/>
          </w:tcPr>
          <w:p w14:paraId="0D8A8049" w14:textId="77777777" w:rsidR="0098322E" w:rsidRPr="008B66D7" w:rsidRDefault="0098322E" w:rsidP="0094507A">
            <w:pPr>
              <w:pStyle w:val="TableText"/>
              <w:jc w:val="right"/>
            </w:pPr>
            <w:r w:rsidRPr="008B66D7">
              <w:t>Right Parahippo</w:t>
            </w:r>
            <w:r w:rsidR="0094507A">
              <w:t>-</w:t>
            </w:r>
            <w:r w:rsidRPr="008B66D7">
              <w:t>campal</w:t>
            </w:r>
          </w:p>
        </w:tc>
        <w:tc>
          <w:tcPr>
            <w:tcW w:w="629" w:type="pct"/>
            <w:hideMark/>
          </w:tcPr>
          <w:p w14:paraId="15683B9A" w14:textId="77777777" w:rsidR="0098322E" w:rsidRPr="008B66D7" w:rsidRDefault="0098322E" w:rsidP="0094507A">
            <w:pPr>
              <w:pStyle w:val="TableText"/>
              <w:jc w:val="right"/>
            </w:pPr>
            <w:r w:rsidRPr="008B66D7">
              <w:t>Right Paracentral</w:t>
            </w:r>
          </w:p>
        </w:tc>
      </w:tr>
      <w:tr w:rsidR="0098322E" w:rsidRPr="008B66D7" w14:paraId="6900EA17"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0E115EA7" w14:textId="77777777" w:rsidR="0098322E" w:rsidRPr="008B66D7" w:rsidRDefault="0098322E" w:rsidP="0094507A">
            <w:pPr>
              <w:pStyle w:val="TableText"/>
            </w:pPr>
            <w:r w:rsidRPr="008B66D7">
              <w:t>Exposure score</w:t>
            </w:r>
          </w:p>
        </w:tc>
        <w:tc>
          <w:tcPr>
            <w:tcW w:w="923" w:type="pct"/>
            <w:hideMark/>
          </w:tcPr>
          <w:p w14:paraId="4B68D774" w14:textId="77777777" w:rsidR="0098322E" w:rsidRPr="008B66D7" w:rsidRDefault="0098322E" w:rsidP="0094507A">
            <w:pPr>
              <w:pStyle w:val="TableText"/>
            </w:pPr>
            <w:r w:rsidRPr="008B66D7">
              <w:t>Pearson Correlation</w:t>
            </w:r>
          </w:p>
        </w:tc>
        <w:tc>
          <w:tcPr>
            <w:tcW w:w="628" w:type="pct"/>
            <w:noWrap/>
            <w:hideMark/>
          </w:tcPr>
          <w:p w14:paraId="101E4C1E" w14:textId="77777777" w:rsidR="0098322E" w:rsidRPr="008B66D7" w:rsidRDefault="0098322E" w:rsidP="0094507A">
            <w:pPr>
              <w:pStyle w:val="TableText"/>
              <w:jc w:val="right"/>
            </w:pPr>
            <w:r w:rsidRPr="008B66D7">
              <w:t>–0.235</w:t>
            </w:r>
          </w:p>
        </w:tc>
        <w:tc>
          <w:tcPr>
            <w:tcW w:w="628" w:type="pct"/>
            <w:noWrap/>
            <w:hideMark/>
          </w:tcPr>
          <w:p w14:paraId="755ADF9B" w14:textId="77777777" w:rsidR="0098322E" w:rsidRPr="008B66D7" w:rsidRDefault="0098322E" w:rsidP="0094507A">
            <w:pPr>
              <w:pStyle w:val="TableText"/>
              <w:jc w:val="right"/>
            </w:pPr>
            <w:r w:rsidRPr="008B66D7">
              <w:t>–0.105</w:t>
            </w:r>
          </w:p>
        </w:tc>
        <w:tc>
          <w:tcPr>
            <w:tcW w:w="629" w:type="pct"/>
            <w:noWrap/>
            <w:hideMark/>
          </w:tcPr>
          <w:p w14:paraId="3A412CCD" w14:textId="77777777" w:rsidR="0098322E" w:rsidRPr="008B66D7" w:rsidRDefault="0098322E" w:rsidP="0094507A">
            <w:pPr>
              <w:pStyle w:val="TableText"/>
              <w:jc w:val="right"/>
            </w:pPr>
            <w:r w:rsidRPr="008B66D7">
              <w:t>–0.110</w:t>
            </w:r>
          </w:p>
        </w:tc>
        <w:tc>
          <w:tcPr>
            <w:tcW w:w="628" w:type="pct"/>
            <w:noWrap/>
            <w:hideMark/>
          </w:tcPr>
          <w:p w14:paraId="71609919" w14:textId="77777777" w:rsidR="0098322E" w:rsidRPr="008B66D7" w:rsidRDefault="0098322E" w:rsidP="0094507A">
            <w:pPr>
              <w:pStyle w:val="TableText"/>
              <w:jc w:val="right"/>
            </w:pPr>
            <w:r w:rsidRPr="008B66D7">
              <w:t>0.031</w:t>
            </w:r>
          </w:p>
        </w:tc>
        <w:tc>
          <w:tcPr>
            <w:tcW w:w="629" w:type="pct"/>
            <w:noWrap/>
            <w:hideMark/>
          </w:tcPr>
          <w:p w14:paraId="21DE521D" w14:textId="77777777" w:rsidR="0098322E" w:rsidRPr="008B66D7" w:rsidRDefault="0098322E" w:rsidP="0094507A">
            <w:pPr>
              <w:pStyle w:val="TableText"/>
              <w:jc w:val="right"/>
            </w:pPr>
            <w:r w:rsidRPr="008B66D7">
              <w:t>–.429</w:t>
            </w:r>
          </w:p>
        </w:tc>
      </w:tr>
      <w:tr w:rsidR="0098322E" w:rsidRPr="008B66D7" w14:paraId="716F7620" w14:textId="77777777" w:rsidTr="0094507A">
        <w:trPr>
          <w:cantSplit/>
        </w:trPr>
        <w:tc>
          <w:tcPr>
            <w:tcW w:w="935" w:type="pct"/>
            <w:vMerge/>
            <w:hideMark/>
          </w:tcPr>
          <w:p w14:paraId="6321601A" w14:textId="77777777" w:rsidR="0098322E" w:rsidRPr="008B66D7" w:rsidRDefault="0098322E" w:rsidP="0094507A">
            <w:pPr>
              <w:pStyle w:val="TableText"/>
            </w:pPr>
          </w:p>
        </w:tc>
        <w:tc>
          <w:tcPr>
            <w:tcW w:w="923" w:type="pct"/>
            <w:hideMark/>
          </w:tcPr>
          <w:p w14:paraId="1270A6EE" w14:textId="77777777" w:rsidR="0098322E" w:rsidRPr="008B66D7" w:rsidRDefault="0098322E" w:rsidP="0094507A">
            <w:pPr>
              <w:pStyle w:val="TableText"/>
            </w:pPr>
            <w:r w:rsidRPr="008B66D7">
              <w:t>Sig. (2-tailed)</w:t>
            </w:r>
          </w:p>
        </w:tc>
        <w:tc>
          <w:tcPr>
            <w:tcW w:w="628" w:type="pct"/>
            <w:noWrap/>
            <w:hideMark/>
          </w:tcPr>
          <w:p w14:paraId="06C0B801" w14:textId="77777777" w:rsidR="0098322E" w:rsidRPr="008B66D7" w:rsidRDefault="0098322E" w:rsidP="0094507A">
            <w:pPr>
              <w:pStyle w:val="TableText"/>
              <w:jc w:val="right"/>
            </w:pPr>
            <w:r w:rsidRPr="008B66D7">
              <w:t>0.203</w:t>
            </w:r>
          </w:p>
        </w:tc>
        <w:tc>
          <w:tcPr>
            <w:tcW w:w="628" w:type="pct"/>
            <w:noWrap/>
            <w:hideMark/>
          </w:tcPr>
          <w:p w14:paraId="2A5FB30A" w14:textId="77777777" w:rsidR="0098322E" w:rsidRPr="008B66D7" w:rsidRDefault="0098322E" w:rsidP="0094507A">
            <w:pPr>
              <w:pStyle w:val="TableText"/>
              <w:jc w:val="right"/>
            </w:pPr>
            <w:r w:rsidRPr="008B66D7">
              <w:t>0.574</w:t>
            </w:r>
          </w:p>
        </w:tc>
        <w:tc>
          <w:tcPr>
            <w:tcW w:w="629" w:type="pct"/>
            <w:noWrap/>
            <w:hideMark/>
          </w:tcPr>
          <w:p w14:paraId="346454B6" w14:textId="77777777" w:rsidR="0098322E" w:rsidRPr="008B66D7" w:rsidRDefault="0098322E" w:rsidP="0094507A">
            <w:pPr>
              <w:pStyle w:val="TableText"/>
              <w:jc w:val="right"/>
            </w:pPr>
            <w:r w:rsidRPr="008B66D7">
              <w:t>0.557</w:t>
            </w:r>
          </w:p>
        </w:tc>
        <w:tc>
          <w:tcPr>
            <w:tcW w:w="628" w:type="pct"/>
            <w:noWrap/>
            <w:hideMark/>
          </w:tcPr>
          <w:p w14:paraId="081287F0" w14:textId="77777777" w:rsidR="0098322E" w:rsidRPr="008B66D7" w:rsidRDefault="0098322E" w:rsidP="0094507A">
            <w:pPr>
              <w:pStyle w:val="TableText"/>
              <w:jc w:val="right"/>
            </w:pPr>
            <w:r w:rsidRPr="008B66D7">
              <w:t>0.869</w:t>
            </w:r>
          </w:p>
        </w:tc>
        <w:tc>
          <w:tcPr>
            <w:tcW w:w="629" w:type="pct"/>
            <w:noWrap/>
            <w:hideMark/>
          </w:tcPr>
          <w:p w14:paraId="49F5B00B" w14:textId="77777777" w:rsidR="0098322E" w:rsidRPr="008B66D7" w:rsidRDefault="0098322E" w:rsidP="0094507A">
            <w:pPr>
              <w:pStyle w:val="TableText"/>
              <w:jc w:val="right"/>
            </w:pPr>
            <w:r w:rsidRPr="008B66D7">
              <w:t>0.016</w:t>
            </w:r>
          </w:p>
        </w:tc>
      </w:tr>
      <w:tr w:rsidR="0098322E" w:rsidRPr="008B66D7" w14:paraId="18C94014"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5C13AB8D" w14:textId="77777777" w:rsidR="0098322E" w:rsidRPr="008B66D7" w:rsidRDefault="0098322E" w:rsidP="0094507A">
            <w:pPr>
              <w:pStyle w:val="TableText"/>
            </w:pPr>
          </w:p>
        </w:tc>
        <w:tc>
          <w:tcPr>
            <w:tcW w:w="923" w:type="pct"/>
            <w:hideMark/>
          </w:tcPr>
          <w:p w14:paraId="79A918DC" w14:textId="77777777" w:rsidR="0098322E" w:rsidRPr="008B66D7" w:rsidRDefault="0098322E" w:rsidP="0094507A">
            <w:pPr>
              <w:pStyle w:val="TableText"/>
            </w:pPr>
            <w:r w:rsidRPr="008B66D7">
              <w:t>n</w:t>
            </w:r>
          </w:p>
        </w:tc>
        <w:tc>
          <w:tcPr>
            <w:tcW w:w="628" w:type="pct"/>
            <w:noWrap/>
            <w:hideMark/>
          </w:tcPr>
          <w:p w14:paraId="672BAB8D" w14:textId="77777777" w:rsidR="0098322E" w:rsidRPr="008B66D7" w:rsidRDefault="0098322E" w:rsidP="0094507A">
            <w:pPr>
              <w:pStyle w:val="TableText"/>
              <w:jc w:val="right"/>
            </w:pPr>
            <w:r w:rsidRPr="008B66D7">
              <w:t>31</w:t>
            </w:r>
          </w:p>
        </w:tc>
        <w:tc>
          <w:tcPr>
            <w:tcW w:w="628" w:type="pct"/>
            <w:noWrap/>
            <w:hideMark/>
          </w:tcPr>
          <w:p w14:paraId="11613557" w14:textId="77777777" w:rsidR="0098322E" w:rsidRPr="008B66D7" w:rsidRDefault="0098322E" w:rsidP="0094507A">
            <w:pPr>
              <w:pStyle w:val="TableText"/>
              <w:jc w:val="right"/>
            </w:pPr>
            <w:r w:rsidRPr="008B66D7">
              <w:t>31</w:t>
            </w:r>
          </w:p>
        </w:tc>
        <w:tc>
          <w:tcPr>
            <w:tcW w:w="629" w:type="pct"/>
            <w:noWrap/>
            <w:hideMark/>
          </w:tcPr>
          <w:p w14:paraId="5947FA69" w14:textId="77777777" w:rsidR="0098322E" w:rsidRPr="008B66D7" w:rsidRDefault="0098322E" w:rsidP="0094507A">
            <w:pPr>
              <w:pStyle w:val="TableText"/>
              <w:jc w:val="right"/>
            </w:pPr>
            <w:r w:rsidRPr="008B66D7">
              <w:t>31</w:t>
            </w:r>
          </w:p>
        </w:tc>
        <w:tc>
          <w:tcPr>
            <w:tcW w:w="628" w:type="pct"/>
            <w:noWrap/>
            <w:hideMark/>
          </w:tcPr>
          <w:p w14:paraId="395E63A3" w14:textId="77777777" w:rsidR="0098322E" w:rsidRPr="008B66D7" w:rsidRDefault="0098322E" w:rsidP="0094507A">
            <w:pPr>
              <w:pStyle w:val="TableText"/>
              <w:jc w:val="right"/>
            </w:pPr>
            <w:r w:rsidRPr="008B66D7">
              <w:t>31</w:t>
            </w:r>
          </w:p>
        </w:tc>
        <w:tc>
          <w:tcPr>
            <w:tcW w:w="629" w:type="pct"/>
            <w:noWrap/>
            <w:hideMark/>
          </w:tcPr>
          <w:p w14:paraId="752147B7" w14:textId="77777777" w:rsidR="0098322E" w:rsidRPr="008B66D7" w:rsidRDefault="0098322E" w:rsidP="0094507A">
            <w:pPr>
              <w:pStyle w:val="TableText"/>
              <w:jc w:val="right"/>
            </w:pPr>
            <w:r w:rsidRPr="008B66D7">
              <w:t>31</w:t>
            </w:r>
          </w:p>
        </w:tc>
      </w:tr>
      <w:tr w:rsidR="0098322E" w:rsidRPr="008B66D7" w14:paraId="51CC17BE" w14:textId="77777777" w:rsidTr="0094507A">
        <w:trPr>
          <w:cantSplit/>
        </w:trPr>
        <w:tc>
          <w:tcPr>
            <w:tcW w:w="935" w:type="pct"/>
            <w:vMerge w:val="restart"/>
            <w:hideMark/>
          </w:tcPr>
          <w:p w14:paraId="7BABF7D5" w14:textId="77777777" w:rsidR="0098322E" w:rsidRPr="008B66D7" w:rsidRDefault="0098322E" w:rsidP="0094507A">
            <w:pPr>
              <w:pStyle w:val="TableText"/>
            </w:pPr>
            <w:r w:rsidRPr="008B66D7">
              <w:t>Exposure to explosions</w:t>
            </w:r>
          </w:p>
        </w:tc>
        <w:tc>
          <w:tcPr>
            <w:tcW w:w="923" w:type="pct"/>
            <w:hideMark/>
          </w:tcPr>
          <w:p w14:paraId="0F4FABE8" w14:textId="77777777" w:rsidR="0098322E" w:rsidRPr="008B66D7" w:rsidRDefault="0098322E" w:rsidP="0094507A">
            <w:pPr>
              <w:pStyle w:val="TableText"/>
            </w:pPr>
            <w:r w:rsidRPr="008B66D7">
              <w:t>Pearson Correlation</w:t>
            </w:r>
          </w:p>
        </w:tc>
        <w:tc>
          <w:tcPr>
            <w:tcW w:w="628" w:type="pct"/>
            <w:noWrap/>
            <w:hideMark/>
          </w:tcPr>
          <w:p w14:paraId="7E828AC4" w14:textId="77777777" w:rsidR="0098322E" w:rsidRPr="008B66D7" w:rsidRDefault="0098322E" w:rsidP="0094507A">
            <w:pPr>
              <w:pStyle w:val="TableText"/>
              <w:jc w:val="right"/>
            </w:pPr>
            <w:r w:rsidRPr="008B66D7">
              <w:t>–0.199</w:t>
            </w:r>
          </w:p>
        </w:tc>
        <w:tc>
          <w:tcPr>
            <w:tcW w:w="628" w:type="pct"/>
            <w:noWrap/>
            <w:hideMark/>
          </w:tcPr>
          <w:p w14:paraId="711276D6" w14:textId="77777777" w:rsidR="0098322E" w:rsidRPr="008B66D7" w:rsidRDefault="0098322E" w:rsidP="0094507A">
            <w:pPr>
              <w:pStyle w:val="TableText"/>
              <w:jc w:val="right"/>
            </w:pPr>
            <w:r w:rsidRPr="008B66D7">
              <w:t>–0.141</w:t>
            </w:r>
          </w:p>
        </w:tc>
        <w:tc>
          <w:tcPr>
            <w:tcW w:w="629" w:type="pct"/>
            <w:noWrap/>
            <w:hideMark/>
          </w:tcPr>
          <w:p w14:paraId="6C65F6D6" w14:textId="77777777" w:rsidR="0098322E" w:rsidRPr="008B66D7" w:rsidRDefault="0098322E" w:rsidP="0094507A">
            <w:pPr>
              <w:pStyle w:val="TableText"/>
              <w:jc w:val="right"/>
            </w:pPr>
            <w:r w:rsidRPr="008B66D7">
              <w:t>–0.068</w:t>
            </w:r>
          </w:p>
        </w:tc>
        <w:tc>
          <w:tcPr>
            <w:tcW w:w="628" w:type="pct"/>
            <w:noWrap/>
            <w:hideMark/>
          </w:tcPr>
          <w:p w14:paraId="1EBB5CC4" w14:textId="77777777" w:rsidR="0098322E" w:rsidRPr="008B66D7" w:rsidRDefault="0098322E" w:rsidP="0094507A">
            <w:pPr>
              <w:pStyle w:val="TableText"/>
              <w:jc w:val="right"/>
            </w:pPr>
            <w:r w:rsidRPr="008B66D7">
              <w:t>–0.210</w:t>
            </w:r>
          </w:p>
        </w:tc>
        <w:tc>
          <w:tcPr>
            <w:tcW w:w="629" w:type="pct"/>
            <w:noWrap/>
            <w:hideMark/>
          </w:tcPr>
          <w:p w14:paraId="14E289C5" w14:textId="77777777" w:rsidR="0098322E" w:rsidRPr="008B66D7" w:rsidRDefault="0098322E" w:rsidP="0094507A">
            <w:pPr>
              <w:pStyle w:val="TableText"/>
              <w:jc w:val="right"/>
            </w:pPr>
            <w:r w:rsidRPr="008B66D7">
              <w:t>–0.268</w:t>
            </w:r>
          </w:p>
        </w:tc>
      </w:tr>
      <w:tr w:rsidR="0098322E" w:rsidRPr="008B66D7" w14:paraId="48F9B5FF"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1DB7B150" w14:textId="77777777" w:rsidR="0098322E" w:rsidRPr="008B66D7" w:rsidRDefault="0098322E" w:rsidP="0094507A">
            <w:pPr>
              <w:pStyle w:val="TableText"/>
            </w:pPr>
          </w:p>
        </w:tc>
        <w:tc>
          <w:tcPr>
            <w:tcW w:w="923" w:type="pct"/>
            <w:hideMark/>
          </w:tcPr>
          <w:p w14:paraId="2B1A0302" w14:textId="77777777" w:rsidR="0098322E" w:rsidRPr="008B66D7" w:rsidRDefault="0098322E" w:rsidP="0094507A">
            <w:pPr>
              <w:pStyle w:val="TableText"/>
            </w:pPr>
            <w:r w:rsidRPr="008B66D7">
              <w:t>Sig. (2-tailed)</w:t>
            </w:r>
          </w:p>
        </w:tc>
        <w:tc>
          <w:tcPr>
            <w:tcW w:w="628" w:type="pct"/>
            <w:noWrap/>
            <w:hideMark/>
          </w:tcPr>
          <w:p w14:paraId="1FF23F5E" w14:textId="77777777" w:rsidR="0098322E" w:rsidRPr="008B66D7" w:rsidRDefault="0098322E" w:rsidP="0094507A">
            <w:pPr>
              <w:pStyle w:val="TableText"/>
              <w:jc w:val="right"/>
            </w:pPr>
            <w:r w:rsidRPr="008B66D7">
              <w:t>0.350</w:t>
            </w:r>
          </w:p>
        </w:tc>
        <w:tc>
          <w:tcPr>
            <w:tcW w:w="628" w:type="pct"/>
            <w:noWrap/>
            <w:hideMark/>
          </w:tcPr>
          <w:p w14:paraId="2B75B23F" w14:textId="77777777" w:rsidR="0098322E" w:rsidRPr="008B66D7" w:rsidRDefault="0098322E" w:rsidP="0094507A">
            <w:pPr>
              <w:pStyle w:val="TableText"/>
              <w:jc w:val="right"/>
            </w:pPr>
            <w:r w:rsidRPr="008B66D7">
              <w:t>0.512</w:t>
            </w:r>
          </w:p>
        </w:tc>
        <w:tc>
          <w:tcPr>
            <w:tcW w:w="629" w:type="pct"/>
            <w:noWrap/>
            <w:hideMark/>
          </w:tcPr>
          <w:p w14:paraId="5D43DE19" w14:textId="77777777" w:rsidR="0098322E" w:rsidRPr="008B66D7" w:rsidRDefault="0098322E" w:rsidP="0094507A">
            <w:pPr>
              <w:pStyle w:val="TableText"/>
              <w:jc w:val="right"/>
            </w:pPr>
            <w:r w:rsidRPr="008B66D7">
              <w:t>0.752</w:t>
            </w:r>
          </w:p>
        </w:tc>
        <w:tc>
          <w:tcPr>
            <w:tcW w:w="628" w:type="pct"/>
            <w:noWrap/>
            <w:hideMark/>
          </w:tcPr>
          <w:p w14:paraId="0FAC3C4D" w14:textId="77777777" w:rsidR="0098322E" w:rsidRPr="008B66D7" w:rsidRDefault="0098322E" w:rsidP="0094507A">
            <w:pPr>
              <w:pStyle w:val="TableText"/>
              <w:jc w:val="right"/>
            </w:pPr>
            <w:r w:rsidRPr="008B66D7">
              <w:t>0.324</w:t>
            </w:r>
          </w:p>
        </w:tc>
        <w:tc>
          <w:tcPr>
            <w:tcW w:w="629" w:type="pct"/>
            <w:noWrap/>
            <w:hideMark/>
          </w:tcPr>
          <w:p w14:paraId="5D9219EE" w14:textId="77777777" w:rsidR="0098322E" w:rsidRPr="008B66D7" w:rsidRDefault="0098322E" w:rsidP="0094507A">
            <w:pPr>
              <w:pStyle w:val="TableText"/>
              <w:jc w:val="right"/>
            </w:pPr>
            <w:r w:rsidRPr="008B66D7">
              <w:t>0.205</w:t>
            </w:r>
          </w:p>
        </w:tc>
      </w:tr>
      <w:tr w:rsidR="0098322E" w:rsidRPr="008B66D7" w14:paraId="7E1DF26A" w14:textId="77777777" w:rsidTr="0094507A">
        <w:trPr>
          <w:cantSplit/>
        </w:trPr>
        <w:tc>
          <w:tcPr>
            <w:tcW w:w="935" w:type="pct"/>
            <w:vMerge/>
            <w:hideMark/>
          </w:tcPr>
          <w:p w14:paraId="2EC7DF1D" w14:textId="77777777" w:rsidR="0098322E" w:rsidRPr="008B66D7" w:rsidRDefault="0098322E" w:rsidP="0094507A">
            <w:pPr>
              <w:pStyle w:val="TableText"/>
            </w:pPr>
          </w:p>
        </w:tc>
        <w:tc>
          <w:tcPr>
            <w:tcW w:w="923" w:type="pct"/>
            <w:hideMark/>
          </w:tcPr>
          <w:p w14:paraId="44C72F74" w14:textId="77777777" w:rsidR="0098322E" w:rsidRPr="008B66D7" w:rsidRDefault="0098322E" w:rsidP="0094507A">
            <w:pPr>
              <w:pStyle w:val="TableText"/>
            </w:pPr>
            <w:r w:rsidRPr="008B66D7">
              <w:t>n</w:t>
            </w:r>
          </w:p>
        </w:tc>
        <w:tc>
          <w:tcPr>
            <w:tcW w:w="628" w:type="pct"/>
            <w:noWrap/>
            <w:hideMark/>
          </w:tcPr>
          <w:p w14:paraId="28745FC4" w14:textId="77777777" w:rsidR="0098322E" w:rsidRPr="008B66D7" w:rsidRDefault="0098322E" w:rsidP="0094507A">
            <w:pPr>
              <w:pStyle w:val="TableText"/>
              <w:jc w:val="right"/>
            </w:pPr>
            <w:r w:rsidRPr="008B66D7">
              <w:t>24</w:t>
            </w:r>
          </w:p>
        </w:tc>
        <w:tc>
          <w:tcPr>
            <w:tcW w:w="628" w:type="pct"/>
            <w:noWrap/>
            <w:hideMark/>
          </w:tcPr>
          <w:p w14:paraId="138AA7E4" w14:textId="77777777" w:rsidR="0098322E" w:rsidRPr="008B66D7" w:rsidRDefault="0098322E" w:rsidP="0094507A">
            <w:pPr>
              <w:pStyle w:val="TableText"/>
              <w:jc w:val="right"/>
            </w:pPr>
            <w:r w:rsidRPr="008B66D7">
              <w:t>24</w:t>
            </w:r>
          </w:p>
        </w:tc>
        <w:tc>
          <w:tcPr>
            <w:tcW w:w="629" w:type="pct"/>
            <w:noWrap/>
            <w:hideMark/>
          </w:tcPr>
          <w:p w14:paraId="49578675" w14:textId="77777777" w:rsidR="0098322E" w:rsidRPr="008B66D7" w:rsidRDefault="0098322E" w:rsidP="0094507A">
            <w:pPr>
              <w:pStyle w:val="TableText"/>
              <w:jc w:val="right"/>
            </w:pPr>
            <w:r w:rsidRPr="008B66D7">
              <w:t>24</w:t>
            </w:r>
          </w:p>
        </w:tc>
        <w:tc>
          <w:tcPr>
            <w:tcW w:w="628" w:type="pct"/>
            <w:noWrap/>
            <w:hideMark/>
          </w:tcPr>
          <w:p w14:paraId="3DCE0BEC" w14:textId="77777777" w:rsidR="0098322E" w:rsidRPr="008B66D7" w:rsidRDefault="0098322E" w:rsidP="0094507A">
            <w:pPr>
              <w:pStyle w:val="TableText"/>
              <w:jc w:val="right"/>
            </w:pPr>
            <w:r w:rsidRPr="008B66D7">
              <w:t>24</w:t>
            </w:r>
          </w:p>
        </w:tc>
        <w:tc>
          <w:tcPr>
            <w:tcW w:w="629" w:type="pct"/>
            <w:noWrap/>
            <w:hideMark/>
          </w:tcPr>
          <w:p w14:paraId="24AC3946" w14:textId="77777777" w:rsidR="0098322E" w:rsidRPr="008B66D7" w:rsidRDefault="0098322E" w:rsidP="0094507A">
            <w:pPr>
              <w:pStyle w:val="TableText"/>
              <w:jc w:val="right"/>
            </w:pPr>
            <w:r w:rsidRPr="008B66D7">
              <w:t>24</w:t>
            </w:r>
          </w:p>
        </w:tc>
      </w:tr>
      <w:tr w:rsidR="0098322E" w:rsidRPr="008B66D7" w14:paraId="5E2DA397"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5DE9D15B" w14:textId="77777777" w:rsidR="0098322E" w:rsidRPr="008B66D7" w:rsidRDefault="0098322E" w:rsidP="0094507A">
            <w:pPr>
              <w:pStyle w:val="TableText"/>
            </w:pPr>
            <w:r w:rsidRPr="008B66D7">
              <w:t>Number of TBIs</w:t>
            </w:r>
          </w:p>
        </w:tc>
        <w:tc>
          <w:tcPr>
            <w:tcW w:w="923" w:type="pct"/>
            <w:hideMark/>
          </w:tcPr>
          <w:p w14:paraId="6E116BD8" w14:textId="77777777" w:rsidR="0098322E" w:rsidRPr="008B66D7" w:rsidRDefault="0098322E" w:rsidP="0094507A">
            <w:pPr>
              <w:pStyle w:val="TableText"/>
            </w:pPr>
            <w:r w:rsidRPr="008B66D7">
              <w:t>Pearson Correlation</w:t>
            </w:r>
          </w:p>
        </w:tc>
        <w:tc>
          <w:tcPr>
            <w:tcW w:w="628" w:type="pct"/>
            <w:noWrap/>
            <w:hideMark/>
          </w:tcPr>
          <w:p w14:paraId="2D632ADE" w14:textId="77777777" w:rsidR="0098322E" w:rsidRPr="008B66D7" w:rsidRDefault="0098322E" w:rsidP="0094507A">
            <w:pPr>
              <w:pStyle w:val="TableText"/>
              <w:jc w:val="right"/>
            </w:pPr>
            <w:r w:rsidRPr="008B66D7">
              <w:t>0.046</w:t>
            </w:r>
          </w:p>
        </w:tc>
        <w:tc>
          <w:tcPr>
            <w:tcW w:w="628" w:type="pct"/>
            <w:noWrap/>
            <w:hideMark/>
          </w:tcPr>
          <w:p w14:paraId="5070419E" w14:textId="77777777" w:rsidR="0098322E" w:rsidRPr="008B66D7" w:rsidRDefault="0098322E" w:rsidP="0094507A">
            <w:pPr>
              <w:pStyle w:val="TableText"/>
              <w:jc w:val="right"/>
            </w:pPr>
            <w:r w:rsidRPr="008B66D7">
              <w:t>0.234</w:t>
            </w:r>
          </w:p>
        </w:tc>
        <w:tc>
          <w:tcPr>
            <w:tcW w:w="629" w:type="pct"/>
            <w:noWrap/>
            <w:hideMark/>
          </w:tcPr>
          <w:p w14:paraId="7D92225C" w14:textId="77777777" w:rsidR="0098322E" w:rsidRPr="008B66D7" w:rsidRDefault="0098322E" w:rsidP="0094507A">
            <w:pPr>
              <w:pStyle w:val="TableText"/>
              <w:jc w:val="right"/>
            </w:pPr>
            <w:r w:rsidRPr="008B66D7">
              <w:t>0.269</w:t>
            </w:r>
          </w:p>
        </w:tc>
        <w:tc>
          <w:tcPr>
            <w:tcW w:w="628" w:type="pct"/>
            <w:noWrap/>
            <w:hideMark/>
          </w:tcPr>
          <w:p w14:paraId="6A3D2D10" w14:textId="77777777" w:rsidR="0098322E" w:rsidRPr="008B66D7" w:rsidRDefault="0098322E" w:rsidP="0094507A">
            <w:pPr>
              <w:pStyle w:val="TableText"/>
              <w:jc w:val="right"/>
            </w:pPr>
            <w:r w:rsidRPr="008B66D7">
              <w:t>0.059</w:t>
            </w:r>
          </w:p>
        </w:tc>
        <w:tc>
          <w:tcPr>
            <w:tcW w:w="629" w:type="pct"/>
            <w:noWrap/>
            <w:hideMark/>
          </w:tcPr>
          <w:p w14:paraId="47F6B294" w14:textId="77777777" w:rsidR="0098322E" w:rsidRPr="008B66D7" w:rsidRDefault="0098322E" w:rsidP="0094507A">
            <w:pPr>
              <w:pStyle w:val="TableText"/>
              <w:jc w:val="right"/>
            </w:pPr>
            <w:r w:rsidRPr="008B66D7">
              <w:t>–0.182</w:t>
            </w:r>
          </w:p>
        </w:tc>
      </w:tr>
      <w:tr w:rsidR="0098322E" w:rsidRPr="008B66D7" w14:paraId="46EA679D" w14:textId="77777777" w:rsidTr="0094507A">
        <w:trPr>
          <w:cantSplit/>
        </w:trPr>
        <w:tc>
          <w:tcPr>
            <w:tcW w:w="935" w:type="pct"/>
            <w:vMerge/>
            <w:hideMark/>
          </w:tcPr>
          <w:p w14:paraId="17E9D12B" w14:textId="77777777" w:rsidR="0098322E" w:rsidRPr="008B66D7" w:rsidRDefault="0098322E" w:rsidP="0094507A">
            <w:pPr>
              <w:pStyle w:val="TableText"/>
            </w:pPr>
          </w:p>
        </w:tc>
        <w:tc>
          <w:tcPr>
            <w:tcW w:w="923" w:type="pct"/>
            <w:hideMark/>
          </w:tcPr>
          <w:p w14:paraId="000A1506" w14:textId="77777777" w:rsidR="0098322E" w:rsidRPr="008B66D7" w:rsidRDefault="0098322E" w:rsidP="0094507A">
            <w:pPr>
              <w:pStyle w:val="TableText"/>
            </w:pPr>
            <w:r w:rsidRPr="008B66D7">
              <w:t>Sig. (2-tailed)</w:t>
            </w:r>
          </w:p>
        </w:tc>
        <w:tc>
          <w:tcPr>
            <w:tcW w:w="628" w:type="pct"/>
            <w:noWrap/>
            <w:hideMark/>
          </w:tcPr>
          <w:p w14:paraId="1DD535B6" w14:textId="77777777" w:rsidR="0098322E" w:rsidRPr="008B66D7" w:rsidRDefault="0098322E" w:rsidP="0094507A">
            <w:pPr>
              <w:pStyle w:val="TableText"/>
              <w:jc w:val="right"/>
            </w:pPr>
            <w:r w:rsidRPr="008B66D7">
              <w:t>0.843</w:t>
            </w:r>
          </w:p>
        </w:tc>
        <w:tc>
          <w:tcPr>
            <w:tcW w:w="628" w:type="pct"/>
            <w:noWrap/>
            <w:hideMark/>
          </w:tcPr>
          <w:p w14:paraId="177A593E" w14:textId="77777777" w:rsidR="0098322E" w:rsidRPr="008B66D7" w:rsidRDefault="0098322E" w:rsidP="0094507A">
            <w:pPr>
              <w:pStyle w:val="TableText"/>
              <w:jc w:val="right"/>
            </w:pPr>
            <w:r w:rsidRPr="008B66D7">
              <w:t>0.307</w:t>
            </w:r>
          </w:p>
        </w:tc>
        <w:tc>
          <w:tcPr>
            <w:tcW w:w="629" w:type="pct"/>
            <w:noWrap/>
            <w:hideMark/>
          </w:tcPr>
          <w:p w14:paraId="4BBE63A2" w14:textId="77777777" w:rsidR="0098322E" w:rsidRPr="008B66D7" w:rsidRDefault="0098322E" w:rsidP="0094507A">
            <w:pPr>
              <w:pStyle w:val="TableText"/>
              <w:jc w:val="right"/>
            </w:pPr>
            <w:r w:rsidRPr="008B66D7">
              <w:t>0.239</w:t>
            </w:r>
          </w:p>
        </w:tc>
        <w:tc>
          <w:tcPr>
            <w:tcW w:w="628" w:type="pct"/>
            <w:noWrap/>
            <w:hideMark/>
          </w:tcPr>
          <w:p w14:paraId="62011BF6" w14:textId="77777777" w:rsidR="0098322E" w:rsidRPr="008B66D7" w:rsidRDefault="0098322E" w:rsidP="0094507A">
            <w:pPr>
              <w:pStyle w:val="TableText"/>
              <w:jc w:val="right"/>
            </w:pPr>
            <w:r w:rsidRPr="008B66D7">
              <w:t>0.800</w:t>
            </w:r>
          </w:p>
        </w:tc>
        <w:tc>
          <w:tcPr>
            <w:tcW w:w="629" w:type="pct"/>
            <w:noWrap/>
            <w:hideMark/>
          </w:tcPr>
          <w:p w14:paraId="5F9A8B99" w14:textId="77777777" w:rsidR="0098322E" w:rsidRPr="008B66D7" w:rsidRDefault="0098322E" w:rsidP="0094507A">
            <w:pPr>
              <w:pStyle w:val="TableText"/>
              <w:jc w:val="right"/>
            </w:pPr>
            <w:r w:rsidRPr="008B66D7">
              <w:t>0.430</w:t>
            </w:r>
          </w:p>
        </w:tc>
      </w:tr>
      <w:tr w:rsidR="0098322E" w:rsidRPr="008B66D7" w14:paraId="71BAAE27"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2995D59E" w14:textId="77777777" w:rsidR="0098322E" w:rsidRPr="008B66D7" w:rsidRDefault="0098322E" w:rsidP="0094507A">
            <w:pPr>
              <w:pStyle w:val="TableText"/>
            </w:pPr>
          </w:p>
        </w:tc>
        <w:tc>
          <w:tcPr>
            <w:tcW w:w="923" w:type="pct"/>
            <w:hideMark/>
          </w:tcPr>
          <w:p w14:paraId="7430D13B" w14:textId="77777777" w:rsidR="0098322E" w:rsidRPr="008B66D7" w:rsidRDefault="0098322E" w:rsidP="0094507A">
            <w:pPr>
              <w:pStyle w:val="TableText"/>
            </w:pPr>
            <w:r w:rsidRPr="008B66D7">
              <w:t>n</w:t>
            </w:r>
          </w:p>
        </w:tc>
        <w:tc>
          <w:tcPr>
            <w:tcW w:w="628" w:type="pct"/>
            <w:noWrap/>
            <w:hideMark/>
          </w:tcPr>
          <w:p w14:paraId="0FD7C58A" w14:textId="77777777" w:rsidR="0098322E" w:rsidRPr="008B66D7" w:rsidRDefault="0098322E" w:rsidP="0094507A">
            <w:pPr>
              <w:pStyle w:val="TableText"/>
              <w:jc w:val="right"/>
            </w:pPr>
            <w:r w:rsidRPr="008B66D7">
              <w:t>21</w:t>
            </w:r>
          </w:p>
        </w:tc>
        <w:tc>
          <w:tcPr>
            <w:tcW w:w="628" w:type="pct"/>
            <w:noWrap/>
            <w:hideMark/>
          </w:tcPr>
          <w:p w14:paraId="63C1F168" w14:textId="77777777" w:rsidR="0098322E" w:rsidRPr="008B66D7" w:rsidRDefault="0098322E" w:rsidP="0094507A">
            <w:pPr>
              <w:pStyle w:val="TableText"/>
              <w:jc w:val="right"/>
            </w:pPr>
            <w:r w:rsidRPr="008B66D7">
              <w:t>21</w:t>
            </w:r>
          </w:p>
        </w:tc>
        <w:tc>
          <w:tcPr>
            <w:tcW w:w="629" w:type="pct"/>
            <w:noWrap/>
            <w:hideMark/>
          </w:tcPr>
          <w:p w14:paraId="22571E6A" w14:textId="77777777" w:rsidR="0098322E" w:rsidRPr="008B66D7" w:rsidRDefault="0098322E" w:rsidP="0094507A">
            <w:pPr>
              <w:pStyle w:val="TableText"/>
              <w:jc w:val="right"/>
            </w:pPr>
            <w:r w:rsidRPr="008B66D7">
              <w:t>21</w:t>
            </w:r>
          </w:p>
        </w:tc>
        <w:tc>
          <w:tcPr>
            <w:tcW w:w="628" w:type="pct"/>
            <w:noWrap/>
            <w:hideMark/>
          </w:tcPr>
          <w:p w14:paraId="0336971D" w14:textId="77777777" w:rsidR="0098322E" w:rsidRPr="008B66D7" w:rsidRDefault="0098322E" w:rsidP="0094507A">
            <w:pPr>
              <w:pStyle w:val="TableText"/>
              <w:jc w:val="right"/>
            </w:pPr>
            <w:r w:rsidRPr="008B66D7">
              <w:t>21</w:t>
            </w:r>
          </w:p>
        </w:tc>
        <w:tc>
          <w:tcPr>
            <w:tcW w:w="629" w:type="pct"/>
            <w:noWrap/>
            <w:hideMark/>
          </w:tcPr>
          <w:p w14:paraId="604FD567" w14:textId="77777777" w:rsidR="0098322E" w:rsidRPr="008B66D7" w:rsidRDefault="0098322E" w:rsidP="0094507A">
            <w:pPr>
              <w:pStyle w:val="TableText"/>
              <w:jc w:val="right"/>
            </w:pPr>
            <w:r w:rsidRPr="008B66D7">
              <w:t>21</w:t>
            </w:r>
          </w:p>
        </w:tc>
      </w:tr>
      <w:tr w:rsidR="0098322E" w:rsidRPr="008B66D7" w14:paraId="14C954F8" w14:textId="77777777" w:rsidTr="0094507A">
        <w:trPr>
          <w:cantSplit/>
        </w:trPr>
        <w:tc>
          <w:tcPr>
            <w:tcW w:w="935" w:type="pct"/>
            <w:vMerge w:val="restart"/>
            <w:hideMark/>
          </w:tcPr>
          <w:p w14:paraId="21B807EE" w14:textId="77777777" w:rsidR="0098322E" w:rsidRPr="008B66D7" w:rsidRDefault="0098322E" w:rsidP="0094507A">
            <w:pPr>
              <w:pStyle w:val="TableText"/>
            </w:pPr>
            <w:r w:rsidRPr="008B66D7">
              <w:t>K10</w:t>
            </w:r>
          </w:p>
        </w:tc>
        <w:tc>
          <w:tcPr>
            <w:tcW w:w="923" w:type="pct"/>
            <w:hideMark/>
          </w:tcPr>
          <w:p w14:paraId="2C14EF62" w14:textId="77777777" w:rsidR="0098322E" w:rsidRPr="008B66D7" w:rsidRDefault="0098322E" w:rsidP="0094507A">
            <w:pPr>
              <w:pStyle w:val="TableText"/>
            </w:pPr>
            <w:r w:rsidRPr="008B66D7">
              <w:t>Pearson Correlation</w:t>
            </w:r>
          </w:p>
        </w:tc>
        <w:tc>
          <w:tcPr>
            <w:tcW w:w="628" w:type="pct"/>
            <w:noWrap/>
            <w:hideMark/>
          </w:tcPr>
          <w:p w14:paraId="3A3045BD" w14:textId="77777777" w:rsidR="0098322E" w:rsidRPr="008B66D7" w:rsidRDefault="0098322E" w:rsidP="0094507A">
            <w:pPr>
              <w:pStyle w:val="TableText"/>
              <w:jc w:val="right"/>
            </w:pPr>
            <w:r w:rsidRPr="008B66D7">
              <w:t>0.065</w:t>
            </w:r>
          </w:p>
        </w:tc>
        <w:tc>
          <w:tcPr>
            <w:tcW w:w="628" w:type="pct"/>
            <w:noWrap/>
            <w:hideMark/>
          </w:tcPr>
          <w:p w14:paraId="68F033E8" w14:textId="77777777" w:rsidR="0098322E" w:rsidRPr="008B66D7" w:rsidRDefault="0098322E" w:rsidP="0094507A">
            <w:pPr>
              <w:pStyle w:val="TableText"/>
              <w:jc w:val="right"/>
            </w:pPr>
            <w:r w:rsidRPr="008B66D7">
              <w:t>–0.130</w:t>
            </w:r>
          </w:p>
        </w:tc>
        <w:tc>
          <w:tcPr>
            <w:tcW w:w="629" w:type="pct"/>
            <w:noWrap/>
            <w:hideMark/>
          </w:tcPr>
          <w:p w14:paraId="620439B9" w14:textId="77777777" w:rsidR="0098322E" w:rsidRPr="008B66D7" w:rsidRDefault="0098322E" w:rsidP="0094507A">
            <w:pPr>
              <w:pStyle w:val="TableText"/>
              <w:jc w:val="right"/>
            </w:pPr>
            <w:r w:rsidRPr="008B66D7">
              <w:t>–0.319</w:t>
            </w:r>
          </w:p>
        </w:tc>
        <w:tc>
          <w:tcPr>
            <w:tcW w:w="628" w:type="pct"/>
            <w:noWrap/>
            <w:hideMark/>
          </w:tcPr>
          <w:p w14:paraId="5727645E" w14:textId="77777777" w:rsidR="0098322E" w:rsidRPr="008B66D7" w:rsidRDefault="0098322E" w:rsidP="0094507A">
            <w:pPr>
              <w:pStyle w:val="TableText"/>
              <w:jc w:val="right"/>
            </w:pPr>
            <w:r w:rsidRPr="008B66D7">
              <w:t>–0.184</w:t>
            </w:r>
          </w:p>
        </w:tc>
        <w:tc>
          <w:tcPr>
            <w:tcW w:w="629" w:type="pct"/>
            <w:noWrap/>
            <w:hideMark/>
          </w:tcPr>
          <w:p w14:paraId="1D425526" w14:textId="77777777" w:rsidR="0098322E" w:rsidRPr="008B66D7" w:rsidRDefault="0098322E" w:rsidP="0094507A">
            <w:pPr>
              <w:pStyle w:val="TableText"/>
              <w:jc w:val="right"/>
            </w:pPr>
            <w:r w:rsidRPr="008B66D7">
              <w:t>0.042</w:t>
            </w:r>
          </w:p>
        </w:tc>
      </w:tr>
      <w:tr w:rsidR="0098322E" w:rsidRPr="008B66D7" w14:paraId="2214A815"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0ACD707C" w14:textId="77777777" w:rsidR="0098322E" w:rsidRPr="008B66D7" w:rsidRDefault="0098322E" w:rsidP="0094507A">
            <w:pPr>
              <w:pStyle w:val="TableText"/>
            </w:pPr>
          </w:p>
        </w:tc>
        <w:tc>
          <w:tcPr>
            <w:tcW w:w="923" w:type="pct"/>
            <w:hideMark/>
          </w:tcPr>
          <w:p w14:paraId="0660F5FB" w14:textId="77777777" w:rsidR="0098322E" w:rsidRPr="008B66D7" w:rsidRDefault="0098322E" w:rsidP="0094507A">
            <w:pPr>
              <w:pStyle w:val="TableText"/>
            </w:pPr>
            <w:r w:rsidRPr="008B66D7">
              <w:t>Sig. (2-tailed)</w:t>
            </w:r>
          </w:p>
        </w:tc>
        <w:tc>
          <w:tcPr>
            <w:tcW w:w="628" w:type="pct"/>
            <w:noWrap/>
            <w:hideMark/>
          </w:tcPr>
          <w:p w14:paraId="50C942BF" w14:textId="77777777" w:rsidR="0098322E" w:rsidRPr="008B66D7" w:rsidRDefault="0098322E" w:rsidP="0094507A">
            <w:pPr>
              <w:pStyle w:val="TableText"/>
              <w:jc w:val="right"/>
            </w:pPr>
            <w:r w:rsidRPr="008B66D7">
              <w:t>0.727</w:t>
            </w:r>
          </w:p>
        </w:tc>
        <w:tc>
          <w:tcPr>
            <w:tcW w:w="628" w:type="pct"/>
            <w:noWrap/>
            <w:hideMark/>
          </w:tcPr>
          <w:p w14:paraId="54128BCD" w14:textId="77777777" w:rsidR="0098322E" w:rsidRPr="008B66D7" w:rsidRDefault="0098322E" w:rsidP="0094507A">
            <w:pPr>
              <w:pStyle w:val="TableText"/>
              <w:jc w:val="right"/>
            </w:pPr>
            <w:r w:rsidRPr="008B66D7">
              <w:t>0.484</w:t>
            </w:r>
          </w:p>
        </w:tc>
        <w:tc>
          <w:tcPr>
            <w:tcW w:w="629" w:type="pct"/>
            <w:noWrap/>
            <w:hideMark/>
          </w:tcPr>
          <w:p w14:paraId="668A1F52" w14:textId="77777777" w:rsidR="0098322E" w:rsidRPr="008B66D7" w:rsidRDefault="0098322E" w:rsidP="0094507A">
            <w:pPr>
              <w:pStyle w:val="TableText"/>
              <w:jc w:val="right"/>
            </w:pPr>
            <w:r w:rsidRPr="008B66D7">
              <w:t>0.080</w:t>
            </w:r>
          </w:p>
        </w:tc>
        <w:tc>
          <w:tcPr>
            <w:tcW w:w="628" w:type="pct"/>
            <w:noWrap/>
            <w:hideMark/>
          </w:tcPr>
          <w:p w14:paraId="5BE0838D" w14:textId="77777777" w:rsidR="0098322E" w:rsidRPr="008B66D7" w:rsidRDefault="0098322E" w:rsidP="0094507A">
            <w:pPr>
              <w:pStyle w:val="TableText"/>
              <w:jc w:val="right"/>
            </w:pPr>
            <w:r w:rsidRPr="008B66D7">
              <w:t>0.321</w:t>
            </w:r>
          </w:p>
        </w:tc>
        <w:tc>
          <w:tcPr>
            <w:tcW w:w="629" w:type="pct"/>
            <w:noWrap/>
            <w:hideMark/>
          </w:tcPr>
          <w:p w14:paraId="4F238E3D" w14:textId="77777777" w:rsidR="0098322E" w:rsidRPr="008B66D7" w:rsidRDefault="0098322E" w:rsidP="0094507A">
            <w:pPr>
              <w:pStyle w:val="TableText"/>
              <w:jc w:val="right"/>
            </w:pPr>
            <w:r w:rsidRPr="008B66D7">
              <w:t>0.824</w:t>
            </w:r>
          </w:p>
        </w:tc>
      </w:tr>
      <w:tr w:rsidR="0098322E" w:rsidRPr="008B66D7" w14:paraId="2F1C6A3E" w14:textId="77777777" w:rsidTr="0094507A">
        <w:trPr>
          <w:cantSplit/>
        </w:trPr>
        <w:tc>
          <w:tcPr>
            <w:tcW w:w="935" w:type="pct"/>
            <w:vMerge/>
            <w:hideMark/>
          </w:tcPr>
          <w:p w14:paraId="0D80F304" w14:textId="77777777" w:rsidR="0098322E" w:rsidRPr="008B66D7" w:rsidRDefault="0098322E" w:rsidP="0094507A">
            <w:pPr>
              <w:pStyle w:val="TableText"/>
            </w:pPr>
          </w:p>
        </w:tc>
        <w:tc>
          <w:tcPr>
            <w:tcW w:w="923" w:type="pct"/>
            <w:hideMark/>
          </w:tcPr>
          <w:p w14:paraId="26F79B93" w14:textId="77777777" w:rsidR="0098322E" w:rsidRPr="008B66D7" w:rsidRDefault="0098322E" w:rsidP="0094507A">
            <w:pPr>
              <w:pStyle w:val="TableText"/>
            </w:pPr>
            <w:r w:rsidRPr="008B66D7">
              <w:t>n</w:t>
            </w:r>
          </w:p>
        </w:tc>
        <w:tc>
          <w:tcPr>
            <w:tcW w:w="628" w:type="pct"/>
            <w:noWrap/>
            <w:hideMark/>
          </w:tcPr>
          <w:p w14:paraId="041815F2" w14:textId="77777777" w:rsidR="0098322E" w:rsidRPr="008B66D7" w:rsidRDefault="0098322E" w:rsidP="0094507A">
            <w:pPr>
              <w:pStyle w:val="TableText"/>
              <w:jc w:val="right"/>
            </w:pPr>
            <w:r w:rsidRPr="008B66D7">
              <w:t>31</w:t>
            </w:r>
          </w:p>
        </w:tc>
        <w:tc>
          <w:tcPr>
            <w:tcW w:w="628" w:type="pct"/>
            <w:noWrap/>
            <w:hideMark/>
          </w:tcPr>
          <w:p w14:paraId="2B0E9997" w14:textId="77777777" w:rsidR="0098322E" w:rsidRPr="008B66D7" w:rsidRDefault="0098322E" w:rsidP="0094507A">
            <w:pPr>
              <w:pStyle w:val="TableText"/>
              <w:jc w:val="right"/>
            </w:pPr>
            <w:r w:rsidRPr="008B66D7">
              <w:t>31</w:t>
            </w:r>
          </w:p>
        </w:tc>
        <w:tc>
          <w:tcPr>
            <w:tcW w:w="629" w:type="pct"/>
            <w:noWrap/>
            <w:hideMark/>
          </w:tcPr>
          <w:p w14:paraId="6A2703EE" w14:textId="77777777" w:rsidR="0098322E" w:rsidRPr="008B66D7" w:rsidRDefault="0098322E" w:rsidP="0094507A">
            <w:pPr>
              <w:pStyle w:val="TableText"/>
              <w:jc w:val="right"/>
            </w:pPr>
            <w:r w:rsidRPr="008B66D7">
              <w:t>31</w:t>
            </w:r>
          </w:p>
        </w:tc>
        <w:tc>
          <w:tcPr>
            <w:tcW w:w="628" w:type="pct"/>
            <w:noWrap/>
            <w:hideMark/>
          </w:tcPr>
          <w:p w14:paraId="75CEA5A3" w14:textId="77777777" w:rsidR="0098322E" w:rsidRPr="008B66D7" w:rsidRDefault="0098322E" w:rsidP="0094507A">
            <w:pPr>
              <w:pStyle w:val="TableText"/>
              <w:jc w:val="right"/>
            </w:pPr>
            <w:r w:rsidRPr="008B66D7">
              <w:t>31</w:t>
            </w:r>
          </w:p>
        </w:tc>
        <w:tc>
          <w:tcPr>
            <w:tcW w:w="629" w:type="pct"/>
            <w:noWrap/>
            <w:hideMark/>
          </w:tcPr>
          <w:p w14:paraId="13B558CD" w14:textId="77777777" w:rsidR="0098322E" w:rsidRPr="008B66D7" w:rsidRDefault="0098322E" w:rsidP="0094507A">
            <w:pPr>
              <w:pStyle w:val="TableText"/>
              <w:jc w:val="right"/>
            </w:pPr>
            <w:r w:rsidRPr="008B66D7">
              <w:t>31</w:t>
            </w:r>
          </w:p>
        </w:tc>
      </w:tr>
      <w:tr w:rsidR="0098322E" w:rsidRPr="008B66D7" w14:paraId="64DDBC10"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7024A815" w14:textId="77777777" w:rsidR="0098322E" w:rsidRPr="008B66D7" w:rsidRDefault="0098322E" w:rsidP="0094507A">
            <w:pPr>
              <w:pStyle w:val="TableText"/>
            </w:pPr>
            <w:r w:rsidRPr="008B66D7">
              <w:t xml:space="preserve">PCL-C </w:t>
            </w:r>
          </w:p>
        </w:tc>
        <w:tc>
          <w:tcPr>
            <w:tcW w:w="923" w:type="pct"/>
            <w:hideMark/>
          </w:tcPr>
          <w:p w14:paraId="49512C7B" w14:textId="77777777" w:rsidR="0098322E" w:rsidRPr="008B66D7" w:rsidRDefault="0098322E" w:rsidP="0094507A">
            <w:pPr>
              <w:pStyle w:val="TableText"/>
            </w:pPr>
            <w:r w:rsidRPr="008B66D7">
              <w:t>Pearson Correlation</w:t>
            </w:r>
          </w:p>
        </w:tc>
        <w:tc>
          <w:tcPr>
            <w:tcW w:w="628" w:type="pct"/>
            <w:noWrap/>
            <w:hideMark/>
          </w:tcPr>
          <w:p w14:paraId="4A245874" w14:textId="77777777" w:rsidR="0098322E" w:rsidRPr="008B66D7" w:rsidRDefault="0098322E" w:rsidP="0094507A">
            <w:pPr>
              <w:pStyle w:val="TableText"/>
              <w:jc w:val="right"/>
            </w:pPr>
            <w:r w:rsidRPr="008B66D7">
              <w:t>0.113</w:t>
            </w:r>
          </w:p>
        </w:tc>
        <w:tc>
          <w:tcPr>
            <w:tcW w:w="628" w:type="pct"/>
            <w:noWrap/>
            <w:hideMark/>
          </w:tcPr>
          <w:p w14:paraId="6F6237F3" w14:textId="77777777" w:rsidR="0098322E" w:rsidRPr="008B66D7" w:rsidRDefault="0098322E" w:rsidP="0094507A">
            <w:pPr>
              <w:pStyle w:val="TableText"/>
              <w:jc w:val="right"/>
            </w:pPr>
            <w:r w:rsidRPr="008B66D7">
              <w:t>–0.190</w:t>
            </w:r>
          </w:p>
        </w:tc>
        <w:tc>
          <w:tcPr>
            <w:tcW w:w="629" w:type="pct"/>
            <w:noWrap/>
            <w:hideMark/>
          </w:tcPr>
          <w:p w14:paraId="26094F01" w14:textId="77777777" w:rsidR="0098322E" w:rsidRPr="008B66D7" w:rsidRDefault="0098322E" w:rsidP="0094507A">
            <w:pPr>
              <w:pStyle w:val="TableText"/>
              <w:jc w:val="right"/>
            </w:pPr>
            <w:r w:rsidRPr="008B66D7">
              <w:t>–0.268</w:t>
            </w:r>
          </w:p>
        </w:tc>
        <w:tc>
          <w:tcPr>
            <w:tcW w:w="628" w:type="pct"/>
            <w:noWrap/>
            <w:hideMark/>
          </w:tcPr>
          <w:p w14:paraId="4E28983A" w14:textId="77777777" w:rsidR="0098322E" w:rsidRPr="008B66D7" w:rsidRDefault="0098322E" w:rsidP="0094507A">
            <w:pPr>
              <w:pStyle w:val="TableText"/>
              <w:jc w:val="right"/>
            </w:pPr>
            <w:r w:rsidRPr="008B66D7">
              <w:t>–0.197</w:t>
            </w:r>
          </w:p>
        </w:tc>
        <w:tc>
          <w:tcPr>
            <w:tcW w:w="629" w:type="pct"/>
            <w:noWrap/>
            <w:hideMark/>
          </w:tcPr>
          <w:p w14:paraId="0664D220" w14:textId="77777777" w:rsidR="0098322E" w:rsidRPr="008B66D7" w:rsidRDefault="0098322E" w:rsidP="0094507A">
            <w:pPr>
              <w:pStyle w:val="TableText"/>
              <w:jc w:val="right"/>
            </w:pPr>
            <w:r w:rsidRPr="008B66D7">
              <w:t>0.156</w:t>
            </w:r>
          </w:p>
        </w:tc>
      </w:tr>
      <w:tr w:rsidR="0098322E" w:rsidRPr="008B66D7" w14:paraId="0019FCF5" w14:textId="77777777" w:rsidTr="0094507A">
        <w:trPr>
          <w:cantSplit/>
        </w:trPr>
        <w:tc>
          <w:tcPr>
            <w:tcW w:w="935" w:type="pct"/>
            <w:vMerge/>
            <w:hideMark/>
          </w:tcPr>
          <w:p w14:paraId="2984929F" w14:textId="77777777" w:rsidR="0098322E" w:rsidRPr="008B66D7" w:rsidRDefault="0098322E" w:rsidP="0094507A">
            <w:pPr>
              <w:pStyle w:val="TableText"/>
            </w:pPr>
          </w:p>
        </w:tc>
        <w:tc>
          <w:tcPr>
            <w:tcW w:w="923" w:type="pct"/>
            <w:hideMark/>
          </w:tcPr>
          <w:p w14:paraId="5DF9AB50" w14:textId="77777777" w:rsidR="0098322E" w:rsidRPr="008B66D7" w:rsidRDefault="0098322E" w:rsidP="0094507A">
            <w:pPr>
              <w:pStyle w:val="TableText"/>
            </w:pPr>
            <w:r w:rsidRPr="008B66D7">
              <w:t>Sig. (2-tailed)</w:t>
            </w:r>
          </w:p>
        </w:tc>
        <w:tc>
          <w:tcPr>
            <w:tcW w:w="628" w:type="pct"/>
            <w:noWrap/>
            <w:hideMark/>
          </w:tcPr>
          <w:p w14:paraId="4E2DF5D3" w14:textId="77777777" w:rsidR="0098322E" w:rsidRPr="008B66D7" w:rsidRDefault="0098322E" w:rsidP="0094507A">
            <w:pPr>
              <w:pStyle w:val="TableText"/>
              <w:jc w:val="right"/>
            </w:pPr>
            <w:r w:rsidRPr="008B66D7">
              <w:t>0.547</w:t>
            </w:r>
          </w:p>
        </w:tc>
        <w:tc>
          <w:tcPr>
            <w:tcW w:w="628" w:type="pct"/>
            <w:noWrap/>
            <w:hideMark/>
          </w:tcPr>
          <w:p w14:paraId="543C90B8" w14:textId="77777777" w:rsidR="0098322E" w:rsidRPr="008B66D7" w:rsidRDefault="0098322E" w:rsidP="0094507A">
            <w:pPr>
              <w:pStyle w:val="TableText"/>
              <w:jc w:val="right"/>
            </w:pPr>
            <w:r w:rsidRPr="008B66D7">
              <w:t>0.307</w:t>
            </w:r>
          </w:p>
        </w:tc>
        <w:tc>
          <w:tcPr>
            <w:tcW w:w="629" w:type="pct"/>
            <w:noWrap/>
            <w:hideMark/>
          </w:tcPr>
          <w:p w14:paraId="3288C05B" w14:textId="77777777" w:rsidR="0098322E" w:rsidRPr="008B66D7" w:rsidRDefault="0098322E" w:rsidP="0094507A">
            <w:pPr>
              <w:pStyle w:val="TableText"/>
              <w:jc w:val="right"/>
            </w:pPr>
            <w:r w:rsidRPr="008B66D7">
              <w:t>0.145</w:t>
            </w:r>
          </w:p>
        </w:tc>
        <w:tc>
          <w:tcPr>
            <w:tcW w:w="628" w:type="pct"/>
            <w:noWrap/>
            <w:hideMark/>
          </w:tcPr>
          <w:p w14:paraId="434830E9" w14:textId="77777777" w:rsidR="0098322E" w:rsidRPr="008B66D7" w:rsidRDefault="0098322E" w:rsidP="0094507A">
            <w:pPr>
              <w:pStyle w:val="TableText"/>
              <w:jc w:val="right"/>
            </w:pPr>
            <w:r w:rsidRPr="008B66D7">
              <w:t>0.289</w:t>
            </w:r>
          </w:p>
        </w:tc>
        <w:tc>
          <w:tcPr>
            <w:tcW w:w="629" w:type="pct"/>
            <w:noWrap/>
            <w:hideMark/>
          </w:tcPr>
          <w:p w14:paraId="438929EB" w14:textId="77777777" w:rsidR="0098322E" w:rsidRPr="008B66D7" w:rsidRDefault="0098322E" w:rsidP="0094507A">
            <w:pPr>
              <w:pStyle w:val="TableText"/>
              <w:jc w:val="right"/>
            </w:pPr>
            <w:r w:rsidRPr="008B66D7">
              <w:t>0.403</w:t>
            </w:r>
          </w:p>
        </w:tc>
      </w:tr>
      <w:tr w:rsidR="0098322E" w:rsidRPr="008B66D7" w14:paraId="6B2B60A8"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0009FBA7" w14:textId="77777777" w:rsidR="0098322E" w:rsidRPr="008B66D7" w:rsidRDefault="0098322E" w:rsidP="0094507A">
            <w:pPr>
              <w:pStyle w:val="TableText"/>
            </w:pPr>
          </w:p>
        </w:tc>
        <w:tc>
          <w:tcPr>
            <w:tcW w:w="923" w:type="pct"/>
            <w:hideMark/>
          </w:tcPr>
          <w:p w14:paraId="1A07F570" w14:textId="77777777" w:rsidR="0098322E" w:rsidRPr="008B66D7" w:rsidRDefault="0098322E" w:rsidP="0094507A">
            <w:pPr>
              <w:pStyle w:val="TableText"/>
            </w:pPr>
            <w:r w:rsidRPr="008B66D7">
              <w:t>n</w:t>
            </w:r>
          </w:p>
        </w:tc>
        <w:tc>
          <w:tcPr>
            <w:tcW w:w="628" w:type="pct"/>
            <w:noWrap/>
            <w:hideMark/>
          </w:tcPr>
          <w:p w14:paraId="3E5F7B47" w14:textId="77777777" w:rsidR="0098322E" w:rsidRPr="008B66D7" w:rsidRDefault="0098322E" w:rsidP="0094507A">
            <w:pPr>
              <w:pStyle w:val="TableText"/>
              <w:jc w:val="right"/>
            </w:pPr>
            <w:r w:rsidRPr="008B66D7">
              <w:t>31</w:t>
            </w:r>
          </w:p>
        </w:tc>
        <w:tc>
          <w:tcPr>
            <w:tcW w:w="628" w:type="pct"/>
            <w:noWrap/>
            <w:hideMark/>
          </w:tcPr>
          <w:p w14:paraId="70092FB8" w14:textId="77777777" w:rsidR="0098322E" w:rsidRPr="008B66D7" w:rsidRDefault="0098322E" w:rsidP="0094507A">
            <w:pPr>
              <w:pStyle w:val="TableText"/>
              <w:jc w:val="right"/>
            </w:pPr>
            <w:r w:rsidRPr="008B66D7">
              <w:t>31</w:t>
            </w:r>
          </w:p>
        </w:tc>
        <w:tc>
          <w:tcPr>
            <w:tcW w:w="629" w:type="pct"/>
            <w:noWrap/>
            <w:hideMark/>
          </w:tcPr>
          <w:p w14:paraId="2B78A72C" w14:textId="77777777" w:rsidR="0098322E" w:rsidRPr="008B66D7" w:rsidRDefault="0098322E" w:rsidP="0094507A">
            <w:pPr>
              <w:pStyle w:val="TableText"/>
              <w:jc w:val="right"/>
            </w:pPr>
            <w:r w:rsidRPr="008B66D7">
              <w:t>31</w:t>
            </w:r>
          </w:p>
        </w:tc>
        <w:tc>
          <w:tcPr>
            <w:tcW w:w="628" w:type="pct"/>
            <w:noWrap/>
            <w:hideMark/>
          </w:tcPr>
          <w:p w14:paraId="4EB20A3E" w14:textId="77777777" w:rsidR="0098322E" w:rsidRPr="008B66D7" w:rsidRDefault="0098322E" w:rsidP="0094507A">
            <w:pPr>
              <w:pStyle w:val="TableText"/>
              <w:jc w:val="right"/>
            </w:pPr>
            <w:r w:rsidRPr="008B66D7">
              <w:t>31</w:t>
            </w:r>
          </w:p>
        </w:tc>
        <w:tc>
          <w:tcPr>
            <w:tcW w:w="629" w:type="pct"/>
            <w:noWrap/>
            <w:hideMark/>
          </w:tcPr>
          <w:p w14:paraId="1F3FBC66" w14:textId="77777777" w:rsidR="0098322E" w:rsidRPr="008B66D7" w:rsidRDefault="0098322E" w:rsidP="0094507A">
            <w:pPr>
              <w:pStyle w:val="TableText"/>
              <w:jc w:val="right"/>
            </w:pPr>
            <w:r w:rsidRPr="008B66D7">
              <w:t>31</w:t>
            </w:r>
          </w:p>
        </w:tc>
      </w:tr>
      <w:tr w:rsidR="0098322E" w:rsidRPr="008B66D7" w14:paraId="6443D9A7" w14:textId="77777777" w:rsidTr="0094507A">
        <w:trPr>
          <w:cantSplit/>
        </w:trPr>
        <w:tc>
          <w:tcPr>
            <w:tcW w:w="935" w:type="pct"/>
            <w:vMerge w:val="restart"/>
            <w:hideMark/>
          </w:tcPr>
          <w:p w14:paraId="7A27F16F" w14:textId="77777777" w:rsidR="0098322E" w:rsidRPr="008B66D7" w:rsidRDefault="0098322E" w:rsidP="0094507A">
            <w:pPr>
              <w:pStyle w:val="TableText"/>
            </w:pPr>
            <w:r w:rsidRPr="008B66D7">
              <w:t>Post-concussive symptoms</w:t>
            </w:r>
          </w:p>
        </w:tc>
        <w:tc>
          <w:tcPr>
            <w:tcW w:w="923" w:type="pct"/>
            <w:hideMark/>
          </w:tcPr>
          <w:p w14:paraId="69661872" w14:textId="77777777" w:rsidR="0098322E" w:rsidRPr="008B66D7" w:rsidRDefault="0098322E" w:rsidP="0094507A">
            <w:pPr>
              <w:pStyle w:val="TableText"/>
            </w:pPr>
            <w:r w:rsidRPr="008B66D7">
              <w:t>Pearson Correlation</w:t>
            </w:r>
          </w:p>
        </w:tc>
        <w:tc>
          <w:tcPr>
            <w:tcW w:w="628" w:type="pct"/>
            <w:noWrap/>
            <w:hideMark/>
          </w:tcPr>
          <w:p w14:paraId="0CC4C7A0" w14:textId="77777777" w:rsidR="0098322E" w:rsidRPr="008B66D7" w:rsidRDefault="0098322E" w:rsidP="0094507A">
            <w:pPr>
              <w:pStyle w:val="TableText"/>
              <w:jc w:val="right"/>
            </w:pPr>
            <w:r w:rsidRPr="008B66D7">
              <w:t>–0.188</w:t>
            </w:r>
          </w:p>
        </w:tc>
        <w:tc>
          <w:tcPr>
            <w:tcW w:w="628" w:type="pct"/>
            <w:noWrap/>
            <w:hideMark/>
          </w:tcPr>
          <w:p w14:paraId="742B026A" w14:textId="77777777" w:rsidR="0098322E" w:rsidRPr="008B66D7" w:rsidRDefault="0098322E" w:rsidP="0094507A">
            <w:pPr>
              <w:pStyle w:val="TableText"/>
              <w:jc w:val="right"/>
            </w:pPr>
            <w:r w:rsidRPr="008B66D7">
              <w:t>–0.131</w:t>
            </w:r>
          </w:p>
        </w:tc>
        <w:tc>
          <w:tcPr>
            <w:tcW w:w="629" w:type="pct"/>
            <w:noWrap/>
            <w:hideMark/>
          </w:tcPr>
          <w:p w14:paraId="31088CAD" w14:textId="77777777" w:rsidR="0098322E" w:rsidRPr="008B66D7" w:rsidRDefault="0098322E" w:rsidP="0094507A">
            <w:pPr>
              <w:pStyle w:val="TableText"/>
              <w:jc w:val="right"/>
            </w:pPr>
            <w:r w:rsidRPr="008B66D7">
              <w:t>–0.099</w:t>
            </w:r>
          </w:p>
        </w:tc>
        <w:tc>
          <w:tcPr>
            <w:tcW w:w="628" w:type="pct"/>
            <w:noWrap/>
            <w:hideMark/>
          </w:tcPr>
          <w:p w14:paraId="30099F8A" w14:textId="77777777" w:rsidR="0098322E" w:rsidRPr="008B66D7" w:rsidRDefault="0098322E" w:rsidP="0094507A">
            <w:pPr>
              <w:pStyle w:val="TableText"/>
              <w:jc w:val="right"/>
            </w:pPr>
            <w:r w:rsidRPr="008B66D7">
              <w:t>–0.043</w:t>
            </w:r>
          </w:p>
        </w:tc>
        <w:tc>
          <w:tcPr>
            <w:tcW w:w="629" w:type="pct"/>
            <w:noWrap/>
            <w:hideMark/>
          </w:tcPr>
          <w:p w14:paraId="7C3A510A" w14:textId="77777777" w:rsidR="0098322E" w:rsidRPr="008B66D7" w:rsidRDefault="0098322E" w:rsidP="0094507A">
            <w:pPr>
              <w:pStyle w:val="TableText"/>
              <w:jc w:val="right"/>
            </w:pPr>
            <w:r w:rsidRPr="008B66D7">
              <w:t>–0.201</w:t>
            </w:r>
          </w:p>
        </w:tc>
      </w:tr>
      <w:tr w:rsidR="0098322E" w:rsidRPr="008B66D7" w14:paraId="7B273EB0"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1A01C099" w14:textId="77777777" w:rsidR="0098322E" w:rsidRPr="008B66D7" w:rsidRDefault="0098322E" w:rsidP="0094507A">
            <w:pPr>
              <w:pStyle w:val="TableText"/>
            </w:pPr>
          </w:p>
        </w:tc>
        <w:tc>
          <w:tcPr>
            <w:tcW w:w="923" w:type="pct"/>
            <w:hideMark/>
          </w:tcPr>
          <w:p w14:paraId="50467AC2" w14:textId="77777777" w:rsidR="0098322E" w:rsidRPr="008B66D7" w:rsidRDefault="0098322E" w:rsidP="0094507A">
            <w:pPr>
              <w:pStyle w:val="TableText"/>
            </w:pPr>
            <w:r w:rsidRPr="008B66D7">
              <w:t>Sig. (2-tailed)</w:t>
            </w:r>
          </w:p>
        </w:tc>
        <w:tc>
          <w:tcPr>
            <w:tcW w:w="628" w:type="pct"/>
            <w:noWrap/>
            <w:hideMark/>
          </w:tcPr>
          <w:p w14:paraId="3AE041C3" w14:textId="77777777" w:rsidR="0098322E" w:rsidRPr="008B66D7" w:rsidRDefault="0098322E" w:rsidP="0094507A">
            <w:pPr>
              <w:pStyle w:val="TableText"/>
              <w:jc w:val="right"/>
            </w:pPr>
            <w:r w:rsidRPr="008B66D7">
              <w:t>0.348</w:t>
            </w:r>
          </w:p>
        </w:tc>
        <w:tc>
          <w:tcPr>
            <w:tcW w:w="628" w:type="pct"/>
            <w:noWrap/>
            <w:hideMark/>
          </w:tcPr>
          <w:p w14:paraId="4847B526" w14:textId="77777777" w:rsidR="0098322E" w:rsidRPr="008B66D7" w:rsidRDefault="0098322E" w:rsidP="0094507A">
            <w:pPr>
              <w:pStyle w:val="TableText"/>
              <w:jc w:val="right"/>
            </w:pPr>
            <w:r w:rsidRPr="008B66D7">
              <w:t>0.514</w:t>
            </w:r>
          </w:p>
        </w:tc>
        <w:tc>
          <w:tcPr>
            <w:tcW w:w="629" w:type="pct"/>
            <w:noWrap/>
            <w:hideMark/>
          </w:tcPr>
          <w:p w14:paraId="01FD4E72" w14:textId="77777777" w:rsidR="0098322E" w:rsidRPr="008B66D7" w:rsidRDefault="0098322E" w:rsidP="0094507A">
            <w:pPr>
              <w:pStyle w:val="TableText"/>
              <w:jc w:val="right"/>
            </w:pPr>
            <w:r w:rsidRPr="008B66D7">
              <w:t>0.624</w:t>
            </w:r>
          </w:p>
        </w:tc>
        <w:tc>
          <w:tcPr>
            <w:tcW w:w="628" w:type="pct"/>
            <w:noWrap/>
            <w:hideMark/>
          </w:tcPr>
          <w:p w14:paraId="6DB72482" w14:textId="77777777" w:rsidR="0098322E" w:rsidRPr="008B66D7" w:rsidRDefault="0098322E" w:rsidP="0094507A">
            <w:pPr>
              <w:pStyle w:val="TableText"/>
              <w:jc w:val="right"/>
            </w:pPr>
            <w:r w:rsidRPr="008B66D7">
              <w:t>0.830</w:t>
            </w:r>
          </w:p>
        </w:tc>
        <w:tc>
          <w:tcPr>
            <w:tcW w:w="629" w:type="pct"/>
            <w:noWrap/>
            <w:hideMark/>
          </w:tcPr>
          <w:p w14:paraId="260078CE" w14:textId="77777777" w:rsidR="0098322E" w:rsidRPr="008B66D7" w:rsidRDefault="0098322E" w:rsidP="0094507A">
            <w:pPr>
              <w:pStyle w:val="TableText"/>
              <w:jc w:val="right"/>
            </w:pPr>
            <w:r w:rsidRPr="008B66D7">
              <w:t>0.315</w:t>
            </w:r>
          </w:p>
        </w:tc>
      </w:tr>
      <w:tr w:rsidR="0098322E" w:rsidRPr="008B66D7" w14:paraId="2F59DA42" w14:textId="77777777" w:rsidTr="0094507A">
        <w:trPr>
          <w:cantSplit/>
        </w:trPr>
        <w:tc>
          <w:tcPr>
            <w:tcW w:w="935" w:type="pct"/>
            <w:vMerge/>
            <w:hideMark/>
          </w:tcPr>
          <w:p w14:paraId="2B9CED8F" w14:textId="77777777" w:rsidR="0098322E" w:rsidRPr="008B66D7" w:rsidRDefault="0098322E" w:rsidP="0094507A">
            <w:pPr>
              <w:pStyle w:val="TableText"/>
            </w:pPr>
          </w:p>
        </w:tc>
        <w:tc>
          <w:tcPr>
            <w:tcW w:w="923" w:type="pct"/>
            <w:hideMark/>
          </w:tcPr>
          <w:p w14:paraId="3E525819" w14:textId="77777777" w:rsidR="0098322E" w:rsidRPr="008B66D7" w:rsidRDefault="0098322E" w:rsidP="0094507A">
            <w:pPr>
              <w:pStyle w:val="TableText"/>
            </w:pPr>
            <w:r w:rsidRPr="008B66D7">
              <w:t>n</w:t>
            </w:r>
          </w:p>
        </w:tc>
        <w:tc>
          <w:tcPr>
            <w:tcW w:w="628" w:type="pct"/>
            <w:noWrap/>
            <w:hideMark/>
          </w:tcPr>
          <w:p w14:paraId="780A860E" w14:textId="77777777" w:rsidR="0098322E" w:rsidRPr="008B66D7" w:rsidRDefault="0098322E" w:rsidP="0094507A">
            <w:pPr>
              <w:pStyle w:val="TableText"/>
              <w:jc w:val="right"/>
            </w:pPr>
            <w:r w:rsidRPr="008B66D7">
              <w:t>27</w:t>
            </w:r>
          </w:p>
        </w:tc>
        <w:tc>
          <w:tcPr>
            <w:tcW w:w="628" w:type="pct"/>
            <w:noWrap/>
            <w:hideMark/>
          </w:tcPr>
          <w:p w14:paraId="46C5B229" w14:textId="77777777" w:rsidR="0098322E" w:rsidRPr="008B66D7" w:rsidRDefault="0098322E" w:rsidP="0094507A">
            <w:pPr>
              <w:pStyle w:val="TableText"/>
              <w:jc w:val="right"/>
            </w:pPr>
            <w:r w:rsidRPr="008B66D7">
              <w:t>27</w:t>
            </w:r>
          </w:p>
        </w:tc>
        <w:tc>
          <w:tcPr>
            <w:tcW w:w="629" w:type="pct"/>
            <w:noWrap/>
            <w:hideMark/>
          </w:tcPr>
          <w:p w14:paraId="2950981A" w14:textId="77777777" w:rsidR="0098322E" w:rsidRPr="008B66D7" w:rsidRDefault="0098322E" w:rsidP="0094507A">
            <w:pPr>
              <w:pStyle w:val="TableText"/>
              <w:jc w:val="right"/>
            </w:pPr>
            <w:r w:rsidRPr="008B66D7">
              <w:t>27</w:t>
            </w:r>
          </w:p>
        </w:tc>
        <w:tc>
          <w:tcPr>
            <w:tcW w:w="628" w:type="pct"/>
            <w:noWrap/>
            <w:hideMark/>
          </w:tcPr>
          <w:p w14:paraId="13E7E2AF" w14:textId="77777777" w:rsidR="0098322E" w:rsidRPr="008B66D7" w:rsidRDefault="0098322E" w:rsidP="0094507A">
            <w:pPr>
              <w:pStyle w:val="TableText"/>
              <w:jc w:val="right"/>
            </w:pPr>
            <w:r w:rsidRPr="008B66D7">
              <w:t>27</w:t>
            </w:r>
          </w:p>
        </w:tc>
        <w:tc>
          <w:tcPr>
            <w:tcW w:w="629" w:type="pct"/>
            <w:noWrap/>
            <w:hideMark/>
          </w:tcPr>
          <w:p w14:paraId="41F000C2" w14:textId="77777777" w:rsidR="0098322E" w:rsidRPr="008B66D7" w:rsidRDefault="0098322E" w:rsidP="0094507A">
            <w:pPr>
              <w:pStyle w:val="TableText"/>
              <w:jc w:val="right"/>
            </w:pPr>
            <w:r w:rsidRPr="008B66D7">
              <w:t>27</w:t>
            </w:r>
          </w:p>
        </w:tc>
      </w:tr>
      <w:tr w:rsidR="0098322E" w:rsidRPr="008B66D7" w14:paraId="269E8DAA"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2516F044" w14:textId="77777777" w:rsidR="0098322E" w:rsidRPr="008B66D7" w:rsidRDefault="0098322E" w:rsidP="0094507A">
            <w:pPr>
              <w:pStyle w:val="TableText"/>
            </w:pPr>
          </w:p>
        </w:tc>
        <w:tc>
          <w:tcPr>
            <w:tcW w:w="923" w:type="pct"/>
            <w:hideMark/>
          </w:tcPr>
          <w:p w14:paraId="7C0C35D1" w14:textId="77777777" w:rsidR="0098322E" w:rsidRPr="008B66D7" w:rsidRDefault="0098322E" w:rsidP="0094507A">
            <w:pPr>
              <w:pStyle w:val="TableText"/>
            </w:pPr>
            <w:r w:rsidRPr="008B66D7">
              <w:t>Sig. (2-tailed)</w:t>
            </w:r>
          </w:p>
        </w:tc>
        <w:tc>
          <w:tcPr>
            <w:tcW w:w="628" w:type="pct"/>
            <w:noWrap/>
            <w:hideMark/>
          </w:tcPr>
          <w:p w14:paraId="7B79A050" w14:textId="77777777" w:rsidR="0098322E" w:rsidRPr="008B66D7" w:rsidRDefault="0098322E" w:rsidP="0094507A">
            <w:pPr>
              <w:pStyle w:val="TableText"/>
              <w:jc w:val="right"/>
            </w:pPr>
            <w:r w:rsidRPr="008B66D7">
              <w:t>0.013</w:t>
            </w:r>
          </w:p>
        </w:tc>
        <w:tc>
          <w:tcPr>
            <w:tcW w:w="628" w:type="pct"/>
            <w:noWrap/>
            <w:hideMark/>
          </w:tcPr>
          <w:p w14:paraId="040813FA" w14:textId="77777777" w:rsidR="0098322E" w:rsidRPr="008B66D7" w:rsidRDefault="0098322E" w:rsidP="0094507A">
            <w:pPr>
              <w:pStyle w:val="TableText"/>
              <w:jc w:val="right"/>
            </w:pPr>
            <w:r w:rsidRPr="008B66D7">
              <w:t>0.421</w:t>
            </w:r>
          </w:p>
        </w:tc>
        <w:tc>
          <w:tcPr>
            <w:tcW w:w="629" w:type="pct"/>
            <w:noWrap/>
            <w:hideMark/>
          </w:tcPr>
          <w:p w14:paraId="44F31B7C" w14:textId="77777777" w:rsidR="0098322E" w:rsidRPr="008B66D7" w:rsidRDefault="0098322E" w:rsidP="0094507A">
            <w:pPr>
              <w:pStyle w:val="TableText"/>
              <w:jc w:val="right"/>
            </w:pPr>
            <w:r w:rsidRPr="008B66D7">
              <w:t>0.877</w:t>
            </w:r>
          </w:p>
        </w:tc>
        <w:tc>
          <w:tcPr>
            <w:tcW w:w="628" w:type="pct"/>
            <w:noWrap/>
            <w:hideMark/>
          </w:tcPr>
          <w:p w14:paraId="3D7250B2" w14:textId="77777777" w:rsidR="0098322E" w:rsidRPr="008B66D7" w:rsidRDefault="0098322E" w:rsidP="0094507A">
            <w:pPr>
              <w:pStyle w:val="TableText"/>
              <w:jc w:val="right"/>
            </w:pPr>
            <w:r w:rsidRPr="008B66D7">
              <w:t>0.627</w:t>
            </w:r>
          </w:p>
        </w:tc>
        <w:tc>
          <w:tcPr>
            <w:tcW w:w="629" w:type="pct"/>
            <w:noWrap/>
            <w:hideMark/>
          </w:tcPr>
          <w:p w14:paraId="658E7EAD" w14:textId="77777777" w:rsidR="0098322E" w:rsidRPr="008B66D7" w:rsidRDefault="0098322E" w:rsidP="0094507A">
            <w:pPr>
              <w:pStyle w:val="TableText"/>
              <w:jc w:val="right"/>
            </w:pPr>
            <w:r w:rsidRPr="008B66D7">
              <w:t>0.043</w:t>
            </w:r>
          </w:p>
        </w:tc>
      </w:tr>
      <w:tr w:rsidR="0098322E" w:rsidRPr="008B66D7" w14:paraId="745D6A7B" w14:textId="77777777" w:rsidTr="0094507A">
        <w:trPr>
          <w:cantSplit/>
        </w:trPr>
        <w:tc>
          <w:tcPr>
            <w:tcW w:w="935" w:type="pct"/>
            <w:vMerge/>
            <w:hideMark/>
          </w:tcPr>
          <w:p w14:paraId="2BAD6BEE" w14:textId="77777777" w:rsidR="0098322E" w:rsidRPr="008B66D7" w:rsidRDefault="0098322E" w:rsidP="0094507A">
            <w:pPr>
              <w:pStyle w:val="TableText"/>
            </w:pPr>
          </w:p>
        </w:tc>
        <w:tc>
          <w:tcPr>
            <w:tcW w:w="923" w:type="pct"/>
            <w:hideMark/>
          </w:tcPr>
          <w:p w14:paraId="371253A4" w14:textId="77777777" w:rsidR="0098322E" w:rsidRPr="008B66D7" w:rsidRDefault="0098322E" w:rsidP="0094507A">
            <w:pPr>
              <w:pStyle w:val="TableText"/>
            </w:pPr>
            <w:r w:rsidRPr="008B66D7">
              <w:t>n</w:t>
            </w:r>
          </w:p>
        </w:tc>
        <w:tc>
          <w:tcPr>
            <w:tcW w:w="628" w:type="pct"/>
            <w:noWrap/>
            <w:hideMark/>
          </w:tcPr>
          <w:p w14:paraId="551F8DAC" w14:textId="77777777" w:rsidR="0098322E" w:rsidRPr="008B66D7" w:rsidRDefault="0098322E" w:rsidP="0094507A">
            <w:pPr>
              <w:pStyle w:val="TableText"/>
              <w:jc w:val="right"/>
            </w:pPr>
            <w:r w:rsidRPr="008B66D7">
              <w:t>34</w:t>
            </w:r>
          </w:p>
        </w:tc>
        <w:tc>
          <w:tcPr>
            <w:tcW w:w="628" w:type="pct"/>
            <w:noWrap/>
            <w:hideMark/>
          </w:tcPr>
          <w:p w14:paraId="368AEA2F" w14:textId="77777777" w:rsidR="0098322E" w:rsidRPr="008B66D7" w:rsidRDefault="0098322E" w:rsidP="0094507A">
            <w:pPr>
              <w:pStyle w:val="TableText"/>
              <w:jc w:val="right"/>
            </w:pPr>
            <w:r w:rsidRPr="008B66D7">
              <w:t>34</w:t>
            </w:r>
          </w:p>
        </w:tc>
        <w:tc>
          <w:tcPr>
            <w:tcW w:w="629" w:type="pct"/>
            <w:noWrap/>
            <w:hideMark/>
          </w:tcPr>
          <w:p w14:paraId="0A46D9BB" w14:textId="77777777" w:rsidR="0098322E" w:rsidRPr="008B66D7" w:rsidRDefault="0098322E" w:rsidP="0094507A">
            <w:pPr>
              <w:pStyle w:val="TableText"/>
              <w:jc w:val="right"/>
            </w:pPr>
            <w:r w:rsidRPr="008B66D7">
              <w:t>34</w:t>
            </w:r>
          </w:p>
        </w:tc>
        <w:tc>
          <w:tcPr>
            <w:tcW w:w="628" w:type="pct"/>
            <w:noWrap/>
            <w:hideMark/>
          </w:tcPr>
          <w:p w14:paraId="5B1B8771" w14:textId="77777777" w:rsidR="0098322E" w:rsidRPr="008B66D7" w:rsidRDefault="0098322E" w:rsidP="0094507A">
            <w:pPr>
              <w:pStyle w:val="TableText"/>
              <w:jc w:val="right"/>
            </w:pPr>
            <w:r w:rsidRPr="008B66D7">
              <w:t>34</w:t>
            </w:r>
          </w:p>
        </w:tc>
        <w:tc>
          <w:tcPr>
            <w:tcW w:w="629" w:type="pct"/>
            <w:noWrap/>
            <w:hideMark/>
          </w:tcPr>
          <w:p w14:paraId="4A27CFD8" w14:textId="77777777" w:rsidR="0098322E" w:rsidRPr="008B66D7" w:rsidRDefault="0098322E" w:rsidP="0094507A">
            <w:pPr>
              <w:pStyle w:val="TableText"/>
              <w:jc w:val="right"/>
            </w:pPr>
            <w:r w:rsidRPr="008B66D7">
              <w:t>34</w:t>
            </w:r>
          </w:p>
        </w:tc>
      </w:tr>
      <w:tr w:rsidR="0098322E" w:rsidRPr="008B66D7" w14:paraId="3DE3C97D"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3ECAE8CB" w14:textId="77777777" w:rsidR="0098322E" w:rsidRPr="008B66D7" w:rsidRDefault="0098322E" w:rsidP="0094507A">
            <w:pPr>
              <w:pStyle w:val="TableText"/>
            </w:pPr>
            <w:r w:rsidRPr="008B66D7">
              <w:t>Working memory</w:t>
            </w:r>
          </w:p>
        </w:tc>
        <w:tc>
          <w:tcPr>
            <w:tcW w:w="923" w:type="pct"/>
            <w:hideMark/>
          </w:tcPr>
          <w:p w14:paraId="0951942F" w14:textId="77777777" w:rsidR="0098322E" w:rsidRPr="008B66D7" w:rsidRDefault="0098322E" w:rsidP="0094507A">
            <w:pPr>
              <w:pStyle w:val="TableText"/>
            </w:pPr>
            <w:r w:rsidRPr="008B66D7">
              <w:t>Pearson Correlation</w:t>
            </w:r>
          </w:p>
        </w:tc>
        <w:tc>
          <w:tcPr>
            <w:tcW w:w="628" w:type="pct"/>
            <w:noWrap/>
            <w:hideMark/>
          </w:tcPr>
          <w:p w14:paraId="19AE79C9" w14:textId="77777777" w:rsidR="0098322E" w:rsidRPr="008B66D7" w:rsidRDefault="0098322E" w:rsidP="0094507A">
            <w:pPr>
              <w:pStyle w:val="TableText"/>
              <w:jc w:val="right"/>
            </w:pPr>
            <w:r w:rsidRPr="008B66D7">
              <w:t>0.084</w:t>
            </w:r>
          </w:p>
        </w:tc>
        <w:tc>
          <w:tcPr>
            <w:tcW w:w="628" w:type="pct"/>
            <w:noWrap/>
            <w:hideMark/>
          </w:tcPr>
          <w:p w14:paraId="5582DC06" w14:textId="77777777" w:rsidR="0098322E" w:rsidRPr="008B66D7" w:rsidRDefault="0098322E" w:rsidP="0094507A">
            <w:pPr>
              <w:pStyle w:val="TableText"/>
              <w:jc w:val="right"/>
            </w:pPr>
            <w:r w:rsidRPr="008B66D7">
              <w:t>–0.191</w:t>
            </w:r>
          </w:p>
        </w:tc>
        <w:tc>
          <w:tcPr>
            <w:tcW w:w="629" w:type="pct"/>
            <w:noWrap/>
            <w:hideMark/>
          </w:tcPr>
          <w:p w14:paraId="183FC160" w14:textId="77777777" w:rsidR="0098322E" w:rsidRPr="008B66D7" w:rsidRDefault="0098322E" w:rsidP="0094507A">
            <w:pPr>
              <w:pStyle w:val="TableText"/>
              <w:jc w:val="right"/>
            </w:pPr>
            <w:r w:rsidRPr="008B66D7">
              <w:t>0.254</w:t>
            </w:r>
          </w:p>
        </w:tc>
        <w:tc>
          <w:tcPr>
            <w:tcW w:w="628" w:type="pct"/>
            <w:noWrap/>
            <w:hideMark/>
          </w:tcPr>
          <w:p w14:paraId="60EA48A1" w14:textId="77777777" w:rsidR="0098322E" w:rsidRPr="008B66D7" w:rsidRDefault="0098322E" w:rsidP="0094507A">
            <w:pPr>
              <w:pStyle w:val="TableText"/>
              <w:jc w:val="right"/>
            </w:pPr>
            <w:r w:rsidRPr="008B66D7">
              <w:t>0.151</w:t>
            </w:r>
          </w:p>
        </w:tc>
        <w:tc>
          <w:tcPr>
            <w:tcW w:w="629" w:type="pct"/>
            <w:noWrap/>
            <w:hideMark/>
          </w:tcPr>
          <w:p w14:paraId="16F130A4" w14:textId="77777777" w:rsidR="0098322E" w:rsidRPr="008B66D7" w:rsidRDefault="0098322E" w:rsidP="0094507A">
            <w:pPr>
              <w:pStyle w:val="TableText"/>
              <w:jc w:val="right"/>
            </w:pPr>
            <w:r w:rsidRPr="008B66D7">
              <w:t>0.102</w:t>
            </w:r>
          </w:p>
        </w:tc>
      </w:tr>
      <w:tr w:rsidR="0098322E" w:rsidRPr="008B66D7" w14:paraId="3BDA665E" w14:textId="77777777" w:rsidTr="0094507A">
        <w:trPr>
          <w:cantSplit/>
        </w:trPr>
        <w:tc>
          <w:tcPr>
            <w:tcW w:w="935" w:type="pct"/>
            <w:vMerge/>
            <w:hideMark/>
          </w:tcPr>
          <w:p w14:paraId="66B585F1" w14:textId="77777777" w:rsidR="0098322E" w:rsidRPr="008B66D7" w:rsidRDefault="0098322E" w:rsidP="0094507A">
            <w:pPr>
              <w:pStyle w:val="TableText"/>
            </w:pPr>
          </w:p>
        </w:tc>
        <w:tc>
          <w:tcPr>
            <w:tcW w:w="923" w:type="pct"/>
            <w:hideMark/>
          </w:tcPr>
          <w:p w14:paraId="5CE05DF8" w14:textId="77777777" w:rsidR="0098322E" w:rsidRPr="008B66D7" w:rsidRDefault="0098322E" w:rsidP="0094507A">
            <w:pPr>
              <w:pStyle w:val="TableText"/>
            </w:pPr>
            <w:r w:rsidRPr="008B66D7">
              <w:t>Sig. (2-tailed)</w:t>
            </w:r>
          </w:p>
        </w:tc>
        <w:tc>
          <w:tcPr>
            <w:tcW w:w="628" w:type="pct"/>
            <w:noWrap/>
            <w:hideMark/>
          </w:tcPr>
          <w:p w14:paraId="2681D0C2" w14:textId="77777777" w:rsidR="0098322E" w:rsidRPr="008B66D7" w:rsidRDefault="0098322E" w:rsidP="0094507A">
            <w:pPr>
              <w:pStyle w:val="TableText"/>
              <w:jc w:val="right"/>
            </w:pPr>
            <w:r w:rsidRPr="008B66D7">
              <w:t>0.646</w:t>
            </w:r>
          </w:p>
        </w:tc>
        <w:tc>
          <w:tcPr>
            <w:tcW w:w="628" w:type="pct"/>
            <w:noWrap/>
            <w:hideMark/>
          </w:tcPr>
          <w:p w14:paraId="5D3257E6" w14:textId="77777777" w:rsidR="0098322E" w:rsidRPr="008B66D7" w:rsidRDefault="0098322E" w:rsidP="0094507A">
            <w:pPr>
              <w:pStyle w:val="TableText"/>
              <w:jc w:val="right"/>
            </w:pPr>
            <w:r w:rsidRPr="008B66D7">
              <w:t>0.294</w:t>
            </w:r>
          </w:p>
        </w:tc>
        <w:tc>
          <w:tcPr>
            <w:tcW w:w="629" w:type="pct"/>
            <w:noWrap/>
            <w:hideMark/>
          </w:tcPr>
          <w:p w14:paraId="6F62FFF3" w14:textId="77777777" w:rsidR="0098322E" w:rsidRPr="008B66D7" w:rsidRDefault="0098322E" w:rsidP="0094507A">
            <w:pPr>
              <w:pStyle w:val="TableText"/>
              <w:jc w:val="right"/>
            </w:pPr>
            <w:r w:rsidRPr="008B66D7">
              <w:t>0.161</w:t>
            </w:r>
          </w:p>
        </w:tc>
        <w:tc>
          <w:tcPr>
            <w:tcW w:w="628" w:type="pct"/>
            <w:noWrap/>
            <w:hideMark/>
          </w:tcPr>
          <w:p w14:paraId="4401EE9C" w14:textId="77777777" w:rsidR="0098322E" w:rsidRPr="008B66D7" w:rsidRDefault="0098322E" w:rsidP="0094507A">
            <w:pPr>
              <w:pStyle w:val="TableText"/>
              <w:jc w:val="right"/>
            </w:pPr>
            <w:r w:rsidRPr="008B66D7">
              <w:t>0.410</w:t>
            </w:r>
          </w:p>
        </w:tc>
        <w:tc>
          <w:tcPr>
            <w:tcW w:w="629" w:type="pct"/>
            <w:noWrap/>
            <w:hideMark/>
          </w:tcPr>
          <w:p w14:paraId="192BAEB7" w14:textId="77777777" w:rsidR="0098322E" w:rsidRPr="008B66D7" w:rsidRDefault="0098322E" w:rsidP="0094507A">
            <w:pPr>
              <w:pStyle w:val="TableText"/>
              <w:jc w:val="right"/>
            </w:pPr>
            <w:r w:rsidRPr="008B66D7">
              <w:t>0.579</w:t>
            </w:r>
          </w:p>
        </w:tc>
      </w:tr>
      <w:tr w:rsidR="0098322E" w:rsidRPr="008B66D7" w14:paraId="2F87213B" w14:textId="77777777" w:rsidTr="0094507A">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4495ED5A" w14:textId="77777777" w:rsidR="0098322E" w:rsidRPr="008B66D7" w:rsidRDefault="0098322E" w:rsidP="0094507A">
            <w:pPr>
              <w:pStyle w:val="TableText"/>
            </w:pPr>
          </w:p>
        </w:tc>
        <w:tc>
          <w:tcPr>
            <w:tcW w:w="923" w:type="pct"/>
            <w:hideMark/>
          </w:tcPr>
          <w:p w14:paraId="46BF814B" w14:textId="77777777" w:rsidR="0098322E" w:rsidRPr="008B66D7" w:rsidRDefault="0098322E" w:rsidP="0094507A">
            <w:pPr>
              <w:pStyle w:val="TableText"/>
            </w:pPr>
            <w:r w:rsidRPr="008B66D7">
              <w:t>n</w:t>
            </w:r>
          </w:p>
        </w:tc>
        <w:tc>
          <w:tcPr>
            <w:tcW w:w="628" w:type="pct"/>
            <w:noWrap/>
            <w:hideMark/>
          </w:tcPr>
          <w:p w14:paraId="3BCFEDCB" w14:textId="77777777" w:rsidR="0098322E" w:rsidRPr="008B66D7" w:rsidRDefault="0098322E" w:rsidP="0094507A">
            <w:pPr>
              <w:pStyle w:val="TableText"/>
              <w:jc w:val="right"/>
            </w:pPr>
            <w:r w:rsidRPr="008B66D7">
              <w:t>32</w:t>
            </w:r>
          </w:p>
        </w:tc>
        <w:tc>
          <w:tcPr>
            <w:tcW w:w="628" w:type="pct"/>
            <w:noWrap/>
            <w:hideMark/>
          </w:tcPr>
          <w:p w14:paraId="32E24C87" w14:textId="77777777" w:rsidR="0098322E" w:rsidRPr="008B66D7" w:rsidRDefault="0098322E" w:rsidP="0094507A">
            <w:pPr>
              <w:pStyle w:val="TableText"/>
              <w:jc w:val="right"/>
            </w:pPr>
            <w:r w:rsidRPr="008B66D7">
              <w:t>32</w:t>
            </w:r>
          </w:p>
        </w:tc>
        <w:tc>
          <w:tcPr>
            <w:tcW w:w="629" w:type="pct"/>
            <w:noWrap/>
            <w:hideMark/>
          </w:tcPr>
          <w:p w14:paraId="2E9EB155" w14:textId="77777777" w:rsidR="0098322E" w:rsidRPr="008B66D7" w:rsidRDefault="0098322E" w:rsidP="0094507A">
            <w:pPr>
              <w:pStyle w:val="TableText"/>
              <w:jc w:val="right"/>
            </w:pPr>
            <w:r w:rsidRPr="008B66D7">
              <w:t>32</w:t>
            </w:r>
          </w:p>
        </w:tc>
        <w:tc>
          <w:tcPr>
            <w:tcW w:w="628" w:type="pct"/>
            <w:noWrap/>
            <w:hideMark/>
          </w:tcPr>
          <w:p w14:paraId="1905DF00" w14:textId="77777777" w:rsidR="0098322E" w:rsidRPr="008B66D7" w:rsidRDefault="0098322E" w:rsidP="0094507A">
            <w:pPr>
              <w:pStyle w:val="TableText"/>
              <w:jc w:val="right"/>
            </w:pPr>
            <w:r w:rsidRPr="008B66D7">
              <w:t>32</w:t>
            </w:r>
          </w:p>
        </w:tc>
        <w:tc>
          <w:tcPr>
            <w:tcW w:w="629" w:type="pct"/>
            <w:noWrap/>
            <w:hideMark/>
          </w:tcPr>
          <w:p w14:paraId="1148C3AB" w14:textId="77777777" w:rsidR="0098322E" w:rsidRPr="008B66D7" w:rsidRDefault="0098322E" w:rsidP="0094507A">
            <w:pPr>
              <w:pStyle w:val="TableText"/>
              <w:jc w:val="right"/>
            </w:pPr>
            <w:r w:rsidRPr="008B66D7">
              <w:t>32</w:t>
            </w:r>
          </w:p>
        </w:tc>
      </w:tr>
    </w:tbl>
    <w:p w14:paraId="6E12B16B" w14:textId="77777777" w:rsidR="0098322E" w:rsidRPr="008B66D7" w:rsidRDefault="0098322E" w:rsidP="0098322E">
      <w:pPr>
        <w:spacing w:line="240" w:lineRule="auto"/>
      </w:pPr>
    </w:p>
    <w:tbl>
      <w:tblPr>
        <w:tblStyle w:val="TWRPTable"/>
        <w:tblW w:w="5000" w:type="pct"/>
        <w:tblLayout w:type="fixed"/>
        <w:tblLook w:val="04A0" w:firstRow="1" w:lastRow="0" w:firstColumn="1" w:lastColumn="0" w:noHBand="0" w:noVBand="1"/>
      </w:tblPr>
      <w:tblGrid>
        <w:gridCol w:w="1327"/>
        <w:gridCol w:w="1311"/>
        <w:gridCol w:w="891"/>
        <w:gridCol w:w="890"/>
        <w:gridCol w:w="890"/>
        <w:gridCol w:w="890"/>
        <w:gridCol w:w="890"/>
      </w:tblGrid>
      <w:tr w:rsidR="0098322E" w:rsidRPr="008B66D7" w14:paraId="4ED271EB" w14:textId="77777777" w:rsidTr="00B32795">
        <w:trPr>
          <w:cnfStyle w:val="100000000000" w:firstRow="1" w:lastRow="0" w:firstColumn="0" w:lastColumn="0" w:oddVBand="0" w:evenVBand="0" w:oddHBand="0" w:evenHBand="0" w:firstRowFirstColumn="0" w:firstRowLastColumn="0" w:lastRowFirstColumn="0" w:lastRowLastColumn="0"/>
          <w:cantSplit/>
          <w:tblHeader/>
        </w:trPr>
        <w:tc>
          <w:tcPr>
            <w:tcW w:w="1859" w:type="pct"/>
            <w:gridSpan w:val="2"/>
            <w:hideMark/>
          </w:tcPr>
          <w:p w14:paraId="5E2D3FAB" w14:textId="77777777" w:rsidR="0098322E" w:rsidRPr="008B66D7" w:rsidRDefault="0098322E" w:rsidP="00B32795">
            <w:pPr>
              <w:pStyle w:val="TableText"/>
            </w:pPr>
          </w:p>
        </w:tc>
        <w:tc>
          <w:tcPr>
            <w:tcW w:w="628" w:type="pct"/>
            <w:hideMark/>
          </w:tcPr>
          <w:p w14:paraId="08F06F3F" w14:textId="77777777" w:rsidR="0098322E" w:rsidRPr="008B66D7" w:rsidRDefault="0098322E" w:rsidP="00B32795">
            <w:pPr>
              <w:pStyle w:val="TableText"/>
              <w:jc w:val="right"/>
            </w:pPr>
            <w:r w:rsidRPr="008B66D7">
              <w:t>Right Pars Opercularis</w:t>
            </w:r>
          </w:p>
        </w:tc>
        <w:tc>
          <w:tcPr>
            <w:tcW w:w="628" w:type="pct"/>
            <w:hideMark/>
          </w:tcPr>
          <w:p w14:paraId="0AE87B7D" w14:textId="77777777" w:rsidR="0098322E" w:rsidRPr="008B66D7" w:rsidRDefault="0098322E" w:rsidP="00B32795">
            <w:pPr>
              <w:pStyle w:val="TableText"/>
              <w:jc w:val="right"/>
            </w:pPr>
            <w:r w:rsidRPr="008B66D7">
              <w:t>Right Pars Orbitalis</w:t>
            </w:r>
          </w:p>
        </w:tc>
        <w:tc>
          <w:tcPr>
            <w:tcW w:w="628" w:type="pct"/>
            <w:hideMark/>
          </w:tcPr>
          <w:p w14:paraId="13D61559" w14:textId="77777777" w:rsidR="0098322E" w:rsidRPr="008B66D7" w:rsidRDefault="0098322E" w:rsidP="00B32795">
            <w:pPr>
              <w:pStyle w:val="TableText"/>
              <w:jc w:val="right"/>
            </w:pPr>
            <w:r w:rsidRPr="008B66D7">
              <w:t>Right Pars Triangularis</w:t>
            </w:r>
          </w:p>
        </w:tc>
        <w:tc>
          <w:tcPr>
            <w:tcW w:w="628" w:type="pct"/>
            <w:hideMark/>
          </w:tcPr>
          <w:p w14:paraId="16FDADE2" w14:textId="77777777" w:rsidR="0098322E" w:rsidRPr="008B66D7" w:rsidRDefault="0098322E" w:rsidP="00B32795">
            <w:pPr>
              <w:pStyle w:val="TableText"/>
              <w:jc w:val="right"/>
            </w:pPr>
            <w:r w:rsidRPr="008B66D7">
              <w:t>Right Perical</w:t>
            </w:r>
            <w:r w:rsidR="00B32795">
              <w:t>-</w:t>
            </w:r>
            <w:r w:rsidRPr="008B66D7">
              <w:t>carine</w:t>
            </w:r>
          </w:p>
        </w:tc>
        <w:tc>
          <w:tcPr>
            <w:tcW w:w="628" w:type="pct"/>
            <w:hideMark/>
          </w:tcPr>
          <w:p w14:paraId="1D047392" w14:textId="77777777" w:rsidR="0098322E" w:rsidRPr="008B66D7" w:rsidRDefault="0098322E" w:rsidP="00B32795">
            <w:pPr>
              <w:pStyle w:val="TableText"/>
              <w:jc w:val="right"/>
            </w:pPr>
            <w:r w:rsidRPr="008B66D7">
              <w:t>Right Postcentral</w:t>
            </w:r>
          </w:p>
        </w:tc>
      </w:tr>
      <w:tr w:rsidR="0098322E" w:rsidRPr="008B66D7" w14:paraId="2D3881E2"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7A6921F4" w14:textId="77777777" w:rsidR="0098322E" w:rsidRPr="008B66D7" w:rsidRDefault="0098322E" w:rsidP="00B32795">
            <w:pPr>
              <w:pStyle w:val="TableText"/>
            </w:pPr>
            <w:r w:rsidRPr="008B66D7">
              <w:t>Exposure score</w:t>
            </w:r>
          </w:p>
        </w:tc>
        <w:tc>
          <w:tcPr>
            <w:tcW w:w="924" w:type="pct"/>
            <w:hideMark/>
          </w:tcPr>
          <w:p w14:paraId="2E4888D3" w14:textId="77777777" w:rsidR="0098322E" w:rsidRPr="008B66D7" w:rsidRDefault="0098322E" w:rsidP="00B32795">
            <w:pPr>
              <w:pStyle w:val="TableText"/>
            </w:pPr>
            <w:r w:rsidRPr="008B66D7">
              <w:t>Pearson Correlation</w:t>
            </w:r>
          </w:p>
        </w:tc>
        <w:tc>
          <w:tcPr>
            <w:tcW w:w="628" w:type="pct"/>
            <w:noWrap/>
            <w:hideMark/>
          </w:tcPr>
          <w:p w14:paraId="2FB5D1CF" w14:textId="77777777" w:rsidR="0098322E" w:rsidRPr="008B66D7" w:rsidRDefault="0098322E" w:rsidP="00B32795">
            <w:pPr>
              <w:pStyle w:val="TableText"/>
              <w:jc w:val="right"/>
            </w:pPr>
            <w:r w:rsidRPr="008B66D7">
              <w:t>–0.135</w:t>
            </w:r>
          </w:p>
        </w:tc>
        <w:tc>
          <w:tcPr>
            <w:tcW w:w="628" w:type="pct"/>
            <w:noWrap/>
            <w:hideMark/>
          </w:tcPr>
          <w:p w14:paraId="6D3EACCA" w14:textId="77777777" w:rsidR="0098322E" w:rsidRPr="008B66D7" w:rsidRDefault="0098322E" w:rsidP="00B32795">
            <w:pPr>
              <w:pStyle w:val="TableText"/>
              <w:jc w:val="right"/>
            </w:pPr>
            <w:r w:rsidRPr="008B66D7">
              <w:t>0.193</w:t>
            </w:r>
          </w:p>
        </w:tc>
        <w:tc>
          <w:tcPr>
            <w:tcW w:w="628" w:type="pct"/>
            <w:noWrap/>
            <w:hideMark/>
          </w:tcPr>
          <w:p w14:paraId="1877C33C" w14:textId="77777777" w:rsidR="0098322E" w:rsidRPr="008B66D7" w:rsidRDefault="0098322E" w:rsidP="00B32795">
            <w:pPr>
              <w:pStyle w:val="TableText"/>
              <w:jc w:val="right"/>
            </w:pPr>
            <w:r w:rsidRPr="008B66D7">
              <w:t>0.146</w:t>
            </w:r>
          </w:p>
        </w:tc>
        <w:tc>
          <w:tcPr>
            <w:tcW w:w="628" w:type="pct"/>
            <w:noWrap/>
            <w:hideMark/>
          </w:tcPr>
          <w:p w14:paraId="4589A665" w14:textId="77777777" w:rsidR="0098322E" w:rsidRPr="008B66D7" w:rsidRDefault="0098322E" w:rsidP="00B32795">
            <w:pPr>
              <w:pStyle w:val="TableText"/>
              <w:jc w:val="right"/>
            </w:pPr>
            <w:r w:rsidRPr="008B66D7">
              <w:t>0.045</w:t>
            </w:r>
          </w:p>
        </w:tc>
        <w:tc>
          <w:tcPr>
            <w:tcW w:w="628" w:type="pct"/>
            <w:noWrap/>
            <w:hideMark/>
          </w:tcPr>
          <w:p w14:paraId="4CC1431D" w14:textId="77777777" w:rsidR="0098322E" w:rsidRPr="008B66D7" w:rsidRDefault="0098322E" w:rsidP="00B32795">
            <w:pPr>
              <w:pStyle w:val="TableText"/>
              <w:jc w:val="right"/>
            </w:pPr>
            <w:r w:rsidRPr="008B66D7">
              <w:t>–0.276</w:t>
            </w:r>
          </w:p>
        </w:tc>
      </w:tr>
      <w:tr w:rsidR="0098322E" w:rsidRPr="008B66D7" w14:paraId="38FEA8EC" w14:textId="77777777" w:rsidTr="00B32795">
        <w:trPr>
          <w:cantSplit/>
        </w:trPr>
        <w:tc>
          <w:tcPr>
            <w:tcW w:w="935" w:type="pct"/>
            <w:vMerge/>
            <w:hideMark/>
          </w:tcPr>
          <w:p w14:paraId="6BDB867A" w14:textId="77777777" w:rsidR="0098322E" w:rsidRPr="008B66D7" w:rsidRDefault="0098322E" w:rsidP="00B32795">
            <w:pPr>
              <w:pStyle w:val="TableText"/>
            </w:pPr>
          </w:p>
        </w:tc>
        <w:tc>
          <w:tcPr>
            <w:tcW w:w="924" w:type="pct"/>
            <w:hideMark/>
          </w:tcPr>
          <w:p w14:paraId="5FC2EC2E" w14:textId="77777777" w:rsidR="0098322E" w:rsidRPr="008B66D7" w:rsidRDefault="0098322E" w:rsidP="00B32795">
            <w:pPr>
              <w:pStyle w:val="TableText"/>
            </w:pPr>
            <w:r w:rsidRPr="008B66D7">
              <w:t>Sig. (2-tailed)</w:t>
            </w:r>
          </w:p>
        </w:tc>
        <w:tc>
          <w:tcPr>
            <w:tcW w:w="628" w:type="pct"/>
            <w:noWrap/>
            <w:hideMark/>
          </w:tcPr>
          <w:p w14:paraId="53EB9646" w14:textId="77777777" w:rsidR="0098322E" w:rsidRPr="008B66D7" w:rsidRDefault="0098322E" w:rsidP="00B32795">
            <w:pPr>
              <w:pStyle w:val="TableText"/>
              <w:jc w:val="right"/>
            </w:pPr>
            <w:r w:rsidRPr="008B66D7">
              <w:t>0.470</w:t>
            </w:r>
          </w:p>
        </w:tc>
        <w:tc>
          <w:tcPr>
            <w:tcW w:w="628" w:type="pct"/>
            <w:noWrap/>
            <w:hideMark/>
          </w:tcPr>
          <w:p w14:paraId="0FF0D50C" w14:textId="77777777" w:rsidR="0098322E" w:rsidRPr="008B66D7" w:rsidRDefault="0098322E" w:rsidP="00B32795">
            <w:pPr>
              <w:pStyle w:val="TableText"/>
              <w:jc w:val="right"/>
            </w:pPr>
            <w:r w:rsidRPr="008B66D7">
              <w:t>0.298</w:t>
            </w:r>
          </w:p>
        </w:tc>
        <w:tc>
          <w:tcPr>
            <w:tcW w:w="628" w:type="pct"/>
            <w:noWrap/>
            <w:hideMark/>
          </w:tcPr>
          <w:p w14:paraId="2529EA21" w14:textId="77777777" w:rsidR="0098322E" w:rsidRPr="008B66D7" w:rsidRDefault="0098322E" w:rsidP="00B32795">
            <w:pPr>
              <w:pStyle w:val="TableText"/>
              <w:jc w:val="right"/>
            </w:pPr>
            <w:r w:rsidRPr="008B66D7">
              <w:t>0.434</w:t>
            </w:r>
          </w:p>
        </w:tc>
        <w:tc>
          <w:tcPr>
            <w:tcW w:w="628" w:type="pct"/>
            <w:noWrap/>
            <w:hideMark/>
          </w:tcPr>
          <w:p w14:paraId="5407B360" w14:textId="77777777" w:rsidR="0098322E" w:rsidRPr="008B66D7" w:rsidRDefault="0098322E" w:rsidP="00B32795">
            <w:pPr>
              <w:pStyle w:val="TableText"/>
              <w:jc w:val="right"/>
            </w:pPr>
            <w:r w:rsidRPr="008B66D7">
              <w:t>0.810</w:t>
            </w:r>
          </w:p>
        </w:tc>
        <w:tc>
          <w:tcPr>
            <w:tcW w:w="628" w:type="pct"/>
            <w:noWrap/>
            <w:hideMark/>
          </w:tcPr>
          <w:p w14:paraId="46795D57" w14:textId="77777777" w:rsidR="0098322E" w:rsidRPr="008B66D7" w:rsidRDefault="0098322E" w:rsidP="00B32795">
            <w:pPr>
              <w:pStyle w:val="TableText"/>
              <w:jc w:val="right"/>
            </w:pPr>
            <w:r w:rsidRPr="008B66D7">
              <w:t>0.133</w:t>
            </w:r>
          </w:p>
        </w:tc>
      </w:tr>
      <w:tr w:rsidR="0098322E" w:rsidRPr="008B66D7" w14:paraId="704937B2"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1CA3492B" w14:textId="77777777" w:rsidR="0098322E" w:rsidRPr="008B66D7" w:rsidRDefault="0098322E" w:rsidP="00B32795">
            <w:pPr>
              <w:pStyle w:val="TableText"/>
            </w:pPr>
          </w:p>
        </w:tc>
        <w:tc>
          <w:tcPr>
            <w:tcW w:w="924" w:type="pct"/>
            <w:hideMark/>
          </w:tcPr>
          <w:p w14:paraId="3F3AAB85" w14:textId="77777777" w:rsidR="0098322E" w:rsidRPr="008B66D7" w:rsidRDefault="0098322E" w:rsidP="00B32795">
            <w:pPr>
              <w:pStyle w:val="TableText"/>
            </w:pPr>
            <w:r w:rsidRPr="008B66D7">
              <w:t>n</w:t>
            </w:r>
          </w:p>
        </w:tc>
        <w:tc>
          <w:tcPr>
            <w:tcW w:w="628" w:type="pct"/>
            <w:noWrap/>
            <w:hideMark/>
          </w:tcPr>
          <w:p w14:paraId="48D2F04C" w14:textId="77777777" w:rsidR="0098322E" w:rsidRPr="008B66D7" w:rsidRDefault="0098322E" w:rsidP="00B32795">
            <w:pPr>
              <w:pStyle w:val="TableText"/>
              <w:jc w:val="right"/>
            </w:pPr>
            <w:r w:rsidRPr="008B66D7">
              <w:t>31</w:t>
            </w:r>
          </w:p>
        </w:tc>
        <w:tc>
          <w:tcPr>
            <w:tcW w:w="628" w:type="pct"/>
            <w:noWrap/>
            <w:hideMark/>
          </w:tcPr>
          <w:p w14:paraId="5F596B6C" w14:textId="77777777" w:rsidR="0098322E" w:rsidRPr="008B66D7" w:rsidRDefault="0098322E" w:rsidP="00B32795">
            <w:pPr>
              <w:pStyle w:val="TableText"/>
              <w:jc w:val="right"/>
            </w:pPr>
            <w:r w:rsidRPr="008B66D7">
              <w:t>31</w:t>
            </w:r>
          </w:p>
        </w:tc>
        <w:tc>
          <w:tcPr>
            <w:tcW w:w="628" w:type="pct"/>
            <w:noWrap/>
            <w:hideMark/>
          </w:tcPr>
          <w:p w14:paraId="047B09F2" w14:textId="77777777" w:rsidR="0098322E" w:rsidRPr="008B66D7" w:rsidRDefault="0098322E" w:rsidP="00B32795">
            <w:pPr>
              <w:pStyle w:val="TableText"/>
              <w:jc w:val="right"/>
            </w:pPr>
            <w:r w:rsidRPr="008B66D7">
              <w:t>31</w:t>
            </w:r>
          </w:p>
        </w:tc>
        <w:tc>
          <w:tcPr>
            <w:tcW w:w="628" w:type="pct"/>
            <w:noWrap/>
            <w:hideMark/>
          </w:tcPr>
          <w:p w14:paraId="7F39381E" w14:textId="77777777" w:rsidR="0098322E" w:rsidRPr="008B66D7" w:rsidRDefault="0098322E" w:rsidP="00B32795">
            <w:pPr>
              <w:pStyle w:val="TableText"/>
              <w:jc w:val="right"/>
            </w:pPr>
            <w:r w:rsidRPr="008B66D7">
              <w:t>31</w:t>
            </w:r>
          </w:p>
        </w:tc>
        <w:tc>
          <w:tcPr>
            <w:tcW w:w="628" w:type="pct"/>
            <w:noWrap/>
            <w:hideMark/>
          </w:tcPr>
          <w:p w14:paraId="512AC15F" w14:textId="77777777" w:rsidR="0098322E" w:rsidRPr="008B66D7" w:rsidRDefault="0098322E" w:rsidP="00B32795">
            <w:pPr>
              <w:pStyle w:val="TableText"/>
              <w:jc w:val="right"/>
            </w:pPr>
            <w:r w:rsidRPr="008B66D7">
              <w:t>31</w:t>
            </w:r>
          </w:p>
        </w:tc>
      </w:tr>
      <w:tr w:rsidR="0098322E" w:rsidRPr="008B66D7" w14:paraId="532F0CBC" w14:textId="77777777" w:rsidTr="00B32795">
        <w:trPr>
          <w:cantSplit/>
        </w:trPr>
        <w:tc>
          <w:tcPr>
            <w:tcW w:w="935" w:type="pct"/>
            <w:vMerge w:val="restart"/>
            <w:hideMark/>
          </w:tcPr>
          <w:p w14:paraId="43EA8DDE" w14:textId="77777777" w:rsidR="0098322E" w:rsidRPr="008B66D7" w:rsidRDefault="0098322E" w:rsidP="00B32795">
            <w:pPr>
              <w:pStyle w:val="TableText"/>
            </w:pPr>
            <w:r w:rsidRPr="008B66D7">
              <w:t>Exposure to explosions</w:t>
            </w:r>
          </w:p>
        </w:tc>
        <w:tc>
          <w:tcPr>
            <w:tcW w:w="924" w:type="pct"/>
            <w:hideMark/>
          </w:tcPr>
          <w:p w14:paraId="18514E33" w14:textId="77777777" w:rsidR="0098322E" w:rsidRPr="008B66D7" w:rsidRDefault="0098322E" w:rsidP="00B32795">
            <w:pPr>
              <w:pStyle w:val="TableText"/>
            </w:pPr>
            <w:r w:rsidRPr="008B66D7">
              <w:t>Pearson Correlation</w:t>
            </w:r>
          </w:p>
        </w:tc>
        <w:tc>
          <w:tcPr>
            <w:tcW w:w="628" w:type="pct"/>
            <w:noWrap/>
            <w:hideMark/>
          </w:tcPr>
          <w:p w14:paraId="0231B81F" w14:textId="77777777" w:rsidR="0098322E" w:rsidRPr="008B66D7" w:rsidRDefault="0098322E" w:rsidP="00B32795">
            <w:pPr>
              <w:pStyle w:val="TableText"/>
              <w:jc w:val="right"/>
            </w:pPr>
            <w:r w:rsidRPr="008B66D7">
              <w:t>0.020</w:t>
            </w:r>
          </w:p>
        </w:tc>
        <w:tc>
          <w:tcPr>
            <w:tcW w:w="628" w:type="pct"/>
            <w:noWrap/>
            <w:hideMark/>
          </w:tcPr>
          <w:p w14:paraId="48713C93" w14:textId="77777777" w:rsidR="0098322E" w:rsidRPr="008B66D7" w:rsidRDefault="0098322E" w:rsidP="00B32795">
            <w:pPr>
              <w:pStyle w:val="TableText"/>
              <w:jc w:val="right"/>
            </w:pPr>
            <w:r w:rsidRPr="008B66D7">
              <w:t>0.053</w:t>
            </w:r>
          </w:p>
        </w:tc>
        <w:tc>
          <w:tcPr>
            <w:tcW w:w="628" w:type="pct"/>
            <w:noWrap/>
            <w:hideMark/>
          </w:tcPr>
          <w:p w14:paraId="3B2DBFE7" w14:textId="77777777" w:rsidR="0098322E" w:rsidRPr="008B66D7" w:rsidRDefault="0098322E" w:rsidP="00B32795">
            <w:pPr>
              <w:pStyle w:val="TableText"/>
              <w:jc w:val="right"/>
            </w:pPr>
            <w:r w:rsidRPr="008B66D7">
              <w:t>0.033</w:t>
            </w:r>
          </w:p>
        </w:tc>
        <w:tc>
          <w:tcPr>
            <w:tcW w:w="628" w:type="pct"/>
            <w:noWrap/>
            <w:hideMark/>
          </w:tcPr>
          <w:p w14:paraId="6527CBFF" w14:textId="77777777" w:rsidR="0098322E" w:rsidRPr="008B66D7" w:rsidRDefault="0098322E" w:rsidP="00B32795">
            <w:pPr>
              <w:pStyle w:val="TableText"/>
              <w:jc w:val="right"/>
            </w:pPr>
            <w:r w:rsidRPr="008B66D7">
              <w:t>–0.329</w:t>
            </w:r>
          </w:p>
        </w:tc>
        <w:tc>
          <w:tcPr>
            <w:tcW w:w="628" w:type="pct"/>
            <w:noWrap/>
            <w:hideMark/>
          </w:tcPr>
          <w:p w14:paraId="42C9CFA0" w14:textId="77777777" w:rsidR="0098322E" w:rsidRPr="008B66D7" w:rsidRDefault="0098322E" w:rsidP="00B32795">
            <w:pPr>
              <w:pStyle w:val="TableText"/>
              <w:jc w:val="right"/>
            </w:pPr>
            <w:r w:rsidRPr="008B66D7">
              <w:t>–0.281</w:t>
            </w:r>
          </w:p>
        </w:tc>
      </w:tr>
      <w:tr w:rsidR="0098322E" w:rsidRPr="008B66D7" w14:paraId="53BFA8A1"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4F085972" w14:textId="77777777" w:rsidR="0098322E" w:rsidRPr="008B66D7" w:rsidRDefault="0098322E" w:rsidP="00B32795">
            <w:pPr>
              <w:pStyle w:val="TableText"/>
            </w:pPr>
          </w:p>
        </w:tc>
        <w:tc>
          <w:tcPr>
            <w:tcW w:w="924" w:type="pct"/>
            <w:hideMark/>
          </w:tcPr>
          <w:p w14:paraId="0E5C3964" w14:textId="77777777" w:rsidR="0098322E" w:rsidRPr="008B66D7" w:rsidRDefault="0098322E" w:rsidP="00B32795">
            <w:pPr>
              <w:pStyle w:val="TableText"/>
            </w:pPr>
            <w:r w:rsidRPr="008B66D7">
              <w:t>Sig. (2-tailed)</w:t>
            </w:r>
          </w:p>
        </w:tc>
        <w:tc>
          <w:tcPr>
            <w:tcW w:w="628" w:type="pct"/>
            <w:noWrap/>
            <w:hideMark/>
          </w:tcPr>
          <w:p w14:paraId="0312760B" w14:textId="77777777" w:rsidR="0098322E" w:rsidRPr="008B66D7" w:rsidRDefault="0098322E" w:rsidP="00B32795">
            <w:pPr>
              <w:pStyle w:val="TableText"/>
              <w:jc w:val="right"/>
            </w:pPr>
            <w:r w:rsidRPr="008B66D7">
              <w:t>0.925</w:t>
            </w:r>
          </w:p>
        </w:tc>
        <w:tc>
          <w:tcPr>
            <w:tcW w:w="628" w:type="pct"/>
            <w:noWrap/>
            <w:hideMark/>
          </w:tcPr>
          <w:p w14:paraId="764726C3" w14:textId="77777777" w:rsidR="0098322E" w:rsidRPr="008B66D7" w:rsidRDefault="0098322E" w:rsidP="00B32795">
            <w:pPr>
              <w:pStyle w:val="TableText"/>
              <w:jc w:val="right"/>
            </w:pPr>
            <w:r w:rsidRPr="008B66D7">
              <w:t>0.807</w:t>
            </w:r>
          </w:p>
        </w:tc>
        <w:tc>
          <w:tcPr>
            <w:tcW w:w="628" w:type="pct"/>
            <w:noWrap/>
            <w:hideMark/>
          </w:tcPr>
          <w:p w14:paraId="22A6EB79" w14:textId="77777777" w:rsidR="0098322E" w:rsidRPr="008B66D7" w:rsidRDefault="0098322E" w:rsidP="00B32795">
            <w:pPr>
              <w:pStyle w:val="TableText"/>
              <w:jc w:val="right"/>
            </w:pPr>
            <w:r w:rsidRPr="008B66D7">
              <w:t>0.880</w:t>
            </w:r>
          </w:p>
        </w:tc>
        <w:tc>
          <w:tcPr>
            <w:tcW w:w="628" w:type="pct"/>
            <w:noWrap/>
            <w:hideMark/>
          </w:tcPr>
          <w:p w14:paraId="78A44942" w14:textId="77777777" w:rsidR="0098322E" w:rsidRPr="008B66D7" w:rsidRDefault="0098322E" w:rsidP="00B32795">
            <w:pPr>
              <w:pStyle w:val="TableText"/>
              <w:jc w:val="right"/>
            </w:pPr>
            <w:r w:rsidRPr="008B66D7">
              <w:t>0.116</w:t>
            </w:r>
          </w:p>
        </w:tc>
        <w:tc>
          <w:tcPr>
            <w:tcW w:w="628" w:type="pct"/>
            <w:noWrap/>
            <w:hideMark/>
          </w:tcPr>
          <w:p w14:paraId="519B740B" w14:textId="77777777" w:rsidR="0098322E" w:rsidRPr="008B66D7" w:rsidRDefault="0098322E" w:rsidP="00B32795">
            <w:pPr>
              <w:pStyle w:val="TableText"/>
              <w:jc w:val="right"/>
            </w:pPr>
            <w:r w:rsidRPr="008B66D7">
              <w:t>0.183</w:t>
            </w:r>
          </w:p>
        </w:tc>
      </w:tr>
      <w:tr w:rsidR="0098322E" w:rsidRPr="008B66D7" w14:paraId="0AD3140E" w14:textId="77777777" w:rsidTr="00B32795">
        <w:trPr>
          <w:cantSplit/>
        </w:trPr>
        <w:tc>
          <w:tcPr>
            <w:tcW w:w="935" w:type="pct"/>
            <w:vMerge/>
            <w:hideMark/>
          </w:tcPr>
          <w:p w14:paraId="7AB51222" w14:textId="77777777" w:rsidR="0098322E" w:rsidRPr="008B66D7" w:rsidRDefault="0098322E" w:rsidP="00B32795">
            <w:pPr>
              <w:pStyle w:val="TableText"/>
            </w:pPr>
          </w:p>
        </w:tc>
        <w:tc>
          <w:tcPr>
            <w:tcW w:w="924" w:type="pct"/>
            <w:hideMark/>
          </w:tcPr>
          <w:p w14:paraId="0F85A6E7" w14:textId="77777777" w:rsidR="0098322E" w:rsidRPr="008B66D7" w:rsidRDefault="0098322E" w:rsidP="00B32795">
            <w:pPr>
              <w:pStyle w:val="TableText"/>
            </w:pPr>
            <w:r w:rsidRPr="008B66D7">
              <w:t>n</w:t>
            </w:r>
          </w:p>
        </w:tc>
        <w:tc>
          <w:tcPr>
            <w:tcW w:w="628" w:type="pct"/>
            <w:noWrap/>
            <w:hideMark/>
          </w:tcPr>
          <w:p w14:paraId="1560ABD6" w14:textId="77777777" w:rsidR="0098322E" w:rsidRPr="008B66D7" w:rsidRDefault="0098322E" w:rsidP="00B32795">
            <w:pPr>
              <w:pStyle w:val="TableText"/>
              <w:jc w:val="right"/>
            </w:pPr>
            <w:r w:rsidRPr="008B66D7">
              <w:t>24</w:t>
            </w:r>
          </w:p>
        </w:tc>
        <w:tc>
          <w:tcPr>
            <w:tcW w:w="628" w:type="pct"/>
            <w:noWrap/>
            <w:hideMark/>
          </w:tcPr>
          <w:p w14:paraId="38ACE1E5" w14:textId="77777777" w:rsidR="0098322E" w:rsidRPr="008B66D7" w:rsidRDefault="0098322E" w:rsidP="00B32795">
            <w:pPr>
              <w:pStyle w:val="TableText"/>
              <w:jc w:val="right"/>
            </w:pPr>
            <w:r w:rsidRPr="008B66D7">
              <w:t>24</w:t>
            </w:r>
          </w:p>
        </w:tc>
        <w:tc>
          <w:tcPr>
            <w:tcW w:w="628" w:type="pct"/>
            <w:noWrap/>
            <w:hideMark/>
          </w:tcPr>
          <w:p w14:paraId="5B62EE06" w14:textId="77777777" w:rsidR="0098322E" w:rsidRPr="008B66D7" w:rsidRDefault="0098322E" w:rsidP="00B32795">
            <w:pPr>
              <w:pStyle w:val="TableText"/>
              <w:jc w:val="right"/>
            </w:pPr>
            <w:r w:rsidRPr="008B66D7">
              <w:t>24</w:t>
            </w:r>
          </w:p>
        </w:tc>
        <w:tc>
          <w:tcPr>
            <w:tcW w:w="628" w:type="pct"/>
            <w:noWrap/>
            <w:hideMark/>
          </w:tcPr>
          <w:p w14:paraId="7D52423B" w14:textId="77777777" w:rsidR="0098322E" w:rsidRPr="008B66D7" w:rsidRDefault="0098322E" w:rsidP="00B32795">
            <w:pPr>
              <w:pStyle w:val="TableText"/>
              <w:jc w:val="right"/>
            </w:pPr>
            <w:r w:rsidRPr="008B66D7">
              <w:t>24</w:t>
            </w:r>
          </w:p>
        </w:tc>
        <w:tc>
          <w:tcPr>
            <w:tcW w:w="628" w:type="pct"/>
            <w:noWrap/>
            <w:hideMark/>
          </w:tcPr>
          <w:p w14:paraId="57C3BA68" w14:textId="77777777" w:rsidR="0098322E" w:rsidRPr="008B66D7" w:rsidRDefault="0098322E" w:rsidP="00B32795">
            <w:pPr>
              <w:pStyle w:val="TableText"/>
              <w:jc w:val="right"/>
            </w:pPr>
            <w:r w:rsidRPr="008B66D7">
              <w:t>24</w:t>
            </w:r>
          </w:p>
        </w:tc>
      </w:tr>
      <w:tr w:rsidR="0098322E" w:rsidRPr="008B66D7" w14:paraId="00A8C3D7"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5EB5229E" w14:textId="77777777" w:rsidR="0098322E" w:rsidRPr="008B66D7" w:rsidRDefault="0098322E" w:rsidP="00B32795">
            <w:pPr>
              <w:pStyle w:val="TableText"/>
            </w:pPr>
            <w:r w:rsidRPr="008B66D7">
              <w:t>Number of TBIs</w:t>
            </w:r>
          </w:p>
        </w:tc>
        <w:tc>
          <w:tcPr>
            <w:tcW w:w="924" w:type="pct"/>
            <w:hideMark/>
          </w:tcPr>
          <w:p w14:paraId="65FDF6D1" w14:textId="77777777" w:rsidR="0098322E" w:rsidRPr="008B66D7" w:rsidRDefault="0098322E" w:rsidP="00B32795">
            <w:pPr>
              <w:pStyle w:val="TableText"/>
            </w:pPr>
            <w:r w:rsidRPr="008B66D7">
              <w:t>Pearson Correlation</w:t>
            </w:r>
          </w:p>
        </w:tc>
        <w:tc>
          <w:tcPr>
            <w:tcW w:w="628" w:type="pct"/>
            <w:noWrap/>
            <w:hideMark/>
          </w:tcPr>
          <w:p w14:paraId="5AF28D96" w14:textId="77777777" w:rsidR="0098322E" w:rsidRPr="008B66D7" w:rsidRDefault="0098322E" w:rsidP="00B32795">
            <w:pPr>
              <w:pStyle w:val="TableText"/>
              <w:jc w:val="right"/>
            </w:pPr>
            <w:r w:rsidRPr="008B66D7">
              <w:t>–0.075</w:t>
            </w:r>
          </w:p>
        </w:tc>
        <w:tc>
          <w:tcPr>
            <w:tcW w:w="628" w:type="pct"/>
            <w:noWrap/>
            <w:hideMark/>
          </w:tcPr>
          <w:p w14:paraId="262E8F48" w14:textId="77777777" w:rsidR="0098322E" w:rsidRPr="008B66D7" w:rsidRDefault="0098322E" w:rsidP="00B32795">
            <w:pPr>
              <w:pStyle w:val="TableText"/>
              <w:jc w:val="right"/>
            </w:pPr>
            <w:r w:rsidRPr="008B66D7">
              <w:t>.496</w:t>
            </w:r>
          </w:p>
        </w:tc>
        <w:tc>
          <w:tcPr>
            <w:tcW w:w="628" w:type="pct"/>
            <w:noWrap/>
            <w:hideMark/>
          </w:tcPr>
          <w:p w14:paraId="633B8430" w14:textId="77777777" w:rsidR="0098322E" w:rsidRPr="008B66D7" w:rsidRDefault="0098322E" w:rsidP="00B32795">
            <w:pPr>
              <w:pStyle w:val="TableText"/>
              <w:jc w:val="right"/>
            </w:pPr>
            <w:r w:rsidRPr="008B66D7">
              <w:t>0.116</w:t>
            </w:r>
          </w:p>
        </w:tc>
        <w:tc>
          <w:tcPr>
            <w:tcW w:w="628" w:type="pct"/>
            <w:noWrap/>
            <w:hideMark/>
          </w:tcPr>
          <w:p w14:paraId="7D4B06C4" w14:textId="77777777" w:rsidR="0098322E" w:rsidRPr="008B66D7" w:rsidRDefault="0098322E" w:rsidP="00B32795">
            <w:pPr>
              <w:pStyle w:val="TableText"/>
              <w:jc w:val="right"/>
            </w:pPr>
            <w:r w:rsidRPr="008B66D7">
              <w:t>–0.336</w:t>
            </w:r>
          </w:p>
        </w:tc>
        <w:tc>
          <w:tcPr>
            <w:tcW w:w="628" w:type="pct"/>
            <w:noWrap/>
            <w:hideMark/>
          </w:tcPr>
          <w:p w14:paraId="424F8B88" w14:textId="77777777" w:rsidR="0098322E" w:rsidRPr="008B66D7" w:rsidRDefault="0098322E" w:rsidP="00B32795">
            <w:pPr>
              <w:pStyle w:val="TableText"/>
              <w:jc w:val="right"/>
            </w:pPr>
            <w:r w:rsidRPr="008B66D7">
              <w:t>0.032</w:t>
            </w:r>
          </w:p>
        </w:tc>
      </w:tr>
      <w:tr w:rsidR="0098322E" w:rsidRPr="008B66D7" w14:paraId="09C4F0DB" w14:textId="77777777" w:rsidTr="00B32795">
        <w:trPr>
          <w:cantSplit/>
        </w:trPr>
        <w:tc>
          <w:tcPr>
            <w:tcW w:w="935" w:type="pct"/>
            <w:vMerge/>
            <w:hideMark/>
          </w:tcPr>
          <w:p w14:paraId="656DC401" w14:textId="77777777" w:rsidR="0098322E" w:rsidRPr="008B66D7" w:rsidRDefault="0098322E" w:rsidP="00B32795">
            <w:pPr>
              <w:pStyle w:val="TableText"/>
            </w:pPr>
          </w:p>
        </w:tc>
        <w:tc>
          <w:tcPr>
            <w:tcW w:w="924" w:type="pct"/>
            <w:hideMark/>
          </w:tcPr>
          <w:p w14:paraId="3F053D58" w14:textId="77777777" w:rsidR="0098322E" w:rsidRPr="008B66D7" w:rsidRDefault="0098322E" w:rsidP="00B32795">
            <w:pPr>
              <w:pStyle w:val="TableText"/>
            </w:pPr>
            <w:r w:rsidRPr="008B66D7">
              <w:t>Sig. (2-tailed)</w:t>
            </w:r>
          </w:p>
        </w:tc>
        <w:tc>
          <w:tcPr>
            <w:tcW w:w="628" w:type="pct"/>
            <w:noWrap/>
            <w:hideMark/>
          </w:tcPr>
          <w:p w14:paraId="470F3C40" w14:textId="77777777" w:rsidR="0098322E" w:rsidRPr="008B66D7" w:rsidRDefault="0098322E" w:rsidP="00B32795">
            <w:pPr>
              <w:pStyle w:val="TableText"/>
              <w:jc w:val="right"/>
            </w:pPr>
            <w:r w:rsidRPr="008B66D7">
              <w:t>0.747</w:t>
            </w:r>
          </w:p>
        </w:tc>
        <w:tc>
          <w:tcPr>
            <w:tcW w:w="628" w:type="pct"/>
            <w:noWrap/>
            <w:hideMark/>
          </w:tcPr>
          <w:p w14:paraId="2E873094" w14:textId="77777777" w:rsidR="0098322E" w:rsidRPr="008B66D7" w:rsidRDefault="0098322E" w:rsidP="00B32795">
            <w:pPr>
              <w:pStyle w:val="TableText"/>
              <w:jc w:val="right"/>
            </w:pPr>
            <w:r w:rsidRPr="008B66D7">
              <w:t>0.022</w:t>
            </w:r>
          </w:p>
        </w:tc>
        <w:tc>
          <w:tcPr>
            <w:tcW w:w="628" w:type="pct"/>
            <w:noWrap/>
            <w:hideMark/>
          </w:tcPr>
          <w:p w14:paraId="135F62A1" w14:textId="77777777" w:rsidR="0098322E" w:rsidRPr="008B66D7" w:rsidRDefault="0098322E" w:rsidP="00B32795">
            <w:pPr>
              <w:pStyle w:val="TableText"/>
              <w:jc w:val="right"/>
            </w:pPr>
            <w:r w:rsidRPr="008B66D7">
              <w:t>0.618</w:t>
            </w:r>
          </w:p>
        </w:tc>
        <w:tc>
          <w:tcPr>
            <w:tcW w:w="628" w:type="pct"/>
            <w:noWrap/>
            <w:hideMark/>
          </w:tcPr>
          <w:p w14:paraId="4D576B31" w14:textId="77777777" w:rsidR="0098322E" w:rsidRPr="008B66D7" w:rsidRDefault="0098322E" w:rsidP="00B32795">
            <w:pPr>
              <w:pStyle w:val="TableText"/>
              <w:jc w:val="right"/>
            </w:pPr>
            <w:r w:rsidRPr="008B66D7">
              <w:t>0.137</w:t>
            </w:r>
          </w:p>
        </w:tc>
        <w:tc>
          <w:tcPr>
            <w:tcW w:w="628" w:type="pct"/>
            <w:noWrap/>
            <w:hideMark/>
          </w:tcPr>
          <w:p w14:paraId="2DB81330" w14:textId="77777777" w:rsidR="0098322E" w:rsidRPr="008B66D7" w:rsidRDefault="0098322E" w:rsidP="00B32795">
            <w:pPr>
              <w:pStyle w:val="TableText"/>
              <w:jc w:val="right"/>
            </w:pPr>
            <w:r w:rsidRPr="008B66D7">
              <w:t>0.889</w:t>
            </w:r>
          </w:p>
        </w:tc>
      </w:tr>
      <w:tr w:rsidR="0098322E" w:rsidRPr="008B66D7" w14:paraId="326366F6"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6358C1EC" w14:textId="77777777" w:rsidR="0098322E" w:rsidRPr="008B66D7" w:rsidRDefault="0098322E" w:rsidP="00B32795">
            <w:pPr>
              <w:pStyle w:val="TableText"/>
            </w:pPr>
          </w:p>
        </w:tc>
        <w:tc>
          <w:tcPr>
            <w:tcW w:w="924" w:type="pct"/>
            <w:hideMark/>
          </w:tcPr>
          <w:p w14:paraId="5F1455B2" w14:textId="77777777" w:rsidR="0098322E" w:rsidRPr="008B66D7" w:rsidRDefault="0098322E" w:rsidP="00B32795">
            <w:pPr>
              <w:pStyle w:val="TableText"/>
            </w:pPr>
            <w:r w:rsidRPr="008B66D7">
              <w:t>n</w:t>
            </w:r>
          </w:p>
        </w:tc>
        <w:tc>
          <w:tcPr>
            <w:tcW w:w="628" w:type="pct"/>
            <w:noWrap/>
            <w:hideMark/>
          </w:tcPr>
          <w:p w14:paraId="2A287B23" w14:textId="77777777" w:rsidR="0098322E" w:rsidRPr="008B66D7" w:rsidRDefault="0098322E" w:rsidP="00B32795">
            <w:pPr>
              <w:pStyle w:val="TableText"/>
              <w:jc w:val="right"/>
            </w:pPr>
            <w:r w:rsidRPr="008B66D7">
              <w:t>21</w:t>
            </w:r>
          </w:p>
        </w:tc>
        <w:tc>
          <w:tcPr>
            <w:tcW w:w="628" w:type="pct"/>
            <w:noWrap/>
            <w:hideMark/>
          </w:tcPr>
          <w:p w14:paraId="6E08AFA6" w14:textId="77777777" w:rsidR="0098322E" w:rsidRPr="008B66D7" w:rsidRDefault="0098322E" w:rsidP="00B32795">
            <w:pPr>
              <w:pStyle w:val="TableText"/>
              <w:jc w:val="right"/>
            </w:pPr>
            <w:r w:rsidRPr="008B66D7">
              <w:t>21</w:t>
            </w:r>
          </w:p>
        </w:tc>
        <w:tc>
          <w:tcPr>
            <w:tcW w:w="628" w:type="pct"/>
            <w:noWrap/>
            <w:hideMark/>
          </w:tcPr>
          <w:p w14:paraId="5E476D83" w14:textId="77777777" w:rsidR="0098322E" w:rsidRPr="008B66D7" w:rsidRDefault="0098322E" w:rsidP="00B32795">
            <w:pPr>
              <w:pStyle w:val="TableText"/>
              <w:jc w:val="right"/>
            </w:pPr>
            <w:r w:rsidRPr="008B66D7">
              <w:t>21</w:t>
            </w:r>
          </w:p>
        </w:tc>
        <w:tc>
          <w:tcPr>
            <w:tcW w:w="628" w:type="pct"/>
            <w:noWrap/>
            <w:hideMark/>
          </w:tcPr>
          <w:p w14:paraId="75411E51" w14:textId="77777777" w:rsidR="0098322E" w:rsidRPr="008B66D7" w:rsidRDefault="0098322E" w:rsidP="00B32795">
            <w:pPr>
              <w:pStyle w:val="TableText"/>
              <w:jc w:val="right"/>
            </w:pPr>
            <w:r w:rsidRPr="008B66D7">
              <w:t>21</w:t>
            </w:r>
          </w:p>
        </w:tc>
        <w:tc>
          <w:tcPr>
            <w:tcW w:w="628" w:type="pct"/>
            <w:noWrap/>
            <w:hideMark/>
          </w:tcPr>
          <w:p w14:paraId="5E35008F" w14:textId="77777777" w:rsidR="0098322E" w:rsidRPr="008B66D7" w:rsidRDefault="0098322E" w:rsidP="00B32795">
            <w:pPr>
              <w:pStyle w:val="TableText"/>
              <w:jc w:val="right"/>
            </w:pPr>
            <w:r w:rsidRPr="008B66D7">
              <w:t>21</w:t>
            </w:r>
          </w:p>
        </w:tc>
      </w:tr>
      <w:tr w:rsidR="0098322E" w:rsidRPr="008B66D7" w14:paraId="653CC65C" w14:textId="77777777" w:rsidTr="00B32795">
        <w:trPr>
          <w:cantSplit/>
        </w:trPr>
        <w:tc>
          <w:tcPr>
            <w:tcW w:w="935" w:type="pct"/>
            <w:vMerge w:val="restart"/>
            <w:hideMark/>
          </w:tcPr>
          <w:p w14:paraId="2A71AC42" w14:textId="77777777" w:rsidR="0098322E" w:rsidRPr="008B66D7" w:rsidRDefault="0098322E" w:rsidP="00B32795">
            <w:pPr>
              <w:pStyle w:val="TableText"/>
            </w:pPr>
            <w:r w:rsidRPr="008B66D7">
              <w:t>K10</w:t>
            </w:r>
          </w:p>
        </w:tc>
        <w:tc>
          <w:tcPr>
            <w:tcW w:w="924" w:type="pct"/>
            <w:hideMark/>
          </w:tcPr>
          <w:p w14:paraId="65EA1EFD" w14:textId="77777777" w:rsidR="0098322E" w:rsidRPr="008B66D7" w:rsidRDefault="0098322E" w:rsidP="00B32795">
            <w:pPr>
              <w:pStyle w:val="TableText"/>
            </w:pPr>
            <w:r w:rsidRPr="008B66D7">
              <w:t>Pearson Correlation</w:t>
            </w:r>
          </w:p>
        </w:tc>
        <w:tc>
          <w:tcPr>
            <w:tcW w:w="628" w:type="pct"/>
            <w:noWrap/>
            <w:hideMark/>
          </w:tcPr>
          <w:p w14:paraId="61B3C6E5" w14:textId="77777777" w:rsidR="0098322E" w:rsidRPr="008B66D7" w:rsidRDefault="0098322E" w:rsidP="00B32795">
            <w:pPr>
              <w:pStyle w:val="TableText"/>
              <w:jc w:val="right"/>
            </w:pPr>
            <w:r w:rsidRPr="008B66D7">
              <w:t>–0.202</w:t>
            </w:r>
          </w:p>
        </w:tc>
        <w:tc>
          <w:tcPr>
            <w:tcW w:w="628" w:type="pct"/>
            <w:noWrap/>
            <w:hideMark/>
          </w:tcPr>
          <w:p w14:paraId="48E22A1D" w14:textId="77777777" w:rsidR="0098322E" w:rsidRPr="008B66D7" w:rsidRDefault="0098322E" w:rsidP="00B32795">
            <w:pPr>
              <w:pStyle w:val="TableText"/>
              <w:jc w:val="right"/>
            </w:pPr>
            <w:r w:rsidRPr="008B66D7">
              <w:t>0.009</w:t>
            </w:r>
          </w:p>
        </w:tc>
        <w:tc>
          <w:tcPr>
            <w:tcW w:w="628" w:type="pct"/>
            <w:noWrap/>
            <w:hideMark/>
          </w:tcPr>
          <w:p w14:paraId="27767C18" w14:textId="77777777" w:rsidR="0098322E" w:rsidRPr="008B66D7" w:rsidRDefault="0098322E" w:rsidP="00B32795">
            <w:pPr>
              <w:pStyle w:val="TableText"/>
              <w:jc w:val="right"/>
            </w:pPr>
            <w:r w:rsidRPr="008B66D7">
              <w:t>–0.173</w:t>
            </w:r>
          </w:p>
        </w:tc>
        <w:tc>
          <w:tcPr>
            <w:tcW w:w="628" w:type="pct"/>
            <w:noWrap/>
            <w:hideMark/>
          </w:tcPr>
          <w:p w14:paraId="07836B3B" w14:textId="77777777" w:rsidR="0098322E" w:rsidRPr="008B66D7" w:rsidRDefault="0098322E" w:rsidP="00B32795">
            <w:pPr>
              <w:pStyle w:val="TableText"/>
              <w:jc w:val="right"/>
            </w:pPr>
            <w:r w:rsidRPr="008B66D7">
              <w:t>–0.060</w:t>
            </w:r>
          </w:p>
        </w:tc>
        <w:tc>
          <w:tcPr>
            <w:tcW w:w="628" w:type="pct"/>
            <w:noWrap/>
            <w:hideMark/>
          </w:tcPr>
          <w:p w14:paraId="57B566FC" w14:textId="77777777" w:rsidR="0098322E" w:rsidRPr="008B66D7" w:rsidRDefault="0098322E" w:rsidP="00B32795">
            <w:pPr>
              <w:pStyle w:val="TableText"/>
              <w:jc w:val="right"/>
            </w:pPr>
            <w:r w:rsidRPr="008B66D7">
              <w:t>–0.044</w:t>
            </w:r>
          </w:p>
        </w:tc>
      </w:tr>
      <w:tr w:rsidR="0098322E" w:rsidRPr="008B66D7" w14:paraId="1EDC3CE8"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67929814" w14:textId="77777777" w:rsidR="0098322E" w:rsidRPr="008B66D7" w:rsidRDefault="0098322E" w:rsidP="00B32795">
            <w:pPr>
              <w:pStyle w:val="TableText"/>
            </w:pPr>
          </w:p>
        </w:tc>
        <w:tc>
          <w:tcPr>
            <w:tcW w:w="924" w:type="pct"/>
            <w:hideMark/>
          </w:tcPr>
          <w:p w14:paraId="7DE11D3D" w14:textId="77777777" w:rsidR="0098322E" w:rsidRPr="008B66D7" w:rsidRDefault="0098322E" w:rsidP="00B32795">
            <w:pPr>
              <w:pStyle w:val="TableText"/>
            </w:pPr>
            <w:r w:rsidRPr="008B66D7">
              <w:t>Sig. (2-tailed)</w:t>
            </w:r>
          </w:p>
        </w:tc>
        <w:tc>
          <w:tcPr>
            <w:tcW w:w="628" w:type="pct"/>
            <w:noWrap/>
            <w:hideMark/>
          </w:tcPr>
          <w:p w14:paraId="402BB588" w14:textId="77777777" w:rsidR="0098322E" w:rsidRPr="008B66D7" w:rsidRDefault="0098322E" w:rsidP="00B32795">
            <w:pPr>
              <w:pStyle w:val="TableText"/>
              <w:jc w:val="right"/>
            </w:pPr>
            <w:r w:rsidRPr="008B66D7">
              <w:t>0.275</w:t>
            </w:r>
          </w:p>
        </w:tc>
        <w:tc>
          <w:tcPr>
            <w:tcW w:w="628" w:type="pct"/>
            <w:noWrap/>
            <w:hideMark/>
          </w:tcPr>
          <w:p w14:paraId="67DFEC5C" w14:textId="77777777" w:rsidR="0098322E" w:rsidRPr="008B66D7" w:rsidRDefault="0098322E" w:rsidP="00B32795">
            <w:pPr>
              <w:pStyle w:val="TableText"/>
              <w:jc w:val="right"/>
            </w:pPr>
            <w:r w:rsidRPr="008B66D7">
              <w:t>0.962</w:t>
            </w:r>
          </w:p>
        </w:tc>
        <w:tc>
          <w:tcPr>
            <w:tcW w:w="628" w:type="pct"/>
            <w:noWrap/>
            <w:hideMark/>
          </w:tcPr>
          <w:p w14:paraId="147B69FB" w14:textId="77777777" w:rsidR="0098322E" w:rsidRPr="008B66D7" w:rsidRDefault="0098322E" w:rsidP="00B32795">
            <w:pPr>
              <w:pStyle w:val="TableText"/>
              <w:jc w:val="right"/>
            </w:pPr>
            <w:r w:rsidRPr="008B66D7">
              <w:t>0.351</w:t>
            </w:r>
          </w:p>
        </w:tc>
        <w:tc>
          <w:tcPr>
            <w:tcW w:w="628" w:type="pct"/>
            <w:noWrap/>
            <w:hideMark/>
          </w:tcPr>
          <w:p w14:paraId="5D9D6C84" w14:textId="77777777" w:rsidR="0098322E" w:rsidRPr="008B66D7" w:rsidRDefault="0098322E" w:rsidP="00B32795">
            <w:pPr>
              <w:pStyle w:val="TableText"/>
              <w:jc w:val="right"/>
            </w:pPr>
            <w:r w:rsidRPr="008B66D7">
              <w:t>0.747</w:t>
            </w:r>
          </w:p>
        </w:tc>
        <w:tc>
          <w:tcPr>
            <w:tcW w:w="628" w:type="pct"/>
            <w:noWrap/>
            <w:hideMark/>
          </w:tcPr>
          <w:p w14:paraId="7B58F5D7" w14:textId="77777777" w:rsidR="0098322E" w:rsidRPr="008B66D7" w:rsidRDefault="0098322E" w:rsidP="00B32795">
            <w:pPr>
              <w:pStyle w:val="TableText"/>
              <w:jc w:val="right"/>
            </w:pPr>
            <w:r w:rsidRPr="008B66D7">
              <w:t>0.813</w:t>
            </w:r>
          </w:p>
        </w:tc>
      </w:tr>
      <w:tr w:rsidR="0098322E" w:rsidRPr="008B66D7" w14:paraId="7705D0E2" w14:textId="77777777" w:rsidTr="00B32795">
        <w:trPr>
          <w:cantSplit/>
        </w:trPr>
        <w:tc>
          <w:tcPr>
            <w:tcW w:w="935" w:type="pct"/>
            <w:vMerge/>
            <w:hideMark/>
          </w:tcPr>
          <w:p w14:paraId="0219573E" w14:textId="77777777" w:rsidR="0098322E" w:rsidRPr="008B66D7" w:rsidRDefault="0098322E" w:rsidP="00B32795">
            <w:pPr>
              <w:pStyle w:val="TableText"/>
            </w:pPr>
          </w:p>
        </w:tc>
        <w:tc>
          <w:tcPr>
            <w:tcW w:w="924" w:type="pct"/>
            <w:hideMark/>
          </w:tcPr>
          <w:p w14:paraId="21349987" w14:textId="77777777" w:rsidR="0098322E" w:rsidRPr="008B66D7" w:rsidRDefault="0098322E" w:rsidP="00B32795">
            <w:pPr>
              <w:pStyle w:val="TableText"/>
            </w:pPr>
            <w:r w:rsidRPr="008B66D7">
              <w:t>n</w:t>
            </w:r>
          </w:p>
        </w:tc>
        <w:tc>
          <w:tcPr>
            <w:tcW w:w="628" w:type="pct"/>
            <w:noWrap/>
            <w:hideMark/>
          </w:tcPr>
          <w:p w14:paraId="79F285C4" w14:textId="77777777" w:rsidR="0098322E" w:rsidRPr="008B66D7" w:rsidRDefault="0098322E" w:rsidP="00B32795">
            <w:pPr>
              <w:pStyle w:val="TableText"/>
              <w:jc w:val="right"/>
            </w:pPr>
            <w:r w:rsidRPr="008B66D7">
              <w:t>31</w:t>
            </w:r>
          </w:p>
        </w:tc>
        <w:tc>
          <w:tcPr>
            <w:tcW w:w="628" w:type="pct"/>
            <w:noWrap/>
            <w:hideMark/>
          </w:tcPr>
          <w:p w14:paraId="6802AA1C" w14:textId="77777777" w:rsidR="0098322E" w:rsidRPr="008B66D7" w:rsidRDefault="0098322E" w:rsidP="00B32795">
            <w:pPr>
              <w:pStyle w:val="TableText"/>
              <w:jc w:val="right"/>
            </w:pPr>
            <w:r w:rsidRPr="008B66D7">
              <w:t>31</w:t>
            </w:r>
          </w:p>
        </w:tc>
        <w:tc>
          <w:tcPr>
            <w:tcW w:w="628" w:type="pct"/>
            <w:noWrap/>
            <w:hideMark/>
          </w:tcPr>
          <w:p w14:paraId="4944E264" w14:textId="77777777" w:rsidR="0098322E" w:rsidRPr="008B66D7" w:rsidRDefault="0098322E" w:rsidP="00B32795">
            <w:pPr>
              <w:pStyle w:val="TableText"/>
              <w:jc w:val="right"/>
            </w:pPr>
            <w:r w:rsidRPr="008B66D7">
              <w:t>31</w:t>
            </w:r>
          </w:p>
        </w:tc>
        <w:tc>
          <w:tcPr>
            <w:tcW w:w="628" w:type="pct"/>
            <w:noWrap/>
            <w:hideMark/>
          </w:tcPr>
          <w:p w14:paraId="72ADF795" w14:textId="77777777" w:rsidR="0098322E" w:rsidRPr="008B66D7" w:rsidRDefault="0098322E" w:rsidP="00B32795">
            <w:pPr>
              <w:pStyle w:val="TableText"/>
              <w:jc w:val="right"/>
            </w:pPr>
            <w:r w:rsidRPr="008B66D7">
              <w:t>31</w:t>
            </w:r>
          </w:p>
        </w:tc>
        <w:tc>
          <w:tcPr>
            <w:tcW w:w="628" w:type="pct"/>
            <w:noWrap/>
            <w:hideMark/>
          </w:tcPr>
          <w:p w14:paraId="1700067E" w14:textId="77777777" w:rsidR="0098322E" w:rsidRPr="008B66D7" w:rsidRDefault="0098322E" w:rsidP="00B32795">
            <w:pPr>
              <w:pStyle w:val="TableText"/>
              <w:jc w:val="right"/>
            </w:pPr>
            <w:r w:rsidRPr="008B66D7">
              <w:t>31</w:t>
            </w:r>
          </w:p>
        </w:tc>
      </w:tr>
      <w:tr w:rsidR="0098322E" w:rsidRPr="008B66D7" w14:paraId="1C003F29"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352B6863" w14:textId="77777777" w:rsidR="0098322E" w:rsidRPr="008B66D7" w:rsidRDefault="0098322E" w:rsidP="00B32795">
            <w:pPr>
              <w:pStyle w:val="TableText"/>
            </w:pPr>
            <w:r w:rsidRPr="008B66D7">
              <w:t xml:space="preserve">PCL-C </w:t>
            </w:r>
          </w:p>
        </w:tc>
        <w:tc>
          <w:tcPr>
            <w:tcW w:w="924" w:type="pct"/>
            <w:hideMark/>
          </w:tcPr>
          <w:p w14:paraId="5D506239" w14:textId="77777777" w:rsidR="0098322E" w:rsidRPr="008B66D7" w:rsidRDefault="0098322E" w:rsidP="00B32795">
            <w:pPr>
              <w:pStyle w:val="TableText"/>
            </w:pPr>
            <w:r w:rsidRPr="008B66D7">
              <w:t>Pearson Correlation</w:t>
            </w:r>
          </w:p>
        </w:tc>
        <w:tc>
          <w:tcPr>
            <w:tcW w:w="628" w:type="pct"/>
            <w:noWrap/>
            <w:hideMark/>
          </w:tcPr>
          <w:p w14:paraId="6FD510C0" w14:textId="77777777" w:rsidR="0098322E" w:rsidRPr="008B66D7" w:rsidRDefault="0098322E" w:rsidP="00B32795">
            <w:pPr>
              <w:pStyle w:val="TableText"/>
              <w:jc w:val="right"/>
            </w:pPr>
            <w:r w:rsidRPr="008B66D7">
              <w:t>–0.128</w:t>
            </w:r>
          </w:p>
        </w:tc>
        <w:tc>
          <w:tcPr>
            <w:tcW w:w="628" w:type="pct"/>
            <w:noWrap/>
            <w:hideMark/>
          </w:tcPr>
          <w:p w14:paraId="5BF0931B" w14:textId="77777777" w:rsidR="0098322E" w:rsidRPr="008B66D7" w:rsidRDefault="0098322E" w:rsidP="00B32795">
            <w:pPr>
              <w:pStyle w:val="TableText"/>
              <w:jc w:val="right"/>
            </w:pPr>
            <w:r w:rsidRPr="008B66D7">
              <w:t>0.057</w:t>
            </w:r>
          </w:p>
        </w:tc>
        <w:tc>
          <w:tcPr>
            <w:tcW w:w="628" w:type="pct"/>
            <w:noWrap/>
            <w:hideMark/>
          </w:tcPr>
          <w:p w14:paraId="3748484D" w14:textId="77777777" w:rsidR="0098322E" w:rsidRPr="008B66D7" w:rsidRDefault="0098322E" w:rsidP="00B32795">
            <w:pPr>
              <w:pStyle w:val="TableText"/>
              <w:jc w:val="right"/>
            </w:pPr>
            <w:r w:rsidRPr="008B66D7">
              <w:t>–0.224</w:t>
            </w:r>
          </w:p>
        </w:tc>
        <w:tc>
          <w:tcPr>
            <w:tcW w:w="628" w:type="pct"/>
            <w:noWrap/>
            <w:hideMark/>
          </w:tcPr>
          <w:p w14:paraId="6B0A957A" w14:textId="77777777" w:rsidR="0098322E" w:rsidRPr="008B66D7" w:rsidRDefault="0098322E" w:rsidP="00B32795">
            <w:pPr>
              <w:pStyle w:val="TableText"/>
              <w:jc w:val="right"/>
            </w:pPr>
            <w:r w:rsidRPr="008B66D7">
              <w:t>–0.126</w:t>
            </w:r>
          </w:p>
        </w:tc>
        <w:tc>
          <w:tcPr>
            <w:tcW w:w="628" w:type="pct"/>
            <w:noWrap/>
            <w:hideMark/>
          </w:tcPr>
          <w:p w14:paraId="10154B8E" w14:textId="77777777" w:rsidR="0098322E" w:rsidRPr="008B66D7" w:rsidRDefault="0098322E" w:rsidP="00B32795">
            <w:pPr>
              <w:pStyle w:val="TableText"/>
              <w:jc w:val="right"/>
            </w:pPr>
            <w:r w:rsidRPr="008B66D7">
              <w:t>0.004</w:t>
            </w:r>
          </w:p>
        </w:tc>
      </w:tr>
      <w:tr w:rsidR="0098322E" w:rsidRPr="008B66D7" w14:paraId="5369D2BD" w14:textId="77777777" w:rsidTr="00B32795">
        <w:trPr>
          <w:cantSplit/>
        </w:trPr>
        <w:tc>
          <w:tcPr>
            <w:tcW w:w="935" w:type="pct"/>
            <w:vMerge/>
            <w:hideMark/>
          </w:tcPr>
          <w:p w14:paraId="5083C0B1" w14:textId="77777777" w:rsidR="0098322E" w:rsidRPr="008B66D7" w:rsidRDefault="0098322E" w:rsidP="00B32795">
            <w:pPr>
              <w:pStyle w:val="TableText"/>
            </w:pPr>
          </w:p>
        </w:tc>
        <w:tc>
          <w:tcPr>
            <w:tcW w:w="924" w:type="pct"/>
            <w:hideMark/>
          </w:tcPr>
          <w:p w14:paraId="69841400" w14:textId="77777777" w:rsidR="0098322E" w:rsidRPr="008B66D7" w:rsidRDefault="0098322E" w:rsidP="00B32795">
            <w:pPr>
              <w:pStyle w:val="TableText"/>
            </w:pPr>
            <w:r w:rsidRPr="008B66D7">
              <w:t>Sig. (2-tailed)</w:t>
            </w:r>
          </w:p>
        </w:tc>
        <w:tc>
          <w:tcPr>
            <w:tcW w:w="628" w:type="pct"/>
            <w:noWrap/>
            <w:hideMark/>
          </w:tcPr>
          <w:p w14:paraId="0B002BB4" w14:textId="77777777" w:rsidR="0098322E" w:rsidRPr="008B66D7" w:rsidRDefault="0098322E" w:rsidP="00B32795">
            <w:pPr>
              <w:pStyle w:val="TableText"/>
              <w:jc w:val="right"/>
            </w:pPr>
            <w:r w:rsidRPr="008B66D7">
              <w:t>0.492</w:t>
            </w:r>
          </w:p>
        </w:tc>
        <w:tc>
          <w:tcPr>
            <w:tcW w:w="628" w:type="pct"/>
            <w:noWrap/>
            <w:hideMark/>
          </w:tcPr>
          <w:p w14:paraId="20995ADB" w14:textId="77777777" w:rsidR="0098322E" w:rsidRPr="008B66D7" w:rsidRDefault="0098322E" w:rsidP="00B32795">
            <w:pPr>
              <w:pStyle w:val="TableText"/>
              <w:jc w:val="right"/>
            </w:pPr>
            <w:r w:rsidRPr="008B66D7">
              <w:t>0.763</w:t>
            </w:r>
          </w:p>
        </w:tc>
        <w:tc>
          <w:tcPr>
            <w:tcW w:w="628" w:type="pct"/>
            <w:noWrap/>
            <w:hideMark/>
          </w:tcPr>
          <w:p w14:paraId="363F3B75" w14:textId="77777777" w:rsidR="0098322E" w:rsidRPr="008B66D7" w:rsidRDefault="0098322E" w:rsidP="00B32795">
            <w:pPr>
              <w:pStyle w:val="TableText"/>
              <w:jc w:val="right"/>
            </w:pPr>
            <w:r w:rsidRPr="008B66D7">
              <w:t>0.227</w:t>
            </w:r>
          </w:p>
        </w:tc>
        <w:tc>
          <w:tcPr>
            <w:tcW w:w="628" w:type="pct"/>
            <w:noWrap/>
            <w:hideMark/>
          </w:tcPr>
          <w:p w14:paraId="32D8BE50" w14:textId="77777777" w:rsidR="0098322E" w:rsidRPr="008B66D7" w:rsidRDefault="0098322E" w:rsidP="00B32795">
            <w:pPr>
              <w:pStyle w:val="TableText"/>
              <w:jc w:val="right"/>
            </w:pPr>
            <w:r w:rsidRPr="008B66D7">
              <w:t>0.498</w:t>
            </w:r>
          </w:p>
        </w:tc>
        <w:tc>
          <w:tcPr>
            <w:tcW w:w="628" w:type="pct"/>
            <w:noWrap/>
            <w:hideMark/>
          </w:tcPr>
          <w:p w14:paraId="4009CF7D" w14:textId="77777777" w:rsidR="0098322E" w:rsidRPr="008B66D7" w:rsidRDefault="0098322E" w:rsidP="00B32795">
            <w:pPr>
              <w:pStyle w:val="TableText"/>
              <w:jc w:val="right"/>
            </w:pPr>
            <w:r w:rsidRPr="008B66D7">
              <w:t>0.981</w:t>
            </w:r>
          </w:p>
        </w:tc>
      </w:tr>
      <w:tr w:rsidR="0098322E" w:rsidRPr="008B66D7" w14:paraId="58E1B092"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1DC67ED2" w14:textId="77777777" w:rsidR="0098322E" w:rsidRPr="008B66D7" w:rsidRDefault="0098322E" w:rsidP="00B32795">
            <w:pPr>
              <w:pStyle w:val="TableText"/>
            </w:pPr>
          </w:p>
        </w:tc>
        <w:tc>
          <w:tcPr>
            <w:tcW w:w="924" w:type="pct"/>
            <w:hideMark/>
          </w:tcPr>
          <w:p w14:paraId="62FBEFD1" w14:textId="77777777" w:rsidR="0098322E" w:rsidRPr="008B66D7" w:rsidRDefault="0098322E" w:rsidP="00B32795">
            <w:pPr>
              <w:pStyle w:val="TableText"/>
            </w:pPr>
            <w:r w:rsidRPr="008B66D7">
              <w:t>n</w:t>
            </w:r>
          </w:p>
        </w:tc>
        <w:tc>
          <w:tcPr>
            <w:tcW w:w="628" w:type="pct"/>
            <w:noWrap/>
            <w:hideMark/>
          </w:tcPr>
          <w:p w14:paraId="762C013C" w14:textId="77777777" w:rsidR="0098322E" w:rsidRPr="008B66D7" w:rsidRDefault="0098322E" w:rsidP="00B32795">
            <w:pPr>
              <w:pStyle w:val="TableText"/>
              <w:jc w:val="right"/>
            </w:pPr>
            <w:r w:rsidRPr="008B66D7">
              <w:t>31</w:t>
            </w:r>
          </w:p>
        </w:tc>
        <w:tc>
          <w:tcPr>
            <w:tcW w:w="628" w:type="pct"/>
            <w:noWrap/>
            <w:hideMark/>
          </w:tcPr>
          <w:p w14:paraId="1138529C" w14:textId="77777777" w:rsidR="0098322E" w:rsidRPr="008B66D7" w:rsidRDefault="0098322E" w:rsidP="00B32795">
            <w:pPr>
              <w:pStyle w:val="TableText"/>
              <w:jc w:val="right"/>
            </w:pPr>
            <w:r w:rsidRPr="008B66D7">
              <w:t>31</w:t>
            </w:r>
          </w:p>
        </w:tc>
        <w:tc>
          <w:tcPr>
            <w:tcW w:w="628" w:type="pct"/>
            <w:noWrap/>
            <w:hideMark/>
          </w:tcPr>
          <w:p w14:paraId="38C5EF3B" w14:textId="77777777" w:rsidR="0098322E" w:rsidRPr="008B66D7" w:rsidRDefault="0098322E" w:rsidP="00B32795">
            <w:pPr>
              <w:pStyle w:val="TableText"/>
              <w:jc w:val="right"/>
            </w:pPr>
            <w:r w:rsidRPr="008B66D7">
              <w:t>31</w:t>
            </w:r>
          </w:p>
        </w:tc>
        <w:tc>
          <w:tcPr>
            <w:tcW w:w="628" w:type="pct"/>
            <w:noWrap/>
            <w:hideMark/>
          </w:tcPr>
          <w:p w14:paraId="1C778BFE" w14:textId="77777777" w:rsidR="0098322E" w:rsidRPr="008B66D7" w:rsidRDefault="0098322E" w:rsidP="00B32795">
            <w:pPr>
              <w:pStyle w:val="TableText"/>
              <w:jc w:val="right"/>
            </w:pPr>
            <w:r w:rsidRPr="008B66D7">
              <w:t>31</w:t>
            </w:r>
          </w:p>
        </w:tc>
        <w:tc>
          <w:tcPr>
            <w:tcW w:w="628" w:type="pct"/>
            <w:noWrap/>
            <w:hideMark/>
          </w:tcPr>
          <w:p w14:paraId="314255C8" w14:textId="77777777" w:rsidR="0098322E" w:rsidRPr="008B66D7" w:rsidRDefault="0098322E" w:rsidP="00B32795">
            <w:pPr>
              <w:pStyle w:val="TableText"/>
              <w:jc w:val="right"/>
            </w:pPr>
            <w:r w:rsidRPr="008B66D7">
              <w:t>31</w:t>
            </w:r>
          </w:p>
        </w:tc>
      </w:tr>
      <w:tr w:rsidR="0098322E" w:rsidRPr="008B66D7" w14:paraId="556FCD41" w14:textId="77777777" w:rsidTr="00B32795">
        <w:trPr>
          <w:cantSplit/>
        </w:trPr>
        <w:tc>
          <w:tcPr>
            <w:tcW w:w="935" w:type="pct"/>
            <w:vMerge w:val="restart"/>
            <w:hideMark/>
          </w:tcPr>
          <w:p w14:paraId="653FC5DA" w14:textId="77777777" w:rsidR="0098322E" w:rsidRPr="008B66D7" w:rsidRDefault="0098322E" w:rsidP="00B32795">
            <w:pPr>
              <w:pStyle w:val="TableText"/>
            </w:pPr>
            <w:r w:rsidRPr="008B66D7">
              <w:t>Post-concussive symptoms</w:t>
            </w:r>
          </w:p>
        </w:tc>
        <w:tc>
          <w:tcPr>
            <w:tcW w:w="924" w:type="pct"/>
            <w:hideMark/>
          </w:tcPr>
          <w:p w14:paraId="5A961CDA" w14:textId="77777777" w:rsidR="0098322E" w:rsidRPr="008B66D7" w:rsidRDefault="0098322E" w:rsidP="00B32795">
            <w:pPr>
              <w:pStyle w:val="TableText"/>
            </w:pPr>
            <w:r w:rsidRPr="008B66D7">
              <w:t>Pearson Correlation</w:t>
            </w:r>
          </w:p>
        </w:tc>
        <w:tc>
          <w:tcPr>
            <w:tcW w:w="628" w:type="pct"/>
            <w:noWrap/>
            <w:hideMark/>
          </w:tcPr>
          <w:p w14:paraId="4BDDBD2C" w14:textId="77777777" w:rsidR="0098322E" w:rsidRPr="008B66D7" w:rsidRDefault="0098322E" w:rsidP="00B32795">
            <w:pPr>
              <w:pStyle w:val="TableText"/>
              <w:jc w:val="right"/>
            </w:pPr>
            <w:r w:rsidRPr="008B66D7">
              <w:t>–0.236</w:t>
            </w:r>
          </w:p>
        </w:tc>
        <w:tc>
          <w:tcPr>
            <w:tcW w:w="628" w:type="pct"/>
            <w:noWrap/>
            <w:hideMark/>
          </w:tcPr>
          <w:p w14:paraId="14AF22FE" w14:textId="77777777" w:rsidR="0098322E" w:rsidRPr="008B66D7" w:rsidRDefault="0098322E" w:rsidP="00B32795">
            <w:pPr>
              <w:pStyle w:val="TableText"/>
              <w:jc w:val="right"/>
            </w:pPr>
            <w:r w:rsidRPr="008B66D7">
              <w:t>–.504</w:t>
            </w:r>
          </w:p>
        </w:tc>
        <w:tc>
          <w:tcPr>
            <w:tcW w:w="628" w:type="pct"/>
            <w:noWrap/>
            <w:hideMark/>
          </w:tcPr>
          <w:p w14:paraId="1DDE343B" w14:textId="77777777" w:rsidR="0098322E" w:rsidRPr="008B66D7" w:rsidRDefault="0098322E" w:rsidP="00B32795">
            <w:pPr>
              <w:pStyle w:val="TableText"/>
              <w:jc w:val="right"/>
            </w:pPr>
            <w:r w:rsidRPr="008B66D7">
              <w:t>–0.169</w:t>
            </w:r>
          </w:p>
        </w:tc>
        <w:tc>
          <w:tcPr>
            <w:tcW w:w="628" w:type="pct"/>
            <w:noWrap/>
            <w:hideMark/>
          </w:tcPr>
          <w:p w14:paraId="7086799F" w14:textId="77777777" w:rsidR="0098322E" w:rsidRPr="008B66D7" w:rsidRDefault="0098322E" w:rsidP="00B32795">
            <w:pPr>
              <w:pStyle w:val="TableText"/>
              <w:jc w:val="right"/>
            </w:pPr>
            <w:r w:rsidRPr="008B66D7">
              <w:t>0.003</w:t>
            </w:r>
          </w:p>
        </w:tc>
        <w:tc>
          <w:tcPr>
            <w:tcW w:w="628" w:type="pct"/>
            <w:noWrap/>
            <w:hideMark/>
          </w:tcPr>
          <w:p w14:paraId="71F4BFD2" w14:textId="77777777" w:rsidR="0098322E" w:rsidRPr="008B66D7" w:rsidRDefault="0098322E" w:rsidP="00B32795">
            <w:pPr>
              <w:pStyle w:val="TableText"/>
              <w:jc w:val="right"/>
            </w:pPr>
            <w:r w:rsidRPr="008B66D7">
              <w:t>–0.239</w:t>
            </w:r>
          </w:p>
        </w:tc>
      </w:tr>
      <w:tr w:rsidR="0098322E" w:rsidRPr="008B66D7" w14:paraId="3FC7A7E5"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3D221B18" w14:textId="77777777" w:rsidR="0098322E" w:rsidRPr="008B66D7" w:rsidRDefault="0098322E" w:rsidP="00B32795">
            <w:pPr>
              <w:pStyle w:val="TableText"/>
            </w:pPr>
          </w:p>
        </w:tc>
        <w:tc>
          <w:tcPr>
            <w:tcW w:w="924" w:type="pct"/>
            <w:hideMark/>
          </w:tcPr>
          <w:p w14:paraId="60763172" w14:textId="77777777" w:rsidR="0098322E" w:rsidRPr="008B66D7" w:rsidRDefault="0098322E" w:rsidP="00B32795">
            <w:pPr>
              <w:pStyle w:val="TableText"/>
            </w:pPr>
            <w:r w:rsidRPr="008B66D7">
              <w:t>Sig. (2-tailed)</w:t>
            </w:r>
          </w:p>
        </w:tc>
        <w:tc>
          <w:tcPr>
            <w:tcW w:w="628" w:type="pct"/>
            <w:noWrap/>
            <w:hideMark/>
          </w:tcPr>
          <w:p w14:paraId="3153D86D" w14:textId="77777777" w:rsidR="0098322E" w:rsidRPr="008B66D7" w:rsidRDefault="0098322E" w:rsidP="00B32795">
            <w:pPr>
              <w:pStyle w:val="TableText"/>
              <w:jc w:val="right"/>
            </w:pPr>
            <w:r w:rsidRPr="008B66D7">
              <w:t>0.235</w:t>
            </w:r>
          </w:p>
        </w:tc>
        <w:tc>
          <w:tcPr>
            <w:tcW w:w="628" w:type="pct"/>
            <w:noWrap/>
            <w:hideMark/>
          </w:tcPr>
          <w:p w14:paraId="78A2AAA8" w14:textId="77777777" w:rsidR="0098322E" w:rsidRPr="008B66D7" w:rsidRDefault="0098322E" w:rsidP="00B32795">
            <w:pPr>
              <w:pStyle w:val="TableText"/>
              <w:jc w:val="right"/>
            </w:pPr>
            <w:r w:rsidRPr="008B66D7">
              <w:t>0.007</w:t>
            </w:r>
          </w:p>
        </w:tc>
        <w:tc>
          <w:tcPr>
            <w:tcW w:w="628" w:type="pct"/>
            <w:noWrap/>
            <w:hideMark/>
          </w:tcPr>
          <w:p w14:paraId="1379DFCD" w14:textId="77777777" w:rsidR="0098322E" w:rsidRPr="008B66D7" w:rsidRDefault="0098322E" w:rsidP="00B32795">
            <w:pPr>
              <w:pStyle w:val="TableText"/>
              <w:jc w:val="right"/>
            </w:pPr>
            <w:r w:rsidRPr="008B66D7">
              <w:t>0.398</w:t>
            </w:r>
          </w:p>
        </w:tc>
        <w:tc>
          <w:tcPr>
            <w:tcW w:w="628" w:type="pct"/>
            <w:noWrap/>
            <w:hideMark/>
          </w:tcPr>
          <w:p w14:paraId="458B7D2F" w14:textId="77777777" w:rsidR="0098322E" w:rsidRPr="008B66D7" w:rsidRDefault="0098322E" w:rsidP="00B32795">
            <w:pPr>
              <w:pStyle w:val="TableText"/>
              <w:jc w:val="right"/>
            </w:pPr>
            <w:r w:rsidRPr="008B66D7">
              <w:t>0.990</w:t>
            </w:r>
          </w:p>
        </w:tc>
        <w:tc>
          <w:tcPr>
            <w:tcW w:w="628" w:type="pct"/>
            <w:noWrap/>
            <w:hideMark/>
          </w:tcPr>
          <w:p w14:paraId="134E5961" w14:textId="77777777" w:rsidR="0098322E" w:rsidRPr="008B66D7" w:rsidRDefault="0098322E" w:rsidP="00B32795">
            <w:pPr>
              <w:pStyle w:val="TableText"/>
              <w:jc w:val="right"/>
            </w:pPr>
            <w:r w:rsidRPr="008B66D7">
              <w:t>0.230</w:t>
            </w:r>
          </w:p>
        </w:tc>
      </w:tr>
      <w:tr w:rsidR="0098322E" w:rsidRPr="008B66D7" w14:paraId="6DD4D4DF" w14:textId="77777777" w:rsidTr="00B32795">
        <w:trPr>
          <w:cantSplit/>
        </w:trPr>
        <w:tc>
          <w:tcPr>
            <w:tcW w:w="935" w:type="pct"/>
            <w:vMerge/>
            <w:hideMark/>
          </w:tcPr>
          <w:p w14:paraId="6980C4DF" w14:textId="77777777" w:rsidR="0098322E" w:rsidRPr="008B66D7" w:rsidRDefault="0098322E" w:rsidP="00B32795">
            <w:pPr>
              <w:pStyle w:val="TableText"/>
            </w:pPr>
          </w:p>
        </w:tc>
        <w:tc>
          <w:tcPr>
            <w:tcW w:w="924" w:type="pct"/>
            <w:hideMark/>
          </w:tcPr>
          <w:p w14:paraId="0C0D8032" w14:textId="77777777" w:rsidR="0098322E" w:rsidRPr="008B66D7" w:rsidRDefault="0098322E" w:rsidP="00B32795">
            <w:pPr>
              <w:pStyle w:val="TableText"/>
            </w:pPr>
            <w:r w:rsidRPr="008B66D7">
              <w:t>n</w:t>
            </w:r>
          </w:p>
        </w:tc>
        <w:tc>
          <w:tcPr>
            <w:tcW w:w="628" w:type="pct"/>
            <w:noWrap/>
            <w:hideMark/>
          </w:tcPr>
          <w:p w14:paraId="7CFBC831" w14:textId="77777777" w:rsidR="0098322E" w:rsidRPr="008B66D7" w:rsidRDefault="0098322E" w:rsidP="00B32795">
            <w:pPr>
              <w:pStyle w:val="TableText"/>
              <w:jc w:val="right"/>
            </w:pPr>
            <w:r w:rsidRPr="008B66D7">
              <w:t>27</w:t>
            </w:r>
          </w:p>
        </w:tc>
        <w:tc>
          <w:tcPr>
            <w:tcW w:w="628" w:type="pct"/>
            <w:noWrap/>
            <w:hideMark/>
          </w:tcPr>
          <w:p w14:paraId="623BEB52" w14:textId="77777777" w:rsidR="0098322E" w:rsidRPr="008B66D7" w:rsidRDefault="0098322E" w:rsidP="00B32795">
            <w:pPr>
              <w:pStyle w:val="TableText"/>
              <w:jc w:val="right"/>
            </w:pPr>
            <w:r w:rsidRPr="008B66D7">
              <w:t>27</w:t>
            </w:r>
          </w:p>
        </w:tc>
        <w:tc>
          <w:tcPr>
            <w:tcW w:w="628" w:type="pct"/>
            <w:noWrap/>
            <w:hideMark/>
          </w:tcPr>
          <w:p w14:paraId="2FBF9BCE" w14:textId="77777777" w:rsidR="0098322E" w:rsidRPr="008B66D7" w:rsidRDefault="0098322E" w:rsidP="00B32795">
            <w:pPr>
              <w:pStyle w:val="TableText"/>
              <w:jc w:val="right"/>
            </w:pPr>
            <w:r w:rsidRPr="008B66D7">
              <w:t>27</w:t>
            </w:r>
          </w:p>
        </w:tc>
        <w:tc>
          <w:tcPr>
            <w:tcW w:w="628" w:type="pct"/>
            <w:noWrap/>
            <w:hideMark/>
          </w:tcPr>
          <w:p w14:paraId="64C900B4" w14:textId="77777777" w:rsidR="0098322E" w:rsidRPr="008B66D7" w:rsidRDefault="0098322E" w:rsidP="00B32795">
            <w:pPr>
              <w:pStyle w:val="TableText"/>
              <w:jc w:val="right"/>
            </w:pPr>
            <w:r w:rsidRPr="008B66D7">
              <w:t>27</w:t>
            </w:r>
          </w:p>
        </w:tc>
        <w:tc>
          <w:tcPr>
            <w:tcW w:w="628" w:type="pct"/>
            <w:noWrap/>
            <w:hideMark/>
          </w:tcPr>
          <w:p w14:paraId="0E2CF58D" w14:textId="77777777" w:rsidR="0098322E" w:rsidRPr="008B66D7" w:rsidRDefault="0098322E" w:rsidP="00B32795">
            <w:pPr>
              <w:pStyle w:val="TableText"/>
              <w:jc w:val="right"/>
            </w:pPr>
            <w:r w:rsidRPr="008B66D7">
              <w:t>27</w:t>
            </w:r>
          </w:p>
        </w:tc>
      </w:tr>
      <w:tr w:rsidR="0098322E" w:rsidRPr="008B66D7" w14:paraId="7C88F23F"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18F76720" w14:textId="77777777" w:rsidR="0098322E" w:rsidRPr="008B66D7" w:rsidRDefault="0098322E" w:rsidP="00B32795">
            <w:pPr>
              <w:pStyle w:val="TableText"/>
            </w:pPr>
          </w:p>
        </w:tc>
        <w:tc>
          <w:tcPr>
            <w:tcW w:w="924" w:type="pct"/>
            <w:hideMark/>
          </w:tcPr>
          <w:p w14:paraId="663BF0B1" w14:textId="77777777" w:rsidR="0098322E" w:rsidRPr="008B66D7" w:rsidRDefault="0098322E" w:rsidP="00B32795">
            <w:pPr>
              <w:pStyle w:val="TableText"/>
            </w:pPr>
            <w:r w:rsidRPr="008B66D7">
              <w:t>Sig. (2-tailed)</w:t>
            </w:r>
          </w:p>
        </w:tc>
        <w:tc>
          <w:tcPr>
            <w:tcW w:w="628" w:type="pct"/>
            <w:noWrap/>
            <w:hideMark/>
          </w:tcPr>
          <w:p w14:paraId="248DADBD" w14:textId="77777777" w:rsidR="0098322E" w:rsidRPr="008B66D7" w:rsidRDefault="0098322E" w:rsidP="00B32795">
            <w:pPr>
              <w:pStyle w:val="TableText"/>
              <w:jc w:val="right"/>
            </w:pPr>
            <w:r w:rsidRPr="008B66D7">
              <w:t>0.416</w:t>
            </w:r>
          </w:p>
        </w:tc>
        <w:tc>
          <w:tcPr>
            <w:tcW w:w="628" w:type="pct"/>
            <w:noWrap/>
            <w:hideMark/>
          </w:tcPr>
          <w:p w14:paraId="6A4EF3AA" w14:textId="77777777" w:rsidR="0098322E" w:rsidRPr="008B66D7" w:rsidRDefault="0098322E" w:rsidP="00B32795">
            <w:pPr>
              <w:pStyle w:val="TableText"/>
              <w:jc w:val="right"/>
            </w:pPr>
            <w:r w:rsidRPr="008B66D7">
              <w:t>0.973</w:t>
            </w:r>
          </w:p>
        </w:tc>
        <w:tc>
          <w:tcPr>
            <w:tcW w:w="628" w:type="pct"/>
            <w:noWrap/>
            <w:hideMark/>
          </w:tcPr>
          <w:p w14:paraId="71E6AFF3" w14:textId="77777777" w:rsidR="0098322E" w:rsidRPr="008B66D7" w:rsidRDefault="0098322E" w:rsidP="00B32795">
            <w:pPr>
              <w:pStyle w:val="TableText"/>
              <w:jc w:val="right"/>
            </w:pPr>
            <w:r w:rsidRPr="008B66D7">
              <w:t>0.596</w:t>
            </w:r>
          </w:p>
        </w:tc>
        <w:tc>
          <w:tcPr>
            <w:tcW w:w="628" w:type="pct"/>
            <w:noWrap/>
            <w:hideMark/>
          </w:tcPr>
          <w:p w14:paraId="39F8EC66" w14:textId="77777777" w:rsidR="0098322E" w:rsidRPr="008B66D7" w:rsidRDefault="0098322E" w:rsidP="00B32795">
            <w:pPr>
              <w:pStyle w:val="TableText"/>
              <w:jc w:val="right"/>
            </w:pPr>
            <w:r w:rsidRPr="008B66D7">
              <w:t>0.398</w:t>
            </w:r>
          </w:p>
        </w:tc>
        <w:tc>
          <w:tcPr>
            <w:tcW w:w="628" w:type="pct"/>
            <w:noWrap/>
            <w:hideMark/>
          </w:tcPr>
          <w:p w14:paraId="1D91C6EB" w14:textId="77777777" w:rsidR="0098322E" w:rsidRPr="008B66D7" w:rsidRDefault="0098322E" w:rsidP="00B32795">
            <w:pPr>
              <w:pStyle w:val="TableText"/>
              <w:jc w:val="right"/>
            </w:pPr>
            <w:r w:rsidRPr="008B66D7">
              <w:t>0.192</w:t>
            </w:r>
          </w:p>
        </w:tc>
      </w:tr>
      <w:tr w:rsidR="0098322E" w:rsidRPr="008B66D7" w14:paraId="112F049D" w14:textId="77777777" w:rsidTr="00B32795">
        <w:trPr>
          <w:cantSplit/>
        </w:trPr>
        <w:tc>
          <w:tcPr>
            <w:tcW w:w="935" w:type="pct"/>
            <w:vMerge/>
            <w:hideMark/>
          </w:tcPr>
          <w:p w14:paraId="2CC242AA" w14:textId="77777777" w:rsidR="0098322E" w:rsidRPr="008B66D7" w:rsidRDefault="0098322E" w:rsidP="00B32795">
            <w:pPr>
              <w:pStyle w:val="TableText"/>
            </w:pPr>
          </w:p>
        </w:tc>
        <w:tc>
          <w:tcPr>
            <w:tcW w:w="924" w:type="pct"/>
            <w:hideMark/>
          </w:tcPr>
          <w:p w14:paraId="33843D43" w14:textId="77777777" w:rsidR="0098322E" w:rsidRPr="008B66D7" w:rsidRDefault="0098322E" w:rsidP="00B32795">
            <w:pPr>
              <w:pStyle w:val="TableText"/>
            </w:pPr>
            <w:r w:rsidRPr="008B66D7">
              <w:t>n</w:t>
            </w:r>
          </w:p>
        </w:tc>
        <w:tc>
          <w:tcPr>
            <w:tcW w:w="628" w:type="pct"/>
            <w:noWrap/>
            <w:hideMark/>
          </w:tcPr>
          <w:p w14:paraId="732F1472" w14:textId="77777777" w:rsidR="0098322E" w:rsidRPr="008B66D7" w:rsidRDefault="0098322E" w:rsidP="00B32795">
            <w:pPr>
              <w:pStyle w:val="TableText"/>
              <w:jc w:val="right"/>
            </w:pPr>
            <w:r w:rsidRPr="008B66D7">
              <w:t>34</w:t>
            </w:r>
          </w:p>
        </w:tc>
        <w:tc>
          <w:tcPr>
            <w:tcW w:w="628" w:type="pct"/>
            <w:noWrap/>
            <w:hideMark/>
          </w:tcPr>
          <w:p w14:paraId="703042D6" w14:textId="77777777" w:rsidR="0098322E" w:rsidRPr="008B66D7" w:rsidRDefault="0098322E" w:rsidP="00B32795">
            <w:pPr>
              <w:pStyle w:val="TableText"/>
              <w:jc w:val="right"/>
            </w:pPr>
            <w:r w:rsidRPr="008B66D7">
              <w:t>34</w:t>
            </w:r>
          </w:p>
        </w:tc>
        <w:tc>
          <w:tcPr>
            <w:tcW w:w="628" w:type="pct"/>
            <w:noWrap/>
            <w:hideMark/>
          </w:tcPr>
          <w:p w14:paraId="0680FB77" w14:textId="77777777" w:rsidR="0098322E" w:rsidRPr="008B66D7" w:rsidRDefault="0098322E" w:rsidP="00B32795">
            <w:pPr>
              <w:pStyle w:val="TableText"/>
              <w:jc w:val="right"/>
            </w:pPr>
            <w:r w:rsidRPr="008B66D7">
              <w:t>34</w:t>
            </w:r>
          </w:p>
        </w:tc>
        <w:tc>
          <w:tcPr>
            <w:tcW w:w="628" w:type="pct"/>
            <w:noWrap/>
            <w:hideMark/>
          </w:tcPr>
          <w:p w14:paraId="1D3BB11D" w14:textId="77777777" w:rsidR="0098322E" w:rsidRPr="008B66D7" w:rsidRDefault="0098322E" w:rsidP="00B32795">
            <w:pPr>
              <w:pStyle w:val="TableText"/>
              <w:jc w:val="right"/>
            </w:pPr>
            <w:r w:rsidRPr="008B66D7">
              <w:t>34</w:t>
            </w:r>
          </w:p>
        </w:tc>
        <w:tc>
          <w:tcPr>
            <w:tcW w:w="628" w:type="pct"/>
            <w:noWrap/>
            <w:hideMark/>
          </w:tcPr>
          <w:p w14:paraId="160677CF" w14:textId="77777777" w:rsidR="0098322E" w:rsidRPr="008B66D7" w:rsidRDefault="0098322E" w:rsidP="00B32795">
            <w:pPr>
              <w:pStyle w:val="TableText"/>
              <w:jc w:val="right"/>
            </w:pPr>
            <w:r w:rsidRPr="008B66D7">
              <w:t>34</w:t>
            </w:r>
          </w:p>
        </w:tc>
      </w:tr>
      <w:tr w:rsidR="0098322E" w:rsidRPr="008B66D7" w14:paraId="0653DA8A"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53D0A84A" w14:textId="77777777" w:rsidR="0098322E" w:rsidRPr="008B66D7" w:rsidRDefault="0098322E" w:rsidP="00B32795">
            <w:pPr>
              <w:pStyle w:val="TableText"/>
            </w:pPr>
            <w:r w:rsidRPr="008B66D7">
              <w:t>Working memory</w:t>
            </w:r>
          </w:p>
        </w:tc>
        <w:tc>
          <w:tcPr>
            <w:tcW w:w="924" w:type="pct"/>
            <w:hideMark/>
          </w:tcPr>
          <w:p w14:paraId="06D51400" w14:textId="77777777" w:rsidR="0098322E" w:rsidRPr="008B66D7" w:rsidRDefault="0098322E" w:rsidP="00B32795">
            <w:pPr>
              <w:pStyle w:val="TableText"/>
            </w:pPr>
            <w:r w:rsidRPr="008B66D7">
              <w:t>Pearson Correlation</w:t>
            </w:r>
          </w:p>
        </w:tc>
        <w:tc>
          <w:tcPr>
            <w:tcW w:w="628" w:type="pct"/>
            <w:noWrap/>
            <w:hideMark/>
          </w:tcPr>
          <w:p w14:paraId="376CF3CE" w14:textId="77777777" w:rsidR="0098322E" w:rsidRPr="008B66D7" w:rsidRDefault="0098322E" w:rsidP="00B32795">
            <w:pPr>
              <w:pStyle w:val="TableText"/>
              <w:jc w:val="right"/>
            </w:pPr>
            <w:r w:rsidRPr="008B66D7">
              <w:t>0.076</w:t>
            </w:r>
          </w:p>
        </w:tc>
        <w:tc>
          <w:tcPr>
            <w:tcW w:w="628" w:type="pct"/>
            <w:noWrap/>
            <w:hideMark/>
          </w:tcPr>
          <w:p w14:paraId="69D1FB54" w14:textId="77777777" w:rsidR="0098322E" w:rsidRPr="008B66D7" w:rsidRDefault="0098322E" w:rsidP="00B32795">
            <w:pPr>
              <w:pStyle w:val="TableText"/>
              <w:jc w:val="right"/>
            </w:pPr>
            <w:r w:rsidRPr="008B66D7">
              <w:t>0.080</w:t>
            </w:r>
          </w:p>
        </w:tc>
        <w:tc>
          <w:tcPr>
            <w:tcW w:w="628" w:type="pct"/>
            <w:noWrap/>
            <w:hideMark/>
          </w:tcPr>
          <w:p w14:paraId="37A3A905" w14:textId="77777777" w:rsidR="0098322E" w:rsidRPr="008B66D7" w:rsidRDefault="0098322E" w:rsidP="00B32795">
            <w:pPr>
              <w:pStyle w:val="TableText"/>
              <w:jc w:val="right"/>
            </w:pPr>
            <w:r w:rsidRPr="008B66D7">
              <w:t>0.201</w:t>
            </w:r>
          </w:p>
        </w:tc>
        <w:tc>
          <w:tcPr>
            <w:tcW w:w="628" w:type="pct"/>
            <w:noWrap/>
            <w:hideMark/>
          </w:tcPr>
          <w:p w14:paraId="1C98070D" w14:textId="77777777" w:rsidR="0098322E" w:rsidRPr="008B66D7" w:rsidRDefault="0098322E" w:rsidP="00B32795">
            <w:pPr>
              <w:pStyle w:val="TableText"/>
              <w:jc w:val="right"/>
            </w:pPr>
            <w:r w:rsidRPr="008B66D7">
              <w:t>–.355</w:t>
            </w:r>
          </w:p>
        </w:tc>
        <w:tc>
          <w:tcPr>
            <w:tcW w:w="628" w:type="pct"/>
            <w:noWrap/>
            <w:hideMark/>
          </w:tcPr>
          <w:p w14:paraId="0F533639" w14:textId="77777777" w:rsidR="0098322E" w:rsidRPr="008B66D7" w:rsidRDefault="0098322E" w:rsidP="00B32795">
            <w:pPr>
              <w:pStyle w:val="TableText"/>
              <w:jc w:val="right"/>
            </w:pPr>
            <w:r w:rsidRPr="008B66D7">
              <w:t>–0.095</w:t>
            </w:r>
          </w:p>
        </w:tc>
      </w:tr>
      <w:tr w:rsidR="0098322E" w:rsidRPr="008B66D7" w14:paraId="39B9A8F3" w14:textId="77777777" w:rsidTr="00B32795">
        <w:trPr>
          <w:cantSplit/>
        </w:trPr>
        <w:tc>
          <w:tcPr>
            <w:tcW w:w="935" w:type="pct"/>
            <w:vMerge/>
            <w:hideMark/>
          </w:tcPr>
          <w:p w14:paraId="59F38B97" w14:textId="77777777" w:rsidR="0098322E" w:rsidRPr="008B66D7" w:rsidRDefault="0098322E" w:rsidP="00B32795">
            <w:pPr>
              <w:pStyle w:val="TableText"/>
            </w:pPr>
          </w:p>
        </w:tc>
        <w:tc>
          <w:tcPr>
            <w:tcW w:w="924" w:type="pct"/>
            <w:hideMark/>
          </w:tcPr>
          <w:p w14:paraId="6F3F072E" w14:textId="77777777" w:rsidR="0098322E" w:rsidRPr="008B66D7" w:rsidRDefault="0098322E" w:rsidP="00B32795">
            <w:pPr>
              <w:pStyle w:val="TableText"/>
            </w:pPr>
            <w:r w:rsidRPr="008B66D7">
              <w:t>Sig. (2-tailed)</w:t>
            </w:r>
          </w:p>
        </w:tc>
        <w:tc>
          <w:tcPr>
            <w:tcW w:w="628" w:type="pct"/>
            <w:noWrap/>
            <w:hideMark/>
          </w:tcPr>
          <w:p w14:paraId="60035C0E" w14:textId="77777777" w:rsidR="0098322E" w:rsidRPr="008B66D7" w:rsidRDefault="0098322E" w:rsidP="00B32795">
            <w:pPr>
              <w:pStyle w:val="TableText"/>
              <w:jc w:val="right"/>
            </w:pPr>
            <w:r w:rsidRPr="008B66D7">
              <w:t>0.678</w:t>
            </w:r>
          </w:p>
        </w:tc>
        <w:tc>
          <w:tcPr>
            <w:tcW w:w="628" w:type="pct"/>
            <w:noWrap/>
            <w:hideMark/>
          </w:tcPr>
          <w:p w14:paraId="7BEF7819" w14:textId="77777777" w:rsidR="0098322E" w:rsidRPr="008B66D7" w:rsidRDefault="0098322E" w:rsidP="00B32795">
            <w:pPr>
              <w:pStyle w:val="TableText"/>
              <w:jc w:val="right"/>
            </w:pPr>
            <w:r w:rsidRPr="008B66D7">
              <w:t>0.663</w:t>
            </w:r>
          </w:p>
        </w:tc>
        <w:tc>
          <w:tcPr>
            <w:tcW w:w="628" w:type="pct"/>
            <w:noWrap/>
            <w:hideMark/>
          </w:tcPr>
          <w:p w14:paraId="2CDF5051" w14:textId="77777777" w:rsidR="0098322E" w:rsidRPr="008B66D7" w:rsidRDefault="0098322E" w:rsidP="00B32795">
            <w:pPr>
              <w:pStyle w:val="TableText"/>
              <w:jc w:val="right"/>
            </w:pPr>
            <w:r w:rsidRPr="008B66D7">
              <w:t>0.270</w:t>
            </w:r>
          </w:p>
        </w:tc>
        <w:tc>
          <w:tcPr>
            <w:tcW w:w="628" w:type="pct"/>
            <w:noWrap/>
            <w:hideMark/>
          </w:tcPr>
          <w:p w14:paraId="0E19095F" w14:textId="77777777" w:rsidR="0098322E" w:rsidRPr="008B66D7" w:rsidRDefault="0098322E" w:rsidP="00B32795">
            <w:pPr>
              <w:pStyle w:val="TableText"/>
              <w:jc w:val="right"/>
            </w:pPr>
            <w:r w:rsidRPr="008B66D7">
              <w:t>0.046</w:t>
            </w:r>
          </w:p>
        </w:tc>
        <w:tc>
          <w:tcPr>
            <w:tcW w:w="628" w:type="pct"/>
            <w:noWrap/>
            <w:hideMark/>
          </w:tcPr>
          <w:p w14:paraId="71894219" w14:textId="77777777" w:rsidR="0098322E" w:rsidRPr="008B66D7" w:rsidRDefault="0098322E" w:rsidP="00B32795">
            <w:pPr>
              <w:pStyle w:val="TableText"/>
              <w:jc w:val="right"/>
            </w:pPr>
            <w:r w:rsidRPr="008B66D7">
              <w:t>0.607</w:t>
            </w:r>
          </w:p>
        </w:tc>
      </w:tr>
      <w:tr w:rsidR="0098322E" w:rsidRPr="008B66D7" w14:paraId="2BC94A39"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22935376" w14:textId="77777777" w:rsidR="0098322E" w:rsidRPr="008B66D7" w:rsidRDefault="0098322E" w:rsidP="00B32795">
            <w:pPr>
              <w:pStyle w:val="TableText"/>
            </w:pPr>
          </w:p>
        </w:tc>
        <w:tc>
          <w:tcPr>
            <w:tcW w:w="924" w:type="pct"/>
            <w:hideMark/>
          </w:tcPr>
          <w:p w14:paraId="08F59FE6" w14:textId="77777777" w:rsidR="0098322E" w:rsidRPr="008B66D7" w:rsidRDefault="0098322E" w:rsidP="00B32795">
            <w:pPr>
              <w:pStyle w:val="TableText"/>
            </w:pPr>
            <w:r w:rsidRPr="008B66D7">
              <w:t>n</w:t>
            </w:r>
          </w:p>
        </w:tc>
        <w:tc>
          <w:tcPr>
            <w:tcW w:w="628" w:type="pct"/>
            <w:noWrap/>
            <w:hideMark/>
          </w:tcPr>
          <w:p w14:paraId="5203FFB6" w14:textId="77777777" w:rsidR="0098322E" w:rsidRPr="008B66D7" w:rsidRDefault="0098322E" w:rsidP="00B32795">
            <w:pPr>
              <w:pStyle w:val="TableText"/>
              <w:jc w:val="right"/>
            </w:pPr>
            <w:r w:rsidRPr="008B66D7">
              <w:t>32</w:t>
            </w:r>
          </w:p>
        </w:tc>
        <w:tc>
          <w:tcPr>
            <w:tcW w:w="628" w:type="pct"/>
            <w:noWrap/>
            <w:hideMark/>
          </w:tcPr>
          <w:p w14:paraId="7E75DC0E" w14:textId="77777777" w:rsidR="0098322E" w:rsidRPr="008B66D7" w:rsidRDefault="0098322E" w:rsidP="00B32795">
            <w:pPr>
              <w:pStyle w:val="TableText"/>
              <w:jc w:val="right"/>
            </w:pPr>
            <w:r w:rsidRPr="008B66D7">
              <w:t>32</w:t>
            </w:r>
          </w:p>
        </w:tc>
        <w:tc>
          <w:tcPr>
            <w:tcW w:w="628" w:type="pct"/>
            <w:noWrap/>
            <w:hideMark/>
          </w:tcPr>
          <w:p w14:paraId="0A87F75B" w14:textId="77777777" w:rsidR="0098322E" w:rsidRPr="008B66D7" w:rsidRDefault="0098322E" w:rsidP="00B32795">
            <w:pPr>
              <w:pStyle w:val="TableText"/>
              <w:jc w:val="right"/>
            </w:pPr>
            <w:r w:rsidRPr="008B66D7">
              <w:t>32</w:t>
            </w:r>
          </w:p>
        </w:tc>
        <w:tc>
          <w:tcPr>
            <w:tcW w:w="628" w:type="pct"/>
            <w:noWrap/>
            <w:hideMark/>
          </w:tcPr>
          <w:p w14:paraId="1D2911B0" w14:textId="77777777" w:rsidR="0098322E" w:rsidRPr="008B66D7" w:rsidRDefault="0098322E" w:rsidP="00B32795">
            <w:pPr>
              <w:pStyle w:val="TableText"/>
              <w:jc w:val="right"/>
            </w:pPr>
            <w:r w:rsidRPr="008B66D7">
              <w:t>32</w:t>
            </w:r>
          </w:p>
        </w:tc>
        <w:tc>
          <w:tcPr>
            <w:tcW w:w="628" w:type="pct"/>
            <w:noWrap/>
            <w:hideMark/>
          </w:tcPr>
          <w:p w14:paraId="4B98462F" w14:textId="77777777" w:rsidR="0098322E" w:rsidRPr="008B66D7" w:rsidRDefault="0098322E" w:rsidP="00B32795">
            <w:pPr>
              <w:pStyle w:val="TableText"/>
              <w:jc w:val="right"/>
            </w:pPr>
            <w:r w:rsidRPr="008B66D7">
              <w:t>32</w:t>
            </w:r>
          </w:p>
        </w:tc>
      </w:tr>
    </w:tbl>
    <w:p w14:paraId="64313BAE" w14:textId="77777777" w:rsidR="0098322E" w:rsidRPr="008B66D7" w:rsidRDefault="0098322E" w:rsidP="0098322E"/>
    <w:tbl>
      <w:tblPr>
        <w:tblStyle w:val="TWRPTable"/>
        <w:tblW w:w="5000" w:type="pct"/>
        <w:tblLayout w:type="fixed"/>
        <w:tblLook w:val="04A0" w:firstRow="1" w:lastRow="0" w:firstColumn="1" w:lastColumn="0" w:noHBand="0" w:noVBand="1"/>
      </w:tblPr>
      <w:tblGrid>
        <w:gridCol w:w="1326"/>
        <w:gridCol w:w="1309"/>
        <w:gridCol w:w="890"/>
        <w:gridCol w:w="890"/>
        <w:gridCol w:w="892"/>
        <w:gridCol w:w="890"/>
        <w:gridCol w:w="892"/>
      </w:tblGrid>
      <w:tr w:rsidR="0098322E" w:rsidRPr="008B66D7" w14:paraId="74DF390A" w14:textId="77777777" w:rsidTr="00B32795">
        <w:trPr>
          <w:cnfStyle w:val="100000000000" w:firstRow="1" w:lastRow="0" w:firstColumn="0" w:lastColumn="0" w:oddVBand="0" w:evenVBand="0" w:oddHBand="0" w:evenHBand="0" w:firstRowFirstColumn="0" w:firstRowLastColumn="0" w:lastRowFirstColumn="0" w:lastRowLastColumn="0"/>
          <w:cantSplit/>
          <w:tblHeader/>
        </w:trPr>
        <w:tc>
          <w:tcPr>
            <w:tcW w:w="1858" w:type="pct"/>
            <w:gridSpan w:val="2"/>
            <w:hideMark/>
          </w:tcPr>
          <w:p w14:paraId="4FCB6D48" w14:textId="77777777" w:rsidR="0098322E" w:rsidRPr="008B66D7" w:rsidRDefault="0098322E" w:rsidP="00B32795">
            <w:pPr>
              <w:pStyle w:val="TableText"/>
            </w:pPr>
          </w:p>
        </w:tc>
        <w:tc>
          <w:tcPr>
            <w:tcW w:w="628" w:type="pct"/>
            <w:hideMark/>
          </w:tcPr>
          <w:p w14:paraId="4A2C52A6" w14:textId="77777777" w:rsidR="0098322E" w:rsidRPr="008B66D7" w:rsidRDefault="0098322E" w:rsidP="00B32795">
            <w:pPr>
              <w:pStyle w:val="TableText"/>
              <w:jc w:val="right"/>
            </w:pPr>
            <w:r w:rsidRPr="008B66D7">
              <w:t>Right Posterior Cingulate</w:t>
            </w:r>
          </w:p>
        </w:tc>
        <w:tc>
          <w:tcPr>
            <w:tcW w:w="628" w:type="pct"/>
            <w:hideMark/>
          </w:tcPr>
          <w:p w14:paraId="216B8EF0" w14:textId="77777777" w:rsidR="0098322E" w:rsidRPr="008B66D7" w:rsidRDefault="0098322E" w:rsidP="00B32795">
            <w:pPr>
              <w:pStyle w:val="TableText"/>
              <w:jc w:val="right"/>
            </w:pPr>
            <w:r w:rsidRPr="008B66D7">
              <w:t>Right Precentral</w:t>
            </w:r>
          </w:p>
        </w:tc>
        <w:tc>
          <w:tcPr>
            <w:tcW w:w="629" w:type="pct"/>
            <w:hideMark/>
          </w:tcPr>
          <w:p w14:paraId="36573E7E" w14:textId="77777777" w:rsidR="0098322E" w:rsidRPr="008B66D7" w:rsidRDefault="0098322E" w:rsidP="00B32795">
            <w:pPr>
              <w:pStyle w:val="TableText"/>
              <w:jc w:val="right"/>
            </w:pPr>
            <w:r w:rsidRPr="008B66D7">
              <w:t>Right Precuneus</w:t>
            </w:r>
          </w:p>
        </w:tc>
        <w:tc>
          <w:tcPr>
            <w:tcW w:w="628" w:type="pct"/>
            <w:hideMark/>
          </w:tcPr>
          <w:p w14:paraId="4C052F2E" w14:textId="77777777" w:rsidR="0098322E" w:rsidRPr="008B66D7" w:rsidRDefault="0098322E" w:rsidP="00B32795">
            <w:pPr>
              <w:pStyle w:val="TableText"/>
              <w:jc w:val="right"/>
            </w:pPr>
            <w:r w:rsidRPr="008B66D7">
              <w:t>Right Rostral Anterior Cingulate</w:t>
            </w:r>
          </w:p>
        </w:tc>
        <w:tc>
          <w:tcPr>
            <w:tcW w:w="629" w:type="pct"/>
            <w:hideMark/>
          </w:tcPr>
          <w:p w14:paraId="7DEFD585" w14:textId="77777777" w:rsidR="0098322E" w:rsidRPr="008B66D7" w:rsidRDefault="0098322E" w:rsidP="00B32795">
            <w:pPr>
              <w:pStyle w:val="TableText"/>
              <w:jc w:val="right"/>
            </w:pPr>
            <w:r w:rsidRPr="008B66D7">
              <w:t>Right Rostral Middle Frontal</w:t>
            </w:r>
          </w:p>
        </w:tc>
      </w:tr>
      <w:tr w:rsidR="0098322E" w:rsidRPr="008B66D7" w14:paraId="56647100"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329C19DD" w14:textId="77777777" w:rsidR="0098322E" w:rsidRPr="008B66D7" w:rsidRDefault="0098322E" w:rsidP="00B32795">
            <w:pPr>
              <w:pStyle w:val="TableText"/>
            </w:pPr>
            <w:r w:rsidRPr="008B66D7">
              <w:t>Exposure score</w:t>
            </w:r>
          </w:p>
        </w:tc>
        <w:tc>
          <w:tcPr>
            <w:tcW w:w="923" w:type="pct"/>
            <w:hideMark/>
          </w:tcPr>
          <w:p w14:paraId="2998F60C" w14:textId="77777777" w:rsidR="0098322E" w:rsidRPr="008B66D7" w:rsidRDefault="0098322E" w:rsidP="00B32795">
            <w:pPr>
              <w:pStyle w:val="TableText"/>
            </w:pPr>
            <w:r w:rsidRPr="008B66D7">
              <w:t>Pearson Correlation</w:t>
            </w:r>
          </w:p>
        </w:tc>
        <w:tc>
          <w:tcPr>
            <w:tcW w:w="628" w:type="pct"/>
            <w:noWrap/>
            <w:hideMark/>
          </w:tcPr>
          <w:p w14:paraId="6C23FE20" w14:textId="77777777" w:rsidR="0098322E" w:rsidRPr="008B66D7" w:rsidRDefault="0098322E" w:rsidP="00B32795">
            <w:pPr>
              <w:pStyle w:val="TableText"/>
              <w:jc w:val="right"/>
            </w:pPr>
            <w:r w:rsidRPr="008B66D7">
              <w:t>–0.147</w:t>
            </w:r>
          </w:p>
        </w:tc>
        <w:tc>
          <w:tcPr>
            <w:tcW w:w="628" w:type="pct"/>
            <w:noWrap/>
            <w:hideMark/>
          </w:tcPr>
          <w:p w14:paraId="3BD914AD" w14:textId="77777777" w:rsidR="0098322E" w:rsidRPr="008B66D7" w:rsidRDefault="0098322E" w:rsidP="00B32795">
            <w:pPr>
              <w:pStyle w:val="TableText"/>
              <w:jc w:val="right"/>
            </w:pPr>
            <w:r w:rsidRPr="008B66D7">
              <w:t>–0.109</w:t>
            </w:r>
          </w:p>
        </w:tc>
        <w:tc>
          <w:tcPr>
            <w:tcW w:w="629" w:type="pct"/>
            <w:noWrap/>
            <w:hideMark/>
          </w:tcPr>
          <w:p w14:paraId="11FAFEDA" w14:textId="77777777" w:rsidR="0098322E" w:rsidRPr="008B66D7" w:rsidRDefault="0098322E" w:rsidP="00B32795">
            <w:pPr>
              <w:pStyle w:val="TableText"/>
              <w:jc w:val="right"/>
            </w:pPr>
            <w:r w:rsidRPr="008B66D7">
              <w:t>–0.246</w:t>
            </w:r>
          </w:p>
        </w:tc>
        <w:tc>
          <w:tcPr>
            <w:tcW w:w="628" w:type="pct"/>
            <w:noWrap/>
            <w:hideMark/>
          </w:tcPr>
          <w:p w14:paraId="650FA80A" w14:textId="77777777" w:rsidR="0098322E" w:rsidRPr="008B66D7" w:rsidRDefault="0098322E" w:rsidP="00B32795">
            <w:pPr>
              <w:pStyle w:val="TableText"/>
              <w:jc w:val="right"/>
            </w:pPr>
            <w:r w:rsidRPr="008B66D7">
              <w:t>0.032</w:t>
            </w:r>
          </w:p>
        </w:tc>
        <w:tc>
          <w:tcPr>
            <w:tcW w:w="629" w:type="pct"/>
            <w:noWrap/>
            <w:hideMark/>
          </w:tcPr>
          <w:p w14:paraId="24AE8657" w14:textId="77777777" w:rsidR="0098322E" w:rsidRPr="008B66D7" w:rsidRDefault="0098322E" w:rsidP="00B32795">
            <w:pPr>
              <w:pStyle w:val="TableText"/>
              <w:jc w:val="right"/>
            </w:pPr>
            <w:r w:rsidRPr="008B66D7">
              <w:t>–0.205</w:t>
            </w:r>
          </w:p>
        </w:tc>
      </w:tr>
      <w:tr w:rsidR="0098322E" w:rsidRPr="008B66D7" w14:paraId="49AB49D8" w14:textId="77777777" w:rsidTr="00B32795">
        <w:trPr>
          <w:cantSplit/>
        </w:trPr>
        <w:tc>
          <w:tcPr>
            <w:tcW w:w="935" w:type="pct"/>
            <w:vMerge/>
            <w:hideMark/>
          </w:tcPr>
          <w:p w14:paraId="664FEC15" w14:textId="77777777" w:rsidR="0098322E" w:rsidRPr="008B66D7" w:rsidRDefault="0098322E" w:rsidP="00B32795">
            <w:pPr>
              <w:pStyle w:val="TableText"/>
            </w:pPr>
          </w:p>
        </w:tc>
        <w:tc>
          <w:tcPr>
            <w:tcW w:w="923" w:type="pct"/>
            <w:hideMark/>
          </w:tcPr>
          <w:p w14:paraId="2320CEBA" w14:textId="77777777" w:rsidR="0098322E" w:rsidRPr="008B66D7" w:rsidRDefault="0098322E" w:rsidP="00B32795">
            <w:pPr>
              <w:pStyle w:val="TableText"/>
            </w:pPr>
            <w:r w:rsidRPr="008B66D7">
              <w:t>Sig. (2-tailed)</w:t>
            </w:r>
          </w:p>
        </w:tc>
        <w:tc>
          <w:tcPr>
            <w:tcW w:w="628" w:type="pct"/>
            <w:noWrap/>
            <w:hideMark/>
          </w:tcPr>
          <w:p w14:paraId="3CA77B08" w14:textId="77777777" w:rsidR="0098322E" w:rsidRPr="008B66D7" w:rsidRDefault="0098322E" w:rsidP="00B32795">
            <w:pPr>
              <w:pStyle w:val="TableText"/>
              <w:jc w:val="right"/>
            </w:pPr>
            <w:r w:rsidRPr="008B66D7">
              <w:t>0.431</w:t>
            </w:r>
          </w:p>
        </w:tc>
        <w:tc>
          <w:tcPr>
            <w:tcW w:w="628" w:type="pct"/>
            <w:noWrap/>
            <w:hideMark/>
          </w:tcPr>
          <w:p w14:paraId="0027A3FF" w14:textId="77777777" w:rsidR="0098322E" w:rsidRPr="008B66D7" w:rsidRDefault="0098322E" w:rsidP="00B32795">
            <w:pPr>
              <w:pStyle w:val="TableText"/>
              <w:jc w:val="right"/>
            </w:pPr>
            <w:r w:rsidRPr="008B66D7">
              <w:t>0.560</w:t>
            </w:r>
          </w:p>
        </w:tc>
        <w:tc>
          <w:tcPr>
            <w:tcW w:w="629" w:type="pct"/>
            <w:noWrap/>
            <w:hideMark/>
          </w:tcPr>
          <w:p w14:paraId="0BCB290F" w14:textId="77777777" w:rsidR="0098322E" w:rsidRPr="008B66D7" w:rsidRDefault="0098322E" w:rsidP="00B32795">
            <w:pPr>
              <w:pStyle w:val="TableText"/>
              <w:jc w:val="right"/>
            </w:pPr>
            <w:r w:rsidRPr="008B66D7">
              <w:t>0.182</w:t>
            </w:r>
          </w:p>
        </w:tc>
        <w:tc>
          <w:tcPr>
            <w:tcW w:w="628" w:type="pct"/>
            <w:noWrap/>
            <w:hideMark/>
          </w:tcPr>
          <w:p w14:paraId="0BF2D981" w14:textId="77777777" w:rsidR="0098322E" w:rsidRPr="008B66D7" w:rsidRDefault="0098322E" w:rsidP="00B32795">
            <w:pPr>
              <w:pStyle w:val="TableText"/>
              <w:jc w:val="right"/>
            </w:pPr>
            <w:r w:rsidRPr="008B66D7">
              <w:t>0.864</w:t>
            </w:r>
          </w:p>
        </w:tc>
        <w:tc>
          <w:tcPr>
            <w:tcW w:w="629" w:type="pct"/>
            <w:noWrap/>
            <w:hideMark/>
          </w:tcPr>
          <w:p w14:paraId="7E8EDC6D" w14:textId="77777777" w:rsidR="0098322E" w:rsidRPr="008B66D7" w:rsidRDefault="0098322E" w:rsidP="00B32795">
            <w:pPr>
              <w:pStyle w:val="TableText"/>
              <w:jc w:val="right"/>
            </w:pPr>
            <w:r w:rsidRPr="008B66D7">
              <w:t>0.269</w:t>
            </w:r>
          </w:p>
        </w:tc>
      </w:tr>
      <w:tr w:rsidR="0098322E" w:rsidRPr="008B66D7" w14:paraId="58927ACC"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4B3CCD58" w14:textId="77777777" w:rsidR="0098322E" w:rsidRPr="008B66D7" w:rsidRDefault="0098322E" w:rsidP="00B32795">
            <w:pPr>
              <w:pStyle w:val="TableText"/>
            </w:pPr>
          </w:p>
        </w:tc>
        <w:tc>
          <w:tcPr>
            <w:tcW w:w="923" w:type="pct"/>
            <w:hideMark/>
          </w:tcPr>
          <w:p w14:paraId="769E75B1" w14:textId="77777777" w:rsidR="0098322E" w:rsidRPr="008B66D7" w:rsidRDefault="0098322E" w:rsidP="00B32795">
            <w:pPr>
              <w:pStyle w:val="TableText"/>
            </w:pPr>
            <w:r w:rsidRPr="008B66D7">
              <w:t>n</w:t>
            </w:r>
          </w:p>
        </w:tc>
        <w:tc>
          <w:tcPr>
            <w:tcW w:w="628" w:type="pct"/>
            <w:noWrap/>
            <w:hideMark/>
          </w:tcPr>
          <w:p w14:paraId="38160781" w14:textId="77777777" w:rsidR="0098322E" w:rsidRPr="008B66D7" w:rsidRDefault="0098322E" w:rsidP="00B32795">
            <w:pPr>
              <w:pStyle w:val="TableText"/>
              <w:jc w:val="right"/>
            </w:pPr>
            <w:r w:rsidRPr="008B66D7">
              <w:t>31</w:t>
            </w:r>
          </w:p>
        </w:tc>
        <w:tc>
          <w:tcPr>
            <w:tcW w:w="628" w:type="pct"/>
            <w:noWrap/>
            <w:hideMark/>
          </w:tcPr>
          <w:p w14:paraId="402AB19C" w14:textId="77777777" w:rsidR="0098322E" w:rsidRPr="008B66D7" w:rsidRDefault="0098322E" w:rsidP="00B32795">
            <w:pPr>
              <w:pStyle w:val="TableText"/>
              <w:jc w:val="right"/>
            </w:pPr>
            <w:r w:rsidRPr="008B66D7">
              <w:t>31</w:t>
            </w:r>
          </w:p>
        </w:tc>
        <w:tc>
          <w:tcPr>
            <w:tcW w:w="629" w:type="pct"/>
            <w:noWrap/>
            <w:hideMark/>
          </w:tcPr>
          <w:p w14:paraId="40EC8E08" w14:textId="77777777" w:rsidR="0098322E" w:rsidRPr="008B66D7" w:rsidRDefault="0098322E" w:rsidP="00B32795">
            <w:pPr>
              <w:pStyle w:val="TableText"/>
              <w:jc w:val="right"/>
            </w:pPr>
            <w:r w:rsidRPr="008B66D7">
              <w:t>31</w:t>
            </w:r>
          </w:p>
        </w:tc>
        <w:tc>
          <w:tcPr>
            <w:tcW w:w="628" w:type="pct"/>
            <w:noWrap/>
            <w:hideMark/>
          </w:tcPr>
          <w:p w14:paraId="4E119303" w14:textId="77777777" w:rsidR="0098322E" w:rsidRPr="008B66D7" w:rsidRDefault="0098322E" w:rsidP="00B32795">
            <w:pPr>
              <w:pStyle w:val="TableText"/>
              <w:jc w:val="right"/>
            </w:pPr>
            <w:r w:rsidRPr="008B66D7">
              <w:t>31</w:t>
            </w:r>
          </w:p>
        </w:tc>
        <w:tc>
          <w:tcPr>
            <w:tcW w:w="629" w:type="pct"/>
            <w:noWrap/>
            <w:hideMark/>
          </w:tcPr>
          <w:p w14:paraId="1341A638" w14:textId="77777777" w:rsidR="0098322E" w:rsidRPr="008B66D7" w:rsidRDefault="0098322E" w:rsidP="00B32795">
            <w:pPr>
              <w:pStyle w:val="TableText"/>
              <w:jc w:val="right"/>
            </w:pPr>
            <w:r w:rsidRPr="008B66D7">
              <w:t>31</w:t>
            </w:r>
          </w:p>
        </w:tc>
      </w:tr>
      <w:tr w:rsidR="0098322E" w:rsidRPr="008B66D7" w14:paraId="21A354E4" w14:textId="77777777" w:rsidTr="00B32795">
        <w:trPr>
          <w:cantSplit/>
        </w:trPr>
        <w:tc>
          <w:tcPr>
            <w:tcW w:w="935" w:type="pct"/>
            <w:vMerge w:val="restart"/>
            <w:hideMark/>
          </w:tcPr>
          <w:p w14:paraId="067DD6C1" w14:textId="77777777" w:rsidR="0098322E" w:rsidRPr="008B66D7" w:rsidRDefault="0098322E" w:rsidP="00B32795">
            <w:pPr>
              <w:pStyle w:val="TableText"/>
            </w:pPr>
            <w:r w:rsidRPr="008B66D7">
              <w:t>Exposure to explosions</w:t>
            </w:r>
          </w:p>
        </w:tc>
        <w:tc>
          <w:tcPr>
            <w:tcW w:w="923" w:type="pct"/>
            <w:hideMark/>
          </w:tcPr>
          <w:p w14:paraId="24A45A25" w14:textId="77777777" w:rsidR="0098322E" w:rsidRPr="008B66D7" w:rsidRDefault="0098322E" w:rsidP="00B32795">
            <w:pPr>
              <w:pStyle w:val="TableText"/>
            </w:pPr>
            <w:r w:rsidRPr="008B66D7">
              <w:t>Pearson Correlation</w:t>
            </w:r>
          </w:p>
        </w:tc>
        <w:tc>
          <w:tcPr>
            <w:tcW w:w="628" w:type="pct"/>
            <w:noWrap/>
            <w:hideMark/>
          </w:tcPr>
          <w:p w14:paraId="5023017A" w14:textId="77777777" w:rsidR="0098322E" w:rsidRPr="008B66D7" w:rsidRDefault="0098322E" w:rsidP="00B32795">
            <w:pPr>
              <w:pStyle w:val="TableText"/>
              <w:jc w:val="right"/>
            </w:pPr>
            <w:r w:rsidRPr="008B66D7">
              <w:t>–0.116</w:t>
            </w:r>
          </w:p>
        </w:tc>
        <w:tc>
          <w:tcPr>
            <w:tcW w:w="628" w:type="pct"/>
            <w:noWrap/>
            <w:hideMark/>
          </w:tcPr>
          <w:p w14:paraId="69FC7C76" w14:textId="77777777" w:rsidR="0098322E" w:rsidRPr="008B66D7" w:rsidRDefault="0098322E" w:rsidP="00B32795">
            <w:pPr>
              <w:pStyle w:val="TableText"/>
              <w:jc w:val="right"/>
            </w:pPr>
            <w:r w:rsidRPr="008B66D7">
              <w:t>–0.029</w:t>
            </w:r>
          </w:p>
        </w:tc>
        <w:tc>
          <w:tcPr>
            <w:tcW w:w="629" w:type="pct"/>
            <w:noWrap/>
            <w:hideMark/>
          </w:tcPr>
          <w:p w14:paraId="163F9E3A" w14:textId="77777777" w:rsidR="0098322E" w:rsidRPr="008B66D7" w:rsidRDefault="0098322E" w:rsidP="00B32795">
            <w:pPr>
              <w:pStyle w:val="TableText"/>
              <w:jc w:val="right"/>
            </w:pPr>
            <w:r w:rsidRPr="008B66D7">
              <w:t>–0.287</w:t>
            </w:r>
          </w:p>
        </w:tc>
        <w:tc>
          <w:tcPr>
            <w:tcW w:w="628" w:type="pct"/>
            <w:noWrap/>
            <w:hideMark/>
          </w:tcPr>
          <w:p w14:paraId="21A5C501" w14:textId="77777777" w:rsidR="0098322E" w:rsidRPr="008B66D7" w:rsidRDefault="0098322E" w:rsidP="00B32795">
            <w:pPr>
              <w:pStyle w:val="TableText"/>
              <w:jc w:val="right"/>
            </w:pPr>
            <w:r w:rsidRPr="008B66D7">
              <w:t>0.054</w:t>
            </w:r>
          </w:p>
        </w:tc>
        <w:tc>
          <w:tcPr>
            <w:tcW w:w="629" w:type="pct"/>
            <w:noWrap/>
            <w:hideMark/>
          </w:tcPr>
          <w:p w14:paraId="6F837819" w14:textId="77777777" w:rsidR="0098322E" w:rsidRPr="008B66D7" w:rsidRDefault="0098322E" w:rsidP="00B32795">
            <w:pPr>
              <w:pStyle w:val="TableText"/>
              <w:jc w:val="right"/>
            </w:pPr>
            <w:r w:rsidRPr="008B66D7">
              <w:t>–0.256</w:t>
            </w:r>
          </w:p>
        </w:tc>
      </w:tr>
      <w:tr w:rsidR="0098322E" w:rsidRPr="008B66D7" w14:paraId="563E34BA"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11FC6168" w14:textId="77777777" w:rsidR="0098322E" w:rsidRPr="008B66D7" w:rsidRDefault="0098322E" w:rsidP="00B32795">
            <w:pPr>
              <w:pStyle w:val="TableText"/>
            </w:pPr>
          </w:p>
        </w:tc>
        <w:tc>
          <w:tcPr>
            <w:tcW w:w="923" w:type="pct"/>
            <w:hideMark/>
          </w:tcPr>
          <w:p w14:paraId="1A319D90" w14:textId="77777777" w:rsidR="0098322E" w:rsidRPr="008B66D7" w:rsidRDefault="0098322E" w:rsidP="00B32795">
            <w:pPr>
              <w:pStyle w:val="TableText"/>
            </w:pPr>
            <w:r w:rsidRPr="008B66D7">
              <w:t>Sig. (2-tailed)</w:t>
            </w:r>
          </w:p>
        </w:tc>
        <w:tc>
          <w:tcPr>
            <w:tcW w:w="628" w:type="pct"/>
            <w:noWrap/>
            <w:hideMark/>
          </w:tcPr>
          <w:p w14:paraId="7C765B6D" w14:textId="77777777" w:rsidR="0098322E" w:rsidRPr="008B66D7" w:rsidRDefault="0098322E" w:rsidP="00B32795">
            <w:pPr>
              <w:pStyle w:val="TableText"/>
              <w:jc w:val="right"/>
            </w:pPr>
            <w:r w:rsidRPr="008B66D7">
              <w:t>0.590</w:t>
            </w:r>
          </w:p>
        </w:tc>
        <w:tc>
          <w:tcPr>
            <w:tcW w:w="628" w:type="pct"/>
            <w:noWrap/>
            <w:hideMark/>
          </w:tcPr>
          <w:p w14:paraId="639E54B0" w14:textId="77777777" w:rsidR="0098322E" w:rsidRPr="008B66D7" w:rsidRDefault="0098322E" w:rsidP="00B32795">
            <w:pPr>
              <w:pStyle w:val="TableText"/>
              <w:jc w:val="right"/>
            </w:pPr>
            <w:r w:rsidRPr="008B66D7">
              <w:t>0.893</w:t>
            </w:r>
          </w:p>
        </w:tc>
        <w:tc>
          <w:tcPr>
            <w:tcW w:w="629" w:type="pct"/>
            <w:noWrap/>
            <w:hideMark/>
          </w:tcPr>
          <w:p w14:paraId="4C23D9F3" w14:textId="77777777" w:rsidR="0098322E" w:rsidRPr="008B66D7" w:rsidRDefault="0098322E" w:rsidP="00B32795">
            <w:pPr>
              <w:pStyle w:val="TableText"/>
              <w:jc w:val="right"/>
            </w:pPr>
            <w:r w:rsidRPr="008B66D7">
              <w:t>0.174</w:t>
            </w:r>
          </w:p>
        </w:tc>
        <w:tc>
          <w:tcPr>
            <w:tcW w:w="628" w:type="pct"/>
            <w:noWrap/>
            <w:hideMark/>
          </w:tcPr>
          <w:p w14:paraId="166D1C57" w14:textId="77777777" w:rsidR="0098322E" w:rsidRPr="008B66D7" w:rsidRDefault="0098322E" w:rsidP="00B32795">
            <w:pPr>
              <w:pStyle w:val="TableText"/>
              <w:jc w:val="right"/>
            </w:pPr>
            <w:r w:rsidRPr="008B66D7">
              <w:t>0.804</w:t>
            </w:r>
          </w:p>
        </w:tc>
        <w:tc>
          <w:tcPr>
            <w:tcW w:w="629" w:type="pct"/>
            <w:noWrap/>
            <w:hideMark/>
          </w:tcPr>
          <w:p w14:paraId="72E50002" w14:textId="77777777" w:rsidR="0098322E" w:rsidRPr="008B66D7" w:rsidRDefault="0098322E" w:rsidP="00B32795">
            <w:pPr>
              <w:pStyle w:val="TableText"/>
              <w:jc w:val="right"/>
            </w:pPr>
            <w:r w:rsidRPr="008B66D7">
              <w:t>0.228</w:t>
            </w:r>
          </w:p>
        </w:tc>
      </w:tr>
      <w:tr w:rsidR="0098322E" w:rsidRPr="008B66D7" w14:paraId="164ADCED" w14:textId="77777777" w:rsidTr="00B32795">
        <w:trPr>
          <w:cantSplit/>
        </w:trPr>
        <w:tc>
          <w:tcPr>
            <w:tcW w:w="935" w:type="pct"/>
            <w:vMerge/>
            <w:hideMark/>
          </w:tcPr>
          <w:p w14:paraId="2B79A1E8" w14:textId="77777777" w:rsidR="0098322E" w:rsidRPr="008B66D7" w:rsidRDefault="0098322E" w:rsidP="00B32795">
            <w:pPr>
              <w:pStyle w:val="TableText"/>
            </w:pPr>
          </w:p>
        </w:tc>
        <w:tc>
          <w:tcPr>
            <w:tcW w:w="923" w:type="pct"/>
            <w:hideMark/>
          </w:tcPr>
          <w:p w14:paraId="74450F0E" w14:textId="77777777" w:rsidR="0098322E" w:rsidRPr="008B66D7" w:rsidRDefault="0098322E" w:rsidP="00B32795">
            <w:pPr>
              <w:pStyle w:val="TableText"/>
            </w:pPr>
            <w:r w:rsidRPr="008B66D7">
              <w:t>n</w:t>
            </w:r>
          </w:p>
        </w:tc>
        <w:tc>
          <w:tcPr>
            <w:tcW w:w="628" w:type="pct"/>
            <w:noWrap/>
            <w:hideMark/>
          </w:tcPr>
          <w:p w14:paraId="185F7AC2" w14:textId="77777777" w:rsidR="0098322E" w:rsidRPr="008B66D7" w:rsidRDefault="0098322E" w:rsidP="00B32795">
            <w:pPr>
              <w:pStyle w:val="TableText"/>
              <w:jc w:val="right"/>
            </w:pPr>
            <w:r w:rsidRPr="008B66D7">
              <w:t>24</w:t>
            </w:r>
          </w:p>
        </w:tc>
        <w:tc>
          <w:tcPr>
            <w:tcW w:w="628" w:type="pct"/>
            <w:noWrap/>
            <w:hideMark/>
          </w:tcPr>
          <w:p w14:paraId="21F522E5" w14:textId="77777777" w:rsidR="0098322E" w:rsidRPr="008B66D7" w:rsidRDefault="0098322E" w:rsidP="00B32795">
            <w:pPr>
              <w:pStyle w:val="TableText"/>
              <w:jc w:val="right"/>
            </w:pPr>
            <w:r w:rsidRPr="008B66D7">
              <w:t>24</w:t>
            </w:r>
          </w:p>
        </w:tc>
        <w:tc>
          <w:tcPr>
            <w:tcW w:w="629" w:type="pct"/>
            <w:noWrap/>
            <w:hideMark/>
          </w:tcPr>
          <w:p w14:paraId="54486A6E" w14:textId="77777777" w:rsidR="0098322E" w:rsidRPr="008B66D7" w:rsidRDefault="0098322E" w:rsidP="00B32795">
            <w:pPr>
              <w:pStyle w:val="TableText"/>
              <w:jc w:val="right"/>
            </w:pPr>
            <w:r w:rsidRPr="008B66D7">
              <w:t>24</w:t>
            </w:r>
          </w:p>
        </w:tc>
        <w:tc>
          <w:tcPr>
            <w:tcW w:w="628" w:type="pct"/>
            <w:noWrap/>
            <w:hideMark/>
          </w:tcPr>
          <w:p w14:paraId="7927E37C" w14:textId="77777777" w:rsidR="0098322E" w:rsidRPr="008B66D7" w:rsidRDefault="0098322E" w:rsidP="00B32795">
            <w:pPr>
              <w:pStyle w:val="TableText"/>
              <w:jc w:val="right"/>
            </w:pPr>
            <w:r w:rsidRPr="008B66D7">
              <w:t>24</w:t>
            </w:r>
          </w:p>
        </w:tc>
        <w:tc>
          <w:tcPr>
            <w:tcW w:w="629" w:type="pct"/>
            <w:noWrap/>
            <w:hideMark/>
          </w:tcPr>
          <w:p w14:paraId="0A4F10F9" w14:textId="77777777" w:rsidR="0098322E" w:rsidRPr="008B66D7" w:rsidRDefault="0098322E" w:rsidP="00B32795">
            <w:pPr>
              <w:pStyle w:val="TableText"/>
              <w:jc w:val="right"/>
            </w:pPr>
            <w:r w:rsidRPr="008B66D7">
              <w:t>24</w:t>
            </w:r>
          </w:p>
        </w:tc>
      </w:tr>
      <w:tr w:rsidR="0098322E" w:rsidRPr="008B66D7" w14:paraId="208E6D79"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510A39FA" w14:textId="77777777" w:rsidR="0098322E" w:rsidRPr="008B66D7" w:rsidRDefault="0098322E" w:rsidP="00B32795">
            <w:pPr>
              <w:pStyle w:val="TableText"/>
            </w:pPr>
            <w:r w:rsidRPr="008B66D7">
              <w:t>Number of TBIs</w:t>
            </w:r>
          </w:p>
        </w:tc>
        <w:tc>
          <w:tcPr>
            <w:tcW w:w="923" w:type="pct"/>
            <w:hideMark/>
          </w:tcPr>
          <w:p w14:paraId="105F0969" w14:textId="77777777" w:rsidR="0098322E" w:rsidRPr="008B66D7" w:rsidRDefault="0098322E" w:rsidP="00B32795">
            <w:pPr>
              <w:pStyle w:val="TableText"/>
            </w:pPr>
            <w:r w:rsidRPr="008B66D7">
              <w:t>Pearson Correlation</w:t>
            </w:r>
          </w:p>
        </w:tc>
        <w:tc>
          <w:tcPr>
            <w:tcW w:w="628" w:type="pct"/>
            <w:noWrap/>
            <w:hideMark/>
          </w:tcPr>
          <w:p w14:paraId="28F8AF9A" w14:textId="77777777" w:rsidR="0098322E" w:rsidRPr="008B66D7" w:rsidRDefault="0098322E" w:rsidP="00B32795">
            <w:pPr>
              <w:pStyle w:val="TableText"/>
              <w:jc w:val="right"/>
            </w:pPr>
            <w:r w:rsidRPr="008B66D7">
              <w:t>0.095</w:t>
            </w:r>
          </w:p>
        </w:tc>
        <w:tc>
          <w:tcPr>
            <w:tcW w:w="628" w:type="pct"/>
            <w:noWrap/>
            <w:hideMark/>
          </w:tcPr>
          <w:p w14:paraId="67757219" w14:textId="77777777" w:rsidR="0098322E" w:rsidRPr="008B66D7" w:rsidRDefault="0098322E" w:rsidP="00B32795">
            <w:pPr>
              <w:pStyle w:val="TableText"/>
              <w:jc w:val="right"/>
            </w:pPr>
            <w:r w:rsidRPr="008B66D7">
              <w:t>–0.100</w:t>
            </w:r>
          </w:p>
        </w:tc>
        <w:tc>
          <w:tcPr>
            <w:tcW w:w="629" w:type="pct"/>
            <w:noWrap/>
            <w:hideMark/>
          </w:tcPr>
          <w:p w14:paraId="1FA70A0B" w14:textId="77777777" w:rsidR="0098322E" w:rsidRPr="008B66D7" w:rsidRDefault="0098322E" w:rsidP="00B32795">
            <w:pPr>
              <w:pStyle w:val="TableText"/>
              <w:jc w:val="right"/>
            </w:pPr>
            <w:r w:rsidRPr="008B66D7">
              <w:t>–0.261</w:t>
            </w:r>
          </w:p>
        </w:tc>
        <w:tc>
          <w:tcPr>
            <w:tcW w:w="628" w:type="pct"/>
            <w:noWrap/>
            <w:hideMark/>
          </w:tcPr>
          <w:p w14:paraId="6638FD1E" w14:textId="77777777" w:rsidR="0098322E" w:rsidRPr="008B66D7" w:rsidRDefault="0098322E" w:rsidP="00B32795">
            <w:pPr>
              <w:pStyle w:val="TableText"/>
              <w:jc w:val="right"/>
            </w:pPr>
            <w:r w:rsidRPr="008B66D7">
              <w:t>0.097</w:t>
            </w:r>
          </w:p>
        </w:tc>
        <w:tc>
          <w:tcPr>
            <w:tcW w:w="629" w:type="pct"/>
            <w:noWrap/>
            <w:hideMark/>
          </w:tcPr>
          <w:p w14:paraId="33535FC9" w14:textId="77777777" w:rsidR="0098322E" w:rsidRPr="008B66D7" w:rsidRDefault="0098322E" w:rsidP="00B32795">
            <w:pPr>
              <w:pStyle w:val="TableText"/>
              <w:jc w:val="right"/>
            </w:pPr>
            <w:r w:rsidRPr="008B66D7">
              <w:t>0.024</w:t>
            </w:r>
          </w:p>
        </w:tc>
      </w:tr>
      <w:tr w:rsidR="0098322E" w:rsidRPr="008B66D7" w14:paraId="0DF7F09B" w14:textId="77777777" w:rsidTr="00B32795">
        <w:trPr>
          <w:cantSplit/>
        </w:trPr>
        <w:tc>
          <w:tcPr>
            <w:tcW w:w="935" w:type="pct"/>
            <w:vMerge/>
            <w:hideMark/>
          </w:tcPr>
          <w:p w14:paraId="130A916D" w14:textId="77777777" w:rsidR="0098322E" w:rsidRPr="008B66D7" w:rsidRDefault="0098322E" w:rsidP="00B32795">
            <w:pPr>
              <w:pStyle w:val="TableText"/>
            </w:pPr>
          </w:p>
        </w:tc>
        <w:tc>
          <w:tcPr>
            <w:tcW w:w="923" w:type="pct"/>
            <w:hideMark/>
          </w:tcPr>
          <w:p w14:paraId="1779CD9B" w14:textId="77777777" w:rsidR="0098322E" w:rsidRPr="008B66D7" w:rsidRDefault="0098322E" w:rsidP="00B32795">
            <w:pPr>
              <w:pStyle w:val="TableText"/>
            </w:pPr>
            <w:r w:rsidRPr="008B66D7">
              <w:t>Sig. (2-tailed)</w:t>
            </w:r>
          </w:p>
        </w:tc>
        <w:tc>
          <w:tcPr>
            <w:tcW w:w="628" w:type="pct"/>
            <w:noWrap/>
            <w:hideMark/>
          </w:tcPr>
          <w:p w14:paraId="36D15FF7" w14:textId="77777777" w:rsidR="0098322E" w:rsidRPr="008B66D7" w:rsidRDefault="0098322E" w:rsidP="00B32795">
            <w:pPr>
              <w:pStyle w:val="TableText"/>
              <w:jc w:val="right"/>
            </w:pPr>
            <w:r w:rsidRPr="008B66D7">
              <w:t>0.683</w:t>
            </w:r>
          </w:p>
        </w:tc>
        <w:tc>
          <w:tcPr>
            <w:tcW w:w="628" w:type="pct"/>
            <w:noWrap/>
            <w:hideMark/>
          </w:tcPr>
          <w:p w14:paraId="195B6A76" w14:textId="77777777" w:rsidR="0098322E" w:rsidRPr="008B66D7" w:rsidRDefault="0098322E" w:rsidP="00B32795">
            <w:pPr>
              <w:pStyle w:val="TableText"/>
              <w:jc w:val="right"/>
            </w:pPr>
            <w:r w:rsidRPr="008B66D7">
              <w:t>0.665</w:t>
            </w:r>
          </w:p>
        </w:tc>
        <w:tc>
          <w:tcPr>
            <w:tcW w:w="629" w:type="pct"/>
            <w:noWrap/>
            <w:hideMark/>
          </w:tcPr>
          <w:p w14:paraId="631001A3" w14:textId="77777777" w:rsidR="0098322E" w:rsidRPr="008B66D7" w:rsidRDefault="0098322E" w:rsidP="00B32795">
            <w:pPr>
              <w:pStyle w:val="TableText"/>
              <w:jc w:val="right"/>
            </w:pPr>
            <w:r w:rsidRPr="008B66D7">
              <w:t>0.253</w:t>
            </w:r>
          </w:p>
        </w:tc>
        <w:tc>
          <w:tcPr>
            <w:tcW w:w="628" w:type="pct"/>
            <w:noWrap/>
            <w:hideMark/>
          </w:tcPr>
          <w:p w14:paraId="781BC312" w14:textId="77777777" w:rsidR="0098322E" w:rsidRPr="008B66D7" w:rsidRDefault="0098322E" w:rsidP="00B32795">
            <w:pPr>
              <w:pStyle w:val="TableText"/>
              <w:jc w:val="right"/>
            </w:pPr>
            <w:r w:rsidRPr="008B66D7">
              <w:t>0.677</w:t>
            </w:r>
          </w:p>
        </w:tc>
        <w:tc>
          <w:tcPr>
            <w:tcW w:w="629" w:type="pct"/>
            <w:noWrap/>
            <w:hideMark/>
          </w:tcPr>
          <w:p w14:paraId="5C178937" w14:textId="77777777" w:rsidR="0098322E" w:rsidRPr="008B66D7" w:rsidRDefault="0098322E" w:rsidP="00B32795">
            <w:pPr>
              <w:pStyle w:val="TableText"/>
              <w:jc w:val="right"/>
            </w:pPr>
            <w:r w:rsidRPr="008B66D7">
              <w:t>0.918</w:t>
            </w:r>
          </w:p>
        </w:tc>
      </w:tr>
      <w:tr w:rsidR="0098322E" w:rsidRPr="008B66D7" w14:paraId="29427D1D"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7BD613D1" w14:textId="77777777" w:rsidR="0098322E" w:rsidRPr="008B66D7" w:rsidRDefault="0098322E" w:rsidP="00B32795">
            <w:pPr>
              <w:pStyle w:val="TableText"/>
            </w:pPr>
          </w:p>
        </w:tc>
        <w:tc>
          <w:tcPr>
            <w:tcW w:w="923" w:type="pct"/>
            <w:hideMark/>
          </w:tcPr>
          <w:p w14:paraId="5EC32AE4" w14:textId="77777777" w:rsidR="0098322E" w:rsidRPr="008B66D7" w:rsidRDefault="0098322E" w:rsidP="00B32795">
            <w:pPr>
              <w:pStyle w:val="TableText"/>
            </w:pPr>
            <w:r w:rsidRPr="008B66D7">
              <w:t>n</w:t>
            </w:r>
          </w:p>
        </w:tc>
        <w:tc>
          <w:tcPr>
            <w:tcW w:w="628" w:type="pct"/>
            <w:noWrap/>
            <w:hideMark/>
          </w:tcPr>
          <w:p w14:paraId="00515150" w14:textId="77777777" w:rsidR="0098322E" w:rsidRPr="008B66D7" w:rsidRDefault="0098322E" w:rsidP="00B32795">
            <w:pPr>
              <w:pStyle w:val="TableText"/>
              <w:jc w:val="right"/>
            </w:pPr>
            <w:r w:rsidRPr="008B66D7">
              <w:t>21</w:t>
            </w:r>
          </w:p>
        </w:tc>
        <w:tc>
          <w:tcPr>
            <w:tcW w:w="628" w:type="pct"/>
            <w:noWrap/>
            <w:hideMark/>
          </w:tcPr>
          <w:p w14:paraId="4AA90D6E" w14:textId="77777777" w:rsidR="0098322E" w:rsidRPr="008B66D7" w:rsidRDefault="0098322E" w:rsidP="00B32795">
            <w:pPr>
              <w:pStyle w:val="TableText"/>
              <w:jc w:val="right"/>
            </w:pPr>
            <w:r w:rsidRPr="008B66D7">
              <w:t>21</w:t>
            </w:r>
          </w:p>
        </w:tc>
        <w:tc>
          <w:tcPr>
            <w:tcW w:w="629" w:type="pct"/>
            <w:noWrap/>
            <w:hideMark/>
          </w:tcPr>
          <w:p w14:paraId="5275049C" w14:textId="77777777" w:rsidR="0098322E" w:rsidRPr="008B66D7" w:rsidRDefault="0098322E" w:rsidP="00B32795">
            <w:pPr>
              <w:pStyle w:val="TableText"/>
              <w:jc w:val="right"/>
            </w:pPr>
            <w:r w:rsidRPr="008B66D7">
              <w:t>21</w:t>
            </w:r>
          </w:p>
        </w:tc>
        <w:tc>
          <w:tcPr>
            <w:tcW w:w="628" w:type="pct"/>
            <w:noWrap/>
            <w:hideMark/>
          </w:tcPr>
          <w:p w14:paraId="6E3EC01E" w14:textId="77777777" w:rsidR="0098322E" w:rsidRPr="008B66D7" w:rsidRDefault="0098322E" w:rsidP="00B32795">
            <w:pPr>
              <w:pStyle w:val="TableText"/>
              <w:jc w:val="right"/>
            </w:pPr>
            <w:r w:rsidRPr="008B66D7">
              <w:t>21</w:t>
            </w:r>
          </w:p>
        </w:tc>
        <w:tc>
          <w:tcPr>
            <w:tcW w:w="629" w:type="pct"/>
            <w:noWrap/>
            <w:hideMark/>
          </w:tcPr>
          <w:p w14:paraId="785D2ADE" w14:textId="77777777" w:rsidR="0098322E" w:rsidRPr="008B66D7" w:rsidRDefault="0098322E" w:rsidP="00B32795">
            <w:pPr>
              <w:pStyle w:val="TableText"/>
              <w:jc w:val="right"/>
            </w:pPr>
            <w:r w:rsidRPr="008B66D7">
              <w:t>21</w:t>
            </w:r>
          </w:p>
        </w:tc>
      </w:tr>
      <w:tr w:rsidR="0098322E" w:rsidRPr="008B66D7" w14:paraId="249CE8A0" w14:textId="77777777" w:rsidTr="00B32795">
        <w:trPr>
          <w:cantSplit/>
        </w:trPr>
        <w:tc>
          <w:tcPr>
            <w:tcW w:w="935" w:type="pct"/>
            <w:vMerge w:val="restart"/>
            <w:hideMark/>
          </w:tcPr>
          <w:p w14:paraId="76C67BC0" w14:textId="77777777" w:rsidR="0098322E" w:rsidRPr="008B66D7" w:rsidRDefault="0098322E" w:rsidP="00B32795">
            <w:pPr>
              <w:pStyle w:val="TableText"/>
            </w:pPr>
            <w:r w:rsidRPr="008B66D7">
              <w:t>K10</w:t>
            </w:r>
          </w:p>
        </w:tc>
        <w:tc>
          <w:tcPr>
            <w:tcW w:w="923" w:type="pct"/>
            <w:hideMark/>
          </w:tcPr>
          <w:p w14:paraId="37867A20" w14:textId="77777777" w:rsidR="0098322E" w:rsidRPr="008B66D7" w:rsidRDefault="0098322E" w:rsidP="00B32795">
            <w:pPr>
              <w:pStyle w:val="TableText"/>
            </w:pPr>
            <w:r w:rsidRPr="008B66D7">
              <w:t>Pearson Correlation</w:t>
            </w:r>
          </w:p>
        </w:tc>
        <w:tc>
          <w:tcPr>
            <w:tcW w:w="628" w:type="pct"/>
            <w:noWrap/>
            <w:hideMark/>
          </w:tcPr>
          <w:p w14:paraId="3D07DD64" w14:textId="77777777" w:rsidR="0098322E" w:rsidRPr="008B66D7" w:rsidRDefault="0098322E" w:rsidP="00B32795">
            <w:pPr>
              <w:pStyle w:val="TableText"/>
              <w:jc w:val="right"/>
            </w:pPr>
            <w:r w:rsidRPr="008B66D7">
              <w:t>–0.007</w:t>
            </w:r>
          </w:p>
        </w:tc>
        <w:tc>
          <w:tcPr>
            <w:tcW w:w="628" w:type="pct"/>
            <w:noWrap/>
            <w:hideMark/>
          </w:tcPr>
          <w:p w14:paraId="71C50EE8" w14:textId="77777777" w:rsidR="0098322E" w:rsidRPr="008B66D7" w:rsidRDefault="0098322E" w:rsidP="00B32795">
            <w:pPr>
              <w:pStyle w:val="TableText"/>
              <w:jc w:val="right"/>
            </w:pPr>
            <w:r w:rsidRPr="008B66D7">
              <w:t>–0.069</w:t>
            </w:r>
          </w:p>
        </w:tc>
        <w:tc>
          <w:tcPr>
            <w:tcW w:w="629" w:type="pct"/>
            <w:noWrap/>
            <w:hideMark/>
          </w:tcPr>
          <w:p w14:paraId="2FD9C25C" w14:textId="77777777" w:rsidR="0098322E" w:rsidRPr="008B66D7" w:rsidRDefault="0098322E" w:rsidP="00B32795">
            <w:pPr>
              <w:pStyle w:val="TableText"/>
              <w:jc w:val="right"/>
            </w:pPr>
            <w:r w:rsidRPr="008B66D7">
              <w:t>0.153</w:t>
            </w:r>
          </w:p>
        </w:tc>
        <w:tc>
          <w:tcPr>
            <w:tcW w:w="628" w:type="pct"/>
            <w:noWrap/>
            <w:hideMark/>
          </w:tcPr>
          <w:p w14:paraId="50020270" w14:textId="77777777" w:rsidR="0098322E" w:rsidRPr="008B66D7" w:rsidRDefault="0098322E" w:rsidP="00B32795">
            <w:pPr>
              <w:pStyle w:val="TableText"/>
              <w:jc w:val="right"/>
            </w:pPr>
            <w:r w:rsidRPr="008B66D7">
              <w:t>0.227</w:t>
            </w:r>
          </w:p>
        </w:tc>
        <w:tc>
          <w:tcPr>
            <w:tcW w:w="629" w:type="pct"/>
            <w:noWrap/>
            <w:hideMark/>
          </w:tcPr>
          <w:p w14:paraId="7824534F" w14:textId="77777777" w:rsidR="0098322E" w:rsidRPr="008B66D7" w:rsidRDefault="0098322E" w:rsidP="00B32795">
            <w:pPr>
              <w:pStyle w:val="TableText"/>
              <w:jc w:val="right"/>
            </w:pPr>
            <w:r w:rsidRPr="008B66D7">
              <w:t>–0.231</w:t>
            </w:r>
          </w:p>
        </w:tc>
      </w:tr>
      <w:tr w:rsidR="0098322E" w:rsidRPr="008B66D7" w14:paraId="6D56D8C8"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3294FD65" w14:textId="77777777" w:rsidR="0098322E" w:rsidRPr="008B66D7" w:rsidRDefault="0098322E" w:rsidP="00B32795">
            <w:pPr>
              <w:pStyle w:val="TableText"/>
            </w:pPr>
          </w:p>
        </w:tc>
        <w:tc>
          <w:tcPr>
            <w:tcW w:w="923" w:type="pct"/>
            <w:hideMark/>
          </w:tcPr>
          <w:p w14:paraId="18C9D92C" w14:textId="77777777" w:rsidR="0098322E" w:rsidRPr="008B66D7" w:rsidRDefault="0098322E" w:rsidP="00B32795">
            <w:pPr>
              <w:pStyle w:val="TableText"/>
            </w:pPr>
            <w:r w:rsidRPr="008B66D7">
              <w:t>Sig. (2-tailed)</w:t>
            </w:r>
          </w:p>
        </w:tc>
        <w:tc>
          <w:tcPr>
            <w:tcW w:w="628" w:type="pct"/>
            <w:noWrap/>
            <w:hideMark/>
          </w:tcPr>
          <w:p w14:paraId="129D196C" w14:textId="77777777" w:rsidR="0098322E" w:rsidRPr="008B66D7" w:rsidRDefault="0098322E" w:rsidP="00B32795">
            <w:pPr>
              <w:pStyle w:val="TableText"/>
              <w:jc w:val="right"/>
            </w:pPr>
            <w:r w:rsidRPr="008B66D7">
              <w:t>0.971</w:t>
            </w:r>
          </w:p>
        </w:tc>
        <w:tc>
          <w:tcPr>
            <w:tcW w:w="628" w:type="pct"/>
            <w:noWrap/>
            <w:hideMark/>
          </w:tcPr>
          <w:p w14:paraId="2FE4ECB2" w14:textId="77777777" w:rsidR="0098322E" w:rsidRPr="008B66D7" w:rsidRDefault="0098322E" w:rsidP="00B32795">
            <w:pPr>
              <w:pStyle w:val="TableText"/>
              <w:jc w:val="right"/>
            </w:pPr>
            <w:r w:rsidRPr="008B66D7">
              <w:t>0.713</w:t>
            </w:r>
          </w:p>
        </w:tc>
        <w:tc>
          <w:tcPr>
            <w:tcW w:w="629" w:type="pct"/>
            <w:noWrap/>
            <w:hideMark/>
          </w:tcPr>
          <w:p w14:paraId="7C5945CC" w14:textId="77777777" w:rsidR="0098322E" w:rsidRPr="008B66D7" w:rsidRDefault="0098322E" w:rsidP="00B32795">
            <w:pPr>
              <w:pStyle w:val="TableText"/>
              <w:jc w:val="right"/>
            </w:pPr>
            <w:r w:rsidRPr="008B66D7">
              <w:t>0.412</w:t>
            </w:r>
          </w:p>
        </w:tc>
        <w:tc>
          <w:tcPr>
            <w:tcW w:w="628" w:type="pct"/>
            <w:noWrap/>
            <w:hideMark/>
          </w:tcPr>
          <w:p w14:paraId="07D79AD9" w14:textId="77777777" w:rsidR="0098322E" w:rsidRPr="008B66D7" w:rsidRDefault="0098322E" w:rsidP="00B32795">
            <w:pPr>
              <w:pStyle w:val="TableText"/>
              <w:jc w:val="right"/>
            </w:pPr>
            <w:r w:rsidRPr="008B66D7">
              <w:t>0.220</w:t>
            </w:r>
          </w:p>
        </w:tc>
        <w:tc>
          <w:tcPr>
            <w:tcW w:w="629" w:type="pct"/>
            <w:noWrap/>
            <w:hideMark/>
          </w:tcPr>
          <w:p w14:paraId="755C347F" w14:textId="77777777" w:rsidR="0098322E" w:rsidRPr="008B66D7" w:rsidRDefault="0098322E" w:rsidP="00B32795">
            <w:pPr>
              <w:pStyle w:val="TableText"/>
              <w:jc w:val="right"/>
            </w:pPr>
            <w:r w:rsidRPr="008B66D7">
              <w:t>0.211</w:t>
            </w:r>
          </w:p>
        </w:tc>
      </w:tr>
      <w:tr w:rsidR="0098322E" w:rsidRPr="008B66D7" w14:paraId="60AA226D" w14:textId="77777777" w:rsidTr="00B32795">
        <w:trPr>
          <w:cantSplit/>
        </w:trPr>
        <w:tc>
          <w:tcPr>
            <w:tcW w:w="935" w:type="pct"/>
            <w:vMerge/>
            <w:hideMark/>
          </w:tcPr>
          <w:p w14:paraId="37C7592F" w14:textId="77777777" w:rsidR="0098322E" w:rsidRPr="008B66D7" w:rsidRDefault="0098322E" w:rsidP="00B32795">
            <w:pPr>
              <w:pStyle w:val="TableText"/>
            </w:pPr>
          </w:p>
        </w:tc>
        <w:tc>
          <w:tcPr>
            <w:tcW w:w="923" w:type="pct"/>
            <w:hideMark/>
          </w:tcPr>
          <w:p w14:paraId="75B52288" w14:textId="77777777" w:rsidR="0098322E" w:rsidRPr="008B66D7" w:rsidRDefault="0098322E" w:rsidP="00B32795">
            <w:pPr>
              <w:pStyle w:val="TableText"/>
            </w:pPr>
            <w:r w:rsidRPr="008B66D7">
              <w:t>n</w:t>
            </w:r>
          </w:p>
        </w:tc>
        <w:tc>
          <w:tcPr>
            <w:tcW w:w="628" w:type="pct"/>
            <w:noWrap/>
            <w:hideMark/>
          </w:tcPr>
          <w:p w14:paraId="40FAC008" w14:textId="77777777" w:rsidR="0098322E" w:rsidRPr="008B66D7" w:rsidRDefault="0098322E" w:rsidP="00B32795">
            <w:pPr>
              <w:pStyle w:val="TableText"/>
              <w:jc w:val="right"/>
            </w:pPr>
            <w:r w:rsidRPr="008B66D7">
              <w:t>31</w:t>
            </w:r>
          </w:p>
        </w:tc>
        <w:tc>
          <w:tcPr>
            <w:tcW w:w="628" w:type="pct"/>
            <w:noWrap/>
            <w:hideMark/>
          </w:tcPr>
          <w:p w14:paraId="6EA5B9DC" w14:textId="77777777" w:rsidR="0098322E" w:rsidRPr="008B66D7" w:rsidRDefault="0098322E" w:rsidP="00B32795">
            <w:pPr>
              <w:pStyle w:val="TableText"/>
              <w:jc w:val="right"/>
            </w:pPr>
            <w:r w:rsidRPr="008B66D7">
              <w:t>31</w:t>
            </w:r>
          </w:p>
        </w:tc>
        <w:tc>
          <w:tcPr>
            <w:tcW w:w="629" w:type="pct"/>
            <w:noWrap/>
            <w:hideMark/>
          </w:tcPr>
          <w:p w14:paraId="66D82DA6" w14:textId="77777777" w:rsidR="0098322E" w:rsidRPr="008B66D7" w:rsidRDefault="0098322E" w:rsidP="00B32795">
            <w:pPr>
              <w:pStyle w:val="TableText"/>
              <w:jc w:val="right"/>
            </w:pPr>
            <w:r w:rsidRPr="008B66D7">
              <w:t>31</w:t>
            </w:r>
          </w:p>
        </w:tc>
        <w:tc>
          <w:tcPr>
            <w:tcW w:w="628" w:type="pct"/>
            <w:noWrap/>
            <w:hideMark/>
          </w:tcPr>
          <w:p w14:paraId="0E5C158B" w14:textId="77777777" w:rsidR="0098322E" w:rsidRPr="008B66D7" w:rsidRDefault="0098322E" w:rsidP="00B32795">
            <w:pPr>
              <w:pStyle w:val="TableText"/>
              <w:jc w:val="right"/>
            </w:pPr>
            <w:r w:rsidRPr="008B66D7">
              <w:t>31</w:t>
            </w:r>
          </w:p>
        </w:tc>
        <w:tc>
          <w:tcPr>
            <w:tcW w:w="629" w:type="pct"/>
            <w:noWrap/>
            <w:hideMark/>
          </w:tcPr>
          <w:p w14:paraId="7DB33FF9" w14:textId="77777777" w:rsidR="0098322E" w:rsidRPr="008B66D7" w:rsidRDefault="0098322E" w:rsidP="00B32795">
            <w:pPr>
              <w:pStyle w:val="TableText"/>
              <w:jc w:val="right"/>
            </w:pPr>
            <w:r w:rsidRPr="008B66D7">
              <w:t>31</w:t>
            </w:r>
          </w:p>
        </w:tc>
      </w:tr>
      <w:tr w:rsidR="0098322E" w:rsidRPr="008B66D7" w14:paraId="29061122"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79F789E2" w14:textId="77777777" w:rsidR="0098322E" w:rsidRPr="008B66D7" w:rsidRDefault="0098322E" w:rsidP="00B32795">
            <w:pPr>
              <w:pStyle w:val="TableText"/>
            </w:pPr>
            <w:r w:rsidRPr="008B66D7">
              <w:t xml:space="preserve">PCL-C </w:t>
            </w:r>
          </w:p>
        </w:tc>
        <w:tc>
          <w:tcPr>
            <w:tcW w:w="923" w:type="pct"/>
            <w:hideMark/>
          </w:tcPr>
          <w:p w14:paraId="28719E96" w14:textId="77777777" w:rsidR="0098322E" w:rsidRPr="008B66D7" w:rsidRDefault="0098322E" w:rsidP="00B32795">
            <w:pPr>
              <w:pStyle w:val="TableText"/>
            </w:pPr>
            <w:r w:rsidRPr="008B66D7">
              <w:t>Pearson Correlation</w:t>
            </w:r>
          </w:p>
        </w:tc>
        <w:tc>
          <w:tcPr>
            <w:tcW w:w="628" w:type="pct"/>
            <w:noWrap/>
            <w:hideMark/>
          </w:tcPr>
          <w:p w14:paraId="29DDA128" w14:textId="77777777" w:rsidR="0098322E" w:rsidRPr="008B66D7" w:rsidRDefault="0098322E" w:rsidP="00B32795">
            <w:pPr>
              <w:pStyle w:val="TableText"/>
              <w:jc w:val="right"/>
            </w:pPr>
            <w:r w:rsidRPr="008B66D7">
              <w:t>0.070</w:t>
            </w:r>
          </w:p>
        </w:tc>
        <w:tc>
          <w:tcPr>
            <w:tcW w:w="628" w:type="pct"/>
            <w:noWrap/>
            <w:hideMark/>
          </w:tcPr>
          <w:p w14:paraId="367C4C01" w14:textId="77777777" w:rsidR="0098322E" w:rsidRPr="008B66D7" w:rsidRDefault="0098322E" w:rsidP="00B32795">
            <w:pPr>
              <w:pStyle w:val="TableText"/>
              <w:jc w:val="right"/>
            </w:pPr>
            <w:r w:rsidRPr="008B66D7">
              <w:t>–0.001</w:t>
            </w:r>
          </w:p>
        </w:tc>
        <w:tc>
          <w:tcPr>
            <w:tcW w:w="629" w:type="pct"/>
            <w:noWrap/>
            <w:hideMark/>
          </w:tcPr>
          <w:p w14:paraId="597C9F59" w14:textId="77777777" w:rsidR="0098322E" w:rsidRPr="008B66D7" w:rsidRDefault="0098322E" w:rsidP="00B32795">
            <w:pPr>
              <w:pStyle w:val="TableText"/>
              <w:jc w:val="right"/>
            </w:pPr>
            <w:r w:rsidRPr="008B66D7">
              <w:t>.360</w:t>
            </w:r>
          </w:p>
        </w:tc>
        <w:tc>
          <w:tcPr>
            <w:tcW w:w="628" w:type="pct"/>
            <w:noWrap/>
            <w:hideMark/>
          </w:tcPr>
          <w:p w14:paraId="1CFA0322" w14:textId="77777777" w:rsidR="0098322E" w:rsidRPr="008B66D7" w:rsidRDefault="0098322E" w:rsidP="00B32795">
            <w:pPr>
              <w:pStyle w:val="TableText"/>
              <w:jc w:val="right"/>
            </w:pPr>
            <w:r w:rsidRPr="008B66D7">
              <w:t>0.042</w:t>
            </w:r>
          </w:p>
        </w:tc>
        <w:tc>
          <w:tcPr>
            <w:tcW w:w="629" w:type="pct"/>
            <w:noWrap/>
            <w:hideMark/>
          </w:tcPr>
          <w:p w14:paraId="3E56F51C" w14:textId="77777777" w:rsidR="0098322E" w:rsidRPr="008B66D7" w:rsidRDefault="0098322E" w:rsidP="00B32795">
            <w:pPr>
              <w:pStyle w:val="TableText"/>
              <w:jc w:val="right"/>
            </w:pPr>
            <w:r w:rsidRPr="008B66D7">
              <w:t>–0.218</w:t>
            </w:r>
          </w:p>
        </w:tc>
      </w:tr>
      <w:tr w:rsidR="0098322E" w:rsidRPr="008B66D7" w14:paraId="7EC6C180" w14:textId="77777777" w:rsidTr="00B32795">
        <w:trPr>
          <w:cantSplit/>
        </w:trPr>
        <w:tc>
          <w:tcPr>
            <w:tcW w:w="935" w:type="pct"/>
            <w:vMerge/>
            <w:hideMark/>
          </w:tcPr>
          <w:p w14:paraId="68CC16A6" w14:textId="77777777" w:rsidR="0098322E" w:rsidRPr="008B66D7" w:rsidRDefault="0098322E" w:rsidP="00B32795">
            <w:pPr>
              <w:pStyle w:val="TableText"/>
            </w:pPr>
          </w:p>
        </w:tc>
        <w:tc>
          <w:tcPr>
            <w:tcW w:w="923" w:type="pct"/>
            <w:hideMark/>
          </w:tcPr>
          <w:p w14:paraId="788DBB36" w14:textId="77777777" w:rsidR="0098322E" w:rsidRPr="008B66D7" w:rsidRDefault="0098322E" w:rsidP="00B32795">
            <w:pPr>
              <w:pStyle w:val="TableText"/>
            </w:pPr>
            <w:r w:rsidRPr="008B66D7">
              <w:t>Sig. (2-tailed)</w:t>
            </w:r>
          </w:p>
        </w:tc>
        <w:tc>
          <w:tcPr>
            <w:tcW w:w="628" w:type="pct"/>
            <w:noWrap/>
            <w:hideMark/>
          </w:tcPr>
          <w:p w14:paraId="70540FCF" w14:textId="77777777" w:rsidR="0098322E" w:rsidRPr="008B66D7" w:rsidRDefault="0098322E" w:rsidP="00B32795">
            <w:pPr>
              <w:pStyle w:val="TableText"/>
              <w:jc w:val="right"/>
            </w:pPr>
            <w:r w:rsidRPr="008B66D7">
              <w:t>0.709</w:t>
            </w:r>
          </w:p>
        </w:tc>
        <w:tc>
          <w:tcPr>
            <w:tcW w:w="628" w:type="pct"/>
            <w:noWrap/>
            <w:hideMark/>
          </w:tcPr>
          <w:p w14:paraId="63EF6884" w14:textId="77777777" w:rsidR="0098322E" w:rsidRPr="008B66D7" w:rsidRDefault="0098322E" w:rsidP="00B32795">
            <w:pPr>
              <w:pStyle w:val="TableText"/>
              <w:jc w:val="right"/>
            </w:pPr>
            <w:r w:rsidRPr="008B66D7">
              <w:t>0.995</w:t>
            </w:r>
          </w:p>
        </w:tc>
        <w:tc>
          <w:tcPr>
            <w:tcW w:w="629" w:type="pct"/>
            <w:noWrap/>
            <w:hideMark/>
          </w:tcPr>
          <w:p w14:paraId="72897494" w14:textId="77777777" w:rsidR="0098322E" w:rsidRPr="008B66D7" w:rsidRDefault="0098322E" w:rsidP="00B32795">
            <w:pPr>
              <w:pStyle w:val="TableText"/>
              <w:jc w:val="right"/>
            </w:pPr>
            <w:r w:rsidRPr="008B66D7">
              <w:t>0.046</w:t>
            </w:r>
          </w:p>
        </w:tc>
        <w:tc>
          <w:tcPr>
            <w:tcW w:w="628" w:type="pct"/>
            <w:noWrap/>
            <w:hideMark/>
          </w:tcPr>
          <w:p w14:paraId="1E4A4FCC" w14:textId="77777777" w:rsidR="0098322E" w:rsidRPr="008B66D7" w:rsidRDefault="0098322E" w:rsidP="00B32795">
            <w:pPr>
              <w:pStyle w:val="TableText"/>
              <w:jc w:val="right"/>
            </w:pPr>
            <w:r w:rsidRPr="008B66D7">
              <w:t>0.822</w:t>
            </w:r>
          </w:p>
        </w:tc>
        <w:tc>
          <w:tcPr>
            <w:tcW w:w="629" w:type="pct"/>
            <w:noWrap/>
            <w:hideMark/>
          </w:tcPr>
          <w:p w14:paraId="23E40CAB" w14:textId="77777777" w:rsidR="0098322E" w:rsidRPr="008B66D7" w:rsidRDefault="0098322E" w:rsidP="00B32795">
            <w:pPr>
              <w:pStyle w:val="TableText"/>
              <w:jc w:val="right"/>
            </w:pPr>
            <w:r w:rsidRPr="008B66D7">
              <w:t>0.239</w:t>
            </w:r>
          </w:p>
        </w:tc>
      </w:tr>
      <w:tr w:rsidR="0098322E" w:rsidRPr="008B66D7" w14:paraId="1A2B755B"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29FA5359" w14:textId="77777777" w:rsidR="0098322E" w:rsidRPr="008B66D7" w:rsidRDefault="0098322E" w:rsidP="00B32795">
            <w:pPr>
              <w:pStyle w:val="TableText"/>
            </w:pPr>
          </w:p>
        </w:tc>
        <w:tc>
          <w:tcPr>
            <w:tcW w:w="923" w:type="pct"/>
            <w:hideMark/>
          </w:tcPr>
          <w:p w14:paraId="035C3CF3" w14:textId="77777777" w:rsidR="0098322E" w:rsidRPr="008B66D7" w:rsidRDefault="0098322E" w:rsidP="00B32795">
            <w:pPr>
              <w:pStyle w:val="TableText"/>
            </w:pPr>
            <w:r w:rsidRPr="008B66D7">
              <w:t>n</w:t>
            </w:r>
          </w:p>
        </w:tc>
        <w:tc>
          <w:tcPr>
            <w:tcW w:w="628" w:type="pct"/>
            <w:noWrap/>
            <w:hideMark/>
          </w:tcPr>
          <w:p w14:paraId="049AF1ED" w14:textId="77777777" w:rsidR="0098322E" w:rsidRPr="008B66D7" w:rsidRDefault="0098322E" w:rsidP="00B32795">
            <w:pPr>
              <w:pStyle w:val="TableText"/>
              <w:jc w:val="right"/>
            </w:pPr>
            <w:r w:rsidRPr="008B66D7">
              <w:t>31</w:t>
            </w:r>
          </w:p>
        </w:tc>
        <w:tc>
          <w:tcPr>
            <w:tcW w:w="628" w:type="pct"/>
            <w:noWrap/>
            <w:hideMark/>
          </w:tcPr>
          <w:p w14:paraId="473FB4B0" w14:textId="77777777" w:rsidR="0098322E" w:rsidRPr="008B66D7" w:rsidRDefault="0098322E" w:rsidP="00B32795">
            <w:pPr>
              <w:pStyle w:val="TableText"/>
              <w:jc w:val="right"/>
            </w:pPr>
            <w:r w:rsidRPr="008B66D7">
              <w:t>31</w:t>
            </w:r>
          </w:p>
        </w:tc>
        <w:tc>
          <w:tcPr>
            <w:tcW w:w="629" w:type="pct"/>
            <w:noWrap/>
            <w:hideMark/>
          </w:tcPr>
          <w:p w14:paraId="7203A87D" w14:textId="77777777" w:rsidR="0098322E" w:rsidRPr="008B66D7" w:rsidRDefault="0098322E" w:rsidP="00B32795">
            <w:pPr>
              <w:pStyle w:val="TableText"/>
              <w:jc w:val="right"/>
            </w:pPr>
            <w:r w:rsidRPr="008B66D7">
              <w:t>31</w:t>
            </w:r>
          </w:p>
        </w:tc>
        <w:tc>
          <w:tcPr>
            <w:tcW w:w="628" w:type="pct"/>
            <w:noWrap/>
            <w:hideMark/>
          </w:tcPr>
          <w:p w14:paraId="1163BA79" w14:textId="77777777" w:rsidR="0098322E" w:rsidRPr="008B66D7" w:rsidRDefault="0098322E" w:rsidP="00B32795">
            <w:pPr>
              <w:pStyle w:val="TableText"/>
              <w:jc w:val="right"/>
            </w:pPr>
            <w:r w:rsidRPr="008B66D7">
              <w:t>31</w:t>
            </w:r>
          </w:p>
        </w:tc>
        <w:tc>
          <w:tcPr>
            <w:tcW w:w="629" w:type="pct"/>
            <w:noWrap/>
            <w:hideMark/>
          </w:tcPr>
          <w:p w14:paraId="39F57F8F" w14:textId="77777777" w:rsidR="0098322E" w:rsidRPr="008B66D7" w:rsidRDefault="0098322E" w:rsidP="00B32795">
            <w:pPr>
              <w:pStyle w:val="TableText"/>
              <w:jc w:val="right"/>
            </w:pPr>
            <w:r w:rsidRPr="008B66D7">
              <w:t>31</w:t>
            </w:r>
          </w:p>
        </w:tc>
      </w:tr>
      <w:tr w:rsidR="0098322E" w:rsidRPr="008B66D7" w14:paraId="06D7EEF6" w14:textId="77777777" w:rsidTr="00B32795">
        <w:trPr>
          <w:cantSplit/>
        </w:trPr>
        <w:tc>
          <w:tcPr>
            <w:tcW w:w="935" w:type="pct"/>
            <w:vMerge w:val="restart"/>
            <w:hideMark/>
          </w:tcPr>
          <w:p w14:paraId="1041E6D3" w14:textId="77777777" w:rsidR="0098322E" w:rsidRPr="008B66D7" w:rsidRDefault="0098322E" w:rsidP="00B32795">
            <w:pPr>
              <w:pStyle w:val="TableText"/>
            </w:pPr>
            <w:r w:rsidRPr="008B66D7">
              <w:t>Post-concussive symptoms</w:t>
            </w:r>
          </w:p>
        </w:tc>
        <w:tc>
          <w:tcPr>
            <w:tcW w:w="923" w:type="pct"/>
            <w:hideMark/>
          </w:tcPr>
          <w:p w14:paraId="4B40DA0F" w14:textId="77777777" w:rsidR="0098322E" w:rsidRPr="008B66D7" w:rsidRDefault="0098322E" w:rsidP="00B32795">
            <w:pPr>
              <w:pStyle w:val="TableText"/>
            </w:pPr>
            <w:r w:rsidRPr="008B66D7">
              <w:t>Pearson Correlation</w:t>
            </w:r>
          </w:p>
        </w:tc>
        <w:tc>
          <w:tcPr>
            <w:tcW w:w="628" w:type="pct"/>
            <w:noWrap/>
            <w:hideMark/>
          </w:tcPr>
          <w:p w14:paraId="11FA4E23" w14:textId="77777777" w:rsidR="0098322E" w:rsidRPr="008B66D7" w:rsidRDefault="0098322E" w:rsidP="00B32795">
            <w:pPr>
              <w:pStyle w:val="TableText"/>
              <w:jc w:val="right"/>
            </w:pPr>
            <w:r w:rsidRPr="008B66D7">
              <w:t>–0.204</w:t>
            </w:r>
          </w:p>
        </w:tc>
        <w:tc>
          <w:tcPr>
            <w:tcW w:w="628" w:type="pct"/>
            <w:noWrap/>
            <w:hideMark/>
          </w:tcPr>
          <w:p w14:paraId="4A9462A4" w14:textId="77777777" w:rsidR="0098322E" w:rsidRPr="008B66D7" w:rsidRDefault="0098322E" w:rsidP="00B32795">
            <w:pPr>
              <w:pStyle w:val="TableText"/>
              <w:jc w:val="right"/>
            </w:pPr>
            <w:r w:rsidRPr="008B66D7">
              <w:t>–0.166</w:t>
            </w:r>
          </w:p>
        </w:tc>
        <w:tc>
          <w:tcPr>
            <w:tcW w:w="629" w:type="pct"/>
            <w:noWrap/>
            <w:hideMark/>
          </w:tcPr>
          <w:p w14:paraId="399903D2" w14:textId="77777777" w:rsidR="0098322E" w:rsidRPr="008B66D7" w:rsidRDefault="0098322E" w:rsidP="00B32795">
            <w:pPr>
              <w:pStyle w:val="TableText"/>
              <w:jc w:val="right"/>
            </w:pPr>
            <w:r w:rsidRPr="008B66D7">
              <w:t>–0.235</w:t>
            </w:r>
          </w:p>
        </w:tc>
        <w:tc>
          <w:tcPr>
            <w:tcW w:w="628" w:type="pct"/>
            <w:noWrap/>
            <w:hideMark/>
          </w:tcPr>
          <w:p w14:paraId="3E346BC0" w14:textId="77777777" w:rsidR="0098322E" w:rsidRPr="008B66D7" w:rsidRDefault="0098322E" w:rsidP="00B32795">
            <w:pPr>
              <w:pStyle w:val="TableText"/>
              <w:jc w:val="right"/>
            </w:pPr>
            <w:r w:rsidRPr="008B66D7">
              <w:t>–0.232</w:t>
            </w:r>
          </w:p>
        </w:tc>
        <w:tc>
          <w:tcPr>
            <w:tcW w:w="629" w:type="pct"/>
            <w:noWrap/>
            <w:hideMark/>
          </w:tcPr>
          <w:p w14:paraId="7C168421" w14:textId="77777777" w:rsidR="0098322E" w:rsidRPr="008B66D7" w:rsidRDefault="0098322E" w:rsidP="00B32795">
            <w:pPr>
              <w:pStyle w:val="TableText"/>
              <w:jc w:val="right"/>
            </w:pPr>
            <w:r w:rsidRPr="008B66D7">
              <w:t>–0.102</w:t>
            </w:r>
          </w:p>
        </w:tc>
      </w:tr>
      <w:tr w:rsidR="0098322E" w:rsidRPr="008B66D7" w14:paraId="7E89E795"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24F70858" w14:textId="77777777" w:rsidR="0098322E" w:rsidRPr="008B66D7" w:rsidRDefault="0098322E" w:rsidP="00B32795">
            <w:pPr>
              <w:pStyle w:val="TableText"/>
            </w:pPr>
          </w:p>
        </w:tc>
        <w:tc>
          <w:tcPr>
            <w:tcW w:w="923" w:type="pct"/>
            <w:hideMark/>
          </w:tcPr>
          <w:p w14:paraId="3407DB8E" w14:textId="77777777" w:rsidR="0098322E" w:rsidRPr="008B66D7" w:rsidRDefault="0098322E" w:rsidP="00B32795">
            <w:pPr>
              <w:pStyle w:val="TableText"/>
            </w:pPr>
            <w:r w:rsidRPr="008B66D7">
              <w:t>Sig. (2-tailed)</w:t>
            </w:r>
          </w:p>
        </w:tc>
        <w:tc>
          <w:tcPr>
            <w:tcW w:w="628" w:type="pct"/>
            <w:noWrap/>
            <w:hideMark/>
          </w:tcPr>
          <w:p w14:paraId="2C7EAA48" w14:textId="77777777" w:rsidR="0098322E" w:rsidRPr="008B66D7" w:rsidRDefault="0098322E" w:rsidP="00B32795">
            <w:pPr>
              <w:pStyle w:val="TableText"/>
              <w:jc w:val="right"/>
            </w:pPr>
            <w:r w:rsidRPr="008B66D7">
              <w:t>0.307</w:t>
            </w:r>
          </w:p>
        </w:tc>
        <w:tc>
          <w:tcPr>
            <w:tcW w:w="628" w:type="pct"/>
            <w:noWrap/>
            <w:hideMark/>
          </w:tcPr>
          <w:p w14:paraId="125761E1" w14:textId="77777777" w:rsidR="0098322E" w:rsidRPr="008B66D7" w:rsidRDefault="0098322E" w:rsidP="00B32795">
            <w:pPr>
              <w:pStyle w:val="TableText"/>
              <w:jc w:val="right"/>
            </w:pPr>
            <w:r w:rsidRPr="008B66D7">
              <w:t>0.407</w:t>
            </w:r>
          </w:p>
        </w:tc>
        <w:tc>
          <w:tcPr>
            <w:tcW w:w="629" w:type="pct"/>
            <w:noWrap/>
            <w:hideMark/>
          </w:tcPr>
          <w:p w14:paraId="3D52A06C" w14:textId="77777777" w:rsidR="0098322E" w:rsidRPr="008B66D7" w:rsidRDefault="0098322E" w:rsidP="00B32795">
            <w:pPr>
              <w:pStyle w:val="TableText"/>
              <w:jc w:val="right"/>
            </w:pPr>
            <w:r w:rsidRPr="008B66D7">
              <w:t>0.238</w:t>
            </w:r>
          </w:p>
        </w:tc>
        <w:tc>
          <w:tcPr>
            <w:tcW w:w="628" w:type="pct"/>
            <w:noWrap/>
            <w:hideMark/>
          </w:tcPr>
          <w:p w14:paraId="25E1251B" w14:textId="77777777" w:rsidR="0098322E" w:rsidRPr="008B66D7" w:rsidRDefault="0098322E" w:rsidP="00B32795">
            <w:pPr>
              <w:pStyle w:val="TableText"/>
              <w:jc w:val="right"/>
            </w:pPr>
            <w:r w:rsidRPr="008B66D7">
              <w:t>0.245</w:t>
            </w:r>
          </w:p>
        </w:tc>
        <w:tc>
          <w:tcPr>
            <w:tcW w:w="629" w:type="pct"/>
            <w:noWrap/>
            <w:hideMark/>
          </w:tcPr>
          <w:p w14:paraId="4959366E" w14:textId="77777777" w:rsidR="0098322E" w:rsidRPr="008B66D7" w:rsidRDefault="0098322E" w:rsidP="00B32795">
            <w:pPr>
              <w:pStyle w:val="TableText"/>
              <w:jc w:val="right"/>
            </w:pPr>
            <w:r w:rsidRPr="008B66D7">
              <w:t>0.612</w:t>
            </w:r>
          </w:p>
        </w:tc>
      </w:tr>
      <w:tr w:rsidR="0098322E" w:rsidRPr="008B66D7" w14:paraId="75B85F54" w14:textId="77777777" w:rsidTr="00B32795">
        <w:trPr>
          <w:cantSplit/>
        </w:trPr>
        <w:tc>
          <w:tcPr>
            <w:tcW w:w="935" w:type="pct"/>
            <w:vMerge/>
            <w:hideMark/>
          </w:tcPr>
          <w:p w14:paraId="0B86463A" w14:textId="77777777" w:rsidR="0098322E" w:rsidRPr="008B66D7" w:rsidRDefault="0098322E" w:rsidP="00B32795">
            <w:pPr>
              <w:pStyle w:val="TableText"/>
            </w:pPr>
          </w:p>
        </w:tc>
        <w:tc>
          <w:tcPr>
            <w:tcW w:w="923" w:type="pct"/>
            <w:hideMark/>
          </w:tcPr>
          <w:p w14:paraId="3940E5BA" w14:textId="77777777" w:rsidR="0098322E" w:rsidRPr="008B66D7" w:rsidRDefault="0098322E" w:rsidP="00B32795">
            <w:pPr>
              <w:pStyle w:val="TableText"/>
            </w:pPr>
            <w:r w:rsidRPr="008B66D7">
              <w:t>n</w:t>
            </w:r>
          </w:p>
        </w:tc>
        <w:tc>
          <w:tcPr>
            <w:tcW w:w="628" w:type="pct"/>
            <w:noWrap/>
            <w:hideMark/>
          </w:tcPr>
          <w:p w14:paraId="09B9F56D" w14:textId="77777777" w:rsidR="0098322E" w:rsidRPr="008B66D7" w:rsidRDefault="0098322E" w:rsidP="00B32795">
            <w:pPr>
              <w:pStyle w:val="TableText"/>
              <w:jc w:val="right"/>
            </w:pPr>
            <w:r w:rsidRPr="008B66D7">
              <w:t>27</w:t>
            </w:r>
          </w:p>
        </w:tc>
        <w:tc>
          <w:tcPr>
            <w:tcW w:w="628" w:type="pct"/>
            <w:noWrap/>
            <w:hideMark/>
          </w:tcPr>
          <w:p w14:paraId="3E091CCE" w14:textId="77777777" w:rsidR="0098322E" w:rsidRPr="008B66D7" w:rsidRDefault="0098322E" w:rsidP="00B32795">
            <w:pPr>
              <w:pStyle w:val="TableText"/>
              <w:jc w:val="right"/>
            </w:pPr>
            <w:r w:rsidRPr="008B66D7">
              <w:t>27</w:t>
            </w:r>
          </w:p>
        </w:tc>
        <w:tc>
          <w:tcPr>
            <w:tcW w:w="629" w:type="pct"/>
            <w:noWrap/>
            <w:hideMark/>
          </w:tcPr>
          <w:p w14:paraId="7EA2EC3D" w14:textId="77777777" w:rsidR="0098322E" w:rsidRPr="008B66D7" w:rsidRDefault="0098322E" w:rsidP="00B32795">
            <w:pPr>
              <w:pStyle w:val="TableText"/>
              <w:jc w:val="right"/>
            </w:pPr>
            <w:r w:rsidRPr="008B66D7">
              <w:t>27</w:t>
            </w:r>
          </w:p>
        </w:tc>
        <w:tc>
          <w:tcPr>
            <w:tcW w:w="628" w:type="pct"/>
            <w:noWrap/>
            <w:hideMark/>
          </w:tcPr>
          <w:p w14:paraId="4B4DE575" w14:textId="77777777" w:rsidR="0098322E" w:rsidRPr="008B66D7" w:rsidRDefault="0098322E" w:rsidP="00B32795">
            <w:pPr>
              <w:pStyle w:val="TableText"/>
              <w:jc w:val="right"/>
            </w:pPr>
            <w:r w:rsidRPr="008B66D7">
              <w:t>27</w:t>
            </w:r>
          </w:p>
        </w:tc>
        <w:tc>
          <w:tcPr>
            <w:tcW w:w="629" w:type="pct"/>
            <w:noWrap/>
            <w:hideMark/>
          </w:tcPr>
          <w:p w14:paraId="066898BE" w14:textId="77777777" w:rsidR="0098322E" w:rsidRPr="008B66D7" w:rsidRDefault="0098322E" w:rsidP="00B32795">
            <w:pPr>
              <w:pStyle w:val="TableText"/>
              <w:jc w:val="right"/>
            </w:pPr>
            <w:r w:rsidRPr="008B66D7">
              <w:t>27</w:t>
            </w:r>
          </w:p>
        </w:tc>
      </w:tr>
      <w:tr w:rsidR="0098322E" w:rsidRPr="008B66D7" w14:paraId="6658C907"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3D2DFD19" w14:textId="77777777" w:rsidR="0098322E" w:rsidRPr="008B66D7" w:rsidRDefault="0098322E" w:rsidP="00B32795">
            <w:pPr>
              <w:pStyle w:val="TableText"/>
            </w:pPr>
          </w:p>
        </w:tc>
        <w:tc>
          <w:tcPr>
            <w:tcW w:w="923" w:type="pct"/>
            <w:hideMark/>
          </w:tcPr>
          <w:p w14:paraId="28536AFF" w14:textId="77777777" w:rsidR="0098322E" w:rsidRPr="008B66D7" w:rsidRDefault="0098322E" w:rsidP="00B32795">
            <w:pPr>
              <w:pStyle w:val="TableText"/>
            </w:pPr>
            <w:r w:rsidRPr="008B66D7">
              <w:t>Sig. (2-tailed)</w:t>
            </w:r>
          </w:p>
        </w:tc>
        <w:tc>
          <w:tcPr>
            <w:tcW w:w="628" w:type="pct"/>
            <w:noWrap/>
            <w:hideMark/>
          </w:tcPr>
          <w:p w14:paraId="233C73FB" w14:textId="77777777" w:rsidR="0098322E" w:rsidRPr="008B66D7" w:rsidRDefault="0098322E" w:rsidP="00B32795">
            <w:pPr>
              <w:pStyle w:val="TableText"/>
              <w:jc w:val="right"/>
            </w:pPr>
            <w:r w:rsidRPr="008B66D7">
              <w:t>0.443</w:t>
            </w:r>
          </w:p>
        </w:tc>
        <w:tc>
          <w:tcPr>
            <w:tcW w:w="628" w:type="pct"/>
            <w:noWrap/>
            <w:hideMark/>
          </w:tcPr>
          <w:p w14:paraId="613A38A0" w14:textId="77777777" w:rsidR="0098322E" w:rsidRPr="008B66D7" w:rsidRDefault="0098322E" w:rsidP="00B32795">
            <w:pPr>
              <w:pStyle w:val="TableText"/>
              <w:jc w:val="right"/>
            </w:pPr>
            <w:r w:rsidRPr="008B66D7">
              <w:t>0.809</w:t>
            </w:r>
          </w:p>
        </w:tc>
        <w:tc>
          <w:tcPr>
            <w:tcW w:w="629" w:type="pct"/>
            <w:noWrap/>
            <w:hideMark/>
          </w:tcPr>
          <w:p w14:paraId="119B472B" w14:textId="77777777" w:rsidR="0098322E" w:rsidRPr="008B66D7" w:rsidRDefault="0098322E" w:rsidP="00B32795">
            <w:pPr>
              <w:pStyle w:val="TableText"/>
              <w:jc w:val="right"/>
            </w:pPr>
            <w:r w:rsidRPr="008B66D7">
              <w:t>0.237</w:t>
            </w:r>
          </w:p>
        </w:tc>
        <w:tc>
          <w:tcPr>
            <w:tcW w:w="628" w:type="pct"/>
            <w:noWrap/>
            <w:hideMark/>
          </w:tcPr>
          <w:p w14:paraId="0D05E576" w14:textId="77777777" w:rsidR="0098322E" w:rsidRPr="008B66D7" w:rsidRDefault="0098322E" w:rsidP="00B32795">
            <w:pPr>
              <w:pStyle w:val="TableText"/>
              <w:jc w:val="right"/>
            </w:pPr>
            <w:r w:rsidRPr="008B66D7">
              <w:t>0.032</w:t>
            </w:r>
          </w:p>
        </w:tc>
        <w:tc>
          <w:tcPr>
            <w:tcW w:w="629" w:type="pct"/>
            <w:noWrap/>
            <w:hideMark/>
          </w:tcPr>
          <w:p w14:paraId="3640931E" w14:textId="77777777" w:rsidR="0098322E" w:rsidRPr="008B66D7" w:rsidRDefault="0098322E" w:rsidP="00B32795">
            <w:pPr>
              <w:pStyle w:val="TableText"/>
              <w:jc w:val="right"/>
            </w:pPr>
            <w:r w:rsidRPr="008B66D7">
              <w:t>0.560</w:t>
            </w:r>
          </w:p>
        </w:tc>
      </w:tr>
      <w:tr w:rsidR="0098322E" w:rsidRPr="008B66D7" w14:paraId="4EBD6420" w14:textId="77777777" w:rsidTr="00B32795">
        <w:trPr>
          <w:cantSplit/>
        </w:trPr>
        <w:tc>
          <w:tcPr>
            <w:tcW w:w="935" w:type="pct"/>
            <w:vMerge/>
            <w:hideMark/>
          </w:tcPr>
          <w:p w14:paraId="7724F74B" w14:textId="77777777" w:rsidR="0098322E" w:rsidRPr="008B66D7" w:rsidRDefault="0098322E" w:rsidP="00B32795">
            <w:pPr>
              <w:pStyle w:val="TableText"/>
            </w:pPr>
          </w:p>
        </w:tc>
        <w:tc>
          <w:tcPr>
            <w:tcW w:w="923" w:type="pct"/>
            <w:hideMark/>
          </w:tcPr>
          <w:p w14:paraId="602FEBB5" w14:textId="77777777" w:rsidR="0098322E" w:rsidRPr="008B66D7" w:rsidRDefault="0098322E" w:rsidP="00B32795">
            <w:pPr>
              <w:pStyle w:val="TableText"/>
            </w:pPr>
            <w:r w:rsidRPr="008B66D7">
              <w:t>n</w:t>
            </w:r>
          </w:p>
        </w:tc>
        <w:tc>
          <w:tcPr>
            <w:tcW w:w="628" w:type="pct"/>
            <w:noWrap/>
            <w:hideMark/>
          </w:tcPr>
          <w:p w14:paraId="29727B83" w14:textId="77777777" w:rsidR="0098322E" w:rsidRPr="008B66D7" w:rsidRDefault="0098322E" w:rsidP="00B32795">
            <w:pPr>
              <w:pStyle w:val="TableText"/>
              <w:jc w:val="right"/>
            </w:pPr>
            <w:r w:rsidRPr="008B66D7">
              <w:t>34</w:t>
            </w:r>
          </w:p>
        </w:tc>
        <w:tc>
          <w:tcPr>
            <w:tcW w:w="628" w:type="pct"/>
            <w:noWrap/>
            <w:hideMark/>
          </w:tcPr>
          <w:p w14:paraId="27F914A0" w14:textId="77777777" w:rsidR="0098322E" w:rsidRPr="008B66D7" w:rsidRDefault="0098322E" w:rsidP="00B32795">
            <w:pPr>
              <w:pStyle w:val="TableText"/>
              <w:jc w:val="right"/>
            </w:pPr>
            <w:r w:rsidRPr="008B66D7">
              <w:t>34</w:t>
            </w:r>
          </w:p>
        </w:tc>
        <w:tc>
          <w:tcPr>
            <w:tcW w:w="629" w:type="pct"/>
            <w:noWrap/>
            <w:hideMark/>
          </w:tcPr>
          <w:p w14:paraId="19991545" w14:textId="77777777" w:rsidR="0098322E" w:rsidRPr="008B66D7" w:rsidRDefault="0098322E" w:rsidP="00B32795">
            <w:pPr>
              <w:pStyle w:val="TableText"/>
              <w:jc w:val="right"/>
            </w:pPr>
            <w:r w:rsidRPr="008B66D7">
              <w:t>34</w:t>
            </w:r>
          </w:p>
        </w:tc>
        <w:tc>
          <w:tcPr>
            <w:tcW w:w="628" w:type="pct"/>
            <w:noWrap/>
            <w:hideMark/>
          </w:tcPr>
          <w:p w14:paraId="20D1B50F" w14:textId="77777777" w:rsidR="0098322E" w:rsidRPr="008B66D7" w:rsidRDefault="0098322E" w:rsidP="00B32795">
            <w:pPr>
              <w:pStyle w:val="TableText"/>
              <w:jc w:val="right"/>
            </w:pPr>
            <w:r w:rsidRPr="008B66D7">
              <w:t>34</w:t>
            </w:r>
          </w:p>
        </w:tc>
        <w:tc>
          <w:tcPr>
            <w:tcW w:w="629" w:type="pct"/>
            <w:noWrap/>
            <w:hideMark/>
          </w:tcPr>
          <w:p w14:paraId="281BD4BF" w14:textId="77777777" w:rsidR="0098322E" w:rsidRPr="008B66D7" w:rsidRDefault="0098322E" w:rsidP="00B32795">
            <w:pPr>
              <w:pStyle w:val="TableText"/>
              <w:jc w:val="right"/>
            </w:pPr>
            <w:r w:rsidRPr="008B66D7">
              <w:t>34</w:t>
            </w:r>
          </w:p>
        </w:tc>
      </w:tr>
      <w:tr w:rsidR="0098322E" w:rsidRPr="008B66D7" w14:paraId="0278BFA2"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52B6F711" w14:textId="77777777" w:rsidR="0098322E" w:rsidRPr="008B66D7" w:rsidRDefault="0098322E" w:rsidP="00B32795">
            <w:pPr>
              <w:pStyle w:val="TableText"/>
            </w:pPr>
            <w:r w:rsidRPr="008B66D7">
              <w:t>Working memory</w:t>
            </w:r>
          </w:p>
        </w:tc>
        <w:tc>
          <w:tcPr>
            <w:tcW w:w="923" w:type="pct"/>
            <w:hideMark/>
          </w:tcPr>
          <w:p w14:paraId="5031200A" w14:textId="77777777" w:rsidR="0098322E" w:rsidRPr="008B66D7" w:rsidRDefault="0098322E" w:rsidP="00B32795">
            <w:pPr>
              <w:pStyle w:val="TableText"/>
            </w:pPr>
            <w:r w:rsidRPr="008B66D7">
              <w:t>Pearson Correlation</w:t>
            </w:r>
          </w:p>
        </w:tc>
        <w:tc>
          <w:tcPr>
            <w:tcW w:w="628" w:type="pct"/>
            <w:noWrap/>
            <w:hideMark/>
          </w:tcPr>
          <w:p w14:paraId="07A709CF" w14:textId="77777777" w:rsidR="0098322E" w:rsidRPr="008B66D7" w:rsidRDefault="0098322E" w:rsidP="00B32795">
            <w:pPr>
              <w:pStyle w:val="TableText"/>
              <w:jc w:val="right"/>
            </w:pPr>
            <w:r w:rsidRPr="008B66D7">
              <w:t>–0.145</w:t>
            </w:r>
          </w:p>
        </w:tc>
        <w:tc>
          <w:tcPr>
            <w:tcW w:w="628" w:type="pct"/>
            <w:noWrap/>
            <w:hideMark/>
          </w:tcPr>
          <w:p w14:paraId="2E300C70" w14:textId="77777777" w:rsidR="0098322E" w:rsidRPr="008B66D7" w:rsidRDefault="0098322E" w:rsidP="00B32795">
            <w:pPr>
              <w:pStyle w:val="TableText"/>
              <w:jc w:val="right"/>
            </w:pPr>
            <w:r w:rsidRPr="008B66D7">
              <w:t>–0.091</w:t>
            </w:r>
          </w:p>
        </w:tc>
        <w:tc>
          <w:tcPr>
            <w:tcW w:w="629" w:type="pct"/>
            <w:noWrap/>
            <w:hideMark/>
          </w:tcPr>
          <w:p w14:paraId="0459EE0C" w14:textId="77777777" w:rsidR="0098322E" w:rsidRPr="008B66D7" w:rsidRDefault="0098322E" w:rsidP="00B32795">
            <w:pPr>
              <w:pStyle w:val="TableText"/>
              <w:jc w:val="right"/>
            </w:pPr>
            <w:r w:rsidRPr="008B66D7">
              <w:t>0.230</w:t>
            </w:r>
          </w:p>
        </w:tc>
        <w:tc>
          <w:tcPr>
            <w:tcW w:w="628" w:type="pct"/>
            <w:noWrap/>
            <w:hideMark/>
          </w:tcPr>
          <w:p w14:paraId="090DEF2C" w14:textId="77777777" w:rsidR="0098322E" w:rsidRPr="008B66D7" w:rsidRDefault="0098322E" w:rsidP="00B32795">
            <w:pPr>
              <w:pStyle w:val="TableText"/>
              <w:jc w:val="right"/>
            </w:pPr>
            <w:r w:rsidRPr="008B66D7">
              <w:t>–0.083</w:t>
            </w:r>
          </w:p>
        </w:tc>
        <w:tc>
          <w:tcPr>
            <w:tcW w:w="629" w:type="pct"/>
            <w:noWrap/>
            <w:hideMark/>
          </w:tcPr>
          <w:p w14:paraId="769D0FEC" w14:textId="77777777" w:rsidR="0098322E" w:rsidRPr="008B66D7" w:rsidRDefault="0098322E" w:rsidP="00B32795">
            <w:pPr>
              <w:pStyle w:val="TableText"/>
              <w:jc w:val="right"/>
            </w:pPr>
            <w:r w:rsidRPr="008B66D7">
              <w:t>0.120</w:t>
            </w:r>
          </w:p>
        </w:tc>
      </w:tr>
      <w:tr w:rsidR="0098322E" w:rsidRPr="008B66D7" w14:paraId="3EF5CF3F" w14:textId="77777777" w:rsidTr="00B32795">
        <w:trPr>
          <w:cantSplit/>
        </w:trPr>
        <w:tc>
          <w:tcPr>
            <w:tcW w:w="935" w:type="pct"/>
            <w:vMerge/>
            <w:hideMark/>
          </w:tcPr>
          <w:p w14:paraId="6D5C56BB" w14:textId="77777777" w:rsidR="0098322E" w:rsidRPr="008B66D7" w:rsidRDefault="0098322E" w:rsidP="00B32795">
            <w:pPr>
              <w:pStyle w:val="TableText"/>
            </w:pPr>
          </w:p>
        </w:tc>
        <w:tc>
          <w:tcPr>
            <w:tcW w:w="923" w:type="pct"/>
            <w:hideMark/>
          </w:tcPr>
          <w:p w14:paraId="0A783C93" w14:textId="77777777" w:rsidR="0098322E" w:rsidRPr="008B66D7" w:rsidRDefault="0098322E" w:rsidP="00B32795">
            <w:pPr>
              <w:pStyle w:val="TableText"/>
            </w:pPr>
            <w:r w:rsidRPr="008B66D7">
              <w:t>Sig. (2-tailed)</w:t>
            </w:r>
          </w:p>
        </w:tc>
        <w:tc>
          <w:tcPr>
            <w:tcW w:w="628" w:type="pct"/>
            <w:noWrap/>
            <w:hideMark/>
          </w:tcPr>
          <w:p w14:paraId="41B88887" w14:textId="77777777" w:rsidR="0098322E" w:rsidRPr="008B66D7" w:rsidRDefault="0098322E" w:rsidP="00B32795">
            <w:pPr>
              <w:pStyle w:val="TableText"/>
              <w:jc w:val="right"/>
            </w:pPr>
            <w:r w:rsidRPr="008B66D7">
              <w:t>0.429</w:t>
            </w:r>
          </w:p>
        </w:tc>
        <w:tc>
          <w:tcPr>
            <w:tcW w:w="628" w:type="pct"/>
            <w:noWrap/>
            <w:hideMark/>
          </w:tcPr>
          <w:p w14:paraId="5F5A7490" w14:textId="77777777" w:rsidR="0098322E" w:rsidRPr="008B66D7" w:rsidRDefault="0098322E" w:rsidP="00B32795">
            <w:pPr>
              <w:pStyle w:val="TableText"/>
              <w:jc w:val="right"/>
            </w:pPr>
            <w:r w:rsidRPr="008B66D7">
              <w:t>0.619</w:t>
            </w:r>
          </w:p>
        </w:tc>
        <w:tc>
          <w:tcPr>
            <w:tcW w:w="629" w:type="pct"/>
            <w:noWrap/>
            <w:hideMark/>
          </w:tcPr>
          <w:p w14:paraId="2C36AA21" w14:textId="77777777" w:rsidR="0098322E" w:rsidRPr="008B66D7" w:rsidRDefault="0098322E" w:rsidP="00B32795">
            <w:pPr>
              <w:pStyle w:val="TableText"/>
              <w:jc w:val="right"/>
            </w:pPr>
            <w:r w:rsidRPr="008B66D7">
              <w:t>0.205</w:t>
            </w:r>
          </w:p>
        </w:tc>
        <w:tc>
          <w:tcPr>
            <w:tcW w:w="628" w:type="pct"/>
            <w:noWrap/>
            <w:hideMark/>
          </w:tcPr>
          <w:p w14:paraId="48298A75" w14:textId="77777777" w:rsidR="0098322E" w:rsidRPr="008B66D7" w:rsidRDefault="0098322E" w:rsidP="00B32795">
            <w:pPr>
              <w:pStyle w:val="TableText"/>
              <w:jc w:val="right"/>
            </w:pPr>
            <w:r w:rsidRPr="008B66D7">
              <w:t>0.650</w:t>
            </w:r>
          </w:p>
        </w:tc>
        <w:tc>
          <w:tcPr>
            <w:tcW w:w="629" w:type="pct"/>
            <w:noWrap/>
            <w:hideMark/>
          </w:tcPr>
          <w:p w14:paraId="7CB17581" w14:textId="77777777" w:rsidR="0098322E" w:rsidRPr="008B66D7" w:rsidRDefault="0098322E" w:rsidP="00B32795">
            <w:pPr>
              <w:pStyle w:val="TableText"/>
              <w:jc w:val="right"/>
            </w:pPr>
            <w:r w:rsidRPr="008B66D7">
              <w:t>0.514</w:t>
            </w:r>
          </w:p>
        </w:tc>
      </w:tr>
      <w:tr w:rsidR="0098322E" w:rsidRPr="008B66D7" w14:paraId="443AFD38"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771C879D" w14:textId="77777777" w:rsidR="0098322E" w:rsidRPr="008B66D7" w:rsidRDefault="0098322E" w:rsidP="00B32795">
            <w:pPr>
              <w:pStyle w:val="TableText"/>
            </w:pPr>
          </w:p>
        </w:tc>
        <w:tc>
          <w:tcPr>
            <w:tcW w:w="923" w:type="pct"/>
            <w:hideMark/>
          </w:tcPr>
          <w:p w14:paraId="1C8B892C" w14:textId="77777777" w:rsidR="0098322E" w:rsidRPr="008B66D7" w:rsidRDefault="0098322E" w:rsidP="00B32795">
            <w:pPr>
              <w:pStyle w:val="TableText"/>
            </w:pPr>
            <w:r w:rsidRPr="008B66D7">
              <w:t>n</w:t>
            </w:r>
          </w:p>
        </w:tc>
        <w:tc>
          <w:tcPr>
            <w:tcW w:w="628" w:type="pct"/>
            <w:noWrap/>
            <w:hideMark/>
          </w:tcPr>
          <w:p w14:paraId="301A2FA2" w14:textId="77777777" w:rsidR="0098322E" w:rsidRPr="008B66D7" w:rsidRDefault="0098322E" w:rsidP="00B32795">
            <w:pPr>
              <w:pStyle w:val="TableText"/>
              <w:jc w:val="right"/>
            </w:pPr>
            <w:r w:rsidRPr="008B66D7">
              <w:t>32</w:t>
            </w:r>
          </w:p>
        </w:tc>
        <w:tc>
          <w:tcPr>
            <w:tcW w:w="628" w:type="pct"/>
            <w:noWrap/>
            <w:hideMark/>
          </w:tcPr>
          <w:p w14:paraId="77A21ABD" w14:textId="77777777" w:rsidR="0098322E" w:rsidRPr="008B66D7" w:rsidRDefault="0098322E" w:rsidP="00B32795">
            <w:pPr>
              <w:pStyle w:val="TableText"/>
              <w:jc w:val="right"/>
            </w:pPr>
            <w:r w:rsidRPr="008B66D7">
              <w:t>32</w:t>
            </w:r>
          </w:p>
        </w:tc>
        <w:tc>
          <w:tcPr>
            <w:tcW w:w="629" w:type="pct"/>
            <w:noWrap/>
            <w:hideMark/>
          </w:tcPr>
          <w:p w14:paraId="20E8AA0A" w14:textId="77777777" w:rsidR="0098322E" w:rsidRPr="008B66D7" w:rsidRDefault="0098322E" w:rsidP="00B32795">
            <w:pPr>
              <w:pStyle w:val="TableText"/>
              <w:jc w:val="right"/>
            </w:pPr>
            <w:r w:rsidRPr="008B66D7">
              <w:t>32</w:t>
            </w:r>
          </w:p>
        </w:tc>
        <w:tc>
          <w:tcPr>
            <w:tcW w:w="628" w:type="pct"/>
            <w:noWrap/>
            <w:hideMark/>
          </w:tcPr>
          <w:p w14:paraId="18D01255" w14:textId="77777777" w:rsidR="0098322E" w:rsidRPr="008B66D7" w:rsidRDefault="0098322E" w:rsidP="00B32795">
            <w:pPr>
              <w:pStyle w:val="TableText"/>
              <w:jc w:val="right"/>
            </w:pPr>
            <w:r w:rsidRPr="008B66D7">
              <w:t>32</w:t>
            </w:r>
          </w:p>
        </w:tc>
        <w:tc>
          <w:tcPr>
            <w:tcW w:w="629" w:type="pct"/>
            <w:noWrap/>
            <w:hideMark/>
          </w:tcPr>
          <w:p w14:paraId="015C1269" w14:textId="77777777" w:rsidR="0098322E" w:rsidRPr="008B66D7" w:rsidRDefault="0098322E" w:rsidP="00B32795">
            <w:pPr>
              <w:pStyle w:val="TableText"/>
              <w:jc w:val="right"/>
            </w:pPr>
            <w:r w:rsidRPr="008B66D7">
              <w:t>32</w:t>
            </w:r>
          </w:p>
        </w:tc>
      </w:tr>
    </w:tbl>
    <w:p w14:paraId="2611143B" w14:textId="77777777" w:rsidR="0098322E" w:rsidRPr="008B66D7" w:rsidRDefault="0098322E" w:rsidP="0098322E">
      <w:pPr>
        <w:spacing w:line="240" w:lineRule="auto"/>
      </w:pPr>
    </w:p>
    <w:tbl>
      <w:tblPr>
        <w:tblStyle w:val="TWRPTable"/>
        <w:tblW w:w="5000" w:type="pct"/>
        <w:tblLayout w:type="fixed"/>
        <w:tblLook w:val="04A0" w:firstRow="1" w:lastRow="0" w:firstColumn="1" w:lastColumn="0" w:noHBand="0" w:noVBand="1"/>
      </w:tblPr>
      <w:tblGrid>
        <w:gridCol w:w="1326"/>
        <w:gridCol w:w="1309"/>
        <w:gridCol w:w="890"/>
        <w:gridCol w:w="890"/>
        <w:gridCol w:w="892"/>
        <w:gridCol w:w="890"/>
        <w:gridCol w:w="892"/>
      </w:tblGrid>
      <w:tr w:rsidR="0098322E" w:rsidRPr="008B66D7" w14:paraId="4A7C8E96" w14:textId="77777777" w:rsidTr="00B32795">
        <w:trPr>
          <w:cnfStyle w:val="100000000000" w:firstRow="1" w:lastRow="0" w:firstColumn="0" w:lastColumn="0" w:oddVBand="0" w:evenVBand="0" w:oddHBand="0" w:evenHBand="0" w:firstRowFirstColumn="0" w:firstRowLastColumn="0" w:lastRowFirstColumn="0" w:lastRowLastColumn="0"/>
          <w:cantSplit/>
          <w:tblHeader/>
        </w:trPr>
        <w:tc>
          <w:tcPr>
            <w:tcW w:w="1858" w:type="pct"/>
            <w:gridSpan w:val="2"/>
            <w:hideMark/>
          </w:tcPr>
          <w:p w14:paraId="7841D3ED" w14:textId="77777777" w:rsidR="0098322E" w:rsidRPr="008B66D7" w:rsidRDefault="0098322E" w:rsidP="00B32795">
            <w:pPr>
              <w:pStyle w:val="TableText"/>
            </w:pPr>
          </w:p>
        </w:tc>
        <w:tc>
          <w:tcPr>
            <w:tcW w:w="628" w:type="pct"/>
            <w:hideMark/>
          </w:tcPr>
          <w:p w14:paraId="106C29A8" w14:textId="77777777" w:rsidR="0098322E" w:rsidRPr="008B66D7" w:rsidRDefault="0098322E" w:rsidP="00B32795">
            <w:pPr>
              <w:pStyle w:val="TableText"/>
              <w:jc w:val="right"/>
            </w:pPr>
            <w:r w:rsidRPr="008B66D7">
              <w:t>Right Superior Frontal</w:t>
            </w:r>
          </w:p>
        </w:tc>
        <w:tc>
          <w:tcPr>
            <w:tcW w:w="628" w:type="pct"/>
            <w:hideMark/>
          </w:tcPr>
          <w:p w14:paraId="2086BD91" w14:textId="77777777" w:rsidR="0098322E" w:rsidRPr="008B66D7" w:rsidRDefault="0098322E" w:rsidP="00B32795">
            <w:pPr>
              <w:pStyle w:val="TableText"/>
              <w:jc w:val="right"/>
            </w:pPr>
            <w:r w:rsidRPr="008B66D7">
              <w:t>Right Superior Parietal</w:t>
            </w:r>
          </w:p>
        </w:tc>
        <w:tc>
          <w:tcPr>
            <w:tcW w:w="629" w:type="pct"/>
            <w:hideMark/>
          </w:tcPr>
          <w:p w14:paraId="6C232B9B" w14:textId="77777777" w:rsidR="0098322E" w:rsidRPr="008B66D7" w:rsidRDefault="0098322E" w:rsidP="00B32795">
            <w:pPr>
              <w:pStyle w:val="TableText"/>
              <w:jc w:val="right"/>
            </w:pPr>
            <w:r w:rsidRPr="008B66D7">
              <w:t>Right Superior Temporal</w:t>
            </w:r>
          </w:p>
        </w:tc>
        <w:tc>
          <w:tcPr>
            <w:tcW w:w="628" w:type="pct"/>
            <w:hideMark/>
          </w:tcPr>
          <w:p w14:paraId="1C4CC189" w14:textId="77777777" w:rsidR="0098322E" w:rsidRPr="008B66D7" w:rsidRDefault="0098322E" w:rsidP="00B32795">
            <w:pPr>
              <w:pStyle w:val="TableText"/>
              <w:jc w:val="right"/>
            </w:pPr>
            <w:r w:rsidRPr="008B66D7">
              <w:t>Right Supra</w:t>
            </w:r>
            <w:r w:rsidR="00B32795">
              <w:t>-</w:t>
            </w:r>
            <w:r w:rsidRPr="008B66D7">
              <w:t>marginal</w:t>
            </w:r>
          </w:p>
        </w:tc>
        <w:tc>
          <w:tcPr>
            <w:tcW w:w="629" w:type="pct"/>
            <w:hideMark/>
          </w:tcPr>
          <w:p w14:paraId="47A971B9" w14:textId="77777777" w:rsidR="0098322E" w:rsidRPr="008B66D7" w:rsidRDefault="0098322E" w:rsidP="00B32795">
            <w:pPr>
              <w:pStyle w:val="TableText"/>
              <w:jc w:val="right"/>
            </w:pPr>
            <w:r w:rsidRPr="008B66D7">
              <w:t>Right Frontal</w:t>
            </w:r>
            <w:r w:rsidR="00B32795">
              <w:br/>
            </w:r>
            <w:r w:rsidRPr="008B66D7">
              <w:t>Pole</w:t>
            </w:r>
          </w:p>
        </w:tc>
      </w:tr>
      <w:tr w:rsidR="0098322E" w:rsidRPr="008B66D7" w14:paraId="59146513"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2776FC2A" w14:textId="77777777" w:rsidR="0098322E" w:rsidRPr="008B66D7" w:rsidRDefault="0098322E" w:rsidP="00B32795">
            <w:pPr>
              <w:pStyle w:val="TableText"/>
            </w:pPr>
            <w:r w:rsidRPr="008B66D7">
              <w:t>Exposure score</w:t>
            </w:r>
          </w:p>
        </w:tc>
        <w:tc>
          <w:tcPr>
            <w:tcW w:w="923" w:type="pct"/>
            <w:hideMark/>
          </w:tcPr>
          <w:p w14:paraId="1AB4B1C6" w14:textId="77777777" w:rsidR="0098322E" w:rsidRPr="008B66D7" w:rsidRDefault="0098322E" w:rsidP="00B32795">
            <w:pPr>
              <w:pStyle w:val="TableText"/>
            </w:pPr>
            <w:r w:rsidRPr="008B66D7">
              <w:t>Pearson Correlation</w:t>
            </w:r>
          </w:p>
        </w:tc>
        <w:tc>
          <w:tcPr>
            <w:tcW w:w="628" w:type="pct"/>
            <w:noWrap/>
            <w:hideMark/>
          </w:tcPr>
          <w:p w14:paraId="2114BC98" w14:textId="77777777" w:rsidR="0098322E" w:rsidRPr="008B66D7" w:rsidRDefault="0098322E" w:rsidP="00B32795">
            <w:pPr>
              <w:pStyle w:val="TableText"/>
              <w:jc w:val="right"/>
            </w:pPr>
            <w:r w:rsidRPr="008B66D7">
              <w:t>–0.336</w:t>
            </w:r>
          </w:p>
        </w:tc>
        <w:tc>
          <w:tcPr>
            <w:tcW w:w="628" w:type="pct"/>
            <w:noWrap/>
            <w:hideMark/>
          </w:tcPr>
          <w:p w14:paraId="3393C785" w14:textId="77777777" w:rsidR="0098322E" w:rsidRPr="008B66D7" w:rsidRDefault="0098322E" w:rsidP="00B32795">
            <w:pPr>
              <w:pStyle w:val="TableText"/>
              <w:jc w:val="right"/>
            </w:pPr>
            <w:r w:rsidRPr="008B66D7">
              <w:t>–0.355</w:t>
            </w:r>
          </w:p>
        </w:tc>
        <w:tc>
          <w:tcPr>
            <w:tcW w:w="629" w:type="pct"/>
            <w:noWrap/>
            <w:hideMark/>
          </w:tcPr>
          <w:p w14:paraId="475A0AEA" w14:textId="77777777" w:rsidR="0098322E" w:rsidRPr="008B66D7" w:rsidRDefault="0098322E" w:rsidP="00B32795">
            <w:pPr>
              <w:pStyle w:val="TableText"/>
              <w:jc w:val="right"/>
            </w:pPr>
            <w:r w:rsidRPr="008B66D7">
              <w:t>–0.191</w:t>
            </w:r>
          </w:p>
        </w:tc>
        <w:tc>
          <w:tcPr>
            <w:tcW w:w="628" w:type="pct"/>
            <w:noWrap/>
            <w:hideMark/>
          </w:tcPr>
          <w:p w14:paraId="6461856D" w14:textId="77777777" w:rsidR="0098322E" w:rsidRPr="008B66D7" w:rsidRDefault="0098322E" w:rsidP="00B32795">
            <w:pPr>
              <w:pStyle w:val="TableText"/>
              <w:jc w:val="right"/>
            </w:pPr>
            <w:r w:rsidRPr="008B66D7">
              <w:t>–0.226</w:t>
            </w:r>
          </w:p>
        </w:tc>
        <w:tc>
          <w:tcPr>
            <w:tcW w:w="629" w:type="pct"/>
            <w:noWrap/>
            <w:hideMark/>
          </w:tcPr>
          <w:p w14:paraId="0C489F50" w14:textId="77777777" w:rsidR="0098322E" w:rsidRPr="008B66D7" w:rsidRDefault="0098322E" w:rsidP="00B32795">
            <w:pPr>
              <w:pStyle w:val="TableText"/>
              <w:jc w:val="right"/>
            </w:pPr>
            <w:r w:rsidRPr="008B66D7">
              <w:t>0.076</w:t>
            </w:r>
          </w:p>
        </w:tc>
      </w:tr>
      <w:tr w:rsidR="0098322E" w:rsidRPr="008B66D7" w14:paraId="38549F3C" w14:textId="77777777" w:rsidTr="00B32795">
        <w:trPr>
          <w:cantSplit/>
        </w:trPr>
        <w:tc>
          <w:tcPr>
            <w:tcW w:w="935" w:type="pct"/>
            <w:vMerge/>
            <w:hideMark/>
          </w:tcPr>
          <w:p w14:paraId="7E767FC3" w14:textId="77777777" w:rsidR="0098322E" w:rsidRPr="008B66D7" w:rsidRDefault="0098322E" w:rsidP="00B32795">
            <w:pPr>
              <w:pStyle w:val="TableText"/>
            </w:pPr>
          </w:p>
        </w:tc>
        <w:tc>
          <w:tcPr>
            <w:tcW w:w="923" w:type="pct"/>
            <w:hideMark/>
          </w:tcPr>
          <w:p w14:paraId="23105154" w14:textId="77777777" w:rsidR="0098322E" w:rsidRPr="008B66D7" w:rsidRDefault="0098322E" w:rsidP="00B32795">
            <w:pPr>
              <w:pStyle w:val="TableText"/>
            </w:pPr>
            <w:r w:rsidRPr="008B66D7">
              <w:t>Sig. (2-tailed)</w:t>
            </w:r>
          </w:p>
        </w:tc>
        <w:tc>
          <w:tcPr>
            <w:tcW w:w="628" w:type="pct"/>
            <w:noWrap/>
            <w:hideMark/>
          </w:tcPr>
          <w:p w14:paraId="440CD629" w14:textId="77777777" w:rsidR="0098322E" w:rsidRPr="008B66D7" w:rsidRDefault="0098322E" w:rsidP="00B32795">
            <w:pPr>
              <w:pStyle w:val="TableText"/>
              <w:jc w:val="right"/>
            </w:pPr>
            <w:r w:rsidRPr="008B66D7">
              <w:t>0.064</w:t>
            </w:r>
          </w:p>
        </w:tc>
        <w:tc>
          <w:tcPr>
            <w:tcW w:w="628" w:type="pct"/>
            <w:noWrap/>
            <w:hideMark/>
          </w:tcPr>
          <w:p w14:paraId="3B80CA25" w14:textId="77777777" w:rsidR="0098322E" w:rsidRPr="008B66D7" w:rsidRDefault="0098322E" w:rsidP="00B32795">
            <w:pPr>
              <w:pStyle w:val="TableText"/>
              <w:jc w:val="right"/>
            </w:pPr>
            <w:r w:rsidRPr="008B66D7">
              <w:t>0.050</w:t>
            </w:r>
          </w:p>
        </w:tc>
        <w:tc>
          <w:tcPr>
            <w:tcW w:w="629" w:type="pct"/>
            <w:noWrap/>
            <w:hideMark/>
          </w:tcPr>
          <w:p w14:paraId="56D7D2D1" w14:textId="77777777" w:rsidR="0098322E" w:rsidRPr="008B66D7" w:rsidRDefault="0098322E" w:rsidP="00B32795">
            <w:pPr>
              <w:pStyle w:val="TableText"/>
              <w:jc w:val="right"/>
            </w:pPr>
            <w:r w:rsidRPr="008B66D7">
              <w:t>0.303</w:t>
            </w:r>
          </w:p>
        </w:tc>
        <w:tc>
          <w:tcPr>
            <w:tcW w:w="628" w:type="pct"/>
            <w:noWrap/>
            <w:hideMark/>
          </w:tcPr>
          <w:p w14:paraId="30BF92EA" w14:textId="77777777" w:rsidR="0098322E" w:rsidRPr="008B66D7" w:rsidRDefault="0098322E" w:rsidP="00B32795">
            <w:pPr>
              <w:pStyle w:val="TableText"/>
              <w:jc w:val="right"/>
            </w:pPr>
            <w:r w:rsidRPr="008B66D7">
              <w:t>0.221</w:t>
            </w:r>
          </w:p>
        </w:tc>
        <w:tc>
          <w:tcPr>
            <w:tcW w:w="629" w:type="pct"/>
            <w:noWrap/>
            <w:hideMark/>
          </w:tcPr>
          <w:p w14:paraId="4073DF91" w14:textId="77777777" w:rsidR="0098322E" w:rsidRPr="008B66D7" w:rsidRDefault="0098322E" w:rsidP="00B32795">
            <w:pPr>
              <w:pStyle w:val="TableText"/>
              <w:jc w:val="right"/>
            </w:pPr>
            <w:r w:rsidRPr="008B66D7">
              <w:t>0.685</w:t>
            </w:r>
          </w:p>
        </w:tc>
      </w:tr>
      <w:tr w:rsidR="0098322E" w:rsidRPr="008B66D7" w14:paraId="292A6212"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216D874E" w14:textId="77777777" w:rsidR="0098322E" w:rsidRPr="008B66D7" w:rsidRDefault="0098322E" w:rsidP="00B32795">
            <w:pPr>
              <w:pStyle w:val="TableText"/>
            </w:pPr>
          </w:p>
        </w:tc>
        <w:tc>
          <w:tcPr>
            <w:tcW w:w="923" w:type="pct"/>
            <w:hideMark/>
          </w:tcPr>
          <w:p w14:paraId="01EC9242" w14:textId="77777777" w:rsidR="0098322E" w:rsidRPr="008B66D7" w:rsidRDefault="0098322E" w:rsidP="00B32795">
            <w:pPr>
              <w:pStyle w:val="TableText"/>
            </w:pPr>
            <w:r w:rsidRPr="008B66D7">
              <w:t>n</w:t>
            </w:r>
          </w:p>
        </w:tc>
        <w:tc>
          <w:tcPr>
            <w:tcW w:w="628" w:type="pct"/>
            <w:noWrap/>
            <w:hideMark/>
          </w:tcPr>
          <w:p w14:paraId="6BB39610" w14:textId="77777777" w:rsidR="0098322E" w:rsidRPr="008B66D7" w:rsidRDefault="0098322E" w:rsidP="00B32795">
            <w:pPr>
              <w:pStyle w:val="TableText"/>
              <w:jc w:val="right"/>
            </w:pPr>
            <w:r w:rsidRPr="008B66D7">
              <w:t>31</w:t>
            </w:r>
          </w:p>
        </w:tc>
        <w:tc>
          <w:tcPr>
            <w:tcW w:w="628" w:type="pct"/>
            <w:noWrap/>
            <w:hideMark/>
          </w:tcPr>
          <w:p w14:paraId="6390C478" w14:textId="77777777" w:rsidR="0098322E" w:rsidRPr="008B66D7" w:rsidRDefault="0098322E" w:rsidP="00B32795">
            <w:pPr>
              <w:pStyle w:val="TableText"/>
              <w:jc w:val="right"/>
            </w:pPr>
            <w:r w:rsidRPr="008B66D7">
              <w:t>31</w:t>
            </w:r>
          </w:p>
        </w:tc>
        <w:tc>
          <w:tcPr>
            <w:tcW w:w="629" w:type="pct"/>
            <w:noWrap/>
            <w:hideMark/>
          </w:tcPr>
          <w:p w14:paraId="43CE2CA6" w14:textId="77777777" w:rsidR="0098322E" w:rsidRPr="008B66D7" w:rsidRDefault="0098322E" w:rsidP="00B32795">
            <w:pPr>
              <w:pStyle w:val="TableText"/>
              <w:jc w:val="right"/>
            </w:pPr>
            <w:r w:rsidRPr="008B66D7">
              <w:t>31</w:t>
            </w:r>
          </w:p>
        </w:tc>
        <w:tc>
          <w:tcPr>
            <w:tcW w:w="628" w:type="pct"/>
            <w:noWrap/>
            <w:hideMark/>
          </w:tcPr>
          <w:p w14:paraId="5793BC36" w14:textId="77777777" w:rsidR="0098322E" w:rsidRPr="008B66D7" w:rsidRDefault="0098322E" w:rsidP="00B32795">
            <w:pPr>
              <w:pStyle w:val="TableText"/>
              <w:jc w:val="right"/>
            </w:pPr>
            <w:r w:rsidRPr="008B66D7">
              <w:t>31</w:t>
            </w:r>
          </w:p>
        </w:tc>
        <w:tc>
          <w:tcPr>
            <w:tcW w:w="629" w:type="pct"/>
            <w:noWrap/>
            <w:hideMark/>
          </w:tcPr>
          <w:p w14:paraId="59A850A3" w14:textId="77777777" w:rsidR="0098322E" w:rsidRPr="008B66D7" w:rsidRDefault="0098322E" w:rsidP="00B32795">
            <w:pPr>
              <w:pStyle w:val="TableText"/>
              <w:jc w:val="right"/>
            </w:pPr>
            <w:r w:rsidRPr="008B66D7">
              <w:t>31</w:t>
            </w:r>
          </w:p>
        </w:tc>
      </w:tr>
      <w:tr w:rsidR="0098322E" w:rsidRPr="008B66D7" w14:paraId="04F61FE2" w14:textId="77777777" w:rsidTr="00B32795">
        <w:trPr>
          <w:cantSplit/>
        </w:trPr>
        <w:tc>
          <w:tcPr>
            <w:tcW w:w="935" w:type="pct"/>
            <w:vMerge w:val="restart"/>
            <w:hideMark/>
          </w:tcPr>
          <w:p w14:paraId="5A0112BF" w14:textId="77777777" w:rsidR="0098322E" w:rsidRPr="008B66D7" w:rsidRDefault="0098322E" w:rsidP="00B32795">
            <w:pPr>
              <w:pStyle w:val="TableText"/>
            </w:pPr>
            <w:r w:rsidRPr="008B66D7">
              <w:t>Exposure to explosions</w:t>
            </w:r>
          </w:p>
        </w:tc>
        <w:tc>
          <w:tcPr>
            <w:tcW w:w="923" w:type="pct"/>
            <w:hideMark/>
          </w:tcPr>
          <w:p w14:paraId="76390ACA" w14:textId="77777777" w:rsidR="0098322E" w:rsidRPr="008B66D7" w:rsidRDefault="0098322E" w:rsidP="00B32795">
            <w:pPr>
              <w:pStyle w:val="TableText"/>
            </w:pPr>
            <w:r w:rsidRPr="008B66D7">
              <w:t>Pearson Correlation</w:t>
            </w:r>
          </w:p>
        </w:tc>
        <w:tc>
          <w:tcPr>
            <w:tcW w:w="628" w:type="pct"/>
            <w:noWrap/>
            <w:hideMark/>
          </w:tcPr>
          <w:p w14:paraId="055FECAF" w14:textId="77777777" w:rsidR="0098322E" w:rsidRPr="008B66D7" w:rsidRDefault="0098322E" w:rsidP="00B32795">
            <w:pPr>
              <w:pStyle w:val="TableText"/>
              <w:jc w:val="right"/>
            </w:pPr>
            <w:r w:rsidRPr="008B66D7">
              <w:t>–0.040</w:t>
            </w:r>
          </w:p>
        </w:tc>
        <w:tc>
          <w:tcPr>
            <w:tcW w:w="628" w:type="pct"/>
            <w:noWrap/>
            <w:hideMark/>
          </w:tcPr>
          <w:p w14:paraId="4C07AE72" w14:textId="77777777" w:rsidR="0098322E" w:rsidRPr="008B66D7" w:rsidRDefault="0098322E" w:rsidP="00B32795">
            <w:pPr>
              <w:pStyle w:val="TableText"/>
              <w:jc w:val="right"/>
            </w:pPr>
            <w:r w:rsidRPr="008B66D7">
              <w:t>–0.222</w:t>
            </w:r>
          </w:p>
        </w:tc>
        <w:tc>
          <w:tcPr>
            <w:tcW w:w="629" w:type="pct"/>
            <w:noWrap/>
            <w:hideMark/>
          </w:tcPr>
          <w:p w14:paraId="5DBC2015" w14:textId="77777777" w:rsidR="0098322E" w:rsidRPr="008B66D7" w:rsidRDefault="0098322E" w:rsidP="00B32795">
            <w:pPr>
              <w:pStyle w:val="TableText"/>
              <w:jc w:val="right"/>
            </w:pPr>
            <w:r w:rsidRPr="008B66D7">
              <w:t>–0.195</w:t>
            </w:r>
          </w:p>
        </w:tc>
        <w:tc>
          <w:tcPr>
            <w:tcW w:w="628" w:type="pct"/>
            <w:noWrap/>
            <w:hideMark/>
          </w:tcPr>
          <w:p w14:paraId="1527A936" w14:textId="77777777" w:rsidR="0098322E" w:rsidRPr="008B66D7" w:rsidRDefault="0098322E" w:rsidP="00B32795">
            <w:pPr>
              <w:pStyle w:val="TableText"/>
              <w:jc w:val="right"/>
            </w:pPr>
            <w:r w:rsidRPr="008B66D7">
              <w:t>–0.303</w:t>
            </w:r>
          </w:p>
        </w:tc>
        <w:tc>
          <w:tcPr>
            <w:tcW w:w="629" w:type="pct"/>
            <w:noWrap/>
            <w:hideMark/>
          </w:tcPr>
          <w:p w14:paraId="2D933F74" w14:textId="77777777" w:rsidR="0098322E" w:rsidRPr="008B66D7" w:rsidRDefault="0098322E" w:rsidP="00B32795">
            <w:pPr>
              <w:pStyle w:val="TableText"/>
              <w:jc w:val="right"/>
            </w:pPr>
            <w:r w:rsidRPr="008B66D7">
              <w:t>–0.174</w:t>
            </w:r>
          </w:p>
        </w:tc>
      </w:tr>
      <w:tr w:rsidR="0098322E" w:rsidRPr="008B66D7" w14:paraId="4DFC10C2"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7131D34D" w14:textId="77777777" w:rsidR="0098322E" w:rsidRPr="008B66D7" w:rsidRDefault="0098322E" w:rsidP="00B32795">
            <w:pPr>
              <w:pStyle w:val="TableText"/>
            </w:pPr>
          </w:p>
        </w:tc>
        <w:tc>
          <w:tcPr>
            <w:tcW w:w="923" w:type="pct"/>
            <w:hideMark/>
          </w:tcPr>
          <w:p w14:paraId="1F8425A3" w14:textId="77777777" w:rsidR="0098322E" w:rsidRPr="008B66D7" w:rsidRDefault="0098322E" w:rsidP="00B32795">
            <w:pPr>
              <w:pStyle w:val="TableText"/>
            </w:pPr>
            <w:r w:rsidRPr="008B66D7">
              <w:t>Sig. (2-tailed)</w:t>
            </w:r>
          </w:p>
        </w:tc>
        <w:tc>
          <w:tcPr>
            <w:tcW w:w="628" w:type="pct"/>
            <w:noWrap/>
            <w:hideMark/>
          </w:tcPr>
          <w:p w14:paraId="2BA4B103" w14:textId="77777777" w:rsidR="0098322E" w:rsidRPr="008B66D7" w:rsidRDefault="0098322E" w:rsidP="00B32795">
            <w:pPr>
              <w:pStyle w:val="TableText"/>
              <w:jc w:val="right"/>
            </w:pPr>
            <w:r w:rsidRPr="008B66D7">
              <w:t>0.851</w:t>
            </w:r>
          </w:p>
        </w:tc>
        <w:tc>
          <w:tcPr>
            <w:tcW w:w="628" w:type="pct"/>
            <w:noWrap/>
            <w:hideMark/>
          </w:tcPr>
          <w:p w14:paraId="68278EEA" w14:textId="77777777" w:rsidR="0098322E" w:rsidRPr="008B66D7" w:rsidRDefault="0098322E" w:rsidP="00B32795">
            <w:pPr>
              <w:pStyle w:val="TableText"/>
              <w:jc w:val="right"/>
            </w:pPr>
            <w:r w:rsidRPr="008B66D7">
              <w:t>0.296</w:t>
            </w:r>
          </w:p>
        </w:tc>
        <w:tc>
          <w:tcPr>
            <w:tcW w:w="629" w:type="pct"/>
            <w:noWrap/>
            <w:hideMark/>
          </w:tcPr>
          <w:p w14:paraId="50A28425" w14:textId="77777777" w:rsidR="0098322E" w:rsidRPr="008B66D7" w:rsidRDefault="0098322E" w:rsidP="00B32795">
            <w:pPr>
              <w:pStyle w:val="TableText"/>
              <w:jc w:val="right"/>
            </w:pPr>
            <w:r w:rsidRPr="008B66D7">
              <w:t>0.361</w:t>
            </w:r>
          </w:p>
        </w:tc>
        <w:tc>
          <w:tcPr>
            <w:tcW w:w="628" w:type="pct"/>
            <w:noWrap/>
            <w:hideMark/>
          </w:tcPr>
          <w:p w14:paraId="05B450D1" w14:textId="77777777" w:rsidR="0098322E" w:rsidRPr="008B66D7" w:rsidRDefault="0098322E" w:rsidP="00B32795">
            <w:pPr>
              <w:pStyle w:val="TableText"/>
              <w:jc w:val="right"/>
            </w:pPr>
            <w:r w:rsidRPr="008B66D7">
              <w:t>0.151</w:t>
            </w:r>
          </w:p>
        </w:tc>
        <w:tc>
          <w:tcPr>
            <w:tcW w:w="629" w:type="pct"/>
            <w:noWrap/>
            <w:hideMark/>
          </w:tcPr>
          <w:p w14:paraId="718D1F70" w14:textId="77777777" w:rsidR="0098322E" w:rsidRPr="008B66D7" w:rsidRDefault="0098322E" w:rsidP="00B32795">
            <w:pPr>
              <w:pStyle w:val="TableText"/>
              <w:jc w:val="right"/>
            </w:pPr>
            <w:r w:rsidRPr="008B66D7">
              <w:t>0.416</w:t>
            </w:r>
          </w:p>
        </w:tc>
      </w:tr>
      <w:tr w:rsidR="0098322E" w:rsidRPr="008B66D7" w14:paraId="1811CF0C" w14:textId="77777777" w:rsidTr="00B32795">
        <w:trPr>
          <w:cantSplit/>
        </w:trPr>
        <w:tc>
          <w:tcPr>
            <w:tcW w:w="935" w:type="pct"/>
            <w:vMerge/>
            <w:hideMark/>
          </w:tcPr>
          <w:p w14:paraId="5A1BD318" w14:textId="77777777" w:rsidR="0098322E" w:rsidRPr="008B66D7" w:rsidRDefault="0098322E" w:rsidP="00B32795">
            <w:pPr>
              <w:pStyle w:val="TableText"/>
            </w:pPr>
          </w:p>
        </w:tc>
        <w:tc>
          <w:tcPr>
            <w:tcW w:w="923" w:type="pct"/>
            <w:hideMark/>
          </w:tcPr>
          <w:p w14:paraId="787E19C8" w14:textId="77777777" w:rsidR="0098322E" w:rsidRPr="008B66D7" w:rsidRDefault="0098322E" w:rsidP="00B32795">
            <w:pPr>
              <w:pStyle w:val="TableText"/>
            </w:pPr>
            <w:r w:rsidRPr="008B66D7">
              <w:t>n</w:t>
            </w:r>
          </w:p>
        </w:tc>
        <w:tc>
          <w:tcPr>
            <w:tcW w:w="628" w:type="pct"/>
            <w:noWrap/>
            <w:hideMark/>
          </w:tcPr>
          <w:p w14:paraId="18AFF43C" w14:textId="77777777" w:rsidR="0098322E" w:rsidRPr="008B66D7" w:rsidRDefault="0098322E" w:rsidP="00B32795">
            <w:pPr>
              <w:pStyle w:val="TableText"/>
              <w:jc w:val="right"/>
            </w:pPr>
            <w:r w:rsidRPr="008B66D7">
              <w:t>24</w:t>
            </w:r>
          </w:p>
        </w:tc>
        <w:tc>
          <w:tcPr>
            <w:tcW w:w="628" w:type="pct"/>
            <w:noWrap/>
            <w:hideMark/>
          </w:tcPr>
          <w:p w14:paraId="31396EE6" w14:textId="77777777" w:rsidR="0098322E" w:rsidRPr="008B66D7" w:rsidRDefault="0098322E" w:rsidP="00B32795">
            <w:pPr>
              <w:pStyle w:val="TableText"/>
              <w:jc w:val="right"/>
            </w:pPr>
            <w:r w:rsidRPr="008B66D7">
              <w:t>24</w:t>
            </w:r>
          </w:p>
        </w:tc>
        <w:tc>
          <w:tcPr>
            <w:tcW w:w="629" w:type="pct"/>
            <w:noWrap/>
            <w:hideMark/>
          </w:tcPr>
          <w:p w14:paraId="036043E0" w14:textId="77777777" w:rsidR="0098322E" w:rsidRPr="008B66D7" w:rsidRDefault="0098322E" w:rsidP="00B32795">
            <w:pPr>
              <w:pStyle w:val="TableText"/>
              <w:jc w:val="right"/>
            </w:pPr>
            <w:r w:rsidRPr="008B66D7">
              <w:t>24</w:t>
            </w:r>
          </w:p>
        </w:tc>
        <w:tc>
          <w:tcPr>
            <w:tcW w:w="628" w:type="pct"/>
            <w:noWrap/>
            <w:hideMark/>
          </w:tcPr>
          <w:p w14:paraId="1F18A572" w14:textId="77777777" w:rsidR="0098322E" w:rsidRPr="008B66D7" w:rsidRDefault="0098322E" w:rsidP="00B32795">
            <w:pPr>
              <w:pStyle w:val="TableText"/>
              <w:jc w:val="right"/>
            </w:pPr>
            <w:r w:rsidRPr="008B66D7">
              <w:t>24</w:t>
            </w:r>
          </w:p>
        </w:tc>
        <w:tc>
          <w:tcPr>
            <w:tcW w:w="629" w:type="pct"/>
            <w:noWrap/>
            <w:hideMark/>
          </w:tcPr>
          <w:p w14:paraId="0F8FBB51" w14:textId="77777777" w:rsidR="0098322E" w:rsidRPr="008B66D7" w:rsidRDefault="0098322E" w:rsidP="00B32795">
            <w:pPr>
              <w:pStyle w:val="TableText"/>
              <w:jc w:val="right"/>
            </w:pPr>
            <w:r w:rsidRPr="008B66D7">
              <w:t>24</w:t>
            </w:r>
          </w:p>
        </w:tc>
      </w:tr>
      <w:tr w:rsidR="0098322E" w:rsidRPr="008B66D7" w14:paraId="297452D6"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7E40B0CF" w14:textId="77777777" w:rsidR="0098322E" w:rsidRPr="008B66D7" w:rsidRDefault="0098322E" w:rsidP="00B32795">
            <w:pPr>
              <w:pStyle w:val="TableText"/>
            </w:pPr>
            <w:r w:rsidRPr="008B66D7">
              <w:t>Number of TBIs</w:t>
            </w:r>
          </w:p>
        </w:tc>
        <w:tc>
          <w:tcPr>
            <w:tcW w:w="923" w:type="pct"/>
            <w:hideMark/>
          </w:tcPr>
          <w:p w14:paraId="12CBF0E9" w14:textId="77777777" w:rsidR="0098322E" w:rsidRPr="008B66D7" w:rsidRDefault="0098322E" w:rsidP="00B32795">
            <w:pPr>
              <w:pStyle w:val="TableText"/>
            </w:pPr>
            <w:r w:rsidRPr="008B66D7">
              <w:t>Pearson Correlation</w:t>
            </w:r>
          </w:p>
        </w:tc>
        <w:tc>
          <w:tcPr>
            <w:tcW w:w="628" w:type="pct"/>
            <w:noWrap/>
            <w:hideMark/>
          </w:tcPr>
          <w:p w14:paraId="34E5C9ED" w14:textId="77777777" w:rsidR="0098322E" w:rsidRPr="008B66D7" w:rsidRDefault="0098322E" w:rsidP="00B32795">
            <w:pPr>
              <w:pStyle w:val="TableText"/>
              <w:jc w:val="right"/>
            </w:pPr>
            <w:r w:rsidRPr="008B66D7">
              <w:t>0.000</w:t>
            </w:r>
          </w:p>
        </w:tc>
        <w:tc>
          <w:tcPr>
            <w:tcW w:w="628" w:type="pct"/>
            <w:noWrap/>
            <w:hideMark/>
          </w:tcPr>
          <w:p w14:paraId="6E80542C" w14:textId="77777777" w:rsidR="0098322E" w:rsidRPr="008B66D7" w:rsidRDefault="0098322E" w:rsidP="00B32795">
            <w:pPr>
              <w:pStyle w:val="TableText"/>
              <w:jc w:val="right"/>
            </w:pPr>
            <w:r w:rsidRPr="008B66D7">
              <w:t>–0.026</w:t>
            </w:r>
          </w:p>
        </w:tc>
        <w:tc>
          <w:tcPr>
            <w:tcW w:w="629" w:type="pct"/>
            <w:noWrap/>
            <w:hideMark/>
          </w:tcPr>
          <w:p w14:paraId="4C2A1C56" w14:textId="77777777" w:rsidR="0098322E" w:rsidRPr="008B66D7" w:rsidRDefault="0098322E" w:rsidP="00B32795">
            <w:pPr>
              <w:pStyle w:val="TableText"/>
              <w:jc w:val="right"/>
            </w:pPr>
            <w:r w:rsidRPr="008B66D7">
              <w:t>–0.059</w:t>
            </w:r>
          </w:p>
        </w:tc>
        <w:tc>
          <w:tcPr>
            <w:tcW w:w="628" w:type="pct"/>
            <w:noWrap/>
            <w:hideMark/>
          </w:tcPr>
          <w:p w14:paraId="068DEEEE" w14:textId="77777777" w:rsidR="0098322E" w:rsidRPr="008B66D7" w:rsidRDefault="0098322E" w:rsidP="00B32795">
            <w:pPr>
              <w:pStyle w:val="TableText"/>
              <w:jc w:val="right"/>
            </w:pPr>
            <w:r w:rsidRPr="008B66D7">
              <w:t>0.322</w:t>
            </w:r>
          </w:p>
        </w:tc>
        <w:tc>
          <w:tcPr>
            <w:tcW w:w="629" w:type="pct"/>
            <w:noWrap/>
            <w:hideMark/>
          </w:tcPr>
          <w:p w14:paraId="0E13D237" w14:textId="77777777" w:rsidR="0098322E" w:rsidRPr="008B66D7" w:rsidRDefault="0098322E" w:rsidP="00B32795">
            <w:pPr>
              <w:pStyle w:val="TableText"/>
              <w:jc w:val="right"/>
            </w:pPr>
            <w:r w:rsidRPr="008B66D7">
              <w:t>0.317</w:t>
            </w:r>
          </w:p>
        </w:tc>
      </w:tr>
      <w:tr w:rsidR="0098322E" w:rsidRPr="008B66D7" w14:paraId="50E09EBA" w14:textId="77777777" w:rsidTr="00B32795">
        <w:trPr>
          <w:cantSplit/>
        </w:trPr>
        <w:tc>
          <w:tcPr>
            <w:tcW w:w="935" w:type="pct"/>
            <w:vMerge/>
            <w:hideMark/>
          </w:tcPr>
          <w:p w14:paraId="6E9AA0D3" w14:textId="77777777" w:rsidR="0098322E" w:rsidRPr="008B66D7" w:rsidRDefault="0098322E" w:rsidP="00B32795">
            <w:pPr>
              <w:pStyle w:val="TableText"/>
            </w:pPr>
          </w:p>
        </w:tc>
        <w:tc>
          <w:tcPr>
            <w:tcW w:w="923" w:type="pct"/>
            <w:hideMark/>
          </w:tcPr>
          <w:p w14:paraId="3D18AAA0" w14:textId="77777777" w:rsidR="0098322E" w:rsidRPr="008B66D7" w:rsidRDefault="0098322E" w:rsidP="00B32795">
            <w:pPr>
              <w:pStyle w:val="TableText"/>
            </w:pPr>
            <w:r w:rsidRPr="008B66D7">
              <w:t>Sig. (2-tailed)</w:t>
            </w:r>
          </w:p>
        </w:tc>
        <w:tc>
          <w:tcPr>
            <w:tcW w:w="628" w:type="pct"/>
            <w:noWrap/>
            <w:hideMark/>
          </w:tcPr>
          <w:p w14:paraId="76568C38" w14:textId="77777777" w:rsidR="0098322E" w:rsidRPr="008B66D7" w:rsidRDefault="0098322E" w:rsidP="00B32795">
            <w:pPr>
              <w:pStyle w:val="TableText"/>
              <w:jc w:val="right"/>
            </w:pPr>
            <w:r w:rsidRPr="008B66D7">
              <w:t>1.000</w:t>
            </w:r>
          </w:p>
        </w:tc>
        <w:tc>
          <w:tcPr>
            <w:tcW w:w="628" w:type="pct"/>
            <w:noWrap/>
            <w:hideMark/>
          </w:tcPr>
          <w:p w14:paraId="714E4736" w14:textId="77777777" w:rsidR="0098322E" w:rsidRPr="008B66D7" w:rsidRDefault="0098322E" w:rsidP="00B32795">
            <w:pPr>
              <w:pStyle w:val="TableText"/>
              <w:jc w:val="right"/>
            </w:pPr>
            <w:r w:rsidRPr="008B66D7">
              <w:t>0.912</w:t>
            </w:r>
          </w:p>
        </w:tc>
        <w:tc>
          <w:tcPr>
            <w:tcW w:w="629" w:type="pct"/>
            <w:noWrap/>
            <w:hideMark/>
          </w:tcPr>
          <w:p w14:paraId="630EE105" w14:textId="77777777" w:rsidR="0098322E" w:rsidRPr="008B66D7" w:rsidRDefault="0098322E" w:rsidP="00B32795">
            <w:pPr>
              <w:pStyle w:val="TableText"/>
              <w:jc w:val="right"/>
            </w:pPr>
            <w:r w:rsidRPr="008B66D7">
              <w:t>0.799</w:t>
            </w:r>
          </w:p>
        </w:tc>
        <w:tc>
          <w:tcPr>
            <w:tcW w:w="628" w:type="pct"/>
            <w:noWrap/>
            <w:hideMark/>
          </w:tcPr>
          <w:p w14:paraId="4CDB6724" w14:textId="77777777" w:rsidR="0098322E" w:rsidRPr="008B66D7" w:rsidRDefault="0098322E" w:rsidP="00B32795">
            <w:pPr>
              <w:pStyle w:val="TableText"/>
              <w:jc w:val="right"/>
            </w:pPr>
            <w:r w:rsidRPr="008B66D7">
              <w:t>0.154</w:t>
            </w:r>
          </w:p>
        </w:tc>
        <w:tc>
          <w:tcPr>
            <w:tcW w:w="629" w:type="pct"/>
            <w:noWrap/>
            <w:hideMark/>
          </w:tcPr>
          <w:p w14:paraId="1810A041" w14:textId="77777777" w:rsidR="0098322E" w:rsidRPr="008B66D7" w:rsidRDefault="0098322E" w:rsidP="00B32795">
            <w:pPr>
              <w:pStyle w:val="TableText"/>
              <w:jc w:val="right"/>
            </w:pPr>
            <w:r w:rsidRPr="008B66D7">
              <w:t>0.161</w:t>
            </w:r>
          </w:p>
        </w:tc>
      </w:tr>
      <w:tr w:rsidR="0098322E" w:rsidRPr="008B66D7" w14:paraId="51BBCB18"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5436197D" w14:textId="77777777" w:rsidR="0098322E" w:rsidRPr="008B66D7" w:rsidRDefault="0098322E" w:rsidP="00B32795">
            <w:pPr>
              <w:pStyle w:val="TableText"/>
            </w:pPr>
          </w:p>
        </w:tc>
        <w:tc>
          <w:tcPr>
            <w:tcW w:w="923" w:type="pct"/>
            <w:hideMark/>
          </w:tcPr>
          <w:p w14:paraId="3A7CBB09" w14:textId="77777777" w:rsidR="0098322E" w:rsidRPr="008B66D7" w:rsidRDefault="0098322E" w:rsidP="00B32795">
            <w:pPr>
              <w:pStyle w:val="TableText"/>
            </w:pPr>
            <w:r w:rsidRPr="008B66D7">
              <w:t>n</w:t>
            </w:r>
          </w:p>
        </w:tc>
        <w:tc>
          <w:tcPr>
            <w:tcW w:w="628" w:type="pct"/>
            <w:noWrap/>
            <w:hideMark/>
          </w:tcPr>
          <w:p w14:paraId="5E200DF4" w14:textId="77777777" w:rsidR="0098322E" w:rsidRPr="008B66D7" w:rsidRDefault="0098322E" w:rsidP="00B32795">
            <w:pPr>
              <w:pStyle w:val="TableText"/>
              <w:jc w:val="right"/>
            </w:pPr>
            <w:r w:rsidRPr="008B66D7">
              <w:t>21</w:t>
            </w:r>
          </w:p>
        </w:tc>
        <w:tc>
          <w:tcPr>
            <w:tcW w:w="628" w:type="pct"/>
            <w:noWrap/>
            <w:hideMark/>
          </w:tcPr>
          <w:p w14:paraId="0EC420A3" w14:textId="77777777" w:rsidR="0098322E" w:rsidRPr="008B66D7" w:rsidRDefault="0098322E" w:rsidP="00B32795">
            <w:pPr>
              <w:pStyle w:val="TableText"/>
              <w:jc w:val="right"/>
            </w:pPr>
            <w:r w:rsidRPr="008B66D7">
              <w:t>21</w:t>
            </w:r>
          </w:p>
        </w:tc>
        <w:tc>
          <w:tcPr>
            <w:tcW w:w="629" w:type="pct"/>
            <w:noWrap/>
            <w:hideMark/>
          </w:tcPr>
          <w:p w14:paraId="1524BC46" w14:textId="77777777" w:rsidR="0098322E" w:rsidRPr="008B66D7" w:rsidRDefault="0098322E" w:rsidP="00B32795">
            <w:pPr>
              <w:pStyle w:val="TableText"/>
              <w:jc w:val="right"/>
            </w:pPr>
            <w:r w:rsidRPr="008B66D7">
              <w:t>21</w:t>
            </w:r>
          </w:p>
        </w:tc>
        <w:tc>
          <w:tcPr>
            <w:tcW w:w="628" w:type="pct"/>
            <w:noWrap/>
            <w:hideMark/>
          </w:tcPr>
          <w:p w14:paraId="3D577F9A" w14:textId="77777777" w:rsidR="0098322E" w:rsidRPr="008B66D7" w:rsidRDefault="0098322E" w:rsidP="00B32795">
            <w:pPr>
              <w:pStyle w:val="TableText"/>
              <w:jc w:val="right"/>
            </w:pPr>
            <w:r w:rsidRPr="008B66D7">
              <w:t>21</w:t>
            </w:r>
          </w:p>
        </w:tc>
        <w:tc>
          <w:tcPr>
            <w:tcW w:w="629" w:type="pct"/>
            <w:noWrap/>
            <w:hideMark/>
          </w:tcPr>
          <w:p w14:paraId="60C71D4C" w14:textId="77777777" w:rsidR="0098322E" w:rsidRPr="008B66D7" w:rsidRDefault="0098322E" w:rsidP="00B32795">
            <w:pPr>
              <w:pStyle w:val="TableText"/>
              <w:jc w:val="right"/>
            </w:pPr>
            <w:r w:rsidRPr="008B66D7">
              <w:t>21</w:t>
            </w:r>
          </w:p>
        </w:tc>
      </w:tr>
      <w:tr w:rsidR="0098322E" w:rsidRPr="008B66D7" w14:paraId="160E4237" w14:textId="77777777" w:rsidTr="00B32795">
        <w:trPr>
          <w:cantSplit/>
        </w:trPr>
        <w:tc>
          <w:tcPr>
            <w:tcW w:w="935" w:type="pct"/>
            <w:vMerge w:val="restart"/>
            <w:hideMark/>
          </w:tcPr>
          <w:p w14:paraId="2C6B336F" w14:textId="77777777" w:rsidR="0098322E" w:rsidRPr="008B66D7" w:rsidRDefault="0098322E" w:rsidP="00B32795">
            <w:pPr>
              <w:pStyle w:val="TableText"/>
            </w:pPr>
            <w:r w:rsidRPr="008B66D7">
              <w:t>K10</w:t>
            </w:r>
          </w:p>
        </w:tc>
        <w:tc>
          <w:tcPr>
            <w:tcW w:w="923" w:type="pct"/>
            <w:hideMark/>
          </w:tcPr>
          <w:p w14:paraId="27A0E964" w14:textId="77777777" w:rsidR="0098322E" w:rsidRPr="008B66D7" w:rsidRDefault="0098322E" w:rsidP="00B32795">
            <w:pPr>
              <w:pStyle w:val="TableText"/>
            </w:pPr>
            <w:r w:rsidRPr="008B66D7">
              <w:t>Pearson Correlation</w:t>
            </w:r>
          </w:p>
        </w:tc>
        <w:tc>
          <w:tcPr>
            <w:tcW w:w="628" w:type="pct"/>
            <w:noWrap/>
            <w:hideMark/>
          </w:tcPr>
          <w:p w14:paraId="6326606A" w14:textId="77777777" w:rsidR="0098322E" w:rsidRPr="008B66D7" w:rsidRDefault="0098322E" w:rsidP="00B32795">
            <w:pPr>
              <w:pStyle w:val="TableText"/>
              <w:jc w:val="right"/>
            </w:pPr>
            <w:r w:rsidRPr="008B66D7">
              <w:t>–0.216</w:t>
            </w:r>
          </w:p>
        </w:tc>
        <w:tc>
          <w:tcPr>
            <w:tcW w:w="628" w:type="pct"/>
            <w:noWrap/>
            <w:hideMark/>
          </w:tcPr>
          <w:p w14:paraId="524DC076" w14:textId="77777777" w:rsidR="0098322E" w:rsidRPr="008B66D7" w:rsidRDefault="0098322E" w:rsidP="00B32795">
            <w:pPr>
              <w:pStyle w:val="TableText"/>
              <w:jc w:val="right"/>
            </w:pPr>
            <w:r w:rsidRPr="008B66D7">
              <w:t>–0.187</w:t>
            </w:r>
          </w:p>
        </w:tc>
        <w:tc>
          <w:tcPr>
            <w:tcW w:w="629" w:type="pct"/>
            <w:noWrap/>
            <w:hideMark/>
          </w:tcPr>
          <w:p w14:paraId="0BDD55AC" w14:textId="77777777" w:rsidR="0098322E" w:rsidRPr="008B66D7" w:rsidRDefault="0098322E" w:rsidP="00B32795">
            <w:pPr>
              <w:pStyle w:val="TableText"/>
              <w:jc w:val="right"/>
            </w:pPr>
            <w:r w:rsidRPr="008B66D7">
              <w:t>0.062</w:t>
            </w:r>
          </w:p>
        </w:tc>
        <w:tc>
          <w:tcPr>
            <w:tcW w:w="628" w:type="pct"/>
            <w:noWrap/>
            <w:hideMark/>
          </w:tcPr>
          <w:p w14:paraId="452C630D" w14:textId="77777777" w:rsidR="0098322E" w:rsidRPr="008B66D7" w:rsidRDefault="0098322E" w:rsidP="00B32795">
            <w:pPr>
              <w:pStyle w:val="TableText"/>
              <w:jc w:val="right"/>
            </w:pPr>
            <w:r w:rsidRPr="008B66D7">
              <w:t>–0.036</w:t>
            </w:r>
          </w:p>
        </w:tc>
        <w:tc>
          <w:tcPr>
            <w:tcW w:w="629" w:type="pct"/>
            <w:noWrap/>
            <w:hideMark/>
          </w:tcPr>
          <w:p w14:paraId="52E0D312" w14:textId="77777777" w:rsidR="0098322E" w:rsidRPr="008B66D7" w:rsidRDefault="0098322E" w:rsidP="00B32795">
            <w:pPr>
              <w:pStyle w:val="TableText"/>
              <w:jc w:val="right"/>
            </w:pPr>
            <w:r w:rsidRPr="008B66D7">
              <w:t>–0.091</w:t>
            </w:r>
          </w:p>
        </w:tc>
      </w:tr>
      <w:tr w:rsidR="0098322E" w:rsidRPr="008B66D7" w14:paraId="3BE5A866"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3C0F084E" w14:textId="77777777" w:rsidR="0098322E" w:rsidRPr="008B66D7" w:rsidRDefault="0098322E" w:rsidP="00B32795">
            <w:pPr>
              <w:pStyle w:val="TableText"/>
            </w:pPr>
          </w:p>
        </w:tc>
        <w:tc>
          <w:tcPr>
            <w:tcW w:w="923" w:type="pct"/>
            <w:hideMark/>
          </w:tcPr>
          <w:p w14:paraId="27BE6763" w14:textId="77777777" w:rsidR="0098322E" w:rsidRPr="008B66D7" w:rsidRDefault="0098322E" w:rsidP="00B32795">
            <w:pPr>
              <w:pStyle w:val="TableText"/>
            </w:pPr>
            <w:r w:rsidRPr="008B66D7">
              <w:t>Sig. (2-tailed)</w:t>
            </w:r>
          </w:p>
        </w:tc>
        <w:tc>
          <w:tcPr>
            <w:tcW w:w="628" w:type="pct"/>
            <w:noWrap/>
            <w:hideMark/>
          </w:tcPr>
          <w:p w14:paraId="4E910CA4" w14:textId="77777777" w:rsidR="0098322E" w:rsidRPr="008B66D7" w:rsidRDefault="0098322E" w:rsidP="00B32795">
            <w:pPr>
              <w:pStyle w:val="TableText"/>
              <w:jc w:val="right"/>
            </w:pPr>
            <w:r w:rsidRPr="008B66D7">
              <w:t>0.244</w:t>
            </w:r>
          </w:p>
        </w:tc>
        <w:tc>
          <w:tcPr>
            <w:tcW w:w="628" w:type="pct"/>
            <w:noWrap/>
            <w:hideMark/>
          </w:tcPr>
          <w:p w14:paraId="2D9EDAF4" w14:textId="77777777" w:rsidR="0098322E" w:rsidRPr="008B66D7" w:rsidRDefault="0098322E" w:rsidP="00B32795">
            <w:pPr>
              <w:pStyle w:val="TableText"/>
              <w:jc w:val="right"/>
            </w:pPr>
            <w:r w:rsidRPr="008B66D7">
              <w:t>0.314</w:t>
            </w:r>
          </w:p>
        </w:tc>
        <w:tc>
          <w:tcPr>
            <w:tcW w:w="629" w:type="pct"/>
            <w:noWrap/>
            <w:hideMark/>
          </w:tcPr>
          <w:p w14:paraId="42428148" w14:textId="77777777" w:rsidR="0098322E" w:rsidRPr="008B66D7" w:rsidRDefault="0098322E" w:rsidP="00B32795">
            <w:pPr>
              <w:pStyle w:val="TableText"/>
              <w:jc w:val="right"/>
            </w:pPr>
            <w:r w:rsidRPr="008B66D7">
              <w:t>0.740</w:t>
            </w:r>
          </w:p>
        </w:tc>
        <w:tc>
          <w:tcPr>
            <w:tcW w:w="628" w:type="pct"/>
            <w:noWrap/>
            <w:hideMark/>
          </w:tcPr>
          <w:p w14:paraId="0C667B4E" w14:textId="77777777" w:rsidR="0098322E" w:rsidRPr="008B66D7" w:rsidRDefault="0098322E" w:rsidP="00B32795">
            <w:pPr>
              <w:pStyle w:val="TableText"/>
              <w:jc w:val="right"/>
            </w:pPr>
            <w:r w:rsidRPr="008B66D7">
              <w:t>0.847</w:t>
            </w:r>
          </w:p>
        </w:tc>
        <w:tc>
          <w:tcPr>
            <w:tcW w:w="629" w:type="pct"/>
            <w:noWrap/>
            <w:hideMark/>
          </w:tcPr>
          <w:p w14:paraId="52951223" w14:textId="77777777" w:rsidR="0098322E" w:rsidRPr="008B66D7" w:rsidRDefault="0098322E" w:rsidP="00B32795">
            <w:pPr>
              <w:pStyle w:val="TableText"/>
              <w:jc w:val="right"/>
            </w:pPr>
            <w:r w:rsidRPr="008B66D7">
              <w:t>0.627</w:t>
            </w:r>
          </w:p>
        </w:tc>
      </w:tr>
      <w:tr w:rsidR="0098322E" w:rsidRPr="008B66D7" w14:paraId="44B016DE" w14:textId="77777777" w:rsidTr="00B32795">
        <w:trPr>
          <w:cantSplit/>
        </w:trPr>
        <w:tc>
          <w:tcPr>
            <w:tcW w:w="935" w:type="pct"/>
            <w:vMerge/>
            <w:hideMark/>
          </w:tcPr>
          <w:p w14:paraId="747A292B" w14:textId="77777777" w:rsidR="0098322E" w:rsidRPr="008B66D7" w:rsidRDefault="0098322E" w:rsidP="00B32795">
            <w:pPr>
              <w:pStyle w:val="TableText"/>
            </w:pPr>
          </w:p>
        </w:tc>
        <w:tc>
          <w:tcPr>
            <w:tcW w:w="923" w:type="pct"/>
            <w:hideMark/>
          </w:tcPr>
          <w:p w14:paraId="0D8A47D7" w14:textId="77777777" w:rsidR="0098322E" w:rsidRPr="008B66D7" w:rsidRDefault="0098322E" w:rsidP="00B32795">
            <w:pPr>
              <w:pStyle w:val="TableText"/>
            </w:pPr>
            <w:r w:rsidRPr="008B66D7">
              <w:t>n</w:t>
            </w:r>
          </w:p>
        </w:tc>
        <w:tc>
          <w:tcPr>
            <w:tcW w:w="628" w:type="pct"/>
            <w:noWrap/>
            <w:hideMark/>
          </w:tcPr>
          <w:p w14:paraId="0CF2C845" w14:textId="77777777" w:rsidR="0098322E" w:rsidRPr="008B66D7" w:rsidRDefault="0098322E" w:rsidP="00B32795">
            <w:pPr>
              <w:pStyle w:val="TableText"/>
              <w:jc w:val="right"/>
            </w:pPr>
            <w:r w:rsidRPr="008B66D7">
              <w:t>31</w:t>
            </w:r>
          </w:p>
        </w:tc>
        <w:tc>
          <w:tcPr>
            <w:tcW w:w="628" w:type="pct"/>
            <w:noWrap/>
            <w:hideMark/>
          </w:tcPr>
          <w:p w14:paraId="58F9A547" w14:textId="77777777" w:rsidR="0098322E" w:rsidRPr="008B66D7" w:rsidRDefault="0098322E" w:rsidP="00B32795">
            <w:pPr>
              <w:pStyle w:val="TableText"/>
              <w:jc w:val="right"/>
            </w:pPr>
            <w:r w:rsidRPr="008B66D7">
              <w:t>31</w:t>
            </w:r>
          </w:p>
        </w:tc>
        <w:tc>
          <w:tcPr>
            <w:tcW w:w="629" w:type="pct"/>
            <w:noWrap/>
            <w:hideMark/>
          </w:tcPr>
          <w:p w14:paraId="7C46870E" w14:textId="77777777" w:rsidR="0098322E" w:rsidRPr="008B66D7" w:rsidRDefault="0098322E" w:rsidP="00B32795">
            <w:pPr>
              <w:pStyle w:val="TableText"/>
              <w:jc w:val="right"/>
            </w:pPr>
            <w:r w:rsidRPr="008B66D7">
              <w:t>31</w:t>
            </w:r>
          </w:p>
        </w:tc>
        <w:tc>
          <w:tcPr>
            <w:tcW w:w="628" w:type="pct"/>
            <w:noWrap/>
            <w:hideMark/>
          </w:tcPr>
          <w:p w14:paraId="38B8245D" w14:textId="77777777" w:rsidR="0098322E" w:rsidRPr="008B66D7" w:rsidRDefault="0098322E" w:rsidP="00B32795">
            <w:pPr>
              <w:pStyle w:val="TableText"/>
              <w:jc w:val="right"/>
            </w:pPr>
            <w:r w:rsidRPr="008B66D7">
              <w:t>31</w:t>
            </w:r>
          </w:p>
        </w:tc>
        <w:tc>
          <w:tcPr>
            <w:tcW w:w="629" w:type="pct"/>
            <w:noWrap/>
            <w:hideMark/>
          </w:tcPr>
          <w:p w14:paraId="0B57DC6E" w14:textId="77777777" w:rsidR="0098322E" w:rsidRPr="008B66D7" w:rsidRDefault="0098322E" w:rsidP="00B32795">
            <w:pPr>
              <w:pStyle w:val="TableText"/>
              <w:jc w:val="right"/>
            </w:pPr>
            <w:r w:rsidRPr="008B66D7">
              <w:t>31</w:t>
            </w:r>
          </w:p>
        </w:tc>
      </w:tr>
      <w:tr w:rsidR="0098322E" w:rsidRPr="008B66D7" w14:paraId="03BFC433"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326A1140" w14:textId="77777777" w:rsidR="0098322E" w:rsidRPr="008B66D7" w:rsidRDefault="0098322E" w:rsidP="00B32795">
            <w:pPr>
              <w:pStyle w:val="TableText"/>
            </w:pPr>
            <w:r w:rsidRPr="008B66D7">
              <w:t xml:space="preserve">PCL-C </w:t>
            </w:r>
          </w:p>
        </w:tc>
        <w:tc>
          <w:tcPr>
            <w:tcW w:w="923" w:type="pct"/>
            <w:hideMark/>
          </w:tcPr>
          <w:p w14:paraId="2A248C7C" w14:textId="77777777" w:rsidR="0098322E" w:rsidRPr="008B66D7" w:rsidRDefault="0098322E" w:rsidP="00B32795">
            <w:pPr>
              <w:pStyle w:val="TableText"/>
            </w:pPr>
            <w:r w:rsidRPr="008B66D7">
              <w:t>Pearson Correlation</w:t>
            </w:r>
          </w:p>
        </w:tc>
        <w:tc>
          <w:tcPr>
            <w:tcW w:w="628" w:type="pct"/>
            <w:noWrap/>
            <w:hideMark/>
          </w:tcPr>
          <w:p w14:paraId="572E286B" w14:textId="77777777" w:rsidR="0098322E" w:rsidRPr="008B66D7" w:rsidRDefault="0098322E" w:rsidP="00B32795">
            <w:pPr>
              <w:pStyle w:val="TableText"/>
              <w:jc w:val="right"/>
            </w:pPr>
            <w:r w:rsidRPr="008B66D7">
              <w:t>–0.125</w:t>
            </w:r>
          </w:p>
        </w:tc>
        <w:tc>
          <w:tcPr>
            <w:tcW w:w="628" w:type="pct"/>
            <w:noWrap/>
            <w:hideMark/>
          </w:tcPr>
          <w:p w14:paraId="20D173A1" w14:textId="77777777" w:rsidR="0098322E" w:rsidRPr="008B66D7" w:rsidRDefault="0098322E" w:rsidP="00B32795">
            <w:pPr>
              <w:pStyle w:val="TableText"/>
              <w:jc w:val="right"/>
            </w:pPr>
            <w:r w:rsidRPr="008B66D7">
              <w:t>0.085</w:t>
            </w:r>
          </w:p>
        </w:tc>
        <w:tc>
          <w:tcPr>
            <w:tcW w:w="629" w:type="pct"/>
            <w:noWrap/>
            <w:hideMark/>
          </w:tcPr>
          <w:p w14:paraId="1E4DAA67" w14:textId="77777777" w:rsidR="0098322E" w:rsidRPr="008B66D7" w:rsidRDefault="0098322E" w:rsidP="00B32795">
            <w:pPr>
              <w:pStyle w:val="TableText"/>
              <w:jc w:val="right"/>
            </w:pPr>
            <w:r w:rsidRPr="008B66D7">
              <w:t>0.282</w:t>
            </w:r>
          </w:p>
        </w:tc>
        <w:tc>
          <w:tcPr>
            <w:tcW w:w="628" w:type="pct"/>
            <w:noWrap/>
            <w:hideMark/>
          </w:tcPr>
          <w:p w14:paraId="248EECC3" w14:textId="77777777" w:rsidR="0098322E" w:rsidRPr="008B66D7" w:rsidRDefault="0098322E" w:rsidP="00B32795">
            <w:pPr>
              <w:pStyle w:val="TableText"/>
              <w:jc w:val="right"/>
            </w:pPr>
            <w:r w:rsidRPr="008B66D7">
              <w:t>0.138</w:t>
            </w:r>
          </w:p>
        </w:tc>
        <w:tc>
          <w:tcPr>
            <w:tcW w:w="629" w:type="pct"/>
            <w:noWrap/>
            <w:hideMark/>
          </w:tcPr>
          <w:p w14:paraId="1A1DC949" w14:textId="77777777" w:rsidR="0098322E" w:rsidRPr="008B66D7" w:rsidRDefault="0098322E" w:rsidP="00B32795">
            <w:pPr>
              <w:pStyle w:val="TableText"/>
              <w:jc w:val="right"/>
            </w:pPr>
            <w:r w:rsidRPr="008B66D7">
              <w:t>–0.173</w:t>
            </w:r>
          </w:p>
        </w:tc>
      </w:tr>
      <w:tr w:rsidR="0098322E" w:rsidRPr="008B66D7" w14:paraId="2D8C0D69" w14:textId="77777777" w:rsidTr="00B32795">
        <w:trPr>
          <w:cantSplit/>
        </w:trPr>
        <w:tc>
          <w:tcPr>
            <w:tcW w:w="935" w:type="pct"/>
            <w:vMerge/>
            <w:hideMark/>
          </w:tcPr>
          <w:p w14:paraId="6ED6815C" w14:textId="77777777" w:rsidR="0098322E" w:rsidRPr="008B66D7" w:rsidRDefault="0098322E" w:rsidP="00B32795">
            <w:pPr>
              <w:pStyle w:val="TableText"/>
            </w:pPr>
          </w:p>
        </w:tc>
        <w:tc>
          <w:tcPr>
            <w:tcW w:w="923" w:type="pct"/>
            <w:hideMark/>
          </w:tcPr>
          <w:p w14:paraId="362DA666" w14:textId="77777777" w:rsidR="0098322E" w:rsidRPr="008B66D7" w:rsidRDefault="0098322E" w:rsidP="00B32795">
            <w:pPr>
              <w:pStyle w:val="TableText"/>
            </w:pPr>
            <w:r w:rsidRPr="008B66D7">
              <w:t>Sig. (2-tailed)</w:t>
            </w:r>
          </w:p>
        </w:tc>
        <w:tc>
          <w:tcPr>
            <w:tcW w:w="628" w:type="pct"/>
            <w:noWrap/>
            <w:hideMark/>
          </w:tcPr>
          <w:p w14:paraId="10557A30" w14:textId="77777777" w:rsidR="0098322E" w:rsidRPr="008B66D7" w:rsidRDefault="0098322E" w:rsidP="00B32795">
            <w:pPr>
              <w:pStyle w:val="TableText"/>
              <w:jc w:val="right"/>
            </w:pPr>
            <w:r w:rsidRPr="008B66D7">
              <w:t>0.502</w:t>
            </w:r>
          </w:p>
        </w:tc>
        <w:tc>
          <w:tcPr>
            <w:tcW w:w="628" w:type="pct"/>
            <w:noWrap/>
            <w:hideMark/>
          </w:tcPr>
          <w:p w14:paraId="3A3D42D4" w14:textId="77777777" w:rsidR="0098322E" w:rsidRPr="008B66D7" w:rsidRDefault="0098322E" w:rsidP="00B32795">
            <w:pPr>
              <w:pStyle w:val="TableText"/>
              <w:jc w:val="right"/>
            </w:pPr>
            <w:r w:rsidRPr="008B66D7">
              <w:t>0.649</w:t>
            </w:r>
          </w:p>
        </w:tc>
        <w:tc>
          <w:tcPr>
            <w:tcW w:w="629" w:type="pct"/>
            <w:noWrap/>
            <w:hideMark/>
          </w:tcPr>
          <w:p w14:paraId="5B398C1E" w14:textId="77777777" w:rsidR="0098322E" w:rsidRPr="008B66D7" w:rsidRDefault="0098322E" w:rsidP="00B32795">
            <w:pPr>
              <w:pStyle w:val="TableText"/>
              <w:jc w:val="right"/>
            </w:pPr>
            <w:r w:rsidRPr="008B66D7">
              <w:t>0.125</w:t>
            </w:r>
          </w:p>
        </w:tc>
        <w:tc>
          <w:tcPr>
            <w:tcW w:w="628" w:type="pct"/>
            <w:noWrap/>
            <w:hideMark/>
          </w:tcPr>
          <w:p w14:paraId="49C13137" w14:textId="77777777" w:rsidR="0098322E" w:rsidRPr="008B66D7" w:rsidRDefault="0098322E" w:rsidP="00B32795">
            <w:pPr>
              <w:pStyle w:val="TableText"/>
              <w:jc w:val="right"/>
            </w:pPr>
            <w:r w:rsidRPr="008B66D7">
              <w:t>0.461</w:t>
            </w:r>
          </w:p>
        </w:tc>
        <w:tc>
          <w:tcPr>
            <w:tcW w:w="629" w:type="pct"/>
            <w:noWrap/>
            <w:hideMark/>
          </w:tcPr>
          <w:p w14:paraId="1389EE6A" w14:textId="77777777" w:rsidR="0098322E" w:rsidRPr="008B66D7" w:rsidRDefault="0098322E" w:rsidP="00B32795">
            <w:pPr>
              <w:pStyle w:val="TableText"/>
              <w:jc w:val="right"/>
            </w:pPr>
            <w:r w:rsidRPr="008B66D7">
              <w:t>0.352</w:t>
            </w:r>
          </w:p>
        </w:tc>
      </w:tr>
      <w:tr w:rsidR="0098322E" w:rsidRPr="008B66D7" w14:paraId="3ABBFC11"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70EB31C2" w14:textId="77777777" w:rsidR="0098322E" w:rsidRPr="008B66D7" w:rsidRDefault="0098322E" w:rsidP="00B32795">
            <w:pPr>
              <w:pStyle w:val="TableText"/>
            </w:pPr>
          </w:p>
        </w:tc>
        <w:tc>
          <w:tcPr>
            <w:tcW w:w="923" w:type="pct"/>
            <w:hideMark/>
          </w:tcPr>
          <w:p w14:paraId="09E0DDA9" w14:textId="77777777" w:rsidR="0098322E" w:rsidRPr="008B66D7" w:rsidRDefault="0098322E" w:rsidP="00B32795">
            <w:pPr>
              <w:pStyle w:val="TableText"/>
            </w:pPr>
            <w:r w:rsidRPr="008B66D7">
              <w:t>n</w:t>
            </w:r>
          </w:p>
        </w:tc>
        <w:tc>
          <w:tcPr>
            <w:tcW w:w="628" w:type="pct"/>
            <w:noWrap/>
            <w:hideMark/>
          </w:tcPr>
          <w:p w14:paraId="12A44B61" w14:textId="77777777" w:rsidR="0098322E" w:rsidRPr="008B66D7" w:rsidRDefault="0098322E" w:rsidP="00B32795">
            <w:pPr>
              <w:pStyle w:val="TableText"/>
              <w:jc w:val="right"/>
            </w:pPr>
            <w:r w:rsidRPr="008B66D7">
              <w:t>31</w:t>
            </w:r>
          </w:p>
        </w:tc>
        <w:tc>
          <w:tcPr>
            <w:tcW w:w="628" w:type="pct"/>
            <w:noWrap/>
            <w:hideMark/>
          </w:tcPr>
          <w:p w14:paraId="43EC7771" w14:textId="77777777" w:rsidR="0098322E" w:rsidRPr="008B66D7" w:rsidRDefault="0098322E" w:rsidP="00B32795">
            <w:pPr>
              <w:pStyle w:val="TableText"/>
              <w:jc w:val="right"/>
            </w:pPr>
            <w:r w:rsidRPr="008B66D7">
              <w:t>31</w:t>
            </w:r>
          </w:p>
        </w:tc>
        <w:tc>
          <w:tcPr>
            <w:tcW w:w="629" w:type="pct"/>
            <w:noWrap/>
            <w:hideMark/>
          </w:tcPr>
          <w:p w14:paraId="61AF1486" w14:textId="77777777" w:rsidR="0098322E" w:rsidRPr="008B66D7" w:rsidRDefault="0098322E" w:rsidP="00B32795">
            <w:pPr>
              <w:pStyle w:val="TableText"/>
              <w:jc w:val="right"/>
            </w:pPr>
            <w:r w:rsidRPr="008B66D7">
              <w:t>31</w:t>
            </w:r>
          </w:p>
        </w:tc>
        <w:tc>
          <w:tcPr>
            <w:tcW w:w="628" w:type="pct"/>
            <w:noWrap/>
            <w:hideMark/>
          </w:tcPr>
          <w:p w14:paraId="14B336CB" w14:textId="77777777" w:rsidR="0098322E" w:rsidRPr="008B66D7" w:rsidRDefault="0098322E" w:rsidP="00B32795">
            <w:pPr>
              <w:pStyle w:val="TableText"/>
              <w:jc w:val="right"/>
            </w:pPr>
            <w:r w:rsidRPr="008B66D7">
              <w:t>31</w:t>
            </w:r>
          </w:p>
        </w:tc>
        <w:tc>
          <w:tcPr>
            <w:tcW w:w="629" w:type="pct"/>
            <w:noWrap/>
            <w:hideMark/>
          </w:tcPr>
          <w:p w14:paraId="3A49C29E" w14:textId="77777777" w:rsidR="0098322E" w:rsidRPr="008B66D7" w:rsidRDefault="0098322E" w:rsidP="00B32795">
            <w:pPr>
              <w:pStyle w:val="TableText"/>
              <w:jc w:val="right"/>
            </w:pPr>
            <w:r w:rsidRPr="008B66D7">
              <w:t>31</w:t>
            </w:r>
          </w:p>
        </w:tc>
      </w:tr>
      <w:tr w:rsidR="0098322E" w:rsidRPr="008B66D7" w14:paraId="2DC47DA1" w14:textId="77777777" w:rsidTr="00B32795">
        <w:trPr>
          <w:cantSplit/>
        </w:trPr>
        <w:tc>
          <w:tcPr>
            <w:tcW w:w="935" w:type="pct"/>
            <w:vMerge w:val="restart"/>
            <w:hideMark/>
          </w:tcPr>
          <w:p w14:paraId="58C1FBC1" w14:textId="77777777" w:rsidR="0098322E" w:rsidRPr="008B66D7" w:rsidRDefault="0098322E" w:rsidP="00B32795">
            <w:pPr>
              <w:pStyle w:val="TableText"/>
            </w:pPr>
            <w:r w:rsidRPr="008B66D7">
              <w:t>Post-concussive symptoms</w:t>
            </w:r>
          </w:p>
        </w:tc>
        <w:tc>
          <w:tcPr>
            <w:tcW w:w="923" w:type="pct"/>
            <w:hideMark/>
          </w:tcPr>
          <w:p w14:paraId="24E40451" w14:textId="77777777" w:rsidR="0098322E" w:rsidRPr="008B66D7" w:rsidRDefault="0098322E" w:rsidP="00B32795">
            <w:pPr>
              <w:pStyle w:val="TableText"/>
            </w:pPr>
            <w:r w:rsidRPr="008B66D7">
              <w:t>Pearson Correlation</w:t>
            </w:r>
          </w:p>
        </w:tc>
        <w:tc>
          <w:tcPr>
            <w:tcW w:w="628" w:type="pct"/>
            <w:noWrap/>
            <w:hideMark/>
          </w:tcPr>
          <w:p w14:paraId="5A864BCD" w14:textId="77777777" w:rsidR="0098322E" w:rsidRPr="008B66D7" w:rsidRDefault="0098322E" w:rsidP="00B32795">
            <w:pPr>
              <w:pStyle w:val="TableText"/>
              <w:jc w:val="right"/>
            </w:pPr>
            <w:r w:rsidRPr="008B66D7">
              <w:t>–0.157</w:t>
            </w:r>
          </w:p>
        </w:tc>
        <w:tc>
          <w:tcPr>
            <w:tcW w:w="628" w:type="pct"/>
            <w:noWrap/>
            <w:hideMark/>
          </w:tcPr>
          <w:p w14:paraId="6D16D009" w14:textId="77777777" w:rsidR="0098322E" w:rsidRPr="008B66D7" w:rsidRDefault="0098322E" w:rsidP="00B32795">
            <w:pPr>
              <w:pStyle w:val="TableText"/>
              <w:jc w:val="right"/>
            </w:pPr>
            <w:r w:rsidRPr="008B66D7">
              <w:t>–0.274</w:t>
            </w:r>
          </w:p>
        </w:tc>
        <w:tc>
          <w:tcPr>
            <w:tcW w:w="629" w:type="pct"/>
            <w:noWrap/>
            <w:hideMark/>
          </w:tcPr>
          <w:p w14:paraId="1F37DDEF" w14:textId="77777777" w:rsidR="0098322E" w:rsidRPr="008B66D7" w:rsidRDefault="0098322E" w:rsidP="00B32795">
            <w:pPr>
              <w:pStyle w:val="TableText"/>
              <w:jc w:val="right"/>
            </w:pPr>
            <w:r w:rsidRPr="008B66D7">
              <w:t>–0.159</w:t>
            </w:r>
          </w:p>
        </w:tc>
        <w:tc>
          <w:tcPr>
            <w:tcW w:w="628" w:type="pct"/>
            <w:noWrap/>
            <w:hideMark/>
          </w:tcPr>
          <w:p w14:paraId="3D49EC9F" w14:textId="77777777" w:rsidR="0098322E" w:rsidRPr="008B66D7" w:rsidRDefault="0098322E" w:rsidP="00B32795">
            <w:pPr>
              <w:pStyle w:val="TableText"/>
              <w:jc w:val="right"/>
            </w:pPr>
            <w:r w:rsidRPr="008B66D7">
              <w:t>–.509</w:t>
            </w:r>
          </w:p>
        </w:tc>
        <w:tc>
          <w:tcPr>
            <w:tcW w:w="629" w:type="pct"/>
            <w:noWrap/>
            <w:hideMark/>
          </w:tcPr>
          <w:p w14:paraId="58075E96" w14:textId="77777777" w:rsidR="0098322E" w:rsidRPr="008B66D7" w:rsidRDefault="0098322E" w:rsidP="00B32795">
            <w:pPr>
              <w:pStyle w:val="TableText"/>
              <w:jc w:val="right"/>
            </w:pPr>
            <w:r w:rsidRPr="008B66D7">
              <w:t>–0.117</w:t>
            </w:r>
          </w:p>
        </w:tc>
      </w:tr>
      <w:tr w:rsidR="0098322E" w:rsidRPr="008B66D7" w14:paraId="0057EAFD"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66145ADC" w14:textId="77777777" w:rsidR="0098322E" w:rsidRPr="008B66D7" w:rsidRDefault="0098322E" w:rsidP="00B32795">
            <w:pPr>
              <w:pStyle w:val="TableText"/>
            </w:pPr>
          </w:p>
        </w:tc>
        <w:tc>
          <w:tcPr>
            <w:tcW w:w="923" w:type="pct"/>
            <w:hideMark/>
          </w:tcPr>
          <w:p w14:paraId="35EE8DCD" w14:textId="77777777" w:rsidR="0098322E" w:rsidRPr="008B66D7" w:rsidRDefault="0098322E" w:rsidP="00B32795">
            <w:pPr>
              <w:pStyle w:val="TableText"/>
            </w:pPr>
            <w:r w:rsidRPr="008B66D7">
              <w:t>Sig. (2-tailed)</w:t>
            </w:r>
          </w:p>
        </w:tc>
        <w:tc>
          <w:tcPr>
            <w:tcW w:w="628" w:type="pct"/>
            <w:noWrap/>
            <w:hideMark/>
          </w:tcPr>
          <w:p w14:paraId="1BC2D02F" w14:textId="77777777" w:rsidR="0098322E" w:rsidRPr="008B66D7" w:rsidRDefault="0098322E" w:rsidP="00B32795">
            <w:pPr>
              <w:pStyle w:val="TableText"/>
              <w:jc w:val="right"/>
            </w:pPr>
            <w:r w:rsidRPr="008B66D7">
              <w:t>0.435</w:t>
            </w:r>
          </w:p>
        </w:tc>
        <w:tc>
          <w:tcPr>
            <w:tcW w:w="628" w:type="pct"/>
            <w:noWrap/>
            <w:hideMark/>
          </w:tcPr>
          <w:p w14:paraId="1BB96555" w14:textId="77777777" w:rsidR="0098322E" w:rsidRPr="008B66D7" w:rsidRDefault="0098322E" w:rsidP="00B32795">
            <w:pPr>
              <w:pStyle w:val="TableText"/>
              <w:jc w:val="right"/>
            </w:pPr>
            <w:r w:rsidRPr="008B66D7">
              <w:t>0.166</w:t>
            </w:r>
          </w:p>
        </w:tc>
        <w:tc>
          <w:tcPr>
            <w:tcW w:w="629" w:type="pct"/>
            <w:noWrap/>
            <w:hideMark/>
          </w:tcPr>
          <w:p w14:paraId="32712195" w14:textId="77777777" w:rsidR="0098322E" w:rsidRPr="008B66D7" w:rsidRDefault="0098322E" w:rsidP="00B32795">
            <w:pPr>
              <w:pStyle w:val="TableText"/>
              <w:jc w:val="right"/>
            </w:pPr>
            <w:r w:rsidRPr="008B66D7">
              <w:t>0.429</w:t>
            </w:r>
          </w:p>
        </w:tc>
        <w:tc>
          <w:tcPr>
            <w:tcW w:w="628" w:type="pct"/>
            <w:noWrap/>
            <w:hideMark/>
          </w:tcPr>
          <w:p w14:paraId="39221158" w14:textId="77777777" w:rsidR="0098322E" w:rsidRPr="008B66D7" w:rsidRDefault="0098322E" w:rsidP="00B32795">
            <w:pPr>
              <w:pStyle w:val="TableText"/>
              <w:jc w:val="right"/>
            </w:pPr>
            <w:r w:rsidRPr="008B66D7">
              <w:t>0.007</w:t>
            </w:r>
          </w:p>
        </w:tc>
        <w:tc>
          <w:tcPr>
            <w:tcW w:w="629" w:type="pct"/>
            <w:noWrap/>
            <w:hideMark/>
          </w:tcPr>
          <w:p w14:paraId="6B0029FE" w14:textId="77777777" w:rsidR="0098322E" w:rsidRPr="008B66D7" w:rsidRDefault="0098322E" w:rsidP="00B32795">
            <w:pPr>
              <w:pStyle w:val="TableText"/>
              <w:jc w:val="right"/>
            </w:pPr>
            <w:r w:rsidRPr="008B66D7">
              <w:t>0.561</w:t>
            </w:r>
          </w:p>
        </w:tc>
      </w:tr>
      <w:tr w:rsidR="0098322E" w:rsidRPr="008B66D7" w14:paraId="3ED9456A" w14:textId="77777777" w:rsidTr="00B32795">
        <w:trPr>
          <w:cantSplit/>
        </w:trPr>
        <w:tc>
          <w:tcPr>
            <w:tcW w:w="935" w:type="pct"/>
            <w:vMerge/>
            <w:hideMark/>
          </w:tcPr>
          <w:p w14:paraId="47DEAD2C" w14:textId="77777777" w:rsidR="0098322E" w:rsidRPr="008B66D7" w:rsidRDefault="0098322E" w:rsidP="00B32795">
            <w:pPr>
              <w:pStyle w:val="TableText"/>
            </w:pPr>
          </w:p>
        </w:tc>
        <w:tc>
          <w:tcPr>
            <w:tcW w:w="923" w:type="pct"/>
            <w:hideMark/>
          </w:tcPr>
          <w:p w14:paraId="44A652D8" w14:textId="77777777" w:rsidR="0098322E" w:rsidRPr="008B66D7" w:rsidRDefault="0098322E" w:rsidP="00B32795">
            <w:pPr>
              <w:pStyle w:val="TableText"/>
            </w:pPr>
            <w:r w:rsidRPr="008B66D7">
              <w:t>n</w:t>
            </w:r>
          </w:p>
        </w:tc>
        <w:tc>
          <w:tcPr>
            <w:tcW w:w="628" w:type="pct"/>
            <w:noWrap/>
            <w:hideMark/>
          </w:tcPr>
          <w:p w14:paraId="3BC4F2E0" w14:textId="77777777" w:rsidR="0098322E" w:rsidRPr="008B66D7" w:rsidRDefault="0098322E" w:rsidP="00B32795">
            <w:pPr>
              <w:pStyle w:val="TableText"/>
              <w:jc w:val="right"/>
            </w:pPr>
            <w:r w:rsidRPr="008B66D7">
              <w:t>27</w:t>
            </w:r>
          </w:p>
        </w:tc>
        <w:tc>
          <w:tcPr>
            <w:tcW w:w="628" w:type="pct"/>
            <w:noWrap/>
            <w:hideMark/>
          </w:tcPr>
          <w:p w14:paraId="0DA63D04" w14:textId="77777777" w:rsidR="0098322E" w:rsidRPr="008B66D7" w:rsidRDefault="0098322E" w:rsidP="00B32795">
            <w:pPr>
              <w:pStyle w:val="TableText"/>
              <w:jc w:val="right"/>
            </w:pPr>
            <w:r w:rsidRPr="008B66D7">
              <w:t>27</w:t>
            </w:r>
          </w:p>
        </w:tc>
        <w:tc>
          <w:tcPr>
            <w:tcW w:w="629" w:type="pct"/>
            <w:noWrap/>
            <w:hideMark/>
          </w:tcPr>
          <w:p w14:paraId="3D7F7A6D" w14:textId="77777777" w:rsidR="0098322E" w:rsidRPr="008B66D7" w:rsidRDefault="0098322E" w:rsidP="00B32795">
            <w:pPr>
              <w:pStyle w:val="TableText"/>
              <w:jc w:val="right"/>
            </w:pPr>
            <w:r w:rsidRPr="008B66D7">
              <w:t>27</w:t>
            </w:r>
          </w:p>
        </w:tc>
        <w:tc>
          <w:tcPr>
            <w:tcW w:w="628" w:type="pct"/>
            <w:noWrap/>
            <w:hideMark/>
          </w:tcPr>
          <w:p w14:paraId="5E88755F" w14:textId="77777777" w:rsidR="0098322E" w:rsidRPr="008B66D7" w:rsidRDefault="0098322E" w:rsidP="00B32795">
            <w:pPr>
              <w:pStyle w:val="TableText"/>
              <w:jc w:val="right"/>
            </w:pPr>
            <w:r w:rsidRPr="008B66D7">
              <w:t>27</w:t>
            </w:r>
          </w:p>
        </w:tc>
        <w:tc>
          <w:tcPr>
            <w:tcW w:w="629" w:type="pct"/>
            <w:noWrap/>
            <w:hideMark/>
          </w:tcPr>
          <w:p w14:paraId="340BAC2F" w14:textId="77777777" w:rsidR="0098322E" w:rsidRPr="008B66D7" w:rsidRDefault="0098322E" w:rsidP="00B32795">
            <w:pPr>
              <w:pStyle w:val="TableText"/>
              <w:jc w:val="right"/>
            </w:pPr>
            <w:r w:rsidRPr="008B66D7">
              <w:t>27</w:t>
            </w:r>
          </w:p>
        </w:tc>
      </w:tr>
      <w:tr w:rsidR="0098322E" w:rsidRPr="008B66D7" w14:paraId="3DC48B97"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3048D225" w14:textId="77777777" w:rsidR="0098322E" w:rsidRPr="008B66D7" w:rsidRDefault="0098322E" w:rsidP="00B32795">
            <w:pPr>
              <w:pStyle w:val="TableText"/>
            </w:pPr>
          </w:p>
        </w:tc>
        <w:tc>
          <w:tcPr>
            <w:tcW w:w="923" w:type="pct"/>
            <w:hideMark/>
          </w:tcPr>
          <w:p w14:paraId="74B298B9" w14:textId="77777777" w:rsidR="0098322E" w:rsidRPr="008B66D7" w:rsidRDefault="0098322E" w:rsidP="00B32795">
            <w:pPr>
              <w:pStyle w:val="TableText"/>
            </w:pPr>
            <w:r w:rsidRPr="008B66D7">
              <w:t>Sig. (2-tailed)</w:t>
            </w:r>
          </w:p>
        </w:tc>
        <w:tc>
          <w:tcPr>
            <w:tcW w:w="628" w:type="pct"/>
            <w:noWrap/>
            <w:hideMark/>
          </w:tcPr>
          <w:p w14:paraId="0299F5C2" w14:textId="77777777" w:rsidR="0098322E" w:rsidRPr="008B66D7" w:rsidRDefault="0098322E" w:rsidP="00B32795">
            <w:pPr>
              <w:pStyle w:val="TableText"/>
              <w:jc w:val="right"/>
            </w:pPr>
            <w:r w:rsidRPr="008B66D7">
              <w:t>0.504</w:t>
            </w:r>
          </w:p>
        </w:tc>
        <w:tc>
          <w:tcPr>
            <w:tcW w:w="628" w:type="pct"/>
            <w:noWrap/>
            <w:hideMark/>
          </w:tcPr>
          <w:p w14:paraId="6775D363" w14:textId="77777777" w:rsidR="0098322E" w:rsidRPr="008B66D7" w:rsidRDefault="0098322E" w:rsidP="00B32795">
            <w:pPr>
              <w:pStyle w:val="TableText"/>
              <w:jc w:val="right"/>
            </w:pPr>
            <w:r w:rsidRPr="008B66D7">
              <w:t>0.222</w:t>
            </w:r>
          </w:p>
        </w:tc>
        <w:tc>
          <w:tcPr>
            <w:tcW w:w="629" w:type="pct"/>
            <w:noWrap/>
            <w:hideMark/>
          </w:tcPr>
          <w:p w14:paraId="2E3B7AD9" w14:textId="77777777" w:rsidR="0098322E" w:rsidRPr="008B66D7" w:rsidRDefault="0098322E" w:rsidP="00B32795">
            <w:pPr>
              <w:pStyle w:val="TableText"/>
              <w:jc w:val="right"/>
            </w:pPr>
            <w:r w:rsidRPr="008B66D7">
              <w:t>0.104</w:t>
            </w:r>
          </w:p>
        </w:tc>
        <w:tc>
          <w:tcPr>
            <w:tcW w:w="628" w:type="pct"/>
            <w:noWrap/>
            <w:hideMark/>
          </w:tcPr>
          <w:p w14:paraId="3AE4A74E" w14:textId="77777777" w:rsidR="0098322E" w:rsidRPr="008B66D7" w:rsidRDefault="0098322E" w:rsidP="00B32795">
            <w:pPr>
              <w:pStyle w:val="TableText"/>
              <w:jc w:val="right"/>
            </w:pPr>
            <w:r w:rsidRPr="008B66D7">
              <w:t>0.181</w:t>
            </w:r>
          </w:p>
        </w:tc>
        <w:tc>
          <w:tcPr>
            <w:tcW w:w="629" w:type="pct"/>
            <w:noWrap/>
            <w:hideMark/>
          </w:tcPr>
          <w:p w14:paraId="70F33852" w14:textId="77777777" w:rsidR="0098322E" w:rsidRPr="008B66D7" w:rsidRDefault="0098322E" w:rsidP="00B32795">
            <w:pPr>
              <w:pStyle w:val="TableText"/>
              <w:jc w:val="right"/>
            </w:pPr>
            <w:r w:rsidRPr="008B66D7">
              <w:t>0.169</w:t>
            </w:r>
          </w:p>
        </w:tc>
      </w:tr>
      <w:tr w:rsidR="0098322E" w:rsidRPr="008B66D7" w14:paraId="3C79D961" w14:textId="77777777" w:rsidTr="00B32795">
        <w:trPr>
          <w:cantSplit/>
        </w:trPr>
        <w:tc>
          <w:tcPr>
            <w:tcW w:w="935" w:type="pct"/>
            <w:vMerge/>
            <w:hideMark/>
          </w:tcPr>
          <w:p w14:paraId="382BE59D" w14:textId="77777777" w:rsidR="0098322E" w:rsidRPr="008B66D7" w:rsidRDefault="0098322E" w:rsidP="00B32795">
            <w:pPr>
              <w:pStyle w:val="TableText"/>
            </w:pPr>
          </w:p>
        </w:tc>
        <w:tc>
          <w:tcPr>
            <w:tcW w:w="923" w:type="pct"/>
            <w:hideMark/>
          </w:tcPr>
          <w:p w14:paraId="07149600" w14:textId="77777777" w:rsidR="0098322E" w:rsidRPr="008B66D7" w:rsidRDefault="0098322E" w:rsidP="00B32795">
            <w:pPr>
              <w:pStyle w:val="TableText"/>
            </w:pPr>
            <w:r w:rsidRPr="008B66D7">
              <w:t>n</w:t>
            </w:r>
          </w:p>
        </w:tc>
        <w:tc>
          <w:tcPr>
            <w:tcW w:w="628" w:type="pct"/>
            <w:noWrap/>
            <w:hideMark/>
          </w:tcPr>
          <w:p w14:paraId="3BCB28EF" w14:textId="77777777" w:rsidR="0098322E" w:rsidRPr="008B66D7" w:rsidRDefault="0098322E" w:rsidP="00B32795">
            <w:pPr>
              <w:pStyle w:val="TableText"/>
              <w:jc w:val="right"/>
            </w:pPr>
            <w:r w:rsidRPr="008B66D7">
              <w:t>34</w:t>
            </w:r>
          </w:p>
        </w:tc>
        <w:tc>
          <w:tcPr>
            <w:tcW w:w="628" w:type="pct"/>
            <w:noWrap/>
            <w:hideMark/>
          </w:tcPr>
          <w:p w14:paraId="7BEE35BB" w14:textId="77777777" w:rsidR="0098322E" w:rsidRPr="008B66D7" w:rsidRDefault="0098322E" w:rsidP="00B32795">
            <w:pPr>
              <w:pStyle w:val="TableText"/>
              <w:jc w:val="right"/>
            </w:pPr>
            <w:r w:rsidRPr="008B66D7">
              <w:t>34</w:t>
            </w:r>
          </w:p>
        </w:tc>
        <w:tc>
          <w:tcPr>
            <w:tcW w:w="629" w:type="pct"/>
            <w:noWrap/>
            <w:hideMark/>
          </w:tcPr>
          <w:p w14:paraId="7C905020" w14:textId="77777777" w:rsidR="0098322E" w:rsidRPr="008B66D7" w:rsidRDefault="0098322E" w:rsidP="00B32795">
            <w:pPr>
              <w:pStyle w:val="TableText"/>
              <w:jc w:val="right"/>
            </w:pPr>
            <w:r w:rsidRPr="008B66D7">
              <w:t>34</w:t>
            </w:r>
          </w:p>
        </w:tc>
        <w:tc>
          <w:tcPr>
            <w:tcW w:w="628" w:type="pct"/>
            <w:noWrap/>
            <w:hideMark/>
          </w:tcPr>
          <w:p w14:paraId="475ECBF1" w14:textId="77777777" w:rsidR="0098322E" w:rsidRPr="008B66D7" w:rsidRDefault="0098322E" w:rsidP="00B32795">
            <w:pPr>
              <w:pStyle w:val="TableText"/>
              <w:jc w:val="right"/>
            </w:pPr>
            <w:r w:rsidRPr="008B66D7">
              <w:t>34</w:t>
            </w:r>
          </w:p>
        </w:tc>
        <w:tc>
          <w:tcPr>
            <w:tcW w:w="629" w:type="pct"/>
            <w:noWrap/>
            <w:hideMark/>
          </w:tcPr>
          <w:p w14:paraId="1AC2C12F" w14:textId="77777777" w:rsidR="0098322E" w:rsidRPr="008B66D7" w:rsidRDefault="0098322E" w:rsidP="00B32795">
            <w:pPr>
              <w:pStyle w:val="TableText"/>
              <w:jc w:val="right"/>
            </w:pPr>
            <w:r w:rsidRPr="008B66D7">
              <w:t>34</w:t>
            </w:r>
          </w:p>
        </w:tc>
      </w:tr>
      <w:tr w:rsidR="0098322E" w:rsidRPr="008B66D7" w14:paraId="6C6BC7F6"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299525A6" w14:textId="77777777" w:rsidR="0098322E" w:rsidRPr="008B66D7" w:rsidRDefault="0098322E" w:rsidP="00B32795">
            <w:pPr>
              <w:pStyle w:val="TableText"/>
            </w:pPr>
            <w:r w:rsidRPr="008B66D7">
              <w:t>Working memory</w:t>
            </w:r>
          </w:p>
        </w:tc>
        <w:tc>
          <w:tcPr>
            <w:tcW w:w="923" w:type="pct"/>
            <w:hideMark/>
          </w:tcPr>
          <w:p w14:paraId="59D208C0" w14:textId="77777777" w:rsidR="0098322E" w:rsidRPr="008B66D7" w:rsidRDefault="0098322E" w:rsidP="00B32795">
            <w:pPr>
              <w:pStyle w:val="TableText"/>
            </w:pPr>
            <w:r w:rsidRPr="008B66D7">
              <w:t>Pearson Correlation</w:t>
            </w:r>
          </w:p>
        </w:tc>
        <w:tc>
          <w:tcPr>
            <w:tcW w:w="628" w:type="pct"/>
            <w:noWrap/>
            <w:hideMark/>
          </w:tcPr>
          <w:p w14:paraId="69A69779" w14:textId="77777777" w:rsidR="0098322E" w:rsidRPr="008B66D7" w:rsidRDefault="0098322E" w:rsidP="00B32795">
            <w:pPr>
              <w:pStyle w:val="TableText"/>
              <w:jc w:val="right"/>
            </w:pPr>
            <w:r w:rsidRPr="008B66D7">
              <w:t>–0.176</w:t>
            </w:r>
          </w:p>
        </w:tc>
        <w:tc>
          <w:tcPr>
            <w:tcW w:w="628" w:type="pct"/>
            <w:noWrap/>
            <w:hideMark/>
          </w:tcPr>
          <w:p w14:paraId="370DE21C" w14:textId="77777777" w:rsidR="0098322E" w:rsidRPr="008B66D7" w:rsidRDefault="0098322E" w:rsidP="00B32795">
            <w:pPr>
              <w:pStyle w:val="TableText"/>
              <w:jc w:val="right"/>
            </w:pPr>
            <w:r w:rsidRPr="008B66D7">
              <w:t>0.179</w:t>
            </w:r>
          </w:p>
        </w:tc>
        <w:tc>
          <w:tcPr>
            <w:tcW w:w="629" w:type="pct"/>
            <w:noWrap/>
            <w:hideMark/>
          </w:tcPr>
          <w:p w14:paraId="2AA82E41" w14:textId="77777777" w:rsidR="0098322E" w:rsidRPr="008B66D7" w:rsidRDefault="0098322E" w:rsidP="00B32795">
            <w:pPr>
              <w:pStyle w:val="TableText"/>
              <w:jc w:val="right"/>
            </w:pPr>
            <w:r w:rsidRPr="008B66D7">
              <w:t>0.291</w:t>
            </w:r>
          </w:p>
        </w:tc>
        <w:tc>
          <w:tcPr>
            <w:tcW w:w="628" w:type="pct"/>
            <w:noWrap/>
            <w:hideMark/>
          </w:tcPr>
          <w:p w14:paraId="1103448A" w14:textId="77777777" w:rsidR="0098322E" w:rsidRPr="008B66D7" w:rsidRDefault="0098322E" w:rsidP="00B32795">
            <w:pPr>
              <w:pStyle w:val="TableText"/>
              <w:jc w:val="right"/>
            </w:pPr>
            <w:r w:rsidRPr="008B66D7">
              <w:t>–0.060</w:t>
            </w:r>
          </w:p>
        </w:tc>
        <w:tc>
          <w:tcPr>
            <w:tcW w:w="629" w:type="pct"/>
            <w:noWrap/>
            <w:hideMark/>
          </w:tcPr>
          <w:p w14:paraId="45691C34" w14:textId="77777777" w:rsidR="0098322E" w:rsidRPr="008B66D7" w:rsidRDefault="0098322E" w:rsidP="00B32795">
            <w:pPr>
              <w:pStyle w:val="TableText"/>
              <w:jc w:val="right"/>
            </w:pPr>
            <w:r w:rsidRPr="008B66D7">
              <w:t>–0.017</w:t>
            </w:r>
          </w:p>
        </w:tc>
      </w:tr>
      <w:tr w:rsidR="0098322E" w:rsidRPr="008B66D7" w14:paraId="6CFFCEBE" w14:textId="77777777" w:rsidTr="00B32795">
        <w:trPr>
          <w:cantSplit/>
        </w:trPr>
        <w:tc>
          <w:tcPr>
            <w:tcW w:w="935" w:type="pct"/>
            <w:vMerge/>
            <w:hideMark/>
          </w:tcPr>
          <w:p w14:paraId="7DE316BC" w14:textId="77777777" w:rsidR="0098322E" w:rsidRPr="008B66D7" w:rsidRDefault="0098322E" w:rsidP="00B32795">
            <w:pPr>
              <w:pStyle w:val="TableText"/>
            </w:pPr>
          </w:p>
        </w:tc>
        <w:tc>
          <w:tcPr>
            <w:tcW w:w="923" w:type="pct"/>
            <w:hideMark/>
          </w:tcPr>
          <w:p w14:paraId="0BEC1992" w14:textId="77777777" w:rsidR="0098322E" w:rsidRPr="008B66D7" w:rsidRDefault="0098322E" w:rsidP="00B32795">
            <w:pPr>
              <w:pStyle w:val="TableText"/>
            </w:pPr>
            <w:r w:rsidRPr="008B66D7">
              <w:t>Sig. (2-tailed)</w:t>
            </w:r>
          </w:p>
        </w:tc>
        <w:tc>
          <w:tcPr>
            <w:tcW w:w="628" w:type="pct"/>
            <w:noWrap/>
            <w:hideMark/>
          </w:tcPr>
          <w:p w14:paraId="7B9D9F79" w14:textId="77777777" w:rsidR="0098322E" w:rsidRPr="008B66D7" w:rsidRDefault="0098322E" w:rsidP="00B32795">
            <w:pPr>
              <w:pStyle w:val="TableText"/>
              <w:jc w:val="right"/>
            </w:pPr>
            <w:r w:rsidRPr="008B66D7">
              <w:t>0.336</w:t>
            </w:r>
          </w:p>
        </w:tc>
        <w:tc>
          <w:tcPr>
            <w:tcW w:w="628" w:type="pct"/>
            <w:noWrap/>
            <w:hideMark/>
          </w:tcPr>
          <w:p w14:paraId="68FBCFF4" w14:textId="77777777" w:rsidR="0098322E" w:rsidRPr="008B66D7" w:rsidRDefault="0098322E" w:rsidP="00B32795">
            <w:pPr>
              <w:pStyle w:val="TableText"/>
              <w:jc w:val="right"/>
            </w:pPr>
            <w:r w:rsidRPr="008B66D7">
              <w:t>0.328</w:t>
            </w:r>
          </w:p>
        </w:tc>
        <w:tc>
          <w:tcPr>
            <w:tcW w:w="629" w:type="pct"/>
            <w:noWrap/>
            <w:hideMark/>
          </w:tcPr>
          <w:p w14:paraId="1F65AC2B" w14:textId="77777777" w:rsidR="0098322E" w:rsidRPr="008B66D7" w:rsidRDefault="0098322E" w:rsidP="00B32795">
            <w:pPr>
              <w:pStyle w:val="TableText"/>
              <w:jc w:val="right"/>
            </w:pPr>
            <w:r w:rsidRPr="008B66D7">
              <w:t>0.106</w:t>
            </w:r>
          </w:p>
        </w:tc>
        <w:tc>
          <w:tcPr>
            <w:tcW w:w="628" w:type="pct"/>
            <w:noWrap/>
            <w:hideMark/>
          </w:tcPr>
          <w:p w14:paraId="1A8AB003" w14:textId="77777777" w:rsidR="0098322E" w:rsidRPr="008B66D7" w:rsidRDefault="0098322E" w:rsidP="00B32795">
            <w:pPr>
              <w:pStyle w:val="TableText"/>
              <w:jc w:val="right"/>
            </w:pPr>
            <w:r w:rsidRPr="008B66D7">
              <w:t>0.744</w:t>
            </w:r>
          </w:p>
        </w:tc>
        <w:tc>
          <w:tcPr>
            <w:tcW w:w="629" w:type="pct"/>
            <w:noWrap/>
            <w:hideMark/>
          </w:tcPr>
          <w:p w14:paraId="558F1404" w14:textId="77777777" w:rsidR="0098322E" w:rsidRPr="008B66D7" w:rsidRDefault="0098322E" w:rsidP="00B32795">
            <w:pPr>
              <w:pStyle w:val="TableText"/>
              <w:jc w:val="right"/>
            </w:pPr>
            <w:r w:rsidRPr="008B66D7">
              <w:t>0.928</w:t>
            </w:r>
          </w:p>
        </w:tc>
      </w:tr>
      <w:tr w:rsidR="0098322E" w:rsidRPr="008B66D7" w14:paraId="50410977"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2CAB4171" w14:textId="77777777" w:rsidR="0098322E" w:rsidRPr="008B66D7" w:rsidRDefault="0098322E" w:rsidP="00B32795">
            <w:pPr>
              <w:pStyle w:val="TableText"/>
            </w:pPr>
          </w:p>
        </w:tc>
        <w:tc>
          <w:tcPr>
            <w:tcW w:w="923" w:type="pct"/>
            <w:hideMark/>
          </w:tcPr>
          <w:p w14:paraId="40FA4D9D" w14:textId="77777777" w:rsidR="0098322E" w:rsidRPr="008B66D7" w:rsidRDefault="0098322E" w:rsidP="00B32795">
            <w:pPr>
              <w:pStyle w:val="TableText"/>
            </w:pPr>
            <w:r w:rsidRPr="008B66D7">
              <w:t>n</w:t>
            </w:r>
          </w:p>
        </w:tc>
        <w:tc>
          <w:tcPr>
            <w:tcW w:w="628" w:type="pct"/>
            <w:noWrap/>
            <w:hideMark/>
          </w:tcPr>
          <w:p w14:paraId="5D805766" w14:textId="77777777" w:rsidR="0098322E" w:rsidRPr="008B66D7" w:rsidRDefault="0098322E" w:rsidP="00B32795">
            <w:pPr>
              <w:pStyle w:val="TableText"/>
              <w:jc w:val="right"/>
            </w:pPr>
            <w:r w:rsidRPr="008B66D7">
              <w:t>32</w:t>
            </w:r>
          </w:p>
        </w:tc>
        <w:tc>
          <w:tcPr>
            <w:tcW w:w="628" w:type="pct"/>
            <w:noWrap/>
            <w:hideMark/>
          </w:tcPr>
          <w:p w14:paraId="1FA5DC51" w14:textId="77777777" w:rsidR="0098322E" w:rsidRPr="008B66D7" w:rsidRDefault="0098322E" w:rsidP="00B32795">
            <w:pPr>
              <w:pStyle w:val="TableText"/>
              <w:jc w:val="right"/>
            </w:pPr>
            <w:r w:rsidRPr="008B66D7">
              <w:t>32</w:t>
            </w:r>
          </w:p>
        </w:tc>
        <w:tc>
          <w:tcPr>
            <w:tcW w:w="629" w:type="pct"/>
            <w:noWrap/>
            <w:hideMark/>
          </w:tcPr>
          <w:p w14:paraId="3901D75C" w14:textId="77777777" w:rsidR="0098322E" w:rsidRPr="008B66D7" w:rsidRDefault="0098322E" w:rsidP="00B32795">
            <w:pPr>
              <w:pStyle w:val="TableText"/>
              <w:jc w:val="right"/>
            </w:pPr>
            <w:r w:rsidRPr="008B66D7">
              <w:t>32</w:t>
            </w:r>
          </w:p>
        </w:tc>
        <w:tc>
          <w:tcPr>
            <w:tcW w:w="628" w:type="pct"/>
            <w:noWrap/>
            <w:hideMark/>
          </w:tcPr>
          <w:p w14:paraId="16AFA649" w14:textId="77777777" w:rsidR="0098322E" w:rsidRPr="008B66D7" w:rsidRDefault="0098322E" w:rsidP="00B32795">
            <w:pPr>
              <w:pStyle w:val="TableText"/>
              <w:jc w:val="right"/>
            </w:pPr>
            <w:r w:rsidRPr="008B66D7">
              <w:t>32</w:t>
            </w:r>
          </w:p>
        </w:tc>
        <w:tc>
          <w:tcPr>
            <w:tcW w:w="629" w:type="pct"/>
            <w:noWrap/>
            <w:hideMark/>
          </w:tcPr>
          <w:p w14:paraId="6B8B0B65" w14:textId="77777777" w:rsidR="0098322E" w:rsidRPr="008B66D7" w:rsidRDefault="0098322E" w:rsidP="00B32795">
            <w:pPr>
              <w:pStyle w:val="TableText"/>
              <w:jc w:val="right"/>
            </w:pPr>
            <w:r w:rsidRPr="008B66D7">
              <w:t>32</w:t>
            </w:r>
          </w:p>
        </w:tc>
      </w:tr>
    </w:tbl>
    <w:p w14:paraId="6A150A19" w14:textId="77777777" w:rsidR="0098322E" w:rsidRPr="008B66D7" w:rsidRDefault="0098322E" w:rsidP="0098322E">
      <w:pPr>
        <w:spacing w:line="240" w:lineRule="auto"/>
      </w:pPr>
    </w:p>
    <w:tbl>
      <w:tblPr>
        <w:tblStyle w:val="TWRPTable"/>
        <w:tblW w:w="5000" w:type="pct"/>
        <w:tblLayout w:type="fixed"/>
        <w:tblLook w:val="04A0" w:firstRow="1" w:lastRow="0" w:firstColumn="1" w:lastColumn="0" w:noHBand="0" w:noVBand="1"/>
      </w:tblPr>
      <w:tblGrid>
        <w:gridCol w:w="1328"/>
        <w:gridCol w:w="1307"/>
        <w:gridCol w:w="1484"/>
        <w:gridCol w:w="1484"/>
        <w:gridCol w:w="1486"/>
      </w:tblGrid>
      <w:tr w:rsidR="0098322E" w:rsidRPr="008B66D7" w14:paraId="11ABF82A" w14:textId="77777777" w:rsidTr="00B32795">
        <w:trPr>
          <w:cnfStyle w:val="100000000000" w:firstRow="1" w:lastRow="0" w:firstColumn="0" w:lastColumn="0" w:oddVBand="0" w:evenVBand="0" w:oddHBand="0" w:evenHBand="0" w:firstRowFirstColumn="0" w:firstRowLastColumn="0" w:lastRowFirstColumn="0" w:lastRowLastColumn="0"/>
          <w:cantSplit/>
          <w:tblHeader/>
        </w:trPr>
        <w:tc>
          <w:tcPr>
            <w:tcW w:w="1858" w:type="pct"/>
            <w:gridSpan w:val="2"/>
            <w:hideMark/>
          </w:tcPr>
          <w:p w14:paraId="44314230" w14:textId="77777777" w:rsidR="0098322E" w:rsidRPr="008B66D7" w:rsidRDefault="0098322E" w:rsidP="00B32795">
            <w:pPr>
              <w:pStyle w:val="TableText"/>
            </w:pPr>
          </w:p>
        </w:tc>
        <w:tc>
          <w:tcPr>
            <w:tcW w:w="1047" w:type="pct"/>
            <w:hideMark/>
          </w:tcPr>
          <w:p w14:paraId="30C514DD" w14:textId="77777777" w:rsidR="0098322E" w:rsidRPr="008B66D7" w:rsidRDefault="0098322E" w:rsidP="00B32795">
            <w:pPr>
              <w:pStyle w:val="TableText"/>
              <w:jc w:val="right"/>
            </w:pPr>
            <w:r w:rsidRPr="008B66D7">
              <w:t>Right Temporal</w:t>
            </w:r>
            <w:r w:rsidR="00B32795">
              <w:br/>
            </w:r>
            <w:r w:rsidRPr="008B66D7">
              <w:t>Pole</w:t>
            </w:r>
          </w:p>
        </w:tc>
        <w:tc>
          <w:tcPr>
            <w:tcW w:w="1047" w:type="pct"/>
            <w:hideMark/>
          </w:tcPr>
          <w:p w14:paraId="13BE2B91" w14:textId="77777777" w:rsidR="0098322E" w:rsidRPr="008B66D7" w:rsidRDefault="0098322E" w:rsidP="00B32795">
            <w:pPr>
              <w:pStyle w:val="TableText"/>
              <w:jc w:val="right"/>
            </w:pPr>
            <w:r w:rsidRPr="008B66D7">
              <w:t>Right Transverse Temporal</w:t>
            </w:r>
          </w:p>
        </w:tc>
        <w:tc>
          <w:tcPr>
            <w:tcW w:w="1048" w:type="pct"/>
            <w:hideMark/>
          </w:tcPr>
          <w:p w14:paraId="019A25E2" w14:textId="77777777" w:rsidR="0098322E" w:rsidRPr="008B66D7" w:rsidRDefault="0098322E" w:rsidP="00B32795">
            <w:pPr>
              <w:pStyle w:val="TableText"/>
              <w:jc w:val="right"/>
            </w:pPr>
            <w:r w:rsidRPr="008B66D7">
              <w:t>Right insula</w:t>
            </w:r>
          </w:p>
        </w:tc>
      </w:tr>
      <w:tr w:rsidR="0098322E" w:rsidRPr="008B66D7" w14:paraId="13C6E670"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0D5C2B6B" w14:textId="77777777" w:rsidR="0098322E" w:rsidRPr="008B66D7" w:rsidRDefault="0098322E" w:rsidP="00B32795">
            <w:pPr>
              <w:pStyle w:val="TableText"/>
            </w:pPr>
            <w:r w:rsidRPr="008B66D7">
              <w:t>Exposure score</w:t>
            </w:r>
          </w:p>
        </w:tc>
        <w:tc>
          <w:tcPr>
            <w:tcW w:w="922" w:type="pct"/>
            <w:hideMark/>
          </w:tcPr>
          <w:p w14:paraId="23FA63C7" w14:textId="77777777" w:rsidR="0098322E" w:rsidRPr="008B66D7" w:rsidRDefault="0098322E" w:rsidP="00B32795">
            <w:pPr>
              <w:pStyle w:val="TableText"/>
            </w:pPr>
            <w:r w:rsidRPr="008B66D7">
              <w:t>Pearson Correlation</w:t>
            </w:r>
          </w:p>
        </w:tc>
        <w:tc>
          <w:tcPr>
            <w:tcW w:w="1047" w:type="pct"/>
            <w:noWrap/>
            <w:hideMark/>
          </w:tcPr>
          <w:p w14:paraId="57D29874" w14:textId="77777777" w:rsidR="0098322E" w:rsidRPr="008B66D7" w:rsidRDefault="0098322E" w:rsidP="00B32795">
            <w:pPr>
              <w:pStyle w:val="TableText"/>
              <w:jc w:val="right"/>
            </w:pPr>
            <w:r w:rsidRPr="008B66D7">
              <w:t>0.217</w:t>
            </w:r>
          </w:p>
        </w:tc>
        <w:tc>
          <w:tcPr>
            <w:tcW w:w="1047" w:type="pct"/>
            <w:noWrap/>
            <w:hideMark/>
          </w:tcPr>
          <w:p w14:paraId="452F8374" w14:textId="77777777" w:rsidR="0098322E" w:rsidRPr="008B66D7" w:rsidRDefault="0098322E" w:rsidP="00B32795">
            <w:pPr>
              <w:pStyle w:val="TableText"/>
              <w:jc w:val="right"/>
            </w:pPr>
            <w:r w:rsidRPr="008B66D7">
              <w:t>–0.041</w:t>
            </w:r>
          </w:p>
        </w:tc>
        <w:tc>
          <w:tcPr>
            <w:tcW w:w="1048" w:type="pct"/>
            <w:noWrap/>
            <w:hideMark/>
          </w:tcPr>
          <w:p w14:paraId="4AD2CB1D" w14:textId="77777777" w:rsidR="0098322E" w:rsidRPr="008B66D7" w:rsidRDefault="0098322E" w:rsidP="00B32795">
            <w:pPr>
              <w:pStyle w:val="TableText"/>
              <w:jc w:val="right"/>
            </w:pPr>
            <w:r w:rsidRPr="008B66D7">
              <w:t>–0.032</w:t>
            </w:r>
          </w:p>
        </w:tc>
      </w:tr>
      <w:tr w:rsidR="0098322E" w:rsidRPr="008B66D7" w14:paraId="73690411" w14:textId="77777777" w:rsidTr="00B32795">
        <w:trPr>
          <w:cantSplit/>
        </w:trPr>
        <w:tc>
          <w:tcPr>
            <w:tcW w:w="936" w:type="pct"/>
            <w:vMerge/>
            <w:hideMark/>
          </w:tcPr>
          <w:p w14:paraId="5083146D" w14:textId="77777777" w:rsidR="0098322E" w:rsidRPr="008B66D7" w:rsidRDefault="0098322E" w:rsidP="00B32795">
            <w:pPr>
              <w:pStyle w:val="TableText"/>
            </w:pPr>
          </w:p>
        </w:tc>
        <w:tc>
          <w:tcPr>
            <w:tcW w:w="922" w:type="pct"/>
            <w:hideMark/>
          </w:tcPr>
          <w:p w14:paraId="4FB38D36" w14:textId="77777777" w:rsidR="0098322E" w:rsidRPr="008B66D7" w:rsidRDefault="0098322E" w:rsidP="00B32795">
            <w:pPr>
              <w:pStyle w:val="TableText"/>
            </w:pPr>
            <w:r w:rsidRPr="008B66D7">
              <w:t>Sig. (2-tailed)</w:t>
            </w:r>
          </w:p>
        </w:tc>
        <w:tc>
          <w:tcPr>
            <w:tcW w:w="1047" w:type="pct"/>
            <w:noWrap/>
            <w:hideMark/>
          </w:tcPr>
          <w:p w14:paraId="363D34DF" w14:textId="77777777" w:rsidR="0098322E" w:rsidRPr="008B66D7" w:rsidRDefault="0098322E" w:rsidP="00B32795">
            <w:pPr>
              <w:pStyle w:val="TableText"/>
              <w:jc w:val="right"/>
            </w:pPr>
            <w:r w:rsidRPr="008B66D7">
              <w:t>0.241</w:t>
            </w:r>
          </w:p>
        </w:tc>
        <w:tc>
          <w:tcPr>
            <w:tcW w:w="1047" w:type="pct"/>
            <w:noWrap/>
            <w:hideMark/>
          </w:tcPr>
          <w:p w14:paraId="65222A33" w14:textId="77777777" w:rsidR="0098322E" w:rsidRPr="008B66D7" w:rsidRDefault="0098322E" w:rsidP="00B32795">
            <w:pPr>
              <w:pStyle w:val="TableText"/>
              <w:jc w:val="right"/>
            </w:pPr>
            <w:r w:rsidRPr="008B66D7">
              <w:t>0.826</w:t>
            </w:r>
          </w:p>
        </w:tc>
        <w:tc>
          <w:tcPr>
            <w:tcW w:w="1048" w:type="pct"/>
            <w:noWrap/>
            <w:hideMark/>
          </w:tcPr>
          <w:p w14:paraId="6AB9C289" w14:textId="77777777" w:rsidR="0098322E" w:rsidRPr="008B66D7" w:rsidRDefault="0098322E" w:rsidP="00B32795">
            <w:pPr>
              <w:pStyle w:val="TableText"/>
              <w:jc w:val="right"/>
            </w:pPr>
            <w:r w:rsidRPr="008B66D7">
              <w:t>0.862</w:t>
            </w:r>
          </w:p>
        </w:tc>
      </w:tr>
      <w:tr w:rsidR="0098322E" w:rsidRPr="008B66D7" w14:paraId="38923CA0"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1ECDFB83" w14:textId="77777777" w:rsidR="0098322E" w:rsidRPr="008B66D7" w:rsidRDefault="0098322E" w:rsidP="00B32795">
            <w:pPr>
              <w:pStyle w:val="TableText"/>
            </w:pPr>
          </w:p>
        </w:tc>
        <w:tc>
          <w:tcPr>
            <w:tcW w:w="922" w:type="pct"/>
            <w:hideMark/>
          </w:tcPr>
          <w:p w14:paraId="5F368377" w14:textId="77777777" w:rsidR="0098322E" w:rsidRPr="008B66D7" w:rsidRDefault="0098322E" w:rsidP="00B32795">
            <w:pPr>
              <w:pStyle w:val="TableText"/>
            </w:pPr>
            <w:r w:rsidRPr="008B66D7">
              <w:t>n</w:t>
            </w:r>
          </w:p>
        </w:tc>
        <w:tc>
          <w:tcPr>
            <w:tcW w:w="1047" w:type="pct"/>
            <w:noWrap/>
            <w:hideMark/>
          </w:tcPr>
          <w:p w14:paraId="495E52E2" w14:textId="77777777" w:rsidR="0098322E" w:rsidRPr="008B66D7" w:rsidRDefault="0098322E" w:rsidP="00B32795">
            <w:pPr>
              <w:pStyle w:val="TableText"/>
              <w:jc w:val="right"/>
            </w:pPr>
            <w:r w:rsidRPr="008B66D7">
              <w:t>31</w:t>
            </w:r>
          </w:p>
        </w:tc>
        <w:tc>
          <w:tcPr>
            <w:tcW w:w="1047" w:type="pct"/>
            <w:noWrap/>
            <w:hideMark/>
          </w:tcPr>
          <w:p w14:paraId="429E7C19" w14:textId="77777777" w:rsidR="0098322E" w:rsidRPr="008B66D7" w:rsidRDefault="0098322E" w:rsidP="00B32795">
            <w:pPr>
              <w:pStyle w:val="TableText"/>
              <w:jc w:val="right"/>
            </w:pPr>
            <w:r w:rsidRPr="008B66D7">
              <w:t>31</w:t>
            </w:r>
          </w:p>
        </w:tc>
        <w:tc>
          <w:tcPr>
            <w:tcW w:w="1048" w:type="pct"/>
            <w:noWrap/>
            <w:hideMark/>
          </w:tcPr>
          <w:p w14:paraId="550B964F" w14:textId="77777777" w:rsidR="0098322E" w:rsidRPr="008B66D7" w:rsidRDefault="0098322E" w:rsidP="00B32795">
            <w:pPr>
              <w:pStyle w:val="TableText"/>
              <w:jc w:val="right"/>
            </w:pPr>
            <w:r w:rsidRPr="008B66D7">
              <w:t>31</w:t>
            </w:r>
          </w:p>
        </w:tc>
      </w:tr>
      <w:tr w:rsidR="0098322E" w:rsidRPr="008B66D7" w14:paraId="00D8D0C4" w14:textId="77777777" w:rsidTr="00B32795">
        <w:trPr>
          <w:cantSplit/>
        </w:trPr>
        <w:tc>
          <w:tcPr>
            <w:tcW w:w="936" w:type="pct"/>
            <w:vMerge w:val="restart"/>
            <w:hideMark/>
          </w:tcPr>
          <w:p w14:paraId="5D2C9D7D" w14:textId="77777777" w:rsidR="0098322E" w:rsidRPr="008B66D7" w:rsidRDefault="0098322E" w:rsidP="00B32795">
            <w:pPr>
              <w:pStyle w:val="TableText"/>
            </w:pPr>
            <w:r w:rsidRPr="008B66D7">
              <w:t>Exposure to explosions</w:t>
            </w:r>
          </w:p>
        </w:tc>
        <w:tc>
          <w:tcPr>
            <w:tcW w:w="922" w:type="pct"/>
            <w:hideMark/>
          </w:tcPr>
          <w:p w14:paraId="13A2BCAC" w14:textId="77777777" w:rsidR="0098322E" w:rsidRPr="008B66D7" w:rsidRDefault="0098322E" w:rsidP="00B32795">
            <w:pPr>
              <w:pStyle w:val="TableText"/>
            </w:pPr>
            <w:r w:rsidRPr="008B66D7">
              <w:t>Pearson Correlation</w:t>
            </w:r>
          </w:p>
        </w:tc>
        <w:tc>
          <w:tcPr>
            <w:tcW w:w="1047" w:type="pct"/>
            <w:noWrap/>
            <w:hideMark/>
          </w:tcPr>
          <w:p w14:paraId="652CDA6A" w14:textId="77777777" w:rsidR="0098322E" w:rsidRPr="008B66D7" w:rsidRDefault="0098322E" w:rsidP="00B32795">
            <w:pPr>
              <w:pStyle w:val="TableText"/>
              <w:jc w:val="right"/>
            </w:pPr>
            <w:r w:rsidRPr="008B66D7">
              <w:t>0.095</w:t>
            </w:r>
          </w:p>
        </w:tc>
        <w:tc>
          <w:tcPr>
            <w:tcW w:w="1047" w:type="pct"/>
            <w:noWrap/>
            <w:hideMark/>
          </w:tcPr>
          <w:p w14:paraId="04C3FCBD" w14:textId="77777777" w:rsidR="0098322E" w:rsidRPr="008B66D7" w:rsidRDefault="0098322E" w:rsidP="00B32795">
            <w:pPr>
              <w:pStyle w:val="TableText"/>
              <w:jc w:val="right"/>
            </w:pPr>
            <w:r w:rsidRPr="008B66D7">
              <w:t>–0.288</w:t>
            </w:r>
          </w:p>
        </w:tc>
        <w:tc>
          <w:tcPr>
            <w:tcW w:w="1048" w:type="pct"/>
            <w:noWrap/>
            <w:hideMark/>
          </w:tcPr>
          <w:p w14:paraId="6DC3852C" w14:textId="77777777" w:rsidR="0098322E" w:rsidRPr="008B66D7" w:rsidRDefault="0098322E" w:rsidP="00B32795">
            <w:pPr>
              <w:pStyle w:val="TableText"/>
              <w:jc w:val="right"/>
            </w:pPr>
            <w:r w:rsidRPr="008B66D7">
              <w:t>0.107</w:t>
            </w:r>
          </w:p>
        </w:tc>
      </w:tr>
      <w:tr w:rsidR="0098322E" w:rsidRPr="008B66D7" w14:paraId="2AA5E58C"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18CD9259" w14:textId="77777777" w:rsidR="0098322E" w:rsidRPr="008B66D7" w:rsidRDefault="0098322E" w:rsidP="00B32795">
            <w:pPr>
              <w:pStyle w:val="TableText"/>
            </w:pPr>
          </w:p>
        </w:tc>
        <w:tc>
          <w:tcPr>
            <w:tcW w:w="922" w:type="pct"/>
            <w:hideMark/>
          </w:tcPr>
          <w:p w14:paraId="21741B14" w14:textId="77777777" w:rsidR="0098322E" w:rsidRPr="008B66D7" w:rsidRDefault="0098322E" w:rsidP="00B32795">
            <w:pPr>
              <w:pStyle w:val="TableText"/>
            </w:pPr>
            <w:r w:rsidRPr="008B66D7">
              <w:t>Sig. (2-tailed)</w:t>
            </w:r>
          </w:p>
        </w:tc>
        <w:tc>
          <w:tcPr>
            <w:tcW w:w="1047" w:type="pct"/>
            <w:noWrap/>
            <w:hideMark/>
          </w:tcPr>
          <w:p w14:paraId="7E3F9CD3" w14:textId="77777777" w:rsidR="0098322E" w:rsidRPr="008B66D7" w:rsidRDefault="0098322E" w:rsidP="00B32795">
            <w:pPr>
              <w:pStyle w:val="TableText"/>
              <w:jc w:val="right"/>
            </w:pPr>
            <w:r w:rsidRPr="008B66D7">
              <w:t>0.658</w:t>
            </w:r>
          </w:p>
        </w:tc>
        <w:tc>
          <w:tcPr>
            <w:tcW w:w="1047" w:type="pct"/>
            <w:noWrap/>
            <w:hideMark/>
          </w:tcPr>
          <w:p w14:paraId="697048F1" w14:textId="77777777" w:rsidR="0098322E" w:rsidRPr="008B66D7" w:rsidRDefault="0098322E" w:rsidP="00B32795">
            <w:pPr>
              <w:pStyle w:val="TableText"/>
              <w:jc w:val="right"/>
            </w:pPr>
            <w:r w:rsidRPr="008B66D7">
              <w:t>0.172</w:t>
            </w:r>
          </w:p>
        </w:tc>
        <w:tc>
          <w:tcPr>
            <w:tcW w:w="1048" w:type="pct"/>
            <w:noWrap/>
            <w:hideMark/>
          </w:tcPr>
          <w:p w14:paraId="13AB3892" w14:textId="77777777" w:rsidR="0098322E" w:rsidRPr="008B66D7" w:rsidRDefault="0098322E" w:rsidP="00B32795">
            <w:pPr>
              <w:pStyle w:val="TableText"/>
              <w:jc w:val="right"/>
            </w:pPr>
            <w:r w:rsidRPr="008B66D7">
              <w:t>0.618</w:t>
            </w:r>
          </w:p>
        </w:tc>
      </w:tr>
      <w:tr w:rsidR="0098322E" w:rsidRPr="008B66D7" w14:paraId="003C92DA" w14:textId="77777777" w:rsidTr="00B32795">
        <w:trPr>
          <w:cantSplit/>
        </w:trPr>
        <w:tc>
          <w:tcPr>
            <w:tcW w:w="936" w:type="pct"/>
            <w:vMerge/>
            <w:hideMark/>
          </w:tcPr>
          <w:p w14:paraId="396401A7" w14:textId="77777777" w:rsidR="0098322E" w:rsidRPr="008B66D7" w:rsidRDefault="0098322E" w:rsidP="00B32795">
            <w:pPr>
              <w:pStyle w:val="TableText"/>
            </w:pPr>
          </w:p>
        </w:tc>
        <w:tc>
          <w:tcPr>
            <w:tcW w:w="922" w:type="pct"/>
            <w:hideMark/>
          </w:tcPr>
          <w:p w14:paraId="4CA03CAF" w14:textId="77777777" w:rsidR="0098322E" w:rsidRPr="008B66D7" w:rsidRDefault="0098322E" w:rsidP="00B32795">
            <w:pPr>
              <w:pStyle w:val="TableText"/>
            </w:pPr>
            <w:r w:rsidRPr="008B66D7">
              <w:t>n</w:t>
            </w:r>
          </w:p>
        </w:tc>
        <w:tc>
          <w:tcPr>
            <w:tcW w:w="1047" w:type="pct"/>
            <w:noWrap/>
            <w:hideMark/>
          </w:tcPr>
          <w:p w14:paraId="3A44D752" w14:textId="77777777" w:rsidR="0098322E" w:rsidRPr="008B66D7" w:rsidRDefault="0098322E" w:rsidP="00B32795">
            <w:pPr>
              <w:pStyle w:val="TableText"/>
              <w:jc w:val="right"/>
            </w:pPr>
            <w:r w:rsidRPr="008B66D7">
              <w:t>24</w:t>
            </w:r>
          </w:p>
        </w:tc>
        <w:tc>
          <w:tcPr>
            <w:tcW w:w="1047" w:type="pct"/>
            <w:noWrap/>
            <w:hideMark/>
          </w:tcPr>
          <w:p w14:paraId="7E054525" w14:textId="77777777" w:rsidR="0098322E" w:rsidRPr="008B66D7" w:rsidRDefault="0098322E" w:rsidP="00B32795">
            <w:pPr>
              <w:pStyle w:val="TableText"/>
              <w:jc w:val="right"/>
            </w:pPr>
            <w:r w:rsidRPr="008B66D7">
              <w:t>24</w:t>
            </w:r>
          </w:p>
        </w:tc>
        <w:tc>
          <w:tcPr>
            <w:tcW w:w="1048" w:type="pct"/>
            <w:noWrap/>
            <w:hideMark/>
          </w:tcPr>
          <w:p w14:paraId="2B3A8CE9" w14:textId="77777777" w:rsidR="0098322E" w:rsidRPr="008B66D7" w:rsidRDefault="0098322E" w:rsidP="00B32795">
            <w:pPr>
              <w:pStyle w:val="TableText"/>
              <w:jc w:val="right"/>
            </w:pPr>
            <w:r w:rsidRPr="008B66D7">
              <w:t>24</w:t>
            </w:r>
          </w:p>
        </w:tc>
      </w:tr>
      <w:tr w:rsidR="0098322E" w:rsidRPr="008B66D7" w14:paraId="1D0DDF1F"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2EDA5E42" w14:textId="77777777" w:rsidR="0098322E" w:rsidRPr="008B66D7" w:rsidRDefault="0098322E" w:rsidP="00B32795">
            <w:pPr>
              <w:pStyle w:val="TableText"/>
            </w:pPr>
            <w:r w:rsidRPr="008B66D7">
              <w:t>Number of TBIs</w:t>
            </w:r>
          </w:p>
        </w:tc>
        <w:tc>
          <w:tcPr>
            <w:tcW w:w="922" w:type="pct"/>
            <w:hideMark/>
          </w:tcPr>
          <w:p w14:paraId="0A5ED223" w14:textId="77777777" w:rsidR="0098322E" w:rsidRPr="008B66D7" w:rsidRDefault="0098322E" w:rsidP="00B32795">
            <w:pPr>
              <w:pStyle w:val="TableText"/>
            </w:pPr>
            <w:r w:rsidRPr="008B66D7">
              <w:t>Pearson Correlation</w:t>
            </w:r>
          </w:p>
        </w:tc>
        <w:tc>
          <w:tcPr>
            <w:tcW w:w="1047" w:type="pct"/>
            <w:noWrap/>
            <w:hideMark/>
          </w:tcPr>
          <w:p w14:paraId="72B04781" w14:textId="77777777" w:rsidR="0098322E" w:rsidRPr="008B66D7" w:rsidRDefault="0098322E" w:rsidP="00B32795">
            <w:pPr>
              <w:pStyle w:val="TableText"/>
              <w:jc w:val="right"/>
            </w:pPr>
            <w:r w:rsidRPr="008B66D7">
              <w:t>0.170</w:t>
            </w:r>
          </w:p>
        </w:tc>
        <w:tc>
          <w:tcPr>
            <w:tcW w:w="1047" w:type="pct"/>
            <w:noWrap/>
            <w:hideMark/>
          </w:tcPr>
          <w:p w14:paraId="6FB401F1" w14:textId="77777777" w:rsidR="0098322E" w:rsidRPr="008B66D7" w:rsidRDefault="0098322E" w:rsidP="00B32795">
            <w:pPr>
              <w:pStyle w:val="TableText"/>
              <w:jc w:val="right"/>
            </w:pPr>
            <w:r w:rsidRPr="008B66D7">
              <w:t>–0.159</w:t>
            </w:r>
          </w:p>
        </w:tc>
        <w:tc>
          <w:tcPr>
            <w:tcW w:w="1048" w:type="pct"/>
            <w:noWrap/>
            <w:hideMark/>
          </w:tcPr>
          <w:p w14:paraId="67BB71E9" w14:textId="77777777" w:rsidR="0098322E" w:rsidRPr="008B66D7" w:rsidRDefault="0098322E" w:rsidP="00B32795">
            <w:pPr>
              <w:pStyle w:val="TableText"/>
              <w:jc w:val="right"/>
            </w:pPr>
            <w:r w:rsidRPr="008B66D7">
              <w:t>–0.096</w:t>
            </w:r>
          </w:p>
        </w:tc>
      </w:tr>
      <w:tr w:rsidR="0098322E" w:rsidRPr="008B66D7" w14:paraId="3F1AAD3F" w14:textId="77777777" w:rsidTr="00B32795">
        <w:trPr>
          <w:cantSplit/>
        </w:trPr>
        <w:tc>
          <w:tcPr>
            <w:tcW w:w="936" w:type="pct"/>
            <w:vMerge/>
            <w:hideMark/>
          </w:tcPr>
          <w:p w14:paraId="38357C2F" w14:textId="77777777" w:rsidR="0098322E" w:rsidRPr="008B66D7" w:rsidRDefault="0098322E" w:rsidP="00B32795">
            <w:pPr>
              <w:pStyle w:val="TableText"/>
            </w:pPr>
          </w:p>
        </w:tc>
        <w:tc>
          <w:tcPr>
            <w:tcW w:w="922" w:type="pct"/>
            <w:hideMark/>
          </w:tcPr>
          <w:p w14:paraId="76E9DB55" w14:textId="77777777" w:rsidR="0098322E" w:rsidRPr="008B66D7" w:rsidRDefault="0098322E" w:rsidP="00B32795">
            <w:pPr>
              <w:pStyle w:val="TableText"/>
            </w:pPr>
            <w:r w:rsidRPr="008B66D7">
              <w:t>Sig. (2-tailed)</w:t>
            </w:r>
          </w:p>
        </w:tc>
        <w:tc>
          <w:tcPr>
            <w:tcW w:w="1047" w:type="pct"/>
            <w:noWrap/>
            <w:hideMark/>
          </w:tcPr>
          <w:p w14:paraId="049037EE" w14:textId="77777777" w:rsidR="0098322E" w:rsidRPr="008B66D7" w:rsidRDefault="0098322E" w:rsidP="00B32795">
            <w:pPr>
              <w:pStyle w:val="TableText"/>
              <w:jc w:val="right"/>
            </w:pPr>
            <w:r w:rsidRPr="008B66D7">
              <w:t>0.461</w:t>
            </w:r>
          </w:p>
        </w:tc>
        <w:tc>
          <w:tcPr>
            <w:tcW w:w="1047" w:type="pct"/>
            <w:noWrap/>
            <w:hideMark/>
          </w:tcPr>
          <w:p w14:paraId="2BBE563E" w14:textId="77777777" w:rsidR="0098322E" w:rsidRPr="008B66D7" w:rsidRDefault="0098322E" w:rsidP="00B32795">
            <w:pPr>
              <w:pStyle w:val="TableText"/>
              <w:jc w:val="right"/>
            </w:pPr>
            <w:r w:rsidRPr="008B66D7">
              <w:t>0.491</w:t>
            </w:r>
          </w:p>
        </w:tc>
        <w:tc>
          <w:tcPr>
            <w:tcW w:w="1048" w:type="pct"/>
            <w:noWrap/>
            <w:hideMark/>
          </w:tcPr>
          <w:p w14:paraId="3FFF4584" w14:textId="77777777" w:rsidR="0098322E" w:rsidRPr="008B66D7" w:rsidRDefault="0098322E" w:rsidP="00B32795">
            <w:pPr>
              <w:pStyle w:val="TableText"/>
              <w:jc w:val="right"/>
            </w:pPr>
            <w:r w:rsidRPr="008B66D7">
              <w:t>0.680</w:t>
            </w:r>
          </w:p>
        </w:tc>
      </w:tr>
      <w:tr w:rsidR="0098322E" w:rsidRPr="008B66D7" w14:paraId="1D7732D8"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7D7530FC" w14:textId="77777777" w:rsidR="0098322E" w:rsidRPr="008B66D7" w:rsidRDefault="0098322E" w:rsidP="00B32795">
            <w:pPr>
              <w:pStyle w:val="TableText"/>
            </w:pPr>
          </w:p>
        </w:tc>
        <w:tc>
          <w:tcPr>
            <w:tcW w:w="922" w:type="pct"/>
            <w:hideMark/>
          </w:tcPr>
          <w:p w14:paraId="13E5315B" w14:textId="77777777" w:rsidR="0098322E" w:rsidRPr="008B66D7" w:rsidRDefault="0098322E" w:rsidP="00B32795">
            <w:pPr>
              <w:pStyle w:val="TableText"/>
            </w:pPr>
            <w:r w:rsidRPr="008B66D7">
              <w:t>n</w:t>
            </w:r>
          </w:p>
        </w:tc>
        <w:tc>
          <w:tcPr>
            <w:tcW w:w="1047" w:type="pct"/>
            <w:noWrap/>
            <w:hideMark/>
          </w:tcPr>
          <w:p w14:paraId="5AA322A2" w14:textId="77777777" w:rsidR="0098322E" w:rsidRPr="008B66D7" w:rsidRDefault="0098322E" w:rsidP="00B32795">
            <w:pPr>
              <w:pStyle w:val="TableText"/>
              <w:jc w:val="right"/>
            </w:pPr>
            <w:r w:rsidRPr="008B66D7">
              <w:t>21</w:t>
            </w:r>
          </w:p>
        </w:tc>
        <w:tc>
          <w:tcPr>
            <w:tcW w:w="1047" w:type="pct"/>
            <w:noWrap/>
            <w:hideMark/>
          </w:tcPr>
          <w:p w14:paraId="3F7491FE" w14:textId="77777777" w:rsidR="0098322E" w:rsidRPr="008B66D7" w:rsidRDefault="0098322E" w:rsidP="00B32795">
            <w:pPr>
              <w:pStyle w:val="TableText"/>
              <w:jc w:val="right"/>
            </w:pPr>
            <w:r w:rsidRPr="008B66D7">
              <w:t>21</w:t>
            </w:r>
          </w:p>
        </w:tc>
        <w:tc>
          <w:tcPr>
            <w:tcW w:w="1048" w:type="pct"/>
            <w:noWrap/>
            <w:hideMark/>
          </w:tcPr>
          <w:p w14:paraId="7611A1C0" w14:textId="77777777" w:rsidR="0098322E" w:rsidRPr="008B66D7" w:rsidRDefault="0098322E" w:rsidP="00B32795">
            <w:pPr>
              <w:pStyle w:val="TableText"/>
              <w:jc w:val="right"/>
            </w:pPr>
            <w:r w:rsidRPr="008B66D7">
              <w:t>21</w:t>
            </w:r>
          </w:p>
        </w:tc>
      </w:tr>
      <w:tr w:rsidR="0098322E" w:rsidRPr="008B66D7" w14:paraId="6C6F5F04" w14:textId="77777777" w:rsidTr="00B32795">
        <w:trPr>
          <w:cantSplit/>
        </w:trPr>
        <w:tc>
          <w:tcPr>
            <w:tcW w:w="936" w:type="pct"/>
            <w:vMerge w:val="restart"/>
            <w:hideMark/>
          </w:tcPr>
          <w:p w14:paraId="00E6581F" w14:textId="77777777" w:rsidR="0098322E" w:rsidRPr="008B66D7" w:rsidRDefault="0098322E" w:rsidP="00B32795">
            <w:pPr>
              <w:pStyle w:val="TableText"/>
            </w:pPr>
            <w:r w:rsidRPr="008B66D7">
              <w:t>K10</w:t>
            </w:r>
          </w:p>
        </w:tc>
        <w:tc>
          <w:tcPr>
            <w:tcW w:w="922" w:type="pct"/>
            <w:hideMark/>
          </w:tcPr>
          <w:p w14:paraId="1FCF53F6" w14:textId="77777777" w:rsidR="0098322E" w:rsidRPr="008B66D7" w:rsidRDefault="0098322E" w:rsidP="00B32795">
            <w:pPr>
              <w:pStyle w:val="TableText"/>
            </w:pPr>
            <w:r w:rsidRPr="008B66D7">
              <w:t>Pearson Correlation</w:t>
            </w:r>
          </w:p>
        </w:tc>
        <w:tc>
          <w:tcPr>
            <w:tcW w:w="1047" w:type="pct"/>
            <w:noWrap/>
            <w:hideMark/>
          </w:tcPr>
          <w:p w14:paraId="6FD4CEC5" w14:textId="77777777" w:rsidR="0098322E" w:rsidRPr="008B66D7" w:rsidRDefault="0098322E" w:rsidP="00B32795">
            <w:pPr>
              <w:pStyle w:val="TableText"/>
              <w:jc w:val="right"/>
            </w:pPr>
            <w:r w:rsidRPr="008B66D7">
              <w:t>–0.161</w:t>
            </w:r>
          </w:p>
        </w:tc>
        <w:tc>
          <w:tcPr>
            <w:tcW w:w="1047" w:type="pct"/>
            <w:noWrap/>
            <w:hideMark/>
          </w:tcPr>
          <w:p w14:paraId="520D4F11" w14:textId="77777777" w:rsidR="0098322E" w:rsidRPr="008B66D7" w:rsidRDefault="0098322E" w:rsidP="00B32795">
            <w:pPr>
              <w:pStyle w:val="TableText"/>
              <w:jc w:val="right"/>
            </w:pPr>
            <w:r w:rsidRPr="008B66D7">
              <w:t>0.316</w:t>
            </w:r>
          </w:p>
        </w:tc>
        <w:tc>
          <w:tcPr>
            <w:tcW w:w="1048" w:type="pct"/>
            <w:noWrap/>
            <w:hideMark/>
          </w:tcPr>
          <w:p w14:paraId="639F2C32" w14:textId="77777777" w:rsidR="0098322E" w:rsidRPr="008B66D7" w:rsidRDefault="0098322E" w:rsidP="00B32795">
            <w:pPr>
              <w:pStyle w:val="TableText"/>
              <w:jc w:val="right"/>
            </w:pPr>
            <w:r w:rsidRPr="008B66D7">
              <w:t>–0.167</w:t>
            </w:r>
          </w:p>
        </w:tc>
      </w:tr>
      <w:tr w:rsidR="0098322E" w:rsidRPr="008B66D7" w14:paraId="5B033A6B"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079D0907" w14:textId="77777777" w:rsidR="0098322E" w:rsidRPr="008B66D7" w:rsidRDefault="0098322E" w:rsidP="00B32795">
            <w:pPr>
              <w:pStyle w:val="TableText"/>
            </w:pPr>
          </w:p>
        </w:tc>
        <w:tc>
          <w:tcPr>
            <w:tcW w:w="922" w:type="pct"/>
            <w:hideMark/>
          </w:tcPr>
          <w:p w14:paraId="2E700CAA" w14:textId="77777777" w:rsidR="0098322E" w:rsidRPr="008B66D7" w:rsidRDefault="0098322E" w:rsidP="00B32795">
            <w:pPr>
              <w:pStyle w:val="TableText"/>
            </w:pPr>
            <w:r w:rsidRPr="008B66D7">
              <w:t>Sig. (2-tailed)</w:t>
            </w:r>
          </w:p>
        </w:tc>
        <w:tc>
          <w:tcPr>
            <w:tcW w:w="1047" w:type="pct"/>
            <w:noWrap/>
            <w:hideMark/>
          </w:tcPr>
          <w:p w14:paraId="1BA2954D" w14:textId="77777777" w:rsidR="0098322E" w:rsidRPr="008B66D7" w:rsidRDefault="0098322E" w:rsidP="00B32795">
            <w:pPr>
              <w:pStyle w:val="TableText"/>
              <w:jc w:val="right"/>
            </w:pPr>
            <w:r w:rsidRPr="008B66D7">
              <w:t>0.387</w:t>
            </w:r>
          </w:p>
        </w:tc>
        <w:tc>
          <w:tcPr>
            <w:tcW w:w="1047" w:type="pct"/>
            <w:noWrap/>
            <w:hideMark/>
          </w:tcPr>
          <w:p w14:paraId="47465FA6" w14:textId="77777777" w:rsidR="0098322E" w:rsidRPr="008B66D7" w:rsidRDefault="0098322E" w:rsidP="00B32795">
            <w:pPr>
              <w:pStyle w:val="TableText"/>
              <w:jc w:val="right"/>
            </w:pPr>
            <w:r w:rsidRPr="008B66D7">
              <w:t>0.083</w:t>
            </w:r>
          </w:p>
        </w:tc>
        <w:tc>
          <w:tcPr>
            <w:tcW w:w="1048" w:type="pct"/>
            <w:noWrap/>
            <w:hideMark/>
          </w:tcPr>
          <w:p w14:paraId="71D03161" w14:textId="77777777" w:rsidR="0098322E" w:rsidRPr="008B66D7" w:rsidRDefault="0098322E" w:rsidP="00B32795">
            <w:pPr>
              <w:pStyle w:val="TableText"/>
              <w:jc w:val="right"/>
            </w:pPr>
            <w:r w:rsidRPr="008B66D7">
              <w:t>0.370</w:t>
            </w:r>
          </w:p>
        </w:tc>
      </w:tr>
      <w:tr w:rsidR="0098322E" w:rsidRPr="008B66D7" w14:paraId="322CD26C" w14:textId="77777777" w:rsidTr="00B32795">
        <w:trPr>
          <w:cantSplit/>
        </w:trPr>
        <w:tc>
          <w:tcPr>
            <w:tcW w:w="936" w:type="pct"/>
            <w:vMerge/>
            <w:hideMark/>
          </w:tcPr>
          <w:p w14:paraId="25E4EF2B" w14:textId="77777777" w:rsidR="0098322E" w:rsidRPr="008B66D7" w:rsidRDefault="0098322E" w:rsidP="00B32795">
            <w:pPr>
              <w:pStyle w:val="TableText"/>
            </w:pPr>
          </w:p>
        </w:tc>
        <w:tc>
          <w:tcPr>
            <w:tcW w:w="922" w:type="pct"/>
            <w:hideMark/>
          </w:tcPr>
          <w:p w14:paraId="5AB8055C" w14:textId="77777777" w:rsidR="0098322E" w:rsidRPr="008B66D7" w:rsidRDefault="0098322E" w:rsidP="00B32795">
            <w:pPr>
              <w:pStyle w:val="TableText"/>
            </w:pPr>
            <w:r w:rsidRPr="008B66D7">
              <w:t>n</w:t>
            </w:r>
          </w:p>
        </w:tc>
        <w:tc>
          <w:tcPr>
            <w:tcW w:w="1047" w:type="pct"/>
            <w:noWrap/>
            <w:hideMark/>
          </w:tcPr>
          <w:p w14:paraId="60B271DD" w14:textId="77777777" w:rsidR="0098322E" w:rsidRPr="008B66D7" w:rsidRDefault="0098322E" w:rsidP="00B32795">
            <w:pPr>
              <w:pStyle w:val="TableText"/>
              <w:jc w:val="right"/>
            </w:pPr>
            <w:r w:rsidRPr="008B66D7">
              <w:t>31</w:t>
            </w:r>
          </w:p>
        </w:tc>
        <w:tc>
          <w:tcPr>
            <w:tcW w:w="1047" w:type="pct"/>
            <w:noWrap/>
            <w:hideMark/>
          </w:tcPr>
          <w:p w14:paraId="38C70427" w14:textId="77777777" w:rsidR="0098322E" w:rsidRPr="008B66D7" w:rsidRDefault="0098322E" w:rsidP="00B32795">
            <w:pPr>
              <w:pStyle w:val="TableText"/>
              <w:jc w:val="right"/>
            </w:pPr>
            <w:r w:rsidRPr="008B66D7">
              <w:t>31</w:t>
            </w:r>
          </w:p>
        </w:tc>
        <w:tc>
          <w:tcPr>
            <w:tcW w:w="1048" w:type="pct"/>
            <w:noWrap/>
            <w:hideMark/>
          </w:tcPr>
          <w:p w14:paraId="45F70FFA" w14:textId="77777777" w:rsidR="0098322E" w:rsidRPr="008B66D7" w:rsidRDefault="0098322E" w:rsidP="00B32795">
            <w:pPr>
              <w:pStyle w:val="TableText"/>
              <w:jc w:val="right"/>
            </w:pPr>
            <w:r w:rsidRPr="008B66D7">
              <w:t>31</w:t>
            </w:r>
          </w:p>
        </w:tc>
      </w:tr>
      <w:tr w:rsidR="0098322E" w:rsidRPr="008B66D7" w14:paraId="6FCF5C79"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7C914296" w14:textId="77777777" w:rsidR="0098322E" w:rsidRPr="008B66D7" w:rsidRDefault="0098322E" w:rsidP="00B32795">
            <w:pPr>
              <w:pStyle w:val="TableText"/>
            </w:pPr>
            <w:r w:rsidRPr="008B66D7">
              <w:t xml:space="preserve">PCL-C </w:t>
            </w:r>
          </w:p>
        </w:tc>
        <w:tc>
          <w:tcPr>
            <w:tcW w:w="922" w:type="pct"/>
            <w:hideMark/>
          </w:tcPr>
          <w:p w14:paraId="6BB46E06" w14:textId="77777777" w:rsidR="0098322E" w:rsidRPr="008B66D7" w:rsidRDefault="0098322E" w:rsidP="00B32795">
            <w:pPr>
              <w:pStyle w:val="TableText"/>
            </w:pPr>
            <w:r w:rsidRPr="008B66D7">
              <w:t>Pearson Correlation</w:t>
            </w:r>
          </w:p>
        </w:tc>
        <w:tc>
          <w:tcPr>
            <w:tcW w:w="1047" w:type="pct"/>
            <w:noWrap/>
            <w:hideMark/>
          </w:tcPr>
          <w:p w14:paraId="03EDCE00" w14:textId="77777777" w:rsidR="0098322E" w:rsidRPr="008B66D7" w:rsidRDefault="0098322E" w:rsidP="00B32795">
            <w:pPr>
              <w:pStyle w:val="TableText"/>
              <w:jc w:val="right"/>
            </w:pPr>
            <w:r w:rsidRPr="008B66D7">
              <w:t>–0.049</w:t>
            </w:r>
          </w:p>
        </w:tc>
        <w:tc>
          <w:tcPr>
            <w:tcW w:w="1047" w:type="pct"/>
            <w:noWrap/>
            <w:hideMark/>
          </w:tcPr>
          <w:p w14:paraId="5504862E" w14:textId="77777777" w:rsidR="0098322E" w:rsidRPr="008B66D7" w:rsidRDefault="0098322E" w:rsidP="00B32795">
            <w:pPr>
              <w:pStyle w:val="TableText"/>
              <w:jc w:val="right"/>
            </w:pPr>
            <w:r w:rsidRPr="008B66D7">
              <w:t>.443</w:t>
            </w:r>
          </w:p>
        </w:tc>
        <w:tc>
          <w:tcPr>
            <w:tcW w:w="1048" w:type="pct"/>
            <w:noWrap/>
            <w:hideMark/>
          </w:tcPr>
          <w:p w14:paraId="299C64AF" w14:textId="77777777" w:rsidR="0098322E" w:rsidRPr="008B66D7" w:rsidRDefault="0098322E" w:rsidP="00B32795">
            <w:pPr>
              <w:pStyle w:val="TableText"/>
              <w:jc w:val="right"/>
            </w:pPr>
            <w:r w:rsidRPr="008B66D7">
              <w:t>–0.010</w:t>
            </w:r>
          </w:p>
        </w:tc>
      </w:tr>
      <w:tr w:rsidR="0098322E" w:rsidRPr="008B66D7" w14:paraId="3A909933" w14:textId="77777777" w:rsidTr="00B32795">
        <w:trPr>
          <w:cantSplit/>
        </w:trPr>
        <w:tc>
          <w:tcPr>
            <w:tcW w:w="936" w:type="pct"/>
            <w:vMerge/>
            <w:hideMark/>
          </w:tcPr>
          <w:p w14:paraId="011B7211" w14:textId="77777777" w:rsidR="0098322E" w:rsidRPr="008B66D7" w:rsidRDefault="0098322E" w:rsidP="00B32795">
            <w:pPr>
              <w:pStyle w:val="TableText"/>
            </w:pPr>
          </w:p>
        </w:tc>
        <w:tc>
          <w:tcPr>
            <w:tcW w:w="922" w:type="pct"/>
            <w:hideMark/>
          </w:tcPr>
          <w:p w14:paraId="14F39D11" w14:textId="77777777" w:rsidR="0098322E" w:rsidRPr="008B66D7" w:rsidRDefault="0098322E" w:rsidP="00B32795">
            <w:pPr>
              <w:pStyle w:val="TableText"/>
            </w:pPr>
            <w:r w:rsidRPr="008B66D7">
              <w:t>Sig. (2-tailed)</w:t>
            </w:r>
          </w:p>
        </w:tc>
        <w:tc>
          <w:tcPr>
            <w:tcW w:w="1047" w:type="pct"/>
            <w:noWrap/>
            <w:hideMark/>
          </w:tcPr>
          <w:p w14:paraId="60DD5311" w14:textId="77777777" w:rsidR="0098322E" w:rsidRPr="008B66D7" w:rsidRDefault="0098322E" w:rsidP="00B32795">
            <w:pPr>
              <w:pStyle w:val="TableText"/>
              <w:jc w:val="right"/>
            </w:pPr>
            <w:r w:rsidRPr="008B66D7">
              <w:t>0.793</w:t>
            </w:r>
          </w:p>
        </w:tc>
        <w:tc>
          <w:tcPr>
            <w:tcW w:w="1047" w:type="pct"/>
            <w:noWrap/>
            <w:hideMark/>
          </w:tcPr>
          <w:p w14:paraId="25C899DE" w14:textId="77777777" w:rsidR="0098322E" w:rsidRPr="008B66D7" w:rsidRDefault="0098322E" w:rsidP="00B32795">
            <w:pPr>
              <w:pStyle w:val="TableText"/>
              <w:jc w:val="right"/>
            </w:pPr>
            <w:r w:rsidRPr="008B66D7">
              <w:t>0.012</w:t>
            </w:r>
          </w:p>
        </w:tc>
        <w:tc>
          <w:tcPr>
            <w:tcW w:w="1048" w:type="pct"/>
            <w:noWrap/>
            <w:hideMark/>
          </w:tcPr>
          <w:p w14:paraId="1BC39DFC" w14:textId="77777777" w:rsidR="0098322E" w:rsidRPr="008B66D7" w:rsidRDefault="0098322E" w:rsidP="00B32795">
            <w:pPr>
              <w:pStyle w:val="TableText"/>
              <w:jc w:val="right"/>
            </w:pPr>
            <w:r w:rsidRPr="008B66D7">
              <w:t>0.957</w:t>
            </w:r>
          </w:p>
        </w:tc>
      </w:tr>
      <w:tr w:rsidR="0098322E" w:rsidRPr="008B66D7" w14:paraId="224EAB1E"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58520C66" w14:textId="77777777" w:rsidR="0098322E" w:rsidRPr="008B66D7" w:rsidRDefault="0098322E" w:rsidP="00B32795">
            <w:pPr>
              <w:pStyle w:val="TableText"/>
            </w:pPr>
          </w:p>
        </w:tc>
        <w:tc>
          <w:tcPr>
            <w:tcW w:w="922" w:type="pct"/>
            <w:hideMark/>
          </w:tcPr>
          <w:p w14:paraId="5EB27AD9" w14:textId="77777777" w:rsidR="0098322E" w:rsidRPr="008B66D7" w:rsidRDefault="0098322E" w:rsidP="00B32795">
            <w:pPr>
              <w:pStyle w:val="TableText"/>
            </w:pPr>
            <w:r w:rsidRPr="008B66D7">
              <w:t>n</w:t>
            </w:r>
          </w:p>
        </w:tc>
        <w:tc>
          <w:tcPr>
            <w:tcW w:w="1047" w:type="pct"/>
            <w:noWrap/>
            <w:hideMark/>
          </w:tcPr>
          <w:p w14:paraId="001FAFDA" w14:textId="77777777" w:rsidR="0098322E" w:rsidRPr="008B66D7" w:rsidRDefault="0098322E" w:rsidP="00B32795">
            <w:pPr>
              <w:pStyle w:val="TableText"/>
              <w:jc w:val="right"/>
            </w:pPr>
            <w:r w:rsidRPr="008B66D7">
              <w:t>31</w:t>
            </w:r>
          </w:p>
        </w:tc>
        <w:tc>
          <w:tcPr>
            <w:tcW w:w="1047" w:type="pct"/>
            <w:noWrap/>
            <w:hideMark/>
          </w:tcPr>
          <w:p w14:paraId="5AA9E994" w14:textId="77777777" w:rsidR="0098322E" w:rsidRPr="008B66D7" w:rsidRDefault="0098322E" w:rsidP="00B32795">
            <w:pPr>
              <w:pStyle w:val="TableText"/>
              <w:jc w:val="right"/>
            </w:pPr>
            <w:r w:rsidRPr="008B66D7">
              <w:t>31</w:t>
            </w:r>
          </w:p>
        </w:tc>
        <w:tc>
          <w:tcPr>
            <w:tcW w:w="1048" w:type="pct"/>
            <w:noWrap/>
            <w:hideMark/>
          </w:tcPr>
          <w:p w14:paraId="4372B320" w14:textId="77777777" w:rsidR="0098322E" w:rsidRPr="008B66D7" w:rsidRDefault="0098322E" w:rsidP="00B32795">
            <w:pPr>
              <w:pStyle w:val="TableText"/>
              <w:jc w:val="right"/>
            </w:pPr>
            <w:r w:rsidRPr="008B66D7">
              <w:t>31</w:t>
            </w:r>
          </w:p>
        </w:tc>
      </w:tr>
      <w:tr w:rsidR="0098322E" w:rsidRPr="008B66D7" w14:paraId="3802ECF5" w14:textId="77777777" w:rsidTr="00B32795">
        <w:trPr>
          <w:cantSplit/>
        </w:trPr>
        <w:tc>
          <w:tcPr>
            <w:tcW w:w="936" w:type="pct"/>
            <w:vMerge w:val="restart"/>
            <w:hideMark/>
          </w:tcPr>
          <w:p w14:paraId="3F07653B" w14:textId="77777777" w:rsidR="0098322E" w:rsidRPr="008B66D7" w:rsidRDefault="0098322E" w:rsidP="00B32795">
            <w:pPr>
              <w:pStyle w:val="TableText"/>
            </w:pPr>
            <w:r w:rsidRPr="008B66D7">
              <w:t>Post-concussive symptoms</w:t>
            </w:r>
          </w:p>
        </w:tc>
        <w:tc>
          <w:tcPr>
            <w:tcW w:w="922" w:type="pct"/>
            <w:hideMark/>
          </w:tcPr>
          <w:p w14:paraId="19C35F47" w14:textId="77777777" w:rsidR="0098322E" w:rsidRPr="008B66D7" w:rsidRDefault="0098322E" w:rsidP="00B32795">
            <w:pPr>
              <w:pStyle w:val="TableText"/>
            </w:pPr>
            <w:r w:rsidRPr="008B66D7">
              <w:t>Pearson Correlation</w:t>
            </w:r>
          </w:p>
        </w:tc>
        <w:tc>
          <w:tcPr>
            <w:tcW w:w="1047" w:type="pct"/>
            <w:noWrap/>
            <w:hideMark/>
          </w:tcPr>
          <w:p w14:paraId="772AEE46" w14:textId="77777777" w:rsidR="0098322E" w:rsidRPr="008B66D7" w:rsidRDefault="0098322E" w:rsidP="00B32795">
            <w:pPr>
              <w:pStyle w:val="TableText"/>
              <w:jc w:val="right"/>
            </w:pPr>
            <w:r w:rsidRPr="008B66D7">
              <w:t>–0.191</w:t>
            </w:r>
          </w:p>
        </w:tc>
        <w:tc>
          <w:tcPr>
            <w:tcW w:w="1047" w:type="pct"/>
            <w:noWrap/>
            <w:hideMark/>
          </w:tcPr>
          <w:p w14:paraId="4503D835" w14:textId="77777777" w:rsidR="0098322E" w:rsidRPr="008B66D7" w:rsidRDefault="0098322E" w:rsidP="00B32795">
            <w:pPr>
              <w:pStyle w:val="TableText"/>
              <w:jc w:val="right"/>
            </w:pPr>
            <w:r w:rsidRPr="008B66D7">
              <w:t>0.080</w:t>
            </w:r>
          </w:p>
        </w:tc>
        <w:tc>
          <w:tcPr>
            <w:tcW w:w="1048" w:type="pct"/>
            <w:noWrap/>
            <w:hideMark/>
          </w:tcPr>
          <w:p w14:paraId="3F8A4EEF" w14:textId="77777777" w:rsidR="0098322E" w:rsidRPr="008B66D7" w:rsidRDefault="0098322E" w:rsidP="00B32795">
            <w:pPr>
              <w:pStyle w:val="TableText"/>
              <w:jc w:val="right"/>
            </w:pPr>
            <w:r w:rsidRPr="008B66D7">
              <w:t>–0.251</w:t>
            </w:r>
          </w:p>
        </w:tc>
      </w:tr>
      <w:tr w:rsidR="0098322E" w:rsidRPr="008B66D7" w14:paraId="72A8D039"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63494D71" w14:textId="77777777" w:rsidR="0098322E" w:rsidRPr="008B66D7" w:rsidRDefault="0098322E" w:rsidP="00B32795">
            <w:pPr>
              <w:pStyle w:val="TableText"/>
            </w:pPr>
          </w:p>
        </w:tc>
        <w:tc>
          <w:tcPr>
            <w:tcW w:w="922" w:type="pct"/>
            <w:hideMark/>
          </w:tcPr>
          <w:p w14:paraId="0E2CCB1C" w14:textId="77777777" w:rsidR="0098322E" w:rsidRPr="008B66D7" w:rsidRDefault="0098322E" w:rsidP="00B32795">
            <w:pPr>
              <w:pStyle w:val="TableText"/>
            </w:pPr>
            <w:r w:rsidRPr="008B66D7">
              <w:t>Sig. (2-tailed)</w:t>
            </w:r>
          </w:p>
        </w:tc>
        <w:tc>
          <w:tcPr>
            <w:tcW w:w="1047" w:type="pct"/>
            <w:noWrap/>
            <w:hideMark/>
          </w:tcPr>
          <w:p w14:paraId="6778A997" w14:textId="77777777" w:rsidR="0098322E" w:rsidRPr="008B66D7" w:rsidRDefault="0098322E" w:rsidP="00B32795">
            <w:pPr>
              <w:pStyle w:val="TableText"/>
              <w:jc w:val="right"/>
            </w:pPr>
            <w:r w:rsidRPr="008B66D7">
              <w:t>0.340</w:t>
            </w:r>
          </w:p>
        </w:tc>
        <w:tc>
          <w:tcPr>
            <w:tcW w:w="1047" w:type="pct"/>
            <w:noWrap/>
            <w:hideMark/>
          </w:tcPr>
          <w:p w14:paraId="1B0EFD72" w14:textId="77777777" w:rsidR="0098322E" w:rsidRPr="008B66D7" w:rsidRDefault="0098322E" w:rsidP="00B32795">
            <w:pPr>
              <w:pStyle w:val="TableText"/>
              <w:jc w:val="right"/>
            </w:pPr>
            <w:r w:rsidRPr="008B66D7">
              <w:t>0.692</w:t>
            </w:r>
          </w:p>
        </w:tc>
        <w:tc>
          <w:tcPr>
            <w:tcW w:w="1048" w:type="pct"/>
            <w:noWrap/>
            <w:hideMark/>
          </w:tcPr>
          <w:p w14:paraId="291DADFF" w14:textId="77777777" w:rsidR="0098322E" w:rsidRPr="008B66D7" w:rsidRDefault="0098322E" w:rsidP="00B32795">
            <w:pPr>
              <w:pStyle w:val="TableText"/>
              <w:jc w:val="right"/>
            </w:pPr>
            <w:r w:rsidRPr="008B66D7">
              <w:t>0.206</w:t>
            </w:r>
          </w:p>
        </w:tc>
      </w:tr>
      <w:tr w:rsidR="0098322E" w:rsidRPr="008B66D7" w14:paraId="20B6D87B" w14:textId="77777777" w:rsidTr="00B32795">
        <w:trPr>
          <w:cantSplit/>
        </w:trPr>
        <w:tc>
          <w:tcPr>
            <w:tcW w:w="936" w:type="pct"/>
            <w:vMerge/>
            <w:hideMark/>
          </w:tcPr>
          <w:p w14:paraId="51490A93" w14:textId="77777777" w:rsidR="0098322E" w:rsidRPr="008B66D7" w:rsidRDefault="0098322E" w:rsidP="00B32795">
            <w:pPr>
              <w:pStyle w:val="TableText"/>
            </w:pPr>
          </w:p>
        </w:tc>
        <w:tc>
          <w:tcPr>
            <w:tcW w:w="922" w:type="pct"/>
            <w:hideMark/>
          </w:tcPr>
          <w:p w14:paraId="7A278A95" w14:textId="77777777" w:rsidR="0098322E" w:rsidRPr="008B66D7" w:rsidRDefault="0098322E" w:rsidP="00B32795">
            <w:pPr>
              <w:pStyle w:val="TableText"/>
            </w:pPr>
            <w:r w:rsidRPr="008B66D7">
              <w:t>n</w:t>
            </w:r>
          </w:p>
        </w:tc>
        <w:tc>
          <w:tcPr>
            <w:tcW w:w="1047" w:type="pct"/>
            <w:noWrap/>
            <w:hideMark/>
          </w:tcPr>
          <w:p w14:paraId="59FC6685" w14:textId="77777777" w:rsidR="0098322E" w:rsidRPr="008B66D7" w:rsidRDefault="0098322E" w:rsidP="00B32795">
            <w:pPr>
              <w:pStyle w:val="TableText"/>
              <w:jc w:val="right"/>
            </w:pPr>
            <w:r w:rsidRPr="008B66D7">
              <w:t>27</w:t>
            </w:r>
          </w:p>
        </w:tc>
        <w:tc>
          <w:tcPr>
            <w:tcW w:w="1047" w:type="pct"/>
            <w:noWrap/>
            <w:hideMark/>
          </w:tcPr>
          <w:p w14:paraId="42F5E7D7" w14:textId="77777777" w:rsidR="0098322E" w:rsidRPr="008B66D7" w:rsidRDefault="0098322E" w:rsidP="00B32795">
            <w:pPr>
              <w:pStyle w:val="TableText"/>
              <w:jc w:val="right"/>
            </w:pPr>
            <w:r w:rsidRPr="008B66D7">
              <w:t>27</w:t>
            </w:r>
          </w:p>
        </w:tc>
        <w:tc>
          <w:tcPr>
            <w:tcW w:w="1048" w:type="pct"/>
            <w:noWrap/>
            <w:hideMark/>
          </w:tcPr>
          <w:p w14:paraId="6ECBEFAE" w14:textId="77777777" w:rsidR="0098322E" w:rsidRPr="008B66D7" w:rsidRDefault="0098322E" w:rsidP="00B32795">
            <w:pPr>
              <w:pStyle w:val="TableText"/>
              <w:jc w:val="right"/>
            </w:pPr>
            <w:r w:rsidRPr="008B66D7">
              <w:t>27</w:t>
            </w:r>
          </w:p>
        </w:tc>
      </w:tr>
      <w:tr w:rsidR="0098322E" w:rsidRPr="008B66D7" w14:paraId="014A4EC7"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219B9A50" w14:textId="77777777" w:rsidR="0098322E" w:rsidRPr="008B66D7" w:rsidRDefault="0098322E" w:rsidP="00B32795">
            <w:pPr>
              <w:pStyle w:val="TableText"/>
            </w:pPr>
          </w:p>
        </w:tc>
        <w:tc>
          <w:tcPr>
            <w:tcW w:w="922" w:type="pct"/>
            <w:hideMark/>
          </w:tcPr>
          <w:p w14:paraId="697BA84E" w14:textId="77777777" w:rsidR="0098322E" w:rsidRPr="008B66D7" w:rsidRDefault="0098322E" w:rsidP="00B32795">
            <w:pPr>
              <w:pStyle w:val="TableText"/>
            </w:pPr>
            <w:r w:rsidRPr="008B66D7">
              <w:t>Sig. (2-tailed)</w:t>
            </w:r>
          </w:p>
        </w:tc>
        <w:tc>
          <w:tcPr>
            <w:tcW w:w="1047" w:type="pct"/>
            <w:noWrap/>
            <w:hideMark/>
          </w:tcPr>
          <w:p w14:paraId="47F4AFD9" w14:textId="77777777" w:rsidR="0098322E" w:rsidRPr="008B66D7" w:rsidRDefault="0098322E" w:rsidP="00B32795">
            <w:pPr>
              <w:pStyle w:val="TableText"/>
              <w:jc w:val="right"/>
            </w:pPr>
            <w:r w:rsidRPr="008B66D7">
              <w:t>0.699</w:t>
            </w:r>
          </w:p>
        </w:tc>
        <w:tc>
          <w:tcPr>
            <w:tcW w:w="1047" w:type="pct"/>
            <w:noWrap/>
            <w:hideMark/>
          </w:tcPr>
          <w:p w14:paraId="110AE6CF" w14:textId="77777777" w:rsidR="0098322E" w:rsidRPr="008B66D7" w:rsidRDefault="0098322E" w:rsidP="00B32795">
            <w:pPr>
              <w:pStyle w:val="TableText"/>
              <w:jc w:val="right"/>
            </w:pPr>
            <w:r w:rsidRPr="008B66D7">
              <w:t>0.071</w:t>
            </w:r>
          </w:p>
        </w:tc>
        <w:tc>
          <w:tcPr>
            <w:tcW w:w="1048" w:type="pct"/>
            <w:noWrap/>
            <w:hideMark/>
          </w:tcPr>
          <w:p w14:paraId="6A4557E8" w14:textId="77777777" w:rsidR="0098322E" w:rsidRPr="008B66D7" w:rsidRDefault="0098322E" w:rsidP="00B32795">
            <w:pPr>
              <w:pStyle w:val="TableText"/>
              <w:jc w:val="right"/>
            </w:pPr>
            <w:r w:rsidRPr="008B66D7">
              <w:t>0.603</w:t>
            </w:r>
          </w:p>
        </w:tc>
      </w:tr>
      <w:tr w:rsidR="0098322E" w:rsidRPr="008B66D7" w14:paraId="5F6904FB" w14:textId="77777777" w:rsidTr="00B32795">
        <w:trPr>
          <w:cantSplit/>
        </w:trPr>
        <w:tc>
          <w:tcPr>
            <w:tcW w:w="936" w:type="pct"/>
            <w:vMerge/>
            <w:hideMark/>
          </w:tcPr>
          <w:p w14:paraId="1ABCE690" w14:textId="77777777" w:rsidR="0098322E" w:rsidRPr="008B66D7" w:rsidRDefault="0098322E" w:rsidP="00B32795">
            <w:pPr>
              <w:pStyle w:val="TableText"/>
            </w:pPr>
          </w:p>
        </w:tc>
        <w:tc>
          <w:tcPr>
            <w:tcW w:w="922" w:type="pct"/>
            <w:hideMark/>
          </w:tcPr>
          <w:p w14:paraId="5BE5D39D" w14:textId="77777777" w:rsidR="0098322E" w:rsidRPr="008B66D7" w:rsidRDefault="0098322E" w:rsidP="00B32795">
            <w:pPr>
              <w:pStyle w:val="TableText"/>
            </w:pPr>
            <w:r w:rsidRPr="008B66D7">
              <w:t>n</w:t>
            </w:r>
          </w:p>
        </w:tc>
        <w:tc>
          <w:tcPr>
            <w:tcW w:w="1047" w:type="pct"/>
            <w:noWrap/>
            <w:hideMark/>
          </w:tcPr>
          <w:p w14:paraId="1AF4274F" w14:textId="77777777" w:rsidR="0098322E" w:rsidRPr="008B66D7" w:rsidRDefault="0098322E" w:rsidP="00B32795">
            <w:pPr>
              <w:pStyle w:val="TableText"/>
              <w:jc w:val="right"/>
            </w:pPr>
            <w:r w:rsidRPr="008B66D7">
              <w:t>34</w:t>
            </w:r>
          </w:p>
        </w:tc>
        <w:tc>
          <w:tcPr>
            <w:tcW w:w="1047" w:type="pct"/>
            <w:noWrap/>
            <w:hideMark/>
          </w:tcPr>
          <w:p w14:paraId="2394C7D6" w14:textId="77777777" w:rsidR="0098322E" w:rsidRPr="008B66D7" w:rsidRDefault="0098322E" w:rsidP="00B32795">
            <w:pPr>
              <w:pStyle w:val="TableText"/>
              <w:jc w:val="right"/>
            </w:pPr>
            <w:r w:rsidRPr="008B66D7">
              <w:t>34</w:t>
            </w:r>
          </w:p>
        </w:tc>
        <w:tc>
          <w:tcPr>
            <w:tcW w:w="1048" w:type="pct"/>
            <w:noWrap/>
            <w:hideMark/>
          </w:tcPr>
          <w:p w14:paraId="1DC310D2" w14:textId="77777777" w:rsidR="0098322E" w:rsidRPr="008B66D7" w:rsidRDefault="0098322E" w:rsidP="00B32795">
            <w:pPr>
              <w:pStyle w:val="TableText"/>
              <w:jc w:val="right"/>
            </w:pPr>
            <w:r w:rsidRPr="008B66D7">
              <w:t>34</w:t>
            </w:r>
          </w:p>
        </w:tc>
      </w:tr>
      <w:tr w:rsidR="0098322E" w:rsidRPr="008B66D7" w14:paraId="696F3FC5"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5AF0EFF7" w14:textId="77777777" w:rsidR="0098322E" w:rsidRPr="008B66D7" w:rsidRDefault="0098322E" w:rsidP="00B32795">
            <w:pPr>
              <w:pStyle w:val="TableText"/>
            </w:pPr>
            <w:r w:rsidRPr="008B66D7">
              <w:t>Working memory</w:t>
            </w:r>
          </w:p>
        </w:tc>
        <w:tc>
          <w:tcPr>
            <w:tcW w:w="922" w:type="pct"/>
            <w:hideMark/>
          </w:tcPr>
          <w:p w14:paraId="6832CE50" w14:textId="77777777" w:rsidR="0098322E" w:rsidRPr="008B66D7" w:rsidRDefault="0098322E" w:rsidP="00B32795">
            <w:pPr>
              <w:pStyle w:val="TableText"/>
            </w:pPr>
            <w:r w:rsidRPr="008B66D7">
              <w:t>Pearson Correlation</w:t>
            </w:r>
          </w:p>
        </w:tc>
        <w:tc>
          <w:tcPr>
            <w:tcW w:w="1047" w:type="pct"/>
            <w:noWrap/>
            <w:hideMark/>
          </w:tcPr>
          <w:p w14:paraId="0021CF5F" w14:textId="77777777" w:rsidR="0098322E" w:rsidRPr="008B66D7" w:rsidRDefault="0098322E" w:rsidP="00B32795">
            <w:pPr>
              <w:pStyle w:val="TableText"/>
              <w:jc w:val="right"/>
            </w:pPr>
            <w:r w:rsidRPr="008B66D7">
              <w:t>0.212</w:t>
            </w:r>
          </w:p>
        </w:tc>
        <w:tc>
          <w:tcPr>
            <w:tcW w:w="1047" w:type="pct"/>
            <w:noWrap/>
            <w:hideMark/>
          </w:tcPr>
          <w:p w14:paraId="2C1D301A" w14:textId="77777777" w:rsidR="0098322E" w:rsidRPr="008B66D7" w:rsidRDefault="0098322E" w:rsidP="00B32795">
            <w:pPr>
              <w:pStyle w:val="TableText"/>
              <w:jc w:val="right"/>
            </w:pPr>
            <w:r w:rsidRPr="008B66D7">
              <w:t>0.085</w:t>
            </w:r>
          </w:p>
        </w:tc>
        <w:tc>
          <w:tcPr>
            <w:tcW w:w="1048" w:type="pct"/>
            <w:noWrap/>
            <w:hideMark/>
          </w:tcPr>
          <w:p w14:paraId="76CB1EF3" w14:textId="77777777" w:rsidR="0098322E" w:rsidRPr="008B66D7" w:rsidRDefault="0098322E" w:rsidP="00B32795">
            <w:pPr>
              <w:pStyle w:val="TableText"/>
              <w:jc w:val="right"/>
            </w:pPr>
            <w:r w:rsidRPr="008B66D7">
              <w:t>0.019</w:t>
            </w:r>
          </w:p>
        </w:tc>
      </w:tr>
      <w:tr w:rsidR="0098322E" w:rsidRPr="008B66D7" w14:paraId="0C821239" w14:textId="77777777" w:rsidTr="00B32795">
        <w:trPr>
          <w:cantSplit/>
        </w:trPr>
        <w:tc>
          <w:tcPr>
            <w:tcW w:w="936" w:type="pct"/>
            <w:vMerge/>
            <w:hideMark/>
          </w:tcPr>
          <w:p w14:paraId="6BEE4D31" w14:textId="77777777" w:rsidR="0098322E" w:rsidRPr="008B66D7" w:rsidRDefault="0098322E" w:rsidP="00B32795">
            <w:pPr>
              <w:pStyle w:val="TableText"/>
            </w:pPr>
          </w:p>
        </w:tc>
        <w:tc>
          <w:tcPr>
            <w:tcW w:w="922" w:type="pct"/>
            <w:hideMark/>
          </w:tcPr>
          <w:p w14:paraId="30144ED5" w14:textId="77777777" w:rsidR="0098322E" w:rsidRPr="008B66D7" w:rsidRDefault="0098322E" w:rsidP="00B32795">
            <w:pPr>
              <w:pStyle w:val="TableText"/>
            </w:pPr>
            <w:r w:rsidRPr="008B66D7">
              <w:t>Sig. (2-tailed)</w:t>
            </w:r>
          </w:p>
        </w:tc>
        <w:tc>
          <w:tcPr>
            <w:tcW w:w="1047" w:type="pct"/>
            <w:noWrap/>
            <w:hideMark/>
          </w:tcPr>
          <w:p w14:paraId="162108F0" w14:textId="77777777" w:rsidR="0098322E" w:rsidRPr="008B66D7" w:rsidRDefault="0098322E" w:rsidP="00B32795">
            <w:pPr>
              <w:pStyle w:val="TableText"/>
              <w:jc w:val="right"/>
            </w:pPr>
            <w:r w:rsidRPr="008B66D7">
              <w:t>0.243</w:t>
            </w:r>
          </w:p>
        </w:tc>
        <w:tc>
          <w:tcPr>
            <w:tcW w:w="1047" w:type="pct"/>
            <w:noWrap/>
            <w:hideMark/>
          </w:tcPr>
          <w:p w14:paraId="0C60A493" w14:textId="77777777" w:rsidR="0098322E" w:rsidRPr="008B66D7" w:rsidRDefault="0098322E" w:rsidP="00B32795">
            <w:pPr>
              <w:pStyle w:val="TableText"/>
              <w:jc w:val="right"/>
            </w:pPr>
            <w:r w:rsidRPr="008B66D7">
              <w:t>0.642</w:t>
            </w:r>
          </w:p>
        </w:tc>
        <w:tc>
          <w:tcPr>
            <w:tcW w:w="1048" w:type="pct"/>
            <w:noWrap/>
            <w:hideMark/>
          </w:tcPr>
          <w:p w14:paraId="72965685" w14:textId="77777777" w:rsidR="0098322E" w:rsidRPr="008B66D7" w:rsidRDefault="0098322E" w:rsidP="00B32795">
            <w:pPr>
              <w:pStyle w:val="TableText"/>
              <w:jc w:val="right"/>
            </w:pPr>
            <w:r w:rsidRPr="008B66D7">
              <w:t>0.917</w:t>
            </w:r>
          </w:p>
        </w:tc>
      </w:tr>
      <w:tr w:rsidR="0098322E" w:rsidRPr="008B66D7" w14:paraId="0AF39B81" w14:textId="77777777" w:rsidTr="00B32795">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7501C961" w14:textId="77777777" w:rsidR="0098322E" w:rsidRPr="008B66D7" w:rsidRDefault="0098322E" w:rsidP="00B32795">
            <w:pPr>
              <w:pStyle w:val="TableText"/>
            </w:pPr>
          </w:p>
        </w:tc>
        <w:tc>
          <w:tcPr>
            <w:tcW w:w="922" w:type="pct"/>
            <w:hideMark/>
          </w:tcPr>
          <w:p w14:paraId="609782AD" w14:textId="77777777" w:rsidR="0098322E" w:rsidRPr="008B66D7" w:rsidRDefault="0098322E" w:rsidP="00B32795">
            <w:pPr>
              <w:pStyle w:val="TableText"/>
            </w:pPr>
            <w:r w:rsidRPr="008B66D7">
              <w:t>n</w:t>
            </w:r>
          </w:p>
        </w:tc>
        <w:tc>
          <w:tcPr>
            <w:tcW w:w="1047" w:type="pct"/>
            <w:noWrap/>
            <w:hideMark/>
          </w:tcPr>
          <w:p w14:paraId="2F7D0B2E" w14:textId="77777777" w:rsidR="0098322E" w:rsidRPr="008B66D7" w:rsidRDefault="0098322E" w:rsidP="00B32795">
            <w:pPr>
              <w:pStyle w:val="TableText"/>
              <w:jc w:val="right"/>
            </w:pPr>
            <w:r w:rsidRPr="008B66D7">
              <w:t>32</w:t>
            </w:r>
          </w:p>
        </w:tc>
        <w:tc>
          <w:tcPr>
            <w:tcW w:w="1047" w:type="pct"/>
            <w:noWrap/>
            <w:hideMark/>
          </w:tcPr>
          <w:p w14:paraId="6B229F80" w14:textId="77777777" w:rsidR="0098322E" w:rsidRPr="008B66D7" w:rsidRDefault="0098322E" w:rsidP="00B32795">
            <w:pPr>
              <w:pStyle w:val="TableText"/>
              <w:jc w:val="right"/>
            </w:pPr>
            <w:r w:rsidRPr="008B66D7">
              <w:t>32</w:t>
            </w:r>
          </w:p>
        </w:tc>
        <w:tc>
          <w:tcPr>
            <w:tcW w:w="1048" w:type="pct"/>
            <w:noWrap/>
            <w:hideMark/>
          </w:tcPr>
          <w:p w14:paraId="2A4DEFC1" w14:textId="77777777" w:rsidR="0098322E" w:rsidRPr="008B66D7" w:rsidRDefault="0098322E" w:rsidP="00B32795">
            <w:pPr>
              <w:pStyle w:val="TableText"/>
              <w:jc w:val="right"/>
            </w:pPr>
            <w:r w:rsidRPr="008B66D7">
              <w:t>32</w:t>
            </w:r>
          </w:p>
        </w:tc>
      </w:tr>
    </w:tbl>
    <w:p w14:paraId="3EA155EA" w14:textId="77777777" w:rsidR="0098322E" w:rsidRPr="008B66D7" w:rsidRDefault="0098322E" w:rsidP="0098322E">
      <w:pPr>
        <w:spacing w:line="240" w:lineRule="auto"/>
      </w:pPr>
    </w:p>
    <w:p w14:paraId="4E69D8BC" w14:textId="77777777" w:rsidR="0098322E" w:rsidRPr="008B66D7" w:rsidRDefault="0098322E" w:rsidP="0098322E">
      <w:pPr>
        <w:pStyle w:val="Heading2b"/>
        <w:ind w:left="720" w:hanging="720"/>
      </w:pPr>
      <w:r w:rsidRPr="008B66D7">
        <w:t>Associations between fractional anistropy (FA) and psychological, exposure and cognitive indices</w:t>
      </w:r>
    </w:p>
    <w:tbl>
      <w:tblPr>
        <w:tblStyle w:val="TWRPTable"/>
        <w:tblW w:w="5000" w:type="pct"/>
        <w:tblLayout w:type="fixed"/>
        <w:tblLook w:val="04A0" w:firstRow="1" w:lastRow="0" w:firstColumn="1" w:lastColumn="0" w:noHBand="0" w:noVBand="1"/>
      </w:tblPr>
      <w:tblGrid>
        <w:gridCol w:w="1326"/>
        <w:gridCol w:w="1309"/>
        <w:gridCol w:w="890"/>
        <w:gridCol w:w="890"/>
        <w:gridCol w:w="892"/>
        <w:gridCol w:w="890"/>
        <w:gridCol w:w="892"/>
      </w:tblGrid>
      <w:tr w:rsidR="0098322E" w:rsidRPr="008B66D7" w14:paraId="78D47605" w14:textId="77777777" w:rsidTr="00AC64BE">
        <w:trPr>
          <w:cnfStyle w:val="100000000000" w:firstRow="1" w:lastRow="0" w:firstColumn="0" w:lastColumn="0" w:oddVBand="0" w:evenVBand="0" w:oddHBand="0" w:evenHBand="0" w:firstRowFirstColumn="0" w:firstRowLastColumn="0" w:lastRowFirstColumn="0" w:lastRowLastColumn="0"/>
          <w:cantSplit/>
          <w:tblHeader/>
        </w:trPr>
        <w:tc>
          <w:tcPr>
            <w:tcW w:w="1858" w:type="pct"/>
            <w:gridSpan w:val="2"/>
            <w:hideMark/>
          </w:tcPr>
          <w:p w14:paraId="4DAC7F42" w14:textId="77777777" w:rsidR="0098322E" w:rsidRPr="008B66D7" w:rsidRDefault="0098322E" w:rsidP="00AC64BE">
            <w:pPr>
              <w:pStyle w:val="TableText"/>
            </w:pPr>
          </w:p>
        </w:tc>
        <w:tc>
          <w:tcPr>
            <w:tcW w:w="628" w:type="pct"/>
            <w:hideMark/>
          </w:tcPr>
          <w:p w14:paraId="6D9AF472" w14:textId="77777777" w:rsidR="0098322E" w:rsidRPr="008B66D7" w:rsidRDefault="0098322E" w:rsidP="00AC64BE">
            <w:pPr>
              <w:pStyle w:val="TableText"/>
              <w:jc w:val="right"/>
            </w:pPr>
            <w:r w:rsidRPr="008B66D7">
              <w:t>Fornix (column and body of fornix) (FX)</w:t>
            </w:r>
          </w:p>
        </w:tc>
        <w:tc>
          <w:tcPr>
            <w:tcW w:w="628" w:type="pct"/>
            <w:hideMark/>
          </w:tcPr>
          <w:p w14:paraId="6CA0A1B6" w14:textId="77777777" w:rsidR="0098322E" w:rsidRPr="008B66D7" w:rsidRDefault="0098322E" w:rsidP="00AC64BE">
            <w:pPr>
              <w:pStyle w:val="TableText"/>
              <w:jc w:val="right"/>
            </w:pPr>
            <w:r w:rsidRPr="008B66D7">
              <w:t>Right Cortico</w:t>
            </w:r>
            <w:r w:rsidR="00AC64BE">
              <w:t>-</w:t>
            </w:r>
            <w:r w:rsidRPr="008B66D7">
              <w:t>spinal Tract (7) (CST_R)</w:t>
            </w:r>
          </w:p>
        </w:tc>
        <w:tc>
          <w:tcPr>
            <w:tcW w:w="629" w:type="pct"/>
            <w:hideMark/>
          </w:tcPr>
          <w:p w14:paraId="6968BD53" w14:textId="77777777" w:rsidR="0098322E" w:rsidRPr="008B66D7" w:rsidRDefault="0098322E" w:rsidP="00AC64BE">
            <w:pPr>
              <w:pStyle w:val="TableText"/>
              <w:jc w:val="right"/>
            </w:pPr>
            <w:r w:rsidRPr="008B66D7">
              <w:t>Left Cortico</w:t>
            </w:r>
            <w:r w:rsidR="00AC64BE">
              <w:t>-</w:t>
            </w:r>
            <w:r w:rsidRPr="008B66D7">
              <w:t>spinal Tract (8) (CST_L)</w:t>
            </w:r>
          </w:p>
        </w:tc>
        <w:tc>
          <w:tcPr>
            <w:tcW w:w="628" w:type="pct"/>
            <w:hideMark/>
          </w:tcPr>
          <w:p w14:paraId="7233FCE1" w14:textId="77777777" w:rsidR="0098322E" w:rsidRPr="008B66D7" w:rsidRDefault="0098322E" w:rsidP="00AC64BE">
            <w:pPr>
              <w:pStyle w:val="TableText"/>
              <w:jc w:val="right"/>
            </w:pPr>
            <w:r w:rsidRPr="008B66D7">
              <w:t>Right Medial Lemniscus (9) (ML_R)</w:t>
            </w:r>
          </w:p>
        </w:tc>
        <w:tc>
          <w:tcPr>
            <w:tcW w:w="629" w:type="pct"/>
            <w:hideMark/>
          </w:tcPr>
          <w:p w14:paraId="4F793AE0" w14:textId="77777777" w:rsidR="0098322E" w:rsidRPr="008B66D7" w:rsidRDefault="0098322E" w:rsidP="00AC64BE">
            <w:pPr>
              <w:pStyle w:val="TableText"/>
              <w:jc w:val="right"/>
            </w:pPr>
            <w:r w:rsidRPr="008B66D7">
              <w:t>Left Medial Lemniscus (10) (ML_L)</w:t>
            </w:r>
          </w:p>
        </w:tc>
      </w:tr>
      <w:tr w:rsidR="0098322E" w:rsidRPr="008B66D7" w14:paraId="39C63FBB"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09C08512" w14:textId="77777777" w:rsidR="0098322E" w:rsidRPr="008B66D7" w:rsidRDefault="0098322E" w:rsidP="00AC64BE">
            <w:pPr>
              <w:pStyle w:val="TableText"/>
            </w:pPr>
            <w:r w:rsidRPr="008B66D7">
              <w:t>Exposure score</w:t>
            </w:r>
          </w:p>
        </w:tc>
        <w:tc>
          <w:tcPr>
            <w:tcW w:w="923" w:type="pct"/>
            <w:hideMark/>
          </w:tcPr>
          <w:p w14:paraId="39BDC2B4" w14:textId="77777777" w:rsidR="0098322E" w:rsidRPr="008B66D7" w:rsidRDefault="0098322E" w:rsidP="00AC64BE">
            <w:pPr>
              <w:pStyle w:val="TableText"/>
            </w:pPr>
            <w:r w:rsidRPr="008B66D7">
              <w:t>Pearson Correlation</w:t>
            </w:r>
          </w:p>
        </w:tc>
        <w:tc>
          <w:tcPr>
            <w:tcW w:w="628" w:type="pct"/>
            <w:noWrap/>
            <w:hideMark/>
          </w:tcPr>
          <w:p w14:paraId="3FE351F3" w14:textId="77777777" w:rsidR="0098322E" w:rsidRPr="008B66D7" w:rsidRDefault="0098322E" w:rsidP="00AC64BE">
            <w:pPr>
              <w:pStyle w:val="TableText"/>
              <w:jc w:val="right"/>
            </w:pPr>
            <w:r w:rsidRPr="008B66D7">
              <w:t>0.097</w:t>
            </w:r>
          </w:p>
        </w:tc>
        <w:tc>
          <w:tcPr>
            <w:tcW w:w="628" w:type="pct"/>
            <w:noWrap/>
            <w:hideMark/>
          </w:tcPr>
          <w:p w14:paraId="0ECBB9F6" w14:textId="77777777" w:rsidR="0098322E" w:rsidRPr="008B66D7" w:rsidRDefault="0098322E" w:rsidP="00AC64BE">
            <w:pPr>
              <w:pStyle w:val="TableText"/>
              <w:jc w:val="right"/>
            </w:pPr>
            <w:r w:rsidRPr="008B66D7">
              <w:t>.</w:t>
            </w:r>
            <w:r w:rsidRPr="008B66D7">
              <w:rPr>
                <w:vertAlign w:val="superscript"/>
              </w:rPr>
              <w:t>c</w:t>
            </w:r>
          </w:p>
        </w:tc>
        <w:tc>
          <w:tcPr>
            <w:tcW w:w="629" w:type="pct"/>
            <w:noWrap/>
            <w:hideMark/>
          </w:tcPr>
          <w:p w14:paraId="38A9CE50" w14:textId="77777777" w:rsidR="0098322E" w:rsidRPr="008B66D7" w:rsidRDefault="0098322E" w:rsidP="00AC64BE">
            <w:pPr>
              <w:pStyle w:val="TableText"/>
              <w:jc w:val="right"/>
            </w:pPr>
            <w:r w:rsidRPr="008B66D7">
              <w:t>0.172</w:t>
            </w:r>
          </w:p>
        </w:tc>
        <w:tc>
          <w:tcPr>
            <w:tcW w:w="628" w:type="pct"/>
            <w:noWrap/>
            <w:hideMark/>
          </w:tcPr>
          <w:p w14:paraId="655C9286" w14:textId="77777777" w:rsidR="0098322E" w:rsidRPr="008B66D7" w:rsidRDefault="0098322E" w:rsidP="00AC64BE">
            <w:pPr>
              <w:pStyle w:val="TableText"/>
              <w:jc w:val="right"/>
            </w:pPr>
            <w:r w:rsidRPr="008B66D7">
              <w:t>.</w:t>
            </w:r>
            <w:r w:rsidRPr="008B66D7">
              <w:rPr>
                <w:vertAlign w:val="superscript"/>
              </w:rPr>
              <w:t>c</w:t>
            </w:r>
          </w:p>
        </w:tc>
        <w:tc>
          <w:tcPr>
            <w:tcW w:w="629" w:type="pct"/>
            <w:noWrap/>
            <w:hideMark/>
          </w:tcPr>
          <w:p w14:paraId="2B6E191D" w14:textId="77777777" w:rsidR="0098322E" w:rsidRPr="008B66D7" w:rsidRDefault="0098322E" w:rsidP="00AC64BE">
            <w:pPr>
              <w:pStyle w:val="TableText"/>
              <w:jc w:val="right"/>
            </w:pPr>
            <w:r w:rsidRPr="008B66D7">
              <w:t>–0.235</w:t>
            </w:r>
          </w:p>
        </w:tc>
      </w:tr>
      <w:tr w:rsidR="0098322E" w:rsidRPr="008B66D7" w14:paraId="4B5323F6" w14:textId="77777777" w:rsidTr="00AC64BE">
        <w:trPr>
          <w:cantSplit/>
        </w:trPr>
        <w:tc>
          <w:tcPr>
            <w:tcW w:w="935" w:type="pct"/>
            <w:vMerge/>
            <w:hideMark/>
          </w:tcPr>
          <w:p w14:paraId="0587CCBE" w14:textId="77777777" w:rsidR="0098322E" w:rsidRPr="008B66D7" w:rsidRDefault="0098322E" w:rsidP="00AC64BE">
            <w:pPr>
              <w:pStyle w:val="TableText"/>
            </w:pPr>
          </w:p>
        </w:tc>
        <w:tc>
          <w:tcPr>
            <w:tcW w:w="923" w:type="pct"/>
            <w:hideMark/>
          </w:tcPr>
          <w:p w14:paraId="45C64667" w14:textId="77777777" w:rsidR="0098322E" w:rsidRPr="008B66D7" w:rsidRDefault="0098322E" w:rsidP="00AC64BE">
            <w:pPr>
              <w:pStyle w:val="TableText"/>
            </w:pPr>
            <w:r w:rsidRPr="008B66D7">
              <w:t>Sig. (2-tailed)</w:t>
            </w:r>
          </w:p>
        </w:tc>
        <w:tc>
          <w:tcPr>
            <w:tcW w:w="628" w:type="pct"/>
            <w:noWrap/>
            <w:hideMark/>
          </w:tcPr>
          <w:p w14:paraId="6287ABCB" w14:textId="77777777" w:rsidR="0098322E" w:rsidRPr="008B66D7" w:rsidRDefault="0098322E" w:rsidP="00AC64BE">
            <w:pPr>
              <w:pStyle w:val="TableText"/>
              <w:jc w:val="right"/>
            </w:pPr>
            <w:r w:rsidRPr="008B66D7">
              <w:t>0.603</w:t>
            </w:r>
          </w:p>
        </w:tc>
        <w:tc>
          <w:tcPr>
            <w:tcW w:w="628" w:type="pct"/>
            <w:noWrap/>
            <w:hideMark/>
          </w:tcPr>
          <w:p w14:paraId="09D66470" w14:textId="77777777" w:rsidR="0098322E" w:rsidRPr="008B66D7" w:rsidRDefault="0098322E" w:rsidP="00AC64BE">
            <w:pPr>
              <w:pStyle w:val="TableText"/>
              <w:jc w:val="right"/>
            </w:pPr>
            <w:r w:rsidRPr="008B66D7">
              <w:t> </w:t>
            </w:r>
          </w:p>
        </w:tc>
        <w:tc>
          <w:tcPr>
            <w:tcW w:w="629" w:type="pct"/>
            <w:noWrap/>
            <w:hideMark/>
          </w:tcPr>
          <w:p w14:paraId="00D7E06D" w14:textId="77777777" w:rsidR="0098322E" w:rsidRPr="008B66D7" w:rsidRDefault="0098322E" w:rsidP="00AC64BE">
            <w:pPr>
              <w:pStyle w:val="TableText"/>
              <w:jc w:val="right"/>
            </w:pPr>
            <w:r w:rsidRPr="008B66D7">
              <w:t>0.356</w:t>
            </w:r>
          </w:p>
        </w:tc>
        <w:tc>
          <w:tcPr>
            <w:tcW w:w="628" w:type="pct"/>
            <w:noWrap/>
            <w:hideMark/>
          </w:tcPr>
          <w:p w14:paraId="74C970DD" w14:textId="77777777" w:rsidR="0098322E" w:rsidRPr="008B66D7" w:rsidRDefault="0098322E" w:rsidP="00AC64BE">
            <w:pPr>
              <w:pStyle w:val="TableText"/>
              <w:jc w:val="right"/>
            </w:pPr>
            <w:r w:rsidRPr="008B66D7">
              <w:t> </w:t>
            </w:r>
          </w:p>
        </w:tc>
        <w:tc>
          <w:tcPr>
            <w:tcW w:w="629" w:type="pct"/>
            <w:noWrap/>
            <w:hideMark/>
          </w:tcPr>
          <w:p w14:paraId="6EFBC21F" w14:textId="77777777" w:rsidR="0098322E" w:rsidRPr="008B66D7" w:rsidRDefault="0098322E" w:rsidP="00AC64BE">
            <w:pPr>
              <w:pStyle w:val="TableText"/>
              <w:jc w:val="right"/>
            </w:pPr>
            <w:r w:rsidRPr="008B66D7">
              <w:t>0.203</w:t>
            </w:r>
          </w:p>
        </w:tc>
      </w:tr>
      <w:tr w:rsidR="0098322E" w:rsidRPr="008B66D7" w14:paraId="42461085"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4F976238" w14:textId="77777777" w:rsidR="0098322E" w:rsidRPr="008B66D7" w:rsidRDefault="0098322E" w:rsidP="00AC64BE">
            <w:pPr>
              <w:pStyle w:val="TableText"/>
            </w:pPr>
          </w:p>
        </w:tc>
        <w:tc>
          <w:tcPr>
            <w:tcW w:w="923" w:type="pct"/>
            <w:hideMark/>
          </w:tcPr>
          <w:p w14:paraId="7D9FCD9D" w14:textId="77777777" w:rsidR="0098322E" w:rsidRPr="008B66D7" w:rsidRDefault="0098322E" w:rsidP="00AC64BE">
            <w:pPr>
              <w:pStyle w:val="TableText"/>
            </w:pPr>
            <w:r w:rsidRPr="008B66D7">
              <w:t>n</w:t>
            </w:r>
          </w:p>
        </w:tc>
        <w:tc>
          <w:tcPr>
            <w:tcW w:w="628" w:type="pct"/>
            <w:noWrap/>
            <w:hideMark/>
          </w:tcPr>
          <w:p w14:paraId="76A006FA" w14:textId="77777777" w:rsidR="0098322E" w:rsidRPr="008B66D7" w:rsidRDefault="0098322E" w:rsidP="00AC64BE">
            <w:pPr>
              <w:pStyle w:val="TableText"/>
              <w:jc w:val="right"/>
            </w:pPr>
            <w:r w:rsidRPr="008B66D7">
              <w:t>31</w:t>
            </w:r>
          </w:p>
        </w:tc>
        <w:tc>
          <w:tcPr>
            <w:tcW w:w="628" w:type="pct"/>
            <w:noWrap/>
            <w:hideMark/>
          </w:tcPr>
          <w:p w14:paraId="7438AA44" w14:textId="77777777" w:rsidR="0098322E" w:rsidRPr="008B66D7" w:rsidRDefault="0098322E" w:rsidP="00AC64BE">
            <w:pPr>
              <w:pStyle w:val="TableText"/>
              <w:jc w:val="right"/>
            </w:pPr>
            <w:r w:rsidRPr="008B66D7">
              <w:t>31</w:t>
            </w:r>
          </w:p>
        </w:tc>
        <w:tc>
          <w:tcPr>
            <w:tcW w:w="629" w:type="pct"/>
            <w:noWrap/>
            <w:hideMark/>
          </w:tcPr>
          <w:p w14:paraId="3CE8DFE0" w14:textId="77777777" w:rsidR="0098322E" w:rsidRPr="008B66D7" w:rsidRDefault="0098322E" w:rsidP="00AC64BE">
            <w:pPr>
              <w:pStyle w:val="TableText"/>
              <w:jc w:val="right"/>
            </w:pPr>
            <w:r w:rsidRPr="008B66D7">
              <w:t>31</w:t>
            </w:r>
          </w:p>
        </w:tc>
        <w:tc>
          <w:tcPr>
            <w:tcW w:w="628" w:type="pct"/>
            <w:noWrap/>
            <w:hideMark/>
          </w:tcPr>
          <w:p w14:paraId="4CE160E0" w14:textId="77777777" w:rsidR="0098322E" w:rsidRPr="008B66D7" w:rsidRDefault="0098322E" w:rsidP="00AC64BE">
            <w:pPr>
              <w:pStyle w:val="TableText"/>
              <w:jc w:val="right"/>
            </w:pPr>
            <w:r w:rsidRPr="008B66D7">
              <w:t>31</w:t>
            </w:r>
          </w:p>
        </w:tc>
        <w:tc>
          <w:tcPr>
            <w:tcW w:w="629" w:type="pct"/>
            <w:noWrap/>
            <w:hideMark/>
          </w:tcPr>
          <w:p w14:paraId="7D4E5CAB" w14:textId="77777777" w:rsidR="0098322E" w:rsidRPr="008B66D7" w:rsidRDefault="0098322E" w:rsidP="00AC64BE">
            <w:pPr>
              <w:pStyle w:val="TableText"/>
              <w:jc w:val="right"/>
            </w:pPr>
            <w:r w:rsidRPr="008B66D7">
              <w:t>31</w:t>
            </w:r>
          </w:p>
        </w:tc>
      </w:tr>
      <w:tr w:rsidR="0098322E" w:rsidRPr="008B66D7" w14:paraId="2BC13DF8" w14:textId="77777777" w:rsidTr="00AC64BE">
        <w:trPr>
          <w:cantSplit/>
        </w:trPr>
        <w:tc>
          <w:tcPr>
            <w:tcW w:w="935" w:type="pct"/>
            <w:vMerge w:val="restart"/>
            <w:hideMark/>
          </w:tcPr>
          <w:p w14:paraId="14F496A9" w14:textId="77777777" w:rsidR="0098322E" w:rsidRPr="008B66D7" w:rsidRDefault="0098322E" w:rsidP="00AC64BE">
            <w:pPr>
              <w:pStyle w:val="TableText"/>
            </w:pPr>
            <w:r w:rsidRPr="008B66D7">
              <w:t>Exposure to explosions</w:t>
            </w:r>
          </w:p>
        </w:tc>
        <w:tc>
          <w:tcPr>
            <w:tcW w:w="923" w:type="pct"/>
            <w:hideMark/>
          </w:tcPr>
          <w:p w14:paraId="06448ACB" w14:textId="77777777" w:rsidR="0098322E" w:rsidRPr="008B66D7" w:rsidRDefault="0098322E" w:rsidP="00AC64BE">
            <w:pPr>
              <w:pStyle w:val="TableText"/>
            </w:pPr>
            <w:r w:rsidRPr="008B66D7">
              <w:t>Pearson Correlation</w:t>
            </w:r>
          </w:p>
        </w:tc>
        <w:tc>
          <w:tcPr>
            <w:tcW w:w="628" w:type="pct"/>
            <w:noWrap/>
            <w:hideMark/>
          </w:tcPr>
          <w:p w14:paraId="0E8D4678" w14:textId="77777777" w:rsidR="0098322E" w:rsidRPr="008B66D7" w:rsidRDefault="0098322E" w:rsidP="00AC64BE">
            <w:pPr>
              <w:pStyle w:val="TableText"/>
              <w:jc w:val="right"/>
            </w:pPr>
            <w:r w:rsidRPr="008B66D7">
              <w:t>–0.154</w:t>
            </w:r>
          </w:p>
        </w:tc>
        <w:tc>
          <w:tcPr>
            <w:tcW w:w="628" w:type="pct"/>
            <w:noWrap/>
            <w:hideMark/>
          </w:tcPr>
          <w:p w14:paraId="5CD53053" w14:textId="77777777" w:rsidR="0098322E" w:rsidRPr="008B66D7" w:rsidRDefault="0098322E" w:rsidP="00AC64BE">
            <w:pPr>
              <w:pStyle w:val="TableText"/>
              <w:jc w:val="right"/>
            </w:pPr>
            <w:r w:rsidRPr="008B66D7">
              <w:t>.</w:t>
            </w:r>
            <w:r w:rsidRPr="008B66D7">
              <w:rPr>
                <w:vertAlign w:val="superscript"/>
              </w:rPr>
              <w:t>c</w:t>
            </w:r>
          </w:p>
        </w:tc>
        <w:tc>
          <w:tcPr>
            <w:tcW w:w="629" w:type="pct"/>
            <w:noWrap/>
            <w:hideMark/>
          </w:tcPr>
          <w:p w14:paraId="79ABCBF9" w14:textId="77777777" w:rsidR="0098322E" w:rsidRPr="008B66D7" w:rsidRDefault="0098322E" w:rsidP="00AC64BE">
            <w:pPr>
              <w:pStyle w:val="TableText"/>
              <w:jc w:val="right"/>
            </w:pPr>
            <w:r w:rsidRPr="008B66D7">
              <w:t>0.069</w:t>
            </w:r>
          </w:p>
        </w:tc>
        <w:tc>
          <w:tcPr>
            <w:tcW w:w="628" w:type="pct"/>
            <w:noWrap/>
            <w:hideMark/>
          </w:tcPr>
          <w:p w14:paraId="4EBCF7E8" w14:textId="77777777" w:rsidR="0098322E" w:rsidRPr="008B66D7" w:rsidRDefault="0098322E" w:rsidP="00AC64BE">
            <w:pPr>
              <w:pStyle w:val="TableText"/>
              <w:jc w:val="right"/>
            </w:pPr>
            <w:r w:rsidRPr="008B66D7">
              <w:t>.</w:t>
            </w:r>
            <w:r w:rsidRPr="008B66D7">
              <w:rPr>
                <w:vertAlign w:val="superscript"/>
              </w:rPr>
              <w:t>c</w:t>
            </w:r>
          </w:p>
        </w:tc>
        <w:tc>
          <w:tcPr>
            <w:tcW w:w="629" w:type="pct"/>
            <w:noWrap/>
            <w:hideMark/>
          </w:tcPr>
          <w:p w14:paraId="427F6136" w14:textId="77777777" w:rsidR="0098322E" w:rsidRPr="008B66D7" w:rsidRDefault="0098322E" w:rsidP="00AC64BE">
            <w:pPr>
              <w:pStyle w:val="TableText"/>
              <w:jc w:val="right"/>
            </w:pPr>
            <w:r w:rsidRPr="008B66D7">
              <w:t>0.167</w:t>
            </w:r>
          </w:p>
        </w:tc>
      </w:tr>
      <w:tr w:rsidR="0098322E" w:rsidRPr="008B66D7" w14:paraId="59B42F4E"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2F731568" w14:textId="77777777" w:rsidR="0098322E" w:rsidRPr="008B66D7" w:rsidRDefault="0098322E" w:rsidP="00AC64BE">
            <w:pPr>
              <w:pStyle w:val="TableText"/>
            </w:pPr>
          </w:p>
        </w:tc>
        <w:tc>
          <w:tcPr>
            <w:tcW w:w="923" w:type="pct"/>
            <w:hideMark/>
          </w:tcPr>
          <w:p w14:paraId="6D09071A" w14:textId="77777777" w:rsidR="0098322E" w:rsidRPr="008B66D7" w:rsidRDefault="0098322E" w:rsidP="00AC64BE">
            <w:pPr>
              <w:pStyle w:val="TableText"/>
            </w:pPr>
            <w:r w:rsidRPr="008B66D7">
              <w:t>Sig. (2-tailed)</w:t>
            </w:r>
          </w:p>
        </w:tc>
        <w:tc>
          <w:tcPr>
            <w:tcW w:w="628" w:type="pct"/>
            <w:noWrap/>
            <w:hideMark/>
          </w:tcPr>
          <w:p w14:paraId="0E6265DC" w14:textId="77777777" w:rsidR="0098322E" w:rsidRPr="008B66D7" w:rsidRDefault="0098322E" w:rsidP="00AC64BE">
            <w:pPr>
              <w:pStyle w:val="TableText"/>
              <w:jc w:val="right"/>
            </w:pPr>
            <w:r w:rsidRPr="008B66D7">
              <w:t>0.474</w:t>
            </w:r>
          </w:p>
        </w:tc>
        <w:tc>
          <w:tcPr>
            <w:tcW w:w="628" w:type="pct"/>
            <w:noWrap/>
            <w:hideMark/>
          </w:tcPr>
          <w:p w14:paraId="6FEA74AC" w14:textId="77777777" w:rsidR="0098322E" w:rsidRPr="008B66D7" w:rsidRDefault="0098322E" w:rsidP="00AC64BE">
            <w:pPr>
              <w:pStyle w:val="TableText"/>
              <w:jc w:val="right"/>
            </w:pPr>
            <w:r w:rsidRPr="008B66D7">
              <w:t> </w:t>
            </w:r>
          </w:p>
        </w:tc>
        <w:tc>
          <w:tcPr>
            <w:tcW w:w="629" w:type="pct"/>
            <w:noWrap/>
            <w:hideMark/>
          </w:tcPr>
          <w:p w14:paraId="108ADCD4" w14:textId="77777777" w:rsidR="0098322E" w:rsidRPr="008B66D7" w:rsidRDefault="0098322E" w:rsidP="00AC64BE">
            <w:pPr>
              <w:pStyle w:val="TableText"/>
              <w:jc w:val="right"/>
            </w:pPr>
            <w:r w:rsidRPr="008B66D7">
              <w:t>0.750</w:t>
            </w:r>
          </w:p>
        </w:tc>
        <w:tc>
          <w:tcPr>
            <w:tcW w:w="628" w:type="pct"/>
            <w:noWrap/>
            <w:hideMark/>
          </w:tcPr>
          <w:p w14:paraId="3A466BAF" w14:textId="77777777" w:rsidR="0098322E" w:rsidRPr="008B66D7" w:rsidRDefault="0098322E" w:rsidP="00AC64BE">
            <w:pPr>
              <w:pStyle w:val="TableText"/>
              <w:jc w:val="right"/>
            </w:pPr>
            <w:r w:rsidRPr="008B66D7">
              <w:t> </w:t>
            </w:r>
          </w:p>
        </w:tc>
        <w:tc>
          <w:tcPr>
            <w:tcW w:w="629" w:type="pct"/>
            <w:noWrap/>
            <w:hideMark/>
          </w:tcPr>
          <w:p w14:paraId="3A9DFB08" w14:textId="77777777" w:rsidR="0098322E" w:rsidRPr="008B66D7" w:rsidRDefault="0098322E" w:rsidP="00AC64BE">
            <w:pPr>
              <w:pStyle w:val="TableText"/>
              <w:jc w:val="right"/>
            </w:pPr>
            <w:r w:rsidRPr="008B66D7">
              <w:t>0.437</w:t>
            </w:r>
          </w:p>
        </w:tc>
      </w:tr>
      <w:tr w:rsidR="0098322E" w:rsidRPr="008B66D7" w14:paraId="53F6606B" w14:textId="77777777" w:rsidTr="00AC64BE">
        <w:trPr>
          <w:cantSplit/>
        </w:trPr>
        <w:tc>
          <w:tcPr>
            <w:tcW w:w="935" w:type="pct"/>
            <w:vMerge/>
            <w:hideMark/>
          </w:tcPr>
          <w:p w14:paraId="7087B586" w14:textId="77777777" w:rsidR="0098322E" w:rsidRPr="008B66D7" w:rsidRDefault="0098322E" w:rsidP="00AC64BE">
            <w:pPr>
              <w:pStyle w:val="TableText"/>
            </w:pPr>
          </w:p>
        </w:tc>
        <w:tc>
          <w:tcPr>
            <w:tcW w:w="923" w:type="pct"/>
            <w:hideMark/>
          </w:tcPr>
          <w:p w14:paraId="214BCEFE" w14:textId="77777777" w:rsidR="0098322E" w:rsidRPr="008B66D7" w:rsidRDefault="0098322E" w:rsidP="00AC64BE">
            <w:pPr>
              <w:pStyle w:val="TableText"/>
            </w:pPr>
            <w:r w:rsidRPr="008B66D7">
              <w:t>n</w:t>
            </w:r>
          </w:p>
        </w:tc>
        <w:tc>
          <w:tcPr>
            <w:tcW w:w="628" w:type="pct"/>
            <w:noWrap/>
            <w:hideMark/>
          </w:tcPr>
          <w:p w14:paraId="74509CBE" w14:textId="77777777" w:rsidR="0098322E" w:rsidRPr="008B66D7" w:rsidRDefault="0098322E" w:rsidP="00AC64BE">
            <w:pPr>
              <w:pStyle w:val="TableText"/>
              <w:jc w:val="right"/>
            </w:pPr>
            <w:r w:rsidRPr="008B66D7">
              <w:t>24</w:t>
            </w:r>
          </w:p>
        </w:tc>
        <w:tc>
          <w:tcPr>
            <w:tcW w:w="628" w:type="pct"/>
            <w:noWrap/>
            <w:hideMark/>
          </w:tcPr>
          <w:p w14:paraId="539A273F" w14:textId="77777777" w:rsidR="0098322E" w:rsidRPr="008B66D7" w:rsidRDefault="0098322E" w:rsidP="00AC64BE">
            <w:pPr>
              <w:pStyle w:val="TableText"/>
              <w:jc w:val="right"/>
            </w:pPr>
            <w:r w:rsidRPr="008B66D7">
              <w:t>24</w:t>
            </w:r>
          </w:p>
        </w:tc>
        <w:tc>
          <w:tcPr>
            <w:tcW w:w="629" w:type="pct"/>
            <w:noWrap/>
            <w:hideMark/>
          </w:tcPr>
          <w:p w14:paraId="5BE09066" w14:textId="77777777" w:rsidR="0098322E" w:rsidRPr="008B66D7" w:rsidRDefault="0098322E" w:rsidP="00AC64BE">
            <w:pPr>
              <w:pStyle w:val="TableText"/>
              <w:jc w:val="right"/>
            </w:pPr>
            <w:r w:rsidRPr="008B66D7">
              <w:t>24</w:t>
            </w:r>
          </w:p>
        </w:tc>
        <w:tc>
          <w:tcPr>
            <w:tcW w:w="628" w:type="pct"/>
            <w:noWrap/>
            <w:hideMark/>
          </w:tcPr>
          <w:p w14:paraId="51108434" w14:textId="77777777" w:rsidR="0098322E" w:rsidRPr="008B66D7" w:rsidRDefault="0098322E" w:rsidP="00AC64BE">
            <w:pPr>
              <w:pStyle w:val="TableText"/>
              <w:jc w:val="right"/>
            </w:pPr>
            <w:r w:rsidRPr="008B66D7">
              <w:t>24</w:t>
            </w:r>
          </w:p>
        </w:tc>
        <w:tc>
          <w:tcPr>
            <w:tcW w:w="629" w:type="pct"/>
            <w:noWrap/>
            <w:hideMark/>
          </w:tcPr>
          <w:p w14:paraId="01AC8EFE" w14:textId="77777777" w:rsidR="0098322E" w:rsidRPr="008B66D7" w:rsidRDefault="0098322E" w:rsidP="00AC64BE">
            <w:pPr>
              <w:pStyle w:val="TableText"/>
              <w:jc w:val="right"/>
            </w:pPr>
            <w:r w:rsidRPr="008B66D7">
              <w:t>24</w:t>
            </w:r>
          </w:p>
        </w:tc>
      </w:tr>
      <w:tr w:rsidR="0098322E" w:rsidRPr="008B66D7" w14:paraId="7A2E5D61"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2DDDC0EA" w14:textId="77777777" w:rsidR="0098322E" w:rsidRPr="008B66D7" w:rsidRDefault="0098322E" w:rsidP="00AC64BE">
            <w:pPr>
              <w:pStyle w:val="TableText"/>
            </w:pPr>
            <w:r w:rsidRPr="008B66D7">
              <w:t>Number of TBIs</w:t>
            </w:r>
          </w:p>
        </w:tc>
        <w:tc>
          <w:tcPr>
            <w:tcW w:w="923" w:type="pct"/>
            <w:hideMark/>
          </w:tcPr>
          <w:p w14:paraId="2F3EABE6" w14:textId="77777777" w:rsidR="0098322E" w:rsidRPr="008B66D7" w:rsidRDefault="0098322E" w:rsidP="00AC64BE">
            <w:pPr>
              <w:pStyle w:val="TableText"/>
            </w:pPr>
            <w:r w:rsidRPr="008B66D7">
              <w:t>Pearson Correlation</w:t>
            </w:r>
          </w:p>
        </w:tc>
        <w:tc>
          <w:tcPr>
            <w:tcW w:w="628" w:type="pct"/>
            <w:noWrap/>
            <w:hideMark/>
          </w:tcPr>
          <w:p w14:paraId="125556B2" w14:textId="77777777" w:rsidR="0098322E" w:rsidRPr="008B66D7" w:rsidRDefault="0098322E" w:rsidP="00AC64BE">
            <w:pPr>
              <w:pStyle w:val="TableText"/>
              <w:jc w:val="right"/>
            </w:pPr>
            <w:r w:rsidRPr="008B66D7">
              <w:t>0.120</w:t>
            </w:r>
          </w:p>
        </w:tc>
        <w:tc>
          <w:tcPr>
            <w:tcW w:w="628" w:type="pct"/>
            <w:noWrap/>
            <w:hideMark/>
          </w:tcPr>
          <w:p w14:paraId="6EEBB0B8" w14:textId="77777777" w:rsidR="0098322E" w:rsidRPr="008B66D7" w:rsidRDefault="0098322E" w:rsidP="00AC64BE">
            <w:pPr>
              <w:pStyle w:val="TableText"/>
              <w:jc w:val="right"/>
            </w:pPr>
            <w:r w:rsidRPr="008B66D7">
              <w:t>.</w:t>
            </w:r>
            <w:r w:rsidRPr="008B66D7">
              <w:rPr>
                <w:vertAlign w:val="superscript"/>
              </w:rPr>
              <w:t>c</w:t>
            </w:r>
          </w:p>
        </w:tc>
        <w:tc>
          <w:tcPr>
            <w:tcW w:w="629" w:type="pct"/>
            <w:noWrap/>
            <w:hideMark/>
          </w:tcPr>
          <w:p w14:paraId="62E77CAD" w14:textId="77777777" w:rsidR="0098322E" w:rsidRPr="008B66D7" w:rsidRDefault="0098322E" w:rsidP="00AC64BE">
            <w:pPr>
              <w:pStyle w:val="TableText"/>
              <w:jc w:val="right"/>
            </w:pPr>
            <w:r w:rsidRPr="008B66D7">
              <w:t>0.297</w:t>
            </w:r>
          </w:p>
        </w:tc>
        <w:tc>
          <w:tcPr>
            <w:tcW w:w="628" w:type="pct"/>
            <w:noWrap/>
            <w:hideMark/>
          </w:tcPr>
          <w:p w14:paraId="65A6E02C" w14:textId="77777777" w:rsidR="0098322E" w:rsidRPr="008B66D7" w:rsidRDefault="0098322E" w:rsidP="00AC64BE">
            <w:pPr>
              <w:pStyle w:val="TableText"/>
              <w:jc w:val="right"/>
            </w:pPr>
            <w:r w:rsidRPr="008B66D7">
              <w:t>.</w:t>
            </w:r>
            <w:r w:rsidRPr="008B66D7">
              <w:rPr>
                <w:vertAlign w:val="superscript"/>
              </w:rPr>
              <w:t>c</w:t>
            </w:r>
          </w:p>
        </w:tc>
        <w:tc>
          <w:tcPr>
            <w:tcW w:w="629" w:type="pct"/>
            <w:noWrap/>
            <w:hideMark/>
          </w:tcPr>
          <w:p w14:paraId="4DF2E455" w14:textId="77777777" w:rsidR="0098322E" w:rsidRPr="008B66D7" w:rsidRDefault="0098322E" w:rsidP="00AC64BE">
            <w:pPr>
              <w:pStyle w:val="TableText"/>
              <w:jc w:val="right"/>
            </w:pPr>
            <w:r w:rsidRPr="008B66D7">
              <w:t>0.117</w:t>
            </w:r>
          </w:p>
        </w:tc>
      </w:tr>
      <w:tr w:rsidR="0098322E" w:rsidRPr="008B66D7" w14:paraId="60AA3A00" w14:textId="77777777" w:rsidTr="00AC64BE">
        <w:trPr>
          <w:cantSplit/>
        </w:trPr>
        <w:tc>
          <w:tcPr>
            <w:tcW w:w="935" w:type="pct"/>
            <w:vMerge/>
            <w:hideMark/>
          </w:tcPr>
          <w:p w14:paraId="5FC13D89" w14:textId="77777777" w:rsidR="0098322E" w:rsidRPr="008B66D7" w:rsidRDefault="0098322E" w:rsidP="00AC64BE">
            <w:pPr>
              <w:pStyle w:val="TableText"/>
            </w:pPr>
          </w:p>
        </w:tc>
        <w:tc>
          <w:tcPr>
            <w:tcW w:w="923" w:type="pct"/>
            <w:hideMark/>
          </w:tcPr>
          <w:p w14:paraId="13628ECF" w14:textId="77777777" w:rsidR="0098322E" w:rsidRPr="008B66D7" w:rsidRDefault="0098322E" w:rsidP="00AC64BE">
            <w:pPr>
              <w:pStyle w:val="TableText"/>
            </w:pPr>
            <w:r w:rsidRPr="008B66D7">
              <w:t>Sig. (2-tailed)</w:t>
            </w:r>
          </w:p>
        </w:tc>
        <w:tc>
          <w:tcPr>
            <w:tcW w:w="628" w:type="pct"/>
            <w:noWrap/>
            <w:hideMark/>
          </w:tcPr>
          <w:p w14:paraId="470D4D1A" w14:textId="77777777" w:rsidR="0098322E" w:rsidRPr="008B66D7" w:rsidRDefault="0098322E" w:rsidP="00AC64BE">
            <w:pPr>
              <w:pStyle w:val="TableText"/>
              <w:jc w:val="right"/>
            </w:pPr>
            <w:r w:rsidRPr="008B66D7">
              <w:t>0.605</w:t>
            </w:r>
          </w:p>
        </w:tc>
        <w:tc>
          <w:tcPr>
            <w:tcW w:w="628" w:type="pct"/>
            <w:noWrap/>
            <w:hideMark/>
          </w:tcPr>
          <w:p w14:paraId="6453B73C" w14:textId="77777777" w:rsidR="0098322E" w:rsidRPr="008B66D7" w:rsidRDefault="0098322E" w:rsidP="00AC64BE">
            <w:pPr>
              <w:pStyle w:val="TableText"/>
              <w:jc w:val="right"/>
            </w:pPr>
            <w:r w:rsidRPr="008B66D7">
              <w:t> </w:t>
            </w:r>
          </w:p>
        </w:tc>
        <w:tc>
          <w:tcPr>
            <w:tcW w:w="629" w:type="pct"/>
            <w:noWrap/>
            <w:hideMark/>
          </w:tcPr>
          <w:p w14:paraId="7AA95C00" w14:textId="77777777" w:rsidR="0098322E" w:rsidRPr="008B66D7" w:rsidRDefault="0098322E" w:rsidP="00AC64BE">
            <w:pPr>
              <w:pStyle w:val="TableText"/>
              <w:jc w:val="right"/>
            </w:pPr>
            <w:r w:rsidRPr="008B66D7">
              <w:t>0.191</w:t>
            </w:r>
          </w:p>
        </w:tc>
        <w:tc>
          <w:tcPr>
            <w:tcW w:w="628" w:type="pct"/>
            <w:noWrap/>
            <w:hideMark/>
          </w:tcPr>
          <w:p w14:paraId="4E3B58B8" w14:textId="77777777" w:rsidR="0098322E" w:rsidRPr="008B66D7" w:rsidRDefault="0098322E" w:rsidP="00AC64BE">
            <w:pPr>
              <w:pStyle w:val="TableText"/>
              <w:jc w:val="right"/>
            </w:pPr>
            <w:r w:rsidRPr="008B66D7">
              <w:t> </w:t>
            </w:r>
          </w:p>
        </w:tc>
        <w:tc>
          <w:tcPr>
            <w:tcW w:w="629" w:type="pct"/>
            <w:noWrap/>
            <w:hideMark/>
          </w:tcPr>
          <w:p w14:paraId="55C77A43" w14:textId="77777777" w:rsidR="0098322E" w:rsidRPr="008B66D7" w:rsidRDefault="0098322E" w:rsidP="00AC64BE">
            <w:pPr>
              <w:pStyle w:val="TableText"/>
              <w:jc w:val="right"/>
            </w:pPr>
            <w:r w:rsidRPr="008B66D7">
              <w:t>0.612</w:t>
            </w:r>
          </w:p>
        </w:tc>
      </w:tr>
      <w:tr w:rsidR="0098322E" w:rsidRPr="008B66D7" w14:paraId="194D6F0C"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7D7FEDC9" w14:textId="77777777" w:rsidR="0098322E" w:rsidRPr="008B66D7" w:rsidRDefault="0098322E" w:rsidP="00AC64BE">
            <w:pPr>
              <w:pStyle w:val="TableText"/>
            </w:pPr>
          </w:p>
        </w:tc>
        <w:tc>
          <w:tcPr>
            <w:tcW w:w="923" w:type="pct"/>
            <w:hideMark/>
          </w:tcPr>
          <w:p w14:paraId="2FD2256B" w14:textId="77777777" w:rsidR="0098322E" w:rsidRPr="008B66D7" w:rsidRDefault="0098322E" w:rsidP="00AC64BE">
            <w:pPr>
              <w:pStyle w:val="TableText"/>
            </w:pPr>
            <w:r w:rsidRPr="008B66D7">
              <w:t>n</w:t>
            </w:r>
          </w:p>
        </w:tc>
        <w:tc>
          <w:tcPr>
            <w:tcW w:w="628" w:type="pct"/>
            <w:noWrap/>
            <w:hideMark/>
          </w:tcPr>
          <w:p w14:paraId="2BF234D7" w14:textId="77777777" w:rsidR="0098322E" w:rsidRPr="008B66D7" w:rsidRDefault="0098322E" w:rsidP="00AC64BE">
            <w:pPr>
              <w:pStyle w:val="TableText"/>
              <w:jc w:val="right"/>
            </w:pPr>
            <w:r w:rsidRPr="008B66D7">
              <w:t>21</w:t>
            </w:r>
          </w:p>
        </w:tc>
        <w:tc>
          <w:tcPr>
            <w:tcW w:w="628" w:type="pct"/>
            <w:noWrap/>
            <w:hideMark/>
          </w:tcPr>
          <w:p w14:paraId="05E1F413" w14:textId="77777777" w:rsidR="0098322E" w:rsidRPr="008B66D7" w:rsidRDefault="0098322E" w:rsidP="00AC64BE">
            <w:pPr>
              <w:pStyle w:val="TableText"/>
              <w:jc w:val="right"/>
            </w:pPr>
            <w:r w:rsidRPr="008B66D7">
              <w:t>21</w:t>
            </w:r>
          </w:p>
        </w:tc>
        <w:tc>
          <w:tcPr>
            <w:tcW w:w="629" w:type="pct"/>
            <w:noWrap/>
            <w:hideMark/>
          </w:tcPr>
          <w:p w14:paraId="485D39D2" w14:textId="77777777" w:rsidR="0098322E" w:rsidRPr="008B66D7" w:rsidRDefault="0098322E" w:rsidP="00AC64BE">
            <w:pPr>
              <w:pStyle w:val="TableText"/>
              <w:jc w:val="right"/>
            </w:pPr>
            <w:r w:rsidRPr="008B66D7">
              <w:t>21</w:t>
            </w:r>
          </w:p>
        </w:tc>
        <w:tc>
          <w:tcPr>
            <w:tcW w:w="628" w:type="pct"/>
            <w:noWrap/>
            <w:hideMark/>
          </w:tcPr>
          <w:p w14:paraId="3B7FFA9E" w14:textId="77777777" w:rsidR="0098322E" w:rsidRPr="008B66D7" w:rsidRDefault="0098322E" w:rsidP="00AC64BE">
            <w:pPr>
              <w:pStyle w:val="TableText"/>
              <w:jc w:val="right"/>
            </w:pPr>
            <w:r w:rsidRPr="008B66D7">
              <w:t>21</w:t>
            </w:r>
          </w:p>
        </w:tc>
        <w:tc>
          <w:tcPr>
            <w:tcW w:w="629" w:type="pct"/>
            <w:noWrap/>
            <w:hideMark/>
          </w:tcPr>
          <w:p w14:paraId="37BE4442" w14:textId="77777777" w:rsidR="0098322E" w:rsidRPr="008B66D7" w:rsidRDefault="0098322E" w:rsidP="00AC64BE">
            <w:pPr>
              <w:pStyle w:val="TableText"/>
              <w:jc w:val="right"/>
            </w:pPr>
            <w:r w:rsidRPr="008B66D7">
              <w:t>21</w:t>
            </w:r>
          </w:p>
        </w:tc>
      </w:tr>
      <w:tr w:rsidR="0098322E" w:rsidRPr="008B66D7" w14:paraId="14F0A1EC" w14:textId="77777777" w:rsidTr="00AC64BE">
        <w:trPr>
          <w:cantSplit/>
        </w:trPr>
        <w:tc>
          <w:tcPr>
            <w:tcW w:w="935" w:type="pct"/>
            <w:vMerge w:val="restart"/>
            <w:hideMark/>
          </w:tcPr>
          <w:p w14:paraId="4AA9D562" w14:textId="77777777" w:rsidR="0098322E" w:rsidRPr="008B66D7" w:rsidRDefault="0098322E" w:rsidP="00AC64BE">
            <w:pPr>
              <w:pStyle w:val="TableText"/>
            </w:pPr>
            <w:r w:rsidRPr="008B66D7">
              <w:t>K10</w:t>
            </w:r>
          </w:p>
        </w:tc>
        <w:tc>
          <w:tcPr>
            <w:tcW w:w="923" w:type="pct"/>
            <w:hideMark/>
          </w:tcPr>
          <w:p w14:paraId="706BE904" w14:textId="77777777" w:rsidR="0098322E" w:rsidRPr="008B66D7" w:rsidRDefault="0098322E" w:rsidP="00AC64BE">
            <w:pPr>
              <w:pStyle w:val="TableText"/>
            </w:pPr>
            <w:r w:rsidRPr="008B66D7">
              <w:t>Pearson Correlation</w:t>
            </w:r>
          </w:p>
        </w:tc>
        <w:tc>
          <w:tcPr>
            <w:tcW w:w="628" w:type="pct"/>
            <w:noWrap/>
            <w:hideMark/>
          </w:tcPr>
          <w:p w14:paraId="76D7252D" w14:textId="77777777" w:rsidR="0098322E" w:rsidRPr="008B66D7" w:rsidRDefault="0098322E" w:rsidP="00AC64BE">
            <w:pPr>
              <w:pStyle w:val="TableText"/>
              <w:jc w:val="right"/>
            </w:pPr>
            <w:r w:rsidRPr="008B66D7">
              <w:t>–0.015</w:t>
            </w:r>
          </w:p>
        </w:tc>
        <w:tc>
          <w:tcPr>
            <w:tcW w:w="628" w:type="pct"/>
            <w:noWrap/>
            <w:hideMark/>
          </w:tcPr>
          <w:p w14:paraId="36BA30C0" w14:textId="77777777" w:rsidR="0098322E" w:rsidRPr="008B66D7" w:rsidRDefault="0098322E" w:rsidP="00AC64BE">
            <w:pPr>
              <w:pStyle w:val="TableText"/>
              <w:jc w:val="right"/>
            </w:pPr>
            <w:r w:rsidRPr="008B66D7">
              <w:t>.</w:t>
            </w:r>
            <w:r w:rsidRPr="008B66D7">
              <w:rPr>
                <w:vertAlign w:val="superscript"/>
              </w:rPr>
              <w:t>c</w:t>
            </w:r>
          </w:p>
        </w:tc>
        <w:tc>
          <w:tcPr>
            <w:tcW w:w="629" w:type="pct"/>
            <w:noWrap/>
            <w:hideMark/>
          </w:tcPr>
          <w:p w14:paraId="1FED03E7" w14:textId="77777777" w:rsidR="0098322E" w:rsidRPr="008B66D7" w:rsidRDefault="0098322E" w:rsidP="00AC64BE">
            <w:pPr>
              <w:pStyle w:val="TableText"/>
              <w:jc w:val="right"/>
            </w:pPr>
            <w:r w:rsidRPr="008B66D7">
              <w:t>–0.259</w:t>
            </w:r>
          </w:p>
        </w:tc>
        <w:tc>
          <w:tcPr>
            <w:tcW w:w="628" w:type="pct"/>
            <w:noWrap/>
            <w:hideMark/>
          </w:tcPr>
          <w:p w14:paraId="62BB79B3" w14:textId="77777777" w:rsidR="0098322E" w:rsidRPr="008B66D7" w:rsidRDefault="0098322E" w:rsidP="00AC64BE">
            <w:pPr>
              <w:pStyle w:val="TableText"/>
              <w:jc w:val="right"/>
            </w:pPr>
            <w:r w:rsidRPr="008B66D7">
              <w:t>.</w:t>
            </w:r>
            <w:r w:rsidRPr="008B66D7">
              <w:rPr>
                <w:vertAlign w:val="superscript"/>
              </w:rPr>
              <w:t>c</w:t>
            </w:r>
          </w:p>
        </w:tc>
        <w:tc>
          <w:tcPr>
            <w:tcW w:w="629" w:type="pct"/>
            <w:noWrap/>
            <w:hideMark/>
          </w:tcPr>
          <w:p w14:paraId="4D38BE7D" w14:textId="77777777" w:rsidR="0098322E" w:rsidRPr="008B66D7" w:rsidRDefault="0098322E" w:rsidP="00AC64BE">
            <w:pPr>
              <w:pStyle w:val="TableText"/>
              <w:jc w:val="right"/>
            </w:pPr>
            <w:r w:rsidRPr="008B66D7">
              <w:t>–0.098</w:t>
            </w:r>
          </w:p>
        </w:tc>
      </w:tr>
      <w:tr w:rsidR="0098322E" w:rsidRPr="008B66D7" w14:paraId="5EB2D17E"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6E808C69" w14:textId="77777777" w:rsidR="0098322E" w:rsidRPr="008B66D7" w:rsidRDefault="0098322E" w:rsidP="00AC64BE">
            <w:pPr>
              <w:pStyle w:val="TableText"/>
            </w:pPr>
          </w:p>
        </w:tc>
        <w:tc>
          <w:tcPr>
            <w:tcW w:w="923" w:type="pct"/>
            <w:hideMark/>
          </w:tcPr>
          <w:p w14:paraId="54978264" w14:textId="77777777" w:rsidR="0098322E" w:rsidRPr="008B66D7" w:rsidRDefault="0098322E" w:rsidP="00AC64BE">
            <w:pPr>
              <w:pStyle w:val="TableText"/>
            </w:pPr>
            <w:r w:rsidRPr="008B66D7">
              <w:t>Sig. (2-tailed)</w:t>
            </w:r>
          </w:p>
        </w:tc>
        <w:tc>
          <w:tcPr>
            <w:tcW w:w="628" w:type="pct"/>
            <w:noWrap/>
            <w:hideMark/>
          </w:tcPr>
          <w:p w14:paraId="5372260C" w14:textId="77777777" w:rsidR="0098322E" w:rsidRPr="008B66D7" w:rsidRDefault="0098322E" w:rsidP="00AC64BE">
            <w:pPr>
              <w:pStyle w:val="TableText"/>
              <w:jc w:val="right"/>
            </w:pPr>
            <w:r w:rsidRPr="008B66D7">
              <w:t>0.935</w:t>
            </w:r>
          </w:p>
        </w:tc>
        <w:tc>
          <w:tcPr>
            <w:tcW w:w="628" w:type="pct"/>
            <w:noWrap/>
            <w:hideMark/>
          </w:tcPr>
          <w:p w14:paraId="5D2A6D87" w14:textId="77777777" w:rsidR="0098322E" w:rsidRPr="008B66D7" w:rsidRDefault="0098322E" w:rsidP="00AC64BE">
            <w:pPr>
              <w:pStyle w:val="TableText"/>
              <w:jc w:val="right"/>
            </w:pPr>
            <w:r w:rsidRPr="008B66D7">
              <w:t> </w:t>
            </w:r>
          </w:p>
        </w:tc>
        <w:tc>
          <w:tcPr>
            <w:tcW w:w="629" w:type="pct"/>
            <w:noWrap/>
            <w:hideMark/>
          </w:tcPr>
          <w:p w14:paraId="3FB8C5B6" w14:textId="77777777" w:rsidR="0098322E" w:rsidRPr="008B66D7" w:rsidRDefault="0098322E" w:rsidP="00AC64BE">
            <w:pPr>
              <w:pStyle w:val="TableText"/>
              <w:jc w:val="right"/>
            </w:pPr>
            <w:r w:rsidRPr="008B66D7">
              <w:t>0.159</w:t>
            </w:r>
          </w:p>
        </w:tc>
        <w:tc>
          <w:tcPr>
            <w:tcW w:w="628" w:type="pct"/>
            <w:noWrap/>
            <w:hideMark/>
          </w:tcPr>
          <w:p w14:paraId="2E859FA6" w14:textId="77777777" w:rsidR="0098322E" w:rsidRPr="008B66D7" w:rsidRDefault="0098322E" w:rsidP="00AC64BE">
            <w:pPr>
              <w:pStyle w:val="TableText"/>
              <w:jc w:val="right"/>
            </w:pPr>
            <w:r w:rsidRPr="008B66D7">
              <w:t> </w:t>
            </w:r>
          </w:p>
        </w:tc>
        <w:tc>
          <w:tcPr>
            <w:tcW w:w="629" w:type="pct"/>
            <w:noWrap/>
            <w:hideMark/>
          </w:tcPr>
          <w:p w14:paraId="574A768D" w14:textId="77777777" w:rsidR="0098322E" w:rsidRPr="008B66D7" w:rsidRDefault="0098322E" w:rsidP="00AC64BE">
            <w:pPr>
              <w:pStyle w:val="TableText"/>
              <w:jc w:val="right"/>
            </w:pPr>
            <w:r w:rsidRPr="008B66D7">
              <w:t>0.602</w:t>
            </w:r>
          </w:p>
        </w:tc>
      </w:tr>
      <w:tr w:rsidR="0098322E" w:rsidRPr="008B66D7" w14:paraId="10C1C90F" w14:textId="77777777" w:rsidTr="00AC64BE">
        <w:trPr>
          <w:cantSplit/>
        </w:trPr>
        <w:tc>
          <w:tcPr>
            <w:tcW w:w="935" w:type="pct"/>
            <w:vMerge/>
            <w:hideMark/>
          </w:tcPr>
          <w:p w14:paraId="0D1BB98D" w14:textId="77777777" w:rsidR="0098322E" w:rsidRPr="008B66D7" w:rsidRDefault="0098322E" w:rsidP="00AC64BE">
            <w:pPr>
              <w:pStyle w:val="TableText"/>
            </w:pPr>
          </w:p>
        </w:tc>
        <w:tc>
          <w:tcPr>
            <w:tcW w:w="923" w:type="pct"/>
            <w:hideMark/>
          </w:tcPr>
          <w:p w14:paraId="7BAA037A" w14:textId="77777777" w:rsidR="0098322E" w:rsidRPr="008B66D7" w:rsidRDefault="0098322E" w:rsidP="00AC64BE">
            <w:pPr>
              <w:pStyle w:val="TableText"/>
            </w:pPr>
            <w:r w:rsidRPr="008B66D7">
              <w:t>n</w:t>
            </w:r>
          </w:p>
        </w:tc>
        <w:tc>
          <w:tcPr>
            <w:tcW w:w="628" w:type="pct"/>
            <w:noWrap/>
            <w:hideMark/>
          </w:tcPr>
          <w:p w14:paraId="4454546F" w14:textId="77777777" w:rsidR="0098322E" w:rsidRPr="008B66D7" w:rsidRDefault="0098322E" w:rsidP="00AC64BE">
            <w:pPr>
              <w:pStyle w:val="TableText"/>
              <w:jc w:val="right"/>
            </w:pPr>
            <w:r w:rsidRPr="008B66D7">
              <w:t>31</w:t>
            </w:r>
          </w:p>
        </w:tc>
        <w:tc>
          <w:tcPr>
            <w:tcW w:w="628" w:type="pct"/>
            <w:noWrap/>
            <w:hideMark/>
          </w:tcPr>
          <w:p w14:paraId="7237FC90" w14:textId="77777777" w:rsidR="0098322E" w:rsidRPr="008B66D7" w:rsidRDefault="0098322E" w:rsidP="00AC64BE">
            <w:pPr>
              <w:pStyle w:val="TableText"/>
              <w:jc w:val="right"/>
            </w:pPr>
            <w:r w:rsidRPr="008B66D7">
              <w:t>31</w:t>
            </w:r>
          </w:p>
        </w:tc>
        <w:tc>
          <w:tcPr>
            <w:tcW w:w="629" w:type="pct"/>
            <w:noWrap/>
            <w:hideMark/>
          </w:tcPr>
          <w:p w14:paraId="68E12323" w14:textId="77777777" w:rsidR="0098322E" w:rsidRPr="008B66D7" w:rsidRDefault="0098322E" w:rsidP="00AC64BE">
            <w:pPr>
              <w:pStyle w:val="TableText"/>
              <w:jc w:val="right"/>
            </w:pPr>
            <w:r w:rsidRPr="008B66D7">
              <w:t>31</w:t>
            </w:r>
          </w:p>
        </w:tc>
        <w:tc>
          <w:tcPr>
            <w:tcW w:w="628" w:type="pct"/>
            <w:noWrap/>
            <w:hideMark/>
          </w:tcPr>
          <w:p w14:paraId="200DD540" w14:textId="77777777" w:rsidR="0098322E" w:rsidRPr="008B66D7" w:rsidRDefault="0098322E" w:rsidP="00AC64BE">
            <w:pPr>
              <w:pStyle w:val="TableText"/>
              <w:jc w:val="right"/>
            </w:pPr>
            <w:r w:rsidRPr="008B66D7">
              <w:t>31</w:t>
            </w:r>
          </w:p>
        </w:tc>
        <w:tc>
          <w:tcPr>
            <w:tcW w:w="629" w:type="pct"/>
            <w:noWrap/>
            <w:hideMark/>
          </w:tcPr>
          <w:p w14:paraId="4DBAC26E" w14:textId="77777777" w:rsidR="0098322E" w:rsidRPr="008B66D7" w:rsidRDefault="0098322E" w:rsidP="00AC64BE">
            <w:pPr>
              <w:pStyle w:val="TableText"/>
              <w:jc w:val="right"/>
            </w:pPr>
            <w:r w:rsidRPr="008B66D7">
              <w:t>31</w:t>
            </w:r>
          </w:p>
        </w:tc>
      </w:tr>
      <w:tr w:rsidR="0098322E" w:rsidRPr="008B66D7" w14:paraId="4845E574"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754B08C8" w14:textId="77777777" w:rsidR="0098322E" w:rsidRPr="008B66D7" w:rsidRDefault="0098322E" w:rsidP="00AC64BE">
            <w:pPr>
              <w:pStyle w:val="TableText"/>
            </w:pPr>
            <w:r w:rsidRPr="008B66D7">
              <w:t xml:space="preserve">PCL-C </w:t>
            </w:r>
          </w:p>
        </w:tc>
        <w:tc>
          <w:tcPr>
            <w:tcW w:w="923" w:type="pct"/>
            <w:hideMark/>
          </w:tcPr>
          <w:p w14:paraId="5A9CD3AB" w14:textId="77777777" w:rsidR="0098322E" w:rsidRPr="008B66D7" w:rsidRDefault="0098322E" w:rsidP="00AC64BE">
            <w:pPr>
              <w:pStyle w:val="TableText"/>
            </w:pPr>
            <w:r w:rsidRPr="008B66D7">
              <w:t>Pearson Correlation</w:t>
            </w:r>
          </w:p>
        </w:tc>
        <w:tc>
          <w:tcPr>
            <w:tcW w:w="628" w:type="pct"/>
            <w:noWrap/>
            <w:hideMark/>
          </w:tcPr>
          <w:p w14:paraId="4D71406E" w14:textId="77777777" w:rsidR="0098322E" w:rsidRPr="008B66D7" w:rsidRDefault="0098322E" w:rsidP="00AC64BE">
            <w:pPr>
              <w:pStyle w:val="TableText"/>
              <w:jc w:val="right"/>
            </w:pPr>
            <w:r w:rsidRPr="008B66D7">
              <w:t>0.038</w:t>
            </w:r>
          </w:p>
        </w:tc>
        <w:tc>
          <w:tcPr>
            <w:tcW w:w="628" w:type="pct"/>
            <w:noWrap/>
            <w:hideMark/>
          </w:tcPr>
          <w:p w14:paraId="0CC198BA" w14:textId="77777777" w:rsidR="0098322E" w:rsidRPr="008B66D7" w:rsidRDefault="0098322E" w:rsidP="00AC64BE">
            <w:pPr>
              <w:pStyle w:val="TableText"/>
              <w:jc w:val="right"/>
            </w:pPr>
            <w:r w:rsidRPr="008B66D7">
              <w:t>.</w:t>
            </w:r>
            <w:r w:rsidRPr="008B66D7">
              <w:rPr>
                <w:vertAlign w:val="superscript"/>
              </w:rPr>
              <w:t>c</w:t>
            </w:r>
          </w:p>
        </w:tc>
        <w:tc>
          <w:tcPr>
            <w:tcW w:w="629" w:type="pct"/>
            <w:noWrap/>
            <w:hideMark/>
          </w:tcPr>
          <w:p w14:paraId="7A0CC619" w14:textId="77777777" w:rsidR="0098322E" w:rsidRPr="008B66D7" w:rsidRDefault="0098322E" w:rsidP="00AC64BE">
            <w:pPr>
              <w:pStyle w:val="TableText"/>
              <w:jc w:val="right"/>
            </w:pPr>
            <w:r w:rsidRPr="008B66D7">
              <w:t>–0.177</w:t>
            </w:r>
          </w:p>
        </w:tc>
        <w:tc>
          <w:tcPr>
            <w:tcW w:w="628" w:type="pct"/>
            <w:noWrap/>
            <w:hideMark/>
          </w:tcPr>
          <w:p w14:paraId="5718A591" w14:textId="77777777" w:rsidR="0098322E" w:rsidRPr="008B66D7" w:rsidRDefault="0098322E" w:rsidP="00AC64BE">
            <w:pPr>
              <w:pStyle w:val="TableText"/>
              <w:jc w:val="right"/>
            </w:pPr>
            <w:r w:rsidRPr="008B66D7">
              <w:t>.</w:t>
            </w:r>
            <w:r w:rsidRPr="008B66D7">
              <w:rPr>
                <w:vertAlign w:val="superscript"/>
              </w:rPr>
              <w:t>c</w:t>
            </w:r>
          </w:p>
        </w:tc>
        <w:tc>
          <w:tcPr>
            <w:tcW w:w="629" w:type="pct"/>
            <w:noWrap/>
            <w:hideMark/>
          </w:tcPr>
          <w:p w14:paraId="67948883" w14:textId="77777777" w:rsidR="0098322E" w:rsidRPr="008B66D7" w:rsidRDefault="0098322E" w:rsidP="00AC64BE">
            <w:pPr>
              <w:pStyle w:val="TableText"/>
              <w:jc w:val="right"/>
            </w:pPr>
            <w:r w:rsidRPr="008B66D7">
              <w:t>–0.135</w:t>
            </w:r>
          </w:p>
        </w:tc>
      </w:tr>
      <w:tr w:rsidR="0098322E" w:rsidRPr="008B66D7" w14:paraId="4EEDD925" w14:textId="77777777" w:rsidTr="00AC64BE">
        <w:trPr>
          <w:cantSplit/>
        </w:trPr>
        <w:tc>
          <w:tcPr>
            <w:tcW w:w="935" w:type="pct"/>
            <w:vMerge/>
            <w:hideMark/>
          </w:tcPr>
          <w:p w14:paraId="3C806124" w14:textId="77777777" w:rsidR="0098322E" w:rsidRPr="008B66D7" w:rsidRDefault="0098322E" w:rsidP="00AC64BE">
            <w:pPr>
              <w:pStyle w:val="TableText"/>
            </w:pPr>
          </w:p>
        </w:tc>
        <w:tc>
          <w:tcPr>
            <w:tcW w:w="923" w:type="pct"/>
            <w:hideMark/>
          </w:tcPr>
          <w:p w14:paraId="241B7F4A" w14:textId="77777777" w:rsidR="0098322E" w:rsidRPr="008B66D7" w:rsidRDefault="0098322E" w:rsidP="00AC64BE">
            <w:pPr>
              <w:pStyle w:val="TableText"/>
            </w:pPr>
            <w:r w:rsidRPr="008B66D7">
              <w:t>Sig. (2-tailed)</w:t>
            </w:r>
          </w:p>
        </w:tc>
        <w:tc>
          <w:tcPr>
            <w:tcW w:w="628" w:type="pct"/>
            <w:noWrap/>
            <w:hideMark/>
          </w:tcPr>
          <w:p w14:paraId="4DEF1239" w14:textId="77777777" w:rsidR="0098322E" w:rsidRPr="008B66D7" w:rsidRDefault="0098322E" w:rsidP="00AC64BE">
            <w:pPr>
              <w:pStyle w:val="TableText"/>
              <w:jc w:val="right"/>
            </w:pPr>
            <w:r w:rsidRPr="008B66D7">
              <w:t>0.840</w:t>
            </w:r>
          </w:p>
        </w:tc>
        <w:tc>
          <w:tcPr>
            <w:tcW w:w="628" w:type="pct"/>
            <w:noWrap/>
            <w:hideMark/>
          </w:tcPr>
          <w:p w14:paraId="679AF477" w14:textId="77777777" w:rsidR="0098322E" w:rsidRPr="008B66D7" w:rsidRDefault="0098322E" w:rsidP="00AC64BE">
            <w:pPr>
              <w:pStyle w:val="TableText"/>
              <w:jc w:val="right"/>
            </w:pPr>
            <w:r w:rsidRPr="008B66D7">
              <w:t> </w:t>
            </w:r>
          </w:p>
        </w:tc>
        <w:tc>
          <w:tcPr>
            <w:tcW w:w="629" w:type="pct"/>
            <w:noWrap/>
            <w:hideMark/>
          </w:tcPr>
          <w:p w14:paraId="3EA15851" w14:textId="77777777" w:rsidR="0098322E" w:rsidRPr="008B66D7" w:rsidRDefault="0098322E" w:rsidP="00AC64BE">
            <w:pPr>
              <w:pStyle w:val="TableText"/>
              <w:jc w:val="right"/>
            </w:pPr>
            <w:r w:rsidRPr="008B66D7">
              <w:t>0.341</w:t>
            </w:r>
          </w:p>
        </w:tc>
        <w:tc>
          <w:tcPr>
            <w:tcW w:w="628" w:type="pct"/>
            <w:noWrap/>
            <w:hideMark/>
          </w:tcPr>
          <w:p w14:paraId="4EC5E228" w14:textId="77777777" w:rsidR="0098322E" w:rsidRPr="008B66D7" w:rsidRDefault="0098322E" w:rsidP="00AC64BE">
            <w:pPr>
              <w:pStyle w:val="TableText"/>
              <w:jc w:val="right"/>
            </w:pPr>
            <w:r w:rsidRPr="008B66D7">
              <w:t> </w:t>
            </w:r>
          </w:p>
        </w:tc>
        <w:tc>
          <w:tcPr>
            <w:tcW w:w="629" w:type="pct"/>
            <w:noWrap/>
            <w:hideMark/>
          </w:tcPr>
          <w:p w14:paraId="1882045B" w14:textId="77777777" w:rsidR="0098322E" w:rsidRPr="008B66D7" w:rsidRDefault="0098322E" w:rsidP="00AC64BE">
            <w:pPr>
              <w:pStyle w:val="TableText"/>
              <w:jc w:val="right"/>
            </w:pPr>
            <w:r w:rsidRPr="008B66D7">
              <w:t>0.468</w:t>
            </w:r>
          </w:p>
        </w:tc>
      </w:tr>
      <w:tr w:rsidR="0098322E" w:rsidRPr="008B66D7" w14:paraId="43DEC729"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15B0423A" w14:textId="77777777" w:rsidR="0098322E" w:rsidRPr="008B66D7" w:rsidRDefault="0098322E" w:rsidP="00AC64BE">
            <w:pPr>
              <w:pStyle w:val="TableText"/>
            </w:pPr>
          </w:p>
        </w:tc>
        <w:tc>
          <w:tcPr>
            <w:tcW w:w="923" w:type="pct"/>
            <w:hideMark/>
          </w:tcPr>
          <w:p w14:paraId="25E9601F" w14:textId="77777777" w:rsidR="0098322E" w:rsidRPr="008B66D7" w:rsidRDefault="0098322E" w:rsidP="00AC64BE">
            <w:pPr>
              <w:pStyle w:val="TableText"/>
            </w:pPr>
            <w:r w:rsidRPr="008B66D7">
              <w:t>n</w:t>
            </w:r>
          </w:p>
        </w:tc>
        <w:tc>
          <w:tcPr>
            <w:tcW w:w="628" w:type="pct"/>
            <w:noWrap/>
            <w:hideMark/>
          </w:tcPr>
          <w:p w14:paraId="05194FD2" w14:textId="77777777" w:rsidR="0098322E" w:rsidRPr="008B66D7" w:rsidRDefault="0098322E" w:rsidP="00AC64BE">
            <w:pPr>
              <w:pStyle w:val="TableText"/>
              <w:jc w:val="right"/>
            </w:pPr>
            <w:r w:rsidRPr="008B66D7">
              <w:t>31</w:t>
            </w:r>
          </w:p>
        </w:tc>
        <w:tc>
          <w:tcPr>
            <w:tcW w:w="628" w:type="pct"/>
            <w:noWrap/>
            <w:hideMark/>
          </w:tcPr>
          <w:p w14:paraId="3717D480" w14:textId="77777777" w:rsidR="0098322E" w:rsidRPr="008B66D7" w:rsidRDefault="0098322E" w:rsidP="00AC64BE">
            <w:pPr>
              <w:pStyle w:val="TableText"/>
              <w:jc w:val="right"/>
            </w:pPr>
            <w:r w:rsidRPr="008B66D7">
              <w:t>31</w:t>
            </w:r>
          </w:p>
        </w:tc>
        <w:tc>
          <w:tcPr>
            <w:tcW w:w="629" w:type="pct"/>
            <w:noWrap/>
            <w:hideMark/>
          </w:tcPr>
          <w:p w14:paraId="28400898" w14:textId="77777777" w:rsidR="0098322E" w:rsidRPr="008B66D7" w:rsidRDefault="0098322E" w:rsidP="00AC64BE">
            <w:pPr>
              <w:pStyle w:val="TableText"/>
              <w:jc w:val="right"/>
            </w:pPr>
            <w:r w:rsidRPr="008B66D7">
              <w:t>31</w:t>
            </w:r>
          </w:p>
        </w:tc>
        <w:tc>
          <w:tcPr>
            <w:tcW w:w="628" w:type="pct"/>
            <w:noWrap/>
            <w:hideMark/>
          </w:tcPr>
          <w:p w14:paraId="3B967DBF" w14:textId="77777777" w:rsidR="0098322E" w:rsidRPr="008B66D7" w:rsidRDefault="0098322E" w:rsidP="00AC64BE">
            <w:pPr>
              <w:pStyle w:val="TableText"/>
              <w:jc w:val="right"/>
            </w:pPr>
            <w:r w:rsidRPr="008B66D7">
              <w:t>31</w:t>
            </w:r>
          </w:p>
        </w:tc>
        <w:tc>
          <w:tcPr>
            <w:tcW w:w="629" w:type="pct"/>
            <w:noWrap/>
            <w:hideMark/>
          </w:tcPr>
          <w:p w14:paraId="1762C9A7" w14:textId="77777777" w:rsidR="0098322E" w:rsidRPr="008B66D7" w:rsidRDefault="0098322E" w:rsidP="00AC64BE">
            <w:pPr>
              <w:pStyle w:val="TableText"/>
              <w:jc w:val="right"/>
            </w:pPr>
            <w:r w:rsidRPr="008B66D7">
              <w:t>31</w:t>
            </w:r>
          </w:p>
        </w:tc>
      </w:tr>
      <w:tr w:rsidR="0098322E" w:rsidRPr="008B66D7" w14:paraId="32BA166E" w14:textId="77777777" w:rsidTr="00AC64BE">
        <w:trPr>
          <w:cantSplit/>
        </w:trPr>
        <w:tc>
          <w:tcPr>
            <w:tcW w:w="935" w:type="pct"/>
            <w:vMerge w:val="restart"/>
            <w:hideMark/>
          </w:tcPr>
          <w:p w14:paraId="548B5246" w14:textId="77777777" w:rsidR="0098322E" w:rsidRPr="008B66D7" w:rsidRDefault="0098322E" w:rsidP="00AC64BE">
            <w:pPr>
              <w:pStyle w:val="TableText"/>
            </w:pPr>
            <w:r w:rsidRPr="008B66D7">
              <w:t>Post-concussive symptoms</w:t>
            </w:r>
          </w:p>
        </w:tc>
        <w:tc>
          <w:tcPr>
            <w:tcW w:w="923" w:type="pct"/>
            <w:hideMark/>
          </w:tcPr>
          <w:p w14:paraId="7FE03439" w14:textId="77777777" w:rsidR="0098322E" w:rsidRPr="008B66D7" w:rsidRDefault="0098322E" w:rsidP="00AC64BE">
            <w:pPr>
              <w:pStyle w:val="TableText"/>
            </w:pPr>
            <w:r w:rsidRPr="008B66D7">
              <w:t>Pearson Correlation</w:t>
            </w:r>
          </w:p>
        </w:tc>
        <w:tc>
          <w:tcPr>
            <w:tcW w:w="628" w:type="pct"/>
            <w:noWrap/>
            <w:hideMark/>
          </w:tcPr>
          <w:p w14:paraId="57406505" w14:textId="77777777" w:rsidR="0098322E" w:rsidRPr="008B66D7" w:rsidRDefault="0098322E" w:rsidP="00AC64BE">
            <w:pPr>
              <w:pStyle w:val="TableText"/>
              <w:jc w:val="right"/>
            </w:pPr>
            <w:r w:rsidRPr="008B66D7">
              <w:t>0.077</w:t>
            </w:r>
          </w:p>
        </w:tc>
        <w:tc>
          <w:tcPr>
            <w:tcW w:w="628" w:type="pct"/>
            <w:noWrap/>
            <w:hideMark/>
          </w:tcPr>
          <w:p w14:paraId="5C704376" w14:textId="77777777" w:rsidR="0098322E" w:rsidRPr="008B66D7" w:rsidRDefault="0098322E" w:rsidP="00AC64BE">
            <w:pPr>
              <w:pStyle w:val="TableText"/>
              <w:jc w:val="right"/>
            </w:pPr>
            <w:r w:rsidRPr="008B66D7">
              <w:t>.</w:t>
            </w:r>
            <w:r w:rsidRPr="008B66D7">
              <w:rPr>
                <w:vertAlign w:val="superscript"/>
              </w:rPr>
              <w:t>c</w:t>
            </w:r>
          </w:p>
        </w:tc>
        <w:tc>
          <w:tcPr>
            <w:tcW w:w="629" w:type="pct"/>
            <w:noWrap/>
            <w:hideMark/>
          </w:tcPr>
          <w:p w14:paraId="59D8ED1E" w14:textId="77777777" w:rsidR="0098322E" w:rsidRPr="008B66D7" w:rsidRDefault="0098322E" w:rsidP="00AC64BE">
            <w:pPr>
              <w:pStyle w:val="TableText"/>
              <w:jc w:val="right"/>
            </w:pPr>
            <w:r w:rsidRPr="008B66D7">
              <w:t>–0.292</w:t>
            </w:r>
          </w:p>
        </w:tc>
        <w:tc>
          <w:tcPr>
            <w:tcW w:w="628" w:type="pct"/>
            <w:noWrap/>
            <w:hideMark/>
          </w:tcPr>
          <w:p w14:paraId="720D7D46" w14:textId="77777777" w:rsidR="0098322E" w:rsidRPr="008B66D7" w:rsidRDefault="0098322E" w:rsidP="00AC64BE">
            <w:pPr>
              <w:pStyle w:val="TableText"/>
              <w:jc w:val="right"/>
            </w:pPr>
            <w:r w:rsidRPr="008B66D7">
              <w:t>.</w:t>
            </w:r>
            <w:r w:rsidRPr="008B66D7">
              <w:rPr>
                <w:vertAlign w:val="superscript"/>
              </w:rPr>
              <w:t>c</w:t>
            </w:r>
          </w:p>
        </w:tc>
        <w:tc>
          <w:tcPr>
            <w:tcW w:w="629" w:type="pct"/>
            <w:noWrap/>
            <w:hideMark/>
          </w:tcPr>
          <w:p w14:paraId="0A8BDD6B" w14:textId="77777777" w:rsidR="0098322E" w:rsidRPr="008B66D7" w:rsidRDefault="0098322E" w:rsidP="00AC64BE">
            <w:pPr>
              <w:pStyle w:val="TableText"/>
              <w:jc w:val="right"/>
            </w:pPr>
            <w:r w:rsidRPr="008B66D7">
              <w:t>–0.106</w:t>
            </w:r>
          </w:p>
        </w:tc>
      </w:tr>
      <w:tr w:rsidR="0098322E" w:rsidRPr="008B66D7" w14:paraId="7BC5B714"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27FB5B85" w14:textId="77777777" w:rsidR="0098322E" w:rsidRPr="008B66D7" w:rsidRDefault="0098322E" w:rsidP="00AC64BE">
            <w:pPr>
              <w:pStyle w:val="TableText"/>
            </w:pPr>
          </w:p>
        </w:tc>
        <w:tc>
          <w:tcPr>
            <w:tcW w:w="923" w:type="pct"/>
            <w:hideMark/>
          </w:tcPr>
          <w:p w14:paraId="70F2C3D2" w14:textId="77777777" w:rsidR="0098322E" w:rsidRPr="008B66D7" w:rsidRDefault="0098322E" w:rsidP="00AC64BE">
            <w:pPr>
              <w:pStyle w:val="TableText"/>
            </w:pPr>
            <w:r w:rsidRPr="008B66D7">
              <w:t>Sig. (2-tailed)</w:t>
            </w:r>
          </w:p>
        </w:tc>
        <w:tc>
          <w:tcPr>
            <w:tcW w:w="628" w:type="pct"/>
            <w:noWrap/>
            <w:hideMark/>
          </w:tcPr>
          <w:p w14:paraId="2C4F4C92" w14:textId="77777777" w:rsidR="0098322E" w:rsidRPr="008B66D7" w:rsidRDefault="0098322E" w:rsidP="00AC64BE">
            <w:pPr>
              <w:pStyle w:val="TableText"/>
              <w:jc w:val="right"/>
            </w:pPr>
            <w:r w:rsidRPr="008B66D7">
              <w:t>0.702</w:t>
            </w:r>
          </w:p>
        </w:tc>
        <w:tc>
          <w:tcPr>
            <w:tcW w:w="628" w:type="pct"/>
            <w:noWrap/>
            <w:hideMark/>
          </w:tcPr>
          <w:p w14:paraId="79394B7C" w14:textId="77777777" w:rsidR="0098322E" w:rsidRPr="008B66D7" w:rsidRDefault="0098322E" w:rsidP="00AC64BE">
            <w:pPr>
              <w:pStyle w:val="TableText"/>
              <w:jc w:val="right"/>
            </w:pPr>
            <w:r w:rsidRPr="008B66D7">
              <w:t> </w:t>
            </w:r>
          </w:p>
        </w:tc>
        <w:tc>
          <w:tcPr>
            <w:tcW w:w="629" w:type="pct"/>
            <w:noWrap/>
            <w:hideMark/>
          </w:tcPr>
          <w:p w14:paraId="2611DB12" w14:textId="77777777" w:rsidR="0098322E" w:rsidRPr="008B66D7" w:rsidRDefault="0098322E" w:rsidP="00AC64BE">
            <w:pPr>
              <w:pStyle w:val="TableText"/>
              <w:jc w:val="right"/>
            </w:pPr>
            <w:r w:rsidRPr="008B66D7">
              <w:t>0.140</w:t>
            </w:r>
          </w:p>
        </w:tc>
        <w:tc>
          <w:tcPr>
            <w:tcW w:w="628" w:type="pct"/>
            <w:noWrap/>
            <w:hideMark/>
          </w:tcPr>
          <w:p w14:paraId="160E014E" w14:textId="77777777" w:rsidR="0098322E" w:rsidRPr="008B66D7" w:rsidRDefault="0098322E" w:rsidP="00AC64BE">
            <w:pPr>
              <w:pStyle w:val="TableText"/>
              <w:jc w:val="right"/>
            </w:pPr>
            <w:r w:rsidRPr="008B66D7">
              <w:t> </w:t>
            </w:r>
          </w:p>
        </w:tc>
        <w:tc>
          <w:tcPr>
            <w:tcW w:w="629" w:type="pct"/>
            <w:noWrap/>
            <w:hideMark/>
          </w:tcPr>
          <w:p w14:paraId="3254D6EB" w14:textId="77777777" w:rsidR="0098322E" w:rsidRPr="008B66D7" w:rsidRDefault="0098322E" w:rsidP="00AC64BE">
            <w:pPr>
              <w:pStyle w:val="TableText"/>
              <w:jc w:val="right"/>
            </w:pPr>
            <w:r w:rsidRPr="008B66D7">
              <w:t>0.598</w:t>
            </w:r>
          </w:p>
        </w:tc>
      </w:tr>
      <w:tr w:rsidR="0098322E" w:rsidRPr="008B66D7" w14:paraId="4DC98682" w14:textId="77777777" w:rsidTr="00AC64BE">
        <w:trPr>
          <w:cantSplit/>
        </w:trPr>
        <w:tc>
          <w:tcPr>
            <w:tcW w:w="935" w:type="pct"/>
            <w:vMerge/>
            <w:hideMark/>
          </w:tcPr>
          <w:p w14:paraId="6B0D85EE" w14:textId="77777777" w:rsidR="0098322E" w:rsidRPr="008B66D7" w:rsidRDefault="0098322E" w:rsidP="00AC64BE">
            <w:pPr>
              <w:pStyle w:val="TableText"/>
            </w:pPr>
          </w:p>
        </w:tc>
        <w:tc>
          <w:tcPr>
            <w:tcW w:w="923" w:type="pct"/>
            <w:hideMark/>
          </w:tcPr>
          <w:p w14:paraId="00D7EB7C" w14:textId="77777777" w:rsidR="0098322E" w:rsidRPr="008B66D7" w:rsidRDefault="0098322E" w:rsidP="00AC64BE">
            <w:pPr>
              <w:pStyle w:val="TableText"/>
            </w:pPr>
            <w:r w:rsidRPr="008B66D7">
              <w:t>n</w:t>
            </w:r>
          </w:p>
        </w:tc>
        <w:tc>
          <w:tcPr>
            <w:tcW w:w="628" w:type="pct"/>
            <w:noWrap/>
            <w:hideMark/>
          </w:tcPr>
          <w:p w14:paraId="76719670" w14:textId="77777777" w:rsidR="0098322E" w:rsidRPr="008B66D7" w:rsidRDefault="0098322E" w:rsidP="00AC64BE">
            <w:pPr>
              <w:pStyle w:val="TableText"/>
              <w:jc w:val="right"/>
            </w:pPr>
            <w:r w:rsidRPr="008B66D7">
              <w:t>27</w:t>
            </w:r>
          </w:p>
        </w:tc>
        <w:tc>
          <w:tcPr>
            <w:tcW w:w="628" w:type="pct"/>
            <w:noWrap/>
            <w:hideMark/>
          </w:tcPr>
          <w:p w14:paraId="7EA52ED6" w14:textId="77777777" w:rsidR="0098322E" w:rsidRPr="008B66D7" w:rsidRDefault="0098322E" w:rsidP="00AC64BE">
            <w:pPr>
              <w:pStyle w:val="TableText"/>
              <w:jc w:val="right"/>
            </w:pPr>
            <w:r w:rsidRPr="008B66D7">
              <w:t>27</w:t>
            </w:r>
          </w:p>
        </w:tc>
        <w:tc>
          <w:tcPr>
            <w:tcW w:w="629" w:type="pct"/>
            <w:noWrap/>
            <w:hideMark/>
          </w:tcPr>
          <w:p w14:paraId="2202BF8E" w14:textId="77777777" w:rsidR="0098322E" w:rsidRPr="008B66D7" w:rsidRDefault="0098322E" w:rsidP="00AC64BE">
            <w:pPr>
              <w:pStyle w:val="TableText"/>
              <w:jc w:val="right"/>
            </w:pPr>
            <w:r w:rsidRPr="008B66D7">
              <w:t>27</w:t>
            </w:r>
          </w:p>
        </w:tc>
        <w:tc>
          <w:tcPr>
            <w:tcW w:w="628" w:type="pct"/>
            <w:noWrap/>
            <w:hideMark/>
          </w:tcPr>
          <w:p w14:paraId="5E7B6F25" w14:textId="77777777" w:rsidR="0098322E" w:rsidRPr="008B66D7" w:rsidRDefault="0098322E" w:rsidP="00AC64BE">
            <w:pPr>
              <w:pStyle w:val="TableText"/>
              <w:jc w:val="right"/>
            </w:pPr>
            <w:r w:rsidRPr="008B66D7">
              <w:t>27</w:t>
            </w:r>
          </w:p>
        </w:tc>
        <w:tc>
          <w:tcPr>
            <w:tcW w:w="629" w:type="pct"/>
            <w:noWrap/>
            <w:hideMark/>
          </w:tcPr>
          <w:p w14:paraId="4063C000" w14:textId="77777777" w:rsidR="0098322E" w:rsidRPr="008B66D7" w:rsidRDefault="0098322E" w:rsidP="00AC64BE">
            <w:pPr>
              <w:pStyle w:val="TableText"/>
              <w:jc w:val="right"/>
            </w:pPr>
            <w:r w:rsidRPr="008B66D7">
              <w:t>27</w:t>
            </w:r>
          </w:p>
        </w:tc>
      </w:tr>
      <w:tr w:rsidR="0098322E" w:rsidRPr="008B66D7" w14:paraId="6AC154CC"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473A0025" w14:textId="77777777" w:rsidR="0098322E" w:rsidRPr="008B66D7" w:rsidRDefault="0098322E" w:rsidP="00AC64BE">
            <w:pPr>
              <w:pStyle w:val="TableText"/>
            </w:pPr>
          </w:p>
        </w:tc>
        <w:tc>
          <w:tcPr>
            <w:tcW w:w="923" w:type="pct"/>
            <w:hideMark/>
          </w:tcPr>
          <w:p w14:paraId="172459E5" w14:textId="77777777" w:rsidR="0098322E" w:rsidRPr="008B66D7" w:rsidRDefault="0098322E" w:rsidP="00AC64BE">
            <w:pPr>
              <w:pStyle w:val="TableText"/>
            </w:pPr>
            <w:r w:rsidRPr="008B66D7">
              <w:t>Sig. (2-tailed)</w:t>
            </w:r>
          </w:p>
        </w:tc>
        <w:tc>
          <w:tcPr>
            <w:tcW w:w="628" w:type="pct"/>
            <w:noWrap/>
            <w:hideMark/>
          </w:tcPr>
          <w:p w14:paraId="6899607C" w14:textId="77777777" w:rsidR="0098322E" w:rsidRPr="008B66D7" w:rsidRDefault="0098322E" w:rsidP="00AC64BE">
            <w:pPr>
              <w:pStyle w:val="TableText"/>
              <w:jc w:val="right"/>
            </w:pPr>
            <w:r w:rsidRPr="008B66D7">
              <w:t>0.431</w:t>
            </w:r>
          </w:p>
        </w:tc>
        <w:tc>
          <w:tcPr>
            <w:tcW w:w="628" w:type="pct"/>
            <w:noWrap/>
            <w:hideMark/>
          </w:tcPr>
          <w:p w14:paraId="5F175B06" w14:textId="77777777" w:rsidR="0098322E" w:rsidRPr="008B66D7" w:rsidRDefault="0098322E" w:rsidP="00AC64BE">
            <w:pPr>
              <w:pStyle w:val="TableText"/>
              <w:jc w:val="right"/>
            </w:pPr>
            <w:r w:rsidRPr="008B66D7">
              <w:t> </w:t>
            </w:r>
          </w:p>
        </w:tc>
        <w:tc>
          <w:tcPr>
            <w:tcW w:w="629" w:type="pct"/>
            <w:noWrap/>
            <w:hideMark/>
          </w:tcPr>
          <w:p w14:paraId="1E0BD730" w14:textId="77777777" w:rsidR="0098322E" w:rsidRPr="008B66D7" w:rsidRDefault="0098322E" w:rsidP="00AC64BE">
            <w:pPr>
              <w:pStyle w:val="TableText"/>
              <w:jc w:val="right"/>
            </w:pPr>
            <w:r w:rsidRPr="008B66D7">
              <w:t>0.684</w:t>
            </w:r>
          </w:p>
        </w:tc>
        <w:tc>
          <w:tcPr>
            <w:tcW w:w="628" w:type="pct"/>
            <w:noWrap/>
            <w:hideMark/>
          </w:tcPr>
          <w:p w14:paraId="474B1664" w14:textId="77777777" w:rsidR="0098322E" w:rsidRPr="008B66D7" w:rsidRDefault="0098322E" w:rsidP="00AC64BE">
            <w:pPr>
              <w:pStyle w:val="TableText"/>
              <w:jc w:val="right"/>
            </w:pPr>
            <w:r w:rsidRPr="008B66D7">
              <w:t> </w:t>
            </w:r>
          </w:p>
        </w:tc>
        <w:tc>
          <w:tcPr>
            <w:tcW w:w="629" w:type="pct"/>
            <w:noWrap/>
            <w:hideMark/>
          </w:tcPr>
          <w:p w14:paraId="26A6DEE2" w14:textId="77777777" w:rsidR="0098322E" w:rsidRPr="008B66D7" w:rsidRDefault="0098322E" w:rsidP="00AC64BE">
            <w:pPr>
              <w:pStyle w:val="TableText"/>
              <w:jc w:val="right"/>
            </w:pPr>
            <w:r w:rsidRPr="008B66D7">
              <w:t>0.300</w:t>
            </w:r>
          </w:p>
        </w:tc>
      </w:tr>
      <w:tr w:rsidR="0098322E" w:rsidRPr="008B66D7" w14:paraId="746DADA7" w14:textId="77777777" w:rsidTr="00AC64BE">
        <w:trPr>
          <w:cantSplit/>
        </w:trPr>
        <w:tc>
          <w:tcPr>
            <w:tcW w:w="935" w:type="pct"/>
            <w:vMerge/>
            <w:hideMark/>
          </w:tcPr>
          <w:p w14:paraId="15DF0801" w14:textId="77777777" w:rsidR="0098322E" w:rsidRPr="008B66D7" w:rsidRDefault="0098322E" w:rsidP="00AC64BE">
            <w:pPr>
              <w:pStyle w:val="TableText"/>
            </w:pPr>
          </w:p>
        </w:tc>
        <w:tc>
          <w:tcPr>
            <w:tcW w:w="923" w:type="pct"/>
            <w:hideMark/>
          </w:tcPr>
          <w:p w14:paraId="2842C570" w14:textId="77777777" w:rsidR="0098322E" w:rsidRPr="008B66D7" w:rsidRDefault="0098322E" w:rsidP="00AC64BE">
            <w:pPr>
              <w:pStyle w:val="TableText"/>
            </w:pPr>
            <w:r w:rsidRPr="008B66D7">
              <w:t>n</w:t>
            </w:r>
          </w:p>
        </w:tc>
        <w:tc>
          <w:tcPr>
            <w:tcW w:w="628" w:type="pct"/>
            <w:noWrap/>
            <w:hideMark/>
          </w:tcPr>
          <w:p w14:paraId="249D2092" w14:textId="77777777" w:rsidR="0098322E" w:rsidRPr="008B66D7" w:rsidRDefault="0098322E" w:rsidP="00AC64BE">
            <w:pPr>
              <w:pStyle w:val="TableText"/>
              <w:jc w:val="right"/>
            </w:pPr>
            <w:r w:rsidRPr="008B66D7">
              <w:t>34</w:t>
            </w:r>
          </w:p>
        </w:tc>
        <w:tc>
          <w:tcPr>
            <w:tcW w:w="628" w:type="pct"/>
            <w:noWrap/>
            <w:hideMark/>
          </w:tcPr>
          <w:p w14:paraId="3AF7546F" w14:textId="77777777" w:rsidR="0098322E" w:rsidRPr="008B66D7" w:rsidRDefault="0098322E" w:rsidP="00AC64BE">
            <w:pPr>
              <w:pStyle w:val="TableText"/>
              <w:jc w:val="right"/>
            </w:pPr>
            <w:r w:rsidRPr="008B66D7">
              <w:t>34</w:t>
            </w:r>
          </w:p>
        </w:tc>
        <w:tc>
          <w:tcPr>
            <w:tcW w:w="629" w:type="pct"/>
            <w:noWrap/>
            <w:hideMark/>
          </w:tcPr>
          <w:p w14:paraId="3D6F0688" w14:textId="77777777" w:rsidR="0098322E" w:rsidRPr="008B66D7" w:rsidRDefault="0098322E" w:rsidP="00AC64BE">
            <w:pPr>
              <w:pStyle w:val="TableText"/>
              <w:jc w:val="right"/>
            </w:pPr>
            <w:r w:rsidRPr="008B66D7">
              <w:t>34</w:t>
            </w:r>
          </w:p>
        </w:tc>
        <w:tc>
          <w:tcPr>
            <w:tcW w:w="628" w:type="pct"/>
            <w:noWrap/>
            <w:hideMark/>
          </w:tcPr>
          <w:p w14:paraId="675A71EF" w14:textId="77777777" w:rsidR="0098322E" w:rsidRPr="008B66D7" w:rsidRDefault="0098322E" w:rsidP="00AC64BE">
            <w:pPr>
              <w:pStyle w:val="TableText"/>
              <w:jc w:val="right"/>
            </w:pPr>
            <w:r w:rsidRPr="008B66D7">
              <w:t>34</w:t>
            </w:r>
          </w:p>
        </w:tc>
        <w:tc>
          <w:tcPr>
            <w:tcW w:w="629" w:type="pct"/>
            <w:noWrap/>
            <w:hideMark/>
          </w:tcPr>
          <w:p w14:paraId="13D1D88F" w14:textId="77777777" w:rsidR="0098322E" w:rsidRPr="008B66D7" w:rsidRDefault="0098322E" w:rsidP="00AC64BE">
            <w:pPr>
              <w:pStyle w:val="TableText"/>
              <w:jc w:val="right"/>
            </w:pPr>
            <w:r w:rsidRPr="008B66D7">
              <w:t>34</w:t>
            </w:r>
          </w:p>
        </w:tc>
      </w:tr>
      <w:tr w:rsidR="0098322E" w:rsidRPr="008B66D7" w14:paraId="5C4E7755"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2EABD95A" w14:textId="77777777" w:rsidR="0098322E" w:rsidRPr="008B66D7" w:rsidRDefault="0098322E" w:rsidP="00AC64BE">
            <w:pPr>
              <w:pStyle w:val="TableText"/>
            </w:pPr>
            <w:r w:rsidRPr="008B66D7">
              <w:t>Working memory</w:t>
            </w:r>
          </w:p>
        </w:tc>
        <w:tc>
          <w:tcPr>
            <w:tcW w:w="923" w:type="pct"/>
            <w:hideMark/>
          </w:tcPr>
          <w:p w14:paraId="11BE2AF0" w14:textId="77777777" w:rsidR="0098322E" w:rsidRPr="008B66D7" w:rsidRDefault="0098322E" w:rsidP="00AC64BE">
            <w:pPr>
              <w:pStyle w:val="TableText"/>
            </w:pPr>
            <w:r w:rsidRPr="008B66D7">
              <w:t>Pearson Correlation</w:t>
            </w:r>
          </w:p>
        </w:tc>
        <w:tc>
          <w:tcPr>
            <w:tcW w:w="628" w:type="pct"/>
            <w:noWrap/>
            <w:hideMark/>
          </w:tcPr>
          <w:p w14:paraId="4781F97A" w14:textId="77777777" w:rsidR="0098322E" w:rsidRPr="008B66D7" w:rsidRDefault="0098322E" w:rsidP="00AC64BE">
            <w:pPr>
              <w:pStyle w:val="TableText"/>
              <w:jc w:val="right"/>
            </w:pPr>
            <w:r w:rsidRPr="008B66D7">
              <w:t>–0.317</w:t>
            </w:r>
          </w:p>
        </w:tc>
        <w:tc>
          <w:tcPr>
            <w:tcW w:w="628" w:type="pct"/>
            <w:noWrap/>
            <w:hideMark/>
          </w:tcPr>
          <w:p w14:paraId="604C9150" w14:textId="77777777" w:rsidR="0098322E" w:rsidRPr="008B66D7" w:rsidRDefault="0098322E" w:rsidP="00AC64BE">
            <w:pPr>
              <w:pStyle w:val="TableText"/>
              <w:jc w:val="right"/>
            </w:pPr>
            <w:r w:rsidRPr="008B66D7">
              <w:t>.</w:t>
            </w:r>
            <w:r w:rsidRPr="008B66D7">
              <w:rPr>
                <w:vertAlign w:val="superscript"/>
              </w:rPr>
              <w:t>c</w:t>
            </w:r>
          </w:p>
        </w:tc>
        <w:tc>
          <w:tcPr>
            <w:tcW w:w="629" w:type="pct"/>
            <w:noWrap/>
            <w:hideMark/>
          </w:tcPr>
          <w:p w14:paraId="746F9BA7" w14:textId="77777777" w:rsidR="0098322E" w:rsidRPr="008B66D7" w:rsidRDefault="0098322E" w:rsidP="00AC64BE">
            <w:pPr>
              <w:pStyle w:val="TableText"/>
              <w:jc w:val="right"/>
            </w:pPr>
            <w:r w:rsidRPr="008B66D7">
              <w:t>0.016</w:t>
            </w:r>
          </w:p>
        </w:tc>
        <w:tc>
          <w:tcPr>
            <w:tcW w:w="628" w:type="pct"/>
            <w:noWrap/>
            <w:hideMark/>
          </w:tcPr>
          <w:p w14:paraId="78B33D97" w14:textId="77777777" w:rsidR="0098322E" w:rsidRPr="008B66D7" w:rsidRDefault="0098322E" w:rsidP="00AC64BE">
            <w:pPr>
              <w:pStyle w:val="TableText"/>
              <w:jc w:val="right"/>
            </w:pPr>
            <w:r w:rsidRPr="008B66D7">
              <w:t>.</w:t>
            </w:r>
            <w:r w:rsidRPr="008B66D7">
              <w:rPr>
                <w:vertAlign w:val="superscript"/>
              </w:rPr>
              <w:t>c</w:t>
            </w:r>
          </w:p>
        </w:tc>
        <w:tc>
          <w:tcPr>
            <w:tcW w:w="629" w:type="pct"/>
            <w:noWrap/>
            <w:hideMark/>
          </w:tcPr>
          <w:p w14:paraId="0F4EC7AA" w14:textId="77777777" w:rsidR="0098322E" w:rsidRPr="008B66D7" w:rsidRDefault="0098322E" w:rsidP="00AC64BE">
            <w:pPr>
              <w:pStyle w:val="TableText"/>
              <w:jc w:val="right"/>
            </w:pPr>
            <w:r w:rsidRPr="008B66D7">
              <w:t>0.038</w:t>
            </w:r>
          </w:p>
        </w:tc>
      </w:tr>
      <w:tr w:rsidR="0098322E" w:rsidRPr="008B66D7" w14:paraId="1D5853AA" w14:textId="77777777" w:rsidTr="00AC64BE">
        <w:trPr>
          <w:cantSplit/>
        </w:trPr>
        <w:tc>
          <w:tcPr>
            <w:tcW w:w="935" w:type="pct"/>
            <w:vMerge/>
            <w:hideMark/>
          </w:tcPr>
          <w:p w14:paraId="4944E905" w14:textId="77777777" w:rsidR="0098322E" w:rsidRPr="008B66D7" w:rsidRDefault="0098322E" w:rsidP="00AC64BE">
            <w:pPr>
              <w:pStyle w:val="TableText"/>
            </w:pPr>
          </w:p>
        </w:tc>
        <w:tc>
          <w:tcPr>
            <w:tcW w:w="923" w:type="pct"/>
            <w:hideMark/>
          </w:tcPr>
          <w:p w14:paraId="73AC494B" w14:textId="77777777" w:rsidR="0098322E" w:rsidRPr="008B66D7" w:rsidRDefault="0098322E" w:rsidP="00AC64BE">
            <w:pPr>
              <w:pStyle w:val="TableText"/>
            </w:pPr>
            <w:r w:rsidRPr="008B66D7">
              <w:t>Sig. (2-tailed)</w:t>
            </w:r>
          </w:p>
        </w:tc>
        <w:tc>
          <w:tcPr>
            <w:tcW w:w="628" w:type="pct"/>
            <w:noWrap/>
            <w:hideMark/>
          </w:tcPr>
          <w:p w14:paraId="3384B257" w14:textId="77777777" w:rsidR="0098322E" w:rsidRPr="008B66D7" w:rsidRDefault="0098322E" w:rsidP="00AC64BE">
            <w:pPr>
              <w:pStyle w:val="TableText"/>
              <w:jc w:val="right"/>
            </w:pPr>
            <w:r w:rsidRPr="008B66D7">
              <w:t>0.077</w:t>
            </w:r>
          </w:p>
        </w:tc>
        <w:tc>
          <w:tcPr>
            <w:tcW w:w="628" w:type="pct"/>
            <w:noWrap/>
            <w:hideMark/>
          </w:tcPr>
          <w:p w14:paraId="04BA8342" w14:textId="77777777" w:rsidR="0098322E" w:rsidRPr="008B66D7" w:rsidRDefault="0098322E" w:rsidP="00AC64BE">
            <w:pPr>
              <w:pStyle w:val="TableText"/>
              <w:jc w:val="right"/>
            </w:pPr>
            <w:r w:rsidRPr="008B66D7">
              <w:t> </w:t>
            </w:r>
          </w:p>
        </w:tc>
        <w:tc>
          <w:tcPr>
            <w:tcW w:w="629" w:type="pct"/>
            <w:noWrap/>
            <w:hideMark/>
          </w:tcPr>
          <w:p w14:paraId="024A31AE" w14:textId="77777777" w:rsidR="0098322E" w:rsidRPr="008B66D7" w:rsidRDefault="0098322E" w:rsidP="00AC64BE">
            <w:pPr>
              <w:pStyle w:val="TableText"/>
              <w:jc w:val="right"/>
            </w:pPr>
            <w:r w:rsidRPr="008B66D7">
              <w:t>0.930</w:t>
            </w:r>
          </w:p>
        </w:tc>
        <w:tc>
          <w:tcPr>
            <w:tcW w:w="628" w:type="pct"/>
            <w:noWrap/>
            <w:hideMark/>
          </w:tcPr>
          <w:p w14:paraId="73608440" w14:textId="77777777" w:rsidR="0098322E" w:rsidRPr="008B66D7" w:rsidRDefault="0098322E" w:rsidP="00AC64BE">
            <w:pPr>
              <w:pStyle w:val="TableText"/>
              <w:jc w:val="right"/>
            </w:pPr>
            <w:r w:rsidRPr="008B66D7">
              <w:t> </w:t>
            </w:r>
          </w:p>
        </w:tc>
        <w:tc>
          <w:tcPr>
            <w:tcW w:w="629" w:type="pct"/>
            <w:noWrap/>
            <w:hideMark/>
          </w:tcPr>
          <w:p w14:paraId="58BE7340" w14:textId="77777777" w:rsidR="0098322E" w:rsidRPr="008B66D7" w:rsidRDefault="0098322E" w:rsidP="00AC64BE">
            <w:pPr>
              <w:pStyle w:val="TableText"/>
              <w:jc w:val="right"/>
            </w:pPr>
            <w:r w:rsidRPr="008B66D7">
              <w:t>0.836</w:t>
            </w:r>
          </w:p>
        </w:tc>
      </w:tr>
      <w:tr w:rsidR="0098322E" w:rsidRPr="008B66D7" w14:paraId="2062C87E"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608E6C6F" w14:textId="77777777" w:rsidR="0098322E" w:rsidRPr="008B66D7" w:rsidRDefault="0098322E" w:rsidP="00AC64BE">
            <w:pPr>
              <w:pStyle w:val="TableText"/>
            </w:pPr>
          </w:p>
        </w:tc>
        <w:tc>
          <w:tcPr>
            <w:tcW w:w="923" w:type="pct"/>
            <w:hideMark/>
          </w:tcPr>
          <w:p w14:paraId="52E2C9B2" w14:textId="77777777" w:rsidR="0098322E" w:rsidRPr="008B66D7" w:rsidRDefault="0098322E" w:rsidP="00AC64BE">
            <w:pPr>
              <w:pStyle w:val="TableText"/>
            </w:pPr>
            <w:r w:rsidRPr="008B66D7">
              <w:t>n</w:t>
            </w:r>
          </w:p>
        </w:tc>
        <w:tc>
          <w:tcPr>
            <w:tcW w:w="628" w:type="pct"/>
            <w:noWrap/>
            <w:hideMark/>
          </w:tcPr>
          <w:p w14:paraId="616096AA" w14:textId="77777777" w:rsidR="0098322E" w:rsidRPr="008B66D7" w:rsidRDefault="0098322E" w:rsidP="00AC64BE">
            <w:pPr>
              <w:pStyle w:val="TableText"/>
              <w:jc w:val="right"/>
            </w:pPr>
            <w:r w:rsidRPr="008B66D7">
              <w:t>32</w:t>
            </w:r>
          </w:p>
        </w:tc>
        <w:tc>
          <w:tcPr>
            <w:tcW w:w="628" w:type="pct"/>
            <w:noWrap/>
            <w:hideMark/>
          </w:tcPr>
          <w:p w14:paraId="5180F244" w14:textId="77777777" w:rsidR="0098322E" w:rsidRPr="008B66D7" w:rsidRDefault="0098322E" w:rsidP="00AC64BE">
            <w:pPr>
              <w:pStyle w:val="TableText"/>
              <w:jc w:val="right"/>
            </w:pPr>
            <w:r w:rsidRPr="008B66D7">
              <w:t>32</w:t>
            </w:r>
          </w:p>
        </w:tc>
        <w:tc>
          <w:tcPr>
            <w:tcW w:w="629" w:type="pct"/>
            <w:noWrap/>
            <w:hideMark/>
          </w:tcPr>
          <w:p w14:paraId="5ADAF3DE" w14:textId="77777777" w:rsidR="0098322E" w:rsidRPr="008B66D7" w:rsidRDefault="0098322E" w:rsidP="00AC64BE">
            <w:pPr>
              <w:pStyle w:val="TableText"/>
              <w:jc w:val="right"/>
            </w:pPr>
            <w:r w:rsidRPr="008B66D7">
              <w:t>32</w:t>
            </w:r>
          </w:p>
        </w:tc>
        <w:tc>
          <w:tcPr>
            <w:tcW w:w="628" w:type="pct"/>
            <w:noWrap/>
            <w:hideMark/>
          </w:tcPr>
          <w:p w14:paraId="1CCA6B56" w14:textId="77777777" w:rsidR="0098322E" w:rsidRPr="008B66D7" w:rsidRDefault="0098322E" w:rsidP="00AC64BE">
            <w:pPr>
              <w:pStyle w:val="TableText"/>
              <w:jc w:val="right"/>
            </w:pPr>
            <w:r w:rsidRPr="008B66D7">
              <w:t>32</w:t>
            </w:r>
          </w:p>
        </w:tc>
        <w:tc>
          <w:tcPr>
            <w:tcW w:w="629" w:type="pct"/>
            <w:noWrap/>
            <w:hideMark/>
          </w:tcPr>
          <w:p w14:paraId="1C8473FF" w14:textId="77777777" w:rsidR="0098322E" w:rsidRPr="008B66D7" w:rsidRDefault="0098322E" w:rsidP="00AC64BE">
            <w:pPr>
              <w:pStyle w:val="TableText"/>
              <w:jc w:val="right"/>
            </w:pPr>
            <w:r w:rsidRPr="008B66D7">
              <w:t>32</w:t>
            </w:r>
          </w:p>
        </w:tc>
      </w:tr>
    </w:tbl>
    <w:p w14:paraId="08B24EDC" w14:textId="77777777" w:rsidR="0098322E" w:rsidRPr="008B66D7" w:rsidRDefault="0098322E" w:rsidP="0098322E">
      <w:pPr>
        <w:spacing w:line="240" w:lineRule="auto"/>
      </w:pPr>
    </w:p>
    <w:tbl>
      <w:tblPr>
        <w:tblStyle w:val="TWRPTable"/>
        <w:tblW w:w="5000" w:type="pct"/>
        <w:tblLayout w:type="fixed"/>
        <w:tblLook w:val="04A0" w:firstRow="1" w:lastRow="0" w:firstColumn="1" w:lastColumn="0" w:noHBand="0" w:noVBand="1"/>
      </w:tblPr>
      <w:tblGrid>
        <w:gridCol w:w="1327"/>
        <w:gridCol w:w="1311"/>
        <w:gridCol w:w="891"/>
        <w:gridCol w:w="890"/>
        <w:gridCol w:w="890"/>
        <w:gridCol w:w="890"/>
        <w:gridCol w:w="890"/>
      </w:tblGrid>
      <w:tr w:rsidR="0098322E" w:rsidRPr="008B66D7" w14:paraId="5C2600C9" w14:textId="77777777" w:rsidTr="00AC64BE">
        <w:trPr>
          <w:cnfStyle w:val="100000000000" w:firstRow="1" w:lastRow="0" w:firstColumn="0" w:lastColumn="0" w:oddVBand="0" w:evenVBand="0" w:oddHBand="0" w:evenHBand="0" w:firstRowFirstColumn="0" w:firstRowLastColumn="0" w:lastRowFirstColumn="0" w:lastRowLastColumn="0"/>
          <w:cantSplit/>
          <w:tblHeader/>
        </w:trPr>
        <w:tc>
          <w:tcPr>
            <w:tcW w:w="1859" w:type="pct"/>
            <w:gridSpan w:val="2"/>
            <w:hideMark/>
          </w:tcPr>
          <w:p w14:paraId="3B881388" w14:textId="77777777" w:rsidR="0098322E" w:rsidRPr="008B66D7" w:rsidRDefault="0098322E" w:rsidP="00AC64BE">
            <w:pPr>
              <w:pStyle w:val="TableText"/>
            </w:pPr>
          </w:p>
        </w:tc>
        <w:tc>
          <w:tcPr>
            <w:tcW w:w="628" w:type="pct"/>
            <w:hideMark/>
          </w:tcPr>
          <w:p w14:paraId="6E62186D" w14:textId="77777777" w:rsidR="0098322E" w:rsidRPr="008B66D7" w:rsidRDefault="0098322E" w:rsidP="00AC64BE">
            <w:pPr>
              <w:pStyle w:val="TableText"/>
              <w:jc w:val="right"/>
            </w:pPr>
            <w:r w:rsidRPr="008B66D7">
              <w:t>Right Inferior Cerebellar Peduncle (11) (ICP_R)</w:t>
            </w:r>
          </w:p>
        </w:tc>
        <w:tc>
          <w:tcPr>
            <w:tcW w:w="628" w:type="pct"/>
            <w:hideMark/>
          </w:tcPr>
          <w:p w14:paraId="44500D80" w14:textId="77777777" w:rsidR="0098322E" w:rsidRPr="008B66D7" w:rsidRDefault="0098322E" w:rsidP="00AC64BE">
            <w:pPr>
              <w:pStyle w:val="TableText"/>
              <w:jc w:val="right"/>
            </w:pPr>
            <w:r w:rsidRPr="008B66D7">
              <w:t>Left Inferior Cerebellar Peduncle (12) (ICP_L)</w:t>
            </w:r>
          </w:p>
        </w:tc>
        <w:tc>
          <w:tcPr>
            <w:tcW w:w="628" w:type="pct"/>
            <w:hideMark/>
          </w:tcPr>
          <w:p w14:paraId="4E22C3BC" w14:textId="77777777" w:rsidR="0098322E" w:rsidRPr="008B66D7" w:rsidRDefault="0098322E" w:rsidP="00AC64BE">
            <w:pPr>
              <w:pStyle w:val="TableText"/>
              <w:jc w:val="right"/>
            </w:pPr>
            <w:r w:rsidRPr="008B66D7">
              <w:t>Right Superior Cerebellar Peduncle (13) (SCP_R)</w:t>
            </w:r>
          </w:p>
        </w:tc>
        <w:tc>
          <w:tcPr>
            <w:tcW w:w="628" w:type="pct"/>
            <w:hideMark/>
          </w:tcPr>
          <w:p w14:paraId="26BBF424" w14:textId="77777777" w:rsidR="0098322E" w:rsidRPr="008B66D7" w:rsidRDefault="0098322E" w:rsidP="00AC64BE">
            <w:pPr>
              <w:pStyle w:val="TableText"/>
              <w:jc w:val="right"/>
            </w:pPr>
            <w:r w:rsidRPr="008B66D7">
              <w:t>Left Superior Cerebellar Peduncle (14)</w:t>
            </w:r>
          </w:p>
        </w:tc>
        <w:tc>
          <w:tcPr>
            <w:tcW w:w="628" w:type="pct"/>
            <w:hideMark/>
          </w:tcPr>
          <w:p w14:paraId="1391D1B0" w14:textId="77777777" w:rsidR="0098322E" w:rsidRPr="008B66D7" w:rsidRDefault="0098322E" w:rsidP="00AC64BE">
            <w:pPr>
              <w:pStyle w:val="TableText"/>
              <w:jc w:val="right"/>
            </w:pPr>
            <w:r w:rsidRPr="008B66D7">
              <w:t>Right Cerebral Peduncle (15) (CP_R)</w:t>
            </w:r>
          </w:p>
        </w:tc>
      </w:tr>
      <w:tr w:rsidR="0098322E" w:rsidRPr="008B66D7" w14:paraId="553B5DF8"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38F91389" w14:textId="77777777" w:rsidR="0098322E" w:rsidRPr="008B66D7" w:rsidRDefault="0098322E" w:rsidP="00AC64BE">
            <w:pPr>
              <w:pStyle w:val="TableText"/>
            </w:pPr>
            <w:r w:rsidRPr="008B66D7">
              <w:t>Exposure score</w:t>
            </w:r>
          </w:p>
        </w:tc>
        <w:tc>
          <w:tcPr>
            <w:tcW w:w="924" w:type="pct"/>
            <w:hideMark/>
          </w:tcPr>
          <w:p w14:paraId="466F338E" w14:textId="77777777" w:rsidR="0098322E" w:rsidRPr="008B66D7" w:rsidRDefault="0098322E" w:rsidP="00AC64BE">
            <w:pPr>
              <w:pStyle w:val="TableText"/>
            </w:pPr>
            <w:r w:rsidRPr="008B66D7">
              <w:t>Pearson Correlation</w:t>
            </w:r>
          </w:p>
        </w:tc>
        <w:tc>
          <w:tcPr>
            <w:tcW w:w="628" w:type="pct"/>
            <w:noWrap/>
            <w:hideMark/>
          </w:tcPr>
          <w:p w14:paraId="33199EAF" w14:textId="77777777" w:rsidR="0098322E" w:rsidRPr="008B66D7" w:rsidRDefault="0098322E" w:rsidP="00AC64BE">
            <w:pPr>
              <w:pStyle w:val="TableText"/>
              <w:jc w:val="right"/>
            </w:pPr>
            <w:r w:rsidRPr="008B66D7">
              <w:t>0.072</w:t>
            </w:r>
          </w:p>
        </w:tc>
        <w:tc>
          <w:tcPr>
            <w:tcW w:w="628" w:type="pct"/>
            <w:noWrap/>
            <w:hideMark/>
          </w:tcPr>
          <w:p w14:paraId="78E98014" w14:textId="77777777" w:rsidR="0098322E" w:rsidRPr="008B66D7" w:rsidRDefault="0098322E" w:rsidP="00AC64BE">
            <w:pPr>
              <w:pStyle w:val="TableText"/>
              <w:jc w:val="right"/>
            </w:pPr>
            <w:r w:rsidRPr="008B66D7">
              <w:t>–0.023</w:t>
            </w:r>
          </w:p>
        </w:tc>
        <w:tc>
          <w:tcPr>
            <w:tcW w:w="628" w:type="pct"/>
            <w:noWrap/>
            <w:hideMark/>
          </w:tcPr>
          <w:p w14:paraId="30E37DAC" w14:textId="77777777" w:rsidR="0098322E" w:rsidRPr="008B66D7" w:rsidRDefault="0098322E" w:rsidP="00AC64BE">
            <w:pPr>
              <w:pStyle w:val="TableText"/>
              <w:jc w:val="right"/>
            </w:pPr>
            <w:r w:rsidRPr="008B66D7">
              <w:t>0.011</w:t>
            </w:r>
          </w:p>
        </w:tc>
        <w:tc>
          <w:tcPr>
            <w:tcW w:w="628" w:type="pct"/>
            <w:noWrap/>
            <w:hideMark/>
          </w:tcPr>
          <w:p w14:paraId="2258F372" w14:textId="77777777" w:rsidR="0098322E" w:rsidRPr="008B66D7" w:rsidRDefault="0098322E" w:rsidP="00AC64BE">
            <w:pPr>
              <w:pStyle w:val="TableText"/>
              <w:jc w:val="right"/>
            </w:pPr>
            <w:r w:rsidRPr="008B66D7">
              <w:t>0.176</w:t>
            </w:r>
          </w:p>
        </w:tc>
        <w:tc>
          <w:tcPr>
            <w:tcW w:w="628" w:type="pct"/>
            <w:noWrap/>
            <w:hideMark/>
          </w:tcPr>
          <w:p w14:paraId="49802C96" w14:textId="77777777" w:rsidR="0098322E" w:rsidRPr="008B66D7" w:rsidRDefault="0098322E" w:rsidP="00AC64BE">
            <w:pPr>
              <w:pStyle w:val="TableText"/>
              <w:jc w:val="right"/>
            </w:pPr>
            <w:r w:rsidRPr="008B66D7">
              <w:t>0.226</w:t>
            </w:r>
          </w:p>
        </w:tc>
      </w:tr>
      <w:tr w:rsidR="0098322E" w:rsidRPr="008B66D7" w14:paraId="1EBB40F6" w14:textId="77777777" w:rsidTr="00AC64BE">
        <w:trPr>
          <w:cantSplit/>
        </w:trPr>
        <w:tc>
          <w:tcPr>
            <w:tcW w:w="935" w:type="pct"/>
            <w:vMerge/>
            <w:hideMark/>
          </w:tcPr>
          <w:p w14:paraId="6190C703" w14:textId="77777777" w:rsidR="0098322E" w:rsidRPr="008B66D7" w:rsidRDefault="0098322E" w:rsidP="00AC64BE">
            <w:pPr>
              <w:pStyle w:val="TableText"/>
            </w:pPr>
          </w:p>
        </w:tc>
        <w:tc>
          <w:tcPr>
            <w:tcW w:w="924" w:type="pct"/>
            <w:hideMark/>
          </w:tcPr>
          <w:p w14:paraId="0A2FA8B7" w14:textId="77777777" w:rsidR="0098322E" w:rsidRPr="008B66D7" w:rsidRDefault="0098322E" w:rsidP="00AC64BE">
            <w:pPr>
              <w:pStyle w:val="TableText"/>
            </w:pPr>
            <w:r w:rsidRPr="008B66D7">
              <w:t>Sig. (2-tailed)</w:t>
            </w:r>
          </w:p>
        </w:tc>
        <w:tc>
          <w:tcPr>
            <w:tcW w:w="628" w:type="pct"/>
            <w:noWrap/>
            <w:hideMark/>
          </w:tcPr>
          <w:p w14:paraId="61683A29" w14:textId="77777777" w:rsidR="0098322E" w:rsidRPr="008B66D7" w:rsidRDefault="0098322E" w:rsidP="00AC64BE">
            <w:pPr>
              <w:pStyle w:val="TableText"/>
              <w:jc w:val="right"/>
            </w:pPr>
            <w:r w:rsidRPr="008B66D7">
              <w:t>0.699</w:t>
            </w:r>
          </w:p>
        </w:tc>
        <w:tc>
          <w:tcPr>
            <w:tcW w:w="628" w:type="pct"/>
            <w:noWrap/>
            <w:hideMark/>
          </w:tcPr>
          <w:p w14:paraId="768C343F" w14:textId="77777777" w:rsidR="0098322E" w:rsidRPr="008B66D7" w:rsidRDefault="0098322E" w:rsidP="00AC64BE">
            <w:pPr>
              <w:pStyle w:val="TableText"/>
              <w:jc w:val="right"/>
            </w:pPr>
            <w:r w:rsidRPr="008B66D7">
              <w:t>0.902</w:t>
            </w:r>
          </w:p>
        </w:tc>
        <w:tc>
          <w:tcPr>
            <w:tcW w:w="628" w:type="pct"/>
            <w:noWrap/>
            <w:hideMark/>
          </w:tcPr>
          <w:p w14:paraId="7BBD50AA" w14:textId="77777777" w:rsidR="0098322E" w:rsidRPr="008B66D7" w:rsidRDefault="0098322E" w:rsidP="00AC64BE">
            <w:pPr>
              <w:pStyle w:val="TableText"/>
              <w:jc w:val="right"/>
            </w:pPr>
            <w:r w:rsidRPr="008B66D7">
              <w:t>0.954</w:t>
            </w:r>
          </w:p>
        </w:tc>
        <w:tc>
          <w:tcPr>
            <w:tcW w:w="628" w:type="pct"/>
            <w:noWrap/>
            <w:hideMark/>
          </w:tcPr>
          <w:p w14:paraId="28CC8CA9" w14:textId="77777777" w:rsidR="0098322E" w:rsidRPr="008B66D7" w:rsidRDefault="0098322E" w:rsidP="00AC64BE">
            <w:pPr>
              <w:pStyle w:val="TableText"/>
              <w:jc w:val="right"/>
            </w:pPr>
            <w:r w:rsidRPr="008B66D7">
              <w:t>0.342</w:t>
            </w:r>
          </w:p>
        </w:tc>
        <w:tc>
          <w:tcPr>
            <w:tcW w:w="628" w:type="pct"/>
            <w:noWrap/>
            <w:hideMark/>
          </w:tcPr>
          <w:p w14:paraId="4A3CEF75" w14:textId="77777777" w:rsidR="0098322E" w:rsidRPr="008B66D7" w:rsidRDefault="0098322E" w:rsidP="00AC64BE">
            <w:pPr>
              <w:pStyle w:val="TableText"/>
              <w:jc w:val="right"/>
            </w:pPr>
            <w:r w:rsidRPr="008B66D7">
              <w:t>0.222</w:t>
            </w:r>
          </w:p>
        </w:tc>
      </w:tr>
      <w:tr w:rsidR="0098322E" w:rsidRPr="008B66D7" w14:paraId="31418ACD"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10B7CE99" w14:textId="77777777" w:rsidR="0098322E" w:rsidRPr="008B66D7" w:rsidRDefault="0098322E" w:rsidP="00AC64BE">
            <w:pPr>
              <w:pStyle w:val="TableText"/>
            </w:pPr>
          </w:p>
        </w:tc>
        <w:tc>
          <w:tcPr>
            <w:tcW w:w="924" w:type="pct"/>
            <w:hideMark/>
          </w:tcPr>
          <w:p w14:paraId="767D8404" w14:textId="77777777" w:rsidR="0098322E" w:rsidRPr="008B66D7" w:rsidRDefault="0098322E" w:rsidP="00AC64BE">
            <w:pPr>
              <w:pStyle w:val="TableText"/>
            </w:pPr>
            <w:r w:rsidRPr="008B66D7">
              <w:t>n</w:t>
            </w:r>
          </w:p>
        </w:tc>
        <w:tc>
          <w:tcPr>
            <w:tcW w:w="628" w:type="pct"/>
            <w:noWrap/>
            <w:hideMark/>
          </w:tcPr>
          <w:p w14:paraId="483E95BF" w14:textId="77777777" w:rsidR="0098322E" w:rsidRPr="008B66D7" w:rsidRDefault="0098322E" w:rsidP="00AC64BE">
            <w:pPr>
              <w:pStyle w:val="TableText"/>
              <w:jc w:val="right"/>
            </w:pPr>
            <w:r w:rsidRPr="008B66D7">
              <w:t>31</w:t>
            </w:r>
          </w:p>
        </w:tc>
        <w:tc>
          <w:tcPr>
            <w:tcW w:w="628" w:type="pct"/>
            <w:noWrap/>
            <w:hideMark/>
          </w:tcPr>
          <w:p w14:paraId="2403A9D0" w14:textId="77777777" w:rsidR="0098322E" w:rsidRPr="008B66D7" w:rsidRDefault="0098322E" w:rsidP="00AC64BE">
            <w:pPr>
              <w:pStyle w:val="TableText"/>
              <w:jc w:val="right"/>
            </w:pPr>
            <w:r w:rsidRPr="008B66D7">
              <w:t>31</w:t>
            </w:r>
          </w:p>
        </w:tc>
        <w:tc>
          <w:tcPr>
            <w:tcW w:w="628" w:type="pct"/>
            <w:noWrap/>
            <w:hideMark/>
          </w:tcPr>
          <w:p w14:paraId="3B9659D8" w14:textId="77777777" w:rsidR="0098322E" w:rsidRPr="008B66D7" w:rsidRDefault="0098322E" w:rsidP="00AC64BE">
            <w:pPr>
              <w:pStyle w:val="TableText"/>
              <w:jc w:val="right"/>
            </w:pPr>
            <w:r w:rsidRPr="008B66D7">
              <w:t>31</w:t>
            </w:r>
          </w:p>
        </w:tc>
        <w:tc>
          <w:tcPr>
            <w:tcW w:w="628" w:type="pct"/>
            <w:noWrap/>
            <w:hideMark/>
          </w:tcPr>
          <w:p w14:paraId="12017FAD" w14:textId="77777777" w:rsidR="0098322E" w:rsidRPr="008B66D7" w:rsidRDefault="0098322E" w:rsidP="00AC64BE">
            <w:pPr>
              <w:pStyle w:val="TableText"/>
              <w:jc w:val="right"/>
            </w:pPr>
            <w:r w:rsidRPr="008B66D7">
              <w:t>31</w:t>
            </w:r>
          </w:p>
        </w:tc>
        <w:tc>
          <w:tcPr>
            <w:tcW w:w="628" w:type="pct"/>
            <w:noWrap/>
            <w:hideMark/>
          </w:tcPr>
          <w:p w14:paraId="5E8BB8E8" w14:textId="77777777" w:rsidR="0098322E" w:rsidRPr="008B66D7" w:rsidRDefault="0098322E" w:rsidP="00AC64BE">
            <w:pPr>
              <w:pStyle w:val="TableText"/>
              <w:jc w:val="right"/>
            </w:pPr>
            <w:r w:rsidRPr="008B66D7">
              <w:t>31</w:t>
            </w:r>
          </w:p>
        </w:tc>
      </w:tr>
      <w:tr w:rsidR="0098322E" w:rsidRPr="008B66D7" w14:paraId="39CEF61F" w14:textId="77777777" w:rsidTr="00AC64BE">
        <w:trPr>
          <w:cantSplit/>
        </w:trPr>
        <w:tc>
          <w:tcPr>
            <w:tcW w:w="935" w:type="pct"/>
            <w:vMerge w:val="restart"/>
            <w:hideMark/>
          </w:tcPr>
          <w:p w14:paraId="3A76B13E" w14:textId="77777777" w:rsidR="0098322E" w:rsidRPr="008B66D7" w:rsidRDefault="0098322E" w:rsidP="00AC64BE">
            <w:pPr>
              <w:pStyle w:val="TableText"/>
            </w:pPr>
            <w:r w:rsidRPr="008B66D7">
              <w:t>Exposure to explosions</w:t>
            </w:r>
          </w:p>
        </w:tc>
        <w:tc>
          <w:tcPr>
            <w:tcW w:w="924" w:type="pct"/>
            <w:hideMark/>
          </w:tcPr>
          <w:p w14:paraId="767A5809" w14:textId="77777777" w:rsidR="0098322E" w:rsidRPr="008B66D7" w:rsidRDefault="0098322E" w:rsidP="00AC64BE">
            <w:pPr>
              <w:pStyle w:val="TableText"/>
            </w:pPr>
            <w:r w:rsidRPr="008B66D7">
              <w:t>Pearson Correlation</w:t>
            </w:r>
          </w:p>
        </w:tc>
        <w:tc>
          <w:tcPr>
            <w:tcW w:w="628" w:type="pct"/>
            <w:noWrap/>
            <w:hideMark/>
          </w:tcPr>
          <w:p w14:paraId="4E903A2B" w14:textId="77777777" w:rsidR="0098322E" w:rsidRPr="008B66D7" w:rsidRDefault="0098322E" w:rsidP="00AC64BE">
            <w:pPr>
              <w:pStyle w:val="TableText"/>
              <w:jc w:val="right"/>
            </w:pPr>
            <w:r w:rsidRPr="008B66D7">
              <w:t>0.065</w:t>
            </w:r>
          </w:p>
        </w:tc>
        <w:tc>
          <w:tcPr>
            <w:tcW w:w="628" w:type="pct"/>
            <w:noWrap/>
            <w:hideMark/>
          </w:tcPr>
          <w:p w14:paraId="0E1468DA" w14:textId="77777777" w:rsidR="0098322E" w:rsidRPr="008B66D7" w:rsidRDefault="0098322E" w:rsidP="00AC64BE">
            <w:pPr>
              <w:pStyle w:val="TableText"/>
              <w:jc w:val="right"/>
            </w:pPr>
            <w:r w:rsidRPr="008B66D7">
              <w:t>–0.057</w:t>
            </w:r>
          </w:p>
        </w:tc>
        <w:tc>
          <w:tcPr>
            <w:tcW w:w="628" w:type="pct"/>
            <w:noWrap/>
            <w:hideMark/>
          </w:tcPr>
          <w:p w14:paraId="400735E2" w14:textId="77777777" w:rsidR="0098322E" w:rsidRPr="008B66D7" w:rsidRDefault="0098322E" w:rsidP="00AC64BE">
            <w:pPr>
              <w:pStyle w:val="TableText"/>
              <w:jc w:val="right"/>
            </w:pPr>
            <w:r w:rsidRPr="008B66D7">
              <w:t>0.031</w:t>
            </w:r>
          </w:p>
        </w:tc>
        <w:tc>
          <w:tcPr>
            <w:tcW w:w="628" w:type="pct"/>
            <w:noWrap/>
            <w:hideMark/>
          </w:tcPr>
          <w:p w14:paraId="6FAAEBE7" w14:textId="77777777" w:rsidR="0098322E" w:rsidRPr="008B66D7" w:rsidRDefault="0098322E" w:rsidP="00AC64BE">
            <w:pPr>
              <w:pStyle w:val="TableText"/>
              <w:jc w:val="right"/>
            </w:pPr>
            <w:r w:rsidRPr="008B66D7">
              <w:t>0.127</w:t>
            </w:r>
          </w:p>
        </w:tc>
        <w:tc>
          <w:tcPr>
            <w:tcW w:w="628" w:type="pct"/>
            <w:noWrap/>
            <w:hideMark/>
          </w:tcPr>
          <w:p w14:paraId="0B28DDBB" w14:textId="77777777" w:rsidR="0098322E" w:rsidRPr="008B66D7" w:rsidRDefault="0098322E" w:rsidP="00AC64BE">
            <w:pPr>
              <w:pStyle w:val="TableText"/>
              <w:jc w:val="right"/>
            </w:pPr>
            <w:r w:rsidRPr="008B66D7">
              <w:t>–0.053</w:t>
            </w:r>
          </w:p>
        </w:tc>
      </w:tr>
      <w:tr w:rsidR="0098322E" w:rsidRPr="008B66D7" w14:paraId="688DF9D1"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53C4DD06" w14:textId="77777777" w:rsidR="0098322E" w:rsidRPr="008B66D7" w:rsidRDefault="0098322E" w:rsidP="00AC64BE">
            <w:pPr>
              <w:pStyle w:val="TableText"/>
            </w:pPr>
          </w:p>
        </w:tc>
        <w:tc>
          <w:tcPr>
            <w:tcW w:w="924" w:type="pct"/>
            <w:hideMark/>
          </w:tcPr>
          <w:p w14:paraId="4260203F" w14:textId="77777777" w:rsidR="0098322E" w:rsidRPr="008B66D7" w:rsidRDefault="0098322E" w:rsidP="00AC64BE">
            <w:pPr>
              <w:pStyle w:val="TableText"/>
            </w:pPr>
            <w:r w:rsidRPr="008B66D7">
              <w:t>Sig. (2-tailed)</w:t>
            </w:r>
          </w:p>
        </w:tc>
        <w:tc>
          <w:tcPr>
            <w:tcW w:w="628" w:type="pct"/>
            <w:noWrap/>
            <w:hideMark/>
          </w:tcPr>
          <w:p w14:paraId="7CC1EE65" w14:textId="77777777" w:rsidR="0098322E" w:rsidRPr="008B66D7" w:rsidRDefault="0098322E" w:rsidP="00AC64BE">
            <w:pPr>
              <w:pStyle w:val="TableText"/>
              <w:jc w:val="right"/>
            </w:pPr>
            <w:r w:rsidRPr="008B66D7">
              <w:t>0.763</w:t>
            </w:r>
          </w:p>
        </w:tc>
        <w:tc>
          <w:tcPr>
            <w:tcW w:w="628" w:type="pct"/>
            <w:noWrap/>
            <w:hideMark/>
          </w:tcPr>
          <w:p w14:paraId="36E38CE8" w14:textId="77777777" w:rsidR="0098322E" w:rsidRPr="008B66D7" w:rsidRDefault="0098322E" w:rsidP="00AC64BE">
            <w:pPr>
              <w:pStyle w:val="TableText"/>
              <w:jc w:val="right"/>
            </w:pPr>
            <w:r w:rsidRPr="008B66D7">
              <w:t>0.790</w:t>
            </w:r>
          </w:p>
        </w:tc>
        <w:tc>
          <w:tcPr>
            <w:tcW w:w="628" w:type="pct"/>
            <w:noWrap/>
            <w:hideMark/>
          </w:tcPr>
          <w:p w14:paraId="52A16FA1" w14:textId="77777777" w:rsidR="0098322E" w:rsidRPr="008B66D7" w:rsidRDefault="0098322E" w:rsidP="00AC64BE">
            <w:pPr>
              <w:pStyle w:val="TableText"/>
              <w:jc w:val="right"/>
            </w:pPr>
            <w:r w:rsidRPr="008B66D7">
              <w:t>0.885</w:t>
            </w:r>
          </w:p>
        </w:tc>
        <w:tc>
          <w:tcPr>
            <w:tcW w:w="628" w:type="pct"/>
            <w:noWrap/>
            <w:hideMark/>
          </w:tcPr>
          <w:p w14:paraId="16445B0B" w14:textId="77777777" w:rsidR="0098322E" w:rsidRPr="008B66D7" w:rsidRDefault="0098322E" w:rsidP="00AC64BE">
            <w:pPr>
              <w:pStyle w:val="TableText"/>
              <w:jc w:val="right"/>
            </w:pPr>
            <w:r w:rsidRPr="008B66D7">
              <w:t>0.553</w:t>
            </w:r>
          </w:p>
        </w:tc>
        <w:tc>
          <w:tcPr>
            <w:tcW w:w="628" w:type="pct"/>
            <w:noWrap/>
            <w:hideMark/>
          </w:tcPr>
          <w:p w14:paraId="57656985" w14:textId="77777777" w:rsidR="0098322E" w:rsidRPr="008B66D7" w:rsidRDefault="0098322E" w:rsidP="00AC64BE">
            <w:pPr>
              <w:pStyle w:val="TableText"/>
              <w:jc w:val="right"/>
            </w:pPr>
            <w:r w:rsidRPr="008B66D7">
              <w:t>0.807</w:t>
            </w:r>
          </w:p>
        </w:tc>
      </w:tr>
      <w:tr w:rsidR="0098322E" w:rsidRPr="008B66D7" w14:paraId="3DE8C84E" w14:textId="77777777" w:rsidTr="00AC64BE">
        <w:trPr>
          <w:cantSplit/>
        </w:trPr>
        <w:tc>
          <w:tcPr>
            <w:tcW w:w="935" w:type="pct"/>
            <w:vMerge/>
            <w:hideMark/>
          </w:tcPr>
          <w:p w14:paraId="29B5B359" w14:textId="77777777" w:rsidR="0098322E" w:rsidRPr="008B66D7" w:rsidRDefault="0098322E" w:rsidP="00AC64BE">
            <w:pPr>
              <w:pStyle w:val="TableText"/>
            </w:pPr>
          </w:p>
        </w:tc>
        <w:tc>
          <w:tcPr>
            <w:tcW w:w="924" w:type="pct"/>
            <w:hideMark/>
          </w:tcPr>
          <w:p w14:paraId="3AAE30CE" w14:textId="77777777" w:rsidR="0098322E" w:rsidRPr="008B66D7" w:rsidRDefault="0098322E" w:rsidP="00AC64BE">
            <w:pPr>
              <w:pStyle w:val="TableText"/>
            </w:pPr>
            <w:r w:rsidRPr="008B66D7">
              <w:t>n</w:t>
            </w:r>
          </w:p>
        </w:tc>
        <w:tc>
          <w:tcPr>
            <w:tcW w:w="628" w:type="pct"/>
            <w:noWrap/>
            <w:hideMark/>
          </w:tcPr>
          <w:p w14:paraId="47930FA6" w14:textId="77777777" w:rsidR="0098322E" w:rsidRPr="008B66D7" w:rsidRDefault="0098322E" w:rsidP="00AC64BE">
            <w:pPr>
              <w:pStyle w:val="TableText"/>
              <w:jc w:val="right"/>
            </w:pPr>
            <w:r w:rsidRPr="008B66D7">
              <w:t>24</w:t>
            </w:r>
          </w:p>
        </w:tc>
        <w:tc>
          <w:tcPr>
            <w:tcW w:w="628" w:type="pct"/>
            <w:noWrap/>
            <w:hideMark/>
          </w:tcPr>
          <w:p w14:paraId="6FCC31B6" w14:textId="77777777" w:rsidR="0098322E" w:rsidRPr="008B66D7" w:rsidRDefault="0098322E" w:rsidP="00AC64BE">
            <w:pPr>
              <w:pStyle w:val="TableText"/>
              <w:jc w:val="right"/>
            </w:pPr>
            <w:r w:rsidRPr="008B66D7">
              <w:t>24</w:t>
            </w:r>
          </w:p>
        </w:tc>
        <w:tc>
          <w:tcPr>
            <w:tcW w:w="628" w:type="pct"/>
            <w:noWrap/>
            <w:hideMark/>
          </w:tcPr>
          <w:p w14:paraId="079C0E3A" w14:textId="77777777" w:rsidR="0098322E" w:rsidRPr="008B66D7" w:rsidRDefault="0098322E" w:rsidP="00AC64BE">
            <w:pPr>
              <w:pStyle w:val="TableText"/>
              <w:jc w:val="right"/>
            </w:pPr>
            <w:r w:rsidRPr="008B66D7">
              <w:t>24</w:t>
            </w:r>
          </w:p>
        </w:tc>
        <w:tc>
          <w:tcPr>
            <w:tcW w:w="628" w:type="pct"/>
            <w:noWrap/>
            <w:hideMark/>
          </w:tcPr>
          <w:p w14:paraId="08DA8B55" w14:textId="77777777" w:rsidR="0098322E" w:rsidRPr="008B66D7" w:rsidRDefault="0098322E" w:rsidP="00AC64BE">
            <w:pPr>
              <w:pStyle w:val="TableText"/>
              <w:jc w:val="right"/>
            </w:pPr>
            <w:r w:rsidRPr="008B66D7">
              <w:t>24</w:t>
            </w:r>
          </w:p>
        </w:tc>
        <w:tc>
          <w:tcPr>
            <w:tcW w:w="628" w:type="pct"/>
            <w:noWrap/>
            <w:hideMark/>
          </w:tcPr>
          <w:p w14:paraId="43200190" w14:textId="77777777" w:rsidR="0098322E" w:rsidRPr="008B66D7" w:rsidRDefault="0098322E" w:rsidP="00AC64BE">
            <w:pPr>
              <w:pStyle w:val="TableText"/>
              <w:jc w:val="right"/>
            </w:pPr>
            <w:r w:rsidRPr="008B66D7">
              <w:t>24</w:t>
            </w:r>
          </w:p>
        </w:tc>
      </w:tr>
      <w:tr w:rsidR="0098322E" w:rsidRPr="008B66D7" w14:paraId="04A053A3"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26592DC2" w14:textId="77777777" w:rsidR="0098322E" w:rsidRPr="008B66D7" w:rsidRDefault="0098322E" w:rsidP="00AC64BE">
            <w:pPr>
              <w:pStyle w:val="TableText"/>
            </w:pPr>
            <w:r w:rsidRPr="008B66D7">
              <w:t>Number of TBIs</w:t>
            </w:r>
          </w:p>
        </w:tc>
        <w:tc>
          <w:tcPr>
            <w:tcW w:w="924" w:type="pct"/>
            <w:hideMark/>
          </w:tcPr>
          <w:p w14:paraId="463D21A6" w14:textId="77777777" w:rsidR="0098322E" w:rsidRPr="008B66D7" w:rsidRDefault="0098322E" w:rsidP="00AC64BE">
            <w:pPr>
              <w:pStyle w:val="TableText"/>
            </w:pPr>
            <w:r w:rsidRPr="008B66D7">
              <w:t>Pearson Correlation</w:t>
            </w:r>
          </w:p>
        </w:tc>
        <w:tc>
          <w:tcPr>
            <w:tcW w:w="628" w:type="pct"/>
            <w:noWrap/>
            <w:hideMark/>
          </w:tcPr>
          <w:p w14:paraId="3240C3A8" w14:textId="77777777" w:rsidR="0098322E" w:rsidRPr="008B66D7" w:rsidRDefault="0098322E" w:rsidP="00AC64BE">
            <w:pPr>
              <w:pStyle w:val="TableText"/>
              <w:jc w:val="right"/>
            </w:pPr>
            <w:r w:rsidRPr="008B66D7">
              <w:t>–0.085</w:t>
            </w:r>
          </w:p>
        </w:tc>
        <w:tc>
          <w:tcPr>
            <w:tcW w:w="628" w:type="pct"/>
            <w:noWrap/>
            <w:hideMark/>
          </w:tcPr>
          <w:p w14:paraId="799EE283" w14:textId="77777777" w:rsidR="0098322E" w:rsidRPr="008B66D7" w:rsidRDefault="0098322E" w:rsidP="00AC64BE">
            <w:pPr>
              <w:pStyle w:val="TableText"/>
              <w:jc w:val="right"/>
            </w:pPr>
            <w:r w:rsidRPr="008B66D7">
              <w:t>–0.077</w:t>
            </w:r>
          </w:p>
        </w:tc>
        <w:tc>
          <w:tcPr>
            <w:tcW w:w="628" w:type="pct"/>
            <w:noWrap/>
            <w:hideMark/>
          </w:tcPr>
          <w:p w14:paraId="5F64BDAA" w14:textId="77777777" w:rsidR="0098322E" w:rsidRPr="008B66D7" w:rsidRDefault="0098322E" w:rsidP="00AC64BE">
            <w:pPr>
              <w:pStyle w:val="TableText"/>
              <w:jc w:val="right"/>
            </w:pPr>
            <w:r w:rsidRPr="008B66D7">
              <w:t>0.034</w:t>
            </w:r>
          </w:p>
        </w:tc>
        <w:tc>
          <w:tcPr>
            <w:tcW w:w="628" w:type="pct"/>
            <w:noWrap/>
            <w:hideMark/>
          </w:tcPr>
          <w:p w14:paraId="36CD0930" w14:textId="77777777" w:rsidR="0098322E" w:rsidRPr="008B66D7" w:rsidRDefault="0098322E" w:rsidP="00AC64BE">
            <w:pPr>
              <w:pStyle w:val="TableText"/>
              <w:jc w:val="right"/>
            </w:pPr>
            <w:r w:rsidRPr="008B66D7">
              <w:t>–0.014</w:t>
            </w:r>
          </w:p>
        </w:tc>
        <w:tc>
          <w:tcPr>
            <w:tcW w:w="628" w:type="pct"/>
            <w:noWrap/>
            <w:hideMark/>
          </w:tcPr>
          <w:p w14:paraId="72E63586" w14:textId="77777777" w:rsidR="0098322E" w:rsidRPr="008B66D7" w:rsidRDefault="0098322E" w:rsidP="00AC64BE">
            <w:pPr>
              <w:pStyle w:val="TableText"/>
              <w:jc w:val="right"/>
            </w:pPr>
            <w:r w:rsidRPr="008B66D7">
              <w:t>0.273</w:t>
            </w:r>
          </w:p>
        </w:tc>
      </w:tr>
      <w:tr w:rsidR="0098322E" w:rsidRPr="008B66D7" w14:paraId="4916369F" w14:textId="77777777" w:rsidTr="00AC64BE">
        <w:trPr>
          <w:cantSplit/>
        </w:trPr>
        <w:tc>
          <w:tcPr>
            <w:tcW w:w="935" w:type="pct"/>
            <w:vMerge/>
            <w:hideMark/>
          </w:tcPr>
          <w:p w14:paraId="15B554BB" w14:textId="77777777" w:rsidR="0098322E" w:rsidRPr="008B66D7" w:rsidRDefault="0098322E" w:rsidP="00AC64BE">
            <w:pPr>
              <w:pStyle w:val="TableText"/>
            </w:pPr>
          </w:p>
        </w:tc>
        <w:tc>
          <w:tcPr>
            <w:tcW w:w="924" w:type="pct"/>
            <w:hideMark/>
          </w:tcPr>
          <w:p w14:paraId="68804C78" w14:textId="77777777" w:rsidR="0098322E" w:rsidRPr="008B66D7" w:rsidRDefault="0098322E" w:rsidP="00AC64BE">
            <w:pPr>
              <w:pStyle w:val="TableText"/>
            </w:pPr>
            <w:r w:rsidRPr="008B66D7">
              <w:t>Sig. (2-tailed)</w:t>
            </w:r>
          </w:p>
        </w:tc>
        <w:tc>
          <w:tcPr>
            <w:tcW w:w="628" w:type="pct"/>
            <w:noWrap/>
            <w:hideMark/>
          </w:tcPr>
          <w:p w14:paraId="1D027CD3" w14:textId="77777777" w:rsidR="0098322E" w:rsidRPr="008B66D7" w:rsidRDefault="0098322E" w:rsidP="00AC64BE">
            <w:pPr>
              <w:pStyle w:val="TableText"/>
              <w:jc w:val="right"/>
            </w:pPr>
            <w:r w:rsidRPr="008B66D7">
              <w:t>0.713</w:t>
            </w:r>
          </w:p>
        </w:tc>
        <w:tc>
          <w:tcPr>
            <w:tcW w:w="628" w:type="pct"/>
            <w:noWrap/>
            <w:hideMark/>
          </w:tcPr>
          <w:p w14:paraId="037B6D58" w14:textId="77777777" w:rsidR="0098322E" w:rsidRPr="008B66D7" w:rsidRDefault="0098322E" w:rsidP="00AC64BE">
            <w:pPr>
              <w:pStyle w:val="TableText"/>
              <w:jc w:val="right"/>
            </w:pPr>
            <w:r w:rsidRPr="008B66D7">
              <w:t>0.739</w:t>
            </w:r>
          </w:p>
        </w:tc>
        <w:tc>
          <w:tcPr>
            <w:tcW w:w="628" w:type="pct"/>
            <w:noWrap/>
            <w:hideMark/>
          </w:tcPr>
          <w:p w14:paraId="311E6F69" w14:textId="77777777" w:rsidR="0098322E" w:rsidRPr="008B66D7" w:rsidRDefault="0098322E" w:rsidP="00AC64BE">
            <w:pPr>
              <w:pStyle w:val="TableText"/>
              <w:jc w:val="right"/>
            </w:pPr>
            <w:r w:rsidRPr="008B66D7">
              <w:t>0.885</w:t>
            </w:r>
          </w:p>
        </w:tc>
        <w:tc>
          <w:tcPr>
            <w:tcW w:w="628" w:type="pct"/>
            <w:noWrap/>
            <w:hideMark/>
          </w:tcPr>
          <w:p w14:paraId="77A4C996" w14:textId="77777777" w:rsidR="0098322E" w:rsidRPr="008B66D7" w:rsidRDefault="0098322E" w:rsidP="00AC64BE">
            <w:pPr>
              <w:pStyle w:val="TableText"/>
              <w:jc w:val="right"/>
            </w:pPr>
            <w:r w:rsidRPr="008B66D7">
              <w:t>0.953</w:t>
            </w:r>
          </w:p>
        </w:tc>
        <w:tc>
          <w:tcPr>
            <w:tcW w:w="628" w:type="pct"/>
            <w:noWrap/>
            <w:hideMark/>
          </w:tcPr>
          <w:p w14:paraId="07D67369" w14:textId="77777777" w:rsidR="0098322E" w:rsidRPr="008B66D7" w:rsidRDefault="0098322E" w:rsidP="00AC64BE">
            <w:pPr>
              <w:pStyle w:val="TableText"/>
              <w:jc w:val="right"/>
            </w:pPr>
            <w:r w:rsidRPr="008B66D7">
              <w:t>0.230</w:t>
            </w:r>
          </w:p>
        </w:tc>
      </w:tr>
      <w:tr w:rsidR="0098322E" w:rsidRPr="008B66D7" w14:paraId="306760B2"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743A436E" w14:textId="77777777" w:rsidR="0098322E" w:rsidRPr="008B66D7" w:rsidRDefault="0098322E" w:rsidP="00AC64BE">
            <w:pPr>
              <w:pStyle w:val="TableText"/>
            </w:pPr>
          </w:p>
        </w:tc>
        <w:tc>
          <w:tcPr>
            <w:tcW w:w="924" w:type="pct"/>
            <w:hideMark/>
          </w:tcPr>
          <w:p w14:paraId="7A39D2B6" w14:textId="77777777" w:rsidR="0098322E" w:rsidRPr="008B66D7" w:rsidRDefault="0098322E" w:rsidP="00AC64BE">
            <w:pPr>
              <w:pStyle w:val="TableText"/>
            </w:pPr>
            <w:r w:rsidRPr="008B66D7">
              <w:t>n</w:t>
            </w:r>
          </w:p>
        </w:tc>
        <w:tc>
          <w:tcPr>
            <w:tcW w:w="628" w:type="pct"/>
            <w:noWrap/>
            <w:hideMark/>
          </w:tcPr>
          <w:p w14:paraId="175584C9" w14:textId="77777777" w:rsidR="0098322E" w:rsidRPr="008B66D7" w:rsidRDefault="0098322E" w:rsidP="00AC64BE">
            <w:pPr>
              <w:pStyle w:val="TableText"/>
              <w:jc w:val="right"/>
            </w:pPr>
            <w:r w:rsidRPr="008B66D7">
              <w:t>21</w:t>
            </w:r>
          </w:p>
        </w:tc>
        <w:tc>
          <w:tcPr>
            <w:tcW w:w="628" w:type="pct"/>
            <w:noWrap/>
            <w:hideMark/>
          </w:tcPr>
          <w:p w14:paraId="46D3BF74" w14:textId="77777777" w:rsidR="0098322E" w:rsidRPr="008B66D7" w:rsidRDefault="0098322E" w:rsidP="00AC64BE">
            <w:pPr>
              <w:pStyle w:val="TableText"/>
              <w:jc w:val="right"/>
            </w:pPr>
            <w:r w:rsidRPr="008B66D7">
              <w:t>21</w:t>
            </w:r>
          </w:p>
        </w:tc>
        <w:tc>
          <w:tcPr>
            <w:tcW w:w="628" w:type="pct"/>
            <w:noWrap/>
            <w:hideMark/>
          </w:tcPr>
          <w:p w14:paraId="446493F7" w14:textId="77777777" w:rsidR="0098322E" w:rsidRPr="008B66D7" w:rsidRDefault="0098322E" w:rsidP="00AC64BE">
            <w:pPr>
              <w:pStyle w:val="TableText"/>
              <w:jc w:val="right"/>
            </w:pPr>
            <w:r w:rsidRPr="008B66D7">
              <w:t>21</w:t>
            </w:r>
          </w:p>
        </w:tc>
        <w:tc>
          <w:tcPr>
            <w:tcW w:w="628" w:type="pct"/>
            <w:noWrap/>
            <w:hideMark/>
          </w:tcPr>
          <w:p w14:paraId="618D47DD" w14:textId="77777777" w:rsidR="0098322E" w:rsidRPr="008B66D7" w:rsidRDefault="0098322E" w:rsidP="00AC64BE">
            <w:pPr>
              <w:pStyle w:val="TableText"/>
              <w:jc w:val="right"/>
            </w:pPr>
            <w:r w:rsidRPr="008B66D7">
              <w:t>21</w:t>
            </w:r>
          </w:p>
        </w:tc>
        <w:tc>
          <w:tcPr>
            <w:tcW w:w="628" w:type="pct"/>
            <w:noWrap/>
            <w:hideMark/>
          </w:tcPr>
          <w:p w14:paraId="040AE106" w14:textId="77777777" w:rsidR="0098322E" w:rsidRPr="008B66D7" w:rsidRDefault="0098322E" w:rsidP="00AC64BE">
            <w:pPr>
              <w:pStyle w:val="TableText"/>
              <w:jc w:val="right"/>
            </w:pPr>
            <w:r w:rsidRPr="008B66D7">
              <w:t>21</w:t>
            </w:r>
          </w:p>
        </w:tc>
      </w:tr>
      <w:tr w:rsidR="0098322E" w:rsidRPr="008B66D7" w14:paraId="492E4CFD" w14:textId="77777777" w:rsidTr="00AC64BE">
        <w:trPr>
          <w:cantSplit/>
        </w:trPr>
        <w:tc>
          <w:tcPr>
            <w:tcW w:w="935" w:type="pct"/>
            <w:vMerge w:val="restart"/>
            <w:hideMark/>
          </w:tcPr>
          <w:p w14:paraId="08F56B61" w14:textId="77777777" w:rsidR="0098322E" w:rsidRPr="008B66D7" w:rsidRDefault="0098322E" w:rsidP="00AC64BE">
            <w:pPr>
              <w:pStyle w:val="TableText"/>
            </w:pPr>
            <w:r w:rsidRPr="008B66D7">
              <w:t>K10</w:t>
            </w:r>
          </w:p>
        </w:tc>
        <w:tc>
          <w:tcPr>
            <w:tcW w:w="924" w:type="pct"/>
            <w:hideMark/>
          </w:tcPr>
          <w:p w14:paraId="4A250C21" w14:textId="77777777" w:rsidR="0098322E" w:rsidRPr="008B66D7" w:rsidRDefault="0098322E" w:rsidP="00AC64BE">
            <w:pPr>
              <w:pStyle w:val="TableText"/>
            </w:pPr>
            <w:r w:rsidRPr="008B66D7">
              <w:t>Pearson Correlation</w:t>
            </w:r>
          </w:p>
        </w:tc>
        <w:tc>
          <w:tcPr>
            <w:tcW w:w="628" w:type="pct"/>
            <w:noWrap/>
            <w:hideMark/>
          </w:tcPr>
          <w:p w14:paraId="0A4F280E" w14:textId="77777777" w:rsidR="0098322E" w:rsidRPr="008B66D7" w:rsidRDefault="0098322E" w:rsidP="00AC64BE">
            <w:pPr>
              <w:pStyle w:val="TableText"/>
              <w:jc w:val="right"/>
            </w:pPr>
            <w:r w:rsidRPr="008B66D7">
              <w:t>0.163</w:t>
            </w:r>
          </w:p>
        </w:tc>
        <w:tc>
          <w:tcPr>
            <w:tcW w:w="628" w:type="pct"/>
            <w:noWrap/>
            <w:hideMark/>
          </w:tcPr>
          <w:p w14:paraId="19C0614D" w14:textId="77777777" w:rsidR="0098322E" w:rsidRPr="008B66D7" w:rsidRDefault="0098322E" w:rsidP="00AC64BE">
            <w:pPr>
              <w:pStyle w:val="TableText"/>
              <w:jc w:val="right"/>
            </w:pPr>
            <w:r w:rsidRPr="008B66D7">
              <w:t>0.149</w:t>
            </w:r>
          </w:p>
        </w:tc>
        <w:tc>
          <w:tcPr>
            <w:tcW w:w="628" w:type="pct"/>
            <w:noWrap/>
            <w:hideMark/>
          </w:tcPr>
          <w:p w14:paraId="04619401" w14:textId="77777777" w:rsidR="0098322E" w:rsidRPr="008B66D7" w:rsidRDefault="0098322E" w:rsidP="00AC64BE">
            <w:pPr>
              <w:pStyle w:val="TableText"/>
              <w:jc w:val="right"/>
            </w:pPr>
            <w:r w:rsidRPr="008B66D7">
              <w:t>0.013</w:t>
            </w:r>
          </w:p>
        </w:tc>
        <w:tc>
          <w:tcPr>
            <w:tcW w:w="628" w:type="pct"/>
            <w:noWrap/>
            <w:hideMark/>
          </w:tcPr>
          <w:p w14:paraId="2E77935A" w14:textId="77777777" w:rsidR="0098322E" w:rsidRPr="008B66D7" w:rsidRDefault="0098322E" w:rsidP="00AC64BE">
            <w:pPr>
              <w:pStyle w:val="TableText"/>
              <w:jc w:val="right"/>
            </w:pPr>
            <w:r w:rsidRPr="008B66D7">
              <w:t>–0.069</w:t>
            </w:r>
          </w:p>
        </w:tc>
        <w:tc>
          <w:tcPr>
            <w:tcW w:w="628" w:type="pct"/>
            <w:noWrap/>
            <w:hideMark/>
          </w:tcPr>
          <w:p w14:paraId="3C5CA4E2" w14:textId="77777777" w:rsidR="0098322E" w:rsidRPr="008B66D7" w:rsidRDefault="0098322E" w:rsidP="00AC64BE">
            <w:pPr>
              <w:pStyle w:val="TableText"/>
              <w:jc w:val="right"/>
            </w:pPr>
            <w:r w:rsidRPr="008B66D7">
              <w:t>–0.163</w:t>
            </w:r>
          </w:p>
        </w:tc>
      </w:tr>
      <w:tr w:rsidR="0098322E" w:rsidRPr="008B66D7" w14:paraId="45752353"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104C6C6A" w14:textId="77777777" w:rsidR="0098322E" w:rsidRPr="008B66D7" w:rsidRDefault="0098322E" w:rsidP="00AC64BE">
            <w:pPr>
              <w:pStyle w:val="TableText"/>
            </w:pPr>
          </w:p>
        </w:tc>
        <w:tc>
          <w:tcPr>
            <w:tcW w:w="924" w:type="pct"/>
            <w:hideMark/>
          </w:tcPr>
          <w:p w14:paraId="5EE7E490" w14:textId="77777777" w:rsidR="0098322E" w:rsidRPr="008B66D7" w:rsidRDefault="0098322E" w:rsidP="00AC64BE">
            <w:pPr>
              <w:pStyle w:val="TableText"/>
            </w:pPr>
            <w:r w:rsidRPr="008B66D7">
              <w:t>Sig. (2-tailed)</w:t>
            </w:r>
          </w:p>
        </w:tc>
        <w:tc>
          <w:tcPr>
            <w:tcW w:w="628" w:type="pct"/>
            <w:noWrap/>
            <w:hideMark/>
          </w:tcPr>
          <w:p w14:paraId="01386226" w14:textId="77777777" w:rsidR="0098322E" w:rsidRPr="008B66D7" w:rsidRDefault="0098322E" w:rsidP="00AC64BE">
            <w:pPr>
              <w:pStyle w:val="TableText"/>
              <w:jc w:val="right"/>
            </w:pPr>
            <w:r w:rsidRPr="008B66D7">
              <w:t>0.381</w:t>
            </w:r>
          </w:p>
        </w:tc>
        <w:tc>
          <w:tcPr>
            <w:tcW w:w="628" w:type="pct"/>
            <w:noWrap/>
            <w:hideMark/>
          </w:tcPr>
          <w:p w14:paraId="6B1A0C9E" w14:textId="77777777" w:rsidR="0098322E" w:rsidRPr="008B66D7" w:rsidRDefault="0098322E" w:rsidP="00AC64BE">
            <w:pPr>
              <w:pStyle w:val="TableText"/>
              <w:jc w:val="right"/>
            </w:pPr>
            <w:r w:rsidRPr="008B66D7">
              <w:t>0.425</w:t>
            </w:r>
          </w:p>
        </w:tc>
        <w:tc>
          <w:tcPr>
            <w:tcW w:w="628" w:type="pct"/>
            <w:noWrap/>
            <w:hideMark/>
          </w:tcPr>
          <w:p w14:paraId="6162E7CF" w14:textId="77777777" w:rsidR="0098322E" w:rsidRPr="008B66D7" w:rsidRDefault="0098322E" w:rsidP="00AC64BE">
            <w:pPr>
              <w:pStyle w:val="TableText"/>
              <w:jc w:val="right"/>
            </w:pPr>
            <w:r w:rsidRPr="008B66D7">
              <w:t>0.943</w:t>
            </w:r>
          </w:p>
        </w:tc>
        <w:tc>
          <w:tcPr>
            <w:tcW w:w="628" w:type="pct"/>
            <w:noWrap/>
            <w:hideMark/>
          </w:tcPr>
          <w:p w14:paraId="2A63D07C" w14:textId="77777777" w:rsidR="0098322E" w:rsidRPr="008B66D7" w:rsidRDefault="0098322E" w:rsidP="00AC64BE">
            <w:pPr>
              <w:pStyle w:val="TableText"/>
              <w:jc w:val="right"/>
            </w:pPr>
            <w:r w:rsidRPr="008B66D7">
              <w:t>0.714</w:t>
            </w:r>
          </w:p>
        </w:tc>
        <w:tc>
          <w:tcPr>
            <w:tcW w:w="628" w:type="pct"/>
            <w:noWrap/>
            <w:hideMark/>
          </w:tcPr>
          <w:p w14:paraId="5241E82F" w14:textId="77777777" w:rsidR="0098322E" w:rsidRPr="008B66D7" w:rsidRDefault="0098322E" w:rsidP="00AC64BE">
            <w:pPr>
              <w:pStyle w:val="TableText"/>
              <w:jc w:val="right"/>
            </w:pPr>
            <w:r w:rsidRPr="008B66D7">
              <w:t>0.381</w:t>
            </w:r>
          </w:p>
        </w:tc>
      </w:tr>
      <w:tr w:rsidR="0098322E" w:rsidRPr="008B66D7" w14:paraId="3F8B6D6A" w14:textId="77777777" w:rsidTr="00AC64BE">
        <w:trPr>
          <w:cantSplit/>
        </w:trPr>
        <w:tc>
          <w:tcPr>
            <w:tcW w:w="935" w:type="pct"/>
            <w:vMerge/>
            <w:hideMark/>
          </w:tcPr>
          <w:p w14:paraId="39D8EF3C" w14:textId="77777777" w:rsidR="0098322E" w:rsidRPr="008B66D7" w:rsidRDefault="0098322E" w:rsidP="00AC64BE">
            <w:pPr>
              <w:pStyle w:val="TableText"/>
            </w:pPr>
          </w:p>
        </w:tc>
        <w:tc>
          <w:tcPr>
            <w:tcW w:w="924" w:type="pct"/>
            <w:hideMark/>
          </w:tcPr>
          <w:p w14:paraId="525EA098" w14:textId="77777777" w:rsidR="0098322E" w:rsidRPr="008B66D7" w:rsidRDefault="0098322E" w:rsidP="00AC64BE">
            <w:pPr>
              <w:pStyle w:val="TableText"/>
            </w:pPr>
            <w:r w:rsidRPr="008B66D7">
              <w:t>n</w:t>
            </w:r>
          </w:p>
        </w:tc>
        <w:tc>
          <w:tcPr>
            <w:tcW w:w="628" w:type="pct"/>
            <w:noWrap/>
            <w:hideMark/>
          </w:tcPr>
          <w:p w14:paraId="1343D238" w14:textId="77777777" w:rsidR="0098322E" w:rsidRPr="008B66D7" w:rsidRDefault="0098322E" w:rsidP="00AC64BE">
            <w:pPr>
              <w:pStyle w:val="TableText"/>
              <w:jc w:val="right"/>
            </w:pPr>
            <w:r w:rsidRPr="008B66D7">
              <w:t>31</w:t>
            </w:r>
          </w:p>
        </w:tc>
        <w:tc>
          <w:tcPr>
            <w:tcW w:w="628" w:type="pct"/>
            <w:noWrap/>
            <w:hideMark/>
          </w:tcPr>
          <w:p w14:paraId="2BE47082" w14:textId="77777777" w:rsidR="0098322E" w:rsidRPr="008B66D7" w:rsidRDefault="0098322E" w:rsidP="00AC64BE">
            <w:pPr>
              <w:pStyle w:val="TableText"/>
              <w:jc w:val="right"/>
            </w:pPr>
            <w:r w:rsidRPr="008B66D7">
              <w:t>31</w:t>
            </w:r>
          </w:p>
        </w:tc>
        <w:tc>
          <w:tcPr>
            <w:tcW w:w="628" w:type="pct"/>
            <w:noWrap/>
            <w:hideMark/>
          </w:tcPr>
          <w:p w14:paraId="75BCED9C" w14:textId="77777777" w:rsidR="0098322E" w:rsidRPr="008B66D7" w:rsidRDefault="0098322E" w:rsidP="00AC64BE">
            <w:pPr>
              <w:pStyle w:val="TableText"/>
              <w:jc w:val="right"/>
            </w:pPr>
            <w:r w:rsidRPr="008B66D7">
              <w:t>31</w:t>
            </w:r>
          </w:p>
        </w:tc>
        <w:tc>
          <w:tcPr>
            <w:tcW w:w="628" w:type="pct"/>
            <w:noWrap/>
            <w:hideMark/>
          </w:tcPr>
          <w:p w14:paraId="6BF47753" w14:textId="77777777" w:rsidR="0098322E" w:rsidRPr="008B66D7" w:rsidRDefault="0098322E" w:rsidP="00AC64BE">
            <w:pPr>
              <w:pStyle w:val="TableText"/>
              <w:jc w:val="right"/>
            </w:pPr>
            <w:r w:rsidRPr="008B66D7">
              <w:t>31</w:t>
            </w:r>
          </w:p>
        </w:tc>
        <w:tc>
          <w:tcPr>
            <w:tcW w:w="628" w:type="pct"/>
            <w:noWrap/>
            <w:hideMark/>
          </w:tcPr>
          <w:p w14:paraId="1C929C85" w14:textId="77777777" w:rsidR="0098322E" w:rsidRPr="008B66D7" w:rsidRDefault="0098322E" w:rsidP="00AC64BE">
            <w:pPr>
              <w:pStyle w:val="TableText"/>
              <w:jc w:val="right"/>
            </w:pPr>
            <w:r w:rsidRPr="008B66D7">
              <w:t>31</w:t>
            </w:r>
          </w:p>
        </w:tc>
      </w:tr>
      <w:tr w:rsidR="0098322E" w:rsidRPr="008B66D7" w14:paraId="3B4C17FB"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62F13FD7" w14:textId="77777777" w:rsidR="0098322E" w:rsidRPr="008B66D7" w:rsidRDefault="0098322E" w:rsidP="00AC64BE">
            <w:pPr>
              <w:pStyle w:val="TableText"/>
            </w:pPr>
            <w:r w:rsidRPr="008B66D7">
              <w:t xml:space="preserve">PCL-C </w:t>
            </w:r>
          </w:p>
        </w:tc>
        <w:tc>
          <w:tcPr>
            <w:tcW w:w="924" w:type="pct"/>
            <w:hideMark/>
          </w:tcPr>
          <w:p w14:paraId="5C2B0E1E" w14:textId="77777777" w:rsidR="0098322E" w:rsidRPr="008B66D7" w:rsidRDefault="0098322E" w:rsidP="00AC64BE">
            <w:pPr>
              <w:pStyle w:val="TableText"/>
            </w:pPr>
            <w:r w:rsidRPr="008B66D7">
              <w:t>Pearson Correlation</w:t>
            </w:r>
          </w:p>
        </w:tc>
        <w:tc>
          <w:tcPr>
            <w:tcW w:w="628" w:type="pct"/>
            <w:noWrap/>
            <w:hideMark/>
          </w:tcPr>
          <w:p w14:paraId="7AC98E21" w14:textId="77777777" w:rsidR="0098322E" w:rsidRPr="008B66D7" w:rsidRDefault="0098322E" w:rsidP="00AC64BE">
            <w:pPr>
              <w:pStyle w:val="TableText"/>
              <w:jc w:val="right"/>
            </w:pPr>
            <w:r w:rsidRPr="008B66D7">
              <w:t>0.108</w:t>
            </w:r>
          </w:p>
        </w:tc>
        <w:tc>
          <w:tcPr>
            <w:tcW w:w="628" w:type="pct"/>
            <w:noWrap/>
            <w:hideMark/>
          </w:tcPr>
          <w:p w14:paraId="215E8426" w14:textId="77777777" w:rsidR="0098322E" w:rsidRPr="008B66D7" w:rsidRDefault="0098322E" w:rsidP="00AC64BE">
            <w:pPr>
              <w:pStyle w:val="TableText"/>
              <w:jc w:val="right"/>
            </w:pPr>
            <w:r w:rsidRPr="008B66D7">
              <w:t>0.151</w:t>
            </w:r>
          </w:p>
        </w:tc>
        <w:tc>
          <w:tcPr>
            <w:tcW w:w="628" w:type="pct"/>
            <w:noWrap/>
            <w:hideMark/>
          </w:tcPr>
          <w:p w14:paraId="42005888" w14:textId="77777777" w:rsidR="0098322E" w:rsidRPr="008B66D7" w:rsidRDefault="0098322E" w:rsidP="00AC64BE">
            <w:pPr>
              <w:pStyle w:val="TableText"/>
              <w:jc w:val="right"/>
            </w:pPr>
            <w:r w:rsidRPr="008B66D7">
              <w:t>–0.053</w:t>
            </w:r>
          </w:p>
        </w:tc>
        <w:tc>
          <w:tcPr>
            <w:tcW w:w="628" w:type="pct"/>
            <w:noWrap/>
            <w:hideMark/>
          </w:tcPr>
          <w:p w14:paraId="22513220" w14:textId="77777777" w:rsidR="0098322E" w:rsidRPr="008B66D7" w:rsidRDefault="0098322E" w:rsidP="00AC64BE">
            <w:pPr>
              <w:pStyle w:val="TableText"/>
              <w:jc w:val="right"/>
            </w:pPr>
            <w:r w:rsidRPr="008B66D7">
              <w:t>–0.070</w:t>
            </w:r>
          </w:p>
        </w:tc>
        <w:tc>
          <w:tcPr>
            <w:tcW w:w="628" w:type="pct"/>
            <w:noWrap/>
            <w:hideMark/>
          </w:tcPr>
          <w:p w14:paraId="1FFCAB80" w14:textId="77777777" w:rsidR="0098322E" w:rsidRPr="008B66D7" w:rsidRDefault="0098322E" w:rsidP="00AC64BE">
            <w:pPr>
              <w:pStyle w:val="TableText"/>
              <w:jc w:val="right"/>
            </w:pPr>
            <w:r w:rsidRPr="008B66D7">
              <w:t>–0.055</w:t>
            </w:r>
          </w:p>
        </w:tc>
      </w:tr>
      <w:tr w:rsidR="0098322E" w:rsidRPr="008B66D7" w14:paraId="2DFBE596" w14:textId="77777777" w:rsidTr="00AC64BE">
        <w:trPr>
          <w:cantSplit/>
        </w:trPr>
        <w:tc>
          <w:tcPr>
            <w:tcW w:w="935" w:type="pct"/>
            <w:vMerge/>
            <w:hideMark/>
          </w:tcPr>
          <w:p w14:paraId="7140C0C9" w14:textId="77777777" w:rsidR="0098322E" w:rsidRPr="008B66D7" w:rsidRDefault="0098322E" w:rsidP="00AC64BE">
            <w:pPr>
              <w:pStyle w:val="TableText"/>
            </w:pPr>
          </w:p>
        </w:tc>
        <w:tc>
          <w:tcPr>
            <w:tcW w:w="924" w:type="pct"/>
            <w:hideMark/>
          </w:tcPr>
          <w:p w14:paraId="5C30DF98" w14:textId="77777777" w:rsidR="0098322E" w:rsidRPr="008B66D7" w:rsidRDefault="0098322E" w:rsidP="00AC64BE">
            <w:pPr>
              <w:pStyle w:val="TableText"/>
            </w:pPr>
            <w:r w:rsidRPr="008B66D7">
              <w:t>Sig. (2-tailed)</w:t>
            </w:r>
          </w:p>
        </w:tc>
        <w:tc>
          <w:tcPr>
            <w:tcW w:w="628" w:type="pct"/>
            <w:noWrap/>
            <w:hideMark/>
          </w:tcPr>
          <w:p w14:paraId="59FEBEBB" w14:textId="77777777" w:rsidR="0098322E" w:rsidRPr="008B66D7" w:rsidRDefault="0098322E" w:rsidP="00AC64BE">
            <w:pPr>
              <w:pStyle w:val="TableText"/>
              <w:jc w:val="right"/>
            </w:pPr>
            <w:r w:rsidRPr="008B66D7">
              <w:t>0.564</w:t>
            </w:r>
          </w:p>
        </w:tc>
        <w:tc>
          <w:tcPr>
            <w:tcW w:w="628" w:type="pct"/>
            <w:noWrap/>
            <w:hideMark/>
          </w:tcPr>
          <w:p w14:paraId="1CE7F715" w14:textId="77777777" w:rsidR="0098322E" w:rsidRPr="008B66D7" w:rsidRDefault="0098322E" w:rsidP="00AC64BE">
            <w:pPr>
              <w:pStyle w:val="TableText"/>
              <w:jc w:val="right"/>
            </w:pPr>
            <w:r w:rsidRPr="008B66D7">
              <w:t>0.416</w:t>
            </w:r>
          </w:p>
        </w:tc>
        <w:tc>
          <w:tcPr>
            <w:tcW w:w="628" w:type="pct"/>
            <w:noWrap/>
            <w:hideMark/>
          </w:tcPr>
          <w:p w14:paraId="09FEB0BB" w14:textId="77777777" w:rsidR="0098322E" w:rsidRPr="008B66D7" w:rsidRDefault="0098322E" w:rsidP="00AC64BE">
            <w:pPr>
              <w:pStyle w:val="TableText"/>
              <w:jc w:val="right"/>
            </w:pPr>
            <w:r w:rsidRPr="008B66D7">
              <w:t>0.775</w:t>
            </w:r>
          </w:p>
        </w:tc>
        <w:tc>
          <w:tcPr>
            <w:tcW w:w="628" w:type="pct"/>
            <w:noWrap/>
            <w:hideMark/>
          </w:tcPr>
          <w:p w14:paraId="0ACEB015" w14:textId="77777777" w:rsidR="0098322E" w:rsidRPr="008B66D7" w:rsidRDefault="0098322E" w:rsidP="00AC64BE">
            <w:pPr>
              <w:pStyle w:val="TableText"/>
              <w:jc w:val="right"/>
            </w:pPr>
            <w:r w:rsidRPr="008B66D7">
              <w:t>0.708</w:t>
            </w:r>
          </w:p>
        </w:tc>
        <w:tc>
          <w:tcPr>
            <w:tcW w:w="628" w:type="pct"/>
            <w:noWrap/>
            <w:hideMark/>
          </w:tcPr>
          <w:p w14:paraId="3645C74F" w14:textId="77777777" w:rsidR="0098322E" w:rsidRPr="008B66D7" w:rsidRDefault="0098322E" w:rsidP="00AC64BE">
            <w:pPr>
              <w:pStyle w:val="TableText"/>
              <w:jc w:val="right"/>
            </w:pPr>
            <w:r w:rsidRPr="008B66D7">
              <w:t>0.768</w:t>
            </w:r>
          </w:p>
        </w:tc>
      </w:tr>
      <w:tr w:rsidR="0098322E" w:rsidRPr="008B66D7" w14:paraId="3C676373"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33A374B3" w14:textId="77777777" w:rsidR="0098322E" w:rsidRPr="008B66D7" w:rsidRDefault="0098322E" w:rsidP="00AC64BE">
            <w:pPr>
              <w:pStyle w:val="TableText"/>
            </w:pPr>
          </w:p>
        </w:tc>
        <w:tc>
          <w:tcPr>
            <w:tcW w:w="924" w:type="pct"/>
            <w:hideMark/>
          </w:tcPr>
          <w:p w14:paraId="20C0BC43" w14:textId="77777777" w:rsidR="0098322E" w:rsidRPr="008B66D7" w:rsidRDefault="0098322E" w:rsidP="00AC64BE">
            <w:pPr>
              <w:pStyle w:val="TableText"/>
            </w:pPr>
            <w:r w:rsidRPr="008B66D7">
              <w:t>n</w:t>
            </w:r>
          </w:p>
        </w:tc>
        <w:tc>
          <w:tcPr>
            <w:tcW w:w="628" w:type="pct"/>
            <w:noWrap/>
            <w:hideMark/>
          </w:tcPr>
          <w:p w14:paraId="1D0329E3" w14:textId="77777777" w:rsidR="0098322E" w:rsidRPr="008B66D7" w:rsidRDefault="0098322E" w:rsidP="00AC64BE">
            <w:pPr>
              <w:pStyle w:val="TableText"/>
              <w:jc w:val="right"/>
            </w:pPr>
            <w:r w:rsidRPr="008B66D7">
              <w:t>31</w:t>
            </w:r>
          </w:p>
        </w:tc>
        <w:tc>
          <w:tcPr>
            <w:tcW w:w="628" w:type="pct"/>
            <w:noWrap/>
            <w:hideMark/>
          </w:tcPr>
          <w:p w14:paraId="1D6AB140" w14:textId="77777777" w:rsidR="0098322E" w:rsidRPr="008B66D7" w:rsidRDefault="0098322E" w:rsidP="00AC64BE">
            <w:pPr>
              <w:pStyle w:val="TableText"/>
              <w:jc w:val="right"/>
            </w:pPr>
            <w:r w:rsidRPr="008B66D7">
              <w:t>31</w:t>
            </w:r>
          </w:p>
        </w:tc>
        <w:tc>
          <w:tcPr>
            <w:tcW w:w="628" w:type="pct"/>
            <w:noWrap/>
            <w:hideMark/>
          </w:tcPr>
          <w:p w14:paraId="211E982D" w14:textId="77777777" w:rsidR="0098322E" w:rsidRPr="008B66D7" w:rsidRDefault="0098322E" w:rsidP="00AC64BE">
            <w:pPr>
              <w:pStyle w:val="TableText"/>
              <w:jc w:val="right"/>
            </w:pPr>
            <w:r w:rsidRPr="008B66D7">
              <w:t>31</w:t>
            </w:r>
          </w:p>
        </w:tc>
        <w:tc>
          <w:tcPr>
            <w:tcW w:w="628" w:type="pct"/>
            <w:noWrap/>
            <w:hideMark/>
          </w:tcPr>
          <w:p w14:paraId="2DC0CB78" w14:textId="77777777" w:rsidR="0098322E" w:rsidRPr="008B66D7" w:rsidRDefault="0098322E" w:rsidP="00AC64BE">
            <w:pPr>
              <w:pStyle w:val="TableText"/>
              <w:jc w:val="right"/>
            </w:pPr>
            <w:r w:rsidRPr="008B66D7">
              <w:t>31</w:t>
            </w:r>
          </w:p>
        </w:tc>
        <w:tc>
          <w:tcPr>
            <w:tcW w:w="628" w:type="pct"/>
            <w:noWrap/>
            <w:hideMark/>
          </w:tcPr>
          <w:p w14:paraId="584A7B41" w14:textId="77777777" w:rsidR="0098322E" w:rsidRPr="008B66D7" w:rsidRDefault="0098322E" w:rsidP="00AC64BE">
            <w:pPr>
              <w:pStyle w:val="TableText"/>
              <w:jc w:val="right"/>
            </w:pPr>
            <w:r w:rsidRPr="008B66D7">
              <w:t>31</w:t>
            </w:r>
          </w:p>
        </w:tc>
      </w:tr>
      <w:tr w:rsidR="0098322E" w:rsidRPr="008B66D7" w14:paraId="5B79C107" w14:textId="77777777" w:rsidTr="00AC64BE">
        <w:trPr>
          <w:cantSplit/>
        </w:trPr>
        <w:tc>
          <w:tcPr>
            <w:tcW w:w="935" w:type="pct"/>
            <w:vMerge w:val="restart"/>
            <w:hideMark/>
          </w:tcPr>
          <w:p w14:paraId="655F0FC3" w14:textId="77777777" w:rsidR="0098322E" w:rsidRPr="008B66D7" w:rsidRDefault="0098322E" w:rsidP="00AC64BE">
            <w:pPr>
              <w:pStyle w:val="TableText"/>
            </w:pPr>
            <w:r w:rsidRPr="008B66D7">
              <w:t>Post-concussive symptoms</w:t>
            </w:r>
          </w:p>
        </w:tc>
        <w:tc>
          <w:tcPr>
            <w:tcW w:w="924" w:type="pct"/>
            <w:hideMark/>
          </w:tcPr>
          <w:p w14:paraId="0AEC95A4" w14:textId="77777777" w:rsidR="0098322E" w:rsidRPr="008B66D7" w:rsidRDefault="0098322E" w:rsidP="00AC64BE">
            <w:pPr>
              <w:pStyle w:val="TableText"/>
            </w:pPr>
            <w:r w:rsidRPr="008B66D7">
              <w:t>Pearson Correlation</w:t>
            </w:r>
          </w:p>
        </w:tc>
        <w:tc>
          <w:tcPr>
            <w:tcW w:w="628" w:type="pct"/>
            <w:noWrap/>
            <w:hideMark/>
          </w:tcPr>
          <w:p w14:paraId="31357A56" w14:textId="77777777" w:rsidR="0098322E" w:rsidRPr="008B66D7" w:rsidRDefault="0098322E" w:rsidP="00AC64BE">
            <w:pPr>
              <w:pStyle w:val="TableText"/>
              <w:jc w:val="right"/>
            </w:pPr>
            <w:r w:rsidRPr="008B66D7">
              <w:t>–0.055</w:t>
            </w:r>
          </w:p>
        </w:tc>
        <w:tc>
          <w:tcPr>
            <w:tcW w:w="628" w:type="pct"/>
            <w:noWrap/>
            <w:hideMark/>
          </w:tcPr>
          <w:p w14:paraId="6BA31333" w14:textId="77777777" w:rsidR="0098322E" w:rsidRPr="008B66D7" w:rsidRDefault="0098322E" w:rsidP="00AC64BE">
            <w:pPr>
              <w:pStyle w:val="TableText"/>
              <w:jc w:val="right"/>
            </w:pPr>
            <w:r w:rsidRPr="008B66D7">
              <w:t>0.011</w:t>
            </w:r>
          </w:p>
        </w:tc>
        <w:tc>
          <w:tcPr>
            <w:tcW w:w="628" w:type="pct"/>
            <w:noWrap/>
            <w:hideMark/>
          </w:tcPr>
          <w:p w14:paraId="6A248330" w14:textId="77777777" w:rsidR="0098322E" w:rsidRPr="008B66D7" w:rsidRDefault="0098322E" w:rsidP="00AC64BE">
            <w:pPr>
              <w:pStyle w:val="TableText"/>
              <w:jc w:val="right"/>
            </w:pPr>
            <w:r w:rsidRPr="008B66D7">
              <w:t>0.008</w:t>
            </w:r>
          </w:p>
        </w:tc>
        <w:tc>
          <w:tcPr>
            <w:tcW w:w="628" w:type="pct"/>
            <w:noWrap/>
            <w:hideMark/>
          </w:tcPr>
          <w:p w14:paraId="15C9A56D" w14:textId="77777777" w:rsidR="0098322E" w:rsidRPr="008B66D7" w:rsidRDefault="0098322E" w:rsidP="00AC64BE">
            <w:pPr>
              <w:pStyle w:val="TableText"/>
              <w:jc w:val="right"/>
            </w:pPr>
            <w:r w:rsidRPr="008B66D7">
              <w:t>–0.244</w:t>
            </w:r>
          </w:p>
        </w:tc>
        <w:tc>
          <w:tcPr>
            <w:tcW w:w="628" w:type="pct"/>
            <w:noWrap/>
            <w:hideMark/>
          </w:tcPr>
          <w:p w14:paraId="73DC0A08" w14:textId="77777777" w:rsidR="0098322E" w:rsidRPr="008B66D7" w:rsidRDefault="0098322E" w:rsidP="00AC64BE">
            <w:pPr>
              <w:pStyle w:val="TableText"/>
              <w:jc w:val="right"/>
            </w:pPr>
            <w:r w:rsidRPr="008B66D7">
              <w:t>–0.147</w:t>
            </w:r>
          </w:p>
        </w:tc>
      </w:tr>
      <w:tr w:rsidR="0098322E" w:rsidRPr="008B66D7" w14:paraId="06048624"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68EF0793" w14:textId="77777777" w:rsidR="0098322E" w:rsidRPr="008B66D7" w:rsidRDefault="0098322E" w:rsidP="00AC64BE">
            <w:pPr>
              <w:pStyle w:val="TableText"/>
            </w:pPr>
          </w:p>
        </w:tc>
        <w:tc>
          <w:tcPr>
            <w:tcW w:w="924" w:type="pct"/>
            <w:hideMark/>
          </w:tcPr>
          <w:p w14:paraId="35029108" w14:textId="77777777" w:rsidR="0098322E" w:rsidRPr="008B66D7" w:rsidRDefault="0098322E" w:rsidP="00AC64BE">
            <w:pPr>
              <w:pStyle w:val="TableText"/>
            </w:pPr>
            <w:r w:rsidRPr="008B66D7">
              <w:t>Sig. (2-tailed)</w:t>
            </w:r>
          </w:p>
        </w:tc>
        <w:tc>
          <w:tcPr>
            <w:tcW w:w="628" w:type="pct"/>
            <w:noWrap/>
            <w:hideMark/>
          </w:tcPr>
          <w:p w14:paraId="3E82B8B2" w14:textId="77777777" w:rsidR="0098322E" w:rsidRPr="008B66D7" w:rsidRDefault="0098322E" w:rsidP="00AC64BE">
            <w:pPr>
              <w:pStyle w:val="TableText"/>
              <w:jc w:val="right"/>
            </w:pPr>
            <w:r w:rsidRPr="008B66D7">
              <w:t>0.784</w:t>
            </w:r>
          </w:p>
        </w:tc>
        <w:tc>
          <w:tcPr>
            <w:tcW w:w="628" w:type="pct"/>
            <w:noWrap/>
            <w:hideMark/>
          </w:tcPr>
          <w:p w14:paraId="37F467DF" w14:textId="77777777" w:rsidR="0098322E" w:rsidRPr="008B66D7" w:rsidRDefault="0098322E" w:rsidP="00AC64BE">
            <w:pPr>
              <w:pStyle w:val="TableText"/>
              <w:jc w:val="right"/>
            </w:pPr>
            <w:r w:rsidRPr="008B66D7">
              <w:t>0.955</w:t>
            </w:r>
          </w:p>
        </w:tc>
        <w:tc>
          <w:tcPr>
            <w:tcW w:w="628" w:type="pct"/>
            <w:noWrap/>
            <w:hideMark/>
          </w:tcPr>
          <w:p w14:paraId="36419C5F" w14:textId="77777777" w:rsidR="0098322E" w:rsidRPr="008B66D7" w:rsidRDefault="0098322E" w:rsidP="00AC64BE">
            <w:pPr>
              <w:pStyle w:val="TableText"/>
              <w:jc w:val="right"/>
            </w:pPr>
            <w:r w:rsidRPr="008B66D7">
              <w:t>0.969</w:t>
            </w:r>
          </w:p>
        </w:tc>
        <w:tc>
          <w:tcPr>
            <w:tcW w:w="628" w:type="pct"/>
            <w:noWrap/>
            <w:hideMark/>
          </w:tcPr>
          <w:p w14:paraId="0E18B17F" w14:textId="77777777" w:rsidR="0098322E" w:rsidRPr="008B66D7" w:rsidRDefault="0098322E" w:rsidP="00AC64BE">
            <w:pPr>
              <w:pStyle w:val="TableText"/>
              <w:jc w:val="right"/>
            </w:pPr>
            <w:r w:rsidRPr="008B66D7">
              <w:t>0.220</w:t>
            </w:r>
          </w:p>
        </w:tc>
        <w:tc>
          <w:tcPr>
            <w:tcW w:w="628" w:type="pct"/>
            <w:noWrap/>
            <w:hideMark/>
          </w:tcPr>
          <w:p w14:paraId="645E0577" w14:textId="77777777" w:rsidR="0098322E" w:rsidRPr="008B66D7" w:rsidRDefault="0098322E" w:rsidP="00AC64BE">
            <w:pPr>
              <w:pStyle w:val="TableText"/>
              <w:jc w:val="right"/>
            </w:pPr>
            <w:r w:rsidRPr="008B66D7">
              <w:t>0.465</w:t>
            </w:r>
          </w:p>
        </w:tc>
      </w:tr>
      <w:tr w:rsidR="0098322E" w:rsidRPr="008B66D7" w14:paraId="7D61BB2E" w14:textId="77777777" w:rsidTr="00AC64BE">
        <w:trPr>
          <w:cantSplit/>
        </w:trPr>
        <w:tc>
          <w:tcPr>
            <w:tcW w:w="935" w:type="pct"/>
            <w:vMerge/>
            <w:hideMark/>
          </w:tcPr>
          <w:p w14:paraId="769AD9BC" w14:textId="77777777" w:rsidR="0098322E" w:rsidRPr="008B66D7" w:rsidRDefault="0098322E" w:rsidP="00AC64BE">
            <w:pPr>
              <w:pStyle w:val="TableText"/>
            </w:pPr>
          </w:p>
        </w:tc>
        <w:tc>
          <w:tcPr>
            <w:tcW w:w="924" w:type="pct"/>
            <w:hideMark/>
          </w:tcPr>
          <w:p w14:paraId="2D9FE627" w14:textId="77777777" w:rsidR="0098322E" w:rsidRPr="008B66D7" w:rsidRDefault="0098322E" w:rsidP="00AC64BE">
            <w:pPr>
              <w:pStyle w:val="TableText"/>
            </w:pPr>
            <w:r w:rsidRPr="008B66D7">
              <w:t>n</w:t>
            </w:r>
          </w:p>
        </w:tc>
        <w:tc>
          <w:tcPr>
            <w:tcW w:w="628" w:type="pct"/>
            <w:noWrap/>
            <w:hideMark/>
          </w:tcPr>
          <w:p w14:paraId="6A4D2C86" w14:textId="77777777" w:rsidR="0098322E" w:rsidRPr="008B66D7" w:rsidRDefault="0098322E" w:rsidP="00AC64BE">
            <w:pPr>
              <w:pStyle w:val="TableText"/>
              <w:jc w:val="right"/>
            </w:pPr>
            <w:r w:rsidRPr="008B66D7">
              <w:t>27</w:t>
            </w:r>
          </w:p>
        </w:tc>
        <w:tc>
          <w:tcPr>
            <w:tcW w:w="628" w:type="pct"/>
            <w:noWrap/>
            <w:hideMark/>
          </w:tcPr>
          <w:p w14:paraId="2DB20006" w14:textId="77777777" w:rsidR="0098322E" w:rsidRPr="008B66D7" w:rsidRDefault="0098322E" w:rsidP="00AC64BE">
            <w:pPr>
              <w:pStyle w:val="TableText"/>
              <w:jc w:val="right"/>
            </w:pPr>
            <w:r w:rsidRPr="008B66D7">
              <w:t>27</w:t>
            </w:r>
          </w:p>
        </w:tc>
        <w:tc>
          <w:tcPr>
            <w:tcW w:w="628" w:type="pct"/>
            <w:noWrap/>
            <w:hideMark/>
          </w:tcPr>
          <w:p w14:paraId="20B7BCE0" w14:textId="77777777" w:rsidR="0098322E" w:rsidRPr="008B66D7" w:rsidRDefault="0098322E" w:rsidP="00AC64BE">
            <w:pPr>
              <w:pStyle w:val="TableText"/>
              <w:jc w:val="right"/>
            </w:pPr>
            <w:r w:rsidRPr="008B66D7">
              <w:t>27</w:t>
            </w:r>
          </w:p>
        </w:tc>
        <w:tc>
          <w:tcPr>
            <w:tcW w:w="628" w:type="pct"/>
            <w:noWrap/>
            <w:hideMark/>
          </w:tcPr>
          <w:p w14:paraId="43D596EC" w14:textId="77777777" w:rsidR="0098322E" w:rsidRPr="008B66D7" w:rsidRDefault="0098322E" w:rsidP="00AC64BE">
            <w:pPr>
              <w:pStyle w:val="TableText"/>
              <w:jc w:val="right"/>
            </w:pPr>
            <w:r w:rsidRPr="008B66D7">
              <w:t>27</w:t>
            </w:r>
          </w:p>
        </w:tc>
        <w:tc>
          <w:tcPr>
            <w:tcW w:w="628" w:type="pct"/>
            <w:noWrap/>
            <w:hideMark/>
          </w:tcPr>
          <w:p w14:paraId="740BA264" w14:textId="77777777" w:rsidR="0098322E" w:rsidRPr="008B66D7" w:rsidRDefault="0098322E" w:rsidP="00AC64BE">
            <w:pPr>
              <w:pStyle w:val="TableText"/>
              <w:jc w:val="right"/>
            </w:pPr>
            <w:r w:rsidRPr="008B66D7">
              <w:t>27</w:t>
            </w:r>
          </w:p>
        </w:tc>
      </w:tr>
      <w:tr w:rsidR="0098322E" w:rsidRPr="008B66D7" w14:paraId="2B98931A"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2956C06F" w14:textId="77777777" w:rsidR="0098322E" w:rsidRPr="008B66D7" w:rsidRDefault="0098322E" w:rsidP="00AC64BE">
            <w:pPr>
              <w:pStyle w:val="TableText"/>
            </w:pPr>
          </w:p>
        </w:tc>
        <w:tc>
          <w:tcPr>
            <w:tcW w:w="924" w:type="pct"/>
            <w:hideMark/>
          </w:tcPr>
          <w:p w14:paraId="00212B62" w14:textId="77777777" w:rsidR="0098322E" w:rsidRPr="008B66D7" w:rsidRDefault="0098322E" w:rsidP="00AC64BE">
            <w:pPr>
              <w:pStyle w:val="TableText"/>
            </w:pPr>
            <w:r w:rsidRPr="008B66D7">
              <w:t>Sig. (2-tailed)</w:t>
            </w:r>
          </w:p>
        </w:tc>
        <w:tc>
          <w:tcPr>
            <w:tcW w:w="628" w:type="pct"/>
            <w:noWrap/>
            <w:hideMark/>
          </w:tcPr>
          <w:p w14:paraId="138A05E7" w14:textId="77777777" w:rsidR="0098322E" w:rsidRPr="008B66D7" w:rsidRDefault="0098322E" w:rsidP="00AC64BE">
            <w:pPr>
              <w:pStyle w:val="TableText"/>
              <w:jc w:val="right"/>
            </w:pPr>
            <w:r w:rsidRPr="008B66D7">
              <w:t>0.350</w:t>
            </w:r>
          </w:p>
        </w:tc>
        <w:tc>
          <w:tcPr>
            <w:tcW w:w="628" w:type="pct"/>
            <w:noWrap/>
            <w:hideMark/>
          </w:tcPr>
          <w:p w14:paraId="31112458" w14:textId="77777777" w:rsidR="0098322E" w:rsidRPr="008B66D7" w:rsidRDefault="0098322E" w:rsidP="00AC64BE">
            <w:pPr>
              <w:pStyle w:val="TableText"/>
              <w:jc w:val="right"/>
            </w:pPr>
            <w:r w:rsidRPr="008B66D7">
              <w:t>0.651</w:t>
            </w:r>
          </w:p>
        </w:tc>
        <w:tc>
          <w:tcPr>
            <w:tcW w:w="628" w:type="pct"/>
            <w:noWrap/>
            <w:hideMark/>
          </w:tcPr>
          <w:p w14:paraId="79AC195D" w14:textId="77777777" w:rsidR="0098322E" w:rsidRPr="008B66D7" w:rsidRDefault="0098322E" w:rsidP="00AC64BE">
            <w:pPr>
              <w:pStyle w:val="TableText"/>
              <w:jc w:val="right"/>
            </w:pPr>
            <w:r w:rsidRPr="008B66D7">
              <w:t>0.289</w:t>
            </w:r>
          </w:p>
        </w:tc>
        <w:tc>
          <w:tcPr>
            <w:tcW w:w="628" w:type="pct"/>
            <w:noWrap/>
            <w:hideMark/>
          </w:tcPr>
          <w:p w14:paraId="5A560F8D" w14:textId="77777777" w:rsidR="0098322E" w:rsidRPr="008B66D7" w:rsidRDefault="0098322E" w:rsidP="00AC64BE">
            <w:pPr>
              <w:pStyle w:val="TableText"/>
              <w:jc w:val="right"/>
            </w:pPr>
            <w:r w:rsidRPr="008B66D7">
              <w:t>0.270</w:t>
            </w:r>
          </w:p>
        </w:tc>
        <w:tc>
          <w:tcPr>
            <w:tcW w:w="628" w:type="pct"/>
            <w:noWrap/>
            <w:hideMark/>
          </w:tcPr>
          <w:p w14:paraId="329F7D59" w14:textId="77777777" w:rsidR="0098322E" w:rsidRPr="008B66D7" w:rsidRDefault="0098322E" w:rsidP="00AC64BE">
            <w:pPr>
              <w:pStyle w:val="TableText"/>
              <w:jc w:val="right"/>
            </w:pPr>
            <w:r w:rsidRPr="008B66D7">
              <w:t>0.582</w:t>
            </w:r>
          </w:p>
        </w:tc>
      </w:tr>
      <w:tr w:rsidR="0098322E" w:rsidRPr="008B66D7" w14:paraId="7FC85AD6" w14:textId="77777777" w:rsidTr="00AC64BE">
        <w:trPr>
          <w:cantSplit/>
        </w:trPr>
        <w:tc>
          <w:tcPr>
            <w:tcW w:w="935" w:type="pct"/>
            <w:vMerge/>
            <w:hideMark/>
          </w:tcPr>
          <w:p w14:paraId="17502922" w14:textId="77777777" w:rsidR="0098322E" w:rsidRPr="008B66D7" w:rsidRDefault="0098322E" w:rsidP="00AC64BE">
            <w:pPr>
              <w:pStyle w:val="TableText"/>
            </w:pPr>
          </w:p>
        </w:tc>
        <w:tc>
          <w:tcPr>
            <w:tcW w:w="924" w:type="pct"/>
            <w:hideMark/>
          </w:tcPr>
          <w:p w14:paraId="7946CB46" w14:textId="77777777" w:rsidR="0098322E" w:rsidRPr="008B66D7" w:rsidRDefault="0098322E" w:rsidP="00AC64BE">
            <w:pPr>
              <w:pStyle w:val="TableText"/>
            </w:pPr>
            <w:r w:rsidRPr="008B66D7">
              <w:t>n</w:t>
            </w:r>
          </w:p>
        </w:tc>
        <w:tc>
          <w:tcPr>
            <w:tcW w:w="628" w:type="pct"/>
            <w:noWrap/>
            <w:hideMark/>
          </w:tcPr>
          <w:p w14:paraId="2BF13909" w14:textId="77777777" w:rsidR="0098322E" w:rsidRPr="008B66D7" w:rsidRDefault="0098322E" w:rsidP="00AC64BE">
            <w:pPr>
              <w:pStyle w:val="TableText"/>
              <w:jc w:val="right"/>
            </w:pPr>
            <w:r w:rsidRPr="008B66D7">
              <w:t>34</w:t>
            </w:r>
          </w:p>
        </w:tc>
        <w:tc>
          <w:tcPr>
            <w:tcW w:w="628" w:type="pct"/>
            <w:noWrap/>
            <w:hideMark/>
          </w:tcPr>
          <w:p w14:paraId="6025EACE" w14:textId="77777777" w:rsidR="0098322E" w:rsidRPr="008B66D7" w:rsidRDefault="0098322E" w:rsidP="00AC64BE">
            <w:pPr>
              <w:pStyle w:val="TableText"/>
              <w:jc w:val="right"/>
            </w:pPr>
            <w:r w:rsidRPr="008B66D7">
              <w:t>34</w:t>
            </w:r>
          </w:p>
        </w:tc>
        <w:tc>
          <w:tcPr>
            <w:tcW w:w="628" w:type="pct"/>
            <w:noWrap/>
            <w:hideMark/>
          </w:tcPr>
          <w:p w14:paraId="29ADC731" w14:textId="77777777" w:rsidR="0098322E" w:rsidRPr="008B66D7" w:rsidRDefault="0098322E" w:rsidP="00AC64BE">
            <w:pPr>
              <w:pStyle w:val="TableText"/>
              <w:jc w:val="right"/>
            </w:pPr>
            <w:r w:rsidRPr="008B66D7">
              <w:t>34</w:t>
            </w:r>
          </w:p>
        </w:tc>
        <w:tc>
          <w:tcPr>
            <w:tcW w:w="628" w:type="pct"/>
            <w:noWrap/>
            <w:hideMark/>
          </w:tcPr>
          <w:p w14:paraId="0ABF5AED" w14:textId="77777777" w:rsidR="0098322E" w:rsidRPr="008B66D7" w:rsidRDefault="0098322E" w:rsidP="00AC64BE">
            <w:pPr>
              <w:pStyle w:val="TableText"/>
              <w:jc w:val="right"/>
            </w:pPr>
            <w:r w:rsidRPr="008B66D7">
              <w:t>34</w:t>
            </w:r>
          </w:p>
        </w:tc>
        <w:tc>
          <w:tcPr>
            <w:tcW w:w="628" w:type="pct"/>
            <w:noWrap/>
            <w:hideMark/>
          </w:tcPr>
          <w:p w14:paraId="6A0FEB72" w14:textId="77777777" w:rsidR="0098322E" w:rsidRPr="008B66D7" w:rsidRDefault="0098322E" w:rsidP="00AC64BE">
            <w:pPr>
              <w:pStyle w:val="TableText"/>
              <w:jc w:val="right"/>
            </w:pPr>
            <w:r w:rsidRPr="008B66D7">
              <w:t>34</w:t>
            </w:r>
          </w:p>
        </w:tc>
      </w:tr>
      <w:tr w:rsidR="0098322E" w:rsidRPr="008B66D7" w14:paraId="53C70184"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4451CF8F" w14:textId="77777777" w:rsidR="0098322E" w:rsidRPr="008B66D7" w:rsidRDefault="0098322E" w:rsidP="00AC64BE">
            <w:pPr>
              <w:pStyle w:val="TableText"/>
            </w:pPr>
            <w:r w:rsidRPr="008B66D7">
              <w:t>Working memory</w:t>
            </w:r>
          </w:p>
        </w:tc>
        <w:tc>
          <w:tcPr>
            <w:tcW w:w="924" w:type="pct"/>
            <w:hideMark/>
          </w:tcPr>
          <w:p w14:paraId="119478B2" w14:textId="77777777" w:rsidR="0098322E" w:rsidRPr="008B66D7" w:rsidRDefault="0098322E" w:rsidP="00AC64BE">
            <w:pPr>
              <w:pStyle w:val="TableText"/>
            </w:pPr>
            <w:r w:rsidRPr="008B66D7">
              <w:t>Pearson Correlation</w:t>
            </w:r>
          </w:p>
        </w:tc>
        <w:tc>
          <w:tcPr>
            <w:tcW w:w="628" w:type="pct"/>
            <w:noWrap/>
            <w:hideMark/>
          </w:tcPr>
          <w:p w14:paraId="07E6ECAE" w14:textId="77777777" w:rsidR="0098322E" w:rsidRPr="008B66D7" w:rsidRDefault="0098322E" w:rsidP="00AC64BE">
            <w:pPr>
              <w:pStyle w:val="TableText"/>
              <w:jc w:val="right"/>
            </w:pPr>
            <w:r w:rsidRPr="008B66D7">
              <w:t>–0.195</w:t>
            </w:r>
          </w:p>
        </w:tc>
        <w:tc>
          <w:tcPr>
            <w:tcW w:w="628" w:type="pct"/>
            <w:noWrap/>
            <w:hideMark/>
          </w:tcPr>
          <w:p w14:paraId="41128289" w14:textId="77777777" w:rsidR="0098322E" w:rsidRPr="008B66D7" w:rsidRDefault="0098322E" w:rsidP="00AC64BE">
            <w:pPr>
              <w:pStyle w:val="TableText"/>
              <w:jc w:val="right"/>
            </w:pPr>
            <w:r w:rsidRPr="008B66D7">
              <w:t>–0.248</w:t>
            </w:r>
          </w:p>
        </w:tc>
        <w:tc>
          <w:tcPr>
            <w:tcW w:w="628" w:type="pct"/>
            <w:noWrap/>
            <w:hideMark/>
          </w:tcPr>
          <w:p w14:paraId="7E26ABDD" w14:textId="77777777" w:rsidR="0098322E" w:rsidRPr="008B66D7" w:rsidRDefault="0098322E" w:rsidP="00AC64BE">
            <w:pPr>
              <w:pStyle w:val="TableText"/>
              <w:jc w:val="right"/>
            </w:pPr>
            <w:r w:rsidRPr="008B66D7">
              <w:t>–.446</w:t>
            </w:r>
          </w:p>
        </w:tc>
        <w:tc>
          <w:tcPr>
            <w:tcW w:w="628" w:type="pct"/>
            <w:noWrap/>
            <w:hideMark/>
          </w:tcPr>
          <w:p w14:paraId="2C9C4548" w14:textId="77777777" w:rsidR="0098322E" w:rsidRPr="008B66D7" w:rsidRDefault="0098322E" w:rsidP="00AC64BE">
            <w:pPr>
              <w:pStyle w:val="TableText"/>
              <w:jc w:val="right"/>
            </w:pPr>
            <w:r w:rsidRPr="008B66D7">
              <w:t>–0.280</w:t>
            </w:r>
          </w:p>
        </w:tc>
        <w:tc>
          <w:tcPr>
            <w:tcW w:w="628" w:type="pct"/>
            <w:noWrap/>
            <w:hideMark/>
          </w:tcPr>
          <w:p w14:paraId="021AA8B6" w14:textId="77777777" w:rsidR="0098322E" w:rsidRPr="008B66D7" w:rsidRDefault="0098322E" w:rsidP="00AC64BE">
            <w:pPr>
              <w:pStyle w:val="TableText"/>
              <w:jc w:val="right"/>
            </w:pPr>
            <w:r w:rsidRPr="008B66D7">
              <w:t>0.037</w:t>
            </w:r>
          </w:p>
        </w:tc>
      </w:tr>
      <w:tr w:rsidR="0098322E" w:rsidRPr="008B66D7" w14:paraId="7EEB6E95" w14:textId="77777777" w:rsidTr="00AC64BE">
        <w:trPr>
          <w:cantSplit/>
        </w:trPr>
        <w:tc>
          <w:tcPr>
            <w:tcW w:w="935" w:type="pct"/>
            <w:vMerge/>
            <w:hideMark/>
          </w:tcPr>
          <w:p w14:paraId="14921606" w14:textId="77777777" w:rsidR="0098322E" w:rsidRPr="008B66D7" w:rsidRDefault="0098322E" w:rsidP="00AC64BE">
            <w:pPr>
              <w:pStyle w:val="TableText"/>
            </w:pPr>
          </w:p>
        </w:tc>
        <w:tc>
          <w:tcPr>
            <w:tcW w:w="924" w:type="pct"/>
            <w:hideMark/>
          </w:tcPr>
          <w:p w14:paraId="4363B254" w14:textId="77777777" w:rsidR="0098322E" w:rsidRPr="008B66D7" w:rsidRDefault="0098322E" w:rsidP="00AC64BE">
            <w:pPr>
              <w:pStyle w:val="TableText"/>
            </w:pPr>
            <w:r w:rsidRPr="008B66D7">
              <w:t>Sig. (2-tailed)</w:t>
            </w:r>
          </w:p>
        </w:tc>
        <w:tc>
          <w:tcPr>
            <w:tcW w:w="628" w:type="pct"/>
            <w:noWrap/>
            <w:hideMark/>
          </w:tcPr>
          <w:p w14:paraId="62BD2BA9" w14:textId="77777777" w:rsidR="0098322E" w:rsidRPr="008B66D7" w:rsidRDefault="0098322E" w:rsidP="00AC64BE">
            <w:pPr>
              <w:pStyle w:val="TableText"/>
              <w:jc w:val="right"/>
            </w:pPr>
            <w:r w:rsidRPr="008B66D7">
              <w:t>0.285</w:t>
            </w:r>
          </w:p>
        </w:tc>
        <w:tc>
          <w:tcPr>
            <w:tcW w:w="628" w:type="pct"/>
            <w:noWrap/>
            <w:hideMark/>
          </w:tcPr>
          <w:p w14:paraId="0E40E8DC" w14:textId="77777777" w:rsidR="0098322E" w:rsidRPr="008B66D7" w:rsidRDefault="0098322E" w:rsidP="00AC64BE">
            <w:pPr>
              <w:pStyle w:val="TableText"/>
              <w:jc w:val="right"/>
            </w:pPr>
            <w:r w:rsidRPr="008B66D7">
              <w:t>0.172</w:t>
            </w:r>
          </w:p>
        </w:tc>
        <w:tc>
          <w:tcPr>
            <w:tcW w:w="628" w:type="pct"/>
            <w:noWrap/>
            <w:hideMark/>
          </w:tcPr>
          <w:p w14:paraId="6B31FA10" w14:textId="77777777" w:rsidR="0098322E" w:rsidRPr="008B66D7" w:rsidRDefault="0098322E" w:rsidP="00AC64BE">
            <w:pPr>
              <w:pStyle w:val="TableText"/>
              <w:jc w:val="right"/>
            </w:pPr>
            <w:r w:rsidRPr="008B66D7">
              <w:t>0.011</w:t>
            </w:r>
          </w:p>
        </w:tc>
        <w:tc>
          <w:tcPr>
            <w:tcW w:w="628" w:type="pct"/>
            <w:noWrap/>
            <w:hideMark/>
          </w:tcPr>
          <w:p w14:paraId="77533637" w14:textId="77777777" w:rsidR="0098322E" w:rsidRPr="008B66D7" w:rsidRDefault="0098322E" w:rsidP="00AC64BE">
            <w:pPr>
              <w:pStyle w:val="TableText"/>
              <w:jc w:val="right"/>
            </w:pPr>
            <w:r w:rsidRPr="008B66D7">
              <w:t>0.120</w:t>
            </w:r>
          </w:p>
        </w:tc>
        <w:tc>
          <w:tcPr>
            <w:tcW w:w="628" w:type="pct"/>
            <w:noWrap/>
            <w:hideMark/>
          </w:tcPr>
          <w:p w14:paraId="4E53C64E" w14:textId="77777777" w:rsidR="0098322E" w:rsidRPr="008B66D7" w:rsidRDefault="0098322E" w:rsidP="00AC64BE">
            <w:pPr>
              <w:pStyle w:val="TableText"/>
              <w:jc w:val="right"/>
            </w:pPr>
            <w:r w:rsidRPr="008B66D7">
              <w:t>0.842</w:t>
            </w:r>
          </w:p>
        </w:tc>
      </w:tr>
      <w:tr w:rsidR="0098322E" w:rsidRPr="008B66D7" w14:paraId="6FE2EAE9"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28FE3893" w14:textId="77777777" w:rsidR="0098322E" w:rsidRPr="008B66D7" w:rsidRDefault="0098322E" w:rsidP="00AC64BE">
            <w:pPr>
              <w:pStyle w:val="TableText"/>
            </w:pPr>
          </w:p>
        </w:tc>
        <w:tc>
          <w:tcPr>
            <w:tcW w:w="924" w:type="pct"/>
            <w:hideMark/>
          </w:tcPr>
          <w:p w14:paraId="3BCD2F5A" w14:textId="77777777" w:rsidR="0098322E" w:rsidRPr="008B66D7" w:rsidRDefault="0098322E" w:rsidP="00AC64BE">
            <w:pPr>
              <w:pStyle w:val="TableText"/>
            </w:pPr>
            <w:r w:rsidRPr="008B66D7">
              <w:t>n</w:t>
            </w:r>
          </w:p>
        </w:tc>
        <w:tc>
          <w:tcPr>
            <w:tcW w:w="628" w:type="pct"/>
            <w:noWrap/>
            <w:hideMark/>
          </w:tcPr>
          <w:p w14:paraId="499E6244" w14:textId="77777777" w:rsidR="0098322E" w:rsidRPr="008B66D7" w:rsidRDefault="0098322E" w:rsidP="00AC64BE">
            <w:pPr>
              <w:pStyle w:val="TableText"/>
              <w:jc w:val="right"/>
            </w:pPr>
            <w:r w:rsidRPr="008B66D7">
              <w:t>32</w:t>
            </w:r>
          </w:p>
        </w:tc>
        <w:tc>
          <w:tcPr>
            <w:tcW w:w="628" w:type="pct"/>
            <w:noWrap/>
            <w:hideMark/>
          </w:tcPr>
          <w:p w14:paraId="5C2CAAFC" w14:textId="77777777" w:rsidR="0098322E" w:rsidRPr="008B66D7" w:rsidRDefault="0098322E" w:rsidP="00AC64BE">
            <w:pPr>
              <w:pStyle w:val="TableText"/>
              <w:jc w:val="right"/>
            </w:pPr>
            <w:r w:rsidRPr="008B66D7">
              <w:t>32</w:t>
            </w:r>
          </w:p>
        </w:tc>
        <w:tc>
          <w:tcPr>
            <w:tcW w:w="628" w:type="pct"/>
            <w:noWrap/>
            <w:hideMark/>
          </w:tcPr>
          <w:p w14:paraId="38A86F0C" w14:textId="77777777" w:rsidR="0098322E" w:rsidRPr="008B66D7" w:rsidRDefault="0098322E" w:rsidP="00AC64BE">
            <w:pPr>
              <w:pStyle w:val="TableText"/>
              <w:jc w:val="right"/>
            </w:pPr>
            <w:r w:rsidRPr="008B66D7">
              <w:t>32</w:t>
            </w:r>
          </w:p>
        </w:tc>
        <w:tc>
          <w:tcPr>
            <w:tcW w:w="628" w:type="pct"/>
            <w:noWrap/>
            <w:hideMark/>
          </w:tcPr>
          <w:p w14:paraId="30B8EF9C" w14:textId="77777777" w:rsidR="0098322E" w:rsidRPr="008B66D7" w:rsidRDefault="0098322E" w:rsidP="00AC64BE">
            <w:pPr>
              <w:pStyle w:val="TableText"/>
              <w:jc w:val="right"/>
            </w:pPr>
            <w:r w:rsidRPr="008B66D7">
              <w:t>32</w:t>
            </w:r>
          </w:p>
        </w:tc>
        <w:tc>
          <w:tcPr>
            <w:tcW w:w="628" w:type="pct"/>
            <w:noWrap/>
            <w:hideMark/>
          </w:tcPr>
          <w:p w14:paraId="41CCFBC1" w14:textId="77777777" w:rsidR="0098322E" w:rsidRPr="008B66D7" w:rsidRDefault="0098322E" w:rsidP="00AC64BE">
            <w:pPr>
              <w:pStyle w:val="TableText"/>
              <w:jc w:val="right"/>
            </w:pPr>
            <w:r w:rsidRPr="008B66D7">
              <w:t>32</w:t>
            </w:r>
          </w:p>
        </w:tc>
      </w:tr>
    </w:tbl>
    <w:p w14:paraId="6F5AD7A4" w14:textId="77777777" w:rsidR="0098322E" w:rsidRPr="008B66D7" w:rsidRDefault="0098322E" w:rsidP="0098322E">
      <w:pPr>
        <w:spacing w:line="240" w:lineRule="auto"/>
      </w:pPr>
    </w:p>
    <w:tbl>
      <w:tblPr>
        <w:tblStyle w:val="TWRPTable"/>
        <w:tblW w:w="5000" w:type="pct"/>
        <w:tblLayout w:type="fixed"/>
        <w:tblLook w:val="04A0" w:firstRow="1" w:lastRow="0" w:firstColumn="1" w:lastColumn="0" w:noHBand="0" w:noVBand="1"/>
      </w:tblPr>
      <w:tblGrid>
        <w:gridCol w:w="1328"/>
        <w:gridCol w:w="1310"/>
        <w:gridCol w:w="891"/>
        <w:gridCol w:w="890"/>
        <w:gridCol w:w="890"/>
        <w:gridCol w:w="890"/>
        <w:gridCol w:w="890"/>
      </w:tblGrid>
      <w:tr w:rsidR="0098322E" w:rsidRPr="008B66D7" w14:paraId="0DA74C49" w14:textId="77777777" w:rsidTr="00AC64BE">
        <w:trPr>
          <w:cnfStyle w:val="100000000000" w:firstRow="1" w:lastRow="0" w:firstColumn="0" w:lastColumn="0" w:oddVBand="0" w:evenVBand="0" w:oddHBand="0" w:evenHBand="0" w:firstRowFirstColumn="0" w:firstRowLastColumn="0" w:lastRowFirstColumn="0" w:lastRowLastColumn="0"/>
          <w:cantSplit/>
          <w:tblHeader/>
        </w:trPr>
        <w:tc>
          <w:tcPr>
            <w:tcW w:w="1859" w:type="pct"/>
            <w:gridSpan w:val="2"/>
            <w:hideMark/>
          </w:tcPr>
          <w:p w14:paraId="0B0F971B" w14:textId="77777777" w:rsidR="0098322E" w:rsidRPr="008B66D7" w:rsidRDefault="0098322E" w:rsidP="00AC64BE">
            <w:pPr>
              <w:pStyle w:val="TableText"/>
            </w:pPr>
          </w:p>
        </w:tc>
        <w:tc>
          <w:tcPr>
            <w:tcW w:w="628" w:type="pct"/>
            <w:hideMark/>
          </w:tcPr>
          <w:p w14:paraId="7024A944" w14:textId="77777777" w:rsidR="0098322E" w:rsidRPr="008B66D7" w:rsidRDefault="0098322E" w:rsidP="00AC64BE">
            <w:pPr>
              <w:pStyle w:val="TableText"/>
              <w:jc w:val="right"/>
            </w:pPr>
            <w:r w:rsidRPr="008B66D7">
              <w:t>Left Cerebral Peduncle (16) (CP_L)</w:t>
            </w:r>
          </w:p>
        </w:tc>
        <w:tc>
          <w:tcPr>
            <w:tcW w:w="628" w:type="pct"/>
            <w:hideMark/>
          </w:tcPr>
          <w:p w14:paraId="497E9A53" w14:textId="77777777" w:rsidR="0098322E" w:rsidRPr="008B66D7" w:rsidRDefault="0098322E" w:rsidP="00AC64BE">
            <w:pPr>
              <w:pStyle w:val="TableText"/>
              <w:jc w:val="right"/>
            </w:pPr>
            <w:r w:rsidRPr="008B66D7">
              <w:t>Right Anterior Limb of Internal Capsule (17) (ALIC_R)</w:t>
            </w:r>
          </w:p>
        </w:tc>
        <w:tc>
          <w:tcPr>
            <w:tcW w:w="628" w:type="pct"/>
            <w:hideMark/>
          </w:tcPr>
          <w:p w14:paraId="18F34F7A" w14:textId="77777777" w:rsidR="0098322E" w:rsidRPr="008B66D7" w:rsidRDefault="0098322E" w:rsidP="00AC64BE">
            <w:pPr>
              <w:pStyle w:val="TableText"/>
              <w:jc w:val="right"/>
            </w:pPr>
            <w:r w:rsidRPr="008B66D7">
              <w:t>Left Anterior Limb of Internal Capsule (18) (ALIC_L)</w:t>
            </w:r>
          </w:p>
        </w:tc>
        <w:tc>
          <w:tcPr>
            <w:tcW w:w="628" w:type="pct"/>
            <w:hideMark/>
          </w:tcPr>
          <w:p w14:paraId="493CAF52" w14:textId="77777777" w:rsidR="0098322E" w:rsidRPr="008B66D7" w:rsidRDefault="0098322E" w:rsidP="00AC64BE">
            <w:pPr>
              <w:pStyle w:val="TableText"/>
              <w:jc w:val="right"/>
            </w:pPr>
            <w:r w:rsidRPr="008B66D7">
              <w:t>Right Posterior Limb of Internal Capsule (19) (PLIC_R)</w:t>
            </w:r>
          </w:p>
        </w:tc>
        <w:tc>
          <w:tcPr>
            <w:tcW w:w="628" w:type="pct"/>
            <w:hideMark/>
          </w:tcPr>
          <w:p w14:paraId="381EB8E0" w14:textId="77777777" w:rsidR="0098322E" w:rsidRPr="008B66D7" w:rsidRDefault="0098322E" w:rsidP="00AC64BE">
            <w:pPr>
              <w:pStyle w:val="TableText"/>
              <w:jc w:val="right"/>
            </w:pPr>
            <w:r w:rsidRPr="008B66D7">
              <w:t>Left Posterior Limb of Internal Capsule (20) (PLIC_L)</w:t>
            </w:r>
          </w:p>
        </w:tc>
      </w:tr>
      <w:tr w:rsidR="0098322E" w:rsidRPr="008B66D7" w14:paraId="2FFA0F8D"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66263700" w14:textId="77777777" w:rsidR="0098322E" w:rsidRPr="008B66D7" w:rsidRDefault="0098322E" w:rsidP="00AC64BE">
            <w:pPr>
              <w:pStyle w:val="TableText"/>
            </w:pPr>
            <w:r w:rsidRPr="008B66D7">
              <w:t>Exposure score</w:t>
            </w:r>
          </w:p>
        </w:tc>
        <w:tc>
          <w:tcPr>
            <w:tcW w:w="923" w:type="pct"/>
            <w:hideMark/>
          </w:tcPr>
          <w:p w14:paraId="6318FAD3" w14:textId="77777777" w:rsidR="0098322E" w:rsidRPr="008B66D7" w:rsidRDefault="0098322E" w:rsidP="00AC64BE">
            <w:pPr>
              <w:pStyle w:val="TableText"/>
            </w:pPr>
            <w:r w:rsidRPr="008B66D7">
              <w:t>Pearson Correlation</w:t>
            </w:r>
          </w:p>
        </w:tc>
        <w:tc>
          <w:tcPr>
            <w:tcW w:w="628" w:type="pct"/>
            <w:noWrap/>
            <w:hideMark/>
          </w:tcPr>
          <w:p w14:paraId="505B6C35" w14:textId="77777777" w:rsidR="0098322E" w:rsidRPr="008B66D7" w:rsidRDefault="0098322E" w:rsidP="00AC64BE">
            <w:pPr>
              <w:pStyle w:val="TableText"/>
              <w:jc w:val="right"/>
            </w:pPr>
            <w:r w:rsidRPr="008B66D7">
              <w:t>0.227</w:t>
            </w:r>
          </w:p>
        </w:tc>
        <w:tc>
          <w:tcPr>
            <w:tcW w:w="628" w:type="pct"/>
            <w:noWrap/>
            <w:hideMark/>
          </w:tcPr>
          <w:p w14:paraId="5E531B3F" w14:textId="77777777" w:rsidR="0098322E" w:rsidRPr="008B66D7" w:rsidRDefault="0098322E" w:rsidP="00AC64BE">
            <w:pPr>
              <w:pStyle w:val="TableText"/>
              <w:jc w:val="right"/>
            </w:pPr>
            <w:r w:rsidRPr="008B66D7">
              <w:t>.515</w:t>
            </w:r>
          </w:p>
        </w:tc>
        <w:tc>
          <w:tcPr>
            <w:tcW w:w="628" w:type="pct"/>
            <w:noWrap/>
            <w:hideMark/>
          </w:tcPr>
          <w:p w14:paraId="3549329A" w14:textId="77777777" w:rsidR="0098322E" w:rsidRPr="008B66D7" w:rsidRDefault="0098322E" w:rsidP="00AC64BE">
            <w:pPr>
              <w:pStyle w:val="TableText"/>
              <w:jc w:val="right"/>
            </w:pPr>
            <w:r w:rsidRPr="008B66D7">
              <w:t>.447</w:t>
            </w:r>
          </w:p>
        </w:tc>
        <w:tc>
          <w:tcPr>
            <w:tcW w:w="628" w:type="pct"/>
            <w:noWrap/>
            <w:hideMark/>
          </w:tcPr>
          <w:p w14:paraId="54271B4E" w14:textId="77777777" w:rsidR="0098322E" w:rsidRPr="008B66D7" w:rsidRDefault="0098322E" w:rsidP="00AC64BE">
            <w:pPr>
              <w:pStyle w:val="TableText"/>
              <w:jc w:val="right"/>
            </w:pPr>
            <w:r w:rsidRPr="008B66D7">
              <w:t>0.196</w:t>
            </w:r>
          </w:p>
        </w:tc>
        <w:tc>
          <w:tcPr>
            <w:tcW w:w="628" w:type="pct"/>
            <w:noWrap/>
            <w:hideMark/>
          </w:tcPr>
          <w:p w14:paraId="7B4F659C" w14:textId="77777777" w:rsidR="0098322E" w:rsidRPr="008B66D7" w:rsidRDefault="0098322E" w:rsidP="00AC64BE">
            <w:pPr>
              <w:pStyle w:val="TableText"/>
              <w:jc w:val="right"/>
            </w:pPr>
            <w:r w:rsidRPr="008B66D7">
              <w:t>0.312</w:t>
            </w:r>
          </w:p>
        </w:tc>
      </w:tr>
      <w:tr w:rsidR="0098322E" w:rsidRPr="008B66D7" w14:paraId="06F25624" w14:textId="77777777" w:rsidTr="00AC64BE">
        <w:trPr>
          <w:cantSplit/>
        </w:trPr>
        <w:tc>
          <w:tcPr>
            <w:tcW w:w="936" w:type="pct"/>
            <w:vMerge/>
            <w:hideMark/>
          </w:tcPr>
          <w:p w14:paraId="2733740F" w14:textId="77777777" w:rsidR="0098322E" w:rsidRPr="008B66D7" w:rsidRDefault="0098322E" w:rsidP="00AC64BE">
            <w:pPr>
              <w:pStyle w:val="TableText"/>
            </w:pPr>
          </w:p>
        </w:tc>
        <w:tc>
          <w:tcPr>
            <w:tcW w:w="923" w:type="pct"/>
            <w:hideMark/>
          </w:tcPr>
          <w:p w14:paraId="7BF82323" w14:textId="77777777" w:rsidR="0098322E" w:rsidRPr="008B66D7" w:rsidRDefault="0098322E" w:rsidP="00AC64BE">
            <w:pPr>
              <w:pStyle w:val="TableText"/>
            </w:pPr>
            <w:r w:rsidRPr="008B66D7">
              <w:t>Sig. (2-tailed)</w:t>
            </w:r>
          </w:p>
        </w:tc>
        <w:tc>
          <w:tcPr>
            <w:tcW w:w="628" w:type="pct"/>
            <w:noWrap/>
            <w:hideMark/>
          </w:tcPr>
          <w:p w14:paraId="7968DEB0" w14:textId="77777777" w:rsidR="0098322E" w:rsidRPr="008B66D7" w:rsidRDefault="0098322E" w:rsidP="00AC64BE">
            <w:pPr>
              <w:pStyle w:val="TableText"/>
              <w:jc w:val="right"/>
            </w:pPr>
            <w:r w:rsidRPr="008B66D7">
              <w:t>0.220</w:t>
            </w:r>
          </w:p>
        </w:tc>
        <w:tc>
          <w:tcPr>
            <w:tcW w:w="628" w:type="pct"/>
            <w:noWrap/>
            <w:hideMark/>
          </w:tcPr>
          <w:p w14:paraId="4733F235" w14:textId="77777777" w:rsidR="0098322E" w:rsidRPr="008B66D7" w:rsidRDefault="0098322E" w:rsidP="00AC64BE">
            <w:pPr>
              <w:pStyle w:val="TableText"/>
              <w:jc w:val="right"/>
            </w:pPr>
            <w:r w:rsidRPr="008B66D7">
              <w:t>0.003</w:t>
            </w:r>
          </w:p>
        </w:tc>
        <w:tc>
          <w:tcPr>
            <w:tcW w:w="628" w:type="pct"/>
            <w:noWrap/>
            <w:hideMark/>
          </w:tcPr>
          <w:p w14:paraId="2EDFC73A" w14:textId="77777777" w:rsidR="0098322E" w:rsidRPr="008B66D7" w:rsidRDefault="0098322E" w:rsidP="00AC64BE">
            <w:pPr>
              <w:pStyle w:val="TableText"/>
              <w:jc w:val="right"/>
            </w:pPr>
            <w:r w:rsidRPr="008B66D7">
              <w:t>0.012</w:t>
            </w:r>
          </w:p>
        </w:tc>
        <w:tc>
          <w:tcPr>
            <w:tcW w:w="628" w:type="pct"/>
            <w:noWrap/>
            <w:hideMark/>
          </w:tcPr>
          <w:p w14:paraId="59EACC18" w14:textId="77777777" w:rsidR="0098322E" w:rsidRPr="008B66D7" w:rsidRDefault="0098322E" w:rsidP="00AC64BE">
            <w:pPr>
              <w:pStyle w:val="TableText"/>
              <w:jc w:val="right"/>
            </w:pPr>
            <w:r w:rsidRPr="008B66D7">
              <w:t>0.292</w:t>
            </w:r>
          </w:p>
        </w:tc>
        <w:tc>
          <w:tcPr>
            <w:tcW w:w="628" w:type="pct"/>
            <w:noWrap/>
            <w:hideMark/>
          </w:tcPr>
          <w:p w14:paraId="1FA48E43" w14:textId="77777777" w:rsidR="0098322E" w:rsidRPr="008B66D7" w:rsidRDefault="0098322E" w:rsidP="00AC64BE">
            <w:pPr>
              <w:pStyle w:val="TableText"/>
              <w:jc w:val="right"/>
            </w:pPr>
            <w:r w:rsidRPr="008B66D7">
              <w:t>0.088</w:t>
            </w:r>
          </w:p>
        </w:tc>
      </w:tr>
      <w:tr w:rsidR="0098322E" w:rsidRPr="008B66D7" w14:paraId="2912A69A"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19DF6697" w14:textId="77777777" w:rsidR="0098322E" w:rsidRPr="008B66D7" w:rsidRDefault="0098322E" w:rsidP="00AC64BE">
            <w:pPr>
              <w:pStyle w:val="TableText"/>
            </w:pPr>
          </w:p>
        </w:tc>
        <w:tc>
          <w:tcPr>
            <w:tcW w:w="923" w:type="pct"/>
            <w:hideMark/>
          </w:tcPr>
          <w:p w14:paraId="2A6F7B95" w14:textId="77777777" w:rsidR="0098322E" w:rsidRPr="008B66D7" w:rsidRDefault="0098322E" w:rsidP="00AC64BE">
            <w:pPr>
              <w:pStyle w:val="TableText"/>
            </w:pPr>
            <w:r w:rsidRPr="008B66D7">
              <w:t>n</w:t>
            </w:r>
          </w:p>
        </w:tc>
        <w:tc>
          <w:tcPr>
            <w:tcW w:w="628" w:type="pct"/>
            <w:noWrap/>
            <w:hideMark/>
          </w:tcPr>
          <w:p w14:paraId="11E4DCF9" w14:textId="77777777" w:rsidR="0098322E" w:rsidRPr="008B66D7" w:rsidRDefault="0098322E" w:rsidP="00AC64BE">
            <w:pPr>
              <w:pStyle w:val="TableText"/>
              <w:jc w:val="right"/>
            </w:pPr>
            <w:r w:rsidRPr="008B66D7">
              <w:t>31</w:t>
            </w:r>
          </w:p>
        </w:tc>
        <w:tc>
          <w:tcPr>
            <w:tcW w:w="628" w:type="pct"/>
            <w:noWrap/>
            <w:hideMark/>
          </w:tcPr>
          <w:p w14:paraId="13FDE7C5" w14:textId="77777777" w:rsidR="0098322E" w:rsidRPr="008B66D7" w:rsidRDefault="0098322E" w:rsidP="00AC64BE">
            <w:pPr>
              <w:pStyle w:val="TableText"/>
              <w:jc w:val="right"/>
            </w:pPr>
            <w:r w:rsidRPr="008B66D7">
              <w:t>31</w:t>
            </w:r>
          </w:p>
        </w:tc>
        <w:tc>
          <w:tcPr>
            <w:tcW w:w="628" w:type="pct"/>
            <w:noWrap/>
            <w:hideMark/>
          </w:tcPr>
          <w:p w14:paraId="0EB12399" w14:textId="77777777" w:rsidR="0098322E" w:rsidRPr="008B66D7" w:rsidRDefault="0098322E" w:rsidP="00AC64BE">
            <w:pPr>
              <w:pStyle w:val="TableText"/>
              <w:jc w:val="right"/>
            </w:pPr>
            <w:r w:rsidRPr="008B66D7">
              <w:t>31</w:t>
            </w:r>
          </w:p>
        </w:tc>
        <w:tc>
          <w:tcPr>
            <w:tcW w:w="628" w:type="pct"/>
            <w:noWrap/>
            <w:hideMark/>
          </w:tcPr>
          <w:p w14:paraId="3CAF4C72" w14:textId="77777777" w:rsidR="0098322E" w:rsidRPr="008B66D7" w:rsidRDefault="0098322E" w:rsidP="00AC64BE">
            <w:pPr>
              <w:pStyle w:val="TableText"/>
              <w:jc w:val="right"/>
            </w:pPr>
            <w:r w:rsidRPr="008B66D7">
              <w:t>31</w:t>
            </w:r>
          </w:p>
        </w:tc>
        <w:tc>
          <w:tcPr>
            <w:tcW w:w="628" w:type="pct"/>
            <w:noWrap/>
            <w:hideMark/>
          </w:tcPr>
          <w:p w14:paraId="2C147D2B" w14:textId="77777777" w:rsidR="0098322E" w:rsidRPr="008B66D7" w:rsidRDefault="0098322E" w:rsidP="00AC64BE">
            <w:pPr>
              <w:pStyle w:val="TableText"/>
              <w:jc w:val="right"/>
            </w:pPr>
            <w:r w:rsidRPr="008B66D7">
              <w:t>31</w:t>
            </w:r>
          </w:p>
        </w:tc>
      </w:tr>
      <w:tr w:rsidR="0098322E" w:rsidRPr="008B66D7" w14:paraId="76F5C209" w14:textId="77777777" w:rsidTr="00AC64BE">
        <w:trPr>
          <w:cantSplit/>
        </w:trPr>
        <w:tc>
          <w:tcPr>
            <w:tcW w:w="936" w:type="pct"/>
            <w:vMerge w:val="restart"/>
            <w:hideMark/>
          </w:tcPr>
          <w:p w14:paraId="4B8E1C77" w14:textId="77777777" w:rsidR="0098322E" w:rsidRPr="008B66D7" w:rsidRDefault="0098322E" w:rsidP="00AC64BE">
            <w:pPr>
              <w:pStyle w:val="TableText"/>
            </w:pPr>
            <w:r w:rsidRPr="008B66D7">
              <w:t>Exposure to explosions</w:t>
            </w:r>
          </w:p>
        </w:tc>
        <w:tc>
          <w:tcPr>
            <w:tcW w:w="923" w:type="pct"/>
            <w:hideMark/>
          </w:tcPr>
          <w:p w14:paraId="25E6D5C0" w14:textId="77777777" w:rsidR="0098322E" w:rsidRPr="008B66D7" w:rsidRDefault="0098322E" w:rsidP="00AC64BE">
            <w:pPr>
              <w:pStyle w:val="TableText"/>
            </w:pPr>
            <w:r w:rsidRPr="008B66D7">
              <w:t>Pearson Correlation</w:t>
            </w:r>
          </w:p>
        </w:tc>
        <w:tc>
          <w:tcPr>
            <w:tcW w:w="628" w:type="pct"/>
            <w:noWrap/>
            <w:hideMark/>
          </w:tcPr>
          <w:p w14:paraId="23A2FC65" w14:textId="77777777" w:rsidR="0098322E" w:rsidRPr="008B66D7" w:rsidRDefault="0098322E" w:rsidP="00AC64BE">
            <w:pPr>
              <w:pStyle w:val="TableText"/>
              <w:jc w:val="right"/>
            </w:pPr>
            <w:r w:rsidRPr="008B66D7">
              <w:t>0.019</w:t>
            </w:r>
          </w:p>
        </w:tc>
        <w:tc>
          <w:tcPr>
            <w:tcW w:w="628" w:type="pct"/>
            <w:noWrap/>
            <w:hideMark/>
          </w:tcPr>
          <w:p w14:paraId="3EB979C5" w14:textId="77777777" w:rsidR="0098322E" w:rsidRPr="008B66D7" w:rsidRDefault="0098322E" w:rsidP="00AC64BE">
            <w:pPr>
              <w:pStyle w:val="TableText"/>
              <w:jc w:val="right"/>
            </w:pPr>
            <w:r w:rsidRPr="008B66D7">
              <w:t>0.115</w:t>
            </w:r>
          </w:p>
        </w:tc>
        <w:tc>
          <w:tcPr>
            <w:tcW w:w="628" w:type="pct"/>
            <w:noWrap/>
            <w:hideMark/>
          </w:tcPr>
          <w:p w14:paraId="6C81548E" w14:textId="77777777" w:rsidR="0098322E" w:rsidRPr="008B66D7" w:rsidRDefault="0098322E" w:rsidP="00AC64BE">
            <w:pPr>
              <w:pStyle w:val="TableText"/>
              <w:jc w:val="right"/>
            </w:pPr>
            <w:r w:rsidRPr="008B66D7">
              <w:t>0.003</w:t>
            </w:r>
          </w:p>
        </w:tc>
        <w:tc>
          <w:tcPr>
            <w:tcW w:w="628" w:type="pct"/>
            <w:noWrap/>
            <w:hideMark/>
          </w:tcPr>
          <w:p w14:paraId="3895AB32" w14:textId="77777777" w:rsidR="0098322E" w:rsidRPr="008B66D7" w:rsidRDefault="0098322E" w:rsidP="00AC64BE">
            <w:pPr>
              <w:pStyle w:val="TableText"/>
              <w:jc w:val="right"/>
            </w:pPr>
            <w:r w:rsidRPr="008B66D7">
              <w:t>0.063</w:t>
            </w:r>
          </w:p>
        </w:tc>
        <w:tc>
          <w:tcPr>
            <w:tcW w:w="628" w:type="pct"/>
            <w:noWrap/>
            <w:hideMark/>
          </w:tcPr>
          <w:p w14:paraId="60D56E4F" w14:textId="77777777" w:rsidR="0098322E" w:rsidRPr="008B66D7" w:rsidRDefault="0098322E" w:rsidP="00AC64BE">
            <w:pPr>
              <w:pStyle w:val="TableText"/>
              <w:jc w:val="right"/>
            </w:pPr>
            <w:r w:rsidRPr="008B66D7">
              <w:t>0.062</w:t>
            </w:r>
          </w:p>
        </w:tc>
      </w:tr>
      <w:tr w:rsidR="0098322E" w:rsidRPr="008B66D7" w14:paraId="074C010C"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4D21BE57" w14:textId="77777777" w:rsidR="0098322E" w:rsidRPr="008B66D7" w:rsidRDefault="0098322E" w:rsidP="00AC64BE">
            <w:pPr>
              <w:pStyle w:val="TableText"/>
            </w:pPr>
          </w:p>
        </w:tc>
        <w:tc>
          <w:tcPr>
            <w:tcW w:w="923" w:type="pct"/>
            <w:hideMark/>
          </w:tcPr>
          <w:p w14:paraId="228FFF2D" w14:textId="77777777" w:rsidR="0098322E" w:rsidRPr="008B66D7" w:rsidRDefault="0098322E" w:rsidP="00AC64BE">
            <w:pPr>
              <w:pStyle w:val="TableText"/>
            </w:pPr>
            <w:r w:rsidRPr="008B66D7">
              <w:t>Sig. (2-tailed)</w:t>
            </w:r>
          </w:p>
        </w:tc>
        <w:tc>
          <w:tcPr>
            <w:tcW w:w="628" w:type="pct"/>
            <w:noWrap/>
            <w:hideMark/>
          </w:tcPr>
          <w:p w14:paraId="093D2696" w14:textId="77777777" w:rsidR="0098322E" w:rsidRPr="008B66D7" w:rsidRDefault="0098322E" w:rsidP="00AC64BE">
            <w:pPr>
              <w:pStyle w:val="TableText"/>
              <w:jc w:val="right"/>
            </w:pPr>
            <w:r w:rsidRPr="008B66D7">
              <w:t>0.931</w:t>
            </w:r>
          </w:p>
        </w:tc>
        <w:tc>
          <w:tcPr>
            <w:tcW w:w="628" w:type="pct"/>
            <w:noWrap/>
            <w:hideMark/>
          </w:tcPr>
          <w:p w14:paraId="09FDF5AD" w14:textId="77777777" w:rsidR="0098322E" w:rsidRPr="008B66D7" w:rsidRDefault="0098322E" w:rsidP="00AC64BE">
            <w:pPr>
              <w:pStyle w:val="TableText"/>
              <w:jc w:val="right"/>
            </w:pPr>
            <w:r w:rsidRPr="008B66D7">
              <w:t>0.593</w:t>
            </w:r>
          </w:p>
        </w:tc>
        <w:tc>
          <w:tcPr>
            <w:tcW w:w="628" w:type="pct"/>
            <w:noWrap/>
            <w:hideMark/>
          </w:tcPr>
          <w:p w14:paraId="6EC6B5A0" w14:textId="77777777" w:rsidR="0098322E" w:rsidRPr="008B66D7" w:rsidRDefault="0098322E" w:rsidP="00AC64BE">
            <w:pPr>
              <w:pStyle w:val="TableText"/>
              <w:jc w:val="right"/>
            </w:pPr>
            <w:r w:rsidRPr="008B66D7">
              <w:t>0.988</w:t>
            </w:r>
          </w:p>
        </w:tc>
        <w:tc>
          <w:tcPr>
            <w:tcW w:w="628" w:type="pct"/>
            <w:noWrap/>
            <w:hideMark/>
          </w:tcPr>
          <w:p w14:paraId="5832BBC7" w14:textId="77777777" w:rsidR="0098322E" w:rsidRPr="008B66D7" w:rsidRDefault="0098322E" w:rsidP="00AC64BE">
            <w:pPr>
              <w:pStyle w:val="TableText"/>
              <w:jc w:val="right"/>
            </w:pPr>
            <w:r w:rsidRPr="008B66D7">
              <w:t>0.770</w:t>
            </w:r>
          </w:p>
        </w:tc>
        <w:tc>
          <w:tcPr>
            <w:tcW w:w="628" w:type="pct"/>
            <w:noWrap/>
            <w:hideMark/>
          </w:tcPr>
          <w:p w14:paraId="2D5A967D" w14:textId="77777777" w:rsidR="0098322E" w:rsidRPr="008B66D7" w:rsidRDefault="0098322E" w:rsidP="00AC64BE">
            <w:pPr>
              <w:pStyle w:val="TableText"/>
              <w:jc w:val="right"/>
            </w:pPr>
            <w:r w:rsidRPr="008B66D7">
              <w:t>0.772</w:t>
            </w:r>
          </w:p>
        </w:tc>
      </w:tr>
      <w:tr w:rsidR="0098322E" w:rsidRPr="008B66D7" w14:paraId="747928B1" w14:textId="77777777" w:rsidTr="00AC64BE">
        <w:trPr>
          <w:cantSplit/>
        </w:trPr>
        <w:tc>
          <w:tcPr>
            <w:tcW w:w="936" w:type="pct"/>
            <w:vMerge/>
            <w:hideMark/>
          </w:tcPr>
          <w:p w14:paraId="09D0CF5A" w14:textId="77777777" w:rsidR="0098322E" w:rsidRPr="008B66D7" w:rsidRDefault="0098322E" w:rsidP="00AC64BE">
            <w:pPr>
              <w:pStyle w:val="TableText"/>
            </w:pPr>
          </w:p>
        </w:tc>
        <w:tc>
          <w:tcPr>
            <w:tcW w:w="923" w:type="pct"/>
            <w:hideMark/>
          </w:tcPr>
          <w:p w14:paraId="2AAF66B2" w14:textId="77777777" w:rsidR="0098322E" w:rsidRPr="008B66D7" w:rsidRDefault="0098322E" w:rsidP="00AC64BE">
            <w:pPr>
              <w:pStyle w:val="TableText"/>
            </w:pPr>
            <w:r w:rsidRPr="008B66D7">
              <w:t>n</w:t>
            </w:r>
          </w:p>
        </w:tc>
        <w:tc>
          <w:tcPr>
            <w:tcW w:w="628" w:type="pct"/>
            <w:noWrap/>
            <w:hideMark/>
          </w:tcPr>
          <w:p w14:paraId="26037A94" w14:textId="77777777" w:rsidR="0098322E" w:rsidRPr="008B66D7" w:rsidRDefault="0098322E" w:rsidP="00AC64BE">
            <w:pPr>
              <w:pStyle w:val="TableText"/>
              <w:jc w:val="right"/>
            </w:pPr>
            <w:r w:rsidRPr="008B66D7">
              <w:t>24</w:t>
            </w:r>
          </w:p>
        </w:tc>
        <w:tc>
          <w:tcPr>
            <w:tcW w:w="628" w:type="pct"/>
            <w:noWrap/>
            <w:hideMark/>
          </w:tcPr>
          <w:p w14:paraId="6E825748" w14:textId="77777777" w:rsidR="0098322E" w:rsidRPr="008B66D7" w:rsidRDefault="0098322E" w:rsidP="00AC64BE">
            <w:pPr>
              <w:pStyle w:val="TableText"/>
              <w:jc w:val="right"/>
            </w:pPr>
            <w:r w:rsidRPr="008B66D7">
              <w:t>24</w:t>
            </w:r>
          </w:p>
        </w:tc>
        <w:tc>
          <w:tcPr>
            <w:tcW w:w="628" w:type="pct"/>
            <w:noWrap/>
            <w:hideMark/>
          </w:tcPr>
          <w:p w14:paraId="195B44FE" w14:textId="77777777" w:rsidR="0098322E" w:rsidRPr="008B66D7" w:rsidRDefault="0098322E" w:rsidP="00AC64BE">
            <w:pPr>
              <w:pStyle w:val="TableText"/>
              <w:jc w:val="right"/>
            </w:pPr>
            <w:r w:rsidRPr="008B66D7">
              <w:t>24</w:t>
            </w:r>
          </w:p>
        </w:tc>
        <w:tc>
          <w:tcPr>
            <w:tcW w:w="628" w:type="pct"/>
            <w:noWrap/>
            <w:hideMark/>
          </w:tcPr>
          <w:p w14:paraId="5D728409" w14:textId="77777777" w:rsidR="0098322E" w:rsidRPr="008B66D7" w:rsidRDefault="0098322E" w:rsidP="00AC64BE">
            <w:pPr>
              <w:pStyle w:val="TableText"/>
              <w:jc w:val="right"/>
            </w:pPr>
            <w:r w:rsidRPr="008B66D7">
              <w:t>24</w:t>
            </w:r>
          </w:p>
        </w:tc>
        <w:tc>
          <w:tcPr>
            <w:tcW w:w="628" w:type="pct"/>
            <w:noWrap/>
            <w:hideMark/>
          </w:tcPr>
          <w:p w14:paraId="0D403D37" w14:textId="77777777" w:rsidR="0098322E" w:rsidRPr="008B66D7" w:rsidRDefault="0098322E" w:rsidP="00AC64BE">
            <w:pPr>
              <w:pStyle w:val="TableText"/>
              <w:jc w:val="right"/>
            </w:pPr>
            <w:r w:rsidRPr="008B66D7">
              <w:t>24</w:t>
            </w:r>
          </w:p>
        </w:tc>
      </w:tr>
      <w:tr w:rsidR="0098322E" w:rsidRPr="008B66D7" w14:paraId="5272FDCC"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671AF39A" w14:textId="77777777" w:rsidR="0098322E" w:rsidRPr="008B66D7" w:rsidRDefault="0098322E" w:rsidP="00AC64BE">
            <w:pPr>
              <w:pStyle w:val="TableText"/>
            </w:pPr>
            <w:r w:rsidRPr="008B66D7">
              <w:t>Number of TBIs</w:t>
            </w:r>
          </w:p>
        </w:tc>
        <w:tc>
          <w:tcPr>
            <w:tcW w:w="923" w:type="pct"/>
            <w:hideMark/>
          </w:tcPr>
          <w:p w14:paraId="10004AF7" w14:textId="77777777" w:rsidR="0098322E" w:rsidRPr="008B66D7" w:rsidRDefault="0098322E" w:rsidP="00AC64BE">
            <w:pPr>
              <w:pStyle w:val="TableText"/>
            </w:pPr>
            <w:r w:rsidRPr="008B66D7">
              <w:t>Pearson Correlation</w:t>
            </w:r>
          </w:p>
        </w:tc>
        <w:tc>
          <w:tcPr>
            <w:tcW w:w="628" w:type="pct"/>
            <w:noWrap/>
            <w:hideMark/>
          </w:tcPr>
          <w:p w14:paraId="7648AE68" w14:textId="77777777" w:rsidR="0098322E" w:rsidRPr="008B66D7" w:rsidRDefault="0098322E" w:rsidP="00AC64BE">
            <w:pPr>
              <w:pStyle w:val="TableText"/>
              <w:jc w:val="right"/>
            </w:pPr>
            <w:r w:rsidRPr="008B66D7">
              <w:t>0.255</w:t>
            </w:r>
          </w:p>
        </w:tc>
        <w:tc>
          <w:tcPr>
            <w:tcW w:w="628" w:type="pct"/>
            <w:noWrap/>
            <w:hideMark/>
          </w:tcPr>
          <w:p w14:paraId="5D57D353" w14:textId="77777777" w:rsidR="0098322E" w:rsidRPr="008B66D7" w:rsidRDefault="0098322E" w:rsidP="00AC64BE">
            <w:pPr>
              <w:pStyle w:val="TableText"/>
              <w:jc w:val="right"/>
            </w:pPr>
            <w:r w:rsidRPr="008B66D7">
              <w:t>0.093</w:t>
            </w:r>
          </w:p>
        </w:tc>
        <w:tc>
          <w:tcPr>
            <w:tcW w:w="628" w:type="pct"/>
            <w:noWrap/>
            <w:hideMark/>
          </w:tcPr>
          <w:p w14:paraId="0D5307A0" w14:textId="77777777" w:rsidR="0098322E" w:rsidRPr="008B66D7" w:rsidRDefault="0098322E" w:rsidP="00AC64BE">
            <w:pPr>
              <w:pStyle w:val="TableText"/>
              <w:jc w:val="right"/>
            </w:pPr>
            <w:r w:rsidRPr="008B66D7">
              <w:t>0.223</w:t>
            </w:r>
          </w:p>
        </w:tc>
        <w:tc>
          <w:tcPr>
            <w:tcW w:w="628" w:type="pct"/>
            <w:noWrap/>
            <w:hideMark/>
          </w:tcPr>
          <w:p w14:paraId="45582AE4" w14:textId="77777777" w:rsidR="0098322E" w:rsidRPr="008B66D7" w:rsidRDefault="0098322E" w:rsidP="00AC64BE">
            <w:pPr>
              <w:pStyle w:val="TableText"/>
              <w:jc w:val="right"/>
            </w:pPr>
            <w:r w:rsidRPr="008B66D7">
              <w:t>0.038</w:t>
            </w:r>
          </w:p>
        </w:tc>
        <w:tc>
          <w:tcPr>
            <w:tcW w:w="628" w:type="pct"/>
            <w:noWrap/>
            <w:hideMark/>
          </w:tcPr>
          <w:p w14:paraId="62723548" w14:textId="77777777" w:rsidR="0098322E" w:rsidRPr="008B66D7" w:rsidRDefault="0098322E" w:rsidP="00AC64BE">
            <w:pPr>
              <w:pStyle w:val="TableText"/>
              <w:jc w:val="right"/>
            </w:pPr>
            <w:r w:rsidRPr="008B66D7">
              <w:t>0.023</w:t>
            </w:r>
          </w:p>
        </w:tc>
      </w:tr>
      <w:tr w:rsidR="0098322E" w:rsidRPr="008B66D7" w14:paraId="37480FE1" w14:textId="77777777" w:rsidTr="00AC64BE">
        <w:trPr>
          <w:cantSplit/>
        </w:trPr>
        <w:tc>
          <w:tcPr>
            <w:tcW w:w="936" w:type="pct"/>
            <w:vMerge/>
            <w:hideMark/>
          </w:tcPr>
          <w:p w14:paraId="207F5181" w14:textId="77777777" w:rsidR="0098322E" w:rsidRPr="008B66D7" w:rsidRDefault="0098322E" w:rsidP="00AC64BE">
            <w:pPr>
              <w:pStyle w:val="TableText"/>
            </w:pPr>
          </w:p>
        </w:tc>
        <w:tc>
          <w:tcPr>
            <w:tcW w:w="923" w:type="pct"/>
            <w:hideMark/>
          </w:tcPr>
          <w:p w14:paraId="4F6685E6" w14:textId="77777777" w:rsidR="0098322E" w:rsidRPr="008B66D7" w:rsidRDefault="0098322E" w:rsidP="00AC64BE">
            <w:pPr>
              <w:pStyle w:val="TableText"/>
            </w:pPr>
            <w:r w:rsidRPr="008B66D7">
              <w:t>Sig. (2-tailed)</w:t>
            </w:r>
          </w:p>
        </w:tc>
        <w:tc>
          <w:tcPr>
            <w:tcW w:w="628" w:type="pct"/>
            <w:noWrap/>
            <w:hideMark/>
          </w:tcPr>
          <w:p w14:paraId="2B2B9FB3" w14:textId="77777777" w:rsidR="0098322E" w:rsidRPr="008B66D7" w:rsidRDefault="0098322E" w:rsidP="00AC64BE">
            <w:pPr>
              <w:pStyle w:val="TableText"/>
              <w:jc w:val="right"/>
            </w:pPr>
            <w:r w:rsidRPr="008B66D7">
              <w:t>0.265</w:t>
            </w:r>
          </w:p>
        </w:tc>
        <w:tc>
          <w:tcPr>
            <w:tcW w:w="628" w:type="pct"/>
            <w:noWrap/>
            <w:hideMark/>
          </w:tcPr>
          <w:p w14:paraId="439A5305" w14:textId="77777777" w:rsidR="0098322E" w:rsidRPr="008B66D7" w:rsidRDefault="0098322E" w:rsidP="00AC64BE">
            <w:pPr>
              <w:pStyle w:val="TableText"/>
              <w:jc w:val="right"/>
            </w:pPr>
            <w:r w:rsidRPr="008B66D7">
              <w:t>0.687</w:t>
            </w:r>
          </w:p>
        </w:tc>
        <w:tc>
          <w:tcPr>
            <w:tcW w:w="628" w:type="pct"/>
            <w:noWrap/>
            <w:hideMark/>
          </w:tcPr>
          <w:p w14:paraId="126FBB1D" w14:textId="77777777" w:rsidR="0098322E" w:rsidRPr="008B66D7" w:rsidRDefault="0098322E" w:rsidP="00AC64BE">
            <w:pPr>
              <w:pStyle w:val="TableText"/>
              <w:jc w:val="right"/>
            </w:pPr>
            <w:r w:rsidRPr="008B66D7">
              <w:t>0.331</w:t>
            </w:r>
          </w:p>
        </w:tc>
        <w:tc>
          <w:tcPr>
            <w:tcW w:w="628" w:type="pct"/>
            <w:noWrap/>
            <w:hideMark/>
          </w:tcPr>
          <w:p w14:paraId="636A0845" w14:textId="77777777" w:rsidR="0098322E" w:rsidRPr="008B66D7" w:rsidRDefault="0098322E" w:rsidP="00AC64BE">
            <w:pPr>
              <w:pStyle w:val="TableText"/>
              <w:jc w:val="right"/>
            </w:pPr>
            <w:r w:rsidRPr="008B66D7">
              <w:t>0.871</w:t>
            </w:r>
          </w:p>
        </w:tc>
        <w:tc>
          <w:tcPr>
            <w:tcW w:w="628" w:type="pct"/>
            <w:noWrap/>
            <w:hideMark/>
          </w:tcPr>
          <w:p w14:paraId="75CC3CDE" w14:textId="77777777" w:rsidR="0098322E" w:rsidRPr="008B66D7" w:rsidRDefault="0098322E" w:rsidP="00AC64BE">
            <w:pPr>
              <w:pStyle w:val="TableText"/>
              <w:jc w:val="right"/>
            </w:pPr>
            <w:r w:rsidRPr="008B66D7">
              <w:t>0.922</w:t>
            </w:r>
          </w:p>
        </w:tc>
      </w:tr>
      <w:tr w:rsidR="0098322E" w:rsidRPr="008B66D7" w14:paraId="1BC6FC01"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6295EEB2" w14:textId="77777777" w:rsidR="0098322E" w:rsidRPr="008B66D7" w:rsidRDefault="0098322E" w:rsidP="00AC64BE">
            <w:pPr>
              <w:pStyle w:val="TableText"/>
            </w:pPr>
          </w:p>
        </w:tc>
        <w:tc>
          <w:tcPr>
            <w:tcW w:w="923" w:type="pct"/>
            <w:hideMark/>
          </w:tcPr>
          <w:p w14:paraId="2CF31934" w14:textId="77777777" w:rsidR="0098322E" w:rsidRPr="008B66D7" w:rsidRDefault="0098322E" w:rsidP="00AC64BE">
            <w:pPr>
              <w:pStyle w:val="TableText"/>
            </w:pPr>
            <w:r w:rsidRPr="008B66D7">
              <w:t>n</w:t>
            </w:r>
          </w:p>
        </w:tc>
        <w:tc>
          <w:tcPr>
            <w:tcW w:w="628" w:type="pct"/>
            <w:noWrap/>
            <w:hideMark/>
          </w:tcPr>
          <w:p w14:paraId="051AA102" w14:textId="77777777" w:rsidR="0098322E" w:rsidRPr="008B66D7" w:rsidRDefault="0098322E" w:rsidP="00AC64BE">
            <w:pPr>
              <w:pStyle w:val="TableText"/>
              <w:jc w:val="right"/>
            </w:pPr>
            <w:r w:rsidRPr="008B66D7">
              <w:t>21</w:t>
            </w:r>
          </w:p>
        </w:tc>
        <w:tc>
          <w:tcPr>
            <w:tcW w:w="628" w:type="pct"/>
            <w:noWrap/>
            <w:hideMark/>
          </w:tcPr>
          <w:p w14:paraId="699F7748" w14:textId="77777777" w:rsidR="0098322E" w:rsidRPr="008B66D7" w:rsidRDefault="0098322E" w:rsidP="00AC64BE">
            <w:pPr>
              <w:pStyle w:val="TableText"/>
              <w:jc w:val="right"/>
            </w:pPr>
            <w:r w:rsidRPr="008B66D7">
              <w:t>21</w:t>
            </w:r>
          </w:p>
        </w:tc>
        <w:tc>
          <w:tcPr>
            <w:tcW w:w="628" w:type="pct"/>
            <w:noWrap/>
            <w:hideMark/>
          </w:tcPr>
          <w:p w14:paraId="25AFEFC8" w14:textId="77777777" w:rsidR="0098322E" w:rsidRPr="008B66D7" w:rsidRDefault="0098322E" w:rsidP="00AC64BE">
            <w:pPr>
              <w:pStyle w:val="TableText"/>
              <w:jc w:val="right"/>
            </w:pPr>
            <w:r w:rsidRPr="008B66D7">
              <w:t>21</w:t>
            </w:r>
          </w:p>
        </w:tc>
        <w:tc>
          <w:tcPr>
            <w:tcW w:w="628" w:type="pct"/>
            <w:noWrap/>
            <w:hideMark/>
          </w:tcPr>
          <w:p w14:paraId="698E9156" w14:textId="77777777" w:rsidR="0098322E" w:rsidRPr="008B66D7" w:rsidRDefault="0098322E" w:rsidP="00AC64BE">
            <w:pPr>
              <w:pStyle w:val="TableText"/>
              <w:jc w:val="right"/>
            </w:pPr>
            <w:r w:rsidRPr="008B66D7">
              <w:t>21</w:t>
            </w:r>
          </w:p>
        </w:tc>
        <w:tc>
          <w:tcPr>
            <w:tcW w:w="628" w:type="pct"/>
            <w:noWrap/>
            <w:hideMark/>
          </w:tcPr>
          <w:p w14:paraId="1D6A8D9A" w14:textId="77777777" w:rsidR="0098322E" w:rsidRPr="008B66D7" w:rsidRDefault="0098322E" w:rsidP="00AC64BE">
            <w:pPr>
              <w:pStyle w:val="TableText"/>
              <w:jc w:val="right"/>
            </w:pPr>
            <w:r w:rsidRPr="008B66D7">
              <w:t>21</w:t>
            </w:r>
          </w:p>
        </w:tc>
      </w:tr>
      <w:tr w:rsidR="0098322E" w:rsidRPr="008B66D7" w14:paraId="6AB03259" w14:textId="77777777" w:rsidTr="00AC64BE">
        <w:trPr>
          <w:cantSplit/>
        </w:trPr>
        <w:tc>
          <w:tcPr>
            <w:tcW w:w="936" w:type="pct"/>
            <w:vMerge w:val="restart"/>
            <w:hideMark/>
          </w:tcPr>
          <w:p w14:paraId="3BBE6889" w14:textId="77777777" w:rsidR="0098322E" w:rsidRPr="008B66D7" w:rsidRDefault="0098322E" w:rsidP="00AC64BE">
            <w:pPr>
              <w:pStyle w:val="TableText"/>
            </w:pPr>
            <w:r w:rsidRPr="008B66D7">
              <w:t>K10</w:t>
            </w:r>
          </w:p>
        </w:tc>
        <w:tc>
          <w:tcPr>
            <w:tcW w:w="923" w:type="pct"/>
            <w:hideMark/>
          </w:tcPr>
          <w:p w14:paraId="12BD3620" w14:textId="77777777" w:rsidR="0098322E" w:rsidRPr="008B66D7" w:rsidRDefault="0098322E" w:rsidP="00AC64BE">
            <w:pPr>
              <w:pStyle w:val="TableText"/>
            </w:pPr>
            <w:r w:rsidRPr="008B66D7">
              <w:t>Pearson Correlation</w:t>
            </w:r>
          </w:p>
        </w:tc>
        <w:tc>
          <w:tcPr>
            <w:tcW w:w="628" w:type="pct"/>
            <w:noWrap/>
            <w:hideMark/>
          </w:tcPr>
          <w:p w14:paraId="7FD221BE" w14:textId="77777777" w:rsidR="0098322E" w:rsidRPr="008B66D7" w:rsidRDefault="0098322E" w:rsidP="00AC64BE">
            <w:pPr>
              <w:pStyle w:val="TableText"/>
              <w:jc w:val="right"/>
            </w:pPr>
            <w:r w:rsidRPr="008B66D7">
              <w:t>–0.130</w:t>
            </w:r>
          </w:p>
        </w:tc>
        <w:tc>
          <w:tcPr>
            <w:tcW w:w="628" w:type="pct"/>
            <w:noWrap/>
            <w:hideMark/>
          </w:tcPr>
          <w:p w14:paraId="3B657819" w14:textId="77777777" w:rsidR="0098322E" w:rsidRPr="008B66D7" w:rsidRDefault="0098322E" w:rsidP="00AC64BE">
            <w:pPr>
              <w:pStyle w:val="TableText"/>
              <w:jc w:val="right"/>
            </w:pPr>
            <w:r w:rsidRPr="008B66D7">
              <w:t>–0.197</w:t>
            </w:r>
          </w:p>
        </w:tc>
        <w:tc>
          <w:tcPr>
            <w:tcW w:w="628" w:type="pct"/>
            <w:noWrap/>
            <w:hideMark/>
          </w:tcPr>
          <w:p w14:paraId="3EBD3D82" w14:textId="77777777" w:rsidR="0098322E" w:rsidRPr="008B66D7" w:rsidRDefault="0098322E" w:rsidP="00AC64BE">
            <w:pPr>
              <w:pStyle w:val="TableText"/>
              <w:jc w:val="right"/>
            </w:pPr>
            <w:r w:rsidRPr="008B66D7">
              <w:t>–.364</w:t>
            </w:r>
          </w:p>
        </w:tc>
        <w:tc>
          <w:tcPr>
            <w:tcW w:w="628" w:type="pct"/>
            <w:noWrap/>
            <w:hideMark/>
          </w:tcPr>
          <w:p w14:paraId="7CED89AD" w14:textId="77777777" w:rsidR="0098322E" w:rsidRPr="008B66D7" w:rsidRDefault="0098322E" w:rsidP="00AC64BE">
            <w:pPr>
              <w:pStyle w:val="TableText"/>
              <w:jc w:val="right"/>
            </w:pPr>
            <w:r w:rsidRPr="008B66D7">
              <w:t>0.060</w:t>
            </w:r>
          </w:p>
        </w:tc>
        <w:tc>
          <w:tcPr>
            <w:tcW w:w="628" w:type="pct"/>
            <w:noWrap/>
            <w:hideMark/>
          </w:tcPr>
          <w:p w14:paraId="3FC7AFCD" w14:textId="77777777" w:rsidR="0098322E" w:rsidRPr="008B66D7" w:rsidRDefault="0098322E" w:rsidP="00AC64BE">
            <w:pPr>
              <w:pStyle w:val="TableText"/>
              <w:jc w:val="right"/>
            </w:pPr>
            <w:r w:rsidRPr="008B66D7">
              <w:t>–.355</w:t>
            </w:r>
          </w:p>
        </w:tc>
      </w:tr>
      <w:tr w:rsidR="0098322E" w:rsidRPr="008B66D7" w14:paraId="577E137E"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0488693C" w14:textId="77777777" w:rsidR="0098322E" w:rsidRPr="008B66D7" w:rsidRDefault="0098322E" w:rsidP="00AC64BE">
            <w:pPr>
              <w:pStyle w:val="TableText"/>
            </w:pPr>
          </w:p>
        </w:tc>
        <w:tc>
          <w:tcPr>
            <w:tcW w:w="923" w:type="pct"/>
            <w:hideMark/>
          </w:tcPr>
          <w:p w14:paraId="0039E1AA" w14:textId="77777777" w:rsidR="0098322E" w:rsidRPr="008B66D7" w:rsidRDefault="0098322E" w:rsidP="00AC64BE">
            <w:pPr>
              <w:pStyle w:val="TableText"/>
            </w:pPr>
            <w:r w:rsidRPr="008B66D7">
              <w:t>Sig. (2-tailed)</w:t>
            </w:r>
          </w:p>
        </w:tc>
        <w:tc>
          <w:tcPr>
            <w:tcW w:w="628" w:type="pct"/>
            <w:noWrap/>
            <w:hideMark/>
          </w:tcPr>
          <w:p w14:paraId="4792F972" w14:textId="77777777" w:rsidR="0098322E" w:rsidRPr="008B66D7" w:rsidRDefault="0098322E" w:rsidP="00AC64BE">
            <w:pPr>
              <w:pStyle w:val="TableText"/>
              <w:jc w:val="right"/>
            </w:pPr>
            <w:r w:rsidRPr="008B66D7">
              <w:t>0.487</w:t>
            </w:r>
          </w:p>
        </w:tc>
        <w:tc>
          <w:tcPr>
            <w:tcW w:w="628" w:type="pct"/>
            <w:noWrap/>
            <w:hideMark/>
          </w:tcPr>
          <w:p w14:paraId="6C785737" w14:textId="77777777" w:rsidR="0098322E" w:rsidRPr="008B66D7" w:rsidRDefault="0098322E" w:rsidP="00AC64BE">
            <w:pPr>
              <w:pStyle w:val="TableText"/>
              <w:jc w:val="right"/>
            </w:pPr>
            <w:r w:rsidRPr="008B66D7">
              <w:t>0.288</w:t>
            </w:r>
          </w:p>
        </w:tc>
        <w:tc>
          <w:tcPr>
            <w:tcW w:w="628" w:type="pct"/>
            <w:noWrap/>
            <w:hideMark/>
          </w:tcPr>
          <w:p w14:paraId="5FB6C82C" w14:textId="77777777" w:rsidR="0098322E" w:rsidRPr="008B66D7" w:rsidRDefault="0098322E" w:rsidP="00AC64BE">
            <w:pPr>
              <w:pStyle w:val="TableText"/>
              <w:jc w:val="right"/>
            </w:pPr>
            <w:r w:rsidRPr="008B66D7">
              <w:t>0.044</w:t>
            </w:r>
          </w:p>
        </w:tc>
        <w:tc>
          <w:tcPr>
            <w:tcW w:w="628" w:type="pct"/>
            <w:noWrap/>
            <w:hideMark/>
          </w:tcPr>
          <w:p w14:paraId="022A2F1B" w14:textId="77777777" w:rsidR="0098322E" w:rsidRPr="008B66D7" w:rsidRDefault="0098322E" w:rsidP="00AC64BE">
            <w:pPr>
              <w:pStyle w:val="TableText"/>
              <w:jc w:val="right"/>
            </w:pPr>
            <w:r w:rsidRPr="008B66D7">
              <w:t>0.750</w:t>
            </w:r>
          </w:p>
        </w:tc>
        <w:tc>
          <w:tcPr>
            <w:tcW w:w="628" w:type="pct"/>
            <w:noWrap/>
            <w:hideMark/>
          </w:tcPr>
          <w:p w14:paraId="275DE099" w14:textId="77777777" w:rsidR="0098322E" w:rsidRPr="008B66D7" w:rsidRDefault="0098322E" w:rsidP="00AC64BE">
            <w:pPr>
              <w:pStyle w:val="TableText"/>
              <w:jc w:val="right"/>
            </w:pPr>
            <w:r w:rsidRPr="008B66D7">
              <w:t>0.050</w:t>
            </w:r>
          </w:p>
        </w:tc>
      </w:tr>
      <w:tr w:rsidR="0098322E" w:rsidRPr="008B66D7" w14:paraId="617C0842" w14:textId="77777777" w:rsidTr="00AC64BE">
        <w:trPr>
          <w:cantSplit/>
        </w:trPr>
        <w:tc>
          <w:tcPr>
            <w:tcW w:w="936" w:type="pct"/>
            <w:vMerge/>
            <w:hideMark/>
          </w:tcPr>
          <w:p w14:paraId="1ABEA550" w14:textId="77777777" w:rsidR="0098322E" w:rsidRPr="008B66D7" w:rsidRDefault="0098322E" w:rsidP="00AC64BE">
            <w:pPr>
              <w:pStyle w:val="TableText"/>
            </w:pPr>
          </w:p>
        </w:tc>
        <w:tc>
          <w:tcPr>
            <w:tcW w:w="923" w:type="pct"/>
            <w:hideMark/>
          </w:tcPr>
          <w:p w14:paraId="1ED8AE0E" w14:textId="77777777" w:rsidR="0098322E" w:rsidRPr="008B66D7" w:rsidRDefault="0098322E" w:rsidP="00AC64BE">
            <w:pPr>
              <w:pStyle w:val="TableText"/>
            </w:pPr>
            <w:r w:rsidRPr="008B66D7">
              <w:t>n</w:t>
            </w:r>
          </w:p>
        </w:tc>
        <w:tc>
          <w:tcPr>
            <w:tcW w:w="628" w:type="pct"/>
            <w:noWrap/>
            <w:hideMark/>
          </w:tcPr>
          <w:p w14:paraId="799A0734" w14:textId="77777777" w:rsidR="0098322E" w:rsidRPr="008B66D7" w:rsidRDefault="0098322E" w:rsidP="00AC64BE">
            <w:pPr>
              <w:pStyle w:val="TableText"/>
              <w:jc w:val="right"/>
            </w:pPr>
            <w:r w:rsidRPr="008B66D7">
              <w:t>31</w:t>
            </w:r>
          </w:p>
        </w:tc>
        <w:tc>
          <w:tcPr>
            <w:tcW w:w="628" w:type="pct"/>
            <w:noWrap/>
            <w:hideMark/>
          </w:tcPr>
          <w:p w14:paraId="251357F8" w14:textId="77777777" w:rsidR="0098322E" w:rsidRPr="008B66D7" w:rsidRDefault="0098322E" w:rsidP="00AC64BE">
            <w:pPr>
              <w:pStyle w:val="TableText"/>
              <w:jc w:val="right"/>
            </w:pPr>
            <w:r w:rsidRPr="008B66D7">
              <w:t>31</w:t>
            </w:r>
          </w:p>
        </w:tc>
        <w:tc>
          <w:tcPr>
            <w:tcW w:w="628" w:type="pct"/>
            <w:noWrap/>
            <w:hideMark/>
          </w:tcPr>
          <w:p w14:paraId="72228528" w14:textId="77777777" w:rsidR="0098322E" w:rsidRPr="008B66D7" w:rsidRDefault="0098322E" w:rsidP="00AC64BE">
            <w:pPr>
              <w:pStyle w:val="TableText"/>
              <w:jc w:val="right"/>
            </w:pPr>
            <w:r w:rsidRPr="008B66D7">
              <w:t>31</w:t>
            </w:r>
          </w:p>
        </w:tc>
        <w:tc>
          <w:tcPr>
            <w:tcW w:w="628" w:type="pct"/>
            <w:noWrap/>
            <w:hideMark/>
          </w:tcPr>
          <w:p w14:paraId="315B34FC" w14:textId="77777777" w:rsidR="0098322E" w:rsidRPr="008B66D7" w:rsidRDefault="0098322E" w:rsidP="00AC64BE">
            <w:pPr>
              <w:pStyle w:val="TableText"/>
              <w:jc w:val="right"/>
            </w:pPr>
            <w:r w:rsidRPr="008B66D7">
              <w:t>31</w:t>
            </w:r>
          </w:p>
        </w:tc>
        <w:tc>
          <w:tcPr>
            <w:tcW w:w="628" w:type="pct"/>
            <w:noWrap/>
            <w:hideMark/>
          </w:tcPr>
          <w:p w14:paraId="130C7F4A" w14:textId="77777777" w:rsidR="0098322E" w:rsidRPr="008B66D7" w:rsidRDefault="0098322E" w:rsidP="00AC64BE">
            <w:pPr>
              <w:pStyle w:val="TableText"/>
              <w:jc w:val="right"/>
            </w:pPr>
            <w:r w:rsidRPr="008B66D7">
              <w:t>31</w:t>
            </w:r>
          </w:p>
        </w:tc>
      </w:tr>
      <w:tr w:rsidR="0098322E" w:rsidRPr="008B66D7" w14:paraId="2082ECB5"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6E55A5AA" w14:textId="77777777" w:rsidR="0098322E" w:rsidRPr="008B66D7" w:rsidRDefault="0098322E" w:rsidP="00AC64BE">
            <w:pPr>
              <w:pStyle w:val="TableText"/>
            </w:pPr>
            <w:r w:rsidRPr="008B66D7">
              <w:t xml:space="preserve">PCL-C </w:t>
            </w:r>
          </w:p>
        </w:tc>
        <w:tc>
          <w:tcPr>
            <w:tcW w:w="923" w:type="pct"/>
            <w:hideMark/>
          </w:tcPr>
          <w:p w14:paraId="66C154DB" w14:textId="77777777" w:rsidR="0098322E" w:rsidRPr="008B66D7" w:rsidRDefault="0098322E" w:rsidP="00AC64BE">
            <w:pPr>
              <w:pStyle w:val="TableText"/>
            </w:pPr>
            <w:r w:rsidRPr="008B66D7">
              <w:t>Pearson Correlation</w:t>
            </w:r>
          </w:p>
        </w:tc>
        <w:tc>
          <w:tcPr>
            <w:tcW w:w="628" w:type="pct"/>
            <w:noWrap/>
            <w:hideMark/>
          </w:tcPr>
          <w:p w14:paraId="21E13731" w14:textId="77777777" w:rsidR="0098322E" w:rsidRPr="008B66D7" w:rsidRDefault="0098322E" w:rsidP="00AC64BE">
            <w:pPr>
              <w:pStyle w:val="TableText"/>
              <w:jc w:val="right"/>
            </w:pPr>
            <w:r w:rsidRPr="008B66D7">
              <w:t>–0.044</w:t>
            </w:r>
          </w:p>
        </w:tc>
        <w:tc>
          <w:tcPr>
            <w:tcW w:w="628" w:type="pct"/>
            <w:noWrap/>
            <w:hideMark/>
          </w:tcPr>
          <w:p w14:paraId="580F2047" w14:textId="77777777" w:rsidR="0098322E" w:rsidRPr="008B66D7" w:rsidRDefault="0098322E" w:rsidP="00AC64BE">
            <w:pPr>
              <w:pStyle w:val="TableText"/>
              <w:jc w:val="right"/>
            </w:pPr>
            <w:r w:rsidRPr="008B66D7">
              <w:t>–0.172</w:t>
            </w:r>
          </w:p>
        </w:tc>
        <w:tc>
          <w:tcPr>
            <w:tcW w:w="628" w:type="pct"/>
            <w:noWrap/>
            <w:hideMark/>
          </w:tcPr>
          <w:p w14:paraId="57561696" w14:textId="77777777" w:rsidR="0098322E" w:rsidRPr="008B66D7" w:rsidRDefault="0098322E" w:rsidP="00AC64BE">
            <w:pPr>
              <w:pStyle w:val="TableText"/>
              <w:jc w:val="right"/>
            </w:pPr>
            <w:r w:rsidRPr="008B66D7">
              <w:t>–.366</w:t>
            </w:r>
          </w:p>
        </w:tc>
        <w:tc>
          <w:tcPr>
            <w:tcW w:w="628" w:type="pct"/>
            <w:noWrap/>
            <w:hideMark/>
          </w:tcPr>
          <w:p w14:paraId="1CAD6DAF" w14:textId="77777777" w:rsidR="0098322E" w:rsidRPr="008B66D7" w:rsidRDefault="0098322E" w:rsidP="00AC64BE">
            <w:pPr>
              <w:pStyle w:val="TableText"/>
              <w:jc w:val="right"/>
            </w:pPr>
            <w:r w:rsidRPr="008B66D7">
              <w:t>0.154</w:t>
            </w:r>
          </w:p>
        </w:tc>
        <w:tc>
          <w:tcPr>
            <w:tcW w:w="628" w:type="pct"/>
            <w:noWrap/>
            <w:hideMark/>
          </w:tcPr>
          <w:p w14:paraId="44558959" w14:textId="77777777" w:rsidR="0098322E" w:rsidRPr="008B66D7" w:rsidRDefault="0098322E" w:rsidP="00AC64BE">
            <w:pPr>
              <w:pStyle w:val="TableText"/>
              <w:jc w:val="right"/>
            </w:pPr>
            <w:r w:rsidRPr="008B66D7">
              <w:t>–0.256</w:t>
            </w:r>
          </w:p>
        </w:tc>
      </w:tr>
      <w:tr w:rsidR="0098322E" w:rsidRPr="008B66D7" w14:paraId="352D0617" w14:textId="77777777" w:rsidTr="00AC64BE">
        <w:trPr>
          <w:cantSplit/>
        </w:trPr>
        <w:tc>
          <w:tcPr>
            <w:tcW w:w="936" w:type="pct"/>
            <w:vMerge/>
            <w:hideMark/>
          </w:tcPr>
          <w:p w14:paraId="59BF9945" w14:textId="77777777" w:rsidR="0098322E" w:rsidRPr="008B66D7" w:rsidRDefault="0098322E" w:rsidP="00AC64BE">
            <w:pPr>
              <w:pStyle w:val="TableText"/>
            </w:pPr>
          </w:p>
        </w:tc>
        <w:tc>
          <w:tcPr>
            <w:tcW w:w="923" w:type="pct"/>
            <w:hideMark/>
          </w:tcPr>
          <w:p w14:paraId="2667CAC7" w14:textId="77777777" w:rsidR="0098322E" w:rsidRPr="008B66D7" w:rsidRDefault="0098322E" w:rsidP="00AC64BE">
            <w:pPr>
              <w:pStyle w:val="TableText"/>
            </w:pPr>
            <w:r w:rsidRPr="008B66D7">
              <w:t>Sig. (2-tailed)</w:t>
            </w:r>
          </w:p>
        </w:tc>
        <w:tc>
          <w:tcPr>
            <w:tcW w:w="628" w:type="pct"/>
            <w:noWrap/>
            <w:hideMark/>
          </w:tcPr>
          <w:p w14:paraId="76DAFE8B" w14:textId="77777777" w:rsidR="0098322E" w:rsidRPr="008B66D7" w:rsidRDefault="0098322E" w:rsidP="00AC64BE">
            <w:pPr>
              <w:pStyle w:val="TableText"/>
              <w:jc w:val="right"/>
            </w:pPr>
            <w:r w:rsidRPr="008B66D7">
              <w:t>0.813</w:t>
            </w:r>
          </w:p>
        </w:tc>
        <w:tc>
          <w:tcPr>
            <w:tcW w:w="628" w:type="pct"/>
            <w:noWrap/>
            <w:hideMark/>
          </w:tcPr>
          <w:p w14:paraId="4A641AEC" w14:textId="77777777" w:rsidR="0098322E" w:rsidRPr="008B66D7" w:rsidRDefault="0098322E" w:rsidP="00AC64BE">
            <w:pPr>
              <w:pStyle w:val="TableText"/>
              <w:jc w:val="right"/>
            </w:pPr>
            <w:r w:rsidRPr="008B66D7">
              <w:t>0.354</w:t>
            </w:r>
          </w:p>
        </w:tc>
        <w:tc>
          <w:tcPr>
            <w:tcW w:w="628" w:type="pct"/>
            <w:noWrap/>
            <w:hideMark/>
          </w:tcPr>
          <w:p w14:paraId="7D69B675" w14:textId="77777777" w:rsidR="0098322E" w:rsidRPr="008B66D7" w:rsidRDefault="0098322E" w:rsidP="00AC64BE">
            <w:pPr>
              <w:pStyle w:val="TableText"/>
              <w:jc w:val="right"/>
            </w:pPr>
            <w:r w:rsidRPr="008B66D7">
              <w:t>0.043</w:t>
            </w:r>
          </w:p>
        </w:tc>
        <w:tc>
          <w:tcPr>
            <w:tcW w:w="628" w:type="pct"/>
            <w:noWrap/>
            <w:hideMark/>
          </w:tcPr>
          <w:p w14:paraId="5B89A7D4" w14:textId="77777777" w:rsidR="0098322E" w:rsidRPr="008B66D7" w:rsidRDefault="0098322E" w:rsidP="00AC64BE">
            <w:pPr>
              <w:pStyle w:val="TableText"/>
              <w:jc w:val="right"/>
            </w:pPr>
            <w:r w:rsidRPr="008B66D7">
              <w:t>0.407</w:t>
            </w:r>
          </w:p>
        </w:tc>
        <w:tc>
          <w:tcPr>
            <w:tcW w:w="628" w:type="pct"/>
            <w:noWrap/>
            <w:hideMark/>
          </w:tcPr>
          <w:p w14:paraId="4AF85DA3" w14:textId="77777777" w:rsidR="0098322E" w:rsidRPr="008B66D7" w:rsidRDefault="0098322E" w:rsidP="00AC64BE">
            <w:pPr>
              <w:pStyle w:val="TableText"/>
              <w:jc w:val="right"/>
            </w:pPr>
            <w:r w:rsidRPr="008B66D7">
              <w:t>0.164</w:t>
            </w:r>
          </w:p>
        </w:tc>
      </w:tr>
      <w:tr w:rsidR="0098322E" w:rsidRPr="008B66D7" w14:paraId="03884A1F"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1B4F6BF6" w14:textId="77777777" w:rsidR="0098322E" w:rsidRPr="008B66D7" w:rsidRDefault="0098322E" w:rsidP="00AC64BE">
            <w:pPr>
              <w:pStyle w:val="TableText"/>
            </w:pPr>
          </w:p>
        </w:tc>
        <w:tc>
          <w:tcPr>
            <w:tcW w:w="923" w:type="pct"/>
            <w:hideMark/>
          </w:tcPr>
          <w:p w14:paraId="50ED7A68" w14:textId="77777777" w:rsidR="0098322E" w:rsidRPr="008B66D7" w:rsidRDefault="0098322E" w:rsidP="00AC64BE">
            <w:pPr>
              <w:pStyle w:val="TableText"/>
            </w:pPr>
            <w:r w:rsidRPr="008B66D7">
              <w:t>n</w:t>
            </w:r>
          </w:p>
        </w:tc>
        <w:tc>
          <w:tcPr>
            <w:tcW w:w="628" w:type="pct"/>
            <w:noWrap/>
            <w:hideMark/>
          </w:tcPr>
          <w:p w14:paraId="417DD0E8" w14:textId="77777777" w:rsidR="0098322E" w:rsidRPr="008B66D7" w:rsidRDefault="0098322E" w:rsidP="00AC64BE">
            <w:pPr>
              <w:pStyle w:val="TableText"/>
              <w:jc w:val="right"/>
            </w:pPr>
            <w:r w:rsidRPr="008B66D7">
              <w:t>31</w:t>
            </w:r>
          </w:p>
        </w:tc>
        <w:tc>
          <w:tcPr>
            <w:tcW w:w="628" w:type="pct"/>
            <w:noWrap/>
            <w:hideMark/>
          </w:tcPr>
          <w:p w14:paraId="12C4280E" w14:textId="77777777" w:rsidR="0098322E" w:rsidRPr="008B66D7" w:rsidRDefault="0098322E" w:rsidP="00AC64BE">
            <w:pPr>
              <w:pStyle w:val="TableText"/>
              <w:jc w:val="right"/>
            </w:pPr>
            <w:r w:rsidRPr="008B66D7">
              <w:t>31</w:t>
            </w:r>
          </w:p>
        </w:tc>
        <w:tc>
          <w:tcPr>
            <w:tcW w:w="628" w:type="pct"/>
            <w:noWrap/>
            <w:hideMark/>
          </w:tcPr>
          <w:p w14:paraId="0A41576A" w14:textId="77777777" w:rsidR="0098322E" w:rsidRPr="008B66D7" w:rsidRDefault="0098322E" w:rsidP="00AC64BE">
            <w:pPr>
              <w:pStyle w:val="TableText"/>
              <w:jc w:val="right"/>
            </w:pPr>
            <w:r w:rsidRPr="008B66D7">
              <w:t>31</w:t>
            </w:r>
          </w:p>
        </w:tc>
        <w:tc>
          <w:tcPr>
            <w:tcW w:w="628" w:type="pct"/>
            <w:noWrap/>
            <w:hideMark/>
          </w:tcPr>
          <w:p w14:paraId="07C32513" w14:textId="77777777" w:rsidR="0098322E" w:rsidRPr="008B66D7" w:rsidRDefault="0098322E" w:rsidP="00AC64BE">
            <w:pPr>
              <w:pStyle w:val="TableText"/>
              <w:jc w:val="right"/>
            </w:pPr>
            <w:r w:rsidRPr="008B66D7">
              <w:t>31</w:t>
            </w:r>
          </w:p>
        </w:tc>
        <w:tc>
          <w:tcPr>
            <w:tcW w:w="628" w:type="pct"/>
            <w:noWrap/>
            <w:hideMark/>
          </w:tcPr>
          <w:p w14:paraId="6471F9C8" w14:textId="77777777" w:rsidR="0098322E" w:rsidRPr="008B66D7" w:rsidRDefault="0098322E" w:rsidP="00AC64BE">
            <w:pPr>
              <w:pStyle w:val="TableText"/>
              <w:jc w:val="right"/>
            </w:pPr>
            <w:r w:rsidRPr="008B66D7">
              <w:t>31</w:t>
            </w:r>
          </w:p>
        </w:tc>
      </w:tr>
      <w:tr w:rsidR="0098322E" w:rsidRPr="008B66D7" w14:paraId="33ED4E4C" w14:textId="77777777" w:rsidTr="00AC64BE">
        <w:trPr>
          <w:cantSplit/>
        </w:trPr>
        <w:tc>
          <w:tcPr>
            <w:tcW w:w="936" w:type="pct"/>
            <w:vMerge w:val="restart"/>
            <w:hideMark/>
          </w:tcPr>
          <w:p w14:paraId="1E904049" w14:textId="77777777" w:rsidR="0098322E" w:rsidRPr="008B66D7" w:rsidRDefault="0098322E" w:rsidP="00AC64BE">
            <w:pPr>
              <w:pStyle w:val="TableText"/>
            </w:pPr>
            <w:r w:rsidRPr="008B66D7">
              <w:t>Post-concussive symptoms</w:t>
            </w:r>
          </w:p>
        </w:tc>
        <w:tc>
          <w:tcPr>
            <w:tcW w:w="923" w:type="pct"/>
            <w:hideMark/>
          </w:tcPr>
          <w:p w14:paraId="1EFEECC4" w14:textId="77777777" w:rsidR="0098322E" w:rsidRPr="008B66D7" w:rsidRDefault="0098322E" w:rsidP="00AC64BE">
            <w:pPr>
              <w:pStyle w:val="TableText"/>
            </w:pPr>
            <w:r w:rsidRPr="008B66D7">
              <w:t>Pearson Correlation</w:t>
            </w:r>
          </w:p>
        </w:tc>
        <w:tc>
          <w:tcPr>
            <w:tcW w:w="628" w:type="pct"/>
            <w:noWrap/>
            <w:hideMark/>
          </w:tcPr>
          <w:p w14:paraId="34CDD02E" w14:textId="77777777" w:rsidR="0098322E" w:rsidRPr="008B66D7" w:rsidRDefault="0098322E" w:rsidP="00AC64BE">
            <w:pPr>
              <w:pStyle w:val="TableText"/>
              <w:jc w:val="right"/>
            </w:pPr>
            <w:r w:rsidRPr="008B66D7">
              <w:t>–0.143</w:t>
            </w:r>
          </w:p>
        </w:tc>
        <w:tc>
          <w:tcPr>
            <w:tcW w:w="628" w:type="pct"/>
            <w:noWrap/>
            <w:hideMark/>
          </w:tcPr>
          <w:p w14:paraId="56B8384C" w14:textId="77777777" w:rsidR="0098322E" w:rsidRPr="008B66D7" w:rsidRDefault="0098322E" w:rsidP="00AC64BE">
            <w:pPr>
              <w:pStyle w:val="TableText"/>
              <w:jc w:val="right"/>
            </w:pPr>
            <w:r w:rsidRPr="008B66D7">
              <w:t>–0.067</w:t>
            </w:r>
          </w:p>
        </w:tc>
        <w:tc>
          <w:tcPr>
            <w:tcW w:w="628" w:type="pct"/>
            <w:noWrap/>
            <w:hideMark/>
          </w:tcPr>
          <w:p w14:paraId="74548F4D" w14:textId="77777777" w:rsidR="0098322E" w:rsidRPr="008B66D7" w:rsidRDefault="0098322E" w:rsidP="00AC64BE">
            <w:pPr>
              <w:pStyle w:val="TableText"/>
              <w:jc w:val="right"/>
            </w:pPr>
            <w:r w:rsidRPr="008B66D7">
              <w:t>0.045</w:t>
            </w:r>
          </w:p>
        </w:tc>
        <w:tc>
          <w:tcPr>
            <w:tcW w:w="628" w:type="pct"/>
            <w:noWrap/>
            <w:hideMark/>
          </w:tcPr>
          <w:p w14:paraId="6B0A790D" w14:textId="77777777" w:rsidR="0098322E" w:rsidRPr="008B66D7" w:rsidRDefault="0098322E" w:rsidP="00AC64BE">
            <w:pPr>
              <w:pStyle w:val="TableText"/>
              <w:jc w:val="right"/>
            </w:pPr>
            <w:r w:rsidRPr="008B66D7">
              <w:t>–0.245</w:t>
            </w:r>
          </w:p>
        </w:tc>
        <w:tc>
          <w:tcPr>
            <w:tcW w:w="628" w:type="pct"/>
            <w:noWrap/>
            <w:hideMark/>
          </w:tcPr>
          <w:p w14:paraId="0BD2E023" w14:textId="77777777" w:rsidR="0098322E" w:rsidRPr="008B66D7" w:rsidRDefault="0098322E" w:rsidP="00AC64BE">
            <w:pPr>
              <w:pStyle w:val="TableText"/>
              <w:jc w:val="right"/>
            </w:pPr>
            <w:r w:rsidRPr="008B66D7">
              <w:t>–0.164</w:t>
            </w:r>
          </w:p>
        </w:tc>
      </w:tr>
      <w:tr w:rsidR="0098322E" w:rsidRPr="008B66D7" w14:paraId="62CF1FC0"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31E17A33" w14:textId="77777777" w:rsidR="0098322E" w:rsidRPr="008B66D7" w:rsidRDefault="0098322E" w:rsidP="00AC64BE">
            <w:pPr>
              <w:pStyle w:val="TableText"/>
            </w:pPr>
          </w:p>
        </w:tc>
        <w:tc>
          <w:tcPr>
            <w:tcW w:w="923" w:type="pct"/>
            <w:hideMark/>
          </w:tcPr>
          <w:p w14:paraId="3219C008" w14:textId="77777777" w:rsidR="0098322E" w:rsidRPr="008B66D7" w:rsidRDefault="0098322E" w:rsidP="00AC64BE">
            <w:pPr>
              <w:pStyle w:val="TableText"/>
            </w:pPr>
            <w:r w:rsidRPr="008B66D7">
              <w:t>Sig. (2-tailed)</w:t>
            </w:r>
          </w:p>
        </w:tc>
        <w:tc>
          <w:tcPr>
            <w:tcW w:w="628" w:type="pct"/>
            <w:noWrap/>
            <w:hideMark/>
          </w:tcPr>
          <w:p w14:paraId="20E8D404" w14:textId="77777777" w:rsidR="0098322E" w:rsidRPr="008B66D7" w:rsidRDefault="0098322E" w:rsidP="00AC64BE">
            <w:pPr>
              <w:pStyle w:val="TableText"/>
              <w:jc w:val="right"/>
            </w:pPr>
            <w:r w:rsidRPr="008B66D7">
              <w:t>0.478</w:t>
            </w:r>
          </w:p>
        </w:tc>
        <w:tc>
          <w:tcPr>
            <w:tcW w:w="628" w:type="pct"/>
            <w:noWrap/>
            <w:hideMark/>
          </w:tcPr>
          <w:p w14:paraId="1F1A6084" w14:textId="77777777" w:rsidR="0098322E" w:rsidRPr="008B66D7" w:rsidRDefault="0098322E" w:rsidP="00AC64BE">
            <w:pPr>
              <w:pStyle w:val="TableText"/>
              <w:jc w:val="right"/>
            </w:pPr>
            <w:r w:rsidRPr="008B66D7">
              <w:t>0.741</w:t>
            </w:r>
          </w:p>
        </w:tc>
        <w:tc>
          <w:tcPr>
            <w:tcW w:w="628" w:type="pct"/>
            <w:noWrap/>
            <w:hideMark/>
          </w:tcPr>
          <w:p w14:paraId="51F5713B" w14:textId="77777777" w:rsidR="0098322E" w:rsidRPr="008B66D7" w:rsidRDefault="0098322E" w:rsidP="00AC64BE">
            <w:pPr>
              <w:pStyle w:val="TableText"/>
              <w:jc w:val="right"/>
            </w:pPr>
            <w:r w:rsidRPr="008B66D7">
              <w:t>0.822</w:t>
            </w:r>
          </w:p>
        </w:tc>
        <w:tc>
          <w:tcPr>
            <w:tcW w:w="628" w:type="pct"/>
            <w:noWrap/>
            <w:hideMark/>
          </w:tcPr>
          <w:p w14:paraId="5005D700" w14:textId="77777777" w:rsidR="0098322E" w:rsidRPr="008B66D7" w:rsidRDefault="0098322E" w:rsidP="00AC64BE">
            <w:pPr>
              <w:pStyle w:val="TableText"/>
              <w:jc w:val="right"/>
            </w:pPr>
            <w:r w:rsidRPr="008B66D7">
              <w:t>0.218</w:t>
            </w:r>
          </w:p>
        </w:tc>
        <w:tc>
          <w:tcPr>
            <w:tcW w:w="628" w:type="pct"/>
            <w:noWrap/>
            <w:hideMark/>
          </w:tcPr>
          <w:p w14:paraId="0B15EA6D" w14:textId="77777777" w:rsidR="0098322E" w:rsidRPr="008B66D7" w:rsidRDefault="0098322E" w:rsidP="00AC64BE">
            <w:pPr>
              <w:pStyle w:val="TableText"/>
              <w:jc w:val="right"/>
            </w:pPr>
            <w:r w:rsidRPr="008B66D7">
              <w:t>0.414</w:t>
            </w:r>
          </w:p>
        </w:tc>
      </w:tr>
      <w:tr w:rsidR="0098322E" w:rsidRPr="008B66D7" w14:paraId="0AE8575C" w14:textId="77777777" w:rsidTr="00AC64BE">
        <w:trPr>
          <w:cantSplit/>
        </w:trPr>
        <w:tc>
          <w:tcPr>
            <w:tcW w:w="936" w:type="pct"/>
            <w:vMerge/>
            <w:hideMark/>
          </w:tcPr>
          <w:p w14:paraId="3F0205E1" w14:textId="77777777" w:rsidR="0098322E" w:rsidRPr="008B66D7" w:rsidRDefault="0098322E" w:rsidP="00AC64BE">
            <w:pPr>
              <w:pStyle w:val="TableText"/>
            </w:pPr>
          </w:p>
        </w:tc>
        <w:tc>
          <w:tcPr>
            <w:tcW w:w="923" w:type="pct"/>
            <w:hideMark/>
          </w:tcPr>
          <w:p w14:paraId="4BA86F9D" w14:textId="77777777" w:rsidR="0098322E" w:rsidRPr="008B66D7" w:rsidRDefault="0098322E" w:rsidP="00AC64BE">
            <w:pPr>
              <w:pStyle w:val="TableText"/>
            </w:pPr>
            <w:r w:rsidRPr="008B66D7">
              <w:t>n</w:t>
            </w:r>
          </w:p>
        </w:tc>
        <w:tc>
          <w:tcPr>
            <w:tcW w:w="628" w:type="pct"/>
            <w:noWrap/>
            <w:hideMark/>
          </w:tcPr>
          <w:p w14:paraId="17CEC2F0" w14:textId="77777777" w:rsidR="0098322E" w:rsidRPr="008B66D7" w:rsidRDefault="0098322E" w:rsidP="00AC64BE">
            <w:pPr>
              <w:pStyle w:val="TableText"/>
              <w:jc w:val="right"/>
            </w:pPr>
            <w:r w:rsidRPr="008B66D7">
              <w:t>27</w:t>
            </w:r>
          </w:p>
        </w:tc>
        <w:tc>
          <w:tcPr>
            <w:tcW w:w="628" w:type="pct"/>
            <w:noWrap/>
            <w:hideMark/>
          </w:tcPr>
          <w:p w14:paraId="7219300D" w14:textId="77777777" w:rsidR="0098322E" w:rsidRPr="008B66D7" w:rsidRDefault="0098322E" w:rsidP="00AC64BE">
            <w:pPr>
              <w:pStyle w:val="TableText"/>
              <w:jc w:val="right"/>
            </w:pPr>
            <w:r w:rsidRPr="008B66D7">
              <w:t>27</w:t>
            </w:r>
          </w:p>
        </w:tc>
        <w:tc>
          <w:tcPr>
            <w:tcW w:w="628" w:type="pct"/>
            <w:noWrap/>
            <w:hideMark/>
          </w:tcPr>
          <w:p w14:paraId="4B554BC6" w14:textId="77777777" w:rsidR="0098322E" w:rsidRPr="008B66D7" w:rsidRDefault="0098322E" w:rsidP="00AC64BE">
            <w:pPr>
              <w:pStyle w:val="TableText"/>
              <w:jc w:val="right"/>
            </w:pPr>
            <w:r w:rsidRPr="008B66D7">
              <w:t>27</w:t>
            </w:r>
          </w:p>
        </w:tc>
        <w:tc>
          <w:tcPr>
            <w:tcW w:w="628" w:type="pct"/>
            <w:noWrap/>
            <w:hideMark/>
          </w:tcPr>
          <w:p w14:paraId="2248B7E2" w14:textId="77777777" w:rsidR="0098322E" w:rsidRPr="008B66D7" w:rsidRDefault="0098322E" w:rsidP="00AC64BE">
            <w:pPr>
              <w:pStyle w:val="TableText"/>
              <w:jc w:val="right"/>
            </w:pPr>
            <w:r w:rsidRPr="008B66D7">
              <w:t>27</w:t>
            </w:r>
          </w:p>
        </w:tc>
        <w:tc>
          <w:tcPr>
            <w:tcW w:w="628" w:type="pct"/>
            <w:noWrap/>
            <w:hideMark/>
          </w:tcPr>
          <w:p w14:paraId="5AC3217B" w14:textId="77777777" w:rsidR="0098322E" w:rsidRPr="008B66D7" w:rsidRDefault="0098322E" w:rsidP="00AC64BE">
            <w:pPr>
              <w:pStyle w:val="TableText"/>
              <w:jc w:val="right"/>
            </w:pPr>
            <w:r w:rsidRPr="008B66D7">
              <w:t>27</w:t>
            </w:r>
          </w:p>
        </w:tc>
      </w:tr>
      <w:tr w:rsidR="0098322E" w:rsidRPr="008B66D7" w14:paraId="50BB3195"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0E6C1893" w14:textId="77777777" w:rsidR="0098322E" w:rsidRPr="008B66D7" w:rsidRDefault="0098322E" w:rsidP="00AC64BE">
            <w:pPr>
              <w:pStyle w:val="TableText"/>
            </w:pPr>
          </w:p>
        </w:tc>
        <w:tc>
          <w:tcPr>
            <w:tcW w:w="923" w:type="pct"/>
            <w:hideMark/>
          </w:tcPr>
          <w:p w14:paraId="63F78310" w14:textId="77777777" w:rsidR="0098322E" w:rsidRPr="008B66D7" w:rsidRDefault="0098322E" w:rsidP="00AC64BE">
            <w:pPr>
              <w:pStyle w:val="TableText"/>
            </w:pPr>
            <w:r w:rsidRPr="008B66D7">
              <w:t>Sig. (2-tailed)</w:t>
            </w:r>
          </w:p>
        </w:tc>
        <w:tc>
          <w:tcPr>
            <w:tcW w:w="628" w:type="pct"/>
            <w:noWrap/>
            <w:hideMark/>
          </w:tcPr>
          <w:p w14:paraId="296BD77A" w14:textId="77777777" w:rsidR="0098322E" w:rsidRPr="008B66D7" w:rsidRDefault="0098322E" w:rsidP="00AC64BE">
            <w:pPr>
              <w:pStyle w:val="TableText"/>
              <w:jc w:val="right"/>
            </w:pPr>
            <w:r w:rsidRPr="008B66D7">
              <w:t>0.302</w:t>
            </w:r>
          </w:p>
        </w:tc>
        <w:tc>
          <w:tcPr>
            <w:tcW w:w="628" w:type="pct"/>
            <w:noWrap/>
            <w:hideMark/>
          </w:tcPr>
          <w:p w14:paraId="293634EB" w14:textId="77777777" w:rsidR="0098322E" w:rsidRPr="008B66D7" w:rsidRDefault="0098322E" w:rsidP="00AC64BE">
            <w:pPr>
              <w:pStyle w:val="TableText"/>
              <w:jc w:val="right"/>
            </w:pPr>
            <w:r w:rsidRPr="008B66D7">
              <w:t>0.191</w:t>
            </w:r>
          </w:p>
        </w:tc>
        <w:tc>
          <w:tcPr>
            <w:tcW w:w="628" w:type="pct"/>
            <w:noWrap/>
            <w:hideMark/>
          </w:tcPr>
          <w:p w14:paraId="1F98EDCB" w14:textId="77777777" w:rsidR="0098322E" w:rsidRPr="008B66D7" w:rsidRDefault="0098322E" w:rsidP="00AC64BE">
            <w:pPr>
              <w:pStyle w:val="TableText"/>
              <w:jc w:val="right"/>
            </w:pPr>
            <w:r w:rsidRPr="008B66D7">
              <w:t>0.181</w:t>
            </w:r>
          </w:p>
        </w:tc>
        <w:tc>
          <w:tcPr>
            <w:tcW w:w="628" w:type="pct"/>
            <w:noWrap/>
            <w:hideMark/>
          </w:tcPr>
          <w:p w14:paraId="48E75718" w14:textId="77777777" w:rsidR="0098322E" w:rsidRPr="008B66D7" w:rsidRDefault="0098322E" w:rsidP="00AC64BE">
            <w:pPr>
              <w:pStyle w:val="TableText"/>
              <w:jc w:val="right"/>
            </w:pPr>
            <w:r w:rsidRPr="008B66D7">
              <w:t>0.661</w:t>
            </w:r>
          </w:p>
        </w:tc>
        <w:tc>
          <w:tcPr>
            <w:tcW w:w="628" w:type="pct"/>
            <w:noWrap/>
            <w:hideMark/>
          </w:tcPr>
          <w:p w14:paraId="6E04FF18" w14:textId="77777777" w:rsidR="0098322E" w:rsidRPr="008B66D7" w:rsidRDefault="0098322E" w:rsidP="00AC64BE">
            <w:pPr>
              <w:pStyle w:val="TableText"/>
              <w:jc w:val="right"/>
            </w:pPr>
            <w:r w:rsidRPr="008B66D7">
              <w:t>0.246</w:t>
            </w:r>
          </w:p>
        </w:tc>
      </w:tr>
      <w:tr w:rsidR="0098322E" w:rsidRPr="008B66D7" w14:paraId="406260AB" w14:textId="77777777" w:rsidTr="00AC64BE">
        <w:trPr>
          <w:cantSplit/>
        </w:trPr>
        <w:tc>
          <w:tcPr>
            <w:tcW w:w="936" w:type="pct"/>
            <w:vMerge/>
            <w:hideMark/>
          </w:tcPr>
          <w:p w14:paraId="3869F054" w14:textId="77777777" w:rsidR="0098322E" w:rsidRPr="008B66D7" w:rsidRDefault="0098322E" w:rsidP="00AC64BE">
            <w:pPr>
              <w:pStyle w:val="TableText"/>
            </w:pPr>
          </w:p>
        </w:tc>
        <w:tc>
          <w:tcPr>
            <w:tcW w:w="923" w:type="pct"/>
            <w:hideMark/>
          </w:tcPr>
          <w:p w14:paraId="5335A021" w14:textId="77777777" w:rsidR="0098322E" w:rsidRPr="008B66D7" w:rsidRDefault="0098322E" w:rsidP="00AC64BE">
            <w:pPr>
              <w:pStyle w:val="TableText"/>
            </w:pPr>
            <w:r w:rsidRPr="008B66D7">
              <w:t>n</w:t>
            </w:r>
          </w:p>
        </w:tc>
        <w:tc>
          <w:tcPr>
            <w:tcW w:w="628" w:type="pct"/>
            <w:noWrap/>
            <w:hideMark/>
          </w:tcPr>
          <w:p w14:paraId="4B4CF51E" w14:textId="77777777" w:rsidR="0098322E" w:rsidRPr="008B66D7" w:rsidRDefault="0098322E" w:rsidP="00AC64BE">
            <w:pPr>
              <w:pStyle w:val="TableText"/>
              <w:jc w:val="right"/>
            </w:pPr>
            <w:r w:rsidRPr="008B66D7">
              <w:t>34</w:t>
            </w:r>
          </w:p>
        </w:tc>
        <w:tc>
          <w:tcPr>
            <w:tcW w:w="628" w:type="pct"/>
            <w:noWrap/>
            <w:hideMark/>
          </w:tcPr>
          <w:p w14:paraId="626465A6" w14:textId="77777777" w:rsidR="0098322E" w:rsidRPr="008B66D7" w:rsidRDefault="0098322E" w:rsidP="00AC64BE">
            <w:pPr>
              <w:pStyle w:val="TableText"/>
              <w:jc w:val="right"/>
            </w:pPr>
            <w:r w:rsidRPr="008B66D7">
              <w:t>34</w:t>
            </w:r>
          </w:p>
        </w:tc>
        <w:tc>
          <w:tcPr>
            <w:tcW w:w="628" w:type="pct"/>
            <w:noWrap/>
            <w:hideMark/>
          </w:tcPr>
          <w:p w14:paraId="409C84C5" w14:textId="77777777" w:rsidR="0098322E" w:rsidRPr="008B66D7" w:rsidRDefault="0098322E" w:rsidP="00AC64BE">
            <w:pPr>
              <w:pStyle w:val="TableText"/>
              <w:jc w:val="right"/>
            </w:pPr>
            <w:r w:rsidRPr="008B66D7">
              <w:t>34</w:t>
            </w:r>
          </w:p>
        </w:tc>
        <w:tc>
          <w:tcPr>
            <w:tcW w:w="628" w:type="pct"/>
            <w:noWrap/>
            <w:hideMark/>
          </w:tcPr>
          <w:p w14:paraId="4F9E4FE2" w14:textId="77777777" w:rsidR="0098322E" w:rsidRPr="008B66D7" w:rsidRDefault="0098322E" w:rsidP="00AC64BE">
            <w:pPr>
              <w:pStyle w:val="TableText"/>
              <w:jc w:val="right"/>
            </w:pPr>
            <w:r w:rsidRPr="008B66D7">
              <w:t>34</w:t>
            </w:r>
          </w:p>
        </w:tc>
        <w:tc>
          <w:tcPr>
            <w:tcW w:w="628" w:type="pct"/>
            <w:noWrap/>
            <w:hideMark/>
          </w:tcPr>
          <w:p w14:paraId="076B7489" w14:textId="77777777" w:rsidR="0098322E" w:rsidRPr="008B66D7" w:rsidRDefault="0098322E" w:rsidP="00AC64BE">
            <w:pPr>
              <w:pStyle w:val="TableText"/>
              <w:jc w:val="right"/>
            </w:pPr>
            <w:r w:rsidRPr="008B66D7">
              <w:t>34</w:t>
            </w:r>
          </w:p>
        </w:tc>
      </w:tr>
      <w:tr w:rsidR="0098322E" w:rsidRPr="008B66D7" w14:paraId="7FB2B892"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1923631B" w14:textId="77777777" w:rsidR="0098322E" w:rsidRPr="008B66D7" w:rsidRDefault="0098322E" w:rsidP="00AC64BE">
            <w:pPr>
              <w:pStyle w:val="TableText"/>
            </w:pPr>
            <w:r w:rsidRPr="008B66D7">
              <w:t>Working memory</w:t>
            </w:r>
          </w:p>
        </w:tc>
        <w:tc>
          <w:tcPr>
            <w:tcW w:w="923" w:type="pct"/>
            <w:hideMark/>
          </w:tcPr>
          <w:p w14:paraId="7D9DB442" w14:textId="77777777" w:rsidR="0098322E" w:rsidRPr="008B66D7" w:rsidRDefault="0098322E" w:rsidP="00AC64BE">
            <w:pPr>
              <w:pStyle w:val="TableText"/>
            </w:pPr>
            <w:r w:rsidRPr="008B66D7">
              <w:t>Pearson Correlation</w:t>
            </w:r>
          </w:p>
        </w:tc>
        <w:tc>
          <w:tcPr>
            <w:tcW w:w="628" w:type="pct"/>
            <w:noWrap/>
            <w:hideMark/>
          </w:tcPr>
          <w:p w14:paraId="261943AF" w14:textId="77777777" w:rsidR="0098322E" w:rsidRPr="008B66D7" w:rsidRDefault="0098322E" w:rsidP="00AC64BE">
            <w:pPr>
              <w:pStyle w:val="TableText"/>
              <w:jc w:val="right"/>
            </w:pPr>
            <w:r w:rsidRPr="008B66D7">
              <w:t>0.084</w:t>
            </w:r>
          </w:p>
        </w:tc>
        <w:tc>
          <w:tcPr>
            <w:tcW w:w="628" w:type="pct"/>
            <w:noWrap/>
            <w:hideMark/>
          </w:tcPr>
          <w:p w14:paraId="32466638" w14:textId="77777777" w:rsidR="0098322E" w:rsidRPr="008B66D7" w:rsidRDefault="0098322E" w:rsidP="00AC64BE">
            <w:pPr>
              <w:pStyle w:val="TableText"/>
              <w:jc w:val="right"/>
            </w:pPr>
            <w:r w:rsidRPr="008B66D7">
              <w:t>–0.025</w:t>
            </w:r>
          </w:p>
        </w:tc>
        <w:tc>
          <w:tcPr>
            <w:tcW w:w="628" w:type="pct"/>
            <w:noWrap/>
            <w:hideMark/>
          </w:tcPr>
          <w:p w14:paraId="51CC3D6C" w14:textId="77777777" w:rsidR="0098322E" w:rsidRPr="008B66D7" w:rsidRDefault="0098322E" w:rsidP="00AC64BE">
            <w:pPr>
              <w:pStyle w:val="TableText"/>
              <w:jc w:val="right"/>
            </w:pPr>
            <w:r w:rsidRPr="008B66D7">
              <w:t>0.163</w:t>
            </w:r>
          </w:p>
        </w:tc>
        <w:tc>
          <w:tcPr>
            <w:tcW w:w="628" w:type="pct"/>
            <w:noWrap/>
            <w:hideMark/>
          </w:tcPr>
          <w:p w14:paraId="235D323A" w14:textId="77777777" w:rsidR="0098322E" w:rsidRPr="008B66D7" w:rsidRDefault="0098322E" w:rsidP="00AC64BE">
            <w:pPr>
              <w:pStyle w:val="TableText"/>
              <w:jc w:val="right"/>
            </w:pPr>
            <w:r w:rsidRPr="008B66D7">
              <w:t>–0.098</w:t>
            </w:r>
          </w:p>
        </w:tc>
        <w:tc>
          <w:tcPr>
            <w:tcW w:w="628" w:type="pct"/>
            <w:noWrap/>
            <w:hideMark/>
          </w:tcPr>
          <w:p w14:paraId="495C9451" w14:textId="77777777" w:rsidR="0098322E" w:rsidRPr="008B66D7" w:rsidRDefault="0098322E" w:rsidP="00AC64BE">
            <w:pPr>
              <w:pStyle w:val="TableText"/>
              <w:jc w:val="right"/>
            </w:pPr>
            <w:r w:rsidRPr="008B66D7">
              <w:t>0.076</w:t>
            </w:r>
          </w:p>
        </w:tc>
      </w:tr>
      <w:tr w:rsidR="0098322E" w:rsidRPr="008B66D7" w14:paraId="6C896027" w14:textId="77777777" w:rsidTr="00AC64BE">
        <w:trPr>
          <w:cantSplit/>
        </w:trPr>
        <w:tc>
          <w:tcPr>
            <w:tcW w:w="936" w:type="pct"/>
            <w:vMerge/>
            <w:hideMark/>
          </w:tcPr>
          <w:p w14:paraId="065FAE61" w14:textId="77777777" w:rsidR="0098322E" w:rsidRPr="008B66D7" w:rsidRDefault="0098322E" w:rsidP="00AC64BE">
            <w:pPr>
              <w:pStyle w:val="TableText"/>
            </w:pPr>
          </w:p>
        </w:tc>
        <w:tc>
          <w:tcPr>
            <w:tcW w:w="923" w:type="pct"/>
            <w:hideMark/>
          </w:tcPr>
          <w:p w14:paraId="1FB1841A" w14:textId="77777777" w:rsidR="0098322E" w:rsidRPr="008B66D7" w:rsidRDefault="0098322E" w:rsidP="00AC64BE">
            <w:pPr>
              <w:pStyle w:val="TableText"/>
            </w:pPr>
            <w:r w:rsidRPr="008B66D7">
              <w:t>Sig. (2-tailed)</w:t>
            </w:r>
          </w:p>
        </w:tc>
        <w:tc>
          <w:tcPr>
            <w:tcW w:w="628" w:type="pct"/>
            <w:noWrap/>
            <w:hideMark/>
          </w:tcPr>
          <w:p w14:paraId="78258A25" w14:textId="77777777" w:rsidR="0098322E" w:rsidRPr="008B66D7" w:rsidRDefault="0098322E" w:rsidP="00AC64BE">
            <w:pPr>
              <w:pStyle w:val="TableText"/>
              <w:jc w:val="right"/>
            </w:pPr>
            <w:r w:rsidRPr="008B66D7">
              <w:t>0.647</w:t>
            </w:r>
          </w:p>
        </w:tc>
        <w:tc>
          <w:tcPr>
            <w:tcW w:w="628" w:type="pct"/>
            <w:noWrap/>
            <w:hideMark/>
          </w:tcPr>
          <w:p w14:paraId="5331B031" w14:textId="77777777" w:rsidR="0098322E" w:rsidRPr="008B66D7" w:rsidRDefault="0098322E" w:rsidP="00AC64BE">
            <w:pPr>
              <w:pStyle w:val="TableText"/>
              <w:jc w:val="right"/>
            </w:pPr>
            <w:r w:rsidRPr="008B66D7">
              <w:t>0.893</w:t>
            </w:r>
          </w:p>
        </w:tc>
        <w:tc>
          <w:tcPr>
            <w:tcW w:w="628" w:type="pct"/>
            <w:noWrap/>
            <w:hideMark/>
          </w:tcPr>
          <w:p w14:paraId="3441204B" w14:textId="77777777" w:rsidR="0098322E" w:rsidRPr="008B66D7" w:rsidRDefault="0098322E" w:rsidP="00AC64BE">
            <w:pPr>
              <w:pStyle w:val="TableText"/>
              <w:jc w:val="right"/>
            </w:pPr>
            <w:r w:rsidRPr="008B66D7">
              <w:t>0.374</w:t>
            </w:r>
          </w:p>
        </w:tc>
        <w:tc>
          <w:tcPr>
            <w:tcW w:w="628" w:type="pct"/>
            <w:noWrap/>
            <w:hideMark/>
          </w:tcPr>
          <w:p w14:paraId="4180A494" w14:textId="77777777" w:rsidR="0098322E" w:rsidRPr="008B66D7" w:rsidRDefault="0098322E" w:rsidP="00AC64BE">
            <w:pPr>
              <w:pStyle w:val="TableText"/>
              <w:jc w:val="right"/>
            </w:pPr>
            <w:r w:rsidRPr="008B66D7">
              <w:t>0.594</w:t>
            </w:r>
          </w:p>
        </w:tc>
        <w:tc>
          <w:tcPr>
            <w:tcW w:w="628" w:type="pct"/>
            <w:noWrap/>
            <w:hideMark/>
          </w:tcPr>
          <w:p w14:paraId="7F36989B" w14:textId="77777777" w:rsidR="0098322E" w:rsidRPr="008B66D7" w:rsidRDefault="0098322E" w:rsidP="00AC64BE">
            <w:pPr>
              <w:pStyle w:val="TableText"/>
              <w:jc w:val="right"/>
            </w:pPr>
            <w:r w:rsidRPr="008B66D7">
              <w:t>0.679</w:t>
            </w:r>
          </w:p>
        </w:tc>
      </w:tr>
      <w:tr w:rsidR="0098322E" w:rsidRPr="008B66D7" w14:paraId="66B1D4C4" w14:textId="77777777" w:rsidTr="00AC64BE">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6D3A9D18" w14:textId="77777777" w:rsidR="0098322E" w:rsidRPr="008B66D7" w:rsidRDefault="0098322E" w:rsidP="00AC64BE">
            <w:pPr>
              <w:pStyle w:val="TableText"/>
            </w:pPr>
          </w:p>
        </w:tc>
        <w:tc>
          <w:tcPr>
            <w:tcW w:w="923" w:type="pct"/>
            <w:hideMark/>
          </w:tcPr>
          <w:p w14:paraId="7CA99554" w14:textId="77777777" w:rsidR="0098322E" w:rsidRPr="008B66D7" w:rsidRDefault="0098322E" w:rsidP="00AC64BE">
            <w:pPr>
              <w:pStyle w:val="TableText"/>
            </w:pPr>
            <w:r w:rsidRPr="008B66D7">
              <w:t>n</w:t>
            </w:r>
          </w:p>
        </w:tc>
        <w:tc>
          <w:tcPr>
            <w:tcW w:w="628" w:type="pct"/>
            <w:noWrap/>
            <w:hideMark/>
          </w:tcPr>
          <w:p w14:paraId="10D2C236" w14:textId="77777777" w:rsidR="0098322E" w:rsidRPr="008B66D7" w:rsidRDefault="0098322E" w:rsidP="00AC64BE">
            <w:pPr>
              <w:pStyle w:val="TableText"/>
              <w:jc w:val="right"/>
            </w:pPr>
            <w:r w:rsidRPr="008B66D7">
              <w:t>32</w:t>
            </w:r>
          </w:p>
        </w:tc>
        <w:tc>
          <w:tcPr>
            <w:tcW w:w="628" w:type="pct"/>
            <w:noWrap/>
            <w:hideMark/>
          </w:tcPr>
          <w:p w14:paraId="00714D7D" w14:textId="77777777" w:rsidR="0098322E" w:rsidRPr="008B66D7" w:rsidRDefault="0098322E" w:rsidP="00AC64BE">
            <w:pPr>
              <w:pStyle w:val="TableText"/>
              <w:jc w:val="right"/>
            </w:pPr>
            <w:r w:rsidRPr="008B66D7">
              <w:t>32</w:t>
            </w:r>
          </w:p>
        </w:tc>
        <w:tc>
          <w:tcPr>
            <w:tcW w:w="628" w:type="pct"/>
            <w:noWrap/>
            <w:hideMark/>
          </w:tcPr>
          <w:p w14:paraId="15B66CE9" w14:textId="77777777" w:rsidR="0098322E" w:rsidRPr="008B66D7" w:rsidRDefault="0098322E" w:rsidP="00AC64BE">
            <w:pPr>
              <w:pStyle w:val="TableText"/>
              <w:jc w:val="right"/>
            </w:pPr>
            <w:r w:rsidRPr="008B66D7">
              <w:t>32</w:t>
            </w:r>
          </w:p>
        </w:tc>
        <w:tc>
          <w:tcPr>
            <w:tcW w:w="628" w:type="pct"/>
            <w:noWrap/>
            <w:hideMark/>
          </w:tcPr>
          <w:p w14:paraId="127CD87A" w14:textId="77777777" w:rsidR="0098322E" w:rsidRPr="008B66D7" w:rsidRDefault="0098322E" w:rsidP="00AC64BE">
            <w:pPr>
              <w:pStyle w:val="TableText"/>
              <w:jc w:val="right"/>
            </w:pPr>
            <w:r w:rsidRPr="008B66D7">
              <w:t>32</w:t>
            </w:r>
          </w:p>
        </w:tc>
        <w:tc>
          <w:tcPr>
            <w:tcW w:w="628" w:type="pct"/>
            <w:noWrap/>
            <w:hideMark/>
          </w:tcPr>
          <w:p w14:paraId="5A897747" w14:textId="77777777" w:rsidR="0098322E" w:rsidRPr="008B66D7" w:rsidRDefault="0098322E" w:rsidP="00AC64BE">
            <w:pPr>
              <w:pStyle w:val="TableText"/>
              <w:jc w:val="right"/>
            </w:pPr>
            <w:r w:rsidRPr="008B66D7">
              <w:t>32</w:t>
            </w:r>
          </w:p>
        </w:tc>
      </w:tr>
    </w:tbl>
    <w:p w14:paraId="4F3C5000" w14:textId="77777777" w:rsidR="0098322E" w:rsidRPr="008B66D7" w:rsidRDefault="0098322E" w:rsidP="0098322E">
      <w:pPr>
        <w:spacing w:line="240" w:lineRule="auto"/>
      </w:pPr>
    </w:p>
    <w:tbl>
      <w:tblPr>
        <w:tblStyle w:val="TWRPTable"/>
        <w:tblW w:w="5000" w:type="pct"/>
        <w:tblLayout w:type="fixed"/>
        <w:tblLook w:val="04A0" w:firstRow="1" w:lastRow="0" w:firstColumn="1" w:lastColumn="0" w:noHBand="0" w:noVBand="1"/>
      </w:tblPr>
      <w:tblGrid>
        <w:gridCol w:w="1328"/>
        <w:gridCol w:w="1309"/>
        <w:gridCol w:w="890"/>
        <w:gridCol w:w="890"/>
        <w:gridCol w:w="890"/>
        <w:gridCol w:w="890"/>
        <w:gridCol w:w="892"/>
      </w:tblGrid>
      <w:tr w:rsidR="0098322E" w:rsidRPr="008B66D7" w14:paraId="67B579DA" w14:textId="77777777" w:rsidTr="006C41C8">
        <w:trPr>
          <w:cnfStyle w:val="100000000000" w:firstRow="1" w:lastRow="0" w:firstColumn="0" w:lastColumn="0" w:oddVBand="0" w:evenVBand="0" w:oddHBand="0" w:evenHBand="0" w:firstRowFirstColumn="0" w:firstRowLastColumn="0" w:lastRowFirstColumn="0" w:lastRowLastColumn="0"/>
          <w:cantSplit/>
          <w:tblHeader/>
        </w:trPr>
        <w:tc>
          <w:tcPr>
            <w:tcW w:w="1859" w:type="pct"/>
            <w:gridSpan w:val="2"/>
            <w:hideMark/>
          </w:tcPr>
          <w:p w14:paraId="57D5DFF3" w14:textId="77777777" w:rsidR="0098322E" w:rsidRPr="008B66D7" w:rsidRDefault="0098322E" w:rsidP="006C41C8">
            <w:pPr>
              <w:pStyle w:val="TableText"/>
            </w:pPr>
          </w:p>
        </w:tc>
        <w:tc>
          <w:tcPr>
            <w:tcW w:w="628" w:type="pct"/>
            <w:hideMark/>
          </w:tcPr>
          <w:p w14:paraId="42FD3FD9" w14:textId="77777777" w:rsidR="0098322E" w:rsidRPr="008B66D7" w:rsidRDefault="0098322E" w:rsidP="006C41C8">
            <w:pPr>
              <w:pStyle w:val="TableText"/>
              <w:jc w:val="right"/>
            </w:pPr>
            <w:r w:rsidRPr="008B66D7">
              <w:t>Right Retro</w:t>
            </w:r>
            <w:r w:rsidR="006C41C8">
              <w:t>-</w:t>
            </w:r>
            <w:r w:rsidRPr="008B66D7">
              <w:t>lenticular Part of Internal Capsule (21) (RLIC_R)</w:t>
            </w:r>
          </w:p>
        </w:tc>
        <w:tc>
          <w:tcPr>
            <w:tcW w:w="628" w:type="pct"/>
            <w:hideMark/>
          </w:tcPr>
          <w:p w14:paraId="0887481E" w14:textId="77777777" w:rsidR="0098322E" w:rsidRPr="008B66D7" w:rsidRDefault="0098322E" w:rsidP="006C41C8">
            <w:pPr>
              <w:pStyle w:val="TableText"/>
              <w:jc w:val="right"/>
            </w:pPr>
            <w:r w:rsidRPr="008B66D7">
              <w:t>Left Retro</w:t>
            </w:r>
            <w:r w:rsidR="006C41C8">
              <w:t>-</w:t>
            </w:r>
            <w:r w:rsidRPr="008B66D7">
              <w:t>lenticular Part of Internal Capsule (22) (RLIC_L)</w:t>
            </w:r>
          </w:p>
        </w:tc>
        <w:tc>
          <w:tcPr>
            <w:tcW w:w="628" w:type="pct"/>
            <w:hideMark/>
          </w:tcPr>
          <w:p w14:paraId="48E66A09" w14:textId="77777777" w:rsidR="0098322E" w:rsidRPr="008B66D7" w:rsidRDefault="0098322E" w:rsidP="006C41C8">
            <w:pPr>
              <w:pStyle w:val="TableText"/>
              <w:jc w:val="right"/>
            </w:pPr>
            <w:r w:rsidRPr="008B66D7">
              <w:t>Right Anterior Corona Radiata (23) (ACRight R)</w:t>
            </w:r>
          </w:p>
        </w:tc>
        <w:tc>
          <w:tcPr>
            <w:tcW w:w="628" w:type="pct"/>
            <w:hideMark/>
          </w:tcPr>
          <w:p w14:paraId="4A7EAB84" w14:textId="77777777" w:rsidR="0098322E" w:rsidRPr="008B66D7" w:rsidRDefault="0098322E" w:rsidP="006C41C8">
            <w:pPr>
              <w:pStyle w:val="TableText"/>
              <w:jc w:val="right"/>
            </w:pPr>
            <w:r w:rsidRPr="008B66D7">
              <w:t>Left Anterior Corona Radiata (24) (ACRight L)</w:t>
            </w:r>
          </w:p>
        </w:tc>
        <w:tc>
          <w:tcPr>
            <w:tcW w:w="629" w:type="pct"/>
            <w:hideMark/>
          </w:tcPr>
          <w:p w14:paraId="7886D565" w14:textId="77777777" w:rsidR="0098322E" w:rsidRPr="008B66D7" w:rsidRDefault="0098322E" w:rsidP="006C41C8">
            <w:pPr>
              <w:pStyle w:val="TableText"/>
              <w:jc w:val="right"/>
            </w:pPr>
            <w:r w:rsidRPr="008B66D7">
              <w:t>Right Superior Corona Radiata (25) (SCRight R)</w:t>
            </w:r>
          </w:p>
        </w:tc>
      </w:tr>
      <w:tr w:rsidR="0098322E" w:rsidRPr="008B66D7" w14:paraId="75292AD3"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38108B45" w14:textId="77777777" w:rsidR="0098322E" w:rsidRPr="008B66D7" w:rsidRDefault="0098322E" w:rsidP="006C41C8">
            <w:pPr>
              <w:pStyle w:val="TableText"/>
            </w:pPr>
            <w:r w:rsidRPr="008B66D7">
              <w:t>Exposure score</w:t>
            </w:r>
          </w:p>
        </w:tc>
        <w:tc>
          <w:tcPr>
            <w:tcW w:w="923" w:type="pct"/>
            <w:hideMark/>
          </w:tcPr>
          <w:p w14:paraId="6DBB9F32" w14:textId="77777777" w:rsidR="0098322E" w:rsidRPr="008B66D7" w:rsidRDefault="0098322E" w:rsidP="006C41C8">
            <w:pPr>
              <w:pStyle w:val="TableText"/>
            </w:pPr>
            <w:r w:rsidRPr="008B66D7">
              <w:t>Pearson Correlation</w:t>
            </w:r>
          </w:p>
        </w:tc>
        <w:tc>
          <w:tcPr>
            <w:tcW w:w="628" w:type="pct"/>
            <w:noWrap/>
            <w:hideMark/>
          </w:tcPr>
          <w:p w14:paraId="51D725CB" w14:textId="77777777" w:rsidR="0098322E" w:rsidRPr="008B66D7" w:rsidRDefault="0098322E" w:rsidP="006C41C8">
            <w:pPr>
              <w:pStyle w:val="TableText"/>
              <w:jc w:val="right"/>
            </w:pPr>
            <w:r w:rsidRPr="008B66D7">
              <w:t>0.120</w:t>
            </w:r>
          </w:p>
        </w:tc>
        <w:tc>
          <w:tcPr>
            <w:tcW w:w="628" w:type="pct"/>
            <w:noWrap/>
            <w:hideMark/>
          </w:tcPr>
          <w:p w14:paraId="45D1B47D" w14:textId="77777777" w:rsidR="0098322E" w:rsidRPr="008B66D7" w:rsidRDefault="0098322E" w:rsidP="006C41C8">
            <w:pPr>
              <w:pStyle w:val="TableText"/>
              <w:jc w:val="right"/>
            </w:pPr>
            <w:r w:rsidRPr="008B66D7">
              <w:t>0.162</w:t>
            </w:r>
          </w:p>
        </w:tc>
        <w:tc>
          <w:tcPr>
            <w:tcW w:w="628" w:type="pct"/>
            <w:noWrap/>
            <w:hideMark/>
          </w:tcPr>
          <w:p w14:paraId="1905EDCA" w14:textId="77777777" w:rsidR="0098322E" w:rsidRPr="008B66D7" w:rsidRDefault="0098322E" w:rsidP="006C41C8">
            <w:pPr>
              <w:pStyle w:val="TableText"/>
              <w:jc w:val="right"/>
            </w:pPr>
            <w:r w:rsidRPr="008B66D7">
              <w:t>0.243</w:t>
            </w:r>
          </w:p>
        </w:tc>
        <w:tc>
          <w:tcPr>
            <w:tcW w:w="628" w:type="pct"/>
            <w:noWrap/>
            <w:hideMark/>
          </w:tcPr>
          <w:p w14:paraId="138011B6" w14:textId="77777777" w:rsidR="0098322E" w:rsidRPr="008B66D7" w:rsidRDefault="0098322E" w:rsidP="006C41C8">
            <w:pPr>
              <w:pStyle w:val="TableText"/>
              <w:jc w:val="right"/>
            </w:pPr>
            <w:r w:rsidRPr="008B66D7">
              <w:t>0.318</w:t>
            </w:r>
          </w:p>
        </w:tc>
        <w:tc>
          <w:tcPr>
            <w:tcW w:w="629" w:type="pct"/>
            <w:noWrap/>
            <w:hideMark/>
          </w:tcPr>
          <w:p w14:paraId="333436DA" w14:textId="77777777" w:rsidR="0098322E" w:rsidRPr="008B66D7" w:rsidRDefault="0098322E" w:rsidP="006C41C8">
            <w:pPr>
              <w:pStyle w:val="TableText"/>
              <w:jc w:val="right"/>
            </w:pPr>
            <w:r w:rsidRPr="008B66D7">
              <w:t>0.035</w:t>
            </w:r>
          </w:p>
        </w:tc>
      </w:tr>
      <w:tr w:rsidR="0098322E" w:rsidRPr="008B66D7" w14:paraId="73814084" w14:textId="77777777" w:rsidTr="006C41C8">
        <w:trPr>
          <w:cantSplit/>
        </w:trPr>
        <w:tc>
          <w:tcPr>
            <w:tcW w:w="936" w:type="pct"/>
            <w:vMerge/>
            <w:hideMark/>
          </w:tcPr>
          <w:p w14:paraId="475CD47E" w14:textId="77777777" w:rsidR="0098322E" w:rsidRPr="008B66D7" w:rsidRDefault="0098322E" w:rsidP="006C41C8">
            <w:pPr>
              <w:pStyle w:val="TableText"/>
            </w:pPr>
          </w:p>
        </w:tc>
        <w:tc>
          <w:tcPr>
            <w:tcW w:w="923" w:type="pct"/>
            <w:hideMark/>
          </w:tcPr>
          <w:p w14:paraId="4F50B8B8" w14:textId="77777777" w:rsidR="0098322E" w:rsidRPr="008B66D7" w:rsidRDefault="0098322E" w:rsidP="006C41C8">
            <w:pPr>
              <w:pStyle w:val="TableText"/>
            </w:pPr>
            <w:r w:rsidRPr="008B66D7">
              <w:t>Sig. (2-tailed)</w:t>
            </w:r>
          </w:p>
        </w:tc>
        <w:tc>
          <w:tcPr>
            <w:tcW w:w="628" w:type="pct"/>
            <w:noWrap/>
            <w:hideMark/>
          </w:tcPr>
          <w:p w14:paraId="66CB479A" w14:textId="77777777" w:rsidR="0098322E" w:rsidRPr="008B66D7" w:rsidRDefault="0098322E" w:rsidP="006C41C8">
            <w:pPr>
              <w:pStyle w:val="TableText"/>
              <w:jc w:val="right"/>
            </w:pPr>
            <w:r w:rsidRPr="008B66D7">
              <w:t>0.519</w:t>
            </w:r>
          </w:p>
        </w:tc>
        <w:tc>
          <w:tcPr>
            <w:tcW w:w="628" w:type="pct"/>
            <w:noWrap/>
            <w:hideMark/>
          </w:tcPr>
          <w:p w14:paraId="1F86DA34" w14:textId="77777777" w:rsidR="0098322E" w:rsidRPr="008B66D7" w:rsidRDefault="0098322E" w:rsidP="006C41C8">
            <w:pPr>
              <w:pStyle w:val="TableText"/>
              <w:jc w:val="right"/>
            </w:pPr>
            <w:r w:rsidRPr="008B66D7">
              <w:t>0.383</w:t>
            </w:r>
          </w:p>
        </w:tc>
        <w:tc>
          <w:tcPr>
            <w:tcW w:w="628" w:type="pct"/>
            <w:noWrap/>
            <w:hideMark/>
          </w:tcPr>
          <w:p w14:paraId="136DCF04" w14:textId="77777777" w:rsidR="0098322E" w:rsidRPr="008B66D7" w:rsidRDefault="0098322E" w:rsidP="006C41C8">
            <w:pPr>
              <w:pStyle w:val="TableText"/>
              <w:jc w:val="right"/>
            </w:pPr>
            <w:r w:rsidRPr="008B66D7">
              <w:t>0.188</w:t>
            </w:r>
          </w:p>
        </w:tc>
        <w:tc>
          <w:tcPr>
            <w:tcW w:w="628" w:type="pct"/>
            <w:noWrap/>
            <w:hideMark/>
          </w:tcPr>
          <w:p w14:paraId="76AB82EC" w14:textId="77777777" w:rsidR="0098322E" w:rsidRPr="008B66D7" w:rsidRDefault="0098322E" w:rsidP="006C41C8">
            <w:pPr>
              <w:pStyle w:val="TableText"/>
              <w:jc w:val="right"/>
            </w:pPr>
            <w:r w:rsidRPr="008B66D7">
              <w:t>0.082</w:t>
            </w:r>
          </w:p>
        </w:tc>
        <w:tc>
          <w:tcPr>
            <w:tcW w:w="629" w:type="pct"/>
            <w:noWrap/>
            <w:hideMark/>
          </w:tcPr>
          <w:p w14:paraId="2CCA99F6" w14:textId="77777777" w:rsidR="0098322E" w:rsidRPr="008B66D7" w:rsidRDefault="0098322E" w:rsidP="006C41C8">
            <w:pPr>
              <w:pStyle w:val="TableText"/>
              <w:jc w:val="right"/>
            </w:pPr>
            <w:r w:rsidRPr="008B66D7">
              <w:t>0.851</w:t>
            </w:r>
          </w:p>
        </w:tc>
      </w:tr>
      <w:tr w:rsidR="0098322E" w:rsidRPr="008B66D7" w14:paraId="31A2E19B"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4094F31A" w14:textId="77777777" w:rsidR="0098322E" w:rsidRPr="008B66D7" w:rsidRDefault="0098322E" w:rsidP="006C41C8">
            <w:pPr>
              <w:pStyle w:val="TableText"/>
            </w:pPr>
          </w:p>
        </w:tc>
        <w:tc>
          <w:tcPr>
            <w:tcW w:w="923" w:type="pct"/>
            <w:hideMark/>
          </w:tcPr>
          <w:p w14:paraId="2D3EFCB2" w14:textId="77777777" w:rsidR="0098322E" w:rsidRPr="008B66D7" w:rsidRDefault="0098322E" w:rsidP="006C41C8">
            <w:pPr>
              <w:pStyle w:val="TableText"/>
            </w:pPr>
            <w:r w:rsidRPr="008B66D7">
              <w:t>n</w:t>
            </w:r>
          </w:p>
        </w:tc>
        <w:tc>
          <w:tcPr>
            <w:tcW w:w="628" w:type="pct"/>
            <w:noWrap/>
            <w:hideMark/>
          </w:tcPr>
          <w:p w14:paraId="647100BE" w14:textId="77777777" w:rsidR="0098322E" w:rsidRPr="008B66D7" w:rsidRDefault="0098322E" w:rsidP="006C41C8">
            <w:pPr>
              <w:pStyle w:val="TableText"/>
              <w:jc w:val="right"/>
            </w:pPr>
            <w:r w:rsidRPr="008B66D7">
              <w:t>31</w:t>
            </w:r>
          </w:p>
        </w:tc>
        <w:tc>
          <w:tcPr>
            <w:tcW w:w="628" w:type="pct"/>
            <w:noWrap/>
            <w:hideMark/>
          </w:tcPr>
          <w:p w14:paraId="5E366F2F" w14:textId="77777777" w:rsidR="0098322E" w:rsidRPr="008B66D7" w:rsidRDefault="0098322E" w:rsidP="006C41C8">
            <w:pPr>
              <w:pStyle w:val="TableText"/>
              <w:jc w:val="right"/>
            </w:pPr>
            <w:r w:rsidRPr="008B66D7">
              <w:t>31</w:t>
            </w:r>
          </w:p>
        </w:tc>
        <w:tc>
          <w:tcPr>
            <w:tcW w:w="628" w:type="pct"/>
            <w:noWrap/>
            <w:hideMark/>
          </w:tcPr>
          <w:p w14:paraId="69544912" w14:textId="77777777" w:rsidR="0098322E" w:rsidRPr="008B66D7" w:rsidRDefault="0098322E" w:rsidP="006C41C8">
            <w:pPr>
              <w:pStyle w:val="TableText"/>
              <w:jc w:val="right"/>
            </w:pPr>
            <w:r w:rsidRPr="008B66D7">
              <w:t>31</w:t>
            </w:r>
          </w:p>
        </w:tc>
        <w:tc>
          <w:tcPr>
            <w:tcW w:w="628" w:type="pct"/>
            <w:noWrap/>
            <w:hideMark/>
          </w:tcPr>
          <w:p w14:paraId="61842010" w14:textId="77777777" w:rsidR="0098322E" w:rsidRPr="008B66D7" w:rsidRDefault="0098322E" w:rsidP="006C41C8">
            <w:pPr>
              <w:pStyle w:val="TableText"/>
              <w:jc w:val="right"/>
            </w:pPr>
            <w:r w:rsidRPr="008B66D7">
              <w:t>31</w:t>
            </w:r>
          </w:p>
        </w:tc>
        <w:tc>
          <w:tcPr>
            <w:tcW w:w="629" w:type="pct"/>
            <w:noWrap/>
            <w:hideMark/>
          </w:tcPr>
          <w:p w14:paraId="24CEEE90" w14:textId="77777777" w:rsidR="0098322E" w:rsidRPr="008B66D7" w:rsidRDefault="0098322E" w:rsidP="006C41C8">
            <w:pPr>
              <w:pStyle w:val="TableText"/>
              <w:jc w:val="right"/>
            </w:pPr>
            <w:r w:rsidRPr="008B66D7">
              <w:t>31</w:t>
            </w:r>
          </w:p>
        </w:tc>
      </w:tr>
      <w:tr w:rsidR="0098322E" w:rsidRPr="008B66D7" w14:paraId="036F91FB" w14:textId="77777777" w:rsidTr="006C41C8">
        <w:trPr>
          <w:cantSplit/>
        </w:trPr>
        <w:tc>
          <w:tcPr>
            <w:tcW w:w="936" w:type="pct"/>
            <w:vMerge w:val="restart"/>
            <w:hideMark/>
          </w:tcPr>
          <w:p w14:paraId="50B5C23C" w14:textId="77777777" w:rsidR="0098322E" w:rsidRPr="008B66D7" w:rsidRDefault="0098322E" w:rsidP="006C41C8">
            <w:pPr>
              <w:pStyle w:val="TableText"/>
            </w:pPr>
            <w:r w:rsidRPr="008B66D7">
              <w:t>Exposure to explosions</w:t>
            </w:r>
          </w:p>
        </w:tc>
        <w:tc>
          <w:tcPr>
            <w:tcW w:w="923" w:type="pct"/>
            <w:hideMark/>
          </w:tcPr>
          <w:p w14:paraId="67E96A36" w14:textId="77777777" w:rsidR="0098322E" w:rsidRPr="008B66D7" w:rsidRDefault="0098322E" w:rsidP="006C41C8">
            <w:pPr>
              <w:pStyle w:val="TableText"/>
            </w:pPr>
            <w:r w:rsidRPr="008B66D7">
              <w:t>Pearson Correlation</w:t>
            </w:r>
          </w:p>
        </w:tc>
        <w:tc>
          <w:tcPr>
            <w:tcW w:w="628" w:type="pct"/>
            <w:noWrap/>
            <w:hideMark/>
          </w:tcPr>
          <w:p w14:paraId="009C8179" w14:textId="77777777" w:rsidR="0098322E" w:rsidRPr="008B66D7" w:rsidRDefault="0098322E" w:rsidP="006C41C8">
            <w:pPr>
              <w:pStyle w:val="TableText"/>
              <w:jc w:val="right"/>
            </w:pPr>
            <w:r w:rsidRPr="008B66D7">
              <w:t>0.008</w:t>
            </w:r>
          </w:p>
        </w:tc>
        <w:tc>
          <w:tcPr>
            <w:tcW w:w="628" w:type="pct"/>
            <w:noWrap/>
            <w:hideMark/>
          </w:tcPr>
          <w:p w14:paraId="0F1FA8FF" w14:textId="77777777" w:rsidR="0098322E" w:rsidRPr="008B66D7" w:rsidRDefault="0098322E" w:rsidP="006C41C8">
            <w:pPr>
              <w:pStyle w:val="TableText"/>
              <w:jc w:val="right"/>
            </w:pPr>
            <w:r w:rsidRPr="008B66D7">
              <w:t>0.114</w:t>
            </w:r>
          </w:p>
        </w:tc>
        <w:tc>
          <w:tcPr>
            <w:tcW w:w="628" w:type="pct"/>
            <w:noWrap/>
            <w:hideMark/>
          </w:tcPr>
          <w:p w14:paraId="4CA2EE4B" w14:textId="77777777" w:rsidR="0098322E" w:rsidRPr="008B66D7" w:rsidRDefault="0098322E" w:rsidP="006C41C8">
            <w:pPr>
              <w:pStyle w:val="TableText"/>
              <w:jc w:val="right"/>
            </w:pPr>
            <w:r w:rsidRPr="008B66D7">
              <w:t>0.065</w:t>
            </w:r>
          </w:p>
        </w:tc>
        <w:tc>
          <w:tcPr>
            <w:tcW w:w="628" w:type="pct"/>
            <w:noWrap/>
            <w:hideMark/>
          </w:tcPr>
          <w:p w14:paraId="219C864E" w14:textId="77777777" w:rsidR="0098322E" w:rsidRPr="008B66D7" w:rsidRDefault="0098322E" w:rsidP="006C41C8">
            <w:pPr>
              <w:pStyle w:val="TableText"/>
              <w:jc w:val="right"/>
            </w:pPr>
            <w:r w:rsidRPr="008B66D7">
              <w:t>0.103</w:t>
            </w:r>
          </w:p>
        </w:tc>
        <w:tc>
          <w:tcPr>
            <w:tcW w:w="629" w:type="pct"/>
            <w:noWrap/>
            <w:hideMark/>
          </w:tcPr>
          <w:p w14:paraId="0CD93269" w14:textId="77777777" w:rsidR="0098322E" w:rsidRPr="008B66D7" w:rsidRDefault="0098322E" w:rsidP="006C41C8">
            <w:pPr>
              <w:pStyle w:val="TableText"/>
              <w:jc w:val="right"/>
            </w:pPr>
            <w:r w:rsidRPr="008B66D7">
              <w:t>0.013</w:t>
            </w:r>
          </w:p>
        </w:tc>
      </w:tr>
      <w:tr w:rsidR="0098322E" w:rsidRPr="008B66D7" w14:paraId="351ED9EA"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6A40079F" w14:textId="77777777" w:rsidR="0098322E" w:rsidRPr="008B66D7" w:rsidRDefault="0098322E" w:rsidP="006C41C8">
            <w:pPr>
              <w:pStyle w:val="TableText"/>
            </w:pPr>
          </w:p>
        </w:tc>
        <w:tc>
          <w:tcPr>
            <w:tcW w:w="923" w:type="pct"/>
            <w:hideMark/>
          </w:tcPr>
          <w:p w14:paraId="35715CDE" w14:textId="77777777" w:rsidR="0098322E" w:rsidRPr="008B66D7" w:rsidRDefault="0098322E" w:rsidP="006C41C8">
            <w:pPr>
              <w:pStyle w:val="TableText"/>
            </w:pPr>
            <w:r w:rsidRPr="008B66D7">
              <w:t>Sig. (2-tailed)</w:t>
            </w:r>
          </w:p>
        </w:tc>
        <w:tc>
          <w:tcPr>
            <w:tcW w:w="628" w:type="pct"/>
            <w:noWrap/>
            <w:hideMark/>
          </w:tcPr>
          <w:p w14:paraId="59047F06" w14:textId="77777777" w:rsidR="0098322E" w:rsidRPr="008B66D7" w:rsidRDefault="0098322E" w:rsidP="006C41C8">
            <w:pPr>
              <w:pStyle w:val="TableText"/>
              <w:jc w:val="right"/>
            </w:pPr>
            <w:r w:rsidRPr="008B66D7">
              <w:t>0.970</w:t>
            </w:r>
          </w:p>
        </w:tc>
        <w:tc>
          <w:tcPr>
            <w:tcW w:w="628" w:type="pct"/>
            <w:noWrap/>
            <w:hideMark/>
          </w:tcPr>
          <w:p w14:paraId="1C89E2DF" w14:textId="77777777" w:rsidR="0098322E" w:rsidRPr="008B66D7" w:rsidRDefault="0098322E" w:rsidP="006C41C8">
            <w:pPr>
              <w:pStyle w:val="TableText"/>
              <w:jc w:val="right"/>
            </w:pPr>
            <w:r w:rsidRPr="008B66D7">
              <w:t>0.597</w:t>
            </w:r>
          </w:p>
        </w:tc>
        <w:tc>
          <w:tcPr>
            <w:tcW w:w="628" w:type="pct"/>
            <w:noWrap/>
            <w:hideMark/>
          </w:tcPr>
          <w:p w14:paraId="70D148BF" w14:textId="77777777" w:rsidR="0098322E" w:rsidRPr="008B66D7" w:rsidRDefault="0098322E" w:rsidP="006C41C8">
            <w:pPr>
              <w:pStyle w:val="TableText"/>
              <w:jc w:val="right"/>
            </w:pPr>
            <w:r w:rsidRPr="008B66D7">
              <w:t>0.761</w:t>
            </w:r>
          </w:p>
        </w:tc>
        <w:tc>
          <w:tcPr>
            <w:tcW w:w="628" w:type="pct"/>
            <w:noWrap/>
            <w:hideMark/>
          </w:tcPr>
          <w:p w14:paraId="27E0A905" w14:textId="77777777" w:rsidR="0098322E" w:rsidRPr="008B66D7" w:rsidRDefault="0098322E" w:rsidP="006C41C8">
            <w:pPr>
              <w:pStyle w:val="TableText"/>
              <w:jc w:val="right"/>
            </w:pPr>
            <w:r w:rsidRPr="008B66D7">
              <w:t>0.631</w:t>
            </w:r>
          </w:p>
        </w:tc>
        <w:tc>
          <w:tcPr>
            <w:tcW w:w="629" w:type="pct"/>
            <w:noWrap/>
            <w:hideMark/>
          </w:tcPr>
          <w:p w14:paraId="70C0F25D" w14:textId="77777777" w:rsidR="0098322E" w:rsidRPr="008B66D7" w:rsidRDefault="0098322E" w:rsidP="006C41C8">
            <w:pPr>
              <w:pStyle w:val="TableText"/>
              <w:jc w:val="right"/>
            </w:pPr>
            <w:r w:rsidRPr="008B66D7">
              <w:t>0.951</w:t>
            </w:r>
          </w:p>
        </w:tc>
      </w:tr>
      <w:tr w:rsidR="0098322E" w:rsidRPr="008B66D7" w14:paraId="5F8425C4" w14:textId="77777777" w:rsidTr="006C41C8">
        <w:trPr>
          <w:cantSplit/>
        </w:trPr>
        <w:tc>
          <w:tcPr>
            <w:tcW w:w="936" w:type="pct"/>
            <w:vMerge/>
            <w:hideMark/>
          </w:tcPr>
          <w:p w14:paraId="7B9AB0DC" w14:textId="77777777" w:rsidR="0098322E" w:rsidRPr="008B66D7" w:rsidRDefault="0098322E" w:rsidP="006C41C8">
            <w:pPr>
              <w:pStyle w:val="TableText"/>
            </w:pPr>
          </w:p>
        </w:tc>
        <w:tc>
          <w:tcPr>
            <w:tcW w:w="923" w:type="pct"/>
            <w:hideMark/>
          </w:tcPr>
          <w:p w14:paraId="787FD35E" w14:textId="77777777" w:rsidR="0098322E" w:rsidRPr="008B66D7" w:rsidRDefault="0098322E" w:rsidP="006C41C8">
            <w:pPr>
              <w:pStyle w:val="TableText"/>
            </w:pPr>
            <w:r w:rsidRPr="008B66D7">
              <w:t>n</w:t>
            </w:r>
          </w:p>
        </w:tc>
        <w:tc>
          <w:tcPr>
            <w:tcW w:w="628" w:type="pct"/>
            <w:noWrap/>
            <w:hideMark/>
          </w:tcPr>
          <w:p w14:paraId="5ADCA945" w14:textId="77777777" w:rsidR="0098322E" w:rsidRPr="008B66D7" w:rsidRDefault="0098322E" w:rsidP="006C41C8">
            <w:pPr>
              <w:pStyle w:val="TableText"/>
              <w:jc w:val="right"/>
            </w:pPr>
            <w:r w:rsidRPr="008B66D7">
              <w:t>24</w:t>
            </w:r>
          </w:p>
        </w:tc>
        <w:tc>
          <w:tcPr>
            <w:tcW w:w="628" w:type="pct"/>
            <w:noWrap/>
            <w:hideMark/>
          </w:tcPr>
          <w:p w14:paraId="5E569A1A" w14:textId="77777777" w:rsidR="0098322E" w:rsidRPr="008B66D7" w:rsidRDefault="0098322E" w:rsidP="006C41C8">
            <w:pPr>
              <w:pStyle w:val="TableText"/>
              <w:jc w:val="right"/>
            </w:pPr>
            <w:r w:rsidRPr="008B66D7">
              <w:t>24</w:t>
            </w:r>
          </w:p>
        </w:tc>
        <w:tc>
          <w:tcPr>
            <w:tcW w:w="628" w:type="pct"/>
            <w:noWrap/>
            <w:hideMark/>
          </w:tcPr>
          <w:p w14:paraId="3B62AFB6" w14:textId="77777777" w:rsidR="0098322E" w:rsidRPr="008B66D7" w:rsidRDefault="0098322E" w:rsidP="006C41C8">
            <w:pPr>
              <w:pStyle w:val="TableText"/>
              <w:jc w:val="right"/>
            </w:pPr>
            <w:r w:rsidRPr="008B66D7">
              <w:t>24</w:t>
            </w:r>
          </w:p>
        </w:tc>
        <w:tc>
          <w:tcPr>
            <w:tcW w:w="628" w:type="pct"/>
            <w:noWrap/>
            <w:hideMark/>
          </w:tcPr>
          <w:p w14:paraId="53FBB1E8" w14:textId="77777777" w:rsidR="0098322E" w:rsidRPr="008B66D7" w:rsidRDefault="0098322E" w:rsidP="006C41C8">
            <w:pPr>
              <w:pStyle w:val="TableText"/>
              <w:jc w:val="right"/>
            </w:pPr>
            <w:r w:rsidRPr="008B66D7">
              <w:t>24</w:t>
            </w:r>
          </w:p>
        </w:tc>
        <w:tc>
          <w:tcPr>
            <w:tcW w:w="629" w:type="pct"/>
            <w:noWrap/>
            <w:hideMark/>
          </w:tcPr>
          <w:p w14:paraId="79E4F47C" w14:textId="77777777" w:rsidR="0098322E" w:rsidRPr="008B66D7" w:rsidRDefault="0098322E" w:rsidP="006C41C8">
            <w:pPr>
              <w:pStyle w:val="TableText"/>
              <w:jc w:val="right"/>
            </w:pPr>
            <w:r w:rsidRPr="008B66D7">
              <w:t>24</w:t>
            </w:r>
          </w:p>
        </w:tc>
      </w:tr>
      <w:tr w:rsidR="0098322E" w:rsidRPr="008B66D7" w14:paraId="5543950C"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6BA9BF9F" w14:textId="77777777" w:rsidR="0098322E" w:rsidRPr="008B66D7" w:rsidRDefault="0098322E" w:rsidP="006C41C8">
            <w:pPr>
              <w:pStyle w:val="TableText"/>
            </w:pPr>
            <w:r w:rsidRPr="008B66D7">
              <w:t>Number of TBIs</w:t>
            </w:r>
          </w:p>
        </w:tc>
        <w:tc>
          <w:tcPr>
            <w:tcW w:w="923" w:type="pct"/>
            <w:hideMark/>
          </w:tcPr>
          <w:p w14:paraId="6A29146B" w14:textId="77777777" w:rsidR="0098322E" w:rsidRPr="008B66D7" w:rsidRDefault="0098322E" w:rsidP="006C41C8">
            <w:pPr>
              <w:pStyle w:val="TableText"/>
            </w:pPr>
            <w:r w:rsidRPr="008B66D7">
              <w:t>Pearson Correlation</w:t>
            </w:r>
          </w:p>
        </w:tc>
        <w:tc>
          <w:tcPr>
            <w:tcW w:w="628" w:type="pct"/>
            <w:noWrap/>
            <w:hideMark/>
          </w:tcPr>
          <w:p w14:paraId="45014F2C" w14:textId="77777777" w:rsidR="0098322E" w:rsidRPr="008B66D7" w:rsidRDefault="0098322E" w:rsidP="006C41C8">
            <w:pPr>
              <w:pStyle w:val="TableText"/>
              <w:jc w:val="right"/>
            </w:pPr>
            <w:r w:rsidRPr="008B66D7">
              <w:t>0.031</w:t>
            </w:r>
          </w:p>
        </w:tc>
        <w:tc>
          <w:tcPr>
            <w:tcW w:w="628" w:type="pct"/>
            <w:noWrap/>
            <w:hideMark/>
          </w:tcPr>
          <w:p w14:paraId="5E471FF4" w14:textId="77777777" w:rsidR="0098322E" w:rsidRPr="008B66D7" w:rsidRDefault="0098322E" w:rsidP="006C41C8">
            <w:pPr>
              <w:pStyle w:val="TableText"/>
              <w:jc w:val="right"/>
            </w:pPr>
            <w:r w:rsidRPr="008B66D7">
              <w:t>0.060</w:t>
            </w:r>
          </w:p>
        </w:tc>
        <w:tc>
          <w:tcPr>
            <w:tcW w:w="628" w:type="pct"/>
            <w:noWrap/>
            <w:hideMark/>
          </w:tcPr>
          <w:p w14:paraId="69A1ACBA" w14:textId="77777777" w:rsidR="0098322E" w:rsidRPr="008B66D7" w:rsidRDefault="0098322E" w:rsidP="006C41C8">
            <w:pPr>
              <w:pStyle w:val="TableText"/>
              <w:jc w:val="right"/>
            </w:pPr>
            <w:r w:rsidRPr="008B66D7">
              <w:t>0.114</w:t>
            </w:r>
          </w:p>
        </w:tc>
        <w:tc>
          <w:tcPr>
            <w:tcW w:w="628" w:type="pct"/>
            <w:noWrap/>
            <w:hideMark/>
          </w:tcPr>
          <w:p w14:paraId="7A6C5AA5" w14:textId="77777777" w:rsidR="0098322E" w:rsidRPr="008B66D7" w:rsidRDefault="0098322E" w:rsidP="006C41C8">
            <w:pPr>
              <w:pStyle w:val="TableText"/>
              <w:jc w:val="right"/>
            </w:pPr>
            <w:r w:rsidRPr="008B66D7">
              <w:t>0.091</w:t>
            </w:r>
          </w:p>
        </w:tc>
        <w:tc>
          <w:tcPr>
            <w:tcW w:w="629" w:type="pct"/>
            <w:noWrap/>
            <w:hideMark/>
          </w:tcPr>
          <w:p w14:paraId="29DE6E8B" w14:textId="77777777" w:rsidR="0098322E" w:rsidRPr="008B66D7" w:rsidRDefault="0098322E" w:rsidP="006C41C8">
            <w:pPr>
              <w:pStyle w:val="TableText"/>
              <w:jc w:val="right"/>
            </w:pPr>
            <w:r w:rsidRPr="008B66D7">
              <w:t>0.223</w:t>
            </w:r>
          </w:p>
        </w:tc>
      </w:tr>
      <w:tr w:rsidR="0098322E" w:rsidRPr="008B66D7" w14:paraId="1EA96389" w14:textId="77777777" w:rsidTr="006C41C8">
        <w:trPr>
          <w:cantSplit/>
        </w:trPr>
        <w:tc>
          <w:tcPr>
            <w:tcW w:w="936" w:type="pct"/>
            <w:vMerge/>
            <w:hideMark/>
          </w:tcPr>
          <w:p w14:paraId="1CB9E34D" w14:textId="77777777" w:rsidR="0098322E" w:rsidRPr="008B66D7" w:rsidRDefault="0098322E" w:rsidP="006C41C8">
            <w:pPr>
              <w:pStyle w:val="TableText"/>
            </w:pPr>
          </w:p>
        </w:tc>
        <w:tc>
          <w:tcPr>
            <w:tcW w:w="923" w:type="pct"/>
            <w:hideMark/>
          </w:tcPr>
          <w:p w14:paraId="2251B0B4" w14:textId="77777777" w:rsidR="0098322E" w:rsidRPr="008B66D7" w:rsidRDefault="0098322E" w:rsidP="006C41C8">
            <w:pPr>
              <w:pStyle w:val="TableText"/>
            </w:pPr>
            <w:r w:rsidRPr="008B66D7">
              <w:t>Sig. (2-tailed)</w:t>
            </w:r>
          </w:p>
        </w:tc>
        <w:tc>
          <w:tcPr>
            <w:tcW w:w="628" w:type="pct"/>
            <w:noWrap/>
            <w:hideMark/>
          </w:tcPr>
          <w:p w14:paraId="32F4B7EB" w14:textId="77777777" w:rsidR="0098322E" w:rsidRPr="008B66D7" w:rsidRDefault="0098322E" w:rsidP="006C41C8">
            <w:pPr>
              <w:pStyle w:val="TableText"/>
              <w:jc w:val="right"/>
            </w:pPr>
            <w:r w:rsidRPr="008B66D7">
              <w:t>0.894</w:t>
            </w:r>
          </w:p>
        </w:tc>
        <w:tc>
          <w:tcPr>
            <w:tcW w:w="628" w:type="pct"/>
            <w:noWrap/>
            <w:hideMark/>
          </w:tcPr>
          <w:p w14:paraId="714073A2" w14:textId="77777777" w:rsidR="0098322E" w:rsidRPr="008B66D7" w:rsidRDefault="0098322E" w:rsidP="006C41C8">
            <w:pPr>
              <w:pStyle w:val="TableText"/>
              <w:jc w:val="right"/>
            </w:pPr>
            <w:r w:rsidRPr="008B66D7">
              <w:t>0.795</w:t>
            </w:r>
          </w:p>
        </w:tc>
        <w:tc>
          <w:tcPr>
            <w:tcW w:w="628" w:type="pct"/>
            <w:noWrap/>
            <w:hideMark/>
          </w:tcPr>
          <w:p w14:paraId="50A0EFB5" w14:textId="77777777" w:rsidR="0098322E" w:rsidRPr="008B66D7" w:rsidRDefault="0098322E" w:rsidP="006C41C8">
            <w:pPr>
              <w:pStyle w:val="TableText"/>
              <w:jc w:val="right"/>
            </w:pPr>
            <w:r w:rsidRPr="008B66D7">
              <w:t>0.622</w:t>
            </w:r>
          </w:p>
        </w:tc>
        <w:tc>
          <w:tcPr>
            <w:tcW w:w="628" w:type="pct"/>
            <w:noWrap/>
            <w:hideMark/>
          </w:tcPr>
          <w:p w14:paraId="4918D549" w14:textId="77777777" w:rsidR="0098322E" w:rsidRPr="008B66D7" w:rsidRDefault="0098322E" w:rsidP="006C41C8">
            <w:pPr>
              <w:pStyle w:val="TableText"/>
              <w:jc w:val="right"/>
            </w:pPr>
            <w:r w:rsidRPr="008B66D7">
              <w:t>0.693</w:t>
            </w:r>
          </w:p>
        </w:tc>
        <w:tc>
          <w:tcPr>
            <w:tcW w:w="629" w:type="pct"/>
            <w:noWrap/>
            <w:hideMark/>
          </w:tcPr>
          <w:p w14:paraId="58BB25E3" w14:textId="77777777" w:rsidR="0098322E" w:rsidRPr="008B66D7" w:rsidRDefault="0098322E" w:rsidP="006C41C8">
            <w:pPr>
              <w:pStyle w:val="TableText"/>
              <w:jc w:val="right"/>
            </w:pPr>
            <w:r w:rsidRPr="008B66D7">
              <w:t>0.331</w:t>
            </w:r>
          </w:p>
        </w:tc>
      </w:tr>
      <w:tr w:rsidR="0098322E" w:rsidRPr="008B66D7" w14:paraId="4787D1E5"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635C5217" w14:textId="77777777" w:rsidR="0098322E" w:rsidRPr="008B66D7" w:rsidRDefault="0098322E" w:rsidP="006C41C8">
            <w:pPr>
              <w:pStyle w:val="TableText"/>
            </w:pPr>
          </w:p>
        </w:tc>
        <w:tc>
          <w:tcPr>
            <w:tcW w:w="923" w:type="pct"/>
            <w:hideMark/>
          </w:tcPr>
          <w:p w14:paraId="67C61598" w14:textId="77777777" w:rsidR="0098322E" w:rsidRPr="008B66D7" w:rsidRDefault="0098322E" w:rsidP="006C41C8">
            <w:pPr>
              <w:pStyle w:val="TableText"/>
            </w:pPr>
            <w:r w:rsidRPr="008B66D7">
              <w:t>n</w:t>
            </w:r>
          </w:p>
        </w:tc>
        <w:tc>
          <w:tcPr>
            <w:tcW w:w="628" w:type="pct"/>
            <w:noWrap/>
            <w:hideMark/>
          </w:tcPr>
          <w:p w14:paraId="35374EDF" w14:textId="77777777" w:rsidR="0098322E" w:rsidRPr="008B66D7" w:rsidRDefault="0098322E" w:rsidP="006C41C8">
            <w:pPr>
              <w:pStyle w:val="TableText"/>
              <w:jc w:val="right"/>
            </w:pPr>
            <w:r w:rsidRPr="008B66D7">
              <w:t>21</w:t>
            </w:r>
          </w:p>
        </w:tc>
        <w:tc>
          <w:tcPr>
            <w:tcW w:w="628" w:type="pct"/>
            <w:noWrap/>
            <w:hideMark/>
          </w:tcPr>
          <w:p w14:paraId="25D99502" w14:textId="77777777" w:rsidR="0098322E" w:rsidRPr="008B66D7" w:rsidRDefault="0098322E" w:rsidP="006C41C8">
            <w:pPr>
              <w:pStyle w:val="TableText"/>
              <w:jc w:val="right"/>
            </w:pPr>
            <w:r w:rsidRPr="008B66D7">
              <w:t>21</w:t>
            </w:r>
          </w:p>
        </w:tc>
        <w:tc>
          <w:tcPr>
            <w:tcW w:w="628" w:type="pct"/>
            <w:noWrap/>
            <w:hideMark/>
          </w:tcPr>
          <w:p w14:paraId="273638F5" w14:textId="77777777" w:rsidR="0098322E" w:rsidRPr="008B66D7" w:rsidRDefault="0098322E" w:rsidP="006C41C8">
            <w:pPr>
              <w:pStyle w:val="TableText"/>
              <w:jc w:val="right"/>
            </w:pPr>
            <w:r w:rsidRPr="008B66D7">
              <w:t>21</w:t>
            </w:r>
          </w:p>
        </w:tc>
        <w:tc>
          <w:tcPr>
            <w:tcW w:w="628" w:type="pct"/>
            <w:noWrap/>
            <w:hideMark/>
          </w:tcPr>
          <w:p w14:paraId="6633D090" w14:textId="77777777" w:rsidR="0098322E" w:rsidRPr="008B66D7" w:rsidRDefault="0098322E" w:rsidP="006C41C8">
            <w:pPr>
              <w:pStyle w:val="TableText"/>
              <w:jc w:val="right"/>
            </w:pPr>
            <w:r w:rsidRPr="008B66D7">
              <w:t>21</w:t>
            </w:r>
          </w:p>
        </w:tc>
        <w:tc>
          <w:tcPr>
            <w:tcW w:w="629" w:type="pct"/>
            <w:noWrap/>
            <w:hideMark/>
          </w:tcPr>
          <w:p w14:paraId="6CD5220A" w14:textId="77777777" w:rsidR="0098322E" w:rsidRPr="008B66D7" w:rsidRDefault="0098322E" w:rsidP="006C41C8">
            <w:pPr>
              <w:pStyle w:val="TableText"/>
              <w:jc w:val="right"/>
            </w:pPr>
            <w:r w:rsidRPr="008B66D7">
              <w:t>21</w:t>
            </w:r>
          </w:p>
        </w:tc>
      </w:tr>
      <w:tr w:rsidR="0098322E" w:rsidRPr="008B66D7" w14:paraId="22B6D6CD" w14:textId="77777777" w:rsidTr="006C41C8">
        <w:trPr>
          <w:cantSplit/>
        </w:trPr>
        <w:tc>
          <w:tcPr>
            <w:tcW w:w="936" w:type="pct"/>
            <w:vMerge w:val="restart"/>
            <w:hideMark/>
          </w:tcPr>
          <w:p w14:paraId="408C0633" w14:textId="77777777" w:rsidR="0098322E" w:rsidRPr="008B66D7" w:rsidRDefault="0098322E" w:rsidP="006C41C8">
            <w:pPr>
              <w:pStyle w:val="TableText"/>
            </w:pPr>
            <w:r w:rsidRPr="008B66D7">
              <w:t>K10</w:t>
            </w:r>
          </w:p>
        </w:tc>
        <w:tc>
          <w:tcPr>
            <w:tcW w:w="923" w:type="pct"/>
            <w:hideMark/>
          </w:tcPr>
          <w:p w14:paraId="56D69B5B" w14:textId="77777777" w:rsidR="0098322E" w:rsidRPr="008B66D7" w:rsidRDefault="0098322E" w:rsidP="006C41C8">
            <w:pPr>
              <w:pStyle w:val="TableText"/>
            </w:pPr>
            <w:r w:rsidRPr="008B66D7">
              <w:t>Pearson Correlation</w:t>
            </w:r>
          </w:p>
        </w:tc>
        <w:tc>
          <w:tcPr>
            <w:tcW w:w="628" w:type="pct"/>
            <w:noWrap/>
            <w:hideMark/>
          </w:tcPr>
          <w:p w14:paraId="0212E12E" w14:textId="77777777" w:rsidR="0098322E" w:rsidRPr="008B66D7" w:rsidRDefault="0098322E" w:rsidP="006C41C8">
            <w:pPr>
              <w:pStyle w:val="TableText"/>
              <w:jc w:val="right"/>
            </w:pPr>
            <w:r w:rsidRPr="008B66D7">
              <w:t>0.207</w:t>
            </w:r>
          </w:p>
        </w:tc>
        <w:tc>
          <w:tcPr>
            <w:tcW w:w="628" w:type="pct"/>
            <w:noWrap/>
            <w:hideMark/>
          </w:tcPr>
          <w:p w14:paraId="29556380" w14:textId="77777777" w:rsidR="0098322E" w:rsidRPr="008B66D7" w:rsidRDefault="0098322E" w:rsidP="006C41C8">
            <w:pPr>
              <w:pStyle w:val="TableText"/>
              <w:jc w:val="right"/>
            </w:pPr>
            <w:r w:rsidRPr="008B66D7">
              <w:t>0.015</w:t>
            </w:r>
          </w:p>
        </w:tc>
        <w:tc>
          <w:tcPr>
            <w:tcW w:w="628" w:type="pct"/>
            <w:noWrap/>
            <w:hideMark/>
          </w:tcPr>
          <w:p w14:paraId="4BD6EB69" w14:textId="77777777" w:rsidR="0098322E" w:rsidRPr="008B66D7" w:rsidRDefault="0098322E" w:rsidP="006C41C8">
            <w:pPr>
              <w:pStyle w:val="TableText"/>
              <w:jc w:val="right"/>
            </w:pPr>
            <w:r w:rsidRPr="008B66D7">
              <w:t>0.301</w:t>
            </w:r>
          </w:p>
        </w:tc>
        <w:tc>
          <w:tcPr>
            <w:tcW w:w="628" w:type="pct"/>
            <w:noWrap/>
            <w:hideMark/>
          </w:tcPr>
          <w:p w14:paraId="0F11F7AF" w14:textId="77777777" w:rsidR="0098322E" w:rsidRPr="008B66D7" w:rsidRDefault="0098322E" w:rsidP="006C41C8">
            <w:pPr>
              <w:pStyle w:val="TableText"/>
              <w:jc w:val="right"/>
            </w:pPr>
            <w:r w:rsidRPr="008B66D7">
              <w:t>–0.065</w:t>
            </w:r>
          </w:p>
        </w:tc>
        <w:tc>
          <w:tcPr>
            <w:tcW w:w="629" w:type="pct"/>
            <w:noWrap/>
            <w:hideMark/>
          </w:tcPr>
          <w:p w14:paraId="3F57B490" w14:textId="77777777" w:rsidR="0098322E" w:rsidRPr="008B66D7" w:rsidRDefault="0098322E" w:rsidP="006C41C8">
            <w:pPr>
              <w:pStyle w:val="TableText"/>
              <w:jc w:val="right"/>
            </w:pPr>
            <w:r w:rsidRPr="008B66D7">
              <w:t>0.101</w:t>
            </w:r>
          </w:p>
        </w:tc>
      </w:tr>
      <w:tr w:rsidR="0098322E" w:rsidRPr="008B66D7" w14:paraId="33647E6B"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5B5B2BD2" w14:textId="77777777" w:rsidR="0098322E" w:rsidRPr="008B66D7" w:rsidRDefault="0098322E" w:rsidP="006C41C8">
            <w:pPr>
              <w:pStyle w:val="TableText"/>
            </w:pPr>
          </w:p>
        </w:tc>
        <w:tc>
          <w:tcPr>
            <w:tcW w:w="923" w:type="pct"/>
            <w:hideMark/>
          </w:tcPr>
          <w:p w14:paraId="53ACFDB7" w14:textId="77777777" w:rsidR="0098322E" w:rsidRPr="008B66D7" w:rsidRDefault="0098322E" w:rsidP="006C41C8">
            <w:pPr>
              <w:pStyle w:val="TableText"/>
            </w:pPr>
            <w:r w:rsidRPr="008B66D7">
              <w:t>Sig. (2-tailed)</w:t>
            </w:r>
          </w:p>
        </w:tc>
        <w:tc>
          <w:tcPr>
            <w:tcW w:w="628" w:type="pct"/>
            <w:noWrap/>
            <w:hideMark/>
          </w:tcPr>
          <w:p w14:paraId="2E8E3AEF" w14:textId="77777777" w:rsidR="0098322E" w:rsidRPr="008B66D7" w:rsidRDefault="0098322E" w:rsidP="006C41C8">
            <w:pPr>
              <w:pStyle w:val="TableText"/>
              <w:jc w:val="right"/>
            </w:pPr>
            <w:r w:rsidRPr="008B66D7">
              <w:t>0.263</w:t>
            </w:r>
          </w:p>
        </w:tc>
        <w:tc>
          <w:tcPr>
            <w:tcW w:w="628" w:type="pct"/>
            <w:noWrap/>
            <w:hideMark/>
          </w:tcPr>
          <w:p w14:paraId="2177BA6B" w14:textId="77777777" w:rsidR="0098322E" w:rsidRPr="008B66D7" w:rsidRDefault="0098322E" w:rsidP="006C41C8">
            <w:pPr>
              <w:pStyle w:val="TableText"/>
              <w:jc w:val="right"/>
            </w:pPr>
            <w:r w:rsidRPr="008B66D7">
              <w:t>0.937</w:t>
            </w:r>
          </w:p>
        </w:tc>
        <w:tc>
          <w:tcPr>
            <w:tcW w:w="628" w:type="pct"/>
            <w:noWrap/>
            <w:hideMark/>
          </w:tcPr>
          <w:p w14:paraId="09375B50" w14:textId="77777777" w:rsidR="0098322E" w:rsidRPr="008B66D7" w:rsidRDefault="0098322E" w:rsidP="006C41C8">
            <w:pPr>
              <w:pStyle w:val="TableText"/>
              <w:jc w:val="right"/>
            </w:pPr>
            <w:r w:rsidRPr="008B66D7">
              <w:t>0.100</w:t>
            </w:r>
          </w:p>
        </w:tc>
        <w:tc>
          <w:tcPr>
            <w:tcW w:w="628" w:type="pct"/>
            <w:noWrap/>
            <w:hideMark/>
          </w:tcPr>
          <w:p w14:paraId="2BB6C7A2" w14:textId="77777777" w:rsidR="0098322E" w:rsidRPr="008B66D7" w:rsidRDefault="0098322E" w:rsidP="006C41C8">
            <w:pPr>
              <w:pStyle w:val="TableText"/>
              <w:jc w:val="right"/>
            </w:pPr>
            <w:r w:rsidRPr="008B66D7">
              <w:t>0.728</w:t>
            </w:r>
          </w:p>
        </w:tc>
        <w:tc>
          <w:tcPr>
            <w:tcW w:w="629" w:type="pct"/>
            <w:noWrap/>
            <w:hideMark/>
          </w:tcPr>
          <w:p w14:paraId="1E1554D7" w14:textId="77777777" w:rsidR="0098322E" w:rsidRPr="008B66D7" w:rsidRDefault="0098322E" w:rsidP="006C41C8">
            <w:pPr>
              <w:pStyle w:val="TableText"/>
              <w:jc w:val="right"/>
            </w:pPr>
            <w:r w:rsidRPr="008B66D7">
              <w:t>0.589</w:t>
            </w:r>
          </w:p>
        </w:tc>
      </w:tr>
      <w:tr w:rsidR="0098322E" w:rsidRPr="008B66D7" w14:paraId="2C01651A" w14:textId="77777777" w:rsidTr="006C41C8">
        <w:trPr>
          <w:cantSplit/>
        </w:trPr>
        <w:tc>
          <w:tcPr>
            <w:tcW w:w="936" w:type="pct"/>
            <w:vMerge/>
            <w:hideMark/>
          </w:tcPr>
          <w:p w14:paraId="31529F32" w14:textId="77777777" w:rsidR="0098322E" w:rsidRPr="008B66D7" w:rsidRDefault="0098322E" w:rsidP="006C41C8">
            <w:pPr>
              <w:pStyle w:val="TableText"/>
            </w:pPr>
          </w:p>
        </w:tc>
        <w:tc>
          <w:tcPr>
            <w:tcW w:w="923" w:type="pct"/>
            <w:hideMark/>
          </w:tcPr>
          <w:p w14:paraId="49B21037" w14:textId="77777777" w:rsidR="0098322E" w:rsidRPr="008B66D7" w:rsidRDefault="0098322E" w:rsidP="006C41C8">
            <w:pPr>
              <w:pStyle w:val="TableText"/>
            </w:pPr>
            <w:r w:rsidRPr="008B66D7">
              <w:t>n</w:t>
            </w:r>
          </w:p>
        </w:tc>
        <w:tc>
          <w:tcPr>
            <w:tcW w:w="628" w:type="pct"/>
            <w:noWrap/>
            <w:hideMark/>
          </w:tcPr>
          <w:p w14:paraId="4F24D9A8" w14:textId="77777777" w:rsidR="0098322E" w:rsidRPr="008B66D7" w:rsidRDefault="0098322E" w:rsidP="006C41C8">
            <w:pPr>
              <w:pStyle w:val="TableText"/>
              <w:jc w:val="right"/>
            </w:pPr>
            <w:r w:rsidRPr="008B66D7">
              <w:t>31</w:t>
            </w:r>
          </w:p>
        </w:tc>
        <w:tc>
          <w:tcPr>
            <w:tcW w:w="628" w:type="pct"/>
            <w:noWrap/>
            <w:hideMark/>
          </w:tcPr>
          <w:p w14:paraId="53BEED67" w14:textId="77777777" w:rsidR="0098322E" w:rsidRPr="008B66D7" w:rsidRDefault="0098322E" w:rsidP="006C41C8">
            <w:pPr>
              <w:pStyle w:val="TableText"/>
              <w:jc w:val="right"/>
            </w:pPr>
            <w:r w:rsidRPr="008B66D7">
              <w:t>31</w:t>
            </w:r>
          </w:p>
        </w:tc>
        <w:tc>
          <w:tcPr>
            <w:tcW w:w="628" w:type="pct"/>
            <w:noWrap/>
            <w:hideMark/>
          </w:tcPr>
          <w:p w14:paraId="5EA66D6B" w14:textId="77777777" w:rsidR="0098322E" w:rsidRPr="008B66D7" w:rsidRDefault="0098322E" w:rsidP="006C41C8">
            <w:pPr>
              <w:pStyle w:val="TableText"/>
              <w:jc w:val="right"/>
            </w:pPr>
            <w:r w:rsidRPr="008B66D7">
              <w:t>31</w:t>
            </w:r>
          </w:p>
        </w:tc>
        <w:tc>
          <w:tcPr>
            <w:tcW w:w="628" w:type="pct"/>
            <w:noWrap/>
            <w:hideMark/>
          </w:tcPr>
          <w:p w14:paraId="31C09C61" w14:textId="77777777" w:rsidR="0098322E" w:rsidRPr="008B66D7" w:rsidRDefault="0098322E" w:rsidP="006C41C8">
            <w:pPr>
              <w:pStyle w:val="TableText"/>
              <w:jc w:val="right"/>
            </w:pPr>
            <w:r w:rsidRPr="008B66D7">
              <w:t>31</w:t>
            </w:r>
          </w:p>
        </w:tc>
        <w:tc>
          <w:tcPr>
            <w:tcW w:w="629" w:type="pct"/>
            <w:noWrap/>
            <w:hideMark/>
          </w:tcPr>
          <w:p w14:paraId="453C0E67" w14:textId="77777777" w:rsidR="0098322E" w:rsidRPr="008B66D7" w:rsidRDefault="0098322E" w:rsidP="006C41C8">
            <w:pPr>
              <w:pStyle w:val="TableText"/>
              <w:jc w:val="right"/>
            </w:pPr>
            <w:r w:rsidRPr="008B66D7">
              <w:t>31</w:t>
            </w:r>
          </w:p>
        </w:tc>
      </w:tr>
      <w:tr w:rsidR="0098322E" w:rsidRPr="008B66D7" w14:paraId="4B87612A"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4C906E8F" w14:textId="77777777" w:rsidR="0098322E" w:rsidRPr="008B66D7" w:rsidRDefault="0098322E" w:rsidP="006C41C8">
            <w:pPr>
              <w:pStyle w:val="TableText"/>
            </w:pPr>
            <w:r w:rsidRPr="008B66D7">
              <w:t xml:space="preserve">PCL-C </w:t>
            </w:r>
          </w:p>
        </w:tc>
        <w:tc>
          <w:tcPr>
            <w:tcW w:w="923" w:type="pct"/>
            <w:hideMark/>
          </w:tcPr>
          <w:p w14:paraId="5BEE552A" w14:textId="77777777" w:rsidR="0098322E" w:rsidRPr="008B66D7" w:rsidRDefault="0098322E" w:rsidP="006C41C8">
            <w:pPr>
              <w:pStyle w:val="TableText"/>
            </w:pPr>
            <w:r w:rsidRPr="008B66D7">
              <w:t>Pearson Correlation</w:t>
            </w:r>
          </w:p>
        </w:tc>
        <w:tc>
          <w:tcPr>
            <w:tcW w:w="628" w:type="pct"/>
            <w:noWrap/>
            <w:hideMark/>
          </w:tcPr>
          <w:p w14:paraId="614617B4" w14:textId="77777777" w:rsidR="0098322E" w:rsidRPr="008B66D7" w:rsidRDefault="0098322E" w:rsidP="006C41C8">
            <w:pPr>
              <w:pStyle w:val="TableText"/>
              <w:jc w:val="right"/>
            </w:pPr>
            <w:r w:rsidRPr="008B66D7">
              <w:t>0.332</w:t>
            </w:r>
          </w:p>
        </w:tc>
        <w:tc>
          <w:tcPr>
            <w:tcW w:w="628" w:type="pct"/>
            <w:noWrap/>
            <w:hideMark/>
          </w:tcPr>
          <w:p w14:paraId="5908405C" w14:textId="77777777" w:rsidR="0098322E" w:rsidRPr="008B66D7" w:rsidRDefault="0098322E" w:rsidP="006C41C8">
            <w:pPr>
              <w:pStyle w:val="TableText"/>
              <w:jc w:val="right"/>
            </w:pPr>
            <w:r w:rsidRPr="008B66D7">
              <w:t>0.089</w:t>
            </w:r>
          </w:p>
        </w:tc>
        <w:tc>
          <w:tcPr>
            <w:tcW w:w="628" w:type="pct"/>
            <w:noWrap/>
            <w:hideMark/>
          </w:tcPr>
          <w:p w14:paraId="2C99FFCF" w14:textId="77777777" w:rsidR="0098322E" w:rsidRPr="008B66D7" w:rsidRDefault="0098322E" w:rsidP="006C41C8">
            <w:pPr>
              <w:pStyle w:val="TableText"/>
              <w:jc w:val="right"/>
            </w:pPr>
            <w:r w:rsidRPr="008B66D7">
              <w:t>0.242</w:t>
            </w:r>
          </w:p>
        </w:tc>
        <w:tc>
          <w:tcPr>
            <w:tcW w:w="628" w:type="pct"/>
            <w:noWrap/>
            <w:hideMark/>
          </w:tcPr>
          <w:p w14:paraId="2AF781BD" w14:textId="77777777" w:rsidR="0098322E" w:rsidRPr="008B66D7" w:rsidRDefault="0098322E" w:rsidP="006C41C8">
            <w:pPr>
              <w:pStyle w:val="TableText"/>
              <w:jc w:val="right"/>
            </w:pPr>
            <w:r w:rsidRPr="008B66D7">
              <w:t>–0.158</w:t>
            </w:r>
          </w:p>
        </w:tc>
        <w:tc>
          <w:tcPr>
            <w:tcW w:w="629" w:type="pct"/>
            <w:noWrap/>
            <w:hideMark/>
          </w:tcPr>
          <w:p w14:paraId="74390BD2" w14:textId="77777777" w:rsidR="0098322E" w:rsidRPr="008B66D7" w:rsidRDefault="0098322E" w:rsidP="006C41C8">
            <w:pPr>
              <w:pStyle w:val="TableText"/>
              <w:jc w:val="right"/>
            </w:pPr>
            <w:r w:rsidRPr="008B66D7">
              <w:t>0.187</w:t>
            </w:r>
          </w:p>
        </w:tc>
      </w:tr>
      <w:tr w:rsidR="0098322E" w:rsidRPr="008B66D7" w14:paraId="76C967D5" w14:textId="77777777" w:rsidTr="006C41C8">
        <w:trPr>
          <w:cantSplit/>
        </w:trPr>
        <w:tc>
          <w:tcPr>
            <w:tcW w:w="936" w:type="pct"/>
            <w:vMerge/>
            <w:hideMark/>
          </w:tcPr>
          <w:p w14:paraId="23A75510" w14:textId="77777777" w:rsidR="0098322E" w:rsidRPr="008B66D7" w:rsidRDefault="0098322E" w:rsidP="006C41C8">
            <w:pPr>
              <w:pStyle w:val="TableText"/>
            </w:pPr>
          </w:p>
        </w:tc>
        <w:tc>
          <w:tcPr>
            <w:tcW w:w="923" w:type="pct"/>
            <w:hideMark/>
          </w:tcPr>
          <w:p w14:paraId="65770141" w14:textId="77777777" w:rsidR="0098322E" w:rsidRPr="008B66D7" w:rsidRDefault="0098322E" w:rsidP="006C41C8">
            <w:pPr>
              <w:pStyle w:val="TableText"/>
            </w:pPr>
            <w:r w:rsidRPr="008B66D7">
              <w:t>Sig. (2-tailed)</w:t>
            </w:r>
          </w:p>
        </w:tc>
        <w:tc>
          <w:tcPr>
            <w:tcW w:w="628" w:type="pct"/>
            <w:noWrap/>
            <w:hideMark/>
          </w:tcPr>
          <w:p w14:paraId="21780E88" w14:textId="77777777" w:rsidR="0098322E" w:rsidRPr="008B66D7" w:rsidRDefault="0098322E" w:rsidP="006C41C8">
            <w:pPr>
              <w:pStyle w:val="TableText"/>
              <w:jc w:val="right"/>
            </w:pPr>
            <w:r w:rsidRPr="008B66D7">
              <w:t>0.068</w:t>
            </w:r>
          </w:p>
        </w:tc>
        <w:tc>
          <w:tcPr>
            <w:tcW w:w="628" w:type="pct"/>
            <w:noWrap/>
            <w:hideMark/>
          </w:tcPr>
          <w:p w14:paraId="15D22ACF" w14:textId="77777777" w:rsidR="0098322E" w:rsidRPr="008B66D7" w:rsidRDefault="0098322E" w:rsidP="006C41C8">
            <w:pPr>
              <w:pStyle w:val="TableText"/>
              <w:jc w:val="right"/>
            </w:pPr>
            <w:r w:rsidRPr="008B66D7">
              <w:t>0.632</w:t>
            </w:r>
          </w:p>
        </w:tc>
        <w:tc>
          <w:tcPr>
            <w:tcW w:w="628" w:type="pct"/>
            <w:noWrap/>
            <w:hideMark/>
          </w:tcPr>
          <w:p w14:paraId="3AC111E7" w14:textId="77777777" w:rsidR="0098322E" w:rsidRPr="008B66D7" w:rsidRDefault="0098322E" w:rsidP="006C41C8">
            <w:pPr>
              <w:pStyle w:val="TableText"/>
              <w:jc w:val="right"/>
            </w:pPr>
            <w:r w:rsidRPr="008B66D7">
              <w:t>0.189</w:t>
            </w:r>
          </w:p>
        </w:tc>
        <w:tc>
          <w:tcPr>
            <w:tcW w:w="628" w:type="pct"/>
            <w:noWrap/>
            <w:hideMark/>
          </w:tcPr>
          <w:p w14:paraId="1BD8A86E" w14:textId="77777777" w:rsidR="0098322E" w:rsidRPr="008B66D7" w:rsidRDefault="0098322E" w:rsidP="006C41C8">
            <w:pPr>
              <w:pStyle w:val="TableText"/>
              <w:jc w:val="right"/>
            </w:pPr>
            <w:r w:rsidRPr="008B66D7">
              <w:t>0.396</w:t>
            </w:r>
          </w:p>
        </w:tc>
        <w:tc>
          <w:tcPr>
            <w:tcW w:w="629" w:type="pct"/>
            <w:noWrap/>
            <w:hideMark/>
          </w:tcPr>
          <w:p w14:paraId="61C251CF" w14:textId="77777777" w:rsidR="0098322E" w:rsidRPr="008B66D7" w:rsidRDefault="0098322E" w:rsidP="006C41C8">
            <w:pPr>
              <w:pStyle w:val="TableText"/>
              <w:jc w:val="right"/>
            </w:pPr>
            <w:r w:rsidRPr="008B66D7">
              <w:t>0.313</w:t>
            </w:r>
          </w:p>
        </w:tc>
      </w:tr>
      <w:tr w:rsidR="0098322E" w:rsidRPr="008B66D7" w14:paraId="69FBCDDC"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27A15D54" w14:textId="77777777" w:rsidR="0098322E" w:rsidRPr="008B66D7" w:rsidRDefault="0098322E" w:rsidP="006C41C8">
            <w:pPr>
              <w:pStyle w:val="TableText"/>
            </w:pPr>
          </w:p>
        </w:tc>
        <w:tc>
          <w:tcPr>
            <w:tcW w:w="923" w:type="pct"/>
            <w:hideMark/>
          </w:tcPr>
          <w:p w14:paraId="7486183C" w14:textId="77777777" w:rsidR="0098322E" w:rsidRPr="008B66D7" w:rsidRDefault="0098322E" w:rsidP="006C41C8">
            <w:pPr>
              <w:pStyle w:val="TableText"/>
            </w:pPr>
            <w:r w:rsidRPr="008B66D7">
              <w:t>n</w:t>
            </w:r>
          </w:p>
        </w:tc>
        <w:tc>
          <w:tcPr>
            <w:tcW w:w="628" w:type="pct"/>
            <w:noWrap/>
            <w:hideMark/>
          </w:tcPr>
          <w:p w14:paraId="575CA2E4" w14:textId="77777777" w:rsidR="0098322E" w:rsidRPr="008B66D7" w:rsidRDefault="0098322E" w:rsidP="006C41C8">
            <w:pPr>
              <w:pStyle w:val="TableText"/>
              <w:jc w:val="right"/>
            </w:pPr>
            <w:r w:rsidRPr="008B66D7">
              <w:t>31</w:t>
            </w:r>
          </w:p>
        </w:tc>
        <w:tc>
          <w:tcPr>
            <w:tcW w:w="628" w:type="pct"/>
            <w:noWrap/>
            <w:hideMark/>
          </w:tcPr>
          <w:p w14:paraId="17E1F0A7" w14:textId="77777777" w:rsidR="0098322E" w:rsidRPr="008B66D7" w:rsidRDefault="0098322E" w:rsidP="006C41C8">
            <w:pPr>
              <w:pStyle w:val="TableText"/>
              <w:jc w:val="right"/>
            </w:pPr>
            <w:r w:rsidRPr="008B66D7">
              <w:t>31</w:t>
            </w:r>
          </w:p>
        </w:tc>
        <w:tc>
          <w:tcPr>
            <w:tcW w:w="628" w:type="pct"/>
            <w:noWrap/>
            <w:hideMark/>
          </w:tcPr>
          <w:p w14:paraId="51D9F8C1" w14:textId="77777777" w:rsidR="0098322E" w:rsidRPr="008B66D7" w:rsidRDefault="0098322E" w:rsidP="006C41C8">
            <w:pPr>
              <w:pStyle w:val="TableText"/>
              <w:jc w:val="right"/>
            </w:pPr>
            <w:r w:rsidRPr="008B66D7">
              <w:t>31</w:t>
            </w:r>
          </w:p>
        </w:tc>
        <w:tc>
          <w:tcPr>
            <w:tcW w:w="628" w:type="pct"/>
            <w:noWrap/>
            <w:hideMark/>
          </w:tcPr>
          <w:p w14:paraId="3228E5E5" w14:textId="77777777" w:rsidR="0098322E" w:rsidRPr="008B66D7" w:rsidRDefault="0098322E" w:rsidP="006C41C8">
            <w:pPr>
              <w:pStyle w:val="TableText"/>
              <w:jc w:val="right"/>
            </w:pPr>
            <w:r w:rsidRPr="008B66D7">
              <w:t>31</w:t>
            </w:r>
          </w:p>
        </w:tc>
        <w:tc>
          <w:tcPr>
            <w:tcW w:w="629" w:type="pct"/>
            <w:noWrap/>
            <w:hideMark/>
          </w:tcPr>
          <w:p w14:paraId="66085D9A" w14:textId="77777777" w:rsidR="0098322E" w:rsidRPr="008B66D7" w:rsidRDefault="0098322E" w:rsidP="006C41C8">
            <w:pPr>
              <w:pStyle w:val="TableText"/>
              <w:jc w:val="right"/>
            </w:pPr>
            <w:r w:rsidRPr="008B66D7">
              <w:t>31</w:t>
            </w:r>
          </w:p>
        </w:tc>
      </w:tr>
      <w:tr w:rsidR="0098322E" w:rsidRPr="008B66D7" w14:paraId="60E4775C" w14:textId="77777777" w:rsidTr="006C41C8">
        <w:trPr>
          <w:cantSplit/>
        </w:trPr>
        <w:tc>
          <w:tcPr>
            <w:tcW w:w="936" w:type="pct"/>
            <w:vMerge w:val="restart"/>
            <w:hideMark/>
          </w:tcPr>
          <w:p w14:paraId="7C1566DB" w14:textId="77777777" w:rsidR="0098322E" w:rsidRPr="008B66D7" w:rsidRDefault="0098322E" w:rsidP="006C41C8">
            <w:pPr>
              <w:pStyle w:val="TableText"/>
            </w:pPr>
            <w:r w:rsidRPr="008B66D7">
              <w:t>Post-concussive symptoms</w:t>
            </w:r>
          </w:p>
        </w:tc>
        <w:tc>
          <w:tcPr>
            <w:tcW w:w="923" w:type="pct"/>
            <w:hideMark/>
          </w:tcPr>
          <w:p w14:paraId="5C17DC03" w14:textId="77777777" w:rsidR="0098322E" w:rsidRPr="008B66D7" w:rsidRDefault="0098322E" w:rsidP="006C41C8">
            <w:pPr>
              <w:pStyle w:val="TableText"/>
            </w:pPr>
            <w:r w:rsidRPr="008B66D7">
              <w:t>Pearson Correlation</w:t>
            </w:r>
          </w:p>
        </w:tc>
        <w:tc>
          <w:tcPr>
            <w:tcW w:w="628" w:type="pct"/>
            <w:noWrap/>
            <w:hideMark/>
          </w:tcPr>
          <w:p w14:paraId="1A60540E" w14:textId="77777777" w:rsidR="0098322E" w:rsidRPr="008B66D7" w:rsidRDefault="0098322E" w:rsidP="006C41C8">
            <w:pPr>
              <w:pStyle w:val="TableText"/>
              <w:jc w:val="right"/>
            </w:pPr>
            <w:r w:rsidRPr="008B66D7">
              <w:t>–0.306</w:t>
            </w:r>
          </w:p>
        </w:tc>
        <w:tc>
          <w:tcPr>
            <w:tcW w:w="628" w:type="pct"/>
            <w:noWrap/>
            <w:hideMark/>
          </w:tcPr>
          <w:p w14:paraId="7C856550" w14:textId="77777777" w:rsidR="0098322E" w:rsidRPr="008B66D7" w:rsidRDefault="0098322E" w:rsidP="006C41C8">
            <w:pPr>
              <w:pStyle w:val="TableText"/>
              <w:jc w:val="right"/>
            </w:pPr>
            <w:r w:rsidRPr="008B66D7">
              <w:t>–0.199</w:t>
            </w:r>
          </w:p>
        </w:tc>
        <w:tc>
          <w:tcPr>
            <w:tcW w:w="628" w:type="pct"/>
            <w:noWrap/>
            <w:hideMark/>
          </w:tcPr>
          <w:p w14:paraId="248CB22A" w14:textId="77777777" w:rsidR="0098322E" w:rsidRPr="008B66D7" w:rsidRDefault="0098322E" w:rsidP="006C41C8">
            <w:pPr>
              <w:pStyle w:val="TableText"/>
              <w:jc w:val="right"/>
            </w:pPr>
            <w:r w:rsidRPr="008B66D7">
              <w:t>–0.276</w:t>
            </w:r>
          </w:p>
        </w:tc>
        <w:tc>
          <w:tcPr>
            <w:tcW w:w="628" w:type="pct"/>
            <w:noWrap/>
            <w:hideMark/>
          </w:tcPr>
          <w:p w14:paraId="449BB1BA" w14:textId="77777777" w:rsidR="0098322E" w:rsidRPr="008B66D7" w:rsidRDefault="0098322E" w:rsidP="006C41C8">
            <w:pPr>
              <w:pStyle w:val="TableText"/>
              <w:jc w:val="right"/>
            </w:pPr>
            <w:r w:rsidRPr="008B66D7">
              <w:t>–0.171</w:t>
            </w:r>
          </w:p>
        </w:tc>
        <w:tc>
          <w:tcPr>
            <w:tcW w:w="629" w:type="pct"/>
            <w:noWrap/>
            <w:hideMark/>
          </w:tcPr>
          <w:p w14:paraId="23FDF674" w14:textId="77777777" w:rsidR="0098322E" w:rsidRPr="008B66D7" w:rsidRDefault="0098322E" w:rsidP="006C41C8">
            <w:pPr>
              <w:pStyle w:val="TableText"/>
              <w:jc w:val="right"/>
            </w:pPr>
            <w:r w:rsidRPr="008B66D7">
              <w:t>–0.219</w:t>
            </w:r>
          </w:p>
        </w:tc>
      </w:tr>
      <w:tr w:rsidR="0098322E" w:rsidRPr="008B66D7" w14:paraId="42995B6C"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37C3FF9B" w14:textId="77777777" w:rsidR="0098322E" w:rsidRPr="008B66D7" w:rsidRDefault="0098322E" w:rsidP="006C41C8">
            <w:pPr>
              <w:pStyle w:val="TableText"/>
            </w:pPr>
          </w:p>
        </w:tc>
        <w:tc>
          <w:tcPr>
            <w:tcW w:w="923" w:type="pct"/>
            <w:hideMark/>
          </w:tcPr>
          <w:p w14:paraId="7531A875" w14:textId="77777777" w:rsidR="0098322E" w:rsidRPr="008B66D7" w:rsidRDefault="0098322E" w:rsidP="006C41C8">
            <w:pPr>
              <w:pStyle w:val="TableText"/>
            </w:pPr>
            <w:r w:rsidRPr="008B66D7">
              <w:t>Sig. (2-tailed)</w:t>
            </w:r>
          </w:p>
        </w:tc>
        <w:tc>
          <w:tcPr>
            <w:tcW w:w="628" w:type="pct"/>
            <w:noWrap/>
            <w:hideMark/>
          </w:tcPr>
          <w:p w14:paraId="0D1897D4" w14:textId="77777777" w:rsidR="0098322E" w:rsidRPr="008B66D7" w:rsidRDefault="0098322E" w:rsidP="006C41C8">
            <w:pPr>
              <w:pStyle w:val="TableText"/>
              <w:jc w:val="right"/>
            </w:pPr>
            <w:r w:rsidRPr="008B66D7">
              <w:t>0.121</w:t>
            </w:r>
          </w:p>
        </w:tc>
        <w:tc>
          <w:tcPr>
            <w:tcW w:w="628" w:type="pct"/>
            <w:noWrap/>
            <w:hideMark/>
          </w:tcPr>
          <w:p w14:paraId="0385554B" w14:textId="77777777" w:rsidR="0098322E" w:rsidRPr="008B66D7" w:rsidRDefault="0098322E" w:rsidP="006C41C8">
            <w:pPr>
              <w:pStyle w:val="TableText"/>
              <w:jc w:val="right"/>
            </w:pPr>
            <w:r w:rsidRPr="008B66D7">
              <w:t>0.320</w:t>
            </w:r>
          </w:p>
        </w:tc>
        <w:tc>
          <w:tcPr>
            <w:tcW w:w="628" w:type="pct"/>
            <w:noWrap/>
            <w:hideMark/>
          </w:tcPr>
          <w:p w14:paraId="2D25D758" w14:textId="77777777" w:rsidR="0098322E" w:rsidRPr="008B66D7" w:rsidRDefault="0098322E" w:rsidP="006C41C8">
            <w:pPr>
              <w:pStyle w:val="TableText"/>
              <w:jc w:val="right"/>
            </w:pPr>
            <w:r w:rsidRPr="008B66D7">
              <w:t>0.163</w:t>
            </w:r>
          </w:p>
        </w:tc>
        <w:tc>
          <w:tcPr>
            <w:tcW w:w="628" w:type="pct"/>
            <w:noWrap/>
            <w:hideMark/>
          </w:tcPr>
          <w:p w14:paraId="1FC30E2F" w14:textId="77777777" w:rsidR="0098322E" w:rsidRPr="008B66D7" w:rsidRDefault="0098322E" w:rsidP="006C41C8">
            <w:pPr>
              <w:pStyle w:val="TableText"/>
              <w:jc w:val="right"/>
            </w:pPr>
            <w:r w:rsidRPr="008B66D7">
              <w:t>0.394</w:t>
            </w:r>
          </w:p>
        </w:tc>
        <w:tc>
          <w:tcPr>
            <w:tcW w:w="629" w:type="pct"/>
            <w:noWrap/>
            <w:hideMark/>
          </w:tcPr>
          <w:p w14:paraId="1903D1EE" w14:textId="77777777" w:rsidR="0098322E" w:rsidRPr="008B66D7" w:rsidRDefault="0098322E" w:rsidP="006C41C8">
            <w:pPr>
              <w:pStyle w:val="TableText"/>
              <w:jc w:val="right"/>
            </w:pPr>
            <w:r w:rsidRPr="008B66D7">
              <w:t>0.272</w:t>
            </w:r>
          </w:p>
        </w:tc>
      </w:tr>
      <w:tr w:rsidR="0098322E" w:rsidRPr="008B66D7" w14:paraId="34F2E0E3" w14:textId="77777777" w:rsidTr="006C41C8">
        <w:trPr>
          <w:cantSplit/>
        </w:trPr>
        <w:tc>
          <w:tcPr>
            <w:tcW w:w="936" w:type="pct"/>
            <w:vMerge/>
            <w:hideMark/>
          </w:tcPr>
          <w:p w14:paraId="10550E69" w14:textId="77777777" w:rsidR="0098322E" w:rsidRPr="008B66D7" w:rsidRDefault="0098322E" w:rsidP="006C41C8">
            <w:pPr>
              <w:pStyle w:val="TableText"/>
            </w:pPr>
          </w:p>
        </w:tc>
        <w:tc>
          <w:tcPr>
            <w:tcW w:w="923" w:type="pct"/>
            <w:hideMark/>
          </w:tcPr>
          <w:p w14:paraId="2A169342" w14:textId="77777777" w:rsidR="0098322E" w:rsidRPr="008B66D7" w:rsidRDefault="0098322E" w:rsidP="006C41C8">
            <w:pPr>
              <w:pStyle w:val="TableText"/>
            </w:pPr>
            <w:r w:rsidRPr="008B66D7">
              <w:t>n</w:t>
            </w:r>
          </w:p>
        </w:tc>
        <w:tc>
          <w:tcPr>
            <w:tcW w:w="628" w:type="pct"/>
            <w:noWrap/>
            <w:hideMark/>
          </w:tcPr>
          <w:p w14:paraId="3F1C1EE6" w14:textId="77777777" w:rsidR="0098322E" w:rsidRPr="008B66D7" w:rsidRDefault="0098322E" w:rsidP="006C41C8">
            <w:pPr>
              <w:pStyle w:val="TableText"/>
              <w:jc w:val="right"/>
            </w:pPr>
            <w:r w:rsidRPr="008B66D7">
              <w:t>27</w:t>
            </w:r>
          </w:p>
        </w:tc>
        <w:tc>
          <w:tcPr>
            <w:tcW w:w="628" w:type="pct"/>
            <w:noWrap/>
            <w:hideMark/>
          </w:tcPr>
          <w:p w14:paraId="34DA21D1" w14:textId="77777777" w:rsidR="0098322E" w:rsidRPr="008B66D7" w:rsidRDefault="0098322E" w:rsidP="006C41C8">
            <w:pPr>
              <w:pStyle w:val="TableText"/>
              <w:jc w:val="right"/>
            </w:pPr>
            <w:r w:rsidRPr="008B66D7">
              <w:t>27</w:t>
            </w:r>
          </w:p>
        </w:tc>
        <w:tc>
          <w:tcPr>
            <w:tcW w:w="628" w:type="pct"/>
            <w:noWrap/>
            <w:hideMark/>
          </w:tcPr>
          <w:p w14:paraId="2F50149C" w14:textId="77777777" w:rsidR="0098322E" w:rsidRPr="008B66D7" w:rsidRDefault="0098322E" w:rsidP="006C41C8">
            <w:pPr>
              <w:pStyle w:val="TableText"/>
              <w:jc w:val="right"/>
            </w:pPr>
            <w:r w:rsidRPr="008B66D7">
              <w:t>27</w:t>
            </w:r>
          </w:p>
        </w:tc>
        <w:tc>
          <w:tcPr>
            <w:tcW w:w="628" w:type="pct"/>
            <w:noWrap/>
            <w:hideMark/>
          </w:tcPr>
          <w:p w14:paraId="2E337BAA" w14:textId="77777777" w:rsidR="0098322E" w:rsidRPr="008B66D7" w:rsidRDefault="0098322E" w:rsidP="006C41C8">
            <w:pPr>
              <w:pStyle w:val="TableText"/>
              <w:jc w:val="right"/>
            </w:pPr>
            <w:r w:rsidRPr="008B66D7">
              <w:t>27</w:t>
            </w:r>
          </w:p>
        </w:tc>
        <w:tc>
          <w:tcPr>
            <w:tcW w:w="629" w:type="pct"/>
            <w:noWrap/>
            <w:hideMark/>
          </w:tcPr>
          <w:p w14:paraId="081BFE2E" w14:textId="77777777" w:rsidR="0098322E" w:rsidRPr="008B66D7" w:rsidRDefault="0098322E" w:rsidP="006C41C8">
            <w:pPr>
              <w:pStyle w:val="TableText"/>
              <w:jc w:val="right"/>
            </w:pPr>
            <w:r w:rsidRPr="008B66D7">
              <w:t>27</w:t>
            </w:r>
          </w:p>
        </w:tc>
      </w:tr>
      <w:tr w:rsidR="0098322E" w:rsidRPr="008B66D7" w14:paraId="254DA18A"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64AA2474" w14:textId="77777777" w:rsidR="0098322E" w:rsidRPr="008B66D7" w:rsidRDefault="0098322E" w:rsidP="006C41C8">
            <w:pPr>
              <w:pStyle w:val="TableText"/>
            </w:pPr>
          </w:p>
        </w:tc>
        <w:tc>
          <w:tcPr>
            <w:tcW w:w="923" w:type="pct"/>
            <w:hideMark/>
          </w:tcPr>
          <w:p w14:paraId="6E45549F" w14:textId="77777777" w:rsidR="0098322E" w:rsidRPr="008B66D7" w:rsidRDefault="0098322E" w:rsidP="006C41C8">
            <w:pPr>
              <w:pStyle w:val="TableText"/>
            </w:pPr>
            <w:r w:rsidRPr="008B66D7">
              <w:t>Sig. (2-tailed)</w:t>
            </w:r>
          </w:p>
        </w:tc>
        <w:tc>
          <w:tcPr>
            <w:tcW w:w="628" w:type="pct"/>
            <w:noWrap/>
            <w:hideMark/>
          </w:tcPr>
          <w:p w14:paraId="74CC59D6" w14:textId="77777777" w:rsidR="0098322E" w:rsidRPr="008B66D7" w:rsidRDefault="0098322E" w:rsidP="006C41C8">
            <w:pPr>
              <w:pStyle w:val="TableText"/>
              <w:jc w:val="right"/>
            </w:pPr>
            <w:r w:rsidRPr="008B66D7">
              <w:t>0.779</w:t>
            </w:r>
          </w:p>
        </w:tc>
        <w:tc>
          <w:tcPr>
            <w:tcW w:w="628" w:type="pct"/>
            <w:noWrap/>
            <w:hideMark/>
          </w:tcPr>
          <w:p w14:paraId="5E9F4D2B" w14:textId="77777777" w:rsidR="0098322E" w:rsidRPr="008B66D7" w:rsidRDefault="0098322E" w:rsidP="006C41C8">
            <w:pPr>
              <w:pStyle w:val="TableText"/>
              <w:jc w:val="right"/>
            </w:pPr>
            <w:r w:rsidRPr="008B66D7">
              <w:t>0.255</w:t>
            </w:r>
          </w:p>
        </w:tc>
        <w:tc>
          <w:tcPr>
            <w:tcW w:w="628" w:type="pct"/>
            <w:noWrap/>
            <w:hideMark/>
          </w:tcPr>
          <w:p w14:paraId="20605027" w14:textId="77777777" w:rsidR="0098322E" w:rsidRPr="008B66D7" w:rsidRDefault="0098322E" w:rsidP="006C41C8">
            <w:pPr>
              <w:pStyle w:val="TableText"/>
              <w:jc w:val="right"/>
            </w:pPr>
            <w:r w:rsidRPr="008B66D7">
              <w:t>0.777</w:t>
            </w:r>
          </w:p>
        </w:tc>
        <w:tc>
          <w:tcPr>
            <w:tcW w:w="628" w:type="pct"/>
            <w:noWrap/>
            <w:hideMark/>
          </w:tcPr>
          <w:p w14:paraId="29EFA05E" w14:textId="77777777" w:rsidR="0098322E" w:rsidRPr="008B66D7" w:rsidRDefault="0098322E" w:rsidP="006C41C8">
            <w:pPr>
              <w:pStyle w:val="TableText"/>
              <w:jc w:val="right"/>
            </w:pPr>
            <w:r w:rsidRPr="008B66D7">
              <w:t>0.146</w:t>
            </w:r>
          </w:p>
        </w:tc>
        <w:tc>
          <w:tcPr>
            <w:tcW w:w="629" w:type="pct"/>
            <w:noWrap/>
            <w:hideMark/>
          </w:tcPr>
          <w:p w14:paraId="68E7F277" w14:textId="77777777" w:rsidR="0098322E" w:rsidRPr="008B66D7" w:rsidRDefault="0098322E" w:rsidP="006C41C8">
            <w:pPr>
              <w:pStyle w:val="TableText"/>
              <w:jc w:val="right"/>
            </w:pPr>
            <w:r w:rsidRPr="008B66D7">
              <w:t>0.964</w:t>
            </w:r>
          </w:p>
        </w:tc>
      </w:tr>
      <w:tr w:rsidR="0098322E" w:rsidRPr="008B66D7" w14:paraId="034867A5" w14:textId="77777777" w:rsidTr="006C41C8">
        <w:trPr>
          <w:cantSplit/>
        </w:trPr>
        <w:tc>
          <w:tcPr>
            <w:tcW w:w="936" w:type="pct"/>
            <w:vMerge/>
            <w:hideMark/>
          </w:tcPr>
          <w:p w14:paraId="2E3AEA99" w14:textId="77777777" w:rsidR="0098322E" w:rsidRPr="008B66D7" w:rsidRDefault="0098322E" w:rsidP="006C41C8">
            <w:pPr>
              <w:pStyle w:val="TableText"/>
            </w:pPr>
          </w:p>
        </w:tc>
        <w:tc>
          <w:tcPr>
            <w:tcW w:w="923" w:type="pct"/>
            <w:hideMark/>
          </w:tcPr>
          <w:p w14:paraId="2546C3A7" w14:textId="77777777" w:rsidR="0098322E" w:rsidRPr="008B66D7" w:rsidRDefault="0098322E" w:rsidP="006C41C8">
            <w:pPr>
              <w:pStyle w:val="TableText"/>
            </w:pPr>
            <w:r w:rsidRPr="008B66D7">
              <w:t>n</w:t>
            </w:r>
          </w:p>
        </w:tc>
        <w:tc>
          <w:tcPr>
            <w:tcW w:w="628" w:type="pct"/>
            <w:noWrap/>
            <w:hideMark/>
          </w:tcPr>
          <w:p w14:paraId="26CCAFDE" w14:textId="77777777" w:rsidR="0098322E" w:rsidRPr="008B66D7" w:rsidRDefault="0098322E" w:rsidP="006C41C8">
            <w:pPr>
              <w:pStyle w:val="TableText"/>
              <w:jc w:val="right"/>
            </w:pPr>
            <w:r w:rsidRPr="008B66D7">
              <w:t>34</w:t>
            </w:r>
          </w:p>
        </w:tc>
        <w:tc>
          <w:tcPr>
            <w:tcW w:w="628" w:type="pct"/>
            <w:noWrap/>
            <w:hideMark/>
          </w:tcPr>
          <w:p w14:paraId="15839518" w14:textId="77777777" w:rsidR="0098322E" w:rsidRPr="008B66D7" w:rsidRDefault="0098322E" w:rsidP="006C41C8">
            <w:pPr>
              <w:pStyle w:val="TableText"/>
              <w:jc w:val="right"/>
            </w:pPr>
            <w:r w:rsidRPr="008B66D7">
              <w:t>34</w:t>
            </w:r>
          </w:p>
        </w:tc>
        <w:tc>
          <w:tcPr>
            <w:tcW w:w="628" w:type="pct"/>
            <w:noWrap/>
            <w:hideMark/>
          </w:tcPr>
          <w:p w14:paraId="73FB6B18" w14:textId="77777777" w:rsidR="0098322E" w:rsidRPr="008B66D7" w:rsidRDefault="0098322E" w:rsidP="006C41C8">
            <w:pPr>
              <w:pStyle w:val="TableText"/>
              <w:jc w:val="right"/>
            </w:pPr>
            <w:r w:rsidRPr="008B66D7">
              <w:t>34</w:t>
            </w:r>
          </w:p>
        </w:tc>
        <w:tc>
          <w:tcPr>
            <w:tcW w:w="628" w:type="pct"/>
            <w:noWrap/>
            <w:hideMark/>
          </w:tcPr>
          <w:p w14:paraId="0F486C76" w14:textId="77777777" w:rsidR="0098322E" w:rsidRPr="008B66D7" w:rsidRDefault="0098322E" w:rsidP="006C41C8">
            <w:pPr>
              <w:pStyle w:val="TableText"/>
              <w:jc w:val="right"/>
            </w:pPr>
            <w:r w:rsidRPr="008B66D7">
              <w:t>34</w:t>
            </w:r>
          </w:p>
        </w:tc>
        <w:tc>
          <w:tcPr>
            <w:tcW w:w="629" w:type="pct"/>
            <w:noWrap/>
            <w:hideMark/>
          </w:tcPr>
          <w:p w14:paraId="68759E57" w14:textId="77777777" w:rsidR="0098322E" w:rsidRPr="008B66D7" w:rsidRDefault="0098322E" w:rsidP="006C41C8">
            <w:pPr>
              <w:pStyle w:val="TableText"/>
              <w:jc w:val="right"/>
            </w:pPr>
            <w:r w:rsidRPr="008B66D7">
              <w:t>34</w:t>
            </w:r>
          </w:p>
        </w:tc>
      </w:tr>
      <w:tr w:rsidR="0098322E" w:rsidRPr="008B66D7" w14:paraId="2604C2E4"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0BBCD7F9" w14:textId="77777777" w:rsidR="0098322E" w:rsidRPr="008B66D7" w:rsidRDefault="0098322E" w:rsidP="006C41C8">
            <w:pPr>
              <w:pStyle w:val="TableText"/>
            </w:pPr>
            <w:r w:rsidRPr="008B66D7">
              <w:t>Working memory</w:t>
            </w:r>
          </w:p>
        </w:tc>
        <w:tc>
          <w:tcPr>
            <w:tcW w:w="923" w:type="pct"/>
            <w:hideMark/>
          </w:tcPr>
          <w:p w14:paraId="66B61352" w14:textId="77777777" w:rsidR="0098322E" w:rsidRPr="008B66D7" w:rsidRDefault="0098322E" w:rsidP="006C41C8">
            <w:pPr>
              <w:pStyle w:val="TableText"/>
            </w:pPr>
            <w:r w:rsidRPr="008B66D7">
              <w:t>Pearson Correlation</w:t>
            </w:r>
          </w:p>
        </w:tc>
        <w:tc>
          <w:tcPr>
            <w:tcW w:w="628" w:type="pct"/>
            <w:noWrap/>
            <w:hideMark/>
          </w:tcPr>
          <w:p w14:paraId="72101388" w14:textId="77777777" w:rsidR="0098322E" w:rsidRPr="008B66D7" w:rsidRDefault="0098322E" w:rsidP="006C41C8">
            <w:pPr>
              <w:pStyle w:val="TableText"/>
              <w:jc w:val="right"/>
            </w:pPr>
            <w:r w:rsidRPr="008B66D7">
              <w:t>–0.126</w:t>
            </w:r>
          </w:p>
        </w:tc>
        <w:tc>
          <w:tcPr>
            <w:tcW w:w="628" w:type="pct"/>
            <w:noWrap/>
            <w:hideMark/>
          </w:tcPr>
          <w:p w14:paraId="6DCA48C2" w14:textId="77777777" w:rsidR="0098322E" w:rsidRPr="008B66D7" w:rsidRDefault="0098322E" w:rsidP="006C41C8">
            <w:pPr>
              <w:pStyle w:val="TableText"/>
              <w:jc w:val="right"/>
            </w:pPr>
            <w:r w:rsidRPr="008B66D7">
              <w:t>–0.116</w:t>
            </w:r>
          </w:p>
        </w:tc>
        <w:tc>
          <w:tcPr>
            <w:tcW w:w="628" w:type="pct"/>
            <w:noWrap/>
            <w:hideMark/>
          </w:tcPr>
          <w:p w14:paraId="04561A2A" w14:textId="77777777" w:rsidR="0098322E" w:rsidRPr="008B66D7" w:rsidRDefault="0098322E" w:rsidP="006C41C8">
            <w:pPr>
              <w:pStyle w:val="TableText"/>
              <w:jc w:val="right"/>
            </w:pPr>
            <w:r w:rsidRPr="008B66D7">
              <w:t>–0.026</w:t>
            </w:r>
          </w:p>
        </w:tc>
        <w:tc>
          <w:tcPr>
            <w:tcW w:w="628" w:type="pct"/>
            <w:noWrap/>
            <w:hideMark/>
          </w:tcPr>
          <w:p w14:paraId="76366F15" w14:textId="77777777" w:rsidR="0098322E" w:rsidRPr="008B66D7" w:rsidRDefault="0098322E" w:rsidP="006C41C8">
            <w:pPr>
              <w:pStyle w:val="TableText"/>
              <w:jc w:val="right"/>
            </w:pPr>
            <w:r w:rsidRPr="008B66D7">
              <w:t>0.232</w:t>
            </w:r>
          </w:p>
        </w:tc>
        <w:tc>
          <w:tcPr>
            <w:tcW w:w="629" w:type="pct"/>
            <w:noWrap/>
            <w:hideMark/>
          </w:tcPr>
          <w:p w14:paraId="215070D1" w14:textId="77777777" w:rsidR="0098322E" w:rsidRPr="008B66D7" w:rsidRDefault="0098322E" w:rsidP="006C41C8">
            <w:pPr>
              <w:pStyle w:val="TableText"/>
              <w:jc w:val="right"/>
            </w:pPr>
            <w:r w:rsidRPr="008B66D7">
              <w:t>–0.180</w:t>
            </w:r>
          </w:p>
        </w:tc>
      </w:tr>
      <w:tr w:rsidR="0098322E" w:rsidRPr="008B66D7" w14:paraId="7E7CA603" w14:textId="77777777" w:rsidTr="006C41C8">
        <w:trPr>
          <w:cantSplit/>
        </w:trPr>
        <w:tc>
          <w:tcPr>
            <w:tcW w:w="936" w:type="pct"/>
            <w:vMerge/>
            <w:hideMark/>
          </w:tcPr>
          <w:p w14:paraId="1FB56AD0" w14:textId="77777777" w:rsidR="0098322E" w:rsidRPr="008B66D7" w:rsidRDefault="0098322E" w:rsidP="006C41C8">
            <w:pPr>
              <w:pStyle w:val="TableText"/>
            </w:pPr>
          </w:p>
        </w:tc>
        <w:tc>
          <w:tcPr>
            <w:tcW w:w="923" w:type="pct"/>
            <w:hideMark/>
          </w:tcPr>
          <w:p w14:paraId="0DCF7A11" w14:textId="77777777" w:rsidR="0098322E" w:rsidRPr="008B66D7" w:rsidRDefault="0098322E" w:rsidP="006C41C8">
            <w:pPr>
              <w:pStyle w:val="TableText"/>
            </w:pPr>
            <w:r w:rsidRPr="008B66D7">
              <w:t>Sig. (2-tailed)</w:t>
            </w:r>
          </w:p>
        </w:tc>
        <w:tc>
          <w:tcPr>
            <w:tcW w:w="628" w:type="pct"/>
            <w:noWrap/>
            <w:hideMark/>
          </w:tcPr>
          <w:p w14:paraId="6B8AA31C" w14:textId="77777777" w:rsidR="0098322E" w:rsidRPr="008B66D7" w:rsidRDefault="0098322E" w:rsidP="006C41C8">
            <w:pPr>
              <w:pStyle w:val="TableText"/>
              <w:jc w:val="right"/>
            </w:pPr>
            <w:r w:rsidRPr="008B66D7">
              <w:t>0.490</w:t>
            </w:r>
          </w:p>
        </w:tc>
        <w:tc>
          <w:tcPr>
            <w:tcW w:w="628" w:type="pct"/>
            <w:noWrap/>
            <w:hideMark/>
          </w:tcPr>
          <w:p w14:paraId="40A04735" w14:textId="77777777" w:rsidR="0098322E" w:rsidRPr="008B66D7" w:rsidRDefault="0098322E" w:rsidP="006C41C8">
            <w:pPr>
              <w:pStyle w:val="TableText"/>
              <w:jc w:val="right"/>
            </w:pPr>
            <w:r w:rsidRPr="008B66D7">
              <w:t>0.529</w:t>
            </w:r>
          </w:p>
        </w:tc>
        <w:tc>
          <w:tcPr>
            <w:tcW w:w="628" w:type="pct"/>
            <w:noWrap/>
            <w:hideMark/>
          </w:tcPr>
          <w:p w14:paraId="5FD89498" w14:textId="77777777" w:rsidR="0098322E" w:rsidRPr="008B66D7" w:rsidRDefault="0098322E" w:rsidP="006C41C8">
            <w:pPr>
              <w:pStyle w:val="TableText"/>
              <w:jc w:val="right"/>
            </w:pPr>
            <w:r w:rsidRPr="008B66D7">
              <w:t>0.888</w:t>
            </w:r>
          </w:p>
        </w:tc>
        <w:tc>
          <w:tcPr>
            <w:tcW w:w="628" w:type="pct"/>
            <w:noWrap/>
            <w:hideMark/>
          </w:tcPr>
          <w:p w14:paraId="12C96AFB" w14:textId="77777777" w:rsidR="0098322E" w:rsidRPr="008B66D7" w:rsidRDefault="0098322E" w:rsidP="006C41C8">
            <w:pPr>
              <w:pStyle w:val="TableText"/>
              <w:jc w:val="right"/>
            </w:pPr>
            <w:r w:rsidRPr="008B66D7">
              <w:t>0.201</w:t>
            </w:r>
          </w:p>
        </w:tc>
        <w:tc>
          <w:tcPr>
            <w:tcW w:w="629" w:type="pct"/>
            <w:noWrap/>
            <w:hideMark/>
          </w:tcPr>
          <w:p w14:paraId="5419D7E7" w14:textId="77777777" w:rsidR="0098322E" w:rsidRPr="008B66D7" w:rsidRDefault="0098322E" w:rsidP="006C41C8">
            <w:pPr>
              <w:pStyle w:val="TableText"/>
              <w:jc w:val="right"/>
            </w:pPr>
            <w:r w:rsidRPr="008B66D7">
              <w:t>0.325</w:t>
            </w:r>
          </w:p>
        </w:tc>
      </w:tr>
      <w:tr w:rsidR="0098322E" w:rsidRPr="008B66D7" w14:paraId="10BEFB22"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0EF9ACEA" w14:textId="77777777" w:rsidR="0098322E" w:rsidRPr="008B66D7" w:rsidRDefault="0098322E" w:rsidP="006C41C8">
            <w:pPr>
              <w:pStyle w:val="TableText"/>
            </w:pPr>
          </w:p>
        </w:tc>
        <w:tc>
          <w:tcPr>
            <w:tcW w:w="923" w:type="pct"/>
            <w:hideMark/>
          </w:tcPr>
          <w:p w14:paraId="1B6B4F2C" w14:textId="77777777" w:rsidR="0098322E" w:rsidRPr="008B66D7" w:rsidRDefault="0098322E" w:rsidP="006C41C8">
            <w:pPr>
              <w:pStyle w:val="TableText"/>
            </w:pPr>
            <w:r w:rsidRPr="008B66D7">
              <w:t>n</w:t>
            </w:r>
          </w:p>
        </w:tc>
        <w:tc>
          <w:tcPr>
            <w:tcW w:w="628" w:type="pct"/>
            <w:noWrap/>
            <w:hideMark/>
          </w:tcPr>
          <w:p w14:paraId="7EC90D5E" w14:textId="77777777" w:rsidR="0098322E" w:rsidRPr="008B66D7" w:rsidRDefault="0098322E" w:rsidP="006C41C8">
            <w:pPr>
              <w:pStyle w:val="TableText"/>
              <w:jc w:val="right"/>
            </w:pPr>
            <w:r w:rsidRPr="008B66D7">
              <w:t>32</w:t>
            </w:r>
          </w:p>
        </w:tc>
        <w:tc>
          <w:tcPr>
            <w:tcW w:w="628" w:type="pct"/>
            <w:noWrap/>
            <w:hideMark/>
          </w:tcPr>
          <w:p w14:paraId="0212CCCF" w14:textId="77777777" w:rsidR="0098322E" w:rsidRPr="008B66D7" w:rsidRDefault="0098322E" w:rsidP="006C41C8">
            <w:pPr>
              <w:pStyle w:val="TableText"/>
              <w:jc w:val="right"/>
            </w:pPr>
            <w:r w:rsidRPr="008B66D7">
              <w:t>32</w:t>
            </w:r>
          </w:p>
        </w:tc>
        <w:tc>
          <w:tcPr>
            <w:tcW w:w="628" w:type="pct"/>
            <w:noWrap/>
            <w:hideMark/>
          </w:tcPr>
          <w:p w14:paraId="2647C5D7" w14:textId="77777777" w:rsidR="0098322E" w:rsidRPr="008B66D7" w:rsidRDefault="0098322E" w:rsidP="006C41C8">
            <w:pPr>
              <w:pStyle w:val="TableText"/>
              <w:jc w:val="right"/>
            </w:pPr>
            <w:r w:rsidRPr="008B66D7">
              <w:t>32</w:t>
            </w:r>
          </w:p>
        </w:tc>
        <w:tc>
          <w:tcPr>
            <w:tcW w:w="628" w:type="pct"/>
            <w:noWrap/>
            <w:hideMark/>
          </w:tcPr>
          <w:p w14:paraId="2A7D9C21" w14:textId="77777777" w:rsidR="0098322E" w:rsidRPr="008B66D7" w:rsidRDefault="0098322E" w:rsidP="006C41C8">
            <w:pPr>
              <w:pStyle w:val="TableText"/>
              <w:jc w:val="right"/>
            </w:pPr>
            <w:r w:rsidRPr="008B66D7">
              <w:t>32</w:t>
            </w:r>
          </w:p>
        </w:tc>
        <w:tc>
          <w:tcPr>
            <w:tcW w:w="629" w:type="pct"/>
            <w:noWrap/>
            <w:hideMark/>
          </w:tcPr>
          <w:p w14:paraId="2FDB725C" w14:textId="77777777" w:rsidR="0098322E" w:rsidRPr="008B66D7" w:rsidRDefault="0098322E" w:rsidP="006C41C8">
            <w:pPr>
              <w:pStyle w:val="TableText"/>
              <w:jc w:val="right"/>
            </w:pPr>
            <w:r w:rsidRPr="008B66D7">
              <w:t>32</w:t>
            </w:r>
          </w:p>
        </w:tc>
      </w:tr>
    </w:tbl>
    <w:p w14:paraId="09B4F450" w14:textId="77777777" w:rsidR="0098322E" w:rsidRPr="008B66D7" w:rsidRDefault="0098322E" w:rsidP="0098322E">
      <w:pPr>
        <w:spacing w:line="240" w:lineRule="auto"/>
      </w:pPr>
    </w:p>
    <w:tbl>
      <w:tblPr>
        <w:tblStyle w:val="TWRPTable"/>
        <w:tblW w:w="5000" w:type="pct"/>
        <w:tblLayout w:type="fixed"/>
        <w:tblLook w:val="04A0" w:firstRow="1" w:lastRow="0" w:firstColumn="1" w:lastColumn="0" w:noHBand="0" w:noVBand="1"/>
      </w:tblPr>
      <w:tblGrid>
        <w:gridCol w:w="1328"/>
        <w:gridCol w:w="1310"/>
        <w:gridCol w:w="891"/>
        <w:gridCol w:w="890"/>
        <w:gridCol w:w="890"/>
        <w:gridCol w:w="890"/>
        <w:gridCol w:w="890"/>
      </w:tblGrid>
      <w:tr w:rsidR="0098322E" w:rsidRPr="008B66D7" w14:paraId="44AAEB01" w14:textId="77777777" w:rsidTr="006C41C8">
        <w:trPr>
          <w:cnfStyle w:val="100000000000" w:firstRow="1" w:lastRow="0" w:firstColumn="0" w:lastColumn="0" w:oddVBand="0" w:evenVBand="0" w:oddHBand="0" w:evenHBand="0" w:firstRowFirstColumn="0" w:firstRowLastColumn="0" w:lastRowFirstColumn="0" w:lastRowLastColumn="0"/>
          <w:cantSplit/>
          <w:tblHeader/>
        </w:trPr>
        <w:tc>
          <w:tcPr>
            <w:tcW w:w="1859" w:type="pct"/>
            <w:gridSpan w:val="2"/>
            <w:hideMark/>
          </w:tcPr>
          <w:p w14:paraId="7E0D53EF" w14:textId="77777777" w:rsidR="0098322E" w:rsidRPr="008B66D7" w:rsidRDefault="0098322E" w:rsidP="006C41C8">
            <w:pPr>
              <w:pStyle w:val="TableText"/>
            </w:pPr>
          </w:p>
        </w:tc>
        <w:tc>
          <w:tcPr>
            <w:tcW w:w="628" w:type="pct"/>
            <w:hideMark/>
          </w:tcPr>
          <w:p w14:paraId="605A04D6" w14:textId="77777777" w:rsidR="0098322E" w:rsidRPr="008B66D7" w:rsidRDefault="0098322E" w:rsidP="006C41C8">
            <w:pPr>
              <w:pStyle w:val="TableText"/>
              <w:jc w:val="right"/>
            </w:pPr>
            <w:r w:rsidRPr="008B66D7">
              <w:t>Left Superior Corona Radiata (26) (SCRight L)</w:t>
            </w:r>
          </w:p>
        </w:tc>
        <w:tc>
          <w:tcPr>
            <w:tcW w:w="628" w:type="pct"/>
            <w:hideMark/>
          </w:tcPr>
          <w:p w14:paraId="7878803F" w14:textId="77777777" w:rsidR="0098322E" w:rsidRPr="008B66D7" w:rsidRDefault="0098322E" w:rsidP="006C41C8">
            <w:pPr>
              <w:pStyle w:val="TableText"/>
              <w:jc w:val="right"/>
            </w:pPr>
            <w:r w:rsidRPr="008B66D7">
              <w:t>Right Posterior Corona Radiata (27) (PCRight R)</w:t>
            </w:r>
          </w:p>
        </w:tc>
        <w:tc>
          <w:tcPr>
            <w:tcW w:w="628" w:type="pct"/>
            <w:hideMark/>
          </w:tcPr>
          <w:p w14:paraId="41DCF06A" w14:textId="77777777" w:rsidR="0098322E" w:rsidRPr="008B66D7" w:rsidRDefault="0098322E" w:rsidP="006C41C8">
            <w:pPr>
              <w:pStyle w:val="TableText"/>
              <w:jc w:val="right"/>
            </w:pPr>
            <w:r w:rsidRPr="008B66D7">
              <w:t>Left Posterior Corona Radiata (28) (PCRight L)</w:t>
            </w:r>
          </w:p>
        </w:tc>
        <w:tc>
          <w:tcPr>
            <w:tcW w:w="628" w:type="pct"/>
            <w:hideMark/>
          </w:tcPr>
          <w:p w14:paraId="53FFF257" w14:textId="77777777" w:rsidR="0098322E" w:rsidRPr="008B66D7" w:rsidRDefault="0098322E" w:rsidP="006C41C8">
            <w:pPr>
              <w:pStyle w:val="TableText"/>
              <w:jc w:val="right"/>
            </w:pPr>
            <w:r w:rsidRPr="008B66D7">
              <w:t>Right Posterior Thalamic Radiation (include optic radiation) (29) (PTRight R)</w:t>
            </w:r>
          </w:p>
        </w:tc>
        <w:tc>
          <w:tcPr>
            <w:tcW w:w="628" w:type="pct"/>
            <w:hideMark/>
          </w:tcPr>
          <w:p w14:paraId="1D00D9A9" w14:textId="77777777" w:rsidR="0098322E" w:rsidRPr="008B66D7" w:rsidRDefault="0098322E" w:rsidP="006C41C8">
            <w:pPr>
              <w:pStyle w:val="TableText"/>
              <w:jc w:val="right"/>
            </w:pPr>
            <w:r w:rsidRPr="008B66D7">
              <w:t>Left Posterior Thalamic Radiation (include optic radiation) (30) (PTRight L)</w:t>
            </w:r>
          </w:p>
        </w:tc>
      </w:tr>
      <w:tr w:rsidR="0098322E" w:rsidRPr="008B66D7" w14:paraId="2F1CD409"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6C06718F" w14:textId="77777777" w:rsidR="0098322E" w:rsidRPr="008B66D7" w:rsidRDefault="0098322E" w:rsidP="006C41C8">
            <w:pPr>
              <w:pStyle w:val="TableText"/>
            </w:pPr>
            <w:r w:rsidRPr="008B66D7">
              <w:t>Exposure score</w:t>
            </w:r>
          </w:p>
        </w:tc>
        <w:tc>
          <w:tcPr>
            <w:tcW w:w="923" w:type="pct"/>
            <w:hideMark/>
          </w:tcPr>
          <w:p w14:paraId="4E3F5FE1" w14:textId="77777777" w:rsidR="0098322E" w:rsidRPr="008B66D7" w:rsidRDefault="0098322E" w:rsidP="006C41C8">
            <w:pPr>
              <w:pStyle w:val="TableText"/>
            </w:pPr>
            <w:r w:rsidRPr="008B66D7">
              <w:t>Pearson Correlation</w:t>
            </w:r>
          </w:p>
        </w:tc>
        <w:tc>
          <w:tcPr>
            <w:tcW w:w="628" w:type="pct"/>
            <w:noWrap/>
            <w:hideMark/>
          </w:tcPr>
          <w:p w14:paraId="704E07FD" w14:textId="77777777" w:rsidR="0098322E" w:rsidRPr="008B66D7" w:rsidRDefault="0098322E" w:rsidP="006C41C8">
            <w:pPr>
              <w:pStyle w:val="TableText"/>
              <w:jc w:val="right"/>
            </w:pPr>
            <w:r w:rsidRPr="008B66D7">
              <w:t>0.040</w:t>
            </w:r>
          </w:p>
        </w:tc>
        <w:tc>
          <w:tcPr>
            <w:tcW w:w="628" w:type="pct"/>
            <w:noWrap/>
            <w:hideMark/>
          </w:tcPr>
          <w:p w14:paraId="7C955929" w14:textId="77777777" w:rsidR="0098322E" w:rsidRPr="008B66D7" w:rsidRDefault="0098322E" w:rsidP="006C41C8">
            <w:pPr>
              <w:pStyle w:val="TableText"/>
              <w:jc w:val="right"/>
            </w:pPr>
            <w:r w:rsidRPr="008B66D7">
              <w:t>0.075</w:t>
            </w:r>
          </w:p>
        </w:tc>
        <w:tc>
          <w:tcPr>
            <w:tcW w:w="628" w:type="pct"/>
            <w:noWrap/>
            <w:hideMark/>
          </w:tcPr>
          <w:p w14:paraId="088A7B99" w14:textId="77777777" w:rsidR="0098322E" w:rsidRPr="008B66D7" w:rsidRDefault="0098322E" w:rsidP="006C41C8">
            <w:pPr>
              <w:pStyle w:val="TableText"/>
              <w:jc w:val="right"/>
            </w:pPr>
            <w:r w:rsidRPr="008B66D7">
              <w:t>–0.002</w:t>
            </w:r>
          </w:p>
        </w:tc>
        <w:tc>
          <w:tcPr>
            <w:tcW w:w="628" w:type="pct"/>
            <w:noWrap/>
            <w:hideMark/>
          </w:tcPr>
          <w:p w14:paraId="43B4603E" w14:textId="77777777" w:rsidR="0098322E" w:rsidRPr="008B66D7" w:rsidRDefault="0098322E" w:rsidP="006C41C8">
            <w:pPr>
              <w:pStyle w:val="TableText"/>
              <w:jc w:val="right"/>
            </w:pPr>
            <w:r w:rsidRPr="008B66D7">
              <w:t>0.058</w:t>
            </w:r>
          </w:p>
        </w:tc>
        <w:tc>
          <w:tcPr>
            <w:tcW w:w="628" w:type="pct"/>
            <w:noWrap/>
            <w:hideMark/>
          </w:tcPr>
          <w:p w14:paraId="79DD052F" w14:textId="77777777" w:rsidR="0098322E" w:rsidRPr="008B66D7" w:rsidRDefault="0098322E" w:rsidP="006C41C8">
            <w:pPr>
              <w:pStyle w:val="TableText"/>
              <w:jc w:val="right"/>
            </w:pPr>
            <w:r w:rsidRPr="008B66D7">
              <w:t>0.035</w:t>
            </w:r>
          </w:p>
        </w:tc>
      </w:tr>
      <w:tr w:rsidR="0098322E" w:rsidRPr="008B66D7" w14:paraId="7081FB9B" w14:textId="77777777" w:rsidTr="006C41C8">
        <w:trPr>
          <w:cantSplit/>
        </w:trPr>
        <w:tc>
          <w:tcPr>
            <w:tcW w:w="936" w:type="pct"/>
            <w:vMerge/>
            <w:hideMark/>
          </w:tcPr>
          <w:p w14:paraId="7FFF2FC3" w14:textId="77777777" w:rsidR="0098322E" w:rsidRPr="008B66D7" w:rsidRDefault="0098322E" w:rsidP="006C41C8">
            <w:pPr>
              <w:pStyle w:val="TableText"/>
            </w:pPr>
          </w:p>
        </w:tc>
        <w:tc>
          <w:tcPr>
            <w:tcW w:w="923" w:type="pct"/>
            <w:hideMark/>
          </w:tcPr>
          <w:p w14:paraId="7BD84B84" w14:textId="77777777" w:rsidR="0098322E" w:rsidRPr="008B66D7" w:rsidRDefault="0098322E" w:rsidP="006C41C8">
            <w:pPr>
              <w:pStyle w:val="TableText"/>
            </w:pPr>
            <w:r w:rsidRPr="008B66D7">
              <w:t>Sig. (2-tailed)</w:t>
            </w:r>
          </w:p>
        </w:tc>
        <w:tc>
          <w:tcPr>
            <w:tcW w:w="628" w:type="pct"/>
            <w:noWrap/>
            <w:hideMark/>
          </w:tcPr>
          <w:p w14:paraId="33D5F493" w14:textId="77777777" w:rsidR="0098322E" w:rsidRPr="008B66D7" w:rsidRDefault="0098322E" w:rsidP="006C41C8">
            <w:pPr>
              <w:pStyle w:val="TableText"/>
              <w:jc w:val="right"/>
            </w:pPr>
            <w:r w:rsidRPr="008B66D7">
              <w:t>0.830</w:t>
            </w:r>
          </w:p>
        </w:tc>
        <w:tc>
          <w:tcPr>
            <w:tcW w:w="628" w:type="pct"/>
            <w:noWrap/>
            <w:hideMark/>
          </w:tcPr>
          <w:p w14:paraId="32147B5A" w14:textId="77777777" w:rsidR="0098322E" w:rsidRPr="008B66D7" w:rsidRDefault="0098322E" w:rsidP="006C41C8">
            <w:pPr>
              <w:pStyle w:val="TableText"/>
              <w:jc w:val="right"/>
            </w:pPr>
            <w:r w:rsidRPr="008B66D7">
              <w:t>0.688</w:t>
            </w:r>
          </w:p>
        </w:tc>
        <w:tc>
          <w:tcPr>
            <w:tcW w:w="628" w:type="pct"/>
            <w:noWrap/>
            <w:hideMark/>
          </w:tcPr>
          <w:p w14:paraId="56CCFE44" w14:textId="77777777" w:rsidR="0098322E" w:rsidRPr="008B66D7" w:rsidRDefault="0098322E" w:rsidP="006C41C8">
            <w:pPr>
              <w:pStyle w:val="TableText"/>
              <w:jc w:val="right"/>
            </w:pPr>
            <w:r w:rsidRPr="008B66D7">
              <w:t>0.991</w:t>
            </w:r>
          </w:p>
        </w:tc>
        <w:tc>
          <w:tcPr>
            <w:tcW w:w="628" w:type="pct"/>
            <w:noWrap/>
            <w:hideMark/>
          </w:tcPr>
          <w:p w14:paraId="114356FD" w14:textId="77777777" w:rsidR="0098322E" w:rsidRPr="008B66D7" w:rsidRDefault="0098322E" w:rsidP="006C41C8">
            <w:pPr>
              <w:pStyle w:val="TableText"/>
              <w:jc w:val="right"/>
            </w:pPr>
            <w:r w:rsidRPr="008B66D7">
              <w:t>0.756</w:t>
            </w:r>
          </w:p>
        </w:tc>
        <w:tc>
          <w:tcPr>
            <w:tcW w:w="628" w:type="pct"/>
            <w:noWrap/>
            <w:hideMark/>
          </w:tcPr>
          <w:p w14:paraId="5F6CEB0B" w14:textId="77777777" w:rsidR="0098322E" w:rsidRPr="008B66D7" w:rsidRDefault="0098322E" w:rsidP="006C41C8">
            <w:pPr>
              <w:pStyle w:val="TableText"/>
              <w:jc w:val="right"/>
            </w:pPr>
            <w:r w:rsidRPr="008B66D7">
              <w:t>0.853</w:t>
            </w:r>
          </w:p>
        </w:tc>
      </w:tr>
      <w:tr w:rsidR="0098322E" w:rsidRPr="008B66D7" w14:paraId="27A4ABB0"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459E57C1" w14:textId="77777777" w:rsidR="0098322E" w:rsidRPr="008B66D7" w:rsidRDefault="0098322E" w:rsidP="006C41C8">
            <w:pPr>
              <w:pStyle w:val="TableText"/>
            </w:pPr>
          </w:p>
        </w:tc>
        <w:tc>
          <w:tcPr>
            <w:tcW w:w="923" w:type="pct"/>
            <w:hideMark/>
          </w:tcPr>
          <w:p w14:paraId="6699570F" w14:textId="77777777" w:rsidR="0098322E" w:rsidRPr="008B66D7" w:rsidRDefault="0098322E" w:rsidP="006C41C8">
            <w:pPr>
              <w:pStyle w:val="TableText"/>
            </w:pPr>
            <w:r w:rsidRPr="008B66D7">
              <w:t>n</w:t>
            </w:r>
          </w:p>
        </w:tc>
        <w:tc>
          <w:tcPr>
            <w:tcW w:w="628" w:type="pct"/>
            <w:noWrap/>
            <w:hideMark/>
          </w:tcPr>
          <w:p w14:paraId="23ADD363" w14:textId="77777777" w:rsidR="0098322E" w:rsidRPr="008B66D7" w:rsidRDefault="0098322E" w:rsidP="006C41C8">
            <w:pPr>
              <w:pStyle w:val="TableText"/>
              <w:jc w:val="right"/>
            </w:pPr>
            <w:r w:rsidRPr="008B66D7">
              <w:t>31</w:t>
            </w:r>
          </w:p>
        </w:tc>
        <w:tc>
          <w:tcPr>
            <w:tcW w:w="628" w:type="pct"/>
            <w:noWrap/>
            <w:hideMark/>
          </w:tcPr>
          <w:p w14:paraId="5E9336E2" w14:textId="77777777" w:rsidR="0098322E" w:rsidRPr="008B66D7" w:rsidRDefault="0098322E" w:rsidP="006C41C8">
            <w:pPr>
              <w:pStyle w:val="TableText"/>
              <w:jc w:val="right"/>
            </w:pPr>
            <w:r w:rsidRPr="008B66D7">
              <w:t>31</w:t>
            </w:r>
          </w:p>
        </w:tc>
        <w:tc>
          <w:tcPr>
            <w:tcW w:w="628" w:type="pct"/>
            <w:noWrap/>
            <w:hideMark/>
          </w:tcPr>
          <w:p w14:paraId="50AD659A" w14:textId="77777777" w:rsidR="0098322E" w:rsidRPr="008B66D7" w:rsidRDefault="0098322E" w:rsidP="006C41C8">
            <w:pPr>
              <w:pStyle w:val="TableText"/>
              <w:jc w:val="right"/>
            </w:pPr>
            <w:r w:rsidRPr="008B66D7">
              <w:t>31</w:t>
            </w:r>
          </w:p>
        </w:tc>
        <w:tc>
          <w:tcPr>
            <w:tcW w:w="628" w:type="pct"/>
            <w:noWrap/>
            <w:hideMark/>
          </w:tcPr>
          <w:p w14:paraId="271F9532" w14:textId="77777777" w:rsidR="0098322E" w:rsidRPr="008B66D7" w:rsidRDefault="0098322E" w:rsidP="006C41C8">
            <w:pPr>
              <w:pStyle w:val="TableText"/>
              <w:jc w:val="right"/>
            </w:pPr>
            <w:r w:rsidRPr="008B66D7">
              <w:t>31</w:t>
            </w:r>
          </w:p>
        </w:tc>
        <w:tc>
          <w:tcPr>
            <w:tcW w:w="628" w:type="pct"/>
            <w:noWrap/>
            <w:hideMark/>
          </w:tcPr>
          <w:p w14:paraId="01AB6740" w14:textId="77777777" w:rsidR="0098322E" w:rsidRPr="008B66D7" w:rsidRDefault="0098322E" w:rsidP="006C41C8">
            <w:pPr>
              <w:pStyle w:val="TableText"/>
              <w:jc w:val="right"/>
            </w:pPr>
            <w:r w:rsidRPr="008B66D7">
              <w:t>31</w:t>
            </w:r>
          </w:p>
        </w:tc>
      </w:tr>
      <w:tr w:rsidR="0098322E" w:rsidRPr="008B66D7" w14:paraId="73AEAAB8" w14:textId="77777777" w:rsidTr="006C41C8">
        <w:trPr>
          <w:cantSplit/>
        </w:trPr>
        <w:tc>
          <w:tcPr>
            <w:tcW w:w="936" w:type="pct"/>
            <w:vMerge w:val="restart"/>
            <w:hideMark/>
          </w:tcPr>
          <w:p w14:paraId="735B4392" w14:textId="77777777" w:rsidR="0098322E" w:rsidRPr="008B66D7" w:rsidRDefault="0098322E" w:rsidP="006C41C8">
            <w:pPr>
              <w:pStyle w:val="TableText"/>
            </w:pPr>
            <w:r w:rsidRPr="008B66D7">
              <w:t>Exposure to explosions</w:t>
            </w:r>
          </w:p>
        </w:tc>
        <w:tc>
          <w:tcPr>
            <w:tcW w:w="923" w:type="pct"/>
            <w:hideMark/>
          </w:tcPr>
          <w:p w14:paraId="0F3C3792" w14:textId="77777777" w:rsidR="0098322E" w:rsidRPr="008B66D7" w:rsidRDefault="0098322E" w:rsidP="006C41C8">
            <w:pPr>
              <w:pStyle w:val="TableText"/>
            </w:pPr>
            <w:r w:rsidRPr="008B66D7">
              <w:t>Pearson Correlation</w:t>
            </w:r>
          </w:p>
        </w:tc>
        <w:tc>
          <w:tcPr>
            <w:tcW w:w="628" w:type="pct"/>
            <w:noWrap/>
            <w:hideMark/>
          </w:tcPr>
          <w:p w14:paraId="142C9583" w14:textId="77777777" w:rsidR="0098322E" w:rsidRPr="008B66D7" w:rsidRDefault="0098322E" w:rsidP="006C41C8">
            <w:pPr>
              <w:pStyle w:val="TableText"/>
              <w:jc w:val="right"/>
            </w:pPr>
            <w:r w:rsidRPr="008B66D7">
              <w:t>0.056</w:t>
            </w:r>
          </w:p>
        </w:tc>
        <w:tc>
          <w:tcPr>
            <w:tcW w:w="628" w:type="pct"/>
            <w:noWrap/>
            <w:hideMark/>
          </w:tcPr>
          <w:p w14:paraId="0D708248" w14:textId="77777777" w:rsidR="0098322E" w:rsidRPr="008B66D7" w:rsidRDefault="0098322E" w:rsidP="006C41C8">
            <w:pPr>
              <w:pStyle w:val="TableText"/>
              <w:jc w:val="right"/>
            </w:pPr>
            <w:r w:rsidRPr="008B66D7">
              <w:t>0.242</w:t>
            </w:r>
          </w:p>
        </w:tc>
        <w:tc>
          <w:tcPr>
            <w:tcW w:w="628" w:type="pct"/>
            <w:noWrap/>
            <w:hideMark/>
          </w:tcPr>
          <w:p w14:paraId="3042C6C5" w14:textId="77777777" w:rsidR="0098322E" w:rsidRPr="008B66D7" w:rsidRDefault="0098322E" w:rsidP="006C41C8">
            <w:pPr>
              <w:pStyle w:val="TableText"/>
              <w:jc w:val="right"/>
            </w:pPr>
            <w:r w:rsidRPr="008B66D7">
              <w:t>0.354</w:t>
            </w:r>
          </w:p>
        </w:tc>
        <w:tc>
          <w:tcPr>
            <w:tcW w:w="628" w:type="pct"/>
            <w:noWrap/>
            <w:hideMark/>
          </w:tcPr>
          <w:p w14:paraId="0CD03967" w14:textId="77777777" w:rsidR="0098322E" w:rsidRPr="008B66D7" w:rsidRDefault="0098322E" w:rsidP="006C41C8">
            <w:pPr>
              <w:pStyle w:val="TableText"/>
              <w:jc w:val="right"/>
            </w:pPr>
            <w:r w:rsidRPr="008B66D7">
              <w:t>0.226</w:t>
            </w:r>
          </w:p>
        </w:tc>
        <w:tc>
          <w:tcPr>
            <w:tcW w:w="628" w:type="pct"/>
            <w:noWrap/>
            <w:hideMark/>
          </w:tcPr>
          <w:p w14:paraId="2B36E2FC" w14:textId="77777777" w:rsidR="0098322E" w:rsidRPr="008B66D7" w:rsidRDefault="0098322E" w:rsidP="006C41C8">
            <w:pPr>
              <w:pStyle w:val="TableText"/>
              <w:jc w:val="right"/>
            </w:pPr>
            <w:r w:rsidRPr="008B66D7">
              <w:t>0.185</w:t>
            </w:r>
          </w:p>
        </w:tc>
      </w:tr>
      <w:tr w:rsidR="0098322E" w:rsidRPr="008B66D7" w14:paraId="3DD3AE02"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0ED8587F" w14:textId="77777777" w:rsidR="0098322E" w:rsidRPr="008B66D7" w:rsidRDefault="0098322E" w:rsidP="006C41C8">
            <w:pPr>
              <w:pStyle w:val="TableText"/>
            </w:pPr>
          </w:p>
        </w:tc>
        <w:tc>
          <w:tcPr>
            <w:tcW w:w="923" w:type="pct"/>
            <w:hideMark/>
          </w:tcPr>
          <w:p w14:paraId="1CC7B929" w14:textId="77777777" w:rsidR="0098322E" w:rsidRPr="008B66D7" w:rsidRDefault="0098322E" w:rsidP="006C41C8">
            <w:pPr>
              <w:pStyle w:val="TableText"/>
            </w:pPr>
            <w:r w:rsidRPr="008B66D7">
              <w:t>Sig. (2-tailed)</w:t>
            </w:r>
          </w:p>
        </w:tc>
        <w:tc>
          <w:tcPr>
            <w:tcW w:w="628" w:type="pct"/>
            <w:noWrap/>
            <w:hideMark/>
          </w:tcPr>
          <w:p w14:paraId="35171623" w14:textId="77777777" w:rsidR="0098322E" w:rsidRPr="008B66D7" w:rsidRDefault="0098322E" w:rsidP="006C41C8">
            <w:pPr>
              <w:pStyle w:val="TableText"/>
              <w:jc w:val="right"/>
            </w:pPr>
            <w:r w:rsidRPr="008B66D7">
              <w:t>0.794</w:t>
            </w:r>
          </w:p>
        </w:tc>
        <w:tc>
          <w:tcPr>
            <w:tcW w:w="628" w:type="pct"/>
            <w:noWrap/>
            <w:hideMark/>
          </w:tcPr>
          <w:p w14:paraId="51B9180D" w14:textId="77777777" w:rsidR="0098322E" w:rsidRPr="008B66D7" w:rsidRDefault="0098322E" w:rsidP="006C41C8">
            <w:pPr>
              <w:pStyle w:val="TableText"/>
              <w:jc w:val="right"/>
            </w:pPr>
            <w:r w:rsidRPr="008B66D7">
              <w:t>0.255</w:t>
            </w:r>
          </w:p>
        </w:tc>
        <w:tc>
          <w:tcPr>
            <w:tcW w:w="628" w:type="pct"/>
            <w:noWrap/>
            <w:hideMark/>
          </w:tcPr>
          <w:p w14:paraId="44DC94AC" w14:textId="77777777" w:rsidR="0098322E" w:rsidRPr="008B66D7" w:rsidRDefault="0098322E" w:rsidP="006C41C8">
            <w:pPr>
              <w:pStyle w:val="TableText"/>
              <w:jc w:val="right"/>
            </w:pPr>
            <w:r w:rsidRPr="008B66D7">
              <w:t>0.090</w:t>
            </w:r>
          </w:p>
        </w:tc>
        <w:tc>
          <w:tcPr>
            <w:tcW w:w="628" w:type="pct"/>
            <w:noWrap/>
            <w:hideMark/>
          </w:tcPr>
          <w:p w14:paraId="5D405E2E" w14:textId="77777777" w:rsidR="0098322E" w:rsidRPr="008B66D7" w:rsidRDefault="0098322E" w:rsidP="006C41C8">
            <w:pPr>
              <w:pStyle w:val="TableText"/>
              <w:jc w:val="right"/>
            </w:pPr>
            <w:r w:rsidRPr="008B66D7">
              <w:t>0.288</w:t>
            </w:r>
          </w:p>
        </w:tc>
        <w:tc>
          <w:tcPr>
            <w:tcW w:w="628" w:type="pct"/>
            <w:noWrap/>
            <w:hideMark/>
          </w:tcPr>
          <w:p w14:paraId="0969E06F" w14:textId="77777777" w:rsidR="0098322E" w:rsidRPr="008B66D7" w:rsidRDefault="0098322E" w:rsidP="006C41C8">
            <w:pPr>
              <w:pStyle w:val="TableText"/>
              <w:jc w:val="right"/>
            </w:pPr>
            <w:r w:rsidRPr="008B66D7">
              <w:t>0.386</w:t>
            </w:r>
          </w:p>
        </w:tc>
      </w:tr>
      <w:tr w:rsidR="0098322E" w:rsidRPr="008B66D7" w14:paraId="49C9642C" w14:textId="77777777" w:rsidTr="006C41C8">
        <w:trPr>
          <w:cantSplit/>
        </w:trPr>
        <w:tc>
          <w:tcPr>
            <w:tcW w:w="936" w:type="pct"/>
            <w:vMerge/>
            <w:hideMark/>
          </w:tcPr>
          <w:p w14:paraId="7CC75897" w14:textId="77777777" w:rsidR="0098322E" w:rsidRPr="008B66D7" w:rsidRDefault="0098322E" w:rsidP="006C41C8">
            <w:pPr>
              <w:pStyle w:val="TableText"/>
            </w:pPr>
          </w:p>
        </w:tc>
        <w:tc>
          <w:tcPr>
            <w:tcW w:w="923" w:type="pct"/>
            <w:hideMark/>
          </w:tcPr>
          <w:p w14:paraId="069E9F35" w14:textId="77777777" w:rsidR="0098322E" w:rsidRPr="008B66D7" w:rsidRDefault="0098322E" w:rsidP="006C41C8">
            <w:pPr>
              <w:pStyle w:val="TableText"/>
            </w:pPr>
            <w:r w:rsidRPr="008B66D7">
              <w:t>n</w:t>
            </w:r>
          </w:p>
        </w:tc>
        <w:tc>
          <w:tcPr>
            <w:tcW w:w="628" w:type="pct"/>
            <w:noWrap/>
            <w:hideMark/>
          </w:tcPr>
          <w:p w14:paraId="0E4E5B98" w14:textId="77777777" w:rsidR="0098322E" w:rsidRPr="008B66D7" w:rsidRDefault="0098322E" w:rsidP="006C41C8">
            <w:pPr>
              <w:pStyle w:val="TableText"/>
              <w:jc w:val="right"/>
            </w:pPr>
            <w:r w:rsidRPr="008B66D7">
              <w:t>24</w:t>
            </w:r>
          </w:p>
        </w:tc>
        <w:tc>
          <w:tcPr>
            <w:tcW w:w="628" w:type="pct"/>
            <w:noWrap/>
            <w:hideMark/>
          </w:tcPr>
          <w:p w14:paraId="6F1C978E" w14:textId="77777777" w:rsidR="0098322E" w:rsidRPr="008B66D7" w:rsidRDefault="0098322E" w:rsidP="006C41C8">
            <w:pPr>
              <w:pStyle w:val="TableText"/>
              <w:jc w:val="right"/>
            </w:pPr>
            <w:r w:rsidRPr="008B66D7">
              <w:t>24</w:t>
            </w:r>
          </w:p>
        </w:tc>
        <w:tc>
          <w:tcPr>
            <w:tcW w:w="628" w:type="pct"/>
            <w:noWrap/>
            <w:hideMark/>
          </w:tcPr>
          <w:p w14:paraId="36EF0B69" w14:textId="77777777" w:rsidR="0098322E" w:rsidRPr="008B66D7" w:rsidRDefault="0098322E" w:rsidP="006C41C8">
            <w:pPr>
              <w:pStyle w:val="TableText"/>
              <w:jc w:val="right"/>
            </w:pPr>
            <w:r w:rsidRPr="008B66D7">
              <w:t>24</w:t>
            </w:r>
          </w:p>
        </w:tc>
        <w:tc>
          <w:tcPr>
            <w:tcW w:w="628" w:type="pct"/>
            <w:noWrap/>
            <w:hideMark/>
          </w:tcPr>
          <w:p w14:paraId="0B95997C" w14:textId="77777777" w:rsidR="0098322E" w:rsidRPr="008B66D7" w:rsidRDefault="0098322E" w:rsidP="006C41C8">
            <w:pPr>
              <w:pStyle w:val="TableText"/>
              <w:jc w:val="right"/>
            </w:pPr>
            <w:r w:rsidRPr="008B66D7">
              <w:t>24</w:t>
            </w:r>
          </w:p>
        </w:tc>
        <w:tc>
          <w:tcPr>
            <w:tcW w:w="628" w:type="pct"/>
            <w:noWrap/>
            <w:hideMark/>
          </w:tcPr>
          <w:p w14:paraId="052DD177" w14:textId="77777777" w:rsidR="0098322E" w:rsidRPr="008B66D7" w:rsidRDefault="0098322E" w:rsidP="006C41C8">
            <w:pPr>
              <w:pStyle w:val="TableText"/>
              <w:jc w:val="right"/>
            </w:pPr>
            <w:r w:rsidRPr="008B66D7">
              <w:t>24</w:t>
            </w:r>
          </w:p>
        </w:tc>
      </w:tr>
      <w:tr w:rsidR="0098322E" w:rsidRPr="008B66D7" w14:paraId="631176B6"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4E14D0B0" w14:textId="77777777" w:rsidR="0098322E" w:rsidRPr="008B66D7" w:rsidRDefault="0098322E" w:rsidP="006C41C8">
            <w:pPr>
              <w:pStyle w:val="TableText"/>
            </w:pPr>
            <w:r w:rsidRPr="008B66D7">
              <w:t>Number of TBIs</w:t>
            </w:r>
          </w:p>
        </w:tc>
        <w:tc>
          <w:tcPr>
            <w:tcW w:w="923" w:type="pct"/>
            <w:hideMark/>
          </w:tcPr>
          <w:p w14:paraId="0F96CE93" w14:textId="77777777" w:rsidR="0098322E" w:rsidRPr="008B66D7" w:rsidRDefault="0098322E" w:rsidP="006C41C8">
            <w:pPr>
              <w:pStyle w:val="TableText"/>
            </w:pPr>
            <w:r w:rsidRPr="008B66D7">
              <w:t>Pearson Correlation</w:t>
            </w:r>
          </w:p>
        </w:tc>
        <w:tc>
          <w:tcPr>
            <w:tcW w:w="628" w:type="pct"/>
            <w:noWrap/>
            <w:hideMark/>
          </w:tcPr>
          <w:p w14:paraId="277FA0B1" w14:textId="77777777" w:rsidR="0098322E" w:rsidRPr="008B66D7" w:rsidRDefault="0098322E" w:rsidP="006C41C8">
            <w:pPr>
              <w:pStyle w:val="TableText"/>
              <w:jc w:val="right"/>
            </w:pPr>
            <w:r w:rsidRPr="008B66D7">
              <w:t>0.061</w:t>
            </w:r>
          </w:p>
        </w:tc>
        <w:tc>
          <w:tcPr>
            <w:tcW w:w="628" w:type="pct"/>
            <w:noWrap/>
            <w:hideMark/>
          </w:tcPr>
          <w:p w14:paraId="66445E1F" w14:textId="77777777" w:rsidR="0098322E" w:rsidRPr="008B66D7" w:rsidRDefault="0098322E" w:rsidP="006C41C8">
            <w:pPr>
              <w:pStyle w:val="TableText"/>
              <w:jc w:val="right"/>
            </w:pPr>
            <w:r w:rsidRPr="008B66D7">
              <w:t>0.406</w:t>
            </w:r>
          </w:p>
        </w:tc>
        <w:tc>
          <w:tcPr>
            <w:tcW w:w="628" w:type="pct"/>
            <w:noWrap/>
            <w:hideMark/>
          </w:tcPr>
          <w:p w14:paraId="67DBB176" w14:textId="77777777" w:rsidR="0098322E" w:rsidRPr="008B66D7" w:rsidRDefault="0098322E" w:rsidP="006C41C8">
            <w:pPr>
              <w:pStyle w:val="TableText"/>
              <w:jc w:val="right"/>
            </w:pPr>
            <w:r w:rsidRPr="008B66D7">
              <w:t>.441</w:t>
            </w:r>
          </w:p>
        </w:tc>
        <w:tc>
          <w:tcPr>
            <w:tcW w:w="628" w:type="pct"/>
            <w:noWrap/>
            <w:hideMark/>
          </w:tcPr>
          <w:p w14:paraId="7233F2C7" w14:textId="77777777" w:rsidR="0098322E" w:rsidRPr="008B66D7" w:rsidRDefault="0098322E" w:rsidP="006C41C8">
            <w:pPr>
              <w:pStyle w:val="TableText"/>
              <w:jc w:val="right"/>
            </w:pPr>
            <w:r w:rsidRPr="008B66D7">
              <w:t>0.287</w:t>
            </w:r>
          </w:p>
        </w:tc>
        <w:tc>
          <w:tcPr>
            <w:tcW w:w="628" w:type="pct"/>
            <w:noWrap/>
            <w:hideMark/>
          </w:tcPr>
          <w:p w14:paraId="4DF5A03F" w14:textId="77777777" w:rsidR="0098322E" w:rsidRPr="008B66D7" w:rsidRDefault="0098322E" w:rsidP="006C41C8">
            <w:pPr>
              <w:pStyle w:val="TableText"/>
              <w:jc w:val="right"/>
            </w:pPr>
            <w:r w:rsidRPr="008B66D7">
              <w:t>0.304</w:t>
            </w:r>
          </w:p>
        </w:tc>
      </w:tr>
      <w:tr w:rsidR="0098322E" w:rsidRPr="008B66D7" w14:paraId="48C5730E" w14:textId="77777777" w:rsidTr="006C41C8">
        <w:trPr>
          <w:cantSplit/>
        </w:trPr>
        <w:tc>
          <w:tcPr>
            <w:tcW w:w="936" w:type="pct"/>
            <w:vMerge/>
            <w:hideMark/>
          </w:tcPr>
          <w:p w14:paraId="30041E8D" w14:textId="77777777" w:rsidR="0098322E" w:rsidRPr="008B66D7" w:rsidRDefault="0098322E" w:rsidP="006C41C8">
            <w:pPr>
              <w:pStyle w:val="TableText"/>
            </w:pPr>
          </w:p>
        </w:tc>
        <w:tc>
          <w:tcPr>
            <w:tcW w:w="923" w:type="pct"/>
            <w:hideMark/>
          </w:tcPr>
          <w:p w14:paraId="2914D96C" w14:textId="77777777" w:rsidR="0098322E" w:rsidRPr="008B66D7" w:rsidRDefault="0098322E" w:rsidP="006C41C8">
            <w:pPr>
              <w:pStyle w:val="TableText"/>
            </w:pPr>
            <w:r w:rsidRPr="008B66D7">
              <w:t>Sig. (2-tailed)</w:t>
            </w:r>
          </w:p>
        </w:tc>
        <w:tc>
          <w:tcPr>
            <w:tcW w:w="628" w:type="pct"/>
            <w:noWrap/>
            <w:hideMark/>
          </w:tcPr>
          <w:p w14:paraId="1FE5C1AE" w14:textId="77777777" w:rsidR="0098322E" w:rsidRPr="008B66D7" w:rsidRDefault="0098322E" w:rsidP="006C41C8">
            <w:pPr>
              <w:pStyle w:val="TableText"/>
              <w:jc w:val="right"/>
            </w:pPr>
            <w:r w:rsidRPr="008B66D7">
              <w:t>0.794</w:t>
            </w:r>
          </w:p>
        </w:tc>
        <w:tc>
          <w:tcPr>
            <w:tcW w:w="628" w:type="pct"/>
            <w:noWrap/>
            <w:hideMark/>
          </w:tcPr>
          <w:p w14:paraId="4C43E197" w14:textId="77777777" w:rsidR="0098322E" w:rsidRPr="008B66D7" w:rsidRDefault="0098322E" w:rsidP="006C41C8">
            <w:pPr>
              <w:pStyle w:val="TableText"/>
              <w:jc w:val="right"/>
            </w:pPr>
            <w:r w:rsidRPr="008B66D7">
              <w:t>0.068</w:t>
            </w:r>
          </w:p>
        </w:tc>
        <w:tc>
          <w:tcPr>
            <w:tcW w:w="628" w:type="pct"/>
            <w:noWrap/>
            <w:hideMark/>
          </w:tcPr>
          <w:p w14:paraId="63322C3B" w14:textId="77777777" w:rsidR="0098322E" w:rsidRPr="008B66D7" w:rsidRDefault="0098322E" w:rsidP="006C41C8">
            <w:pPr>
              <w:pStyle w:val="TableText"/>
              <w:jc w:val="right"/>
            </w:pPr>
            <w:r w:rsidRPr="008B66D7">
              <w:t>0.045</w:t>
            </w:r>
          </w:p>
        </w:tc>
        <w:tc>
          <w:tcPr>
            <w:tcW w:w="628" w:type="pct"/>
            <w:noWrap/>
            <w:hideMark/>
          </w:tcPr>
          <w:p w14:paraId="16D7AD20" w14:textId="77777777" w:rsidR="0098322E" w:rsidRPr="008B66D7" w:rsidRDefault="0098322E" w:rsidP="006C41C8">
            <w:pPr>
              <w:pStyle w:val="TableText"/>
              <w:jc w:val="right"/>
            </w:pPr>
            <w:r w:rsidRPr="008B66D7">
              <w:t>0.208</w:t>
            </w:r>
          </w:p>
        </w:tc>
        <w:tc>
          <w:tcPr>
            <w:tcW w:w="628" w:type="pct"/>
            <w:noWrap/>
            <w:hideMark/>
          </w:tcPr>
          <w:p w14:paraId="6B19685C" w14:textId="77777777" w:rsidR="0098322E" w:rsidRPr="008B66D7" w:rsidRDefault="0098322E" w:rsidP="006C41C8">
            <w:pPr>
              <w:pStyle w:val="TableText"/>
              <w:jc w:val="right"/>
            </w:pPr>
            <w:r w:rsidRPr="008B66D7">
              <w:t>0.180</w:t>
            </w:r>
          </w:p>
        </w:tc>
      </w:tr>
      <w:tr w:rsidR="0098322E" w:rsidRPr="008B66D7" w14:paraId="4B123359"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59DBADA3" w14:textId="77777777" w:rsidR="0098322E" w:rsidRPr="008B66D7" w:rsidRDefault="0098322E" w:rsidP="006C41C8">
            <w:pPr>
              <w:pStyle w:val="TableText"/>
            </w:pPr>
          </w:p>
        </w:tc>
        <w:tc>
          <w:tcPr>
            <w:tcW w:w="923" w:type="pct"/>
            <w:hideMark/>
          </w:tcPr>
          <w:p w14:paraId="5BA11FFA" w14:textId="77777777" w:rsidR="0098322E" w:rsidRPr="008B66D7" w:rsidRDefault="0098322E" w:rsidP="006C41C8">
            <w:pPr>
              <w:pStyle w:val="TableText"/>
            </w:pPr>
            <w:r w:rsidRPr="008B66D7">
              <w:t>n</w:t>
            </w:r>
          </w:p>
        </w:tc>
        <w:tc>
          <w:tcPr>
            <w:tcW w:w="628" w:type="pct"/>
            <w:noWrap/>
            <w:hideMark/>
          </w:tcPr>
          <w:p w14:paraId="4F54AAE3" w14:textId="77777777" w:rsidR="0098322E" w:rsidRPr="008B66D7" w:rsidRDefault="0098322E" w:rsidP="006C41C8">
            <w:pPr>
              <w:pStyle w:val="TableText"/>
              <w:jc w:val="right"/>
            </w:pPr>
            <w:r w:rsidRPr="008B66D7">
              <w:t>21</w:t>
            </w:r>
          </w:p>
        </w:tc>
        <w:tc>
          <w:tcPr>
            <w:tcW w:w="628" w:type="pct"/>
            <w:noWrap/>
            <w:hideMark/>
          </w:tcPr>
          <w:p w14:paraId="7E2CA3F9" w14:textId="77777777" w:rsidR="0098322E" w:rsidRPr="008B66D7" w:rsidRDefault="0098322E" w:rsidP="006C41C8">
            <w:pPr>
              <w:pStyle w:val="TableText"/>
              <w:jc w:val="right"/>
            </w:pPr>
            <w:r w:rsidRPr="008B66D7">
              <w:t>21</w:t>
            </w:r>
          </w:p>
        </w:tc>
        <w:tc>
          <w:tcPr>
            <w:tcW w:w="628" w:type="pct"/>
            <w:noWrap/>
            <w:hideMark/>
          </w:tcPr>
          <w:p w14:paraId="119B7BAD" w14:textId="77777777" w:rsidR="0098322E" w:rsidRPr="008B66D7" w:rsidRDefault="0098322E" w:rsidP="006C41C8">
            <w:pPr>
              <w:pStyle w:val="TableText"/>
              <w:jc w:val="right"/>
            </w:pPr>
            <w:r w:rsidRPr="008B66D7">
              <w:t>21</w:t>
            </w:r>
          </w:p>
        </w:tc>
        <w:tc>
          <w:tcPr>
            <w:tcW w:w="628" w:type="pct"/>
            <w:noWrap/>
            <w:hideMark/>
          </w:tcPr>
          <w:p w14:paraId="14E444D6" w14:textId="77777777" w:rsidR="0098322E" w:rsidRPr="008B66D7" w:rsidRDefault="0098322E" w:rsidP="006C41C8">
            <w:pPr>
              <w:pStyle w:val="TableText"/>
              <w:jc w:val="right"/>
            </w:pPr>
            <w:r w:rsidRPr="008B66D7">
              <w:t>21</w:t>
            </w:r>
          </w:p>
        </w:tc>
        <w:tc>
          <w:tcPr>
            <w:tcW w:w="628" w:type="pct"/>
            <w:noWrap/>
            <w:hideMark/>
          </w:tcPr>
          <w:p w14:paraId="143186EF" w14:textId="77777777" w:rsidR="0098322E" w:rsidRPr="008B66D7" w:rsidRDefault="0098322E" w:rsidP="006C41C8">
            <w:pPr>
              <w:pStyle w:val="TableText"/>
              <w:jc w:val="right"/>
            </w:pPr>
            <w:r w:rsidRPr="008B66D7">
              <w:t>21</w:t>
            </w:r>
          </w:p>
        </w:tc>
      </w:tr>
      <w:tr w:rsidR="0098322E" w:rsidRPr="008B66D7" w14:paraId="23C9CFE5" w14:textId="77777777" w:rsidTr="006C41C8">
        <w:trPr>
          <w:cantSplit/>
        </w:trPr>
        <w:tc>
          <w:tcPr>
            <w:tcW w:w="936" w:type="pct"/>
            <w:vMerge w:val="restart"/>
            <w:hideMark/>
          </w:tcPr>
          <w:p w14:paraId="1448C3D6" w14:textId="77777777" w:rsidR="0098322E" w:rsidRPr="008B66D7" w:rsidRDefault="0098322E" w:rsidP="006C41C8">
            <w:pPr>
              <w:pStyle w:val="TableText"/>
            </w:pPr>
            <w:r w:rsidRPr="008B66D7">
              <w:t>K10</w:t>
            </w:r>
          </w:p>
        </w:tc>
        <w:tc>
          <w:tcPr>
            <w:tcW w:w="923" w:type="pct"/>
            <w:hideMark/>
          </w:tcPr>
          <w:p w14:paraId="468DAECD" w14:textId="77777777" w:rsidR="0098322E" w:rsidRPr="008B66D7" w:rsidRDefault="0098322E" w:rsidP="006C41C8">
            <w:pPr>
              <w:pStyle w:val="TableText"/>
            </w:pPr>
            <w:r w:rsidRPr="008B66D7">
              <w:t>Pearson Correlation</w:t>
            </w:r>
          </w:p>
        </w:tc>
        <w:tc>
          <w:tcPr>
            <w:tcW w:w="628" w:type="pct"/>
            <w:noWrap/>
            <w:hideMark/>
          </w:tcPr>
          <w:p w14:paraId="4477C1F1" w14:textId="77777777" w:rsidR="0098322E" w:rsidRPr="008B66D7" w:rsidRDefault="0098322E" w:rsidP="006C41C8">
            <w:pPr>
              <w:pStyle w:val="TableText"/>
              <w:jc w:val="right"/>
            </w:pPr>
            <w:r w:rsidRPr="008B66D7">
              <w:t>–0.093</w:t>
            </w:r>
          </w:p>
        </w:tc>
        <w:tc>
          <w:tcPr>
            <w:tcW w:w="628" w:type="pct"/>
            <w:noWrap/>
            <w:hideMark/>
          </w:tcPr>
          <w:p w14:paraId="415821BA" w14:textId="77777777" w:rsidR="0098322E" w:rsidRPr="008B66D7" w:rsidRDefault="0098322E" w:rsidP="006C41C8">
            <w:pPr>
              <w:pStyle w:val="TableText"/>
              <w:jc w:val="right"/>
            </w:pPr>
            <w:r w:rsidRPr="008B66D7">
              <w:t>0.095</w:t>
            </w:r>
          </w:p>
        </w:tc>
        <w:tc>
          <w:tcPr>
            <w:tcW w:w="628" w:type="pct"/>
            <w:noWrap/>
            <w:hideMark/>
          </w:tcPr>
          <w:p w14:paraId="6D12BAFA" w14:textId="77777777" w:rsidR="0098322E" w:rsidRPr="008B66D7" w:rsidRDefault="0098322E" w:rsidP="006C41C8">
            <w:pPr>
              <w:pStyle w:val="TableText"/>
              <w:jc w:val="right"/>
            </w:pPr>
            <w:r w:rsidRPr="008B66D7">
              <w:t>–0.089</w:t>
            </w:r>
          </w:p>
        </w:tc>
        <w:tc>
          <w:tcPr>
            <w:tcW w:w="628" w:type="pct"/>
            <w:noWrap/>
            <w:hideMark/>
          </w:tcPr>
          <w:p w14:paraId="029C03EE" w14:textId="77777777" w:rsidR="0098322E" w:rsidRPr="008B66D7" w:rsidRDefault="0098322E" w:rsidP="006C41C8">
            <w:pPr>
              <w:pStyle w:val="TableText"/>
              <w:jc w:val="right"/>
            </w:pPr>
            <w:r w:rsidRPr="008B66D7">
              <w:t>0.009</w:t>
            </w:r>
          </w:p>
        </w:tc>
        <w:tc>
          <w:tcPr>
            <w:tcW w:w="628" w:type="pct"/>
            <w:noWrap/>
            <w:hideMark/>
          </w:tcPr>
          <w:p w14:paraId="364F85B9" w14:textId="77777777" w:rsidR="0098322E" w:rsidRPr="008B66D7" w:rsidRDefault="0098322E" w:rsidP="006C41C8">
            <w:pPr>
              <w:pStyle w:val="TableText"/>
              <w:jc w:val="right"/>
            </w:pPr>
            <w:r w:rsidRPr="008B66D7">
              <w:t>0.076</w:t>
            </w:r>
          </w:p>
        </w:tc>
      </w:tr>
      <w:tr w:rsidR="0098322E" w:rsidRPr="008B66D7" w14:paraId="71E719ED"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10394BD3" w14:textId="77777777" w:rsidR="0098322E" w:rsidRPr="008B66D7" w:rsidRDefault="0098322E" w:rsidP="006C41C8">
            <w:pPr>
              <w:pStyle w:val="TableText"/>
            </w:pPr>
          </w:p>
        </w:tc>
        <w:tc>
          <w:tcPr>
            <w:tcW w:w="923" w:type="pct"/>
            <w:hideMark/>
          </w:tcPr>
          <w:p w14:paraId="011EAA02" w14:textId="77777777" w:rsidR="0098322E" w:rsidRPr="008B66D7" w:rsidRDefault="0098322E" w:rsidP="006C41C8">
            <w:pPr>
              <w:pStyle w:val="TableText"/>
            </w:pPr>
            <w:r w:rsidRPr="008B66D7">
              <w:t>Sig. (2-tailed)</w:t>
            </w:r>
          </w:p>
        </w:tc>
        <w:tc>
          <w:tcPr>
            <w:tcW w:w="628" w:type="pct"/>
            <w:noWrap/>
            <w:hideMark/>
          </w:tcPr>
          <w:p w14:paraId="106CC5BA" w14:textId="77777777" w:rsidR="0098322E" w:rsidRPr="008B66D7" w:rsidRDefault="0098322E" w:rsidP="006C41C8">
            <w:pPr>
              <w:pStyle w:val="TableText"/>
              <w:jc w:val="right"/>
            </w:pPr>
            <w:r w:rsidRPr="008B66D7">
              <w:t>0.619</w:t>
            </w:r>
          </w:p>
        </w:tc>
        <w:tc>
          <w:tcPr>
            <w:tcW w:w="628" w:type="pct"/>
            <w:noWrap/>
            <w:hideMark/>
          </w:tcPr>
          <w:p w14:paraId="37EA307C" w14:textId="77777777" w:rsidR="0098322E" w:rsidRPr="008B66D7" w:rsidRDefault="0098322E" w:rsidP="006C41C8">
            <w:pPr>
              <w:pStyle w:val="TableText"/>
              <w:jc w:val="right"/>
            </w:pPr>
            <w:r w:rsidRPr="008B66D7">
              <w:t>0.610</w:t>
            </w:r>
          </w:p>
        </w:tc>
        <w:tc>
          <w:tcPr>
            <w:tcW w:w="628" w:type="pct"/>
            <w:noWrap/>
            <w:hideMark/>
          </w:tcPr>
          <w:p w14:paraId="2E52E811" w14:textId="77777777" w:rsidR="0098322E" w:rsidRPr="008B66D7" w:rsidRDefault="0098322E" w:rsidP="006C41C8">
            <w:pPr>
              <w:pStyle w:val="TableText"/>
              <w:jc w:val="right"/>
            </w:pPr>
            <w:r w:rsidRPr="008B66D7">
              <w:t>0.635</w:t>
            </w:r>
          </w:p>
        </w:tc>
        <w:tc>
          <w:tcPr>
            <w:tcW w:w="628" w:type="pct"/>
            <w:noWrap/>
            <w:hideMark/>
          </w:tcPr>
          <w:p w14:paraId="3D9D9C42" w14:textId="77777777" w:rsidR="0098322E" w:rsidRPr="008B66D7" w:rsidRDefault="0098322E" w:rsidP="006C41C8">
            <w:pPr>
              <w:pStyle w:val="TableText"/>
              <w:jc w:val="right"/>
            </w:pPr>
            <w:r w:rsidRPr="008B66D7">
              <w:t>0.961</w:t>
            </w:r>
          </w:p>
        </w:tc>
        <w:tc>
          <w:tcPr>
            <w:tcW w:w="628" w:type="pct"/>
            <w:noWrap/>
            <w:hideMark/>
          </w:tcPr>
          <w:p w14:paraId="62805FC6" w14:textId="77777777" w:rsidR="0098322E" w:rsidRPr="008B66D7" w:rsidRDefault="0098322E" w:rsidP="006C41C8">
            <w:pPr>
              <w:pStyle w:val="TableText"/>
              <w:jc w:val="right"/>
            </w:pPr>
            <w:r w:rsidRPr="008B66D7">
              <w:t>0.685</w:t>
            </w:r>
          </w:p>
        </w:tc>
      </w:tr>
      <w:tr w:rsidR="0098322E" w:rsidRPr="008B66D7" w14:paraId="30B52061" w14:textId="77777777" w:rsidTr="006C41C8">
        <w:trPr>
          <w:cantSplit/>
        </w:trPr>
        <w:tc>
          <w:tcPr>
            <w:tcW w:w="936" w:type="pct"/>
            <w:vMerge/>
            <w:hideMark/>
          </w:tcPr>
          <w:p w14:paraId="49DA819F" w14:textId="77777777" w:rsidR="0098322E" w:rsidRPr="008B66D7" w:rsidRDefault="0098322E" w:rsidP="006C41C8">
            <w:pPr>
              <w:pStyle w:val="TableText"/>
            </w:pPr>
          </w:p>
        </w:tc>
        <w:tc>
          <w:tcPr>
            <w:tcW w:w="923" w:type="pct"/>
            <w:hideMark/>
          </w:tcPr>
          <w:p w14:paraId="5EAB9996" w14:textId="77777777" w:rsidR="0098322E" w:rsidRPr="008B66D7" w:rsidRDefault="0098322E" w:rsidP="006C41C8">
            <w:pPr>
              <w:pStyle w:val="TableText"/>
            </w:pPr>
            <w:r w:rsidRPr="008B66D7">
              <w:t>n</w:t>
            </w:r>
          </w:p>
        </w:tc>
        <w:tc>
          <w:tcPr>
            <w:tcW w:w="628" w:type="pct"/>
            <w:noWrap/>
            <w:hideMark/>
          </w:tcPr>
          <w:p w14:paraId="782FEDC0" w14:textId="77777777" w:rsidR="0098322E" w:rsidRPr="008B66D7" w:rsidRDefault="0098322E" w:rsidP="006C41C8">
            <w:pPr>
              <w:pStyle w:val="TableText"/>
              <w:jc w:val="right"/>
            </w:pPr>
            <w:r w:rsidRPr="008B66D7">
              <w:t>31</w:t>
            </w:r>
          </w:p>
        </w:tc>
        <w:tc>
          <w:tcPr>
            <w:tcW w:w="628" w:type="pct"/>
            <w:noWrap/>
            <w:hideMark/>
          </w:tcPr>
          <w:p w14:paraId="61C0CBEB" w14:textId="77777777" w:rsidR="0098322E" w:rsidRPr="008B66D7" w:rsidRDefault="0098322E" w:rsidP="006C41C8">
            <w:pPr>
              <w:pStyle w:val="TableText"/>
              <w:jc w:val="right"/>
            </w:pPr>
            <w:r w:rsidRPr="008B66D7">
              <w:t>31</w:t>
            </w:r>
          </w:p>
        </w:tc>
        <w:tc>
          <w:tcPr>
            <w:tcW w:w="628" w:type="pct"/>
            <w:noWrap/>
            <w:hideMark/>
          </w:tcPr>
          <w:p w14:paraId="3C5BE93D" w14:textId="77777777" w:rsidR="0098322E" w:rsidRPr="008B66D7" w:rsidRDefault="0098322E" w:rsidP="006C41C8">
            <w:pPr>
              <w:pStyle w:val="TableText"/>
              <w:jc w:val="right"/>
            </w:pPr>
            <w:r w:rsidRPr="008B66D7">
              <w:t>31</w:t>
            </w:r>
          </w:p>
        </w:tc>
        <w:tc>
          <w:tcPr>
            <w:tcW w:w="628" w:type="pct"/>
            <w:noWrap/>
            <w:hideMark/>
          </w:tcPr>
          <w:p w14:paraId="2D0F8E18" w14:textId="77777777" w:rsidR="0098322E" w:rsidRPr="008B66D7" w:rsidRDefault="0098322E" w:rsidP="006C41C8">
            <w:pPr>
              <w:pStyle w:val="TableText"/>
              <w:jc w:val="right"/>
            </w:pPr>
            <w:r w:rsidRPr="008B66D7">
              <w:t>31</w:t>
            </w:r>
          </w:p>
        </w:tc>
        <w:tc>
          <w:tcPr>
            <w:tcW w:w="628" w:type="pct"/>
            <w:noWrap/>
            <w:hideMark/>
          </w:tcPr>
          <w:p w14:paraId="48CB0CC1" w14:textId="77777777" w:rsidR="0098322E" w:rsidRPr="008B66D7" w:rsidRDefault="0098322E" w:rsidP="006C41C8">
            <w:pPr>
              <w:pStyle w:val="TableText"/>
              <w:jc w:val="right"/>
            </w:pPr>
            <w:r w:rsidRPr="008B66D7">
              <w:t>31</w:t>
            </w:r>
          </w:p>
        </w:tc>
      </w:tr>
      <w:tr w:rsidR="0098322E" w:rsidRPr="008B66D7" w14:paraId="4568C587"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2FA80208" w14:textId="77777777" w:rsidR="0098322E" w:rsidRPr="008B66D7" w:rsidRDefault="0098322E" w:rsidP="006C41C8">
            <w:pPr>
              <w:pStyle w:val="TableText"/>
            </w:pPr>
            <w:r w:rsidRPr="008B66D7">
              <w:t xml:space="preserve">PCL-C </w:t>
            </w:r>
          </w:p>
        </w:tc>
        <w:tc>
          <w:tcPr>
            <w:tcW w:w="923" w:type="pct"/>
            <w:hideMark/>
          </w:tcPr>
          <w:p w14:paraId="5B62A9BF" w14:textId="77777777" w:rsidR="0098322E" w:rsidRPr="008B66D7" w:rsidRDefault="0098322E" w:rsidP="006C41C8">
            <w:pPr>
              <w:pStyle w:val="TableText"/>
            </w:pPr>
            <w:r w:rsidRPr="008B66D7">
              <w:t>Pearson Correlation</w:t>
            </w:r>
          </w:p>
        </w:tc>
        <w:tc>
          <w:tcPr>
            <w:tcW w:w="628" w:type="pct"/>
            <w:noWrap/>
            <w:hideMark/>
          </w:tcPr>
          <w:p w14:paraId="7316F11B" w14:textId="77777777" w:rsidR="0098322E" w:rsidRPr="008B66D7" w:rsidRDefault="0098322E" w:rsidP="006C41C8">
            <w:pPr>
              <w:pStyle w:val="TableText"/>
              <w:jc w:val="right"/>
            </w:pPr>
            <w:r w:rsidRPr="008B66D7">
              <w:t>0.038</w:t>
            </w:r>
          </w:p>
        </w:tc>
        <w:tc>
          <w:tcPr>
            <w:tcW w:w="628" w:type="pct"/>
            <w:noWrap/>
            <w:hideMark/>
          </w:tcPr>
          <w:p w14:paraId="522C8827" w14:textId="77777777" w:rsidR="0098322E" w:rsidRPr="008B66D7" w:rsidRDefault="0098322E" w:rsidP="006C41C8">
            <w:pPr>
              <w:pStyle w:val="TableText"/>
              <w:jc w:val="right"/>
            </w:pPr>
            <w:r w:rsidRPr="008B66D7">
              <w:t>0.178</w:t>
            </w:r>
          </w:p>
        </w:tc>
        <w:tc>
          <w:tcPr>
            <w:tcW w:w="628" w:type="pct"/>
            <w:noWrap/>
            <w:hideMark/>
          </w:tcPr>
          <w:p w14:paraId="11701703" w14:textId="77777777" w:rsidR="0098322E" w:rsidRPr="008B66D7" w:rsidRDefault="0098322E" w:rsidP="006C41C8">
            <w:pPr>
              <w:pStyle w:val="TableText"/>
              <w:jc w:val="right"/>
            </w:pPr>
            <w:r w:rsidRPr="008B66D7">
              <w:t>0.105</w:t>
            </w:r>
          </w:p>
        </w:tc>
        <w:tc>
          <w:tcPr>
            <w:tcW w:w="628" w:type="pct"/>
            <w:noWrap/>
            <w:hideMark/>
          </w:tcPr>
          <w:p w14:paraId="142F9593" w14:textId="77777777" w:rsidR="0098322E" w:rsidRPr="008B66D7" w:rsidRDefault="0098322E" w:rsidP="006C41C8">
            <w:pPr>
              <w:pStyle w:val="TableText"/>
              <w:jc w:val="right"/>
            </w:pPr>
            <w:r w:rsidRPr="008B66D7">
              <w:t>0.191</w:t>
            </w:r>
          </w:p>
        </w:tc>
        <w:tc>
          <w:tcPr>
            <w:tcW w:w="628" w:type="pct"/>
            <w:noWrap/>
            <w:hideMark/>
          </w:tcPr>
          <w:p w14:paraId="0089E6D2" w14:textId="77777777" w:rsidR="0098322E" w:rsidRPr="008B66D7" w:rsidRDefault="0098322E" w:rsidP="006C41C8">
            <w:pPr>
              <w:pStyle w:val="TableText"/>
              <w:jc w:val="right"/>
            </w:pPr>
            <w:r w:rsidRPr="008B66D7">
              <w:t>0.056</w:t>
            </w:r>
          </w:p>
        </w:tc>
      </w:tr>
      <w:tr w:rsidR="0098322E" w:rsidRPr="008B66D7" w14:paraId="432B9E74" w14:textId="77777777" w:rsidTr="006C41C8">
        <w:trPr>
          <w:cantSplit/>
        </w:trPr>
        <w:tc>
          <w:tcPr>
            <w:tcW w:w="936" w:type="pct"/>
            <w:vMerge/>
            <w:hideMark/>
          </w:tcPr>
          <w:p w14:paraId="5F6EB192" w14:textId="77777777" w:rsidR="0098322E" w:rsidRPr="008B66D7" w:rsidRDefault="0098322E" w:rsidP="006C41C8">
            <w:pPr>
              <w:pStyle w:val="TableText"/>
            </w:pPr>
          </w:p>
        </w:tc>
        <w:tc>
          <w:tcPr>
            <w:tcW w:w="923" w:type="pct"/>
            <w:hideMark/>
          </w:tcPr>
          <w:p w14:paraId="349F1810" w14:textId="77777777" w:rsidR="0098322E" w:rsidRPr="008B66D7" w:rsidRDefault="0098322E" w:rsidP="006C41C8">
            <w:pPr>
              <w:pStyle w:val="TableText"/>
            </w:pPr>
            <w:r w:rsidRPr="008B66D7">
              <w:t>Sig. (2-tailed)</w:t>
            </w:r>
          </w:p>
        </w:tc>
        <w:tc>
          <w:tcPr>
            <w:tcW w:w="628" w:type="pct"/>
            <w:noWrap/>
            <w:hideMark/>
          </w:tcPr>
          <w:p w14:paraId="566AF87A" w14:textId="77777777" w:rsidR="0098322E" w:rsidRPr="008B66D7" w:rsidRDefault="0098322E" w:rsidP="006C41C8">
            <w:pPr>
              <w:pStyle w:val="TableText"/>
              <w:jc w:val="right"/>
            </w:pPr>
            <w:r w:rsidRPr="008B66D7">
              <w:t>0.839</w:t>
            </w:r>
          </w:p>
        </w:tc>
        <w:tc>
          <w:tcPr>
            <w:tcW w:w="628" w:type="pct"/>
            <w:noWrap/>
            <w:hideMark/>
          </w:tcPr>
          <w:p w14:paraId="60CB31EA" w14:textId="77777777" w:rsidR="0098322E" w:rsidRPr="008B66D7" w:rsidRDefault="0098322E" w:rsidP="006C41C8">
            <w:pPr>
              <w:pStyle w:val="TableText"/>
              <w:jc w:val="right"/>
            </w:pPr>
            <w:r w:rsidRPr="008B66D7">
              <w:t>0.337</w:t>
            </w:r>
          </w:p>
        </w:tc>
        <w:tc>
          <w:tcPr>
            <w:tcW w:w="628" w:type="pct"/>
            <w:noWrap/>
            <w:hideMark/>
          </w:tcPr>
          <w:p w14:paraId="6E46D6CA" w14:textId="77777777" w:rsidR="0098322E" w:rsidRPr="008B66D7" w:rsidRDefault="0098322E" w:rsidP="006C41C8">
            <w:pPr>
              <w:pStyle w:val="TableText"/>
              <w:jc w:val="right"/>
            </w:pPr>
            <w:r w:rsidRPr="008B66D7">
              <w:t>0.574</w:t>
            </w:r>
          </w:p>
        </w:tc>
        <w:tc>
          <w:tcPr>
            <w:tcW w:w="628" w:type="pct"/>
            <w:noWrap/>
            <w:hideMark/>
          </w:tcPr>
          <w:p w14:paraId="2EAAFC18" w14:textId="77777777" w:rsidR="0098322E" w:rsidRPr="008B66D7" w:rsidRDefault="0098322E" w:rsidP="006C41C8">
            <w:pPr>
              <w:pStyle w:val="TableText"/>
              <w:jc w:val="right"/>
            </w:pPr>
            <w:r w:rsidRPr="008B66D7">
              <w:t>0.304</w:t>
            </w:r>
          </w:p>
        </w:tc>
        <w:tc>
          <w:tcPr>
            <w:tcW w:w="628" w:type="pct"/>
            <w:noWrap/>
            <w:hideMark/>
          </w:tcPr>
          <w:p w14:paraId="7095F02B" w14:textId="77777777" w:rsidR="0098322E" w:rsidRPr="008B66D7" w:rsidRDefault="0098322E" w:rsidP="006C41C8">
            <w:pPr>
              <w:pStyle w:val="TableText"/>
              <w:jc w:val="right"/>
            </w:pPr>
            <w:r w:rsidRPr="008B66D7">
              <w:t>0.765</w:t>
            </w:r>
          </w:p>
        </w:tc>
      </w:tr>
      <w:tr w:rsidR="0098322E" w:rsidRPr="008B66D7" w14:paraId="2AF80CE2"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7B6A934A" w14:textId="77777777" w:rsidR="0098322E" w:rsidRPr="008B66D7" w:rsidRDefault="0098322E" w:rsidP="006C41C8">
            <w:pPr>
              <w:pStyle w:val="TableText"/>
            </w:pPr>
          </w:p>
        </w:tc>
        <w:tc>
          <w:tcPr>
            <w:tcW w:w="923" w:type="pct"/>
            <w:hideMark/>
          </w:tcPr>
          <w:p w14:paraId="42A18534" w14:textId="77777777" w:rsidR="0098322E" w:rsidRPr="008B66D7" w:rsidRDefault="0098322E" w:rsidP="006C41C8">
            <w:pPr>
              <w:pStyle w:val="TableText"/>
            </w:pPr>
            <w:r w:rsidRPr="008B66D7">
              <w:t>n</w:t>
            </w:r>
          </w:p>
        </w:tc>
        <w:tc>
          <w:tcPr>
            <w:tcW w:w="628" w:type="pct"/>
            <w:noWrap/>
            <w:hideMark/>
          </w:tcPr>
          <w:p w14:paraId="497FF787" w14:textId="77777777" w:rsidR="0098322E" w:rsidRPr="008B66D7" w:rsidRDefault="0098322E" w:rsidP="006C41C8">
            <w:pPr>
              <w:pStyle w:val="TableText"/>
              <w:jc w:val="right"/>
            </w:pPr>
            <w:r w:rsidRPr="008B66D7">
              <w:t>31</w:t>
            </w:r>
          </w:p>
        </w:tc>
        <w:tc>
          <w:tcPr>
            <w:tcW w:w="628" w:type="pct"/>
            <w:noWrap/>
            <w:hideMark/>
          </w:tcPr>
          <w:p w14:paraId="4D47D580" w14:textId="77777777" w:rsidR="0098322E" w:rsidRPr="008B66D7" w:rsidRDefault="0098322E" w:rsidP="006C41C8">
            <w:pPr>
              <w:pStyle w:val="TableText"/>
              <w:jc w:val="right"/>
            </w:pPr>
            <w:r w:rsidRPr="008B66D7">
              <w:t>31</w:t>
            </w:r>
          </w:p>
        </w:tc>
        <w:tc>
          <w:tcPr>
            <w:tcW w:w="628" w:type="pct"/>
            <w:noWrap/>
            <w:hideMark/>
          </w:tcPr>
          <w:p w14:paraId="57D67913" w14:textId="77777777" w:rsidR="0098322E" w:rsidRPr="008B66D7" w:rsidRDefault="0098322E" w:rsidP="006C41C8">
            <w:pPr>
              <w:pStyle w:val="TableText"/>
              <w:jc w:val="right"/>
            </w:pPr>
            <w:r w:rsidRPr="008B66D7">
              <w:t>31</w:t>
            </w:r>
          </w:p>
        </w:tc>
        <w:tc>
          <w:tcPr>
            <w:tcW w:w="628" w:type="pct"/>
            <w:noWrap/>
            <w:hideMark/>
          </w:tcPr>
          <w:p w14:paraId="59EFA51E" w14:textId="77777777" w:rsidR="0098322E" w:rsidRPr="008B66D7" w:rsidRDefault="0098322E" w:rsidP="006C41C8">
            <w:pPr>
              <w:pStyle w:val="TableText"/>
              <w:jc w:val="right"/>
            </w:pPr>
            <w:r w:rsidRPr="008B66D7">
              <w:t>31</w:t>
            </w:r>
          </w:p>
        </w:tc>
        <w:tc>
          <w:tcPr>
            <w:tcW w:w="628" w:type="pct"/>
            <w:noWrap/>
            <w:hideMark/>
          </w:tcPr>
          <w:p w14:paraId="599E5A38" w14:textId="77777777" w:rsidR="0098322E" w:rsidRPr="008B66D7" w:rsidRDefault="0098322E" w:rsidP="006C41C8">
            <w:pPr>
              <w:pStyle w:val="TableText"/>
              <w:jc w:val="right"/>
            </w:pPr>
            <w:r w:rsidRPr="008B66D7">
              <w:t>31</w:t>
            </w:r>
          </w:p>
        </w:tc>
      </w:tr>
      <w:tr w:rsidR="0098322E" w:rsidRPr="008B66D7" w14:paraId="518BE6F5" w14:textId="77777777" w:rsidTr="006C41C8">
        <w:trPr>
          <w:cantSplit/>
        </w:trPr>
        <w:tc>
          <w:tcPr>
            <w:tcW w:w="936" w:type="pct"/>
            <w:vMerge w:val="restart"/>
            <w:hideMark/>
          </w:tcPr>
          <w:p w14:paraId="0912FB38" w14:textId="77777777" w:rsidR="0098322E" w:rsidRPr="008B66D7" w:rsidRDefault="0098322E" w:rsidP="006C41C8">
            <w:pPr>
              <w:pStyle w:val="TableText"/>
            </w:pPr>
            <w:r w:rsidRPr="008B66D7">
              <w:t>Post-concussive symptoms</w:t>
            </w:r>
          </w:p>
        </w:tc>
        <w:tc>
          <w:tcPr>
            <w:tcW w:w="923" w:type="pct"/>
            <w:hideMark/>
          </w:tcPr>
          <w:p w14:paraId="383C40E7" w14:textId="77777777" w:rsidR="0098322E" w:rsidRPr="008B66D7" w:rsidRDefault="0098322E" w:rsidP="006C41C8">
            <w:pPr>
              <w:pStyle w:val="TableText"/>
            </w:pPr>
            <w:r w:rsidRPr="008B66D7">
              <w:t>Pearson Correlation</w:t>
            </w:r>
          </w:p>
        </w:tc>
        <w:tc>
          <w:tcPr>
            <w:tcW w:w="628" w:type="pct"/>
            <w:noWrap/>
            <w:hideMark/>
          </w:tcPr>
          <w:p w14:paraId="7A92A22D" w14:textId="77777777" w:rsidR="0098322E" w:rsidRPr="008B66D7" w:rsidRDefault="0098322E" w:rsidP="006C41C8">
            <w:pPr>
              <w:pStyle w:val="TableText"/>
              <w:jc w:val="right"/>
            </w:pPr>
            <w:r w:rsidRPr="008B66D7">
              <w:t>–0.187</w:t>
            </w:r>
          </w:p>
        </w:tc>
        <w:tc>
          <w:tcPr>
            <w:tcW w:w="628" w:type="pct"/>
            <w:noWrap/>
            <w:hideMark/>
          </w:tcPr>
          <w:p w14:paraId="66648464" w14:textId="77777777" w:rsidR="0098322E" w:rsidRPr="008B66D7" w:rsidRDefault="0098322E" w:rsidP="006C41C8">
            <w:pPr>
              <w:pStyle w:val="TableText"/>
              <w:jc w:val="right"/>
            </w:pPr>
            <w:r w:rsidRPr="008B66D7">
              <w:t>–.432</w:t>
            </w:r>
          </w:p>
        </w:tc>
        <w:tc>
          <w:tcPr>
            <w:tcW w:w="628" w:type="pct"/>
            <w:noWrap/>
            <w:hideMark/>
          </w:tcPr>
          <w:p w14:paraId="3937EDD5" w14:textId="77777777" w:rsidR="0098322E" w:rsidRPr="008B66D7" w:rsidRDefault="0098322E" w:rsidP="006C41C8">
            <w:pPr>
              <w:pStyle w:val="TableText"/>
              <w:jc w:val="right"/>
            </w:pPr>
            <w:r w:rsidRPr="008B66D7">
              <w:t>–0.298</w:t>
            </w:r>
          </w:p>
        </w:tc>
        <w:tc>
          <w:tcPr>
            <w:tcW w:w="628" w:type="pct"/>
            <w:noWrap/>
            <w:hideMark/>
          </w:tcPr>
          <w:p w14:paraId="31ABE7BC" w14:textId="77777777" w:rsidR="0098322E" w:rsidRPr="008B66D7" w:rsidRDefault="0098322E" w:rsidP="006C41C8">
            <w:pPr>
              <w:pStyle w:val="TableText"/>
              <w:jc w:val="right"/>
            </w:pPr>
            <w:r w:rsidRPr="008B66D7">
              <w:t>–0.368</w:t>
            </w:r>
          </w:p>
        </w:tc>
        <w:tc>
          <w:tcPr>
            <w:tcW w:w="628" w:type="pct"/>
            <w:noWrap/>
            <w:hideMark/>
          </w:tcPr>
          <w:p w14:paraId="2AE5EB98" w14:textId="77777777" w:rsidR="0098322E" w:rsidRPr="008B66D7" w:rsidRDefault="0098322E" w:rsidP="006C41C8">
            <w:pPr>
              <w:pStyle w:val="TableText"/>
              <w:jc w:val="right"/>
            </w:pPr>
            <w:r w:rsidRPr="008B66D7">
              <w:t>–.394</w:t>
            </w:r>
          </w:p>
        </w:tc>
      </w:tr>
      <w:tr w:rsidR="0098322E" w:rsidRPr="008B66D7" w14:paraId="5C964566"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7F281C71" w14:textId="77777777" w:rsidR="0098322E" w:rsidRPr="008B66D7" w:rsidRDefault="0098322E" w:rsidP="006C41C8">
            <w:pPr>
              <w:pStyle w:val="TableText"/>
            </w:pPr>
          </w:p>
        </w:tc>
        <w:tc>
          <w:tcPr>
            <w:tcW w:w="923" w:type="pct"/>
            <w:hideMark/>
          </w:tcPr>
          <w:p w14:paraId="40D81A48" w14:textId="77777777" w:rsidR="0098322E" w:rsidRPr="008B66D7" w:rsidRDefault="0098322E" w:rsidP="006C41C8">
            <w:pPr>
              <w:pStyle w:val="TableText"/>
            </w:pPr>
            <w:r w:rsidRPr="008B66D7">
              <w:t>Sig. (2-tailed)</w:t>
            </w:r>
          </w:p>
        </w:tc>
        <w:tc>
          <w:tcPr>
            <w:tcW w:w="628" w:type="pct"/>
            <w:noWrap/>
            <w:hideMark/>
          </w:tcPr>
          <w:p w14:paraId="3D75001E" w14:textId="77777777" w:rsidR="0098322E" w:rsidRPr="008B66D7" w:rsidRDefault="0098322E" w:rsidP="006C41C8">
            <w:pPr>
              <w:pStyle w:val="TableText"/>
              <w:jc w:val="right"/>
            </w:pPr>
            <w:r w:rsidRPr="008B66D7">
              <w:t>0.351</w:t>
            </w:r>
          </w:p>
        </w:tc>
        <w:tc>
          <w:tcPr>
            <w:tcW w:w="628" w:type="pct"/>
            <w:noWrap/>
            <w:hideMark/>
          </w:tcPr>
          <w:p w14:paraId="4C924F12" w14:textId="77777777" w:rsidR="0098322E" w:rsidRPr="008B66D7" w:rsidRDefault="0098322E" w:rsidP="006C41C8">
            <w:pPr>
              <w:pStyle w:val="TableText"/>
              <w:jc w:val="right"/>
            </w:pPr>
            <w:r w:rsidRPr="008B66D7">
              <w:t>0.024</w:t>
            </w:r>
          </w:p>
        </w:tc>
        <w:tc>
          <w:tcPr>
            <w:tcW w:w="628" w:type="pct"/>
            <w:noWrap/>
            <w:hideMark/>
          </w:tcPr>
          <w:p w14:paraId="23F04D04" w14:textId="77777777" w:rsidR="0098322E" w:rsidRPr="008B66D7" w:rsidRDefault="0098322E" w:rsidP="006C41C8">
            <w:pPr>
              <w:pStyle w:val="TableText"/>
              <w:jc w:val="right"/>
            </w:pPr>
            <w:r w:rsidRPr="008B66D7">
              <w:t>0.131</w:t>
            </w:r>
          </w:p>
        </w:tc>
        <w:tc>
          <w:tcPr>
            <w:tcW w:w="628" w:type="pct"/>
            <w:noWrap/>
            <w:hideMark/>
          </w:tcPr>
          <w:p w14:paraId="54C7665F" w14:textId="77777777" w:rsidR="0098322E" w:rsidRPr="008B66D7" w:rsidRDefault="0098322E" w:rsidP="006C41C8">
            <w:pPr>
              <w:pStyle w:val="TableText"/>
              <w:jc w:val="right"/>
            </w:pPr>
            <w:r w:rsidRPr="008B66D7">
              <w:t>0.059</w:t>
            </w:r>
          </w:p>
        </w:tc>
        <w:tc>
          <w:tcPr>
            <w:tcW w:w="628" w:type="pct"/>
            <w:noWrap/>
            <w:hideMark/>
          </w:tcPr>
          <w:p w14:paraId="00AF3524" w14:textId="77777777" w:rsidR="0098322E" w:rsidRPr="008B66D7" w:rsidRDefault="0098322E" w:rsidP="006C41C8">
            <w:pPr>
              <w:pStyle w:val="TableText"/>
              <w:jc w:val="right"/>
            </w:pPr>
            <w:r w:rsidRPr="008B66D7">
              <w:t>0.042</w:t>
            </w:r>
          </w:p>
        </w:tc>
      </w:tr>
      <w:tr w:rsidR="0098322E" w:rsidRPr="008B66D7" w14:paraId="2ADD1A87" w14:textId="77777777" w:rsidTr="006C41C8">
        <w:trPr>
          <w:cantSplit/>
        </w:trPr>
        <w:tc>
          <w:tcPr>
            <w:tcW w:w="936" w:type="pct"/>
            <w:vMerge/>
            <w:hideMark/>
          </w:tcPr>
          <w:p w14:paraId="0BF1310D" w14:textId="77777777" w:rsidR="0098322E" w:rsidRPr="008B66D7" w:rsidRDefault="0098322E" w:rsidP="006C41C8">
            <w:pPr>
              <w:pStyle w:val="TableText"/>
            </w:pPr>
          </w:p>
        </w:tc>
        <w:tc>
          <w:tcPr>
            <w:tcW w:w="923" w:type="pct"/>
            <w:hideMark/>
          </w:tcPr>
          <w:p w14:paraId="3EF37A3E" w14:textId="77777777" w:rsidR="0098322E" w:rsidRPr="008B66D7" w:rsidRDefault="0098322E" w:rsidP="006C41C8">
            <w:pPr>
              <w:pStyle w:val="TableText"/>
            </w:pPr>
            <w:r w:rsidRPr="008B66D7">
              <w:t>n</w:t>
            </w:r>
          </w:p>
        </w:tc>
        <w:tc>
          <w:tcPr>
            <w:tcW w:w="628" w:type="pct"/>
            <w:noWrap/>
            <w:hideMark/>
          </w:tcPr>
          <w:p w14:paraId="1DA5710C" w14:textId="77777777" w:rsidR="0098322E" w:rsidRPr="008B66D7" w:rsidRDefault="0098322E" w:rsidP="006C41C8">
            <w:pPr>
              <w:pStyle w:val="TableText"/>
              <w:jc w:val="right"/>
            </w:pPr>
            <w:r w:rsidRPr="008B66D7">
              <w:t>27</w:t>
            </w:r>
          </w:p>
        </w:tc>
        <w:tc>
          <w:tcPr>
            <w:tcW w:w="628" w:type="pct"/>
            <w:noWrap/>
            <w:hideMark/>
          </w:tcPr>
          <w:p w14:paraId="6EEE88A3" w14:textId="77777777" w:rsidR="0098322E" w:rsidRPr="008B66D7" w:rsidRDefault="0098322E" w:rsidP="006C41C8">
            <w:pPr>
              <w:pStyle w:val="TableText"/>
              <w:jc w:val="right"/>
            </w:pPr>
            <w:r w:rsidRPr="008B66D7">
              <w:t>27</w:t>
            </w:r>
          </w:p>
        </w:tc>
        <w:tc>
          <w:tcPr>
            <w:tcW w:w="628" w:type="pct"/>
            <w:noWrap/>
            <w:hideMark/>
          </w:tcPr>
          <w:p w14:paraId="4FFCC6A8" w14:textId="77777777" w:rsidR="0098322E" w:rsidRPr="008B66D7" w:rsidRDefault="0098322E" w:rsidP="006C41C8">
            <w:pPr>
              <w:pStyle w:val="TableText"/>
              <w:jc w:val="right"/>
            </w:pPr>
            <w:r w:rsidRPr="008B66D7">
              <w:t>27</w:t>
            </w:r>
          </w:p>
        </w:tc>
        <w:tc>
          <w:tcPr>
            <w:tcW w:w="628" w:type="pct"/>
            <w:noWrap/>
            <w:hideMark/>
          </w:tcPr>
          <w:p w14:paraId="2F5DF52C" w14:textId="77777777" w:rsidR="0098322E" w:rsidRPr="008B66D7" w:rsidRDefault="0098322E" w:rsidP="006C41C8">
            <w:pPr>
              <w:pStyle w:val="TableText"/>
              <w:jc w:val="right"/>
            </w:pPr>
            <w:r w:rsidRPr="008B66D7">
              <w:t>27</w:t>
            </w:r>
          </w:p>
        </w:tc>
        <w:tc>
          <w:tcPr>
            <w:tcW w:w="628" w:type="pct"/>
            <w:noWrap/>
            <w:hideMark/>
          </w:tcPr>
          <w:p w14:paraId="4293602B" w14:textId="77777777" w:rsidR="0098322E" w:rsidRPr="008B66D7" w:rsidRDefault="0098322E" w:rsidP="006C41C8">
            <w:pPr>
              <w:pStyle w:val="TableText"/>
              <w:jc w:val="right"/>
            </w:pPr>
            <w:r w:rsidRPr="008B66D7">
              <w:t>27</w:t>
            </w:r>
          </w:p>
        </w:tc>
      </w:tr>
      <w:tr w:rsidR="0098322E" w:rsidRPr="008B66D7" w14:paraId="1A8157FF"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7F4F7CC3" w14:textId="77777777" w:rsidR="0098322E" w:rsidRPr="008B66D7" w:rsidRDefault="0098322E" w:rsidP="006C41C8">
            <w:pPr>
              <w:pStyle w:val="TableText"/>
            </w:pPr>
          </w:p>
        </w:tc>
        <w:tc>
          <w:tcPr>
            <w:tcW w:w="923" w:type="pct"/>
            <w:hideMark/>
          </w:tcPr>
          <w:p w14:paraId="27724F3C" w14:textId="77777777" w:rsidR="0098322E" w:rsidRPr="008B66D7" w:rsidRDefault="0098322E" w:rsidP="006C41C8">
            <w:pPr>
              <w:pStyle w:val="TableText"/>
            </w:pPr>
            <w:r w:rsidRPr="008B66D7">
              <w:t>Sig. (2-tailed)</w:t>
            </w:r>
          </w:p>
        </w:tc>
        <w:tc>
          <w:tcPr>
            <w:tcW w:w="628" w:type="pct"/>
            <w:noWrap/>
            <w:hideMark/>
          </w:tcPr>
          <w:p w14:paraId="67567727" w14:textId="77777777" w:rsidR="0098322E" w:rsidRPr="008B66D7" w:rsidRDefault="0098322E" w:rsidP="006C41C8">
            <w:pPr>
              <w:pStyle w:val="TableText"/>
              <w:jc w:val="right"/>
            </w:pPr>
            <w:r w:rsidRPr="008B66D7">
              <w:t>0.687</w:t>
            </w:r>
          </w:p>
        </w:tc>
        <w:tc>
          <w:tcPr>
            <w:tcW w:w="628" w:type="pct"/>
            <w:noWrap/>
            <w:hideMark/>
          </w:tcPr>
          <w:p w14:paraId="7B260282" w14:textId="77777777" w:rsidR="0098322E" w:rsidRPr="008B66D7" w:rsidRDefault="0098322E" w:rsidP="006C41C8">
            <w:pPr>
              <w:pStyle w:val="TableText"/>
              <w:jc w:val="right"/>
            </w:pPr>
            <w:r w:rsidRPr="008B66D7">
              <w:t>0.561</w:t>
            </w:r>
          </w:p>
        </w:tc>
        <w:tc>
          <w:tcPr>
            <w:tcW w:w="628" w:type="pct"/>
            <w:noWrap/>
            <w:hideMark/>
          </w:tcPr>
          <w:p w14:paraId="7C3B3247" w14:textId="77777777" w:rsidR="0098322E" w:rsidRPr="008B66D7" w:rsidRDefault="0098322E" w:rsidP="006C41C8">
            <w:pPr>
              <w:pStyle w:val="TableText"/>
              <w:jc w:val="right"/>
            </w:pPr>
            <w:r w:rsidRPr="008B66D7">
              <w:t>0.927</w:t>
            </w:r>
          </w:p>
        </w:tc>
        <w:tc>
          <w:tcPr>
            <w:tcW w:w="628" w:type="pct"/>
            <w:noWrap/>
            <w:hideMark/>
          </w:tcPr>
          <w:p w14:paraId="0604D425" w14:textId="77777777" w:rsidR="0098322E" w:rsidRPr="008B66D7" w:rsidRDefault="0098322E" w:rsidP="006C41C8">
            <w:pPr>
              <w:pStyle w:val="TableText"/>
              <w:jc w:val="right"/>
            </w:pPr>
            <w:r w:rsidRPr="008B66D7">
              <w:t>0.505</w:t>
            </w:r>
          </w:p>
        </w:tc>
        <w:tc>
          <w:tcPr>
            <w:tcW w:w="628" w:type="pct"/>
            <w:noWrap/>
            <w:hideMark/>
          </w:tcPr>
          <w:p w14:paraId="024B36C8" w14:textId="77777777" w:rsidR="0098322E" w:rsidRPr="008B66D7" w:rsidRDefault="0098322E" w:rsidP="006C41C8">
            <w:pPr>
              <w:pStyle w:val="TableText"/>
              <w:jc w:val="right"/>
            </w:pPr>
            <w:r w:rsidRPr="008B66D7">
              <w:t>0.713</w:t>
            </w:r>
          </w:p>
        </w:tc>
      </w:tr>
      <w:tr w:rsidR="0098322E" w:rsidRPr="008B66D7" w14:paraId="1123D6BC" w14:textId="77777777" w:rsidTr="006C41C8">
        <w:trPr>
          <w:cantSplit/>
        </w:trPr>
        <w:tc>
          <w:tcPr>
            <w:tcW w:w="936" w:type="pct"/>
            <w:vMerge/>
            <w:hideMark/>
          </w:tcPr>
          <w:p w14:paraId="6F199419" w14:textId="77777777" w:rsidR="0098322E" w:rsidRPr="008B66D7" w:rsidRDefault="0098322E" w:rsidP="006C41C8">
            <w:pPr>
              <w:pStyle w:val="TableText"/>
            </w:pPr>
          </w:p>
        </w:tc>
        <w:tc>
          <w:tcPr>
            <w:tcW w:w="923" w:type="pct"/>
            <w:hideMark/>
          </w:tcPr>
          <w:p w14:paraId="43537858" w14:textId="77777777" w:rsidR="0098322E" w:rsidRPr="008B66D7" w:rsidRDefault="0098322E" w:rsidP="006C41C8">
            <w:pPr>
              <w:pStyle w:val="TableText"/>
            </w:pPr>
            <w:r w:rsidRPr="008B66D7">
              <w:t>n</w:t>
            </w:r>
          </w:p>
        </w:tc>
        <w:tc>
          <w:tcPr>
            <w:tcW w:w="628" w:type="pct"/>
            <w:noWrap/>
            <w:hideMark/>
          </w:tcPr>
          <w:p w14:paraId="743CAC25" w14:textId="77777777" w:rsidR="0098322E" w:rsidRPr="008B66D7" w:rsidRDefault="0098322E" w:rsidP="006C41C8">
            <w:pPr>
              <w:pStyle w:val="TableText"/>
              <w:jc w:val="right"/>
            </w:pPr>
            <w:r w:rsidRPr="008B66D7">
              <w:t>34</w:t>
            </w:r>
          </w:p>
        </w:tc>
        <w:tc>
          <w:tcPr>
            <w:tcW w:w="628" w:type="pct"/>
            <w:noWrap/>
            <w:hideMark/>
          </w:tcPr>
          <w:p w14:paraId="56A50206" w14:textId="77777777" w:rsidR="0098322E" w:rsidRPr="008B66D7" w:rsidRDefault="0098322E" w:rsidP="006C41C8">
            <w:pPr>
              <w:pStyle w:val="TableText"/>
              <w:jc w:val="right"/>
            </w:pPr>
            <w:r w:rsidRPr="008B66D7">
              <w:t>34</w:t>
            </w:r>
          </w:p>
        </w:tc>
        <w:tc>
          <w:tcPr>
            <w:tcW w:w="628" w:type="pct"/>
            <w:noWrap/>
            <w:hideMark/>
          </w:tcPr>
          <w:p w14:paraId="134B8051" w14:textId="77777777" w:rsidR="0098322E" w:rsidRPr="008B66D7" w:rsidRDefault="0098322E" w:rsidP="006C41C8">
            <w:pPr>
              <w:pStyle w:val="TableText"/>
              <w:jc w:val="right"/>
            </w:pPr>
            <w:r w:rsidRPr="008B66D7">
              <w:t>34</w:t>
            </w:r>
          </w:p>
        </w:tc>
        <w:tc>
          <w:tcPr>
            <w:tcW w:w="628" w:type="pct"/>
            <w:noWrap/>
            <w:hideMark/>
          </w:tcPr>
          <w:p w14:paraId="528658A0" w14:textId="77777777" w:rsidR="0098322E" w:rsidRPr="008B66D7" w:rsidRDefault="0098322E" w:rsidP="006C41C8">
            <w:pPr>
              <w:pStyle w:val="TableText"/>
              <w:jc w:val="right"/>
            </w:pPr>
            <w:r w:rsidRPr="008B66D7">
              <w:t>34</w:t>
            </w:r>
          </w:p>
        </w:tc>
        <w:tc>
          <w:tcPr>
            <w:tcW w:w="628" w:type="pct"/>
            <w:noWrap/>
            <w:hideMark/>
          </w:tcPr>
          <w:p w14:paraId="0702CA9E" w14:textId="77777777" w:rsidR="0098322E" w:rsidRPr="008B66D7" w:rsidRDefault="0098322E" w:rsidP="006C41C8">
            <w:pPr>
              <w:pStyle w:val="TableText"/>
              <w:jc w:val="right"/>
            </w:pPr>
            <w:r w:rsidRPr="008B66D7">
              <w:t>34</w:t>
            </w:r>
          </w:p>
        </w:tc>
      </w:tr>
      <w:tr w:rsidR="0098322E" w:rsidRPr="008B66D7" w14:paraId="79FF33B8"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26F19AC7" w14:textId="77777777" w:rsidR="0098322E" w:rsidRPr="008B66D7" w:rsidRDefault="0098322E" w:rsidP="006C41C8">
            <w:pPr>
              <w:pStyle w:val="TableText"/>
            </w:pPr>
            <w:r w:rsidRPr="008B66D7">
              <w:t>Working memory</w:t>
            </w:r>
          </w:p>
        </w:tc>
        <w:tc>
          <w:tcPr>
            <w:tcW w:w="923" w:type="pct"/>
            <w:hideMark/>
          </w:tcPr>
          <w:p w14:paraId="1DCB8BC7" w14:textId="77777777" w:rsidR="0098322E" w:rsidRPr="008B66D7" w:rsidRDefault="0098322E" w:rsidP="006C41C8">
            <w:pPr>
              <w:pStyle w:val="TableText"/>
            </w:pPr>
            <w:r w:rsidRPr="008B66D7">
              <w:t>Pearson Correlation</w:t>
            </w:r>
          </w:p>
        </w:tc>
        <w:tc>
          <w:tcPr>
            <w:tcW w:w="628" w:type="pct"/>
            <w:noWrap/>
            <w:hideMark/>
          </w:tcPr>
          <w:p w14:paraId="24BE0FB6" w14:textId="77777777" w:rsidR="0098322E" w:rsidRPr="008B66D7" w:rsidRDefault="0098322E" w:rsidP="006C41C8">
            <w:pPr>
              <w:pStyle w:val="TableText"/>
              <w:jc w:val="right"/>
            </w:pPr>
            <w:r w:rsidRPr="008B66D7">
              <w:t>–0.020</w:t>
            </w:r>
          </w:p>
        </w:tc>
        <w:tc>
          <w:tcPr>
            <w:tcW w:w="628" w:type="pct"/>
            <w:noWrap/>
            <w:hideMark/>
          </w:tcPr>
          <w:p w14:paraId="2A6D785C" w14:textId="77777777" w:rsidR="0098322E" w:rsidRPr="008B66D7" w:rsidRDefault="0098322E" w:rsidP="006C41C8">
            <w:pPr>
              <w:pStyle w:val="TableText"/>
              <w:jc w:val="right"/>
            </w:pPr>
            <w:r w:rsidRPr="008B66D7">
              <w:t>–0.067</w:t>
            </w:r>
          </w:p>
        </w:tc>
        <w:tc>
          <w:tcPr>
            <w:tcW w:w="628" w:type="pct"/>
            <w:noWrap/>
            <w:hideMark/>
          </w:tcPr>
          <w:p w14:paraId="44AF2096" w14:textId="77777777" w:rsidR="0098322E" w:rsidRPr="008B66D7" w:rsidRDefault="0098322E" w:rsidP="006C41C8">
            <w:pPr>
              <w:pStyle w:val="TableText"/>
              <w:jc w:val="right"/>
            </w:pPr>
            <w:r w:rsidRPr="008B66D7">
              <w:t>0.075</w:t>
            </w:r>
          </w:p>
        </w:tc>
        <w:tc>
          <w:tcPr>
            <w:tcW w:w="628" w:type="pct"/>
            <w:noWrap/>
            <w:hideMark/>
          </w:tcPr>
          <w:p w14:paraId="0D81F90E" w14:textId="77777777" w:rsidR="0098322E" w:rsidRPr="008B66D7" w:rsidRDefault="0098322E" w:rsidP="006C41C8">
            <w:pPr>
              <w:pStyle w:val="TableText"/>
              <w:jc w:val="right"/>
            </w:pPr>
            <w:r w:rsidRPr="008B66D7">
              <w:t>0.102</w:t>
            </w:r>
          </w:p>
        </w:tc>
        <w:tc>
          <w:tcPr>
            <w:tcW w:w="628" w:type="pct"/>
            <w:noWrap/>
            <w:hideMark/>
          </w:tcPr>
          <w:p w14:paraId="4E3C4A67" w14:textId="77777777" w:rsidR="0098322E" w:rsidRPr="008B66D7" w:rsidRDefault="0098322E" w:rsidP="006C41C8">
            <w:pPr>
              <w:pStyle w:val="TableText"/>
              <w:jc w:val="right"/>
            </w:pPr>
            <w:r w:rsidRPr="008B66D7">
              <w:t>–0.149</w:t>
            </w:r>
          </w:p>
        </w:tc>
      </w:tr>
      <w:tr w:rsidR="0098322E" w:rsidRPr="008B66D7" w14:paraId="380CD83E" w14:textId="77777777" w:rsidTr="006C41C8">
        <w:trPr>
          <w:cantSplit/>
        </w:trPr>
        <w:tc>
          <w:tcPr>
            <w:tcW w:w="936" w:type="pct"/>
            <w:vMerge/>
            <w:hideMark/>
          </w:tcPr>
          <w:p w14:paraId="4E702609" w14:textId="77777777" w:rsidR="0098322E" w:rsidRPr="008B66D7" w:rsidRDefault="0098322E" w:rsidP="006C41C8">
            <w:pPr>
              <w:pStyle w:val="TableText"/>
            </w:pPr>
          </w:p>
        </w:tc>
        <w:tc>
          <w:tcPr>
            <w:tcW w:w="923" w:type="pct"/>
            <w:hideMark/>
          </w:tcPr>
          <w:p w14:paraId="3F6FFB6A" w14:textId="77777777" w:rsidR="0098322E" w:rsidRPr="008B66D7" w:rsidRDefault="0098322E" w:rsidP="006C41C8">
            <w:pPr>
              <w:pStyle w:val="TableText"/>
            </w:pPr>
            <w:r w:rsidRPr="008B66D7">
              <w:t>Sig. (2-tailed)</w:t>
            </w:r>
          </w:p>
        </w:tc>
        <w:tc>
          <w:tcPr>
            <w:tcW w:w="628" w:type="pct"/>
            <w:noWrap/>
            <w:hideMark/>
          </w:tcPr>
          <w:p w14:paraId="460CEAAC" w14:textId="77777777" w:rsidR="0098322E" w:rsidRPr="008B66D7" w:rsidRDefault="0098322E" w:rsidP="006C41C8">
            <w:pPr>
              <w:pStyle w:val="TableText"/>
              <w:jc w:val="right"/>
            </w:pPr>
            <w:r w:rsidRPr="008B66D7">
              <w:t>0.914</w:t>
            </w:r>
          </w:p>
        </w:tc>
        <w:tc>
          <w:tcPr>
            <w:tcW w:w="628" w:type="pct"/>
            <w:noWrap/>
            <w:hideMark/>
          </w:tcPr>
          <w:p w14:paraId="7893A82A" w14:textId="77777777" w:rsidR="0098322E" w:rsidRPr="008B66D7" w:rsidRDefault="0098322E" w:rsidP="006C41C8">
            <w:pPr>
              <w:pStyle w:val="TableText"/>
              <w:jc w:val="right"/>
            </w:pPr>
            <w:r w:rsidRPr="008B66D7">
              <w:t>0.717</w:t>
            </w:r>
          </w:p>
        </w:tc>
        <w:tc>
          <w:tcPr>
            <w:tcW w:w="628" w:type="pct"/>
            <w:noWrap/>
            <w:hideMark/>
          </w:tcPr>
          <w:p w14:paraId="53A751BC" w14:textId="77777777" w:rsidR="0098322E" w:rsidRPr="008B66D7" w:rsidRDefault="0098322E" w:rsidP="006C41C8">
            <w:pPr>
              <w:pStyle w:val="TableText"/>
              <w:jc w:val="right"/>
            </w:pPr>
            <w:r w:rsidRPr="008B66D7">
              <w:t>0.685</w:t>
            </w:r>
          </w:p>
        </w:tc>
        <w:tc>
          <w:tcPr>
            <w:tcW w:w="628" w:type="pct"/>
            <w:noWrap/>
            <w:hideMark/>
          </w:tcPr>
          <w:p w14:paraId="54F78A83" w14:textId="77777777" w:rsidR="0098322E" w:rsidRPr="008B66D7" w:rsidRDefault="0098322E" w:rsidP="006C41C8">
            <w:pPr>
              <w:pStyle w:val="TableText"/>
              <w:jc w:val="right"/>
            </w:pPr>
            <w:r w:rsidRPr="008B66D7">
              <w:t>0.578</w:t>
            </w:r>
          </w:p>
        </w:tc>
        <w:tc>
          <w:tcPr>
            <w:tcW w:w="628" w:type="pct"/>
            <w:noWrap/>
            <w:hideMark/>
          </w:tcPr>
          <w:p w14:paraId="3789AF0A" w14:textId="77777777" w:rsidR="0098322E" w:rsidRPr="008B66D7" w:rsidRDefault="0098322E" w:rsidP="006C41C8">
            <w:pPr>
              <w:pStyle w:val="TableText"/>
              <w:jc w:val="right"/>
            </w:pPr>
            <w:r w:rsidRPr="008B66D7">
              <w:t>0.417</w:t>
            </w:r>
          </w:p>
        </w:tc>
      </w:tr>
      <w:tr w:rsidR="0098322E" w:rsidRPr="008B66D7" w14:paraId="40C8371C"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5FD0928C" w14:textId="77777777" w:rsidR="0098322E" w:rsidRPr="008B66D7" w:rsidRDefault="0098322E" w:rsidP="006C41C8">
            <w:pPr>
              <w:pStyle w:val="TableText"/>
            </w:pPr>
          </w:p>
        </w:tc>
        <w:tc>
          <w:tcPr>
            <w:tcW w:w="923" w:type="pct"/>
            <w:hideMark/>
          </w:tcPr>
          <w:p w14:paraId="5F92DE66" w14:textId="77777777" w:rsidR="0098322E" w:rsidRPr="008B66D7" w:rsidRDefault="0098322E" w:rsidP="006C41C8">
            <w:pPr>
              <w:pStyle w:val="TableText"/>
            </w:pPr>
            <w:r w:rsidRPr="008B66D7">
              <w:t>n</w:t>
            </w:r>
          </w:p>
        </w:tc>
        <w:tc>
          <w:tcPr>
            <w:tcW w:w="628" w:type="pct"/>
            <w:noWrap/>
            <w:hideMark/>
          </w:tcPr>
          <w:p w14:paraId="206ACB38" w14:textId="77777777" w:rsidR="0098322E" w:rsidRPr="008B66D7" w:rsidRDefault="0098322E" w:rsidP="006C41C8">
            <w:pPr>
              <w:pStyle w:val="TableText"/>
              <w:jc w:val="right"/>
            </w:pPr>
            <w:r w:rsidRPr="008B66D7">
              <w:t>32</w:t>
            </w:r>
          </w:p>
        </w:tc>
        <w:tc>
          <w:tcPr>
            <w:tcW w:w="628" w:type="pct"/>
            <w:noWrap/>
            <w:hideMark/>
          </w:tcPr>
          <w:p w14:paraId="3C02E6DB" w14:textId="77777777" w:rsidR="0098322E" w:rsidRPr="008B66D7" w:rsidRDefault="0098322E" w:rsidP="006C41C8">
            <w:pPr>
              <w:pStyle w:val="TableText"/>
              <w:jc w:val="right"/>
            </w:pPr>
            <w:r w:rsidRPr="008B66D7">
              <w:t>32</w:t>
            </w:r>
          </w:p>
        </w:tc>
        <w:tc>
          <w:tcPr>
            <w:tcW w:w="628" w:type="pct"/>
            <w:noWrap/>
            <w:hideMark/>
          </w:tcPr>
          <w:p w14:paraId="565F2C49" w14:textId="77777777" w:rsidR="0098322E" w:rsidRPr="008B66D7" w:rsidRDefault="0098322E" w:rsidP="006C41C8">
            <w:pPr>
              <w:pStyle w:val="TableText"/>
              <w:jc w:val="right"/>
            </w:pPr>
            <w:r w:rsidRPr="008B66D7">
              <w:t>32</w:t>
            </w:r>
          </w:p>
        </w:tc>
        <w:tc>
          <w:tcPr>
            <w:tcW w:w="628" w:type="pct"/>
            <w:noWrap/>
            <w:hideMark/>
          </w:tcPr>
          <w:p w14:paraId="1C32C65C" w14:textId="77777777" w:rsidR="0098322E" w:rsidRPr="008B66D7" w:rsidRDefault="0098322E" w:rsidP="006C41C8">
            <w:pPr>
              <w:pStyle w:val="TableText"/>
              <w:jc w:val="right"/>
            </w:pPr>
            <w:r w:rsidRPr="008B66D7">
              <w:t>32</w:t>
            </w:r>
          </w:p>
        </w:tc>
        <w:tc>
          <w:tcPr>
            <w:tcW w:w="628" w:type="pct"/>
            <w:noWrap/>
            <w:hideMark/>
          </w:tcPr>
          <w:p w14:paraId="62F08918" w14:textId="77777777" w:rsidR="0098322E" w:rsidRPr="008B66D7" w:rsidRDefault="0098322E" w:rsidP="006C41C8">
            <w:pPr>
              <w:pStyle w:val="TableText"/>
              <w:jc w:val="right"/>
            </w:pPr>
            <w:r w:rsidRPr="008B66D7">
              <w:t>32</w:t>
            </w:r>
          </w:p>
        </w:tc>
      </w:tr>
    </w:tbl>
    <w:p w14:paraId="5BF6FB65" w14:textId="77777777" w:rsidR="0098322E" w:rsidRPr="008B66D7" w:rsidRDefault="0098322E" w:rsidP="0098322E">
      <w:pPr>
        <w:spacing w:line="240" w:lineRule="auto"/>
      </w:pPr>
    </w:p>
    <w:tbl>
      <w:tblPr>
        <w:tblStyle w:val="TWRPTable"/>
        <w:tblW w:w="5000" w:type="pct"/>
        <w:tblLayout w:type="fixed"/>
        <w:tblLook w:val="04A0" w:firstRow="1" w:lastRow="0" w:firstColumn="1" w:lastColumn="0" w:noHBand="0" w:noVBand="1"/>
      </w:tblPr>
      <w:tblGrid>
        <w:gridCol w:w="1326"/>
        <w:gridCol w:w="1309"/>
        <w:gridCol w:w="890"/>
        <w:gridCol w:w="890"/>
        <w:gridCol w:w="892"/>
        <w:gridCol w:w="890"/>
        <w:gridCol w:w="892"/>
      </w:tblGrid>
      <w:tr w:rsidR="0098322E" w:rsidRPr="008B66D7" w14:paraId="2DAC4AC6" w14:textId="77777777" w:rsidTr="006C41C8">
        <w:trPr>
          <w:cnfStyle w:val="100000000000" w:firstRow="1" w:lastRow="0" w:firstColumn="0" w:lastColumn="0" w:oddVBand="0" w:evenVBand="0" w:oddHBand="0" w:evenHBand="0" w:firstRowFirstColumn="0" w:firstRowLastColumn="0" w:lastRowFirstColumn="0" w:lastRowLastColumn="0"/>
          <w:cantSplit/>
          <w:tblHeader/>
        </w:trPr>
        <w:tc>
          <w:tcPr>
            <w:tcW w:w="1858" w:type="pct"/>
            <w:gridSpan w:val="2"/>
            <w:hideMark/>
          </w:tcPr>
          <w:p w14:paraId="2D1743CF" w14:textId="77777777" w:rsidR="0098322E" w:rsidRPr="008B66D7" w:rsidRDefault="0098322E" w:rsidP="006C41C8">
            <w:pPr>
              <w:pStyle w:val="TableText"/>
            </w:pPr>
          </w:p>
        </w:tc>
        <w:tc>
          <w:tcPr>
            <w:tcW w:w="628" w:type="pct"/>
            <w:hideMark/>
          </w:tcPr>
          <w:p w14:paraId="7091282D" w14:textId="77777777" w:rsidR="0098322E" w:rsidRPr="008B66D7" w:rsidRDefault="0098322E" w:rsidP="006C41C8">
            <w:pPr>
              <w:pStyle w:val="TableText"/>
              <w:jc w:val="right"/>
            </w:pPr>
            <w:r w:rsidRPr="008B66D7">
              <w:t>Right Sagittal Stratum (include inferior longit</w:t>
            </w:r>
            <w:r>
              <w:t>u</w:t>
            </w:r>
            <w:r w:rsidRPr="008B66D7">
              <w:t>dinal fasciculus and inferior fronto-occipital fasciculus) (31) (SS_R)</w:t>
            </w:r>
          </w:p>
        </w:tc>
        <w:tc>
          <w:tcPr>
            <w:tcW w:w="628" w:type="pct"/>
            <w:hideMark/>
          </w:tcPr>
          <w:p w14:paraId="0BBF273C" w14:textId="77777777" w:rsidR="0098322E" w:rsidRPr="008B66D7" w:rsidRDefault="0098322E" w:rsidP="006C41C8">
            <w:pPr>
              <w:pStyle w:val="TableText"/>
              <w:jc w:val="right"/>
            </w:pPr>
            <w:r w:rsidRPr="008B66D7">
              <w:t>Left Sagittal Stratum (include inferior longit</w:t>
            </w:r>
            <w:r>
              <w:t>u</w:t>
            </w:r>
            <w:r w:rsidRPr="008B66D7">
              <w:t>dinal fasciculus and inferior fronto-occipital fasciculus) (32) (SS_L)</w:t>
            </w:r>
          </w:p>
        </w:tc>
        <w:tc>
          <w:tcPr>
            <w:tcW w:w="629" w:type="pct"/>
            <w:hideMark/>
          </w:tcPr>
          <w:p w14:paraId="3F50D707" w14:textId="77777777" w:rsidR="0098322E" w:rsidRPr="008B66D7" w:rsidRDefault="0098322E" w:rsidP="006C41C8">
            <w:pPr>
              <w:pStyle w:val="TableText"/>
              <w:jc w:val="right"/>
            </w:pPr>
            <w:r w:rsidRPr="008B66D7">
              <w:t>Right External Capsule (33) (EC_R)</w:t>
            </w:r>
          </w:p>
        </w:tc>
        <w:tc>
          <w:tcPr>
            <w:tcW w:w="628" w:type="pct"/>
            <w:hideMark/>
          </w:tcPr>
          <w:p w14:paraId="1B560428" w14:textId="77777777" w:rsidR="0098322E" w:rsidRPr="008B66D7" w:rsidRDefault="0098322E" w:rsidP="006C41C8">
            <w:pPr>
              <w:pStyle w:val="TableText"/>
              <w:jc w:val="right"/>
            </w:pPr>
            <w:r w:rsidRPr="008B66D7">
              <w:t>Left External Capsule (34) (EC_L)</w:t>
            </w:r>
          </w:p>
        </w:tc>
        <w:tc>
          <w:tcPr>
            <w:tcW w:w="629" w:type="pct"/>
            <w:hideMark/>
          </w:tcPr>
          <w:p w14:paraId="4DEA397D" w14:textId="77777777" w:rsidR="0098322E" w:rsidRPr="008B66D7" w:rsidRDefault="0098322E" w:rsidP="006C41C8">
            <w:pPr>
              <w:pStyle w:val="TableText"/>
              <w:jc w:val="right"/>
            </w:pPr>
            <w:r w:rsidRPr="008B66D7">
              <w:t>Right Cingulum (cingulate gyrus) (35) (CCG_R)</w:t>
            </w:r>
          </w:p>
        </w:tc>
      </w:tr>
      <w:tr w:rsidR="0098322E" w:rsidRPr="008B66D7" w14:paraId="40D5BF42"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45BD6A04" w14:textId="77777777" w:rsidR="0098322E" w:rsidRPr="008B66D7" w:rsidRDefault="0098322E" w:rsidP="006C41C8">
            <w:pPr>
              <w:pStyle w:val="TableText"/>
            </w:pPr>
            <w:r w:rsidRPr="008B66D7">
              <w:t>Exposure score</w:t>
            </w:r>
          </w:p>
        </w:tc>
        <w:tc>
          <w:tcPr>
            <w:tcW w:w="923" w:type="pct"/>
            <w:hideMark/>
          </w:tcPr>
          <w:p w14:paraId="0E98FE5D" w14:textId="77777777" w:rsidR="0098322E" w:rsidRPr="008B66D7" w:rsidRDefault="0098322E" w:rsidP="006C41C8">
            <w:pPr>
              <w:pStyle w:val="TableText"/>
            </w:pPr>
            <w:r w:rsidRPr="008B66D7">
              <w:t>Pearson Correlation</w:t>
            </w:r>
          </w:p>
        </w:tc>
        <w:tc>
          <w:tcPr>
            <w:tcW w:w="628" w:type="pct"/>
            <w:noWrap/>
            <w:hideMark/>
          </w:tcPr>
          <w:p w14:paraId="1E62E046" w14:textId="77777777" w:rsidR="0098322E" w:rsidRPr="008B66D7" w:rsidRDefault="0098322E" w:rsidP="006C41C8">
            <w:pPr>
              <w:pStyle w:val="TableText"/>
              <w:jc w:val="right"/>
            </w:pPr>
            <w:r w:rsidRPr="008B66D7">
              <w:t>0.075</w:t>
            </w:r>
          </w:p>
        </w:tc>
        <w:tc>
          <w:tcPr>
            <w:tcW w:w="628" w:type="pct"/>
            <w:noWrap/>
            <w:hideMark/>
          </w:tcPr>
          <w:p w14:paraId="52429088" w14:textId="77777777" w:rsidR="0098322E" w:rsidRPr="008B66D7" w:rsidRDefault="0098322E" w:rsidP="006C41C8">
            <w:pPr>
              <w:pStyle w:val="TableText"/>
              <w:jc w:val="right"/>
            </w:pPr>
            <w:r w:rsidRPr="008B66D7">
              <w:t>0.229</w:t>
            </w:r>
          </w:p>
        </w:tc>
        <w:tc>
          <w:tcPr>
            <w:tcW w:w="629" w:type="pct"/>
            <w:noWrap/>
            <w:hideMark/>
          </w:tcPr>
          <w:p w14:paraId="5EAF8699" w14:textId="77777777" w:rsidR="0098322E" w:rsidRPr="008B66D7" w:rsidRDefault="0098322E" w:rsidP="006C41C8">
            <w:pPr>
              <w:pStyle w:val="TableText"/>
              <w:jc w:val="right"/>
            </w:pPr>
            <w:r w:rsidRPr="008B66D7">
              <w:t>0.011</w:t>
            </w:r>
          </w:p>
        </w:tc>
        <w:tc>
          <w:tcPr>
            <w:tcW w:w="628" w:type="pct"/>
            <w:noWrap/>
            <w:hideMark/>
          </w:tcPr>
          <w:p w14:paraId="0ECB8995" w14:textId="77777777" w:rsidR="0098322E" w:rsidRPr="008B66D7" w:rsidRDefault="0098322E" w:rsidP="006C41C8">
            <w:pPr>
              <w:pStyle w:val="TableText"/>
              <w:jc w:val="right"/>
            </w:pPr>
            <w:r w:rsidRPr="008B66D7">
              <w:t>0.051</w:t>
            </w:r>
          </w:p>
        </w:tc>
        <w:tc>
          <w:tcPr>
            <w:tcW w:w="629" w:type="pct"/>
            <w:noWrap/>
            <w:hideMark/>
          </w:tcPr>
          <w:p w14:paraId="3169BF1E" w14:textId="77777777" w:rsidR="0098322E" w:rsidRPr="008B66D7" w:rsidRDefault="0098322E" w:rsidP="006C41C8">
            <w:pPr>
              <w:pStyle w:val="TableText"/>
              <w:jc w:val="right"/>
            </w:pPr>
            <w:r w:rsidRPr="008B66D7">
              <w:t>0.153</w:t>
            </w:r>
          </w:p>
        </w:tc>
      </w:tr>
      <w:tr w:rsidR="0098322E" w:rsidRPr="008B66D7" w14:paraId="2BA07EC9" w14:textId="77777777" w:rsidTr="006C41C8">
        <w:trPr>
          <w:cantSplit/>
        </w:trPr>
        <w:tc>
          <w:tcPr>
            <w:tcW w:w="935" w:type="pct"/>
            <w:vMerge/>
            <w:hideMark/>
          </w:tcPr>
          <w:p w14:paraId="63172D40" w14:textId="77777777" w:rsidR="0098322E" w:rsidRPr="008B66D7" w:rsidRDefault="0098322E" w:rsidP="006C41C8">
            <w:pPr>
              <w:pStyle w:val="TableText"/>
            </w:pPr>
          </w:p>
        </w:tc>
        <w:tc>
          <w:tcPr>
            <w:tcW w:w="923" w:type="pct"/>
            <w:hideMark/>
          </w:tcPr>
          <w:p w14:paraId="0B2FEE22" w14:textId="77777777" w:rsidR="0098322E" w:rsidRPr="008B66D7" w:rsidRDefault="0098322E" w:rsidP="006C41C8">
            <w:pPr>
              <w:pStyle w:val="TableText"/>
            </w:pPr>
            <w:r w:rsidRPr="008B66D7">
              <w:t>Sig. (2-tailed)</w:t>
            </w:r>
          </w:p>
        </w:tc>
        <w:tc>
          <w:tcPr>
            <w:tcW w:w="628" w:type="pct"/>
            <w:noWrap/>
            <w:hideMark/>
          </w:tcPr>
          <w:p w14:paraId="48CF47D2" w14:textId="77777777" w:rsidR="0098322E" w:rsidRPr="008B66D7" w:rsidRDefault="0098322E" w:rsidP="006C41C8">
            <w:pPr>
              <w:pStyle w:val="TableText"/>
              <w:jc w:val="right"/>
            </w:pPr>
            <w:r w:rsidRPr="008B66D7">
              <w:t>0.687</w:t>
            </w:r>
          </w:p>
        </w:tc>
        <w:tc>
          <w:tcPr>
            <w:tcW w:w="628" w:type="pct"/>
            <w:noWrap/>
            <w:hideMark/>
          </w:tcPr>
          <w:p w14:paraId="53032957" w14:textId="77777777" w:rsidR="0098322E" w:rsidRPr="008B66D7" w:rsidRDefault="0098322E" w:rsidP="006C41C8">
            <w:pPr>
              <w:pStyle w:val="TableText"/>
              <w:jc w:val="right"/>
            </w:pPr>
            <w:r w:rsidRPr="008B66D7">
              <w:t>0.216</w:t>
            </w:r>
          </w:p>
        </w:tc>
        <w:tc>
          <w:tcPr>
            <w:tcW w:w="629" w:type="pct"/>
            <w:noWrap/>
            <w:hideMark/>
          </w:tcPr>
          <w:p w14:paraId="3B55D795" w14:textId="77777777" w:rsidR="0098322E" w:rsidRPr="008B66D7" w:rsidRDefault="0098322E" w:rsidP="006C41C8">
            <w:pPr>
              <w:pStyle w:val="TableText"/>
              <w:jc w:val="right"/>
            </w:pPr>
            <w:r w:rsidRPr="008B66D7">
              <w:t>0.952</w:t>
            </w:r>
          </w:p>
        </w:tc>
        <w:tc>
          <w:tcPr>
            <w:tcW w:w="628" w:type="pct"/>
            <w:noWrap/>
            <w:hideMark/>
          </w:tcPr>
          <w:p w14:paraId="673C34F6" w14:textId="77777777" w:rsidR="0098322E" w:rsidRPr="008B66D7" w:rsidRDefault="0098322E" w:rsidP="006C41C8">
            <w:pPr>
              <w:pStyle w:val="TableText"/>
              <w:jc w:val="right"/>
            </w:pPr>
            <w:r w:rsidRPr="008B66D7">
              <w:t>0.786</w:t>
            </w:r>
          </w:p>
        </w:tc>
        <w:tc>
          <w:tcPr>
            <w:tcW w:w="629" w:type="pct"/>
            <w:noWrap/>
            <w:hideMark/>
          </w:tcPr>
          <w:p w14:paraId="0BC8A64D" w14:textId="77777777" w:rsidR="0098322E" w:rsidRPr="008B66D7" w:rsidRDefault="0098322E" w:rsidP="006C41C8">
            <w:pPr>
              <w:pStyle w:val="TableText"/>
              <w:jc w:val="right"/>
            </w:pPr>
            <w:r w:rsidRPr="008B66D7">
              <w:t>0.410</w:t>
            </w:r>
          </w:p>
        </w:tc>
      </w:tr>
      <w:tr w:rsidR="0098322E" w:rsidRPr="008B66D7" w14:paraId="2652CBEB"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472CC24E" w14:textId="77777777" w:rsidR="0098322E" w:rsidRPr="008B66D7" w:rsidRDefault="0098322E" w:rsidP="006C41C8">
            <w:pPr>
              <w:pStyle w:val="TableText"/>
            </w:pPr>
          </w:p>
        </w:tc>
        <w:tc>
          <w:tcPr>
            <w:tcW w:w="923" w:type="pct"/>
            <w:hideMark/>
          </w:tcPr>
          <w:p w14:paraId="1B2709A6" w14:textId="77777777" w:rsidR="0098322E" w:rsidRPr="008B66D7" w:rsidRDefault="0098322E" w:rsidP="006C41C8">
            <w:pPr>
              <w:pStyle w:val="TableText"/>
            </w:pPr>
            <w:r w:rsidRPr="008B66D7">
              <w:t>n</w:t>
            </w:r>
          </w:p>
        </w:tc>
        <w:tc>
          <w:tcPr>
            <w:tcW w:w="628" w:type="pct"/>
            <w:noWrap/>
            <w:hideMark/>
          </w:tcPr>
          <w:p w14:paraId="43A9DA94" w14:textId="77777777" w:rsidR="0098322E" w:rsidRPr="008B66D7" w:rsidRDefault="0098322E" w:rsidP="006C41C8">
            <w:pPr>
              <w:pStyle w:val="TableText"/>
              <w:jc w:val="right"/>
            </w:pPr>
            <w:r w:rsidRPr="008B66D7">
              <w:t>31</w:t>
            </w:r>
          </w:p>
        </w:tc>
        <w:tc>
          <w:tcPr>
            <w:tcW w:w="628" w:type="pct"/>
            <w:noWrap/>
            <w:hideMark/>
          </w:tcPr>
          <w:p w14:paraId="66333F39" w14:textId="77777777" w:rsidR="0098322E" w:rsidRPr="008B66D7" w:rsidRDefault="0098322E" w:rsidP="006C41C8">
            <w:pPr>
              <w:pStyle w:val="TableText"/>
              <w:jc w:val="right"/>
            </w:pPr>
            <w:r w:rsidRPr="008B66D7">
              <w:t>31</w:t>
            </w:r>
          </w:p>
        </w:tc>
        <w:tc>
          <w:tcPr>
            <w:tcW w:w="629" w:type="pct"/>
            <w:noWrap/>
            <w:hideMark/>
          </w:tcPr>
          <w:p w14:paraId="570D5748" w14:textId="77777777" w:rsidR="0098322E" w:rsidRPr="008B66D7" w:rsidRDefault="0098322E" w:rsidP="006C41C8">
            <w:pPr>
              <w:pStyle w:val="TableText"/>
              <w:jc w:val="right"/>
            </w:pPr>
            <w:r w:rsidRPr="008B66D7">
              <w:t>31</w:t>
            </w:r>
          </w:p>
        </w:tc>
        <w:tc>
          <w:tcPr>
            <w:tcW w:w="628" w:type="pct"/>
            <w:noWrap/>
            <w:hideMark/>
          </w:tcPr>
          <w:p w14:paraId="35DA3C60" w14:textId="77777777" w:rsidR="0098322E" w:rsidRPr="008B66D7" w:rsidRDefault="0098322E" w:rsidP="006C41C8">
            <w:pPr>
              <w:pStyle w:val="TableText"/>
              <w:jc w:val="right"/>
            </w:pPr>
            <w:r w:rsidRPr="008B66D7">
              <w:t>31</w:t>
            </w:r>
          </w:p>
        </w:tc>
        <w:tc>
          <w:tcPr>
            <w:tcW w:w="629" w:type="pct"/>
            <w:noWrap/>
            <w:hideMark/>
          </w:tcPr>
          <w:p w14:paraId="104AF2D7" w14:textId="77777777" w:rsidR="0098322E" w:rsidRPr="008B66D7" w:rsidRDefault="0098322E" w:rsidP="006C41C8">
            <w:pPr>
              <w:pStyle w:val="TableText"/>
              <w:jc w:val="right"/>
            </w:pPr>
            <w:r w:rsidRPr="008B66D7">
              <w:t>31</w:t>
            </w:r>
          </w:p>
        </w:tc>
      </w:tr>
      <w:tr w:rsidR="0098322E" w:rsidRPr="008B66D7" w14:paraId="71560335" w14:textId="77777777" w:rsidTr="006C41C8">
        <w:trPr>
          <w:cantSplit/>
        </w:trPr>
        <w:tc>
          <w:tcPr>
            <w:tcW w:w="935" w:type="pct"/>
            <w:vMerge w:val="restart"/>
            <w:hideMark/>
          </w:tcPr>
          <w:p w14:paraId="5165B77C" w14:textId="77777777" w:rsidR="0098322E" w:rsidRPr="008B66D7" w:rsidRDefault="0098322E" w:rsidP="006C41C8">
            <w:pPr>
              <w:pStyle w:val="TableText"/>
            </w:pPr>
            <w:r w:rsidRPr="008B66D7">
              <w:t>Exposure to explosions</w:t>
            </w:r>
          </w:p>
        </w:tc>
        <w:tc>
          <w:tcPr>
            <w:tcW w:w="923" w:type="pct"/>
            <w:hideMark/>
          </w:tcPr>
          <w:p w14:paraId="463CE3F7" w14:textId="77777777" w:rsidR="0098322E" w:rsidRPr="008B66D7" w:rsidRDefault="0098322E" w:rsidP="006C41C8">
            <w:pPr>
              <w:pStyle w:val="TableText"/>
            </w:pPr>
            <w:r w:rsidRPr="008B66D7">
              <w:t>Pearson Correlation</w:t>
            </w:r>
          </w:p>
        </w:tc>
        <w:tc>
          <w:tcPr>
            <w:tcW w:w="628" w:type="pct"/>
            <w:noWrap/>
            <w:hideMark/>
          </w:tcPr>
          <w:p w14:paraId="2902655B" w14:textId="77777777" w:rsidR="0098322E" w:rsidRPr="008B66D7" w:rsidRDefault="0098322E" w:rsidP="006C41C8">
            <w:pPr>
              <w:pStyle w:val="TableText"/>
              <w:jc w:val="right"/>
            </w:pPr>
            <w:r w:rsidRPr="008B66D7">
              <w:t>0.078</w:t>
            </w:r>
          </w:p>
        </w:tc>
        <w:tc>
          <w:tcPr>
            <w:tcW w:w="628" w:type="pct"/>
            <w:noWrap/>
            <w:hideMark/>
          </w:tcPr>
          <w:p w14:paraId="5BF719BE" w14:textId="77777777" w:rsidR="0098322E" w:rsidRPr="008B66D7" w:rsidRDefault="0098322E" w:rsidP="006C41C8">
            <w:pPr>
              <w:pStyle w:val="TableText"/>
              <w:jc w:val="right"/>
            </w:pPr>
            <w:r w:rsidRPr="008B66D7">
              <w:t>0.088</w:t>
            </w:r>
          </w:p>
        </w:tc>
        <w:tc>
          <w:tcPr>
            <w:tcW w:w="629" w:type="pct"/>
            <w:noWrap/>
            <w:hideMark/>
          </w:tcPr>
          <w:p w14:paraId="31A36504" w14:textId="77777777" w:rsidR="0098322E" w:rsidRPr="008B66D7" w:rsidRDefault="0098322E" w:rsidP="006C41C8">
            <w:pPr>
              <w:pStyle w:val="TableText"/>
              <w:jc w:val="right"/>
            </w:pPr>
            <w:r w:rsidRPr="008B66D7">
              <w:t>–0.049</w:t>
            </w:r>
          </w:p>
        </w:tc>
        <w:tc>
          <w:tcPr>
            <w:tcW w:w="628" w:type="pct"/>
            <w:noWrap/>
            <w:hideMark/>
          </w:tcPr>
          <w:p w14:paraId="64671FDF" w14:textId="77777777" w:rsidR="0098322E" w:rsidRPr="008B66D7" w:rsidRDefault="0098322E" w:rsidP="006C41C8">
            <w:pPr>
              <w:pStyle w:val="TableText"/>
              <w:jc w:val="right"/>
            </w:pPr>
            <w:r w:rsidRPr="008B66D7">
              <w:t>0.130</w:t>
            </w:r>
          </w:p>
        </w:tc>
        <w:tc>
          <w:tcPr>
            <w:tcW w:w="629" w:type="pct"/>
            <w:noWrap/>
            <w:hideMark/>
          </w:tcPr>
          <w:p w14:paraId="633E8A8C" w14:textId="77777777" w:rsidR="0098322E" w:rsidRPr="008B66D7" w:rsidRDefault="0098322E" w:rsidP="006C41C8">
            <w:pPr>
              <w:pStyle w:val="TableText"/>
              <w:jc w:val="right"/>
            </w:pPr>
            <w:r w:rsidRPr="008B66D7">
              <w:t>0.034</w:t>
            </w:r>
          </w:p>
        </w:tc>
      </w:tr>
      <w:tr w:rsidR="0098322E" w:rsidRPr="008B66D7" w14:paraId="6AB86F2B"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0BC60D1B" w14:textId="77777777" w:rsidR="0098322E" w:rsidRPr="008B66D7" w:rsidRDefault="0098322E" w:rsidP="006C41C8">
            <w:pPr>
              <w:pStyle w:val="TableText"/>
            </w:pPr>
          </w:p>
        </w:tc>
        <w:tc>
          <w:tcPr>
            <w:tcW w:w="923" w:type="pct"/>
            <w:hideMark/>
          </w:tcPr>
          <w:p w14:paraId="47F17A3B" w14:textId="77777777" w:rsidR="0098322E" w:rsidRPr="008B66D7" w:rsidRDefault="0098322E" w:rsidP="006C41C8">
            <w:pPr>
              <w:pStyle w:val="TableText"/>
            </w:pPr>
            <w:r w:rsidRPr="008B66D7">
              <w:t>Sig. (2-tailed)</w:t>
            </w:r>
          </w:p>
        </w:tc>
        <w:tc>
          <w:tcPr>
            <w:tcW w:w="628" w:type="pct"/>
            <w:noWrap/>
            <w:hideMark/>
          </w:tcPr>
          <w:p w14:paraId="15EB16D5" w14:textId="77777777" w:rsidR="0098322E" w:rsidRPr="008B66D7" w:rsidRDefault="0098322E" w:rsidP="006C41C8">
            <w:pPr>
              <w:pStyle w:val="TableText"/>
              <w:jc w:val="right"/>
            </w:pPr>
            <w:r w:rsidRPr="008B66D7">
              <w:t>0.718</w:t>
            </w:r>
          </w:p>
        </w:tc>
        <w:tc>
          <w:tcPr>
            <w:tcW w:w="628" w:type="pct"/>
            <w:noWrap/>
            <w:hideMark/>
          </w:tcPr>
          <w:p w14:paraId="76D7A458" w14:textId="77777777" w:rsidR="0098322E" w:rsidRPr="008B66D7" w:rsidRDefault="0098322E" w:rsidP="006C41C8">
            <w:pPr>
              <w:pStyle w:val="TableText"/>
              <w:jc w:val="right"/>
            </w:pPr>
            <w:r w:rsidRPr="008B66D7">
              <w:t>0.684</w:t>
            </w:r>
          </w:p>
        </w:tc>
        <w:tc>
          <w:tcPr>
            <w:tcW w:w="629" w:type="pct"/>
            <w:noWrap/>
            <w:hideMark/>
          </w:tcPr>
          <w:p w14:paraId="49C8C24C" w14:textId="77777777" w:rsidR="0098322E" w:rsidRPr="008B66D7" w:rsidRDefault="0098322E" w:rsidP="006C41C8">
            <w:pPr>
              <w:pStyle w:val="TableText"/>
              <w:jc w:val="right"/>
            </w:pPr>
            <w:r w:rsidRPr="008B66D7">
              <w:t>0.820</w:t>
            </w:r>
          </w:p>
        </w:tc>
        <w:tc>
          <w:tcPr>
            <w:tcW w:w="628" w:type="pct"/>
            <w:noWrap/>
            <w:hideMark/>
          </w:tcPr>
          <w:p w14:paraId="35D2C10A" w14:textId="77777777" w:rsidR="0098322E" w:rsidRPr="008B66D7" w:rsidRDefault="0098322E" w:rsidP="006C41C8">
            <w:pPr>
              <w:pStyle w:val="TableText"/>
              <w:jc w:val="right"/>
            </w:pPr>
            <w:r w:rsidRPr="008B66D7">
              <w:t>0.545</w:t>
            </w:r>
          </w:p>
        </w:tc>
        <w:tc>
          <w:tcPr>
            <w:tcW w:w="629" w:type="pct"/>
            <w:noWrap/>
            <w:hideMark/>
          </w:tcPr>
          <w:p w14:paraId="714477E5" w14:textId="77777777" w:rsidR="0098322E" w:rsidRPr="008B66D7" w:rsidRDefault="0098322E" w:rsidP="006C41C8">
            <w:pPr>
              <w:pStyle w:val="TableText"/>
              <w:jc w:val="right"/>
            </w:pPr>
            <w:r w:rsidRPr="008B66D7">
              <w:t>0.873</w:t>
            </w:r>
          </w:p>
        </w:tc>
      </w:tr>
      <w:tr w:rsidR="0098322E" w:rsidRPr="008B66D7" w14:paraId="00D53FDD" w14:textId="77777777" w:rsidTr="006C41C8">
        <w:trPr>
          <w:cantSplit/>
        </w:trPr>
        <w:tc>
          <w:tcPr>
            <w:tcW w:w="935" w:type="pct"/>
            <w:vMerge/>
            <w:hideMark/>
          </w:tcPr>
          <w:p w14:paraId="408DC2E0" w14:textId="77777777" w:rsidR="0098322E" w:rsidRPr="008B66D7" w:rsidRDefault="0098322E" w:rsidP="006C41C8">
            <w:pPr>
              <w:pStyle w:val="TableText"/>
            </w:pPr>
          </w:p>
        </w:tc>
        <w:tc>
          <w:tcPr>
            <w:tcW w:w="923" w:type="pct"/>
            <w:hideMark/>
          </w:tcPr>
          <w:p w14:paraId="1979E7B0" w14:textId="77777777" w:rsidR="0098322E" w:rsidRPr="008B66D7" w:rsidRDefault="0098322E" w:rsidP="006C41C8">
            <w:pPr>
              <w:pStyle w:val="TableText"/>
            </w:pPr>
            <w:r w:rsidRPr="008B66D7">
              <w:t>n</w:t>
            </w:r>
          </w:p>
        </w:tc>
        <w:tc>
          <w:tcPr>
            <w:tcW w:w="628" w:type="pct"/>
            <w:noWrap/>
            <w:hideMark/>
          </w:tcPr>
          <w:p w14:paraId="74BA1C62" w14:textId="77777777" w:rsidR="0098322E" w:rsidRPr="008B66D7" w:rsidRDefault="0098322E" w:rsidP="006C41C8">
            <w:pPr>
              <w:pStyle w:val="TableText"/>
              <w:jc w:val="right"/>
            </w:pPr>
            <w:r w:rsidRPr="008B66D7">
              <w:t>24</w:t>
            </w:r>
          </w:p>
        </w:tc>
        <w:tc>
          <w:tcPr>
            <w:tcW w:w="628" w:type="pct"/>
            <w:noWrap/>
            <w:hideMark/>
          </w:tcPr>
          <w:p w14:paraId="22DFC674" w14:textId="77777777" w:rsidR="0098322E" w:rsidRPr="008B66D7" w:rsidRDefault="0098322E" w:rsidP="006C41C8">
            <w:pPr>
              <w:pStyle w:val="TableText"/>
              <w:jc w:val="right"/>
            </w:pPr>
            <w:r w:rsidRPr="008B66D7">
              <w:t>24</w:t>
            </w:r>
          </w:p>
        </w:tc>
        <w:tc>
          <w:tcPr>
            <w:tcW w:w="629" w:type="pct"/>
            <w:noWrap/>
            <w:hideMark/>
          </w:tcPr>
          <w:p w14:paraId="7DCD0483" w14:textId="77777777" w:rsidR="0098322E" w:rsidRPr="008B66D7" w:rsidRDefault="0098322E" w:rsidP="006C41C8">
            <w:pPr>
              <w:pStyle w:val="TableText"/>
              <w:jc w:val="right"/>
            </w:pPr>
            <w:r w:rsidRPr="008B66D7">
              <w:t>24</w:t>
            </w:r>
          </w:p>
        </w:tc>
        <w:tc>
          <w:tcPr>
            <w:tcW w:w="628" w:type="pct"/>
            <w:noWrap/>
            <w:hideMark/>
          </w:tcPr>
          <w:p w14:paraId="3D331485" w14:textId="77777777" w:rsidR="0098322E" w:rsidRPr="008B66D7" w:rsidRDefault="0098322E" w:rsidP="006C41C8">
            <w:pPr>
              <w:pStyle w:val="TableText"/>
              <w:jc w:val="right"/>
            </w:pPr>
            <w:r w:rsidRPr="008B66D7">
              <w:t>24</w:t>
            </w:r>
          </w:p>
        </w:tc>
        <w:tc>
          <w:tcPr>
            <w:tcW w:w="629" w:type="pct"/>
            <w:noWrap/>
            <w:hideMark/>
          </w:tcPr>
          <w:p w14:paraId="6BA700C4" w14:textId="77777777" w:rsidR="0098322E" w:rsidRPr="008B66D7" w:rsidRDefault="0098322E" w:rsidP="006C41C8">
            <w:pPr>
              <w:pStyle w:val="TableText"/>
              <w:jc w:val="right"/>
            </w:pPr>
            <w:r w:rsidRPr="008B66D7">
              <w:t>24</w:t>
            </w:r>
          </w:p>
        </w:tc>
      </w:tr>
      <w:tr w:rsidR="0098322E" w:rsidRPr="008B66D7" w14:paraId="31DE7F9D"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0FFFC10D" w14:textId="77777777" w:rsidR="0098322E" w:rsidRPr="008B66D7" w:rsidRDefault="0098322E" w:rsidP="006C41C8">
            <w:pPr>
              <w:pStyle w:val="TableText"/>
            </w:pPr>
            <w:r w:rsidRPr="008B66D7">
              <w:t>Number of TBIs</w:t>
            </w:r>
          </w:p>
        </w:tc>
        <w:tc>
          <w:tcPr>
            <w:tcW w:w="923" w:type="pct"/>
            <w:hideMark/>
          </w:tcPr>
          <w:p w14:paraId="619DD94D" w14:textId="77777777" w:rsidR="0098322E" w:rsidRPr="008B66D7" w:rsidRDefault="0098322E" w:rsidP="006C41C8">
            <w:pPr>
              <w:pStyle w:val="TableText"/>
            </w:pPr>
            <w:r w:rsidRPr="008B66D7">
              <w:t>Pearson Correlation</w:t>
            </w:r>
          </w:p>
        </w:tc>
        <w:tc>
          <w:tcPr>
            <w:tcW w:w="628" w:type="pct"/>
            <w:noWrap/>
            <w:hideMark/>
          </w:tcPr>
          <w:p w14:paraId="7FA6528C" w14:textId="77777777" w:rsidR="0098322E" w:rsidRPr="008B66D7" w:rsidRDefault="0098322E" w:rsidP="006C41C8">
            <w:pPr>
              <w:pStyle w:val="TableText"/>
              <w:jc w:val="right"/>
            </w:pPr>
            <w:r w:rsidRPr="008B66D7">
              <w:t>0.298</w:t>
            </w:r>
          </w:p>
        </w:tc>
        <w:tc>
          <w:tcPr>
            <w:tcW w:w="628" w:type="pct"/>
            <w:noWrap/>
            <w:hideMark/>
          </w:tcPr>
          <w:p w14:paraId="2AB9B8DA" w14:textId="77777777" w:rsidR="0098322E" w:rsidRPr="008B66D7" w:rsidRDefault="0098322E" w:rsidP="006C41C8">
            <w:pPr>
              <w:pStyle w:val="TableText"/>
              <w:jc w:val="right"/>
            </w:pPr>
            <w:r w:rsidRPr="008B66D7">
              <w:t>0.114</w:t>
            </w:r>
          </w:p>
        </w:tc>
        <w:tc>
          <w:tcPr>
            <w:tcW w:w="629" w:type="pct"/>
            <w:noWrap/>
            <w:hideMark/>
          </w:tcPr>
          <w:p w14:paraId="31F53D91" w14:textId="77777777" w:rsidR="0098322E" w:rsidRPr="008B66D7" w:rsidRDefault="0098322E" w:rsidP="006C41C8">
            <w:pPr>
              <w:pStyle w:val="TableText"/>
              <w:jc w:val="right"/>
            </w:pPr>
            <w:r w:rsidRPr="008B66D7">
              <w:t>0.345</w:t>
            </w:r>
          </w:p>
        </w:tc>
        <w:tc>
          <w:tcPr>
            <w:tcW w:w="628" w:type="pct"/>
            <w:noWrap/>
            <w:hideMark/>
          </w:tcPr>
          <w:p w14:paraId="2847AA43" w14:textId="77777777" w:rsidR="0098322E" w:rsidRPr="008B66D7" w:rsidRDefault="0098322E" w:rsidP="006C41C8">
            <w:pPr>
              <w:pStyle w:val="TableText"/>
              <w:jc w:val="right"/>
            </w:pPr>
            <w:r w:rsidRPr="008B66D7">
              <w:t>0.202</w:t>
            </w:r>
          </w:p>
        </w:tc>
        <w:tc>
          <w:tcPr>
            <w:tcW w:w="629" w:type="pct"/>
            <w:noWrap/>
            <w:hideMark/>
          </w:tcPr>
          <w:p w14:paraId="605B83DC" w14:textId="77777777" w:rsidR="0098322E" w:rsidRPr="008B66D7" w:rsidRDefault="0098322E" w:rsidP="006C41C8">
            <w:pPr>
              <w:pStyle w:val="TableText"/>
              <w:jc w:val="right"/>
            </w:pPr>
            <w:r w:rsidRPr="008B66D7">
              <w:t>0.201</w:t>
            </w:r>
          </w:p>
        </w:tc>
      </w:tr>
      <w:tr w:rsidR="0098322E" w:rsidRPr="008B66D7" w14:paraId="710E6149" w14:textId="77777777" w:rsidTr="006C41C8">
        <w:trPr>
          <w:cantSplit/>
        </w:trPr>
        <w:tc>
          <w:tcPr>
            <w:tcW w:w="935" w:type="pct"/>
            <w:vMerge/>
            <w:hideMark/>
          </w:tcPr>
          <w:p w14:paraId="3FD28B11" w14:textId="77777777" w:rsidR="0098322E" w:rsidRPr="008B66D7" w:rsidRDefault="0098322E" w:rsidP="006C41C8">
            <w:pPr>
              <w:pStyle w:val="TableText"/>
            </w:pPr>
          </w:p>
        </w:tc>
        <w:tc>
          <w:tcPr>
            <w:tcW w:w="923" w:type="pct"/>
            <w:hideMark/>
          </w:tcPr>
          <w:p w14:paraId="0B2DEDA3" w14:textId="77777777" w:rsidR="0098322E" w:rsidRPr="008B66D7" w:rsidRDefault="0098322E" w:rsidP="006C41C8">
            <w:pPr>
              <w:pStyle w:val="TableText"/>
            </w:pPr>
            <w:r w:rsidRPr="008B66D7">
              <w:t>Sig. (2-tailed)</w:t>
            </w:r>
          </w:p>
        </w:tc>
        <w:tc>
          <w:tcPr>
            <w:tcW w:w="628" w:type="pct"/>
            <w:noWrap/>
            <w:hideMark/>
          </w:tcPr>
          <w:p w14:paraId="7C022D40" w14:textId="77777777" w:rsidR="0098322E" w:rsidRPr="008B66D7" w:rsidRDefault="0098322E" w:rsidP="006C41C8">
            <w:pPr>
              <w:pStyle w:val="TableText"/>
              <w:jc w:val="right"/>
            </w:pPr>
            <w:r w:rsidRPr="008B66D7">
              <w:t>0.190</w:t>
            </w:r>
          </w:p>
        </w:tc>
        <w:tc>
          <w:tcPr>
            <w:tcW w:w="628" w:type="pct"/>
            <w:noWrap/>
            <w:hideMark/>
          </w:tcPr>
          <w:p w14:paraId="7A8EE270" w14:textId="77777777" w:rsidR="0098322E" w:rsidRPr="008B66D7" w:rsidRDefault="0098322E" w:rsidP="006C41C8">
            <w:pPr>
              <w:pStyle w:val="TableText"/>
              <w:jc w:val="right"/>
            </w:pPr>
            <w:r w:rsidRPr="008B66D7">
              <w:t>0.623</w:t>
            </w:r>
          </w:p>
        </w:tc>
        <w:tc>
          <w:tcPr>
            <w:tcW w:w="629" w:type="pct"/>
            <w:noWrap/>
            <w:hideMark/>
          </w:tcPr>
          <w:p w14:paraId="5691DBFF" w14:textId="77777777" w:rsidR="0098322E" w:rsidRPr="008B66D7" w:rsidRDefault="0098322E" w:rsidP="006C41C8">
            <w:pPr>
              <w:pStyle w:val="TableText"/>
              <w:jc w:val="right"/>
            </w:pPr>
            <w:r w:rsidRPr="008B66D7">
              <w:t>0.126</w:t>
            </w:r>
          </w:p>
        </w:tc>
        <w:tc>
          <w:tcPr>
            <w:tcW w:w="628" w:type="pct"/>
            <w:noWrap/>
            <w:hideMark/>
          </w:tcPr>
          <w:p w14:paraId="34B1A279" w14:textId="77777777" w:rsidR="0098322E" w:rsidRPr="008B66D7" w:rsidRDefault="0098322E" w:rsidP="006C41C8">
            <w:pPr>
              <w:pStyle w:val="TableText"/>
              <w:jc w:val="right"/>
            </w:pPr>
            <w:r w:rsidRPr="008B66D7">
              <w:t>0.379</w:t>
            </w:r>
          </w:p>
        </w:tc>
        <w:tc>
          <w:tcPr>
            <w:tcW w:w="629" w:type="pct"/>
            <w:noWrap/>
            <w:hideMark/>
          </w:tcPr>
          <w:p w14:paraId="1DB2D7D2" w14:textId="77777777" w:rsidR="0098322E" w:rsidRPr="008B66D7" w:rsidRDefault="0098322E" w:rsidP="006C41C8">
            <w:pPr>
              <w:pStyle w:val="TableText"/>
              <w:jc w:val="right"/>
            </w:pPr>
            <w:r w:rsidRPr="008B66D7">
              <w:t>0.383</w:t>
            </w:r>
          </w:p>
        </w:tc>
      </w:tr>
      <w:tr w:rsidR="0098322E" w:rsidRPr="008B66D7" w14:paraId="1A574A12"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4FB73118" w14:textId="77777777" w:rsidR="0098322E" w:rsidRPr="008B66D7" w:rsidRDefault="0098322E" w:rsidP="006C41C8">
            <w:pPr>
              <w:pStyle w:val="TableText"/>
            </w:pPr>
          </w:p>
        </w:tc>
        <w:tc>
          <w:tcPr>
            <w:tcW w:w="923" w:type="pct"/>
            <w:hideMark/>
          </w:tcPr>
          <w:p w14:paraId="41E33E0F" w14:textId="77777777" w:rsidR="0098322E" w:rsidRPr="008B66D7" w:rsidRDefault="0098322E" w:rsidP="006C41C8">
            <w:pPr>
              <w:pStyle w:val="TableText"/>
            </w:pPr>
            <w:r w:rsidRPr="008B66D7">
              <w:t>n</w:t>
            </w:r>
          </w:p>
        </w:tc>
        <w:tc>
          <w:tcPr>
            <w:tcW w:w="628" w:type="pct"/>
            <w:noWrap/>
            <w:hideMark/>
          </w:tcPr>
          <w:p w14:paraId="45D0A535" w14:textId="77777777" w:rsidR="0098322E" w:rsidRPr="008B66D7" w:rsidRDefault="0098322E" w:rsidP="006C41C8">
            <w:pPr>
              <w:pStyle w:val="TableText"/>
              <w:jc w:val="right"/>
            </w:pPr>
            <w:r w:rsidRPr="008B66D7">
              <w:t>21</w:t>
            </w:r>
          </w:p>
        </w:tc>
        <w:tc>
          <w:tcPr>
            <w:tcW w:w="628" w:type="pct"/>
            <w:noWrap/>
            <w:hideMark/>
          </w:tcPr>
          <w:p w14:paraId="705EC156" w14:textId="77777777" w:rsidR="0098322E" w:rsidRPr="008B66D7" w:rsidRDefault="0098322E" w:rsidP="006C41C8">
            <w:pPr>
              <w:pStyle w:val="TableText"/>
              <w:jc w:val="right"/>
            </w:pPr>
            <w:r w:rsidRPr="008B66D7">
              <w:t>21</w:t>
            </w:r>
          </w:p>
        </w:tc>
        <w:tc>
          <w:tcPr>
            <w:tcW w:w="629" w:type="pct"/>
            <w:noWrap/>
            <w:hideMark/>
          </w:tcPr>
          <w:p w14:paraId="7E2BED56" w14:textId="77777777" w:rsidR="0098322E" w:rsidRPr="008B66D7" w:rsidRDefault="0098322E" w:rsidP="006C41C8">
            <w:pPr>
              <w:pStyle w:val="TableText"/>
              <w:jc w:val="right"/>
            </w:pPr>
            <w:r w:rsidRPr="008B66D7">
              <w:t>21</w:t>
            </w:r>
          </w:p>
        </w:tc>
        <w:tc>
          <w:tcPr>
            <w:tcW w:w="628" w:type="pct"/>
            <w:noWrap/>
            <w:hideMark/>
          </w:tcPr>
          <w:p w14:paraId="763CE810" w14:textId="77777777" w:rsidR="0098322E" w:rsidRPr="008B66D7" w:rsidRDefault="0098322E" w:rsidP="006C41C8">
            <w:pPr>
              <w:pStyle w:val="TableText"/>
              <w:jc w:val="right"/>
            </w:pPr>
            <w:r w:rsidRPr="008B66D7">
              <w:t>21</w:t>
            </w:r>
          </w:p>
        </w:tc>
        <w:tc>
          <w:tcPr>
            <w:tcW w:w="629" w:type="pct"/>
            <w:noWrap/>
            <w:hideMark/>
          </w:tcPr>
          <w:p w14:paraId="199F9657" w14:textId="77777777" w:rsidR="0098322E" w:rsidRPr="008B66D7" w:rsidRDefault="0098322E" w:rsidP="006C41C8">
            <w:pPr>
              <w:pStyle w:val="TableText"/>
              <w:jc w:val="right"/>
            </w:pPr>
            <w:r w:rsidRPr="008B66D7">
              <w:t>21</w:t>
            </w:r>
          </w:p>
        </w:tc>
      </w:tr>
      <w:tr w:rsidR="0098322E" w:rsidRPr="008B66D7" w14:paraId="36A12C33" w14:textId="77777777" w:rsidTr="006C41C8">
        <w:trPr>
          <w:cantSplit/>
        </w:trPr>
        <w:tc>
          <w:tcPr>
            <w:tcW w:w="935" w:type="pct"/>
            <w:vMerge w:val="restart"/>
            <w:hideMark/>
          </w:tcPr>
          <w:p w14:paraId="21C14C70" w14:textId="77777777" w:rsidR="0098322E" w:rsidRPr="008B66D7" w:rsidRDefault="0098322E" w:rsidP="006C41C8">
            <w:pPr>
              <w:pStyle w:val="TableText"/>
            </w:pPr>
            <w:r w:rsidRPr="008B66D7">
              <w:t>K10</w:t>
            </w:r>
          </w:p>
        </w:tc>
        <w:tc>
          <w:tcPr>
            <w:tcW w:w="923" w:type="pct"/>
            <w:hideMark/>
          </w:tcPr>
          <w:p w14:paraId="0F9E2B7F" w14:textId="77777777" w:rsidR="0098322E" w:rsidRPr="008B66D7" w:rsidRDefault="0098322E" w:rsidP="006C41C8">
            <w:pPr>
              <w:pStyle w:val="TableText"/>
            </w:pPr>
            <w:r w:rsidRPr="008B66D7">
              <w:t>Pearson Correlation</w:t>
            </w:r>
          </w:p>
        </w:tc>
        <w:tc>
          <w:tcPr>
            <w:tcW w:w="628" w:type="pct"/>
            <w:noWrap/>
            <w:hideMark/>
          </w:tcPr>
          <w:p w14:paraId="41F77390" w14:textId="77777777" w:rsidR="0098322E" w:rsidRPr="008B66D7" w:rsidRDefault="0098322E" w:rsidP="006C41C8">
            <w:pPr>
              <w:pStyle w:val="TableText"/>
              <w:jc w:val="right"/>
            </w:pPr>
            <w:r w:rsidRPr="008B66D7">
              <w:t>0.211</w:t>
            </w:r>
          </w:p>
        </w:tc>
        <w:tc>
          <w:tcPr>
            <w:tcW w:w="628" w:type="pct"/>
            <w:noWrap/>
            <w:hideMark/>
          </w:tcPr>
          <w:p w14:paraId="4D193FA4" w14:textId="77777777" w:rsidR="0098322E" w:rsidRPr="008B66D7" w:rsidRDefault="0098322E" w:rsidP="006C41C8">
            <w:pPr>
              <w:pStyle w:val="TableText"/>
              <w:jc w:val="right"/>
            </w:pPr>
            <w:r w:rsidRPr="008B66D7">
              <w:t>0.260</w:t>
            </w:r>
          </w:p>
        </w:tc>
        <w:tc>
          <w:tcPr>
            <w:tcW w:w="629" w:type="pct"/>
            <w:noWrap/>
            <w:hideMark/>
          </w:tcPr>
          <w:p w14:paraId="5CAB58BC" w14:textId="77777777" w:rsidR="0098322E" w:rsidRPr="008B66D7" w:rsidRDefault="0098322E" w:rsidP="006C41C8">
            <w:pPr>
              <w:pStyle w:val="TableText"/>
              <w:jc w:val="right"/>
            </w:pPr>
            <w:r w:rsidRPr="008B66D7">
              <w:t>0.146</w:t>
            </w:r>
          </w:p>
        </w:tc>
        <w:tc>
          <w:tcPr>
            <w:tcW w:w="628" w:type="pct"/>
            <w:noWrap/>
            <w:hideMark/>
          </w:tcPr>
          <w:p w14:paraId="3477FC30" w14:textId="77777777" w:rsidR="0098322E" w:rsidRPr="008B66D7" w:rsidRDefault="0098322E" w:rsidP="006C41C8">
            <w:pPr>
              <w:pStyle w:val="TableText"/>
              <w:jc w:val="right"/>
            </w:pPr>
            <w:r w:rsidRPr="008B66D7">
              <w:t>–0.224</w:t>
            </w:r>
          </w:p>
        </w:tc>
        <w:tc>
          <w:tcPr>
            <w:tcW w:w="629" w:type="pct"/>
            <w:noWrap/>
            <w:hideMark/>
          </w:tcPr>
          <w:p w14:paraId="7A1299BF" w14:textId="77777777" w:rsidR="0098322E" w:rsidRPr="008B66D7" w:rsidRDefault="0098322E" w:rsidP="006C41C8">
            <w:pPr>
              <w:pStyle w:val="TableText"/>
              <w:jc w:val="right"/>
            </w:pPr>
            <w:r w:rsidRPr="008B66D7">
              <w:t>0.187</w:t>
            </w:r>
          </w:p>
        </w:tc>
      </w:tr>
      <w:tr w:rsidR="0098322E" w:rsidRPr="008B66D7" w14:paraId="01B662F6"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60296516" w14:textId="77777777" w:rsidR="0098322E" w:rsidRPr="008B66D7" w:rsidRDefault="0098322E" w:rsidP="006C41C8">
            <w:pPr>
              <w:pStyle w:val="TableText"/>
            </w:pPr>
          </w:p>
        </w:tc>
        <w:tc>
          <w:tcPr>
            <w:tcW w:w="923" w:type="pct"/>
            <w:hideMark/>
          </w:tcPr>
          <w:p w14:paraId="2F17DE8D" w14:textId="77777777" w:rsidR="0098322E" w:rsidRPr="008B66D7" w:rsidRDefault="0098322E" w:rsidP="006C41C8">
            <w:pPr>
              <w:pStyle w:val="TableText"/>
            </w:pPr>
            <w:r w:rsidRPr="008B66D7">
              <w:t>Sig. (2-tailed)</w:t>
            </w:r>
          </w:p>
        </w:tc>
        <w:tc>
          <w:tcPr>
            <w:tcW w:w="628" w:type="pct"/>
            <w:noWrap/>
            <w:hideMark/>
          </w:tcPr>
          <w:p w14:paraId="41C18DBB" w14:textId="77777777" w:rsidR="0098322E" w:rsidRPr="008B66D7" w:rsidRDefault="0098322E" w:rsidP="006C41C8">
            <w:pPr>
              <w:pStyle w:val="TableText"/>
              <w:jc w:val="right"/>
            </w:pPr>
            <w:r w:rsidRPr="008B66D7">
              <w:t>0.254</w:t>
            </w:r>
          </w:p>
        </w:tc>
        <w:tc>
          <w:tcPr>
            <w:tcW w:w="628" w:type="pct"/>
            <w:noWrap/>
            <w:hideMark/>
          </w:tcPr>
          <w:p w14:paraId="396715DA" w14:textId="77777777" w:rsidR="0098322E" w:rsidRPr="008B66D7" w:rsidRDefault="0098322E" w:rsidP="006C41C8">
            <w:pPr>
              <w:pStyle w:val="TableText"/>
              <w:jc w:val="right"/>
            </w:pPr>
            <w:r w:rsidRPr="008B66D7">
              <w:t>0.158</w:t>
            </w:r>
          </w:p>
        </w:tc>
        <w:tc>
          <w:tcPr>
            <w:tcW w:w="629" w:type="pct"/>
            <w:noWrap/>
            <w:hideMark/>
          </w:tcPr>
          <w:p w14:paraId="42BE1AA5" w14:textId="77777777" w:rsidR="0098322E" w:rsidRPr="008B66D7" w:rsidRDefault="0098322E" w:rsidP="006C41C8">
            <w:pPr>
              <w:pStyle w:val="TableText"/>
              <w:jc w:val="right"/>
            </w:pPr>
            <w:r w:rsidRPr="008B66D7">
              <w:t>0.435</w:t>
            </w:r>
          </w:p>
        </w:tc>
        <w:tc>
          <w:tcPr>
            <w:tcW w:w="628" w:type="pct"/>
            <w:noWrap/>
            <w:hideMark/>
          </w:tcPr>
          <w:p w14:paraId="12110C9A" w14:textId="77777777" w:rsidR="0098322E" w:rsidRPr="008B66D7" w:rsidRDefault="0098322E" w:rsidP="006C41C8">
            <w:pPr>
              <w:pStyle w:val="TableText"/>
              <w:jc w:val="right"/>
            </w:pPr>
            <w:r w:rsidRPr="008B66D7">
              <w:t>0.226</w:t>
            </w:r>
          </w:p>
        </w:tc>
        <w:tc>
          <w:tcPr>
            <w:tcW w:w="629" w:type="pct"/>
            <w:noWrap/>
            <w:hideMark/>
          </w:tcPr>
          <w:p w14:paraId="331D2F90" w14:textId="77777777" w:rsidR="0098322E" w:rsidRPr="008B66D7" w:rsidRDefault="0098322E" w:rsidP="006C41C8">
            <w:pPr>
              <w:pStyle w:val="TableText"/>
              <w:jc w:val="right"/>
            </w:pPr>
            <w:r w:rsidRPr="008B66D7">
              <w:t>0.313</w:t>
            </w:r>
          </w:p>
        </w:tc>
      </w:tr>
      <w:tr w:rsidR="0098322E" w:rsidRPr="008B66D7" w14:paraId="16C141A7" w14:textId="77777777" w:rsidTr="006C41C8">
        <w:trPr>
          <w:cantSplit/>
        </w:trPr>
        <w:tc>
          <w:tcPr>
            <w:tcW w:w="935" w:type="pct"/>
            <w:vMerge/>
            <w:hideMark/>
          </w:tcPr>
          <w:p w14:paraId="4CFF1AF5" w14:textId="77777777" w:rsidR="0098322E" w:rsidRPr="008B66D7" w:rsidRDefault="0098322E" w:rsidP="006C41C8">
            <w:pPr>
              <w:pStyle w:val="TableText"/>
            </w:pPr>
          </w:p>
        </w:tc>
        <w:tc>
          <w:tcPr>
            <w:tcW w:w="923" w:type="pct"/>
            <w:hideMark/>
          </w:tcPr>
          <w:p w14:paraId="71BA0D8F" w14:textId="77777777" w:rsidR="0098322E" w:rsidRPr="008B66D7" w:rsidRDefault="0098322E" w:rsidP="006C41C8">
            <w:pPr>
              <w:pStyle w:val="TableText"/>
            </w:pPr>
            <w:r w:rsidRPr="008B66D7">
              <w:t>n</w:t>
            </w:r>
          </w:p>
        </w:tc>
        <w:tc>
          <w:tcPr>
            <w:tcW w:w="628" w:type="pct"/>
            <w:noWrap/>
            <w:hideMark/>
          </w:tcPr>
          <w:p w14:paraId="09A70EA7" w14:textId="77777777" w:rsidR="0098322E" w:rsidRPr="008B66D7" w:rsidRDefault="0098322E" w:rsidP="006C41C8">
            <w:pPr>
              <w:pStyle w:val="TableText"/>
              <w:jc w:val="right"/>
            </w:pPr>
            <w:r w:rsidRPr="008B66D7">
              <w:t>31</w:t>
            </w:r>
          </w:p>
        </w:tc>
        <w:tc>
          <w:tcPr>
            <w:tcW w:w="628" w:type="pct"/>
            <w:noWrap/>
            <w:hideMark/>
          </w:tcPr>
          <w:p w14:paraId="68E9DF21" w14:textId="77777777" w:rsidR="0098322E" w:rsidRPr="008B66D7" w:rsidRDefault="0098322E" w:rsidP="006C41C8">
            <w:pPr>
              <w:pStyle w:val="TableText"/>
              <w:jc w:val="right"/>
            </w:pPr>
            <w:r w:rsidRPr="008B66D7">
              <w:t>31</w:t>
            </w:r>
          </w:p>
        </w:tc>
        <w:tc>
          <w:tcPr>
            <w:tcW w:w="629" w:type="pct"/>
            <w:noWrap/>
            <w:hideMark/>
          </w:tcPr>
          <w:p w14:paraId="6F21D33F" w14:textId="77777777" w:rsidR="0098322E" w:rsidRPr="008B66D7" w:rsidRDefault="0098322E" w:rsidP="006C41C8">
            <w:pPr>
              <w:pStyle w:val="TableText"/>
              <w:jc w:val="right"/>
            </w:pPr>
            <w:r w:rsidRPr="008B66D7">
              <w:t>31</w:t>
            </w:r>
          </w:p>
        </w:tc>
        <w:tc>
          <w:tcPr>
            <w:tcW w:w="628" w:type="pct"/>
            <w:noWrap/>
            <w:hideMark/>
          </w:tcPr>
          <w:p w14:paraId="7FB2050E" w14:textId="77777777" w:rsidR="0098322E" w:rsidRPr="008B66D7" w:rsidRDefault="0098322E" w:rsidP="006C41C8">
            <w:pPr>
              <w:pStyle w:val="TableText"/>
              <w:jc w:val="right"/>
            </w:pPr>
            <w:r w:rsidRPr="008B66D7">
              <w:t>31</w:t>
            </w:r>
          </w:p>
        </w:tc>
        <w:tc>
          <w:tcPr>
            <w:tcW w:w="629" w:type="pct"/>
            <w:noWrap/>
            <w:hideMark/>
          </w:tcPr>
          <w:p w14:paraId="6B78DCF3" w14:textId="77777777" w:rsidR="0098322E" w:rsidRPr="008B66D7" w:rsidRDefault="0098322E" w:rsidP="006C41C8">
            <w:pPr>
              <w:pStyle w:val="TableText"/>
              <w:jc w:val="right"/>
            </w:pPr>
            <w:r w:rsidRPr="008B66D7">
              <w:t>31</w:t>
            </w:r>
          </w:p>
        </w:tc>
      </w:tr>
      <w:tr w:rsidR="0098322E" w:rsidRPr="008B66D7" w14:paraId="2A8B10E8"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0F006263" w14:textId="77777777" w:rsidR="0098322E" w:rsidRPr="008B66D7" w:rsidRDefault="0098322E" w:rsidP="006C41C8">
            <w:pPr>
              <w:pStyle w:val="TableText"/>
            </w:pPr>
            <w:r w:rsidRPr="008B66D7">
              <w:t xml:space="preserve">PCL-C </w:t>
            </w:r>
          </w:p>
        </w:tc>
        <w:tc>
          <w:tcPr>
            <w:tcW w:w="923" w:type="pct"/>
            <w:hideMark/>
          </w:tcPr>
          <w:p w14:paraId="1CCB24B8" w14:textId="77777777" w:rsidR="0098322E" w:rsidRPr="008B66D7" w:rsidRDefault="0098322E" w:rsidP="006C41C8">
            <w:pPr>
              <w:pStyle w:val="TableText"/>
            </w:pPr>
            <w:r w:rsidRPr="008B66D7">
              <w:t>Pearson Correlation</w:t>
            </w:r>
          </w:p>
        </w:tc>
        <w:tc>
          <w:tcPr>
            <w:tcW w:w="628" w:type="pct"/>
            <w:noWrap/>
            <w:hideMark/>
          </w:tcPr>
          <w:p w14:paraId="384C5586" w14:textId="77777777" w:rsidR="0098322E" w:rsidRPr="008B66D7" w:rsidRDefault="0098322E" w:rsidP="006C41C8">
            <w:pPr>
              <w:pStyle w:val="TableText"/>
              <w:jc w:val="right"/>
            </w:pPr>
            <w:r w:rsidRPr="008B66D7">
              <w:t>0.314</w:t>
            </w:r>
          </w:p>
        </w:tc>
        <w:tc>
          <w:tcPr>
            <w:tcW w:w="628" w:type="pct"/>
            <w:noWrap/>
            <w:hideMark/>
          </w:tcPr>
          <w:p w14:paraId="6379D5BC" w14:textId="77777777" w:rsidR="0098322E" w:rsidRPr="008B66D7" w:rsidRDefault="0098322E" w:rsidP="006C41C8">
            <w:pPr>
              <w:pStyle w:val="TableText"/>
              <w:jc w:val="right"/>
            </w:pPr>
            <w:r w:rsidRPr="008B66D7">
              <w:t>0.344</w:t>
            </w:r>
          </w:p>
        </w:tc>
        <w:tc>
          <w:tcPr>
            <w:tcW w:w="629" w:type="pct"/>
            <w:noWrap/>
            <w:hideMark/>
          </w:tcPr>
          <w:p w14:paraId="54098841" w14:textId="77777777" w:rsidR="0098322E" w:rsidRPr="008B66D7" w:rsidRDefault="0098322E" w:rsidP="006C41C8">
            <w:pPr>
              <w:pStyle w:val="TableText"/>
              <w:jc w:val="right"/>
            </w:pPr>
            <w:r w:rsidRPr="008B66D7">
              <w:t>0.248</w:t>
            </w:r>
          </w:p>
        </w:tc>
        <w:tc>
          <w:tcPr>
            <w:tcW w:w="628" w:type="pct"/>
            <w:noWrap/>
            <w:hideMark/>
          </w:tcPr>
          <w:p w14:paraId="0CBD023A" w14:textId="77777777" w:rsidR="0098322E" w:rsidRPr="008B66D7" w:rsidRDefault="0098322E" w:rsidP="006C41C8">
            <w:pPr>
              <w:pStyle w:val="TableText"/>
              <w:jc w:val="right"/>
            </w:pPr>
            <w:r w:rsidRPr="008B66D7">
              <w:t>–0.239</w:t>
            </w:r>
          </w:p>
        </w:tc>
        <w:tc>
          <w:tcPr>
            <w:tcW w:w="629" w:type="pct"/>
            <w:noWrap/>
            <w:hideMark/>
          </w:tcPr>
          <w:p w14:paraId="4A0B3207" w14:textId="77777777" w:rsidR="0098322E" w:rsidRPr="008B66D7" w:rsidRDefault="0098322E" w:rsidP="006C41C8">
            <w:pPr>
              <w:pStyle w:val="TableText"/>
              <w:jc w:val="right"/>
            </w:pPr>
            <w:r w:rsidRPr="008B66D7">
              <w:t>0.307</w:t>
            </w:r>
          </w:p>
        </w:tc>
      </w:tr>
      <w:tr w:rsidR="0098322E" w:rsidRPr="008B66D7" w14:paraId="34CE14F0" w14:textId="77777777" w:rsidTr="006C41C8">
        <w:trPr>
          <w:cantSplit/>
        </w:trPr>
        <w:tc>
          <w:tcPr>
            <w:tcW w:w="935" w:type="pct"/>
            <w:vMerge/>
            <w:hideMark/>
          </w:tcPr>
          <w:p w14:paraId="3414705F" w14:textId="77777777" w:rsidR="0098322E" w:rsidRPr="008B66D7" w:rsidRDefault="0098322E" w:rsidP="006C41C8">
            <w:pPr>
              <w:pStyle w:val="TableText"/>
            </w:pPr>
          </w:p>
        </w:tc>
        <w:tc>
          <w:tcPr>
            <w:tcW w:w="923" w:type="pct"/>
            <w:hideMark/>
          </w:tcPr>
          <w:p w14:paraId="0F27A90F" w14:textId="77777777" w:rsidR="0098322E" w:rsidRPr="008B66D7" w:rsidRDefault="0098322E" w:rsidP="006C41C8">
            <w:pPr>
              <w:pStyle w:val="TableText"/>
            </w:pPr>
            <w:r w:rsidRPr="008B66D7">
              <w:t>Sig. (2-tailed)</w:t>
            </w:r>
          </w:p>
        </w:tc>
        <w:tc>
          <w:tcPr>
            <w:tcW w:w="628" w:type="pct"/>
            <w:noWrap/>
            <w:hideMark/>
          </w:tcPr>
          <w:p w14:paraId="7F8D4EEE" w14:textId="77777777" w:rsidR="0098322E" w:rsidRPr="008B66D7" w:rsidRDefault="0098322E" w:rsidP="006C41C8">
            <w:pPr>
              <w:pStyle w:val="TableText"/>
              <w:jc w:val="right"/>
            </w:pPr>
            <w:r w:rsidRPr="008B66D7">
              <w:t>0.085</w:t>
            </w:r>
          </w:p>
        </w:tc>
        <w:tc>
          <w:tcPr>
            <w:tcW w:w="628" w:type="pct"/>
            <w:noWrap/>
            <w:hideMark/>
          </w:tcPr>
          <w:p w14:paraId="6B1A0049" w14:textId="77777777" w:rsidR="0098322E" w:rsidRPr="008B66D7" w:rsidRDefault="0098322E" w:rsidP="006C41C8">
            <w:pPr>
              <w:pStyle w:val="TableText"/>
              <w:jc w:val="right"/>
            </w:pPr>
            <w:r w:rsidRPr="008B66D7">
              <w:t>0.058</w:t>
            </w:r>
          </w:p>
        </w:tc>
        <w:tc>
          <w:tcPr>
            <w:tcW w:w="629" w:type="pct"/>
            <w:noWrap/>
            <w:hideMark/>
          </w:tcPr>
          <w:p w14:paraId="5F89EC39" w14:textId="77777777" w:rsidR="0098322E" w:rsidRPr="008B66D7" w:rsidRDefault="0098322E" w:rsidP="006C41C8">
            <w:pPr>
              <w:pStyle w:val="TableText"/>
              <w:jc w:val="right"/>
            </w:pPr>
            <w:r w:rsidRPr="008B66D7">
              <w:t>0.179</w:t>
            </w:r>
          </w:p>
        </w:tc>
        <w:tc>
          <w:tcPr>
            <w:tcW w:w="628" w:type="pct"/>
            <w:noWrap/>
            <w:hideMark/>
          </w:tcPr>
          <w:p w14:paraId="493842B7" w14:textId="77777777" w:rsidR="0098322E" w:rsidRPr="008B66D7" w:rsidRDefault="0098322E" w:rsidP="006C41C8">
            <w:pPr>
              <w:pStyle w:val="TableText"/>
              <w:jc w:val="right"/>
            </w:pPr>
            <w:r w:rsidRPr="008B66D7">
              <w:t>0.196</w:t>
            </w:r>
          </w:p>
        </w:tc>
        <w:tc>
          <w:tcPr>
            <w:tcW w:w="629" w:type="pct"/>
            <w:noWrap/>
            <w:hideMark/>
          </w:tcPr>
          <w:p w14:paraId="0E643190" w14:textId="77777777" w:rsidR="0098322E" w:rsidRPr="008B66D7" w:rsidRDefault="0098322E" w:rsidP="006C41C8">
            <w:pPr>
              <w:pStyle w:val="TableText"/>
              <w:jc w:val="right"/>
            </w:pPr>
            <w:r w:rsidRPr="008B66D7">
              <w:t>0.093</w:t>
            </w:r>
          </w:p>
        </w:tc>
      </w:tr>
      <w:tr w:rsidR="0098322E" w:rsidRPr="008B66D7" w14:paraId="69706356"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61061ACB" w14:textId="77777777" w:rsidR="0098322E" w:rsidRPr="008B66D7" w:rsidRDefault="0098322E" w:rsidP="006C41C8">
            <w:pPr>
              <w:pStyle w:val="TableText"/>
            </w:pPr>
          </w:p>
        </w:tc>
        <w:tc>
          <w:tcPr>
            <w:tcW w:w="923" w:type="pct"/>
            <w:hideMark/>
          </w:tcPr>
          <w:p w14:paraId="423ED542" w14:textId="77777777" w:rsidR="0098322E" w:rsidRPr="008B66D7" w:rsidRDefault="0098322E" w:rsidP="006C41C8">
            <w:pPr>
              <w:pStyle w:val="TableText"/>
            </w:pPr>
            <w:r w:rsidRPr="008B66D7">
              <w:t>n</w:t>
            </w:r>
          </w:p>
        </w:tc>
        <w:tc>
          <w:tcPr>
            <w:tcW w:w="628" w:type="pct"/>
            <w:noWrap/>
            <w:hideMark/>
          </w:tcPr>
          <w:p w14:paraId="7F8813F3" w14:textId="77777777" w:rsidR="0098322E" w:rsidRPr="008B66D7" w:rsidRDefault="0098322E" w:rsidP="006C41C8">
            <w:pPr>
              <w:pStyle w:val="TableText"/>
              <w:jc w:val="right"/>
            </w:pPr>
            <w:r w:rsidRPr="008B66D7">
              <w:t>31</w:t>
            </w:r>
          </w:p>
        </w:tc>
        <w:tc>
          <w:tcPr>
            <w:tcW w:w="628" w:type="pct"/>
            <w:noWrap/>
            <w:hideMark/>
          </w:tcPr>
          <w:p w14:paraId="22723C5A" w14:textId="77777777" w:rsidR="0098322E" w:rsidRPr="008B66D7" w:rsidRDefault="0098322E" w:rsidP="006C41C8">
            <w:pPr>
              <w:pStyle w:val="TableText"/>
              <w:jc w:val="right"/>
            </w:pPr>
            <w:r w:rsidRPr="008B66D7">
              <w:t>31</w:t>
            </w:r>
          </w:p>
        </w:tc>
        <w:tc>
          <w:tcPr>
            <w:tcW w:w="629" w:type="pct"/>
            <w:noWrap/>
            <w:hideMark/>
          </w:tcPr>
          <w:p w14:paraId="138211E7" w14:textId="77777777" w:rsidR="0098322E" w:rsidRPr="008B66D7" w:rsidRDefault="0098322E" w:rsidP="006C41C8">
            <w:pPr>
              <w:pStyle w:val="TableText"/>
              <w:jc w:val="right"/>
            </w:pPr>
            <w:r w:rsidRPr="008B66D7">
              <w:t>31</w:t>
            </w:r>
          </w:p>
        </w:tc>
        <w:tc>
          <w:tcPr>
            <w:tcW w:w="628" w:type="pct"/>
            <w:noWrap/>
            <w:hideMark/>
          </w:tcPr>
          <w:p w14:paraId="7FF59026" w14:textId="77777777" w:rsidR="0098322E" w:rsidRPr="008B66D7" w:rsidRDefault="0098322E" w:rsidP="006C41C8">
            <w:pPr>
              <w:pStyle w:val="TableText"/>
              <w:jc w:val="right"/>
            </w:pPr>
            <w:r w:rsidRPr="008B66D7">
              <w:t>31</w:t>
            </w:r>
          </w:p>
        </w:tc>
        <w:tc>
          <w:tcPr>
            <w:tcW w:w="629" w:type="pct"/>
            <w:noWrap/>
            <w:hideMark/>
          </w:tcPr>
          <w:p w14:paraId="0AA7FBB7" w14:textId="77777777" w:rsidR="0098322E" w:rsidRPr="008B66D7" w:rsidRDefault="0098322E" w:rsidP="006C41C8">
            <w:pPr>
              <w:pStyle w:val="TableText"/>
              <w:jc w:val="right"/>
            </w:pPr>
            <w:r w:rsidRPr="008B66D7">
              <w:t>31</w:t>
            </w:r>
          </w:p>
        </w:tc>
      </w:tr>
      <w:tr w:rsidR="0098322E" w:rsidRPr="008B66D7" w14:paraId="012C4D85" w14:textId="77777777" w:rsidTr="006C41C8">
        <w:trPr>
          <w:cantSplit/>
        </w:trPr>
        <w:tc>
          <w:tcPr>
            <w:tcW w:w="935" w:type="pct"/>
            <w:vMerge w:val="restart"/>
            <w:hideMark/>
          </w:tcPr>
          <w:p w14:paraId="179FBB80" w14:textId="77777777" w:rsidR="0098322E" w:rsidRPr="008B66D7" w:rsidRDefault="0098322E" w:rsidP="006C41C8">
            <w:pPr>
              <w:pStyle w:val="TableText"/>
            </w:pPr>
            <w:r w:rsidRPr="008B66D7">
              <w:t>Post-concussive symptoms</w:t>
            </w:r>
          </w:p>
        </w:tc>
        <w:tc>
          <w:tcPr>
            <w:tcW w:w="923" w:type="pct"/>
            <w:hideMark/>
          </w:tcPr>
          <w:p w14:paraId="65E8EE7F" w14:textId="77777777" w:rsidR="0098322E" w:rsidRPr="008B66D7" w:rsidRDefault="0098322E" w:rsidP="006C41C8">
            <w:pPr>
              <w:pStyle w:val="TableText"/>
            </w:pPr>
            <w:r w:rsidRPr="008B66D7">
              <w:t>Pearson Correlation</w:t>
            </w:r>
          </w:p>
        </w:tc>
        <w:tc>
          <w:tcPr>
            <w:tcW w:w="628" w:type="pct"/>
            <w:noWrap/>
            <w:hideMark/>
          </w:tcPr>
          <w:p w14:paraId="3412658A" w14:textId="77777777" w:rsidR="0098322E" w:rsidRPr="008B66D7" w:rsidRDefault="0098322E" w:rsidP="006C41C8">
            <w:pPr>
              <w:pStyle w:val="TableText"/>
              <w:jc w:val="right"/>
            </w:pPr>
            <w:r w:rsidRPr="008B66D7">
              <w:t>–0.307</w:t>
            </w:r>
          </w:p>
        </w:tc>
        <w:tc>
          <w:tcPr>
            <w:tcW w:w="628" w:type="pct"/>
            <w:noWrap/>
            <w:hideMark/>
          </w:tcPr>
          <w:p w14:paraId="40CE2C16" w14:textId="77777777" w:rsidR="0098322E" w:rsidRPr="008B66D7" w:rsidRDefault="0098322E" w:rsidP="006C41C8">
            <w:pPr>
              <w:pStyle w:val="TableText"/>
              <w:jc w:val="right"/>
            </w:pPr>
            <w:r w:rsidRPr="008B66D7">
              <w:t>–0.362</w:t>
            </w:r>
          </w:p>
        </w:tc>
        <w:tc>
          <w:tcPr>
            <w:tcW w:w="629" w:type="pct"/>
            <w:noWrap/>
            <w:hideMark/>
          </w:tcPr>
          <w:p w14:paraId="407E1060" w14:textId="77777777" w:rsidR="0098322E" w:rsidRPr="008B66D7" w:rsidRDefault="0098322E" w:rsidP="006C41C8">
            <w:pPr>
              <w:pStyle w:val="TableText"/>
              <w:jc w:val="right"/>
            </w:pPr>
            <w:r w:rsidRPr="008B66D7">
              <w:t>–.472</w:t>
            </w:r>
          </w:p>
        </w:tc>
        <w:tc>
          <w:tcPr>
            <w:tcW w:w="628" w:type="pct"/>
            <w:noWrap/>
            <w:hideMark/>
          </w:tcPr>
          <w:p w14:paraId="3F46F82F" w14:textId="77777777" w:rsidR="0098322E" w:rsidRPr="008B66D7" w:rsidRDefault="0098322E" w:rsidP="006C41C8">
            <w:pPr>
              <w:pStyle w:val="TableText"/>
              <w:jc w:val="right"/>
            </w:pPr>
            <w:r w:rsidRPr="008B66D7">
              <w:t>–0.341</w:t>
            </w:r>
          </w:p>
        </w:tc>
        <w:tc>
          <w:tcPr>
            <w:tcW w:w="629" w:type="pct"/>
            <w:noWrap/>
            <w:hideMark/>
          </w:tcPr>
          <w:p w14:paraId="20ABFD97" w14:textId="77777777" w:rsidR="0098322E" w:rsidRPr="008B66D7" w:rsidRDefault="0098322E" w:rsidP="006C41C8">
            <w:pPr>
              <w:pStyle w:val="TableText"/>
              <w:jc w:val="right"/>
            </w:pPr>
            <w:r w:rsidRPr="008B66D7">
              <w:t>–0.309</w:t>
            </w:r>
          </w:p>
        </w:tc>
      </w:tr>
      <w:tr w:rsidR="0098322E" w:rsidRPr="008B66D7" w14:paraId="108CA5AB"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1BA69B9E" w14:textId="77777777" w:rsidR="0098322E" w:rsidRPr="008B66D7" w:rsidRDefault="0098322E" w:rsidP="006C41C8">
            <w:pPr>
              <w:pStyle w:val="TableText"/>
            </w:pPr>
          </w:p>
        </w:tc>
        <w:tc>
          <w:tcPr>
            <w:tcW w:w="923" w:type="pct"/>
            <w:hideMark/>
          </w:tcPr>
          <w:p w14:paraId="61ACCDFF" w14:textId="77777777" w:rsidR="0098322E" w:rsidRPr="008B66D7" w:rsidRDefault="0098322E" w:rsidP="006C41C8">
            <w:pPr>
              <w:pStyle w:val="TableText"/>
            </w:pPr>
            <w:r w:rsidRPr="008B66D7">
              <w:t>Sig. (2-tailed)</w:t>
            </w:r>
          </w:p>
        </w:tc>
        <w:tc>
          <w:tcPr>
            <w:tcW w:w="628" w:type="pct"/>
            <w:noWrap/>
            <w:hideMark/>
          </w:tcPr>
          <w:p w14:paraId="3D678D8F" w14:textId="77777777" w:rsidR="0098322E" w:rsidRPr="008B66D7" w:rsidRDefault="0098322E" w:rsidP="006C41C8">
            <w:pPr>
              <w:pStyle w:val="TableText"/>
              <w:jc w:val="right"/>
            </w:pPr>
            <w:r w:rsidRPr="008B66D7">
              <w:t>0.119</w:t>
            </w:r>
          </w:p>
        </w:tc>
        <w:tc>
          <w:tcPr>
            <w:tcW w:w="628" w:type="pct"/>
            <w:noWrap/>
            <w:hideMark/>
          </w:tcPr>
          <w:p w14:paraId="48AE87E8" w14:textId="77777777" w:rsidR="0098322E" w:rsidRPr="008B66D7" w:rsidRDefault="0098322E" w:rsidP="006C41C8">
            <w:pPr>
              <w:pStyle w:val="TableText"/>
              <w:jc w:val="right"/>
            </w:pPr>
            <w:r w:rsidRPr="008B66D7">
              <w:t>0.064</w:t>
            </w:r>
          </w:p>
        </w:tc>
        <w:tc>
          <w:tcPr>
            <w:tcW w:w="629" w:type="pct"/>
            <w:noWrap/>
            <w:hideMark/>
          </w:tcPr>
          <w:p w14:paraId="6AA0AAC4" w14:textId="77777777" w:rsidR="0098322E" w:rsidRPr="008B66D7" w:rsidRDefault="0098322E" w:rsidP="006C41C8">
            <w:pPr>
              <w:pStyle w:val="TableText"/>
              <w:jc w:val="right"/>
            </w:pPr>
            <w:r w:rsidRPr="008B66D7">
              <w:t>0.013</w:t>
            </w:r>
          </w:p>
        </w:tc>
        <w:tc>
          <w:tcPr>
            <w:tcW w:w="628" w:type="pct"/>
            <w:noWrap/>
            <w:hideMark/>
          </w:tcPr>
          <w:p w14:paraId="30C41917" w14:textId="77777777" w:rsidR="0098322E" w:rsidRPr="008B66D7" w:rsidRDefault="0098322E" w:rsidP="006C41C8">
            <w:pPr>
              <w:pStyle w:val="TableText"/>
              <w:jc w:val="right"/>
            </w:pPr>
            <w:r w:rsidRPr="008B66D7">
              <w:t>0.082</w:t>
            </w:r>
          </w:p>
        </w:tc>
        <w:tc>
          <w:tcPr>
            <w:tcW w:w="629" w:type="pct"/>
            <w:noWrap/>
            <w:hideMark/>
          </w:tcPr>
          <w:p w14:paraId="6E0352CE" w14:textId="77777777" w:rsidR="0098322E" w:rsidRPr="008B66D7" w:rsidRDefault="0098322E" w:rsidP="006C41C8">
            <w:pPr>
              <w:pStyle w:val="TableText"/>
              <w:jc w:val="right"/>
            </w:pPr>
            <w:r w:rsidRPr="008B66D7">
              <w:t>0.116</w:t>
            </w:r>
          </w:p>
        </w:tc>
      </w:tr>
      <w:tr w:rsidR="0098322E" w:rsidRPr="008B66D7" w14:paraId="5E32FE78" w14:textId="77777777" w:rsidTr="006C41C8">
        <w:trPr>
          <w:cantSplit/>
        </w:trPr>
        <w:tc>
          <w:tcPr>
            <w:tcW w:w="935" w:type="pct"/>
            <w:vMerge/>
            <w:hideMark/>
          </w:tcPr>
          <w:p w14:paraId="7EBC5C45" w14:textId="77777777" w:rsidR="0098322E" w:rsidRPr="008B66D7" w:rsidRDefault="0098322E" w:rsidP="006C41C8">
            <w:pPr>
              <w:pStyle w:val="TableText"/>
            </w:pPr>
          </w:p>
        </w:tc>
        <w:tc>
          <w:tcPr>
            <w:tcW w:w="923" w:type="pct"/>
            <w:hideMark/>
          </w:tcPr>
          <w:p w14:paraId="1B2CCA64" w14:textId="77777777" w:rsidR="0098322E" w:rsidRPr="008B66D7" w:rsidRDefault="0098322E" w:rsidP="006C41C8">
            <w:pPr>
              <w:pStyle w:val="TableText"/>
            </w:pPr>
            <w:r w:rsidRPr="008B66D7">
              <w:t>n</w:t>
            </w:r>
          </w:p>
        </w:tc>
        <w:tc>
          <w:tcPr>
            <w:tcW w:w="628" w:type="pct"/>
            <w:noWrap/>
            <w:hideMark/>
          </w:tcPr>
          <w:p w14:paraId="205D139B" w14:textId="77777777" w:rsidR="0098322E" w:rsidRPr="008B66D7" w:rsidRDefault="0098322E" w:rsidP="006C41C8">
            <w:pPr>
              <w:pStyle w:val="TableText"/>
              <w:jc w:val="right"/>
            </w:pPr>
            <w:r w:rsidRPr="008B66D7">
              <w:t>27</w:t>
            </w:r>
          </w:p>
        </w:tc>
        <w:tc>
          <w:tcPr>
            <w:tcW w:w="628" w:type="pct"/>
            <w:noWrap/>
            <w:hideMark/>
          </w:tcPr>
          <w:p w14:paraId="2DC5DA68" w14:textId="77777777" w:rsidR="0098322E" w:rsidRPr="008B66D7" w:rsidRDefault="0098322E" w:rsidP="006C41C8">
            <w:pPr>
              <w:pStyle w:val="TableText"/>
              <w:jc w:val="right"/>
            </w:pPr>
            <w:r w:rsidRPr="008B66D7">
              <w:t>27</w:t>
            </w:r>
          </w:p>
        </w:tc>
        <w:tc>
          <w:tcPr>
            <w:tcW w:w="629" w:type="pct"/>
            <w:noWrap/>
            <w:hideMark/>
          </w:tcPr>
          <w:p w14:paraId="1A588AFF" w14:textId="77777777" w:rsidR="0098322E" w:rsidRPr="008B66D7" w:rsidRDefault="0098322E" w:rsidP="006C41C8">
            <w:pPr>
              <w:pStyle w:val="TableText"/>
              <w:jc w:val="right"/>
            </w:pPr>
            <w:r w:rsidRPr="008B66D7">
              <w:t>27</w:t>
            </w:r>
          </w:p>
        </w:tc>
        <w:tc>
          <w:tcPr>
            <w:tcW w:w="628" w:type="pct"/>
            <w:noWrap/>
            <w:hideMark/>
          </w:tcPr>
          <w:p w14:paraId="51D9097D" w14:textId="77777777" w:rsidR="0098322E" w:rsidRPr="008B66D7" w:rsidRDefault="0098322E" w:rsidP="006C41C8">
            <w:pPr>
              <w:pStyle w:val="TableText"/>
              <w:jc w:val="right"/>
            </w:pPr>
            <w:r w:rsidRPr="008B66D7">
              <w:t>27</w:t>
            </w:r>
          </w:p>
        </w:tc>
        <w:tc>
          <w:tcPr>
            <w:tcW w:w="629" w:type="pct"/>
            <w:noWrap/>
            <w:hideMark/>
          </w:tcPr>
          <w:p w14:paraId="0E4DEABD" w14:textId="77777777" w:rsidR="0098322E" w:rsidRPr="008B66D7" w:rsidRDefault="0098322E" w:rsidP="006C41C8">
            <w:pPr>
              <w:pStyle w:val="TableText"/>
              <w:jc w:val="right"/>
            </w:pPr>
            <w:r w:rsidRPr="008B66D7">
              <w:t>27</w:t>
            </w:r>
          </w:p>
        </w:tc>
      </w:tr>
      <w:tr w:rsidR="0098322E" w:rsidRPr="008B66D7" w14:paraId="055B9E98"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65592911" w14:textId="77777777" w:rsidR="0098322E" w:rsidRPr="008B66D7" w:rsidRDefault="0098322E" w:rsidP="006C41C8">
            <w:pPr>
              <w:pStyle w:val="TableText"/>
            </w:pPr>
          </w:p>
        </w:tc>
        <w:tc>
          <w:tcPr>
            <w:tcW w:w="923" w:type="pct"/>
            <w:hideMark/>
          </w:tcPr>
          <w:p w14:paraId="28896B76" w14:textId="77777777" w:rsidR="0098322E" w:rsidRPr="008B66D7" w:rsidRDefault="0098322E" w:rsidP="006C41C8">
            <w:pPr>
              <w:pStyle w:val="TableText"/>
            </w:pPr>
            <w:r w:rsidRPr="008B66D7">
              <w:t>Sig. (2-tailed)</w:t>
            </w:r>
          </w:p>
        </w:tc>
        <w:tc>
          <w:tcPr>
            <w:tcW w:w="628" w:type="pct"/>
            <w:noWrap/>
            <w:hideMark/>
          </w:tcPr>
          <w:p w14:paraId="3AEC5221" w14:textId="77777777" w:rsidR="0098322E" w:rsidRPr="008B66D7" w:rsidRDefault="0098322E" w:rsidP="006C41C8">
            <w:pPr>
              <w:pStyle w:val="TableText"/>
              <w:jc w:val="right"/>
            </w:pPr>
            <w:r w:rsidRPr="008B66D7">
              <w:t>0.640</w:t>
            </w:r>
          </w:p>
        </w:tc>
        <w:tc>
          <w:tcPr>
            <w:tcW w:w="628" w:type="pct"/>
            <w:noWrap/>
            <w:hideMark/>
          </w:tcPr>
          <w:p w14:paraId="171781AD" w14:textId="77777777" w:rsidR="0098322E" w:rsidRPr="008B66D7" w:rsidRDefault="0098322E" w:rsidP="006C41C8">
            <w:pPr>
              <w:pStyle w:val="TableText"/>
              <w:jc w:val="right"/>
            </w:pPr>
            <w:r w:rsidRPr="008B66D7">
              <w:t>0.295</w:t>
            </w:r>
          </w:p>
        </w:tc>
        <w:tc>
          <w:tcPr>
            <w:tcW w:w="629" w:type="pct"/>
            <w:noWrap/>
            <w:hideMark/>
          </w:tcPr>
          <w:p w14:paraId="7BD67A79" w14:textId="77777777" w:rsidR="0098322E" w:rsidRPr="008B66D7" w:rsidRDefault="0098322E" w:rsidP="006C41C8">
            <w:pPr>
              <w:pStyle w:val="TableText"/>
              <w:jc w:val="right"/>
            </w:pPr>
            <w:r w:rsidRPr="008B66D7">
              <w:t>0.581</w:t>
            </w:r>
          </w:p>
        </w:tc>
        <w:tc>
          <w:tcPr>
            <w:tcW w:w="628" w:type="pct"/>
            <w:noWrap/>
            <w:hideMark/>
          </w:tcPr>
          <w:p w14:paraId="6E256FBC" w14:textId="77777777" w:rsidR="0098322E" w:rsidRPr="008B66D7" w:rsidRDefault="0098322E" w:rsidP="006C41C8">
            <w:pPr>
              <w:pStyle w:val="TableText"/>
              <w:jc w:val="right"/>
            </w:pPr>
            <w:r w:rsidRPr="008B66D7">
              <w:t>0.451</w:t>
            </w:r>
          </w:p>
        </w:tc>
        <w:tc>
          <w:tcPr>
            <w:tcW w:w="629" w:type="pct"/>
            <w:noWrap/>
            <w:hideMark/>
          </w:tcPr>
          <w:p w14:paraId="2D3C8233" w14:textId="77777777" w:rsidR="0098322E" w:rsidRPr="008B66D7" w:rsidRDefault="0098322E" w:rsidP="006C41C8">
            <w:pPr>
              <w:pStyle w:val="TableText"/>
              <w:jc w:val="right"/>
            </w:pPr>
            <w:r w:rsidRPr="008B66D7">
              <w:t>0.959</w:t>
            </w:r>
          </w:p>
        </w:tc>
      </w:tr>
      <w:tr w:rsidR="0098322E" w:rsidRPr="008B66D7" w14:paraId="6E223D16" w14:textId="77777777" w:rsidTr="006C41C8">
        <w:trPr>
          <w:cantSplit/>
        </w:trPr>
        <w:tc>
          <w:tcPr>
            <w:tcW w:w="935" w:type="pct"/>
            <w:vMerge/>
            <w:hideMark/>
          </w:tcPr>
          <w:p w14:paraId="26DFEC4F" w14:textId="77777777" w:rsidR="0098322E" w:rsidRPr="008B66D7" w:rsidRDefault="0098322E" w:rsidP="006C41C8">
            <w:pPr>
              <w:pStyle w:val="TableText"/>
            </w:pPr>
          </w:p>
        </w:tc>
        <w:tc>
          <w:tcPr>
            <w:tcW w:w="923" w:type="pct"/>
            <w:hideMark/>
          </w:tcPr>
          <w:p w14:paraId="77796A4A" w14:textId="77777777" w:rsidR="0098322E" w:rsidRPr="008B66D7" w:rsidRDefault="0098322E" w:rsidP="006C41C8">
            <w:pPr>
              <w:pStyle w:val="TableText"/>
            </w:pPr>
            <w:r w:rsidRPr="008B66D7">
              <w:t>n</w:t>
            </w:r>
          </w:p>
        </w:tc>
        <w:tc>
          <w:tcPr>
            <w:tcW w:w="628" w:type="pct"/>
            <w:noWrap/>
            <w:hideMark/>
          </w:tcPr>
          <w:p w14:paraId="07EF7FB0" w14:textId="77777777" w:rsidR="0098322E" w:rsidRPr="008B66D7" w:rsidRDefault="0098322E" w:rsidP="006C41C8">
            <w:pPr>
              <w:pStyle w:val="TableText"/>
              <w:jc w:val="right"/>
            </w:pPr>
            <w:r w:rsidRPr="008B66D7">
              <w:t>34</w:t>
            </w:r>
          </w:p>
        </w:tc>
        <w:tc>
          <w:tcPr>
            <w:tcW w:w="628" w:type="pct"/>
            <w:noWrap/>
            <w:hideMark/>
          </w:tcPr>
          <w:p w14:paraId="0A023E82" w14:textId="77777777" w:rsidR="0098322E" w:rsidRPr="008B66D7" w:rsidRDefault="0098322E" w:rsidP="006C41C8">
            <w:pPr>
              <w:pStyle w:val="TableText"/>
              <w:jc w:val="right"/>
            </w:pPr>
            <w:r w:rsidRPr="008B66D7">
              <w:t>34</w:t>
            </w:r>
          </w:p>
        </w:tc>
        <w:tc>
          <w:tcPr>
            <w:tcW w:w="629" w:type="pct"/>
            <w:noWrap/>
            <w:hideMark/>
          </w:tcPr>
          <w:p w14:paraId="1324C437" w14:textId="77777777" w:rsidR="0098322E" w:rsidRPr="008B66D7" w:rsidRDefault="0098322E" w:rsidP="006C41C8">
            <w:pPr>
              <w:pStyle w:val="TableText"/>
              <w:jc w:val="right"/>
            </w:pPr>
            <w:r w:rsidRPr="008B66D7">
              <w:t>34</w:t>
            </w:r>
          </w:p>
        </w:tc>
        <w:tc>
          <w:tcPr>
            <w:tcW w:w="628" w:type="pct"/>
            <w:noWrap/>
            <w:hideMark/>
          </w:tcPr>
          <w:p w14:paraId="0488344C" w14:textId="77777777" w:rsidR="0098322E" w:rsidRPr="008B66D7" w:rsidRDefault="0098322E" w:rsidP="006C41C8">
            <w:pPr>
              <w:pStyle w:val="TableText"/>
              <w:jc w:val="right"/>
            </w:pPr>
            <w:r w:rsidRPr="008B66D7">
              <w:t>34</w:t>
            </w:r>
          </w:p>
        </w:tc>
        <w:tc>
          <w:tcPr>
            <w:tcW w:w="629" w:type="pct"/>
            <w:noWrap/>
            <w:hideMark/>
          </w:tcPr>
          <w:p w14:paraId="784AF191" w14:textId="77777777" w:rsidR="0098322E" w:rsidRPr="008B66D7" w:rsidRDefault="0098322E" w:rsidP="006C41C8">
            <w:pPr>
              <w:pStyle w:val="TableText"/>
              <w:jc w:val="right"/>
            </w:pPr>
            <w:r w:rsidRPr="008B66D7">
              <w:t>34</w:t>
            </w:r>
          </w:p>
        </w:tc>
      </w:tr>
      <w:tr w:rsidR="0098322E" w:rsidRPr="008B66D7" w14:paraId="6C5BFB44"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328E671C" w14:textId="77777777" w:rsidR="0098322E" w:rsidRPr="008B66D7" w:rsidRDefault="0098322E" w:rsidP="006C41C8">
            <w:pPr>
              <w:pStyle w:val="TableText"/>
            </w:pPr>
            <w:r w:rsidRPr="008B66D7">
              <w:t>Working memory</w:t>
            </w:r>
          </w:p>
        </w:tc>
        <w:tc>
          <w:tcPr>
            <w:tcW w:w="923" w:type="pct"/>
            <w:hideMark/>
          </w:tcPr>
          <w:p w14:paraId="1C16693A" w14:textId="77777777" w:rsidR="0098322E" w:rsidRPr="008B66D7" w:rsidRDefault="0098322E" w:rsidP="006C41C8">
            <w:pPr>
              <w:pStyle w:val="TableText"/>
            </w:pPr>
            <w:r w:rsidRPr="008B66D7">
              <w:t>Pearson Correlation</w:t>
            </w:r>
          </w:p>
        </w:tc>
        <w:tc>
          <w:tcPr>
            <w:tcW w:w="628" w:type="pct"/>
            <w:noWrap/>
            <w:hideMark/>
          </w:tcPr>
          <w:p w14:paraId="22CF978F" w14:textId="77777777" w:rsidR="0098322E" w:rsidRPr="008B66D7" w:rsidRDefault="0098322E" w:rsidP="006C41C8">
            <w:pPr>
              <w:pStyle w:val="TableText"/>
              <w:jc w:val="right"/>
            </w:pPr>
            <w:r w:rsidRPr="008B66D7">
              <w:t>–0.116</w:t>
            </w:r>
          </w:p>
        </w:tc>
        <w:tc>
          <w:tcPr>
            <w:tcW w:w="628" w:type="pct"/>
            <w:noWrap/>
            <w:hideMark/>
          </w:tcPr>
          <w:p w14:paraId="10F6195A" w14:textId="77777777" w:rsidR="0098322E" w:rsidRPr="008B66D7" w:rsidRDefault="0098322E" w:rsidP="006C41C8">
            <w:pPr>
              <w:pStyle w:val="TableText"/>
              <w:jc w:val="right"/>
            </w:pPr>
            <w:r w:rsidRPr="008B66D7">
              <w:t>–0.077</w:t>
            </w:r>
          </w:p>
        </w:tc>
        <w:tc>
          <w:tcPr>
            <w:tcW w:w="629" w:type="pct"/>
            <w:noWrap/>
            <w:hideMark/>
          </w:tcPr>
          <w:p w14:paraId="4C374159" w14:textId="77777777" w:rsidR="0098322E" w:rsidRPr="008B66D7" w:rsidRDefault="0098322E" w:rsidP="006C41C8">
            <w:pPr>
              <w:pStyle w:val="TableText"/>
              <w:jc w:val="right"/>
            </w:pPr>
            <w:r w:rsidRPr="008B66D7">
              <w:t>–0.123</w:t>
            </w:r>
          </w:p>
        </w:tc>
        <w:tc>
          <w:tcPr>
            <w:tcW w:w="628" w:type="pct"/>
            <w:noWrap/>
            <w:hideMark/>
          </w:tcPr>
          <w:p w14:paraId="7ED2E140" w14:textId="77777777" w:rsidR="0098322E" w:rsidRPr="008B66D7" w:rsidRDefault="0098322E" w:rsidP="006C41C8">
            <w:pPr>
              <w:pStyle w:val="TableText"/>
              <w:jc w:val="right"/>
            </w:pPr>
            <w:r w:rsidRPr="008B66D7">
              <w:t>0.081</w:t>
            </w:r>
          </w:p>
        </w:tc>
        <w:tc>
          <w:tcPr>
            <w:tcW w:w="629" w:type="pct"/>
            <w:noWrap/>
            <w:hideMark/>
          </w:tcPr>
          <w:p w14:paraId="7B183FFE" w14:textId="77777777" w:rsidR="0098322E" w:rsidRPr="008B66D7" w:rsidRDefault="0098322E" w:rsidP="006C41C8">
            <w:pPr>
              <w:pStyle w:val="TableText"/>
              <w:jc w:val="right"/>
            </w:pPr>
            <w:r w:rsidRPr="008B66D7">
              <w:t>–0.111</w:t>
            </w:r>
          </w:p>
        </w:tc>
      </w:tr>
      <w:tr w:rsidR="0098322E" w:rsidRPr="008B66D7" w14:paraId="43E5EC7B" w14:textId="77777777" w:rsidTr="006C41C8">
        <w:trPr>
          <w:cantSplit/>
        </w:trPr>
        <w:tc>
          <w:tcPr>
            <w:tcW w:w="935" w:type="pct"/>
            <w:vMerge/>
            <w:hideMark/>
          </w:tcPr>
          <w:p w14:paraId="1FC3539F" w14:textId="77777777" w:rsidR="0098322E" w:rsidRPr="008B66D7" w:rsidRDefault="0098322E" w:rsidP="006C41C8">
            <w:pPr>
              <w:pStyle w:val="TableText"/>
            </w:pPr>
          </w:p>
        </w:tc>
        <w:tc>
          <w:tcPr>
            <w:tcW w:w="923" w:type="pct"/>
            <w:hideMark/>
          </w:tcPr>
          <w:p w14:paraId="236BAE3D" w14:textId="77777777" w:rsidR="0098322E" w:rsidRPr="008B66D7" w:rsidRDefault="0098322E" w:rsidP="006C41C8">
            <w:pPr>
              <w:pStyle w:val="TableText"/>
            </w:pPr>
            <w:r w:rsidRPr="008B66D7">
              <w:t>Sig. (2-tailed)</w:t>
            </w:r>
          </w:p>
        </w:tc>
        <w:tc>
          <w:tcPr>
            <w:tcW w:w="628" w:type="pct"/>
            <w:noWrap/>
            <w:hideMark/>
          </w:tcPr>
          <w:p w14:paraId="75082BD4" w14:textId="77777777" w:rsidR="0098322E" w:rsidRPr="008B66D7" w:rsidRDefault="0098322E" w:rsidP="006C41C8">
            <w:pPr>
              <w:pStyle w:val="TableText"/>
              <w:jc w:val="right"/>
            </w:pPr>
            <w:r w:rsidRPr="008B66D7">
              <w:t>0.527</w:t>
            </w:r>
          </w:p>
        </w:tc>
        <w:tc>
          <w:tcPr>
            <w:tcW w:w="628" w:type="pct"/>
            <w:noWrap/>
            <w:hideMark/>
          </w:tcPr>
          <w:p w14:paraId="558663C4" w14:textId="77777777" w:rsidR="0098322E" w:rsidRPr="008B66D7" w:rsidRDefault="0098322E" w:rsidP="006C41C8">
            <w:pPr>
              <w:pStyle w:val="TableText"/>
              <w:jc w:val="right"/>
            </w:pPr>
            <w:r w:rsidRPr="008B66D7">
              <w:t>0.676</w:t>
            </w:r>
          </w:p>
        </w:tc>
        <w:tc>
          <w:tcPr>
            <w:tcW w:w="629" w:type="pct"/>
            <w:noWrap/>
            <w:hideMark/>
          </w:tcPr>
          <w:p w14:paraId="1FAE4ADE" w14:textId="77777777" w:rsidR="0098322E" w:rsidRPr="008B66D7" w:rsidRDefault="0098322E" w:rsidP="006C41C8">
            <w:pPr>
              <w:pStyle w:val="TableText"/>
              <w:jc w:val="right"/>
            </w:pPr>
            <w:r w:rsidRPr="008B66D7">
              <w:t>0.502</w:t>
            </w:r>
          </w:p>
        </w:tc>
        <w:tc>
          <w:tcPr>
            <w:tcW w:w="628" w:type="pct"/>
            <w:noWrap/>
            <w:hideMark/>
          </w:tcPr>
          <w:p w14:paraId="7C7AF95E" w14:textId="77777777" w:rsidR="0098322E" w:rsidRPr="008B66D7" w:rsidRDefault="0098322E" w:rsidP="006C41C8">
            <w:pPr>
              <w:pStyle w:val="TableText"/>
              <w:jc w:val="right"/>
            </w:pPr>
            <w:r w:rsidRPr="008B66D7">
              <w:t>0.658</w:t>
            </w:r>
          </w:p>
        </w:tc>
        <w:tc>
          <w:tcPr>
            <w:tcW w:w="629" w:type="pct"/>
            <w:noWrap/>
            <w:hideMark/>
          </w:tcPr>
          <w:p w14:paraId="14BD795F" w14:textId="77777777" w:rsidR="0098322E" w:rsidRPr="008B66D7" w:rsidRDefault="0098322E" w:rsidP="006C41C8">
            <w:pPr>
              <w:pStyle w:val="TableText"/>
              <w:jc w:val="right"/>
            </w:pPr>
            <w:r w:rsidRPr="008B66D7">
              <w:t>0.544</w:t>
            </w:r>
          </w:p>
        </w:tc>
      </w:tr>
      <w:tr w:rsidR="0098322E" w:rsidRPr="008B66D7" w14:paraId="3AA0D71A"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66AE02A6" w14:textId="77777777" w:rsidR="0098322E" w:rsidRPr="008B66D7" w:rsidRDefault="0098322E" w:rsidP="006C41C8">
            <w:pPr>
              <w:pStyle w:val="TableText"/>
            </w:pPr>
          </w:p>
        </w:tc>
        <w:tc>
          <w:tcPr>
            <w:tcW w:w="923" w:type="pct"/>
            <w:hideMark/>
          </w:tcPr>
          <w:p w14:paraId="3CA87D96" w14:textId="77777777" w:rsidR="0098322E" w:rsidRPr="008B66D7" w:rsidRDefault="0098322E" w:rsidP="006C41C8">
            <w:pPr>
              <w:pStyle w:val="TableText"/>
            </w:pPr>
            <w:r w:rsidRPr="008B66D7">
              <w:t>n</w:t>
            </w:r>
          </w:p>
        </w:tc>
        <w:tc>
          <w:tcPr>
            <w:tcW w:w="628" w:type="pct"/>
            <w:noWrap/>
            <w:hideMark/>
          </w:tcPr>
          <w:p w14:paraId="26E6B0D2" w14:textId="77777777" w:rsidR="0098322E" w:rsidRPr="008B66D7" w:rsidRDefault="0098322E" w:rsidP="006C41C8">
            <w:pPr>
              <w:pStyle w:val="TableText"/>
              <w:jc w:val="right"/>
            </w:pPr>
            <w:r w:rsidRPr="008B66D7">
              <w:t>32</w:t>
            </w:r>
          </w:p>
        </w:tc>
        <w:tc>
          <w:tcPr>
            <w:tcW w:w="628" w:type="pct"/>
            <w:noWrap/>
            <w:hideMark/>
          </w:tcPr>
          <w:p w14:paraId="7B1A2D25" w14:textId="77777777" w:rsidR="0098322E" w:rsidRPr="008B66D7" w:rsidRDefault="0098322E" w:rsidP="006C41C8">
            <w:pPr>
              <w:pStyle w:val="TableText"/>
              <w:jc w:val="right"/>
            </w:pPr>
            <w:r w:rsidRPr="008B66D7">
              <w:t>32</w:t>
            </w:r>
          </w:p>
        </w:tc>
        <w:tc>
          <w:tcPr>
            <w:tcW w:w="629" w:type="pct"/>
            <w:noWrap/>
            <w:hideMark/>
          </w:tcPr>
          <w:p w14:paraId="3642E1DF" w14:textId="77777777" w:rsidR="0098322E" w:rsidRPr="008B66D7" w:rsidRDefault="0098322E" w:rsidP="006C41C8">
            <w:pPr>
              <w:pStyle w:val="TableText"/>
              <w:jc w:val="right"/>
            </w:pPr>
            <w:r w:rsidRPr="008B66D7">
              <w:t>32</w:t>
            </w:r>
          </w:p>
        </w:tc>
        <w:tc>
          <w:tcPr>
            <w:tcW w:w="628" w:type="pct"/>
            <w:noWrap/>
            <w:hideMark/>
          </w:tcPr>
          <w:p w14:paraId="3EE0048C" w14:textId="77777777" w:rsidR="0098322E" w:rsidRPr="008B66D7" w:rsidRDefault="0098322E" w:rsidP="006C41C8">
            <w:pPr>
              <w:pStyle w:val="TableText"/>
              <w:jc w:val="right"/>
            </w:pPr>
            <w:r w:rsidRPr="008B66D7">
              <w:t>32</w:t>
            </w:r>
          </w:p>
        </w:tc>
        <w:tc>
          <w:tcPr>
            <w:tcW w:w="629" w:type="pct"/>
            <w:noWrap/>
            <w:hideMark/>
          </w:tcPr>
          <w:p w14:paraId="331B5536" w14:textId="77777777" w:rsidR="0098322E" w:rsidRPr="008B66D7" w:rsidRDefault="0098322E" w:rsidP="006C41C8">
            <w:pPr>
              <w:pStyle w:val="TableText"/>
              <w:jc w:val="right"/>
            </w:pPr>
            <w:r w:rsidRPr="008B66D7">
              <w:t>32</w:t>
            </w:r>
          </w:p>
        </w:tc>
      </w:tr>
    </w:tbl>
    <w:p w14:paraId="4768DC28" w14:textId="77777777" w:rsidR="0098322E" w:rsidRPr="008B66D7" w:rsidRDefault="0098322E" w:rsidP="0098322E">
      <w:pPr>
        <w:spacing w:line="240" w:lineRule="auto"/>
      </w:pPr>
    </w:p>
    <w:tbl>
      <w:tblPr>
        <w:tblStyle w:val="TWRPTable"/>
        <w:tblW w:w="5000" w:type="pct"/>
        <w:tblLayout w:type="fixed"/>
        <w:tblLook w:val="04A0" w:firstRow="1" w:lastRow="0" w:firstColumn="1" w:lastColumn="0" w:noHBand="0" w:noVBand="1"/>
      </w:tblPr>
      <w:tblGrid>
        <w:gridCol w:w="1326"/>
        <w:gridCol w:w="1309"/>
        <w:gridCol w:w="890"/>
        <w:gridCol w:w="890"/>
        <w:gridCol w:w="892"/>
        <w:gridCol w:w="890"/>
        <w:gridCol w:w="892"/>
      </w:tblGrid>
      <w:tr w:rsidR="0098322E" w:rsidRPr="008B66D7" w14:paraId="3AEE7F9F" w14:textId="77777777" w:rsidTr="006C41C8">
        <w:trPr>
          <w:cnfStyle w:val="100000000000" w:firstRow="1" w:lastRow="0" w:firstColumn="0" w:lastColumn="0" w:oddVBand="0" w:evenVBand="0" w:oddHBand="0" w:evenHBand="0" w:firstRowFirstColumn="0" w:firstRowLastColumn="0" w:lastRowFirstColumn="0" w:lastRowLastColumn="0"/>
          <w:cantSplit/>
          <w:tblHeader/>
        </w:trPr>
        <w:tc>
          <w:tcPr>
            <w:tcW w:w="1858" w:type="pct"/>
            <w:gridSpan w:val="2"/>
            <w:hideMark/>
          </w:tcPr>
          <w:p w14:paraId="1CD2D0F6" w14:textId="77777777" w:rsidR="0098322E" w:rsidRPr="008B66D7" w:rsidRDefault="0098322E" w:rsidP="006C41C8">
            <w:pPr>
              <w:pStyle w:val="TableText"/>
            </w:pPr>
          </w:p>
        </w:tc>
        <w:tc>
          <w:tcPr>
            <w:tcW w:w="628" w:type="pct"/>
            <w:hideMark/>
          </w:tcPr>
          <w:p w14:paraId="5EA72C75" w14:textId="77777777" w:rsidR="0098322E" w:rsidRPr="008B66D7" w:rsidRDefault="0098322E" w:rsidP="006C41C8">
            <w:pPr>
              <w:pStyle w:val="TableText"/>
              <w:jc w:val="right"/>
            </w:pPr>
            <w:r w:rsidRPr="008B66D7">
              <w:t>Left Cingulum (cingulate gyrus) (36) (CCG_L)</w:t>
            </w:r>
          </w:p>
        </w:tc>
        <w:tc>
          <w:tcPr>
            <w:tcW w:w="628" w:type="pct"/>
            <w:hideMark/>
          </w:tcPr>
          <w:p w14:paraId="4E615C18" w14:textId="77777777" w:rsidR="0098322E" w:rsidRPr="008B66D7" w:rsidRDefault="0098322E" w:rsidP="006C41C8">
            <w:pPr>
              <w:pStyle w:val="TableText"/>
              <w:jc w:val="right"/>
            </w:pPr>
            <w:r w:rsidRPr="008B66D7">
              <w:t>Right Cingulum (hippo</w:t>
            </w:r>
            <w:r w:rsidR="00776BB9">
              <w:t>-</w:t>
            </w:r>
            <w:r w:rsidRPr="008B66D7">
              <w:t>campus) (37) (CGH_R)</w:t>
            </w:r>
          </w:p>
        </w:tc>
        <w:tc>
          <w:tcPr>
            <w:tcW w:w="629" w:type="pct"/>
            <w:hideMark/>
          </w:tcPr>
          <w:p w14:paraId="0816EB86" w14:textId="77777777" w:rsidR="0098322E" w:rsidRPr="008B66D7" w:rsidRDefault="0098322E" w:rsidP="006C41C8">
            <w:pPr>
              <w:pStyle w:val="TableText"/>
              <w:jc w:val="right"/>
            </w:pPr>
            <w:r w:rsidRPr="008B66D7">
              <w:t>Left Cingulum (hippo</w:t>
            </w:r>
            <w:r w:rsidR="00776BB9">
              <w:t>-</w:t>
            </w:r>
            <w:r w:rsidRPr="008B66D7">
              <w:t>campus) (38) (CGH-L)</w:t>
            </w:r>
          </w:p>
        </w:tc>
        <w:tc>
          <w:tcPr>
            <w:tcW w:w="628" w:type="pct"/>
            <w:hideMark/>
          </w:tcPr>
          <w:p w14:paraId="72562F3F" w14:textId="77777777" w:rsidR="0098322E" w:rsidRPr="008B66D7" w:rsidRDefault="0098322E" w:rsidP="006C41C8">
            <w:pPr>
              <w:pStyle w:val="TableText"/>
              <w:jc w:val="right"/>
            </w:pPr>
            <w:r w:rsidRPr="008B66D7">
              <w:t>Right Fornix (cres) / Stria Terminalis (cannot be resolved with current resolution) (39) (FX/ST_R)</w:t>
            </w:r>
          </w:p>
        </w:tc>
        <w:tc>
          <w:tcPr>
            <w:tcW w:w="629" w:type="pct"/>
            <w:hideMark/>
          </w:tcPr>
          <w:p w14:paraId="6F5F6D3C" w14:textId="77777777" w:rsidR="0098322E" w:rsidRPr="008B66D7" w:rsidRDefault="0098322E" w:rsidP="006C41C8">
            <w:pPr>
              <w:pStyle w:val="TableText"/>
              <w:jc w:val="right"/>
            </w:pPr>
            <w:r w:rsidRPr="008B66D7">
              <w:t>Left Fornix (cres) / Stria Terminalis (cannot be resolved with current resolution) (40) (FX/ST_L)</w:t>
            </w:r>
          </w:p>
        </w:tc>
      </w:tr>
      <w:tr w:rsidR="0098322E" w:rsidRPr="008B66D7" w14:paraId="6657576D"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6AA2D518" w14:textId="77777777" w:rsidR="0098322E" w:rsidRPr="008B66D7" w:rsidRDefault="0098322E" w:rsidP="006C41C8">
            <w:pPr>
              <w:pStyle w:val="TableText"/>
            </w:pPr>
            <w:r w:rsidRPr="008B66D7">
              <w:t>Exposure score</w:t>
            </w:r>
          </w:p>
        </w:tc>
        <w:tc>
          <w:tcPr>
            <w:tcW w:w="923" w:type="pct"/>
            <w:hideMark/>
          </w:tcPr>
          <w:p w14:paraId="03D5EDDD" w14:textId="77777777" w:rsidR="0098322E" w:rsidRPr="008B66D7" w:rsidRDefault="0098322E" w:rsidP="006C41C8">
            <w:pPr>
              <w:pStyle w:val="TableText"/>
            </w:pPr>
            <w:r w:rsidRPr="008B66D7">
              <w:t>Pearson Correlation</w:t>
            </w:r>
          </w:p>
        </w:tc>
        <w:tc>
          <w:tcPr>
            <w:tcW w:w="628" w:type="pct"/>
            <w:noWrap/>
            <w:hideMark/>
          </w:tcPr>
          <w:p w14:paraId="4112D93A" w14:textId="77777777" w:rsidR="0098322E" w:rsidRPr="008B66D7" w:rsidRDefault="0098322E" w:rsidP="006C41C8">
            <w:pPr>
              <w:pStyle w:val="TableText"/>
              <w:jc w:val="right"/>
            </w:pPr>
            <w:r w:rsidRPr="008B66D7">
              <w:t>0.178</w:t>
            </w:r>
          </w:p>
        </w:tc>
        <w:tc>
          <w:tcPr>
            <w:tcW w:w="628" w:type="pct"/>
            <w:noWrap/>
            <w:hideMark/>
          </w:tcPr>
          <w:p w14:paraId="0B246AC7" w14:textId="77777777" w:rsidR="0098322E" w:rsidRPr="008B66D7" w:rsidRDefault="0098322E" w:rsidP="006C41C8">
            <w:pPr>
              <w:pStyle w:val="TableText"/>
              <w:jc w:val="right"/>
            </w:pPr>
            <w:r w:rsidRPr="008B66D7">
              <w:t>–0.188</w:t>
            </w:r>
          </w:p>
        </w:tc>
        <w:tc>
          <w:tcPr>
            <w:tcW w:w="629" w:type="pct"/>
            <w:noWrap/>
            <w:hideMark/>
          </w:tcPr>
          <w:p w14:paraId="0F210C91" w14:textId="77777777" w:rsidR="0098322E" w:rsidRPr="008B66D7" w:rsidRDefault="0098322E" w:rsidP="006C41C8">
            <w:pPr>
              <w:pStyle w:val="TableText"/>
              <w:jc w:val="right"/>
            </w:pPr>
            <w:r w:rsidRPr="008B66D7">
              <w:t>–0.037</w:t>
            </w:r>
          </w:p>
        </w:tc>
        <w:tc>
          <w:tcPr>
            <w:tcW w:w="628" w:type="pct"/>
            <w:noWrap/>
            <w:hideMark/>
          </w:tcPr>
          <w:p w14:paraId="01EBD9F7" w14:textId="77777777" w:rsidR="0098322E" w:rsidRPr="008B66D7" w:rsidRDefault="0098322E" w:rsidP="006C41C8">
            <w:pPr>
              <w:pStyle w:val="TableText"/>
              <w:jc w:val="right"/>
            </w:pPr>
            <w:r w:rsidRPr="008B66D7">
              <w:t>0.026</w:t>
            </w:r>
          </w:p>
        </w:tc>
        <w:tc>
          <w:tcPr>
            <w:tcW w:w="629" w:type="pct"/>
            <w:noWrap/>
            <w:hideMark/>
          </w:tcPr>
          <w:p w14:paraId="5015908D" w14:textId="77777777" w:rsidR="0098322E" w:rsidRPr="008B66D7" w:rsidRDefault="0098322E" w:rsidP="006C41C8">
            <w:pPr>
              <w:pStyle w:val="TableText"/>
              <w:jc w:val="right"/>
            </w:pPr>
            <w:r w:rsidRPr="008B66D7">
              <w:t>0.286</w:t>
            </w:r>
          </w:p>
        </w:tc>
      </w:tr>
      <w:tr w:rsidR="0098322E" w:rsidRPr="008B66D7" w14:paraId="0F0FC975" w14:textId="77777777" w:rsidTr="006C41C8">
        <w:trPr>
          <w:cantSplit/>
        </w:trPr>
        <w:tc>
          <w:tcPr>
            <w:tcW w:w="935" w:type="pct"/>
            <w:vMerge/>
            <w:hideMark/>
          </w:tcPr>
          <w:p w14:paraId="3FC1D826" w14:textId="77777777" w:rsidR="0098322E" w:rsidRPr="008B66D7" w:rsidRDefault="0098322E" w:rsidP="006C41C8">
            <w:pPr>
              <w:pStyle w:val="TableText"/>
            </w:pPr>
          </w:p>
        </w:tc>
        <w:tc>
          <w:tcPr>
            <w:tcW w:w="923" w:type="pct"/>
            <w:hideMark/>
          </w:tcPr>
          <w:p w14:paraId="0A8E04B2" w14:textId="77777777" w:rsidR="0098322E" w:rsidRPr="008B66D7" w:rsidRDefault="0098322E" w:rsidP="006C41C8">
            <w:pPr>
              <w:pStyle w:val="TableText"/>
            </w:pPr>
            <w:r w:rsidRPr="008B66D7">
              <w:t>Sig. (2-tailed)</w:t>
            </w:r>
          </w:p>
        </w:tc>
        <w:tc>
          <w:tcPr>
            <w:tcW w:w="628" w:type="pct"/>
            <w:noWrap/>
            <w:hideMark/>
          </w:tcPr>
          <w:p w14:paraId="0556E0CE" w14:textId="77777777" w:rsidR="0098322E" w:rsidRPr="008B66D7" w:rsidRDefault="0098322E" w:rsidP="006C41C8">
            <w:pPr>
              <w:pStyle w:val="TableText"/>
              <w:jc w:val="right"/>
            </w:pPr>
            <w:r w:rsidRPr="008B66D7">
              <w:t>0.337</w:t>
            </w:r>
          </w:p>
        </w:tc>
        <w:tc>
          <w:tcPr>
            <w:tcW w:w="628" w:type="pct"/>
            <w:noWrap/>
            <w:hideMark/>
          </w:tcPr>
          <w:p w14:paraId="70FB04E4" w14:textId="77777777" w:rsidR="0098322E" w:rsidRPr="008B66D7" w:rsidRDefault="0098322E" w:rsidP="006C41C8">
            <w:pPr>
              <w:pStyle w:val="TableText"/>
              <w:jc w:val="right"/>
            </w:pPr>
            <w:r w:rsidRPr="008B66D7">
              <w:t>0.311</w:t>
            </w:r>
          </w:p>
        </w:tc>
        <w:tc>
          <w:tcPr>
            <w:tcW w:w="629" w:type="pct"/>
            <w:noWrap/>
            <w:hideMark/>
          </w:tcPr>
          <w:p w14:paraId="68F798A9" w14:textId="77777777" w:rsidR="0098322E" w:rsidRPr="008B66D7" w:rsidRDefault="0098322E" w:rsidP="006C41C8">
            <w:pPr>
              <w:pStyle w:val="TableText"/>
              <w:jc w:val="right"/>
            </w:pPr>
            <w:r w:rsidRPr="008B66D7">
              <w:t>0.844</w:t>
            </w:r>
          </w:p>
        </w:tc>
        <w:tc>
          <w:tcPr>
            <w:tcW w:w="628" w:type="pct"/>
            <w:noWrap/>
            <w:hideMark/>
          </w:tcPr>
          <w:p w14:paraId="7DA872B8" w14:textId="77777777" w:rsidR="0098322E" w:rsidRPr="008B66D7" w:rsidRDefault="0098322E" w:rsidP="006C41C8">
            <w:pPr>
              <w:pStyle w:val="TableText"/>
              <w:jc w:val="right"/>
            </w:pPr>
            <w:r w:rsidRPr="008B66D7">
              <w:t>0.888</w:t>
            </w:r>
          </w:p>
        </w:tc>
        <w:tc>
          <w:tcPr>
            <w:tcW w:w="629" w:type="pct"/>
            <w:noWrap/>
            <w:hideMark/>
          </w:tcPr>
          <w:p w14:paraId="4245E931" w14:textId="77777777" w:rsidR="0098322E" w:rsidRPr="008B66D7" w:rsidRDefault="0098322E" w:rsidP="006C41C8">
            <w:pPr>
              <w:pStyle w:val="TableText"/>
              <w:jc w:val="right"/>
            </w:pPr>
            <w:r w:rsidRPr="008B66D7">
              <w:t>0.119</w:t>
            </w:r>
          </w:p>
        </w:tc>
      </w:tr>
      <w:tr w:rsidR="0098322E" w:rsidRPr="008B66D7" w14:paraId="47A7680E"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6BB03A02" w14:textId="77777777" w:rsidR="0098322E" w:rsidRPr="008B66D7" w:rsidRDefault="0098322E" w:rsidP="006C41C8">
            <w:pPr>
              <w:pStyle w:val="TableText"/>
            </w:pPr>
          </w:p>
        </w:tc>
        <w:tc>
          <w:tcPr>
            <w:tcW w:w="923" w:type="pct"/>
            <w:hideMark/>
          </w:tcPr>
          <w:p w14:paraId="62AE5AE2" w14:textId="77777777" w:rsidR="0098322E" w:rsidRPr="008B66D7" w:rsidRDefault="0098322E" w:rsidP="006C41C8">
            <w:pPr>
              <w:pStyle w:val="TableText"/>
            </w:pPr>
            <w:r w:rsidRPr="008B66D7">
              <w:t>n</w:t>
            </w:r>
          </w:p>
        </w:tc>
        <w:tc>
          <w:tcPr>
            <w:tcW w:w="628" w:type="pct"/>
            <w:noWrap/>
            <w:hideMark/>
          </w:tcPr>
          <w:p w14:paraId="55E16931" w14:textId="77777777" w:rsidR="0098322E" w:rsidRPr="008B66D7" w:rsidRDefault="0098322E" w:rsidP="006C41C8">
            <w:pPr>
              <w:pStyle w:val="TableText"/>
              <w:jc w:val="right"/>
            </w:pPr>
            <w:r w:rsidRPr="008B66D7">
              <w:t>31</w:t>
            </w:r>
          </w:p>
        </w:tc>
        <w:tc>
          <w:tcPr>
            <w:tcW w:w="628" w:type="pct"/>
            <w:noWrap/>
            <w:hideMark/>
          </w:tcPr>
          <w:p w14:paraId="438D5584" w14:textId="77777777" w:rsidR="0098322E" w:rsidRPr="008B66D7" w:rsidRDefault="0098322E" w:rsidP="006C41C8">
            <w:pPr>
              <w:pStyle w:val="TableText"/>
              <w:jc w:val="right"/>
            </w:pPr>
            <w:r w:rsidRPr="008B66D7">
              <w:t>31</w:t>
            </w:r>
          </w:p>
        </w:tc>
        <w:tc>
          <w:tcPr>
            <w:tcW w:w="629" w:type="pct"/>
            <w:noWrap/>
            <w:hideMark/>
          </w:tcPr>
          <w:p w14:paraId="20168531" w14:textId="77777777" w:rsidR="0098322E" w:rsidRPr="008B66D7" w:rsidRDefault="0098322E" w:rsidP="006C41C8">
            <w:pPr>
              <w:pStyle w:val="TableText"/>
              <w:jc w:val="right"/>
            </w:pPr>
            <w:r w:rsidRPr="008B66D7">
              <w:t>31</w:t>
            </w:r>
          </w:p>
        </w:tc>
        <w:tc>
          <w:tcPr>
            <w:tcW w:w="628" w:type="pct"/>
            <w:noWrap/>
            <w:hideMark/>
          </w:tcPr>
          <w:p w14:paraId="1B007348" w14:textId="77777777" w:rsidR="0098322E" w:rsidRPr="008B66D7" w:rsidRDefault="0098322E" w:rsidP="006C41C8">
            <w:pPr>
              <w:pStyle w:val="TableText"/>
              <w:jc w:val="right"/>
            </w:pPr>
            <w:r w:rsidRPr="008B66D7">
              <w:t>31</w:t>
            </w:r>
          </w:p>
        </w:tc>
        <w:tc>
          <w:tcPr>
            <w:tcW w:w="629" w:type="pct"/>
            <w:noWrap/>
            <w:hideMark/>
          </w:tcPr>
          <w:p w14:paraId="7B5359C2" w14:textId="77777777" w:rsidR="0098322E" w:rsidRPr="008B66D7" w:rsidRDefault="0098322E" w:rsidP="006C41C8">
            <w:pPr>
              <w:pStyle w:val="TableText"/>
              <w:jc w:val="right"/>
            </w:pPr>
            <w:r w:rsidRPr="008B66D7">
              <w:t>31</w:t>
            </w:r>
          </w:p>
        </w:tc>
      </w:tr>
      <w:tr w:rsidR="0098322E" w:rsidRPr="008B66D7" w14:paraId="65E8CBA7" w14:textId="77777777" w:rsidTr="006C41C8">
        <w:trPr>
          <w:cantSplit/>
        </w:trPr>
        <w:tc>
          <w:tcPr>
            <w:tcW w:w="935" w:type="pct"/>
            <w:vMerge w:val="restart"/>
            <w:hideMark/>
          </w:tcPr>
          <w:p w14:paraId="7C4FAF3C" w14:textId="77777777" w:rsidR="0098322E" w:rsidRPr="008B66D7" w:rsidRDefault="0098322E" w:rsidP="006C41C8">
            <w:pPr>
              <w:pStyle w:val="TableText"/>
            </w:pPr>
            <w:r w:rsidRPr="008B66D7">
              <w:t>Exposure to explosions</w:t>
            </w:r>
          </w:p>
        </w:tc>
        <w:tc>
          <w:tcPr>
            <w:tcW w:w="923" w:type="pct"/>
            <w:hideMark/>
          </w:tcPr>
          <w:p w14:paraId="18027BF2" w14:textId="77777777" w:rsidR="0098322E" w:rsidRPr="008B66D7" w:rsidRDefault="0098322E" w:rsidP="006C41C8">
            <w:pPr>
              <w:pStyle w:val="TableText"/>
            </w:pPr>
            <w:r w:rsidRPr="008B66D7">
              <w:t>Pearson Correlation</w:t>
            </w:r>
          </w:p>
        </w:tc>
        <w:tc>
          <w:tcPr>
            <w:tcW w:w="628" w:type="pct"/>
            <w:noWrap/>
            <w:hideMark/>
          </w:tcPr>
          <w:p w14:paraId="3259C32A" w14:textId="77777777" w:rsidR="0098322E" w:rsidRPr="008B66D7" w:rsidRDefault="0098322E" w:rsidP="006C41C8">
            <w:pPr>
              <w:pStyle w:val="TableText"/>
              <w:jc w:val="right"/>
            </w:pPr>
            <w:r w:rsidRPr="008B66D7">
              <w:t>0.154</w:t>
            </w:r>
          </w:p>
        </w:tc>
        <w:tc>
          <w:tcPr>
            <w:tcW w:w="628" w:type="pct"/>
            <w:noWrap/>
            <w:hideMark/>
          </w:tcPr>
          <w:p w14:paraId="38A0EA57" w14:textId="77777777" w:rsidR="0098322E" w:rsidRPr="008B66D7" w:rsidRDefault="0098322E" w:rsidP="006C41C8">
            <w:pPr>
              <w:pStyle w:val="TableText"/>
              <w:jc w:val="right"/>
            </w:pPr>
            <w:r w:rsidRPr="008B66D7">
              <w:t>–0.223</w:t>
            </w:r>
          </w:p>
        </w:tc>
        <w:tc>
          <w:tcPr>
            <w:tcW w:w="629" w:type="pct"/>
            <w:noWrap/>
            <w:hideMark/>
          </w:tcPr>
          <w:p w14:paraId="104ADB68" w14:textId="77777777" w:rsidR="0098322E" w:rsidRPr="008B66D7" w:rsidRDefault="0098322E" w:rsidP="006C41C8">
            <w:pPr>
              <w:pStyle w:val="TableText"/>
              <w:jc w:val="right"/>
            </w:pPr>
            <w:r w:rsidRPr="008B66D7">
              <w:t>0.018</w:t>
            </w:r>
          </w:p>
        </w:tc>
        <w:tc>
          <w:tcPr>
            <w:tcW w:w="628" w:type="pct"/>
            <w:noWrap/>
            <w:hideMark/>
          </w:tcPr>
          <w:p w14:paraId="22CFE96B" w14:textId="77777777" w:rsidR="0098322E" w:rsidRPr="008B66D7" w:rsidRDefault="0098322E" w:rsidP="006C41C8">
            <w:pPr>
              <w:pStyle w:val="TableText"/>
              <w:jc w:val="right"/>
            </w:pPr>
            <w:r w:rsidRPr="008B66D7">
              <w:t>–0.007</w:t>
            </w:r>
          </w:p>
        </w:tc>
        <w:tc>
          <w:tcPr>
            <w:tcW w:w="629" w:type="pct"/>
            <w:noWrap/>
            <w:hideMark/>
          </w:tcPr>
          <w:p w14:paraId="1D3A7009" w14:textId="77777777" w:rsidR="0098322E" w:rsidRPr="008B66D7" w:rsidRDefault="0098322E" w:rsidP="006C41C8">
            <w:pPr>
              <w:pStyle w:val="TableText"/>
              <w:jc w:val="right"/>
            </w:pPr>
            <w:r w:rsidRPr="008B66D7">
              <w:t>0.186</w:t>
            </w:r>
          </w:p>
        </w:tc>
      </w:tr>
      <w:tr w:rsidR="0098322E" w:rsidRPr="008B66D7" w14:paraId="7775ED76"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2ED9C353" w14:textId="77777777" w:rsidR="0098322E" w:rsidRPr="008B66D7" w:rsidRDefault="0098322E" w:rsidP="006C41C8">
            <w:pPr>
              <w:pStyle w:val="TableText"/>
            </w:pPr>
          </w:p>
        </w:tc>
        <w:tc>
          <w:tcPr>
            <w:tcW w:w="923" w:type="pct"/>
            <w:hideMark/>
          </w:tcPr>
          <w:p w14:paraId="73271214" w14:textId="77777777" w:rsidR="0098322E" w:rsidRPr="008B66D7" w:rsidRDefault="0098322E" w:rsidP="006C41C8">
            <w:pPr>
              <w:pStyle w:val="TableText"/>
            </w:pPr>
            <w:r w:rsidRPr="008B66D7">
              <w:t>Sig. (2-tailed)</w:t>
            </w:r>
          </w:p>
        </w:tc>
        <w:tc>
          <w:tcPr>
            <w:tcW w:w="628" w:type="pct"/>
            <w:noWrap/>
            <w:hideMark/>
          </w:tcPr>
          <w:p w14:paraId="3CED7BAF" w14:textId="77777777" w:rsidR="0098322E" w:rsidRPr="008B66D7" w:rsidRDefault="0098322E" w:rsidP="006C41C8">
            <w:pPr>
              <w:pStyle w:val="TableText"/>
              <w:jc w:val="right"/>
            </w:pPr>
            <w:r w:rsidRPr="008B66D7">
              <w:t>0.472</w:t>
            </w:r>
          </w:p>
        </w:tc>
        <w:tc>
          <w:tcPr>
            <w:tcW w:w="628" w:type="pct"/>
            <w:noWrap/>
            <w:hideMark/>
          </w:tcPr>
          <w:p w14:paraId="7DAEAA22" w14:textId="77777777" w:rsidR="0098322E" w:rsidRPr="008B66D7" w:rsidRDefault="0098322E" w:rsidP="006C41C8">
            <w:pPr>
              <w:pStyle w:val="TableText"/>
              <w:jc w:val="right"/>
            </w:pPr>
            <w:r w:rsidRPr="008B66D7">
              <w:t>0.294</w:t>
            </w:r>
          </w:p>
        </w:tc>
        <w:tc>
          <w:tcPr>
            <w:tcW w:w="629" w:type="pct"/>
            <w:noWrap/>
            <w:hideMark/>
          </w:tcPr>
          <w:p w14:paraId="30C1D815" w14:textId="77777777" w:rsidR="0098322E" w:rsidRPr="008B66D7" w:rsidRDefault="0098322E" w:rsidP="006C41C8">
            <w:pPr>
              <w:pStyle w:val="TableText"/>
              <w:jc w:val="right"/>
            </w:pPr>
            <w:r w:rsidRPr="008B66D7">
              <w:t>0.935</w:t>
            </w:r>
          </w:p>
        </w:tc>
        <w:tc>
          <w:tcPr>
            <w:tcW w:w="628" w:type="pct"/>
            <w:noWrap/>
            <w:hideMark/>
          </w:tcPr>
          <w:p w14:paraId="178B6FAE" w14:textId="77777777" w:rsidR="0098322E" w:rsidRPr="008B66D7" w:rsidRDefault="0098322E" w:rsidP="006C41C8">
            <w:pPr>
              <w:pStyle w:val="TableText"/>
              <w:jc w:val="right"/>
            </w:pPr>
            <w:r w:rsidRPr="008B66D7">
              <w:t>0.973</w:t>
            </w:r>
          </w:p>
        </w:tc>
        <w:tc>
          <w:tcPr>
            <w:tcW w:w="629" w:type="pct"/>
            <w:noWrap/>
            <w:hideMark/>
          </w:tcPr>
          <w:p w14:paraId="5B4815B7" w14:textId="77777777" w:rsidR="0098322E" w:rsidRPr="008B66D7" w:rsidRDefault="0098322E" w:rsidP="006C41C8">
            <w:pPr>
              <w:pStyle w:val="TableText"/>
              <w:jc w:val="right"/>
            </w:pPr>
            <w:r w:rsidRPr="008B66D7">
              <w:t>0.384</w:t>
            </w:r>
          </w:p>
        </w:tc>
      </w:tr>
      <w:tr w:rsidR="0098322E" w:rsidRPr="008B66D7" w14:paraId="12CABA98" w14:textId="77777777" w:rsidTr="006C41C8">
        <w:trPr>
          <w:cantSplit/>
        </w:trPr>
        <w:tc>
          <w:tcPr>
            <w:tcW w:w="935" w:type="pct"/>
            <w:vMerge/>
            <w:hideMark/>
          </w:tcPr>
          <w:p w14:paraId="0223BBDC" w14:textId="77777777" w:rsidR="0098322E" w:rsidRPr="008B66D7" w:rsidRDefault="0098322E" w:rsidP="006C41C8">
            <w:pPr>
              <w:pStyle w:val="TableText"/>
            </w:pPr>
          </w:p>
        </w:tc>
        <w:tc>
          <w:tcPr>
            <w:tcW w:w="923" w:type="pct"/>
            <w:hideMark/>
          </w:tcPr>
          <w:p w14:paraId="2FEAA14B" w14:textId="77777777" w:rsidR="0098322E" w:rsidRPr="008B66D7" w:rsidRDefault="0098322E" w:rsidP="006C41C8">
            <w:pPr>
              <w:pStyle w:val="TableText"/>
            </w:pPr>
            <w:r w:rsidRPr="008B66D7">
              <w:t>n</w:t>
            </w:r>
          </w:p>
        </w:tc>
        <w:tc>
          <w:tcPr>
            <w:tcW w:w="628" w:type="pct"/>
            <w:noWrap/>
            <w:hideMark/>
          </w:tcPr>
          <w:p w14:paraId="573A80D4" w14:textId="77777777" w:rsidR="0098322E" w:rsidRPr="008B66D7" w:rsidRDefault="0098322E" w:rsidP="006C41C8">
            <w:pPr>
              <w:pStyle w:val="TableText"/>
              <w:jc w:val="right"/>
            </w:pPr>
            <w:r w:rsidRPr="008B66D7">
              <w:t>24</w:t>
            </w:r>
          </w:p>
        </w:tc>
        <w:tc>
          <w:tcPr>
            <w:tcW w:w="628" w:type="pct"/>
            <w:noWrap/>
            <w:hideMark/>
          </w:tcPr>
          <w:p w14:paraId="7A6D39E7" w14:textId="77777777" w:rsidR="0098322E" w:rsidRPr="008B66D7" w:rsidRDefault="0098322E" w:rsidP="006C41C8">
            <w:pPr>
              <w:pStyle w:val="TableText"/>
              <w:jc w:val="right"/>
            </w:pPr>
            <w:r w:rsidRPr="008B66D7">
              <w:t>24</w:t>
            </w:r>
          </w:p>
        </w:tc>
        <w:tc>
          <w:tcPr>
            <w:tcW w:w="629" w:type="pct"/>
            <w:noWrap/>
            <w:hideMark/>
          </w:tcPr>
          <w:p w14:paraId="4B533A8B" w14:textId="77777777" w:rsidR="0098322E" w:rsidRPr="008B66D7" w:rsidRDefault="0098322E" w:rsidP="006C41C8">
            <w:pPr>
              <w:pStyle w:val="TableText"/>
              <w:jc w:val="right"/>
            </w:pPr>
            <w:r w:rsidRPr="008B66D7">
              <w:t>24</w:t>
            </w:r>
          </w:p>
        </w:tc>
        <w:tc>
          <w:tcPr>
            <w:tcW w:w="628" w:type="pct"/>
            <w:noWrap/>
            <w:hideMark/>
          </w:tcPr>
          <w:p w14:paraId="52F9C86D" w14:textId="77777777" w:rsidR="0098322E" w:rsidRPr="008B66D7" w:rsidRDefault="0098322E" w:rsidP="006C41C8">
            <w:pPr>
              <w:pStyle w:val="TableText"/>
              <w:jc w:val="right"/>
            </w:pPr>
            <w:r w:rsidRPr="008B66D7">
              <w:t>24</w:t>
            </w:r>
          </w:p>
        </w:tc>
        <w:tc>
          <w:tcPr>
            <w:tcW w:w="629" w:type="pct"/>
            <w:noWrap/>
            <w:hideMark/>
          </w:tcPr>
          <w:p w14:paraId="538AE6F2" w14:textId="77777777" w:rsidR="0098322E" w:rsidRPr="008B66D7" w:rsidRDefault="0098322E" w:rsidP="006C41C8">
            <w:pPr>
              <w:pStyle w:val="TableText"/>
              <w:jc w:val="right"/>
            </w:pPr>
            <w:r w:rsidRPr="008B66D7">
              <w:t>24</w:t>
            </w:r>
          </w:p>
        </w:tc>
      </w:tr>
      <w:tr w:rsidR="0098322E" w:rsidRPr="008B66D7" w14:paraId="3AA00B83"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0665032F" w14:textId="77777777" w:rsidR="0098322E" w:rsidRPr="008B66D7" w:rsidRDefault="0098322E" w:rsidP="006C41C8">
            <w:pPr>
              <w:pStyle w:val="TableText"/>
            </w:pPr>
            <w:r w:rsidRPr="008B66D7">
              <w:t>Number of TBIs</w:t>
            </w:r>
          </w:p>
        </w:tc>
        <w:tc>
          <w:tcPr>
            <w:tcW w:w="923" w:type="pct"/>
            <w:hideMark/>
          </w:tcPr>
          <w:p w14:paraId="6C37CAC2" w14:textId="77777777" w:rsidR="0098322E" w:rsidRPr="008B66D7" w:rsidRDefault="0098322E" w:rsidP="006C41C8">
            <w:pPr>
              <w:pStyle w:val="TableText"/>
            </w:pPr>
            <w:r w:rsidRPr="008B66D7">
              <w:t>Pearson Correlation</w:t>
            </w:r>
          </w:p>
        </w:tc>
        <w:tc>
          <w:tcPr>
            <w:tcW w:w="628" w:type="pct"/>
            <w:noWrap/>
            <w:hideMark/>
          </w:tcPr>
          <w:p w14:paraId="336A6685" w14:textId="77777777" w:rsidR="0098322E" w:rsidRPr="008B66D7" w:rsidRDefault="0098322E" w:rsidP="006C41C8">
            <w:pPr>
              <w:pStyle w:val="TableText"/>
              <w:jc w:val="right"/>
            </w:pPr>
            <w:r w:rsidRPr="008B66D7">
              <w:t>0.080</w:t>
            </w:r>
          </w:p>
        </w:tc>
        <w:tc>
          <w:tcPr>
            <w:tcW w:w="628" w:type="pct"/>
            <w:noWrap/>
            <w:hideMark/>
          </w:tcPr>
          <w:p w14:paraId="13EBC17A" w14:textId="77777777" w:rsidR="0098322E" w:rsidRPr="008B66D7" w:rsidRDefault="0098322E" w:rsidP="006C41C8">
            <w:pPr>
              <w:pStyle w:val="TableText"/>
              <w:jc w:val="right"/>
            </w:pPr>
            <w:r w:rsidRPr="008B66D7">
              <w:t>–0.335</w:t>
            </w:r>
          </w:p>
        </w:tc>
        <w:tc>
          <w:tcPr>
            <w:tcW w:w="629" w:type="pct"/>
            <w:noWrap/>
            <w:hideMark/>
          </w:tcPr>
          <w:p w14:paraId="566A31E5" w14:textId="77777777" w:rsidR="0098322E" w:rsidRPr="008B66D7" w:rsidRDefault="0098322E" w:rsidP="006C41C8">
            <w:pPr>
              <w:pStyle w:val="TableText"/>
              <w:jc w:val="right"/>
            </w:pPr>
            <w:r w:rsidRPr="008B66D7">
              <w:t>–0.310</w:t>
            </w:r>
          </w:p>
        </w:tc>
        <w:tc>
          <w:tcPr>
            <w:tcW w:w="628" w:type="pct"/>
            <w:noWrap/>
            <w:hideMark/>
          </w:tcPr>
          <w:p w14:paraId="43091075" w14:textId="77777777" w:rsidR="0098322E" w:rsidRPr="008B66D7" w:rsidRDefault="0098322E" w:rsidP="006C41C8">
            <w:pPr>
              <w:pStyle w:val="TableText"/>
              <w:jc w:val="right"/>
            </w:pPr>
            <w:r w:rsidRPr="008B66D7">
              <w:t>–0.051</w:t>
            </w:r>
          </w:p>
        </w:tc>
        <w:tc>
          <w:tcPr>
            <w:tcW w:w="629" w:type="pct"/>
            <w:noWrap/>
            <w:hideMark/>
          </w:tcPr>
          <w:p w14:paraId="4DC9326B" w14:textId="77777777" w:rsidR="0098322E" w:rsidRPr="008B66D7" w:rsidRDefault="0098322E" w:rsidP="006C41C8">
            <w:pPr>
              <w:pStyle w:val="TableText"/>
              <w:jc w:val="right"/>
            </w:pPr>
            <w:r w:rsidRPr="008B66D7">
              <w:t>0.118</w:t>
            </w:r>
          </w:p>
        </w:tc>
      </w:tr>
      <w:tr w:rsidR="0098322E" w:rsidRPr="008B66D7" w14:paraId="2370D84A" w14:textId="77777777" w:rsidTr="006C41C8">
        <w:trPr>
          <w:cantSplit/>
        </w:trPr>
        <w:tc>
          <w:tcPr>
            <w:tcW w:w="935" w:type="pct"/>
            <w:vMerge/>
            <w:hideMark/>
          </w:tcPr>
          <w:p w14:paraId="28E675DC" w14:textId="77777777" w:rsidR="0098322E" w:rsidRPr="008B66D7" w:rsidRDefault="0098322E" w:rsidP="006C41C8">
            <w:pPr>
              <w:pStyle w:val="TableText"/>
            </w:pPr>
          </w:p>
        </w:tc>
        <w:tc>
          <w:tcPr>
            <w:tcW w:w="923" w:type="pct"/>
            <w:hideMark/>
          </w:tcPr>
          <w:p w14:paraId="2C444786" w14:textId="77777777" w:rsidR="0098322E" w:rsidRPr="008B66D7" w:rsidRDefault="0098322E" w:rsidP="006C41C8">
            <w:pPr>
              <w:pStyle w:val="TableText"/>
            </w:pPr>
            <w:r w:rsidRPr="008B66D7">
              <w:t>Sig. (2-tailed)</w:t>
            </w:r>
          </w:p>
        </w:tc>
        <w:tc>
          <w:tcPr>
            <w:tcW w:w="628" w:type="pct"/>
            <w:noWrap/>
            <w:hideMark/>
          </w:tcPr>
          <w:p w14:paraId="5278A7E9" w14:textId="77777777" w:rsidR="0098322E" w:rsidRPr="008B66D7" w:rsidRDefault="0098322E" w:rsidP="006C41C8">
            <w:pPr>
              <w:pStyle w:val="TableText"/>
              <w:jc w:val="right"/>
            </w:pPr>
            <w:r w:rsidRPr="008B66D7">
              <w:t>0.730</w:t>
            </w:r>
          </w:p>
        </w:tc>
        <w:tc>
          <w:tcPr>
            <w:tcW w:w="628" w:type="pct"/>
            <w:noWrap/>
            <w:hideMark/>
          </w:tcPr>
          <w:p w14:paraId="79CE7360" w14:textId="77777777" w:rsidR="0098322E" w:rsidRPr="008B66D7" w:rsidRDefault="0098322E" w:rsidP="006C41C8">
            <w:pPr>
              <w:pStyle w:val="TableText"/>
              <w:jc w:val="right"/>
            </w:pPr>
            <w:r w:rsidRPr="008B66D7">
              <w:t>0.138</w:t>
            </w:r>
          </w:p>
        </w:tc>
        <w:tc>
          <w:tcPr>
            <w:tcW w:w="629" w:type="pct"/>
            <w:noWrap/>
            <w:hideMark/>
          </w:tcPr>
          <w:p w14:paraId="002D32FF" w14:textId="77777777" w:rsidR="0098322E" w:rsidRPr="008B66D7" w:rsidRDefault="0098322E" w:rsidP="006C41C8">
            <w:pPr>
              <w:pStyle w:val="TableText"/>
              <w:jc w:val="right"/>
            </w:pPr>
            <w:r w:rsidRPr="008B66D7">
              <w:t>0.171</w:t>
            </w:r>
          </w:p>
        </w:tc>
        <w:tc>
          <w:tcPr>
            <w:tcW w:w="628" w:type="pct"/>
            <w:noWrap/>
            <w:hideMark/>
          </w:tcPr>
          <w:p w14:paraId="610A23B2" w14:textId="77777777" w:rsidR="0098322E" w:rsidRPr="008B66D7" w:rsidRDefault="0098322E" w:rsidP="006C41C8">
            <w:pPr>
              <w:pStyle w:val="TableText"/>
              <w:jc w:val="right"/>
            </w:pPr>
            <w:r w:rsidRPr="008B66D7">
              <w:t>0.827</w:t>
            </w:r>
          </w:p>
        </w:tc>
        <w:tc>
          <w:tcPr>
            <w:tcW w:w="629" w:type="pct"/>
            <w:noWrap/>
            <w:hideMark/>
          </w:tcPr>
          <w:p w14:paraId="5D08534F" w14:textId="77777777" w:rsidR="0098322E" w:rsidRPr="008B66D7" w:rsidRDefault="0098322E" w:rsidP="006C41C8">
            <w:pPr>
              <w:pStyle w:val="TableText"/>
              <w:jc w:val="right"/>
            </w:pPr>
            <w:r w:rsidRPr="008B66D7">
              <w:t>0.609</w:t>
            </w:r>
          </w:p>
        </w:tc>
      </w:tr>
      <w:tr w:rsidR="0098322E" w:rsidRPr="008B66D7" w14:paraId="09C60C66"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3B265983" w14:textId="77777777" w:rsidR="0098322E" w:rsidRPr="008B66D7" w:rsidRDefault="0098322E" w:rsidP="006C41C8">
            <w:pPr>
              <w:pStyle w:val="TableText"/>
            </w:pPr>
          </w:p>
        </w:tc>
        <w:tc>
          <w:tcPr>
            <w:tcW w:w="923" w:type="pct"/>
            <w:hideMark/>
          </w:tcPr>
          <w:p w14:paraId="4944CD22" w14:textId="77777777" w:rsidR="0098322E" w:rsidRPr="008B66D7" w:rsidRDefault="0098322E" w:rsidP="006C41C8">
            <w:pPr>
              <w:pStyle w:val="TableText"/>
            </w:pPr>
            <w:r w:rsidRPr="008B66D7">
              <w:t>n</w:t>
            </w:r>
          </w:p>
        </w:tc>
        <w:tc>
          <w:tcPr>
            <w:tcW w:w="628" w:type="pct"/>
            <w:noWrap/>
            <w:hideMark/>
          </w:tcPr>
          <w:p w14:paraId="6F7E6352" w14:textId="77777777" w:rsidR="0098322E" w:rsidRPr="008B66D7" w:rsidRDefault="0098322E" w:rsidP="006C41C8">
            <w:pPr>
              <w:pStyle w:val="TableText"/>
              <w:jc w:val="right"/>
            </w:pPr>
            <w:r w:rsidRPr="008B66D7">
              <w:t>21</w:t>
            </w:r>
          </w:p>
        </w:tc>
        <w:tc>
          <w:tcPr>
            <w:tcW w:w="628" w:type="pct"/>
            <w:noWrap/>
            <w:hideMark/>
          </w:tcPr>
          <w:p w14:paraId="5EB5360D" w14:textId="77777777" w:rsidR="0098322E" w:rsidRPr="008B66D7" w:rsidRDefault="0098322E" w:rsidP="006C41C8">
            <w:pPr>
              <w:pStyle w:val="TableText"/>
              <w:jc w:val="right"/>
            </w:pPr>
            <w:r w:rsidRPr="008B66D7">
              <w:t>21</w:t>
            </w:r>
          </w:p>
        </w:tc>
        <w:tc>
          <w:tcPr>
            <w:tcW w:w="629" w:type="pct"/>
            <w:noWrap/>
            <w:hideMark/>
          </w:tcPr>
          <w:p w14:paraId="68E774E6" w14:textId="77777777" w:rsidR="0098322E" w:rsidRPr="008B66D7" w:rsidRDefault="0098322E" w:rsidP="006C41C8">
            <w:pPr>
              <w:pStyle w:val="TableText"/>
              <w:jc w:val="right"/>
            </w:pPr>
            <w:r w:rsidRPr="008B66D7">
              <w:t>21</w:t>
            </w:r>
          </w:p>
        </w:tc>
        <w:tc>
          <w:tcPr>
            <w:tcW w:w="628" w:type="pct"/>
            <w:noWrap/>
            <w:hideMark/>
          </w:tcPr>
          <w:p w14:paraId="127C9624" w14:textId="77777777" w:rsidR="0098322E" w:rsidRPr="008B66D7" w:rsidRDefault="0098322E" w:rsidP="006C41C8">
            <w:pPr>
              <w:pStyle w:val="TableText"/>
              <w:jc w:val="right"/>
            </w:pPr>
            <w:r w:rsidRPr="008B66D7">
              <w:t>21</w:t>
            </w:r>
          </w:p>
        </w:tc>
        <w:tc>
          <w:tcPr>
            <w:tcW w:w="629" w:type="pct"/>
            <w:noWrap/>
            <w:hideMark/>
          </w:tcPr>
          <w:p w14:paraId="50989CD9" w14:textId="77777777" w:rsidR="0098322E" w:rsidRPr="008B66D7" w:rsidRDefault="0098322E" w:rsidP="006C41C8">
            <w:pPr>
              <w:pStyle w:val="TableText"/>
              <w:jc w:val="right"/>
            </w:pPr>
            <w:r w:rsidRPr="008B66D7">
              <w:t>21</w:t>
            </w:r>
          </w:p>
        </w:tc>
      </w:tr>
      <w:tr w:rsidR="0098322E" w:rsidRPr="008B66D7" w14:paraId="6D5E1750" w14:textId="77777777" w:rsidTr="006C41C8">
        <w:trPr>
          <w:cantSplit/>
        </w:trPr>
        <w:tc>
          <w:tcPr>
            <w:tcW w:w="935" w:type="pct"/>
            <w:vMerge w:val="restart"/>
            <w:hideMark/>
          </w:tcPr>
          <w:p w14:paraId="0DD6572F" w14:textId="77777777" w:rsidR="0098322E" w:rsidRPr="008B66D7" w:rsidRDefault="0098322E" w:rsidP="006C41C8">
            <w:pPr>
              <w:pStyle w:val="TableText"/>
            </w:pPr>
            <w:r w:rsidRPr="008B66D7">
              <w:t>K10</w:t>
            </w:r>
          </w:p>
        </w:tc>
        <w:tc>
          <w:tcPr>
            <w:tcW w:w="923" w:type="pct"/>
            <w:hideMark/>
          </w:tcPr>
          <w:p w14:paraId="72DB6D67" w14:textId="77777777" w:rsidR="0098322E" w:rsidRPr="008B66D7" w:rsidRDefault="0098322E" w:rsidP="006C41C8">
            <w:pPr>
              <w:pStyle w:val="TableText"/>
            </w:pPr>
            <w:r w:rsidRPr="008B66D7">
              <w:t>Pearson Correlation</w:t>
            </w:r>
          </w:p>
        </w:tc>
        <w:tc>
          <w:tcPr>
            <w:tcW w:w="628" w:type="pct"/>
            <w:noWrap/>
            <w:hideMark/>
          </w:tcPr>
          <w:p w14:paraId="6701059F" w14:textId="77777777" w:rsidR="0098322E" w:rsidRPr="008B66D7" w:rsidRDefault="0098322E" w:rsidP="006C41C8">
            <w:pPr>
              <w:pStyle w:val="TableText"/>
              <w:jc w:val="right"/>
            </w:pPr>
            <w:r w:rsidRPr="008B66D7">
              <w:t>–0.108</w:t>
            </w:r>
          </w:p>
        </w:tc>
        <w:tc>
          <w:tcPr>
            <w:tcW w:w="628" w:type="pct"/>
            <w:noWrap/>
            <w:hideMark/>
          </w:tcPr>
          <w:p w14:paraId="2D4192AF" w14:textId="77777777" w:rsidR="0098322E" w:rsidRPr="008B66D7" w:rsidRDefault="0098322E" w:rsidP="006C41C8">
            <w:pPr>
              <w:pStyle w:val="TableText"/>
              <w:jc w:val="right"/>
            </w:pPr>
            <w:r w:rsidRPr="008B66D7">
              <w:t>0.010</w:t>
            </w:r>
          </w:p>
        </w:tc>
        <w:tc>
          <w:tcPr>
            <w:tcW w:w="629" w:type="pct"/>
            <w:noWrap/>
            <w:hideMark/>
          </w:tcPr>
          <w:p w14:paraId="47A508F5" w14:textId="77777777" w:rsidR="0098322E" w:rsidRPr="008B66D7" w:rsidRDefault="0098322E" w:rsidP="006C41C8">
            <w:pPr>
              <w:pStyle w:val="TableText"/>
              <w:jc w:val="right"/>
            </w:pPr>
            <w:r w:rsidRPr="008B66D7">
              <w:t>–0.114</w:t>
            </w:r>
          </w:p>
        </w:tc>
        <w:tc>
          <w:tcPr>
            <w:tcW w:w="628" w:type="pct"/>
            <w:noWrap/>
            <w:hideMark/>
          </w:tcPr>
          <w:p w14:paraId="2155807D" w14:textId="77777777" w:rsidR="0098322E" w:rsidRPr="008B66D7" w:rsidRDefault="0098322E" w:rsidP="006C41C8">
            <w:pPr>
              <w:pStyle w:val="TableText"/>
              <w:jc w:val="right"/>
            </w:pPr>
            <w:r w:rsidRPr="008B66D7">
              <w:t>0.143</w:t>
            </w:r>
          </w:p>
        </w:tc>
        <w:tc>
          <w:tcPr>
            <w:tcW w:w="629" w:type="pct"/>
            <w:noWrap/>
            <w:hideMark/>
          </w:tcPr>
          <w:p w14:paraId="682EFAF2" w14:textId="77777777" w:rsidR="0098322E" w:rsidRPr="008B66D7" w:rsidRDefault="0098322E" w:rsidP="006C41C8">
            <w:pPr>
              <w:pStyle w:val="TableText"/>
              <w:jc w:val="right"/>
            </w:pPr>
            <w:r w:rsidRPr="008B66D7">
              <w:t>0.095</w:t>
            </w:r>
          </w:p>
        </w:tc>
      </w:tr>
      <w:tr w:rsidR="0098322E" w:rsidRPr="008B66D7" w14:paraId="6745DA83"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4DB14C80" w14:textId="77777777" w:rsidR="0098322E" w:rsidRPr="008B66D7" w:rsidRDefault="0098322E" w:rsidP="006C41C8">
            <w:pPr>
              <w:pStyle w:val="TableText"/>
            </w:pPr>
          </w:p>
        </w:tc>
        <w:tc>
          <w:tcPr>
            <w:tcW w:w="923" w:type="pct"/>
            <w:hideMark/>
          </w:tcPr>
          <w:p w14:paraId="25D0AED5" w14:textId="77777777" w:rsidR="0098322E" w:rsidRPr="008B66D7" w:rsidRDefault="0098322E" w:rsidP="006C41C8">
            <w:pPr>
              <w:pStyle w:val="TableText"/>
            </w:pPr>
            <w:r w:rsidRPr="008B66D7">
              <w:t>Sig. (2-tailed)</w:t>
            </w:r>
          </w:p>
        </w:tc>
        <w:tc>
          <w:tcPr>
            <w:tcW w:w="628" w:type="pct"/>
            <w:noWrap/>
            <w:hideMark/>
          </w:tcPr>
          <w:p w14:paraId="51CFDD2C" w14:textId="77777777" w:rsidR="0098322E" w:rsidRPr="008B66D7" w:rsidRDefault="0098322E" w:rsidP="006C41C8">
            <w:pPr>
              <w:pStyle w:val="TableText"/>
              <w:jc w:val="right"/>
            </w:pPr>
            <w:r w:rsidRPr="008B66D7">
              <w:t>0.562</w:t>
            </w:r>
          </w:p>
        </w:tc>
        <w:tc>
          <w:tcPr>
            <w:tcW w:w="628" w:type="pct"/>
            <w:noWrap/>
            <w:hideMark/>
          </w:tcPr>
          <w:p w14:paraId="2E64B8E0" w14:textId="77777777" w:rsidR="0098322E" w:rsidRPr="008B66D7" w:rsidRDefault="0098322E" w:rsidP="006C41C8">
            <w:pPr>
              <w:pStyle w:val="TableText"/>
              <w:jc w:val="right"/>
            </w:pPr>
            <w:r w:rsidRPr="008B66D7">
              <w:t>0.958</w:t>
            </w:r>
          </w:p>
        </w:tc>
        <w:tc>
          <w:tcPr>
            <w:tcW w:w="629" w:type="pct"/>
            <w:noWrap/>
            <w:hideMark/>
          </w:tcPr>
          <w:p w14:paraId="691545AF" w14:textId="77777777" w:rsidR="0098322E" w:rsidRPr="008B66D7" w:rsidRDefault="0098322E" w:rsidP="006C41C8">
            <w:pPr>
              <w:pStyle w:val="TableText"/>
              <w:jc w:val="right"/>
            </w:pPr>
            <w:r w:rsidRPr="008B66D7">
              <w:t>0.540</w:t>
            </w:r>
          </w:p>
        </w:tc>
        <w:tc>
          <w:tcPr>
            <w:tcW w:w="628" w:type="pct"/>
            <w:noWrap/>
            <w:hideMark/>
          </w:tcPr>
          <w:p w14:paraId="701F4262" w14:textId="77777777" w:rsidR="0098322E" w:rsidRPr="008B66D7" w:rsidRDefault="0098322E" w:rsidP="006C41C8">
            <w:pPr>
              <w:pStyle w:val="TableText"/>
              <w:jc w:val="right"/>
            </w:pPr>
            <w:r w:rsidRPr="008B66D7">
              <w:t>0.444</w:t>
            </w:r>
          </w:p>
        </w:tc>
        <w:tc>
          <w:tcPr>
            <w:tcW w:w="629" w:type="pct"/>
            <w:noWrap/>
            <w:hideMark/>
          </w:tcPr>
          <w:p w14:paraId="7A429472" w14:textId="77777777" w:rsidR="0098322E" w:rsidRPr="008B66D7" w:rsidRDefault="0098322E" w:rsidP="006C41C8">
            <w:pPr>
              <w:pStyle w:val="TableText"/>
              <w:jc w:val="right"/>
            </w:pPr>
            <w:r w:rsidRPr="008B66D7">
              <w:t>0.610</w:t>
            </w:r>
          </w:p>
        </w:tc>
      </w:tr>
      <w:tr w:rsidR="0098322E" w:rsidRPr="008B66D7" w14:paraId="1ABAE91B" w14:textId="77777777" w:rsidTr="006C41C8">
        <w:trPr>
          <w:cantSplit/>
        </w:trPr>
        <w:tc>
          <w:tcPr>
            <w:tcW w:w="935" w:type="pct"/>
            <w:vMerge/>
            <w:hideMark/>
          </w:tcPr>
          <w:p w14:paraId="7DDCD297" w14:textId="77777777" w:rsidR="0098322E" w:rsidRPr="008B66D7" w:rsidRDefault="0098322E" w:rsidP="006C41C8">
            <w:pPr>
              <w:pStyle w:val="TableText"/>
            </w:pPr>
          </w:p>
        </w:tc>
        <w:tc>
          <w:tcPr>
            <w:tcW w:w="923" w:type="pct"/>
            <w:hideMark/>
          </w:tcPr>
          <w:p w14:paraId="1B87E67D" w14:textId="77777777" w:rsidR="0098322E" w:rsidRPr="008B66D7" w:rsidRDefault="0098322E" w:rsidP="006C41C8">
            <w:pPr>
              <w:pStyle w:val="TableText"/>
            </w:pPr>
            <w:r w:rsidRPr="008B66D7">
              <w:t>n</w:t>
            </w:r>
          </w:p>
        </w:tc>
        <w:tc>
          <w:tcPr>
            <w:tcW w:w="628" w:type="pct"/>
            <w:noWrap/>
            <w:hideMark/>
          </w:tcPr>
          <w:p w14:paraId="47A21829" w14:textId="77777777" w:rsidR="0098322E" w:rsidRPr="008B66D7" w:rsidRDefault="0098322E" w:rsidP="006C41C8">
            <w:pPr>
              <w:pStyle w:val="TableText"/>
              <w:jc w:val="right"/>
            </w:pPr>
            <w:r w:rsidRPr="008B66D7">
              <w:t>31</w:t>
            </w:r>
          </w:p>
        </w:tc>
        <w:tc>
          <w:tcPr>
            <w:tcW w:w="628" w:type="pct"/>
            <w:noWrap/>
            <w:hideMark/>
          </w:tcPr>
          <w:p w14:paraId="3085B310" w14:textId="77777777" w:rsidR="0098322E" w:rsidRPr="008B66D7" w:rsidRDefault="0098322E" w:rsidP="006C41C8">
            <w:pPr>
              <w:pStyle w:val="TableText"/>
              <w:jc w:val="right"/>
            </w:pPr>
            <w:r w:rsidRPr="008B66D7">
              <w:t>31</w:t>
            </w:r>
          </w:p>
        </w:tc>
        <w:tc>
          <w:tcPr>
            <w:tcW w:w="629" w:type="pct"/>
            <w:noWrap/>
            <w:hideMark/>
          </w:tcPr>
          <w:p w14:paraId="1433424F" w14:textId="77777777" w:rsidR="0098322E" w:rsidRPr="008B66D7" w:rsidRDefault="0098322E" w:rsidP="006C41C8">
            <w:pPr>
              <w:pStyle w:val="TableText"/>
              <w:jc w:val="right"/>
            </w:pPr>
            <w:r w:rsidRPr="008B66D7">
              <w:t>31</w:t>
            </w:r>
          </w:p>
        </w:tc>
        <w:tc>
          <w:tcPr>
            <w:tcW w:w="628" w:type="pct"/>
            <w:noWrap/>
            <w:hideMark/>
          </w:tcPr>
          <w:p w14:paraId="0D838DD8" w14:textId="77777777" w:rsidR="0098322E" w:rsidRPr="008B66D7" w:rsidRDefault="0098322E" w:rsidP="006C41C8">
            <w:pPr>
              <w:pStyle w:val="TableText"/>
              <w:jc w:val="right"/>
            </w:pPr>
            <w:r w:rsidRPr="008B66D7">
              <w:t>31</w:t>
            </w:r>
          </w:p>
        </w:tc>
        <w:tc>
          <w:tcPr>
            <w:tcW w:w="629" w:type="pct"/>
            <w:noWrap/>
            <w:hideMark/>
          </w:tcPr>
          <w:p w14:paraId="0AE55357" w14:textId="77777777" w:rsidR="0098322E" w:rsidRPr="008B66D7" w:rsidRDefault="0098322E" w:rsidP="006C41C8">
            <w:pPr>
              <w:pStyle w:val="TableText"/>
              <w:jc w:val="right"/>
            </w:pPr>
            <w:r w:rsidRPr="008B66D7">
              <w:t>31</w:t>
            </w:r>
          </w:p>
        </w:tc>
      </w:tr>
      <w:tr w:rsidR="0098322E" w:rsidRPr="008B66D7" w14:paraId="24A31216"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0F8D62A4" w14:textId="77777777" w:rsidR="0098322E" w:rsidRPr="008B66D7" w:rsidRDefault="0098322E" w:rsidP="006C41C8">
            <w:pPr>
              <w:pStyle w:val="TableText"/>
            </w:pPr>
            <w:r w:rsidRPr="008B66D7">
              <w:t xml:space="preserve">PCL-C </w:t>
            </w:r>
          </w:p>
        </w:tc>
        <w:tc>
          <w:tcPr>
            <w:tcW w:w="923" w:type="pct"/>
            <w:hideMark/>
          </w:tcPr>
          <w:p w14:paraId="3E0DD909" w14:textId="77777777" w:rsidR="0098322E" w:rsidRPr="008B66D7" w:rsidRDefault="0098322E" w:rsidP="006C41C8">
            <w:pPr>
              <w:pStyle w:val="TableText"/>
            </w:pPr>
            <w:r w:rsidRPr="008B66D7">
              <w:t>Pearson Correlation</w:t>
            </w:r>
          </w:p>
        </w:tc>
        <w:tc>
          <w:tcPr>
            <w:tcW w:w="628" w:type="pct"/>
            <w:noWrap/>
            <w:hideMark/>
          </w:tcPr>
          <w:p w14:paraId="344C1599" w14:textId="77777777" w:rsidR="0098322E" w:rsidRPr="008B66D7" w:rsidRDefault="0098322E" w:rsidP="006C41C8">
            <w:pPr>
              <w:pStyle w:val="TableText"/>
              <w:jc w:val="right"/>
            </w:pPr>
            <w:r w:rsidRPr="008B66D7">
              <w:t>–0.003</w:t>
            </w:r>
          </w:p>
        </w:tc>
        <w:tc>
          <w:tcPr>
            <w:tcW w:w="628" w:type="pct"/>
            <w:noWrap/>
            <w:hideMark/>
          </w:tcPr>
          <w:p w14:paraId="65E55490" w14:textId="77777777" w:rsidR="0098322E" w:rsidRPr="008B66D7" w:rsidRDefault="0098322E" w:rsidP="006C41C8">
            <w:pPr>
              <w:pStyle w:val="TableText"/>
              <w:jc w:val="right"/>
            </w:pPr>
            <w:r w:rsidRPr="008B66D7">
              <w:t>0.120</w:t>
            </w:r>
          </w:p>
        </w:tc>
        <w:tc>
          <w:tcPr>
            <w:tcW w:w="629" w:type="pct"/>
            <w:noWrap/>
            <w:hideMark/>
          </w:tcPr>
          <w:p w14:paraId="29EA0B2E" w14:textId="77777777" w:rsidR="0098322E" w:rsidRPr="008B66D7" w:rsidRDefault="0098322E" w:rsidP="006C41C8">
            <w:pPr>
              <w:pStyle w:val="TableText"/>
              <w:jc w:val="right"/>
            </w:pPr>
            <w:r w:rsidRPr="008B66D7">
              <w:t>–0.062</w:t>
            </w:r>
          </w:p>
        </w:tc>
        <w:tc>
          <w:tcPr>
            <w:tcW w:w="628" w:type="pct"/>
            <w:noWrap/>
            <w:hideMark/>
          </w:tcPr>
          <w:p w14:paraId="12BBA8A6" w14:textId="77777777" w:rsidR="0098322E" w:rsidRPr="008B66D7" w:rsidRDefault="0098322E" w:rsidP="006C41C8">
            <w:pPr>
              <w:pStyle w:val="TableText"/>
              <w:jc w:val="right"/>
            </w:pPr>
            <w:r w:rsidRPr="008B66D7">
              <w:t>0.240</w:t>
            </w:r>
          </w:p>
        </w:tc>
        <w:tc>
          <w:tcPr>
            <w:tcW w:w="629" w:type="pct"/>
            <w:noWrap/>
            <w:hideMark/>
          </w:tcPr>
          <w:p w14:paraId="44419FFA" w14:textId="77777777" w:rsidR="0098322E" w:rsidRPr="008B66D7" w:rsidRDefault="0098322E" w:rsidP="006C41C8">
            <w:pPr>
              <w:pStyle w:val="TableText"/>
              <w:jc w:val="right"/>
            </w:pPr>
            <w:r w:rsidRPr="008B66D7">
              <w:t>0.194</w:t>
            </w:r>
          </w:p>
        </w:tc>
      </w:tr>
      <w:tr w:rsidR="0098322E" w:rsidRPr="008B66D7" w14:paraId="64F3B752" w14:textId="77777777" w:rsidTr="006C41C8">
        <w:trPr>
          <w:cantSplit/>
        </w:trPr>
        <w:tc>
          <w:tcPr>
            <w:tcW w:w="935" w:type="pct"/>
            <w:vMerge/>
            <w:hideMark/>
          </w:tcPr>
          <w:p w14:paraId="1EF9AEC9" w14:textId="77777777" w:rsidR="0098322E" w:rsidRPr="008B66D7" w:rsidRDefault="0098322E" w:rsidP="006C41C8">
            <w:pPr>
              <w:pStyle w:val="TableText"/>
            </w:pPr>
          </w:p>
        </w:tc>
        <w:tc>
          <w:tcPr>
            <w:tcW w:w="923" w:type="pct"/>
            <w:hideMark/>
          </w:tcPr>
          <w:p w14:paraId="6BB311DC" w14:textId="77777777" w:rsidR="0098322E" w:rsidRPr="008B66D7" w:rsidRDefault="0098322E" w:rsidP="006C41C8">
            <w:pPr>
              <w:pStyle w:val="TableText"/>
            </w:pPr>
            <w:r w:rsidRPr="008B66D7">
              <w:t>Sig. (2-tailed)</w:t>
            </w:r>
          </w:p>
        </w:tc>
        <w:tc>
          <w:tcPr>
            <w:tcW w:w="628" w:type="pct"/>
            <w:noWrap/>
            <w:hideMark/>
          </w:tcPr>
          <w:p w14:paraId="4FC111A4" w14:textId="77777777" w:rsidR="0098322E" w:rsidRPr="008B66D7" w:rsidRDefault="0098322E" w:rsidP="006C41C8">
            <w:pPr>
              <w:pStyle w:val="TableText"/>
              <w:jc w:val="right"/>
            </w:pPr>
            <w:r w:rsidRPr="008B66D7">
              <w:t>0.985</w:t>
            </w:r>
          </w:p>
        </w:tc>
        <w:tc>
          <w:tcPr>
            <w:tcW w:w="628" w:type="pct"/>
            <w:noWrap/>
            <w:hideMark/>
          </w:tcPr>
          <w:p w14:paraId="3CCEAFFF" w14:textId="77777777" w:rsidR="0098322E" w:rsidRPr="008B66D7" w:rsidRDefault="0098322E" w:rsidP="006C41C8">
            <w:pPr>
              <w:pStyle w:val="TableText"/>
              <w:jc w:val="right"/>
            </w:pPr>
            <w:r w:rsidRPr="008B66D7">
              <w:t>0.519</w:t>
            </w:r>
          </w:p>
        </w:tc>
        <w:tc>
          <w:tcPr>
            <w:tcW w:w="629" w:type="pct"/>
            <w:noWrap/>
            <w:hideMark/>
          </w:tcPr>
          <w:p w14:paraId="6042A74C" w14:textId="77777777" w:rsidR="0098322E" w:rsidRPr="008B66D7" w:rsidRDefault="0098322E" w:rsidP="006C41C8">
            <w:pPr>
              <w:pStyle w:val="TableText"/>
              <w:jc w:val="right"/>
            </w:pPr>
            <w:r w:rsidRPr="008B66D7">
              <w:t>0.739</w:t>
            </w:r>
          </w:p>
        </w:tc>
        <w:tc>
          <w:tcPr>
            <w:tcW w:w="628" w:type="pct"/>
            <w:noWrap/>
            <w:hideMark/>
          </w:tcPr>
          <w:p w14:paraId="7818EA65" w14:textId="77777777" w:rsidR="0098322E" w:rsidRPr="008B66D7" w:rsidRDefault="0098322E" w:rsidP="006C41C8">
            <w:pPr>
              <w:pStyle w:val="TableText"/>
              <w:jc w:val="right"/>
            </w:pPr>
            <w:r w:rsidRPr="008B66D7">
              <w:t>0.193</w:t>
            </w:r>
          </w:p>
        </w:tc>
        <w:tc>
          <w:tcPr>
            <w:tcW w:w="629" w:type="pct"/>
            <w:noWrap/>
            <w:hideMark/>
          </w:tcPr>
          <w:p w14:paraId="6EE51216" w14:textId="77777777" w:rsidR="0098322E" w:rsidRPr="008B66D7" w:rsidRDefault="0098322E" w:rsidP="006C41C8">
            <w:pPr>
              <w:pStyle w:val="TableText"/>
              <w:jc w:val="right"/>
            </w:pPr>
            <w:r w:rsidRPr="008B66D7">
              <w:t>0.297</w:t>
            </w:r>
          </w:p>
        </w:tc>
      </w:tr>
      <w:tr w:rsidR="0098322E" w:rsidRPr="008B66D7" w14:paraId="5A7BDF45"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74CCC331" w14:textId="77777777" w:rsidR="0098322E" w:rsidRPr="008B66D7" w:rsidRDefault="0098322E" w:rsidP="006C41C8">
            <w:pPr>
              <w:pStyle w:val="TableText"/>
            </w:pPr>
          </w:p>
        </w:tc>
        <w:tc>
          <w:tcPr>
            <w:tcW w:w="923" w:type="pct"/>
            <w:hideMark/>
          </w:tcPr>
          <w:p w14:paraId="6E69190C" w14:textId="77777777" w:rsidR="0098322E" w:rsidRPr="008B66D7" w:rsidRDefault="0098322E" w:rsidP="006C41C8">
            <w:pPr>
              <w:pStyle w:val="TableText"/>
            </w:pPr>
            <w:r w:rsidRPr="008B66D7">
              <w:t>n</w:t>
            </w:r>
          </w:p>
        </w:tc>
        <w:tc>
          <w:tcPr>
            <w:tcW w:w="628" w:type="pct"/>
            <w:noWrap/>
            <w:hideMark/>
          </w:tcPr>
          <w:p w14:paraId="50F2D114" w14:textId="77777777" w:rsidR="0098322E" w:rsidRPr="008B66D7" w:rsidRDefault="0098322E" w:rsidP="006C41C8">
            <w:pPr>
              <w:pStyle w:val="TableText"/>
              <w:jc w:val="right"/>
            </w:pPr>
            <w:r w:rsidRPr="008B66D7">
              <w:t>31</w:t>
            </w:r>
          </w:p>
        </w:tc>
        <w:tc>
          <w:tcPr>
            <w:tcW w:w="628" w:type="pct"/>
            <w:noWrap/>
            <w:hideMark/>
          </w:tcPr>
          <w:p w14:paraId="0E4BBF84" w14:textId="77777777" w:rsidR="0098322E" w:rsidRPr="008B66D7" w:rsidRDefault="0098322E" w:rsidP="006C41C8">
            <w:pPr>
              <w:pStyle w:val="TableText"/>
              <w:jc w:val="right"/>
            </w:pPr>
            <w:r w:rsidRPr="008B66D7">
              <w:t>31</w:t>
            </w:r>
          </w:p>
        </w:tc>
        <w:tc>
          <w:tcPr>
            <w:tcW w:w="629" w:type="pct"/>
            <w:noWrap/>
            <w:hideMark/>
          </w:tcPr>
          <w:p w14:paraId="0AFED6DD" w14:textId="77777777" w:rsidR="0098322E" w:rsidRPr="008B66D7" w:rsidRDefault="0098322E" w:rsidP="006C41C8">
            <w:pPr>
              <w:pStyle w:val="TableText"/>
              <w:jc w:val="right"/>
            </w:pPr>
            <w:r w:rsidRPr="008B66D7">
              <w:t>31</w:t>
            </w:r>
          </w:p>
        </w:tc>
        <w:tc>
          <w:tcPr>
            <w:tcW w:w="628" w:type="pct"/>
            <w:noWrap/>
            <w:hideMark/>
          </w:tcPr>
          <w:p w14:paraId="6D85A0B1" w14:textId="77777777" w:rsidR="0098322E" w:rsidRPr="008B66D7" w:rsidRDefault="0098322E" w:rsidP="006C41C8">
            <w:pPr>
              <w:pStyle w:val="TableText"/>
              <w:jc w:val="right"/>
            </w:pPr>
            <w:r w:rsidRPr="008B66D7">
              <w:t>31</w:t>
            </w:r>
          </w:p>
        </w:tc>
        <w:tc>
          <w:tcPr>
            <w:tcW w:w="629" w:type="pct"/>
            <w:noWrap/>
            <w:hideMark/>
          </w:tcPr>
          <w:p w14:paraId="3A72A049" w14:textId="77777777" w:rsidR="0098322E" w:rsidRPr="008B66D7" w:rsidRDefault="0098322E" w:rsidP="006C41C8">
            <w:pPr>
              <w:pStyle w:val="TableText"/>
              <w:jc w:val="right"/>
            </w:pPr>
            <w:r w:rsidRPr="008B66D7">
              <w:t>31</w:t>
            </w:r>
          </w:p>
        </w:tc>
      </w:tr>
      <w:tr w:rsidR="0098322E" w:rsidRPr="008B66D7" w14:paraId="6F4FFE26" w14:textId="77777777" w:rsidTr="006C41C8">
        <w:trPr>
          <w:cantSplit/>
        </w:trPr>
        <w:tc>
          <w:tcPr>
            <w:tcW w:w="935" w:type="pct"/>
            <w:vMerge w:val="restart"/>
            <w:hideMark/>
          </w:tcPr>
          <w:p w14:paraId="5D31303C" w14:textId="77777777" w:rsidR="0098322E" w:rsidRPr="008B66D7" w:rsidRDefault="0098322E" w:rsidP="006C41C8">
            <w:pPr>
              <w:pStyle w:val="TableText"/>
            </w:pPr>
            <w:r w:rsidRPr="008B66D7">
              <w:t>Post-concussive symptoms</w:t>
            </w:r>
          </w:p>
        </w:tc>
        <w:tc>
          <w:tcPr>
            <w:tcW w:w="923" w:type="pct"/>
            <w:hideMark/>
          </w:tcPr>
          <w:p w14:paraId="4314434A" w14:textId="77777777" w:rsidR="0098322E" w:rsidRPr="008B66D7" w:rsidRDefault="0098322E" w:rsidP="006C41C8">
            <w:pPr>
              <w:pStyle w:val="TableText"/>
            </w:pPr>
            <w:r w:rsidRPr="008B66D7">
              <w:t>Pearson Correlation</w:t>
            </w:r>
          </w:p>
        </w:tc>
        <w:tc>
          <w:tcPr>
            <w:tcW w:w="628" w:type="pct"/>
            <w:noWrap/>
            <w:hideMark/>
          </w:tcPr>
          <w:p w14:paraId="7B665162" w14:textId="77777777" w:rsidR="0098322E" w:rsidRPr="008B66D7" w:rsidRDefault="0098322E" w:rsidP="006C41C8">
            <w:pPr>
              <w:pStyle w:val="TableText"/>
              <w:jc w:val="right"/>
            </w:pPr>
            <w:r w:rsidRPr="008B66D7">
              <w:t>–0.136</w:t>
            </w:r>
          </w:p>
        </w:tc>
        <w:tc>
          <w:tcPr>
            <w:tcW w:w="628" w:type="pct"/>
            <w:noWrap/>
            <w:hideMark/>
          </w:tcPr>
          <w:p w14:paraId="1F4D2533" w14:textId="77777777" w:rsidR="0098322E" w:rsidRPr="008B66D7" w:rsidRDefault="0098322E" w:rsidP="006C41C8">
            <w:pPr>
              <w:pStyle w:val="TableText"/>
              <w:jc w:val="right"/>
            </w:pPr>
            <w:r w:rsidRPr="008B66D7">
              <w:t>0.018</w:t>
            </w:r>
          </w:p>
        </w:tc>
        <w:tc>
          <w:tcPr>
            <w:tcW w:w="629" w:type="pct"/>
            <w:noWrap/>
            <w:hideMark/>
          </w:tcPr>
          <w:p w14:paraId="6D98CE19" w14:textId="77777777" w:rsidR="0098322E" w:rsidRPr="008B66D7" w:rsidRDefault="0098322E" w:rsidP="006C41C8">
            <w:pPr>
              <w:pStyle w:val="TableText"/>
              <w:jc w:val="right"/>
            </w:pPr>
            <w:r w:rsidRPr="008B66D7">
              <w:t>–0.043</w:t>
            </w:r>
          </w:p>
        </w:tc>
        <w:tc>
          <w:tcPr>
            <w:tcW w:w="628" w:type="pct"/>
            <w:noWrap/>
            <w:hideMark/>
          </w:tcPr>
          <w:p w14:paraId="1A27743E" w14:textId="77777777" w:rsidR="0098322E" w:rsidRPr="008B66D7" w:rsidRDefault="0098322E" w:rsidP="006C41C8">
            <w:pPr>
              <w:pStyle w:val="TableText"/>
              <w:jc w:val="right"/>
            </w:pPr>
            <w:r w:rsidRPr="008B66D7">
              <w:t>–.395</w:t>
            </w:r>
          </w:p>
        </w:tc>
        <w:tc>
          <w:tcPr>
            <w:tcW w:w="629" w:type="pct"/>
            <w:noWrap/>
            <w:hideMark/>
          </w:tcPr>
          <w:p w14:paraId="76A33C5F" w14:textId="77777777" w:rsidR="0098322E" w:rsidRPr="008B66D7" w:rsidRDefault="0098322E" w:rsidP="006C41C8">
            <w:pPr>
              <w:pStyle w:val="TableText"/>
              <w:jc w:val="right"/>
            </w:pPr>
            <w:r w:rsidRPr="008B66D7">
              <w:t>–0.103</w:t>
            </w:r>
          </w:p>
        </w:tc>
      </w:tr>
      <w:tr w:rsidR="0098322E" w:rsidRPr="008B66D7" w14:paraId="15C972EE"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6AD5D889" w14:textId="77777777" w:rsidR="0098322E" w:rsidRPr="008B66D7" w:rsidRDefault="0098322E" w:rsidP="006C41C8">
            <w:pPr>
              <w:pStyle w:val="TableText"/>
            </w:pPr>
          </w:p>
        </w:tc>
        <w:tc>
          <w:tcPr>
            <w:tcW w:w="923" w:type="pct"/>
            <w:hideMark/>
          </w:tcPr>
          <w:p w14:paraId="28E0ECCB" w14:textId="77777777" w:rsidR="0098322E" w:rsidRPr="008B66D7" w:rsidRDefault="0098322E" w:rsidP="006C41C8">
            <w:pPr>
              <w:pStyle w:val="TableText"/>
            </w:pPr>
            <w:r w:rsidRPr="008B66D7">
              <w:t>Sig. (2-tailed)</w:t>
            </w:r>
          </w:p>
        </w:tc>
        <w:tc>
          <w:tcPr>
            <w:tcW w:w="628" w:type="pct"/>
            <w:noWrap/>
            <w:hideMark/>
          </w:tcPr>
          <w:p w14:paraId="57E8E64F" w14:textId="77777777" w:rsidR="0098322E" w:rsidRPr="008B66D7" w:rsidRDefault="0098322E" w:rsidP="006C41C8">
            <w:pPr>
              <w:pStyle w:val="TableText"/>
              <w:jc w:val="right"/>
            </w:pPr>
            <w:r w:rsidRPr="008B66D7">
              <w:t>0.500</w:t>
            </w:r>
          </w:p>
        </w:tc>
        <w:tc>
          <w:tcPr>
            <w:tcW w:w="628" w:type="pct"/>
            <w:noWrap/>
            <w:hideMark/>
          </w:tcPr>
          <w:p w14:paraId="1CD8583E" w14:textId="77777777" w:rsidR="0098322E" w:rsidRPr="008B66D7" w:rsidRDefault="0098322E" w:rsidP="006C41C8">
            <w:pPr>
              <w:pStyle w:val="TableText"/>
              <w:jc w:val="right"/>
            </w:pPr>
            <w:r w:rsidRPr="008B66D7">
              <w:t>0.931</w:t>
            </w:r>
          </w:p>
        </w:tc>
        <w:tc>
          <w:tcPr>
            <w:tcW w:w="629" w:type="pct"/>
            <w:noWrap/>
            <w:hideMark/>
          </w:tcPr>
          <w:p w14:paraId="32BDF972" w14:textId="77777777" w:rsidR="0098322E" w:rsidRPr="008B66D7" w:rsidRDefault="0098322E" w:rsidP="006C41C8">
            <w:pPr>
              <w:pStyle w:val="TableText"/>
              <w:jc w:val="right"/>
            </w:pPr>
            <w:r w:rsidRPr="008B66D7">
              <w:t>0.833</w:t>
            </w:r>
          </w:p>
        </w:tc>
        <w:tc>
          <w:tcPr>
            <w:tcW w:w="628" w:type="pct"/>
            <w:noWrap/>
            <w:hideMark/>
          </w:tcPr>
          <w:p w14:paraId="3D1769B9" w14:textId="77777777" w:rsidR="0098322E" w:rsidRPr="008B66D7" w:rsidRDefault="0098322E" w:rsidP="006C41C8">
            <w:pPr>
              <w:pStyle w:val="TableText"/>
              <w:jc w:val="right"/>
            </w:pPr>
            <w:r w:rsidRPr="008B66D7">
              <w:t>0.041</w:t>
            </w:r>
          </w:p>
        </w:tc>
        <w:tc>
          <w:tcPr>
            <w:tcW w:w="629" w:type="pct"/>
            <w:noWrap/>
            <w:hideMark/>
          </w:tcPr>
          <w:p w14:paraId="463FB9D8" w14:textId="77777777" w:rsidR="0098322E" w:rsidRPr="008B66D7" w:rsidRDefault="0098322E" w:rsidP="006C41C8">
            <w:pPr>
              <w:pStyle w:val="TableText"/>
              <w:jc w:val="right"/>
            </w:pPr>
            <w:r w:rsidRPr="008B66D7">
              <w:t>0.608</w:t>
            </w:r>
          </w:p>
        </w:tc>
      </w:tr>
      <w:tr w:rsidR="0098322E" w:rsidRPr="008B66D7" w14:paraId="4AA17DF2" w14:textId="77777777" w:rsidTr="006C41C8">
        <w:trPr>
          <w:cantSplit/>
        </w:trPr>
        <w:tc>
          <w:tcPr>
            <w:tcW w:w="935" w:type="pct"/>
            <w:vMerge/>
            <w:hideMark/>
          </w:tcPr>
          <w:p w14:paraId="6C4AD7AB" w14:textId="77777777" w:rsidR="0098322E" w:rsidRPr="008B66D7" w:rsidRDefault="0098322E" w:rsidP="006C41C8">
            <w:pPr>
              <w:pStyle w:val="TableText"/>
            </w:pPr>
          </w:p>
        </w:tc>
        <w:tc>
          <w:tcPr>
            <w:tcW w:w="923" w:type="pct"/>
            <w:hideMark/>
          </w:tcPr>
          <w:p w14:paraId="0E40B8B4" w14:textId="77777777" w:rsidR="0098322E" w:rsidRPr="008B66D7" w:rsidRDefault="0098322E" w:rsidP="006C41C8">
            <w:pPr>
              <w:pStyle w:val="TableText"/>
            </w:pPr>
            <w:r w:rsidRPr="008B66D7">
              <w:t>n</w:t>
            </w:r>
          </w:p>
        </w:tc>
        <w:tc>
          <w:tcPr>
            <w:tcW w:w="628" w:type="pct"/>
            <w:noWrap/>
            <w:hideMark/>
          </w:tcPr>
          <w:p w14:paraId="63FA9559" w14:textId="77777777" w:rsidR="0098322E" w:rsidRPr="008B66D7" w:rsidRDefault="0098322E" w:rsidP="006C41C8">
            <w:pPr>
              <w:pStyle w:val="TableText"/>
              <w:jc w:val="right"/>
            </w:pPr>
            <w:r w:rsidRPr="008B66D7">
              <w:t>27</w:t>
            </w:r>
          </w:p>
        </w:tc>
        <w:tc>
          <w:tcPr>
            <w:tcW w:w="628" w:type="pct"/>
            <w:noWrap/>
            <w:hideMark/>
          </w:tcPr>
          <w:p w14:paraId="1F406DDF" w14:textId="77777777" w:rsidR="0098322E" w:rsidRPr="008B66D7" w:rsidRDefault="0098322E" w:rsidP="006C41C8">
            <w:pPr>
              <w:pStyle w:val="TableText"/>
              <w:jc w:val="right"/>
            </w:pPr>
            <w:r w:rsidRPr="008B66D7">
              <w:t>27</w:t>
            </w:r>
          </w:p>
        </w:tc>
        <w:tc>
          <w:tcPr>
            <w:tcW w:w="629" w:type="pct"/>
            <w:noWrap/>
            <w:hideMark/>
          </w:tcPr>
          <w:p w14:paraId="05C3C521" w14:textId="77777777" w:rsidR="0098322E" w:rsidRPr="008B66D7" w:rsidRDefault="0098322E" w:rsidP="006C41C8">
            <w:pPr>
              <w:pStyle w:val="TableText"/>
              <w:jc w:val="right"/>
            </w:pPr>
            <w:r w:rsidRPr="008B66D7">
              <w:t>27</w:t>
            </w:r>
          </w:p>
        </w:tc>
        <w:tc>
          <w:tcPr>
            <w:tcW w:w="628" w:type="pct"/>
            <w:noWrap/>
            <w:hideMark/>
          </w:tcPr>
          <w:p w14:paraId="426E308B" w14:textId="77777777" w:rsidR="0098322E" w:rsidRPr="008B66D7" w:rsidRDefault="0098322E" w:rsidP="006C41C8">
            <w:pPr>
              <w:pStyle w:val="TableText"/>
              <w:jc w:val="right"/>
            </w:pPr>
            <w:r w:rsidRPr="008B66D7">
              <w:t>27</w:t>
            </w:r>
          </w:p>
        </w:tc>
        <w:tc>
          <w:tcPr>
            <w:tcW w:w="629" w:type="pct"/>
            <w:noWrap/>
            <w:hideMark/>
          </w:tcPr>
          <w:p w14:paraId="18492F1F" w14:textId="77777777" w:rsidR="0098322E" w:rsidRPr="008B66D7" w:rsidRDefault="0098322E" w:rsidP="006C41C8">
            <w:pPr>
              <w:pStyle w:val="TableText"/>
              <w:jc w:val="right"/>
            </w:pPr>
            <w:r w:rsidRPr="008B66D7">
              <w:t>27</w:t>
            </w:r>
          </w:p>
        </w:tc>
      </w:tr>
      <w:tr w:rsidR="0098322E" w:rsidRPr="008B66D7" w14:paraId="085A1F2A"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306983E8" w14:textId="77777777" w:rsidR="0098322E" w:rsidRPr="008B66D7" w:rsidRDefault="0098322E" w:rsidP="006C41C8">
            <w:pPr>
              <w:pStyle w:val="TableText"/>
            </w:pPr>
          </w:p>
        </w:tc>
        <w:tc>
          <w:tcPr>
            <w:tcW w:w="923" w:type="pct"/>
            <w:hideMark/>
          </w:tcPr>
          <w:p w14:paraId="5AF630B3" w14:textId="77777777" w:rsidR="0098322E" w:rsidRPr="008B66D7" w:rsidRDefault="0098322E" w:rsidP="006C41C8">
            <w:pPr>
              <w:pStyle w:val="TableText"/>
            </w:pPr>
            <w:r w:rsidRPr="008B66D7">
              <w:t>Sig. (2-tailed)</w:t>
            </w:r>
          </w:p>
        </w:tc>
        <w:tc>
          <w:tcPr>
            <w:tcW w:w="628" w:type="pct"/>
            <w:noWrap/>
            <w:hideMark/>
          </w:tcPr>
          <w:p w14:paraId="31B71F91" w14:textId="77777777" w:rsidR="0098322E" w:rsidRPr="008B66D7" w:rsidRDefault="0098322E" w:rsidP="006C41C8">
            <w:pPr>
              <w:pStyle w:val="TableText"/>
              <w:jc w:val="right"/>
            </w:pPr>
            <w:r w:rsidRPr="008B66D7">
              <w:t>0.387</w:t>
            </w:r>
          </w:p>
        </w:tc>
        <w:tc>
          <w:tcPr>
            <w:tcW w:w="628" w:type="pct"/>
            <w:noWrap/>
            <w:hideMark/>
          </w:tcPr>
          <w:p w14:paraId="5942BDAA" w14:textId="77777777" w:rsidR="0098322E" w:rsidRPr="008B66D7" w:rsidRDefault="0098322E" w:rsidP="006C41C8">
            <w:pPr>
              <w:pStyle w:val="TableText"/>
              <w:jc w:val="right"/>
            </w:pPr>
            <w:r w:rsidRPr="008B66D7">
              <w:t>0.586</w:t>
            </w:r>
          </w:p>
        </w:tc>
        <w:tc>
          <w:tcPr>
            <w:tcW w:w="629" w:type="pct"/>
            <w:noWrap/>
            <w:hideMark/>
          </w:tcPr>
          <w:p w14:paraId="7073013D" w14:textId="77777777" w:rsidR="0098322E" w:rsidRPr="008B66D7" w:rsidRDefault="0098322E" w:rsidP="006C41C8">
            <w:pPr>
              <w:pStyle w:val="TableText"/>
              <w:jc w:val="right"/>
            </w:pPr>
            <w:r w:rsidRPr="008B66D7">
              <w:t>0.930</w:t>
            </w:r>
          </w:p>
        </w:tc>
        <w:tc>
          <w:tcPr>
            <w:tcW w:w="628" w:type="pct"/>
            <w:noWrap/>
            <w:hideMark/>
          </w:tcPr>
          <w:p w14:paraId="0703833D" w14:textId="77777777" w:rsidR="0098322E" w:rsidRPr="008B66D7" w:rsidRDefault="0098322E" w:rsidP="006C41C8">
            <w:pPr>
              <w:pStyle w:val="TableText"/>
              <w:jc w:val="right"/>
            </w:pPr>
            <w:r w:rsidRPr="008B66D7">
              <w:t>0.224</w:t>
            </w:r>
          </w:p>
        </w:tc>
        <w:tc>
          <w:tcPr>
            <w:tcW w:w="629" w:type="pct"/>
            <w:noWrap/>
            <w:hideMark/>
          </w:tcPr>
          <w:p w14:paraId="2CCE7B3A" w14:textId="77777777" w:rsidR="0098322E" w:rsidRPr="008B66D7" w:rsidRDefault="0098322E" w:rsidP="006C41C8">
            <w:pPr>
              <w:pStyle w:val="TableText"/>
              <w:jc w:val="right"/>
            </w:pPr>
            <w:r w:rsidRPr="008B66D7">
              <w:t>0.249</w:t>
            </w:r>
          </w:p>
        </w:tc>
      </w:tr>
      <w:tr w:rsidR="0098322E" w:rsidRPr="008B66D7" w14:paraId="35BB2981" w14:textId="77777777" w:rsidTr="006C41C8">
        <w:trPr>
          <w:cantSplit/>
        </w:trPr>
        <w:tc>
          <w:tcPr>
            <w:tcW w:w="935" w:type="pct"/>
            <w:vMerge/>
            <w:hideMark/>
          </w:tcPr>
          <w:p w14:paraId="046A3F7D" w14:textId="77777777" w:rsidR="0098322E" w:rsidRPr="008B66D7" w:rsidRDefault="0098322E" w:rsidP="006C41C8">
            <w:pPr>
              <w:pStyle w:val="TableText"/>
            </w:pPr>
          </w:p>
        </w:tc>
        <w:tc>
          <w:tcPr>
            <w:tcW w:w="923" w:type="pct"/>
            <w:hideMark/>
          </w:tcPr>
          <w:p w14:paraId="7B125ED8" w14:textId="77777777" w:rsidR="0098322E" w:rsidRPr="008B66D7" w:rsidRDefault="0098322E" w:rsidP="006C41C8">
            <w:pPr>
              <w:pStyle w:val="TableText"/>
            </w:pPr>
            <w:r w:rsidRPr="008B66D7">
              <w:t>n</w:t>
            </w:r>
          </w:p>
        </w:tc>
        <w:tc>
          <w:tcPr>
            <w:tcW w:w="628" w:type="pct"/>
            <w:noWrap/>
            <w:hideMark/>
          </w:tcPr>
          <w:p w14:paraId="0ACD8CC4" w14:textId="77777777" w:rsidR="0098322E" w:rsidRPr="008B66D7" w:rsidRDefault="0098322E" w:rsidP="006C41C8">
            <w:pPr>
              <w:pStyle w:val="TableText"/>
              <w:jc w:val="right"/>
            </w:pPr>
            <w:r w:rsidRPr="008B66D7">
              <w:t>34</w:t>
            </w:r>
          </w:p>
        </w:tc>
        <w:tc>
          <w:tcPr>
            <w:tcW w:w="628" w:type="pct"/>
            <w:noWrap/>
            <w:hideMark/>
          </w:tcPr>
          <w:p w14:paraId="0A9DFE44" w14:textId="77777777" w:rsidR="0098322E" w:rsidRPr="008B66D7" w:rsidRDefault="0098322E" w:rsidP="006C41C8">
            <w:pPr>
              <w:pStyle w:val="TableText"/>
              <w:jc w:val="right"/>
            </w:pPr>
            <w:r w:rsidRPr="008B66D7">
              <w:t>34</w:t>
            </w:r>
          </w:p>
        </w:tc>
        <w:tc>
          <w:tcPr>
            <w:tcW w:w="629" w:type="pct"/>
            <w:noWrap/>
            <w:hideMark/>
          </w:tcPr>
          <w:p w14:paraId="6A303FFB" w14:textId="77777777" w:rsidR="0098322E" w:rsidRPr="008B66D7" w:rsidRDefault="0098322E" w:rsidP="006C41C8">
            <w:pPr>
              <w:pStyle w:val="TableText"/>
              <w:jc w:val="right"/>
            </w:pPr>
            <w:r w:rsidRPr="008B66D7">
              <w:t>34</w:t>
            </w:r>
          </w:p>
        </w:tc>
        <w:tc>
          <w:tcPr>
            <w:tcW w:w="628" w:type="pct"/>
            <w:noWrap/>
            <w:hideMark/>
          </w:tcPr>
          <w:p w14:paraId="581372BF" w14:textId="77777777" w:rsidR="0098322E" w:rsidRPr="008B66D7" w:rsidRDefault="0098322E" w:rsidP="006C41C8">
            <w:pPr>
              <w:pStyle w:val="TableText"/>
              <w:jc w:val="right"/>
            </w:pPr>
            <w:r w:rsidRPr="008B66D7">
              <w:t>34</w:t>
            </w:r>
          </w:p>
        </w:tc>
        <w:tc>
          <w:tcPr>
            <w:tcW w:w="629" w:type="pct"/>
            <w:noWrap/>
            <w:hideMark/>
          </w:tcPr>
          <w:p w14:paraId="7D25FF2C" w14:textId="77777777" w:rsidR="0098322E" w:rsidRPr="008B66D7" w:rsidRDefault="0098322E" w:rsidP="006C41C8">
            <w:pPr>
              <w:pStyle w:val="TableText"/>
              <w:jc w:val="right"/>
            </w:pPr>
            <w:r w:rsidRPr="008B66D7">
              <w:t>34</w:t>
            </w:r>
          </w:p>
        </w:tc>
      </w:tr>
      <w:tr w:rsidR="0098322E" w:rsidRPr="008B66D7" w14:paraId="6BD7523F"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683410B4" w14:textId="77777777" w:rsidR="0098322E" w:rsidRPr="008B66D7" w:rsidRDefault="0098322E" w:rsidP="006C41C8">
            <w:pPr>
              <w:pStyle w:val="TableText"/>
            </w:pPr>
            <w:r w:rsidRPr="008B66D7">
              <w:t>Working memory</w:t>
            </w:r>
          </w:p>
        </w:tc>
        <w:tc>
          <w:tcPr>
            <w:tcW w:w="923" w:type="pct"/>
            <w:hideMark/>
          </w:tcPr>
          <w:p w14:paraId="3071B73D" w14:textId="77777777" w:rsidR="0098322E" w:rsidRPr="008B66D7" w:rsidRDefault="0098322E" w:rsidP="006C41C8">
            <w:pPr>
              <w:pStyle w:val="TableText"/>
            </w:pPr>
            <w:r w:rsidRPr="008B66D7">
              <w:t>Pearson Correlation</w:t>
            </w:r>
          </w:p>
        </w:tc>
        <w:tc>
          <w:tcPr>
            <w:tcW w:w="628" w:type="pct"/>
            <w:noWrap/>
            <w:hideMark/>
          </w:tcPr>
          <w:p w14:paraId="158F5D94" w14:textId="77777777" w:rsidR="0098322E" w:rsidRPr="008B66D7" w:rsidRDefault="0098322E" w:rsidP="006C41C8">
            <w:pPr>
              <w:pStyle w:val="TableText"/>
              <w:jc w:val="right"/>
            </w:pPr>
            <w:r w:rsidRPr="008B66D7">
              <w:t>–0.028</w:t>
            </w:r>
          </w:p>
        </w:tc>
        <w:tc>
          <w:tcPr>
            <w:tcW w:w="628" w:type="pct"/>
            <w:noWrap/>
            <w:hideMark/>
          </w:tcPr>
          <w:p w14:paraId="3805B602" w14:textId="77777777" w:rsidR="0098322E" w:rsidRPr="008B66D7" w:rsidRDefault="0098322E" w:rsidP="006C41C8">
            <w:pPr>
              <w:pStyle w:val="TableText"/>
              <w:jc w:val="right"/>
            </w:pPr>
            <w:r w:rsidRPr="008B66D7">
              <w:t>0.030</w:t>
            </w:r>
          </w:p>
        </w:tc>
        <w:tc>
          <w:tcPr>
            <w:tcW w:w="629" w:type="pct"/>
            <w:noWrap/>
            <w:hideMark/>
          </w:tcPr>
          <w:p w14:paraId="4E2429E4" w14:textId="77777777" w:rsidR="0098322E" w:rsidRPr="008B66D7" w:rsidRDefault="0098322E" w:rsidP="006C41C8">
            <w:pPr>
              <w:pStyle w:val="TableText"/>
              <w:jc w:val="right"/>
            </w:pPr>
            <w:r w:rsidRPr="008B66D7">
              <w:t>–0.010</w:t>
            </w:r>
          </w:p>
        </w:tc>
        <w:tc>
          <w:tcPr>
            <w:tcW w:w="628" w:type="pct"/>
            <w:noWrap/>
            <w:hideMark/>
          </w:tcPr>
          <w:p w14:paraId="5C67EE63" w14:textId="77777777" w:rsidR="0098322E" w:rsidRPr="008B66D7" w:rsidRDefault="0098322E" w:rsidP="006C41C8">
            <w:pPr>
              <w:pStyle w:val="TableText"/>
              <w:jc w:val="right"/>
            </w:pPr>
            <w:r w:rsidRPr="008B66D7">
              <w:t>–0.114</w:t>
            </w:r>
          </w:p>
        </w:tc>
        <w:tc>
          <w:tcPr>
            <w:tcW w:w="629" w:type="pct"/>
            <w:noWrap/>
            <w:hideMark/>
          </w:tcPr>
          <w:p w14:paraId="1A312EA6" w14:textId="77777777" w:rsidR="0098322E" w:rsidRPr="008B66D7" w:rsidRDefault="0098322E" w:rsidP="006C41C8">
            <w:pPr>
              <w:pStyle w:val="TableText"/>
              <w:jc w:val="right"/>
            </w:pPr>
            <w:r w:rsidRPr="008B66D7">
              <w:t>–0.119</w:t>
            </w:r>
          </w:p>
        </w:tc>
      </w:tr>
      <w:tr w:rsidR="0098322E" w:rsidRPr="008B66D7" w14:paraId="04C192D1" w14:textId="77777777" w:rsidTr="006C41C8">
        <w:trPr>
          <w:cantSplit/>
        </w:trPr>
        <w:tc>
          <w:tcPr>
            <w:tcW w:w="935" w:type="pct"/>
            <w:vMerge/>
            <w:hideMark/>
          </w:tcPr>
          <w:p w14:paraId="3E7B20B7" w14:textId="77777777" w:rsidR="0098322E" w:rsidRPr="008B66D7" w:rsidRDefault="0098322E" w:rsidP="006C41C8">
            <w:pPr>
              <w:pStyle w:val="TableText"/>
            </w:pPr>
          </w:p>
        </w:tc>
        <w:tc>
          <w:tcPr>
            <w:tcW w:w="923" w:type="pct"/>
            <w:hideMark/>
          </w:tcPr>
          <w:p w14:paraId="14A2E0A1" w14:textId="77777777" w:rsidR="0098322E" w:rsidRPr="008B66D7" w:rsidRDefault="0098322E" w:rsidP="006C41C8">
            <w:pPr>
              <w:pStyle w:val="TableText"/>
            </w:pPr>
            <w:r w:rsidRPr="008B66D7">
              <w:t>Sig. (2-tailed)</w:t>
            </w:r>
          </w:p>
        </w:tc>
        <w:tc>
          <w:tcPr>
            <w:tcW w:w="628" w:type="pct"/>
            <w:noWrap/>
            <w:hideMark/>
          </w:tcPr>
          <w:p w14:paraId="4790334A" w14:textId="77777777" w:rsidR="0098322E" w:rsidRPr="008B66D7" w:rsidRDefault="0098322E" w:rsidP="006C41C8">
            <w:pPr>
              <w:pStyle w:val="TableText"/>
              <w:jc w:val="right"/>
            </w:pPr>
            <w:r w:rsidRPr="008B66D7">
              <w:t>0.878</w:t>
            </w:r>
          </w:p>
        </w:tc>
        <w:tc>
          <w:tcPr>
            <w:tcW w:w="628" w:type="pct"/>
            <w:noWrap/>
            <w:hideMark/>
          </w:tcPr>
          <w:p w14:paraId="020C7D92" w14:textId="77777777" w:rsidR="0098322E" w:rsidRPr="008B66D7" w:rsidRDefault="0098322E" w:rsidP="006C41C8">
            <w:pPr>
              <w:pStyle w:val="TableText"/>
              <w:jc w:val="right"/>
            </w:pPr>
            <w:r w:rsidRPr="008B66D7">
              <w:t>0.872</w:t>
            </w:r>
          </w:p>
        </w:tc>
        <w:tc>
          <w:tcPr>
            <w:tcW w:w="629" w:type="pct"/>
            <w:noWrap/>
            <w:hideMark/>
          </w:tcPr>
          <w:p w14:paraId="3439FBCB" w14:textId="77777777" w:rsidR="0098322E" w:rsidRPr="008B66D7" w:rsidRDefault="0098322E" w:rsidP="006C41C8">
            <w:pPr>
              <w:pStyle w:val="TableText"/>
              <w:jc w:val="right"/>
            </w:pPr>
            <w:r w:rsidRPr="008B66D7">
              <w:t>0.957</w:t>
            </w:r>
          </w:p>
        </w:tc>
        <w:tc>
          <w:tcPr>
            <w:tcW w:w="628" w:type="pct"/>
            <w:noWrap/>
            <w:hideMark/>
          </w:tcPr>
          <w:p w14:paraId="2F7D659A" w14:textId="77777777" w:rsidR="0098322E" w:rsidRPr="008B66D7" w:rsidRDefault="0098322E" w:rsidP="006C41C8">
            <w:pPr>
              <w:pStyle w:val="TableText"/>
              <w:jc w:val="right"/>
            </w:pPr>
            <w:r w:rsidRPr="008B66D7">
              <w:t>0.534</w:t>
            </w:r>
          </w:p>
        </w:tc>
        <w:tc>
          <w:tcPr>
            <w:tcW w:w="629" w:type="pct"/>
            <w:noWrap/>
            <w:hideMark/>
          </w:tcPr>
          <w:p w14:paraId="78AFA107" w14:textId="77777777" w:rsidR="0098322E" w:rsidRPr="008B66D7" w:rsidRDefault="0098322E" w:rsidP="006C41C8">
            <w:pPr>
              <w:pStyle w:val="TableText"/>
              <w:jc w:val="right"/>
            </w:pPr>
            <w:r w:rsidRPr="008B66D7">
              <w:t>0.518</w:t>
            </w:r>
          </w:p>
        </w:tc>
      </w:tr>
      <w:tr w:rsidR="0098322E" w:rsidRPr="008B66D7" w14:paraId="43BDA361" w14:textId="77777777" w:rsidTr="006C41C8">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112A066A" w14:textId="77777777" w:rsidR="0098322E" w:rsidRPr="008B66D7" w:rsidRDefault="0098322E" w:rsidP="006C41C8">
            <w:pPr>
              <w:pStyle w:val="TableText"/>
            </w:pPr>
          </w:p>
        </w:tc>
        <w:tc>
          <w:tcPr>
            <w:tcW w:w="923" w:type="pct"/>
            <w:hideMark/>
          </w:tcPr>
          <w:p w14:paraId="1444C39D" w14:textId="77777777" w:rsidR="0098322E" w:rsidRPr="008B66D7" w:rsidRDefault="0098322E" w:rsidP="006C41C8">
            <w:pPr>
              <w:pStyle w:val="TableText"/>
            </w:pPr>
            <w:r w:rsidRPr="008B66D7">
              <w:t>n</w:t>
            </w:r>
          </w:p>
        </w:tc>
        <w:tc>
          <w:tcPr>
            <w:tcW w:w="628" w:type="pct"/>
            <w:noWrap/>
            <w:hideMark/>
          </w:tcPr>
          <w:p w14:paraId="2D110CDE" w14:textId="77777777" w:rsidR="0098322E" w:rsidRPr="008B66D7" w:rsidRDefault="0098322E" w:rsidP="006C41C8">
            <w:pPr>
              <w:pStyle w:val="TableText"/>
              <w:jc w:val="right"/>
            </w:pPr>
            <w:r w:rsidRPr="008B66D7">
              <w:t>32</w:t>
            </w:r>
          </w:p>
        </w:tc>
        <w:tc>
          <w:tcPr>
            <w:tcW w:w="628" w:type="pct"/>
            <w:noWrap/>
            <w:hideMark/>
          </w:tcPr>
          <w:p w14:paraId="02276849" w14:textId="77777777" w:rsidR="0098322E" w:rsidRPr="008B66D7" w:rsidRDefault="0098322E" w:rsidP="006C41C8">
            <w:pPr>
              <w:pStyle w:val="TableText"/>
              <w:jc w:val="right"/>
            </w:pPr>
            <w:r w:rsidRPr="008B66D7">
              <w:t>32</w:t>
            </w:r>
          </w:p>
        </w:tc>
        <w:tc>
          <w:tcPr>
            <w:tcW w:w="629" w:type="pct"/>
            <w:noWrap/>
            <w:hideMark/>
          </w:tcPr>
          <w:p w14:paraId="3CD85E82" w14:textId="77777777" w:rsidR="0098322E" w:rsidRPr="008B66D7" w:rsidRDefault="0098322E" w:rsidP="006C41C8">
            <w:pPr>
              <w:pStyle w:val="TableText"/>
              <w:jc w:val="right"/>
            </w:pPr>
            <w:r w:rsidRPr="008B66D7">
              <w:t>32</w:t>
            </w:r>
          </w:p>
        </w:tc>
        <w:tc>
          <w:tcPr>
            <w:tcW w:w="628" w:type="pct"/>
            <w:noWrap/>
            <w:hideMark/>
          </w:tcPr>
          <w:p w14:paraId="53AE7E97" w14:textId="77777777" w:rsidR="0098322E" w:rsidRPr="008B66D7" w:rsidRDefault="0098322E" w:rsidP="006C41C8">
            <w:pPr>
              <w:pStyle w:val="TableText"/>
              <w:jc w:val="right"/>
            </w:pPr>
            <w:r w:rsidRPr="008B66D7">
              <w:t>32</w:t>
            </w:r>
          </w:p>
        </w:tc>
        <w:tc>
          <w:tcPr>
            <w:tcW w:w="629" w:type="pct"/>
            <w:noWrap/>
            <w:hideMark/>
          </w:tcPr>
          <w:p w14:paraId="683B3DC5" w14:textId="77777777" w:rsidR="0098322E" w:rsidRPr="008B66D7" w:rsidRDefault="0098322E" w:rsidP="006C41C8">
            <w:pPr>
              <w:pStyle w:val="TableText"/>
              <w:jc w:val="right"/>
            </w:pPr>
            <w:r w:rsidRPr="008B66D7">
              <w:t>32</w:t>
            </w:r>
          </w:p>
        </w:tc>
      </w:tr>
    </w:tbl>
    <w:p w14:paraId="5D31A0E5" w14:textId="77777777" w:rsidR="0098322E" w:rsidRPr="008B66D7" w:rsidRDefault="0098322E" w:rsidP="0098322E">
      <w:pPr>
        <w:spacing w:line="240" w:lineRule="auto"/>
      </w:pPr>
    </w:p>
    <w:tbl>
      <w:tblPr>
        <w:tblStyle w:val="TWRPTable"/>
        <w:tblW w:w="5000" w:type="pct"/>
        <w:tblLayout w:type="fixed"/>
        <w:tblLook w:val="04A0" w:firstRow="1" w:lastRow="0" w:firstColumn="1" w:lastColumn="0" w:noHBand="0" w:noVBand="1"/>
      </w:tblPr>
      <w:tblGrid>
        <w:gridCol w:w="1154"/>
        <w:gridCol w:w="1307"/>
        <w:gridCol w:w="828"/>
        <w:gridCol w:w="828"/>
        <w:gridCol w:w="743"/>
        <w:gridCol w:w="743"/>
        <w:gridCol w:w="743"/>
        <w:gridCol w:w="743"/>
      </w:tblGrid>
      <w:tr w:rsidR="00776BB9" w:rsidRPr="008B66D7" w14:paraId="48A8370A" w14:textId="77777777" w:rsidTr="00776BB9">
        <w:trPr>
          <w:cnfStyle w:val="100000000000" w:firstRow="1" w:lastRow="0" w:firstColumn="0" w:lastColumn="0" w:oddVBand="0" w:evenVBand="0" w:oddHBand="0" w:evenHBand="0" w:firstRowFirstColumn="0" w:firstRowLastColumn="0" w:lastRowFirstColumn="0" w:lastRowLastColumn="0"/>
          <w:cantSplit/>
          <w:tblHeader/>
        </w:trPr>
        <w:tc>
          <w:tcPr>
            <w:tcW w:w="1736" w:type="pct"/>
            <w:gridSpan w:val="2"/>
            <w:hideMark/>
          </w:tcPr>
          <w:p w14:paraId="53F6572B" w14:textId="77777777" w:rsidR="0098322E" w:rsidRPr="008B66D7" w:rsidRDefault="0098322E" w:rsidP="00776BB9">
            <w:pPr>
              <w:pStyle w:val="TableText"/>
            </w:pPr>
          </w:p>
        </w:tc>
        <w:tc>
          <w:tcPr>
            <w:tcW w:w="584" w:type="pct"/>
            <w:tcMar>
              <w:left w:w="72" w:type="dxa"/>
              <w:right w:w="115" w:type="dxa"/>
            </w:tcMar>
            <w:hideMark/>
          </w:tcPr>
          <w:p w14:paraId="2C7AEEA1" w14:textId="77777777" w:rsidR="0098322E" w:rsidRPr="00776BB9" w:rsidRDefault="0098322E" w:rsidP="00776BB9">
            <w:pPr>
              <w:pStyle w:val="TableText"/>
              <w:jc w:val="right"/>
              <w:rPr>
                <w:sz w:val="13"/>
                <w:szCs w:val="13"/>
              </w:rPr>
            </w:pPr>
            <w:r w:rsidRPr="00776BB9">
              <w:rPr>
                <w:sz w:val="13"/>
                <w:szCs w:val="13"/>
              </w:rPr>
              <w:t>Right Superior Longitudinal Fasciculus (41)</w:t>
            </w:r>
          </w:p>
        </w:tc>
        <w:tc>
          <w:tcPr>
            <w:tcW w:w="584" w:type="pct"/>
            <w:tcMar>
              <w:left w:w="72" w:type="dxa"/>
              <w:right w:w="115" w:type="dxa"/>
            </w:tcMar>
            <w:hideMark/>
          </w:tcPr>
          <w:p w14:paraId="03216072" w14:textId="77777777" w:rsidR="0098322E" w:rsidRPr="00776BB9" w:rsidRDefault="0098322E" w:rsidP="00776BB9">
            <w:pPr>
              <w:pStyle w:val="TableText"/>
              <w:jc w:val="right"/>
              <w:rPr>
                <w:sz w:val="13"/>
                <w:szCs w:val="13"/>
              </w:rPr>
            </w:pPr>
            <w:r w:rsidRPr="00776BB9">
              <w:rPr>
                <w:sz w:val="13"/>
                <w:szCs w:val="13"/>
              </w:rPr>
              <w:t>Left Superior Longitudinal Fasciculus (42)</w:t>
            </w:r>
          </w:p>
        </w:tc>
        <w:tc>
          <w:tcPr>
            <w:tcW w:w="524" w:type="pct"/>
            <w:tcMar>
              <w:left w:w="72" w:type="dxa"/>
              <w:right w:w="115" w:type="dxa"/>
            </w:tcMar>
            <w:hideMark/>
          </w:tcPr>
          <w:p w14:paraId="327DB39B" w14:textId="77777777" w:rsidR="0098322E" w:rsidRPr="00776BB9" w:rsidRDefault="0098322E" w:rsidP="00776BB9">
            <w:pPr>
              <w:pStyle w:val="TableText"/>
              <w:jc w:val="right"/>
              <w:rPr>
                <w:sz w:val="13"/>
                <w:szCs w:val="13"/>
              </w:rPr>
            </w:pPr>
            <w:r w:rsidRPr="00776BB9">
              <w:rPr>
                <w:sz w:val="13"/>
                <w:szCs w:val="13"/>
              </w:rPr>
              <w:t>Right Superior Fronto-occipital Fasciculus (could be a part of anterior internal capsule) (43)</w:t>
            </w:r>
          </w:p>
        </w:tc>
        <w:tc>
          <w:tcPr>
            <w:tcW w:w="524" w:type="pct"/>
            <w:tcMar>
              <w:left w:w="72" w:type="dxa"/>
              <w:right w:w="115" w:type="dxa"/>
            </w:tcMar>
            <w:hideMark/>
          </w:tcPr>
          <w:p w14:paraId="1B601203" w14:textId="77777777" w:rsidR="0098322E" w:rsidRPr="00776BB9" w:rsidRDefault="0098322E" w:rsidP="00776BB9">
            <w:pPr>
              <w:pStyle w:val="TableText"/>
              <w:jc w:val="right"/>
              <w:rPr>
                <w:sz w:val="13"/>
                <w:szCs w:val="13"/>
              </w:rPr>
            </w:pPr>
            <w:r w:rsidRPr="00776BB9">
              <w:rPr>
                <w:sz w:val="13"/>
                <w:szCs w:val="13"/>
              </w:rPr>
              <w:t>Left Superior Fronto-occipital Fasciculus (could be a part of anterior internal capsule) (44)</w:t>
            </w:r>
          </w:p>
        </w:tc>
        <w:tc>
          <w:tcPr>
            <w:tcW w:w="524" w:type="pct"/>
            <w:tcMar>
              <w:left w:w="72" w:type="dxa"/>
              <w:right w:w="115" w:type="dxa"/>
            </w:tcMar>
            <w:hideMark/>
          </w:tcPr>
          <w:p w14:paraId="4F9FB942" w14:textId="77777777" w:rsidR="0098322E" w:rsidRPr="00776BB9" w:rsidRDefault="0098322E" w:rsidP="00776BB9">
            <w:pPr>
              <w:pStyle w:val="TableText"/>
              <w:jc w:val="right"/>
              <w:rPr>
                <w:sz w:val="13"/>
                <w:szCs w:val="13"/>
              </w:rPr>
            </w:pPr>
            <w:r w:rsidRPr="00776BB9">
              <w:rPr>
                <w:sz w:val="13"/>
                <w:szCs w:val="13"/>
              </w:rPr>
              <w:t>Right Uncinate Fasciculus (45)</w:t>
            </w:r>
          </w:p>
        </w:tc>
        <w:tc>
          <w:tcPr>
            <w:tcW w:w="525" w:type="pct"/>
            <w:tcMar>
              <w:left w:w="72" w:type="dxa"/>
              <w:right w:w="115" w:type="dxa"/>
            </w:tcMar>
            <w:hideMark/>
          </w:tcPr>
          <w:p w14:paraId="3D92ED59" w14:textId="77777777" w:rsidR="0098322E" w:rsidRPr="00776BB9" w:rsidRDefault="0098322E" w:rsidP="00776BB9">
            <w:pPr>
              <w:pStyle w:val="TableText"/>
              <w:jc w:val="right"/>
              <w:rPr>
                <w:sz w:val="13"/>
                <w:szCs w:val="13"/>
              </w:rPr>
            </w:pPr>
            <w:r w:rsidRPr="00776BB9">
              <w:rPr>
                <w:sz w:val="13"/>
                <w:szCs w:val="13"/>
              </w:rPr>
              <w:t>Left Uncinate Fasciculus (46)</w:t>
            </w:r>
          </w:p>
        </w:tc>
      </w:tr>
      <w:tr w:rsidR="00776BB9" w:rsidRPr="008B66D7" w14:paraId="082F5302"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814" w:type="pct"/>
            <w:vMerge w:val="restart"/>
            <w:hideMark/>
          </w:tcPr>
          <w:p w14:paraId="78544DF3" w14:textId="77777777" w:rsidR="0098322E" w:rsidRPr="008B66D7" w:rsidRDefault="0098322E" w:rsidP="00776BB9">
            <w:pPr>
              <w:pStyle w:val="TableText"/>
            </w:pPr>
            <w:r w:rsidRPr="008B66D7">
              <w:t>Exposure score</w:t>
            </w:r>
          </w:p>
        </w:tc>
        <w:tc>
          <w:tcPr>
            <w:tcW w:w="922" w:type="pct"/>
            <w:hideMark/>
          </w:tcPr>
          <w:p w14:paraId="553F62E1" w14:textId="77777777" w:rsidR="0098322E" w:rsidRPr="008B66D7" w:rsidRDefault="0098322E" w:rsidP="00776BB9">
            <w:pPr>
              <w:pStyle w:val="TableText"/>
            </w:pPr>
            <w:r w:rsidRPr="008B66D7">
              <w:t>Pearson Correlation</w:t>
            </w:r>
          </w:p>
        </w:tc>
        <w:tc>
          <w:tcPr>
            <w:tcW w:w="584" w:type="pct"/>
            <w:noWrap/>
            <w:hideMark/>
          </w:tcPr>
          <w:p w14:paraId="7BC13876" w14:textId="77777777" w:rsidR="0098322E" w:rsidRPr="008B66D7" w:rsidRDefault="0098322E" w:rsidP="00776BB9">
            <w:pPr>
              <w:pStyle w:val="TableText"/>
              <w:jc w:val="right"/>
            </w:pPr>
            <w:r w:rsidRPr="008B66D7">
              <w:t>-0.298</w:t>
            </w:r>
          </w:p>
        </w:tc>
        <w:tc>
          <w:tcPr>
            <w:tcW w:w="584" w:type="pct"/>
            <w:noWrap/>
            <w:hideMark/>
          </w:tcPr>
          <w:p w14:paraId="3EA00832" w14:textId="77777777" w:rsidR="0098322E" w:rsidRPr="008B66D7" w:rsidRDefault="0098322E" w:rsidP="00776BB9">
            <w:pPr>
              <w:pStyle w:val="TableText"/>
              <w:jc w:val="right"/>
            </w:pPr>
            <w:r w:rsidRPr="008B66D7">
              <w:t>0.071</w:t>
            </w:r>
          </w:p>
        </w:tc>
        <w:tc>
          <w:tcPr>
            <w:tcW w:w="524" w:type="pct"/>
            <w:noWrap/>
            <w:hideMark/>
          </w:tcPr>
          <w:p w14:paraId="1C672D6C" w14:textId="77777777" w:rsidR="0098322E" w:rsidRPr="008B66D7" w:rsidRDefault="0098322E" w:rsidP="00776BB9">
            <w:pPr>
              <w:pStyle w:val="TableText"/>
              <w:jc w:val="right"/>
            </w:pPr>
            <w:r w:rsidRPr="008B66D7">
              <w:t>0.242</w:t>
            </w:r>
          </w:p>
        </w:tc>
        <w:tc>
          <w:tcPr>
            <w:tcW w:w="524" w:type="pct"/>
            <w:noWrap/>
            <w:hideMark/>
          </w:tcPr>
          <w:p w14:paraId="3D46581C" w14:textId="77777777" w:rsidR="0098322E" w:rsidRPr="008B66D7" w:rsidRDefault="0098322E" w:rsidP="00776BB9">
            <w:pPr>
              <w:pStyle w:val="TableText"/>
              <w:jc w:val="right"/>
            </w:pPr>
            <w:r w:rsidRPr="008B66D7">
              <w:t>.385</w:t>
            </w:r>
          </w:p>
        </w:tc>
        <w:tc>
          <w:tcPr>
            <w:tcW w:w="524" w:type="pct"/>
            <w:noWrap/>
            <w:hideMark/>
          </w:tcPr>
          <w:p w14:paraId="4EAEF5C6" w14:textId="77777777" w:rsidR="0098322E" w:rsidRPr="008B66D7" w:rsidRDefault="0098322E" w:rsidP="00776BB9">
            <w:pPr>
              <w:pStyle w:val="TableText"/>
              <w:jc w:val="right"/>
            </w:pPr>
            <w:r w:rsidRPr="008B66D7">
              <w:t>-0.023</w:t>
            </w:r>
          </w:p>
        </w:tc>
        <w:tc>
          <w:tcPr>
            <w:tcW w:w="525" w:type="pct"/>
            <w:noWrap/>
            <w:hideMark/>
          </w:tcPr>
          <w:p w14:paraId="29179156" w14:textId="77777777" w:rsidR="0098322E" w:rsidRPr="008B66D7" w:rsidRDefault="0098322E" w:rsidP="00776BB9">
            <w:pPr>
              <w:pStyle w:val="TableText"/>
              <w:jc w:val="right"/>
            </w:pPr>
            <w:r w:rsidRPr="008B66D7">
              <w:t>0.238</w:t>
            </w:r>
          </w:p>
        </w:tc>
      </w:tr>
      <w:tr w:rsidR="00776BB9" w:rsidRPr="008B66D7" w14:paraId="02176DE0" w14:textId="77777777" w:rsidTr="00776BB9">
        <w:trPr>
          <w:cantSplit/>
        </w:trPr>
        <w:tc>
          <w:tcPr>
            <w:tcW w:w="814" w:type="pct"/>
            <w:vMerge/>
            <w:hideMark/>
          </w:tcPr>
          <w:p w14:paraId="1A902123" w14:textId="77777777" w:rsidR="0098322E" w:rsidRPr="008B66D7" w:rsidRDefault="0098322E" w:rsidP="00776BB9">
            <w:pPr>
              <w:pStyle w:val="TableText"/>
            </w:pPr>
          </w:p>
        </w:tc>
        <w:tc>
          <w:tcPr>
            <w:tcW w:w="922" w:type="pct"/>
            <w:hideMark/>
          </w:tcPr>
          <w:p w14:paraId="2653F20A" w14:textId="77777777" w:rsidR="0098322E" w:rsidRPr="008B66D7" w:rsidRDefault="0098322E" w:rsidP="00776BB9">
            <w:pPr>
              <w:pStyle w:val="TableText"/>
            </w:pPr>
            <w:r w:rsidRPr="008B66D7">
              <w:t>Sig. (2-tailed)</w:t>
            </w:r>
          </w:p>
        </w:tc>
        <w:tc>
          <w:tcPr>
            <w:tcW w:w="584" w:type="pct"/>
            <w:noWrap/>
            <w:hideMark/>
          </w:tcPr>
          <w:p w14:paraId="7D79378E" w14:textId="77777777" w:rsidR="0098322E" w:rsidRPr="008B66D7" w:rsidRDefault="0098322E" w:rsidP="00776BB9">
            <w:pPr>
              <w:pStyle w:val="TableText"/>
              <w:jc w:val="right"/>
            </w:pPr>
            <w:r w:rsidRPr="008B66D7">
              <w:t>0.104</w:t>
            </w:r>
          </w:p>
        </w:tc>
        <w:tc>
          <w:tcPr>
            <w:tcW w:w="584" w:type="pct"/>
            <w:noWrap/>
            <w:hideMark/>
          </w:tcPr>
          <w:p w14:paraId="2E553F31" w14:textId="77777777" w:rsidR="0098322E" w:rsidRPr="008B66D7" w:rsidRDefault="0098322E" w:rsidP="00776BB9">
            <w:pPr>
              <w:pStyle w:val="TableText"/>
              <w:jc w:val="right"/>
            </w:pPr>
            <w:r w:rsidRPr="008B66D7">
              <w:t>0.705</w:t>
            </w:r>
          </w:p>
        </w:tc>
        <w:tc>
          <w:tcPr>
            <w:tcW w:w="524" w:type="pct"/>
            <w:noWrap/>
            <w:hideMark/>
          </w:tcPr>
          <w:p w14:paraId="17661757" w14:textId="77777777" w:rsidR="0098322E" w:rsidRPr="008B66D7" w:rsidRDefault="0098322E" w:rsidP="00776BB9">
            <w:pPr>
              <w:pStyle w:val="TableText"/>
              <w:jc w:val="right"/>
            </w:pPr>
            <w:r w:rsidRPr="008B66D7">
              <w:t>0.189</w:t>
            </w:r>
          </w:p>
        </w:tc>
        <w:tc>
          <w:tcPr>
            <w:tcW w:w="524" w:type="pct"/>
            <w:noWrap/>
            <w:hideMark/>
          </w:tcPr>
          <w:p w14:paraId="429A2498" w14:textId="77777777" w:rsidR="0098322E" w:rsidRPr="008B66D7" w:rsidRDefault="0098322E" w:rsidP="00776BB9">
            <w:pPr>
              <w:pStyle w:val="TableText"/>
              <w:jc w:val="right"/>
            </w:pPr>
            <w:r w:rsidRPr="008B66D7">
              <w:t>0.032</w:t>
            </w:r>
          </w:p>
        </w:tc>
        <w:tc>
          <w:tcPr>
            <w:tcW w:w="524" w:type="pct"/>
            <w:noWrap/>
            <w:hideMark/>
          </w:tcPr>
          <w:p w14:paraId="2E7AB9B4" w14:textId="77777777" w:rsidR="0098322E" w:rsidRPr="008B66D7" w:rsidRDefault="0098322E" w:rsidP="00776BB9">
            <w:pPr>
              <w:pStyle w:val="TableText"/>
              <w:jc w:val="right"/>
            </w:pPr>
            <w:r w:rsidRPr="008B66D7">
              <w:t>0.903</w:t>
            </w:r>
          </w:p>
        </w:tc>
        <w:tc>
          <w:tcPr>
            <w:tcW w:w="525" w:type="pct"/>
            <w:noWrap/>
            <w:hideMark/>
          </w:tcPr>
          <w:p w14:paraId="35330A1B" w14:textId="77777777" w:rsidR="0098322E" w:rsidRPr="008B66D7" w:rsidRDefault="0098322E" w:rsidP="00776BB9">
            <w:pPr>
              <w:pStyle w:val="TableText"/>
              <w:jc w:val="right"/>
            </w:pPr>
            <w:r w:rsidRPr="008B66D7">
              <w:t>0.198</w:t>
            </w:r>
          </w:p>
        </w:tc>
      </w:tr>
      <w:tr w:rsidR="00776BB9" w:rsidRPr="008B66D7" w14:paraId="1D4FCC9C"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814" w:type="pct"/>
            <w:vMerge/>
            <w:hideMark/>
          </w:tcPr>
          <w:p w14:paraId="57DEE977" w14:textId="77777777" w:rsidR="0098322E" w:rsidRPr="008B66D7" w:rsidRDefault="0098322E" w:rsidP="00776BB9">
            <w:pPr>
              <w:pStyle w:val="TableText"/>
            </w:pPr>
          </w:p>
        </w:tc>
        <w:tc>
          <w:tcPr>
            <w:tcW w:w="922" w:type="pct"/>
            <w:hideMark/>
          </w:tcPr>
          <w:p w14:paraId="1DAF51D4" w14:textId="77777777" w:rsidR="0098322E" w:rsidRPr="008B66D7" w:rsidRDefault="0098322E" w:rsidP="00776BB9">
            <w:pPr>
              <w:pStyle w:val="TableText"/>
            </w:pPr>
            <w:r w:rsidRPr="008B66D7">
              <w:t>n</w:t>
            </w:r>
          </w:p>
        </w:tc>
        <w:tc>
          <w:tcPr>
            <w:tcW w:w="584" w:type="pct"/>
            <w:noWrap/>
            <w:hideMark/>
          </w:tcPr>
          <w:p w14:paraId="69E2E317" w14:textId="77777777" w:rsidR="0098322E" w:rsidRPr="008B66D7" w:rsidRDefault="0098322E" w:rsidP="00776BB9">
            <w:pPr>
              <w:pStyle w:val="TableText"/>
              <w:jc w:val="right"/>
            </w:pPr>
            <w:r w:rsidRPr="008B66D7">
              <w:t>31</w:t>
            </w:r>
          </w:p>
        </w:tc>
        <w:tc>
          <w:tcPr>
            <w:tcW w:w="584" w:type="pct"/>
            <w:noWrap/>
            <w:hideMark/>
          </w:tcPr>
          <w:p w14:paraId="402EE896" w14:textId="77777777" w:rsidR="0098322E" w:rsidRPr="008B66D7" w:rsidRDefault="0098322E" w:rsidP="00776BB9">
            <w:pPr>
              <w:pStyle w:val="TableText"/>
              <w:jc w:val="right"/>
            </w:pPr>
            <w:r w:rsidRPr="008B66D7">
              <w:t>31</w:t>
            </w:r>
          </w:p>
        </w:tc>
        <w:tc>
          <w:tcPr>
            <w:tcW w:w="524" w:type="pct"/>
            <w:noWrap/>
            <w:hideMark/>
          </w:tcPr>
          <w:p w14:paraId="629D864D" w14:textId="77777777" w:rsidR="0098322E" w:rsidRPr="008B66D7" w:rsidRDefault="0098322E" w:rsidP="00776BB9">
            <w:pPr>
              <w:pStyle w:val="TableText"/>
              <w:jc w:val="right"/>
            </w:pPr>
            <w:r w:rsidRPr="008B66D7">
              <w:t>31</w:t>
            </w:r>
          </w:p>
        </w:tc>
        <w:tc>
          <w:tcPr>
            <w:tcW w:w="524" w:type="pct"/>
            <w:noWrap/>
            <w:hideMark/>
          </w:tcPr>
          <w:p w14:paraId="50362092" w14:textId="77777777" w:rsidR="0098322E" w:rsidRPr="008B66D7" w:rsidRDefault="0098322E" w:rsidP="00776BB9">
            <w:pPr>
              <w:pStyle w:val="TableText"/>
              <w:jc w:val="right"/>
            </w:pPr>
            <w:r w:rsidRPr="008B66D7">
              <w:t>31</w:t>
            </w:r>
          </w:p>
        </w:tc>
        <w:tc>
          <w:tcPr>
            <w:tcW w:w="524" w:type="pct"/>
            <w:noWrap/>
            <w:hideMark/>
          </w:tcPr>
          <w:p w14:paraId="478C70C2" w14:textId="77777777" w:rsidR="0098322E" w:rsidRPr="008B66D7" w:rsidRDefault="0098322E" w:rsidP="00776BB9">
            <w:pPr>
              <w:pStyle w:val="TableText"/>
              <w:jc w:val="right"/>
            </w:pPr>
            <w:r w:rsidRPr="008B66D7">
              <w:t>31</w:t>
            </w:r>
          </w:p>
        </w:tc>
        <w:tc>
          <w:tcPr>
            <w:tcW w:w="525" w:type="pct"/>
            <w:noWrap/>
            <w:hideMark/>
          </w:tcPr>
          <w:p w14:paraId="71CE95A5" w14:textId="77777777" w:rsidR="0098322E" w:rsidRPr="008B66D7" w:rsidRDefault="0098322E" w:rsidP="00776BB9">
            <w:pPr>
              <w:pStyle w:val="TableText"/>
              <w:jc w:val="right"/>
            </w:pPr>
            <w:r w:rsidRPr="008B66D7">
              <w:t>31</w:t>
            </w:r>
          </w:p>
        </w:tc>
      </w:tr>
      <w:tr w:rsidR="00776BB9" w:rsidRPr="008B66D7" w14:paraId="1FC38239" w14:textId="77777777" w:rsidTr="00776BB9">
        <w:trPr>
          <w:cantSplit/>
        </w:trPr>
        <w:tc>
          <w:tcPr>
            <w:tcW w:w="814" w:type="pct"/>
            <w:vMerge w:val="restart"/>
            <w:hideMark/>
          </w:tcPr>
          <w:p w14:paraId="19694548" w14:textId="77777777" w:rsidR="0098322E" w:rsidRPr="008B66D7" w:rsidRDefault="0098322E" w:rsidP="00776BB9">
            <w:pPr>
              <w:pStyle w:val="TableText"/>
            </w:pPr>
            <w:r w:rsidRPr="008B66D7">
              <w:t>Exposure to explosions</w:t>
            </w:r>
          </w:p>
        </w:tc>
        <w:tc>
          <w:tcPr>
            <w:tcW w:w="922" w:type="pct"/>
            <w:hideMark/>
          </w:tcPr>
          <w:p w14:paraId="76938F01" w14:textId="77777777" w:rsidR="0098322E" w:rsidRPr="008B66D7" w:rsidRDefault="0098322E" w:rsidP="00776BB9">
            <w:pPr>
              <w:pStyle w:val="TableText"/>
            </w:pPr>
            <w:r w:rsidRPr="008B66D7">
              <w:t>Pearson Correlation</w:t>
            </w:r>
          </w:p>
        </w:tc>
        <w:tc>
          <w:tcPr>
            <w:tcW w:w="584" w:type="pct"/>
            <w:noWrap/>
            <w:hideMark/>
          </w:tcPr>
          <w:p w14:paraId="15E20DE1" w14:textId="77777777" w:rsidR="0098322E" w:rsidRPr="008B66D7" w:rsidRDefault="0098322E" w:rsidP="00776BB9">
            <w:pPr>
              <w:pStyle w:val="TableText"/>
              <w:jc w:val="right"/>
            </w:pPr>
            <w:r w:rsidRPr="008B66D7">
              <w:t>0.098</w:t>
            </w:r>
          </w:p>
        </w:tc>
        <w:tc>
          <w:tcPr>
            <w:tcW w:w="584" w:type="pct"/>
            <w:noWrap/>
            <w:hideMark/>
          </w:tcPr>
          <w:p w14:paraId="1C3B359A" w14:textId="77777777" w:rsidR="0098322E" w:rsidRPr="008B66D7" w:rsidRDefault="0098322E" w:rsidP="00776BB9">
            <w:pPr>
              <w:pStyle w:val="TableText"/>
              <w:jc w:val="right"/>
            </w:pPr>
            <w:r w:rsidRPr="008B66D7">
              <w:t>0.280</w:t>
            </w:r>
          </w:p>
        </w:tc>
        <w:tc>
          <w:tcPr>
            <w:tcW w:w="524" w:type="pct"/>
            <w:noWrap/>
            <w:hideMark/>
          </w:tcPr>
          <w:p w14:paraId="268405A7" w14:textId="77777777" w:rsidR="0098322E" w:rsidRPr="008B66D7" w:rsidRDefault="0098322E" w:rsidP="00776BB9">
            <w:pPr>
              <w:pStyle w:val="TableText"/>
              <w:jc w:val="right"/>
            </w:pPr>
            <w:r w:rsidRPr="008B66D7">
              <w:t>-0.111</w:t>
            </w:r>
          </w:p>
        </w:tc>
        <w:tc>
          <w:tcPr>
            <w:tcW w:w="524" w:type="pct"/>
            <w:noWrap/>
            <w:hideMark/>
          </w:tcPr>
          <w:p w14:paraId="31D98DB1" w14:textId="77777777" w:rsidR="0098322E" w:rsidRPr="008B66D7" w:rsidRDefault="0098322E" w:rsidP="00776BB9">
            <w:pPr>
              <w:pStyle w:val="TableText"/>
              <w:jc w:val="right"/>
            </w:pPr>
            <w:r w:rsidRPr="008B66D7">
              <w:t>-0.054</w:t>
            </w:r>
          </w:p>
        </w:tc>
        <w:tc>
          <w:tcPr>
            <w:tcW w:w="524" w:type="pct"/>
            <w:noWrap/>
            <w:hideMark/>
          </w:tcPr>
          <w:p w14:paraId="021D97B8" w14:textId="77777777" w:rsidR="0098322E" w:rsidRPr="008B66D7" w:rsidRDefault="0098322E" w:rsidP="00776BB9">
            <w:pPr>
              <w:pStyle w:val="TableText"/>
              <w:jc w:val="right"/>
            </w:pPr>
            <w:r w:rsidRPr="008B66D7">
              <w:t>-0.024</w:t>
            </w:r>
          </w:p>
        </w:tc>
        <w:tc>
          <w:tcPr>
            <w:tcW w:w="525" w:type="pct"/>
            <w:noWrap/>
            <w:hideMark/>
          </w:tcPr>
          <w:p w14:paraId="44522E35" w14:textId="77777777" w:rsidR="0098322E" w:rsidRPr="008B66D7" w:rsidRDefault="0098322E" w:rsidP="00776BB9">
            <w:pPr>
              <w:pStyle w:val="TableText"/>
              <w:jc w:val="right"/>
            </w:pPr>
            <w:r w:rsidRPr="008B66D7">
              <w:t>0.010</w:t>
            </w:r>
          </w:p>
        </w:tc>
      </w:tr>
      <w:tr w:rsidR="00776BB9" w:rsidRPr="008B66D7" w14:paraId="4C8B2C75"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814" w:type="pct"/>
            <w:vMerge/>
            <w:hideMark/>
          </w:tcPr>
          <w:p w14:paraId="2A677C75" w14:textId="77777777" w:rsidR="0098322E" w:rsidRPr="008B66D7" w:rsidRDefault="0098322E" w:rsidP="00776BB9">
            <w:pPr>
              <w:pStyle w:val="TableText"/>
            </w:pPr>
          </w:p>
        </w:tc>
        <w:tc>
          <w:tcPr>
            <w:tcW w:w="922" w:type="pct"/>
            <w:hideMark/>
          </w:tcPr>
          <w:p w14:paraId="5F1E4D5F" w14:textId="77777777" w:rsidR="0098322E" w:rsidRPr="008B66D7" w:rsidRDefault="0098322E" w:rsidP="00776BB9">
            <w:pPr>
              <w:pStyle w:val="TableText"/>
            </w:pPr>
            <w:r w:rsidRPr="008B66D7">
              <w:t>Sig. (2-tailed)</w:t>
            </w:r>
          </w:p>
        </w:tc>
        <w:tc>
          <w:tcPr>
            <w:tcW w:w="584" w:type="pct"/>
            <w:noWrap/>
            <w:hideMark/>
          </w:tcPr>
          <w:p w14:paraId="288B308C" w14:textId="77777777" w:rsidR="0098322E" w:rsidRPr="008B66D7" w:rsidRDefault="0098322E" w:rsidP="00776BB9">
            <w:pPr>
              <w:pStyle w:val="TableText"/>
              <w:jc w:val="right"/>
            </w:pPr>
            <w:r w:rsidRPr="008B66D7">
              <w:t>0.648</w:t>
            </w:r>
          </w:p>
        </w:tc>
        <w:tc>
          <w:tcPr>
            <w:tcW w:w="584" w:type="pct"/>
            <w:noWrap/>
            <w:hideMark/>
          </w:tcPr>
          <w:p w14:paraId="7ED22813" w14:textId="77777777" w:rsidR="0098322E" w:rsidRPr="008B66D7" w:rsidRDefault="0098322E" w:rsidP="00776BB9">
            <w:pPr>
              <w:pStyle w:val="TableText"/>
              <w:jc w:val="right"/>
            </w:pPr>
            <w:r w:rsidRPr="008B66D7">
              <w:t>0.184</w:t>
            </w:r>
          </w:p>
        </w:tc>
        <w:tc>
          <w:tcPr>
            <w:tcW w:w="524" w:type="pct"/>
            <w:noWrap/>
            <w:hideMark/>
          </w:tcPr>
          <w:p w14:paraId="5F584A1A" w14:textId="77777777" w:rsidR="0098322E" w:rsidRPr="008B66D7" w:rsidRDefault="0098322E" w:rsidP="00776BB9">
            <w:pPr>
              <w:pStyle w:val="TableText"/>
              <w:jc w:val="right"/>
            </w:pPr>
            <w:r w:rsidRPr="008B66D7">
              <w:t>0.607</w:t>
            </w:r>
          </w:p>
        </w:tc>
        <w:tc>
          <w:tcPr>
            <w:tcW w:w="524" w:type="pct"/>
            <w:noWrap/>
            <w:hideMark/>
          </w:tcPr>
          <w:p w14:paraId="591FA22F" w14:textId="77777777" w:rsidR="0098322E" w:rsidRPr="008B66D7" w:rsidRDefault="0098322E" w:rsidP="00776BB9">
            <w:pPr>
              <w:pStyle w:val="TableText"/>
              <w:jc w:val="right"/>
            </w:pPr>
            <w:r w:rsidRPr="008B66D7">
              <w:t>0.802</w:t>
            </w:r>
          </w:p>
        </w:tc>
        <w:tc>
          <w:tcPr>
            <w:tcW w:w="524" w:type="pct"/>
            <w:noWrap/>
            <w:hideMark/>
          </w:tcPr>
          <w:p w14:paraId="2D9DBDA4" w14:textId="77777777" w:rsidR="0098322E" w:rsidRPr="008B66D7" w:rsidRDefault="0098322E" w:rsidP="00776BB9">
            <w:pPr>
              <w:pStyle w:val="TableText"/>
              <w:jc w:val="right"/>
            </w:pPr>
            <w:r w:rsidRPr="008B66D7">
              <w:t>0.911</w:t>
            </w:r>
          </w:p>
        </w:tc>
        <w:tc>
          <w:tcPr>
            <w:tcW w:w="525" w:type="pct"/>
            <w:noWrap/>
            <w:hideMark/>
          </w:tcPr>
          <w:p w14:paraId="17810AE2" w14:textId="77777777" w:rsidR="0098322E" w:rsidRPr="008B66D7" w:rsidRDefault="0098322E" w:rsidP="00776BB9">
            <w:pPr>
              <w:pStyle w:val="TableText"/>
              <w:jc w:val="right"/>
            </w:pPr>
            <w:r w:rsidRPr="008B66D7">
              <w:t>0.963</w:t>
            </w:r>
          </w:p>
        </w:tc>
      </w:tr>
      <w:tr w:rsidR="00776BB9" w:rsidRPr="008B66D7" w14:paraId="408182C7" w14:textId="77777777" w:rsidTr="00776BB9">
        <w:trPr>
          <w:cantSplit/>
        </w:trPr>
        <w:tc>
          <w:tcPr>
            <w:tcW w:w="814" w:type="pct"/>
            <w:vMerge/>
            <w:hideMark/>
          </w:tcPr>
          <w:p w14:paraId="123572BA" w14:textId="77777777" w:rsidR="0098322E" w:rsidRPr="008B66D7" w:rsidRDefault="0098322E" w:rsidP="00776BB9">
            <w:pPr>
              <w:pStyle w:val="TableText"/>
            </w:pPr>
          </w:p>
        </w:tc>
        <w:tc>
          <w:tcPr>
            <w:tcW w:w="922" w:type="pct"/>
            <w:hideMark/>
          </w:tcPr>
          <w:p w14:paraId="277F0477" w14:textId="77777777" w:rsidR="0098322E" w:rsidRPr="008B66D7" w:rsidRDefault="0098322E" w:rsidP="00776BB9">
            <w:pPr>
              <w:pStyle w:val="TableText"/>
            </w:pPr>
            <w:r w:rsidRPr="008B66D7">
              <w:t>n</w:t>
            </w:r>
          </w:p>
        </w:tc>
        <w:tc>
          <w:tcPr>
            <w:tcW w:w="584" w:type="pct"/>
            <w:noWrap/>
            <w:hideMark/>
          </w:tcPr>
          <w:p w14:paraId="4EDB1A3A" w14:textId="77777777" w:rsidR="0098322E" w:rsidRPr="008B66D7" w:rsidRDefault="0098322E" w:rsidP="00776BB9">
            <w:pPr>
              <w:pStyle w:val="TableText"/>
              <w:jc w:val="right"/>
            </w:pPr>
            <w:r w:rsidRPr="008B66D7">
              <w:t>24</w:t>
            </w:r>
          </w:p>
        </w:tc>
        <w:tc>
          <w:tcPr>
            <w:tcW w:w="584" w:type="pct"/>
            <w:noWrap/>
            <w:hideMark/>
          </w:tcPr>
          <w:p w14:paraId="468A0A79" w14:textId="77777777" w:rsidR="0098322E" w:rsidRPr="008B66D7" w:rsidRDefault="0098322E" w:rsidP="00776BB9">
            <w:pPr>
              <w:pStyle w:val="TableText"/>
              <w:jc w:val="right"/>
            </w:pPr>
            <w:r w:rsidRPr="008B66D7">
              <w:t>24</w:t>
            </w:r>
          </w:p>
        </w:tc>
        <w:tc>
          <w:tcPr>
            <w:tcW w:w="524" w:type="pct"/>
            <w:noWrap/>
            <w:hideMark/>
          </w:tcPr>
          <w:p w14:paraId="38C090E9" w14:textId="77777777" w:rsidR="0098322E" w:rsidRPr="008B66D7" w:rsidRDefault="0098322E" w:rsidP="00776BB9">
            <w:pPr>
              <w:pStyle w:val="TableText"/>
              <w:jc w:val="right"/>
            </w:pPr>
            <w:r w:rsidRPr="008B66D7">
              <w:t>24</w:t>
            </w:r>
          </w:p>
        </w:tc>
        <w:tc>
          <w:tcPr>
            <w:tcW w:w="524" w:type="pct"/>
            <w:noWrap/>
            <w:hideMark/>
          </w:tcPr>
          <w:p w14:paraId="4E840306" w14:textId="77777777" w:rsidR="0098322E" w:rsidRPr="008B66D7" w:rsidRDefault="0098322E" w:rsidP="00776BB9">
            <w:pPr>
              <w:pStyle w:val="TableText"/>
              <w:jc w:val="right"/>
            </w:pPr>
            <w:r w:rsidRPr="008B66D7">
              <w:t>24</w:t>
            </w:r>
          </w:p>
        </w:tc>
        <w:tc>
          <w:tcPr>
            <w:tcW w:w="524" w:type="pct"/>
            <w:noWrap/>
            <w:hideMark/>
          </w:tcPr>
          <w:p w14:paraId="3974E8DA" w14:textId="77777777" w:rsidR="0098322E" w:rsidRPr="008B66D7" w:rsidRDefault="0098322E" w:rsidP="00776BB9">
            <w:pPr>
              <w:pStyle w:val="TableText"/>
              <w:jc w:val="right"/>
            </w:pPr>
            <w:r w:rsidRPr="008B66D7">
              <w:t>24</w:t>
            </w:r>
          </w:p>
        </w:tc>
        <w:tc>
          <w:tcPr>
            <w:tcW w:w="525" w:type="pct"/>
            <w:noWrap/>
            <w:hideMark/>
          </w:tcPr>
          <w:p w14:paraId="5515CDB5" w14:textId="77777777" w:rsidR="0098322E" w:rsidRPr="008B66D7" w:rsidRDefault="0098322E" w:rsidP="00776BB9">
            <w:pPr>
              <w:pStyle w:val="TableText"/>
              <w:jc w:val="right"/>
            </w:pPr>
            <w:r w:rsidRPr="008B66D7">
              <w:t>24</w:t>
            </w:r>
          </w:p>
        </w:tc>
      </w:tr>
      <w:tr w:rsidR="00776BB9" w:rsidRPr="008B66D7" w14:paraId="015A0F96"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814" w:type="pct"/>
            <w:vMerge w:val="restart"/>
            <w:hideMark/>
          </w:tcPr>
          <w:p w14:paraId="4382E6F5" w14:textId="77777777" w:rsidR="0098322E" w:rsidRPr="008B66D7" w:rsidRDefault="0098322E" w:rsidP="00776BB9">
            <w:pPr>
              <w:pStyle w:val="TableText"/>
            </w:pPr>
            <w:r w:rsidRPr="008B66D7">
              <w:t>Number of TBIs</w:t>
            </w:r>
          </w:p>
        </w:tc>
        <w:tc>
          <w:tcPr>
            <w:tcW w:w="922" w:type="pct"/>
            <w:hideMark/>
          </w:tcPr>
          <w:p w14:paraId="0FE3169B" w14:textId="77777777" w:rsidR="0098322E" w:rsidRPr="008B66D7" w:rsidRDefault="0098322E" w:rsidP="00776BB9">
            <w:pPr>
              <w:pStyle w:val="TableText"/>
            </w:pPr>
            <w:r w:rsidRPr="008B66D7">
              <w:t>Pearson Correlation</w:t>
            </w:r>
          </w:p>
        </w:tc>
        <w:tc>
          <w:tcPr>
            <w:tcW w:w="584" w:type="pct"/>
            <w:noWrap/>
            <w:hideMark/>
          </w:tcPr>
          <w:p w14:paraId="15E6E45F" w14:textId="77777777" w:rsidR="0098322E" w:rsidRPr="008B66D7" w:rsidRDefault="0098322E" w:rsidP="00776BB9">
            <w:pPr>
              <w:pStyle w:val="TableText"/>
              <w:jc w:val="right"/>
            </w:pPr>
            <w:r w:rsidRPr="008B66D7">
              <w:t>-.481</w:t>
            </w:r>
          </w:p>
        </w:tc>
        <w:tc>
          <w:tcPr>
            <w:tcW w:w="584" w:type="pct"/>
            <w:noWrap/>
            <w:hideMark/>
          </w:tcPr>
          <w:p w14:paraId="55D3BC7E" w14:textId="77777777" w:rsidR="0098322E" w:rsidRPr="008B66D7" w:rsidRDefault="0098322E" w:rsidP="00776BB9">
            <w:pPr>
              <w:pStyle w:val="TableText"/>
              <w:jc w:val="right"/>
            </w:pPr>
            <w:r w:rsidRPr="008B66D7">
              <w:t>0.284</w:t>
            </w:r>
          </w:p>
        </w:tc>
        <w:tc>
          <w:tcPr>
            <w:tcW w:w="524" w:type="pct"/>
            <w:noWrap/>
            <w:hideMark/>
          </w:tcPr>
          <w:p w14:paraId="36F31F84" w14:textId="77777777" w:rsidR="0098322E" w:rsidRPr="008B66D7" w:rsidRDefault="0098322E" w:rsidP="00776BB9">
            <w:pPr>
              <w:pStyle w:val="TableText"/>
              <w:jc w:val="right"/>
            </w:pPr>
            <w:r w:rsidRPr="008B66D7">
              <w:t>0.007</w:t>
            </w:r>
          </w:p>
        </w:tc>
        <w:tc>
          <w:tcPr>
            <w:tcW w:w="524" w:type="pct"/>
            <w:noWrap/>
            <w:hideMark/>
          </w:tcPr>
          <w:p w14:paraId="280CDA74" w14:textId="77777777" w:rsidR="0098322E" w:rsidRPr="008B66D7" w:rsidRDefault="0098322E" w:rsidP="00776BB9">
            <w:pPr>
              <w:pStyle w:val="TableText"/>
              <w:jc w:val="right"/>
            </w:pPr>
            <w:r w:rsidRPr="008B66D7">
              <w:t>0.250</w:t>
            </w:r>
          </w:p>
        </w:tc>
        <w:tc>
          <w:tcPr>
            <w:tcW w:w="524" w:type="pct"/>
            <w:noWrap/>
            <w:hideMark/>
          </w:tcPr>
          <w:p w14:paraId="10256345" w14:textId="77777777" w:rsidR="0098322E" w:rsidRPr="008B66D7" w:rsidRDefault="0098322E" w:rsidP="00776BB9">
            <w:pPr>
              <w:pStyle w:val="TableText"/>
              <w:jc w:val="right"/>
            </w:pPr>
            <w:r w:rsidRPr="008B66D7">
              <w:t>0.134</w:t>
            </w:r>
          </w:p>
        </w:tc>
        <w:tc>
          <w:tcPr>
            <w:tcW w:w="525" w:type="pct"/>
            <w:noWrap/>
            <w:hideMark/>
          </w:tcPr>
          <w:p w14:paraId="055DFA5A" w14:textId="77777777" w:rsidR="0098322E" w:rsidRPr="008B66D7" w:rsidRDefault="0098322E" w:rsidP="00776BB9">
            <w:pPr>
              <w:pStyle w:val="TableText"/>
              <w:jc w:val="right"/>
            </w:pPr>
            <w:r w:rsidRPr="008B66D7">
              <w:t>0.100</w:t>
            </w:r>
          </w:p>
        </w:tc>
      </w:tr>
      <w:tr w:rsidR="00776BB9" w:rsidRPr="008B66D7" w14:paraId="32D157F4" w14:textId="77777777" w:rsidTr="00776BB9">
        <w:trPr>
          <w:cantSplit/>
        </w:trPr>
        <w:tc>
          <w:tcPr>
            <w:tcW w:w="814" w:type="pct"/>
            <w:vMerge/>
            <w:hideMark/>
          </w:tcPr>
          <w:p w14:paraId="7714AC81" w14:textId="77777777" w:rsidR="0098322E" w:rsidRPr="008B66D7" w:rsidRDefault="0098322E" w:rsidP="00776BB9">
            <w:pPr>
              <w:pStyle w:val="TableText"/>
            </w:pPr>
          </w:p>
        </w:tc>
        <w:tc>
          <w:tcPr>
            <w:tcW w:w="922" w:type="pct"/>
            <w:hideMark/>
          </w:tcPr>
          <w:p w14:paraId="6F2AC7D9" w14:textId="77777777" w:rsidR="0098322E" w:rsidRPr="008B66D7" w:rsidRDefault="0098322E" w:rsidP="00776BB9">
            <w:pPr>
              <w:pStyle w:val="TableText"/>
            </w:pPr>
            <w:r w:rsidRPr="008B66D7">
              <w:t>Sig. (2-tailed)</w:t>
            </w:r>
          </w:p>
        </w:tc>
        <w:tc>
          <w:tcPr>
            <w:tcW w:w="584" w:type="pct"/>
            <w:noWrap/>
            <w:hideMark/>
          </w:tcPr>
          <w:p w14:paraId="5741C64B" w14:textId="77777777" w:rsidR="0098322E" w:rsidRPr="008B66D7" w:rsidRDefault="0098322E" w:rsidP="00776BB9">
            <w:pPr>
              <w:pStyle w:val="TableText"/>
              <w:jc w:val="right"/>
            </w:pPr>
            <w:r w:rsidRPr="008B66D7">
              <w:t>0.027</w:t>
            </w:r>
          </w:p>
        </w:tc>
        <w:tc>
          <w:tcPr>
            <w:tcW w:w="584" w:type="pct"/>
            <w:noWrap/>
            <w:hideMark/>
          </w:tcPr>
          <w:p w14:paraId="11610BD5" w14:textId="77777777" w:rsidR="0098322E" w:rsidRPr="008B66D7" w:rsidRDefault="0098322E" w:rsidP="00776BB9">
            <w:pPr>
              <w:pStyle w:val="TableText"/>
              <w:jc w:val="right"/>
            </w:pPr>
            <w:r w:rsidRPr="008B66D7">
              <w:t>0.212</w:t>
            </w:r>
          </w:p>
        </w:tc>
        <w:tc>
          <w:tcPr>
            <w:tcW w:w="524" w:type="pct"/>
            <w:noWrap/>
            <w:hideMark/>
          </w:tcPr>
          <w:p w14:paraId="530FA306" w14:textId="77777777" w:rsidR="0098322E" w:rsidRPr="008B66D7" w:rsidRDefault="0098322E" w:rsidP="00776BB9">
            <w:pPr>
              <w:pStyle w:val="TableText"/>
              <w:jc w:val="right"/>
            </w:pPr>
            <w:r w:rsidRPr="008B66D7">
              <w:t>0.976</w:t>
            </w:r>
          </w:p>
        </w:tc>
        <w:tc>
          <w:tcPr>
            <w:tcW w:w="524" w:type="pct"/>
            <w:noWrap/>
            <w:hideMark/>
          </w:tcPr>
          <w:p w14:paraId="19EE034F" w14:textId="77777777" w:rsidR="0098322E" w:rsidRPr="008B66D7" w:rsidRDefault="0098322E" w:rsidP="00776BB9">
            <w:pPr>
              <w:pStyle w:val="TableText"/>
              <w:jc w:val="right"/>
            </w:pPr>
            <w:r w:rsidRPr="008B66D7">
              <w:t>0.274</w:t>
            </w:r>
          </w:p>
        </w:tc>
        <w:tc>
          <w:tcPr>
            <w:tcW w:w="524" w:type="pct"/>
            <w:noWrap/>
            <w:hideMark/>
          </w:tcPr>
          <w:p w14:paraId="5B01B747" w14:textId="77777777" w:rsidR="0098322E" w:rsidRPr="008B66D7" w:rsidRDefault="0098322E" w:rsidP="00776BB9">
            <w:pPr>
              <w:pStyle w:val="TableText"/>
              <w:jc w:val="right"/>
            </w:pPr>
            <w:r w:rsidRPr="008B66D7">
              <w:t>0.561</w:t>
            </w:r>
          </w:p>
        </w:tc>
        <w:tc>
          <w:tcPr>
            <w:tcW w:w="525" w:type="pct"/>
            <w:noWrap/>
            <w:hideMark/>
          </w:tcPr>
          <w:p w14:paraId="6BE106DE" w14:textId="77777777" w:rsidR="0098322E" w:rsidRPr="008B66D7" w:rsidRDefault="0098322E" w:rsidP="00776BB9">
            <w:pPr>
              <w:pStyle w:val="TableText"/>
              <w:jc w:val="right"/>
            </w:pPr>
            <w:r w:rsidRPr="008B66D7">
              <w:t>0.667</w:t>
            </w:r>
          </w:p>
        </w:tc>
      </w:tr>
      <w:tr w:rsidR="00776BB9" w:rsidRPr="008B66D7" w14:paraId="2E371A73"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814" w:type="pct"/>
            <w:vMerge/>
            <w:hideMark/>
          </w:tcPr>
          <w:p w14:paraId="2427F54C" w14:textId="77777777" w:rsidR="0098322E" w:rsidRPr="008B66D7" w:rsidRDefault="0098322E" w:rsidP="00776BB9">
            <w:pPr>
              <w:pStyle w:val="TableText"/>
            </w:pPr>
          </w:p>
        </w:tc>
        <w:tc>
          <w:tcPr>
            <w:tcW w:w="922" w:type="pct"/>
            <w:hideMark/>
          </w:tcPr>
          <w:p w14:paraId="2BFA2D4B" w14:textId="77777777" w:rsidR="0098322E" w:rsidRPr="008B66D7" w:rsidRDefault="0098322E" w:rsidP="00776BB9">
            <w:pPr>
              <w:pStyle w:val="TableText"/>
            </w:pPr>
            <w:r w:rsidRPr="008B66D7">
              <w:t>n</w:t>
            </w:r>
          </w:p>
        </w:tc>
        <w:tc>
          <w:tcPr>
            <w:tcW w:w="584" w:type="pct"/>
            <w:noWrap/>
            <w:hideMark/>
          </w:tcPr>
          <w:p w14:paraId="37A85111" w14:textId="77777777" w:rsidR="0098322E" w:rsidRPr="008B66D7" w:rsidRDefault="0098322E" w:rsidP="00776BB9">
            <w:pPr>
              <w:pStyle w:val="TableText"/>
              <w:jc w:val="right"/>
            </w:pPr>
            <w:r w:rsidRPr="008B66D7">
              <w:t>21</w:t>
            </w:r>
          </w:p>
        </w:tc>
        <w:tc>
          <w:tcPr>
            <w:tcW w:w="584" w:type="pct"/>
            <w:noWrap/>
            <w:hideMark/>
          </w:tcPr>
          <w:p w14:paraId="4F3AC334" w14:textId="77777777" w:rsidR="0098322E" w:rsidRPr="008B66D7" w:rsidRDefault="0098322E" w:rsidP="00776BB9">
            <w:pPr>
              <w:pStyle w:val="TableText"/>
              <w:jc w:val="right"/>
            </w:pPr>
            <w:r w:rsidRPr="008B66D7">
              <w:t>21</w:t>
            </w:r>
          </w:p>
        </w:tc>
        <w:tc>
          <w:tcPr>
            <w:tcW w:w="524" w:type="pct"/>
            <w:noWrap/>
            <w:hideMark/>
          </w:tcPr>
          <w:p w14:paraId="1C5F8D6A" w14:textId="77777777" w:rsidR="0098322E" w:rsidRPr="008B66D7" w:rsidRDefault="0098322E" w:rsidP="00776BB9">
            <w:pPr>
              <w:pStyle w:val="TableText"/>
              <w:jc w:val="right"/>
            </w:pPr>
            <w:r w:rsidRPr="008B66D7">
              <w:t>21</w:t>
            </w:r>
          </w:p>
        </w:tc>
        <w:tc>
          <w:tcPr>
            <w:tcW w:w="524" w:type="pct"/>
            <w:noWrap/>
            <w:hideMark/>
          </w:tcPr>
          <w:p w14:paraId="18C0E816" w14:textId="77777777" w:rsidR="0098322E" w:rsidRPr="008B66D7" w:rsidRDefault="0098322E" w:rsidP="00776BB9">
            <w:pPr>
              <w:pStyle w:val="TableText"/>
              <w:jc w:val="right"/>
            </w:pPr>
            <w:r w:rsidRPr="008B66D7">
              <w:t>21</w:t>
            </w:r>
          </w:p>
        </w:tc>
        <w:tc>
          <w:tcPr>
            <w:tcW w:w="524" w:type="pct"/>
            <w:noWrap/>
            <w:hideMark/>
          </w:tcPr>
          <w:p w14:paraId="3B945FE5" w14:textId="77777777" w:rsidR="0098322E" w:rsidRPr="008B66D7" w:rsidRDefault="0098322E" w:rsidP="00776BB9">
            <w:pPr>
              <w:pStyle w:val="TableText"/>
              <w:jc w:val="right"/>
            </w:pPr>
            <w:r w:rsidRPr="008B66D7">
              <w:t>21</w:t>
            </w:r>
          </w:p>
        </w:tc>
        <w:tc>
          <w:tcPr>
            <w:tcW w:w="525" w:type="pct"/>
            <w:noWrap/>
            <w:hideMark/>
          </w:tcPr>
          <w:p w14:paraId="462FAE1B" w14:textId="77777777" w:rsidR="0098322E" w:rsidRPr="008B66D7" w:rsidRDefault="0098322E" w:rsidP="00776BB9">
            <w:pPr>
              <w:pStyle w:val="TableText"/>
              <w:jc w:val="right"/>
            </w:pPr>
            <w:r w:rsidRPr="008B66D7">
              <w:t>21</w:t>
            </w:r>
          </w:p>
        </w:tc>
      </w:tr>
      <w:tr w:rsidR="00776BB9" w:rsidRPr="008B66D7" w14:paraId="22EF3D88" w14:textId="77777777" w:rsidTr="00776BB9">
        <w:trPr>
          <w:cantSplit/>
        </w:trPr>
        <w:tc>
          <w:tcPr>
            <w:tcW w:w="814" w:type="pct"/>
            <w:vMerge w:val="restart"/>
            <w:hideMark/>
          </w:tcPr>
          <w:p w14:paraId="12FE830C" w14:textId="77777777" w:rsidR="0098322E" w:rsidRPr="008B66D7" w:rsidRDefault="0098322E" w:rsidP="00776BB9">
            <w:pPr>
              <w:pStyle w:val="TableText"/>
            </w:pPr>
            <w:r w:rsidRPr="008B66D7">
              <w:t>K10</w:t>
            </w:r>
          </w:p>
        </w:tc>
        <w:tc>
          <w:tcPr>
            <w:tcW w:w="922" w:type="pct"/>
            <w:hideMark/>
          </w:tcPr>
          <w:p w14:paraId="48F631F5" w14:textId="77777777" w:rsidR="0098322E" w:rsidRPr="008B66D7" w:rsidRDefault="0098322E" w:rsidP="00776BB9">
            <w:pPr>
              <w:pStyle w:val="TableText"/>
            </w:pPr>
            <w:r w:rsidRPr="008B66D7">
              <w:t>Pearson Correlation</w:t>
            </w:r>
          </w:p>
        </w:tc>
        <w:tc>
          <w:tcPr>
            <w:tcW w:w="584" w:type="pct"/>
            <w:noWrap/>
            <w:hideMark/>
          </w:tcPr>
          <w:p w14:paraId="27E7729A" w14:textId="77777777" w:rsidR="0098322E" w:rsidRPr="008B66D7" w:rsidRDefault="0098322E" w:rsidP="00776BB9">
            <w:pPr>
              <w:pStyle w:val="TableText"/>
              <w:jc w:val="right"/>
            </w:pPr>
            <w:r w:rsidRPr="008B66D7">
              <w:t>-0.112</w:t>
            </w:r>
          </w:p>
        </w:tc>
        <w:tc>
          <w:tcPr>
            <w:tcW w:w="584" w:type="pct"/>
            <w:noWrap/>
            <w:hideMark/>
          </w:tcPr>
          <w:p w14:paraId="75243550" w14:textId="77777777" w:rsidR="0098322E" w:rsidRPr="008B66D7" w:rsidRDefault="0098322E" w:rsidP="00776BB9">
            <w:pPr>
              <w:pStyle w:val="TableText"/>
              <w:jc w:val="right"/>
            </w:pPr>
            <w:r w:rsidRPr="008B66D7">
              <w:t>0.046</w:t>
            </w:r>
          </w:p>
        </w:tc>
        <w:tc>
          <w:tcPr>
            <w:tcW w:w="524" w:type="pct"/>
            <w:noWrap/>
            <w:hideMark/>
          </w:tcPr>
          <w:p w14:paraId="091E472F" w14:textId="77777777" w:rsidR="0098322E" w:rsidRPr="008B66D7" w:rsidRDefault="0098322E" w:rsidP="00776BB9">
            <w:pPr>
              <w:pStyle w:val="TableText"/>
              <w:jc w:val="right"/>
            </w:pPr>
            <w:r w:rsidRPr="008B66D7">
              <w:t>0.005</w:t>
            </w:r>
          </w:p>
        </w:tc>
        <w:tc>
          <w:tcPr>
            <w:tcW w:w="524" w:type="pct"/>
            <w:noWrap/>
            <w:hideMark/>
          </w:tcPr>
          <w:p w14:paraId="699D9922" w14:textId="77777777" w:rsidR="0098322E" w:rsidRPr="008B66D7" w:rsidRDefault="0098322E" w:rsidP="00776BB9">
            <w:pPr>
              <w:pStyle w:val="TableText"/>
              <w:jc w:val="right"/>
            </w:pPr>
            <w:r w:rsidRPr="008B66D7">
              <w:t>-0.302</w:t>
            </w:r>
          </w:p>
        </w:tc>
        <w:tc>
          <w:tcPr>
            <w:tcW w:w="524" w:type="pct"/>
            <w:noWrap/>
            <w:hideMark/>
          </w:tcPr>
          <w:p w14:paraId="5E089CFE" w14:textId="77777777" w:rsidR="0098322E" w:rsidRPr="008B66D7" w:rsidRDefault="0098322E" w:rsidP="00776BB9">
            <w:pPr>
              <w:pStyle w:val="TableText"/>
              <w:jc w:val="right"/>
            </w:pPr>
            <w:r w:rsidRPr="008B66D7">
              <w:t>0.011</w:t>
            </w:r>
          </w:p>
        </w:tc>
        <w:tc>
          <w:tcPr>
            <w:tcW w:w="525" w:type="pct"/>
            <w:noWrap/>
            <w:hideMark/>
          </w:tcPr>
          <w:p w14:paraId="0B7BAED8" w14:textId="77777777" w:rsidR="0098322E" w:rsidRPr="008B66D7" w:rsidRDefault="0098322E" w:rsidP="00776BB9">
            <w:pPr>
              <w:pStyle w:val="TableText"/>
              <w:jc w:val="right"/>
            </w:pPr>
            <w:r w:rsidRPr="008B66D7">
              <w:t>-0.203</w:t>
            </w:r>
          </w:p>
        </w:tc>
      </w:tr>
      <w:tr w:rsidR="00776BB9" w:rsidRPr="008B66D7" w14:paraId="7CE6CC8D"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814" w:type="pct"/>
            <w:vMerge/>
            <w:hideMark/>
          </w:tcPr>
          <w:p w14:paraId="4F185290" w14:textId="77777777" w:rsidR="0098322E" w:rsidRPr="008B66D7" w:rsidRDefault="0098322E" w:rsidP="00776BB9">
            <w:pPr>
              <w:pStyle w:val="TableText"/>
            </w:pPr>
          </w:p>
        </w:tc>
        <w:tc>
          <w:tcPr>
            <w:tcW w:w="922" w:type="pct"/>
            <w:hideMark/>
          </w:tcPr>
          <w:p w14:paraId="73243514" w14:textId="77777777" w:rsidR="0098322E" w:rsidRPr="008B66D7" w:rsidRDefault="0098322E" w:rsidP="00776BB9">
            <w:pPr>
              <w:pStyle w:val="TableText"/>
            </w:pPr>
            <w:r w:rsidRPr="008B66D7">
              <w:t>Sig. (2-tailed)</w:t>
            </w:r>
          </w:p>
        </w:tc>
        <w:tc>
          <w:tcPr>
            <w:tcW w:w="584" w:type="pct"/>
            <w:noWrap/>
            <w:hideMark/>
          </w:tcPr>
          <w:p w14:paraId="4F152724" w14:textId="77777777" w:rsidR="0098322E" w:rsidRPr="008B66D7" w:rsidRDefault="0098322E" w:rsidP="00776BB9">
            <w:pPr>
              <w:pStyle w:val="TableText"/>
              <w:jc w:val="right"/>
            </w:pPr>
            <w:r w:rsidRPr="008B66D7">
              <w:t>0.550</w:t>
            </w:r>
          </w:p>
        </w:tc>
        <w:tc>
          <w:tcPr>
            <w:tcW w:w="584" w:type="pct"/>
            <w:noWrap/>
            <w:hideMark/>
          </w:tcPr>
          <w:p w14:paraId="798B790D" w14:textId="77777777" w:rsidR="0098322E" w:rsidRPr="008B66D7" w:rsidRDefault="0098322E" w:rsidP="00776BB9">
            <w:pPr>
              <w:pStyle w:val="TableText"/>
              <w:jc w:val="right"/>
            </w:pPr>
            <w:r w:rsidRPr="008B66D7">
              <w:t>0.807</w:t>
            </w:r>
          </w:p>
        </w:tc>
        <w:tc>
          <w:tcPr>
            <w:tcW w:w="524" w:type="pct"/>
            <w:noWrap/>
            <w:hideMark/>
          </w:tcPr>
          <w:p w14:paraId="76AFD3EB" w14:textId="77777777" w:rsidR="0098322E" w:rsidRPr="008B66D7" w:rsidRDefault="0098322E" w:rsidP="00776BB9">
            <w:pPr>
              <w:pStyle w:val="TableText"/>
              <w:jc w:val="right"/>
            </w:pPr>
            <w:r w:rsidRPr="008B66D7">
              <w:t>0.980</w:t>
            </w:r>
          </w:p>
        </w:tc>
        <w:tc>
          <w:tcPr>
            <w:tcW w:w="524" w:type="pct"/>
            <w:noWrap/>
            <w:hideMark/>
          </w:tcPr>
          <w:p w14:paraId="5261C34C" w14:textId="77777777" w:rsidR="0098322E" w:rsidRPr="008B66D7" w:rsidRDefault="0098322E" w:rsidP="00776BB9">
            <w:pPr>
              <w:pStyle w:val="TableText"/>
              <w:jc w:val="right"/>
            </w:pPr>
            <w:r w:rsidRPr="008B66D7">
              <w:t>0.099</w:t>
            </w:r>
          </w:p>
        </w:tc>
        <w:tc>
          <w:tcPr>
            <w:tcW w:w="524" w:type="pct"/>
            <w:noWrap/>
            <w:hideMark/>
          </w:tcPr>
          <w:p w14:paraId="0B8E2E3A" w14:textId="77777777" w:rsidR="0098322E" w:rsidRPr="008B66D7" w:rsidRDefault="0098322E" w:rsidP="00776BB9">
            <w:pPr>
              <w:pStyle w:val="TableText"/>
              <w:jc w:val="right"/>
            </w:pPr>
            <w:r w:rsidRPr="008B66D7">
              <w:t>0.954</w:t>
            </w:r>
          </w:p>
        </w:tc>
        <w:tc>
          <w:tcPr>
            <w:tcW w:w="525" w:type="pct"/>
            <w:noWrap/>
            <w:hideMark/>
          </w:tcPr>
          <w:p w14:paraId="689024F5" w14:textId="77777777" w:rsidR="0098322E" w:rsidRPr="008B66D7" w:rsidRDefault="0098322E" w:rsidP="00776BB9">
            <w:pPr>
              <w:pStyle w:val="TableText"/>
              <w:jc w:val="right"/>
            </w:pPr>
            <w:r w:rsidRPr="008B66D7">
              <w:t>0.275</w:t>
            </w:r>
          </w:p>
        </w:tc>
      </w:tr>
      <w:tr w:rsidR="00776BB9" w:rsidRPr="008B66D7" w14:paraId="28F2661D" w14:textId="77777777" w:rsidTr="00776BB9">
        <w:trPr>
          <w:cantSplit/>
        </w:trPr>
        <w:tc>
          <w:tcPr>
            <w:tcW w:w="814" w:type="pct"/>
            <w:vMerge/>
            <w:hideMark/>
          </w:tcPr>
          <w:p w14:paraId="3D423F99" w14:textId="77777777" w:rsidR="0098322E" w:rsidRPr="008B66D7" w:rsidRDefault="0098322E" w:rsidP="00776BB9">
            <w:pPr>
              <w:pStyle w:val="TableText"/>
            </w:pPr>
          </w:p>
        </w:tc>
        <w:tc>
          <w:tcPr>
            <w:tcW w:w="922" w:type="pct"/>
            <w:hideMark/>
          </w:tcPr>
          <w:p w14:paraId="318EAC85" w14:textId="77777777" w:rsidR="0098322E" w:rsidRPr="008B66D7" w:rsidRDefault="0098322E" w:rsidP="00776BB9">
            <w:pPr>
              <w:pStyle w:val="TableText"/>
            </w:pPr>
            <w:r w:rsidRPr="008B66D7">
              <w:t>n</w:t>
            </w:r>
          </w:p>
        </w:tc>
        <w:tc>
          <w:tcPr>
            <w:tcW w:w="584" w:type="pct"/>
            <w:noWrap/>
            <w:hideMark/>
          </w:tcPr>
          <w:p w14:paraId="497D3F49" w14:textId="77777777" w:rsidR="0098322E" w:rsidRPr="008B66D7" w:rsidRDefault="0098322E" w:rsidP="00776BB9">
            <w:pPr>
              <w:pStyle w:val="TableText"/>
              <w:jc w:val="right"/>
            </w:pPr>
            <w:r w:rsidRPr="008B66D7">
              <w:t>31</w:t>
            </w:r>
          </w:p>
        </w:tc>
        <w:tc>
          <w:tcPr>
            <w:tcW w:w="584" w:type="pct"/>
            <w:noWrap/>
            <w:hideMark/>
          </w:tcPr>
          <w:p w14:paraId="64F1AC9B" w14:textId="77777777" w:rsidR="0098322E" w:rsidRPr="008B66D7" w:rsidRDefault="0098322E" w:rsidP="00776BB9">
            <w:pPr>
              <w:pStyle w:val="TableText"/>
              <w:jc w:val="right"/>
            </w:pPr>
            <w:r w:rsidRPr="008B66D7">
              <w:t>31</w:t>
            </w:r>
          </w:p>
        </w:tc>
        <w:tc>
          <w:tcPr>
            <w:tcW w:w="524" w:type="pct"/>
            <w:noWrap/>
            <w:hideMark/>
          </w:tcPr>
          <w:p w14:paraId="2677B564" w14:textId="77777777" w:rsidR="0098322E" w:rsidRPr="008B66D7" w:rsidRDefault="0098322E" w:rsidP="00776BB9">
            <w:pPr>
              <w:pStyle w:val="TableText"/>
              <w:jc w:val="right"/>
            </w:pPr>
            <w:r w:rsidRPr="008B66D7">
              <w:t>31</w:t>
            </w:r>
          </w:p>
        </w:tc>
        <w:tc>
          <w:tcPr>
            <w:tcW w:w="524" w:type="pct"/>
            <w:noWrap/>
            <w:hideMark/>
          </w:tcPr>
          <w:p w14:paraId="59767333" w14:textId="77777777" w:rsidR="0098322E" w:rsidRPr="008B66D7" w:rsidRDefault="0098322E" w:rsidP="00776BB9">
            <w:pPr>
              <w:pStyle w:val="TableText"/>
              <w:jc w:val="right"/>
            </w:pPr>
            <w:r w:rsidRPr="008B66D7">
              <w:t>31</w:t>
            </w:r>
          </w:p>
        </w:tc>
        <w:tc>
          <w:tcPr>
            <w:tcW w:w="524" w:type="pct"/>
            <w:noWrap/>
            <w:hideMark/>
          </w:tcPr>
          <w:p w14:paraId="302E5C5F" w14:textId="77777777" w:rsidR="0098322E" w:rsidRPr="008B66D7" w:rsidRDefault="0098322E" w:rsidP="00776BB9">
            <w:pPr>
              <w:pStyle w:val="TableText"/>
              <w:jc w:val="right"/>
            </w:pPr>
            <w:r w:rsidRPr="008B66D7">
              <w:t>31</w:t>
            </w:r>
          </w:p>
        </w:tc>
        <w:tc>
          <w:tcPr>
            <w:tcW w:w="525" w:type="pct"/>
            <w:noWrap/>
            <w:hideMark/>
          </w:tcPr>
          <w:p w14:paraId="7D9A711D" w14:textId="77777777" w:rsidR="0098322E" w:rsidRPr="008B66D7" w:rsidRDefault="0098322E" w:rsidP="00776BB9">
            <w:pPr>
              <w:pStyle w:val="TableText"/>
              <w:jc w:val="right"/>
            </w:pPr>
            <w:r w:rsidRPr="008B66D7">
              <w:t>31</w:t>
            </w:r>
          </w:p>
        </w:tc>
      </w:tr>
      <w:tr w:rsidR="00776BB9" w:rsidRPr="008B66D7" w14:paraId="0435B8A7"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814" w:type="pct"/>
            <w:vMerge w:val="restart"/>
            <w:hideMark/>
          </w:tcPr>
          <w:p w14:paraId="764434AF" w14:textId="77777777" w:rsidR="0098322E" w:rsidRPr="008B66D7" w:rsidRDefault="0098322E" w:rsidP="00776BB9">
            <w:pPr>
              <w:pStyle w:val="TableText"/>
            </w:pPr>
            <w:r w:rsidRPr="008B66D7">
              <w:t xml:space="preserve">PCL-C </w:t>
            </w:r>
          </w:p>
        </w:tc>
        <w:tc>
          <w:tcPr>
            <w:tcW w:w="922" w:type="pct"/>
            <w:hideMark/>
          </w:tcPr>
          <w:p w14:paraId="31A608B9" w14:textId="77777777" w:rsidR="0098322E" w:rsidRPr="008B66D7" w:rsidRDefault="0098322E" w:rsidP="00776BB9">
            <w:pPr>
              <w:pStyle w:val="TableText"/>
            </w:pPr>
            <w:r w:rsidRPr="008B66D7">
              <w:t>Pearson Correlation</w:t>
            </w:r>
          </w:p>
        </w:tc>
        <w:tc>
          <w:tcPr>
            <w:tcW w:w="584" w:type="pct"/>
            <w:noWrap/>
            <w:hideMark/>
          </w:tcPr>
          <w:p w14:paraId="49A97174" w14:textId="77777777" w:rsidR="0098322E" w:rsidRPr="008B66D7" w:rsidRDefault="0098322E" w:rsidP="00776BB9">
            <w:pPr>
              <w:pStyle w:val="TableText"/>
              <w:jc w:val="right"/>
            </w:pPr>
            <w:r w:rsidRPr="008B66D7">
              <w:t>-0.038</w:t>
            </w:r>
          </w:p>
        </w:tc>
        <w:tc>
          <w:tcPr>
            <w:tcW w:w="584" w:type="pct"/>
            <w:noWrap/>
            <w:hideMark/>
          </w:tcPr>
          <w:p w14:paraId="04725D97" w14:textId="77777777" w:rsidR="0098322E" w:rsidRPr="008B66D7" w:rsidRDefault="0098322E" w:rsidP="00776BB9">
            <w:pPr>
              <w:pStyle w:val="TableText"/>
              <w:jc w:val="right"/>
            </w:pPr>
            <w:r w:rsidRPr="008B66D7">
              <w:t>0.039</w:t>
            </w:r>
          </w:p>
        </w:tc>
        <w:tc>
          <w:tcPr>
            <w:tcW w:w="524" w:type="pct"/>
            <w:noWrap/>
            <w:hideMark/>
          </w:tcPr>
          <w:p w14:paraId="327D134B" w14:textId="77777777" w:rsidR="0098322E" w:rsidRPr="008B66D7" w:rsidRDefault="0098322E" w:rsidP="00776BB9">
            <w:pPr>
              <w:pStyle w:val="TableText"/>
              <w:jc w:val="right"/>
            </w:pPr>
            <w:r w:rsidRPr="008B66D7">
              <w:t>-0.007</w:t>
            </w:r>
          </w:p>
        </w:tc>
        <w:tc>
          <w:tcPr>
            <w:tcW w:w="524" w:type="pct"/>
            <w:noWrap/>
            <w:hideMark/>
          </w:tcPr>
          <w:p w14:paraId="0359E8E2" w14:textId="77777777" w:rsidR="0098322E" w:rsidRPr="008B66D7" w:rsidRDefault="0098322E" w:rsidP="00776BB9">
            <w:pPr>
              <w:pStyle w:val="TableText"/>
              <w:jc w:val="right"/>
            </w:pPr>
            <w:r w:rsidRPr="008B66D7">
              <w:t>-.368</w:t>
            </w:r>
          </w:p>
        </w:tc>
        <w:tc>
          <w:tcPr>
            <w:tcW w:w="524" w:type="pct"/>
            <w:noWrap/>
            <w:hideMark/>
          </w:tcPr>
          <w:p w14:paraId="2B47E844" w14:textId="77777777" w:rsidR="0098322E" w:rsidRPr="008B66D7" w:rsidRDefault="0098322E" w:rsidP="00776BB9">
            <w:pPr>
              <w:pStyle w:val="TableText"/>
              <w:jc w:val="right"/>
            </w:pPr>
            <w:r w:rsidRPr="008B66D7">
              <w:t>-0.042</w:t>
            </w:r>
          </w:p>
        </w:tc>
        <w:tc>
          <w:tcPr>
            <w:tcW w:w="525" w:type="pct"/>
            <w:noWrap/>
            <w:hideMark/>
          </w:tcPr>
          <w:p w14:paraId="00A63B18" w14:textId="77777777" w:rsidR="0098322E" w:rsidRPr="008B66D7" w:rsidRDefault="0098322E" w:rsidP="00776BB9">
            <w:pPr>
              <w:pStyle w:val="TableText"/>
              <w:jc w:val="right"/>
            </w:pPr>
            <w:r w:rsidRPr="008B66D7">
              <w:t>-0.215</w:t>
            </w:r>
          </w:p>
        </w:tc>
      </w:tr>
      <w:tr w:rsidR="00776BB9" w:rsidRPr="008B66D7" w14:paraId="5CE37355" w14:textId="77777777" w:rsidTr="00776BB9">
        <w:trPr>
          <w:cantSplit/>
        </w:trPr>
        <w:tc>
          <w:tcPr>
            <w:tcW w:w="814" w:type="pct"/>
            <w:vMerge/>
            <w:hideMark/>
          </w:tcPr>
          <w:p w14:paraId="1BF9833D" w14:textId="77777777" w:rsidR="0098322E" w:rsidRPr="008B66D7" w:rsidRDefault="0098322E" w:rsidP="00776BB9">
            <w:pPr>
              <w:pStyle w:val="TableText"/>
            </w:pPr>
          </w:p>
        </w:tc>
        <w:tc>
          <w:tcPr>
            <w:tcW w:w="922" w:type="pct"/>
            <w:hideMark/>
          </w:tcPr>
          <w:p w14:paraId="4E2C6C58" w14:textId="77777777" w:rsidR="0098322E" w:rsidRPr="008B66D7" w:rsidRDefault="0098322E" w:rsidP="00776BB9">
            <w:pPr>
              <w:pStyle w:val="TableText"/>
            </w:pPr>
            <w:r w:rsidRPr="008B66D7">
              <w:t>Sig. (2-tailed)</w:t>
            </w:r>
          </w:p>
        </w:tc>
        <w:tc>
          <w:tcPr>
            <w:tcW w:w="584" w:type="pct"/>
            <w:noWrap/>
            <w:hideMark/>
          </w:tcPr>
          <w:p w14:paraId="19455AD4" w14:textId="77777777" w:rsidR="0098322E" w:rsidRPr="008B66D7" w:rsidRDefault="0098322E" w:rsidP="00776BB9">
            <w:pPr>
              <w:pStyle w:val="TableText"/>
              <w:jc w:val="right"/>
            </w:pPr>
            <w:r w:rsidRPr="008B66D7">
              <w:t>0.839</w:t>
            </w:r>
          </w:p>
        </w:tc>
        <w:tc>
          <w:tcPr>
            <w:tcW w:w="584" w:type="pct"/>
            <w:noWrap/>
            <w:hideMark/>
          </w:tcPr>
          <w:p w14:paraId="14BA3390" w14:textId="77777777" w:rsidR="0098322E" w:rsidRPr="008B66D7" w:rsidRDefault="0098322E" w:rsidP="00776BB9">
            <w:pPr>
              <w:pStyle w:val="TableText"/>
              <w:jc w:val="right"/>
            </w:pPr>
            <w:r w:rsidRPr="008B66D7">
              <w:t>0.837</w:t>
            </w:r>
          </w:p>
        </w:tc>
        <w:tc>
          <w:tcPr>
            <w:tcW w:w="524" w:type="pct"/>
            <w:noWrap/>
            <w:hideMark/>
          </w:tcPr>
          <w:p w14:paraId="4658C5CC" w14:textId="77777777" w:rsidR="0098322E" w:rsidRPr="008B66D7" w:rsidRDefault="0098322E" w:rsidP="00776BB9">
            <w:pPr>
              <w:pStyle w:val="TableText"/>
              <w:jc w:val="right"/>
            </w:pPr>
            <w:r w:rsidRPr="008B66D7">
              <w:t>0.970</w:t>
            </w:r>
          </w:p>
        </w:tc>
        <w:tc>
          <w:tcPr>
            <w:tcW w:w="524" w:type="pct"/>
            <w:noWrap/>
            <w:hideMark/>
          </w:tcPr>
          <w:p w14:paraId="56A8FC93" w14:textId="77777777" w:rsidR="0098322E" w:rsidRPr="008B66D7" w:rsidRDefault="0098322E" w:rsidP="00776BB9">
            <w:pPr>
              <w:pStyle w:val="TableText"/>
              <w:jc w:val="right"/>
            </w:pPr>
            <w:r w:rsidRPr="008B66D7">
              <w:t>0.042</w:t>
            </w:r>
          </w:p>
        </w:tc>
        <w:tc>
          <w:tcPr>
            <w:tcW w:w="524" w:type="pct"/>
            <w:noWrap/>
            <w:hideMark/>
          </w:tcPr>
          <w:p w14:paraId="2BEE6899" w14:textId="77777777" w:rsidR="0098322E" w:rsidRPr="008B66D7" w:rsidRDefault="0098322E" w:rsidP="00776BB9">
            <w:pPr>
              <w:pStyle w:val="TableText"/>
              <w:jc w:val="right"/>
            </w:pPr>
            <w:r w:rsidRPr="008B66D7">
              <w:t>0.821</w:t>
            </w:r>
          </w:p>
        </w:tc>
        <w:tc>
          <w:tcPr>
            <w:tcW w:w="525" w:type="pct"/>
            <w:noWrap/>
            <w:hideMark/>
          </w:tcPr>
          <w:p w14:paraId="742F7D36" w14:textId="77777777" w:rsidR="0098322E" w:rsidRPr="008B66D7" w:rsidRDefault="0098322E" w:rsidP="00776BB9">
            <w:pPr>
              <w:pStyle w:val="TableText"/>
              <w:jc w:val="right"/>
            </w:pPr>
            <w:r w:rsidRPr="008B66D7">
              <w:t>0.245</w:t>
            </w:r>
          </w:p>
        </w:tc>
      </w:tr>
      <w:tr w:rsidR="00776BB9" w:rsidRPr="008B66D7" w14:paraId="4494DF5F"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814" w:type="pct"/>
            <w:vMerge/>
            <w:hideMark/>
          </w:tcPr>
          <w:p w14:paraId="1CCC6151" w14:textId="77777777" w:rsidR="0098322E" w:rsidRPr="008B66D7" w:rsidRDefault="0098322E" w:rsidP="00776BB9">
            <w:pPr>
              <w:pStyle w:val="TableText"/>
            </w:pPr>
          </w:p>
        </w:tc>
        <w:tc>
          <w:tcPr>
            <w:tcW w:w="922" w:type="pct"/>
            <w:hideMark/>
          </w:tcPr>
          <w:p w14:paraId="67BE274E" w14:textId="77777777" w:rsidR="0098322E" w:rsidRPr="008B66D7" w:rsidRDefault="0098322E" w:rsidP="00776BB9">
            <w:pPr>
              <w:pStyle w:val="TableText"/>
            </w:pPr>
            <w:r w:rsidRPr="008B66D7">
              <w:t>n</w:t>
            </w:r>
          </w:p>
        </w:tc>
        <w:tc>
          <w:tcPr>
            <w:tcW w:w="584" w:type="pct"/>
            <w:noWrap/>
            <w:hideMark/>
          </w:tcPr>
          <w:p w14:paraId="04F6D519" w14:textId="77777777" w:rsidR="0098322E" w:rsidRPr="008B66D7" w:rsidRDefault="0098322E" w:rsidP="00776BB9">
            <w:pPr>
              <w:pStyle w:val="TableText"/>
              <w:jc w:val="right"/>
            </w:pPr>
            <w:r w:rsidRPr="008B66D7">
              <w:t>31</w:t>
            </w:r>
          </w:p>
        </w:tc>
        <w:tc>
          <w:tcPr>
            <w:tcW w:w="584" w:type="pct"/>
            <w:noWrap/>
            <w:hideMark/>
          </w:tcPr>
          <w:p w14:paraId="0C59D9EE" w14:textId="77777777" w:rsidR="0098322E" w:rsidRPr="008B66D7" w:rsidRDefault="0098322E" w:rsidP="00776BB9">
            <w:pPr>
              <w:pStyle w:val="TableText"/>
              <w:jc w:val="right"/>
            </w:pPr>
            <w:r w:rsidRPr="008B66D7">
              <w:t>31</w:t>
            </w:r>
          </w:p>
        </w:tc>
        <w:tc>
          <w:tcPr>
            <w:tcW w:w="524" w:type="pct"/>
            <w:noWrap/>
            <w:hideMark/>
          </w:tcPr>
          <w:p w14:paraId="6E0A3BA0" w14:textId="77777777" w:rsidR="0098322E" w:rsidRPr="008B66D7" w:rsidRDefault="0098322E" w:rsidP="00776BB9">
            <w:pPr>
              <w:pStyle w:val="TableText"/>
              <w:jc w:val="right"/>
            </w:pPr>
            <w:r w:rsidRPr="008B66D7">
              <w:t>31</w:t>
            </w:r>
          </w:p>
        </w:tc>
        <w:tc>
          <w:tcPr>
            <w:tcW w:w="524" w:type="pct"/>
            <w:noWrap/>
            <w:hideMark/>
          </w:tcPr>
          <w:p w14:paraId="199E63DC" w14:textId="77777777" w:rsidR="0098322E" w:rsidRPr="008B66D7" w:rsidRDefault="0098322E" w:rsidP="00776BB9">
            <w:pPr>
              <w:pStyle w:val="TableText"/>
              <w:jc w:val="right"/>
            </w:pPr>
            <w:r w:rsidRPr="008B66D7">
              <w:t>31</w:t>
            </w:r>
          </w:p>
        </w:tc>
        <w:tc>
          <w:tcPr>
            <w:tcW w:w="524" w:type="pct"/>
            <w:noWrap/>
            <w:hideMark/>
          </w:tcPr>
          <w:p w14:paraId="6C69B6C7" w14:textId="77777777" w:rsidR="0098322E" w:rsidRPr="008B66D7" w:rsidRDefault="0098322E" w:rsidP="00776BB9">
            <w:pPr>
              <w:pStyle w:val="TableText"/>
              <w:jc w:val="right"/>
            </w:pPr>
            <w:r w:rsidRPr="008B66D7">
              <w:t>31</w:t>
            </w:r>
          </w:p>
        </w:tc>
        <w:tc>
          <w:tcPr>
            <w:tcW w:w="525" w:type="pct"/>
            <w:noWrap/>
            <w:hideMark/>
          </w:tcPr>
          <w:p w14:paraId="2E95D18D" w14:textId="77777777" w:rsidR="0098322E" w:rsidRPr="008B66D7" w:rsidRDefault="0098322E" w:rsidP="00776BB9">
            <w:pPr>
              <w:pStyle w:val="TableText"/>
              <w:jc w:val="right"/>
            </w:pPr>
            <w:r w:rsidRPr="008B66D7">
              <w:t>31</w:t>
            </w:r>
          </w:p>
        </w:tc>
      </w:tr>
      <w:tr w:rsidR="00776BB9" w:rsidRPr="008B66D7" w14:paraId="69B47D57" w14:textId="77777777" w:rsidTr="00776BB9">
        <w:trPr>
          <w:cantSplit/>
        </w:trPr>
        <w:tc>
          <w:tcPr>
            <w:tcW w:w="814" w:type="pct"/>
            <w:vMerge w:val="restart"/>
            <w:hideMark/>
          </w:tcPr>
          <w:p w14:paraId="1E4A0E7D" w14:textId="77777777" w:rsidR="0098322E" w:rsidRPr="008B66D7" w:rsidRDefault="0098322E" w:rsidP="00776BB9">
            <w:pPr>
              <w:pStyle w:val="TableText"/>
            </w:pPr>
            <w:r w:rsidRPr="008B66D7">
              <w:t>Post-concussive symptoms</w:t>
            </w:r>
          </w:p>
        </w:tc>
        <w:tc>
          <w:tcPr>
            <w:tcW w:w="922" w:type="pct"/>
            <w:hideMark/>
          </w:tcPr>
          <w:p w14:paraId="1A1A961F" w14:textId="77777777" w:rsidR="0098322E" w:rsidRPr="008B66D7" w:rsidRDefault="0098322E" w:rsidP="00776BB9">
            <w:pPr>
              <w:pStyle w:val="TableText"/>
            </w:pPr>
            <w:r w:rsidRPr="008B66D7">
              <w:t>Pearson Correlation</w:t>
            </w:r>
          </w:p>
        </w:tc>
        <w:tc>
          <w:tcPr>
            <w:tcW w:w="584" w:type="pct"/>
            <w:noWrap/>
            <w:hideMark/>
          </w:tcPr>
          <w:p w14:paraId="08FDEC65" w14:textId="77777777" w:rsidR="0098322E" w:rsidRPr="008B66D7" w:rsidRDefault="0098322E" w:rsidP="00776BB9">
            <w:pPr>
              <w:pStyle w:val="TableText"/>
              <w:jc w:val="right"/>
            </w:pPr>
            <w:r w:rsidRPr="008B66D7">
              <w:t>-0.228</w:t>
            </w:r>
          </w:p>
        </w:tc>
        <w:tc>
          <w:tcPr>
            <w:tcW w:w="584" w:type="pct"/>
            <w:noWrap/>
            <w:hideMark/>
          </w:tcPr>
          <w:p w14:paraId="10629CF6" w14:textId="77777777" w:rsidR="0098322E" w:rsidRPr="008B66D7" w:rsidRDefault="0098322E" w:rsidP="00776BB9">
            <w:pPr>
              <w:pStyle w:val="TableText"/>
              <w:jc w:val="right"/>
            </w:pPr>
            <w:r w:rsidRPr="008B66D7">
              <w:t>-.447</w:t>
            </w:r>
          </w:p>
        </w:tc>
        <w:tc>
          <w:tcPr>
            <w:tcW w:w="524" w:type="pct"/>
            <w:noWrap/>
            <w:hideMark/>
          </w:tcPr>
          <w:p w14:paraId="322C3AAC" w14:textId="77777777" w:rsidR="0098322E" w:rsidRPr="008B66D7" w:rsidRDefault="0098322E" w:rsidP="00776BB9">
            <w:pPr>
              <w:pStyle w:val="TableText"/>
              <w:jc w:val="right"/>
            </w:pPr>
            <w:r w:rsidRPr="008B66D7">
              <w:t>-0.047</w:t>
            </w:r>
          </w:p>
        </w:tc>
        <w:tc>
          <w:tcPr>
            <w:tcW w:w="524" w:type="pct"/>
            <w:noWrap/>
            <w:hideMark/>
          </w:tcPr>
          <w:p w14:paraId="65D39FE4" w14:textId="77777777" w:rsidR="0098322E" w:rsidRPr="008B66D7" w:rsidRDefault="0098322E" w:rsidP="00776BB9">
            <w:pPr>
              <w:pStyle w:val="TableText"/>
              <w:jc w:val="right"/>
            </w:pPr>
            <w:r w:rsidRPr="008B66D7">
              <w:t>0.233</w:t>
            </w:r>
          </w:p>
        </w:tc>
        <w:tc>
          <w:tcPr>
            <w:tcW w:w="524" w:type="pct"/>
            <w:noWrap/>
            <w:hideMark/>
          </w:tcPr>
          <w:p w14:paraId="02A9CBA4" w14:textId="77777777" w:rsidR="0098322E" w:rsidRPr="008B66D7" w:rsidRDefault="0098322E" w:rsidP="00776BB9">
            <w:pPr>
              <w:pStyle w:val="TableText"/>
              <w:jc w:val="right"/>
            </w:pPr>
            <w:r w:rsidRPr="008B66D7">
              <w:t>-0.241</w:t>
            </w:r>
          </w:p>
        </w:tc>
        <w:tc>
          <w:tcPr>
            <w:tcW w:w="525" w:type="pct"/>
            <w:noWrap/>
            <w:hideMark/>
          </w:tcPr>
          <w:p w14:paraId="46F615F0" w14:textId="77777777" w:rsidR="0098322E" w:rsidRPr="008B66D7" w:rsidRDefault="0098322E" w:rsidP="00776BB9">
            <w:pPr>
              <w:pStyle w:val="TableText"/>
              <w:jc w:val="right"/>
            </w:pPr>
            <w:r w:rsidRPr="008B66D7">
              <w:t>-0.141</w:t>
            </w:r>
          </w:p>
        </w:tc>
      </w:tr>
      <w:tr w:rsidR="00776BB9" w:rsidRPr="008B66D7" w14:paraId="478859D0"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814" w:type="pct"/>
            <w:vMerge/>
            <w:hideMark/>
          </w:tcPr>
          <w:p w14:paraId="4C396BB0" w14:textId="77777777" w:rsidR="0098322E" w:rsidRPr="008B66D7" w:rsidRDefault="0098322E" w:rsidP="00776BB9">
            <w:pPr>
              <w:pStyle w:val="TableText"/>
            </w:pPr>
          </w:p>
        </w:tc>
        <w:tc>
          <w:tcPr>
            <w:tcW w:w="922" w:type="pct"/>
            <w:hideMark/>
          </w:tcPr>
          <w:p w14:paraId="51E52D28" w14:textId="77777777" w:rsidR="0098322E" w:rsidRPr="008B66D7" w:rsidRDefault="0098322E" w:rsidP="00776BB9">
            <w:pPr>
              <w:pStyle w:val="TableText"/>
            </w:pPr>
            <w:r w:rsidRPr="008B66D7">
              <w:t>Sig. (2-tailed)</w:t>
            </w:r>
          </w:p>
        </w:tc>
        <w:tc>
          <w:tcPr>
            <w:tcW w:w="584" w:type="pct"/>
            <w:noWrap/>
            <w:hideMark/>
          </w:tcPr>
          <w:p w14:paraId="600238C9" w14:textId="77777777" w:rsidR="0098322E" w:rsidRPr="008B66D7" w:rsidRDefault="0098322E" w:rsidP="00776BB9">
            <w:pPr>
              <w:pStyle w:val="TableText"/>
              <w:jc w:val="right"/>
            </w:pPr>
            <w:r w:rsidRPr="008B66D7">
              <w:t>0.253</w:t>
            </w:r>
          </w:p>
        </w:tc>
        <w:tc>
          <w:tcPr>
            <w:tcW w:w="584" w:type="pct"/>
            <w:noWrap/>
            <w:hideMark/>
          </w:tcPr>
          <w:p w14:paraId="50496E61" w14:textId="77777777" w:rsidR="0098322E" w:rsidRPr="008B66D7" w:rsidRDefault="0098322E" w:rsidP="00776BB9">
            <w:pPr>
              <w:pStyle w:val="TableText"/>
              <w:jc w:val="right"/>
            </w:pPr>
            <w:r w:rsidRPr="008B66D7">
              <w:t>0.019</w:t>
            </w:r>
          </w:p>
        </w:tc>
        <w:tc>
          <w:tcPr>
            <w:tcW w:w="524" w:type="pct"/>
            <w:noWrap/>
            <w:hideMark/>
          </w:tcPr>
          <w:p w14:paraId="2C1C66A4" w14:textId="77777777" w:rsidR="0098322E" w:rsidRPr="008B66D7" w:rsidRDefault="0098322E" w:rsidP="00776BB9">
            <w:pPr>
              <w:pStyle w:val="TableText"/>
              <w:jc w:val="right"/>
            </w:pPr>
            <w:r w:rsidRPr="008B66D7">
              <w:t>0.815</w:t>
            </w:r>
          </w:p>
        </w:tc>
        <w:tc>
          <w:tcPr>
            <w:tcW w:w="524" w:type="pct"/>
            <w:noWrap/>
            <w:hideMark/>
          </w:tcPr>
          <w:p w14:paraId="589A6E87" w14:textId="77777777" w:rsidR="0098322E" w:rsidRPr="008B66D7" w:rsidRDefault="0098322E" w:rsidP="00776BB9">
            <w:pPr>
              <w:pStyle w:val="TableText"/>
              <w:jc w:val="right"/>
            </w:pPr>
            <w:r w:rsidRPr="008B66D7">
              <w:t>0.242</w:t>
            </w:r>
          </w:p>
        </w:tc>
        <w:tc>
          <w:tcPr>
            <w:tcW w:w="524" w:type="pct"/>
            <w:noWrap/>
            <w:hideMark/>
          </w:tcPr>
          <w:p w14:paraId="378F1FCA" w14:textId="77777777" w:rsidR="0098322E" w:rsidRPr="008B66D7" w:rsidRDefault="0098322E" w:rsidP="00776BB9">
            <w:pPr>
              <w:pStyle w:val="TableText"/>
              <w:jc w:val="right"/>
            </w:pPr>
            <w:r w:rsidRPr="008B66D7">
              <w:t>0.226</w:t>
            </w:r>
          </w:p>
        </w:tc>
        <w:tc>
          <w:tcPr>
            <w:tcW w:w="525" w:type="pct"/>
            <w:noWrap/>
            <w:hideMark/>
          </w:tcPr>
          <w:p w14:paraId="08C34DB2" w14:textId="77777777" w:rsidR="0098322E" w:rsidRPr="008B66D7" w:rsidRDefault="0098322E" w:rsidP="00776BB9">
            <w:pPr>
              <w:pStyle w:val="TableText"/>
              <w:jc w:val="right"/>
            </w:pPr>
            <w:r w:rsidRPr="008B66D7">
              <w:t>0.483</w:t>
            </w:r>
          </w:p>
        </w:tc>
      </w:tr>
      <w:tr w:rsidR="00776BB9" w:rsidRPr="008B66D7" w14:paraId="63723F50" w14:textId="77777777" w:rsidTr="00776BB9">
        <w:trPr>
          <w:cantSplit/>
        </w:trPr>
        <w:tc>
          <w:tcPr>
            <w:tcW w:w="814" w:type="pct"/>
            <w:vMerge/>
            <w:hideMark/>
          </w:tcPr>
          <w:p w14:paraId="54EA6A96" w14:textId="77777777" w:rsidR="0098322E" w:rsidRPr="008B66D7" w:rsidRDefault="0098322E" w:rsidP="00776BB9">
            <w:pPr>
              <w:pStyle w:val="TableText"/>
            </w:pPr>
          </w:p>
        </w:tc>
        <w:tc>
          <w:tcPr>
            <w:tcW w:w="922" w:type="pct"/>
            <w:hideMark/>
          </w:tcPr>
          <w:p w14:paraId="4007D728" w14:textId="77777777" w:rsidR="0098322E" w:rsidRPr="008B66D7" w:rsidRDefault="0098322E" w:rsidP="00776BB9">
            <w:pPr>
              <w:pStyle w:val="TableText"/>
            </w:pPr>
            <w:r w:rsidRPr="008B66D7">
              <w:t>n</w:t>
            </w:r>
          </w:p>
        </w:tc>
        <w:tc>
          <w:tcPr>
            <w:tcW w:w="584" w:type="pct"/>
            <w:noWrap/>
            <w:hideMark/>
          </w:tcPr>
          <w:p w14:paraId="07D5EB22" w14:textId="77777777" w:rsidR="0098322E" w:rsidRPr="008B66D7" w:rsidRDefault="0098322E" w:rsidP="00776BB9">
            <w:pPr>
              <w:pStyle w:val="TableText"/>
              <w:jc w:val="right"/>
            </w:pPr>
            <w:r w:rsidRPr="008B66D7">
              <w:t>27</w:t>
            </w:r>
          </w:p>
        </w:tc>
        <w:tc>
          <w:tcPr>
            <w:tcW w:w="584" w:type="pct"/>
            <w:noWrap/>
            <w:hideMark/>
          </w:tcPr>
          <w:p w14:paraId="34AA2369" w14:textId="77777777" w:rsidR="0098322E" w:rsidRPr="008B66D7" w:rsidRDefault="0098322E" w:rsidP="00776BB9">
            <w:pPr>
              <w:pStyle w:val="TableText"/>
              <w:jc w:val="right"/>
            </w:pPr>
            <w:r w:rsidRPr="008B66D7">
              <w:t>27</w:t>
            </w:r>
          </w:p>
        </w:tc>
        <w:tc>
          <w:tcPr>
            <w:tcW w:w="524" w:type="pct"/>
            <w:noWrap/>
            <w:hideMark/>
          </w:tcPr>
          <w:p w14:paraId="7E1D457D" w14:textId="77777777" w:rsidR="0098322E" w:rsidRPr="008B66D7" w:rsidRDefault="0098322E" w:rsidP="00776BB9">
            <w:pPr>
              <w:pStyle w:val="TableText"/>
              <w:jc w:val="right"/>
            </w:pPr>
            <w:r w:rsidRPr="008B66D7">
              <w:t>27</w:t>
            </w:r>
          </w:p>
        </w:tc>
        <w:tc>
          <w:tcPr>
            <w:tcW w:w="524" w:type="pct"/>
            <w:noWrap/>
            <w:hideMark/>
          </w:tcPr>
          <w:p w14:paraId="43FFBE27" w14:textId="77777777" w:rsidR="0098322E" w:rsidRPr="008B66D7" w:rsidRDefault="0098322E" w:rsidP="00776BB9">
            <w:pPr>
              <w:pStyle w:val="TableText"/>
              <w:jc w:val="right"/>
            </w:pPr>
            <w:r w:rsidRPr="008B66D7">
              <w:t>27</w:t>
            </w:r>
          </w:p>
        </w:tc>
        <w:tc>
          <w:tcPr>
            <w:tcW w:w="524" w:type="pct"/>
            <w:noWrap/>
            <w:hideMark/>
          </w:tcPr>
          <w:p w14:paraId="452EADD1" w14:textId="77777777" w:rsidR="0098322E" w:rsidRPr="008B66D7" w:rsidRDefault="0098322E" w:rsidP="00776BB9">
            <w:pPr>
              <w:pStyle w:val="TableText"/>
              <w:jc w:val="right"/>
            </w:pPr>
            <w:r w:rsidRPr="008B66D7">
              <w:t>27</w:t>
            </w:r>
          </w:p>
        </w:tc>
        <w:tc>
          <w:tcPr>
            <w:tcW w:w="525" w:type="pct"/>
            <w:noWrap/>
            <w:hideMark/>
          </w:tcPr>
          <w:p w14:paraId="2ACF07FD" w14:textId="77777777" w:rsidR="0098322E" w:rsidRPr="008B66D7" w:rsidRDefault="0098322E" w:rsidP="00776BB9">
            <w:pPr>
              <w:pStyle w:val="TableText"/>
              <w:jc w:val="right"/>
            </w:pPr>
            <w:r w:rsidRPr="008B66D7">
              <w:t>27</w:t>
            </w:r>
          </w:p>
        </w:tc>
      </w:tr>
      <w:tr w:rsidR="00776BB9" w:rsidRPr="008B66D7" w14:paraId="73123E7E"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814" w:type="pct"/>
            <w:vMerge/>
            <w:hideMark/>
          </w:tcPr>
          <w:p w14:paraId="30F3C810" w14:textId="77777777" w:rsidR="0098322E" w:rsidRPr="008B66D7" w:rsidRDefault="0098322E" w:rsidP="00776BB9">
            <w:pPr>
              <w:pStyle w:val="TableText"/>
            </w:pPr>
          </w:p>
        </w:tc>
        <w:tc>
          <w:tcPr>
            <w:tcW w:w="922" w:type="pct"/>
            <w:hideMark/>
          </w:tcPr>
          <w:p w14:paraId="134EEC26" w14:textId="77777777" w:rsidR="0098322E" w:rsidRPr="008B66D7" w:rsidRDefault="0098322E" w:rsidP="00776BB9">
            <w:pPr>
              <w:pStyle w:val="TableText"/>
            </w:pPr>
            <w:r w:rsidRPr="008B66D7">
              <w:t>Sig. (2-tailed)</w:t>
            </w:r>
          </w:p>
        </w:tc>
        <w:tc>
          <w:tcPr>
            <w:tcW w:w="584" w:type="pct"/>
            <w:noWrap/>
            <w:hideMark/>
          </w:tcPr>
          <w:p w14:paraId="55C63B94" w14:textId="77777777" w:rsidR="0098322E" w:rsidRPr="008B66D7" w:rsidRDefault="0098322E" w:rsidP="00776BB9">
            <w:pPr>
              <w:pStyle w:val="TableText"/>
              <w:jc w:val="right"/>
            </w:pPr>
            <w:r w:rsidRPr="008B66D7">
              <w:t>0.672</w:t>
            </w:r>
          </w:p>
        </w:tc>
        <w:tc>
          <w:tcPr>
            <w:tcW w:w="584" w:type="pct"/>
            <w:noWrap/>
            <w:hideMark/>
          </w:tcPr>
          <w:p w14:paraId="30E88B70" w14:textId="77777777" w:rsidR="0098322E" w:rsidRPr="008B66D7" w:rsidRDefault="0098322E" w:rsidP="00776BB9">
            <w:pPr>
              <w:pStyle w:val="TableText"/>
              <w:jc w:val="right"/>
            </w:pPr>
            <w:r w:rsidRPr="008B66D7">
              <w:t>0.599</w:t>
            </w:r>
          </w:p>
        </w:tc>
        <w:tc>
          <w:tcPr>
            <w:tcW w:w="524" w:type="pct"/>
            <w:noWrap/>
            <w:hideMark/>
          </w:tcPr>
          <w:p w14:paraId="643A0607" w14:textId="77777777" w:rsidR="0098322E" w:rsidRPr="008B66D7" w:rsidRDefault="0098322E" w:rsidP="00776BB9">
            <w:pPr>
              <w:pStyle w:val="TableText"/>
              <w:jc w:val="right"/>
            </w:pPr>
            <w:r w:rsidRPr="008B66D7">
              <w:t>0.488</w:t>
            </w:r>
          </w:p>
        </w:tc>
        <w:tc>
          <w:tcPr>
            <w:tcW w:w="524" w:type="pct"/>
            <w:noWrap/>
            <w:hideMark/>
          </w:tcPr>
          <w:p w14:paraId="2106192E" w14:textId="77777777" w:rsidR="0098322E" w:rsidRPr="008B66D7" w:rsidRDefault="0098322E" w:rsidP="00776BB9">
            <w:pPr>
              <w:pStyle w:val="TableText"/>
              <w:jc w:val="right"/>
            </w:pPr>
            <w:r w:rsidRPr="008B66D7">
              <w:t>0.308</w:t>
            </w:r>
          </w:p>
        </w:tc>
        <w:tc>
          <w:tcPr>
            <w:tcW w:w="524" w:type="pct"/>
            <w:noWrap/>
            <w:hideMark/>
          </w:tcPr>
          <w:p w14:paraId="0200BD00" w14:textId="77777777" w:rsidR="0098322E" w:rsidRPr="008B66D7" w:rsidRDefault="0098322E" w:rsidP="00776BB9">
            <w:pPr>
              <w:pStyle w:val="TableText"/>
              <w:jc w:val="right"/>
            </w:pPr>
            <w:r w:rsidRPr="008B66D7">
              <w:t>0.875</w:t>
            </w:r>
          </w:p>
        </w:tc>
        <w:tc>
          <w:tcPr>
            <w:tcW w:w="525" w:type="pct"/>
            <w:noWrap/>
            <w:hideMark/>
          </w:tcPr>
          <w:p w14:paraId="715F60D2" w14:textId="77777777" w:rsidR="0098322E" w:rsidRPr="008B66D7" w:rsidRDefault="0098322E" w:rsidP="00776BB9">
            <w:pPr>
              <w:pStyle w:val="TableText"/>
              <w:jc w:val="right"/>
            </w:pPr>
            <w:r w:rsidRPr="008B66D7">
              <w:t>0.085</w:t>
            </w:r>
          </w:p>
        </w:tc>
      </w:tr>
      <w:tr w:rsidR="00776BB9" w:rsidRPr="008B66D7" w14:paraId="065B7F89" w14:textId="77777777" w:rsidTr="00776BB9">
        <w:trPr>
          <w:cantSplit/>
        </w:trPr>
        <w:tc>
          <w:tcPr>
            <w:tcW w:w="814" w:type="pct"/>
            <w:vMerge/>
            <w:hideMark/>
          </w:tcPr>
          <w:p w14:paraId="1DF44F67" w14:textId="77777777" w:rsidR="0098322E" w:rsidRPr="008B66D7" w:rsidRDefault="0098322E" w:rsidP="00776BB9">
            <w:pPr>
              <w:pStyle w:val="TableText"/>
            </w:pPr>
          </w:p>
        </w:tc>
        <w:tc>
          <w:tcPr>
            <w:tcW w:w="922" w:type="pct"/>
            <w:hideMark/>
          </w:tcPr>
          <w:p w14:paraId="4096DDFC" w14:textId="77777777" w:rsidR="0098322E" w:rsidRPr="008B66D7" w:rsidRDefault="0098322E" w:rsidP="00776BB9">
            <w:pPr>
              <w:pStyle w:val="TableText"/>
            </w:pPr>
            <w:r w:rsidRPr="008B66D7">
              <w:t>n</w:t>
            </w:r>
          </w:p>
        </w:tc>
        <w:tc>
          <w:tcPr>
            <w:tcW w:w="584" w:type="pct"/>
            <w:noWrap/>
            <w:hideMark/>
          </w:tcPr>
          <w:p w14:paraId="76CEF5E5" w14:textId="77777777" w:rsidR="0098322E" w:rsidRPr="008B66D7" w:rsidRDefault="0098322E" w:rsidP="00776BB9">
            <w:pPr>
              <w:pStyle w:val="TableText"/>
              <w:jc w:val="right"/>
            </w:pPr>
            <w:r w:rsidRPr="008B66D7">
              <w:t>34</w:t>
            </w:r>
          </w:p>
        </w:tc>
        <w:tc>
          <w:tcPr>
            <w:tcW w:w="584" w:type="pct"/>
            <w:noWrap/>
            <w:hideMark/>
          </w:tcPr>
          <w:p w14:paraId="7CBC3ADD" w14:textId="77777777" w:rsidR="0098322E" w:rsidRPr="008B66D7" w:rsidRDefault="0098322E" w:rsidP="00776BB9">
            <w:pPr>
              <w:pStyle w:val="TableText"/>
              <w:jc w:val="right"/>
            </w:pPr>
            <w:r w:rsidRPr="008B66D7">
              <w:t>34</w:t>
            </w:r>
          </w:p>
        </w:tc>
        <w:tc>
          <w:tcPr>
            <w:tcW w:w="524" w:type="pct"/>
            <w:noWrap/>
            <w:hideMark/>
          </w:tcPr>
          <w:p w14:paraId="5C2B270C" w14:textId="77777777" w:rsidR="0098322E" w:rsidRPr="008B66D7" w:rsidRDefault="0098322E" w:rsidP="00776BB9">
            <w:pPr>
              <w:pStyle w:val="TableText"/>
              <w:jc w:val="right"/>
            </w:pPr>
            <w:r w:rsidRPr="008B66D7">
              <w:t>34</w:t>
            </w:r>
          </w:p>
        </w:tc>
        <w:tc>
          <w:tcPr>
            <w:tcW w:w="524" w:type="pct"/>
            <w:noWrap/>
            <w:hideMark/>
          </w:tcPr>
          <w:p w14:paraId="7E85CD73" w14:textId="77777777" w:rsidR="0098322E" w:rsidRPr="008B66D7" w:rsidRDefault="0098322E" w:rsidP="00776BB9">
            <w:pPr>
              <w:pStyle w:val="TableText"/>
              <w:jc w:val="right"/>
            </w:pPr>
            <w:r w:rsidRPr="008B66D7">
              <w:t>34</w:t>
            </w:r>
          </w:p>
        </w:tc>
        <w:tc>
          <w:tcPr>
            <w:tcW w:w="524" w:type="pct"/>
            <w:noWrap/>
            <w:hideMark/>
          </w:tcPr>
          <w:p w14:paraId="6E27A9AA" w14:textId="77777777" w:rsidR="0098322E" w:rsidRPr="008B66D7" w:rsidRDefault="0098322E" w:rsidP="00776BB9">
            <w:pPr>
              <w:pStyle w:val="TableText"/>
              <w:jc w:val="right"/>
            </w:pPr>
            <w:r w:rsidRPr="008B66D7">
              <w:t>34</w:t>
            </w:r>
          </w:p>
        </w:tc>
        <w:tc>
          <w:tcPr>
            <w:tcW w:w="525" w:type="pct"/>
            <w:noWrap/>
            <w:hideMark/>
          </w:tcPr>
          <w:p w14:paraId="02A4C663" w14:textId="77777777" w:rsidR="0098322E" w:rsidRPr="008B66D7" w:rsidRDefault="0098322E" w:rsidP="00776BB9">
            <w:pPr>
              <w:pStyle w:val="TableText"/>
              <w:jc w:val="right"/>
            </w:pPr>
            <w:r w:rsidRPr="008B66D7">
              <w:t>34</w:t>
            </w:r>
          </w:p>
        </w:tc>
      </w:tr>
      <w:tr w:rsidR="00776BB9" w:rsidRPr="008B66D7" w14:paraId="2A74243A"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814" w:type="pct"/>
            <w:vMerge w:val="restart"/>
            <w:hideMark/>
          </w:tcPr>
          <w:p w14:paraId="7F386DC1" w14:textId="77777777" w:rsidR="0098322E" w:rsidRPr="008B66D7" w:rsidRDefault="0098322E" w:rsidP="00776BB9">
            <w:pPr>
              <w:pStyle w:val="TableText"/>
            </w:pPr>
            <w:r w:rsidRPr="008B66D7">
              <w:t>Working memory</w:t>
            </w:r>
          </w:p>
        </w:tc>
        <w:tc>
          <w:tcPr>
            <w:tcW w:w="922" w:type="pct"/>
            <w:hideMark/>
          </w:tcPr>
          <w:p w14:paraId="32D784C8" w14:textId="77777777" w:rsidR="0098322E" w:rsidRPr="008B66D7" w:rsidRDefault="0098322E" w:rsidP="00776BB9">
            <w:pPr>
              <w:pStyle w:val="TableText"/>
            </w:pPr>
            <w:r w:rsidRPr="008B66D7">
              <w:t>Pearson Correlation</w:t>
            </w:r>
          </w:p>
        </w:tc>
        <w:tc>
          <w:tcPr>
            <w:tcW w:w="584" w:type="pct"/>
            <w:noWrap/>
            <w:hideMark/>
          </w:tcPr>
          <w:p w14:paraId="110DCB25" w14:textId="77777777" w:rsidR="0098322E" w:rsidRPr="008B66D7" w:rsidRDefault="0098322E" w:rsidP="00776BB9">
            <w:pPr>
              <w:pStyle w:val="TableText"/>
              <w:jc w:val="right"/>
            </w:pPr>
            <w:r w:rsidRPr="008B66D7">
              <w:t>-0.283</w:t>
            </w:r>
          </w:p>
        </w:tc>
        <w:tc>
          <w:tcPr>
            <w:tcW w:w="584" w:type="pct"/>
            <w:noWrap/>
            <w:hideMark/>
          </w:tcPr>
          <w:p w14:paraId="5936FFCA" w14:textId="77777777" w:rsidR="0098322E" w:rsidRPr="008B66D7" w:rsidRDefault="0098322E" w:rsidP="00776BB9">
            <w:pPr>
              <w:pStyle w:val="TableText"/>
              <w:jc w:val="right"/>
            </w:pPr>
            <w:r w:rsidRPr="008B66D7">
              <w:t>-0.048</w:t>
            </w:r>
          </w:p>
        </w:tc>
        <w:tc>
          <w:tcPr>
            <w:tcW w:w="524" w:type="pct"/>
            <w:noWrap/>
            <w:hideMark/>
          </w:tcPr>
          <w:p w14:paraId="2DFFCED0" w14:textId="77777777" w:rsidR="0098322E" w:rsidRPr="008B66D7" w:rsidRDefault="0098322E" w:rsidP="00776BB9">
            <w:pPr>
              <w:pStyle w:val="TableText"/>
              <w:jc w:val="right"/>
            </w:pPr>
            <w:r w:rsidRPr="008B66D7">
              <w:t>-0.029</w:t>
            </w:r>
          </w:p>
        </w:tc>
        <w:tc>
          <w:tcPr>
            <w:tcW w:w="524" w:type="pct"/>
            <w:noWrap/>
            <w:hideMark/>
          </w:tcPr>
          <w:p w14:paraId="49ADC0A7" w14:textId="77777777" w:rsidR="0098322E" w:rsidRPr="008B66D7" w:rsidRDefault="0098322E" w:rsidP="00776BB9">
            <w:pPr>
              <w:pStyle w:val="TableText"/>
              <w:jc w:val="right"/>
            </w:pPr>
            <w:r w:rsidRPr="008B66D7">
              <w:t>0.166</w:t>
            </w:r>
          </w:p>
        </w:tc>
        <w:tc>
          <w:tcPr>
            <w:tcW w:w="524" w:type="pct"/>
            <w:noWrap/>
            <w:hideMark/>
          </w:tcPr>
          <w:p w14:paraId="29C49E43" w14:textId="77777777" w:rsidR="0098322E" w:rsidRPr="008B66D7" w:rsidRDefault="0098322E" w:rsidP="00776BB9">
            <w:pPr>
              <w:pStyle w:val="TableText"/>
              <w:jc w:val="right"/>
            </w:pPr>
            <w:r w:rsidRPr="008B66D7">
              <w:t>0.049</w:t>
            </w:r>
          </w:p>
        </w:tc>
        <w:tc>
          <w:tcPr>
            <w:tcW w:w="525" w:type="pct"/>
            <w:noWrap/>
            <w:hideMark/>
          </w:tcPr>
          <w:p w14:paraId="76F830C6" w14:textId="77777777" w:rsidR="0098322E" w:rsidRPr="008B66D7" w:rsidRDefault="0098322E" w:rsidP="00776BB9">
            <w:pPr>
              <w:pStyle w:val="TableText"/>
              <w:jc w:val="right"/>
            </w:pPr>
            <w:r w:rsidRPr="008B66D7">
              <w:t>0.196</w:t>
            </w:r>
          </w:p>
        </w:tc>
      </w:tr>
      <w:tr w:rsidR="00776BB9" w:rsidRPr="008B66D7" w14:paraId="73916A6B" w14:textId="77777777" w:rsidTr="00776BB9">
        <w:trPr>
          <w:cantSplit/>
        </w:trPr>
        <w:tc>
          <w:tcPr>
            <w:tcW w:w="814" w:type="pct"/>
            <w:vMerge/>
            <w:hideMark/>
          </w:tcPr>
          <w:p w14:paraId="449E8822" w14:textId="77777777" w:rsidR="0098322E" w:rsidRPr="008B66D7" w:rsidRDefault="0098322E" w:rsidP="00776BB9">
            <w:pPr>
              <w:pStyle w:val="TableText"/>
            </w:pPr>
          </w:p>
        </w:tc>
        <w:tc>
          <w:tcPr>
            <w:tcW w:w="922" w:type="pct"/>
            <w:hideMark/>
          </w:tcPr>
          <w:p w14:paraId="10D949A2" w14:textId="77777777" w:rsidR="0098322E" w:rsidRPr="008B66D7" w:rsidRDefault="0098322E" w:rsidP="00776BB9">
            <w:pPr>
              <w:pStyle w:val="TableText"/>
            </w:pPr>
            <w:r w:rsidRPr="008B66D7">
              <w:t>Sig. (2-tailed)</w:t>
            </w:r>
          </w:p>
        </w:tc>
        <w:tc>
          <w:tcPr>
            <w:tcW w:w="584" w:type="pct"/>
            <w:noWrap/>
            <w:hideMark/>
          </w:tcPr>
          <w:p w14:paraId="7AEA980D" w14:textId="77777777" w:rsidR="0098322E" w:rsidRPr="008B66D7" w:rsidRDefault="0098322E" w:rsidP="00776BB9">
            <w:pPr>
              <w:pStyle w:val="TableText"/>
              <w:jc w:val="right"/>
            </w:pPr>
            <w:r w:rsidRPr="008B66D7">
              <w:t>0.116</w:t>
            </w:r>
          </w:p>
        </w:tc>
        <w:tc>
          <w:tcPr>
            <w:tcW w:w="584" w:type="pct"/>
            <w:noWrap/>
            <w:hideMark/>
          </w:tcPr>
          <w:p w14:paraId="14D82083" w14:textId="77777777" w:rsidR="0098322E" w:rsidRPr="008B66D7" w:rsidRDefault="0098322E" w:rsidP="00776BB9">
            <w:pPr>
              <w:pStyle w:val="TableText"/>
              <w:jc w:val="right"/>
            </w:pPr>
            <w:r w:rsidRPr="008B66D7">
              <w:t>0.793</w:t>
            </w:r>
          </w:p>
        </w:tc>
        <w:tc>
          <w:tcPr>
            <w:tcW w:w="524" w:type="pct"/>
            <w:noWrap/>
            <w:hideMark/>
          </w:tcPr>
          <w:p w14:paraId="426409BF" w14:textId="77777777" w:rsidR="0098322E" w:rsidRPr="008B66D7" w:rsidRDefault="0098322E" w:rsidP="00776BB9">
            <w:pPr>
              <w:pStyle w:val="TableText"/>
              <w:jc w:val="right"/>
            </w:pPr>
            <w:r w:rsidRPr="008B66D7">
              <w:t>0.876</w:t>
            </w:r>
          </w:p>
        </w:tc>
        <w:tc>
          <w:tcPr>
            <w:tcW w:w="524" w:type="pct"/>
            <w:noWrap/>
            <w:hideMark/>
          </w:tcPr>
          <w:p w14:paraId="12D6BB28" w14:textId="77777777" w:rsidR="0098322E" w:rsidRPr="008B66D7" w:rsidRDefault="0098322E" w:rsidP="00776BB9">
            <w:pPr>
              <w:pStyle w:val="TableText"/>
              <w:jc w:val="right"/>
            </w:pPr>
            <w:r w:rsidRPr="008B66D7">
              <w:t>0.364</w:t>
            </w:r>
          </w:p>
        </w:tc>
        <w:tc>
          <w:tcPr>
            <w:tcW w:w="524" w:type="pct"/>
            <w:noWrap/>
            <w:hideMark/>
          </w:tcPr>
          <w:p w14:paraId="52D6AE0B" w14:textId="77777777" w:rsidR="0098322E" w:rsidRPr="008B66D7" w:rsidRDefault="0098322E" w:rsidP="00776BB9">
            <w:pPr>
              <w:pStyle w:val="TableText"/>
              <w:jc w:val="right"/>
            </w:pPr>
            <w:r w:rsidRPr="008B66D7">
              <w:t>0.791</w:t>
            </w:r>
          </w:p>
        </w:tc>
        <w:tc>
          <w:tcPr>
            <w:tcW w:w="525" w:type="pct"/>
            <w:noWrap/>
            <w:hideMark/>
          </w:tcPr>
          <w:p w14:paraId="10DFC4E6" w14:textId="77777777" w:rsidR="0098322E" w:rsidRPr="008B66D7" w:rsidRDefault="0098322E" w:rsidP="00776BB9">
            <w:pPr>
              <w:pStyle w:val="TableText"/>
              <w:jc w:val="right"/>
            </w:pPr>
            <w:r w:rsidRPr="008B66D7">
              <w:t>0.283</w:t>
            </w:r>
          </w:p>
        </w:tc>
      </w:tr>
      <w:tr w:rsidR="00776BB9" w:rsidRPr="008B66D7" w14:paraId="014BC382"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814" w:type="pct"/>
            <w:vMerge/>
            <w:hideMark/>
          </w:tcPr>
          <w:p w14:paraId="2CAC73EC" w14:textId="77777777" w:rsidR="0098322E" w:rsidRPr="008B66D7" w:rsidRDefault="0098322E" w:rsidP="00776BB9">
            <w:pPr>
              <w:pStyle w:val="TableText"/>
            </w:pPr>
          </w:p>
        </w:tc>
        <w:tc>
          <w:tcPr>
            <w:tcW w:w="922" w:type="pct"/>
            <w:hideMark/>
          </w:tcPr>
          <w:p w14:paraId="6EE7F1AF" w14:textId="77777777" w:rsidR="0098322E" w:rsidRPr="008B66D7" w:rsidRDefault="0098322E" w:rsidP="00776BB9">
            <w:pPr>
              <w:pStyle w:val="TableText"/>
            </w:pPr>
            <w:r w:rsidRPr="008B66D7">
              <w:t>n</w:t>
            </w:r>
          </w:p>
        </w:tc>
        <w:tc>
          <w:tcPr>
            <w:tcW w:w="584" w:type="pct"/>
            <w:noWrap/>
            <w:hideMark/>
          </w:tcPr>
          <w:p w14:paraId="532FB551" w14:textId="77777777" w:rsidR="0098322E" w:rsidRPr="008B66D7" w:rsidRDefault="0098322E" w:rsidP="00776BB9">
            <w:pPr>
              <w:pStyle w:val="TableText"/>
              <w:jc w:val="right"/>
            </w:pPr>
            <w:r w:rsidRPr="008B66D7">
              <w:t>32</w:t>
            </w:r>
          </w:p>
        </w:tc>
        <w:tc>
          <w:tcPr>
            <w:tcW w:w="584" w:type="pct"/>
            <w:noWrap/>
            <w:hideMark/>
          </w:tcPr>
          <w:p w14:paraId="684BD03F" w14:textId="77777777" w:rsidR="0098322E" w:rsidRPr="008B66D7" w:rsidRDefault="0098322E" w:rsidP="00776BB9">
            <w:pPr>
              <w:pStyle w:val="TableText"/>
              <w:jc w:val="right"/>
            </w:pPr>
            <w:r w:rsidRPr="008B66D7">
              <w:t>32</w:t>
            </w:r>
          </w:p>
        </w:tc>
        <w:tc>
          <w:tcPr>
            <w:tcW w:w="524" w:type="pct"/>
            <w:noWrap/>
            <w:hideMark/>
          </w:tcPr>
          <w:p w14:paraId="3F80E956" w14:textId="77777777" w:rsidR="0098322E" w:rsidRPr="008B66D7" w:rsidRDefault="0098322E" w:rsidP="00776BB9">
            <w:pPr>
              <w:pStyle w:val="TableText"/>
              <w:jc w:val="right"/>
            </w:pPr>
            <w:r w:rsidRPr="008B66D7">
              <w:t>32</w:t>
            </w:r>
          </w:p>
        </w:tc>
        <w:tc>
          <w:tcPr>
            <w:tcW w:w="524" w:type="pct"/>
            <w:noWrap/>
            <w:hideMark/>
          </w:tcPr>
          <w:p w14:paraId="4F846A06" w14:textId="77777777" w:rsidR="0098322E" w:rsidRPr="008B66D7" w:rsidRDefault="0098322E" w:rsidP="00776BB9">
            <w:pPr>
              <w:pStyle w:val="TableText"/>
              <w:jc w:val="right"/>
            </w:pPr>
            <w:r w:rsidRPr="008B66D7">
              <w:t>32</w:t>
            </w:r>
          </w:p>
        </w:tc>
        <w:tc>
          <w:tcPr>
            <w:tcW w:w="524" w:type="pct"/>
            <w:noWrap/>
            <w:hideMark/>
          </w:tcPr>
          <w:p w14:paraId="25E44398" w14:textId="77777777" w:rsidR="0098322E" w:rsidRPr="008B66D7" w:rsidRDefault="0098322E" w:rsidP="00776BB9">
            <w:pPr>
              <w:pStyle w:val="TableText"/>
              <w:jc w:val="right"/>
            </w:pPr>
            <w:r w:rsidRPr="008B66D7">
              <w:t>32</w:t>
            </w:r>
          </w:p>
        </w:tc>
        <w:tc>
          <w:tcPr>
            <w:tcW w:w="525" w:type="pct"/>
            <w:noWrap/>
            <w:hideMark/>
          </w:tcPr>
          <w:p w14:paraId="4101E8C6" w14:textId="77777777" w:rsidR="0098322E" w:rsidRPr="008B66D7" w:rsidRDefault="0098322E" w:rsidP="00776BB9">
            <w:pPr>
              <w:pStyle w:val="TableText"/>
              <w:jc w:val="right"/>
            </w:pPr>
            <w:r w:rsidRPr="008B66D7">
              <w:t>32</w:t>
            </w:r>
          </w:p>
        </w:tc>
      </w:tr>
    </w:tbl>
    <w:p w14:paraId="529801F5" w14:textId="77777777" w:rsidR="0098322E" w:rsidRPr="008B66D7" w:rsidRDefault="0098322E" w:rsidP="0098322E">
      <w:pPr>
        <w:spacing w:line="240" w:lineRule="auto"/>
      </w:pPr>
    </w:p>
    <w:p w14:paraId="2C8FE288" w14:textId="77777777" w:rsidR="0098322E" w:rsidRDefault="0098322E" w:rsidP="0098322E">
      <w:pPr>
        <w:pStyle w:val="Heading2b"/>
        <w:ind w:left="720" w:hanging="720"/>
      </w:pPr>
      <w:r w:rsidRPr="008B66D7">
        <w:t>Associations between mean diffusivity (MD) and psychological, exposure and cognitive indices</w:t>
      </w:r>
    </w:p>
    <w:tbl>
      <w:tblPr>
        <w:tblStyle w:val="TWRPTable"/>
        <w:tblW w:w="5000" w:type="pct"/>
        <w:tblLayout w:type="fixed"/>
        <w:tblLook w:val="04A0" w:firstRow="1" w:lastRow="0" w:firstColumn="1" w:lastColumn="0" w:noHBand="0" w:noVBand="1"/>
      </w:tblPr>
      <w:tblGrid>
        <w:gridCol w:w="1328"/>
        <w:gridCol w:w="1309"/>
        <w:gridCol w:w="890"/>
        <w:gridCol w:w="890"/>
        <w:gridCol w:w="890"/>
        <w:gridCol w:w="890"/>
        <w:gridCol w:w="892"/>
      </w:tblGrid>
      <w:tr w:rsidR="0098322E" w:rsidRPr="008B66D7" w14:paraId="394C305E" w14:textId="77777777" w:rsidTr="00776BB9">
        <w:trPr>
          <w:cnfStyle w:val="100000000000" w:firstRow="1" w:lastRow="0" w:firstColumn="0" w:lastColumn="0" w:oddVBand="0" w:evenVBand="0" w:oddHBand="0" w:evenHBand="0" w:firstRowFirstColumn="0" w:firstRowLastColumn="0" w:lastRowFirstColumn="0" w:lastRowLastColumn="0"/>
          <w:cantSplit/>
        </w:trPr>
        <w:tc>
          <w:tcPr>
            <w:tcW w:w="1859" w:type="pct"/>
            <w:gridSpan w:val="2"/>
            <w:hideMark/>
          </w:tcPr>
          <w:p w14:paraId="26F24822" w14:textId="77777777" w:rsidR="0098322E" w:rsidRPr="008B66D7" w:rsidRDefault="0098322E" w:rsidP="00776BB9">
            <w:pPr>
              <w:pStyle w:val="TableText"/>
            </w:pPr>
            <w:r w:rsidRPr="008B66D7">
              <w:t> </w:t>
            </w:r>
          </w:p>
        </w:tc>
        <w:tc>
          <w:tcPr>
            <w:tcW w:w="628" w:type="pct"/>
            <w:hideMark/>
          </w:tcPr>
          <w:p w14:paraId="37C61A31" w14:textId="77777777" w:rsidR="0098322E" w:rsidRPr="008B66D7" w:rsidRDefault="0098322E" w:rsidP="00776BB9">
            <w:pPr>
              <w:pStyle w:val="TableText"/>
              <w:jc w:val="right"/>
            </w:pPr>
            <w:r w:rsidRPr="008B66D7">
              <w:t>Middle Cerebellar Peduncle (1)</w:t>
            </w:r>
          </w:p>
        </w:tc>
        <w:tc>
          <w:tcPr>
            <w:tcW w:w="628" w:type="pct"/>
            <w:hideMark/>
          </w:tcPr>
          <w:p w14:paraId="45E79B79" w14:textId="77777777" w:rsidR="0098322E" w:rsidRPr="008B66D7" w:rsidRDefault="0098322E" w:rsidP="00776BB9">
            <w:pPr>
              <w:pStyle w:val="TableText"/>
              <w:jc w:val="right"/>
            </w:pPr>
            <w:r w:rsidRPr="008B66D7">
              <w:t>Pontine Crossing Tract (2)</w:t>
            </w:r>
          </w:p>
        </w:tc>
        <w:tc>
          <w:tcPr>
            <w:tcW w:w="628" w:type="pct"/>
            <w:hideMark/>
          </w:tcPr>
          <w:p w14:paraId="61444A58" w14:textId="77777777" w:rsidR="0098322E" w:rsidRPr="008B66D7" w:rsidRDefault="0098322E" w:rsidP="00776BB9">
            <w:pPr>
              <w:pStyle w:val="TableText"/>
              <w:jc w:val="right"/>
            </w:pPr>
            <w:r w:rsidRPr="008B66D7">
              <w:t>Genu of Corpus Callosum (3)</w:t>
            </w:r>
          </w:p>
        </w:tc>
        <w:tc>
          <w:tcPr>
            <w:tcW w:w="628" w:type="pct"/>
            <w:hideMark/>
          </w:tcPr>
          <w:p w14:paraId="13E5068F" w14:textId="77777777" w:rsidR="0098322E" w:rsidRPr="008B66D7" w:rsidRDefault="0098322E" w:rsidP="00776BB9">
            <w:pPr>
              <w:pStyle w:val="TableText"/>
              <w:jc w:val="right"/>
            </w:pPr>
            <w:r w:rsidRPr="008B66D7">
              <w:t>Body of Corpus Callosum (4)</w:t>
            </w:r>
          </w:p>
        </w:tc>
        <w:tc>
          <w:tcPr>
            <w:tcW w:w="629" w:type="pct"/>
            <w:hideMark/>
          </w:tcPr>
          <w:p w14:paraId="543967B3" w14:textId="77777777" w:rsidR="0098322E" w:rsidRPr="008B66D7" w:rsidRDefault="0098322E" w:rsidP="00776BB9">
            <w:pPr>
              <w:pStyle w:val="TableText"/>
              <w:jc w:val="right"/>
            </w:pPr>
            <w:r w:rsidRPr="008B66D7">
              <w:t>Splenium of Corpus Callosum (5)</w:t>
            </w:r>
          </w:p>
        </w:tc>
      </w:tr>
      <w:tr w:rsidR="0098322E" w:rsidRPr="008B66D7" w14:paraId="6945EB00"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3AE86708" w14:textId="77777777" w:rsidR="0098322E" w:rsidRPr="008B66D7" w:rsidRDefault="0098322E" w:rsidP="00776BB9">
            <w:pPr>
              <w:pStyle w:val="TableText"/>
            </w:pPr>
            <w:r w:rsidRPr="008B66D7">
              <w:t>Exposure score</w:t>
            </w:r>
          </w:p>
        </w:tc>
        <w:tc>
          <w:tcPr>
            <w:tcW w:w="923" w:type="pct"/>
            <w:hideMark/>
          </w:tcPr>
          <w:p w14:paraId="00C5726E" w14:textId="77777777" w:rsidR="0098322E" w:rsidRPr="008B66D7" w:rsidRDefault="0098322E" w:rsidP="00776BB9">
            <w:pPr>
              <w:pStyle w:val="TableText"/>
            </w:pPr>
            <w:r w:rsidRPr="008B66D7">
              <w:t>Pearson Correlation</w:t>
            </w:r>
          </w:p>
        </w:tc>
        <w:tc>
          <w:tcPr>
            <w:tcW w:w="628" w:type="pct"/>
            <w:noWrap/>
            <w:hideMark/>
          </w:tcPr>
          <w:p w14:paraId="31C3953E" w14:textId="77777777" w:rsidR="0098322E" w:rsidRPr="008B66D7" w:rsidRDefault="0098322E" w:rsidP="00776BB9">
            <w:pPr>
              <w:pStyle w:val="TableText"/>
              <w:jc w:val="right"/>
            </w:pPr>
            <w:r w:rsidRPr="008B66D7">
              <w:t>0.251</w:t>
            </w:r>
          </w:p>
        </w:tc>
        <w:tc>
          <w:tcPr>
            <w:tcW w:w="628" w:type="pct"/>
            <w:noWrap/>
            <w:hideMark/>
          </w:tcPr>
          <w:p w14:paraId="3741369B" w14:textId="77777777" w:rsidR="0098322E" w:rsidRPr="008B66D7" w:rsidRDefault="0098322E" w:rsidP="00776BB9">
            <w:pPr>
              <w:pStyle w:val="TableText"/>
              <w:jc w:val="right"/>
            </w:pPr>
            <w:r w:rsidRPr="008B66D7">
              <w:t>0.189</w:t>
            </w:r>
          </w:p>
        </w:tc>
        <w:tc>
          <w:tcPr>
            <w:tcW w:w="628" w:type="pct"/>
            <w:noWrap/>
            <w:hideMark/>
          </w:tcPr>
          <w:p w14:paraId="5BD8976F" w14:textId="77777777" w:rsidR="0098322E" w:rsidRPr="008B66D7" w:rsidRDefault="0098322E" w:rsidP="00776BB9">
            <w:pPr>
              <w:pStyle w:val="TableText"/>
              <w:jc w:val="right"/>
            </w:pPr>
            <w:r w:rsidRPr="008B66D7">
              <w:t>0.132</w:t>
            </w:r>
          </w:p>
        </w:tc>
        <w:tc>
          <w:tcPr>
            <w:tcW w:w="628" w:type="pct"/>
            <w:noWrap/>
            <w:hideMark/>
          </w:tcPr>
          <w:p w14:paraId="1F366B9F" w14:textId="77777777" w:rsidR="0098322E" w:rsidRPr="008B66D7" w:rsidRDefault="0098322E" w:rsidP="00776BB9">
            <w:pPr>
              <w:pStyle w:val="TableText"/>
              <w:jc w:val="right"/>
            </w:pPr>
            <w:r w:rsidRPr="008B66D7">
              <w:t>0.339</w:t>
            </w:r>
          </w:p>
        </w:tc>
        <w:tc>
          <w:tcPr>
            <w:tcW w:w="629" w:type="pct"/>
            <w:noWrap/>
            <w:hideMark/>
          </w:tcPr>
          <w:p w14:paraId="05CB74A1" w14:textId="77777777" w:rsidR="0098322E" w:rsidRPr="008B66D7" w:rsidRDefault="0098322E" w:rsidP="00776BB9">
            <w:pPr>
              <w:pStyle w:val="TableText"/>
              <w:jc w:val="right"/>
            </w:pPr>
            <w:r w:rsidRPr="008B66D7">
              <w:t>0.335</w:t>
            </w:r>
          </w:p>
        </w:tc>
      </w:tr>
      <w:tr w:rsidR="0098322E" w:rsidRPr="008B66D7" w14:paraId="59FCAB1C" w14:textId="77777777" w:rsidTr="00776BB9">
        <w:trPr>
          <w:cantSplit/>
        </w:trPr>
        <w:tc>
          <w:tcPr>
            <w:tcW w:w="936" w:type="pct"/>
            <w:vMerge/>
            <w:hideMark/>
          </w:tcPr>
          <w:p w14:paraId="3A5546C7" w14:textId="77777777" w:rsidR="0098322E" w:rsidRPr="008B66D7" w:rsidRDefault="0098322E" w:rsidP="00776BB9">
            <w:pPr>
              <w:pStyle w:val="TableText"/>
            </w:pPr>
          </w:p>
        </w:tc>
        <w:tc>
          <w:tcPr>
            <w:tcW w:w="923" w:type="pct"/>
            <w:hideMark/>
          </w:tcPr>
          <w:p w14:paraId="748909B8" w14:textId="77777777" w:rsidR="0098322E" w:rsidRPr="008B66D7" w:rsidRDefault="0098322E" w:rsidP="00776BB9">
            <w:pPr>
              <w:pStyle w:val="TableText"/>
            </w:pPr>
            <w:r w:rsidRPr="008B66D7">
              <w:t>Sig. (2-tailed)</w:t>
            </w:r>
          </w:p>
        </w:tc>
        <w:tc>
          <w:tcPr>
            <w:tcW w:w="628" w:type="pct"/>
            <w:noWrap/>
            <w:hideMark/>
          </w:tcPr>
          <w:p w14:paraId="4846D858" w14:textId="77777777" w:rsidR="0098322E" w:rsidRPr="008B66D7" w:rsidRDefault="0098322E" w:rsidP="00776BB9">
            <w:pPr>
              <w:pStyle w:val="TableText"/>
              <w:jc w:val="right"/>
            </w:pPr>
            <w:r w:rsidRPr="008B66D7">
              <w:t>0.174</w:t>
            </w:r>
          </w:p>
        </w:tc>
        <w:tc>
          <w:tcPr>
            <w:tcW w:w="628" w:type="pct"/>
            <w:noWrap/>
            <w:hideMark/>
          </w:tcPr>
          <w:p w14:paraId="60E69596" w14:textId="77777777" w:rsidR="0098322E" w:rsidRPr="008B66D7" w:rsidRDefault="0098322E" w:rsidP="00776BB9">
            <w:pPr>
              <w:pStyle w:val="TableText"/>
              <w:jc w:val="right"/>
            </w:pPr>
            <w:r w:rsidRPr="008B66D7">
              <w:t>0.308</w:t>
            </w:r>
          </w:p>
        </w:tc>
        <w:tc>
          <w:tcPr>
            <w:tcW w:w="628" w:type="pct"/>
            <w:noWrap/>
            <w:hideMark/>
          </w:tcPr>
          <w:p w14:paraId="090591BC" w14:textId="77777777" w:rsidR="0098322E" w:rsidRPr="008B66D7" w:rsidRDefault="0098322E" w:rsidP="00776BB9">
            <w:pPr>
              <w:pStyle w:val="TableText"/>
              <w:jc w:val="right"/>
            </w:pPr>
            <w:r w:rsidRPr="008B66D7">
              <w:t>0.481</w:t>
            </w:r>
          </w:p>
        </w:tc>
        <w:tc>
          <w:tcPr>
            <w:tcW w:w="628" w:type="pct"/>
            <w:noWrap/>
            <w:hideMark/>
          </w:tcPr>
          <w:p w14:paraId="35B47E8A" w14:textId="77777777" w:rsidR="0098322E" w:rsidRPr="008B66D7" w:rsidRDefault="0098322E" w:rsidP="00776BB9">
            <w:pPr>
              <w:pStyle w:val="TableText"/>
              <w:jc w:val="right"/>
            </w:pPr>
            <w:r w:rsidRPr="008B66D7">
              <w:t>0.062</w:t>
            </w:r>
          </w:p>
        </w:tc>
        <w:tc>
          <w:tcPr>
            <w:tcW w:w="629" w:type="pct"/>
            <w:noWrap/>
            <w:hideMark/>
          </w:tcPr>
          <w:p w14:paraId="6867322C" w14:textId="77777777" w:rsidR="0098322E" w:rsidRPr="008B66D7" w:rsidRDefault="0098322E" w:rsidP="00776BB9">
            <w:pPr>
              <w:pStyle w:val="TableText"/>
              <w:jc w:val="right"/>
            </w:pPr>
            <w:r w:rsidRPr="008B66D7">
              <w:t>0.065</w:t>
            </w:r>
          </w:p>
        </w:tc>
      </w:tr>
      <w:tr w:rsidR="0098322E" w:rsidRPr="008B66D7" w14:paraId="4CC4EAE1"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4D3D24F1" w14:textId="77777777" w:rsidR="0098322E" w:rsidRPr="008B66D7" w:rsidRDefault="0098322E" w:rsidP="00776BB9">
            <w:pPr>
              <w:pStyle w:val="TableText"/>
            </w:pPr>
          </w:p>
        </w:tc>
        <w:tc>
          <w:tcPr>
            <w:tcW w:w="923" w:type="pct"/>
            <w:hideMark/>
          </w:tcPr>
          <w:p w14:paraId="3DBF0E3D" w14:textId="77777777" w:rsidR="0098322E" w:rsidRPr="008B66D7" w:rsidRDefault="0098322E" w:rsidP="00776BB9">
            <w:pPr>
              <w:pStyle w:val="TableText"/>
            </w:pPr>
            <w:r w:rsidRPr="008B66D7">
              <w:t>n</w:t>
            </w:r>
          </w:p>
        </w:tc>
        <w:tc>
          <w:tcPr>
            <w:tcW w:w="628" w:type="pct"/>
            <w:noWrap/>
            <w:hideMark/>
          </w:tcPr>
          <w:p w14:paraId="65920815" w14:textId="77777777" w:rsidR="0098322E" w:rsidRPr="008B66D7" w:rsidRDefault="0098322E" w:rsidP="00776BB9">
            <w:pPr>
              <w:pStyle w:val="TableText"/>
              <w:jc w:val="right"/>
            </w:pPr>
            <w:r w:rsidRPr="008B66D7">
              <w:t>31</w:t>
            </w:r>
          </w:p>
        </w:tc>
        <w:tc>
          <w:tcPr>
            <w:tcW w:w="628" w:type="pct"/>
            <w:noWrap/>
            <w:hideMark/>
          </w:tcPr>
          <w:p w14:paraId="2E4D0A3C" w14:textId="77777777" w:rsidR="0098322E" w:rsidRPr="008B66D7" w:rsidRDefault="0098322E" w:rsidP="00776BB9">
            <w:pPr>
              <w:pStyle w:val="TableText"/>
              <w:jc w:val="right"/>
            </w:pPr>
            <w:r w:rsidRPr="008B66D7">
              <w:t>31</w:t>
            </w:r>
          </w:p>
        </w:tc>
        <w:tc>
          <w:tcPr>
            <w:tcW w:w="628" w:type="pct"/>
            <w:noWrap/>
            <w:hideMark/>
          </w:tcPr>
          <w:p w14:paraId="5C8E7C42" w14:textId="77777777" w:rsidR="0098322E" w:rsidRPr="008B66D7" w:rsidRDefault="0098322E" w:rsidP="00776BB9">
            <w:pPr>
              <w:pStyle w:val="TableText"/>
              <w:jc w:val="right"/>
            </w:pPr>
            <w:r w:rsidRPr="008B66D7">
              <w:t>31</w:t>
            </w:r>
          </w:p>
        </w:tc>
        <w:tc>
          <w:tcPr>
            <w:tcW w:w="628" w:type="pct"/>
            <w:noWrap/>
            <w:hideMark/>
          </w:tcPr>
          <w:p w14:paraId="6141CF5C" w14:textId="77777777" w:rsidR="0098322E" w:rsidRPr="008B66D7" w:rsidRDefault="0098322E" w:rsidP="00776BB9">
            <w:pPr>
              <w:pStyle w:val="TableText"/>
              <w:jc w:val="right"/>
            </w:pPr>
            <w:r w:rsidRPr="008B66D7">
              <w:t>31</w:t>
            </w:r>
          </w:p>
        </w:tc>
        <w:tc>
          <w:tcPr>
            <w:tcW w:w="629" w:type="pct"/>
            <w:noWrap/>
            <w:hideMark/>
          </w:tcPr>
          <w:p w14:paraId="34BCDF07" w14:textId="77777777" w:rsidR="0098322E" w:rsidRPr="008B66D7" w:rsidRDefault="0098322E" w:rsidP="00776BB9">
            <w:pPr>
              <w:pStyle w:val="TableText"/>
              <w:jc w:val="right"/>
            </w:pPr>
            <w:r w:rsidRPr="008B66D7">
              <w:t>31</w:t>
            </w:r>
          </w:p>
        </w:tc>
      </w:tr>
      <w:tr w:rsidR="0098322E" w:rsidRPr="008B66D7" w14:paraId="43202F04" w14:textId="77777777" w:rsidTr="00776BB9">
        <w:trPr>
          <w:cantSplit/>
        </w:trPr>
        <w:tc>
          <w:tcPr>
            <w:tcW w:w="936" w:type="pct"/>
            <w:vMerge w:val="restart"/>
            <w:hideMark/>
          </w:tcPr>
          <w:p w14:paraId="3973A3B0" w14:textId="77777777" w:rsidR="0098322E" w:rsidRPr="008B66D7" w:rsidRDefault="0098322E" w:rsidP="00776BB9">
            <w:pPr>
              <w:pStyle w:val="TableText"/>
            </w:pPr>
            <w:r w:rsidRPr="008B66D7">
              <w:t>Exposure to explosions</w:t>
            </w:r>
          </w:p>
        </w:tc>
        <w:tc>
          <w:tcPr>
            <w:tcW w:w="923" w:type="pct"/>
            <w:hideMark/>
          </w:tcPr>
          <w:p w14:paraId="245B6AA2" w14:textId="77777777" w:rsidR="0098322E" w:rsidRPr="008B66D7" w:rsidRDefault="0098322E" w:rsidP="00776BB9">
            <w:pPr>
              <w:pStyle w:val="TableText"/>
            </w:pPr>
            <w:r w:rsidRPr="008B66D7">
              <w:t>Pearson Correlation</w:t>
            </w:r>
          </w:p>
        </w:tc>
        <w:tc>
          <w:tcPr>
            <w:tcW w:w="628" w:type="pct"/>
            <w:noWrap/>
            <w:hideMark/>
          </w:tcPr>
          <w:p w14:paraId="62169E91" w14:textId="77777777" w:rsidR="0098322E" w:rsidRPr="008B66D7" w:rsidRDefault="0098322E" w:rsidP="00776BB9">
            <w:pPr>
              <w:pStyle w:val="TableText"/>
              <w:jc w:val="right"/>
            </w:pPr>
            <w:r w:rsidRPr="008B66D7">
              <w:t>0.110</w:t>
            </w:r>
          </w:p>
        </w:tc>
        <w:tc>
          <w:tcPr>
            <w:tcW w:w="628" w:type="pct"/>
            <w:noWrap/>
            <w:hideMark/>
          </w:tcPr>
          <w:p w14:paraId="18CE1917" w14:textId="77777777" w:rsidR="0098322E" w:rsidRPr="008B66D7" w:rsidRDefault="0098322E" w:rsidP="00776BB9">
            <w:pPr>
              <w:pStyle w:val="TableText"/>
              <w:jc w:val="right"/>
            </w:pPr>
            <w:r w:rsidRPr="008B66D7">
              <w:t>0.362</w:t>
            </w:r>
          </w:p>
        </w:tc>
        <w:tc>
          <w:tcPr>
            <w:tcW w:w="628" w:type="pct"/>
            <w:noWrap/>
            <w:hideMark/>
          </w:tcPr>
          <w:p w14:paraId="35A536DC" w14:textId="77777777" w:rsidR="0098322E" w:rsidRPr="008B66D7" w:rsidRDefault="0098322E" w:rsidP="00776BB9">
            <w:pPr>
              <w:pStyle w:val="TableText"/>
              <w:jc w:val="right"/>
            </w:pPr>
            <w:r w:rsidRPr="008B66D7">
              <w:t>–0.101</w:t>
            </w:r>
          </w:p>
        </w:tc>
        <w:tc>
          <w:tcPr>
            <w:tcW w:w="628" w:type="pct"/>
            <w:noWrap/>
            <w:hideMark/>
          </w:tcPr>
          <w:p w14:paraId="1E3675E8" w14:textId="77777777" w:rsidR="0098322E" w:rsidRPr="008B66D7" w:rsidRDefault="0098322E" w:rsidP="00776BB9">
            <w:pPr>
              <w:pStyle w:val="TableText"/>
              <w:jc w:val="right"/>
            </w:pPr>
            <w:r w:rsidRPr="008B66D7">
              <w:t>0.007</w:t>
            </w:r>
          </w:p>
        </w:tc>
        <w:tc>
          <w:tcPr>
            <w:tcW w:w="629" w:type="pct"/>
            <w:noWrap/>
            <w:hideMark/>
          </w:tcPr>
          <w:p w14:paraId="2A5612E9" w14:textId="77777777" w:rsidR="0098322E" w:rsidRPr="008B66D7" w:rsidRDefault="0098322E" w:rsidP="00776BB9">
            <w:pPr>
              <w:pStyle w:val="TableText"/>
              <w:jc w:val="right"/>
            </w:pPr>
            <w:r w:rsidRPr="008B66D7">
              <w:t>0.121</w:t>
            </w:r>
          </w:p>
        </w:tc>
      </w:tr>
      <w:tr w:rsidR="0098322E" w:rsidRPr="008B66D7" w14:paraId="3F940D86"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44B87309" w14:textId="77777777" w:rsidR="0098322E" w:rsidRPr="008B66D7" w:rsidRDefault="0098322E" w:rsidP="00776BB9">
            <w:pPr>
              <w:pStyle w:val="TableText"/>
            </w:pPr>
          </w:p>
        </w:tc>
        <w:tc>
          <w:tcPr>
            <w:tcW w:w="923" w:type="pct"/>
            <w:hideMark/>
          </w:tcPr>
          <w:p w14:paraId="7321FE27" w14:textId="77777777" w:rsidR="0098322E" w:rsidRPr="008B66D7" w:rsidRDefault="0098322E" w:rsidP="00776BB9">
            <w:pPr>
              <w:pStyle w:val="TableText"/>
            </w:pPr>
            <w:r w:rsidRPr="008B66D7">
              <w:t>Sig. (2-tailed)</w:t>
            </w:r>
          </w:p>
        </w:tc>
        <w:tc>
          <w:tcPr>
            <w:tcW w:w="628" w:type="pct"/>
            <w:noWrap/>
            <w:hideMark/>
          </w:tcPr>
          <w:p w14:paraId="7A200EDB" w14:textId="77777777" w:rsidR="0098322E" w:rsidRPr="008B66D7" w:rsidRDefault="0098322E" w:rsidP="00776BB9">
            <w:pPr>
              <w:pStyle w:val="TableText"/>
              <w:jc w:val="right"/>
            </w:pPr>
            <w:r w:rsidRPr="008B66D7">
              <w:t>0.610</w:t>
            </w:r>
          </w:p>
        </w:tc>
        <w:tc>
          <w:tcPr>
            <w:tcW w:w="628" w:type="pct"/>
            <w:noWrap/>
            <w:hideMark/>
          </w:tcPr>
          <w:p w14:paraId="3AE6EEF4" w14:textId="77777777" w:rsidR="0098322E" w:rsidRPr="008B66D7" w:rsidRDefault="0098322E" w:rsidP="00776BB9">
            <w:pPr>
              <w:pStyle w:val="TableText"/>
              <w:jc w:val="right"/>
            </w:pPr>
            <w:r w:rsidRPr="008B66D7">
              <w:t>0.082</w:t>
            </w:r>
          </w:p>
        </w:tc>
        <w:tc>
          <w:tcPr>
            <w:tcW w:w="628" w:type="pct"/>
            <w:noWrap/>
            <w:hideMark/>
          </w:tcPr>
          <w:p w14:paraId="4869E92C" w14:textId="77777777" w:rsidR="0098322E" w:rsidRPr="008B66D7" w:rsidRDefault="0098322E" w:rsidP="00776BB9">
            <w:pPr>
              <w:pStyle w:val="TableText"/>
              <w:jc w:val="right"/>
            </w:pPr>
            <w:r w:rsidRPr="008B66D7">
              <w:t>0.640</w:t>
            </w:r>
          </w:p>
        </w:tc>
        <w:tc>
          <w:tcPr>
            <w:tcW w:w="628" w:type="pct"/>
            <w:noWrap/>
            <w:hideMark/>
          </w:tcPr>
          <w:p w14:paraId="2223115B" w14:textId="77777777" w:rsidR="0098322E" w:rsidRPr="008B66D7" w:rsidRDefault="0098322E" w:rsidP="00776BB9">
            <w:pPr>
              <w:pStyle w:val="TableText"/>
              <w:jc w:val="right"/>
            </w:pPr>
            <w:r w:rsidRPr="008B66D7">
              <w:t>0.974</w:t>
            </w:r>
          </w:p>
        </w:tc>
        <w:tc>
          <w:tcPr>
            <w:tcW w:w="629" w:type="pct"/>
            <w:noWrap/>
            <w:hideMark/>
          </w:tcPr>
          <w:p w14:paraId="365D97C4" w14:textId="77777777" w:rsidR="0098322E" w:rsidRPr="008B66D7" w:rsidRDefault="0098322E" w:rsidP="00776BB9">
            <w:pPr>
              <w:pStyle w:val="TableText"/>
              <w:jc w:val="right"/>
            </w:pPr>
            <w:r w:rsidRPr="008B66D7">
              <w:t>0.573</w:t>
            </w:r>
          </w:p>
        </w:tc>
      </w:tr>
      <w:tr w:rsidR="0098322E" w:rsidRPr="008B66D7" w14:paraId="60558EEE" w14:textId="77777777" w:rsidTr="00776BB9">
        <w:trPr>
          <w:cantSplit/>
        </w:trPr>
        <w:tc>
          <w:tcPr>
            <w:tcW w:w="936" w:type="pct"/>
            <w:vMerge/>
            <w:hideMark/>
          </w:tcPr>
          <w:p w14:paraId="2DD7A6EC" w14:textId="77777777" w:rsidR="0098322E" w:rsidRPr="008B66D7" w:rsidRDefault="0098322E" w:rsidP="00776BB9">
            <w:pPr>
              <w:pStyle w:val="TableText"/>
            </w:pPr>
          </w:p>
        </w:tc>
        <w:tc>
          <w:tcPr>
            <w:tcW w:w="923" w:type="pct"/>
            <w:hideMark/>
          </w:tcPr>
          <w:p w14:paraId="452B6C06" w14:textId="77777777" w:rsidR="0098322E" w:rsidRPr="008B66D7" w:rsidRDefault="0098322E" w:rsidP="00776BB9">
            <w:pPr>
              <w:pStyle w:val="TableText"/>
            </w:pPr>
            <w:r w:rsidRPr="008B66D7">
              <w:t>n</w:t>
            </w:r>
          </w:p>
        </w:tc>
        <w:tc>
          <w:tcPr>
            <w:tcW w:w="628" w:type="pct"/>
            <w:noWrap/>
            <w:hideMark/>
          </w:tcPr>
          <w:p w14:paraId="2DDBF62D" w14:textId="77777777" w:rsidR="0098322E" w:rsidRPr="008B66D7" w:rsidRDefault="0098322E" w:rsidP="00776BB9">
            <w:pPr>
              <w:pStyle w:val="TableText"/>
              <w:jc w:val="right"/>
            </w:pPr>
            <w:r w:rsidRPr="008B66D7">
              <w:t>24</w:t>
            </w:r>
          </w:p>
        </w:tc>
        <w:tc>
          <w:tcPr>
            <w:tcW w:w="628" w:type="pct"/>
            <w:noWrap/>
            <w:hideMark/>
          </w:tcPr>
          <w:p w14:paraId="6A7FE793" w14:textId="77777777" w:rsidR="0098322E" w:rsidRPr="008B66D7" w:rsidRDefault="0098322E" w:rsidP="00776BB9">
            <w:pPr>
              <w:pStyle w:val="TableText"/>
              <w:jc w:val="right"/>
            </w:pPr>
            <w:r w:rsidRPr="008B66D7">
              <w:t>24</w:t>
            </w:r>
          </w:p>
        </w:tc>
        <w:tc>
          <w:tcPr>
            <w:tcW w:w="628" w:type="pct"/>
            <w:noWrap/>
            <w:hideMark/>
          </w:tcPr>
          <w:p w14:paraId="47E3DA54" w14:textId="77777777" w:rsidR="0098322E" w:rsidRPr="008B66D7" w:rsidRDefault="0098322E" w:rsidP="00776BB9">
            <w:pPr>
              <w:pStyle w:val="TableText"/>
              <w:jc w:val="right"/>
            </w:pPr>
            <w:r w:rsidRPr="008B66D7">
              <w:t>24</w:t>
            </w:r>
          </w:p>
        </w:tc>
        <w:tc>
          <w:tcPr>
            <w:tcW w:w="628" w:type="pct"/>
            <w:noWrap/>
            <w:hideMark/>
          </w:tcPr>
          <w:p w14:paraId="0B3B9FE3" w14:textId="77777777" w:rsidR="0098322E" w:rsidRPr="008B66D7" w:rsidRDefault="0098322E" w:rsidP="00776BB9">
            <w:pPr>
              <w:pStyle w:val="TableText"/>
              <w:jc w:val="right"/>
            </w:pPr>
            <w:r w:rsidRPr="008B66D7">
              <w:t>24</w:t>
            </w:r>
          </w:p>
        </w:tc>
        <w:tc>
          <w:tcPr>
            <w:tcW w:w="629" w:type="pct"/>
            <w:noWrap/>
            <w:hideMark/>
          </w:tcPr>
          <w:p w14:paraId="09717300" w14:textId="77777777" w:rsidR="0098322E" w:rsidRPr="008B66D7" w:rsidRDefault="0098322E" w:rsidP="00776BB9">
            <w:pPr>
              <w:pStyle w:val="TableText"/>
              <w:jc w:val="right"/>
            </w:pPr>
            <w:r w:rsidRPr="008B66D7">
              <w:t>24</w:t>
            </w:r>
          </w:p>
        </w:tc>
      </w:tr>
      <w:tr w:rsidR="0098322E" w:rsidRPr="008B66D7" w14:paraId="7F3FA153"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4D5928B0" w14:textId="77777777" w:rsidR="0098322E" w:rsidRPr="008B66D7" w:rsidRDefault="0098322E" w:rsidP="00776BB9">
            <w:pPr>
              <w:pStyle w:val="TableText"/>
            </w:pPr>
            <w:r w:rsidRPr="008B66D7">
              <w:t>Number of TBIs</w:t>
            </w:r>
          </w:p>
        </w:tc>
        <w:tc>
          <w:tcPr>
            <w:tcW w:w="923" w:type="pct"/>
            <w:hideMark/>
          </w:tcPr>
          <w:p w14:paraId="707AB4D0" w14:textId="77777777" w:rsidR="0098322E" w:rsidRPr="008B66D7" w:rsidRDefault="0098322E" w:rsidP="00776BB9">
            <w:pPr>
              <w:pStyle w:val="TableText"/>
            </w:pPr>
            <w:r w:rsidRPr="008B66D7">
              <w:t>Pearson Correlation</w:t>
            </w:r>
          </w:p>
        </w:tc>
        <w:tc>
          <w:tcPr>
            <w:tcW w:w="628" w:type="pct"/>
            <w:noWrap/>
            <w:hideMark/>
          </w:tcPr>
          <w:p w14:paraId="2E777757" w14:textId="77777777" w:rsidR="0098322E" w:rsidRPr="008B66D7" w:rsidRDefault="0098322E" w:rsidP="00776BB9">
            <w:pPr>
              <w:pStyle w:val="TableText"/>
              <w:jc w:val="right"/>
            </w:pPr>
            <w:r w:rsidRPr="008B66D7">
              <w:t>.489</w:t>
            </w:r>
          </w:p>
        </w:tc>
        <w:tc>
          <w:tcPr>
            <w:tcW w:w="628" w:type="pct"/>
            <w:noWrap/>
            <w:hideMark/>
          </w:tcPr>
          <w:p w14:paraId="382A0E1C" w14:textId="77777777" w:rsidR="0098322E" w:rsidRPr="008B66D7" w:rsidRDefault="0098322E" w:rsidP="00776BB9">
            <w:pPr>
              <w:pStyle w:val="TableText"/>
              <w:jc w:val="right"/>
            </w:pPr>
            <w:r w:rsidRPr="008B66D7">
              <w:t>0.320</w:t>
            </w:r>
          </w:p>
        </w:tc>
        <w:tc>
          <w:tcPr>
            <w:tcW w:w="628" w:type="pct"/>
            <w:noWrap/>
            <w:hideMark/>
          </w:tcPr>
          <w:p w14:paraId="406C2947" w14:textId="77777777" w:rsidR="0098322E" w:rsidRPr="008B66D7" w:rsidRDefault="0098322E" w:rsidP="00776BB9">
            <w:pPr>
              <w:pStyle w:val="TableText"/>
              <w:jc w:val="right"/>
            </w:pPr>
            <w:r w:rsidRPr="008B66D7">
              <w:t>–0.100</w:t>
            </w:r>
          </w:p>
        </w:tc>
        <w:tc>
          <w:tcPr>
            <w:tcW w:w="628" w:type="pct"/>
            <w:noWrap/>
            <w:hideMark/>
          </w:tcPr>
          <w:p w14:paraId="10787238" w14:textId="77777777" w:rsidR="0098322E" w:rsidRPr="008B66D7" w:rsidRDefault="0098322E" w:rsidP="00776BB9">
            <w:pPr>
              <w:pStyle w:val="TableText"/>
              <w:jc w:val="right"/>
            </w:pPr>
            <w:r w:rsidRPr="008B66D7">
              <w:t>0.337</w:t>
            </w:r>
          </w:p>
        </w:tc>
        <w:tc>
          <w:tcPr>
            <w:tcW w:w="629" w:type="pct"/>
            <w:noWrap/>
            <w:hideMark/>
          </w:tcPr>
          <w:p w14:paraId="77C2979F" w14:textId="77777777" w:rsidR="0098322E" w:rsidRPr="008B66D7" w:rsidRDefault="0098322E" w:rsidP="00776BB9">
            <w:pPr>
              <w:pStyle w:val="TableText"/>
              <w:jc w:val="right"/>
            </w:pPr>
            <w:r w:rsidRPr="008B66D7">
              <w:t>.450</w:t>
            </w:r>
          </w:p>
        </w:tc>
      </w:tr>
      <w:tr w:rsidR="0098322E" w:rsidRPr="008B66D7" w14:paraId="64FC93D6" w14:textId="77777777" w:rsidTr="00776BB9">
        <w:trPr>
          <w:cantSplit/>
        </w:trPr>
        <w:tc>
          <w:tcPr>
            <w:tcW w:w="936" w:type="pct"/>
            <w:vMerge/>
            <w:hideMark/>
          </w:tcPr>
          <w:p w14:paraId="471CE304" w14:textId="77777777" w:rsidR="0098322E" w:rsidRPr="008B66D7" w:rsidRDefault="0098322E" w:rsidP="00776BB9">
            <w:pPr>
              <w:pStyle w:val="TableText"/>
            </w:pPr>
          </w:p>
        </w:tc>
        <w:tc>
          <w:tcPr>
            <w:tcW w:w="923" w:type="pct"/>
            <w:hideMark/>
          </w:tcPr>
          <w:p w14:paraId="3A3DDFA7" w14:textId="77777777" w:rsidR="0098322E" w:rsidRPr="008B66D7" w:rsidRDefault="0098322E" w:rsidP="00776BB9">
            <w:pPr>
              <w:pStyle w:val="TableText"/>
            </w:pPr>
            <w:r w:rsidRPr="008B66D7">
              <w:t>Sig. (2-tailed)</w:t>
            </w:r>
          </w:p>
        </w:tc>
        <w:tc>
          <w:tcPr>
            <w:tcW w:w="628" w:type="pct"/>
            <w:noWrap/>
            <w:hideMark/>
          </w:tcPr>
          <w:p w14:paraId="72B9E348" w14:textId="77777777" w:rsidR="0098322E" w:rsidRPr="008B66D7" w:rsidRDefault="0098322E" w:rsidP="00776BB9">
            <w:pPr>
              <w:pStyle w:val="TableText"/>
              <w:jc w:val="right"/>
            </w:pPr>
            <w:r w:rsidRPr="008B66D7">
              <w:t>0.024</w:t>
            </w:r>
          </w:p>
        </w:tc>
        <w:tc>
          <w:tcPr>
            <w:tcW w:w="628" w:type="pct"/>
            <w:noWrap/>
            <w:hideMark/>
          </w:tcPr>
          <w:p w14:paraId="60512449" w14:textId="77777777" w:rsidR="0098322E" w:rsidRPr="008B66D7" w:rsidRDefault="0098322E" w:rsidP="00776BB9">
            <w:pPr>
              <w:pStyle w:val="TableText"/>
              <w:jc w:val="right"/>
            </w:pPr>
            <w:r w:rsidRPr="008B66D7">
              <w:t>0.157</w:t>
            </w:r>
          </w:p>
        </w:tc>
        <w:tc>
          <w:tcPr>
            <w:tcW w:w="628" w:type="pct"/>
            <w:noWrap/>
            <w:hideMark/>
          </w:tcPr>
          <w:p w14:paraId="23E9EA59" w14:textId="77777777" w:rsidR="0098322E" w:rsidRPr="008B66D7" w:rsidRDefault="0098322E" w:rsidP="00776BB9">
            <w:pPr>
              <w:pStyle w:val="TableText"/>
              <w:jc w:val="right"/>
            </w:pPr>
            <w:r w:rsidRPr="008B66D7">
              <w:t>0.666</w:t>
            </w:r>
          </w:p>
        </w:tc>
        <w:tc>
          <w:tcPr>
            <w:tcW w:w="628" w:type="pct"/>
            <w:noWrap/>
            <w:hideMark/>
          </w:tcPr>
          <w:p w14:paraId="5FD02C66" w14:textId="77777777" w:rsidR="0098322E" w:rsidRPr="008B66D7" w:rsidRDefault="0098322E" w:rsidP="00776BB9">
            <w:pPr>
              <w:pStyle w:val="TableText"/>
              <w:jc w:val="right"/>
            </w:pPr>
            <w:r w:rsidRPr="008B66D7">
              <w:t>0.135</w:t>
            </w:r>
          </w:p>
        </w:tc>
        <w:tc>
          <w:tcPr>
            <w:tcW w:w="629" w:type="pct"/>
            <w:noWrap/>
            <w:hideMark/>
          </w:tcPr>
          <w:p w14:paraId="50443D9D" w14:textId="77777777" w:rsidR="0098322E" w:rsidRPr="008B66D7" w:rsidRDefault="0098322E" w:rsidP="00776BB9">
            <w:pPr>
              <w:pStyle w:val="TableText"/>
              <w:jc w:val="right"/>
            </w:pPr>
            <w:r w:rsidRPr="008B66D7">
              <w:t>0.040</w:t>
            </w:r>
          </w:p>
        </w:tc>
      </w:tr>
      <w:tr w:rsidR="0098322E" w:rsidRPr="008B66D7" w14:paraId="3C55DD69"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48C076D9" w14:textId="77777777" w:rsidR="0098322E" w:rsidRPr="008B66D7" w:rsidRDefault="0098322E" w:rsidP="00776BB9">
            <w:pPr>
              <w:pStyle w:val="TableText"/>
            </w:pPr>
          </w:p>
        </w:tc>
        <w:tc>
          <w:tcPr>
            <w:tcW w:w="923" w:type="pct"/>
            <w:hideMark/>
          </w:tcPr>
          <w:p w14:paraId="1A9C3136" w14:textId="77777777" w:rsidR="0098322E" w:rsidRPr="008B66D7" w:rsidRDefault="0098322E" w:rsidP="00776BB9">
            <w:pPr>
              <w:pStyle w:val="TableText"/>
            </w:pPr>
            <w:r w:rsidRPr="008B66D7">
              <w:t>n</w:t>
            </w:r>
          </w:p>
        </w:tc>
        <w:tc>
          <w:tcPr>
            <w:tcW w:w="628" w:type="pct"/>
            <w:noWrap/>
            <w:hideMark/>
          </w:tcPr>
          <w:p w14:paraId="751897F1" w14:textId="77777777" w:rsidR="0098322E" w:rsidRPr="008B66D7" w:rsidRDefault="0098322E" w:rsidP="00776BB9">
            <w:pPr>
              <w:pStyle w:val="TableText"/>
              <w:jc w:val="right"/>
            </w:pPr>
            <w:r w:rsidRPr="008B66D7">
              <w:t>21</w:t>
            </w:r>
          </w:p>
        </w:tc>
        <w:tc>
          <w:tcPr>
            <w:tcW w:w="628" w:type="pct"/>
            <w:noWrap/>
            <w:hideMark/>
          </w:tcPr>
          <w:p w14:paraId="4B89E2A6" w14:textId="77777777" w:rsidR="0098322E" w:rsidRPr="008B66D7" w:rsidRDefault="0098322E" w:rsidP="00776BB9">
            <w:pPr>
              <w:pStyle w:val="TableText"/>
              <w:jc w:val="right"/>
            </w:pPr>
            <w:r w:rsidRPr="008B66D7">
              <w:t>21</w:t>
            </w:r>
          </w:p>
        </w:tc>
        <w:tc>
          <w:tcPr>
            <w:tcW w:w="628" w:type="pct"/>
            <w:noWrap/>
            <w:hideMark/>
          </w:tcPr>
          <w:p w14:paraId="03C8DBF1" w14:textId="77777777" w:rsidR="0098322E" w:rsidRPr="008B66D7" w:rsidRDefault="0098322E" w:rsidP="00776BB9">
            <w:pPr>
              <w:pStyle w:val="TableText"/>
              <w:jc w:val="right"/>
            </w:pPr>
            <w:r w:rsidRPr="008B66D7">
              <w:t>21</w:t>
            </w:r>
          </w:p>
        </w:tc>
        <w:tc>
          <w:tcPr>
            <w:tcW w:w="628" w:type="pct"/>
            <w:noWrap/>
            <w:hideMark/>
          </w:tcPr>
          <w:p w14:paraId="4BAA53AA" w14:textId="77777777" w:rsidR="0098322E" w:rsidRPr="008B66D7" w:rsidRDefault="0098322E" w:rsidP="00776BB9">
            <w:pPr>
              <w:pStyle w:val="TableText"/>
              <w:jc w:val="right"/>
            </w:pPr>
            <w:r w:rsidRPr="008B66D7">
              <w:t>21</w:t>
            </w:r>
          </w:p>
        </w:tc>
        <w:tc>
          <w:tcPr>
            <w:tcW w:w="629" w:type="pct"/>
            <w:noWrap/>
            <w:hideMark/>
          </w:tcPr>
          <w:p w14:paraId="6058738D" w14:textId="77777777" w:rsidR="0098322E" w:rsidRPr="008B66D7" w:rsidRDefault="0098322E" w:rsidP="00776BB9">
            <w:pPr>
              <w:pStyle w:val="TableText"/>
              <w:jc w:val="right"/>
            </w:pPr>
            <w:r w:rsidRPr="008B66D7">
              <w:t>21</w:t>
            </w:r>
          </w:p>
        </w:tc>
      </w:tr>
      <w:tr w:rsidR="0098322E" w:rsidRPr="008B66D7" w14:paraId="5FBAF4B1" w14:textId="77777777" w:rsidTr="00776BB9">
        <w:trPr>
          <w:cantSplit/>
        </w:trPr>
        <w:tc>
          <w:tcPr>
            <w:tcW w:w="936" w:type="pct"/>
            <w:vMerge w:val="restart"/>
            <w:hideMark/>
          </w:tcPr>
          <w:p w14:paraId="451BE248" w14:textId="77777777" w:rsidR="0098322E" w:rsidRPr="008B66D7" w:rsidRDefault="0098322E" w:rsidP="00776BB9">
            <w:pPr>
              <w:pStyle w:val="TableText"/>
            </w:pPr>
            <w:r w:rsidRPr="008B66D7">
              <w:t>K10</w:t>
            </w:r>
          </w:p>
        </w:tc>
        <w:tc>
          <w:tcPr>
            <w:tcW w:w="923" w:type="pct"/>
            <w:hideMark/>
          </w:tcPr>
          <w:p w14:paraId="59C4B587" w14:textId="77777777" w:rsidR="0098322E" w:rsidRPr="008B66D7" w:rsidRDefault="0098322E" w:rsidP="00776BB9">
            <w:pPr>
              <w:pStyle w:val="TableText"/>
            </w:pPr>
            <w:r w:rsidRPr="008B66D7">
              <w:t>Pearson Correlation</w:t>
            </w:r>
          </w:p>
        </w:tc>
        <w:tc>
          <w:tcPr>
            <w:tcW w:w="628" w:type="pct"/>
            <w:noWrap/>
            <w:hideMark/>
          </w:tcPr>
          <w:p w14:paraId="6A74DFEC" w14:textId="77777777" w:rsidR="0098322E" w:rsidRPr="008B66D7" w:rsidRDefault="0098322E" w:rsidP="00776BB9">
            <w:pPr>
              <w:pStyle w:val="TableText"/>
              <w:jc w:val="right"/>
            </w:pPr>
            <w:r w:rsidRPr="008B66D7">
              <w:t>–0.261</w:t>
            </w:r>
          </w:p>
        </w:tc>
        <w:tc>
          <w:tcPr>
            <w:tcW w:w="628" w:type="pct"/>
            <w:noWrap/>
            <w:hideMark/>
          </w:tcPr>
          <w:p w14:paraId="20BF3F72" w14:textId="77777777" w:rsidR="0098322E" w:rsidRPr="008B66D7" w:rsidRDefault="0098322E" w:rsidP="00776BB9">
            <w:pPr>
              <w:pStyle w:val="TableText"/>
              <w:jc w:val="right"/>
            </w:pPr>
            <w:r w:rsidRPr="008B66D7">
              <w:t>–0.067</w:t>
            </w:r>
          </w:p>
        </w:tc>
        <w:tc>
          <w:tcPr>
            <w:tcW w:w="628" w:type="pct"/>
            <w:noWrap/>
            <w:hideMark/>
          </w:tcPr>
          <w:p w14:paraId="63F1C2AB" w14:textId="77777777" w:rsidR="0098322E" w:rsidRPr="008B66D7" w:rsidRDefault="0098322E" w:rsidP="00776BB9">
            <w:pPr>
              <w:pStyle w:val="TableText"/>
              <w:jc w:val="right"/>
            </w:pPr>
            <w:r w:rsidRPr="008B66D7">
              <w:t>–0.050</w:t>
            </w:r>
          </w:p>
        </w:tc>
        <w:tc>
          <w:tcPr>
            <w:tcW w:w="628" w:type="pct"/>
            <w:noWrap/>
            <w:hideMark/>
          </w:tcPr>
          <w:p w14:paraId="4CC5F42F" w14:textId="77777777" w:rsidR="0098322E" w:rsidRPr="008B66D7" w:rsidRDefault="0098322E" w:rsidP="00776BB9">
            <w:pPr>
              <w:pStyle w:val="TableText"/>
              <w:jc w:val="right"/>
            </w:pPr>
            <w:r w:rsidRPr="008B66D7">
              <w:t>0.080</w:t>
            </w:r>
          </w:p>
        </w:tc>
        <w:tc>
          <w:tcPr>
            <w:tcW w:w="629" w:type="pct"/>
            <w:noWrap/>
            <w:hideMark/>
          </w:tcPr>
          <w:p w14:paraId="613595A6" w14:textId="77777777" w:rsidR="0098322E" w:rsidRPr="008B66D7" w:rsidRDefault="0098322E" w:rsidP="00776BB9">
            <w:pPr>
              <w:pStyle w:val="TableText"/>
              <w:jc w:val="right"/>
            </w:pPr>
            <w:r w:rsidRPr="008B66D7">
              <w:t>0.102</w:t>
            </w:r>
          </w:p>
        </w:tc>
      </w:tr>
      <w:tr w:rsidR="0098322E" w:rsidRPr="008B66D7" w14:paraId="6A16A77E"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224A2004" w14:textId="77777777" w:rsidR="0098322E" w:rsidRPr="008B66D7" w:rsidRDefault="0098322E" w:rsidP="00776BB9">
            <w:pPr>
              <w:pStyle w:val="TableText"/>
            </w:pPr>
          </w:p>
        </w:tc>
        <w:tc>
          <w:tcPr>
            <w:tcW w:w="923" w:type="pct"/>
            <w:hideMark/>
          </w:tcPr>
          <w:p w14:paraId="10BAFAA5" w14:textId="77777777" w:rsidR="0098322E" w:rsidRPr="008B66D7" w:rsidRDefault="0098322E" w:rsidP="00776BB9">
            <w:pPr>
              <w:pStyle w:val="TableText"/>
            </w:pPr>
            <w:r w:rsidRPr="008B66D7">
              <w:t>Sig. (2-tailed)</w:t>
            </w:r>
          </w:p>
        </w:tc>
        <w:tc>
          <w:tcPr>
            <w:tcW w:w="628" w:type="pct"/>
            <w:noWrap/>
            <w:hideMark/>
          </w:tcPr>
          <w:p w14:paraId="702E4077" w14:textId="77777777" w:rsidR="0098322E" w:rsidRPr="008B66D7" w:rsidRDefault="0098322E" w:rsidP="00776BB9">
            <w:pPr>
              <w:pStyle w:val="TableText"/>
              <w:jc w:val="right"/>
            </w:pPr>
            <w:r w:rsidRPr="008B66D7">
              <w:t>0.156</w:t>
            </w:r>
          </w:p>
        </w:tc>
        <w:tc>
          <w:tcPr>
            <w:tcW w:w="628" w:type="pct"/>
            <w:noWrap/>
            <w:hideMark/>
          </w:tcPr>
          <w:p w14:paraId="396BFBBC" w14:textId="77777777" w:rsidR="0098322E" w:rsidRPr="008B66D7" w:rsidRDefault="0098322E" w:rsidP="00776BB9">
            <w:pPr>
              <w:pStyle w:val="TableText"/>
              <w:jc w:val="right"/>
            </w:pPr>
            <w:r w:rsidRPr="008B66D7">
              <w:t>0.719</w:t>
            </w:r>
          </w:p>
        </w:tc>
        <w:tc>
          <w:tcPr>
            <w:tcW w:w="628" w:type="pct"/>
            <w:noWrap/>
            <w:hideMark/>
          </w:tcPr>
          <w:p w14:paraId="7EA5215A" w14:textId="77777777" w:rsidR="0098322E" w:rsidRPr="008B66D7" w:rsidRDefault="0098322E" w:rsidP="00776BB9">
            <w:pPr>
              <w:pStyle w:val="TableText"/>
              <w:jc w:val="right"/>
            </w:pPr>
            <w:r w:rsidRPr="008B66D7">
              <w:t>0.788</w:t>
            </w:r>
          </w:p>
        </w:tc>
        <w:tc>
          <w:tcPr>
            <w:tcW w:w="628" w:type="pct"/>
            <w:noWrap/>
            <w:hideMark/>
          </w:tcPr>
          <w:p w14:paraId="1FFD7388" w14:textId="77777777" w:rsidR="0098322E" w:rsidRPr="008B66D7" w:rsidRDefault="0098322E" w:rsidP="00776BB9">
            <w:pPr>
              <w:pStyle w:val="TableText"/>
              <w:jc w:val="right"/>
            </w:pPr>
            <w:r w:rsidRPr="008B66D7">
              <w:t>0.667</w:t>
            </w:r>
          </w:p>
        </w:tc>
        <w:tc>
          <w:tcPr>
            <w:tcW w:w="629" w:type="pct"/>
            <w:noWrap/>
            <w:hideMark/>
          </w:tcPr>
          <w:p w14:paraId="5945E95E" w14:textId="77777777" w:rsidR="0098322E" w:rsidRPr="008B66D7" w:rsidRDefault="0098322E" w:rsidP="00776BB9">
            <w:pPr>
              <w:pStyle w:val="TableText"/>
              <w:jc w:val="right"/>
            </w:pPr>
            <w:r w:rsidRPr="008B66D7">
              <w:t>0.586</w:t>
            </w:r>
          </w:p>
        </w:tc>
      </w:tr>
      <w:tr w:rsidR="0098322E" w:rsidRPr="008B66D7" w14:paraId="176CEDE3" w14:textId="77777777" w:rsidTr="00776BB9">
        <w:trPr>
          <w:cantSplit/>
        </w:trPr>
        <w:tc>
          <w:tcPr>
            <w:tcW w:w="936" w:type="pct"/>
            <w:vMerge/>
            <w:hideMark/>
          </w:tcPr>
          <w:p w14:paraId="02247FA5" w14:textId="77777777" w:rsidR="0098322E" w:rsidRPr="008B66D7" w:rsidRDefault="0098322E" w:rsidP="00776BB9">
            <w:pPr>
              <w:pStyle w:val="TableText"/>
            </w:pPr>
          </w:p>
        </w:tc>
        <w:tc>
          <w:tcPr>
            <w:tcW w:w="923" w:type="pct"/>
            <w:hideMark/>
          </w:tcPr>
          <w:p w14:paraId="4D417B83" w14:textId="77777777" w:rsidR="0098322E" w:rsidRPr="008B66D7" w:rsidRDefault="0098322E" w:rsidP="00776BB9">
            <w:pPr>
              <w:pStyle w:val="TableText"/>
            </w:pPr>
            <w:r w:rsidRPr="008B66D7">
              <w:t>n</w:t>
            </w:r>
          </w:p>
        </w:tc>
        <w:tc>
          <w:tcPr>
            <w:tcW w:w="628" w:type="pct"/>
            <w:noWrap/>
            <w:hideMark/>
          </w:tcPr>
          <w:p w14:paraId="642C2EA0" w14:textId="77777777" w:rsidR="0098322E" w:rsidRPr="008B66D7" w:rsidRDefault="0098322E" w:rsidP="00776BB9">
            <w:pPr>
              <w:pStyle w:val="TableText"/>
              <w:jc w:val="right"/>
            </w:pPr>
            <w:r w:rsidRPr="008B66D7">
              <w:t>31</w:t>
            </w:r>
          </w:p>
        </w:tc>
        <w:tc>
          <w:tcPr>
            <w:tcW w:w="628" w:type="pct"/>
            <w:noWrap/>
            <w:hideMark/>
          </w:tcPr>
          <w:p w14:paraId="0E059F66" w14:textId="77777777" w:rsidR="0098322E" w:rsidRPr="008B66D7" w:rsidRDefault="0098322E" w:rsidP="00776BB9">
            <w:pPr>
              <w:pStyle w:val="TableText"/>
              <w:jc w:val="right"/>
            </w:pPr>
            <w:r w:rsidRPr="008B66D7">
              <w:t>31</w:t>
            </w:r>
          </w:p>
        </w:tc>
        <w:tc>
          <w:tcPr>
            <w:tcW w:w="628" w:type="pct"/>
            <w:noWrap/>
            <w:hideMark/>
          </w:tcPr>
          <w:p w14:paraId="08C0B56B" w14:textId="77777777" w:rsidR="0098322E" w:rsidRPr="008B66D7" w:rsidRDefault="0098322E" w:rsidP="00776BB9">
            <w:pPr>
              <w:pStyle w:val="TableText"/>
              <w:jc w:val="right"/>
            </w:pPr>
            <w:r w:rsidRPr="008B66D7">
              <w:t>31</w:t>
            </w:r>
          </w:p>
        </w:tc>
        <w:tc>
          <w:tcPr>
            <w:tcW w:w="628" w:type="pct"/>
            <w:noWrap/>
            <w:hideMark/>
          </w:tcPr>
          <w:p w14:paraId="63FC8789" w14:textId="77777777" w:rsidR="0098322E" w:rsidRPr="008B66D7" w:rsidRDefault="0098322E" w:rsidP="00776BB9">
            <w:pPr>
              <w:pStyle w:val="TableText"/>
              <w:jc w:val="right"/>
            </w:pPr>
            <w:r w:rsidRPr="008B66D7">
              <w:t>31</w:t>
            </w:r>
          </w:p>
        </w:tc>
        <w:tc>
          <w:tcPr>
            <w:tcW w:w="629" w:type="pct"/>
            <w:noWrap/>
            <w:hideMark/>
          </w:tcPr>
          <w:p w14:paraId="69E87F6A" w14:textId="77777777" w:rsidR="0098322E" w:rsidRPr="008B66D7" w:rsidRDefault="0098322E" w:rsidP="00776BB9">
            <w:pPr>
              <w:pStyle w:val="TableText"/>
              <w:jc w:val="right"/>
            </w:pPr>
            <w:r w:rsidRPr="008B66D7">
              <w:t>31</w:t>
            </w:r>
          </w:p>
        </w:tc>
      </w:tr>
      <w:tr w:rsidR="0098322E" w:rsidRPr="008B66D7" w14:paraId="694D782C"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48EED1EA" w14:textId="77777777" w:rsidR="0098322E" w:rsidRPr="008B66D7" w:rsidRDefault="0098322E" w:rsidP="00776BB9">
            <w:pPr>
              <w:pStyle w:val="TableText"/>
            </w:pPr>
            <w:r w:rsidRPr="008B66D7">
              <w:t xml:space="preserve">PCL-C </w:t>
            </w:r>
          </w:p>
        </w:tc>
        <w:tc>
          <w:tcPr>
            <w:tcW w:w="923" w:type="pct"/>
            <w:hideMark/>
          </w:tcPr>
          <w:p w14:paraId="0CF7DD8B" w14:textId="77777777" w:rsidR="0098322E" w:rsidRPr="008B66D7" w:rsidRDefault="0098322E" w:rsidP="00776BB9">
            <w:pPr>
              <w:pStyle w:val="TableText"/>
            </w:pPr>
            <w:r w:rsidRPr="008B66D7">
              <w:t>Pearson Correlation</w:t>
            </w:r>
          </w:p>
        </w:tc>
        <w:tc>
          <w:tcPr>
            <w:tcW w:w="628" w:type="pct"/>
            <w:noWrap/>
            <w:hideMark/>
          </w:tcPr>
          <w:p w14:paraId="1BFAE7AD" w14:textId="77777777" w:rsidR="0098322E" w:rsidRPr="008B66D7" w:rsidRDefault="0098322E" w:rsidP="00776BB9">
            <w:pPr>
              <w:pStyle w:val="TableText"/>
              <w:jc w:val="right"/>
            </w:pPr>
            <w:r w:rsidRPr="008B66D7">
              <w:t>–0.271</w:t>
            </w:r>
          </w:p>
        </w:tc>
        <w:tc>
          <w:tcPr>
            <w:tcW w:w="628" w:type="pct"/>
            <w:noWrap/>
            <w:hideMark/>
          </w:tcPr>
          <w:p w14:paraId="0396AAF2" w14:textId="77777777" w:rsidR="0098322E" w:rsidRPr="008B66D7" w:rsidRDefault="0098322E" w:rsidP="00776BB9">
            <w:pPr>
              <w:pStyle w:val="TableText"/>
              <w:jc w:val="right"/>
            </w:pPr>
            <w:r w:rsidRPr="008B66D7">
              <w:t>–0.024</w:t>
            </w:r>
          </w:p>
        </w:tc>
        <w:tc>
          <w:tcPr>
            <w:tcW w:w="628" w:type="pct"/>
            <w:noWrap/>
            <w:hideMark/>
          </w:tcPr>
          <w:p w14:paraId="4628CA40" w14:textId="77777777" w:rsidR="0098322E" w:rsidRPr="008B66D7" w:rsidRDefault="0098322E" w:rsidP="00776BB9">
            <w:pPr>
              <w:pStyle w:val="TableText"/>
              <w:jc w:val="right"/>
            </w:pPr>
            <w:r w:rsidRPr="008B66D7">
              <w:t>–0.001</w:t>
            </w:r>
          </w:p>
        </w:tc>
        <w:tc>
          <w:tcPr>
            <w:tcW w:w="628" w:type="pct"/>
            <w:noWrap/>
            <w:hideMark/>
          </w:tcPr>
          <w:p w14:paraId="25E3C5E7" w14:textId="77777777" w:rsidR="0098322E" w:rsidRPr="008B66D7" w:rsidRDefault="0098322E" w:rsidP="00776BB9">
            <w:pPr>
              <w:pStyle w:val="TableText"/>
              <w:jc w:val="right"/>
            </w:pPr>
            <w:r w:rsidRPr="008B66D7">
              <w:t>–0.058</w:t>
            </w:r>
          </w:p>
        </w:tc>
        <w:tc>
          <w:tcPr>
            <w:tcW w:w="629" w:type="pct"/>
            <w:noWrap/>
            <w:hideMark/>
          </w:tcPr>
          <w:p w14:paraId="2E2C01CA" w14:textId="77777777" w:rsidR="0098322E" w:rsidRPr="008B66D7" w:rsidRDefault="0098322E" w:rsidP="00776BB9">
            <w:pPr>
              <w:pStyle w:val="TableText"/>
              <w:jc w:val="right"/>
            </w:pPr>
            <w:r w:rsidRPr="008B66D7">
              <w:t>–0.045</w:t>
            </w:r>
          </w:p>
        </w:tc>
      </w:tr>
      <w:tr w:rsidR="0098322E" w:rsidRPr="008B66D7" w14:paraId="7BCE8330" w14:textId="77777777" w:rsidTr="00776BB9">
        <w:trPr>
          <w:cantSplit/>
        </w:trPr>
        <w:tc>
          <w:tcPr>
            <w:tcW w:w="936" w:type="pct"/>
            <w:vMerge/>
            <w:hideMark/>
          </w:tcPr>
          <w:p w14:paraId="5C082F5C" w14:textId="77777777" w:rsidR="0098322E" w:rsidRPr="008B66D7" w:rsidRDefault="0098322E" w:rsidP="00776BB9">
            <w:pPr>
              <w:pStyle w:val="TableText"/>
            </w:pPr>
          </w:p>
        </w:tc>
        <w:tc>
          <w:tcPr>
            <w:tcW w:w="923" w:type="pct"/>
            <w:hideMark/>
          </w:tcPr>
          <w:p w14:paraId="410DD488" w14:textId="77777777" w:rsidR="0098322E" w:rsidRPr="008B66D7" w:rsidRDefault="0098322E" w:rsidP="00776BB9">
            <w:pPr>
              <w:pStyle w:val="TableText"/>
            </w:pPr>
            <w:r w:rsidRPr="008B66D7">
              <w:t>Sig. (2-tailed)</w:t>
            </w:r>
          </w:p>
        </w:tc>
        <w:tc>
          <w:tcPr>
            <w:tcW w:w="628" w:type="pct"/>
            <w:noWrap/>
            <w:hideMark/>
          </w:tcPr>
          <w:p w14:paraId="4A9F45C4" w14:textId="77777777" w:rsidR="0098322E" w:rsidRPr="008B66D7" w:rsidRDefault="0098322E" w:rsidP="00776BB9">
            <w:pPr>
              <w:pStyle w:val="TableText"/>
              <w:jc w:val="right"/>
            </w:pPr>
            <w:r w:rsidRPr="008B66D7">
              <w:t>0.141</w:t>
            </w:r>
          </w:p>
        </w:tc>
        <w:tc>
          <w:tcPr>
            <w:tcW w:w="628" w:type="pct"/>
            <w:noWrap/>
            <w:hideMark/>
          </w:tcPr>
          <w:p w14:paraId="5B443A4E" w14:textId="77777777" w:rsidR="0098322E" w:rsidRPr="008B66D7" w:rsidRDefault="0098322E" w:rsidP="00776BB9">
            <w:pPr>
              <w:pStyle w:val="TableText"/>
              <w:jc w:val="right"/>
            </w:pPr>
            <w:r w:rsidRPr="008B66D7">
              <w:t>0.899</w:t>
            </w:r>
          </w:p>
        </w:tc>
        <w:tc>
          <w:tcPr>
            <w:tcW w:w="628" w:type="pct"/>
            <w:noWrap/>
            <w:hideMark/>
          </w:tcPr>
          <w:p w14:paraId="637DB4D3" w14:textId="77777777" w:rsidR="0098322E" w:rsidRPr="008B66D7" w:rsidRDefault="0098322E" w:rsidP="00776BB9">
            <w:pPr>
              <w:pStyle w:val="TableText"/>
              <w:jc w:val="right"/>
            </w:pPr>
            <w:r w:rsidRPr="008B66D7">
              <w:t>0.996</w:t>
            </w:r>
          </w:p>
        </w:tc>
        <w:tc>
          <w:tcPr>
            <w:tcW w:w="628" w:type="pct"/>
            <w:noWrap/>
            <w:hideMark/>
          </w:tcPr>
          <w:p w14:paraId="688EF178" w14:textId="77777777" w:rsidR="0098322E" w:rsidRPr="008B66D7" w:rsidRDefault="0098322E" w:rsidP="00776BB9">
            <w:pPr>
              <w:pStyle w:val="TableText"/>
              <w:jc w:val="right"/>
            </w:pPr>
            <w:r w:rsidRPr="008B66D7">
              <w:t>0.759</w:t>
            </w:r>
          </w:p>
        </w:tc>
        <w:tc>
          <w:tcPr>
            <w:tcW w:w="629" w:type="pct"/>
            <w:noWrap/>
            <w:hideMark/>
          </w:tcPr>
          <w:p w14:paraId="4ED27B3C" w14:textId="77777777" w:rsidR="0098322E" w:rsidRPr="008B66D7" w:rsidRDefault="0098322E" w:rsidP="00776BB9">
            <w:pPr>
              <w:pStyle w:val="TableText"/>
              <w:jc w:val="right"/>
            </w:pPr>
            <w:r w:rsidRPr="008B66D7">
              <w:t>0.811</w:t>
            </w:r>
          </w:p>
        </w:tc>
      </w:tr>
      <w:tr w:rsidR="0098322E" w:rsidRPr="008B66D7" w14:paraId="3780AE3D"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3C8BB2D6" w14:textId="77777777" w:rsidR="0098322E" w:rsidRPr="008B66D7" w:rsidRDefault="0098322E" w:rsidP="00776BB9">
            <w:pPr>
              <w:pStyle w:val="TableText"/>
            </w:pPr>
          </w:p>
        </w:tc>
        <w:tc>
          <w:tcPr>
            <w:tcW w:w="923" w:type="pct"/>
            <w:hideMark/>
          </w:tcPr>
          <w:p w14:paraId="565892E2" w14:textId="77777777" w:rsidR="0098322E" w:rsidRPr="008B66D7" w:rsidRDefault="0098322E" w:rsidP="00776BB9">
            <w:pPr>
              <w:pStyle w:val="TableText"/>
            </w:pPr>
            <w:r w:rsidRPr="008B66D7">
              <w:t>n</w:t>
            </w:r>
          </w:p>
        </w:tc>
        <w:tc>
          <w:tcPr>
            <w:tcW w:w="628" w:type="pct"/>
            <w:noWrap/>
            <w:hideMark/>
          </w:tcPr>
          <w:p w14:paraId="1F07CB75" w14:textId="77777777" w:rsidR="0098322E" w:rsidRPr="008B66D7" w:rsidRDefault="0098322E" w:rsidP="00776BB9">
            <w:pPr>
              <w:pStyle w:val="TableText"/>
              <w:jc w:val="right"/>
            </w:pPr>
            <w:r w:rsidRPr="008B66D7">
              <w:t>31</w:t>
            </w:r>
          </w:p>
        </w:tc>
        <w:tc>
          <w:tcPr>
            <w:tcW w:w="628" w:type="pct"/>
            <w:noWrap/>
            <w:hideMark/>
          </w:tcPr>
          <w:p w14:paraId="09151BCD" w14:textId="77777777" w:rsidR="0098322E" w:rsidRPr="008B66D7" w:rsidRDefault="0098322E" w:rsidP="00776BB9">
            <w:pPr>
              <w:pStyle w:val="TableText"/>
              <w:jc w:val="right"/>
            </w:pPr>
            <w:r w:rsidRPr="008B66D7">
              <w:t>31</w:t>
            </w:r>
          </w:p>
        </w:tc>
        <w:tc>
          <w:tcPr>
            <w:tcW w:w="628" w:type="pct"/>
            <w:noWrap/>
            <w:hideMark/>
          </w:tcPr>
          <w:p w14:paraId="09D84837" w14:textId="77777777" w:rsidR="0098322E" w:rsidRPr="008B66D7" w:rsidRDefault="0098322E" w:rsidP="00776BB9">
            <w:pPr>
              <w:pStyle w:val="TableText"/>
              <w:jc w:val="right"/>
            </w:pPr>
            <w:r w:rsidRPr="008B66D7">
              <w:t>31</w:t>
            </w:r>
          </w:p>
        </w:tc>
        <w:tc>
          <w:tcPr>
            <w:tcW w:w="628" w:type="pct"/>
            <w:noWrap/>
            <w:hideMark/>
          </w:tcPr>
          <w:p w14:paraId="4957170F" w14:textId="77777777" w:rsidR="0098322E" w:rsidRPr="008B66D7" w:rsidRDefault="0098322E" w:rsidP="00776BB9">
            <w:pPr>
              <w:pStyle w:val="TableText"/>
              <w:jc w:val="right"/>
            </w:pPr>
            <w:r w:rsidRPr="008B66D7">
              <w:t>31</w:t>
            </w:r>
          </w:p>
        </w:tc>
        <w:tc>
          <w:tcPr>
            <w:tcW w:w="629" w:type="pct"/>
            <w:noWrap/>
            <w:hideMark/>
          </w:tcPr>
          <w:p w14:paraId="2D1C7351" w14:textId="77777777" w:rsidR="0098322E" w:rsidRPr="008B66D7" w:rsidRDefault="0098322E" w:rsidP="00776BB9">
            <w:pPr>
              <w:pStyle w:val="TableText"/>
              <w:jc w:val="right"/>
            </w:pPr>
            <w:r w:rsidRPr="008B66D7">
              <w:t>31</w:t>
            </w:r>
          </w:p>
        </w:tc>
      </w:tr>
      <w:tr w:rsidR="0098322E" w:rsidRPr="008B66D7" w14:paraId="7893AAA0" w14:textId="77777777" w:rsidTr="00776BB9">
        <w:trPr>
          <w:cantSplit/>
        </w:trPr>
        <w:tc>
          <w:tcPr>
            <w:tcW w:w="936" w:type="pct"/>
            <w:vMerge w:val="restart"/>
            <w:hideMark/>
          </w:tcPr>
          <w:p w14:paraId="5EA91C65" w14:textId="77777777" w:rsidR="0098322E" w:rsidRPr="008B66D7" w:rsidRDefault="0098322E" w:rsidP="00776BB9">
            <w:pPr>
              <w:pStyle w:val="TableText"/>
            </w:pPr>
            <w:r w:rsidRPr="008B66D7">
              <w:t>Post-concussive symptoms</w:t>
            </w:r>
          </w:p>
        </w:tc>
        <w:tc>
          <w:tcPr>
            <w:tcW w:w="923" w:type="pct"/>
            <w:hideMark/>
          </w:tcPr>
          <w:p w14:paraId="18B33E6A" w14:textId="77777777" w:rsidR="0098322E" w:rsidRPr="008B66D7" w:rsidRDefault="0098322E" w:rsidP="00776BB9">
            <w:pPr>
              <w:pStyle w:val="TableText"/>
            </w:pPr>
            <w:r w:rsidRPr="008B66D7">
              <w:t>Pearson Correlation</w:t>
            </w:r>
          </w:p>
        </w:tc>
        <w:tc>
          <w:tcPr>
            <w:tcW w:w="628" w:type="pct"/>
            <w:noWrap/>
            <w:hideMark/>
          </w:tcPr>
          <w:p w14:paraId="2F6E1551" w14:textId="77777777" w:rsidR="0098322E" w:rsidRPr="008B66D7" w:rsidRDefault="0098322E" w:rsidP="00776BB9">
            <w:pPr>
              <w:pStyle w:val="TableText"/>
              <w:jc w:val="right"/>
            </w:pPr>
            <w:r w:rsidRPr="008B66D7">
              <w:t>0.292</w:t>
            </w:r>
          </w:p>
        </w:tc>
        <w:tc>
          <w:tcPr>
            <w:tcW w:w="628" w:type="pct"/>
            <w:noWrap/>
            <w:hideMark/>
          </w:tcPr>
          <w:p w14:paraId="2D348FBB" w14:textId="77777777" w:rsidR="0098322E" w:rsidRPr="008B66D7" w:rsidRDefault="0098322E" w:rsidP="00776BB9">
            <w:pPr>
              <w:pStyle w:val="TableText"/>
              <w:jc w:val="right"/>
            </w:pPr>
            <w:r w:rsidRPr="008B66D7">
              <w:t>0.128</w:t>
            </w:r>
          </w:p>
        </w:tc>
        <w:tc>
          <w:tcPr>
            <w:tcW w:w="628" w:type="pct"/>
            <w:noWrap/>
            <w:hideMark/>
          </w:tcPr>
          <w:p w14:paraId="547AC177" w14:textId="77777777" w:rsidR="0098322E" w:rsidRPr="008B66D7" w:rsidRDefault="0098322E" w:rsidP="00776BB9">
            <w:pPr>
              <w:pStyle w:val="TableText"/>
              <w:jc w:val="right"/>
            </w:pPr>
            <w:r w:rsidRPr="008B66D7">
              <w:t>–0.103</w:t>
            </w:r>
          </w:p>
        </w:tc>
        <w:tc>
          <w:tcPr>
            <w:tcW w:w="628" w:type="pct"/>
            <w:noWrap/>
            <w:hideMark/>
          </w:tcPr>
          <w:p w14:paraId="045CC57B" w14:textId="77777777" w:rsidR="0098322E" w:rsidRPr="008B66D7" w:rsidRDefault="0098322E" w:rsidP="00776BB9">
            <w:pPr>
              <w:pStyle w:val="TableText"/>
              <w:jc w:val="right"/>
            </w:pPr>
            <w:r w:rsidRPr="008B66D7">
              <w:t>0.166</w:t>
            </w:r>
          </w:p>
        </w:tc>
        <w:tc>
          <w:tcPr>
            <w:tcW w:w="629" w:type="pct"/>
            <w:noWrap/>
            <w:hideMark/>
          </w:tcPr>
          <w:p w14:paraId="7610AB97" w14:textId="77777777" w:rsidR="0098322E" w:rsidRPr="008B66D7" w:rsidRDefault="0098322E" w:rsidP="00776BB9">
            <w:pPr>
              <w:pStyle w:val="TableText"/>
              <w:jc w:val="right"/>
            </w:pPr>
            <w:r w:rsidRPr="008B66D7">
              <w:t>0.150</w:t>
            </w:r>
          </w:p>
        </w:tc>
      </w:tr>
      <w:tr w:rsidR="0098322E" w:rsidRPr="008B66D7" w14:paraId="6E22CA31"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5405B62F" w14:textId="77777777" w:rsidR="0098322E" w:rsidRPr="008B66D7" w:rsidRDefault="0098322E" w:rsidP="00776BB9">
            <w:pPr>
              <w:pStyle w:val="TableText"/>
            </w:pPr>
          </w:p>
        </w:tc>
        <w:tc>
          <w:tcPr>
            <w:tcW w:w="923" w:type="pct"/>
            <w:hideMark/>
          </w:tcPr>
          <w:p w14:paraId="7A2AFEDD" w14:textId="77777777" w:rsidR="0098322E" w:rsidRPr="008B66D7" w:rsidRDefault="0098322E" w:rsidP="00776BB9">
            <w:pPr>
              <w:pStyle w:val="TableText"/>
            </w:pPr>
            <w:r w:rsidRPr="008B66D7">
              <w:t>Sig. (2-tailed)</w:t>
            </w:r>
          </w:p>
        </w:tc>
        <w:tc>
          <w:tcPr>
            <w:tcW w:w="628" w:type="pct"/>
            <w:noWrap/>
            <w:hideMark/>
          </w:tcPr>
          <w:p w14:paraId="5E8063A9" w14:textId="77777777" w:rsidR="0098322E" w:rsidRPr="008B66D7" w:rsidRDefault="0098322E" w:rsidP="00776BB9">
            <w:pPr>
              <w:pStyle w:val="TableText"/>
              <w:jc w:val="right"/>
            </w:pPr>
            <w:r w:rsidRPr="008B66D7">
              <w:t>0.140</w:t>
            </w:r>
          </w:p>
        </w:tc>
        <w:tc>
          <w:tcPr>
            <w:tcW w:w="628" w:type="pct"/>
            <w:noWrap/>
            <w:hideMark/>
          </w:tcPr>
          <w:p w14:paraId="7E7C4280" w14:textId="77777777" w:rsidR="0098322E" w:rsidRPr="008B66D7" w:rsidRDefault="0098322E" w:rsidP="00776BB9">
            <w:pPr>
              <w:pStyle w:val="TableText"/>
              <w:jc w:val="right"/>
            </w:pPr>
            <w:r w:rsidRPr="008B66D7">
              <w:t>0.525</w:t>
            </w:r>
          </w:p>
        </w:tc>
        <w:tc>
          <w:tcPr>
            <w:tcW w:w="628" w:type="pct"/>
            <w:noWrap/>
            <w:hideMark/>
          </w:tcPr>
          <w:p w14:paraId="00102F3A" w14:textId="77777777" w:rsidR="0098322E" w:rsidRPr="008B66D7" w:rsidRDefault="0098322E" w:rsidP="00776BB9">
            <w:pPr>
              <w:pStyle w:val="TableText"/>
              <w:jc w:val="right"/>
            </w:pPr>
            <w:r w:rsidRPr="008B66D7">
              <w:t>0.610</w:t>
            </w:r>
          </w:p>
        </w:tc>
        <w:tc>
          <w:tcPr>
            <w:tcW w:w="628" w:type="pct"/>
            <w:noWrap/>
            <w:hideMark/>
          </w:tcPr>
          <w:p w14:paraId="07F067F7" w14:textId="77777777" w:rsidR="0098322E" w:rsidRPr="008B66D7" w:rsidRDefault="0098322E" w:rsidP="00776BB9">
            <w:pPr>
              <w:pStyle w:val="TableText"/>
              <w:jc w:val="right"/>
            </w:pPr>
            <w:r w:rsidRPr="008B66D7">
              <w:t>0.409</w:t>
            </w:r>
          </w:p>
        </w:tc>
        <w:tc>
          <w:tcPr>
            <w:tcW w:w="629" w:type="pct"/>
            <w:noWrap/>
            <w:hideMark/>
          </w:tcPr>
          <w:p w14:paraId="2CD1226F" w14:textId="77777777" w:rsidR="0098322E" w:rsidRPr="008B66D7" w:rsidRDefault="0098322E" w:rsidP="00776BB9">
            <w:pPr>
              <w:pStyle w:val="TableText"/>
              <w:jc w:val="right"/>
            </w:pPr>
            <w:r w:rsidRPr="008B66D7">
              <w:t>0.456</w:t>
            </w:r>
          </w:p>
        </w:tc>
      </w:tr>
      <w:tr w:rsidR="0098322E" w:rsidRPr="008B66D7" w14:paraId="359C336E" w14:textId="77777777" w:rsidTr="00776BB9">
        <w:trPr>
          <w:cantSplit/>
        </w:trPr>
        <w:tc>
          <w:tcPr>
            <w:tcW w:w="936" w:type="pct"/>
            <w:vMerge/>
            <w:hideMark/>
          </w:tcPr>
          <w:p w14:paraId="47B3A792" w14:textId="77777777" w:rsidR="0098322E" w:rsidRPr="008B66D7" w:rsidRDefault="0098322E" w:rsidP="00776BB9">
            <w:pPr>
              <w:pStyle w:val="TableText"/>
            </w:pPr>
          </w:p>
        </w:tc>
        <w:tc>
          <w:tcPr>
            <w:tcW w:w="923" w:type="pct"/>
            <w:hideMark/>
          </w:tcPr>
          <w:p w14:paraId="523069EC" w14:textId="77777777" w:rsidR="0098322E" w:rsidRPr="008B66D7" w:rsidRDefault="0098322E" w:rsidP="00776BB9">
            <w:pPr>
              <w:pStyle w:val="TableText"/>
            </w:pPr>
            <w:r w:rsidRPr="008B66D7">
              <w:t>n</w:t>
            </w:r>
          </w:p>
        </w:tc>
        <w:tc>
          <w:tcPr>
            <w:tcW w:w="628" w:type="pct"/>
            <w:noWrap/>
            <w:hideMark/>
          </w:tcPr>
          <w:p w14:paraId="265C736E" w14:textId="77777777" w:rsidR="0098322E" w:rsidRPr="008B66D7" w:rsidRDefault="0098322E" w:rsidP="00776BB9">
            <w:pPr>
              <w:pStyle w:val="TableText"/>
              <w:jc w:val="right"/>
            </w:pPr>
            <w:r w:rsidRPr="008B66D7">
              <w:t>27</w:t>
            </w:r>
          </w:p>
        </w:tc>
        <w:tc>
          <w:tcPr>
            <w:tcW w:w="628" w:type="pct"/>
            <w:noWrap/>
            <w:hideMark/>
          </w:tcPr>
          <w:p w14:paraId="43C4FDA1" w14:textId="77777777" w:rsidR="0098322E" w:rsidRPr="008B66D7" w:rsidRDefault="0098322E" w:rsidP="00776BB9">
            <w:pPr>
              <w:pStyle w:val="TableText"/>
              <w:jc w:val="right"/>
            </w:pPr>
            <w:r w:rsidRPr="008B66D7">
              <w:t>27</w:t>
            </w:r>
          </w:p>
        </w:tc>
        <w:tc>
          <w:tcPr>
            <w:tcW w:w="628" w:type="pct"/>
            <w:noWrap/>
            <w:hideMark/>
          </w:tcPr>
          <w:p w14:paraId="7742EBF1" w14:textId="77777777" w:rsidR="0098322E" w:rsidRPr="008B66D7" w:rsidRDefault="0098322E" w:rsidP="00776BB9">
            <w:pPr>
              <w:pStyle w:val="TableText"/>
              <w:jc w:val="right"/>
            </w:pPr>
            <w:r w:rsidRPr="008B66D7">
              <w:t>27</w:t>
            </w:r>
          </w:p>
        </w:tc>
        <w:tc>
          <w:tcPr>
            <w:tcW w:w="628" w:type="pct"/>
            <w:noWrap/>
            <w:hideMark/>
          </w:tcPr>
          <w:p w14:paraId="5D627050" w14:textId="77777777" w:rsidR="0098322E" w:rsidRPr="008B66D7" w:rsidRDefault="0098322E" w:rsidP="00776BB9">
            <w:pPr>
              <w:pStyle w:val="TableText"/>
              <w:jc w:val="right"/>
            </w:pPr>
            <w:r w:rsidRPr="008B66D7">
              <w:t>27</w:t>
            </w:r>
          </w:p>
        </w:tc>
        <w:tc>
          <w:tcPr>
            <w:tcW w:w="629" w:type="pct"/>
            <w:noWrap/>
            <w:hideMark/>
          </w:tcPr>
          <w:p w14:paraId="247B9F55" w14:textId="77777777" w:rsidR="0098322E" w:rsidRPr="008B66D7" w:rsidRDefault="0098322E" w:rsidP="00776BB9">
            <w:pPr>
              <w:pStyle w:val="TableText"/>
              <w:jc w:val="right"/>
            </w:pPr>
            <w:r w:rsidRPr="008B66D7">
              <w:t>27</w:t>
            </w:r>
          </w:p>
        </w:tc>
      </w:tr>
      <w:tr w:rsidR="0098322E" w:rsidRPr="008B66D7" w14:paraId="68A17E44"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446DDB9A" w14:textId="77777777" w:rsidR="0098322E" w:rsidRPr="008B66D7" w:rsidRDefault="0098322E" w:rsidP="00776BB9">
            <w:pPr>
              <w:pStyle w:val="TableText"/>
            </w:pPr>
          </w:p>
        </w:tc>
        <w:tc>
          <w:tcPr>
            <w:tcW w:w="923" w:type="pct"/>
            <w:hideMark/>
          </w:tcPr>
          <w:p w14:paraId="458E7837" w14:textId="77777777" w:rsidR="0098322E" w:rsidRPr="008B66D7" w:rsidRDefault="0098322E" w:rsidP="00776BB9">
            <w:pPr>
              <w:pStyle w:val="TableText"/>
            </w:pPr>
            <w:r w:rsidRPr="008B66D7">
              <w:t>Sig. (2-tailed)</w:t>
            </w:r>
          </w:p>
        </w:tc>
        <w:tc>
          <w:tcPr>
            <w:tcW w:w="628" w:type="pct"/>
            <w:noWrap/>
            <w:hideMark/>
          </w:tcPr>
          <w:p w14:paraId="05A6A496" w14:textId="77777777" w:rsidR="0098322E" w:rsidRPr="008B66D7" w:rsidRDefault="0098322E" w:rsidP="00776BB9">
            <w:pPr>
              <w:pStyle w:val="TableText"/>
              <w:jc w:val="right"/>
            </w:pPr>
            <w:r w:rsidRPr="008B66D7">
              <w:t>0.033</w:t>
            </w:r>
          </w:p>
        </w:tc>
        <w:tc>
          <w:tcPr>
            <w:tcW w:w="628" w:type="pct"/>
            <w:noWrap/>
            <w:hideMark/>
          </w:tcPr>
          <w:p w14:paraId="6504B05C" w14:textId="77777777" w:rsidR="0098322E" w:rsidRPr="008B66D7" w:rsidRDefault="0098322E" w:rsidP="00776BB9">
            <w:pPr>
              <w:pStyle w:val="TableText"/>
              <w:jc w:val="right"/>
            </w:pPr>
            <w:r w:rsidRPr="008B66D7">
              <w:t>0.074</w:t>
            </w:r>
          </w:p>
        </w:tc>
        <w:tc>
          <w:tcPr>
            <w:tcW w:w="628" w:type="pct"/>
            <w:noWrap/>
            <w:hideMark/>
          </w:tcPr>
          <w:p w14:paraId="7FEE9727" w14:textId="77777777" w:rsidR="0098322E" w:rsidRPr="008B66D7" w:rsidRDefault="0098322E" w:rsidP="00776BB9">
            <w:pPr>
              <w:pStyle w:val="TableText"/>
              <w:jc w:val="right"/>
            </w:pPr>
            <w:r w:rsidRPr="008B66D7">
              <w:t>0.376</w:t>
            </w:r>
          </w:p>
        </w:tc>
        <w:tc>
          <w:tcPr>
            <w:tcW w:w="628" w:type="pct"/>
            <w:noWrap/>
            <w:hideMark/>
          </w:tcPr>
          <w:p w14:paraId="7F29BC49" w14:textId="77777777" w:rsidR="0098322E" w:rsidRPr="008B66D7" w:rsidRDefault="0098322E" w:rsidP="00776BB9">
            <w:pPr>
              <w:pStyle w:val="TableText"/>
              <w:jc w:val="right"/>
            </w:pPr>
            <w:r w:rsidRPr="008B66D7">
              <w:t>0.398</w:t>
            </w:r>
          </w:p>
        </w:tc>
        <w:tc>
          <w:tcPr>
            <w:tcW w:w="629" w:type="pct"/>
            <w:noWrap/>
            <w:hideMark/>
          </w:tcPr>
          <w:p w14:paraId="7F2925F1" w14:textId="77777777" w:rsidR="0098322E" w:rsidRPr="008B66D7" w:rsidRDefault="0098322E" w:rsidP="00776BB9">
            <w:pPr>
              <w:pStyle w:val="TableText"/>
              <w:jc w:val="right"/>
            </w:pPr>
            <w:r w:rsidRPr="008B66D7">
              <w:t>0.088</w:t>
            </w:r>
          </w:p>
        </w:tc>
      </w:tr>
      <w:tr w:rsidR="0098322E" w:rsidRPr="008B66D7" w14:paraId="676B9534" w14:textId="77777777" w:rsidTr="00776BB9">
        <w:trPr>
          <w:cantSplit/>
        </w:trPr>
        <w:tc>
          <w:tcPr>
            <w:tcW w:w="936" w:type="pct"/>
            <w:vMerge/>
            <w:hideMark/>
          </w:tcPr>
          <w:p w14:paraId="1675F051" w14:textId="77777777" w:rsidR="0098322E" w:rsidRPr="008B66D7" w:rsidRDefault="0098322E" w:rsidP="00776BB9">
            <w:pPr>
              <w:pStyle w:val="TableText"/>
            </w:pPr>
          </w:p>
        </w:tc>
        <w:tc>
          <w:tcPr>
            <w:tcW w:w="923" w:type="pct"/>
            <w:hideMark/>
          </w:tcPr>
          <w:p w14:paraId="4590FF55" w14:textId="77777777" w:rsidR="0098322E" w:rsidRPr="008B66D7" w:rsidRDefault="0098322E" w:rsidP="00776BB9">
            <w:pPr>
              <w:pStyle w:val="TableText"/>
            </w:pPr>
            <w:r w:rsidRPr="008B66D7">
              <w:t>n</w:t>
            </w:r>
          </w:p>
        </w:tc>
        <w:tc>
          <w:tcPr>
            <w:tcW w:w="628" w:type="pct"/>
            <w:noWrap/>
            <w:hideMark/>
          </w:tcPr>
          <w:p w14:paraId="66A04AA6" w14:textId="77777777" w:rsidR="0098322E" w:rsidRPr="008B66D7" w:rsidRDefault="0098322E" w:rsidP="00776BB9">
            <w:pPr>
              <w:pStyle w:val="TableText"/>
              <w:jc w:val="right"/>
            </w:pPr>
            <w:r w:rsidRPr="008B66D7">
              <w:t>34</w:t>
            </w:r>
          </w:p>
        </w:tc>
        <w:tc>
          <w:tcPr>
            <w:tcW w:w="628" w:type="pct"/>
            <w:noWrap/>
            <w:hideMark/>
          </w:tcPr>
          <w:p w14:paraId="2E5CBC4A" w14:textId="77777777" w:rsidR="0098322E" w:rsidRPr="008B66D7" w:rsidRDefault="0098322E" w:rsidP="00776BB9">
            <w:pPr>
              <w:pStyle w:val="TableText"/>
              <w:jc w:val="right"/>
            </w:pPr>
            <w:r w:rsidRPr="008B66D7">
              <w:t>34</w:t>
            </w:r>
          </w:p>
        </w:tc>
        <w:tc>
          <w:tcPr>
            <w:tcW w:w="628" w:type="pct"/>
            <w:noWrap/>
            <w:hideMark/>
          </w:tcPr>
          <w:p w14:paraId="36B031A2" w14:textId="77777777" w:rsidR="0098322E" w:rsidRPr="008B66D7" w:rsidRDefault="0098322E" w:rsidP="00776BB9">
            <w:pPr>
              <w:pStyle w:val="TableText"/>
              <w:jc w:val="right"/>
            </w:pPr>
            <w:r w:rsidRPr="008B66D7">
              <w:t>34</w:t>
            </w:r>
          </w:p>
        </w:tc>
        <w:tc>
          <w:tcPr>
            <w:tcW w:w="628" w:type="pct"/>
            <w:noWrap/>
            <w:hideMark/>
          </w:tcPr>
          <w:p w14:paraId="206CEA05" w14:textId="77777777" w:rsidR="0098322E" w:rsidRPr="008B66D7" w:rsidRDefault="0098322E" w:rsidP="00776BB9">
            <w:pPr>
              <w:pStyle w:val="TableText"/>
              <w:jc w:val="right"/>
            </w:pPr>
            <w:r w:rsidRPr="008B66D7">
              <w:t>34</w:t>
            </w:r>
          </w:p>
        </w:tc>
        <w:tc>
          <w:tcPr>
            <w:tcW w:w="629" w:type="pct"/>
            <w:noWrap/>
            <w:hideMark/>
          </w:tcPr>
          <w:p w14:paraId="0D5A9750" w14:textId="77777777" w:rsidR="0098322E" w:rsidRPr="008B66D7" w:rsidRDefault="0098322E" w:rsidP="00776BB9">
            <w:pPr>
              <w:pStyle w:val="TableText"/>
              <w:jc w:val="right"/>
            </w:pPr>
            <w:r w:rsidRPr="008B66D7">
              <w:t>34</w:t>
            </w:r>
          </w:p>
        </w:tc>
      </w:tr>
      <w:tr w:rsidR="0098322E" w:rsidRPr="008B66D7" w14:paraId="363981E0"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2547CE20" w14:textId="77777777" w:rsidR="0098322E" w:rsidRPr="008B66D7" w:rsidRDefault="0098322E" w:rsidP="00776BB9">
            <w:pPr>
              <w:pStyle w:val="TableText"/>
            </w:pPr>
            <w:r w:rsidRPr="008B66D7">
              <w:t>Working memory</w:t>
            </w:r>
          </w:p>
        </w:tc>
        <w:tc>
          <w:tcPr>
            <w:tcW w:w="923" w:type="pct"/>
            <w:hideMark/>
          </w:tcPr>
          <w:p w14:paraId="4EBB5A1F" w14:textId="77777777" w:rsidR="0098322E" w:rsidRPr="008B66D7" w:rsidRDefault="0098322E" w:rsidP="00776BB9">
            <w:pPr>
              <w:pStyle w:val="TableText"/>
            </w:pPr>
            <w:r w:rsidRPr="008B66D7">
              <w:t>Pearson Correlation</w:t>
            </w:r>
          </w:p>
        </w:tc>
        <w:tc>
          <w:tcPr>
            <w:tcW w:w="628" w:type="pct"/>
            <w:noWrap/>
            <w:hideMark/>
          </w:tcPr>
          <w:p w14:paraId="047D2F75" w14:textId="77777777" w:rsidR="0098322E" w:rsidRPr="008B66D7" w:rsidRDefault="0098322E" w:rsidP="00776BB9">
            <w:pPr>
              <w:pStyle w:val="TableText"/>
              <w:jc w:val="right"/>
            </w:pPr>
            <w:r w:rsidRPr="008B66D7">
              <w:t>0.305</w:t>
            </w:r>
          </w:p>
        </w:tc>
        <w:tc>
          <w:tcPr>
            <w:tcW w:w="628" w:type="pct"/>
            <w:noWrap/>
            <w:hideMark/>
          </w:tcPr>
          <w:p w14:paraId="519246F6" w14:textId="77777777" w:rsidR="0098322E" w:rsidRPr="008B66D7" w:rsidRDefault="0098322E" w:rsidP="00776BB9">
            <w:pPr>
              <w:pStyle w:val="TableText"/>
              <w:jc w:val="right"/>
            </w:pPr>
            <w:r w:rsidRPr="008B66D7">
              <w:t>0.266</w:t>
            </w:r>
          </w:p>
        </w:tc>
        <w:tc>
          <w:tcPr>
            <w:tcW w:w="628" w:type="pct"/>
            <w:noWrap/>
            <w:hideMark/>
          </w:tcPr>
          <w:p w14:paraId="73B932B1" w14:textId="77777777" w:rsidR="0098322E" w:rsidRPr="008B66D7" w:rsidRDefault="0098322E" w:rsidP="00776BB9">
            <w:pPr>
              <w:pStyle w:val="TableText"/>
              <w:jc w:val="right"/>
            </w:pPr>
            <w:r w:rsidRPr="008B66D7">
              <w:t>0.144</w:t>
            </w:r>
          </w:p>
        </w:tc>
        <w:tc>
          <w:tcPr>
            <w:tcW w:w="628" w:type="pct"/>
            <w:noWrap/>
            <w:hideMark/>
          </w:tcPr>
          <w:p w14:paraId="22DA9CA6" w14:textId="77777777" w:rsidR="0098322E" w:rsidRPr="008B66D7" w:rsidRDefault="0098322E" w:rsidP="00776BB9">
            <w:pPr>
              <w:pStyle w:val="TableText"/>
              <w:jc w:val="right"/>
            </w:pPr>
            <w:r w:rsidRPr="008B66D7">
              <w:t>0.263</w:t>
            </w:r>
          </w:p>
        </w:tc>
        <w:tc>
          <w:tcPr>
            <w:tcW w:w="629" w:type="pct"/>
            <w:noWrap/>
            <w:hideMark/>
          </w:tcPr>
          <w:p w14:paraId="37B858F5" w14:textId="77777777" w:rsidR="0098322E" w:rsidRPr="008B66D7" w:rsidRDefault="0098322E" w:rsidP="00776BB9">
            <w:pPr>
              <w:pStyle w:val="TableText"/>
              <w:jc w:val="right"/>
            </w:pPr>
            <w:r w:rsidRPr="008B66D7">
              <w:t>0.250</w:t>
            </w:r>
          </w:p>
        </w:tc>
      </w:tr>
      <w:tr w:rsidR="0098322E" w:rsidRPr="008B66D7" w14:paraId="75089911" w14:textId="77777777" w:rsidTr="00776BB9">
        <w:trPr>
          <w:cantSplit/>
        </w:trPr>
        <w:tc>
          <w:tcPr>
            <w:tcW w:w="936" w:type="pct"/>
            <w:vMerge/>
            <w:hideMark/>
          </w:tcPr>
          <w:p w14:paraId="5738442B" w14:textId="77777777" w:rsidR="0098322E" w:rsidRPr="008B66D7" w:rsidRDefault="0098322E" w:rsidP="00776BB9">
            <w:pPr>
              <w:pStyle w:val="TableText"/>
            </w:pPr>
          </w:p>
        </w:tc>
        <w:tc>
          <w:tcPr>
            <w:tcW w:w="923" w:type="pct"/>
            <w:hideMark/>
          </w:tcPr>
          <w:p w14:paraId="249BFEA3" w14:textId="77777777" w:rsidR="0098322E" w:rsidRPr="008B66D7" w:rsidRDefault="0098322E" w:rsidP="00776BB9">
            <w:pPr>
              <w:pStyle w:val="TableText"/>
            </w:pPr>
            <w:r w:rsidRPr="008B66D7">
              <w:t>Sig. (2-tailed)</w:t>
            </w:r>
          </w:p>
        </w:tc>
        <w:tc>
          <w:tcPr>
            <w:tcW w:w="628" w:type="pct"/>
            <w:noWrap/>
            <w:hideMark/>
          </w:tcPr>
          <w:p w14:paraId="0F8484F7" w14:textId="77777777" w:rsidR="0098322E" w:rsidRPr="008B66D7" w:rsidRDefault="0098322E" w:rsidP="00776BB9">
            <w:pPr>
              <w:pStyle w:val="TableText"/>
              <w:jc w:val="right"/>
            </w:pPr>
            <w:r w:rsidRPr="008B66D7">
              <w:t>0.090</w:t>
            </w:r>
          </w:p>
        </w:tc>
        <w:tc>
          <w:tcPr>
            <w:tcW w:w="628" w:type="pct"/>
            <w:noWrap/>
            <w:hideMark/>
          </w:tcPr>
          <w:p w14:paraId="69EDB1B9" w14:textId="77777777" w:rsidR="0098322E" w:rsidRPr="008B66D7" w:rsidRDefault="0098322E" w:rsidP="00776BB9">
            <w:pPr>
              <w:pStyle w:val="TableText"/>
              <w:jc w:val="right"/>
            </w:pPr>
            <w:r w:rsidRPr="008B66D7">
              <w:t>0.141</w:t>
            </w:r>
          </w:p>
        </w:tc>
        <w:tc>
          <w:tcPr>
            <w:tcW w:w="628" w:type="pct"/>
            <w:noWrap/>
            <w:hideMark/>
          </w:tcPr>
          <w:p w14:paraId="5EC7F6AC" w14:textId="77777777" w:rsidR="0098322E" w:rsidRPr="008B66D7" w:rsidRDefault="0098322E" w:rsidP="00776BB9">
            <w:pPr>
              <w:pStyle w:val="TableText"/>
              <w:jc w:val="right"/>
            </w:pPr>
            <w:r w:rsidRPr="008B66D7">
              <w:t>0.432</w:t>
            </w:r>
          </w:p>
        </w:tc>
        <w:tc>
          <w:tcPr>
            <w:tcW w:w="628" w:type="pct"/>
            <w:noWrap/>
            <w:hideMark/>
          </w:tcPr>
          <w:p w14:paraId="384F16FA" w14:textId="77777777" w:rsidR="0098322E" w:rsidRPr="008B66D7" w:rsidRDefault="0098322E" w:rsidP="00776BB9">
            <w:pPr>
              <w:pStyle w:val="TableText"/>
              <w:jc w:val="right"/>
            </w:pPr>
            <w:r w:rsidRPr="008B66D7">
              <w:t>0.147</w:t>
            </w:r>
          </w:p>
        </w:tc>
        <w:tc>
          <w:tcPr>
            <w:tcW w:w="629" w:type="pct"/>
            <w:noWrap/>
            <w:hideMark/>
          </w:tcPr>
          <w:p w14:paraId="4D313D47" w14:textId="77777777" w:rsidR="0098322E" w:rsidRPr="008B66D7" w:rsidRDefault="0098322E" w:rsidP="00776BB9">
            <w:pPr>
              <w:pStyle w:val="TableText"/>
              <w:jc w:val="right"/>
            </w:pPr>
            <w:r w:rsidRPr="008B66D7">
              <w:t>0.167</w:t>
            </w:r>
          </w:p>
        </w:tc>
      </w:tr>
      <w:tr w:rsidR="0098322E" w:rsidRPr="008B66D7" w14:paraId="2618D742"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65E51DEE" w14:textId="77777777" w:rsidR="0098322E" w:rsidRPr="008B66D7" w:rsidRDefault="0098322E" w:rsidP="00776BB9">
            <w:pPr>
              <w:pStyle w:val="TableText"/>
            </w:pPr>
          </w:p>
        </w:tc>
        <w:tc>
          <w:tcPr>
            <w:tcW w:w="923" w:type="pct"/>
            <w:hideMark/>
          </w:tcPr>
          <w:p w14:paraId="21BA1DF0" w14:textId="77777777" w:rsidR="0098322E" w:rsidRPr="008B66D7" w:rsidRDefault="0098322E" w:rsidP="00776BB9">
            <w:pPr>
              <w:pStyle w:val="TableText"/>
            </w:pPr>
            <w:r w:rsidRPr="008B66D7">
              <w:t>n</w:t>
            </w:r>
          </w:p>
        </w:tc>
        <w:tc>
          <w:tcPr>
            <w:tcW w:w="628" w:type="pct"/>
            <w:noWrap/>
            <w:hideMark/>
          </w:tcPr>
          <w:p w14:paraId="7C1B37EE" w14:textId="77777777" w:rsidR="0098322E" w:rsidRPr="008B66D7" w:rsidRDefault="0098322E" w:rsidP="00776BB9">
            <w:pPr>
              <w:pStyle w:val="TableText"/>
              <w:jc w:val="right"/>
            </w:pPr>
            <w:r w:rsidRPr="008B66D7">
              <w:t>32</w:t>
            </w:r>
          </w:p>
        </w:tc>
        <w:tc>
          <w:tcPr>
            <w:tcW w:w="628" w:type="pct"/>
            <w:noWrap/>
            <w:hideMark/>
          </w:tcPr>
          <w:p w14:paraId="3B3DAB0F" w14:textId="77777777" w:rsidR="0098322E" w:rsidRPr="008B66D7" w:rsidRDefault="0098322E" w:rsidP="00776BB9">
            <w:pPr>
              <w:pStyle w:val="TableText"/>
              <w:jc w:val="right"/>
            </w:pPr>
            <w:r w:rsidRPr="008B66D7">
              <w:t>32</w:t>
            </w:r>
          </w:p>
        </w:tc>
        <w:tc>
          <w:tcPr>
            <w:tcW w:w="628" w:type="pct"/>
            <w:noWrap/>
            <w:hideMark/>
          </w:tcPr>
          <w:p w14:paraId="47D83331" w14:textId="77777777" w:rsidR="0098322E" w:rsidRPr="008B66D7" w:rsidRDefault="0098322E" w:rsidP="00776BB9">
            <w:pPr>
              <w:pStyle w:val="TableText"/>
              <w:jc w:val="right"/>
            </w:pPr>
            <w:r w:rsidRPr="008B66D7">
              <w:t>32</w:t>
            </w:r>
          </w:p>
        </w:tc>
        <w:tc>
          <w:tcPr>
            <w:tcW w:w="628" w:type="pct"/>
            <w:noWrap/>
            <w:hideMark/>
          </w:tcPr>
          <w:p w14:paraId="4C30C959" w14:textId="77777777" w:rsidR="0098322E" w:rsidRPr="008B66D7" w:rsidRDefault="0098322E" w:rsidP="00776BB9">
            <w:pPr>
              <w:pStyle w:val="TableText"/>
              <w:jc w:val="right"/>
            </w:pPr>
            <w:r w:rsidRPr="008B66D7">
              <w:t>32</w:t>
            </w:r>
          </w:p>
        </w:tc>
        <w:tc>
          <w:tcPr>
            <w:tcW w:w="629" w:type="pct"/>
            <w:noWrap/>
            <w:hideMark/>
          </w:tcPr>
          <w:p w14:paraId="06A9406A" w14:textId="77777777" w:rsidR="0098322E" w:rsidRPr="008B66D7" w:rsidRDefault="0098322E" w:rsidP="00776BB9">
            <w:pPr>
              <w:pStyle w:val="TableText"/>
              <w:jc w:val="right"/>
            </w:pPr>
            <w:r w:rsidRPr="008B66D7">
              <w:t>32</w:t>
            </w:r>
          </w:p>
        </w:tc>
      </w:tr>
    </w:tbl>
    <w:p w14:paraId="2206D406" w14:textId="77777777" w:rsidR="0098322E" w:rsidRPr="008B66D7" w:rsidRDefault="0098322E" w:rsidP="0098322E">
      <w:pPr>
        <w:spacing w:line="240" w:lineRule="auto"/>
      </w:pPr>
    </w:p>
    <w:tbl>
      <w:tblPr>
        <w:tblStyle w:val="TWRPTable"/>
        <w:tblW w:w="5000" w:type="pct"/>
        <w:tblLayout w:type="fixed"/>
        <w:tblLook w:val="04A0" w:firstRow="1" w:lastRow="0" w:firstColumn="1" w:lastColumn="0" w:noHBand="0" w:noVBand="1"/>
      </w:tblPr>
      <w:tblGrid>
        <w:gridCol w:w="1328"/>
        <w:gridCol w:w="1310"/>
        <w:gridCol w:w="891"/>
        <w:gridCol w:w="890"/>
        <w:gridCol w:w="890"/>
        <w:gridCol w:w="890"/>
        <w:gridCol w:w="890"/>
      </w:tblGrid>
      <w:tr w:rsidR="0098322E" w:rsidRPr="008B66D7" w14:paraId="659E11D7" w14:textId="77777777" w:rsidTr="00776BB9">
        <w:trPr>
          <w:cnfStyle w:val="100000000000" w:firstRow="1" w:lastRow="0" w:firstColumn="0" w:lastColumn="0" w:oddVBand="0" w:evenVBand="0" w:oddHBand="0" w:evenHBand="0" w:firstRowFirstColumn="0" w:firstRowLastColumn="0" w:lastRowFirstColumn="0" w:lastRowLastColumn="0"/>
          <w:cantSplit/>
          <w:tblHeader/>
        </w:trPr>
        <w:tc>
          <w:tcPr>
            <w:tcW w:w="1859" w:type="pct"/>
            <w:gridSpan w:val="2"/>
            <w:hideMark/>
          </w:tcPr>
          <w:p w14:paraId="7B00A3DF" w14:textId="77777777" w:rsidR="0098322E" w:rsidRPr="008B66D7" w:rsidRDefault="0098322E" w:rsidP="00776BB9">
            <w:pPr>
              <w:pStyle w:val="TableText"/>
            </w:pPr>
          </w:p>
        </w:tc>
        <w:tc>
          <w:tcPr>
            <w:tcW w:w="628" w:type="pct"/>
            <w:hideMark/>
          </w:tcPr>
          <w:p w14:paraId="629B9CF8" w14:textId="77777777" w:rsidR="0098322E" w:rsidRPr="008B66D7" w:rsidRDefault="0098322E" w:rsidP="00776BB9">
            <w:pPr>
              <w:pStyle w:val="TableText"/>
              <w:jc w:val="right"/>
            </w:pPr>
            <w:r w:rsidRPr="008B66D7">
              <w:t>Fornix (column and body of fornix) (6)</w:t>
            </w:r>
          </w:p>
        </w:tc>
        <w:tc>
          <w:tcPr>
            <w:tcW w:w="628" w:type="pct"/>
            <w:hideMark/>
          </w:tcPr>
          <w:p w14:paraId="06E1B2C9" w14:textId="77777777" w:rsidR="0098322E" w:rsidRPr="008B66D7" w:rsidRDefault="0098322E" w:rsidP="00776BB9">
            <w:pPr>
              <w:pStyle w:val="TableText"/>
              <w:jc w:val="right"/>
            </w:pPr>
            <w:r w:rsidRPr="008B66D7">
              <w:t>Right Cortico</w:t>
            </w:r>
            <w:r w:rsidR="00776BB9">
              <w:t>-</w:t>
            </w:r>
            <w:r w:rsidRPr="008B66D7">
              <w:t>spinal Tract (7)</w:t>
            </w:r>
          </w:p>
        </w:tc>
        <w:tc>
          <w:tcPr>
            <w:tcW w:w="628" w:type="pct"/>
            <w:hideMark/>
          </w:tcPr>
          <w:p w14:paraId="1B947096" w14:textId="77777777" w:rsidR="0098322E" w:rsidRPr="008B66D7" w:rsidRDefault="0098322E" w:rsidP="00776BB9">
            <w:pPr>
              <w:pStyle w:val="TableText"/>
              <w:jc w:val="right"/>
            </w:pPr>
            <w:r w:rsidRPr="008B66D7">
              <w:t>Left</w:t>
            </w:r>
            <w:r w:rsidR="00776BB9">
              <w:br/>
            </w:r>
            <w:r w:rsidRPr="008B66D7">
              <w:t>Cortico</w:t>
            </w:r>
            <w:r w:rsidR="00776BB9">
              <w:t>-</w:t>
            </w:r>
            <w:r w:rsidRPr="008B66D7">
              <w:t>spinal Tract (8)</w:t>
            </w:r>
          </w:p>
        </w:tc>
        <w:tc>
          <w:tcPr>
            <w:tcW w:w="628" w:type="pct"/>
            <w:hideMark/>
          </w:tcPr>
          <w:p w14:paraId="28AFDA60" w14:textId="77777777" w:rsidR="0098322E" w:rsidRPr="008B66D7" w:rsidRDefault="0098322E" w:rsidP="00776BB9">
            <w:pPr>
              <w:pStyle w:val="TableText"/>
              <w:jc w:val="right"/>
            </w:pPr>
            <w:r w:rsidRPr="008B66D7">
              <w:t>Right Medial Lemniscus (9)</w:t>
            </w:r>
          </w:p>
        </w:tc>
        <w:tc>
          <w:tcPr>
            <w:tcW w:w="628" w:type="pct"/>
            <w:hideMark/>
          </w:tcPr>
          <w:p w14:paraId="7D594AF8" w14:textId="77777777" w:rsidR="0098322E" w:rsidRPr="008B66D7" w:rsidRDefault="0098322E" w:rsidP="00776BB9">
            <w:pPr>
              <w:pStyle w:val="TableText"/>
              <w:jc w:val="right"/>
            </w:pPr>
            <w:r w:rsidRPr="008B66D7">
              <w:t>Left Medial Lemniscus (10)</w:t>
            </w:r>
          </w:p>
        </w:tc>
      </w:tr>
      <w:tr w:rsidR="0098322E" w:rsidRPr="008B66D7" w14:paraId="0126BA30"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7C1F47C8" w14:textId="77777777" w:rsidR="0098322E" w:rsidRPr="008B66D7" w:rsidRDefault="0098322E" w:rsidP="00776BB9">
            <w:pPr>
              <w:pStyle w:val="TableText"/>
            </w:pPr>
            <w:r w:rsidRPr="008B66D7">
              <w:t>Exposure score</w:t>
            </w:r>
          </w:p>
        </w:tc>
        <w:tc>
          <w:tcPr>
            <w:tcW w:w="923" w:type="pct"/>
            <w:hideMark/>
          </w:tcPr>
          <w:p w14:paraId="5711CC53" w14:textId="77777777" w:rsidR="0098322E" w:rsidRPr="008B66D7" w:rsidRDefault="0098322E" w:rsidP="00776BB9">
            <w:pPr>
              <w:pStyle w:val="TableText"/>
            </w:pPr>
            <w:r w:rsidRPr="008B66D7">
              <w:t>Pearson Correlation</w:t>
            </w:r>
          </w:p>
        </w:tc>
        <w:tc>
          <w:tcPr>
            <w:tcW w:w="628" w:type="pct"/>
            <w:noWrap/>
            <w:hideMark/>
          </w:tcPr>
          <w:p w14:paraId="60D871FA" w14:textId="77777777" w:rsidR="0098322E" w:rsidRPr="008B66D7" w:rsidRDefault="0098322E" w:rsidP="00776BB9">
            <w:pPr>
              <w:pStyle w:val="TableText"/>
              <w:jc w:val="right"/>
            </w:pPr>
            <w:r w:rsidRPr="008B66D7">
              <w:t>0.071</w:t>
            </w:r>
          </w:p>
        </w:tc>
        <w:tc>
          <w:tcPr>
            <w:tcW w:w="628" w:type="pct"/>
            <w:noWrap/>
            <w:hideMark/>
          </w:tcPr>
          <w:p w14:paraId="6A997E40" w14:textId="77777777" w:rsidR="0098322E" w:rsidRPr="008B66D7" w:rsidRDefault="0098322E" w:rsidP="00776BB9">
            <w:pPr>
              <w:pStyle w:val="TableText"/>
              <w:jc w:val="right"/>
            </w:pPr>
            <w:r w:rsidRPr="008B66D7">
              <w:t>.</w:t>
            </w:r>
            <w:r w:rsidRPr="008B66D7">
              <w:rPr>
                <w:vertAlign w:val="superscript"/>
              </w:rPr>
              <w:t>a</w:t>
            </w:r>
          </w:p>
        </w:tc>
        <w:tc>
          <w:tcPr>
            <w:tcW w:w="628" w:type="pct"/>
            <w:noWrap/>
            <w:hideMark/>
          </w:tcPr>
          <w:p w14:paraId="1D8D55D0" w14:textId="77777777" w:rsidR="0098322E" w:rsidRPr="008B66D7" w:rsidRDefault="0098322E" w:rsidP="00776BB9">
            <w:pPr>
              <w:pStyle w:val="TableText"/>
              <w:jc w:val="right"/>
            </w:pPr>
            <w:r w:rsidRPr="008B66D7">
              <w:t>0.186</w:t>
            </w:r>
          </w:p>
        </w:tc>
        <w:tc>
          <w:tcPr>
            <w:tcW w:w="628" w:type="pct"/>
            <w:noWrap/>
            <w:hideMark/>
          </w:tcPr>
          <w:p w14:paraId="5221CA01" w14:textId="77777777" w:rsidR="0098322E" w:rsidRPr="008B66D7" w:rsidRDefault="0098322E" w:rsidP="00776BB9">
            <w:pPr>
              <w:pStyle w:val="TableText"/>
              <w:jc w:val="right"/>
            </w:pPr>
            <w:r w:rsidRPr="008B66D7">
              <w:t>.</w:t>
            </w:r>
            <w:r w:rsidRPr="008B66D7">
              <w:rPr>
                <w:vertAlign w:val="superscript"/>
              </w:rPr>
              <w:t>a</w:t>
            </w:r>
          </w:p>
        </w:tc>
        <w:tc>
          <w:tcPr>
            <w:tcW w:w="628" w:type="pct"/>
            <w:noWrap/>
            <w:hideMark/>
          </w:tcPr>
          <w:p w14:paraId="754F601A" w14:textId="77777777" w:rsidR="0098322E" w:rsidRPr="008B66D7" w:rsidRDefault="0098322E" w:rsidP="00776BB9">
            <w:pPr>
              <w:pStyle w:val="TableText"/>
              <w:jc w:val="right"/>
            </w:pPr>
            <w:r w:rsidRPr="008B66D7">
              <w:t>0.154</w:t>
            </w:r>
          </w:p>
        </w:tc>
      </w:tr>
      <w:tr w:rsidR="0098322E" w:rsidRPr="008B66D7" w14:paraId="7A9F2149" w14:textId="77777777" w:rsidTr="00776BB9">
        <w:trPr>
          <w:cantSplit/>
        </w:trPr>
        <w:tc>
          <w:tcPr>
            <w:tcW w:w="936" w:type="pct"/>
            <w:vMerge/>
            <w:hideMark/>
          </w:tcPr>
          <w:p w14:paraId="45C176EA" w14:textId="77777777" w:rsidR="0098322E" w:rsidRPr="008B66D7" w:rsidRDefault="0098322E" w:rsidP="00776BB9">
            <w:pPr>
              <w:pStyle w:val="TableText"/>
            </w:pPr>
          </w:p>
        </w:tc>
        <w:tc>
          <w:tcPr>
            <w:tcW w:w="923" w:type="pct"/>
            <w:hideMark/>
          </w:tcPr>
          <w:p w14:paraId="29FBC0AF" w14:textId="77777777" w:rsidR="0098322E" w:rsidRPr="008B66D7" w:rsidRDefault="0098322E" w:rsidP="00776BB9">
            <w:pPr>
              <w:pStyle w:val="TableText"/>
            </w:pPr>
            <w:r w:rsidRPr="008B66D7">
              <w:t>Sig. (2-tailed)</w:t>
            </w:r>
          </w:p>
        </w:tc>
        <w:tc>
          <w:tcPr>
            <w:tcW w:w="628" w:type="pct"/>
            <w:noWrap/>
            <w:hideMark/>
          </w:tcPr>
          <w:p w14:paraId="3A1BB811" w14:textId="77777777" w:rsidR="0098322E" w:rsidRPr="008B66D7" w:rsidRDefault="0098322E" w:rsidP="00776BB9">
            <w:pPr>
              <w:pStyle w:val="TableText"/>
              <w:jc w:val="right"/>
            </w:pPr>
            <w:r w:rsidRPr="008B66D7">
              <w:t>0.703</w:t>
            </w:r>
          </w:p>
        </w:tc>
        <w:tc>
          <w:tcPr>
            <w:tcW w:w="628" w:type="pct"/>
            <w:noWrap/>
            <w:hideMark/>
          </w:tcPr>
          <w:p w14:paraId="54712A62" w14:textId="77777777" w:rsidR="0098322E" w:rsidRPr="008B66D7" w:rsidRDefault="0098322E" w:rsidP="00776BB9">
            <w:pPr>
              <w:pStyle w:val="TableText"/>
              <w:jc w:val="right"/>
            </w:pPr>
            <w:r w:rsidRPr="008B66D7">
              <w:t> </w:t>
            </w:r>
          </w:p>
        </w:tc>
        <w:tc>
          <w:tcPr>
            <w:tcW w:w="628" w:type="pct"/>
            <w:noWrap/>
            <w:hideMark/>
          </w:tcPr>
          <w:p w14:paraId="1473D303" w14:textId="77777777" w:rsidR="0098322E" w:rsidRPr="008B66D7" w:rsidRDefault="0098322E" w:rsidP="00776BB9">
            <w:pPr>
              <w:pStyle w:val="TableText"/>
              <w:jc w:val="right"/>
            </w:pPr>
            <w:r w:rsidRPr="008B66D7">
              <w:t>0.317</w:t>
            </w:r>
          </w:p>
        </w:tc>
        <w:tc>
          <w:tcPr>
            <w:tcW w:w="628" w:type="pct"/>
            <w:noWrap/>
            <w:hideMark/>
          </w:tcPr>
          <w:p w14:paraId="3A72D2A9" w14:textId="77777777" w:rsidR="0098322E" w:rsidRPr="008B66D7" w:rsidRDefault="0098322E" w:rsidP="00776BB9">
            <w:pPr>
              <w:pStyle w:val="TableText"/>
              <w:jc w:val="right"/>
            </w:pPr>
            <w:r w:rsidRPr="008B66D7">
              <w:t> </w:t>
            </w:r>
          </w:p>
        </w:tc>
        <w:tc>
          <w:tcPr>
            <w:tcW w:w="628" w:type="pct"/>
            <w:noWrap/>
            <w:hideMark/>
          </w:tcPr>
          <w:p w14:paraId="62087C8D" w14:textId="77777777" w:rsidR="0098322E" w:rsidRPr="008B66D7" w:rsidRDefault="0098322E" w:rsidP="00776BB9">
            <w:pPr>
              <w:pStyle w:val="TableText"/>
              <w:jc w:val="right"/>
            </w:pPr>
            <w:r w:rsidRPr="008B66D7">
              <w:t>0.409</w:t>
            </w:r>
          </w:p>
        </w:tc>
      </w:tr>
      <w:tr w:rsidR="0098322E" w:rsidRPr="008B66D7" w14:paraId="6D95E2B9"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45CCD538" w14:textId="77777777" w:rsidR="0098322E" w:rsidRPr="008B66D7" w:rsidRDefault="0098322E" w:rsidP="00776BB9">
            <w:pPr>
              <w:pStyle w:val="TableText"/>
            </w:pPr>
          </w:p>
        </w:tc>
        <w:tc>
          <w:tcPr>
            <w:tcW w:w="923" w:type="pct"/>
            <w:hideMark/>
          </w:tcPr>
          <w:p w14:paraId="5E1CAE2B" w14:textId="77777777" w:rsidR="0098322E" w:rsidRPr="008B66D7" w:rsidRDefault="0098322E" w:rsidP="00776BB9">
            <w:pPr>
              <w:pStyle w:val="TableText"/>
            </w:pPr>
            <w:r w:rsidRPr="008B66D7">
              <w:t>n</w:t>
            </w:r>
          </w:p>
        </w:tc>
        <w:tc>
          <w:tcPr>
            <w:tcW w:w="628" w:type="pct"/>
            <w:noWrap/>
            <w:hideMark/>
          </w:tcPr>
          <w:p w14:paraId="0D5285E2" w14:textId="77777777" w:rsidR="0098322E" w:rsidRPr="008B66D7" w:rsidRDefault="0098322E" w:rsidP="00776BB9">
            <w:pPr>
              <w:pStyle w:val="TableText"/>
              <w:jc w:val="right"/>
            </w:pPr>
            <w:r w:rsidRPr="008B66D7">
              <w:t>31</w:t>
            </w:r>
          </w:p>
        </w:tc>
        <w:tc>
          <w:tcPr>
            <w:tcW w:w="628" w:type="pct"/>
            <w:noWrap/>
            <w:hideMark/>
          </w:tcPr>
          <w:p w14:paraId="31E6F5E9" w14:textId="77777777" w:rsidR="0098322E" w:rsidRPr="008B66D7" w:rsidRDefault="0098322E" w:rsidP="00776BB9">
            <w:pPr>
              <w:pStyle w:val="TableText"/>
              <w:jc w:val="right"/>
            </w:pPr>
            <w:r w:rsidRPr="008B66D7">
              <w:t>31</w:t>
            </w:r>
          </w:p>
        </w:tc>
        <w:tc>
          <w:tcPr>
            <w:tcW w:w="628" w:type="pct"/>
            <w:noWrap/>
            <w:hideMark/>
          </w:tcPr>
          <w:p w14:paraId="0474B813" w14:textId="77777777" w:rsidR="0098322E" w:rsidRPr="008B66D7" w:rsidRDefault="0098322E" w:rsidP="00776BB9">
            <w:pPr>
              <w:pStyle w:val="TableText"/>
              <w:jc w:val="right"/>
            </w:pPr>
            <w:r w:rsidRPr="008B66D7">
              <w:t>31</w:t>
            </w:r>
          </w:p>
        </w:tc>
        <w:tc>
          <w:tcPr>
            <w:tcW w:w="628" w:type="pct"/>
            <w:noWrap/>
            <w:hideMark/>
          </w:tcPr>
          <w:p w14:paraId="0CC66EDF" w14:textId="77777777" w:rsidR="0098322E" w:rsidRPr="008B66D7" w:rsidRDefault="0098322E" w:rsidP="00776BB9">
            <w:pPr>
              <w:pStyle w:val="TableText"/>
              <w:jc w:val="right"/>
            </w:pPr>
            <w:r w:rsidRPr="008B66D7">
              <w:t>31</w:t>
            </w:r>
          </w:p>
        </w:tc>
        <w:tc>
          <w:tcPr>
            <w:tcW w:w="628" w:type="pct"/>
            <w:noWrap/>
            <w:hideMark/>
          </w:tcPr>
          <w:p w14:paraId="33981CCE" w14:textId="77777777" w:rsidR="0098322E" w:rsidRPr="008B66D7" w:rsidRDefault="0098322E" w:rsidP="00776BB9">
            <w:pPr>
              <w:pStyle w:val="TableText"/>
              <w:jc w:val="right"/>
            </w:pPr>
            <w:r w:rsidRPr="008B66D7">
              <w:t>31</w:t>
            </w:r>
          </w:p>
        </w:tc>
      </w:tr>
      <w:tr w:rsidR="0098322E" w:rsidRPr="008B66D7" w14:paraId="4BF7367B" w14:textId="77777777" w:rsidTr="00776BB9">
        <w:trPr>
          <w:cantSplit/>
        </w:trPr>
        <w:tc>
          <w:tcPr>
            <w:tcW w:w="936" w:type="pct"/>
            <w:vMerge w:val="restart"/>
            <w:hideMark/>
          </w:tcPr>
          <w:p w14:paraId="2A27D5E2" w14:textId="77777777" w:rsidR="0098322E" w:rsidRPr="008B66D7" w:rsidRDefault="0098322E" w:rsidP="00776BB9">
            <w:pPr>
              <w:pStyle w:val="TableText"/>
            </w:pPr>
            <w:r w:rsidRPr="008B66D7">
              <w:t>Exposure to explosions</w:t>
            </w:r>
          </w:p>
        </w:tc>
        <w:tc>
          <w:tcPr>
            <w:tcW w:w="923" w:type="pct"/>
            <w:hideMark/>
          </w:tcPr>
          <w:p w14:paraId="5545108C" w14:textId="77777777" w:rsidR="0098322E" w:rsidRPr="008B66D7" w:rsidRDefault="0098322E" w:rsidP="00776BB9">
            <w:pPr>
              <w:pStyle w:val="TableText"/>
            </w:pPr>
            <w:r w:rsidRPr="008B66D7">
              <w:t>Pearson Correlation</w:t>
            </w:r>
          </w:p>
        </w:tc>
        <w:tc>
          <w:tcPr>
            <w:tcW w:w="628" w:type="pct"/>
            <w:noWrap/>
            <w:hideMark/>
          </w:tcPr>
          <w:p w14:paraId="5598B5B5" w14:textId="77777777" w:rsidR="0098322E" w:rsidRPr="008B66D7" w:rsidRDefault="0098322E" w:rsidP="00776BB9">
            <w:pPr>
              <w:pStyle w:val="TableText"/>
              <w:jc w:val="right"/>
            </w:pPr>
            <w:r w:rsidRPr="008B66D7">
              <w:t>–0.036</w:t>
            </w:r>
          </w:p>
        </w:tc>
        <w:tc>
          <w:tcPr>
            <w:tcW w:w="628" w:type="pct"/>
            <w:noWrap/>
            <w:hideMark/>
          </w:tcPr>
          <w:p w14:paraId="5E7FBB57" w14:textId="77777777" w:rsidR="0098322E" w:rsidRPr="008B66D7" w:rsidRDefault="0098322E" w:rsidP="00776BB9">
            <w:pPr>
              <w:pStyle w:val="TableText"/>
              <w:jc w:val="right"/>
            </w:pPr>
            <w:r w:rsidRPr="008B66D7">
              <w:t>.</w:t>
            </w:r>
            <w:r w:rsidRPr="008B66D7">
              <w:rPr>
                <w:vertAlign w:val="superscript"/>
              </w:rPr>
              <w:t>a</w:t>
            </w:r>
          </w:p>
        </w:tc>
        <w:tc>
          <w:tcPr>
            <w:tcW w:w="628" w:type="pct"/>
            <w:noWrap/>
            <w:hideMark/>
          </w:tcPr>
          <w:p w14:paraId="6542E998" w14:textId="77777777" w:rsidR="0098322E" w:rsidRPr="008B66D7" w:rsidRDefault="0098322E" w:rsidP="00776BB9">
            <w:pPr>
              <w:pStyle w:val="TableText"/>
              <w:jc w:val="right"/>
            </w:pPr>
            <w:r w:rsidRPr="008B66D7">
              <w:t>0.155</w:t>
            </w:r>
          </w:p>
        </w:tc>
        <w:tc>
          <w:tcPr>
            <w:tcW w:w="628" w:type="pct"/>
            <w:noWrap/>
            <w:hideMark/>
          </w:tcPr>
          <w:p w14:paraId="53086920" w14:textId="77777777" w:rsidR="0098322E" w:rsidRPr="008B66D7" w:rsidRDefault="0098322E" w:rsidP="00776BB9">
            <w:pPr>
              <w:pStyle w:val="TableText"/>
              <w:jc w:val="right"/>
            </w:pPr>
            <w:r w:rsidRPr="008B66D7">
              <w:t>.</w:t>
            </w:r>
            <w:r w:rsidRPr="008B66D7">
              <w:rPr>
                <w:vertAlign w:val="superscript"/>
              </w:rPr>
              <w:t>a</w:t>
            </w:r>
          </w:p>
        </w:tc>
        <w:tc>
          <w:tcPr>
            <w:tcW w:w="628" w:type="pct"/>
            <w:noWrap/>
            <w:hideMark/>
          </w:tcPr>
          <w:p w14:paraId="04B5C29A" w14:textId="77777777" w:rsidR="0098322E" w:rsidRPr="008B66D7" w:rsidRDefault="0098322E" w:rsidP="00776BB9">
            <w:pPr>
              <w:pStyle w:val="TableText"/>
              <w:jc w:val="right"/>
            </w:pPr>
            <w:r w:rsidRPr="008B66D7">
              <w:t>0.213</w:t>
            </w:r>
          </w:p>
        </w:tc>
      </w:tr>
      <w:tr w:rsidR="0098322E" w:rsidRPr="008B66D7" w14:paraId="414EFADD"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65F1F0C9" w14:textId="77777777" w:rsidR="0098322E" w:rsidRPr="008B66D7" w:rsidRDefault="0098322E" w:rsidP="00776BB9">
            <w:pPr>
              <w:pStyle w:val="TableText"/>
            </w:pPr>
          </w:p>
        </w:tc>
        <w:tc>
          <w:tcPr>
            <w:tcW w:w="923" w:type="pct"/>
            <w:hideMark/>
          </w:tcPr>
          <w:p w14:paraId="0DAF42A3" w14:textId="77777777" w:rsidR="0098322E" w:rsidRPr="008B66D7" w:rsidRDefault="0098322E" w:rsidP="00776BB9">
            <w:pPr>
              <w:pStyle w:val="TableText"/>
            </w:pPr>
            <w:r w:rsidRPr="008B66D7">
              <w:t>Sig. (2-tailed)</w:t>
            </w:r>
          </w:p>
        </w:tc>
        <w:tc>
          <w:tcPr>
            <w:tcW w:w="628" w:type="pct"/>
            <w:noWrap/>
            <w:hideMark/>
          </w:tcPr>
          <w:p w14:paraId="179C251C" w14:textId="77777777" w:rsidR="0098322E" w:rsidRPr="008B66D7" w:rsidRDefault="0098322E" w:rsidP="00776BB9">
            <w:pPr>
              <w:pStyle w:val="TableText"/>
              <w:jc w:val="right"/>
            </w:pPr>
            <w:r w:rsidRPr="008B66D7">
              <w:t>0.866</w:t>
            </w:r>
          </w:p>
        </w:tc>
        <w:tc>
          <w:tcPr>
            <w:tcW w:w="628" w:type="pct"/>
            <w:noWrap/>
            <w:hideMark/>
          </w:tcPr>
          <w:p w14:paraId="5C4857FF" w14:textId="77777777" w:rsidR="0098322E" w:rsidRPr="008B66D7" w:rsidRDefault="0098322E" w:rsidP="00776BB9">
            <w:pPr>
              <w:pStyle w:val="TableText"/>
              <w:jc w:val="right"/>
            </w:pPr>
            <w:r w:rsidRPr="008B66D7">
              <w:t> </w:t>
            </w:r>
          </w:p>
        </w:tc>
        <w:tc>
          <w:tcPr>
            <w:tcW w:w="628" w:type="pct"/>
            <w:noWrap/>
            <w:hideMark/>
          </w:tcPr>
          <w:p w14:paraId="5E64ADA6" w14:textId="77777777" w:rsidR="0098322E" w:rsidRPr="008B66D7" w:rsidRDefault="0098322E" w:rsidP="00776BB9">
            <w:pPr>
              <w:pStyle w:val="TableText"/>
              <w:jc w:val="right"/>
            </w:pPr>
            <w:r w:rsidRPr="008B66D7">
              <w:t>0.470</w:t>
            </w:r>
          </w:p>
        </w:tc>
        <w:tc>
          <w:tcPr>
            <w:tcW w:w="628" w:type="pct"/>
            <w:noWrap/>
            <w:hideMark/>
          </w:tcPr>
          <w:p w14:paraId="5766953E" w14:textId="77777777" w:rsidR="0098322E" w:rsidRPr="008B66D7" w:rsidRDefault="0098322E" w:rsidP="00776BB9">
            <w:pPr>
              <w:pStyle w:val="TableText"/>
              <w:jc w:val="right"/>
            </w:pPr>
            <w:r w:rsidRPr="008B66D7">
              <w:t> </w:t>
            </w:r>
          </w:p>
        </w:tc>
        <w:tc>
          <w:tcPr>
            <w:tcW w:w="628" w:type="pct"/>
            <w:noWrap/>
            <w:hideMark/>
          </w:tcPr>
          <w:p w14:paraId="1578407F" w14:textId="77777777" w:rsidR="0098322E" w:rsidRPr="008B66D7" w:rsidRDefault="0098322E" w:rsidP="00776BB9">
            <w:pPr>
              <w:pStyle w:val="TableText"/>
              <w:jc w:val="right"/>
            </w:pPr>
            <w:r w:rsidRPr="008B66D7">
              <w:t>0.318</w:t>
            </w:r>
          </w:p>
        </w:tc>
      </w:tr>
      <w:tr w:rsidR="0098322E" w:rsidRPr="008B66D7" w14:paraId="1F8A3A48" w14:textId="77777777" w:rsidTr="00776BB9">
        <w:trPr>
          <w:cantSplit/>
        </w:trPr>
        <w:tc>
          <w:tcPr>
            <w:tcW w:w="936" w:type="pct"/>
            <w:vMerge/>
            <w:hideMark/>
          </w:tcPr>
          <w:p w14:paraId="0DFAC901" w14:textId="77777777" w:rsidR="0098322E" w:rsidRPr="008B66D7" w:rsidRDefault="0098322E" w:rsidP="00776BB9">
            <w:pPr>
              <w:pStyle w:val="TableText"/>
            </w:pPr>
          </w:p>
        </w:tc>
        <w:tc>
          <w:tcPr>
            <w:tcW w:w="923" w:type="pct"/>
            <w:hideMark/>
          </w:tcPr>
          <w:p w14:paraId="68FDE13C" w14:textId="77777777" w:rsidR="0098322E" w:rsidRPr="008B66D7" w:rsidRDefault="0098322E" w:rsidP="00776BB9">
            <w:pPr>
              <w:pStyle w:val="TableText"/>
            </w:pPr>
            <w:r w:rsidRPr="008B66D7">
              <w:t>n</w:t>
            </w:r>
          </w:p>
        </w:tc>
        <w:tc>
          <w:tcPr>
            <w:tcW w:w="628" w:type="pct"/>
            <w:noWrap/>
            <w:hideMark/>
          </w:tcPr>
          <w:p w14:paraId="6EB6ABA3" w14:textId="77777777" w:rsidR="0098322E" w:rsidRPr="008B66D7" w:rsidRDefault="0098322E" w:rsidP="00776BB9">
            <w:pPr>
              <w:pStyle w:val="TableText"/>
              <w:jc w:val="right"/>
            </w:pPr>
            <w:r w:rsidRPr="008B66D7">
              <w:t>24</w:t>
            </w:r>
          </w:p>
        </w:tc>
        <w:tc>
          <w:tcPr>
            <w:tcW w:w="628" w:type="pct"/>
            <w:noWrap/>
            <w:hideMark/>
          </w:tcPr>
          <w:p w14:paraId="70E37B2E" w14:textId="77777777" w:rsidR="0098322E" w:rsidRPr="008B66D7" w:rsidRDefault="0098322E" w:rsidP="00776BB9">
            <w:pPr>
              <w:pStyle w:val="TableText"/>
              <w:jc w:val="right"/>
            </w:pPr>
            <w:r w:rsidRPr="008B66D7">
              <w:t>24</w:t>
            </w:r>
          </w:p>
        </w:tc>
        <w:tc>
          <w:tcPr>
            <w:tcW w:w="628" w:type="pct"/>
            <w:noWrap/>
            <w:hideMark/>
          </w:tcPr>
          <w:p w14:paraId="61F9945C" w14:textId="77777777" w:rsidR="0098322E" w:rsidRPr="008B66D7" w:rsidRDefault="0098322E" w:rsidP="00776BB9">
            <w:pPr>
              <w:pStyle w:val="TableText"/>
              <w:jc w:val="right"/>
            </w:pPr>
            <w:r w:rsidRPr="008B66D7">
              <w:t>24</w:t>
            </w:r>
          </w:p>
        </w:tc>
        <w:tc>
          <w:tcPr>
            <w:tcW w:w="628" w:type="pct"/>
            <w:noWrap/>
            <w:hideMark/>
          </w:tcPr>
          <w:p w14:paraId="3EBD88FB" w14:textId="77777777" w:rsidR="0098322E" w:rsidRPr="008B66D7" w:rsidRDefault="0098322E" w:rsidP="00776BB9">
            <w:pPr>
              <w:pStyle w:val="TableText"/>
              <w:jc w:val="right"/>
            </w:pPr>
            <w:r w:rsidRPr="008B66D7">
              <w:t>24</w:t>
            </w:r>
          </w:p>
        </w:tc>
        <w:tc>
          <w:tcPr>
            <w:tcW w:w="628" w:type="pct"/>
            <w:noWrap/>
            <w:hideMark/>
          </w:tcPr>
          <w:p w14:paraId="083CCCD2" w14:textId="77777777" w:rsidR="0098322E" w:rsidRPr="008B66D7" w:rsidRDefault="0098322E" w:rsidP="00776BB9">
            <w:pPr>
              <w:pStyle w:val="TableText"/>
              <w:jc w:val="right"/>
            </w:pPr>
            <w:r w:rsidRPr="008B66D7">
              <w:t>24</w:t>
            </w:r>
          </w:p>
        </w:tc>
      </w:tr>
      <w:tr w:rsidR="0098322E" w:rsidRPr="008B66D7" w14:paraId="1D9BA13C"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14EA9328" w14:textId="77777777" w:rsidR="0098322E" w:rsidRPr="008B66D7" w:rsidRDefault="0098322E" w:rsidP="00776BB9">
            <w:pPr>
              <w:pStyle w:val="TableText"/>
            </w:pPr>
            <w:r w:rsidRPr="008B66D7">
              <w:t>Number of TBIs</w:t>
            </w:r>
          </w:p>
        </w:tc>
        <w:tc>
          <w:tcPr>
            <w:tcW w:w="923" w:type="pct"/>
            <w:hideMark/>
          </w:tcPr>
          <w:p w14:paraId="061C2573" w14:textId="77777777" w:rsidR="0098322E" w:rsidRPr="008B66D7" w:rsidRDefault="0098322E" w:rsidP="00776BB9">
            <w:pPr>
              <w:pStyle w:val="TableText"/>
            </w:pPr>
            <w:r w:rsidRPr="008B66D7">
              <w:t>Pearson Correlation</w:t>
            </w:r>
          </w:p>
        </w:tc>
        <w:tc>
          <w:tcPr>
            <w:tcW w:w="628" w:type="pct"/>
            <w:noWrap/>
            <w:hideMark/>
          </w:tcPr>
          <w:p w14:paraId="00D55DEF" w14:textId="77777777" w:rsidR="0098322E" w:rsidRPr="008B66D7" w:rsidRDefault="0098322E" w:rsidP="00776BB9">
            <w:pPr>
              <w:pStyle w:val="TableText"/>
              <w:jc w:val="right"/>
            </w:pPr>
            <w:r w:rsidRPr="008B66D7">
              <w:t>0.097</w:t>
            </w:r>
          </w:p>
        </w:tc>
        <w:tc>
          <w:tcPr>
            <w:tcW w:w="628" w:type="pct"/>
            <w:noWrap/>
            <w:hideMark/>
          </w:tcPr>
          <w:p w14:paraId="1481534C" w14:textId="77777777" w:rsidR="0098322E" w:rsidRPr="008B66D7" w:rsidRDefault="0098322E" w:rsidP="00776BB9">
            <w:pPr>
              <w:pStyle w:val="TableText"/>
              <w:jc w:val="right"/>
            </w:pPr>
            <w:r w:rsidRPr="008B66D7">
              <w:t>.</w:t>
            </w:r>
            <w:r w:rsidRPr="008B66D7">
              <w:rPr>
                <w:vertAlign w:val="superscript"/>
              </w:rPr>
              <w:t>a</w:t>
            </w:r>
          </w:p>
        </w:tc>
        <w:tc>
          <w:tcPr>
            <w:tcW w:w="628" w:type="pct"/>
            <w:noWrap/>
            <w:hideMark/>
          </w:tcPr>
          <w:p w14:paraId="40654A4D" w14:textId="77777777" w:rsidR="0098322E" w:rsidRPr="008B66D7" w:rsidRDefault="0098322E" w:rsidP="00776BB9">
            <w:pPr>
              <w:pStyle w:val="TableText"/>
              <w:jc w:val="right"/>
            </w:pPr>
            <w:r w:rsidRPr="008B66D7">
              <w:t>0.262</w:t>
            </w:r>
          </w:p>
        </w:tc>
        <w:tc>
          <w:tcPr>
            <w:tcW w:w="628" w:type="pct"/>
            <w:noWrap/>
            <w:hideMark/>
          </w:tcPr>
          <w:p w14:paraId="08E03A17" w14:textId="77777777" w:rsidR="0098322E" w:rsidRPr="008B66D7" w:rsidRDefault="0098322E" w:rsidP="00776BB9">
            <w:pPr>
              <w:pStyle w:val="TableText"/>
              <w:jc w:val="right"/>
            </w:pPr>
            <w:r w:rsidRPr="008B66D7">
              <w:t>.</w:t>
            </w:r>
            <w:r w:rsidRPr="008B66D7">
              <w:rPr>
                <w:vertAlign w:val="superscript"/>
              </w:rPr>
              <w:t>a</w:t>
            </w:r>
          </w:p>
        </w:tc>
        <w:tc>
          <w:tcPr>
            <w:tcW w:w="628" w:type="pct"/>
            <w:noWrap/>
            <w:hideMark/>
          </w:tcPr>
          <w:p w14:paraId="1D213284" w14:textId="77777777" w:rsidR="0098322E" w:rsidRPr="008B66D7" w:rsidRDefault="0098322E" w:rsidP="00776BB9">
            <w:pPr>
              <w:pStyle w:val="TableText"/>
              <w:jc w:val="right"/>
            </w:pPr>
            <w:r w:rsidRPr="008B66D7">
              <w:t>0.364</w:t>
            </w:r>
          </w:p>
        </w:tc>
      </w:tr>
      <w:tr w:rsidR="0098322E" w:rsidRPr="008B66D7" w14:paraId="30757434" w14:textId="77777777" w:rsidTr="00776BB9">
        <w:trPr>
          <w:cantSplit/>
        </w:trPr>
        <w:tc>
          <w:tcPr>
            <w:tcW w:w="936" w:type="pct"/>
            <w:vMerge/>
            <w:hideMark/>
          </w:tcPr>
          <w:p w14:paraId="768545DF" w14:textId="77777777" w:rsidR="0098322E" w:rsidRPr="008B66D7" w:rsidRDefault="0098322E" w:rsidP="00776BB9">
            <w:pPr>
              <w:pStyle w:val="TableText"/>
            </w:pPr>
          </w:p>
        </w:tc>
        <w:tc>
          <w:tcPr>
            <w:tcW w:w="923" w:type="pct"/>
            <w:hideMark/>
          </w:tcPr>
          <w:p w14:paraId="71D67C5C" w14:textId="77777777" w:rsidR="0098322E" w:rsidRPr="008B66D7" w:rsidRDefault="0098322E" w:rsidP="00776BB9">
            <w:pPr>
              <w:pStyle w:val="TableText"/>
            </w:pPr>
            <w:r w:rsidRPr="008B66D7">
              <w:t>Sig. (2-tailed)</w:t>
            </w:r>
          </w:p>
        </w:tc>
        <w:tc>
          <w:tcPr>
            <w:tcW w:w="628" w:type="pct"/>
            <w:noWrap/>
            <w:hideMark/>
          </w:tcPr>
          <w:p w14:paraId="4C6DDB78" w14:textId="77777777" w:rsidR="0098322E" w:rsidRPr="008B66D7" w:rsidRDefault="0098322E" w:rsidP="00776BB9">
            <w:pPr>
              <w:pStyle w:val="TableText"/>
              <w:jc w:val="right"/>
            </w:pPr>
            <w:r w:rsidRPr="008B66D7">
              <w:t>0.677</w:t>
            </w:r>
          </w:p>
        </w:tc>
        <w:tc>
          <w:tcPr>
            <w:tcW w:w="628" w:type="pct"/>
            <w:noWrap/>
            <w:hideMark/>
          </w:tcPr>
          <w:p w14:paraId="2D8962C9" w14:textId="77777777" w:rsidR="0098322E" w:rsidRPr="008B66D7" w:rsidRDefault="0098322E" w:rsidP="00776BB9">
            <w:pPr>
              <w:pStyle w:val="TableText"/>
              <w:jc w:val="right"/>
            </w:pPr>
            <w:r w:rsidRPr="008B66D7">
              <w:t> </w:t>
            </w:r>
          </w:p>
        </w:tc>
        <w:tc>
          <w:tcPr>
            <w:tcW w:w="628" w:type="pct"/>
            <w:noWrap/>
            <w:hideMark/>
          </w:tcPr>
          <w:p w14:paraId="0A9F8AD8" w14:textId="77777777" w:rsidR="0098322E" w:rsidRPr="008B66D7" w:rsidRDefault="0098322E" w:rsidP="00776BB9">
            <w:pPr>
              <w:pStyle w:val="TableText"/>
              <w:jc w:val="right"/>
            </w:pPr>
            <w:r w:rsidRPr="008B66D7">
              <w:t>0.252</w:t>
            </w:r>
          </w:p>
        </w:tc>
        <w:tc>
          <w:tcPr>
            <w:tcW w:w="628" w:type="pct"/>
            <w:noWrap/>
            <w:hideMark/>
          </w:tcPr>
          <w:p w14:paraId="259E416F" w14:textId="77777777" w:rsidR="0098322E" w:rsidRPr="008B66D7" w:rsidRDefault="0098322E" w:rsidP="00776BB9">
            <w:pPr>
              <w:pStyle w:val="TableText"/>
              <w:jc w:val="right"/>
            </w:pPr>
            <w:r w:rsidRPr="008B66D7">
              <w:t> </w:t>
            </w:r>
          </w:p>
        </w:tc>
        <w:tc>
          <w:tcPr>
            <w:tcW w:w="628" w:type="pct"/>
            <w:noWrap/>
            <w:hideMark/>
          </w:tcPr>
          <w:p w14:paraId="4341054F" w14:textId="77777777" w:rsidR="0098322E" w:rsidRPr="008B66D7" w:rsidRDefault="0098322E" w:rsidP="00776BB9">
            <w:pPr>
              <w:pStyle w:val="TableText"/>
              <w:jc w:val="right"/>
            </w:pPr>
            <w:r w:rsidRPr="008B66D7">
              <w:t>0.104</w:t>
            </w:r>
          </w:p>
        </w:tc>
      </w:tr>
      <w:tr w:rsidR="0098322E" w:rsidRPr="008B66D7" w14:paraId="5B9FE433"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24F7B3D4" w14:textId="77777777" w:rsidR="0098322E" w:rsidRPr="008B66D7" w:rsidRDefault="0098322E" w:rsidP="00776BB9">
            <w:pPr>
              <w:pStyle w:val="TableText"/>
            </w:pPr>
          </w:p>
        </w:tc>
        <w:tc>
          <w:tcPr>
            <w:tcW w:w="923" w:type="pct"/>
            <w:hideMark/>
          </w:tcPr>
          <w:p w14:paraId="4DBA83B0" w14:textId="77777777" w:rsidR="0098322E" w:rsidRPr="008B66D7" w:rsidRDefault="0098322E" w:rsidP="00776BB9">
            <w:pPr>
              <w:pStyle w:val="TableText"/>
            </w:pPr>
            <w:r w:rsidRPr="008B66D7">
              <w:t>n</w:t>
            </w:r>
          </w:p>
        </w:tc>
        <w:tc>
          <w:tcPr>
            <w:tcW w:w="628" w:type="pct"/>
            <w:noWrap/>
            <w:hideMark/>
          </w:tcPr>
          <w:p w14:paraId="075ACF35" w14:textId="77777777" w:rsidR="0098322E" w:rsidRPr="008B66D7" w:rsidRDefault="0098322E" w:rsidP="00776BB9">
            <w:pPr>
              <w:pStyle w:val="TableText"/>
              <w:jc w:val="right"/>
            </w:pPr>
            <w:r w:rsidRPr="008B66D7">
              <w:t>21</w:t>
            </w:r>
          </w:p>
        </w:tc>
        <w:tc>
          <w:tcPr>
            <w:tcW w:w="628" w:type="pct"/>
            <w:noWrap/>
            <w:hideMark/>
          </w:tcPr>
          <w:p w14:paraId="41CBD6AE" w14:textId="77777777" w:rsidR="0098322E" w:rsidRPr="008B66D7" w:rsidRDefault="0098322E" w:rsidP="00776BB9">
            <w:pPr>
              <w:pStyle w:val="TableText"/>
              <w:jc w:val="right"/>
            </w:pPr>
            <w:r w:rsidRPr="008B66D7">
              <w:t>21</w:t>
            </w:r>
          </w:p>
        </w:tc>
        <w:tc>
          <w:tcPr>
            <w:tcW w:w="628" w:type="pct"/>
            <w:noWrap/>
            <w:hideMark/>
          </w:tcPr>
          <w:p w14:paraId="43F7B46B" w14:textId="77777777" w:rsidR="0098322E" w:rsidRPr="008B66D7" w:rsidRDefault="0098322E" w:rsidP="00776BB9">
            <w:pPr>
              <w:pStyle w:val="TableText"/>
              <w:jc w:val="right"/>
            </w:pPr>
            <w:r w:rsidRPr="008B66D7">
              <w:t>21</w:t>
            </w:r>
          </w:p>
        </w:tc>
        <w:tc>
          <w:tcPr>
            <w:tcW w:w="628" w:type="pct"/>
            <w:noWrap/>
            <w:hideMark/>
          </w:tcPr>
          <w:p w14:paraId="10D1333B" w14:textId="77777777" w:rsidR="0098322E" w:rsidRPr="008B66D7" w:rsidRDefault="0098322E" w:rsidP="00776BB9">
            <w:pPr>
              <w:pStyle w:val="TableText"/>
              <w:jc w:val="right"/>
            </w:pPr>
            <w:r w:rsidRPr="008B66D7">
              <w:t>21</w:t>
            </w:r>
          </w:p>
        </w:tc>
        <w:tc>
          <w:tcPr>
            <w:tcW w:w="628" w:type="pct"/>
            <w:noWrap/>
            <w:hideMark/>
          </w:tcPr>
          <w:p w14:paraId="44A7276A" w14:textId="77777777" w:rsidR="0098322E" w:rsidRPr="008B66D7" w:rsidRDefault="0098322E" w:rsidP="00776BB9">
            <w:pPr>
              <w:pStyle w:val="TableText"/>
              <w:jc w:val="right"/>
            </w:pPr>
            <w:r w:rsidRPr="008B66D7">
              <w:t>21</w:t>
            </w:r>
          </w:p>
        </w:tc>
      </w:tr>
      <w:tr w:rsidR="0098322E" w:rsidRPr="008B66D7" w14:paraId="2E81A80A" w14:textId="77777777" w:rsidTr="00776BB9">
        <w:trPr>
          <w:cantSplit/>
        </w:trPr>
        <w:tc>
          <w:tcPr>
            <w:tcW w:w="936" w:type="pct"/>
            <w:vMerge w:val="restart"/>
            <w:hideMark/>
          </w:tcPr>
          <w:p w14:paraId="20025870" w14:textId="77777777" w:rsidR="0098322E" w:rsidRPr="008B66D7" w:rsidRDefault="0098322E" w:rsidP="00776BB9">
            <w:pPr>
              <w:pStyle w:val="TableText"/>
            </w:pPr>
            <w:r w:rsidRPr="008B66D7">
              <w:t>K10</w:t>
            </w:r>
          </w:p>
        </w:tc>
        <w:tc>
          <w:tcPr>
            <w:tcW w:w="923" w:type="pct"/>
            <w:hideMark/>
          </w:tcPr>
          <w:p w14:paraId="15078759" w14:textId="77777777" w:rsidR="0098322E" w:rsidRPr="008B66D7" w:rsidRDefault="0098322E" w:rsidP="00776BB9">
            <w:pPr>
              <w:pStyle w:val="TableText"/>
            </w:pPr>
            <w:r w:rsidRPr="008B66D7">
              <w:t>Pearson Correlation</w:t>
            </w:r>
          </w:p>
        </w:tc>
        <w:tc>
          <w:tcPr>
            <w:tcW w:w="628" w:type="pct"/>
            <w:noWrap/>
            <w:hideMark/>
          </w:tcPr>
          <w:p w14:paraId="5CE01FD2" w14:textId="77777777" w:rsidR="0098322E" w:rsidRPr="008B66D7" w:rsidRDefault="0098322E" w:rsidP="00776BB9">
            <w:pPr>
              <w:pStyle w:val="TableText"/>
              <w:jc w:val="right"/>
            </w:pPr>
            <w:r w:rsidRPr="008B66D7">
              <w:t>0.227</w:t>
            </w:r>
          </w:p>
        </w:tc>
        <w:tc>
          <w:tcPr>
            <w:tcW w:w="628" w:type="pct"/>
            <w:noWrap/>
            <w:hideMark/>
          </w:tcPr>
          <w:p w14:paraId="1D31A7DD" w14:textId="77777777" w:rsidR="0098322E" w:rsidRPr="008B66D7" w:rsidRDefault="0098322E" w:rsidP="00776BB9">
            <w:pPr>
              <w:pStyle w:val="TableText"/>
              <w:jc w:val="right"/>
            </w:pPr>
            <w:r w:rsidRPr="008B66D7">
              <w:t>.</w:t>
            </w:r>
            <w:r w:rsidRPr="008B66D7">
              <w:rPr>
                <w:vertAlign w:val="superscript"/>
              </w:rPr>
              <w:t>a</w:t>
            </w:r>
          </w:p>
        </w:tc>
        <w:tc>
          <w:tcPr>
            <w:tcW w:w="628" w:type="pct"/>
            <w:noWrap/>
            <w:hideMark/>
          </w:tcPr>
          <w:p w14:paraId="15018455" w14:textId="77777777" w:rsidR="0098322E" w:rsidRPr="008B66D7" w:rsidRDefault="0098322E" w:rsidP="00776BB9">
            <w:pPr>
              <w:pStyle w:val="TableText"/>
              <w:jc w:val="right"/>
            </w:pPr>
            <w:r w:rsidRPr="008B66D7">
              <w:t>–0.113</w:t>
            </w:r>
          </w:p>
        </w:tc>
        <w:tc>
          <w:tcPr>
            <w:tcW w:w="628" w:type="pct"/>
            <w:noWrap/>
            <w:hideMark/>
          </w:tcPr>
          <w:p w14:paraId="763E6972" w14:textId="77777777" w:rsidR="0098322E" w:rsidRPr="008B66D7" w:rsidRDefault="0098322E" w:rsidP="00776BB9">
            <w:pPr>
              <w:pStyle w:val="TableText"/>
              <w:jc w:val="right"/>
            </w:pPr>
            <w:r w:rsidRPr="008B66D7">
              <w:t>.</w:t>
            </w:r>
            <w:r w:rsidRPr="008B66D7">
              <w:rPr>
                <w:vertAlign w:val="superscript"/>
              </w:rPr>
              <w:t>a</w:t>
            </w:r>
          </w:p>
        </w:tc>
        <w:tc>
          <w:tcPr>
            <w:tcW w:w="628" w:type="pct"/>
            <w:noWrap/>
            <w:hideMark/>
          </w:tcPr>
          <w:p w14:paraId="53603FEF" w14:textId="77777777" w:rsidR="0098322E" w:rsidRPr="008B66D7" w:rsidRDefault="0098322E" w:rsidP="00776BB9">
            <w:pPr>
              <w:pStyle w:val="TableText"/>
              <w:jc w:val="right"/>
            </w:pPr>
            <w:r w:rsidRPr="008B66D7">
              <w:t>–0.056</w:t>
            </w:r>
          </w:p>
        </w:tc>
      </w:tr>
      <w:tr w:rsidR="0098322E" w:rsidRPr="008B66D7" w14:paraId="52E2452C"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3F1856E8" w14:textId="77777777" w:rsidR="0098322E" w:rsidRPr="008B66D7" w:rsidRDefault="0098322E" w:rsidP="00776BB9">
            <w:pPr>
              <w:pStyle w:val="TableText"/>
            </w:pPr>
          </w:p>
        </w:tc>
        <w:tc>
          <w:tcPr>
            <w:tcW w:w="923" w:type="pct"/>
            <w:hideMark/>
          </w:tcPr>
          <w:p w14:paraId="23CAE2DE" w14:textId="77777777" w:rsidR="0098322E" w:rsidRPr="008B66D7" w:rsidRDefault="0098322E" w:rsidP="00776BB9">
            <w:pPr>
              <w:pStyle w:val="TableText"/>
            </w:pPr>
            <w:r w:rsidRPr="008B66D7">
              <w:t>Sig. (2-tailed)</w:t>
            </w:r>
          </w:p>
        </w:tc>
        <w:tc>
          <w:tcPr>
            <w:tcW w:w="628" w:type="pct"/>
            <w:noWrap/>
            <w:hideMark/>
          </w:tcPr>
          <w:p w14:paraId="396E174C" w14:textId="77777777" w:rsidR="0098322E" w:rsidRPr="008B66D7" w:rsidRDefault="0098322E" w:rsidP="00776BB9">
            <w:pPr>
              <w:pStyle w:val="TableText"/>
              <w:jc w:val="right"/>
            </w:pPr>
            <w:r w:rsidRPr="008B66D7">
              <w:t>0.219</w:t>
            </w:r>
          </w:p>
        </w:tc>
        <w:tc>
          <w:tcPr>
            <w:tcW w:w="628" w:type="pct"/>
            <w:noWrap/>
            <w:hideMark/>
          </w:tcPr>
          <w:p w14:paraId="4F807E5F" w14:textId="77777777" w:rsidR="0098322E" w:rsidRPr="008B66D7" w:rsidRDefault="0098322E" w:rsidP="00776BB9">
            <w:pPr>
              <w:pStyle w:val="TableText"/>
              <w:jc w:val="right"/>
            </w:pPr>
            <w:r w:rsidRPr="008B66D7">
              <w:t> </w:t>
            </w:r>
          </w:p>
        </w:tc>
        <w:tc>
          <w:tcPr>
            <w:tcW w:w="628" w:type="pct"/>
            <w:noWrap/>
            <w:hideMark/>
          </w:tcPr>
          <w:p w14:paraId="0F7CF275" w14:textId="77777777" w:rsidR="0098322E" w:rsidRPr="008B66D7" w:rsidRDefault="0098322E" w:rsidP="00776BB9">
            <w:pPr>
              <w:pStyle w:val="TableText"/>
              <w:jc w:val="right"/>
            </w:pPr>
            <w:r w:rsidRPr="008B66D7">
              <w:t>0.545</w:t>
            </w:r>
          </w:p>
        </w:tc>
        <w:tc>
          <w:tcPr>
            <w:tcW w:w="628" w:type="pct"/>
            <w:noWrap/>
            <w:hideMark/>
          </w:tcPr>
          <w:p w14:paraId="476E3437" w14:textId="77777777" w:rsidR="0098322E" w:rsidRPr="008B66D7" w:rsidRDefault="0098322E" w:rsidP="00776BB9">
            <w:pPr>
              <w:pStyle w:val="TableText"/>
              <w:jc w:val="right"/>
            </w:pPr>
            <w:r w:rsidRPr="008B66D7">
              <w:t> </w:t>
            </w:r>
          </w:p>
        </w:tc>
        <w:tc>
          <w:tcPr>
            <w:tcW w:w="628" w:type="pct"/>
            <w:noWrap/>
            <w:hideMark/>
          </w:tcPr>
          <w:p w14:paraId="69D60748" w14:textId="77777777" w:rsidR="0098322E" w:rsidRPr="008B66D7" w:rsidRDefault="0098322E" w:rsidP="00776BB9">
            <w:pPr>
              <w:pStyle w:val="TableText"/>
              <w:jc w:val="right"/>
            </w:pPr>
            <w:r w:rsidRPr="008B66D7">
              <w:t>0.764</w:t>
            </w:r>
          </w:p>
        </w:tc>
      </w:tr>
      <w:tr w:rsidR="0098322E" w:rsidRPr="008B66D7" w14:paraId="49022EF4" w14:textId="77777777" w:rsidTr="00776BB9">
        <w:trPr>
          <w:cantSplit/>
        </w:trPr>
        <w:tc>
          <w:tcPr>
            <w:tcW w:w="936" w:type="pct"/>
            <w:vMerge/>
            <w:hideMark/>
          </w:tcPr>
          <w:p w14:paraId="4D849807" w14:textId="77777777" w:rsidR="0098322E" w:rsidRPr="008B66D7" w:rsidRDefault="0098322E" w:rsidP="00776BB9">
            <w:pPr>
              <w:pStyle w:val="TableText"/>
            </w:pPr>
          </w:p>
        </w:tc>
        <w:tc>
          <w:tcPr>
            <w:tcW w:w="923" w:type="pct"/>
            <w:hideMark/>
          </w:tcPr>
          <w:p w14:paraId="72C925B9" w14:textId="77777777" w:rsidR="0098322E" w:rsidRPr="008B66D7" w:rsidRDefault="0098322E" w:rsidP="00776BB9">
            <w:pPr>
              <w:pStyle w:val="TableText"/>
            </w:pPr>
            <w:r w:rsidRPr="008B66D7">
              <w:t>n</w:t>
            </w:r>
          </w:p>
        </w:tc>
        <w:tc>
          <w:tcPr>
            <w:tcW w:w="628" w:type="pct"/>
            <w:noWrap/>
            <w:hideMark/>
          </w:tcPr>
          <w:p w14:paraId="29B91A9A" w14:textId="77777777" w:rsidR="0098322E" w:rsidRPr="008B66D7" w:rsidRDefault="0098322E" w:rsidP="00776BB9">
            <w:pPr>
              <w:pStyle w:val="TableText"/>
              <w:jc w:val="right"/>
            </w:pPr>
            <w:r w:rsidRPr="008B66D7">
              <w:t>31</w:t>
            </w:r>
          </w:p>
        </w:tc>
        <w:tc>
          <w:tcPr>
            <w:tcW w:w="628" w:type="pct"/>
            <w:noWrap/>
            <w:hideMark/>
          </w:tcPr>
          <w:p w14:paraId="3D3E4B1B" w14:textId="77777777" w:rsidR="0098322E" w:rsidRPr="008B66D7" w:rsidRDefault="0098322E" w:rsidP="00776BB9">
            <w:pPr>
              <w:pStyle w:val="TableText"/>
              <w:jc w:val="right"/>
            </w:pPr>
            <w:r w:rsidRPr="008B66D7">
              <w:t>31</w:t>
            </w:r>
          </w:p>
        </w:tc>
        <w:tc>
          <w:tcPr>
            <w:tcW w:w="628" w:type="pct"/>
            <w:noWrap/>
            <w:hideMark/>
          </w:tcPr>
          <w:p w14:paraId="19D41763" w14:textId="77777777" w:rsidR="0098322E" w:rsidRPr="008B66D7" w:rsidRDefault="0098322E" w:rsidP="00776BB9">
            <w:pPr>
              <w:pStyle w:val="TableText"/>
              <w:jc w:val="right"/>
            </w:pPr>
            <w:r w:rsidRPr="008B66D7">
              <w:t>31</w:t>
            </w:r>
          </w:p>
        </w:tc>
        <w:tc>
          <w:tcPr>
            <w:tcW w:w="628" w:type="pct"/>
            <w:noWrap/>
            <w:hideMark/>
          </w:tcPr>
          <w:p w14:paraId="7891FCDD" w14:textId="77777777" w:rsidR="0098322E" w:rsidRPr="008B66D7" w:rsidRDefault="0098322E" w:rsidP="00776BB9">
            <w:pPr>
              <w:pStyle w:val="TableText"/>
              <w:jc w:val="right"/>
            </w:pPr>
            <w:r w:rsidRPr="008B66D7">
              <w:t>31</w:t>
            </w:r>
          </w:p>
        </w:tc>
        <w:tc>
          <w:tcPr>
            <w:tcW w:w="628" w:type="pct"/>
            <w:noWrap/>
            <w:hideMark/>
          </w:tcPr>
          <w:p w14:paraId="139EAA91" w14:textId="77777777" w:rsidR="0098322E" w:rsidRPr="008B66D7" w:rsidRDefault="0098322E" w:rsidP="00776BB9">
            <w:pPr>
              <w:pStyle w:val="TableText"/>
              <w:jc w:val="right"/>
            </w:pPr>
            <w:r w:rsidRPr="008B66D7">
              <w:t>31</w:t>
            </w:r>
          </w:p>
        </w:tc>
      </w:tr>
      <w:tr w:rsidR="0098322E" w:rsidRPr="008B66D7" w14:paraId="58794522"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73D01BE8" w14:textId="77777777" w:rsidR="0098322E" w:rsidRPr="008B66D7" w:rsidRDefault="0098322E" w:rsidP="00776BB9">
            <w:pPr>
              <w:pStyle w:val="TableText"/>
            </w:pPr>
            <w:r w:rsidRPr="008B66D7">
              <w:t xml:space="preserve">PCL-C </w:t>
            </w:r>
          </w:p>
        </w:tc>
        <w:tc>
          <w:tcPr>
            <w:tcW w:w="923" w:type="pct"/>
            <w:hideMark/>
          </w:tcPr>
          <w:p w14:paraId="11CB883F" w14:textId="77777777" w:rsidR="0098322E" w:rsidRPr="008B66D7" w:rsidRDefault="0098322E" w:rsidP="00776BB9">
            <w:pPr>
              <w:pStyle w:val="TableText"/>
            </w:pPr>
            <w:r w:rsidRPr="008B66D7">
              <w:t>Pearson Correlation</w:t>
            </w:r>
          </w:p>
        </w:tc>
        <w:tc>
          <w:tcPr>
            <w:tcW w:w="628" w:type="pct"/>
            <w:noWrap/>
            <w:hideMark/>
          </w:tcPr>
          <w:p w14:paraId="4836A131" w14:textId="77777777" w:rsidR="0098322E" w:rsidRPr="008B66D7" w:rsidRDefault="0098322E" w:rsidP="00776BB9">
            <w:pPr>
              <w:pStyle w:val="TableText"/>
              <w:jc w:val="right"/>
            </w:pPr>
            <w:r w:rsidRPr="008B66D7">
              <w:t>0.033</w:t>
            </w:r>
          </w:p>
        </w:tc>
        <w:tc>
          <w:tcPr>
            <w:tcW w:w="628" w:type="pct"/>
            <w:noWrap/>
            <w:hideMark/>
          </w:tcPr>
          <w:p w14:paraId="72D2B980" w14:textId="77777777" w:rsidR="0098322E" w:rsidRPr="008B66D7" w:rsidRDefault="0098322E" w:rsidP="00776BB9">
            <w:pPr>
              <w:pStyle w:val="TableText"/>
              <w:jc w:val="right"/>
            </w:pPr>
            <w:r w:rsidRPr="008B66D7">
              <w:t>.</w:t>
            </w:r>
            <w:r w:rsidRPr="008B66D7">
              <w:rPr>
                <w:vertAlign w:val="superscript"/>
              </w:rPr>
              <w:t>a</w:t>
            </w:r>
          </w:p>
        </w:tc>
        <w:tc>
          <w:tcPr>
            <w:tcW w:w="628" w:type="pct"/>
            <w:noWrap/>
            <w:hideMark/>
          </w:tcPr>
          <w:p w14:paraId="19236880" w14:textId="77777777" w:rsidR="0098322E" w:rsidRPr="008B66D7" w:rsidRDefault="0098322E" w:rsidP="00776BB9">
            <w:pPr>
              <w:pStyle w:val="TableText"/>
              <w:jc w:val="right"/>
            </w:pPr>
            <w:r w:rsidRPr="008B66D7">
              <w:t>–0.185</w:t>
            </w:r>
          </w:p>
        </w:tc>
        <w:tc>
          <w:tcPr>
            <w:tcW w:w="628" w:type="pct"/>
            <w:noWrap/>
            <w:hideMark/>
          </w:tcPr>
          <w:p w14:paraId="7E6CB9DB" w14:textId="77777777" w:rsidR="0098322E" w:rsidRPr="008B66D7" w:rsidRDefault="0098322E" w:rsidP="00776BB9">
            <w:pPr>
              <w:pStyle w:val="TableText"/>
              <w:jc w:val="right"/>
            </w:pPr>
            <w:r w:rsidRPr="008B66D7">
              <w:t>.</w:t>
            </w:r>
            <w:r w:rsidRPr="008B66D7">
              <w:rPr>
                <w:vertAlign w:val="superscript"/>
              </w:rPr>
              <w:t>a</w:t>
            </w:r>
          </w:p>
        </w:tc>
        <w:tc>
          <w:tcPr>
            <w:tcW w:w="628" w:type="pct"/>
            <w:noWrap/>
            <w:hideMark/>
          </w:tcPr>
          <w:p w14:paraId="2C231214" w14:textId="77777777" w:rsidR="0098322E" w:rsidRPr="008B66D7" w:rsidRDefault="0098322E" w:rsidP="00776BB9">
            <w:pPr>
              <w:pStyle w:val="TableText"/>
              <w:jc w:val="right"/>
            </w:pPr>
            <w:r w:rsidRPr="008B66D7">
              <w:t>–0.078</w:t>
            </w:r>
          </w:p>
        </w:tc>
      </w:tr>
      <w:tr w:rsidR="0098322E" w:rsidRPr="008B66D7" w14:paraId="263CE847" w14:textId="77777777" w:rsidTr="00776BB9">
        <w:trPr>
          <w:cantSplit/>
        </w:trPr>
        <w:tc>
          <w:tcPr>
            <w:tcW w:w="936" w:type="pct"/>
            <w:vMerge/>
            <w:hideMark/>
          </w:tcPr>
          <w:p w14:paraId="3F5E0836" w14:textId="77777777" w:rsidR="0098322E" w:rsidRPr="008B66D7" w:rsidRDefault="0098322E" w:rsidP="00776BB9">
            <w:pPr>
              <w:pStyle w:val="TableText"/>
            </w:pPr>
          </w:p>
        </w:tc>
        <w:tc>
          <w:tcPr>
            <w:tcW w:w="923" w:type="pct"/>
            <w:hideMark/>
          </w:tcPr>
          <w:p w14:paraId="156DD7D0" w14:textId="77777777" w:rsidR="0098322E" w:rsidRPr="008B66D7" w:rsidRDefault="0098322E" w:rsidP="00776BB9">
            <w:pPr>
              <w:pStyle w:val="TableText"/>
            </w:pPr>
            <w:r w:rsidRPr="008B66D7">
              <w:t>Sig. (2-tailed)</w:t>
            </w:r>
          </w:p>
        </w:tc>
        <w:tc>
          <w:tcPr>
            <w:tcW w:w="628" w:type="pct"/>
            <w:noWrap/>
            <w:hideMark/>
          </w:tcPr>
          <w:p w14:paraId="31FCF206" w14:textId="77777777" w:rsidR="0098322E" w:rsidRPr="008B66D7" w:rsidRDefault="0098322E" w:rsidP="00776BB9">
            <w:pPr>
              <w:pStyle w:val="TableText"/>
              <w:jc w:val="right"/>
            </w:pPr>
            <w:r w:rsidRPr="008B66D7">
              <w:t>0.860</w:t>
            </w:r>
          </w:p>
        </w:tc>
        <w:tc>
          <w:tcPr>
            <w:tcW w:w="628" w:type="pct"/>
            <w:noWrap/>
            <w:hideMark/>
          </w:tcPr>
          <w:p w14:paraId="4FDD9124" w14:textId="77777777" w:rsidR="0098322E" w:rsidRPr="008B66D7" w:rsidRDefault="0098322E" w:rsidP="00776BB9">
            <w:pPr>
              <w:pStyle w:val="TableText"/>
              <w:jc w:val="right"/>
            </w:pPr>
            <w:r w:rsidRPr="008B66D7">
              <w:t> </w:t>
            </w:r>
          </w:p>
        </w:tc>
        <w:tc>
          <w:tcPr>
            <w:tcW w:w="628" w:type="pct"/>
            <w:noWrap/>
            <w:hideMark/>
          </w:tcPr>
          <w:p w14:paraId="0215FE6E" w14:textId="77777777" w:rsidR="0098322E" w:rsidRPr="008B66D7" w:rsidRDefault="0098322E" w:rsidP="00776BB9">
            <w:pPr>
              <w:pStyle w:val="TableText"/>
              <w:jc w:val="right"/>
            </w:pPr>
            <w:r w:rsidRPr="008B66D7">
              <w:t>0.318</w:t>
            </w:r>
          </w:p>
        </w:tc>
        <w:tc>
          <w:tcPr>
            <w:tcW w:w="628" w:type="pct"/>
            <w:noWrap/>
            <w:hideMark/>
          </w:tcPr>
          <w:p w14:paraId="20CE681A" w14:textId="77777777" w:rsidR="0098322E" w:rsidRPr="008B66D7" w:rsidRDefault="0098322E" w:rsidP="00776BB9">
            <w:pPr>
              <w:pStyle w:val="TableText"/>
              <w:jc w:val="right"/>
            </w:pPr>
            <w:r w:rsidRPr="008B66D7">
              <w:t> </w:t>
            </w:r>
          </w:p>
        </w:tc>
        <w:tc>
          <w:tcPr>
            <w:tcW w:w="628" w:type="pct"/>
            <w:noWrap/>
            <w:hideMark/>
          </w:tcPr>
          <w:p w14:paraId="297C7262" w14:textId="77777777" w:rsidR="0098322E" w:rsidRPr="008B66D7" w:rsidRDefault="0098322E" w:rsidP="00776BB9">
            <w:pPr>
              <w:pStyle w:val="TableText"/>
              <w:jc w:val="right"/>
            </w:pPr>
            <w:r w:rsidRPr="008B66D7">
              <w:t>0.675</w:t>
            </w:r>
          </w:p>
        </w:tc>
      </w:tr>
      <w:tr w:rsidR="0098322E" w:rsidRPr="008B66D7" w14:paraId="7F82A4DC"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09A7BAFF" w14:textId="77777777" w:rsidR="0098322E" w:rsidRPr="008B66D7" w:rsidRDefault="0098322E" w:rsidP="00776BB9">
            <w:pPr>
              <w:pStyle w:val="TableText"/>
            </w:pPr>
          </w:p>
        </w:tc>
        <w:tc>
          <w:tcPr>
            <w:tcW w:w="923" w:type="pct"/>
            <w:hideMark/>
          </w:tcPr>
          <w:p w14:paraId="02BD7BE4" w14:textId="77777777" w:rsidR="0098322E" w:rsidRPr="008B66D7" w:rsidRDefault="0098322E" w:rsidP="00776BB9">
            <w:pPr>
              <w:pStyle w:val="TableText"/>
            </w:pPr>
            <w:r w:rsidRPr="008B66D7">
              <w:t>n</w:t>
            </w:r>
          </w:p>
        </w:tc>
        <w:tc>
          <w:tcPr>
            <w:tcW w:w="628" w:type="pct"/>
            <w:noWrap/>
            <w:hideMark/>
          </w:tcPr>
          <w:p w14:paraId="3A469698" w14:textId="77777777" w:rsidR="0098322E" w:rsidRPr="008B66D7" w:rsidRDefault="0098322E" w:rsidP="00776BB9">
            <w:pPr>
              <w:pStyle w:val="TableText"/>
              <w:jc w:val="right"/>
            </w:pPr>
            <w:r w:rsidRPr="008B66D7">
              <w:t>31</w:t>
            </w:r>
          </w:p>
        </w:tc>
        <w:tc>
          <w:tcPr>
            <w:tcW w:w="628" w:type="pct"/>
            <w:noWrap/>
            <w:hideMark/>
          </w:tcPr>
          <w:p w14:paraId="410C2AF9" w14:textId="77777777" w:rsidR="0098322E" w:rsidRPr="008B66D7" w:rsidRDefault="0098322E" w:rsidP="00776BB9">
            <w:pPr>
              <w:pStyle w:val="TableText"/>
              <w:jc w:val="right"/>
            </w:pPr>
            <w:r w:rsidRPr="008B66D7">
              <w:t>31</w:t>
            </w:r>
          </w:p>
        </w:tc>
        <w:tc>
          <w:tcPr>
            <w:tcW w:w="628" w:type="pct"/>
            <w:noWrap/>
            <w:hideMark/>
          </w:tcPr>
          <w:p w14:paraId="0AD97691" w14:textId="77777777" w:rsidR="0098322E" w:rsidRPr="008B66D7" w:rsidRDefault="0098322E" w:rsidP="00776BB9">
            <w:pPr>
              <w:pStyle w:val="TableText"/>
              <w:jc w:val="right"/>
            </w:pPr>
            <w:r w:rsidRPr="008B66D7">
              <w:t>31</w:t>
            </w:r>
          </w:p>
        </w:tc>
        <w:tc>
          <w:tcPr>
            <w:tcW w:w="628" w:type="pct"/>
            <w:noWrap/>
            <w:hideMark/>
          </w:tcPr>
          <w:p w14:paraId="53A63F90" w14:textId="77777777" w:rsidR="0098322E" w:rsidRPr="008B66D7" w:rsidRDefault="0098322E" w:rsidP="00776BB9">
            <w:pPr>
              <w:pStyle w:val="TableText"/>
              <w:jc w:val="right"/>
            </w:pPr>
            <w:r w:rsidRPr="008B66D7">
              <w:t>31</w:t>
            </w:r>
          </w:p>
        </w:tc>
        <w:tc>
          <w:tcPr>
            <w:tcW w:w="628" w:type="pct"/>
            <w:noWrap/>
            <w:hideMark/>
          </w:tcPr>
          <w:p w14:paraId="2BE15B91" w14:textId="77777777" w:rsidR="0098322E" w:rsidRPr="008B66D7" w:rsidRDefault="0098322E" w:rsidP="00776BB9">
            <w:pPr>
              <w:pStyle w:val="TableText"/>
              <w:jc w:val="right"/>
            </w:pPr>
            <w:r w:rsidRPr="008B66D7">
              <w:t>31</w:t>
            </w:r>
          </w:p>
        </w:tc>
      </w:tr>
      <w:tr w:rsidR="0098322E" w:rsidRPr="008B66D7" w14:paraId="649722CD" w14:textId="77777777" w:rsidTr="00776BB9">
        <w:trPr>
          <w:cantSplit/>
        </w:trPr>
        <w:tc>
          <w:tcPr>
            <w:tcW w:w="936" w:type="pct"/>
            <w:vMerge w:val="restart"/>
            <w:hideMark/>
          </w:tcPr>
          <w:p w14:paraId="51FB8E4C" w14:textId="77777777" w:rsidR="0098322E" w:rsidRPr="008B66D7" w:rsidRDefault="0098322E" w:rsidP="00776BB9">
            <w:pPr>
              <w:pStyle w:val="TableText"/>
            </w:pPr>
            <w:r w:rsidRPr="008B66D7">
              <w:t>Post-concussive symptoms</w:t>
            </w:r>
          </w:p>
        </w:tc>
        <w:tc>
          <w:tcPr>
            <w:tcW w:w="923" w:type="pct"/>
            <w:hideMark/>
          </w:tcPr>
          <w:p w14:paraId="3A8ED58C" w14:textId="77777777" w:rsidR="0098322E" w:rsidRPr="008B66D7" w:rsidRDefault="0098322E" w:rsidP="00776BB9">
            <w:pPr>
              <w:pStyle w:val="TableText"/>
            </w:pPr>
            <w:r w:rsidRPr="008B66D7">
              <w:t>Pearson Correlation</w:t>
            </w:r>
          </w:p>
        </w:tc>
        <w:tc>
          <w:tcPr>
            <w:tcW w:w="628" w:type="pct"/>
            <w:noWrap/>
            <w:hideMark/>
          </w:tcPr>
          <w:p w14:paraId="14A330D5" w14:textId="77777777" w:rsidR="0098322E" w:rsidRPr="008B66D7" w:rsidRDefault="0098322E" w:rsidP="00776BB9">
            <w:pPr>
              <w:pStyle w:val="TableText"/>
              <w:jc w:val="right"/>
            </w:pPr>
            <w:r w:rsidRPr="008B66D7">
              <w:t>–0.098</w:t>
            </w:r>
          </w:p>
        </w:tc>
        <w:tc>
          <w:tcPr>
            <w:tcW w:w="628" w:type="pct"/>
            <w:noWrap/>
            <w:hideMark/>
          </w:tcPr>
          <w:p w14:paraId="53950E1B" w14:textId="77777777" w:rsidR="0098322E" w:rsidRPr="008B66D7" w:rsidRDefault="0098322E" w:rsidP="00776BB9">
            <w:pPr>
              <w:pStyle w:val="TableText"/>
              <w:jc w:val="right"/>
            </w:pPr>
            <w:r w:rsidRPr="008B66D7">
              <w:t>.</w:t>
            </w:r>
            <w:r w:rsidRPr="008B66D7">
              <w:rPr>
                <w:vertAlign w:val="superscript"/>
              </w:rPr>
              <w:t>a</w:t>
            </w:r>
          </w:p>
        </w:tc>
        <w:tc>
          <w:tcPr>
            <w:tcW w:w="628" w:type="pct"/>
            <w:noWrap/>
            <w:hideMark/>
          </w:tcPr>
          <w:p w14:paraId="184AFA87" w14:textId="77777777" w:rsidR="0098322E" w:rsidRPr="008B66D7" w:rsidRDefault="0098322E" w:rsidP="00776BB9">
            <w:pPr>
              <w:pStyle w:val="TableText"/>
              <w:jc w:val="right"/>
            </w:pPr>
            <w:r w:rsidRPr="008B66D7">
              <w:t>0.240</w:t>
            </w:r>
          </w:p>
        </w:tc>
        <w:tc>
          <w:tcPr>
            <w:tcW w:w="628" w:type="pct"/>
            <w:noWrap/>
            <w:hideMark/>
          </w:tcPr>
          <w:p w14:paraId="0F79C2EB" w14:textId="77777777" w:rsidR="0098322E" w:rsidRPr="008B66D7" w:rsidRDefault="0098322E" w:rsidP="00776BB9">
            <w:pPr>
              <w:pStyle w:val="TableText"/>
              <w:jc w:val="right"/>
            </w:pPr>
            <w:r w:rsidRPr="008B66D7">
              <w:t>.</w:t>
            </w:r>
            <w:r w:rsidRPr="008B66D7">
              <w:rPr>
                <w:vertAlign w:val="superscript"/>
              </w:rPr>
              <w:t>a</w:t>
            </w:r>
          </w:p>
        </w:tc>
        <w:tc>
          <w:tcPr>
            <w:tcW w:w="628" w:type="pct"/>
            <w:noWrap/>
            <w:hideMark/>
          </w:tcPr>
          <w:p w14:paraId="4D377BD9" w14:textId="77777777" w:rsidR="0098322E" w:rsidRPr="008B66D7" w:rsidRDefault="0098322E" w:rsidP="00776BB9">
            <w:pPr>
              <w:pStyle w:val="TableText"/>
              <w:jc w:val="right"/>
            </w:pPr>
            <w:r w:rsidRPr="008B66D7">
              <w:t>0.171</w:t>
            </w:r>
          </w:p>
        </w:tc>
      </w:tr>
      <w:tr w:rsidR="0098322E" w:rsidRPr="008B66D7" w14:paraId="0FB4A0BD"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151EECB0" w14:textId="77777777" w:rsidR="0098322E" w:rsidRPr="008B66D7" w:rsidRDefault="0098322E" w:rsidP="00776BB9">
            <w:pPr>
              <w:pStyle w:val="TableText"/>
            </w:pPr>
          </w:p>
        </w:tc>
        <w:tc>
          <w:tcPr>
            <w:tcW w:w="923" w:type="pct"/>
            <w:hideMark/>
          </w:tcPr>
          <w:p w14:paraId="5E6AEA16" w14:textId="77777777" w:rsidR="0098322E" w:rsidRPr="008B66D7" w:rsidRDefault="0098322E" w:rsidP="00776BB9">
            <w:pPr>
              <w:pStyle w:val="TableText"/>
            </w:pPr>
            <w:r w:rsidRPr="008B66D7">
              <w:t>Sig. (2-tailed)</w:t>
            </w:r>
          </w:p>
        </w:tc>
        <w:tc>
          <w:tcPr>
            <w:tcW w:w="628" w:type="pct"/>
            <w:noWrap/>
            <w:hideMark/>
          </w:tcPr>
          <w:p w14:paraId="46A33924" w14:textId="77777777" w:rsidR="0098322E" w:rsidRPr="008B66D7" w:rsidRDefault="0098322E" w:rsidP="00776BB9">
            <w:pPr>
              <w:pStyle w:val="TableText"/>
              <w:jc w:val="right"/>
            </w:pPr>
            <w:r w:rsidRPr="008B66D7">
              <w:t>0.628</w:t>
            </w:r>
          </w:p>
        </w:tc>
        <w:tc>
          <w:tcPr>
            <w:tcW w:w="628" w:type="pct"/>
            <w:noWrap/>
            <w:hideMark/>
          </w:tcPr>
          <w:p w14:paraId="7ED3EA2C" w14:textId="77777777" w:rsidR="0098322E" w:rsidRPr="008B66D7" w:rsidRDefault="0098322E" w:rsidP="00776BB9">
            <w:pPr>
              <w:pStyle w:val="TableText"/>
              <w:jc w:val="right"/>
            </w:pPr>
            <w:r w:rsidRPr="008B66D7">
              <w:t> </w:t>
            </w:r>
          </w:p>
        </w:tc>
        <w:tc>
          <w:tcPr>
            <w:tcW w:w="628" w:type="pct"/>
            <w:noWrap/>
            <w:hideMark/>
          </w:tcPr>
          <w:p w14:paraId="22CBA0DB" w14:textId="77777777" w:rsidR="0098322E" w:rsidRPr="008B66D7" w:rsidRDefault="0098322E" w:rsidP="00776BB9">
            <w:pPr>
              <w:pStyle w:val="TableText"/>
              <w:jc w:val="right"/>
            </w:pPr>
            <w:r w:rsidRPr="008B66D7">
              <w:t>0.227</w:t>
            </w:r>
          </w:p>
        </w:tc>
        <w:tc>
          <w:tcPr>
            <w:tcW w:w="628" w:type="pct"/>
            <w:noWrap/>
            <w:hideMark/>
          </w:tcPr>
          <w:p w14:paraId="78E6C999" w14:textId="77777777" w:rsidR="0098322E" w:rsidRPr="008B66D7" w:rsidRDefault="0098322E" w:rsidP="00776BB9">
            <w:pPr>
              <w:pStyle w:val="TableText"/>
              <w:jc w:val="right"/>
            </w:pPr>
            <w:r w:rsidRPr="008B66D7">
              <w:t> </w:t>
            </w:r>
          </w:p>
        </w:tc>
        <w:tc>
          <w:tcPr>
            <w:tcW w:w="628" w:type="pct"/>
            <w:noWrap/>
            <w:hideMark/>
          </w:tcPr>
          <w:p w14:paraId="48D0DCD5" w14:textId="77777777" w:rsidR="0098322E" w:rsidRPr="008B66D7" w:rsidRDefault="0098322E" w:rsidP="00776BB9">
            <w:pPr>
              <w:pStyle w:val="TableText"/>
              <w:jc w:val="right"/>
            </w:pPr>
            <w:r w:rsidRPr="008B66D7">
              <w:t>0.395</w:t>
            </w:r>
          </w:p>
        </w:tc>
      </w:tr>
      <w:tr w:rsidR="0098322E" w:rsidRPr="008B66D7" w14:paraId="1564D10E" w14:textId="77777777" w:rsidTr="00776BB9">
        <w:trPr>
          <w:cantSplit/>
        </w:trPr>
        <w:tc>
          <w:tcPr>
            <w:tcW w:w="936" w:type="pct"/>
            <w:vMerge/>
            <w:hideMark/>
          </w:tcPr>
          <w:p w14:paraId="1F871F78" w14:textId="77777777" w:rsidR="0098322E" w:rsidRPr="008B66D7" w:rsidRDefault="0098322E" w:rsidP="00776BB9">
            <w:pPr>
              <w:pStyle w:val="TableText"/>
            </w:pPr>
          </w:p>
        </w:tc>
        <w:tc>
          <w:tcPr>
            <w:tcW w:w="923" w:type="pct"/>
            <w:hideMark/>
          </w:tcPr>
          <w:p w14:paraId="1DCF09E6" w14:textId="77777777" w:rsidR="0098322E" w:rsidRPr="008B66D7" w:rsidRDefault="0098322E" w:rsidP="00776BB9">
            <w:pPr>
              <w:pStyle w:val="TableText"/>
            </w:pPr>
            <w:r w:rsidRPr="008B66D7">
              <w:t>n</w:t>
            </w:r>
          </w:p>
        </w:tc>
        <w:tc>
          <w:tcPr>
            <w:tcW w:w="628" w:type="pct"/>
            <w:noWrap/>
            <w:hideMark/>
          </w:tcPr>
          <w:p w14:paraId="2ABB8516" w14:textId="77777777" w:rsidR="0098322E" w:rsidRPr="008B66D7" w:rsidRDefault="0098322E" w:rsidP="00776BB9">
            <w:pPr>
              <w:pStyle w:val="TableText"/>
              <w:jc w:val="right"/>
            </w:pPr>
            <w:r w:rsidRPr="008B66D7">
              <w:t>27</w:t>
            </w:r>
          </w:p>
        </w:tc>
        <w:tc>
          <w:tcPr>
            <w:tcW w:w="628" w:type="pct"/>
            <w:noWrap/>
            <w:hideMark/>
          </w:tcPr>
          <w:p w14:paraId="76ED703C" w14:textId="77777777" w:rsidR="0098322E" w:rsidRPr="008B66D7" w:rsidRDefault="0098322E" w:rsidP="00776BB9">
            <w:pPr>
              <w:pStyle w:val="TableText"/>
              <w:jc w:val="right"/>
            </w:pPr>
            <w:r w:rsidRPr="008B66D7">
              <w:t>27</w:t>
            </w:r>
          </w:p>
        </w:tc>
        <w:tc>
          <w:tcPr>
            <w:tcW w:w="628" w:type="pct"/>
            <w:noWrap/>
            <w:hideMark/>
          </w:tcPr>
          <w:p w14:paraId="0DF7A66F" w14:textId="77777777" w:rsidR="0098322E" w:rsidRPr="008B66D7" w:rsidRDefault="0098322E" w:rsidP="00776BB9">
            <w:pPr>
              <w:pStyle w:val="TableText"/>
              <w:jc w:val="right"/>
            </w:pPr>
            <w:r w:rsidRPr="008B66D7">
              <w:t>27</w:t>
            </w:r>
          </w:p>
        </w:tc>
        <w:tc>
          <w:tcPr>
            <w:tcW w:w="628" w:type="pct"/>
            <w:noWrap/>
            <w:hideMark/>
          </w:tcPr>
          <w:p w14:paraId="70B8B4E2" w14:textId="77777777" w:rsidR="0098322E" w:rsidRPr="008B66D7" w:rsidRDefault="0098322E" w:rsidP="00776BB9">
            <w:pPr>
              <w:pStyle w:val="TableText"/>
              <w:jc w:val="right"/>
            </w:pPr>
            <w:r w:rsidRPr="008B66D7">
              <w:t>27</w:t>
            </w:r>
          </w:p>
        </w:tc>
        <w:tc>
          <w:tcPr>
            <w:tcW w:w="628" w:type="pct"/>
            <w:noWrap/>
            <w:hideMark/>
          </w:tcPr>
          <w:p w14:paraId="790023A8" w14:textId="77777777" w:rsidR="0098322E" w:rsidRPr="008B66D7" w:rsidRDefault="0098322E" w:rsidP="00776BB9">
            <w:pPr>
              <w:pStyle w:val="TableText"/>
              <w:jc w:val="right"/>
            </w:pPr>
            <w:r w:rsidRPr="008B66D7">
              <w:t>27</w:t>
            </w:r>
          </w:p>
        </w:tc>
      </w:tr>
      <w:tr w:rsidR="0098322E" w:rsidRPr="008B66D7" w14:paraId="0E16CED7"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57B4C4A6" w14:textId="77777777" w:rsidR="0098322E" w:rsidRPr="008B66D7" w:rsidRDefault="0098322E" w:rsidP="00776BB9">
            <w:pPr>
              <w:pStyle w:val="TableText"/>
            </w:pPr>
          </w:p>
        </w:tc>
        <w:tc>
          <w:tcPr>
            <w:tcW w:w="923" w:type="pct"/>
            <w:hideMark/>
          </w:tcPr>
          <w:p w14:paraId="4CE907D8" w14:textId="77777777" w:rsidR="0098322E" w:rsidRPr="008B66D7" w:rsidRDefault="0098322E" w:rsidP="00776BB9">
            <w:pPr>
              <w:pStyle w:val="TableText"/>
            </w:pPr>
            <w:r w:rsidRPr="008B66D7">
              <w:t>Sig. (2-tailed)</w:t>
            </w:r>
          </w:p>
        </w:tc>
        <w:tc>
          <w:tcPr>
            <w:tcW w:w="628" w:type="pct"/>
            <w:noWrap/>
            <w:hideMark/>
          </w:tcPr>
          <w:p w14:paraId="22DEC6C2" w14:textId="77777777" w:rsidR="0098322E" w:rsidRPr="008B66D7" w:rsidRDefault="0098322E" w:rsidP="00776BB9">
            <w:pPr>
              <w:pStyle w:val="TableText"/>
              <w:jc w:val="right"/>
            </w:pPr>
            <w:r w:rsidRPr="008B66D7">
              <w:t>0.721</w:t>
            </w:r>
          </w:p>
        </w:tc>
        <w:tc>
          <w:tcPr>
            <w:tcW w:w="628" w:type="pct"/>
            <w:noWrap/>
            <w:hideMark/>
          </w:tcPr>
          <w:p w14:paraId="577BB96C" w14:textId="77777777" w:rsidR="0098322E" w:rsidRPr="008B66D7" w:rsidRDefault="0098322E" w:rsidP="00776BB9">
            <w:pPr>
              <w:pStyle w:val="TableText"/>
              <w:jc w:val="right"/>
            </w:pPr>
            <w:r w:rsidRPr="008B66D7">
              <w:t> </w:t>
            </w:r>
          </w:p>
        </w:tc>
        <w:tc>
          <w:tcPr>
            <w:tcW w:w="628" w:type="pct"/>
            <w:noWrap/>
            <w:hideMark/>
          </w:tcPr>
          <w:p w14:paraId="40853FDF" w14:textId="77777777" w:rsidR="0098322E" w:rsidRPr="008B66D7" w:rsidRDefault="0098322E" w:rsidP="00776BB9">
            <w:pPr>
              <w:pStyle w:val="TableText"/>
              <w:jc w:val="right"/>
            </w:pPr>
            <w:r w:rsidRPr="008B66D7">
              <w:t>0.006</w:t>
            </w:r>
          </w:p>
        </w:tc>
        <w:tc>
          <w:tcPr>
            <w:tcW w:w="628" w:type="pct"/>
            <w:noWrap/>
            <w:hideMark/>
          </w:tcPr>
          <w:p w14:paraId="52F02D78" w14:textId="77777777" w:rsidR="0098322E" w:rsidRPr="008B66D7" w:rsidRDefault="0098322E" w:rsidP="00776BB9">
            <w:pPr>
              <w:pStyle w:val="TableText"/>
              <w:jc w:val="right"/>
            </w:pPr>
            <w:r w:rsidRPr="008B66D7">
              <w:t> </w:t>
            </w:r>
          </w:p>
        </w:tc>
        <w:tc>
          <w:tcPr>
            <w:tcW w:w="628" w:type="pct"/>
            <w:noWrap/>
            <w:hideMark/>
          </w:tcPr>
          <w:p w14:paraId="630D3E2A" w14:textId="77777777" w:rsidR="0098322E" w:rsidRPr="008B66D7" w:rsidRDefault="0098322E" w:rsidP="00776BB9">
            <w:pPr>
              <w:pStyle w:val="TableText"/>
              <w:jc w:val="right"/>
            </w:pPr>
            <w:r w:rsidRPr="008B66D7">
              <w:t>0.033</w:t>
            </w:r>
          </w:p>
        </w:tc>
      </w:tr>
      <w:tr w:rsidR="0098322E" w:rsidRPr="008B66D7" w14:paraId="5272A4B6" w14:textId="77777777" w:rsidTr="00776BB9">
        <w:trPr>
          <w:cantSplit/>
        </w:trPr>
        <w:tc>
          <w:tcPr>
            <w:tcW w:w="936" w:type="pct"/>
            <w:vMerge/>
            <w:hideMark/>
          </w:tcPr>
          <w:p w14:paraId="1C09D211" w14:textId="77777777" w:rsidR="0098322E" w:rsidRPr="008B66D7" w:rsidRDefault="0098322E" w:rsidP="00776BB9">
            <w:pPr>
              <w:pStyle w:val="TableText"/>
            </w:pPr>
          </w:p>
        </w:tc>
        <w:tc>
          <w:tcPr>
            <w:tcW w:w="923" w:type="pct"/>
            <w:hideMark/>
          </w:tcPr>
          <w:p w14:paraId="3FCCA659" w14:textId="77777777" w:rsidR="0098322E" w:rsidRPr="008B66D7" w:rsidRDefault="0098322E" w:rsidP="00776BB9">
            <w:pPr>
              <w:pStyle w:val="TableText"/>
            </w:pPr>
            <w:r w:rsidRPr="008B66D7">
              <w:t>n</w:t>
            </w:r>
          </w:p>
        </w:tc>
        <w:tc>
          <w:tcPr>
            <w:tcW w:w="628" w:type="pct"/>
            <w:noWrap/>
            <w:hideMark/>
          </w:tcPr>
          <w:p w14:paraId="29168BCF" w14:textId="77777777" w:rsidR="0098322E" w:rsidRPr="008B66D7" w:rsidRDefault="0098322E" w:rsidP="00776BB9">
            <w:pPr>
              <w:pStyle w:val="TableText"/>
              <w:jc w:val="right"/>
            </w:pPr>
            <w:r w:rsidRPr="008B66D7">
              <w:t>34</w:t>
            </w:r>
          </w:p>
        </w:tc>
        <w:tc>
          <w:tcPr>
            <w:tcW w:w="628" w:type="pct"/>
            <w:noWrap/>
            <w:hideMark/>
          </w:tcPr>
          <w:p w14:paraId="60FE581E" w14:textId="77777777" w:rsidR="0098322E" w:rsidRPr="008B66D7" w:rsidRDefault="0098322E" w:rsidP="00776BB9">
            <w:pPr>
              <w:pStyle w:val="TableText"/>
              <w:jc w:val="right"/>
            </w:pPr>
            <w:r w:rsidRPr="008B66D7">
              <w:t>34</w:t>
            </w:r>
          </w:p>
        </w:tc>
        <w:tc>
          <w:tcPr>
            <w:tcW w:w="628" w:type="pct"/>
            <w:noWrap/>
            <w:hideMark/>
          </w:tcPr>
          <w:p w14:paraId="18876186" w14:textId="77777777" w:rsidR="0098322E" w:rsidRPr="008B66D7" w:rsidRDefault="0098322E" w:rsidP="00776BB9">
            <w:pPr>
              <w:pStyle w:val="TableText"/>
              <w:jc w:val="right"/>
            </w:pPr>
            <w:r w:rsidRPr="008B66D7">
              <w:t>34</w:t>
            </w:r>
          </w:p>
        </w:tc>
        <w:tc>
          <w:tcPr>
            <w:tcW w:w="628" w:type="pct"/>
            <w:noWrap/>
            <w:hideMark/>
          </w:tcPr>
          <w:p w14:paraId="1CB5175E" w14:textId="77777777" w:rsidR="0098322E" w:rsidRPr="008B66D7" w:rsidRDefault="0098322E" w:rsidP="00776BB9">
            <w:pPr>
              <w:pStyle w:val="TableText"/>
              <w:jc w:val="right"/>
            </w:pPr>
            <w:r w:rsidRPr="008B66D7">
              <w:t>34</w:t>
            </w:r>
          </w:p>
        </w:tc>
        <w:tc>
          <w:tcPr>
            <w:tcW w:w="628" w:type="pct"/>
            <w:noWrap/>
            <w:hideMark/>
          </w:tcPr>
          <w:p w14:paraId="6A4E21C6" w14:textId="77777777" w:rsidR="0098322E" w:rsidRPr="008B66D7" w:rsidRDefault="0098322E" w:rsidP="00776BB9">
            <w:pPr>
              <w:pStyle w:val="TableText"/>
              <w:jc w:val="right"/>
            </w:pPr>
            <w:r w:rsidRPr="008B66D7">
              <w:t>34</w:t>
            </w:r>
          </w:p>
        </w:tc>
      </w:tr>
      <w:tr w:rsidR="0098322E" w:rsidRPr="008B66D7" w14:paraId="428B46C7"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1325B6A8" w14:textId="77777777" w:rsidR="0098322E" w:rsidRPr="008B66D7" w:rsidRDefault="0098322E" w:rsidP="00776BB9">
            <w:pPr>
              <w:pStyle w:val="TableText"/>
            </w:pPr>
            <w:r w:rsidRPr="008B66D7">
              <w:t>Working memory</w:t>
            </w:r>
          </w:p>
        </w:tc>
        <w:tc>
          <w:tcPr>
            <w:tcW w:w="923" w:type="pct"/>
            <w:hideMark/>
          </w:tcPr>
          <w:p w14:paraId="28DD0B06" w14:textId="77777777" w:rsidR="0098322E" w:rsidRPr="008B66D7" w:rsidRDefault="0098322E" w:rsidP="00776BB9">
            <w:pPr>
              <w:pStyle w:val="TableText"/>
            </w:pPr>
            <w:r w:rsidRPr="008B66D7">
              <w:t>Pearson Correlation</w:t>
            </w:r>
          </w:p>
        </w:tc>
        <w:tc>
          <w:tcPr>
            <w:tcW w:w="628" w:type="pct"/>
            <w:noWrap/>
            <w:hideMark/>
          </w:tcPr>
          <w:p w14:paraId="42FC9D4D" w14:textId="77777777" w:rsidR="0098322E" w:rsidRPr="008B66D7" w:rsidRDefault="0098322E" w:rsidP="00776BB9">
            <w:pPr>
              <w:pStyle w:val="TableText"/>
              <w:jc w:val="right"/>
            </w:pPr>
            <w:r w:rsidRPr="008B66D7">
              <w:t>–0.055</w:t>
            </w:r>
          </w:p>
        </w:tc>
        <w:tc>
          <w:tcPr>
            <w:tcW w:w="628" w:type="pct"/>
            <w:noWrap/>
            <w:hideMark/>
          </w:tcPr>
          <w:p w14:paraId="702B6EAF" w14:textId="77777777" w:rsidR="0098322E" w:rsidRPr="008B66D7" w:rsidRDefault="0098322E" w:rsidP="00776BB9">
            <w:pPr>
              <w:pStyle w:val="TableText"/>
              <w:jc w:val="right"/>
            </w:pPr>
            <w:r w:rsidRPr="008B66D7">
              <w:t>.</w:t>
            </w:r>
            <w:r w:rsidRPr="008B66D7">
              <w:rPr>
                <w:vertAlign w:val="superscript"/>
              </w:rPr>
              <w:t>a</w:t>
            </w:r>
          </w:p>
        </w:tc>
        <w:tc>
          <w:tcPr>
            <w:tcW w:w="628" w:type="pct"/>
            <w:noWrap/>
            <w:hideMark/>
          </w:tcPr>
          <w:p w14:paraId="4D421600" w14:textId="77777777" w:rsidR="0098322E" w:rsidRPr="008B66D7" w:rsidRDefault="0098322E" w:rsidP="00776BB9">
            <w:pPr>
              <w:pStyle w:val="TableText"/>
              <w:jc w:val="right"/>
            </w:pPr>
            <w:r w:rsidRPr="008B66D7">
              <w:t>0.106</w:t>
            </w:r>
          </w:p>
        </w:tc>
        <w:tc>
          <w:tcPr>
            <w:tcW w:w="628" w:type="pct"/>
            <w:noWrap/>
            <w:hideMark/>
          </w:tcPr>
          <w:p w14:paraId="7B52E386" w14:textId="77777777" w:rsidR="0098322E" w:rsidRPr="008B66D7" w:rsidRDefault="0098322E" w:rsidP="00776BB9">
            <w:pPr>
              <w:pStyle w:val="TableText"/>
              <w:jc w:val="right"/>
            </w:pPr>
            <w:r w:rsidRPr="008B66D7">
              <w:t>.</w:t>
            </w:r>
            <w:r w:rsidRPr="008B66D7">
              <w:rPr>
                <w:vertAlign w:val="superscript"/>
              </w:rPr>
              <w:t>a</w:t>
            </w:r>
          </w:p>
        </w:tc>
        <w:tc>
          <w:tcPr>
            <w:tcW w:w="628" w:type="pct"/>
            <w:noWrap/>
            <w:hideMark/>
          </w:tcPr>
          <w:p w14:paraId="35EF909A" w14:textId="77777777" w:rsidR="0098322E" w:rsidRPr="008B66D7" w:rsidRDefault="0098322E" w:rsidP="00776BB9">
            <w:pPr>
              <w:pStyle w:val="TableText"/>
              <w:jc w:val="right"/>
            </w:pPr>
            <w:r w:rsidRPr="008B66D7">
              <w:t>0.274</w:t>
            </w:r>
          </w:p>
        </w:tc>
      </w:tr>
      <w:tr w:rsidR="0098322E" w:rsidRPr="008B66D7" w14:paraId="4991327B" w14:textId="77777777" w:rsidTr="00776BB9">
        <w:trPr>
          <w:cantSplit/>
        </w:trPr>
        <w:tc>
          <w:tcPr>
            <w:tcW w:w="936" w:type="pct"/>
            <w:vMerge/>
            <w:hideMark/>
          </w:tcPr>
          <w:p w14:paraId="74270A2B" w14:textId="77777777" w:rsidR="0098322E" w:rsidRPr="008B66D7" w:rsidRDefault="0098322E" w:rsidP="00776BB9">
            <w:pPr>
              <w:pStyle w:val="TableText"/>
            </w:pPr>
          </w:p>
        </w:tc>
        <w:tc>
          <w:tcPr>
            <w:tcW w:w="923" w:type="pct"/>
            <w:hideMark/>
          </w:tcPr>
          <w:p w14:paraId="18BE1793" w14:textId="77777777" w:rsidR="0098322E" w:rsidRPr="008B66D7" w:rsidRDefault="0098322E" w:rsidP="00776BB9">
            <w:pPr>
              <w:pStyle w:val="TableText"/>
            </w:pPr>
            <w:r w:rsidRPr="008B66D7">
              <w:t>Sig. (2-tailed)</w:t>
            </w:r>
          </w:p>
        </w:tc>
        <w:tc>
          <w:tcPr>
            <w:tcW w:w="628" w:type="pct"/>
            <w:noWrap/>
            <w:hideMark/>
          </w:tcPr>
          <w:p w14:paraId="4F9B10EF" w14:textId="77777777" w:rsidR="0098322E" w:rsidRPr="008B66D7" w:rsidRDefault="0098322E" w:rsidP="00776BB9">
            <w:pPr>
              <w:pStyle w:val="TableText"/>
              <w:jc w:val="right"/>
            </w:pPr>
            <w:r w:rsidRPr="008B66D7">
              <w:t>0.765</w:t>
            </w:r>
          </w:p>
        </w:tc>
        <w:tc>
          <w:tcPr>
            <w:tcW w:w="628" w:type="pct"/>
            <w:noWrap/>
            <w:hideMark/>
          </w:tcPr>
          <w:p w14:paraId="0AE572F3" w14:textId="77777777" w:rsidR="0098322E" w:rsidRPr="008B66D7" w:rsidRDefault="0098322E" w:rsidP="00776BB9">
            <w:pPr>
              <w:pStyle w:val="TableText"/>
              <w:jc w:val="right"/>
            </w:pPr>
            <w:r w:rsidRPr="008B66D7">
              <w:t> </w:t>
            </w:r>
          </w:p>
        </w:tc>
        <w:tc>
          <w:tcPr>
            <w:tcW w:w="628" w:type="pct"/>
            <w:noWrap/>
            <w:hideMark/>
          </w:tcPr>
          <w:p w14:paraId="1F778AC1" w14:textId="77777777" w:rsidR="0098322E" w:rsidRPr="008B66D7" w:rsidRDefault="0098322E" w:rsidP="00776BB9">
            <w:pPr>
              <w:pStyle w:val="TableText"/>
              <w:jc w:val="right"/>
            </w:pPr>
            <w:r w:rsidRPr="008B66D7">
              <w:t>0.565</w:t>
            </w:r>
          </w:p>
        </w:tc>
        <w:tc>
          <w:tcPr>
            <w:tcW w:w="628" w:type="pct"/>
            <w:noWrap/>
            <w:hideMark/>
          </w:tcPr>
          <w:p w14:paraId="4812C39D" w14:textId="77777777" w:rsidR="0098322E" w:rsidRPr="008B66D7" w:rsidRDefault="0098322E" w:rsidP="00776BB9">
            <w:pPr>
              <w:pStyle w:val="TableText"/>
              <w:jc w:val="right"/>
            </w:pPr>
            <w:r w:rsidRPr="008B66D7">
              <w:t> </w:t>
            </w:r>
          </w:p>
        </w:tc>
        <w:tc>
          <w:tcPr>
            <w:tcW w:w="628" w:type="pct"/>
            <w:noWrap/>
            <w:hideMark/>
          </w:tcPr>
          <w:p w14:paraId="12E72C0A" w14:textId="77777777" w:rsidR="0098322E" w:rsidRPr="008B66D7" w:rsidRDefault="0098322E" w:rsidP="00776BB9">
            <w:pPr>
              <w:pStyle w:val="TableText"/>
              <w:jc w:val="right"/>
            </w:pPr>
            <w:r w:rsidRPr="008B66D7">
              <w:t>0.129</w:t>
            </w:r>
          </w:p>
        </w:tc>
      </w:tr>
      <w:tr w:rsidR="0098322E" w:rsidRPr="008B66D7" w14:paraId="3F2F29AD"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624A7106" w14:textId="77777777" w:rsidR="0098322E" w:rsidRPr="008B66D7" w:rsidRDefault="0098322E" w:rsidP="00776BB9">
            <w:pPr>
              <w:pStyle w:val="TableText"/>
            </w:pPr>
          </w:p>
        </w:tc>
        <w:tc>
          <w:tcPr>
            <w:tcW w:w="923" w:type="pct"/>
            <w:hideMark/>
          </w:tcPr>
          <w:p w14:paraId="5CDED2F0" w14:textId="77777777" w:rsidR="0098322E" w:rsidRPr="008B66D7" w:rsidRDefault="0098322E" w:rsidP="00776BB9">
            <w:pPr>
              <w:pStyle w:val="TableText"/>
            </w:pPr>
            <w:r w:rsidRPr="008B66D7">
              <w:t>n</w:t>
            </w:r>
          </w:p>
        </w:tc>
        <w:tc>
          <w:tcPr>
            <w:tcW w:w="628" w:type="pct"/>
            <w:noWrap/>
            <w:hideMark/>
          </w:tcPr>
          <w:p w14:paraId="6B4F2045" w14:textId="77777777" w:rsidR="0098322E" w:rsidRPr="008B66D7" w:rsidRDefault="0098322E" w:rsidP="00776BB9">
            <w:pPr>
              <w:pStyle w:val="TableText"/>
              <w:jc w:val="right"/>
            </w:pPr>
            <w:r w:rsidRPr="008B66D7">
              <w:t>32</w:t>
            </w:r>
          </w:p>
        </w:tc>
        <w:tc>
          <w:tcPr>
            <w:tcW w:w="628" w:type="pct"/>
            <w:noWrap/>
            <w:hideMark/>
          </w:tcPr>
          <w:p w14:paraId="5595E429" w14:textId="77777777" w:rsidR="0098322E" w:rsidRPr="008B66D7" w:rsidRDefault="0098322E" w:rsidP="00776BB9">
            <w:pPr>
              <w:pStyle w:val="TableText"/>
              <w:jc w:val="right"/>
            </w:pPr>
            <w:r w:rsidRPr="008B66D7">
              <w:t>32</w:t>
            </w:r>
          </w:p>
        </w:tc>
        <w:tc>
          <w:tcPr>
            <w:tcW w:w="628" w:type="pct"/>
            <w:noWrap/>
            <w:hideMark/>
          </w:tcPr>
          <w:p w14:paraId="725EE4B7" w14:textId="77777777" w:rsidR="0098322E" w:rsidRPr="008B66D7" w:rsidRDefault="0098322E" w:rsidP="00776BB9">
            <w:pPr>
              <w:pStyle w:val="TableText"/>
              <w:jc w:val="right"/>
            </w:pPr>
            <w:r w:rsidRPr="008B66D7">
              <w:t>32</w:t>
            </w:r>
          </w:p>
        </w:tc>
        <w:tc>
          <w:tcPr>
            <w:tcW w:w="628" w:type="pct"/>
            <w:noWrap/>
            <w:hideMark/>
          </w:tcPr>
          <w:p w14:paraId="3D7928EE" w14:textId="77777777" w:rsidR="0098322E" w:rsidRPr="008B66D7" w:rsidRDefault="0098322E" w:rsidP="00776BB9">
            <w:pPr>
              <w:pStyle w:val="TableText"/>
              <w:jc w:val="right"/>
            </w:pPr>
            <w:r w:rsidRPr="008B66D7">
              <w:t>32</w:t>
            </w:r>
          </w:p>
        </w:tc>
        <w:tc>
          <w:tcPr>
            <w:tcW w:w="628" w:type="pct"/>
            <w:noWrap/>
            <w:hideMark/>
          </w:tcPr>
          <w:p w14:paraId="6C241464" w14:textId="77777777" w:rsidR="0098322E" w:rsidRPr="008B66D7" w:rsidRDefault="0098322E" w:rsidP="00776BB9">
            <w:pPr>
              <w:pStyle w:val="TableText"/>
              <w:jc w:val="right"/>
            </w:pPr>
            <w:r w:rsidRPr="008B66D7">
              <w:t>32</w:t>
            </w:r>
          </w:p>
        </w:tc>
      </w:tr>
    </w:tbl>
    <w:p w14:paraId="0F5EBAAD" w14:textId="77777777" w:rsidR="0098322E" w:rsidRPr="008B66D7" w:rsidRDefault="0098322E" w:rsidP="0098322E">
      <w:pPr>
        <w:spacing w:line="240" w:lineRule="auto"/>
      </w:pPr>
    </w:p>
    <w:tbl>
      <w:tblPr>
        <w:tblStyle w:val="TWRPTable"/>
        <w:tblW w:w="5000" w:type="pct"/>
        <w:tblLayout w:type="fixed"/>
        <w:tblLook w:val="04A0" w:firstRow="1" w:lastRow="0" w:firstColumn="1" w:lastColumn="0" w:noHBand="0" w:noVBand="1"/>
      </w:tblPr>
      <w:tblGrid>
        <w:gridCol w:w="1328"/>
        <w:gridCol w:w="1309"/>
        <w:gridCol w:w="890"/>
        <w:gridCol w:w="890"/>
        <w:gridCol w:w="890"/>
        <w:gridCol w:w="890"/>
        <w:gridCol w:w="892"/>
      </w:tblGrid>
      <w:tr w:rsidR="0098322E" w:rsidRPr="008B66D7" w14:paraId="6E35155A" w14:textId="77777777" w:rsidTr="00776BB9">
        <w:trPr>
          <w:cnfStyle w:val="100000000000" w:firstRow="1" w:lastRow="0" w:firstColumn="0" w:lastColumn="0" w:oddVBand="0" w:evenVBand="0" w:oddHBand="0" w:evenHBand="0" w:firstRowFirstColumn="0" w:firstRowLastColumn="0" w:lastRowFirstColumn="0" w:lastRowLastColumn="0"/>
          <w:cantSplit/>
          <w:tblHeader/>
        </w:trPr>
        <w:tc>
          <w:tcPr>
            <w:tcW w:w="1859" w:type="pct"/>
            <w:gridSpan w:val="2"/>
            <w:hideMark/>
          </w:tcPr>
          <w:p w14:paraId="402C36BF" w14:textId="77777777" w:rsidR="0098322E" w:rsidRPr="008B66D7" w:rsidRDefault="0098322E" w:rsidP="00776BB9">
            <w:pPr>
              <w:pStyle w:val="TableText"/>
            </w:pPr>
          </w:p>
        </w:tc>
        <w:tc>
          <w:tcPr>
            <w:tcW w:w="628" w:type="pct"/>
            <w:hideMark/>
          </w:tcPr>
          <w:p w14:paraId="7B3D0431" w14:textId="77777777" w:rsidR="0098322E" w:rsidRPr="008B66D7" w:rsidRDefault="0098322E" w:rsidP="00776BB9">
            <w:pPr>
              <w:pStyle w:val="TableText"/>
              <w:jc w:val="right"/>
            </w:pPr>
            <w:r w:rsidRPr="008B66D7">
              <w:t>Right Inferior Cerebellar Peduncle (11)</w:t>
            </w:r>
          </w:p>
        </w:tc>
        <w:tc>
          <w:tcPr>
            <w:tcW w:w="628" w:type="pct"/>
            <w:hideMark/>
          </w:tcPr>
          <w:p w14:paraId="6ED6BE97" w14:textId="77777777" w:rsidR="0098322E" w:rsidRPr="008B66D7" w:rsidRDefault="0098322E" w:rsidP="00776BB9">
            <w:pPr>
              <w:pStyle w:val="TableText"/>
              <w:jc w:val="right"/>
            </w:pPr>
            <w:r w:rsidRPr="008B66D7">
              <w:t>Left Inferior Cerebellar Peduncle (12)</w:t>
            </w:r>
          </w:p>
        </w:tc>
        <w:tc>
          <w:tcPr>
            <w:tcW w:w="628" w:type="pct"/>
            <w:hideMark/>
          </w:tcPr>
          <w:p w14:paraId="3F5A8B2F" w14:textId="77777777" w:rsidR="0098322E" w:rsidRPr="008B66D7" w:rsidRDefault="0098322E" w:rsidP="00776BB9">
            <w:pPr>
              <w:pStyle w:val="TableText"/>
              <w:jc w:val="right"/>
            </w:pPr>
            <w:r w:rsidRPr="008B66D7">
              <w:t>Right Superior Cerebellar Peduncle (13)</w:t>
            </w:r>
          </w:p>
        </w:tc>
        <w:tc>
          <w:tcPr>
            <w:tcW w:w="628" w:type="pct"/>
            <w:hideMark/>
          </w:tcPr>
          <w:p w14:paraId="0F9A6C4F" w14:textId="77777777" w:rsidR="0098322E" w:rsidRPr="008B66D7" w:rsidRDefault="0098322E" w:rsidP="00776BB9">
            <w:pPr>
              <w:pStyle w:val="TableText"/>
              <w:jc w:val="right"/>
            </w:pPr>
            <w:r w:rsidRPr="008B66D7">
              <w:t>Left Superior Cerebellar Peduncle (14)</w:t>
            </w:r>
          </w:p>
        </w:tc>
        <w:tc>
          <w:tcPr>
            <w:tcW w:w="629" w:type="pct"/>
            <w:hideMark/>
          </w:tcPr>
          <w:p w14:paraId="3239CB32" w14:textId="77777777" w:rsidR="0098322E" w:rsidRPr="008B66D7" w:rsidRDefault="0098322E" w:rsidP="00776BB9">
            <w:pPr>
              <w:pStyle w:val="TableText"/>
              <w:jc w:val="right"/>
            </w:pPr>
            <w:r w:rsidRPr="008B66D7">
              <w:t>Right Cerebral Peduncle (15)</w:t>
            </w:r>
          </w:p>
        </w:tc>
      </w:tr>
      <w:tr w:rsidR="0098322E" w:rsidRPr="008B66D7" w14:paraId="0F345481"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058115E2" w14:textId="77777777" w:rsidR="0098322E" w:rsidRPr="008B66D7" w:rsidRDefault="0098322E" w:rsidP="00776BB9">
            <w:pPr>
              <w:pStyle w:val="TableText"/>
            </w:pPr>
            <w:r w:rsidRPr="008B66D7">
              <w:t>Exposure score</w:t>
            </w:r>
          </w:p>
        </w:tc>
        <w:tc>
          <w:tcPr>
            <w:tcW w:w="922" w:type="pct"/>
            <w:hideMark/>
          </w:tcPr>
          <w:p w14:paraId="44314011" w14:textId="77777777" w:rsidR="0098322E" w:rsidRPr="008B66D7" w:rsidRDefault="0098322E" w:rsidP="00776BB9">
            <w:pPr>
              <w:pStyle w:val="TableText"/>
            </w:pPr>
            <w:r w:rsidRPr="008B66D7">
              <w:t>Pearson Correlation</w:t>
            </w:r>
          </w:p>
        </w:tc>
        <w:tc>
          <w:tcPr>
            <w:tcW w:w="628" w:type="pct"/>
            <w:noWrap/>
            <w:hideMark/>
          </w:tcPr>
          <w:p w14:paraId="30739229" w14:textId="77777777" w:rsidR="0098322E" w:rsidRPr="008B66D7" w:rsidRDefault="0098322E" w:rsidP="00776BB9">
            <w:pPr>
              <w:pStyle w:val="TableText"/>
              <w:jc w:val="right"/>
            </w:pPr>
            <w:r w:rsidRPr="008B66D7">
              <w:t>0.186</w:t>
            </w:r>
          </w:p>
        </w:tc>
        <w:tc>
          <w:tcPr>
            <w:tcW w:w="628" w:type="pct"/>
            <w:noWrap/>
            <w:hideMark/>
          </w:tcPr>
          <w:p w14:paraId="5CBAFB65" w14:textId="77777777" w:rsidR="0098322E" w:rsidRPr="008B66D7" w:rsidRDefault="0098322E" w:rsidP="00776BB9">
            <w:pPr>
              <w:pStyle w:val="TableText"/>
              <w:jc w:val="right"/>
            </w:pPr>
            <w:r w:rsidRPr="008B66D7">
              <w:t>0.113</w:t>
            </w:r>
          </w:p>
        </w:tc>
        <w:tc>
          <w:tcPr>
            <w:tcW w:w="628" w:type="pct"/>
            <w:noWrap/>
            <w:hideMark/>
          </w:tcPr>
          <w:p w14:paraId="0C4B3CFE" w14:textId="77777777" w:rsidR="0098322E" w:rsidRPr="008B66D7" w:rsidRDefault="0098322E" w:rsidP="00776BB9">
            <w:pPr>
              <w:pStyle w:val="TableText"/>
              <w:jc w:val="right"/>
            </w:pPr>
            <w:r w:rsidRPr="008B66D7">
              <w:t>0.173</w:t>
            </w:r>
          </w:p>
        </w:tc>
        <w:tc>
          <w:tcPr>
            <w:tcW w:w="628" w:type="pct"/>
            <w:noWrap/>
            <w:hideMark/>
          </w:tcPr>
          <w:p w14:paraId="3D6F93F2" w14:textId="77777777" w:rsidR="0098322E" w:rsidRPr="008B66D7" w:rsidRDefault="0098322E" w:rsidP="00776BB9">
            <w:pPr>
              <w:pStyle w:val="TableText"/>
              <w:jc w:val="right"/>
            </w:pPr>
            <w:r w:rsidRPr="008B66D7">
              <w:t>0.120</w:t>
            </w:r>
          </w:p>
        </w:tc>
        <w:tc>
          <w:tcPr>
            <w:tcW w:w="629" w:type="pct"/>
            <w:noWrap/>
            <w:hideMark/>
          </w:tcPr>
          <w:p w14:paraId="7C8B832D" w14:textId="77777777" w:rsidR="0098322E" w:rsidRPr="008B66D7" w:rsidRDefault="0098322E" w:rsidP="00776BB9">
            <w:pPr>
              <w:pStyle w:val="TableText"/>
              <w:jc w:val="right"/>
            </w:pPr>
            <w:r w:rsidRPr="008B66D7">
              <w:t>0.112</w:t>
            </w:r>
          </w:p>
        </w:tc>
      </w:tr>
      <w:tr w:rsidR="0098322E" w:rsidRPr="008B66D7" w14:paraId="50515127" w14:textId="77777777" w:rsidTr="00776BB9">
        <w:trPr>
          <w:cantSplit/>
        </w:trPr>
        <w:tc>
          <w:tcPr>
            <w:tcW w:w="936" w:type="pct"/>
            <w:vMerge/>
            <w:hideMark/>
          </w:tcPr>
          <w:p w14:paraId="659A95C7" w14:textId="77777777" w:rsidR="0098322E" w:rsidRPr="008B66D7" w:rsidRDefault="0098322E" w:rsidP="00776BB9">
            <w:pPr>
              <w:pStyle w:val="TableText"/>
            </w:pPr>
          </w:p>
        </w:tc>
        <w:tc>
          <w:tcPr>
            <w:tcW w:w="922" w:type="pct"/>
            <w:hideMark/>
          </w:tcPr>
          <w:p w14:paraId="7670E6FB" w14:textId="77777777" w:rsidR="0098322E" w:rsidRPr="008B66D7" w:rsidRDefault="0098322E" w:rsidP="00776BB9">
            <w:pPr>
              <w:pStyle w:val="TableText"/>
            </w:pPr>
            <w:r w:rsidRPr="008B66D7">
              <w:t>Sig. (2-tailed)</w:t>
            </w:r>
          </w:p>
        </w:tc>
        <w:tc>
          <w:tcPr>
            <w:tcW w:w="628" w:type="pct"/>
            <w:noWrap/>
            <w:hideMark/>
          </w:tcPr>
          <w:p w14:paraId="645A1667" w14:textId="77777777" w:rsidR="0098322E" w:rsidRPr="008B66D7" w:rsidRDefault="0098322E" w:rsidP="00776BB9">
            <w:pPr>
              <w:pStyle w:val="TableText"/>
              <w:jc w:val="right"/>
            </w:pPr>
            <w:r w:rsidRPr="008B66D7">
              <w:t>0.317</w:t>
            </w:r>
          </w:p>
        </w:tc>
        <w:tc>
          <w:tcPr>
            <w:tcW w:w="628" w:type="pct"/>
            <w:noWrap/>
            <w:hideMark/>
          </w:tcPr>
          <w:p w14:paraId="6F1A6AEC" w14:textId="77777777" w:rsidR="0098322E" w:rsidRPr="008B66D7" w:rsidRDefault="0098322E" w:rsidP="00776BB9">
            <w:pPr>
              <w:pStyle w:val="TableText"/>
              <w:jc w:val="right"/>
            </w:pPr>
            <w:r w:rsidRPr="008B66D7">
              <w:t>0.546</w:t>
            </w:r>
          </w:p>
        </w:tc>
        <w:tc>
          <w:tcPr>
            <w:tcW w:w="628" w:type="pct"/>
            <w:noWrap/>
            <w:hideMark/>
          </w:tcPr>
          <w:p w14:paraId="6384C316" w14:textId="77777777" w:rsidR="0098322E" w:rsidRPr="008B66D7" w:rsidRDefault="0098322E" w:rsidP="00776BB9">
            <w:pPr>
              <w:pStyle w:val="TableText"/>
              <w:jc w:val="right"/>
            </w:pPr>
            <w:r w:rsidRPr="008B66D7">
              <w:t>0.353</w:t>
            </w:r>
          </w:p>
        </w:tc>
        <w:tc>
          <w:tcPr>
            <w:tcW w:w="628" w:type="pct"/>
            <w:noWrap/>
            <w:hideMark/>
          </w:tcPr>
          <w:p w14:paraId="773D1DCC" w14:textId="77777777" w:rsidR="0098322E" w:rsidRPr="008B66D7" w:rsidRDefault="0098322E" w:rsidP="00776BB9">
            <w:pPr>
              <w:pStyle w:val="TableText"/>
              <w:jc w:val="right"/>
            </w:pPr>
            <w:r w:rsidRPr="008B66D7">
              <w:t>0.519</w:t>
            </w:r>
          </w:p>
        </w:tc>
        <w:tc>
          <w:tcPr>
            <w:tcW w:w="629" w:type="pct"/>
            <w:noWrap/>
            <w:hideMark/>
          </w:tcPr>
          <w:p w14:paraId="7EAD1025" w14:textId="77777777" w:rsidR="0098322E" w:rsidRPr="008B66D7" w:rsidRDefault="0098322E" w:rsidP="00776BB9">
            <w:pPr>
              <w:pStyle w:val="TableText"/>
              <w:jc w:val="right"/>
            </w:pPr>
            <w:r w:rsidRPr="008B66D7">
              <w:t>0.548</w:t>
            </w:r>
          </w:p>
        </w:tc>
      </w:tr>
      <w:tr w:rsidR="0098322E" w:rsidRPr="008B66D7" w14:paraId="6627A06B"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5AA32CCB" w14:textId="77777777" w:rsidR="0098322E" w:rsidRPr="008B66D7" w:rsidRDefault="0098322E" w:rsidP="00776BB9">
            <w:pPr>
              <w:pStyle w:val="TableText"/>
            </w:pPr>
          </w:p>
        </w:tc>
        <w:tc>
          <w:tcPr>
            <w:tcW w:w="922" w:type="pct"/>
            <w:hideMark/>
          </w:tcPr>
          <w:p w14:paraId="40FA499A" w14:textId="77777777" w:rsidR="0098322E" w:rsidRPr="008B66D7" w:rsidRDefault="0098322E" w:rsidP="00776BB9">
            <w:pPr>
              <w:pStyle w:val="TableText"/>
            </w:pPr>
            <w:r w:rsidRPr="008B66D7">
              <w:t>n</w:t>
            </w:r>
          </w:p>
        </w:tc>
        <w:tc>
          <w:tcPr>
            <w:tcW w:w="628" w:type="pct"/>
            <w:noWrap/>
            <w:hideMark/>
          </w:tcPr>
          <w:p w14:paraId="5CE67B53" w14:textId="77777777" w:rsidR="0098322E" w:rsidRPr="008B66D7" w:rsidRDefault="0098322E" w:rsidP="00776BB9">
            <w:pPr>
              <w:pStyle w:val="TableText"/>
              <w:jc w:val="right"/>
            </w:pPr>
            <w:r w:rsidRPr="008B66D7">
              <w:t>31</w:t>
            </w:r>
          </w:p>
        </w:tc>
        <w:tc>
          <w:tcPr>
            <w:tcW w:w="628" w:type="pct"/>
            <w:noWrap/>
            <w:hideMark/>
          </w:tcPr>
          <w:p w14:paraId="11160BF4" w14:textId="77777777" w:rsidR="0098322E" w:rsidRPr="008B66D7" w:rsidRDefault="0098322E" w:rsidP="00776BB9">
            <w:pPr>
              <w:pStyle w:val="TableText"/>
              <w:jc w:val="right"/>
            </w:pPr>
            <w:r w:rsidRPr="008B66D7">
              <w:t>31</w:t>
            </w:r>
          </w:p>
        </w:tc>
        <w:tc>
          <w:tcPr>
            <w:tcW w:w="628" w:type="pct"/>
            <w:noWrap/>
            <w:hideMark/>
          </w:tcPr>
          <w:p w14:paraId="15D5393B" w14:textId="77777777" w:rsidR="0098322E" w:rsidRPr="008B66D7" w:rsidRDefault="0098322E" w:rsidP="00776BB9">
            <w:pPr>
              <w:pStyle w:val="TableText"/>
              <w:jc w:val="right"/>
            </w:pPr>
            <w:r w:rsidRPr="008B66D7">
              <w:t>31</w:t>
            </w:r>
          </w:p>
        </w:tc>
        <w:tc>
          <w:tcPr>
            <w:tcW w:w="628" w:type="pct"/>
            <w:noWrap/>
            <w:hideMark/>
          </w:tcPr>
          <w:p w14:paraId="300138A5" w14:textId="77777777" w:rsidR="0098322E" w:rsidRPr="008B66D7" w:rsidRDefault="0098322E" w:rsidP="00776BB9">
            <w:pPr>
              <w:pStyle w:val="TableText"/>
              <w:jc w:val="right"/>
            </w:pPr>
            <w:r w:rsidRPr="008B66D7">
              <w:t>31</w:t>
            </w:r>
          </w:p>
        </w:tc>
        <w:tc>
          <w:tcPr>
            <w:tcW w:w="629" w:type="pct"/>
            <w:noWrap/>
            <w:hideMark/>
          </w:tcPr>
          <w:p w14:paraId="39E6CBDD" w14:textId="77777777" w:rsidR="0098322E" w:rsidRPr="008B66D7" w:rsidRDefault="0098322E" w:rsidP="00776BB9">
            <w:pPr>
              <w:pStyle w:val="TableText"/>
              <w:jc w:val="right"/>
            </w:pPr>
            <w:r w:rsidRPr="008B66D7">
              <w:t>31</w:t>
            </w:r>
          </w:p>
        </w:tc>
      </w:tr>
      <w:tr w:rsidR="0098322E" w:rsidRPr="008B66D7" w14:paraId="63B3FE45" w14:textId="77777777" w:rsidTr="00776BB9">
        <w:trPr>
          <w:cantSplit/>
        </w:trPr>
        <w:tc>
          <w:tcPr>
            <w:tcW w:w="936" w:type="pct"/>
            <w:vMerge w:val="restart"/>
            <w:hideMark/>
          </w:tcPr>
          <w:p w14:paraId="19421F7C" w14:textId="77777777" w:rsidR="0098322E" w:rsidRPr="008B66D7" w:rsidRDefault="0098322E" w:rsidP="00776BB9">
            <w:pPr>
              <w:pStyle w:val="TableText"/>
            </w:pPr>
            <w:r w:rsidRPr="008B66D7">
              <w:t>Exposure to explosions</w:t>
            </w:r>
          </w:p>
        </w:tc>
        <w:tc>
          <w:tcPr>
            <w:tcW w:w="922" w:type="pct"/>
            <w:hideMark/>
          </w:tcPr>
          <w:p w14:paraId="18BEA021" w14:textId="77777777" w:rsidR="0098322E" w:rsidRPr="008B66D7" w:rsidRDefault="0098322E" w:rsidP="00776BB9">
            <w:pPr>
              <w:pStyle w:val="TableText"/>
            </w:pPr>
            <w:r w:rsidRPr="008B66D7">
              <w:t>Pearson Correlation</w:t>
            </w:r>
          </w:p>
        </w:tc>
        <w:tc>
          <w:tcPr>
            <w:tcW w:w="628" w:type="pct"/>
            <w:noWrap/>
            <w:hideMark/>
          </w:tcPr>
          <w:p w14:paraId="6411E1C9" w14:textId="77777777" w:rsidR="0098322E" w:rsidRPr="008B66D7" w:rsidRDefault="0098322E" w:rsidP="00776BB9">
            <w:pPr>
              <w:pStyle w:val="TableText"/>
              <w:jc w:val="right"/>
            </w:pPr>
            <w:r w:rsidRPr="008B66D7">
              <w:t>0.150</w:t>
            </w:r>
          </w:p>
        </w:tc>
        <w:tc>
          <w:tcPr>
            <w:tcW w:w="628" w:type="pct"/>
            <w:noWrap/>
            <w:hideMark/>
          </w:tcPr>
          <w:p w14:paraId="1D0FC705" w14:textId="77777777" w:rsidR="0098322E" w:rsidRPr="008B66D7" w:rsidRDefault="0098322E" w:rsidP="00776BB9">
            <w:pPr>
              <w:pStyle w:val="TableText"/>
              <w:jc w:val="right"/>
            </w:pPr>
            <w:r w:rsidRPr="008B66D7">
              <w:t>0.171</w:t>
            </w:r>
          </w:p>
        </w:tc>
        <w:tc>
          <w:tcPr>
            <w:tcW w:w="628" w:type="pct"/>
            <w:noWrap/>
            <w:hideMark/>
          </w:tcPr>
          <w:p w14:paraId="0152CCFB" w14:textId="77777777" w:rsidR="0098322E" w:rsidRPr="008B66D7" w:rsidRDefault="0098322E" w:rsidP="00776BB9">
            <w:pPr>
              <w:pStyle w:val="TableText"/>
              <w:jc w:val="right"/>
            </w:pPr>
            <w:r w:rsidRPr="008B66D7">
              <w:t>0.224</w:t>
            </w:r>
          </w:p>
        </w:tc>
        <w:tc>
          <w:tcPr>
            <w:tcW w:w="628" w:type="pct"/>
            <w:noWrap/>
            <w:hideMark/>
          </w:tcPr>
          <w:p w14:paraId="608E7B92" w14:textId="77777777" w:rsidR="0098322E" w:rsidRPr="008B66D7" w:rsidRDefault="0098322E" w:rsidP="00776BB9">
            <w:pPr>
              <w:pStyle w:val="TableText"/>
              <w:jc w:val="right"/>
            </w:pPr>
            <w:r w:rsidRPr="008B66D7">
              <w:t>0.181</w:t>
            </w:r>
          </w:p>
        </w:tc>
        <w:tc>
          <w:tcPr>
            <w:tcW w:w="629" w:type="pct"/>
            <w:noWrap/>
            <w:hideMark/>
          </w:tcPr>
          <w:p w14:paraId="55276755" w14:textId="77777777" w:rsidR="0098322E" w:rsidRPr="008B66D7" w:rsidRDefault="0098322E" w:rsidP="00776BB9">
            <w:pPr>
              <w:pStyle w:val="TableText"/>
              <w:jc w:val="right"/>
            </w:pPr>
            <w:r w:rsidRPr="008B66D7">
              <w:t>0.154</w:t>
            </w:r>
          </w:p>
        </w:tc>
      </w:tr>
      <w:tr w:rsidR="0098322E" w:rsidRPr="008B66D7" w14:paraId="03F9CE72"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0B2E8778" w14:textId="77777777" w:rsidR="0098322E" w:rsidRPr="008B66D7" w:rsidRDefault="0098322E" w:rsidP="00776BB9">
            <w:pPr>
              <w:pStyle w:val="TableText"/>
            </w:pPr>
          </w:p>
        </w:tc>
        <w:tc>
          <w:tcPr>
            <w:tcW w:w="922" w:type="pct"/>
            <w:hideMark/>
          </w:tcPr>
          <w:p w14:paraId="130FB760" w14:textId="77777777" w:rsidR="0098322E" w:rsidRPr="008B66D7" w:rsidRDefault="0098322E" w:rsidP="00776BB9">
            <w:pPr>
              <w:pStyle w:val="TableText"/>
            </w:pPr>
            <w:r w:rsidRPr="008B66D7">
              <w:t>Sig. (2-tailed)</w:t>
            </w:r>
          </w:p>
        </w:tc>
        <w:tc>
          <w:tcPr>
            <w:tcW w:w="628" w:type="pct"/>
            <w:noWrap/>
            <w:hideMark/>
          </w:tcPr>
          <w:p w14:paraId="5CFA9ADD" w14:textId="77777777" w:rsidR="0098322E" w:rsidRPr="008B66D7" w:rsidRDefault="0098322E" w:rsidP="00776BB9">
            <w:pPr>
              <w:pStyle w:val="TableText"/>
              <w:jc w:val="right"/>
            </w:pPr>
            <w:r w:rsidRPr="008B66D7">
              <w:t>0.483</w:t>
            </w:r>
          </w:p>
        </w:tc>
        <w:tc>
          <w:tcPr>
            <w:tcW w:w="628" w:type="pct"/>
            <w:noWrap/>
            <w:hideMark/>
          </w:tcPr>
          <w:p w14:paraId="15140AF2" w14:textId="77777777" w:rsidR="0098322E" w:rsidRPr="008B66D7" w:rsidRDefault="0098322E" w:rsidP="00776BB9">
            <w:pPr>
              <w:pStyle w:val="TableText"/>
              <w:jc w:val="right"/>
            </w:pPr>
            <w:r w:rsidRPr="008B66D7">
              <w:t>0.425</w:t>
            </w:r>
          </w:p>
        </w:tc>
        <w:tc>
          <w:tcPr>
            <w:tcW w:w="628" w:type="pct"/>
            <w:noWrap/>
            <w:hideMark/>
          </w:tcPr>
          <w:p w14:paraId="3CF4A6A7" w14:textId="77777777" w:rsidR="0098322E" w:rsidRPr="008B66D7" w:rsidRDefault="0098322E" w:rsidP="00776BB9">
            <w:pPr>
              <w:pStyle w:val="TableText"/>
              <w:jc w:val="right"/>
            </w:pPr>
            <w:r w:rsidRPr="008B66D7">
              <w:t>0.293</w:t>
            </w:r>
          </w:p>
        </w:tc>
        <w:tc>
          <w:tcPr>
            <w:tcW w:w="628" w:type="pct"/>
            <w:noWrap/>
            <w:hideMark/>
          </w:tcPr>
          <w:p w14:paraId="10AA2C1D" w14:textId="77777777" w:rsidR="0098322E" w:rsidRPr="008B66D7" w:rsidRDefault="0098322E" w:rsidP="00776BB9">
            <w:pPr>
              <w:pStyle w:val="TableText"/>
              <w:jc w:val="right"/>
            </w:pPr>
            <w:r w:rsidRPr="008B66D7">
              <w:t>0.398</w:t>
            </w:r>
          </w:p>
        </w:tc>
        <w:tc>
          <w:tcPr>
            <w:tcW w:w="629" w:type="pct"/>
            <w:noWrap/>
            <w:hideMark/>
          </w:tcPr>
          <w:p w14:paraId="6B6B0709" w14:textId="77777777" w:rsidR="0098322E" w:rsidRPr="008B66D7" w:rsidRDefault="0098322E" w:rsidP="00776BB9">
            <w:pPr>
              <w:pStyle w:val="TableText"/>
              <w:jc w:val="right"/>
            </w:pPr>
            <w:r w:rsidRPr="008B66D7">
              <w:t>0.472</w:t>
            </w:r>
          </w:p>
        </w:tc>
      </w:tr>
      <w:tr w:rsidR="0098322E" w:rsidRPr="008B66D7" w14:paraId="1AB39AA6" w14:textId="77777777" w:rsidTr="00776BB9">
        <w:trPr>
          <w:cantSplit/>
        </w:trPr>
        <w:tc>
          <w:tcPr>
            <w:tcW w:w="936" w:type="pct"/>
            <w:vMerge/>
            <w:hideMark/>
          </w:tcPr>
          <w:p w14:paraId="2171ADBA" w14:textId="77777777" w:rsidR="0098322E" w:rsidRPr="008B66D7" w:rsidRDefault="0098322E" w:rsidP="00776BB9">
            <w:pPr>
              <w:pStyle w:val="TableText"/>
            </w:pPr>
          </w:p>
        </w:tc>
        <w:tc>
          <w:tcPr>
            <w:tcW w:w="922" w:type="pct"/>
            <w:hideMark/>
          </w:tcPr>
          <w:p w14:paraId="212288E5" w14:textId="77777777" w:rsidR="0098322E" w:rsidRPr="008B66D7" w:rsidRDefault="0098322E" w:rsidP="00776BB9">
            <w:pPr>
              <w:pStyle w:val="TableText"/>
            </w:pPr>
            <w:r w:rsidRPr="008B66D7">
              <w:t>n</w:t>
            </w:r>
          </w:p>
        </w:tc>
        <w:tc>
          <w:tcPr>
            <w:tcW w:w="628" w:type="pct"/>
            <w:noWrap/>
            <w:hideMark/>
          </w:tcPr>
          <w:p w14:paraId="44EA883E" w14:textId="77777777" w:rsidR="0098322E" w:rsidRPr="008B66D7" w:rsidRDefault="0098322E" w:rsidP="00776BB9">
            <w:pPr>
              <w:pStyle w:val="TableText"/>
              <w:jc w:val="right"/>
            </w:pPr>
            <w:r w:rsidRPr="008B66D7">
              <w:t>24</w:t>
            </w:r>
          </w:p>
        </w:tc>
        <w:tc>
          <w:tcPr>
            <w:tcW w:w="628" w:type="pct"/>
            <w:noWrap/>
            <w:hideMark/>
          </w:tcPr>
          <w:p w14:paraId="74797E33" w14:textId="77777777" w:rsidR="0098322E" w:rsidRPr="008B66D7" w:rsidRDefault="0098322E" w:rsidP="00776BB9">
            <w:pPr>
              <w:pStyle w:val="TableText"/>
              <w:jc w:val="right"/>
            </w:pPr>
            <w:r w:rsidRPr="008B66D7">
              <w:t>24</w:t>
            </w:r>
          </w:p>
        </w:tc>
        <w:tc>
          <w:tcPr>
            <w:tcW w:w="628" w:type="pct"/>
            <w:noWrap/>
            <w:hideMark/>
          </w:tcPr>
          <w:p w14:paraId="73EB55E6" w14:textId="77777777" w:rsidR="0098322E" w:rsidRPr="008B66D7" w:rsidRDefault="0098322E" w:rsidP="00776BB9">
            <w:pPr>
              <w:pStyle w:val="TableText"/>
              <w:jc w:val="right"/>
            </w:pPr>
            <w:r w:rsidRPr="008B66D7">
              <w:t>24</w:t>
            </w:r>
          </w:p>
        </w:tc>
        <w:tc>
          <w:tcPr>
            <w:tcW w:w="628" w:type="pct"/>
            <w:noWrap/>
            <w:hideMark/>
          </w:tcPr>
          <w:p w14:paraId="264B3DA3" w14:textId="77777777" w:rsidR="0098322E" w:rsidRPr="008B66D7" w:rsidRDefault="0098322E" w:rsidP="00776BB9">
            <w:pPr>
              <w:pStyle w:val="TableText"/>
              <w:jc w:val="right"/>
            </w:pPr>
            <w:r w:rsidRPr="008B66D7">
              <w:t>24</w:t>
            </w:r>
          </w:p>
        </w:tc>
        <w:tc>
          <w:tcPr>
            <w:tcW w:w="629" w:type="pct"/>
            <w:noWrap/>
            <w:hideMark/>
          </w:tcPr>
          <w:p w14:paraId="2F884B0A" w14:textId="77777777" w:rsidR="0098322E" w:rsidRPr="008B66D7" w:rsidRDefault="0098322E" w:rsidP="00776BB9">
            <w:pPr>
              <w:pStyle w:val="TableText"/>
              <w:jc w:val="right"/>
            </w:pPr>
            <w:r w:rsidRPr="008B66D7">
              <w:t>24</w:t>
            </w:r>
          </w:p>
        </w:tc>
      </w:tr>
      <w:tr w:rsidR="0098322E" w:rsidRPr="008B66D7" w14:paraId="36A33D7F"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774087E0" w14:textId="77777777" w:rsidR="0098322E" w:rsidRPr="008B66D7" w:rsidRDefault="0098322E" w:rsidP="00776BB9">
            <w:pPr>
              <w:pStyle w:val="TableText"/>
            </w:pPr>
            <w:r w:rsidRPr="008B66D7">
              <w:t>Number of TBIs</w:t>
            </w:r>
          </w:p>
        </w:tc>
        <w:tc>
          <w:tcPr>
            <w:tcW w:w="922" w:type="pct"/>
            <w:hideMark/>
          </w:tcPr>
          <w:p w14:paraId="01A997B6" w14:textId="77777777" w:rsidR="0098322E" w:rsidRPr="008B66D7" w:rsidRDefault="0098322E" w:rsidP="00776BB9">
            <w:pPr>
              <w:pStyle w:val="TableText"/>
            </w:pPr>
            <w:r w:rsidRPr="008B66D7">
              <w:t>Pearson Correlation</w:t>
            </w:r>
          </w:p>
        </w:tc>
        <w:tc>
          <w:tcPr>
            <w:tcW w:w="628" w:type="pct"/>
            <w:noWrap/>
            <w:hideMark/>
          </w:tcPr>
          <w:p w14:paraId="622DD3FE" w14:textId="77777777" w:rsidR="0098322E" w:rsidRPr="008B66D7" w:rsidRDefault="0098322E" w:rsidP="00776BB9">
            <w:pPr>
              <w:pStyle w:val="TableText"/>
              <w:jc w:val="right"/>
            </w:pPr>
            <w:r w:rsidRPr="008B66D7">
              <w:t>0.450</w:t>
            </w:r>
          </w:p>
        </w:tc>
        <w:tc>
          <w:tcPr>
            <w:tcW w:w="628" w:type="pct"/>
            <w:noWrap/>
            <w:hideMark/>
          </w:tcPr>
          <w:p w14:paraId="132A9DEE" w14:textId="77777777" w:rsidR="0098322E" w:rsidRPr="008B66D7" w:rsidRDefault="0098322E" w:rsidP="00776BB9">
            <w:pPr>
              <w:pStyle w:val="TableText"/>
              <w:jc w:val="right"/>
            </w:pPr>
            <w:r w:rsidRPr="008B66D7">
              <w:t>0.302</w:t>
            </w:r>
          </w:p>
        </w:tc>
        <w:tc>
          <w:tcPr>
            <w:tcW w:w="628" w:type="pct"/>
            <w:noWrap/>
            <w:hideMark/>
          </w:tcPr>
          <w:p w14:paraId="64F96C8E" w14:textId="77777777" w:rsidR="0098322E" w:rsidRPr="008B66D7" w:rsidRDefault="0098322E" w:rsidP="00776BB9">
            <w:pPr>
              <w:pStyle w:val="TableText"/>
              <w:jc w:val="right"/>
            </w:pPr>
            <w:r w:rsidRPr="008B66D7">
              <w:t>0.591</w:t>
            </w:r>
          </w:p>
        </w:tc>
        <w:tc>
          <w:tcPr>
            <w:tcW w:w="628" w:type="pct"/>
            <w:noWrap/>
            <w:hideMark/>
          </w:tcPr>
          <w:p w14:paraId="4FC66D29" w14:textId="77777777" w:rsidR="0098322E" w:rsidRPr="008B66D7" w:rsidRDefault="0098322E" w:rsidP="00776BB9">
            <w:pPr>
              <w:pStyle w:val="TableText"/>
              <w:jc w:val="right"/>
            </w:pPr>
            <w:r w:rsidRPr="008B66D7">
              <w:t>0.411</w:t>
            </w:r>
          </w:p>
        </w:tc>
        <w:tc>
          <w:tcPr>
            <w:tcW w:w="629" w:type="pct"/>
            <w:noWrap/>
            <w:hideMark/>
          </w:tcPr>
          <w:p w14:paraId="0A56951D" w14:textId="77777777" w:rsidR="0098322E" w:rsidRPr="008B66D7" w:rsidRDefault="0098322E" w:rsidP="00776BB9">
            <w:pPr>
              <w:pStyle w:val="TableText"/>
              <w:jc w:val="right"/>
            </w:pPr>
            <w:r w:rsidRPr="008B66D7">
              <w:t>0.170</w:t>
            </w:r>
          </w:p>
        </w:tc>
      </w:tr>
      <w:tr w:rsidR="0098322E" w:rsidRPr="008B66D7" w14:paraId="5D17D0ED" w14:textId="77777777" w:rsidTr="00776BB9">
        <w:trPr>
          <w:cantSplit/>
        </w:trPr>
        <w:tc>
          <w:tcPr>
            <w:tcW w:w="936" w:type="pct"/>
            <w:vMerge/>
            <w:hideMark/>
          </w:tcPr>
          <w:p w14:paraId="2F7B0150" w14:textId="77777777" w:rsidR="0098322E" w:rsidRPr="008B66D7" w:rsidRDefault="0098322E" w:rsidP="00776BB9">
            <w:pPr>
              <w:pStyle w:val="TableText"/>
            </w:pPr>
          </w:p>
        </w:tc>
        <w:tc>
          <w:tcPr>
            <w:tcW w:w="922" w:type="pct"/>
            <w:hideMark/>
          </w:tcPr>
          <w:p w14:paraId="1CEE1B2D" w14:textId="77777777" w:rsidR="0098322E" w:rsidRPr="008B66D7" w:rsidRDefault="0098322E" w:rsidP="00776BB9">
            <w:pPr>
              <w:pStyle w:val="TableText"/>
            </w:pPr>
            <w:r w:rsidRPr="008B66D7">
              <w:t>Sig. (2-tailed)</w:t>
            </w:r>
          </w:p>
        </w:tc>
        <w:tc>
          <w:tcPr>
            <w:tcW w:w="628" w:type="pct"/>
            <w:noWrap/>
            <w:hideMark/>
          </w:tcPr>
          <w:p w14:paraId="75956144" w14:textId="77777777" w:rsidR="0098322E" w:rsidRPr="008B66D7" w:rsidRDefault="0098322E" w:rsidP="00776BB9">
            <w:pPr>
              <w:pStyle w:val="TableText"/>
              <w:jc w:val="right"/>
            </w:pPr>
            <w:r w:rsidRPr="008B66D7">
              <w:t>0.041</w:t>
            </w:r>
          </w:p>
        </w:tc>
        <w:tc>
          <w:tcPr>
            <w:tcW w:w="628" w:type="pct"/>
            <w:noWrap/>
            <w:hideMark/>
          </w:tcPr>
          <w:p w14:paraId="7EC15853" w14:textId="77777777" w:rsidR="0098322E" w:rsidRPr="008B66D7" w:rsidRDefault="0098322E" w:rsidP="00776BB9">
            <w:pPr>
              <w:pStyle w:val="TableText"/>
              <w:jc w:val="right"/>
            </w:pPr>
            <w:r w:rsidRPr="008B66D7">
              <w:t>0.183</w:t>
            </w:r>
          </w:p>
        </w:tc>
        <w:tc>
          <w:tcPr>
            <w:tcW w:w="628" w:type="pct"/>
            <w:noWrap/>
            <w:hideMark/>
          </w:tcPr>
          <w:p w14:paraId="5A665446" w14:textId="77777777" w:rsidR="0098322E" w:rsidRPr="008B66D7" w:rsidRDefault="0098322E" w:rsidP="00776BB9">
            <w:pPr>
              <w:pStyle w:val="TableText"/>
              <w:jc w:val="right"/>
            </w:pPr>
            <w:r w:rsidRPr="008B66D7">
              <w:t>0.005</w:t>
            </w:r>
          </w:p>
        </w:tc>
        <w:tc>
          <w:tcPr>
            <w:tcW w:w="628" w:type="pct"/>
            <w:noWrap/>
            <w:hideMark/>
          </w:tcPr>
          <w:p w14:paraId="22BBDF78" w14:textId="77777777" w:rsidR="0098322E" w:rsidRPr="008B66D7" w:rsidRDefault="0098322E" w:rsidP="00776BB9">
            <w:pPr>
              <w:pStyle w:val="TableText"/>
              <w:jc w:val="right"/>
            </w:pPr>
            <w:r w:rsidRPr="008B66D7">
              <w:t>0.064</w:t>
            </w:r>
          </w:p>
        </w:tc>
        <w:tc>
          <w:tcPr>
            <w:tcW w:w="629" w:type="pct"/>
            <w:noWrap/>
            <w:hideMark/>
          </w:tcPr>
          <w:p w14:paraId="1C78B080" w14:textId="77777777" w:rsidR="0098322E" w:rsidRPr="008B66D7" w:rsidRDefault="0098322E" w:rsidP="00776BB9">
            <w:pPr>
              <w:pStyle w:val="TableText"/>
              <w:jc w:val="right"/>
            </w:pPr>
            <w:r w:rsidRPr="008B66D7">
              <w:t>0.462</w:t>
            </w:r>
          </w:p>
        </w:tc>
      </w:tr>
      <w:tr w:rsidR="0098322E" w:rsidRPr="008B66D7" w14:paraId="4C6C7463"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75B6F74D" w14:textId="77777777" w:rsidR="0098322E" w:rsidRPr="008B66D7" w:rsidRDefault="0098322E" w:rsidP="00776BB9">
            <w:pPr>
              <w:pStyle w:val="TableText"/>
            </w:pPr>
          </w:p>
        </w:tc>
        <w:tc>
          <w:tcPr>
            <w:tcW w:w="922" w:type="pct"/>
            <w:hideMark/>
          </w:tcPr>
          <w:p w14:paraId="073A31B3" w14:textId="77777777" w:rsidR="0098322E" w:rsidRPr="008B66D7" w:rsidRDefault="0098322E" w:rsidP="00776BB9">
            <w:pPr>
              <w:pStyle w:val="TableText"/>
            </w:pPr>
            <w:r w:rsidRPr="008B66D7">
              <w:t>n</w:t>
            </w:r>
          </w:p>
        </w:tc>
        <w:tc>
          <w:tcPr>
            <w:tcW w:w="628" w:type="pct"/>
            <w:noWrap/>
            <w:hideMark/>
          </w:tcPr>
          <w:p w14:paraId="5E9142B8" w14:textId="77777777" w:rsidR="0098322E" w:rsidRPr="008B66D7" w:rsidRDefault="0098322E" w:rsidP="00776BB9">
            <w:pPr>
              <w:pStyle w:val="TableText"/>
              <w:jc w:val="right"/>
            </w:pPr>
            <w:r w:rsidRPr="008B66D7">
              <w:t>21</w:t>
            </w:r>
          </w:p>
        </w:tc>
        <w:tc>
          <w:tcPr>
            <w:tcW w:w="628" w:type="pct"/>
            <w:noWrap/>
            <w:hideMark/>
          </w:tcPr>
          <w:p w14:paraId="05B96A82" w14:textId="77777777" w:rsidR="0098322E" w:rsidRPr="008B66D7" w:rsidRDefault="0098322E" w:rsidP="00776BB9">
            <w:pPr>
              <w:pStyle w:val="TableText"/>
              <w:jc w:val="right"/>
            </w:pPr>
            <w:r w:rsidRPr="008B66D7">
              <w:t>21</w:t>
            </w:r>
          </w:p>
        </w:tc>
        <w:tc>
          <w:tcPr>
            <w:tcW w:w="628" w:type="pct"/>
            <w:noWrap/>
            <w:hideMark/>
          </w:tcPr>
          <w:p w14:paraId="3537B2A7" w14:textId="77777777" w:rsidR="0098322E" w:rsidRPr="008B66D7" w:rsidRDefault="0098322E" w:rsidP="00776BB9">
            <w:pPr>
              <w:pStyle w:val="TableText"/>
              <w:jc w:val="right"/>
            </w:pPr>
            <w:r w:rsidRPr="008B66D7">
              <w:t>21</w:t>
            </w:r>
          </w:p>
        </w:tc>
        <w:tc>
          <w:tcPr>
            <w:tcW w:w="628" w:type="pct"/>
            <w:noWrap/>
            <w:hideMark/>
          </w:tcPr>
          <w:p w14:paraId="34CD77B3" w14:textId="77777777" w:rsidR="0098322E" w:rsidRPr="008B66D7" w:rsidRDefault="0098322E" w:rsidP="00776BB9">
            <w:pPr>
              <w:pStyle w:val="TableText"/>
              <w:jc w:val="right"/>
            </w:pPr>
            <w:r w:rsidRPr="008B66D7">
              <w:t>21</w:t>
            </w:r>
          </w:p>
        </w:tc>
        <w:tc>
          <w:tcPr>
            <w:tcW w:w="629" w:type="pct"/>
            <w:noWrap/>
            <w:hideMark/>
          </w:tcPr>
          <w:p w14:paraId="4975EF5C" w14:textId="77777777" w:rsidR="0098322E" w:rsidRPr="008B66D7" w:rsidRDefault="0098322E" w:rsidP="00776BB9">
            <w:pPr>
              <w:pStyle w:val="TableText"/>
              <w:jc w:val="right"/>
            </w:pPr>
            <w:r w:rsidRPr="008B66D7">
              <w:t>21</w:t>
            </w:r>
          </w:p>
        </w:tc>
      </w:tr>
      <w:tr w:rsidR="0098322E" w:rsidRPr="008B66D7" w14:paraId="5B423B9D" w14:textId="77777777" w:rsidTr="00776BB9">
        <w:trPr>
          <w:cantSplit/>
        </w:trPr>
        <w:tc>
          <w:tcPr>
            <w:tcW w:w="936" w:type="pct"/>
            <w:vMerge w:val="restart"/>
            <w:hideMark/>
          </w:tcPr>
          <w:p w14:paraId="77B9DD3E" w14:textId="77777777" w:rsidR="0098322E" w:rsidRPr="008B66D7" w:rsidRDefault="0098322E" w:rsidP="00776BB9">
            <w:pPr>
              <w:pStyle w:val="TableText"/>
            </w:pPr>
            <w:r w:rsidRPr="008B66D7">
              <w:t>K10</w:t>
            </w:r>
          </w:p>
        </w:tc>
        <w:tc>
          <w:tcPr>
            <w:tcW w:w="922" w:type="pct"/>
            <w:hideMark/>
          </w:tcPr>
          <w:p w14:paraId="30698737" w14:textId="77777777" w:rsidR="0098322E" w:rsidRPr="008B66D7" w:rsidRDefault="0098322E" w:rsidP="00776BB9">
            <w:pPr>
              <w:pStyle w:val="TableText"/>
            </w:pPr>
            <w:r w:rsidRPr="008B66D7">
              <w:t>Pearson Correlation</w:t>
            </w:r>
          </w:p>
        </w:tc>
        <w:tc>
          <w:tcPr>
            <w:tcW w:w="628" w:type="pct"/>
            <w:noWrap/>
            <w:hideMark/>
          </w:tcPr>
          <w:p w14:paraId="5B750DD7" w14:textId="77777777" w:rsidR="0098322E" w:rsidRPr="008B66D7" w:rsidRDefault="0098322E" w:rsidP="00776BB9">
            <w:pPr>
              <w:pStyle w:val="TableText"/>
              <w:jc w:val="right"/>
            </w:pPr>
            <w:r w:rsidRPr="008B66D7">
              <w:t>–0.167</w:t>
            </w:r>
          </w:p>
        </w:tc>
        <w:tc>
          <w:tcPr>
            <w:tcW w:w="628" w:type="pct"/>
            <w:noWrap/>
            <w:hideMark/>
          </w:tcPr>
          <w:p w14:paraId="34A0C82C" w14:textId="77777777" w:rsidR="0098322E" w:rsidRPr="008B66D7" w:rsidRDefault="0098322E" w:rsidP="00776BB9">
            <w:pPr>
              <w:pStyle w:val="TableText"/>
              <w:jc w:val="right"/>
            </w:pPr>
            <w:r w:rsidRPr="008B66D7">
              <w:t>–0.171</w:t>
            </w:r>
          </w:p>
        </w:tc>
        <w:tc>
          <w:tcPr>
            <w:tcW w:w="628" w:type="pct"/>
            <w:noWrap/>
            <w:hideMark/>
          </w:tcPr>
          <w:p w14:paraId="172C1C60" w14:textId="77777777" w:rsidR="0098322E" w:rsidRPr="008B66D7" w:rsidRDefault="0098322E" w:rsidP="00776BB9">
            <w:pPr>
              <w:pStyle w:val="TableText"/>
              <w:jc w:val="right"/>
            </w:pPr>
            <w:r w:rsidRPr="008B66D7">
              <w:t>–0.059</w:t>
            </w:r>
          </w:p>
        </w:tc>
        <w:tc>
          <w:tcPr>
            <w:tcW w:w="628" w:type="pct"/>
            <w:noWrap/>
            <w:hideMark/>
          </w:tcPr>
          <w:p w14:paraId="124940EE" w14:textId="77777777" w:rsidR="0098322E" w:rsidRPr="008B66D7" w:rsidRDefault="0098322E" w:rsidP="00776BB9">
            <w:pPr>
              <w:pStyle w:val="TableText"/>
              <w:jc w:val="right"/>
            </w:pPr>
            <w:r w:rsidRPr="008B66D7">
              <w:t>0.023</w:t>
            </w:r>
          </w:p>
        </w:tc>
        <w:tc>
          <w:tcPr>
            <w:tcW w:w="629" w:type="pct"/>
            <w:noWrap/>
            <w:hideMark/>
          </w:tcPr>
          <w:p w14:paraId="1F4CAAD4" w14:textId="77777777" w:rsidR="0098322E" w:rsidRPr="008B66D7" w:rsidRDefault="0098322E" w:rsidP="00776BB9">
            <w:pPr>
              <w:pStyle w:val="TableText"/>
              <w:jc w:val="right"/>
            </w:pPr>
            <w:r w:rsidRPr="008B66D7">
              <w:t>0.003</w:t>
            </w:r>
          </w:p>
        </w:tc>
      </w:tr>
      <w:tr w:rsidR="0098322E" w:rsidRPr="008B66D7" w14:paraId="3FEF0BE0"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16F5E382" w14:textId="77777777" w:rsidR="0098322E" w:rsidRPr="008B66D7" w:rsidRDefault="0098322E" w:rsidP="00776BB9">
            <w:pPr>
              <w:pStyle w:val="TableText"/>
            </w:pPr>
          </w:p>
        </w:tc>
        <w:tc>
          <w:tcPr>
            <w:tcW w:w="922" w:type="pct"/>
            <w:hideMark/>
          </w:tcPr>
          <w:p w14:paraId="7225B429" w14:textId="77777777" w:rsidR="0098322E" w:rsidRPr="008B66D7" w:rsidRDefault="0098322E" w:rsidP="00776BB9">
            <w:pPr>
              <w:pStyle w:val="TableText"/>
            </w:pPr>
            <w:r w:rsidRPr="008B66D7">
              <w:t>Sig. (2-tailed)</w:t>
            </w:r>
          </w:p>
        </w:tc>
        <w:tc>
          <w:tcPr>
            <w:tcW w:w="628" w:type="pct"/>
            <w:noWrap/>
            <w:hideMark/>
          </w:tcPr>
          <w:p w14:paraId="2B7D831B" w14:textId="77777777" w:rsidR="0098322E" w:rsidRPr="008B66D7" w:rsidRDefault="0098322E" w:rsidP="00776BB9">
            <w:pPr>
              <w:pStyle w:val="TableText"/>
              <w:jc w:val="right"/>
            </w:pPr>
            <w:r w:rsidRPr="008B66D7">
              <w:t>0.369</w:t>
            </w:r>
          </w:p>
        </w:tc>
        <w:tc>
          <w:tcPr>
            <w:tcW w:w="628" w:type="pct"/>
            <w:noWrap/>
            <w:hideMark/>
          </w:tcPr>
          <w:p w14:paraId="091B602E" w14:textId="77777777" w:rsidR="0098322E" w:rsidRPr="008B66D7" w:rsidRDefault="0098322E" w:rsidP="00776BB9">
            <w:pPr>
              <w:pStyle w:val="TableText"/>
              <w:jc w:val="right"/>
            </w:pPr>
            <w:r w:rsidRPr="008B66D7">
              <w:t>0.356</w:t>
            </w:r>
          </w:p>
        </w:tc>
        <w:tc>
          <w:tcPr>
            <w:tcW w:w="628" w:type="pct"/>
            <w:noWrap/>
            <w:hideMark/>
          </w:tcPr>
          <w:p w14:paraId="7A456F1E" w14:textId="77777777" w:rsidR="0098322E" w:rsidRPr="008B66D7" w:rsidRDefault="0098322E" w:rsidP="00776BB9">
            <w:pPr>
              <w:pStyle w:val="TableText"/>
              <w:jc w:val="right"/>
            </w:pPr>
            <w:r w:rsidRPr="008B66D7">
              <w:t>0.751</w:t>
            </w:r>
          </w:p>
        </w:tc>
        <w:tc>
          <w:tcPr>
            <w:tcW w:w="628" w:type="pct"/>
            <w:noWrap/>
            <w:hideMark/>
          </w:tcPr>
          <w:p w14:paraId="54C4CAC2" w14:textId="77777777" w:rsidR="0098322E" w:rsidRPr="008B66D7" w:rsidRDefault="0098322E" w:rsidP="00776BB9">
            <w:pPr>
              <w:pStyle w:val="TableText"/>
              <w:jc w:val="right"/>
            </w:pPr>
            <w:r w:rsidRPr="008B66D7">
              <w:t>0.901</w:t>
            </w:r>
          </w:p>
        </w:tc>
        <w:tc>
          <w:tcPr>
            <w:tcW w:w="629" w:type="pct"/>
            <w:noWrap/>
            <w:hideMark/>
          </w:tcPr>
          <w:p w14:paraId="1CA34DDE" w14:textId="77777777" w:rsidR="0098322E" w:rsidRPr="008B66D7" w:rsidRDefault="0098322E" w:rsidP="00776BB9">
            <w:pPr>
              <w:pStyle w:val="TableText"/>
              <w:jc w:val="right"/>
            </w:pPr>
            <w:r w:rsidRPr="008B66D7">
              <w:t>0.987</w:t>
            </w:r>
          </w:p>
        </w:tc>
      </w:tr>
      <w:tr w:rsidR="0098322E" w:rsidRPr="008B66D7" w14:paraId="6C6FEAFC" w14:textId="77777777" w:rsidTr="00776BB9">
        <w:trPr>
          <w:cantSplit/>
        </w:trPr>
        <w:tc>
          <w:tcPr>
            <w:tcW w:w="936" w:type="pct"/>
            <w:vMerge/>
            <w:hideMark/>
          </w:tcPr>
          <w:p w14:paraId="50A75C20" w14:textId="77777777" w:rsidR="0098322E" w:rsidRPr="008B66D7" w:rsidRDefault="0098322E" w:rsidP="00776BB9">
            <w:pPr>
              <w:pStyle w:val="TableText"/>
            </w:pPr>
          </w:p>
        </w:tc>
        <w:tc>
          <w:tcPr>
            <w:tcW w:w="922" w:type="pct"/>
            <w:hideMark/>
          </w:tcPr>
          <w:p w14:paraId="3F8629F7" w14:textId="77777777" w:rsidR="0098322E" w:rsidRPr="008B66D7" w:rsidRDefault="0098322E" w:rsidP="00776BB9">
            <w:pPr>
              <w:pStyle w:val="TableText"/>
            </w:pPr>
            <w:r w:rsidRPr="008B66D7">
              <w:t>n</w:t>
            </w:r>
          </w:p>
        </w:tc>
        <w:tc>
          <w:tcPr>
            <w:tcW w:w="628" w:type="pct"/>
            <w:noWrap/>
            <w:hideMark/>
          </w:tcPr>
          <w:p w14:paraId="1904C99E" w14:textId="77777777" w:rsidR="0098322E" w:rsidRPr="008B66D7" w:rsidRDefault="0098322E" w:rsidP="00776BB9">
            <w:pPr>
              <w:pStyle w:val="TableText"/>
              <w:jc w:val="right"/>
            </w:pPr>
            <w:r w:rsidRPr="008B66D7">
              <w:t>31</w:t>
            </w:r>
          </w:p>
        </w:tc>
        <w:tc>
          <w:tcPr>
            <w:tcW w:w="628" w:type="pct"/>
            <w:noWrap/>
            <w:hideMark/>
          </w:tcPr>
          <w:p w14:paraId="67B7608D" w14:textId="77777777" w:rsidR="0098322E" w:rsidRPr="008B66D7" w:rsidRDefault="0098322E" w:rsidP="00776BB9">
            <w:pPr>
              <w:pStyle w:val="TableText"/>
              <w:jc w:val="right"/>
            </w:pPr>
            <w:r w:rsidRPr="008B66D7">
              <w:t>31</w:t>
            </w:r>
          </w:p>
        </w:tc>
        <w:tc>
          <w:tcPr>
            <w:tcW w:w="628" w:type="pct"/>
            <w:noWrap/>
            <w:hideMark/>
          </w:tcPr>
          <w:p w14:paraId="00FFFD3C" w14:textId="77777777" w:rsidR="0098322E" w:rsidRPr="008B66D7" w:rsidRDefault="0098322E" w:rsidP="00776BB9">
            <w:pPr>
              <w:pStyle w:val="TableText"/>
              <w:jc w:val="right"/>
            </w:pPr>
            <w:r w:rsidRPr="008B66D7">
              <w:t>31</w:t>
            </w:r>
          </w:p>
        </w:tc>
        <w:tc>
          <w:tcPr>
            <w:tcW w:w="628" w:type="pct"/>
            <w:noWrap/>
            <w:hideMark/>
          </w:tcPr>
          <w:p w14:paraId="77A28B82" w14:textId="77777777" w:rsidR="0098322E" w:rsidRPr="008B66D7" w:rsidRDefault="0098322E" w:rsidP="00776BB9">
            <w:pPr>
              <w:pStyle w:val="TableText"/>
              <w:jc w:val="right"/>
            </w:pPr>
            <w:r w:rsidRPr="008B66D7">
              <w:t>31</w:t>
            </w:r>
          </w:p>
        </w:tc>
        <w:tc>
          <w:tcPr>
            <w:tcW w:w="629" w:type="pct"/>
            <w:noWrap/>
            <w:hideMark/>
          </w:tcPr>
          <w:p w14:paraId="31CEFA95" w14:textId="77777777" w:rsidR="0098322E" w:rsidRPr="008B66D7" w:rsidRDefault="0098322E" w:rsidP="00776BB9">
            <w:pPr>
              <w:pStyle w:val="TableText"/>
              <w:jc w:val="right"/>
            </w:pPr>
            <w:r w:rsidRPr="008B66D7">
              <w:t>31</w:t>
            </w:r>
          </w:p>
        </w:tc>
      </w:tr>
      <w:tr w:rsidR="0098322E" w:rsidRPr="008B66D7" w14:paraId="79867882"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1C96C2FB" w14:textId="77777777" w:rsidR="0098322E" w:rsidRPr="008B66D7" w:rsidRDefault="0098322E" w:rsidP="00776BB9">
            <w:pPr>
              <w:pStyle w:val="TableText"/>
            </w:pPr>
            <w:r w:rsidRPr="008B66D7">
              <w:t xml:space="preserve">PCL-C </w:t>
            </w:r>
          </w:p>
        </w:tc>
        <w:tc>
          <w:tcPr>
            <w:tcW w:w="922" w:type="pct"/>
            <w:hideMark/>
          </w:tcPr>
          <w:p w14:paraId="5EC2CD5B" w14:textId="77777777" w:rsidR="0098322E" w:rsidRPr="008B66D7" w:rsidRDefault="0098322E" w:rsidP="00776BB9">
            <w:pPr>
              <w:pStyle w:val="TableText"/>
            </w:pPr>
            <w:r w:rsidRPr="008B66D7">
              <w:t>Pearson Correlation</w:t>
            </w:r>
          </w:p>
        </w:tc>
        <w:tc>
          <w:tcPr>
            <w:tcW w:w="628" w:type="pct"/>
            <w:noWrap/>
            <w:hideMark/>
          </w:tcPr>
          <w:p w14:paraId="724D0268" w14:textId="77777777" w:rsidR="0098322E" w:rsidRPr="008B66D7" w:rsidRDefault="0098322E" w:rsidP="00776BB9">
            <w:pPr>
              <w:pStyle w:val="TableText"/>
              <w:jc w:val="right"/>
            </w:pPr>
            <w:r w:rsidRPr="008B66D7">
              <w:t>–0.263</w:t>
            </w:r>
          </w:p>
        </w:tc>
        <w:tc>
          <w:tcPr>
            <w:tcW w:w="628" w:type="pct"/>
            <w:noWrap/>
            <w:hideMark/>
          </w:tcPr>
          <w:p w14:paraId="0F6254A2" w14:textId="77777777" w:rsidR="0098322E" w:rsidRPr="008B66D7" w:rsidRDefault="0098322E" w:rsidP="00776BB9">
            <w:pPr>
              <w:pStyle w:val="TableText"/>
              <w:jc w:val="right"/>
            </w:pPr>
            <w:r w:rsidRPr="008B66D7">
              <w:t>–0.118</w:t>
            </w:r>
          </w:p>
        </w:tc>
        <w:tc>
          <w:tcPr>
            <w:tcW w:w="628" w:type="pct"/>
            <w:noWrap/>
            <w:hideMark/>
          </w:tcPr>
          <w:p w14:paraId="4A558046" w14:textId="77777777" w:rsidR="0098322E" w:rsidRPr="008B66D7" w:rsidRDefault="0098322E" w:rsidP="00776BB9">
            <w:pPr>
              <w:pStyle w:val="TableText"/>
              <w:jc w:val="right"/>
            </w:pPr>
            <w:r w:rsidRPr="008B66D7">
              <w:t>–0.157</w:t>
            </w:r>
          </w:p>
        </w:tc>
        <w:tc>
          <w:tcPr>
            <w:tcW w:w="628" w:type="pct"/>
            <w:noWrap/>
            <w:hideMark/>
          </w:tcPr>
          <w:p w14:paraId="4D26EAD3" w14:textId="77777777" w:rsidR="0098322E" w:rsidRPr="008B66D7" w:rsidRDefault="0098322E" w:rsidP="00776BB9">
            <w:pPr>
              <w:pStyle w:val="TableText"/>
              <w:jc w:val="right"/>
            </w:pPr>
            <w:r w:rsidRPr="008B66D7">
              <w:t>–0.048</w:t>
            </w:r>
          </w:p>
        </w:tc>
        <w:tc>
          <w:tcPr>
            <w:tcW w:w="629" w:type="pct"/>
            <w:noWrap/>
            <w:hideMark/>
          </w:tcPr>
          <w:p w14:paraId="690B81FB" w14:textId="77777777" w:rsidR="0098322E" w:rsidRPr="008B66D7" w:rsidRDefault="0098322E" w:rsidP="00776BB9">
            <w:pPr>
              <w:pStyle w:val="TableText"/>
              <w:jc w:val="right"/>
            </w:pPr>
            <w:r w:rsidRPr="008B66D7">
              <w:t>0.002</w:t>
            </w:r>
          </w:p>
        </w:tc>
      </w:tr>
      <w:tr w:rsidR="0098322E" w:rsidRPr="008B66D7" w14:paraId="6C8A8E5B" w14:textId="77777777" w:rsidTr="00776BB9">
        <w:trPr>
          <w:cantSplit/>
        </w:trPr>
        <w:tc>
          <w:tcPr>
            <w:tcW w:w="936" w:type="pct"/>
            <w:vMerge/>
            <w:hideMark/>
          </w:tcPr>
          <w:p w14:paraId="36CA1CDF" w14:textId="77777777" w:rsidR="0098322E" w:rsidRPr="008B66D7" w:rsidRDefault="0098322E" w:rsidP="00776BB9">
            <w:pPr>
              <w:pStyle w:val="TableText"/>
            </w:pPr>
          </w:p>
        </w:tc>
        <w:tc>
          <w:tcPr>
            <w:tcW w:w="922" w:type="pct"/>
            <w:hideMark/>
          </w:tcPr>
          <w:p w14:paraId="02C2646B" w14:textId="77777777" w:rsidR="0098322E" w:rsidRPr="008B66D7" w:rsidRDefault="0098322E" w:rsidP="00776BB9">
            <w:pPr>
              <w:pStyle w:val="TableText"/>
            </w:pPr>
            <w:r w:rsidRPr="008B66D7">
              <w:t>Sig. (2-tailed)</w:t>
            </w:r>
          </w:p>
        </w:tc>
        <w:tc>
          <w:tcPr>
            <w:tcW w:w="628" w:type="pct"/>
            <w:noWrap/>
            <w:hideMark/>
          </w:tcPr>
          <w:p w14:paraId="76930255" w14:textId="77777777" w:rsidR="0098322E" w:rsidRPr="008B66D7" w:rsidRDefault="0098322E" w:rsidP="00776BB9">
            <w:pPr>
              <w:pStyle w:val="TableText"/>
              <w:jc w:val="right"/>
            </w:pPr>
            <w:r w:rsidRPr="008B66D7">
              <w:t>0.152</w:t>
            </w:r>
          </w:p>
        </w:tc>
        <w:tc>
          <w:tcPr>
            <w:tcW w:w="628" w:type="pct"/>
            <w:noWrap/>
            <w:hideMark/>
          </w:tcPr>
          <w:p w14:paraId="00CD7032" w14:textId="77777777" w:rsidR="0098322E" w:rsidRPr="008B66D7" w:rsidRDefault="0098322E" w:rsidP="00776BB9">
            <w:pPr>
              <w:pStyle w:val="TableText"/>
              <w:jc w:val="right"/>
            </w:pPr>
            <w:r w:rsidRPr="008B66D7">
              <w:t>0.528</w:t>
            </w:r>
          </w:p>
        </w:tc>
        <w:tc>
          <w:tcPr>
            <w:tcW w:w="628" w:type="pct"/>
            <w:noWrap/>
            <w:hideMark/>
          </w:tcPr>
          <w:p w14:paraId="6455D533" w14:textId="77777777" w:rsidR="0098322E" w:rsidRPr="008B66D7" w:rsidRDefault="0098322E" w:rsidP="00776BB9">
            <w:pPr>
              <w:pStyle w:val="TableText"/>
              <w:jc w:val="right"/>
            </w:pPr>
            <w:r w:rsidRPr="008B66D7">
              <w:t>0.400</w:t>
            </w:r>
          </w:p>
        </w:tc>
        <w:tc>
          <w:tcPr>
            <w:tcW w:w="628" w:type="pct"/>
            <w:noWrap/>
            <w:hideMark/>
          </w:tcPr>
          <w:p w14:paraId="4BE0F7B8" w14:textId="77777777" w:rsidR="0098322E" w:rsidRPr="008B66D7" w:rsidRDefault="0098322E" w:rsidP="00776BB9">
            <w:pPr>
              <w:pStyle w:val="TableText"/>
              <w:jc w:val="right"/>
            </w:pPr>
            <w:r w:rsidRPr="008B66D7">
              <w:t>0.799</w:t>
            </w:r>
          </w:p>
        </w:tc>
        <w:tc>
          <w:tcPr>
            <w:tcW w:w="629" w:type="pct"/>
            <w:noWrap/>
            <w:hideMark/>
          </w:tcPr>
          <w:p w14:paraId="108C2C42" w14:textId="77777777" w:rsidR="0098322E" w:rsidRPr="008B66D7" w:rsidRDefault="0098322E" w:rsidP="00776BB9">
            <w:pPr>
              <w:pStyle w:val="TableText"/>
              <w:jc w:val="right"/>
            </w:pPr>
            <w:r w:rsidRPr="008B66D7">
              <w:t>0.993</w:t>
            </w:r>
          </w:p>
        </w:tc>
      </w:tr>
      <w:tr w:rsidR="0098322E" w:rsidRPr="008B66D7" w14:paraId="6A6BD66F"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1A84239C" w14:textId="77777777" w:rsidR="0098322E" w:rsidRPr="008B66D7" w:rsidRDefault="0098322E" w:rsidP="00776BB9">
            <w:pPr>
              <w:pStyle w:val="TableText"/>
            </w:pPr>
          </w:p>
        </w:tc>
        <w:tc>
          <w:tcPr>
            <w:tcW w:w="922" w:type="pct"/>
            <w:hideMark/>
          </w:tcPr>
          <w:p w14:paraId="5A56D689" w14:textId="77777777" w:rsidR="0098322E" w:rsidRPr="008B66D7" w:rsidRDefault="0098322E" w:rsidP="00776BB9">
            <w:pPr>
              <w:pStyle w:val="TableText"/>
            </w:pPr>
            <w:r w:rsidRPr="008B66D7">
              <w:t>n</w:t>
            </w:r>
          </w:p>
        </w:tc>
        <w:tc>
          <w:tcPr>
            <w:tcW w:w="628" w:type="pct"/>
            <w:noWrap/>
            <w:hideMark/>
          </w:tcPr>
          <w:p w14:paraId="50712ED1" w14:textId="77777777" w:rsidR="0098322E" w:rsidRPr="008B66D7" w:rsidRDefault="0098322E" w:rsidP="00776BB9">
            <w:pPr>
              <w:pStyle w:val="TableText"/>
              <w:jc w:val="right"/>
            </w:pPr>
            <w:r w:rsidRPr="008B66D7">
              <w:t>31</w:t>
            </w:r>
          </w:p>
        </w:tc>
        <w:tc>
          <w:tcPr>
            <w:tcW w:w="628" w:type="pct"/>
            <w:noWrap/>
            <w:hideMark/>
          </w:tcPr>
          <w:p w14:paraId="211DFB18" w14:textId="77777777" w:rsidR="0098322E" w:rsidRPr="008B66D7" w:rsidRDefault="0098322E" w:rsidP="00776BB9">
            <w:pPr>
              <w:pStyle w:val="TableText"/>
              <w:jc w:val="right"/>
            </w:pPr>
            <w:r w:rsidRPr="008B66D7">
              <w:t>31</w:t>
            </w:r>
          </w:p>
        </w:tc>
        <w:tc>
          <w:tcPr>
            <w:tcW w:w="628" w:type="pct"/>
            <w:noWrap/>
            <w:hideMark/>
          </w:tcPr>
          <w:p w14:paraId="1636822A" w14:textId="77777777" w:rsidR="0098322E" w:rsidRPr="008B66D7" w:rsidRDefault="0098322E" w:rsidP="00776BB9">
            <w:pPr>
              <w:pStyle w:val="TableText"/>
              <w:jc w:val="right"/>
            </w:pPr>
            <w:r w:rsidRPr="008B66D7">
              <w:t>31</w:t>
            </w:r>
          </w:p>
        </w:tc>
        <w:tc>
          <w:tcPr>
            <w:tcW w:w="628" w:type="pct"/>
            <w:noWrap/>
            <w:hideMark/>
          </w:tcPr>
          <w:p w14:paraId="442C52CF" w14:textId="77777777" w:rsidR="0098322E" w:rsidRPr="008B66D7" w:rsidRDefault="0098322E" w:rsidP="00776BB9">
            <w:pPr>
              <w:pStyle w:val="TableText"/>
              <w:jc w:val="right"/>
            </w:pPr>
            <w:r w:rsidRPr="008B66D7">
              <w:t>31</w:t>
            </w:r>
          </w:p>
        </w:tc>
        <w:tc>
          <w:tcPr>
            <w:tcW w:w="629" w:type="pct"/>
            <w:noWrap/>
            <w:hideMark/>
          </w:tcPr>
          <w:p w14:paraId="7371A8F6" w14:textId="77777777" w:rsidR="0098322E" w:rsidRPr="008B66D7" w:rsidRDefault="0098322E" w:rsidP="00776BB9">
            <w:pPr>
              <w:pStyle w:val="TableText"/>
              <w:jc w:val="right"/>
            </w:pPr>
            <w:r w:rsidRPr="008B66D7">
              <w:t>31</w:t>
            </w:r>
          </w:p>
        </w:tc>
      </w:tr>
      <w:tr w:rsidR="0098322E" w:rsidRPr="008B66D7" w14:paraId="751DAF01" w14:textId="77777777" w:rsidTr="00776BB9">
        <w:trPr>
          <w:cantSplit/>
        </w:trPr>
        <w:tc>
          <w:tcPr>
            <w:tcW w:w="936" w:type="pct"/>
            <w:vMerge w:val="restart"/>
            <w:hideMark/>
          </w:tcPr>
          <w:p w14:paraId="460E3DE9" w14:textId="77777777" w:rsidR="0098322E" w:rsidRPr="008B66D7" w:rsidRDefault="0098322E" w:rsidP="00776BB9">
            <w:pPr>
              <w:pStyle w:val="TableText"/>
            </w:pPr>
            <w:r w:rsidRPr="008B66D7">
              <w:t>Post-concussive symptoms</w:t>
            </w:r>
          </w:p>
        </w:tc>
        <w:tc>
          <w:tcPr>
            <w:tcW w:w="922" w:type="pct"/>
            <w:hideMark/>
          </w:tcPr>
          <w:p w14:paraId="2B69E877" w14:textId="77777777" w:rsidR="0098322E" w:rsidRPr="008B66D7" w:rsidRDefault="0098322E" w:rsidP="00776BB9">
            <w:pPr>
              <w:pStyle w:val="TableText"/>
            </w:pPr>
            <w:r w:rsidRPr="008B66D7">
              <w:t>Pearson Correlation</w:t>
            </w:r>
          </w:p>
        </w:tc>
        <w:tc>
          <w:tcPr>
            <w:tcW w:w="628" w:type="pct"/>
            <w:noWrap/>
            <w:hideMark/>
          </w:tcPr>
          <w:p w14:paraId="1907E863" w14:textId="77777777" w:rsidR="0098322E" w:rsidRPr="008B66D7" w:rsidRDefault="0098322E" w:rsidP="00776BB9">
            <w:pPr>
              <w:pStyle w:val="TableText"/>
              <w:jc w:val="right"/>
            </w:pPr>
            <w:r w:rsidRPr="008B66D7">
              <w:t>0.187</w:t>
            </w:r>
          </w:p>
        </w:tc>
        <w:tc>
          <w:tcPr>
            <w:tcW w:w="628" w:type="pct"/>
            <w:noWrap/>
            <w:hideMark/>
          </w:tcPr>
          <w:p w14:paraId="5F6AD88F" w14:textId="77777777" w:rsidR="0098322E" w:rsidRPr="008B66D7" w:rsidRDefault="0098322E" w:rsidP="00776BB9">
            <w:pPr>
              <w:pStyle w:val="TableText"/>
              <w:jc w:val="right"/>
            </w:pPr>
            <w:r w:rsidRPr="008B66D7">
              <w:t>0.280</w:t>
            </w:r>
          </w:p>
        </w:tc>
        <w:tc>
          <w:tcPr>
            <w:tcW w:w="628" w:type="pct"/>
            <w:noWrap/>
            <w:hideMark/>
          </w:tcPr>
          <w:p w14:paraId="2102C170" w14:textId="77777777" w:rsidR="0098322E" w:rsidRPr="008B66D7" w:rsidRDefault="0098322E" w:rsidP="00776BB9">
            <w:pPr>
              <w:pStyle w:val="TableText"/>
              <w:jc w:val="right"/>
            </w:pPr>
            <w:r w:rsidRPr="008B66D7">
              <w:t>0.345</w:t>
            </w:r>
          </w:p>
        </w:tc>
        <w:tc>
          <w:tcPr>
            <w:tcW w:w="628" w:type="pct"/>
            <w:noWrap/>
            <w:hideMark/>
          </w:tcPr>
          <w:p w14:paraId="01C3B737" w14:textId="77777777" w:rsidR="0098322E" w:rsidRPr="008B66D7" w:rsidRDefault="0098322E" w:rsidP="00776BB9">
            <w:pPr>
              <w:pStyle w:val="TableText"/>
              <w:jc w:val="right"/>
            </w:pPr>
            <w:r w:rsidRPr="008B66D7">
              <w:t>0.153</w:t>
            </w:r>
          </w:p>
        </w:tc>
        <w:tc>
          <w:tcPr>
            <w:tcW w:w="629" w:type="pct"/>
            <w:noWrap/>
            <w:hideMark/>
          </w:tcPr>
          <w:p w14:paraId="4C585E12" w14:textId="77777777" w:rsidR="0098322E" w:rsidRPr="008B66D7" w:rsidRDefault="0098322E" w:rsidP="00776BB9">
            <w:pPr>
              <w:pStyle w:val="TableText"/>
              <w:jc w:val="right"/>
            </w:pPr>
            <w:r w:rsidRPr="008B66D7">
              <w:t>0.128</w:t>
            </w:r>
          </w:p>
        </w:tc>
      </w:tr>
      <w:tr w:rsidR="0098322E" w:rsidRPr="008B66D7" w14:paraId="226AC5EC"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0ECFC1BC" w14:textId="77777777" w:rsidR="0098322E" w:rsidRPr="008B66D7" w:rsidRDefault="0098322E" w:rsidP="00776BB9">
            <w:pPr>
              <w:pStyle w:val="TableText"/>
            </w:pPr>
          </w:p>
        </w:tc>
        <w:tc>
          <w:tcPr>
            <w:tcW w:w="922" w:type="pct"/>
            <w:hideMark/>
          </w:tcPr>
          <w:p w14:paraId="53481340" w14:textId="77777777" w:rsidR="0098322E" w:rsidRPr="008B66D7" w:rsidRDefault="0098322E" w:rsidP="00776BB9">
            <w:pPr>
              <w:pStyle w:val="TableText"/>
            </w:pPr>
            <w:r w:rsidRPr="008B66D7">
              <w:t>Sig. (2-tailed)</w:t>
            </w:r>
          </w:p>
        </w:tc>
        <w:tc>
          <w:tcPr>
            <w:tcW w:w="628" w:type="pct"/>
            <w:noWrap/>
            <w:hideMark/>
          </w:tcPr>
          <w:p w14:paraId="0F1762CF" w14:textId="77777777" w:rsidR="0098322E" w:rsidRPr="008B66D7" w:rsidRDefault="0098322E" w:rsidP="00776BB9">
            <w:pPr>
              <w:pStyle w:val="TableText"/>
              <w:jc w:val="right"/>
            </w:pPr>
            <w:r w:rsidRPr="008B66D7">
              <w:t>0.351</w:t>
            </w:r>
          </w:p>
        </w:tc>
        <w:tc>
          <w:tcPr>
            <w:tcW w:w="628" w:type="pct"/>
            <w:noWrap/>
            <w:hideMark/>
          </w:tcPr>
          <w:p w14:paraId="0F364989" w14:textId="77777777" w:rsidR="0098322E" w:rsidRPr="008B66D7" w:rsidRDefault="0098322E" w:rsidP="00776BB9">
            <w:pPr>
              <w:pStyle w:val="TableText"/>
              <w:jc w:val="right"/>
            </w:pPr>
            <w:r w:rsidRPr="008B66D7">
              <w:t>0.157</w:t>
            </w:r>
          </w:p>
        </w:tc>
        <w:tc>
          <w:tcPr>
            <w:tcW w:w="628" w:type="pct"/>
            <w:noWrap/>
            <w:hideMark/>
          </w:tcPr>
          <w:p w14:paraId="30AFD84C" w14:textId="77777777" w:rsidR="0098322E" w:rsidRPr="008B66D7" w:rsidRDefault="0098322E" w:rsidP="00776BB9">
            <w:pPr>
              <w:pStyle w:val="TableText"/>
              <w:jc w:val="right"/>
            </w:pPr>
            <w:r w:rsidRPr="008B66D7">
              <w:t>0.078</w:t>
            </w:r>
          </w:p>
        </w:tc>
        <w:tc>
          <w:tcPr>
            <w:tcW w:w="628" w:type="pct"/>
            <w:noWrap/>
            <w:hideMark/>
          </w:tcPr>
          <w:p w14:paraId="6509B90B" w14:textId="77777777" w:rsidR="0098322E" w:rsidRPr="008B66D7" w:rsidRDefault="0098322E" w:rsidP="00776BB9">
            <w:pPr>
              <w:pStyle w:val="TableText"/>
              <w:jc w:val="right"/>
            </w:pPr>
            <w:r w:rsidRPr="008B66D7">
              <w:t>0.445</w:t>
            </w:r>
          </w:p>
        </w:tc>
        <w:tc>
          <w:tcPr>
            <w:tcW w:w="629" w:type="pct"/>
            <w:noWrap/>
            <w:hideMark/>
          </w:tcPr>
          <w:p w14:paraId="410CC83E" w14:textId="77777777" w:rsidR="0098322E" w:rsidRPr="008B66D7" w:rsidRDefault="0098322E" w:rsidP="00776BB9">
            <w:pPr>
              <w:pStyle w:val="TableText"/>
              <w:jc w:val="right"/>
            </w:pPr>
            <w:r w:rsidRPr="008B66D7">
              <w:t>0.525</w:t>
            </w:r>
          </w:p>
        </w:tc>
      </w:tr>
      <w:tr w:rsidR="0098322E" w:rsidRPr="008B66D7" w14:paraId="1ECAAA94" w14:textId="77777777" w:rsidTr="00776BB9">
        <w:trPr>
          <w:cantSplit/>
        </w:trPr>
        <w:tc>
          <w:tcPr>
            <w:tcW w:w="936" w:type="pct"/>
            <w:vMerge/>
            <w:hideMark/>
          </w:tcPr>
          <w:p w14:paraId="7537A893" w14:textId="77777777" w:rsidR="0098322E" w:rsidRPr="008B66D7" w:rsidRDefault="0098322E" w:rsidP="00776BB9">
            <w:pPr>
              <w:pStyle w:val="TableText"/>
            </w:pPr>
          </w:p>
        </w:tc>
        <w:tc>
          <w:tcPr>
            <w:tcW w:w="922" w:type="pct"/>
            <w:hideMark/>
          </w:tcPr>
          <w:p w14:paraId="734B184B" w14:textId="77777777" w:rsidR="0098322E" w:rsidRPr="008B66D7" w:rsidRDefault="0098322E" w:rsidP="00776BB9">
            <w:pPr>
              <w:pStyle w:val="TableText"/>
            </w:pPr>
            <w:r w:rsidRPr="008B66D7">
              <w:t>n</w:t>
            </w:r>
          </w:p>
        </w:tc>
        <w:tc>
          <w:tcPr>
            <w:tcW w:w="628" w:type="pct"/>
            <w:noWrap/>
            <w:hideMark/>
          </w:tcPr>
          <w:p w14:paraId="22EFF00E" w14:textId="77777777" w:rsidR="0098322E" w:rsidRPr="008B66D7" w:rsidRDefault="0098322E" w:rsidP="00776BB9">
            <w:pPr>
              <w:pStyle w:val="TableText"/>
              <w:jc w:val="right"/>
            </w:pPr>
            <w:r w:rsidRPr="008B66D7">
              <w:t>27</w:t>
            </w:r>
          </w:p>
        </w:tc>
        <w:tc>
          <w:tcPr>
            <w:tcW w:w="628" w:type="pct"/>
            <w:noWrap/>
            <w:hideMark/>
          </w:tcPr>
          <w:p w14:paraId="69D917D5" w14:textId="77777777" w:rsidR="0098322E" w:rsidRPr="008B66D7" w:rsidRDefault="0098322E" w:rsidP="00776BB9">
            <w:pPr>
              <w:pStyle w:val="TableText"/>
              <w:jc w:val="right"/>
            </w:pPr>
            <w:r w:rsidRPr="008B66D7">
              <w:t>27</w:t>
            </w:r>
          </w:p>
        </w:tc>
        <w:tc>
          <w:tcPr>
            <w:tcW w:w="628" w:type="pct"/>
            <w:noWrap/>
            <w:hideMark/>
          </w:tcPr>
          <w:p w14:paraId="487442E9" w14:textId="77777777" w:rsidR="0098322E" w:rsidRPr="008B66D7" w:rsidRDefault="0098322E" w:rsidP="00776BB9">
            <w:pPr>
              <w:pStyle w:val="TableText"/>
              <w:jc w:val="right"/>
            </w:pPr>
            <w:r w:rsidRPr="008B66D7">
              <w:t>27</w:t>
            </w:r>
          </w:p>
        </w:tc>
        <w:tc>
          <w:tcPr>
            <w:tcW w:w="628" w:type="pct"/>
            <w:noWrap/>
            <w:hideMark/>
          </w:tcPr>
          <w:p w14:paraId="2F37BA24" w14:textId="77777777" w:rsidR="0098322E" w:rsidRPr="008B66D7" w:rsidRDefault="0098322E" w:rsidP="00776BB9">
            <w:pPr>
              <w:pStyle w:val="TableText"/>
              <w:jc w:val="right"/>
            </w:pPr>
            <w:r w:rsidRPr="008B66D7">
              <w:t>27</w:t>
            </w:r>
          </w:p>
        </w:tc>
        <w:tc>
          <w:tcPr>
            <w:tcW w:w="629" w:type="pct"/>
            <w:noWrap/>
            <w:hideMark/>
          </w:tcPr>
          <w:p w14:paraId="07ECB439" w14:textId="77777777" w:rsidR="0098322E" w:rsidRPr="008B66D7" w:rsidRDefault="0098322E" w:rsidP="00776BB9">
            <w:pPr>
              <w:pStyle w:val="TableText"/>
              <w:jc w:val="right"/>
            </w:pPr>
            <w:r w:rsidRPr="008B66D7">
              <w:t>27</w:t>
            </w:r>
          </w:p>
        </w:tc>
      </w:tr>
      <w:tr w:rsidR="0098322E" w:rsidRPr="008B66D7" w14:paraId="5CDAC91F"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5FFEA843" w14:textId="77777777" w:rsidR="0098322E" w:rsidRPr="008B66D7" w:rsidRDefault="0098322E" w:rsidP="00776BB9">
            <w:pPr>
              <w:pStyle w:val="TableText"/>
            </w:pPr>
          </w:p>
        </w:tc>
        <w:tc>
          <w:tcPr>
            <w:tcW w:w="922" w:type="pct"/>
            <w:hideMark/>
          </w:tcPr>
          <w:p w14:paraId="4789EA88" w14:textId="77777777" w:rsidR="0098322E" w:rsidRPr="008B66D7" w:rsidRDefault="0098322E" w:rsidP="00776BB9">
            <w:pPr>
              <w:pStyle w:val="TableText"/>
            </w:pPr>
            <w:r w:rsidRPr="008B66D7">
              <w:t>Sig. (2-tailed)</w:t>
            </w:r>
          </w:p>
        </w:tc>
        <w:tc>
          <w:tcPr>
            <w:tcW w:w="628" w:type="pct"/>
            <w:noWrap/>
            <w:hideMark/>
          </w:tcPr>
          <w:p w14:paraId="10F7353B" w14:textId="77777777" w:rsidR="0098322E" w:rsidRPr="008B66D7" w:rsidRDefault="0098322E" w:rsidP="00776BB9">
            <w:pPr>
              <w:pStyle w:val="TableText"/>
              <w:jc w:val="right"/>
            </w:pPr>
            <w:r w:rsidRPr="008B66D7">
              <w:t>0.090</w:t>
            </w:r>
          </w:p>
        </w:tc>
        <w:tc>
          <w:tcPr>
            <w:tcW w:w="628" w:type="pct"/>
            <w:noWrap/>
            <w:hideMark/>
          </w:tcPr>
          <w:p w14:paraId="76C1D965" w14:textId="77777777" w:rsidR="0098322E" w:rsidRPr="008B66D7" w:rsidRDefault="0098322E" w:rsidP="00776BB9">
            <w:pPr>
              <w:pStyle w:val="TableText"/>
              <w:jc w:val="right"/>
            </w:pPr>
            <w:r w:rsidRPr="008B66D7">
              <w:t>0.040</w:t>
            </w:r>
          </w:p>
        </w:tc>
        <w:tc>
          <w:tcPr>
            <w:tcW w:w="628" w:type="pct"/>
            <w:noWrap/>
            <w:hideMark/>
          </w:tcPr>
          <w:p w14:paraId="05BDE40B" w14:textId="77777777" w:rsidR="0098322E" w:rsidRPr="008B66D7" w:rsidRDefault="0098322E" w:rsidP="00776BB9">
            <w:pPr>
              <w:pStyle w:val="TableText"/>
              <w:jc w:val="right"/>
            </w:pPr>
            <w:r w:rsidRPr="008B66D7">
              <w:t>0.107</w:t>
            </w:r>
          </w:p>
        </w:tc>
        <w:tc>
          <w:tcPr>
            <w:tcW w:w="628" w:type="pct"/>
            <w:noWrap/>
            <w:hideMark/>
          </w:tcPr>
          <w:p w14:paraId="60E22048" w14:textId="77777777" w:rsidR="0098322E" w:rsidRPr="008B66D7" w:rsidRDefault="0098322E" w:rsidP="00776BB9">
            <w:pPr>
              <w:pStyle w:val="TableText"/>
              <w:jc w:val="right"/>
            </w:pPr>
            <w:r w:rsidRPr="008B66D7">
              <w:t>0.059</w:t>
            </w:r>
          </w:p>
        </w:tc>
        <w:tc>
          <w:tcPr>
            <w:tcW w:w="629" w:type="pct"/>
            <w:noWrap/>
            <w:hideMark/>
          </w:tcPr>
          <w:p w14:paraId="5DFD6364" w14:textId="77777777" w:rsidR="0098322E" w:rsidRPr="008B66D7" w:rsidRDefault="0098322E" w:rsidP="00776BB9">
            <w:pPr>
              <w:pStyle w:val="TableText"/>
              <w:jc w:val="right"/>
            </w:pPr>
            <w:r w:rsidRPr="008B66D7">
              <w:t>0.022</w:t>
            </w:r>
          </w:p>
        </w:tc>
      </w:tr>
      <w:tr w:rsidR="0098322E" w:rsidRPr="008B66D7" w14:paraId="21CF468F" w14:textId="77777777" w:rsidTr="00776BB9">
        <w:trPr>
          <w:cantSplit/>
        </w:trPr>
        <w:tc>
          <w:tcPr>
            <w:tcW w:w="936" w:type="pct"/>
            <w:vMerge/>
            <w:hideMark/>
          </w:tcPr>
          <w:p w14:paraId="50628347" w14:textId="77777777" w:rsidR="0098322E" w:rsidRPr="008B66D7" w:rsidRDefault="0098322E" w:rsidP="00776BB9">
            <w:pPr>
              <w:pStyle w:val="TableText"/>
            </w:pPr>
          </w:p>
        </w:tc>
        <w:tc>
          <w:tcPr>
            <w:tcW w:w="922" w:type="pct"/>
            <w:hideMark/>
          </w:tcPr>
          <w:p w14:paraId="6E530C8A" w14:textId="77777777" w:rsidR="0098322E" w:rsidRPr="008B66D7" w:rsidRDefault="0098322E" w:rsidP="00776BB9">
            <w:pPr>
              <w:pStyle w:val="TableText"/>
            </w:pPr>
            <w:r w:rsidRPr="008B66D7">
              <w:t>n</w:t>
            </w:r>
          </w:p>
        </w:tc>
        <w:tc>
          <w:tcPr>
            <w:tcW w:w="628" w:type="pct"/>
            <w:noWrap/>
            <w:hideMark/>
          </w:tcPr>
          <w:p w14:paraId="0314EA7F" w14:textId="77777777" w:rsidR="0098322E" w:rsidRPr="008B66D7" w:rsidRDefault="0098322E" w:rsidP="00776BB9">
            <w:pPr>
              <w:pStyle w:val="TableText"/>
              <w:jc w:val="right"/>
            </w:pPr>
            <w:r w:rsidRPr="008B66D7">
              <w:t>34</w:t>
            </w:r>
          </w:p>
        </w:tc>
        <w:tc>
          <w:tcPr>
            <w:tcW w:w="628" w:type="pct"/>
            <w:noWrap/>
            <w:hideMark/>
          </w:tcPr>
          <w:p w14:paraId="5474AE07" w14:textId="77777777" w:rsidR="0098322E" w:rsidRPr="008B66D7" w:rsidRDefault="0098322E" w:rsidP="00776BB9">
            <w:pPr>
              <w:pStyle w:val="TableText"/>
              <w:jc w:val="right"/>
            </w:pPr>
            <w:r w:rsidRPr="008B66D7">
              <w:t>34</w:t>
            </w:r>
          </w:p>
        </w:tc>
        <w:tc>
          <w:tcPr>
            <w:tcW w:w="628" w:type="pct"/>
            <w:noWrap/>
            <w:hideMark/>
          </w:tcPr>
          <w:p w14:paraId="1B451C9D" w14:textId="77777777" w:rsidR="0098322E" w:rsidRPr="008B66D7" w:rsidRDefault="0098322E" w:rsidP="00776BB9">
            <w:pPr>
              <w:pStyle w:val="TableText"/>
              <w:jc w:val="right"/>
            </w:pPr>
            <w:r w:rsidRPr="008B66D7">
              <w:t>34</w:t>
            </w:r>
          </w:p>
        </w:tc>
        <w:tc>
          <w:tcPr>
            <w:tcW w:w="628" w:type="pct"/>
            <w:noWrap/>
            <w:hideMark/>
          </w:tcPr>
          <w:p w14:paraId="456763E3" w14:textId="77777777" w:rsidR="0098322E" w:rsidRPr="008B66D7" w:rsidRDefault="0098322E" w:rsidP="00776BB9">
            <w:pPr>
              <w:pStyle w:val="TableText"/>
              <w:jc w:val="right"/>
            </w:pPr>
            <w:r w:rsidRPr="008B66D7">
              <w:t>34</w:t>
            </w:r>
          </w:p>
        </w:tc>
        <w:tc>
          <w:tcPr>
            <w:tcW w:w="629" w:type="pct"/>
            <w:noWrap/>
            <w:hideMark/>
          </w:tcPr>
          <w:p w14:paraId="2A6FE5CA" w14:textId="77777777" w:rsidR="0098322E" w:rsidRPr="008B66D7" w:rsidRDefault="0098322E" w:rsidP="00776BB9">
            <w:pPr>
              <w:pStyle w:val="TableText"/>
              <w:jc w:val="right"/>
            </w:pPr>
            <w:r w:rsidRPr="008B66D7">
              <w:t>34</w:t>
            </w:r>
          </w:p>
        </w:tc>
      </w:tr>
      <w:tr w:rsidR="0098322E" w:rsidRPr="008B66D7" w14:paraId="211D846E"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27D29D10" w14:textId="77777777" w:rsidR="0098322E" w:rsidRPr="008B66D7" w:rsidRDefault="0098322E" w:rsidP="00776BB9">
            <w:pPr>
              <w:pStyle w:val="TableText"/>
            </w:pPr>
            <w:r w:rsidRPr="008B66D7">
              <w:t>Working memory</w:t>
            </w:r>
          </w:p>
        </w:tc>
        <w:tc>
          <w:tcPr>
            <w:tcW w:w="922" w:type="pct"/>
            <w:hideMark/>
          </w:tcPr>
          <w:p w14:paraId="55E042BB" w14:textId="77777777" w:rsidR="0098322E" w:rsidRPr="008B66D7" w:rsidRDefault="0098322E" w:rsidP="00776BB9">
            <w:pPr>
              <w:pStyle w:val="TableText"/>
            </w:pPr>
            <w:r w:rsidRPr="008B66D7">
              <w:t>Pearson Correlation</w:t>
            </w:r>
          </w:p>
        </w:tc>
        <w:tc>
          <w:tcPr>
            <w:tcW w:w="628" w:type="pct"/>
            <w:noWrap/>
            <w:hideMark/>
          </w:tcPr>
          <w:p w14:paraId="176CEA8F" w14:textId="77777777" w:rsidR="0098322E" w:rsidRPr="008B66D7" w:rsidRDefault="0098322E" w:rsidP="00776BB9">
            <w:pPr>
              <w:pStyle w:val="TableText"/>
              <w:jc w:val="right"/>
            </w:pPr>
            <w:r w:rsidRPr="008B66D7">
              <w:t>0.340</w:t>
            </w:r>
          </w:p>
        </w:tc>
        <w:tc>
          <w:tcPr>
            <w:tcW w:w="628" w:type="pct"/>
            <w:noWrap/>
            <w:hideMark/>
          </w:tcPr>
          <w:p w14:paraId="486F35A2" w14:textId="77777777" w:rsidR="0098322E" w:rsidRPr="008B66D7" w:rsidRDefault="0098322E" w:rsidP="00776BB9">
            <w:pPr>
              <w:pStyle w:val="TableText"/>
              <w:jc w:val="right"/>
            </w:pPr>
            <w:r w:rsidRPr="008B66D7">
              <w:t>0.384</w:t>
            </w:r>
          </w:p>
        </w:tc>
        <w:tc>
          <w:tcPr>
            <w:tcW w:w="628" w:type="pct"/>
            <w:noWrap/>
            <w:hideMark/>
          </w:tcPr>
          <w:p w14:paraId="6D695ED7" w14:textId="77777777" w:rsidR="0098322E" w:rsidRPr="008B66D7" w:rsidRDefault="0098322E" w:rsidP="00776BB9">
            <w:pPr>
              <w:pStyle w:val="TableText"/>
              <w:jc w:val="right"/>
            </w:pPr>
            <w:r w:rsidRPr="008B66D7">
              <w:t>0.212</w:t>
            </w:r>
          </w:p>
        </w:tc>
        <w:tc>
          <w:tcPr>
            <w:tcW w:w="628" w:type="pct"/>
            <w:noWrap/>
            <w:hideMark/>
          </w:tcPr>
          <w:p w14:paraId="7E6859E2" w14:textId="77777777" w:rsidR="0098322E" w:rsidRPr="008B66D7" w:rsidRDefault="0098322E" w:rsidP="00776BB9">
            <w:pPr>
              <w:pStyle w:val="TableText"/>
              <w:jc w:val="right"/>
            </w:pPr>
            <w:r w:rsidRPr="008B66D7">
              <w:t>0.255</w:t>
            </w:r>
          </w:p>
        </w:tc>
        <w:tc>
          <w:tcPr>
            <w:tcW w:w="629" w:type="pct"/>
            <w:noWrap/>
            <w:hideMark/>
          </w:tcPr>
          <w:p w14:paraId="044D3601" w14:textId="77777777" w:rsidR="0098322E" w:rsidRPr="008B66D7" w:rsidRDefault="0098322E" w:rsidP="00776BB9">
            <w:pPr>
              <w:pStyle w:val="TableText"/>
              <w:jc w:val="right"/>
            </w:pPr>
            <w:r w:rsidRPr="008B66D7">
              <w:t>0.195</w:t>
            </w:r>
          </w:p>
        </w:tc>
      </w:tr>
      <w:tr w:rsidR="0098322E" w:rsidRPr="008B66D7" w14:paraId="2AF32C75" w14:textId="77777777" w:rsidTr="00776BB9">
        <w:trPr>
          <w:cantSplit/>
        </w:trPr>
        <w:tc>
          <w:tcPr>
            <w:tcW w:w="936" w:type="pct"/>
            <w:vMerge/>
            <w:hideMark/>
          </w:tcPr>
          <w:p w14:paraId="046E2F0E" w14:textId="77777777" w:rsidR="0098322E" w:rsidRPr="008B66D7" w:rsidRDefault="0098322E" w:rsidP="00776BB9">
            <w:pPr>
              <w:pStyle w:val="TableText"/>
            </w:pPr>
          </w:p>
        </w:tc>
        <w:tc>
          <w:tcPr>
            <w:tcW w:w="922" w:type="pct"/>
            <w:hideMark/>
          </w:tcPr>
          <w:p w14:paraId="120FDD51" w14:textId="77777777" w:rsidR="0098322E" w:rsidRPr="008B66D7" w:rsidRDefault="0098322E" w:rsidP="00776BB9">
            <w:pPr>
              <w:pStyle w:val="TableText"/>
            </w:pPr>
            <w:r w:rsidRPr="008B66D7">
              <w:t>Sig. (2-tailed)</w:t>
            </w:r>
          </w:p>
        </w:tc>
        <w:tc>
          <w:tcPr>
            <w:tcW w:w="628" w:type="pct"/>
            <w:noWrap/>
            <w:hideMark/>
          </w:tcPr>
          <w:p w14:paraId="05AA2CDE" w14:textId="77777777" w:rsidR="0098322E" w:rsidRPr="008B66D7" w:rsidRDefault="0098322E" w:rsidP="00776BB9">
            <w:pPr>
              <w:pStyle w:val="TableText"/>
              <w:jc w:val="right"/>
            </w:pPr>
            <w:r w:rsidRPr="008B66D7">
              <w:t>0.057</w:t>
            </w:r>
          </w:p>
        </w:tc>
        <w:tc>
          <w:tcPr>
            <w:tcW w:w="628" w:type="pct"/>
            <w:noWrap/>
            <w:hideMark/>
          </w:tcPr>
          <w:p w14:paraId="6C87FC37" w14:textId="77777777" w:rsidR="0098322E" w:rsidRPr="008B66D7" w:rsidRDefault="0098322E" w:rsidP="00776BB9">
            <w:pPr>
              <w:pStyle w:val="TableText"/>
              <w:jc w:val="right"/>
            </w:pPr>
            <w:r w:rsidRPr="008B66D7">
              <w:t>0.030</w:t>
            </w:r>
          </w:p>
        </w:tc>
        <w:tc>
          <w:tcPr>
            <w:tcW w:w="628" w:type="pct"/>
            <w:noWrap/>
            <w:hideMark/>
          </w:tcPr>
          <w:p w14:paraId="37E3B355" w14:textId="77777777" w:rsidR="0098322E" w:rsidRPr="008B66D7" w:rsidRDefault="0098322E" w:rsidP="00776BB9">
            <w:pPr>
              <w:pStyle w:val="TableText"/>
              <w:jc w:val="right"/>
            </w:pPr>
            <w:r w:rsidRPr="008B66D7">
              <w:t>0.243</w:t>
            </w:r>
          </w:p>
        </w:tc>
        <w:tc>
          <w:tcPr>
            <w:tcW w:w="628" w:type="pct"/>
            <w:noWrap/>
            <w:hideMark/>
          </w:tcPr>
          <w:p w14:paraId="35638657" w14:textId="77777777" w:rsidR="0098322E" w:rsidRPr="008B66D7" w:rsidRDefault="0098322E" w:rsidP="00776BB9">
            <w:pPr>
              <w:pStyle w:val="TableText"/>
              <w:jc w:val="right"/>
            </w:pPr>
            <w:r w:rsidRPr="008B66D7">
              <w:t>0.158</w:t>
            </w:r>
          </w:p>
        </w:tc>
        <w:tc>
          <w:tcPr>
            <w:tcW w:w="629" w:type="pct"/>
            <w:noWrap/>
            <w:hideMark/>
          </w:tcPr>
          <w:p w14:paraId="462595DD" w14:textId="77777777" w:rsidR="0098322E" w:rsidRPr="008B66D7" w:rsidRDefault="0098322E" w:rsidP="00776BB9">
            <w:pPr>
              <w:pStyle w:val="TableText"/>
              <w:jc w:val="right"/>
            </w:pPr>
            <w:r w:rsidRPr="008B66D7">
              <w:t>0.285</w:t>
            </w:r>
          </w:p>
        </w:tc>
      </w:tr>
      <w:tr w:rsidR="0098322E" w:rsidRPr="008B66D7" w14:paraId="37E0298A"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4DFD50EE" w14:textId="77777777" w:rsidR="0098322E" w:rsidRPr="008B66D7" w:rsidRDefault="0098322E" w:rsidP="00776BB9">
            <w:pPr>
              <w:pStyle w:val="TableText"/>
            </w:pPr>
          </w:p>
        </w:tc>
        <w:tc>
          <w:tcPr>
            <w:tcW w:w="922" w:type="pct"/>
            <w:hideMark/>
          </w:tcPr>
          <w:p w14:paraId="0A169ECB" w14:textId="77777777" w:rsidR="0098322E" w:rsidRPr="008B66D7" w:rsidRDefault="0098322E" w:rsidP="00776BB9">
            <w:pPr>
              <w:pStyle w:val="TableText"/>
            </w:pPr>
            <w:r w:rsidRPr="008B66D7">
              <w:t>n</w:t>
            </w:r>
          </w:p>
        </w:tc>
        <w:tc>
          <w:tcPr>
            <w:tcW w:w="628" w:type="pct"/>
            <w:noWrap/>
            <w:hideMark/>
          </w:tcPr>
          <w:p w14:paraId="20D68D8B" w14:textId="77777777" w:rsidR="0098322E" w:rsidRPr="008B66D7" w:rsidRDefault="0098322E" w:rsidP="00776BB9">
            <w:pPr>
              <w:pStyle w:val="TableText"/>
              <w:jc w:val="right"/>
            </w:pPr>
            <w:r w:rsidRPr="008B66D7">
              <w:t>32</w:t>
            </w:r>
          </w:p>
        </w:tc>
        <w:tc>
          <w:tcPr>
            <w:tcW w:w="628" w:type="pct"/>
            <w:noWrap/>
            <w:hideMark/>
          </w:tcPr>
          <w:p w14:paraId="6200BF06" w14:textId="77777777" w:rsidR="0098322E" w:rsidRPr="008B66D7" w:rsidRDefault="0098322E" w:rsidP="00776BB9">
            <w:pPr>
              <w:pStyle w:val="TableText"/>
              <w:jc w:val="right"/>
            </w:pPr>
            <w:r w:rsidRPr="008B66D7">
              <w:t>32</w:t>
            </w:r>
          </w:p>
        </w:tc>
        <w:tc>
          <w:tcPr>
            <w:tcW w:w="628" w:type="pct"/>
            <w:noWrap/>
            <w:hideMark/>
          </w:tcPr>
          <w:p w14:paraId="51AD257E" w14:textId="77777777" w:rsidR="0098322E" w:rsidRPr="008B66D7" w:rsidRDefault="0098322E" w:rsidP="00776BB9">
            <w:pPr>
              <w:pStyle w:val="TableText"/>
              <w:jc w:val="right"/>
            </w:pPr>
            <w:r w:rsidRPr="008B66D7">
              <w:t>32</w:t>
            </w:r>
          </w:p>
        </w:tc>
        <w:tc>
          <w:tcPr>
            <w:tcW w:w="628" w:type="pct"/>
            <w:noWrap/>
            <w:hideMark/>
          </w:tcPr>
          <w:p w14:paraId="7A842438" w14:textId="77777777" w:rsidR="0098322E" w:rsidRPr="008B66D7" w:rsidRDefault="0098322E" w:rsidP="00776BB9">
            <w:pPr>
              <w:pStyle w:val="TableText"/>
              <w:jc w:val="right"/>
            </w:pPr>
            <w:r w:rsidRPr="008B66D7">
              <w:t>32</w:t>
            </w:r>
          </w:p>
        </w:tc>
        <w:tc>
          <w:tcPr>
            <w:tcW w:w="629" w:type="pct"/>
            <w:noWrap/>
            <w:hideMark/>
          </w:tcPr>
          <w:p w14:paraId="3A6E6331" w14:textId="77777777" w:rsidR="0098322E" w:rsidRPr="008B66D7" w:rsidRDefault="0098322E" w:rsidP="00776BB9">
            <w:pPr>
              <w:pStyle w:val="TableText"/>
              <w:jc w:val="right"/>
            </w:pPr>
            <w:r w:rsidRPr="008B66D7">
              <w:t>32</w:t>
            </w:r>
          </w:p>
        </w:tc>
      </w:tr>
    </w:tbl>
    <w:p w14:paraId="2DA66BB3" w14:textId="77777777" w:rsidR="0098322E" w:rsidRPr="008B66D7" w:rsidRDefault="0098322E" w:rsidP="0098322E">
      <w:pPr>
        <w:spacing w:line="240" w:lineRule="auto"/>
      </w:pPr>
    </w:p>
    <w:tbl>
      <w:tblPr>
        <w:tblStyle w:val="TWRPTable"/>
        <w:tblW w:w="5000" w:type="pct"/>
        <w:tblLayout w:type="fixed"/>
        <w:tblLook w:val="04A0" w:firstRow="1" w:lastRow="0" w:firstColumn="1" w:lastColumn="0" w:noHBand="0" w:noVBand="1"/>
      </w:tblPr>
      <w:tblGrid>
        <w:gridCol w:w="1328"/>
        <w:gridCol w:w="1309"/>
        <w:gridCol w:w="890"/>
        <w:gridCol w:w="890"/>
        <w:gridCol w:w="890"/>
        <w:gridCol w:w="890"/>
        <w:gridCol w:w="892"/>
      </w:tblGrid>
      <w:tr w:rsidR="0098322E" w:rsidRPr="008B66D7" w14:paraId="55AD7923" w14:textId="77777777" w:rsidTr="00776BB9">
        <w:trPr>
          <w:cnfStyle w:val="100000000000" w:firstRow="1" w:lastRow="0" w:firstColumn="0" w:lastColumn="0" w:oddVBand="0" w:evenVBand="0" w:oddHBand="0" w:evenHBand="0" w:firstRowFirstColumn="0" w:firstRowLastColumn="0" w:lastRowFirstColumn="0" w:lastRowLastColumn="0"/>
          <w:cantSplit/>
          <w:tblHeader/>
        </w:trPr>
        <w:tc>
          <w:tcPr>
            <w:tcW w:w="1859" w:type="pct"/>
            <w:gridSpan w:val="2"/>
            <w:hideMark/>
          </w:tcPr>
          <w:p w14:paraId="647E8053" w14:textId="77777777" w:rsidR="0098322E" w:rsidRPr="008B66D7" w:rsidRDefault="0098322E" w:rsidP="00776BB9">
            <w:pPr>
              <w:pStyle w:val="TableText"/>
            </w:pPr>
          </w:p>
        </w:tc>
        <w:tc>
          <w:tcPr>
            <w:tcW w:w="628" w:type="pct"/>
            <w:hideMark/>
          </w:tcPr>
          <w:p w14:paraId="640DE93C" w14:textId="77777777" w:rsidR="0098322E" w:rsidRPr="008B66D7" w:rsidRDefault="0098322E" w:rsidP="00776BB9">
            <w:pPr>
              <w:pStyle w:val="TableText"/>
              <w:jc w:val="right"/>
            </w:pPr>
            <w:r w:rsidRPr="008B66D7">
              <w:t>Left Cerebral Peduncle (16)</w:t>
            </w:r>
          </w:p>
        </w:tc>
        <w:tc>
          <w:tcPr>
            <w:tcW w:w="628" w:type="pct"/>
            <w:hideMark/>
          </w:tcPr>
          <w:p w14:paraId="04B99105" w14:textId="77777777" w:rsidR="0098322E" w:rsidRPr="008B66D7" w:rsidRDefault="0098322E" w:rsidP="00776BB9">
            <w:pPr>
              <w:pStyle w:val="TableText"/>
              <w:jc w:val="right"/>
            </w:pPr>
            <w:r w:rsidRPr="008B66D7">
              <w:t>Right Anterior Limb of Internal Capsule (17)</w:t>
            </w:r>
          </w:p>
        </w:tc>
        <w:tc>
          <w:tcPr>
            <w:tcW w:w="628" w:type="pct"/>
            <w:hideMark/>
          </w:tcPr>
          <w:p w14:paraId="5DFD27B5" w14:textId="77777777" w:rsidR="0098322E" w:rsidRPr="008B66D7" w:rsidRDefault="0098322E" w:rsidP="00776BB9">
            <w:pPr>
              <w:pStyle w:val="TableText"/>
              <w:jc w:val="right"/>
            </w:pPr>
            <w:r w:rsidRPr="008B66D7">
              <w:t>Left Anterior Limb of Internal Capsule (18)</w:t>
            </w:r>
          </w:p>
        </w:tc>
        <w:tc>
          <w:tcPr>
            <w:tcW w:w="628" w:type="pct"/>
            <w:hideMark/>
          </w:tcPr>
          <w:p w14:paraId="53E9421D" w14:textId="77777777" w:rsidR="0098322E" w:rsidRPr="008B66D7" w:rsidRDefault="0098322E" w:rsidP="00776BB9">
            <w:pPr>
              <w:pStyle w:val="TableText"/>
              <w:jc w:val="right"/>
            </w:pPr>
            <w:r w:rsidRPr="008B66D7">
              <w:t>Right Posterior Limb of Internal Capsule (19)</w:t>
            </w:r>
          </w:p>
        </w:tc>
        <w:tc>
          <w:tcPr>
            <w:tcW w:w="629" w:type="pct"/>
            <w:hideMark/>
          </w:tcPr>
          <w:p w14:paraId="369A39F0" w14:textId="77777777" w:rsidR="0098322E" w:rsidRPr="008B66D7" w:rsidRDefault="0098322E" w:rsidP="00776BB9">
            <w:pPr>
              <w:pStyle w:val="TableText"/>
              <w:jc w:val="right"/>
            </w:pPr>
            <w:r w:rsidRPr="008B66D7">
              <w:t>Left Posterior Limb of Internal Capsule (20)</w:t>
            </w:r>
          </w:p>
        </w:tc>
      </w:tr>
      <w:tr w:rsidR="0098322E" w:rsidRPr="008B66D7" w14:paraId="14ACD482"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7B0D2275" w14:textId="77777777" w:rsidR="0098322E" w:rsidRPr="008B66D7" w:rsidRDefault="0098322E" w:rsidP="00776BB9">
            <w:pPr>
              <w:pStyle w:val="TableText"/>
            </w:pPr>
            <w:r w:rsidRPr="008B66D7">
              <w:t>Exposure score</w:t>
            </w:r>
          </w:p>
        </w:tc>
        <w:tc>
          <w:tcPr>
            <w:tcW w:w="922" w:type="pct"/>
            <w:hideMark/>
          </w:tcPr>
          <w:p w14:paraId="41EFCE2D" w14:textId="77777777" w:rsidR="0098322E" w:rsidRPr="008B66D7" w:rsidRDefault="0098322E" w:rsidP="00776BB9">
            <w:pPr>
              <w:pStyle w:val="TableText"/>
            </w:pPr>
            <w:r w:rsidRPr="008B66D7">
              <w:t>Pearson Correlation</w:t>
            </w:r>
          </w:p>
        </w:tc>
        <w:tc>
          <w:tcPr>
            <w:tcW w:w="628" w:type="pct"/>
            <w:noWrap/>
            <w:hideMark/>
          </w:tcPr>
          <w:p w14:paraId="27C56EF0" w14:textId="77777777" w:rsidR="0098322E" w:rsidRPr="008B66D7" w:rsidRDefault="0098322E" w:rsidP="00776BB9">
            <w:pPr>
              <w:pStyle w:val="TableText"/>
              <w:jc w:val="right"/>
            </w:pPr>
            <w:r w:rsidRPr="008B66D7">
              <w:t>0.135</w:t>
            </w:r>
          </w:p>
        </w:tc>
        <w:tc>
          <w:tcPr>
            <w:tcW w:w="628" w:type="pct"/>
            <w:noWrap/>
            <w:hideMark/>
          </w:tcPr>
          <w:p w14:paraId="5C3DB7D1" w14:textId="77777777" w:rsidR="0098322E" w:rsidRPr="008B66D7" w:rsidRDefault="0098322E" w:rsidP="00776BB9">
            <w:pPr>
              <w:pStyle w:val="TableText"/>
              <w:jc w:val="right"/>
            </w:pPr>
            <w:r w:rsidRPr="008B66D7">
              <w:t>0.243</w:t>
            </w:r>
          </w:p>
        </w:tc>
        <w:tc>
          <w:tcPr>
            <w:tcW w:w="628" w:type="pct"/>
            <w:noWrap/>
            <w:hideMark/>
          </w:tcPr>
          <w:p w14:paraId="46C1A378" w14:textId="77777777" w:rsidR="0098322E" w:rsidRPr="008B66D7" w:rsidRDefault="0098322E" w:rsidP="00776BB9">
            <w:pPr>
              <w:pStyle w:val="TableText"/>
              <w:jc w:val="right"/>
            </w:pPr>
            <w:r w:rsidRPr="008B66D7">
              <w:t>0.072</w:t>
            </w:r>
          </w:p>
        </w:tc>
        <w:tc>
          <w:tcPr>
            <w:tcW w:w="628" w:type="pct"/>
            <w:noWrap/>
            <w:hideMark/>
          </w:tcPr>
          <w:p w14:paraId="0DA90492" w14:textId="77777777" w:rsidR="0098322E" w:rsidRPr="008B66D7" w:rsidRDefault="0098322E" w:rsidP="00776BB9">
            <w:pPr>
              <w:pStyle w:val="TableText"/>
              <w:jc w:val="right"/>
            </w:pPr>
            <w:r w:rsidRPr="008B66D7">
              <w:t>0.319</w:t>
            </w:r>
          </w:p>
        </w:tc>
        <w:tc>
          <w:tcPr>
            <w:tcW w:w="629" w:type="pct"/>
            <w:noWrap/>
            <w:hideMark/>
          </w:tcPr>
          <w:p w14:paraId="2820FD94" w14:textId="77777777" w:rsidR="0098322E" w:rsidRPr="008B66D7" w:rsidRDefault="0098322E" w:rsidP="00776BB9">
            <w:pPr>
              <w:pStyle w:val="TableText"/>
              <w:jc w:val="right"/>
            </w:pPr>
            <w:r w:rsidRPr="008B66D7">
              <w:t>0.241</w:t>
            </w:r>
          </w:p>
        </w:tc>
      </w:tr>
      <w:tr w:rsidR="0098322E" w:rsidRPr="008B66D7" w14:paraId="149F3FCC" w14:textId="77777777" w:rsidTr="00776BB9">
        <w:trPr>
          <w:cantSplit/>
        </w:trPr>
        <w:tc>
          <w:tcPr>
            <w:tcW w:w="936" w:type="pct"/>
            <w:vMerge/>
            <w:hideMark/>
          </w:tcPr>
          <w:p w14:paraId="45614C7A" w14:textId="77777777" w:rsidR="0098322E" w:rsidRPr="008B66D7" w:rsidRDefault="0098322E" w:rsidP="00776BB9">
            <w:pPr>
              <w:pStyle w:val="TableText"/>
            </w:pPr>
          </w:p>
        </w:tc>
        <w:tc>
          <w:tcPr>
            <w:tcW w:w="922" w:type="pct"/>
            <w:hideMark/>
          </w:tcPr>
          <w:p w14:paraId="40BFC893" w14:textId="77777777" w:rsidR="0098322E" w:rsidRPr="008B66D7" w:rsidRDefault="0098322E" w:rsidP="00776BB9">
            <w:pPr>
              <w:pStyle w:val="TableText"/>
            </w:pPr>
            <w:r w:rsidRPr="008B66D7">
              <w:t>Sig. (2-tailed)</w:t>
            </w:r>
          </w:p>
        </w:tc>
        <w:tc>
          <w:tcPr>
            <w:tcW w:w="628" w:type="pct"/>
            <w:noWrap/>
            <w:hideMark/>
          </w:tcPr>
          <w:p w14:paraId="187E8A98" w14:textId="77777777" w:rsidR="0098322E" w:rsidRPr="008B66D7" w:rsidRDefault="0098322E" w:rsidP="00776BB9">
            <w:pPr>
              <w:pStyle w:val="TableText"/>
              <w:jc w:val="right"/>
            </w:pPr>
            <w:r w:rsidRPr="008B66D7">
              <w:t>0.468</w:t>
            </w:r>
          </w:p>
        </w:tc>
        <w:tc>
          <w:tcPr>
            <w:tcW w:w="628" w:type="pct"/>
            <w:noWrap/>
            <w:hideMark/>
          </w:tcPr>
          <w:p w14:paraId="49979EDE" w14:textId="77777777" w:rsidR="0098322E" w:rsidRPr="008B66D7" w:rsidRDefault="0098322E" w:rsidP="00776BB9">
            <w:pPr>
              <w:pStyle w:val="TableText"/>
              <w:jc w:val="right"/>
            </w:pPr>
            <w:r w:rsidRPr="008B66D7">
              <w:t>0.187</w:t>
            </w:r>
          </w:p>
        </w:tc>
        <w:tc>
          <w:tcPr>
            <w:tcW w:w="628" w:type="pct"/>
            <w:noWrap/>
            <w:hideMark/>
          </w:tcPr>
          <w:p w14:paraId="58B68696" w14:textId="77777777" w:rsidR="0098322E" w:rsidRPr="008B66D7" w:rsidRDefault="0098322E" w:rsidP="00776BB9">
            <w:pPr>
              <w:pStyle w:val="TableText"/>
              <w:jc w:val="right"/>
            </w:pPr>
            <w:r w:rsidRPr="008B66D7">
              <w:t>0.700</w:t>
            </w:r>
          </w:p>
        </w:tc>
        <w:tc>
          <w:tcPr>
            <w:tcW w:w="628" w:type="pct"/>
            <w:noWrap/>
            <w:hideMark/>
          </w:tcPr>
          <w:p w14:paraId="6D55FD75" w14:textId="77777777" w:rsidR="0098322E" w:rsidRPr="008B66D7" w:rsidRDefault="0098322E" w:rsidP="00776BB9">
            <w:pPr>
              <w:pStyle w:val="TableText"/>
              <w:jc w:val="right"/>
            </w:pPr>
            <w:r w:rsidRPr="008B66D7">
              <w:t>0.080</w:t>
            </w:r>
          </w:p>
        </w:tc>
        <w:tc>
          <w:tcPr>
            <w:tcW w:w="629" w:type="pct"/>
            <w:noWrap/>
            <w:hideMark/>
          </w:tcPr>
          <w:p w14:paraId="16E970F6" w14:textId="77777777" w:rsidR="0098322E" w:rsidRPr="008B66D7" w:rsidRDefault="0098322E" w:rsidP="00776BB9">
            <w:pPr>
              <w:pStyle w:val="TableText"/>
              <w:jc w:val="right"/>
            </w:pPr>
            <w:r w:rsidRPr="008B66D7">
              <w:t>0.192</w:t>
            </w:r>
          </w:p>
        </w:tc>
      </w:tr>
      <w:tr w:rsidR="0098322E" w:rsidRPr="008B66D7" w14:paraId="22EC3B1A"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3C5F31F4" w14:textId="77777777" w:rsidR="0098322E" w:rsidRPr="008B66D7" w:rsidRDefault="0098322E" w:rsidP="00776BB9">
            <w:pPr>
              <w:pStyle w:val="TableText"/>
            </w:pPr>
          </w:p>
        </w:tc>
        <w:tc>
          <w:tcPr>
            <w:tcW w:w="922" w:type="pct"/>
            <w:hideMark/>
          </w:tcPr>
          <w:p w14:paraId="2B0C2400" w14:textId="77777777" w:rsidR="0098322E" w:rsidRPr="008B66D7" w:rsidRDefault="0098322E" w:rsidP="00776BB9">
            <w:pPr>
              <w:pStyle w:val="TableText"/>
            </w:pPr>
            <w:r w:rsidRPr="008B66D7">
              <w:t>n</w:t>
            </w:r>
          </w:p>
        </w:tc>
        <w:tc>
          <w:tcPr>
            <w:tcW w:w="628" w:type="pct"/>
            <w:noWrap/>
            <w:hideMark/>
          </w:tcPr>
          <w:p w14:paraId="0BCDDCFC" w14:textId="77777777" w:rsidR="0098322E" w:rsidRPr="008B66D7" w:rsidRDefault="0098322E" w:rsidP="00776BB9">
            <w:pPr>
              <w:pStyle w:val="TableText"/>
              <w:jc w:val="right"/>
            </w:pPr>
            <w:r w:rsidRPr="008B66D7">
              <w:t>31</w:t>
            </w:r>
          </w:p>
        </w:tc>
        <w:tc>
          <w:tcPr>
            <w:tcW w:w="628" w:type="pct"/>
            <w:noWrap/>
            <w:hideMark/>
          </w:tcPr>
          <w:p w14:paraId="73A35FDF" w14:textId="77777777" w:rsidR="0098322E" w:rsidRPr="008B66D7" w:rsidRDefault="0098322E" w:rsidP="00776BB9">
            <w:pPr>
              <w:pStyle w:val="TableText"/>
              <w:jc w:val="right"/>
            </w:pPr>
            <w:r w:rsidRPr="008B66D7">
              <w:t>31</w:t>
            </w:r>
          </w:p>
        </w:tc>
        <w:tc>
          <w:tcPr>
            <w:tcW w:w="628" w:type="pct"/>
            <w:noWrap/>
            <w:hideMark/>
          </w:tcPr>
          <w:p w14:paraId="5DA1F448" w14:textId="77777777" w:rsidR="0098322E" w:rsidRPr="008B66D7" w:rsidRDefault="0098322E" w:rsidP="00776BB9">
            <w:pPr>
              <w:pStyle w:val="TableText"/>
              <w:jc w:val="right"/>
            </w:pPr>
            <w:r w:rsidRPr="008B66D7">
              <w:t>31</w:t>
            </w:r>
          </w:p>
        </w:tc>
        <w:tc>
          <w:tcPr>
            <w:tcW w:w="628" w:type="pct"/>
            <w:noWrap/>
            <w:hideMark/>
          </w:tcPr>
          <w:p w14:paraId="29255B2E" w14:textId="77777777" w:rsidR="0098322E" w:rsidRPr="008B66D7" w:rsidRDefault="0098322E" w:rsidP="00776BB9">
            <w:pPr>
              <w:pStyle w:val="TableText"/>
              <w:jc w:val="right"/>
            </w:pPr>
            <w:r w:rsidRPr="008B66D7">
              <w:t>31</w:t>
            </w:r>
          </w:p>
        </w:tc>
        <w:tc>
          <w:tcPr>
            <w:tcW w:w="629" w:type="pct"/>
            <w:noWrap/>
            <w:hideMark/>
          </w:tcPr>
          <w:p w14:paraId="1927B234" w14:textId="77777777" w:rsidR="0098322E" w:rsidRPr="008B66D7" w:rsidRDefault="0098322E" w:rsidP="00776BB9">
            <w:pPr>
              <w:pStyle w:val="TableText"/>
              <w:jc w:val="right"/>
            </w:pPr>
            <w:r w:rsidRPr="008B66D7">
              <w:t>31</w:t>
            </w:r>
          </w:p>
        </w:tc>
      </w:tr>
      <w:tr w:rsidR="0098322E" w:rsidRPr="008B66D7" w14:paraId="5C05E0FF" w14:textId="77777777" w:rsidTr="00776BB9">
        <w:trPr>
          <w:cantSplit/>
        </w:trPr>
        <w:tc>
          <w:tcPr>
            <w:tcW w:w="936" w:type="pct"/>
            <w:vMerge w:val="restart"/>
            <w:hideMark/>
          </w:tcPr>
          <w:p w14:paraId="5BA40F7D" w14:textId="77777777" w:rsidR="0098322E" w:rsidRPr="008B66D7" w:rsidRDefault="0098322E" w:rsidP="00776BB9">
            <w:pPr>
              <w:pStyle w:val="TableText"/>
            </w:pPr>
            <w:r w:rsidRPr="008B66D7">
              <w:t>Exposure to explosions</w:t>
            </w:r>
          </w:p>
        </w:tc>
        <w:tc>
          <w:tcPr>
            <w:tcW w:w="922" w:type="pct"/>
            <w:hideMark/>
          </w:tcPr>
          <w:p w14:paraId="3FF30D58" w14:textId="77777777" w:rsidR="0098322E" w:rsidRPr="008B66D7" w:rsidRDefault="0098322E" w:rsidP="00776BB9">
            <w:pPr>
              <w:pStyle w:val="TableText"/>
            </w:pPr>
            <w:r w:rsidRPr="008B66D7">
              <w:t>Pearson Correlation</w:t>
            </w:r>
          </w:p>
        </w:tc>
        <w:tc>
          <w:tcPr>
            <w:tcW w:w="628" w:type="pct"/>
            <w:noWrap/>
            <w:hideMark/>
          </w:tcPr>
          <w:p w14:paraId="6A53C820" w14:textId="77777777" w:rsidR="0098322E" w:rsidRPr="008B66D7" w:rsidRDefault="0098322E" w:rsidP="00776BB9">
            <w:pPr>
              <w:pStyle w:val="TableText"/>
              <w:jc w:val="right"/>
            </w:pPr>
            <w:r w:rsidRPr="008B66D7">
              <w:t>0.091</w:t>
            </w:r>
          </w:p>
        </w:tc>
        <w:tc>
          <w:tcPr>
            <w:tcW w:w="628" w:type="pct"/>
            <w:noWrap/>
            <w:hideMark/>
          </w:tcPr>
          <w:p w14:paraId="2B3167B1" w14:textId="77777777" w:rsidR="0098322E" w:rsidRPr="008B66D7" w:rsidRDefault="0098322E" w:rsidP="00776BB9">
            <w:pPr>
              <w:pStyle w:val="TableText"/>
              <w:jc w:val="right"/>
            </w:pPr>
            <w:r w:rsidRPr="008B66D7">
              <w:t>0.104</w:t>
            </w:r>
          </w:p>
        </w:tc>
        <w:tc>
          <w:tcPr>
            <w:tcW w:w="628" w:type="pct"/>
            <w:noWrap/>
            <w:hideMark/>
          </w:tcPr>
          <w:p w14:paraId="2163B2A4" w14:textId="77777777" w:rsidR="0098322E" w:rsidRPr="008B66D7" w:rsidRDefault="0098322E" w:rsidP="00776BB9">
            <w:pPr>
              <w:pStyle w:val="TableText"/>
              <w:jc w:val="right"/>
            </w:pPr>
            <w:r w:rsidRPr="008B66D7">
              <w:t>0.014</w:t>
            </w:r>
          </w:p>
        </w:tc>
        <w:tc>
          <w:tcPr>
            <w:tcW w:w="628" w:type="pct"/>
            <w:noWrap/>
            <w:hideMark/>
          </w:tcPr>
          <w:p w14:paraId="08C9000B" w14:textId="77777777" w:rsidR="0098322E" w:rsidRPr="008B66D7" w:rsidRDefault="0098322E" w:rsidP="00776BB9">
            <w:pPr>
              <w:pStyle w:val="TableText"/>
              <w:jc w:val="right"/>
            </w:pPr>
            <w:r w:rsidRPr="008B66D7">
              <w:t>0.164</w:t>
            </w:r>
          </w:p>
        </w:tc>
        <w:tc>
          <w:tcPr>
            <w:tcW w:w="629" w:type="pct"/>
            <w:noWrap/>
            <w:hideMark/>
          </w:tcPr>
          <w:p w14:paraId="22135DE5" w14:textId="77777777" w:rsidR="0098322E" w:rsidRPr="008B66D7" w:rsidRDefault="0098322E" w:rsidP="00776BB9">
            <w:pPr>
              <w:pStyle w:val="TableText"/>
              <w:jc w:val="right"/>
            </w:pPr>
            <w:r w:rsidRPr="008B66D7">
              <w:t>0.116</w:t>
            </w:r>
          </w:p>
        </w:tc>
      </w:tr>
      <w:tr w:rsidR="0098322E" w:rsidRPr="008B66D7" w14:paraId="764EDCAD"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6895896D" w14:textId="77777777" w:rsidR="0098322E" w:rsidRPr="008B66D7" w:rsidRDefault="0098322E" w:rsidP="00776BB9">
            <w:pPr>
              <w:pStyle w:val="TableText"/>
            </w:pPr>
          </w:p>
        </w:tc>
        <w:tc>
          <w:tcPr>
            <w:tcW w:w="922" w:type="pct"/>
            <w:hideMark/>
          </w:tcPr>
          <w:p w14:paraId="4BC5FEED" w14:textId="77777777" w:rsidR="0098322E" w:rsidRPr="008B66D7" w:rsidRDefault="0098322E" w:rsidP="00776BB9">
            <w:pPr>
              <w:pStyle w:val="TableText"/>
            </w:pPr>
            <w:r w:rsidRPr="008B66D7">
              <w:t>Sig. (2-tailed)</w:t>
            </w:r>
          </w:p>
        </w:tc>
        <w:tc>
          <w:tcPr>
            <w:tcW w:w="628" w:type="pct"/>
            <w:noWrap/>
            <w:hideMark/>
          </w:tcPr>
          <w:p w14:paraId="05D1AC42" w14:textId="77777777" w:rsidR="0098322E" w:rsidRPr="008B66D7" w:rsidRDefault="0098322E" w:rsidP="00776BB9">
            <w:pPr>
              <w:pStyle w:val="TableText"/>
              <w:jc w:val="right"/>
            </w:pPr>
            <w:r w:rsidRPr="008B66D7">
              <w:t>0.672</w:t>
            </w:r>
          </w:p>
        </w:tc>
        <w:tc>
          <w:tcPr>
            <w:tcW w:w="628" w:type="pct"/>
            <w:noWrap/>
            <w:hideMark/>
          </w:tcPr>
          <w:p w14:paraId="57CA1181" w14:textId="77777777" w:rsidR="0098322E" w:rsidRPr="008B66D7" w:rsidRDefault="0098322E" w:rsidP="00776BB9">
            <w:pPr>
              <w:pStyle w:val="TableText"/>
              <w:jc w:val="right"/>
            </w:pPr>
            <w:r w:rsidRPr="008B66D7">
              <w:t>0.629</w:t>
            </w:r>
          </w:p>
        </w:tc>
        <w:tc>
          <w:tcPr>
            <w:tcW w:w="628" w:type="pct"/>
            <w:noWrap/>
            <w:hideMark/>
          </w:tcPr>
          <w:p w14:paraId="7E0E5E2C" w14:textId="77777777" w:rsidR="0098322E" w:rsidRPr="008B66D7" w:rsidRDefault="0098322E" w:rsidP="00776BB9">
            <w:pPr>
              <w:pStyle w:val="TableText"/>
              <w:jc w:val="right"/>
            </w:pPr>
            <w:r w:rsidRPr="008B66D7">
              <w:t>0.948</w:t>
            </w:r>
          </w:p>
        </w:tc>
        <w:tc>
          <w:tcPr>
            <w:tcW w:w="628" w:type="pct"/>
            <w:noWrap/>
            <w:hideMark/>
          </w:tcPr>
          <w:p w14:paraId="083FB5CC" w14:textId="77777777" w:rsidR="0098322E" w:rsidRPr="008B66D7" w:rsidRDefault="0098322E" w:rsidP="00776BB9">
            <w:pPr>
              <w:pStyle w:val="TableText"/>
              <w:jc w:val="right"/>
            </w:pPr>
            <w:r w:rsidRPr="008B66D7">
              <w:t>0.442</w:t>
            </w:r>
          </w:p>
        </w:tc>
        <w:tc>
          <w:tcPr>
            <w:tcW w:w="629" w:type="pct"/>
            <w:noWrap/>
            <w:hideMark/>
          </w:tcPr>
          <w:p w14:paraId="0F2E17AC" w14:textId="77777777" w:rsidR="0098322E" w:rsidRPr="008B66D7" w:rsidRDefault="0098322E" w:rsidP="00776BB9">
            <w:pPr>
              <w:pStyle w:val="TableText"/>
              <w:jc w:val="right"/>
            </w:pPr>
            <w:r w:rsidRPr="008B66D7">
              <w:t>0.588</w:t>
            </w:r>
          </w:p>
        </w:tc>
      </w:tr>
      <w:tr w:rsidR="0098322E" w:rsidRPr="008B66D7" w14:paraId="75497877" w14:textId="77777777" w:rsidTr="00776BB9">
        <w:trPr>
          <w:cantSplit/>
        </w:trPr>
        <w:tc>
          <w:tcPr>
            <w:tcW w:w="936" w:type="pct"/>
            <w:vMerge/>
            <w:hideMark/>
          </w:tcPr>
          <w:p w14:paraId="4A74C5B8" w14:textId="77777777" w:rsidR="0098322E" w:rsidRPr="008B66D7" w:rsidRDefault="0098322E" w:rsidP="00776BB9">
            <w:pPr>
              <w:pStyle w:val="TableText"/>
            </w:pPr>
          </w:p>
        </w:tc>
        <w:tc>
          <w:tcPr>
            <w:tcW w:w="922" w:type="pct"/>
            <w:hideMark/>
          </w:tcPr>
          <w:p w14:paraId="7CD1FAD5" w14:textId="77777777" w:rsidR="0098322E" w:rsidRPr="008B66D7" w:rsidRDefault="0098322E" w:rsidP="00776BB9">
            <w:pPr>
              <w:pStyle w:val="TableText"/>
            </w:pPr>
            <w:r w:rsidRPr="008B66D7">
              <w:t>n</w:t>
            </w:r>
          </w:p>
        </w:tc>
        <w:tc>
          <w:tcPr>
            <w:tcW w:w="628" w:type="pct"/>
            <w:noWrap/>
            <w:hideMark/>
          </w:tcPr>
          <w:p w14:paraId="1E90B92A" w14:textId="77777777" w:rsidR="0098322E" w:rsidRPr="008B66D7" w:rsidRDefault="0098322E" w:rsidP="00776BB9">
            <w:pPr>
              <w:pStyle w:val="TableText"/>
              <w:jc w:val="right"/>
            </w:pPr>
            <w:r w:rsidRPr="008B66D7">
              <w:t>24</w:t>
            </w:r>
          </w:p>
        </w:tc>
        <w:tc>
          <w:tcPr>
            <w:tcW w:w="628" w:type="pct"/>
            <w:noWrap/>
            <w:hideMark/>
          </w:tcPr>
          <w:p w14:paraId="311C366F" w14:textId="77777777" w:rsidR="0098322E" w:rsidRPr="008B66D7" w:rsidRDefault="0098322E" w:rsidP="00776BB9">
            <w:pPr>
              <w:pStyle w:val="TableText"/>
              <w:jc w:val="right"/>
            </w:pPr>
            <w:r w:rsidRPr="008B66D7">
              <w:t>24</w:t>
            </w:r>
          </w:p>
        </w:tc>
        <w:tc>
          <w:tcPr>
            <w:tcW w:w="628" w:type="pct"/>
            <w:noWrap/>
            <w:hideMark/>
          </w:tcPr>
          <w:p w14:paraId="22610051" w14:textId="77777777" w:rsidR="0098322E" w:rsidRPr="008B66D7" w:rsidRDefault="0098322E" w:rsidP="00776BB9">
            <w:pPr>
              <w:pStyle w:val="TableText"/>
              <w:jc w:val="right"/>
            </w:pPr>
            <w:r w:rsidRPr="008B66D7">
              <w:t>24</w:t>
            </w:r>
          </w:p>
        </w:tc>
        <w:tc>
          <w:tcPr>
            <w:tcW w:w="628" w:type="pct"/>
            <w:noWrap/>
            <w:hideMark/>
          </w:tcPr>
          <w:p w14:paraId="7E55DB8B" w14:textId="77777777" w:rsidR="0098322E" w:rsidRPr="008B66D7" w:rsidRDefault="0098322E" w:rsidP="00776BB9">
            <w:pPr>
              <w:pStyle w:val="TableText"/>
              <w:jc w:val="right"/>
            </w:pPr>
            <w:r w:rsidRPr="008B66D7">
              <w:t>24</w:t>
            </w:r>
          </w:p>
        </w:tc>
        <w:tc>
          <w:tcPr>
            <w:tcW w:w="629" w:type="pct"/>
            <w:noWrap/>
            <w:hideMark/>
          </w:tcPr>
          <w:p w14:paraId="3ED46592" w14:textId="77777777" w:rsidR="0098322E" w:rsidRPr="008B66D7" w:rsidRDefault="0098322E" w:rsidP="00776BB9">
            <w:pPr>
              <w:pStyle w:val="TableText"/>
              <w:jc w:val="right"/>
            </w:pPr>
            <w:r w:rsidRPr="008B66D7">
              <w:t>24</w:t>
            </w:r>
          </w:p>
        </w:tc>
      </w:tr>
      <w:tr w:rsidR="0098322E" w:rsidRPr="008B66D7" w14:paraId="5796C36C"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1E9F52B0" w14:textId="77777777" w:rsidR="0098322E" w:rsidRPr="008B66D7" w:rsidRDefault="0098322E" w:rsidP="00776BB9">
            <w:pPr>
              <w:pStyle w:val="TableText"/>
            </w:pPr>
            <w:r w:rsidRPr="008B66D7">
              <w:t>Number of TBIs</w:t>
            </w:r>
          </w:p>
        </w:tc>
        <w:tc>
          <w:tcPr>
            <w:tcW w:w="922" w:type="pct"/>
            <w:hideMark/>
          </w:tcPr>
          <w:p w14:paraId="6133DB50" w14:textId="77777777" w:rsidR="0098322E" w:rsidRPr="008B66D7" w:rsidRDefault="0098322E" w:rsidP="00776BB9">
            <w:pPr>
              <w:pStyle w:val="TableText"/>
            </w:pPr>
            <w:r w:rsidRPr="008B66D7">
              <w:t>Pearson Correlation</w:t>
            </w:r>
          </w:p>
        </w:tc>
        <w:tc>
          <w:tcPr>
            <w:tcW w:w="628" w:type="pct"/>
            <w:noWrap/>
            <w:hideMark/>
          </w:tcPr>
          <w:p w14:paraId="1D7180CE" w14:textId="77777777" w:rsidR="0098322E" w:rsidRPr="008B66D7" w:rsidRDefault="0098322E" w:rsidP="00776BB9">
            <w:pPr>
              <w:pStyle w:val="TableText"/>
              <w:jc w:val="right"/>
            </w:pPr>
            <w:r w:rsidRPr="008B66D7">
              <w:t>–0.033</w:t>
            </w:r>
          </w:p>
        </w:tc>
        <w:tc>
          <w:tcPr>
            <w:tcW w:w="628" w:type="pct"/>
            <w:noWrap/>
            <w:hideMark/>
          </w:tcPr>
          <w:p w14:paraId="2667122A" w14:textId="77777777" w:rsidR="0098322E" w:rsidRPr="008B66D7" w:rsidRDefault="0098322E" w:rsidP="00776BB9">
            <w:pPr>
              <w:pStyle w:val="TableText"/>
              <w:jc w:val="right"/>
            </w:pPr>
            <w:r w:rsidRPr="008B66D7">
              <w:t>–0.417</w:t>
            </w:r>
          </w:p>
        </w:tc>
        <w:tc>
          <w:tcPr>
            <w:tcW w:w="628" w:type="pct"/>
            <w:noWrap/>
            <w:hideMark/>
          </w:tcPr>
          <w:p w14:paraId="5B3098FE" w14:textId="77777777" w:rsidR="0098322E" w:rsidRPr="008B66D7" w:rsidRDefault="0098322E" w:rsidP="00776BB9">
            <w:pPr>
              <w:pStyle w:val="TableText"/>
              <w:jc w:val="right"/>
            </w:pPr>
            <w:r w:rsidRPr="008B66D7">
              <w:t>–.557</w:t>
            </w:r>
          </w:p>
        </w:tc>
        <w:tc>
          <w:tcPr>
            <w:tcW w:w="628" w:type="pct"/>
            <w:noWrap/>
            <w:hideMark/>
          </w:tcPr>
          <w:p w14:paraId="726A29E7" w14:textId="77777777" w:rsidR="0098322E" w:rsidRPr="008B66D7" w:rsidRDefault="0098322E" w:rsidP="00776BB9">
            <w:pPr>
              <w:pStyle w:val="TableText"/>
              <w:jc w:val="right"/>
            </w:pPr>
            <w:r w:rsidRPr="008B66D7">
              <w:t>–0.024</w:t>
            </w:r>
          </w:p>
        </w:tc>
        <w:tc>
          <w:tcPr>
            <w:tcW w:w="629" w:type="pct"/>
            <w:noWrap/>
            <w:hideMark/>
          </w:tcPr>
          <w:p w14:paraId="6DD676C1" w14:textId="77777777" w:rsidR="0098322E" w:rsidRPr="008B66D7" w:rsidRDefault="0098322E" w:rsidP="00776BB9">
            <w:pPr>
              <w:pStyle w:val="TableText"/>
              <w:jc w:val="right"/>
            </w:pPr>
            <w:r w:rsidRPr="008B66D7">
              <w:t>–0.420</w:t>
            </w:r>
          </w:p>
        </w:tc>
      </w:tr>
      <w:tr w:rsidR="0098322E" w:rsidRPr="008B66D7" w14:paraId="5BB0DAED" w14:textId="77777777" w:rsidTr="00776BB9">
        <w:trPr>
          <w:cantSplit/>
        </w:trPr>
        <w:tc>
          <w:tcPr>
            <w:tcW w:w="936" w:type="pct"/>
            <w:vMerge/>
            <w:hideMark/>
          </w:tcPr>
          <w:p w14:paraId="4DD3E312" w14:textId="77777777" w:rsidR="0098322E" w:rsidRPr="008B66D7" w:rsidRDefault="0098322E" w:rsidP="00776BB9">
            <w:pPr>
              <w:pStyle w:val="TableText"/>
            </w:pPr>
          </w:p>
        </w:tc>
        <w:tc>
          <w:tcPr>
            <w:tcW w:w="922" w:type="pct"/>
            <w:hideMark/>
          </w:tcPr>
          <w:p w14:paraId="54BB0566" w14:textId="77777777" w:rsidR="0098322E" w:rsidRPr="008B66D7" w:rsidRDefault="0098322E" w:rsidP="00776BB9">
            <w:pPr>
              <w:pStyle w:val="TableText"/>
            </w:pPr>
            <w:r w:rsidRPr="008B66D7">
              <w:t>Sig. (2-tailed)</w:t>
            </w:r>
          </w:p>
        </w:tc>
        <w:tc>
          <w:tcPr>
            <w:tcW w:w="628" w:type="pct"/>
            <w:noWrap/>
            <w:hideMark/>
          </w:tcPr>
          <w:p w14:paraId="25CB0E6C" w14:textId="77777777" w:rsidR="0098322E" w:rsidRPr="008B66D7" w:rsidRDefault="0098322E" w:rsidP="00776BB9">
            <w:pPr>
              <w:pStyle w:val="TableText"/>
              <w:jc w:val="right"/>
            </w:pPr>
            <w:r w:rsidRPr="008B66D7">
              <w:t>0.886</w:t>
            </w:r>
          </w:p>
        </w:tc>
        <w:tc>
          <w:tcPr>
            <w:tcW w:w="628" w:type="pct"/>
            <w:noWrap/>
            <w:hideMark/>
          </w:tcPr>
          <w:p w14:paraId="79F4FC14" w14:textId="77777777" w:rsidR="0098322E" w:rsidRPr="008B66D7" w:rsidRDefault="0098322E" w:rsidP="00776BB9">
            <w:pPr>
              <w:pStyle w:val="TableText"/>
              <w:jc w:val="right"/>
            </w:pPr>
            <w:r w:rsidRPr="008B66D7">
              <w:t>0.060</w:t>
            </w:r>
          </w:p>
        </w:tc>
        <w:tc>
          <w:tcPr>
            <w:tcW w:w="628" w:type="pct"/>
            <w:noWrap/>
            <w:hideMark/>
          </w:tcPr>
          <w:p w14:paraId="467789F8" w14:textId="77777777" w:rsidR="0098322E" w:rsidRPr="008B66D7" w:rsidRDefault="0098322E" w:rsidP="00776BB9">
            <w:pPr>
              <w:pStyle w:val="TableText"/>
              <w:jc w:val="right"/>
            </w:pPr>
            <w:r w:rsidRPr="008B66D7">
              <w:t>0.009</w:t>
            </w:r>
          </w:p>
        </w:tc>
        <w:tc>
          <w:tcPr>
            <w:tcW w:w="628" w:type="pct"/>
            <w:noWrap/>
            <w:hideMark/>
          </w:tcPr>
          <w:p w14:paraId="72F4CEED" w14:textId="77777777" w:rsidR="0098322E" w:rsidRPr="008B66D7" w:rsidRDefault="0098322E" w:rsidP="00776BB9">
            <w:pPr>
              <w:pStyle w:val="TableText"/>
              <w:jc w:val="right"/>
            </w:pPr>
            <w:r w:rsidRPr="008B66D7">
              <w:t>0.917</w:t>
            </w:r>
          </w:p>
        </w:tc>
        <w:tc>
          <w:tcPr>
            <w:tcW w:w="629" w:type="pct"/>
            <w:noWrap/>
            <w:hideMark/>
          </w:tcPr>
          <w:p w14:paraId="34B34027" w14:textId="77777777" w:rsidR="0098322E" w:rsidRPr="008B66D7" w:rsidRDefault="0098322E" w:rsidP="00776BB9">
            <w:pPr>
              <w:pStyle w:val="TableText"/>
              <w:jc w:val="right"/>
            </w:pPr>
            <w:r w:rsidRPr="008B66D7">
              <w:t>0.058</w:t>
            </w:r>
          </w:p>
        </w:tc>
      </w:tr>
      <w:tr w:rsidR="0098322E" w:rsidRPr="008B66D7" w14:paraId="78BE7E27"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2ACBB03B" w14:textId="77777777" w:rsidR="0098322E" w:rsidRPr="008B66D7" w:rsidRDefault="0098322E" w:rsidP="00776BB9">
            <w:pPr>
              <w:pStyle w:val="TableText"/>
            </w:pPr>
          </w:p>
        </w:tc>
        <w:tc>
          <w:tcPr>
            <w:tcW w:w="922" w:type="pct"/>
            <w:hideMark/>
          </w:tcPr>
          <w:p w14:paraId="6334A41E" w14:textId="77777777" w:rsidR="0098322E" w:rsidRPr="008B66D7" w:rsidRDefault="0098322E" w:rsidP="00776BB9">
            <w:pPr>
              <w:pStyle w:val="TableText"/>
            </w:pPr>
            <w:r w:rsidRPr="008B66D7">
              <w:t>n</w:t>
            </w:r>
          </w:p>
        </w:tc>
        <w:tc>
          <w:tcPr>
            <w:tcW w:w="628" w:type="pct"/>
            <w:noWrap/>
            <w:hideMark/>
          </w:tcPr>
          <w:p w14:paraId="7589072F" w14:textId="77777777" w:rsidR="0098322E" w:rsidRPr="008B66D7" w:rsidRDefault="0098322E" w:rsidP="00776BB9">
            <w:pPr>
              <w:pStyle w:val="TableText"/>
              <w:jc w:val="right"/>
            </w:pPr>
            <w:r w:rsidRPr="008B66D7">
              <w:t>21</w:t>
            </w:r>
          </w:p>
        </w:tc>
        <w:tc>
          <w:tcPr>
            <w:tcW w:w="628" w:type="pct"/>
            <w:noWrap/>
            <w:hideMark/>
          </w:tcPr>
          <w:p w14:paraId="24E592AF" w14:textId="77777777" w:rsidR="0098322E" w:rsidRPr="008B66D7" w:rsidRDefault="0098322E" w:rsidP="00776BB9">
            <w:pPr>
              <w:pStyle w:val="TableText"/>
              <w:jc w:val="right"/>
            </w:pPr>
            <w:r w:rsidRPr="008B66D7">
              <w:t>21</w:t>
            </w:r>
          </w:p>
        </w:tc>
        <w:tc>
          <w:tcPr>
            <w:tcW w:w="628" w:type="pct"/>
            <w:noWrap/>
            <w:hideMark/>
          </w:tcPr>
          <w:p w14:paraId="1638F9C0" w14:textId="77777777" w:rsidR="0098322E" w:rsidRPr="008B66D7" w:rsidRDefault="0098322E" w:rsidP="00776BB9">
            <w:pPr>
              <w:pStyle w:val="TableText"/>
              <w:jc w:val="right"/>
            </w:pPr>
            <w:r w:rsidRPr="008B66D7">
              <w:t>21</w:t>
            </w:r>
          </w:p>
        </w:tc>
        <w:tc>
          <w:tcPr>
            <w:tcW w:w="628" w:type="pct"/>
            <w:noWrap/>
            <w:hideMark/>
          </w:tcPr>
          <w:p w14:paraId="22D1FABE" w14:textId="77777777" w:rsidR="0098322E" w:rsidRPr="008B66D7" w:rsidRDefault="0098322E" w:rsidP="00776BB9">
            <w:pPr>
              <w:pStyle w:val="TableText"/>
              <w:jc w:val="right"/>
            </w:pPr>
            <w:r w:rsidRPr="008B66D7">
              <w:t>21</w:t>
            </w:r>
          </w:p>
        </w:tc>
        <w:tc>
          <w:tcPr>
            <w:tcW w:w="629" w:type="pct"/>
            <w:noWrap/>
            <w:hideMark/>
          </w:tcPr>
          <w:p w14:paraId="6C8D0324" w14:textId="77777777" w:rsidR="0098322E" w:rsidRPr="008B66D7" w:rsidRDefault="0098322E" w:rsidP="00776BB9">
            <w:pPr>
              <w:pStyle w:val="TableText"/>
              <w:jc w:val="right"/>
            </w:pPr>
            <w:r w:rsidRPr="008B66D7">
              <w:t>21</w:t>
            </w:r>
          </w:p>
        </w:tc>
      </w:tr>
      <w:tr w:rsidR="0098322E" w:rsidRPr="008B66D7" w14:paraId="5FE2DECE" w14:textId="77777777" w:rsidTr="00776BB9">
        <w:trPr>
          <w:cantSplit/>
        </w:trPr>
        <w:tc>
          <w:tcPr>
            <w:tcW w:w="936" w:type="pct"/>
            <w:vMerge w:val="restart"/>
            <w:hideMark/>
          </w:tcPr>
          <w:p w14:paraId="3EFA8498" w14:textId="77777777" w:rsidR="0098322E" w:rsidRPr="008B66D7" w:rsidRDefault="0098322E" w:rsidP="00776BB9">
            <w:pPr>
              <w:pStyle w:val="TableText"/>
            </w:pPr>
            <w:r w:rsidRPr="008B66D7">
              <w:t>K10</w:t>
            </w:r>
          </w:p>
        </w:tc>
        <w:tc>
          <w:tcPr>
            <w:tcW w:w="922" w:type="pct"/>
            <w:hideMark/>
          </w:tcPr>
          <w:p w14:paraId="2BBDA0C0" w14:textId="77777777" w:rsidR="0098322E" w:rsidRPr="008B66D7" w:rsidRDefault="0098322E" w:rsidP="00776BB9">
            <w:pPr>
              <w:pStyle w:val="TableText"/>
            </w:pPr>
            <w:r w:rsidRPr="008B66D7">
              <w:t>Pearson Correlation</w:t>
            </w:r>
          </w:p>
        </w:tc>
        <w:tc>
          <w:tcPr>
            <w:tcW w:w="628" w:type="pct"/>
            <w:noWrap/>
            <w:hideMark/>
          </w:tcPr>
          <w:p w14:paraId="24CC9DF3" w14:textId="77777777" w:rsidR="0098322E" w:rsidRPr="008B66D7" w:rsidRDefault="0098322E" w:rsidP="00776BB9">
            <w:pPr>
              <w:pStyle w:val="TableText"/>
              <w:jc w:val="right"/>
            </w:pPr>
            <w:r w:rsidRPr="008B66D7">
              <w:t>0.030</w:t>
            </w:r>
          </w:p>
        </w:tc>
        <w:tc>
          <w:tcPr>
            <w:tcW w:w="628" w:type="pct"/>
            <w:noWrap/>
            <w:hideMark/>
          </w:tcPr>
          <w:p w14:paraId="58D42F98" w14:textId="77777777" w:rsidR="0098322E" w:rsidRPr="008B66D7" w:rsidRDefault="0098322E" w:rsidP="00776BB9">
            <w:pPr>
              <w:pStyle w:val="TableText"/>
              <w:jc w:val="right"/>
            </w:pPr>
            <w:r w:rsidRPr="008B66D7">
              <w:t>–0.206</w:t>
            </w:r>
          </w:p>
        </w:tc>
        <w:tc>
          <w:tcPr>
            <w:tcW w:w="628" w:type="pct"/>
            <w:noWrap/>
            <w:hideMark/>
          </w:tcPr>
          <w:p w14:paraId="5F32BC86" w14:textId="77777777" w:rsidR="0098322E" w:rsidRPr="008B66D7" w:rsidRDefault="0098322E" w:rsidP="00776BB9">
            <w:pPr>
              <w:pStyle w:val="TableText"/>
              <w:jc w:val="right"/>
            </w:pPr>
            <w:r w:rsidRPr="008B66D7">
              <w:t>–0.090</w:t>
            </w:r>
          </w:p>
        </w:tc>
        <w:tc>
          <w:tcPr>
            <w:tcW w:w="628" w:type="pct"/>
            <w:noWrap/>
            <w:hideMark/>
          </w:tcPr>
          <w:p w14:paraId="38774682" w14:textId="77777777" w:rsidR="0098322E" w:rsidRPr="008B66D7" w:rsidRDefault="0098322E" w:rsidP="00776BB9">
            <w:pPr>
              <w:pStyle w:val="TableText"/>
              <w:jc w:val="right"/>
            </w:pPr>
            <w:r w:rsidRPr="008B66D7">
              <w:t>–0.101</w:t>
            </w:r>
          </w:p>
        </w:tc>
        <w:tc>
          <w:tcPr>
            <w:tcW w:w="629" w:type="pct"/>
            <w:noWrap/>
            <w:hideMark/>
          </w:tcPr>
          <w:p w14:paraId="52D8BD4C" w14:textId="77777777" w:rsidR="0098322E" w:rsidRPr="008B66D7" w:rsidRDefault="0098322E" w:rsidP="00776BB9">
            <w:pPr>
              <w:pStyle w:val="TableText"/>
              <w:jc w:val="right"/>
            </w:pPr>
            <w:r w:rsidRPr="008B66D7">
              <w:t>–0.117</w:t>
            </w:r>
          </w:p>
        </w:tc>
      </w:tr>
      <w:tr w:rsidR="0098322E" w:rsidRPr="008B66D7" w14:paraId="07727B94"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1D8A68A5" w14:textId="77777777" w:rsidR="0098322E" w:rsidRPr="008B66D7" w:rsidRDefault="0098322E" w:rsidP="00776BB9">
            <w:pPr>
              <w:pStyle w:val="TableText"/>
            </w:pPr>
          </w:p>
        </w:tc>
        <w:tc>
          <w:tcPr>
            <w:tcW w:w="922" w:type="pct"/>
            <w:hideMark/>
          </w:tcPr>
          <w:p w14:paraId="61DD3351" w14:textId="77777777" w:rsidR="0098322E" w:rsidRPr="008B66D7" w:rsidRDefault="0098322E" w:rsidP="00776BB9">
            <w:pPr>
              <w:pStyle w:val="TableText"/>
            </w:pPr>
            <w:r w:rsidRPr="008B66D7">
              <w:t>Sig. (2-tailed)</w:t>
            </w:r>
          </w:p>
        </w:tc>
        <w:tc>
          <w:tcPr>
            <w:tcW w:w="628" w:type="pct"/>
            <w:noWrap/>
            <w:hideMark/>
          </w:tcPr>
          <w:p w14:paraId="7E069F29" w14:textId="77777777" w:rsidR="0098322E" w:rsidRPr="008B66D7" w:rsidRDefault="0098322E" w:rsidP="00776BB9">
            <w:pPr>
              <w:pStyle w:val="TableText"/>
              <w:jc w:val="right"/>
            </w:pPr>
            <w:r w:rsidRPr="008B66D7">
              <w:t>0.873</w:t>
            </w:r>
          </w:p>
        </w:tc>
        <w:tc>
          <w:tcPr>
            <w:tcW w:w="628" w:type="pct"/>
            <w:noWrap/>
            <w:hideMark/>
          </w:tcPr>
          <w:p w14:paraId="5F14E7F2" w14:textId="77777777" w:rsidR="0098322E" w:rsidRPr="008B66D7" w:rsidRDefault="0098322E" w:rsidP="00776BB9">
            <w:pPr>
              <w:pStyle w:val="TableText"/>
              <w:jc w:val="right"/>
            </w:pPr>
            <w:r w:rsidRPr="008B66D7">
              <w:t>0.267</w:t>
            </w:r>
          </w:p>
        </w:tc>
        <w:tc>
          <w:tcPr>
            <w:tcW w:w="628" w:type="pct"/>
            <w:noWrap/>
            <w:hideMark/>
          </w:tcPr>
          <w:p w14:paraId="40131916" w14:textId="77777777" w:rsidR="0098322E" w:rsidRPr="008B66D7" w:rsidRDefault="0098322E" w:rsidP="00776BB9">
            <w:pPr>
              <w:pStyle w:val="TableText"/>
              <w:jc w:val="right"/>
            </w:pPr>
            <w:r w:rsidRPr="008B66D7">
              <w:t>0.629</w:t>
            </w:r>
          </w:p>
        </w:tc>
        <w:tc>
          <w:tcPr>
            <w:tcW w:w="628" w:type="pct"/>
            <w:noWrap/>
            <w:hideMark/>
          </w:tcPr>
          <w:p w14:paraId="37B64998" w14:textId="77777777" w:rsidR="0098322E" w:rsidRPr="008B66D7" w:rsidRDefault="0098322E" w:rsidP="00776BB9">
            <w:pPr>
              <w:pStyle w:val="TableText"/>
              <w:jc w:val="right"/>
            </w:pPr>
            <w:r w:rsidRPr="008B66D7">
              <w:t>0.588</w:t>
            </w:r>
          </w:p>
        </w:tc>
        <w:tc>
          <w:tcPr>
            <w:tcW w:w="629" w:type="pct"/>
            <w:noWrap/>
            <w:hideMark/>
          </w:tcPr>
          <w:p w14:paraId="67321592" w14:textId="77777777" w:rsidR="0098322E" w:rsidRPr="008B66D7" w:rsidRDefault="0098322E" w:rsidP="00776BB9">
            <w:pPr>
              <w:pStyle w:val="TableText"/>
              <w:jc w:val="right"/>
            </w:pPr>
            <w:r w:rsidRPr="008B66D7">
              <w:t>0.531</w:t>
            </w:r>
          </w:p>
        </w:tc>
      </w:tr>
      <w:tr w:rsidR="0098322E" w:rsidRPr="008B66D7" w14:paraId="0C35196A" w14:textId="77777777" w:rsidTr="00776BB9">
        <w:trPr>
          <w:cantSplit/>
        </w:trPr>
        <w:tc>
          <w:tcPr>
            <w:tcW w:w="936" w:type="pct"/>
            <w:vMerge/>
            <w:hideMark/>
          </w:tcPr>
          <w:p w14:paraId="4DFB81B4" w14:textId="77777777" w:rsidR="0098322E" w:rsidRPr="008B66D7" w:rsidRDefault="0098322E" w:rsidP="00776BB9">
            <w:pPr>
              <w:pStyle w:val="TableText"/>
            </w:pPr>
          </w:p>
        </w:tc>
        <w:tc>
          <w:tcPr>
            <w:tcW w:w="922" w:type="pct"/>
            <w:hideMark/>
          </w:tcPr>
          <w:p w14:paraId="44ABC549" w14:textId="77777777" w:rsidR="0098322E" w:rsidRPr="008B66D7" w:rsidRDefault="0098322E" w:rsidP="00776BB9">
            <w:pPr>
              <w:pStyle w:val="TableText"/>
            </w:pPr>
            <w:r w:rsidRPr="008B66D7">
              <w:t>n</w:t>
            </w:r>
          </w:p>
        </w:tc>
        <w:tc>
          <w:tcPr>
            <w:tcW w:w="628" w:type="pct"/>
            <w:noWrap/>
            <w:hideMark/>
          </w:tcPr>
          <w:p w14:paraId="0CBC54C5" w14:textId="77777777" w:rsidR="0098322E" w:rsidRPr="008B66D7" w:rsidRDefault="0098322E" w:rsidP="00776BB9">
            <w:pPr>
              <w:pStyle w:val="TableText"/>
              <w:jc w:val="right"/>
            </w:pPr>
            <w:r w:rsidRPr="008B66D7">
              <w:t>31</w:t>
            </w:r>
          </w:p>
        </w:tc>
        <w:tc>
          <w:tcPr>
            <w:tcW w:w="628" w:type="pct"/>
            <w:noWrap/>
            <w:hideMark/>
          </w:tcPr>
          <w:p w14:paraId="300CB57A" w14:textId="77777777" w:rsidR="0098322E" w:rsidRPr="008B66D7" w:rsidRDefault="0098322E" w:rsidP="00776BB9">
            <w:pPr>
              <w:pStyle w:val="TableText"/>
              <w:jc w:val="right"/>
            </w:pPr>
            <w:r w:rsidRPr="008B66D7">
              <w:t>31</w:t>
            </w:r>
          </w:p>
        </w:tc>
        <w:tc>
          <w:tcPr>
            <w:tcW w:w="628" w:type="pct"/>
            <w:noWrap/>
            <w:hideMark/>
          </w:tcPr>
          <w:p w14:paraId="729ACDBA" w14:textId="77777777" w:rsidR="0098322E" w:rsidRPr="008B66D7" w:rsidRDefault="0098322E" w:rsidP="00776BB9">
            <w:pPr>
              <w:pStyle w:val="TableText"/>
              <w:jc w:val="right"/>
            </w:pPr>
            <w:r w:rsidRPr="008B66D7">
              <w:t>31</w:t>
            </w:r>
          </w:p>
        </w:tc>
        <w:tc>
          <w:tcPr>
            <w:tcW w:w="628" w:type="pct"/>
            <w:noWrap/>
            <w:hideMark/>
          </w:tcPr>
          <w:p w14:paraId="37D3528E" w14:textId="77777777" w:rsidR="0098322E" w:rsidRPr="008B66D7" w:rsidRDefault="0098322E" w:rsidP="00776BB9">
            <w:pPr>
              <w:pStyle w:val="TableText"/>
              <w:jc w:val="right"/>
            </w:pPr>
            <w:r w:rsidRPr="008B66D7">
              <w:t>31</w:t>
            </w:r>
          </w:p>
        </w:tc>
        <w:tc>
          <w:tcPr>
            <w:tcW w:w="629" w:type="pct"/>
            <w:noWrap/>
            <w:hideMark/>
          </w:tcPr>
          <w:p w14:paraId="4112E056" w14:textId="77777777" w:rsidR="0098322E" w:rsidRPr="008B66D7" w:rsidRDefault="0098322E" w:rsidP="00776BB9">
            <w:pPr>
              <w:pStyle w:val="TableText"/>
              <w:jc w:val="right"/>
            </w:pPr>
            <w:r w:rsidRPr="008B66D7">
              <w:t>31</w:t>
            </w:r>
          </w:p>
        </w:tc>
      </w:tr>
      <w:tr w:rsidR="0098322E" w:rsidRPr="008B66D7" w14:paraId="6980CA89"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6C1CA6A3" w14:textId="77777777" w:rsidR="0098322E" w:rsidRPr="008B66D7" w:rsidRDefault="0098322E" w:rsidP="00776BB9">
            <w:pPr>
              <w:pStyle w:val="TableText"/>
            </w:pPr>
            <w:r w:rsidRPr="008B66D7">
              <w:t xml:space="preserve">PCL-C </w:t>
            </w:r>
          </w:p>
        </w:tc>
        <w:tc>
          <w:tcPr>
            <w:tcW w:w="922" w:type="pct"/>
            <w:hideMark/>
          </w:tcPr>
          <w:p w14:paraId="22319EB9" w14:textId="77777777" w:rsidR="0098322E" w:rsidRPr="008B66D7" w:rsidRDefault="0098322E" w:rsidP="00776BB9">
            <w:pPr>
              <w:pStyle w:val="TableText"/>
            </w:pPr>
            <w:r w:rsidRPr="008B66D7">
              <w:t>Pearson Correlation</w:t>
            </w:r>
          </w:p>
        </w:tc>
        <w:tc>
          <w:tcPr>
            <w:tcW w:w="628" w:type="pct"/>
            <w:noWrap/>
            <w:hideMark/>
          </w:tcPr>
          <w:p w14:paraId="64A2DB13" w14:textId="77777777" w:rsidR="0098322E" w:rsidRPr="008B66D7" w:rsidRDefault="0098322E" w:rsidP="00776BB9">
            <w:pPr>
              <w:pStyle w:val="TableText"/>
              <w:jc w:val="right"/>
            </w:pPr>
            <w:r w:rsidRPr="008B66D7">
              <w:t>0.030</w:t>
            </w:r>
          </w:p>
        </w:tc>
        <w:tc>
          <w:tcPr>
            <w:tcW w:w="628" w:type="pct"/>
            <w:noWrap/>
            <w:hideMark/>
          </w:tcPr>
          <w:p w14:paraId="56BB46C3" w14:textId="77777777" w:rsidR="0098322E" w:rsidRPr="008B66D7" w:rsidRDefault="0098322E" w:rsidP="00776BB9">
            <w:pPr>
              <w:pStyle w:val="TableText"/>
              <w:jc w:val="right"/>
            </w:pPr>
            <w:r w:rsidRPr="008B66D7">
              <w:t>–0.229</w:t>
            </w:r>
          </w:p>
        </w:tc>
        <w:tc>
          <w:tcPr>
            <w:tcW w:w="628" w:type="pct"/>
            <w:noWrap/>
            <w:hideMark/>
          </w:tcPr>
          <w:p w14:paraId="69967F07" w14:textId="77777777" w:rsidR="0098322E" w:rsidRPr="008B66D7" w:rsidRDefault="0098322E" w:rsidP="00776BB9">
            <w:pPr>
              <w:pStyle w:val="TableText"/>
              <w:jc w:val="right"/>
            </w:pPr>
            <w:r w:rsidRPr="008B66D7">
              <w:t>0.047</w:t>
            </w:r>
          </w:p>
        </w:tc>
        <w:tc>
          <w:tcPr>
            <w:tcW w:w="628" w:type="pct"/>
            <w:noWrap/>
            <w:hideMark/>
          </w:tcPr>
          <w:p w14:paraId="4D9427BA" w14:textId="77777777" w:rsidR="0098322E" w:rsidRPr="008B66D7" w:rsidRDefault="0098322E" w:rsidP="00776BB9">
            <w:pPr>
              <w:pStyle w:val="TableText"/>
              <w:jc w:val="right"/>
            </w:pPr>
            <w:r w:rsidRPr="008B66D7">
              <w:t>–0.198</w:t>
            </w:r>
          </w:p>
        </w:tc>
        <w:tc>
          <w:tcPr>
            <w:tcW w:w="629" w:type="pct"/>
            <w:noWrap/>
            <w:hideMark/>
          </w:tcPr>
          <w:p w14:paraId="47C4F1E5" w14:textId="77777777" w:rsidR="0098322E" w:rsidRPr="008B66D7" w:rsidRDefault="0098322E" w:rsidP="00776BB9">
            <w:pPr>
              <w:pStyle w:val="TableText"/>
              <w:jc w:val="right"/>
            </w:pPr>
            <w:r w:rsidRPr="008B66D7">
              <w:t>–0.049</w:t>
            </w:r>
          </w:p>
        </w:tc>
      </w:tr>
      <w:tr w:rsidR="0098322E" w:rsidRPr="008B66D7" w14:paraId="57AEF985" w14:textId="77777777" w:rsidTr="00776BB9">
        <w:trPr>
          <w:cantSplit/>
        </w:trPr>
        <w:tc>
          <w:tcPr>
            <w:tcW w:w="936" w:type="pct"/>
            <w:vMerge/>
            <w:hideMark/>
          </w:tcPr>
          <w:p w14:paraId="0CE6DCA3" w14:textId="77777777" w:rsidR="0098322E" w:rsidRPr="008B66D7" w:rsidRDefault="0098322E" w:rsidP="00776BB9">
            <w:pPr>
              <w:pStyle w:val="TableText"/>
            </w:pPr>
          </w:p>
        </w:tc>
        <w:tc>
          <w:tcPr>
            <w:tcW w:w="922" w:type="pct"/>
            <w:hideMark/>
          </w:tcPr>
          <w:p w14:paraId="0FAB1E27" w14:textId="77777777" w:rsidR="0098322E" w:rsidRPr="008B66D7" w:rsidRDefault="0098322E" w:rsidP="00776BB9">
            <w:pPr>
              <w:pStyle w:val="TableText"/>
            </w:pPr>
            <w:r w:rsidRPr="008B66D7">
              <w:t>Sig. (2-tailed)</w:t>
            </w:r>
          </w:p>
        </w:tc>
        <w:tc>
          <w:tcPr>
            <w:tcW w:w="628" w:type="pct"/>
            <w:noWrap/>
            <w:hideMark/>
          </w:tcPr>
          <w:p w14:paraId="32B075D7" w14:textId="77777777" w:rsidR="0098322E" w:rsidRPr="008B66D7" w:rsidRDefault="0098322E" w:rsidP="00776BB9">
            <w:pPr>
              <w:pStyle w:val="TableText"/>
              <w:jc w:val="right"/>
            </w:pPr>
            <w:r w:rsidRPr="008B66D7">
              <w:t>0.873</w:t>
            </w:r>
          </w:p>
        </w:tc>
        <w:tc>
          <w:tcPr>
            <w:tcW w:w="628" w:type="pct"/>
            <w:noWrap/>
            <w:hideMark/>
          </w:tcPr>
          <w:p w14:paraId="36A5915F" w14:textId="77777777" w:rsidR="0098322E" w:rsidRPr="008B66D7" w:rsidRDefault="0098322E" w:rsidP="00776BB9">
            <w:pPr>
              <w:pStyle w:val="TableText"/>
              <w:jc w:val="right"/>
            </w:pPr>
            <w:r w:rsidRPr="008B66D7">
              <w:t>0.216</w:t>
            </w:r>
          </w:p>
        </w:tc>
        <w:tc>
          <w:tcPr>
            <w:tcW w:w="628" w:type="pct"/>
            <w:noWrap/>
            <w:hideMark/>
          </w:tcPr>
          <w:p w14:paraId="08C6C24E" w14:textId="77777777" w:rsidR="0098322E" w:rsidRPr="008B66D7" w:rsidRDefault="0098322E" w:rsidP="00776BB9">
            <w:pPr>
              <w:pStyle w:val="TableText"/>
              <w:jc w:val="right"/>
            </w:pPr>
            <w:r w:rsidRPr="008B66D7">
              <w:t>0.802</w:t>
            </w:r>
          </w:p>
        </w:tc>
        <w:tc>
          <w:tcPr>
            <w:tcW w:w="628" w:type="pct"/>
            <w:noWrap/>
            <w:hideMark/>
          </w:tcPr>
          <w:p w14:paraId="4C18E72D" w14:textId="77777777" w:rsidR="0098322E" w:rsidRPr="008B66D7" w:rsidRDefault="0098322E" w:rsidP="00776BB9">
            <w:pPr>
              <w:pStyle w:val="TableText"/>
              <w:jc w:val="right"/>
            </w:pPr>
            <w:r w:rsidRPr="008B66D7">
              <w:t>0.286</w:t>
            </w:r>
          </w:p>
        </w:tc>
        <w:tc>
          <w:tcPr>
            <w:tcW w:w="629" w:type="pct"/>
            <w:noWrap/>
            <w:hideMark/>
          </w:tcPr>
          <w:p w14:paraId="72699611" w14:textId="77777777" w:rsidR="0098322E" w:rsidRPr="008B66D7" w:rsidRDefault="0098322E" w:rsidP="00776BB9">
            <w:pPr>
              <w:pStyle w:val="TableText"/>
              <w:jc w:val="right"/>
            </w:pPr>
            <w:r w:rsidRPr="008B66D7">
              <w:t>0.792</w:t>
            </w:r>
          </w:p>
        </w:tc>
      </w:tr>
      <w:tr w:rsidR="0098322E" w:rsidRPr="008B66D7" w14:paraId="4A277477"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6EA73A28" w14:textId="77777777" w:rsidR="0098322E" w:rsidRPr="008B66D7" w:rsidRDefault="0098322E" w:rsidP="00776BB9">
            <w:pPr>
              <w:pStyle w:val="TableText"/>
            </w:pPr>
          </w:p>
        </w:tc>
        <w:tc>
          <w:tcPr>
            <w:tcW w:w="922" w:type="pct"/>
            <w:hideMark/>
          </w:tcPr>
          <w:p w14:paraId="206EFE61" w14:textId="77777777" w:rsidR="0098322E" w:rsidRPr="008B66D7" w:rsidRDefault="0098322E" w:rsidP="00776BB9">
            <w:pPr>
              <w:pStyle w:val="TableText"/>
            </w:pPr>
            <w:r w:rsidRPr="008B66D7">
              <w:t>n</w:t>
            </w:r>
          </w:p>
        </w:tc>
        <w:tc>
          <w:tcPr>
            <w:tcW w:w="628" w:type="pct"/>
            <w:noWrap/>
            <w:hideMark/>
          </w:tcPr>
          <w:p w14:paraId="5D218DCD" w14:textId="77777777" w:rsidR="0098322E" w:rsidRPr="008B66D7" w:rsidRDefault="0098322E" w:rsidP="00776BB9">
            <w:pPr>
              <w:pStyle w:val="TableText"/>
              <w:jc w:val="right"/>
            </w:pPr>
            <w:r w:rsidRPr="008B66D7">
              <w:t>31</w:t>
            </w:r>
          </w:p>
        </w:tc>
        <w:tc>
          <w:tcPr>
            <w:tcW w:w="628" w:type="pct"/>
            <w:noWrap/>
            <w:hideMark/>
          </w:tcPr>
          <w:p w14:paraId="6B49E502" w14:textId="77777777" w:rsidR="0098322E" w:rsidRPr="008B66D7" w:rsidRDefault="0098322E" w:rsidP="00776BB9">
            <w:pPr>
              <w:pStyle w:val="TableText"/>
              <w:jc w:val="right"/>
            </w:pPr>
            <w:r w:rsidRPr="008B66D7">
              <w:t>31</w:t>
            </w:r>
          </w:p>
        </w:tc>
        <w:tc>
          <w:tcPr>
            <w:tcW w:w="628" w:type="pct"/>
            <w:noWrap/>
            <w:hideMark/>
          </w:tcPr>
          <w:p w14:paraId="0CE38161" w14:textId="77777777" w:rsidR="0098322E" w:rsidRPr="008B66D7" w:rsidRDefault="0098322E" w:rsidP="00776BB9">
            <w:pPr>
              <w:pStyle w:val="TableText"/>
              <w:jc w:val="right"/>
            </w:pPr>
            <w:r w:rsidRPr="008B66D7">
              <w:t>31</w:t>
            </w:r>
          </w:p>
        </w:tc>
        <w:tc>
          <w:tcPr>
            <w:tcW w:w="628" w:type="pct"/>
            <w:noWrap/>
            <w:hideMark/>
          </w:tcPr>
          <w:p w14:paraId="0EE71F43" w14:textId="77777777" w:rsidR="0098322E" w:rsidRPr="008B66D7" w:rsidRDefault="0098322E" w:rsidP="00776BB9">
            <w:pPr>
              <w:pStyle w:val="TableText"/>
              <w:jc w:val="right"/>
            </w:pPr>
            <w:r w:rsidRPr="008B66D7">
              <w:t>31</w:t>
            </w:r>
          </w:p>
        </w:tc>
        <w:tc>
          <w:tcPr>
            <w:tcW w:w="629" w:type="pct"/>
            <w:noWrap/>
            <w:hideMark/>
          </w:tcPr>
          <w:p w14:paraId="53A70995" w14:textId="77777777" w:rsidR="0098322E" w:rsidRPr="008B66D7" w:rsidRDefault="0098322E" w:rsidP="00776BB9">
            <w:pPr>
              <w:pStyle w:val="TableText"/>
              <w:jc w:val="right"/>
            </w:pPr>
            <w:r w:rsidRPr="008B66D7">
              <w:t>31</w:t>
            </w:r>
          </w:p>
        </w:tc>
      </w:tr>
      <w:tr w:rsidR="0098322E" w:rsidRPr="008B66D7" w14:paraId="4155465A" w14:textId="77777777" w:rsidTr="00776BB9">
        <w:trPr>
          <w:cantSplit/>
        </w:trPr>
        <w:tc>
          <w:tcPr>
            <w:tcW w:w="936" w:type="pct"/>
            <w:vMerge w:val="restart"/>
            <w:hideMark/>
          </w:tcPr>
          <w:p w14:paraId="66ABE32D" w14:textId="77777777" w:rsidR="0098322E" w:rsidRPr="008B66D7" w:rsidRDefault="0098322E" w:rsidP="00776BB9">
            <w:pPr>
              <w:pStyle w:val="TableText"/>
            </w:pPr>
            <w:r w:rsidRPr="008B66D7">
              <w:t>Post-concussive symptoms</w:t>
            </w:r>
          </w:p>
        </w:tc>
        <w:tc>
          <w:tcPr>
            <w:tcW w:w="922" w:type="pct"/>
            <w:hideMark/>
          </w:tcPr>
          <w:p w14:paraId="6B372F67" w14:textId="77777777" w:rsidR="0098322E" w:rsidRPr="008B66D7" w:rsidRDefault="0098322E" w:rsidP="00776BB9">
            <w:pPr>
              <w:pStyle w:val="TableText"/>
            </w:pPr>
            <w:r w:rsidRPr="008B66D7">
              <w:t>Pearson Correlation</w:t>
            </w:r>
          </w:p>
        </w:tc>
        <w:tc>
          <w:tcPr>
            <w:tcW w:w="628" w:type="pct"/>
            <w:noWrap/>
            <w:hideMark/>
          </w:tcPr>
          <w:p w14:paraId="3F227E80" w14:textId="77777777" w:rsidR="0098322E" w:rsidRPr="008B66D7" w:rsidRDefault="0098322E" w:rsidP="00776BB9">
            <w:pPr>
              <w:pStyle w:val="TableText"/>
              <w:jc w:val="right"/>
            </w:pPr>
            <w:r w:rsidRPr="008B66D7">
              <w:t>0.057</w:t>
            </w:r>
          </w:p>
        </w:tc>
        <w:tc>
          <w:tcPr>
            <w:tcW w:w="628" w:type="pct"/>
            <w:noWrap/>
            <w:hideMark/>
          </w:tcPr>
          <w:p w14:paraId="295BC68C" w14:textId="77777777" w:rsidR="0098322E" w:rsidRPr="008B66D7" w:rsidRDefault="0098322E" w:rsidP="00776BB9">
            <w:pPr>
              <w:pStyle w:val="TableText"/>
              <w:jc w:val="right"/>
            </w:pPr>
            <w:r w:rsidRPr="008B66D7">
              <w:t>0.107</w:t>
            </w:r>
          </w:p>
        </w:tc>
        <w:tc>
          <w:tcPr>
            <w:tcW w:w="628" w:type="pct"/>
            <w:noWrap/>
            <w:hideMark/>
          </w:tcPr>
          <w:p w14:paraId="40DCBEBA" w14:textId="77777777" w:rsidR="0098322E" w:rsidRPr="008B66D7" w:rsidRDefault="0098322E" w:rsidP="00776BB9">
            <w:pPr>
              <w:pStyle w:val="TableText"/>
              <w:jc w:val="right"/>
            </w:pPr>
            <w:r w:rsidRPr="008B66D7">
              <w:t>–0.025</w:t>
            </w:r>
          </w:p>
        </w:tc>
        <w:tc>
          <w:tcPr>
            <w:tcW w:w="628" w:type="pct"/>
            <w:noWrap/>
            <w:hideMark/>
          </w:tcPr>
          <w:p w14:paraId="6F8DC58D" w14:textId="77777777" w:rsidR="0098322E" w:rsidRPr="008B66D7" w:rsidRDefault="0098322E" w:rsidP="00776BB9">
            <w:pPr>
              <w:pStyle w:val="TableText"/>
              <w:jc w:val="right"/>
            </w:pPr>
            <w:r w:rsidRPr="008B66D7">
              <w:t>0.136</w:t>
            </w:r>
          </w:p>
        </w:tc>
        <w:tc>
          <w:tcPr>
            <w:tcW w:w="629" w:type="pct"/>
            <w:noWrap/>
            <w:hideMark/>
          </w:tcPr>
          <w:p w14:paraId="2CE0A637" w14:textId="77777777" w:rsidR="0098322E" w:rsidRPr="008B66D7" w:rsidRDefault="0098322E" w:rsidP="00776BB9">
            <w:pPr>
              <w:pStyle w:val="TableText"/>
              <w:jc w:val="right"/>
            </w:pPr>
            <w:r w:rsidRPr="008B66D7">
              <w:t>0.046</w:t>
            </w:r>
          </w:p>
        </w:tc>
      </w:tr>
      <w:tr w:rsidR="0098322E" w:rsidRPr="008B66D7" w14:paraId="36A83D50"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7F78B146" w14:textId="77777777" w:rsidR="0098322E" w:rsidRPr="008B66D7" w:rsidRDefault="0098322E" w:rsidP="00776BB9">
            <w:pPr>
              <w:pStyle w:val="TableText"/>
            </w:pPr>
          </w:p>
        </w:tc>
        <w:tc>
          <w:tcPr>
            <w:tcW w:w="922" w:type="pct"/>
            <w:hideMark/>
          </w:tcPr>
          <w:p w14:paraId="5435CEAD" w14:textId="77777777" w:rsidR="0098322E" w:rsidRPr="008B66D7" w:rsidRDefault="0098322E" w:rsidP="00776BB9">
            <w:pPr>
              <w:pStyle w:val="TableText"/>
            </w:pPr>
            <w:r w:rsidRPr="008B66D7">
              <w:t>Sig. (2-tailed)</w:t>
            </w:r>
          </w:p>
        </w:tc>
        <w:tc>
          <w:tcPr>
            <w:tcW w:w="628" w:type="pct"/>
            <w:noWrap/>
            <w:hideMark/>
          </w:tcPr>
          <w:p w14:paraId="2F46B39E" w14:textId="77777777" w:rsidR="0098322E" w:rsidRPr="008B66D7" w:rsidRDefault="0098322E" w:rsidP="00776BB9">
            <w:pPr>
              <w:pStyle w:val="TableText"/>
              <w:jc w:val="right"/>
            </w:pPr>
            <w:r w:rsidRPr="008B66D7">
              <w:t>0.776</w:t>
            </w:r>
          </w:p>
        </w:tc>
        <w:tc>
          <w:tcPr>
            <w:tcW w:w="628" w:type="pct"/>
            <w:noWrap/>
            <w:hideMark/>
          </w:tcPr>
          <w:p w14:paraId="46657609" w14:textId="77777777" w:rsidR="0098322E" w:rsidRPr="008B66D7" w:rsidRDefault="0098322E" w:rsidP="00776BB9">
            <w:pPr>
              <w:pStyle w:val="TableText"/>
              <w:jc w:val="right"/>
            </w:pPr>
            <w:r w:rsidRPr="008B66D7">
              <w:t>0.594</w:t>
            </w:r>
          </w:p>
        </w:tc>
        <w:tc>
          <w:tcPr>
            <w:tcW w:w="628" w:type="pct"/>
            <w:noWrap/>
            <w:hideMark/>
          </w:tcPr>
          <w:p w14:paraId="3D6E159B" w14:textId="77777777" w:rsidR="0098322E" w:rsidRPr="008B66D7" w:rsidRDefault="0098322E" w:rsidP="00776BB9">
            <w:pPr>
              <w:pStyle w:val="TableText"/>
              <w:jc w:val="right"/>
            </w:pPr>
            <w:r w:rsidRPr="008B66D7">
              <w:t>0.902</w:t>
            </w:r>
          </w:p>
        </w:tc>
        <w:tc>
          <w:tcPr>
            <w:tcW w:w="628" w:type="pct"/>
            <w:noWrap/>
            <w:hideMark/>
          </w:tcPr>
          <w:p w14:paraId="433FA916" w14:textId="77777777" w:rsidR="0098322E" w:rsidRPr="008B66D7" w:rsidRDefault="0098322E" w:rsidP="00776BB9">
            <w:pPr>
              <w:pStyle w:val="TableText"/>
              <w:jc w:val="right"/>
            </w:pPr>
            <w:r w:rsidRPr="008B66D7">
              <w:t>0.499</w:t>
            </w:r>
          </w:p>
        </w:tc>
        <w:tc>
          <w:tcPr>
            <w:tcW w:w="629" w:type="pct"/>
            <w:noWrap/>
            <w:hideMark/>
          </w:tcPr>
          <w:p w14:paraId="7C46794B" w14:textId="77777777" w:rsidR="0098322E" w:rsidRPr="008B66D7" w:rsidRDefault="0098322E" w:rsidP="00776BB9">
            <w:pPr>
              <w:pStyle w:val="TableText"/>
              <w:jc w:val="right"/>
            </w:pPr>
            <w:r w:rsidRPr="008B66D7">
              <w:t>0.818</w:t>
            </w:r>
          </w:p>
        </w:tc>
      </w:tr>
      <w:tr w:rsidR="0098322E" w:rsidRPr="008B66D7" w14:paraId="7B0F9F22" w14:textId="77777777" w:rsidTr="00776BB9">
        <w:trPr>
          <w:cantSplit/>
        </w:trPr>
        <w:tc>
          <w:tcPr>
            <w:tcW w:w="936" w:type="pct"/>
            <w:vMerge/>
            <w:hideMark/>
          </w:tcPr>
          <w:p w14:paraId="6F4504B2" w14:textId="77777777" w:rsidR="0098322E" w:rsidRPr="008B66D7" w:rsidRDefault="0098322E" w:rsidP="00776BB9">
            <w:pPr>
              <w:pStyle w:val="TableText"/>
            </w:pPr>
          </w:p>
        </w:tc>
        <w:tc>
          <w:tcPr>
            <w:tcW w:w="922" w:type="pct"/>
            <w:hideMark/>
          </w:tcPr>
          <w:p w14:paraId="45D20A50" w14:textId="77777777" w:rsidR="0098322E" w:rsidRPr="008B66D7" w:rsidRDefault="0098322E" w:rsidP="00776BB9">
            <w:pPr>
              <w:pStyle w:val="TableText"/>
            </w:pPr>
            <w:r w:rsidRPr="008B66D7">
              <w:t>n</w:t>
            </w:r>
          </w:p>
        </w:tc>
        <w:tc>
          <w:tcPr>
            <w:tcW w:w="628" w:type="pct"/>
            <w:noWrap/>
            <w:hideMark/>
          </w:tcPr>
          <w:p w14:paraId="25E27D66" w14:textId="77777777" w:rsidR="0098322E" w:rsidRPr="008B66D7" w:rsidRDefault="0098322E" w:rsidP="00776BB9">
            <w:pPr>
              <w:pStyle w:val="TableText"/>
              <w:jc w:val="right"/>
            </w:pPr>
            <w:r w:rsidRPr="008B66D7">
              <w:t>27</w:t>
            </w:r>
          </w:p>
        </w:tc>
        <w:tc>
          <w:tcPr>
            <w:tcW w:w="628" w:type="pct"/>
            <w:noWrap/>
            <w:hideMark/>
          </w:tcPr>
          <w:p w14:paraId="7CF17FD4" w14:textId="77777777" w:rsidR="0098322E" w:rsidRPr="008B66D7" w:rsidRDefault="0098322E" w:rsidP="00776BB9">
            <w:pPr>
              <w:pStyle w:val="TableText"/>
              <w:jc w:val="right"/>
            </w:pPr>
            <w:r w:rsidRPr="008B66D7">
              <w:t>27</w:t>
            </w:r>
          </w:p>
        </w:tc>
        <w:tc>
          <w:tcPr>
            <w:tcW w:w="628" w:type="pct"/>
            <w:noWrap/>
            <w:hideMark/>
          </w:tcPr>
          <w:p w14:paraId="57C1D6AF" w14:textId="77777777" w:rsidR="0098322E" w:rsidRPr="008B66D7" w:rsidRDefault="0098322E" w:rsidP="00776BB9">
            <w:pPr>
              <w:pStyle w:val="TableText"/>
              <w:jc w:val="right"/>
            </w:pPr>
            <w:r w:rsidRPr="008B66D7">
              <w:t>27</w:t>
            </w:r>
          </w:p>
        </w:tc>
        <w:tc>
          <w:tcPr>
            <w:tcW w:w="628" w:type="pct"/>
            <w:noWrap/>
            <w:hideMark/>
          </w:tcPr>
          <w:p w14:paraId="4255DC5A" w14:textId="77777777" w:rsidR="0098322E" w:rsidRPr="008B66D7" w:rsidRDefault="0098322E" w:rsidP="00776BB9">
            <w:pPr>
              <w:pStyle w:val="TableText"/>
              <w:jc w:val="right"/>
            </w:pPr>
            <w:r w:rsidRPr="008B66D7">
              <w:t>27</w:t>
            </w:r>
          </w:p>
        </w:tc>
        <w:tc>
          <w:tcPr>
            <w:tcW w:w="629" w:type="pct"/>
            <w:noWrap/>
            <w:hideMark/>
          </w:tcPr>
          <w:p w14:paraId="72F34E4C" w14:textId="77777777" w:rsidR="0098322E" w:rsidRPr="008B66D7" w:rsidRDefault="0098322E" w:rsidP="00776BB9">
            <w:pPr>
              <w:pStyle w:val="TableText"/>
              <w:jc w:val="right"/>
            </w:pPr>
            <w:r w:rsidRPr="008B66D7">
              <w:t>27</w:t>
            </w:r>
          </w:p>
        </w:tc>
      </w:tr>
      <w:tr w:rsidR="0098322E" w:rsidRPr="008B66D7" w14:paraId="45FAFD4A"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2158E05A" w14:textId="77777777" w:rsidR="0098322E" w:rsidRPr="008B66D7" w:rsidRDefault="0098322E" w:rsidP="00776BB9">
            <w:pPr>
              <w:pStyle w:val="TableText"/>
            </w:pPr>
          </w:p>
        </w:tc>
        <w:tc>
          <w:tcPr>
            <w:tcW w:w="922" w:type="pct"/>
            <w:hideMark/>
          </w:tcPr>
          <w:p w14:paraId="69A3A00E" w14:textId="77777777" w:rsidR="0098322E" w:rsidRPr="008B66D7" w:rsidRDefault="0098322E" w:rsidP="00776BB9">
            <w:pPr>
              <w:pStyle w:val="TableText"/>
            </w:pPr>
            <w:r w:rsidRPr="008B66D7">
              <w:t>Sig. (2-tailed)</w:t>
            </w:r>
          </w:p>
        </w:tc>
        <w:tc>
          <w:tcPr>
            <w:tcW w:w="628" w:type="pct"/>
            <w:noWrap/>
            <w:hideMark/>
          </w:tcPr>
          <w:p w14:paraId="45401E3D" w14:textId="77777777" w:rsidR="0098322E" w:rsidRPr="008B66D7" w:rsidRDefault="0098322E" w:rsidP="00776BB9">
            <w:pPr>
              <w:pStyle w:val="TableText"/>
              <w:jc w:val="right"/>
            </w:pPr>
            <w:r w:rsidRPr="008B66D7">
              <w:t>0.028</w:t>
            </w:r>
          </w:p>
        </w:tc>
        <w:tc>
          <w:tcPr>
            <w:tcW w:w="628" w:type="pct"/>
            <w:noWrap/>
            <w:hideMark/>
          </w:tcPr>
          <w:p w14:paraId="47D4EC3E" w14:textId="77777777" w:rsidR="0098322E" w:rsidRPr="008B66D7" w:rsidRDefault="0098322E" w:rsidP="00776BB9">
            <w:pPr>
              <w:pStyle w:val="TableText"/>
              <w:jc w:val="right"/>
            </w:pPr>
            <w:r w:rsidRPr="008B66D7">
              <w:t>0.629</w:t>
            </w:r>
          </w:p>
        </w:tc>
        <w:tc>
          <w:tcPr>
            <w:tcW w:w="628" w:type="pct"/>
            <w:noWrap/>
            <w:hideMark/>
          </w:tcPr>
          <w:p w14:paraId="4E77D772" w14:textId="77777777" w:rsidR="0098322E" w:rsidRPr="008B66D7" w:rsidRDefault="0098322E" w:rsidP="00776BB9">
            <w:pPr>
              <w:pStyle w:val="TableText"/>
              <w:jc w:val="right"/>
            </w:pPr>
            <w:r w:rsidRPr="008B66D7">
              <w:t>0.760</w:t>
            </w:r>
          </w:p>
        </w:tc>
        <w:tc>
          <w:tcPr>
            <w:tcW w:w="628" w:type="pct"/>
            <w:noWrap/>
            <w:hideMark/>
          </w:tcPr>
          <w:p w14:paraId="669110D8" w14:textId="77777777" w:rsidR="0098322E" w:rsidRPr="008B66D7" w:rsidRDefault="0098322E" w:rsidP="00776BB9">
            <w:pPr>
              <w:pStyle w:val="TableText"/>
              <w:jc w:val="right"/>
            </w:pPr>
            <w:r w:rsidRPr="008B66D7">
              <w:t>0.042</w:t>
            </w:r>
          </w:p>
        </w:tc>
        <w:tc>
          <w:tcPr>
            <w:tcW w:w="629" w:type="pct"/>
            <w:noWrap/>
            <w:hideMark/>
          </w:tcPr>
          <w:p w14:paraId="664025E7" w14:textId="77777777" w:rsidR="0098322E" w:rsidRPr="008B66D7" w:rsidRDefault="0098322E" w:rsidP="00776BB9">
            <w:pPr>
              <w:pStyle w:val="TableText"/>
              <w:jc w:val="right"/>
            </w:pPr>
            <w:r w:rsidRPr="008B66D7">
              <w:t>0.011</w:t>
            </w:r>
          </w:p>
        </w:tc>
      </w:tr>
      <w:tr w:rsidR="0098322E" w:rsidRPr="008B66D7" w14:paraId="0BE94DB6" w14:textId="77777777" w:rsidTr="00776BB9">
        <w:trPr>
          <w:cantSplit/>
        </w:trPr>
        <w:tc>
          <w:tcPr>
            <w:tcW w:w="936" w:type="pct"/>
            <w:vMerge/>
            <w:hideMark/>
          </w:tcPr>
          <w:p w14:paraId="48D3C8B7" w14:textId="77777777" w:rsidR="0098322E" w:rsidRPr="008B66D7" w:rsidRDefault="0098322E" w:rsidP="00776BB9">
            <w:pPr>
              <w:pStyle w:val="TableText"/>
            </w:pPr>
          </w:p>
        </w:tc>
        <w:tc>
          <w:tcPr>
            <w:tcW w:w="922" w:type="pct"/>
            <w:hideMark/>
          </w:tcPr>
          <w:p w14:paraId="7FC7DD3B" w14:textId="77777777" w:rsidR="0098322E" w:rsidRPr="008B66D7" w:rsidRDefault="0098322E" w:rsidP="00776BB9">
            <w:pPr>
              <w:pStyle w:val="TableText"/>
            </w:pPr>
            <w:r w:rsidRPr="008B66D7">
              <w:t>n</w:t>
            </w:r>
          </w:p>
        </w:tc>
        <w:tc>
          <w:tcPr>
            <w:tcW w:w="628" w:type="pct"/>
            <w:noWrap/>
            <w:hideMark/>
          </w:tcPr>
          <w:p w14:paraId="317F2EF3" w14:textId="77777777" w:rsidR="0098322E" w:rsidRPr="008B66D7" w:rsidRDefault="0098322E" w:rsidP="00776BB9">
            <w:pPr>
              <w:pStyle w:val="TableText"/>
              <w:jc w:val="right"/>
            </w:pPr>
            <w:r w:rsidRPr="008B66D7">
              <w:t>34</w:t>
            </w:r>
          </w:p>
        </w:tc>
        <w:tc>
          <w:tcPr>
            <w:tcW w:w="628" w:type="pct"/>
            <w:noWrap/>
            <w:hideMark/>
          </w:tcPr>
          <w:p w14:paraId="7738E655" w14:textId="77777777" w:rsidR="0098322E" w:rsidRPr="008B66D7" w:rsidRDefault="0098322E" w:rsidP="00776BB9">
            <w:pPr>
              <w:pStyle w:val="TableText"/>
              <w:jc w:val="right"/>
            </w:pPr>
            <w:r w:rsidRPr="008B66D7">
              <w:t>34</w:t>
            </w:r>
          </w:p>
        </w:tc>
        <w:tc>
          <w:tcPr>
            <w:tcW w:w="628" w:type="pct"/>
            <w:noWrap/>
            <w:hideMark/>
          </w:tcPr>
          <w:p w14:paraId="5CE944B6" w14:textId="77777777" w:rsidR="0098322E" w:rsidRPr="008B66D7" w:rsidRDefault="0098322E" w:rsidP="00776BB9">
            <w:pPr>
              <w:pStyle w:val="TableText"/>
              <w:jc w:val="right"/>
            </w:pPr>
            <w:r w:rsidRPr="008B66D7">
              <w:t>34</w:t>
            </w:r>
          </w:p>
        </w:tc>
        <w:tc>
          <w:tcPr>
            <w:tcW w:w="628" w:type="pct"/>
            <w:noWrap/>
            <w:hideMark/>
          </w:tcPr>
          <w:p w14:paraId="7BFDE171" w14:textId="77777777" w:rsidR="0098322E" w:rsidRPr="008B66D7" w:rsidRDefault="0098322E" w:rsidP="00776BB9">
            <w:pPr>
              <w:pStyle w:val="TableText"/>
              <w:jc w:val="right"/>
            </w:pPr>
            <w:r w:rsidRPr="008B66D7">
              <w:t>34</w:t>
            </w:r>
          </w:p>
        </w:tc>
        <w:tc>
          <w:tcPr>
            <w:tcW w:w="629" w:type="pct"/>
            <w:noWrap/>
            <w:hideMark/>
          </w:tcPr>
          <w:p w14:paraId="55BE9865" w14:textId="77777777" w:rsidR="0098322E" w:rsidRPr="008B66D7" w:rsidRDefault="0098322E" w:rsidP="00776BB9">
            <w:pPr>
              <w:pStyle w:val="TableText"/>
              <w:jc w:val="right"/>
            </w:pPr>
            <w:r w:rsidRPr="008B66D7">
              <w:t>34</w:t>
            </w:r>
          </w:p>
        </w:tc>
      </w:tr>
      <w:tr w:rsidR="0098322E" w:rsidRPr="008B66D7" w14:paraId="41C9FDCF"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1056EBA1" w14:textId="77777777" w:rsidR="0098322E" w:rsidRPr="008B66D7" w:rsidRDefault="0098322E" w:rsidP="00776BB9">
            <w:pPr>
              <w:pStyle w:val="TableText"/>
            </w:pPr>
            <w:r w:rsidRPr="008B66D7">
              <w:t>Working memory</w:t>
            </w:r>
          </w:p>
        </w:tc>
        <w:tc>
          <w:tcPr>
            <w:tcW w:w="922" w:type="pct"/>
            <w:hideMark/>
          </w:tcPr>
          <w:p w14:paraId="719A2EEA" w14:textId="77777777" w:rsidR="0098322E" w:rsidRPr="008B66D7" w:rsidRDefault="0098322E" w:rsidP="00776BB9">
            <w:pPr>
              <w:pStyle w:val="TableText"/>
            </w:pPr>
            <w:r w:rsidRPr="008B66D7">
              <w:t>Pearson Correlation</w:t>
            </w:r>
          </w:p>
        </w:tc>
        <w:tc>
          <w:tcPr>
            <w:tcW w:w="628" w:type="pct"/>
            <w:noWrap/>
            <w:hideMark/>
          </w:tcPr>
          <w:p w14:paraId="4306C663" w14:textId="77777777" w:rsidR="0098322E" w:rsidRPr="008B66D7" w:rsidRDefault="0098322E" w:rsidP="00776BB9">
            <w:pPr>
              <w:pStyle w:val="TableText"/>
              <w:jc w:val="right"/>
            </w:pPr>
            <w:r w:rsidRPr="008B66D7">
              <w:t>0.184</w:t>
            </w:r>
          </w:p>
        </w:tc>
        <w:tc>
          <w:tcPr>
            <w:tcW w:w="628" w:type="pct"/>
            <w:noWrap/>
            <w:hideMark/>
          </w:tcPr>
          <w:p w14:paraId="75F595B5" w14:textId="77777777" w:rsidR="0098322E" w:rsidRPr="008B66D7" w:rsidRDefault="0098322E" w:rsidP="00776BB9">
            <w:pPr>
              <w:pStyle w:val="TableText"/>
              <w:jc w:val="right"/>
            </w:pPr>
            <w:r w:rsidRPr="008B66D7">
              <w:t>–0.161</w:t>
            </w:r>
          </w:p>
        </w:tc>
        <w:tc>
          <w:tcPr>
            <w:tcW w:w="628" w:type="pct"/>
            <w:noWrap/>
            <w:hideMark/>
          </w:tcPr>
          <w:p w14:paraId="697D4779" w14:textId="77777777" w:rsidR="0098322E" w:rsidRPr="008B66D7" w:rsidRDefault="0098322E" w:rsidP="00776BB9">
            <w:pPr>
              <w:pStyle w:val="TableText"/>
              <w:jc w:val="right"/>
            </w:pPr>
            <w:r w:rsidRPr="008B66D7">
              <w:t>–0.151</w:t>
            </w:r>
          </w:p>
        </w:tc>
        <w:tc>
          <w:tcPr>
            <w:tcW w:w="628" w:type="pct"/>
            <w:noWrap/>
            <w:hideMark/>
          </w:tcPr>
          <w:p w14:paraId="062BDD94" w14:textId="77777777" w:rsidR="0098322E" w:rsidRPr="008B66D7" w:rsidRDefault="0098322E" w:rsidP="00776BB9">
            <w:pPr>
              <w:pStyle w:val="TableText"/>
              <w:jc w:val="right"/>
            </w:pPr>
            <w:r w:rsidRPr="008B66D7">
              <w:t>0.204</w:t>
            </w:r>
          </w:p>
        </w:tc>
        <w:tc>
          <w:tcPr>
            <w:tcW w:w="629" w:type="pct"/>
            <w:noWrap/>
            <w:hideMark/>
          </w:tcPr>
          <w:p w14:paraId="5BE02A77" w14:textId="77777777" w:rsidR="0098322E" w:rsidRPr="008B66D7" w:rsidRDefault="0098322E" w:rsidP="00776BB9">
            <w:pPr>
              <w:pStyle w:val="TableText"/>
              <w:jc w:val="right"/>
            </w:pPr>
            <w:r w:rsidRPr="008B66D7">
              <w:t>0.176</w:t>
            </w:r>
          </w:p>
        </w:tc>
      </w:tr>
      <w:tr w:rsidR="0098322E" w:rsidRPr="008B66D7" w14:paraId="24CB78C8" w14:textId="77777777" w:rsidTr="00776BB9">
        <w:trPr>
          <w:cantSplit/>
        </w:trPr>
        <w:tc>
          <w:tcPr>
            <w:tcW w:w="936" w:type="pct"/>
            <w:vMerge/>
            <w:hideMark/>
          </w:tcPr>
          <w:p w14:paraId="7D1ABB39" w14:textId="77777777" w:rsidR="0098322E" w:rsidRPr="008B66D7" w:rsidRDefault="0098322E" w:rsidP="00776BB9">
            <w:pPr>
              <w:pStyle w:val="TableText"/>
            </w:pPr>
          </w:p>
        </w:tc>
        <w:tc>
          <w:tcPr>
            <w:tcW w:w="922" w:type="pct"/>
            <w:hideMark/>
          </w:tcPr>
          <w:p w14:paraId="058D6F6C" w14:textId="77777777" w:rsidR="0098322E" w:rsidRPr="008B66D7" w:rsidRDefault="0098322E" w:rsidP="00776BB9">
            <w:pPr>
              <w:pStyle w:val="TableText"/>
            </w:pPr>
            <w:r w:rsidRPr="008B66D7">
              <w:t>Sig. (2-tailed)</w:t>
            </w:r>
          </w:p>
        </w:tc>
        <w:tc>
          <w:tcPr>
            <w:tcW w:w="628" w:type="pct"/>
            <w:noWrap/>
            <w:hideMark/>
          </w:tcPr>
          <w:p w14:paraId="1DF84380" w14:textId="77777777" w:rsidR="0098322E" w:rsidRPr="008B66D7" w:rsidRDefault="0098322E" w:rsidP="00776BB9">
            <w:pPr>
              <w:pStyle w:val="TableText"/>
              <w:jc w:val="right"/>
            </w:pPr>
            <w:r w:rsidRPr="008B66D7">
              <w:t>0.313</w:t>
            </w:r>
          </w:p>
        </w:tc>
        <w:tc>
          <w:tcPr>
            <w:tcW w:w="628" w:type="pct"/>
            <w:noWrap/>
            <w:hideMark/>
          </w:tcPr>
          <w:p w14:paraId="584240FE" w14:textId="77777777" w:rsidR="0098322E" w:rsidRPr="008B66D7" w:rsidRDefault="0098322E" w:rsidP="00776BB9">
            <w:pPr>
              <w:pStyle w:val="TableText"/>
              <w:jc w:val="right"/>
            </w:pPr>
            <w:r w:rsidRPr="008B66D7">
              <w:t>0.378</w:t>
            </w:r>
          </w:p>
        </w:tc>
        <w:tc>
          <w:tcPr>
            <w:tcW w:w="628" w:type="pct"/>
            <w:noWrap/>
            <w:hideMark/>
          </w:tcPr>
          <w:p w14:paraId="00C432A9" w14:textId="77777777" w:rsidR="0098322E" w:rsidRPr="008B66D7" w:rsidRDefault="0098322E" w:rsidP="00776BB9">
            <w:pPr>
              <w:pStyle w:val="TableText"/>
              <w:jc w:val="right"/>
            </w:pPr>
            <w:r w:rsidRPr="008B66D7">
              <w:t>0.408</w:t>
            </w:r>
          </w:p>
        </w:tc>
        <w:tc>
          <w:tcPr>
            <w:tcW w:w="628" w:type="pct"/>
            <w:noWrap/>
            <w:hideMark/>
          </w:tcPr>
          <w:p w14:paraId="01D81D78" w14:textId="77777777" w:rsidR="0098322E" w:rsidRPr="008B66D7" w:rsidRDefault="0098322E" w:rsidP="00776BB9">
            <w:pPr>
              <w:pStyle w:val="TableText"/>
              <w:jc w:val="right"/>
            </w:pPr>
            <w:r w:rsidRPr="008B66D7">
              <w:t>0.264</w:t>
            </w:r>
          </w:p>
        </w:tc>
        <w:tc>
          <w:tcPr>
            <w:tcW w:w="629" w:type="pct"/>
            <w:noWrap/>
            <w:hideMark/>
          </w:tcPr>
          <w:p w14:paraId="5AEF2E2E" w14:textId="77777777" w:rsidR="0098322E" w:rsidRPr="008B66D7" w:rsidRDefault="0098322E" w:rsidP="00776BB9">
            <w:pPr>
              <w:pStyle w:val="TableText"/>
              <w:jc w:val="right"/>
            </w:pPr>
            <w:r w:rsidRPr="008B66D7">
              <w:t>0.336</w:t>
            </w:r>
          </w:p>
        </w:tc>
      </w:tr>
      <w:tr w:rsidR="0098322E" w:rsidRPr="008B66D7" w14:paraId="169737C0" w14:textId="77777777" w:rsidTr="00776BB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2CE568A0" w14:textId="77777777" w:rsidR="0098322E" w:rsidRPr="008B66D7" w:rsidRDefault="0098322E" w:rsidP="00776BB9">
            <w:pPr>
              <w:pStyle w:val="TableText"/>
            </w:pPr>
          </w:p>
        </w:tc>
        <w:tc>
          <w:tcPr>
            <w:tcW w:w="922" w:type="pct"/>
            <w:hideMark/>
          </w:tcPr>
          <w:p w14:paraId="77EB7F0A" w14:textId="77777777" w:rsidR="0098322E" w:rsidRPr="008B66D7" w:rsidRDefault="0098322E" w:rsidP="00776BB9">
            <w:pPr>
              <w:pStyle w:val="TableText"/>
            </w:pPr>
            <w:r w:rsidRPr="008B66D7">
              <w:t>n</w:t>
            </w:r>
          </w:p>
        </w:tc>
        <w:tc>
          <w:tcPr>
            <w:tcW w:w="628" w:type="pct"/>
            <w:noWrap/>
            <w:hideMark/>
          </w:tcPr>
          <w:p w14:paraId="20759653" w14:textId="77777777" w:rsidR="0098322E" w:rsidRPr="008B66D7" w:rsidRDefault="0098322E" w:rsidP="00776BB9">
            <w:pPr>
              <w:pStyle w:val="TableText"/>
              <w:jc w:val="right"/>
            </w:pPr>
            <w:r w:rsidRPr="008B66D7">
              <w:t>32</w:t>
            </w:r>
          </w:p>
        </w:tc>
        <w:tc>
          <w:tcPr>
            <w:tcW w:w="628" w:type="pct"/>
            <w:noWrap/>
            <w:hideMark/>
          </w:tcPr>
          <w:p w14:paraId="5A14B303" w14:textId="77777777" w:rsidR="0098322E" w:rsidRPr="008B66D7" w:rsidRDefault="0098322E" w:rsidP="00776BB9">
            <w:pPr>
              <w:pStyle w:val="TableText"/>
              <w:jc w:val="right"/>
            </w:pPr>
            <w:r w:rsidRPr="008B66D7">
              <w:t>32</w:t>
            </w:r>
          </w:p>
        </w:tc>
        <w:tc>
          <w:tcPr>
            <w:tcW w:w="628" w:type="pct"/>
            <w:noWrap/>
            <w:hideMark/>
          </w:tcPr>
          <w:p w14:paraId="67245128" w14:textId="77777777" w:rsidR="0098322E" w:rsidRPr="008B66D7" w:rsidRDefault="0098322E" w:rsidP="00776BB9">
            <w:pPr>
              <w:pStyle w:val="TableText"/>
              <w:jc w:val="right"/>
            </w:pPr>
            <w:r w:rsidRPr="008B66D7">
              <w:t>32</w:t>
            </w:r>
          </w:p>
        </w:tc>
        <w:tc>
          <w:tcPr>
            <w:tcW w:w="628" w:type="pct"/>
            <w:noWrap/>
            <w:hideMark/>
          </w:tcPr>
          <w:p w14:paraId="774A47EA" w14:textId="77777777" w:rsidR="0098322E" w:rsidRPr="008B66D7" w:rsidRDefault="0098322E" w:rsidP="00776BB9">
            <w:pPr>
              <w:pStyle w:val="TableText"/>
              <w:jc w:val="right"/>
            </w:pPr>
            <w:r w:rsidRPr="008B66D7">
              <w:t>32</w:t>
            </w:r>
          </w:p>
        </w:tc>
        <w:tc>
          <w:tcPr>
            <w:tcW w:w="629" w:type="pct"/>
            <w:noWrap/>
            <w:hideMark/>
          </w:tcPr>
          <w:p w14:paraId="77B5DAC9" w14:textId="77777777" w:rsidR="0098322E" w:rsidRPr="008B66D7" w:rsidRDefault="0098322E" w:rsidP="00776BB9">
            <w:pPr>
              <w:pStyle w:val="TableText"/>
              <w:jc w:val="right"/>
            </w:pPr>
            <w:r w:rsidRPr="008B66D7">
              <w:t>32</w:t>
            </w:r>
          </w:p>
        </w:tc>
      </w:tr>
    </w:tbl>
    <w:p w14:paraId="4242756D" w14:textId="77777777" w:rsidR="0098322E" w:rsidRPr="008B66D7" w:rsidRDefault="0098322E" w:rsidP="0098322E">
      <w:pPr>
        <w:spacing w:line="240" w:lineRule="auto"/>
      </w:pPr>
    </w:p>
    <w:tbl>
      <w:tblPr>
        <w:tblStyle w:val="TWRPTable"/>
        <w:tblW w:w="5000" w:type="pct"/>
        <w:tblLayout w:type="fixed"/>
        <w:tblLook w:val="04A0" w:firstRow="1" w:lastRow="0" w:firstColumn="1" w:lastColumn="0" w:noHBand="0" w:noVBand="1"/>
      </w:tblPr>
      <w:tblGrid>
        <w:gridCol w:w="1328"/>
        <w:gridCol w:w="1309"/>
        <w:gridCol w:w="890"/>
        <w:gridCol w:w="890"/>
        <w:gridCol w:w="890"/>
        <w:gridCol w:w="890"/>
        <w:gridCol w:w="892"/>
      </w:tblGrid>
      <w:tr w:rsidR="0098322E" w:rsidRPr="008B66D7" w14:paraId="63422AAC" w14:textId="77777777" w:rsidTr="00391799">
        <w:trPr>
          <w:cnfStyle w:val="100000000000" w:firstRow="1" w:lastRow="0" w:firstColumn="0" w:lastColumn="0" w:oddVBand="0" w:evenVBand="0" w:oddHBand="0" w:evenHBand="0" w:firstRowFirstColumn="0" w:firstRowLastColumn="0" w:lastRowFirstColumn="0" w:lastRowLastColumn="0"/>
          <w:cantSplit/>
          <w:tblHeader/>
        </w:trPr>
        <w:tc>
          <w:tcPr>
            <w:tcW w:w="1859" w:type="pct"/>
            <w:gridSpan w:val="2"/>
            <w:hideMark/>
          </w:tcPr>
          <w:p w14:paraId="0A9FA4AD" w14:textId="77777777" w:rsidR="0098322E" w:rsidRPr="008B66D7" w:rsidRDefault="0098322E" w:rsidP="00391799">
            <w:pPr>
              <w:pStyle w:val="TableText"/>
            </w:pPr>
          </w:p>
        </w:tc>
        <w:tc>
          <w:tcPr>
            <w:tcW w:w="628" w:type="pct"/>
            <w:hideMark/>
          </w:tcPr>
          <w:p w14:paraId="297D3EAA" w14:textId="77777777" w:rsidR="0098322E" w:rsidRPr="008B66D7" w:rsidRDefault="0098322E" w:rsidP="00391799">
            <w:pPr>
              <w:pStyle w:val="TableText"/>
              <w:jc w:val="right"/>
            </w:pPr>
            <w:r w:rsidRPr="008B66D7">
              <w:t>Right Retro</w:t>
            </w:r>
            <w:r w:rsidR="00391799">
              <w:t>-</w:t>
            </w:r>
            <w:r w:rsidRPr="008B66D7">
              <w:t>lenticular Part of Internal Capsule (21)</w:t>
            </w:r>
          </w:p>
        </w:tc>
        <w:tc>
          <w:tcPr>
            <w:tcW w:w="628" w:type="pct"/>
            <w:hideMark/>
          </w:tcPr>
          <w:p w14:paraId="44D9D3FA" w14:textId="77777777" w:rsidR="0098322E" w:rsidRPr="008B66D7" w:rsidRDefault="0098322E" w:rsidP="00391799">
            <w:pPr>
              <w:pStyle w:val="TableText"/>
              <w:jc w:val="right"/>
            </w:pPr>
            <w:r w:rsidRPr="008B66D7">
              <w:t>Left Retro</w:t>
            </w:r>
            <w:r w:rsidR="00391799">
              <w:t>-</w:t>
            </w:r>
            <w:r w:rsidRPr="008B66D7">
              <w:t>lenticular Part of Internal Capsule (22)</w:t>
            </w:r>
          </w:p>
        </w:tc>
        <w:tc>
          <w:tcPr>
            <w:tcW w:w="628" w:type="pct"/>
            <w:hideMark/>
          </w:tcPr>
          <w:p w14:paraId="73A5FDF3" w14:textId="77777777" w:rsidR="0098322E" w:rsidRPr="008B66D7" w:rsidRDefault="0098322E" w:rsidP="00391799">
            <w:pPr>
              <w:pStyle w:val="TableText"/>
              <w:jc w:val="right"/>
            </w:pPr>
            <w:r w:rsidRPr="008B66D7">
              <w:t>Right Anterior Corona Radiata (23)</w:t>
            </w:r>
          </w:p>
        </w:tc>
        <w:tc>
          <w:tcPr>
            <w:tcW w:w="628" w:type="pct"/>
            <w:hideMark/>
          </w:tcPr>
          <w:p w14:paraId="420C5534" w14:textId="77777777" w:rsidR="0098322E" w:rsidRPr="008B66D7" w:rsidRDefault="0098322E" w:rsidP="00391799">
            <w:pPr>
              <w:pStyle w:val="TableText"/>
              <w:jc w:val="right"/>
            </w:pPr>
            <w:r w:rsidRPr="008B66D7">
              <w:t>Left Anterior Corona Radiata (24)</w:t>
            </w:r>
          </w:p>
        </w:tc>
        <w:tc>
          <w:tcPr>
            <w:tcW w:w="629" w:type="pct"/>
            <w:hideMark/>
          </w:tcPr>
          <w:p w14:paraId="6E2D8487" w14:textId="77777777" w:rsidR="0098322E" w:rsidRPr="008B66D7" w:rsidRDefault="0098322E" w:rsidP="00391799">
            <w:pPr>
              <w:pStyle w:val="TableText"/>
              <w:jc w:val="right"/>
            </w:pPr>
            <w:r w:rsidRPr="008B66D7">
              <w:t>Right Superior Corona Radiata (25)</w:t>
            </w:r>
          </w:p>
        </w:tc>
      </w:tr>
      <w:tr w:rsidR="0098322E" w:rsidRPr="008B66D7" w14:paraId="1FD06172" w14:textId="77777777" w:rsidTr="00391799">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7C6BFD98" w14:textId="77777777" w:rsidR="0098322E" w:rsidRPr="008B66D7" w:rsidRDefault="0098322E" w:rsidP="00391799">
            <w:pPr>
              <w:pStyle w:val="TableText"/>
            </w:pPr>
            <w:r w:rsidRPr="008B66D7">
              <w:t>Exposure score</w:t>
            </w:r>
          </w:p>
        </w:tc>
        <w:tc>
          <w:tcPr>
            <w:tcW w:w="922" w:type="pct"/>
            <w:hideMark/>
          </w:tcPr>
          <w:p w14:paraId="55ECACC0" w14:textId="77777777" w:rsidR="0098322E" w:rsidRPr="008B66D7" w:rsidRDefault="0098322E" w:rsidP="00391799">
            <w:pPr>
              <w:pStyle w:val="TableText"/>
            </w:pPr>
            <w:r w:rsidRPr="008B66D7">
              <w:t>Pearson Correlation</w:t>
            </w:r>
          </w:p>
        </w:tc>
        <w:tc>
          <w:tcPr>
            <w:tcW w:w="628" w:type="pct"/>
            <w:noWrap/>
            <w:hideMark/>
          </w:tcPr>
          <w:p w14:paraId="73AC1764" w14:textId="77777777" w:rsidR="0098322E" w:rsidRPr="008B66D7" w:rsidRDefault="0098322E" w:rsidP="00391799">
            <w:pPr>
              <w:pStyle w:val="TableText"/>
              <w:jc w:val="right"/>
            </w:pPr>
            <w:r w:rsidRPr="008B66D7">
              <w:t>0.278</w:t>
            </w:r>
          </w:p>
        </w:tc>
        <w:tc>
          <w:tcPr>
            <w:tcW w:w="628" w:type="pct"/>
            <w:noWrap/>
            <w:hideMark/>
          </w:tcPr>
          <w:p w14:paraId="2C0A48C5" w14:textId="77777777" w:rsidR="0098322E" w:rsidRPr="008B66D7" w:rsidRDefault="0098322E" w:rsidP="00391799">
            <w:pPr>
              <w:pStyle w:val="TableText"/>
              <w:jc w:val="right"/>
            </w:pPr>
            <w:r w:rsidRPr="008B66D7">
              <w:t>0.265</w:t>
            </w:r>
          </w:p>
        </w:tc>
        <w:tc>
          <w:tcPr>
            <w:tcW w:w="628" w:type="pct"/>
            <w:noWrap/>
            <w:hideMark/>
          </w:tcPr>
          <w:p w14:paraId="219687B5" w14:textId="77777777" w:rsidR="0098322E" w:rsidRPr="008B66D7" w:rsidRDefault="0098322E" w:rsidP="00391799">
            <w:pPr>
              <w:pStyle w:val="TableText"/>
              <w:jc w:val="right"/>
            </w:pPr>
            <w:r w:rsidRPr="008B66D7">
              <w:t>0.260</w:t>
            </w:r>
          </w:p>
        </w:tc>
        <w:tc>
          <w:tcPr>
            <w:tcW w:w="628" w:type="pct"/>
            <w:noWrap/>
            <w:hideMark/>
          </w:tcPr>
          <w:p w14:paraId="26E0F1F0" w14:textId="77777777" w:rsidR="0098322E" w:rsidRPr="008B66D7" w:rsidRDefault="0098322E" w:rsidP="00391799">
            <w:pPr>
              <w:pStyle w:val="TableText"/>
              <w:jc w:val="right"/>
            </w:pPr>
            <w:r w:rsidRPr="008B66D7">
              <w:t>0.168</w:t>
            </w:r>
          </w:p>
        </w:tc>
        <w:tc>
          <w:tcPr>
            <w:tcW w:w="629" w:type="pct"/>
            <w:noWrap/>
            <w:hideMark/>
          </w:tcPr>
          <w:p w14:paraId="1EAE4D18" w14:textId="77777777" w:rsidR="0098322E" w:rsidRPr="008B66D7" w:rsidRDefault="0098322E" w:rsidP="00391799">
            <w:pPr>
              <w:pStyle w:val="TableText"/>
              <w:jc w:val="right"/>
            </w:pPr>
            <w:r w:rsidRPr="008B66D7">
              <w:t>.389</w:t>
            </w:r>
          </w:p>
        </w:tc>
      </w:tr>
      <w:tr w:rsidR="0098322E" w:rsidRPr="008B66D7" w14:paraId="2798E2A7" w14:textId="77777777" w:rsidTr="00391799">
        <w:trPr>
          <w:cantSplit/>
        </w:trPr>
        <w:tc>
          <w:tcPr>
            <w:tcW w:w="936" w:type="pct"/>
            <w:vMerge/>
            <w:hideMark/>
          </w:tcPr>
          <w:p w14:paraId="18371015" w14:textId="77777777" w:rsidR="0098322E" w:rsidRPr="008B66D7" w:rsidRDefault="0098322E" w:rsidP="00391799">
            <w:pPr>
              <w:pStyle w:val="TableText"/>
            </w:pPr>
          </w:p>
        </w:tc>
        <w:tc>
          <w:tcPr>
            <w:tcW w:w="922" w:type="pct"/>
            <w:hideMark/>
          </w:tcPr>
          <w:p w14:paraId="1370BBEA" w14:textId="77777777" w:rsidR="0098322E" w:rsidRPr="008B66D7" w:rsidRDefault="0098322E" w:rsidP="00391799">
            <w:pPr>
              <w:pStyle w:val="TableText"/>
            </w:pPr>
            <w:r w:rsidRPr="008B66D7">
              <w:t>Sig. (2-tailed)</w:t>
            </w:r>
          </w:p>
        </w:tc>
        <w:tc>
          <w:tcPr>
            <w:tcW w:w="628" w:type="pct"/>
            <w:noWrap/>
            <w:hideMark/>
          </w:tcPr>
          <w:p w14:paraId="66E5C205" w14:textId="77777777" w:rsidR="0098322E" w:rsidRPr="008B66D7" w:rsidRDefault="0098322E" w:rsidP="00391799">
            <w:pPr>
              <w:pStyle w:val="TableText"/>
              <w:jc w:val="right"/>
            </w:pPr>
            <w:r w:rsidRPr="008B66D7">
              <w:t>0.130</w:t>
            </w:r>
          </w:p>
        </w:tc>
        <w:tc>
          <w:tcPr>
            <w:tcW w:w="628" w:type="pct"/>
            <w:noWrap/>
            <w:hideMark/>
          </w:tcPr>
          <w:p w14:paraId="175114A2" w14:textId="77777777" w:rsidR="0098322E" w:rsidRPr="008B66D7" w:rsidRDefault="0098322E" w:rsidP="00391799">
            <w:pPr>
              <w:pStyle w:val="TableText"/>
              <w:jc w:val="right"/>
            </w:pPr>
            <w:r w:rsidRPr="008B66D7">
              <w:t>0.149</w:t>
            </w:r>
          </w:p>
        </w:tc>
        <w:tc>
          <w:tcPr>
            <w:tcW w:w="628" w:type="pct"/>
            <w:noWrap/>
            <w:hideMark/>
          </w:tcPr>
          <w:p w14:paraId="1C914406" w14:textId="77777777" w:rsidR="0098322E" w:rsidRPr="008B66D7" w:rsidRDefault="0098322E" w:rsidP="00391799">
            <w:pPr>
              <w:pStyle w:val="TableText"/>
              <w:jc w:val="right"/>
            </w:pPr>
            <w:r w:rsidRPr="008B66D7">
              <w:t>0.159</w:t>
            </w:r>
          </w:p>
        </w:tc>
        <w:tc>
          <w:tcPr>
            <w:tcW w:w="628" w:type="pct"/>
            <w:noWrap/>
            <w:hideMark/>
          </w:tcPr>
          <w:p w14:paraId="0BEB645D" w14:textId="77777777" w:rsidR="0098322E" w:rsidRPr="008B66D7" w:rsidRDefault="0098322E" w:rsidP="00391799">
            <w:pPr>
              <w:pStyle w:val="TableText"/>
              <w:jc w:val="right"/>
            </w:pPr>
            <w:r w:rsidRPr="008B66D7">
              <w:t>0.367</w:t>
            </w:r>
          </w:p>
        </w:tc>
        <w:tc>
          <w:tcPr>
            <w:tcW w:w="629" w:type="pct"/>
            <w:noWrap/>
            <w:hideMark/>
          </w:tcPr>
          <w:p w14:paraId="6075F084" w14:textId="77777777" w:rsidR="0098322E" w:rsidRPr="008B66D7" w:rsidRDefault="0098322E" w:rsidP="00391799">
            <w:pPr>
              <w:pStyle w:val="TableText"/>
              <w:jc w:val="right"/>
            </w:pPr>
            <w:r w:rsidRPr="008B66D7">
              <w:t>0.031</w:t>
            </w:r>
          </w:p>
        </w:tc>
      </w:tr>
      <w:tr w:rsidR="0098322E" w:rsidRPr="008B66D7" w14:paraId="3462F59B" w14:textId="77777777" w:rsidTr="0039179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2F3BED52" w14:textId="77777777" w:rsidR="0098322E" w:rsidRPr="008B66D7" w:rsidRDefault="0098322E" w:rsidP="00391799">
            <w:pPr>
              <w:pStyle w:val="TableText"/>
            </w:pPr>
          </w:p>
        </w:tc>
        <w:tc>
          <w:tcPr>
            <w:tcW w:w="922" w:type="pct"/>
            <w:hideMark/>
          </w:tcPr>
          <w:p w14:paraId="290C35A9" w14:textId="77777777" w:rsidR="0098322E" w:rsidRPr="008B66D7" w:rsidRDefault="0098322E" w:rsidP="00391799">
            <w:pPr>
              <w:pStyle w:val="TableText"/>
            </w:pPr>
            <w:r w:rsidRPr="008B66D7">
              <w:t>n</w:t>
            </w:r>
          </w:p>
        </w:tc>
        <w:tc>
          <w:tcPr>
            <w:tcW w:w="628" w:type="pct"/>
            <w:noWrap/>
            <w:hideMark/>
          </w:tcPr>
          <w:p w14:paraId="54736A30" w14:textId="77777777" w:rsidR="0098322E" w:rsidRPr="008B66D7" w:rsidRDefault="0098322E" w:rsidP="00391799">
            <w:pPr>
              <w:pStyle w:val="TableText"/>
              <w:jc w:val="right"/>
            </w:pPr>
            <w:r w:rsidRPr="008B66D7">
              <w:t>31</w:t>
            </w:r>
          </w:p>
        </w:tc>
        <w:tc>
          <w:tcPr>
            <w:tcW w:w="628" w:type="pct"/>
            <w:noWrap/>
            <w:hideMark/>
          </w:tcPr>
          <w:p w14:paraId="6ABD8C73" w14:textId="77777777" w:rsidR="0098322E" w:rsidRPr="008B66D7" w:rsidRDefault="0098322E" w:rsidP="00391799">
            <w:pPr>
              <w:pStyle w:val="TableText"/>
              <w:jc w:val="right"/>
            </w:pPr>
            <w:r w:rsidRPr="008B66D7">
              <w:t>31</w:t>
            </w:r>
          </w:p>
        </w:tc>
        <w:tc>
          <w:tcPr>
            <w:tcW w:w="628" w:type="pct"/>
            <w:noWrap/>
            <w:hideMark/>
          </w:tcPr>
          <w:p w14:paraId="04C20FE4" w14:textId="77777777" w:rsidR="0098322E" w:rsidRPr="008B66D7" w:rsidRDefault="0098322E" w:rsidP="00391799">
            <w:pPr>
              <w:pStyle w:val="TableText"/>
              <w:jc w:val="right"/>
            </w:pPr>
            <w:r w:rsidRPr="008B66D7">
              <w:t>31</w:t>
            </w:r>
          </w:p>
        </w:tc>
        <w:tc>
          <w:tcPr>
            <w:tcW w:w="628" w:type="pct"/>
            <w:noWrap/>
            <w:hideMark/>
          </w:tcPr>
          <w:p w14:paraId="23E857D3" w14:textId="77777777" w:rsidR="0098322E" w:rsidRPr="008B66D7" w:rsidRDefault="0098322E" w:rsidP="00391799">
            <w:pPr>
              <w:pStyle w:val="TableText"/>
              <w:jc w:val="right"/>
            </w:pPr>
            <w:r w:rsidRPr="008B66D7">
              <w:t>31</w:t>
            </w:r>
          </w:p>
        </w:tc>
        <w:tc>
          <w:tcPr>
            <w:tcW w:w="629" w:type="pct"/>
            <w:noWrap/>
            <w:hideMark/>
          </w:tcPr>
          <w:p w14:paraId="237E03C2" w14:textId="77777777" w:rsidR="0098322E" w:rsidRPr="008B66D7" w:rsidRDefault="0098322E" w:rsidP="00391799">
            <w:pPr>
              <w:pStyle w:val="TableText"/>
              <w:jc w:val="right"/>
            </w:pPr>
            <w:r w:rsidRPr="008B66D7">
              <w:t>31</w:t>
            </w:r>
          </w:p>
        </w:tc>
      </w:tr>
      <w:tr w:rsidR="0098322E" w:rsidRPr="008B66D7" w14:paraId="76DCED5C" w14:textId="77777777" w:rsidTr="00391799">
        <w:trPr>
          <w:cantSplit/>
        </w:trPr>
        <w:tc>
          <w:tcPr>
            <w:tcW w:w="936" w:type="pct"/>
            <w:vMerge w:val="restart"/>
            <w:hideMark/>
          </w:tcPr>
          <w:p w14:paraId="537503C3" w14:textId="77777777" w:rsidR="0098322E" w:rsidRPr="008B66D7" w:rsidRDefault="0098322E" w:rsidP="00391799">
            <w:pPr>
              <w:pStyle w:val="TableText"/>
            </w:pPr>
            <w:r w:rsidRPr="008B66D7">
              <w:t>Exposure to explosions</w:t>
            </w:r>
          </w:p>
        </w:tc>
        <w:tc>
          <w:tcPr>
            <w:tcW w:w="922" w:type="pct"/>
            <w:hideMark/>
          </w:tcPr>
          <w:p w14:paraId="4B1E427B" w14:textId="77777777" w:rsidR="0098322E" w:rsidRPr="008B66D7" w:rsidRDefault="0098322E" w:rsidP="00391799">
            <w:pPr>
              <w:pStyle w:val="TableText"/>
            </w:pPr>
            <w:r w:rsidRPr="008B66D7">
              <w:t>Pearson Correlation</w:t>
            </w:r>
          </w:p>
        </w:tc>
        <w:tc>
          <w:tcPr>
            <w:tcW w:w="628" w:type="pct"/>
            <w:noWrap/>
            <w:hideMark/>
          </w:tcPr>
          <w:p w14:paraId="62E93F13" w14:textId="77777777" w:rsidR="0098322E" w:rsidRPr="008B66D7" w:rsidRDefault="0098322E" w:rsidP="00391799">
            <w:pPr>
              <w:pStyle w:val="TableText"/>
              <w:jc w:val="right"/>
            </w:pPr>
            <w:r w:rsidRPr="008B66D7">
              <w:t>0.149</w:t>
            </w:r>
          </w:p>
        </w:tc>
        <w:tc>
          <w:tcPr>
            <w:tcW w:w="628" w:type="pct"/>
            <w:noWrap/>
            <w:hideMark/>
          </w:tcPr>
          <w:p w14:paraId="2925A64D" w14:textId="77777777" w:rsidR="0098322E" w:rsidRPr="008B66D7" w:rsidRDefault="0098322E" w:rsidP="00391799">
            <w:pPr>
              <w:pStyle w:val="TableText"/>
              <w:jc w:val="right"/>
            </w:pPr>
            <w:r w:rsidRPr="008B66D7">
              <w:t>–0.084</w:t>
            </w:r>
          </w:p>
        </w:tc>
        <w:tc>
          <w:tcPr>
            <w:tcW w:w="628" w:type="pct"/>
            <w:noWrap/>
            <w:hideMark/>
          </w:tcPr>
          <w:p w14:paraId="2469AF1E" w14:textId="77777777" w:rsidR="0098322E" w:rsidRPr="008B66D7" w:rsidRDefault="0098322E" w:rsidP="00391799">
            <w:pPr>
              <w:pStyle w:val="TableText"/>
              <w:jc w:val="right"/>
            </w:pPr>
            <w:r w:rsidRPr="008B66D7">
              <w:t>–0.204</w:t>
            </w:r>
          </w:p>
        </w:tc>
        <w:tc>
          <w:tcPr>
            <w:tcW w:w="628" w:type="pct"/>
            <w:noWrap/>
            <w:hideMark/>
          </w:tcPr>
          <w:p w14:paraId="056FCEE5" w14:textId="77777777" w:rsidR="0098322E" w:rsidRPr="008B66D7" w:rsidRDefault="0098322E" w:rsidP="00391799">
            <w:pPr>
              <w:pStyle w:val="TableText"/>
              <w:jc w:val="right"/>
            </w:pPr>
            <w:r w:rsidRPr="008B66D7">
              <w:t>–0.219</w:t>
            </w:r>
          </w:p>
        </w:tc>
        <w:tc>
          <w:tcPr>
            <w:tcW w:w="629" w:type="pct"/>
            <w:noWrap/>
            <w:hideMark/>
          </w:tcPr>
          <w:p w14:paraId="2D60D520" w14:textId="77777777" w:rsidR="0098322E" w:rsidRPr="008B66D7" w:rsidRDefault="0098322E" w:rsidP="00391799">
            <w:pPr>
              <w:pStyle w:val="TableText"/>
              <w:jc w:val="right"/>
            </w:pPr>
            <w:r w:rsidRPr="008B66D7">
              <w:t>0.022</w:t>
            </w:r>
          </w:p>
        </w:tc>
      </w:tr>
      <w:tr w:rsidR="0098322E" w:rsidRPr="008B66D7" w14:paraId="71AF9759" w14:textId="77777777" w:rsidTr="0039179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148AE03B" w14:textId="77777777" w:rsidR="0098322E" w:rsidRPr="008B66D7" w:rsidRDefault="0098322E" w:rsidP="00391799">
            <w:pPr>
              <w:pStyle w:val="TableText"/>
            </w:pPr>
          </w:p>
        </w:tc>
        <w:tc>
          <w:tcPr>
            <w:tcW w:w="922" w:type="pct"/>
            <w:hideMark/>
          </w:tcPr>
          <w:p w14:paraId="2EC8EA03" w14:textId="77777777" w:rsidR="0098322E" w:rsidRPr="008B66D7" w:rsidRDefault="0098322E" w:rsidP="00391799">
            <w:pPr>
              <w:pStyle w:val="TableText"/>
            </w:pPr>
            <w:r w:rsidRPr="008B66D7">
              <w:t>Sig. (2-tailed)</w:t>
            </w:r>
          </w:p>
        </w:tc>
        <w:tc>
          <w:tcPr>
            <w:tcW w:w="628" w:type="pct"/>
            <w:noWrap/>
            <w:hideMark/>
          </w:tcPr>
          <w:p w14:paraId="6CC63FDE" w14:textId="77777777" w:rsidR="0098322E" w:rsidRPr="008B66D7" w:rsidRDefault="0098322E" w:rsidP="00391799">
            <w:pPr>
              <w:pStyle w:val="TableText"/>
              <w:jc w:val="right"/>
            </w:pPr>
            <w:r w:rsidRPr="008B66D7">
              <w:t>0.486</w:t>
            </w:r>
          </w:p>
        </w:tc>
        <w:tc>
          <w:tcPr>
            <w:tcW w:w="628" w:type="pct"/>
            <w:noWrap/>
            <w:hideMark/>
          </w:tcPr>
          <w:p w14:paraId="0C8D0C21" w14:textId="77777777" w:rsidR="0098322E" w:rsidRPr="008B66D7" w:rsidRDefault="0098322E" w:rsidP="00391799">
            <w:pPr>
              <w:pStyle w:val="TableText"/>
              <w:jc w:val="right"/>
            </w:pPr>
            <w:r w:rsidRPr="008B66D7">
              <w:t>0.697</w:t>
            </w:r>
          </w:p>
        </w:tc>
        <w:tc>
          <w:tcPr>
            <w:tcW w:w="628" w:type="pct"/>
            <w:noWrap/>
            <w:hideMark/>
          </w:tcPr>
          <w:p w14:paraId="1A1717CC" w14:textId="77777777" w:rsidR="0098322E" w:rsidRPr="008B66D7" w:rsidRDefault="0098322E" w:rsidP="00391799">
            <w:pPr>
              <w:pStyle w:val="TableText"/>
              <w:jc w:val="right"/>
            </w:pPr>
            <w:r w:rsidRPr="008B66D7">
              <w:t>0.338</w:t>
            </w:r>
          </w:p>
        </w:tc>
        <w:tc>
          <w:tcPr>
            <w:tcW w:w="628" w:type="pct"/>
            <w:noWrap/>
            <w:hideMark/>
          </w:tcPr>
          <w:p w14:paraId="02F89D5E" w14:textId="77777777" w:rsidR="0098322E" w:rsidRPr="008B66D7" w:rsidRDefault="0098322E" w:rsidP="00391799">
            <w:pPr>
              <w:pStyle w:val="TableText"/>
              <w:jc w:val="right"/>
            </w:pPr>
            <w:r w:rsidRPr="008B66D7">
              <w:t>0.304</w:t>
            </w:r>
          </w:p>
        </w:tc>
        <w:tc>
          <w:tcPr>
            <w:tcW w:w="629" w:type="pct"/>
            <w:noWrap/>
            <w:hideMark/>
          </w:tcPr>
          <w:p w14:paraId="16B9D1BA" w14:textId="77777777" w:rsidR="0098322E" w:rsidRPr="008B66D7" w:rsidRDefault="0098322E" w:rsidP="00391799">
            <w:pPr>
              <w:pStyle w:val="TableText"/>
              <w:jc w:val="right"/>
            </w:pPr>
            <w:r w:rsidRPr="008B66D7">
              <w:t>0.918</w:t>
            </w:r>
          </w:p>
        </w:tc>
      </w:tr>
      <w:tr w:rsidR="0098322E" w:rsidRPr="008B66D7" w14:paraId="5EAE3965" w14:textId="77777777" w:rsidTr="00391799">
        <w:trPr>
          <w:cantSplit/>
        </w:trPr>
        <w:tc>
          <w:tcPr>
            <w:tcW w:w="936" w:type="pct"/>
            <w:vMerge/>
            <w:hideMark/>
          </w:tcPr>
          <w:p w14:paraId="784E2CD0" w14:textId="77777777" w:rsidR="0098322E" w:rsidRPr="008B66D7" w:rsidRDefault="0098322E" w:rsidP="00391799">
            <w:pPr>
              <w:pStyle w:val="TableText"/>
            </w:pPr>
          </w:p>
        </w:tc>
        <w:tc>
          <w:tcPr>
            <w:tcW w:w="922" w:type="pct"/>
            <w:hideMark/>
          </w:tcPr>
          <w:p w14:paraId="6A1A0E96" w14:textId="77777777" w:rsidR="0098322E" w:rsidRPr="008B66D7" w:rsidRDefault="0098322E" w:rsidP="00391799">
            <w:pPr>
              <w:pStyle w:val="TableText"/>
            </w:pPr>
            <w:r w:rsidRPr="008B66D7">
              <w:t>n</w:t>
            </w:r>
          </w:p>
        </w:tc>
        <w:tc>
          <w:tcPr>
            <w:tcW w:w="628" w:type="pct"/>
            <w:noWrap/>
            <w:hideMark/>
          </w:tcPr>
          <w:p w14:paraId="04AE8768" w14:textId="77777777" w:rsidR="0098322E" w:rsidRPr="008B66D7" w:rsidRDefault="0098322E" w:rsidP="00391799">
            <w:pPr>
              <w:pStyle w:val="TableText"/>
              <w:jc w:val="right"/>
            </w:pPr>
            <w:r w:rsidRPr="008B66D7">
              <w:t>24</w:t>
            </w:r>
          </w:p>
        </w:tc>
        <w:tc>
          <w:tcPr>
            <w:tcW w:w="628" w:type="pct"/>
            <w:noWrap/>
            <w:hideMark/>
          </w:tcPr>
          <w:p w14:paraId="368D5E60" w14:textId="77777777" w:rsidR="0098322E" w:rsidRPr="008B66D7" w:rsidRDefault="0098322E" w:rsidP="00391799">
            <w:pPr>
              <w:pStyle w:val="TableText"/>
              <w:jc w:val="right"/>
            </w:pPr>
            <w:r w:rsidRPr="008B66D7">
              <w:t>24</w:t>
            </w:r>
          </w:p>
        </w:tc>
        <w:tc>
          <w:tcPr>
            <w:tcW w:w="628" w:type="pct"/>
            <w:noWrap/>
            <w:hideMark/>
          </w:tcPr>
          <w:p w14:paraId="686A4830" w14:textId="77777777" w:rsidR="0098322E" w:rsidRPr="008B66D7" w:rsidRDefault="0098322E" w:rsidP="00391799">
            <w:pPr>
              <w:pStyle w:val="TableText"/>
              <w:jc w:val="right"/>
            </w:pPr>
            <w:r w:rsidRPr="008B66D7">
              <w:t>24</w:t>
            </w:r>
          </w:p>
        </w:tc>
        <w:tc>
          <w:tcPr>
            <w:tcW w:w="628" w:type="pct"/>
            <w:noWrap/>
            <w:hideMark/>
          </w:tcPr>
          <w:p w14:paraId="506045EF" w14:textId="77777777" w:rsidR="0098322E" w:rsidRPr="008B66D7" w:rsidRDefault="0098322E" w:rsidP="00391799">
            <w:pPr>
              <w:pStyle w:val="TableText"/>
              <w:jc w:val="right"/>
            </w:pPr>
            <w:r w:rsidRPr="008B66D7">
              <w:t>24</w:t>
            </w:r>
          </w:p>
        </w:tc>
        <w:tc>
          <w:tcPr>
            <w:tcW w:w="629" w:type="pct"/>
            <w:noWrap/>
            <w:hideMark/>
          </w:tcPr>
          <w:p w14:paraId="1867BC44" w14:textId="77777777" w:rsidR="0098322E" w:rsidRPr="008B66D7" w:rsidRDefault="0098322E" w:rsidP="00391799">
            <w:pPr>
              <w:pStyle w:val="TableText"/>
              <w:jc w:val="right"/>
            </w:pPr>
            <w:r w:rsidRPr="008B66D7">
              <w:t>24</w:t>
            </w:r>
          </w:p>
        </w:tc>
      </w:tr>
      <w:tr w:rsidR="0098322E" w:rsidRPr="008B66D7" w14:paraId="78DE4A7C" w14:textId="77777777" w:rsidTr="00391799">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5CDCB679" w14:textId="77777777" w:rsidR="0098322E" w:rsidRPr="008B66D7" w:rsidRDefault="0098322E" w:rsidP="00391799">
            <w:pPr>
              <w:pStyle w:val="TableText"/>
            </w:pPr>
            <w:r w:rsidRPr="008B66D7">
              <w:t>Number of TBIs</w:t>
            </w:r>
          </w:p>
        </w:tc>
        <w:tc>
          <w:tcPr>
            <w:tcW w:w="922" w:type="pct"/>
            <w:hideMark/>
          </w:tcPr>
          <w:p w14:paraId="1A51378C" w14:textId="77777777" w:rsidR="0098322E" w:rsidRPr="008B66D7" w:rsidRDefault="0098322E" w:rsidP="00391799">
            <w:pPr>
              <w:pStyle w:val="TableText"/>
            </w:pPr>
            <w:r w:rsidRPr="008B66D7">
              <w:t>Pearson Correlation</w:t>
            </w:r>
          </w:p>
        </w:tc>
        <w:tc>
          <w:tcPr>
            <w:tcW w:w="628" w:type="pct"/>
            <w:noWrap/>
            <w:hideMark/>
          </w:tcPr>
          <w:p w14:paraId="38CCA571" w14:textId="77777777" w:rsidR="0098322E" w:rsidRPr="008B66D7" w:rsidRDefault="0098322E" w:rsidP="00391799">
            <w:pPr>
              <w:pStyle w:val="TableText"/>
              <w:jc w:val="right"/>
            </w:pPr>
            <w:r w:rsidRPr="008B66D7">
              <w:t>0.194</w:t>
            </w:r>
          </w:p>
        </w:tc>
        <w:tc>
          <w:tcPr>
            <w:tcW w:w="628" w:type="pct"/>
            <w:noWrap/>
            <w:hideMark/>
          </w:tcPr>
          <w:p w14:paraId="1DF3A0A4" w14:textId="77777777" w:rsidR="0098322E" w:rsidRPr="008B66D7" w:rsidRDefault="0098322E" w:rsidP="00391799">
            <w:pPr>
              <w:pStyle w:val="TableText"/>
              <w:jc w:val="right"/>
            </w:pPr>
            <w:r w:rsidRPr="008B66D7">
              <w:t>0.113</w:t>
            </w:r>
          </w:p>
        </w:tc>
        <w:tc>
          <w:tcPr>
            <w:tcW w:w="628" w:type="pct"/>
            <w:noWrap/>
            <w:hideMark/>
          </w:tcPr>
          <w:p w14:paraId="26667D16" w14:textId="77777777" w:rsidR="0098322E" w:rsidRPr="008B66D7" w:rsidRDefault="0098322E" w:rsidP="00391799">
            <w:pPr>
              <w:pStyle w:val="TableText"/>
              <w:jc w:val="right"/>
            </w:pPr>
            <w:r w:rsidRPr="008B66D7">
              <w:t>–0.004</w:t>
            </w:r>
          </w:p>
        </w:tc>
        <w:tc>
          <w:tcPr>
            <w:tcW w:w="628" w:type="pct"/>
            <w:noWrap/>
            <w:hideMark/>
          </w:tcPr>
          <w:p w14:paraId="44D96FBC" w14:textId="77777777" w:rsidR="0098322E" w:rsidRPr="008B66D7" w:rsidRDefault="0098322E" w:rsidP="00391799">
            <w:pPr>
              <w:pStyle w:val="TableText"/>
              <w:jc w:val="right"/>
            </w:pPr>
            <w:r w:rsidRPr="008B66D7">
              <w:t>–0.192</w:t>
            </w:r>
          </w:p>
        </w:tc>
        <w:tc>
          <w:tcPr>
            <w:tcW w:w="629" w:type="pct"/>
            <w:noWrap/>
            <w:hideMark/>
          </w:tcPr>
          <w:p w14:paraId="64A068B8" w14:textId="77777777" w:rsidR="0098322E" w:rsidRPr="008B66D7" w:rsidRDefault="0098322E" w:rsidP="00391799">
            <w:pPr>
              <w:pStyle w:val="TableText"/>
              <w:jc w:val="right"/>
            </w:pPr>
            <w:r w:rsidRPr="008B66D7">
              <w:t>0.339</w:t>
            </w:r>
          </w:p>
        </w:tc>
      </w:tr>
      <w:tr w:rsidR="0098322E" w:rsidRPr="008B66D7" w14:paraId="115DF13F" w14:textId="77777777" w:rsidTr="00391799">
        <w:trPr>
          <w:cantSplit/>
        </w:trPr>
        <w:tc>
          <w:tcPr>
            <w:tcW w:w="936" w:type="pct"/>
            <w:vMerge/>
            <w:hideMark/>
          </w:tcPr>
          <w:p w14:paraId="02DC699E" w14:textId="77777777" w:rsidR="0098322E" w:rsidRPr="008B66D7" w:rsidRDefault="0098322E" w:rsidP="00391799">
            <w:pPr>
              <w:pStyle w:val="TableText"/>
            </w:pPr>
          </w:p>
        </w:tc>
        <w:tc>
          <w:tcPr>
            <w:tcW w:w="922" w:type="pct"/>
            <w:hideMark/>
          </w:tcPr>
          <w:p w14:paraId="5CCC7B88" w14:textId="77777777" w:rsidR="0098322E" w:rsidRPr="008B66D7" w:rsidRDefault="0098322E" w:rsidP="00391799">
            <w:pPr>
              <w:pStyle w:val="TableText"/>
            </w:pPr>
            <w:r w:rsidRPr="008B66D7">
              <w:t>Sig. (2-tailed)</w:t>
            </w:r>
          </w:p>
        </w:tc>
        <w:tc>
          <w:tcPr>
            <w:tcW w:w="628" w:type="pct"/>
            <w:noWrap/>
            <w:hideMark/>
          </w:tcPr>
          <w:p w14:paraId="2BAC05E6" w14:textId="77777777" w:rsidR="0098322E" w:rsidRPr="008B66D7" w:rsidRDefault="0098322E" w:rsidP="00391799">
            <w:pPr>
              <w:pStyle w:val="TableText"/>
              <w:jc w:val="right"/>
            </w:pPr>
            <w:r w:rsidRPr="008B66D7">
              <w:t>0.400</w:t>
            </w:r>
          </w:p>
        </w:tc>
        <w:tc>
          <w:tcPr>
            <w:tcW w:w="628" w:type="pct"/>
            <w:noWrap/>
            <w:hideMark/>
          </w:tcPr>
          <w:p w14:paraId="016B0BD8" w14:textId="77777777" w:rsidR="0098322E" w:rsidRPr="008B66D7" w:rsidRDefault="0098322E" w:rsidP="00391799">
            <w:pPr>
              <w:pStyle w:val="TableText"/>
              <w:jc w:val="right"/>
            </w:pPr>
            <w:r w:rsidRPr="008B66D7">
              <w:t>0.627</w:t>
            </w:r>
          </w:p>
        </w:tc>
        <w:tc>
          <w:tcPr>
            <w:tcW w:w="628" w:type="pct"/>
            <w:noWrap/>
            <w:hideMark/>
          </w:tcPr>
          <w:p w14:paraId="02B2154B" w14:textId="77777777" w:rsidR="0098322E" w:rsidRPr="008B66D7" w:rsidRDefault="0098322E" w:rsidP="00391799">
            <w:pPr>
              <w:pStyle w:val="TableText"/>
              <w:jc w:val="right"/>
            </w:pPr>
            <w:r w:rsidRPr="008B66D7">
              <w:t>0.987</w:t>
            </w:r>
          </w:p>
        </w:tc>
        <w:tc>
          <w:tcPr>
            <w:tcW w:w="628" w:type="pct"/>
            <w:noWrap/>
            <w:hideMark/>
          </w:tcPr>
          <w:p w14:paraId="04E79E17" w14:textId="77777777" w:rsidR="0098322E" w:rsidRPr="008B66D7" w:rsidRDefault="0098322E" w:rsidP="00391799">
            <w:pPr>
              <w:pStyle w:val="TableText"/>
              <w:jc w:val="right"/>
            </w:pPr>
            <w:r w:rsidRPr="008B66D7">
              <w:t>0.405</w:t>
            </w:r>
          </w:p>
        </w:tc>
        <w:tc>
          <w:tcPr>
            <w:tcW w:w="629" w:type="pct"/>
            <w:noWrap/>
            <w:hideMark/>
          </w:tcPr>
          <w:p w14:paraId="44A88E0A" w14:textId="77777777" w:rsidR="0098322E" w:rsidRPr="008B66D7" w:rsidRDefault="0098322E" w:rsidP="00391799">
            <w:pPr>
              <w:pStyle w:val="TableText"/>
              <w:jc w:val="right"/>
            </w:pPr>
            <w:r w:rsidRPr="008B66D7">
              <w:t>0.133</w:t>
            </w:r>
          </w:p>
        </w:tc>
      </w:tr>
      <w:tr w:rsidR="0098322E" w:rsidRPr="008B66D7" w14:paraId="6A6E36F4" w14:textId="77777777" w:rsidTr="0039179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5BFCAF90" w14:textId="77777777" w:rsidR="0098322E" w:rsidRPr="008B66D7" w:rsidRDefault="0098322E" w:rsidP="00391799">
            <w:pPr>
              <w:pStyle w:val="TableText"/>
            </w:pPr>
          </w:p>
        </w:tc>
        <w:tc>
          <w:tcPr>
            <w:tcW w:w="922" w:type="pct"/>
            <w:hideMark/>
          </w:tcPr>
          <w:p w14:paraId="07E81191" w14:textId="77777777" w:rsidR="0098322E" w:rsidRPr="008B66D7" w:rsidRDefault="0098322E" w:rsidP="00391799">
            <w:pPr>
              <w:pStyle w:val="TableText"/>
            </w:pPr>
            <w:r w:rsidRPr="008B66D7">
              <w:t>n</w:t>
            </w:r>
          </w:p>
        </w:tc>
        <w:tc>
          <w:tcPr>
            <w:tcW w:w="628" w:type="pct"/>
            <w:noWrap/>
            <w:hideMark/>
          </w:tcPr>
          <w:p w14:paraId="6CF68A84" w14:textId="77777777" w:rsidR="0098322E" w:rsidRPr="008B66D7" w:rsidRDefault="0098322E" w:rsidP="00391799">
            <w:pPr>
              <w:pStyle w:val="TableText"/>
              <w:jc w:val="right"/>
            </w:pPr>
            <w:r w:rsidRPr="008B66D7">
              <w:t>21</w:t>
            </w:r>
          </w:p>
        </w:tc>
        <w:tc>
          <w:tcPr>
            <w:tcW w:w="628" w:type="pct"/>
            <w:noWrap/>
            <w:hideMark/>
          </w:tcPr>
          <w:p w14:paraId="492CD58D" w14:textId="77777777" w:rsidR="0098322E" w:rsidRPr="008B66D7" w:rsidRDefault="0098322E" w:rsidP="00391799">
            <w:pPr>
              <w:pStyle w:val="TableText"/>
              <w:jc w:val="right"/>
            </w:pPr>
            <w:r w:rsidRPr="008B66D7">
              <w:t>21</w:t>
            </w:r>
          </w:p>
        </w:tc>
        <w:tc>
          <w:tcPr>
            <w:tcW w:w="628" w:type="pct"/>
            <w:noWrap/>
            <w:hideMark/>
          </w:tcPr>
          <w:p w14:paraId="580955C4" w14:textId="77777777" w:rsidR="0098322E" w:rsidRPr="008B66D7" w:rsidRDefault="0098322E" w:rsidP="00391799">
            <w:pPr>
              <w:pStyle w:val="TableText"/>
              <w:jc w:val="right"/>
            </w:pPr>
            <w:r w:rsidRPr="008B66D7">
              <w:t>21</w:t>
            </w:r>
          </w:p>
        </w:tc>
        <w:tc>
          <w:tcPr>
            <w:tcW w:w="628" w:type="pct"/>
            <w:noWrap/>
            <w:hideMark/>
          </w:tcPr>
          <w:p w14:paraId="792C2E58" w14:textId="77777777" w:rsidR="0098322E" w:rsidRPr="008B66D7" w:rsidRDefault="0098322E" w:rsidP="00391799">
            <w:pPr>
              <w:pStyle w:val="TableText"/>
              <w:jc w:val="right"/>
            </w:pPr>
            <w:r w:rsidRPr="008B66D7">
              <w:t>21</w:t>
            </w:r>
          </w:p>
        </w:tc>
        <w:tc>
          <w:tcPr>
            <w:tcW w:w="629" w:type="pct"/>
            <w:noWrap/>
            <w:hideMark/>
          </w:tcPr>
          <w:p w14:paraId="2EFAE69F" w14:textId="77777777" w:rsidR="0098322E" w:rsidRPr="008B66D7" w:rsidRDefault="0098322E" w:rsidP="00391799">
            <w:pPr>
              <w:pStyle w:val="TableText"/>
              <w:jc w:val="right"/>
            </w:pPr>
            <w:r w:rsidRPr="008B66D7">
              <w:t>21</w:t>
            </w:r>
          </w:p>
        </w:tc>
      </w:tr>
      <w:tr w:rsidR="0098322E" w:rsidRPr="008B66D7" w14:paraId="57B568AE" w14:textId="77777777" w:rsidTr="00391799">
        <w:trPr>
          <w:cantSplit/>
        </w:trPr>
        <w:tc>
          <w:tcPr>
            <w:tcW w:w="936" w:type="pct"/>
            <w:vMerge w:val="restart"/>
            <w:hideMark/>
          </w:tcPr>
          <w:p w14:paraId="213F1CA3" w14:textId="77777777" w:rsidR="0098322E" w:rsidRPr="008B66D7" w:rsidRDefault="0098322E" w:rsidP="00391799">
            <w:pPr>
              <w:pStyle w:val="TableText"/>
            </w:pPr>
            <w:r w:rsidRPr="008B66D7">
              <w:t>K10</w:t>
            </w:r>
          </w:p>
        </w:tc>
        <w:tc>
          <w:tcPr>
            <w:tcW w:w="922" w:type="pct"/>
            <w:hideMark/>
          </w:tcPr>
          <w:p w14:paraId="0D3A6592" w14:textId="77777777" w:rsidR="0098322E" w:rsidRPr="008B66D7" w:rsidRDefault="0098322E" w:rsidP="00391799">
            <w:pPr>
              <w:pStyle w:val="TableText"/>
            </w:pPr>
            <w:r w:rsidRPr="008B66D7">
              <w:t>Pearson Correlation</w:t>
            </w:r>
          </w:p>
        </w:tc>
        <w:tc>
          <w:tcPr>
            <w:tcW w:w="628" w:type="pct"/>
            <w:noWrap/>
            <w:hideMark/>
          </w:tcPr>
          <w:p w14:paraId="1457490A" w14:textId="77777777" w:rsidR="0098322E" w:rsidRPr="008B66D7" w:rsidRDefault="0098322E" w:rsidP="00391799">
            <w:pPr>
              <w:pStyle w:val="TableText"/>
              <w:jc w:val="right"/>
            </w:pPr>
            <w:r w:rsidRPr="008B66D7">
              <w:t>–0.159</w:t>
            </w:r>
          </w:p>
        </w:tc>
        <w:tc>
          <w:tcPr>
            <w:tcW w:w="628" w:type="pct"/>
            <w:noWrap/>
            <w:hideMark/>
          </w:tcPr>
          <w:p w14:paraId="7399C48B" w14:textId="77777777" w:rsidR="0098322E" w:rsidRPr="008B66D7" w:rsidRDefault="0098322E" w:rsidP="00391799">
            <w:pPr>
              <w:pStyle w:val="TableText"/>
              <w:jc w:val="right"/>
            </w:pPr>
            <w:r w:rsidRPr="008B66D7">
              <w:t>–0.052</w:t>
            </w:r>
          </w:p>
        </w:tc>
        <w:tc>
          <w:tcPr>
            <w:tcW w:w="628" w:type="pct"/>
            <w:noWrap/>
            <w:hideMark/>
          </w:tcPr>
          <w:p w14:paraId="6D160660" w14:textId="77777777" w:rsidR="0098322E" w:rsidRPr="008B66D7" w:rsidRDefault="0098322E" w:rsidP="00391799">
            <w:pPr>
              <w:pStyle w:val="TableText"/>
              <w:jc w:val="right"/>
            </w:pPr>
            <w:r w:rsidRPr="008B66D7">
              <w:t>–0.185</w:t>
            </w:r>
          </w:p>
        </w:tc>
        <w:tc>
          <w:tcPr>
            <w:tcW w:w="628" w:type="pct"/>
            <w:noWrap/>
            <w:hideMark/>
          </w:tcPr>
          <w:p w14:paraId="00FF70B6" w14:textId="77777777" w:rsidR="0098322E" w:rsidRPr="008B66D7" w:rsidRDefault="0098322E" w:rsidP="00391799">
            <w:pPr>
              <w:pStyle w:val="TableText"/>
              <w:jc w:val="right"/>
            </w:pPr>
            <w:r w:rsidRPr="008B66D7">
              <w:t>–0.106</w:t>
            </w:r>
          </w:p>
        </w:tc>
        <w:tc>
          <w:tcPr>
            <w:tcW w:w="629" w:type="pct"/>
            <w:noWrap/>
            <w:hideMark/>
          </w:tcPr>
          <w:p w14:paraId="6293B5E1" w14:textId="77777777" w:rsidR="0098322E" w:rsidRPr="008B66D7" w:rsidRDefault="0098322E" w:rsidP="00391799">
            <w:pPr>
              <w:pStyle w:val="TableText"/>
              <w:jc w:val="right"/>
            </w:pPr>
            <w:r w:rsidRPr="008B66D7">
              <w:t>0.001</w:t>
            </w:r>
          </w:p>
        </w:tc>
      </w:tr>
      <w:tr w:rsidR="0098322E" w:rsidRPr="008B66D7" w14:paraId="259FBB1A" w14:textId="77777777" w:rsidTr="0039179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657DCEC0" w14:textId="77777777" w:rsidR="0098322E" w:rsidRPr="008B66D7" w:rsidRDefault="0098322E" w:rsidP="00391799">
            <w:pPr>
              <w:pStyle w:val="TableText"/>
            </w:pPr>
          </w:p>
        </w:tc>
        <w:tc>
          <w:tcPr>
            <w:tcW w:w="922" w:type="pct"/>
            <w:hideMark/>
          </w:tcPr>
          <w:p w14:paraId="2671790A" w14:textId="77777777" w:rsidR="0098322E" w:rsidRPr="008B66D7" w:rsidRDefault="0098322E" w:rsidP="00391799">
            <w:pPr>
              <w:pStyle w:val="TableText"/>
            </w:pPr>
            <w:r w:rsidRPr="008B66D7">
              <w:t>Sig. (2-tailed)</w:t>
            </w:r>
          </w:p>
        </w:tc>
        <w:tc>
          <w:tcPr>
            <w:tcW w:w="628" w:type="pct"/>
            <w:noWrap/>
            <w:hideMark/>
          </w:tcPr>
          <w:p w14:paraId="6A3D2D93" w14:textId="77777777" w:rsidR="0098322E" w:rsidRPr="008B66D7" w:rsidRDefault="0098322E" w:rsidP="00391799">
            <w:pPr>
              <w:pStyle w:val="TableText"/>
              <w:jc w:val="right"/>
            </w:pPr>
            <w:r w:rsidRPr="008B66D7">
              <w:t>0.394</w:t>
            </w:r>
          </w:p>
        </w:tc>
        <w:tc>
          <w:tcPr>
            <w:tcW w:w="628" w:type="pct"/>
            <w:noWrap/>
            <w:hideMark/>
          </w:tcPr>
          <w:p w14:paraId="480A6267" w14:textId="77777777" w:rsidR="0098322E" w:rsidRPr="008B66D7" w:rsidRDefault="0098322E" w:rsidP="00391799">
            <w:pPr>
              <w:pStyle w:val="TableText"/>
              <w:jc w:val="right"/>
            </w:pPr>
            <w:r w:rsidRPr="008B66D7">
              <w:t>0.782</w:t>
            </w:r>
          </w:p>
        </w:tc>
        <w:tc>
          <w:tcPr>
            <w:tcW w:w="628" w:type="pct"/>
            <w:noWrap/>
            <w:hideMark/>
          </w:tcPr>
          <w:p w14:paraId="516DE8E0" w14:textId="77777777" w:rsidR="0098322E" w:rsidRPr="008B66D7" w:rsidRDefault="0098322E" w:rsidP="00391799">
            <w:pPr>
              <w:pStyle w:val="TableText"/>
              <w:jc w:val="right"/>
            </w:pPr>
            <w:r w:rsidRPr="008B66D7">
              <w:t>0.319</w:t>
            </w:r>
          </w:p>
        </w:tc>
        <w:tc>
          <w:tcPr>
            <w:tcW w:w="628" w:type="pct"/>
            <w:noWrap/>
            <w:hideMark/>
          </w:tcPr>
          <w:p w14:paraId="008BC2F4" w14:textId="77777777" w:rsidR="0098322E" w:rsidRPr="008B66D7" w:rsidRDefault="0098322E" w:rsidP="00391799">
            <w:pPr>
              <w:pStyle w:val="TableText"/>
              <w:jc w:val="right"/>
            </w:pPr>
            <w:r w:rsidRPr="008B66D7">
              <w:t>0.572</w:t>
            </w:r>
          </w:p>
        </w:tc>
        <w:tc>
          <w:tcPr>
            <w:tcW w:w="629" w:type="pct"/>
            <w:noWrap/>
            <w:hideMark/>
          </w:tcPr>
          <w:p w14:paraId="0CC2BB7F" w14:textId="77777777" w:rsidR="0098322E" w:rsidRPr="008B66D7" w:rsidRDefault="0098322E" w:rsidP="00391799">
            <w:pPr>
              <w:pStyle w:val="TableText"/>
              <w:jc w:val="right"/>
            </w:pPr>
            <w:r w:rsidRPr="008B66D7">
              <w:t>0.995</w:t>
            </w:r>
          </w:p>
        </w:tc>
      </w:tr>
      <w:tr w:rsidR="0098322E" w:rsidRPr="008B66D7" w14:paraId="415398BE" w14:textId="77777777" w:rsidTr="00391799">
        <w:trPr>
          <w:cantSplit/>
        </w:trPr>
        <w:tc>
          <w:tcPr>
            <w:tcW w:w="936" w:type="pct"/>
            <w:vMerge/>
            <w:hideMark/>
          </w:tcPr>
          <w:p w14:paraId="7BD989C1" w14:textId="77777777" w:rsidR="0098322E" w:rsidRPr="008B66D7" w:rsidRDefault="0098322E" w:rsidP="00391799">
            <w:pPr>
              <w:pStyle w:val="TableText"/>
            </w:pPr>
          </w:p>
        </w:tc>
        <w:tc>
          <w:tcPr>
            <w:tcW w:w="922" w:type="pct"/>
            <w:hideMark/>
          </w:tcPr>
          <w:p w14:paraId="6386A73C" w14:textId="77777777" w:rsidR="0098322E" w:rsidRPr="008B66D7" w:rsidRDefault="0098322E" w:rsidP="00391799">
            <w:pPr>
              <w:pStyle w:val="TableText"/>
            </w:pPr>
            <w:r w:rsidRPr="008B66D7">
              <w:t>n</w:t>
            </w:r>
          </w:p>
        </w:tc>
        <w:tc>
          <w:tcPr>
            <w:tcW w:w="628" w:type="pct"/>
            <w:noWrap/>
            <w:hideMark/>
          </w:tcPr>
          <w:p w14:paraId="3FCAA39B" w14:textId="77777777" w:rsidR="0098322E" w:rsidRPr="008B66D7" w:rsidRDefault="0098322E" w:rsidP="00391799">
            <w:pPr>
              <w:pStyle w:val="TableText"/>
              <w:jc w:val="right"/>
            </w:pPr>
            <w:r w:rsidRPr="008B66D7">
              <w:t>31</w:t>
            </w:r>
          </w:p>
        </w:tc>
        <w:tc>
          <w:tcPr>
            <w:tcW w:w="628" w:type="pct"/>
            <w:noWrap/>
            <w:hideMark/>
          </w:tcPr>
          <w:p w14:paraId="5BF33FFB" w14:textId="77777777" w:rsidR="0098322E" w:rsidRPr="008B66D7" w:rsidRDefault="0098322E" w:rsidP="00391799">
            <w:pPr>
              <w:pStyle w:val="TableText"/>
              <w:jc w:val="right"/>
            </w:pPr>
            <w:r w:rsidRPr="008B66D7">
              <w:t>31</w:t>
            </w:r>
          </w:p>
        </w:tc>
        <w:tc>
          <w:tcPr>
            <w:tcW w:w="628" w:type="pct"/>
            <w:noWrap/>
            <w:hideMark/>
          </w:tcPr>
          <w:p w14:paraId="1DEA75C0" w14:textId="77777777" w:rsidR="0098322E" w:rsidRPr="008B66D7" w:rsidRDefault="0098322E" w:rsidP="00391799">
            <w:pPr>
              <w:pStyle w:val="TableText"/>
              <w:jc w:val="right"/>
            </w:pPr>
            <w:r w:rsidRPr="008B66D7">
              <w:t>31</w:t>
            </w:r>
          </w:p>
        </w:tc>
        <w:tc>
          <w:tcPr>
            <w:tcW w:w="628" w:type="pct"/>
            <w:noWrap/>
            <w:hideMark/>
          </w:tcPr>
          <w:p w14:paraId="46B3FA00" w14:textId="77777777" w:rsidR="0098322E" w:rsidRPr="008B66D7" w:rsidRDefault="0098322E" w:rsidP="00391799">
            <w:pPr>
              <w:pStyle w:val="TableText"/>
              <w:jc w:val="right"/>
            </w:pPr>
            <w:r w:rsidRPr="008B66D7">
              <w:t>31</w:t>
            </w:r>
          </w:p>
        </w:tc>
        <w:tc>
          <w:tcPr>
            <w:tcW w:w="629" w:type="pct"/>
            <w:noWrap/>
            <w:hideMark/>
          </w:tcPr>
          <w:p w14:paraId="018AB522" w14:textId="77777777" w:rsidR="0098322E" w:rsidRPr="008B66D7" w:rsidRDefault="0098322E" w:rsidP="00391799">
            <w:pPr>
              <w:pStyle w:val="TableText"/>
              <w:jc w:val="right"/>
            </w:pPr>
            <w:r w:rsidRPr="008B66D7">
              <w:t>31</w:t>
            </w:r>
          </w:p>
        </w:tc>
      </w:tr>
      <w:tr w:rsidR="0098322E" w:rsidRPr="008B66D7" w14:paraId="38015F61" w14:textId="77777777" w:rsidTr="00391799">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3F177E20" w14:textId="77777777" w:rsidR="0098322E" w:rsidRPr="008B66D7" w:rsidRDefault="0098322E" w:rsidP="00391799">
            <w:pPr>
              <w:pStyle w:val="TableText"/>
            </w:pPr>
            <w:r w:rsidRPr="008B66D7">
              <w:t xml:space="preserve">PCL-C </w:t>
            </w:r>
          </w:p>
        </w:tc>
        <w:tc>
          <w:tcPr>
            <w:tcW w:w="922" w:type="pct"/>
            <w:hideMark/>
          </w:tcPr>
          <w:p w14:paraId="034E7369" w14:textId="77777777" w:rsidR="0098322E" w:rsidRPr="008B66D7" w:rsidRDefault="0098322E" w:rsidP="00391799">
            <w:pPr>
              <w:pStyle w:val="TableText"/>
            </w:pPr>
            <w:r w:rsidRPr="008B66D7">
              <w:t>Pearson Correlation</w:t>
            </w:r>
          </w:p>
        </w:tc>
        <w:tc>
          <w:tcPr>
            <w:tcW w:w="628" w:type="pct"/>
            <w:noWrap/>
            <w:hideMark/>
          </w:tcPr>
          <w:p w14:paraId="73AE3831" w14:textId="77777777" w:rsidR="0098322E" w:rsidRPr="008B66D7" w:rsidRDefault="0098322E" w:rsidP="00391799">
            <w:pPr>
              <w:pStyle w:val="TableText"/>
              <w:jc w:val="right"/>
            </w:pPr>
            <w:r w:rsidRPr="008B66D7">
              <w:t>–0.227</w:t>
            </w:r>
          </w:p>
        </w:tc>
        <w:tc>
          <w:tcPr>
            <w:tcW w:w="628" w:type="pct"/>
            <w:noWrap/>
            <w:hideMark/>
          </w:tcPr>
          <w:p w14:paraId="7DAEA0B7" w14:textId="77777777" w:rsidR="0098322E" w:rsidRPr="008B66D7" w:rsidRDefault="0098322E" w:rsidP="00391799">
            <w:pPr>
              <w:pStyle w:val="TableText"/>
              <w:jc w:val="right"/>
            </w:pPr>
            <w:r w:rsidRPr="008B66D7">
              <w:t>–0.097</w:t>
            </w:r>
          </w:p>
        </w:tc>
        <w:tc>
          <w:tcPr>
            <w:tcW w:w="628" w:type="pct"/>
            <w:noWrap/>
            <w:hideMark/>
          </w:tcPr>
          <w:p w14:paraId="2F58996C" w14:textId="77777777" w:rsidR="0098322E" w:rsidRPr="008B66D7" w:rsidRDefault="0098322E" w:rsidP="00391799">
            <w:pPr>
              <w:pStyle w:val="TableText"/>
              <w:jc w:val="right"/>
            </w:pPr>
            <w:r w:rsidRPr="008B66D7">
              <w:t>–0.141</w:t>
            </w:r>
          </w:p>
        </w:tc>
        <w:tc>
          <w:tcPr>
            <w:tcW w:w="628" w:type="pct"/>
            <w:noWrap/>
            <w:hideMark/>
          </w:tcPr>
          <w:p w14:paraId="75029155" w14:textId="77777777" w:rsidR="0098322E" w:rsidRPr="008B66D7" w:rsidRDefault="0098322E" w:rsidP="00391799">
            <w:pPr>
              <w:pStyle w:val="TableText"/>
              <w:jc w:val="right"/>
            </w:pPr>
            <w:r w:rsidRPr="008B66D7">
              <w:t>–0.075</w:t>
            </w:r>
          </w:p>
        </w:tc>
        <w:tc>
          <w:tcPr>
            <w:tcW w:w="629" w:type="pct"/>
            <w:noWrap/>
            <w:hideMark/>
          </w:tcPr>
          <w:p w14:paraId="7E8E668E" w14:textId="77777777" w:rsidR="0098322E" w:rsidRPr="008B66D7" w:rsidRDefault="0098322E" w:rsidP="00391799">
            <w:pPr>
              <w:pStyle w:val="TableText"/>
              <w:jc w:val="right"/>
            </w:pPr>
            <w:r w:rsidRPr="008B66D7">
              <w:t>–0.165</w:t>
            </w:r>
          </w:p>
        </w:tc>
      </w:tr>
      <w:tr w:rsidR="0098322E" w:rsidRPr="008B66D7" w14:paraId="0A00BB83" w14:textId="77777777" w:rsidTr="00391799">
        <w:trPr>
          <w:cantSplit/>
        </w:trPr>
        <w:tc>
          <w:tcPr>
            <w:tcW w:w="936" w:type="pct"/>
            <w:vMerge/>
            <w:hideMark/>
          </w:tcPr>
          <w:p w14:paraId="27B4E794" w14:textId="77777777" w:rsidR="0098322E" w:rsidRPr="008B66D7" w:rsidRDefault="0098322E" w:rsidP="00391799">
            <w:pPr>
              <w:pStyle w:val="TableText"/>
            </w:pPr>
          </w:p>
        </w:tc>
        <w:tc>
          <w:tcPr>
            <w:tcW w:w="922" w:type="pct"/>
            <w:hideMark/>
          </w:tcPr>
          <w:p w14:paraId="6224DC59" w14:textId="77777777" w:rsidR="0098322E" w:rsidRPr="008B66D7" w:rsidRDefault="0098322E" w:rsidP="00391799">
            <w:pPr>
              <w:pStyle w:val="TableText"/>
            </w:pPr>
            <w:r w:rsidRPr="008B66D7">
              <w:t>Sig. (2-tailed)</w:t>
            </w:r>
          </w:p>
        </w:tc>
        <w:tc>
          <w:tcPr>
            <w:tcW w:w="628" w:type="pct"/>
            <w:noWrap/>
            <w:hideMark/>
          </w:tcPr>
          <w:p w14:paraId="3B263C64" w14:textId="77777777" w:rsidR="0098322E" w:rsidRPr="008B66D7" w:rsidRDefault="0098322E" w:rsidP="00391799">
            <w:pPr>
              <w:pStyle w:val="TableText"/>
              <w:jc w:val="right"/>
            </w:pPr>
            <w:r w:rsidRPr="008B66D7">
              <w:t>0.220</w:t>
            </w:r>
          </w:p>
        </w:tc>
        <w:tc>
          <w:tcPr>
            <w:tcW w:w="628" w:type="pct"/>
            <w:noWrap/>
            <w:hideMark/>
          </w:tcPr>
          <w:p w14:paraId="44E79E0C" w14:textId="77777777" w:rsidR="0098322E" w:rsidRPr="008B66D7" w:rsidRDefault="0098322E" w:rsidP="00391799">
            <w:pPr>
              <w:pStyle w:val="TableText"/>
              <w:jc w:val="right"/>
            </w:pPr>
            <w:r w:rsidRPr="008B66D7">
              <w:t>0.602</w:t>
            </w:r>
          </w:p>
        </w:tc>
        <w:tc>
          <w:tcPr>
            <w:tcW w:w="628" w:type="pct"/>
            <w:noWrap/>
            <w:hideMark/>
          </w:tcPr>
          <w:p w14:paraId="04A70469" w14:textId="77777777" w:rsidR="0098322E" w:rsidRPr="008B66D7" w:rsidRDefault="0098322E" w:rsidP="00391799">
            <w:pPr>
              <w:pStyle w:val="TableText"/>
              <w:jc w:val="right"/>
            </w:pPr>
            <w:r w:rsidRPr="008B66D7">
              <w:t>0.450</w:t>
            </w:r>
          </w:p>
        </w:tc>
        <w:tc>
          <w:tcPr>
            <w:tcW w:w="628" w:type="pct"/>
            <w:noWrap/>
            <w:hideMark/>
          </w:tcPr>
          <w:p w14:paraId="1660DFA7" w14:textId="77777777" w:rsidR="0098322E" w:rsidRPr="008B66D7" w:rsidRDefault="0098322E" w:rsidP="00391799">
            <w:pPr>
              <w:pStyle w:val="TableText"/>
              <w:jc w:val="right"/>
            </w:pPr>
            <w:r w:rsidRPr="008B66D7">
              <w:t>0.689</w:t>
            </w:r>
          </w:p>
        </w:tc>
        <w:tc>
          <w:tcPr>
            <w:tcW w:w="629" w:type="pct"/>
            <w:noWrap/>
            <w:hideMark/>
          </w:tcPr>
          <w:p w14:paraId="1D70C34A" w14:textId="77777777" w:rsidR="0098322E" w:rsidRPr="008B66D7" w:rsidRDefault="0098322E" w:rsidP="00391799">
            <w:pPr>
              <w:pStyle w:val="TableText"/>
              <w:jc w:val="right"/>
            </w:pPr>
            <w:r w:rsidRPr="008B66D7">
              <w:t>0.376</w:t>
            </w:r>
          </w:p>
        </w:tc>
      </w:tr>
      <w:tr w:rsidR="0098322E" w:rsidRPr="008B66D7" w14:paraId="343726BA" w14:textId="77777777" w:rsidTr="0039179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59264AF5" w14:textId="77777777" w:rsidR="0098322E" w:rsidRPr="008B66D7" w:rsidRDefault="0098322E" w:rsidP="00391799">
            <w:pPr>
              <w:pStyle w:val="TableText"/>
            </w:pPr>
          </w:p>
        </w:tc>
        <w:tc>
          <w:tcPr>
            <w:tcW w:w="922" w:type="pct"/>
            <w:hideMark/>
          </w:tcPr>
          <w:p w14:paraId="2D1685F3" w14:textId="77777777" w:rsidR="0098322E" w:rsidRPr="008B66D7" w:rsidRDefault="0098322E" w:rsidP="00391799">
            <w:pPr>
              <w:pStyle w:val="TableText"/>
            </w:pPr>
            <w:r w:rsidRPr="008B66D7">
              <w:t>n</w:t>
            </w:r>
          </w:p>
        </w:tc>
        <w:tc>
          <w:tcPr>
            <w:tcW w:w="628" w:type="pct"/>
            <w:noWrap/>
            <w:hideMark/>
          </w:tcPr>
          <w:p w14:paraId="541D9929" w14:textId="77777777" w:rsidR="0098322E" w:rsidRPr="008B66D7" w:rsidRDefault="0098322E" w:rsidP="00391799">
            <w:pPr>
              <w:pStyle w:val="TableText"/>
              <w:jc w:val="right"/>
            </w:pPr>
            <w:r w:rsidRPr="008B66D7">
              <w:t>31</w:t>
            </w:r>
          </w:p>
        </w:tc>
        <w:tc>
          <w:tcPr>
            <w:tcW w:w="628" w:type="pct"/>
            <w:noWrap/>
            <w:hideMark/>
          </w:tcPr>
          <w:p w14:paraId="0E89AA97" w14:textId="77777777" w:rsidR="0098322E" w:rsidRPr="008B66D7" w:rsidRDefault="0098322E" w:rsidP="00391799">
            <w:pPr>
              <w:pStyle w:val="TableText"/>
              <w:jc w:val="right"/>
            </w:pPr>
            <w:r w:rsidRPr="008B66D7">
              <w:t>31</w:t>
            </w:r>
          </w:p>
        </w:tc>
        <w:tc>
          <w:tcPr>
            <w:tcW w:w="628" w:type="pct"/>
            <w:noWrap/>
            <w:hideMark/>
          </w:tcPr>
          <w:p w14:paraId="52621D86" w14:textId="77777777" w:rsidR="0098322E" w:rsidRPr="008B66D7" w:rsidRDefault="0098322E" w:rsidP="00391799">
            <w:pPr>
              <w:pStyle w:val="TableText"/>
              <w:jc w:val="right"/>
            </w:pPr>
            <w:r w:rsidRPr="008B66D7">
              <w:t>31</w:t>
            </w:r>
          </w:p>
        </w:tc>
        <w:tc>
          <w:tcPr>
            <w:tcW w:w="628" w:type="pct"/>
            <w:noWrap/>
            <w:hideMark/>
          </w:tcPr>
          <w:p w14:paraId="19138023" w14:textId="77777777" w:rsidR="0098322E" w:rsidRPr="008B66D7" w:rsidRDefault="0098322E" w:rsidP="00391799">
            <w:pPr>
              <w:pStyle w:val="TableText"/>
              <w:jc w:val="right"/>
            </w:pPr>
            <w:r w:rsidRPr="008B66D7">
              <w:t>31</w:t>
            </w:r>
          </w:p>
        </w:tc>
        <w:tc>
          <w:tcPr>
            <w:tcW w:w="629" w:type="pct"/>
            <w:noWrap/>
            <w:hideMark/>
          </w:tcPr>
          <w:p w14:paraId="1C278C1E" w14:textId="77777777" w:rsidR="0098322E" w:rsidRPr="008B66D7" w:rsidRDefault="0098322E" w:rsidP="00391799">
            <w:pPr>
              <w:pStyle w:val="TableText"/>
              <w:jc w:val="right"/>
            </w:pPr>
            <w:r w:rsidRPr="008B66D7">
              <w:t>31</w:t>
            </w:r>
          </w:p>
        </w:tc>
      </w:tr>
      <w:tr w:rsidR="0098322E" w:rsidRPr="008B66D7" w14:paraId="461B8B18" w14:textId="77777777" w:rsidTr="00391799">
        <w:trPr>
          <w:cantSplit/>
        </w:trPr>
        <w:tc>
          <w:tcPr>
            <w:tcW w:w="936" w:type="pct"/>
            <w:vMerge w:val="restart"/>
            <w:hideMark/>
          </w:tcPr>
          <w:p w14:paraId="42D58084" w14:textId="77777777" w:rsidR="0098322E" w:rsidRPr="008B66D7" w:rsidRDefault="0098322E" w:rsidP="00391799">
            <w:pPr>
              <w:pStyle w:val="TableText"/>
            </w:pPr>
            <w:r w:rsidRPr="008B66D7">
              <w:t>Post-concussive symptoms</w:t>
            </w:r>
          </w:p>
        </w:tc>
        <w:tc>
          <w:tcPr>
            <w:tcW w:w="922" w:type="pct"/>
            <w:hideMark/>
          </w:tcPr>
          <w:p w14:paraId="13B024B8" w14:textId="77777777" w:rsidR="0098322E" w:rsidRPr="008B66D7" w:rsidRDefault="0098322E" w:rsidP="00391799">
            <w:pPr>
              <w:pStyle w:val="TableText"/>
            </w:pPr>
            <w:r w:rsidRPr="008B66D7">
              <w:t>Pearson Correlation</w:t>
            </w:r>
          </w:p>
        </w:tc>
        <w:tc>
          <w:tcPr>
            <w:tcW w:w="628" w:type="pct"/>
            <w:noWrap/>
            <w:hideMark/>
          </w:tcPr>
          <w:p w14:paraId="677D555F" w14:textId="77777777" w:rsidR="0098322E" w:rsidRPr="008B66D7" w:rsidRDefault="0098322E" w:rsidP="00391799">
            <w:pPr>
              <w:pStyle w:val="TableText"/>
              <w:jc w:val="right"/>
            </w:pPr>
            <w:r w:rsidRPr="008B66D7">
              <w:t>0.225</w:t>
            </w:r>
          </w:p>
        </w:tc>
        <w:tc>
          <w:tcPr>
            <w:tcW w:w="628" w:type="pct"/>
            <w:noWrap/>
            <w:hideMark/>
          </w:tcPr>
          <w:p w14:paraId="4E4115FF" w14:textId="77777777" w:rsidR="0098322E" w:rsidRPr="008B66D7" w:rsidRDefault="0098322E" w:rsidP="00391799">
            <w:pPr>
              <w:pStyle w:val="TableText"/>
              <w:jc w:val="right"/>
            </w:pPr>
            <w:r w:rsidRPr="008B66D7">
              <w:t>0.019</w:t>
            </w:r>
          </w:p>
        </w:tc>
        <w:tc>
          <w:tcPr>
            <w:tcW w:w="628" w:type="pct"/>
            <w:noWrap/>
            <w:hideMark/>
          </w:tcPr>
          <w:p w14:paraId="31F5B479" w14:textId="77777777" w:rsidR="0098322E" w:rsidRPr="008B66D7" w:rsidRDefault="0098322E" w:rsidP="00391799">
            <w:pPr>
              <w:pStyle w:val="TableText"/>
              <w:jc w:val="right"/>
            </w:pPr>
            <w:r w:rsidRPr="008B66D7">
              <w:t>0.121</w:t>
            </w:r>
          </w:p>
        </w:tc>
        <w:tc>
          <w:tcPr>
            <w:tcW w:w="628" w:type="pct"/>
            <w:noWrap/>
            <w:hideMark/>
          </w:tcPr>
          <w:p w14:paraId="3A1961D2" w14:textId="77777777" w:rsidR="0098322E" w:rsidRPr="008B66D7" w:rsidRDefault="0098322E" w:rsidP="00391799">
            <w:pPr>
              <w:pStyle w:val="TableText"/>
              <w:jc w:val="right"/>
            </w:pPr>
            <w:r w:rsidRPr="008B66D7">
              <w:t>0.041</w:t>
            </w:r>
          </w:p>
        </w:tc>
        <w:tc>
          <w:tcPr>
            <w:tcW w:w="629" w:type="pct"/>
            <w:noWrap/>
            <w:hideMark/>
          </w:tcPr>
          <w:p w14:paraId="7ACA8349" w14:textId="77777777" w:rsidR="0098322E" w:rsidRPr="008B66D7" w:rsidRDefault="0098322E" w:rsidP="00391799">
            <w:pPr>
              <w:pStyle w:val="TableText"/>
              <w:jc w:val="right"/>
            </w:pPr>
            <w:r w:rsidRPr="008B66D7">
              <w:t>0.201</w:t>
            </w:r>
          </w:p>
        </w:tc>
      </w:tr>
      <w:tr w:rsidR="0098322E" w:rsidRPr="008B66D7" w14:paraId="252853EA" w14:textId="77777777" w:rsidTr="0039179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29B3F010" w14:textId="77777777" w:rsidR="0098322E" w:rsidRPr="008B66D7" w:rsidRDefault="0098322E" w:rsidP="00391799">
            <w:pPr>
              <w:pStyle w:val="TableText"/>
            </w:pPr>
          </w:p>
        </w:tc>
        <w:tc>
          <w:tcPr>
            <w:tcW w:w="922" w:type="pct"/>
            <w:hideMark/>
          </w:tcPr>
          <w:p w14:paraId="770D4F34" w14:textId="77777777" w:rsidR="0098322E" w:rsidRPr="008B66D7" w:rsidRDefault="0098322E" w:rsidP="00391799">
            <w:pPr>
              <w:pStyle w:val="TableText"/>
            </w:pPr>
            <w:r w:rsidRPr="008B66D7">
              <w:t>Sig. (2-tailed)</w:t>
            </w:r>
          </w:p>
        </w:tc>
        <w:tc>
          <w:tcPr>
            <w:tcW w:w="628" w:type="pct"/>
            <w:noWrap/>
            <w:hideMark/>
          </w:tcPr>
          <w:p w14:paraId="54A48356" w14:textId="77777777" w:rsidR="0098322E" w:rsidRPr="008B66D7" w:rsidRDefault="0098322E" w:rsidP="00391799">
            <w:pPr>
              <w:pStyle w:val="TableText"/>
              <w:jc w:val="right"/>
            </w:pPr>
            <w:r w:rsidRPr="008B66D7">
              <w:t>0.260</w:t>
            </w:r>
          </w:p>
        </w:tc>
        <w:tc>
          <w:tcPr>
            <w:tcW w:w="628" w:type="pct"/>
            <w:noWrap/>
            <w:hideMark/>
          </w:tcPr>
          <w:p w14:paraId="464F676A" w14:textId="77777777" w:rsidR="0098322E" w:rsidRPr="008B66D7" w:rsidRDefault="0098322E" w:rsidP="00391799">
            <w:pPr>
              <w:pStyle w:val="TableText"/>
              <w:jc w:val="right"/>
            </w:pPr>
            <w:r w:rsidRPr="008B66D7">
              <w:t>0.923</w:t>
            </w:r>
          </w:p>
        </w:tc>
        <w:tc>
          <w:tcPr>
            <w:tcW w:w="628" w:type="pct"/>
            <w:noWrap/>
            <w:hideMark/>
          </w:tcPr>
          <w:p w14:paraId="6F3F19EF" w14:textId="77777777" w:rsidR="0098322E" w:rsidRPr="008B66D7" w:rsidRDefault="0098322E" w:rsidP="00391799">
            <w:pPr>
              <w:pStyle w:val="TableText"/>
              <w:jc w:val="right"/>
            </w:pPr>
            <w:r w:rsidRPr="008B66D7">
              <w:t>0.546</w:t>
            </w:r>
          </w:p>
        </w:tc>
        <w:tc>
          <w:tcPr>
            <w:tcW w:w="628" w:type="pct"/>
            <w:noWrap/>
            <w:hideMark/>
          </w:tcPr>
          <w:p w14:paraId="62D2CA27" w14:textId="77777777" w:rsidR="0098322E" w:rsidRPr="008B66D7" w:rsidRDefault="0098322E" w:rsidP="00391799">
            <w:pPr>
              <w:pStyle w:val="TableText"/>
              <w:jc w:val="right"/>
            </w:pPr>
            <w:r w:rsidRPr="008B66D7">
              <w:t>0.838</w:t>
            </w:r>
          </w:p>
        </w:tc>
        <w:tc>
          <w:tcPr>
            <w:tcW w:w="629" w:type="pct"/>
            <w:noWrap/>
            <w:hideMark/>
          </w:tcPr>
          <w:p w14:paraId="4BA21C66" w14:textId="77777777" w:rsidR="0098322E" w:rsidRPr="008B66D7" w:rsidRDefault="0098322E" w:rsidP="00391799">
            <w:pPr>
              <w:pStyle w:val="TableText"/>
              <w:jc w:val="right"/>
            </w:pPr>
            <w:r w:rsidRPr="008B66D7">
              <w:t>0.315</w:t>
            </w:r>
          </w:p>
        </w:tc>
      </w:tr>
      <w:tr w:rsidR="0098322E" w:rsidRPr="008B66D7" w14:paraId="5E839644" w14:textId="77777777" w:rsidTr="00391799">
        <w:trPr>
          <w:cantSplit/>
        </w:trPr>
        <w:tc>
          <w:tcPr>
            <w:tcW w:w="936" w:type="pct"/>
            <w:vMerge/>
            <w:hideMark/>
          </w:tcPr>
          <w:p w14:paraId="17281034" w14:textId="77777777" w:rsidR="0098322E" w:rsidRPr="008B66D7" w:rsidRDefault="0098322E" w:rsidP="00391799">
            <w:pPr>
              <w:pStyle w:val="TableText"/>
            </w:pPr>
          </w:p>
        </w:tc>
        <w:tc>
          <w:tcPr>
            <w:tcW w:w="922" w:type="pct"/>
            <w:hideMark/>
          </w:tcPr>
          <w:p w14:paraId="77024659" w14:textId="77777777" w:rsidR="0098322E" w:rsidRPr="008B66D7" w:rsidRDefault="0098322E" w:rsidP="00391799">
            <w:pPr>
              <w:pStyle w:val="TableText"/>
            </w:pPr>
            <w:r w:rsidRPr="008B66D7">
              <w:t>n</w:t>
            </w:r>
          </w:p>
        </w:tc>
        <w:tc>
          <w:tcPr>
            <w:tcW w:w="628" w:type="pct"/>
            <w:noWrap/>
            <w:hideMark/>
          </w:tcPr>
          <w:p w14:paraId="2D51ABA9" w14:textId="77777777" w:rsidR="0098322E" w:rsidRPr="008B66D7" w:rsidRDefault="0098322E" w:rsidP="00391799">
            <w:pPr>
              <w:pStyle w:val="TableText"/>
              <w:jc w:val="right"/>
            </w:pPr>
            <w:r w:rsidRPr="008B66D7">
              <w:t>27</w:t>
            </w:r>
          </w:p>
        </w:tc>
        <w:tc>
          <w:tcPr>
            <w:tcW w:w="628" w:type="pct"/>
            <w:noWrap/>
            <w:hideMark/>
          </w:tcPr>
          <w:p w14:paraId="31333874" w14:textId="77777777" w:rsidR="0098322E" w:rsidRPr="008B66D7" w:rsidRDefault="0098322E" w:rsidP="00391799">
            <w:pPr>
              <w:pStyle w:val="TableText"/>
              <w:jc w:val="right"/>
            </w:pPr>
            <w:r w:rsidRPr="008B66D7">
              <w:t>27</w:t>
            </w:r>
          </w:p>
        </w:tc>
        <w:tc>
          <w:tcPr>
            <w:tcW w:w="628" w:type="pct"/>
            <w:noWrap/>
            <w:hideMark/>
          </w:tcPr>
          <w:p w14:paraId="15098D9D" w14:textId="77777777" w:rsidR="0098322E" w:rsidRPr="008B66D7" w:rsidRDefault="0098322E" w:rsidP="00391799">
            <w:pPr>
              <w:pStyle w:val="TableText"/>
              <w:jc w:val="right"/>
            </w:pPr>
            <w:r w:rsidRPr="008B66D7">
              <w:t>27</w:t>
            </w:r>
          </w:p>
        </w:tc>
        <w:tc>
          <w:tcPr>
            <w:tcW w:w="628" w:type="pct"/>
            <w:noWrap/>
            <w:hideMark/>
          </w:tcPr>
          <w:p w14:paraId="2A8A80DA" w14:textId="77777777" w:rsidR="0098322E" w:rsidRPr="008B66D7" w:rsidRDefault="0098322E" w:rsidP="00391799">
            <w:pPr>
              <w:pStyle w:val="TableText"/>
              <w:jc w:val="right"/>
            </w:pPr>
            <w:r w:rsidRPr="008B66D7">
              <w:t>27</w:t>
            </w:r>
          </w:p>
        </w:tc>
        <w:tc>
          <w:tcPr>
            <w:tcW w:w="629" w:type="pct"/>
            <w:noWrap/>
            <w:hideMark/>
          </w:tcPr>
          <w:p w14:paraId="1E7DE33E" w14:textId="77777777" w:rsidR="0098322E" w:rsidRPr="008B66D7" w:rsidRDefault="0098322E" w:rsidP="00391799">
            <w:pPr>
              <w:pStyle w:val="TableText"/>
              <w:jc w:val="right"/>
            </w:pPr>
            <w:r w:rsidRPr="008B66D7">
              <w:t>27</w:t>
            </w:r>
          </w:p>
        </w:tc>
      </w:tr>
      <w:tr w:rsidR="0098322E" w:rsidRPr="008B66D7" w14:paraId="7FF9EA61" w14:textId="77777777" w:rsidTr="0039179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7928993F" w14:textId="77777777" w:rsidR="0098322E" w:rsidRPr="008B66D7" w:rsidRDefault="0098322E" w:rsidP="00391799">
            <w:pPr>
              <w:pStyle w:val="TableText"/>
            </w:pPr>
          </w:p>
        </w:tc>
        <w:tc>
          <w:tcPr>
            <w:tcW w:w="922" w:type="pct"/>
            <w:hideMark/>
          </w:tcPr>
          <w:p w14:paraId="258C1155" w14:textId="77777777" w:rsidR="0098322E" w:rsidRPr="008B66D7" w:rsidRDefault="0098322E" w:rsidP="00391799">
            <w:pPr>
              <w:pStyle w:val="TableText"/>
            </w:pPr>
            <w:r w:rsidRPr="008B66D7">
              <w:t>Sig. (2-tailed)</w:t>
            </w:r>
          </w:p>
        </w:tc>
        <w:tc>
          <w:tcPr>
            <w:tcW w:w="628" w:type="pct"/>
            <w:noWrap/>
            <w:hideMark/>
          </w:tcPr>
          <w:p w14:paraId="09819EB5" w14:textId="77777777" w:rsidR="0098322E" w:rsidRPr="008B66D7" w:rsidRDefault="0098322E" w:rsidP="00391799">
            <w:pPr>
              <w:pStyle w:val="TableText"/>
              <w:jc w:val="right"/>
            </w:pPr>
            <w:r w:rsidRPr="008B66D7">
              <w:t>0.017</w:t>
            </w:r>
          </w:p>
        </w:tc>
        <w:tc>
          <w:tcPr>
            <w:tcW w:w="628" w:type="pct"/>
            <w:noWrap/>
            <w:hideMark/>
          </w:tcPr>
          <w:p w14:paraId="4CB23B67" w14:textId="77777777" w:rsidR="0098322E" w:rsidRPr="008B66D7" w:rsidRDefault="0098322E" w:rsidP="00391799">
            <w:pPr>
              <w:pStyle w:val="TableText"/>
              <w:jc w:val="right"/>
            </w:pPr>
            <w:r w:rsidRPr="008B66D7">
              <w:t>0.283</w:t>
            </w:r>
          </w:p>
        </w:tc>
        <w:tc>
          <w:tcPr>
            <w:tcW w:w="628" w:type="pct"/>
            <w:noWrap/>
            <w:hideMark/>
          </w:tcPr>
          <w:p w14:paraId="6C9DBA5A" w14:textId="77777777" w:rsidR="0098322E" w:rsidRPr="008B66D7" w:rsidRDefault="0098322E" w:rsidP="00391799">
            <w:pPr>
              <w:pStyle w:val="TableText"/>
              <w:jc w:val="right"/>
            </w:pPr>
            <w:r w:rsidRPr="008B66D7">
              <w:t>0.361</w:t>
            </w:r>
          </w:p>
        </w:tc>
        <w:tc>
          <w:tcPr>
            <w:tcW w:w="628" w:type="pct"/>
            <w:noWrap/>
            <w:hideMark/>
          </w:tcPr>
          <w:p w14:paraId="7A030A06" w14:textId="77777777" w:rsidR="0098322E" w:rsidRPr="008B66D7" w:rsidRDefault="0098322E" w:rsidP="00391799">
            <w:pPr>
              <w:pStyle w:val="TableText"/>
              <w:jc w:val="right"/>
            </w:pPr>
            <w:r w:rsidRPr="008B66D7">
              <w:t>0.470</w:t>
            </w:r>
          </w:p>
        </w:tc>
        <w:tc>
          <w:tcPr>
            <w:tcW w:w="629" w:type="pct"/>
            <w:noWrap/>
            <w:hideMark/>
          </w:tcPr>
          <w:p w14:paraId="61A487C8" w14:textId="77777777" w:rsidR="0098322E" w:rsidRPr="008B66D7" w:rsidRDefault="0098322E" w:rsidP="00391799">
            <w:pPr>
              <w:pStyle w:val="TableText"/>
              <w:jc w:val="right"/>
            </w:pPr>
            <w:r w:rsidRPr="008B66D7">
              <w:t>0.920</w:t>
            </w:r>
          </w:p>
        </w:tc>
      </w:tr>
      <w:tr w:rsidR="0098322E" w:rsidRPr="008B66D7" w14:paraId="73CD1ED4" w14:textId="77777777" w:rsidTr="00391799">
        <w:trPr>
          <w:cantSplit/>
        </w:trPr>
        <w:tc>
          <w:tcPr>
            <w:tcW w:w="936" w:type="pct"/>
            <w:vMerge/>
            <w:hideMark/>
          </w:tcPr>
          <w:p w14:paraId="31A18C91" w14:textId="77777777" w:rsidR="0098322E" w:rsidRPr="008B66D7" w:rsidRDefault="0098322E" w:rsidP="00391799">
            <w:pPr>
              <w:pStyle w:val="TableText"/>
            </w:pPr>
          </w:p>
        </w:tc>
        <w:tc>
          <w:tcPr>
            <w:tcW w:w="922" w:type="pct"/>
            <w:hideMark/>
          </w:tcPr>
          <w:p w14:paraId="1D9A5DEF" w14:textId="77777777" w:rsidR="0098322E" w:rsidRPr="008B66D7" w:rsidRDefault="0098322E" w:rsidP="00391799">
            <w:pPr>
              <w:pStyle w:val="TableText"/>
            </w:pPr>
            <w:r w:rsidRPr="008B66D7">
              <w:t>n</w:t>
            </w:r>
          </w:p>
        </w:tc>
        <w:tc>
          <w:tcPr>
            <w:tcW w:w="628" w:type="pct"/>
            <w:noWrap/>
            <w:hideMark/>
          </w:tcPr>
          <w:p w14:paraId="461269B3" w14:textId="77777777" w:rsidR="0098322E" w:rsidRPr="008B66D7" w:rsidRDefault="0098322E" w:rsidP="00391799">
            <w:pPr>
              <w:pStyle w:val="TableText"/>
              <w:jc w:val="right"/>
            </w:pPr>
            <w:r w:rsidRPr="008B66D7">
              <w:t>34</w:t>
            </w:r>
          </w:p>
        </w:tc>
        <w:tc>
          <w:tcPr>
            <w:tcW w:w="628" w:type="pct"/>
            <w:noWrap/>
            <w:hideMark/>
          </w:tcPr>
          <w:p w14:paraId="4B6DC3A1" w14:textId="77777777" w:rsidR="0098322E" w:rsidRPr="008B66D7" w:rsidRDefault="0098322E" w:rsidP="00391799">
            <w:pPr>
              <w:pStyle w:val="TableText"/>
              <w:jc w:val="right"/>
            </w:pPr>
            <w:r w:rsidRPr="008B66D7">
              <w:t>34</w:t>
            </w:r>
          </w:p>
        </w:tc>
        <w:tc>
          <w:tcPr>
            <w:tcW w:w="628" w:type="pct"/>
            <w:noWrap/>
            <w:hideMark/>
          </w:tcPr>
          <w:p w14:paraId="4CF6DBE4" w14:textId="77777777" w:rsidR="0098322E" w:rsidRPr="008B66D7" w:rsidRDefault="0098322E" w:rsidP="00391799">
            <w:pPr>
              <w:pStyle w:val="TableText"/>
              <w:jc w:val="right"/>
            </w:pPr>
            <w:r w:rsidRPr="008B66D7">
              <w:t>34</w:t>
            </w:r>
          </w:p>
        </w:tc>
        <w:tc>
          <w:tcPr>
            <w:tcW w:w="628" w:type="pct"/>
            <w:noWrap/>
            <w:hideMark/>
          </w:tcPr>
          <w:p w14:paraId="355EA2F4" w14:textId="77777777" w:rsidR="0098322E" w:rsidRPr="008B66D7" w:rsidRDefault="0098322E" w:rsidP="00391799">
            <w:pPr>
              <w:pStyle w:val="TableText"/>
              <w:jc w:val="right"/>
            </w:pPr>
            <w:r w:rsidRPr="008B66D7">
              <w:t>34</w:t>
            </w:r>
          </w:p>
        </w:tc>
        <w:tc>
          <w:tcPr>
            <w:tcW w:w="629" w:type="pct"/>
            <w:noWrap/>
            <w:hideMark/>
          </w:tcPr>
          <w:p w14:paraId="0A9E3E6A" w14:textId="77777777" w:rsidR="0098322E" w:rsidRPr="008B66D7" w:rsidRDefault="0098322E" w:rsidP="00391799">
            <w:pPr>
              <w:pStyle w:val="TableText"/>
              <w:jc w:val="right"/>
            </w:pPr>
            <w:r w:rsidRPr="008B66D7">
              <w:t>34</w:t>
            </w:r>
          </w:p>
        </w:tc>
      </w:tr>
      <w:tr w:rsidR="0098322E" w:rsidRPr="008B66D7" w14:paraId="2E0EFA19" w14:textId="77777777" w:rsidTr="00391799">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1F249F4F" w14:textId="77777777" w:rsidR="0098322E" w:rsidRPr="008B66D7" w:rsidRDefault="0098322E" w:rsidP="00391799">
            <w:pPr>
              <w:pStyle w:val="TableText"/>
            </w:pPr>
            <w:r w:rsidRPr="008B66D7">
              <w:t>Working memory</w:t>
            </w:r>
          </w:p>
        </w:tc>
        <w:tc>
          <w:tcPr>
            <w:tcW w:w="922" w:type="pct"/>
            <w:hideMark/>
          </w:tcPr>
          <w:p w14:paraId="5B004994" w14:textId="77777777" w:rsidR="0098322E" w:rsidRPr="008B66D7" w:rsidRDefault="0098322E" w:rsidP="00391799">
            <w:pPr>
              <w:pStyle w:val="TableText"/>
            </w:pPr>
            <w:r w:rsidRPr="008B66D7">
              <w:t>Pearson Correlation</w:t>
            </w:r>
          </w:p>
        </w:tc>
        <w:tc>
          <w:tcPr>
            <w:tcW w:w="628" w:type="pct"/>
            <w:noWrap/>
            <w:hideMark/>
          </w:tcPr>
          <w:p w14:paraId="35138F3A" w14:textId="77777777" w:rsidR="0098322E" w:rsidRPr="008B66D7" w:rsidRDefault="0098322E" w:rsidP="00391799">
            <w:pPr>
              <w:pStyle w:val="TableText"/>
              <w:jc w:val="right"/>
            </w:pPr>
            <w:r w:rsidRPr="008B66D7">
              <w:t>0.294</w:t>
            </w:r>
          </w:p>
        </w:tc>
        <w:tc>
          <w:tcPr>
            <w:tcW w:w="628" w:type="pct"/>
            <w:noWrap/>
            <w:hideMark/>
          </w:tcPr>
          <w:p w14:paraId="4A6A8374" w14:textId="77777777" w:rsidR="0098322E" w:rsidRPr="008B66D7" w:rsidRDefault="0098322E" w:rsidP="00391799">
            <w:pPr>
              <w:pStyle w:val="TableText"/>
              <w:jc w:val="right"/>
            </w:pPr>
            <w:r w:rsidRPr="008B66D7">
              <w:t>0.043</w:t>
            </w:r>
          </w:p>
        </w:tc>
        <w:tc>
          <w:tcPr>
            <w:tcW w:w="628" w:type="pct"/>
            <w:noWrap/>
            <w:hideMark/>
          </w:tcPr>
          <w:p w14:paraId="7341DBBE" w14:textId="77777777" w:rsidR="0098322E" w:rsidRPr="008B66D7" w:rsidRDefault="0098322E" w:rsidP="00391799">
            <w:pPr>
              <w:pStyle w:val="TableText"/>
              <w:jc w:val="right"/>
            </w:pPr>
            <w:r w:rsidRPr="008B66D7">
              <w:t>0.141</w:t>
            </w:r>
          </w:p>
        </w:tc>
        <w:tc>
          <w:tcPr>
            <w:tcW w:w="628" w:type="pct"/>
            <w:noWrap/>
            <w:hideMark/>
          </w:tcPr>
          <w:p w14:paraId="409809B9" w14:textId="77777777" w:rsidR="0098322E" w:rsidRPr="008B66D7" w:rsidRDefault="0098322E" w:rsidP="00391799">
            <w:pPr>
              <w:pStyle w:val="TableText"/>
              <w:jc w:val="right"/>
            </w:pPr>
            <w:r w:rsidRPr="008B66D7">
              <w:t>0.041</w:t>
            </w:r>
          </w:p>
        </w:tc>
        <w:tc>
          <w:tcPr>
            <w:tcW w:w="629" w:type="pct"/>
            <w:noWrap/>
            <w:hideMark/>
          </w:tcPr>
          <w:p w14:paraId="23B9E83C" w14:textId="77777777" w:rsidR="0098322E" w:rsidRPr="008B66D7" w:rsidRDefault="0098322E" w:rsidP="00391799">
            <w:pPr>
              <w:pStyle w:val="TableText"/>
              <w:jc w:val="right"/>
            </w:pPr>
            <w:r w:rsidRPr="008B66D7">
              <w:t>0.069</w:t>
            </w:r>
          </w:p>
        </w:tc>
      </w:tr>
      <w:tr w:rsidR="0098322E" w:rsidRPr="008B66D7" w14:paraId="371C793A" w14:textId="77777777" w:rsidTr="00391799">
        <w:trPr>
          <w:cantSplit/>
        </w:trPr>
        <w:tc>
          <w:tcPr>
            <w:tcW w:w="936" w:type="pct"/>
            <w:vMerge/>
            <w:hideMark/>
          </w:tcPr>
          <w:p w14:paraId="0F9D62AF" w14:textId="77777777" w:rsidR="0098322E" w:rsidRPr="008B66D7" w:rsidRDefault="0098322E" w:rsidP="00391799">
            <w:pPr>
              <w:pStyle w:val="TableText"/>
            </w:pPr>
          </w:p>
        </w:tc>
        <w:tc>
          <w:tcPr>
            <w:tcW w:w="922" w:type="pct"/>
            <w:hideMark/>
          </w:tcPr>
          <w:p w14:paraId="23DF7FA2" w14:textId="77777777" w:rsidR="0098322E" w:rsidRPr="008B66D7" w:rsidRDefault="0098322E" w:rsidP="00391799">
            <w:pPr>
              <w:pStyle w:val="TableText"/>
            </w:pPr>
            <w:r w:rsidRPr="008B66D7">
              <w:t>Sig. (2-tailed)</w:t>
            </w:r>
          </w:p>
        </w:tc>
        <w:tc>
          <w:tcPr>
            <w:tcW w:w="628" w:type="pct"/>
            <w:noWrap/>
            <w:hideMark/>
          </w:tcPr>
          <w:p w14:paraId="50303C32" w14:textId="77777777" w:rsidR="0098322E" w:rsidRPr="008B66D7" w:rsidRDefault="0098322E" w:rsidP="00391799">
            <w:pPr>
              <w:pStyle w:val="TableText"/>
              <w:jc w:val="right"/>
            </w:pPr>
            <w:r w:rsidRPr="008B66D7">
              <w:t>0.102</w:t>
            </w:r>
          </w:p>
        </w:tc>
        <w:tc>
          <w:tcPr>
            <w:tcW w:w="628" w:type="pct"/>
            <w:noWrap/>
            <w:hideMark/>
          </w:tcPr>
          <w:p w14:paraId="65823BE7" w14:textId="77777777" w:rsidR="0098322E" w:rsidRPr="008B66D7" w:rsidRDefault="0098322E" w:rsidP="00391799">
            <w:pPr>
              <w:pStyle w:val="TableText"/>
              <w:jc w:val="right"/>
            </w:pPr>
            <w:r w:rsidRPr="008B66D7">
              <w:t>0.813</w:t>
            </w:r>
          </w:p>
        </w:tc>
        <w:tc>
          <w:tcPr>
            <w:tcW w:w="628" w:type="pct"/>
            <w:noWrap/>
            <w:hideMark/>
          </w:tcPr>
          <w:p w14:paraId="504102C8" w14:textId="77777777" w:rsidR="0098322E" w:rsidRPr="008B66D7" w:rsidRDefault="0098322E" w:rsidP="00391799">
            <w:pPr>
              <w:pStyle w:val="TableText"/>
              <w:jc w:val="right"/>
            </w:pPr>
            <w:r w:rsidRPr="008B66D7">
              <w:t>0.440</w:t>
            </w:r>
          </w:p>
        </w:tc>
        <w:tc>
          <w:tcPr>
            <w:tcW w:w="628" w:type="pct"/>
            <w:noWrap/>
            <w:hideMark/>
          </w:tcPr>
          <w:p w14:paraId="691481C7" w14:textId="77777777" w:rsidR="0098322E" w:rsidRPr="008B66D7" w:rsidRDefault="0098322E" w:rsidP="00391799">
            <w:pPr>
              <w:pStyle w:val="TableText"/>
              <w:jc w:val="right"/>
            </w:pPr>
            <w:r w:rsidRPr="008B66D7">
              <w:t>0.822</w:t>
            </w:r>
          </w:p>
        </w:tc>
        <w:tc>
          <w:tcPr>
            <w:tcW w:w="629" w:type="pct"/>
            <w:noWrap/>
            <w:hideMark/>
          </w:tcPr>
          <w:p w14:paraId="52C3A84D" w14:textId="77777777" w:rsidR="0098322E" w:rsidRPr="008B66D7" w:rsidRDefault="0098322E" w:rsidP="00391799">
            <w:pPr>
              <w:pStyle w:val="TableText"/>
              <w:jc w:val="right"/>
            </w:pPr>
            <w:r w:rsidRPr="008B66D7">
              <w:t>0.706</w:t>
            </w:r>
          </w:p>
        </w:tc>
      </w:tr>
      <w:tr w:rsidR="0098322E" w:rsidRPr="008B66D7" w14:paraId="4626C01F" w14:textId="77777777" w:rsidTr="0039179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5A636515" w14:textId="77777777" w:rsidR="0098322E" w:rsidRPr="008B66D7" w:rsidRDefault="0098322E" w:rsidP="00391799">
            <w:pPr>
              <w:pStyle w:val="TableText"/>
            </w:pPr>
          </w:p>
        </w:tc>
        <w:tc>
          <w:tcPr>
            <w:tcW w:w="922" w:type="pct"/>
            <w:hideMark/>
          </w:tcPr>
          <w:p w14:paraId="3229CD9E" w14:textId="77777777" w:rsidR="0098322E" w:rsidRPr="008B66D7" w:rsidRDefault="0098322E" w:rsidP="00391799">
            <w:pPr>
              <w:pStyle w:val="TableText"/>
            </w:pPr>
            <w:r w:rsidRPr="008B66D7">
              <w:t>n</w:t>
            </w:r>
          </w:p>
        </w:tc>
        <w:tc>
          <w:tcPr>
            <w:tcW w:w="628" w:type="pct"/>
            <w:noWrap/>
            <w:hideMark/>
          </w:tcPr>
          <w:p w14:paraId="08C1EAF6" w14:textId="77777777" w:rsidR="0098322E" w:rsidRPr="008B66D7" w:rsidRDefault="0098322E" w:rsidP="00391799">
            <w:pPr>
              <w:pStyle w:val="TableText"/>
              <w:jc w:val="right"/>
            </w:pPr>
            <w:r w:rsidRPr="008B66D7">
              <w:t>32</w:t>
            </w:r>
          </w:p>
        </w:tc>
        <w:tc>
          <w:tcPr>
            <w:tcW w:w="628" w:type="pct"/>
            <w:noWrap/>
            <w:hideMark/>
          </w:tcPr>
          <w:p w14:paraId="125F9A90" w14:textId="77777777" w:rsidR="0098322E" w:rsidRPr="008B66D7" w:rsidRDefault="0098322E" w:rsidP="00391799">
            <w:pPr>
              <w:pStyle w:val="TableText"/>
              <w:jc w:val="right"/>
            </w:pPr>
            <w:r w:rsidRPr="008B66D7">
              <w:t>32</w:t>
            </w:r>
          </w:p>
        </w:tc>
        <w:tc>
          <w:tcPr>
            <w:tcW w:w="628" w:type="pct"/>
            <w:noWrap/>
            <w:hideMark/>
          </w:tcPr>
          <w:p w14:paraId="78B94CD1" w14:textId="77777777" w:rsidR="0098322E" w:rsidRPr="008B66D7" w:rsidRDefault="0098322E" w:rsidP="00391799">
            <w:pPr>
              <w:pStyle w:val="TableText"/>
              <w:jc w:val="right"/>
            </w:pPr>
            <w:r w:rsidRPr="008B66D7">
              <w:t>32</w:t>
            </w:r>
          </w:p>
        </w:tc>
        <w:tc>
          <w:tcPr>
            <w:tcW w:w="628" w:type="pct"/>
            <w:noWrap/>
            <w:hideMark/>
          </w:tcPr>
          <w:p w14:paraId="77C4EB34" w14:textId="77777777" w:rsidR="0098322E" w:rsidRPr="008B66D7" w:rsidRDefault="0098322E" w:rsidP="00391799">
            <w:pPr>
              <w:pStyle w:val="TableText"/>
              <w:jc w:val="right"/>
            </w:pPr>
            <w:r w:rsidRPr="008B66D7">
              <w:t>32</w:t>
            </w:r>
          </w:p>
        </w:tc>
        <w:tc>
          <w:tcPr>
            <w:tcW w:w="629" w:type="pct"/>
            <w:noWrap/>
            <w:hideMark/>
          </w:tcPr>
          <w:p w14:paraId="58801EB4" w14:textId="77777777" w:rsidR="0098322E" w:rsidRPr="008B66D7" w:rsidRDefault="0098322E" w:rsidP="00391799">
            <w:pPr>
              <w:pStyle w:val="TableText"/>
              <w:jc w:val="right"/>
            </w:pPr>
            <w:r w:rsidRPr="008B66D7">
              <w:t>32</w:t>
            </w:r>
          </w:p>
        </w:tc>
      </w:tr>
    </w:tbl>
    <w:p w14:paraId="57A55235" w14:textId="77777777" w:rsidR="0098322E" w:rsidRPr="008B66D7" w:rsidRDefault="0098322E" w:rsidP="0098322E">
      <w:pPr>
        <w:spacing w:line="240" w:lineRule="auto"/>
      </w:pPr>
    </w:p>
    <w:tbl>
      <w:tblPr>
        <w:tblStyle w:val="TWRPTable"/>
        <w:tblW w:w="5000" w:type="pct"/>
        <w:tblLayout w:type="fixed"/>
        <w:tblLook w:val="04A0" w:firstRow="1" w:lastRow="0" w:firstColumn="1" w:lastColumn="0" w:noHBand="0" w:noVBand="1"/>
      </w:tblPr>
      <w:tblGrid>
        <w:gridCol w:w="1328"/>
        <w:gridCol w:w="1310"/>
        <w:gridCol w:w="891"/>
        <w:gridCol w:w="890"/>
        <w:gridCol w:w="890"/>
        <w:gridCol w:w="890"/>
        <w:gridCol w:w="890"/>
      </w:tblGrid>
      <w:tr w:rsidR="0098322E" w:rsidRPr="008B66D7" w14:paraId="04949FEF" w14:textId="77777777" w:rsidTr="00391799">
        <w:trPr>
          <w:cnfStyle w:val="100000000000" w:firstRow="1" w:lastRow="0" w:firstColumn="0" w:lastColumn="0" w:oddVBand="0" w:evenVBand="0" w:oddHBand="0" w:evenHBand="0" w:firstRowFirstColumn="0" w:firstRowLastColumn="0" w:lastRowFirstColumn="0" w:lastRowLastColumn="0"/>
          <w:cantSplit/>
          <w:tblHeader/>
        </w:trPr>
        <w:tc>
          <w:tcPr>
            <w:tcW w:w="1859" w:type="pct"/>
            <w:gridSpan w:val="2"/>
            <w:hideMark/>
          </w:tcPr>
          <w:p w14:paraId="7C4F9923" w14:textId="77777777" w:rsidR="0098322E" w:rsidRPr="008B66D7" w:rsidRDefault="0098322E" w:rsidP="00391799">
            <w:pPr>
              <w:pStyle w:val="TableText"/>
            </w:pPr>
          </w:p>
        </w:tc>
        <w:tc>
          <w:tcPr>
            <w:tcW w:w="628" w:type="pct"/>
            <w:hideMark/>
          </w:tcPr>
          <w:p w14:paraId="14B2C469" w14:textId="77777777" w:rsidR="0098322E" w:rsidRPr="008B66D7" w:rsidRDefault="0098322E" w:rsidP="00391799">
            <w:pPr>
              <w:pStyle w:val="TableText"/>
              <w:jc w:val="right"/>
            </w:pPr>
            <w:r w:rsidRPr="008B66D7">
              <w:t>Left Superior Corona Radiata (26)</w:t>
            </w:r>
          </w:p>
        </w:tc>
        <w:tc>
          <w:tcPr>
            <w:tcW w:w="628" w:type="pct"/>
            <w:hideMark/>
          </w:tcPr>
          <w:p w14:paraId="2925AAD1" w14:textId="77777777" w:rsidR="0098322E" w:rsidRPr="008B66D7" w:rsidRDefault="0098322E" w:rsidP="00391799">
            <w:pPr>
              <w:pStyle w:val="TableText"/>
              <w:jc w:val="right"/>
            </w:pPr>
            <w:r w:rsidRPr="008B66D7">
              <w:t>Right Posterior Corona Radiata (27)</w:t>
            </w:r>
          </w:p>
        </w:tc>
        <w:tc>
          <w:tcPr>
            <w:tcW w:w="628" w:type="pct"/>
            <w:hideMark/>
          </w:tcPr>
          <w:p w14:paraId="2516D005" w14:textId="77777777" w:rsidR="0098322E" w:rsidRPr="008B66D7" w:rsidRDefault="0098322E" w:rsidP="00391799">
            <w:pPr>
              <w:pStyle w:val="TableText"/>
              <w:jc w:val="right"/>
            </w:pPr>
            <w:r w:rsidRPr="008B66D7">
              <w:t>Left Posterior Corona Radiata (28)</w:t>
            </w:r>
          </w:p>
        </w:tc>
        <w:tc>
          <w:tcPr>
            <w:tcW w:w="628" w:type="pct"/>
            <w:hideMark/>
          </w:tcPr>
          <w:p w14:paraId="77371D37" w14:textId="77777777" w:rsidR="0098322E" w:rsidRPr="008B66D7" w:rsidRDefault="0098322E" w:rsidP="00391799">
            <w:pPr>
              <w:pStyle w:val="TableText"/>
              <w:jc w:val="right"/>
            </w:pPr>
            <w:r w:rsidRPr="008B66D7">
              <w:t>Right Posterior Thalamic Radiation (include optic radiation) (29)</w:t>
            </w:r>
          </w:p>
        </w:tc>
        <w:tc>
          <w:tcPr>
            <w:tcW w:w="628" w:type="pct"/>
            <w:hideMark/>
          </w:tcPr>
          <w:p w14:paraId="1868B92D" w14:textId="77777777" w:rsidR="0098322E" w:rsidRPr="008B66D7" w:rsidRDefault="0098322E" w:rsidP="00391799">
            <w:pPr>
              <w:pStyle w:val="TableText"/>
              <w:jc w:val="right"/>
            </w:pPr>
            <w:r w:rsidRPr="008B66D7">
              <w:t>Left Posterior Thalamic Radiation (include optic radiation) (30)</w:t>
            </w:r>
          </w:p>
        </w:tc>
      </w:tr>
      <w:tr w:rsidR="0098322E" w:rsidRPr="008B66D7" w14:paraId="074221BA" w14:textId="77777777" w:rsidTr="00391799">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54C84A39" w14:textId="77777777" w:rsidR="0098322E" w:rsidRPr="008B66D7" w:rsidRDefault="0098322E" w:rsidP="00391799">
            <w:pPr>
              <w:pStyle w:val="TableText"/>
            </w:pPr>
            <w:r w:rsidRPr="008B66D7">
              <w:t>Exposure score</w:t>
            </w:r>
          </w:p>
        </w:tc>
        <w:tc>
          <w:tcPr>
            <w:tcW w:w="923" w:type="pct"/>
            <w:hideMark/>
          </w:tcPr>
          <w:p w14:paraId="22D4419A" w14:textId="77777777" w:rsidR="0098322E" w:rsidRPr="008B66D7" w:rsidRDefault="0098322E" w:rsidP="00391799">
            <w:pPr>
              <w:pStyle w:val="TableText"/>
            </w:pPr>
            <w:r w:rsidRPr="008B66D7">
              <w:t>Pearson Correlation</w:t>
            </w:r>
          </w:p>
        </w:tc>
        <w:tc>
          <w:tcPr>
            <w:tcW w:w="628" w:type="pct"/>
            <w:noWrap/>
            <w:hideMark/>
          </w:tcPr>
          <w:p w14:paraId="43E58311" w14:textId="77777777" w:rsidR="0098322E" w:rsidRPr="008B66D7" w:rsidRDefault="0098322E" w:rsidP="00391799">
            <w:pPr>
              <w:pStyle w:val="TableText"/>
              <w:jc w:val="right"/>
            </w:pPr>
            <w:r w:rsidRPr="008B66D7">
              <w:t>0.284</w:t>
            </w:r>
          </w:p>
        </w:tc>
        <w:tc>
          <w:tcPr>
            <w:tcW w:w="628" w:type="pct"/>
            <w:noWrap/>
            <w:hideMark/>
          </w:tcPr>
          <w:p w14:paraId="56E20003" w14:textId="77777777" w:rsidR="0098322E" w:rsidRPr="008B66D7" w:rsidRDefault="0098322E" w:rsidP="00391799">
            <w:pPr>
              <w:pStyle w:val="TableText"/>
              <w:jc w:val="right"/>
            </w:pPr>
            <w:r w:rsidRPr="008B66D7">
              <w:t>.360</w:t>
            </w:r>
          </w:p>
        </w:tc>
        <w:tc>
          <w:tcPr>
            <w:tcW w:w="628" w:type="pct"/>
            <w:noWrap/>
            <w:hideMark/>
          </w:tcPr>
          <w:p w14:paraId="37274EF4" w14:textId="77777777" w:rsidR="0098322E" w:rsidRPr="008B66D7" w:rsidRDefault="0098322E" w:rsidP="00391799">
            <w:pPr>
              <w:pStyle w:val="TableText"/>
              <w:jc w:val="right"/>
            </w:pPr>
            <w:r w:rsidRPr="008B66D7">
              <w:t>0.316</w:t>
            </w:r>
          </w:p>
        </w:tc>
        <w:tc>
          <w:tcPr>
            <w:tcW w:w="628" w:type="pct"/>
            <w:noWrap/>
            <w:hideMark/>
          </w:tcPr>
          <w:p w14:paraId="7A0CB4A3" w14:textId="77777777" w:rsidR="0098322E" w:rsidRPr="008B66D7" w:rsidRDefault="0098322E" w:rsidP="00391799">
            <w:pPr>
              <w:pStyle w:val="TableText"/>
              <w:jc w:val="right"/>
            </w:pPr>
            <w:r w:rsidRPr="008B66D7">
              <w:t>0.277</w:t>
            </w:r>
          </w:p>
        </w:tc>
        <w:tc>
          <w:tcPr>
            <w:tcW w:w="628" w:type="pct"/>
            <w:noWrap/>
            <w:hideMark/>
          </w:tcPr>
          <w:p w14:paraId="547AD4CA" w14:textId="77777777" w:rsidR="0098322E" w:rsidRPr="008B66D7" w:rsidRDefault="0098322E" w:rsidP="00391799">
            <w:pPr>
              <w:pStyle w:val="TableText"/>
              <w:jc w:val="right"/>
            </w:pPr>
            <w:r w:rsidRPr="008B66D7">
              <w:t>0.265</w:t>
            </w:r>
          </w:p>
        </w:tc>
      </w:tr>
      <w:tr w:rsidR="0098322E" w:rsidRPr="008B66D7" w14:paraId="0CA1DB88" w14:textId="77777777" w:rsidTr="00391799">
        <w:trPr>
          <w:cantSplit/>
        </w:trPr>
        <w:tc>
          <w:tcPr>
            <w:tcW w:w="936" w:type="pct"/>
            <w:vMerge/>
            <w:hideMark/>
          </w:tcPr>
          <w:p w14:paraId="0F1495F8" w14:textId="77777777" w:rsidR="0098322E" w:rsidRPr="008B66D7" w:rsidRDefault="0098322E" w:rsidP="00391799">
            <w:pPr>
              <w:pStyle w:val="TableText"/>
            </w:pPr>
          </w:p>
        </w:tc>
        <w:tc>
          <w:tcPr>
            <w:tcW w:w="923" w:type="pct"/>
            <w:hideMark/>
          </w:tcPr>
          <w:p w14:paraId="23CA03D1" w14:textId="77777777" w:rsidR="0098322E" w:rsidRPr="008B66D7" w:rsidRDefault="0098322E" w:rsidP="00391799">
            <w:pPr>
              <w:pStyle w:val="TableText"/>
            </w:pPr>
            <w:r w:rsidRPr="008B66D7">
              <w:t>Sig. (2-tailed)</w:t>
            </w:r>
          </w:p>
        </w:tc>
        <w:tc>
          <w:tcPr>
            <w:tcW w:w="628" w:type="pct"/>
            <w:noWrap/>
            <w:hideMark/>
          </w:tcPr>
          <w:p w14:paraId="18012FA9" w14:textId="77777777" w:rsidR="0098322E" w:rsidRPr="008B66D7" w:rsidRDefault="0098322E" w:rsidP="00391799">
            <w:pPr>
              <w:pStyle w:val="TableText"/>
              <w:jc w:val="right"/>
            </w:pPr>
            <w:r w:rsidRPr="008B66D7">
              <w:t>0.122</w:t>
            </w:r>
          </w:p>
        </w:tc>
        <w:tc>
          <w:tcPr>
            <w:tcW w:w="628" w:type="pct"/>
            <w:noWrap/>
            <w:hideMark/>
          </w:tcPr>
          <w:p w14:paraId="008E2BDB" w14:textId="77777777" w:rsidR="0098322E" w:rsidRPr="008B66D7" w:rsidRDefault="0098322E" w:rsidP="00391799">
            <w:pPr>
              <w:pStyle w:val="TableText"/>
              <w:jc w:val="right"/>
            </w:pPr>
            <w:r w:rsidRPr="008B66D7">
              <w:t>0.046</w:t>
            </w:r>
          </w:p>
        </w:tc>
        <w:tc>
          <w:tcPr>
            <w:tcW w:w="628" w:type="pct"/>
            <w:noWrap/>
            <w:hideMark/>
          </w:tcPr>
          <w:p w14:paraId="693532A5" w14:textId="77777777" w:rsidR="0098322E" w:rsidRPr="008B66D7" w:rsidRDefault="0098322E" w:rsidP="00391799">
            <w:pPr>
              <w:pStyle w:val="TableText"/>
              <w:jc w:val="right"/>
            </w:pPr>
            <w:r w:rsidRPr="008B66D7">
              <w:t>0.083</w:t>
            </w:r>
          </w:p>
        </w:tc>
        <w:tc>
          <w:tcPr>
            <w:tcW w:w="628" w:type="pct"/>
            <w:noWrap/>
            <w:hideMark/>
          </w:tcPr>
          <w:p w14:paraId="38E4C5BA" w14:textId="77777777" w:rsidR="0098322E" w:rsidRPr="008B66D7" w:rsidRDefault="0098322E" w:rsidP="00391799">
            <w:pPr>
              <w:pStyle w:val="TableText"/>
              <w:jc w:val="right"/>
            </w:pPr>
            <w:r w:rsidRPr="008B66D7">
              <w:t>0.131</w:t>
            </w:r>
          </w:p>
        </w:tc>
        <w:tc>
          <w:tcPr>
            <w:tcW w:w="628" w:type="pct"/>
            <w:noWrap/>
            <w:hideMark/>
          </w:tcPr>
          <w:p w14:paraId="3B823116" w14:textId="77777777" w:rsidR="0098322E" w:rsidRPr="008B66D7" w:rsidRDefault="0098322E" w:rsidP="00391799">
            <w:pPr>
              <w:pStyle w:val="TableText"/>
              <w:jc w:val="right"/>
            </w:pPr>
            <w:r w:rsidRPr="008B66D7">
              <w:t>0.149</w:t>
            </w:r>
          </w:p>
        </w:tc>
      </w:tr>
      <w:tr w:rsidR="0098322E" w:rsidRPr="008B66D7" w14:paraId="22FA0942" w14:textId="77777777" w:rsidTr="0039179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386FAF46" w14:textId="77777777" w:rsidR="0098322E" w:rsidRPr="008B66D7" w:rsidRDefault="0098322E" w:rsidP="00391799">
            <w:pPr>
              <w:pStyle w:val="TableText"/>
            </w:pPr>
          </w:p>
        </w:tc>
        <w:tc>
          <w:tcPr>
            <w:tcW w:w="923" w:type="pct"/>
            <w:hideMark/>
          </w:tcPr>
          <w:p w14:paraId="2FA3D31E" w14:textId="77777777" w:rsidR="0098322E" w:rsidRPr="008B66D7" w:rsidRDefault="0098322E" w:rsidP="00391799">
            <w:pPr>
              <w:pStyle w:val="TableText"/>
            </w:pPr>
            <w:r w:rsidRPr="008B66D7">
              <w:t>n</w:t>
            </w:r>
          </w:p>
        </w:tc>
        <w:tc>
          <w:tcPr>
            <w:tcW w:w="628" w:type="pct"/>
            <w:noWrap/>
            <w:hideMark/>
          </w:tcPr>
          <w:p w14:paraId="3AE6F2B3" w14:textId="77777777" w:rsidR="0098322E" w:rsidRPr="008B66D7" w:rsidRDefault="0098322E" w:rsidP="00391799">
            <w:pPr>
              <w:pStyle w:val="TableText"/>
              <w:jc w:val="right"/>
            </w:pPr>
            <w:r w:rsidRPr="008B66D7">
              <w:t>31</w:t>
            </w:r>
          </w:p>
        </w:tc>
        <w:tc>
          <w:tcPr>
            <w:tcW w:w="628" w:type="pct"/>
            <w:noWrap/>
            <w:hideMark/>
          </w:tcPr>
          <w:p w14:paraId="48F99DD6" w14:textId="77777777" w:rsidR="0098322E" w:rsidRPr="008B66D7" w:rsidRDefault="0098322E" w:rsidP="00391799">
            <w:pPr>
              <w:pStyle w:val="TableText"/>
              <w:jc w:val="right"/>
            </w:pPr>
            <w:r w:rsidRPr="008B66D7">
              <w:t>31</w:t>
            </w:r>
          </w:p>
        </w:tc>
        <w:tc>
          <w:tcPr>
            <w:tcW w:w="628" w:type="pct"/>
            <w:noWrap/>
            <w:hideMark/>
          </w:tcPr>
          <w:p w14:paraId="2B28E84B" w14:textId="77777777" w:rsidR="0098322E" w:rsidRPr="008B66D7" w:rsidRDefault="0098322E" w:rsidP="00391799">
            <w:pPr>
              <w:pStyle w:val="TableText"/>
              <w:jc w:val="right"/>
            </w:pPr>
            <w:r w:rsidRPr="008B66D7">
              <w:t>31</w:t>
            </w:r>
          </w:p>
        </w:tc>
        <w:tc>
          <w:tcPr>
            <w:tcW w:w="628" w:type="pct"/>
            <w:noWrap/>
            <w:hideMark/>
          </w:tcPr>
          <w:p w14:paraId="5B645F02" w14:textId="77777777" w:rsidR="0098322E" w:rsidRPr="008B66D7" w:rsidRDefault="0098322E" w:rsidP="00391799">
            <w:pPr>
              <w:pStyle w:val="TableText"/>
              <w:jc w:val="right"/>
            </w:pPr>
            <w:r w:rsidRPr="008B66D7">
              <w:t>31</w:t>
            </w:r>
          </w:p>
        </w:tc>
        <w:tc>
          <w:tcPr>
            <w:tcW w:w="628" w:type="pct"/>
            <w:noWrap/>
            <w:hideMark/>
          </w:tcPr>
          <w:p w14:paraId="349DC0CB" w14:textId="77777777" w:rsidR="0098322E" w:rsidRPr="008B66D7" w:rsidRDefault="0098322E" w:rsidP="00391799">
            <w:pPr>
              <w:pStyle w:val="TableText"/>
              <w:jc w:val="right"/>
            </w:pPr>
            <w:r w:rsidRPr="008B66D7">
              <w:t>31</w:t>
            </w:r>
          </w:p>
        </w:tc>
      </w:tr>
      <w:tr w:rsidR="0098322E" w:rsidRPr="008B66D7" w14:paraId="37B959AB" w14:textId="77777777" w:rsidTr="00391799">
        <w:trPr>
          <w:cantSplit/>
        </w:trPr>
        <w:tc>
          <w:tcPr>
            <w:tcW w:w="936" w:type="pct"/>
            <w:vMerge w:val="restart"/>
            <w:hideMark/>
          </w:tcPr>
          <w:p w14:paraId="6D41F6D3" w14:textId="77777777" w:rsidR="0098322E" w:rsidRPr="008B66D7" w:rsidRDefault="0098322E" w:rsidP="00391799">
            <w:pPr>
              <w:pStyle w:val="TableText"/>
            </w:pPr>
            <w:r w:rsidRPr="008B66D7">
              <w:t>Exposure to explosions</w:t>
            </w:r>
          </w:p>
        </w:tc>
        <w:tc>
          <w:tcPr>
            <w:tcW w:w="923" w:type="pct"/>
            <w:hideMark/>
          </w:tcPr>
          <w:p w14:paraId="16A6F24B" w14:textId="77777777" w:rsidR="0098322E" w:rsidRPr="008B66D7" w:rsidRDefault="0098322E" w:rsidP="00391799">
            <w:pPr>
              <w:pStyle w:val="TableText"/>
            </w:pPr>
            <w:r w:rsidRPr="008B66D7">
              <w:t>Pearson Correlation</w:t>
            </w:r>
          </w:p>
        </w:tc>
        <w:tc>
          <w:tcPr>
            <w:tcW w:w="628" w:type="pct"/>
            <w:noWrap/>
            <w:hideMark/>
          </w:tcPr>
          <w:p w14:paraId="1DA9E19E" w14:textId="77777777" w:rsidR="0098322E" w:rsidRPr="008B66D7" w:rsidRDefault="0098322E" w:rsidP="00391799">
            <w:pPr>
              <w:pStyle w:val="TableText"/>
              <w:jc w:val="right"/>
            </w:pPr>
            <w:r w:rsidRPr="008B66D7">
              <w:t>–0.005</w:t>
            </w:r>
          </w:p>
        </w:tc>
        <w:tc>
          <w:tcPr>
            <w:tcW w:w="628" w:type="pct"/>
            <w:noWrap/>
            <w:hideMark/>
          </w:tcPr>
          <w:p w14:paraId="194130FC" w14:textId="77777777" w:rsidR="0098322E" w:rsidRPr="008B66D7" w:rsidRDefault="0098322E" w:rsidP="00391799">
            <w:pPr>
              <w:pStyle w:val="TableText"/>
              <w:jc w:val="right"/>
            </w:pPr>
            <w:r w:rsidRPr="008B66D7">
              <w:t>–0.096</w:t>
            </w:r>
          </w:p>
        </w:tc>
        <w:tc>
          <w:tcPr>
            <w:tcW w:w="628" w:type="pct"/>
            <w:noWrap/>
            <w:hideMark/>
          </w:tcPr>
          <w:p w14:paraId="7500EB11" w14:textId="77777777" w:rsidR="0098322E" w:rsidRPr="008B66D7" w:rsidRDefault="0098322E" w:rsidP="00391799">
            <w:pPr>
              <w:pStyle w:val="TableText"/>
              <w:jc w:val="right"/>
            </w:pPr>
            <w:r w:rsidRPr="008B66D7">
              <w:t>–0.118</w:t>
            </w:r>
          </w:p>
        </w:tc>
        <w:tc>
          <w:tcPr>
            <w:tcW w:w="628" w:type="pct"/>
            <w:noWrap/>
            <w:hideMark/>
          </w:tcPr>
          <w:p w14:paraId="3F46DBDE" w14:textId="77777777" w:rsidR="0098322E" w:rsidRPr="008B66D7" w:rsidRDefault="0098322E" w:rsidP="00391799">
            <w:pPr>
              <w:pStyle w:val="TableText"/>
              <w:jc w:val="right"/>
            </w:pPr>
            <w:r w:rsidRPr="008B66D7">
              <w:t>0.063</w:t>
            </w:r>
          </w:p>
        </w:tc>
        <w:tc>
          <w:tcPr>
            <w:tcW w:w="628" w:type="pct"/>
            <w:noWrap/>
            <w:hideMark/>
          </w:tcPr>
          <w:p w14:paraId="1C6DB4AF" w14:textId="77777777" w:rsidR="0098322E" w:rsidRPr="008B66D7" w:rsidRDefault="0098322E" w:rsidP="00391799">
            <w:pPr>
              <w:pStyle w:val="TableText"/>
              <w:jc w:val="right"/>
            </w:pPr>
            <w:r w:rsidRPr="008B66D7">
              <w:t>0.078</w:t>
            </w:r>
          </w:p>
        </w:tc>
      </w:tr>
      <w:tr w:rsidR="0098322E" w:rsidRPr="008B66D7" w14:paraId="0839F06E" w14:textId="77777777" w:rsidTr="0039179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5CB1C285" w14:textId="77777777" w:rsidR="0098322E" w:rsidRPr="008B66D7" w:rsidRDefault="0098322E" w:rsidP="00391799">
            <w:pPr>
              <w:pStyle w:val="TableText"/>
            </w:pPr>
          </w:p>
        </w:tc>
        <w:tc>
          <w:tcPr>
            <w:tcW w:w="923" w:type="pct"/>
            <w:hideMark/>
          </w:tcPr>
          <w:p w14:paraId="2A805A82" w14:textId="77777777" w:rsidR="0098322E" w:rsidRPr="008B66D7" w:rsidRDefault="0098322E" w:rsidP="00391799">
            <w:pPr>
              <w:pStyle w:val="TableText"/>
            </w:pPr>
            <w:r w:rsidRPr="008B66D7">
              <w:t>Sig. (2-tailed)</w:t>
            </w:r>
          </w:p>
        </w:tc>
        <w:tc>
          <w:tcPr>
            <w:tcW w:w="628" w:type="pct"/>
            <w:noWrap/>
            <w:hideMark/>
          </w:tcPr>
          <w:p w14:paraId="191D002D" w14:textId="77777777" w:rsidR="0098322E" w:rsidRPr="008B66D7" w:rsidRDefault="0098322E" w:rsidP="00391799">
            <w:pPr>
              <w:pStyle w:val="TableText"/>
              <w:jc w:val="right"/>
            </w:pPr>
            <w:r w:rsidRPr="008B66D7">
              <w:t>0.983</w:t>
            </w:r>
          </w:p>
        </w:tc>
        <w:tc>
          <w:tcPr>
            <w:tcW w:w="628" w:type="pct"/>
            <w:noWrap/>
            <w:hideMark/>
          </w:tcPr>
          <w:p w14:paraId="089C74C0" w14:textId="77777777" w:rsidR="0098322E" w:rsidRPr="008B66D7" w:rsidRDefault="0098322E" w:rsidP="00391799">
            <w:pPr>
              <w:pStyle w:val="TableText"/>
              <w:jc w:val="right"/>
            </w:pPr>
            <w:r w:rsidRPr="008B66D7">
              <w:t>0.656</w:t>
            </w:r>
          </w:p>
        </w:tc>
        <w:tc>
          <w:tcPr>
            <w:tcW w:w="628" w:type="pct"/>
            <w:noWrap/>
            <w:hideMark/>
          </w:tcPr>
          <w:p w14:paraId="75379847" w14:textId="77777777" w:rsidR="0098322E" w:rsidRPr="008B66D7" w:rsidRDefault="0098322E" w:rsidP="00391799">
            <w:pPr>
              <w:pStyle w:val="TableText"/>
              <w:jc w:val="right"/>
            </w:pPr>
            <w:r w:rsidRPr="008B66D7">
              <w:t>0.583</w:t>
            </w:r>
          </w:p>
        </w:tc>
        <w:tc>
          <w:tcPr>
            <w:tcW w:w="628" w:type="pct"/>
            <w:noWrap/>
            <w:hideMark/>
          </w:tcPr>
          <w:p w14:paraId="70D9D446" w14:textId="77777777" w:rsidR="0098322E" w:rsidRPr="008B66D7" w:rsidRDefault="0098322E" w:rsidP="00391799">
            <w:pPr>
              <w:pStyle w:val="TableText"/>
              <w:jc w:val="right"/>
            </w:pPr>
            <w:r w:rsidRPr="008B66D7">
              <w:t>0.770</w:t>
            </w:r>
          </w:p>
        </w:tc>
        <w:tc>
          <w:tcPr>
            <w:tcW w:w="628" w:type="pct"/>
            <w:noWrap/>
            <w:hideMark/>
          </w:tcPr>
          <w:p w14:paraId="6FB184A0" w14:textId="77777777" w:rsidR="0098322E" w:rsidRPr="008B66D7" w:rsidRDefault="0098322E" w:rsidP="00391799">
            <w:pPr>
              <w:pStyle w:val="TableText"/>
              <w:jc w:val="right"/>
            </w:pPr>
            <w:r w:rsidRPr="008B66D7">
              <w:t>0.718</w:t>
            </w:r>
          </w:p>
        </w:tc>
      </w:tr>
      <w:tr w:rsidR="0098322E" w:rsidRPr="008B66D7" w14:paraId="77FD5683" w14:textId="77777777" w:rsidTr="00391799">
        <w:trPr>
          <w:cantSplit/>
        </w:trPr>
        <w:tc>
          <w:tcPr>
            <w:tcW w:w="936" w:type="pct"/>
            <w:vMerge/>
            <w:hideMark/>
          </w:tcPr>
          <w:p w14:paraId="31C95AA4" w14:textId="77777777" w:rsidR="0098322E" w:rsidRPr="008B66D7" w:rsidRDefault="0098322E" w:rsidP="00391799">
            <w:pPr>
              <w:pStyle w:val="TableText"/>
            </w:pPr>
          </w:p>
        </w:tc>
        <w:tc>
          <w:tcPr>
            <w:tcW w:w="923" w:type="pct"/>
            <w:hideMark/>
          </w:tcPr>
          <w:p w14:paraId="14A725A4" w14:textId="77777777" w:rsidR="0098322E" w:rsidRPr="008B66D7" w:rsidRDefault="0098322E" w:rsidP="00391799">
            <w:pPr>
              <w:pStyle w:val="TableText"/>
            </w:pPr>
            <w:r w:rsidRPr="008B66D7">
              <w:t>n</w:t>
            </w:r>
          </w:p>
        </w:tc>
        <w:tc>
          <w:tcPr>
            <w:tcW w:w="628" w:type="pct"/>
            <w:noWrap/>
            <w:hideMark/>
          </w:tcPr>
          <w:p w14:paraId="6B5BB2CE" w14:textId="77777777" w:rsidR="0098322E" w:rsidRPr="008B66D7" w:rsidRDefault="0098322E" w:rsidP="00391799">
            <w:pPr>
              <w:pStyle w:val="TableText"/>
              <w:jc w:val="right"/>
            </w:pPr>
            <w:r w:rsidRPr="008B66D7">
              <w:t>24</w:t>
            </w:r>
          </w:p>
        </w:tc>
        <w:tc>
          <w:tcPr>
            <w:tcW w:w="628" w:type="pct"/>
            <w:noWrap/>
            <w:hideMark/>
          </w:tcPr>
          <w:p w14:paraId="37E78BD0" w14:textId="77777777" w:rsidR="0098322E" w:rsidRPr="008B66D7" w:rsidRDefault="0098322E" w:rsidP="00391799">
            <w:pPr>
              <w:pStyle w:val="TableText"/>
              <w:jc w:val="right"/>
            </w:pPr>
            <w:r w:rsidRPr="008B66D7">
              <w:t>24</w:t>
            </w:r>
          </w:p>
        </w:tc>
        <w:tc>
          <w:tcPr>
            <w:tcW w:w="628" w:type="pct"/>
            <w:noWrap/>
            <w:hideMark/>
          </w:tcPr>
          <w:p w14:paraId="48EB7185" w14:textId="77777777" w:rsidR="0098322E" w:rsidRPr="008B66D7" w:rsidRDefault="0098322E" w:rsidP="00391799">
            <w:pPr>
              <w:pStyle w:val="TableText"/>
              <w:jc w:val="right"/>
            </w:pPr>
            <w:r w:rsidRPr="008B66D7">
              <w:t>24</w:t>
            </w:r>
          </w:p>
        </w:tc>
        <w:tc>
          <w:tcPr>
            <w:tcW w:w="628" w:type="pct"/>
            <w:noWrap/>
            <w:hideMark/>
          </w:tcPr>
          <w:p w14:paraId="0B6ED5AF" w14:textId="77777777" w:rsidR="0098322E" w:rsidRPr="008B66D7" w:rsidRDefault="0098322E" w:rsidP="00391799">
            <w:pPr>
              <w:pStyle w:val="TableText"/>
              <w:jc w:val="right"/>
            </w:pPr>
            <w:r w:rsidRPr="008B66D7">
              <w:t>24</w:t>
            </w:r>
          </w:p>
        </w:tc>
        <w:tc>
          <w:tcPr>
            <w:tcW w:w="628" w:type="pct"/>
            <w:noWrap/>
            <w:hideMark/>
          </w:tcPr>
          <w:p w14:paraId="3608504C" w14:textId="77777777" w:rsidR="0098322E" w:rsidRPr="008B66D7" w:rsidRDefault="0098322E" w:rsidP="00391799">
            <w:pPr>
              <w:pStyle w:val="TableText"/>
              <w:jc w:val="right"/>
            </w:pPr>
            <w:r w:rsidRPr="008B66D7">
              <w:t>24</w:t>
            </w:r>
          </w:p>
        </w:tc>
      </w:tr>
      <w:tr w:rsidR="0098322E" w:rsidRPr="008B66D7" w14:paraId="76A9DF70" w14:textId="77777777" w:rsidTr="00391799">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4CECD6CD" w14:textId="77777777" w:rsidR="0098322E" w:rsidRPr="008B66D7" w:rsidRDefault="0098322E" w:rsidP="00391799">
            <w:pPr>
              <w:pStyle w:val="TableText"/>
            </w:pPr>
            <w:r w:rsidRPr="008B66D7">
              <w:t>Number of TBIs</w:t>
            </w:r>
          </w:p>
        </w:tc>
        <w:tc>
          <w:tcPr>
            <w:tcW w:w="923" w:type="pct"/>
            <w:hideMark/>
          </w:tcPr>
          <w:p w14:paraId="34F95003" w14:textId="77777777" w:rsidR="0098322E" w:rsidRPr="008B66D7" w:rsidRDefault="0098322E" w:rsidP="00391799">
            <w:pPr>
              <w:pStyle w:val="TableText"/>
            </w:pPr>
            <w:r w:rsidRPr="008B66D7">
              <w:t>Pearson Correlation</w:t>
            </w:r>
          </w:p>
        </w:tc>
        <w:tc>
          <w:tcPr>
            <w:tcW w:w="628" w:type="pct"/>
            <w:noWrap/>
            <w:hideMark/>
          </w:tcPr>
          <w:p w14:paraId="5B7F5F40" w14:textId="77777777" w:rsidR="0098322E" w:rsidRPr="008B66D7" w:rsidRDefault="0098322E" w:rsidP="00391799">
            <w:pPr>
              <w:pStyle w:val="TableText"/>
              <w:jc w:val="right"/>
            </w:pPr>
            <w:r w:rsidRPr="008B66D7">
              <w:t>–0.010</w:t>
            </w:r>
          </w:p>
        </w:tc>
        <w:tc>
          <w:tcPr>
            <w:tcW w:w="628" w:type="pct"/>
            <w:noWrap/>
            <w:hideMark/>
          </w:tcPr>
          <w:p w14:paraId="40760420" w14:textId="77777777" w:rsidR="0098322E" w:rsidRPr="008B66D7" w:rsidRDefault="0098322E" w:rsidP="00391799">
            <w:pPr>
              <w:pStyle w:val="TableText"/>
              <w:jc w:val="right"/>
            </w:pPr>
            <w:r w:rsidRPr="008B66D7">
              <w:t>0.399</w:t>
            </w:r>
          </w:p>
        </w:tc>
        <w:tc>
          <w:tcPr>
            <w:tcW w:w="628" w:type="pct"/>
            <w:noWrap/>
            <w:hideMark/>
          </w:tcPr>
          <w:p w14:paraId="0A890C5B" w14:textId="77777777" w:rsidR="0098322E" w:rsidRPr="008B66D7" w:rsidRDefault="0098322E" w:rsidP="00391799">
            <w:pPr>
              <w:pStyle w:val="TableText"/>
              <w:jc w:val="right"/>
            </w:pPr>
            <w:r w:rsidRPr="008B66D7">
              <w:t>.472</w:t>
            </w:r>
          </w:p>
        </w:tc>
        <w:tc>
          <w:tcPr>
            <w:tcW w:w="628" w:type="pct"/>
            <w:noWrap/>
            <w:hideMark/>
          </w:tcPr>
          <w:p w14:paraId="46ABB289" w14:textId="77777777" w:rsidR="0098322E" w:rsidRPr="008B66D7" w:rsidRDefault="0098322E" w:rsidP="00391799">
            <w:pPr>
              <w:pStyle w:val="TableText"/>
              <w:jc w:val="right"/>
            </w:pPr>
            <w:r w:rsidRPr="008B66D7">
              <w:t>0.342</w:t>
            </w:r>
          </w:p>
        </w:tc>
        <w:tc>
          <w:tcPr>
            <w:tcW w:w="628" w:type="pct"/>
            <w:noWrap/>
            <w:hideMark/>
          </w:tcPr>
          <w:p w14:paraId="43ED0371" w14:textId="77777777" w:rsidR="0098322E" w:rsidRPr="008B66D7" w:rsidRDefault="0098322E" w:rsidP="00391799">
            <w:pPr>
              <w:pStyle w:val="TableText"/>
              <w:jc w:val="right"/>
            </w:pPr>
            <w:r w:rsidRPr="008B66D7">
              <w:t>0.155</w:t>
            </w:r>
          </w:p>
        </w:tc>
      </w:tr>
      <w:tr w:rsidR="0098322E" w:rsidRPr="008B66D7" w14:paraId="0DFD9F27" w14:textId="77777777" w:rsidTr="00391799">
        <w:trPr>
          <w:cantSplit/>
        </w:trPr>
        <w:tc>
          <w:tcPr>
            <w:tcW w:w="936" w:type="pct"/>
            <w:vMerge/>
            <w:hideMark/>
          </w:tcPr>
          <w:p w14:paraId="6DEDC046" w14:textId="77777777" w:rsidR="0098322E" w:rsidRPr="008B66D7" w:rsidRDefault="0098322E" w:rsidP="00391799">
            <w:pPr>
              <w:pStyle w:val="TableText"/>
            </w:pPr>
          </w:p>
        </w:tc>
        <w:tc>
          <w:tcPr>
            <w:tcW w:w="923" w:type="pct"/>
            <w:hideMark/>
          </w:tcPr>
          <w:p w14:paraId="54F62F8B" w14:textId="77777777" w:rsidR="0098322E" w:rsidRPr="008B66D7" w:rsidRDefault="0098322E" w:rsidP="00391799">
            <w:pPr>
              <w:pStyle w:val="TableText"/>
            </w:pPr>
            <w:r w:rsidRPr="008B66D7">
              <w:t>Sig. (2-tailed)</w:t>
            </w:r>
          </w:p>
        </w:tc>
        <w:tc>
          <w:tcPr>
            <w:tcW w:w="628" w:type="pct"/>
            <w:noWrap/>
            <w:hideMark/>
          </w:tcPr>
          <w:p w14:paraId="038AD9EA" w14:textId="77777777" w:rsidR="0098322E" w:rsidRPr="008B66D7" w:rsidRDefault="0098322E" w:rsidP="00391799">
            <w:pPr>
              <w:pStyle w:val="TableText"/>
              <w:jc w:val="right"/>
            </w:pPr>
            <w:r w:rsidRPr="008B66D7">
              <w:t>0.964</w:t>
            </w:r>
          </w:p>
        </w:tc>
        <w:tc>
          <w:tcPr>
            <w:tcW w:w="628" w:type="pct"/>
            <w:noWrap/>
            <w:hideMark/>
          </w:tcPr>
          <w:p w14:paraId="00D6A780" w14:textId="77777777" w:rsidR="0098322E" w:rsidRPr="008B66D7" w:rsidRDefault="0098322E" w:rsidP="00391799">
            <w:pPr>
              <w:pStyle w:val="TableText"/>
              <w:jc w:val="right"/>
            </w:pPr>
            <w:r w:rsidRPr="008B66D7">
              <w:t>0.073</w:t>
            </w:r>
          </w:p>
        </w:tc>
        <w:tc>
          <w:tcPr>
            <w:tcW w:w="628" w:type="pct"/>
            <w:noWrap/>
            <w:hideMark/>
          </w:tcPr>
          <w:p w14:paraId="45E48389" w14:textId="77777777" w:rsidR="0098322E" w:rsidRPr="008B66D7" w:rsidRDefault="0098322E" w:rsidP="00391799">
            <w:pPr>
              <w:pStyle w:val="TableText"/>
              <w:jc w:val="right"/>
            </w:pPr>
            <w:r w:rsidRPr="008B66D7">
              <w:t>0.031</w:t>
            </w:r>
          </w:p>
        </w:tc>
        <w:tc>
          <w:tcPr>
            <w:tcW w:w="628" w:type="pct"/>
            <w:noWrap/>
            <w:hideMark/>
          </w:tcPr>
          <w:p w14:paraId="6A96F4C9" w14:textId="77777777" w:rsidR="0098322E" w:rsidRPr="008B66D7" w:rsidRDefault="0098322E" w:rsidP="00391799">
            <w:pPr>
              <w:pStyle w:val="TableText"/>
              <w:jc w:val="right"/>
            </w:pPr>
            <w:r w:rsidRPr="008B66D7">
              <w:t>0.129</w:t>
            </w:r>
          </w:p>
        </w:tc>
        <w:tc>
          <w:tcPr>
            <w:tcW w:w="628" w:type="pct"/>
            <w:noWrap/>
            <w:hideMark/>
          </w:tcPr>
          <w:p w14:paraId="3C39BC67" w14:textId="77777777" w:rsidR="0098322E" w:rsidRPr="008B66D7" w:rsidRDefault="0098322E" w:rsidP="00391799">
            <w:pPr>
              <w:pStyle w:val="TableText"/>
              <w:jc w:val="right"/>
            </w:pPr>
            <w:r w:rsidRPr="008B66D7">
              <w:t>0.503</w:t>
            </w:r>
          </w:p>
        </w:tc>
      </w:tr>
      <w:tr w:rsidR="0098322E" w:rsidRPr="008B66D7" w14:paraId="7EDAA406" w14:textId="77777777" w:rsidTr="0039179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55CF4594" w14:textId="77777777" w:rsidR="0098322E" w:rsidRPr="008B66D7" w:rsidRDefault="0098322E" w:rsidP="00391799">
            <w:pPr>
              <w:pStyle w:val="TableText"/>
            </w:pPr>
          </w:p>
        </w:tc>
        <w:tc>
          <w:tcPr>
            <w:tcW w:w="923" w:type="pct"/>
            <w:hideMark/>
          </w:tcPr>
          <w:p w14:paraId="0BAD1144" w14:textId="77777777" w:rsidR="0098322E" w:rsidRPr="008B66D7" w:rsidRDefault="0098322E" w:rsidP="00391799">
            <w:pPr>
              <w:pStyle w:val="TableText"/>
            </w:pPr>
            <w:r w:rsidRPr="008B66D7">
              <w:t>n</w:t>
            </w:r>
          </w:p>
        </w:tc>
        <w:tc>
          <w:tcPr>
            <w:tcW w:w="628" w:type="pct"/>
            <w:noWrap/>
            <w:hideMark/>
          </w:tcPr>
          <w:p w14:paraId="097C10A8" w14:textId="77777777" w:rsidR="0098322E" w:rsidRPr="008B66D7" w:rsidRDefault="0098322E" w:rsidP="00391799">
            <w:pPr>
              <w:pStyle w:val="TableText"/>
              <w:jc w:val="right"/>
            </w:pPr>
            <w:r w:rsidRPr="008B66D7">
              <w:t>21</w:t>
            </w:r>
          </w:p>
        </w:tc>
        <w:tc>
          <w:tcPr>
            <w:tcW w:w="628" w:type="pct"/>
            <w:noWrap/>
            <w:hideMark/>
          </w:tcPr>
          <w:p w14:paraId="7797C449" w14:textId="77777777" w:rsidR="0098322E" w:rsidRPr="008B66D7" w:rsidRDefault="0098322E" w:rsidP="00391799">
            <w:pPr>
              <w:pStyle w:val="TableText"/>
              <w:jc w:val="right"/>
            </w:pPr>
            <w:r w:rsidRPr="008B66D7">
              <w:t>21</w:t>
            </w:r>
          </w:p>
        </w:tc>
        <w:tc>
          <w:tcPr>
            <w:tcW w:w="628" w:type="pct"/>
            <w:noWrap/>
            <w:hideMark/>
          </w:tcPr>
          <w:p w14:paraId="14521AC2" w14:textId="77777777" w:rsidR="0098322E" w:rsidRPr="008B66D7" w:rsidRDefault="0098322E" w:rsidP="00391799">
            <w:pPr>
              <w:pStyle w:val="TableText"/>
              <w:jc w:val="right"/>
            </w:pPr>
            <w:r w:rsidRPr="008B66D7">
              <w:t>21</w:t>
            </w:r>
          </w:p>
        </w:tc>
        <w:tc>
          <w:tcPr>
            <w:tcW w:w="628" w:type="pct"/>
            <w:noWrap/>
            <w:hideMark/>
          </w:tcPr>
          <w:p w14:paraId="2CD9503B" w14:textId="77777777" w:rsidR="0098322E" w:rsidRPr="008B66D7" w:rsidRDefault="0098322E" w:rsidP="00391799">
            <w:pPr>
              <w:pStyle w:val="TableText"/>
              <w:jc w:val="right"/>
            </w:pPr>
            <w:r w:rsidRPr="008B66D7">
              <w:t>21</w:t>
            </w:r>
          </w:p>
        </w:tc>
        <w:tc>
          <w:tcPr>
            <w:tcW w:w="628" w:type="pct"/>
            <w:noWrap/>
            <w:hideMark/>
          </w:tcPr>
          <w:p w14:paraId="27E7B36A" w14:textId="77777777" w:rsidR="0098322E" w:rsidRPr="008B66D7" w:rsidRDefault="0098322E" w:rsidP="00391799">
            <w:pPr>
              <w:pStyle w:val="TableText"/>
              <w:jc w:val="right"/>
            </w:pPr>
            <w:r w:rsidRPr="008B66D7">
              <w:t>21</w:t>
            </w:r>
          </w:p>
        </w:tc>
      </w:tr>
      <w:tr w:rsidR="0098322E" w:rsidRPr="008B66D7" w14:paraId="33B47FE8" w14:textId="77777777" w:rsidTr="00391799">
        <w:trPr>
          <w:cantSplit/>
        </w:trPr>
        <w:tc>
          <w:tcPr>
            <w:tcW w:w="936" w:type="pct"/>
            <w:vMerge w:val="restart"/>
            <w:hideMark/>
          </w:tcPr>
          <w:p w14:paraId="24D37510" w14:textId="77777777" w:rsidR="0098322E" w:rsidRPr="008B66D7" w:rsidRDefault="0098322E" w:rsidP="00391799">
            <w:pPr>
              <w:pStyle w:val="TableText"/>
            </w:pPr>
            <w:r w:rsidRPr="008B66D7">
              <w:t>K10</w:t>
            </w:r>
          </w:p>
        </w:tc>
        <w:tc>
          <w:tcPr>
            <w:tcW w:w="923" w:type="pct"/>
            <w:hideMark/>
          </w:tcPr>
          <w:p w14:paraId="5F3EBC74" w14:textId="77777777" w:rsidR="0098322E" w:rsidRPr="008B66D7" w:rsidRDefault="0098322E" w:rsidP="00391799">
            <w:pPr>
              <w:pStyle w:val="TableText"/>
            </w:pPr>
            <w:r w:rsidRPr="008B66D7">
              <w:t>Pearson Correlation</w:t>
            </w:r>
          </w:p>
        </w:tc>
        <w:tc>
          <w:tcPr>
            <w:tcW w:w="628" w:type="pct"/>
            <w:noWrap/>
            <w:hideMark/>
          </w:tcPr>
          <w:p w14:paraId="04D09F96" w14:textId="77777777" w:rsidR="0098322E" w:rsidRPr="008B66D7" w:rsidRDefault="0098322E" w:rsidP="00391799">
            <w:pPr>
              <w:pStyle w:val="TableText"/>
              <w:jc w:val="right"/>
            </w:pPr>
            <w:r w:rsidRPr="008B66D7">
              <w:t>–0.030</w:t>
            </w:r>
          </w:p>
        </w:tc>
        <w:tc>
          <w:tcPr>
            <w:tcW w:w="628" w:type="pct"/>
            <w:noWrap/>
            <w:hideMark/>
          </w:tcPr>
          <w:p w14:paraId="5286F11E" w14:textId="77777777" w:rsidR="0098322E" w:rsidRPr="008B66D7" w:rsidRDefault="0098322E" w:rsidP="00391799">
            <w:pPr>
              <w:pStyle w:val="TableText"/>
              <w:jc w:val="right"/>
            </w:pPr>
            <w:r w:rsidRPr="008B66D7">
              <w:t>0.060</w:t>
            </w:r>
          </w:p>
        </w:tc>
        <w:tc>
          <w:tcPr>
            <w:tcW w:w="628" w:type="pct"/>
            <w:noWrap/>
            <w:hideMark/>
          </w:tcPr>
          <w:p w14:paraId="1DDCEB82" w14:textId="77777777" w:rsidR="0098322E" w:rsidRPr="008B66D7" w:rsidRDefault="0098322E" w:rsidP="00391799">
            <w:pPr>
              <w:pStyle w:val="TableText"/>
              <w:jc w:val="right"/>
            </w:pPr>
            <w:r w:rsidRPr="008B66D7">
              <w:t>0.115</w:t>
            </w:r>
          </w:p>
        </w:tc>
        <w:tc>
          <w:tcPr>
            <w:tcW w:w="628" w:type="pct"/>
            <w:noWrap/>
            <w:hideMark/>
          </w:tcPr>
          <w:p w14:paraId="3F43AB60" w14:textId="77777777" w:rsidR="0098322E" w:rsidRPr="008B66D7" w:rsidRDefault="0098322E" w:rsidP="00391799">
            <w:pPr>
              <w:pStyle w:val="TableText"/>
              <w:jc w:val="right"/>
            </w:pPr>
            <w:r w:rsidRPr="008B66D7">
              <w:t>–0.009</w:t>
            </w:r>
          </w:p>
        </w:tc>
        <w:tc>
          <w:tcPr>
            <w:tcW w:w="628" w:type="pct"/>
            <w:noWrap/>
            <w:hideMark/>
          </w:tcPr>
          <w:p w14:paraId="221250DA" w14:textId="77777777" w:rsidR="0098322E" w:rsidRPr="008B66D7" w:rsidRDefault="0098322E" w:rsidP="00391799">
            <w:pPr>
              <w:pStyle w:val="TableText"/>
              <w:jc w:val="right"/>
            </w:pPr>
            <w:r w:rsidRPr="008B66D7">
              <w:t>–0.053</w:t>
            </w:r>
          </w:p>
        </w:tc>
      </w:tr>
      <w:tr w:rsidR="0098322E" w:rsidRPr="008B66D7" w14:paraId="6127F43F" w14:textId="77777777" w:rsidTr="0039179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2E9BB06A" w14:textId="77777777" w:rsidR="0098322E" w:rsidRPr="008B66D7" w:rsidRDefault="0098322E" w:rsidP="00391799">
            <w:pPr>
              <w:pStyle w:val="TableText"/>
            </w:pPr>
          </w:p>
        </w:tc>
        <w:tc>
          <w:tcPr>
            <w:tcW w:w="923" w:type="pct"/>
            <w:hideMark/>
          </w:tcPr>
          <w:p w14:paraId="25CB90C6" w14:textId="77777777" w:rsidR="0098322E" w:rsidRPr="008B66D7" w:rsidRDefault="0098322E" w:rsidP="00391799">
            <w:pPr>
              <w:pStyle w:val="TableText"/>
            </w:pPr>
            <w:r w:rsidRPr="008B66D7">
              <w:t>Sig. (2-tailed)</w:t>
            </w:r>
          </w:p>
        </w:tc>
        <w:tc>
          <w:tcPr>
            <w:tcW w:w="628" w:type="pct"/>
            <w:noWrap/>
            <w:hideMark/>
          </w:tcPr>
          <w:p w14:paraId="0D7DD399" w14:textId="77777777" w:rsidR="0098322E" w:rsidRPr="008B66D7" w:rsidRDefault="0098322E" w:rsidP="00391799">
            <w:pPr>
              <w:pStyle w:val="TableText"/>
              <w:jc w:val="right"/>
            </w:pPr>
            <w:r w:rsidRPr="008B66D7">
              <w:t>0.874</w:t>
            </w:r>
          </w:p>
        </w:tc>
        <w:tc>
          <w:tcPr>
            <w:tcW w:w="628" w:type="pct"/>
            <w:noWrap/>
            <w:hideMark/>
          </w:tcPr>
          <w:p w14:paraId="2F2B5BFD" w14:textId="77777777" w:rsidR="0098322E" w:rsidRPr="008B66D7" w:rsidRDefault="0098322E" w:rsidP="00391799">
            <w:pPr>
              <w:pStyle w:val="TableText"/>
              <w:jc w:val="right"/>
            </w:pPr>
            <w:r w:rsidRPr="008B66D7">
              <w:t>0.750</w:t>
            </w:r>
          </w:p>
        </w:tc>
        <w:tc>
          <w:tcPr>
            <w:tcW w:w="628" w:type="pct"/>
            <w:noWrap/>
            <w:hideMark/>
          </w:tcPr>
          <w:p w14:paraId="2D74D6B9" w14:textId="77777777" w:rsidR="0098322E" w:rsidRPr="008B66D7" w:rsidRDefault="0098322E" w:rsidP="00391799">
            <w:pPr>
              <w:pStyle w:val="TableText"/>
              <w:jc w:val="right"/>
            </w:pPr>
            <w:r w:rsidRPr="008B66D7">
              <w:t>0.537</w:t>
            </w:r>
          </w:p>
        </w:tc>
        <w:tc>
          <w:tcPr>
            <w:tcW w:w="628" w:type="pct"/>
            <w:noWrap/>
            <w:hideMark/>
          </w:tcPr>
          <w:p w14:paraId="765E3A91" w14:textId="77777777" w:rsidR="0098322E" w:rsidRPr="008B66D7" w:rsidRDefault="0098322E" w:rsidP="00391799">
            <w:pPr>
              <w:pStyle w:val="TableText"/>
              <w:jc w:val="right"/>
            </w:pPr>
            <w:r w:rsidRPr="008B66D7">
              <w:t>0.960</w:t>
            </w:r>
          </w:p>
        </w:tc>
        <w:tc>
          <w:tcPr>
            <w:tcW w:w="628" w:type="pct"/>
            <w:noWrap/>
            <w:hideMark/>
          </w:tcPr>
          <w:p w14:paraId="17F9B1D5" w14:textId="77777777" w:rsidR="0098322E" w:rsidRPr="008B66D7" w:rsidRDefault="0098322E" w:rsidP="00391799">
            <w:pPr>
              <w:pStyle w:val="TableText"/>
              <w:jc w:val="right"/>
            </w:pPr>
            <w:r w:rsidRPr="008B66D7">
              <w:t>0.778</w:t>
            </w:r>
          </w:p>
        </w:tc>
      </w:tr>
      <w:tr w:rsidR="0098322E" w:rsidRPr="008B66D7" w14:paraId="63EE6A82" w14:textId="77777777" w:rsidTr="00391799">
        <w:trPr>
          <w:cantSplit/>
        </w:trPr>
        <w:tc>
          <w:tcPr>
            <w:tcW w:w="936" w:type="pct"/>
            <w:vMerge/>
            <w:hideMark/>
          </w:tcPr>
          <w:p w14:paraId="54D1F3BF" w14:textId="77777777" w:rsidR="0098322E" w:rsidRPr="008B66D7" w:rsidRDefault="0098322E" w:rsidP="00391799">
            <w:pPr>
              <w:pStyle w:val="TableText"/>
            </w:pPr>
          </w:p>
        </w:tc>
        <w:tc>
          <w:tcPr>
            <w:tcW w:w="923" w:type="pct"/>
            <w:hideMark/>
          </w:tcPr>
          <w:p w14:paraId="1580BE95" w14:textId="77777777" w:rsidR="0098322E" w:rsidRPr="008B66D7" w:rsidRDefault="0098322E" w:rsidP="00391799">
            <w:pPr>
              <w:pStyle w:val="TableText"/>
            </w:pPr>
            <w:r w:rsidRPr="008B66D7">
              <w:t>n</w:t>
            </w:r>
          </w:p>
        </w:tc>
        <w:tc>
          <w:tcPr>
            <w:tcW w:w="628" w:type="pct"/>
            <w:noWrap/>
            <w:hideMark/>
          </w:tcPr>
          <w:p w14:paraId="071C0597" w14:textId="77777777" w:rsidR="0098322E" w:rsidRPr="008B66D7" w:rsidRDefault="0098322E" w:rsidP="00391799">
            <w:pPr>
              <w:pStyle w:val="TableText"/>
              <w:jc w:val="right"/>
            </w:pPr>
            <w:r w:rsidRPr="008B66D7">
              <w:t>31</w:t>
            </w:r>
          </w:p>
        </w:tc>
        <w:tc>
          <w:tcPr>
            <w:tcW w:w="628" w:type="pct"/>
            <w:noWrap/>
            <w:hideMark/>
          </w:tcPr>
          <w:p w14:paraId="590F32D1" w14:textId="77777777" w:rsidR="0098322E" w:rsidRPr="008B66D7" w:rsidRDefault="0098322E" w:rsidP="00391799">
            <w:pPr>
              <w:pStyle w:val="TableText"/>
              <w:jc w:val="right"/>
            </w:pPr>
            <w:r w:rsidRPr="008B66D7">
              <w:t>31</w:t>
            </w:r>
          </w:p>
        </w:tc>
        <w:tc>
          <w:tcPr>
            <w:tcW w:w="628" w:type="pct"/>
            <w:noWrap/>
            <w:hideMark/>
          </w:tcPr>
          <w:p w14:paraId="371D6846" w14:textId="77777777" w:rsidR="0098322E" w:rsidRPr="008B66D7" w:rsidRDefault="0098322E" w:rsidP="00391799">
            <w:pPr>
              <w:pStyle w:val="TableText"/>
              <w:jc w:val="right"/>
            </w:pPr>
            <w:r w:rsidRPr="008B66D7">
              <w:t>31</w:t>
            </w:r>
          </w:p>
        </w:tc>
        <w:tc>
          <w:tcPr>
            <w:tcW w:w="628" w:type="pct"/>
            <w:noWrap/>
            <w:hideMark/>
          </w:tcPr>
          <w:p w14:paraId="7E3611EE" w14:textId="77777777" w:rsidR="0098322E" w:rsidRPr="008B66D7" w:rsidRDefault="0098322E" w:rsidP="00391799">
            <w:pPr>
              <w:pStyle w:val="TableText"/>
              <w:jc w:val="right"/>
            </w:pPr>
            <w:r w:rsidRPr="008B66D7">
              <w:t>31</w:t>
            </w:r>
          </w:p>
        </w:tc>
        <w:tc>
          <w:tcPr>
            <w:tcW w:w="628" w:type="pct"/>
            <w:noWrap/>
            <w:hideMark/>
          </w:tcPr>
          <w:p w14:paraId="7B5AC2C1" w14:textId="77777777" w:rsidR="0098322E" w:rsidRPr="008B66D7" w:rsidRDefault="0098322E" w:rsidP="00391799">
            <w:pPr>
              <w:pStyle w:val="TableText"/>
              <w:jc w:val="right"/>
            </w:pPr>
            <w:r w:rsidRPr="008B66D7">
              <w:t>31</w:t>
            </w:r>
          </w:p>
        </w:tc>
      </w:tr>
      <w:tr w:rsidR="0098322E" w:rsidRPr="008B66D7" w14:paraId="6DDE26B5" w14:textId="77777777" w:rsidTr="00391799">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4C78FBEE" w14:textId="77777777" w:rsidR="0098322E" w:rsidRPr="008B66D7" w:rsidRDefault="0098322E" w:rsidP="00391799">
            <w:pPr>
              <w:pStyle w:val="TableText"/>
            </w:pPr>
            <w:r w:rsidRPr="008B66D7">
              <w:t xml:space="preserve">PCL-C </w:t>
            </w:r>
          </w:p>
        </w:tc>
        <w:tc>
          <w:tcPr>
            <w:tcW w:w="923" w:type="pct"/>
            <w:hideMark/>
          </w:tcPr>
          <w:p w14:paraId="5865B938" w14:textId="77777777" w:rsidR="0098322E" w:rsidRPr="008B66D7" w:rsidRDefault="0098322E" w:rsidP="00391799">
            <w:pPr>
              <w:pStyle w:val="TableText"/>
            </w:pPr>
            <w:r w:rsidRPr="008B66D7">
              <w:t>Pearson Correlation</w:t>
            </w:r>
          </w:p>
        </w:tc>
        <w:tc>
          <w:tcPr>
            <w:tcW w:w="628" w:type="pct"/>
            <w:noWrap/>
            <w:hideMark/>
          </w:tcPr>
          <w:p w14:paraId="517F786D" w14:textId="77777777" w:rsidR="0098322E" w:rsidRPr="008B66D7" w:rsidRDefault="0098322E" w:rsidP="00391799">
            <w:pPr>
              <w:pStyle w:val="TableText"/>
              <w:jc w:val="right"/>
            </w:pPr>
            <w:r w:rsidRPr="008B66D7">
              <w:t>–0.149</w:t>
            </w:r>
          </w:p>
        </w:tc>
        <w:tc>
          <w:tcPr>
            <w:tcW w:w="628" w:type="pct"/>
            <w:noWrap/>
            <w:hideMark/>
          </w:tcPr>
          <w:p w14:paraId="223BDAB2" w14:textId="77777777" w:rsidR="0098322E" w:rsidRPr="008B66D7" w:rsidRDefault="0098322E" w:rsidP="00391799">
            <w:pPr>
              <w:pStyle w:val="TableText"/>
              <w:jc w:val="right"/>
            </w:pPr>
            <w:r w:rsidRPr="008B66D7">
              <w:t>–0.132</w:t>
            </w:r>
          </w:p>
        </w:tc>
        <w:tc>
          <w:tcPr>
            <w:tcW w:w="628" w:type="pct"/>
            <w:noWrap/>
            <w:hideMark/>
          </w:tcPr>
          <w:p w14:paraId="6D41A41F" w14:textId="77777777" w:rsidR="0098322E" w:rsidRPr="008B66D7" w:rsidRDefault="0098322E" w:rsidP="00391799">
            <w:pPr>
              <w:pStyle w:val="TableText"/>
              <w:jc w:val="right"/>
            </w:pPr>
            <w:r w:rsidRPr="008B66D7">
              <w:t>–0.056</w:t>
            </w:r>
          </w:p>
        </w:tc>
        <w:tc>
          <w:tcPr>
            <w:tcW w:w="628" w:type="pct"/>
            <w:noWrap/>
            <w:hideMark/>
          </w:tcPr>
          <w:p w14:paraId="0A4221B7" w14:textId="77777777" w:rsidR="0098322E" w:rsidRPr="008B66D7" w:rsidRDefault="0098322E" w:rsidP="00391799">
            <w:pPr>
              <w:pStyle w:val="TableText"/>
              <w:jc w:val="right"/>
            </w:pPr>
            <w:r w:rsidRPr="008B66D7">
              <w:t>–0.015</w:t>
            </w:r>
          </w:p>
        </w:tc>
        <w:tc>
          <w:tcPr>
            <w:tcW w:w="628" w:type="pct"/>
            <w:noWrap/>
            <w:hideMark/>
          </w:tcPr>
          <w:p w14:paraId="2614250D" w14:textId="77777777" w:rsidR="0098322E" w:rsidRPr="008B66D7" w:rsidRDefault="0098322E" w:rsidP="00391799">
            <w:pPr>
              <w:pStyle w:val="TableText"/>
              <w:jc w:val="right"/>
            </w:pPr>
            <w:r w:rsidRPr="008B66D7">
              <w:t>–0.192</w:t>
            </w:r>
          </w:p>
        </w:tc>
      </w:tr>
      <w:tr w:rsidR="0098322E" w:rsidRPr="008B66D7" w14:paraId="1E9E36B6" w14:textId="77777777" w:rsidTr="00391799">
        <w:trPr>
          <w:cantSplit/>
        </w:trPr>
        <w:tc>
          <w:tcPr>
            <w:tcW w:w="936" w:type="pct"/>
            <w:vMerge/>
            <w:hideMark/>
          </w:tcPr>
          <w:p w14:paraId="7E7FD66D" w14:textId="77777777" w:rsidR="0098322E" w:rsidRPr="008B66D7" w:rsidRDefault="0098322E" w:rsidP="00391799">
            <w:pPr>
              <w:pStyle w:val="TableText"/>
            </w:pPr>
          </w:p>
        </w:tc>
        <w:tc>
          <w:tcPr>
            <w:tcW w:w="923" w:type="pct"/>
            <w:hideMark/>
          </w:tcPr>
          <w:p w14:paraId="09520A5D" w14:textId="77777777" w:rsidR="0098322E" w:rsidRPr="008B66D7" w:rsidRDefault="0098322E" w:rsidP="00391799">
            <w:pPr>
              <w:pStyle w:val="TableText"/>
            </w:pPr>
            <w:r w:rsidRPr="008B66D7">
              <w:t>Sig. (2-tailed)</w:t>
            </w:r>
          </w:p>
        </w:tc>
        <w:tc>
          <w:tcPr>
            <w:tcW w:w="628" w:type="pct"/>
            <w:noWrap/>
            <w:hideMark/>
          </w:tcPr>
          <w:p w14:paraId="2B644184" w14:textId="77777777" w:rsidR="0098322E" w:rsidRPr="008B66D7" w:rsidRDefault="0098322E" w:rsidP="00391799">
            <w:pPr>
              <w:pStyle w:val="TableText"/>
              <w:jc w:val="right"/>
            </w:pPr>
            <w:r w:rsidRPr="008B66D7">
              <w:t>0.424</w:t>
            </w:r>
          </w:p>
        </w:tc>
        <w:tc>
          <w:tcPr>
            <w:tcW w:w="628" w:type="pct"/>
            <w:noWrap/>
            <w:hideMark/>
          </w:tcPr>
          <w:p w14:paraId="4032337A" w14:textId="77777777" w:rsidR="0098322E" w:rsidRPr="008B66D7" w:rsidRDefault="0098322E" w:rsidP="00391799">
            <w:pPr>
              <w:pStyle w:val="TableText"/>
              <w:jc w:val="right"/>
            </w:pPr>
            <w:r w:rsidRPr="008B66D7">
              <w:t>0.480</w:t>
            </w:r>
          </w:p>
        </w:tc>
        <w:tc>
          <w:tcPr>
            <w:tcW w:w="628" w:type="pct"/>
            <w:noWrap/>
            <w:hideMark/>
          </w:tcPr>
          <w:p w14:paraId="60EDB6F2" w14:textId="77777777" w:rsidR="0098322E" w:rsidRPr="008B66D7" w:rsidRDefault="0098322E" w:rsidP="00391799">
            <w:pPr>
              <w:pStyle w:val="TableText"/>
              <w:jc w:val="right"/>
            </w:pPr>
            <w:r w:rsidRPr="008B66D7">
              <w:t>0.764</w:t>
            </w:r>
          </w:p>
        </w:tc>
        <w:tc>
          <w:tcPr>
            <w:tcW w:w="628" w:type="pct"/>
            <w:noWrap/>
            <w:hideMark/>
          </w:tcPr>
          <w:p w14:paraId="1A9043C6" w14:textId="77777777" w:rsidR="0098322E" w:rsidRPr="008B66D7" w:rsidRDefault="0098322E" w:rsidP="00391799">
            <w:pPr>
              <w:pStyle w:val="TableText"/>
              <w:jc w:val="right"/>
            </w:pPr>
            <w:r w:rsidRPr="008B66D7">
              <w:t>0.938</w:t>
            </w:r>
          </w:p>
        </w:tc>
        <w:tc>
          <w:tcPr>
            <w:tcW w:w="628" w:type="pct"/>
            <w:noWrap/>
            <w:hideMark/>
          </w:tcPr>
          <w:p w14:paraId="2B84BEF3" w14:textId="77777777" w:rsidR="0098322E" w:rsidRPr="008B66D7" w:rsidRDefault="0098322E" w:rsidP="00391799">
            <w:pPr>
              <w:pStyle w:val="TableText"/>
              <w:jc w:val="right"/>
            </w:pPr>
            <w:r w:rsidRPr="008B66D7">
              <w:t>0.300</w:t>
            </w:r>
          </w:p>
        </w:tc>
      </w:tr>
      <w:tr w:rsidR="0098322E" w:rsidRPr="008B66D7" w14:paraId="7E9233A6" w14:textId="77777777" w:rsidTr="0039179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36A5B411" w14:textId="77777777" w:rsidR="0098322E" w:rsidRPr="008B66D7" w:rsidRDefault="0098322E" w:rsidP="00391799">
            <w:pPr>
              <w:pStyle w:val="TableText"/>
            </w:pPr>
          </w:p>
        </w:tc>
        <w:tc>
          <w:tcPr>
            <w:tcW w:w="923" w:type="pct"/>
            <w:hideMark/>
          </w:tcPr>
          <w:p w14:paraId="0DF9C2C0" w14:textId="77777777" w:rsidR="0098322E" w:rsidRPr="008B66D7" w:rsidRDefault="0098322E" w:rsidP="00391799">
            <w:pPr>
              <w:pStyle w:val="TableText"/>
            </w:pPr>
            <w:r w:rsidRPr="008B66D7">
              <w:t>n</w:t>
            </w:r>
          </w:p>
        </w:tc>
        <w:tc>
          <w:tcPr>
            <w:tcW w:w="628" w:type="pct"/>
            <w:noWrap/>
            <w:hideMark/>
          </w:tcPr>
          <w:p w14:paraId="41B0F9AB" w14:textId="77777777" w:rsidR="0098322E" w:rsidRPr="008B66D7" w:rsidRDefault="0098322E" w:rsidP="00391799">
            <w:pPr>
              <w:pStyle w:val="TableText"/>
              <w:jc w:val="right"/>
            </w:pPr>
            <w:r w:rsidRPr="008B66D7">
              <w:t>31</w:t>
            </w:r>
          </w:p>
        </w:tc>
        <w:tc>
          <w:tcPr>
            <w:tcW w:w="628" w:type="pct"/>
            <w:noWrap/>
            <w:hideMark/>
          </w:tcPr>
          <w:p w14:paraId="3D66FE9F" w14:textId="77777777" w:rsidR="0098322E" w:rsidRPr="008B66D7" w:rsidRDefault="0098322E" w:rsidP="00391799">
            <w:pPr>
              <w:pStyle w:val="TableText"/>
              <w:jc w:val="right"/>
            </w:pPr>
            <w:r w:rsidRPr="008B66D7">
              <w:t>31</w:t>
            </w:r>
          </w:p>
        </w:tc>
        <w:tc>
          <w:tcPr>
            <w:tcW w:w="628" w:type="pct"/>
            <w:noWrap/>
            <w:hideMark/>
          </w:tcPr>
          <w:p w14:paraId="3342EA03" w14:textId="77777777" w:rsidR="0098322E" w:rsidRPr="008B66D7" w:rsidRDefault="0098322E" w:rsidP="00391799">
            <w:pPr>
              <w:pStyle w:val="TableText"/>
              <w:jc w:val="right"/>
            </w:pPr>
            <w:r w:rsidRPr="008B66D7">
              <w:t>31</w:t>
            </w:r>
          </w:p>
        </w:tc>
        <w:tc>
          <w:tcPr>
            <w:tcW w:w="628" w:type="pct"/>
            <w:noWrap/>
            <w:hideMark/>
          </w:tcPr>
          <w:p w14:paraId="29183D2C" w14:textId="77777777" w:rsidR="0098322E" w:rsidRPr="008B66D7" w:rsidRDefault="0098322E" w:rsidP="00391799">
            <w:pPr>
              <w:pStyle w:val="TableText"/>
              <w:jc w:val="right"/>
            </w:pPr>
            <w:r w:rsidRPr="008B66D7">
              <w:t>31</w:t>
            </w:r>
          </w:p>
        </w:tc>
        <w:tc>
          <w:tcPr>
            <w:tcW w:w="628" w:type="pct"/>
            <w:noWrap/>
            <w:hideMark/>
          </w:tcPr>
          <w:p w14:paraId="21EF90C9" w14:textId="77777777" w:rsidR="0098322E" w:rsidRPr="008B66D7" w:rsidRDefault="0098322E" w:rsidP="00391799">
            <w:pPr>
              <w:pStyle w:val="TableText"/>
              <w:jc w:val="right"/>
            </w:pPr>
            <w:r w:rsidRPr="008B66D7">
              <w:t>31</w:t>
            </w:r>
          </w:p>
        </w:tc>
      </w:tr>
      <w:tr w:rsidR="0098322E" w:rsidRPr="008B66D7" w14:paraId="07A49CE5" w14:textId="77777777" w:rsidTr="00391799">
        <w:trPr>
          <w:cantSplit/>
        </w:trPr>
        <w:tc>
          <w:tcPr>
            <w:tcW w:w="936" w:type="pct"/>
            <w:vMerge w:val="restart"/>
            <w:hideMark/>
          </w:tcPr>
          <w:p w14:paraId="49D47631" w14:textId="77777777" w:rsidR="0098322E" w:rsidRPr="008B66D7" w:rsidRDefault="0098322E" w:rsidP="00391799">
            <w:pPr>
              <w:pStyle w:val="TableText"/>
            </w:pPr>
            <w:r w:rsidRPr="008B66D7">
              <w:t>Post-concussive symptoms</w:t>
            </w:r>
          </w:p>
        </w:tc>
        <w:tc>
          <w:tcPr>
            <w:tcW w:w="923" w:type="pct"/>
            <w:hideMark/>
          </w:tcPr>
          <w:p w14:paraId="76C71E9F" w14:textId="77777777" w:rsidR="0098322E" w:rsidRPr="008B66D7" w:rsidRDefault="0098322E" w:rsidP="00391799">
            <w:pPr>
              <w:pStyle w:val="TableText"/>
            </w:pPr>
            <w:r w:rsidRPr="008B66D7">
              <w:t>Pearson Correlation</w:t>
            </w:r>
          </w:p>
        </w:tc>
        <w:tc>
          <w:tcPr>
            <w:tcW w:w="628" w:type="pct"/>
            <w:noWrap/>
            <w:hideMark/>
          </w:tcPr>
          <w:p w14:paraId="4FEEBE62" w14:textId="77777777" w:rsidR="0098322E" w:rsidRPr="008B66D7" w:rsidRDefault="0098322E" w:rsidP="00391799">
            <w:pPr>
              <w:pStyle w:val="TableText"/>
              <w:jc w:val="right"/>
            </w:pPr>
            <w:r w:rsidRPr="008B66D7">
              <w:t>0.146</w:t>
            </w:r>
          </w:p>
        </w:tc>
        <w:tc>
          <w:tcPr>
            <w:tcW w:w="628" w:type="pct"/>
            <w:noWrap/>
            <w:hideMark/>
          </w:tcPr>
          <w:p w14:paraId="150AA2ED" w14:textId="77777777" w:rsidR="0098322E" w:rsidRPr="008B66D7" w:rsidRDefault="0098322E" w:rsidP="00391799">
            <w:pPr>
              <w:pStyle w:val="TableText"/>
              <w:jc w:val="right"/>
            </w:pPr>
            <w:r w:rsidRPr="008B66D7">
              <w:t>0.248</w:t>
            </w:r>
          </w:p>
        </w:tc>
        <w:tc>
          <w:tcPr>
            <w:tcW w:w="628" w:type="pct"/>
            <w:noWrap/>
            <w:hideMark/>
          </w:tcPr>
          <w:p w14:paraId="54191219" w14:textId="77777777" w:rsidR="0098322E" w:rsidRPr="008B66D7" w:rsidRDefault="0098322E" w:rsidP="00391799">
            <w:pPr>
              <w:pStyle w:val="TableText"/>
              <w:jc w:val="right"/>
            </w:pPr>
            <w:r w:rsidRPr="008B66D7">
              <w:t>0.199</w:t>
            </w:r>
          </w:p>
        </w:tc>
        <w:tc>
          <w:tcPr>
            <w:tcW w:w="628" w:type="pct"/>
            <w:noWrap/>
            <w:hideMark/>
          </w:tcPr>
          <w:p w14:paraId="60D8252B" w14:textId="77777777" w:rsidR="0098322E" w:rsidRPr="008B66D7" w:rsidRDefault="0098322E" w:rsidP="00391799">
            <w:pPr>
              <w:pStyle w:val="TableText"/>
              <w:jc w:val="right"/>
            </w:pPr>
            <w:r w:rsidRPr="008B66D7">
              <w:t>0.212</w:t>
            </w:r>
          </w:p>
        </w:tc>
        <w:tc>
          <w:tcPr>
            <w:tcW w:w="628" w:type="pct"/>
            <w:noWrap/>
            <w:hideMark/>
          </w:tcPr>
          <w:p w14:paraId="5F16C586" w14:textId="77777777" w:rsidR="0098322E" w:rsidRPr="008B66D7" w:rsidRDefault="0098322E" w:rsidP="00391799">
            <w:pPr>
              <w:pStyle w:val="TableText"/>
              <w:jc w:val="right"/>
            </w:pPr>
            <w:r w:rsidRPr="008B66D7">
              <w:t>0.309</w:t>
            </w:r>
          </w:p>
        </w:tc>
      </w:tr>
      <w:tr w:rsidR="0098322E" w:rsidRPr="008B66D7" w14:paraId="46940FD1" w14:textId="77777777" w:rsidTr="0039179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5123B04B" w14:textId="77777777" w:rsidR="0098322E" w:rsidRPr="008B66D7" w:rsidRDefault="0098322E" w:rsidP="00391799">
            <w:pPr>
              <w:pStyle w:val="TableText"/>
            </w:pPr>
          </w:p>
        </w:tc>
        <w:tc>
          <w:tcPr>
            <w:tcW w:w="923" w:type="pct"/>
            <w:hideMark/>
          </w:tcPr>
          <w:p w14:paraId="612F0270" w14:textId="77777777" w:rsidR="0098322E" w:rsidRPr="008B66D7" w:rsidRDefault="0098322E" w:rsidP="00391799">
            <w:pPr>
              <w:pStyle w:val="TableText"/>
            </w:pPr>
            <w:r w:rsidRPr="008B66D7">
              <w:t>Sig. (2-tailed)</w:t>
            </w:r>
          </w:p>
        </w:tc>
        <w:tc>
          <w:tcPr>
            <w:tcW w:w="628" w:type="pct"/>
            <w:noWrap/>
            <w:hideMark/>
          </w:tcPr>
          <w:p w14:paraId="637D70AE" w14:textId="77777777" w:rsidR="0098322E" w:rsidRPr="008B66D7" w:rsidRDefault="0098322E" w:rsidP="00391799">
            <w:pPr>
              <w:pStyle w:val="TableText"/>
              <w:jc w:val="right"/>
            </w:pPr>
            <w:r w:rsidRPr="008B66D7">
              <w:t>0.468</w:t>
            </w:r>
          </w:p>
        </w:tc>
        <w:tc>
          <w:tcPr>
            <w:tcW w:w="628" w:type="pct"/>
            <w:noWrap/>
            <w:hideMark/>
          </w:tcPr>
          <w:p w14:paraId="5E58B5ED" w14:textId="77777777" w:rsidR="0098322E" w:rsidRPr="008B66D7" w:rsidRDefault="0098322E" w:rsidP="00391799">
            <w:pPr>
              <w:pStyle w:val="TableText"/>
              <w:jc w:val="right"/>
            </w:pPr>
            <w:r w:rsidRPr="008B66D7">
              <w:t>0.213</w:t>
            </w:r>
          </w:p>
        </w:tc>
        <w:tc>
          <w:tcPr>
            <w:tcW w:w="628" w:type="pct"/>
            <w:noWrap/>
            <w:hideMark/>
          </w:tcPr>
          <w:p w14:paraId="0C482276" w14:textId="77777777" w:rsidR="0098322E" w:rsidRPr="008B66D7" w:rsidRDefault="0098322E" w:rsidP="00391799">
            <w:pPr>
              <w:pStyle w:val="TableText"/>
              <w:jc w:val="right"/>
            </w:pPr>
            <w:r w:rsidRPr="008B66D7">
              <w:t>0.321</w:t>
            </w:r>
          </w:p>
        </w:tc>
        <w:tc>
          <w:tcPr>
            <w:tcW w:w="628" w:type="pct"/>
            <w:noWrap/>
            <w:hideMark/>
          </w:tcPr>
          <w:p w14:paraId="465EC8C8" w14:textId="77777777" w:rsidR="0098322E" w:rsidRPr="008B66D7" w:rsidRDefault="0098322E" w:rsidP="00391799">
            <w:pPr>
              <w:pStyle w:val="TableText"/>
              <w:jc w:val="right"/>
            </w:pPr>
            <w:r w:rsidRPr="008B66D7">
              <w:t>0.287</w:t>
            </w:r>
          </w:p>
        </w:tc>
        <w:tc>
          <w:tcPr>
            <w:tcW w:w="628" w:type="pct"/>
            <w:noWrap/>
            <w:hideMark/>
          </w:tcPr>
          <w:p w14:paraId="3D49782C" w14:textId="77777777" w:rsidR="0098322E" w:rsidRPr="008B66D7" w:rsidRDefault="0098322E" w:rsidP="00391799">
            <w:pPr>
              <w:pStyle w:val="TableText"/>
              <w:jc w:val="right"/>
            </w:pPr>
            <w:r w:rsidRPr="008B66D7">
              <w:t>0.116</w:t>
            </w:r>
          </w:p>
        </w:tc>
      </w:tr>
      <w:tr w:rsidR="0098322E" w:rsidRPr="008B66D7" w14:paraId="4DD1C9F3" w14:textId="77777777" w:rsidTr="00391799">
        <w:trPr>
          <w:cantSplit/>
        </w:trPr>
        <w:tc>
          <w:tcPr>
            <w:tcW w:w="936" w:type="pct"/>
            <w:vMerge/>
            <w:hideMark/>
          </w:tcPr>
          <w:p w14:paraId="392FAAFB" w14:textId="77777777" w:rsidR="0098322E" w:rsidRPr="008B66D7" w:rsidRDefault="0098322E" w:rsidP="00391799">
            <w:pPr>
              <w:pStyle w:val="TableText"/>
            </w:pPr>
          </w:p>
        </w:tc>
        <w:tc>
          <w:tcPr>
            <w:tcW w:w="923" w:type="pct"/>
            <w:hideMark/>
          </w:tcPr>
          <w:p w14:paraId="74BF21CB" w14:textId="77777777" w:rsidR="0098322E" w:rsidRPr="008B66D7" w:rsidRDefault="0098322E" w:rsidP="00391799">
            <w:pPr>
              <w:pStyle w:val="TableText"/>
            </w:pPr>
            <w:r w:rsidRPr="008B66D7">
              <w:t>n</w:t>
            </w:r>
          </w:p>
        </w:tc>
        <w:tc>
          <w:tcPr>
            <w:tcW w:w="628" w:type="pct"/>
            <w:noWrap/>
            <w:hideMark/>
          </w:tcPr>
          <w:p w14:paraId="638054F1" w14:textId="77777777" w:rsidR="0098322E" w:rsidRPr="008B66D7" w:rsidRDefault="0098322E" w:rsidP="00391799">
            <w:pPr>
              <w:pStyle w:val="TableText"/>
              <w:jc w:val="right"/>
            </w:pPr>
            <w:r w:rsidRPr="008B66D7">
              <w:t>27</w:t>
            </w:r>
          </w:p>
        </w:tc>
        <w:tc>
          <w:tcPr>
            <w:tcW w:w="628" w:type="pct"/>
            <w:noWrap/>
            <w:hideMark/>
          </w:tcPr>
          <w:p w14:paraId="4D47867B" w14:textId="77777777" w:rsidR="0098322E" w:rsidRPr="008B66D7" w:rsidRDefault="0098322E" w:rsidP="00391799">
            <w:pPr>
              <w:pStyle w:val="TableText"/>
              <w:jc w:val="right"/>
            </w:pPr>
            <w:r w:rsidRPr="008B66D7">
              <w:t>27</w:t>
            </w:r>
          </w:p>
        </w:tc>
        <w:tc>
          <w:tcPr>
            <w:tcW w:w="628" w:type="pct"/>
            <w:noWrap/>
            <w:hideMark/>
          </w:tcPr>
          <w:p w14:paraId="4BFEE9DC" w14:textId="77777777" w:rsidR="0098322E" w:rsidRPr="008B66D7" w:rsidRDefault="0098322E" w:rsidP="00391799">
            <w:pPr>
              <w:pStyle w:val="TableText"/>
              <w:jc w:val="right"/>
            </w:pPr>
            <w:r w:rsidRPr="008B66D7">
              <w:t>27</w:t>
            </w:r>
          </w:p>
        </w:tc>
        <w:tc>
          <w:tcPr>
            <w:tcW w:w="628" w:type="pct"/>
            <w:noWrap/>
            <w:hideMark/>
          </w:tcPr>
          <w:p w14:paraId="0D5E7A36" w14:textId="77777777" w:rsidR="0098322E" w:rsidRPr="008B66D7" w:rsidRDefault="0098322E" w:rsidP="00391799">
            <w:pPr>
              <w:pStyle w:val="TableText"/>
              <w:jc w:val="right"/>
            </w:pPr>
            <w:r w:rsidRPr="008B66D7">
              <w:t>27</w:t>
            </w:r>
          </w:p>
        </w:tc>
        <w:tc>
          <w:tcPr>
            <w:tcW w:w="628" w:type="pct"/>
            <w:noWrap/>
            <w:hideMark/>
          </w:tcPr>
          <w:p w14:paraId="7C83228F" w14:textId="77777777" w:rsidR="0098322E" w:rsidRPr="008B66D7" w:rsidRDefault="0098322E" w:rsidP="00391799">
            <w:pPr>
              <w:pStyle w:val="TableText"/>
              <w:jc w:val="right"/>
            </w:pPr>
            <w:r w:rsidRPr="008B66D7">
              <w:t>27</w:t>
            </w:r>
          </w:p>
        </w:tc>
      </w:tr>
      <w:tr w:rsidR="0098322E" w:rsidRPr="008B66D7" w14:paraId="30752EEA" w14:textId="77777777" w:rsidTr="0039179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043D4ED1" w14:textId="77777777" w:rsidR="0098322E" w:rsidRPr="008B66D7" w:rsidRDefault="0098322E" w:rsidP="00391799">
            <w:pPr>
              <w:pStyle w:val="TableText"/>
            </w:pPr>
          </w:p>
        </w:tc>
        <w:tc>
          <w:tcPr>
            <w:tcW w:w="923" w:type="pct"/>
            <w:hideMark/>
          </w:tcPr>
          <w:p w14:paraId="3F054BBE" w14:textId="77777777" w:rsidR="0098322E" w:rsidRPr="008B66D7" w:rsidRDefault="0098322E" w:rsidP="00391799">
            <w:pPr>
              <w:pStyle w:val="TableText"/>
            </w:pPr>
            <w:r w:rsidRPr="008B66D7">
              <w:t>Sig. (2-tailed)</w:t>
            </w:r>
          </w:p>
        </w:tc>
        <w:tc>
          <w:tcPr>
            <w:tcW w:w="628" w:type="pct"/>
            <w:noWrap/>
            <w:hideMark/>
          </w:tcPr>
          <w:p w14:paraId="49378B1E" w14:textId="77777777" w:rsidR="0098322E" w:rsidRPr="008B66D7" w:rsidRDefault="0098322E" w:rsidP="00391799">
            <w:pPr>
              <w:pStyle w:val="TableText"/>
              <w:jc w:val="right"/>
            </w:pPr>
            <w:r w:rsidRPr="008B66D7">
              <w:t>0.958</w:t>
            </w:r>
          </w:p>
        </w:tc>
        <w:tc>
          <w:tcPr>
            <w:tcW w:w="628" w:type="pct"/>
            <w:noWrap/>
            <w:hideMark/>
          </w:tcPr>
          <w:p w14:paraId="72E0E898" w14:textId="77777777" w:rsidR="0098322E" w:rsidRPr="008B66D7" w:rsidRDefault="0098322E" w:rsidP="00391799">
            <w:pPr>
              <w:pStyle w:val="TableText"/>
              <w:jc w:val="right"/>
            </w:pPr>
            <w:r w:rsidRPr="008B66D7">
              <w:t>0.826</w:t>
            </w:r>
          </w:p>
        </w:tc>
        <w:tc>
          <w:tcPr>
            <w:tcW w:w="628" w:type="pct"/>
            <w:noWrap/>
            <w:hideMark/>
          </w:tcPr>
          <w:p w14:paraId="3948023C" w14:textId="77777777" w:rsidR="0098322E" w:rsidRPr="008B66D7" w:rsidRDefault="0098322E" w:rsidP="00391799">
            <w:pPr>
              <w:pStyle w:val="TableText"/>
              <w:jc w:val="right"/>
            </w:pPr>
            <w:r w:rsidRPr="008B66D7">
              <w:t>0.509</w:t>
            </w:r>
          </w:p>
        </w:tc>
        <w:tc>
          <w:tcPr>
            <w:tcW w:w="628" w:type="pct"/>
            <w:noWrap/>
            <w:hideMark/>
          </w:tcPr>
          <w:p w14:paraId="1A8A8ABF" w14:textId="77777777" w:rsidR="0098322E" w:rsidRPr="008B66D7" w:rsidRDefault="0098322E" w:rsidP="00391799">
            <w:pPr>
              <w:pStyle w:val="TableText"/>
              <w:jc w:val="right"/>
            </w:pPr>
            <w:r w:rsidRPr="008B66D7">
              <w:t>0.125</w:t>
            </w:r>
          </w:p>
        </w:tc>
        <w:tc>
          <w:tcPr>
            <w:tcW w:w="628" w:type="pct"/>
            <w:noWrap/>
            <w:hideMark/>
          </w:tcPr>
          <w:p w14:paraId="4FF977C9" w14:textId="77777777" w:rsidR="0098322E" w:rsidRPr="008B66D7" w:rsidRDefault="0098322E" w:rsidP="00391799">
            <w:pPr>
              <w:pStyle w:val="TableText"/>
              <w:jc w:val="right"/>
            </w:pPr>
            <w:r w:rsidRPr="008B66D7">
              <w:t>0.477</w:t>
            </w:r>
          </w:p>
        </w:tc>
      </w:tr>
      <w:tr w:rsidR="0098322E" w:rsidRPr="008B66D7" w14:paraId="3C4C71DE" w14:textId="77777777" w:rsidTr="00391799">
        <w:trPr>
          <w:cantSplit/>
        </w:trPr>
        <w:tc>
          <w:tcPr>
            <w:tcW w:w="936" w:type="pct"/>
            <w:vMerge/>
            <w:hideMark/>
          </w:tcPr>
          <w:p w14:paraId="1A959922" w14:textId="77777777" w:rsidR="0098322E" w:rsidRPr="008B66D7" w:rsidRDefault="0098322E" w:rsidP="00391799">
            <w:pPr>
              <w:pStyle w:val="TableText"/>
            </w:pPr>
          </w:p>
        </w:tc>
        <w:tc>
          <w:tcPr>
            <w:tcW w:w="923" w:type="pct"/>
            <w:hideMark/>
          </w:tcPr>
          <w:p w14:paraId="782063D2" w14:textId="77777777" w:rsidR="0098322E" w:rsidRPr="008B66D7" w:rsidRDefault="0098322E" w:rsidP="00391799">
            <w:pPr>
              <w:pStyle w:val="TableText"/>
            </w:pPr>
            <w:r w:rsidRPr="008B66D7">
              <w:t>n</w:t>
            </w:r>
          </w:p>
        </w:tc>
        <w:tc>
          <w:tcPr>
            <w:tcW w:w="628" w:type="pct"/>
            <w:noWrap/>
            <w:hideMark/>
          </w:tcPr>
          <w:p w14:paraId="0DA27185" w14:textId="77777777" w:rsidR="0098322E" w:rsidRPr="008B66D7" w:rsidRDefault="0098322E" w:rsidP="00391799">
            <w:pPr>
              <w:pStyle w:val="TableText"/>
              <w:jc w:val="right"/>
            </w:pPr>
            <w:r w:rsidRPr="008B66D7">
              <w:t>34</w:t>
            </w:r>
          </w:p>
        </w:tc>
        <w:tc>
          <w:tcPr>
            <w:tcW w:w="628" w:type="pct"/>
            <w:noWrap/>
            <w:hideMark/>
          </w:tcPr>
          <w:p w14:paraId="2BE9A31B" w14:textId="77777777" w:rsidR="0098322E" w:rsidRPr="008B66D7" w:rsidRDefault="0098322E" w:rsidP="00391799">
            <w:pPr>
              <w:pStyle w:val="TableText"/>
              <w:jc w:val="right"/>
            </w:pPr>
            <w:r w:rsidRPr="008B66D7">
              <w:t>34</w:t>
            </w:r>
          </w:p>
        </w:tc>
        <w:tc>
          <w:tcPr>
            <w:tcW w:w="628" w:type="pct"/>
            <w:noWrap/>
            <w:hideMark/>
          </w:tcPr>
          <w:p w14:paraId="3D230798" w14:textId="77777777" w:rsidR="0098322E" w:rsidRPr="008B66D7" w:rsidRDefault="0098322E" w:rsidP="00391799">
            <w:pPr>
              <w:pStyle w:val="TableText"/>
              <w:jc w:val="right"/>
            </w:pPr>
            <w:r w:rsidRPr="008B66D7">
              <w:t>34</w:t>
            </w:r>
          </w:p>
        </w:tc>
        <w:tc>
          <w:tcPr>
            <w:tcW w:w="628" w:type="pct"/>
            <w:noWrap/>
            <w:hideMark/>
          </w:tcPr>
          <w:p w14:paraId="03E72252" w14:textId="77777777" w:rsidR="0098322E" w:rsidRPr="008B66D7" w:rsidRDefault="0098322E" w:rsidP="00391799">
            <w:pPr>
              <w:pStyle w:val="TableText"/>
              <w:jc w:val="right"/>
            </w:pPr>
            <w:r w:rsidRPr="008B66D7">
              <w:t>34</w:t>
            </w:r>
          </w:p>
        </w:tc>
        <w:tc>
          <w:tcPr>
            <w:tcW w:w="628" w:type="pct"/>
            <w:noWrap/>
            <w:hideMark/>
          </w:tcPr>
          <w:p w14:paraId="551C5DEF" w14:textId="77777777" w:rsidR="0098322E" w:rsidRPr="008B66D7" w:rsidRDefault="0098322E" w:rsidP="00391799">
            <w:pPr>
              <w:pStyle w:val="TableText"/>
              <w:jc w:val="right"/>
            </w:pPr>
            <w:r w:rsidRPr="008B66D7">
              <w:t>34</w:t>
            </w:r>
          </w:p>
        </w:tc>
      </w:tr>
      <w:tr w:rsidR="0098322E" w:rsidRPr="008B66D7" w14:paraId="5F1B6730" w14:textId="77777777" w:rsidTr="00391799">
        <w:trPr>
          <w:cnfStyle w:val="000000100000" w:firstRow="0" w:lastRow="0" w:firstColumn="0" w:lastColumn="0" w:oddVBand="0" w:evenVBand="0" w:oddHBand="1" w:evenHBand="0" w:firstRowFirstColumn="0" w:firstRowLastColumn="0" w:lastRowFirstColumn="0" w:lastRowLastColumn="0"/>
          <w:cantSplit/>
        </w:trPr>
        <w:tc>
          <w:tcPr>
            <w:tcW w:w="936" w:type="pct"/>
            <w:vMerge w:val="restart"/>
            <w:hideMark/>
          </w:tcPr>
          <w:p w14:paraId="5BB91588" w14:textId="77777777" w:rsidR="0098322E" w:rsidRPr="008B66D7" w:rsidRDefault="0098322E" w:rsidP="00391799">
            <w:pPr>
              <w:pStyle w:val="TableText"/>
            </w:pPr>
            <w:r w:rsidRPr="008B66D7">
              <w:t>Working memory</w:t>
            </w:r>
          </w:p>
        </w:tc>
        <w:tc>
          <w:tcPr>
            <w:tcW w:w="923" w:type="pct"/>
            <w:hideMark/>
          </w:tcPr>
          <w:p w14:paraId="667BF1F9" w14:textId="77777777" w:rsidR="0098322E" w:rsidRPr="008B66D7" w:rsidRDefault="0098322E" w:rsidP="00391799">
            <w:pPr>
              <w:pStyle w:val="TableText"/>
            </w:pPr>
            <w:r w:rsidRPr="008B66D7">
              <w:t>Pearson Correlation</w:t>
            </w:r>
          </w:p>
        </w:tc>
        <w:tc>
          <w:tcPr>
            <w:tcW w:w="628" w:type="pct"/>
            <w:noWrap/>
            <w:hideMark/>
          </w:tcPr>
          <w:p w14:paraId="3BFEC90E" w14:textId="77777777" w:rsidR="0098322E" w:rsidRPr="008B66D7" w:rsidRDefault="0098322E" w:rsidP="00391799">
            <w:pPr>
              <w:pStyle w:val="TableText"/>
              <w:jc w:val="right"/>
            </w:pPr>
            <w:r w:rsidRPr="008B66D7">
              <w:t>0.127</w:t>
            </w:r>
          </w:p>
        </w:tc>
        <w:tc>
          <w:tcPr>
            <w:tcW w:w="628" w:type="pct"/>
            <w:noWrap/>
            <w:hideMark/>
          </w:tcPr>
          <w:p w14:paraId="3873F1A2" w14:textId="77777777" w:rsidR="0098322E" w:rsidRPr="008B66D7" w:rsidRDefault="0098322E" w:rsidP="00391799">
            <w:pPr>
              <w:pStyle w:val="TableText"/>
              <w:jc w:val="right"/>
            </w:pPr>
            <w:r w:rsidRPr="008B66D7">
              <w:t>0.051</w:t>
            </w:r>
          </w:p>
        </w:tc>
        <w:tc>
          <w:tcPr>
            <w:tcW w:w="628" w:type="pct"/>
            <w:noWrap/>
            <w:hideMark/>
          </w:tcPr>
          <w:p w14:paraId="53099BA2" w14:textId="77777777" w:rsidR="0098322E" w:rsidRPr="008B66D7" w:rsidRDefault="0098322E" w:rsidP="00391799">
            <w:pPr>
              <w:pStyle w:val="TableText"/>
              <w:jc w:val="right"/>
            </w:pPr>
            <w:r w:rsidRPr="008B66D7">
              <w:t>0.077</w:t>
            </w:r>
          </w:p>
        </w:tc>
        <w:tc>
          <w:tcPr>
            <w:tcW w:w="628" w:type="pct"/>
            <w:noWrap/>
            <w:hideMark/>
          </w:tcPr>
          <w:p w14:paraId="32A47024" w14:textId="77777777" w:rsidR="0098322E" w:rsidRPr="008B66D7" w:rsidRDefault="0098322E" w:rsidP="00391799">
            <w:pPr>
              <w:pStyle w:val="TableText"/>
              <w:jc w:val="right"/>
            </w:pPr>
            <w:r w:rsidRPr="008B66D7">
              <w:t>0.209</w:t>
            </w:r>
          </w:p>
        </w:tc>
        <w:tc>
          <w:tcPr>
            <w:tcW w:w="628" w:type="pct"/>
            <w:noWrap/>
            <w:hideMark/>
          </w:tcPr>
          <w:p w14:paraId="696EEA32" w14:textId="77777777" w:rsidR="0098322E" w:rsidRPr="008B66D7" w:rsidRDefault="0098322E" w:rsidP="00391799">
            <w:pPr>
              <w:pStyle w:val="TableText"/>
              <w:jc w:val="right"/>
            </w:pPr>
            <w:r w:rsidRPr="008B66D7">
              <w:t>0.141</w:t>
            </w:r>
          </w:p>
        </w:tc>
      </w:tr>
      <w:tr w:rsidR="0098322E" w:rsidRPr="008B66D7" w14:paraId="7B663378" w14:textId="77777777" w:rsidTr="00391799">
        <w:trPr>
          <w:cantSplit/>
        </w:trPr>
        <w:tc>
          <w:tcPr>
            <w:tcW w:w="936" w:type="pct"/>
            <w:vMerge/>
            <w:hideMark/>
          </w:tcPr>
          <w:p w14:paraId="39529346" w14:textId="77777777" w:rsidR="0098322E" w:rsidRPr="008B66D7" w:rsidRDefault="0098322E" w:rsidP="00391799">
            <w:pPr>
              <w:pStyle w:val="TableText"/>
            </w:pPr>
          </w:p>
        </w:tc>
        <w:tc>
          <w:tcPr>
            <w:tcW w:w="923" w:type="pct"/>
            <w:hideMark/>
          </w:tcPr>
          <w:p w14:paraId="2FE8C16B" w14:textId="77777777" w:rsidR="0098322E" w:rsidRPr="008B66D7" w:rsidRDefault="0098322E" w:rsidP="00391799">
            <w:pPr>
              <w:pStyle w:val="TableText"/>
            </w:pPr>
            <w:r w:rsidRPr="008B66D7">
              <w:t>Sig. (2-tailed)</w:t>
            </w:r>
          </w:p>
        </w:tc>
        <w:tc>
          <w:tcPr>
            <w:tcW w:w="628" w:type="pct"/>
            <w:noWrap/>
            <w:hideMark/>
          </w:tcPr>
          <w:p w14:paraId="0F50E94F" w14:textId="77777777" w:rsidR="0098322E" w:rsidRPr="008B66D7" w:rsidRDefault="0098322E" w:rsidP="00391799">
            <w:pPr>
              <w:pStyle w:val="TableText"/>
              <w:jc w:val="right"/>
            </w:pPr>
            <w:r w:rsidRPr="008B66D7">
              <w:t>0.489</w:t>
            </w:r>
          </w:p>
        </w:tc>
        <w:tc>
          <w:tcPr>
            <w:tcW w:w="628" w:type="pct"/>
            <w:noWrap/>
            <w:hideMark/>
          </w:tcPr>
          <w:p w14:paraId="2E134175" w14:textId="77777777" w:rsidR="0098322E" w:rsidRPr="008B66D7" w:rsidRDefault="0098322E" w:rsidP="00391799">
            <w:pPr>
              <w:pStyle w:val="TableText"/>
              <w:jc w:val="right"/>
            </w:pPr>
            <w:r w:rsidRPr="008B66D7">
              <w:t>0.781</w:t>
            </w:r>
          </w:p>
        </w:tc>
        <w:tc>
          <w:tcPr>
            <w:tcW w:w="628" w:type="pct"/>
            <w:noWrap/>
            <w:hideMark/>
          </w:tcPr>
          <w:p w14:paraId="33C30377" w14:textId="77777777" w:rsidR="0098322E" w:rsidRPr="008B66D7" w:rsidRDefault="0098322E" w:rsidP="00391799">
            <w:pPr>
              <w:pStyle w:val="TableText"/>
              <w:jc w:val="right"/>
            </w:pPr>
            <w:r w:rsidRPr="008B66D7">
              <w:t>0.675</w:t>
            </w:r>
          </w:p>
        </w:tc>
        <w:tc>
          <w:tcPr>
            <w:tcW w:w="628" w:type="pct"/>
            <w:noWrap/>
            <w:hideMark/>
          </w:tcPr>
          <w:p w14:paraId="5B68BD87" w14:textId="77777777" w:rsidR="0098322E" w:rsidRPr="008B66D7" w:rsidRDefault="0098322E" w:rsidP="00391799">
            <w:pPr>
              <w:pStyle w:val="TableText"/>
              <w:jc w:val="right"/>
            </w:pPr>
            <w:r w:rsidRPr="008B66D7">
              <w:t>0.252</w:t>
            </w:r>
          </w:p>
        </w:tc>
        <w:tc>
          <w:tcPr>
            <w:tcW w:w="628" w:type="pct"/>
            <w:noWrap/>
            <w:hideMark/>
          </w:tcPr>
          <w:p w14:paraId="5C3BC0F4" w14:textId="77777777" w:rsidR="0098322E" w:rsidRPr="008B66D7" w:rsidRDefault="0098322E" w:rsidP="00391799">
            <w:pPr>
              <w:pStyle w:val="TableText"/>
              <w:jc w:val="right"/>
            </w:pPr>
            <w:r w:rsidRPr="008B66D7">
              <w:t>0.442</w:t>
            </w:r>
          </w:p>
        </w:tc>
      </w:tr>
      <w:tr w:rsidR="0098322E" w:rsidRPr="008B66D7" w14:paraId="55DD2A91" w14:textId="77777777" w:rsidTr="00391799">
        <w:trPr>
          <w:cnfStyle w:val="000000100000" w:firstRow="0" w:lastRow="0" w:firstColumn="0" w:lastColumn="0" w:oddVBand="0" w:evenVBand="0" w:oddHBand="1" w:evenHBand="0" w:firstRowFirstColumn="0" w:firstRowLastColumn="0" w:lastRowFirstColumn="0" w:lastRowLastColumn="0"/>
          <w:cantSplit/>
        </w:trPr>
        <w:tc>
          <w:tcPr>
            <w:tcW w:w="936" w:type="pct"/>
            <w:vMerge/>
            <w:hideMark/>
          </w:tcPr>
          <w:p w14:paraId="1AD172D7" w14:textId="77777777" w:rsidR="0098322E" w:rsidRPr="008B66D7" w:rsidRDefault="0098322E" w:rsidP="00391799">
            <w:pPr>
              <w:pStyle w:val="TableText"/>
            </w:pPr>
          </w:p>
        </w:tc>
        <w:tc>
          <w:tcPr>
            <w:tcW w:w="923" w:type="pct"/>
            <w:hideMark/>
          </w:tcPr>
          <w:p w14:paraId="702F597A" w14:textId="77777777" w:rsidR="0098322E" w:rsidRPr="008B66D7" w:rsidRDefault="0098322E" w:rsidP="00391799">
            <w:pPr>
              <w:pStyle w:val="TableText"/>
            </w:pPr>
            <w:r w:rsidRPr="008B66D7">
              <w:t>n</w:t>
            </w:r>
          </w:p>
        </w:tc>
        <w:tc>
          <w:tcPr>
            <w:tcW w:w="628" w:type="pct"/>
            <w:noWrap/>
            <w:hideMark/>
          </w:tcPr>
          <w:p w14:paraId="63888013" w14:textId="77777777" w:rsidR="0098322E" w:rsidRPr="008B66D7" w:rsidRDefault="0098322E" w:rsidP="00391799">
            <w:pPr>
              <w:pStyle w:val="TableText"/>
              <w:jc w:val="right"/>
            </w:pPr>
            <w:r w:rsidRPr="008B66D7">
              <w:t>32</w:t>
            </w:r>
          </w:p>
        </w:tc>
        <w:tc>
          <w:tcPr>
            <w:tcW w:w="628" w:type="pct"/>
            <w:noWrap/>
            <w:hideMark/>
          </w:tcPr>
          <w:p w14:paraId="06A64255" w14:textId="77777777" w:rsidR="0098322E" w:rsidRPr="008B66D7" w:rsidRDefault="0098322E" w:rsidP="00391799">
            <w:pPr>
              <w:pStyle w:val="TableText"/>
              <w:jc w:val="right"/>
            </w:pPr>
            <w:r w:rsidRPr="008B66D7">
              <w:t>32</w:t>
            </w:r>
          </w:p>
        </w:tc>
        <w:tc>
          <w:tcPr>
            <w:tcW w:w="628" w:type="pct"/>
            <w:noWrap/>
            <w:hideMark/>
          </w:tcPr>
          <w:p w14:paraId="334B59CC" w14:textId="77777777" w:rsidR="0098322E" w:rsidRPr="008B66D7" w:rsidRDefault="0098322E" w:rsidP="00391799">
            <w:pPr>
              <w:pStyle w:val="TableText"/>
              <w:jc w:val="right"/>
            </w:pPr>
            <w:r w:rsidRPr="008B66D7">
              <w:t>32</w:t>
            </w:r>
          </w:p>
        </w:tc>
        <w:tc>
          <w:tcPr>
            <w:tcW w:w="628" w:type="pct"/>
            <w:noWrap/>
            <w:hideMark/>
          </w:tcPr>
          <w:p w14:paraId="6CC0B34F" w14:textId="77777777" w:rsidR="0098322E" w:rsidRPr="008B66D7" w:rsidRDefault="0098322E" w:rsidP="00391799">
            <w:pPr>
              <w:pStyle w:val="TableText"/>
              <w:jc w:val="right"/>
            </w:pPr>
            <w:r w:rsidRPr="008B66D7">
              <w:t>32</w:t>
            </w:r>
          </w:p>
        </w:tc>
        <w:tc>
          <w:tcPr>
            <w:tcW w:w="628" w:type="pct"/>
            <w:noWrap/>
            <w:hideMark/>
          </w:tcPr>
          <w:p w14:paraId="37ABD37D" w14:textId="77777777" w:rsidR="0098322E" w:rsidRPr="008B66D7" w:rsidRDefault="0098322E" w:rsidP="00391799">
            <w:pPr>
              <w:pStyle w:val="TableText"/>
              <w:jc w:val="right"/>
            </w:pPr>
            <w:r w:rsidRPr="008B66D7">
              <w:t>32</w:t>
            </w:r>
          </w:p>
        </w:tc>
      </w:tr>
    </w:tbl>
    <w:p w14:paraId="20B6D372" w14:textId="77777777" w:rsidR="0098322E" w:rsidRPr="008B66D7" w:rsidRDefault="0098322E" w:rsidP="0098322E">
      <w:pPr>
        <w:spacing w:line="240" w:lineRule="auto"/>
      </w:pPr>
      <w:bookmarkStart w:id="751" w:name="FORMATtables"/>
      <w:bookmarkEnd w:id="751"/>
    </w:p>
    <w:tbl>
      <w:tblPr>
        <w:tblStyle w:val="TWRPTable"/>
        <w:tblW w:w="5000" w:type="pct"/>
        <w:tblLayout w:type="fixed"/>
        <w:tblLook w:val="04A0" w:firstRow="1" w:lastRow="0" w:firstColumn="1" w:lastColumn="0" w:noHBand="0" w:noVBand="1"/>
      </w:tblPr>
      <w:tblGrid>
        <w:gridCol w:w="1326"/>
        <w:gridCol w:w="1309"/>
        <w:gridCol w:w="890"/>
        <w:gridCol w:w="890"/>
        <w:gridCol w:w="892"/>
        <w:gridCol w:w="890"/>
        <w:gridCol w:w="892"/>
      </w:tblGrid>
      <w:tr w:rsidR="0098322E" w:rsidRPr="008B66D7" w14:paraId="58EC2097" w14:textId="77777777" w:rsidTr="00B11CE8">
        <w:trPr>
          <w:cnfStyle w:val="100000000000" w:firstRow="1" w:lastRow="0" w:firstColumn="0" w:lastColumn="0" w:oddVBand="0" w:evenVBand="0" w:oddHBand="0" w:evenHBand="0" w:firstRowFirstColumn="0" w:firstRowLastColumn="0" w:lastRowFirstColumn="0" w:lastRowLastColumn="0"/>
          <w:cantSplit/>
        </w:trPr>
        <w:tc>
          <w:tcPr>
            <w:tcW w:w="1858" w:type="pct"/>
            <w:gridSpan w:val="2"/>
            <w:hideMark/>
          </w:tcPr>
          <w:p w14:paraId="20DA7CEE" w14:textId="77777777" w:rsidR="0098322E" w:rsidRPr="008B66D7" w:rsidRDefault="0098322E" w:rsidP="00B11CE8">
            <w:pPr>
              <w:pStyle w:val="TableText"/>
            </w:pPr>
            <w:r w:rsidRPr="008B66D7">
              <w:t> </w:t>
            </w:r>
          </w:p>
        </w:tc>
        <w:tc>
          <w:tcPr>
            <w:tcW w:w="628" w:type="pct"/>
            <w:hideMark/>
          </w:tcPr>
          <w:p w14:paraId="78F778FE" w14:textId="77777777" w:rsidR="0098322E" w:rsidRPr="008B66D7" w:rsidRDefault="0098322E" w:rsidP="00B11CE8">
            <w:pPr>
              <w:pStyle w:val="TableText"/>
              <w:jc w:val="right"/>
            </w:pPr>
            <w:r w:rsidRPr="008B66D7">
              <w:t>Right Sagittal Stratum (include inferior longit</w:t>
            </w:r>
            <w:r>
              <w:t>u</w:t>
            </w:r>
            <w:r w:rsidRPr="008B66D7">
              <w:t>dinal fasciculus and inferior fronto-occipital fasciculus) (31)</w:t>
            </w:r>
          </w:p>
        </w:tc>
        <w:tc>
          <w:tcPr>
            <w:tcW w:w="628" w:type="pct"/>
            <w:hideMark/>
          </w:tcPr>
          <w:p w14:paraId="48E9B3DD" w14:textId="77777777" w:rsidR="0098322E" w:rsidRPr="008B66D7" w:rsidRDefault="0098322E" w:rsidP="00B11CE8">
            <w:pPr>
              <w:pStyle w:val="TableText"/>
              <w:jc w:val="right"/>
            </w:pPr>
            <w:r w:rsidRPr="008B66D7">
              <w:t>Left Sagittal Stratum (include inferior longit</w:t>
            </w:r>
            <w:r>
              <w:t>u</w:t>
            </w:r>
            <w:r w:rsidRPr="008B66D7">
              <w:t>dinal fasciculus and inferior fronto-occipital fasciculus) (32)</w:t>
            </w:r>
          </w:p>
        </w:tc>
        <w:tc>
          <w:tcPr>
            <w:tcW w:w="629" w:type="pct"/>
            <w:hideMark/>
          </w:tcPr>
          <w:p w14:paraId="48A60E69" w14:textId="77777777" w:rsidR="0098322E" w:rsidRPr="008B66D7" w:rsidRDefault="0098322E" w:rsidP="00B11CE8">
            <w:pPr>
              <w:pStyle w:val="TableText"/>
              <w:jc w:val="right"/>
            </w:pPr>
            <w:r w:rsidRPr="008B66D7">
              <w:t>Right External Capsule (33)</w:t>
            </w:r>
          </w:p>
        </w:tc>
        <w:tc>
          <w:tcPr>
            <w:tcW w:w="628" w:type="pct"/>
            <w:hideMark/>
          </w:tcPr>
          <w:p w14:paraId="2583A5EB" w14:textId="77777777" w:rsidR="0098322E" w:rsidRPr="008B66D7" w:rsidRDefault="0098322E" w:rsidP="00B11CE8">
            <w:pPr>
              <w:pStyle w:val="TableText"/>
              <w:jc w:val="right"/>
            </w:pPr>
            <w:r w:rsidRPr="008B66D7">
              <w:t>Left External Capsule (34)</w:t>
            </w:r>
          </w:p>
        </w:tc>
        <w:tc>
          <w:tcPr>
            <w:tcW w:w="629" w:type="pct"/>
            <w:hideMark/>
          </w:tcPr>
          <w:p w14:paraId="4680DEB2" w14:textId="77777777" w:rsidR="0098322E" w:rsidRPr="008B66D7" w:rsidRDefault="0098322E" w:rsidP="00B11CE8">
            <w:pPr>
              <w:pStyle w:val="TableText"/>
              <w:jc w:val="right"/>
            </w:pPr>
            <w:r w:rsidRPr="008B66D7">
              <w:t>Right Cingulum (cingulate gyrus) (35)</w:t>
            </w:r>
          </w:p>
        </w:tc>
      </w:tr>
      <w:tr w:rsidR="0098322E" w:rsidRPr="008B66D7" w14:paraId="27126583"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75AB1718" w14:textId="77777777" w:rsidR="0098322E" w:rsidRPr="008B66D7" w:rsidRDefault="0098322E" w:rsidP="00B11CE8">
            <w:pPr>
              <w:pStyle w:val="TableText"/>
            </w:pPr>
            <w:r w:rsidRPr="008B66D7">
              <w:t>Exposure score</w:t>
            </w:r>
          </w:p>
        </w:tc>
        <w:tc>
          <w:tcPr>
            <w:tcW w:w="923" w:type="pct"/>
            <w:hideMark/>
          </w:tcPr>
          <w:p w14:paraId="3FA1F68B" w14:textId="77777777" w:rsidR="0098322E" w:rsidRPr="008B66D7" w:rsidRDefault="0098322E" w:rsidP="00B11CE8">
            <w:pPr>
              <w:pStyle w:val="TableText"/>
            </w:pPr>
            <w:r w:rsidRPr="008B66D7">
              <w:t>Pearson Correlation</w:t>
            </w:r>
          </w:p>
        </w:tc>
        <w:tc>
          <w:tcPr>
            <w:tcW w:w="628" w:type="pct"/>
            <w:noWrap/>
            <w:hideMark/>
          </w:tcPr>
          <w:p w14:paraId="437C1208" w14:textId="77777777" w:rsidR="0098322E" w:rsidRPr="008B66D7" w:rsidRDefault="0098322E" w:rsidP="00B11CE8">
            <w:pPr>
              <w:pStyle w:val="TableText"/>
              <w:jc w:val="right"/>
            </w:pPr>
            <w:r w:rsidRPr="008B66D7">
              <w:t>0.187</w:t>
            </w:r>
          </w:p>
        </w:tc>
        <w:tc>
          <w:tcPr>
            <w:tcW w:w="628" w:type="pct"/>
            <w:noWrap/>
            <w:hideMark/>
          </w:tcPr>
          <w:p w14:paraId="09CC8717" w14:textId="77777777" w:rsidR="0098322E" w:rsidRPr="008B66D7" w:rsidRDefault="0098322E" w:rsidP="00B11CE8">
            <w:pPr>
              <w:pStyle w:val="TableText"/>
              <w:jc w:val="right"/>
            </w:pPr>
            <w:r w:rsidRPr="008B66D7">
              <w:t>0.243</w:t>
            </w:r>
          </w:p>
        </w:tc>
        <w:tc>
          <w:tcPr>
            <w:tcW w:w="629" w:type="pct"/>
            <w:noWrap/>
            <w:hideMark/>
          </w:tcPr>
          <w:p w14:paraId="06672A17" w14:textId="77777777" w:rsidR="0098322E" w:rsidRPr="008B66D7" w:rsidRDefault="0098322E" w:rsidP="00B11CE8">
            <w:pPr>
              <w:pStyle w:val="TableText"/>
              <w:jc w:val="right"/>
            </w:pPr>
            <w:r w:rsidRPr="008B66D7">
              <w:t>0.383</w:t>
            </w:r>
          </w:p>
        </w:tc>
        <w:tc>
          <w:tcPr>
            <w:tcW w:w="628" w:type="pct"/>
            <w:noWrap/>
            <w:hideMark/>
          </w:tcPr>
          <w:p w14:paraId="3EC678B1" w14:textId="77777777" w:rsidR="0098322E" w:rsidRPr="008B66D7" w:rsidRDefault="0098322E" w:rsidP="00B11CE8">
            <w:pPr>
              <w:pStyle w:val="TableText"/>
              <w:jc w:val="right"/>
            </w:pPr>
            <w:r w:rsidRPr="008B66D7">
              <w:t>0.144</w:t>
            </w:r>
          </w:p>
        </w:tc>
        <w:tc>
          <w:tcPr>
            <w:tcW w:w="629" w:type="pct"/>
            <w:noWrap/>
            <w:hideMark/>
          </w:tcPr>
          <w:p w14:paraId="5F10EAF3" w14:textId="77777777" w:rsidR="0098322E" w:rsidRPr="008B66D7" w:rsidRDefault="0098322E" w:rsidP="00B11CE8">
            <w:pPr>
              <w:pStyle w:val="TableText"/>
              <w:jc w:val="right"/>
            </w:pPr>
            <w:r w:rsidRPr="008B66D7">
              <w:t>0.382</w:t>
            </w:r>
          </w:p>
        </w:tc>
      </w:tr>
      <w:tr w:rsidR="0098322E" w:rsidRPr="008B66D7" w14:paraId="54C4EAFC" w14:textId="77777777" w:rsidTr="00B11CE8">
        <w:trPr>
          <w:cantSplit/>
        </w:trPr>
        <w:tc>
          <w:tcPr>
            <w:tcW w:w="935" w:type="pct"/>
            <w:vMerge/>
            <w:hideMark/>
          </w:tcPr>
          <w:p w14:paraId="07CD2863" w14:textId="77777777" w:rsidR="0098322E" w:rsidRPr="008B66D7" w:rsidRDefault="0098322E" w:rsidP="00B11CE8">
            <w:pPr>
              <w:pStyle w:val="TableText"/>
            </w:pPr>
          </w:p>
        </w:tc>
        <w:tc>
          <w:tcPr>
            <w:tcW w:w="923" w:type="pct"/>
            <w:hideMark/>
          </w:tcPr>
          <w:p w14:paraId="6493109D" w14:textId="77777777" w:rsidR="0098322E" w:rsidRPr="008B66D7" w:rsidRDefault="0098322E" w:rsidP="00B11CE8">
            <w:pPr>
              <w:pStyle w:val="TableText"/>
            </w:pPr>
            <w:r w:rsidRPr="008B66D7">
              <w:t>Sig. (2-tailed)</w:t>
            </w:r>
          </w:p>
        </w:tc>
        <w:tc>
          <w:tcPr>
            <w:tcW w:w="628" w:type="pct"/>
            <w:noWrap/>
            <w:hideMark/>
          </w:tcPr>
          <w:p w14:paraId="78F14F24" w14:textId="77777777" w:rsidR="0098322E" w:rsidRPr="008B66D7" w:rsidRDefault="0098322E" w:rsidP="00B11CE8">
            <w:pPr>
              <w:pStyle w:val="TableText"/>
              <w:jc w:val="right"/>
            </w:pPr>
            <w:r w:rsidRPr="008B66D7">
              <w:t>0.314</w:t>
            </w:r>
          </w:p>
        </w:tc>
        <w:tc>
          <w:tcPr>
            <w:tcW w:w="628" w:type="pct"/>
            <w:noWrap/>
            <w:hideMark/>
          </w:tcPr>
          <w:p w14:paraId="5C761ECC" w14:textId="77777777" w:rsidR="0098322E" w:rsidRPr="008B66D7" w:rsidRDefault="0098322E" w:rsidP="00B11CE8">
            <w:pPr>
              <w:pStyle w:val="TableText"/>
              <w:jc w:val="right"/>
            </w:pPr>
            <w:r w:rsidRPr="008B66D7">
              <w:t>0.189</w:t>
            </w:r>
          </w:p>
        </w:tc>
        <w:tc>
          <w:tcPr>
            <w:tcW w:w="629" w:type="pct"/>
            <w:noWrap/>
            <w:hideMark/>
          </w:tcPr>
          <w:p w14:paraId="3A8868BA" w14:textId="77777777" w:rsidR="0098322E" w:rsidRPr="008B66D7" w:rsidRDefault="0098322E" w:rsidP="00B11CE8">
            <w:pPr>
              <w:pStyle w:val="TableText"/>
              <w:jc w:val="right"/>
            </w:pPr>
            <w:r w:rsidRPr="008B66D7">
              <w:t>0.033</w:t>
            </w:r>
          </w:p>
        </w:tc>
        <w:tc>
          <w:tcPr>
            <w:tcW w:w="628" w:type="pct"/>
            <w:noWrap/>
            <w:hideMark/>
          </w:tcPr>
          <w:p w14:paraId="1E2681A3" w14:textId="77777777" w:rsidR="0098322E" w:rsidRPr="008B66D7" w:rsidRDefault="0098322E" w:rsidP="00B11CE8">
            <w:pPr>
              <w:pStyle w:val="TableText"/>
              <w:jc w:val="right"/>
            </w:pPr>
            <w:r w:rsidRPr="008B66D7">
              <w:t>0.441</w:t>
            </w:r>
          </w:p>
        </w:tc>
        <w:tc>
          <w:tcPr>
            <w:tcW w:w="629" w:type="pct"/>
            <w:noWrap/>
            <w:hideMark/>
          </w:tcPr>
          <w:p w14:paraId="46480A6E" w14:textId="77777777" w:rsidR="0098322E" w:rsidRPr="008B66D7" w:rsidRDefault="0098322E" w:rsidP="00B11CE8">
            <w:pPr>
              <w:pStyle w:val="TableText"/>
              <w:jc w:val="right"/>
            </w:pPr>
            <w:r w:rsidRPr="008B66D7">
              <w:t>0.034</w:t>
            </w:r>
          </w:p>
        </w:tc>
      </w:tr>
      <w:tr w:rsidR="0098322E" w:rsidRPr="008B66D7" w14:paraId="223714EC"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2177BB43" w14:textId="77777777" w:rsidR="0098322E" w:rsidRPr="008B66D7" w:rsidRDefault="0098322E" w:rsidP="00B11CE8">
            <w:pPr>
              <w:pStyle w:val="TableText"/>
            </w:pPr>
          </w:p>
        </w:tc>
        <w:tc>
          <w:tcPr>
            <w:tcW w:w="923" w:type="pct"/>
            <w:hideMark/>
          </w:tcPr>
          <w:p w14:paraId="0957BA88" w14:textId="77777777" w:rsidR="0098322E" w:rsidRPr="008B66D7" w:rsidRDefault="0098322E" w:rsidP="00B11CE8">
            <w:pPr>
              <w:pStyle w:val="TableText"/>
            </w:pPr>
            <w:r w:rsidRPr="008B66D7">
              <w:t>n</w:t>
            </w:r>
          </w:p>
        </w:tc>
        <w:tc>
          <w:tcPr>
            <w:tcW w:w="628" w:type="pct"/>
            <w:noWrap/>
            <w:hideMark/>
          </w:tcPr>
          <w:p w14:paraId="059BA7EF" w14:textId="77777777" w:rsidR="0098322E" w:rsidRPr="008B66D7" w:rsidRDefault="0098322E" w:rsidP="00B11CE8">
            <w:pPr>
              <w:pStyle w:val="TableText"/>
              <w:jc w:val="right"/>
            </w:pPr>
            <w:r w:rsidRPr="008B66D7">
              <w:t>31</w:t>
            </w:r>
          </w:p>
        </w:tc>
        <w:tc>
          <w:tcPr>
            <w:tcW w:w="628" w:type="pct"/>
            <w:noWrap/>
            <w:hideMark/>
          </w:tcPr>
          <w:p w14:paraId="3F863BF7" w14:textId="77777777" w:rsidR="0098322E" w:rsidRPr="008B66D7" w:rsidRDefault="0098322E" w:rsidP="00B11CE8">
            <w:pPr>
              <w:pStyle w:val="TableText"/>
              <w:jc w:val="right"/>
            </w:pPr>
            <w:r w:rsidRPr="008B66D7">
              <w:t>31</w:t>
            </w:r>
          </w:p>
        </w:tc>
        <w:tc>
          <w:tcPr>
            <w:tcW w:w="629" w:type="pct"/>
            <w:noWrap/>
            <w:hideMark/>
          </w:tcPr>
          <w:p w14:paraId="1BB738CA" w14:textId="77777777" w:rsidR="0098322E" w:rsidRPr="008B66D7" w:rsidRDefault="0098322E" w:rsidP="00B11CE8">
            <w:pPr>
              <w:pStyle w:val="TableText"/>
              <w:jc w:val="right"/>
            </w:pPr>
            <w:r w:rsidRPr="008B66D7">
              <w:t>31</w:t>
            </w:r>
          </w:p>
        </w:tc>
        <w:tc>
          <w:tcPr>
            <w:tcW w:w="628" w:type="pct"/>
            <w:noWrap/>
            <w:hideMark/>
          </w:tcPr>
          <w:p w14:paraId="5F0A70DA" w14:textId="77777777" w:rsidR="0098322E" w:rsidRPr="008B66D7" w:rsidRDefault="0098322E" w:rsidP="00B11CE8">
            <w:pPr>
              <w:pStyle w:val="TableText"/>
              <w:jc w:val="right"/>
            </w:pPr>
            <w:r w:rsidRPr="008B66D7">
              <w:t>31</w:t>
            </w:r>
          </w:p>
        </w:tc>
        <w:tc>
          <w:tcPr>
            <w:tcW w:w="629" w:type="pct"/>
            <w:noWrap/>
            <w:hideMark/>
          </w:tcPr>
          <w:p w14:paraId="2E98425F" w14:textId="77777777" w:rsidR="0098322E" w:rsidRPr="008B66D7" w:rsidRDefault="0098322E" w:rsidP="00B11CE8">
            <w:pPr>
              <w:pStyle w:val="TableText"/>
              <w:jc w:val="right"/>
            </w:pPr>
            <w:r w:rsidRPr="008B66D7">
              <w:t>31</w:t>
            </w:r>
          </w:p>
        </w:tc>
      </w:tr>
      <w:tr w:rsidR="0098322E" w:rsidRPr="008B66D7" w14:paraId="1086DBC0" w14:textId="77777777" w:rsidTr="00B11CE8">
        <w:trPr>
          <w:cantSplit/>
        </w:trPr>
        <w:tc>
          <w:tcPr>
            <w:tcW w:w="935" w:type="pct"/>
            <w:vMerge w:val="restart"/>
            <w:hideMark/>
          </w:tcPr>
          <w:p w14:paraId="362A767B" w14:textId="77777777" w:rsidR="0098322E" w:rsidRPr="008B66D7" w:rsidRDefault="0098322E" w:rsidP="00B11CE8">
            <w:pPr>
              <w:pStyle w:val="TableText"/>
            </w:pPr>
            <w:r w:rsidRPr="008B66D7">
              <w:t>Exposure to explosions</w:t>
            </w:r>
          </w:p>
        </w:tc>
        <w:tc>
          <w:tcPr>
            <w:tcW w:w="923" w:type="pct"/>
            <w:hideMark/>
          </w:tcPr>
          <w:p w14:paraId="161010DF" w14:textId="77777777" w:rsidR="0098322E" w:rsidRPr="008B66D7" w:rsidRDefault="0098322E" w:rsidP="00B11CE8">
            <w:pPr>
              <w:pStyle w:val="TableText"/>
            </w:pPr>
            <w:r w:rsidRPr="008B66D7">
              <w:t>Pearson Correlation</w:t>
            </w:r>
          </w:p>
        </w:tc>
        <w:tc>
          <w:tcPr>
            <w:tcW w:w="628" w:type="pct"/>
            <w:noWrap/>
            <w:hideMark/>
          </w:tcPr>
          <w:p w14:paraId="0163F9BB" w14:textId="77777777" w:rsidR="0098322E" w:rsidRPr="008B66D7" w:rsidRDefault="0098322E" w:rsidP="00B11CE8">
            <w:pPr>
              <w:pStyle w:val="TableText"/>
              <w:jc w:val="right"/>
            </w:pPr>
            <w:r w:rsidRPr="008B66D7">
              <w:t>0.153</w:t>
            </w:r>
          </w:p>
        </w:tc>
        <w:tc>
          <w:tcPr>
            <w:tcW w:w="628" w:type="pct"/>
            <w:noWrap/>
            <w:hideMark/>
          </w:tcPr>
          <w:p w14:paraId="73702FAE" w14:textId="77777777" w:rsidR="0098322E" w:rsidRPr="008B66D7" w:rsidRDefault="0098322E" w:rsidP="00B11CE8">
            <w:pPr>
              <w:pStyle w:val="TableText"/>
              <w:jc w:val="right"/>
            </w:pPr>
            <w:r w:rsidRPr="008B66D7">
              <w:t>0.023</w:t>
            </w:r>
          </w:p>
        </w:tc>
        <w:tc>
          <w:tcPr>
            <w:tcW w:w="629" w:type="pct"/>
            <w:noWrap/>
            <w:hideMark/>
          </w:tcPr>
          <w:p w14:paraId="31E2219F" w14:textId="77777777" w:rsidR="0098322E" w:rsidRPr="008B66D7" w:rsidRDefault="0098322E" w:rsidP="00B11CE8">
            <w:pPr>
              <w:pStyle w:val="TableText"/>
              <w:jc w:val="right"/>
            </w:pPr>
            <w:r w:rsidRPr="008B66D7">
              <w:t>–0.008</w:t>
            </w:r>
          </w:p>
        </w:tc>
        <w:tc>
          <w:tcPr>
            <w:tcW w:w="628" w:type="pct"/>
            <w:noWrap/>
            <w:hideMark/>
          </w:tcPr>
          <w:p w14:paraId="4B309612" w14:textId="77777777" w:rsidR="0098322E" w:rsidRPr="008B66D7" w:rsidRDefault="0098322E" w:rsidP="00B11CE8">
            <w:pPr>
              <w:pStyle w:val="TableText"/>
              <w:jc w:val="right"/>
            </w:pPr>
            <w:r w:rsidRPr="008B66D7">
              <w:t>0.047</w:t>
            </w:r>
          </w:p>
        </w:tc>
        <w:tc>
          <w:tcPr>
            <w:tcW w:w="629" w:type="pct"/>
            <w:noWrap/>
            <w:hideMark/>
          </w:tcPr>
          <w:p w14:paraId="21FA0B0E" w14:textId="77777777" w:rsidR="0098322E" w:rsidRPr="008B66D7" w:rsidRDefault="0098322E" w:rsidP="00B11CE8">
            <w:pPr>
              <w:pStyle w:val="TableText"/>
              <w:jc w:val="right"/>
            </w:pPr>
            <w:r w:rsidRPr="008B66D7">
              <w:t>0.090</w:t>
            </w:r>
          </w:p>
        </w:tc>
      </w:tr>
      <w:tr w:rsidR="0098322E" w:rsidRPr="008B66D7" w14:paraId="52042E51"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20A9090D" w14:textId="77777777" w:rsidR="0098322E" w:rsidRPr="008B66D7" w:rsidRDefault="0098322E" w:rsidP="00B11CE8">
            <w:pPr>
              <w:pStyle w:val="TableText"/>
            </w:pPr>
          </w:p>
        </w:tc>
        <w:tc>
          <w:tcPr>
            <w:tcW w:w="923" w:type="pct"/>
            <w:hideMark/>
          </w:tcPr>
          <w:p w14:paraId="0FCD0953" w14:textId="77777777" w:rsidR="0098322E" w:rsidRPr="008B66D7" w:rsidRDefault="0098322E" w:rsidP="00B11CE8">
            <w:pPr>
              <w:pStyle w:val="TableText"/>
            </w:pPr>
            <w:r w:rsidRPr="008B66D7">
              <w:t>Sig. (2-tailed)</w:t>
            </w:r>
          </w:p>
        </w:tc>
        <w:tc>
          <w:tcPr>
            <w:tcW w:w="628" w:type="pct"/>
            <w:noWrap/>
            <w:hideMark/>
          </w:tcPr>
          <w:p w14:paraId="47EB6136" w14:textId="77777777" w:rsidR="0098322E" w:rsidRPr="008B66D7" w:rsidRDefault="0098322E" w:rsidP="00B11CE8">
            <w:pPr>
              <w:pStyle w:val="TableText"/>
              <w:jc w:val="right"/>
            </w:pPr>
            <w:r w:rsidRPr="008B66D7">
              <w:t>0.476</w:t>
            </w:r>
          </w:p>
        </w:tc>
        <w:tc>
          <w:tcPr>
            <w:tcW w:w="628" w:type="pct"/>
            <w:noWrap/>
            <w:hideMark/>
          </w:tcPr>
          <w:p w14:paraId="2BFD26F7" w14:textId="77777777" w:rsidR="0098322E" w:rsidRPr="008B66D7" w:rsidRDefault="0098322E" w:rsidP="00B11CE8">
            <w:pPr>
              <w:pStyle w:val="TableText"/>
              <w:jc w:val="right"/>
            </w:pPr>
            <w:r w:rsidRPr="008B66D7">
              <w:t>0.915</w:t>
            </w:r>
          </w:p>
        </w:tc>
        <w:tc>
          <w:tcPr>
            <w:tcW w:w="629" w:type="pct"/>
            <w:noWrap/>
            <w:hideMark/>
          </w:tcPr>
          <w:p w14:paraId="29CC9D1C" w14:textId="77777777" w:rsidR="0098322E" w:rsidRPr="008B66D7" w:rsidRDefault="0098322E" w:rsidP="00B11CE8">
            <w:pPr>
              <w:pStyle w:val="TableText"/>
              <w:jc w:val="right"/>
            </w:pPr>
            <w:r w:rsidRPr="008B66D7">
              <w:t>0.972</w:t>
            </w:r>
          </w:p>
        </w:tc>
        <w:tc>
          <w:tcPr>
            <w:tcW w:w="628" w:type="pct"/>
            <w:noWrap/>
            <w:hideMark/>
          </w:tcPr>
          <w:p w14:paraId="29B40AAC" w14:textId="77777777" w:rsidR="0098322E" w:rsidRPr="008B66D7" w:rsidRDefault="0098322E" w:rsidP="00B11CE8">
            <w:pPr>
              <w:pStyle w:val="TableText"/>
              <w:jc w:val="right"/>
            </w:pPr>
            <w:r w:rsidRPr="008B66D7">
              <w:t>0.826</w:t>
            </w:r>
          </w:p>
        </w:tc>
        <w:tc>
          <w:tcPr>
            <w:tcW w:w="629" w:type="pct"/>
            <w:noWrap/>
            <w:hideMark/>
          </w:tcPr>
          <w:p w14:paraId="7B0A379B" w14:textId="77777777" w:rsidR="0098322E" w:rsidRPr="008B66D7" w:rsidRDefault="0098322E" w:rsidP="00B11CE8">
            <w:pPr>
              <w:pStyle w:val="TableText"/>
              <w:jc w:val="right"/>
            </w:pPr>
            <w:r w:rsidRPr="008B66D7">
              <w:t>0.676</w:t>
            </w:r>
          </w:p>
        </w:tc>
      </w:tr>
      <w:tr w:rsidR="0098322E" w:rsidRPr="008B66D7" w14:paraId="363C4B83" w14:textId="77777777" w:rsidTr="00B11CE8">
        <w:trPr>
          <w:cantSplit/>
        </w:trPr>
        <w:tc>
          <w:tcPr>
            <w:tcW w:w="935" w:type="pct"/>
            <w:vMerge/>
            <w:hideMark/>
          </w:tcPr>
          <w:p w14:paraId="0571C0C1" w14:textId="77777777" w:rsidR="0098322E" w:rsidRPr="008B66D7" w:rsidRDefault="0098322E" w:rsidP="00B11CE8">
            <w:pPr>
              <w:pStyle w:val="TableText"/>
            </w:pPr>
          </w:p>
        </w:tc>
        <w:tc>
          <w:tcPr>
            <w:tcW w:w="923" w:type="pct"/>
            <w:hideMark/>
          </w:tcPr>
          <w:p w14:paraId="77FC7218" w14:textId="77777777" w:rsidR="0098322E" w:rsidRPr="008B66D7" w:rsidRDefault="0098322E" w:rsidP="00B11CE8">
            <w:pPr>
              <w:pStyle w:val="TableText"/>
            </w:pPr>
            <w:r w:rsidRPr="008B66D7">
              <w:t>n</w:t>
            </w:r>
          </w:p>
        </w:tc>
        <w:tc>
          <w:tcPr>
            <w:tcW w:w="628" w:type="pct"/>
            <w:noWrap/>
            <w:hideMark/>
          </w:tcPr>
          <w:p w14:paraId="2AB1F596" w14:textId="77777777" w:rsidR="0098322E" w:rsidRPr="008B66D7" w:rsidRDefault="0098322E" w:rsidP="00B11CE8">
            <w:pPr>
              <w:pStyle w:val="TableText"/>
              <w:jc w:val="right"/>
            </w:pPr>
            <w:r w:rsidRPr="008B66D7">
              <w:t>24</w:t>
            </w:r>
          </w:p>
        </w:tc>
        <w:tc>
          <w:tcPr>
            <w:tcW w:w="628" w:type="pct"/>
            <w:noWrap/>
            <w:hideMark/>
          </w:tcPr>
          <w:p w14:paraId="08274081" w14:textId="77777777" w:rsidR="0098322E" w:rsidRPr="008B66D7" w:rsidRDefault="0098322E" w:rsidP="00B11CE8">
            <w:pPr>
              <w:pStyle w:val="TableText"/>
              <w:jc w:val="right"/>
            </w:pPr>
            <w:r w:rsidRPr="008B66D7">
              <w:t>24</w:t>
            </w:r>
          </w:p>
        </w:tc>
        <w:tc>
          <w:tcPr>
            <w:tcW w:w="629" w:type="pct"/>
            <w:noWrap/>
            <w:hideMark/>
          </w:tcPr>
          <w:p w14:paraId="64E25380" w14:textId="77777777" w:rsidR="0098322E" w:rsidRPr="008B66D7" w:rsidRDefault="0098322E" w:rsidP="00B11CE8">
            <w:pPr>
              <w:pStyle w:val="TableText"/>
              <w:jc w:val="right"/>
            </w:pPr>
            <w:r w:rsidRPr="008B66D7">
              <w:t>24</w:t>
            </w:r>
          </w:p>
        </w:tc>
        <w:tc>
          <w:tcPr>
            <w:tcW w:w="628" w:type="pct"/>
            <w:noWrap/>
            <w:hideMark/>
          </w:tcPr>
          <w:p w14:paraId="59AA5002" w14:textId="77777777" w:rsidR="0098322E" w:rsidRPr="008B66D7" w:rsidRDefault="0098322E" w:rsidP="00B11CE8">
            <w:pPr>
              <w:pStyle w:val="TableText"/>
              <w:jc w:val="right"/>
            </w:pPr>
            <w:r w:rsidRPr="008B66D7">
              <w:t>24</w:t>
            </w:r>
          </w:p>
        </w:tc>
        <w:tc>
          <w:tcPr>
            <w:tcW w:w="629" w:type="pct"/>
            <w:noWrap/>
            <w:hideMark/>
          </w:tcPr>
          <w:p w14:paraId="75CC35E3" w14:textId="77777777" w:rsidR="0098322E" w:rsidRPr="008B66D7" w:rsidRDefault="0098322E" w:rsidP="00B11CE8">
            <w:pPr>
              <w:pStyle w:val="TableText"/>
              <w:jc w:val="right"/>
            </w:pPr>
            <w:r w:rsidRPr="008B66D7">
              <w:t>24</w:t>
            </w:r>
          </w:p>
        </w:tc>
      </w:tr>
      <w:tr w:rsidR="0098322E" w:rsidRPr="008B66D7" w14:paraId="098B8E20"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4229B8C8" w14:textId="77777777" w:rsidR="0098322E" w:rsidRPr="008B66D7" w:rsidRDefault="0098322E" w:rsidP="00B11CE8">
            <w:pPr>
              <w:pStyle w:val="TableText"/>
            </w:pPr>
            <w:r w:rsidRPr="008B66D7">
              <w:t>Number of TBIs</w:t>
            </w:r>
          </w:p>
        </w:tc>
        <w:tc>
          <w:tcPr>
            <w:tcW w:w="923" w:type="pct"/>
            <w:hideMark/>
          </w:tcPr>
          <w:p w14:paraId="55A2A27A" w14:textId="77777777" w:rsidR="0098322E" w:rsidRPr="008B66D7" w:rsidRDefault="0098322E" w:rsidP="00B11CE8">
            <w:pPr>
              <w:pStyle w:val="TableText"/>
            </w:pPr>
            <w:r w:rsidRPr="008B66D7">
              <w:t>Pearson Correlation</w:t>
            </w:r>
          </w:p>
        </w:tc>
        <w:tc>
          <w:tcPr>
            <w:tcW w:w="628" w:type="pct"/>
            <w:noWrap/>
            <w:hideMark/>
          </w:tcPr>
          <w:p w14:paraId="5B4009A5" w14:textId="77777777" w:rsidR="0098322E" w:rsidRPr="008B66D7" w:rsidRDefault="0098322E" w:rsidP="00B11CE8">
            <w:pPr>
              <w:pStyle w:val="TableText"/>
              <w:jc w:val="right"/>
            </w:pPr>
            <w:r w:rsidRPr="008B66D7">
              <w:t>0.392</w:t>
            </w:r>
          </w:p>
        </w:tc>
        <w:tc>
          <w:tcPr>
            <w:tcW w:w="628" w:type="pct"/>
            <w:noWrap/>
            <w:hideMark/>
          </w:tcPr>
          <w:p w14:paraId="42BEEB4A" w14:textId="77777777" w:rsidR="0098322E" w:rsidRPr="008B66D7" w:rsidRDefault="0098322E" w:rsidP="00B11CE8">
            <w:pPr>
              <w:pStyle w:val="TableText"/>
              <w:jc w:val="right"/>
            </w:pPr>
            <w:r w:rsidRPr="008B66D7">
              <w:t>0.226</w:t>
            </w:r>
          </w:p>
        </w:tc>
        <w:tc>
          <w:tcPr>
            <w:tcW w:w="629" w:type="pct"/>
            <w:noWrap/>
            <w:hideMark/>
          </w:tcPr>
          <w:p w14:paraId="31554263" w14:textId="77777777" w:rsidR="0098322E" w:rsidRPr="008B66D7" w:rsidRDefault="0098322E" w:rsidP="00B11CE8">
            <w:pPr>
              <w:pStyle w:val="TableText"/>
              <w:jc w:val="right"/>
            </w:pPr>
            <w:r w:rsidRPr="008B66D7">
              <w:t>0.204</w:t>
            </w:r>
          </w:p>
        </w:tc>
        <w:tc>
          <w:tcPr>
            <w:tcW w:w="628" w:type="pct"/>
            <w:noWrap/>
            <w:hideMark/>
          </w:tcPr>
          <w:p w14:paraId="2EE094E6" w14:textId="77777777" w:rsidR="0098322E" w:rsidRPr="008B66D7" w:rsidRDefault="0098322E" w:rsidP="00B11CE8">
            <w:pPr>
              <w:pStyle w:val="TableText"/>
              <w:jc w:val="right"/>
            </w:pPr>
            <w:r w:rsidRPr="008B66D7">
              <w:t>–0.321</w:t>
            </w:r>
          </w:p>
        </w:tc>
        <w:tc>
          <w:tcPr>
            <w:tcW w:w="629" w:type="pct"/>
            <w:noWrap/>
            <w:hideMark/>
          </w:tcPr>
          <w:p w14:paraId="78BD1996" w14:textId="77777777" w:rsidR="0098322E" w:rsidRPr="008B66D7" w:rsidRDefault="0098322E" w:rsidP="00B11CE8">
            <w:pPr>
              <w:pStyle w:val="TableText"/>
              <w:jc w:val="right"/>
            </w:pPr>
            <w:r w:rsidRPr="008B66D7">
              <w:t>0.295</w:t>
            </w:r>
          </w:p>
        </w:tc>
      </w:tr>
      <w:tr w:rsidR="0098322E" w:rsidRPr="008B66D7" w14:paraId="455912C3" w14:textId="77777777" w:rsidTr="00B11CE8">
        <w:trPr>
          <w:cantSplit/>
        </w:trPr>
        <w:tc>
          <w:tcPr>
            <w:tcW w:w="935" w:type="pct"/>
            <w:vMerge/>
            <w:hideMark/>
          </w:tcPr>
          <w:p w14:paraId="49D81434" w14:textId="77777777" w:rsidR="0098322E" w:rsidRPr="008B66D7" w:rsidRDefault="0098322E" w:rsidP="00B11CE8">
            <w:pPr>
              <w:pStyle w:val="TableText"/>
            </w:pPr>
          </w:p>
        </w:tc>
        <w:tc>
          <w:tcPr>
            <w:tcW w:w="923" w:type="pct"/>
            <w:hideMark/>
          </w:tcPr>
          <w:p w14:paraId="018BD9AC" w14:textId="77777777" w:rsidR="0098322E" w:rsidRPr="008B66D7" w:rsidRDefault="0098322E" w:rsidP="00B11CE8">
            <w:pPr>
              <w:pStyle w:val="TableText"/>
            </w:pPr>
            <w:r w:rsidRPr="008B66D7">
              <w:t>Sig. (2-tailed)</w:t>
            </w:r>
          </w:p>
        </w:tc>
        <w:tc>
          <w:tcPr>
            <w:tcW w:w="628" w:type="pct"/>
            <w:noWrap/>
            <w:hideMark/>
          </w:tcPr>
          <w:p w14:paraId="6D2A5999" w14:textId="77777777" w:rsidR="0098322E" w:rsidRPr="008B66D7" w:rsidRDefault="0098322E" w:rsidP="00B11CE8">
            <w:pPr>
              <w:pStyle w:val="TableText"/>
              <w:jc w:val="right"/>
            </w:pPr>
            <w:r w:rsidRPr="008B66D7">
              <w:t>0.079</w:t>
            </w:r>
          </w:p>
        </w:tc>
        <w:tc>
          <w:tcPr>
            <w:tcW w:w="628" w:type="pct"/>
            <w:noWrap/>
            <w:hideMark/>
          </w:tcPr>
          <w:p w14:paraId="0CBC32AE" w14:textId="77777777" w:rsidR="0098322E" w:rsidRPr="008B66D7" w:rsidRDefault="0098322E" w:rsidP="00B11CE8">
            <w:pPr>
              <w:pStyle w:val="TableText"/>
              <w:jc w:val="right"/>
            </w:pPr>
            <w:r w:rsidRPr="008B66D7">
              <w:t>0.326</w:t>
            </w:r>
          </w:p>
        </w:tc>
        <w:tc>
          <w:tcPr>
            <w:tcW w:w="629" w:type="pct"/>
            <w:noWrap/>
            <w:hideMark/>
          </w:tcPr>
          <w:p w14:paraId="2AF0F209" w14:textId="77777777" w:rsidR="0098322E" w:rsidRPr="008B66D7" w:rsidRDefault="0098322E" w:rsidP="00B11CE8">
            <w:pPr>
              <w:pStyle w:val="TableText"/>
              <w:jc w:val="right"/>
            </w:pPr>
            <w:r w:rsidRPr="008B66D7">
              <w:t>0.376</w:t>
            </w:r>
          </w:p>
        </w:tc>
        <w:tc>
          <w:tcPr>
            <w:tcW w:w="628" w:type="pct"/>
            <w:noWrap/>
            <w:hideMark/>
          </w:tcPr>
          <w:p w14:paraId="78821F47" w14:textId="77777777" w:rsidR="0098322E" w:rsidRPr="008B66D7" w:rsidRDefault="0098322E" w:rsidP="00B11CE8">
            <w:pPr>
              <w:pStyle w:val="TableText"/>
              <w:jc w:val="right"/>
            </w:pPr>
            <w:r w:rsidRPr="008B66D7">
              <w:t>0.156</w:t>
            </w:r>
          </w:p>
        </w:tc>
        <w:tc>
          <w:tcPr>
            <w:tcW w:w="629" w:type="pct"/>
            <w:noWrap/>
            <w:hideMark/>
          </w:tcPr>
          <w:p w14:paraId="32F6E918" w14:textId="77777777" w:rsidR="0098322E" w:rsidRPr="008B66D7" w:rsidRDefault="0098322E" w:rsidP="00B11CE8">
            <w:pPr>
              <w:pStyle w:val="TableText"/>
              <w:jc w:val="right"/>
            </w:pPr>
            <w:r w:rsidRPr="008B66D7">
              <w:t>0.193</w:t>
            </w:r>
          </w:p>
        </w:tc>
      </w:tr>
      <w:tr w:rsidR="0098322E" w:rsidRPr="008B66D7" w14:paraId="2170CA4D"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0531A2E7" w14:textId="77777777" w:rsidR="0098322E" w:rsidRPr="008B66D7" w:rsidRDefault="0098322E" w:rsidP="00B11CE8">
            <w:pPr>
              <w:pStyle w:val="TableText"/>
            </w:pPr>
          </w:p>
        </w:tc>
        <w:tc>
          <w:tcPr>
            <w:tcW w:w="923" w:type="pct"/>
            <w:hideMark/>
          </w:tcPr>
          <w:p w14:paraId="5C432626" w14:textId="77777777" w:rsidR="0098322E" w:rsidRPr="008B66D7" w:rsidRDefault="0098322E" w:rsidP="00B11CE8">
            <w:pPr>
              <w:pStyle w:val="TableText"/>
            </w:pPr>
            <w:r w:rsidRPr="008B66D7">
              <w:t>n</w:t>
            </w:r>
          </w:p>
        </w:tc>
        <w:tc>
          <w:tcPr>
            <w:tcW w:w="628" w:type="pct"/>
            <w:noWrap/>
            <w:hideMark/>
          </w:tcPr>
          <w:p w14:paraId="171B5C6B" w14:textId="77777777" w:rsidR="0098322E" w:rsidRPr="008B66D7" w:rsidRDefault="0098322E" w:rsidP="00B11CE8">
            <w:pPr>
              <w:pStyle w:val="TableText"/>
              <w:jc w:val="right"/>
            </w:pPr>
            <w:r w:rsidRPr="008B66D7">
              <w:t>21</w:t>
            </w:r>
          </w:p>
        </w:tc>
        <w:tc>
          <w:tcPr>
            <w:tcW w:w="628" w:type="pct"/>
            <w:noWrap/>
            <w:hideMark/>
          </w:tcPr>
          <w:p w14:paraId="0FB53BD5" w14:textId="77777777" w:rsidR="0098322E" w:rsidRPr="008B66D7" w:rsidRDefault="0098322E" w:rsidP="00B11CE8">
            <w:pPr>
              <w:pStyle w:val="TableText"/>
              <w:jc w:val="right"/>
            </w:pPr>
            <w:r w:rsidRPr="008B66D7">
              <w:t>21</w:t>
            </w:r>
          </w:p>
        </w:tc>
        <w:tc>
          <w:tcPr>
            <w:tcW w:w="629" w:type="pct"/>
            <w:noWrap/>
            <w:hideMark/>
          </w:tcPr>
          <w:p w14:paraId="36C50E61" w14:textId="77777777" w:rsidR="0098322E" w:rsidRPr="008B66D7" w:rsidRDefault="0098322E" w:rsidP="00B11CE8">
            <w:pPr>
              <w:pStyle w:val="TableText"/>
              <w:jc w:val="right"/>
            </w:pPr>
            <w:r w:rsidRPr="008B66D7">
              <w:t>21</w:t>
            </w:r>
          </w:p>
        </w:tc>
        <w:tc>
          <w:tcPr>
            <w:tcW w:w="628" w:type="pct"/>
            <w:noWrap/>
            <w:hideMark/>
          </w:tcPr>
          <w:p w14:paraId="40C57B53" w14:textId="77777777" w:rsidR="0098322E" w:rsidRPr="008B66D7" w:rsidRDefault="0098322E" w:rsidP="00B11CE8">
            <w:pPr>
              <w:pStyle w:val="TableText"/>
              <w:jc w:val="right"/>
            </w:pPr>
            <w:r w:rsidRPr="008B66D7">
              <w:t>21</w:t>
            </w:r>
          </w:p>
        </w:tc>
        <w:tc>
          <w:tcPr>
            <w:tcW w:w="629" w:type="pct"/>
            <w:noWrap/>
            <w:hideMark/>
          </w:tcPr>
          <w:p w14:paraId="7319020E" w14:textId="77777777" w:rsidR="0098322E" w:rsidRPr="008B66D7" w:rsidRDefault="0098322E" w:rsidP="00B11CE8">
            <w:pPr>
              <w:pStyle w:val="TableText"/>
              <w:jc w:val="right"/>
            </w:pPr>
            <w:r w:rsidRPr="008B66D7">
              <w:t>21</w:t>
            </w:r>
          </w:p>
        </w:tc>
      </w:tr>
      <w:tr w:rsidR="0098322E" w:rsidRPr="008B66D7" w14:paraId="0350910A" w14:textId="77777777" w:rsidTr="00B11CE8">
        <w:trPr>
          <w:cantSplit/>
        </w:trPr>
        <w:tc>
          <w:tcPr>
            <w:tcW w:w="935" w:type="pct"/>
            <w:vMerge w:val="restart"/>
            <w:hideMark/>
          </w:tcPr>
          <w:p w14:paraId="7F0D9F25" w14:textId="77777777" w:rsidR="0098322E" w:rsidRPr="008B66D7" w:rsidRDefault="0098322E" w:rsidP="00B11CE8">
            <w:pPr>
              <w:pStyle w:val="TableText"/>
            </w:pPr>
            <w:r w:rsidRPr="008B66D7">
              <w:t>K10</w:t>
            </w:r>
          </w:p>
        </w:tc>
        <w:tc>
          <w:tcPr>
            <w:tcW w:w="923" w:type="pct"/>
            <w:hideMark/>
          </w:tcPr>
          <w:p w14:paraId="489F50F7" w14:textId="77777777" w:rsidR="0098322E" w:rsidRPr="008B66D7" w:rsidRDefault="0098322E" w:rsidP="00B11CE8">
            <w:pPr>
              <w:pStyle w:val="TableText"/>
            </w:pPr>
            <w:r w:rsidRPr="008B66D7">
              <w:t>Pearson Correlation</w:t>
            </w:r>
          </w:p>
        </w:tc>
        <w:tc>
          <w:tcPr>
            <w:tcW w:w="628" w:type="pct"/>
            <w:noWrap/>
            <w:hideMark/>
          </w:tcPr>
          <w:p w14:paraId="22F1FDC2" w14:textId="77777777" w:rsidR="0098322E" w:rsidRPr="008B66D7" w:rsidRDefault="0098322E" w:rsidP="00B11CE8">
            <w:pPr>
              <w:pStyle w:val="TableText"/>
              <w:jc w:val="right"/>
            </w:pPr>
            <w:r w:rsidRPr="008B66D7">
              <w:t>–.362</w:t>
            </w:r>
          </w:p>
        </w:tc>
        <w:tc>
          <w:tcPr>
            <w:tcW w:w="628" w:type="pct"/>
            <w:noWrap/>
            <w:hideMark/>
          </w:tcPr>
          <w:p w14:paraId="38A0AFC7" w14:textId="77777777" w:rsidR="0098322E" w:rsidRPr="008B66D7" w:rsidRDefault="0098322E" w:rsidP="00B11CE8">
            <w:pPr>
              <w:pStyle w:val="TableText"/>
              <w:jc w:val="right"/>
            </w:pPr>
            <w:r w:rsidRPr="008B66D7">
              <w:t>–0.117</w:t>
            </w:r>
          </w:p>
        </w:tc>
        <w:tc>
          <w:tcPr>
            <w:tcW w:w="629" w:type="pct"/>
            <w:noWrap/>
            <w:hideMark/>
          </w:tcPr>
          <w:p w14:paraId="078436E5" w14:textId="77777777" w:rsidR="0098322E" w:rsidRPr="008B66D7" w:rsidRDefault="0098322E" w:rsidP="00B11CE8">
            <w:pPr>
              <w:pStyle w:val="TableText"/>
              <w:jc w:val="right"/>
            </w:pPr>
            <w:r w:rsidRPr="008B66D7">
              <w:t>–0.159</w:t>
            </w:r>
          </w:p>
        </w:tc>
        <w:tc>
          <w:tcPr>
            <w:tcW w:w="628" w:type="pct"/>
            <w:noWrap/>
            <w:hideMark/>
          </w:tcPr>
          <w:p w14:paraId="763A9B3F" w14:textId="77777777" w:rsidR="0098322E" w:rsidRPr="008B66D7" w:rsidRDefault="0098322E" w:rsidP="00B11CE8">
            <w:pPr>
              <w:pStyle w:val="TableText"/>
              <w:jc w:val="right"/>
            </w:pPr>
            <w:r w:rsidRPr="008B66D7">
              <w:t>–0.039</w:t>
            </w:r>
          </w:p>
        </w:tc>
        <w:tc>
          <w:tcPr>
            <w:tcW w:w="629" w:type="pct"/>
            <w:noWrap/>
            <w:hideMark/>
          </w:tcPr>
          <w:p w14:paraId="4162B899" w14:textId="77777777" w:rsidR="0098322E" w:rsidRPr="008B66D7" w:rsidRDefault="0098322E" w:rsidP="00B11CE8">
            <w:pPr>
              <w:pStyle w:val="TableText"/>
              <w:jc w:val="right"/>
            </w:pPr>
            <w:r w:rsidRPr="008B66D7">
              <w:t>0.125</w:t>
            </w:r>
          </w:p>
        </w:tc>
      </w:tr>
      <w:tr w:rsidR="0098322E" w:rsidRPr="008B66D7" w14:paraId="17C40A71"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44D8DCBD" w14:textId="77777777" w:rsidR="0098322E" w:rsidRPr="008B66D7" w:rsidRDefault="0098322E" w:rsidP="00B11CE8">
            <w:pPr>
              <w:pStyle w:val="TableText"/>
            </w:pPr>
          </w:p>
        </w:tc>
        <w:tc>
          <w:tcPr>
            <w:tcW w:w="923" w:type="pct"/>
            <w:hideMark/>
          </w:tcPr>
          <w:p w14:paraId="4E9909AA" w14:textId="77777777" w:rsidR="0098322E" w:rsidRPr="008B66D7" w:rsidRDefault="0098322E" w:rsidP="00B11CE8">
            <w:pPr>
              <w:pStyle w:val="TableText"/>
            </w:pPr>
            <w:r w:rsidRPr="008B66D7">
              <w:t>Sig. (2-tailed)</w:t>
            </w:r>
          </w:p>
        </w:tc>
        <w:tc>
          <w:tcPr>
            <w:tcW w:w="628" w:type="pct"/>
            <w:noWrap/>
            <w:hideMark/>
          </w:tcPr>
          <w:p w14:paraId="6014A8C8" w14:textId="77777777" w:rsidR="0098322E" w:rsidRPr="008B66D7" w:rsidRDefault="0098322E" w:rsidP="00B11CE8">
            <w:pPr>
              <w:pStyle w:val="TableText"/>
              <w:jc w:val="right"/>
            </w:pPr>
            <w:r w:rsidRPr="008B66D7">
              <w:t>0.046</w:t>
            </w:r>
          </w:p>
        </w:tc>
        <w:tc>
          <w:tcPr>
            <w:tcW w:w="628" w:type="pct"/>
            <w:noWrap/>
            <w:hideMark/>
          </w:tcPr>
          <w:p w14:paraId="139BDB53" w14:textId="77777777" w:rsidR="0098322E" w:rsidRPr="008B66D7" w:rsidRDefault="0098322E" w:rsidP="00B11CE8">
            <w:pPr>
              <w:pStyle w:val="TableText"/>
              <w:jc w:val="right"/>
            </w:pPr>
            <w:r w:rsidRPr="008B66D7">
              <w:t>0.532</w:t>
            </w:r>
          </w:p>
        </w:tc>
        <w:tc>
          <w:tcPr>
            <w:tcW w:w="629" w:type="pct"/>
            <w:noWrap/>
            <w:hideMark/>
          </w:tcPr>
          <w:p w14:paraId="5D39AA62" w14:textId="77777777" w:rsidR="0098322E" w:rsidRPr="008B66D7" w:rsidRDefault="0098322E" w:rsidP="00B11CE8">
            <w:pPr>
              <w:pStyle w:val="TableText"/>
              <w:jc w:val="right"/>
            </w:pPr>
            <w:r w:rsidRPr="008B66D7">
              <w:t>0.394</w:t>
            </w:r>
          </w:p>
        </w:tc>
        <w:tc>
          <w:tcPr>
            <w:tcW w:w="628" w:type="pct"/>
            <w:noWrap/>
            <w:hideMark/>
          </w:tcPr>
          <w:p w14:paraId="084A6A64" w14:textId="77777777" w:rsidR="0098322E" w:rsidRPr="008B66D7" w:rsidRDefault="0098322E" w:rsidP="00B11CE8">
            <w:pPr>
              <w:pStyle w:val="TableText"/>
              <w:jc w:val="right"/>
            </w:pPr>
            <w:r w:rsidRPr="008B66D7">
              <w:t>0.836</w:t>
            </w:r>
          </w:p>
        </w:tc>
        <w:tc>
          <w:tcPr>
            <w:tcW w:w="629" w:type="pct"/>
            <w:noWrap/>
            <w:hideMark/>
          </w:tcPr>
          <w:p w14:paraId="29E02A50" w14:textId="77777777" w:rsidR="0098322E" w:rsidRPr="008B66D7" w:rsidRDefault="0098322E" w:rsidP="00B11CE8">
            <w:pPr>
              <w:pStyle w:val="TableText"/>
              <w:jc w:val="right"/>
            </w:pPr>
            <w:r w:rsidRPr="008B66D7">
              <w:t>0.504</w:t>
            </w:r>
          </w:p>
        </w:tc>
      </w:tr>
      <w:tr w:rsidR="0098322E" w:rsidRPr="008B66D7" w14:paraId="18A716B9" w14:textId="77777777" w:rsidTr="00B11CE8">
        <w:trPr>
          <w:cantSplit/>
        </w:trPr>
        <w:tc>
          <w:tcPr>
            <w:tcW w:w="935" w:type="pct"/>
            <w:vMerge/>
            <w:hideMark/>
          </w:tcPr>
          <w:p w14:paraId="56D1608C" w14:textId="77777777" w:rsidR="0098322E" w:rsidRPr="008B66D7" w:rsidRDefault="0098322E" w:rsidP="00B11CE8">
            <w:pPr>
              <w:pStyle w:val="TableText"/>
            </w:pPr>
          </w:p>
        </w:tc>
        <w:tc>
          <w:tcPr>
            <w:tcW w:w="923" w:type="pct"/>
            <w:hideMark/>
          </w:tcPr>
          <w:p w14:paraId="3971D059" w14:textId="77777777" w:rsidR="0098322E" w:rsidRPr="008B66D7" w:rsidRDefault="0098322E" w:rsidP="00B11CE8">
            <w:pPr>
              <w:pStyle w:val="TableText"/>
            </w:pPr>
            <w:r w:rsidRPr="008B66D7">
              <w:t>n</w:t>
            </w:r>
          </w:p>
        </w:tc>
        <w:tc>
          <w:tcPr>
            <w:tcW w:w="628" w:type="pct"/>
            <w:noWrap/>
            <w:hideMark/>
          </w:tcPr>
          <w:p w14:paraId="5E52B8FA" w14:textId="77777777" w:rsidR="0098322E" w:rsidRPr="008B66D7" w:rsidRDefault="0098322E" w:rsidP="00B11CE8">
            <w:pPr>
              <w:pStyle w:val="TableText"/>
              <w:jc w:val="right"/>
            </w:pPr>
            <w:r w:rsidRPr="008B66D7">
              <w:t>31</w:t>
            </w:r>
          </w:p>
        </w:tc>
        <w:tc>
          <w:tcPr>
            <w:tcW w:w="628" w:type="pct"/>
            <w:noWrap/>
            <w:hideMark/>
          </w:tcPr>
          <w:p w14:paraId="268F3613" w14:textId="77777777" w:rsidR="0098322E" w:rsidRPr="008B66D7" w:rsidRDefault="0098322E" w:rsidP="00B11CE8">
            <w:pPr>
              <w:pStyle w:val="TableText"/>
              <w:jc w:val="right"/>
            </w:pPr>
            <w:r w:rsidRPr="008B66D7">
              <w:t>31</w:t>
            </w:r>
          </w:p>
        </w:tc>
        <w:tc>
          <w:tcPr>
            <w:tcW w:w="629" w:type="pct"/>
            <w:noWrap/>
            <w:hideMark/>
          </w:tcPr>
          <w:p w14:paraId="5F1A35EA" w14:textId="77777777" w:rsidR="0098322E" w:rsidRPr="008B66D7" w:rsidRDefault="0098322E" w:rsidP="00B11CE8">
            <w:pPr>
              <w:pStyle w:val="TableText"/>
              <w:jc w:val="right"/>
            </w:pPr>
            <w:r w:rsidRPr="008B66D7">
              <w:t>31</w:t>
            </w:r>
          </w:p>
        </w:tc>
        <w:tc>
          <w:tcPr>
            <w:tcW w:w="628" w:type="pct"/>
            <w:noWrap/>
            <w:hideMark/>
          </w:tcPr>
          <w:p w14:paraId="0B9348FF" w14:textId="77777777" w:rsidR="0098322E" w:rsidRPr="008B66D7" w:rsidRDefault="0098322E" w:rsidP="00B11CE8">
            <w:pPr>
              <w:pStyle w:val="TableText"/>
              <w:jc w:val="right"/>
            </w:pPr>
            <w:r w:rsidRPr="008B66D7">
              <w:t>31</w:t>
            </w:r>
          </w:p>
        </w:tc>
        <w:tc>
          <w:tcPr>
            <w:tcW w:w="629" w:type="pct"/>
            <w:noWrap/>
            <w:hideMark/>
          </w:tcPr>
          <w:p w14:paraId="2C642333" w14:textId="77777777" w:rsidR="0098322E" w:rsidRPr="008B66D7" w:rsidRDefault="0098322E" w:rsidP="00B11CE8">
            <w:pPr>
              <w:pStyle w:val="TableText"/>
              <w:jc w:val="right"/>
            </w:pPr>
            <w:r w:rsidRPr="008B66D7">
              <w:t>31</w:t>
            </w:r>
          </w:p>
        </w:tc>
      </w:tr>
      <w:tr w:rsidR="0098322E" w:rsidRPr="008B66D7" w14:paraId="077D814F"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5D1F7DB7" w14:textId="77777777" w:rsidR="0098322E" w:rsidRPr="008B66D7" w:rsidRDefault="0098322E" w:rsidP="00B11CE8">
            <w:pPr>
              <w:pStyle w:val="TableText"/>
            </w:pPr>
            <w:r w:rsidRPr="008B66D7">
              <w:t xml:space="preserve">PCL-C </w:t>
            </w:r>
          </w:p>
        </w:tc>
        <w:tc>
          <w:tcPr>
            <w:tcW w:w="923" w:type="pct"/>
            <w:hideMark/>
          </w:tcPr>
          <w:p w14:paraId="1C26AC66" w14:textId="77777777" w:rsidR="0098322E" w:rsidRPr="008B66D7" w:rsidRDefault="0098322E" w:rsidP="00B11CE8">
            <w:pPr>
              <w:pStyle w:val="TableText"/>
            </w:pPr>
            <w:r w:rsidRPr="008B66D7">
              <w:t>Pearson Correlation</w:t>
            </w:r>
          </w:p>
        </w:tc>
        <w:tc>
          <w:tcPr>
            <w:tcW w:w="628" w:type="pct"/>
            <w:noWrap/>
            <w:hideMark/>
          </w:tcPr>
          <w:p w14:paraId="12B09382" w14:textId="77777777" w:rsidR="0098322E" w:rsidRPr="008B66D7" w:rsidRDefault="0098322E" w:rsidP="00B11CE8">
            <w:pPr>
              <w:pStyle w:val="TableText"/>
              <w:jc w:val="right"/>
            </w:pPr>
            <w:r w:rsidRPr="008B66D7">
              <w:t>–.460</w:t>
            </w:r>
          </w:p>
        </w:tc>
        <w:tc>
          <w:tcPr>
            <w:tcW w:w="628" w:type="pct"/>
            <w:noWrap/>
            <w:hideMark/>
          </w:tcPr>
          <w:p w14:paraId="1B179C86" w14:textId="77777777" w:rsidR="0098322E" w:rsidRPr="008B66D7" w:rsidRDefault="0098322E" w:rsidP="00B11CE8">
            <w:pPr>
              <w:pStyle w:val="TableText"/>
              <w:jc w:val="right"/>
            </w:pPr>
            <w:r w:rsidRPr="008B66D7">
              <w:t>–0.176</w:t>
            </w:r>
          </w:p>
        </w:tc>
        <w:tc>
          <w:tcPr>
            <w:tcW w:w="629" w:type="pct"/>
            <w:noWrap/>
            <w:hideMark/>
          </w:tcPr>
          <w:p w14:paraId="73DC804A" w14:textId="77777777" w:rsidR="0098322E" w:rsidRPr="008B66D7" w:rsidRDefault="0098322E" w:rsidP="00B11CE8">
            <w:pPr>
              <w:pStyle w:val="TableText"/>
              <w:jc w:val="right"/>
            </w:pPr>
            <w:r w:rsidRPr="008B66D7">
              <w:t>–0.207</w:t>
            </w:r>
          </w:p>
        </w:tc>
        <w:tc>
          <w:tcPr>
            <w:tcW w:w="628" w:type="pct"/>
            <w:noWrap/>
            <w:hideMark/>
          </w:tcPr>
          <w:p w14:paraId="6D329F40" w14:textId="77777777" w:rsidR="0098322E" w:rsidRPr="008B66D7" w:rsidRDefault="0098322E" w:rsidP="00B11CE8">
            <w:pPr>
              <w:pStyle w:val="TableText"/>
              <w:jc w:val="right"/>
            </w:pPr>
            <w:r w:rsidRPr="008B66D7">
              <w:t>0.061</w:t>
            </w:r>
          </w:p>
        </w:tc>
        <w:tc>
          <w:tcPr>
            <w:tcW w:w="629" w:type="pct"/>
            <w:noWrap/>
            <w:hideMark/>
          </w:tcPr>
          <w:p w14:paraId="4A144A91" w14:textId="77777777" w:rsidR="0098322E" w:rsidRPr="008B66D7" w:rsidRDefault="0098322E" w:rsidP="00B11CE8">
            <w:pPr>
              <w:pStyle w:val="TableText"/>
              <w:jc w:val="right"/>
            </w:pPr>
            <w:r w:rsidRPr="008B66D7">
              <w:t>–0.057</w:t>
            </w:r>
          </w:p>
        </w:tc>
      </w:tr>
      <w:tr w:rsidR="0098322E" w:rsidRPr="008B66D7" w14:paraId="2C7D333C" w14:textId="77777777" w:rsidTr="00B11CE8">
        <w:trPr>
          <w:cantSplit/>
        </w:trPr>
        <w:tc>
          <w:tcPr>
            <w:tcW w:w="935" w:type="pct"/>
            <w:vMerge/>
            <w:hideMark/>
          </w:tcPr>
          <w:p w14:paraId="74D66500" w14:textId="77777777" w:rsidR="0098322E" w:rsidRPr="008B66D7" w:rsidRDefault="0098322E" w:rsidP="00B11CE8">
            <w:pPr>
              <w:pStyle w:val="TableText"/>
            </w:pPr>
          </w:p>
        </w:tc>
        <w:tc>
          <w:tcPr>
            <w:tcW w:w="923" w:type="pct"/>
            <w:hideMark/>
          </w:tcPr>
          <w:p w14:paraId="5FED9EC5" w14:textId="77777777" w:rsidR="0098322E" w:rsidRPr="008B66D7" w:rsidRDefault="0098322E" w:rsidP="00B11CE8">
            <w:pPr>
              <w:pStyle w:val="TableText"/>
            </w:pPr>
            <w:r w:rsidRPr="008B66D7">
              <w:t>Sig. (2-tailed)</w:t>
            </w:r>
          </w:p>
        </w:tc>
        <w:tc>
          <w:tcPr>
            <w:tcW w:w="628" w:type="pct"/>
            <w:noWrap/>
            <w:hideMark/>
          </w:tcPr>
          <w:p w14:paraId="39F0C974" w14:textId="77777777" w:rsidR="0098322E" w:rsidRPr="008B66D7" w:rsidRDefault="0098322E" w:rsidP="00B11CE8">
            <w:pPr>
              <w:pStyle w:val="TableText"/>
              <w:jc w:val="right"/>
            </w:pPr>
            <w:r w:rsidRPr="008B66D7">
              <w:t>0.009</w:t>
            </w:r>
          </w:p>
        </w:tc>
        <w:tc>
          <w:tcPr>
            <w:tcW w:w="628" w:type="pct"/>
            <w:noWrap/>
            <w:hideMark/>
          </w:tcPr>
          <w:p w14:paraId="656D3178" w14:textId="77777777" w:rsidR="0098322E" w:rsidRPr="008B66D7" w:rsidRDefault="0098322E" w:rsidP="00B11CE8">
            <w:pPr>
              <w:pStyle w:val="TableText"/>
              <w:jc w:val="right"/>
            </w:pPr>
            <w:r w:rsidRPr="008B66D7">
              <w:t>0.344</w:t>
            </w:r>
          </w:p>
        </w:tc>
        <w:tc>
          <w:tcPr>
            <w:tcW w:w="629" w:type="pct"/>
            <w:noWrap/>
            <w:hideMark/>
          </w:tcPr>
          <w:p w14:paraId="290FA9A1" w14:textId="77777777" w:rsidR="0098322E" w:rsidRPr="008B66D7" w:rsidRDefault="0098322E" w:rsidP="00B11CE8">
            <w:pPr>
              <w:pStyle w:val="TableText"/>
              <w:jc w:val="right"/>
            </w:pPr>
            <w:r w:rsidRPr="008B66D7">
              <w:t>0.265</w:t>
            </w:r>
          </w:p>
        </w:tc>
        <w:tc>
          <w:tcPr>
            <w:tcW w:w="628" w:type="pct"/>
            <w:noWrap/>
            <w:hideMark/>
          </w:tcPr>
          <w:p w14:paraId="58EB4194" w14:textId="77777777" w:rsidR="0098322E" w:rsidRPr="008B66D7" w:rsidRDefault="0098322E" w:rsidP="00B11CE8">
            <w:pPr>
              <w:pStyle w:val="TableText"/>
              <w:jc w:val="right"/>
            </w:pPr>
            <w:r w:rsidRPr="008B66D7">
              <w:t>0.745</w:t>
            </w:r>
          </w:p>
        </w:tc>
        <w:tc>
          <w:tcPr>
            <w:tcW w:w="629" w:type="pct"/>
            <w:noWrap/>
            <w:hideMark/>
          </w:tcPr>
          <w:p w14:paraId="543FBE87" w14:textId="77777777" w:rsidR="0098322E" w:rsidRPr="008B66D7" w:rsidRDefault="0098322E" w:rsidP="00B11CE8">
            <w:pPr>
              <w:pStyle w:val="TableText"/>
              <w:jc w:val="right"/>
            </w:pPr>
            <w:r w:rsidRPr="008B66D7">
              <w:t>0.762</w:t>
            </w:r>
          </w:p>
        </w:tc>
      </w:tr>
      <w:tr w:rsidR="0098322E" w:rsidRPr="008B66D7" w14:paraId="1BEED8AC"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5A2357BE" w14:textId="77777777" w:rsidR="0098322E" w:rsidRPr="008B66D7" w:rsidRDefault="0098322E" w:rsidP="00B11CE8">
            <w:pPr>
              <w:pStyle w:val="TableText"/>
            </w:pPr>
          </w:p>
        </w:tc>
        <w:tc>
          <w:tcPr>
            <w:tcW w:w="923" w:type="pct"/>
            <w:hideMark/>
          </w:tcPr>
          <w:p w14:paraId="18E9F0CA" w14:textId="77777777" w:rsidR="0098322E" w:rsidRPr="008B66D7" w:rsidRDefault="0098322E" w:rsidP="00B11CE8">
            <w:pPr>
              <w:pStyle w:val="TableText"/>
            </w:pPr>
            <w:r w:rsidRPr="008B66D7">
              <w:t>n</w:t>
            </w:r>
          </w:p>
        </w:tc>
        <w:tc>
          <w:tcPr>
            <w:tcW w:w="628" w:type="pct"/>
            <w:noWrap/>
            <w:hideMark/>
          </w:tcPr>
          <w:p w14:paraId="61C723E9" w14:textId="77777777" w:rsidR="0098322E" w:rsidRPr="008B66D7" w:rsidRDefault="0098322E" w:rsidP="00B11CE8">
            <w:pPr>
              <w:pStyle w:val="TableText"/>
              <w:jc w:val="right"/>
            </w:pPr>
            <w:r w:rsidRPr="008B66D7">
              <w:t>31</w:t>
            </w:r>
          </w:p>
        </w:tc>
        <w:tc>
          <w:tcPr>
            <w:tcW w:w="628" w:type="pct"/>
            <w:noWrap/>
            <w:hideMark/>
          </w:tcPr>
          <w:p w14:paraId="2FB99A21" w14:textId="77777777" w:rsidR="0098322E" w:rsidRPr="008B66D7" w:rsidRDefault="0098322E" w:rsidP="00B11CE8">
            <w:pPr>
              <w:pStyle w:val="TableText"/>
              <w:jc w:val="right"/>
            </w:pPr>
            <w:r w:rsidRPr="008B66D7">
              <w:t>31</w:t>
            </w:r>
          </w:p>
        </w:tc>
        <w:tc>
          <w:tcPr>
            <w:tcW w:w="629" w:type="pct"/>
            <w:noWrap/>
            <w:hideMark/>
          </w:tcPr>
          <w:p w14:paraId="7E5AC0D2" w14:textId="77777777" w:rsidR="0098322E" w:rsidRPr="008B66D7" w:rsidRDefault="0098322E" w:rsidP="00B11CE8">
            <w:pPr>
              <w:pStyle w:val="TableText"/>
              <w:jc w:val="right"/>
            </w:pPr>
            <w:r w:rsidRPr="008B66D7">
              <w:t>31</w:t>
            </w:r>
          </w:p>
        </w:tc>
        <w:tc>
          <w:tcPr>
            <w:tcW w:w="628" w:type="pct"/>
            <w:noWrap/>
            <w:hideMark/>
          </w:tcPr>
          <w:p w14:paraId="7AA43A83" w14:textId="77777777" w:rsidR="0098322E" w:rsidRPr="008B66D7" w:rsidRDefault="0098322E" w:rsidP="00B11CE8">
            <w:pPr>
              <w:pStyle w:val="TableText"/>
              <w:jc w:val="right"/>
            </w:pPr>
            <w:r w:rsidRPr="008B66D7">
              <w:t>31</w:t>
            </w:r>
          </w:p>
        </w:tc>
        <w:tc>
          <w:tcPr>
            <w:tcW w:w="629" w:type="pct"/>
            <w:noWrap/>
            <w:hideMark/>
          </w:tcPr>
          <w:p w14:paraId="0965A81B" w14:textId="77777777" w:rsidR="0098322E" w:rsidRPr="008B66D7" w:rsidRDefault="0098322E" w:rsidP="00B11CE8">
            <w:pPr>
              <w:pStyle w:val="TableText"/>
              <w:jc w:val="right"/>
            </w:pPr>
            <w:r w:rsidRPr="008B66D7">
              <w:t>31</w:t>
            </w:r>
          </w:p>
        </w:tc>
      </w:tr>
      <w:tr w:rsidR="0098322E" w:rsidRPr="008B66D7" w14:paraId="2AECF26F" w14:textId="77777777" w:rsidTr="00B11CE8">
        <w:trPr>
          <w:cantSplit/>
        </w:trPr>
        <w:tc>
          <w:tcPr>
            <w:tcW w:w="935" w:type="pct"/>
            <w:vMerge w:val="restart"/>
            <w:hideMark/>
          </w:tcPr>
          <w:p w14:paraId="34FAEF30" w14:textId="77777777" w:rsidR="0098322E" w:rsidRPr="008B66D7" w:rsidRDefault="0098322E" w:rsidP="00B11CE8">
            <w:pPr>
              <w:pStyle w:val="TableText"/>
            </w:pPr>
            <w:r w:rsidRPr="008B66D7">
              <w:t>Post-concussive symptoms</w:t>
            </w:r>
          </w:p>
        </w:tc>
        <w:tc>
          <w:tcPr>
            <w:tcW w:w="923" w:type="pct"/>
            <w:hideMark/>
          </w:tcPr>
          <w:p w14:paraId="19B6E0D4" w14:textId="77777777" w:rsidR="0098322E" w:rsidRPr="008B66D7" w:rsidRDefault="0098322E" w:rsidP="00B11CE8">
            <w:pPr>
              <w:pStyle w:val="TableText"/>
            </w:pPr>
            <w:r w:rsidRPr="008B66D7">
              <w:t>Pearson Correlation</w:t>
            </w:r>
          </w:p>
        </w:tc>
        <w:tc>
          <w:tcPr>
            <w:tcW w:w="628" w:type="pct"/>
            <w:noWrap/>
            <w:hideMark/>
          </w:tcPr>
          <w:p w14:paraId="17DBD712" w14:textId="77777777" w:rsidR="0098322E" w:rsidRPr="008B66D7" w:rsidRDefault="0098322E" w:rsidP="00B11CE8">
            <w:pPr>
              <w:pStyle w:val="TableText"/>
              <w:jc w:val="right"/>
            </w:pPr>
            <w:r w:rsidRPr="008B66D7">
              <w:t>0.171</w:t>
            </w:r>
          </w:p>
        </w:tc>
        <w:tc>
          <w:tcPr>
            <w:tcW w:w="628" w:type="pct"/>
            <w:noWrap/>
            <w:hideMark/>
          </w:tcPr>
          <w:p w14:paraId="67D68DE6" w14:textId="77777777" w:rsidR="0098322E" w:rsidRPr="008B66D7" w:rsidRDefault="0098322E" w:rsidP="00B11CE8">
            <w:pPr>
              <w:pStyle w:val="TableText"/>
              <w:jc w:val="right"/>
            </w:pPr>
            <w:r w:rsidRPr="008B66D7">
              <w:t>0.058</w:t>
            </w:r>
          </w:p>
        </w:tc>
        <w:tc>
          <w:tcPr>
            <w:tcW w:w="629" w:type="pct"/>
            <w:noWrap/>
            <w:hideMark/>
          </w:tcPr>
          <w:p w14:paraId="2D0EB1E2" w14:textId="77777777" w:rsidR="0098322E" w:rsidRPr="008B66D7" w:rsidRDefault="0098322E" w:rsidP="00B11CE8">
            <w:pPr>
              <w:pStyle w:val="TableText"/>
              <w:jc w:val="right"/>
            </w:pPr>
            <w:r w:rsidRPr="008B66D7">
              <w:t>0.036</w:t>
            </w:r>
          </w:p>
        </w:tc>
        <w:tc>
          <w:tcPr>
            <w:tcW w:w="628" w:type="pct"/>
            <w:noWrap/>
            <w:hideMark/>
          </w:tcPr>
          <w:p w14:paraId="27CAF236" w14:textId="77777777" w:rsidR="0098322E" w:rsidRPr="008B66D7" w:rsidRDefault="0098322E" w:rsidP="00B11CE8">
            <w:pPr>
              <w:pStyle w:val="TableText"/>
              <w:jc w:val="right"/>
            </w:pPr>
            <w:r w:rsidRPr="008B66D7">
              <w:t>–0.084</w:t>
            </w:r>
          </w:p>
        </w:tc>
        <w:tc>
          <w:tcPr>
            <w:tcW w:w="629" w:type="pct"/>
            <w:noWrap/>
            <w:hideMark/>
          </w:tcPr>
          <w:p w14:paraId="2FBAC38E" w14:textId="77777777" w:rsidR="0098322E" w:rsidRPr="008B66D7" w:rsidRDefault="0098322E" w:rsidP="00B11CE8">
            <w:pPr>
              <w:pStyle w:val="TableText"/>
              <w:jc w:val="right"/>
            </w:pPr>
            <w:r w:rsidRPr="008B66D7">
              <w:t>0.194</w:t>
            </w:r>
          </w:p>
        </w:tc>
      </w:tr>
      <w:tr w:rsidR="0098322E" w:rsidRPr="008B66D7" w14:paraId="43F17538"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5F1D499D" w14:textId="77777777" w:rsidR="0098322E" w:rsidRPr="008B66D7" w:rsidRDefault="0098322E" w:rsidP="00B11CE8">
            <w:pPr>
              <w:pStyle w:val="TableText"/>
            </w:pPr>
          </w:p>
        </w:tc>
        <w:tc>
          <w:tcPr>
            <w:tcW w:w="923" w:type="pct"/>
            <w:hideMark/>
          </w:tcPr>
          <w:p w14:paraId="019DFC35" w14:textId="77777777" w:rsidR="0098322E" w:rsidRPr="008B66D7" w:rsidRDefault="0098322E" w:rsidP="00B11CE8">
            <w:pPr>
              <w:pStyle w:val="TableText"/>
            </w:pPr>
            <w:r w:rsidRPr="008B66D7">
              <w:t>Sig. (2-tailed)</w:t>
            </w:r>
          </w:p>
        </w:tc>
        <w:tc>
          <w:tcPr>
            <w:tcW w:w="628" w:type="pct"/>
            <w:noWrap/>
            <w:hideMark/>
          </w:tcPr>
          <w:p w14:paraId="24E12D82" w14:textId="77777777" w:rsidR="0098322E" w:rsidRPr="008B66D7" w:rsidRDefault="0098322E" w:rsidP="00B11CE8">
            <w:pPr>
              <w:pStyle w:val="TableText"/>
              <w:jc w:val="right"/>
            </w:pPr>
            <w:r w:rsidRPr="008B66D7">
              <w:t>0.393</w:t>
            </w:r>
          </w:p>
        </w:tc>
        <w:tc>
          <w:tcPr>
            <w:tcW w:w="628" w:type="pct"/>
            <w:noWrap/>
            <w:hideMark/>
          </w:tcPr>
          <w:p w14:paraId="6D9BAD2A" w14:textId="77777777" w:rsidR="0098322E" w:rsidRPr="008B66D7" w:rsidRDefault="0098322E" w:rsidP="00B11CE8">
            <w:pPr>
              <w:pStyle w:val="TableText"/>
              <w:jc w:val="right"/>
            </w:pPr>
            <w:r w:rsidRPr="008B66D7">
              <w:t>0.773</w:t>
            </w:r>
          </w:p>
        </w:tc>
        <w:tc>
          <w:tcPr>
            <w:tcW w:w="629" w:type="pct"/>
            <w:noWrap/>
            <w:hideMark/>
          </w:tcPr>
          <w:p w14:paraId="084F20E8" w14:textId="77777777" w:rsidR="0098322E" w:rsidRPr="008B66D7" w:rsidRDefault="0098322E" w:rsidP="00B11CE8">
            <w:pPr>
              <w:pStyle w:val="TableText"/>
              <w:jc w:val="right"/>
            </w:pPr>
            <w:r w:rsidRPr="008B66D7">
              <w:t>0.857</w:t>
            </w:r>
          </w:p>
        </w:tc>
        <w:tc>
          <w:tcPr>
            <w:tcW w:w="628" w:type="pct"/>
            <w:noWrap/>
            <w:hideMark/>
          </w:tcPr>
          <w:p w14:paraId="5EAE0AB8" w14:textId="77777777" w:rsidR="0098322E" w:rsidRPr="008B66D7" w:rsidRDefault="0098322E" w:rsidP="00B11CE8">
            <w:pPr>
              <w:pStyle w:val="TableText"/>
              <w:jc w:val="right"/>
            </w:pPr>
            <w:r w:rsidRPr="008B66D7">
              <w:t>0.676</w:t>
            </w:r>
          </w:p>
        </w:tc>
        <w:tc>
          <w:tcPr>
            <w:tcW w:w="629" w:type="pct"/>
            <w:noWrap/>
            <w:hideMark/>
          </w:tcPr>
          <w:p w14:paraId="55DE15A6" w14:textId="77777777" w:rsidR="0098322E" w:rsidRPr="008B66D7" w:rsidRDefault="0098322E" w:rsidP="00B11CE8">
            <w:pPr>
              <w:pStyle w:val="TableText"/>
              <w:jc w:val="right"/>
            </w:pPr>
            <w:r w:rsidRPr="008B66D7">
              <w:t>0.332</w:t>
            </w:r>
          </w:p>
        </w:tc>
      </w:tr>
      <w:tr w:rsidR="0098322E" w:rsidRPr="008B66D7" w14:paraId="16E1B057" w14:textId="77777777" w:rsidTr="00B11CE8">
        <w:trPr>
          <w:cantSplit/>
        </w:trPr>
        <w:tc>
          <w:tcPr>
            <w:tcW w:w="935" w:type="pct"/>
            <w:vMerge/>
            <w:hideMark/>
          </w:tcPr>
          <w:p w14:paraId="212ABF1C" w14:textId="77777777" w:rsidR="0098322E" w:rsidRPr="008B66D7" w:rsidRDefault="0098322E" w:rsidP="00B11CE8">
            <w:pPr>
              <w:pStyle w:val="TableText"/>
            </w:pPr>
          </w:p>
        </w:tc>
        <w:tc>
          <w:tcPr>
            <w:tcW w:w="923" w:type="pct"/>
            <w:hideMark/>
          </w:tcPr>
          <w:p w14:paraId="7FF25FDF" w14:textId="77777777" w:rsidR="0098322E" w:rsidRPr="008B66D7" w:rsidRDefault="0098322E" w:rsidP="00B11CE8">
            <w:pPr>
              <w:pStyle w:val="TableText"/>
            </w:pPr>
            <w:r w:rsidRPr="008B66D7">
              <w:t>n</w:t>
            </w:r>
          </w:p>
        </w:tc>
        <w:tc>
          <w:tcPr>
            <w:tcW w:w="628" w:type="pct"/>
            <w:noWrap/>
            <w:hideMark/>
          </w:tcPr>
          <w:p w14:paraId="1054F1E4" w14:textId="77777777" w:rsidR="0098322E" w:rsidRPr="008B66D7" w:rsidRDefault="0098322E" w:rsidP="00B11CE8">
            <w:pPr>
              <w:pStyle w:val="TableText"/>
              <w:jc w:val="right"/>
            </w:pPr>
            <w:r w:rsidRPr="008B66D7">
              <w:t>27</w:t>
            </w:r>
          </w:p>
        </w:tc>
        <w:tc>
          <w:tcPr>
            <w:tcW w:w="628" w:type="pct"/>
            <w:noWrap/>
            <w:hideMark/>
          </w:tcPr>
          <w:p w14:paraId="25D05F51" w14:textId="77777777" w:rsidR="0098322E" w:rsidRPr="008B66D7" w:rsidRDefault="0098322E" w:rsidP="00B11CE8">
            <w:pPr>
              <w:pStyle w:val="TableText"/>
              <w:jc w:val="right"/>
            </w:pPr>
            <w:r w:rsidRPr="008B66D7">
              <w:t>27</w:t>
            </w:r>
          </w:p>
        </w:tc>
        <w:tc>
          <w:tcPr>
            <w:tcW w:w="629" w:type="pct"/>
            <w:noWrap/>
            <w:hideMark/>
          </w:tcPr>
          <w:p w14:paraId="45E575B3" w14:textId="77777777" w:rsidR="0098322E" w:rsidRPr="008B66D7" w:rsidRDefault="0098322E" w:rsidP="00B11CE8">
            <w:pPr>
              <w:pStyle w:val="TableText"/>
              <w:jc w:val="right"/>
            </w:pPr>
            <w:r w:rsidRPr="008B66D7">
              <w:t>27</w:t>
            </w:r>
          </w:p>
        </w:tc>
        <w:tc>
          <w:tcPr>
            <w:tcW w:w="628" w:type="pct"/>
            <w:noWrap/>
            <w:hideMark/>
          </w:tcPr>
          <w:p w14:paraId="0EE1349D" w14:textId="77777777" w:rsidR="0098322E" w:rsidRPr="008B66D7" w:rsidRDefault="0098322E" w:rsidP="00B11CE8">
            <w:pPr>
              <w:pStyle w:val="TableText"/>
              <w:jc w:val="right"/>
            </w:pPr>
            <w:r w:rsidRPr="008B66D7">
              <w:t>27</w:t>
            </w:r>
          </w:p>
        </w:tc>
        <w:tc>
          <w:tcPr>
            <w:tcW w:w="629" w:type="pct"/>
            <w:noWrap/>
            <w:hideMark/>
          </w:tcPr>
          <w:p w14:paraId="70AC23AE" w14:textId="77777777" w:rsidR="0098322E" w:rsidRPr="008B66D7" w:rsidRDefault="0098322E" w:rsidP="00B11CE8">
            <w:pPr>
              <w:pStyle w:val="TableText"/>
              <w:jc w:val="right"/>
            </w:pPr>
            <w:r w:rsidRPr="008B66D7">
              <w:t>27</w:t>
            </w:r>
          </w:p>
        </w:tc>
      </w:tr>
      <w:tr w:rsidR="0098322E" w:rsidRPr="008B66D7" w14:paraId="4DDAF2A9"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6B36C342" w14:textId="77777777" w:rsidR="0098322E" w:rsidRPr="008B66D7" w:rsidRDefault="0098322E" w:rsidP="00B11CE8">
            <w:pPr>
              <w:pStyle w:val="TableText"/>
            </w:pPr>
          </w:p>
        </w:tc>
        <w:tc>
          <w:tcPr>
            <w:tcW w:w="923" w:type="pct"/>
            <w:hideMark/>
          </w:tcPr>
          <w:p w14:paraId="2EEDAA06" w14:textId="77777777" w:rsidR="0098322E" w:rsidRPr="008B66D7" w:rsidRDefault="0098322E" w:rsidP="00B11CE8">
            <w:pPr>
              <w:pStyle w:val="TableText"/>
            </w:pPr>
            <w:r w:rsidRPr="008B66D7">
              <w:t>Sig. (2-tailed)</w:t>
            </w:r>
          </w:p>
        </w:tc>
        <w:tc>
          <w:tcPr>
            <w:tcW w:w="628" w:type="pct"/>
            <w:noWrap/>
            <w:hideMark/>
          </w:tcPr>
          <w:p w14:paraId="6EA06325" w14:textId="77777777" w:rsidR="0098322E" w:rsidRPr="008B66D7" w:rsidRDefault="0098322E" w:rsidP="00B11CE8">
            <w:pPr>
              <w:pStyle w:val="TableText"/>
              <w:jc w:val="right"/>
            </w:pPr>
            <w:r w:rsidRPr="008B66D7">
              <w:t>0.019</w:t>
            </w:r>
          </w:p>
        </w:tc>
        <w:tc>
          <w:tcPr>
            <w:tcW w:w="628" w:type="pct"/>
            <w:noWrap/>
            <w:hideMark/>
          </w:tcPr>
          <w:p w14:paraId="1A0880C6" w14:textId="77777777" w:rsidR="0098322E" w:rsidRPr="008B66D7" w:rsidRDefault="0098322E" w:rsidP="00B11CE8">
            <w:pPr>
              <w:pStyle w:val="TableText"/>
              <w:jc w:val="right"/>
            </w:pPr>
            <w:r w:rsidRPr="008B66D7">
              <w:t>0.240</w:t>
            </w:r>
          </w:p>
        </w:tc>
        <w:tc>
          <w:tcPr>
            <w:tcW w:w="629" w:type="pct"/>
            <w:noWrap/>
            <w:hideMark/>
          </w:tcPr>
          <w:p w14:paraId="5340E8FF" w14:textId="77777777" w:rsidR="0098322E" w:rsidRPr="008B66D7" w:rsidRDefault="0098322E" w:rsidP="00B11CE8">
            <w:pPr>
              <w:pStyle w:val="TableText"/>
              <w:jc w:val="right"/>
            </w:pPr>
            <w:r w:rsidRPr="008B66D7">
              <w:t>0.984</w:t>
            </w:r>
          </w:p>
        </w:tc>
        <w:tc>
          <w:tcPr>
            <w:tcW w:w="628" w:type="pct"/>
            <w:noWrap/>
            <w:hideMark/>
          </w:tcPr>
          <w:p w14:paraId="7C3759E5" w14:textId="77777777" w:rsidR="0098322E" w:rsidRPr="008B66D7" w:rsidRDefault="0098322E" w:rsidP="00B11CE8">
            <w:pPr>
              <w:pStyle w:val="TableText"/>
              <w:jc w:val="right"/>
            </w:pPr>
            <w:r w:rsidRPr="008B66D7">
              <w:t>0.972</w:t>
            </w:r>
          </w:p>
        </w:tc>
        <w:tc>
          <w:tcPr>
            <w:tcW w:w="629" w:type="pct"/>
            <w:noWrap/>
            <w:hideMark/>
          </w:tcPr>
          <w:p w14:paraId="7280AF88" w14:textId="77777777" w:rsidR="0098322E" w:rsidRPr="008B66D7" w:rsidRDefault="0098322E" w:rsidP="00B11CE8">
            <w:pPr>
              <w:pStyle w:val="TableText"/>
              <w:jc w:val="right"/>
            </w:pPr>
            <w:r w:rsidRPr="008B66D7">
              <w:t>0.842</w:t>
            </w:r>
          </w:p>
        </w:tc>
      </w:tr>
      <w:tr w:rsidR="0098322E" w:rsidRPr="008B66D7" w14:paraId="6CEBB848" w14:textId="77777777" w:rsidTr="00B11CE8">
        <w:trPr>
          <w:cantSplit/>
        </w:trPr>
        <w:tc>
          <w:tcPr>
            <w:tcW w:w="935" w:type="pct"/>
            <w:vMerge/>
            <w:hideMark/>
          </w:tcPr>
          <w:p w14:paraId="639C19C7" w14:textId="77777777" w:rsidR="0098322E" w:rsidRPr="008B66D7" w:rsidRDefault="0098322E" w:rsidP="00B11CE8">
            <w:pPr>
              <w:pStyle w:val="TableText"/>
            </w:pPr>
          </w:p>
        </w:tc>
        <w:tc>
          <w:tcPr>
            <w:tcW w:w="923" w:type="pct"/>
            <w:hideMark/>
          </w:tcPr>
          <w:p w14:paraId="7695E612" w14:textId="77777777" w:rsidR="0098322E" w:rsidRPr="008B66D7" w:rsidRDefault="0098322E" w:rsidP="00B11CE8">
            <w:pPr>
              <w:pStyle w:val="TableText"/>
            </w:pPr>
            <w:r w:rsidRPr="008B66D7">
              <w:t>n</w:t>
            </w:r>
          </w:p>
        </w:tc>
        <w:tc>
          <w:tcPr>
            <w:tcW w:w="628" w:type="pct"/>
            <w:noWrap/>
            <w:hideMark/>
          </w:tcPr>
          <w:p w14:paraId="6FA82743" w14:textId="77777777" w:rsidR="0098322E" w:rsidRPr="008B66D7" w:rsidRDefault="0098322E" w:rsidP="00B11CE8">
            <w:pPr>
              <w:pStyle w:val="TableText"/>
              <w:jc w:val="right"/>
            </w:pPr>
            <w:r w:rsidRPr="008B66D7">
              <w:t>34</w:t>
            </w:r>
          </w:p>
        </w:tc>
        <w:tc>
          <w:tcPr>
            <w:tcW w:w="628" w:type="pct"/>
            <w:noWrap/>
            <w:hideMark/>
          </w:tcPr>
          <w:p w14:paraId="20F736BE" w14:textId="77777777" w:rsidR="0098322E" w:rsidRPr="008B66D7" w:rsidRDefault="0098322E" w:rsidP="00B11CE8">
            <w:pPr>
              <w:pStyle w:val="TableText"/>
              <w:jc w:val="right"/>
            </w:pPr>
            <w:r w:rsidRPr="008B66D7">
              <w:t>34</w:t>
            </w:r>
          </w:p>
        </w:tc>
        <w:tc>
          <w:tcPr>
            <w:tcW w:w="629" w:type="pct"/>
            <w:noWrap/>
            <w:hideMark/>
          </w:tcPr>
          <w:p w14:paraId="46FBE52C" w14:textId="77777777" w:rsidR="0098322E" w:rsidRPr="008B66D7" w:rsidRDefault="0098322E" w:rsidP="00B11CE8">
            <w:pPr>
              <w:pStyle w:val="TableText"/>
              <w:jc w:val="right"/>
            </w:pPr>
            <w:r w:rsidRPr="008B66D7">
              <w:t>34</w:t>
            </w:r>
          </w:p>
        </w:tc>
        <w:tc>
          <w:tcPr>
            <w:tcW w:w="628" w:type="pct"/>
            <w:noWrap/>
            <w:hideMark/>
          </w:tcPr>
          <w:p w14:paraId="4893B422" w14:textId="77777777" w:rsidR="0098322E" w:rsidRPr="008B66D7" w:rsidRDefault="0098322E" w:rsidP="00B11CE8">
            <w:pPr>
              <w:pStyle w:val="TableText"/>
              <w:jc w:val="right"/>
            </w:pPr>
            <w:r w:rsidRPr="008B66D7">
              <w:t>34</w:t>
            </w:r>
          </w:p>
        </w:tc>
        <w:tc>
          <w:tcPr>
            <w:tcW w:w="629" w:type="pct"/>
            <w:noWrap/>
            <w:hideMark/>
          </w:tcPr>
          <w:p w14:paraId="65724C73" w14:textId="77777777" w:rsidR="0098322E" w:rsidRPr="008B66D7" w:rsidRDefault="0098322E" w:rsidP="00B11CE8">
            <w:pPr>
              <w:pStyle w:val="TableText"/>
              <w:jc w:val="right"/>
            </w:pPr>
            <w:r w:rsidRPr="008B66D7">
              <w:t>34</w:t>
            </w:r>
          </w:p>
        </w:tc>
      </w:tr>
      <w:tr w:rsidR="0098322E" w:rsidRPr="008B66D7" w14:paraId="21716CF4"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2A09A090" w14:textId="77777777" w:rsidR="0098322E" w:rsidRPr="008B66D7" w:rsidRDefault="0098322E" w:rsidP="00B11CE8">
            <w:pPr>
              <w:pStyle w:val="TableText"/>
            </w:pPr>
            <w:r w:rsidRPr="008B66D7">
              <w:t>Working memory</w:t>
            </w:r>
          </w:p>
        </w:tc>
        <w:tc>
          <w:tcPr>
            <w:tcW w:w="923" w:type="pct"/>
            <w:hideMark/>
          </w:tcPr>
          <w:p w14:paraId="4E617846" w14:textId="77777777" w:rsidR="0098322E" w:rsidRPr="008B66D7" w:rsidRDefault="0098322E" w:rsidP="00B11CE8">
            <w:pPr>
              <w:pStyle w:val="TableText"/>
            </w:pPr>
            <w:r w:rsidRPr="008B66D7">
              <w:t>Pearson Correlation</w:t>
            </w:r>
          </w:p>
        </w:tc>
        <w:tc>
          <w:tcPr>
            <w:tcW w:w="628" w:type="pct"/>
            <w:noWrap/>
            <w:hideMark/>
          </w:tcPr>
          <w:p w14:paraId="0C4FE59B" w14:textId="77777777" w:rsidR="0098322E" w:rsidRPr="008B66D7" w:rsidRDefault="0098322E" w:rsidP="00B11CE8">
            <w:pPr>
              <w:pStyle w:val="TableText"/>
              <w:jc w:val="right"/>
            </w:pPr>
            <w:r w:rsidRPr="008B66D7">
              <w:t>0.287</w:t>
            </w:r>
          </w:p>
        </w:tc>
        <w:tc>
          <w:tcPr>
            <w:tcW w:w="628" w:type="pct"/>
            <w:noWrap/>
            <w:hideMark/>
          </w:tcPr>
          <w:p w14:paraId="70282C6B" w14:textId="77777777" w:rsidR="0098322E" w:rsidRPr="008B66D7" w:rsidRDefault="0098322E" w:rsidP="00B11CE8">
            <w:pPr>
              <w:pStyle w:val="TableText"/>
              <w:jc w:val="right"/>
            </w:pPr>
            <w:r w:rsidRPr="008B66D7">
              <w:t>0.162</w:t>
            </w:r>
          </w:p>
        </w:tc>
        <w:tc>
          <w:tcPr>
            <w:tcW w:w="629" w:type="pct"/>
            <w:noWrap/>
            <w:hideMark/>
          </w:tcPr>
          <w:p w14:paraId="503CFF27" w14:textId="77777777" w:rsidR="0098322E" w:rsidRPr="008B66D7" w:rsidRDefault="0098322E" w:rsidP="00B11CE8">
            <w:pPr>
              <w:pStyle w:val="TableText"/>
              <w:jc w:val="right"/>
            </w:pPr>
            <w:r w:rsidRPr="008B66D7">
              <w:t>0.066</w:t>
            </w:r>
          </w:p>
        </w:tc>
        <w:tc>
          <w:tcPr>
            <w:tcW w:w="628" w:type="pct"/>
            <w:noWrap/>
            <w:hideMark/>
          </w:tcPr>
          <w:p w14:paraId="4F1565CA" w14:textId="77777777" w:rsidR="0098322E" w:rsidRPr="008B66D7" w:rsidRDefault="0098322E" w:rsidP="00B11CE8">
            <w:pPr>
              <w:pStyle w:val="TableText"/>
              <w:jc w:val="right"/>
            </w:pPr>
            <w:r w:rsidRPr="008B66D7">
              <w:t>–0.090</w:t>
            </w:r>
          </w:p>
        </w:tc>
        <w:tc>
          <w:tcPr>
            <w:tcW w:w="629" w:type="pct"/>
            <w:noWrap/>
            <w:hideMark/>
          </w:tcPr>
          <w:p w14:paraId="02EEE26F" w14:textId="77777777" w:rsidR="0098322E" w:rsidRPr="008B66D7" w:rsidRDefault="0098322E" w:rsidP="00B11CE8">
            <w:pPr>
              <w:pStyle w:val="TableText"/>
              <w:jc w:val="right"/>
            </w:pPr>
            <w:r w:rsidRPr="008B66D7">
              <w:t>0.088</w:t>
            </w:r>
          </w:p>
        </w:tc>
      </w:tr>
      <w:tr w:rsidR="0098322E" w:rsidRPr="008B66D7" w14:paraId="485AC957" w14:textId="77777777" w:rsidTr="00B11CE8">
        <w:trPr>
          <w:cantSplit/>
        </w:trPr>
        <w:tc>
          <w:tcPr>
            <w:tcW w:w="935" w:type="pct"/>
            <w:vMerge/>
            <w:hideMark/>
          </w:tcPr>
          <w:p w14:paraId="176DA210" w14:textId="77777777" w:rsidR="0098322E" w:rsidRPr="008B66D7" w:rsidRDefault="0098322E" w:rsidP="00B11CE8">
            <w:pPr>
              <w:pStyle w:val="TableText"/>
            </w:pPr>
          </w:p>
        </w:tc>
        <w:tc>
          <w:tcPr>
            <w:tcW w:w="923" w:type="pct"/>
            <w:hideMark/>
          </w:tcPr>
          <w:p w14:paraId="63EF0CFD" w14:textId="77777777" w:rsidR="0098322E" w:rsidRPr="008B66D7" w:rsidRDefault="0098322E" w:rsidP="00B11CE8">
            <w:pPr>
              <w:pStyle w:val="TableText"/>
            </w:pPr>
            <w:r w:rsidRPr="008B66D7">
              <w:t>Sig. (2-tailed)</w:t>
            </w:r>
          </w:p>
        </w:tc>
        <w:tc>
          <w:tcPr>
            <w:tcW w:w="628" w:type="pct"/>
            <w:noWrap/>
            <w:hideMark/>
          </w:tcPr>
          <w:p w14:paraId="64D22332" w14:textId="77777777" w:rsidR="0098322E" w:rsidRPr="008B66D7" w:rsidRDefault="0098322E" w:rsidP="00B11CE8">
            <w:pPr>
              <w:pStyle w:val="TableText"/>
              <w:jc w:val="right"/>
            </w:pPr>
            <w:r w:rsidRPr="008B66D7">
              <w:t>0.112</w:t>
            </w:r>
          </w:p>
        </w:tc>
        <w:tc>
          <w:tcPr>
            <w:tcW w:w="628" w:type="pct"/>
            <w:noWrap/>
            <w:hideMark/>
          </w:tcPr>
          <w:p w14:paraId="6C9D1478" w14:textId="77777777" w:rsidR="0098322E" w:rsidRPr="008B66D7" w:rsidRDefault="0098322E" w:rsidP="00B11CE8">
            <w:pPr>
              <w:pStyle w:val="TableText"/>
              <w:jc w:val="right"/>
            </w:pPr>
            <w:r w:rsidRPr="008B66D7">
              <w:t>0.376</w:t>
            </w:r>
          </w:p>
        </w:tc>
        <w:tc>
          <w:tcPr>
            <w:tcW w:w="629" w:type="pct"/>
            <w:noWrap/>
            <w:hideMark/>
          </w:tcPr>
          <w:p w14:paraId="61274198" w14:textId="77777777" w:rsidR="0098322E" w:rsidRPr="008B66D7" w:rsidRDefault="0098322E" w:rsidP="00B11CE8">
            <w:pPr>
              <w:pStyle w:val="TableText"/>
              <w:jc w:val="right"/>
            </w:pPr>
            <w:r w:rsidRPr="008B66D7">
              <w:t>0.721</w:t>
            </w:r>
          </w:p>
        </w:tc>
        <w:tc>
          <w:tcPr>
            <w:tcW w:w="628" w:type="pct"/>
            <w:noWrap/>
            <w:hideMark/>
          </w:tcPr>
          <w:p w14:paraId="3A0C43C1" w14:textId="77777777" w:rsidR="0098322E" w:rsidRPr="008B66D7" w:rsidRDefault="0098322E" w:rsidP="00B11CE8">
            <w:pPr>
              <w:pStyle w:val="TableText"/>
              <w:jc w:val="right"/>
            </w:pPr>
            <w:r w:rsidRPr="008B66D7">
              <w:t>0.625</w:t>
            </w:r>
          </w:p>
        </w:tc>
        <w:tc>
          <w:tcPr>
            <w:tcW w:w="629" w:type="pct"/>
            <w:noWrap/>
            <w:hideMark/>
          </w:tcPr>
          <w:p w14:paraId="03900D4C" w14:textId="77777777" w:rsidR="0098322E" w:rsidRPr="008B66D7" w:rsidRDefault="0098322E" w:rsidP="00B11CE8">
            <w:pPr>
              <w:pStyle w:val="TableText"/>
              <w:jc w:val="right"/>
            </w:pPr>
            <w:r w:rsidRPr="008B66D7">
              <w:t>0.632</w:t>
            </w:r>
          </w:p>
        </w:tc>
      </w:tr>
      <w:tr w:rsidR="0098322E" w:rsidRPr="008B66D7" w14:paraId="7FB76874"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5DEAF94D" w14:textId="77777777" w:rsidR="0098322E" w:rsidRPr="008B66D7" w:rsidRDefault="0098322E" w:rsidP="00B11CE8">
            <w:pPr>
              <w:pStyle w:val="TableText"/>
            </w:pPr>
          </w:p>
        </w:tc>
        <w:tc>
          <w:tcPr>
            <w:tcW w:w="923" w:type="pct"/>
            <w:hideMark/>
          </w:tcPr>
          <w:p w14:paraId="1A6AF1FD" w14:textId="77777777" w:rsidR="0098322E" w:rsidRPr="008B66D7" w:rsidRDefault="0098322E" w:rsidP="00B11CE8">
            <w:pPr>
              <w:pStyle w:val="TableText"/>
            </w:pPr>
            <w:r w:rsidRPr="008B66D7">
              <w:t>n</w:t>
            </w:r>
          </w:p>
        </w:tc>
        <w:tc>
          <w:tcPr>
            <w:tcW w:w="628" w:type="pct"/>
            <w:noWrap/>
            <w:hideMark/>
          </w:tcPr>
          <w:p w14:paraId="13D249C9" w14:textId="77777777" w:rsidR="0098322E" w:rsidRPr="008B66D7" w:rsidRDefault="0098322E" w:rsidP="00B11CE8">
            <w:pPr>
              <w:pStyle w:val="TableText"/>
              <w:jc w:val="right"/>
            </w:pPr>
            <w:r w:rsidRPr="008B66D7">
              <w:t>32</w:t>
            </w:r>
          </w:p>
        </w:tc>
        <w:tc>
          <w:tcPr>
            <w:tcW w:w="628" w:type="pct"/>
            <w:noWrap/>
            <w:hideMark/>
          </w:tcPr>
          <w:p w14:paraId="05655374" w14:textId="77777777" w:rsidR="0098322E" w:rsidRPr="008B66D7" w:rsidRDefault="0098322E" w:rsidP="00B11CE8">
            <w:pPr>
              <w:pStyle w:val="TableText"/>
              <w:jc w:val="right"/>
            </w:pPr>
            <w:r w:rsidRPr="008B66D7">
              <w:t>32</w:t>
            </w:r>
          </w:p>
        </w:tc>
        <w:tc>
          <w:tcPr>
            <w:tcW w:w="629" w:type="pct"/>
            <w:noWrap/>
            <w:hideMark/>
          </w:tcPr>
          <w:p w14:paraId="1B3F3BCB" w14:textId="77777777" w:rsidR="0098322E" w:rsidRPr="008B66D7" w:rsidRDefault="0098322E" w:rsidP="00B11CE8">
            <w:pPr>
              <w:pStyle w:val="TableText"/>
              <w:jc w:val="right"/>
            </w:pPr>
            <w:r w:rsidRPr="008B66D7">
              <w:t>32</w:t>
            </w:r>
          </w:p>
        </w:tc>
        <w:tc>
          <w:tcPr>
            <w:tcW w:w="628" w:type="pct"/>
            <w:noWrap/>
            <w:hideMark/>
          </w:tcPr>
          <w:p w14:paraId="63E5AC7E" w14:textId="77777777" w:rsidR="0098322E" w:rsidRPr="008B66D7" w:rsidRDefault="0098322E" w:rsidP="00B11CE8">
            <w:pPr>
              <w:pStyle w:val="TableText"/>
              <w:jc w:val="right"/>
            </w:pPr>
            <w:r w:rsidRPr="008B66D7">
              <w:t>32</w:t>
            </w:r>
          </w:p>
        </w:tc>
        <w:tc>
          <w:tcPr>
            <w:tcW w:w="629" w:type="pct"/>
            <w:noWrap/>
            <w:hideMark/>
          </w:tcPr>
          <w:p w14:paraId="7D173E21" w14:textId="77777777" w:rsidR="0098322E" w:rsidRPr="008B66D7" w:rsidRDefault="0098322E" w:rsidP="00B11CE8">
            <w:pPr>
              <w:pStyle w:val="TableText"/>
              <w:jc w:val="right"/>
            </w:pPr>
            <w:r w:rsidRPr="008B66D7">
              <w:t>32</w:t>
            </w:r>
          </w:p>
        </w:tc>
      </w:tr>
    </w:tbl>
    <w:p w14:paraId="3A2F1CB5" w14:textId="77777777" w:rsidR="0098322E" w:rsidRPr="008B66D7" w:rsidRDefault="0098322E" w:rsidP="0098322E">
      <w:pPr>
        <w:spacing w:line="240" w:lineRule="auto"/>
      </w:pPr>
    </w:p>
    <w:tbl>
      <w:tblPr>
        <w:tblStyle w:val="TWRPTable"/>
        <w:tblW w:w="5000" w:type="pct"/>
        <w:tblLayout w:type="fixed"/>
        <w:tblLook w:val="04A0" w:firstRow="1" w:lastRow="0" w:firstColumn="1" w:lastColumn="0" w:noHBand="0" w:noVBand="1"/>
      </w:tblPr>
      <w:tblGrid>
        <w:gridCol w:w="1326"/>
        <w:gridCol w:w="1309"/>
        <w:gridCol w:w="890"/>
        <w:gridCol w:w="890"/>
        <w:gridCol w:w="892"/>
        <w:gridCol w:w="890"/>
        <w:gridCol w:w="892"/>
      </w:tblGrid>
      <w:tr w:rsidR="0098322E" w:rsidRPr="008B66D7" w14:paraId="6C5C728E" w14:textId="77777777" w:rsidTr="00B11CE8">
        <w:trPr>
          <w:cnfStyle w:val="100000000000" w:firstRow="1" w:lastRow="0" w:firstColumn="0" w:lastColumn="0" w:oddVBand="0" w:evenVBand="0" w:oddHBand="0" w:evenHBand="0" w:firstRowFirstColumn="0" w:firstRowLastColumn="0" w:lastRowFirstColumn="0" w:lastRowLastColumn="0"/>
          <w:cantSplit/>
          <w:tblHeader/>
        </w:trPr>
        <w:tc>
          <w:tcPr>
            <w:tcW w:w="1858" w:type="pct"/>
            <w:gridSpan w:val="2"/>
            <w:hideMark/>
          </w:tcPr>
          <w:p w14:paraId="3C6D1B41" w14:textId="77777777" w:rsidR="0098322E" w:rsidRPr="008B66D7" w:rsidRDefault="0098322E" w:rsidP="00B11CE8">
            <w:pPr>
              <w:pStyle w:val="TableText"/>
            </w:pPr>
          </w:p>
        </w:tc>
        <w:tc>
          <w:tcPr>
            <w:tcW w:w="628" w:type="pct"/>
            <w:hideMark/>
          </w:tcPr>
          <w:p w14:paraId="40BB5BBD" w14:textId="77777777" w:rsidR="0098322E" w:rsidRPr="008B66D7" w:rsidRDefault="0098322E" w:rsidP="00B11CE8">
            <w:pPr>
              <w:pStyle w:val="TableText"/>
              <w:jc w:val="right"/>
            </w:pPr>
            <w:r w:rsidRPr="008B66D7">
              <w:t>Left Cingulum (cingulate gyrus) (36)</w:t>
            </w:r>
          </w:p>
        </w:tc>
        <w:tc>
          <w:tcPr>
            <w:tcW w:w="628" w:type="pct"/>
            <w:hideMark/>
          </w:tcPr>
          <w:p w14:paraId="6EBB344E" w14:textId="77777777" w:rsidR="0098322E" w:rsidRPr="008B66D7" w:rsidRDefault="0098322E" w:rsidP="00B11CE8">
            <w:pPr>
              <w:pStyle w:val="TableText"/>
              <w:jc w:val="right"/>
            </w:pPr>
            <w:r w:rsidRPr="008B66D7">
              <w:t>Right Cingulum (hippo</w:t>
            </w:r>
            <w:r w:rsidR="00B11CE8">
              <w:t>-</w:t>
            </w:r>
            <w:r w:rsidRPr="008B66D7">
              <w:t>campus) (37)</w:t>
            </w:r>
          </w:p>
        </w:tc>
        <w:tc>
          <w:tcPr>
            <w:tcW w:w="629" w:type="pct"/>
            <w:hideMark/>
          </w:tcPr>
          <w:p w14:paraId="1ED27B97" w14:textId="77777777" w:rsidR="0098322E" w:rsidRPr="008B66D7" w:rsidRDefault="0098322E" w:rsidP="00B11CE8">
            <w:pPr>
              <w:pStyle w:val="TableText"/>
              <w:jc w:val="right"/>
            </w:pPr>
            <w:r w:rsidRPr="008B66D7">
              <w:t>Left Cingulum (hippo</w:t>
            </w:r>
            <w:r w:rsidR="00B11CE8">
              <w:t>-</w:t>
            </w:r>
            <w:r w:rsidRPr="008B66D7">
              <w:t>campus) (38)</w:t>
            </w:r>
          </w:p>
        </w:tc>
        <w:tc>
          <w:tcPr>
            <w:tcW w:w="628" w:type="pct"/>
            <w:hideMark/>
          </w:tcPr>
          <w:p w14:paraId="0BDC0F06" w14:textId="77777777" w:rsidR="0098322E" w:rsidRPr="008B66D7" w:rsidRDefault="0098322E" w:rsidP="00B11CE8">
            <w:pPr>
              <w:pStyle w:val="TableText"/>
              <w:jc w:val="right"/>
            </w:pPr>
            <w:r w:rsidRPr="008B66D7">
              <w:t>Right Fornix (cres) / Stria Terminalis (cannot be resolved with current resolution) (39)</w:t>
            </w:r>
          </w:p>
        </w:tc>
        <w:tc>
          <w:tcPr>
            <w:tcW w:w="629" w:type="pct"/>
            <w:hideMark/>
          </w:tcPr>
          <w:p w14:paraId="14391161" w14:textId="77777777" w:rsidR="0098322E" w:rsidRPr="008B66D7" w:rsidRDefault="0098322E" w:rsidP="00B11CE8">
            <w:pPr>
              <w:pStyle w:val="TableText"/>
              <w:jc w:val="right"/>
            </w:pPr>
            <w:r w:rsidRPr="008B66D7">
              <w:t>Left Fornix (cres) / Stria Terminalis (cannot be resolved with current resolution) (40)</w:t>
            </w:r>
          </w:p>
        </w:tc>
      </w:tr>
      <w:tr w:rsidR="0098322E" w:rsidRPr="008B66D7" w14:paraId="3F0E4365"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31A393E5" w14:textId="77777777" w:rsidR="0098322E" w:rsidRPr="008B66D7" w:rsidRDefault="0098322E" w:rsidP="00B11CE8">
            <w:pPr>
              <w:pStyle w:val="TableText"/>
            </w:pPr>
            <w:r w:rsidRPr="008B66D7">
              <w:t>Exposure score</w:t>
            </w:r>
          </w:p>
        </w:tc>
        <w:tc>
          <w:tcPr>
            <w:tcW w:w="923" w:type="pct"/>
            <w:hideMark/>
          </w:tcPr>
          <w:p w14:paraId="6B6D77A7" w14:textId="77777777" w:rsidR="0098322E" w:rsidRPr="008B66D7" w:rsidRDefault="0098322E" w:rsidP="00B11CE8">
            <w:pPr>
              <w:pStyle w:val="TableText"/>
            </w:pPr>
            <w:r w:rsidRPr="008B66D7">
              <w:t>Pearson Correlation</w:t>
            </w:r>
          </w:p>
        </w:tc>
        <w:tc>
          <w:tcPr>
            <w:tcW w:w="628" w:type="pct"/>
            <w:noWrap/>
            <w:hideMark/>
          </w:tcPr>
          <w:p w14:paraId="61943C19" w14:textId="77777777" w:rsidR="0098322E" w:rsidRPr="008B66D7" w:rsidRDefault="0098322E" w:rsidP="00B11CE8">
            <w:pPr>
              <w:pStyle w:val="TableText"/>
              <w:jc w:val="right"/>
            </w:pPr>
            <w:r w:rsidRPr="008B66D7">
              <w:t>0.342</w:t>
            </w:r>
          </w:p>
        </w:tc>
        <w:tc>
          <w:tcPr>
            <w:tcW w:w="628" w:type="pct"/>
            <w:noWrap/>
            <w:hideMark/>
          </w:tcPr>
          <w:p w14:paraId="0ED283CB" w14:textId="77777777" w:rsidR="0098322E" w:rsidRPr="008B66D7" w:rsidRDefault="0098322E" w:rsidP="00B11CE8">
            <w:pPr>
              <w:pStyle w:val="TableText"/>
              <w:jc w:val="right"/>
            </w:pPr>
            <w:r w:rsidRPr="008B66D7">
              <w:t>0.063</w:t>
            </w:r>
          </w:p>
        </w:tc>
        <w:tc>
          <w:tcPr>
            <w:tcW w:w="629" w:type="pct"/>
            <w:noWrap/>
            <w:hideMark/>
          </w:tcPr>
          <w:p w14:paraId="3D16CE20" w14:textId="77777777" w:rsidR="0098322E" w:rsidRPr="008B66D7" w:rsidRDefault="0098322E" w:rsidP="00B11CE8">
            <w:pPr>
              <w:pStyle w:val="TableText"/>
              <w:jc w:val="right"/>
            </w:pPr>
            <w:r w:rsidRPr="008B66D7">
              <w:t>0.179</w:t>
            </w:r>
          </w:p>
        </w:tc>
        <w:tc>
          <w:tcPr>
            <w:tcW w:w="628" w:type="pct"/>
            <w:noWrap/>
            <w:hideMark/>
          </w:tcPr>
          <w:p w14:paraId="2EEE7120" w14:textId="77777777" w:rsidR="0098322E" w:rsidRPr="008B66D7" w:rsidRDefault="0098322E" w:rsidP="00B11CE8">
            <w:pPr>
              <w:pStyle w:val="TableText"/>
              <w:jc w:val="right"/>
            </w:pPr>
            <w:r w:rsidRPr="008B66D7">
              <w:t>0.175</w:t>
            </w:r>
          </w:p>
        </w:tc>
        <w:tc>
          <w:tcPr>
            <w:tcW w:w="629" w:type="pct"/>
            <w:noWrap/>
            <w:hideMark/>
          </w:tcPr>
          <w:p w14:paraId="0C76A7C1" w14:textId="77777777" w:rsidR="0098322E" w:rsidRPr="008B66D7" w:rsidRDefault="0098322E" w:rsidP="00B11CE8">
            <w:pPr>
              <w:pStyle w:val="TableText"/>
              <w:jc w:val="right"/>
            </w:pPr>
            <w:r w:rsidRPr="008B66D7">
              <w:t>0.469</w:t>
            </w:r>
          </w:p>
        </w:tc>
      </w:tr>
      <w:tr w:rsidR="0098322E" w:rsidRPr="008B66D7" w14:paraId="399FE8CC" w14:textId="77777777" w:rsidTr="00B11CE8">
        <w:trPr>
          <w:cantSplit/>
        </w:trPr>
        <w:tc>
          <w:tcPr>
            <w:tcW w:w="935" w:type="pct"/>
            <w:vMerge/>
            <w:hideMark/>
          </w:tcPr>
          <w:p w14:paraId="213C60F2" w14:textId="77777777" w:rsidR="0098322E" w:rsidRPr="008B66D7" w:rsidRDefault="0098322E" w:rsidP="00B11CE8">
            <w:pPr>
              <w:pStyle w:val="TableText"/>
            </w:pPr>
          </w:p>
        </w:tc>
        <w:tc>
          <w:tcPr>
            <w:tcW w:w="923" w:type="pct"/>
            <w:hideMark/>
          </w:tcPr>
          <w:p w14:paraId="245FE2EE" w14:textId="77777777" w:rsidR="0098322E" w:rsidRPr="008B66D7" w:rsidRDefault="0098322E" w:rsidP="00B11CE8">
            <w:pPr>
              <w:pStyle w:val="TableText"/>
            </w:pPr>
            <w:r w:rsidRPr="008B66D7">
              <w:t>Sig. (2-tailed)</w:t>
            </w:r>
          </w:p>
        </w:tc>
        <w:tc>
          <w:tcPr>
            <w:tcW w:w="628" w:type="pct"/>
            <w:noWrap/>
            <w:hideMark/>
          </w:tcPr>
          <w:p w14:paraId="0D919516" w14:textId="77777777" w:rsidR="0098322E" w:rsidRPr="008B66D7" w:rsidRDefault="0098322E" w:rsidP="00B11CE8">
            <w:pPr>
              <w:pStyle w:val="TableText"/>
              <w:jc w:val="right"/>
            </w:pPr>
            <w:r w:rsidRPr="008B66D7">
              <w:t>0.060</w:t>
            </w:r>
          </w:p>
        </w:tc>
        <w:tc>
          <w:tcPr>
            <w:tcW w:w="628" w:type="pct"/>
            <w:noWrap/>
            <w:hideMark/>
          </w:tcPr>
          <w:p w14:paraId="2511318E" w14:textId="77777777" w:rsidR="0098322E" w:rsidRPr="008B66D7" w:rsidRDefault="0098322E" w:rsidP="00B11CE8">
            <w:pPr>
              <w:pStyle w:val="TableText"/>
              <w:jc w:val="right"/>
            </w:pPr>
            <w:r w:rsidRPr="008B66D7">
              <w:t>0.738</w:t>
            </w:r>
          </w:p>
        </w:tc>
        <w:tc>
          <w:tcPr>
            <w:tcW w:w="629" w:type="pct"/>
            <w:noWrap/>
            <w:hideMark/>
          </w:tcPr>
          <w:p w14:paraId="1FA6CFC8" w14:textId="77777777" w:rsidR="0098322E" w:rsidRPr="008B66D7" w:rsidRDefault="0098322E" w:rsidP="00B11CE8">
            <w:pPr>
              <w:pStyle w:val="TableText"/>
              <w:jc w:val="right"/>
            </w:pPr>
            <w:r w:rsidRPr="008B66D7">
              <w:t>0.336</w:t>
            </w:r>
          </w:p>
        </w:tc>
        <w:tc>
          <w:tcPr>
            <w:tcW w:w="628" w:type="pct"/>
            <w:noWrap/>
            <w:hideMark/>
          </w:tcPr>
          <w:p w14:paraId="5D7DF22A" w14:textId="77777777" w:rsidR="0098322E" w:rsidRPr="008B66D7" w:rsidRDefault="0098322E" w:rsidP="00B11CE8">
            <w:pPr>
              <w:pStyle w:val="TableText"/>
              <w:jc w:val="right"/>
            </w:pPr>
            <w:r w:rsidRPr="008B66D7">
              <w:t>0.345</w:t>
            </w:r>
          </w:p>
        </w:tc>
        <w:tc>
          <w:tcPr>
            <w:tcW w:w="629" w:type="pct"/>
            <w:noWrap/>
            <w:hideMark/>
          </w:tcPr>
          <w:p w14:paraId="43C00C2D" w14:textId="77777777" w:rsidR="0098322E" w:rsidRPr="008B66D7" w:rsidRDefault="0098322E" w:rsidP="00B11CE8">
            <w:pPr>
              <w:pStyle w:val="TableText"/>
              <w:jc w:val="right"/>
            </w:pPr>
            <w:r w:rsidRPr="008B66D7">
              <w:t>0.008</w:t>
            </w:r>
          </w:p>
        </w:tc>
      </w:tr>
      <w:tr w:rsidR="0098322E" w:rsidRPr="008B66D7" w14:paraId="627FB58B"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46B2BAC4" w14:textId="77777777" w:rsidR="0098322E" w:rsidRPr="008B66D7" w:rsidRDefault="0098322E" w:rsidP="00B11CE8">
            <w:pPr>
              <w:pStyle w:val="TableText"/>
            </w:pPr>
          </w:p>
        </w:tc>
        <w:tc>
          <w:tcPr>
            <w:tcW w:w="923" w:type="pct"/>
            <w:hideMark/>
          </w:tcPr>
          <w:p w14:paraId="51B3D72E" w14:textId="77777777" w:rsidR="0098322E" w:rsidRPr="008B66D7" w:rsidRDefault="0098322E" w:rsidP="00B11CE8">
            <w:pPr>
              <w:pStyle w:val="TableText"/>
            </w:pPr>
            <w:r w:rsidRPr="008B66D7">
              <w:t>n</w:t>
            </w:r>
          </w:p>
        </w:tc>
        <w:tc>
          <w:tcPr>
            <w:tcW w:w="628" w:type="pct"/>
            <w:noWrap/>
            <w:hideMark/>
          </w:tcPr>
          <w:p w14:paraId="7B52E1B7" w14:textId="77777777" w:rsidR="0098322E" w:rsidRPr="008B66D7" w:rsidRDefault="0098322E" w:rsidP="00B11CE8">
            <w:pPr>
              <w:pStyle w:val="TableText"/>
              <w:jc w:val="right"/>
            </w:pPr>
            <w:r w:rsidRPr="008B66D7">
              <w:t>31</w:t>
            </w:r>
          </w:p>
        </w:tc>
        <w:tc>
          <w:tcPr>
            <w:tcW w:w="628" w:type="pct"/>
            <w:noWrap/>
            <w:hideMark/>
          </w:tcPr>
          <w:p w14:paraId="35AA19CD" w14:textId="77777777" w:rsidR="0098322E" w:rsidRPr="008B66D7" w:rsidRDefault="0098322E" w:rsidP="00B11CE8">
            <w:pPr>
              <w:pStyle w:val="TableText"/>
              <w:jc w:val="right"/>
            </w:pPr>
            <w:r w:rsidRPr="008B66D7">
              <w:t>31</w:t>
            </w:r>
          </w:p>
        </w:tc>
        <w:tc>
          <w:tcPr>
            <w:tcW w:w="629" w:type="pct"/>
            <w:noWrap/>
            <w:hideMark/>
          </w:tcPr>
          <w:p w14:paraId="59AC8BBD" w14:textId="77777777" w:rsidR="0098322E" w:rsidRPr="008B66D7" w:rsidRDefault="0098322E" w:rsidP="00B11CE8">
            <w:pPr>
              <w:pStyle w:val="TableText"/>
              <w:jc w:val="right"/>
            </w:pPr>
            <w:r w:rsidRPr="008B66D7">
              <w:t>31</w:t>
            </w:r>
          </w:p>
        </w:tc>
        <w:tc>
          <w:tcPr>
            <w:tcW w:w="628" w:type="pct"/>
            <w:noWrap/>
            <w:hideMark/>
          </w:tcPr>
          <w:p w14:paraId="4B79A953" w14:textId="77777777" w:rsidR="0098322E" w:rsidRPr="008B66D7" w:rsidRDefault="0098322E" w:rsidP="00B11CE8">
            <w:pPr>
              <w:pStyle w:val="TableText"/>
              <w:jc w:val="right"/>
            </w:pPr>
            <w:r w:rsidRPr="008B66D7">
              <w:t>31</w:t>
            </w:r>
          </w:p>
        </w:tc>
        <w:tc>
          <w:tcPr>
            <w:tcW w:w="629" w:type="pct"/>
            <w:noWrap/>
            <w:hideMark/>
          </w:tcPr>
          <w:p w14:paraId="1561C2ED" w14:textId="77777777" w:rsidR="0098322E" w:rsidRPr="008B66D7" w:rsidRDefault="0098322E" w:rsidP="00B11CE8">
            <w:pPr>
              <w:pStyle w:val="TableText"/>
              <w:jc w:val="right"/>
            </w:pPr>
            <w:r w:rsidRPr="008B66D7">
              <w:t>31</w:t>
            </w:r>
          </w:p>
        </w:tc>
      </w:tr>
      <w:tr w:rsidR="0098322E" w:rsidRPr="008B66D7" w14:paraId="32840D3C" w14:textId="77777777" w:rsidTr="00B11CE8">
        <w:trPr>
          <w:cantSplit/>
        </w:trPr>
        <w:tc>
          <w:tcPr>
            <w:tcW w:w="935" w:type="pct"/>
            <w:vMerge w:val="restart"/>
            <w:hideMark/>
          </w:tcPr>
          <w:p w14:paraId="58647F38" w14:textId="77777777" w:rsidR="0098322E" w:rsidRPr="008B66D7" w:rsidRDefault="0098322E" w:rsidP="00B11CE8">
            <w:pPr>
              <w:pStyle w:val="TableText"/>
            </w:pPr>
            <w:r w:rsidRPr="008B66D7">
              <w:t>Exposure to explosions</w:t>
            </w:r>
          </w:p>
        </w:tc>
        <w:tc>
          <w:tcPr>
            <w:tcW w:w="923" w:type="pct"/>
            <w:hideMark/>
          </w:tcPr>
          <w:p w14:paraId="22716C80" w14:textId="77777777" w:rsidR="0098322E" w:rsidRPr="008B66D7" w:rsidRDefault="0098322E" w:rsidP="00B11CE8">
            <w:pPr>
              <w:pStyle w:val="TableText"/>
            </w:pPr>
            <w:r w:rsidRPr="008B66D7">
              <w:t>Pearson Correlation</w:t>
            </w:r>
          </w:p>
        </w:tc>
        <w:tc>
          <w:tcPr>
            <w:tcW w:w="628" w:type="pct"/>
            <w:noWrap/>
            <w:hideMark/>
          </w:tcPr>
          <w:p w14:paraId="745C2637" w14:textId="77777777" w:rsidR="0098322E" w:rsidRPr="008B66D7" w:rsidRDefault="0098322E" w:rsidP="00B11CE8">
            <w:pPr>
              <w:pStyle w:val="TableText"/>
              <w:jc w:val="right"/>
            </w:pPr>
            <w:r w:rsidRPr="008B66D7">
              <w:t>0.034</w:t>
            </w:r>
          </w:p>
        </w:tc>
        <w:tc>
          <w:tcPr>
            <w:tcW w:w="628" w:type="pct"/>
            <w:noWrap/>
            <w:hideMark/>
          </w:tcPr>
          <w:p w14:paraId="0E330345" w14:textId="77777777" w:rsidR="0098322E" w:rsidRPr="008B66D7" w:rsidRDefault="0098322E" w:rsidP="00B11CE8">
            <w:pPr>
              <w:pStyle w:val="TableText"/>
              <w:jc w:val="right"/>
            </w:pPr>
            <w:r w:rsidRPr="008B66D7">
              <w:t>0.074</w:t>
            </w:r>
          </w:p>
        </w:tc>
        <w:tc>
          <w:tcPr>
            <w:tcW w:w="629" w:type="pct"/>
            <w:noWrap/>
            <w:hideMark/>
          </w:tcPr>
          <w:p w14:paraId="56112823" w14:textId="77777777" w:rsidR="0098322E" w:rsidRPr="008B66D7" w:rsidRDefault="0098322E" w:rsidP="00B11CE8">
            <w:pPr>
              <w:pStyle w:val="TableText"/>
              <w:jc w:val="right"/>
            </w:pPr>
            <w:r w:rsidRPr="008B66D7">
              <w:t>0.050</w:t>
            </w:r>
          </w:p>
        </w:tc>
        <w:tc>
          <w:tcPr>
            <w:tcW w:w="628" w:type="pct"/>
            <w:noWrap/>
            <w:hideMark/>
          </w:tcPr>
          <w:p w14:paraId="6B3D97C9" w14:textId="77777777" w:rsidR="0098322E" w:rsidRPr="008B66D7" w:rsidRDefault="0098322E" w:rsidP="00B11CE8">
            <w:pPr>
              <w:pStyle w:val="TableText"/>
              <w:jc w:val="right"/>
            </w:pPr>
            <w:r w:rsidRPr="008B66D7">
              <w:t>0.147</w:t>
            </w:r>
          </w:p>
        </w:tc>
        <w:tc>
          <w:tcPr>
            <w:tcW w:w="629" w:type="pct"/>
            <w:noWrap/>
            <w:hideMark/>
          </w:tcPr>
          <w:p w14:paraId="34F4E864" w14:textId="77777777" w:rsidR="0098322E" w:rsidRPr="008B66D7" w:rsidRDefault="0098322E" w:rsidP="00B11CE8">
            <w:pPr>
              <w:pStyle w:val="TableText"/>
              <w:jc w:val="right"/>
            </w:pPr>
            <w:r w:rsidRPr="008B66D7">
              <w:t>0.124</w:t>
            </w:r>
          </w:p>
        </w:tc>
      </w:tr>
      <w:tr w:rsidR="0098322E" w:rsidRPr="008B66D7" w14:paraId="1AF72398"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0EFC8686" w14:textId="77777777" w:rsidR="0098322E" w:rsidRPr="008B66D7" w:rsidRDefault="0098322E" w:rsidP="00B11CE8">
            <w:pPr>
              <w:pStyle w:val="TableText"/>
            </w:pPr>
          </w:p>
        </w:tc>
        <w:tc>
          <w:tcPr>
            <w:tcW w:w="923" w:type="pct"/>
            <w:hideMark/>
          </w:tcPr>
          <w:p w14:paraId="08C18059" w14:textId="77777777" w:rsidR="0098322E" w:rsidRPr="008B66D7" w:rsidRDefault="0098322E" w:rsidP="00B11CE8">
            <w:pPr>
              <w:pStyle w:val="TableText"/>
            </w:pPr>
            <w:r w:rsidRPr="008B66D7">
              <w:t>Sig. (2-tailed)</w:t>
            </w:r>
          </w:p>
        </w:tc>
        <w:tc>
          <w:tcPr>
            <w:tcW w:w="628" w:type="pct"/>
            <w:noWrap/>
            <w:hideMark/>
          </w:tcPr>
          <w:p w14:paraId="02659C9E" w14:textId="77777777" w:rsidR="0098322E" w:rsidRPr="008B66D7" w:rsidRDefault="0098322E" w:rsidP="00B11CE8">
            <w:pPr>
              <w:pStyle w:val="TableText"/>
              <w:jc w:val="right"/>
            </w:pPr>
            <w:r w:rsidRPr="008B66D7">
              <w:t>0.874</w:t>
            </w:r>
          </w:p>
        </w:tc>
        <w:tc>
          <w:tcPr>
            <w:tcW w:w="628" w:type="pct"/>
            <w:noWrap/>
            <w:hideMark/>
          </w:tcPr>
          <w:p w14:paraId="0F361B6A" w14:textId="77777777" w:rsidR="0098322E" w:rsidRPr="008B66D7" w:rsidRDefault="0098322E" w:rsidP="00B11CE8">
            <w:pPr>
              <w:pStyle w:val="TableText"/>
              <w:jc w:val="right"/>
            </w:pPr>
            <w:r w:rsidRPr="008B66D7">
              <w:t>0.732</w:t>
            </w:r>
          </w:p>
        </w:tc>
        <w:tc>
          <w:tcPr>
            <w:tcW w:w="629" w:type="pct"/>
            <w:noWrap/>
            <w:hideMark/>
          </w:tcPr>
          <w:p w14:paraId="29C665F6" w14:textId="77777777" w:rsidR="0098322E" w:rsidRPr="008B66D7" w:rsidRDefault="0098322E" w:rsidP="00B11CE8">
            <w:pPr>
              <w:pStyle w:val="TableText"/>
              <w:jc w:val="right"/>
            </w:pPr>
            <w:r w:rsidRPr="008B66D7">
              <w:t>0.816</w:t>
            </w:r>
          </w:p>
        </w:tc>
        <w:tc>
          <w:tcPr>
            <w:tcW w:w="628" w:type="pct"/>
            <w:noWrap/>
            <w:hideMark/>
          </w:tcPr>
          <w:p w14:paraId="3B425E8B" w14:textId="77777777" w:rsidR="0098322E" w:rsidRPr="008B66D7" w:rsidRDefault="0098322E" w:rsidP="00B11CE8">
            <w:pPr>
              <w:pStyle w:val="TableText"/>
              <w:jc w:val="right"/>
            </w:pPr>
            <w:r w:rsidRPr="008B66D7">
              <w:t>0.494</w:t>
            </w:r>
          </w:p>
        </w:tc>
        <w:tc>
          <w:tcPr>
            <w:tcW w:w="629" w:type="pct"/>
            <w:noWrap/>
            <w:hideMark/>
          </w:tcPr>
          <w:p w14:paraId="7C31BB9B" w14:textId="77777777" w:rsidR="0098322E" w:rsidRPr="008B66D7" w:rsidRDefault="0098322E" w:rsidP="00B11CE8">
            <w:pPr>
              <w:pStyle w:val="TableText"/>
              <w:jc w:val="right"/>
            </w:pPr>
            <w:r w:rsidRPr="008B66D7">
              <w:t>0.564</w:t>
            </w:r>
          </w:p>
        </w:tc>
      </w:tr>
      <w:tr w:rsidR="0098322E" w:rsidRPr="008B66D7" w14:paraId="3C063506" w14:textId="77777777" w:rsidTr="00B11CE8">
        <w:trPr>
          <w:cantSplit/>
        </w:trPr>
        <w:tc>
          <w:tcPr>
            <w:tcW w:w="935" w:type="pct"/>
            <w:vMerge/>
            <w:hideMark/>
          </w:tcPr>
          <w:p w14:paraId="161D427B" w14:textId="77777777" w:rsidR="0098322E" w:rsidRPr="008B66D7" w:rsidRDefault="0098322E" w:rsidP="00B11CE8">
            <w:pPr>
              <w:pStyle w:val="TableText"/>
            </w:pPr>
          </w:p>
        </w:tc>
        <w:tc>
          <w:tcPr>
            <w:tcW w:w="923" w:type="pct"/>
            <w:hideMark/>
          </w:tcPr>
          <w:p w14:paraId="7B8C2E5D" w14:textId="77777777" w:rsidR="0098322E" w:rsidRPr="008B66D7" w:rsidRDefault="0098322E" w:rsidP="00B11CE8">
            <w:pPr>
              <w:pStyle w:val="TableText"/>
            </w:pPr>
            <w:r w:rsidRPr="008B66D7">
              <w:t>n</w:t>
            </w:r>
          </w:p>
        </w:tc>
        <w:tc>
          <w:tcPr>
            <w:tcW w:w="628" w:type="pct"/>
            <w:noWrap/>
            <w:hideMark/>
          </w:tcPr>
          <w:p w14:paraId="4BDBA324" w14:textId="77777777" w:rsidR="0098322E" w:rsidRPr="008B66D7" w:rsidRDefault="0098322E" w:rsidP="00B11CE8">
            <w:pPr>
              <w:pStyle w:val="TableText"/>
              <w:jc w:val="right"/>
            </w:pPr>
            <w:r w:rsidRPr="008B66D7">
              <w:t>24</w:t>
            </w:r>
          </w:p>
        </w:tc>
        <w:tc>
          <w:tcPr>
            <w:tcW w:w="628" w:type="pct"/>
            <w:noWrap/>
            <w:hideMark/>
          </w:tcPr>
          <w:p w14:paraId="440E7192" w14:textId="77777777" w:rsidR="0098322E" w:rsidRPr="008B66D7" w:rsidRDefault="0098322E" w:rsidP="00B11CE8">
            <w:pPr>
              <w:pStyle w:val="TableText"/>
              <w:jc w:val="right"/>
            </w:pPr>
            <w:r w:rsidRPr="008B66D7">
              <w:t>24</w:t>
            </w:r>
          </w:p>
        </w:tc>
        <w:tc>
          <w:tcPr>
            <w:tcW w:w="629" w:type="pct"/>
            <w:noWrap/>
            <w:hideMark/>
          </w:tcPr>
          <w:p w14:paraId="7927D18A" w14:textId="77777777" w:rsidR="0098322E" w:rsidRPr="008B66D7" w:rsidRDefault="0098322E" w:rsidP="00B11CE8">
            <w:pPr>
              <w:pStyle w:val="TableText"/>
              <w:jc w:val="right"/>
            </w:pPr>
            <w:r w:rsidRPr="008B66D7">
              <w:t>24</w:t>
            </w:r>
          </w:p>
        </w:tc>
        <w:tc>
          <w:tcPr>
            <w:tcW w:w="628" w:type="pct"/>
            <w:noWrap/>
            <w:hideMark/>
          </w:tcPr>
          <w:p w14:paraId="079EA3BB" w14:textId="77777777" w:rsidR="0098322E" w:rsidRPr="008B66D7" w:rsidRDefault="0098322E" w:rsidP="00B11CE8">
            <w:pPr>
              <w:pStyle w:val="TableText"/>
              <w:jc w:val="right"/>
            </w:pPr>
            <w:r w:rsidRPr="008B66D7">
              <w:t>24</w:t>
            </w:r>
          </w:p>
        </w:tc>
        <w:tc>
          <w:tcPr>
            <w:tcW w:w="629" w:type="pct"/>
            <w:noWrap/>
            <w:hideMark/>
          </w:tcPr>
          <w:p w14:paraId="6BFBF581" w14:textId="77777777" w:rsidR="0098322E" w:rsidRPr="008B66D7" w:rsidRDefault="0098322E" w:rsidP="00B11CE8">
            <w:pPr>
              <w:pStyle w:val="TableText"/>
              <w:jc w:val="right"/>
            </w:pPr>
            <w:r w:rsidRPr="008B66D7">
              <w:t>24</w:t>
            </w:r>
          </w:p>
        </w:tc>
      </w:tr>
      <w:tr w:rsidR="0098322E" w:rsidRPr="008B66D7" w14:paraId="1FA5BA32"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552CF507" w14:textId="77777777" w:rsidR="0098322E" w:rsidRPr="008B66D7" w:rsidRDefault="0098322E" w:rsidP="00B11CE8">
            <w:pPr>
              <w:pStyle w:val="TableText"/>
            </w:pPr>
            <w:r w:rsidRPr="008B66D7">
              <w:t>Number of TBIs</w:t>
            </w:r>
          </w:p>
        </w:tc>
        <w:tc>
          <w:tcPr>
            <w:tcW w:w="923" w:type="pct"/>
            <w:hideMark/>
          </w:tcPr>
          <w:p w14:paraId="38C1032E" w14:textId="77777777" w:rsidR="0098322E" w:rsidRPr="008B66D7" w:rsidRDefault="0098322E" w:rsidP="00B11CE8">
            <w:pPr>
              <w:pStyle w:val="TableText"/>
            </w:pPr>
            <w:r w:rsidRPr="008B66D7">
              <w:t>Pearson Correlation</w:t>
            </w:r>
          </w:p>
        </w:tc>
        <w:tc>
          <w:tcPr>
            <w:tcW w:w="628" w:type="pct"/>
            <w:noWrap/>
            <w:hideMark/>
          </w:tcPr>
          <w:p w14:paraId="5FA3DC4B" w14:textId="77777777" w:rsidR="0098322E" w:rsidRPr="008B66D7" w:rsidRDefault="0098322E" w:rsidP="00B11CE8">
            <w:pPr>
              <w:pStyle w:val="TableText"/>
              <w:jc w:val="right"/>
            </w:pPr>
            <w:r w:rsidRPr="008B66D7">
              <w:t>0.273</w:t>
            </w:r>
          </w:p>
        </w:tc>
        <w:tc>
          <w:tcPr>
            <w:tcW w:w="628" w:type="pct"/>
            <w:noWrap/>
            <w:hideMark/>
          </w:tcPr>
          <w:p w14:paraId="2C470842" w14:textId="77777777" w:rsidR="0098322E" w:rsidRPr="008B66D7" w:rsidRDefault="0098322E" w:rsidP="00B11CE8">
            <w:pPr>
              <w:pStyle w:val="TableText"/>
              <w:jc w:val="right"/>
            </w:pPr>
            <w:r w:rsidRPr="008B66D7">
              <w:t>0.265</w:t>
            </w:r>
          </w:p>
        </w:tc>
        <w:tc>
          <w:tcPr>
            <w:tcW w:w="629" w:type="pct"/>
            <w:noWrap/>
            <w:hideMark/>
          </w:tcPr>
          <w:p w14:paraId="3C148BBE" w14:textId="77777777" w:rsidR="0098322E" w:rsidRPr="008B66D7" w:rsidRDefault="0098322E" w:rsidP="00B11CE8">
            <w:pPr>
              <w:pStyle w:val="TableText"/>
              <w:jc w:val="right"/>
            </w:pPr>
            <w:r w:rsidRPr="008B66D7">
              <w:t>0.253</w:t>
            </w:r>
          </w:p>
        </w:tc>
        <w:tc>
          <w:tcPr>
            <w:tcW w:w="628" w:type="pct"/>
            <w:noWrap/>
            <w:hideMark/>
          </w:tcPr>
          <w:p w14:paraId="7B41C19A" w14:textId="77777777" w:rsidR="0098322E" w:rsidRPr="008B66D7" w:rsidRDefault="0098322E" w:rsidP="00B11CE8">
            <w:pPr>
              <w:pStyle w:val="TableText"/>
              <w:jc w:val="right"/>
            </w:pPr>
            <w:r w:rsidRPr="008B66D7">
              <w:t>0.129</w:t>
            </w:r>
          </w:p>
        </w:tc>
        <w:tc>
          <w:tcPr>
            <w:tcW w:w="629" w:type="pct"/>
            <w:noWrap/>
            <w:hideMark/>
          </w:tcPr>
          <w:p w14:paraId="24AD1906" w14:textId="77777777" w:rsidR="0098322E" w:rsidRPr="008B66D7" w:rsidRDefault="0098322E" w:rsidP="00B11CE8">
            <w:pPr>
              <w:pStyle w:val="TableText"/>
              <w:jc w:val="right"/>
            </w:pPr>
            <w:r w:rsidRPr="008B66D7">
              <w:t>0.243</w:t>
            </w:r>
          </w:p>
        </w:tc>
      </w:tr>
      <w:tr w:rsidR="0098322E" w:rsidRPr="008B66D7" w14:paraId="662747AF" w14:textId="77777777" w:rsidTr="00B11CE8">
        <w:trPr>
          <w:cantSplit/>
        </w:trPr>
        <w:tc>
          <w:tcPr>
            <w:tcW w:w="935" w:type="pct"/>
            <w:vMerge/>
            <w:hideMark/>
          </w:tcPr>
          <w:p w14:paraId="33E4E0CA" w14:textId="77777777" w:rsidR="0098322E" w:rsidRPr="008B66D7" w:rsidRDefault="0098322E" w:rsidP="00B11CE8">
            <w:pPr>
              <w:pStyle w:val="TableText"/>
            </w:pPr>
          </w:p>
        </w:tc>
        <w:tc>
          <w:tcPr>
            <w:tcW w:w="923" w:type="pct"/>
            <w:hideMark/>
          </w:tcPr>
          <w:p w14:paraId="6E9069F1" w14:textId="77777777" w:rsidR="0098322E" w:rsidRPr="008B66D7" w:rsidRDefault="0098322E" w:rsidP="00B11CE8">
            <w:pPr>
              <w:pStyle w:val="TableText"/>
            </w:pPr>
            <w:r w:rsidRPr="008B66D7">
              <w:t>Sig. (2-tailed)</w:t>
            </w:r>
          </w:p>
        </w:tc>
        <w:tc>
          <w:tcPr>
            <w:tcW w:w="628" w:type="pct"/>
            <w:noWrap/>
            <w:hideMark/>
          </w:tcPr>
          <w:p w14:paraId="353D241C" w14:textId="77777777" w:rsidR="0098322E" w:rsidRPr="008B66D7" w:rsidRDefault="0098322E" w:rsidP="00B11CE8">
            <w:pPr>
              <w:pStyle w:val="TableText"/>
              <w:jc w:val="right"/>
            </w:pPr>
            <w:r w:rsidRPr="008B66D7">
              <w:t>0.231</w:t>
            </w:r>
          </w:p>
        </w:tc>
        <w:tc>
          <w:tcPr>
            <w:tcW w:w="628" w:type="pct"/>
            <w:noWrap/>
            <w:hideMark/>
          </w:tcPr>
          <w:p w14:paraId="059F0CD5" w14:textId="77777777" w:rsidR="0098322E" w:rsidRPr="008B66D7" w:rsidRDefault="0098322E" w:rsidP="00B11CE8">
            <w:pPr>
              <w:pStyle w:val="TableText"/>
              <w:jc w:val="right"/>
            </w:pPr>
            <w:r w:rsidRPr="008B66D7">
              <w:t>0.245</w:t>
            </w:r>
          </w:p>
        </w:tc>
        <w:tc>
          <w:tcPr>
            <w:tcW w:w="629" w:type="pct"/>
            <w:noWrap/>
            <w:hideMark/>
          </w:tcPr>
          <w:p w14:paraId="41BC05DF" w14:textId="77777777" w:rsidR="0098322E" w:rsidRPr="008B66D7" w:rsidRDefault="0098322E" w:rsidP="00B11CE8">
            <w:pPr>
              <w:pStyle w:val="TableText"/>
              <w:jc w:val="right"/>
            </w:pPr>
            <w:r w:rsidRPr="008B66D7">
              <w:t>0.268</w:t>
            </w:r>
          </w:p>
        </w:tc>
        <w:tc>
          <w:tcPr>
            <w:tcW w:w="628" w:type="pct"/>
            <w:noWrap/>
            <w:hideMark/>
          </w:tcPr>
          <w:p w14:paraId="653A0238" w14:textId="77777777" w:rsidR="0098322E" w:rsidRPr="008B66D7" w:rsidRDefault="0098322E" w:rsidP="00B11CE8">
            <w:pPr>
              <w:pStyle w:val="TableText"/>
              <w:jc w:val="right"/>
            </w:pPr>
            <w:r w:rsidRPr="008B66D7">
              <w:t>0.576</w:t>
            </w:r>
          </w:p>
        </w:tc>
        <w:tc>
          <w:tcPr>
            <w:tcW w:w="629" w:type="pct"/>
            <w:noWrap/>
            <w:hideMark/>
          </w:tcPr>
          <w:p w14:paraId="7D73FFBF" w14:textId="77777777" w:rsidR="0098322E" w:rsidRPr="008B66D7" w:rsidRDefault="0098322E" w:rsidP="00B11CE8">
            <w:pPr>
              <w:pStyle w:val="TableText"/>
              <w:jc w:val="right"/>
            </w:pPr>
            <w:r w:rsidRPr="008B66D7">
              <w:t>0.288</w:t>
            </w:r>
          </w:p>
        </w:tc>
      </w:tr>
      <w:tr w:rsidR="0098322E" w:rsidRPr="008B66D7" w14:paraId="06C79BF0"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0BF5E3D0" w14:textId="77777777" w:rsidR="0098322E" w:rsidRPr="008B66D7" w:rsidRDefault="0098322E" w:rsidP="00B11CE8">
            <w:pPr>
              <w:pStyle w:val="TableText"/>
            </w:pPr>
          </w:p>
        </w:tc>
        <w:tc>
          <w:tcPr>
            <w:tcW w:w="923" w:type="pct"/>
            <w:hideMark/>
          </w:tcPr>
          <w:p w14:paraId="733150DE" w14:textId="77777777" w:rsidR="0098322E" w:rsidRPr="008B66D7" w:rsidRDefault="0098322E" w:rsidP="00B11CE8">
            <w:pPr>
              <w:pStyle w:val="TableText"/>
            </w:pPr>
            <w:r w:rsidRPr="008B66D7">
              <w:t>n</w:t>
            </w:r>
          </w:p>
        </w:tc>
        <w:tc>
          <w:tcPr>
            <w:tcW w:w="628" w:type="pct"/>
            <w:noWrap/>
            <w:hideMark/>
          </w:tcPr>
          <w:p w14:paraId="45F8383A" w14:textId="77777777" w:rsidR="0098322E" w:rsidRPr="008B66D7" w:rsidRDefault="0098322E" w:rsidP="00B11CE8">
            <w:pPr>
              <w:pStyle w:val="TableText"/>
              <w:jc w:val="right"/>
            </w:pPr>
            <w:r w:rsidRPr="008B66D7">
              <w:t>21</w:t>
            </w:r>
          </w:p>
        </w:tc>
        <w:tc>
          <w:tcPr>
            <w:tcW w:w="628" w:type="pct"/>
            <w:noWrap/>
            <w:hideMark/>
          </w:tcPr>
          <w:p w14:paraId="5E91F258" w14:textId="77777777" w:rsidR="0098322E" w:rsidRPr="008B66D7" w:rsidRDefault="0098322E" w:rsidP="00B11CE8">
            <w:pPr>
              <w:pStyle w:val="TableText"/>
              <w:jc w:val="right"/>
            </w:pPr>
            <w:r w:rsidRPr="008B66D7">
              <w:t>21</w:t>
            </w:r>
          </w:p>
        </w:tc>
        <w:tc>
          <w:tcPr>
            <w:tcW w:w="629" w:type="pct"/>
            <w:noWrap/>
            <w:hideMark/>
          </w:tcPr>
          <w:p w14:paraId="200AFBAD" w14:textId="77777777" w:rsidR="0098322E" w:rsidRPr="008B66D7" w:rsidRDefault="0098322E" w:rsidP="00B11CE8">
            <w:pPr>
              <w:pStyle w:val="TableText"/>
              <w:jc w:val="right"/>
            </w:pPr>
            <w:r w:rsidRPr="008B66D7">
              <w:t>21</w:t>
            </w:r>
          </w:p>
        </w:tc>
        <w:tc>
          <w:tcPr>
            <w:tcW w:w="628" w:type="pct"/>
            <w:noWrap/>
            <w:hideMark/>
          </w:tcPr>
          <w:p w14:paraId="6065F04A" w14:textId="77777777" w:rsidR="0098322E" w:rsidRPr="008B66D7" w:rsidRDefault="0098322E" w:rsidP="00B11CE8">
            <w:pPr>
              <w:pStyle w:val="TableText"/>
              <w:jc w:val="right"/>
            </w:pPr>
            <w:r w:rsidRPr="008B66D7">
              <w:t>21</w:t>
            </w:r>
          </w:p>
        </w:tc>
        <w:tc>
          <w:tcPr>
            <w:tcW w:w="629" w:type="pct"/>
            <w:noWrap/>
            <w:hideMark/>
          </w:tcPr>
          <w:p w14:paraId="41C03BEC" w14:textId="77777777" w:rsidR="0098322E" w:rsidRPr="008B66D7" w:rsidRDefault="0098322E" w:rsidP="00B11CE8">
            <w:pPr>
              <w:pStyle w:val="TableText"/>
              <w:jc w:val="right"/>
            </w:pPr>
            <w:r w:rsidRPr="008B66D7">
              <w:t>21</w:t>
            </w:r>
          </w:p>
        </w:tc>
      </w:tr>
      <w:tr w:rsidR="0098322E" w:rsidRPr="008B66D7" w14:paraId="58BA17BB" w14:textId="77777777" w:rsidTr="00B11CE8">
        <w:trPr>
          <w:cantSplit/>
        </w:trPr>
        <w:tc>
          <w:tcPr>
            <w:tcW w:w="935" w:type="pct"/>
            <w:vMerge w:val="restart"/>
            <w:hideMark/>
          </w:tcPr>
          <w:p w14:paraId="32B5F971" w14:textId="77777777" w:rsidR="0098322E" w:rsidRPr="008B66D7" w:rsidRDefault="0098322E" w:rsidP="00B11CE8">
            <w:pPr>
              <w:pStyle w:val="TableText"/>
            </w:pPr>
            <w:r w:rsidRPr="008B66D7">
              <w:t>K10</w:t>
            </w:r>
          </w:p>
        </w:tc>
        <w:tc>
          <w:tcPr>
            <w:tcW w:w="923" w:type="pct"/>
            <w:hideMark/>
          </w:tcPr>
          <w:p w14:paraId="0A2F20D2" w14:textId="77777777" w:rsidR="0098322E" w:rsidRPr="008B66D7" w:rsidRDefault="0098322E" w:rsidP="00B11CE8">
            <w:pPr>
              <w:pStyle w:val="TableText"/>
            </w:pPr>
            <w:r w:rsidRPr="008B66D7">
              <w:t>Pearson Correlation</w:t>
            </w:r>
          </w:p>
        </w:tc>
        <w:tc>
          <w:tcPr>
            <w:tcW w:w="628" w:type="pct"/>
            <w:noWrap/>
            <w:hideMark/>
          </w:tcPr>
          <w:p w14:paraId="4D0AD7AE" w14:textId="77777777" w:rsidR="0098322E" w:rsidRPr="008B66D7" w:rsidRDefault="0098322E" w:rsidP="00B11CE8">
            <w:pPr>
              <w:pStyle w:val="TableText"/>
              <w:jc w:val="right"/>
            </w:pPr>
            <w:r w:rsidRPr="008B66D7">
              <w:t>0.121</w:t>
            </w:r>
          </w:p>
        </w:tc>
        <w:tc>
          <w:tcPr>
            <w:tcW w:w="628" w:type="pct"/>
            <w:noWrap/>
            <w:hideMark/>
          </w:tcPr>
          <w:p w14:paraId="3400FB50" w14:textId="77777777" w:rsidR="0098322E" w:rsidRPr="008B66D7" w:rsidRDefault="0098322E" w:rsidP="00B11CE8">
            <w:pPr>
              <w:pStyle w:val="TableText"/>
              <w:jc w:val="right"/>
            </w:pPr>
            <w:r w:rsidRPr="008B66D7">
              <w:t>–0.107</w:t>
            </w:r>
          </w:p>
        </w:tc>
        <w:tc>
          <w:tcPr>
            <w:tcW w:w="629" w:type="pct"/>
            <w:noWrap/>
            <w:hideMark/>
          </w:tcPr>
          <w:p w14:paraId="24B60262" w14:textId="77777777" w:rsidR="0098322E" w:rsidRPr="008B66D7" w:rsidRDefault="0098322E" w:rsidP="00B11CE8">
            <w:pPr>
              <w:pStyle w:val="TableText"/>
              <w:jc w:val="right"/>
            </w:pPr>
            <w:r w:rsidRPr="008B66D7">
              <w:t>–0.133</w:t>
            </w:r>
          </w:p>
        </w:tc>
        <w:tc>
          <w:tcPr>
            <w:tcW w:w="628" w:type="pct"/>
            <w:noWrap/>
            <w:hideMark/>
          </w:tcPr>
          <w:p w14:paraId="758626AA" w14:textId="77777777" w:rsidR="0098322E" w:rsidRPr="008B66D7" w:rsidRDefault="0098322E" w:rsidP="00B11CE8">
            <w:pPr>
              <w:pStyle w:val="TableText"/>
              <w:jc w:val="right"/>
            </w:pPr>
            <w:r w:rsidRPr="008B66D7">
              <w:t>0.007</w:t>
            </w:r>
          </w:p>
        </w:tc>
        <w:tc>
          <w:tcPr>
            <w:tcW w:w="629" w:type="pct"/>
            <w:noWrap/>
            <w:hideMark/>
          </w:tcPr>
          <w:p w14:paraId="36864962" w14:textId="77777777" w:rsidR="0098322E" w:rsidRPr="008B66D7" w:rsidRDefault="0098322E" w:rsidP="00B11CE8">
            <w:pPr>
              <w:pStyle w:val="TableText"/>
              <w:jc w:val="right"/>
            </w:pPr>
            <w:r w:rsidRPr="008B66D7">
              <w:t>–0.034</w:t>
            </w:r>
          </w:p>
        </w:tc>
      </w:tr>
      <w:tr w:rsidR="0098322E" w:rsidRPr="008B66D7" w14:paraId="00EBC355"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762D46AF" w14:textId="77777777" w:rsidR="0098322E" w:rsidRPr="008B66D7" w:rsidRDefault="0098322E" w:rsidP="00B11CE8">
            <w:pPr>
              <w:pStyle w:val="TableText"/>
            </w:pPr>
          </w:p>
        </w:tc>
        <w:tc>
          <w:tcPr>
            <w:tcW w:w="923" w:type="pct"/>
            <w:hideMark/>
          </w:tcPr>
          <w:p w14:paraId="41FD9B0A" w14:textId="77777777" w:rsidR="0098322E" w:rsidRPr="008B66D7" w:rsidRDefault="0098322E" w:rsidP="00B11CE8">
            <w:pPr>
              <w:pStyle w:val="TableText"/>
            </w:pPr>
            <w:r w:rsidRPr="008B66D7">
              <w:t>Sig. (2-tailed)</w:t>
            </w:r>
          </w:p>
        </w:tc>
        <w:tc>
          <w:tcPr>
            <w:tcW w:w="628" w:type="pct"/>
            <w:noWrap/>
            <w:hideMark/>
          </w:tcPr>
          <w:p w14:paraId="3931A507" w14:textId="77777777" w:rsidR="0098322E" w:rsidRPr="008B66D7" w:rsidRDefault="0098322E" w:rsidP="00B11CE8">
            <w:pPr>
              <w:pStyle w:val="TableText"/>
              <w:jc w:val="right"/>
            </w:pPr>
            <w:r w:rsidRPr="008B66D7">
              <w:t>0.515</w:t>
            </w:r>
          </w:p>
        </w:tc>
        <w:tc>
          <w:tcPr>
            <w:tcW w:w="628" w:type="pct"/>
            <w:noWrap/>
            <w:hideMark/>
          </w:tcPr>
          <w:p w14:paraId="4094C194" w14:textId="77777777" w:rsidR="0098322E" w:rsidRPr="008B66D7" w:rsidRDefault="0098322E" w:rsidP="00B11CE8">
            <w:pPr>
              <w:pStyle w:val="TableText"/>
              <w:jc w:val="right"/>
            </w:pPr>
            <w:r w:rsidRPr="008B66D7">
              <w:t>0.566</w:t>
            </w:r>
          </w:p>
        </w:tc>
        <w:tc>
          <w:tcPr>
            <w:tcW w:w="629" w:type="pct"/>
            <w:noWrap/>
            <w:hideMark/>
          </w:tcPr>
          <w:p w14:paraId="25D321E9" w14:textId="77777777" w:rsidR="0098322E" w:rsidRPr="008B66D7" w:rsidRDefault="0098322E" w:rsidP="00B11CE8">
            <w:pPr>
              <w:pStyle w:val="TableText"/>
              <w:jc w:val="right"/>
            </w:pPr>
            <w:r w:rsidRPr="008B66D7">
              <w:t>0.475</w:t>
            </w:r>
          </w:p>
        </w:tc>
        <w:tc>
          <w:tcPr>
            <w:tcW w:w="628" w:type="pct"/>
            <w:noWrap/>
            <w:hideMark/>
          </w:tcPr>
          <w:p w14:paraId="2FC8A4A3" w14:textId="77777777" w:rsidR="0098322E" w:rsidRPr="008B66D7" w:rsidRDefault="0098322E" w:rsidP="00B11CE8">
            <w:pPr>
              <w:pStyle w:val="TableText"/>
              <w:jc w:val="right"/>
            </w:pPr>
            <w:r w:rsidRPr="008B66D7">
              <w:t>0.971</w:t>
            </w:r>
          </w:p>
        </w:tc>
        <w:tc>
          <w:tcPr>
            <w:tcW w:w="629" w:type="pct"/>
            <w:noWrap/>
            <w:hideMark/>
          </w:tcPr>
          <w:p w14:paraId="3F60D582" w14:textId="77777777" w:rsidR="0098322E" w:rsidRPr="008B66D7" w:rsidRDefault="0098322E" w:rsidP="00B11CE8">
            <w:pPr>
              <w:pStyle w:val="TableText"/>
              <w:jc w:val="right"/>
            </w:pPr>
            <w:r w:rsidRPr="008B66D7">
              <w:t>0.856</w:t>
            </w:r>
          </w:p>
        </w:tc>
      </w:tr>
      <w:tr w:rsidR="0098322E" w:rsidRPr="008B66D7" w14:paraId="2B2F964B" w14:textId="77777777" w:rsidTr="00B11CE8">
        <w:trPr>
          <w:cantSplit/>
        </w:trPr>
        <w:tc>
          <w:tcPr>
            <w:tcW w:w="935" w:type="pct"/>
            <w:vMerge/>
            <w:hideMark/>
          </w:tcPr>
          <w:p w14:paraId="6FB144F4" w14:textId="77777777" w:rsidR="0098322E" w:rsidRPr="008B66D7" w:rsidRDefault="0098322E" w:rsidP="00B11CE8">
            <w:pPr>
              <w:pStyle w:val="TableText"/>
            </w:pPr>
          </w:p>
        </w:tc>
        <w:tc>
          <w:tcPr>
            <w:tcW w:w="923" w:type="pct"/>
            <w:hideMark/>
          </w:tcPr>
          <w:p w14:paraId="7EAF43DE" w14:textId="77777777" w:rsidR="0098322E" w:rsidRPr="008B66D7" w:rsidRDefault="0098322E" w:rsidP="00B11CE8">
            <w:pPr>
              <w:pStyle w:val="TableText"/>
            </w:pPr>
            <w:r w:rsidRPr="008B66D7">
              <w:t>n</w:t>
            </w:r>
          </w:p>
        </w:tc>
        <w:tc>
          <w:tcPr>
            <w:tcW w:w="628" w:type="pct"/>
            <w:noWrap/>
            <w:hideMark/>
          </w:tcPr>
          <w:p w14:paraId="24CB915D" w14:textId="77777777" w:rsidR="0098322E" w:rsidRPr="008B66D7" w:rsidRDefault="0098322E" w:rsidP="00B11CE8">
            <w:pPr>
              <w:pStyle w:val="TableText"/>
              <w:jc w:val="right"/>
            </w:pPr>
            <w:r w:rsidRPr="008B66D7">
              <w:t>31</w:t>
            </w:r>
          </w:p>
        </w:tc>
        <w:tc>
          <w:tcPr>
            <w:tcW w:w="628" w:type="pct"/>
            <w:noWrap/>
            <w:hideMark/>
          </w:tcPr>
          <w:p w14:paraId="30945E0D" w14:textId="77777777" w:rsidR="0098322E" w:rsidRPr="008B66D7" w:rsidRDefault="0098322E" w:rsidP="00B11CE8">
            <w:pPr>
              <w:pStyle w:val="TableText"/>
              <w:jc w:val="right"/>
            </w:pPr>
            <w:r w:rsidRPr="008B66D7">
              <w:t>31</w:t>
            </w:r>
          </w:p>
        </w:tc>
        <w:tc>
          <w:tcPr>
            <w:tcW w:w="629" w:type="pct"/>
            <w:noWrap/>
            <w:hideMark/>
          </w:tcPr>
          <w:p w14:paraId="46E8D437" w14:textId="77777777" w:rsidR="0098322E" w:rsidRPr="008B66D7" w:rsidRDefault="0098322E" w:rsidP="00B11CE8">
            <w:pPr>
              <w:pStyle w:val="TableText"/>
              <w:jc w:val="right"/>
            </w:pPr>
            <w:r w:rsidRPr="008B66D7">
              <w:t>31</w:t>
            </w:r>
          </w:p>
        </w:tc>
        <w:tc>
          <w:tcPr>
            <w:tcW w:w="628" w:type="pct"/>
            <w:noWrap/>
            <w:hideMark/>
          </w:tcPr>
          <w:p w14:paraId="6D22245C" w14:textId="77777777" w:rsidR="0098322E" w:rsidRPr="008B66D7" w:rsidRDefault="0098322E" w:rsidP="00B11CE8">
            <w:pPr>
              <w:pStyle w:val="TableText"/>
              <w:jc w:val="right"/>
            </w:pPr>
            <w:r w:rsidRPr="008B66D7">
              <w:t>31</w:t>
            </w:r>
          </w:p>
        </w:tc>
        <w:tc>
          <w:tcPr>
            <w:tcW w:w="629" w:type="pct"/>
            <w:noWrap/>
            <w:hideMark/>
          </w:tcPr>
          <w:p w14:paraId="51D9CA38" w14:textId="77777777" w:rsidR="0098322E" w:rsidRPr="008B66D7" w:rsidRDefault="0098322E" w:rsidP="00B11CE8">
            <w:pPr>
              <w:pStyle w:val="TableText"/>
              <w:jc w:val="right"/>
            </w:pPr>
            <w:r w:rsidRPr="008B66D7">
              <w:t>31</w:t>
            </w:r>
          </w:p>
        </w:tc>
      </w:tr>
      <w:tr w:rsidR="0098322E" w:rsidRPr="008B66D7" w14:paraId="1796ACAC"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5BA58DD1" w14:textId="77777777" w:rsidR="0098322E" w:rsidRPr="008B66D7" w:rsidRDefault="0098322E" w:rsidP="00B11CE8">
            <w:pPr>
              <w:pStyle w:val="TableText"/>
            </w:pPr>
            <w:r w:rsidRPr="008B66D7">
              <w:t xml:space="preserve">PCL-C </w:t>
            </w:r>
          </w:p>
        </w:tc>
        <w:tc>
          <w:tcPr>
            <w:tcW w:w="923" w:type="pct"/>
            <w:hideMark/>
          </w:tcPr>
          <w:p w14:paraId="793E6B35" w14:textId="77777777" w:rsidR="0098322E" w:rsidRPr="008B66D7" w:rsidRDefault="0098322E" w:rsidP="00B11CE8">
            <w:pPr>
              <w:pStyle w:val="TableText"/>
            </w:pPr>
            <w:r w:rsidRPr="008B66D7">
              <w:t>Pearson Correlation</w:t>
            </w:r>
          </w:p>
        </w:tc>
        <w:tc>
          <w:tcPr>
            <w:tcW w:w="628" w:type="pct"/>
            <w:noWrap/>
            <w:hideMark/>
          </w:tcPr>
          <w:p w14:paraId="6AA3B9C0" w14:textId="77777777" w:rsidR="0098322E" w:rsidRPr="008B66D7" w:rsidRDefault="0098322E" w:rsidP="00B11CE8">
            <w:pPr>
              <w:pStyle w:val="TableText"/>
              <w:jc w:val="right"/>
            </w:pPr>
            <w:r w:rsidRPr="008B66D7">
              <w:t>–0.141</w:t>
            </w:r>
          </w:p>
        </w:tc>
        <w:tc>
          <w:tcPr>
            <w:tcW w:w="628" w:type="pct"/>
            <w:noWrap/>
            <w:hideMark/>
          </w:tcPr>
          <w:p w14:paraId="2619F15D" w14:textId="77777777" w:rsidR="0098322E" w:rsidRPr="008B66D7" w:rsidRDefault="0098322E" w:rsidP="00B11CE8">
            <w:pPr>
              <w:pStyle w:val="TableText"/>
              <w:jc w:val="right"/>
            </w:pPr>
            <w:r w:rsidRPr="008B66D7">
              <w:t>–0.093</w:t>
            </w:r>
          </w:p>
        </w:tc>
        <w:tc>
          <w:tcPr>
            <w:tcW w:w="629" w:type="pct"/>
            <w:noWrap/>
            <w:hideMark/>
          </w:tcPr>
          <w:p w14:paraId="4C4D44DE" w14:textId="77777777" w:rsidR="0098322E" w:rsidRPr="008B66D7" w:rsidRDefault="0098322E" w:rsidP="00B11CE8">
            <w:pPr>
              <w:pStyle w:val="TableText"/>
              <w:jc w:val="right"/>
            </w:pPr>
            <w:r w:rsidRPr="008B66D7">
              <w:t>–0.149</w:t>
            </w:r>
          </w:p>
        </w:tc>
        <w:tc>
          <w:tcPr>
            <w:tcW w:w="628" w:type="pct"/>
            <w:noWrap/>
            <w:hideMark/>
          </w:tcPr>
          <w:p w14:paraId="4B57C872" w14:textId="77777777" w:rsidR="0098322E" w:rsidRPr="008B66D7" w:rsidRDefault="0098322E" w:rsidP="00B11CE8">
            <w:pPr>
              <w:pStyle w:val="TableText"/>
              <w:jc w:val="right"/>
            </w:pPr>
            <w:r w:rsidRPr="008B66D7">
              <w:t>–0.044</w:t>
            </w:r>
          </w:p>
        </w:tc>
        <w:tc>
          <w:tcPr>
            <w:tcW w:w="629" w:type="pct"/>
            <w:noWrap/>
            <w:hideMark/>
          </w:tcPr>
          <w:p w14:paraId="01B1A86A" w14:textId="77777777" w:rsidR="0098322E" w:rsidRPr="008B66D7" w:rsidRDefault="0098322E" w:rsidP="00B11CE8">
            <w:pPr>
              <w:pStyle w:val="TableText"/>
              <w:jc w:val="right"/>
            </w:pPr>
            <w:r w:rsidRPr="008B66D7">
              <w:t>–0.068</w:t>
            </w:r>
          </w:p>
        </w:tc>
      </w:tr>
      <w:tr w:rsidR="0098322E" w:rsidRPr="008B66D7" w14:paraId="0AAF1FC8" w14:textId="77777777" w:rsidTr="00B11CE8">
        <w:trPr>
          <w:cantSplit/>
        </w:trPr>
        <w:tc>
          <w:tcPr>
            <w:tcW w:w="935" w:type="pct"/>
            <w:vMerge/>
            <w:hideMark/>
          </w:tcPr>
          <w:p w14:paraId="0A6B04E0" w14:textId="77777777" w:rsidR="0098322E" w:rsidRPr="008B66D7" w:rsidRDefault="0098322E" w:rsidP="00B11CE8">
            <w:pPr>
              <w:pStyle w:val="TableText"/>
            </w:pPr>
          </w:p>
        </w:tc>
        <w:tc>
          <w:tcPr>
            <w:tcW w:w="923" w:type="pct"/>
            <w:hideMark/>
          </w:tcPr>
          <w:p w14:paraId="46A6CD4E" w14:textId="77777777" w:rsidR="0098322E" w:rsidRPr="008B66D7" w:rsidRDefault="0098322E" w:rsidP="00B11CE8">
            <w:pPr>
              <w:pStyle w:val="TableText"/>
            </w:pPr>
            <w:r w:rsidRPr="008B66D7">
              <w:t>Sig. (2-tailed)</w:t>
            </w:r>
          </w:p>
        </w:tc>
        <w:tc>
          <w:tcPr>
            <w:tcW w:w="628" w:type="pct"/>
            <w:noWrap/>
            <w:hideMark/>
          </w:tcPr>
          <w:p w14:paraId="081F1191" w14:textId="77777777" w:rsidR="0098322E" w:rsidRPr="008B66D7" w:rsidRDefault="0098322E" w:rsidP="00B11CE8">
            <w:pPr>
              <w:pStyle w:val="TableText"/>
              <w:jc w:val="right"/>
            </w:pPr>
            <w:r w:rsidRPr="008B66D7">
              <w:t>0.450</w:t>
            </w:r>
          </w:p>
        </w:tc>
        <w:tc>
          <w:tcPr>
            <w:tcW w:w="628" w:type="pct"/>
            <w:noWrap/>
            <w:hideMark/>
          </w:tcPr>
          <w:p w14:paraId="2AF18E31" w14:textId="77777777" w:rsidR="0098322E" w:rsidRPr="008B66D7" w:rsidRDefault="0098322E" w:rsidP="00B11CE8">
            <w:pPr>
              <w:pStyle w:val="TableText"/>
              <w:jc w:val="right"/>
            </w:pPr>
            <w:r w:rsidRPr="008B66D7">
              <w:t>0.618</w:t>
            </w:r>
          </w:p>
        </w:tc>
        <w:tc>
          <w:tcPr>
            <w:tcW w:w="629" w:type="pct"/>
            <w:noWrap/>
            <w:hideMark/>
          </w:tcPr>
          <w:p w14:paraId="0FE8AF37" w14:textId="77777777" w:rsidR="0098322E" w:rsidRPr="008B66D7" w:rsidRDefault="0098322E" w:rsidP="00B11CE8">
            <w:pPr>
              <w:pStyle w:val="TableText"/>
              <w:jc w:val="right"/>
            </w:pPr>
            <w:r w:rsidRPr="008B66D7">
              <w:t>0.424</w:t>
            </w:r>
          </w:p>
        </w:tc>
        <w:tc>
          <w:tcPr>
            <w:tcW w:w="628" w:type="pct"/>
            <w:noWrap/>
            <w:hideMark/>
          </w:tcPr>
          <w:p w14:paraId="6C969A68" w14:textId="77777777" w:rsidR="0098322E" w:rsidRPr="008B66D7" w:rsidRDefault="0098322E" w:rsidP="00B11CE8">
            <w:pPr>
              <w:pStyle w:val="TableText"/>
              <w:jc w:val="right"/>
            </w:pPr>
            <w:r w:rsidRPr="008B66D7">
              <w:t>0.814</w:t>
            </w:r>
          </w:p>
        </w:tc>
        <w:tc>
          <w:tcPr>
            <w:tcW w:w="629" w:type="pct"/>
            <w:noWrap/>
            <w:hideMark/>
          </w:tcPr>
          <w:p w14:paraId="68AE8848" w14:textId="77777777" w:rsidR="0098322E" w:rsidRPr="008B66D7" w:rsidRDefault="0098322E" w:rsidP="00B11CE8">
            <w:pPr>
              <w:pStyle w:val="TableText"/>
              <w:jc w:val="right"/>
            </w:pPr>
            <w:r w:rsidRPr="008B66D7">
              <w:t>0.715</w:t>
            </w:r>
          </w:p>
        </w:tc>
      </w:tr>
      <w:tr w:rsidR="0098322E" w:rsidRPr="008B66D7" w14:paraId="4D1AB554"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7B62E52A" w14:textId="77777777" w:rsidR="0098322E" w:rsidRPr="008B66D7" w:rsidRDefault="0098322E" w:rsidP="00B11CE8">
            <w:pPr>
              <w:pStyle w:val="TableText"/>
            </w:pPr>
          </w:p>
        </w:tc>
        <w:tc>
          <w:tcPr>
            <w:tcW w:w="923" w:type="pct"/>
            <w:hideMark/>
          </w:tcPr>
          <w:p w14:paraId="1BFE6E3A" w14:textId="77777777" w:rsidR="0098322E" w:rsidRPr="008B66D7" w:rsidRDefault="0098322E" w:rsidP="00B11CE8">
            <w:pPr>
              <w:pStyle w:val="TableText"/>
            </w:pPr>
            <w:r w:rsidRPr="008B66D7">
              <w:t>n</w:t>
            </w:r>
          </w:p>
        </w:tc>
        <w:tc>
          <w:tcPr>
            <w:tcW w:w="628" w:type="pct"/>
            <w:noWrap/>
            <w:hideMark/>
          </w:tcPr>
          <w:p w14:paraId="0AD76530" w14:textId="77777777" w:rsidR="0098322E" w:rsidRPr="008B66D7" w:rsidRDefault="0098322E" w:rsidP="00B11CE8">
            <w:pPr>
              <w:pStyle w:val="TableText"/>
              <w:jc w:val="right"/>
            </w:pPr>
            <w:r w:rsidRPr="008B66D7">
              <w:t>31</w:t>
            </w:r>
          </w:p>
        </w:tc>
        <w:tc>
          <w:tcPr>
            <w:tcW w:w="628" w:type="pct"/>
            <w:noWrap/>
            <w:hideMark/>
          </w:tcPr>
          <w:p w14:paraId="0451AC2C" w14:textId="77777777" w:rsidR="0098322E" w:rsidRPr="008B66D7" w:rsidRDefault="0098322E" w:rsidP="00B11CE8">
            <w:pPr>
              <w:pStyle w:val="TableText"/>
              <w:jc w:val="right"/>
            </w:pPr>
            <w:r w:rsidRPr="008B66D7">
              <w:t>31</w:t>
            </w:r>
          </w:p>
        </w:tc>
        <w:tc>
          <w:tcPr>
            <w:tcW w:w="629" w:type="pct"/>
            <w:noWrap/>
            <w:hideMark/>
          </w:tcPr>
          <w:p w14:paraId="4C46BD45" w14:textId="77777777" w:rsidR="0098322E" w:rsidRPr="008B66D7" w:rsidRDefault="0098322E" w:rsidP="00B11CE8">
            <w:pPr>
              <w:pStyle w:val="TableText"/>
              <w:jc w:val="right"/>
            </w:pPr>
            <w:r w:rsidRPr="008B66D7">
              <w:t>31</w:t>
            </w:r>
          </w:p>
        </w:tc>
        <w:tc>
          <w:tcPr>
            <w:tcW w:w="628" w:type="pct"/>
            <w:noWrap/>
            <w:hideMark/>
          </w:tcPr>
          <w:p w14:paraId="50D7DD20" w14:textId="77777777" w:rsidR="0098322E" w:rsidRPr="008B66D7" w:rsidRDefault="0098322E" w:rsidP="00B11CE8">
            <w:pPr>
              <w:pStyle w:val="TableText"/>
              <w:jc w:val="right"/>
            </w:pPr>
            <w:r w:rsidRPr="008B66D7">
              <w:t>31</w:t>
            </w:r>
          </w:p>
        </w:tc>
        <w:tc>
          <w:tcPr>
            <w:tcW w:w="629" w:type="pct"/>
            <w:noWrap/>
            <w:hideMark/>
          </w:tcPr>
          <w:p w14:paraId="044B0565" w14:textId="77777777" w:rsidR="0098322E" w:rsidRPr="008B66D7" w:rsidRDefault="0098322E" w:rsidP="00B11CE8">
            <w:pPr>
              <w:pStyle w:val="TableText"/>
              <w:jc w:val="right"/>
            </w:pPr>
            <w:r w:rsidRPr="008B66D7">
              <w:t>31</w:t>
            </w:r>
          </w:p>
        </w:tc>
      </w:tr>
      <w:tr w:rsidR="0098322E" w:rsidRPr="008B66D7" w14:paraId="3862D642" w14:textId="77777777" w:rsidTr="00B11CE8">
        <w:trPr>
          <w:cantSplit/>
        </w:trPr>
        <w:tc>
          <w:tcPr>
            <w:tcW w:w="935" w:type="pct"/>
            <w:vMerge w:val="restart"/>
            <w:hideMark/>
          </w:tcPr>
          <w:p w14:paraId="14AB35DA" w14:textId="77777777" w:rsidR="0098322E" w:rsidRPr="008B66D7" w:rsidRDefault="0098322E" w:rsidP="00B11CE8">
            <w:pPr>
              <w:pStyle w:val="TableText"/>
            </w:pPr>
            <w:r w:rsidRPr="008B66D7">
              <w:t>Post-concussive symptoms</w:t>
            </w:r>
          </w:p>
        </w:tc>
        <w:tc>
          <w:tcPr>
            <w:tcW w:w="923" w:type="pct"/>
            <w:hideMark/>
          </w:tcPr>
          <w:p w14:paraId="073DB9FA" w14:textId="77777777" w:rsidR="0098322E" w:rsidRPr="008B66D7" w:rsidRDefault="0098322E" w:rsidP="00B11CE8">
            <w:pPr>
              <w:pStyle w:val="TableText"/>
            </w:pPr>
            <w:r w:rsidRPr="008B66D7">
              <w:t>Pearson Correlation</w:t>
            </w:r>
          </w:p>
        </w:tc>
        <w:tc>
          <w:tcPr>
            <w:tcW w:w="628" w:type="pct"/>
            <w:noWrap/>
            <w:hideMark/>
          </w:tcPr>
          <w:p w14:paraId="66144DC3" w14:textId="77777777" w:rsidR="0098322E" w:rsidRPr="008B66D7" w:rsidRDefault="0098322E" w:rsidP="00B11CE8">
            <w:pPr>
              <w:pStyle w:val="TableText"/>
              <w:jc w:val="right"/>
            </w:pPr>
            <w:r w:rsidRPr="008B66D7">
              <w:t>0.158</w:t>
            </w:r>
          </w:p>
        </w:tc>
        <w:tc>
          <w:tcPr>
            <w:tcW w:w="628" w:type="pct"/>
            <w:noWrap/>
            <w:hideMark/>
          </w:tcPr>
          <w:p w14:paraId="33F8168B" w14:textId="77777777" w:rsidR="0098322E" w:rsidRPr="008B66D7" w:rsidRDefault="0098322E" w:rsidP="00B11CE8">
            <w:pPr>
              <w:pStyle w:val="TableText"/>
              <w:jc w:val="right"/>
            </w:pPr>
            <w:r w:rsidRPr="008B66D7">
              <w:t>0.103</w:t>
            </w:r>
          </w:p>
        </w:tc>
        <w:tc>
          <w:tcPr>
            <w:tcW w:w="629" w:type="pct"/>
            <w:noWrap/>
            <w:hideMark/>
          </w:tcPr>
          <w:p w14:paraId="4F85B121" w14:textId="77777777" w:rsidR="0098322E" w:rsidRPr="008B66D7" w:rsidRDefault="0098322E" w:rsidP="00B11CE8">
            <w:pPr>
              <w:pStyle w:val="TableText"/>
              <w:jc w:val="right"/>
            </w:pPr>
            <w:r w:rsidRPr="008B66D7">
              <w:t>0.121</w:t>
            </w:r>
          </w:p>
        </w:tc>
        <w:tc>
          <w:tcPr>
            <w:tcW w:w="628" w:type="pct"/>
            <w:noWrap/>
            <w:hideMark/>
          </w:tcPr>
          <w:p w14:paraId="56E928A3" w14:textId="77777777" w:rsidR="0098322E" w:rsidRPr="008B66D7" w:rsidRDefault="0098322E" w:rsidP="00B11CE8">
            <w:pPr>
              <w:pStyle w:val="TableText"/>
              <w:jc w:val="right"/>
            </w:pPr>
            <w:r w:rsidRPr="008B66D7">
              <w:t>0.217</w:t>
            </w:r>
          </w:p>
        </w:tc>
        <w:tc>
          <w:tcPr>
            <w:tcW w:w="629" w:type="pct"/>
            <w:noWrap/>
            <w:hideMark/>
          </w:tcPr>
          <w:p w14:paraId="49C8D366" w14:textId="77777777" w:rsidR="0098322E" w:rsidRPr="008B66D7" w:rsidRDefault="0098322E" w:rsidP="00B11CE8">
            <w:pPr>
              <w:pStyle w:val="TableText"/>
              <w:jc w:val="right"/>
            </w:pPr>
            <w:r w:rsidRPr="008B66D7">
              <w:t>0.059</w:t>
            </w:r>
          </w:p>
        </w:tc>
      </w:tr>
      <w:tr w:rsidR="0098322E" w:rsidRPr="008B66D7" w14:paraId="5E021216"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42C27286" w14:textId="77777777" w:rsidR="0098322E" w:rsidRPr="008B66D7" w:rsidRDefault="0098322E" w:rsidP="00B11CE8">
            <w:pPr>
              <w:pStyle w:val="TableText"/>
            </w:pPr>
          </w:p>
        </w:tc>
        <w:tc>
          <w:tcPr>
            <w:tcW w:w="923" w:type="pct"/>
            <w:hideMark/>
          </w:tcPr>
          <w:p w14:paraId="38B062A3" w14:textId="77777777" w:rsidR="0098322E" w:rsidRPr="008B66D7" w:rsidRDefault="0098322E" w:rsidP="00B11CE8">
            <w:pPr>
              <w:pStyle w:val="TableText"/>
            </w:pPr>
            <w:r w:rsidRPr="008B66D7">
              <w:t>Sig. (2-tailed)</w:t>
            </w:r>
          </w:p>
        </w:tc>
        <w:tc>
          <w:tcPr>
            <w:tcW w:w="628" w:type="pct"/>
            <w:noWrap/>
            <w:hideMark/>
          </w:tcPr>
          <w:p w14:paraId="61C4C687" w14:textId="77777777" w:rsidR="0098322E" w:rsidRPr="008B66D7" w:rsidRDefault="0098322E" w:rsidP="00B11CE8">
            <w:pPr>
              <w:pStyle w:val="TableText"/>
              <w:jc w:val="right"/>
            </w:pPr>
            <w:r w:rsidRPr="008B66D7">
              <w:t>0.430</w:t>
            </w:r>
          </w:p>
        </w:tc>
        <w:tc>
          <w:tcPr>
            <w:tcW w:w="628" w:type="pct"/>
            <w:noWrap/>
            <w:hideMark/>
          </w:tcPr>
          <w:p w14:paraId="5501158A" w14:textId="77777777" w:rsidR="0098322E" w:rsidRPr="008B66D7" w:rsidRDefault="0098322E" w:rsidP="00B11CE8">
            <w:pPr>
              <w:pStyle w:val="TableText"/>
              <w:jc w:val="right"/>
            </w:pPr>
            <w:r w:rsidRPr="008B66D7">
              <w:t>0.611</w:t>
            </w:r>
          </w:p>
        </w:tc>
        <w:tc>
          <w:tcPr>
            <w:tcW w:w="629" w:type="pct"/>
            <w:noWrap/>
            <w:hideMark/>
          </w:tcPr>
          <w:p w14:paraId="25A42993" w14:textId="77777777" w:rsidR="0098322E" w:rsidRPr="008B66D7" w:rsidRDefault="0098322E" w:rsidP="00B11CE8">
            <w:pPr>
              <w:pStyle w:val="TableText"/>
              <w:jc w:val="right"/>
            </w:pPr>
            <w:r w:rsidRPr="008B66D7">
              <w:t>0.547</w:t>
            </w:r>
          </w:p>
        </w:tc>
        <w:tc>
          <w:tcPr>
            <w:tcW w:w="628" w:type="pct"/>
            <w:noWrap/>
            <w:hideMark/>
          </w:tcPr>
          <w:p w14:paraId="25DBA919" w14:textId="77777777" w:rsidR="0098322E" w:rsidRPr="008B66D7" w:rsidRDefault="0098322E" w:rsidP="00B11CE8">
            <w:pPr>
              <w:pStyle w:val="TableText"/>
              <w:jc w:val="right"/>
            </w:pPr>
            <w:r w:rsidRPr="008B66D7">
              <w:t>0.277</w:t>
            </w:r>
          </w:p>
        </w:tc>
        <w:tc>
          <w:tcPr>
            <w:tcW w:w="629" w:type="pct"/>
            <w:noWrap/>
            <w:hideMark/>
          </w:tcPr>
          <w:p w14:paraId="76F2DC80" w14:textId="77777777" w:rsidR="0098322E" w:rsidRPr="008B66D7" w:rsidRDefault="0098322E" w:rsidP="00B11CE8">
            <w:pPr>
              <w:pStyle w:val="TableText"/>
              <w:jc w:val="right"/>
            </w:pPr>
            <w:r w:rsidRPr="008B66D7">
              <w:t>0.771</w:t>
            </w:r>
          </w:p>
        </w:tc>
      </w:tr>
      <w:tr w:rsidR="0098322E" w:rsidRPr="008B66D7" w14:paraId="76BE34E0" w14:textId="77777777" w:rsidTr="00B11CE8">
        <w:trPr>
          <w:cantSplit/>
        </w:trPr>
        <w:tc>
          <w:tcPr>
            <w:tcW w:w="935" w:type="pct"/>
            <w:vMerge/>
            <w:hideMark/>
          </w:tcPr>
          <w:p w14:paraId="107CABF0" w14:textId="77777777" w:rsidR="0098322E" w:rsidRPr="008B66D7" w:rsidRDefault="0098322E" w:rsidP="00B11CE8">
            <w:pPr>
              <w:pStyle w:val="TableText"/>
            </w:pPr>
          </w:p>
        </w:tc>
        <w:tc>
          <w:tcPr>
            <w:tcW w:w="923" w:type="pct"/>
            <w:hideMark/>
          </w:tcPr>
          <w:p w14:paraId="19DCD6C7" w14:textId="77777777" w:rsidR="0098322E" w:rsidRPr="008B66D7" w:rsidRDefault="0098322E" w:rsidP="00B11CE8">
            <w:pPr>
              <w:pStyle w:val="TableText"/>
            </w:pPr>
            <w:r w:rsidRPr="008B66D7">
              <w:t>n</w:t>
            </w:r>
          </w:p>
        </w:tc>
        <w:tc>
          <w:tcPr>
            <w:tcW w:w="628" w:type="pct"/>
            <w:noWrap/>
            <w:hideMark/>
          </w:tcPr>
          <w:p w14:paraId="482859CC" w14:textId="77777777" w:rsidR="0098322E" w:rsidRPr="008B66D7" w:rsidRDefault="0098322E" w:rsidP="00B11CE8">
            <w:pPr>
              <w:pStyle w:val="TableText"/>
              <w:jc w:val="right"/>
            </w:pPr>
            <w:r w:rsidRPr="008B66D7">
              <w:t>27</w:t>
            </w:r>
          </w:p>
        </w:tc>
        <w:tc>
          <w:tcPr>
            <w:tcW w:w="628" w:type="pct"/>
            <w:noWrap/>
            <w:hideMark/>
          </w:tcPr>
          <w:p w14:paraId="4F09C837" w14:textId="77777777" w:rsidR="0098322E" w:rsidRPr="008B66D7" w:rsidRDefault="0098322E" w:rsidP="00B11CE8">
            <w:pPr>
              <w:pStyle w:val="TableText"/>
              <w:jc w:val="right"/>
            </w:pPr>
            <w:r w:rsidRPr="008B66D7">
              <w:t>27</w:t>
            </w:r>
          </w:p>
        </w:tc>
        <w:tc>
          <w:tcPr>
            <w:tcW w:w="629" w:type="pct"/>
            <w:noWrap/>
            <w:hideMark/>
          </w:tcPr>
          <w:p w14:paraId="4552CF68" w14:textId="77777777" w:rsidR="0098322E" w:rsidRPr="008B66D7" w:rsidRDefault="0098322E" w:rsidP="00B11CE8">
            <w:pPr>
              <w:pStyle w:val="TableText"/>
              <w:jc w:val="right"/>
            </w:pPr>
            <w:r w:rsidRPr="008B66D7">
              <w:t>27</w:t>
            </w:r>
          </w:p>
        </w:tc>
        <w:tc>
          <w:tcPr>
            <w:tcW w:w="628" w:type="pct"/>
            <w:noWrap/>
            <w:hideMark/>
          </w:tcPr>
          <w:p w14:paraId="14EB9210" w14:textId="77777777" w:rsidR="0098322E" w:rsidRPr="008B66D7" w:rsidRDefault="0098322E" w:rsidP="00B11CE8">
            <w:pPr>
              <w:pStyle w:val="TableText"/>
              <w:jc w:val="right"/>
            </w:pPr>
            <w:r w:rsidRPr="008B66D7">
              <w:t>27</w:t>
            </w:r>
          </w:p>
        </w:tc>
        <w:tc>
          <w:tcPr>
            <w:tcW w:w="629" w:type="pct"/>
            <w:noWrap/>
            <w:hideMark/>
          </w:tcPr>
          <w:p w14:paraId="2C4F3C04" w14:textId="77777777" w:rsidR="0098322E" w:rsidRPr="008B66D7" w:rsidRDefault="0098322E" w:rsidP="00B11CE8">
            <w:pPr>
              <w:pStyle w:val="TableText"/>
              <w:jc w:val="right"/>
            </w:pPr>
            <w:r w:rsidRPr="008B66D7">
              <w:t>27</w:t>
            </w:r>
          </w:p>
        </w:tc>
      </w:tr>
      <w:tr w:rsidR="0098322E" w:rsidRPr="008B66D7" w14:paraId="403517C1"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79FF63E4" w14:textId="77777777" w:rsidR="0098322E" w:rsidRPr="008B66D7" w:rsidRDefault="0098322E" w:rsidP="00B11CE8">
            <w:pPr>
              <w:pStyle w:val="TableText"/>
            </w:pPr>
          </w:p>
        </w:tc>
        <w:tc>
          <w:tcPr>
            <w:tcW w:w="923" w:type="pct"/>
            <w:hideMark/>
          </w:tcPr>
          <w:p w14:paraId="55A81F08" w14:textId="77777777" w:rsidR="0098322E" w:rsidRPr="008B66D7" w:rsidRDefault="0098322E" w:rsidP="00B11CE8">
            <w:pPr>
              <w:pStyle w:val="TableText"/>
            </w:pPr>
            <w:r w:rsidRPr="008B66D7">
              <w:t>Sig. (2-tailed)</w:t>
            </w:r>
          </w:p>
        </w:tc>
        <w:tc>
          <w:tcPr>
            <w:tcW w:w="628" w:type="pct"/>
            <w:noWrap/>
            <w:hideMark/>
          </w:tcPr>
          <w:p w14:paraId="2DBB63D4" w14:textId="77777777" w:rsidR="0098322E" w:rsidRPr="008B66D7" w:rsidRDefault="0098322E" w:rsidP="00B11CE8">
            <w:pPr>
              <w:pStyle w:val="TableText"/>
              <w:jc w:val="right"/>
            </w:pPr>
            <w:r w:rsidRPr="008B66D7">
              <w:t>0.716</w:t>
            </w:r>
          </w:p>
        </w:tc>
        <w:tc>
          <w:tcPr>
            <w:tcW w:w="628" w:type="pct"/>
            <w:noWrap/>
            <w:hideMark/>
          </w:tcPr>
          <w:p w14:paraId="08F18167" w14:textId="77777777" w:rsidR="0098322E" w:rsidRPr="008B66D7" w:rsidRDefault="0098322E" w:rsidP="00B11CE8">
            <w:pPr>
              <w:pStyle w:val="TableText"/>
              <w:jc w:val="right"/>
            </w:pPr>
            <w:r w:rsidRPr="008B66D7">
              <w:t>0.022</w:t>
            </w:r>
          </w:p>
        </w:tc>
        <w:tc>
          <w:tcPr>
            <w:tcW w:w="629" w:type="pct"/>
            <w:noWrap/>
            <w:hideMark/>
          </w:tcPr>
          <w:p w14:paraId="33FE078A" w14:textId="77777777" w:rsidR="0098322E" w:rsidRPr="008B66D7" w:rsidRDefault="0098322E" w:rsidP="00B11CE8">
            <w:pPr>
              <w:pStyle w:val="TableText"/>
              <w:jc w:val="right"/>
            </w:pPr>
            <w:r w:rsidRPr="008B66D7">
              <w:t>0.009</w:t>
            </w:r>
          </w:p>
        </w:tc>
        <w:tc>
          <w:tcPr>
            <w:tcW w:w="628" w:type="pct"/>
            <w:noWrap/>
            <w:hideMark/>
          </w:tcPr>
          <w:p w14:paraId="3373F8AC" w14:textId="77777777" w:rsidR="0098322E" w:rsidRPr="008B66D7" w:rsidRDefault="0098322E" w:rsidP="00B11CE8">
            <w:pPr>
              <w:pStyle w:val="TableText"/>
              <w:jc w:val="right"/>
            </w:pPr>
            <w:r w:rsidRPr="008B66D7">
              <w:t>0.053</w:t>
            </w:r>
          </w:p>
        </w:tc>
        <w:tc>
          <w:tcPr>
            <w:tcW w:w="629" w:type="pct"/>
            <w:noWrap/>
            <w:hideMark/>
          </w:tcPr>
          <w:p w14:paraId="0317B987" w14:textId="77777777" w:rsidR="0098322E" w:rsidRPr="008B66D7" w:rsidRDefault="0098322E" w:rsidP="00B11CE8">
            <w:pPr>
              <w:pStyle w:val="TableText"/>
              <w:jc w:val="right"/>
            </w:pPr>
            <w:r w:rsidRPr="008B66D7">
              <w:t>0.202</w:t>
            </w:r>
          </w:p>
        </w:tc>
      </w:tr>
      <w:tr w:rsidR="0098322E" w:rsidRPr="008B66D7" w14:paraId="4FD682F7" w14:textId="77777777" w:rsidTr="00B11CE8">
        <w:trPr>
          <w:cantSplit/>
        </w:trPr>
        <w:tc>
          <w:tcPr>
            <w:tcW w:w="935" w:type="pct"/>
            <w:vMerge/>
            <w:hideMark/>
          </w:tcPr>
          <w:p w14:paraId="4FDD2B4B" w14:textId="77777777" w:rsidR="0098322E" w:rsidRPr="008B66D7" w:rsidRDefault="0098322E" w:rsidP="00B11CE8">
            <w:pPr>
              <w:pStyle w:val="TableText"/>
            </w:pPr>
          </w:p>
        </w:tc>
        <w:tc>
          <w:tcPr>
            <w:tcW w:w="923" w:type="pct"/>
            <w:hideMark/>
          </w:tcPr>
          <w:p w14:paraId="72D2C777" w14:textId="77777777" w:rsidR="0098322E" w:rsidRPr="008B66D7" w:rsidRDefault="0098322E" w:rsidP="00B11CE8">
            <w:pPr>
              <w:pStyle w:val="TableText"/>
            </w:pPr>
            <w:r w:rsidRPr="008B66D7">
              <w:t>n</w:t>
            </w:r>
          </w:p>
        </w:tc>
        <w:tc>
          <w:tcPr>
            <w:tcW w:w="628" w:type="pct"/>
            <w:noWrap/>
            <w:hideMark/>
          </w:tcPr>
          <w:p w14:paraId="1B3B1DAA" w14:textId="77777777" w:rsidR="0098322E" w:rsidRPr="008B66D7" w:rsidRDefault="0098322E" w:rsidP="00B11CE8">
            <w:pPr>
              <w:pStyle w:val="TableText"/>
              <w:jc w:val="right"/>
            </w:pPr>
            <w:r w:rsidRPr="008B66D7">
              <w:t>34</w:t>
            </w:r>
          </w:p>
        </w:tc>
        <w:tc>
          <w:tcPr>
            <w:tcW w:w="628" w:type="pct"/>
            <w:noWrap/>
            <w:hideMark/>
          </w:tcPr>
          <w:p w14:paraId="45EDB8EE" w14:textId="77777777" w:rsidR="0098322E" w:rsidRPr="008B66D7" w:rsidRDefault="0098322E" w:rsidP="00B11CE8">
            <w:pPr>
              <w:pStyle w:val="TableText"/>
              <w:jc w:val="right"/>
            </w:pPr>
            <w:r w:rsidRPr="008B66D7">
              <w:t>34</w:t>
            </w:r>
          </w:p>
        </w:tc>
        <w:tc>
          <w:tcPr>
            <w:tcW w:w="629" w:type="pct"/>
            <w:noWrap/>
            <w:hideMark/>
          </w:tcPr>
          <w:p w14:paraId="4BDC68D0" w14:textId="77777777" w:rsidR="0098322E" w:rsidRPr="008B66D7" w:rsidRDefault="0098322E" w:rsidP="00B11CE8">
            <w:pPr>
              <w:pStyle w:val="TableText"/>
              <w:jc w:val="right"/>
            </w:pPr>
            <w:r w:rsidRPr="008B66D7">
              <w:t>34</w:t>
            </w:r>
          </w:p>
        </w:tc>
        <w:tc>
          <w:tcPr>
            <w:tcW w:w="628" w:type="pct"/>
            <w:noWrap/>
            <w:hideMark/>
          </w:tcPr>
          <w:p w14:paraId="61ADD20C" w14:textId="77777777" w:rsidR="0098322E" w:rsidRPr="008B66D7" w:rsidRDefault="0098322E" w:rsidP="00B11CE8">
            <w:pPr>
              <w:pStyle w:val="TableText"/>
              <w:jc w:val="right"/>
            </w:pPr>
            <w:r w:rsidRPr="008B66D7">
              <w:t>34</w:t>
            </w:r>
          </w:p>
        </w:tc>
        <w:tc>
          <w:tcPr>
            <w:tcW w:w="629" w:type="pct"/>
            <w:noWrap/>
            <w:hideMark/>
          </w:tcPr>
          <w:p w14:paraId="645FF212" w14:textId="77777777" w:rsidR="0098322E" w:rsidRPr="008B66D7" w:rsidRDefault="0098322E" w:rsidP="00B11CE8">
            <w:pPr>
              <w:pStyle w:val="TableText"/>
              <w:jc w:val="right"/>
            </w:pPr>
            <w:r w:rsidRPr="008B66D7">
              <w:t>34</w:t>
            </w:r>
          </w:p>
        </w:tc>
      </w:tr>
      <w:tr w:rsidR="0098322E" w:rsidRPr="008B66D7" w14:paraId="4A83F7BD"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935" w:type="pct"/>
            <w:vMerge w:val="restart"/>
            <w:hideMark/>
          </w:tcPr>
          <w:p w14:paraId="736B232E" w14:textId="77777777" w:rsidR="0098322E" w:rsidRPr="008B66D7" w:rsidRDefault="0098322E" w:rsidP="00B11CE8">
            <w:pPr>
              <w:pStyle w:val="TableText"/>
            </w:pPr>
            <w:r w:rsidRPr="008B66D7">
              <w:t>Working memory</w:t>
            </w:r>
          </w:p>
        </w:tc>
        <w:tc>
          <w:tcPr>
            <w:tcW w:w="923" w:type="pct"/>
            <w:hideMark/>
          </w:tcPr>
          <w:p w14:paraId="703199AA" w14:textId="77777777" w:rsidR="0098322E" w:rsidRPr="008B66D7" w:rsidRDefault="0098322E" w:rsidP="00B11CE8">
            <w:pPr>
              <w:pStyle w:val="TableText"/>
            </w:pPr>
            <w:r w:rsidRPr="008B66D7">
              <w:t>Pearson Correlation</w:t>
            </w:r>
          </w:p>
        </w:tc>
        <w:tc>
          <w:tcPr>
            <w:tcW w:w="628" w:type="pct"/>
            <w:noWrap/>
            <w:hideMark/>
          </w:tcPr>
          <w:p w14:paraId="39E0F5A3" w14:textId="77777777" w:rsidR="0098322E" w:rsidRPr="008B66D7" w:rsidRDefault="0098322E" w:rsidP="00B11CE8">
            <w:pPr>
              <w:pStyle w:val="TableText"/>
              <w:jc w:val="right"/>
            </w:pPr>
            <w:r w:rsidRPr="008B66D7">
              <w:t>–0.002</w:t>
            </w:r>
          </w:p>
        </w:tc>
        <w:tc>
          <w:tcPr>
            <w:tcW w:w="628" w:type="pct"/>
            <w:noWrap/>
            <w:hideMark/>
          </w:tcPr>
          <w:p w14:paraId="063C30D4" w14:textId="77777777" w:rsidR="0098322E" w:rsidRPr="008B66D7" w:rsidRDefault="0098322E" w:rsidP="00B11CE8">
            <w:pPr>
              <w:pStyle w:val="TableText"/>
              <w:jc w:val="right"/>
            </w:pPr>
            <w:r w:rsidRPr="008B66D7">
              <w:t>0.175</w:t>
            </w:r>
          </w:p>
        </w:tc>
        <w:tc>
          <w:tcPr>
            <w:tcW w:w="629" w:type="pct"/>
            <w:noWrap/>
            <w:hideMark/>
          </w:tcPr>
          <w:p w14:paraId="4E29FAD9" w14:textId="77777777" w:rsidR="0098322E" w:rsidRPr="008B66D7" w:rsidRDefault="0098322E" w:rsidP="00B11CE8">
            <w:pPr>
              <w:pStyle w:val="TableText"/>
              <w:jc w:val="right"/>
            </w:pPr>
            <w:r w:rsidRPr="008B66D7">
              <w:t>0.141</w:t>
            </w:r>
          </w:p>
        </w:tc>
        <w:tc>
          <w:tcPr>
            <w:tcW w:w="628" w:type="pct"/>
            <w:noWrap/>
            <w:hideMark/>
          </w:tcPr>
          <w:p w14:paraId="3B893BC3" w14:textId="77777777" w:rsidR="0098322E" w:rsidRPr="008B66D7" w:rsidRDefault="0098322E" w:rsidP="00B11CE8">
            <w:pPr>
              <w:pStyle w:val="TableText"/>
              <w:jc w:val="right"/>
            </w:pPr>
            <w:r w:rsidRPr="008B66D7">
              <w:t>0.213</w:t>
            </w:r>
          </w:p>
        </w:tc>
        <w:tc>
          <w:tcPr>
            <w:tcW w:w="629" w:type="pct"/>
            <w:noWrap/>
            <w:hideMark/>
          </w:tcPr>
          <w:p w14:paraId="1AC67505" w14:textId="77777777" w:rsidR="0098322E" w:rsidRPr="008B66D7" w:rsidRDefault="0098322E" w:rsidP="00B11CE8">
            <w:pPr>
              <w:pStyle w:val="TableText"/>
              <w:jc w:val="right"/>
            </w:pPr>
            <w:r w:rsidRPr="008B66D7">
              <w:t>0.107</w:t>
            </w:r>
          </w:p>
        </w:tc>
      </w:tr>
      <w:tr w:rsidR="0098322E" w:rsidRPr="008B66D7" w14:paraId="04EAFA72" w14:textId="77777777" w:rsidTr="00B11CE8">
        <w:trPr>
          <w:cantSplit/>
        </w:trPr>
        <w:tc>
          <w:tcPr>
            <w:tcW w:w="935" w:type="pct"/>
            <w:vMerge/>
            <w:hideMark/>
          </w:tcPr>
          <w:p w14:paraId="43C3ECF8" w14:textId="77777777" w:rsidR="0098322E" w:rsidRPr="008B66D7" w:rsidRDefault="0098322E" w:rsidP="00B11CE8">
            <w:pPr>
              <w:pStyle w:val="TableText"/>
            </w:pPr>
          </w:p>
        </w:tc>
        <w:tc>
          <w:tcPr>
            <w:tcW w:w="923" w:type="pct"/>
            <w:hideMark/>
          </w:tcPr>
          <w:p w14:paraId="4E66C1BB" w14:textId="77777777" w:rsidR="0098322E" w:rsidRPr="008B66D7" w:rsidRDefault="0098322E" w:rsidP="00B11CE8">
            <w:pPr>
              <w:pStyle w:val="TableText"/>
            </w:pPr>
            <w:r w:rsidRPr="008B66D7">
              <w:t>Sig. (2-tailed)</w:t>
            </w:r>
          </w:p>
        </w:tc>
        <w:tc>
          <w:tcPr>
            <w:tcW w:w="628" w:type="pct"/>
            <w:noWrap/>
            <w:hideMark/>
          </w:tcPr>
          <w:p w14:paraId="57230264" w14:textId="77777777" w:rsidR="0098322E" w:rsidRPr="008B66D7" w:rsidRDefault="0098322E" w:rsidP="00B11CE8">
            <w:pPr>
              <w:pStyle w:val="TableText"/>
              <w:jc w:val="right"/>
            </w:pPr>
            <w:r w:rsidRPr="008B66D7">
              <w:t>0.993</w:t>
            </w:r>
          </w:p>
        </w:tc>
        <w:tc>
          <w:tcPr>
            <w:tcW w:w="628" w:type="pct"/>
            <w:noWrap/>
            <w:hideMark/>
          </w:tcPr>
          <w:p w14:paraId="751F9FE6" w14:textId="77777777" w:rsidR="0098322E" w:rsidRPr="008B66D7" w:rsidRDefault="0098322E" w:rsidP="00B11CE8">
            <w:pPr>
              <w:pStyle w:val="TableText"/>
              <w:jc w:val="right"/>
            </w:pPr>
            <w:r w:rsidRPr="008B66D7">
              <w:t>0.338</w:t>
            </w:r>
          </w:p>
        </w:tc>
        <w:tc>
          <w:tcPr>
            <w:tcW w:w="629" w:type="pct"/>
            <w:noWrap/>
            <w:hideMark/>
          </w:tcPr>
          <w:p w14:paraId="59463822" w14:textId="77777777" w:rsidR="0098322E" w:rsidRPr="008B66D7" w:rsidRDefault="0098322E" w:rsidP="00B11CE8">
            <w:pPr>
              <w:pStyle w:val="TableText"/>
              <w:jc w:val="right"/>
            </w:pPr>
            <w:r w:rsidRPr="008B66D7">
              <w:t>0.443</w:t>
            </w:r>
          </w:p>
        </w:tc>
        <w:tc>
          <w:tcPr>
            <w:tcW w:w="628" w:type="pct"/>
            <w:noWrap/>
            <w:hideMark/>
          </w:tcPr>
          <w:p w14:paraId="75E45AAC" w14:textId="77777777" w:rsidR="0098322E" w:rsidRPr="008B66D7" w:rsidRDefault="0098322E" w:rsidP="00B11CE8">
            <w:pPr>
              <w:pStyle w:val="TableText"/>
              <w:jc w:val="right"/>
            </w:pPr>
            <w:r w:rsidRPr="008B66D7">
              <w:t>0.242</w:t>
            </w:r>
          </w:p>
        </w:tc>
        <w:tc>
          <w:tcPr>
            <w:tcW w:w="629" w:type="pct"/>
            <w:noWrap/>
            <w:hideMark/>
          </w:tcPr>
          <w:p w14:paraId="54776F05" w14:textId="77777777" w:rsidR="0098322E" w:rsidRPr="008B66D7" w:rsidRDefault="0098322E" w:rsidP="00B11CE8">
            <w:pPr>
              <w:pStyle w:val="TableText"/>
              <w:jc w:val="right"/>
            </w:pPr>
            <w:r w:rsidRPr="008B66D7">
              <w:t>0.558</w:t>
            </w:r>
          </w:p>
        </w:tc>
      </w:tr>
      <w:tr w:rsidR="0098322E" w:rsidRPr="008B66D7" w14:paraId="5EA764C0"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935" w:type="pct"/>
            <w:vMerge/>
            <w:hideMark/>
          </w:tcPr>
          <w:p w14:paraId="4596A2E8" w14:textId="77777777" w:rsidR="0098322E" w:rsidRPr="008B66D7" w:rsidRDefault="0098322E" w:rsidP="00B11CE8">
            <w:pPr>
              <w:pStyle w:val="TableText"/>
            </w:pPr>
          </w:p>
        </w:tc>
        <w:tc>
          <w:tcPr>
            <w:tcW w:w="923" w:type="pct"/>
            <w:hideMark/>
          </w:tcPr>
          <w:p w14:paraId="3EF480AA" w14:textId="77777777" w:rsidR="0098322E" w:rsidRPr="008B66D7" w:rsidRDefault="0098322E" w:rsidP="00B11CE8">
            <w:pPr>
              <w:pStyle w:val="TableText"/>
            </w:pPr>
            <w:r w:rsidRPr="008B66D7">
              <w:t>n</w:t>
            </w:r>
          </w:p>
        </w:tc>
        <w:tc>
          <w:tcPr>
            <w:tcW w:w="628" w:type="pct"/>
            <w:noWrap/>
            <w:hideMark/>
          </w:tcPr>
          <w:p w14:paraId="44F8C031" w14:textId="77777777" w:rsidR="0098322E" w:rsidRPr="008B66D7" w:rsidRDefault="0098322E" w:rsidP="00B11CE8">
            <w:pPr>
              <w:pStyle w:val="TableText"/>
              <w:jc w:val="right"/>
            </w:pPr>
            <w:r w:rsidRPr="008B66D7">
              <w:t>32</w:t>
            </w:r>
          </w:p>
        </w:tc>
        <w:tc>
          <w:tcPr>
            <w:tcW w:w="628" w:type="pct"/>
            <w:noWrap/>
            <w:hideMark/>
          </w:tcPr>
          <w:p w14:paraId="15F1E7C1" w14:textId="77777777" w:rsidR="0098322E" w:rsidRPr="008B66D7" w:rsidRDefault="0098322E" w:rsidP="00B11CE8">
            <w:pPr>
              <w:pStyle w:val="TableText"/>
              <w:jc w:val="right"/>
            </w:pPr>
            <w:r w:rsidRPr="008B66D7">
              <w:t>32</w:t>
            </w:r>
          </w:p>
        </w:tc>
        <w:tc>
          <w:tcPr>
            <w:tcW w:w="629" w:type="pct"/>
            <w:noWrap/>
            <w:hideMark/>
          </w:tcPr>
          <w:p w14:paraId="7C548351" w14:textId="77777777" w:rsidR="0098322E" w:rsidRPr="008B66D7" w:rsidRDefault="0098322E" w:rsidP="00B11CE8">
            <w:pPr>
              <w:pStyle w:val="TableText"/>
              <w:jc w:val="right"/>
            </w:pPr>
            <w:r w:rsidRPr="008B66D7">
              <w:t>32</w:t>
            </w:r>
          </w:p>
        </w:tc>
        <w:tc>
          <w:tcPr>
            <w:tcW w:w="628" w:type="pct"/>
            <w:noWrap/>
            <w:hideMark/>
          </w:tcPr>
          <w:p w14:paraId="513EC112" w14:textId="77777777" w:rsidR="0098322E" w:rsidRPr="008B66D7" w:rsidRDefault="0098322E" w:rsidP="00B11CE8">
            <w:pPr>
              <w:pStyle w:val="TableText"/>
              <w:jc w:val="right"/>
            </w:pPr>
            <w:r w:rsidRPr="008B66D7">
              <w:t>32</w:t>
            </w:r>
          </w:p>
        </w:tc>
        <w:tc>
          <w:tcPr>
            <w:tcW w:w="629" w:type="pct"/>
            <w:noWrap/>
            <w:hideMark/>
          </w:tcPr>
          <w:p w14:paraId="6F81B91C" w14:textId="77777777" w:rsidR="0098322E" w:rsidRPr="008B66D7" w:rsidRDefault="0098322E" w:rsidP="00B11CE8">
            <w:pPr>
              <w:pStyle w:val="TableText"/>
              <w:jc w:val="right"/>
            </w:pPr>
            <w:r w:rsidRPr="008B66D7">
              <w:t>32</w:t>
            </w:r>
          </w:p>
        </w:tc>
      </w:tr>
    </w:tbl>
    <w:p w14:paraId="56D10412" w14:textId="77777777" w:rsidR="0098322E" w:rsidRDefault="0098322E" w:rsidP="0098322E">
      <w:pPr>
        <w:spacing w:line="240" w:lineRule="auto"/>
      </w:pPr>
    </w:p>
    <w:tbl>
      <w:tblPr>
        <w:tblStyle w:val="TWRPTable"/>
        <w:tblW w:w="5000" w:type="pct"/>
        <w:tblLayout w:type="fixed"/>
        <w:tblLook w:val="04A0" w:firstRow="1" w:lastRow="0" w:firstColumn="1" w:lastColumn="0" w:noHBand="0" w:noVBand="1"/>
      </w:tblPr>
      <w:tblGrid>
        <w:gridCol w:w="1153"/>
        <w:gridCol w:w="1309"/>
        <w:gridCol w:w="872"/>
        <w:gridCol w:w="872"/>
        <w:gridCol w:w="783"/>
        <w:gridCol w:w="783"/>
        <w:gridCol w:w="661"/>
        <w:gridCol w:w="656"/>
      </w:tblGrid>
      <w:tr w:rsidR="00B11CE8" w:rsidRPr="008B66D7" w14:paraId="409C2A1D" w14:textId="77777777" w:rsidTr="00B11CE8">
        <w:trPr>
          <w:cnfStyle w:val="100000000000" w:firstRow="1" w:lastRow="0" w:firstColumn="0" w:lastColumn="0" w:oddVBand="0" w:evenVBand="0" w:oddHBand="0" w:evenHBand="0" w:firstRowFirstColumn="0" w:firstRowLastColumn="0" w:lastRowFirstColumn="0" w:lastRowLastColumn="0"/>
          <w:cantSplit/>
          <w:tblHeader/>
        </w:trPr>
        <w:tc>
          <w:tcPr>
            <w:tcW w:w="1737" w:type="pct"/>
            <w:gridSpan w:val="2"/>
            <w:hideMark/>
          </w:tcPr>
          <w:p w14:paraId="2B961D14" w14:textId="77777777" w:rsidR="0098322E" w:rsidRPr="008B66D7" w:rsidRDefault="0098322E" w:rsidP="00B11CE8">
            <w:pPr>
              <w:pStyle w:val="TableText"/>
            </w:pPr>
          </w:p>
        </w:tc>
        <w:tc>
          <w:tcPr>
            <w:tcW w:w="615" w:type="pct"/>
            <w:tcMar>
              <w:left w:w="58" w:type="dxa"/>
              <w:right w:w="115" w:type="dxa"/>
            </w:tcMar>
            <w:hideMark/>
          </w:tcPr>
          <w:p w14:paraId="38E64961" w14:textId="77777777" w:rsidR="0098322E" w:rsidRPr="008B66D7" w:rsidRDefault="0098322E" w:rsidP="00B11CE8">
            <w:pPr>
              <w:pStyle w:val="TableText"/>
              <w:jc w:val="right"/>
            </w:pPr>
            <w:r w:rsidRPr="008B66D7">
              <w:t>Right Superior Longitudinal Fasciculus (41)</w:t>
            </w:r>
          </w:p>
        </w:tc>
        <w:tc>
          <w:tcPr>
            <w:tcW w:w="615" w:type="pct"/>
            <w:tcMar>
              <w:left w:w="58" w:type="dxa"/>
              <w:right w:w="115" w:type="dxa"/>
            </w:tcMar>
            <w:hideMark/>
          </w:tcPr>
          <w:p w14:paraId="7599E228" w14:textId="77777777" w:rsidR="0098322E" w:rsidRPr="008B66D7" w:rsidRDefault="0098322E" w:rsidP="00B11CE8">
            <w:pPr>
              <w:pStyle w:val="TableText"/>
              <w:jc w:val="right"/>
            </w:pPr>
            <w:r w:rsidRPr="008B66D7">
              <w:t>Left Superior Longitudinal Fasciculus (42)</w:t>
            </w:r>
          </w:p>
        </w:tc>
        <w:tc>
          <w:tcPr>
            <w:tcW w:w="552" w:type="pct"/>
            <w:tcMar>
              <w:left w:w="58" w:type="dxa"/>
              <w:right w:w="115" w:type="dxa"/>
            </w:tcMar>
            <w:hideMark/>
          </w:tcPr>
          <w:p w14:paraId="2B860328" w14:textId="77777777" w:rsidR="0098322E" w:rsidRPr="008B66D7" w:rsidRDefault="0098322E" w:rsidP="00B11CE8">
            <w:pPr>
              <w:pStyle w:val="TableText"/>
              <w:jc w:val="right"/>
            </w:pPr>
            <w:r w:rsidRPr="008B66D7">
              <w:t>Right Superior Fronto-occipital Fasciculus (could be a part of anterior internal capsule) (43)</w:t>
            </w:r>
          </w:p>
        </w:tc>
        <w:tc>
          <w:tcPr>
            <w:tcW w:w="552" w:type="pct"/>
            <w:tcMar>
              <w:left w:w="58" w:type="dxa"/>
              <w:right w:w="115" w:type="dxa"/>
            </w:tcMar>
            <w:hideMark/>
          </w:tcPr>
          <w:p w14:paraId="4F33DB4A" w14:textId="77777777" w:rsidR="0098322E" w:rsidRPr="008B66D7" w:rsidRDefault="0098322E" w:rsidP="00B11CE8">
            <w:pPr>
              <w:pStyle w:val="TableText"/>
              <w:jc w:val="right"/>
            </w:pPr>
            <w:r w:rsidRPr="008B66D7">
              <w:t>Left Superior Fronto-occipital Fasciculus (could be a part of anterior internal capsule) (44)</w:t>
            </w:r>
          </w:p>
        </w:tc>
        <w:tc>
          <w:tcPr>
            <w:tcW w:w="466" w:type="pct"/>
            <w:tcMar>
              <w:left w:w="58" w:type="dxa"/>
              <w:right w:w="115" w:type="dxa"/>
            </w:tcMar>
            <w:hideMark/>
          </w:tcPr>
          <w:p w14:paraId="137083D9" w14:textId="77777777" w:rsidR="0098322E" w:rsidRPr="008B66D7" w:rsidRDefault="0098322E" w:rsidP="00B11CE8">
            <w:pPr>
              <w:pStyle w:val="TableText"/>
              <w:jc w:val="right"/>
            </w:pPr>
            <w:r w:rsidRPr="008B66D7">
              <w:t>Right Uncinate Fasciculus (45)</w:t>
            </w:r>
          </w:p>
        </w:tc>
        <w:tc>
          <w:tcPr>
            <w:tcW w:w="465" w:type="pct"/>
            <w:tcMar>
              <w:left w:w="58" w:type="dxa"/>
              <w:right w:w="115" w:type="dxa"/>
            </w:tcMar>
            <w:hideMark/>
          </w:tcPr>
          <w:p w14:paraId="5E7EC6C4" w14:textId="77777777" w:rsidR="0098322E" w:rsidRPr="008B66D7" w:rsidRDefault="0098322E" w:rsidP="00B11CE8">
            <w:pPr>
              <w:pStyle w:val="TableText"/>
              <w:jc w:val="right"/>
            </w:pPr>
            <w:r w:rsidRPr="008B66D7">
              <w:t>Left Uncinate Fasciculus (46)</w:t>
            </w:r>
          </w:p>
        </w:tc>
      </w:tr>
      <w:tr w:rsidR="00B11CE8" w:rsidRPr="008B66D7" w14:paraId="1878AC8B"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814" w:type="pct"/>
            <w:vMerge w:val="restart"/>
            <w:hideMark/>
          </w:tcPr>
          <w:p w14:paraId="42087D5E" w14:textId="77777777" w:rsidR="0098322E" w:rsidRPr="008B66D7" w:rsidRDefault="0098322E" w:rsidP="00B11CE8">
            <w:pPr>
              <w:pStyle w:val="TableText"/>
            </w:pPr>
            <w:r w:rsidRPr="008B66D7">
              <w:t>Exposure score</w:t>
            </w:r>
          </w:p>
        </w:tc>
        <w:tc>
          <w:tcPr>
            <w:tcW w:w="923" w:type="pct"/>
            <w:hideMark/>
          </w:tcPr>
          <w:p w14:paraId="5ABE4907" w14:textId="77777777" w:rsidR="0098322E" w:rsidRPr="008B66D7" w:rsidRDefault="0098322E" w:rsidP="00B11CE8">
            <w:pPr>
              <w:pStyle w:val="TableText"/>
            </w:pPr>
            <w:r w:rsidRPr="008B66D7">
              <w:t>Pearson Correlation</w:t>
            </w:r>
          </w:p>
        </w:tc>
        <w:tc>
          <w:tcPr>
            <w:tcW w:w="615" w:type="pct"/>
            <w:noWrap/>
            <w:hideMark/>
          </w:tcPr>
          <w:p w14:paraId="51046F21" w14:textId="77777777" w:rsidR="0098322E" w:rsidRPr="008B66D7" w:rsidRDefault="0098322E" w:rsidP="00B11CE8">
            <w:pPr>
              <w:pStyle w:val="TableText"/>
              <w:jc w:val="right"/>
            </w:pPr>
            <w:r w:rsidRPr="008B66D7">
              <w:t>0.364</w:t>
            </w:r>
          </w:p>
        </w:tc>
        <w:tc>
          <w:tcPr>
            <w:tcW w:w="615" w:type="pct"/>
            <w:noWrap/>
            <w:hideMark/>
          </w:tcPr>
          <w:p w14:paraId="322819CF" w14:textId="77777777" w:rsidR="0098322E" w:rsidRPr="008B66D7" w:rsidRDefault="0098322E" w:rsidP="00B11CE8">
            <w:pPr>
              <w:pStyle w:val="TableText"/>
              <w:jc w:val="right"/>
            </w:pPr>
            <w:r w:rsidRPr="008B66D7">
              <w:t>0.253</w:t>
            </w:r>
          </w:p>
        </w:tc>
        <w:tc>
          <w:tcPr>
            <w:tcW w:w="552" w:type="pct"/>
            <w:noWrap/>
            <w:hideMark/>
          </w:tcPr>
          <w:p w14:paraId="4772E55A" w14:textId="77777777" w:rsidR="0098322E" w:rsidRPr="008B66D7" w:rsidRDefault="0098322E" w:rsidP="00B11CE8">
            <w:pPr>
              <w:pStyle w:val="TableText"/>
              <w:jc w:val="right"/>
            </w:pPr>
            <w:r w:rsidRPr="008B66D7">
              <w:t>0.287</w:t>
            </w:r>
          </w:p>
        </w:tc>
        <w:tc>
          <w:tcPr>
            <w:tcW w:w="552" w:type="pct"/>
            <w:noWrap/>
            <w:hideMark/>
          </w:tcPr>
          <w:p w14:paraId="1DD58EA8" w14:textId="77777777" w:rsidR="0098322E" w:rsidRPr="008B66D7" w:rsidRDefault="0098322E" w:rsidP="00B11CE8">
            <w:pPr>
              <w:pStyle w:val="TableText"/>
              <w:jc w:val="right"/>
            </w:pPr>
            <w:r w:rsidRPr="008B66D7">
              <w:t>0.004</w:t>
            </w:r>
          </w:p>
        </w:tc>
        <w:tc>
          <w:tcPr>
            <w:tcW w:w="466" w:type="pct"/>
            <w:noWrap/>
            <w:hideMark/>
          </w:tcPr>
          <w:p w14:paraId="24CE7828" w14:textId="77777777" w:rsidR="0098322E" w:rsidRPr="008B66D7" w:rsidRDefault="0098322E" w:rsidP="00B11CE8">
            <w:pPr>
              <w:pStyle w:val="TableText"/>
              <w:jc w:val="right"/>
            </w:pPr>
            <w:r w:rsidRPr="008B66D7">
              <w:t>0.029</w:t>
            </w:r>
          </w:p>
        </w:tc>
        <w:tc>
          <w:tcPr>
            <w:tcW w:w="465" w:type="pct"/>
            <w:noWrap/>
            <w:hideMark/>
          </w:tcPr>
          <w:p w14:paraId="1FE4680E" w14:textId="77777777" w:rsidR="0098322E" w:rsidRPr="008B66D7" w:rsidRDefault="0098322E" w:rsidP="00B11CE8">
            <w:pPr>
              <w:pStyle w:val="TableText"/>
              <w:jc w:val="right"/>
            </w:pPr>
            <w:r w:rsidRPr="008B66D7">
              <w:t>0.201</w:t>
            </w:r>
          </w:p>
        </w:tc>
      </w:tr>
      <w:tr w:rsidR="00B11CE8" w:rsidRPr="008B66D7" w14:paraId="6A23F71E" w14:textId="77777777" w:rsidTr="00B11CE8">
        <w:trPr>
          <w:cantSplit/>
        </w:trPr>
        <w:tc>
          <w:tcPr>
            <w:tcW w:w="814" w:type="pct"/>
            <w:vMerge/>
            <w:hideMark/>
          </w:tcPr>
          <w:p w14:paraId="68800099" w14:textId="77777777" w:rsidR="0098322E" w:rsidRPr="008B66D7" w:rsidRDefault="0098322E" w:rsidP="00B11CE8">
            <w:pPr>
              <w:pStyle w:val="TableText"/>
            </w:pPr>
          </w:p>
        </w:tc>
        <w:tc>
          <w:tcPr>
            <w:tcW w:w="923" w:type="pct"/>
            <w:hideMark/>
          </w:tcPr>
          <w:p w14:paraId="11A3DEF4" w14:textId="77777777" w:rsidR="0098322E" w:rsidRPr="008B66D7" w:rsidRDefault="0098322E" w:rsidP="00B11CE8">
            <w:pPr>
              <w:pStyle w:val="TableText"/>
            </w:pPr>
            <w:r w:rsidRPr="008B66D7">
              <w:t>Sig. (2-tailed)</w:t>
            </w:r>
          </w:p>
        </w:tc>
        <w:tc>
          <w:tcPr>
            <w:tcW w:w="615" w:type="pct"/>
            <w:noWrap/>
            <w:hideMark/>
          </w:tcPr>
          <w:p w14:paraId="56ACE34C" w14:textId="77777777" w:rsidR="0098322E" w:rsidRPr="008B66D7" w:rsidRDefault="0098322E" w:rsidP="00B11CE8">
            <w:pPr>
              <w:pStyle w:val="TableText"/>
              <w:jc w:val="right"/>
            </w:pPr>
            <w:r w:rsidRPr="008B66D7">
              <w:t>0.044</w:t>
            </w:r>
          </w:p>
        </w:tc>
        <w:tc>
          <w:tcPr>
            <w:tcW w:w="615" w:type="pct"/>
            <w:noWrap/>
            <w:hideMark/>
          </w:tcPr>
          <w:p w14:paraId="4198BE57" w14:textId="77777777" w:rsidR="0098322E" w:rsidRPr="008B66D7" w:rsidRDefault="0098322E" w:rsidP="00B11CE8">
            <w:pPr>
              <w:pStyle w:val="TableText"/>
              <w:jc w:val="right"/>
            </w:pPr>
            <w:r w:rsidRPr="008B66D7">
              <w:t>0.170</w:t>
            </w:r>
          </w:p>
        </w:tc>
        <w:tc>
          <w:tcPr>
            <w:tcW w:w="552" w:type="pct"/>
            <w:noWrap/>
            <w:hideMark/>
          </w:tcPr>
          <w:p w14:paraId="1BCAE061" w14:textId="77777777" w:rsidR="0098322E" w:rsidRPr="008B66D7" w:rsidRDefault="0098322E" w:rsidP="00B11CE8">
            <w:pPr>
              <w:pStyle w:val="TableText"/>
              <w:jc w:val="right"/>
            </w:pPr>
            <w:r w:rsidRPr="008B66D7">
              <w:t>0.118</w:t>
            </w:r>
          </w:p>
        </w:tc>
        <w:tc>
          <w:tcPr>
            <w:tcW w:w="552" w:type="pct"/>
            <w:noWrap/>
            <w:hideMark/>
          </w:tcPr>
          <w:p w14:paraId="510EBBBC" w14:textId="77777777" w:rsidR="0098322E" w:rsidRPr="008B66D7" w:rsidRDefault="0098322E" w:rsidP="00B11CE8">
            <w:pPr>
              <w:pStyle w:val="TableText"/>
              <w:jc w:val="right"/>
            </w:pPr>
            <w:r w:rsidRPr="008B66D7">
              <w:t>0.984</w:t>
            </w:r>
          </w:p>
        </w:tc>
        <w:tc>
          <w:tcPr>
            <w:tcW w:w="466" w:type="pct"/>
            <w:noWrap/>
            <w:hideMark/>
          </w:tcPr>
          <w:p w14:paraId="3D44F49D" w14:textId="77777777" w:rsidR="0098322E" w:rsidRPr="008B66D7" w:rsidRDefault="0098322E" w:rsidP="00B11CE8">
            <w:pPr>
              <w:pStyle w:val="TableText"/>
              <w:jc w:val="right"/>
            </w:pPr>
            <w:r w:rsidRPr="008B66D7">
              <w:t>0.879</w:t>
            </w:r>
          </w:p>
        </w:tc>
        <w:tc>
          <w:tcPr>
            <w:tcW w:w="465" w:type="pct"/>
            <w:noWrap/>
            <w:hideMark/>
          </w:tcPr>
          <w:p w14:paraId="1968F24B" w14:textId="77777777" w:rsidR="0098322E" w:rsidRPr="008B66D7" w:rsidRDefault="0098322E" w:rsidP="00B11CE8">
            <w:pPr>
              <w:pStyle w:val="TableText"/>
              <w:jc w:val="right"/>
            </w:pPr>
            <w:r w:rsidRPr="008B66D7">
              <w:t>0.279</w:t>
            </w:r>
          </w:p>
        </w:tc>
      </w:tr>
      <w:tr w:rsidR="00B11CE8" w:rsidRPr="008B66D7" w14:paraId="699963A4"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814" w:type="pct"/>
            <w:vMerge/>
            <w:hideMark/>
          </w:tcPr>
          <w:p w14:paraId="00CC2BDE" w14:textId="77777777" w:rsidR="0098322E" w:rsidRPr="008B66D7" w:rsidRDefault="0098322E" w:rsidP="00B11CE8">
            <w:pPr>
              <w:pStyle w:val="TableText"/>
            </w:pPr>
          </w:p>
        </w:tc>
        <w:tc>
          <w:tcPr>
            <w:tcW w:w="923" w:type="pct"/>
            <w:hideMark/>
          </w:tcPr>
          <w:p w14:paraId="33BBA1B1" w14:textId="77777777" w:rsidR="0098322E" w:rsidRPr="008B66D7" w:rsidRDefault="0098322E" w:rsidP="00B11CE8">
            <w:pPr>
              <w:pStyle w:val="TableText"/>
            </w:pPr>
            <w:r w:rsidRPr="008B66D7">
              <w:t>n</w:t>
            </w:r>
          </w:p>
        </w:tc>
        <w:tc>
          <w:tcPr>
            <w:tcW w:w="615" w:type="pct"/>
            <w:noWrap/>
            <w:hideMark/>
          </w:tcPr>
          <w:p w14:paraId="4036C610" w14:textId="77777777" w:rsidR="0098322E" w:rsidRPr="008B66D7" w:rsidRDefault="0098322E" w:rsidP="00B11CE8">
            <w:pPr>
              <w:pStyle w:val="TableText"/>
              <w:jc w:val="right"/>
            </w:pPr>
            <w:r w:rsidRPr="008B66D7">
              <w:t>31</w:t>
            </w:r>
          </w:p>
        </w:tc>
        <w:tc>
          <w:tcPr>
            <w:tcW w:w="615" w:type="pct"/>
            <w:noWrap/>
            <w:hideMark/>
          </w:tcPr>
          <w:p w14:paraId="10593316" w14:textId="77777777" w:rsidR="0098322E" w:rsidRPr="008B66D7" w:rsidRDefault="0098322E" w:rsidP="00B11CE8">
            <w:pPr>
              <w:pStyle w:val="TableText"/>
              <w:jc w:val="right"/>
            </w:pPr>
            <w:r w:rsidRPr="008B66D7">
              <w:t>31</w:t>
            </w:r>
          </w:p>
        </w:tc>
        <w:tc>
          <w:tcPr>
            <w:tcW w:w="552" w:type="pct"/>
            <w:noWrap/>
            <w:hideMark/>
          </w:tcPr>
          <w:p w14:paraId="490997ED" w14:textId="77777777" w:rsidR="0098322E" w:rsidRPr="008B66D7" w:rsidRDefault="0098322E" w:rsidP="00B11CE8">
            <w:pPr>
              <w:pStyle w:val="TableText"/>
              <w:jc w:val="right"/>
            </w:pPr>
            <w:r w:rsidRPr="008B66D7">
              <w:t>31</w:t>
            </w:r>
          </w:p>
        </w:tc>
        <w:tc>
          <w:tcPr>
            <w:tcW w:w="552" w:type="pct"/>
            <w:noWrap/>
            <w:hideMark/>
          </w:tcPr>
          <w:p w14:paraId="10163D23" w14:textId="77777777" w:rsidR="0098322E" w:rsidRPr="008B66D7" w:rsidRDefault="0098322E" w:rsidP="00B11CE8">
            <w:pPr>
              <w:pStyle w:val="TableText"/>
              <w:jc w:val="right"/>
            </w:pPr>
            <w:r w:rsidRPr="008B66D7">
              <w:t>31</w:t>
            </w:r>
          </w:p>
        </w:tc>
        <w:tc>
          <w:tcPr>
            <w:tcW w:w="466" w:type="pct"/>
            <w:noWrap/>
            <w:hideMark/>
          </w:tcPr>
          <w:p w14:paraId="4034199E" w14:textId="77777777" w:rsidR="0098322E" w:rsidRPr="008B66D7" w:rsidRDefault="0098322E" w:rsidP="00B11CE8">
            <w:pPr>
              <w:pStyle w:val="TableText"/>
              <w:jc w:val="right"/>
            </w:pPr>
            <w:r w:rsidRPr="008B66D7">
              <w:t>31</w:t>
            </w:r>
          </w:p>
        </w:tc>
        <w:tc>
          <w:tcPr>
            <w:tcW w:w="465" w:type="pct"/>
            <w:noWrap/>
            <w:hideMark/>
          </w:tcPr>
          <w:p w14:paraId="29C79B31" w14:textId="77777777" w:rsidR="0098322E" w:rsidRPr="008B66D7" w:rsidRDefault="0098322E" w:rsidP="00B11CE8">
            <w:pPr>
              <w:pStyle w:val="TableText"/>
              <w:jc w:val="right"/>
            </w:pPr>
            <w:r w:rsidRPr="008B66D7">
              <w:t>31</w:t>
            </w:r>
          </w:p>
        </w:tc>
      </w:tr>
      <w:tr w:rsidR="00B11CE8" w:rsidRPr="008B66D7" w14:paraId="0FC63CB4" w14:textId="77777777" w:rsidTr="00B11CE8">
        <w:trPr>
          <w:cantSplit/>
        </w:trPr>
        <w:tc>
          <w:tcPr>
            <w:tcW w:w="814" w:type="pct"/>
            <w:vMerge w:val="restart"/>
            <w:hideMark/>
          </w:tcPr>
          <w:p w14:paraId="3C90774D" w14:textId="77777777" w:rsidR="0098322E" w:rsidRPr="008B66D7" w:rsidRDefault="0098322E" w:rsidP="00B11CE8">
            <w:pPr>
              <w:pStyle w:val="TableText"/>
            </w:pPr>
            <w:r w:rsidRPr="008B66D7">
              <w:t>Exposure to explosions</w:t>
            </w:r>
          </w:p>
        </w:tc>
        <w:tc>
          <w:tcPr>
            <w:tcW w:w="923" w:type="pct"/>
            <w:hideMark/>
          </w:tcPr>
          <w:p w14:paraId="0D3D8DF5" w14:textId="77777777" w:rsidR="0098322E" w:rsidRPr="008B66D7" w:rsidRDefault="0098322E" w:rsidP="00B11CE8">
            <w:pPr>
              <w:pStyle w:val="TableText"/>
            </w:pPr>
            <w:r w:rsidRPr="008B66D7">
              <w:t>Pearson Correlation</w:t>
            </w:r>
          </w:p>
        </w:tc>
        <w:tc>
          <w:tcPr>
            <w:tcW w:w="615" w:type="pct"/>
            <w:noWrap/>
            <w:hideMark/>
          </w:tcPr>
          <w:p w14:paraId="0D7BA056" w14:textId="77777777" w:rsidR="0098322E" w:rsidRPr="008B66D7" w:rsidRDefault="0098322E" w:rsidP="00B11CE8">
            <w:pPr>
              <w:pStyle w:val="TableText"/>
              <w:jc w:val="right"/>
            </w:pPr>
            <w:r w:rsidRPr="008B66D7">
              <w:t>–0.060</w:t>
            </w:r>
          </w:p>
        </w:tc>
        <w:tc>
          <w:tcPr>
            <w:tcW w:w="615" w:type="pct"/>
            <w:noWrap/>
            <w:hideMark/>
          </w:tcPr>
          <w:p w14:paraId="5AC2BCC9" w14:textId="77777777" w:rsidR="0098322E" w:rsidRPr="008B66D7" w:rsidRDefault="0098322E" w:rsidP="00B11CE8">
            <w:pPr>
              <w:pStyle w:val="TableText"/>
              <w:jc w:val="right"/>
            </w:pPr>
            <w:r w:rsidRPr="008B66D7">
              <w:t>–0.109</w:t>
            </w:r>
          </w:p>
        </w:tc>
        <w:tc>
          <w:tcPr>
            <w:tcW w:w="552" w:type="pct"/>
            <w:noWrap/>
            <w:hideMark/>
          </w:tcPr>
          <w:p w14:paraId="7BD15809" w14:textId="77777777" w:rsidR="0098322E" w:rsidRPr="008B66D7" w:rsidRDefault="0098322E" w:rsidP="00B11CE8">
            <w:pPr>
              <w:pStyle w:val="TableText"/>
              <w:jc w:val="right"/>
            </w:pPr>
            <w:r w:rsidRPr="008B66D7">
              <w:t>–0.039</w:t>
            </w:r>
          </w:p>
        </w:tc>
        <w:tc>
          <w:tcPr>
            <w:tcW w:w="552" w:type="pct"/>
            <w:noWrap/>
            <w:hideMark/>
          </w:tcPr>
          <w:p w14:paraId="292B5C7D" w14:textId="77777777" w:rsidR="0098322E" w:rsidRPr="008B66D7" w:rsidRDefault="0098322E" w:rsidP="00B11CE8">
            <w:pPr>
              <w:pStyle w:val="TableText"/>
              <w:jc w:val="right"/>
            </w:pPr>
            <w:r w:rsidRPr="008B66D7">
              <w:t>–0.231</w:t>
            </w:r>
          </w:p>
        </w:tc>
        <w:tc>
          <w:tcPr>
            <w:tcW w:w="466" w:type="pct"/>
            <w:noWrap/>
            <w:hideMark/>
          </w:tcPr>
          <w:p w14:paraId="7F87EDC4" w14:textId="77777777" w:rsidR="0098322E" w:rsidRPr="008B66D7" w:rsidRDefault="0098322E" w:rsidP="00B11CE8">
            <w:pPr>
              <w:pStyle w:val="TableText"/>
              <w:jc w:val="right"/>
            </w:pPr>
            <w:r w:rsidRPr="008B66D7">
              <w:t>–0.221</w:t>
            </w:r>
          </w:p>
        </w:tc>
        <w:tc>
          <w:tcPr>
            <w:tcW w:w="465" w:type="pct"/>
            <w:noWrap/>
            <w:hideMark/>
          </w:tcPr>
          <w:p w14:paraId="1CB9678D" w14:textId="77777777" w:rsidR="0098322E" w:rsidRPr="008B66D7" w:rsidRDefault="0098322E" w:rsidP="00B11CE8">
            <w:pPr>
              <w:pStyle w:val="TableText"/>
              <w:jc w:val="right"/>
            </w:pPr>
            <w:r w:rsidRPr="008B66D7">
              <w:t>0.015</w:t>
            </w:r>
          </w:p>
        </w:tc>
      </w:tr>
      <w:tr w:rsidR="00B11CE8" w:rsidRPr="008B66D7" w14:paraId="499D2DF4"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814" w:type="pct"/>
            <w:vMerge/>
            <w:hideMark/>
          </w:tcPr>
          <w:p w14:paraId="43138CDF" w14:textId="77777777" w:rsidR="0098322E" w:rsidRPr="008B66D7" w:rsidRDefault="0098322E" w:rsidP="00B11CE8">
            <w:pPr>
              <w:pStyle w:val="TableText"/>
            </w:pPr>
          </w:p>
        </w:tc>
        <w:tc>
          <w:tcPr>
            <w:tcW w:w="923" w:type="pct"/>
            <w:hideMark/>
          </w:tcPr>
          <w:p w14:paraId="60102BCA" w14:textId="77777777" w:rsidR="0098322E" w:rsidRPr="008B66D7" w:rsidRDefault="0098322E" w:rsidP="00B11CE8">
            <w:pPr>
              <w:pStyle w:val="TableText"/>
            </w:pPr>
            <w:r w:rsidRPr="008B66D7">
              <w:t>Sig. (2-tailed)</w:t>
            </w:r>
          </w:p>
        </w:tc>
        <w:tc>
          <w:tcPr>
            <w:tcW w:w="615" w:type="pct"/>
            <w:noWrap/>
            <w:hideMark/>
          </w:tcPr>
          <w:p w14:paraId="676CC9FC" w14:textId="77777777" w:rsidR="0098322E" w:rsidRPr="008B66D7" w:rsidRDefault="0098322E" w:rsidP="00B11CE8">
            <w:pPr>
              <w:pStyle w:val="TableText"/>
              <w:jc w:val="right"/>
            </w:pPr>
            <w:r w:rsidRPr="008B66D7">
              <w:t>0.782</w:t>
            </w:r>
          </w:p>
        </w:tc>
        <w:tc>
          <w:tcPr>
            <w:tcW w:w="615" w:type="pct"/>
            <w:noWrap/>
            <w:hideMark/>
          </w:tcPr>
          <w:p w14:paraId="538DAE13" w14:textId="77777777" w:rsidR="0098322E" w:rsidRPr="008B66D7" w:rsidRDefault="0098322E" w:rsidP="00B11CE8">
            <w:pPr>
              <w:pStyle w:val="TableText"/>
              <w:jc w:val="right"/>
            </w:pPr>
            <w:r w:rsidRPr="008B66D7">
              <w:t>0.611</w:t>
            </w:r>
          </w:p>
        </w:tc>
        <w:tc>
          <w:tcPr>
            <w:tcW w:w="552" w:type="pct"/>
            <w:noWrap/>
            <w:hideMark/>
          </w:tcPr>
          <w:p w14:paraId="7D5BED75" w14:textId="77777777" w:rsidR="0098322E" w:rsidRPr="008B66D7" w:rsidRDefault="0098322E" w:rsidP="00B11CE8">
            <w:pPr>
              <w:pStyle w:val="TableText"/>
              <w:jc w:val="right"/>
            </w:pPr>
            <w:r w:rsidRPr="008B66D7">
              <w:t>0.856</w:t>
            </w:r>
          </w:p>
        </w:tc>
        <w:tc>
          <w:tcPr>
            <w:tcW w:w="552" w:type="pct"/>
            <w:noWrap/>
            <w:hideMark/>
          </w:tcPr>
          <w:p w14:paraId="4AB1AA8C" w14:textId="77777777" w:rsidR="0098322E" w:rsidRPr="008B66D7" w:rsidRDefault="0098322E" w:rsidP="00B11CE8">
            <w:pPr>
              <w:pStyle w:val="TableText"/>
              <w:jc w:val="right"/>
            </w:pPr>
            <w:r w:rsidRPr="008B66D7">
              <w:t>0.277</w:t>
            </w:r>
          </w:p>
        </w:tc>
        <w:tc>
          <w:tcPr>
            <w:tcW w:w="466" w:type="pct"/>
            <w:noWrap/>
            <w:hideMark/>
          </w:tcPr>
          <w:p w14:paraId="1CE89F3E" w14:textId="77777777" w:rsidR="0098322E" w:rsidRPr="008B66D7" w:rsidRDefault="0098322E" w:rsidP="00B11CE8">
            <w:pPr>
              <w:pStyle w:val="TableText"/>
              <w:jc w:val="right"/>
            </w:pPr>
            <w:r w:rsidRPr="008B66D7">
              <w:t>0.299</w:t>
            </w:r>
          </w:p>
        </w:tc>
        <w:tc>
          <w:tcPr>
            <w:tcW w:w="465" w:type="pct"/>
            <w:noWrap/>
            <w:hideMark/>
          </w:tcPr>
          <w:p w14:paraId="2331D3F5" w14:textId="77777777" w:rsidR="0098322E" w:rsidRPr="008B66D7" w:rsidRDefault="0098322E" w:rsidP="00B11CE8">
            <w:pPr>
              <w:pStyle w:val="TableText"/>
              <w:jc w:val="right"/>
            </w:pPr>
            <w:r w:rsidRPr="008B66D7">
              <w:t>0.946</w:t>
            </w:r>
          </w:p>
        </w:tc>
      </w:tr>
      <w:tr w:rsidR="00B11CE8" w:rsidRPr="008B66D7" w14:paraId="4A43D448" w14:textId="77777777" w:rsidTr="00B11CE8">
        <w:trPr>
          <w:cantSplit/>
        </w:trPr>
        <w:tc>
          <w:tcPr>
            <w:tcW w:w="814" w:type="pct"/>
            <w:vMerge/>
            <w:hideMark/>
          </w:tcPr>
          <w:p w14:paraId="2DF8BC37" w14:textId="77777777" w:rsidR="0098322E" w:rsidRPr="008B66D7" w:rsidRDefault="0098322E" w:rsidP="00B11CE8">
            <w:pPr>
              <w:pStyle w:val="TableText"/>
            </w:pPr>
          </w:p>
        </w:tc>
        <w:tc>
          <w:tcPr>
            <w:tcW w:w="923" w:type="pct"/>
            <w:hideMark/>
          </w:tcPr>
          <w:p w14:paraId="3A5943E7" w14:textId="77777777" w:rsidR="0098322E" w:rsidRPr="008B66D7" w:rsidRDefault="0098322E" w:rsidP="00B11CE8">
            <w:pPr>
              <w:pStyle w:val="TableText"/>
            </w:pPr>
            <w:r w:rsidRPr="008B66D7">
              <w:t>n</w:t>
            </w:r>
          </w:p>
        </w:tc>
        <w:tc>
          <w:tcPr>
            <w:tcW w:w="615" w:type="pct"/>
            <w:noWrap/>
            <w:hideMark/>
          </w:tcPr>
          <w:p w14:paraId="0D8EB80F" w14:textId="77777777" w:rsidR="0098322E" w:rsidRPr="008B66D7" w:rsidRDefault="0098322E" w:rsidP="00B11CE8">
            <w:pPr>
              <w:pStyle w:val="TableText"/>
              <w:jc w:val="right"/>
            </w:pPr>
            <w:r w:rsidRPr="008B66D7">
              <w:t>24</w:t>
            </w:r>
          </w:p>
        </w:tc>
        <w:tc>
          <w:tcPr>
            <w:tcW w:w="615" w:type="pct"/>
            <w:noWrap/>
            <w:hideMark/>
          </w:tcPr>
          <w:p w14:paraId="3737C156" w14:textId="77777777" w:rsidR="0098322E" w:rsidRPr="008B66D7" w:rsidRDefault="0098322E" w:rsidP="00B11CE8">
            <w:pPr>
              <w:pStyle w:val="TableText"/>
              <w:jc w:val="right"/>
            </w:pPr>
            <w:r w:rsidRPr="008B66D7">
              <w:t>24</w:t>
            </w:r>
          </w:p>
        </w:tc>
        <w:tc>
          <w:tcPr>
            <w:tcW w:w="552" w:type="pct"/>
            <w:noWrap/>
            <w:hideMark/>
          </w:tcPr>
          <w:p w14:paraId="7100C852" w14:textId="77777777" w:rsidR="0098322E" w:rsidRPr="008B66D7" w:rsidRDefault="0098322E" w:rsidP="00B11CE8">
            <w:pPr>
              <w:pStyle w:val="TableText"/>
              <w:jc w:val="right"/>
            </w:pPr>
            <w:r w:rsidRPr="008B66D7">
              <w:t>24</w:t>
            </w:r>
          </w:p>
        </w:tc>
        <w:tc>
          <w:tcPr>
            <w:tcW w:w="552" w:type="pct"/>
            <w:noWrap/>
            <w:hideMark/>
          </w:tcPr>
          <w:p w14:paraId="4611E7F3" w14:textId="77777777" w:rsidR="0098322E" w:rsidRPr="008B66D7" w:rsidRDefault="0098322E" w:rsidP="00B11CE8">
            <w:pPr>
              <w:pStyle w:val="TableText"/>
              <w:jc w:val="right"/>
            </w:pPr>
            <w:r w:rsidRPr="008B66D7">
              <w:t>24</w:t>
            </w:r>
          </w:p>
        </w:tc>
        <w:tc>
          <w:tcPr>
            <w:tcW w:w="466" w:type="pct"/>
            <w:noWrap/>
            <w:hideMark/>
          </w:tcPr>
          <w:p w14:paraId="37FC405A" w14:textId="77777777" w:rsidR="0098322E" w:rsidRPr="008B66D7" w:rsidRDefault="0098322E" w:rsidP="00B11CE8">
            <w:pPr>
              <w:pStyle w:val="TableText"/>
              <w:jc w:val="right"/>
            </w:pPr>
            <w:r w:rsidRPr="008B66D7">
              <w:t>24</w:t>
            </w:r>
          </w:p>
        </w:tc>
        <w:tc>
          <w:tcPr>
            <w:tcW w:w="465" w:type="pct"/>
            <w:noWrap/>
            <w:hideMark/>
          </w:tcPr>
          <w:p w14:paraId="633D85D3" w14:textId="77777777" w:rsidR="0098322E" w:rsidRPr="008B66D7" w:rsidRDefault="0098322E" w:rsidP="00B11CE8">
            <w:pPr>
              <w:pStyle w:val="TableText"/>
              <w:jc w:val="right"/>
            </w:pPr>
            <w:r w:rsidRPr="008B66D7">
              <w:t>24</w:t>
            </w:r>
          </w:p>
        </w:tc>
      </w:tr>
      <w:tr w:rsidR="00B11CE8" w:rsidRPr="008B66D7" w14:paraId="509E99F1"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814" w:type="pct"/>
            <w:vMerge w:val="restart"/>
            <w:hideMark/>
          </w:tcPr>
          <w:p w14:paraId="2733A5D3" w14:textId="77777777" w:rsidR="0098322E" w:rsidRPr="008B66D7" w:rsidRDefault="0098322E" w:rsidP="00B11CE8">
            <w:pPr>
              <w:pStyle w:val="TableText"/>
            </w:pPr>
            <w:r w:rsidRPr="008B66D7">
              <w:t>Number of TBIs</w:t>
            </w:r>
          </w:p>
        </w:tc>
        <w:tc>
          <w:tcPr>
            <w:tcW w:w="923" w:type="pct"/>
            <w:hideMark/>
          </w:tcPr>
          <w:p w14:paraId="036D5710" w14:textId="77777777" w:rsidR="0098322E" w:rsidRPr="008B66D7" w:rsidRDefault="0098322E" w:rsidP="00B11CE8">
            <w:pPr>
              <w:pStyle w:val="TableText"/>
            </w:pPr>
            <w:r w:rsidRPr="008B66D7">
              <w:t>Pearson Correlation</w:t>
            </w:r>
          </w:p>
        </w:tc>
        <w:tc>
          <w:tcPr>
            <w:tcW w:w="615" w:type="pct"/>
            <w:noWrap/>
            <w:hideMark/>
          </w:tcPr>
          <w:p w14:paraId="14B1B843" w14:textId="77777777" w:rsidR="0098322E" w:rsidRPr="008B66D7" w:rsidRDefault="0098322E" w:rsidP="00B11CE8">
            <w:pPr>
              <w:pStyle w:val="TableText"/>
              <w:jc w:val="right"/>
            </w:pPr>
            <w:r w:rsidRPr="008B66D7">
              <w:t>0.362</w:t>
            </w:r>
          </w:p>
        </w:tc>
        <w:tc>
          <w:tcPr>
            <w:tcW w:w="615" w:type="pct"/>
            <w:noWrap/>
            <w:hideMark/>
          </w:tcPr>
          <w:p w14:paraId="00F6A5B4" w14:textId="77777777" w:rsidR="0098322E" w:rsidRPr="008B66D7" w:rsidRDefault="0098322E" w:rsidP="00B11CE8">
            <w:pPr>
              <w:pStyle w:val="TableText"/>
              <w:jc w:val="right"/>
            </w:pPr>
            <w:r w:rsidRPr="008B66D7">
              <w:t>0.155</w:t>
            </w:r>
          </w:p>
        </w:tc>
        <w:tc>
          <w:tcPr>
            <w:tcW w:w="552" w:type="pct"/>
            <w:noWrap/>
            <w:hideMark/>
          </w:tcPr>
          <w:p w14:paraId="113FA92F" w14:textId="77777777" w:rsidR="0098322E" w:rsidRPr="008B66D7" w:rsidRDefault="0098322E" w:rsidP="00B11CE8">
            <w:pPr>
              <w:pStyle w:val="TableText"/>
              <w:jc w:val="right"/>
            </w:pPr>
            <w:r w:rsidRPr="008B66D7">
              <w:t>0.259</w:t>
            </w:r>
          </w:p>
        </w:tc>
        <w:tc>
          <w:tcPr>
            <w:tcW w:w="552" w:type="pct"/>
            <w:noWrap/>
            <w:hideMark/>
          </w:tcPr>
          <w:p w14:paraId="524A2BCB" w14:textId="77777777" w:rsidR="0098322E" w:rsidRPr="008B66D7" w:rsidRDefault="0098322E" w:rsidP="00B11CE8">
            <w:pPr>
              <w:pStyle w:val="TableText"/>
              <w:jc w:val="right"/>
            </w:pPr>
            <w:r w:rsidRPr="008B66D7">
              <w:t>0.064</w:t>
            </w:r>
          </w:p>
        </w:tc>
        <w:tc>
          <w:tcPr>
            <w:tcW w:w="466" w:type="pct"/>
            <w:noWrap/>
            <w:hideMark/>
          </w:tcPr>
          <w:p w14:paraId="027EE72D" w14:textId="77777777" w:rsidR="0098322E" w:rsidRPr="008B66D7" w:rsidRDefault="0098322E" w:rsidP="00B11CE8">
            <w:pPr>
              <w:pStyle w:val="TableText"/>
              <w:jc w:val="right"/>
            </w:pPr>
            <w:r w:rsidRPr="008B66D7">
              <w:t>0.220</w:t>
            </w:r>
          </w:p>
        </w:tc>
        <w:tc>
          <w:tcPr>
            <w:tcW w:w="465" w:type="pct"/>
            <w:noWrap/>
            <w:hideMark/>
          </w:tcPr>
          <w:p w14:paraId="59774BAA" w14:textId="77777777" w:rsidR="0098322E" w:rsidRPr="008B66D7" w:rsidRDefault="0098322E" w:rsidP="00B11CE8">
            <w:pPr>
              <w:pStyle w:val="TableText"/>
              <w:jc w:val="right"/>
            </w:pPr>
            <w:r w:rsidRPr="008B66D7">
              <w:t>–0.266</w:t>
            </w:r>
          </w:p>
        </w:tc>
      </w:tr>
      <w:tr w:rsidR="00B11CE8" w:rsidRPr="008B66D7" w14:paraId="6AA1FC15" w14:textId="77777777" w:rsidTr="00B11CE8">
        <w:trPr>
          <w:cantSplit/>
        </w:trPr>
        <w:tc>
          <w:tcPr>
            <w:tcW w:w="814" w:type="pct"/>
            <w:vMerge/>
            <w:hideMark/>
          </w:tcPr>
          <w:p w14:paraId="6F849395" w14:textId="77777777" w:rsidR="0098322E" w:rsidRPr="008B66D7" w:rsidRDefault="0098322E" w:rsidP="00B11CE8">
            <w:pPr>
              <w:pStyle w:val="TableText"/>
            </w:pPr>
          </w:p>
        </w:tc>
        <w:tc>
          <w:tcPr>
            <w:tcW w:w="923" w:type="pct"/>
            <w:hideMark/>
          </w:tcPr>
          <w:p w14:paraId="4C1E9D96" w14:textId="77777777" w:rsidR="0098322E" w:rsidRPr="008B66D7" w:rsidRDefault="0098322E" w:rsidP="00B11CE8">
            <w:pPr>
              <w:pStyle w:val="TableText"/>
            </w:pPr>
            <w:r w:rsidRPr="008B66D7">
              <w:t>Sig. (2-tailed)</w:t>
            </w:r>
          </w:p>
        </w:tc>
        <w:tc>
          <w:tcPr>
            <w:tcW w:w="615" w:type="pct"/>
            <w:noWrap/>
            <w:hideMark/>
          </w:tcPr>
          <w:p w14:paraId="4D90510B" w14:textId="77777777" w:rsidR="0098322E" w:rsidRPr="008B66D7" w:rsidRDefault="0098322E" w:rsidP="00B11CE8">
            <w:pPr>
              <w:pStyle w:val="TableText"/>
              <w:jc w:val="right"/>
            </w:pPr>
            <w:r w:rsidRPr="008B66D7">
              <w:t>0.106</w:t>
            </w:r>
          </w:p>
        </w:tc>
        <w:tc>
          <w:tcPr>
            <w:tcW w:w="615" w:type="pct"/>
            <w:noWrap/>
            <w:hideMark/>
          </w:tcPr>
          <w:p w14:paraId="3481ECC3" w14:textId="77777777" w:rsidR="0098322E" w:rsidRPr="008B66D7" w:rsidRDefault="0098322E" w:rsidP="00B11CE8">
            <w:pPr>
              <w:pStyle w:val="TableText"/>
              <w:jc w:val="right"/>
            </w:pPr>
            <w:r w:rsidRPr="008B66D7">
              <w:t>0.502</w:t>
            </w:r>
          </w:p>
        </w:tc>
        <w:tc>
          <w:tcPr>
            <w:tcW w:w="552" w:type="pct"/>
            <w:noWrap/>
            <w:hideMark/>
          </w:tcPr>
          <w:p w14:paraId="7764BF8A" w14:textId="77777777" w:rsidR="0098322E" w:rsidRPr="008B66D7" w:rsidRDefault="0098322E" w:rsidP="00B11CE8">
            <w:pPr>
              <w:pStyle w:val="TableText"/>
              <w:jc w:val="right"/>
            </w:pPr>
            <w:r w:rsidRPr="008B66D7">
              <w:t>0.258</w:t>
            </w:r>
          </w:p>
        </w:tc>
        <w:tc>
          <w:tcPr>
            <w:tcW w:w="552" w:type="pct"/>
            <w:noWrap/>
            <w:hideMark/>
          </w:tcPr>
          <w:p w14:paraId="6F151501" w14:textId="77777777" w:rsidR="0098322E" w:rsidRPr="008B66D7" w:rsidRDefault="0098322E" w:rsidP="00B11CE8">
            <w:pPr>
              <w:pStyle w:val="TableText"/>
              <w:jc w:val="right"/>
            </w:pPr>
            <w:r w:rsidRPr="008B66D7">
              <w:t>0.783</w:t>
            </w:r>
          </w:p>
        </w:tc>
        <w:tc>
          <w:tcPr>
            <w:tcW w:w="466" w:type="pct"/>
            <w:noWrap/>
            <w:hideMark/>
          </w:tcPr>
          <w:p w14:paraId="16D3BB94" w14:textId="77777777" w:rsidR="0098322E" w:rsidRPr="008B66D7" w:rsidRDefault="0098322E" w:rsidP="00B11CE8">
            <w:pPr>
              <w:pStyle w:val="TableText"/>
              <w:jc w:val="right"/>
            </w:pPr>
            <w:r w:rsidRPr="008B66D7">
              <w:t>0.339</w:t>
            </w:r>
          </w:p>
        </w:tc>
        <w:tc>
          <w:tcPr>
            <w:tcW w:w="465" w:type="pct"/>
            <w:noWrap/>
            <w:hideMark/>
          </w:tcPr>
          <w:p w14:paraId="53CFEC1D" w14:textId="77777777" w:rsidR="0098322E" w:rsidRPr="008B66D7" w:rsidRDefault="0098322E" w:rsidP="00B11CE8">
            <w:pPr>
              <w:pStyle w:val="TableText"/>
              <w:jc w:val="right"/>
            </w:pPr>
            <w:r w:rsidRPr="008B66D7">
              <w:t>0.243</w:t>
            </w:r>
          </w:p>
        </w:tc>
      </w:tr>
      <w:tr w:rsidR="00B11CE8" w:rsidRPr="008B66D7" w14:paraId="6CFAC46B"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814" w:type="pct"/>
            <w:vMerge/>
            <w:hideMark/>
          </w:tcPr>
          <w:p w14:paraId="6350B2E1" w14:textId="77777777" w:rsidR="0098322E" w:rsidRPr="008B66D7" w:rsidRDefault="0098322E" w:rsidP="00B11CE8">
            <w:pPr>
              <w:pStyle w:val="TableText"/>
            </w:pPr>
          </w:p>
        </w:tc>
        <w:tc>
          <w:tcPr>
            <w:tcW w:w="923" w:type="pct"/>
            <w:hideMark/>
          </w:tcPr>
          <w:p w14:paraId="29EB483E" w14:textId="77777777" w:rsidR="0098322E" w:rsidRPr="008B66D7" w:rsidRDefault="0098322E" w:rsidP="00B11CE8">
            <w:pPr>
              <w:pStyle w:val="TableText"/>
            </w:pPr>
            <w:r w:rsidRPr="008B66D7">
              <w:t>n</w:t>
            </w:r>
          </w:p>
        </w:tc>
        <w:tc>
          <w:tcPr>
            <w:tcW w:w="615" w:type="pct"/>
            <w:noWrap/>
            <w:hideMark/>
          </w:tcPr>
          <w:p w14:paraId="423F3895" w14:textId="77777777" w:rsidR="0098322E" w:rsidRPr="008B66D7" w:rsidRDefault="0098322E" w:rsidP="00B11CE8">
            <w:pPr>
              <w:pStyle w:val="TableText"/>
              <w:jc w:val="right"/>
            </w:pPr>
            <w:r w:rsidRPr="008B66D7">
              <w:t>21</w:t>
            </w:r>
          </w:p>
        </w:tc>
        <w:tc>
          <w:tcPr>
            <w:tcW w:w="615" w:type="pct"/>
            <w:noWrap/>
            <w:hideMark/>
          </w:tcPr>
          <w:p w14:paraId="0E6A7F9A" w14:textId="77777777" w:rsidR="0098322E" w:rsidRPr="008B66D7" w:rsidRDefault="0098322E" w:rsidP="00B11CE8">
            <w:pPr>
              <w:pStyle w:val="TableText"/>
              <w:jc w:val="right"/>
            </w:pPr>
            <w:r w:rsidRPr="008B66D7">
              <w:t>21</w:t>
            </w:r>
          </w:p>
        </w:tc>
        <w:tc>
          <w:tcPr>
            <w:tcW w:w="552" w:type="pct"/>
            <w:noWrap/>
            <w:hideMark/>
          </w:tcPr>
          <w:p w14:paraId="26ADF7C3" w14:textId="77777777" w:rsidR="0098322E" w:rsidRPr="008B66D7" w:rsidRDefault="0098322E" w:rsidP="00B11CE8">
            <w:pPr>
              <w:pStyle w:val="TableText"/>
              <w:jc w:val="right"/>
            </w:pPr>
            <w:r w:rsidRPr="008B66D7">
              <w:t>21</w:t>
            </w:r>
          </w:p>
        </w:tc>
        <w:tc>
          <w:tcPr>
            <w:tcW w:w="552" w:type="pct"/>
            <w:noWrap/>
            <w:hideMark/>
          </w:tcPr>
          <w:p w14:paraId="7B06ABE2" w14:textId="77777777" w:rsidR="0098322E" w:rsidRPr="008B66D7" w:rsidRDefault="0098322E" w:rsidP="00B11CE8">
            <w:pPr>
              <w:pStyle w:val="TableText"/>
              <w:jc w:val="right"/>
            </w:pPr>
            <w:r w:rsidRPr="008B66D7">
              <w:t>21</w:t>
            </w:r>
          </w:p>
        </w:tc>
        <w:tc>
          <w:tcPr>
            <w:tcW w:w="466" w:type="pct"/>
            <w:noWrap/>
            <w:hideMark/>
          </w:tcPr>
          <w:p w14:paraId="49FCF835" w14:textId="77777777" w:rsidR="0098322E" w:rsidRPr="008B66D7" w:rsidRDefault="0098322E" w:rsidP="00B11CE8">
            <w:pPr>
              <w:pStyle w:val="TableText"/>
              <w:jc w:val="right"/>
            </w:pPr>
            <w:r w:rsidRPr="008B66D7">
              <w:t>21</w:t>
            </w:r>
          </w:p>
        </w:tc>
        <w:tc>
          <w:tcPr>
            <w:tcW w:w="465" w:type="pct"/>
            <w:noWrap/>
            <w:hideMark/>
          </w:tcPr>
          <w:p w14:paraId="08CAF3E1" w14:textId="77777777" w:rsidR="0098322E" w:rsidRPr="008B66D7" w:rsidRDefault="0098322E" w:rsidP="00B11CE8">
            <w:pPr>
              <w:pStyle w:val="TableText"/>
              <w:jc w:val="right"/>
            </w:pPr>
            <w:r w:rsidRPr="008B66D7">
              <w:t>21</w:t>
            </w:r>
          </w:p>
        </w:tc>
      </w:tr>
      <w:tr w:rsidR="00B11CE8" w:rsidRPr="008B66D7" w14:paraId="1EBC8623" w14:textId="77777777" w:rsidTr="00B11CE8">
        <w:trPr>
          <w:cantSplit/>
        </w:trPr>
        <w:tc>
          <w:tcPr>
            <w:tcW w:w="814" w:type="pct"/>
            <w:vMerge w:val="restart"/>
            <w:hideMark/>
          </w:tcPr>
          <w:p w14:paraId="6B4E3A39" w14:textId="77777777" w:rsidR="0098322E" w:rsidRPr="008B66D7" w:rsidRDefault="0098322E" w:rsidP="00B11CE8">
            <w:pPr>
              <w:pStyle w:val="TableText"/>
            </w:pPr>
            <w:r w:rsidRPr="008B66D7">
              <w:t>K10</w:t>
            </w:r>
          </w:p>
        </w:tc>
        <w:tc>
          <w:tcPr>
            <w:tcW w:w="923" w:type="pct"/>
            <w:hideMark/>
          </w:tcPr>
          <w:p w14:paraId="331C9891" w14:textId="77777777" w:rsidR="0098322E" w:rsidRPr="008B66D7" w:rsidRDefault="0098322E" w:rsidP="00B11CE8">
            <w:pPr>
              <w:pStyle w:val="TableText"/>
            </w:pPr>
            <w:r w:rsidRPr="008B66D7">
              <w:t>Pearson Correlation</w:t>
            </w:r>
          </w:p>
        </w:tc>
        <w:tc>
          <w:tcPr>
            <w:tcW w:w="615" w:type="pct"/>
            <w:noWrap/>
            <w:hideMark/>
          </w:tcPr>
          <w:p w14:paraId="6B15AFE4" w14:textId="77777777" w:rsidR="0098322E" w:rsidRPr="008B66D7" w:rsidRDefault="0098322E" w:rsidP="00B11CE8">
            <w:pPr>
              <w:pStyle w:val="TableText"/>
              <w:jc w:val="right"/>
            </w:pPr>
            <w:r w:rsidRPr="008B66D7">
              <w:t>0.004</w:t>
            </w:r>
          </w:p>
        </w:tc>
        <w:tc>
          <w:tcPr>
            <w:tcW w:w="615" w:type="pct"/>
            <w:noWrap/>
            <w:hideMark/>
          </w:tcPr>
          <w:p w14:paraId="3A09A707" w14:textId="77777777" w:rsidR="0098322E" w:rsidRPr="008B66D7" w:rsidRDefault="0098322E" w:rsidP="00B11CE8">
            <w:pPr>
              <w:pStyle w:val="TableText"/>
              <w:jc w:val="right"/>
            </w:pPr>
            <w:r w:rsidRPr="008B66D7">
              <w:t>–0.045</w:t>
            </w:r>
          </w:p>
        </w:tc>
        <w:tc>
          <w:tcPr>
            <w:tcW w:w="552" w:type="pct"/>
            <w:noWrap/>
            <w:hideMark/>
          </w:tcPr>
          <w:p w14:paraId="1F599249" w14:textId="77777777" w:rsidR="0098322E" w:rsidRPr="008B66D7" w:rsidRDefault="0098322E" w:rsidP="00B11CE8">
            <w:pPr>
              <w:pStyle w:val="TableText"/>
              <w:jc w:val="right"/>
            </w:pPr>
            <w:r w:rsidRPr="008B66D7">
              <w:t>0.016</w:t>
            </w:r>
          </w:p>
        </w:tc>
        <w:tc>
          <w:tcPr>
            <w:tcW w:w="552" w:type="pct"/>
            <w:noWrap/>
            <w:hideMark/>
          </w:tcPr>
          <w:p w14:paraId="4A4DACB9" w14:textId="77777777" w:rsidR="0098322E" w:rsidRPr="008B66D7" w:rsidRDefault="0098322E" w:rsidP="00B11CE8">
            <w:pPr>
              <w:pStyle w:val="TableText"/>
              <w:jc w:val="right"/>
            </w:pPr>
            <w:r w:rsidRPr="008B66D7">
              <w:t>–0.007</w:t>
            </w:r>
          </w:p>
        </w:tc>
        <w:tc>
          <w:tcPr>
            <w:tcW w:w="466" w:type="pct"/>
            <w:noWrap/>
            <w:hideMark/>
          </w:tcPr>
          <w:p w14:paraId="20E80382" w14:textId="77777777" w:rsidR="0098322E" w:rsidRPr="008B66D7" w:rsidRDefault="0098322E" w:rsidP="00B11CE8">
            <w:pPr>
              <w:pStyle w:val="TableText"/>
              <w:jc w:val="right"/>
            </w:pPr>
            <w:r w:rsidRPr="008B66D7">
              <w:t>–0.125</w:t>
            </w:r>
          </w:p>
        </w:tc>
        <w:tc>
          <w:tcPr>
            <w:tcW w:w="465" w:type="pct"/>
            <w:noWrap/>
            <w:hideMark/>
          </w:tcPr>
          <w:p w14:paraId="7FDB64F2" w14:textId="77777777" w:rsidR="0098322E" w:rsidRPr="008B66D7" w:rsidRDefault="0098322E" w:rsidP="00B11CE8">
            <w:pPr>
              <w:pStyle w:val="TableText"/>
              <w:jc w:val="right"/>
            </w:pPr>
            <w:r w:rsidRPr="008B66D7">
              <w:t>0.215</w:t>
            </w:r>
          </w:p>
        </w:tc>
      </w:tr>
      <w:tr w:rsidR="00B11CE8" w:rsidRPr="008B66D7" w14:paraId="4F2A72CE"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814" w:type="pct"/>
            <w:vMerge/>
            <w:hideMark/>
          </w:tcPr>
          <w:p w14:paraId="4172A7AF" w14:textId="77777777" w:rsidR="0098322E" w:rsidRPr="008B66D7" w:rsidRDefault="0098322E" w:rsidP="00B11CE8">
            <w:pPr>
              <w:pStyle w:val="TableText"/>
            </w:pPr>
          </w:p>
        </w:tc>
        <w:tc>
          <w:tcPr>
            <w:tcW w:w="923" w:type="pct"/>
            <w:hideMark/>
          </w:tcPr>
          <w:p w14:paraId="6697BC8A" w14:textId="77777777" w:rsidR="0098322E" w:rsidRPr="008B66D7" w:rsidRDefault="0098322E" w:rsidP="00B11CE8">
            <w:pPr>
              <w:pStyle w:val="TableText"/>
            </w:pPr>
            <w:r w:rsidRPr="008B66D7">
              <w:t>Sig. (2-tailed)</w:t>
            </w:r>
          </w:p>
        </w:tc>
        <w:tc>
          <w:tcPr>
            <w:tcW w:w="615" w:type="pct"/>
            <w:noWrap/>
            <w:hideMark/>
          </w:tcPr>
          <w:p w14:paraId="6628DD69" w14:textId="77777777" w:rsidR="0098322E" w:rsidRPr="008B66D7" w:rsidRDefault="0098322E" w:rsidP="00B11CE8">
            <w:pPr>
              <w:pStyle w:val="TableText"/>
              <w:jc w:val="right"/>
            </w:pPr>
            <w:r w:rsidRPr="008B66D7">
              <w:t>0.985</w:t>
            </w:r>
          </w:p>
        </w:tc>
        <w:tc>
          <w:tcPr>
            <w:tcW w:w="615" w:type="pct"/>
            <w:noWrap/>
            <w:hideMark/>
          </w:tcPr>
          <w:p w14:paraId="48C2F8D5" w14:textId="77777777" w:rsidR="0098322E" w:rsidRPr="008B66D7" w:rsidRDefault="0098322E" w:rsidP="00B11CE8">
            <w:pPr>
              <w:pStyle w:val="TableText"/>
              <w:jc w:val="right"/>
            </w:pPr>
            <w:r w:rsidRPr="008B66D7">
              <w:t>0.812</w:t>
            </w:r>
          </w:p>
        </w:tc>
        <w:tc>
          <w:tcPr>
            <w:tcW w:w="552" w:type="pct"/>
            <w:noWrap/>
            <w:hideMark/>
          </w:tcPr>
          <w:p w14:paraId="7AD0EE99" w14:textId="77777777" w:rsidR="0098322E" w:rsidRPr="008B66D7" w:rsidRDefault="0098322E" w:rsidP="00B11CE8">
            <w:pPr>
              <w:pStyle w:val="TableText"/>
              <w:jc w:val="right"/>
            </w:pPr>
            <w:r w:rsidRPr="008B66D7">
              <w:t>0.930</w:t>
            </w:r>
          </w:p>
        </w:tc>
        <w:tc>
          <w:tcPr>
            <w:tcW w:w="552" w:type="pct"/>
            <w:noWrap/>
            <w:hideMark/>
          </w:tcPr>
          <w:p w14:paraId="3C5E6103" w14:textId="77777777" w:rsidR="0098322E" w:rsidRPr="008B66D7" w:rsidRDefault="0098322E" w:rsidP="00B11CE8">
            <w:pPr>
              <w:pStyle w:val="TableText"/>
              <w:jc w:val="right"/>
            </w:pPr>
            <w:r w:rsidRPr="008B66D7">
              <w:t>0.969</w:t>
            </w:r>
          </w:p>
        </w:tc>
        <w:tc>
          <w:tcPr>
            <w:tcW w:w="466" w:type="pct"/>
            <w:noWrap/>
            <w:hideMark/>
          </w:tcPr>
          <w:p w14:paraId="0BBC8CA1" w14:textId="77777777" w:rsidR="0098322E" w:rsidRPr="008B66D7" w:rsidRDefault="0098322E" w:rsidP="00B11CE8">
            <w:pPr>
              <w:pStyle w:val="TableText"/>
              <w:jc w:val="right"/>
            </w:pPr>
            <w:r w:rsidRPr="008B66D7">
              <w:t>0.504</w:t>
            </w:r>
          </w:p>
        </w:tc>
        <w:tc>
          <w:tcPr>
            <w:tcW w:w="465" w:type="pct"/>
            <w:noWrap/>
            <w:hideMark/>
          </w:tcPr>
          <w:p w14:paraId="5B6BBC7A" w14:textId="77777777" w:rsidR="0098322E" w:rsidRPr="008B66D7" w:rsidRDefault="0098322E" w:rsidP="00B11CE8">
            <w:pPr>
              <w:pStyle w:val="TableText"/>
              <w:jc w:val="right"/>
            </w:pPr>
            <w:r w:rsidRPr="008B66D7">
              <w:t>0.246</w:t>
            </w:r>
          </w:p>
        </w:tc>
      </w:tr>
      <w:tr w:rsidR="00B11CE8" w:rsidRPr="008B66D7" w14:paraId="31FCFC2C" w14:textId="77777777" w:rsidTr="00B11CE8">
        <w:trPr>
          <w:cantSplit/>
        </w:trPr>
        <w:tc>
          <w:tcPr>
            <w:tcW w:w="814" w:type="pct"/>
            <w:vMerge/>
            <w:hideMark/>
          </w:tcPr>
          <w:p w14:paraId="2A83248D" w14:textId="77777777" w:rsidR="0098322E" w:rsidRPr="008B66D7" w:rsidRDefault="0098322E" w:rsidP="00B11CE8">
            <w:pPr>
              <w:pStyle w:val="TableText"/>
            </w:pPr>
          </w:p>
        </w:tc>
        <w:tc>
          <w:tcPr>
            <w:tcW w:w="923" w:type="pct"/>
            <w:hideMark/>
          </w:tcPr>
          <w:p w14:paraId="041DF54A" w14:textId="77777777" w:rsidR="0098322E" w:rsidRPr="008B66D7" w:rsidRDefault="0098322E" w:rsidP="00B11CE8">
            <w:pPr>
              <w:pStyle w:val="TableText"/>
            </w:pPr>
            <w:r w:rsidRPr="008B66D7">
              <w:t>n</w:t>
            </w:r>
          </w:p>
        </w:tc>
        <w:tc>
          <w:tcPr>
            <w:tcW w:w="615" w:type="pct"/>
            <w:noWrap/>
            <w:hideMark/>
          </w:tcPr>
          <w:p w14:paraId="0C57D6FA" w14:textId="77777777" w:rsidR="0098322E" w:rsidRPr="008B66D7" w:rsidRDefault="0098322E" w:rsidP="00B11CE8">
            <w:pPr>
              <w:pStyle w:val="TableText"/>
              <w:jc w:val="right"/>
            </w:pPr>
            <w:r w:rsidRPr="008B66D7">
              <w:t>31</w:t>
            </w:r>
          </w:p>
        </w:tc>
        <w:tc>
          <w:tcPr>
            <w:tcW w:w="615" w:type="pct"/>
            <w:noWrap/>
            <w:hideMark/>
          </w:tcPr>
          <w:p w14:paraId="20DEE60D" w14:textId="77777777" w:rsidR="0098322E" w:rsidRPr="008B66D7" w:rsidRDefault="0098322E" w:rsidP="00B11CE8">
            <w:pPr>
              <w:pStyle w:val="TableText"/>
              <w:jc w:val="right"/>
            </w:pPr>
            <w:r w:rsidRPr="008B66D7">
              <w:t>31</w:t>
            </w:r>
          </w:p>
        </w:tc>
        <w:tc>
          <w:tcPr>
            <w:tcW w:w="552" w:type="pct"/>
            <w:noWrap/>
            <w:hideMark/>
          </w:tcPr>
          <w:p w14:paraId="222C412A" w14:textId="77777777" w:rsidR="0098322E" w:rsidRPr="008B66D7" w:rsidRDefault="0098322E" w:rsidP="00B11CE8">
            <w:pPr>
              <w:pStyle w:val="TableText"/>
              <w:jc w:val="right"/>
            </w:pPr>
            <w:r w:rsidRPr="008B66D7">
              <w:t>31</w:t>
            </w:r>
          </w:p>
        </w:tc>
        <w:tc>
          <w:tcPr>
            <w:tcW w:w="552" w:type="pct"/>
            <w:noWrap/>
            <w:hideMark/>
          </w:tcPr>
          <w:p w14:paraId="16CCA3D4" w14:textId="77777777" w:rsidR="0098322E" w:rsidRPr="008B66D7" w:rsidRDefault="0098322E" w:rsidP="00B11CE8">
            <w:pPr>
              <w:pStyle w:val="TableText"/>
              <w:jc w:val="right"/>
            </w:pPr>
            <w:r w:rsidRPr="008B66D7">
              <w:t>31</w:t>
            </w:r>
          </w:p>
        </w:tc>
        <w:tc>
          <w:tcPr>
            <w:tcW w:w="466" w:type="pct"/>
            <w:noWrap/>
            <w:hideMark/>
          </w:tcPr>
          <w:p w14:paraId="43B5BF00" w14:textId="77777777" w:rsidR="0098322E" w:rsidRPr="008B66D7" w:rsidRDefault="0098322E" w:rsidP="00B11CE8">
            <w:pPr>
              <w:pStyle w:val="TableText"/>
              <w:jc w:val="right"/>
            </w:pPr>
            <w:r w:rsidRPr="008B66D7">
              <w:t>31</w:t>
            </w:r>
          </w:p>
        </w:tc>
        <w:tc>
          <w:tcPr>
            <w:tcW w:w="465" w:type="pct"/>
            <w:noWrap/>
            <w:hideMark/>
          </w:tcPr>
          <w:p w14:paraId="2E6D4BAD" w14:textId="77777777" w:rsidR="0098322E" w:rsidRPr="008B66D7" w:rsidRDefault="0098322E" w:rsidP="00B11CE8">
            <w:pPr>
              <w:pStyle w:val="TableText"/>
              <w:jc w:val="right"/>
            </w:pPr>
            <w:r w:rsidRPr="008B66D7">
              <w:t>31</w:t>
            </w:r>
          </w:p>
        </w:tc>
      </w:tr>
      <w:tr w:rsidR="00B11CE8" w:rsidRPr="008B66D7" w14:paraId="59CA1963"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814" w:type="pct"/>
            <w:vMerge w:val="restart"/>
            <w:hideMark/>
          </w:tcPr>
          <w:p w14:paraId="5162F308" w14:textId="77777777" w:rsidR="0098322E" w:rsidRPr="008B66D7" w:rsidRDefault="0098322E" w:rsidP="00B11CE8">
            <w:pPr>
              <w:pStyle w:val="TableText"/>
            </w:pPr>
            <w:r w:rsidRPr="008B66D7">
              <w:t xml:space="preserve">PCL-C </w:t>
            </w:r>
          </w:p>
        </w:tc>
        <w:tc>
          <w:tcPr>
            <w:tcW w:w="923" w:type="pct"/>
            <w:hideMark/>
          </w:tcPr>
          <w:p w14:paraId="5C126BF2" w14:textId="77777777" w:rsidR="0098322E" w:rsidRPr="008B66D7" w:rsidRDefault="0098322E" w:rsidP="00B11CE8">
            <w:pPr>
              <w:pStyle w:val="TableText"/>
            </w:pPr>
            <w:r w:rsidRPr="008B66D7">
              <w:t>Pearson Correlation</w:t>
            </w:r>
          </w:p>
        </w:tc>
        <w:tc>
          <w:tcPr>
            <w:tcW w:w="615" w:type="pct"/>
            <w:noWrap/>
            <w:hideMark/>
          </w:tcPr>
          <w:p w14:paraId="49C40E49" w14:textId="77777777" w:rsidR="0098322E" w:rsidRPr="008B66D7" w:rsidRDefault="0098322E" w:rsidP="00B11CE8">
            <w:pPr>
              <w:pStyle w:val="TableText"/>
              <w:jc w:val="right"/>
            </w:pPr>
            <w:r w:rsidRPr="008B66D7">
              <w:t>–0.161</w:t>
            </w:r>
          </w:p>
        </w:tc>
        <w:tc>
          <w:tcPr>
            <w:tcW w:w="615" w:type="pct"/>
            <w:noWrap/>
            <w:hideMark/>
          </w:tcPr>
          <w:p w14:paraId="0164EB87" w14:textId="77777777" w:rsidR="0098322E" w:rsidRPr="008B66D7" w:rsidRDefault="0098322E" w:rsidP="00B11CE8">
            <w:pPr>
              <w:pStyle w:val="TableText"/>
              <w:jc w:val="right"/>
            </w:pPr>
            <w:r w:rsidRPr="008B66D7">
              <w:t>–0.148</w:t>
            </w:r>
          </w:p>
        </w:tc>
        <w:tc>
          <w:tcPr>
            <w:tcW w:w="552" w:type="pct"/>
            <w:noWrap/>
            <w:hideMark/>
          </w:tcPr>
          <w:p w14:paraId="17AC47D4" w14:textId="77777777" w:rsidR="0098322E" w:rsidRPr="008B66D7" w:rsidRDefault="0098322E" w:rsidP="00B11CE8">
            <w:pPr>
              <w:pStyle w:val="TableText"/>
              <w:jc w:val="right"/>
            </w:pPr>
            <w:r w:rsidRPr="008B66D7">
              <w:t>–0.003</w:t>
            </w:r>
          </w:p>
        </w:tc>
        <w:tc>
          <w:tcPr>
            <w:tcW w:w="552" w:type="pct"/>
            <w:noWrap/>
            <w:hideMark/>
          </w:tcPr>
          <w:p w14:paraId="474C42D1" w14:textId="77777777" w:rsidR="0098322E" w:rsidRPr="008B66D7" w:rsidRDefault="0098322E" w:rsidP="00B11CE8">
            <w:pPr>
              <w:pStyle w:val="TableText"/>
              <w:jc w:val="right"/>
            </w:pPr>
            <w:r w:rsidRPr="008B66D7">
              <w:t>–0.023</w:t>
            </w:r>
          </w:p>
        </w:tc>
        <w:tc>
          <w:tcPr>
            <w:tcW w:w="466" w:type="pct"/>
            <w:noWrap/>
            <w:hideMark/>
          </w:tcPr>
          <w:p w14:paraId="53AC371C" w14:textId="77777777" w:rsidR="0098322E" w:rsidRPr="008B66D7" w:rsidRDefault="0098322E" w:rsidP="00B11CE8">
            <w:pPr>
              <w:pStyle w:val="TableText"/>
              <w:jc w:val="right"/>
            </w:pPr>
            <w:r w:rsidRPr="008B66D7">
              <w:t>–0.129</w:t>
            </w:r>
          </w:p>
        </w:tc>
        <w:tc>
          <w:tcPr>
            <w:tcW w:w="465" w:type="pct"/>
            <w:noWrap/>
            <w:hideMark/>
          </w:tcPr>
          <w:p w14:paraId="10CB13FA" w14:textId="77777777" w:rsidR="0098322E" w:rsidRPr="008B66D7" w:rsidRDefault="0098322E" w:rsidP="00B11CE8">
            <w:pPr>
              <w:pStyle w:val="TableText"/>
              <w:jc w:val="right"/>
            </w:pPr>
            <w:r w:rsidRPr="008B66D7">
              <w:t>0.320</w:t>
            </w:r>
          </w:p>
        </w:tc>
      </w:tr>
      <w:tr w:rsidR="00B11CE8" w:rsidRPr="008B66D7" w14:paraId="38EB346D" w14:textId="77777777" w:rsidTr="00B11CE8">
        <w:trPr>
          <w:cantSplit/>
        </w:trPr>
        <w:tc>
          <w:tcPr>
            <w:tcW w:w="814" w:type="pct"/>
            <w:vMerge/>
            <w:hideMark/>
          </w:tcPr>
          <w:p w14:paraId="393CD451" w14:textId="77777777" w:rsidR="0098322E" w:rsidRPr="008B66D7" w:rsidRDefault="0098322E" w:rsidP="00B11CE8">
            <w:pPr>
              <w:pStyle w:val="TableText"/>
            </w:pPr>
          </w:p>
        </w:tc>
        <w:tc>
          <w:tcPr>
            <w:tcW w:w="923" w:type="pct"/>
            <w:hideMark/>
          </w:tcPr>
          <w:p w14:paraId="6DA9E9BC" w14:textId="77777777" w:rsidR="0098322E" w:rsidRPr="008B66D7" w:rsidRDefault="0098322E" w:rsidP="00B11CE8">
            <w:pPr>
              <w:pStyle w:val="TableText"/>
            </w:pPr>
            <w:r w:rsidRPr="008B66D7">
              <w:t>Sig. (2-tailed)</w:t>
            </w:r>
          </w:p>
        </w:tc>
        <w:tc>
          <w:tcPr>
            <w:tcW w:w="615" w:type="pct"/>
            <w:noWrap/>
            <w:hideMark/>
          </w:tcPr>
          <w:p w14:paraId="2A78C7FC" w14:textId="77777777" w:rsidR="0098322E" w:rsidRPr="008B66D7" w:rsidRDefault="0098322E" w:rsidP="00B11CE8">
            <w:pPr>
              <w:pStyle w:val="TableText"/>
              <w:jc w:val="right"/>
            </w:pPr>
            <w:r w:rsidRPr="008B66D7">
              <w:t>0.388</w:t>
            </w:r>
          </w:p>
        </w:tc>
        <w:tc>
          <w:tcPr>
            <w:tcW w:w="615" w:type="pct"/>
            <w:noWrap/>
            <w:hideMark/>
          </w:tcPr>
          <w:p w14:paraId="769CDD98" w14:textId="77777777" w:rsidR="0098322E" w:rsidRPr="008B66D7" w:rsidRDefault="0098322E" w:rsidP="00B11CE8">
            <w:pPr>
              <w:pStyle w:val="TableText"/>
              <w:jc w:val="right"/>
            </w:pPr>
            <w:r w:rsidRPr="008B66D7">
              <w:t>0.428</w:t>
            </w:r>
          </w:p>
        </w:tc>
        <w:tc>
          <w:tcPr>
            <w:tcW w:w="552" w:type="pct"/>
            <w:noWrap/>
            <w:hideMark/>
          </w:tcPr>
          <w:p w14:paraId="7AEE0242" w14:textId="77777777" w:rsidR="0098322E" w:rsidRPr="008B66D7" w:rsidRDefault="0098322E" w:rsidP="00B11CE8">
            <w:pPr>
              <w:pStyle w:val="TableText"/>
              <w:jc w:val="right"/>
            </w:pPr>
            <w:r w:rsidRPr="008B66D7">
              <w:t>0.988</w:t>
            </w:r>
          </w:p>
        </w:tc>
        <w:tc>
          <w:tcPr>
            <w:tcW w:w="552" w:type="pct"/>
            <w:noWrap/>
            <w:hideMark/>
          </w:tcPr>
          <w:p w14:paraId="17D98980" w14:textId="77777777" w:rsidR="0098322E" w:rsidRPr="008B66D7" w:rsidRDefault="0098322E" w:rsidP="00B11CE8">
            <w:pPr>
              <w:pStyle w:val="TableText"/>
              <w:jc w:val="right"/>
            </w:pPr>
            <w:r w:rsidRPr="008B66D7">
              <w:t>0.903</w:t>
            </w:r>
          </w:p>
        </w:tc>
        <w:tc>
          <w:tcPr>
            <w:tcW w:w="466" w:type="pct"/>
            <w:noWrap/>
            <w:hideMark/>
          </w:tcPr>
          <w:p w14:paraId="0F7CC028" w14:textId="77777777" w:rsidR="0098322E" w:rsidRPr="008B66D7" w:rsidRDefault="0098322E" w:rsidP="00B11CE8">
            <w:pPr>
              <w:pStyle w:val="TableText"/>
              <w:jc w:val="right"/>
            </w:pPr>
            <w:r w:rsidRPr="008B66D7">
              <w:t>0.489</w:t>
            </w:r>
          </w:p>
        </w:tc>
        <w:tc>
          <w:tcPr>
            <w:tcW w:w="465" w:type="pct"/>
            <w:noWrap/>
            <w:hideMark/>
          </w:tcPr>
          <w:p w14:paraId="3FE46B0A" w14:textId="77777777" w:rsidR="0098322E" w:rsidRPr="008B66D7" w:rsidRDefault="0098322E" w:rsidP="00B11CE8">
            <w:pPr>
              <w:pStyle w:val="TableText"/>
              <w:jc w:val="right"/>
            </w:pPr>
            <w:r w:rsidRPr="008B66D7">
              <w:t>0.079</w:t>
            </w:r>
          </w:p>
        </w:tc>
      </w:tr>
      <w:tr w:rsidR="00B11CE8" w:rsidRPr="008B66D7" w14:paraId="627BDB4E"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814" w:type="pct"/>
            <w:vMerge/>
            <w:hideMark/>
          </w:tcPr>
          <w:p w14:paraId="3247129D" w14:textId="77777777" w:rsidR="0098322E" w:rsidRPr="008B66D7" w:rsidRDefault="0098322E" w:rsidP="00B11CE8">
            <w:pPr>
              <w:pStyle w:val="TableText"/>
            </w:pPr>
          </w:p>
        </w:tc>
        <w:tc>
          <w:tcPr>
            <w:tcW w:w="923" w:type="pct"/>
            <w:hideMark/>
          </w:tcPr>
          <w:p w14:paraId="6BA1E2C8" w14:textId="77777777" w:rsidR="0098322E" w:rsidRPr="008B66D7" w:rsidRDefault="0098322E" w:rsidP="00B11CE8">
            <w:pPr>
              <w:pStyle w:val="TableText"/>
            </w:pPr>
            <w:r w:rsidRPr="008B66D7">
              <w:t>n</w:t>
            </w:r>
          </w:p>
        </w:tc>
        <w:tc>
          <w:tcPr>
            <w:tcW w:w="615" w:type="pct"/>
            <w:noWrap/>
            <w:hideMark/>
          </w:tcPr>
          <w:p w14:paraId="3C85F304" w14:textId="77777777" w:rsidR="0098322E" w:rsidRPr="008B66D7" w:rsidRDefault="0098322E" w:rsidP="00B11CE8">
            <w:pPr>
              <w:pStyle w:val="TableText"/>
              <w:jc w:val="right"/>
            </w:pPr>
            <w:r w:rsidRPr="008B66D7">
              <w:t>31</w:t>
            </w:r>
          </w:p>
        </w:tc>
        <w:tc>
          <w:tcPr>
            <w:tcW w:w="615" w:type="pct"/>
            <w:noWrap/>
            <w:hideMark/>
          </w:tcPr>
          <w:p w14:paraId="79C8AAB4" w14:textId="77777777" w:rsidR="0098322E" w:rsidRPr="008B66D7" w:rsidRDefault="0098322E" w:rsidP="00B11CE8">
            <w:pPr>
              <w:pStyle w:val="TableText"/>
              <w:jc w:val="right"/>
            </w:pPr>
            <w:r w:rsidRPr="008B66D7">
              <w:t>31</w:t>
            </w:r>
          </w:p>
        </w:tc>
        <w:tc>
          <w:tcPr>
            <w:tcW w:w="552" w:type="pct"/>
            <w:noWrap/>
            <w:hideMark/>
          </w:tcPr>
          <w:p w14:paraId="2249BBD2" w14:textId="77777777" w:rsidR="0098322E" w:rsidRPr="008B66D7" w:rsidRDefault="0098322E" w:rsidP="00B11CE8">
            <w:pPr>
              <w:pStyle w:val="TableText"/>
              <w:jc w:val="right"/>
            </w:pPr>
            <w:r w:rsidRPr="008B66D7">
              <w:t>31</w:t>
            </w:r>
          </w:p>
        </w:tc>
        <w:tc>
          <w:tcPr>
            <w:tcW w:w="552" w:type="pct"/>
            <w:noWrap/>
            <w:hideMark/>
          </w:tcPr>
          <w:p w14:paraId="01B727A8" w14:textId="77777777" w:rsidR="0098322E" w:rsidRPr="008B66D7" w:rsidRDefault="0098322E" w:rsidP="00B11CE8">
            <w:pPr>
              <w:pStyle w:val="TableText"/>
              <w:jc w:val="right"/>
            </w:pPr>
            <w:r w:rsidRPr="008B66D7">
              <w:t>31</w:t>
            </w:r>
          </w:p>
        </w:tc>
        <w:tc>
          <w:tcPr>
            <w:tcW w:w="466" w:type="pct"/>
            <w:noWrap/>
            <w:hideMark/>
          </w:tcPr>
          <w:p w14:paraId="6A790CA1" w14:textId="77777777" w:rsidR="0098322E" w:rsidRPr="008B66D7" w:rsidRDefault="0098322E" w:rsidP="00B11CE8">
            <w:pPr>
              <w:pStyle w:val="TableText"/>
              <w:jc w:val="right"/>
            </w:pPr>
            <w:r w:rsidRPr="008B66D7">
              <w:t>31</w:t>
            </w:r>
          </w:p>
        </w:tc>
        <w:tc>
          <w:tcPr>
            <w:tcW w:w="465" w:type="pct"/>
            <w:noWrap/>
            <w:hideMark/>
          </w:tcPr>
          <w:p w14:paraId="40E669F6" w14:textId="77777777" w:rsidR="0098322E" w:rsidRPr="008B66D7" w:rsidRDefault="0098322E" w:rsidP="00B11CE8">
            <w:pPr>
              <w:pStyle w:val="TableText"/>
              <w:jc w:val="right"/>
            </w:pPr>
            <w:r w:rsidRPr="008B66D7">
              <w:t>31</w:t>
            </w:r>
          </w:p>
        </w:tc>
      </w:tr>
      <w:tr w:rsidR="00B11CE8" w:rsidRPr="008B66D7" w14:paraId="0C11BCDA" w14:textId="77777777" w:rsidTr="00B11CE8">
        <w:trPr>
          <w:cantSplit/>
        </w:trPr>
        <w:tc>
          <w:tcPr>
            <w:tcW w:w="814" w:type="pct"/>
            <w:vMerge w:val="restart"/>
            <w:hideMark/>
          </w:tcPr>
          <w:p w14:paraId="4499307A" w14:textId="77777777" w:rsidR="0098322E" w:rsidRPr="008B66D7" w:rsidRDefault="0098322E" w:rsidP="00B11CE8">
            <w:pPr>
              <w:pStyle w:val="TableText"/>
            </w:pPr>
            <w:r w:rsidRPr="008B66D7">
              <w:t>Post-concussive symptoms</w:t>
            </w:r>
          </w:p>
        </w:tc>
        <w:tc>
          <w:tcPr>
            <w:tcW w:w="923" w:type="pct"/>
            <w:hideMark/>
          </w:tcPr>
          <w:p w14:paraId="43E59CCD" w14:textId="77777777" w:rsidR="0098322E" w:rsidRPr="008B66D7" w:rsidRDefault="0098322E" w:rsidP="00B11CE8">
            <w:pPr>
              <w:pStyle w:val="TableText"/>
            </w:pPr>
            <w:r w:rsidRPr="008B66D7">
              <w:t>Pearson Correlation</w:t>
            </w:r>
          </w:p>
        </w:tc>
        <w:tc>
          <w:tcPr>
            <w:tcW w:w="615" w:type="pct"/>
            <w:noWrap/>
            <w:hideMark/>
          </w:tcPr>
          <w:p w14:paraId="5ABD2E33" w14:textId="77777777" w:rsidR="0098322E" w:rsidRPr="008B66D7" w:rsidRDefault="0098322E" w:rsidP="00B11CE8">
            <w:pPr>
              <w:pStyle w:val="TableText"/>
              <w:jc w:val="right"/>
            </w:pPr>
            <w:r w:rsidRPr="008B66D7">
              <w:t>0.209</w:t>
            </w:r>
          </w:p>
        </w:tc>
        <w:tc>
          <w:tcPr>
            <w:tcW w:w="615" w:type="pct"/>
            <w:noWrap/>
            <w:hideMark/>
          </w:tcPr>
          <w:p w14:paraId="26A2508B" w14:textId="77777777" w:rsidR="0098322E" w:rsidRPr="008B66D7" w:rsidRDefault="0098322E" w:rsidP="00B11CE8">
            <w:pPr>
              <w:pStyle w:val="TableText"/>
              <w:jc w:val="right"/>
            </w:pPr>
            <w:r w:rsidRPr="008B66D7">
              <w:t>0.120</w:t>
            </w:r>
          </w:p>
        </w:tc>
        <w:tc>
          <w:tcPr>
            <w:tcW w:w="552" w:type="pct"/>
            <w:noWrap/>
            <w:hideMark/>
          </w:tcPr>
          <w:p w14:paraId="3BF89B32" w14:textId="77777777" w:rsidR="0098322E" w:rsidRPr="008B66D7" w:rsidRDefault="0098322E" w:rsidP="00B11CE8">
            <w:pPr>
              <w:pStyle w:val="TableText"/>
              <w:jc w:val="right"/>
            </w:pPr>
            <w:r w:rsidRPr="008B66D7">
              <w:t>0.135</w:t>
            </w:r>
          </w:p>
        </w:tc>
        <w:tc>
          <w:tcPr>
            <w:tcW w:w="552" w:type="pct"/>
            <w:noWrap/>
            <w:hideMark/>
          </w:tcPr>
          <w:p w14:paraId="4B669791" w14:textId="77777777" w:rsidR="0098322E" w:rsidRPr="008B66D7" w:rsidRDefault="0098322E" w:rsidP="00B11CE8">
            <w:pPr>
              <w:pStyle w:val="TableText"/>
              <w:jc w:val="right"/>
            </w:pPr>
            <w:r w:rsidRPr="008B66D7">
              <w:t>–0.124</w:t>
            </w:r>
          </w:p>
        </w:tc>
        <w:tc>
          <w:tcPr>
            <w:tcW w:w="466" w:type="pct"/>
            <w:noWrap/>
            <w:hideMark/>
          </w:tcPr>
          <w:p w14:paraId="39D17DAD" w14:textId="77777777" w:rsidR="0098322E" w:rsidRPr="008B66D7" w:rsidRDefault="0098322E" w:rsidP="00B11CE8">
            <w:pPr>
              <w:pStyle w:val="TableText"/>
              <w:jc w:val="right"/>
            </w:pPr>
            <w:r w:rsidRPr="008B66D7">
              <w:t>0.052</w:t>
            </w:r>
          </w:p>
        </w:tc>
        <w:tc>
          <w:tcPr>
            <w:tcW w:w="465" w:type="pct"/>
            <w:noWrap/>
            <w:hideMark/>
          </w:tcPr>
          <w:p w14:paraId="34CF342F" w14:textId="77777777" w:rsidR="0098322E" w:rsidRPr="008B66D7" w:rsidRDefault="0098322E" w:rsidP="00B11CE8">
            <w:pPr>
              <w:pStyle w:val="TableText"/>
              <w:jc w:val="right"/>
            </w:pPr>
            <w:r w:rsidRPr="008B66D7">
              <w:t>–0.151</w:t>
            </w:r>
          </w:p>
        </w:tc>
      </w:tr>
      <w:tr w:rsidR="00B11CE8" w:rsidRPr="008B66D7" w14:paraId="10F8C569"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814" w:type="pct"/>
            <w:vMerge/>
            <w:hideMark/>
          </w:tcPr>
          <w:p w14:paraId="1F86BF81" w14:textId="77777777" w:rsidR="0098322E" w:rsidRPr="008B66D7" w:rsidRDefault="0098322E" w:rsidP="00B11CE8">
            <w:pPr>
              <w:pStyle w:val="TableText"/>
            </w:pPr>
          </w:p>
        </w:tc>
        <w:tc>
          <w:tcPr>
            <w:tcW w:w="923" w:type="pct"/>
            <w:hideMark/>
          </w:tcPr>
          <w:p w14:paraId="0F6D7635" w14:textId="77777777" w:rsidR="0098322E" w:rsidRPr="008B66D7" w:rsidRDefault="0098322E" w:rsidP="00B11CE8">
            <w:pPr>
              <w:pStyle w:val="TableText"/>
            </w:pPr>
            <w:r w:rsidRPr="008B66D7">
              <w:t>Sig. (2-tailed)</w:t>
            </w:r>
          </w:p>
        </w:tc>
        <w:tc>
          <w:tcPr>
            <w:tcW w:w="615" w:type="pct"/>
            <w:noWrap/>
            <w:hideMark/>
          </w:tcPr>
          <w:p w14:paraId="755C8786" w14:textId="77777777" w:rsidR="0098322E" w:rsidRPr="008B66D7" w:rsidRDefault="0098322E" w:rsidP="00B11CE8">
            <w:pPr>
              <w:pStyle w:val="TableText"/>
              <w:jc w:val="right"/>
            </w:pPr>
            <w:r w:rsidRPr="008B66D7">
              <w:t>0.296</w:t>
            </w:r>
          </w:p>
        </w:tc>
        <w:tc>
          <w:tcPr>
            <w:tcW w:w="615" w:type="pct"/>
            <w:noWrap/>
            <w:hideMark/>
          </w:tcPr>
          <w:p w14:paraId="79C80953" w14:textId="77777777" w:rsidR="0098322E" w:rsidRPr="008B66D7" w:rsidRDefault="0098322E" w:rsidP="00B11CE8">
            <w:pPr>
              <w:pStyle w:val="TableText"/>
              <w:jc w:val="right"/>
            </w:pPr>
            <w:r w:rsidRPr="008B66D7">
              <w:t>0.552</w:t>
            </w:r>
          </w:p>
        </w:tc>
        <w:tc>
          <w:tcPr>
            <w:tcW w:w="552" w:type="pct"/>
            <w:noWrap/>
            <w:hideMark/>
          </w:tcPr>
          <w:p w14:paraId="0A1AB9DB" w14:textId="77777777" w:rsidR="0098322E" w:rsidRPr="008B66D7" w:rsidRDefault="0098322E" w:rsidP="00B11CE8">
            <w:pPr>
              <w:pStyle w:val="TableText"/>
              <w:jc w:val="right"/>
            </w:pPr>
            <w:r w:rsidRPr="008B66D7">
              <w:t>0.502</w:t>
            </w:r>
          </w:p>
        </w:tc>
        <w:tc>
          <w:tcPr>
            <w:tcW w:w="552" w:type="pct"/>
            <w:noWrap/>
            <w:hideMark/>
          </w:tcPr>
          <w:p w14:paraId="3E58AE0C" w14:textId="77777777" w:rsidR="0098322E" w:rsidRPr="008B66D7" w:rsidRDefault="0098322E" w:rsidP="00B11CE8">
            <w:pPr>
              <w:pStyle w:val="TableText"/>
              <w:jc w:val="right"/>
            </w:pPr>
            <w:r w:rsidRPr="008B66D7">
              <w:t>0.538</w:t>
            </w:r>
          </w:p>
        </w:tc>
        <w:tc>
          <w:tcPr>
            <w:tcW w:w="466" w:type="pct"/>
            <w:noWrap/>
            <w:hideMark/>
          </w:tcPr>
          <w:p w14:paraId="6B19D1A2" w14:textId="77777777" w:rsidR="0098322E" w:rsidRPr="008B66D7" w:rsidRDefault="0098322E" w:rsidP="00B11CE8">
            <w:pPr>
              <w:pStyle w:val="TableText"/>
              <w:jc w:val="right"/>
            </w:pPr>
            <w:r w:rsidRPr="008B66D7">
              <w:t>0.796</w:t>
            </w:r>
          </w:p>
        </w:tc>
        <w:tc>
          <w:tcPr>
            <w:tcW w:w="465" w:type="pct"/>
            <w:noWrap/>
            <w:hideMark/>
          </w:tcPr>
          <w:p w14:paraId="588C146F" w14:textId="77777777" w:rsidR="0098322E" w:rsidRPr="008B66D7" w:rsidRDefault="0098322E" w:rsidP="00B11CE8">
            <w:pPr>
              <w:pStyle w:val="TableText"/>
              <w:jc w:val="right"/>
            </w:pPr>
            <w:r w:rsidRPr="008B66D7">
              <w:t>0.453</w:t>
            </w:r>
          </w:p>
        </w:tc>
      </w:tr>
      <w:tr w:rsidR="00B11CE8" w:rsidRPr="008B66D7" w14:paraId="33150277" w14:textId="77777777" w:rsidTr="00B11CE8">
        <w:trPr>
          <w:cantSplit/>
        </w:trPr>
        <w:tc>
          <w:tcPr>
            <w:tcW w:w="814" w:type="pct"/>
            <w:vMerge/>
            <w:hideMark/>
          </w:tcPr>
          <w:p w14:paraId="32BA13E1" w14:textId="77777777" w:rsidR="0098322E" w:rsidRPr="008B66D7" w:rsidRDefault="0098322E" w:rsidP="00B11CE8">
            <w:pPr>
              <w:pStyle w:val="TableText"/>
            </w:pPr>
          </w:p>
        </w:tc>
        <w:tc>
          <w:tcPr>
            <w:tcW w:w="923" w:type="pct"/>
            <w:hideMark/>
          </w:tcPr>
          <w:p w14:paraId="27996433" w14:textId="77777777" w:rsidR="0098322E" w:rsidRPr="008B66D7" w:rsidRDefault="0098322E" w:rsidP="00B11CE8">
            <w:pPr>
              <w:pStyle w:val="TableText"/>
            </w:pPr>
            <w:r w:rsidRPr="008B66D7">
              <w:t>n</w:t>
            </w:r>
          </w:p>
        </w:tc>
        <w:tc>
          <w:tcPr>
            <w:tcW w:w="615" w:type="pct"/>
            <w:noWrap/>
            <w:hideMark/>
          </w:tcPr>
          <w:p w14:paraId="42A5BA9D" w14:textId="77777777" w:rsidR="0098322E" w:rsidRPr="008B66D7" w:rsidRDefault="0098322E" w:rsidP="00B11CE8">
            <w:pPr>
              <w:pStyle w:val="TableText"/>
              <w:jc w:val="right"/>
            </w:pPr>
            <w:r w:rsidRPr="008B66D7">
              <w:t>27</w:t>
            </w:r>
          </w:p>
        </w:tc>
        <w:tc>
          <w:tcPr>
            <w:tcW w:w="615" w:type="pct"/>
            <w:noWrap/>
            <w:hideMark/>
          </w:tcPr>
          <w:p w14:paraId="6AF4FAD0" w14:textId="77777777" w:rsidR="0098322E" w:rsidRPr="008B66D7" w:rsidRDefault="0098322E" w:rsidP="00B11CE8">
            <w:pPr>
              <w:pStyle w:val="TableText"/>
              <w:jc w:val="right"/>
            </w:pPr>
            <w:r w:rsidRPr="008B66D7">
              <w:t>27</w:t>
            </w:r>
          </w:p>
        </w:tc>
        <w:tc>
          <w:tcPr>
            <w:tcW w:w="552" w:type="pct"/>
            <w:noWrap/>
            <w:hideMark/>
          </w:tcPr>
          <w:p w14:paraId="5346FF56" w14:textId="77777777" w:rsidR="0098322E" w:rsidRPr="008B66D7" w:rsidRDefault="0098322E" w:rsidP="00B11CE8">
            <w:pPr>
              <w:pStyle w:val="TableText"/>
              <w:jc w:val="right"/>
            </w:pPr>
            <w:r w:rsidRPr="008B66D7">
              <w:t>27</w:t>
            </w:r>
          </w:p>
        </w:tc>
        <w:tc>
          <w:tcPr>
            <w:tcW w:w="552" w:type="pct"/>
            <w:noWrap/>
            <w:hideMark/>
          </w:tcPr>
          <w:p w14:paraId="65BE7728" w14:textId="77777777" w:rsidR="0098322E" w:rsidRPr="008B66D7" w:rsidRDefault="0098322E" w:rsidP="00B11CE8">
            <w:pPr>
              <w:pStyle w:val="TableText"/>
              <w:jc w:val="right"/>
            </w:pPr>
            <w:r w:rsidRPr="008B66D7">
              <w:t>27</w:t>
            </w:r>
          </w:p>
        </w:tc>
        <w:tc>
          <w:tcPr>
            <w:tcW w:w="466" w:type="pct"/>
            <w:noWrap/>
            <w:hideMark/>
          </w:tcPr>
          <w:p w14:paraId="56EE2F78" w14:textId="77777777" w:rsidR="0098322E" w:rsidRPr="008B66D7" w:rsidRDefault="0098322E" w:rsidP="00B11CE8">
            <w:pPr>
              <w:pStyle w:val="TableText"/>
              <w:jc w:val="right"/>
            </w:pPr>
            <w:r w:rsidRPr="008B66D7">
              <w:t>27</w:t>
            </w:r>
          </w:p>
        </w:tc>
        <w:tc>
          <w:tcPr>
            <w:tcW w:w="465" w:type="pct"/>
            <w:noWrap/>
            <w:hideMark/>
          </w:tcPr>
          <w:p w14:paraId="0A9FE4B1" w14:textId="77777777" w:rsidR="0098322E" w:rsidRPr="008B66D7" w:rsidRDefault="0098322E" w:rsidP="00B11CE8">
            <w:pPr>
              <w:pStyle w:val="TableText"/>
              <w:jc w:val="right"/>
            </w:pPr>
            <w:r w:rsidRPr="008B66D7">
              <w:t>27</w:t>
            </w:r>
          </w:p>
        </w:tc>
      </w:tr>
      <w:tr w:rsidR="00B11CE8" w:rsidRPr="008B66D7" w14:paraId="34BB9B0F"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814" w:type="pct"/>
            <w:vMerge/>
            <w:hideMark/>
          </w:tcPr>
          <w:p w14:paraId="480C507E" w14:textId="77777777" w:rsidR="0098322E" w:rsidRPr="008B66D7" w:rsidRDefault="0098322E" w:rsidP="00B11CE8">
            <w:pPr>
              <w:pStyle w:val="TableText"/>
            </w:pPr>
          </w:p>
        </w:tc>
        <w:tc>
          <w:tcPr>
            <w:tcW w:w="923" w:type="pct"/>
            <w:hideMark/>
          </w:tcPr>
          <w:p w14:paraId="1B78D3A2" w14:textId="77777777" w:rsidR="0098322E" w:rsidRPr="008B66D7" w:rsidRDefault="0098322E" w:rsidP="00B11CE8">
            <w:pPr>
              <w:pStyle w:val="TableText"/>
            </w:pPr>
            <w:r w:rsidRPr="008B66D7">
              <w:t>Sig. (2-tailed)</w:t>
            </w:r>
          </w:p>
        </w:tc>
        <w:tc>
          <w:tcPr>
            <w:tcW w:w="615" w:type="pct"/>
            <w:noWrap/>
            <w:hideMark/>
          </w:tcPr>
          <w:p w14:paraId="055BA9DF" w14:textId="77777777" w:rsidR="0098322E" w:rsidRPr="008B66D7" w:rsidRDefault="0098322E" w:rsidP="00B11CE8">
            <w:pPr>
              <w:pStyle w:val="TableText"/>
              <w:jc w:val="right"/>
            </w:pPr>
            <w:r w:rsidRPr="008B66D7">
              <w:t>0.735</w:t>
            </w:r>
          </w:p>
        </w:tc>
        <w:tc>
          <w:tcPr>
            <w:tcW w:w="615" w:type="pct"/>
            <w:noWrap/>
            <w:hideMark/>
          </w:tcPr>
          <w:p w14:paraId="28909672" w14:textId="77777777" w:rsidR="0098322E" w:rsidRPr="008B66D7" w:rsidRDefault="0098322E" w:rsidP="00B11CE8">
            <w:pPr>
              <w:pStyle w:val="TableText"/>
              <w:jc w:val="right"/>
            </w:pPr>
            <w:r w:rsidRPr="008B66D7">
              <w:t>0.806</w:t>
            </w:r>
          </w:p>
        </w:tc>
        <w:tc>
          <w:tcPr>
            <w:tcW w:w="552" w:type="pct"/>
            <w:noWrap/>
            <w:hideMark/>
          </w:tcPr>
          <w:p w14:paraId="4DE8635D" w14:textId="77777777" w:rsidR="0098322E" w:rsidRPr="008B66D7" w:rsidRDefault="0098322E" w:rsidP="00B11CE8">
            <w:pPr>
              <w:pStyle w:val="TableText"/>
              <w:jc w:val="right"/>
            </w:pPr>
            <w:r w:rsidRPr="008B66D7">
              <w:t>0.896</w:t>
            </w:r>
          </w:p>
        </w:tc>
        <w:tc>
          <w:tcPr>
            <w:tcW w:w="552" w:type="pct"/>
            <w:noWrap/>
            <w:hideMark/>
          </w:tcPr>
          <w:p w14:paraId="6738B95B" w14:textId="77777777" w:rsidR="0098322E" w:rsidRPr="008B66D7" w:rsidRDefault="0098322E" w:rsidP="00B11CE8">
            <w:pPr>
              <w:pStyle w:val="TableText"/>
              <w:jc w:val="right"/>
            </w:pPr>
            <w:r w:rsidRPr="008B66D7">
              <w:t>0.518</w:t>
            </w:r>
          </w:p>
        </w:tc>
        <w:tc>
          <w:tcPr>
            <w:tcW w:w="466" w:type="pct"/>
            <w:noWrap/>
            <w:hideMark/>
          </w:tcPr>
          <w:p w14:paraId="062BB858" w14:textId="77777777" w:rsidR="0098322E" w:rsidRPr="008B66D7" w:rsidRDefault="0098322E" w:rsidP="00B11CE8">
            <w:pPr>
              <w:pStyle w:val="TableText"/>
              <w:jc w:val="right"/>
            </w:pPr>
            <w:r w:rsidRPr="008B66D7">
              <w:t>0.535</w:t>
            </w:r>
          </w:p>
        </w:tc>
        <w:tc>
          <w:tcPr>
            <w:tcW w:w="465" w:type="pct"/>
            <w:noWrap/>
            <w:hideMark/>
          </w:tcPr>
          <w:p w14:paraId="564BCB1A" w14:textId="77777777" w:rsidR="0098322E" w:rsidRPr="008B66D7" w:rsidRDefault="0098322E" w:rsidP="00B11CE8">
            <w:pPr>
              <w:pStyle w:val="TableText"/>
              <w:jc w:val="right"/>
            </w:pPr>
            <w:r w:rsidRPr="008B66D7">
              <w:t>0.089</w:t>
            </w:r>
          </w:p>
        </w:tc>
      </w:tr>
      <w:tr w:rsidR="00B11CE8" w:rsidRPr="008B66D7" w14:paraId="6F3C0CF3" w14:textId="77777777" w:rsidTr="00B11CE8">
        <w:trPr>
          <w:cantSplit/>
        </w:trPr>
        <w:tc>
          <w:tcPr>
            <w:tcW w:w="814" w:type="pct"/>
            <w:vMerge/>
            <w:hideMark/>
          </w:tcPr>
          <w:p w14:paraId="1C385688" w14:textId="77777777" w:rsidR="0098322E" w:rsidRPr="008B66D7" w:rsidRDefault="0098322E" w:rsidP="00B11CE8">
            <w:pPr>
              <w:pStyle w:val="TableText"/>
            </w:pPr>
          </w:p>
        </w:tc>
        <w:tc>
          <w:tcPr>
            <w:tcW w:w="923" w:type="pct"/>
            <w:hideMark/>
          </w:tcPr>
          <w:p w14:paraId="385C6F35" w14:textId="77777777" w:rsidR="0098322E" w:rsidRPr="008B66D7" w:rsidRDefault="0098322E" w:rsidP="00B11CE8">
            <w:pPr>
              <w:pStyle w:val="TableText"/>
            </w:pPr>
            <w:r w:rsidRPr="008B66D7">
              <w:t>n</w:t>
            </w:r>
          </w:p>
        </w:tc>
        <w:tc>
          <w:tcPr>
            <w:tcW w:w="615" w:type="pct"/>
            <w:noWrap/>
            <w:hideMark/>
          </w:tcPr>
          <w:p w14:paraId="4D2308E3" w14:textId="77777777" w:rsidR="0098322E" w:rsidRPr="008B66D7" w:rsidRDefault="0098322E" w:rsidP="00B11CE8">
            <w:pPr>
              <w:pStyle w:val="TableText"/>
              <w:jc w:val="right"/>
            </w:pPr>
            <w:r w:rsidRPr="008B66D7">
              <w:t>34</w:t>
            </w:r>
          </w:p>
        </w:tc>
        <w:tc>
          <w:tcPr>
            <w:tcW w:w="615" w:type="pct"/>
            <w:noWrap/>
            <w:hideMark/>
          </w:tcPr>
          <w:p w14:paraId="5418D4FD" w14:textId="77777777" w:rsidR="0098322E" w:rsidRPr="008B66D7" w:rsidRDefault="0098322E" w:rsidP="00B11CE8">
            <w:pPr>
              <w:pStyle w:val="TableText"/>
              <w:jc w:val="right"/>
            </w:pPr>
            <w:r w:rsidRPr="008B66D7">
              <w:t>34</w:t>
            </w:r>
          </w:p>
        </w:tc>
        <w:tc>
          <w:tcPr>
            <w:tcW w:w="552" w:type="pct"/>
            <w:noWrap/>
            <w:hideMark/>
          </w:tcPr>
          <w:p w14:paraId="57AFD6A9" w14:textId="77777777" w:rsidR="0098322E" w:rsidRPr="008B66D7" w:rsidRDefault="0098322E" w:rsidP="00B11CE8">
            <w:pPr>
              <w:pStyle w:val="TableText"/>
              <w:jc w:val="right"/>
            </w:pPr>
            <w:r w:rsidRPr="008B66D7">
              <w:t>34</w:t>
            </w:r>
          </w:p>
        </w:tc>
        <w:tc>
          <w:tcPr>
            <w:tcW w:w="552" w:type="pct"/>
            <w:noWrap/>
            <w:hideMark/>
          </w:tcPr>
          <w:p w14:paraId="0FCAE8B0" w14:textId="77777777" w:rsidR="0098322E" w:rsidRPr="008B66D7" w:rsidRDefault="0098322E" w:rsidP="00B11CE8">
            <w:pPr>
              <w:pStyle w:val="TableText"/>
              <w:jc w:val="right"/>
            </w:pPr>
            <w:r w:rsidRPr="008B66D7">
              <w:t>34</w:t>
            </w:r>
          </w:p>
        </w:tc>
        <w:tc>
          <w:tcPr>
            <w:tcW w:w="466" w:type="pct"/>
            <w:noWrap/>
            <w:hideMark/>
          </w:tcPr>
          <w:p w14:paraId="764D72DD" w14:textId="77777777" w:rsidR="0098322E" w:rsidRPr="008B66D7" w:rsidRDefault="0098322E" w:rsidP="00B11CE8">
            <w:pPr>
              <w:pStyle w:val="TableText"/>
              <w:jc w:val="right"/>
            </w:pPr>
            <w:r w:rsidRPr="008B66D7">
              <w:t>34</w:t>
            </w:r>
          </w:p>
        </w:tc>
        <w:tc>
          <w:tcPr>
            <w:tcW w:w="465" w:type="pct"/>
            <w:noWrap/>
            <w:hideMark/>
          </w:tcPr>
          <w:p w14:paraId="143C7AB4" w14:textId="77777777" w:rsidR="0098322E" w:rsidRPr="008B66D7" w:rsidRDefault="0098322E" w:rsidP="00B11CE8">
            <w:pPr>
              <w:pStyle w:val="TableText"/>
              <w:jc w:val="right"/>
            </w:pPr>
            <w:r w:rsidRPr="008B66D7">
              <w:t>34</w:t>
            </w:r>
          </w:p>
        </w:tc>
      </w:tr>
      <w:tr w:rsidR="00B11CE8" w:rsidRPr="008B66D7" w14:paraId="54CC1D5C"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814" w:type="pct"/>
            <w:vMerge w:val="restart"/>
            <w:hideMark/>
          </w:tcPr>
          <w:p w14:paraId="6DC9C401" w14:textId="77777777" w:rsidR="0098322E" w:rsidRPr="008B66D7" w:rsidRDefault="0098322E" w:rsidP="00B11CE8">
            <w:pPr>
              <w:pStyle w:val="TableText"/>
            </w:pPr>
            <w:r w:rsidRPr="008B66D7">
              <w:t>Working memory</w:t>
            </w:r>
          </w:p>
        </w:tc>
        <w:tc>
          <w:tcPr>
            <w:tcW w:w="923" w:type="pct"/>
            <w:hideMark/>
          </w:tcPr>
          <w:p w14:paraId="707152C5" w14:textId="77777777" w:rsidR="0098322E" w:rsidRPr="008B66D7" w:rsidRDefault="0098322E" w:rsidP="00B11CE8">
            <w:pPr>
              <w:pStyle w:val="TableText"/>
            </w:pPr>
            <w:r w:rsidRPr="008B66D7">
              <w:t>Pearson Correlation</w:t>
            </w:r>
          </w:p>
        </w:tc>
        <w:tc>
          <w:tcPr>
            <w:tcW w:w="615" w:type="pct"/>
            <w:noWrap/>
            <w:hideMark/>
          </w:tcPr>
          <w:p w14:paraId="46814BDF" w14:textId="77777777" w:rsidR="0098322E" w:rsidRPr="008B66D7" w:rsidRDefault="0098322E" w:rsidP="00B11CE8">
            <w:pPr>
              <w:pStyle w:val="TableText"/>
              <w:jc w:val="right"/>
            </w:pPr>
            <w:r w:rsidRPr="008B66D7">
              <w:t>0.073</w:t>
            </w:r>
          </w:p>
        </w:tc>
        <w:tc>
          <w:tcPr>
            <w:tcW w:w="615" w:type="pct"/>
            <w:noWrap/>
            <w:hideMark/>
          </w:tcPr>
          <w:p w14:paraId="69489109" w14:textId="77777777" w:rsidR="0098322E" w:rsidRPr="008B66D7" w:rsidRDefault="0098322E" w:rsidP="00B11CE8">
            <w:pPr>
              <w:pStyle w:val="TableText"/>
              <w:jc w:val="right"/>
            </w:pPr>
            <w:r w:rsidRPr="008B66D7">
              <w:t>0.105</w:t>
            </w:r>
          </w:p>
        </w:tc>
        <w:tc>
          <w:tcPr>
            <w:tcW w:w="552" w:type="pct"/>
            <w:noWrap/>
            <w:hideMark/>
          </w:tcPr>
          <w:p w14:paraId="1FF0FD1C" w14:textId="77777777" w:rsidR="0098322E" w:rsidRPr="008B66D7" w:rsidRDefault="0098322E" w:rsidP="00B11CE8">
            <w:pPr>
              <w:pStyle w:val="TableText"/>
              <w:jc w:val="right"/>
            </w:pPr>
            <w:r w:rsidRPr="008B66D7">
              <w:t>0.205</w:t>
            </w:r>
          </w:p>
        </w:tc>
        <w:tc>
          <w:tcPr>
            <w:tcW w:w="552" w:type="pct"/>
            <w:noWrap/>
            <w:hideMark/>
          </w:tcPr>
          <w:p w14:paraId="7B2AD1CB" w14:textId="77777777" w:rsidR="0098322E" w:rsidRPr="008B66D7" w:rsidRDefault="0098322E" w:rsidP="00B11CE8">
            <w:pPr>
              <w:pStyle w:val="TableText"/>
              <w:jc w:val="right"/>
            </w:pPr>
            <w:r w:rsidRPr="008B66D7">
              <w:t>0.115</w:t>
            </w:r>
          </w:p>
        </w:tc>
        <w:tc>
          <w:tcPr>
            <w:tcW w:w="466" w:type="pct"/>
            <w:noWrap/>
            <w:hideMark/>
          </w:tcPr>
          <w:p w14:paraId="34BF428C" w14:textId="77777777" w:rsidR="0098322E" w:rsidRPr="008B66D7" w:rsidRDefault="0098322E" w:rsidP="00B11CE8">
            <w:pPr>
              <w:pStyle w:val="TableText"/>
              <w:jc w:val="right"/>
            </w:pPr>
            <w:r w:rsidRPr="008B66D7">
              <w:t>–0.122</w:t>
            </w:r>
          </w:p>
        </w:tc>
        <w:tc>
          <w:tcPr>
            <w:tcW w:w="465" w:type="pct"/>
            <w:noWrap/>
            <w:hideMark/>
          </w:tcPr>
          <w:p w14:paraId="2868BA9F" w14:textId="77777777" w:rsidR="0098322E" w:rsidRPr="008B66D7" w:rsidRDefault="0098322E" w:rsidP="00B11CE8">
            <w:pPr>
              <w:pStyle w:val="TableText"/>
              <w:jc w:val="right"/>
            </w:pPr>
            <w:r w:rsidRPr="008B66D7">
              <w:t>–0.126</w:t>
            </w:r>
          </w:p>
        </w:tc>
      </w:tr>
      <w:tr w:rsidR="00B11CE8" w:rsidRPr="008B66D7" w14:paraId="115DAD7B" w14:textId="77777777" w:rsidTr="00B11CE8">
        <w:trPr>
          <w:cantSplit/>
        </w:trPr>
        <w:tc>
          <w:tcPr>
            <w:tcW w:w="814" w:type="pct"/>
            <w:vMerge/>
            <w:hideMark/>
          </w:tcPr>
          <w:p w14:paraId="358F23B8" w14:textId="77777777" w:rsidR="0098322E" w:rsidRPr="008B66D7" w:rsidRDefault="0098322E" w:rsidP="00B11CE8">
            <w:pPr>
              <w:pStyle w:val="TableText"/>
            </w:pPr>
          </w:p>
        </w:tc>
        <w:tc>
          <w:tcPr>
            <w:tcW w:w="923" w:type="pct"/>
            <w:hideMark/>
          </w:tcPr>
          <w:p w14:paraId="4F5A26C1" w14:textId="77777777" w:rsidR="0098322E" w:rsidRPr="008B66D7" w:rsidRDefault="0098322E" w:rsidP="00B11CE8">
            <w:pPr>
              <w:pStyle w:val="TableText"/>
            </w:pPr>
            <w:r w:rsidRPr="008B66D7">
              <w:t>Sig. (2-tailed)</w:t>
            </w:r>
          </w:p>
        </w:tc>
        <w:tc>
          <w:tcPr>
            <w:tcW w:w="615" w:type="pct"/>
            <w:noWrap/>
            <w:hideMark/>
          </w:tcPr>
          <w:p w14:paraId="508D9CF1" w14:textId="77777777" w:rsidR="0098322E" w:rsidRPr="008B66D7" w:rsidRDefault="0098322E" w:rsidP="00B11CE8">
            <w:pPr>
              <w:pStyle w:val="TableText"/>
              <w:jc w:val="right"/>
            </w:pPr>
            <w:r w:rsidRPr="008B66D7">
              <w:t>0.691</w:t>
            </w:r>
          </w:p>
        </w:tc>
        <w:tc>
          <w:tcPr>
            <w:tcW w:w="615" w:type="pct"/>
            <w:noWrap/>
            <w:hideMark/>
          </w:tcPr>
          <w:p w14:paraId="63CAB9CB" w14:textId="77777777" w:rsidR="0098322E" w:rsidRPr="008B66D7" w:rsidRDefault="0098322E" w:rsidP="00B11CE8">
            <w:pPr>
              <w:pStyle w:val="TableText"/>
              <w:jc w:val="right"/>
            </w:pPr>
            <w:r w:rsidRPr="008B66D7">
              <w:t>0.568</w:t>
            </w:r>
          </w:p>
        </w:tc>
        <w:tc>
          <w:tcPr>
            <w:tcW w:w="552" w:type="pct"/>
            <w:noWrap/>
            <w:hideMark/>
          </w:tcPr>
          <w:p w14:paraId="73467E54" w14:textId="77777777" w:rsidR="0098322E" w:rsidRPr="008B66D7" w:rsidRDefault="0098322E" w:rsidP="00B11CE8">
            <w:pPr>
              <w:pStyle w:val="TableText"/>
              <w:jc w:val="right"/>
            </w:pPr>
            <w:r w:rsidRPr="008B66D7">
              <w:t>0.259</w:t>
            </w:r>
          </w:p>
        </w:tc>
        <w:tc>
          <w:tcPr>
            <w:tcW w:w="552" w:type="pct"/>
            <w:noWrap/>
            <w:hideMark/>
          </w:tcPr>
          <w:p w14:paraId="726957B2" w14:textId="77777777" w:rsidR="0098322E" w:rsidRPr="008B66D7" w:rsidRDefault="0098322E" w:rsidP="00B11CE8">
            <w:pPr>
              <w:pStyle w:val="TableText"/>
              <w:jc w:val="right"/>
            </w:pPr>
            <w:r w:rsidRPr="008B66D7">
              <w:t>0.530</w:t>
            </w:r>
          </w:p>
        </w:tc>
        <w:tc>
          <w:tcPr>
            <w:tcW w:w="466" w:type="pct"/>
            <w:noWrap/>
            <w:hideMark/>
          </w:tcPr>
          <w:p w14:paraId="4E56392E" w14:textId="77777777" w:rsidR="0098322E" w:rsidRPr="008B66D7" w:rsidRDefault="0098322E" w:rsidP="00B11CE8">
            <w:pPr>
              <w:pStyle w:val="TableText"/>
              <w:jc w:val="right"/>
            </w:pPr>
            <w:r w:rsidRPr="008B66D7">
              <w:t>0.507</w:t>
            </w:r>
          </w:p>
        </w:tc>
        <w:tc>
          <w:tcPr>
            <w:tcW w:w="465" w:type="pct"/>
            <w:noWrap/>
            <w:hideMark/>
          </w:tcPr>
          <w:p w14:paraId="5CDC7ABE" w14:textId="77777777" w:rsidR="0098322E" w:rsidRPr="008B66D7" w:rsidRDefault="0098322E" w:rsidP="00B11CE8">
            <w:pPr>
              <w:pStyle w:val="TableText"/>
              <w:jc w:val="right"/>
            </w:pPr>
            <w:r w:rsidRPr="008B66D7">
              <w:t>0.493</w:t>
            </w:r>
          </w:p>
        </w:tc>
      </w:tr>
      <w:tr w:rsidR="00B11CE8" w:rsidRPr="008B66D7" w14:paraId="171D2A2B" w14:textId="77777777" w:rsidTr="00B11CE8">
        <w:trPr>
          <w:cnfStyle w:val="000000100000" w:firstRow="0" w:lastRow="0" w:firstColumn="0" w:lastColumn="0" w:oddVBand="0" w:evenVBand="0" w:oddHBand="1" w:evenHBand="0" w:firstRowFirstColumn="0" w:firstRowLastColumn="0" w:lastRowFirstColumn="0" w:lastRowLastColumn="0"/>
          <w:cantSplit/>
        </w:trPr>
        <w:tc>
          <w:tcPr>
            <w:tcW w:w="814" w:type="pct"/>
            <w:vMerge/>
            <w:hideMark/>
          </w:tcPr>
          <w:p w14:paraId="51D51515" w14:textId="77777777" w:rsidR="0098322E" w:rsidRPr="008B66D7" w:rsidRDefault="0098322E" w:rsidP="00B11CE8">
            <w:pPr>
              <w:pStyle w:val="TableText"/>
            </w:pPr>
          </w:p>
        </w:tc>
        <w:tc>
          <w:tcPr>
            <w:tcW w:w="923" w:type="pct"/>
            <w:hideMark/>
          </w:tcPr>
          <w:p w14:paraId="7696B8D1" w14:textId="77777777" w:rsidR="0098322E" w:rsidRPr="008B66D7" w:rsidRDefault="0098322E" w:rsidP="00B11CE8">
            <w:pPr>
              <w:pStyle w:val="TableText"/>
            </w:pPr>
            <w:r w:rsidRPr="008B66D7">
              <w:t>n</w:t>
            </w:r>
          </w:p>
        </w:tc>
        <w:tc>
          <w:tcPr>
            <w:tcW w:w="615" w:type="pct"/>
            <w:noWrap/>
            <w:hideMark/>
          </w:tcPr>
          <w:p w14:paraId="0F3D233D" w14:textId="77777777" w:rsidR="0098322E" w:rsidRPr="008B66D7" w:rsidRDefault="0098322E" w:rsidP="00B11CE8">
            <w:pPr>
              <w:pStyle w:val="TableText"/>
              <w:jc w:val="right"/>
            </w:pPr>
            <w:r w:rsidRPr="008B66D7">
              <w:t>32</w:t>
            </w:r>
          </w:p>
        </w:tc>
        <w:tc>
          <w:tcPr>
            <w:tcW w:w="615" w:type="pct"/>
            <w:noWrap/>
            <w:hideMark/>
          </w:tcPr>
          <w:p w14:paraId="377D91A2" w14:textId="77777777" w:rsidR="0098322E" w:rsidRPr="008B66D7" w:rsidRDefault="0098322E" w:rsidP="00B11CE8">
            <w:pPr>
              <w:pStyle w:val="TableText"/>
              <w:jc w:val="right"/>
            </w:pPr>
            <w:r w:rsidRPr="008B66D7">
              <w:t>32</w:t>
            </w:r>
          </w:p>
        </w:tc>
        <w:tc>
          <w:tcPr>
            <w:tcW w:w="552" w:type="pct"/>
            <w:noWrap/>
            <w:hideMark/>
          </w:tcPr>
          <w:p w14:paraId="6748CFB6" w14:textId="77777777" w:rsidR="0098322E" w:rsidRPr="008B66D7" w:rsidRDefault="0098322E" w:rsidP="00B11CE8">
            <w:pPr>
              <w:pStyle w:val="TableText"/>
              <w:jc w:val="right"/>
            </w:pPr>
            <w:r w:rsidRPr="008B66D7">
              <w:t>32</w:t>
            </w:r>
          </w:p>
        </w:tc>
        <w:tc>
          <w:tcPr>
            <w:tcW w:w="552" w:type="pct"/>
            <w:noWrap/>
            <w:hideMark/>
          </w:tcPr>
          <w:p w14:paraId="6F556D7A" w14:textId="77777777" w:rsidR="0098322E" w:rsidRPr="008B66D7" w:rsidRDefault="0098322E" w:rsidP="00B11CE8">
            <w:pPr>
              <w:pStyle w:val="TableText"/>
              <w:jc w:val="right"/>
            </w:pPr>
            <w:r w:rsidRPr="008B66D7">
              <w:t>32</w:t>
            </w:r>
          </w:p>
        </w:tc>
        <w:tc>
          <w:tcPr>
            <w:tcW w:w="466" w:type="pct"/>
            <w:noWrap/>
            <w:hideMark/>
          </w:tcPr>
          <w:p w14:paraId="3B55E4E5" w14:textId="77777777" w:rsidR="0098322E" w:rsidRPr="008B66D7" w:rsidRDefault="0098322E" w:rsidP="00B11CE8">
            <w:pPr>
              <w:pStyle w:val="TableText"/>
              <w:jc w:val="right"/>
            </w:pPr>
            <w:r w:rsidRPr="008B66D7">
              <w:t>32</w:t>
            </w:r>
          </w:p>
        </w:tc>
        <w:tc>
          <w:tcPr>
            <w:tcW w:w="465" w:type="pct"/>
            <w:noWrap/>
            <w:hideMark/>
          </w:tcPr>
          <w:p w14:paraId="693AFD88" w14:textId="77777777" w:rsidR="0098322E" w:rsidRPr="008B66D7" w:rsidRDefault="0098322E" w:rsidP="00B11CE8">
            <w:pPr>
              <w:pStyle w:val="TableText"/>
              <w:jc w:val="right"/>
            </w:pPr>
            <w:r w:rsidRPr="008B66D7">
              <w:t>32</w:t>
            </w:r>
          </w:p>
        </w:tc>
      </w:tr>
    </w:tbl>
    <w:p w14:paraId="54E76C57" w14:textId="77777777" w:rsidR="0098322E" w:rsidRDefault="0098322E" w:rsidP="0098322E">
      <w:pPr>
        <w:spacing w:line="240" w:lineRule="auto"/>
      </w:pPr>
    </w:p>
    <w:p w14:paraId="4D3432B3" w14:textId="77777777" w:rsidR="00FE0A2B" w:rsidRDefault="00FE0A2B" w:rsidP="00232926">
      <w:pPr>
        <w:sectPr w:rsidR="00FE0A2B" w:rsidSect="00274AF8">
          <w:type w:val="oddPage"/>
          <w:pgSz w:w="9979" w:h="14170" w:code="243"/>
          <w:pgMar w:top="1440" w:right="1152" w:bottom="1440" w:left="1728" w:header="576" w:footer="576" w:gutter="0"/>
          <w:cols w:space="708"/>
          <w:docGrid w:linePitch="360"/>
        </w:sectPr>
      </w:pPr>
    </w:p>
    <w:p w14:paraId="6689E8D9" w14:textId="77777777" w:rsidR="00FE0A2B" w:rsidRPr="008B66D7" w:rsidRDefault="00FE0A2B" w:rsidP="00FE0A2B">
      <w:pPr>
        <w:pStyle w:val="Heading1b"/>
        <w:numPr>
          <w:ilvl w:val="0"/>
          <w:numId w:val="11"/>
        </w:numPr>
        <w:spacing w:line="240" w:lineRule="auto"/>
        <w:ind w:left="1440" w:hanging="1440"/>
      </w:pPr>
      <w:bookmarkStart w:id="752" w:name="_Toc530064705"/>
      <w:bookmarkStart w:id="753" w:name="_Toc535582727"/>
      <w:r w:rsidRPr="008B66D7">
        <w:t>Supplementary traumatic brain injury material</w:t>
      </w:r>
      <w:bookmarkEnd w:id="752"/>
      <w:bookmarkEnd w:id="753"/>
    </w:p>
    <w:p w14:paraId="53B6B548" w14:textId="77777777" w:rsidR="00FE0A2B" w:rsidRPr="008B66D7" w:rsidRDefault="00FE0A2B" w:rsidP="00FE0A2B">
      <w:pPr>
        <w:pStyle w:val="Heading2b"/>
      </w:pPr>
      <w:r w:rsidRPr="008B66D7">
        <w:t>Defining mild traumatic brain injury</w:t>
      </w:r>
    </w:p>
    <w:p w14:paraId="23556CF1" w14:textId="77777777" w:rsidR="00FE0A2B" w:rsidRPr="008B66D7" w:rsidRDefault="00FE0A2B" w:rsidP="00FE0A2B">
      <w:r w:rsidRPr="008B66D7">
        <w:t xml:space="preserve">As noted in a 2011 Australian report, </w:t>
      </w:r>
      <w:r w:rsidRPr="005E55CF">
        <w:rPr>
          <w:i/>
        </w:rPr>
        <w:t>Loss of Consciousness and IEDs: the issues and challenges in diagnosing mTBI</w:t>
      </w:r>
      <w:r w:rsidRPr="008B66D7">
        <w:t>, the two most widely used definitions for mTBI reported in scientific research studies are from the World Health Organization and the US Centers for Disease Control and Prevention (McFarlane et al., 2011a).</w:t>
      </w:r>
    </w:p>
    <w:p w14:paraId="1F410E9A" w14:textId="77777777" w:rsidR="00FE0A2B" w:rsidRPr="008B66D7" w:rsidRDefault="00FE0A2B" w:rsidP="00FE0A2B">
      <w:r w:rsidRPr="008B66D7">
        <w:t>The WHO Collaborating Centre Task Force (Carroll et al., 2004a, 2004b) defined mTBI in 2004 thus:</w:t>
      </w:r>
    </w:p>
    <w:p w14:paraId="1DD9F480" w14:textId="77777777" w:rsidR="00FE0A2B" w:rsidRPr="008B66D7" w:rsidRDefault="00FE0A2B" w:rsidP="00FE0A2B">
      <w:pPr>
        <w:pStyle w:val="Quote"/>
      </w:pPr>
      <w:r w:rsidRPr="008B66D7">
        <w:t>An acute brain injury resulting from mechanical energy to the head from external physical forces. Operational criteria for clinical identification include: (i) 1 or more of the following: confusion or disorientation, loss of consciousness for 30 minutes or less, post-traumatic amnesia for less than 24 hours, and/or other transient neurological abnormalities such as focal signs, seizure, and intracranial lesion not requiring surgery; (ii) Glasgow Coma Scale score of 13–15 after 30 minutes post-injury or later upon presentation for healthcare. These manifestations of MTBI must not be due to drugs, alcohol, medications, caused by other injuries or treatment for other injuries (e.g. systemic injuries, facial injuries or intubation), caused by other problems (e.g. psychological trauma, language barrier or coexisting medical conditions) or caused by penetrating craniocerebral injury.</w:t>
      </w:r>
    </w:p>
    <w:p w14:paraId="4D85A213" w14:textId="77777777" w:rsidR="00FE0A2B" w:rsidRPr="008B66D7" w:rsidRDefault="00FE0A2B" w:rsidP="00FE0A2B">
      <w:r w:rsidRPr="008B66D7">
        <w:t>This definition was derived from the 1993 definition developed by the Mild Traumatic Brain Injury Committee of the Head Injury Interdisciplinary Special Interest Group of the American Congress of Rehabilitation Medicine. Although the WHO Task Force agreed with the American Congress of Rehabilitation Medicine definition, which specifies that the Glasgow Coma Scale score of 13–15 be assessed 30 minutes post-injury, the WHO Task Force recognised the practical limitation in that an individual with mTBI will rarely be assessed within a 30-minute time frame and so allowed some provision for retrospective diagnosis on presentation in the healthcare setting.</w:t>
      </w:r>
    </w:p>
    <w:p w14:paraId="1AA788FF" w14:textId="77777777" w:rsidR="00FE0A2B" w:rsidRPr="008B66D7" w:rsidRDefault="00FE0A2B" w:rsidP="00FE0A2B">
      <w:r w:rsidRPr="008B66D7">
        <w:t>The characteristics of loss or alteration of consciousness, post-traumatic amnesia and the Glasgow Coma Scale score have similarities with the conceptual definition of mTBI that was provided by the US Centers for Disease Control and Prevention’s mTBI Working Group in 2003:</w:t>
      </w:r>
    </w:p>
    <w:p w14:paraId="283F6D2A" w14:textId="77777777" w:rsidR="00FE0A2B" w:rsidRPr="008B66D7" w:rsidRDefault="00FE0A2B" w:rsidP="00FE0A2B">
      <w:pPr>
        <w:pStyle w:val="Quote"/>
      </w:pPr>
      <w:r w:rsidRPr="008B66D7">
        <w:t xml:space="preserve">A case of mTBI is an occurrence of injury to the head resulting from blunt trauma or acceleration or deceleration forces with one or more of the following conditions attributable to the head injury during the surveillance period: </w:t>
      </w:r>
    </w:p>
    <w:p w14:paraId="244BA586" w14:textId="77777777" w:rsidR="00FE0A2B" w:rsidRPr="008B66D7" w:rsidRDefault="00FE0A2B" w:rsidP="00FE0A2B">
      <w:pPr>
        <w:pStyle w:val="QuoteBullet"/>
      </w:pPr>
      <w:r w:rsidRPr="008B66D7">
        <w:t xml:space="preserve">Any period of observed or self-reported transient confusion, disorientation, or impaired consciousness; </w:t>
      </w:r>
    </w:p>
    <w:p w14:paraId="0519C12D" w14:textId="77777777" w:rsidR="00FE0A2B" w:rsidRPr="008B66D7" w:rsidRDefault="00FE0A2B" w:rsidP="00FE0A2B">
      <w:pPr>
        <w:pStyle w:val="QuoteBullet"/>
      </w:pPr>
      <w:r w:rsidRPr="008B66D7">
        <w:t xml:space="preserve">Any period of observed or self-reported dysfunction of memory (amnesia) around the time of injury; </w:t>
      </w:r>
    </w:p>
    <w:p w14:paraId="4814975D" w14:textId="77777777" w:rsidR="00FE0A2B" w:rsidRPr="008B66D7" w:rsidRDefault="00FE0A2B" w:rsidP="00FE0A2B">
      <w:pPr>
        <w:pStyle w:val="QuoteBullet"/>
      </w:pPr>
      <w:r w:rsidRPr="008B66D7">
        <w:t>Observed signs of other neurological or neuropsychological dysfunction, such as –</w:t>
      </w:r>
    </w:p>
    <w:p w14:paraId="58FFB794" w14:textId="77777777" w:rsidR="00FE0A2B" w:rsidRPr="008B66D7" w:rsidRDefault="00FE0A2B" w:rsidP="00B11CE8">
      <w:pPr>
        <w:pStyle w:val="QuoteDash"/>
        <w:spacing w:after="160"/>
      </w:pPr>
      <w:r w:rsidRPr="008B66D7">
        <w:t xml:space="preserve">Seizures acutely following head injury; </w:t>
      </w:r>
    </w:p>
    <w:p w14:paraId="65329F13" w14:textId="77777777" w:rsidR="00FE0A2B" w:rsidRPr="008B66D7" w:rsidRDefault="00FE0A2B" w:rsidP="00B11CE8">
      <w:pPr>
        <w:pStyle w:val="QuoteDash"/>
        <w:spacing w:after="160"/>
      </w:pPr>
      <w:r w:rsidRPr="008B66D7">
        <w:t xml:space="preserve">Among infants and very young children: irritability, lethargy, or vomiting following head injury; </w:t>
      </w:r>
    </w:p>
    <w:p w14:paraId="620D94D6" w14:textId="77777777" w:rsidR="00FE0A2B" w:rsidRPr="008B66D7" w:rsidRDefault="00FE0A2B" w:rsidP="00B11CE8">
      <w:pPr>
        <w:pStyle w:val="QuoteDash"/>
        <w:spacing w:after="160"/>
      </w:pPr>
      <w:r w:rsidRPr="008B66D7">
        <w:t xml:space="preserve">Symptoms among older children and adults such as headache, dizziness, irritability, fatigue, or poor concentration, when identified soon after injury, can be used to support the diagnosis of mild TBI, but cannot be used to make the diagnosis in the absence of loss of consciousness or altered consciousness. Further research may provide additional guidance in this area. </w:t>
      </w:r>
    </w:p>
    <w:p w14:paraId="3E13B607" w14:textId="77777777" w:rsidR="00FE0A2B" w:rsidRPr="008B66D7" w:rsidRDefault="00FE0A2B" w:rsidP="00FE0A2B">
      <w:pPr>
        <w:pStyle w:val="QuoteDash"/>
      </w:pPr>
      <w:r w:rsidRPr="008B66D7">
        <w:t>Any period of observed or self-reported loss of consciousness lasting 30 minutes or less.</w:t>
      </w:r>
    </w:p>
    <w:p w14:paraId="153AEDAF" w14:textId="77777777" w:rsidR="00FE0A2B" w:rsidRPr="008B66D7" w:rsidRDefault="00FE0A2B" w:rsidP="00FE0A2B">
      <w:pPr>
        <w:pStyle w:val="QuoteBullet"/>
      </w:pPr>
      <w:r w:rsidRPr="008B66D7">
        <w:t xml:space="preserve">More severe brain injuries were excluded from the definition of MTBI and include one or more of the following conditions attributable to the injury: </w:t>
      </w:r>
    </w:p>
    <w:p w14:paraId="10BCFC76" w14:textId="77777777" w:rsidR="00FE0A2B" w:rsidRPr="008B66D7" w:rsidRDefault="00FE0A2B" w:rsidP="00FE0A2B">
      <w:pPr>
        <w:pStyle w:val="QuoteBullet"/>
      </w:pPr>
      <w:r w:rsidRPr="008B66D7">
        <w:t xml:space="preserve">Loss of consciousness lasting longer than 30 minutes; </w:t>
      </w:r>
    </w:p>
    <w:p w14:paraId="3D2E02F3" w14:textId="77777777" w:rsidR="00FE0A2B" w:rsidRPr="008B66D7" w:rsidRDefault="00FE0A2B" w:rsidP="00FE0A2B">
      <w:pPr>
        <w:pStyle w:val="QuoteBullet"/>
      </w:pPr>
      <w:r w:rsidRPr="008B66D7">
        <w:t xml:space="preserve">Post-traumatic amnesia lasting longer than 24 hours; </w:t>
      </w:r>
    </w:p>
    <w:p w14:paraId="2933F414" w14:textId="77777777" w:rsidR="00FE0A2B" w:rsidRPr="008B66D7" w:rsidRDefault="00FE0A2B" w:rsidP="00FE0A2B">
      <w:pPr>
        <w:pStyle w:val="QuoteBullet"/>
      </w:pPr>
      <w:r w:rsidRPr="008B66D7">
        <w:t>Penetrating craniocerebral injury. (National Center for Injury Prevention and Control, 2003)</w:t>
      </w:r>
    </w:p>
    <w:p w14:paraId="492767E6" w14:textId="77777777" w:rsidR="00FE0A2B" w:rsidRPr="008B66D7" w:rsidRDefault="00FE0A2B" w:rsidP="00FE0A2B">
      <w:r w:rsidRPr="008B66D7">
        <w:t xml:space="preserve">In addition to this conceptual definition of mTBI based on clinical signs, symptoms and neuroimaging, the CDC’s MTBI Working Group Definitions Subgroup developed an operational definition to be used in identifying cases of mTBI in administrative databases, medical records, and survey and interview results (National Center for Injury Prevention and Control, 2003). These two definitions have since been used as a basis for US military screening programs. </w:t>
      </w:r>
    </w:p>
    <w:p w14:paraId="07C9CB15" w14:textId="5F7A41B7" w:rsidR="00FE0A2B" w:rsidRPr="008B66D7" w:rsidRDefault="00FE0A2B" w:rsidP="00FE0A2B">
      <w:r w:rsidRPr="008B66D7">
        <w:t>The 2011 Australian report highlighted some limitations with the definitions used (McFarlane et al., 2011a). Although the upper limits of mTBI criteria are clearly stated in the definitions – for example, in an injury event, loss or alteration of consciousness for 31 minutes or for 29 minutes would be classified as moderate TBI and mTBI respectively – there are no explicit guidelines for classification of injury (if any) identified by a period of 10 seconds of ‘confusion or disorientation’. Additionally</w:t>
      </w:r>
      <w:r w:rsidR="00794030">
        <w:t>,</w:t>
      </w:r>
      <w:r w:rsidRPr="008B66D7">
        <w:t xml:space="preserve"> it should be noted that a Glasgow Coma Scale score of 15 is the highest possible score, which actually reflects normal functioning (McFarlane et al., 2011a).</w:t>
      </w:r>
    </w:p>
    <w:p w14:paraId="6380A703" w14:textId="77777777" w:rsidR="00FE0A2B" w:rsidRPr="008B66D7" w:rsidRDefault="00FE0A2B" w:rsidP="00FE0A2B">
      <w:pPr>
        <w:pStyle w:val="Heading2b"/>
      </w:pPr>
      <w:r w:rsidRPr="008B66D7">
        <w:t>The non-specific nature of post-concussive symptoms</w:t>
      </w:r>
    </w:p>
    <w:p w14:paraId="59941BBE" w14:textId="77777777" w:rsidR="00FE0A2B" w:rsidRPr="008B66D7" w:rsidRDefault="00FE0A2B" w:rsidP="00FE0A2B">
      <w:r w:rsidRPr="008B66D7">
        <w:t>An accurate diagnosis of mTBI cannot be made on a symptomatic basis since PCS associated with mTBI as just described are highly non-specific in nature (Stein et al., 2016). The presence of these symptoms alone is not sufficient for a diagnosis of TBI (Assistant Secretary of Defense, 2015). These symptoms and those of psychiatric disorders such as PTSD and depression overlap greatly and thus can be misattributed to mTBI. Given the high rate of comorbidities among veterans and service personnel, particularly concurrent PTSD, it further confounds the difficulty in making an accurate diagnosis and in establishing a causal link (McFarlane et al., 2011a).</w:t>
      </w:r>
    </w:p>
    <w:p w14:paraId="21F93951" w14:textId="77777777" w:rsidR="00FE0A2B" w:rsidRPr="008B66D7" w:rsidRDefault="00FE0A2B" w:rsidP="00FE0A2B">
      <w:r w:rsidRPr="008B66D7">
        <w:t>The relationship between mental health conditions and PCS has been identified in many other civilian and military studies. Hoge et al. (2008) found that, among US soldiers returning from deployment to Iraq who reported mTBI with loss of consciousness for less than 30 minutes, 44% met criteria for PTSD and 23% met criteria for depression. The association of mTBI with PCS was no longer significant after adjusting for PTSD and depression.</w:t>
      </w:r>
    </w:p>
    <w:p w14:paraId="7118A47A" w14:textId="77777777" w:rsidR="00FE0A2B" w:rsidRPr="008B66D7" w:rsidRDefault="00FE0A2B" w:rsidP="00FE0A2B">
      <w:r w:rsidRPr="008B66D7">
        <w:t>Garber et al. (2016) confirmed findings of the association between PCS and non-TBI injury. They found a history of mTBI had no significant independent association with PCS after controlling for confounding factors. In contrast, mental health problems had a strong association with reporting three or more PCS (adj PR = 7.77; 95% CI 6.60–9.15).</w:t>
      </w:r>
    </w:p>
    <w:p w14:paraId="596AC42B" w14:textId="71D7DE43" w:rsidR="00FE0A2B" w:rsidRPr="008B66D7" w:rsidRDefault="00FE0A2B" w:rsidP="00FE0A2B">
      <w:r w:rsidRPr="008B66D7">
        <w:t>Caution is required when interpreting findings from studies investigating the aetiology of PCS since the symptoms can be influenced by many factors, as discussed further in the 2011 report (McFarlane et al., 2011a). Individuals experiencing depression, PTSD, chronic pain or other psychiatric concerns during or after deployment might misattribute their symptoms to mTBI. PTSD is a disorder with significant overlap with deployment-related mTBI, in both symptom profiles and aetiology</w:t>
      </w:r>
      <w:r w:rsidR="00794030">
        <w:t>,</w:t>
      </w:r>
      <w:r w:rsidRPr="008B66D7">
        <w:t xml:space="preserve"> in that both can arise from the same combat experience. A thorough and comprehensive assessment to explore possible explanations for reporting of post-concussive symptoms is necessary, and psychiatric comorbidity must be considered when an individual presents with post-concussive symptoms. </w:t>
      </w:r>
    </w:p>
    <w:p w14:paraId="6FF49C88" w14:textId="77777777" w:rsidR="00FE0A2B" w:rsidRPr="008B66D7" w:rsidRDefault="00FE0A2B" w:rsidP="00FE0A2B">
      <w:r w:rsidRPr="008B66D7">
        <w:t>For symptoms that persist beyond the standard recovery period it is less likely that causality can be confirmed (McFarlane et al., 2011a). The determinants of prolonged symptoms appeared to be related to other personal and social factors, rather than the mTBI itself (Carroll et al., 2004b). The differential impact of mTBI or PTSD diagnosis can influence reporting and interpretation of symptoms by symptomatic individuals. Personnel can be aware of consequences, which include potential grounds for military discharge, compensation eligibility and care priority depending on their diagnosis, which can also vary in overseas military and healthcare systems.</w:t>
      </w:r>
    </w:p>
    <w:p w14:paraId="1625F15D" w14:textId="77777777" w:rsidR="00FE0A2B" w:rsidRPr="008B66D7" w:rsidRDefault="00FE0A2B" w:rsidP="00FE0A2B">
      <w:pPr>
        <w:pStyle w:val="Heading2b"/>
      </w:pPr>
      <w:r w:rsidRPr="008B66D7">
        <w:t>The association of mTBI with psychological health outcomes</w:t>
      </w:r>
    </w:p>
    <w:p w14:paraId="48A93C40" w14:textId="346D927C" w:rsidR="00FE0A2B" w:rsidRPr="008B66D7" w:rsidRDefault="00FE0A2B" w:rsidP="00FE0A2B">
      <w:r w:rsidRPr="008B66D7">
        <w:t xml:space="preserve">The overlap between mTBI and PTSD in terms of symptom profile and aetiology has been explored in the literature, as discussed, and with conflicting results, as discussed in the 2011 report (McFarlane et al., 2011a). While Hoge et al. (2008) reported that PTSD and depression mediated the relationship between mTBI and PCS, Polusny et al. (2011) concluded from their longitudinal study of US veterans </w:t>
      </w:r>
      <w:r w:rsidR="00794030">
        <w:t xml:space="preserve">who had deployed </w:t>
      </w:r>
      <w:r w:rsidRPr="008B66D7">
        <w:t>to Iraq and Afghanistan that PTSD symptoms confounded this relationship.</w:t>
      </w:r>
    </w:p>
    <w:p w14:paraId="1F793752" w14:textId="77777777" w:rsidR="00FE0A2B" w:rsidRPr="008B66D7" w:rsidRDefault="00FE0A2B" w:rsidP="00FE0A2B">
      <w:r w:rsidRPr="008B66D7">
        <w:t>Rona et al. (2012a) found that mTBI in UK personnel in 2007 to 2009 who had deployed to Afghanistan and/or Iraq was associated with current symptoms of PTSD assessed using the PCL, alcohol misuse assessed using the AUDIT, and multiple physical symptoms assessed as 18 or more symptoms reported on the symptom checklist compared with having another injury.</w:t>
      </w:r>
    </w:p>
    <w:p w14:paraId="084C16FD" w14:textId="77777777" w:rsidR="00FE0A2B" w:rsidRPr="008B66D7" w:rsidRDefault="00FE0A2B" w:rsidP="00FE0A2B">
      <w:pPr>
        <w:pStyle w:val="Heading2b"/>
      </w:pPr>
      <w:r w:rsidRPr="008B66D7">
        <w:t>The association of mTBI with functional health outcomes</w:t>
      </w:r>
    </w:p>
    <w:p w14:paraId="6A1AA559" w14:textId="77777777" w:rsidR="00FE0A2B" w:rsidRPr="008B66D7" w:rsidRDefault="00FE0A2B" w:rsidP="00FE0A2B">
      <w:r w:rsidRPr="008B66D7">
        <w:t>There has been limited research on functional outcomes in relation to mTBI. Follow-up of Canadian Armed Forces after deployment to Afghanistan found that 6.6% developed a career-limiting medical condition and mTBI was independently associated with career-limiting medical conditions. Musculoskeletal conditions (25.9%) and mental disorders (55.4%) were the primary diagnoses most commonly associated with career-limiting medical conditions in those with mTBI (Garber et al., 2016).</w:t>
      </w:r>
    </w:p>
    <w:p w14:paraId="1B464570" w14:textId="77777777" w:rsidR="00B06A08" w:rsidRDefault="00B06A08" w:rsidP="00232926"/>
    <w:p w14:paraId="71E2A80F" w14:textId="77777777" w:rsidR="00FE0A2B" w:rsidRDefault="00FE0A2B" w:rsidP="0061597C">
      <w:pPr>
        <w:sectPr w:rsidR="00FE0A2B" w:rsidSect="00175E56">
          <w:footerReference w:type="even" r:id="rId321"/>
          <w:footerReference w:type="default" r:id="rId322"/>
          <w:pgSz w:w="9979" w:h="14170" w:code="243"/>
          <w:pgMar w:top="1440" w:right="1152" w:bottom="1440" w:left="1728" w:header="576" w:footer="576" w:gutter="0"/>
          <w:cols w:space="708"/>
          <w:docGrid w:linePitch="360"/>
        </w:sectPr>
      </w:pPr>
    </w:p>
    <w:p w14:paraId="1F564781" w14:textId="77777777" w:rsidR="00FE0A2B" w:rsidRPr="008B66D7" w:rsidRDefault="00FE0A2B" w:rsidP="00FE0A2B">
      <w:pPr>
        <w:pStyle w:val="Heading1b"/>
        <w:numPr>
          <w:ilvl w:val="0"/>
          <w:numId w:val="0"/>
        </w:numPr>
        <w:spacing w:line="240" w:lineRule="auto"/>
      </w:pPr>
      <w:bookmarkStart w:id="754" w:name="_Toc494449822"/>
      <w:bookmarkStart w:id="755" w:name="_Toc530064706"/>
      <w:bookmarkStart w:id="756" w:name="_Toc535582728"/>
      <w:r w:rsidRPr="008B66D7">
        <w:t>Acronyms</w:t>
      </w:r>
      <w:bookmarkEnd w:id="754"/>
      <w:bookmarkEnd w:id="755"/>
      <w:bookmarkEnd w:id="756"/>
    </w:p>
    <w:tbl>
      <w:tblPr>
        <w:tblW w:w="5000" w:type="pct"/>
        <w:tblLayout w:type="fixed"/>
        <w:tblLook w:val="04A0" w:firstRow="1" w:lastRow="0" w:firstColumn="1" w:lastColumn="0" w:noHBand="0" w:noVBand="1"/>
      </w:tblPr>
      <w:tblGrid>
        <w:gridCol w:w="1419"/>
        <w:gridCol w:w="5680"/>
      </w:tblGrid>
      <w:tr w:rsidR="00FE0A2B" w:rsidRPr="008B66D7" w14:paraId="2529E359" w14:textId="77777777" w:rsidTr="00024B82">
        <w:trPr>
          <w:cantSplit/>
        </w:trPr>
        <w:tc>
          <w:tcPr>
            <w:tcW w:w="1458" w:type="dxa"/>
            <w:hideMark/>
          </w:tcPr>
          <w:p w14:paraId="4C01E3AC" w14:textId="77777777" w:rsidR="00FE0A2B" w:rsidRPr="008B66D7" w:rsidRDefault="00FE0A2B" w:rsidP="00B11CE8">
            <w:pPr>
              <w:spacing w:after="80" w:line="240" w:lineRule="auto"/>
              <w:rPr>
                <w:rFonts w:asciiTheme="minorHAnsi" w:hAnsiTheme="minorHAnsi"/>
              </w:rPr>
            </w:pPr>
            <w:bookmarkStart w:id="757" w:name="_Hlk489948948"/>
            <w:r w:rsidRPr="008B66D7">
              <w:t>ABS</w:t>
            </w:r>
          </w:p>
        </w:tc>
        <w:tc>
          <w:tcPr>
            <w:tcW w:w="5857" w:type="dxa"/>
            <w:hideMark/>
          </w:tcPr>
          <w:p w14:paraId="7F882615" w14:textId="77777777" w:rsidR="00FE0A2B" w:rsidRPr="008B66D7" w:rsidRDefault="00FE0A2B" w:rsidP="00B11CE8">
            <w:pPr>
              <w:spacing w:after="80" w:line="240" w:lineRule="auto"/>
            </w:pPr>
            <w:r w:rsidRPr="008B66D7">
              <w:t>Australian Bureau of Statistics</w:t>
            </w:r>
          </w:p>
        </w:tc>
      </w:tr>
      <w:tr w:rsidR="00FE0A2B" w:rsidRPr="008B66D7" w14:paraId="63BDE40A" w14:textId="77777777" w:rsidTr="00024B82">
        <w:trPr>
          <w:cantSplit/>
        </w:trPr>
        <w:tc>
          <w:tcPr>
            <w:tcW w:w="1458" w:type="dxa"/>
            <w:hideMark/>
          </w:tcPr>
          <w:p w14:paraId="5303A094" w14:textId="77777777" w:rsidR="00FE0A2B" w:rsidRPr="008B66D7" w:rsidRDefault="00FE0A2B" w:rsidP="00B11CE8">
            <w:pPr>
              <w:spacing w:after="80" w:line="240" w:lineRule="auto"/>
            </w:pPr>
            <w:r w:rsidRPr="008B66D7">
              <w:t>ADF</w:t>
            </w:r>
          </w:p>
        </w:tc>
        <w:tc>
          <w:tcPr>
            <w:tcW w:w="5857" w:type="dxa"/>
            <w:hideMark/>
          </w:tcPr>
          <w:p w14:paraId="4D342009" w14:textId="77777777" w:rsidR="00FE0A2B" w:rsidRPr="008B66D7" w:rsidRDefault="00FE0A2B" w:rsidP="00B11CE8">
            <w:pPr>
              <w:spacing w:after="80" w:line="240" w:lineRule="auto"/>
            </w:pPr>
            <w:r w:rsidRPr="008B66D7">
              <w:t>Australian Defence Force</w:t>
            </w:r>
          </w:p>
        </w:tc>
      </w:tr>
      <w:tr w:rsidR="00FE0A2B" w:rsidRPr="008B66D7" w14:paraId="4F4308F9" w14:textId="77777777" w:rsidTr="00024B82">
        <w:trPr>
          <w:cantSplit/>
        </w:trPr>
        <w:tc>
          <w:tcPr>
            <w:tcW w:w="1458" w:type="dxa"/>
            <w:hideMark/>
          </w:tcPr>
          <w:p w14:paraId="06E24D9F" w14:textId="77777777" w:rsidR="00FE0A2B" w:rsidRPr="008B66D7" w:rsidRDefault="00FE0A2B" w:rsidP="00B11CE8">
            <w:pPr>
              <w:spacing w:after="80" w:line="240" w:lineRule="auto"/>
            </w:pPr>
            <w:r w:rsidRPr="008B66D7">
              <w:t>AIFS</w:t>
            </w:r>
          </w:p>
        </w:tc>
        <w:tc>
          <w:tcPr>
            <w:tcW w:w="5857" w:type="dxa"/>
            <w:hideMark/>
          </w:tcPr>
          <w:p w14:paraId="32C87526" w14:textId="77777777" w:rsidR="00FE0A2B" w:rsidRPr="008B66D7" w:rsidRDefault="00FE0A2B" w:rsidP="00B11CE8">
            <w:pPr>
              <w:spacing w:after="80" w:line="240" w:lineRule="auto"/>
            </w:pPr>
            <w:r w:rsidRPr="008B66D7">
              <w:t>Australian Institute of Family Studies</w:t>
            </w:r>
          </w:p>
        </w:tc>
      </w:tr>
      <w:tr w:rsidR="00FE0A2B" w:rsidRPr="008B66D7" w14:paraId="4AC108E3" w14:textId="77777777" w:rsidTr="00024B82">
        <w:trPr>
          <w:cantSplit/>
        </w:trPr>
        <w:tc>
          <w:tcPr>
            <w:tcW w:w="1458" w:type="dxa"/>
            <w:hideMark/>
          </w:tcPr>
          <w:p w14:paraId="59BC0DF3" w14:textId="77777777" w:rsidR="00FE0A2B" w:rsidRPr="008B66D7" w:rsidRDefault="00FE0A2B" w:rsidP="00B11CE8">
            <w:pPr>
              <w:spacing w:after="80" w:line="240" w:lineRule="auto"/>
            </w:pPr>
            <w:r w:rsidRPr="008B66D7">
              <w:t>AIHW</w:t>
            </w:r>
          </w:p>
        </w:tc>
        <w:tc>
          <w:tcPr>
            <w:tcW w:w="5857" w:type="dxa"/>
            <w:hideMark/>
          </w:tcPr>
          <w:p w14:paraId="1E7006C9" w14:textId="77777777" w:rsidR="00FE0A2B" w:rsidRPr="008B66D7" w:rsidRDefault="00FE0A2B" w:rsidP="00B11CE8">
            <w:pPr>
              <w:spacing w:after="80" w:line="240" w:lineRule="auto"/>
            </w:pPr>
            <w:r w:rsidRPr="008B66D7">
              <w:t>Australian Institute of Health and Welfare</w:t>
            </w:r>
          </w:p>
        </w:tc>
      </w:tr>
      <w:tr w:rsidR="00FE0A2B" w:rsidRPr="008B66D7" w14:paraId="62658CCA" w14:textId="77777777" w:rsidTr="00024B82">
        <w:trPr>
          <w:cantSplit/>
        </w:trPr>
        <w:tc>
          <w:tcPr>
            <w:tcW w:w="1458" w:type="dxa"/>
          </w:tcPr>
          <w:p w14:paraId="6A7ECB52" w14:textId="77777777" w:rsidR="00FE0A2B" w:rsidRPr="008B66D7" w:rsidRDefault="00FE0A2B" w:rsidP="00B11CE8">
            <w:pPr>
              <w:spacing w:after="80" w:line="240" w:lineRule="auto"/>
            </w:pPr>
            <w:r w:rsidRPr="008B66D7">
              <w:t>ANOVA</w:t>
            </w:r>
          </w:p>
        </w:tc>
        <w:tc>
          <w:tcPr>
            <w:tcW w:w="5857" w:type="dxa"/>
          </w:tcPr>
          <w:p w14:paraId="1D4B0758" w14:textId="77777777" w:rsidR="00FE0A2B" w:rsidRPr="008B66D7" w:rsidRDefault="00FE0A2B" w:rsidP="00B11CE8">
            <w:pPr>
              <w:spacing w:after="80" w:line="240" w:lineRule="auto"/>
            </w:pPr>
            <w:r w:rsidRPr="008B66D7">
              <w:t>analysis of variance</w:t>
            </w:r>
          </w:p>
        </w:tc>
      </w:tr>
      <w:tr w:rsidR="00FE0A2B" w:rsidRPr="008B66D7" w14:paraId="1822561A" w14:textId="77777777" w:rsidTr="00024B82">
        <w:trPr>
          <w:cantSplit/>
        </w:trPr>
        <w:tc>
          <w:tcPr>
            <w:tcW w:w="1458" w:type="dxa"/>
            <w:hideMark/>
          </w:tcPr>
          <w:p w14:paraId="6CD708B5" w14:textId="77777777" w:rsidR="00FE0A2B" w:rsidRPr="008B66D7" w:rsidRDefault="00FE0A2B" w:rsidP="00B11CE8">
            <w:pPr>
              <w:spacing w:after="80" w:line="240" w:lineRule="auto"/>
            </w:pPr>
            <w:r w:rsidRPr="008B66D7">
              <w:t>AUDIT</w:t>
            </w:r>
          </w:p>
        </w:tc>
        <w:tc>
          <w:tcPr>
            <w:tcW w:w="5857" w:type="dxa"/>
            <w:hideMark/>
          </w:tcPr>
          <w:p w14:paraId="1075F41A" w14:textId="77777777" w:rsidR="00FE0A2B" w:rsidRPr="008B66D7" w:rsidRDefault="00FE0A2B" w:rsidP="00B11CE8">
            <w:pPr>
              <w:spacing w:after="80" w:line="240" w:lineRule="auto"/>
            </w:pPr>
            <w:r w:rsidRPr="008B66D7">
              <w:t>Alcohol Use Disorders Identification Test</w:t>
            </w:r>
          </w:p>
        </w:tc>
      </w:tr>
      <w:tr w:rsidR="00FE0A2B" w:rsidRPr="008B66D7" w14:paraId="291E106A" w14:textId="77777777" w:rsidTr="00024B82">
        <w:trPr>
          <w:cantSplit/>
        </w:trPr>
        <w:tc>
          <w:tcPr>
            <w:tcW w:w="1458" w:type="dxa"/>
          </w:tcPr>
          <w:p w14:paraId="784DCFF3" w14:textId="77777777" w:rsidR="00FE0A2B" w:rsidRPr="008B66D7" w:rsidRDefault="00FE0A2B" w:rsidP="00B11CE8">
            <w:pPr>
              <w:spacing w:after="80" w:line="240" w:lineRule="auto"/>
            </w:pPr>
            <w:r w:rsidRPr="008B66D7">
              <w:t>BMI</w:t>
            </w:r>
          </w:p>
        </w:tc>
        <w:tc>
          <w:tcPr>
            <w:tcW w:w="5857" w:type="dxa"/>
          </w:tcPr>
          <w:p w14:paraId="5C2F996F" w14:textId="77777777" w:rsidR="00FE0A2B" w:rsidRPr="008B66D7" w:rsidRDefault="00FE0A2B" w:rsidP="00B11CE8">
            <w:pPr>
              <w:spacing w:after="80" w:line="240" w:lineRule="auto"/>
            </w:pPr>
            <w:r w:rsidRPr="008B66D7">
              <w:t>body mass index</w:t>
            </w:r>
          </w:p>
        </w:tc>
      </w:tr>
      <w:tr w:rsidR="00FE0A2B" w:rsidRPr="008B66D7" w14:paraId="1DCF3F65" w14:textId="77777777" w:rsidTr="00024B82">
        <w:trPr>
          <w:cantSplit/>
        </w:trPr>
        <w:tc>
          <w:tcPr>
            <w:tcW w:w="1458" w:type="dxa"/>
            <w:hideMark/>
          </w:tcPr>
          <w:p w14:paraId="01688B3A" w14:textId="77777777" w:rsidR="00FE0A2B" w:rsidRPr="008B66D7" w:rsidRDefault="00FE0A2B" w:rsidP="00B11CE8">
            <w:pPr>
              <w:spacing w:after="80" w:line="240" w:lineRule="auto"/>
            </w:pPr>
            <w:r w:rsidRPr="008B66D7">
              <w:t>BRS</w:t>
            </w:r>
          </w:p>
        </w:tc>
        <w:tc>
          <w:tcPr>
            <w:tcW w:w="5857" w:type="dxa"/>
            <w:hideMark/>
          </w:tcPr>
          <w:p w14:paraId="22B1E5F2" w14:textId="77777777" w:rsidR="00FE0A2B" w:rsidRPr="008B66D7" w:rsidRDefault="00FE0A2B" w:rsidP="00B11CE8">
            <w:pPr>
              <w:spacing w:after="80" w:line="240" w:lineRule="auto"/>
            </w:pPr>
            <w:r w:rsidRPr="008B66D7">
              <w:t>Ohio State University Brief Resilience Scale</w:t>
            </w:r>
          </w:p>
        </w:tc>
      </w:tr>
      <w:tr w:rsidR="00FE0A2B" w:rsidRPr="008B66D7" w14:paraId="50EFD205" w14:textId="77777777" w:rsidTr="00024B82">
        <w:trPr>
          <w:cantSplit/>
        </w:trPr>
        <w:tc>
          <w:tcPr>
            <w:tcW w:w="1458" w:type="dxa"/>
          </w:tcPr>
          <w:p w14:paraId="32BFD9CD" w14:textId="77777777" w:rsidR="00FE0A2B" w:rsidRPr="008B66D7" w:rsidRDefault="00FE0A2B" w:rsidP="00B11CE8">
            <w:pPr>
              <w:spacing w:after="80" w:line="240" w:lineRule="auto"/>
            </w:pPr>
            <w:r w:rsidRPr="008B66D7">
              <w:t>CDC</w:t>
            </w:r>
          </w:p>
        </w:tc>
        <w:tc>
          <w:tcPr>
            <w:tcW w:w="5857" w:type="dxa"/>
          </w:tcPr>
          <w:p w14:paraId="05134FFA" w14:textId="77777777" w:rsidR="00FE0A2B" w:rsidRPr="008B66D7" w:rsidRDefault="00FE0A2B" w:rsidP="00B11CE8">
            <w:pPr>
              <w:spacing w:after="80" w:line="240" w:lineRule="auto"/>
            </w:pPr>
            <w:r w:rsidRPr="008B66D7">
              <w:t>Centers for Disease Control and Prevention</w:t>
            </w:r>
          </w:p>
        </w:tc>
      </w:tr>
      <w:tr w:rsidR="00FE0A2B" w:rsidRPr="008B66D7" w14:paraId="150557A3" w14:textId="77777777" w:rsidTr="00024B82">
        <w:trPr>
          <w:cantSplit/>
        </w:trPr>
        <w:tc>
          <w:tcPr>
            <w:tcW w:w="1458" w:type="dxa"/>
            <w:hideMark/>
          </w:tcPr>
          <w:p w14:paraId="1B58E1BF" w14:textId="77777777" w:rsidR="00FE0A2B" w:rsidRPr="008B66D7" w:rsidRDefault="00FE0A2B" w:rsidP="00B11CE8">
            <w:pPr>
              <w:spacing w:after="80" w:line="240" w:lineRule="auto"/>
            </w:pPr>
            <w:r w:rsidRPr="008B66D7">
              <w:t>CI</w:t>
            </w:r>
          </w:p>
        </w:tc>
        <w:tc>
          <w:tcPr>
            <w:tcW w:w="5857" w:type="dxa"/>
            <w:hideMark/>
          </w:tcPr>
          <w:p w14:paraId="3BD928F7" w14:textId="77777777" w:rsidR="00FE0A2B" w:rsidRPr="008B66D7" w:rsidRDefault="00FE0A2B" w:rsidP="00B11CE8">
            <w:pPr>
              <w:spacing w:after="80" w:line="240" w:lineRule="auto"/>
            </w:pPr>
            <w:r w:rsidRPr="008B66D7">
              <w:t>confidence interval</w:t>
            </w:r>
          </w:p>
        </w:tc>
      </w:tr>
      <w:tr w:rsidR="00FE0A2B" w:rsidRPr="008B66D7" w14:paraId="208601BD" w14:textId="77777777" w:rsidTr="00024B82">
        <w:trPr>
          <w:cantSplit/>
        </w:trPr>
        <w:tc>
          <w:tcPr>
            <w:tcW w:w="1458" w:type="dxa"/>
          </w:tcPr>
          <w:p w14:paraId="08FFBBC5" w14:textId="77777777" w:rsidR="00FE0A2B" w:rsidRPr="008B66D7" w:rsidRDefault="00FE0A2B" w:rsidP="00B11CE8">
            <w:pPr>
              <w:spacing w:after="80" w:line="240" w:lineRule="auto"/>
            </w:pPr>
            <w:r w:rsidRPr="008B66D7">
              <w:t>CIDI</w:t>
            </w:r>
          </w:p>
        </w:tc>
        <w:tc>
          <w:tcPr>
            <w:tcW w:w="5857" w:type="dxa"/>
          </w:tcPr>
          <w:p w14:paraId="55D326D8" w14:textId="77777777" w:rsidR="00FE0A2B" w:rsidRPr="008B66D7" w:rsidRDefault="00FE0A2B" w:rsidP="00B11CE8">
            <w:pPr>
              <w:spacing w:after="80" w:line="240" w:lineRule="auto"/>
            </w:pPr>
            <w:r w:rsidRPr="008B66D7">
              <w:t>Composite International Diagnostic Interview (WHO)</w:t>
            </w:r>
          </w:p>
        </w:tc>
      </w:tr>
      <w:tr w:rsidR="00FE0A2B" w:rsidRPr="008B66D7" w14:paraId="4BA6F6C6" w14:textId="77777777" w:rsidTr="00024B82">
        <w:trPr>
          <w:cantSplit/>
        </w:trPr>
        <w:tc>
          <w:tcPr>
            <w:tcW w:w="1458" w:type="dxa"/>
            <w:hideMark/>
          </w:tcPr>
          <w:p w14:paraId="4FFD7E42" w14:textId="77777777" w:rsidR="00FE0A2B" w:rsidRPr="008B66D7" w:rsidRDefault="00FE0A2B" w:rsidP="00B11CE8">
            <w:pPr>
              <w:spacing w:after="80" w:line="240" w:lineRule="auto"/>
            </w:pPr>
            <w:r w:rsidRPr="008B66D7">
              <w:t>CRC</w:t>
            </w:r>
          </w:p>
        </w:tc>
        <w:tc>
          <w:tcPr>
            <w:tcW w:w="5857" w:type="dxa"/>
            <w:hideMark/>
          </w:tcPr>
          <w:p w14:paraId="4AE19892" w14:textId="77777777" w:rsidR="00FE0A2B" w:rsidRPr="008B66D7" w:rsidRDefault="00FE0A2B" w:rsidP="00B11CE8">
            <w:pPr>
              <w:spacing w:after="80" w:line="240" w:lineRule="auto"/>
            </w:pPr>
            <w:r w:rsidRPr="008B66D7">
              <w:t>cooperative research centre</w:t>
            </w:r>
          </w:p>
        </w:tc>
      </w:tr>
      <w:tr w:rsidR="00FE0A2B" w:rsidRPr="008B66D7" w14:paraId="25230C8A" w14:textId="77777777" w:rsidTr="00024B82">
        <w:trPr>
          <w:cantSplit/>
        </w:trPr>
        <w:tc>
          <w:tcPr>
            <w:tcW w:w="1458" w:type="dxa"/>
            <w:hideMark/>
          </w:tcPr>
          <w:p w14:paraId="5F55ECAF" w14:textId="77777777" w:rsidR="00FE0A2B" w:rsidRPr="008B66D7" w:rsidRDefault="00FE0A2B" w:rsidP="00B11CE8">
            <w:pPr>
              <w:spacing w:after="80" w:line="240" w:lineRule="auto"/>
            </w:pPr>
            <w:r w:rsidRPr="008B66D7">
              <w:t>CTSS</w:t>
            </w:r>
          </w:p>
        </w:tc>
        <w:tc>
          <w:tcPr>
            <w:tcW w:w="5857" w:type="dxa"/>
            <w:hideMark/>
          </w:tcPr>
          <w:p w14:paraId="7E65DED8" w14:textId="77777777" w:rsidR="00FE0A2B" w:rsidRPr="008B66D7" w:rsidRDefault="00FE0A2B" w:rsidP="00B11CE8">
            <w:pPr>
              <w:spacing w:after="80" w:line="240" w:lineRule="auto"/>
            </w:pPr>
            <w:r w:rsidRPr="008B66D7">
              <w:t>Centre for Traumatic Stress Studies</w:t>
            </w:r>
          </w:p>
        </w:tc>
      </w:tr>
      <w:tr w:rsidR="00FE0A2B" w:rsidRPr="008B66D7" w14:paraId="2F939840" w14:textId="77777777" w:rsidTr="00024B82">
        <w:trPr>
          <w:cantSplit/>
        </w:trPr>
        <w:tc>
          <w:tcPr>
            <w:tcW w:w="1458" w:type="dxa"/>
            <w:hideMark/>
          </w:tcPr>
          <w:p w14:paraId="4CA4DE94" w14:textId="77777777" w:rsidR="00FE0A2B" w:rsidRPr="008B66D7" w:rsidRDefault="00FE0A2B" w:rsidP="00B11CE8">
            <w:pPr>
              <w:spacing w:after="80" w:line="240" w:lineRule="auto"/>
            </w:pPr>
            <w:r w:rsidRPr="008B66D7">
              <w:t>DAR-5</w:t>
            </w:r>
          </w:p>
        </w:tc>
        <w:tc>
          <w:tcPr>
            <w:tcW w:w="5857" w:type="dxa"/>
            <w:hideMark/>
          </w:tcPr>
          <w:p w14:paraId="6BFBA270" w14:textId="77777777" w:rsidR="00FE0A2B" w:rsidRPr="008B66D7" w:rsidRDefault="00FE0A2B" w:rsidP="00B11CE8">
            <w:pPr>
              <w:spacing w:after="80" w:line="240" w:lineRule="auto"/>
            </w:pPr>
            <w:bookmarkStart w:id="758" w:name="_Hlk489440151"/>
            <w:r w:rsidRPr="008B66D7">
              <w:t xml:space="preserve">Dimensions of Anger Reactions Scale </w:t>
            </w:r>
            <w:bookmarkEnd w:id="758"/>
          </w:p>
        </w:tc>
      </w:tr>
      <w:tr w:rsidR="00FE0A2B" w:rsidRPr="008B66D7" w14:paraId="272F7727" w14:textId="77777777" w:rsidTr="00024B82">
        <w:trPr>
          <w:cantSplit/>
        </w:trPr>
        <w:tc>
          <w:tcPr>
            <w:tcW w:w="1458" w:type="dxa"/>
            <w:hideMark/>
          </w:tcPr>
          <w:p w14:paraId="4C44A8F0" w14:textId="77777777" w:rsidR="00FE0A2B" w:rsidRPr="008B66D7" w:rsidRDefault="00FE0A2B" w:rsidP="00B11CE8">
            <w:pPr>
              <w:spacing w:after="80" w:line="240" w:lineRule="auto"/>
            </w:pPr>
            <w:r w:rsidRPr="008B66D7">
              <w:t>DMAC</w:t>
            </w:r>
          </w:p>
        </w:tc>
        <w:tc>
          <w:tcPr>
            <w:tcW w:w="5857" w:type="dxa"/>
            <w:hideMark/>
          </w:tcPr>
          <w:p w14:paraId="0111E94A" w14:textId="77777777" w:rsidR="00FE0A2B" w:rsidRPr="008B66D7" w:rsidRDefault="00FE0A2B" w:rsidP="00B11CE8">
            <w:pPr>
              <w:spacing w:after="80" w:line="240" w:lineRule="auto"/>
            </w:pPr>
            <w:r w:rsidRPr="008B66D7">
              <w:t>Data Management &amp; Analysis Centre</w:t>
            </w:r>
          </w:p>
        </w:tc>
      </w:tr>
      <w:tr w:rsidR="00FE0A2B" w:rsidRPr="008B66D7" w14:paraId="1AA819AC" w14:textId="77777777" w:rsidTr="00024B82">
        <w:trPr>
          <w:cantSplit/>
        </w:trPr>
        <w:tc>
          <w:tcPr>
            <w:tcW w:w="1458" w:type="dxa"/>
            <w:hideMark/>
          </w:tcPr>
          <w:p w14:paraId="62FAE0A5" w14:textId="77777777" w:rsidR="00FE0A2B" w:rsidRPr="008B66D7" w:rsidRDefault="00FE0A2B" w:rsidP="00B11CE8">
            <w:pPr>
              <w:spacing w:after="80" w:line="240" w:lineRule="auto"/>
            </w:pPr>
            <w:r w:rsidRPr="008B66D7">
              <w:t>DSM-IV</w:t>
            </w:r>
          </w:p>
        </w:tc>
        <w:tc>
          <w:tcPr>
            <w:tcW w:w="5857" w:type="dxa"/>
            <w:hideMark/>
          </w:tcPr>
          <w:p w14:paraId="4D88F83D" w14:textId="77777777" w:rsidR="00FE0A2B" w:rsidRPr="005E55CF" w:rsidRDefault="00FE0A2B" w:rsidP="00B11CE8">
            <w:pPr>
              <w:spacing w:after="80" w:line="240" w:lineRule="auto"/>
              <w:rPr>
                <w:i/>
              </w:rPr>
            </w:pPr>
            <w:r w:rsidRPr="005E55CF">
              <w:rPr>
                <w:i/>
              </w:rPr>
              <w:t>Diagnostic and Statistical Manual of Mental Disorders, Fourth Edition</w:t>
            </w:r>
          </w:p>
        </w:tc>
      </w:tr>
      <w:tr w:rsidR="00FE0A2B" w:rsidRPr="008B66D7" w14:paraId="70410388" w14:textId="77777777" w:rsidTr="00024B82">
        <w:trPr>
          <w:cantSplit/>
        </w:trPr>
        <w:tc>
          <w:tcPr>
            <w:tcW w:w="1458" w:type="dxa"/>
            <w:hideMark/>
          </w:tcPr>
          <w:p w14:paraId="3DEDA956" w14:textId="77777777" w:rsidR="00FE0A2B" w:rsidRPr="008B66D7" w:rsidRDefault="00FE0A2B" w:rsidP="00B11CE8">
            <w:pPr>
              <w:spacing w:after="80" w:line="240" w:lineRule="auto"/>
            </w:pPr>
            <w:r w:rsidRPr="008B66D7">
              <w:t>DVA</w:t>
            </w:r>
          </w:p>
        </w:tc>
        <w:tc>
          <w:tcPr>
            <w:tcW w:w="5857" w:type="dxa"/>
            <w:hideMark/>
          </w:tcPr>
          <w:p w14:paraId="61861784" w14:textId="77777777" w:rsidR="00FE0A2B" w:rsidRPr="008B66D7" w:rsidRDefault="00FE0A2B" w:rsidP="00B11CE8">
            <w:pPr>
              <w:spacing w:after="80" w:line="240" w:lineRule="auto"/>
            </w:pPr>
            <w:bookmarkStart w:id="759" w:name="_Hlk489432995"/>
            <w:r w:rsidRPr="008B66D7">
              <w:t>Department of Veterans’ Affairs</w:t>
            </w:r>
            <w:bookmarkEnd w:id="759"/>
          </w:p>
        </w:tc>
      </w:tr>
      <w:tr w:rsidR="00FE0A2B" w:rsidRPr="008B66D7" w14:paraId="5515F5D0" w14:textId="77777777" w:rsidTr="00024B82">
        <w:trPr>
          <w:cantSplit/>
        </w:trPr>
        <w:tc>
          <w:tcPr>
            <w:tcW w:w="1458" w:type="dxa"/>
          </w:tcPr>
          <w:p w14:paraId="09317DC8" w14:textId="77777777" w:rsidR="00FE0A2B" w:rsidRPr="008B66D7" w:rsidRDefault="00FE0A2B" w:rsidP="00B11CE8">
            <w:pPr>
              <w:spacing w:after="80" w:line="240" w:lineRule="auto"/>
            </w:pPr>
            <w:r w:rsidRPr="008B66D7">
              <w:t>ERP</w:t>
            </w:r>
          </w:p>
        </w:tc>
        <w:tc>
          <w:tcPr>
            <w:tcW w:w="5857" w:type="dxa"/>
          </w:tcPr>
          <w:p w14:paraId="4AB3216B" w14:textId="77777777" w:rsidR="00FE0A2B" w:rsidRPr="008B66D7" w:rsidRDefault="00FE0A2B" w:rsidP="00B11CE8">
            <w:pPr>
              <w:spacing w:after="80" w:line="240" w:lineRule="auto"/>
            </w:pPr>
            <w:r w:rsidRPr="008B66D7">
              <w:t>event-related potential</w:t>
            </w:r>
          </w:p>
        </w:tc>
      </w:tr>
      <w:tr w:rsidR="00FE0A2B" w:rsidRPr="008B66D7" w14:paraId="4E5335F8" w14:textId="77777777" w:rsidTr="00024B82">
        <w:trPr>
          <w:cantSplit/>
        </w:trPr>
        <w:tc>
          <w:tcPr>
            <w:tcW w:w="1458" w:type="dxa"/>
            <w:hideMark/>
          </w:tcPr>
          <w:p w14:paraId="468414A3" w14:textId="77777777" w:rsidR="00FE0A2B" w:rsidRPr="008B66D7" w:rsidRDefault="00FE0A2B" w:rsidP="00B11CE8">
            <w:pPr>
              <w:spacing w:after="80" w:line="240" w:lineRule="auto"/>
            </w:pPr>
            <w:r w:rsidRPr="008B66D7">
              <w:t>ESO</w:t>
            </w:r>
          </w:p>
        </w:tc>
        <w:tc>
          <w:tcPr>
            <w:tcW w:w="5857" w:type="dxa"/>
            <w:hideMark/>
          </w:tcPr>
          <w:p w14:paraId="54189684" w14:textId="77777777" w:rsidR="00FE0A2B" w:rsidRPr="008B66D7" w:rsidRDefault="00FE0A2B" w:rsidP="00B11CE8">
            <w:pPr>
              <w:spacing w:after="80" w:line="240" w:lineRule="auto"/>
            </w:pPr>
            <w:r w:rsidRPr="008B66D7">
              <w:t>ex-service organisation</w:t>
            </w:r>
          </w:p>
        </w:tc>
      </w:tr>
      <w:tr w:rsidR="00FE0A2B" w:rsidRPr="008B66D7" w14:paraId="57312E95" w14:textId="77777777" w:rsidTr="00024B82">
        <w:trPr>
          <w:cantSplit/>
        </w:trPr>
        <w:tc>
          <w:tcPr>
            <w:tcW w:w="1458" w:type="dxa"/>
          </w:tcPr>
          <w:p w14:paraId="694A5A23" w14:textId="77777777" w:rsidR="00FE0A2B" w:rsidRPr="008B66D7" w:rsidRDefault="00FE0A2B" w:rsidP="00B11CE8">
            <w:pPr>
              <w:spacing w:after="80" w:line="240" w:lineRule="auto"/>
            </w:pPr>
            <w:r w:rsidRPr="008B66D7">
              <w:t>ESR</w:t>
            </w:r>
          </w:p>
        </w:tc>
        <w:tc>
          <w:tcPr>
            <w:tcW w:w="5857" w:type="dxa"/>
          </w:tcPr>
          <w:p w14:paraId="6470D1E5" w14:textId="77777777" w:rsidR="00FE0A2B" w:rsidRPr="008B66D7" w:rsidRDefault="00FE0A2B" w:rsidP="00B11CE8">
            <w:pPr>
              <w:spacing w:after="80" w:line="240" w:lineRule="auto"/>
            </w:pPr>
            <w:r w:rsidRPr="008B66D7">
              <w:t>erythrocyte sedimentation rate</w:t>
            </w:r>
          </w:p>
        </w:tc>
      </w:tr>
      <w:tr w:rsidR="00FE0A2B" w:rsidRPr="008B66D7" w14:paraId="743B40C9" w14:textId="77777777" w:rsidTr="00024B82">
        <w:trPr>
          <w:cantSplit/>
        </w:trPr>
        <w:tc>
          <w:tcPr>
            <w:tcW w:w="1458" w:type="dxa"/>
            <w:hideMark/>
          </w:tcPr>
          <w:p w14:paraId="14D4F5A7" w14:textId="77777777" w:rsidR="00FE0A2B" w:rsidRPr="008B66D7" w:rsidRDefault="00FE0A2B" w:rsidP="00B11CE8">
            <w:pPr>
              <w:spacing w:after="80" w:line="240" w:lineRule="auto"/>
            </w:pPr>
            <w:r w:rsidRPr="008B66D7">
              <w:t>GAD</w:t>
            </w:r>
          </w:p>
        </w:tc>
        <w:tc>
          <w:tcPr>
            <w:tcW w:w="5857" w:type="dxa"/>
            <w:hideMark/>
          </w:tcPr>
          <w:p w14:paraId="48E0D43F" w14:textId="77777777" w:rsidR="00FE0A2B" w:rsidRPr="008B66D7" w:rsidRDefault="00FE0A2B" w:rsidP="00B11CE8">
            <w:pPr>
              <w:spacing w:after="80" w:line="240" w:lineRule="auto"/>
            </w:pPr>
            <w:r w:rsidRPr="008B66D7">
              <w:t>generalised anxiety disorder</w:t>
            </w:r>
          </w:p>
        </w:tc>
      </w:tr>
      <w:tr w:rsidR="00FE0A2B" w:rsidRPr="008B66D7" w14:paraId="26B2CF85" w14:textId="77777777" w:rsidTr="00024B82">
        <w:trPr>
          <w:cantSplit/>
        </w:trPr>
        <w:tc>
          <w:tcPr>
            <w:tcW w:w="1458" w:type="dxa"/>
            <w:hideMark/>
          </w:tcPr>
          <w:p w14:paraId="20315F4D" w14:textId="77777777" w:rsidR="00FE0A2B" w:rsidRPr="008B66D7" w:rsidRDefault="00FE0A2B" w:rsidP="00B11CE8">
            <w:pPr>
              <w:spacing w:after="80" w:line="240" w:lineRule="auto"/>
            </w:pPr>
            <w:r w:rsidRPr="008B66D7">
              <w:t>GAD-7</w:t>
            </w:r>
          </w:p>
        </w:tc>
        <w:tc>
          <w:tcPr>
            <w:tcW w:w="5857" w:type="dxa"/>
            <w:hideMark/>
          </w:tcPr>
          <w:p w14:paraId="2121BF40" w14:textId="77777777" w:rsidR="00FE0A2B" w:rsidRPr="008B66D7" w:rsidRDefault="00FE0A2B" w:rsidP="00B11CE8">
            <w:pPr>
              <w:spacing w:after="80" w:line="240" w:lineRule="auto"/>
            </w:pPr>
            <w:r w:rsidRPr="008B66D7">
              <w:t>Generalised Anxiety Disorder 7-item Scale</w:t>
            </w:r>
          </w:p>
        </w:tc>
      </w:tr>
      <w:tr w:rsidR="00FE0A2B" w:rsidRPr="008B66D7" w14:paraId="67233BAE" w14:textId="77777777" w:rsidTr="00024B82">
        <w:trPr>
          <w:cantSplit/>
        </w:trPr>
        <w:tc>
          <w:tcPr>
            <w:tcW w:w="1458" w:type="dxa"/>
          </w:tcPr>
          <w:p w14:paraId="34CFEFEB" w14:textId="77777777" w:rsidR="00FE0A2B" w:rsidRPr="008B66D7" w:rsidRDefault="00FE0A2B" w:rsidP="00B11CE8">
            <w:pPr>
              <w:spacing w:after="80" w:line="240" w:lineRule="auto"/>
            </w:pPr>
            <w:r w:rsidRPr="008B66D7">
              <w:t>HBA1C</w:t>
            </w:r>
          </w:p>
        </w:tc>
        <w:tc>
          <w:tcPr>
            <w:tcW w:w="5857" w:type="dxa"/>
          </w:tcPr>
          <w:p w14:paraId="2833D29B" w14:textId="77777777" w:rsidR="00FE0A2B" w:rsidRPr="008B66D7" w:rsidRDefault="00FE0A2B" w:rsidP="00B11CE8">
            <w:pPr>
              <w:spacing w:after="80" w:line="240" w:lineRule="auto"/>
            </w:pPr>
            <w:r w:rsidRPr="008B66D7">
              <w:t>glycated haemoglobin</w:t>
            </w:r>
          </w:p>
        </w:tc>
      </w:tr>
      <w:tr w:rsidR="00FE0A2B" w:rsidRPr="008B66D7" w14:paraId="6F9DA511" w14:textId="77777777" w:rsidTr="00024B82">
        <w:trPr>
          <w:cantSplit/>
        </w:trPr>
        <w:tc>
          <w:tcPr>
            <w:tcW w:w="1458" w:type="dxa"/>
            <w:hideMark/>
          </w:tcPr>
          <w:p w14:paraId="4DB564F7" w14:textId="77777777" w:rsidR="00FE0A2B" w:rsidRPr="008B66D7" w:rsidRDefault="00FE0A2B" w:rsidP="00B11CE8">
            <w:pPr>
              <w:spacing w:after="80" w:line="240" w:lineRule="auto"/>
            </w:pPr>
            <w:r w:rsidRPr="008B66D7">
              <w:t>HILDA</w:t>
            </w:r>
          </w:p>
        </w:tc>
        <w:tc>
          <w:tcPr>
            <w:tcW w:w="5857" w:type="dxa"/>
            <w:hideMark/>
          </w:tcPr>
          <w:p w14:paraId="42EF4101" w14:textId="77777777" w:rsidR="00FE0A2B" w:rsidRPr="008B66D7" w:rsidRDefault="00FE0A2B" w:rsidP="00B11CE8">
            <w:pPr>
              <w:spacing w:after="80" w:line="240" w:lineRule="auto"/>
            </w:pPr>
            <w:r w:rsidRPr="008B66D7">
              <w:t>Household, Income and Labour Dynamics in Australia</w:t>
            </w:r>
          </w:p>
        </w:tc>
      </w:tr>
      <w:tr w:rsidR="00FE0A2B" w:rsidRPr="008B66D7" w14:paraId="033DB2C8" w14:textId="77777777" w:rsidTr="00024B82">
        <w:trPr>
          <w:cantSplit/>
        </w:trPr>
        <w:tc>
          <w:tcPr>
            <w:tcW w:w="1458" w:type="dxa"/>
            <w:hideMark/>
          </w:tcPr>
          <w:p w14:paraId="0DD277FD" w14:textId="77777777" w:rsidR="00FE0A2B" w:rsidRPr="008B66D7" w:rsidRDefault="00FE0A2B" w:rsidP="00B11CE8">
            <w:pPr>
              <w:spacing w:after="80" w:line="240" w:lineRule="auto"/>
            </w:pPr>
            <w:r w:rsidRPr="008B66D7">
              <w:t>HREC</w:t>
            </w:r>
          </w:p>
        </w:tc>
        <w:tc>
          <w:tcPr>
            <w:tcW w:w="5857" w:type="dxa"/>
            <w:hideMark/>
          </w:tcPr>
          <w:p w14:paraId="5E51CD4C" w14:textId="77777777" w:rsidR="00FE0A2B" w:rsidRPr="008B66D7" w:rsidRDefault="00FE0A2B" w:rsidP="00B11CE8">
            <w:pPr>
              <w:spacing w:after="80" w:line="240" w:lineRule="auto"/>
            </w:pPr>
            <w:r w:rsidRPr="008B66D7">
              <w:t>Human Research Ethics Committee</w:t>
            </w:r>
          </w:p>
        </w:tc>
      </w:tr>
      <w:tr w:rsidR="00FE0A2B" w:rsidRPr="008B66D7" w14:paraId="401960FD" w14:textId="77777777" w:rsidTr="00024B82">
        <w:trPr>
          <w:cantSplit/>
        </w:trPr>
        <w:tc>
          <w:tcPr>
            <w:tcW w:w="1458" w:type="dxa"/>
            <w:hideMark/>
          </w:tcPr>
          <w:p w14:paraId="710051C9" w14:textId="77777777" w:rsidR="00FE0A2B" w:rsidRPr="008B66D7" w:rsidRDefault="00FE0A2B" w:rsidP="00B11CE8">
            <w:pPr>
              <w:spacing w:after="80" w:line="240" w:lineRule="auto"/>
            </w:pPr>
            <w:r w:rsidRPr="008B66D7">
              <w:t>HRF</w:t>
            </w:r>
          </w:p>
        </w:tc>
        <w:tc>
          <w:tcPr>
            <w:tcW w:w="5857" w:type="dxa"/>
            <w:hideMark/>
          </w:tcPr>
          <w:p w14:paraId="344E6F87" w14:textId="77777777" w:rsidR="00FE0A2B" w:rsidRPr="008B66D7" w:rsidRDefault="00FE0A2B" w:rsidP="00B11CE8">
            <w:pPr>
              <w:spacing w:after="80" w:line="240" w:lineRule="auto"/>
            </w:pPr>
            <w:r w:rsidRPr="008B66D7">
              <w:t>Hunter Research Foundation</w:t>
            </w:r>
          </w:p>
        </w:tc>
      </w:tr>
      <w:tr w:rsidR="00FE0A2B" w:rsidRPr="008B66D7" w14:paraId="77AE005B" w14:textId="77777777" w:rsidTr="00024B82">
        <w:trPr>
          <w:cantSplit/>
        </w:trPr>
        <w:tc>
          <w:tcPr>
            <w:tcW w:w="1458" w:type="dxa"/>
          </w:tcPr>
          <w:p w14:paraId="28AAA6AC" w14:textId="77777777" w:rsidR="00FE0A2B" w:rsidRPr="008B66D7" w:rsidRDefault="00FE0A2B" w:rsidP="00B11CE8">
            <w:pPr>
              <w:spacing w:after="80" w:line="240" w:lineRule="auto"/>
              <w:rPr>
                <w:rFonts w:cstheme="majorBidi"/>
              </w:rPr>
            </w:pPr>
            <w:r w:rsidRPr="008B66D7">
              <w:t>ICD-10</w:t>
            </w:r>
          </w:p>
        </w:tc>
        <w:tc>
          <w:tcPr>
            <w:tcW w:w="5857" w:type="dxa"/>
            <w:hideMark/>
          </w:tcPr>
          <w:p w14:paraId="35C8E961" w14:textId="77777777" w:rsidR="00FE0A2B" w:rsidRPr="008B66D7" w:rsidRDefault="00FE0A2B" w:rsidP="00B11CE8">
            <w:pPr>
              <w:spacing w:after="80" w:line="240" w:lineRule="auto"/>
            </w:pPr>
            <w:r w:rsidRPr="008B66D7">
              <w:t>International Statistical Classification of Diseases and Related Health Problems – 10th Revision</w:t>
            </w:r>
          </w:p>
        </w:tc>
      </w:tr>
      <w:tr w:rsidR="00FE0A2B" w:rsidRPr="008B66D7" w14:paraId="67AD9EF9" w14:textId="77777777" w:rsidTr="00024B82">
        <w:trPr>
          <w:cantSplit/>
        </w:trPr>
        <w:tc>
          <w:tcPr>
            <w:tcW w:w="1458" w:type="dxa"/>
          </w:tcPr>
          <w:p w14:paraId="6950A641" w14:textId="77777777" w:rsidR="00FE0A2B" w:rsidRPr="008B66D7" w:rsidRDefault="00FE0A2B" w:rsidP="00B11CE8">
            <w:pPr>
              <w:spacing w:after="80" w:line="240" w:lineRule="auto"/>
            </w:pPr>
            <w:r w:rsidRPr="008B66D7">
              <w:t>IED</w:t>
            </w:r>
          </w:p>
        </w:tc>
        <w:tc>
          <w:tcPr>
            <w:tcW w:w="5857" w:type="dxa"/>
          </w:tcPr>
          <w:p w14:paraId="56070DEA" w14:textId="77777777" w:rsidR="00FE0A2B" w:rsidRPr="008B66D7" w:rsidRDefault="00FE0A2B" w:rsidP="00B11CE8">
            <w:pPr>
              <w:spacing w:after="80" w:line="240" w:lineRule="auto"/>
            </w:pPr>
            <w:r w:rsidRPr="008B66D7">
              <w:t>improvised explosive device</w:t>
            </w:r>
          </w:p>
        </w:tc>
      </w:tr>
      <w:tr w:rsidR="00FE0A2B" w:rsidRPr="008B66D7" w14:paraId="660D99A8" w14:textId="77777777" w:rsidTr="00024B82">
        <w:trPr>
          <w:cantSplit/>
        </w:trPr>
        <w:tc>
          <w:tcPr>
            <w:tcW w:w="1458" w:type="dxa"/>
            <w:hideMark/>
          </w:tcPr>
          <w:p w14:paraId="0AB8B5EA" w14:textId="77777777" w:rsidR="00FE0A2B" w:rsidRPr="008B66D7" w:rsidRDefault="00FE0A2B" w:rsidP="00B11CE8">
            <w:pPr>
              <w:spacing w:after="80" w:line="240" w:lineRule="auto"/>
            </w:pPr>
            <w:r w:rsidRPr="008B66D7">
              <w:t>K10</w:t>
            </w:r>
          </w:p>
        </w:tc>
        <w:tc>
          <w:tcPr>
            <w:tcW w:w="5857" w:type="dxa"/>
            <w:hideMark/>
          </w:tcPr>
          <w:p w14:paraId="6B27845B" w14:textId="77777777" w:rsidR="00FE0A2B" w:rsidRPr="008B66D7" w:rsidRDefault="00FE0A2B" w:rsidP="00B11CE8">
            <w:pPr>
              <w:spacing w:after="80" w:line="240" w:lineRule="auto"/>
            </w:pPr>
            <w:r w:rsidRPr="008B66D7">
              <w:t>Kessler Psychological Distress Scale</w:t>
            </w:r>
          </w:p>
        </w:tc>
      </w:tr>
      <w:tr w:rsidR="00FE0A2B" w:rsidRPr="008B66D7" w14:paraId="1AA6F84A" w14:textId="77777777" w:rsidTr="00024B82">
        <w:trPr>
          <w:cantSplit/>
        </w:trPr>
        <w:tc>
          <w:tcPr>
            <w:tcW w:w="1458" w:type="dxa"/>
          </w:tcPr>
          <w:p w14:paraId="32CCB2F3" w14:textId="77777777" w:rsidR="00FE0A2B" w:rsidRPr="008B66D7" w:rsidRDefault="00FE0A2B" w:rsidP="00B11CE8">
            <w:pPr>
              <w:spacing w:after="80" w:line="240" w:lineRule="auto"/>
            </w:pPr>
            <w:r w:rsidRPr="008B66D7">
              <w:t>KCMHR</w:t>
            </w:r>
          </w:p>
        </w:tc>
        <w:tc>
          <w:tcPr>
            <w:tcW w:w="5857" w:type="dxa"/>
            <w:hideMark/>
          </w:tcPr>
          <w:p w14:paraId="71F9E3D9" w14:textId="77777777" w:rsidR="00FE0A2B" w:rsidRPr="008B66D7" w:rsidRDefault="00FE0A2B" w:rsidP="00B11CE8">
            <w:pPr>
              <w:spacing w:after="80" w:line="240" w:lineRule="auto"/>
            </w:pPr>
            <w:r w:rsidRPr="008B66D7">
              <w:t>King’s Centre for Military Health Research, Academic Department of Military Mental Health</w:t>
            </w:r>
          </w:p>
        </w:tc>
      </w:tr>
      <w:tr w:rsidR="00FE0A2B" w:rsidRPr="008B66D7" w14:paraId="4120EF87" w14:textId="77777777" w:rsidTr="00024B82">
        <w:trPr>
          <w:cantSplit/>
        </w:trPr>
        <w:tc>
          <w:tcPr>
            <w:tcW w:w="1458" w:type="dxa"/>
            <w:hideMark/>
          </w:tcPr>
          <w:p w14:paraId="128FFD7C" w14:textId="77777777" w:rsidR="00FE0A2B" w:rsidRPr="008B66D7" w:rsidRDefault="00FE0A2B" w:rsidP="00B11CE8">
            <w:pPr>
              <w:spacing w:after="80" w:line="240" w:lineRule="auto"/>
            </w:pPr>
            <w:r w:rsidRPr="008B66D7">
              <w:t>MEAO</w:t>
            </w:r>
          </w:p>
        </w:tc>
        <w:tc>
          <w:tcPr>
            <w:tcW w:w="5857" w:type="dxa"/>
            <w:hideMark/>
          </w:tcPr>
          <w:p w14:paraId="38FC4647" w14:textId="77777777" w:rsidR="00FE0A2B" w:rsidRPr="008B66D7" w:rsidRDefault="00FE0A2B" w:rsidP="00B11CE8">
            <w:pPr>
              <w:spacing w:after="80" w:line="240" w:lineRule="auto"/>
            </w:pPr>
            <w:r w:rsidRPr="008B66D7">
              <w:t>Middle East Area of Operations</w:t>
            </w:r>
          </w:p>
        </w:tc>
      </w:tr>
      <w:tr w:rsidR="00FE0A2B" w:rsidRPr="008B66D7" w14:paraId="4DEEB04F" w14:textId="77777777" w:rsidTr="00024B82">
        <w:trPr>
          <w:cantSplit/>
        </w:trPr>
        <w:tc>
          <w:tcPr>
            <w:tcW w:w="1458" w:type="dxa"/>
            <w:hideMark/>
          </w:tcPr>
          <w:p w14:paraId="2791F0CD" w14:textId="77777777" w:rsidR="00FE0A2B" w:rsidRPr="008B66D7" w:rsidRDefault="00FE0A2B" w:rsidP="00B11CE8">
            <w:pPr>
              <w:spacing w:after="80" w:line="240" w:lineRule="auto"/>
            </w:pPr>
            <w:r w:rsidRPr="008B66D7">
              <w:t>MEC</w:t>
            </w:r>
          </w:p>
        </w:tc>
        <w:tc>
          <w:tcPr>
            <w:tcW w:w="5857" w:type="dxa"/>
            <w:hideMark/>
          </w:tcPr>
          <w:p w14:paraId="24CFAB63" w14:textId="77777777" w:rsidR="00FE0A2B" w:rsidRPr="008B66D7" w:rsidRDefault="00FE0A2B" w:rsidP="00B11CE8">
            <w:pPr>
              <w:spacing w:after="80" w:line="240" w:lineRule="auto"/>
            </w:pPr>
            <w:r w:rsidRPr="008B66D7">
              <w:t>Medical Employment Classification</w:t>
            </w:r>
          </w:p>
        </w:tc>
      </w:tr>
      <w:tr w:rsidR="00FE0A2B" w:rsidRPr="008B66D7" w14:paraId="4ADEB319" w14:textId="77777777" w:rsidTr="00024B82">
        <w:trPr>
          <w:cantSplit/>
        </w:trPr>
        <w:tc>
          <w:tcPr>
            <w:tcW w:w="1458" w:type="dxa"/>
            <w:hideMark/>
          </w:tcPr>
          <w:p w14:paraId="58EE9B24" w14:textId="77777777" w:rsidR="00FE0A2B" w:rsidRPr="008B66D7" w:rsidRDefault="00FE0A2B" w:rsidP="00B11CE8">
            <w:pPr>
              <w:spacing w:after="80" w:line="240" w:lineRule="auto"/>
            </w:pPr>
            <w:r w:rsidRPr="008B66D7">
              <w:t>MECRB</w:t>
            </w:r>
          </w:p>
        </w:tc>
        <w:tc>
          <w:tcPr>
            <w:tcW w:w="5857" w:type="dxa"/>
            <w:hideMark/>
          </w:tcPr>
          <w:p w14:paraId="54C2A91D" w14:textId="77777777" w:rsidR="00FE0A2B" w:rsidRPr="008B66D7" w:rsidRDefault="00FE0A2B" w:rsidP="00B11CE8">
            <w:pPr>
              <w:spacing w:after="80" w:line="240" w:lineRule="auto"/>
            </w:pPr>
            <w:r w:rsidRPr="008B66D7">
              <w:t>Medical Employment Classification Review Board</w:t>
            </w:r>
          </w:p>
        </w:tc>
      </w:tr>
      <w:tr w:rsidR="00FE0A2B" w:rsidRPr="008B66D7" w14:paraId="3B351B80" w14:textId="77777777" w:rsidTr="00024B82">
        <w:trPr>
          <w:cantSplit/>
        </w:trPr>
        <w:tc>
          <w:tcPr>
            <w:tcW w:w="1458" w:type="dxa"/>
            <w:hideMark/>
          </w:tcPr>
          <w:p w14:paraId="5C899FB2" w14:textId="77777777" w:rsidR="00FE0A2B" w:rsidRPr="008B66D7" w:rsidRDefault="00FE0A2B" w:rsidP="00B11CE8">
            <w:pPr>
              <w:spacing w:after="80" w:line="240" w:lineRule="auto"/>
            </w:pPr>
            <w:r w:rsidRPr="008B66D7">
              <w:t>MHPWS</w:t>
            </w:r>
          </w:p>
        </w:tc>
        <w:tc>
          <w:tcPr>
            <w:tcW w:w="5857" w:type="dxa"/>
            <w:hideMark/>
          </w:tcPr>
          <w:p w14:paraId="26C052CC" w14:textId="77777777" w:rsidR="00FE0A2B" w:rsidRPr="008B66D7" w:rsidRDefault="00FE0A2B" w:rsidP="00B11CE8">
            <w:pPr>
              <w:spacing w:after="80" w:line="240" w:lineRule="auto"/>
            </w:pPr>
            <w:r w:rsidRPr="008B66D7">
              <w:t>Mental Health Prevalence and Wellbeing Study</w:t>
            </w:r>
          </w:p>
        </w:tc>
      </w:tr>
      <w:tr w:rsidR="00FE0A2B" w:rsidRPr="008B66D7" w14:paraId="5F6B89C5" w14:textId="77777777" w:rsidTr="00024B82">
        <w:trPr>
          <w:cantSplit/>
        </w:trPr>
        <w:tc>
          <w:tcPr>
            <w:tcW w:w="1458" w:type="dxa"/>
            <w:hideMark/>
          </w:tcPr>
          <w:p w14:paraId="7F6CCA99" w14:textId="77777777" w:rsidR="00FE0A2B" w:rsidRPr="008B66D7" w:rsidRDefault="00FE0A2B" w:rsidP="00B11CE8">
            <w:pPr>
              <w:spacing w:after="80" w:line="240" w:lineRule="auto"/>
            </w:pPr>
            <w:r w:rsidRPr="008B66D7">
              <w:t>MilHOP</w:t>
            </w:r>
          </w:p>
        </w:tc>
        <w:tc>
          <w:tcPr>
            <w:tcW w:w="5857" w:type="dxa"/>
            <w:hideMark/>
          </w:tcPr>
          <w:p w14:paraId="0BA54C44" w14:textId="77777777" w:rsidR="00FE0A2B" w:rsidRPr="008B66D7" w:rsidRDefault="00FE0A2B" w:rsidP="00B11CE8">
            <w:pPr>
              <w:spacing w:after="80" w:line="240" w:lineRule="auto"/>
            </w:pPr>
            <w:r w:rsidRPr="008B66D7">
              <w:t>Military Health Outcomes Program</w:t>
            </w:r>
          </w:p>
        </w:tc>
      </w:tr>
      <w:tr w:rsidR="00FE0A2B" w:rsidRPr="008B66D7" w14:paraId="237CC674" w14:textId="77777777" w:rsidTr="00024B82">
        <w:trPr>
          <w:cantSplit/>
        </w:trPr>
        <w:tc>
          <w:tcPr>
            <w:tcW w:w="1458" w:type="dxa"/>
          </w:tcPr>
          <w:p w14:paraId="3B9125D4" w14:textId="77777777" w:rsidR="00FE0A2B" w:rsidRPr="008B66D7" w:rsidRDefault="00FE0A2B" w:rsidP="00B11CE8">
            <w:pPr>
              <w:spacing w:after="80" w:line="240" w:lineRule="auto"/>
            </w:pPr>
            <w:r w:rsidRPr="008B66D7">
              <w:t>MRI</w:t>
            </w:r>
          </w:p>
        </w:tc>
        <w:tc>
          <w:tcPr>
            <w:tcW w:w="5857" w:type="dxa"/>
          </w:tcPr>
          <w:p w14:paraId="4A6518FF" w14:textId="77777777" w:rsidR="00FE0A2B" w:rsidRPr="008B66D7" w:rsidRDefault="00FE0A2B" w:rsidP="00B11CE8">
            <w:pPr>
              <w:spacing w:after="80" w:line="240" w:lineRule="auto"/>
            </w:pPr>
            <w:r w:rsidRPr="008B66D7">
              <w:t>magnetic resonance imaging</w:t>
            </w:r>
          </w:p>
        </w:tc>
      </w:tr>
      <w:tr w:rsidR="00FE0A2B" w:rsidRPr="008B66D7" w14:paraId="1FBE0083" w14:textId="77777777" w:rsidTr="00024B82">
        <w:trPr>
          <w:cantSplit/>
        </w:trPr>
        <w:tc>
          <w:tcPr>
            <w:tcW w:w="1458" w:type="dxa"/>
            <w:hideMark/>
          </w:tcPr>
          <w:p w14:paraId="04D6257D" w14:textId="77777777" w:rsidR="00FE0A2B" w:rsidRPr="008B66D7" w:rsidRDefault="00FE0A2B" w:rsidP="00B11CE8">
            <w:pPr>
              <w:spacing w:after="80" w:line="240" w:lineRule="auto"/>
            </w:pPr>
            <w:r w:rsidRPr="008B66D7">
              <w:t>mTBI</w:t>
            </w:r>
          </w:p>
        </w:tc>
        <w:tc>
          <w:tcPr>
            <w:tcW w:w="5857" w:type="dxa"/>
            <w:hideMark/>
          </w:tcPr>
          <w:p w14:paraId="2668DB9E" w14:textId="77777777" w:rsidR="00FE0A2B" w:rsidRPr="008B66D7" w:rsidRDefault="00FE0A2B" w:rsidP="00B11CE8">
            <w:pPr>
              <w:spacing w:after="80" w:line="240" w:lineRule="auto"/>
            </w:pPr>
            <w:r w:rsidRPr="008B66D7">
              <w:t>mild traumatic brain injury</w:t>
            </w:r>
          </w:p>
        </w:tc>
      </w:tr>
      <w:tr w:rsidR="00FE0A2B" w:rsidRPr="008B66D7" w14:paraId="6A1777FD" w14:textId="77777777" w:rsidTr="00024B82">
        <w:trPr>
          <w:cantSplit/>
        </w:trPr>
        <w:tc>
          <w:tcPr>
            <w:tcW w:w="1458" w:type="dxa"/>
            <w:hideMark/>
          </w:tcPr>
          <w:p w14:paraId="57265956" w14:textId="77777777" w:rsidR="00FE0A2B" w:rsidRPr="008B66D7" w:rsidRDefault="00FE0A2B" w:rsidP="00B11CE8">
            <w:pPr>
              <w:spacing w:after="80" w:line="240" w:lineRule="auto"/>
            </w:pPr>
            <w:r w:rsidRPr="008B66D7">
              <w:t>NCO</w:t>
            </w:r>
          </w:p>
        </w:tc>
        <w:tc>
          <w:tcPr>
            <w:tcW w:w="5857" w:type="dxa"/>
            <w:hideMark/>
          </w:tcPr>
          <w:p w14:paraId="753E1779" w14:textId="77777777" w:rsidR="00FE0A2B" w:rsidRPr="008B66D7" w:rsidRDefault="00FE0A2B" w:rsidP="00B11CE8">
            <w:pPr>
              <w:spacing w:after="80" w:line="240" w:lineRule="auto"/>
            </w:pPr>
            <w:r w:rsidRPr="008B66D7">
              <w:t>Non-Commissioned Officer</w:t>
            </w:r>
          </w:p>
        </w:tc>
      </w:tr>
      <w:tr w:rsidR="00FE0A2B" w:rsidRPr="008B66D7" w14:paraId="5030EB31" w14:textId="77777777" w:rsidTr="00024B82">
        <w:trPr>
          <w:cantSplit/>
        </w:trPr>
        <w:tc>
          <w:tcPr>
            <w:tcW w:w="1458" w:type="dxa"/>
            <w:hideMark/>
          </w:tcPr>
          <w:p w14:paraId="216308A4" w14:textId="77777777" w:rsidR="00FE0A2B" w:rsidRPr="008B66D7" w:rsidRDefault="00FE0A2B" w:rsidP="00B11CE8">
            <w:pPr>
              <w:spacing w:after="80" w:line="240" w:lineRule="auto"/>
            </w:pPr>
            <w:r w:rsidRPr="008B66D7">
              <w:t>NDI</w:t>
            </w:r>
          </w:p>
        </w:tc>
        <w:tc>
          <w:tcPr>
            <w:tcW w:w="5857" w:type="dxa"/>
            <w:hideMark/>
          </w:tcPr>
          <w:p w14:paraId="6F4F4C59" w14:textId="77777777" w:rsidR="00FE0A2B" w:rsidRPr="008B66D7" w:rsidRDefault="00FE0A2B" w:rsidP="00B11CE8">
            <w:pPr>
              <w:spacing w:after="80" w:line="240" w:lineRule="auto"/>
            </w:pPr>
            <w:r w:rsidRPr="008B66D7">
              <w:t>National Death Index</w:t>
            </w:r>
          </w:p>
        </w:tc>
      </w:tr>
      <w:tr w:rsidR="00FE0A2B" w:rsidRPr="008B66D7" w14:paraId="2297B64C" w14:textId="77777777" w:rsidTr="00024B82">
        <w:trPr>
          <w:cantSplit/>
        </w:trPr>
        <w:tc>
          <w:tcPr>
            <w:tcW w:w="1458" w:type="dxa"/>
            <w:hideMark/>
          </w:tcPr>
          <w:p w14:paraId="7FBB9030" w14:textId="77777777" w:rsidR="00FE0A2B" w:rsidRPr="008B66D7" w:rsidRDefault="00FE0A2B" w:rsidP="00B11CE8">
            <w:pPr>
              <w:spacing w:after="80" w:line="240" w:lineRule="auto"/>
            </w:pPr>
            <w:r w:rsidRPr="008B66D7">
              <w:t>NHMRC</w:t>
            </w:r>
          </w:p>
        </w:tc>
        <w:tc>
          <w:tcPr>
            <w:tcW w:w="5857" w:type="dxa"/>
            <w:hideMark/>
          </w:tcPr>
          <w:p w14:paraId="59977606" w14:textId="77777777" w:rsidR="00FE0A2B" w:rsidRPr="008B66D7" w:rsidRDefault="00FE0A2B" w:rsidP="00B11CE8">
            <w:pPr>
              <w:spacing w:after="80" w:line="240" w:lineRule="auto"/>
            </w:pPr>
            <w:r w:rsidRPr="008B66D7">
              <w:t>National Health and Medical Research Council</w:t>
            </w:r>
          </w:p>
        </w:tc>
      </w:tr>
      <w:tr w:rsidR="00FE0A2B" w:rsidRPr="008B66D7" w14:paraId="1D4BBB66" w14:textId="77777777" w:rsidTr="00024B82">
        <w:trPr>
          <w:cantSplit/>
        </w:trPr>
        <w:tc>
          <w:tcPr>
            <w:tcW w:w="1458" w:type="dxa"/>
            <w:hideMark/>
          </w:tcPr>
          <w:p w14:paraId="31394D97" w14:textId="77777777" w:rsidR="00FE0A2B" w:rsidRPr="008B66D7" w:rsidRDefault="00FE0A2B" w:rsidP="00B11CE8">
            <w:pPr>
              <w:spacing w:after="80" w:line="240" w:lineRule="auto"/>
            </w:pPr>
            <w:r w:rsidRPr="008B66D7">
              <w:t>NHS</w:t>
            </w:r>
          </w:p>
        </w:tc>
        <w:tc>
          <w:tcPr>
            <w:tcW w:w="5857" w:type="dxa"/>
            <w:hideMark/>
          </w:tcPr>
          <w:p w14:paraId="7E62545F" w14:textId="77777777" w:rsidR="00FE0A2B" w:rsidRPr="008B66D7" w:rsidRDefault="00FE0A2B" w:rsidP="00B11CE8">
            <w:pPr>
              <w:spacing w:after="80" w:line="240" w:lineRule="auto"/>
            </w:pPr>
            <w:r w:rsidRPr="008B66D7">
              <w:t>National Health Survey</w:t>
            </w:r>
          </w:p>
        </w:tc>
      </w:tr>
      <w:tr w:rsidR="00FE0A2B" w:rsidRPr="008B66D7" w14:paraId="17E1B8EE" w14:textId="77777777" w:rsidTr="00024B82">
        <w:trPr>
          <w:cantSplit/>
        </w:trPr>
        <w:tc>
          <w:tcPr>
            <w:tcW w:w="1458" w:type="dxa"/>
            <w:hideMark/>
          </w:tcPr>
          <w:p w14:paraId="7D60E755" w14:textId="77777777" w:rsidR="00FE0A2B" w:rsidRPr="008B66D7" w:rsidRDefault="00FE0A2B" w:rsidP="00B11CE8">
            <w:pPr>
              <w:spacing w:after="80" w:line="240" w:lineRule="auto"/>
            </w:pPr>
            <w:r w:rsidRPr="008B66D7">
              <w:t>OCD</w:t>
            </w:r>
          </w:p>
        </w:tc>
        <w:tc>
          <w:tcPr>
            <w:tcW w:w="5857" w:type="dxa"/>
            <w:hideMark/>
          </w:tcPr>
          <w:p w14:paraId="09979953" w14:textId="77777777" w:rsidR="00FE0A2B" w:rsidRPr="008B66D7" w:rsidRDefault="00FE0A2B" w:rsidP="00B11CE8">
            <w:pPr>
              <w:spacing w:after="80" w:line="240" w:lineRule="auto"/>
            </w:pPr>
            <w:r w:rsidRPr="008B66D7">
              <w:t>obsessive–compulsive disorder</w:t>
            </w:r>
          </w:p>
        </w:tc>
      </w:tr>
      <w:tr w:rsidR="00FE0A2B" w:rsidRPr="008B66D7" w14:paraId="6BB7DF8E" w14:textId="77777777" w:rsidTr="00024B82">
        <w:trPr>
          <w:cantSplit/>
        </w:trPr>
        <w:tc>
          <w:tcPr>
            <w:tcW w:w="1458" w:type="dxa"/>
            <w:hideMark/>
          </w:tcPr>
          <w:p w14:paraId="498049A4" w14:textId="77777777" w:rsidR="00FE0A2B" w:rsidRPr="008B66D7" w:rsidRDefault="00FE0A2B" w:rsidP="00B11CE8">
            <w:pPr>
              <w:spacing w:after="80" w:line="240" w:lineRule="auto"/>
            </w:pPr>
            <w:r w:rsidRPr="008B66D7">
              <w:t>OFFR</w:t>
            </w:r>
          </w:p>
        </w:tc>
        <w:tc>
          <w:tcPr>
            <w:tcW w:w="5857" w:type="dxa"/>
            <w:hideMark/>
          </w:tcPr>
          <w:p w14:paraId="599607D8" w14:textId="77777777" w:rsidR="00FE0A2B" w:rsidRPr="008B66D7" w:rsidRDefault="00FE0A2B" w:rsidP="00B11CE8">
            <w:pPr>
              <w:spacing w:after="80" w:line="240" w:lineRule="auto"/>
            </w:pPr>
            <w:r w:rsidRPr="008B66D7">
              <w:t>Commissioned Officer</w:t>
            </w:r>
          </w:p>
        </w:tc>
      </w:tr>
      <w:tr w:rsidR="00FE0A2B" w:rsidRPr="008B66D7" w14:paraId="0ADBC076" w14:textId="77777777" w:rsidTr="00024B82">
        <w:trPr>
          <w:cantSplit/>
        </w:trPr>
        <w:tc>
          <w:tcPr>
            <w:tcW w:w="1458" w:type="dxa"/>
            <w:hideMark/>
          </w:tcPr>
          <w:p w14:paraId="08082E9E" w14:textId="77777777" w:rsidR="00FE0A2B" w:rsidRPr="008B66D7" w:rsidRDefault="00FE0A2B" w:rsidP="00B11CE8">
            <w:pPr>
              <w:spacing w:after="80" w:line="240" w:lineRule="auto"/>
            </w:pPr>
            <w:r w:rsidRPr="008B66D7">
              <w:t>OR</w:t>
            </w:r>
          </w:p>
        </w:tc>
        <w:tc>
          <w:tcPr>
            <w:tcW w:w="5857" w:type="dxa"/>
            <w:hideMark/>
          </w:tcPr>
          <w:p w14:paraId="3CF129C2" w14:textId="77777777" w:rsidR="00FE0A2B" w:rsidRPr="008B66D7" w:rsidRDefault="00FE0A2B" w:rsidP="00B11CE8">
            <w:pPr>
              <w:spacing w:after="80" w:line="240" w:lineRule="auto"/>
            </w:pPr>
            <w:r w:rsidRPr="008B66D7">
              <w:t>odds ratio</w:t>
            </w:r>
          </w:p>
        </w:tc>
      </w:tr>
      <w:tr w:rsidR="00FE0A2B" w:rsidRPr="008B66D7" w14:paraId="33B01C90" w14:textId="77777777" w:rsidTr="00024B82">
        <w:trPr>
          <w:cantSplit/>
        </w:trPr>
        <w:tc>
          <w:tcPr>
            <w:tcW w:w="1458" w:type="dxa"/>
            <w:hideMark/>
          </w:tcPr>
          <w:p w14:paraId="2B731F33" w14:textId="77777777" w:rsidR="00FE0A2B" w:rsidRPr="008B66D7" w:rsidRDefault="00FE0A2B" w:rsidP="00B11CE8">
            <w:pPr>
              <w:spacing w:after="80" w:line="240" w:lineRule="auto"/>
            </w:pPr>
            <w:r w:rsidRPr="008B66D7">
              <w:t>OR</w:t>
            </w:r>
          </w:p>
        </w:tc>
        <w:tc>
          <w:tcPr>
            <w:tcW w:w="5857" w:type="dxa"/>
            <w:hideMark/>
          </w:tcPr>
          <w:p w14:paraId="7A80A112" w14:textId="77777777" w:rsidR="00FE0A2B" w:rsidRPr="008B66D7" w:rsidRDefault="00FE0A2B" w:rsidP="00B11CE8">
            <w:pPr>
              <w:spacing w:after="80" w:line="240" w:lineRule="auto"/>
            </w:pPr>
            <w:r w:rsidRPr="008B66D7">
              <w:t>Other Ranks</w:t>
            </w:r>
          </w:p>
        </w:tc>
      </w:tr>
      <w:tr w:rsidR="00FE0A2B" w:rsidRPr="008B66D7" w14:paraId="617AD04B" w14:textId="77777777" w:rsidTr="00024B82">
        <w:trPr>
          <w:cantSplit/>
        </w:trPr>
        <w:tc>
          <w:tcPr>
            <w:tcW w:w="1458" w:type="dxa"/>
            <w:hideMark/>
          </w:tcPr>
          <w:p w14:paraId="06447EE2" w14:textId="77777777" w:rsidR="00FE0A2B" w:rsidRPr="008B66D7" w:rsidRDefault="00FE0A2B" w:rsidP="00B11CE8">
            <w:pPr>
              <w:spacing w:after="80" w:line="240" w:lineRule="auto"/>
            </w:pPr>
            <w:r w:rsidRPr="008B66D7">
              <w:t>OSU TBI-ID</w:t>
            </w:r>
          </w:p>
        </w:tc>
        <w:tc>
          <w:tcPr>
            <w:tcW w:w="5857" w:type="dxa"/>
            <w:hideMark/>
          </w:tcPr>
          <w:p w14:paraId="0CC44AEB" w14:textId="77777777" w:rsidR="00FE0A2B" w:rsidRPr="008B66D7" w:rsidRDefault="00FE0A2B" w:rsidP="00B11CE8">
            <w:pPr>
              <w:spacing w:after="80" w:line="240" w:lineRule="auto"/>
            </w:pPr>
            <w:r w:rsidRPr="008B66D7">
              <w:t>Ohio State University Traumatic Brain Injury Identification Method</w:t>
            </w:r>
          </w:p>
        </w:tc>
      </w:tr>
      <w:tr w:rsidR="00FE0A2B" w:rsidRPr="008B66D7" w14:paraId="482E2D2A" w14:textId="77777777" w:rsidTr="00024B82">
        <w:trPr>
          <w:cantSplit/>
        </w:trPr>
        <w:tc>
          <w:tcPr>
            <w:tcW w:w="1458" w:type="dxa"/>
            <w:hideMark/>
          </w:tcPr>
          <w:p w14:paraId="3F95AC8E" w14:textId="77777777" w:rsidR="00FE0A2B" w:rsidRPr="008B66D7" w:rsidRDefault="00FE0A2B" w:rsidP="00B11CE8">
            <w:pPr>
              <w:spacing w:after="80" w:line="240" w:lineRule="auto"/>
            </w:pPr>
            <w:r w:rsidRPr="008B66D7">
              <w:t>PBS</w:t>
            </w:r>
          </w:p>
        </w:tc>
        <w:tc>
          <w:tcPr>
            <w:tcW w:w="5857" w:type="dxa"/>
            <w:hideMark/>
          </w:tcPr>
          <w:p w14:paraId="6C099F39" w14:textId="77777777" w:rsidR="00FE0A2B" w:rsidRPr="008B66D7" w:rsidRDefault="00FE0A2B" w:rsidP="00B11CE8">
            <w:pPr>
              <w:spacing w:after="80" w:line="240" w:lineRule="auto"/>
            </w:pPr>
            <w:r w:rsidRPr="008B66D7">
              <w:t>Pharmaceutical Benefits Scheme</w:t>
            </w:r>
          </w:p>
        </w:tc>
      </w:tr>
      <w:tr w:rsidR="00FE0A2B" w:rsidRPr="008B66D7" w14:paraId="4A45B453" w14:textId="77777777" w:rsidTr="00024B82">
        <w:trPr>
          <w:cantSplit/>
        </w:trPr>
        <w:tc>
          <w:tcPr>
            <w:tcW w:w="1458" w:type="dxa"/>
            <w:hideMark/>
          </w:tcPr>
          <w:p w14:paraId="2E878DFC" w14:textId="77777777" w:rsidR="00FE0A2B" w:rsidRPr="008B66D7" w:rsidRDefault="00FE0A2B" w:rsidP="00B11CE8">
            <w:pPr>
              <w:spacing w:after="80" w:line="240" w:lineRule="auto"/>
            </w:pPr>
            <w:r w:rsidRPr="008B66D7">
              <w:t>PCL-C</w:t>
            </w:r>
          </w:p>
        </w:tc>
        <w:tc>
          <w:tcPr>
            <w:tcW w:w="5857" w:type="dxa"/>
            <w:hideMark/>
          </w:tcPr>
          <w:p w14:paraId="215EBB57" w14:textId="77777777" w:rsidR="00FE0A2B" w:rsidRPr="008B66D7" w:rsidRDefault="00FE0A2B" w:rsidP="00B11CE8">
            <w:pPr>
              <w:spacing w:after="80" w:line="240" w:lineRule="auto"/>
            </w:pPr>
            <w:bookmarkStart w:id="760" w:name="_Hlk489448018"/>
            <w:r w:rsidRPr="008B66D7">
              <w:t>Posttraumatic Stress Disorder Checklist – civilian version</w:t>
            </w:r>
            <w:bookmarkEnd w:id="760"/>
          </w:p>
        </w:tc>
      </w:tr>
      <w:tr w:rsidR="00FE0A2B" w:rsidRPr="008B66D7" w14:paraId="74137663" w14:textId="77777777" w:rsidTr="00024B82">
        <w:trPr>
          <w:cantSplit/>
        </w:trPr>
        <w:tc>
          <w:tcPr>
            <w:tcW w:w="1458" w:type="dxa"/>
          </w:tcPr>
          <w:p w14:paraId="6F23A513" w14:textId="77777777" w:rsidR="00FE0A2B" w:rsidRPr="008B66D7" w:rsidRDefault="00FE0A2B" w:rsidP="00B11CE8">
            <w:pPr>
              <w:spacing w:after="80" w:line="240" w:lineRule="auto"/>
            </w:pPr>
            <w:r w:rsidRPr="008B66D7">
              <w:t>PCS</w:t>
            </w:r>
          </w:p>
        </w:tc>
        <w:tc>
          <w:tcPr>
            <w:tcW w:w="5857" w:type="dxa"/>
          </w:tcPr>
          <w:p w14:paraId="4580AA56" w14:textId="77777777" w:rsidR="00FE0A2B" w:rsidRPr="008B66D7" w:rsidRDefault="00FE0A2B" w:rsidP="00B11CE8">
            <w:pPr>
              <w:spacing w:after="80" w:line="240" w:lineRule="auto"/>
            </w:pPr>
            <w:r w:rsidRPr="008B66D7">
              <w:t>post-concussive symptoms</w:t>
            </w:r>
          </w:p>
        </w:tc>
      </w:tr>
      <w:tr w:rsidR="00FE0A2B" w:rsidRPr="008B66D7" w14:paraId="1197873C" w14:textId="77777777" w:rsidTr="00024B82">
        <w:trPr>
          <w:cantSplit/>
        </w:trPr>
        <w:tc>
          <w:tcPr>
            <w:tcW w:w="1458" w:type="dxa"/>
            <w:hideMark/>
          </w:tcPr>
          <w:p w14:paraId="29B1A94E" w14:textId="77777777" w:rsidR="00FE0A2B" w:rsidRPr="008B66D7" w:rsidRDefault="00FE0A2B" w:rsidP="00B11CE8">
            <w:pPr>
              <w:spacing w:after="80" w:line="240" w:lineRule="auto"/>
            </w:pPr>
            <w:r w:rsidRPr="008B66D7">
              <w:t>PCS</w:t>
            </w:r>
          </w:p>
        </w:tc>
        <w:tc>
          <w:tcPr>
            <w:tcW w:w="5857" w:type="dxa"/>
            <w:hideMark/>
          </w:tcPr>
          <w:p w14:paraId="1FB8DA33" w14:textId="77777777" w:rsidR="00FE0A2B" w:rsidRPr="008B66D7" w:rsidRDefault="00FE0A2B" w:rsidP="00B11CE8">
            <w:pPr>
              <w:spacing w:after="80" w:line="240" w:lineRule="auto"/>
            </w:pPr>
            <w:r w:rsidRPr="008B66D7">
              <w:t>Post-concussion Syndrome Checklist</w:t>
            </w:r>
          </w:p>
        </w:tc>
      </w:tr>
      <w:tr w:rsidR="00FE0A2B" w:rsidRPr="008B66D7" w14:paraId="62BF1E1E" w14:textId="77777777" w:rsidTr="00024B82">
        <w:trPr>
          <w:cantSplit/>
        </w:trPr>
        <w:tc>
          <w:tcPr>
            <w:tcW w:w="1458" w:type="dxa"/>
            <w:hideMark/>
          </w:tcPr>
          <w:p w14:paraId="7D2BBED1" w14:textId="77777777" w:rsidR="00FE0A2B" w:rsidRPr="008B66D7" w:rsidRDefault="00FE0A2B" w:rsidP="00B11CE8">
            <w:pPr>
              <w:spacing w:after="80" w:line="240" w:lineRule="auto"/>
            </w:pPr>
            <w:r w:rsidRPr="008B66D7">
              <w:t>PGSI</w:t>
            </w:r>
          </w:p>
        </w:tc>
        <w:tc>
          <w:tcPr>
            <w:tcW w:w="5857" w:type="dxa"/>
            <w:hideMark/>
          </w:tcPr>
          <w:p w14:paraId="124456B5" w14:textId="77777777" w:rsidR="00FE0A2B" w:rsidRPr="008B66D7" w:rsidRDefault="00FE0A2B" w:rsidP="00B11CE8">
            <w:pPr>
              <w:spacing w:after="80" w:line="240" w:lineRule="auto"/>
            </w:pPr>
            <w:r w:rsidRPr="008B66D7">
              <w:t>Problem Gambling Severity Index</w:t>
            </w:r>
          </w:p>
        </w:tc>
      </w:tr>
      <w:tr w:rsidR="00FE0A2B" w:rsidRPr="008B66D7" w14:paraId="38458CA1" w14:textId="77777777" w:rsidTr="00024B82">
        <w:trPr>
          <w:cantSplit/>
        </w:trPr>
        <w:tc>
          <w:tcPr>
            <w:tcW w:w="1458" w:type="dxa"/>
            <w:hideMark/>
          </w:tcPr>
          <w:p w14:paraId="58F33FDC" w14:textId="77777777" w:rsidR="00FE0A2B" w:rsidRPr="008B66D7" w:rsidRDefault="00FE0A2B" w:rsidP="00B11CE8">
            <w:pPr>
              <w:spacing w:after="80" w:line="240" w:lineRule="auto"/>
            </w:pPr>
            <w:r w:rsidRPr="008B66D7">
              <w:t>PHQ-9</w:t>
            </w:r>
          </w:p>
        </w:tc>
        <w:tc>
          <w:tcPr>
            <w:tcW w:w="5857" w:type="dxa"/>
            <w:hideMark/>
          </w:tcPr>
          <w:p w14:paraId="06E5C865" w14:textId="77777777" w:rsidR="00FE0A2B" w:rsidRPr="008B66D7" w:rsidRDefault="00FE0A2B" w:rsidP="00B11CE8">
            <w:pPr>
              <w:spacing w:after="80" w:line="240" w:lineRule="auto"/>
            </w:pPr>
            <w:r w:rsidRPr="008B66D7">
              <w:t>Patient Health Questionnaire-9</w:t>
            </w:r>
          </w:p>
        </w:tc>
      </w:tr>
      <w:tr w:rsidR="00FE0A2B" w:rsidRPr="008B66D7" w14:paraId="3813C193" w14:textId="77777777" w:rsidTr="00024B82">
        <w:trPr>
          <w:cantSplit/>
        </w:trPr>
        <w:tc>
          <w:tcPr>
            <w:tcW w:w="1458" w:type="dxa"/>
            <w:hideMark/>
          </w:tcPr>
          <w:p w14:paraId="5F30D055" w14:textId="77777777" w:rsidR="00FE0A2B" w:rsidRPr="008B66D7" w:rsidRDefault="00FE0A2B" w:rsidP="00B11CE8">
            <w:pPr>
              <w:spacing w:after="80" w:line="240" w:lineRule="auto"/>
            </w:pPr>
            <w:r w:rsidRPr="008B66D7">
              <w:t>PMKeyS</w:t>
            </w:r>
          </w:p>
        </w:tc>
        <w:tc>
          <w:tcPr>
            <w:tcW w:w="5857" w:type="dxa"/>
            <w:hideMark/>
          </w:tcPr>
          <w:p w14:paraId="6EB53088" w14:textId="77777777" w:rsidR="00FE0A2B" w:rsidRPr="008B66D7" w:rsidRDefault="00FE0A2B" w:rsidP="00B11CE8">
            <w:pPr>
              <w:spacing w:after="80" w:line="240" w:lineRule="auto"/>
            </w:pPr>
            <w:r w:rsidRPr="008B66D7">
              <w:t>Personnel Management Key Solution</w:t>
            </w:r>
          </w:p>
        </w:tc>
      </w:tr>
      <w:tr w:rsidR="00FE0A2B" w:rsidRPr="008B66D7" w14:paraId="2A619226" w14:textId="77777777" w:rsidTr="00024B82">
        <w:trPr>
          <w:cantSplit/>
        </w:trPr>
        <w:tc>
          <w:tcPr>
            <w:tcW w:w="1458" w:type="dxa"/>
            <w:hideMark/>
          </w:tcPr>
          <w:p w14:paraId="68F5FB18" w14:textId="77777777" w:rsidR="00FE0A2B" w:rsidRPr="008B66D7" w:rsidRDefault="00FE0A2B" w:rsidP="00B11CE8">
            <w:pPr>
              <w:spacing w:after="80" w:line="240" w:lineRule="auto"/>
            </w:pPr>
            <w:r w:rsidRPr="008B66D7">
              <w:t>PTSD</w:t>
            </w:r>
          </w:p>
        </w:tc>
        <w:tc>
          <w:tcPr>
            <w:tcW w:w="5857" w:type="dxa"/>
            <w:hideMark/>
          </w:tcPr>
          <w:p w14:paraId="3FAEA7A1" w14:textId="77777777" w:rsidR="00FE0A2B" w:rsidRPr="008B66D7" w:rsidRDefault="00FE0A2B" w:rsidP="00B11CE8">
            <w:pPr>
              <w:spacing w:after="80" w:line="240" w:lineRule="auto"/>
            </w:pPr>
            <w:r w:rsidRPr="008B66D7">
              <w:t>posttraumatic stress disorder</w:t>
            </w:r>
          </w:p>
        </w:tc>
      </w:tr>
      <w:tr w:rsidR="00FE0A2B" w:rsidRPr="008B66D7" w14:paraId="5B2AE268" w14:textId="77777777" w:rsidTr="00024B82">
        <w:trPr>
          <w:cantSplit/>
        </w:trPr>
        <w:tc>
          <w:tcPr>
            <w:tcW w:w="1458" w:type="dxa"/>
          </w:tcPr>
          <w:p w14:paraId="7C307A4B" w14:textId="77777777" w:rsidR="00FE0A2B" w:rsidRPr="008B66D7" w:rsidRDefault="00FE0A2B" w:rsidP="00B11CE8">
            <w:pPr>
              <w:spacing w:after="80" w:line="240" w:lineRule="auto"/>
            </w:pPr>
            <w:r w:rsidRPr="008B66D7">
              <w:t>qEEG</w:t>
            </w:r>
          </w:p>
        </w:tc>
        <w:tc>
          <w:tcPr>
            <w:tcW w:w="5857" w:type="dxa"/>
          </w:tcPr>
          <w:p w14:paraId="6AD07BD1" w14:textId="77777777" w:rsidR="00FE0A2B" w:rsidRPr="008B66D7" w:rsidRDefault="00FE0A2B" w:rsidP="00B11CE8">
            <w:pPr>
              <w:spacing w:after="80" w:line="240" w:lineRule="auto"/>
            </w:pPr>
            <w:r w:rsidRPr="008B66D7">
              <w:t>quantitative electroencephalography</w:t>
            </w:r>
          </w:p>
        </w:tc>
      </w:tr>
      <w:tr w:rsidR="00FE0A2B" w:rsidRPr="008B66D7" w14:paraId="57270000" w14:textId="77777777" w:rsidTr="00024B82">
        <w:trPr>
          <w:cantSplit/>
        </w:trPr>
        <w:tc>
          <w:tcPr>
            <w:tcW w:w="1458" w:type="dxa"/>
            <w:hideMark/>
          </w:tcPr>
          <w:p w14:paraId="173C95C3" w14:textId="77777777" w:rsidR="00FE0A2B" w:rsidRPr="008B66D7" w:rsidRDefault="00FE0A2B" w:rsidP="00B11CE8">
            <w:pPr>
              <w:spacing w:after="80" w:line="240" w:lineRule="auto"/>
            </w:pPr>
            <w:r w:rsidRPr="008B66D7">
              <w:t>RPBS</w:t>
            </w:r>
          </w:p>
        </w:tc>
        <w:tc>
          <w:tcPr>
            <w:tcW w:w="5857" w:type="dxa"/>
            <w:hideMark/>
          </w:tcPr>
          <w:p w14:paraId="0A4A157D" w14:textId="77777777" w:rsidR="00FE0A2B" w:rsidRPr="008B66D7" w:rsidRDefault="00FE0A2B" w:rsidP="00B11CE8">
            <w:pPr>
              <w:spacing w:after="80" w:line="240" w:lineRule="auto"/>
            </w:pPr>
            <w:bookmarkStart w:id="761" w:name="_Hlk489516748"/>
            <w:r w:rsidRPr="008B66D7">
              <w:t>Repatriation Pharmaceutical Benefits Scheme</w:t>
            </w:r>
            <w:bookmarkEnd w:id="761"/>
          </w:p>
        </w:tc>
      </w:tr>
      <w:tr w:rsidR="00FE0A2B" w:rsidRPr="008B66D7" w14:paraId="0F40780D" w14:textId="77777777" w:rsidTr="00024B82">
        <w:trPr>
          <w:cantSplit/>
        </w:trPr>
        <w:tc>
          <w:tcPr>
            <w:tcW w:w="1458" w:type="dxa"/>
            <w:hideMark/>
          </w:tcPr>
          <w:p w14:paraId="0E37E48F" w14:textId="77777777" w:rsidR="00FE0A2B" w:rsidRPr="008B66D7" w:rsidRDefault="00FE0A2B" w:rsidP="00B11CE8">
            <w:pPr>
              <w:spacing w:after="80" w:line="240" w:lineRule="auto"/>
            </w:pPr>
            <w:r w:rsidRPr="008B66D7">
              <w:t>SAC</w:t>
            </w:r>
          </w:p>
        </w:tc>
        <w:tc>
          <w:tcPr>
            <w:tcW w:w="5857" w:type="dxa"/>
            <w:hideMark/>
          </w:tcPr>
          <w:p w14:paraId="1147EC49" w14:textId="77777777" w:rsidR="00FE0A2B" w:rsidRPr="008B66D7" w:rsidRDefault="00FE0A2B" w:rsidP="00B11CE8">
            <w:pPr>
              <w:spacing w:after="80" w:line="240" w:lineRule="auto"/>
            </w:pPr>
            <w:r w:rsidRPr="008B66D7">
              <w:t>Scientific Advisory Committee</w:t>
            </w:r>
          </w:p>
        </w:tc>
      </w:tr>
      <w:tr w:rsidR="00FE0A2B" w:rsidRPr="008B66D7" w14:paraId="234BE4AC" w14:textId="77777777" w:rsidTr="00024B82">
        <w:trPr>
          <w:cantSplit/>
        </w:trPr>
        <w:tc>
          <w:tcPr>
            <w:tcW w:w="1458" w:type="dxa"/>
            <w:hideMark/>
          </w:tcPr>
          <w:p w14:paraId="374A41CC" w14:textId="77777777" w:rsidR="00FE0A2B" w:rsidRPr="008B66D7" w:rsidRDefault="00FE0A2B" w:rsidP="00B11CE8">
            <w:pPr>
              <w:spacing w:after="80" w:line="240" w:lineRule="auto"/>
            </w:pPr>
            <w:r w:rsidRPr="008B66D7">
              <w:t>SE</w:t>
            </w:r>
          </w:p>
        </w:tc>
        <w:tc>
          <w:tcPr>
            <w:tcW w:w="5857" w:type="dxa"/>
            <w:hideMark/>
          </w:tcPr>
          <w:p w14:paraId="36CAF5FE" w14:textId="77777777" w:rsidR="00FE0A2B" w:rsidRPr="008B66D7" w:rsidRDefault="00FE0A2B" w:rsidP="00B11CE8">
            <w:pPr>
              <w:spacing w:after="80" w:line="240" w:lineRule="auto"/>
            </w:pPr>
            <w:r w:rsidRPr="008B66D7">
              <w:t>standard error</w:t>
            </w:r>
          </w:p>
        </w:tc>
      </w:tr>
      <w:tr w:rsidR="00FE0A2B" w:rsidRPr="008B66D7" w14:paraId="5F9B89BA" w14:textId="77777777" w:rsidTr="00024B82">
        <w:trPr>
          <w:cantSplit/>
        </w:trPr>
        <w:tc>
          <w:tcPr>
            <w:tcW w:w="1458" w:type="dxa"/>
          </w:tcPr>
          <w:p w14:paraId="31905455" w14:textId="77777777" w:rsidR="00FE0A2B" w:rsidRPr="008B66D7" w:rsidRDefault="00FE0A2B" w:rsidP="00B11CE8">
            <w:pPr>
              <w:spacing w:after="80" w:line="240" w:lineRule="auto"/>
            </w:pPr>
            <w:r w:rsidRPr="008B66D7">
              <w:t>SIL-2RA</w:t>
            </w:r>
          </w:p>
        </w:tc>
        <w:tc>
          <w:tcPr>
            <w:tcW w:w="5857" w:type="dxa"/>
          </w:tcPr>
          <w:p w14:paraId="08FFFD0D" w14:textId="77777777" w:rsidR="00FE0A2B" w:rsidRPr="008B66D7" w:rsidRDefault="00FE0A2B" w:rsidP="00B11CE8">
            <w:pPr>
              <w:spacing w:after="80" w:line="240" w:lineRule="auto"/>
            </w:pPr>
            <w:r w:rsidRPr="008B66D7">
              <w:t>soluble interleukin-2 receptor alpha</w:t>
            </w:r>
          </w:p>
        </w:tc>
      </w:tr>
      <w:tr w:rsidR="00FE0A2B" w:rsidRPr="008B66D7" w14:paraId="365D00CC" w14:textId="77777777" w:rsidTr="00024B82">
        <w:trPr>
          <w:cantSplit/>
        </w:trPr>
        <w:tc>
          <w:tcPr>
            <w:tcW w:w="1458" w:type="dxa"/>
            <w:hideMark/>
          </w:tcPr>
          <w:p w14:paraId="6CFF92A3" w14:textId="77777777" w:rsidR="00FE0A2B" w:rsidRPr="008B66D7" w:rsidRDefault="00FE0A2B" w:rsidP="00B11CE8">
            <w:pPr>
              <w:spacing w:after="80" w:line="240" w:lineRule="auto"/>
            </w:pPr>
            <w:r w:rsidRPr="008B66D7">
              <w:t>TBI</w:t>
            </w:r>
          </w:p>
        </w:tc>
        <w:tc>
          <w:tcPr>
            <w:tcW w:w="5857" w:type="dxa"/>
            <w:hideMark/>
          </w:tcPr>
          <w:p w14:paraId="23A970E7" w14:textId="77777777" w:rsidR="00FE0A2B" w:rsidRPr="008B66D7" w:rsidRDefault="00FE0A2B" w:rsidP="00B11CE8">
            <w:pPr>
              <w:spacing w:after="80" w:line="240" w:lineRule="auto"/>
            </w:pPr>
            <w:r w:rsidRPr="008B66D7">
              <w:t>traumatic brain injury</w:t>
            </w:r>
          </w:p>
        </w:tc>
      </w:tr>
      <w:tr w:rsidR="00FE0A2B" w:rsidRPr="008B66D7" w14:paraId="56F1A8F3" w14:textId="77777777" w:rsidTr="00024B82">
        <w:trPr>
          <w:cantSplit/>
        </w:trPr>
        <w:tc>
          <w:tcPr>
            <w:tcW w:w="1458" w:type="dxa"/>
            <w:hideMark/>
          </w:tcPr>
          <w:p w14:paraId="28F45266" w14:textId="77777777" w:rsidR="00FE0A2B" w:rsidRPr="008B66D7" w:rsidRDefault="00FE0A2B" w:rsidP="00B11CE8">
            <w:pPr>
              <w:spacing w:after="80" w:line="240" w:lineRule="auto"/>
            </w:pPr>
            <w:r w:rsidRPr="008B66D7">
              <w:t>UA</w:t>
            </w:r>
          </w:p>
        </w:tc>
        <w:tc>
          <w:tcPr>
            <w:tcW w:w="5857" w:type="dxa"/>
            <w:hideMark/>
          </w:tcPr>
          <w:p w14:paraId="4009E70D" w14:textId="77777777" w:rsidR="00FE0A2B" w:rsidRPr="008B66D7" w:rsidRDefault="00FE0A2B" w:rsidP="00B11CE8">
            <w:pPr>
              <w:spacing w:after="80" w:line="240" w:lineRule="auto"/>
            </w:pPr>
            <w:r w:rsidRPr="008B66D7">
              <w:t>University of Adelaide</w:t>
            </w:r>
          </w:p>
        </w:tc>
      </w:tr>
      <w:tr w:rsidR="00FE0A2B" w:rsidRPr="008B66D7" w14:paraId="68DD39DF" w14:textId="77777777" w:rsidTr="00024B82">
        <w:trPr>
          <w:cantSplit/>
        </w:trPr>
        <w:tc>
          <w:tcPr>
            <w:tcW w:w="1458" w:type="dxa"/>
          </w:tcPr>
          <w:p w14:paraId="0FEB5A35" w14:textId="77777777" w:rsidR="00FE0A2B" w:rsidRPr="008B66D7" w:rsidRDefault="00FE0A2B" w:rsidP="00B11CE8">
            <w:pPr>
              <w:spacing w:after="80" w:line="240" w:lineRule="auto"/>
            </w:pPr>
            <w:r w:rsidRPr="008B66D7">
              <w:t>WHO</w:t>
            </w:r>
          </w:p>
        </w:tc>
        <w:tc>
          <w:tcPr>
            <w:tcW w:w="5857" w:type="dxa"/>
          </w:tcPr>
          <w:p w14:paraId="52F05442" w14:textId="77777777" w:rsidR="00FE0A2B" w:rsidRPr="008B66D7" w:rsidRDefault="00FE0A2B" w:rsidP="00B11CE8">
            <w:pPr>
              <w:spacing w:after="80" w:line="240" w:lineRule="auto"/>
            </w:pPr>
            <w:r w:rsidRPr="008B66D7">
              <w:t>World Health Organization</w:t>
            </w:r>
          </w:p>
        </w:tc>
      </w:tr>
      <w:bookmarkEnd w:id="757"/>
    </w:tbl>
    <w:p w14:paraId="0A020E4F" w14:textId="77777777" w:rsidR="00175E56" w:rsidRDefault="00175E56" w:rsidP="0061597C"/>
    <w:p w14:paraId="0BEBAE91" w14:textId="77777777" w:rsidR="00FE0A2B" w:rsidRDefault="00FE0A2B" w:rsidP="0061597C">
      <w:pPr>
        <w:sectPr w:rsidR="00FE0A2B" w:rsidSect="00FE0A2B">
          <w:type w:val="oddPage"/>
          <w:pgSz w:w="9979" w:h="14170" w:code="243"/>
          <w:pgMar w:top="1440" w:right="1152" w:bottom="1440" w:left="1728" w:header="576" w:footer="576" w:gutter="0"/>
          <w:cols w:space="708"/>
          <w:docGrid w:linePitch="360"/>
        </w:sectPr>
      </w:pPr>
    </w:p>
    <w:p w14:paraId="6B949730" w14:textId="77777777" w:rsidR="00FE0A2B" w:rsidRPr="008B66D7" w:rsidRDefault="00FE0A2B" w:rsidP="00FE0A2B">
      <w:pPr>
        <w:pStyle w:val="Heading1b"/>
        <w:numPr>
          <w:ilvl w:val="0"/>
          <w:numId w:val="0"/>
        </w:numPr>
        <w:spacing w:line="240" w:lineRule="auto"/>
      </w:pPr>
      <w:bookmarkStart w:id="762" w:name="_Toc494449823"/>
      <w:bookmarkStart w:id="763" w:name="_Toc530064707"/>
      <w:bookmarkStart w:id="764" w:name="_Toc535582729"/>
      <w:r w:rsidRPr="008B66D7">
        <w:t>Glossary</w:t>
      </w:r>
      <w:bookmarkEnd w:id="762"/>
      <w:bookmarkEnd w:id="763"/>
      <w:bookmarkEnd w:id="764"/>
    </w:p>
    <w:p w14:paraId="3E78F437" w14:textId="77777777" w:rsidR="00FE0A2B" w:rsidRPr="008B66D7" w:rsidRDefault="00FE0A2B" w:rsidP="005C29AB">
      <w:r w:rsidRPr="008B66D7">
        <w:rPr>
          <w:b/>
        </w:rPr>
        <w:t>12-month prevalence.</w:t>
      </w:r>
      <w:r w:rsidRPr="008B66D7">
        <w:t xml:space="preserve"> Meeting diagnostic criteria for a lifetime ICD-10 mental disorder and then having reported symptoms in the 12 months before the interview. </w:t>
      </w:r>
    </w:p>
    <w:p w14:paraId="413DAB7C" w14:textId="77777777" w:rsidR="00FE0A2B" w:rsidRPr="008B66D7" w:rsidRDefault="00FE0A2B" w:rsidP="005C29AB">
      <w:r w:rsidRPr="008B66D7">
        <w:rPr>
          <w:b/>
        </w:rPr>
        <w:t>Affective disorders.</w:t>
      </w:r>
      <w:r w:rsidRPr="008B66D7">
        <w:t xml:space="preserve"> A class of mental health disorders. The Mental Health and Wellbeing Transition Study examined three types of affective disorder: depressive episodes, dysthymia and bipolar affective disorder. A central feature of these mental disorders is mood disturbance.</w:t>
      </w:r>
    </w:p>
    <w:p w14:paraId="75E89527" w14:textId="77777777" w:rsidR="00FE0A2B" w:rsidRPr="008B66D7" w:rsidRDefault="00FE0A2B" w:rsidP="005C29AB">
      <w:r w:rsidRPr="008B66D7">
        <w:rPr>
          <w:b/>
        </w:rPr>
        <w:t>Agoraphobia.</w:t>
      </w:r>
      <w:r w:rsidRPr="008B66D7">
        <w:t xml:space="preserve"> Marked fear or avoidance of situations such as crowds, public places, travelling alone or travelling away from home, which is accompanied by palpitations, sweating, shaking or dry mouth as well as other anxiety symptoms such as chest pain, choking sensations, dizziness and sometimes feelings of unreality, fear of dying, losing control or going mad.</w:t>
      </w:r>
    </w:p>
    <w:p w14:paraId="76AEE297" w14:textId="77777777" w:rsidR="00FE0A2B" w:rsidRPr="008B66D7" w:rsidRDefault="00FE0A2B" w:rsidP="005C29AB">
      <w:r w:rsidRPr="008B66D7">
        <w:rPr>
          <w:b/>
        </w:rPr>
        <w:t>Alcohol dependence.</w:t>
      </w:r>
      <w:r w:rsidRPr="008B66D7">
        <w:t xml:space="preserve"> Characterised by an increased prioritisation of alcohol in a person’s life. The defining feature is a strong, overwhelming desire to use alcohol despite experiencing a number of associated problems. A diagnosis was given if the person reported three or more of the following symptoms in the preceding 12 months:</w:t>
      </w:r>
    </w:p>
    <w:p w14:paraId="2E37AA93" w14:textId="77777777" w:rsidR="00FE0A2B" w:rsidRPr="008B66D7" w:rsidRDefault="00FE0A2B" w:rsidP="005C29AB">
      <w:pPr>
        <w:pStyle w:val="Bullet"/>
        <w:numPr>
          <w:ilvl w:val="0"/>
          <w:numId w:val="3"/>
        </w:numPr>
        <w:spacing w:after="120"/>
        <w:ind w:left="360"/>
      </w:pPr>
      <w:r w:rsidRPr="008B66D7">
        <w:t>a strong and irresistible urge to consume alcohol</w:t>
      </w:r>
    </w:p>
    <w:p w14:paraId="28979CA6" w14:textId="77777777" w:rsidR="00FE0A2B" w:rsidRPr="008B66D7" w:rsidRDefault="00FE0A2B" w:rsidP="005C29AB">
      <w:pPr>
        <w:pStyle w:val="Bullet"/>
        <w:numPr>
          <w:ilvl w:val="0"/>
          <w:numId w:val="3"/>
        </w:numPr>
        <w:spacing w:after="120"/>
        <w:ind w:left="360"/>
      </w:pPr>
      <w:r w:rsidRPr="008B66D7">
        <w:t>a tolerance to the effects of alcohol</w:t>
      </w:r>
    </w:p>
    <w:p w14:paraId="5B615E93" w14:textId="77777777" w:rsidR="00FE0A2B" w:rsidRPr="008B66D7" w:rsidRDefault="00FE0A2B" w:rsidP="005C29AB">
      <w:pPr>
        <w:pStyle w:val="Bullet"/>
        <w:numPr>
          <w:ilvl w:val="0"/>
          <w:numId w:val="3"/>
        </w:numPr>
        <w:spacing w:after="120"/>
        <w:ind w:left="360"/>
      </w:pPr>
      <w:r w:rsidRPr="008B66D7">
        <w:t>an inability to stop or reduce alcohol consumption</w:t>
      </w:r>
    </w:p>
    <w:p w14:paraId="4176182D" w14:textId="77777777" w:rsidR="00FE0A2B" w:rsidRPr="008B66D7" w:rsidRDefault="00FE0A2B" w:rsidP="005C29AB">
      <w:pPr>
        <w:pStyle w:val="Bullet"/>
        <w:numPr>
          <w:ilvl w:val="0"/>
          <w:numId w:val="3"/>
        </w:numPr>
        <w:spacing w:after="120"/>
        <w:ind w:left="360"/>
      </w:pPr>
      <w:r w:rsidRPr="008B66D7">
        <w:t>withdrawal symptoms upon cessation or reduction of alcohol intake</w:t>
      </w:r>
    </w:p>
    <w:p w14:paraId="6A8A49F7" w14:textId="77777777" w:rsidR="00FE0A2B" w:rsidRPr="008B66D7" w:rsidRDefault="00FE0A2B" w:rsidP="005C29AB">
      <w:pPr>
        <w:pStyle w:val="Bullet"/>
        <w:numPr>
          <w:ilvl w:val="0"/>
          <w:numId w:val="3"/>
        </w:numPr>
        <w:spacing w:after="120"/>
        <w:ind w:left="360"/>
      </w:pPr>
      <w:r w:rsidRPr="008B66D7">
        <w:t>continuing to drink despite it causing emotional or physical problems</w:t>
      </w:r>
    </w:p>
    <w:p w14:paraId="56447DD8" w14:textId="77777777" w:rsidR="00FE0A2B" w:rsidRPr="008B66D7" w:rsidRDefault="00FE0A2B" w:rsidP="00FE0A2B">
      <w:pPr>
        <w:pStyle w:val="Bullet"/>
        <w:numPr>
          <w:ilvl w:val="0"/>
          <w:numId w:val="3"/>
        </w:numPr>
        <w:ind w:left="360"/>
      </w:pPr>
      <w:r w:rsidRPr="008B66D7">
        <w:t>reduction in important activities because of or in order to drink.</w:t>
      </w:r>
    </w:p>
    <w:p w14:paraId="1C9C9DA4" w14:textId="77777777" w:rsidR="00FE0A2B" w:rsidRPr="008B66D7" w:rsidRDefault="00FE0A2B" w:rsidP="005C29AB">
      <w:r w:rsidRPr="008B66D7">
        <w:rPr>
          <w:b/>
        </w:rPr>
        <w:t>Alcohol harmful use.</w:t>
      </w:r>
      <w:r w:rsidRPr="008B66D7">
        <w:t xml:space="preserve"> Diagnosis requires not only high levels of alcohol consumption but also that the alcohol use is damaging to the person’s physical or mental health. Each participant was initially asked if they consumed 12 or more standard alcoholic drinks in a 12-month period. If so, they were then asked a series of questions about their level of consumption. A diagnosis of alcohol harmful use was applied if the alcohol interfered with work or other responsibilities, caused arguments with their family or friends, was consumed in a situation where the person could be hurt, resulted in being stopped or arrested by police, or if the participant continued to consume alcohol despite experiencing social or interpersonal problems as a consequence of their drinking during the preceding 12-months. A person could not meet criteria for alcohol harmful use if they met criteria for alcohol dependence.</w:t>
      </w:r>
    </w:p>
    <w:p w14:paraId="3F584BB5" w14:textId="77777777" w:rsidR="00FE0A2B" w:rsidRPr="008B66D7" w:rsidRDefault="00FE0A2B" w:rsidP="005C29AB">
      <w:r w:rsidRPr="008B66D7">
        <w:rPr>
          <w:b/>
        </w:rPr>
        <w:t xml:space="preserve">Alcohol Use Disorders Identification Test (AUDIT). </w:t>
      </w:r>
      <w:r w:rsidRPr="008B66D7">
        <w:t>Alcohol consumption and problem drinking were examined using the Alcohol Use Disorders Identification Test (Saunders et al., 1993), a brief self-report screening instrument developed by the World Health Organization. This instrument consists of 10 questions designed to examine the quantity and frequency of alcohol consumption, possible symptoms of dependence, and reactions or problems related to alcohol. The AUDIT is widely used in epidemiological and clinical practice for defining at-risk patterns of drinking.</w:t>
      </w:r>
    </w:p>
    <w:p w14:paraId="395D4242" w14:textId="77777777" w:rsidR="00FE0A2B" w:rsidRPr="008B66D7" w:rsidRDefault="00FE0A2B" w:rsidP="005C29AB">
      <w:r w:rsidRPr="008B66D7">
        <w:rPr>
          <w:b/>
        </w:rPr>
        <w:t>Anxiety disorders.</w:t>
      </w:r>
      <w:r w:rsidRPr="008B66D7">
        <w:t xml:space="preserve"> A class of mental health disorder that involves the experience of intense and debilitating anxiety. The anxiety disorders covered in the survey were panic attacks, panic disorder, social phobia, specific phobia, agoraphobia, generalised anxiety disorder, posttraumatic stress disorder and obsessive–compulsive disorder.</w:t>
      </w:r>
    </w:p>
    <w:p w14:paraId="49C3C035" w14:textId="77777777" w:rsidR="00FE0A2B" w:rsidRPr="008B66D7" w:rsidRDefault="00FE0A2B" w:rsidP="005C29AB">
      <w:r w:rsidRPr="008B66D7">
        <w:rPr>
          <w:b/>
        </w:rPr>
        <w:t>Australian Bureau of Statistics.</w:t>
      </w:r>
      <w:r w:rsidRPr="008B66D7">
        <w:t xml:space="preserve"> Australia’s national statistical agency, providing trusted official statistics on a wide range of economic, social, population and environmental matters of importance to Australia. To enable comparison of estimates in the Transitioned ADF with an Australian Community population, direct standardisation was applied to estimates in the 2014–2015 ABS National Health Survey data. The National Health Survey is the most recent in a series of Australia-wide ABS health surveys, assessing various aspects of the health of Australians, including long-term health conditions, health risk factors and health service use.</w:t>
      </w:r>
    </w:p>
    <w:p w14:paraId="75B1901C" w14:textId="77777777" w:rsidR="00FE0A2B" w:rsidRPr="008B66D7" w:rsidRDefault="00FE0A2B" w:rsidP="005C29AB">
      <w:r w:rsidRPr="008B66D7">
        <w:rPr>
          <w:b/>
        </w:rPr>
        <w:t>Australian Defence Force.</w:t>
      </w:r>
      <w:r w:rsidRPr="008B66D7">
        <w:t xml:space="preserve"> The ADF, or Defence, is constituted under the </w:t>
      </w:r>
      <w:bookmarkStart w:id="765" w:name="_Hlk489437028"/>
      <w:r w:rsidRPr="008B66D7">
        <w:rPr>
          <w:i/>
        </w:rPr>
        <w:t>Defence Act 1903</w:t>
      </w:r>
      <w:bookmarkEnd w:id="765"/>
      <w:r w:rsidRPr="008B66D7">
        <w:t xml:space="preserve"> (Cth). Its mission is to defend Australia and its national interests. In fulfilling this mission, Defence serves the government of the day and is accountable to the Commonwealth Parliament, which represents the Australian people, to efficiently and effectively carry out the Government’s defence policy. The Transition and Wellbeing Research Programme seeks to examine the mental, physical and social health of Serving and Ex-Serving Australian Defence Force members and their families. It builds on previous research to inform effective and evidence-based health service provision for contemporary service members and veterans.</w:t>
      </w:r>
    </w:p>
    <w:p w14:paraId="37F280BA" w14:textId="77777777" w:rsidR="00FE0A2B" w:rsidRPr="008B66D7" w:rsidRDefault="00FE0A2B" w:rsidP="005C29AB">
      <w:r w:rsidRPr="008B66D7">
        <w:rPr>
          <w:b/>
        </w:rPr>
        <w:t>Australian Institute of Family Studies.</w:t>
      </w:r>
      <w:r w:rsidRPr="008B66D7">
        <w:t xml:space="preserve"> The Australian Government’s key research body in the area of family wellbeing, AIFS conducts original research to increase understanding of Australian families and the issues that affect them. The current research was conducted by a consortium of Australia’s leading research institutions led by the Centre for Traumatic Stress Studies at the University of Adelaide and AIFS.</w:t>
      </w:r>
    </w:p>
    <w:p w14:paraId="6D413177" w14:textId="77777777" w:rsidR="00FE0A2B" w:rsidRPr="008B66D7" w:rsidRDefault="00FE0A2B" w:rsidP="005C29AB">
      <w:r w:rsidRPr="008B66D7">
        <w:rPr>
          <w:b/>
        </w:rPr>
        <w:t>Australian Institute of Health and Welfare.</w:t>
      </w:r>
      <w:r w:rsidRPr="008B66D7">
        <w:t xml:space="preserve"> Australia’s national agency for health and welfare statistics and information. It was used in this Programme to develop a Study Roll by integrating contact information from various sources and databases. </w:t>
      </w:r>
    </w:p>
    <w:p w14:paraId="79139086" w14:textId="77777777" w:rsidR="00FE0A2B" w:rsidRPr="008B66D7" w:rsidRDefault="00FE0A2B" w:rsidP="005C29AB">
      <w:pPr>
        <w:rPr>
          <w:b/>
        </w:rPr>
      </w:pPr>
      <w:r w:rsidRPr="008B66D7">
        <w:rPr>
          <w:b/>
        </w:rPr>
        <w:t>Bipolar affective disorder.</w:t>
      </w:r>
      <w:r w:rsidRPr="008B66D7">
        <w:t xml:space="preserve"> A class of mental disorder associated with fluctuations of mood that are significantly disturbed. These fluctuations of mood can be markedly elevated on some occasions (hypomania or mania) and markedly lowered on other occasions (depressive episodes). A diagnosis of bipolar affective disorder was applied in this study if the individuals met criteria for mania or hypomania in the preceding 12 months.</w:t>
      </w:r>
    </w:p>
    <w:p w14:paraId="7E9C4CE7" w14:textId="77777777" w:rsidR="00FE0A2B" w:rsidRPr="008B66D7" w:rsidRDefault="00FE0A2B" w:rsidP="005C29AB">
      <w:r w:rsidRPr="008B66D7">
        <w:rPr>
          <w:b/>
        </w:rPr>
        <w:t xml:space="preserve">Centre for Traumatic Stress Studies. </w:t>
      </w:r>
      <w:r w:rsidRPr="008B66D7">
        <w:t>This centre, at the University of Adelaide, seeks to improve evidence-based practice by informing and applying scientific knowledge in the field of trauma, mental disorder and wellbeing in at</w:t>
      </w:r>
      <w:r w:rsidRPr="008B66D7">
        <w:noBreakHyphen/>
        <w:t>risk populations. The current research was conducted by a consortium of Australia’s leading research institutions led by the CTSS and the Australian Institute of Family Studies.</w:t>
      </w:r>
    </w:p>
    <w:p w14:paraId="4D3F2D3B" w14:textId="77777777" w:rsidR="00FE0A2B" w:rsidRPr="008B66D7" w:rsidRDefault="00FE0A2B" w:rsidP="005C29AB">
      <w:r w:rsidRPr="008B66D7">
        <w:rPr>
          <w:b/>
        </w:rPr>
        <w:t>Chain of command.</w:t>
      </w:r>
      <w:r w:rsidRPr="008B66D7">
        <w:rPr>
          <w:rFonts w:cs="Arial"/>
          <w:color w:val="424242"/>
        </w:rPr>
        <w:t xml:space="preserve"> A</w:t>
      </w:r>
      <w:r w:rsidRPr="008B66D7">
        <w:rPr>
          <w:color w:val="424242"/>
        </w:rPr>
        <w:t xml:space="preserve"> </w:t>
      </w:r>
      <w:r w:rsidRPr="008B66D7">
        <w:t>line of authority and responsibility along which orders are passed within a military unit and between different units.</w:t>
      </w:r>
    </w:p>
    <w:p w14:paraId="0BB71F42" w14:textId="77777777" w:rsidR="00FE0A2B" w:rsidRPr="008B66D7" w:rsidRDefault="00FE0A2B" w:rsidP="005C29AB">
      <w:pPr>
        <w:rPr>
          <w:b/>
        </w:rPr>
      </w:pPr>
      <w:r w:rsidRPr="008B66D7">
        <w:rPr>
          <w:b/>
        </w:rPr>
        <w:t>Class of mental disorder.</w:t>
      </w:r>
      <w:r w:rsidRPr="008B66D7">
        <w:t xml:space="preserve"> Mental disorders are grouped into classes of disorder that share common features. Three classes of mental disorder were included in the survey – affective disorders, anxiety disorders and alcohol disorders. </w:t>
      </w:r>
    </w:p>
    <w:p w14:paraId="0B36CCE5" w14:textId="15914391" w:rsidR="00FE0A2B" w:rsidRPr="008B66D7" w:rsidRDefault="00FE0A2B" w:rsidP="005C29AB">
      <w:r w:rsidRPr="008B66D7">
        <w:rPr>
          <w:b/>
          <w:bCs/>
        </w:rPr>
        <w:t>Comorbidity.</w:t>
      </w:r>
      <w:r w:rsidRPr="008B66D7">
        <w:rPr>
          <w:bCs/>
        </w:rPr>
        <w:t xml:space="preserve"> The occurrence of more than one disorder at the same time</w:t>
      </w:r>
      <w:r w:rsidRPr="008B66D7">
        <w:rPr>
          <w:b/>
        </w:rPr>
        <w:t xml:space="preserve">. </w:t>
      </w:r>
      <w:r w:rsidRPr="008B66D7">
        <w:t>Comorbidity was defined by grouping any alcohol disorders, any affective disorders, any anxiety disorders (excluding PTSD) and PTSD according to their co-occurrence. In addition to a breakdown of the individual patterns of co-occurrence, five categories were defined</w:t>
      </w:r>
      <w:r w:rsidR="00794030">
        <w:t>,</w:t>
      </w:r>
      <w:r w:rsidRPr="008B66D7">
        <w:t xml:space="preserve"> representing those with no mental health disorder and those with one, two, three or four disorder categories.</w:t>
      </w:r>
    </w:p>
    <w:p w14:paraId="505F1D38" w14:textId="77777777" w:rsidR="00FE0A2B" w:rsidRPr="008B66D7" w:rsidRDefault="00FE0A2B" w:rsidP="005C29AB">
      <w:r w:rsidRPr="008B66D7">
        <w:rPr>
          <w:b/>
          <w:bCs/>
        </w:rPr>
        <w:t>Composite International Diagnostic Interview (CIDI).</w:t>
      </w:r>
      <w:r w:rsidRPr="008B66D7">
        <w:rPr>
          <w:b/>
        </w:rPr>
        <w:t xml:space="preserve"> </w:t>
      </w:r>
      <w:r w:rsidRPr="008B66D7">
        <w:t xml:space="preserve">The World Mental Health Survey Initiative version of the World Health Organization’s Composite International Diagnostic Interview, version 3 (WMH-CIDI 3.0)(Kessler &amp; Ustun, 2004) provides an assessment of mental disorders based on the definitions and criteria of two classification systems – the </w:t>
      </w:r>
      <w:r w:rsidRPr="005E55CF">
        <w:rPr>
          <w:i/>
        </w:rPr>
        <w:t xml:space="preserve">Diagnostic and Statistical Manual of Mental Disorders, </w:t>
      </w:r>
      <w:r w:rsidRPr="008B66D7">
        <w:rPr>
          <w:i/>
        </w:rPr>
        <w:t>Four</w:t>
      </w:r>
      <w:r w:rsidRPr="005E55CF">
        <w:rPr>
          <w:i/>
        </w:rPr>
        <w:t>th</w:t>
      </w:r>
      <w:r w:rsidRPr="008B66D7">
        <w:rPr>
          <w:i/>
        </w:rPr>
        <w:t xml:space="preserve"> E</w:t>
      </w:r>
      <w:r w:rsidRPr="005E55CF">
        <w:rPr>
          <w:i/>
        </w:rPr>
        <w:t>dition</w:t>
      </w:r>
      <w:r w:rsidRPr="008B66D7">
        <w:t xml:space="preserve"> (DSM-IV) and the World Health Organization International Classification of Diseases, 10th revision (ICD-10) (World Health Organization, 1994). This instrument was used in phase 2 of the Research Programme.</w:t>
      </w:r>
    </w:p>
    <w:p w14:paraId="6BF0D7BD" w14:textId="77777777" w:rsidR="00FE0A2B" w:rsidRPr="008B66D7" w:rsidRDefault="00FE0A2B" w:rsidP="005C29AB">
      <w:r w:rsidRPr="008B66D7">
        <w:rPr>
          <w:b/>
        </w:rPr>
        <w:t>Confidence interval.</w:t>
      </w:r>
      <w:r w:rsidRPr="008B66D7">
        <w:t xml:space="preserve"> This measurement gives an estimated range of values that is likely to include an unknown population parameter, the estimated range being calculated from a given set of sample data.</w:t>
      </w:r>
    </w:p>
    <w:p w14:paraId="11916B2B" w14:textId="7DFD73FC" w:rsidR="00FE0A2B" w:rsidRPr="008B66D7" w:rsidRDefault="00FE0A2B" w:rsidP="005C29AB">
      <w:pPr>
        <w:rPr>
          <w:b/>
        </w:rPr>
      </w:pPr>
      <w:r w:rsidRPr="008B66D7">
        <w:rPr>
          <w:b/>
        </w:rPr>
        <w:t>Department of Veterans’ Affairs.</w:t>
      </w:r>
      <w:r w:rsidRPr="001868D2">
        <w:t xml:space="preserve"> </w:t>
      </w:r>
      <w:r w:rsidR="00794030" w:rsidRPr="001868D2">
        <w:t xml:space="preserve">DVA </w:t>
      </w:r>
      <w:r w:rsidRPr="008B66D7">
        <w:t>delivers government programs for war veterans and members of the ADF and the Australian Federal Police and their dependants. In 2014, DVA, in collaboration with the Department of Defence, commissioned the Transition and Wellbeing Research Programme, one of the largest and most comprehensive military research projects undertaken in Australia.</w:t>
      </w:r>
    </w:p>
    <w:p w14:paraId="12C90DB1" w14:textId="77777777" w:rsidR="00FE0A2B" w:rsidRPr="008B66D7" w:rsidRDefault="00FE0A2B" w:rsidP="005C29AB">
      <w:pPr>
        <w:rPr>
          <w:b/>
        </w:rPr>
      </w:pPr>
      <w:r w:rsidRPr="008B66D7">
        <w:rPr>
          <w:b/>
        </w:rPr>
        <w:t xml:space="preserve">Deployment trauma. </w:t>
      </w:r>
      <w:r w:rsidRPr="008B66D7">
        <w:t>This can be referred to as traumatic deployment exposure, traumatic events that occur on deployment, deployment-related trauma, combat exposure or war-related trauma.</w:t>
      </w:r>
    </w:p>
    <w:p w14:paraId="461EF433" w14:textId="77777777" w:rsidR="00FE0A2B" w:rsidRPr="008B66D7" w:rsidRDefault="00FE0A2B" w:rsidP="005C29AB">
      <w:pPr>
        <w:rPr>
          <w:b/>
        </w:rPr>
      </w:pPr>
      <w:r w:rsidRPr="008B66D7">
        <w:rPr>
          <w:b/>
        </w:rPr>
        <w:t xml:space="preserve">Deployment status. </w:t>
      </w:r>
      <w:r w:rsidRPr="008B66D7">
        <w:t>The Mental Health and Wellbeing Transition Study defined deployment status, based on survey responses, as:</w:t>
      </w:r>
    </w:p>
    <w:p w14:paraId="2C8B2B82" w14:textId="7F20B50F" w:rsidR="00FE0A2B" w:rsidRPr="008B66D7" w:rsidRDefault="00FE0A2B" w:rsidP="00FE0A2B">
      <w:pPr>
        <w:pStyle w:val="Bullet"/>
        <w:numPr>
          <w:ilvl w:val="0"/>
          <w:numId w:val="3"/>
        </w:numPr>
        <w:ind w:left="360"/>
      </w:pPr>
      <w:r w:rsidRPr="005E55CF">
        <w:rPr>
          <w:i/>
        </w:rPr>
        <w:t>Never deployed.</w:t>
      </w:r>
      <w:r w:rsidRPr="008B66D7">
        <w:rPr>
          <w:b/>
        </w:rPr>
        <w:t xml:space="preserve"> </w:t>
      </w:r>
      <w:r w:rsidRPr="008B66D7">
        <w:t>Individuals who did not endorse any deployments listed in the self</w:t>
      </w:r>
      <w:r w:rsidRPr="008B66D7">
        <w:noBreakHyphen/>
        <w:t>report survey (Your Military Career: Deployments) and did not endorse any deployment exposures (Your Military Career: Deployment Exposure)</w:t>
      </w:r>
      <w:r w:rsidR="00794030">
        <w:t>.</w:t>
      </w:r>
    </w:p>
    <w:p w14:paraId="7210F20A" w14:textId="77777777" w:rsidR="00FE0A2B" w:rsidRPr="008B66D7" w:rsidRDefault="00FE0A2B" w:rsidP="00FE0A2B">
      <w:pPr>
        <w:pStyle w:val="Bullet"/>
        <w:numPr>
          <w:ilvl w:val="0"/>
          <w:numId w:val="3"/>
        </w:numPr>
        <w:ind w:left="360"/>
      </w:pPr>
      <w:r w:rsidRPr="005E55CF">
        <w:rPr>
          <w:i/>
        </w:rPr>
        <w:t>Deployed.</w:t>
      </w:r>
      <w:r w:rsidRPr="008B66D7">
        <w:rPr>
          <w:b/>
        </w:rPr>
        <w:t xml:space="preserve"> </w:t>
      </w:r>
      <w:r w:rsidRPr="008B66D7">
        <w:t>Individuals who endorsed one or more of the listed deployments (Your Military Career: Deployments) or endorsed one or more of the deployment exposures (Your Military Career: Deployment Exposure).</w:t>
      </w:r>
    </w:p>
    <w:p w14:paraId="0F226558" w14:textId="77777777" w:rsidR="00FE0A2B" w:rsidRPr="008B66D7" w:rsidRDefault="00FE0A2B" w:rsidP="005C29AB">
      <w:r w:rsidRPr="008B66D7">
        <w:rPr>
          <w:b/>
        </w:rPr>
        <w:t>Depressive episodes.</w:t>
      </w:r>
      <w:r w:rsidRPr="008B66D7">
        <w:t xml:space="preserve"> Characteristic of a major depressive disorder, a depressive episode requires that an individual has suffered from depressed mood lasting a minimum of two weeks, with associated symptoms or feelings of worthlessness, lack of appetite, difficulty with memory, reduction in energy, low self-esteem, concentration problems and suicidal thoughts. Depressive episodes can be mild, moderate or severe. All three are included here under the same heading.</w:t>
      </w:r>
      <w:r w:rsidRPr="008B66D7">
        <w:rPr>
          <w:rFonts w:cs="@필기체"/>
        </w:rPr>
        <w:t xml:space="preserve"> Hierarchy rules were applied to depressive episodes, such that a person could not have met criteria for either a hypomanic or a manic episode.</w:t>
      </w:r>
    </w:p>
    <w:p w14:paraId="35969040" w14:textId="77777777" w:rsidR="00FE0A2B" w:rsidRPr="008B66D7" w:rsidRDefault="00FE0A2B" w:rsidP="005C29AB">
      <w:r w:rsidRPr="008B66D7">
        <w:rPr>
          <w:b/>
        </w:rPr>
        <w:t>Diagnostic criteria.</w:t>
      </w:r>
      <w:r w:rsidRPr="008B66D7">
        <w:t xml:space="preserve"> The survey was designed to estimate the prevalence of common mental health disorders defined according to clinical diagnostic criteria, as directed by the International Classification of Diseases 10th Revision (ICD-10). Diagnostic criteria for a disorder usually involve specification of the following: </w:t>
      </w:r>
    </w:p>
    <w:p w14:paraId="6C28B253" w14:textId="77777777" w:rsidR="00FE0A2B" w:rsidRPr="008B66D7" w:rsidRDefault="00FE0A2B" w:rsidP="00FE0A2B">
      <w:pPr>
        <w:pStyle w:val="Bullet"/>
        <w:numPr>
          <w:ilvl w:val="0"/>
          <w:numId w:val="3"/>
        </w:numPr>
        <w:ind w:left="360"/>
      </w:pPr>
      <w:r w:rsidRPr="008B66D7">
        <w:t>the nature, number and combination of symptoms</w:t>
      </w:r>
    </w:p>
    <w:p w14:paraId="704E1A80" w14:textId="77777777" w:rsidR="00FE0A2B" w:rsidRPr="008B66D7" w:rsidRDefault="00FE0A2B" w:rsidP="00FE0A2B">
      <w:pPr>
        <w:pStyle w:val="Bullet"/>
        <w:numPr>
          <w:ilvl w:val="0"/>
          <w:numId w:val="3"/>
        </w:numPr>
        <w:ind w:left="360"/>
      </w:pPr>
      <w:r w:rsidRPr="008B66D7">
        <w:t xml:space="preserve">the period over which the symptoms have been continuously experienced </w:t>
      </w:r>
    </w:p>
    <w:p w14:paraId="7F5BA68B" w14:textId="77777777" w:rsidR="00FE0A2B" w:rsidRPr="008B66D7" w:rsidRDefault="00FE0A2B" w:rsidP="00FE0A2B">
      <w:pPr>
        <w:pStyle w:val="Bullet"/>
        <w:numPr>
          <w:ilvl w:val="0"/>
          <w:numId w:val="3"/>
        </w:numPr>
        <w:ind w:left="360"/>
      </w:pPr>
      <w:r w:rsidRPr="008B66D7">
        <w:t xml:space="preserve">the level of distress or impairment experienced </w:t>
      </w:r>
    </w:p>
    <w:p w14:paraId="7A11210C" w14:textId="77777777" w:rsidR="00FE0A2B" w:rsidRPr="008B66D7" w:rsidRDefault="00FE0A2B" w:rsidP="00FE0A2B">
      <w:pPr>
        <w:pStyle w:val="Bullet"/>
        <w:numPr>
          <w:ilvl w:val="0"/>
          <w:numId w:val="3"/>
        </w:numPr>
        <w:ind w:left="360"/>
      </w:pPr>
      <w:r w:rsidRPr="008B66D7">
        <w:t>the circumstances for exclusion of a diagnosis; for example, it being due to a general medical condition or the symptoms being associated with another mental disorder.</w:t>
      </w:r>
    </w:p>
    <w:p w14:paraId="7E2DC19E" w14:textId="77777777" w:rsidR="00FE0A2B" w:rsidRPr="008B66D7" w:rsidRDefault="00FE0A2B" w:rsidP="005C29AB">
      <w:pPr>
        <w:rPr>
          <w:rFonts w:cs="Arial"/>
          <w:b/>
        </w:rPr>
      </w:pPr>
      <w:r w:rsidRPr="008B66D7">
        <w:rPr>
          <w:b/>
        </w:rPr>
        <w:t>Dimensions of Anger Reactions Scale (DAR-5).</w:t>
      </w:r>
      <w:r w:rsidRPr="008B66D7">
        <w:t xml:space="preserve"> A concise measure of anger consisting of five items covering anger frequency, intensity, duration, aggression and interference with social functioning. Items are scored on a five-point Likert scale, generating a severity score ranging from 5 to 25, with higher scores indicating worse symptomatology. This scale has been used previously to assess Australian Vietnam veterans, as well as US Afghanistan and Iraq veterans, and shows strong unidimensionality and high levels of internal consistency and criterion validity.</w:t>
      </w:r>
      <w:r w:rsidRPr="008B66D7">
        <w:rPr>
          <w:rFonts w:cs="Arial"/>
          <w:b/>
        </w:rPr>
        <w:t xml:space="preserve"> </w:t>
      </w:r>
    </w:p>
    <w:p w14:paraId="3C69B8C5" w14:textId="77777777" w:rsidR="00FE0A2B" w:rsidRPr="008B66D7" w:rsidRDefault="00FE0A2B" w:rsidP="005C29AB">
      <w:r w:rsidRPr="008B66D7">
        <w:rPr>
          <w:b/>
        </w:rPr>
        <w:t>DVA client.</w:t>
      </w:r>
      <w:r w:rsidRPr="008B66D7">
        <w:t xml:space="preserve"> A term used when referring to DVA clients for the purpose of analysis. In the construction of the DVA dataset for the Study Roll, DVA created an indicator of confidence against each veteran with respect to the level of interaction DVA had with them for assessing how confident DVA was about the accuracy of their address. Members of each of the following groups were considered DVA clients:</w:t>
      </w:r>
    </w:p>
    <w:p w14:paraId="3EE22679" w14:textId="77777777" w:rsidR="00FE0A2B" w:rsidRPr="008B66D7" w:rsidRDefault="00FE0A2B" w:rsidP="00FE0A2B">
      <w:pPr>
        <w:pStyle w:val="Bullet"/>
        <w:numPr>
          <w:ilvl w:val="0"/>
          <w:numId w:val="3"/>
        </w:numPr>
        <w:ind w:left="360"/>
        <w:rPr>
          <w:rFonts w:asciiTheme="majorHAnsi" w:hAnsiTheme="majorHAnsi"/>
        </w:rPr>
      </w:pPr>
      <w:r w:rsidRPr="005E55CF">
        <w:rPr>
          <w:i/>
        </w:rPr>
        <w:t>High.</w:t>
      </w:r>
      <w:r w:rsidRPr="008B66D7">
        <w:t xml:space="preserve"> Where a veteran is in receipt of a fortnightly payment (such as income support or a compensation pension) from DVA it was a sign of regular ongoing contact with the client and therefore DVA would have a high level of confidence that their address would be up to date and correct. </w:t>
      </w:r>
    </w:p>
    <w:p w14:paraId="04EABFAF" w14:textId="77777777" w:rsidR="00FE0A2B" w:rsidRPr="008B66D7" w:rsidRDefault="00FE0A2B" w:rsidP="00FE0A2B">
      <w:pPr>
        <w:pStyle w:val="Bullet"/>
        <w:numPr>
          <w:ilvl w:val="0"/>
          <w:numId w:val="3"/>
        </w:numPr>
        <w:ind w:left="360"/>
        <w:rPr>
          <w:rFonts w:asciiTheme="majorHAnsi" w:hAnsiTheme="majorHAnsi"/>
        </w:rPr>
      </w:pPr>
      <w:r w:rsidRPr="005E55CF">
        <w:rPr>
          <w:i/>
        </w:rPr>
        <w:t>Medium.</w:t>
      </w:r>
      <w:r w:rsidRPr="008B66D7">
        <w:t xml:space="preserve"> Where a veteran only holds a treatment card (that is, does not also receive an ongoing payment) there is a lower level of ongoing contact with the department and therefore the level of confidence DVA can assign to the accuracy of the client’s address is lower.</w:t>
      </w:r>
    </w:p>
    <w:p w14:paraId="3CC85A3E" w14:textId="77777777" w:rsidR="00FE0A2B" w:rsidRPr="008B66D7" w:rsidRDefault="00FE0A2B" w:rsidP="00FE0A2B">
      <w:pPr>
        <w:pStyle w:val="Bullet"/>
        <w:numPr>
          <w:ilvl w:val="0"/>
          <w:numId w:val="3"/>
        </w:numPr>
        <w:ind w:left="360"/>
      </w:pPr>
      <w:r w:rsidRPr="005E55CF">
        <w:rPr>
          <w:i/>
        </w:rPr>
        <w:t>Low.</w:t>
      </w:r>
      <w:r w:rsidRPr="008B66D7">
        <w:t xml:space="preserve"> Not all veterans who have their illness/injury liability claim accepted as service related by DVA automatically receive a treatment card or pension payment, yet they would still be considered DVA clients. </w:t>
      </w:r>
    </w:p>
    <w:p w14:paraId="6D3AC2CE" w14:textId="77777777" w:rsidR="00FE0A2B" w:rsidRPr="008B66D7" w:rsidRDefault="00FE0A2B" w:rsidP="005C29AB">
      <w:r w:rsidRPr="008B66D7">
        <w:t>For the purposes of this report, any individual in the study population who met the criteria just listed was flagged as a ‘DVA client’. Those with this flag were compared against those without this flag.</w:t>
      </w:r>
    </w:p>
    <w:p w14:paraId="02504137" w14:textId="77777777" w:rsidR="00FE0A2B" w:rsidRPr="008B66D7" w:rsidRDefault="00FE0A2B" w:rsidP="005C29AB">
      <w:r w:rsidRPr="008B66D7">
        <w:rPr>
          <w:b/>
        </w:rPr>
        <w:t>Dysthymia.</w:t>
      </w:r>
      <w:r w:rsidRPr="008B66D7">
        <w:t xml:space="preserve"> Characterised as a chronic or pervasive disturbance of mood lasting several years that is not sufficiently severe or in which the depressive episodes are not sufficiently prolonged to warrant a diagnosis of a recurrent depressive disorder. </w:t>
      </w:r>
      <w:r w:rsidRPr="008B66D7">
        <w:rPr>
          <w:rFonts w:cs="@필기체"/>
        </w:rPr>
        <w:t>Hierarchy rules were applied to dysthymia such that, to have this disorder, a person could not have met criteria for either a hypomanic or manic episode and could not have reported episodes of severe or moderate depression within the first two years of dysthymia.</w:t>
      </w:r>
    </w:p>
    <w:p w14:paraId="5BE28F81" w14:textId="77777777" w:rsidR="00FE0A2B" w:rsidRPr="008B66D7" w:rsidRDefault="00FE0A2B" w:rsidP="005C29AB">
      <w:pPr>
        <w:rPr>
          <w:b/>
          <w:color w:val="262626"/>
        </w:rPr>
      </w:pPr>
      <w:r w:rsidRPr="008B66D7">
        <w:rPr>
          <w:b/>
          <w:color w:val="262626"/>
        </w:rPr>
        <w:t>Ex-service organisation.</w:t>
      </w:r>
      <w:r w:rsidRPr="008B66D7">
        <w:t xml:space="preserve"> Organisations that provide assistance to current and former ADF members. Services can include but are not necessarily limited to welfare support, help with DVA claims, and employment programs and social support.</w:t>
      </w:r>
    </w:p>
    <w:p w14:paraId="1DA82E5F" w14:textId="77777777" w:rsidR="00FE0A2B" w:rsidRPr="008B66D7" w:rsidRDefault="00FE0A2B" w:rsidP="005C29AB">
      <w:r w:rsidRPr="008B66D7">
        <w:rPr>
          <w:b/>
        </w:rPr>
        <w:t xml:space="preserve">Generalised anxiety disorder. </w:t>
      </w:r>
      <w:r w:rsidRPr="008B66D7">
        <w:t>A generalised and persistent worry, anxiety or apprehension about everyday events and activities lasting a minimum of six months and accompanied by anxiety symptoms as described for ‘agoraphobia’. Other symptoms can be symptoms of tension (such as inability to relax and muscle tension) and other non-specific symptoms (such as irritability and difficulty concentrating).</w:t>
      </w:r>
    </w:p>
    <w:p w14:paraId="5807A935" w14:textId="7F578A4C" w:rsidR="00FE0A2B" w:rsidRPr="008B66D7" w:rsidRDefault="00FE0A2B" w:rsidP="005C29AB">
      <w:pPr>
        <w:rPr>
          <w:color w:val="262626"/>
        </w:rPr>
      </w:pPr>
      <w:r w:rsidRPr="008B66D7">
        <w:rPr>
          <w:b/>
        </w:rPr>
        <w:t>Generalised Anxiety Disorder 7-item Scale (GAD-7).</w:t>
      </w:r>
      <w:r w:rsidRPr="008B66D7">
        <w:t xml:space="preserve"> A brief screening measure based on the </w:t>
      </w:r>
      <w:r w:rsidRPr="008B66D7">
        <w:rPr>
          <w:i/>
        </w:rPr>
        <w:t>Diagnostic and Statistical Manual of Mental Disorders, Fourth Edition</w:t>
      </w:r>
      <w:r w:rsidRPr="008B66D7">
        <w:t xml:space="preserve"> (DSM-IV) criteria for generalised anxiety disorder. Originally validated for use in primary care, the GAD-7 performs well in detecting probable cases of the disorder, </w:t>
      </w:r>
      <w:r w:rsidRPr="008B66D7">
        <w:rPr>
          <w:rFonts w:cs="Arial"/>
          <w:color w:val="2C221E"/>
        </w:rPr>
        <w:t>with a sensitivity of 89% and a specificity of 82%.</w:t>
      </w:r>
    </w:p>
    <w:p w14:paraId="38F34706" w14:textId="77777777" w:rsidR="00FE0A2B" w:rsidRPr="008B66D7" w:rsidRDefault="00FE0A2B" w:rsidP="005C29AB">
      <w:r w:rsidRPr="008B66D7">
        <w:rPr>
          <w:b/>
          <w:color w:val="262626"/>
        </w:rPr>
        <w:t>Gold Card.</w:t>
      </w:r>
      <w:r w:rsidRPr="008B66D7">
        <w:rPr>
          <w:color w:val="262626"/>
        </w:rPr>
        <w:t xml:space="preserve"> A </w:t>
      </w:r>
      <w:r w:rsidRPr="008B66D7">
        <w:rPr>
          <w:bCs/>
        </w:rPr>
        <w:t xml:space="preserve">DVA health card for all conditions. </w:t>
      </w:r>
      <w:r w:rsidRPr="008B66D7">
        <w:t>Gold Card holders are entitled to DVA funding for services for all clinically necessary healthcare needs and all health conditions, whether or not they are related to war service. The card holder may be a veteran or the widow/widower or dependant of a veteran. Only the person named on the card is covered.</w:t>
      </w:r>
    </w:p>
    <w:p w14:paraId="67F872D1" w14:textId="77777777" w:rsidR="00FE0A2B" w:rsidRPr="008B66D7" w:rsidRDefault="00FE0A2B" w:rsidP="005C29AB">
      <w:pPr>
        <w:rPr>
          <w:b/>
        </w:rPr>
      </w:pPr>
      <w:r w:rsidRPr="008B66D7">
        <w:rPr>
          <w:b/>
        </w:rPr>
        <w:t xml:space="preserve">Help-seeking latency. </w:t>
      </w:r>
      <w:r w:rsidRPr="008B66D7">
        <w:t xml:space="preserve">The delay in time between first becoming concerned about a health problem and first seeking help for that problem. To assess </w:t>
      </w:r>
      <w:bookmarkStart w:id="766" w:name="_Hlk489449686"/>
      <w:r w:rsidRPr="008B66D7">
        <w:t xml:space="preserve">help-seeking latency </w:t>
      </w:r>
      <w:bookmarkEnd w:id="766"/>
      <w:r w:rsidRPr="008B66D7">
        <w:t>in the study, participants were asked to indicate when they first sought help for their own mental health. Options included ‘within three months of becoming concerned’ or ‘within one year of becoming concerned’. Alternatively, participants were able to specify the number of years since becoming concerned. This item was developed by researchers for use in the study.</w:t>
      </w:r>
    </w:p>
    <w:p w14:paraId="41599A43" w14:textId="77777777" w:rsidR="00FE0A2B" w:rsidRPr="008B66D7" w:rsidRDefault="00FE0A2B" w:rsidP="005C29AB">
      <w:pPr>
        <w:rPr>
          <w:b/>
        </w:rPr>
      </w:pPr>
      <w:r w:rsidRPr="008B66D7">
        <w:rPr>
          <w:b/>
        </w:rPr>
        <w:t>Hypomanic episodes.</w:t>
      </w:r>
      <w:r w:rsidRPr="008B66D7">
        <w:t xml:space="preserve"> Episodes that last at least four consecutive days and are considered abnormal to the individual. These episodes are characterised by increased activity, talkativeness, elevated mood, disrupted concentration, decreased need for sleep and disrupted judgment manifesting as risk-taking (for example, mild spending sprees). In a subgroup of people, these disorders are particularly characterised by irritability. </w:t>
      </w:r>
      <w:r w:rsidRPr="008B66D7">
        <w:rPr>
          <w:rFonts w:cs="@필기체"/>
        </w:rPr>
        <w:t xml:space="preserve">To meet criteria for the ‘with hierarchy’ </w:t>
      </w:r>
      <w:r w:rsidRPr="008B66D7">
        <w:t>version</w:t>
      </w:r>
      <w:r w:rsidRPr="008B66D7">
        <w:rPr>
          <w:rFonts w:cs="@필기체"/>
        </w:rPr>
        <w:t>, the person cannot have met criteria for an episode of mania.</w:t>
      </w:r>
    </w:p>
    <w:p w14:paraId="257FCA1E" w14:textId="77777777" w:rsidR="00FE0A2B" w:rsidRPr="008B66D7" w:rsidRDefault="00FE0A2B" w:rsidP="005C29AB">
      <w:pPr>
        <w:rPr>
          <w:rFonts w:eastAsia="MS ??"/>
          <w:b/>
        </w:rPr>
      </w:pPr>
      <w:r w:rsidRPr="008B66D7">
        <w:rPr>
          <w:b/>
        </w:rPr>
        <w:t xml:space="preserve">Index deployment. </w:t>
      </w:r>
      <w:r w:rsidRPr="008B66D7">
        <w:t>The MEAO Prospective Study surveyed and tested participants before and after a deployment that occurred between 2010 and 2012. This is referred to as the ‘index deployment’.</w:t>
      </w:r>
    </w:p>
    <w:p w14:paraId="3279A935" w14:textId="77777777" w:rsidR="00FE0A2B" w:rsidRPr="008B66D7" w:rsidRDefault="00FE0A2B" w:rsidP="005C29AB">
      <w:pPr>
        <w:rPr>
          <w:rFonts w:eastAsia="MS ??"/>
          <w:b/>
        </w:rPr>
      </w:pPr>
      <w:r w:rsidRPr="008B66D7">
        <w:rPr>
          <w:rFonts w:eastAsia="MS ??"/>
          <w:b/>
        </w:rPr>
        <w:t>Kessler Psychological Distress Scale (K10).</w:t>
      </w:r>
      <w:r w:rsidRPr="008B66D7">
        <w:rPr>
          <w:rFonts w:eastAsia="MS ??"/>
        </w:rPr>
        <w:t xml:space="preserve"> </w:t>
      </w:r>
      <w:r w:rsidRPr="008B66D7">
        <w:t>A short 10-item screening questionnaire that yields a global measure of psychological distress based on symptoms of anxiety and depression experienced in the most recent four-week period. Items are scored from 1 to 5 and are summed to give a total score between 10 and 50. Various methods have been used to stratify the scores of the K10. The categories of low (10–15), moderate (16–21), high (22–29) and very high (30–50) that are used in this report are derived from the cut-offs of the K10 that were used in the 2007 Australian Bureau of Statistics National Survey of Mental Health and Wellbeing (Slade et al., 2009).</w:t>
      </w:r>
    </w:p>
    <w:p w14:paraId="005D1499" w14:textId="5C617A45" w:rsidR="00FE0A2B" w:rsidRPr="008B66D7" w:rsidRDefault="00FE0A2B" w:rsidP="005C29AB">
      <w:r w:rsidRPr="008B66D7">
        <w:rPr>
          <w:b/>
        </w:rPr>
        <w:t>Lifetime prevalence.</w:t>
      </w:r>
      <w:r w:rsidRPr="008B66D7">
        <w:t xml:space="preserve"> A prevalence that meets diagnostic criteria for a mental disorder at any point in the </w:t>
      </w:r>
      <w:r w:rsidR="001149DD">
        <w:t>responder</w:t>
      </w:r>
      <w:r w:rsidRPr="008B66D7">
        <w:t>’s lifetime.</w:t>
      </w:r>
    </w:p>
    <w:p w14:paraId="0DEBE9DB" w14:textId="77777777" w:rsidR="00FE0A2B" w:rsidRPr="008B66D7" w:rsidRDefault="00FE0A2B" w:rsidP="005C29AB">
      <w:pPr>
        <w:rPr>
          <w:b/>
        </w:rPr>
      </w:pPr>
      <w:r w:rsidRPr="008B66D7">
        <w:rPr>
          <w:b/>
        </w:rPr>
        <w:t>Lifetime trauma.</w:t>
      </w:r>
      <w:r w:rsidRPr="008B66D7">
        <w:t xml:space="preserve"> Exposure questions used in this study were drawn from the posttraumatic stress disorder module of the CIDI (Haro et al., 2006). Participants were asked to indicate whether or not they had experienced the following traumatic events: combat (military or organised non-military group); being a peacekeeper in a war zone or a place of ongoing terror; being an unarmed civilian in a place of war, revolution, military coup or invasion; living as a civilian in a place of ongoing terror for political, ethnic, religious or other reasons; being a refugee; being kidnapped or held captive; being exposed to a toxic chemical that could cause serious harm; being in a life-threatening automobile accident; being in any other life-threatening accident; being in a major natural disaster; being in a man-made disaster; having a life-threatening illness; being beaten by a spouse or romantic partner; being badly beaten by anyone else; being mugged, held up or threatened with a weapon; being raped; being sexually assaulted; being stalked; having someone close to you die; having a child with a life-threatening illness or injury; witnessing serious physical fights at home as a child; having someone close experience a traumatic event; witnessing someone badly injured or killed or unexpectedly seeing a dead body; accidentally injuring or killing someone; purposefully injuring, torturing or killing someone; seeing atrocities or carnage such as mutilated bodies or mass killings; experiencing any other traumatic event.</w:t>
      </w:r>
    </w:p>
    <w:p w14:paraId="2E7739D9" w14:textId="77777777" w:rsidR="00FE0A2B" w:rsidRPr="008B66D7" w:rsidRDefault="00FE0A2B" w:rsidP="005C29AB">
      <w:r w:rsidRPr="008B66D7">
        <w:rPr>
          <w:b/>
        </w:rPr>
        <w:t>Mania.</w:t>
      </w:r>
      <w:r w:rsidRPr="008B66D7">
        <w:t xml:space="preserve"> Similar to hypomania but more severe in nature. Lasting slightly longer (a minimum of a week), these episodes often lead to severe interference with personal functioning. In addition to the symptoms outlined under ‘hypomania’, mania is often associated with feelings of grandiosity, marked sexual indiscretions and racing thoughts.</w:t>
      </w:r>
    </w:p>
    <w:p w14:paraId="2EF30006" w14:textId="77777777" w:rsidR="00FE0A2B" w:rsidRPr="008B66D7" w:rsidRDefault="00FE0A2B" w:rsidP="005C29AB">
      <w:r w:rsidRPr="008B66D7">
        <w:rPr>
          <w:b/>
        </w:rPr>
        <w:t>Medical Employment Classification.</w:t>
      </w:r>
      <w:r w:rsidRPr="008B66D7">
        <w:t xml:space="preserve"> An administrative process designed to monitor physical fitness and medical standards in the ADF. MEC was divided into four levels (either current or on discharge from Regular ADF service):</w:t>
      </w:r>
    </w:p>
    <w:p w14:paraId="3B54A917" w14:textId="77777777" w:rsidR="00FE0A2B" w:rsidRPr="008B66D7" w:rsidRDefault="00FE0A2B" w:rsidP="00FE0A2B">
      <w:pPr>
        <w:pStyle w:val="Bullet"/>
        <w:numPr>
          <w:ilvl w:val="0"/>
          <w:numId w:val="3"/>
        </w:numPr>
        <w:ind w:left="360"/>
        <w:rPr>
          <w:lang w:eastAsia="en-AU"/>
        </w:rPr>
      </w:pPr>
      <w:r w:rsidRPr="005E55CF">
        <w:rPr>
          <w:i/>
          <w:lang w:eastAsia="en-AU"/>
        </w:rPr>
        <w:t>MEC 1.</w:t>
      </w:r>
      <w:r w:rsidRPr="008B66D7">
        <w:rPr>
          <w:b/>
        </w:rPr>
        <w:t xml:space="preserve"> </w:t>
      </w:r>
      <w:r w:rsidRPr="008B66D7">
        <w:rPr>
          <w:lang w:eastAsia="en-AU"/>
        </w:rPr>
        <w:t xml:space="preserve">Members who are medically fit for employment in a deployed or seagoing environment without restriction. </w:t>
      </w:r>
    </w:p>
    <w:p w14:paraId="39E7B910" w14:textId="77777777" w:rsidR="00FE0A2B" w:rsidRPr="008B66D7" w:rsidRDefault="00FE0A2B" w:rsidP="00FE0A2B">
      <w:pPr>
        <w:pStyle w:val="Bullet"/>
        <w:numPr>
          <w:ilvl w:val="0"/>
          <w:numId w:val="3"/>
        </w:numPr>
        <w:ind w:left="360"/>
        <w:rPr>
          <w:lang w:eastAsia="en-AU"/>
        </w:rPr>
      </w:pPr>
      <w:r w:rsidRPr="005E55CF">
        <w:rPr>
          <w:i/>
          <w:lang w:eastAsia="en-AU"/>
        </w:rPr>
        <w:t>MEC 2.</w:t>
      </w:r>
      <w:r w:rsidRPr="008B66D7">
        <w:rPr>
          <w:b/>
        </w:rPr>
        <w:t xml:space="preserve"> </w:t>
      </w:r>
      <w:r w:rsidRPr="008B66D7">
        <w:rPr>
          <w:lang w:eastAsia="en-AU"/>
        </w:rPr>
        <w:t>Members with medical conditions that require access to various levels of medical support or employment restrictions. They remain, however, medically fit for duty in their occupation in a deployed or seagoing environment. In allocating sub-classifications of MEC 2, access to the level of medical support will always take precedence over specified employment restrictions.</w:t>
      </w:r>
    </w:p>
    <w:p w14:paraId="09B36F43" w14:textId="77777777" w:rsidR="00FE0A2B" w:rsidRPr="008B66D7" w:rsidRDefault="00FE0A2B" w:rsidP="00FE0A2B">
      <w:pPr>
        <w:pStyle w:val="Bullet"/>
        <w:numPr>
          <w:ilvl w:val="0"/>
          <w:numId w:val="3"/>
        </w:numPr>
        <w:ind w:left="360"/>
        <w:rPr>
          <w:lang w:eastAsia="en-AU"/>
        </w:rPr>
      </w:pPr>
      <w:r w:rsidRPr="005E55CF">
        <w:rPr>
          <w:i/>
          <w:lang w:eastAsia="en-AU"/>
        </w:rPr>
        <w:t>MEC 3.</w:t>
      </w:r>
      <w:r w:rsidRPr="008B66D7">
        <w:rPr>
          <w:b/>
        </w:rPr>
        <w:t xml:space="preserve"> </w:t>
      </w:r>
      <w:r w:rsidRPr="008B66D7">
        <w:rPr>
          <w:lang w:eastAsia="en-AU"/>
        </w:rPr>
        <w:t xml:space="preserve">Members who are medically unfit for duty in their occupation in a deployed or seagoing environment. The member so classified should be medically managed towards recovery and should be receiving active medical management with the intention of regaining MEC 1 or 2 within 12 months of allocation of MEC 3. After a maximum of 12 months their MEC is to be reviewed. If still medically unfit for military duties in any operational environment, they are to be downgraded to MEC 4 or, if appropriate, referred to a </w:t>
      </w:r>
      <w:bookmarkStart w:id="767" w:name="_Hlk489452661"/>
      <w:r w:rsidRPr="008B66D7">
        <w:rPr>
          <w:lang w:eastAsia="en-AU"/>
        </w:rPr>
        <w:t xml:space="preserve">Medical Employment Classification Review Board </w:t>
      </w:r>
      <w:bookmarkEnd w:id="767"/>
      <w:r w:rsidRPr="008B66D7">
        <w:rPr>
          <w:lang w:eastAsia="en-AU"/>
        </w:rPr>
        <w:t>for consideration of an extension to remain MEC 3.</w:t>
      </w:r>
    </w:p>
    <w:p w14:paraId="43C005A7" w14:textId="77777777" w:rsidR="00FE0A2B" w:rsidRPr="008B66D7" w:rsidRDefault="00FE0A2B" w:rsidP="00FE0A2B">
      <w:pPr>
        <w:pStyle w:val="Bullet"/>
        <w:numPr>
          <w:ilvl w:val="0"/>
          <w:numId w:val="3"/>
        </w:numPr>
        <w:ind w:left="360"/>
      </w:pPr>
      <w:r w:rsidRPr="005E55CF">
        <w:rPr>
          <w:i/>
        </w:rPr>
        <w:t>MEC 4.</w:t>
      </w:r>
      <w:r w:rsidRPr="008B66D7">
        <w:rPr>
          <w:b/>
        </w:rPr>
        <w:t xml:space="preserve"> </w:t>
      </w:r>
      <w:r w:rsidRPr="008B66D7">
        <w:t xml:space="preserve">Members who are medically unfit for deployment or seagoing service in the long term. Members who are classified as MEC 4 for their military occupation will be subject to review and confirmation of their classification by a </w:t>
      </w:r>
      <w:r w:rsidRPr="008B66D7">
        <w:rPr>
          <w:lang w:eastAsia="en-AU"/>
        </w:rPr>
        <w:t>Medical Employment Classification Review Board</w:t>
      </w:r>
      <w:r w:rsidRPr="008B66D7">
        <w:t>.</w:t>
      </w:r>
    </w:p>
    <w:p w14:paraId="38A5A6DE" w14:textId="77777777" w:rsidR="00FE0A2B" w:rsidRPr="008B66D7" w:rsidRDefault="00FE0A2B" w:rsidP="005C29AB">
      <w:pPr>
        <w:keepNext/>
        <w:rPr>
          <w:rFonts w:asciiTheme="majorHAnsi" w:hAnsiTheme="majorHAnsi"/>
          <w:b/>
        </w:rPr>
      </w:pPr>
      <w:r w:rsidRPr="008B66D7">
        <w:rPr>
          <w:b/>
        </w:rPr>
        <w:t>Medical fitness.</w:t>
      </w:r>
      <w:r w:rsidRPr="008B66D7">
        <w:t xml:space="preserve"> A status defined as follows:</w:t>
      </w:r>
    </w:p>
    <w:p w14:paraId="45FF6C43" w14:textId="77777777" w:rsidR="00FE0A2B" w:rsidRPr="008B66D7" w:rsidRDefault="00FE0A2B" w:rsidP="00FE0A2B">
      <w:pPr>
        <w:pStyle w:val="Bullet"/>
        <w:numPr>
          <w:ilvl w:val="0"/>
          <w:numId w:val="3"/>
        </w:numPr>
        <w:ind w:left="360"/>
        <w:rPr>
          <w:b/>
        </w:rPr>
      </w:pPr>
      <w:r w:rsidRPr="005E55CF">
        <w:rPr>
          <w:i/>
        </w:rPr>
        <w:t>Fit.</w:t>
      </w:r>
      <w:r w:rsidRPr="008B66D7">
        <w:t xml:space="preserve"> Those who are categorised as fully employable and deployable or deployable with restrictions. Participants are classified as ‘fit’ if they fall into MEC 1 or 2, as described, or are assigned a perturbed MEC value of ‘fit’. </w:t>
      </w:r>
    </w:p>
    <w:p w14:paraId="72E92978" w14:textId="77777777" w:rsidR="00FE0A2B" w:rsidRPr="008B66D7" w:rsidRDefault="00FE0A2B" w:rsidP="00FE0A2B">
      <w:pPr>
        <w:pStyle w:val="Bullet"/>
        <w:numPr>
          <w:ilvl w:val="0"/>
          <w:numId w:val="3"/>
        </w:numPr>
        <w:ind w:left="360"/>
        <w:rPr>
          <w:b/>
        </w:rPr>
      </w:pPr>
      <w:r w:rsidRPr="005E55CF">
        <w:rPr>
          <w:i/>
        </w:rPr>
        <w:t>Unfit.</w:t>
      </w:r>
      <w:r w:rsidRPr="008B66D7">
        <w:rPr>
          <w:b/>
        </w:rPr>
        <w:t xml:space="preserve"> </w:t>
      </w:r>
      <w:r w:rsidRPr="008B66D7">
        <w:t>Those not fit for deployment, their original occupation and/or further service. This can include those undergoing rehabilitation or transitioning to alternative return-to-work arrangements or in the process of medically separating from the ADF. Participants were classified as ‘unfit’ if they fell into MEC 3 or 4, as described, or were assigned a perturbed MEC value of ‘unfit’.</w:t>
      </w:r>
    </w:p>
    <w:p w14:paraId="75E8C658" w14:textId="77777777" w:rsidR="00FE0A2B" w:rsidRPr="008B66D7" w:rsidRDefault="00FE0A2B" w:rsidP="005C29AB">
      <w:pPr>
        <w:rPr>
          <w:b/>
        </w:rPr>
      </w:pPr>
      <w:r w:rsidRPr="008B66D7">
        <w:rPr>
          <w:b/>
        </w:rPr>
        <w:t>Medical discharge.</w:t>
      </w:r>
      <w:r w:rsidRPr="008B66D7">
        <w:t xml:space="preserve"> The involuntary termination of the client’s employment by the ADF on the grounds of permanent or at least long-term unfitness to serve or unfitness for deployment to operational (warlike) service.</w:t>
      </w:r>
    </w:p>
    <w:p w14:paraId="7E0E1194" w14:textId="77777777" w:rsidR="00FE0A2B" w:rsidRPr="008B66D7" w:rsidRDefault="00FE0A2B" w:rsidP="005C29AB">
      <w:r w:rsidRPr="008B66D7">
        <w:rPr>
          <w:b/>
        </w:rPr>
        <w:t>Mental health disorders.</w:t>
      </w:r>
      <w:r w:rsidRPr="008B66D7">
        <w:t xml:space="preserve"> Defined according to the detailed diagnostic criteria in the World Health Organization International Classification of Diseases. This publication reports data for ICD-10 criteria.</w:t>
      </w:r>
    </w:p>
    <w:p w14:paraId="7CC56574" w14:textId="77777777" w:rsidR="00FE0A2B" w:rsidRPr="008B66D7" w:rsidRDefault="00FE0A2B" w:rsidP="005C29AB">
      <w:r w:rsidRPr="008B66D7">
        <w:rPr>
          <w:b/>
        </w:rPr>
        <w:t xml:space="preserve">Mental Health Prevalence and Wellbeing Study. </w:t>
      </w:r>
      <w:r w:rsidRPr="008B66D7">
        <w:t xml:space="preserve">This 2010 study is part of the </w:t>
      </w:r>
      <w:bookmarkStart w:id="768" w:name="_Hlk489455109"/>
      <w:r w:rsidRPr="008B66D7">
        <w:t>Military Health Outcomes Program, or MilHOP</w:t>
      </w:r>
      <w:bookmarkEnd w:id="768"/>
      <w:r w:rsidRPr="008B66D7">
        <w:t xml:space="preserve">, the first comprehensive investigation of the mental health of serving ADF members. </w:t>
      </w:r>
    </w:p>
    <w:p w14:paraId="3BD21BBC" w14:textId="77777777" w:rsidR="00FE0A2B" w:rsidRPr="008B66D7" w:rsidRDefault="00FE0A2B" w:rsidP="005C29AB">
      <w:pPr>
        <w:rPr>
          <w:b/>
        </w:rPr>
      </w:pPr>
      <w:r w:rsidRPr="008B66D7">
        <w:rPr>
          <w:b/>
        </w:rPr>
        <w:t xml:space="preserve">Middle East Area of Operations. </w:t>
      </w:r>
      <w:r w:rsidRPr="008B66D7">
        <w:t>Australia’s military involvement in Afghanistan and Iraq is often referred to as the Middle East Area of Operations, or MEAO. Thousands of members have deployed to the MEAO since 2001, with many completing multiple tours of duty. The Transition and Wellbeing Research Programme builds on the Military Health Outcomes Program, which detailed the prevalence of mental disorder in service women and men.</w:t>
      </w:r>
    </w:p>
    <w:p w14:paraId="067EDA3C" w14:textId="229CA23A" w:rsidR="00FE0A2B" w:rsidRPr="008B66D7" w:rsidRDefault="00FE0A2B" w:rsidP="005C29AB">
      <w:r w:rsidRPr="008B66D7">
        <w:rPr>
          <w:b/>
        </w:rPr>
        <w:t xml:space="preserve">Military Health Outcomes Program. </w:t>
      </w:r>
      <w:r w:rsidRPr="008B66D7">
        <w:t>MilHOP detailed the prevalence of mental disorders among serving ADF members in 2010 as well as deployment-related health concerns for those deployed to the Middle East Area of Operations. The Transition and Wellbeing Research Programme addresses a number of gaps identified following MilHOP, including the mental health of Reservists, Ex-Serving members and ADF members in high-risk roles, as well as the trajectory of disorder and pathways to care for individuals identified as having a mental disorder in 2010.</w:t>
      </w:r>
    </w:p>
    <w:p w14:paraId="4B86E898" w14:textId="6E0859E4" w:rsidR="00FE0A2B" w:rsidRPr="008B66D7" w:rsidRDefault="00FE0A2B" w:rsidP="005C29AB">
      <w:r w:rsidRPr="008B66D7">
        <w:rPr>
          <w:b/>
        </w:rPr>
        <w:t>National Death Index.</w:t>
      </w:r>
      <w:r w:rsidRPr="008B66D7">
        <w:t xml:space="preserve"> A Commonwealth database that contains records of deaths registered in Australia since 1980. Data come from the Registry of Births, Deaths and Marriages in each jurisdiction, the National Coronial Information System and the Australian Bureau of Statistics. Before </w:t>
      </w:r>
      <w:r w:rsidR="00794030">
        <w:t xml:space="preserve">potential </w:t>
      </w:r>
      <w:r w:rsidRPr="008B66D7">
        <w:t>participants</w:t>
      </w:r>
      <w:r w:rsidR="00794030">
        <w:t xml:space="preserve"> were contacted</w:t>
      </w:r>
      <w:r w:rsidRPr="008B66D7">
        <w:t>, the Study Roll was cross-checked against the NDI to ensure we did not attempt to approach deceased members.</w:t>
      </w:r>
    </w:p>
    <w:p w14:paraId="1195DCEC" w14:textId="77777777" w:rsidR="00FE0A2B" w:rsidRPr="008B66D7" w:rsidRDefault="00FE0A2B" w:rsidP="005C29AB">
      <w:pPr>
        <w:rPr>
          <w:rFonts w:cs="@필기체"/>
          <w:color w:val="262626"/>
        </w:rPr>
      </w:pPr>
      <w:r w:rsidRPr="008B66D7">
        <w:rPr>
          <w:b/>
        </w:rPr>
        <w:t>National Health and Medical Research Council.</w:t>
      </w:r>
      <w:r w:rsidRPr="008B66D7">
        <w:t xml:space="preserve"> Australia’s peak funding body for medical research. The NHMRC has funded previous investigations undertaken by the Centre </w:t>
      </w:r>
      <w:r w:rsidRPr="008B66D7">
        <w:rPr>
          <w:rFonts w:cs="Calibri"/>
        </w:rPr>
        <w:t>for Traumatic Stress Studies</w:t>
      </w:r>
      <w:r w:rsidRPr="008B66D7">
        <w:t>.</w:t>
      </w:r>
    </w:p>
    <w:p w14:paraId="3D490B13" w14:textId="77777777" w:rsidR="00FE0A2B" w:rsidRPr="008B66D7" w:rsidRDefault="00FE0A2B" w:rsidP="005C29AB">
      <w:pPr>
        <w:rPr>
          <w:rFonts w:cs="@필기체"/>
          <w:color w:val="262626"/>
        </w:rPr>
      </w:pPr>
      <w:r w:rsidRPr="008B66D7">
        <w:rPr>
          <w:rFonts w:cs="@필기체"/>
          <w:b/>
          <w:color w:val="262626"/>
        </w:rPr>
        <w:t>National Health Survey.</w:t>
      </w:r>
      <w:r w:rsidRPr="008B66D7">
        <w:rPr>
          <w:rFonts w:cs="@필기체"/>
          <w:color w:val="262626"/>
        </w:rPr>
        <w:t xml:space="preserve"> The </w:t>
      </w:r>
      <w:r w:rsidRPr="008B66D7">
        <w:t>2014–15 National Health Survey is the most recent in a series of Australia-wide Australian Bureau of Statistics health surveys, assessing various aspects of the health of Australians, including long-term health conditions, health risk factors and health service use.</w:t>
      </w:r>
    </w:p>
    <w:p w14:paraId="363A9A5D" w14:textId="77777777" w:rsidR="00FE0A2B" w:rsidRPr="008B66D7" w:rsidRDefault="00FE0A2B" w:rsidP="005C29AB">
      <w:r w:rsidRPr="008B66D7">
        <w:rPr>
          <w:b/>
        </w:rPr>
        <w:t>Obsessive–compulsive disorder.</w:t>
      </w:r>
      <w:r w:rsidRPr="008B66D7">
        <w:t xml:space="preserve"> A disorder characterised by obsessional thoughts (ideas, images, impulses) or compulsive acts (ritualised behaviour). These thoughts and acts are often distressing and typically cannot be avoided, despite the sufferer recognising their ineffectiveness.</w:t>
      </w:r>
    </w:p>
    <w:p w14:paraId="0140C00D" w14:textId="77777777" w:rsidR="00FE0A2B" w:rsidRPr="008B66D7" w:rsidRDefault="00FE0A2B" w:rsidP="005C29AB">
      <w:r w:rsidRPr="008B66D7">
        <w:rPr>
          <w:b/>
        </w:rPr>
        <w:t>Optimal epidemiological cut-off.</w:t>
      </w:r>
      <w:r w:rsidRPr="008B66D7">
        <w:t xml:space="preserve"> The value that brings the number of false positives (mistaken identifications of a disorder) and false negatives (missed identifications of a disorder) closest together, thereby counterbalancing these sources of error most accurately. Therefore, this cut-off would give the closest estimate to the true prevalence of a 30-day ICD-10 disorder as measured by the CIDI and should be used to monitor disorder trends.</w:t>
      </w:r>
    </w:p>
    <w:p w14:paraId="2C14532B" w14:textId="77777777" w:rsidR="00FE0A2B" w:rsidRPr="008B66D7" w:rsidRDefault="00FE0A2B" w:rsidP="005C29AB">
      <w:pPr>
        <w:rPr>
          <w:b/>
        </w:rPr>
      </w:pPr>
      <w:r w:rsidRPr="008B66D7">
        <w:rPr>
          <w:b/>
        </w:rPr>
        <w:t>Optimal screening cut-off.</w:t>
      </w:r>
      <w:r w:rsidRPr="008B66D7">
        <w:t xml:space="preserve"> The value that maximises the sum of sensitivity and specificity (the proportion of those with and without a disease who are correctly classified). This cut-off can be used to identify individuals who might need further care.</w:t>
      </w:r>
    </w:p>
    <w:p w14:paraId="22C7650D" w14:textId="77777777" w:rsidR="00FE0A2B" w:rsidRPr="008B66D7" w:rsidRDefault="00FE0A2B" w:rsidP="005C29AB">
      <w:r w:rsidRPr="008B66D7">
        <w:rPr>
          <w:b/>
        </w:rPr>
        <w:t>Panic attack.</w:t>
      </w:r>
      <w:r w:rsidRPr="008B66D7">
        <w:t xml:space="preserve"> Sudden onset of extreme fear or anxiety, often accompanied by palpitations, chest pain, choking sensations, dizziness, and sometimes feelings of unreality, fear of dying, losing control or going mad.</w:t>
      </w:r>
    </w:p>
    <w:p w14:paraId="567C6D30" w14:textId="77777777" w:rsidR="00FE0A2B" w:rsidRPr="008B66D7" w:rsidRDefault="00FE0A2B" w:rsidP="005C29AB">
      <w:r w:rsidRPr="008B66D7">
        <w:rPr>
          <w:b/>
        </w:rPr>
        <w:t>Panic disorder.</w:t>
      </w:r>
      <w:r w:rsidRPr="008B66D7">
        <w:t xml:space="preserve"> Recurrent panic attacks that are unpredictable in nature.</w:t>
      </w:r>
    </w:p>
    <w:p w14:paraId="7E75BB3D" w14:textId="7153FEF6" w:rsidR="00FE0A2B" w:rsidRPr="008B66D7" w:rsidRDefault="00FE0A2B" w:rsidP="005C29AB">
      <w:pPr>
        <w:rPr>
          <w:rFonts w:cs="Arial"/>
        </w:rPr>
      </w:pPr>
      <w:r w:rsidRPr="008B66D7">
        <w:rPr>
          <w:b/>
          <w:color w:val="262626"/>
        </w:rPr>
        <w:t>Patient Health Questionnaire-9.</w:t>
      </w:r>
      <w:r w:rsidRPr="008B66D7">
        <w:rPr>
          <w:color w:val="262626"/>
        </w:rPr>
        <w:t xml:space="preserve"> S</w:t>
      </w:r>
      <w:r w:rsidRPr="008B66D7">
        <w:t>elf-reported depression was examined using the Patient Health Questionnaire-9, or PHQ-9. The nine items of the PHQ</w:t>
      </w:r>
      <w:r w:rsidRPr="008B66D7">
        <w:noBreakHyphen/>
        <w:t xml:space="preserve">9 are scored from </w:t>
      </w:r>
      <w:r w:rsidR="00794030">
        <w:t>zero</w:t>
      </w:r>
      <w:r w:rsidRPr="008B66D7">
        <w:t xml:space="preserve"> to 3 and summed to give a total score between </w:t>
      </w:r>
      <w:r w:rsidR="00794030">
        <w:t>zero</w:t>
      </w:r>
      <w:r w:rsidRPr="008B66D7">
        <w:t xml:space="preserve"> and 27. The PHQ</w:t>
      </w:r>
      <w:r w:rsidRPr="008B66D7">
        <w:noBreakHyphen/>
        <w:t>9 provides various levels of diagnostic severity,</w:t>
      </w:r>
      <w:r w:rsidRPr="008B66D7">
        <w:rPr>
          <w:rFonts w:cs="Arial"/>
        </w:rPr>
        <w:t xml:space="preserve"> with higher scores indicating higher levels of depression symptoms.</w:t>
      </w:r>
      <w:r w:rsidRPr="008B66D7">
        <w:rPr>
          <w:rFonts w:cs="Arial"/>
          <w:b/>
        </w:rPr>
        <w:t xml:space="preserve"> </w:t>
      </w:r>
    </w:p>
    <w:p w14:paraId="059D11CB" w14:textId="77777777" w:rsidR="00FE0A2B" w:rsidRPr="008B66D7" w:rsidRDefault="00FE0A2B" w:rsidP="005C29AB">
      <w:pPr>
        <w:rPr>
          <w:rFonts w:asciiTheme="majorHAnsi" w:eastAsia="MS ??" w:hAnsiTheme="majorHAnsi"/>
          <w:b/>
          <w:color w:val="262626"/>
        </w:rPr>
      </w:pPr>
      <w:r w:rsidRPr="008B66D7">
        <w:rPr>
          <w:b/>
        </w:rPr>
        <w:t>Pharmaceutical Benefits Scheme.</w:t>
      </w:r>
      <w:r w:rsidRPr="008B66D7">
        <w:t xml:space="preserve"> The PBS began as a limited scheme in 1948, offering free medicines for pensioners and a list of 139 ‘life-saving and disease-preventing’ medicines free to other members of the community. Today, the PBS provides timely, reliable and affordable access to necessary medicines for all Australians. It is part of the Australian Government’s broader National Medicines Policy. Healthcare use and cost, and Pharmaceutical Benefits Scheme data and Repatriation Pharmaceutical Benefits Scheme data were obtained for consenting Serving and Ex-Serving ADF members as part of the Research Programme. </w:t>
      </w:r>
    </w:p>
    <w:p w14:paraId="75C04B52" w14:textId="77777777" w:rsidR="00FE0A2B" w:rsidRPr="008B66D7" w:rsidRDefault="00FE0A2B" w:rsidP="005C29AB">
      <w:r w:rsidRPr="008B66D7">
        <w:rPr>
          <w:b/>
        </w:rPr>
        <w:t>Posttraumatic stress disorder.</w:t>
      </w:r>
      <w:r w:rsidRPr="008B66D7">
        <w:rPr>
          <w:rFonts w:eastAsia="MS ??"/>
          <w:color w:val="262626"/>
        </w:rPr>
        <w:t xml:space="preserve"> PTSD is characterised by </w:t>
      </w:r>
      <w:r w:rsidRPr="008B66D7">
        <w:rPr>
          <w:color w:val="262626"/>
        </w:rPr>
        <w:t xml:space="preserve">a </w:t>
      </w:r>
      <w:r w:rsidRPr="008B66D7">
        <w:t>stress reaction to an exceptionally threatening or traumatic event that would cause pervasive distress in almost anyone. Symptoms are categorised into three groups – re-experiencing memories or flashbacks, avoidance symptoms, and either hyperarousal symptoms (increased arousal and sensitivity to cues) or inability to recall important parts of the experience.</w:t>
      </w:r>
    </w:p>
    <w:p w14:paraId="6D1679EE" w14:textId="77777777" w:rsidR="00FE0A2B" w:rsidRPr="008B66D7" w:rsidRDefault="00FE0A2B" w:rsidP="005C29AB">
      <w:pPr>
        <w:rPr>
          <w:rFonts w:eastAsia="MS ??"/>
          <w:b/>
        </w:rPr>
      </w:pPr>
      <w:r w:rsidRPr="008B66D7">
        <w:rPr>
          <w:b/>
        </w:rPr>
        <w:t>The Posttraumatic Stress Disorder Checklist – civilian version (PCL-C).</w:t>
      </w:r>
      <w:r w:rsidRPr="008B66D7">
        <w:t xml:space="preserve"> A 17-item self-report measure designed to assess the symptomatic criteria of PTSD according to the </w:t>
      </w:r>
      <w:r w:rsidRPr="008B66D7">
        <w:rPr>
          <w:i/>
        </w:rPr>
        <w:t>Diagnostic and Statistical Manual of Mental Disorders, Fourth Edition</w:t>
      </w:r>
      <w:r w:rsidRPr="008B66D7">
        <w:t xml:space="preserve"> (DSM-IV). The 17 questions of the PCL-C are scored from 1 to 5 and are summed to give a total symptom severity score of between 17 and 85. An additional four items from the newly released PCL-5 were also included, giving researchers flexibility to also measure PTSD symptoms according to the most recent definitional criteria.</w:t>
      </w:r>
      <w:r w:rsidRPr="008B66D7">
        <w:rPr>
          <w:rFonts w:eastAsia="MS ??"/>
        </w:rPr>
        <w:t xml:space="preserve"> </w:t>
      </w:r>
    </w:p>
    <w:p w14:paraId="12508418" w14:textId="77777777" w:rsidR="00FE0A2B" w:rsidRPr="008B66D7" w:rsidRDefault="00FE0A2B" w:rsidP="005C29AB">
      <w:pPr>
        <w:rPr>
          <w:rFonts w:eastAsia="MS ??"/>
        </w:rPr>
      </w:pPr>
      <w:r w:rsidRPr="008B66D7">
        <w:rPr>
          <w:rFonts w:eastAsia="MS ??"/>
          <w:b/>
        </w:rPr>
        <w:t>Personnel Management Key System (PMKeyS).</w:t>
      </w:r>
      <w:r w:rsidRPr="008B66D7">
        <w:t xml:space="preserve"> An integrated human resource management system that provides for the ADF a single source of personnel management information. PMKeyS manages information about the entire Defence workforce – Navy, Army, Air Force.</w:t>
      </w:r>
    </w:p>
    <w:p w14:paraId="35E83E19" w14:textId="77777777" w:rsidR="00FE0A2B" w:rsidRPr="008B66D7" w:rsidRDefault="00FE0A2B" w:rsidP="005C29AB">
      <w:r w:rsidRPr="008B66D7">
        <w:rPr>
          <w:b/>
        </w:rPr>
        <w:t>Prevalence of mental disorders.</w:t>
      </w:r>
      <w:r w:rsidRPr="008B66D7">
        <w:t xml:space="preserve"> The proportion of people in a given population who meet diagnostic criteria for any mental disorder in a given time frame. (See also ‘12</w:t>
      </w:r>
      <w:r w:rsidRPr="008B66D7">
        <w:noBreakHyphen/>
        <w:t>month prevalence’ and ‘lifetime prevalence’.)</w:t>
      </w:r>
    </w:p>
    <w:p w14:paraId="29A31375" w14:textId="77777777" w:rsidR="00FE0A2B" w:rsidRPr="008B66D7" w:rsidRDefault="00FE0A2B" w:rsidP="005C29AB">
      <w:r w:rsidRPr="008B66D7">
        <w:rPr>
          <w:b/>
        </w:rPr>
        <w:t>Probable mental disorder.</w:t>
      </w:r>
      <w:r w:rsidRPr="008B66D7">
        <w:t xml:space="preserve"> Where probable rates of mental health disorder are presented, these are based on self-report epidemiological cut-offs.</w:t>
      </w:r>
    </w:p>
    <w:p w14:paraId="702E4931" w14:textId="77777777" w:rsidR="00FE0A2B" w:rsidRPr="008B66D7" w:rsidRDefault="00FE0A2B" w:rsidP="005C29AB">
      <w:r w:rsidRPr="008B66D7">
        <w:rPr>
          <w:b/>
        </w:rPr>
        <w:t xml:space="preserve">Psychopathology. </w:t>
      </w:r>
      <w:r w:rsidRPr="008B66D7">
        <w:t>The scientific study of mental disorders.</w:t>
      </w:r>
    </w:p>
    <w:p w14:paraId="3ABAC6E6" w14:textId="77777777" w:rsidR="00FE0A2B" w:rsidRPr="008B66D7" w:rsidRDefault="00FE0A2B" w:rsidP="005C29AB">
      <w:r w:rsidRPr="008B66D7">
        <w:rPr>
          <w:b/>
        </w:rPr>
        <w:t xml:space="preserve">Rank status. </w:t>
      </w:r>
      <w:r w:rsidRPr="008B66D7">
        <w:t>Three levels of rank were used in the Mental Health and Wellbeing Transition Study:</w:t>
      </w:r>
    </w:p>
    <w:p w14:paraId="2A6D4730" w14:textId="77777777" w:rsidR="00FE0A2B" w:rsidRPr="008B66D7" w:rsidRDefault="00FE0A2B" w:rsidP="00FE0A2B">
      <w:pPr>
        <w:pStyle w:val="Bullet"/>
        <w:numPr>
          <w:ilvl w:val="0"/>
          <w:numId w:val="3"/>
        </w:numPr>
        <w:ind w:left="360"/>
      </w:pPr>
      <w:r w:rsidRPr="005E55CF">
        <w:rPr>
          <w:i/>
        </w:rPr>
        <w:t>Commissioned Officer (OFFR).</w:t>
      </w:r>
      <w:r w:rsidRPr="008B66D7">
        <w:rPr>
          <w:b/>
        </w:rPr>
        <w:t xml:space="preserve"> </w:t>
      </w:r>
      <w:r w:rsidRPr="008B66D7">
        <w:t>Senior Commissioned Officers (Commander (CMDR), Lieutenant Colonel (LTCOL), Wing Commander (WGCDR) and above) and</w:t>
      </w:r>
      <w:r w:rsidRPr="008B66D7">
        <w:rPr>
          <w:b/>
        </w:rPr>
        <w:t xml:space="preserve"> </w:t>
      </w:r>
      <w:r w:rsidRPr="008B66D7">
        <w:t>Commissioned Officers (Lieutenant Commander (LCDR), Major (MAJ), Squadron Leader (SQNLDR) and more junior ranks).</w:t>
      </w:r>
    </w:p>
    <w:p w14:paraId="3D50C9EA" w14:textId="77777777" w:rsidR="00FE0A2B" w:rsidRPr="008B66D7" w:rsidRDefault="00FE0A2B" w:rsidP="00FE0A2B">
      <w:pPr>
        <w:pStyle w:val="Bullet"/>
        <w:numPr>
          <w:ilvl w:val="0"/>
          <w:numId w:val="3"/>
        </w:numPr>
        <w:ind w:left="360"/>
      </w:pPr>
      <w:r w:rsidRPr="005E55CF">
        <w:rPr>
          <w:i/>
        </w:rPr>
        <w:t>Non-Commissioned Officer (NCO).</w:t>
      </w:r>
      <w:r w:rsidRPr="008B66D7">
        <w:rPr>
          <w:b/>
        </w:rPr>
        <w:t xml:space="preserve"> </w:t>
      </w:r>
      <w:r w:rsidRPr="008B66D7">
        <w:t>Senior Non-Commissioned Officers (Petty Officer (PO), Sergeant (SGT) and more senior ranks), and Junior Non-Commissioned Officers (Leading Seaman (LS), Corporal (CPL) and more junior ranks).</w:t>
      </w:r>
    </w:p>
    <w:p w14:paraId="5F5EE8CD" w14:textId="77777777" w:rsidR="00FE0A2B" w:rsidRPr="008B66D7" w:rsidRDefault="00FE0A2B" w:rsidP="00FE0A2B">
      <w:pPr>
        <w:pStyle w:val="Bullet"/>
        <w:numPr>
          <w:ilvl w:val="0"/>
          <w:numId w:val="3"/>
        </w:numPr>
        <w:ind w:left="360"/>
      </w:pPr>
      <w:r w:rsidRPr="005E55CF">
        <w:rPr>
          <w:i/>
        </w:rPr>
        <w:t>Other Ranks.</w:t>
      </w:r>
      <w:r w:rsidRPr="008B66D7">
        <w:rPr>
          <w:b/>
        </w:rPr>
        <w:t xml:space="preserve"> </w:t>
      </w:r>
      <w:r w:rsidRPr="008B66D7">
        <w:t>Able Seaman (AB), Seaman (SMN), Private (PTE), Leading Aircraftman (LAC), Aircraftman (AC) or equivalent.</w:t>
      </w:r>
    </w:p>
    <w:p w14:paraId="5715F5A9" w14:textId="77777777" w:rsidR="00FE0A2B" w:rsidRPr="008B66D7" w:rsidRDefault="00FE0A2B" w:rsidP="005C29AB">
      <w:r w:rsidRPr="008B66D7">
        <w:rPr>
          <w:rFonts w:eastAsia="Cambria"/>
          <w:b/>
        </w:rPr>
        <w:t>Reason for discharge.</w:t>
      </w:r>
      <w:r w:rsidRPr="008B66D7">
        <w:t xml:space="preserve"> The reason for transitioning out of the ADF. In the Research Programme the reason for discharge was derived from responses to the self-report survey and classified thus:</w:t>
      </w:r>
    </w:p>
    <w:p w14:paraId="007E3189" w14:textId="77777777" w:rsidR="00FE0A2B" w:rsidRPr="008B66D7" w:rsidRDefault="00FE0A2B" w:rsidP="00FE0A2B">
      <w:pPr>
        <w:pStyle w:val="Bullet"/>
        <w:numPr>
          <w:ilvl w:val="0"/>
          <w:numId w:val="3"/>
        </w:numPr>
        <w:ind w:left="360"/>
      </w:pPr>
      <w:r w:rsidRPr="005E55CF">
        <w:rPr>
          <w:i/>
        </w:rPr>
        <w:t>Medical discharge.</w:t>
      </w:r>
      <w:r w:rsidRPr="008B66D7">
        <w:t xml:space="preserve"> Involuntary termination of the client’s employment by the ADF on the grounds of permanent or at least long-term unfitness to serve or unfitness for deployment to operational (war-like) service.</w:t>
      </w:r>
    </w:p>
    <w:p w14:paraId="043EFFC8" w14:textId="77777777" w:rsidR="00FE0A2B" w:rsidRPr="008B66D7" w:rsidRDefault="00FE0A2B" w:rsidP="00FE0A2B">
      <w:pPr>
        <w:pStyle w:val="Bullet"/>
        <w:numPr>
          <w:ilvl w:val="0"/>
          <w:numId w:val="3"/>
        </w:numPr>
        <w:ind w:left="360"/>
      </w:pPr>
      <w:r w:rsidRPr="005E55CF">
        <w:rPr>
          <w:i/>
        </w:rPr>
        <w:t>Other.</w:t>
      </w:r>
      <w:r w:rsidRPr="008B66D7">
        <w:rPr>
          <w:b/>
        </w:rPr>
        <w:t xml:space="preserve"> </w:t>
      </w:r>
      <w:r w:rsidRPr="008B66D7">
        <w:t>All other types of discharge, including compulsory age retirement, resignation at own request, assessed as unsuitable for further training, end of fixed-period engagement, end of initial enlistment period or return of service obligation, end of limited-tenure appointment, not offered re-engagement, accepted voluntary redundancy, compassionate grounds, and non</w:t>
      </w:r>
      <w:r w:rsidRPr="008B66D7">
        <w:noBreakHyphen/>
        <w:t>voluntary administrative discharge.</w:t>
      </w:r>
    </w:p>
    <w:p w14:paraId="7FE7592C" w14:textId="3E690E37" w:rsidR="00FE0A2B" w:rsidRPr="008B66D7" w:rsidRDefault="00FE0A2B" w:rsidP="005C29AB">
      <w:r w:rsidRPr="008B66D7">
        <w:rPr>
          <w:b/>
        </w:rPr>
        <w:t>Repatriation Pharmaceutical Benefits Scheme.</w:t>
      </w:r>
      <w:r w:rsidRPr="008B66D7">
        <w:t xml:space="preserve"> The benefits listed in the RPBS can be prescribed only for Department of Veterans’ Affairs beneficiaries who hold a Gold, White or Orange Card. Healthcare use and cost, and Pharmaceutical Benefit Scheme data and Repatriation Pharmaceutical Benefits Scheme data were obtained for consenting Serving and Ex-Serving ADF members as part of the current Research Programme. </w:t>
      </w:r>
    </w:p>
    <w:p w14:paraId="6954D730" w14:textId="77777777" w:rsidR="00FE0A2B" w:rsidRPr="008B66D7" w:rsidRDefault="00FE0A2B" w:rsidP="005C29AB">
      <w:r w:rsidRPr="008B66D7">
        <w:rPr>
          <w:b/>
        </w:rPr>
        <w:t>Service status.</w:t>
      </w:r>
      <w:r w:rsidRPr="008B66D7">
        <w:t xml:space="preserve"> The ADF consists of the following Services:</w:t>
      </w:r>
    </w:p>
    <w:p w14:paraId="76D04418" w14:textId="77777777" w:rsidR="00FE0A2B" w:rsidRPr="008B66D7" w:rsidRDefault="00FE0A2B" w:rsidP="00FE0A2B">
      <w:pPr>
        <w:pStyle w:val="Bullet"/>
        <w:numPr>
          <w:ilvl w:val="0"/>
          <w:numId w:val="3"/>
        </w:numPr>
        <w:ind w:left="360"/>
      </w:pPr>
      <w:r w:rsidRPr="005E55CF">
        <w:rPr>
          <w:i/>
        </w:rPr>
        <w:t>Royal Australian Navy.</w:t>
      </w:r>
      <w:r w:rsidRPr="008B66D7">
        <w:rPr>
          <w:b/>
        </w:rPr>
        <w:t xml:space="preserve"> </w:t>
      </w:r>
      <w:r w:rsidRPr="008B66D7">
        <w:t>A maritime force that contributes to regional security, supports global interests, shapes the strategic environment and protects national interests.</w:t>
      </w:r>
    </w:p>
    <w:p w14:paraId="2ED14FFF" w14:textId="77777777" w:rsidR="00FE0A2B" w:rsidRPr="008B66D7" w:rsidRDefault="00FE0A2B" w:rsidP="00FE0A2B">
      <w:pPr>
        <w:pStyle w:val="Bullet"/>
        <w:numPr>
          <w:ilvl w:val="0"/>
          <w:numId w:val="3"/>
        </w:numPr>
        <w:ind w:left="360"/>
      </w:pPr>
      <w:r w:rsidRPr="005E55CF">
        <w:rPr>
          <w:i/>
        </w:rPr>
        <w:t>Australian Army.</w:t>
      </w:r>
      <w:r w:rsidRPr="008B66D7">
        <w:t xml:space="preserve"> The military land force, a potent, versatile and modern army that contributes to the security of Australia, protecting its interests and people.</w:t>
      </w:r>
    </w:p>
    <w:p w14:paraId="2EF6A61B" w14:textId="77777777" w:rsidR="00FE0A2B" w:rsidRPr="008B66D7" w:rsidRDefault="00FE0A2B" w:rsidP="00FE0A2B">
      <w:pPr>
        <w:pStyle w:val="Bullet"/>
        <w:numPr>
          <w:ilvl w:val="0"/>
          <w:numId w:val="3"/>
        </w:numPr>
        <w:ind w:left="360"/>
      </w:pPr>
      <w:r w:rsidRPr="005E55CF">
        <w:rPr>
          <w:i/>
        </w:rPr>
        <w:t>Royal Australian Air Force.</w:t>
      </w:r>
      <w:r w:rsidRPr="008B66D7">
        <w:rPr>
          <w:b/>
        </w:rPr>
        <w:t xml:space="preserve"> </w:t>
      </w:r>
      <w:r w:rsidRPr="008B66D7">
        <w:t>An air force that provides immediate and responsive military options across the spectrum of operations as part of a whole-of-government joint or coalition response, either from Australia or on deployment overseas. It does this through its key air power roles – control of the air; precision strikes; intelligence, surveillance and response; and air mobility – enabled by combat and operational support.</w:t>
      </w:r>
    </w:p>
    <w:p w14:paraId="474F23B0" w14:textId="77777777" w:rsidR="00FE0A2B" w:rsidRPr="008B66D7" w:rsidRDefault="00FE0A2B" w:rsidP="005C29AB">
      <w:r w:rsidRPr="008B66D7">
        <w:rPr>
          <w:b/>
        </w:rPr>
        <w:t>Social phobia.</w:t>
      </w:r>
      <w:r w:rsidRPr="008B66D7">
        <w:t xml:space="preserve"> The marked fear or avoidance of being the centre of attention or in situations where it is possible to behave in a humiliating or embarrassing way, accompanied by anxiety symptoms, as well as either blushing, fear of vomiting, or fear of defecation or micturition.</w:t>
      </w:r>
    </w:p>
    <w:p w14:paraId="4218F486" w14:textId="77777777" w:rsidR="00FE0A2B" w:rsidRPr="008B66D7" w:rsidRDefault="00FE0A2B" w:rsidP="005C29AB">
      <w:pPr>
        <w:keepLines/>
      </w:pPr>
      <w:r w:rsidRPr="008B66D7">
        <w:rPr>
          <w:b/>
        </w:rPr>
        <w:t>Specific phobia.</w:t>
      </w:r>
      <w:r w:rsidRPr="008B66D7">
        <w:t xml:space="preserve"> The marked fear or avoidance of a specific object or situation (such as animals, birds, insects, heights, thunder, flying, small enclosed spaces, the sight of blood or injury, injections, dentists or hospitals) accompanied by anxiety symptoms as described for ‘agoraphobia’.</w:t>
      </w:r>
    </w:p>
    <w:p w14:paraId="52698D7F" w14:textId="15342169" w:rsidR="00FE0A2B" w:rsidRPr="008B66D7" w:rsidRDefault="00FE0A2B" w:rsidP="005C29AB">
      <w:pPr>
        <w:rPr>
          <w:rFonts w:eastAsia="Times New Roman"/>
          <w:sz w:val="24"/>
          <w:lang w:eastAsia="en-GB"/>
        </w:rPr>
      </w:pPr>
      <w:r w:rsidRPr="008B66D7">
        <w:rPr>
          <w:b/>
        </w:rPr>
        <w:t>Stratification.</w:t>
      </w:r>
      <w:r w:rsidRPr="008B66D7">
        <w:t xml:space="preserve"> Grouping outcomes by variables of interest. In </w:t>
      </w:r>
      <w:r w:rsidR="003235E8">
        <w:t xml:space="preserve">the </w:t>
      </w:r>
      <w:r w:rsidR="003235E8" w:rsidRPr="003235E8">
        <w:rPr>
          <w:i/>
        </w:rPr>
        <w:t>Mental Health Prevalence Report</w:t>
      </w:r>
      <w:r w:rsidRPr="008B66D7">
        <w:t>, 12-month diagnosable mental disorder and self-reported suicidality were stratified by age, sex, rank, Service, years of service in the Regular ADF, deployment status, transition status, years since transition, reason for transition and DVA client status.</w:t>
      </w:r>
    </w:p>
    <w:p w14:paraId="366632A7" w14:textId="77777777" w:rsidR="00FE0A2B" w:rsidRPr="008B66D7" w:rsidRDefault="00FE0A2B" w:rsidP="005C29AB">
      <w:r w:rsidRPr="008B66D7">
        <w:rPr>
          <w:b/>
        </w:rPr>
        <w:t>Study Roll.</w:t>
      </w:r>
      <w:r w:rsidRPr="008B66D7">
        <w:t xml:space="preserve"> Participants’ contact details and demographic information were obtained via the creation of a Study Roll by the Australian Institute of Health and Welfare. This process involved integrating contact information from the following sources: </w:t>
      </w:r>
    </w:p>
    <w:p w14:paraId="09B211A1" w14:textId="77777777" w:rsidR="00FE0A2B" w:rsidRPr="008B66D7" w:rsidRDefault="00FE0A2B" w:rsidP="00FE0A2B">
      <w:pPr>
        <w:pStyle w:val="Bullet"/>
        <w:numPr>
          <w:ilvl w:val="0"/>
          <w:numId w:val="3"/>
        </w:numPr>
        <w:ind w:left="360"/>
      </w:pPr>
      <w:r w:rsidRPr="008B66D7">
        <w:t>the Defence Personnel Management Key System database</w:t>
      </w:r>
    </w:p>
    <w:p w14:paraId="0F5B029E" w14:textId="77777777" w:rsidR="00FE0A2B" w:rsidRPr="008B66D7" w:rsidRDefault="00FE0A2B" w:rsidP="00FE0A2B">
      <w:pPr>
        <w:pStyle w:val="Bullet"/>
        <w:numPr>
          <w:ilvl w:val="0"/>
          <w:numId w:val="3"/>
        </w:numPr>
        <w:ind w:left="360"/>
      </w:pPr>
      <w:r w:rsidRPr="008B66D7">
        <w:t>DVA client databases</w:t>
      </w:r>
    </w:p>
    <w:p w14:paraId="3180128F" w14:textId="77777777" w:rsidR="00FE0A2B" w:rsidRPr="008B66D7" w:rsidRDefault="00FE0A2B" w:rsidP="00FE0A2B">
      <w:pPr>
        <w:pStyle w:val="Bullet"/>
        <w:numPr>
          <w:ilvl w:val="0"/>
          <w:numId w:val="3"/>
        </w:numPr>
        <w:ind w:left="360"/>
      </w:pPr>
      <w:r w:rsidRPr="008B66D7">
        <w:t>the National Death Index</w:t>
      </w:r>
    </w:p>
    <w:p w14:paraId="1954C368" w14:textId="77777777" w:rsidR="00FE0A2B" w:rsidRPr="008B66D7" w:rsidRDefault="00FE0A2B" w:rsidP="00FE0A2B">
      <w:pPr>
        <w:pStyle w:val="Bullet"/>
        <w:numPr>
          <w:ilvl w:val="0"/>
          <w:numId w:val="3"/>
        </w:numPr>
        <w:ind w:left="360"/>
      </w:pPr>
      <w:r w:rsidRPr="008B66D7">
        <w:t>the ComSuper member database</w:t>
      </w:r>
    </w:p>
    <w:p w14:paraId="63D91CE2" w14:textId="77777777" w:rsidR="00FE0A2B" w:rsidRPr="008B66D7" w:rsidRDefault="00FE0A2B" w:rsidP="00FE0A2B">
      <w:pPr>
        <w:pStyle w:val="Bullet"/>
        <w:numPr>
          <w:ilvl w:val="0"/>
          <w:numId w:val="3"/>
        </w:numPr>
        <w:ind w:left="360"/>
      </w:pPr>
      <w:r w:rsidRPr="008B66D7">
        <w:t>the Military Health Outcomes Program (MilHOP) dataset.</w:t>
      </w:r>
    </w:p>
    <w:p w14:paraId="1B35FB78" w14:textId="77777777" w:rsidR="00FE0A2B" w:rsidRPr="008B66D7" w:rsidRDefault="00FE0A2B" w:rsidP="005C29AB">
      <w:pPr>
        <w:rPr>
          <w:b/>
        </w:rPr>
      </w:pPr>
      <w:r w:rsidRPr="008B66D7">
        <w:rPr>
          <w:b/>
        </w:rPr>
        <w:t>Subsyndromal disorder.</w:t>
      </w:r>
      <w:r w:rsidRPr="008B66D7">
        <w:rPr>
          <w:rFonts w:cs="Times"/>
          <w:color w:val="2D2F32"/>
        </w:rPr>
        <w:t xml:space="preserve"> C</w:t>
      </w:r>
      <w:r w:rsidRPr="008B66D7">
        <w:t>haracterised by or exhibiting symptoms that are not severe enough for diagnosis as a clinically recognised syndrome.</w:t>
      </w:r>
    </w:p>
    <w:p w14:paraId="00FCFD9E" w14:textId="77777777" w:rsidR="00FE0A2B" w:rsidRPr="008B66D7" w:rsidRDefault="00FE0A2B" w:rsidP="005C29AB">
      <w:pPr>
        <w:rPr>
          <w:color w:val="262626"/>
        </w:rPr>
      </w:pPr>
      <w:r w:rsidRPr="008B66D7">
        <w:rPr>
          <w:b/>
        </w:rPr>
        <w:t>Suicidal ideation.</w:t>
      </w:r>
      <w:r w:rsidRPr="008B66D7">
        <w:t xml:space="preserve"> Serious thoughts about taking one’s own life.</w:t>
      </w:r>
    </w:p>
    <w:p w14:paraId="049A53C5" w14:textId="77777777" w:rsidR="00FE0A2B" w:rsidRPr="008B66D7" w:rsidRDefault="00FE0A2B" w:rsidP="005C29AB">
      <w:r w:rsidRPr="008B66D7">
        <w:rPr>
          <w:b/>
        </w:rPr>
        <w:t>Suicidality.</w:t>
      </w:r>
      <w:r w:rsidRPr="008B66D7">
        <w:t xml:space="preserve"> Suicidal ideation, suicide plans and attempts.</w:t>
      </w:r>
    </w:p>
    <w:p w14:paraId="2F8C56FA" w14:textId="77777777" w:rsidR="00FE0A2B" w:rsidRPr="008B66D7" w:rsidRDefault="00FE0A2B" w:rsidP="005C29AB">
      <w:r w:rsidRPr="008B66D7">
        <w:rPr>
          <w:b/>
        </w:rPr>
        <w:t>Transitioned ADF members.</w:t>
      </w:r>
      <w:r w:rsidRPr="008B66D7">
        <w:t xml:space="preserve"> ADF members who have left military service. For the purpose of the current study, this included all ADF members who transitioned from the Regular ADF between 2010 and 2014, including those who transitioned into the Active Reserve and Inactive Reserve.</w:t>
      </w:r>
      <w:r w:rsidRPr="008B66D7">
        <w:rPr>
          <w:i/>
        </w:rPr>
        <w:t xml:space="preserve"> </w:t>
      </w:r>
    </w:p>
    <w:p w14:paraId="35F192D0" w14:textId="77777777" w:rsidR="00FE0A2B" w:rsidRPr="008B66D7" w:rsidRDefault="00FE0A2B" w:rsidP="005C29AB">
      <w:r w:rsidRPr="008B66D7">
        <w:rPr>
          <w:b/>
        </w:rPr>
        <w:t>Transitioned status.</w:t>
      </w:r>
      <w:r w:rsidRPr="008B66D7">
        <w:t xml:space="preserve"> Transitioned ADF members were categorised into one of three groups, which broadly represented their level of continued association and contact with Defence and their potential access to support services provided by Defence: </w:t>
      </w:r>
    </w:p>
    <w:p w14:paraId="0F9A15E3" w14:textId="77777777" w:rsidR="00FE0A2B" w:rsidRPr="008B66D7" w:rsidRDefault="00FE0A2B" w:rsidP="00FE0A2B">
      <w:pPr>
        <w:pStyle w:val="Bullet"/>
        <w:numPr>
          <w:ilvl w:val="0"/>
          <w:numId w:val="3"/>
        </w:numPr>
        <w:ind w:left="360"/>
        <w:rPr>
          <w:b/>
        </w:rPr>
      </w:pPr>
      <w:r w:rsidRPr="005E55CF">
        <w:rPr>
          <w:i/>
        </w:rPr>
        <w:t>Ex-Serving.</w:t>
      </w:r>
      <w:r w:rsidRPr="008B66D7">
        <w:rPr>
          <w:b/>
        </w:rPr>
        <w:t xml:space="preserve"> </w:t>
      </w:r>
      <w:r w:rsidRPr="008B66D7">
        <w:t>A person who was a Regular ADF member before 2010, has since transitioned out of the ADF and is no longer engaged with Defence in a Reservist role. The individual is classified as discharged from Defence.</w:t>
      </w:r>
    </w:p>
    <w:p w14:paraId="254658DE" w14:textId="77777777" w:rsidR="00FE0A2B" w:rsidRPr="008B66D7" w:rsidRDefault="00FE0A2B" w:rsidP="00FE0A2B">
      <w:pPr>
        <w:pStyle w:val="Bullet"/>
        <w:numPr>
          <w:ilvl w:val="0"/>
          <w:numId w:val="3"/>
        </w:numPr>
        <w:ind w:left="360"/>
      </w:pPr>
      <w:r w:rsidRPr="005E55CF">
        <w:rPr>
          <w:i/>
        </w:rPr>
        <w:t>Inactive Reservist.</w:t>
      </w:r>
      <w:r w:rsidRPr="008B66D7">
        <w:rPr>
          <w:b/>
        </w:rPr>
        <w:t xml:space="preserve"> </w:t>
      </w:r>
      <w:r w:rsidRPr="008B66D7">
        <w:t>A person who was a Regular ADF member before 2010 but has since transitioned into an Inactive Reservist role.</w:t>
      </w:r>
    </w:p>
    <w:p w14:paraId="16CC075B" w14:textId="77777777" w:rsidR="00FE0A2B" w:rsidRPr="008B66D7" w:rsidRDefault="00FE0A2B" w:rsidP="00FE0A2B">
      <w:pPr>
        <w:pStyle w:val="Bullet"/>
        <w:numPr>
          <w:ilvl w:val="0"/>
          <w:numId w:val="3"/>
        </w:numPr>
        <w:ind w:left="360"/>
        <w:rPr>
          <w:b/>
        </w:rPr>
      </w:pPr>
      <w:r w:rsidRPr="005E55CF">
        <w:rPr>
          <w:i/>
        </w:rPr>
        <w:t>Active Reservist.</w:t>
      </w:r>
      <w:r w:rsidRPr="008B66D7">
        <w:rPr>
          <w:b/>
        </w:rPr>
        <w:t xml:space="preserve"> </w:t>
      </w:r>
      <w:r w:rsidRPr="008B66D7">
        <w:t>A person who was a Regular ADF member before 2010 but has since transitioned into an Active Reservist role.</w:t>
      </w:r>
    </w:p>
    <w:p w14:paraId="2C42E535" w14:textId="77777777" w:rsidR="00FE0A2B" w:rsidRPr="008B66D7" w:rsidRDefault="00FE0A2B" w:rsidP="005C29AB">
      <w:r w:rsidRPr="008B66D7">
        <w:rPr>
          <w:b/>
        </w:rPr>
        <w:t xml:space="preserve">Two-phase design. </w:t>
      </w:r>
      <w:r w:rsidRPr="008B66D7">
        <w:t xml:space="preserve">A well-accepted epidemiological approach to investigating the prevalence of mental disorders. In the first phase of this study participants completed a screening questionnaire, which was generally economical in terms of time and resources. Based on the results of this screening and the demographic information provided, certain participants were selected for a more accurate but costly formal diagnostic interview. </w:t>
      </w:r>
    </w:p>
    <w:p w14:paraId="1D5FF01B" w14:textId="0BF28773" w:rsidR="00FE0A2B" w:rsidRPr="008B66D7" w:rsidRDefault="00FE0A2B" w:rsidP="005C29AB">
      <w:r w:rsidRPr="008B66D7">
        <w:rPr>
          <w:b/>
          <w:shd w:val="clear" w:color="auto" w:fill="FFFFFF"/>
        </w:rPr>
        <w:t>Veterans’</w:t>
      </w:r>
      <w:r w:rsidRPr="008B66D7">
        <w:t xml:space="preserve"> </w:t>
      </w:r>
      <w:r w:rsidRPr="008B66D7">
        <w:rPr>
          <w:b/>
          <w:shd w:val="clear" w:color="auto" w:fill="FFFFFF"/>
        </w:rPr>
        <w:t>health cards.</w:t>
      </w:r>
      <w:r w:rsidRPr="008B66D7">
        <w:rPr>
          <w:shd w:val="clear" w:color="auto" w:fill="FFFFFF"/>
        </w:rPr>
        <w:t xml:space="preserve"> </w:t>
      </w:r>
      <w:r w:rsidRPr="008B66D7">
        <w:t>DVA, on behalf of the Australian Government, uses health cards as a convenient method for veterans, war widows and their eligible dependants to gain access to health and other care services. Arrangements are based on providing access to clinically appropriate treatment that is evidence-based. There are Gold, White and Orange</w:t>
      </w:r>
      <w:r w:rsidRPr="008B66D7" w:rsidDel="004331E7">
        <w:t xml:space="preserve"> </w:t>
      </w:r>
      <w:r w:rsidRPr="008B66D7">
        <w:t>Cards.</w:t>
      </w:r>
    </w:p>
    <w:p w14:paraId="048B0B16" w14:textId="7242F322" w:rsidR="00FE0A2B" w:rsidRPr="008B66D7" w:rsidRDefault="00FE0A2B" w:rsidP="005C29AB">
      <w:r w:rsidRPr="008B66D7">
        <w:rPr>
          <w:b/>
          <w:shd w:val="clear" w:color="auto" w:fill="FFFFFF"/>
        </w:rPr>
        <w:t>Weighting.</w:t>
      </w:r>
      <w:r w:rsidRPr="008B66D7">
        <w:t xml:space="preserve"> Allowing for the inference of results for the entire population. Weighting for this study involved allocating a representative value or ‘weight’ to the data for each </w:t>
      </w:r>
      <w:r w:rsidR="001149DD">
        <w:t>responder</w:t>
      </w:r>
      <w:r w:rsidRPr="008B66D7">
        <w:t>, based on key variables. The weight indicated how many individuals in the entire population were represented by each responder. Weighting was applied to:</w:t>
      </w:r>
    </w:p>
    <w:p w14:paraId="65350536" w14:textId="77777777" w:rsidR="00FE0A2B" w:rsidRPr="008B66D7" w:rsidRDefault="00FE0A2B" w:rsidP="00FE0A2B">
      <w:pPr>
        <w:pStyle w:val="Bullet"/>
        <w:numPr>
          <w:ilvl w:val="0"/>
          <w:numId w:val="3"/>
        </w:numPr>
        <w:ind w:left="360"/>
      </w:pPr>
      <w:r w:rsidRPr="008B66D7">
        <w:t>correct for differential non-response</w:t>
      </w:r>
    </w:p>
    <w:p w14:paraId="3E15C7A0" w14:textId="77777777" w:rsidR="00FE0A2B" w:rsidRPr="008B66D7" w:rsidRDefault="00FE0A2B" w:rsidP="00FE0A2B">
      <w:pPr>
        <w:pStyle w:val="Bullet"/>
        <w:numPr>
          <w:ilvl w:val="0"/>
          <w:numId w:val="3"/>
        </w:numPr>
        <w:ind w:left="360"/>
      </w:pPr>
      <w:r w:rsidRPr="008B66D7">
        <w:t>adjust for any systematic biases in the responders (for example, oversampling of high scorers for the CIDI).</w:t>
      </w:r>
    </w:p>
    <w:p w14:paraId="64982B40" w14:textId="77777777" w:rsidR="00FE0A2B" w:rsidRPr="008B66D7" w:rsidRDefault="00FE0A2B" w:rsidP="005C29AB">
      <w:r w:rsidRPr="008B66D7">
        <w:rPr>
          <w:b/>
        </w:rPr>
        <w:t>White Card.</w:t>
      </w:r>
      <w:r w:rsidRPr="008B66D7">
        <w:t xml:space="preserve"> A </w:t>
      </w:r>
      <w:r w:rsidRPr="008B66D7">
        <w:rPr>
          <w:bCs/>
        </w:rPr>
        <w:t>DVA health card for specific conditions</w:t>
      </w:r>
      <w:r w:rsidRPr="008B66D7">
        <w:t>. A White Card entitles the holder to care and treatment for:</w:t>
      </w:r>
    </w:p>
    <w:p w14:paraId="3CC02632" w14:textId="77777777" w:rsidR="00FE0A2B" w:rsidRPr="008B66D7" w:rsidRDefault="00FE0A2B" w:rsidP="00FE0A2B">
      <w:pPr>
        <w:pStyle w:val="Bullet"/>
        <w:numPr>
          <w:ilvl w:val="0"/>
          <w:numId w:val="3"/>
        </w:numPr>
        <w:ind w:left="360"/>
      </w:pPr>
      <w:r w:rsidRPr="008B66D7">
        <w:t>injuries or conditions that are accepted as being caused by war or service related</w:t>
      </w:r>
    </w:p>
    <w:p w14:paraId="32860DE1" w14:textId="77777777" w:rsidR="00FE0A2B" w:rsidRPr="008B66D7" w:rsidRDefault="00FE0A2B" w:rsidP="00FE0A2B">
      <w:pPr>
        <w:pStyle w:val="Bullet"/>
        <w:numPr>
          <w:ilvl w:val="0"/>
          <w:numId w:val="3"/>
        </w:numPr>
        <w:ind w:left="360"/>
      </w:pPr>
      <w:r w:rsidRPr="008B66D7">
        <w:t xml:space="preserve">malignant cancer, pulmonary tuberculosis, posttraumatic stress disorder, anxiety and/or depression, whether or not it was caused by war </w:t>
      </w:r>
    </w:p>
    <w:p w14:paraId="5BCF2FAD" w14:textId="77777777" w:rsidR="00FE0A2B" w:rsidRPr="008B66D7" w:rsidRDefault="00FE0A2B" w:rsidP="00FE0A2B">
      <w:pPr>
        <w:pStyle w:val="Bullet"/>
        <w:numPr>
          <w:ilvl w:val="0"/>
          <w:numId w:val="3"/>
        </w:numPr>
        <w:ind w:left="360"/>
      </w:pPr>
      <w:r w:rsidRPr="008B66D7">
        <w:t>symptoms of unidentifiable conditions that arise within 15 years of service (other than peacetime service).</w:t>
      </w:r>
    </w:p>
    <w:p w14:paraId="3664EFDE" w14:textId="77777777" w:rsidR="00FE0A2B" w:rsidRPr="008B66D7" w:rsidRDefault="00FE0A2B" w:rsidP="005C29AB">
      <w:r w:rsidRPr="008B66D7">
        <w:t xml:space="preserve">Services covered by a White Card are the same as those for a Gold Card but must be for treatment of conditions that are accepted as being caused by war or service related. </w:t>
      </w:r>
    </w:p>
    <w:p w14:paraId="5952E054" w14:textId="77777777" w:rsidR="00FE0A2B" w:rsidRPr="008B66D7" w:rsidRDefault="00FE0A2B" w:rsidP="005C29AB">
      <w:r w:rsidRPr="001868D2">
        <w:rPr>
          <w:b/>
        </w:rPr>
        <w:t>World Mental Health Survey Initiative Version of the World Health Organization Composite International Diagnostic Interview – version 3</w:t>
      </w:r>
      <w:r w:rsidRPr="001868D2" w:rsidDel="00DD734F">
        <w:rPr>
          <w:b/>
          <w:bCs/>
        </w:rPr>
        <w:t xml:space="preserve"> </w:t>
      </w:r>
      <w:r w:rsidRPr="001868D2">
        <w:rPr>
          <w:b/>
          <w:bCs/>
        </w:rPr>
        <w:t>(CIDI).</w:t>
      </w:r>
      <w:r w:rsidRPr="008B66D7">
        <w:t xml:space="preserve"> The CIDI (Kessler &amp; Ustun, 2004) provides an assessment of mental disorders based on the definitions and criteria of two classification systems: the </w:t>
      </w:r>
      <w:r w:rsidRPr="008B66D7">
        <w:rPr>
          <w:i/>
        </w:rPr>
        <w:t>Diagnostic and Statistical Manual of Mental Disorders, Fourth Edition</w:t>
      </w:r>
      <w:r w:rsidRPr="008B66D7">
        <w:t xml:space="preserve"> (DSM-IV) and the International Statistical Classification of Diseases and Related Health Problems – 10th Revision (ICD-10) (World Health Organization, 1994). This instrument was used in phase 2 of the Research Programme.</w:t>
      </w:r>
    </w:p>
    <w:p w14:paraId="5B74D7B2" w14:textId="77777777" w:rsidR="00FE0A2B" w:rsidRPr="008B66D7" w:rsidRDefault="00FE0A2B" w:rsidP="005C29AB">
      <w:r w:rsidRPr="008B66D7">
        <w:rPr>
          <w:b/>
        </w:rPr>
        <w:t>Years since transition.</w:t>
      </w:r>
      <w:r w:rsidRPr="008B66D7">
        <w:t xml:space="preserve"> To ascertain the number of years since transition from Regular Service, participants were asked to indicate what year they transitioned to Active Reserves or Inactive Reserves or were discharged out of the Service (Ex-Serving). Options were zero, one, two, three, four or five years.</w:t>
      </w:r>
    </w:p>
    <w:p w14:paraId="2C83B80F" w14:textId="77777777" w:rsidR="00FE0A2B" w:rsidRPr="005C29AB" w:rsidRDefault="00FE0A2B" w:rsidP="005C29AB">
      <w:r w:rsidRPr="008B66D7">
        <w:rPr>
          <w:b/>
        </w:rPr>
        <w:t>Years of Regular Service.</w:t>
      </w:r>
      <w:r w:rsidRPr="005E55CF">
        <w:t xml:space="preserve"> Six</w:t>
      </w:r>
      <w:r w:rsidRPr="008B66D7">
        <w:t xml:space="preserve"> categories were used in the Mental Health and Wellbeing Transition Study to define the number of years of Regular Service: 3 months – 3.9 years, 4–7.9 years, 8–11.9 years, 12–15.9 years, 16–19.9 years and 20+ years.</w:t>
      </w:r>
    </w:p>
    <w:p w14:paraId="5438DC9B" w14:textId="77777777" w:rsidR="00FE0A2B" w:rsidRDefault="00FE0A2B" w:rsidP="005C29AB">
      <w:pPr>
        <w:sectPr w:rsidR="00FE0A2B" w:rsidSect="00FE0A2B">
          <w:type w:val="oddPage"/>
          <w:pgSz w:w="9979" w:h="14170" w:code="243"/>
          <w:pgMar w:top="1440" w:right="1152" w:bottom="1440" w:left="1728" w:header="576" w:footer="576" w:gutter="0"/>
          <w:cols w:space="708"/>
          <w:docGrid w:linePitch="360"/>
        </w:sectPr>
      </w:pPr>
    </w:p>
    <w:p w14:paraId="24741940" w14:textId="77777777" w:rsidR="00FE0A2B" w:rsidRPr="008B66D7" w:rsidRDefault="00FE0A2B" w:rsidP="00FE0A2B">
      <w:pPr>
        <w:pStyle w:val="Heading1b"/>
        <w:numPr>
          <w:ilvl w:val="0"/>
          <w:numId w:val="0"/>
        </w:numPr>
        <w:spacing w:line="240" w:lineRule="auto"/>
      </w:pPr>
      <w:bookmarkStart w:id="769" w:name="here"/>
      <w:bookmarkStart w:id="770" w:name="_Toc494449824"/>
      <w:bookmarkStart w:id="771" w:name="_Hlk519172054"/>
      <w:bookmarkStart w:id="772" w:name="_Toc530064708"/>
      <w:bookmarkStart w:id="773" w:name="_Toc535582730"/>
      <w:bookmarkEnd w:id="769"/>
      <w:r w:rsidRPr="008B66D7">
        <w:t>References</w:t>
      </w:r>
      <w:bookmarkEnd w:id="770"/>
      <w:bookmarkEnd w:id="771"/>
      <w:bookmarkEnd w:id="772"/>
      <w:bookmarkEnd w:id="773"/>
    </w:p>
    <w:p w14:paraId="14F97828" w14:textId="77777777" w:rsidR="00FE0A2B" w:rsidRPr="008B66D7" w:rsidRDefault="00FE0A2B" w:rsidP="00FE0A2B">
      <w:pPr>
        <w:pStyle w:val="References"/>
      </w:pPr>
      <w:r w:rsidRPr="008B66D7">
        <w:t xml:space="preserve">Abe, O., Yamasue, H., Kasai, K., Yamada, H., Aoki, S., Iwanami, A., Ohtani, T., Masutani, Y., Kato, N. &amp; Ohtomo, K. (2006). Voxel-based diffusion tensor analysis reveals aberrant anterior cingulum integrity in posttraumatic stress disorder due to terrorism. </w:t>
      </w:r>
      <w:r w:rsidRPr="008B66D7">
        <w:rPr>
          <w:i/>
        </w:rPr>
        <w:t>Psychiatry Research: Neuroimaging,</w:t>
      </w:r>
      <w:r w:rsidRPr="008B66D7">
        <w:t xml:space="preserve"> 146(3), 231–242.</w:t>
      </w:r>
    </w:p>
    <w:p w14:paraId="41834A15" w14:textId="77777777" w:rsidR="00FE0A2B" w:rsidRPr="008B66D7" w:rsidRDefault="00FE0A2B" w:rsidP="00FE0A2B">
      <w:pPr>
        <w:pStyle w:val="References"/>
      </w:pPr>
      <w:r w:rsidRPr="008B66D7">
        <w:t xml:space="preserve">Abouzeid, M., Kelsall, H. L., Forbes, A. B., Sim, M. R. &amp; Creamer, M. C. (2012). Posttraumatic stress disorder and hypertension in Australian veterans of the 1991 Gulf War. </w:t>
      </w:r>
      <w:r w:rsidRPr="008B66D7">
        <w:rPr>
          <w:i/>
        </w:rPr>
        <w:t>Journal of Psychosomatic Research,</w:t>
      </w:r>
      <w:r w:rsidRPr="008B66D7">
        <w:t xml:space="preserve"> 72(1), 33–38.</w:t>
      </w:r>
    </w:p>
    <w:p w14:paraId="64BDE044" w14:textId="77777777" w:rsidR="00FE0A2B" w:rsidRPr="008B66D7" w:rsidRDefault="00FE0A2B" w:rsidP="00FE0A2B">
      <w:pPr>
        <w:pStyle w:val="References"/>
      </w:pPr>
      <w:r w:rsidRPr="008B66D7">
        <w:t xml:space="preserve">Allen, N. J. &amp; John, P. M. (1990). The measurement and antecedents of affective, continuance and normative commitment to the organization. </w:t>
      </w:r>
      <w:r w:rsidRPr="008B66D7">
        <w:rPr>
          <w:i/>
        </w:rPr>
        <w:t>Journal of Occupational Psychology,</w:t>
      </w:r>
      <w:r w:rsidRPr="008B66D7">
        <w:t xml:space="preserve"> 63(1), 1–18.</w:t>
      </w:r>
    </w:p>
    <w:p w14:paraId="63518C55" w14:textId="77777777" w:rsidR="00FE0A2B" w:rsidRPr="008B66D7" w:rsidRDefault="00FE0A2B" w:rsidP="00FE0A2B">
      <w:pPr>
        <w:pStyle w:val="References"/>
      </w:pPr>
      <w:r w:rsidRPr="008B66D7">
        <w:t xml:space="preserve">American Psychiatric Association (ed.) 1994. </w:t>
      </w:r>
      <w:r w:rsidRPr="008B66D7">
        <w:rPr>
          <w:i/>
        </w:rPr>
        <w:t xml:space="preserve">Diagnostic and Statistical Manual of Mental Disorders, Fourth Edition, </w:t>
      </w:r>
      <w:r w:rsidRPr="008B66D7">
        <w:t>Washington DC: American Psychiatric Association.</w:t>
      </w:r>
    </w:p>
    <w:p w14:paraId="4A818DD7" w14:textId="77777777" w:rsidR="00FE0A2B" w:rsidRPr="008B66D7" w:rsidRDefault="00FE0A2B" w:rsidP="00FE0A2B">
      <w:pPr>
        <w:pStyle w:val="References"/>
      </w:pPr>
      <w:r w:rsidRPr="008B66D7">
        <w:t xml:space="preserve">Ancy, J., Gangadhar, B. &amp; Janakiramaiah, N. (1996). ‘Normal’P300 amplitude predicts rapid response to ECT in melancholia. </w:t>
      </w:r>
      <w:r w:rsidRPr="008B66D7">
        <w:rPr>
          <w:i/>
        </w:rPr>
        <w:t>Journal of Affective Disorders,</w:t>
      </w:r>
      <w:r w:rsidRPr="008B66D7">
        <w:t xml:space="preserve"> 41(3), 211–215.</w:t>
      </w:r>
    </w:p>
    <w:p w14:paraId="672B5FB3" w14:textId="77777777" w:rsidR="00FE0A2B" w:rsidRPr="008B66D7" w:rsidRDefault="00FE0A2B" w:rsidP="00FE0A2B">
      <w:pPr>
        <w:pStyle w:val="References"/>
      </w:pPr>
      <w:r w:rsidRPr="008B66D7">
        <w:t xml:space="preserve">Andrews, B., Brewin, C. R., Philpott, R. &amp; Stewart, L. (2007). Delayed-onset posttraumatic stress disorder: a systematic review of the evidence. </w:t>
      </w:r>
      <w:r w:rsidRPr="008B66D7">
        <w:rPr>
          <w:i/>
        </w:rPr>
        <w:t>American Journal of Psychiatry,</w:t>
      </w:r>
      <w:r w:rsidRPr="008B66D7">
        <w:t xml:space="preserve"> 164(9), 1319–1326.</w:t>
      </w:r>
    </w:p>
    <w:p w14:paraId="060333C4" w14:textId="77777777" w:rsidR="00FE0A2B" w:rsidRPr="008B66D7" w:rsidRDefault="00FE0A2B" w:rsidP="00FE0A2B">
      <w:pPr>
        <w:pStyle w:val="References"/>
      </w:pPr>
      <w:r w:rsidRPr="008B66D7">
        <w:t xml:space="preserve">Andrews , F. M. &amp; Crandall, R. (1976). The validity of measures of self-reported well-being. </w:t>
      </w:r>
      <w:r w:rsidRPr="008B66D7">
        <w:rPr>
          <w:i/>
        </w:rPr>
        <w:t>Social Indicators Research,</w:t>
      </w:r>
      <w:r w:rsidRPr="008B66D7">
        <w:t xml:space="preserve"> 3, 1–19.</w:t>
      </w:r>
    </w:p>
    <w:p w14:paraId="43E5A298" w14:textId="77777777" w:rsidR="00FE0A2B" w:rsidRPr="008B66D7" w:rsidRDefault="00FE0A2B" w:rsidP="00FE0A2B">
      <w:pPr>
        <w:pStyle w:val="References"/>
      </w:pPr>
      <w:r w:rsidRPr="008B66D7">
        <w:t xml:space="preserve">Archibald, H. C. &amp; Tuddenham, R. D. (1965). Persistent stress reaction after combat: A 20-year follow-up. </w:t>
      </w:r>
      <w:r w:rsidRPr="008B66D7">
        <w:rPr>
          <w:i/>
        </w:rPr>
        <w:t>Archives of General Psychiatry,</w:t>
      </w:r>
      <w:r w:rsidRPr="008B66D7">
        <w:t xml:space="preserve"> 12(5), 475–481.</w:t>
      </w:r>
    </w:p>
    <w:p w14:paraId="5B9B8A7E" w14:textId="77777777" w:rsidR="00FE0A2B" w:rsidRPr="008B66D7" w:rsidRDefault="00FE0A2B" w:rsidP="00FE0A2B">
      <w:pPr>
        <w:pStyle w:val="References"/>
      </w:pPr>
      <w:r w:rsidRPr="008B66D7">
        <w:t xml:space="preserve">Armed Forces Health Surveillance Center (2013). Signs, symptoms, and ill-defined conditions, active component, U.S. Armed Forces, 2000-2012. </w:t>
      </w:r>
      <w:r w:rsidRPr="008B66D7">
        <w:rPr>
          <w:i/>
        </w:rPr>
        <w:t>Medical Surveillance Monthly Report,</w:t>
      </w:r>
      <w:r w:rsidRPr="008B66D7">
        <w:t xml:space="preserve"> 20(4), 25–28.</w:t>
      </w:r>
    </w:p>
    <w:p w14:paraId="791CE57A" w14:textId="77777777" w:rsidR="00FE0A2B" w:rsidRPr="008B66D7" w:rsidRDefault="00FE0A2B" w:rsidP="00FE0A2B">
      <w:pPr>
        <w:pStyle w:val="References"/>
      </w:pPr>
      <w:r w:rsidRPr="008B66D7">
        <w:t xml:space="preserve">Aschbacher, K., Mellon, S. H., Wolkowitz, O. M., Henn-Haase, C., Yehuda, R., Flory, J. D., Bierer, L. M., Abu-Amara, D., Marmar, C. R. &amp; Mueller, S. G. (2017). Posttraumatic stress disorder, symptoms, and white matter abnormalities among combat-exposed veterans. </w:t>
      </w:r>
      <w:r w:rsidRPr="008B66D7">
        <w:rPr>
          <w:i/>
        </w:rPr>
        <w:t>Brain Imaging and Behavior,</w:t>
      </w:r>
      <w:r w:rsidRPr="008B66D7">
        <w:t xml:space="preserve"> https://doi.org/10.1007/s11682-017-9759-y.</w:t>
      </w:r>
    </w:p>
    <w:p w14:paraId="649C7420" w14:textId="77777777" w:rsidR="00FE0A2B" w:rsidRPr="008B66D7" w:rsidRDefault="00FE0A2B" w:rsidP="00FE0A2B">
      <w:pPr>
        <w:pStyle w:val="References"/>
      </w:pPr>
      <w:r w:rsidRPr="008B66D7">
        <w:t>Assistant Secretary of Defense (2015). Memorandum for Assistant Secretary of the Army, Assistant Secretary of the Navy, Assistant Secretary of the Air Force, Director, Joint Staff. Subject: Traumatic Brain Injury: Updated definition and reporting, Washington D.C., US: Department of Defense. Department of Defense. Health Affairs.</w:t>
      </w:r>
    </w:p>
    <w:p w14:paraId="611FE4BC" w14:textId="77777777" w:rsidR="00FE0A2B" w:rsidRPr="008B66D7" w:rsidRDefault="00FE0A2B" w:rsidP="00FE0A2B">
      <w:pPr>
        <w:pStyle w:val="References"/>
      </w:pPr>
      <w:r w:rsidRPr="008B66D7">
        <w:t xml:space="preserve">Australian Bureau of Statistics. (2008). </w:t>
      </w:r>
      <w:r w:rsidRPr="008B66D7">
        <w:rPr>
          <w:i/>
        </w:rPr>
        <w:t>2007 National Survey of Mental Health and Wellbeing: Summary of Results.</w:t>
      </w:r>
      <w:r w:rsidRPr="008B66D7">
        <w:t xml:space="preserve"> Cat no. 4326.0. Canberra: Australian Bureau of Statistics. Available: </w:t>
      </w:r>
      <w:hyperlink r:id="rId323" w:history="1">
        <w:r w:rsidRPr="008B66D7">
          <w:rPr>
            <w:rStyle w:val="Hyperlink"/>
          </w:rPr>
          <w:t>http://www.ausstats.abs.gov.au/Ausstats/subscriber.nsf/0/6AE6DA447F985FC2CA2574EA00122BD6/$File/43260_2007.pdf</w:t>
        </w:r>
      </w:hyperlink>
      <w:r w:rsidRPr="008B66D7">
        <w:t xml:space="preserve"> [Accessed October 2017].</w:t>
      </w:r>
    </w:p>
    <w:p w14:paraId="1F96FCD4" w14:textId="77777777" w:rsidR="00FE0A2B" w:rsidRPr="008B66D7" w:rsidRDefault="00FE0A2B" w:rsidP="00FE0A2B">
      <w:pPr>
        <w:pStyle w:val="References"/>
      </w:pPr>
      <w:r w:rsidRPr="008B66D7">
        <w:t xml:space="preserve">Australian Bureau of Statistics. (2011). </w:t>
      </w:r>
      <w:r w:rsidRPr="008B66D7">
        <w:rPr>
          <w:i/>
        </w:rPr>
        <w:t>General Social Survey-Summary Results</w:t>
      </w:r>
      <w:r w:rsidRPr="008B66D7">
        <w:t xml:space="preserve">. Cat. 4159.0. Canberra: Australian Bureau of Statistics. Available: </w:t>
      </w:r>
      <w:hyperlink r:id="rId324" w:history="1">
        <w:r w:rsidRPr="008B66D7">
          <w:rPr>
            <w:rStyle w:val="Hyperlink"/>
          </w:rPr>
          <w:t>http://www.abs.gov.au/AUSSTATS/abs@.nsf/DetailsPage/4159.02010</w:t>
        </w:r>
      </w:hyperlink>
      <w:r w:rsidRPr="008B66D7">
        <w:t xml:space="preserve"> [Accessed September 2017].</w:t>
      </w:r>
    </w:p>
    <w:p w14:paraId="7E6E2681" w14:textId="77777777" w:rsidR="00FE0A2B" w:rsidRPr="008B66D7" w:rsidRDefault="00FE0A2B" w:rsidP="00FE0A2B">
      <w:pPr>
        <w:pStyle w:val="References"/>
      </w:pPr>
      <w:r w:rsidRPr="008B66D7">
        <w:t xml:space="preserve">Australian Bureau of Statistics. (2012). </w:t>
      </w:r>
      <w:r w:rsidRPr="008B66D7">
        <w:rPr>
          <w:i/>
        </w:rPr>
        <w:t>Australian Health Survey: First Results 2011</w:t>
      </w:r>
      <w:r w:rsidRPr="008B66D7">
        <w:t>–</w:t>
      </w:r>
      <w:r w:rsidRPr="008B66D7">
        <w:rPr>
          <w:i/>
        </w:rPr>
        <w:t>12</w:t>
      </w:r>
      <w:r w:rsidRPr="008B66D7">
        <w:t xml:space="preserve">. Cat. no 4364.0.55.001. Canberra: Australian Bureau of Statistics. Available: </w:t>
      </w:r>
      <w:hyperlink r:id="rId325" w:history="1">
        <w:r w:rsidRPr="008B66D7">
          <w:rPr>
            <w:rStyle w:val="Hyperlink"/>
          </w:rPr>
          <w:t>http://www.ausstats.abs.gov.au/Ausstats/subscriber.nsf/0/1680ECA402368CCFCA257AC90015AA4E/$File/4364.0.55.001.pdf</w:t>
        </w:r>
      </w:hyperlink>
      <w:r w:rsidRPr="008B66D7">
        <w:t xml:space="preserve"> [Accessed September 2017].</w:t>
      </w:r>
    </w:p>
    <w:p w14:paraId="62C82CBB" w14:textId="77777777" w:rsidR="00FE0A2B" w:rsidRPr="008B66D7" w:rsidRDefault="00FE0A2B" w:rsidP="00FE0A2B">
      <w:pPr>
        <w:pStyle w:val="References"/>
      </w:pPr>
      <w:r w:rsidRPr="008B66D7">
        <w:t xml:space="preserve">Australian Institute of Health and Welfare. (2014). </w:t>
      </w:r>
      <w:r w:rsidRPr="008B66D7">
        <w:rPr>
          <w:i/>
        </w:rPr>
        <w:t>National Drug Strategy Household Survey detailed report: 2013</w:t>
      </w:r>
      <w:r w:rsidRPr="008B66D7">
        <w:t xml:space="preserve">. Drug statistics series no. 28. Cat. no. PHE 183. Canberra: AIHW. Available: </w:t>
      </w:r>
      <w:hyperlink r:id="rId326" w:history="1">
        <w:r w:rsidRPr="008B66D7">
          <w:rPr>
            <w:rStyle w:val="Hyperlink"/>
          </w:rPr>
          <w:t>https://www.aihw.gov.au/reports/illicit-use-of-drugs/ndshs-2013-detailed/contents/table-of-contents</w:t>
        </w:r>
      </w:hyperlink>
      <w:r w:rsidRPr="008B66D7">
        <w:t xml:space="preserve"> [Accessed November 2016].</w:t>
      </w:r>
    </w:p>
    <w:p w14:paraId="3468E42A" w14:textId="77777777" w:rsidR="00FE0A2B" w:rsidRPr="008B66D7" w:rsidRDefault="00FE0A2B" w:rsidP="00FE0A2B">
      <w:pPr>
        <w:pStyle w:val="References"/>
      </w:pPr>
      <w:r w:rsidRPr="008B66D7">
        <w:t>Australian Institute of Health and Welfare. (2002). Australia’s health 2002: The eighth biennial health report of the Australian Institute of Health and Welfare., Canberra: AIHW.</w:t>
      </w:r>
    </w:p>
    <w:p w14:paraId="3705FE1E" w14:textId="77777777" w:rsidR="00FE0A2B" w:rsidRPr="008B66D7" w:rsidRDefault="00FE0A2B" w:rsidP="00FE0A2B">
      <w:pPr>
        <w:pStyle w:val="References"/>
      </w:pPr>
      <w:r w:rsidRPr="008B66D7">
        <w:t xml:space="preserve">Babor, E., Fuente, J., Saunders, J. &amp; Grant, M. (1989). </w:t>
      </w:r>
      <w:r w:rsidRPr="008B66D7">
        <w:rPr>
          <w:i/>
        </w:rPr>
        <w:t xml:space="preserve">The Alcohol Use Disorder Identification Test : Guidelines for use in primary health care, </w:t>
      </w:r>
      <w:r w:rsidRPr="008B66D7">
        <w:t>Geneva: World Health Organization, Division of Mental Health.</w:t>
      </w:r>
    </w:p>
    <w:p w14:paraId="7BF29D16" w14:textId="77777777" w:rsidR="00FE0A2B" w:rsidRPr="008B66D7" w:rsidRDefault="00FE0A2B" w:rsidP="00FE0A2B">
      <w:pPr>
        <w:pStyle w:val="References"/>
      </w:pPr>
      <w:r w:rsidRPr="008B66D7">
        <w:t xml:space="preserve">Babor, T. F., Higgins-Biddle, J., Saunders, J. B. &amp; Monteiro, M. (2001). </w:t>
      </w:r>
      <w:r w:rsidRPr="008B66D7">
        <w:rPr>
          <w:i/>
        </w:rPr>
        <w:t xml:space="preserve">The Alcohol Use Disorders Identification Test (AUDIT): Guidelines for use in primary care., </w:t>
      </w:r>
      <w:r w:rsidRPr="008B66D7">
        <w:t>Geneva: World Health Organization, Department of Mental Health and Substance Dependence.</w:t>
      </w:r>
    </w:p>
    <w:p w14:paraId="25814D2E" w14:textId="77777777" w:rsidR="00FE0A2B" w:rsidRPr="008B66D7" w:rsidRDefault="00FE0A2B" w:rsidP="00FE0A2B">
      <w:pPr>
        <w:pStyle w:val="References"/>
      </w:pPr>
      <w:r w:rsidRPr="008B66D7">
        <w:t xml:space="preserve">Baddeley, A. (2000). The episodic buffer: a new component of working memory? </w:t>
      </w:r>
      <w:r w:rsidRPr="008B66D7">
        <w:rPr>
          <w:i/>
        </w:rPr>
        <w:t>Trends in Cognitive Sciences,</w:t>
      </w:r>
      <w:r w:rsidRPr="008B66D7">
        <w:t xml:space="preserve"> 4(11), 417–423.</w:t>
      </w:r>
    </w:p>
    <w:p w14:paraId="6C7A9EAC" w14:textId="77777777" w:rsidR="00FE0A2B" w:rsidRPr="008B66D7" w:rsidRDefault="00FE0A2B" w:rsidP="00FE0A2B">
      <w:pPr>
        <w:pStyle w:val="References"/>
      </w:pPr>
      <w:r w:rsidRPr="008B66D7">
        <w:t xml:space="preserve">Barrett, E. L., Mills, K. L. &amp; Teesson, M. (2013). Mental health correlates of anger in the general population: Findings from the 2007 National Survey of Mental Health and Wellbeing. </w:t>
      </w:r>
      <w:r w:rsidRPr="008B66D7">
        <w:rPr>
          <w:i/>
        </w:rPr>
        <w:t>Australian &amp; New Zealand Journal of Psychiatry,</w:t>
      </w:r>
      <w:r w:rsidRPr="008B66D7">
        <w:t xml:space="preserve"> 47(5), 470–476.</w:t>
      </w:r>
    </w:p>
    <w:p w14:paraId="372618D5" w14:textId="77777777" w:rsidR="00FE0A2B" w:rsidRPr="008B66D7" w:rsidRDefault="00FE0A2B" w:rsidP="00FE0A2B">
      <w:pPr>
        <w:pStyle w:val="References"/>
      </w:pPr>
      <w:r w:rsidRPr="008B66D7">
        <w:t xml:space="preserve">Barry, R. J. &amp; De Blasio, F. M. (2017). EEG differences between eyes-closed and eyes-open resting remain in healthy ageing. </w:t>
      </w:r>
      <w:r w:rsidRPr="008B66D7">
        <w:rPr>
          <w:i/>
        </w:rPr>
        <w:t>Biological Psychology,</w:t>
      </w:r>
      <w:r w:rsidRPr="008B66D7">
        <w:t xml:space="preserve"> 129, 293–304.</w:t>
      </w:r>
    </w:p>
    <w:p w14:paraId="4B937008" w14:textId="77777777" w:rsidR="00FE0A2B" w:rsidRPr="008B66D7" w:rsidRDefault="00FE0A2B" w:rsidP="00FE0A2B">
      <w:pPr>
        <w:pStyle w:val="References"/>
      </w:pPr>
      <w:r w:rsidRPr="008B66D7">
        <w:t xml:space="preserve">Bartnik-Olson, B. L., Holshouser, B., Wang, H., Grube, M., Tong, K., Wong, V. &amp; Ashwal, S. (2014). Impaired neurovascular unit function contributes to persistent symptoms after concussion: a pilot study. </w:t>
      </w:r>
      <w:r w:rsidRPr="008B66D7">
        <w:rPr>
          <w:i/>
        </w:rPr>
        <w:t>Journal of Neurotrauma,</w:t>
      </w:r>
      <w:r w:rsidRPr="008B66D7">
        <w:t xml:space="preserve"> 31(17), 1497–1506.</w:t>
      </w:r>
    </w:p>
    <w:p w14:paraId="723DB5C6" w14:textId="77777777" w:rsidR="00FE0A2B" w:rsidRPr="008B66D7" w:rsidRDefault="00FE0A2B" w:rsidP="00FE0A2B">
      <w:pPr>
        <w:pStyle w:val="References"/>
      </w:pPr>
      <w:r w:rsidRPr="008B66D7">
        <w:t xml:space="preserve">Bartoli, F., Carrà, G., Crocamo, C., Carretta, D. &amp; Clerici, M. (2013). Metabolic syndrome in people suffering from posttraumatic stress disorder: a systematic review and meta-analysis. </w:t>
      </w:r>
      <w:r w:rsidRPr="008B66D7">
        <w:rPr>
          <w:i/>
        </w:rPr>
        <w:t>Metabolic Syndrome and Related Disorders,</w:t>
      </w:r>
      <w:r w:rsidRPr="008B66D7">
        <w:t xml:space="preserve"> 11(5), 301–308.</w:t>
      </w:r>
    </w:p>
    <w:p w14:paraId="44736916" w14:textId="77777777" w:rsidR="00FE0A2B" w:rsidRPr="008B66D7" w:rsidRDefault="00FE0A2B" w:rsidP="00FE0A2B">
      <w:pPr>
        <w:pStyle w:val="References"/>
      </w:pPr>
      <w:r w:rsidRPr="008B66D7">
        <w:t xml:space="preserve">Bastien, C. H., Vallieres, A. &amp; Morin, C. M. (2001). Validation of the Insomnia Severity Index as an outcome measure for insomnia research. </w:t>
      </w:r>
      <w:r w:rsidRPr="008B66D7">
        <w:rPr>
          <w:i/>
        </w:rPr>
        <w:t>Sleep Medicine,</w:t>
      </w:r>
      <w:r w:rsidRPr="008B66D7">
        <w:t xml:space="preserve"> 2(4), 297–307.</w:t>
      </w:r>
    </w:p>
    <w:p w14:paraId="1A934A16" w14:textId="77777777" w:rsidR="00FE0A2B" w:rsidRPr="008B66D7" w:rsidRDefault="00FE0A2B" w:rsidP="00FE0A2B">
      <w:pPr>
        <w:pStyle w:val="References"/>
      </w:pPr>
      <w:r w:rsidRPr="008B66D7">
        <w:t xml:space="preserve">Beautrais, A. L., Joyce, P. R., Mulder, R. T., Fergusson, D. M., Deavoll, B. J. &amp; Nightingale, S. K. (1996). Prevalence and comorbidity of mental disorders in persons making serious suicide attempts: a case-control study. </w:t>
      </w:r>
      <w:r w:rsidRPr="008B66D7">
        <w:rPr>
          <w:i/>
        </w:rPr>
        <w:t>American Journal of Psychiatry,</w:t>
      </w:r>
      <w:r w:rsidRPr="008B66D7">
        <w:t xml:space="preserve"> 153(8), 1009–1014.</w:t>
      </w:r>
    </w:p>
    <w:p w14:paraId="1F8DE059" w14:textId="77777777" w:rsidR="00FE0A2B" w:rsidRPr="008B66D7" w:rsidRDefault="00FE0A2B" w:rsidP="00FE0A2B">
      <w:pPr>
        <w:pStyle w:val="References"/>
      </w:pPr>
      <w:r w:rsidRPr="008B66D7">
        <w:t xml:space="preserve">Begic, D., Hotujac, L. &amp; Jokic-Begic, N. (2001). Electroencephalographic comparison of veterans with combat-related post-traumatic stress disorder and healthy subjects. </w:t>
      </w:r>
      <w:r w:rsidRPr="008B66D7">
        <w:rPr>
          <w:i/>
        </w:rPr>
        <w:t>International Journal of Psychophysiology,</w:t>
      </w:r>
      <w:r w:rsidRPr="008B66D7">
        <w:t xml:space="preserve"> 40(2), 167–172.</w:t>
      </w:r>
    </w:p>
    <w:p w14:paraId="20E46C35" w14:textId="77777777" w:rsidR="00FE0A2B" w:rsidRPr="008B66D7" w:rsidRDefault="00FE0A2B" w:rsidP="00FE0A2B">
      <w:pPr>
        <w:pStyle w:val="References"/>
      </w:pPr>
      <w:r w:rsidRPr="008B66D7">
        <w:t xml:space="preserve">Begić, D., Popović-Knapić, V., Grubišin, J., Kosanović-Rajačić, B., Filipčić, I., Telarović, I. &amp; Jakovljević, M. (2011). Quantitative electroencephalography in schizophrenia and depression. </w:t>
      </w:r>
      <w:r w:rsidRPr="008B66D7">
        <w:rPr>
          <w:i/>
        </w:rPr>
        <w:t>Psychiatria Danubina,</w:t>
      </w:r>
      <w:r w:rsidRPr="008B66D7">
        <w:t xml:space="preserve"> 23(4.), 355–362.</w:t>
      </w:r>
    </w:p>
    <w:p w14:paraId="7617F7BB" w14:textId="77777777" w:rsidR="00FE0A2B" w:rsidRPr="008B66D7" w:rsidRDefault="00FE0A2B" w:rsidP="00FE0A2B">
      <w:pPr>
        <w:pStyle w:val="References"/>
      </w:pPr>
      <w:r w:rsidRPr="008B66D7">
        <w:t xml:space="preserve">Berryman, C., Wise, V., Stanton, T. R., McFarlane, A. &amp; Moseley, G. L. (2017). A case-matched study of neurophysiological correlates to attention/working memory in people with somatic hypervigilance. </w:t>
      </w:r>
      <w:r w:rsidRPr="008B66D7">
        <w:rPr>
          <w:i/>
        </w:rPr>
        <w:t>Journal of Clinical and Experimental Neuropsychology,</w:t>
      </w:r>
      <w:r w:rsidRPr="008B66D7">
        <w:t xml:space="preserve"> 39(1), 84–99.</w:t>
      </w:r>
    </w:p>
    <w:p w14:paraId="1087AFE8" w14:textId="77777777" w:rsidR="00FE0A2B" w:rsidRPr="008B66D7" w:rsidRDefault="00FE0A2B" w:rsidP="00FE0A2B">
      <w:pPr>
        <w:pStyle w:val="References"/>
      </w:pPr>
      <w:r w:rsidRPr="008B66D7">
        <w:t xml:space="preserve">Blackhart, G. C., Minnix, J. A. &amp; Kline, J. P. (2006). Can EEG asymmetry patterns predict future development of anxiety and depression?: A preliminary study. </w:t>
      </w:r>
      <w:r w:rsidRPr="008B66D7">
        <w:rPr>
          <w:i/>
        </w:rPr>
        <w:t>Biological Psychology,</w:t>
      </w:r>
      <w:r w:rsidRPr="008B66D7">
        <w:t xml:space="preserve"> 72(1), 46–50.</w:t>
      </w:r>
    </w:p>
    <w:p w14:paraId="40740B35" w14:textId="77777777" w:rsidR="00FE0A2B" w:rsidRPr="008B66D7" w:rsidRDefault="00FE0A2B" w:rsidP="00FE0A2B">
      <w:pPr>
        <w:pStyle w:val="References"/>
      </w:pPr>
      <w:r w:rsidRPr="008B66D7">
        <w:t xml:space="preserve">Blessing, E., Maron-Katz, A., de los Angeles, C., Abu-Amara, D., Li, M., Qian, M., Etkin, A. &amp; Marmar, C. (2018). F25. PTSD is Associated With Reduced Anterior and Posterior Hippocampal Connectivity in Combat Veterans. </w:t>
      </w:r>
      <w:r w:rsidRPr="008B66D7">
        <w:rPr>
          <w:i/>
        </w:rPr>
        <w:t>Biological Psychiatry,</w:t>
      </w:r>
      <w:r w:rsidRPr="008B66D7">
        <w:t xml:space="preserve"> 83(9), S246–S247.</w:t>
      </w:r>
    </w:p>
    <w:p w14:paraId="3EDEC55F" w14:textId="77777777" w:rsidR="00FE0A2B" w:rsidRPr="008B66D7" w:rsidRDefault="00FE0A2B" w:rsidP="00FE0A2B">
      <w:pPr>
        <w:pStyle w:val="References"/>
      </w:pPr>
      <w:r w:rsidRPr="008B66D7">
        <w:t xml:space="preserve">Bolzenius, J. D., Wade, B. S. C., Velez, C. S., Drennon, A. M., Cooper, D. B., Kennedy, J. E., Reid, M. W., Bowles, A. O., Thompson, P. M., Gutman, B., Lewis, J. D., Ritter, J. L., York, G. E., Bigler, E. D. &amp; Tate, D. F. (2018). Relationships Between Subcortical Shape Measures and Subjective Symptom Reporting in US Service Members With Mild Traumatic Brain Injury. </w:t>
      </w:r>
      <w:r w:rsidRPr="008B66D7">
        <w:rPr>
          <w:i/>
        </w:rPr>
        <w:t>J Head Trauma Rehabil,</w:t>
      </w:r>
      <w:r w:rsidRPr="008B66D7">
        <w:t xml:space="preserve"> 33(2), 113–122.</w:t>
      </w:r>
    </w:p>
    <w:p w14:paraId="0346B48B" w14:textId="77777777" w:rsidR="00FE0A2B" w:rsidRPr="008B66D7" w:rsidRDefault="00FE0A2B" w:rsidP="00FE0A2B">
      <w:pPr>
        <w:pStyle w:val="References"/>
      </w:pPr>
      <w:r w:rsidRPr="008B66D7">
        <w:t xml:space="preserve">Bonanno, G. A., Mancini, A. D., Horton, J. L., Powell, T. M., LeardMann, C. A., Boyko, E. J., Wells, T. S., Hooper, T. I., Gackstetter, G. D. &amp; Smith, T. C. (2012). Trajectories of trauma symptoms and resilience in deployed US military service members: prospective cohort study. </w:t>
      </w:r>
      <w:r w:rsidRPr="008B66D7">
        <w:rPr>
          <w:i/>
        </w:rPr>
        <w:t>The British Journal of Psychiatry,</w:t>
      </w:r>
      <w:r w:rsidRPr="008B66D7">
        <w:t xml:space="preserve"> 200(4), 317–323.</w:t>
      </w:r>
    </w:p>
    <w:p w14:paraId="4A88E29B" w14:textId="77777777" w:rsidR="00FE0A2B" w:rsidRPr="008B66D7" w:rsidRDefault="00FE0A2B" w:rsidP="00FE0A2B">
      <w:pPr>
        <w:pStyle w:val="References"/>
      </w:pPr>
      <w:r w:rsidRPr="008B66D7">
        <w:t xml:space="preserve">Booth-Kewley, S., Schmied, E. A., Highfill-McRoy, R. M., Larson, G. E., Garland, C. F. &amp; Ziajko, L. A. (2013). Predictors of psychiatric disorders in combat veterans. </w:t>
      </w:r>
      <w:r w:rsidRPr="008B66D7">
        <w:rPr>
          <w:i/>
        </w:rPr>
        <w:t>BMC Psychiatry,</w:t>
      </w:r>
      <w:r w:rsidRPr="008B66D7">
        <w:t xml:space="preserve"> 13, 130.</w:t>
      </w:r>
    </w:p>
    <w:p w14:paraId="006A314D" w14:textId="77777777" w:rsidR="00FE0A2B" w:rsidRPr="008B66D7" w:rsidRDefault="00FE0A2B" w:rsidP="00FE0A2B">
      <w:pPr>
        <w:pStyle w:val="References"/>
      </w:pPr>
      <w:r w:rsidRPr="008B66D7">
        <w:t xml:space="preserve">Boscarino, J. A. (2006). Posttraumatic stress disorder and mortality among US Army veterans 30 years after military service. </w:t>
      </w:r>
      <w:r w:rsidRPr="008B66D7">
        <w:rPr>
          <w:i/>
        </w:rPr>
        <w:t>Annals of Epidemiology,</w:t>
      </w:r>
      <w:r w:rsidRPr="008B66D7">
        <w:t xml:space="preserve"> 16(4), 248–256.</w:t>
      </w:r>
    </w:p>
    <w:p w14:paraId="04F20B0D" w14:textId="77777777" w:rsidR="00FE0A2B" w:rsidRPr="008B66D7" w:rsidRDefault="00FE0A2B" w:rsidP="00FE0A2B">
      <w:pPr>
        <w:pStyle w:val="References"/>
      </w:pPr>
      <w:r w:rsidRPr="008B66D7">
        <w:t xml:space="preserve">Boscarino, J. A. &amp; Chang, J. (1999). Higher abnormal leukocyte and lymphocyte counts 20 years after exposure to severe stress: research and clinical implications. </w:t>
      </w:r>
      <w:r w:rsidRPr="008B66D7">
        <w:rPr>
          <w:i/>
        </w:rPr>
        <w:t>Psychosomatic Medicine,</w:t>
      </w:r>
      <w:r w:rsidRPr="008B66D7">
        <w:t xml:space="preserve"> 61(3), 378–386.</w:t>
      </w:r>
    </w:p>
    <w:p w14:paraId="549EAE6A" w14:textId="77777777" w:rsidR="00FE0A2B" w:rsidRPr="008B66D7" w:rsidRDefault="00FE0A2B" w:rsidP="00FE0A2B">
      <w:pPr>
        <w:pStyle w:val="References"/>
      </w:pPr>
      <w:r w:rsidRPr="008B66D7">
        <w:t xml:space="preserve">Boscarino, J. A., Forsberg, C. W. &amp; Goldberg, J. (2010). A twin study of the association between PTSD symptoms and rheumatoid arthritis. </w:t>
      </w:r>
      <w:r w:rsidRPr="008B66D7">
        <w:rPr>
          <w:i/>
        </w:rPr>
        <w:t>Psychosomatic Medicine,</w:t>
      </w:r>
      <w:r w:rsidRPr="008B66D7">
        <w:t xml:space="preserve"> 72(5), 481–486.</w:t>
      </w:r>
    </w:p>
    <w:p w14:paraId="669602C9" w14:textId="77777777" w:rsidR="00FE0A2B" w:rsidRPr="008B66D7" w:rsidRDefault="00FE0A2B" w:rsidP="00FE0A2B">
      <w:pPr>
        <w:pStyle w:val="References"/>
      </w:pPr>
      <w:r w:rsidRPr="008B66D7">
        <w:t xml:space="preserve">Boscarino, J. A., Kirchner, H. L., Hoffman, S. N., Sartorius, J. &amp; Adams, R. E. (2011). PTSD and alcohol use after the World Trade Center attacks: a longitudinal study. </w:t>
      </w:r>
      <w:r w:rsidRPr="008B66D7">
        <w:rPr>
          <w:i/>
        </w:rPr>
        <w:t>Journal of Traumatic Stress,</w:t>
      </w:r>
      <w:r w:rsidRPr="008B66D7">
        <w:t xml:space="preserve"> 24(5), 515–525.</w:t>
      </w:r>
    </w:p>
    <w:p w14:paraId="23F5D7A6" w14:textId="77777777" w:rsidR="00FE0A2B" w:rsidRPr="008B66D7" w:rsidRDefault="00FE0A2B" w:rsidP="00FE0A2B">
      <w:pPr>
        <w:pStyle w:val="References"/>
      </w:pPr>
      <w:r w:rsidRPr="008B66D7">
        <w:t xml:space="preserve">Brain Resource International Database. (2009). </w:t>
      </w:r>
      <w:r w:rsidRPr="008B66D7">
        <w:rPr>
          <w:i/>
        </w:rPr>
        <w:t>Brain Resource International Database (BRID) Methodology Manual</w:t>
      </w:r>
      <w:r w:rsidRPr="008B66D7">
        <w:t xml:space="preserve">. BRID Methodology Version 3: May 2009. Available: BRAINnet@brainresource.com </w:t>
      </w:r>
    </w:p>
    <w:p w14:paraId="295ED419" w14:textId="77777777" w:rsidR="00FE0A2B" w:rsidRPr="008B66D7" w:rsidRDefault="00FE0A2B" w:rsidP="00FE0A2B">
      <w:pPr>
        <w:pStyle w:val="References"/>
      </w:pPr>
      <w:r w:rsidRPr="008B66D7">
        <w:t xml:space="preserve">Brugha, T., Bebbington, P., Tennant, C. &amp; Hurry, J. (1985). The List of Threatening Experiences: a subset of 12 life event categories with considerable long-term contextual threat. </w:t>
      </w:r>
      <w:r w:rsidRPr="008B66D7">
        <w:rPr>
          <w:i/>
        </w:rPr>
        <w:t>Psychological Medicine,</w:t>
      </w:r>
      <w:r w:rsidRPr="008B66D7">
        <w:t xml:space="preserve"> 15(1), 189–194.</w:t>
      </w:r>
    </w:p>
    <w:p w14:paraId="35FB7FED" w14:textId="77777777" w:rsidR="00FE0A2B" w:rsidRPr="008B66D7" w:rsidRDefault="00FE0A2B" w:rsidP="00FE0A2B">
      <w:pPr>
        <w:pStyle w:val="References"/>
      </w:pPr>
      <w:r w:rsidRPr="008B66D7">
        <w:t xml:space="preserve">Bryan, C. J., Stephenson, J. A., Morrow, C. E., Staal, M. &amp; Haskell, J. (2014). Posttraumatic stress symptoms and work-related accomplishment as predictors of general health and medical utilization among Special Operations Forces personnel. </w:t>
      </w:r>
      <w:r w:rsidRPr="008B66D7">
        <w:rPr>
          <w:i/>
        </w:rPr>
        <w:t>Journal of Nervous and Mental Disease,</w:t>
      </w:r>
      <w:r w:rsidRPr="008B66D7">
        <w:t xml:space="preserve"> 202(2), 105–110.</w:t>
      </w:r>
    </w:p>
    <w:p w14:paraId="0C676D75" w14:textId="77777777" w:rsidR="00FE0A2B" w:rsidRPr="008B66D7" w:rsidRDefault="00FE0A2B" w:rsidP="00FE0A2B">
      <w:pPr>
        <w:pStyle w:val="References"/>
      </w:pPr>
      <w:r w:rsidRPr="008B66D7">
        <w:t>Bryant, R., Lawrence-Wood, E., Baur, J., A., M., Hodson, S. E., Sadler, N., Benassi, H., Howell, S., Abraham, M., Iannos, M., Hansen C, S. A. &amp; Van Hooff, M. (2018).</w:t>
      </w:r>
      <w:r w:rsidRPr="008B66D7">
        <w:rPr>
          <w:i/>
        </w:rPr>
        <w:t xml:space="preserve"> Mental Health Changes Over Time</w:t>
      </w:r>
      <w:r>
        <w:rPr>
          <w:i/>
        </w:rPr>
        <w:t>:</w:t>
      </w:r>
      <w:r w:rsidRPr="008B66D7">
        <w:rPr>
          <w:i/>
        </w:rPr>
        <w:t xml:space="preserve"> </w:t>
      </w:r>
      <w:r>
        <w:rPr>
          <w:i/>
        </w:rPr>
        <w:t>a</w:t>
      </w:r>
      <w:r w:rsidRPr="008B66D7">
        <w:rPr>
          <w:i/>
        </w:rPr>
        <w:t xml:space="preserve"> Longitudinal Perspective: Mental Health and Wellbeing Study,</w:t>
      </w:r>
      <w:r w:rsidRPr="008B66D7">
        <w:t xml:space="preserve"> the Department of Defence and the Department of Veterans’ Affairs, Canberra.</w:t>
      </w:r>
    </w:p>
    <w:p w14:paraId="76DEEA7B" w14:textId="77777777" w:rsidR="00FE0A2B" w:rsidRPr="008B66D7" w:rsidRDefault="00FE0A2B" w:rsidP="00FE0A2B">
      <w:pPr>
        <w:pStyle w:val="References"/>
      </w:pPr>
      <w:r w:rsidRPr="008B66D7">
        <w:t xml:space="preserve">Bryant, R. A. (2008). Disentangling Mild Traumatic Brain Injury and Stress Reactions. </w:t>
      </w:r>
      <w:r w:rsidRPr="008B66D7">
        <w:rPr>
          <w:i/>
        </w:rPr>
        <w:t>New England Journal of Medicine,</w:t>
      </w:r>
      <w:r w:rsidRPr="008B66D7">
        <w:t xml:space="preserve"> 358(5), 525–527.</w:t>
      </w:r>
    </w:p>
    <w:p w14:paraId="60D66DBD" w14:textId="77777777" w:rsidR="00FE0A2B" w:rsidRPr="008B66D7" w:rsidRDefault="00FE0A2B" w:rsidP="00FE0A2B">
      <w:pPr>
        <w:pStyle w:val="References"/>
      </w:pPr>
      <w:r w:rsidRPr="008B66D7">
        <w:t xml:space="preserve">Bryant, R. A., Gibbs, L., Gallagher, H. C., Pattison, P., Lusher, D., MacDougall, C., Harms, L., Block, K., Sinnott, V. &amp; Ireton, G. (2017). Longitudinal study of changing psychological outcomes following the Victorian Black Saturday bushfires. </w:t>
      </w:r>
      <w:r w:rsidRPr="008B66D7">
        <w:rPr>
          <w:i/>
        </w:rPr>
        <w:t>Australian &amp; New Zealand Journal of Psychiatry</w:t>
      </w:r>
      <w:r w:rsidRPr="008B66D7">
        <w:t>, 0004867417714337.</w:t>
      </w:r>
    </w:p>
    <w:p w14:paraId="1D3CCBA5" w14:textId="77777777" w:rsidR="00FE0A2B" w:rsidRPr="008B66D7" w:rsidRDefault="00FE0A2B" w:rsidP="00FE0A2B">
      <w:pPr>
        <w:pStyle w:val="References"/>
      </w:pPr>
      <w:r w:rsidRPr="008B66D7">
        <w:t xml:space="preserve">Bryant, R. A., O’Donnell, M. L., Creamer, M., McFarlane, A. C. &amp; Silove, D. (2013). A multisite analysis of the fluctuating course of posttraumatic stress disorder. </w:t>
      </w:r>
      <w:r w:rsidRPr="008B66D7">
        <w:rPr>
          <w:i/>
        </w:rPr>
        <w:t>JAMA Psychiatry,</w:t>
      </w:r>
      <w:r w:rsidRPr="008B66D7">
        <w:t xml:space="preserve"> 70(8), 839–846.</w:t>
      </w:r>
    </w:p>
    <w:p w14:paraId="405D4691" w14:textId="77777777" w:rsidR="00FE0A2B" w:rsidRPr="008B66D7" w:rsidRDefault="00FE0A2B" w:rsidP="00FE0A2B">
      <w:pPr>
        <w:pStyle w:val="References"/>
      </w:pPr>
      <w:r w:rsidRPr="008B66D7">
        <w:t xml:space="preserve">Burnett-Zeigler, I., Ilgen, M., Valenstein, M., Zivin, K., Gorman, L., Blow, A., Duffy, S. &amp; Chermack, S. (2011). Prevalence and correlates of alcohol misuse among returning Afghanistan and Iraq veterans. </w:t>
      </w:r>
      <w:r w:rsidRPr="008B66D7">
        <w:rPr>
          <w:i/>
        </w:rPr>
        <w:t>Addictive Behaviors,</w:t>
      </w:r>
      <w:r w:rsidRPr="008B66D7">
        <w:t xml:space="preserve"> 36(8), 801–806.</w:t>
      </w:r>
    </w:p>
    <w:p w14:paraId="55690968" w14:textId="77777777" w:rsidR="00FE0A2B" w:rsidRPr="008B66D7" w:rsidRDefault="00FE0A2B" w:rsidP="00FE0A2B">
      <w:pPr>
        <w:pStyle w:val="References"/>
      </w:pPr>
      <w:r w:rsidRPr="008B66D7">
        <w:t xml:space="preserve">Burney, P., Luczynska, C., Chinn, S. &amp; Jarvis, D. (1994). The European Community Respiratory Health Survey. </w:t>
      </w:r>
      <w:r w:rsidRPr="008B66D7">
        <w:rPr>
          <w:i/>
        </w:rPr>
        <w:t>European Respiratory Journal,</w:t>
      </w:r>
      <w:r w:rsidRPr="008B66D7">
        <w:t xml:space="preserve"> 7, 954–960.</w:t>
      </w:r>
    </w:p>
    <w:p w14:paraId="399AC7BA" w14:textId="77777777" w:rsidR="00FE0A2B" w:rsidRPr="008B66D7" w:rsidRDefault="00FE0A2B" w:rsidP="00FE0A2B">
      <w:pPr>
        <w:pStyle w:val="References"/>
      </w:pPr>
      <w:r w:rsidRPr="008B66D7">
        <w:t xml:space="preserve">Burns, J. M., Davenport, T. A., Christensen, H., Luscombe, G. M., Mendoza, J. A., Bresnan, A., Blanchard, M. E. &amp; Hickie, I. B. (2013). </w:t>
      </w:r>
      <w:r w:rsidRPr="008B66D7">
        <w:rPr>
          <w:i/>
        </w:rPr>
        <w:t xml:space="preserve">Game on: Exploring the impact of technologies on young men’s mental health and wellbeing. Findings from the first Young and Well National Survey, </w:t>
      </w:r>
      <w:r w:rsidRPr="008B66D7">
        <w:t>Melbourne: Young and Well Cooperative Research Centre.</w:t>
      </w:r>
    </w:p>
    <w:p w14:paraId="01ED0876" w14:textId="77777777" w:rsidR="00FE0A2B" w:rsidRPr="008B66D7" w:rsidRDefault="00FE0A2B" w:rsidP="00FE0A2B">
      <w:pPr>
        <w:pStyle w:val="References"/>
      </w:pPr>
      <w:r w:rsidRPr="008B66D7">
        <w:t xml:space="preserve">Cantero, J. L., Atienza, M., Salas, R. M. &amp; Gómez, C. M. (1999). Alpha EEG coherence in different brain states: an electrophysiological index of the arousal level in human subjects. </w:t>
      </w:r>
      <w:r w:rsidRPr="008B66D7">
        <w:rPr>
          <w:i/>
        </w:rPr>
        <w:t>Neuroscience Letters,</w:t>
      </w:r>
      <w:r w:rsidRPr="008B66D7">
        <w:t xml:space="preserve"> 271(3), 167–170.</w:t>
      </w:r>
    </w:p>
    <w:p w14:paraId="7D6A3AD4" w14:textId="77777777" w:rsidR="00FE0A2B" w:rsidRPr="008B66D7" w:rsidRDefault="00FE0A2B" w:rsidP="00FE0A2B">
      <w:pPr>
        <w:pStyle w:val="References"/>
      </w:pPr>
      <w:r w:rsidRPr="008B66D7">
        <w:t xml:space="preserve">Carroll, L. J., Cassidy, J. D., Cancelliere, C., Côté, P., Hincapié, C. A., Kristman, V. L., Holm, L. W., Borg, J., Nygren-de Boussard, C. &amp; Hartvigsen, J. (2014). Systematic review of the prognosis after mild traumatic brain injury in adults: cognitive, psychiatric, and mortality outcomes: results of the International Collaboration on Mild Traumatic Brain Injury Prognosis. </w:t>
      </w:r>
      <w:r w:rsidRPr="008B66D7">
        <w:rPr>
          <w:i/>
        </w:rPr>
        <w:t>Archives of Physical Medicine &amp; Rehabilitation,</w:t>
      </w:r>
      <w:r w:rsidRPr="008B66D7">
        <w:t xml:space="preserve"> 95(3), S152–S173.</w:t>
      </w:r>
    </w:p>
    <w:p w14:paraId="6F5FDE69" w14:textId="77777777" w:rsidR="00FE0A2B" w:rsidRPr="008B66D7" w:rsidRDefault="00FE0A2B" w:rsidP="00FE0A2B">
      <w:pPr>
        <w:pStyle w:val="References"/>
      </w:pPr>
      <w:r w:rsidRPr="008B66D7">
        <w:t xml:space="preserve">Carroll, L. J., Cassidy, J. D., Holm, L., Kraus, J. &amp; Coronado, V. G. (2004a). Methodological issues and research recommendations for mild traumatic brain injury: The WHO Collaborating Centre Task Force on Mild Traumatic Brain Injury. </w:t>
      </w:r>
      <w:r w:rsidRPr="008B66D7">
        <w:rPr>
          <w:i/>
        </w:rPr>
        <w:t>Journal of Rehabilitation Medicine,</w:t>
      </w:r>
      <w:r w:rsidRPr="008B66D7">
        <w:t xml:space="preserve"> 43 (Suppl), 113–125.</w:t>
      </w:r>
    </w:p>
    <w:p w14:paraId="4BE45B9A" w14:textId="77777777" w:rsidR="00FE0A2B" w:rsidRPr="008B66D7" w:rsidRDefault="00FE0A2B" w:rsidP="00FE0A2B">
      <w:pPr>
        <w:pStyle w:val="References"/>
      </w:pPr>
      <w:r w:rsidRPr="008B66D7">
        <w:t xml:space="preserve">Carroll, L. J., Cassidy, J. D., Peloso, P. M., Borg, J., von Holst, H., Holm, L., Paniak, C. &amp; Pepin, M. (2004b). Prognosis for mild traumatic brain injury: results of the WHO Collaborating Centre Task Force on Mild Traumatic Brain Injury. </w:t>
      </w:r>
      <w:r w:rsidRPr="008B66D7">
        <w:rPr>
          <w:i/>
        </w:rPr>
        <w:t>Journal of Rehabilitation Medicine,</w:t>
      </w:r>
      <w:r w:rsidRPr="008B66D7">
        <w:t xml:space="preserve"> 43 (Suppl), 84–105.</w:t>
      </w:r>
    </w:p>
    <w:p w14:paraId="129B0DB9" w14:textId="77777777" w:rsidR="00FE0A2B" w:rsidRPr="008B66D7" w:rsidRDefault="00FE0A2B" w:rsidP="00FE0A2B">
      <w:pPr>
        <w:pStyle w:val="References"/>
      </w:pPr>
      <w:r w:rsidRPr="008B66D7">
        <w:t xml:space="preserve">Carty, J., O’donnell, M. L. &amp; Creamer, M. (2006). Delayed-onset PTSD: a prospective study of injury survivors. </w:t>
      </w:r>
      <w:r w:rsidRPr="008B66D7">
        <w:rPr>
          <w:i/>
        </w:rPr>
        <w:t>Journal of Affective Disorders,</w:t>
      </w:r>
      <w:r w:rsidRPr="008B66D7">
        <w:t xml:space="preserve"> 90(2–3), 257–261.</w:t>
      </w:r>
    </w:p>
    <w:p w14:paraId="616A1F76" w14:textId="77777777" w:rsidR="00FE0A2B" w:rsidRPr="008B66D7" w:rsidRDefault="00FE0A2B" w:rsidP="00FE0A2B">
      <w:pPr>
        <w:pStyle w:val="References"/>
      </w:pPr>
      <w:r w:rsidRPr="008B66D7">
        <w:t xml:space="preserve">Castaneda, A. E., Tuulio-Henriksson, A., Marttunen, M., Suvisaari, J. &amp; Lonnqvist, J. (2008). A review on cognitive impairments in depressive and anxiety disorders with a focus on young adults. </w:t>
      </w:r>
      <w:r w:rsidRPr="008B66D7">
        <w:rPr>
          <w:i/>
        </w:rPr>
        <w:t>Journal of Affective Disorders,</w:t>
      </w:r>
      <w:r w:rsidRPr="008B66D7">
        <w:t xml:space="preserve"> 106(1–2), 1–27.</w:t>
      </w:r>
    </w:p>
    <w:p w14:paraId="3F45E6FB" w14:textId="77777777" w:rsidR="00FE0A2B" w:rsidRPr="008B66D7" w:rsidRDefault="00FE0A2B" w:rsidP="00FE0A2B">
      <w:pPr>
        <w:pStyle w:val="References"/>
      </w:pPr>
      <w:r w:rsidRPr="008B66D7">
        <w:t xml:space="preserve">Catani, M. &amp; De Schotten, M. T. (2008). A diffusion tensor imaging tractography atlas for virtual in vivo dissections. </w:t>
      </w:r>
      <w:r w:rsidRPr="008B66D7">
        <w:rPr>
          <w:i/>
        </w:rPr>
        <w:t>Cortex,</w:t>
      </w:r>
      <w:r w:rsidRPr="008B66D7">
        <w:t xml:space="preserve"> 44(8), 1105–1132.</w:t>
      </w:r>
    </w:p>
    <w:p w14:paraId="77BB0159" w14:textId="77777777" w:rsidR="00FE0A2B" w:rsidRPr="008B66D7" w:rsidRDefault="00FE0A2B" w:rsidP="00FE0A2B">
      <w:pPr>
        <w:pStyle w:val="References"/>
      </w:pPr>
      <w:r w:rsidRPr="008B66D7">
        <w:t xml:space="preserve">Chesbrough, K. B., Ryan, M. A., Amoroso, P., Boyko, E. J., Gackstetter, G. D., Hooper, T. I., Riddle, J. R., Gray, G. C. &amp; Group, M. C. S. (2002). The millenium cohort study: a 21-year prospective cohort study of 140,000 military personnel. </w:t>
      </w:r>
      <w:r w:rsidRPr="008B66D7">
        <w:rPr>
          <w:i/>
        </w:rPr>
        <w:t>Military Medicine,</w:t>
      </w:r>
      <w:r w:rsidRPr="008B66D7">
        <w:t xml:space="preserve"> 167, 483–488.</w:t>
      </w:r>
    </w:p>
    <w:p w14:paraId="5C2FAF30" w14:textId="77777777" w:rsidR="00FE0A2B" w:rsidRPr="008B66D7" w:rsidRDefault="00FE0A2B" w:rsidP="00FE0A2B">
      <w:pPr>
        <w:pStyle w:val="References"/>
      </w:pPr>
      <w:r w:rsidRPr="008B66D7">
        <w:t xml:space="preserve">Clark, C., Orr, R., Wright, E., and Weber, D. (1998). Working memory updating to visual verbal stimuli: a high resolution ERP study. </w:t>
      </w:r>
      <w:r w:rsidRPr="008B66D7">
        <w:rPr>
          <w:i/>
        </w:rPr>
        <w:t>In:</w:t>
      </w:r>
      <w:r w:rsidRPr="008B66D7">
        <w:t xml:space="preserve"> Y. Koga, K. N., And K. Hirata (ed.) </w:t>
      </w:r>
      <w:r w:rsidRPr="008B66D7">
        <w:rPr>
          <w:i/>
        </w:rPr>
        <w:t>Brain Topography Today.</w:t>
      </w:r>
      <w:r w:rsidRPr="008B66D7">
        <w:t xml:space="preserve"> Tokyo: Elsevier Science.</w:t>
      </w:r>
    </w:p>
    <w:p w14:paraId="2C60A805" w14:textId="77777777" w:rsidR="00FE0A2B" w:rsidRPr="008B66D7" w:rsidRDefault="00FE0A2B" w:rsidP="00FE0A2B">
      <w:pPr>
        <w:pStyle w:val="References"/>
      </w:pPr>
      <w:r w:rsidRPr="008B66D7">
        <w:t xml:space="preserve">Clark, C. R., McFarlane, A. C., Weber, D. L. &amp; Battersby, M. (1996). Enlarged frontal P300 to stimulus change in panic disorder. </w:t>
      </w:r>
      <w:r w:rsidRPr="008B66D7">
        <w:rPr>
          <w:i/>
        </w:rPr>
        <w:t>Biological Psychiatry,</w:t>
      </w:r>
      <w:r w:rsidRPr="008B66D7">
        <w:t xml:space="preserve"> 39(10), 845–856.</w:t>
      </w:r>
    </w:p>
    <w:p w14:paraId="131A8AA8" w14:textId="77777777" w:rsidR="00FE0A2B" w:rsidRPr="008B66D7" w:rsidRDefault="00FE0A2B" w:rsidP="00FE0A2B">
      <w:pPr>
        <w:pStyle w:val="References"/>
      </w:pPr>
      <w:r w:rsidRPr="008B66D7">
        <w:t xml:space="preserve">Cohen, S., Janicki-Deverts, D., Doyle, W. J., Miller, G. E., Frank, E., Rabin, B. S. &amp; Turner, R. B. (2012). Chronic stress, glucocorticoid receptor resistance, inflammation, and disease risk. </w:t>
      </w:r>
      <w:r w:rsidRPr="008B66D7">
        <w:rPr>
          <w:i/>
        </w:rPr>
        <w:t>Proceedings of the National Academy of Sciences,</w:t>
      </w:r>
      <w:r w:rsidRPr="008B66D7">
        <w:t xml:space="preserve"> 109(16), 5995–5999.</w:t>
      </w:r>
    </w:p>
    <w:p w14:paraId="7C460367" w14:textId="77777777" w:rsidR="00FE0A2B" w:rsidRPr="008B66D7" w:rsidRDefault="00FE0A2B" w:rsidP="00FE0A2B">
      <w:pPr>
        <w:pStyle w:val="References"/>
      </w:pPr>
      <w:r w:rsidRPr="008B66D7">
        <w:t xml:space="preserve">Connorton, E., Perry, M. J., Hemenway, D. &amp; Miller, M. (2011). Occupational trauma and mental illness – combat, peacekeeping, or relief work and the national co-morbidity survey replication. </w:t>
      </w:r>
      <w:r w:rsidRPr="008B66D7">
        <w:rPr>
          <w:i/>
        </w:rPr>
        <w:t>Journal of Occupational and Environmental Medicine,</w:t>
      </w:r>
      <w:r w:rsidRPr="008B66D7">
        <w:t xml:space="preserve"> 53(12), 1360–1363.</w:t>
      </w:r>
    </w:p>
    <w:p w14:paraId="24FD8559" w14:textId="77777777" w:rsidR="00FE0A2B" w:rsidRPr="008B66D7" w:rsidRDefault="00FE0A2B" w:rsidP="00FE0A2B">
      <w:pPr>
        <w:pStyle w:val="References"/>
      </w:pPr>
      <w:r w:rsidRPr="008B66D7">
        <w:t xml:space="preserve">Corrigan, J. D. &amp; Bogner, J. A. (2007). Initial reliability and validity of the OSU TBI identification method. </w:t>
      </w:r>
      <w:r w:rsidRPr="008B66D7">
        <w:rPr>
          <w:i/>
        </w:rPr>
        <w:t>Journal of Head Trauma Rehabilitation,</w:t>
      </w:r>
      <w:r w:rsidRPr="008B66D7">
        <w:t xml:space="preserve"> 22(6), 318–329.</w:t>
      </w:r>
    </w:p>
    <w:p w14:paraId="2CF175C9" w14:textId="77777777" w:rsidR="00FE0A2B" w:rsidRPr="008B66D7" w:rsidRDefault="00FE0A2B" w:rsidP="00FE0A2B">
      <w:pPr>
        <w:pStyle w:val="References"/>
      </w:pPr>
      <w:r w:rsidRPr="008B66D7">
        <w:t xml:space="preserve">Costanzo, M. E., Chou, Y.-Y., Leaman, S., Pham, D. L., Keyser, D., Nathan, D. E., Coughlin, M., Rapp, P. &amp; Roy, M. J. (2014). Connecting combat-related mild traumatic brain injury with posttraumatic stress disorder symptoms through brain imaging. </w:t>
      </w:r>
      <w:r w:rsidRPr="008B66D7">
        <w:rPr>
          <w:i/>
        </w:rPr>
        <w:t>Neuroscience Letters,</w:t>
      </w:r>
      <w:r w:rsidRPr="008B66D7">
        <w:t xml:space="preserve"> 577, 11–15.</w:t>
      </w:r>
    </w:p>
    <w:p w14:paraId="46405A50" w14:textId="77777777" w:rsidR="00FE0A2B" w:rsidRPr="008B66D7" w:rsidRDefault="00FE0A2B" w:rsidP="00FE0A2B">
      <w:pPr>
        <w:pStyle w:val="References"/>
      </w:pPr>
      <w:r w:rsidRPr="008B66D7">
        <w:t xml:space="preserve">Costanzo, M. E., Jovanovic, T., Pham, D., Leaman, S., Highland, K. B., Norrholm, S. D. &amp; Roy, M. J. (2016). White matter microstructure of the uncinate fasciculus is associated with subthreshold posttraumatic stress disorder symptoms and fear potentiated startle during early extinction in recently deployed service members. </w:t>
      </w:r>
      <w:r w:rsidRPr="008B66D7">
        <w:rPr>
          <w:i/>
        </w:rPr>
        <w:t>Neuroscience Letters,</w:t>
      </w:r>
      <w:r w:rsidRPr="008B66D7">
        <w:t xml:space="preserve"> 618, 66–71.</w:t>
      </w:r>
    </w:p>
    <w:p w14:paraId="2DD5950B" w14:textId="77777777" w:rsidR="00FE0A2B" w:rsidRPr="008B66D7" w:rsidRDefault="00FE0A2B" w:rsidP="00FE0A2B">
      <w:pPr>
        <w:pStyle w:val="References"/>
      </w:pPr>
      <w:r w:rsidRPr="008B66D7">
        <w:t xml:space="preserve">Coutin-Churchman, P., Anez, Y., Uzcategui, M., Alvarez, L., Vergara, F., Mendez, L. &amp; Fleitas, R. (2003). Quantitative spectral analysis of EEG in psychiatry revisited: drawing signs out of numbers in a clinical setting. </w:t>
      </w:r>
      <w:r w:rsidRPr="008B66D7">
        <w:rPr>
          <w:i/>
        </w:rPr>
        <w:t>Clinical Neurophysiology,</w:t>
      </w:r>
      <w:r w:rsidRPr="008B66D7">
        <w:t xml:space="preserve"> 114(12), 2294–2306.</w:t>
      </w:r>
    </w:p>
    <w:p w14:paraId="75C382A3" w14:textId="77777777" w:rsidR="00FE0A2B" w:rsidRPr="008B66D7" w:rsidRDefault="00FE0A2B" w:rsidP="00FE0A2B">
      <w:pPr>
        <w:pStyle w:val="References"/>
      </w:pPr>
      <w:r w:rsidRPr="008B66D7">
        <w:t xml:space="preserve">Crum-Cianflone, N. F., Powell, T. M., LeardMann, C. A., Russell, D. W. &amp; Boyko, E. J. (2016). Mental Health and Comorbidities in U.S. Military Members. </w:t>
      </w:r>
      <w:r w:rsidRPr="008B66D7">
        <w:rPr>
          <w:i/>
        </w:rPr>
        <w:t>Military Medicine,</w:t>
      </w:r>
      <w:r w:rsidRPr="008B66D7">
        <w:t xml:space="preserve"> 181(6), 537–545.</w:t>
      </w:r>
    </w:p>
    <w:p w14:paraId="68779788" w14:textId="77777777" w:rsidR="00FE0A2B" w:rsidRPr="008B66D7" w:rsidRDefault="00FE0A2B" w:rsidP="00FE0A2B">
      <w:pPr>
        <w:pStyle w:val="References"/>
      </w:pPr>
      <w:r w:rsidRPr="008B66D7">
        <w:t xml:space="preserve">Crum, R. M., Mojtabai, R., Lazareck, S., Bolton, J. M., Robinson, J., Sareen, J., Green, K. M., Stuart, E. A., La Flair, L., Alvanzo, A. A. &amp; Storr, C. L. (2013). A prospective assessment of reports of drinking to self-medicate mood symptoms with the incidence and persistence of alcohol dependence. </w:t>
      </w:r>
      <w:r w:rsidRPr="008B66D7">
        <w:rPr>
          <w:i/>
        </w:rPr>
        <w:t>JAMA Psychiatry,</w:t>
      </w:r>
      <w:r w:rsidRPr="008B66D7">
        <w:t xml:space="preserve"> 70(7), 718–26.</w:t>
      </w:r>
    </w:p>
    <w:p w14:paraId="4EFD2109" w14:textId="77777777" w:rsidR="00FE0A2B" w:rsidRPr="008B66D7" w:rsidRDefault="00FE0A2B" w:rsidP="00FE0A2B">
      <w:pPr>
        <w:pStyle w:val="References"/>
      </w:pPr>
      <w:r w:rsidRPr="008B66D7">
        <w:t xml:space="preserve">Cushman, M., Arnold, A. M., Psaty, B. M., Manolio, T. A. &amp; Kuller, L. H. (2005). C-Reactive Protein and the 10-Year Incidence of Coronary Heart Disease in Older Men and Women. </w:t>
      </w:r>
      <w:r w:rsidRPr="008B66D7">
        <w:rPr>
          <w:i/>
        </w:rPr>
        <w:t>ACC Current Journal Review,</w:t>
      </w:r>
      <w:r w:rsidRPr="008B66D7">
        <w:t xml:space="preserve"> 14(11), 16–16.</w:t>
      </w:r>
    </w:p>
    <w:p w14:paraId="5FE92DEF" w14:textId="77777777" w:rsidR="00FE0A2B" w:rsidRPr="008B66D7" w:rsidRDefault="00FE0A2B" w:rsidP="00FE0A2B">
      <w:pPr>
        <w:pStyle w:val="References"/>
      </w:pPr>
      <w:r w:rsidRPr="008B66D7">
        <w:t xml:space="preserve">Daniels, J. K., Lamke, J. P., Gaebler, M., Walter, H. &amp; Scheel, M. (2013). White matter integrity and its relationship to PTSD and childhood trauma—A systematic review and meta‐analysis. </w:t>
      </w:r>
      <w:r w:rsidRPr="008B66D7">
        <w:rPr>
          <w:i/>
        </w:rPr>
        <w:t>Depression and Anxiety,</w:t>
      </w:r>
      <w:r w:rsidRPr="008B66D7">
        <w:t xml:space="preserve"> 30(3), 207–216.</w:t>
      </w:r>
    </w:p>
    <w:p w14:paraId="0F941799" w14:textId="77777777" w:rsidR="00FE0A2B" w:rsidRPr="008B66D7" w:rsidRDefault="00FE0A2B" w:rsidP="00FE0A2B">
      <w:pPr>
        <w:pStyle w:val="References"/>
      </w:pPr>
      <w:r w:rsidRPr="008B66D7">
        <w:t xml:space="preserve">Danielson, C. K., Amstadter, A. B., Dangelmaier, R. E., Resnick, H. S., Saunders, B. E. &amp; Kilpatrick, D. G. (2009). Trauma-related risk factors for substance abuse among male versus female young adults. </w:t>
      </w:r>
      <w:r w:rsidRPr="008B66D7">
        <w:rPr>
          <w:i/>
        </w:rPr>
        <w:t>Addictive Behaviors,</w:t>
      </w:r>
      <w:r w:rsidRPr="008B66D7">
        <w:t xml:space="preserve"> 34(4), 395–399.</w:t>
      </w:r>
    </w:p>
    <w:p w14:paraId="3F5A0008" w14:textId="77777777" w:rsidR="00FE0A2B" w:rsidRPr="008B66D7" w:rsidRDefault="00FE0A2B" w:rsidP="00FE0A2B">
      <w:pPr>
        <w:pStyle w:val="References"/>
      </w:pPr>
      <w:r w:rsidRPr="008B66D7">
        <w:t xml:space="preserve">Davidson, R. J. (1994). Asymmetric brain function, affective style, and psychopathology: The role of early experience and plasticity. </w:t>
      </w:r>
      <w:r w:rsidRPr="008B66D7">
        <w:rPr>
          <w:i/>
        </w:rPr>
        <w:t>Development and Psychopathology,</w:t>
      </w:r>
      <w:r w:rsidRPr="008B66D7">
        <w:t xml:space="preserve"> 6(04), 741–758.</w:t>
      </w:r>
    </w:p>
    <w:p w14:paraId="7ABFF643" w14:textId="77777777" w:rsidR="00FE0A2B" w:rsidRPr="008B66D7" w:rsidRDefault="00FE0A2B" w:rsidP="00FE0A2B">
      <w:pPr>
        <w:pStyle w:val="References"/>
      </w:pPr>
      <w:r w:rsidRPr="008B66D7">
        <w:t xml:space="preserve">Davidson, R. J. (1998). Affective Style and Affective Disorders: Perspectives from Affective Neuroscience. </w:t>
      </w:r>
      <w:r w:rsidRPr="008B66D7">
        <w:rPr>
          <w:i/>
        </w:rPr>
        <w:t>Cognition &amp; Emotion,</w:t>
      </w:r>
      <w:r w:rsidRPr="008B66D7">
        <w:t xml:space="preserve"> 12(3), 307–330.</w:t>
      </w:r>
    </w:p>
    <w:p w14:paraId="315773DC" w14:textId="77777777" w:rsidR="00FE0A2B" w:rsidRPr="008B66D7" w:rsidRDefault="00FE0A2B" w:rsidP="00FE0A2B">
      <w:pPr>
        <w:pStyle w:val="References"/>
      </w:pPr>
      <w:r w:rsidRPr="008B66D7">
        <w:t xml:space="preserve">Davis, T. A., Jovanovic, T., Norrholm, S. D., Glover, E. M., Swanson, M., Spann, S. &amp; Bradley, B. (2013). Substance Use Attenuates Physiological Responses Associated With PTSD among Individuals with Co-Morbid PTSD and SUDs. </w:t>
      </w:r>
      <w:r w:rsidRPr="008B66D7">
        <w:rPr>
          <w:i/>
        </w:rPr>
        <w:t>Journal of Psychology &amp; Psychotherapy,</w:t>
      </w:r>
      <w:r w:rsidRPr="008B66D7">
        <w:t xml:space="preserve"> Suppl 7, doi:10.4172,2014.</w:t>
      </w:r>
    </w:p>
    <w:p w14:paraId="03047ACB" w14:textId="77777777" w:rsidR="00FE0A2B" w:rsidRPr="008B66D7" w:rsidRDefault="00FE0A2B" w:rsidP="00FE0A2B">
      <w:pPr>
        <w:pStyle w:val="References"/>
      </w:pPr>
      <w:r w:rsidRPr="008B66D7">
        <w:t xml:space="preserve">Davy, C., Dobson A, Lawrence-Wood E, Lorimer, M., Moores, K., Lawrence, A., Horsley, K., Crockett, A. &amp; A., M. (2012). </w:t>
      </w:r>
      <w:r w:rsidRPr="008B66D7">
        <w:rPr>
          <w:i/>
        </w:rPr>
        <w:t xml:space="preserve">The Middle East Area of Operations (MEAO) Health Study: Prospective Study Report, </w:t>
      </w:r>
      <w:r w:rsidRPr="008B66D7">
        <w:t>University of Adelaide, Centre for Military and Veterans Health, Adelaide, Australia.</w:t>
      </w:r>
    </w:p>
    <w:p w14:paraId="5DE7763E" w14:textId="77777777" w:rsidR="00FE0A2B" w:rsidRPr="008B66D7" w:rsidRDefault="00FE0A2B" w:rsidP="00FE0A2B">
      <w:pPr>
        <w:pStyle w:val="References"/>
      </w:pPr>
      <w:r w:rsidRPr="008B66D7">
        <w:t xml:space="preserve">Defence Health Services (2003). </w:t>
      </w:r>
      <w:r w:rsidRPr="005E55CF">
        <w:t>Alcohol Use Disorders Identification Test.</w:t>
      </w:r>
      <w:r w:rsidRPr="008B66D7">
        <w:t xml:space="preserve"> Defence Health Bulletin, 15/03, Department of Defence, Canberra.</w:t>
      </w:r>
    </w:p>
    <w:p w14:paraId="13B000B8" w14:textId="77777777" w:rsidR="00FE0A2B" w:rsidRPr="008B66D7" w:rsidRDefault="00FE0A2B" w:rsidP="00FE0A2B">
      <w:pPr>
        <w:pStyle w:val="References"/>
      </w:pPr>
      <w:r w:rsidRPr="008B66D7">
        <w:t xml:space="preserve">Department of Defense and Veterans Brain Injury Centre. (2018). </w:t>
      </w:r>
      <w:r w:rsidRPr="008B66D7">
        <w:rPr>
          <w:i/>
        </w:rPr>
        <w:t>Department of Defense Worldwide numbers for TBI</w:t>
      </w:r>
      <w:r w:rsidRPr="008B66D7">
        <w:t xml:space="preserve">. June 25 2018. Available: </w:t>
      </w:r>
      <w:hyperlink r:id="rId327" w:history="1">
        <w:r w:rsidRPr="008B66D7">
          <w:rPr>
            <w:rStyle w:val="Hyperlink"/>
          </w:rPr>
          <w:t>http://dvbic.dcoe.mil/dod-worldwide-numbers-tbi</w:t>
        </w:r>
      </w:hyperlink>
      <w:r w:rsidRPr="008B66D7">
        <w:t xml:space="preserve"> [Accessed 29 June 2018]. </w:t>
      </w:r>
    </w:p>
    <w:p w14:paraId="6218554E" w14:textId="77777777" w:rsidR="00FE0A2B" w:rsidRPr="008B66D7" w:rsidRDefault="00FE0A2B" w:rsidP="00FE0A2B">
      <w:pPr>
        <w:pStyle w:val="References"/>
      </w:pPr>
      <w:r w:rsidRPr="008B66D7">
        <w:t xml:space="preserve">Department of Health. (2017). </w:t>
      </w:r>
      <w:r w:rsidRPr="008B66D7">
        <w:rPr>
          <w:i/>
        </w:rPr>
        <w:t>About Overweight and Obesity.</w:t>
      </w:r>
      <w:r w:rsidRPr="008B66D7">
        <w:t xml:space="preserve"> Canberra: The Department of Health. Available: </w:t>
      </w:r>
      <w:hyperlink r:id="rId328" w:history="1">
        <w:r w:rsidRPr="008B66D7">
          <w:rPr>
            <w:rStyle w:val="Hyperlink"/>
          </w:rPr>
          <w:t>http://www.health.gov.au/internet/main/publishing.nsf/content/health-pubhlth-strateg-hlthwt-obesity.htm</w:t>
        </w:r>
      </w:hyperlink>
      <w:r w:rsidRPr="008B66D7">
        <w:t xml:space="preserve"> [Accessed October 2017].</w:t>
      </w:r>
    </w:p>
    <w:p w14:paraId="5A8D6F98" w14:textId="77777777" w:rsidR="00FE0A2B" w:rsidRPr="008B66D7" w:rsidRDefault="00FE0A2B" w:rsidP="00FE0A2B">
      <w:pPr>
        <w:pStyle w:val="References"/>
      </w:pPr>
      <w:r w:rsidRPr="008B66D7">
        <w:t xml:space="preserve">Derogatis, L. R., Lipman, R. S., Rickels, K., Uhlenhuth, E. H. &amp; Covi, L. (1974). The Hopkins Symptom Checklist (HSL): A self-report symptom inventory. </w:t>
      </w:r>
      <w:r w:rsidRPr="008B66D7">
        <w:rPr>
          <w:i/>
        </w:rPr>
        <w:t>Behavioral Science,</w:t>
      </w:r>
      <w:r w:rsidRPr="008B66D7">
        <w:t xml:space="preserve"> 19, 1–15.</w:t>
      </w:r>
    </w:p>
    <w:p w14:paraId="7EFF0763" w14:textId="77777777" w:rsidR="00FE0A2B" w:rsidRPr="008B66D7" w:rsidRDefault="00FE0A2B" w:rsidP="00FE0A2B">
      <w:pPr>
        <w:pStyle w:val="References"/>
      </w:pPr>
      <w:r w:rsidRPr="008B66D7">
        <w:t xml:space="preserve">Dhabhar, F. S. (2014). Effects of stress on immune function: the good, the bad, and the beautiful. </w:t>
      </w:r>
      <w:r w:rsidRPr="008B66D7">
        <w:rPr>
          <w:i/>
        </w:rPr>
        <w:t>Immunologic research,</w:t>
      </w:r>
      <w:r w:rsidRPr="008B66D7">
        <w:t xml:space="preserve"> 58(2–3), 193–210.</w:t>
      </w:r>
    </w:p>
    <w:p w14:paraId="18CB53C2" w14:textId="77777777" w:rsidR="00FE0A2B" w:rsidRPr="008B66D7" w:rsidRDefault="00FE0A2B" w:rsidP="00FE0A2B">
      <w:pPr>
        <w:pStyle w:val="References"/>
      </w:pPr>
      <w:r w:rsidRPr="008B66D7">
        <w:t xml:space="preserve">Dobson, A., Treloar, S., Zheng, W., Anderson, R., Bredhauer, K., Kanesarajah, J., Loos, C., Passmore, K. &amp; Waller, M. (2012). </w:t>
      </w:r>
      <w:r w:rsidRPr="008B66D7">
        <w:rPr>
          <w:i/>
        </w:rPr>
        <w:t xml:space="preserve">The Middle East Area of Operations (MEAO) Health Study: Census Study Report, </w:t>
      </w:r>
      <w:r w:rsidRPr="008B66D7">
        <w:t>Brisbane, Australia: The University of Queensland, Centre for Military and Veterans Health.</w:t>
      </w:r>
    </w:p>
    <w:p w14:paraId="4B58F771" w14:textId="77777777" w:rsidR="00FE0A2B" w:rsidRPr="008B66D7" w:rsidRDefault="00FE0A2B" w:rsidP="00FE0A2B">
      <w:pPr>
        <w:pStyle w:val="References"/>
      </w:pPr>
      <w:r w:rsidRPr="008B66D7">
        <w:t xml:space="preserve">Donoho, C. J., Bonanno, G. A., Porter, B., Kearney, L. &amp; Powell, T. M. (2017). A Decade of War: Prospective Trajectories of Posttraumatic Stress Disorder Symptoms Among Deployed US Military Personnel and the Influence of Combat Exposure. </w:t>
      </w:r>
      <w:r w:rsidRPr="008B66D7">
        <w:rPr>
          <w:i/>
        </w:rPr>
        <w:t>American Journal of Epidemiology,</w:t>
      </w:r>
      <w:r w:rsidRPr="008B66D7">
        <w:t xml:space="preserve"> 186(12), 1310–1318.</w:t>
      </w:r>
    </w:p>
    <w:p w14:paraId="2F198C35" w14:textId="77777777" w:rsidR="00FE0A2B" w:rsidRPr="008B66D7" w:rsidRDefault="00FE0A2B" w:rsidP="00FE0A2B">
      <w:pPr>
        <w:pStyle w:val="References"/>
      </w:pPr>
      <w:r w:rsidRPr="008B66D7">
        <w:t xml:space="preserve">Eekhout, I., Reijnen, A., Vermetten, E. &amp; Geuze, E. (2016). Post-traumatic stress symptoms 5 years after military deployment to Afghanistan: an observational cohort study. </w:t>
      </w:r>
      <w:r w:rsidRPr="008B66D7">
        <w:rPr>
          <w:i/>
        </w:rPr>
        <w:t>The Lancet Psychiatry,</w:t>
      </w:r>
      <w:r w:rsidRPr="008B66D7">
        <w:t xml:space="preserve"> 3(1), 58–64.</w:t>
      </w:r>
    </w:p>
    <w:p w14:paraId="0224A526" w14:textId="77777777" w:rsidR="00FE0A2B" w:rsidRPr="008B66D7" w:rsidRDefault="00FE0A2B" w:rsidP="00FE0A2B">
      <w:pPr>
        <w:pStyle w:val="References"/>
      </w:pPr>
      <w:r w:rsidRPr="008B66D7">
        <w:t xml:space="preserve">Eierud, C., Craddock, R. C., Fletcher, S., Aulakh, M., King-Casas, B., Kuehl, D. &amp; LaConte, S. M. (2014). Neuroimaging after mild traumatic brain injury: review and meta-analysis. </w:t>
      </w:r>
      <w:r w:rsidRPr="008B66D7">
        <w:rPr>
          <w:i/>
        </w:rPr>
        <w:t>NeuroImage: Clinical,</w:t>
      </w:r>
      <w:r w:rsidRPr="008B66D7">
        <w:t xml:space="preserve"> 4, 283–294.</w:t>
      </w:r>
    </w:p>
    <w:p w14:paraId="52E058C1" w14:textId="77777777" w:rsidR="00FE0A2B" w:rsidRPr="008B66D7" w:rsidRDefault="00FE0A2B" w:rsidP="00FE0A2B">
      <w:pPr>
        <w:pStyle w:val="References"/>
      </w:pPr>
      <w:r w:rsidRPr="008B66D7">
        <w:t xml:space="preserve">Eraly, S. A., Nievergelt, C. M., Maihofer, A. X., Barkauskas, D. A., Biswas, N., Agorastos, A., O’Connor, D. T. &amp; Baker, D. G. (2014). Assessment of plasma C-reactive protein as a biomarker of posttraumatic stress disorder risk. </w:t>
      </w:r>
      <w:r w:rsidRPr="008B66D7">
        <w:rPr>
          <w:i/>
        </w:rPr>
        <w:t>JAMA Psychiatry,</w:t>
      </w:r>
      <w:r w:rsidRPr="008B66D7">
        <w:t xml:space="preserve"> 71(4), 423–31.</w:t>
      </w:r>
    </w:p>
    <w:p w14:paraId="03B9B591" w14:textId="77777777" w:rsidR="00FE0A2B" w:rsidRPr="008B66D7" w:rsidRDefault="00FE0A2B" w:rsidP="00FE0A2B">
      <w:pPr>
        <w:pStyle w:val="References"/>
      </w:pPr>
      <w:r w:rsidRPr="008B66D7">
        <w:t xml:space="preserve">Fear, N., Jones, E., Groom, M., Greenberg, N., Hull, L., Hodgetts, T. &amp; Wessely, S. (2009). Symptoms of post-concussional syndrome are non-specifically related to mild traumatic brain injury in UK Armed Forces personnel on return from deployment in Iraq: an analysis of self-reported data. </w:t>
      </w:r>
      <w:r w:rsidRPr="008B66D7">
        <w:rPr>
          <w:i/>
        </w:rPr>
        <w:t>Psychological Medicine,</w:t>
      </w:r>
      <w:r w:rsidRPr="008B66D7">
        <w:t xml:space="preserve"> 39(08), 1379–1387.</w:t>
      </w:r>
    </w:p>
    <w:p w14:paraId="067730CE" w14:textId="77777777" w:rsidR="00FE0A2B" w:rsidRPr="008B66D7" w:rsidRDefault="00FE0A2B" w:rsidP="00FE0A2B">
      <w:pPr>
        <w:pStyle w:val="References"/>
      </w:pPr>
      <w:r w:rsidRPr="008B66D7">
        <w:t xml:space="preserve">Fear, N. T., Iversen, A., Meltzer, H., Workman, L., Hull, L., Greenberg, N., Barker, C., Browne, T., Earnshaw, M., Horn, O., Jones, M., Murphy, D., Rona, R., Hotopf, M. &amp; Wessely, S. (2007). Patterns of drinking in the UK armed forces. </w:t>
      </w:r>
      <w:r w:rsidRPr="008B66D7">
        <w:rPr>
          <w:i/>
        </w:rPr>
        <w:t>Addiction,</w:t>
      </w:r>
      <w:r w:rsidRPr="008B66D7">
        <w:t xml:space="preserve"> 102, 1749–1759.</w:t>
      </w:r>
    </w:p>
    <w:p w14:paraId="2597F9FF" w14:textId="77777777" w:rsidR="00FE0A2B" w:rsidRPr="008B66D7" w:rsidRDefault="00FE0A2B" w:rsidP="00FE0A2B">
      <w:pPr>
        <w:pStyle w:val="References"/>
      </w:pPr>
      <w:r w:rsidRPr="008B66D7">
        <w:t xml:space="preserve">Fear, N. T., Jones, M., Murphy, D., Hull, L., Iversen, A. C., Coker, B., Machell, L., Sundin, J., Woodhead, C., Jones, N., Greenberg, N., Landau, S., Dandeker, C., Rona, R. J., Hotopf, M. &amp; Wessely, S. (2010). What are the consequences of deployment to Iraq and Afghanistan on the mental health of the UK armed forces? </w:t>
      </w:r>
      <w:r w:rsidRPr="008B66D7">
        <w:rPr>
          <w:i/>
        </w:rPr>
        <w:t>Lancet,</w:t>
      </w:r>
      <w:r w:rsidRPr="008B66D7">
        <w:t xml:space="preserve"> 375, 1783–1797.</w:t>
      </w:r>
    </w:p>
    <w:p w14:paraId="525E7717" w14:textId="77777777" w:rsidR="00FE0A2B" w:rsidRPr="008B66D7" w:rsidRDefault="00FE0A2B" w:rsidP="00FE0A2B">
      <w:pPr>
        <w:pStyle w:val="References"/>
      </w:pPr>
      <w:r w:rsidRPr="008B66D7">
        <w:t xml:space="preserve">Fikretoglu, D., Blais, A.-R. &amp; Lam, Q. (2014). Development and validation of a new Theory of Planned Behavior Questionnaire for mental health service use. </w:t>
      </w:r>
      <w:r w:rsidRPr="008B66D7">
        <w:rPr>
          <w:i/>
        </w:rPr>
        <w:t>Manuscript under revision</w:t>
      </w:r>
      <w:r w:rsidRPr="008B66D7">
        <w:t>.</w:t>
      </w:r>
    </w:p>
    <w:p w14:paraId="0D0B83D3" w14:textId="77777777" w:rsidR="00FE0A2B" w:rsidRPr="008B66D7" w:rsidRDefault="00FE0A2B" w:rsidP="00FE0A2B">
      <w:pPr>
        <w:pStyle w:val="References"/>
      </w:pPr>
      <w:r w:rsidRPr="008B66D7">
        <w:t xml:space="preserve">Fikretoglu, D. &amp; Liu, A. (2012). Prevalence, correlates, and clinical features of delayed-onset posttraumatic stress disorder in a nationally representative military sample. </w:t>
      </w:r>
      <w:r w:rsidRPr="008B66D7">
        <w:rPr>
          <w:i/>
        </w:rPr>
        <w:t>Social Psychiatry and Psychiatric Epidemiology,</w:t>
      </w:r>
      <w:r w:rsidRPr="008B66D7">
        <w:t xml:space="preserve"> 47(8), 1359–1366.</w:t>
      </w:r>
    </w:p>
    <w:p w14:paraId="0DCD00A9" w14:textId="77777777" w:rsidR="00FE0A2B" w:rsidRPr="008B66D7" w:rsidRDefault="00FE0A2B" w:rsidP="00FE0A2B">
      <w:pPr>
        <w:pStyle w:val="References"/>
      </w:pPr>
      <w:r w:rsidRPr="008B66D7">
        <w:t xml:space="preserve">Fontana, A. &amp; Rosenheck, R. (1999). A model of war zone stressors and posttraumatic stress disorder. </w:t>
      </w:r>
      <w:r w:rsidRPr="008B66D7">
        <w:rPr>
          <w:i/>
        </w:rPr>
        <w:t>Journal of Traumatic Stress: Official Publication of The International Society for Traumatic Stress Studies,</w:t>
      </w:r>
      <w:r w:rsidRPr="008B66D7">
        <w:t xml:space="preserve"> 12(1), 111–126.</w:t>
      </w:r>
    </w:p>
    <w:p w14:paraId="0C9F000E" w14:textId="77777777" w:rsidR="00FE0A2B" w:rsidRPr="008B66D7" w:rsidRDefault="00FE0A2B" w:rsidP="00FE0A2B">
      <w:pPr>
        <w:pStyle w:val="References"/>
      </w:pPr>
      <w:r w:rsidRPr="008B66D7">
        <w:t xml:space="preserve">Forbes, D., Hawthorne, G., Elliott, P., McHugh, T., Biddle, D., Creamer, M. &amp; Novaco, R. W. (2004). A concise measure of anger in combat-related posttraumatic stress disorder. </w:t>
      </w:r>
      <w:r w:rsidRPr="008B66D7">
        <w:rPr>
          <w:i/>
        </w:rPr>
        <w:t>Journal of Traumatic Stress,</w:t>
      </w:r>
      <w:r w:rsidRPr="008B66D7">
        <w:t xml:space="preserve"> 17(3), 249–256.</w:t>
      </w:r>
    </w:p>
    <w:p w14:paraId="4AD1D674" w14:textId="77777777" w:rsidR="00FE0A2B" w:rsidRPr="008B66D7" w:rsidRDefault="00FE0A2B" w:rsidP="00FE0A2B">
      <w:pPr>
        <w:pStyle w:val="References"/>
      </w:pPr>
      <w:r w:rsidRPr="008B66D7">
        <w:t xml:space="preserve">Forrest, W., Edwards , B. &amp; Daraganova, G. (2014). </w:t>
      </w:r>
      <w:r w:rsidRPr="008B66D7">
        <w:rPr>
          <w:i/>
        </w:rPr>
        <w:t xml:space="preserve">Vietnam Veterans Health Study: a study of health and social issues in Vietnam Veteran sons and daughters, </w:t>
      </w:r>
      <w:r w:rsidRPr="008B66D7">
        <w:t>Volume 2. Melbourne: Australian Institute of Family Studies.</w:t>
      </w:r>
    </w:p>
    <w:p w14:paraId="6F1CF0E9" w14:textId="77777777" w:rsidR="00FE0A2B" w:rsidRPr="008B66D7" w:rsidRDefault="00FE0A2B" w:rsidP="00FE0A2B">
      <w:pPr>
        <w:pStyle w:val="References"/>
      </w:pPr>
      <w:r w:rsidRPr="008B66D7">
        <w:t xml:space="preserve">Friedman, M. J., Resick, P. A., Bryant, R. A. &amp; Brewin, C. R. (2011). Considering PTSD for DSM‐5. </w:t>
      </w:r>
      <w:r w:rsidRPr="008B66D7">
        <w:rPr>
          <w:i/>
        </w:rPr>
        <w:t>Depression and Anxiety,</w:t>
      </w:r>
      <w:r w:rsidRPr="008B66D7">
        <w:t xml:space="preserve"> 28(9), 750–769.</w:t>
      </w:r>
    </w:p>
    <w:p w14:paraId="44531381" w14:textId="77777777" w:rsidR="00FE0A2B" w:rsidRPr="008B66D7" w:rsidRDefault="00FE0A2B" w:rsidP="00FE0A2B">
      <w:pPr>
        <w:pStyle w:val="References"/>
      </w:pPr>
      <w:r w:rsidRPr="008B66D7">
        <w:t xml:space="preserve">Garber, B. G., Rusu, C. &amp; Zamorski, M. A. (2014). Deployment-related mild traumatic brain injury, mental health problems, and post-concussive symptoms in Canadian Armed Forces personnel. </w:t>
      </w:r>
      <w:r w:rsidRPr="008B66D7">
        <w:rPr>
          <w:i/>
        </w:rPr>
        <w:t>BMC Psychiatry,</w:t>
      </w:r>
      <w:r w:rsidRPr="008B66D7">
        <w:t xml:space="preserve"> 14, 325.</w:t>
      </w:r>
    </w:p>
    <w:p w14:paraId="42201541" w14:textId="77777777" w:rsidR="00FE0A2B" w:rsidRPr="008B66D7" w:rsidRDefault="00FE0A2B" w:rsidP="00FE0A2B">
      <w:pPr>
        <w:pStyle w:val="References"/>
      </w:pPr>
      <w:r w:rsidRPr="008B66D7">
        <w:t xml:space="preserve">Garber, B. G., Rusu, C., Zamorski, M. A. &amp; Boulos, D. (2016). Occupational outcomes following mild traumatic brain injury in Canadian military personnel deployed in support of the mission in Afghanistan: a retrospective cohort study. </w:t>
      </w:r>
      <w:r w:rsidRPr="008B66D7">
        <w:rPr>
          <w:i/>
        </w:rPr>
        <w:t>BMJ Open,</w:t>
      </w:r>
      <w:r w:rsidRPr="008B66D7">
        <w:t xml:space="preserve"> 6(5), e010780.</w:t>
      </w:r>
    </w:p>
    <w:p w14:paraId="63DC2CD6" w14:textId="77777777" w:rsidR="00FE0A2B" w:rsidRPr="008B66D7" w:rsidRDefault="00FE0A2B" w:rsidP="00FE0A2B">
      <w:pPr>
        <w:pStyle w:val="References"/>
      </w:pPr>
      <w:r w:rsidRPr="008B66D7">
        <w:t xml:space="preserve">Gill, J., Lee, H., Barr, T., Baxter, T., Heinzelmann, M., Rak, H. &amp; Mysliwiec, V. (2014). Lower health related quality of life in U.S. military personnel is associated with service-related disorders and inflammation. </w:t>
      </w:r>
      <w:r w:rsidRPr="008B66D7">
        <w:rPr>
          <w:i/>
        </w:rPr>
        <w:t>Psychiatry Research,</w:t>
      </w:r>
      <w:r w:rsidRPr="008B66D7">
        <w:t xml:space="preserve"> 216(1), 116–122.</w:t>
      </w:r>
    </w:p>
    <w:p w14:paraId="10B0FFDC" w14:textId="77777777" w:rsidR="00FE0A2B" w:rsidRPr="008B66D7" w:rsidRDefault="00FE0A2B" w:rsidP="00FE0A2B">
      <w:pPr>
        <w:pStyle w:val="References"/>
      </w:pPr>
      <w:r w:rsidRPr="008B66D7">
        <w:t xml:space="preserve">Goodwin, L., Jones, M., Rona, R., Sundin, J., Wessely, S. &amp; Fear, N. T. (2012). Prevalence of delayed-onset posttraumatic stress disorder in military personnel: is there evidence for this disorder? </w:t>
      </w:r>
      <w:r w:rsidRPr="008B66D7">
        <w:rPr>
          <w:i/>
        </w:rPr>
        <w:t>J Nerv Ment Dis,</w:t>
      </w:r>
      <w:r w:rsidRPr="008B66D7">
        <w:t xml:space="preserve"> 200(5), 429–437.</w:t>
      </w:r>
    </w:p>
    <w:p w14:paraId="715466E5" w14:textId="77777777" w:rsidR="00FE0A2B" w:rsidRPr="008B66D7" w:rsidRDefault="00FE0A2B" w:rsidP="00FE0A2B">
      <w:pPr>
        <w:pStyle w:val="References"/>
      </w:pPr>
      <w:r w:rsidRPr="008B66D7">
        <w:t xml:space="preserve">Goodwin, R. D., Lieb, R., Hoefler, M., Pfister, H., Bittner, A., Beesdo, K. &amp; Wittchen, H.-U. (2004). Panic attack as a risk factor for severe psychopathology. </w:t>
      </w:r>
      <w:r w:rsidRPr="008B66D7">
        <w:rPr>
          <w:i/>
        </w:rPr>
        <w:t>American Journal of Psychiatry,</w:t>
      </w:r>
      <w:r w:rsidRPr="008B66D7">
        <w:t xml:space="preserve"> 161(12), 2207–2214.</w:t>
      </w:r>
    </w:p>
    <w:p w14:paraId="4DFC6670" w14:textId="77777777" w:rsidR="00FE0A2B" w:rsidRPr="008B66D7" w:rsidRDefault="00FE0A2B" w:rsidP="00FE0A2B">
      <w:pPr>
        <w:pStyle w:val="References"/>
      </w:pPr>
      <w:r w:rsidRPr="008B66D7">
        <w:t xml:space="preserve">Gouvier, W. D., Cubic, B., Jones, G., Brantley, P. &amp; Cutlip, Q. (1992). Postconcussion symptoms and daily stress in normal and head injured college populations. </w:t>
      </w:r>
      <w:r w:rsidRPr="008B66D7">
        <w:rPr>
          <w:i/>
        </w:rPr>
        <w:t>Archives of Clinical Neuropsychology,</w:t>
      </w:r>
      <w:r w:rsidRPr="008B66D7">
        <w:t xml:space="preserve"> 7, 193–211.</w:t>
      </w:r>
    </w:p>
    <w:p w14:paraId="66F2AB48" w14:textId="77777777" w:rsidR="00FE0A2B" w:rsidRPr="008B66D7" w:rsidRDefault="00FE0A2B" w:rsidP="00FE0A2B">
      <w:pPr>
        <w:pStyle w:val="References"/>
      </w:pPr>
      <w:r w:rsidRPr="008B66D7">
        <w:t xml:space="preserve">Gray, G. C., Chesbrough, K. B., Ryan, M. A., Amoroso, P., Boyko, E. J., Gackstetter, G. D., Hooper, T. I. &amp; Riddle, J. R. (2002). The millennium Cohort Study: a 21-year prospective cohort study of 140,000 military personnel. </w:t>
      </w:r>
      <w:r w:rsidRPr="008B66D7">
        <w:rPr>
          <w:i/>
        </w:rPr>
        <w:t>Military Medicine,</w:t>
      </w:r>
      <w:r w:rsidRPr="008B66D7">
        <w:t xml:space="preserve"> 167(6), 483–488.</w:t>
      </w:r>
    </w:p>
    <w:p w14:paraId="06A1C5C5" w14:textId="77777777" w:rsidR="00FE0A2B" w:rsidRPr="008B66D7" w:rsidRDefault="00FE0A2B" w:rsidP="00FE0A2B">
      <w:pPr>
        <w:pStyle w:val="References"/>
      </w:pPr>
      <w:r w:rsidRPr="008B66D7">
        <w:t xml:space="preserve">Gray, M., &amp; Sanson, A. (2005). Growing up in Australia: The Longitudinal Study of Australian Children. </w:t>
      </w:r>
      <w:r w:rsidRPr="008B66D7">
        <w:rPr>
          <w:i/>
        </w:rPr>
        <w:t>Family Matters,</w:t>
      </w:r>
      <w:r w:rsidRPr="008B66D7">
        <w:t xml:space="preserve"> 72, 4–9.</w:t>
      </w:r>
    </w:p>
    <w:p w14:paraId="072CDD87" w14:textId="77777777" w:rsidR="00FE0A2B" w:rsidRPr="008B66D7" w:rsidRDefault="00FE0A2B" w:rsidP="00FE0A2B">
      <w:pPr>
        <w:pStyle w:val="References"/>
      </w:pPr>
      <w:r w:rsidRPr="008B66D7">
        <w:t xml:space="preserve">Grieger, T. A., Cozza, S. J., Ursano, R. J., Hoge, C., Martinez, P. E., Engel, C. C. &amp; Wain, H. J. (2006). Posttraumatic stress disorder and depression in battle-injured soldiers. </w:t>
      </w:r>
      <w:r w:rsidRPr="008B66D7">
        <w:rPr>
          <w:i/>
        </w:rPr>
        <w:t>American Journal of Psychiatry,</w:t>
      </w:r>
      <w:r w:rsidRPr="008B66D7">
        <w:t xml:space="preserve"> 163(10), 1777–1783.</w:t>
      </w:r>
    </w:p>
    <w:p w14:paraId="5F3B380B" w14:textId="77777777" w:rsidR="00FE0A2B" w:rsidRPr="008B66D7" w:rsidRDefault="00FE0A2B" w:rsidP="00FE0A2B">
      <w:pPr>
        <w:pStyle w:val="References"/>
      </w:pPr>
      <w:r w:rsidRPr="008B66D7">
        <w:t xml:space="preserve">Hansenne, M., Pitchot, W., Moreno, A. G., Zaldua, I. U. &amp; Ansseau, M. (1996). Suicidal behavior in depressive disorder: an event-related potential study. </w:t>
      </w:r>
      <w:r w:rsidRPr="008B66D7">
        <w:rPr>
          <w:i/>
        </w:rPr>
        <w:t>Biological Psychiatry,</w:t>
      </w:r>
      <w:r w:rsidRPr="008B66D7">
        <w:t xml:space="preserve"> 40(2), 116–122.</w:t>
      </w:r>
    </w:p>
    <w:p w14:paraId="7DE1DA14" w14:textId="77777777" w:rsidR="00FE0A2B" w:rsidRPr="008B66D7" w:rsidRDefault="00FE0A2B" w:rsidP="00FE0A2B">
      <w:pPr>
        <w:pStyle w:val="References"/>
      </w:pPr>
      <w:r w:rsidRPr="008B66D7">
        <w:t xml:space="preserve">Haro, J. M., Arbabzadeh-Bouchez, S., Brugha, T. S., De Girolamo, G., Guyer, M. E., Jin, R., Lepine, J. P., Mazzi, F., Reneses, B., Vilagut, G., Sampson, N. A. &amp; Kessler, R. C. (2006). Concordance of the Composite International Diagnostic Interview Version 3.0 (CIDI 3.0) with standardized clinical assessments in the WHO World Mental Health Surveys. </w:t>
      </w:r>
      <w:r w:rsidRPr="008B66D7">
        <w:rPr>
          <w:i/>
        </w:rPr>
        <w:t>International Journal of Methods in Psychiatric Research,</w:t>
      </w:r>
      <w:r w:rsidRPr="008B66D7">
        <w:t xml:space="preserve"> 15(4), 167–180.</w:t>
      </w:r>
    </w:p>
    <w:p w14:paraId="5C783A88" w14:textId="77777777" w:rsidR="00FE0A2B" w:rsidRPr="008B66D7" w:rsidRDefault="00FE0A2B" w:rsidP="00FE0A2B">
      <w:pPr>
        <w:pStyle w:val="References"/>
      </w:pPr>
      <w:r w:rsidRPr="008B66D7">
        <w:t xml:space="preserve">Hayward, P. (2008). Traumatic brain injury: the signature of modern conflicts. </w:t>
      </w:r>
      <w:r w:rsidRPr="008B66D7">
        <w:rPr>
          <w:i/>
        </w:rPr>
        <w:t>The Lancet Neurology,</w:t>
      </w:r>
      <w:r w:rsidRPr="008B66D7">
        <w:t xml:space="preserve"> 7(3), 200–201.</w:t>
      </w:r>
    </w:p>
    <w:p w14:paraId="0B6A6A9F" w14:textId="77777777" w:rsidR="00FE0A2B" w:rsidRPr="008B66D7" w:rsidRDefault="00FE0A2B" w:rsidP="00FE0A2B">
      <w:pPr>
        <w:pStyle w:val="References"/>
      </w:pPr>
      <w:r w:rsidRPr="008B66D7">
        <w:t xml:space="preserve">Hedges, D. W. &amp; Woon, F. L. M. (2010). Premorbid brain volume estimates and reduced total brain volume in adults exposed to trauma with or without posttraumatic stress disorder: a meta-analysis. </w:t>
      </w:r>
      <w:r w:rsidRPr="008B66D7">
        <w:rPr>
          <w:i/>
        </w:rPr>
        <w:t>Cognitive and Behavioral Neurology,</w:t>
      </w:r>
      <w:r w:rsidRPr="008B66D7">
        <w:t xml:space="preserve"> 23(2), 124–129.</w:t>
      </w:r>
    </w:p>
    <w:p w14:paraId="0C8908DE" w14:textId="77777777" w:rsidR="00FE0A2B" w:rsidRPr="008B66D7" w:rsidRDefault="00FE0A2B" w:rsidP="00FE0A2B">
      <w:pPr>
        <w:pStyle w:val="References"/>
      </w:pPr>
      <w:r w:rsidRPr="008B66D7">
        <w:t xml:space="preserve">Heller, W. &amp; Nitschke, J. B. (1998). The Puzzle of Regional Brain Activity in and Anxiety: The Importance of Subtypes and Comorbidity. </w:t>
      </w:r>
      <w:r w:rsidRPr="008B66D7">
        <w:rPr>
          <w:i/>
        </w:rPr>
        <w:t>Cognition &amp; Emotion,</w:t>
      </w:r>
      <w:r w:rsidRPr="008B66D7">
        <w:t xml:space="preserve"> 12(3), 421–447.</w:t>
      </w:r>
    </w:p>
    <w:p w14:paraId="0025DB7C" w14:textId="77777777" w:rsidR="00FE0A2B" w:rsidRPr="008B66D7" w:rsidRDefault="00FE0A2B" w:rsidP="00FE0A2B">
      <w:pPr>
        <w:pStyle w:val="References"/>
      </w:pPr>
      <w:r w:rsidRPr="008B66D7">
        <w:t xml:space="preserve">Heltemes, K. J., Clouser, M. C., MacGregor, A. J., Norman, S. B. &amp; Galarneau, M. R. (2014). Co-occurring mental health and alcohol misuse: dual disorder symptoms in combat injured veterans. </w:t>
      </w:r>
      <w:r w:rsidRPr="008B66D7">
        <w:rPr>
          <w:i/>
        </w:rPr>
        <w:t>Addictive Behaviors,</w:t>
      </w:r>
      <w:r w:rsidRPr="008B66D7">
        <w:t xml:space="preserve"> 39(2), 392–398.</w:t>
      </w:r>
    </w:p>
    <w:p w14:paraId="4761C551" w14:textId="77777777" w:rsidR="00FE0A2B" w:rsidRPr="008B66D7" w:rsidRDefault="00FE0A2B" w:rsidP="00FE0A2B">
      <w:pPr>
        <w:pStyle w:val="References"/>
      </w:pPr>
      <w:r w:rsidRPr="008B66D7">
        <w:t xml:space="preserve">Hoge, C. W., Castro, C., Messer, S. C., McGurk, D., Cotting, D. I. &amp; Koffman, R. L. (2004). Combat duty in Iraq and Afghanistan, mental health problems and barriers to care. </w:t>
      </w:r>
      <w:r w:rsidRPr="008B66D7">
        <w:rPr>
          <w:i/>
        </w:rPr>
        <w:t>New England Journal of Medicine,</w:t>
      </w:r>
      <w:r w:rsidRPr="008B66D7">
        <w:t xml:space="preserve"> 351(1), 13–22.</w:t>
      </w:r>
    </w:p>
    <w:p w14:paraId="0CDB80C8" w14:textId="77777777" w:rsidR="00FE0A2B" w:rsidRPr="008B66D7" w:rsidRDefault="00FE0A2B" w:rsidP="00FE0A2B">
      <w:pPr>
        <w:pStyle w:val="References"/>
      </w:pPr>
      <w:r w:rsidRPr="008B66D7">
        <w:t xml:space="preserve">Hoge, C. W., McGurk, D., Thomas, J. L., Cox, A. L., Engel, C. C. &amp; Castro, C. A. (2008). Mild traumatic brain injury in U.S. Soldiers returning from Iraq. </w:t>
      </w:r>
      <w:r w:rsidRPr="008B66D7">
        <w:rPr>
          <w:i/>
        </w:rPr>
        <w:t>New England Journal of Medicine,</w:t>
      </w:r>
      <w:r w:rsidRPr="008B66D7">
        <w:t xml:space="preserve"> 358(5), 453–63.</w:t>
      </w:r>
    </w:p>
    <w:p w14:paraId="5BE83E0A" w14:textId="77777777" w:rsidR="00FE0A2B" w:rsidRPr="008B66D7" w:rsidRDefault="00FE0A2B" w:rsidP="00FE0A2B">
      <w:pPr>
        <w:pStyle w:val="References"/>
      </w:pPr>
      <w:r w:rsidRPr="008B66D7">
        <w:t xml:space="preserve">Hoge, C. W., Terhakopian, A., Castro, C. A., Messer, S. C. &amp; Engel, C. C. (2007). Association of posttraumatic stress disorder with somatic symptoms, health care visits, and absenteeism among Iraq war veterans. </w:t>
      </w:r>
      <w:r w:rsidRPr="008B66D7">
        <w:rPr>
          <w:i/>
        </w:rPr>
        <w:t>American Journal of Psychiatry,</w:t>
      </w:r>
      <w:r w:rsidRPr="008B66D7">
        <w:t xml:space="preserve"> 164(1), 150–3.</w:t>
      </w:r>
    </w:p>
    <w:p w14:paraId="77A0E71D" w14:textId="77777777" w:rsidR="00FE0A2B" w:rsidRPr="008B66D7" w:rsidRDefault="00FE0A2B" w:rsidP="00FE0A2B">
      <w:pPr>
        <w:pStyle w:val="References"/>
      </w:pPr>
      <w:r w:rsidRPr="008B66D7">
        <w:t xml:space="preserve">Hoggatt, K. J., Williams, E. C., Der-Martirosian, C., Yano, E. M. &amp; Washington, D. L. (2015). National prevalence and correlates of alcohol misuse in women veterans. </w:t>
      </w:r>
      <w:r w:rsidRPr="008B66D7">
        <w:rPr>
          <w:i/>
        </w:rPr>
        <w:t>Journal of Substance Abuse Treatment,</w:t>
      </w:r>
      <w:r w:rsidRPr="008B66D7">
        <w:t xml:space="preserve"> 52, 10–16.</w:t>
      </w:r>
    </w:p>
    <w:p w14:paraId="72CF296F" w14:textId="77777777" w:rsidR="00FE0A2B" w:rsidRPr="008B66D7" w:rsidRDefault="00FE0A2B" w:rsidP="00FE0A2B">
      <w:pPr>
        <w:pStyle w:val="References"/>
      </w:pPr>
      <w:r w:rsidRPr="008B66D7">
        <w:t xml:space="preserve">Holdeman, T. C. (2009). Invisible wounds of war: Psychological and cognitive injuries, their consequences, and services to assist recovery. </w:t>
      </w:r>
      <w:r w:rsidRPr="008B66D7">
        <w:rPr>
          <w:i/>
        </w:rPr>
        <w:t>Psychiatric Services,</w:t>
      </w:r>
      <w:r w:rsidRPr="008B66D7">
        <w:t xml:space="preserve"> 60(2), 273–273.</w:t>
      </w:r>
    </w:p>
    <w:p w14:paraId="107588BB" w14:textId="77777777" w:rsidR="00FE0A2B" w:rsidRPr="008B66D7" w:rsidRDefault="00FE0A2B" w:rsidP="00FE0A2B">
      <w:pPr>
        <w:pStyle w:val="References"/>
      </w:pPr>
      <w:r w:rsidRPr="008B66D7">
        <w:t xml:space="preserve">Horesh, D., Solomon, Z., Zerach, G. &amp; Ein-Dor, T. (2011). Delayed-onset PTSD among war veterans: the role of life events throughout the life cycle. </w:t>
      </w:r>
      <w:r w:rsidRPr="008B66D7">
        <w:rPr>
          <w:i/>
        </w:rPr>
        <w:t>Social Psychiatry and Psychiatric Epidemiology,</w:t>
      </w:r>
      <w:r w:rsidRPr="008B66D7">
        <w:t xml:space="preserve"> 46(9), 863–870.</w:t>
      </w:r>
    </w:p>
    <w:p w14:paraId="080B15B9" w14:textId="77777777" w:rsidR="00FE0A2B" w:rsidRPr="008B66D7" w:rsidRDefault="00FE0A2B" w:rsidP="00FE0A2B">
      <w:pPr>
        <w:pStyle w:val="References"/>
      </w:pPr>
      <w:r w:rsidRPr="008B66D7">
        <w:t xml:space="preserve">Huang, C. J., Webb, H. E., Garten, R. S., Kamimori, G. H., Evans, R. K. &amp; Acevedo, E. O. (2010). Stress hormones and immunological responses to a dual challenge in professional firefighters. </w:t>
      </w:r>
      <w:r w:rsidRPr="008B66D7">
        <w:rPr>
          <w:i/>
        </w:rPr>
        <w:t>International Journal of Psychophysiology,</w:t>
      </w:r>
      <w:r w:rsidRPr="008B66D7">
        <w:t xml:space="preserve"> 75(3), 312–318.</w:t>
      </w:r>
    </w:p>
    <w:p w14:paraId="2C4D1EFE" w14:textId="77777777" w:rsidR="00FE0A2B" w:rsidRPr="008B66D7" w:rsidRDefault="00FE0A2B" w:rsidP="00FE0A2B">
      <w:pPr>
        <w:pStyle w:val="References"/>
      </w:pPr>
      <w:r w:rsidRPr="008B66D7">
        <w:t xml:space="preserve">Hyams, K. C., Wignall, F. S. &amp; Roswell, R. (1996). War syndromes and their evaluation: from the U.S. Civil War to the Persian Gulf War. </w:t>
      </w:r>
      <w:r w:rsidRPr="008B66D7">
        <w:rPr>
          <w:i/>
        </w:rPr>
        <w:t>Annals of Internal Medicine,</w:t>
      </w:r>
      <w:r w:rsidRPr="008B66D7">
        <w:t xml:space="preserve"> 125(5), 398–405.</w:t>
      </w:r>
    </w:p>
    <w:p w14:paraId="25AAC660" w14:textId="77777777" w:rsidR="00FE0A2B" w:rsidRPr="008B66D7" w:rsidRDefault="00FE0A2B" w:rsidP="00FE0A2B">
      <w:pPr>
        <w:pStyle w:val="References"/>
      </w:pPr>
      <w:r w:rsidRPr="008B66D7">
        <w:t xml:space="preserve">Ikin, J. F., Sim, M. R., McKenzie, D. P., Horsley, K. W., Wilson, E. J., Moore, M. R., Jelfs, P., Harrex, W. K. &amp; Henderson, S. (2007). Anxiety, post-traumatic stress disorder and depression in Korean War veterans 50 years after the war. </w:t>
      </w:r>
      <w:r w:rsidRPr="008B66D7">
        <w:rPr>
          <w:i/>
        </w:rPr>
        <w:t>British Journal of Psychiatry,</w:t>
      </w:r>
      <w:r w:rsidRPr="008B66D7">
        <w:t xml:space="preserve"> 190, 475–483.</w:t>
      </w:r>
    </w:p>
    <w:p w14:paraId="23890B05" w14:textId="77777777" w:rsidR="00FE0A2B" w:rsidRPr="008B66D7" w:rsidRDefault="00FE0A2B" w:rsidP="00FE0A2B">
      <w:pPr>
        <w:pStyle w:val="References"/>
      </w:pPr>
      <w:r w:rsidRPr="008B66D7">
        <w:t xml:space="preserve">Institute of Medicine. (2013). Substance use disorders in the US Armed Forces. Available: </w:t>
      </w:r>
      <w:hyperlink r:id="rId329" w:history="1">
        <w:r w:rsidRPr="008B66D7">
          <w:rPr>
            <w:rStyle w:val="Hyperlink"/>
          </w:rPr>
          <w:t>www.nap.edu/catalog/13441/substance-use-disorders-in-the-us-armed-forces</w:t>
        </w:r>
      </w:hyperlink>
      <w:r w:rsidRPr="008B66D7">
        <w:t>.</w:t>
      </w:r>
    </w:p>
    <w:p w14:paraId="5B7896DB" w14:textId="77777777" w:rsidR="00FE0A2B" w:rsidRPr="008B66D7" w:rsidRDefault="00FE0A2B" w:rsidP="00FE0A2B">
      <w:pPr>
        <w:pStyle w:val="References"/>
      </w:pPr>
      <w:r w:rsidRPr="008B66D7">
        <w:t xml:space="preserve">Iowa Persian Gulf Study Group (1997). Self-reported illness and health status among Gulf War veterans. A population-based study. </w:t>
      </w:r>
      <w:r w:rsidRPr="008B66D7">
        <w:rPr>
          <w:i/>
        </w:rPr>
        <w:t>JAMA,</w:t>
      </w:r>
      <w:r w:rsidRPr="008B66D7">
        <w:t xml:space="preserve"> 277(3), 238–245.</w:t>
      </w:r>
    </w:p>
    <w:p w14:paraId="3C4039CF" w14:textId="77777777" w:rsidR="00FE0A2B" w:rsidRPr="008B66D7" w:rsidRDefault="00FE0A2B" w:rsidP="00FE0A2B">
      <w:pPr>
        <w:pStyle w:val="References"/>
      </w:pPr>
      <w:r w:rsidRPr="008B66D7">
        <w:t xml:space="preserve">IPAQ. (2002). </w:t>
      </w:r>
      <w:r w:rsidRPr="008B66D7">
        <w:rPr>
          <w:i/>
        </w:rPr>
        <w:t>The International Physical Activity Questionniare</w:t>
      </w:r>
      <w:r w:rsidRPr="008B66D7">
        <w:t xml:space="preserve">. Available: </w:t>
      </w:r>
      <w:hyperlink r:id="rId330" w:history="1">
        <w:r w:rsidRPr="008B66D7">
          <w:rPr>
            <w:rStyle w:val="Hyperlink"/>
          </w:rPr>
          <w:t>http://www.ipaq.ki.se</w:t>
        </w:r>
      </w:hyperlink>
      <w:r w:rsidRPr="008B66D7">
        <w:t xml:space="preserve"> [Accessed November 2016].</w:t>
      </w:r>
    </w:p>
    <w:p w14:paraId="06F68368" w14:textId="77777777" w:rsidR="00FE0A2B" w:rsidRPr="008B66D7" w:rsidRDefault="00FE0A2B" w:rsidP="00FE0A2B">
      <w:pPr>
        <w:pStyle w:val="References"/>
      </w:pPr>
      <w:r w:rsidRPr="008B66D7">
        <w:t xml:space="preserve">Iwanami, A., Isono, H., Okajima, Y. &amp; Kamijima, K. (1997). Auditory event-related potentials in panic disorder. </w:t>
      </w:r>
      <w:r w:rsidRPr="008B66D7">
        <w:rPr>
          <w:i/>
        </w:rPr>
        <w:t>European Archives of Psychiatry and Clinical Neuroscience,</w:t>
      </w:r>
      <w:r w:rsidRPr="008B66D7">
        <w:t xml:space="preserve"> 247(2), 107–111.</w:t>
      </w:r>
    </w:p>
    <w:p w14:paraId="3A1BF204" w14:textId="77777777" w:rsidR="00FE0A2B" w:rsidRPr="008B66D7" w:rsidRDefault="00FE0A2B" w:rsidP="00FE0A2B">
      <w:pPr>
        <w:pStyle w:val="References"/>
      </w:pPr>
      <w:r w:rsidRPr="008B66D7">
        <w:t xml:space="preserve">Jackowski, A. P., Douglas-Palumberi, H., Jackowski, M., Win, L., Schultz, R. T., Staib, L. W., Krystal, J. H. &amp; Kaufman, J. (2008). Corpus callosum in maltreated children with posttraumatic stress disorder: a diffusion tensor imaging study. </w:t>
      </w:r>
      <w:r w:rsidRPr="008B66D7">
        <w:rPr>
          <w:i/>
        </w:rPr>
        <w:t>Psychiatry Research: Neuroimaging,</w:t>
      </w:r>
      <w:r w:rsidRPr="008B66D7">
        <w:t xml:space="preserve"> 162(3), 256–261.</w:t>
      </w:r>
    </w:p>
    <w:p w14:paraId="5D2056FF" w14:textId="77777777" w:rsidR="00FE0A2B" w:rsidRPr="008B66D7" w:rsidRDefault="00FE0A2B" w:rsidP="00FE0A2B">
      <w:pPr>
        <w:pStyle w:val="References"/>
      </w:pPr>
      <w:r w:rsidRPr="008B66D7">
        <w:t xml:space="preserve">Jacobsen, L. K., Southwick, S. M. &amp; Kosten, T. R. (2001). Substance use disorders in patients with posttraumatic stress disorder: a review of the literature. </w:t>
      </w:r>
      <w:r w:rsidRPr="008B66D7">
        <w:rPr>
          <w:i/>
        </w:rPr>
        <w:t>American Journal of Psychiatry,</w:t>
      </w:r>
      <w:r w:rsidRPr="008B66D7">
        <w:t xml:space="preserve"> 158(8), 1184–1190.</w:t>
      </w:r>
    </w:p>
    <w:p w14:paraId="3CB662C8" w14:textId="77777777" w:rsidR="00FE0A2B" w:rsidRPr="008B66D7" w:rsidRDefault="00FE0A2B" w:rsidP="00FE0A2B">
      <w:pPr>
        <w:pStyle w:val="References"/>
      </w:pPr>
      <w:r w:rsidRPr="008B66D7">
        <w:t xml:space="preserve">Jacobson, I. G., Donoho, C. J., Crum-Cianflone, N. F. &amp; Maguen, S. (2015). Longitudinal assessment of gender differences in the development of PTSD among US military personnel deployed in support of the operations in Iraq and Afghanistan. </w:t>
      </w:r>
      <w:r w:rsidRPr="008B66D7">
        <w:rPr>
          <w:i/>
        </w:rPr>
        <w:t>Journal of Psychiatric Research,</w:t>
      </w:r>
      <w:r w:rsidRPr="008B66D7">
        <w:t xml:space="preserve"> 68, 30–36.</w:t>
      </w:r>
    </w:p>
    <w:p w14:paraId="3BF86CF2" w14:textId="77777777" w:rsidR="00FE0A2B" w:rsidRPr="008B66D7" w:rsidRDefault="00FE0A2B" w:rsidP="00FE0A2B">
      <w:pPr>
        <w:pStyle w:val="References"/>
      </w:pPr>
      <w:r w:rsidRPr="008B66D7">
        <w:t xml:space="preserve">Jacobson, I. G., Ryan, M. A., Hooper, T., Smith, T., Amoroso, P. J., Boyko, E. J., Gackstetter, G. D., Wells, T. S. &amp; Bell, N. S. (2008). Alcohol use and alcohol-related problems before and after military combat deployment. </w:t>
      </w:r>
      <w:r w:rsidRPr="008B66D7">
        <w:rPr>
          <w:i/>
        </w:rPr>
        <w:t>JAMA,</w:t>
      </w:r>
      <w:r w:rsidRPr="008B66D7">
        <w:t xml:space="preserve"> 300(6), 663–675.</w:t>
      </w:r>
    </w:p>
    <w:p w14:paraId="44785508" w14:textId="77777777" w:rsidR="00FE0A2B" w:rsidRPr="008B66D7" w:rsidRDefault="00FE0A2B" w:rsidP="00FE0A2B">
      <w:pPr>
        <w:pStyle w:val="References"/>
      </w:pPr>
      <w:r w:rsidRPr="008B66D7">
        <w:t xml:space="preserve">Jakupcak, M., Conybeare, D., Phelps, L., Hunt, S., Holmes, H. A., Felker, B., Klevens, M. &amp; McFall, M. E. (2007). Anger, hostility, and aggression among Iraq and Afghanistan war veterans reporting PTSD and subthreshold PTSD. </w:t>
      </w:r>
      <w:r w:rsidRPr="008B66D7">
        <w:rPr>
          <w:i/>
        </w:rPr>
        <w:t>Journal of Traumatic Stress,</w:t>
      </w:r>
      <w:r w:rsidRPr="008B66D7">
        <w:t xml:space="preserve"> 20(6), 945–954.</w:t>
      </w:r>
    </w:p>
    <w:p w14:paraId="5762FAEE" w14:textId="77777777" w:rsidR="00FE0A2B" w:rsidRPr="008B66D7" w:rsidRDefault="00FE0A2B" w:rsidP="00FE0A2B">
      <w:pPr>
        <w:pStyle w:val="References"/>
      </w:pPr>
      <w:r w:rsidRPr="008B66D7">
        <w:t xml:space="preserve">Jeter, C. B., Hergenroeder, G. W., Hylin, M. J., Redell, J. B., Moore, A. N. &amp; Dash, P. K. (2013). Biomarkers for the diagnosis and prognosis of mild traumatic brain injury/concussion. </w:t>
      </w:r>
      <w:r w:rsidRPr="008B66D7">
        <w:rPr>
          <w:i/>
        </w:rPr>
        <w:t>Journal of Neurotrauma,</w:t>
      </w:r>
      <w:r w:rsidRPr="008B66D7">
        <w:t xml:space="preserve"> 30(8), 657–670.</w:t>
      </w:r>
    </w:p>
    <w:p w14:paraId="0B41734D" w14:textId="77777777" w:rsidR="00FE0A2B" w:rsidRPr="008B66D7" w:rsidRDefault="00FE0A2B" w:rsidP="00FE0A2B">
      <w:pPr>
        <w:pStyle w:val="References"/>
      </w:pPr>
      <w:r w:rsidRPr="008B66D7">
        <w:t xml:space="preserve">Johnson, D. R., Fontana, A., Lubin, H., Corn, B. &amp; Rosenheck, R. (2004). Long-term course of treatment-seeking Vietnam veterans with posttraumatic stress disorder: Mortality, clinical condition, and life satisfaction. </w:t>
      </w:r>
      <w:r w:rsidRPr="008B66D7">
        <w:rPr>
          <w:i/>
        </w:rPr>
        <w:t>The Journal of Nervous and Mental Disease,</w:t>
      </w:r>
      <w:r w:rsidRPr="008B66D7">
        <w:t xml:space="preserve"> 192(1), 35–41.</w:t>
      </w:r>
    </w:p>
    <w:p w14:paraId="68F10798" w14:textId="77777777" w:rsidR="00FE0A2B" w:rsidRPr="008B66D7" w:rsidRDefault="00FE0A2B" w:rsidP="00FE0A2B">
      <w:pPr>
        <w:pStyle w:val="References"/>
      </w:pPr>
      <w:r w:rsidRPr="008B66D7">
        <w:t xml:space="preserve">Johnson, J., Allana, T., Medlin, M., Harris, E. &amp; Karl, A. (2013). Meta-analytic review of P3 components in posttraumatic stress disorder and their clinical utility. </w:t>
      </w:r>
      <w:r w:rsidRPr="008B66D7">
        <w:rPr>
          <w:i/>
        </w:rPr>
        <w:t>Clinical EEG and Neuroscience,</w:t>
      </w:r>
      <w:r w:rsidRPr="008B66D7">
        <w:t xml:space="preserve"> 44(2), 112–134.</w:t>
      </w:r>
    </w:p>
    <w:p w14:paraId="01BD3C06" w14:textId="77777777" w:rsidR="00FE0A2B" w:rsidRPr="008B66D7" w:rsidRDefault="00FE0A2B" w:rsidP="00FE0A2B">
      <w:pPr>
        <w:pStyle w:val="References"/>
      </w:pPr>
      <w:r w:rsidRPr="008B66D7">
        <w:t xml:space="preserve">Johnson, M. H. &amp; Magaro, P. A. (1987). Effects of mood and severity on memory processes in depression and mania. </w:t>
      </w:r>
      <w:r w:rsidRPr="008B66D7">
        <w:rPr>
          <w:i/>
        </w:rPr>
        <w:t>Psychological bulletin,</w:t>
      </w:r>
      <w:r w:rsidRPr="008B66D7">
        <w:t xml:space="preserve"> 101(1), 28–40.</w:t>
      </w:r>
    </w:p>
    <w:p w14:paraId="53B45193" w14:textId="77777777" w:rsidR="00FE0A2B" w:rsidRPr="008B66D7" w:rsidRDefault="00FE0A2B" w:rsidP="00FE0A2B">
      <w:pPr>
        <w:pStyle w:val="References"/>
      </w:pPr>
      <w:r w:rsidRPr="008B66D7">
        <w:t xml:space="preserve">Jokić-Begić, N., Begić, D., zcirc &amp; en (2003). Quantitative electroencephalogram (qEEG) in combat veterans with post-traumatic stress disorder (PTSD). </w:t>
      </w:r>
      <w:r w:rsidRPr="008B66D7">
        <w:rPr>
          <w:i/>
        </w:rPr>
        <w:t>Nordic Journal of Psychiatry,</w:t>
      </w:r>
      <w:r w:rsidRPr="008B66D7">
        <w:t xml:space="preserve"> 57(5), 351.</w:t>
      </w:r>
    </w:p>
    <w:p w14:paraId="47AA525D" w14:textId="77777777" w:rsidR="00FE0A2B" w:rsidRPr="008B66D7" w:rsidRDefault="00FE0A2B" w:rsidP="00FE0A2B">
      <w:pPr>
        <w:pStyle w:val="References"/>
      </w:pPr>
      <w:r w:rsidRPr="008B66D7">
        <w:t xml:space="preserve">Jones, N., Fear, N. T., Jones, M., Wessely, S. &amp; Greenberg, N. (2010). Long-term military work outcomes in soldiers who become mental health casualties when deployed on operations. </w:t>
      </w:r>
      <w:r w:rsidRPr="008B66D7">
        <w:rPr>
          <w:i/>
        </w:rPr>
        <w:t>Psychiatry: Interpersonal and Biological Processes,</w:t>
      </w:r>
      <w:r w:rsidRPr="008B66D7">
        <w:t xml:space="preserve"> 73(4), 352–364.</w:t>
      </w:r>
    </w:p>
    <w:p w14:paraId="6C26A215" w14:textId="77777777" w:rsidR="00FE0A2B" w:rsidRPr="008B66D7" w:rsidRDefault="00FE0A2B" w:rsidP="00FE0A2B">
      <w:pPr>
        <w:pStyle w:val="References"/>
      </w:pPr>
      <w:r w:rsidRPr="008B66D7">
        <w:t xml:space="preserve">Jorge, R. E., Acion, L., White, T., Tordesillas-Gutierrez, D., Pierson, R., Crespo-Facorro, B. &amp; Magnotta, V. A. (2012). White matter abnormalities in veterans with mild traumatic brain injury. </w:t>
      </w:r>
      <w:r w:rsidRPr="008B66D7">
        <w:rPr>
          <w:i/>
        </w:rPr>
        <w:t>American Journal of Psychiatry,</w:t>
      </w:r>
      <w:r w:rsidRPr="008B66D7">
        <w:t xml:space="preserve"> 169(12), 1284–1291.</w:t>
      </w:r>
    </w:p>
    <w:p w14:paraId="2124F9D7" w14:textId="77777777" w:rsidR="00FE0A2B" w:rsidRPr="008B66D7" w:rsidRDefault="00FE0A2B" w:rsidP="00FE0A2B">
      <w:pPr>
        <w:pStyle w:val="References"/>
      </w:pPr>
      <w:r w:rsidRPr="008B66D7">
        <w:t xml:space="preserve">Juster, R. P., McEwen, B. S. &amp; Lupien, S. J. (2010). Allostatic load biomarkers of chronic stress and impact on health and cognition. </w:t>
      </w:r>
      <w:r w:rsidRPr="008B66D7">
        <w:rPr>
          <w:i/>
        </w:rPr>
        <w:t>Neuroscience &amp; Biobehavioral Reviews,</w:t>
      </w:r>
      <w:r w:rsidRPr="008B66D7">
        <w:t xml:space="preserve"> 35(1), 2–16.</w:t>
      </w:r>
    </w:p>
    <w:p w14:paraId="22916A79" w14:textId="77777777" w:rsidR="00FE0A2B" w:rsidRPr="008B66D7" w:rsidRDefault="00FE0A2B" w:rsidP="00FE0A2B">
      <w:pPr>
        <w:pStyle w:val="References"/>
      </w:pPr>
      <w:r w:rsidRPr="008B66D7">
        <w:t xml:space="preserve">Karsten, J., Hartman, C. A., Smit, J. H., Zitman, F. G., Beekman, A. T., Cuijpers, P., van der Does, A. J., Ormel, J., Nolen, W. A. &amp; Penninx, B. W. (2011). Psychiatric history and subthreshold symptoms as predictors of the occurrence of depressive or anxiety disorder within 2 years. </w:t>
      </w:r>
      <w:r w:rsidRPr="008B66D7">
        <w:rPr>
          <w:i/>
        </w:rPr>
        <w:t>British Journal of Psychiatry,</w:t>
      </w:r>
      <w:r w:rsidRPr="008B66D7">
        <w:t xml:space="preserve"> 198(3), 206–212.</w:t>
      </w:r>
    </w:p>
    <w:p w14:paraId="3FAE74BB" w14:textId="77777777" w:rsidR="00FE0A2B" w:rsidRPr="008B66D7" w:rsidRDefault="00FE0A2B" w:rsidP="00FE0A2B">
      <w:pPr>
        <w:pStyle w:val="References"/>
      </w:pPr>
      <w:r w:rsidRPr="008B66D7">
        <w:t xml:space="preserve">Kehle, S. M., Reddy, M. K., Ferrier-Auerbach, A. G., Erbes, C. R., Arbisi, P. A. &amp; Polusny, M. A. (2011). Psychiatric diagnoses, comorbidity, and functioning in National Guard troops deployed to Iraq. </w:t>
      </w:r>
      <w:r w:rsidRPr="008B66D7">
        <w:rPr>
          <w:i/>
        </w:rPr>
        <w:t>Journal of Psychiatric Research,</w:t>
      </w:r>
      <w:r w:rsidRPr="008B66D7">
        <w:t xml:space="preserve"> 45(1), 126–132.</w:t>
      </w:r>
    </w:p>
    <w:p w14:paraId="22C0FC6F" w14:textId="77777777" w:rsidR="00FE0A2B" w:rsidRPr="008B66D7" w:rsidRDefault="00FE0A2B" w:rsidP="00FE0A2B">
      <w:pPr>
        <w:pStyle w:val="References"/>
      </w:pPr>
      <w:r w:rsidRPr="008B66D7">
        <w:t xml:space="preserve">Keightley, M. L., Singh Saluja, R., Chen, J.-K., Gagnon, I., Leonard, G., Petrides, M. &amp; Ptito, A. (2014). A functional magnetic resonance imaging study of working memory in youth after sports-related concussion: is it still working? </w:t>
      </w:r>
      <w:r w:rsidRPr="008B66D7">
        <w:rPr>
          <w:i/>
        </w:rPr>
        <w:t>Journal of Neurotrauma,</w:t>
      </w:r>
      <w:r w:rsidRPr="008B66D7">
        <w:t xml:space="preserve"> 31(5), 437–451.</w:t>
      </w:r>
    </w:p>
    <w:p w14:paraId="60A0E146" w14:textId="77777777" w:rsidR="00FE0A2B" w:rsidRPr="008B66D7" w:rsidRDefault="00FE0A2B" w:rsidP="00FE0A2B">
      <w:pPr>
        <w:pStyle w:val="References"/>
      </w:pPr>
      <w:r w:rsidRPr="008B66D7">
        <w:t xml:space="preserve">Kelley, M. L., Brancu, M., Robbins, A. T., D’Lima, G. M., Strauss, J. L., Curry, J. F., Fairbank, J. A. &amp; Runnals, J. (2015). Drug use and childhood-, military- and post-military trauma exposure among women and men veterans. </w:t>
      </w:r>
      <w:r w:rsidRPr="008B66D7">
        <w:rPr>
          <w:i/>
        </w:rPr>
        <w:t>Drug and Alcohol Dependence,</w:t>
      </w:r>
      <w:r w:rsidRPr="008B66D7">
        <w:t xml:space="preserve"> 152, 201–8.</w:t>
      </w:r>
    </w:p>
    <w:p w14:paraId="16EF280D" w14:textId="77777777" w:rsidR="00FE0A2B" w:rsidRPr="008B66D7" w:rsidRDefault="00FE0A2B" w:rsidP="00FE0A2B">
      <w:pPr>
        <w:pStyle w:val="References"/>
      </w:pPr>
      <w:r w:rsidRPr="008B66D7">
        <w:t xml:space="preserve">Kelley, M. L., Runnals, J., Pearson, M. R., Miller, M., Fairbank, J. A. &amp; Brancu, M. (2013). Alcohol use and trauma exposure among male and female veterans before, during, and after military service. </w:t>
      </w:r>
      <w:r w:rsidRPr="008B66D7">
        <w:rPr>
          <w:i/>
        </w:rPr>
        <w:t>Drug and Alcohol Dependence,</w:t>
      </w:r>
      <w:r w:rsidRPr="008B66D7">
        <w:t xml:space="preserve"> 133(2), 615–24.</w:t>
      </w:r>
    </w:p>
    <w:p w14:paraId="6FE04A98" w14:textId="77777777" w:rsidR="00FE0A2B" w:rsidRPr="008B66D7" w:rsidRDefault="00FE0A2B" w:rsidP="00FE0A2B">
      <w:pPr>
        <w:pStyle w:val="References"/>
      </w:pPr>
      <w:r w:rsidRPr="008B66D7">
        <w:t xml:space="preserve">Kelsall, H. L., McKenzie, D. P., Forbes, A. B., Roberts, M. H., Urquhart, D. M. &amp; Sim, M. R. (2014a). Pain-related musculoskeletal disorders, psychological comorbidity, and the relationship with physical and mental well-being in Gulf War veterans. </w:t>
      </w:r>
      <w:r w:rsidRPr="008B66D7">
        <w:rPr>
          <w:i/>
        </w:rPr>
        <w:t>Pain,</w:t>
      </w:r>
      <w:r w:rsidRPr="008B66D7">
        <w:t xml:space="preserve"> 155(4), 685–692.</w:t>
      </w:r>
    </w:p>
    <w:p w14:paraId="0A9A9B30" w14:textId="77777777" w:rsidR="00FE0A2B" w:rsidRPr="008B66D7" w:rsidRDefault="00FE0A2B" w:rsidP="00FE0A2B">
      <w:pPr>
        <w:pStyle w:val="References"/>
      </w:pPr>
      <w:r w:rsidRPr="008B66D7">
        <w:t xml:space="preserve">Kelsall, H. L., McKenzie, D. P., Forbes, A. B., Roberts, M. H., Urquhart, D. M. &amp; Sim, M. R. (2014b). Pain-related musculoskeletal disorders, psychological comorbidity, and the relationship with physical and mental well-being in Gulf War veterans. </w:t>
      </w:r>
      <w:r w:rsidRPr="008B66D7">
        <w:rPr>
          <w:i/>
        </w:rPr>
        <w:t>PAIN®,</w:t>
      </w:r>
      <w:r w:rsidRPr="008B66D7">
        <w:t xml:space="preserve"> 155(4), 685–692.</w:t>
      </w:r>
    </w:p>
    <w:p w14:paraId="68403E8D" w14:textId="77777777" w:rsidR="00FE0A2B" w:rsidRPr="008B66D7" w:rsidRDefault="00FE0A2B" w:rsidP="00FE0A2B">
      <w:pPr>
        <w:pStyle w:val="References"/>
      </w:pPr>
      <w:r w:rsidRPr="008B66D7">
        <w:t xml:space="preserve">Kelsall, H. L., McKenzie, D. P., Sim, M. R., Leder, K., Forbes, A. B. &amp; Dwyer, T. (2009). Physical, psychological, and functional comorbidities of multisymptom illness in Australian male veterans of the 1991 Gulf War. </w:t>
      </w:r>
      <w:r w:rsidRPr="008B66D7">
        <w:rPr>
          <w:i/>
        </w:rPr>
        <w:t>American Journal of Epidemiology,</w:t>
      </w:r>
      <w:r w:rsidRPr="008B66D7">
        <w:t xml:space="preserve"> 170(8), 1048–1056.</w:t>
      </w:r>
    </w:p>
    <w:p w14:paraId="03AC9752" w14:textId="77777777" w:rsidR="00FE0A2B" w:rsidRPr="008B66D7" w:rsidRDefault="00FE0A2B" w:rsidP="00FE0A2B">
      <w:pPr>
        <w:pStyle w:val="References"/>
      </w:pPr>
      <w:r w:rsidRPr="008B66D7">
        <w:t xml:space="preserve">Kelsall, H. L., Wijesinghe, M. S., Creamer, M. C., McKenzie, D. P., Forbes, A. B., Page, M. J. &amp; Sim, M. R. (2015). Alcohol use and substance use disorders in Gulf War, Afghanistan, and Iraq War veterans compared with nondeployed military personnel. </w:t>
      </w:r>
      <w:r w:rsidRPr="008B66D7">
        <w:rPr>
          <w:i/>
        </w:rPr>
        <w:t>Epidemiologic Reviews,</w:t>
      </w:r>
      <w:r w:rsidRPr="008B66D7">
        <w:t xml:space="preserve"> 37, 38–54.</w:t>
      </w:r>
    </w:p>
    <w:p w14:paraId="0F35CE14" w14:textId="77777777" w:rsidR="00FE0A2B" w:rsidRPr="008B66D7" w:rsidRDefault="00FE0A2B" w:rsidP="00FE0A2B">
      <w:pPr>
        <w:pStyle w:val="References"/>
      </w:pPr>
      <w:r w:rsidRPr="008B66D7">
        <w:t xml:space="preserve">Kennis, M., Rademaker, A. R., van Rooij, S. J., Kahn, R. S. &amp; Geuze, E. (2015). Resting state functional connectivity of the anterior cingulate cortex in veterans with and without post‐traumatic stress disorder. </w:t>
      </w:r>
      <w:r w:rsidRPr="008B66D7">
        <w:rPr>
          <w:i/>
        </w:rPr>
        <w:t>Human Brain Mapping,</w:t>
      </w:r>
      <w:r w:rsidRPr="008B66D7">
        <w:t xml:space="preserve"> 36(1), 99–109.</w:t>
      </w:r>
    </w:p>
    <w:p w14:paraId="1E2F8BF7" w14:textId="77777777" w:rsidR="00FE0A2B" w:rsidRPr="008B66D7" w:rsidRDefault="00FE0A2B" w:rsidP="00FE0A2B">
      <w:pPr>
        <w:pStyle w:val="References"/>
      </w:pPr>
      <w:r w:rsidRPr="008B66D7">
        <w:t xml:space="preserve">Kessler, R. C., Andrews, G., Colpe, L. J., Hiripi, E., Mroczek, D. K., Normand, S. L. T., Walters, E. E. &amp; Zaslavsky, A. M. (2002). Short screening scales to monitor population prevalences and trends in non-specific psychological distress. </w:t>
      </w:r>
      <w:r w:rsidRPr="008B66D7">
        <w:rPr>
          <w:i/>
        </w:rPr>
        <w:t>Psychological Medicine,</w:t>
      </w:r>
      <w:r w:rsidRPr="008B66D7">
        <w:t xml:space="preserve"> 32(6), 959–976.</w:t>
      </w:r>
    </w:p>
    <w:p w14:paraId="21194D23" w14:textId="77777777" w:rsidR="00FE0A2B" w:rsidRPr="008B66D7" w:rsidRDefault="00FE0A2B" w:rsidP="00FE0A2B">
      <w:pPr>
        <w:pStyle w:val="References"/>
      </w:pPr>
      <w:r w:rsidRPr="008B66D7">
        <w:t xml:space="preserve">Kessler, R. C. &amp; Ustun, T. B. (2004). The World Mental Health (WMH) survey initiative version of the World Health Organization (WHO) Composite International Diagnostic Interview (CIDI). </w:t>
      </w:r>
      <w:r w:rsidRPr="008B66D7">
        <w:rPr>
          <w:i/>
        </w:rPr>
        <w:t>International Journal of Methods in Psychiatric Research,</w:t>
      </w:r>
      <w:r w:rsidRPr="008B66D7">
        <w:t xml:space="preserve"> 13(2), 93–117.</w:t>
      </w:r>
    </w:p>
    <w:p w14:paraId="62B0F95A" w14:textId="77777777" w:rsidR="00FE0A2B" w:rsidRPr="008B66D7" w:rsidRDefault="00FE0A2B" w:rsidP="00FE0A2B">
      <w:pPr>
        <w:pStyle w:val="References"/>
      </w:pPr>
      <w:r w:rsidRPr="008B66D7">
        <w:t xml:space="preserve">Khan, A. A., Khan, A., Harezlak, J., Tu, W. &amp; Kroenke, K. (2003). Somatic symptoms in primary care: etiology and outcome. </w:t>
      </w:r>
      <w:r w:rsidRPr="008B66D7">
        <w:rPr>
          <w:i/>
        </w:rPr>
        <w:t>Psychosomatics,</w:t>
      </w:r>
      <w:r w:rsidRPr="008B66D7">
        <w:t xml:space="preserve"> 44(6), 471–478.</w:t>
      </w:r>
    </w:p>
    <w:p w14:paraId="3A5AD008" w14:textId="77777777" w:rsidR="00FE0A2B" w:rsidRPr="008B66D7" w:rsidRDefault="00FE0A2B" w:rsidP="00FE0A2B">
      <w:pPr>
        <w:pStyle w:val="References"/>
      </w:pPr>
      <w:r w:rsidRPr="008B66D7">
        <w:t xml:space="preserve">Killgore, W. D., Stetz, M. C., Castro, C. A. &amp; Hoge, C. W. (2006). The effects of prior combat experience on the expression of somatic and affective symptoms in deploying soldiers. </w:t>
      </w:r>
      <w:r w:rsidRPr="008B66D7">
        <w:rPr>
          <w:i/>
        </w:rPr>
        <w:t>Journal of Psychosomatic Research,</w:t>
      </w:r>
      <w:r w:rsidRPr="008B66D7">
        <w:t xml:space="preserve"> 60(4), 379–385.</w:t>
      </w:r>
    </w:p>
    <w:p w14:paraId="48EB90AE" w14:textId="77777777" w:rsidR="00FE0A2B" w:rsidRPr="008B66D7" w:rsidRDefault="00FE0A2B" w:rsidP="00FE0A2B">
      <w:pPr>
        <w:pStyle w:val="References"/>
      </w:pPr>
      <w:r w:rsidRPr="008B66D7">
        <w:t xml:space="preserve">Kimbrel, N. A., Hauser, M. A., Garrett, M., Ashley-Koch, A., Liu, Y., Dennis, M. F., Klein, R. C. &amp; Beckham, J. C. (2015). Effect of the apoe epsilon4 allele and combat exposure on ptsd among Iraq/Afghanistan-era veterans. </w:t>
      </w:r>
      <w:r w:rsidRPr="008B66D7">
        <w:rPr>
          <w:i/>
        </w:rPr>
        <w:t>Depression and Anxiety,</w:t>
      </w:r>
      <w:r w:rsidRPr="008B66D7">
        <w:t xml:space="preserve"> 32(5), 307–315.</w:t>
      </w:r>
    </w:p>
    <w:p w14:paraId="101A51E2" w14:textId="77777777" w:rsidR="00FE0A2B" w:rsidRPr="008B66D7" w:rsidRDefault="00FE0A2B" w:rsidP="00FE0A2B">
      <w:pPr>
        <w:pStyle w:val="References"/>
      </w:pPr>
      <w:r w:rsidRPr="008B66D7">
        <w:t>Kirby, S. N. &amp; Naftel, S. (1998). The Effect of Mobilization on Retention of Enlisted Reservists After Operation Desert Shield/Storm, Santa Monica, California: RAND Corporation.</w:t>
      </w:r>
    </w:p>
    <w:p w14:paraId="5CC40971" w14:textId="77777777" w:rsidR="00FE0A2B" w:rsidRPr="008B66D7" w:rsidRDefault="00FE0A2B" w:rsidP="00FE0A2B">
      <w:pPr>
        <w:pStyle w:val="References"/>
      </w:pPr>
      <w:r w:rsidRPr="008B66D7">
        <w:t xml:space="preserve">Kline, A., Weiner, M. D., Ciccone, D. S., Interian, A., Hill, L. S. &amp; Losonczy, M. (2014). Increased risk of alcohol dependency in a cohort of National Guard troops with PTSD: a longitudinal study. </w:t>
      </w:r>
      <w:r w:rsidRPr="008B66D7">
        <w:rPr>
          <w:i/>
        </w:rPr>
        <w:t>Journal of Psychiatric Research,</w:t>
      </w:r>
      <w:r w:rsidRPr="008B66D7">
        <w:t xml:space="preserve"> 50, 18–25.</w:t>
      </w:r>
    </w:p>
    <w:p w14:paraId="67AB12AF" w14:textId="77777777" w:rsidR="00FE0A2B" w:rsidRPr="008B66D7" w:rsidRDefault="00FE0A2B" w:rsidP="00FE0A2B">
      <w:pPr>
        <w:pStyle w:val="References"/>
      </w:pPr>
      <w:r w:rsidRPr="008B66D7">
        <w:t xml:space="preserve">Knott, V., Mahoney, C., Kennedy, S. &amp; Evans, K. (2001). EEG power, frequency, asymmetry and coherence in male depression. </w:t>
      </w:r>
      <w:r w:rsidRPr="008B66D7">
        <w:rPr>
          <w:i/>
        </w:rPr>
        <w:t>Psychiatry Research: Neuroimaging,</w:t>
      </w:r>
      <w:r w:rsidRPr="008B66D7">
        <w:t xml:space="preserve"> 106(2), 123–140.</w:t>
      </w:r>
    </w:p>
    <w:p w14:paraId="28F8AD3A" w14:textId="77777777" w:rsidR="00FE0A2B" w:rsidRPr="008B66D7" w:rsidRDefault="00FE0A2B" w:rsidP="00FE0A2B">
      <w:pPr>
        <w:pStyle w:val="References"/>
      </w:pPr>
      <w:r w:rsidRPr="008B66D7">
        <w:t xml:space="preserve">Knott, V. J., Bakish, D., Lusk, S., Barkely, J. &amp; Perugini, M. (1996). Quantitative EEG correlates of panic disorder. </w:t>
      </w:r>
      <w:r w:rsidRPr="008B66D7">
        <w:rPr>
          <w:i/>
        </w:rPr>
        <w:t>Psychiatry Research: Neuroimaging,</w:t>
      </w:r>
      <w:r w:rsidRPr="008B66D7">
        <w:t xml:space="preserve"> 68(1), 31–39.</w:t>
      </w:r>
    </w:p>
    <w:p w14:paraId="671A41E4" w14:textId="77777777" w:rsidR="00FE0A2B" w:rsidRPr="008B66D7" w:rsidRDefault="00FE0A2B" w:rsidP="00FE0A2B">
      <w:pPr>
        <w:pStyle w:val="References"/>
      </w:pPr>
      <w:r w:rsidRPr="008B66D7">
        <w:t xml:space="preserve">Koenen, K. C., Lyons, M. J., Goldberg, J., Simpson, J., Williams, W. M., Toomey, R., Eisen, S. A., True, W. &amp; Tsuang, M. T. (2003). Co-twin control study of relationships among combat exposure, combat-related PTSD, and other mental disorders. </w:t>
      </w:r>
      <w:r w:rsidRPr="008B66D7">
        <w:rPr>
          <w:i/>
        </w:rPr>
        <w:t>Journal of Traumatic Stress,</w:t>
      </w:r>
      <w:r w:rsidRPr="008B66D7">
        <w:t xml:space="preserve"> 16(5), 433–438.</w:t>
      </w:r>
    </w:p>
    <w:p w14:paraId="755EAE07" w14:textId="77777777" w:rsidR="00FE0A2B" w:rsidRPr="008B66D7" w:rsidRDefault="00FE0A2B" w:rsidP="00FE0A2B">
      <w:pPr>
        <w:pStyle w:val="References"/>
      </w:pPr>
      <w:r w:rsidRPr="008B66D7">
        <w:t xml:space="preserve">Konrad, C., Geburek, A., Rist, F., Blumenroth, H., Fischer, B., Husstedt, I., Arolt, V., Schiffbauer, H. &amp; Lohmann, H. (2011). Long-term cognitive and emotional consequences of mild traumatic brain injury. </w:t>
      </w:r>
      <w:r w:rsidRPr="008B66D7">
        <w:rPr>
          <w:i/>
        </w:rPr>
        <w:t>Psychological Medicine,</w:t>
      </w:r>
      <w:r w:rsidRPr="008B66D7">
        <w:t xml:space="preserve"> 41(6), 1197–1211.</w:t>
      </w:r>
    </w:p>
    <w:p w14:paraId="4C473974" w14:textId="77777777" w:rsidR="00FE0A2B" w:rsidRPr="008B66D7" w:rsidRDefault="00FE0A2B" w:rsidP="00FE0A2B">
      <w:pPr>
        <w:pStyle w:val="References"/>
      </w:pPr>
      <w:r w:rsidRPr="008B66D7">
        <w:t xml:space="preserve">Kornfield, S., Klaus, J., McKay, C., Helstrom, A. &amp; Oslin, D. W. (2012). Subsyndromal posttraumatic stress disorder symptomatology in primary care military veterans: treatment and applications. </w:t>
      </w:r>
      <w:r w:rsidRPr="008B66D7">
        <w:rPr>
          <w:i/>
        </w:rPr>
        <w:t>Psychological Services,</w:t>
      </w:r>
      <w:r w:rsidRPr="008B66D7">
        <w:t xml:space="preserve"> 9, 383–389.</w:t>
      </w:r>
    </w:p>
    <w:p w14:paraId="6373FB2B" w14:textId="77777777" w:rsidR="00FE0A2B" w:rsidRPr="008B66D7" w:rsidRDefault="00FE0A2B" w:rsidP="00FE0A2B">
      <w:pPr>
        <w:pStyle w:val="References"/>
      </w:pPr>
      <w:r w:rsidRPr="008B66D7">
        <w:t xml:space="preserve">Koso, M. &amp; Hansen, S. (2006). Executive function and memory in posttraumatic stress disorder: a study of Bosnian war veterans. </w:t>
      </w:r>
      <w:r w:rsidRPr="008B66D7">
        <w:rPr>
          <w:i/>
        </w:rPr>
        <w:t>European Psychiatry,</w:t>
      </w:r>
      <w:r w:rsidRPr="008B66D7">
        <w:t xml:space="preserve"> 21(3), 167–173.</w:t>
      </w:r>
    </w:p>
    <w:p w14:paraId="73778D44" w14:textId="77777777" w:rsidR="00FE0A2B" w:rsidRPr="008B66D7" w:rsidRDefault="00FE0A2B" w:rsidP="00FE0A2B">
      <w:pPr>
        <w:pStyle w:val="References"/>
      </w:pPr>
      <w:r w:rsidRPr="008B66D7">
        <w:t xml:space="preserve">Kristman, V. L., Borg, J., Godbolt, A. K., Salmi, L. R., Cancelliere, C., Carroll, L. J., Holm, L. W., Nygren-de Boussard, C., Hartvigsen, J. &amp; Abara, U. (2014). Methodological issues and research recommendations for prognosis after mild traumatic brain injury: results of the International Collaboration on Mild Traumatic Brain Injury Prognosis. </w:t>
      </w:r>
      <w:r w:rsidRPr="008B66D7">
        <w:rPr>
          <w:i/>
        </w:rPr>
        <w:t>Archives of Physical Medicine and Rehabilitation,</w:t>
      </w:r>
      <w:r w:rsidRPr="008B66D7">
        <w:t xml:space="preserve"> 95(3), S265–S277.</w:t>
      </w:r>
    </w:p>
    <w:p w14:paraId="4C735214" w14:textId="77777777" w:rsidR="00FE0A2B" w:rsidRPr="008B66D7" w:rsidRDefault="00FE0A2B" w:rsidP="00FE0A2B">
      <w:pPr>
        <w:pStyle w:val="References"/>
      </w:pPr>
      <w:r w:rsidRPr="008B66D7">
        <w:t xml:space="preserve">Kroenke, K., Spitzer, R. L. &amp; Williams, J. B. (2001). The PHQ-9: validity of a brief depression severity measure. </w:t>
      </w:r>
      <w:r w:rsidRPr="008B66D7">
        <w:rPr>
          <w:i/>
        </w:rPr>
        <w:t>Journal of General Internal Medicine,</w:t>
      </w:r>
      <w:r w:rsidRPr="008B66D7">
        <w:t xml:space="preserve"> 16(9), 606–613.</w:t>
      </w:r>
    </w:p>
    <w:p w14:paraId="7F20A426" w14:textId="77777777" w:rsidR="00FE0A2B" w:rsidRPr="008B66D7" w:rsidRDefault="00FE0A2B" w:rsidP="00FE0A2B">
      <w:pPr>
        <w:pStyle w:val="References"/>
      </w:pPr>
      <w:r w:rsidRPr="008B66D7">
        <w:t>Kropotov, J. (2008). Quantitative EEG, event-related potentials and neurotherapy, USA: Academic Press.</w:t>
      </w:r>
    </w:p>
    <w:p w14:paraId="224652AC" w14:textId="77777777" w:rsidR="00FE0A2B" w:rsidRPr="008B66D7" w:rsidRDefault="00FE0A2B" w:rsidP="00FE0A2B">
      <w:pPr>
        <w:pStyle w:val="References"/>
      </w:pPr>
      <w:r w:rsidRPr="008B66D7">
        <w:t>Kropotov, J. D. (2010). Quantitative EEG, event-related potentials and neurotherapy, USA: Academic Press.</w:t>
      </w:r>
    </w:p>
    <w:p w14:paraId="7EDE568A" w14:textId="77777777" w:rsidR="00FE0A2B" w:rsidRPr="008B66D7" w:rsidRDefault="00FE0A2B" w:rsidP="00FE0A2B">
      <w:pPr>
        <w:pStyle w:val="References"/>
      </w:pPr>
      <w:r w:rsidRPr="008B66D7">
        <w:t xml:space="preserve">Krysinska, K. &amp; Lester, D. (2010). Post-traumatic stress disorder and suicide risk: a systematic review. </w:t>
      </w:r>
      <w:r w:rsidRPr="008B66D7">
        <w:rPr>
          <w:i/>
        </w:rPr>
        <w:t>Archives of Suicide Research,</w:t>
      </w:r>
      <w:r w:rsidRPr="008B66D7">
        <w:t xml:space="preserve"> 14(1), 1–23.</w:t>
      </w:r>
    </w:p>
    <w:p w14:paraId="32AAE5F8" w14:textId="77777777" w:rsidR="00FE0A2B" w:rsidRPr="008B66D7" w:rsidRDefault="00FE0A2B" w:rsidP="00FE0A2B">
      <w:pPr>
        <w:pStyle w:val="References"/>
      </w:pPr>
      <w:r w:rsidRPr="008B66D7">
        <w:t xml:space="preserve">Krystal, J. H. &amp; Neumeister, A. (2009). Noradrenergic and serotonergic mechanisms in the neurobiology of posttraumatic stress disorder and resilience. </w:t>
      </w:r>
      <w:r w:rsidRPr="008B66D7">
        <w:rPr>
          <w:i/>
        </w:rPr>
        <w:t>Brain Res,</w:t>
      </w:r>
      <w:r w:rsidRPr="008B66D7">
        <w:t xml:space="preserve"> 1293, 13–23.</w:t>
      </w:r>
    </w:p>
    <w:p w14:paraId="61451C0E" w14:textId="77777777" w:rsidR="00FE0A2B" w:rsidRPr="008B66D7" w:rsidRDefault="00FE0A2B" w:rsidP="00FE0A2B">
      <w:pPr>
        <w:pStyle w:val="References"/>
      </w:pPr>
      <w:r w:rsidRPr="008B66D7">
        <w:t xml:space="preserve">Kuo, H.-K., Yen, C.-J., Chang, C.-H., Kuo, C.-K., Chen, J.-H. &amp; Sorond, F. (2005). Relation of C-reactive protein to stroke, cognitive disorders, and depression in the general population: systematic review and meta-analysis. </w:t>
      </w:r>
      <w:r w:rsidRPr="008B66D7">
        <w:rPr>
          <w:i/>
        </w:rPr>
        <w:t>The Lancet Neurology,</w:t>
      </w:r>
      <w:r w:rsidRPr="008B66D7">
        <w:t xml:space="preserve"> 4(6), 371–380.</w:t>
      </w:r>
    </w:p>
    <w:p w14:paraId="3352316F" w14:textId="77777777" w:rsidR="00FE0A2B" w:rsidRPr="008B66D7" w:rsidRDefault="00FE0A2B" w:rsidP="00FE0A2B">
      <w:pPr>
        <w:pStyle w:val="References"/>
      </w:pPr>
      <w:r w:rsidRPr="008B66D7">
        <w:t xml:space="preserve">Lagarde, E., Salmi, L.-R., Holm, L. W., Contrand, B., Masson, F., Ribéreau-Gayon, R., Laborey, M. &amp; Cassidy, J. D. (2014). Association of symptoms following mild traumatic brain injury with posttraumatic stress disorder vs postconcussion syndrome. </w:t>
      </w:r>
      <w:r w:rsidRPr="008B66D7">
        <w:rPr>
          <w:i/>
        </w:rPr>
        <w:t>JAMA Psychiatry,</w:t>
      </w:r>
      <w:r w:rsidRPr="008B66D7">
        <w:t xml:space="preserve"> 71(9), 1032–1040.</w:t>
      </w:r>
    </w:p>
    <w:p w14:paraId="733F3BD3" w14:textId="77777777" w:rsidR="00FE0A2B" w:rsidRPr="008B66D7" w:rsidRDefault="00FE0A2B" w:rsidP="00FE0A2B">
      <w:pPr>
        <w:pStyle w:val="References"/>
      </w:pPr>
      <w:r w:rsidRPr="008B66D7">
        <w:t xml:space="preserve">Lang, P. J., Cuthbert, B. N. &amp; Bradley, M. M. (1998). Measuring emotion in therapy: Imagery, activation, and feeling. </w:t>
      </w:r>
      <w:r w:rsidRPr="008B66D7">
        <w:rPr>
          <w:i/>
        </w:rPr>
        <w:t>Behavior Therapy,</w:t>
      </w:r>
      <w:r w:rsidRPr="008B66D7">
        <w:t xml:space="preserve"> 29, 655–674.</w:t>
      </w:r>
    </w:p>
    <w:p w14:paraId="5BE6F8F3" w14:textId="77777777" w:rsidR="00FE0A2B" w:rsidRPr="008B66D7" w:rsidRDefault="00FE0A2B" w:rsidP="00FE0A2B">
      <w:pPr>
        <w:pStyle w:val="References"/>
      </w:pPr>
      <w:r w:rsidRPr="008B66D7">
        <w:t xml:space="preserve">Langdon, K. J., Fox, A. B., King, L. A., King, D. W., Eisen, S. &amp; Vogt, D. (2016). Examination of the dynamic interplay between posttraumatic stress symptoms and alcohol misuse among combat-exposed Operation Enduring Freedom (OEF)/Operation Iraqi Freedom (OIF) Veterans. </w:t>
      </w:r>
      <w:r w:rsidRPr="008B66D7">
        <w:rPr>
          <w:i/>
        </w:rPr>
        <w:t>Journal of Affective Disorders,</w:t>
      </w:r>
      <w:r w:rsidRPr="008B66D7">
        <w:t xml:space="preserve"> 196, 234–242.</w:t>
      </w:r>
    </w:p>
    <w:p w14:paraId="46E96050" w14:textId="77777777" w:rsidR="00FE0A2B" w:rsidRPr="008B66D7" w:rsidRDefault="00FE0A2B" w:rsidP="00FE0A2B">
      <w:pPr>
        <w:pStyle w:val="References"/>
      </w:pPr>
      <w:r w:rsidRPr="008B66D7">
        <w:t xml:space="preserve">Lawrence-Wood, E., Van Hooff, M., Baur, J. &amp; McFarlane, A. C. (2016). Re-experiencing phenomena following a disaster: The long-term predictive role of intrusion symptoms in the development of post-trauma depression and anxiety. </w:t>
      </w:r>
      <w:r w:rsidRPr="008B66D7">
        <w:rPr>
          <w:i/>
        </w:rPr>
        <w:t>Journal of Affective Disorders,</w:t>
      </w:r>
      <w:r w:rsidRPr="008B66D7">
        <w:t xml:space="preserve"> 190, 278–281.</w:t>
      </w:r>
    </w:p>
    <w:p w14:paraId="0220B555" w14:textId="77777777" w:rsidR="00FE0A2B" w:rsidRPr="008B66D7" w:rsidRDefault="00FE0A2B" w:rsidP="00FE0A2B">
      <w:pPr>
        <w:pStyle w:val="References"/>
      </w:pPr>
      <w:r w:rsidRPr="008B66D7">
        <w:t xml:space="preserve">Li, L., Sun, G., Liu, K., Li, M., Li, B., Qian, S.-W. &amp; Yu, L.-L. (2016). White matter changes in posttraumatic stress disorder following mild traumatic brain injury: a prospective longitudinal diffusion tensor imaging study. </w:t>
      </w:r>
      <w:r w:rsidRPr="008B66D7">
        <w:rPr>
          <w:i/>
        </w:rPr>
        <w:t>Chinese Medical Journal,</w:t>
      </w:r>
      <w:r w:rsidRPr="008B66D7">
        <w:t xml:space="preserve"> 129(9), 1091–1099.</w:t>
      </w:r>
    </w:p>
    <w:p w14:paraId="3BD9304E" w14:textId="77777777" w:rsidR="00FE0A2B" w:rsidRPr="008B66D7" w:rsidRDefault="00FE0A2B" w:rsidP="00FE0A2B">
      <w:pPr>
        <w:pStyle w:val="References"/>
      </w:pPr>
      <w:r w:rsidRPr="008B66D7">
        <w:t xml:space="preserve">Ling, J. M., Pena, A., Yeo, R. A., Merideth, F. L., Klimaj, S., Gasparovic, C. &amp; Mayer, A. R. (2012). Biomarkers of increased diffusion anisotropy in semi-acute mild traumatic brain injury: a longitudinal perspective. </w:t>
      </w:r>
      <w:r w:rsidRPr="008B66D7">
        <w:rPr>
          <w:i/>
        </w:rPr>
        <w:t>Brain,</w:t>
      </w:r>
      <w:r w:rsidRPr="008B66D7">
        <w:t xml:space="preserve"> 135(4), 1281–1292.</w:t>
      </w:r>
    </w:p>
    <w:p w14:paraId="161F038C" w14:textId="77777777" w:rsidR="00FE0A2B" w:rsidRPr="008B66D7" w:rsidRDefault="00FE0A2B" w:rsidP="00FE0A2B">
      <w:pPr>
        <w:pStyle w:val="References"/>
      </w:pPr>
      <w:r w:rsidRPr="008B66D7">
        <w:t xml:space="preserve">Loftis, J. M., Huckans, M. &amp; Morasco, B. J. (2010). Neuroimmune mechanisms of cytokine-induced depression: current theories and novel treatment strategies. </w:t>
      </w:r>
      <w:r w:rsidRPr="008B66D7">
        <w:rPr>
          <w:i/>
        </w:rPr>
        <w:t>Neurobiology of disease,</w:t>
      </w:r>
      <w:r w:rsidRPr="008B66D7">
        <w:t xml:space="preserve"> 37(3), 519–533.</w:t>
      </w:r>
    </w:p>
    <w:p w14:paraId="3ED7C8DB" w14:textId="77777777" w:rsidR="00FE0A2B" w:rsidRPr="008B66D7" w:rsidRDefault="00FE0A2B" w:rsidP="00FE0A2B">
      <w:pPr>
        <w:pStyle w:val="References"/>
      </w:pPr>
      <w:r w:rsidRPr="008B66D7">
        <w:t xml:space="preserve">Logue, M. W., van Rooij, S. J., Dennis, E. L., Davis, S. L., Hayes, J. P., Stevens, J. S., Densmore, M., Haswell, C. C., Ipser, J. &amp; Koch, S. B. (2018). Smaller hippocampal volume in posttraumatic stress disorder: A multisite ENIGMA-PGC study: Subcortical volumetry results from posttraumatic stress disorder consortia. </w:t>
      </w:r>
      <w:r w:rsidRPr="008B66D7">
        <w:rPr>
          <w:i/>
        </w:rPr>
        <w:t>Biological Psychiatry,</w:t>
      </w:r>
      <w:r w:rsidRPr="008B66D7">
        <w:t xml:space="preserve"> 83(3), 244–253.</w:t>
      </w:r>
    </w:p>
    <w:p w14:paraId="77415FD5" w14:textId="77777777" w:rsidR="00FE0A2B" w:rsidRPr="008B66D7" w:rsidRDefault="00FE0A2B" w:rsidP="00FE0A2B">
      <w:pPr>
        <w:pStyle w:val="References"/>
      </w:pPr>
      <w:r w:rsidRPr="008B66D7">
        <w:t xml:space="preserve">Lopez, K. C., Leary, J. B., Pham, D. L., Chou, Y.-Y., Dsurney, J. &amp; Chan, L. (2017). Brain volume, connectivity, and neuropsychological performance in mild traumatic brain injury: The impact of post-traumatic stress disorder symptoms. </w:t>
      </w:r>
      <w:r w:rsidRPr="008B66D7">
        <w:rPr>
          <w:i/>
        </w:rPr>
        <w:t>Journal of Neurotrauma,</w:t>
      </w:r>
      <w:r w:rsidRPr="008B66D7">
        <w:t xml:space="preserve"> 34(1), 16–22.</w:t>
      </w:r>
    </w:p>
    <w:p w14:paraId="22066C43" w14:textId="77777777" w:rsidR="00FE0A2B" w:rsidRPr="008B66D7" w:rsidRDefault="00FE0A2B" w:rsidP="00FE0A2B">
      <w:pPr>
        <w:pStyle w:val="References"/>
      </w:pPr>
      <w:r w:rsidRPr="008B66D7">
        <w:t>Lovallo, W. R. (2015). Stress and health: Biological and psychological interactions: Sage Publications.</w:t>
      </w:r>
    </w:p>
    <w:p w14:paraId="6B73FFCF" w14:textId="77777777" w:rsidR="00FE0A2B" w:rsidRPr="008B66D7" w:rsidRDefault="00FE0A2B" w:rsidP="00FE0A2B">
      <w:pPr>
        <w:pStyle w:val="References"/>
      </w:pPr>
      <w:r w:rsidRPr="008B66D7">
        <w:t xml:space="preserve">Luck, S. J. &amp; Kappenman, E. S. (2011). </w:t>
      </w:r>
      <w:r w:rsidRPr="008B66D7">
        <w:rPr>
          <w:i/>
        </w:rPr>
        <w:t>The Oxford handbook of event-related potential components</w:t>
      </w:r>
      <w:r w:rsidRPr="008B66D7">
        <w:t>: Oxford University Press.</w:t>
      </w:r>
    </w:p>
    <w:p w14:paraId="5C298E40" w14:textId="77777777" w:rsidR="00FE0A2B" w:rsidRPr="008B66D7" w:rsidRDefault="00FE0A2B" w:rsidP="00FE0A2B">
      <w:pPr>
        <w:pStyle w:val="References"/>
      </w:pPr>
      <w:r w:rsidRPr="008B66D7">
        <w:t xml:space="preserve">Mac Donald, C. L., Johnson, A. M., Cooper, D., Nelson, E. C., Werner, N. J., Shimony, J. S., Snyder, A. Z., Raichle, M. E., Witherow, J. R. &amp; Fang, R. (2011). Detection of blast-related traumatic brain injury in US military personnel. </w:t>
      </w:r>
      <w:r w:rsidRPr="008B66D7">
        <w:rPr>
          <w:i/>
        </w:rPr>
        <w:t>New England Journal of Medicine,</w:t>
      </w:r>
      <w:r w:rsidRPr="008B66D7">
        <w:t xml:space="preserve"> 364(22), 2091–2100.</w:t>
      </w:r>
    </w:p>
    <w:p w14:paraId="41431660" w14:textId="77777777" w:rsidR="00FE0A2B" w:rsidRPr="008B66D7" w:rsidRDefault="00FE0A2B" w:rsidP="00FE0A2B">
      <w:pPr>
        <w:pStyle w:val="References"/>
      </w:pPr>
      <w:r w:rsidRPr="008B66D7">
        <w:t xml:space="preserve">Maguen, S., Madden, E., Cohen, B., Bertenthal, D., Neylan, T., Talbot, L., Grunfeld, C. &amp; Seal, K. (2013). The relationship between body mass index and mental health among Iraq and Afghanistan veterans. </w:t>
      </w:r>
      <w:r w:rsidRPr="008B66D7">
        <w:rPr>
          <w:i/>
        </w:rPr>
        <w:t>Journal of General Internal Medicine,</w:t>
      </w:r>
      <w:r w:rsidRPr="008B66D7">
        <w:t xml:space="preserve"> 28(2), 563–570.</w:t>
      </w:r>
    </w:p>
    <w:p w14:paraId="45BE34A5" w14:textId="77777777" w:rsidR="00FE0A2B" w:rsidRPr="008B66D7" w:rsidRDefault="00FE0A2B" w:rsidP="00FE0A2B">
      <w:pPr>
        <w:pStyle w:val="References"/>
      </w:pPr>
      <w:r w:rsidRPr="008B66D7">
        <w:t xml:space="preserve">Manea, L., Gilbody, S. &amp; McMillan, D. (2012). Optimal cut-off score for diagnosing depression with the Patient Health Questionnaire (PHQ-9): a meta-analysis. </w:t>
      </w:r>
      <w:r w:rsidRPr="008B66D7">
        <w:rPr>
          <w:i/>
        </w:rPr>
        <w:t>Canadian Medical Association Journal,</w:t>
      </w:r>
      <w:r w:rsidRPr="008B66D7">
        <w:t xml:space="preserve"> 184(3), E191–6.</w:t>
      </w:r>
    </w:p>
    <w:p w14:paraId="2CF67AA1" w14:textId="77777777" w:rsidR="00FE0A2B" w:rsidRPr="008B66D7" w:rsidRDefault="00FE0A2B" w:rsidP="00FE0A2B">
      <w:pPr>
        <w:pStyle w:val="References"/>
      </w:pPr>
      <w:r w:rsidRPr="008B66D7">
        <w:t xml:space="preserve">Marmar, C. R., Schlenger, W., Henn-Haase, C., Qian, M., Purchia, E., Li, M., Corry, N., Williams, C. S., Ho, C. L., Horesh, D., Karstoft, K. I., Shalev, A. &amp; Kulka, R. A. (2015). Course of Posttraumatic Stress Disorder 40 Years After the Vietnam War: Findings From the National Vietnam Veterans Longitudinal Study. </w:t>
      </w:r>
      <w:r w:rsidRPr="008B66D7">
        <w:rPr>
          <w:i/>
        </w:rPr>
        <w:t>JAMA Psychiatry,</w:t>
      </w:r>
      <w:r w:rsidRPr="008B66D7">
        <w:t xml:space="preserve"> 72(9), 875–81.</w:t>
      </w:r>
    </w:p>
    <w:p w14:paraId="06CB406B" w14:textId="77777777" w:rsidR="00FE0A2B" w:rsidRPr="008B66D7" w:rsidRDefault="00FE0A2B" w:rsidP="00FE0A2B">
      <w:pPr>
        <w:pStyle w:val="References"/>
      </w:pPr>
      <w:r w:rsidRPr="008B66D7">
        <w:t xml:space="preserve">Marshall-Berenz, E. C., Vujanovic, A. A. &amp; Zvolensky, M. J. (2011). Main and interactive effects of a nonclinical panic attack history and distress tolerance in relation to PTSD symptom severity. </w:t>
      </w:r>
      <w:r w:rsidRPr="008B66D7">
        <w:rPr>
          <w:i/>
        </w:rPr>
        <w:t>Journal of Anxiety Disorders,</w:t>
      </w:r>
      <w:r w:rsidRPr="008B66D7">
        <w:t xml:space="preserve"> 25(2), 185–191.</w:t>
      </w:r>
    </w:p>
    <w:p w14:paraId="3E72F8C0" w14:textId="77777777" w:rsidR="00FE0A2B" w:rsidRPr="008B66D7" w:rsidRDefault="00FE0A2B" w:rsidP="00FE0A2B">
      <w:pPr>
        <w:pStyle w:val="References"/>
      </w:pPr>
      <w:r w:rsidRPr="008B66D7">
        <w:t xml:space="preserve">Marshall, M. &amp; Garakani, M. (2002). Psychobiology of the acute stress response and its relationship to the psychobiology of post-traumatic stress disorder. </w:t>
      </w:r>
      <w:r w:rsidRPr="008B66D7">
        <w:rPr>
          <w:i/>
        </w:rPr>
        <w:t>Psychiatric Clinics of North America,</w:t>
      </w:r>
      <w:r w:rsidRPr="008B66D7">
        <w:t xml:space="preserve"> 25(2), 385–395.</w:t>
      </w:r>
    </w:p>
    <w:p w14:paraId="5BBDBA36" w14:textId="77777777" w:rsidR="00FE0A2B" w:rsidRPr="008B66D7" w:rsidRDefault="00FE0A2B" w:rsidP="00FE0A2B">
      <w:pPr>
        <w:pStyle w:val="References"/>
      </w:pPr>
      <w:r w:rsidRPr="008B66D7">
        <w:t xml:space="preserve">Marshall, R. D., Olfson, M., Hellman, F., Blanco, C., Guardino, M. &amp; Struening, E. L. (2001). Comorbidity, impairment, and suicidality in subthreshold PTSD. </w:t>
      </w:r>
      <w:r w:rsidRPr="008B66D7">
        <w:rPr>
          <w:i/>
        </w:rPr>
        <w:t>American Journal of Psychiatry,</w:t>
      </w:r>
      <w:r w:rsidRPr="008B66D7">
        <w:t xml:space="preserve"> 158(9), 1467–1473.</w:t>
      </w:r>
    </w:p>
    <w:p w14:paraId="189D8901" w14:textId="77777777" w:rsidR="00FE0A2B" w:rsidRPr="008B66D7" w:rsidRDefault="00FE0A2B" w:rsidP="00FE0A2B">
      <w:pPr>
        <w:pStyle w:val="References"/>
      </w:pPr>
      <w:r w:rsidRPr="008B66D7">
        <w:t xml:space="preserve">Marx, B. P., Doron-Lamarca, S., Proctor, S. P. &amp; Vasterling, J. J. (2009). The influence of pre-deployment neurocognitive functioning on post-deployment PTSD symptom outcomes among Iraq-deployed Army soldiers. </w:t>
      </w:r>
      <w:r w:rsidRPr="008B66D7">
        <w:rPr>
          <w:i/>
        </w:rPr>
        <w:t>Journal of the International Neuropsychological Society,</w:t>
      </w:r>
      <w:r w:rsidRPr="008B66D7">
        <w:t xml:space="preserve"> 15(6), 840–852.</w:t>
      </w:r>
    </w:p>
    <w:p w14:paraId="6E9DA79A" w14:textId="77777777" w:rsidR="00FE0A2B" w:rsidRPr="008B66D7" w:rsidRDefault="00FE0A2B" w:rsidP="00FE0A2B">
      <w:pPr>
        <w:pStyle w:val="References"/>
      </w:pPr>
      <w:r w:rsidRPr="008B66D7">
        <w:t xml:space="preserve">Massey, J. S., Meares, S., Batchelor, J. &amp; Bryant, R. A. (2015). An exploratory study of the association of acute posttraumatic stress, depression, and pain to cognitive functioning in mild traumatic brain injury. </w:t>
      </w:r>
      <w:r w:rsidRPr="008B66D7">
        <w:rPr>
          <w:i/>
        </w:rPr>
        <w:t>Neuropsychology,</w:t>
      </w:r>
      <w:r w:rsidRPr="008B66D7">
        <w:t xml:space="preserve"> 29(4), 530.</w:t>
      </w:r>
    </w:p>
    <w:p w14:paraId="3133C0A6" w14:textId="77777777" w:rsidR="00FE0A2B" w:rsidRPr="008B66D7" w:rsidRDefault="00FE0A2B" w:rsidP="00FE0A2B">
      <w:pPr>
        <w:pStyle w:val="References"/>
      </w:pPr>
      <w:r w:rsidRPr="008B66D7">
        <w:t xml:space="preserve">McCrea, M., Iverson, G. L., McAllister, T. W., Hammeke, T. A., Powell, M. R., Barr, W. B. &amp; Kelly, J. P. (2009). An integrated review of recovery after Mild Traumatic Brain Injury (MTBI): implications for clinical management. </w:t>
      </w:r>
      <w:r w:rsidRPr="008B66D7">
        <w:rPr>
          <w:i/>
        </w:rPr>
        <w:t>The Clinical Neuropsychologist,</w:t>
      </w:r>
      <w:r w:rsidRPr="008B66D7">
        <w:t xml:space="preserve"> 23(8), 1368-1390.</w:t>
      </w:r>
    </w:p>
    <w:p w14:paraId="297263F7" w14:textId="77777777" w:rsidR="00FE0A2B" w:rsidRPr="008B66D7" w:rsidRDefault="00FE0A2B" w:rsidP="00FE0A2B">
      <w:pPr>
        <w:pStyle w:val="References"/>
      </w:pPr>
      <w:r w:rsidRPr="008B66D7">
        <w:t xml:space="preserve">McEwen, B. S. (1998). Stress, adaptation, and disease. Allostasis and allostatic load. </w:t>
      </w:r>
      <w:r w:rsidRPr="008B66D7">
        <w:rPr>
          <w:i/>
        </w:rPr>
        <w:t>Annals of the New York Academy of Sciences,</w:t>
      </w:r>
      <w:r w:rsidRPr="008B66D7">
        <w:t xml:space="preserve"> 840, 33-44.</w:t>
      </w:r>
    </w:p>
    <w:p w14:paraId="2471D565" w14:textId="77777777" w:rsidR="00FE0A2B" w:rsidRPr="008B66D7" w:rsidRDefault="00FE0A2B" w:rsidP="00FE0A2B">
      <w:pPr>
        <w:pStyle w:val="References"/>
      </w:pPr>
      <w:r w:rsidRPr="008B66D7">
        <w:t xml:space="preserve">McEwen, B. S. (2000). Allostasis and allostatic load: implications for neuropsychopharmacology. </w:t>
      </w:r>
      <w:r w:rsidRPr="008B66D7">
        <w:rPr>
          <w:i/>
        </w:rPr>
        <w:t>Neuropsychopharmacology,</w:t>
      </w:r>
      <w:r w:rsidRPr="008B66D7">
        <w:t xml:space="preserve"> 22(2), 108–124.</w:t>
      </w:r>
    </w:p>
    <w:p w14:paraId="3E14554A" w14:textId="77777777" w:rsidR="00FE0A2B" w:rsidRPr="008B66D7" w:rsidRDefault="00FE0A2B" w:rsidP="00FE0A2B">
      <w:pPr>
        <w:pStyle w:val="References"/>
      </w:pPr>
      <w:r w:rsidRPr="008B66D7">
        <w:t xml:space="preserve">McEwen, B. S. &amp; Wingfield, J. C. (2003). The concept of allostasis in biology and biomedicine. </w:t>
      </w:r>
      <w:r w:rsidRPr="008B66D7">
        <w:rPr>
          <w:i/>
        </w:rPr>
        <w:t>Hormones and Behavior,</w:t>
      </w:r>
      <w:r w:rsidRPr="008B66D7">
        <w:t xml:space="preserve"> 43(1), 2–15.</w:t>
      </w:r>
    </w:p>
    <w:p w14:paraId="2D18CA4E" w14:textId="77777777" w:rsidR="00FE0A2B" w:rsidRPr="008B66D7" w:rsidRDefault="00FE0A2B" w:rsidP="00FE0A2B">
      <w:pPr>
        <w:pStyle w:val="References"/>
      </w:pPr>
      <w:r w:rsidRPr="008B66D7">
        <w:t xml:space="preserve">McFarlane, A., Saccone, E., Clark, L. &amp; Rosenfeld, J. (2011a). </w:t>
      </w:r>
      <w:r w:rsidRPr="008B66D7">
        <w:rPr>
          <w:i/>
        </w:rPr>
        <w:t xml:space="preserve">Loss of consciousness and IEDs: The issues and challenges in diagnosing mild traumatic brain injury, </w:t>
      </w:r>
      <w:r w:rsidRPr="008B66D7">
        <w:t>South Australia: Centre for Traumatic Stress Studies, University of Adelaide.</w:t>
      </w:r>
    </w:p>
    <w:p w14:paraId="2B15E4AF" w14:textId="77777777" w:rsidR="00FE0A2B" w:rsidRPr="008B66D7" w:rsidRDefault="00FE0A2B" w:rsidP="00FE0A2B">
      <w:pPr>
        <w:pStyle w:val="References"/>
      </w:pPr>
      <w:r w:rsidRPr="008B66D7">
        <w:t xml:space="preserve">McFarlane, A. C. (2010a). The delayed and cumulative consequences of traumatic stress: challenges and issues in compensation settings. </w:t>
      </w:r>
      <w:r w:rsidRPr="008B66D7">
        <w:rPr>
          <w:i/>
        </w:rPr>
        <w:t>Psychology, Injury and Law,</w:t>
      </w:r>
      <w:r w:rsidRPr="008B66D7">
        <w:t xml:space="preserve"> 3, 100–110.</w:t>
      </w:r>
    </w:p>
    <w:p w14:paraId="01F2D8F5" w14:textId="77777777" w:rsidR="00FE0A2B" w:rsidRPr="008B66D7" w:rsidRDefault="00FE0A2B" w:rsidP="00FE0A2B">
      <w:pPr>
        <w:pStyle w:val="References"/>
      </w:pPr>
      <w:r w:rsidRPr="008B66D7">
        <w:t xml:space="preserve">McFarlane, A. C. (2010b). The long-term costs of traumatic stress: intertwined physical and psychological consequences. </w:t>
      </w:r>
      <w:r w:rsidRPr="008B66D7">
        <w:rPr>
          <w:i/>
        </w:rPr>
        <w:t>World Psychiatry,</w:t>
      </w:r>
      <w:r w:rsidRPr="008B66D7">
        <w:t xml:space="preserve"> 9(1), 3–10.</w:t>
      </w:r>
    </w:p>
    <w:p w14:paraId="5C79D823" w14:textId="77777777" w:rsidR="00FE0A2B" w:rsidRPr="008B66D7" w:rsidRDefault="00FE0A2B" w:rsidP="00FE0A2B">
      <w:pPr>
        <w:pStyle w:val="References"/>
      </w:pPr>
      <w:r w:rsidRPr="008B66D7">
        <w:t xml:space="preserve">McFarlane, A. C. (2014). PTSD and DSM-5: unintended consequences of change. </w:t>
      </w:r>
      <w:r w:rsidRPr="008B66D7">
        <w:rPr>
          <w:i/>
        </w:rPr>
        <w:t>Lancet Psychiatry,</w:t>
      </w:r>
      <w:r w:rsidRPr="008B66D7">
        <w:t xml:space="preserve"> 1(4), 246–7.</w:t>
      </w:r>
    </w:p>
    <w:p w14:paraId="4965AC34" w14:textId="77777777" w:rsidR="00FE0A2B" w:rsidRPr="008B66D7" w:rsidRDefault="00FE0A2B" w:rsidP="00FE0A2B">
      <w:pPr>
        <w:pStyle w:val="References"/>
      </w:pPr>
      <w:r w:rsidRPr="008B66D7">
        <w:t xml:space="preserve">McFarlane, A. C., Atchison, M., Rafalowicz, E. &amp; Papay, P. (1994). Physical symptoms in post-traumatic stress disorder. </w:t>
      </w:r>
      <w:r w:rsidRPr="008B66D7">
        <w:rPr>
          <w:i/>
        </w:rPr>
        <w:t>Journal of Psychosomatic Research,</w:t>
      </w:r>
      <w:r w:rsidRPr="008B66D7">
        <w:t xml:space="preserve"> 38(7), 715–726.</w:t>
      </w:r>
    </w:p>
    <w:p w14:paraId="5C8C308A" w14:textId="77777777" w:rsidR="00FE0A2B" w:rsidRPr="008B66D7" w:rsidRDefault="00FE0A2B" w:rsidP="00FE0A2B">
      <w:pPr>
        <w:pStyle w:val="References"/>
      </w:pPr>
      <w:r w:rsidRPr="008B66D7">
        <w:t xml:space="preserve">McFarlane, A. C., Hodson, S., Van Hooff, M., Verhagen, A. &amp; Davies, C. (2011b). </w:t>
      </w:r>
      <w:r w:rsidRPr="008B66D7">
        <w:rPr>
          <w:i/>
        </w:rPr>
        <w:t xml:space="preserve">Mental health in the Australian Defence Force: 2010 ADF Mental Health and Wellbeing Study: Full Report, </w:t>
      </w:r>
      <w:r w:rsidRPr="008B66D7">
        <w:t>Canberra: Department of Defence.</w:t>
      </w:r>
    </w:p>
    <w:p w14:paraId="092EFC52" w14:textId="77777777" w:rsidR="00FE0A2B" w:rsidRPr="008B66D7" w:rsidRDefault="00FE0A2B" w:rsidP="00FE0A2B">
      <w:pPr>
        <w:pStyle w:val="References"/>
      </w:pPr>
      <w:r w:rsidRPr="008B66D7">
        <w:t xml:space="preserve">McFarlane, A. C., Lawrence-Wood, E., Van Hooff, M., Malhi, G. S. &amp; Yehuda, R. (2017). The Need to Take a Staging Approach to the Biological Mechanisms of PTSD and its Treatment. </w:t>
      </w:r>
      <w:r w:rsidRPr="008B66D7">
        <w:rPr>
          <w:i/>
        </w:rPr>
        <w:t>Current Psychiatry Reports,</w:t>
      </w:r>
      <w:r w:rsidRPr="008B66D7">
        <w:t xml:space="preserve"> 19(2), 10.</w:t>
      </w:r>
    </w:p>
    <w:p w14:paraId="6A9295A0" w14:textId="77777777" w:rsidR="00FE0A2B" w:rsidRPr="008B66D7" w:rsidRDefault="00FE0A2B" w:rsidP="00FE0A2B">
      <w:pPr>
        <w:pStyle w:val="References"/>
      </w:pPr>
      <w:r w:rsidRPr="008B66D7">
        <w:t xml:space="preserve">McFarlane, A. C., McKenzie, D. P., Van Hooff, M. &amp; Browne, D. (2008). Somatic and psychological dimensions of screening for psychiatric morbidity: A community validation of the SPHERE Questionnaire. </w:t>
      </w:r>
      <w:r w:rsidRPr="008B66D7">
        <w:rPr>
          <w:i/>
        </w:rPr>
        <w:t>Journal of Psychosomatic Research,</w:t>
      </w:r>
      <w:r w:rsidRPr="008B66D7">
        <w:t xml:space="preserve"> 65(4), 337–345.</w:t>
      </w:r>
    </w:p>
    <w:p w14:paraId="1483120A" w14:textId="77777777" w:rsidR="00FE0A2B" w:rsidRPr="008B66D7" w:rsidRDefault="00FE0A2B" w:rsidP="00FE0A2B">
      <w:pPr>
        <w:pStyle w:val="References"/>
      </w:pPr>
      <w:r w:rsidRPr="008B66D7">
        <w:t xml:space="preserve">McGuinness, T. M. &amp; Waldrop, J. R. (2015). Adverse Childhood Experiences and the Mental Health of Veterans. </w:t>
      </w:r>
      <w:r w:rsidRPr="008B66D7">
        <w:rPr>
          <w:i/>
        </w:rPr>
        <w:t>Journal of Psychosocial Nursing and Mental Health Services,</w:t>
      </w:r>
      <w:r w:rsidRPr="008B66D7">
        <w:t xml:space="preserve"> 53(6), 23–6.</w:t>
      </w:r>
    </w:p>
    <w:p w14:paraId="0357C73A" w14:textId="77777777" w:rsidR="00FE0A2B" w:rsidRPr="008B66D7" w:rsidRDefault="00FE0A2B" w:rsidP="00FE0A2B">
      <w:pPr>
        <w:pStyle w:val="References"/>
      </w:pPr>
      <w:r w:rsidRPr="008B66D7">
        <w:t xml:space="preserve">McGuire, A., Runge, C., Cosgrove, L., Bredhauer, K., Anderson, R., Waller, M., Kanesarajah, J., Dobson, A. &amp; Nasveld, P. (2012). </w:t>
      </w:r>
      <w:r w:rsidRPr="008B66D7">
        <w:rPr>
          <w:i/>
        </w:rPr>
        <w:t>Timor-Leste Family Study 2012: Technical Report</w:t>
      </w:r>
      <w:r w:rsidRPr="008B66D7">
        <w:t xml:space="preserve">. Brisbane, Australia: University of Queensland, Centre for Military and Veterans’ Health. Available: </w:t>
      </w:r>
      <w:hyperlink r:id="rId331" w:history="1">
        <w:r w:rsidRPr="008B66D7">
          <w:rPr>
            <w:rStyle w:val="Hyperlink"/>
          </w:rPr>
          <w:t>https://www.dva.gov.au/sites/default/files/files/consultation%20and%20grants/healthstudies/timor_leste/tlfs-technical.pdf</w:t>
        </w:r>
      </w:hyperlink>
      <w:r w:rsidRPr="008B66D7">
        <w:t xml:space="preserve"> [Accessed October 2017].</w:t>
      </w:r>
    </w:p>
    <w:p w14:paraId="5982BB62" w14:textId="77777777" w:rsidR="00FE0A2B" w:rsidRPr="008B66D7" w:rsidRDefault="00FE0A2B" w:rsidP="00FE0A2B">
      <w:pPr>
        <w:pStyle w:val="References"/>
      </w:pPr>
      <w:r w:rsidRPr="008B66D7">
        <w:t xml:space="preserve">Meffert, S. M., Henn-Haase, C., Metzler, T. J., Qian, M., Best, S., Hirschfeld, A., McCaslin, S., Inslicht, S., Neylan, T. C. &amp; Marmar, C. R. (2014). Prospective study of police officer spouse/partners: a new pathway to secondary trauma and relationship violence? </w:t>
      </w:r>
      <w:r w:rsidRPr="008B66D7">
        <w:rPr>
          <w:i/>
        </w:rPr>
        <w:t>PLoS One,</w:t>
      </w:r>
      <w:r w:rsidRPr="008B66D7">
        <w:t xml:space="preserve"> 9(7), e100663.</w:t>
      </w:r>
    </w:p>
    <w:p w14:paraId="075B8B1A" w14:textId="77777777" w:rsidR="00FE0A2B" w:rsidRPr="008B66D7" w:rsidRDefault="00FE0A2B" w:rsidP="00FE0A2B">
      <w:pPr>
        <w:pStyle w:val="References"/>
      </w:pPr>
      <w:r w:rsidRPr="008B66D7">
        <w:t xml:space="preserve">Meier, T. B., Bellgowan, P. S., Bergamino, M., Ling, J. M. &amp; Mayer, A. R. (2016). Thinner cortex in collegiate football players with, but not without, a self-reported history of concussion. </w:t>
      </w:r>
      <w:r w:rsidRPr="008B66D7">
        <w:rPr>
          <w:i/>
        </w:rPr>
        <w:t>Journal of Neurotrauma,</w:t>
      </w:r>
      <w:r w:rsidRPr="008B66D7">
        <w:t xml:space="preserve"> 33(4), 330–338.</w:t>
      </w:r>
    </w:p>
    <w:p w14:paraId="5DF41885" w14:textId="77777777" w:rsidR="00FE0A2B" w:rsidRPr="008B66D7" w:rsidRDefault="00FE0A2B" w:rsidP="00FE0A2B">
      <w:pPr>
        <w:pStyle w:val="References"/>
      </w:pPr>
      <w:r w:rsidRPr="008B66D7">
        <w:t xml:space="preserve">Mendez, M. F. (2017). What is the relationship of traumatic brain injury to dementia? </w:t>
      </w:r>
      <w:r w:rsidRPr="008B66D7">
        <w:rPr>
          <w:i/>
        </w:rPr>
        <w:t>Journal of Alzheimer’s disease,</w:t>
      </w:r>
      <w:r w:rsidRPr="008B66D7">
        <w:t xml:space="preserve"> 57(3), 667–681.</w:t>
      </w:r>
    </w:p>
    <w:p w14:paraId="785D895E" w14:textId="77777777" w:rsidR="00FE0A2B" w:rsidRPr="008B66D7" w:rsidRDefault="00FE0A2B" w:rsidP="00FE0A2B">
      <w:pPr>
        <w:pStyle w:val="References"/>
      </w:pPr>
      <w:r w:rsidRPr="008B66D7">
        <w:t xml:space="preserve">Meng, Y., Qiu, C., Zhu, H., Lama, S., Lui, S., Gong, Q. &amp; Zhang, W. (2014). Anatomical deficits in adult posttraumatic stress disorder: a meta-analysis of voxel-based morphometry studies. </w:t>
      </w:r>
      <w:r w:rsidRPr="008B66D7">
        <w:rPr>
          <w:i/>
        </w:rPr>
        <w:t>Behavioural Brain Research,</w:t>
      </w:r>
      <w:r w:rsidRPr="008B66D7">
        <w:t xml:space="preserve"> 270, 307–315.</w:t>
      </w:r>
    </w:p>
    <w:p w14:paraId="376BE04C" w14:textId="77777777" w:rsidR="00FE0A2B" w:rsidRPr="008B66D7" w:rsidRDefault="00FE0A2B" w:rsidP="00FE0A2B">
      <w:pPr>
        <w:pStyle w:val="References"/>
      </w:pPr>
      <w:r w:rsidRPr="008B66D7">
        <w:t xml:space="preserve">Messé, A., Caplain, S., Pélégrini-Issac, M., Blancho, S., Montreuil, M., Lévy, R., Lehéricy, S. &amp; Benali, H. (2012). Structural integrity and postconcussion syndrome in mild traumatic brain injury patients. </w:t>
      </w:r>
      <w:r w:rsidRPr="008B66D7">
        <w:rPr>
          <w:i/>
        </w:rPr>
        <w:t>Brain Imaging and Behavior,</w:t>
      </w:r>
      <w:r w:rsidRPr="008B66D7">
        <w:t xml:space="preserve"> 6(2), 283–292.</w:t>
      </w:r>
    </w:p>
    <w:p w14:paraId="408894E8" w14:textId="77777777" w:rsidR="00FE0A2B" w:rsidRPr="008B66D7" w:rsidRDefault="00FE0A2B" w:rsidP="00FE0A2B">
      <w:pPr>
        <w:pStyle w:val="References"/>
      </w:pPr>
      <w:r w:rsidRPr="008B66D7">
        <w:t xml:space="preserve">Metzger, L. J., Clark, C. R., McFarlane, A. C., Veltmeyer, M. D., Lasko, N. B., Paige, S. R., Pitman, R. K. &amp; Orr, S. P. (2009). Event‐related potentials to auditory stimuli in monozygotic twins discordant for combat: Association with PTSD. </w:t>
      </w:r>
      <w:r w:rsidRPr="008B66D7">
        <w:rPr>
          <w:i/>
        </w:rPr>
        <w:t>Psychophysiology,</w:t>
      </w:r>
      <w:r w:rsidRPr="008B66D7">
        <w:t xml:space="preserve"> 46(1), 172–178.</w:t>
      </w:r>
    </w:p>
    <w:p w14:paraId="52C56531" w14:textId="77777777" w:rsidR="00FE0A2B" w:rsidRPr="008B66D7" w:rsidRDefault="00FE0A2B" w:rsidP="00FE0A2B">
      <w:pPr>
        <w:pStyle w:val="References"/>
      </w:pPr>
      <w:r w:rsidRPr="008B66D7">
        <w:t xml:space="preserve">Mild Traumatic Brain Injury Committee of the Head Injury Interdisciplinary Special Interest Group of the American Congress of Rehabilitation Medicine (1993). Definition of mild traumatic brain injury. </w:t>
      </w:r>
      <w:r w:rsidRPr="008B66D7">
        <w:rPr>
          <w:i/>
        </w:rPr>
        <w:t>The Journal of Head Trauma Rehabilitation,</w:t>
      </w:r>
      <w:r w:rsidRPr="008B66D7">
        <w:t xml:space="preserve"> 8(3), 86–87.</w:t>
      </w:r>
    </w:p>
    <w:p w14:paraId="79C7EBA1" w14:textId="77777777" w:rsidR="00FE0A2B" w:rsidRPr="008B66D7" w:rsidRDefault="00FE0A2B" w:rsidP="00FE0A2B">
      <w:pPr>
        <w:pStyle w:val="References"/>
      </w:pPr>
      <w:r w:rsidRPr="008B66D7">
        <w:t xml:space="preserve">Millan, M. J., Agid, Y., Brüne, M., Bullmore, E. T., Carter, C. S., Clayton, N. S., Connor, R., Davis, S., Deakin, B. &amp; DeRubeis, R. J. (2012). Cognitive dysfunction in psychiatric disorders: characteristics, causes and the quest for improved therapy. </w:t>
      </w:r>
      <w:r w:rsidRPr="008B66D7">
        <w:rPr>
          <w:i/>
        </w:rPr>
        <w:t>Nature Reviews Drug Discovery,</w:t>
      </w:r>
      <w:r w:rsidRPr="008B66D7">
        <w:t xml:space="preserve"> 11(2), 141–168.</w:t>
      </w:r>
    </w:p>
    <w:p w14:paraId="05A76FBC" w14:textId="77777777" w:rsidR="00FE0A2B" w:rsidRPr="008B66D7" w:rsidRDefault="00FE0A2B" w:rsidP="00FE0A2B">
      <w:pPr>
        <w:pStyle w:val="References"/>
      </w:pPr>
      <w:r w:rsidRPr="008B66D7">
        <w:t xml:space="preserve">Miller, D. R., Hayes, J. P., Lafleche, G., Salat, D. H. &amp; Verfaellie, M. (2016). White matter abnormalities are associated with chronic postconcussion symptoms in blast‐related mild traumatic brain injury. </w:t>
      </w:r>
      <w:r w:rsidRPr="008B66D7">
        <w:rPr>
          <w:i/>
        </w:rPr>
        <w:t>Human Brain Mapping,</w:t>
      </w:r>
      <w:r w:rsidRPr="008B66D7">
        <w:t xml:space="preserve"> 37(1), 220–229.</w:t>
      </w:r>
    </w:p>
    <w:p w14:paraId="037636AC" w14:textId="77777777" w:rsidR="00FE0A2B" w:rsidRPr="008B66D7" w:rsidRDefault="00FE0A2B" w:rsidP="00FE0A2B">
      <w:pPr>
        <w:pStyle w:val="References"/>
      </w:pPr>
      <w:r w:rsidRPr="008B66D7">
        <w:t xml:space="preserve">Morey, R. A., Haswell, C. C., Selgrade, E. S., Massoglia, D., Liu, C., Weiner, J., Marx, C. E., Group, M. W., Cernak, I. &amp; McCarthy, G. (2013). Effects of chronic mild traumatic brain injury on white matter integrity in Iraq and Afghanistan war veterans. </w:t>
      </w:r>
      <w:r w:rsidRPr="008B66D7">
        <w:rPr>
          <w:i/>
        </w:rPr>
        <w:t>Human Brain Mapping,</w:t>
      </w:r>
      <w:r w:rsidRPr="008B66D7">
        <w:t xml:space="preserve"> 34(11), 2986–2999.</w:t>
      </w:r>
    </w:p>
    <w:p w14:paraId="691C20E0" w14:textId="77777777" w:rsidR="00FE0A2B" w:rsidRPr="008B66D7" w:rsidRDefault="00FE0A2B" w:rsidP="00FE0A2B">
      <w:pPr>
        <w:pStyle w:val="References"/>
      </w:pPr>
      <w:r w:rsidRPr="008B66D7">
        <w:t>Mori, S. (2007). Introduction to diffusion tensor imaging, Elsevier.</w:t>
      </w:r>
    </w:p>
    <w:p w14:paraId="77261AA5" w14:textId="77777777" w:rsidR="00FE0A2B" w:rsidRPr="008B66D7" w:rsidRDefault="00FE0A2B" w:rsidP="00FE0A2B">
      <w:pPr>
        <w:pStyle w:val="References"/>
      </w:pPr>
      <w:r w:rsidRPr="008B66D7">
        <w:t xml:space="preserve">Mu, W., Catenaccio, E. &amp; Lipton, M. L. (2017). Neuroimaging in blast-related mild traumatic brain injury. </w:t>
      </w:r>
      <w:r w:rsidRPr="008B66D7">
        <w:rPr>
          <w:i/>
        </w:rPr>
        <w:t>Journal of Head Trauma Rehabilitation,</w:t>
      </w:r>
      <w:r w:rsidRPr="008B66D7">
        <w:t xml:space="preserve"> 32(1), 55–69.</w:t>
      </w:r>
    </w:p>
    <w:p w14:paraId="0BD93404" w14:textId="77777777" w:rsidR="00FE0A2B" w:rsidRPr="008B66D7" w:rsidRDefault="00FE0A2B" w:rsidP="00FE0A2B">
      <w:pPr>
        <w:pStyle w:val="References"/>
      </w:pPr>
      <w:r w:rsidRPr="008B66D7">
        <w:t xml:space="preserve">Naatanen, R., Ahlo, K. (1995). Event-related potentials in human selective attention research. </w:t>
      </w:r>
      <w:r w:rsidRPr="008B66D7">
        <w:rPr>
          <w:i/>
        </w:rPr>
        <w:t>In:</w:t>
      </w:r>
      <w:r w:rsidRPr="008B66D7">
        <w:t xml:space="preserve"> F Boller, J. G. (ed.) </w:t>
      </w:r>
      <w:r w:rsidRPr="008B66D7">
        <w:rPr>
          <w:i/>
        </w:rPr>
        <w:t>Handbook of Neuropsychology.</w:t>
      </w:r>
      <w:r w:rsidRPr="008B66D7">
        <w:t xml:space="preserve"> Amsterdam: Elsevier.</w:t>
      </w:r>
    </w:p>
    <w:p w14:paraId="26AD2B89" w14:textId="77777777" w:rsidR="00FE0A2B" w:rsidRPr="008B66D7" w:rsidRDefault="00FE0A2B" w:rsidP="00FE0A2B">
      <w:pPr>
        <w:pStyle w:val="References"/>
      </w:pPr>
      <w:r w:rsidRPr="008B66D7">
        <w:t>National Center for Injury Prevention and Control (2003). Report to Congress on Mild Traumatic Brain Injury in the United States: Steps to prevent a serious public health problem, Centers for Disease Control and Prevention: Atlanta, GA.</w:t>
      </w:r>
    </w:p>
    <w:p w14:paraId="5C6BF571" w14:textId="77777777" w:rsidR="00FE0A2B" w:rsidRPr="008B66D7" w:rsidRDefault="00FE0A2B" w:rsidP="00FE0A2B">
      <w:pPr>
        <w:pStyle w:val="References"/>
      </w:pPr>
      <w:r w:rsidRPr="008B66D7">
        <w:t xml:space="preserve">Niogi, S., Mukherjee, P., Ghajar, J., Johnson, C., Kolster, R., Sarkar, R., Lee, H., Meeker, M., Zimmerman, R. &amp; Manley, G. (2008). Extent of microstructural white matter injury in postconcussive syndrome correlates with impaired cognitive reaction time: a 3T diffusion tensor imaging study of mild traumatic brain injury. </w:t>
      </w:r>
      <w:r w:rsidRPr="008B66D7">
        <w:rPr>
          <w:i/>
        </w:rPr>
        <w:t>American Journal of Neuroradiology,</w:t>
      </w:r>
      <w:r w:rsidRPr="008B66D7">
        <w:t xml:space="preserve"> 29(5), 967–973.</w:t>
      </w:r>
    </w:p>
    <w:p w14:paraId="34B3E59D" w14:textId="77777777" w:rsidR="00FE0A2B" w:rsidRPr="008B66D7" w:rsidRDefault="00FE0A2B" w:rsidP="00FE0A2B">
      <w:pPr>
        <w:pStyle w:val="References"/>
      </w:pPr>
      <w:r w:rsidRPr="008B66D7">
        <w:t xml:space="preserve">Nitschke, W. H. J. B. (1998). The puzzle of regional brain activity in and anxiety: The importance of subtypes and comorbidity. </w:t>
      </w:r>
      <w:r w:rsidRPr="008B66D7">
        <w:rPr>
          <w:i/>
        </w:rPr>
        <w:t>Cognition &amp; Emotion,</w:t>
      </w:r>
      <w:r w:rsidRPr="008B66D7">
        <w:t xml:space="preserve"> 12(3), 421–447.</w:t>
      </w:r>
    </w:p>
    <w:p w14:paraId="747C91A6" w14:textId="77777777" w:rsidR="00FE0A2B" w:rsidRPr="008B66D7" w:rsidRDefault="00FE0A2B" w:rsidP="00FE0A2B">
      <w:pPr>
        <w:pStyle w:val="References"/>
      </w:pPr>
      <w:r w:rsidRPr="008B66D7">
        <w:t xml:space="preserve">Norman, S. B., Haller, M., Hamblen, J. L., Southwick, S. M. &amp; Pietrzak, R. H. (2018). The burden of co-occurring alcohol use disorder and PTSD in US Military veterans: Comorbidities, functioning, and suicidality. </w:t>
      </w:r>
      <w:r w:rsidRPr="008B66D7">
        <w:rPr>
          <w:i/>
        </w:rPr>
        <w:t>Psychology of addictive behaviors,</w:t>
      </w:r>
      <w:r w:rsidRPr="008B66D7">
        <w:t xml:space="preserve"> 32(2), 224.</w:t>
      </w:r>
    </w:p>
    <w:p w14:paraId="69EC706F" w14:textId="77777777" w:rsidR="00FE0A2B" w:rsidRPr="008B66D7" w:rsidRDefault="00FE0A2B" w:rsidP="00FE0A2B">
      <w:pPr>
        <w:pStyle w:val="References"/>
      </w:pPr>
      <w:r w:rsidRPr="008B66D7">
        <w:t xml:space="preserve">Nystrom, C., Matousek, M. &amp; Hallstrom, T. (1986). Relationships between EEG and clinical characteristics in major depressive disorder. </w:t>
      </w:r>
      <w:r w:rsidRPr="008B66D7">
        <w:rPr>
          <w:i/>
        </w:rPr>
        <w:t>Acta Psychiatrica Scandinavica,</w:t>
      </w:r>
      <w:r w:rsidRPr="008B66D7">
        <w:t xml:space="preserve"> 73(4), 390–394.</w:t>
      </w:r>
    </w:p>
    <w:p w14:paraId="2EA23827" w14:textId="77777777" w:rsidR="00FE0A2B" w:rsidRPr="008B66D7" w:rsidRDefault="00FE0A2B" w:rsidP="00FE0A2B">
      <w:pPr>
        <w:pStyle w:val="References"/>
      </w:pPr>
      <w:r w:rsidRPr="008B66D7">
        <w:t xml:space="preserve">O’Doherty, D. C., Chitty, K. M., Saddiqui, S., Bennett, M. R. &amp; Lagopoulos, J. (2015). A systematic review and meta-analysis of magnetic resonance imaging measurement of structural volumes in posttraumatic stress disorder. </w:t>
      </w:r>
      <w:r w:rsidRPr="008B66D7">
        <w:rPr>
          <w:i/>
        </w:rPr>
        <w:t>Psychiatry Research: Neuroimaging,</w:t>
      </w:r>
      <w:r w:rsidRPr="008B66D7">
        <w:t xml:space="preserve"> 232(1), 1–33.</w:t>
      </w:r>
    </w:p>
    <w:p w14:paraId="2051043D" w14:textId="77777777" w:rsidR="00FE0A2B" w:rsidRPr="008B66D7" w:rsidRDefault="00FE0A2B" w:rsidP="00FE0A2B">
      <w:pPr>
        <w:pStyle w:val="References"/>
      </w:pPr>
      <w:r w:rsidRPr="008B66D7">
        <w:t xml:space="preserve">O’Donnell, M. (2013). Explanation of delayed-onset posttraumatic stress disorder after severe injury. </w:t>
      </w:r>
      <w:r w:rsidRPr="008B66D7">
        <w:rPr>
          <w:i/>
        </w:rPr>
        <w:t>Psychological Medicine,</w:t>
      </w:r>
      <w:r w:rsidRPr="008B66D7">
        <w:t xml:space="preserve"> 75, 68–75.</w:t>
      </w:r>
    </w:p>
    <w:p w14:paraId="5F1C6A5B" w14:textId="77777777" w:rsidR="00FE0A2B" w:rsidRPr="008B66D7" w:rsidRDefault="00FE0A2B" w:rsidP="00FE0A2B">
      <w:pPr>
        <w:pStyle w:val="References"/>
      </w:pPr>
      <w:r w:rsidRPr="008B66D7">
        <w:t xml:space="preserve">O’Toole, B. I., Catts, S. V., Outram, S., Pierse, K. R. &amp; Cockburn, J. (2009). The physical and mental health of Australian Vietnam veterans 3 decades after the war and its relation to military service, combat, and post-traumatic stress disorder. </w:t>
      </w:r>
      <w:r w:rsidRPr="008B66D7">
        <w:rPr>
          <w:i/>
        </w:rPr>
        <w:t>American Journal of Epidemiology,</w:t>
      </w:r>
      <w:r w:rsidRPr="008B66D7">
        <w:t xml:space="preserve"> 170(3), 318–330.</w:t>
      </w:r>
    </w:p>
    <w:p w14:paraId="602908DD" w14:textId="77777777" w:rsidR="00FE0A2B" w:rsidRPr="008B66D7" w:rsidRDefault="00FE0A2B" w:rsidP="00FE0A2B">
      <w:pPr>
        <w:pStyle w:val="References"/>
      </w:pPr>
      <w:r w:rsidRPr="008B66D7">
        <w:t xml:space="preserve">O’Donovan, A., Neylan, T. C., Metzler, T. &amp; Cohen, B. E. (2012). Lifetime exposure to traumatic psychological stress is associated with elevated inflammation in the Heart and Soul Study. </w:t>
      </w:r>
      <w:r w:rsidRPr="008B66D7">
        <w:rPr>
          <w:i/>
        </w:rPr>
        <w:t>Brain, Behavior, and Immunity,</w:t>
      </w:r>
      <w:r w:rsidRPr="008B66D7">
        <w:t xml:space="preserve"> 26(4), 642–649.</w:t>
      </w:r>
    </w:p>
    <w:p w14:paraId="2145DE07" w14:textId="77777777" w:rsidR="00FE0A2B" w:rsidRPr="008B66D7" w:rsidRDefault="00FE0A2B" w:rsidP="00FE0A2B">
      <w:pPr>
        <w:pStyle w:val="References"/>
      </w:pPr>
      <w:r w:rsidRPr="008B66D7">
        <w:t xml:space="preserve">Oehr, L. &amp; Anderson, J. (2017). Diffusion-tensor imaging findings and cognitive function following hospitalized mixed-mechanism mild traumatic brain injury: A systematic review and meta-analysis. </w:t>
      </w:r>
      <w:r w:rsidRPr="008B66D7">
        <w:rPr>
          <w:i/>
        </w:rPr>
        <w:t>Archives of Physical Medicine &amp; Rehabilitation,</w:t>
      </w:r>
      <w:r w:rsidRPr="008B66D7">
        <w:t xml:space="preserve"> 98(11), 2308–2319.</w:t>
      </w:r>
    </w:p>
    <w:p w14:paraId="106380EC" w14:textId="77777777" w:rsidR="00FE0A2B" w:rsidRPr="008B66D7" w:rsidRDefault="00FE0A2B" w:rsidP="00FE0A2B">
      <w:pPr>
        <w:pStyle w:val="References"/>
      </w:pPr>
      <w:r w:rsidRPr="008B66D7">
        <w:t xml:space="preserve">Oishi, K., Faria, A. V., van Zijl, P. C. M. &amp; Mori, S. (2010). </w:t>
      </w:r>
      <w:r w:rsidRPr="008B66D7">
        <w:rPr>
          <w:i/>
        </w:rPr>
        <w:t xml:space="preserve">MRI Atlas of Human White Matter </w:t>
      </w:r>
      <w:r w:rsidRPr="008B66D7">
        <w:t xml:space="preserve">Available: http://unsw.eblib.com/patron/FullRecord.aspx?p = 610556 </w:t>
      </w:r>
    </w:p>
    <w:p w14:paraId="5455910F" w14:textId="77777777" w:rsidR="00FE0A2B" w:rsidRPr="008B66D7" w:rsidRDefault="00FE0A2B" w:rsidP="00FE0A2B">
      <w:pPr>
        <w:pStyle w:val="References"/>
      </w:pPr>
      <w:r w:rsidRPr="008B66D7">
        <w:t xml:space="preserve">Olatunji, B. O., Ciesielski, B. G. &amp; Tolin, D. F. (2010). Fear and loathing: A meta-analytic review of the specificity of anger in PTSD. </w:t>
      </w:r>
      <w:r w:rsidRPr="008B66D7">
        <w:rPr>
          <w:i/>
        </w:rPr>
        <w:t>Behavior Therapy,</w:t>
      </w:r>
      <w:r w:rsidRPr="008B66D7">
        <w:t xml:space="preserve"> 41(1), 93–105.</w:t>
      </w:r>
    </w:p>
    <w:p w14:paraId="71AAD68C" w14:textId="77777777" w:rsidR="00FE0A2B" w:rsidRPr="008B66D7" w:rsidRDefault="00FE0A2B" w:rsidP="00FE0A2B">
      <w:pPr>
        <w:pStyle w:val="References"/>
      </w:pPr>
      <w:r w:rsidRPr="008B66D7">
        <w:t xml:space="preserve">Orcutt, H. K., Erickson, D. J. &amp; Wolfe, J. (2004). The course of PTSD symptoms among Gulf War veterans: a growth mixture modeling approach. </w:t>
      </w:r>
      <w:r w:rsidRPr="008B66D7">
        <w:rPr>
          <w:i/>
        </w:rPr>
        <w:t>Journal of Traumatic Stress,</w:t>
      </w:r>
      <w:r w:rsidRPr="008B66D7">
        <w:t xml:space="preserve"> 17(3), 195–202.</w:t>
      </w:r>
    </w:p>
    <w:p w14:paraId="41F59A7E" w14:textId="77777777" w:rsidR="00FE0A2B" w:rsidRPr="008B66D7" w:rsidRDefault="00FE0A2B" w:rsidP="00FE0A2B">
      <w:pPr>
        <w:pStyle w:val="References"/>
      </w:pPr>
      <w:r w:rsidRPr="008B66D7">
        <w:t xml:space="preserve">Owen, A. M., McMillan, K. M., Laird, A. R. &amp; Bullmore, E. (2005). N-back working memory paradigm: A meta-analysis of normative functional neuroimaging studies. </w:t>
      </w:r>
      <w:r w:rsidRPr="008B66D7">
        <w:rPr>
          <w:i/>
        </w:rPr>
        <w:t>Human Brain Mapping,</w:t>
      </w:r>
      <w:r w:rsidRPr="008B66D7">
        <w:t xml:space="preserve"> 25(1), 46–59.</w:t>
      </w:r>
    </w:p>
    <w:p w14:paraId="0634A154" w14:textId="77777777" w:rsidR="00FE0A2B" w:rsidRPr="008B66D7" w:rsidRDefault="00FE0A2B" w:rsidP="00FE0A2B">
      <w:pPr>
        <w:pStyle w:val="References"/>
      </w:pPr>
      <w:r w:rsidRPr="008B66D7">
        <w:t xml:space="preserve">Paradiso, S., Caspers, K., Tranel, D. &amp; Coryell, W. (2011). Cognition and nondysphoric depression among adoptees at high risk for psychopathology. </w:t>
      </w:r>
      <w:r w:rsidRPr="008B66D7">
        <w:rPr>
          <w:i/>
        </w:rPr>
        <w:t>Comprehensive Psychiatry,</w:t>
      </w:r>
      <w:r w:rsidRPr="008B66D7">
        <w:t xml:space="preserve"> 52(5), 498–506.</w:t>
      </w:r>
    </w:p>
    <w:p w14:paraId="2C1DC6EB" w14:textId="77777777" w:rsidR="00FE0A2B" w:rsidRPr="008B66D7" w:rsidRDefault="00FE0A2B" w:rsidP="00FE0A2B">
      <w:pPr>
        <w:pStyle w:val="References"/>
      </w:pPr>
      <w:r w:rsidRPr="008B66D7">
        <w:t xml:space="preserve">Park, S., Kim, B.-N., Choi, N.-H., Ryu, J., McDermott, B., Cobham, V., Song, S.-H., Kim, J.-W., Shin, M.-S. &amp; Yoo, H.-J. (2014). The effect of persistent posttraumatic stress disorder symptoms on executive functions in preadolescent children witnessing a single incident of death. </w:t>
      </w:r>
      <w:r w:rsidRPr="008B66D7">
        <w:rPr>
          <w:i/>
        </w:rPr>
        <w:t>Anxiety, Stress, &amp; Coping,</w:t>
      </w:r>
      <w:r w:rsidRPr="008B66D7">
        <w:t xml:space="preserve"> 27(3), 241–252.</w:t>
      </w:r>
    </w:p>
    <w:p w14:paraId="0D64F014" w14:textId="77777777" w:rsidR="00FE0A2B" w:rsidRPr="008B66D7" w:rsidRDefault="00FE0A2B" w:rsidP="00FE0A2B">
      <w:pPr>
        <w:pStyle w:val="References"/>
      </w:pPr>
      <w:r w:rsidRPr="008B66D7">
        <w:t xml:space="preserve">Pasco, J. A., Nicholson, G. C., Williams, L. J., Jacka, F. N., Henry, M. J., Kotowicz, M. A., Schneider, H. G., Leonard, B. E. &amp; Berk, M. (2010). Association of high-sensitivity C-reactive protein with de novo major depression. </w:t>
      </w:r>
      <w:r w:rsidRPr="008B66D7">
        <w:rPr>
          <w:i/>
        </w:rPr>
        <w:t>The British Journal of Psychiatry,</w:t>
      </w:r>
      <w:r w:rsidRPr="008B66D7">
        <w:t xml:space="preserve"> 197(5), 372–377.</w:t>
      </w:r>
    </w:p>
    <w:p w14:paraId="745AE669" w14:textId="77777777" w:rsidR="00FE0A2B" w:rsidRPr="008B66D7" w:rsidRDefault="00FE0A2B" w:rsidP="00FE0A2B">
      <w:pPr>
        <w:pStyle w:val="References"/>
      </w:pPr>
      <w:r w:rsidRPr="008B66D7">
        <w:t xml:space="preserve">Paterson, G. &amp; Sanson, A. (1999). The association of behavioural adjustment to temperament, parenting and family characteristics among 5-Year-old children. </w:t>
      </w:r>
      <w:r w:rsidRPr="008B66D7">
        <w:rPr>
          <w:i/>
        </w:rPr>
        <w:t>Social Development,</w:t>
      </w:r>
      <w:r w:rsidRPr="008B66D7">
        <w:t xml:space="preserve"> 8(3), 293–309.</w:t>
      </w:r>
    </w:p>
    <w:p w14:paraId="5E463E5B" w14:textId="77777777" w:rsidR="00FE0A2B" w:rsidRPr="008B66D7" w:rsidRDefault="00FE0A2B" w:rsidP="00FE0A2B">
      <w:pPr>
        <w:pStyle w:val="References"/>
      </w:pPr>
      <w:r w:rsidRPr="008B66D7">
        <w:t xml:space="preserve">Perkonigg, A., Owashi, T., Stein, M. B., Kirschbaum, C. &amp; Wittchen, H.-U. (2009). Posttraumatic stress disorder and obesity: evidence for a risk association. </w:t>
      </w:r>
      <w:r w:rsidRPr="008B66D7">
        <w:rPr>
          <w:i/>
        </w:rPr>
        <w:t>American Journal of Preventive Medicine,</w:t>
      </w:r>
      <w:r w:rsidRPr="008B66D7">
        <w:t xml:space="preserve"> 36(1), 1–8.</w:t>
      </w:r>
    </w:p>
    <w:p w14:paraId="47D31EC5" w14:textId="77777777" w:rsidR="00FE0A2B" w:rsidRPr="008B66D7" w:rsidRDefault="00FE0A2B" w:rsidP="00FE0A2B">
      <w:pPr>
        <w:pStyle w:val="References"/>
      </w:pPr>
      <w:r w:rsidRPr="008B66D7">
        <w:t xml:space="preserve">Petrie, E. C., Cross, D. J., Yarnykh, V. L., Richards, T., Martin, N. M., Pagulayan, K., Hoff, D., Hart, K., Mayer, C., Tarabochia, M., Raskind, M. A., Minoshima, S. &amp; Peskind, E. R. (2014). Neuroimaging, behavioral, and psychological sequelae of repetitive combined blast/impact mild traumatic brain injury in Iraq and Afghanistan war veterans. </w:t>
      </w:r>
      <w:r w:rsidRPr="008B66D7">
        <w:rPr>
          <w:i/>
        </w:rPr>
        <w:t>J Neurotrauma,</w:t>
      </w:r>
      <w:r w:rsidRPr="008B66D7">
        <w:t xml:space="preserve"> 31(5), 425–36.</w:t>
      </w:r>
    </w:p>
    <w:p w14:paraId="0950531F" w14:textId="77777777" w:rsidR="00FE0A2B" w:rsidRPr="008B66D7" w:rsidRDefault="00FE0A2B" w:rsidP="00FE0A2B">
      <w:pPr>
        <w:pStyle w:val="References"/>
      </w:pPr>
      <w:r w:rsidRPr="008B66D7">
        <w:t xml:space="preserve">Phillips, C. J., Leardmann, C. A., Gumbs, G. R. &amp; Smith, B. (2010). Risk factors for posttraumatic stress disorder among deployed US male marines. </w:t>
      </w:r>
      <w:r w:rsidRPr="008B66D7">
        <w:rPr>
          <w:i/>
        </w:rPr>
        <w:t>BMC Psychiatry,</w:t>
      </w:r>
      <w:r w:rsidRPr="008B66D7">
        <w:t xml:space="preserve"> 10, 52.</w:t>
      </w:r>
    </w:p>
    <w:p w14:paraId="699180C9" w14:textId="77777777" w:rsidR="00FE0A2B" w:rsidRPr="008B66D7" w:rsidRDefault="00FE0A2B" w:rsidP="00FE0A2B">
      <w:pPr>
        <w:pStyle w:val="References"/>
      </w:pPr>
      <w:r w:rsidRPr="008B66D7">
        <w:t xml:space="preserve">Pietrzak, R., Feder, A., Schechter, C., Singh, R., Cancelmo, L., Bromet, E., Katz, C., Reissman, D., Ozbay, F. &amp; Sharma, V. (2014). Dimensional structure and course of post-traumatic stress symptomatology in World Trade Center responders. </w:t>
      </w:r>
      <w:r w:rsidRPr="008B66D7">
        <w:rPr>
          <w:i/>
        </w:rPr>
        <w:t>Psychological Medicine,</w:t>
      </w:r>
      <w:r w:rsidRPr="008B66D7">
        <w:t xml:space="preserve"> 44(10), 2085–2098.</w:t>
      </w:r>
    </w:p>
    <w:p w14:paraId="0E068586" w14:textId="77777777" w:rsidR="00FE0A2B" w:rsidRPr="008B66D7" w:rsidRDefault="00FE0A2B" w:rsidP="00FE0A2B">
      <w:pPr>
        <w:pStyle w:val="References"/>
      </w:pPr>
      <w:r w:rsidRPr="008B66D7">
        <w:t xml:space="preserve">Pietrzak, R. H., Goldstein, M. B., Malley, J. C., Johnson, D. C. &amp; Southwick, S. M. (2009). Subsyndromal posttraumatic stress disorder is associated with health and psychosocial difficulties in veterans of Operations Enduring Freedom and Iraqi Freedom. </w:t>
      </w:r>
      <w:r w:rsidRPr="008B66D7">
        <w:rPr>
          <w:i/>
        </w:rPr>
        <w:t>Depression and Anxiety,</w:t>
      </w:r>
      <w:r w:rsidRPr="008B66D7">
        <w:t xml:space="preserve"> 26(8), 739–744.</w:t>
      </w:r>
    </w:p>
    <w:p w14:paraId="2B3D2BBD" w14:textId="77777777" w:rsidR="00FE0A2B" w:rsidRPr="008B66D7" w:rsidRDefault="00FE0A2B" w:rsidP="00FE0A2B">
      <w:pPr>
        <w:pStyle w:val="References"/>
      </w:pPr>
      <w:r w:rsidRPr="008B66D7">
        <w:t xml:space="preserve">Pietrzak, R. H., Goldstein, R. B., Southwick, S. M. &amp; Grant, B. F. (2011). Medical comorbidity of full and partial posttraumatic stress disorder in us adults: Results from wave 2 of the national epidemiologic survey on alcohol and related conditions. </w:t>
      </w:r>
      <w:r w:rsidRPr="008B66D7">
        <w:rPr>
          <w:i/>
        </w:rPr>
        <w:t>Psychosomatic Medicine,</w:t>
      </w:r>
      <w:r w:rsidRPr="008B66D7">
        <w:t xml:space="preserve"> 73(8), 697–707.</w:t>
      </w:r>
    </w:p>
    <w:p w14:paraId="64C3C521" w14:textId="77777777" w:rsidR="00FE0A2B" w:rsidRPr="008B66D7" w:rsidRDefault="00FE0A2B" w:rsidP="00FE0A2B">
      <w:pPr>
        <w:pStyle w:val="References"/>
      </w:pPr>
      <w:r w:rsidRPr="008B66D7">
        <w:t xml:space="preserve">Pietrzak, R. H., Schechter, C. B., Bromet, E. J., Katz, C. L., Reissman, D. B., Ozbay, F., Sharma, V., Crane, M., Harrison, D., Herbert, R., Levin, S. M., Luft, B. J., Moline, J. M., Stellman, J. M., Udasin, I. G., Landrigan, P. J. &amp; Southwick, S. M. (2012). The burden of full and subsyndromal posttraumatic stress disorder among police involved in the World Trade Center rescue and recovery effort. </w:t>
      </w:r>
      <w:r w:rsidRPr="008B66D7">
        <w:rPr>
          <w:i/>
        </w:rPr>
        <w:t>Journal of Psychiatric Research,</w:t>
      </w:r>
      <w:r w:rsidRPr="008B66D7">
        <w:t xml:space="preserve"> 46(7), 835–842.</w:t>
      </w:r>
    </w:p>
    <w:p w14:paraId="456E6A2A" w14:textId="77777777" w:rsidR="00FE0A2B" w:rsidRPr="008B66D7" w:rsidRDefault="00FE0A2B" w:rsidP="00FE0A2B">
      <w:pPr>
        <w:pStyle w:val="References"/>
      </w:pPr>
      <w:r w:rsidRPr="008B66D7">
        <w:t xml:space="preserve">Polich, J. (2007). Updating P300: an integrative theory of P3a and P3b. </w:t>
      </w:r>
      <w:r w:rsidRPr="008B66D7">
        <w:rPr>
          <w:i/>
        </w:rPr>
        <w:t>Clinical Neurophysiology,</w:t>
      </w:r>
      <w:r w:rsidRPr="008B66D7">
        <w:t xml:space="preserve"> 118(10), 2128–2148.</w:t>
      </w:r>
    </w:p>
    <w:p w14:paraId="37EBABAB" w14:textId="77777777" w:rsidR="00FE0A2B" w:rsidRPr="008B66D7" w:rsidRDefault="00FE0A2B" w:rsidP="00FE0A2B">
      <w:pPr>
        <w:pStyle w:val="References"/>
      </w:pPr>
      <w:r w:rsidRPr="008B66D7">
        <w:t xml:space="preserve">Pollock, V. E. &amp; Schneider, L. S. (1990). Quantitative, waking EEG research on depression. </w:t>
      </w:r>
      <w:r w:rsidRPr="008B66D7">
        <w:rPr>
          <w:i/>
        </w:rPr>
        <w:t>Biological Psychiatry,</w:t>
      </w:r>
      <w:r w:rsidRPr="008B66D7">
        <w:t xml:space="preserve"> 27(7), 757–780.</w:t>
      </w:r>
    </w:p>
    <w:p w14:paraId="672593DD" w14:textId="77777777" w:rsidR="00FE0A2B" w:rsidRPr="008B66D7" w:rsidRDefault="00FE0A2B" w:rsidP="00FE0A2B">
      <w:pPr>
        <w:pStyle w:val="References"/>
      </w:pPr>
      <w:r w:rsidRPr="008B66D7">
        <w:t xml:space="preserve">Polusny, M. A., Erbes, C. R., Murdoch, M., Arbisi, P. A., Thuras, P. &amp; Rath, M. B. (2011). Prospective risk factors for new-onset post-traumatic stress disorder in National Guard soldiers deployed to Iraq. </w:t>
      </w:r>
      <w:r w:rsidRPr="008B66D7">
        <w:rPr>
          <w:i/>
        </w:rPr>
        <w:t>Psychological Medicine,</w:t>
      </w:r>
      <w:r w:rsidRPr="008B66D7">
        <w:t xml:space="preserve"> 41(4), 687–698.</w:t>
      </w:r>
    </w:p>
    <w:p w14:paraId="27A66FD6" w14:textId="77777777" w:rsidR="00FE0A2B" w:rsidRPr="008B66D7" w:rsidRDefault="00FE0A2B" w:rsidP="00FE0A2B">
      <w:pPr>
        <w:pStyle w:val="References"/>
      </w:pPr>
      <w:r w:rsidRPr="008B66D7">
        <w:t xml:space="preserve">Post, R. M. &amp; Weiss, S. R. (1998). Sensitization and kindling phenomena in mood, anxiety, and obsessive–compulsive disorders: the role of serotonergic mechanisms in illness progression. </w:t>
      </w:r>
      <w:r w:rsidRPr="008B66D7">
        <w:rPr>
          <w:i/>
        </w:rPr>
        <w:t>Biological Psychiatry,</w:t>
      </w:r>
      <w:r w:rsidRPr="008B66D7">
        <w:t xml:space="preserve"> 44(3), 193–206.</w:t>
      </w:r>
    </w:p>
    <w:p w14:paraId="371D2375" w14:textId="77777777" w:rsidR="00FE0A2B" w:rsidRPr="008B66D7" w:rsidRDefault="00FE0A2B" w:rsidP="00FE0A2B">
      <w:pPr>
        <w:pStyle w:val="References"/>
      </w:pPr>
      <w:r w:rsidRPr="008B66D7">
        <w:t xml:space="preserve">Raison, C. L. &amp; Miller, A. H. (2011). Is depression an inflammatory disorder? </w:t>
      </w:r>
      <w:r w:rsidRPr="008B66D7">
        <w:rPr>
          <w:i/>
        </w:rPr>
        <w:t>Current Psychiatry Reports,</w:t>
      </w:r>
      <w:r w:rsidRPr="008B66D7">
        <w:t xml:space="preserve"> 13(6), 467–475.</w:t>
      </w:r>
    </w:p>
    <w:p w14:paraId="73E61A9D" w14:textId="77777777" w:rsidR="00FE0A2B" w:rsidRPr="008B66D7" w:rsidRDefault="00FE0A2B" w:rsidP="00FE0A2B">
      <w:pPr>
        <w:pStyle w:val="References"/>
      </w:pPr>
      <w:r w:rsidRPr="008B66D7">
        <w:t xml:space="preserve">Rauch, S. L., Shin, L. M. &amp; Phelps, E. A. (2006). Neurocircuitry models of posttraumatic stress disorder and extinction: human neuroimaging research – past, present, and future. </w:t>
      </w:r>
      <w:r w:rsidRPr="008B66D7">
        <w:rPr>
          <w:i/>
        </w:rPr>
        <w:t>Biological Psychiatry,</w:t>
      </w:r>
      <w:r w:rsidRPr="008B66D7">
        <w:t xml:space="preserve"> 60(4), 376–382.</w:t>
      </w:r>
    </w:p>
    <w:p w14:paraId="5D97F471" w14:textId="77777777" w:rsidR="00FE0A2B" w:rsidRPr="008B66D7" w:rsidRDefault="00FE0A2B" w:rsidP="00FE0A2B">
      <w:pPr>
        <w:pStyle w:val="References"/>
      </w:pPr>
      <w:r w:rsidRPr="008B66D7">
        <w:t xml:space="preserve">Renoir, T., Hasebe, K. &amp; Gray, L. (2013). Mind and body: how the health of the body impacts on neuropsychiatry. </w:t>
      </w:r>
      <w:r w:rsidRPr="008B66D7">
        <w:rPr>
          <w:i/>
        </w:rPr>
        <w:t>Frontiers in pharmacology,</w:t>
      </w:r>
      <w:r w:rsidRPr="008B66D7">
        <w:t xml:space="preserve"> 4, 158.</w:t>
      </w:r>
    </w:p>
    <w:p w14:paraId="2989732F" w14:textId="77777777" w:rsidR="00FE0A2B" w:rsidRPr="008B66D7" w:rsidRDefault="00FE0A2B" w:rsidP="00FE0A2B">
      <w:pPr>
        <w:pStyle w:val="References"/>
      </w:pPr>
      <w:r w:rsidRPr="008B66D7">
        <w:t xml:space="preserve">Riedy, G., Senseney, J. S., Liu, W., Ollinger, J., Sham, E., Krapiva, P., Patel, J. B., Smith, A., Yeh, P.-H. &amp; Graner, J. (2015). Findings from structural MR imaging in military traumatic brain injury. </w:t>
      </w:r>
      <w:r w:rsidRPr="008B66D7">
        <w:rPr>
          <w:i/>
        </w:rPr>
        <w:t>Radiology,</w:t>
      </w:r>
      <w:r w:rsidRPr="008B66D7">
        <w:t xml:space="preserve"> 279(1), 207–215.</w:t>
      </w:r>
    </w:p>
    <w:p w14:paraId="1914ADA4" w14:textId="77777777" w:rsidR="00FE0A2B" w:rsidRPr="008B66D7" w:rsidRDefault="00FE0A2B" w:rsidP="00FE0A2B">
      <w:pPr>
        <w:pStyle w:val="References"/>
      </w:pPr>
      <w:r w:rsidRPr="008B66D7">
        <w:t xml:space="preserve">Riviere, L. A., Kendall-Robbins, A., McGurk, D., Castro, C. A., Hoge, C. W. (2011). Coming home may hurt: risk factors for mental ill health in US reservists after deployment in Iraq. </w:t>
      </w:r>
      <w:r w:rsidRPr="008B66D7">
        <w:rPr>
          <w:i/>
        </w:rPr>
        <w:t>The British Journal of Psychiatry,</w:t>
      </w:r>
      <w:r w:rsidRPr="008B66D7">
        <w:t xml:space="preserve"> 198, 136–142.</w:t>
      </w:r>
    </w:p>
    <w:p w14:paraId="49561EB4" w14:textId="77777777" w:rsidR="00FE0A2B" w:rsidRPr="008B66D7" w:rsidRDefault="00FE0A2B" w:rsidP="00FE0A2B">
      <w:pPr>
        <w:pStyle w:val="References"/>
      </w:pPr>
      <w:r w:rsidRPr="008B66D7">
        <w:t xml:space="preserve">Rohleder, N. &amp; Karl, A. (2006). Role of endocrine and inflammatory alterations in comorbid somatic diseases of post-traumatic stress disorder. </w:t>
      </w:r>
      <w:r w:rsidRPr="008B66D7">
        <w:rPr>
          <w:i/>
        </w:rPr>
        <w:t>Minerva endocrinologica,</w:t>
      </w:r>
      <w:r w:rsidRPr="008B66D7">
        <w:t xml:space="preserve"> 31(4), 273–288.</w:t>
      </w:r>
    </w:p>
    <w:p w14:paraId="07E4CD17" w14:textId="77777777" w:rsidR="00FE0A2B" w:rsidRPr="008B66D7" w:rsidRDefault="00FE0A2B" w:rsidP="00FE0A2B">
      <w:pPr>
        <w:pStyle w:val="References"/>
      </w:pPr>
      <w:r w:rsidRPr="008B66D7">
        <w:t xml:space="preserve">Rona, R. J., Jones, M., Fear, N. T., Hull, L., Murphy, D., Machell, L., Coker, B., Iversen, A. C., Jones, N., David, A. S., Greenberg, N., Hotopf, M. &amp; Wessely, S. (2012a). Mild traumatic brain injury in UK military personnel returning from Afghanistan and Iraq: cohort and cross-sectional analyses. </w:t>
      </w:r>
      <w:r w:rsidRPr="008B66D7">
        <w:rPr>
          <w:i/>
        </w:rPr>
        <w:t>The Journal of Head Trauma Rehabilitation,</w:t>
      </w:r>
      <w:r w:rsidRPr="008B66D7">
        <w:t xml:space="preserve"> 27(1), 33–44.</w:t>
      </w:r>
    </w:p>
    <w:p w14:paraId="6F9C9BD5" w14:textId="77777777" w:rsidR="00FE0A2B" w:rsidRPr="008B66D7" w:rsidRDefault="00FE0A2B" w:rsidP="00FE0A2B">
      <w:pPr>
        <w:pStyle w:val="References"/>
      </w:pPr>
      <w:r w:rsidRPr="008B66D7">
        <w:t xml:space="preserve">Rona, R. J., Jones, M., Fear, N. T., Sundin, J., Hull, L. &amp; Wessely, S. (2012b). Frequency of mild traumatic brain injury in Iraq and Afghanistan: are we measuring incidence or prevalence? </w:t>
      </w:r>
      <w:r w:rsidRPr="008B66D7">
        <w:rPr>
          <w:i/>
        </w:rPr>
        <w:t>The Journal of Head Trauma Rehabilitation,</w:t>
      </w:r>
      <w:r w:rsidRPr="008B66D7">
        <w:t xml:space="preserve"> 27(1), 75–82.</w:t>
      </w:r>
    </w:p>
    <w:p w14:paraId="66132839" w14:textId="77777777" w:rsidR="00FE0A2B" w:rsidRPr="008B66D7" w:rsidRDefault="00FE0A2B" w:rsidP="00FE0A2B">
      <w:pPr>
        <w:pStyle w:val="References"/>
      </w:pPr>
      <w:r w:rsidRPr="008B66D7">
        <w:t xml:space="preserve">Rose, E. J. &amp; Ebmeier, K. P. (2006). Pattern of impaired working memory during major depression. </w:t>
      </w:r>
      <w:r w:rsidRPr="008B66D7">
        <w:rPr>
          <w:i/>
        </w:rPr>
        <w:t>Journal of Affective Disorders,</w:t>
      </w:r>
      <w:r w:rsidRPr="008B66D7">
        <w:t xml:space="preserve"> 90(2–3), 149–161.</w:t>
      </w:r>
    </w:p>
    <w:p w14:paraId="07FAF7A4" w14:textId="77777777" w:rsidR="00FE0A2B" w:rsidRPr="008B66D7" w:rsidRDefault="00FE0A2B" w:rsidP="00FE0A2B">
      <w:pPr>
        <w:pStyle w:val="References"/>
      </w:pPr>
      <w:r w:rsidRPr="008B66D7">
        <w:t xml:space="preserve">Rosenbaum, S., Stubbs, B., Ward, P. B., Steel, Z., Lederman, O. &amp; Vancampfort, D. (2015). The prevalence and risk of metabolic syndrome and its components among people with posttraumatic stress disorder: a systematic review and meta-analysis. </w:t>
      </w:r>
      <w:r w:rsidRPr="008B66D7">
        <w:rPr>
          <w:i/>
        </w:rPr>
        <w:t>Metabolism,</w:t>
      </w:r>
      <w:r w:rsidRPr="008B66D7">
        <w:t xml:space="preserve"> 64(8), 926–933.</w:t>
      </w:r>
    </w:p>
    <w:p w14:paraId="41FAF564" w14:textId="77777777" w:rsidR="00FE0A2B" w:rsidRPr="008B66D7" w:rsidRDefault="00FE0A2B" w:rsidP="00FE0A2B">
      <w:pPr>
        <w:pStyle w:val="References"/>
      </w:pPr>
      <w:r w:rsidRPr="008B66D7">
        <w:t xml:space="preserve">Rosenfeld, J. V. &amp; Ford, N. L. (2010). Bomb blast, mild traumatic brain injury and psychiatric morbidity: A review. </w:t>
      </w:r>
      <w:r w:rsidRPr="008B66D7">
        <w:rPr>
          <w:i/>
        </w:rPr>
        <w:t>Injury,</w:t>
      </w:r>
      <w:r w:rsidRPr="008B66D7">
        <w:t xml:space="preserve"> 41(5), 437–443.</w:t>
      </w:r>
    </w:p>
    <w:p w14:paraId="53A4DA9D" w14:textId="77777777" w:rsidR="00FE0A2B" w:rsidRPr="008B66D7" w:rsidRDefault="00FE0A2B" w:rsidP="00FE0A2B">
      <w:pPr>
        <w:pStyle w:val="References"/>
      </w:pPr>
      <w:r w:rsidRPr="008B66D7">
        <w:t xml:space="preserve">Ryan, M. A., Smith, T., Smith, B., Amoroso, P. J., Boyko, E. J., Gray, G. C., Gackstetter, G. D., Riddle, J. R., Wells, T. S., Gumbs, G., Corbeil, T. E. &amp; Hooper, T. I. (2007). Millennium cohort: enrollment begins a 21-year contribution to understanding the impact of military service. </w:t>
      </w:r>
      <w:r w:rsidRPr="008B66D7">
        <w:rPr>
          <w:i/>
        </w:rPr>
        <w:t>Journal of Clinical Epidemiology,</w:t>
      </w:r>
      <w:r w:rsidRPr="008B66D7">
        <w:t xml:space="preserve"> 60, 181–191.</w:t>
      </w:r>
    </w:p>
    <w:p w14:paraId="76639857" w14:textId="77777777" w:rsidR="00FE0A2B" w:rsidRPr="008B66D7" w:rsidRDefault="00FE0A2B" w:rsidP="00FE0A2B">
      <w:pPr>
        <w:pStyle w:val="References"/>
      </w:pPr>
      <w:r w:rsidRPr="008B66D7">
        <w:t xml:space="preserve">Sachs, G., Anderer, P., Dantendorfer, K. &amp; Saletu, B. (2004a). EEG mapping in patients with social phobia. </w:t>
      </w:r>
      <w:r w:rsidRPr="008B66D7">
        <w:rPr>
          <w:i/>
        </w:rPr>
        <w:t>Psychiatry Research: Neuroimaging,</w:t>
      </w:r>
      <w:r w:rsidRPr="008B66D7">
        <w:t xml:space="preserve"> 131(3), 237–247.</w:t>
      </w:r>
    </w:p>
    <w:p w14:paraId="65D8439B" w14:textId="77777777" w:rsidR="00FE0A2B" w:rsidRPr="008B66D7" w:rsidRDefault="00FE0A2B" w:rsidP="00FE0A2B">
      <w:pPr>
        <w:pStyle w:val="References"/>
      </w:pPr>
      <w:r w:rsidRPr="008B66D7">
        <w:t xml:space="preserve">Sachs, G., Anderer, P., Margreiter, N., Semlitsch, H., Saletu, B. &amp; Katschnig, H. (2004b). P300 event-related potentials and cognitive function in social phobia. </w:t>
      </w:r>
      <w:r w:rsidRPr="008B66D7">
        <w:rPr>
          <w:i/>
        </w:rPr>
        <w:t>Psychiatry Research: Neuroimaging,</w:t>
      </w:r>
      <w:r w:rsidRPr="008B66D7">
        <w:t xml:space="preserve"> 131(3), 249–261.</w:t>
      </w:r>
    </w:p>
    <w:p w14:paraId="34A670D8" w14:textId="77777777" w:rsidR="00FE0A2B" w:rsidRPr="008B66D7" w:rsidRDefault="00FE0A2B" w:rsidP="00FE0A2B">
      <w:pPr>
        <w:pStyle w:val="References"/>
      </w:pPr>
      <w:r w:rsidRPr="008B66D7">
        <w:t xml:space="preserve">Saunders, J. B., Aasland, O. G., Babor, T. F., de la Fuente, J. R. &amp; Grant, M. (1993). Development of the Alcohol Use Disorders Identification Test (AUDIT): WHO collaborative project on early detection of persons with harmful alcohol consumption--II. </w:t>
      </w:r>
      <w:r w:rsidRPr="008B66D7">
        <w:rPr>
          <w:i/>
        </w:rPr>
        <w:t>Addiction,</w:t>
      </w:r>
      <w:r w:rsidRPr="008B66D7">
        <w:t xml:space="preserve"> 88(6), 791–804.</w:t>
      </w:r>
    </w:p>
    <w:p w14:paraId="7043D8A5" w14:textId="77777777" w:rsidR="00FE0A2B" w:rsidRPr="008B66D7" w:rsidRDefault="00FE0A2B" w:rsidP="00FE0A2B">
      <w:pPr>
        <w:pStyle w:val="References"/>
      </w:pPr>
      <w:r w:rsidRPr="008B66D7">
        <w:t xml:space="preserve">Schoenbaum, M., Kessler, R. C., Gilman, S. E., Colpe, L. J., Heeringa, S. G., Stein, M. B., Ursano, R. J. &amp; Cox, K. L. (2014). Predictors of suicide and accident death in the Army Study to Assess Risk and Resilience in Servicemembers (Army STARRS): results from the Army Study to Assess Risk and Resilience in Servicemembers (Army STARRS). </w:t>
      </w:r>
      <w:r w:rsidRPr="008B66D7">
        <w:rPr>
          <w:i/>
        </w:rPr>
        <w:t>JAMA Psychiatry,</w:t>
      </w:r>
      <w:r w:rsidRPr="008B66D7">
        <w:t xml:space="preserve"> 71(5), 493–503.</w:t>
      </w:r>
    </w:p>
    <w:p w14:paraId="75DB2B66" w14:textId="77777777" w:rsidR="00FE0A2B" w:rsidRPr="008B66D7" w:rsidRDefault="00FE0A2B" w:rsidP="00FE0A2B">
      <w:pPr>
        <w:pStyle w:val="References"/>
      </w:pPr>
      <w:r w:rsidRPr="008B66D7">
        <w:t xml:space="preserve">Schuster, T. L., Kessler, R. C. &amp; Aseltine, R. H., Jr. (1990). Supportive interactions, negative interactions, and depressed mood. </w:t>
      </w:r>
      <w:r w:rsidRPr="008B66D7">
        <w:rPr>
          <w:i/>
        </w:rPr>
        <w:t>American Journal of Community Psychology,</w:t>
      </w:r>
      <w:r w:rsidRPr="008B66D7">
        <w:t xml:space="preserve"> 18(3), 423–438.</w:t>
      </w:r>
    </w:p>
    <w:p w14:paraId="741CD2D3" w14:textId="77777777" w:rsidR="00FE0A2B" w:rsidRPr="008B66D7" w:rsidRDefault="00FE0A2B" w:rsidP="00FE0A2B">
      <w:pPr>
        <w:pStyle w:val="References"/>
      </w:pPr>
      <w:r w:rsidRPr="008B66D7">
        <w:t xml:space="preserve">Schwab, K., Terrio, H. P., Brenner, L. A., Pazdan, R. M., McMillan, H. P., MacDonald, M., Hinds, S. R., 2nd &amp; Scher, A. I. (2017). Epidemiology and prognosis of mild traumatic brain injury in returning soldiers: A cohort study. </w:t>
      </w:r>
      <w:r w:rsidRPr="008B66D7">
        <w:rPr>
          <w:i/>
        </w:rPr>
        <w:t>Neurology,</w:t>
      </w:r>
      <w:r w:rsidRPr="008B66D7">
        <w:t xml:space="preserve"> 88(16), 1571–1579.</w:t>
      </w:r>
    </w:p>
    <w:p w14:paraId="10D0E2B7" w14:textId="77777777" w:rsidR="00FE0A2B" w:rsidRPr="008B66D7" w:rsidRDefault="00FE0A2B" w:rsidP="00FE0A2B">
      <w:pPr>
        <w:pStyle w:val="References"/>
      </w:pPr>
      <w:r w:rsidRPr="008B66D7">
        <w:t xml:space="preserve">Seal, K. H., Cohen, G., Waldrop, A., Cohen, B. E., Maguen, S. &amp; Ren, L. (2011). Substance use disorders in Iraq and Afghanistan veterans in VA healthcare, 2001–2010: Implications for screening, diagnosis and treatment. </w:t>
      </w:r>
      <w:r w:rsidRPr="008B66D7">
        <w:rPr>
          <w:i/>
        </w:rPr>
        <w:t>Drug and Alcohol Dependence,</w:t>
      </w:r>
      <w:r w:rsidRPr="008B66D7">
        <w:t xml:space="preserve"> 116(1–3), 93–101.</w:t>
      </w:r>
    </w:p>
    <w:p w14:paraId="389635E9" w14:textId="77777777" w:rsidR="00FE0A2B" w:rsidRPr="008B66D7" w:rsidRDefault="00FE0A2B" w:rsidP="00FE0A2B">
      <w:pPr>
        <w:pStyle w:val="References"/>
      </w:pPr>
      <w:r w:rsidRPr="008B66D7">
        <w:t xml:space="preserve">Seal, K. H., Metzler, T. J., Gima, K. S., Bertenthal, D., Maguen, S. &amp; Marmar, C. R. (2009). Trends and risk factors for mental health diagnoses among Iraq and Afghanistan veterans using department of Veterans Affairs Health Care, 2002–2008. </w:t>
      </w:r>
      <w:r w:rsidRPr="008B66D7">
        <w:rPr>
          <w:i/>
        </w:rPr>
        <w:t>American Journal of Public Health,</w:t>
      </w:r>
      <w:r w:rsidRPr="008B66D7">
        <w:t xml:space="preserve"> 99(9), 1651–1658.</w:t>
      </w:r>
    </w:p>
    <w:p w14:paraId="759F04A8" w14:textId="77777777" w:rsidR="00FE0A2B" w:rsidRPr="008B66D7" w:rsidRDefault="00FE0A2B" w:rsidP="00FE0A2B">
      <w:pPr>
        <w:pStyle w:val="References"/>
      </w:pPr>
      <w:r w:rsidRPr="008B66D7">
        <w:t>Searle, A. K., Saccone, E., Lawrence-Wood, E. &amp; McFarlane, A. (2015). The prevalence and deployment-related predictors of mental disorder among Australian Defence Force personnel deployed to the MEAO: Results from the MilHOP Census Health and Mental Health Prevalence and Wellbeing datasets, University of Adelaide:Centre for Traumatic Stress Studies.</w:t>
      </w:r>
    </w:p>
    <w:p w14:paraId="70829923" w14:textId="77777777" w:rsidR="00FE0A2B" w:rsidRPr="008B66D7" w:rsidRDefault="00FE0A2B" w:rsidP="00FE0A2B">
      <w:pPr>
        <w:pStyle w:val="References"/>
      </w:pPr>
      <w:r w:rsidRPr="008B66D7">
        <w:t xml:space="preserve">Seelig, A. D., Jacobson, I. G., Smith, B., Hooper, T. I., Gackstetter, G. D., Ryan, M. A. K., Wells, T. S., Wadsworth, S. M., Smith, T. C. &amp; Millennium Cohort Study, T. (2012). Prospective Evaluation of Mental Health and Deployment Experience Among Women in the US Military. </w:t>
      </w:r>
      <w:r w:rsidRPr="008B66D7">
        <w:rPr>
          <w:i/>
        </w:rPr>
        <w:t>American Journal of Epidemiology,</w:t>
      </w:r>
      <w:r w:rsidRPr="008B66D7">
        <w:t xml:space="preserve"> 176(2), 135–145.</w:t>
      </w:r>
    </w:p>
    <w:p w14:paraId="5D39DA82" w14:textId="77777777" w:rsidR="00FE0A2B" w:rsidRPr="008B66D7" w:rsidRDefault="00FE0A2B" w:rsidP="00FE0A2B">
      <w:pPr>
        <w:pStyle w:val="References"/>
      </w:pPr>
      <w:r w:rsidRPr="008B66D7">
        <w:t xml:space="preserve">Sekiguchi, A., Kotozaki, Y., Sugiura, M., Nouchi, R., Takeuchi, H., Hanawa, S., Nakagawa, S., Miyauchi, C. M., Araki, T. &amp; Sakuma, A. (2014). Long-term effects of postearthquake distress on brain microstructural changes. </w:t>
      </w:r>
      <w:r w:rsidRPr="008B66D7">
        <w:rPr>
          <w:i/>
        </w:rPr>
        <w:t>Biomed Research International,</w:t>
      </w:r>
      <w:r w:rsidRPr="008B66D7">
        <w:t xml:space="preserve"> 2014, 180468.</w:t>
      </w:r>
    </w:p>
    <w:p w14:paraId="0F80A4BE" w14:textId="77777777" w:rsidR="00FE0A2B" w:rsidRPr="008B66D7" w:rsidRDefault="00FE0A2B" w:rsidP="00FE0A2B">
      <w:pPr>
        <w:pStyle w:val="References"/>
      </w:pPr>
      <w:r w:rsidRPr="008B66D7">
        <w:t xml:space="preserve">Sheehan, D. V. (1983). </w:t>
      </w:r>
      <w:r w:rsidRPr="008B66D7">
        <w:rPr>
          <w:i/>
        </w:rPr>
        <w:t xml:space="preserve">The Anxiety Disease, </w:t>
      </w:r>
      <w:r w:rsidRPr="008B66D7">
        <w:t>New York: Charles Scribner and Sons.</w:t>
      </w:r>
    </w:p>
    <w:p w14:paraId="553CB5A2" w14:textId="77777777" w:rsidR="00FE0A2B" w:rsidRPr="008B66D7" w:rsidRDefault="00FE0A2B" w:rsidP="00FE0A2B">
      <w:pPr>
        <w:pStyle w:val="References"/>
      </w:pPr>
      <w:r w:rsidRPr="008B66D7">
        <w:t xml:space="preserve">Shenton, M. E. &amp; Turetsky, B. I. E. (eds.) 2010. </w:t>
      </w:r>
      <w:r w:rsidRPr="008B66D7">
        <w:rPr>
          <w:i/>
        </w:rPr>
        <w:t xml:space="preserve">Understanding neuropsychiatric disorders: Insights from Neuroimaging, </w:t>
      </w:r>
      <w:r w:rsidRPr="008B66D7">
        <w:t>Cambridge University Press.</w:t>
      </w:r>
    </w:p>
    <w:p w14:paraId="1510F2ED" w14:textId="77777777" w:rsidR="00FE0A2B" w:rsidRPr="008B66D7" w:rsidRDefault="00FE0A2B" w:rsidP="00FE0A2B">
      <w:pPr>
        <w:pStyle w:val="References"/>
      </w:pPr>
      <w:r w:rsidRPr="008B66D7">
        <w:t xml:space="preserve">Shin, S. S., Bales, J. W., Dixon, C. E. &amp; Hwang, M. (2017). Structural imaging of mild traumatic brain injury may not be enough: overview of functional and metabolic imaging of mild traumatic brain injury. </w:t>
      </w:r>
      <w:r w:rsidRPr="008B66D7">
        <w:rPr>
          <w:i/>
        </w:rPr>
        <w:t>Brain Imaging and Behavior,</w:t>
      </w:r>
      <w:r w:rsidRPr="008B66D7">
        <w:t xml:space="preserve"> 11(2), 591–610.</w:t>
      </w:r>
    </w:p>
    <w:p w14:paraId="4644373A" w14:textId="77777777" w:rsidR="00FE0A2B" w:rsidRPr="008B66D7" w:rsidRDefault="00FE0A2B" w:rsidP="00FE0A2B">
      <w:pPr>
        <w:pStyle w:val="References"/>
      </w:pPr>
      <w:r w:rsidRPr="008B66D7">
        <w:t xml:space="preserve">Shirt, L. (2012). </w:t>
      </w:r>
      <w:r w:rsidRPr="008B66D7">
        <w:rPr>
          <w:i/>
        </w:rPr>
        <w:t xml:space="preserve">2011 Australian Defence Force Exit Survey Preliminary Report, </w:t>
      </w:r>
      <w:r w:rsidRPr="008B66D7">
        <w:t>Canberra: Commonwealth of Australia, Directorate of Strategic Personnel Policy Research.</w:t>
      </w:r>
    </w:p>
    <w:p w14:paraId="420790B3" w14:textId="77777777" w:rsidR="00FE0A2B" w:rsidRPr="008B66D7" w:rsidRDefault="00FE0A2B" w:rsidP="00FE0A2B">
      <w:pPr>
        <w:pStyle w:val="References"/>
      </w:pPr>
      <w:r w:rsidRPr="008B66D7">
        <w:t xml:space="preserve">Sim, M. R., Clarke, D., Forbes, A. B., Glass, D., Gwini, S., Ikin, J. F., Kelsall, H. L., McKenzie, D. P. &amp; Wright, B. (2015). </w:t>
      </w:r>
      <w:r w:rsidRPr="008B66D7">
        <w:rPr>
          <w:i/>
        </w:rPr>
        <w:t>Australian Gulf War Veterans’ Follow up Health Study: Technical Report</w:t>
      </w:r>
      <w:r w:rsidRPr="008B66D7">
        <w:t xml:space="preserve">. Melbourne: Monash University. Available: </w:t>
      </w:r>
      <w:hyperlink r:id="rId332" w:history="1">
        <w:r w:rsidRPr="008B66D7">
          <w:rPr>
            <w:rStyle w:val="Hyperlink"/>
          </w:rPr>
          <w:t>https://www.dva.gov.au/sites/default/files/files/consultation%20and%20grants/healthstudies/gulfwar/follow_up2015/aus_gulf_war_follow_up_tech_report2015.pdf</w:t>
        </w:r>
      </w:hyperlink>
      <w:r w:rsidRPr="008B66D7">
        <w:t xml:space="preserve"> [Accessed October 2017].</w:t>
      </w:r>
    </w:p>
    <w:p w14:paraId="3746FAB2" w14:textId="77777777" w:rsidR="00FE0A2B" w:rsidRPr="008B66D7" w:rsidRDefault="00FE0A2B" w:rsidP="00FE0A2B">
      <w:pPr>
        <w:pStyle w:val="References"/>
      </w:pPr>
      <w:r w:rsidRPr="008B66D7">
        <w:t xml:space="preserve">Sitaram, R., Ros, T., Stoeckel, L., Haller, S., Scharnowski, F., Lewis-Peacock, J., Weiskopf, N., Blefari, M. L., Rana, M. &amp; Oblak, E. (2017). Closed-loop brain training: the science of neurofeedback. </w:t>
      </w:r>
      <w:r w:rsidRPr="008B66D7">
        <w:rPr>
          <w:i/>
        </w:rPr>
        <w:t>Nature Reviews Neuroscience,</w:t>
      </w:r>
      <w:r w:rsidRPr="008B66D7">
        <w:t xml:space="preserve"> 18(2), 86.</w:t>
      </w:r>
    </w:p>
    <w:p w14:paraId="390C4612" w14:textId="77777777" w:rsidR="00FE0A2B" w:rsidRPr="008B66D7" w:rsidRDefault="00FE0A2B" w:rsidP="00FE0A2B">
      <w:pPr>
        <w:pStyle w:val="References"/>
      </w:pPr>
      <w:r w:rsidRPr="008B66D7">
        <w:t xml:space="preserve">Slade, T., Johnston, A., Oakley Browne, M. A., Andrews, G. &amp; Whiteford, H. (2009). 2007 National Survey of Mental Health and Wellbeing: methods and key findings. </w:t>
      </w:r>
      <w:r w:rsidRPr="008B66D7">
        <w:rPr>
          <w:i/>
        </w:rPr>
        <w:t>Australian &amp; New Zealand Journal of Psychiatry,</w:t>
      </w:r>
      <w:r w:rsidRPr="008B66D7">
        <w:t xml:space="preserve"> 43(7), 594–605.</w:t>
      </w:r>
    </w:p>
    <w:p w14:paraId="26E8FE5A" w14:textId="77777777" w:rsidR="00FE0A2B" w:rsidRPr="008B66D7" w:rsidRDefault="00FE0A2B" w:rsidP="00FE0A2B">
      <w:pPr>
        <w:pStyle w:val="References"/>
      </w:pPr>
      <w:r w:rsidRPr="008B66D7">
        <w:t xml:space="preserve">Sledjeski, E. M., Speisman, B. &amp; Dierker, L. C. (2008). Does number of lifetime traumas explain the relationship between PTSD and chronic medical conditions? Answers from the National Comorbidity Survey-Replication (NCS-R). </w:t>
      </w:r>
      <w:r w:rsidRPr="008B66D7">
        <w:rPr>
          <w:i/>
        </w:rPr>
        <w:t>Journal of Behavioural Medicine,</w:t>
      </w:r>
      <w:r w:rsidRPr="008B66D7">
        <w:t xml:space="preserve"> 31(4), 341–349.</w:t>
      </w:r>
    </w:p>
    <w:p w14:paraId="5372860E" w14:textId="77777777" w:rsidR="00FE0A2B" w:rsidRPr="008B66D7" w:rsidRDefault="00FE0A2B" w:rsidP="00FE0A2B">
      <w:pPr>
        <w:pStyle w:val="References"/>
      </w:pPr>
      <w:r w:rsidRPr="008B66D7">
        <w:t xml:space="preserve">Smart, D., Vassallo, S., Sanson, A., Cockfield, S., Harris, A., Harrison, W. &amp; McIntyre, A. (2005). </w:t>
      </w:r>
      <w:r w:rsidRPr="008B66D7">
        <w:rPr>
          <w:i/>
        </w:rPr>
        <w:t xml:space="preserve">In the driver’s seat: Understanding young adults’ driving behaviour. Research report No. 12, </w:t>
      </w:r>
      <w:r w:rsidRPr="008B66D7">
        <w:t>Melbourne, Victoria: Australian Institute of Family Studies.</w:t>
      </w:r>
    </w:p>
    <w:p w14:paraId="6B8DAC3D" w14:textId="77777777" w:rsidR="00FE0A2B" w:rsidRPr="008B66D7" w:rsidRDefault="00FE0A2B" w:rsidP="00FE0A2B">
      <w:pPr>
        <w:pStyle w:val="References"/>
      </w:pPr>
      <w:r w:rsidRPr="008B66D7">
        <w:t xml:space="preserve">Smid, G. E., Kleber, R. J., Rademaker, A. R., van Zuiden, M. &amp; Vermetten, E. (2013). The role of stress sensitization in progression of posttraumatic distress following deployment. </w:t>
      </w:r>
      <w:r w:rsidRPr="008B66D7">
        <w:rPr>
          <w:i/>
        </w:rPr>
        <w:t>Social Psychiatry and Psychiatric Epidemiology</w:t>
      </w:r>
      <w:r w:rsidRPr="008B66D7">
        <w:t>, 1–12.</w:t>
      </w:r>
    </w:p>
    <w:p w14:paraId="3515823E" w14:textId="77777777" w:rsidR="00FE0A2B" w:rsidRPr="008B66D7" w:rsidRDefault="00FE0A2B" w:rsidP="00FE0A2B">
      <w:pPr>
        <w:pStyle w:val="References"/>
      </w:pPr>
      <w:r w:rsidRPr="008B66D7">
        <w:t xml:space="preserve">Smid, G. E., Mooren, T. T., van der Mast, R. C., Gersons, B. P. &amp; Kleber, R. J. (2009). Delayed posttraumatic stress disorder: systematic review, meta-analysis, and meta-regression analysis of prospective studies. </w:t>
      </w:r>
      <w:r w:rsidRPr="008B66D7">
        <w:rPr>
          <w:i/>
        </w:rPr>
        <w:t>Journal of Clinical Psychiatry,</w:t>
      </w:r>
      <w:r w:rsidRPr="008B66D7">
        <w:t xml:space="preserve"> 70(11), 1572–1582.</w:t>
      </w:r>
    </w:p>
    <w:p w14:paraId="15325586" w14:textId="77777777" w:rsidR="00FE0A2B" w:rsidRPr="008B66D7" w:rsidRDefault="00FE0A2B" w:rsidP="00FE0A2B">
      <w:pPr>
        <w:pStyle w:val="References"/>
      </w:pPr>
      <w:r w:rsidRPr="008B66D7">
        <w:t xml:space="preserve">Smith, B. W., Dalen, J., Wiggins, K., Tooley, E., Christopher, P. &amp; Bernard, J. (2008a). The brief resilience scale: assessing the ability to bounce back. </w:t>
      </w:r>
      <w:r w:rsidRPr="008B66D7">
        <w:rPr>
          <w:i/>
        </w:rPr>
        <w:t>International Journal of Behavioral Medicine,</w:t>
      </w:r>
      <w:r w:rsidRPr="008B66D7">
        <w:t xml:space="preserve"> 15(3), 194–200.</w:t>
      </w:r>
    </w:p>
    <w:p w14:paraId="4707B6B8" w14:textId="77777777" w:rsidR="00FE0A2B" w:rsidRPr="008B66D7" w:rsidRDefault="00FE0A2B" w:rsidP="00FE0A2B">
      <w:pPr>
        <w:pStyle w:val="References"/>
      </w:pPr>
      <w:r w:rsidRPr="008B66D7">
        <w:t xml:space="preserve">Smith, T. C., Jacobson, I. G., Hooper, T. I., Leardmann, C. A., Boyko, E. J., Smith, B., Gackstetter, G. D., Wells, T. S., Amoroso, P. J., Gray, G. C., Riddle, J. R. &amp; Ryan, M. A. (2011). Health impact of US military service in a large population-based military cohort: findings of the Millennium Cohort Study, 2001–2008. </w:t>
      </w:r>
      <w:r w:rsidRPr="008B66D7">
        <w:rPr>
          <w:i/>
        </w:rPr>
        <w:t>BMC Public Health,</w:t>
      </w:r>
      <w:r w:rsidRPr="008B66D7">
        <w:t xml:space="preserve"> 11, 69.</w:t>
      </w:r>
    </w:p>
    <w:p w14:paraId="0DF97DCC" w14:textId="77777777" w:rsidR="00FE0A2B" w:rsidRPr="008B66D7" w:rsidRDefault="00FE0A2B" w:rsidP="00FE0A2B">
      <w:pPr>
        <w:pStyle w:val="References"/>
      </w:pPr>
      <w:r w:rsidRPr="008B66D7">
        <w:t xml:space="preserve">Smith, T. C., Ryan, M. A. K., Wingard, D. L., Slymen, D. J., Sallis, J. F. &amp; Kritz-Silverstein, D. (2008b). New onset and persistent symptoms of post-traumatic stress disorder self reported after deployment and combat exposures: prospective population based US military cohort study. </w:t>
      </w:r>
      <w:r w:rsidRPr="008B66D7">
        <w:rPr>
          <w:i/>
        </w:rPr>
        <w:t>BMJ,</w:t>
      </w:r>
      <w:r w:rsidRPr="008B66D7">
        <w:t xml:space="preserve"> 336(7640), 366–371.</w:t>
      </w:r>
    </w:p>
    <w:p w14:paraId="375BC37E" w14:textId="77777777" w:rsidR="00FE0A2B" w:rsidRPr="008B66D7" w:rsidRDefault="00FE0A2B" w:rsidP="00FE0A2B">
      <w:pPr>
        <w:pStyle w:val="References"/>
      </w:pPr>
      <w:r w:rsidRPr="008B66D7">
        <w:t xml:space="preserve">Smits, M., Houston, G. C., Dippel, D. W., Wielopolski, P. A., Vernooij, M. W., Koudstaal, P. J., Hunink, M. M. &amp; van der Lugt, A. (2011). Microstructural brain injury in post-concussion syndrome after minor head injury. </w:t>
      </w:r>
      <w:r w:rsidRPr="008B66D7">
        <w:rPr>
          <w:i/>
        </w:rPr>
        <w:t>Neuroradiology,</w:t>
      </w:r>
      <w:r w:rsidRPr="008B66D7">
        <w:t xml:space="preserve"> 53(8), 553–563.</w:t>
      </w:r>
    </w:p>
    <w:p w14:paraId="56677E15" w14:textId="77777777" w:rsidR="00FE0A2B" w:rsidRPr="008B66D7" w:rsidRDefault="00FE0A2B" w:rsidP="00FE0A2B">
      <w:pPr>
        <w:pStyle w:val="References"/>
      </w:pPr>
      <w:r w:rsidRPr="008B66D7">
        <w:t xml:space="preserve">Solomon, Z. (1993). Twenty years after the Yom Kippur War: the belated recognition of war-induced psychic trauma. </w:t>
      </w:r>
      <w:r w:rsidRPr="008B66D7">
        <w:rPr>
          <w:i/>
        </w:rPr>
        <w:t>The Israel Journal of Psychiatry and Related Sciences,</w:t>
      </w:r>
      <w:r w:rsidRPr="008B66D7">
        <w:t xml:space="preserve"> 30(3), 128–129.</w:t>
      </w:r>
    </w:p>
    <w:p w14:paraId="5B5CC624" w14:textId="77777777" w:rsidR="00FE0A2B" w:rsidRPr="008B66D7" w:rsidRDefault="00FE0A2B" w:rsidP="00FE0A2B">
      <w:pPr>
        <w:pStyle w:val="References"/>
      </w:pPr>
      <w:r w:rsidRPr="008B66D7">
        <w:t xml:space="preserve">Solomon, Z. &amp; Mikulincer, M. (2006). Trajectories of PTSD: a 20-year longitudinal study. </w:t>
      </w:r>
      <w:r w:rsidRPr="008B66D7">
        <w:rPr>
          <w:i/>
        </w:rPr>
        <w:t>American Journal of Psychiatry,</w:t>
      </w:r>
      <w:r w:rsidRPr="008B66D7">
        <w:t xml:space="preserve"> 163(4), 659–666.</w:t>
      </w:r>
    </w:p>
    <w:p w14:paraId="112A3D1B" w14:textId="77777777" w:rsidR="00FE0A2B" w:rsidRPr="008B66D7" w:rsidRDefault="00FE0A2B" w:rsidP="00FE0A2B">
      <w:pPr>
        <w:pStyle w:val="References"/>
      </w:pPr>
      <w:r w:rsidRPr="008B66D7">
        <w:t xml:space="preserve">Solomon, Z., Oppenheimer, B., Elizur, Y. &amp; Waysman, M. (1990). Trauma deepens trauma: the consequences of recurrent combat stress reaction. </w:t>
      </w:r>
      <w:r w:rsidRPr="008B66D7">
        <w:rPr>
          <w:i/>
        </w:rPr>
        <w:t>Israel Journal of Psychiatry and Related Sciences,</w:t>
      </w:r>
      <w:r w:rsidRPr="008B66D7">
        <w:t xml:space="preserve"> 27(4), 233–241.</w:t>
      </w:r>
    </w:p>
    <w:p w14:paraId="1C76E91C" w14:textId="77777777" w:rsidR="00FE0A2B" w:rsidRPr="008B66D7" w:rsidRDefault="00FE0A2B" w:rsidP="00FE0A2B">
      <w:pPr>
        <w:pStyle w:val="References"/>
      </w:pPr>
      <w:r w:rsidRPr="008B66D7">
        <w:t xml:space="preserve">Song, S.-K., Sun, S.-W., Ju, W.-K., Lin, S.-J., Cross, A. H. &amp; Neufeld, A. H. (2003). Diffusion tensor imaging detects and differentiates axon and myelin degeneration in mouse optic nerve after retinal ischemia. </w:t>
      </w:r>
      <w:r w:rsidRPr="008B66D7">
        <w:rPr>
          <w:i/>
        </w:rPr>
        <w:t>NeuroImage,</w:t>
      </w:r>
      <w:r w:rsidRPr="008B66D7">
        <w:t xml:space="preserve"> 20(3), 1714–1722.</w:t>
      </w:r>
    </w:p>
    <w:p w14:paraId="18D9A8C6" w14:textId="77777777" w:rsidR="00FE0A2B" w:rsidRPr="008B66D7" w:rsidRDefault="00FE0A2B" w:rsidP="00FE0A2B">
      <w:pPr>
        <w:pStyle w:val="References"/>
      </w:pPr>
      <w:r w:rsidRPr="008B66D7">
        <w:t xml:space="preserve">Song, Y. J. C., Korgaonkar, M. S., Armstrong, L. V., Eagles, S., Williams, L. M. &amp; Grieve, S. M. (2014). Tractography of the Brainstem in Major Depressive Disorder Using Diffusion Tensor Imaging. </w:t>
      </w:r>
      <w:r w:rsidRPr="008B66D7">
        <w:rPr>
          <w:i/>
        </w:rPr>
        <w:t>PLoS One,</w:t>
      </w:r>
      <w:r w:rsidRPr="008B66D7">
        <w:t xml:space="preserve"> 9(1), e84825.</w:t>
      </w:r>
    </w:p>
    <w:p w14:paraId="712C5FFC" w14:textId="77777777" w:rsidR="00FE0A2B" w:rsidRPr="008B66D7" w:rsidRDefault="00FE0A2B" w:rsidP="00FE0A2B">
      <w:pPr>
        <w:pStyle w:val="References"/>
      </w:pPr>
      <w:r w:rsidRPr="008B66D7">
        <w:t xml:space="preserve">Southwick, S. M., Morgan III, C., Darnell, A. &amp; Bremner, D. (1995). Trauma-related symptoms in veterans of Operation Desert Storm: a 2-year follow-up. </w:t>
      </w:r>
      <w:r w:rsidRPr="008B66D7">
        <w:rPr>
          <w:i/>
        </w:rPr>
        <w:t>The American Journal of Psychiatry,</w:t>
      </w:r>
      <w:r w:rsidRPr="008B66D7">
        <w:t xml:space="preserve"> 152(8), 1150–1155.</w:t>
      </w:r>
    </w:p>
    <w:p w14:paraId="4E6B3F41" w14:textId="77777777" w:rsidR="00FE0A2B" w:rsidRPr="008B66D7" w:rsidRDefault="00FE0A2B" w:rsidP="00FE0A2B">
      <w:pPr>
        <w:pStyle w:val="References"/>
      </w:pPr>
      <w:r w:rsidRPr="008B66D7">
        <w:t xml:space="preserve">Spitzer, R. L., Kroenke, K., Williams, J. B. &amp; Lowe, B. (2006). A brief measure for assessing generalized anxiety disorder: the GAD-7. </w:t>
      </w:r>
      <w:r w:rsidRPr="008B66D7">
        <w:rPr>
          <w:i/>
        </w:rPr>
        <w:t>Archives of Internal Medicine,</w:t>
      </w:r>
      <w:r w:rsidRPr="008B66D7">
        <w:t xml:space="preserve"> 166(10), 1092–1097.</w:t>
      </w:r>
    </w:p>
    <w:p w14:paraId="0366926F" w14:textId="77777777" w:rsidR="00FE0A2B" w:rsidRPr="008B66D7" w:rsidRDefault="00FE0A2B" w:rsidP="00FE0A2B">
      <w:pPr>
        <w:pStyle w:val="References"/>
      </w:pPr>
      <w:r w:rsidRPr="008B66D7">
        <w:t xml:space="preserve">Squires, N. K., Squires, K. C. &amp; Hillyard, S. A. (1975). Two varieties of long-latency positive waves evoked by unpredictable auditory stimuli in man. </w:t>
      </w:r>
      <w:r w:rsidRPr="008B66D7">
        <w:rPr>
          <w:i/>
        </w:rPr>
        <w:t>Electroencephalography and clinical neurophysiology,</w:t>
      </w:r>
      <w:r w:rsidRPr="008B66D7">
        <w:t xml:space="preserve"> 38(4), 387–401.</w:t>
      </w:r>
    </w:p>
    <w:p w14:paraId="110C5C6E" w14:textId="77777777" w:rsidR="00FE0A2B" w:rsidRPr="008B66D7" w:rsidRDefault="00FE0A2B" w:rsidP="00FE0A2B">
      <w:pPr>
        <w:pStyle w:val="References"/>
      </w:pPr>
      <w:r w:rsidRPr="008B66D7">
        <w:t>Statistics Canada (2003). National Longitudinal Survey of Children and Youth Cycle 4 Survey Instruments 2000–2001, Book 1 – Parent, Child &amp; Youth, Catalogue no. 89FOO77XPE, no. 4a. Canada: Statistics Canada.</w:t>
      </w:r>
    </w:p>
    <w:p w14:paraId="2242B2F7" w14:textId="77777777" w:rsidR="00FE0A2B" w:rsidRPr="008B66D7" w:rsidRDefault="00FE0A2B" w:rsidP="00FE0A2B">
      <w:pPr>
        <w:pStyle w:val="References"/>
      </w:pPr>
      <w:r w:rsidRPr="008B66D7">
        <w:t xml:space="preserve">Steele, N. M. &amp; Fogarty, G. J. (2017). Screening for Anger and Sleep Difficulties. </w:t>
      </w:r>
      <w:r w:rsidRPr="008B66D7">
        <w:rPr>
          <w:i/>
        </w:rPr>
        <w:t>Military Medicine,</w:t>
      </w:r>
      <w:r w:rsidRPr="008B66D7">
        <w:t xml:space="preserve"> 182(3), e1628–e1633.</w:t>
      </w:r>
    </w:p>
    <w:p w14:paraId="73D880C0" w14:textId="77777777" w:rsidR="00FE0A2B" w:rsidRPr="008B66D7" w:rsidRDefault="00FE0A2B" w:rsidP="00FE0A2B">
      <w:pPr>
        <w:pStyle w:val="References"/>
      </w:pPr>
      <w:r w:rsidRPr="008B66D7">
        <w:t xml:space="preserve">Steenkamp, M. M., Schlenger, W. E., Corry, N., Henn-Haase, C., Qian, M., Li, M., Horesh, D., Karstoft, K.-I., Williams, C., Ho, C.-L., Shalev, A., Kulka, R. &amp; Marmar, C. (2017). Predictors of PTSD 40 years after combat: Findings from the National Vietnam Veterans longitudinal study. </w:t>
      </w:r>
      <w:r w:rsidRPr="008B66D7">
        <w:rPr>
          <w:i/>
        </w:rPr>
        <w:t>Depression and Anxiety,</w:t>
      </w:r>
      <w:r w:rsidRPr="008B66D7">
        <w:t xml:space="preserve"> 34(8), 711–722.</w:t>
      </w:r>
    </w:p>
    <w:p w14:paraId="53D0297B" w14:textId="77777777" w:rsidR="00FE0A2B" w:rsidRPr="008B66D7" w:rsidRDefault="00FE0A2B" w:rsidP="00FE0A2B">
      <w:pPr>
        <w:pStyle w:val="References"/>
      </w:pPr>
      <w:r w:rsidRPr="008B66D7">
        <w:t xml:space="preserve">Stinchfield, R., Govoni, R., &amp; Frisch, G. R. (2007). A review of screening and assessment instruments for problem and pathological gambling. </w:t>
      </w:r>
      <w:r w:rsidRPr="008B66D7">
        <w:rPr>
          <w:i/>
        </w:rPr>
        <w:t>Research and measurement issues in gambling studies,</w:t>
      </w:r>
      <w:r w:rsidRPr="008B66D7">
        <w:t xml:space="preserve"> 1, 179–213.</w:t>
      </w:r>
    </w:p>
    <w:p w14:paraId="73D42487" w14:textId="77777777" w:rsidR="00FE0A2B" w:rsidRPr="008B66D7" w:rsidRDefault="00FE0A2B" w:rsidP="00FE0A2B">
      <w:pPr>
        <w:pStyle w:val="References"/>
      </w:pPr>
      <w:r w:rsidRPr="008B66D7">
        <w:t xml:space="preserve">Strauss, I. &amp; Savitsky, N. (1934). Head injury: neurologic and psychiatric aspects. </w:t>
      </w:r>
      <w:r w:rsidRPr="008B66D7">
        <w:rPr>
          <w:i/>
        </w:rPr>
        <w:t>Archives of Neurology &amp; Psychiatry,</w:t>
      </w:r>
      <w:r w:rsidRPr="008B66D7">
        <w:t xml:space="preserve"> 31(5), 893–955.</w:t>
      </w:r>
    </w:p>
    <w:p w14:paraId="2C8A4EDF" w14:textId="77777777" w:rsidR="00FE0A2B" w:rsidRPr="008B66D7" w:rsidRDefault="00FE0A2B" w:rsidP="00FE0A2B">
      <w:pPr>
        <w:pStyle w:val="References"/>
      </w:pPr>
      <w:r w:rsidRPr="008B66D7">
        <w:t xml:space="preserve">Suleiman, M., Khatib, R., Agmon, Y., Mahamid, R., Boulos, M., Kapeliovich, M., Levy, Y., Beyar, R., Markiewicz, W. &amp; Hammerman, H. (2006). Early inflammation and risk of long-term development of heart failure and mortality in survivors of acute myocardial infarction: predictive role of C-reactive protein. </w:t>
      </w:r>
      <w:r w:rsidRPr="008B66D7">
        <w:rPr>
          <w:i/>
        </w:rPr>
        <w:t>Journal of the American College of Cardiology,</w:t>
      </w:r>
      <w:r w:rsidRPr="008B66D7">
        <w:t xml:space="preserve"> 47(5), 962–968.</w:t>
      </w:r>
    </w:p>
    <w:p w14:paraId="5100965B" w14:textId="77777777" w:rsidR="00FE0A2B" w:rsidRPr="008B66D7" w:rsidRDefault="00FE0A2B" w:rsidP="00FE0A2B">
      <w:pPr>
        <w:pStyle w:val="References"/>
      </w:pPr>
      <w:r w:rsidRPr="008B66D7">
        <w:t xml:space="preserve">Sundin, J., Herrell, R. K., Hoge, C. W., Fear, N. T., Adler, A. B., Greenberg, N., Riviere, L. A., Thomas, J. L., Wessely, S. &amp; Bliese, P. D. (2014). Mental health outcomes in US and UK military personnel returning from Iraq. </w:t>
      </w:r>
      <w:r w:rsidRPr="008B66D7">
        <w:rPr>
          <w:i/>
        </w:rPr>
        <w:t>British Journal of Psychiatry,</w:t>
      </w:r>
      <w:r w:rsidRPr="008B66D7">
        <w:t xml:space="preserve"> 204(3), 200–207.</w:t>
      </w:r>
    </w:p>
    <w:p w14:paraId="1E94F6A1" w14:textId="77777777" w:rsidR="00FE0A2B" w:rsidRPr="008B66D7" w:rsidRDefault="00FE0A2B" w:rsidP="00FE0A2B">
      <w:pPr>
        <w:pStyle w:val="References"/>
      </w:pPr>
      <w:r w:rsidRPr="008B66D7">
        <w:t xml:space="preserve">Taber, K. H., Hurley, R. A., Haswell, C. C., Rowland, J. A., Hurt, S. D., Lamar, C. D. &amp; Morey, R. A. (2015). White matter compromise in veterans exposed to primary blast forces. </w:t>
      </w:r>
      <w:r w:rsidRPr="008B66D7">
        <w:rPr>
          <w:i/>
        </w:rPr>
        <w:t>The Journal of Head Trauma Rehabilitation,</w:t>
      </w:r>
      <w:r w:rsidRPr="008B66D7">
        <w:t xml:space="preserve"> 30(1), E15.</w:t>
      </w:r>
    </w:p>
    <w:p w14:paraId="53C64299" w14:textId="77777777" w:rsidR="00FE0A2B" w:rsidRPr="008B66D7" w:rsidRDefault="00FE0A2B" w:rsidP="00FE0A2B">
      <w:pPr>
        <w:pStyle w:val="References"/>
      </w:pPr>
      <w:r w:rsidRPr="008B66D7">
        <w:t xml:space="preserve">Teesson, M., Slade, T. &amp; Mills, K. (2009). Comorbidity in Australia: findings of the 2007 National Survey of Mental Health and Wellbeing. </w:t>
      </w:r>
      <w:r w:rsidRPr="008B66D7">
        <w:rPr>
          <w:i/>
        </w:rPr>
        <w:t>Australian and New Zealand Journal of Psychiatry,</w:t>
      </w:r>
      <w:r w:rsidRPr="008B66D7">
        <w:t xml:space="preserve"> 43(7), 606–614.</w:t>
      </w:r>
    </w:p>
    <w:p w14:paraId="77F5C5B0" w14:textId="77777777" w:rsidR="00FE0A2B" w:rsidRPr="008B66D7" w:rsidRDefault="00FE0A2B" w:rsidP="00FE0A2B">
      <w:pPr>
        <w:pStyle w:val="References"/>
      </w:pPr>
      <w:r w:rsidRPr="008B66D7">
        <w:t xml:space="preserve">Thandi, G., Sundin, J., Ng-Knight, T., Jones, M., Hull, L., Jones, N., Greenberg, N., Rona, R. J., Wessely, S. &amp; Fear, N. T. (2015). Alcohol misuse in the United Kingdom Armed Forces: A longitudinal study. </w:t>
      </w:r>
      <w:r w:rsidRPr="008B66D7">
        <w:rPr>
          <w:i/>
        </w:rPr>
        <w:t>Drug and Alcohol Dependence,</w:t>
      </w:r>
      <w:r w:rsidRPr="008B66D7">
        <w:t xml:space="preserve"> 156, 78–83.</w:t>
      </w:r>
    </w:p>
    <w:p w14:paraId="2AADF689" w14:textId="77777777" w:rsidR="00FE0A2B" w:rsidRPr="008B66D7" w:rsidRDefault="00FE0A2B" w:rsidP="00FE0A2B">
      <w:pPr>
        <w:pStyle w:val="References"/>
      </w:pPr>
      <w:r w:rsidRPr="008B66D7">
        <w:t xml:space="preserve">Thomas, J. T., Wilk, J. E., Riviere, L. A., McGurk, D., Castro, C. A., Hoge, C. W. (2010). The prevalence and functional impact of mental health problems among Active Component and National Guard soldiers 3 and 12 months following combat in Iraq. </w:t>
      </w:r>
      <w:r w:rsidRPr="008B66D7">
        <w:rPr>
          <w:i/>
        </w:rPr>
        <w:t>Archives of General Psychiatry,</w:t>
      </w:r>
      <w:r w:rsidRPr="008B66D7">
        <w:t xml:space="preserve"> 67, 614–623.</w:t>
      </w:r>
    </w:p>
    <w:p w14:paraId="6ED7BA83" w14:textId="77777777" w:rsidR="00FE0A2B" w:rsidRPr="008B66D7" w:rsidRDefault="00FE0A2B" w:rsidP="00FE0A2B">
      <w:pPr>
        <w:pStyle w:val="References"/>
      </w:pPr>
      <w:r w:rsidRPr="008B66D7">
        <w:t xml:space="preserve">Turner, J. H., Neylan, T. C., Schiller, N. B., Li, Y. &amp; Cohen, B. E. (2013). Objective Evidence of Myocardial Ischemia in Patients with Posttraumatic Stress Disorder. </w:t>
      </w:r>
      <w:r w:rsidRPr="008B66D7">
        <w:rPr>
          <w:i/>
        </w:rPr>
        <w:t>Biological Psychiatry,</w:t>
      </w:r>
      <w:r w:rsidRPr="008B66D7">
        <w:t xml:space="preserve"> 74(11), 861–866.</w:t>
      </w:r>
    </w:p>
    <w:p w14:paraId="651B1E23" w14:textId="77777777" w:rsidR="00FE0A2B" w:rsidRPr="008B66D7" w:rsidRDefault="00FE0A2B" w:rsidP="00FE0A2B">
      <w:pPr>
        <w:pStyle w:val="References"/>
      </w:pPr>
      <w:r w:rsidRPr="008B66D7">
        <w:t xml:space="preserve">Unwin, C., Blatchley, N., Coker, W., Ferry, S., Hotopf, M., Hull, L., Ismail, K., Palmer, I., David, A. &amp; Wessely, S. (1999). Health of UK servicemen who served in Persian Gulf War. </w:t>
      </w:r>
      <w:r w:rsidRPr="008B66D7">
        <w:rPr>
          <w:i/>
        </w:rPr>
        <w:t>Lancet,</w:t>
      </w:r>
      <w:r w:rsidRPr="008B66D7">
        <w:t xml:space="preserve"> 353(9148), 169–178.</w:t>
      </w:r>
    </w:p>
    <w:p w14:paraId="5C6009F1" w14:textId="77777777" w:rsidR="00FE0A2B" w:rsidRPr="008B66D7" w:rsidRDefault="00FE0A2B" w:rsidP="00FE0A2B">
      <w:pPr>
        <w:pStyle w:val="References"/>
      </w:pPr>
      <w:r w:rsidRPr="008B66D7">
        <w:t xml:space="preserve">Urban, K. J., Riggs, L., Wells, G. D., Keightley, M., Chen, J.-K., Ptito, A., Fait, P., Taha, T. &amp; Sinopoli, K. J. (2017). Cortical thickness changes and their relationship to dual-task performance following mild traumatic brain injury in youth. </w:t>
      </w:r>
      <w:r w:rsidRPr="008B66D7">
        <w:rPr>
          <w:i/>
        </w:rPr>
        <w:t>Journal of Neurotrauma,</w:t>
      </w:r>
      <w:r w:rsidRPr="008B66D7">
        <w:t xml:space="preserve"> 34(4), 816–823.</w:t>
      </w:r>
    </w:p>
    <w:p w14:paraId="6B6A4B99" w14:textId="77777777" w:rsidR="00FE0A2B" w:rsidRPr="008B66D7" w:rsidRDefault="00FE0A2B" w:rsidP="00FE0A2B">
      <w:pPr>
        <w:pStyle w:val="References"/>
      </w:pPr>
      <w:r w:rsidRPr="008B66D7">
        <w:t xml:space="preserve">Ursano, R. J., Kessler, R. C., Stein, M. B., Naifeh, J. A., Aliaga, P. A., Fullerton, C. S., Wynn, G. H., Vegella, P. L., Ng, T. H. H. &amp; Zhang, B. G. (2016). Risk factors, methods, and timing of suicide attempts among US Army soldiers. </w:t>
      </w:r>
      <w:r w:rsidRPr="008B66D7">
        <w:rPr>
          <w:i/>
        </w:rPr>
        <w:t>JAMA Psychiatry,</w:t>
      </w:r>
      <w:r w:rsidRPr="008B66D7">
        <w:t xml:space="preserve"> 73(7), 741–749.</w:t>
      </w:r>
    </w:p>
    <w:p w14:paraId="67E31FBF" w14:textId="77777777" w:rsidR="00FE0A2B" w:rsidRPr="008B66D7" w:rsidRDefault="00FE0A2B" w:rsidP="00FE0A2B">
      <w:pPr>
        <w:pStyle w:val="References"/>
      </w:pPr>
      <w:r w:rsidRPr="008B66D7">
        <w:t xml:space="preserve">Valkanova, V., Ebmeier, K. P. &amp; Allan, C. L. (2013). CRP, IL-6 and depression: a systematic review and meta-analysis of longitudinal studies. </w:t>
      </w:r>
      <w:r w:rsidRPr="008B66D7">
        <w:rPr>
          <w:i/>
        </w:rPr>
        <w:t>Journal of Affective Disorders,</w:t>
      </w:r>
      <w:r w:rsidRPr="008B66D7">
        <w:t xml:space="preserve"> 150(3), 736–744.</w:t>
      </w:r>
    </w:p>
    <w:p w14:paraId="0F45C346" w14:textId="77777777" w:rsidR="00FE0A2B" w:rsidRPr="008B66D7" w:rsidRDefault="00FE0A2B" w:rsidP="00FE0A2B">
      <w:pPr>
        <w:pStyle w:val="References"/>
      </w:pPr>
      <w:r w:rsidRPr="008B66D7">
        <w:t xml:space="preserve">Van Hooff, M., Lawrence-Wood, E., Hodson, S., Sadler, N., Benassi, H., Hansen, C., Avery, J., Searle, A. &amp; McFarlane, A. (2018). </w:t>
      </w:r>
      <w:r w:rsidRPr="008B66D7">
        <w:rPr>
          <w:i/>
        </w:rPr>
        <w:t xml:space="preserve">Mental Health Prevalence, Mental Health and Wellbeing Study, </w:t>
      </w:r>
      <w:r w:rsidRPr="008B66D7">
        <w:t>the Department of Veterans’ Affairs: Canberra.</w:t>
      </w:r>
    </w:p>
    <w:p w14:paraId="02610297" w14:textId="77777777" w:rsidR="00FE0A2B" w:rsidRPr="008B66D7" w:rsidRDefault="00FE0A2B" w:rsidP="00FE0A2B">
      <w:pPr>
        <w:pStyle w:val="References"/>
      </w:pPr>
      <w:r w:rsidRPr="008B66D7">
        <w:t>Van Hooff, M., McFarlane, A. C., Lorimer, M., Saccone, E., Searle, A. K. &amp; Fairweather-Schmidt, A. K. (2011). The prevalence of lifetime trauma exposure in the Australian Defence Force: Results from the 2010 ADF Mental Health Prevalence and Wellbeing dataset, Canberra: Report for Joint Health Command, Department of Defence.</w:t>
      </w:r>
    </w:p>
    <w:p w14:paraId="5EAD0A22" w14:textId="77777777" w:rsidR="00FE0A2B" w:rsidRPr="008B66D7" w:rsidRDefault="00FE0A2B" w:rsidP="00FE0A2B">
      <w:pPr>
        <w:pStyle w:val="References"/>
      </w:pPr>
      <w:r w:rsidRPr="008B66D7">
        <w:t xml:space="preserve">van Wingen, G. A., Geuze, E., Caan, M. W., Kozicz, T., Olabarriaga, S. D., Denys, D., Vermetten, E. &amp; Fernandez, G. (2012). Persistent and reversible consequences of combat stress on the mesofrontal circuit and cognition. </w:t>
      </w:r>
      <w:r w:rsidRPr="008B66D7">
        <w:rPr>
          <w:i/>
        </w:rPr>
        <w:t xml:space="preserve">PNAS </w:t>
      </w:r>
      <w:r w:rsidRPr="008B66D7">
        <w:t xml:space="preserve">[Online], Early Edition. Available: </w:t>
      </w:r>
      <w:hyperlink r:id="rId333" w:history="1">
        <w:r w:rsidRPr="008B66D7">
          <w:rPr>
            <w:rStyle w:val="Hyperlink"/>
          </w:rPr>
          <w:t>www.pnas.org/cgi/doi/10.1073/pnas.1206330109</w:t>
        </w:r>
      </w:hyperlink>
      <w:r w:rsidRPr="008B66D7">
        <w:t xml:space="preserve"> [Accessed 5th September 2012].</w:t>
      </w:r>
    </w:p>
    <w:p w14:paraId="2F6AABCC" w14:textId="77777777" w:rsidR="00FE0A2B" w:rsidRPr="008B66D7" w:rsidRDefault="00FE0A2B" w:rsidP="00FE0A2B">
      <w:pPr>
        <w:pStyle w:val="References"/>
      </w:pPr>
      <w:r w:rsidRPr="008B66D7">
        <w:t xml:space="preserve">van Wingen, G. A., Geuze, E., Vermetten, E. &amp; Fernández, G. (2011). Perceived threat predicts the neural sequelae of combat stress. </w:t>
      </w:r>
      <w:r w:rsidRPr="008B66D7">
        <w:rPr>
          <w:i/>
        </w:rPr>
        <w:t>Molecular psychiatry,</w:t>
      </w:r>
      <w:r w:rsidRPr="008B66D7">
        <w:t xml:space="preserve"> 16(6), 664–671.</w:t>
      </w:r>
    </w:p>
    <w:p w14:paraId="2A4D7BBD" w14:textId="77777777" w:rsidR="00FE0A2B" w:rsidRPr="008B66D7" w:rsidRDefault="00FE0A2B" w:rsidP="00FE0A2B">
      <w:pPr>
        <w:pStyle w:val="References"/>
      </w:pPr>
      <w:r w:rsidRPr="008B66D7">
        <w:t xml:space="preserve">Vasterling, J. J., Aslan, M., Proctor, S. P., Ko, J., Marx, B. P., Jakupcak, M., Schnurr, P. P., Gleason, T., Huang, G. D. &amp; Concato, J. (2016). Longitudinal Examination of Posttraumatic Stress Disorder as a Long-Term Outcome of Iraq War Deployment. </w:t>
      </w:r>
      <w:r w:rsidRPr="008B66D7">
        <w:rPr>
          <w:i/>
        </w:rPr>
        <w:t>American Journal of Epidemiology,</w:t>
      </w:r>
      <w:r w:rsidRPr="008B66D7">
        <w:t xml:space="preserve"> 184(11), 796–805.</w:t>
      </w:r>
    </w:p>
    <w:p w14:paraId="7990D833" w14:textId="77777777" w:rsidR="00FE0A2B" w:rsidRPr="008B66D7" w:rsidRDefault="00FE0A2B" w:rsidP="00FE0A2B">
      <w:pPr>
        <w:pStyle w:val="References"/>
      </w:pPr>
      <w:r w:rsidRPr="008B66D7">
        <w:t xml:space="preserve">Vasterling, J. J., Proctor, S. P., Amoroso, P. &amp; Kane, R. (2006a). The Neurocognition Deployment Health Study: A prospective cohort study of army soldiers. </w:t>
      </w:r>
      <w:r w:rsidRPr="008B66D7">
        <w:rPr>
          <w:i/>
        </w:rPr>
        <w:t>Military Medicine,</w:t>
      </w:r>
      <w:r w:rsidRPr="008B66D7">
        <w:t xml:space="preserve"> 171(3), 253.</w:t>
      </w:r>
    </w:p>
    <w:p w14:paraId="44C314DD" w14:textId="77777777" w:rsidR="00FE0A2B" w:rsidRPr="008B66D7" w:rsidRDefault="00FE0A2B" w:rsidP="00FE0A2B">
      <w:pPr>
        <w:pStyle w:val="References"/>
      </w:pPr>
      <w:r w:rsidRPr="008B66D7">
        <w:t xml:space="preserve">Vasterling, J. J., Proctor, S. P., Amoroso, P., Kane, R., Heeren, T. &amp; White, R. F. (2006b). Neuropsychological outcomes of army personnel following deployment to the Iraq war. </w:t>
      </w:r>
      <w:r w:rsidRPr="008B66D7">
        <w:rPr>
          <w:i/>
        </w:rPr>
        <w:t>JAMA,</w:t>
      </w:r>
      <w:r w:rsidRPr="008B66D7">
        <w:t xml:space="preserve"> 296(5), 519–529.</w:t>
      </w:r>
    </w:p>
    <w:p w14:paraId="0B043157" w14:textId="77777777" w:rsidR="00FE0A2B" w:rsidRPr="008B66D7" w:rsidRDefault="00FE0A2B" w:rsidP="00FE0A2B">
      <w:pPr>
        <w:pStyle w:val="References"/>
      </w:pPr>
      <w:r w:rsidRPr="008B66D7">
        <w:t xml:space="preserve">Veltmeyer, M. D., McFarlane, A. C., Bryant, R. A., Mayo, T., Gordon, E. &amp; Clark, C. R. (2006). Integrative assessment of brain function in PTSD: Brain stability and working memory. </w:t>
      </w:r>
      <w:r w:rsidRPr="008B66D7">
        <w:rPr>
          <w:i/>
        </w:rPr>
        <w:t>Journal of Integrative Neuroscience,</w:t>
      </w:r>
      <w:r w:rsidRPr="008B66D7">
        <w:t xml:space="preserve"> 5(1), 123–138.</w:t>
      </w:r>
    </w:p>
    <w:p w14:paraId="3AE57BEC" w14:textId="77777777" w:rsidR="00FE0A2B" w:rsidRPr="008B66D7" w:rsidRDefault="00FE0A2B" w:rsidP="00FE0A2B">
      <w:pPr>
        <w:pStyle w:val="References"/>
      </w:pPr>
      <w:r w:rsidRPr="008B66D7">
        <w:t xml:space="preserve">Vernon, D. J. (2005). Can neurofeedback training enhance performance? An evaluation of the evidence with implications for future research. </w:t>
      </w:r>
      <w:r w:rsidRPr="008B66D7">
        <w:rPr>
          <w:i/>
        </w:rPr>
        <w:t>Applied psychophysiology and biofeedback,</w:t>
      </w:r>
      <w:r w:rsidRPr="008B66D7">
        <w:t xml:space="preserve"> 30(4), 347.</w:t>
      </w:r>
    </w:p>
    <w:p w14:paraId="10CFD1BF" w14:textId="77777777" w:rsidR="00FE0A2B" w:rsidRPr="008B66D7" w:rsidRDefault="00FE0A2B" w:rsidP="00FE0A2B">
      <w:pPr>
        <w:pStyle w:val="References"/>
      </w:pPr>
      <w:r w:rsidRPr="008B66D7">
        <w:t xml:space="preserve">von Kanel, R., Hepp, U., Kraemer, B., Traber, R., Keel, M., Mica, L. &amp; Schnyder, U. (2007). Evidence for low-grade systemic proinflammatory activity in patients with posttraumatic stress disorder. </w:t>
      </w:r>
      <w:r w:rsidRPr="008B66D7">
        <w:rPr>
          <w:i/>
        </w:rPr>
        <w:t>Journal of Psychiatric Research,</w:t>
      </w:r>
      <w:r w:rsidRPr="008B66D7">
        <w:t xml:space="preserve"> 41(9), 744–752.</w:t>
      </w:r>
    </w:p>
    <w:p w14:paraId="0FAE4B08" w14:textId="77777777" w:rsidR="00FE0A2B" w:rsidRPr="008B66D7" w:rsidRDefault="00FE0A2B" w:rsidP="00FE0A2B">
      <w:pPr>
        <w:pStyle w:val="References"/>
      </w:pPr>
      <w:r w:rsidRPr="008B66D7">
        <w:t xml:space="preserve">Von Korff, M., Ormel, J., Keefe, F. J. &amp; Dworkin, S. F. (1992). Grading the severity of chronic pain. </w:t>
      </w:r>
      <w:r w:rsidRPr="008B66D7">
        <w:rPr>
          <w:i/>
        </w:rPr>
        <w:t>Pain,</w:t>
      </w:r>
      <w:r w:rsidRPr="008B66D7">
        <w:t xml:space="preserve"> 50(2), 133–149.</w:t>
      </w:r>
    </w:p>
    <w:p w14:paraId="2C811FB0" w14:textId="77777777" w:rsidR="00FE0A2B" w:rsidRPr="008B66D7" w:rsidRDefault="00FE0A2B" w:rsidP="00FE0A2B">
      <w:pPr>
        <w:pStyle w:val="References"/>
      </w:pPr>
      <w:r w:rsidRPr="008B66D7">
        <w:t xml:space="preserve">Walker, A., Kavelaars, A., Heijnen, C. &amp; Dantzer, R. (2014). Neuroinflammation and comorbidity of pain and depression. </w:t>
      </w:r>
      <w:r w:rsidRPr="008B66D7">
        <w:rPr>
          <w:i/>
        </w:rPr>
        <w:t>Pharmacological reviews,</w:t>
      </w:r>
      <w:r w:rsidRPr="008B66D7">
        <w:t xml:space="preserve"> 66(1), 80–101.</w:t>
      </w:r>
    </w:p>
    <w:p w14:paraId="70A97C19" w14:textId="77777777" w:rsidR="00FE0A2B" w:rsidRPr="008B66D7" w:rsidRDefault="00FE0A2B" w:rsidP="00FE0A2B">
      <w:pPr>
        <w:pStyle w:val="References"/>
      </w:pPr>
      <w:r w:rsidRPr="008B66D7">
        <w:t xml:space="preserve">Wallace, E., Mathias, J. &amp; Ward, L. (2018). relationship between diffusion tensor imaging findings and cognitive outcomes following adult traumatic brain injury: A meta-analysis. </w:t>
      </w:r>
      <w:r w:rsidRPr="008B66D7">
        <w:rPr>
          <w:i/>
        </w:rPr>
        <w:t>Neuroscience &amp; Biobehavioral Reviews,</w:t>
      </w:r>
      <w:r w:rsidRPr="008B66D7">
        <w:t xml:space="preserve"> 92, 93–103.</w:t>
      </w:r>
    </w:p>
    <w:p w14:paraId="310AD121" w14:textId="77777777" w:rsidR="00FE0A2B" w:rsidRPr="008B66D7" w:rsidRDefault="00FE0A2B" w:rsidP="00FE0A2B">
      <w:pPr>
        <w:pStyle w:val="References"/>
      </w:pPr>
      <w:r w:rsidRPr="008B66D7">
        <w:t xml:space="preserve">Wang, X., Xie, H., Cotton, A. S., Tamburrino, M. B., Brickman, K. R., Lewis, T. J., McLean, S. A. &amp; Liberzon, I. (2015). Early cortical thickness change after mild traumatic brain injury following motor vehicle collision. </w:t>
      </w:r>
      <w:r w:rsidRPr="008B66D7">
        <w:rPr>
          <w:i/>
        </w:rPr>
        <w:t>Journal of Neurotrauma,</w:t>
      </w:r>
      <w:r w:rsidRPr="008B66D7">
        <w:t xml:space="preserve"> 32(7), 455–463.</w:t>
      </w:r>
    </w:p>
    <w:p w14:paraId="0705B72F" w14:textId="77777777" w:rsidR="00FE0A2B" w:rsidRPr="008B66D7" w:rsidRDefault="00FE0A2B" w:rsidP="00FE0A2B">
      <w:pPr>
        <w:pStyle w:val="References"/>
      </w:pPr>
      <w:r w:rsidRPr="008B66D7">
        <w:t xml:space="preserve">Ware, J. E. &amp; Sherbourne, C. D. (1992). The MOS 36-item short-form health survey (SF-36) conceptual framework and item selection. </w:t>
      </w:r>
      <w:r w:rsidRPr="008B66D7">
        <w:rPr>
          <w:i/>
        </w:rPr>
        <w:t>Medical Care,</w:t>
      </w:r>
      <w:r w:rsidRPr="008B66D7">
        <w:t xml:space="preserve"> 30(6), 473–483.</w:t>
      </w:r>
    </w:p>
    <w:p w14:paraId="01513189" w14:textId="77777777" w:rsidR="00FE0A2B" w:rsidRPr="008B66D7" w:rsidRDefault="00FE0A2B" w:rsidP="00FE0A2B">
      <w:pPr>
        <w:pStyle w:val="References"/>
      </w:pPr>
      <w:r w:rsidRPr="008B66D7">
        <w:t xml:space="preserve">Watson, N. &amp; Wooden, M. (2002). </w:t>
      </w:r>
      <w:r w:rsidRPr="008B66D7">
        <w:rPr>
          <w:i/>
        </w:rPr>
        <w:t>The Household, Income and Labour Dynamics in Australia (HILDA) Survey: Wave 1 Survey Methodology</w:t>
      </w:r>
      <w:r w:rsidRPr="008B66D7">
        <w:t xml:space="preserve">. HILDA Technical Paper Series Vol no 1/02: Melbourne Institute. Available: http://melbourneinstitute.unimelb.edu.au/hilda </w:t>
      </w:r>
    </w:p>
    <w:p w14:paraId="22E615BC" w14:textId="77777777" w:rsidR="00FE0A2B" w:rsidRPr="008B66D7" w:rsidRDefault="00FE0A2B" w:rsidP="00FE0A2B">
      <w:pPr>
        <w:pStyle w:val="References"/>
      </w:pPr>
      <w:r w:rsidRPr="008B66D7">
        <w:t xml:space="preserve">Weathers, F. W., Litz, B. T., Herman, D. S., Huska, J. A. &amp; Keane, T. M. (1993). </w:t>
      </w:r>
      <w:r w:rsidRPr="008B66D7">
        <w:rPr>
          <w:i/>
        </w:rPr>
        <w:t xml:space="preserve">The PTSD Checklist (PCL): Reliability, Validity, and Diagnostic Utility., </w:t>
      </w:r>
      <w:r w:rsidRPr="008B66D7">
        <w:t>Paper presented at the 9th Annual Conference of the ISTSS: San Antonio, TX.</w:t>
      </w:r>
    </w:p>
    <w:p w14:paraId="6FDC9347" w14:textId="77777777" w:rsidR="00FE0A2B" w:rsidRPr="008B66D7" w:rsidRDefault="00FE0A2B" w:rsidP="00FE0A2B">
      <w:pPr>
        <w:pStyle w:val="References"/>
      </w:pPr>
      <w:r w:rsidRPr="008B66D7">
        <w:t xml:space="preserve">Weiss, S. J. (2007). Neurobiological alterations associated with traumatic stress. </w:t>
      </w:r>
      <w:r w:rsidRPr="008B66D7">
        <w:rPr>
          <w:i/>
        </w:rPr>
        <w:t>Perspectives in Psychiatric Care,</w:t>
      </w:r>
      <w:r w:rsidRPr="008B66D7">
        <w:t xml:space="preserve"> 43(3), 114–122.</w:t>
      </w:r>
    </w:p>
    <w:p w14:paraId="7C0B0928" w14:textId="77777777" w:rsidR="00FE0A2B" w:rsidRPr="008B66D7" w:rsidRDefault="00FE0A2B" w:rsidP="00FE0A2B">
      <w:pPr>
        <w:pStyle w:val="References"/>
      </w:pPr>
      <w:r w:rsidRPr="008B66D7">
        <w:t xml:space="preserve">White, T., Nelson, M. &amp; Lim, K. O. (2008). Diffusion tensor imaging in psychiatric disorders. </w:t>
      </w:r>
      <w:r w:rsidRPr="008B66D7">
        <w:rPr>
          <w:i/>
        </w:rPr>
        <w:t>Topics in Magnetic Resonance Imaging,</w:t>
      </w:r>
      <w:r w:rsidRPr="008B66D7">
        <w:t xml:space="preserve"> 19(2), 97–109.</w:t>
      </w:r>
    </w:p>
    <w:p w14:paraId="4E6B3D97" w14:textId="77777777" w:rsidR="00FE0A2B" w:rsidRPr="008B66D7" w:rsidRDefault="00FE0A2B" w:rsidP="00FE0A2B">
      <w:pPr>
        <w:pStyle w:val="References"/>
      </w:pPr>
      <w:r w:rsidRPr="008B66D7">
        <w:t xml:space="preserve">Wilk, J. E., Bliese, P. D., Kim, P. Y., Thomas, J. L., McGurk, D. &amp; Hoge, C. W. (2010). Relationship of combat experiences to alcohol misuse among US soldiers returning from the Iraq war. </w:t>
      </w:r>
      <w:r w:rsidRPr="008B66D7">
        <w:rPr>
          <w:i/>
        </w:rPr>
        <w:t>Drug and Alcohol Dependence,</w:t>
      </w:r>
      <w:r w:rsidRPr="008B66D7">
        <w:t xml:space="preserve"> 108(1–2), 115–121.</w:t>
      </w:r>
    </w:p>
    <w:p w14:paraId="03269FA7" w14:textId="77777777" w:rsidR="00FE0A2B" w:rsidRPr="008B66D7" w:rsidRDefault="00FE0A2B" w:rsidP="00FE0A2B">
      <w:pPr>
        <w:pStyle w:val="References"/>
      </w:pPr>
      <w:r w:rsidRPr="008B66D7">
        <w:t xml:space="preserve">Wilk, J. E., Herrell, R. K., Wynn, G. H., Riviere, L. A. &amp; Hoge, C. W. (2012). Mild traumatic brain injury (concussion), posttraumatic stress disorder, and depression in U.S. soldiers involved in combat deployments: Association with postdeployment symptoms. </w:t>
      </w:r>
      <w:r w:rsidRPr="008B66D7">
        <w:rPr>
          <w:i/>
        </w:rPr>
        <w:t>Psychosomatic Medicine,</w:t>
      </w:r>
      <w:r w:rsidRPr="008B66D7">
        <w:t xml:space="preserve"> 74(3), 249–257.</w:t>
      </w:r>
    </w:p>
    <w:p w14:paraId="7BC77C51" w14:textId="77777777" w:rsidR="00FE0A2B" w:rsidRPr="008B66D7" w:rsidRDefault="00FE0A2B" w:rsidP="00FE0A2B">
      <w:pPr>
        <w:pStyle w:val="References"/>
      </w:pPr>
      <w:r w:rsidRPr="008B66D7">
        <w:t xml:space="preserve">Williams, E. C., Frasco, M. A., Jacobson, I. G., Maynard, C., Littman, A. J., Seelig, A. D., Crum-Cianflone, N. F., Nagel, A. &amp; Boyko, E. J. (2015). Risk factors for relapse to problem drinking among current and former US military personnel: a prospective study of the Millennium Cohort. </w:t>
      </w:r>
      <w:r w:rsidRPr="008B66D7">
        <w:rPr>
          <w:i/>
        </w:rPr>
        <w:t>Drug and Alcohol Dependence,</w:t>
      </w:r>
      <w:r w:rsidRPr="008B66D7">
        <w:t xml:space="preserve"> 148, 93–101.</w:t>
      </w:r>
    </w:p>
    <w:p w14:paraId="2EF9278A" w14:textId="77777777" w:rsidR="00FE0A2B" w:rsidRPr="008B66D7" w:rsidRDefault="00FE0A2B" w:rsidP="00FE0A2B">
      <w:pPr>
        <w:pStyle w:val="References"/>
      </w:pPr>
      <w:r w:rsidRPr="008B66D7">
        <w:t xml:space="preserve">Wisco, B. E., Marx, B. P., Wolf, E. J., Miller, M. W., Southwick, S. M. &amp; Pietrzak, R. H. (2014). Posttraumatic stress disorder in the US veteran population: results from the National Health and Resilience in Veterans Study. </w:t>
      </w:r>
      <w:r w:rsidRPr="008B66D7">
        <w:rPr>
          <w:i/>
        </w:rPr>
        <w:t>Journal of Clinical Psychiatry,</w:t>
      </w:r>
      <w:r w:rsidRPr="008B66D7">
        <w:t xml:space="preserve"> 75(12), 1338–1346.</w:t>
      </w:r>
    </w:p>
    <w:p w14:paraId="276EAA22" w14:textId="77777777" w:rsidR="00FE0A2B" w:rsidRPr="008B66D7" w:rsidRDefault="00FE0A2B" w:rsidP="00FE0A2B">
      <w:pPr>
        <w:pStyle w:val="References"/>
      </w:pPr>
      <w:r w:rsidRPr="008B66D7">
        <w:t xml:space="preserve">Wittkampf, K. A., Naeije, L., Schene, A. H., Huyser, J. &amp; van Weert, H. C. (2007). Diagnostic accuracy of the mood module of the Patient Health Questionnaire: a systematic review. </w:t>
      </w:r>
      <w:r w:rsidRPr="008B66D7">
        <w:rPr>
          <w:i/>
        </w:rPr>
        <w:t>General Hospital Psychiatry,</w:t>
      </w:r>
      <w:r w:rsidRPr="008B66D7">
        <w:t xml:space="preserve"> 29(5), 388–95.</w:t>
      </w:r>
    </w:p>
    <w:p w14:paraId="5B819B63" w14:textId="77777777" w:rsidR="00FE0A2B" w:rsidRPr="008B66D7" w:rsidRDefault="00FE0A2B" w:rsidP="00FE0A2B">
      <w:pPr>
        <w:pStyle w:val="References"/>
      </w:pPr>
      <w:r w:rsidRPr="008B66D7">
        <w:t xml:space="preserve">Wolf, E. J., Bovin, M. J., Green, J. D., Mitchell, K. S., Stoop, T. B., Barretto, K. M., Jackson, C. E., Lee, L. O., Fang, S. C. &amp; Trachtenberg, F. (2016). Longitudinal associations between post-traumatic stress disorder and metabolic syndrome severity. </w:t>
      </w:r>
      <w:r w:rsidRPr="008B66D7">
        <w:rPr>
          <w:i/>
        </w:rPr>
        <w:t>Psychological Medicine,</w:t>
      </w:r>
      <w:r w:rsidRPr="008B66D7">
        <w:t xml:space="preserve"> 46(10), 2215–2226.</w:t>
      </w:r>
    </w:p>
    <w:p w14:paraId="16331848" w14:textId="77777777" w:rsidR="00FE0A2B" w:rsidRPr="008B66D7" w:rsidRDefault="00FE0A2B" w:rsidP="00FE0A2B">
      <w:pPr>
        <w:pStyle w:val="References"/>
      </w:pPr>
      <w:r w:rsidRPr="008B66D7">
        <w:t>World Health Organization (1993). The ICD-10 Classification of Mental and Behavioural Disorders: Diagnostic criteria for research, Geneva: World Health Organization.</w:t>
      </w:r>
    </w:p>
    <w:p w14:paraId="41374A8A" w14:textId="77777777" w:rsidR="00FE0A2B" w:rsidRPr="008B66D7" w:rsidRDefault="00FE0A2B" w:rsidP="00FE0A2B">
      <w:pPr>
        <w:pStyle w:val="References"/>
      </w:pPr>
      <w:r w:rsidRPr="008B66D7">
        <w:t>World Health Organization (1994). ICD-10 International Statistical Classification of Diseases and Related Health Problems, Geneva: World Healh Organization.</w:t>
      </w:r>
    </w:p>
    <w:p w14:paraId="01335572" w14:textId="77777777" w:rsidR="00FE0A2B" w:rsidRPr="008B66D7" w:rsidRDefault="00FE0A2B" w:rsidP="00FE0A2B">
      <w:pPr>
        <w:pStyle w:val="References"/>
      </w:pPr>
      <w:r w:rsidRPr="008B66D7">
        <w:t xml:space="preserve">World Health Organization (1997). </w:t>
      </w:r>
      <w:r w:rsidRPr="008B66D7">
        <w:rPr>
          <w:i/>
        </w:rPr>
        <w:t xml:space="preserve">Composite International Diagnostic Interview (CIDI AUTO), </w:t>
      </w:r>
      <w:r w:rsidRPr="008B66D7">
        <w:t>Geneva: World Health Organization.</w:t>
      </w:r>
    </w:p>
    <w:p w14:paraId="2961AA91" w14:textId="77777777" w:rsidR="00FE0A2B" w:rsidRPr="008B66D7" w:rsidRDefault="00FE0A2B" w:rsidP="00FE0A2B">
      <w:pPr>
        <w:pStyle w:val="References"/>
      </w:pPr>
      <w:r w:rsidRPr="008B66D7">
        <w:t xml:space="preserve">Wright, B. K., Kelsall, H. L., Clarke, D. M., McFarlane, A. C. &amp; Sim, M. R. (2018). Symptom attribution and treatment seeking in Australian veterans. </w:t>
      </w:r>
      <w:r w:rsidRPr="008B66D7">
        <w:rPr>
          <w:i/>
        </w:rPr>
        <w:t>Journal of health psychology</w:t>
      </w:r>
      <w:r w:rsidRPr="008B66D7">
        <w:t>, 1359105318760156.</w:t>
      </w:r>
    </w:p>
    <w:p w14:paraId="22D94057" w14:textId="77777777" w:rsidR="00FE0A2B" w:rsidRPr="008B66D7" w:rsidRDefault="00FE0A2B" w:rsidP="00FE0A2B">
      <w:pPr>
        <w:pStyle w:val="References"/>
      </w:pPr>
      <w:r w:rsidRPr="008B66D7">
        <w:t xml:space="preserve">Yehuda, R., Hoge, C. W., McFarlane, A. C., Vermetten, E., Lanius, R. A., Nievergelt, C. M., Hobfoll, S. E., Koenen, K. C., Neylan, T. C. &amp; Hyman, S. E. (2015). Post-traumatic stress disorder. </w:t>
      </w:r>
      <w:r w:rsidRPr="008B66D7">
        <w:rPr>
          <w:i/>
        </w:rPr>
        <w:t>Nature Reviews Disease Primers,</w:t>
      </w:r>
      <w:r w:rsidRPr="008B66D7">
        <w:t xml:space="preserve"> 1, 15057.</w:t>
      </w:r>
    </w:p>
    <w:p w14:paraId="03860969" w14:textId="77777777" w:rsidR="00FE0A2B" w:rsidRPr="008B66D7" w:rsidRDefault="00FE0A2B" w:rsidP="00FE0A2B">
      <w:pPr>
        <w:pStyle w:val="References"/>
      </w:pPr>
      <w:r w:rsidRPr="008B66D7">
        <w:t xml:space="preserve">Young and Well Cooperative Research Centre (2013). </w:t>
      </w:r>
      <w:r w:rsidRPr="008B66D7">
        <w:rPr>
          <w:i/>
        </w:rPr>
        <w:t xml:space="preserve">Young and Well CRC Standard Measures, </w:t>
      </w:r>
      <w:r w:rsidRPr="008B66D7">
        <w:t>Melbourne: Young and Well Cooperative Research Centre.</w:t>
      </w:r>
    </w:p>
    <w:p w14:paraId="4823BB07" w14:textId="77777777" w:rsidR="00FE0A2B" w:rsidRPr="008B66D7" w:rsidRDefault="00FE0A2B" w:rsidP="00FE0A2B">
      <w:pPr>
        <w:pStyle w:val="References"/>
      </w:pPr>
      <w:r w:rsidRPr="008B66D7">
        <w:t xml:space="preserve">Zannas, A. S. &amp; West, A. E. (2014). Epigenetics and the regulation of stress vulnerability and resilience. </w:t>
      </w:r>
      <w:r w:rsidRPr="008B66D7">
        <w:rPr>
          <w:i/>
        </w:rPr>
        <w:t>Neuroscience,</w:t>
      </w:r>
      <w:r w:rsidRPr="008B66D7">
        <w:t xml:space="preserve"> 264, 157–170.</w:t>
      </w:r>
    </w:p>
    <w:p w14:paraId="1DCACE61" w14:textId="77777777" w:rsidR="00FE0A2B" w:rsidRPr="008B66D7" w:rsidRDefault="00FE0A2B" w:rsidP="00FE0A2B">
      <w:pPr>
        <w:pStyle w:val="References"/>
      </w:pPr>
      <w:r w:rsidRPr="008B66D7">
        <w:t xml:space="preserve">Zuj, D. V., Felmingham, K. L., Palmer, M. A., Lawrence-Wood, E., Van Hooff, M., Lawrence, A. J., Bryant, R. A. &amp; McFarlane, A. C. (2017). Neural activity and emotional processing following military deployment: Effects of mild traumatic brain injury and posttraumatic stress disorder. </w:t>
      </w:r>
      <w:r w:rsidRPr="008B66D7">
        <w:rPr>
          <w:i/>
        </w:rPr>
        <w:t>Brain and Cognition,</w:t>
      </w:r>
      <w:r w:rsidRPr="008B66D7">
        <w:t xml:space="preserve"> 118, 19–26.</w:t>
      </w:r>
    </w:p>
    <w:p w14:paraId="085C1E55" w14:textId="77777777" w:rsidR="00FE0A2B" w:rsidRPr="0061597C" w:rsidRDefault="00FE0A2B" w:rsidP="0061597C"/>
    <w:sectPr w:rsidR="00FE0A2B" w:rsidRPr="0061597C" w:rsidSect="00FE0A2B">
      <w:type w:val="oddPage"/>
      <w:pgSz w:w="9979" w:h="14170" w:code="243"/>
      <w:pgMar w:top="1440" w:right="1152" w:bottom="1440" w:left="1728" w:header="576"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A40411" w14:textId="77777777" w:rsidR="00086599" w:rsidRDefault="00086599" w:rsidP="00746525">
      <w:pPr>
        <w:spacing w:after="0" w:line="240" w:lineRule="auto"/>
      </w:pPr>
      <w:r>
        <w:separator/>
      </w:r>
    </w:p>
  </w:endnote>
  <w:endnote w:type="continuationSeparator" w:id="0">
    <w:p w14:paraId="0D48D961" w14:textId="77777777" w:rsidR="00086599" w:rsidRDefault="00086599" w:rsidP="00746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dvPSA88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I'48ﬁˇøÊ∞—">
    <w:altName w:val="Cambria"/>
    <w:panose1 w:val="00000000000000000000"/>
    <w:charset w:val="4D"/>
    <w:family w:val="auto"/>
    <w:notTrueType/>
    <w:pitch w:val="default"/>
    <w:sig w:usb0="00000003" w:usb1="00000000" w:usb2="00000000" w:usb3="00000000" w:csb0="00000001" w:csb1="00000000"/>
  </w:font>
  <w:font w:name="@필기체">
    <w:charset w:val="81"/>
    <w:family w:val="auto"/>
    <w:pitch w:val="variable"/>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3C088" w14:textId="77777777" w:rsidR="00585C14" w:rsidRPr="00746525" w:rsidRDefault="00585C14" w:rsidP="0008078F">
    <w:pPr>
      <w:pStyle w:val="Footer"/>
      <w:pBdr>
        <w:top w:val="single" w:sz="4" w:space="3" w:color="720829"/>
      </w:pBdr>
      <w:jc w:val="right"/>
      <w:rPr>
        <w:b/>
        <w:color w:val="720829"/>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43C13" w14:textId="77777777" w:rsidR="00585C14" w:rsidRPr="00746525" w:rsidRDefault="00585C14" w:rsidP="0099205F">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65408" behindDoc="0" locked="1" layoutInCell="0" allowOverlap="1" wp14:anchorId="2CE665A2" wp14:editId="1DD5B73E">
              <wp:simplePos x="0" y="0"/>
              <wp:positionH relativeFrom="page">
                <wp:posOffset>371475</wp:posOffset>
              </wp:positionH>
              <wp:positionV relativeFrom="page">
                <wp:posOffset>685800</wp:posOffset>
              </wp:positionV>
              <wp:extent cx="2374265" cy="4608830"/>
              <wp:effectExtent l="0" t="0" r="13335" b="12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24649BFF" w14:textId="77777777" w:rsidR="00585C14" w:rsidRPr="00746525" w:rsidRDefault="00585C14" w:rsidP="0099205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A2AC5">
                            <w:rPr>
                              <w:b/>
                              <w:color w:val="720829"/>
                            </w:rPr>
                            <w:t>84</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2CE665A2" id="_x0000_t202" coordsize="21600,21600" o:spt="202" path="m,l,21600r21600,l21600,xe">
              <v:stroke joinstyle="miter"/>
              <v:path gradientshapeok="t" o:connecttype="rect"/>
            </v:shapetype>
            <v:shape id="_x0000_s1046" type="#_x0000_t202" style="position:absolute;left:0;text-align:left;margin-left:29.25pt;margin-top:54pt;width:186.95pt;height:362.9pt;z-index:251665408;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" o:allowincell="f" filled="f" stroked="f">
              <v:textbox style="layout-flow:vertical;mso-fit-shape-to-text:t" inset="0,0,0,0">
                <w:txbxContent>
                  <w:p w14:paraId="24649BFF" w14:textId="77777777" w:rsidR="00585C14" w:rsidRPr="00746525" w:rsidRDefault="00585C14" w:rsidP="0099205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A2AC5">
                      <w:rPr>
                        <w:b/>
                        <w:color w:val="720829"/>
                      </w:rPr>
                      <w:t>84</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1AAF7" w14:textId="77777777" w:rsidR="00585C14" w:rsidRDefault="00585C14" w:rsidP="0099205F">
    <w:pPr>
      <w:pStyle w:val="Footer"/>
      <w:pBdr>
        <w:top w:val="none" w:sz="0" w:space="0" w:color="auto"/>
      </w:pBdr>
    </w:pPr>
    <w:r>
      <w:rPr>
        <w:lang w:eastAsia="en-AU"/>
      </w:rPr>
      <mc:AlternateContent>
        <mc:Choice Requires="wps">
          <w:drawing>
            <wp:anchor distT="0" distB="0" distL="114300" distR="114300" simplePos="0" relativeHeight="251663360" behindDoc="0" locked="1" layoutInCell="0" allowOverlap="1" wp14:anchorId="2AE392A0" wp14:editId="777CDA70">
              <wp:simplePos x="0" y="0"/>
              <wp:positionH relativeFrom="page">
                <wp:posOffset>355600</wp:posOffset>
              </wp:positionH>
              <wp:positionV relativeFrom="page">
                <wp:posOffset>1118870</wp:posOffset>
              </wp:positionV>
              <wp:extent cx="200660" cy="4608195"/>
              <wp:effectExtent l="0" t="0" r="8890" b="19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0C3CC23E" w14:textId="7A573CF4" w:rsidR="00585C14" w:rsidRDefault="00585C14" w:rsidP="0099205F">
                          <w:pPr>
                            <w:pStyle w:val="Footer"/>
                          </w:pPr>
                          <w:r>
                            <w:t>IMPACT OF COMBAT</w:t>
                          </w:r>
                          <w:r w:rsidRPr="00746525">
                            <w:t xml:space="preserve"> STUDY: </w:t>
                          </w:r>
                          <w:r w:rsidRPr="00B74B5F">
                            <w:t xml:space="preserve">Impact of Combat </w:t>
                          </w:r>
                          <w:r>
                            <w:t>Report</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85</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E392A0" id="_x0000_t202" coordsize="21600,21600" o:spt="202" path="m,l,21600r21600,l21600,xe">
              <v:stroke joinstyle="miter"/>
              <v:path gradientshapeok="t" o:connecttype="rect"/>
            </v:shapetype>
            <v:shape id="_x0000_s1047" type="#_x0000_t202" style="position:absolute;margin-left:28pt;margin-top:88.1pt;width:15.8pt;height:362.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" o:allowincell="f" filled="f" stroked="f">
              <v:textbox style="layout-flow:vertical" inset="0,0,0,0">
                <w:txbxContent>
                  <w:p w14:paraId="0C3CC23E" w14:textId="7A573CF4" w:rsidR="00585C14" w:rsidRDefault="00585C14" w:rsidP="0099205F">
                    <w:pPr>
                      <w:pStyle w:val="Footer"/>
                    </w:pPr>
                    <w:r>
                      <w:t>IMPACT OF COMBAT</w:t>
                    </w:r>
                    <w:r w:rsidRPr="00746525">
                      <w:t xml:space="preserve"> STUDY: </w:t>
                    </w:r>
                    <w:r w:rsidRPr="00B74B5F">
                      <w:t xml:space="preserve">Impact of Combat </w:t>
                    </w:r>
                    <w:r>
                      <w:t>Report</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85</w:t>
                    </w:r>
                    <w:r w:rsidRPr="00746525">
                      <w:rPr>
                        <w:b/>
                      </w:rPr>
                      <w:fldChar w:fldCharType="end"/>
                    </w:r>
                  </w:p>
                </w:txbxContent>
              </v:textbox>
              <w10:wrap anchorx="page" anchory="page"/>
              <w10:anchorlock/>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5CFF3" w14:textId="77777777" w:rsidR="00585C14" w:rsidRPr="00746525" w:rsidRDefault="00585C14" w:rsidP="00175E56">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A2AC5">
      <w:rPr>
        <w:b/>
        <w:color w:val="720829"/>
      </w:rPr>
      <w:t>88</w:t>
    </w:r>
    <w:r w:rsidRPr="00E14F7B">
      <w:rPr>
        <w:b/>
        <w:color w:val="720829"/>
      </w:rPr>
      <w:fldChar w:fldCharType="end"/>
    </w:r>
    <w:r>
      <w:rPr>
        <w:b/>
        <w:color w:val="720829"/>
      </w:rPr>
      <w:tab/>
    </w:r>
    <w:r w:rsidRPr="00746525">
      <w:rPr>
        <w:b/>
        <w:color w:val="720829"/>
      </w:rPr>
      <w:t>TRANSITION AND WELLBEING RESEARCH PROGRAMME</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3E4AA" w14:textId="5BE906CD" w:rsidR="00585C14" w:rsidRDefault="00585C14" w:rsidP="00175E56">
    <w:pPr>
      <w:pStyle w:val="Footer"/>
    </w:pPr>
    <w:r>
      <w:t xml:space="preserve">IMPACT OF COMBAT </w:t>
    </w:r>
    <w:r w:rsidRPr="00746525">
      <w:t xml:space="preserve">STUDY: </w:t>
    </w:r>
    <w:r w:rsidRPr="00B74B5F">
      <w:t xml:space="preserve">Impact of Combat </w:t>
    </w:r>
    <w:r>
      <w:t>Report</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A2AC5">
      <w:rPr>
        <w:b/>
      </w:rPr>
      <w:t>87</w:t>
    </w:r>
    <w:r w:rsidRPr="00746525">
      <w:rPr>
        <w:b/>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737DA" w14:textId="77777777" w:rsidR="00585C14" w:rsidRPr="00746525" w:rsidRDefault="00585C14" w:rsidP="001E350C">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67456" behindDoc="0" locked="1" layoutInCell="0" allowOverlap="1" wp14:anchorId="0BD5047C" wp14:editId="0619BE06">
              <wp:simplePos x="0" y="0"/>
              <wp:positionH relativeFrom="page">
                <wp:posOffset>371475</wp:posOffset>
              </wp:positionH>
              <wp:positionV relativeFrom="page">
                <wp:posOffset>685800</wp:posOffset>
              </wp:positionV>
              <wp:extent cx="2374265" cy="4608830"/>
              <wp:effectExtent l="0" t="0" r="13335" b="12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6A3F2E95" w14:textId="77777777" w:rsidR="00585C14" w:rsidRPr="00746525" w:rsidRDefault="00585C14" w:rsidP="001E350C">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90</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0BD5047C" id="_x0000_t202" coordsize="21600,21600" o:spt="202" path="m,l,21600r21600,l21600,xe">
              <v:stroke joinstyle="miter"/>
              <v:path gradientshapeok="t" o:connecttype="rect"/>
            </v:shapetype>
            <v:shape id="_x0000_s1048" type="#_x0000_t202" style="position:absolute;left:0;text-align:left;margin-left:29.25pt;margin-top:54pt;width:186.95pt;height:362.9pt;z-index:25166745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" o:allowincell="f" filled="f" stroked="f">
              <v:textbox style="layout-flow:vertical;mso-fit-shape-to-text:t" inset="0,0,0,0">
                <w:txbxContent>
                  <w:p w14:paraId="6A3F2E95" w14:textId="77777777" w:rsidR="00585C14" w:rsidRPr="00746525" w:rsidRDefault="00585C14" w:rsidP="001E350C">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90</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A4FAC" w14:textId="77777777" w:rsidR="00585C14" w:rsidRDefault="00585C14" w:rsidP="001E350C">
    <w:pPr>
      <w:pStyle w:val="Footer"/>
      <w:pBdr>
        <w:top w:val="none" w:sz="0" w:space="0" w:color="auto"/>
      </w:pBdr>
    </w:pPr>
    <w:r>
      <w:rPr>
        <w:lang w:eastAsia="en-AU"/>
      </w:rPr>
      <mc:AlternateContent>
        <mc:Choice Requires="wps">
          <w:drawing>
            <wp:anchor distT="0" distB="0" distL="114300" distR="114300" simplePos="0" relativeHeight="251669504" behindDoc="0" locked="1" layoutInCell="0" allowOverlap="1" wp14:anchorId="249BAFC4" wp14:editId="03B2C5E7">
              <wp:simplePos x="0" y="0"/>
              <wp:positionH relativeFrom="page">
                <wp:posOffset>355600</wp:posOffset>
              </wp:positionH>
              <wp:positionV relativeFrom="page">
                <wp:posOffset>1118870</wp:posOffset>
              </wp:positionV>
              <wp:extent cx="200660" cy="4608195"/>
              <wp:effectExtent l="0" t="0" r="8890" b="19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185FABE6" w14:textId="1335605C" w:rsidR="00585C14" w:rsidRDefault="00585C14" w:rsidP="001E350C">
                          <w:pPr>
                            <w:pStyle w:val="Footer"/>
                          </w:pPr>
                          <w:r>
                            <w:t xml:space="preserve">IMPACT OF COMBAT </w:t>
                          </w:r>
                          <w:r w:rsidRPr="00746525">
                            <w:t xml:space="preserve">STUDY: </w:t>
                          </w:r>
                          <w:r w:rsidRPr="00B74B5F">
                            <w:t xml:space="preserve">Impact of Combat </w:t>
                          </w:r>
                          <w:r>
                            <w:t>Report</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A2AC5">
                            <w:rPr>
                              <w:b/>
                            </w:rPr>
                            <w:t>89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9BAFC4" id="_x0000_t202" coordsize="21600,21600" o:spt="202" path="m,l,21600r21600,l21600,xe">
              <v:stroke joinstyle="miter"/>
              <v:path gradientshapeok="t" o:connecttype="rect"/>
            </v:shapetype>
            <v:shape id="_x0000_s1049" type="#_x0000_t202" style="position:absolute;margin-left:28pt;margin-top:88.1pt;width:15.8pt;height:362.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" o:allowincell="f" filled="f" stroked="f">
              <v:textbox style="layout-flow:vertical" inset="0,0,0,0">
                <w:txbxContent>
                  <w:p w14:paraId="185FABE6" w14:textId="1335605C" w:rsidR="00585C14" w:rsidRDefault="00585C14" w:rsidP="001E350C">
                    <w:pPr>
                      <w:pStyle w:val="Footer"/>
                    </w:pPr>
                    <w:r>
                      <w:t xml:space="preserve">IMPACT OF COMBAT </w:t>
                    </w:r>
                    <w:r w:rsidRPr="00746525">
                      <w:t xml:space="preserve">STUDY: </w:t>
                    </w:r>
                    <w:r w:rsidRPr="00B74B5F">
                      <w:t xml:space="preserve">Impact of Combat </w:t>
                    </w:r>
                    <w:r>
                      <w:t>Report</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A2AC5">
                      <w:rPr>
                        <w:b/>
                      </w:rPr>
                      <w:t>89</w:t>
                    </w:r>
                    <w:r w:rsidRPr="00746525">
                      <w:rPr>
                        <w:b/>
                      </w:rPr>
                      <w:fldChar w:fldCharType="end"/>
                    </w:r>
                  </w:p>
                </w:txbxContent>
              </v:textbox>
              <w10:wrap anchorx="page" anchory="page"/>
              <w10:anchorlock/>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C89EE" w14:textId="77777777" w:rsidR="00585C14" w:rsidRPr="00746525" w:rsidRDefault="00585C14" w:rsidP="00175E56">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A2AC5">
      <w:rPr>
        <w:b/>
        <w:color w:val="720829"/>
      </w:rPr>
      <w:t>300</w:t>
    </w:r>
    <w:r w:rsidRPr="00E14F7B">
      <w:rPr>
        <w:b/>
        <w:color w:val="720829"/>
      </w:rPr>
      <w:fldChar w:fldCharType="end"/>
    </w:r>
    <w:r>
      <w:rPr>
        <w:b/>
        <w:color w:val="720829"/>
      </w:rPr>
      <w:tab/>
    </w:r>
    <w:r w:rsidRPr="00746525">
      <w:rPr>
        <w:b/>
        <w:color w:val="720829"/>
      </w:rPr>
      <w:t>TRANSITION AND WELLBEING RESEARCH PROGRAMME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B804F" w14:textId="72C8CDC6" w:rsidR="00585C14" w:rsidRDefault="00585C14" w:rsidP="00175E56">
    <w:pPr>
      <w:pStyle w:val="Footer"/>
    </w:pPr>
    <w:r>
      <w:t xml:space="preserve">IMPACT OF COMBAT </w:t>
    </w:r>
    <w:r w:rsidRPr="00746525">
      <w:t xml:space="preserve">STUDY: </w:t>
    </w:r>
    <w:r w:rsidRPr="00B74B5F">
      <w:t xml:space="preserve">Impact of Combat </w:t>
    </w:r>
    <w:r>
      <w:t>Report</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A2AC5">
      <w:rPr>
        <w:b/>
      </w:rPr>
      <w:t>299</w:t>
    </w:r>
    <w:r w:rsidRPr="00746525">
      <w:rPr>
        <w:b/>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424DE" w14:textId="77777777" w:rsidR="00585C14" w:rsidRPr="00746525" w:rsidRDefault="00585C14"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A2AC5">
      <w:rPr>
        <w:b/>
        <w:color w:val="720829"/>
      </w:rPr>
      <w:t>354</w:t>
    </w:r>
    <w:r w:rsidRPr="00E14F7B">
      <w:rPr>
        <w:b/>
        <w:color w:val="720829"/>
      </w:rPr>
      <w:fldChar w:fldCharType="end"/>
    </w:r>
    <w:r>
      <w:rPr>
        <w:b/>
        <w:color w:val="720829"/>
      </w:rPr>
      <w:tab/>
    </w:r>
    <w:r w:rsidRPr="00746525">
      <w:rPr>
        <w:b/>
        <w:color w:val="720829"/>
      </w:rPr>
      <w:t>TRANSITION AND WELLBEING RESEARCH PROGRAMME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21DCB" w14:textId="445E5160" w:rsidR="00585C14" w:rsidRDefault="00585C14" w:rsidP="00746525">
    <w:pPr>
      <w:pStyle w:val="Footer"/>
    </w:pPr>
    <w:r>
      <w:t xml:space="preserve">IMPACT OF COMBAT </w:t>
    </w:r>
    <w:r w:rsidRPr="00746525">
      <w:t xml:space="preserve">STUDY: </w:t>
    </w:r>
    <w:r w:rsidRPr="00B74B5F">
      <w:t xml:space="preserve">Impact of Combat </w:t>
    </w:r>
    <w:r>
      <w:t>Report</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A2AC5">
      <w:rPr>
        <w:b/>
      </w:rPr>
      <w:t>353</w:t>
    </w:r>
    <w:r w:rsidRPr="00746525">
      <w:rPr>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02EDC" w14:textId="77777777" w:rsidR="004E087B" w:rsidRDefault="004E087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8DBD0" w14:textId="77777777" w:rsidR="004E087B" w:rsidRDefault="004E087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3DC5A" w14:textId="77777777" w:rsidR="00585C14" w:rsidRPr="00746525" w:rsidRDefault="00585C14"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A2AC5">
      <w:rPr>
        <w:b/>
        <w:color w:val="720829"/>
      </w:rPr>
      <w:t>iv</w:t>
    </w:r>
    <w:r w:rsidRPr="00E14F7B">
      <w:rPr>
        <w:b/>
        <w:color w:val="720829"/>
      </w:rPr>
      <w:fldChar w:fldCharType="end"/>
    </w:r>
    <w:r>
      <w:rPr>
        <w:b/>
        <w:color w:val="720829"/>
      </w:rPr>
      <w:tab/>
    </w:r>
    <w:r w:rsidRPr="00746525">
      <w:rPr>
        <w:b/>
        <w:color w:val="720829"/>
      </w:rPr>
      <w:t>TRANSITION AND WELLBEING RESEARCH PROGRAMME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CBD16" w14:textId="4AE3BBDC" w:rsidR="00585C14" w:rsidRDefault="00585C14" w:rsidP="00746525">
    <w:pPr>
      <w:pStyle w:val="Footer"/>
    </w:pPr>
    <w:r>
      <w:t xml:space="preserve">IMPACT OF COMBAT </w:t>
    </w:r>
    <w:r w:rsidRPr="00746525">
      <w:t xml:space="preserve">STUDY: </w:t>
    </w:r>
    <w:r w:rsidRPr="00B74B5F">
      <w:t xml:space="preserve">Impact of Combat </w:t>
    </w:r>
    <w:r>
      <w:t>Report</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A2AC5">
      <w:rPr>
        <w:b/>
      </w:rPr>
      <w:t>iii</w:t>
    </w:r>
    <w:r w:rsidRPr="00746525">
      <w:rPr>
        <w:b/>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DEB2B" w14:textId="77777777" w:rsidR="00585C14" w:rsidRPr="00746525" w:rsidRDefault="00585C14"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59264" behindDoc="0" locked="1" layoutInCell="0" allowOverlap="1" wp14:anchorId="20AFEC1B" wp14:editId="1801967C">
              <wp:simplePos x="0" y="0"/>
              <wp:positionH relativeFrom="page">
                <wp:posOffset>371475</wp:posOffset>
              </wp:positionH>
              <wp:positionV relativeFrom="page">
                <wp:posOffset>685800</wp:posOffset>
              </wp:positionV>
              <wp:extent cx="2374265" cy="4608830"/>
              <wp:effectExtent l="0" t="0" r="13335"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0A5F1BF0" w14:textId="77777777" w:rsidR="00585C14" w:rsidRPr="00746525" w:rsidRDefault="00585C14"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56</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20AFEC1B" id="_x0000_t202" coordsize="21600,21600" o:spt="202" path="m,l,21600r21600,l21600,xe">
              <v:stroke joinstyle="miter"/>
              <v:path gradientshapeok="t" o:connecttype="rect"/>
            </v:shapetype>
            <v:shape id="Text Box 2" o:spid="_x0000_s1044" type="#_x0000_t202" style="position:absolute;left:0;text-align:left;margin-left:29.25pt;margin-top:54pt;width:186.95pt;height:362.9pt;z-index:25165926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" o:allowincell="f" filled="f" stroked="f">
              <v:textbox style="layout-flow:vertical;mso-fit-shape-to-text:t" inset="0,0,0,0">
                <w:txbxContent>
                  <w:p w14:paraId="0A5F1BF0" w14:textId="77777777" w:rsidR="00585C14" w:rsidRPr="00746525" w:rsidRDefault="00585C14"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56</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40DD9" w14:textId="77777777" w:rsidR="00585C14" w:rsidRDefault="00585C14" w:rsidP="00535A40">
    <w:pPr>
      <w:pStyle w:val="Footer"/>
      <w:pBdr>
        <w:top w:val="none" w:sz="0" w:space="0" w:color="auto"/>
      </w:pBdr>
    </w:pPr>
    <w:r>
      <w:rPr>
        <w:lang w:eastAsia="en-AU"/>
      </w:rPr>
      <mc:AlternateContent>
        <mc:Choice Requires="wps">
          <w:drawing>
            <wp:anchor distT="0" distB="0" distL="114300" distR="114300" simplePos="0" relativeHeight="251661312" behindDoc="0" locked="1" layoutInCell="0" allowOverlap="1" wp14:anchorId="0FF6E240" wp14:editId="0D526481">
              <wp:simplePos x="0" y="0"/>
              <wp:positionH relativeFrom="page">
                <wp:posOffset>355600</wp:posOffset>
              </wp:positionH>
              <wp:positionV relativeFrom="page">
                <wp:posOffset>1118870</wp:posOffset>
              </wp:positionV>
              <wp:extent cx="200660" cy="4608195"/>
              <wp:effectExtent l="0" t="0" r="8890" b="19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35AE204D" w14:textId="6C66728B" w:rsidR="00585C14" w:rsidRDefault="00585C14" w:rsidP="00535A40">
                          <w:pPr>
                            <w:pStyle w:val="Footer"/>
                          </w:pPr>
                          <w:r>
                            <w:t xml:space="preserve">IMPACT OF COMBAT </w:t>
                          </w:r>
                          <w:r w:rsidRPr="00746525">
                            <w:t xml:space="preserve">STUDY: </w:t>
                          </w:r>
                          <w:r w:rsidRPr="00B74B5F">
                            <w:t xml:space="preserve">Impact of Combat </w:t>
                          </w:r>
                          <w:r>
                            <w:t>Report</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A2AC5">
                            <w:rPr>
                              <w:b/>
                            </w:rPr>
                            <w:t>55</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F6E240" id="_x0000_t202" coordsize="21600,21600" o:spt="202" path="m,l,21600r21600,l21600,xe">
              <v:stroke joinstyle="miter"/>
              <v:path gradientshapeok="t" o:connecttype="rect"/>
            </v:shapetype>
            <v:shape id="_x0000_s1045" type="#_x0000_t202" style="position:absolute;margin-left:28pt;margin-top:88.1pt;width:15.8pt;height:362.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" o:allowincell="f" filled="f" stroked="f">
              <v:textbox style="layout-flow:vertical" inset="0,0,0,0">
                <w:txbxContent>
                  <w:p w14:paraId="35AE204D" w14:textId="6C66728B" w:rsidR="00585C14" w:rsidRDefault="00585C14" w:rsidP="00535A40">
                    <w:pPr>
                      <w:pStyle w:val="Footer"/>
                    </w:pPr>
                    <w:r>
                      <w:t xml:space="preserve">IMPACT OF COMBAT </w:t>
                    </w:r>
                    <w:r w:rsidRPr="00746525">
                      <w:t xml:space="preserve">STUDY: </w:t>
                    </w:r>
                    <w:r w:rsidRPr="00B74B5F">
                      <w:t xml:space="preserve">Impact of Combat </w:t>
                    </w:r>
                    <w:r>
                      <w:t>Report</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A2AC5">
                      <w:rPr>
                        <w:b/>
                      </w:rPr>
                      <w:t>55</w:t>
                    </w:r>
                    <w:r w:rsidRPr="00746525">
                      <w:rPr>
                        <w:b/>
                      </w:rPr>
                      <w:fldChar w:fldCharType="end"/>
                    </w:r>
                  </w:p>
                </w:txbxContent>
              </v:textbox>
              <w10:wrap anchorx="page" anchory="page"/>
              <w10:anchorlock/>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3FC86" w14:textId="77777777" w:rsidR="00585C14" w:rsidRPr="00746525" w:rsidRDefault="00585C14" w:rsidP="00175E56">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4A2AC5">
      <w:rPr>
        <w:b/>
        <w:color w:val="720829"/>
      </w:rPr>
      <w:t>82</w:t>
    </w:r>
    <w:r w:rsidRPr="00E14F7B">
      <w:rPr>
        <w:b/>
        <w:color w:val="720829"/>
      </w:rPr>
      <w:fldChar w:fldCharType="end"/>
    </w:r>
    <w:r>
      <w:rPr>
        <w:b/>
        <w:color w:val="720829"/>
      </w:rPr>
      <w:tab/>
    </w:r>
    <w:r w:rsidRPr="00746525">
      <w:rPr>
        <w:b/>
        <w:color w:val="720829"/>
      </w:rPr>
      <w:t>TRANSITION AND WELLBEING RESEARCH PROGRAMME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1C551" w14:textId="440A1428" w:rsidR="00585C14" w:rsidRDefault="00585C14" w:rsidP="00175E56">
    <w:pPr>
      <w:pStyle w:val="Footer"/>
    </w:pPr>
    <w:r>
      <w:t xml:space="preserve">IMPACT OF COMBAT </w:t>
    </w:r>
    <w:r w:rsidRPr="00746525">
      <w:t xml:space="preserve">STUDY: </w:t>
    </w:r>
    <w:r w:rsidRPr="00B74B5F">
      <w:t xml:space="preserve">Impact of Combat </w:t>
    </w:r>
    <w:r>
      <w:t>Report</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4A2AC5">
      <w:rPr>
        <w:b/>
      </w:rPr>
      <w:t>83</w:t>
    </w:r>
    <w:r w:rsidRPr="00746525">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0A4A28" w14:textId="77777777" w:rsidR="00086599" w:rsidRDefault="00086599" w:rsidP="00746525">
      <w:pPr>
        <w:spacing w:after="0" w:line="240" w:lineRule="auto"/>
      </w:pPr>
      <w:r>
        <w:separator/>
      </w:r>
    </w:p>
  </w:footnote>
  <w:footnote w:type="continuationSeparator" w:id="0">
    <w:p w14:paraId="083203BC" w14:textId="77777777" w:rsidR="00086599" w:rsidRDefault="00086599" w:rsidP="00746525">
      <w:pPr>
        <w:spacing w:after="0" w:line="240" w:lineRule="auto"/>
      </w:pPr>
      <w:r>
        <w:continuationSeparator/>
      </w:r>
    </w:p>
  </w:footnote>
  <w:footnote w:id="1">
    <w:p w14:paraId="7C5EDE45" w14:textId="77777777" w:rsidR="00585C14" w:rsidRPr="00A16DBF" w:rsidRDefault="00585C14" w:rsidP="00C770EE">
      <w:pPr>
        <w:pStyle w:val="FootnoteText"/>
      </w:pPr>
      <w:r w:rsidRPr="00A16DBF">
        <w:rPr>
          <w:vertAlign w:val="superscript"/>
        </w:rPr>
        <w:footnoteRef/>
      </w:r>
      <w:r w:rsidRPr="002F0B8B">
        <w:t xml:space="preserve"> The amplitude of the P3 is an indicator of </w:t>
      </w:r>
      <w:r>
        <w:t xml:space="preserve">the </w:t>
      </w:r>
      <w:r w:rsidRPr="002F0B8B">
        <w:t xml:space="preserve">efficiency of processing, whereby greater amplitude reflects greater efficiency, </w:t>
      </w:r>
      <w:r>
        <w:t xml:space="preserve">so </w:t>
      </w:r>
      <w:r w:rsidRPr="002F0B8B">
        <w:t xml:space="preserve">where working memory efficiency is discussed this reflects changes or differences in P3 amplitude. </w:t>
      </w:r>
      <w:r>
        <w:t>I</w:t>
      </w:r>
      <w:r w:rsidRPr="002F0B8B">
        <w:t>t should be noted that</w:t>
      </w:r>
      <w:r>
        <w:t>,</w:t>
      </w:r>
      <w:r w:rsidRPr="002F0B8B">
        <w:t xml:space="preserve"> while ERP data are used as a measure of working memory in this study, no corresponding neuropsychological assessments of working memory were included.</w:t>
      </w:r>
    </w:p>
  </w:footnote>
  <w:footnote w:id="2">
    <w:p w14:paraId="5E81F57A" w14:textId="77777777" w:rsidR="00585C14" w:rsidRPr="00DF0F32" w:rsidRDefault="00585C14" w:rsidP="00C770EE">
      <w:pPr>
        <w:pStyle w:val="FootnoteText"/>
      </w:pPr>
      <w:r w:rsidRPr="00DF0F32">
        <w:rPr>
          <w:rStyle w:val="FootnoteReference"/>
        </w:rPr>
        <w:footnoteRef/>
      </w:r>
      <w:r w:rsidRPr="00ED47FD">
        <w:t xml:space="preserve"> Note that in the design phase the Impact of Combat Study sample was named the </w:t>
      </w:r>
      <w:r>
        <w:t>‘</w:t>
      </w:r>
      <w:r w:rsidRPr="00ED47FD">
        <w:t>Combat Zone Cohort</w:t>
      </w:r>
      <w:r>
        <w:t>’</w:t>
      </w:r>
      <w:r w:rsidRPr="00ED47FD">
        <w:t>. This is reflected in some content of other reports in the Programme. Th</w:t>
      </w:r>
      <w:r>
        <w:t>e</w:t>
      </w:r>
      <w:r w:rsidRPr="00ED47FD">
        <w:t xml:space="preserve"> sample </w:t>
      </w:r>
      <w:r>
        <w:t>w</w:t>
      </w:r>
      <w:r w:rsidRPr="00ED47FD">
        <w:t xml:space="preserve">as renamed the </w:t>
      </w:r>
      <w:r>
        <w:t>‘</w:t>
      </w:r>
      <w:r w:rsidRPr="00ED47FD">
        <w:t>MEAO Deployed Cohort</w:t>
      </w:r>
      <w:r>
        <w:t>’</w:t>
      </w:r>
      <w:r w:rsidRPr="00ED47FD">
        <w:t xml:space="preserve"> for the current report to more accurately reflect the cohort members.</w:t>
      </w:r>
    </w:p>
  </w:footnote>
  <w:footnote w:id="3">
    <w:p w14:paraId="3AB31F44" w14:textId="77777777" w:rsidR="00585C14" w:rsidRPr="00634A38" w:rsidRDefault="00585C14" w:rsidP="00C770EE">
      <w:pPr>
        <w:pStyle w:val="FootnoteText"/>
      </w:pPr>
      <w:r w:rsidRPr="00DF0F32">
        <w:rPr>
          <w:rStyle w:val="FootnoteReference"/>
        </w:rPr>
        <w:footnoteRef/>
      </w:r>
      <w:r>
        <w:t xml:space="preserve"> A</w:t>
      </w:r>
      <w:r w:rsidRPr="00634A38">
        <w:t xml:space="preserve"> number of individuals who completed the </w:t>
      </w:r>
      <w:r>
        <w:t xml:space="preserve">MEAO </w:t>
      </w:r>
      <w:r w:rsidRPr="00634A38">
        <w:t xml:space="preserve">Prospective Study were not included on the </w:t>
      </w:r>
      <w:r>
        <w:t>S</w:t>
      </w:r>
      <w:r w:rsidRPr="00634A38">
        <w:t xml:space="preserve">tudy </w:t>
      </w:r>
      <w:r>
        <w:t>R</w:t>
      </w:r>
      <w:r w:rsidRPr="00634A38">
        <w:t xml:space="preserve">oll. </w:t>
      </w:r>
      <w:r>
        <w:t>There were v</w:t>
      </w:r>
      <w:r w:rsidRPr="00634A38">
        <w:t xml:space="preserve">arious reasons </w:t>
      </w:r>
      <w:r>
        <w:t xml:space="preserve">for this – </w:t>
      </w:r>
      <w:r w:rsidRPr="00634A38">
        <w:t xml:space="preserve">those who were deceased, those who had requested </w:t>
      </w:r>
      <w:r>
        <w:t xml:space="preserve">that </w:t>
      </w:r>
      <w:r w:rsidRPr="00634A38">
        <w:t xml:space="preserve">their details be removed from the MilHOP or TWRP </w:t>
      </w:r>
      <w:r>
        <w:t>S</w:t>
      </w:r>
      <w:r w:rsidRPr="00634A38">
        <w:t xml:space="preserve">tudy </w:t>
      </w:r>
      <w:r>
        <w:t>R</w:t>
      </w:r>
      <w:r w:rsidRPr="00634A38">
        <w:t xml:space="preserve">olls, those who did not provide consent for future contact at the time of their MilHOP participation, and those who opted out of </w:t>
      </w:r>
      <w:r>
        <w:t>the Transition and Wellbeing Research Programme</w:t>
      </w:r>
      <w:r w:rsidRPr="00634A38">
        <w:t>.</w:t>
      </w:r>
    </w:p>
  </w:footnote>
  <w:footnote w:id="4">
    <w:p w14:paraId="04C3344C" w14:textId="77777777" w:rsidR="00585C14" w:rsidRPr="001A6ACB" w:rsidRDefault="00585C14" w:rsidP="00C770EE">
      <w:pPr>
        <w:pStyle w:val="FootnoteText"/>
      </w:pPr>
      <w:r w:rsidRPr="001A6ACB">
        <w:rPr>
          <w:rStyle w:val="FootnoteReference"/>
          <w:rFonts w:asciiTheme="minorHAnsi" w:hAnsiTheme="minorHAnsi" w:cstheme="minorHAnsi"/>
          <w:sz w:val="14"/>
          <w:szCs w:val="14"/>
        </w:rPr>
        <w:footnoteRef/>
      </w:r>
      <w:r w:rsidRPr="001A6ACB">
        <w:t xml:space="preserve"> Criterion A specifies that the event must involve actual or threatened physical threat to the self or others, as well requir</w:t>
      </w:r>
      <w:r>
        <w:t>ing</w:t>
      </w:r>
      <w:r w:rsidRPr="001A6ACB">
        <w:t xml:space="preserve"> that the person</w:t>
      </w:r>
      <w:r>
        <w:t>’</w:t>
      </w:r>
      <w:r w:rsidRPr="001A6ACB">
        <w:t>s response involved intense fear, helplessness or horror.</w:t>
      </w:r>
    </w:p>
  </w:footnote>
  <w:footnote w:id="5">
    <w:p w14:paraId="4FB9EAC0" w14:textId="77777777" w:rsidR="00585C14" w:rsidRDefault="00585C14" w:rsidP="00B87BEB">
      <w:pPr>
        <w:pStyle w:val="FootnoteText"/>
      </w:pPr>
      <w:r w:rsidRPr="005E55CF">
        <w:rPr>
          <w:rStyle w:val="FootnoteReference"/>
        </w:rPr>
        <w:footnoteRef/>
      </w:r>
      <w:r w:rsidRPr="00406220">
        <w:t xml:space="preserve"> A small number of individuals who were on the </w:t>
      </w:r>
      <w:r>
        <w:t>S</w:t>
      </w:r>
      <w:r w:rsidRPr="00406220">
        <w:t xml:space="preserve">tudy </w:t>
      </w:r>
      <w:r>
        <w:t>R</w:t>
      </w:r>
      <w:r w:rsidRPr="00406220">
        <w:t>oll for the MEAO Prospective Study but who were non-responders at Time 1 and Time 2 were included in the Impact of Combat Study. These individuals have only Time 3 data.</w:t>
      </w:r>
    </w:p>
  </w:footnote>
  <w:footnote w:id="6">
    <w:p w14:paraId="2A6FA8DC" w14:textId="77777777" w:rsidR="00585C14" w:rsidRPr="00B87BEB" w:rsidRDefault="00585C14" w:rsidP="00B87BEB">
      <w:pPr>
        <w:pStyle w:val="FootnoteText"/>
      </w:pPr>
      <w:r w:rsidRPr="005E55CF">
        <w:rPr>
          <w:rStyle w:val="FootnoteReference"/>
        </w:rPr>
        <w:footnoteRef/>
      </w:r>
      <w:r w:rsidRPr="00406220">
        <w:t xml:space="preserve"> A small number of individuals who were eligible for biological testing in the MEAO Prospective Study but were non-responde</w:t>
      </w:r>
      <w:r>
        <w:t>nt</w:t>
      </w:r>
      <w:r w:rsidRPr="00406220">
        <w:t>s at Time 1 and Time 2 completed biological testing in the Impact of Combat Study. These individuals have only Time 3 biological test data.</w:t>
      </w:r>
    </w:p>
  </w:footnote>
  <w:footnote w:id="7">
    <w:p w14:paraId="18ADC2FC" w14:textId="77777777" w:rsidR="00585C14" w:rsidRDefault="00585C14" w:rsidP="00B87BEB">
      <w:pPr>
        <w:pStyle w:val="FootnoteText"/>
      </w:pPr>
      <w:r w:rsidRPr="005E55CF">
        <w:rPr>
          <w:rStyle w:val="FootnoteReference"/>
        </w:rPr>
        <w:footnoteRef/>
      </w:r>
      <w:r w:rsidRPr="00406220">
        <w:t xml:space="preserve"> A small number of individuals who were eligible for neurocognitive testing in the MEAO Prospective Study but were non-responde</w:t>
      </w:r>
      <w:r>
        <w:t>nt</w:t>
      </w:r>
      <w:r w:rsidRPr="00406220">
        <w:t>s at Time 1 and Time 2 completed neurocognitive testing in the Impact of Combat Study. These individuals have only Time 3 neurocognitive test data.</w:t>
      </w:r>
    </w:p>
  </w:footnote>
  <w:footnote w:id="8">
    <w:p w14:paraId="63F8BF37" w14:textId="7B430379" w:rsidR="00585C14" w:rsidRPr="00634A38" w:rsidRDefault="00585C14" w:rsidP="00675D9F">
      <w:pPr>
        <w:pStyle w:val="FootnoteText"/>
      </w:pPr>
      <w:r w:rsidRPr="00634A38">
        <w:rPr>
          <w:rStyle w:val="FootnoteReference"/>
          <w:rFonts w:asciiTheme="minorHAnsi" w:hAnsiTheme="minorHAnsi" w:cstheme="minorHAnsi"/>
          <w:sz w:val="14"/>
          <w:szCs w:val="14"/>
        </w:rPr>
        <w:footnoteRef/>
      </w:r>
      <w:r>
        <w:t xml:space="preserve"> </w:t>
      </w:r>
      <w:r w:rsidRPr="00634A38">
        <w:t xml:space="preserve">There were a number of individuals who completed the </w:t>
      </w:r>
      <w:r>
        <w:t xml:space="preserve">MEAO </w:t>
      </w:r>
      <w:r w:rsidRPr="00634A38">
        <w:t xml:space="preserve">Prospective </w:t>
      </w:r>
      <w:r>
        <w:t>H</w:t>
      </w:r>
      <w:r w:rsidRPr="00634A38">
        <w:t xml:space="preserve">ealth Study who were not included on the </w:t>
      </w:r>
      <w:r>
        <w:t>S</w:t>
      </w:r>
      <w:r w:rsidRPr="00634A38">
        <w:t xml:space="preserve">tudy </w:t>
      </w:r>
      <w:r>
        <w:t>R</w:t>
      </w:r>
      <w:r w:rsidRPr="00634A38">
        <w:t xml:space="preserve">oll. Various reasons included those who were deceased, those who had requested their details be removed from the MilHOP or </w:t>
      </w:r>
      <w:r w:rsidRPr="008B66D7">
        <w:t xml:space="preserve">the </w:t>
      </w:r>
      <w:r>
        <w:t>Military and Veteran</w:t>
      </w:r>
      <w:r w:rsidRPr="008B66D7">
        <w:t xml:space="preserve"> Research </w:t>
      </w:r>
      <w:r>
        <w:t>S</w:t>
      </w:r>
      <w:r w:rsidRPr="008B66D7">
        <w:t xml:space="preserve">tudy </w:t>
      </w:r>
      <w:r>
        <w:t>R</w:t>
      </w:r>
      <w:r w:rsidRPr="008B66D7">
        <w:t>oll</w:t>
      </w:r>
      <w:r w:rsidRPr="00634A38" w:rsidDel="005D4B36">
        <w:t xml:space="preserve"> </w:t>
      </w:r>
      <w:r w:rsidRPr="00634A38">
        <w:t>study rolls, those who did not provide consent for future contact at the time of their MilHOP participation, and those who opted out of TWRP.</w:t>
      </w:r>
    </w:p>
  </w:footnote>
  <w:footnote w:id="9">
    <w:p w14:paraId="58CC96C4" w14:textId="77777777" w:rsidR="00585C14" w:rsidRDefault="00585C14" w:rsidP="00675D9F">
      <w:pPr>
        <w:pStyle w:val="FootnoteText"/>
      </w:pPr>
      <w:r>
        <w:rPr>
          <w:rStyle w:val="FootnoteReference"/>
        </w:rPr>
        <w:footnoteRef/>
      </w:r>
      <w:r>
        <w:t xml:space="preserve"> </w:t>
      </w:r>
      <w:r w:rsidRPr="00277A8C">
        <w:t xml:space="preserve">Refer to the </w:t>
      </w:r>
      <w:r w:rsidRPr="005E55CF">
        <w:rPr>
          <w:i/>
        </w:rPr>
        <w:t>Brain Resource International Database (BRID) Methodology Manual</w:t>
      </w:r>
      <w:r w:rsidRPr="00277A8C">
        <w:t xml:space="preserve"> </w:t>
      </w:r>
      <w:r>
        <w:t xml:space="preserve">(Brain Resource International Database, 2009) </w:t>
      </w:r>
      <w:r w:rsidRPr="00277A8C">
        <w:t>for a full description of the IntegNeuro and Labneuro protocols being used.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791D0" w14:textId="77777777" w:rsidR="004E087B" w:rsidRDefault="004E087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3ACF5" w14:textId="77777777" w:rsidR="004E087B" w:rsidRDefault="004E087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6A78F" w14:textId="77777777" w:rsidR="004E087B" w:rsidRDefault="004E08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6601F"/>
    <w:multiLevelType w:val="hybridMultilevel"/>
    <w:tmpl w:val="9C0C2738"/>
    <w:lvl w:ilvl="0" w:tplc="57606512">
      <w:start w:val="1"/>
      <w:numFmt w:val="bullet"/>
      <w:lvlText w:val="–"/>
      <w:lvlJc w:val="left"/>
      <w:pPr>
        <w:ind w:left="720" w:hanging="360"/>
      </w:pPr>
      <w:rPr>
        <w:rFonts w:ascii="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9461FC"/>
    <w:multiLevelType w:val="multilevel"/>
    <w:tmpl w:val="BB44B2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53D6E7E"/>
    <w:multiLevelType w:val="hybridMultilevel"/>
    <w:tmpl w:val="DEB45EC0"/>
    <w:lvl w:ilvl="0" w:tplc="66EE0EF4">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AC0643"/>
    <w:multiLevelType w:val="hybridMultilevel"/>
    <w:tmpl w:val="DB80481E"/>
    <w:lvl w:ilvl="0" w:tplc="57606512">
      <w:start w:val="1"/>
      <w:numFmt w:val="bullet"/>
      <w:lvlText w:val="–"/>
      <w:lvlJc w:val="left"/>
      <w:pPr>
        <w:ind w:left="720" w:hanging="360"/>
      </w:pPr>
      <w:rPr>
        <w:rFonts w:ascii="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480F3B"/>
    <w:multiLevelType w:val="hybridMultilevel"/>
    <w:tmpl w:val="BD92350E"/>
    <w:lvl w:ilvl="0" w:tplc="57606512">
      <w:start w:val="1"/>
      <w:numFmt w:val="bullet"/>
      <w:lvlText w:val="–"/>
      <w:lvlJc w:val="left"/>
      <w:pPr>
        <w:ind w:left="720" w:hanging="360"/>
      </w:pPr>
      <w:rPr>
        <w:rFonts w:ascii="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FA61C4"/>
    <w:multiLevelType w:val="multilevel"/>
    <w:tmpl w:val="F2D6B21E"/>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267C1271"/>
    <w:multiLevelType w:val="hybridMultilevel"/>
    <w:tmpl w:val="6E7C24BE"/>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822447"/>
    <w:multiLevelType w:val="hybridMultilevel"/>
    <w:tmpl w:val="01E05AF0"/>
    <w:lvl w:ilvl="0" w:tplc="04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106C1D"/>
    <w:multiLevelType w:val="multilevel"/>
    <w:tmpl w:val="78920E70"/>
    <w:lvl w:ilvl="0">
      <w:start w:val="1"/>
      <w:numFmt w:val="upperLetter"/>
      <w:pStyle w:val="Heading1b"/>
      <w:lvlText w:val="Annex %1"/>
      <w:lvlJc w:val="left"/>
      <w:pPr>
        <w:ind w:left="0" w:firstLine="0"/>
      </w:pPr>
      <w:rPr>
        <w:rFonts w:hint="default"/>
      </w:rPr>
    </w:lvl>
    <w:lvl w:ilvl="1">
      <w:start w:val="1"/>
      <w:numFmt w:val="decimal"/>
      <w:pStyle w:val="Heading2b"/>
      <w:lvlText w:val="%1.%2"/>
      <w:lvlJc w:val="left"/>
      <w:pPr>
        <w:ind w:left="0" w:firstLine="0"/>
      </w:pPr>
      <w:rPr>
        <w:rFonts w:hint="default"/>
      </w:rPr>
    </w:lvl>
    <w:lvl w:ilvl="2">
      <w:start w:val="1"/>
      <w:numFmt w:val="decimal"/>
      <w:pStyle w:val="Heading3b"/>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3CC75DC0"/>
    <w:multiLevelType w:val="hybridMultilevel"/>
    <w:tmpl w:val="E9C6D03A"/>
    <w:lvl w:ilvl="0" w:tplc="ED3811F8">
      <w:start w:val="1"/>
      <w:numFmt w:val="bullet"/>
      <w:pStyle w:val="Dash"/>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74C603E"/>
    <w:multiLevelType w:val="multilevel"/>
    <w:tmpl w:val="C088CF3E"/>
    <w:lvl w:ilvl="0">
      <w:start w:val="1"/>
      <w:numFmt w:val="bullet"/>
      <w:lvlText w:val="–"/>
      <w:lvlJc w:val="left"/>
      <w:pPr>
        <w:ind w:left="144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78E51F8"/>
    <w:multiLevelType w:val="multilevel"/>
    <w:tmpl w:val="7A4C453A"/>
    <w:lvl w:ilvl="0">
      <w:start w:val="1"/>
      <w:numFmt w:val="decimal"/>
      <w:lvlText w:val="%1"/>
      <w:lvlJc w:val="left"/>
      <w:pPr>
        <w:ind w:left="720" w:hanging="72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9FA4D62"/>
    <w:multiLevelType w:val="hybridMultilevel"/>
    <w:tmpl w:val="9BE40A38"/>
    <w:lvl w:ilvl="0" w:tplc="4366F0EE">
      <w:start w:val="1"/>
      <w:numFmt w:val="bullet"/>
      <w:lvlText w:val="–"/>
      <w:lvlJc w:val="left"/>
      <w:pPr>
        <w:ind w:left="1440" w:hanging="360"/>
      </w:pPr>
      <w:rPr>
        <w:rFonts w:ascii="Calibri" w:hAnsi="Calibri" w:hint="default"/>
      </w:rPr>
    </w:lvl>
    <w:lvl w:ilvl="1" w:tplc="4DD44BDE">
      <w:start w:val="1"/>
      <w:numFmt w:val="bullet"/>
      <w:pStyle w:val="QuoteDash"/>
      <w:lvlText w:val="–"/>
      <w:lvlJc w:val="left"/>
      <w:pPr>
        <w:ind w:left="1440" w:hanging="360"/>
      </w:pPr>
      <w:rPr>
        <w:rFonts w:ascii="Calibri" w:hAnsi="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C0E7377"/>
    <w:multiLevelType w:val="hybridMultilevel"/>
    <w:tmpl w:val="BA9EF444"/>
    <w:lvl w:ilvl="0" w:tplc="57606512">
      <w:start w:val="1"/>
      <w:numFmt w:val="bullet"/>
      <w:lvlText w:val="–"/>
      <w:lvlJc w:val="left"/>
      <w:pPr>
        <w:ind w:left="720" w:hanging="360"/>
      </w:pPr>
      <w:rPr>
        <w:rFonts w:ascii="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14C0AF2"/>
    <w:multiLevelType w:val="hybridMultilevel"/>
    <w:tmpl w:val="3C307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52E203E"/>
    <w:multiLevelType w:val="hybridMultilevel"/>
    <w:tmpl w:val="4B4AC70E"/>
    <w:lvl w:ilvl="0" w:tplc="04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9837DA"/>
    <w:multiLevelType w:val="hybridMultilevel"/>
    <w:tmpl w:val="BA502644"/>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D31598"/>
    <w:multiLevelType w:val="hybridMultilevel"/>
    <w:tmpl w:val="4EBCE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6322AC"/>
    <w:multiLevelType w:val="hybridMultilevel"/>
    <w:tmpl w:val="E5C2095A"/>
    <w:lvl w:ilvl="0" w:tplc="18025942">
      <w:start w:val="1"/>
      <w:numFmt w:val="bullet"/>
      <w:pStyle w:val="Do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BD17E25"/>
    <w:multiLevelType w:val="hybridMultilevel"/>
    <w:tmpl w:val="32147490"/>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BE7149"/>
    <w:multiLevelType w:val="hybridMultilevel"/>
    <w:tmpl w:val="9EC46856"/>
    <w:lvl w:ilvl="0" w:tplc="1932EEE8">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7227005E"/>
    <w:multiLevelType w:val="hybridMultilevel"/>
    <w:tmpl w:val="939AE13E"/>
    <w:lvl w:ilvl="0" w:tplc="B3568DA4">
      <w:start w:val="1"/>
      <w:numFmt w:val="bullet"/>
      <w:pStyle w:val="Shaded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2447927"/>
    <w:multiLevelType w:val="hybridMultilevel"/>
    <w:tmpl w:val="6A26C0CA"/>
    <w:lvl w:ilvl="0" w:tplc="8D162CE0">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9F57C6A"/>
    <w:multiLevelType w:val="multilevel"/>
    <w:tmpl w:val="7A4C453A"/>
    <w:lvl w:ilvl="0">
      <w:start w:val="1"/>
      <w:numFmt w:val="decimal"/>
      <w:lvlText w:val="%1"/>
      <w:lvlJc w:val="left"/>
      <w:pPr>
        <w:ind w:left="720" w:hanging="72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C2F795B"/>
    <w:multiLevelType w:val="hybridMultilevel"/>
    <w:tmpl w:val="D384FBBA"/>
    <w:lvl w:ilvl="0" w:tplc="00000001">
      <w:numFmt w:val="bullet"/>
      <w:lvlText w:val="."/>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DB611EA"/>
    <w:multiLevelType w:val="hybridMultilevel"/>
    <w:tmpl w:val="C03C58B8"/>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2"/>
  </w:num>
  <w:num w:numId="4">
    <w:abstractNumId w:val="23"/>
  </w:num>
  <w:num w:numId="5">
    <w:abstractNumId w:val="21"/>
  </w:num>
  <w:num w:numId="6">
    <w:abstractNumId w:val="22"/>
  </w:num>
  <w:num w:numId="7">
    <w:abstractNumId w:val="2"/>
  </w:num>
  <w:num w:numId="8">
    <w:abstractNumId w:val="9"/>
  </w:num>
  <w:num w:numId="9">
    <w:abstractNumId w:val="18"/>
  </w:num>
  <w:num w:numId="10">
    <w:abstractNumId w:val="5"/>
  </w:num>
  <w:num w:numId="11">
    <w:abstractNumId w:val="8"/>
  </w:num>
  <w:num w:numId="12">
    <w:abstractNumId w:val="5"/>
  </w:num>
  <w:num w:numId="13">
    <w:abstractNumId w:val="8"/>
  </w:num>
  <w:num w:numId="14">
    <w:abstractNumId w:val="5"/>
  </w:num>
  <w:num w:numId="15">
    <w:abstractNumId w:val="8"/>
  </w:num>
  <w:num w:numId="16">
    <w:abstractNumId w:val="25"/>
  </w:num>
  <w:num w:numId="17">
    <w:abstractNumId w:val="16"/>
  </w:num>
  <w:num w:numId="18">
    <w:abstractNumId w:val="6"/>
  </w:num>
  <w:num w:numId="19">
    <w:abstractNumId w:val="19"/>
  </w:num>
  <w:num w:numId="20">
    <w:abstractNumId w:val="24"/>
  </w:num>
  <w:num w:numId="21">
    <w:abstractNumId w:val="15"/>
  </w:num>
  <w:num w:numId="22">
    <w:abstractNumId w:val="7"/>
  </w:num>
  <w:num w:numId="23">
    <w:abstractNumId w:val="4"/>
  </w:num>
  <w:num w:numId="24">
    <w:abstractNumId w:val="0"/>
  </w:num>
  <w:num w:numId="25">
    <w:abstractNumId w:val="13"/>
  </w:num>
  <w:num w:numId="26">
    <w:abstractNumId w:val="3"/>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num>
  <w:num w:numId="39">
    <w:abstractNumId w:val="12"/>
  </w:num>
  <w:num w:numId="40">
    <w:abstractNumId w:val="10"/>
  </w:num>
  <w:num w:numId="41">
    <w:abstractNumId w:val="17"/>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mirrorMargins/>
  <w:hideSpellingError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33E"/>
    <w:rsid w:val="0000066A"/>
    <w:rsid w:val="00004A61"/>
    <w:rsid w:val="00015BAC"/>
    <w:rsid w:val="0002363D"/>
    <w:rsid w:val="0002444E"/>
    <w:rsid w:val="00024B82"/>
    <w:rsid w:val="000329C8"/>
    <w:rsid w:val="00044C5C"/>
    <w:rsid w:val="00052ECC"/>
    <w:rsid w:val="0007497C"/>
    <w:rsid w:val="000774B0"/>
    <w:rsid w:val="0008078F"/>
    <w:rsid w:val="00086599"/>
    <w:rsid w:val="000938EF"/>
    <w:rsid w:val="000B56BB"/>
    <w:rsid w:val="000C3E04"/>
    <w:rsid w:val="000C40CC"/>
    <w:rsid w:val="000C465A"/>
    <w:rsid w:val="000D656D"/>
    <w:rsid w:val="000E0B73"/>
    <w:rsid w:val="0010366F"/>
    <w:rsid w:val="001149DD"/>
    <w:rsid w:val="00147BFC"/>
    <w:rsid w:val="00162F31"/>
    <w:rsid w:val="00170140"/>
    <w:rsid w:val="00175454"/>
    <w:rsid w:val="00175E56"/>
    <w:rsid w:val="001770B2"/>
    <w:rsid w:val="00186778"/>
    <w:rsid w:val="001868D2"/>
    <w:rsid w:val="00191932"/>
    <w:rsid w:val="00194797"/>
    <w:rsid w:val="001A0E53"/>
    <w:rsid w:val="001A79B2"/>
    <w:rsid w:val="001B7467"/>
    <w:rsid w:val="001E350C"/>
    <w:rsid w:val="00210E6A"/>
    <w:rsid w:val="00217071"/>
    <w:rsid w:val="00224E5B"/>
    <w:rsid w:val="002275D6"/>
    <w:rsid w:val="00232926"/>
    <w:rsid w:val="00234E1A"/>
    <w:rsid w:val="002712CB"/>
    <w:rsid w:val="002730A1"/>
    <w:rsid w:val="00273129"/>
    <w:rsid w:val="00274AF8"/>
    <w:rsid w:val="002768D1"/>
    <w:rsid w:val="002A0139"/>
    <w:rsid w:val="002A44D2"/>
    <w:rsid w:val="002A45B0"/>
    <w:rsid w:val="002C61B2"/>
    <w:rsid w:val="002C660B"/>
    <w:rsid w:val="002C701F"/>
    <w:rsid w:val="002D2F83"/>
    <w:rsid w:val="002F24F8"/>
    <w:rsid w:val="00311055"/>
    <w:rsid w:val="003235E8"/>
    <w:rsid w:val="0033018C"/>
    <w:rsid w:val="003303EA"/>
    <w:rsid w:val="003347E7"/>
    <w:rsid w:val="00341943"/>
    <w:rsid w:val="00354A92"/>
    <w:rsid w:val="00355675"/>
    <w:rsid w:val="0038218A"/>
    <w:rsid w:val="00391799"/>
    <w:rsid w:val="003D3001"/>
    <w:rsid w:val="003E0DAD"/>
    <w:rsid w:val="00432D26"/>
    <w:rsid w:val="00465D52"/>
    <w:rsid w:val="0047223A"/>
    <w:rsid w:val="0049245C"/>
    <w:rsid w:val="00494DB2"/>
    <w:rsid w:val="004A2AC5"/>
    <w:rsid w:val="004A7842"/>
    <w:rsid w:val="004B5584"/>
    <w:rsid w:val="004C7568"/>
    <w:rsid w:val="004E087B"/>
    <w:rsid w:val="00525C60"/>
    <w:rsid w:val="005349D4"/>
    <w:rsid w:val="00535A40"/>
    <w:rsid w:val="0054766D"/>
    <w:rsid w:val="00564C05"/>
    <w:rsid w:val="005721DD"/>
    <w:rsid w:val="00572852"/>
    <w:rsid w:val="00585C14"/>
    <w:rsid w:val="005C29AB"/>
    <w:rsid w:val="005D4B36"/>
    <w:rsid w:val="005E27B8"/>
    <w:rsid w:val="005F4A10"/>
    <w:rsid w:val="005F585B"/>
    <w:rsid w:val="00611243"/>
    <w:rsid w:val="0061597C"/>
    <w:rsid w:val="00630520"/>
    <w:rsid w:val="00646B5D"/>
    <w:rsid w:val="00647370"/>
    <w:rsid w:val="006537CC"/>
    <w:rsid w:val="006619FC"/>
    <w:rsid w:val="00662D1B"/>
    <w:rsid w:val="006706D8"/>
    <w:rsid w:val="0067266B"/>
    <w:rsid w:val="00675D9F"/>
    <w:rsid w:val="0068699F"/>
    <w:rsid w:val="00690234"/>
    <w:rsid w:val="006B6676"/>
    <w:rsid w:val="006C41C8"/>
    <w:rsid w:val="006D3B58"/>
    <w:rsid w:val="006D634F"/>
    <w:rsid w:val="006E2189"/>
    <w:rsid w:val="006F4401"/>
    <w:rsid w:val="007052AE"/>
    <w:rsid w:val="00710FEB"/>
    <w:rsid w:val="00711057"/>
    <w:rsid w:val="0072310D"/>
    <w:rsid w:val="00732391"/>
    <w:rsid w:val="00734FC0"/>
    <w:rsid w:val="00746525"/>
    <w:rsid w:val="00755680"/>
    <w:rsid w:val="00760F9C"/>
    <w:rsid w:val="00776BB9"/>
    <w:rsid w:val="00794030"/>
    <w:rsid w:val="007940AB"/>
    <w:rsid w:val="007A7F0B"/>
    <w:rsid w:val="007B04B8"/>
    <w:rsid w:val="007C15E5"/>
    <w:rsid w:val="008048C5"/>
    <w:rsid w:val="008055E1"/>
    <w:rsid w:val="00853B61"/>
    <w:rsid w:val="00862B62"/>
    <w:rsid w:val="008814E1"/>
    <w:rsid w:val="00882FBA"/>
    <w:rsid w:val="008869F4"/>
    <w:rsid w:val="008A05D9"/>
    <w:rsid w:val="008A0907"/>
    <w:rsid w:val="008A174F"/>
    <w:rsid w:val="008C31F5"/>
    <w:rsid w:val="008E0C25"/>
    <w:rsid w:val="008F5573"/>
    <w:rsid w:val="0090464F"/>
    <w:rsid w:val="00931CA8"/>
    <w:rsid w:val="00933801"/>
    <w:rsid w:val="00934C0A"/>
    <w:rsid w:val="00941427"/>
    <w:rsid w:val="0094507A"/>
    <w:rsid w:val="00964DE9"/>
    <w:rsid w:val="0097799D"/>
    <w:rsid w:val="009809F2"/>
    <w:rsid w:val="0098322E"/>
    <w:rsid w:val="0099205F"/>
    <w:rsid w:val="009B748E"/>
    <w:rsid w:val="00A033D5"/>
    <w:rsid w:val="00A21604"/>
    <w:rsid w:val="00A42D1D"/>
    <w:rsid w:val="00A438DE"/>
    <w:rsid w:val="00A5776B"/>
    <w:rsid w:val="00A579FC"/>
    <w:rsid w:val="00A60746"/>
    <w:rsid w:val="00A8058F"/>
    <w:rsid w:val="00A8107E"/>
    <w:rsid w:val="00A8117A"/>
    <w:rsid w:val="00A83198"/>
    <w:rsid w:val="00A85062"/>
    <w:rsid w:val="00AA0729"/>
    <w:rsid w:val="00AA0AB3"/>
    <w:rsid w:val="00AB2DFD"/>
    <w:rsid w:val="00AC42FE"/>
    <w:rsid w:val="00AC64BE"/>
    <w:rsid w:val="00AD799E"/>
    <w:rsid w:val="00AE372D"/>
    <w:rsid w:val="00AE3A46"/>
    <w:rsid w:val="00AE4879"/>
    <w:rsid w:val="00AE609F"/>
    <w:rsid w:val="00B06A08"/>
    <w:rsid w:val="00B11CE8"/>
    <w:rsid w:val="00B32795"/>
    <w:rsid w:val="00B33C4A"/>
    <w:rsid w:val="00B650A1"/>
    <w:rsid w:val="00B67226"/>
    <w:rsid w:val="00B73382"/>
    <w:rsid w:val="00B74B5F"/>
    <w:rsid w:val="00B87BEB"/>
    <w:rsid w:val="00BB46BC"/>
    <w:rsid w:val="00BB7A17"/>
    <w:rsid w:val="00BC63E2"/>
    <w:rsid w:val="00BE414B"/>
    <w:rsid w:val="00BF3EC3"/>
    <w:rsid w:val="00BF6EDF"/>
    <w:rsid w:val="00C00CA6"/>
    <w:rsid w:val="00C51E3F"/>
    <w:rsid w:val="00C53F35"/>
    <w:rsid w:val="00C545B7"/>
    <w:rsid w:val="00C61786"/>
    <w:rsid w:val="00C715D0"/>
    <w:rsid w:val="00C747E3"/>
    <w:rsid w:val="00C76713"/>
    <w:rsid w:val="00C770EE"/>
    <w:rsid w:val="00C910B9"/>
    <w:rsid w:val="00CA06A1"/>
    <w:rsid w:val="00CB64CB"/>
    <w:rsid w:val="00CB79C6"/>
    <w:rsid w:val="00CD639A"/>
    <w:rsid w:val="00CE178E"/>
    <w:rsid w:val="00D01903"/>
    <w:rsid w:val="00D051F1"/>
    <w:rsid w:val="00D13936"/>
    <w:rsid w:val="00D55E70"/>
    <w:rsid w:val="00D61D1A"/>
    <w:rsid w:val="00D6233E"/>
    <w:rsid w:val="00D65F8F"/>
    <w:rsid w:val="00D71EA9"/>
    <w:rsid w:val="00D83A0D"/>
    <w:rsid w:val="00D86AE8"/>
    <w:rsid w:val="00D96B09"/>
    <w:rsid w:val="00DA194E"/>
    <w:rsid w:val="00DC4EA0"/>
    <w:rsid w:val="00DF71CD"/>
    <w:rsid w:val="00E02C00"/>
    <w:rsid w:val="00E14F7B"/>
    <w:rsid w:val="00E36E53"/>
    <w:rsid w:val="00E41D7D"/>
    <w:rsid w:val="00E50201"/>
    <w:rsid w:val="00E57C9C"/>
    <w:rsid w:val="00E6301C"/>
    <w:rsid w:val="00E71084"/>
    <w:rsid w:val="00EB18F2"/>
    <w:rsid w:val="00EB2241"/>
    <w:rsid w:val="00EC488B"/>
    <w:rsid w:val="00ED4B69"/>
    <w:rsid w:val="00EE2B97"/>
    <w:rsid w:val="00EE2CC1"/>
    <w:rsid w:val="00EF240E"/>
    <w:rsid w:val="00EF3869"/>
    <w:rsid w:val="00F100D2"/>
    <w:rsid w:val="00F24082"/>
    <w:rsid w:val="00F345D3"/>
    <w:rsid w:val="00F46779"/>
    <w:rsid w:val="00F5278A"/>
    <w:rsid w:val="00F81390"/>
    <w:rsid w:val="00F91848"/>
    <w:rsid w:val="00F947DD"/>
    <w:rsid w:val="00F95829"/>
    <w:rsid w:val="00FB1431"/>
    <w:rsid w:val="00FC3686"/>
    <w:rsid w:val="00FD12E8"/>
    <w:rsid w:val="00FD3AB7"/>
    <w:rsid w:val="00FE0A2B"/>
    <w:rsid w:val="00FF5B5F"/>
    <w:rsid w:val="00FF63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CD0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44E"/>
    <w:pPr>
      <w:spacing w:after="200" w:line="270" w:lineRule="atLeast"/>
    </w:pPr>
    <w:rPr>
      <w:rFonts w:ascii="Calibri" w:hAnsi="Calibri"/>
      <w:color w:val="000000"/>
    </w:rPr>
  </w:style>
  <w:style w:type="paragraph" w:styleId="Heading1">
    <w:name w:val="heading 1"/>
    <w:basedOn w:val="Normal"/>
    <w:next w:val="Normal"/>
    <w:link w:val="Heading1Char"/>
    <w:uiPriority w:val="99"/>
    <w:qFormat/>
    <w:rsid w:val="00CD639A"/>
    <w:pPr>
      <w:keepNext/>
      <w:keepLines/>
      <w:numPr>
        <w:numId w:val="14"/>
      </w:numPr>
      <w:pBdr>
        <w:top w:val="single" w:sz="24" w:space="12" w:color="002561"/>
      </w:pBdr>
      <w:spacing w:before="480" w:after="480"/>
      <w:outlineLvl w:val="0"/>
    </w:pPr>
    <w:rPr>
      <w:rFonts w:eastAsiaTheme="majorEastAsia" w:cstheme="majorBidi"/>
      <w:b/>
      <w:bCs/>
      <w:color w:val="002561"/>
      <w:sz w:val="32"/>
      <w:szCs w:val="28"/>
    </w:rPr>
  </w:style>
  <w:style w:type="paragraph" w:styleId="Heading2">
    <w:name w:val="heading 2"/>
    <w:basedOn w:val="Normal"/>
    <w:next w:val="Normal"/>
    <w:link w:val="Heading2Char"/>
    <w:uiPriority w:val="99"/>
    <w:qFormat/>
    <w:rsid w:val="00C770EE"/>
    <w:pPr>
      <w:keepNext/>
      <w:keepLines/>
      <w:numPr>
        <w:ilvl w:val="1"/>
        <w:numId w:val="14"/>
      </w:numPr>
      <w:spacing w:before="280" w:after="160" w:line="240" w:lineRule="auto"/>
      <w:ind w:left="720" w:hanging="720"/>
      <w:outlineLvl w:val="1"/>
    </w:pPr>
    <w:rPr>
      <w:rFonts w:eastAsiaTheme="majorEastAsia" w:cstheme="majorBidi"/>
      <w:b/>
      <w:bCs/>
      <w:color w:val="002561"/>
      <w:sz w:val="24"/>
      <w:szCs w:val="26"/>
    </w:rPr>
  </w:style>
  <w:style w:type="paragraph" w:styleId="Heading3">
    <w:name w:val="heading 3"/>
    <w:basedOn w:val="Normal"/>
    <w:next w:val="Normal"/>
    <w:link w:val="Heading3Char"/>
    <w:uiPriority w:val="99"/>
    <w:qFormat/>
    <w:rsid w:val="00CD639A"/>
    <w:pPr>
      <w:keepNext/>
      <w:keepLines/>
      <w:numPr>
        <w:ilvl w:val="2"/>
        <w:numId w:val="14"/>
      </w:numPr>
      <w:spacing w:before="200" w:after="60" w:line="240" w:lineRule="auto"/>
      <w:outlineLvl w:val="2"/>
    </w:pPr>
    <w:rPr>
      <w:rFonts w:eastAsiaTheme="majorEastAsia" w:cstheme="majorBidi"/>
      <w:b/>
      <w:bCs/>
      <w:color w:val="002561"/>
    </w:rPr>
  </w:style>
  <w:style w:type="paragraph" w:styleId="Heading4">
    <w:name w:val="heading 4"/>
    <w:basedOn w:val="Normal"/>
    <w:next w:val="Normal"/>
    <w:link w:val="Heading4Char"/>
    <w:uiPriority w:val="99"/>
    <w:qFormat/>
    <w:rsid w:val="00CD639A"/>
    <w:pPr>
      <w:keepNext/>
      <w:keepLines/>
      <w:spacing w:before="180" w:after="60" w:line="240" w:lineRule="auto"/>
      <w:outlineLvl w:val="3"/>
    </w:pPr>
    <w:rPr>
      <w:rFonts w:eastAsiaTheme="majorEastAsia" w:cstheme="majorBidi"/>
      <w:b/>
      <w:bCs/>
      <w:i/>
      <w:iCs/>
      <w:color w:val="002561"/>
    </w:rPr>
  </w:style>
  <w:style w:type="paragraph" w:styleId="Heading5">
    <w:name w:val="heading 5"/>
    <w:basedOn w:val="Normal"/>
    <w:next w:val="Normal"/>
    <w:link w:val="Heading5Char"/>
    <w:uiPriority w:val="99"/>
    <w:qFormat/>
    <w:rsid w:val="00CD639A"/>
    <w:pPr>
      <w:keepNext/>
      <w:keepLines/>
      <w:spacing w:before="60" w:after="20" w:line="240" w:lineRule="auto"/>
      <w:outlineLvl w:val="4"/>
    </w:pPr>
    <w:rPr>
      <w:rFonts w:eastAsia="MS ??" w:cstheme="majorBidi"/>
      <w:i/>
      <w:color w:val="001230" w:themeColor="accent1" w:themeShade="7F"/>
      <w:lang w:val="en-US"/>
    </w:rPr>
  </w:style>
  <w:style w:type="paragraph" w:styleId="Heading6">
    <w:name w:val="heading 6"/>
    <w:basedOn w:val="Normal"/>
    <w:next w:val="Normal"/>
    <w:link w:val="Heading6Char"/>
    <w:uiPriority w:val="99"/>
    <w:unhideWhenUsed/>
    <w:qFormat/>
    <w:rsid w:val="0047223A"/>
    <w:pPr>
      <w:keepNext/>
      <w:keepLines/>
      <w:numPr>
        <w:ilvl w:val="5"/>
        <w:numId w:val="14"/>
      </w:numPr>
      <w:spacing w:before="200" w:after="0"/>
      <w:outlineLvl w:val="5"/>
    </w:pPr>
    <w:rPr>
      <w:rFonts w:asciiTheme="majorHAnsi" w:eastAsiaTheme="majorEastAsia" w:hAnsiTheme="majorHAnsi" w:cstheme="majorBidi"/>
      <w:i/>
      <w:iCs/>
      <w:color w:val="001230" w:themeColor="accent1" w:themeShade="7F"/>
    </w:rPr>
  </w:style>
  <w:style w:type="paragraph" w:styleId="Heading7">
    <w:name w:val="heading 7"/>
    <w:basedOn w:val="Normal"/>
    <w:next w:val="Normal"/>
    <w:link w:val="Heading7Char"/>
    <w:uiPriority w:val="99"/>
    <w:semiHidden/>
    <w:unhideWhenUsed/>
    <w:qFormat/>
    <w:rsid w:val="0047223A"/>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unhideWhenUsed/>
    <w:qFormat/>
    <w:rsid w:val="0047223A"/>
    <w:pPr>
      <w:keepNext/>
      <w:keepLines/>
      <w:numPr>
        <w:ilvl w:val="7"/>
        <w:numId w:val="14"/>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9"/>
    <w:semiHidden/>
    <w:unhideWhenUsed/>
    <w:qFormat/>
    <w:rsid w:val="0047223A"/>
    <w:pPr>
      <w:keepNext/>
      <w:keepLines/>
      <w:numPr>
        <w:ilvl w:val="8"/>
        <w:numId w:val="14"/>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D639A"/>
    <w:rPr>
      <w:rFonts w:ascii="Calibri" w:eastAsiaTheme="majorEastAsia" w:hAnsi="Calibri" w:cstheme="majorBidi"/>
      <w:b/>
      <w:bCs/>
      <w:color w:val="002561"/>
      <w:sz w:val="32"/>
      <w:szCs w:val="28"/>
    </w:rPr>
  </w:style>
  <w:style w:type="character" w:customStyle="1" w:styleId="Heading2Char">
    <w:name w:val="Heading 2 Char"/>
    <w:basedOn w:val="DefaultParagraphFont"/>
    <w:link w:val="Heading2"/>
    <w:uiPriority w:val="99"/>
    <w:rsid w:val="00C770EE"/>
    <w:rPr>
      <w:rFonts w:ascii="Calibri" w:eastAsiaTheme="majorEastAsia" w:hAnsi="Calibri" w:cstheme="majorBidi"/>
      <w:b/>
      <w:bCs/>
      <w:color w:val="002561"/>
      <w:sz w:val="24"/>
      <w:szCs w:val="26"/>
    </w:rPr>
  </w:style>
  <w:style w:type="character" w:customStyle="1" w:styleId="Heading3Char">
    <w:name w:val="Heading 3 Char"/>
    <w:basedOn w:val="DefaultParagraphFont"/>
    <w:link w:val="Heading3"/>
    <w:uiPriority w:val="99"/>
    <w:rsid w:val="00CD639A"/>
    <w:rPr>
      <w:rFonts w:ascii="Calibri" w:eastAsiaTheme="majorEastAsia" w:hAnsi="Calibri" w:cstheme="majorBidi"/>
      <w:b/>
      <w:bCs/>
      <w:color w:val="002561"/>
    </w:rPr>
  </w:style>
  <w:style w:type="character" w:customStyle="1" w:styleId="Heading4Char">
    <w:name w:val="Heading 4 Char"/>
    <w:basedOn w:val="DefaultParagraphFont"/>
    <w:link w:val="Heading4"/>
    <w:uiPriority w:val="99"/>
    <w:rsid w:val="00CD639A"/>
    <w:rPr>
      <w:rFonts w:ascii="Calibri" w:eastAsiaTheme="majorEastAsia" w:hAnsi="Calibri" w:cstheme="majorBidi"/>
      <w:b/>
      <w:bCs/>
      <w:i/>
      <w:iCs/>
      <w:color w:val="002561"/>
    </w:rPr>
  </w:style>
  <w:style w:type="character" w:customStyle="1" w:styleId="Heading5Char">
    <w:name w:val="Heading 5 Char"/>
    <w:basedOn w:val="DefaultParagraphFont"/>
    <w:link w:val="Heading5"/>
    <w:uiPriority w:val="99"/>
    <w:rsid w:val="00CD639A"/>
    <w:rPr>
      <w:rFonts w:ascii="Calibri" w:eastAsia="MS ??" w:hAnsi="Calibri" w:cstheme="majorBidi"/>
      <w:i/>
      <w:color w:val="001230" w:themeColor="accent1" w:themeShade="7F"/>
      <w:lang w:val="en-US"/>
    </w:rPr>
  </w:style>
  <w:style w:type="character" w:customStyle="1" w:styleId="Heading6Char">
    <w:name w:val="Heading 6 Char"/>
    <w:basedOn w:val="DefaultParagraphFont"/>
    <w:link w:val="Heading6"/>
    <w:uiPriority w:val="99"/>
    <w:rsid w:val="0047223A"/>
    <w:rPr>
      <w:rFonts w:asciiTheme="majorHAnsi" w:eastAsiaTheme="majorEastAsia" w:hAnsiTheme="majorHAnsi" w:cstheme="majorBidi"/>
      <w:i/>
      <w:iCs/>
      <w:color w:val="001230" w:themeColor="accent1" w:themeShade="7F"/>
    </w:rPr>
  </w:style>
  <w:style w:type="character" w:customStyle="1" w:styleId="Heading7Char">
    <w:name w:val="Heading 7 Char"/>
    <w:basedOn w:val="DefaultParagraphFont"/>
    <w:link w:val="Heading7"/>
    <w:uiPriority w:val="99"/>
    <w:semiHidden/>
    <w:rsid w:val="0047223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semiHidden/>
    <w:rsid w:val="0047223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9"/>
    <w:semiHidden/>
    <w:rsid w:val="0047223A"/>
    <w:rPr>
      <w:rFonts w:asciiTheme="majorHAnsi" w:eastAsiaTheme="majorEastAsia" w:hAnsiTheme="majorHAnsi" w:cstheme="majorBidi"/>
      <w:i/>
      <w:iCs/>
      <w:color w:val="404040" w:themeColor="text1" w:themeTint="BF"/>
    </w:rPr>
  </w:style>
  <w:style w:type="paragraph" w:customStyle="1" w:styleId="Heading1a">
    <w:name w:val="Heading 1a"/>
    <w:basedOn w:val="Heading1"/>
    <w:rsid w:val="00CD639A"/>
    <w:pPr>
      <w:numPr>
        <w:numId w:val="0"/>
      </w:numPr>
      <w:outlineLvl w:val="9"/>
    </w:pPr>
  </w:style>
  <w:style w:type="paragraph" w:customStyle="1" w:styleId="TableName">
    <w:name w:val="TableName"/>
    <w:basedOn w:val="Normal"/>
    <w:qFormat/>
    <w:rsid w:val="00CD639A"/>
    <w:pPr>
      <w:keepNext/>
      <w:keepLines/>
      <w:tabs>
        <w:tab w:val="left" w:pos="1080"/>
      </w:tabs>
      <w:spacing w:before="180" w:after="120" w:line="240" w:lineRule="auto"/>
      <w:ind w:left="1080" w:hanging="1080"/>
    </w:pPr>
    <w:rPr>
      <w:b/>
      <w:sz w:val="18"/>
    </w:rPr>
  </w:style>
  <w:style w:type="table" w:customStyle="1" w:styleId="TWRPTable">
    <w:name w:val="TWRP Table"/>
    <w:basedOn w:val="TableNormal"/>
    <w:uiPriority w:val="99"/>
    <w:rsid w:val="00CD639A"/>
    <w:pPr>
      <w:keepNext/>
      <w:spacing w:before="40" w:after="40"/>
    </w:pPr>
    <w:rPr>
      <w:rFonts w:ascii="Calibri" w:hAnsi="Calibri"/>
      <w:color w:val="000000"/>
      <w:sz w:val="18"/>
    </w:rPr>
    <w:tblPr>
      <w:tblStyleRowBandSize w:val="1"/>
      <w:tblBorders>
        <w:top w:val="single" w:sz="4" w:space="0" w:color="000000"/>
        <w:left w:val="single" w:sz="4" w:space="0" w:color="000000"/>
        <w:bottom w:val="single" w:sz="4" w:space="0" w:color="000000"/>
        <w:right w:val="single" w:sz="4" w:space="0" w:color="000000"/>
        <w:insideV w:val="single" w:sz="4" w:space="0" w:color="000000"/>
      </w:tblBorders>
    </w:tblPr>
    <w:tblStylePr w:type="firstRow">
      <w:rPr>
        <w:b/>
      </w:rPr>
      <w:tblPr/>
      <w:tcPr>
        <w:tcBorders>
          <w:bottom w:val="single" w:sz="4" w:space="0" w:color="000000"/>
        </w:tcBorders>
        <w:vAlign w:val="bottom"/>
      </w:tcPr>
    </w:tblStylePr>
    <w:tblStylePr w:type="lastRow">
      <w:tblPr/>
      <w:tcPr>
        <w:tcBorders>
          <w:top w:val="nil"/>
        </w:tcBorders>
      </w:tcPr>
    </w:tblStylePr>
    <w:tblStylePr w:type="band1Horz">
      <w:tblPr/>
      <w:tcPr>
        <w:shd w:val="clear" w:color="auto" w:fill="C1D9FF"/>
      </w:tcPr>
    </w:tblStylePr>
  </w:style>
  <w:style w:type="table" w:styleId="TableGrid">
    <w:name w:val="Table Grid"/>
    <w:basedOn w:val="TableNormal"/>
    <w:uiPriority w:val="39"/>
    <w:rsid w:val="00CD63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qFormat/>
    <w:rsid w:val="00CD639A"/>
    <w:pPr>
      <w:keepNext/>
      <w:spacing w:before="40" w:after="40" w:line="240" w:lineRule="auto"/>
    </w:pPr>
    <w:rPr>
      <w:rFonts w:ascii="Arial Narrow" w:hAnsi="Arial Narrow"/>
      <w:sz w:val="14"/>
    </w:rPr>
  </w:style>
  <w:style w:type="paragraph" w:customStyle="1" w:styleId="TableNotes">
    <w:name w:val="TableNotes"/>
    <w:basedOn w:val="TableText"/>
    <w:qFormat/>
    <w:rsid w:val="00CD639A"/>
    <w:pPr>
      <w:keepNext w:val="0"/>
      <w:keepLines/>
      <w:spacing w:before="50" w:after="240"/>
      <w:contextualSpacing/>
    </w:pPr>
    <w:rPr>
      <w:szCs w:val="16"/>
    </w:rPr>
  </w:style>
  <w:style w:type="paragraph" w:customStyle="1" w:styleId="Bullet">
    <w:name w:val="Bullet"/>
    <w:basedOn w:val="Normal"/>
    <w:qFormat/>
    <w:rsid w:val="00C747E3"/>
    <w:pPr>
      <w:numPr>
        <w:numId w:val="7"/>
      </w:numPr>
      <w:ind w:left="360"/>
    </w:pPr>
    <w:rPr>
      <w:bCs/>
    </w:rPr>
  </w:style>
  <w:style w:type="paragraph" w:customStyle="1" w:styleId="FigureName">
    <w:name w:val="FigureName"/>
    <w:basedOn w:val="TableName"/>
    <w:qFormat/>
    <w:rsid w:val="00CD639A"/>
  </w:style>
  <w:style w:type="paragraph" w:customStyle="1" w:styleId="FigurePara">
    <w:name w:val="FigurePara"/>
    <w:basedOn w:val="Normal"/>
    <w:qFormat/>
    <w:rsid w:val="00CD639A"/>
    <w:pPr>
      <w:keepNext/>
      <w:spacing w:after="40" w:line="240" w:lineRule="auto"/>
    </w:pPr>
  </w:style>
  <w:style w:type="paragraph" w:styleId="TOC1">
    <w:name w:val="toc 1"/>
    <w:basedOn w:val="Normal"/>
    <w:next w:val="Normal"/>
    <w:autoRedefine/>
    <w:uiPriority w:val="39"/>
    <w:unhideWhenUsed/>
    <w:rsid w:val="00CD639A"/>
    <w:pPr>
      <w:keepNext/>
      <w:tabs>
        <w:tab w:val="left" w:pos="720"/>
        <w:tab w:val="right" w:leader="dot" w:pos="7089"/>
      </w:tabs>
      <w:spacing w:before="220" w:after="120" w:line="240" w:lineRule="auto"/>
      <w:ind w:left="720" w:right="720" w:hanging="720"/>
    </w:pPr>
    <w:rPr>
      <w:b/>
      <w:noProof/>
      <w:sz w:val="18"/>
    </w:rPr>
  </w:style>
  <w:style w:type="paragraph" w:styleId="TOC2">
    <w:name w:val="toc 2"/>
    <w:basedOn w:val="Normal"/>
    <w:next w:val="Normal"/>
    <w:autoRedefine/>
    <w:uiPriority w:val="39"/>
    <w:unhideWhenUsed/>
    <w:rsid w:val="00CD639A"/>
    <w:pPr>
      <w:tabs>
        <w:tab w:val="left" w:pos="880"/>
        <w:tab w:val="left" w:pos="1440"/>
        <w:tab w:val="right" w:leader="dot" w:pos="7089"/>
      </w:tabs>
      <w:spacing w:before="100" w:after="20" w:line="240" w:lineRule="auto"/>
      <w:ind w:left="1440" w:right="720" w:hanging="720"/>
    </w:pPr>
    <w:rPr>
      <w:sz w:val="18"/>
    </w:rPr>
  </w:style>
  <w:style w:type="paragraph" w:styleId="TOC3">
    <w:name w:val="toc 3"/>
    <w:basedOn w:val="Normal"/>
    <w:next w:val="Normal"/>
    <w:autoRedefine/>
    <w:uiPriority w:val="39"/>
    <w:unhideWhenUsed/>
    <w:rsid w:val="00CD639A"/>
    <w:pPr>
      <w:tabs>
        <w:tab w:val="left" w:pos="1320"/>
        <w:tab w:val="left" w:pos="2160"/>
        <w:tab w:val="right" w:leader="dot" w:pos="7089"/>
      </w:tabs>
      <w:spacing w:after="20" w:line="240" w:lineRule="auto"/>
      <w:ind w:left="2160" w:right="720" w:hanging="720"/>
    </w:pPr>
    <w:rPr>
      <w:sz w:val="18"/>
    </w:rPr>
  </w:style>
  <w:style w:type="paragraph" w:customStyle="1" w:styleId="Heading2a">
    <w:name w:val="Heading 2a"/>
    <w:basedOn w:val="Heading2"/>
    <w:rsid w:val="00CD639A"/>
    <w:pPr>
      <w:numPr>
        <w:ilvl w:val="0"/>
        <w:numId w:val="0"/>
      </w:numPr>
      <w:outlineLvl w:val="9"/>
    </w:pPr>
  </w:style>
  <w:style w:type="paragraph" w:styleId="TOC4">
    <w:name w:val="toc 4"/>
    <w:basedOn w:val="Normal"/>
    <w:next w:val="Normal"/>
    <w:autoRedefine/>
    <w:uiPriority w:val="39"/>
    <w:unhideWhenUsed/>
    <w:rsid w:val="00CD639A"/>
    <w:pPr>
      <w:tabs>
        <w:tab w:val="left" w:pos="1080"/>
        <w:tab w:val="right" w:leader="dot" w:pos="7089"/>
      </w:tabs>
      <w:spacing w:after="40" w:line="240" w:lineRule="auto"/>
      <w:ind w:left="1080" w:right="619" w:hanging="1080"/>
    </w:pPr>
    <w:rPr>
      <w:sz w:val="18"/>
    </w:rPr>
  </w:style>
  <w:style w:type="paragraph" w:styleId="Header">
    <w:name w:val="header"/>
    <w:basedOn w:val="Normal"/>
    <w:link w:val="HeaderChar"/>
    <w:uiPriority w:val="99"/>
    <w:unhideWhenUsed/>
    <w:rsid w:val="00CD63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39A"/>
    <w:rPr>
      <w:rFonts w:ascii="Calibri" w:hAnsi="Calibri"/>
      <w:color w:val="000000"/>
    </w:rPr>
  </w:style>
  <w:style w:type="paragraph" w:styleId="Footer">
    <w:name w:val="footer"/>
    <w:basedOn w:val="Normal"/>
    <w:link w:val="FooterChar"/>
    <w:uiPriority w:val="99"/>
    <w:unhideWhenUsed/>
    <w:rsid w:val="00CD639A"/>
    <w:pPr>
      <w:pBdr>
        <w:top w:val="single" w:sz="4" w:space="3" w:color="002561"/>
      </w:pBdr>
      <w:tabs>
        <w:tab w:val="right" w:pos="7099"/>
      </w:tabs>
      <w:spacing w:after="0" w:line="240" w:lineRule="auto"/>
    </w:pPr>
    <w:rPr>
      <w:noProof/>
      <w:color w:val="002561"/>
      <w:sz w:val="18"/>
    </w:rPr>
  </w:style>
  <w:style w:type="character" w:customStyle="1" w:styleId="FooterChar">
    <w:name w:val="Footer Char"/>
    <w:basedOn w:val="DefaultParagraphFont"/>
    <w:link w:val="Footer"/>
    <w:uiPriority w:val="99"/>
    <w:rsid w:val="00CD639A"/>
    <w:rPr>
      <w:rFonts w:ascii="Calibri" w:hAnsi="Calibri"/>
      <w:noProof/>
      <w:color w:val="002561"/>
      <w:sz w:val="18"/>
    </w:rPr>
  </w:style>
  <w:style w:type="paragraph" w:styleId="Quote">
    <w:name w:val="Quote"/>
    <w:basedOn w:val="Normal"/>
    <w:next w:val="Normal"/>
    <w:link w:val="QuoteChar"/>
    <w:uiPriority w:val="99"/>
    <w:qFormat/>
    <w:rsid w:val="00CD639A"/>
    <w:pPr>
      <w:spacing w:line="240" w:lineRule="auto"/>
      <w:ind w:left="720" w:right="360"/>
    </w:pPr>
    <w:rPr>
      <w:iCs/>
      <w:color w:val="000000" w:themeColor="text1"/>
      <w:sz w:val="18"/>
    </w:rPr>
  </w:style>
  <w:style w:type="character" w:customStyle="1" w:styleId="QuoteChar">
    <w:name w:val="Quote Char"/>
    <w:basedOn w:val="DefaultParagraphFont"/>
    <w:link w:val="Quote"/>
    <w:uiPriority w:val="99"/>
    <w:rsid w:val="00CD639A"/>
    <w:rPr>
      <w:rFonts w:ascii="Calibri" w:hAnsi="Calibri"/>
      <w:iCs/>
      <w:color w:val="000000" w:themeColor="text1"/>
      <w:sz w:val="18"/>
    </w:rPr>
  </w:style>
  <w:style w:type="paragraph" w:customStyle="1" w:styleId="References">
    <w:name w:val="References"/>
    <w:basedOn w:val="Normal"/>
    <w:link w:val="ReferencesChar"/>
    <w:rsid w:val="00CD639A"/>
    <w:pPr>
      <w:keepLines/>
      <w:spacing w:line="240" w:lineRule="atLeast"/>
      <w:ind w:left="720" w:hanging="720"/>
    </w:pPr>
    <w:rPr>
      <w:rFonts w:eastAsia="MS Mincho" w:cs="Calibri"/>
      <w:lang w:eastAsia="en-AU"/>
    </w:rPr>
  </w:style>
  <w:style w:type="character" w:customStyle="1" w:styleId="ReferencesChar">
    <w:name w:val="References Char"/>
    <w:basedOn w:val="DefaultParagraphFont"/>
    <w:link w:val="References"/>
    <w:rsid w:val="00A8107E"/>
    <w:rPr>
      <w:rFonts w:ascii="Calibri" w:eastAsia="MS Mincho" w:hAnsi="Calibri" w:cs="Calibri"/>
      <w:color w:val="000000"/>
      <w:lang w:eastAsia="en-AU"/>
    </w:rPr>
  </w:style>
  <w:style w:type="paragraph" w:customStyle="1" w:styleId="ShadedBoxText">
    <w:name w:val="ShadedBoxText"/>
    <w:basedOn w:val="Normal"/>
    <w:rsid w:val="00CD639A"/>
    <w:pPr>
      <w:pBdr>
        <w:top w:val="single" w:sz="2" w:space="4" w:color="FFFFFF"/>
        <w:left w:val="single" w:sz="2" w:space="4" w:color="FFFFFF"/>
        <w:bottom w:val="single" w:sz="2" w:space="4" w:color="FFFFFF"/>
        <w:right w:val="single" w:sz="2" w:space="4" w:color="FFFFFF"/>
      </w:pBdr>
      <w:shd w:val="clear" w:color="auto" w:fill="C1D9FF"/>
      <w:spacing w:after="180" w:line="240" w:lineRule="atLeast"/>
    </w:pPr>
    <w:rPr>
      <w:sz w:val="18"/>
    </w:rPr>
  </w:style>
  <w:style w:type="paragraph" w:customStyle="1" w:styleId="ShadedBoxSubheading">
    <w:name w:val="ShadedBoxSubheading"/>
    <w:basedOn w:val="ShadedBoxText"/>
    <w:rsid w:val="00CD639A"/>
    <w:pPr>
      <w:keepNext/>
    </w:pPr>
    <w:rPr>
      <w:b/>
      <w:lang w:eastAsia="en-AU"/>
    </w:rPr>
  </w:style>
  <w:style w:type="paragraph" w:customStyle="1" w:styleId="ShadedBoxTitle">
    <w:name w:val="ShadedBoxTitle"/>
    <w:basedOn w:val="ShadedBoxText"/>
    <w:rsid w:val="00CD639A"/>
    <w:pPr>
      <w:keepNext/>
    </w:pPr>
    <w:rPr>
      <w:b/>
      <w:sz w:val="24"/>
      <w:lang w:eastAsia="en-AU"/>
    </w:rPr>
  </w:style>
  <w:style w:type="paragraph" w:customStyle="1" w:styleId="ShadedBullet">
    <w:name w:val="ShadedBullet"/>
    <w:basedOn w:val="ShadedBoxText"/>
    <w:rsid w:val="00B74B5F"/>
    <w:pPr>
      <w:numPr>
        <w:numId w:val="5"/>
      </w:numPr>
      <w:ind w:left="360"/>
    </w:pPr>
  </w:style>
  <w:style w:type="paragraph" w:customStyle="1" w:styleId="ShadedDash">
    <w:name w:val="ShadedDash"/>
    <w:basedOn w:val="ShadedBoxText"/>
    <w:rsid w:val="00CD639A"/>
    <w:pPr>
      <w:tabs>
        <w:tab w:val="left" w:pos="360"/>
        <w:tab w:val="left" w:pos="720"/>
      </w:tabs>
      <w:ind w:left="720" w:hanging="720"/>
    </w:pPr>
    <w:rPr>
      <w:lang w:eastAsia="en-AU"/>
    </w:rPr>
  </w:style>
  <w:style w:type="paragraph" w:customStyle="1" w:styleId="TableBullet">
    <w:name w:val="TableBullet"/>
    <w:basedOn w:val="TableText"/>
    <w:qFormat/>
    <w:rsid w:val="00CD639A"/>
    <w:pPr>
      <w:numPr>
        <w:numId w:val="6"/>
      </w:numPr>
      <w:tabs>
        <w:tab w:val="left" w:pos="216"/>
      </w:tabs>
    </w:pPr>
    <w:rPr>
      <w:lang w:eastAsia="en-AU"/>
    </w:rPr>
  </w:style>
  <w:style w:type="paragraph" w:styleId="TOC5">
    <w:name w:val="toc 5"/>
    <w:basedOn w:val="Normal"/>
    <w:next w:val="Normal"/>
    <w:autoRedefine/>
    <w:uiPriority w:val="39"/>
    <w:rsid w:val="00CD639A"/>
    <w:pPr>
      <w:spacing w:after="100" w:line="276" w:lineRule="auto"/>
      <w:ind w:left="880"/>
    </w:pPr>
    <w:rPr>
      <w:rFonts w:asciiTheme="minorHAnsi" w:eastAsiaTheme="minorEastAsia" w:hAnsiTheme="minorHAnsi" w:cstheme="minorBidi"/>
      <w:color w:val="auto"/>
      <w:sz w:val="22"/>
      <w:szCs w:val="22"/>
      <w:lang w:eastAsia="en-AU"/>
    </w:rPr>
  </w:style>
  <w:style w:type="paragraph" w:styleId="TOC6">
    <w:name w:val="toc 6"/>
    <w:basedOn w:val="Normal"/>
    <w:next w:val="Normal"/>
    <w:autoRedefine/>
    <w:uiPriority w:val="39"/>
    <w:rsid w:val="00CD639A"/>
    <w:pPr>
      <w:spacing w:after="100" w:line="276" w:lineRule="auto"/>
      <w:ind w:left="1100"/>
    </w:pPr>
    <w:rPr>
      <w:rFonts w:asciiTheme="minorHAnsi" w:eastAsiaTheme="minorEastAsia" w:hAnsiTheme="minorHAnsi" w:cstheme="minorBidi"/>
      <w:color w:val="auto"/>
      <w:sz w:val="22"/>
      <w:szCs w:val="22"/>
      <w:lang w:eastAsia="en-AU"/>
    </w:rPr>
  </w:style>
  <w:style w:type="paragraph" w:styleId="TOC7">
    <w:name w:val="toc 7"/>
    <w:basedOn w:val="Normal"/>
    <w:next w:val="Normal"/>
    <w:autoRedefine/>
    <w:uiPriority w:val="39"/>
    <w:rsid w:val="00CD639A"/>
    <w:pPr>
      <w:spacing w:after="100" w:line="276" w:lineRule="auto"/>
      <w:ind w:left="1320"/>
    </w:pPr>
    <w:rPr>
      <w:rFonts w:asciiTheme="minorHAnsi" w:eastAsiaTheme="minorEastAsia" w:hAnsiTheme="minorHAnsi" w:cstheme="minorBidi"/>
      <w:color w:val="auto"/>
      <w:sz w:val="22"/>
      <w:szCs w:val="22"/>
      <w:lang w:eastAsia="en-AU"/>
    </w:rPr>
  </w:style>
  <w:style w:type="paragraph" w:styleId="TOC8">
    <w:name w:val="toc 8"/>
    <w:basedOn w:val="Normal"/>
    <w:next w:val="Normal"/>
    <w:autoRedefine/>
    <w:uiPriority w:val="39"/>
    <w:rsid w:val="00CD639A"/>
    <w:pPr>
      <w:spacing w:after="100" w:line="276" w:lineRule="auto"/>
      <w:ind w:left="1540"/>
    </w:pPr>
    <w:rPr>
      <w:rFonts w:asciiTheme="minorHAnsi" w:eastAsiaTheme="minorEastAsia" w:hAnsiTheme="minorHAnsi" w:cstheme="minorBidi"/>
      <w:color w:val="auto"/>
      <w:sz w:val="22"/>
      <w:szCs w:val="22"/>
      <w:lang w:eastAsia="en-AU"/>
    </w:rPr>
  </w:style>
  <w:style w:type="paragraph" w:styleId="TOC9">
    <w:name w:val="toc 9"/>
    <w:basedOn w:val="Normal"/>
    <w:next w:val="Normal"/>
    <w:autoRedefine/>
    <w:uiPriority w:val="39"/>
    <w:rsid w:val="00CD639A"/>
    <w:pPr>
      <w:spacing w:after="100" w:line="276" w:lineRule="auto"/>
      <w:ind w:left="1760"/>
    </w:pPr>
    <w:rPr>
      <w:rFonts w:asciiTheme="minorHAnsi" w:eastAsiaTheme="minorEastAsia" w:hAnsiTheme="minorHAnsi" w:cstheme="minorBidi"/>
      <w:color w:val="auto"/>
      <w:sz w:val="22"/>
      <w:szCs w:val="22"/>
      <w:lang w:eastAsia="en-AU"/>
    </w:rPr>
  </w:style>
  <w:style w:type="character" w:styleId="Hyperlink">
    <w:name w:val="Hyperlink"/>
    <w:basedOn w:val="DefaultParagraphFont"/>
    <w:uiPriority w:val="99"/>
    <w:unhideWhenUsed/>
    <w:rsid w:val="00CD639A"/>
    <w:rPr>
      <w:color w:val="002561"/>
      <w:u w:val="none"/>
    </w:rPr>
  </w:style>
  <w:style w:type="paragraph" w:customStyle="1" w:styleId="Dash">
    <w:name w:val="Dash"/>
    <w:basedOn w:val="Normal"/>
    <w:qFormat/>
    <w:rsid w:val="00CD639A"/>
    <w:pPr>
      <w:numPr>
        <w:numId w:val="8"/>
      </w:numPr>
    </w:pPr>
  </w:style>
  <w:style w:type="paragraph" w:customStyle="1" w:styleId="Dot">
    <w:name w:val="Dot"/>
    <w:basedOn w:val="Normal"/>
    <w:rsid w:val="00CD639A"/>
    <w:pPr>
      <w:numPr>
        <w:numId w:val="9"/>
      </w:numPr>
    </w:pPr>
  </w:style>
  <w:style w:type="paragraph" w:customStyle="1" w:styleId="FigureText">
    <w:name w:val="FigureText"/>
    <w:basedOn w:val="Normal"/>
    <w:rsid w:val="00CD639A"/>
    <w:pPr>
      <w:spacing w:before="40" w:after="0" w:line="240" w:lineRule="auto"/>
      <w:jc w:val="center"/>
    </w:pPr>
    <w:rPr>
      <w:rFonts w:ascii="Arial Narrow" w:hAnsi="Arial Narrow" w:cstheme="minorBidi"/>
      <w:b/>
      <w:sz w:val="16"/>
    </w:rPr>
  </w:style>
  <w:style w:type="paragraph" w:customStyle="1" w:styleId="FigureTextwhite">
    <w:name w:val="FigureText (white)"/>
    <w:basedOn w:val="FigureText"/>
    <w:qFormat/>
    <w:rsid w:val="00CD639A"/>
    <w:rPr>
      <w:color w:val="FFFFFF"/>
    </w:rPr>
  </w:style>
  <w:style w:type="paragraph" w:customStyle="1" w:styleId="Heading1b">
    <w:name w:val="Heading 1b"/>
    <w:basedOn w:val="Heading1"/>
    <w:rsid w:val="00CD639A"/>
    <w:pPr>
      <w:numPr>
        <w:numId w:val="15"/>
      </w:numPr>
    </w:pPr>
  </w:style>
  <w:style w:type="paragraph" w:customStyle="1" w:styleId="Heading2b">
    <w:name w:val="Heading 2b"/>
    <w:basedOn w:val="Heading2"/>
    <w:rsid w:val="00675D9F"/>
    <w:pPr>
      <w:numPr>
        <w:numId w:val="11"/>
      </w:numPr>
      <w:outlineLvl w:val="9"/>
    </w:pPr>
    <w:rPr>
      <w:rFonts w:eastAsia="MS Gothic" w:cstheme="minorBidi"/>
      <w:lang w:eastAsia="en-AU"/>
    </w:rPr>
  </w:style>
  <w:style w:type="paragraph" w:customStyle="1" w:styleId="Heading3b">
    <w:name w:val="Heading 3b"/>
    <w:basedOn w:val="Heading3"/>
    <w:rsid w:val="00675D9F"/>
    <w:pPr>
      <w:numPr>
        <w:numId w:val="11"/>
      </w:numPr>
      <w:outlineLvl w:val="9"/>
    </w:pPr>
    <w:rPr>
      <w:rFonts w:cs="Calibri"/>
      <w:bCs w:val="0"/>
      <w:szCs w:val="22"/>
    </w:rPr>
  </w:style>
  <w:style w:type="character" w:styleId="FootnoteReference">
    <w:name w:val="footnote reference"/>
    <w:basedOn w:val="FootnoteTextChar"/>
    <w:uiPriority w:val="99"/>
    <w:rsid w:val="00B74B5F"/>
    <w:rPr>
      <w:rFonts w:ascii="Calibri" w:eastAsia="MS ??" w:hAnsi="Calibri" w:cs="Times New Roman"/>
      <w:sz w:val="16"/>
      <w:vertAlign w:val="superscript"/>
    </w:rPr>
  </w:style>
  <w:style w:type="character" w:customStyle="1" w:styleId="FootnoteTextChar">
    <w:name w:val="Footnote Text Char"/>
    <w:basedOn w:val="DefaultParagraphFont"/>
    <w:link w:val="FootnoteText"/>
    <w:uiPriority w:val="99"/>
    <w:rsid w:val="00B74B5F"/>
    <w:rPr>
      <w:rFonts w:ascii="Calibri" w:eastAsia="MS ??" w:hAnsi="Calibri"/>
      <w:sz w:val="16"/>
    </w:rPr>
  </w:style>
  <w:style w:type="paragraph" w:styleId="FootnoteText">
    <w:name w:val="footnote text"/>
    <w:basedOn w:val="Normal"/>
    <w:link w:val="FootnoteTextChar"/>
    <w:uiPriority w:val="99"/>
    <w:rsid w:val="00B74B5F"/>
    <w:pPr>
      <w:spacing w:after="0" w:line="240" w:lineRule="auto"/>
    </w:pPr>
    <w:rPr>
      <w:rFonts w:eastAsia="MS ??"/>
      <w:color w:val="auto"/>
      <w:sz w:val="16"/>
    </w:rPr>
  </w:style>
  <w:style w:type="paragraph" w:customStyle="1" w:styleId="ShadedBoxSubSubheading">
    <w:name w:val="ShadedBoxSubSubheading"/>
    <w:basedOn w:val="ShadedBoxSubheading"/>
    <w:qFormat/>
    <w:rsid w:val="00B74B5F"/>
    <w:pPr>
      <w:spacing w:after="120"/>
    </w:pPr>
    <w:rPr>
      <w:i/>
    </w:rPr>
  </w:style>
  <w:style w:type="character" w:styleId="CommentReference">
    <w:name w:val="annotation reference"/>
    <w:uiPriority w:val="99"/>
    <w:semiHidden/>
    <w:rsid w:val="00F91848"/>
    <w:rPr>
      <w:rFonts w:ascii="Times New Roman" w:hAnsi="Times New Roman" w:cs="Times New Roman" w:hint="default"/>
      <w:sz w:val="16"/>
    </w:rPr>
  </w:style>
  <w:style w:type="paragraph" w:customStyle="1" w:styleId="Heading3a">
    <w:name w:val="Heading 3a"/>
    <w:basedOn w:val="Heading3"/>
    <w:rsid w:val="00F91848"/>
    <w:pPr>
      <w:numPr>
        <w:ilvl w:val="0"/>
        <w:numId w:val="0"/>
      </w:numPr>
      <w:outlineLvl w:val="9"/>
    </w:pPr>
  </w:style>
  <w:style w:type="paragraph" w:styleId="BalloonText">
    <w:name w:val="Balloon Text"/>
    <w:basedOn w:val="Normal"/>
    <w:link w:val="BalloonTextChar"/>
    <w:uiPriority w:val="99"/>
    <w:semiHidden/>
    <w:unhideWhenUsed/>
    <w:rsid w:val="00A810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07E"/>
    <w:rPr>
      <w:rFonts w:ascii="Tahoma" w:hAnsi="Tahoma" w:cs="Tahoma"/>
      <w:color w:val="000000"/>
      <w:sz w:val="16"/>
      <w:szCs w:val="16"/>
    </w:rPr>
  </w:style>
  <w:style w:type="paragraph" w:styleId="CommentText">
    <w:name w:val="annotation text"/>
    <w:basedOn w:val="Normal"/>
    <w:link w:val="CommentTextChar"/>
    <w:uiPriority w:val="99"/>
    <w:semiHidden/>
    <w:rsid w:val="00A8107E"/>
    <w:pPr>
      <w:spacing w:after="240" w:line="240" w:lineRule="auto"/>
    </w:pPr>
    <w:rPr>
      <w:rFonts w:ascii="Times New Roman" w:eastAsia="MS Mincho" w:hAnsi="Times New Roman"/>
      <w:color w:val="auto"/>
      <w:sz w:val="24"/>
      <w:lang w:val="en-US" w:eastAsia="en-AU"/>
    </w:rPr>
  </w:style>
  <w:style w:type="character" w:customStyle="1" w:styleId="CommentTextChar">
    <w:name w:val="Comment Text Char"/>
    <w:basedOn w:val="DefaultParagraphFont"/>
    <w:link w:val="CommentText"/>
    <w:uiPriority w:val="99"/>
    <w:semiHidden/>
    <w:rsid w:val="00A8107E"/>
    <w:rPr>
      <w:rFonts w:eastAsia="MS Mincho"/>
      <w:sz w:val="24"/>
      <w:lang w:val="en-US" w:eastAsia="en-AU"/>
    </w:rPr>
  </w:style>
  <w:style w:type="paragraph" w:styleId="z-BottomofForm">
    <w:name w:val="HTML Bottom of Form"/>
    <w:basedOn w:val="Normal"/>
    <w:next w:val="Normal"/>
    <w:link w:val="z-BottomofFormChar"/>
    <w:hidden/>
    <w:uiPriority w:val="99"/>
    <w:unhideWhenUsed/>
    <w:rsid w:val="00A8107E"/>
    <w:pPr>
      <w:pBdr>
        <w:top w:val="single" w:sz="6" w:space="1" w:color="auto"/>
      </w:pBdr>
      <w:spacing w:after="0" w:line="240" w:lineRule="auto"/>
      <w:jc w:val="center"/>
    </w:pPr>
    <w:rPr>
      <w:rFonts w:ascii="Arial" w:eastAsia="MS ??" w:hAnsi="Arial" w:cs="Arial"/>
      <w:vanish/>
      <w:color w:val="auto"/>
      <w:sz w:val="16"/>
      <w:szCs w:val="16"/>
    </w:rPr>
  </w:style>
  <w:style w:type="character" w:customStyle="1" w:styleId="z-BottomofFormChar">
    <w:name w:val="z-Bottom of Form Char"/>
    <w:basedOn w:val="DefaultParagraphFont"/>
    <w:link w:val="z-BottomofForm"/>
    <w:uiPriority w:val="99"/>
    <w:rsid w:val="00A8107E"/>
    <w:rPr>
      <w:rFonts w:ascii="Arial" w:eastAsia="MS ??" w:hAnsi="Arial" w:cs="Arial"/>
      <w:vanish/>
      <w:sz w:val="16"/>
      <w:szCs w:val="16"/>
    </w:rPr>
  </w:style>
  <w:style w:type="paragraph" w:styleId="z-TopofForm">
    <w:name w:val="HTML Top of Form"/>
    <w:basedOn w:val="Normal"/>
    <w:next w:val="Normal"/>
    <w:link w:val="z-TopofFormChar"/>
    <w:hidden/>
    <w:uiPriority w:val="99"/>
    <w:unhideWhenUsed/>
    <w:rsid w:val="00A8107E"/>
    <w:pPr>
      <w:pBdr>
        <w:bottom w:val="single" w:sz="6" w:space="1" w:color="auto"/>
      </w:pBdr>
      <w:spacing w:after="0" w:line="240" w:lineRule="auto"/>
      <w:jc w:val="center"/>
    </w:pPr>
    <w:rPr>
      <w:rFonts w:ascii="Arial" w:eastAsia="MS ??" w:hAnsi="Arial" w:cs="Arial"/>
      <w:vanish/>
      <w:color w:val="auto"/>
      <w:sz w:val="16"/>
      <w:szCs w:val="16"/>
    </w:rPr>
  </w:style>
  <w:style w:type="character" w:customStyle="1" w:styleId="z-TopofFormChar">
    <w:name w:val="z-Top of Form Char"/>
    <w:basedOn w:val="DefaultParagraphFont"/>
    <w:link w:val="z-TopofForm"/>
    <w:uiPriority w:val="99"/>
    <w:rsid w:val="00A8107E"/>
    <w:rPr>
      <w:rFonts w:ascii="Arial" w:eastAsia="MS ??" w:hAnsi="Arial" w:cs="Arial"/>
      <w:vanish/>
      <w:sz w:val="16"/>
      <w:szCs w:val="16"/>
    </w:rPr>
  </w:style>
  <w:style w:type="paragraph" w:styleId="Revision">
    <w:name w:val="Revision"/>
    <w:hidden/>
    <w:uiPriority w:val="99"/>
    <w:rsid w:val="00A8107E"/>
    <w:rPr>
      <w:rFonts w:ascii="Calibri" w:hAnsi="Calibri"/>
      <w:color w:val="000000"/>
    </w:rPr>
  </w:style>
  <w:style w:type="paragraph" w:styleId="CommentSubject">
    <w:name w:val="annotation subject"/>
    <w:basedOn w:val="CommentText"/>
    <w:next w:val="CommentText"/>
    <w:link w:val="CommentSubjectChar"/>
    <w:uiPriority w:val="99"/>
    <w:semiHidden/>
    <w:rsid w:val="00A8107E"/>
    <w:pPr>
      <w:spacing w:after="200"/>
    </w:pPr>
    <w:rPr>
      <w:rFonts w:ascii="Calibri" w:eastAsiaTheme="minorHAnsi" w:hAnsi="Calibri"/>
      <w:b/>
      <w:bCs/>
      <w:color w:val="000000"/>
      <w:sz w:val="20"/>
      <w:lang w:val="en-AU" w:eastAsia="en-US"/>
    </w:rPr>
  </w:style>
  <w:style w:type="character" w:customStyle="1" w:styleId="CommentSubjectChar">
    <w:name w:val="Comment Subject Char"/>
    <w:basedOn w:val="CommentTextChar"/>
    <w:link w:val="CommentSubject"/>
    <w:uiPriority w:val="99"/>
    <w:semiHidden/>
    <w:rsid w:val="00A8107E"/>
    <w:rPr>
      <w:rFonts w:ascii="Calibri" w:eastAsia="MS Mincho" w:hAnsi="Calibri"/>
      <w:b/>
      <w:bCs/>
      <w:color w:val="000000"/>
      <w:sz w:val="24"/>
      <w:lang w:val="en-US" w:eastAsia="en-AU"/>
    </w:rPr>
  </w:style>
  <w:style w:type="paragraph" w:customStyle="1" w:styleId="FindingsBullet">
    <w:name w:val="FindingsBullet"/>
    <w:basedOn w:val="Bullet"/>
    <w:rsid w:val="00A8107E"/>
    <w:pPr>
      <w:numPr>
        <w:numId w:val="0"/>
      </w:numPr>
      <w:pBdr>
        <w:top w:val="single" w:sz="2" w:space="4" w:color="002561"/>
        <w:left w:val="single" w:sz="2" w:space="4" w:color="002561"/>
        <w:bottom w:val="single" w:sz="2" w:space="4" w:color="002561"/>
        <w:right w:val="single" w:sz="2" w:space="4" w:color="002561"/>
      </w:pBdr>
      <w:shd w:val="clear" w:color="002561" w:fill="C1D9FF"/>
      <w:tabs>
        <w:tab w:val="num" w:pos="360"/>
      </w:tabs>
      <w:ind w:left="360" w:hanging="360"/>
    </w:pPr>
  </w:style>
  <w:style w:type="paragraph" w:customStyle="1" w:styleId="FindingsHeading">
    <w:name w:val="FindingsHeading"/>
    <w:basedOn w:val="Heading2a"/>
    <w:rsid w:val="00A8107E"/>
    <w:pPr>
      <w:pBdr>
        <w:top w:val="single" w:sz="2" w:space="4" w:color="002561"/>
        <w:left w:val="single" w:sz="2" w:space="4" w:color="002561"/>
        <w:bottom w:val="single" w:sz="2" w:space="4" w:color="002561"/>
        <w:right w:val="single" w:sz="2" w:space="4" w:color="002561"/>
      </w:pBdr>
      <w:shd w:val="clear" w:color="002561" w:fill="C1D9FF"/>
      <w:spacing w:before="240"/>
    </w:pPr>
    <w:rPr>
      <w:rFonts w:eastAsia="Calibri"/>
      <w:lang w:eastAsia="en-GB"/>
    </w:rPr>
  </w:style>
  <w:style w:type="paragraph" w:customStyle="1" w:styleId="FindingsSubheading">
    <w:name w:val="FindingsSubheading"/>
    <w:basedOn w:val="Heading3a"/>
    <w:rsid w:val="00A8107E"/>
    <w:pPr>
      <w:pBdr>
        <w:top w:val="single" w:sz="2" w:space="4" w:color="002561"/>
        <w:left w:val="single" w:sz="2" w:space="4" w:color="002561"/>
        <w:bottom w:val="single" w:sz="2" w:space="4" w:color="002561"/>
        <w:right w:val="single" w:sz="2" w:space="4" w:color="002561"/>
      </w:pBdr>
      <w:shd w:val="clear" w:color="002561" w:fill="C1D9FF"/>
    </w:pPr>
  </w:style>
  <w:style w:type="character" w:styleId="PageNumber">
    <w:name w:val="page number"/>
    <w:basedOn w:val="DefaultParagraphFont"/>
    <w:uiPriority w:val="99"/>
    <w:rsid w:val="00A8107E"/>
    <w:rPr>
      <w:rFonts w:cs="Times New Roman"/>
    </w:rPr>
  </w:style>
  <w:style w:type="paragraph" w:customStyle="1" w:styleId="QuoteBullet">
    <w:name w:val="QuoteBullet"/>
    <w:basedOn w:val="Quote"/>
    <w:rsid w:val="00A8107E"/>
    <w:pPr>
      <w:numPr>
        <w:numId w:val="38"/>
      </w:numPr>
      <w:ind w:left="1080"/>
    </w:pPr>
  </w:style>
  <w:style w:type="paragraph" w:customStyle="1" w:styleId="QuoteDash">
    <w:name w:val="QuoteDash"/>
    <w:basedOn w:val="Quote"/>
    <w:rsid w:val="00A8107E"/>
    <w:pPr>
      <w:numPr>
        <w:ilvl w:val="1"/>
        <w:numId w:val="39"/>
      </w:numPr>
    </w:pPr>
  </w:style>
  <w:style w:type="paragraph" w:styleId="NormalWeb">
    <w:name w:val="Normal (Web)"/>
    <w:basedOn w:val="Normal"/>
    <w:uiPriority w:val="99"/>
    <w:semiHidden/>
    <w:unhideWhenUsed/>
    <w:rsid w:val="00A8107E"/>
    <w:pPr>
      <w:spacing w:before="100" w:beforeAutospacing="1" w:after="100" w:afterAutospacing="1" w:line="240" w:lineRule="auto"/>
    </w:pPr>
    <w:rPr>
      <w:rFonts w:ascii="Times New Roman" w:eastAsiaTheme="minorEastAsia" w:hAnsi="Times New Roman"/>
      <w:color w:val="auto"/>
      <w:sz w:val="24"/>
      <w:szCs w:val="24"/>
      <w:lang w:eastAsia="en-AU"/>
    </w:rPr>
  </w:style>
  <w:style w:type="paragraph" w:customStyle="1" w:styleId="ColorfulShading-Accent11">
    <w:name w:val="Colorful Shading - Accent 11"/>
    <w:hidden/>
    <w:uiPriority w:val="99"/>
    <w:semiHidden/>
    <w:rsid w:val="00274AF8"/>
    <w:rPr>
      <w:rFonts w:ascii="Cambria" w:eastAsia="MS ??" w:hAnsi="Cambria"/>
      <w:sz w:val="22"/>
      <w:szCs w:val="22"/>
      <w:lang w:eastAsia="en-AU"/>
    </w:rPr>
  </w:style>
  <w:style w:type="paragraph" w:styleId="ListParagraph">
    <w:name w:val="List Paragraph"/>
    <w:basedOn w:val="Normal"/>
    <w:uiPriority w:val="34"/>
    <w:qFormat/>
    <w:rsid w:val="0049245C"/>
    <w:pPr>
      <w:spacing w:line="276" w:lineRule="auto"/>
      <w:ind w:left="720"/>
      <w:contextualSpacing/>
    </w:pPr>
    <w:rPr>
      <w:rFonts w:ascii="Times New Roman" w:hAnsi="Times New Roman" w:cstheme="minorBid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41.xml"/><Relationship Id="rId299" Type="http://schemas.openxmlformats.org/officeDocument/2006/relationships/image" Target="media/image134.png"/><Relationship Id="rId303" Type="http://schemas.openxmlformats.org/officeDocument/2006/relationships/image" Target="media/image138.png"/><Relationship Id="rId21" Type="http://schemas.openxmlformats.org/officeDocument/2006/relationships/image" Target="media/image2.jpeg"/><Relationship Id="rId42" Type="http://schemas.openxmlformats.org/officeDocument/2006/relationships/chart" Target="charts/chart4.xml"/><Relationship Id="rId63" Type="http://schemas.openxmlformats.org/officeDocument/2006/relationships/image" Target="media/image21.png"/><Relationship Id="rId84" Type="http://schemas.openxmlformats.org/officeDocument/2006/relationships/chart" Target="charts/chart29.xml"/><Relationship Id="rId138" Type="http://schemas.openxmlformats.org/officeDocument/2006/relationships/image" Target="media/image56.png"/><Relationship Id="rId159" Type="http://schemas.openxmlformats.org/officeDocument/2006/relationships/chart" Target="charts/chart63.xml"/><Relationship Id="rId324" Type="http://schemas.openxmlformats.org/officeDocument/2006/relationships/hyperlink" Target="http://www.abs.gov.au/AUSSTATS/abs@.nsf/DetailsPage/4159.02010" TargetMode="External"/><Relationship Id="rId170" Type="http://schemas.openxmlformats.org/officeDocument/2006/relationships/image" Target="media/image68.png"/><Relationship Id="rId191" Type="http://schemas.openxmlformats.org/officeDocument/2006/relationships/image" Target="media/image86.png"/><Relationship Id="rId205" Type="http://schemas.openxmlformats.org/officeDocument/2006/relationships/chart" Target="charts/chart86.xml"/><Relationship Id="rId226" Type="http://schemas.openxmlformats.org/officeDocument/2006/relationships/image" Target="media/image101.png"/><Relationship Id="rId247" Type="http://schemas.openxmlformats.org/officeDocument/2006/relationships/chart" Target="charts/chart107.xml"/><Relationship Id="rId107" Type="http://schemas.openxmlformats.org/officeDocument/2006/relationships/image" Target="media/image45.png"/><Relationship Id="rId268" Type="http://schemas.openxmlformats.org/officeDocument/2006/relationships/image" Target="media/image123.png"/><Relationship Id="rId289" Type="http://schemas.openxmlformats.org/officeDocument/2006/relationships/chart" Target="charts/chart129.xml"/><Relationship Id="rId11" Type="http://schemas.openxmlformats.org/officeDocument/2006/relationships/hyperlink" Target="http://www.defence.gov.au/Health/DMH/ResearchSurveillancePlan.asp" TargetMode="External"/><Relationship Id="rId32" Type="http://schemas.openxmlformats.org/officeDocument/2006/relationships/image" Target="media/image13.tiff"/><Relationship Id="rId53" Type="http://schemas.openxmlformats.org/officeDocument/2006/relationships/footer" Target="footer15.xml"/><Relationship Id="rId74" Type="http://schemas.openxmlformats.org/officeDocument/2006/relationships/chart" Target="charts/chart19.xml"/><Relationship Id="rId128" Type="http://schemas.openxmlformats.org/officeDocument/2006/relationships/image" Target="media/image46.png"/><Relationship Id="rId149" Type="http://schemas.openxmlformats.org/officeDocument/2006/relationships/chart" Target="charts/chart53.xml"/><Relationship Id="rId314" Type="http://schemas.openxmlformats.org/officeDocument/2006/relationships/image" Target="media/image149.png"/><Relationship Id="rId335"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33.png"/><Relationship Id="rId160" Type="http://schemas.openxmlformats.org/officeDocument/2006/relationships/chart" Target="charts/chart64.xml"/><Relationship Id="rId181" Type="http://schemas.openxmlformats.org/officeDocument/2006/relationships/image" Target="media/image79.png"/><Relationship Id="rId216" Type="http://schemas.openxmlformats.org/officeDocument/2006/relationships/image" Target="media/image91.png"/><Relationship Id="rId237" Type="http://schemas.openxmlformats.org/officeDocument/2006/relationships/chart" Target="charts/chart97.xml"/><Relationship Id="rId258" Type="http://schemas.openxmlformats.org/officeDocument/2006/relationships/image" Target="media/image113.png"/><Relationship Id="rId279" Type="http://schemas.openxmlformats.org/officeDocument/2006/relationships/chart" Target="charts/chart119.xml"/><Relationship Id="rId22" Type="http://schemas.openxmlformats.org/officeDocument/2006/relationships/image" Target="media/image3.png"/><Relationship Id="rId43" Type="http://schemas.openxmlformats.org/officeDocument/2006/relationships/chart" Target="charts/chart5.xml"/><Relationship Id="rId64" Type="http://schemas.openxmlformats.org/officeDocument/2006/relationships/image" Target="media/image22.png"/><Relationship Id="rId118" Type="http://schemas.openxmlformats.org/officeDocument/2006/relationships/chart" Target="charts/chart42.xml"/><Relationship Id="rId139" Type="http://schemas.openxmlformats.org/officeDocument/2006/relationships/image" Target="media/image57.png"/><Relationship Id="rId290" Type="http://schemas.openxmlformats.org/officeDocument/2006/relationships/chart" Target="charts/chart130.xml"/><Relationship Id="rId304" Type="http://schemas.openxmlformats.org/officeDocument/2006/relationships/image" Target="media/image139.png"/><Relationship Id="rId325" Type="http://schemas.openxmlformats.org/officeDocument/2006/relationships/hyperlink" Target="http://www.ausstats.abs.gov.au/Ausstats/subscriber.nsf/0/1680ECA402368CCFCA257AC90015AA4E/$File/4364.0.55.001.pdf" TargetMode="External"/><Relationship Id="rId85" Type="http://schemas.openxmlformats.org/officeDocument/2006/relationships/chart" Target="charts/chart30.xml"/><Relationship Id="rId150" Type="http://schemas.openxmlformats.org/officeDocument/2006/relationships/chart" Target="charts/chart54.xml"/><Relationship Id="rId171" Type="http://schemas.openxmlformats.org/officeDocument/2006/relationships/image" Target="media/image69.png"/><Relationship Id="rId192" Type="http://schemas.openxmlformats.org/officeDocument/2006/relationships/image" Target="media/image87.png"/><Relationship Id="rId206" Type="http://schemas.openxmlformats.org/officeDocument/2006/relationships/chart" Target="charts/chart87.xml"/><Relationship Id="rId227" Type="http://schemas.openxmlformats.org/officeDocument/2006/relationships/image" Target="media/image102.png"/><Relationship Id="rId248" Type="http://schemas.openxmlformats.org/officeDocument/2006/relationships/chart" Target="charts/chart108.xml"/><Relationship Id="rId269" Type="http://schemas.openxmlformats.org/officeDocument/2006/relationships/image" Target="media/image124.png"/><Relationship Id="rId12" Type="http://schemas.openxmlformats.org/officeDocument/2006/relationships/hyperlink" Target="http://www.dva.gov.au/impact-combat-report" TargetMode="External"/><Relationship Id="rId33" Type="http://schemas.openxmlformats.org/officeDocument/2006/relationships/image" Target="media/image14.tiff"/><Relationship Id="rId108" Type="http://schemas.openxmlformats.org/officeDocument/2006/relationships/chart" Target="charts/chart32.xml"/><Relationship Id="rId129" Type="http://schemas.openxmlformats.org/officeDocument/2006/relationships/image" Target="media/image47.png"/><Relationship Id="rId280" Type="http://schemas.openxmlformats.org/officeDocument/2006/relationships/chart" Target="charts/chart120.xml"/><Relationship Id="rId315" Type="http://schemas.openxmlformats.org/officeDocument/2006/relationships/chart" Target="charts/chart135.xml"/><Relationship Id="rId54" Type="http://schemas.openxmlformats.org/officeDocument/2006/relationships/chart" Target="charts/chart10.xml"/><Relationship Id="rId75" Type="http://schemas.openxmlformats.org/officeDocument/2006/relationships/chart" Target="charts/chart20.xml"/><Relationship Id="rId96" Type="http://schemas.openxmlformats.org/officeDocument/2006/relationships/image" Target="media/image34.png"/><Relationship Id="rId140" Type="http://schemas.openxmlformats.org/officeDocument/2006/relationships/image" Target="media/image58.png"/><Relationship Id="rId161" Type="http://schemas.openxmlformats.org/officeDocument/2006/relationships/chart" Target="charts/chart65.xml"/><Relationship Id="rId182" Type="http://schemas.openxmlformats.org/officeDocument/2006/relationships/image" Target="media/image80.png"/><Relationship Id="rId217" Type="http://schemas.openxmlformats.org/officeDocument/2006/relationships/image" Target="media/image92.png"/><Relationship Id="rId6" Type="http://schemas.openxmlformats.org/officeDocument/2006/relationships/footnotes" Target="footnotes.xml"/><Relationship Id="rId238" Type="http://schemas.openxmlformats.org/officeDocument/2006/relationships/chart" Target="charts/chart98.xml"/><Relationship Id="rId259" Type="http://schemas.openxmlformats.org/officeDocument/2006/relationships/image" Target="media/image114.png"/><Relationship Id="rId23" Type="http://schemas.openxmlformats.org/officeDocument/2006/relationships/image" Target="media/image4.emf"/><Relationship Id="rId119" Type="http://schemas.openxmlformats.org/officeDocument/2006/relationships/chart" Target="charts/chart43.xml"/><Relationship Id="rId270" Type="http://schemas.openxmlformats.org/officeDocument/2006/relationships/image" Target="media/image125.png"/><Relationship Id="rId291" Type="http://schemas.openxmlformats.org/officeDocument/2006/relationships/chart" Target="charts/chart131.xml"/><Relationship Id="rId305" Type="http://schemas.openxmlformats.org/officeDocument/2006/relationships/image" Target="media/image140.png"/><Relationship Id="rId326" Type="http://schemas.openxmlformats.org/officeDocument/2006/relationships/hyperlink" Target="https://www.aihw.gov.au/reports/illicit-use-of-drugs/ndshs-2013-detailed/contents/table-of-contents" TargetMode="External"/><Relationship Id="rId44" Type="http://schemas.openxmlformats.org/officeDocument/2006/relationships/chart" Target="charts/chart6.xml"/><Relationship Id="rId65" Type="http://schemas.openxmlformats.org/officeDocument/2006/relationships/image" Target="media/image23.png"/><Relationship Id="rId86" Type="http://schemas.openxmlformats.org/officeDocument/2006/relationships/chart" Target="charts/chart31.xml"/><Relationship Id="rId130" Type="http://schemas.openxmlformats.org/officeDocument/2006/relationships/image" Target="media/image48.png"/><Relationship Id="rId151" Type="http://schemas.openxmlformats.org/officeDocument/2006/relationships/chart" Target="charts/chart55.xml"/><Relationship Id="rId172" Type="http://schemas.openxmlformats.org/officeDocument/2006/relationships/image" Target="media/image70.png"/><Relationship Id="rId193" Type="http://schemas.openxmlformats.org/officeDocument/2006/relationships/image" Target="media/image88.png"/><Relationship Id="rId207" Type="http://schemas.openxmlformats.org/officeDocument/2006/relationships/chart" Target="charts/chart88.xml"/><Relationship Id="rId228" Type="http://schemas.openxmlformats.org/officeDocument/2006/relationships/image" Target="media/image103.png"/><Relationship Id="rId249" Type="http://schemas.openxmlformats.org/officeDocument/2006/relationships/chart" Target="charts/chart109.xml"/><Relationship Id="rId13" Type="http://schemas.openxmlformats.org/officeDocument/2006/relationships/header" Target="header1.xml"/><Relationship Id="rId109" Type="http://schemas.openxmlformats.org/officeDocument/2006/relationships/chart" Target="charts/chart33.xml"/><Relationship Id="rId260" Type="http://schemas.openxmlformats.org/officeDocument/2006/relationships/image" Target="media/image115.png"/><Relationship Id="rId281" Type="http://schemas.openxmlformats.org/officeDocument/2006/relationships/chart" Target="charts/chart121.xml"/><Relationship Id="rId316" Type="http://schemas.openxmlformats.org/officeDocument/2006/relationships/chart" Target="charts/chart136.xml"/><Relationship Id="rId34" Type="http://schemas.openxmlformats.org/officeDocument/2006/relationships/image" Target="media/image15.tiff"/><Relationship Id="rId55" Type="http://schemas.openxmlformats.org/officeDocument/2006/relationships/chart" Target="charts/chart11.xml"/><Relationship Id="rId76" Type="http://schemas.openxmlformats.org/officeDocument/2006/relationships/chart" Target="charts/chart21.xml"/><Relationship Id="rId97" Type="http://schemas.openxmlformats.org/officeDocument/2006/relationships/image" Target="media/image35.png"/><Relationship Id="rId120" Type="http://schemas.openxmlformats.org/officeDocument/2006/relationships/chart" Target="charts/chart44.xml"/><Relationship Id="rId141" Type="http://schemas.openxmlformats.org/officeDocument/2006/relationships/image" Target="media/image59.png"/><Relationship Id="rId7" Type="http://schemas.openxmlformats.org/officeDocument/2006/relationships/endnotes" Target="endnotes.xml"/><Relationship Id="rId162" Type="http://schemas.openxmlformats.org/officeDocument/2006/relationships/chart" Target="charts/chart66.xml"/><Relationship Id="rId183" Type="http://schemas.openxmlformats.org/officeDocument/2006/relationships/image" Target="media/image81.png"/><Relationship Id="rId218" Type="http://schemas.openxmlformats.org/officeDocument/2006/relationships/image" Target="media/image93.png"/><Relationship Id="rId239" Type="http://schemas.openxmlformats.org/officeDocument/2006/relationships/chart" Target="charts/chart99.xml"/><Relationship Id="rId250" Type="http://schemas.openxmlformats.org/officeDocument/2006/relationships/chart" Target="charts/chart110.xml"/><Relationship Id="rId271" Type="http://schemas.openxmlformats.org/officeDocument/2006/relationships/image" Target="media/image126.png"/><Relationship Id="rId292" Type="http://schemas.openxmlformats.org/officeDocument/2006/relationships/chart" Target="charts/chart132.xml"/><Relationship Id="rId306" Type="http://schemas.openxmlformats.org/officeDocument/2006/relationships/image" Target="media/image141.png"/><Relationship Id="rId24" Type="http://schemas.openxmlformats.org/officeDocument/2006/relationships/image" Target="media/image5.png"/><Relationship Id="rId45" Type="http://schemas.openxmlformats.org/officeDocument/2006/relationships/chart" Target="charts/chart7.xml"/><Relationship Id="rId66" Type="http://schemas.openxmlformats.org/officeDocument/2006/relationships/image" Target="media/image24.png"/><Relationship Id="rId87" Type="http://schemas.openxmlformats.org/officeDocument/2006/relationships/image" Target="media/image25.png"/><Relationship Id="rId110" Type="http://schemas.openxmlformats.org/officeDocument/2006/relationships/chart" Target="charts/chart34.xml"/><Relationship Id="rId131" Type="http://schemas.openxmlformats.org/officeDocument/2006/relationships/image" Target="media/image49.png"/><Relationship Id="rId327" Type="http://schemas.openxmlformats.org/officeDocument/2006/relationships/hyperlink" Target="http://dvbic.dcoe.mil/dod-worldwide-numbers-tbi" TargetMode="External"/><Relationship Id="rId152" Type="http://schemas.openxmlformats.org/officeDocument/2006/relationships/chart" Target="charts/chart56.xml"/><Relationship Id="rId173" Type="http://schemas.openxmlformats.org/officeDocument/2006/relationships/image" Target="media/image71.png"/><Relationship Id="rId194" Type="http://schemas.openxmlformats.org/officeDocument/2006/relationships/chart" Target="charts/chart75.xml"/><Relationship Id="rId208" Type="http://schemas.openxmlformats.org/officeDocument/2006/relationships/chart" Target="charts/chart89.xml"/><Relationship Id="rId229" Type="http://schemas.openxmlformats.org/officeDocument/2006/relationships/image" Target="media/image104.png"/><Relationship Id="rId240" Type="http://schemas.openxmlformats.org/officeDocument/2006/relationships/chart" Target="charts/chart100.xml"/><Relationship Id="rId261" Type="http://schemas.openxmlformats.org/officeDocument/2006/relationships/image" Target="media/image116.png"/><Relationship Id="rId14" Type="http://schemas.openxmlformats.org/officeDocument/2006/relationships/header" Target="header2.xml"/><Relationship Id="rId35" Type="http://schemas.openxmlformats.org/officeDocument/2006/relationships/footer" Target="footer6.xml"/><Relationship Id="rId56" Type="http://schemas.openxmlformats.org/officeDocument/2006/relationships/footer" Target="footer16.xml"/><Relationship Id="rId77" Type="http://schemas.openxmlformats.org/officeDocument/2006/relationships/chart" Target="charts/chart22.xml"/><Relationship Id="rId100" Type="http://schemas.openxmlformats.org/officeDocument/2006/relationships/image" Target="media/image38.png"/><Relationship Id="rId282" Type="http://schemas.openxmlformats.org/officeDocument/2006/relationships/chart" Target="charts/chart122.xml"/><Relationship Id="rId317" Type="http://schemas.openxmlformats.org/officeDocument/2006/relationships/chart" Target="charts/chart137.xml"/><Relationship Id="rId8" Type="http://schemas.openxmlformats.org/officeDocument/2006/relationships/image" Target="media/image1.png"/><Relationship Id="rId51" Type="http://schemas.openxmlformats.org/officeDocument/2006/relationships/footer" Target="footer13.xml"/><Relationship Id="rId72" Type="http://schemas.openxmlformats.org/officeDocument/2006/relationships/chart" Target="charts/chart17.xml"/><Relationship Id="rId93" Type="http://schemas.openxmlformats.org/officeDocument/2006/relationships/image" Target="media/image31.png"/><Relationship Id="rId98" Type="http://schemas.openxmlformats.org/officeDocument/2006/relationships/image" Target="media/image36.png"/><Relationship Id="rId121" Type="http://schemas.openxmlformats.org/officeDocument/2006/relationships/chart" Target="charts/chart45.xml"/><Relationship Id="rId142" Type="http://schemas.openxmlformats.org/officeDocument/2006/relationships/image" Target="media/image60.png"/><Relationship Id="rId163" Type="http://schemas.openxmlformats.org/officeDocument/2006/relationships/chart" Target="charts/chart67.xml"/><Relationship Id="rId184" Type="http://schemas.openxmlformats.org/officeDocument/2006/relationships/image" Target="media/image82.png"/><Relationship Id="rId189" Type="http://schemas.openxmlformats.org/officeDocument/2006/relationships/chart" Target="charts/chart73.xml"/><Relationship Id="rId219" Type="http://schemas.openxmlformats.org/officeDocument/2006/relationships/image" Target="media/image94.png"/><Relationship Id="rId3" Type="http://schemas.openxmlformats.org/officeDocument/2006/relationships/styles" Target="styles.xml"/><Relationship Id="rId214" Type="http://schemas.openxmlformats.org/officeDocument/2006/relationships/image" Target="media/image89.png"/><Relationship Id="rId230" Type="http://schemas.openxmlformats.org/officeDocument/2006/relationships/image" Target="media/image105.png"/><Relationship Id="rId235" Type="http://schemas.openxmlformats.org/officeDocument/2006/relationships/chart" Target="charts/chart95.xml"/><Relationship Id="rId251" Type="http://schemas.openxmlformats.org/officeDocument/2006/relationships/chart" Target="charts/chart111.xml"/><Relationship Id="rId256" Type="http://schemas.openxmlformats.org/officeDocument/2006/relationships/image" Target="media/image111.png"/><Relationship Id="rId277" Type="http://schemas.openxmlformats.org/officeDocument/2006/relationships/chart" Target="charts/chart117.xml"/><Relationship Id="rId298" Type="http://schemas.openxmlformats.org/officeDocument/2006/relationships/image" Target="media/image133.png"/><Relationship Id="rId25" Type="http://schemas.openxmlformats.org/officeDocument/2006/relationships/image" Target="media/image6.png"/><Relationship Id="rId46" Type="http://schemas.openxmlformats.org/officeDocument/2006/relationships/chart" Target="charts/chart8.xml"/><Relationship Id="rId67" Type="http://schemas.openxmlformats.org/officeDocument/2006/relationships/chart" Target="charts/chart12.xml"/><Relationship Id="rId116" Type="http://schemas.openxmlformats.org/officeDocument/2006/relationships/chart" Target="charts/chart40.xml"/><Relationship Id="rId137" Type="http://schemas.openxmlformats.org/officeDocument/2006/relationships/image" Target="media/image55.png"/><Relationship Id="rId158" Type="http://schemas.openxmlformats.org/officeDocument/2006/relationships/chart" Target="charts/chart62.xml"/><Relationship Id="rId272" Type="http://schemas.openxmlformats.org/officeDocument/2006/relationships/image" Target="media/image127.png"/><Relationship Id="rId293" Type="http://schemas.openxmlformats.org/officeDocument/2006/relationships/chart" Target="charts/chart133.xml"/><Relationship Id="rId302" Type="http://schemas.openxmlformats.org/officeDocument/2006/relationships/image" Target="media/image137.png"/><Relationship Id="rId307" Type="http://schemas.openxmlformats.org/officeDocument/2006/relationships/image" Target="media/image142.png"/><Relationship Id="rId323" Type="http://schemas.openxmlformats.org/officeDocument/2006/relationships/hyperlink" Target="http://www.ausstats.abs.gov.au/Ausstats/subscriber.nsf/0/6AE6DA447F985FC2CA2574EA00122BD6/$File/43260_2007.pdf" TargetMode="External"/><Relationship Id="rId328" Type="http://schemas.openxmlformats.org/officeDocument/2006/relationships/hyperlink" Target="http://www.health.gov.au/internet/main/publishing.nsf/content/health-pubhlth-strateg-hlthwt-obesity.htm" TargetMode="External"/><Relationship Id="rId20" Type="http://schemas.openxmlformats.org/officeDocument/2006/relationships/footer" Target="footer5.xml"/><Relationship Id="rId41" Type="http://schemas.openxmlformats.org/officeDocument/2006/relationships/chart" Target="charts/chart3.xml"/><Relationship Id="rId62" Type="http://schemas.openxmlformats.org/officeDocument/2006/relationships/image" Target="media/image20.png"/><Relationship Id="rId83" Type="http://schemas.openxmlformats.org/officeDocument/2006/relationships/chart" Target="charts/chart28.xml"/><Relationship Id="rId88" Type="http://schemas.openxmlformats.org/officeDocument/2006/relationships/image" Target="media/image26.png"/><Relationship Id="rId111" Type="http://schemas.openxmlformats.org/officeDocument/2006/relationships/chart" Target="charts/chart35.xml"/><Relationship Id="rId132" Type="http://schemas.openxmlformats.org/officeDocument/2006/relationships/image" Target="media/image50.png"/><Relationship Id="rId153" Type="http://schemas.openxmlformats.org/officeDocument/2006/relationships/chart" Target="charts/chart57.xml"/><Relationship Id="rId174" Type="http://schemas.openxmlformats.org/officeDocument/2006/relationships/image" Target="media/image72.png"/><Relationship Id="rId179" Type="http://schemas.openxmlformats.org/officeDocument/2006/relationships/image" Target="media/image77.png"/><Relationship Id="rId195" Type="http://schemas.openxmlformats.org/officeDocument/2006/relationships/chart" Target="charts/chart76.xml"/><Relationship Id="rId209" Type="http://schemas.openxmlformats.org/officeDocument/2006/relationships/chart" Target="charts/chart90.xml"/><Relationship Id="rId190" Type="http://schemas.openxmlformats.org/officeDocument/2006/relationships/chart" Target="charts/chart74.xml"/><Relationship Id="rId204" Type="http://schemas.openxmlformats.org/officeDocument/2006/relationships/chart" Target="charts/chart85.xml"/><Relationship Id="rId220" Type="http://schemas.openxmlformats.org/officeDocument/2006/relationships/image" Target="media/image95.png"/><Relationship Id="rId225" Type="http://schemas.openxmlformats.org/officeDocument/2006/relationships/image" Target="media/image100.png"/><Relationship Id="rId241" Type="http://schemas.openxmlformats.org/officeDocument/2006/relationships/chart" Target="charts/chart101.xml"/><Relationship Id="rId246" Type="http://schemas.openxmlformats.org/officeDocument/2006/relationships/chart" Target="charts/chart106.xml"/><Relationship Id="rId267" Type="http://schemas.openxmlformats.org/officeDocument/2006/relationships/image" Target="media/image122.png"/><Relationship Id="rId288" Type="http://schemas.openxmlformats.org/officeDocument/2006/relationships/chart" Target="charts/chart128.xml"/><Relationship Id="rId15" Type="http://schemas.openxmlformats.org/officeDocument/2006/relationships/footer" Target="footer1.xml"/><Relationship Id="rId36" Type="http://schemas.openxmlformats.org/officeDocument/2006/relationships/footer" Target="footer7.xml"/><Relationship Id="rId57" Type="http://schemas.openxmlformats.org/officeDocument/2006/relationships/footer" Target="footer17.xml"/><Relationship Id="rId106" Type="http://schemas.openxmlformats.org/officeDocument/2006/relationships/image" Target="media/image44.png"/><Relationship Id="rId127" Type="http://schemas.openxmlformats.org/officeDocument/2006/relationships/chart" Target="charts/chart51.xml"/><Relationship Id="rId262" Type="http://schemas.openxmlformats.org/officeDocument/2006/relationships/image" Target="media/image117.png"/><Relationship Id="rId283" Type="http://schemas.openxmlformats.org/officeDocument/2006/relationships/chart" Target="charts/chart123.xml"/><Relationship Id="rId313" Type="http://schemas.openxmlformats.org/officeDocument/2006/relationships/image" Target="media/image148.png"/><Relationship Id="rId318" Type="http://schemas.openxmlformats.org/officeDocument/2006/relationships/image" Target="media/image150.png"/><Relationship Id="rId10" Type="http://schemas.openxmlformats.org/officeDocument/2006/relationships/hyperlink" Target="mailto:publications@dva.gov.au" TargetMode="External"/><Relationship Id="rId31" Type="http://schemas.openxmlformats.org/officeDocument/2006/relationships/image" Target="media/image12.png"/><Relationship Id="rId52" Type="http://schemas.openxmlformats.org/officeDocument/2006/relationships/footer" Target="footer14.xml"/><Relationship Id="rId73" Type="http://schemas.openxmlformats.org/officeDocument/2006/relationships/chart" Target="charts/chart18.xml"/><Relationship Id="rId78" Type="http://schemas.openxmlformats.org/officeDocument/2006/relationships/chart" Target="charts/chart23.xml"/><Relationship Id="rId94" Type="http://schemas.openxmlformats.org/officeDocument/2006/relationships/image" Target="media/image32.png"/><Relationship Id="rId99" Type="http://schemas.openxmlformats.org/officeDocument/2006/relationships/image" Target="media/image37.png"/><Relationship Id="rId101" Type="http://schemas.openxmlformats.org/officeDocument/2006/relationships/image" Target="media/image39.png"/><Relationship Id="rId122" Type="http://schemas.openxmlformats.org/officeDocument/2006/relationships/chart" Target="charts/chart46.xml"/><Relationship Id="rId143" Type="http://schemas.openxmlformats.org/officeDocument/2006/relationships/image" Target="media/image61.png"/><Relationship Id="rId148" Type="http://schemas.openxmlformats.org/officeDocument/2006/relationships/chart" Target="charts/chart52.xml"/><Relationship Id="rId164" Type="http://schemas.openxmlformats.org/officeDocument/2006/relationships/chart" Target="charts/chart68.xml"/><Relationship Id="rId169" Type="http://schemas.openxmlformats.org/officeDocument/2006/relationships/image" Target="media/image67.png"/><Relationship Id="rId185" Type="http://schemas.openxmlformats.org/officeDocument/2006/relationships/image" Target="media/image83.png"/><Relationship Id="rId33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3.0/au/legalcode" TargetMode="External"/><Relationship Id="rId180" Type="http://schemas.openxmlformats.org/officeDocument/2006/relationships/image" Target="media/image78.png"/><Relationship Id="rId210" Type="http://schemas.openxmlformats.org/officeDocument/2006/relationships/chart" Target="charts/chart91.xml"/><Relationship Id="rId215" Type="http://schemas.openxmlformats.org/officeDocument/2006/relationships/image" Target="media/image90.png"/><Relationship Id="rId236" Type="http://schemas.openxmlformats.org/officeDocument/2006/relationships/chart" Target="charts/chart96.xml"/><Relationship Id="rId257" Type="http://schemas.openxmlformats.org/officeDocument/2006/relationships/image" Target="media/image112.png"/><Relationship Id="rId278" Type="http://schemas.openxmlformats.org/officeDocument/2006/relationships/chart" Target="charts/chart118.xml"/><Relationship Id="rId26" Type="http://schemas.openxmlformats.org/officeDocument/2006/relationships/image" Target="media/image7.png"/><Relationship Id="rId231" Type="http://schemas.openxmlformats.org/officeDocument/2006/relationships/image" Target="media/image106.png"/><Relationship Id="rId252" Type="http://schemas.openxmlformats.org/officeDocument/2006/relationships/chart" Target="charts/chart112.xml"/><Relationship Id="rId273" Type="http://schemas.openxmlformats.org/officeDocument/2006/relationships/image" Target="media/image128.png"/><Relationship Id="rId294" Type="http://schemas.openxmlformats.org/officeDocument/2006/relationships/chart" Target="charts/chart134.xml"/><Relationship Id="rId308" Type="http://schemas.openxmlformats.org/officeDocument/2006/relationships/image" Target="media/image143.png"/><Relationship Id="rId329" Type="http://schemas.openxmlformats.org/officeDocument/2006/relationships/hyperlink" Target="file:///\\DVASTAFF.dva.gov.au\data\Users\C\CANDEC\02%20COMBAT_EDIT_FORMAT-DVA%20colours\From%20Ed%20-%20edits\www.nap.edu\catalog\13441\substance-use-disorders-in-the-us-armed-forces" TargetMode="External"/><Relationship Id="rId47" Type="http://schemas.openxmlformats.org/officeDocument/2006/relationships/chart" Target="charts/chart9.xml"/><Relationship Id="rId68" Type="http://schemas.openxmlformats.org/officeDocument/2006/relationships/chart" Target="charts/chart13.xml"/><Relationship Id="rId89" Type="http://schemas.openxmlformats.org/officeDocument/2006/relationships/image" Target="media/image27.png"/><Relationship Id="rId112" Type="http://schemas.openxmlformats.org/officeDocument/2006/relationships/chart" Target="charts/chart36.xml"/><Relationship Id="rId133" Type="http://schemas.openxmlformats.org/officeDocument/2006/relationships/image" Target="media/image51.png"/><Relationship Id="rId154" Type="http://schemas.openxmlformats.org/officeDocument/2006/relationships/chart" Target="charts/chart58.xml"/><Relationship Id="rId175" Type="http://schemas.openxmlformats.org/officeDocument/2006/relationships/image" Target="media/image73.png"/><Relationship Id="rId196" Type="http://schemas.openxmlformats.org/officeDocument/2006/relationships/chart" Target="charts/chart77.xml"/><Relationship Id="rId200" Type="http://schemas.openxmlformats.org/officeDocument/2006/relationships/chart" Target="charts/chart81.xml"/><Relationship Id="rId16" Type="http://schemas.openxmlformats.org/officeDocument/2006/relationships/footer" Target="footer2.xml"/><Relationship Id="rId221" Type="http://schemas.openxmlformats.org/officeDocument/2006/relationships/image" Target="media/image96.png"/><Relationship Id="rId242" Type="http://schemas.openxmlformats.org/officeDocument/2006/relationships/chart" Target="charts/chart102.xml"/><Relationship Id="rId263" Type="http://schemas.openxmlformats.org/officeDocument/2006/relationships/image" Target="media/image118.png"/><Relationship Id="rId284" Type="http://schemas.openxmlformats.org/officeDocument/2006/relationships/chart" Target="charts/chart124.xml"/><Relationship Id="rId319" Type="http://schemas.openxmlformats.org/officeDocument/2006/relationships/image" Target="media/image151.png"/><Relationship Id="rId37" Type="http://schemas.openxmlformats.org/officeDocument/2006/relationships/footer" Target="footer8.xml"/><Relationship Id="rId58" Type="http://schemas.openxmlformats.org/officeDocument/2006/relationships/image" Target="media/image16.png"/><Relationship Id="rId79" Type="http://schemas.openxmlformats.org/officeDocument/2006/relationships/chart" Target="charts/chart24.xml"/><Relationship Id="rId102" Type="http://schemas.openxmlformats.org/officeDocument/2006/relationships/image" Target="media/image40.png"/><Relationship Id="rId123" Type="http://schemas.openxmlformats.org/officeDocument/2006/relationships/chart" Target="charts/chart47.xml"/><Relationship Id="rId144" Type="http://schemas.openxmlformats.org/officeDocument/2006/relationships/image" Target="media/image62.png"/><Relationship Id="rId330" Type="http://schemas.openxmlformats.org/officeDocument/2006/relationships/hyperlink" Target="http://www.ipaq.ki.se" TargetMode="External"/><Relationship Id="rId90" Type="http://schemas.openxmlformats.org/officeDocument/2006/relationships/image" Target="media/image28.png"/><Relationship Id="rId165" Type="http://schemas.openxmlformats.org/officeDocument/2006/relationships/chart" Target="charts/chart69.xml"/><Relationship Id="rId186" Type="http://schemas.openxmlformats.org/officeDocument/2006/relationships/image" Target="media/image84.png"/><Relationship Id="rId211" Type="http://schemas.openxmlformats.org/officeDocument/2006/relationships/chart" Target="charts/chart92.xml"/><Relationship Id="rId232" Type="http://schemas.openxmlformats.org/officeDocument/2006/relationships/image" Target="media/image107.png"/><Relationship Id="rId253" Type="http://schemas.openxmlformats.org/officeDocument/2006/relationships/chart" Target="charts/chart113.xml"/><Relationship Id="rId274" Type="http://schemas.openxmlformats.org/officeDocument/2006/relationships/image" Target="media/image129.png"/><Relationship Id="rId295" Type="http://schemas.openxmlformats.org/officeDocument/2006/relationships/image" Target="media/image130.png"/><Relationship Id="rId309" Type="http://schemas.openxmlformats.org/officeDocument/2006/relationships/image" Target="media/image144.png"/><Relationship Id="rId27" Type="http://schemas.openxmlformats.org/officeDocument/2006/relationships/image" Target="media/image8.png"/><Relationship Id="rId48" Type="http://schemas.openxmlformats.org/officeDocument/2006/relationships/footer" Target="footer10.xml"/><Relationship Id="rId69" Type="http://schemas.openxmlformats.org/officeDocument/2006/relationships/chart" Target="charts/chart14.xml"/><Relationship Id="rId113" Type="http://schemas.openxmlformats.org/officeDocument/2006/relationships/chart" Target="charts/chart37.xml"/><Relationship Id="rId134" Type="http://schemas.openxmlformats.org/officeDocument/2006/relationships/image" Target="media/image52.png"/><Relationship Id="rId320" Type="http://schemas.openxmlformats.org/officeDocument/2006/relationships/image" Target="media/image152.png"/><Relationship Id="rId80" Type="http://schemas.openxmlformats.org/officeDocument/2006/relationships/chart" Target="charts/chart25.xml"/><Relationship Id="rId155" Type="http://schemas.openxmlformats.org/officeDocument/2006/relationships/chart" Target="charts/chart59.xml"/><Relationship Id="rId176" Type="http://schemas.openxmlformats.org/officeDocument/2006/relationships/image" Target="media/image74.png"/><Relationship Id="rId197" Type="http://schemas.openxmlformats.org/officeDocument/2006/relationships/chart" Target="charts/chart78.xml"/><Relationship Id="rId201" Type="http://schemas.openxmlformats.org/officeDocument/2006/relationships/chart" Target="charts/chart82.xml"/><Relationship Id="rId222" Type="http://schemas.openxmlformats.org/officeDocument/2006/relationships/image" Target="media/image97.png"/><Relationship Id="rId243" Type="http://schemas.openxmlformats.org/officeDocument/2006/relationships/chart" Target="charts/chart103.xml"/><Relationship Id="rId264" Type="http://schemas.openxmlformats.org/officeDocument/2006/relationships/image" Target="media/image119.png"/><Relationship Id="rId285" Type="http://schemas.openxmlformats.org/officeDocument/2006/relationships/chart" Target="charts/chart125.xml"/><Relationship Id="rId17" Type="http://schemas.openxmlformats.org/officeDocument/2006/relationships/header" Target="header3.xml"/><Relationship Id="rId38" Type="http://schemas.openxmlformats.org/officeDocument/2006/relationships/footer" Target="footer9.xml"/><Relationship Id="rId59" Type="http://schemas.openxmlformats.org/officeDocument/2006/relationships/image" Target="media/image17.png"/><Relationship Id="rId103" Type="http://schemas.openxmlformats.org/officeDocument/2006/relationships/image" Target="media/image41.png"/><Relationship Id="rId124" Type="http://schemas.openxmlformats.org/officeDocument/2006/relationships/chart" Target="charts/chart48.xml"/><Relationship Id="rId310" Type="http://schemas.openxmlformats.org/officeDocument/2006/relationships/image" Target="media/image145.png"/><Relationship Id="rId70" Type="http://schemas.openxmlformats.org/officeDocument/2006/relationships/chart" Target="charts/chart15.xml"/><Relationship Id="rId91" Type="http://schemas.openxmlformats.org/officeDocument/2006/relationships/image" Target="media/image29.png"/><Relationship Id="rId145" Type="http://schemas.openxmlformats.org/officeDocument/2006/relationships/image" Target="media/image63.png"/><Relationship Id="rId166" Type="http://schemas.openxmlformats.org/officeDocument/2006/relationships/chart" Target="charts/chart70.xml"/><Relationship Id="rId187" Type="http://schemas.openxmlformats.org/officeDocument/2006/relationships/image" Target="media/image85.png"/><Relationship Id="rId331" Type="http://schemas.openxmlformats.org/officeDocument/2006/relationships/hyperlink" Target="https://www.dva.gov.au/sites/default/files/files/consultation%20and%20grants/healthstudies/timor_leste/tlfs-technical.pdf" TargetMode="External"/><Relationship Id="rId1" Type="http://schemas.openxmlformats.org/officeDocument/2006/relationships/customXml" Target="../customXml/item1.xml"/><Relationship Id="rId212" Type="http://schemas.openxmlformats.org/officeDocument/2006/relationships/chart" Target="charts/chart93.xml"/><Relationship Id="rId233" Type="http://schemas.openxmlformats.org/officeDocument/2006/relationships/image" Target="media/image108.png"/><Relationship Id="rId254" Type="http://schemas.openxmlformats.org/officeDocument/2006/relationships/chart" Target="charts/chart114.xml"/><Relationship Id="rId28" Type="http://schemas.openxmlformats.org/officeDocument/2006/relationships/image" Target="media/image9.png"/><Relationship Id="rId49" Type="http://schemas.openxmlformats.org/officeDocument/2006/relationships/footer" Target="footer11.xml"/><Relationship Id="rId114" Type="http://schemas.openxmlformats.org/officeDocument/2006/relationships/chart" Target="charts/chart38.xml"/><Relationship Id="rId275" Type="http://schemas.openxmlformats.org/officeDocument/2006/relationships/chart" Target="charts/chart115.xml"/><Relationship Id="rId296" Type="http://schemas.openxmlformats.org/officeDocument/2006/relationships/image" Target="media/image131.png"/><Relationship Id="rId300" Type="http://schemas.openxmlformats.org/officeDocument/2006/relationships/image" Target="media/image135.png"/><Relationship Id="rId60" Type="http://schemas.openxmlformats.org/officeDocument/2006/relationships/image" Target="media/image18.png"/><Relationship Id="rId81" Type="http://schemas.openxmlformats.org/officeDocument/2006/relationships/chart" Target="charts/chart26.xml"/><Relationship Id="rId135" Type="http://schemas.openxmlformats.org/officeDocument/2006/relationships/image" Target="media/image53.png"/><Relationship Id="rId156" Type="http://schemas.openxmlformats.org/officeDocument/2006/relationships/chart" Target="charts/chart60.xml"/><Relationship Id="rId177" Type="http://schemas.openxmlformats.org/officeDocument/2006/relationships/image" Target="media/image75.png"/><Relationship Id="rId198" Type="http://schemas.openxmlformats.org/officeDocument/2006/relationships/chart" Target="charts/chart79.xml"/><Relationship Id="rId321" Type="http://schemas.openxmlformats.org/officeDocument/2006/relationships/footer" Target="footer18.xml"/><Relationship Id="rId202" Type="http://schemas.openxmlformats.org/officeDocument/2006/relationships/chart" Target="charts/chart83.xml"/><Relationship Id="rId223" Type="http://schemas.openxmlformats.org/officeDocument/2006/relationships/image" Target="media/image98.png"/><Relationship Id="rId244" Type="http://schemas.openxmlformats.org/officeDocument/2006/relationships/chart" Target="charts/chart104.xml"/><Relationship Id="rId18" Type="http://schemas.openxmlformats.org/officeDocument/2006/relationships/footer" Target="footer3.xml"/><Relationship Id="rId39" Type="http://schemas.openxmlformats.org/officeDocument/2006/relationships/chart" Target="charts/chart1.xml"/><Relationship Id="rId265" Type="http://schemas.openxmlformats.org/officeDocument/2006/relationships/image" Target="media/image120.png"/><Relationship Id="rId286" Type="http://schemas.openxmlformats.org/officeDocument/2006/relationships/chart" Target="charts/chart126.xml"/><Relationship Id="rId50" Type="http://schemas.openxmlformats.org/officeDocument/2006/relationships/footer" Target="footer12.xml"/><Relationship Id="rId104" Type="http://schemas.openxmlformats.org/officeDocument/2006/relationships/image" Target="media/image42.png"/><Relationship Id="rId125" Type="http://schemas.openxmlformats.org/officeDocument/2006/relationships/chart" Target="charts/chart49.xml"/><Relationship Id="rId146" Type="http://schemas.openxmlformats.org/officeDocument/2006/relationships/image" Target="media/image64.png"/><Relationship Id="rId167" Type="http://schemas.openxmlformats.org/officeDocument/2006/relationships/chart" Target="charts/chart71.xml"/><Relationship Id="rId188" Type="http://schemas.openxmlformats.org/officeDocument/2006/relationships/chart" Target="charts/chart72.xml"/><Relationship Id="rId311" Type="http://schemas.openxmlformats.org/officeDocument/2006/relationships/image" Target="media/image146.png"/><Relationship Id="rId332" Type="http://schemas.openxmlformats.org/officeDocument/2006/relationships/hyperlink" Target="https://www.dva.gov.au/sites/default/files/files/consultation%20and%20grants/healthstudies/gulfwar/follow_up2015/aus_gulf_war_follow_up_tech_report2015.pdf" TargetMode="External"/><Relationship Id="rId71" Type="http://schemas.openxmlformats.org/officeDocument/2006/relationships/chart" Target="charts/chart16.xml"/><Relationship Id="rId92" Type="http://schemas.openxmlformats.org/officeDocument/2006/relationships/image" Target="media/image30.png"/><Relationship Id="rId213" Type="http://schemas.openxmlformats.org/officeDocument/2006/relationships/chart" Target="charts/chart94.xml"/><Relationship Id="rId234" Type="http://schemas.openxmlformats.org/officeDocument/2006/relationships/image" Target="media/image109.png"/><Relationship Id="rId2" Type="http://schemas.openxmlformats.org/officeDocument/2006/relationships/numbering" Target="numbering.xml"/><Relationship Id="rId29" Type="http://schemas.openxmlformats.org/officeDocument/2006/relationships/image" Target="media/image10.png"/><Relationship Id="rId255" Type="http://schemas.openxmlformats.org/officeDocument/2006/relationships/image" Target="media/image110.png"/><Relationship Id="rId276" Type="http://schemas.openxmlformats.org/officeDocument/2006/relationships/chart" Target="charts/chart116.xml"/><Relationship Id="rId297" Type="http://schemas.openxmlformats.org/officeDocument/2006/relationships/image" Target="media/image132.png"/><Relationship Id="rId40" Type="http://schemas.openxmlformats.org/officeDocument/2006/relationships/chart" Target="charts/chart2.xml"/><Relationship Id="rId115" Type="http://schemas.openxmlformats.org/officeDocument/2006/relationships/chart" Target="charts/chart39.xml"/><Relationship Id="rId136" Type="http://schemas.openxmlformats.org/officeDocument/2006/relationships/image" Target="media/image54.png"/><Relationship Id="rId157" Type="http://schemas.openxmlformats.org/officeDocument/2006/relationships/chart" Target="charts/chart61.xml"/><Relationship Id="rId178" Type="http://schemas.openxmlformats.org/officeDocument/2006/relationships/image" Target="media/image76.png"/><Relationship Id="rId301" Type="http://schemas.openxmlformats.org/officeDocument/2006/relationships/image" Target="media/image136.png"/><Relationship Id="rId322" Type="http://schemas.openxmlformats.org/officeDocument/2006/relationships/footer" Target="footer19.xml"/><Relationship Id="rId61" Type="http://schemas.openxmlformats.org/officeDocument/2006/relationships/image" Target="media/image19.png"/><Relationship Id="rId82" Type="http://schemas.openxmlformats.org/officeDocument/2006/relationships/chart" Target="charts/chart27.xml"/><Relationship Id="rId199" Type="http://schemas.openxmlformats.org/officeDocument/2006/relationships/chart" Target="charts/chart80.xml"/><Relationship Id="rId203" Type="http://schemas.openxmlformats.org/officeDocument/2006/relationships/chart" Target="charts/chart84.xml"/><Relationship Id="rId19" Type="http://schemas.openxmlformats.org/officeDocument/2006/relationships/footer" Target="footer4.xml"/><Relationship Id="rId224" Type="http://schemas.openxmlformats.org/officeDocument/2006/relationships/image" Target="media/image99.png"/><Relationship Id="rId245" Type="http://schemas.openxmlformats.org/officeDocument/2006/relationships/chart" Target="charts/chart105.xml"/><Relationship Id="rId266" Type="http://schemas.openxmlformats.org/officeDocument/2006/relationships/image" Target="media/image121.png"/><Relationship Id="rId287" Type="http://schemas.openxmlformats.org/officeDocument/2006/relationships/chart" Target="charts/chart127.xml"/><Relationship Id="rId30" Type="http://schemas.openxmlformats.org/officeDocument/2006/relationships/image" Target="media/image11.png"/><Relationship Id="rId105" Type="http://schemas.openxmlformats.org/officeDocument/2006/relationships/image" Target="media/image43.png"/><Relationship Id="rId126" Type="http://schemas.openxmlformats.org/officeDocument/2006/relationships/chart" Target="charts/chart50.xml"/><Relationship Id="rId147" Type="http://schemas.openxmlformats.org/officeDocument/2006/relationships/image" Target="media/image65.png"/><Relationship Id="rId168" Type="http://schemas.openxmlformats.org/officeDocument/2006/relationships/image" Target="media/image66.png"/><Relationship Id="rId312" Type="http://schemas.openxmlformats.org/officeDocument/2006/relationships/image" Target="media/image147.png"/><Relationship Id="rId333" Type="http://schemas.openxmlformats.org/officeDocument/2006/relationships/hyperlink" Target="file:///\\DVASTAFF.dva.gov.au\data\Users\C\CANDEC\02%20COMBAT_EDIT_FORMAT-DVA%20colours\From%20Ed%20-%20edits\www.pnas.org\cgi\doi\10.1073\pnas.1206330109"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00.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89.xml"/></Relationships>
</file>

<file path=word/charts/_rels/chart101.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90.xml"/></Relationships>
</file>

<file path=word/charts/_rels/chart102.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91.xml"/></Relationships>
</file>

<file path=word/charts/_rels/chart103.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92.xml"/></Relationships>
</file>

<file path=word/charts/_rels/chart104.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93.xml"/></Relationships>
</file>

<file path=word/charts/_rels/chart105.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94.xml"/></Relationships>
</file>

<file path=word/charts/_rels/chart106.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95.xml"/></Relationships>
</file>

<file path=word/charts/_rels/chart107.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96.xml"/></Relationships>
</file>

<file path=word/charts/_rels/chart108.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97.xml"/></Relationships>
</file>

<file path=word/charts/_rels/chart109.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98.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10.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99.xml"/></Relationships>
</file>

<file path=word/charts/_rels/chart111.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100.xml"/></Relationships>
</file>

<file path=word/charts/_rels/chart112.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101.xml"/></Relationships>
</file>

<file path=word/charts/_rels/chart113.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102.xml"/></Relationships>
</file>

<file path=word/charts/_rels/chart114.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103.xml"/></Relationships>
</file>

<file path=word/charts/_rels/chart115.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104.xml"/></Relationships>
</file>

<file path=word/charts/_rels/chart116.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105.xml"/></Relationships>
</file>

<file path=word/charts/_rels/chart117.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106.xml"/></Relationships>
</file>

<file path=word/charts/_rels/chart118.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107.xml"/></Relationships>
</file>

<file path=word/charts/_rels/chart119.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108.xml"/></Relationships>
</file>

<file path=word/charts/_rels/chart12.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1.xml"/></Relationships>
</file>

<file path=word/charts/_rels/chart120.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109.xml"/></Relationships>
</file>

<file path=word/charts/_rels/chart121.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110.xml"/></Relationships>
</file>

<file path=word/charts/_rels/chart122.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111.xml"/></Relationships>
</file>

<file path=word/charts/_rels/chart123.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112.xml"/></Relationships>
</file>

<file path=word/charts/_rels/chart124.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113.xml"/></Relationships>
</file>

<file path=word/charts/_rels/chart125.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114.xml"/></Relationships>
</file>

<file path=word/charts/_rels/chart126.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115.xml"/></Relationships>
</file>

<file path=word/charts/_rels/chart127.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116.xml"/></Relationships>
</file>

<file path=word/charts/_rels/chart128.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117.xml"/></Relationships>
</file>

<file path=word/charts/_rels/chart129.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118.xml"/></Relationships>
</file>

<file path=word/charts/_rels/chart13.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2.xml"/></Relationships>
</file>

<file path=word/charts/_rels/chart130.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119.xml"/></Relationships>
</file>

<file path=word/charts/_rels/chart131.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120.xml"/></Relationships>
</file>

<file path=word/charts/_rels/chart132.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121.xml"/></Relationships>
</file>

<file path=word/charts/_rels/chart133.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122.xml"/></Relationships>
</file>

<file path=word/charts/_rels/chart134.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123.xml"/></Relationships>
</file>

<file path=word/charts/_rels/chart135.xml.rels><?xml version="1.0" encoding="UTF-8" standalone="yes"?>
<Relationships xmlns="http://schemas.openxmlformats.org/package/2006/relationships"><Relationship Id="rId2" Type="http://schemas.openxmlformats.org/officeDocument/2006/relationships/oleObject" Target="https://d.docs.live.net/3a090d0ca46e45bf/COMBAT%20REPORT/WM%20PERCENT%20DIFF%20Psychopathology%20-%20Means%20and%20Trends%20-%20MASTER%20FILE%20-%20NEW%20VERSION.xlsx" TargetMode="External"/><Relationship Id="rId1" Type="http://schemas.openxmlformats.org/officeDocument/2006/relationships/themeOverride" Target="../theme/themeOverride124.xml"/></Relationships>
</file>

<file path=word/charts/_rels/chart136.xml.rels><?xml version="1.0" encoding="UTF-8" standalone="yes"?>
<Relationships xmlns="http://schemas.openxmlformats.org/package/2006/relationships"><Relationship Id="rId2" Type="http://schemas.openxmlformats.org/officeDocument/2006/relationships/oleObject" Target="https://d.docs.live.net/3a090d0ca46e45bf/COMBAT%20REPORT/WM%20PERCENT%20DIFF%20Psychopathology%20-%20Means%20and%20Trends%20-%20MASTER%20FILE%20-%20NEW%20VERSION.xlsx" TargetMode="External"/><Relationship Id="rId1" Type="http://schemas.openxmlformats.org/officeDocument/2006/relationships/themeOverride" Target="../theme/themeOverride125.xml"/></Relationships>
</file>

<file path=word/charts/_rels/chart137.xml.rels><?xml version="1.0" encoding="UTF-8" standalone="yes"?>
<Relationships xmlns="http://schemas.openxmlformats.org/package/2006/relationships"><Relationship Id="rId2" Type="http://schemas.openxmlformats.org/officeDocument/2006/relationships/oleObject" Target="https://d.docs.live.net/3a090d0ca46e45bf/COMBAT%20REPORT/WM%20PERCENT%20DIFF%20Psychopathology%20-%20Means%20and%20Trends%20-%20MASTER%20FILE%20-%20NEW%20VERSION.xlsx" TargetMode="External"/><Relationship Id="rId1" Type="http://schemas.openxmlformats.org/officeDocument/2006/relationships/themeOverride" Target="../theme/themeOverride126.xml"/></Relationships>
</file>

<file path=word/charts/_rels/chart14.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6.xml"/></Relationships>
</file>

<file path=word/charts/_rels/chart18.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7.xml"/></Relationships>
</file>

<file path=word/charts/_rels/chart19.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9.xml"/></Relationships>
</file>

<file path=word/charts/_rels/chart21.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10.xml"/></Relationships>
</file>

<file path=word/charts/_rels/chart22.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11.xml"/></Relationships>
</file>

<file path=word/charts/_rels/chart23.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12.xml"/></Relationships>
</file>

<file path=word/charts/_rels/chart24.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13.xml"/></Relationships>
</file>

<file path=word/charts/_rels/chart25.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14.xml"/></Relationships>
</file>

<file path=word/charts/_rels/chart26.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15.xml"/></Relationships>
</file>

<file path=word/charts/_rels/chart27.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16.xml"/></Relationships>
</file>

<file path=word/charts/_rels/chart28.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17.xml"/></Relationships>
</file>

<file path=word/charts/_rels/chart29.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18.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19.xml"/></Relationships>
</file>

<file path=word/charts/_rels/chart31.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20.xml"/></Relationships>
</file>

<file path=word/charts/_rels/chart32.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21.xml"/></Relationships>
</file>

<file path=word/charts/_rels/chart33.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22.xml"/></Relationships>
</file>

<file path=word/charts/_rels/chart34.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23.xml"/></Relationships>
</file>

<file path=word/charts/_rels/chart35.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24.xml"/></Relationships>
</file>

<file path=word/charts/_rels/chart36.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25.xml"/></Relationships>
</file>

<file path=word/charts/_rels/chart37.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26.xml"/></Relationships>
</file>

<file path=word/charts/_rels/chart38.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27.xml"/></Relationships>
</file>

<file path=word/charts/_rels/chart39.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28.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29.xml"/></Relationships>
</file>

<file path=word/charts/_rels/chart41.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30.xml"/></Relationships>
</file>

<file path=word/charts/_rels/chart42.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31.xml"/></Relationships>
</file>

<file path=word/charts/_rels/chart43.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32.xml"/></Relationships>
</file>

<file path=word/charts/_rels/chart44.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33.xml"/></Relationships>
</file>

<file path=word/charts/_rels/chart45.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34.xml"/></Relationships>
</file>

<file path=word/charts/_rels/chart46.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35.xml"/></Relationships>
</file>

<file path=word/charts/_rels/chart47.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36.xml"/></Relationships>
</file>

<file path=word/charts/_rels/chart48.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37.xml"/></Relationships>
</file>

<file path=word/charts/_rels/chart49.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38.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39.xml"/></Relationships>
</file>

<file path=word/charts/_rels/chart51.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40.xml"/></Relationships>
</file>

<file path=word/charts/_rels/chart52.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41.xml"/></Relationships>
</file>

<file path=word/charts/_rels/chart53.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42.xml"/></Relationships>
</file>

<file path=word/charts/_rels/chart54.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43.xml"/></Relationships>
</file>

<file path=word/charts/_rels/chart55.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44.xml"/></Relationships>
</file>

<file path=word/charts/_rels/chart56.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45.xml"/></Relationships>
</file>

<file path=word/charts/_rels/chart57.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46.xml"/></Relationships>
</file>

<file path=word/charts/_rels/chart58.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47.xml"/></Relationships>
</file>

<file path=word/charts/_rels/chart59.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48.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49.xml"/></Relationships>
</file>

<file path=word/charts/_rels/chart61.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50.xml"/></Relationships>
</file>

<file path=word/charts/_rels/chart62.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51.xml"/></Relationships>
</file>

<file path=word/charts/_rels/chart63.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52.xml"/></Relationships>
</file>

<file path=word/charts/_rels/chart64.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53.xml"/></Relationships>
</file>

<file path=word/charts/_rels/chart65.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54.xml"/></Relationships>
</file>

<file path=word/charts/_rels/chart66.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55.xml"/></Relationships>
</file>

<file path=word/charts/_rels/chart67.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56.xml"/></Relationships>
</file>

<file path=word/charts/_rels/chart68.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57.xml"/></Relationships>
</file>

<file path=word/charts/_rels/chart69.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58.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0.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59.xml"/></Relationships>
</file>

<file path=word/charts/_rels/chart71.xml.rels><?xml version="1.0" encoding="UTF-8" standalone="yes"?>
<Relationships xmlns="http://schemas.openxmlformats.org/package/2006/relationships"><Relationship Id="rId2" Type="http://schemas.openxmlformats.org/officeDocument/2006/relationships/oleObject" Target="https://d.docs.live.net/3a090d0ca46e45bf/COMBAT%20REPORT/K10%20PERCENT%20DIFF%20QEEG%20Psychopathology%20-%20Means%20and%20Trends%20-%20MASTER%20FILE.xlsx" TargetMode="External"/><Relationship Id="rId1" Type="http://schemas.openxmlformats.org/officeDocument/2006/relationships/themeOverride" Target="../theme/themeOverride60.xml"/></Relationships>
</file>

<file path=word/charts/_rels/chart72.xml.rels><?xml version="1.0" encoding="UTF-8" standalone="yes"?>
<Relationships xmlns="http://schemas.openxmlformats.org/package/2006/relationships"><Relationship Id="rId2" Type="http://schemas.openxmlformats.org/officeDocument/2006/relationships/oleObject" Target="https://d.docs.live.net/3a090d0ca46e45bf/COMBAT%20REPORT/WM%20PERCENT%20DIFF%20Psychopathology%20-%20Means%20and%20Trends%20-%20MASTER%20FILE%20-%20NEW%20VERSION.xlsx" TargetMode="External"/><Relationship Id="rId1" Type="http://schemas.openxmlformats.org/officeDocument/2006/relationships/themeOverride" Target="../theme/themeOverride61.xml"/></Relationships>
</file>

<file path=word/charts/_rels/chart73.xml.rels><?xml version="1.0" encoding="UTF-8" standalone="yes"?>
<Relationships xmlns="http://schemas.openxmlformats.org/package/2006/relationships"><Relationship Id="rId2" Type="http://schemas.openxmlformats.org/officeDocument/2006/relationships/oleObject" Target="https://d.docs.live.net/3a090d0ca46e45bf/COMBAT%20REPORT/WM%20PERCENT%20DIFF%20Psychopathology%20-%20Means%20and%20Trends%20-%20MASTER%20FILE%20-%20NEW%20VERSION.xlsx" TargetMode="External"/><Relationship Id="rId1" Type="http://schemas.openxmlformats.org/officeDocument/2006/relationships/themeOverride" Target="../theme/themeOverride62.xml"/></Relationships>
</file>

<file path=word/charts/_rels/chart74.xml.rels><?xml version="1.0" encoding="UTF-8" standalone="yes"?>
<Relationships xmlns="http://schemas.openxmlformats.org/package/2006/relationships"><Relationship Id="rId2" Type="http://schemas.openxmlformats.org/officeDocument/2006/relationships/oleObject" Target="https://d.docs.live.net/3a090d0ca46e45bf/COMBAT%20REPORT/WM%20PERCENT%20DIFF%20Psychopathology%20-%20Means%20and%20Trends%20-%20MASTER%20FILE%20-%20NEW%20VERSION.xlsx" TargetMode="External"/><Relationship Id="rId1" Type="http://schemas.openxmlformats.org/officeDocument/2006/relationships/themeOverride" Target="../theme/themeOverride63.xml"/></Relationships>
</file>

<file path=word/charts/_rels/chart75.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64.xml"/></Relationships>
</file>

<file path=word/charts/_rels/chart76.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65.xml"/></Relationships>
</file>

<file path=word/charts/_rels/chart77.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66.xml"/></Relationships>
</file>

<file path=word/charts/_rels/chart78.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67.xml"/></Relationships>
</file>

<file path=word/charts/_rels/chart79.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68.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80.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69.xml"/></Relationships>
</file>

<file path=word/charts/_rels/chart81.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70.xml"/></Relationships>
</file>

<file path=word/charts/_rels/chart82.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71.xml"/></Relationships>
</file>

<file path=word/charts/_rels/chart83.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72.xml"/></Relationships>
</file>

<file path=word/charts/_rels/chart84.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73.xml"/></Relationships>
</file>

<file path=word/charts/_rels/chart85.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74.xml"/></Relationships>
</file>

<file path=word/charts/_rels/chart86.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75.xml"/></Relationships>
</file>

<file path=word/charts/_rels/chart87.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76.xml"/></Relationships>
</file>

<file path=word/charts/_rels/chart88.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77.xml"/></Relationships>
</file>

<file path=word/charts/_rels/chart89.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78.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90.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79.xml"/></Relationships>
</file>

<file path=word/charts/_rels/chart91.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80.xml"/></Relationships>
</file>

<file path=word/charts/_rels/chart92.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81.xml"/></Relationships>
</file>

<file path=word/charts/_rels/chart93.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82.xml"/></Relationships>
</file>

<file path=word/charts/_rels/chart94.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83.xml"/></Relationships>
</file>

<file path=word/charts/_rels/chart95.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84.xml"/></Relationships>
</file>

<file path=word/charts/_rels/chart96.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85.xml"/></Relationships>
</file>

<file path=word/charts/_rels/chart97.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86.xml"/></Relationships>
</file>

<file path=word/charts/_rels/chart98.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87.xml"/></Relationships>
</file>

<file path=word/charts/_rels/chart99.xml.rels><?xml version="1.0" encoding="UTF-8" standalone="yes"?>
<Relationships xmlns="http://schemas.openxmlformats.org/package/2006/relationships"><Relationship Id="rId2" Type="http://schemas.openxmlformats.org/officeDocument/2006/relationships/oleObject" Target="https://d.docs.live.net/3a090d0ca46e45bf/COMBAT%20REPORT/PCL%20PERCENT%20DIFF%20QEEG%20Psychopathology%20-%20Means%20and%20Trends%20-%20MASTER%20FILE.xlsx" TargetMode="External"/><Relationship Id="rId1" Type="http://schemas.openxmlformats.org/officeDocument/2006/relationships/themeOverride" Target="../theme/themeOverride8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Pre-deployment</c:v>
                </c:pt>
              </c:strCache>
            </c:strRef>
          </c:tx>
          <c:spPr>
            <a:solidFill>
              <a:srgbClr val="00256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General</c:formatCode>
                <c:ptCount val="1"/>
                <c:pt idx="0">
                  <c:v>1.6</c:v>
                </c:pt>
              </c:numCache>
            </c:numRef>
          </c:val>
          <c:extLst xmlns:c16r2="http://schemas.microsoft.com/office/drawing/2015/06/chart">
            <c:ext xmlns:c16="http://schemas.microsoft.com/office/drawing/2014/chart" uri="{C3380CC4-5D6E-409C-BE32-E72D297353CC}">
              <c16:uniqueId val="{00000000-1BC8-A441-ACBE-A68975734F33}"/>
            </c:ext>
          </c:extLst>
        </c:ser>
        <c:ser>
          <c:idx val="1"/>
          <c:order val="1"/>
          <c:tx>
            <c:strRef>
              <c:f>Sheet1!$C$1</c:f>
              <c:strCache>
                <c:ptCount val="1"/>
                <c:pt idx="0">
                  <c:v>Post-deployment</c:v>
                </c:pt>
              </c:strCache>
            </c:strRef>
          </c:tx>
          <c:spPr>
            <a:solidFill>
              <a:srgbClr val="2E9D35"/>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General</c:formatCode>
                <c:ptCount val="1"/>
                <c:pt idx="0">
                  <c:v>2.5</c:v>
                </c:pt>
              </c:numCache>
            </c:numRef>
          </c:val>
          <c:extLst xmlns:c16r2="http://schemas.microsoft.com/office/drawing/2015/06/chart">
            <c:ext xmlns:c16="http://schemas.microsoft.com/office/drawing/2014/chart" uri="{C3380CC4-5D6E-409C-BE32-E72D297353CC}">
              <c16:uniqueId val="{00000001-1BC8-A441-ACBE-A68975734F33}"/>
            </c:ext>
          </c:extLst>
        </c:ser>
        <c:ser>
          <c:idx val="2"/>
          <c:order val="2"/>
          <c:tx>
            <c:strRef>
              <c:f>Sheet1!$D$1</c:f>
              <c:strCache>
                <c:ptCount val="1"/>
                <c:pt idx="0">
                  <c:v>Impact of Combat</c:v>
                </c:pt>
              </c:strCache>
            </c:strRef>
          </c:tx>
          <c:spPr>
            <a:solidFill>
              <a:srgbClr val="720829"/>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Sheet1!$D$2</c:f>
              <c:numCache>
                <c:formatCode>General</c:formatCode>
                <c:ptCount val="1"/>
                <c:pt idx="0">
                  <c:v>5.0999999999999996</c:v>
                </c:pt>
              </c:numCache>
            </c:numRef>
          </c:val>
          <c:extLst xmlns:c16r2="http://schemas.microsoft.com/office/drawing/2015/06/chart">
            <c:ext xmlns:c16="http://schemas.microsoft.com/office/drawing/2014/chart" uri="{C3380CC4-5D6E-409C-BE32-E72D297353CC}">
              <c16:uniqueId val="{00000002-1BC8-A441-ACBE-A68975734F33}"/>
            </c:ext>
          </c:extLst>
        </c:ser>
        <c:dLbls>
          <c:dLblPos val="outEnd"/>
          <c:showLegendKey val="0"/>
          <c:showVal val="1"/>
          <c:showCatName val="0"/>
          <c:showSerName val="0"/>
          <c:showPercent val="0"/>
          <c:showBubbleSize val="0"/>
        </c:dLbls>
        <c:gapWidth val="219"/>
        <c:overlap val="-27"/>
        <c:axId val="457920072"/>
        <c:axId val="457922424"/>
      </c:barChart>
      <c:catAx>
        <c:axId val="457920072"/>
        <c:scaling>
          <c:orientation val="minMax"/>
        </c:scaling>
        <c:delete val="1"/>
        <c:axPos val="b"/>
        <c:numFmt formatCode="General" sourceLinked="1"/>
        <c:majorTickMark val="none"/>
        <c:minorTickMark val="none"/>
        <c:tickLblPos val="nextTo"/>
        <c:crossAx val="457922424"/>
        <c:crosses val="autoZero"/>
        <c:auto val="1"/>
        <c:lblAlgn val="ctr"/>
        <c:lblOffset val="100"/>
        <c:noMultiLvlLbl val="0"/>
      </c:catAx>
      <c:valAx>
        <c:axId val="457922424"/>
        <c:scaling>
          <c:orientation val="minMax"/>
        </c:scaling>
        <c:delete val="0"/>
        <c:axPos val="l"/>
        <c:majorGridlines>
          <c:spPr>
            <a:ln w="9525" cap="flat" cmpd="sng" algn="ctr">
              <a:solidFill>
                <a:schemeClr val="tx1">
                  <a:lumMod val="15000"/>
                  <a:lumOff val="85000"/>
                  <a:alpha val="25000"/>
                </a:schemeClr>
              </a:solidFill>
              <a:round/>
            </a:ln>
            <a:effectLst/>
          </c:spPr>
        </c:majorGridlines>
        <c:title>
          <c:tx>
            <c:rich>
              <a:bodyPr rot="-5400000" vert="horz"/>
              <a:lstStyle/>
              <a:p>
                <a:pPr>
                  <a:defRPr/>
                </a:pPr>
                <a:r>
                  <a:rPr lang="en-US"/>
                  <a:t>Mean</a:t>
                </a:r>
              </a:p>
            </c:rich>
          </c:tx>
          <c:layout>
            <c:manualLayout>
              <c:xMode val="edge"/>
              <c:yMode val="edge"/>
              <c:x val="2.2222222222222223E-2"/>
              <c:y val="0.39594206974128232"/>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457920072"/>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Pre-deployment</c:v>
                </c:pt>
              </c:strCache>
            </c:strRef>
          </c:tx>
          <c:spPr>
            <a:solidFill>
              <a:srgbClr val="00256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General</c:formatCode>
                <c:ptCount val="1"/>
                <c:pt idx="0">
                  <c:v>7.7</c:v>
                </c:pt>
              </c:numCache>
            </c:numRef>
          </c:val>
          <c:extLst xmlns:c16r2="http://schemas.microsoft.com/office/drawing/2015/06/chart">
            <c:ext xmlns:c16="http://schemas.microsoft.com/office/drawing/2014/chart" uri="{C3380CC4-5D6E-409C-BE32-E72D297353CC}">
              <c16:uniqueId val="{00000000-9B4F-5941-9E07-66B18F52A0C0}"/>
            </c:ext>
          </c:extLst>
        </c:ser>
        <c:ser>
          <c:idx val="1"/>
          <c:order val="1"/>
          <c:tx>
            <c:strRef>
              <c:f>Sheet1!$C$1</c:f>
              <c:strCache>
                <c:ptCount val="1"/>
                <c:pt idx="0">
                  <c:v>Post-deployment</c:v>
                </c:pt>
              </c:strCache>
            </c:strRef>
          </c:tx>
          <c:spPr>
            <a:solidFill>
              <a:srgbClr val="009A44"/>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General</c:formatCode>
                <c:ptCount val="1"/>
                <c:pt idx="0">
                  <c:v>10.4</c:v>
                </c:pt>
              </c:numCache>
            </c:numRef>
          </c:val>
          <c:extLst xmlns:c16r2="http://schemas.microsoft.com/office/drawing/2015/06/chart">
            <c:ext xmlns:c16="http://schemas.microsoft.com/office/drawing/2014/chart" uri="{C3380CC4-5D6E-409C-BE32-E72D297353CC}">
              <c16:uniqueId val="{00000001-9B4F-5941-9E07-66B18F52A0C0}"/>
            </c:ext>
          </c:extLst>
        </c:ser>
        <c:ser>
          <c:idx val="2"/>
          <c:order val="2"/>
          <c:tx>
            <c:strRef>
              <c:f>Sheet1!$D$1</c:f>
              <c:strCache>
                <c:ptCount val="1"/>
                <c:pt idx="0">
                  <c:v>Impact of Combat</c:v>
                </c:pt>
              </c:strCache>
            </c:strRef>
          </c:tx>
          <c:spPr>
            <a:solidFill>
              <a:schemeClr val="accent2"/>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Sheet1!$D$2</c:f>
              <c:numCache>
                <c:formatCode>General</c:formatCode>
                <c:ptCount val="1"/>
                <c:pt idx="0">
                  <c:v>12.8</c:v>
                </c:pt>
              </c:numCache>
            </c:numRef>
          </c:val>
          <c:extLst xmlns:c16r2="http://schemas.microsoft.com/office/drawing/2015/06/chart">
            <c:ext xmlns:c16="http://schemas.microsoft.com/office/drawing/2014/chart" uri="{C3380CC4-5D6E-409C-BE32-E72D297353CC}">
              <c16:uniqueId val="{00000002-9B4F-5941-9E07-66B18F52A0C0}"/>
            </c:ext>
          </c:extLst>
        </c:ser>
        <c:dLbls>
          <c:dLblPos val="outEnd"/>
          <c:showLegendKey val="0"/>
          <c:showVal val="1"/>
          <c:showCatName val="0"/>
          <c:showSerName val="0"/>
          <c:showPercent val="0"/>
          <c:showBubbleSize val="0"/>
        </c:dLbls>
        <c:gapWidth val="219"/>
        <c:overlap val="-27"/>
        <c:axId val="584889384"/>
        <c:axId val="584891344"/>
      </c:barChart>
      <c:catAx>
        <c:axId val="584889384"/>
        <c:scaling>
          <c:orientation val="minMax"/>
        </c:scaling>
        <c:delete val="1"/>
        <c:axPos val="b"/>
        <c:numFmt formatCode="General" sourceLinked="1"/>
        <c:majorTickMark val="none"/>
        <c:minorTickMark val="none"/>
        <c:tickLblPos val="nextTo"/>
        <c:crossAx val="584891344"/>
        <c:crosses val="autoZero"/>
        <c:auto val="1"/>
        <c:lblAlgn val="ctr"/>
        <c:lblOffset val="100"/>
        <c:noMultiLvlLbl val="0"/>
      </c:catAx>
      <c:valAx>
        <c:axId val="584891344"/>
        <c:scaling>
          <c:orientation val="minMax"/>
        </c:scaling>
        <c:delete val="0"/>
        <c:axPos val="l"/>
        <c:majorGridlines>
          <c:spPr>
            <a:ln w="9525" cap="flat" cmpd="sng" algn="ctr">
              <a:solidFill>
                <a:schemeClr val="tx1">
                  <a:lumMod val="15000"/>
                  <a:lumOff val="85000"/>
                  <a:alpha val="25000"/>
                </a:schemeClr>
              </a:solidFill>
              <a:round/>
            </a:ln>
            <a:effectLst/>
          </c:spPr>
        </c:majorGridlines>
        <c:title>
          <c:tx>
            <c:rich>
              <a:bodyPr rot="-5400000" vert="horz"/>
              <a:lstStyle/>
              <a:p>
                <a:pPr>
                  <a:defRPr/>
                </a:pPr>
                <a:r>
                  <a:rPr lang="en-US"/>
                  <a:t>Mean</a:t>
                </a:r>
              </a:p>
            </c:rich>
          </c:tx>
          <c:layout>
            <c:manualLayout>
              <c:xMode val="edge"/>
              <c:yMode val="edge"/>
              <c:x val="1.9444444444444445E-2"/>
              <c:y val="0.38299722951297754"/>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584889384"/>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F4</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34AF-44EB-B374-B4474FBF3085}"/>
              </c:ext>
            </c:extLst>
          </c:dPt>
          <c:dPt>
            <c:idx val="1"/>
            <c:bubble3D val="0"/>
            <c:extLst xmlns:c16r2="http://schemas.microsoft.com/office/drawing/2015/06/chart">
              <c:ext xmlns:c16="http://schemas.microsoft.com/office/drawing/2014/chart" uri="{C3380CC4-5D6E-409C-BE32-E72D297353CC}">
                <c16:uniqueId val="{00000001-34AF-44EB-B374-B4474FBF3085}"/>
              </c:ext>
            </c:extLst>
          </c:dPt>
          <c:dPt>
            <c:idx val="2"/>
            <c:bubble3D val="0"/>
            <c:extLst xmlns:c16r2="http://schemas.microsoft.com/office/drawing/2015/06/chart">
              <c:ext xmlns:c16="http://schemas.microsoft.com/office/drawing/2014/chart" uri="{C3380CC4-5D6E-409C-BE32-E72D297353CC}">
                <c16:uniqueId val="{00000002-34AF-44EB-B374-B4474FBF3085}"/>
              </c:ext>
            </c:extLst>
          </c:dPt>
          <c:dLbls>
            <c:delete val="1"/>
          </c:dLbls>
          <c:cat>
            <c:strRef>
              <c:f>'[PCL PERCENT DIFF QEEG Psychopathology - Means and Trends - MASTER FILE.xlsx]PCL ECA'!$D$103:$D$105</c:f>
              <c:strCache>
                <c:ptCount val="3"/>
                <c:pt idx="0">
                  <c:v>preECAF4_3SD_1</c:v>
                </c:pt>
                <c:pt idx="1">
                  <c:v>postECAF4_3SD_1</c:v>
                </c:pt>
                <c:pt idx="2">
                  <c:v>R3_ECAF4_3SD_1</c:v>
                </c:pt>
              </c:strCache>
            </c:strRef>
          </c:cat>
          <c:val>
            <c:numRef>
              <c:f>'[PCL PERCENT DIFF QEEG Psychopathology - Means and Trends - MASTER FILE.xlsx]PCL ECA'!$E$103:$E$105</c:f>
              <c:numCache>
                <c:formatCode>0.0</c:formatCode>
                <c:ptCount val="3"/>
                <c:pt idx="0">
                  <c:v>33.265583431140001</c:v>
                </c:pt>
                <c:pt idx="1">
                  <c:v>27.373888817039997</c:v>
                </c:pt>
                <c:pt idx="2">
                  <c:v>29.177868118079996</c:v>
                </c:pt>
              </c:numCache>
            </c:numRef>
          </c:val>
          <c:smooth val="0"/>
          <c:extLst xmlns:c16r2="http://schemas.microsoft.com/office/drawing/2015/06/chart">
            <c:ext xmlns:c16="http://schemas.microsoft.com/office/drawing/2014/chart" uri="{C3380CC4-5D6E-409C-BE32-E72D297353CC}">
              <c16:uniqueId val="{00000003-34AF-44EB-B374-B4474FBF3085}"/>
            </c:ext>
          </c:extLst>
        </c:ser>
        <c:ser>
          <c:idx val="1"/>
          <c:order val="1"/>
          <c:tx>
            <c:strRef>
              <c:f>'[PCL PERCENT DIFF QEEG Psychopathology - Means and Trends - MASTER FILE.xlsx]PCL ECA'!$F$87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34AF-44EB-B374-B4474FBF3085}"/>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34AF-44EB-B374-B4474FBF3085}"/>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34AF-44EB-B374-B4474FBF3085}"/>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ECA'!$D$103:$D$105</c:f>
              <c:strCache>
                <c:ptCount val="3"/>
                <c:pt idx="0">
                  <c:v>preECAF4_3SD_1</c:v>
                </c:pt>
                <c:pt idx="1">
                  <c:v>postECAF4_3SD_1</c:v>
                </c:pt>
                <c:pt idx="2">
                  <c:v>R3_ECAF4_3SD_1</c:v>
                </c:pt>
              </c:strCache>
            </c:strRef>
          </c:cat>
          <c:val>
            <c:numRef>
              <c:f>'[PCL PERCENT DIFF QEEG Psychopathology - Means and Trends - MASTER FILE.xlsx]PCL ECA'!$F$103:$F$105</c:f>
              <c:numCache>
                <c:formatCode>0.0</c:formatCode>
                <c:ptCount val="3"/>
                <c:pt idx="0">
                  <c:v>31.407941106545454</c:v>
                </c:pt>
                <c:pt idx="1">
                  <c:v>33.801007328727273</c:v>
                </c:pt>
                <c:pt idx="2">
                  <c:v>34.449054084454552</c:v>
                </c:pt>
              </c:numCache>
            </c:numRef>
          </c:val>
          <c:smooth val="0"/>
          <c:extLst xmlns:c16r2="http://schemas.microsoft.com/office/drawing/2015/06/chart">
            <c:ext xmlns:c16="http://schemas.microsoft.com/office/drawing/2014/chart" uri="{C3380CC4-5D6E-409C-BE32-E72D297353CC}">
              <c16:uniqueId val="{00000007-34AF-44EB-B374-B4474FBF3085}"/>
            </c:ext>
          </c:extLst>
        </c:ser>
        <c:dLbls>
          <c:dLblPos val="ctr"/>
          <c:showLegendKey val="0"/>
          <c:showVal val="1"/>
          <c:showCatName val="0"/>
          <c:showSerName val="0"/>
          <c:showPercent val="0"/>
          <c:showBubbleSize val="0"/>
        </c:dLbls>
        <c:smooth val="0"/>
        <c:axId val="595367608"/>
        <c:axId val="595367216"/>
      </c:lineChart>
      <c:catAx>
        <c:axId val="595367608"/>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5367216"/>
        <c:crosses val="autoZero"/>
        <c:auto val="1"/>
        <c:lblAlgn val="ctr"/>
        <c:lblOffset val="100"/>
        <c:noMultiLvlLbl val="0"/>
      </c:catAx>
      <c:valAx>
        <c:axId val="595367216"/>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5367608"/>
        <c:crosses val="autoZero"/>
        <c:crossBetween val="between"/>
        <c:majorUnit val="5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F8</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5368-4B5F-8400-7AD6E9DF64C8}"/>
              </c:ext>
            </c:extLst>
          </c:dPt>
          <c:dPt>
            <c:idx val="1"/>
            <c:bubble3D val="0"/>
            <c:extLst xmlns:c16r2="http://schemas.microsoft.com/office/drawing/2015/06/chart">
              <c:ext xmlns:c16="http://schemas.microsoft.com/office/drawing/2014/chart" uri="{C3380CC4-5D6E-409C-BE32-E72D297353CC}">
                <c16:uniqueId val="{00000001-5368-4B5F-8400-7AD6E9DF64C8}"/>
              </c:ext>
            </c:extLst>
          </c:dPt>
          <c:dPt>
            <c:idx val="2"/>
            <c:bubble3D val="0"/>
            <c:extLst xmlns:c16r2="http://schemas.microsoft.com/office/drawing/2015/06/chart">
              <c:ext xmlns:c16="http://schemas.microsoft.com/office/drawing/2014/chart" uri="{C3380CC4-5D6E-409C-BE32-E72D297353CC}">
                <c16:uniqueId val="{00000002-5368-4B5F-8400-7AD6E9DF64C8}"/>
              </c:ext>
            </c:extLst>
          </c:dPt>
          <c:dLbls>
            <c:delete val="1"/>
          </c:dLbls>
          <c:cat>
            <c:strRef>
              <c:f>'[PCL PERCENT DIFF QEEG Psychopathology - Means and Trends - MASTER FILE.xlsx]PCL ECA'!$D$106:$D$108</c:f>
              <c:strCache>
                <c:ptCount val="3"/>
                <c:pt idx="0">
                  <c:v>preECAF8_3SD_1</c:v>
                </c:pt>
                <c:pt idx="1">
                  <c:v>postECAF8_3SD_1</c:v>
                </c:pt>
                <c:pt idx="2">
                  <c:v>R3_ECAF8_3SD_1</c:v>
                </c:pt>
              </c:strCache>
            </c:strRef>
          </c:cat>
          <c:val>
            <c:numRef>
              <c:f>'[PCL PERCENT DIFF QEEG Psychopathology - Means and Trends - MASTER FILE.xlsx]PCL ECA'!$E$106:$E$108</c:f>
              <c:numCache>
                <c:formatCode>0.0</c:formatCode>
                <c:ptCount val="3"/>
                <c:pt idx="0">
                  <c:v>20.928715644155997</c:v>
                </c:pt>
                <c:pt idx="1">
                  <c:v>16.73063131156</c:v>
                </c:pt>
                <c:pt idx="2">
                  <c:v>17.612982042359995</c:v>
                </c:pt>
              </c:numCache>
            </c:numRef>
          </c:val>
          <c:smooth val="0"/>
          <c:extLst xmlns:c16r2="http://schemas.microsoft.com/office/drawing/2015/06/chart">
            <c:ext xmlns:c16="http://schemas.microsoft.com/office/drawing/2014/chart" uri="{C3380CC4-5D6E-409C-BE32-E72D297353CC}">
              <c16:uniqueId val="{00000003-5368-4B5F-8400-7AD6E9DF64C8}"/>
            </c:ext>
          </c:extLst>
        </c:ser>
        <c:ser>
          <c:idx val="1"/>
          <c:order val="1"/>
          <c:tx>
            <c:strRef>
              <c:f>'[PCL PERCENT DIFF QEEG Psychopathology - Means and Trends - MASTER FILE.xlsx]PCL ECA'!$F$87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5368-4B5F-8400-7AD6E9DF64C8}"/>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5368-4B5F-8400-7AD6E9DF64C8}"/>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5368-4B5F-8400-7AD6E9DF64C8}"/>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ECA'!$D$106:$D$108</c:f>
              <c:strCache>
                <c:ptCount val="3"/>
                <c:pt idx="0">
                  <c:v>preECAF8_3SD_1</c:v>
                </c:pt>
                <c:pt idx="1">
                  <c:v>postECAF8_3SD_1</c:v>
                </c:pt>
                <c:pt idx="2">
                  <c:v>R3_ECAF8_3SD_1</c:v>
                </c:pt>
              </c:strCache>
            </c:strRef>
          </c:cat>
          <c:val>
            <c:numRef>
              <c:f>'[PCL PERCENT DIFF QEEG Psychopathology - Means and Trends - MASTER FILE.xlsx]PCL ECA'!$F$106:$F$108</c:f>
              <c:numCache>
                <c:formatCode>0.0</c:formatCode>
                <c:ptCount val="3"/>
                <c:pt idx="0">
                  <c:v>18.910504342218182</c:v>
                </c:pt>
                <c:pt idx="1">
                  <c:v>19.24925205351818</c:v>
                </c:pt>
                <c:pt idx="2">
                  <c:v>20.978674068545452</c:v>
                </c:pt>
              </c:numCache>
            </c:numRef>
          </c:val>
          <c:smooth val="0"/>
          <c:extLst xmlns:c16r2="http://schemas.microsoft.com/office/drawing/2015/06/chart">
            <c:ext xmlns:c16="http://schemas.microsoft.com/office/drawing/2014/chart" uri="{C3380CC4-5D6E-409C-BE32-E72D297353CC}">
              <c16:uniqueId val="{00000007-5368-4B5F-8400-7AD6E9DF64C8}"/>
            </c:ext>
          </c:extLst>
        </c:ser>
        <c:dLbls>
          <c:dLblPos val="ctr"/>
          <c:showLegendKey val="0"/>
          <c:showVal val="1"/>
          <c:showCatName val="0"/>
          <c:showSerName val="0"/>
          <c:showPercent val="0"/>
          <c:showBubbleSize val="0"/>
        </c:dLbls>
        <c:smooth val="0"/>
        <c:axId val="595365256"/>
        <c:axId val="595368392"/>
      </c:lineChart>
      <c:catAx>
        <c:axId val="595365256"/>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5368392"/>
        <c:crosses val="autoZero"/>
        <c:auto val="1"/>
        <c:lblAlgn val="ctr"/>
        <c:lblOffset val="100"/>
        <c:noMultiLvlLbl val="0"/>
      </c:catAx>
      <c:valAx>
        <c:axId val="595368392"/>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5365256"/>
        <c:crosses val="autoZero"/>
        <c:crossBetween val="between"/>
        <c:majorUnit val="5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T3</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B506-4362-B7E4-692689308B6D}"/>
              </c:ext>
            </c:extLst>
          </c:dPt>
          <c:dPt>
            <c:idx val="1"/>
            <c:bubble3D val="0"/>
            <c:extLst xmlns:c16r2="http://schemas.microsoft.com/office/drawing/2015/06/chart">
              <c:ext xmlns:c16="http://schemas.microsoft.com/office/drawing/2014/chart" uri="{C3380CC4-5D6E-409C-BE32-E72D297353CC}">
                <c16:uniqueId val="{00000001-B506-4362-B7E4-692689308B6D}"/>
              </c:ext>
            </c:extLst>
          </c:dPt>
          <c:dPt>
            <c:idx val="2"/>
            <c:bubble3D val="0"/>
            <c:extLst xmlns:c16r2="http://schemas.microsoft.com/office/drawing/2015/06/chart">
              <c:ext xmlns:c16="http://schemas.microsoft.com/office/drawing/2014/chart" uri="{C3380CC4-5D6E-409C-BE32-E72D297353CC}">
                <c16:uniqueId val="{00000002-B506-4362-B7E4-692689308B6D}"/>
              </c:ext>
            </c:extLst>
          </c:dPt>
          <c:dLbls>
            <c:delete val="1"/>
          </c:dLbls>
          <c:cat>
            <c:strRef>
              <c:f>'[PCL PERCENT DIFF QEEG Psychopathology - Means and Trends - MASTER FILE.xlsx]PCL ECA'!$D$118:$D$120</c:f>
              <c:strCache>
                <c:ptCount val="3"/>
                <c:pt idx="0">
                  <c:v>preECAT3_3SD_1</c:v>
                </c:pt>
                <c:pt idx="1">
                  <c:v>postECAT3_3SD_1</c:v>
                </c:pt>
                <c:pt idx="2">
                  <c:v>R3_ECAT3_3SD_1</c:v>
                </c:pt>
              </c:strCache>
            </c:strRef>
          </c:cat>
          <c:val>
            <c:numRef>
              <c:f>'[PCL PERCENT DIFF QEEG Psychopathology - Means and Trends - MASTER FILE.xlsx]PCL ECA'!$E$118:$E$120</c:f>
              <c:numCache>
                <c:formatCode>0.0</c:formatCode>
                <c:ptCount val="3"/>
                <c:pt idx="0">
                  <c:v>14.377830706989778</c:v>
                </c:pt>
                <c:pt idx="1">
                  <c:v>12.324894286011997</c:v>
                </c:pt>
                <c:pt idx="2">
                  <c:v>13.221502925839999</c:v>
                </c:pt>
              </c:numCache>
            </c:numRef>
          </c:val>
          <c:smooth val="0"/>
          <c:extLst xmlns:c16r2="http://schemas.microsoft.com/office/drawing/2015/06/chart">
            <c:ext xmlns:c16="http://schemas.microsoft.com/office/drawing/2014/chart" uri="{C3380CC4-5D6E-409C-BE32-E72D297353CC}">
              <c16:uniqueId val="{00000003-B506-4362-B7E4-692689308B6D}"/>
            </c:ext>
          </c:extLst>
        </c:ser>
        <c:ser>
          <c:idx val="1"/>
          <c:order val="1"/>
          <c:tx>
            <c:strRef>
              <c:f>'[PCL PERCENT DIFF QEEG Psychopathology - Means and Trends - MASTER FILE.xlsx]PCL ECA'!$F$87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B506-4362-B7E4-692689308B6D}"/>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B506-4362-B7E4-692689308B6D}"/>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B506-4362-B7E4-692689308B6D}"/>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ECA'!$D$118:$D$120</c:f>
              <c:strCache>
                <c:ptCount val="3"/>
                <c:pt idx="0">
                  <c:v>preECAT3_3SD_1</c:v>
                </c:pt>
                <c:pt idx="1">
                  <c:v>postECAT3_3SD_1</c:v>
                </c:pt>
                <c:pt idx="2">
                  <c:v>R3_ECAT3_3SD_1</c:v>
                </c:pt>
              </c:strCache>
            </c:strRef>
          </c:cat>
          <c:val>
            <c:numRef>
              <c:f>'[PCL PERCENT DIFF QEEG Psychopathology - Means and Trends - MASTER FILE.xlsx]PCL ECA'!$F$118:$F$120</c:f>
              <c:numCache>
                <c:formatCode>0.0</c:formatCode>
                <c:ptCount val="3"/>
                <c:pt idx="0">
                  <c:v>12.752916759845453</c:v>
                </c:pt>
                <c:pt idx="1">
                  <c:v>14.050484650227274</c:v>
                </c:pt>
                <c:pt idx="2">
                  <c:v>15.363767800818183</c:v>
                </c:pt>
              </c:numCache>
            </c:numRef>
          </c:val>
          <c:smooth val="0"/>
          <c:extLst xmlns:c16r2="http://schemas.microsoft.com/office/drawing/2015/06/chart">
            <c:ext xmlns:c16="http://schemas.microsoft.com/office/drawing/2014/chart" uri="{C3380CC4-5D6E-409C-BE32-E72D297353CC}">
              <c16:uniqueId val="{00000007-B506-4362-B7E4-692689308B6D}"/>
            </c:ext>
          </c:extLst>
        </c:ser>
        <c:dLbls>
          <c:dLblPos val="ctr"/>
          <c:showLegendKey val="0"/>
          <c:showVal val="1"/>
          <c:showCatName val="0"/>
          <c:showSerName val="0"/>
          <c:showPercent val="0"/>
          <c:showBubbleSize val="0"/>
        </c:dLbls>
        <c:smooth val="0"/>
        <c:axId val="595362512"/>
        <c:axId val="595362904"/>
      </c:lineChart>
      <c:catAx>
        <c:axId val="595362512"/>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5362904"/>
        <c:crosses val="autoZero"/>
        <c:auto val="1"/>
        <c:lblAlgn val="ctr"/>
        <c:lblOffset val="100"/>
        <c:noMultiLvlLbl val="0"/>
      </c:catAx>
      <c:valAx>
        <c:axId val="595362904"/>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595362512"/>
        <c:crosses val="autoZero"/>
        <c:crossBetween val="between"/>
        <c:majorUnit val="5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C3</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DDC4-45A1-9967-F11D6A98286E}"/>
              </c:ext>
            </c:extLst>
          </c:dPt>
          <c:dPt>
            <c:idx val="1"/>
            <c:bubble3D val="0"/>
            <c:extLst xmlns:c16r2="http://schemas.microsoft.com/office/drawing/2015/06/chart">
              <c:ext xmlns:c16="http://schemas.microsoft.com/office/drawing/2014/chart" uri="{C3380CC4-5D6E-409C-BE32-E72D297353CC}">
                <c16:uniqueId val="{00000001-DDC4-45A1-9967-F11D6A98286E}"/>
              </c:ext>
            </c:extLst>
          </c:dPt>
          <c:dPt>
            <c:idx val="2"/>
            <c:bubble3D val="0"/>
            <c:extLst xmlns:c16r2="http://schemas.microsoft.com/office/drawing/2015/06/chart">
              <c:ext xmlns:c16="http://schemas.microsoft.com/office/drawing/2014/chart" uri="{C3380CC4-5D6E-409C-BE32-E72D297353CC}">
                <c16:uniqueId val="{00000002-DDC4-45A1-9967-F11D6A98286E}"/>
              </c:ext>
            </c:extLst>
          </c:dPt>
          <c:dLbls>
            <c:delete val="1"/>
          </c:dLbls>
          <c:cat>
            <c:strRef>
              <c:f>'[PCL PERCENT DIFF QEEG Psychopathology - Means and Trends - MASTER FILE.xlsx]PCL ECA'!$D$121:$D$123</c:f>
              <c:strCache>
                <c:ptCount val="3"/>
                <c:pt idx="0">
                  <c:v>preECAC3_3SD_1</c:v>
                </c:pt>
                <c:pt idx="1">
                  <c:v>postECAC3_3SD_1</c:v>
                </c:pt>
                <c:pt idx="2">
                  <c:v>R3_ECAC3_3SD_1</c:v>
                </c:pt>
              </c:strCache>
            </c:strRef>
          </c:cat>
          <c:val>
            <c:numRef>
              <c:f>'[PCL PERCENT DIFF QEEG Psychopathology - Means and Trends - MASTER FILE.xlsx]PCL ECA'!$E$121:$E$123</c:f>
              <c:numCache>
                <c:formatCode>0.0</c:formatCode>
                <c:ptCount val="3"/>
                <c:pt idx="0">
                  <c:v>33.855411970740562</c:v>
                </c:pt>
                <c:pt idx="1">
                  <c:v>30.204396084503244</c:v>
                </c:pt>
                <c:pt idx="2">
                  <c:v>29.842472037239997</c:v>
                </c:pt>
              </c:numCache>
            </c:numRef>
          </c:val>
          <c:smooth val="0"/>
          <c:extLst xmlns:c16r2="http://schemas.microsoft.com/office/drawing/2015/06/chart">
            <c:ext xmlns:c16="http://schemas.microsoft.com/office/drawing/2014/chart" uri="{C3380CC4-5D6E-409C-BE32-E72D297353CC}">
              <c16:uniqueId val="{00000003-DDC4-45A1-9967-F11D6A98286E}"/>
            </c:ext>
          </c:extLst>
        </c:ser>
        <c:ser>
          <c:idx val="1"/>
          <c:order val="1"/>
          <c:tx>
            <c:strRef>
              <c:f>'[PCL PERCENT DIFF QEEG Psychopathology - Means and Trends - MASTER FILE.xlsx]PCL ECA'!$F$87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DDC4-45A1-9967-F11D6A98286E}"/>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DDC4-45A1-9967-F11D6A98286E}"/>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DDC4-45A1-9967-F11D6A98286E}"/>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ECA'!$D$121:$D$123</c:f>
              <c:strCache>
                <c:ptCount val="3"/>
                <c:pt idx="0">
                  <c:v>preECAC3_3SD_1</c:v>
                </c:pt>
                <c:pt idx="1">
                  <c:v>postECAC3_3SD_1</c:v>
                </c:pt>
                <c:pt idx="2">
                  <c:v>R3_ECAC3_3SD_1</c:v>
                </c:pt>
              </c:strCache>
            </c:strRef>
          </c:cat>
          <c:val>
            <c:numRef>
              <c:f>'[PCL PERCENT DIFF QEEG Psychopathology - Means and Trends - MASTER FILE.xlsx]PCL ECA'!$F$121:$F$123</c:f>
              <c:numCache>
                <c:formatCode>0.0</c:formatCode>
                <c:ptCount val="3"/>
                <c:pt idx="0">
                  <c:v>34.805732004272727</c:v>
                </c:pt>
                <c:pt idx="1">
                  <c:v>35.752832561909095</c:v>
                </c:pt>
                <c:pt idx="2">
                  <c:v>37.503631946272726</c:v>
                </c:pt>
              </c:numCache>
            </c:numRef>
          </c:val>
          <c:smooth val="0"/>
          <c:extLst xmlns:c16r2="http://schemas.microsoft.com/office/drawing/2015/06/chart">
            <c:ext xmlns:c16="http://schemas.microsoft.com/office/drawing/2014/chart" uri="{C3380CC4-5D6E-409C-BE32-E72D297353CC}">
              <c16:uniqueId val="{00000007-DDC4-45A1-9967-F11D6A98286E}"/>
            </c:ext>
          </c:extLst>
        </c:ser>
        <c:dLbls>
          <c:dLblPos val="ctr"/>
          <c:showLegendKey val="0"/>
          <c:showVal val="1"/>
          <c:showCatName val="0"/>
          <c:showSerName val="0"/>
          <c:showPercent val="0"/>
          <c:showBubbleSize val="0"/>
        </c:dLbls>
        <c:smooth val="0"/>
        <c:axId val="595346048"/>
        <c:axId val="595338208"/>
      </c:lineChart>
      <c:catAx>
        <c:axId val="595346048"/>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5338208"/>
        <c:crosses val="autoZero"/>
        <c:auto val="1"/>
        <c:lblAlgn val="ctr"/>
        <c:lblOffset val="100"/>
        <c:noMultiLvlLbl val="0"/>
      </c:catAx>
      <c:valAx>
        <c:axId val="595338208"/>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5346048"/>
        <c:crosses val="autoZero"/>
        <c:crossBetween val="between"/>
        <c:majorUnit val="5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Cz</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76F6-448C-A048-F6EDB2BC77C1}"/>
              </c:ext>
            </c:extLst>
          </c:dPt>
          <c:dPt>
            <c:idx val="1"/>
            <c:bubble3D val="0"/>
            <c:extLst xmlns:c16r2="http://schemas.microsoft.com/office/drawing/2015/06/chart">
              <c:ext xmlns:c16="http://schemas.microsoft.com/office/drawing/2014/chart" uri="{C3380CC4-5D6E-409C-BE32-E72D297353CC}">
                <c16:uniqueId val="{00000001-76F6-448C-A048-F6EDB2BC77C1}"/>
              </c:ext>
            </c:extLst>
          </c:dPt>
          <c:dPt>
            <c:idx val="2"/>
            <c:bubble3D val="0"/>
            <c:extLst xmlns:c16r2="http://schemas.microsoft.com/office/drawing/2015/06/chart">
              <c:ext xmlns:c16="http://schemas.microsoft.com/office/drawing/2014/chart" uri="{C3380CC4-5D6E-409C-BE32-E72D297353CC}">
                <c16:uniqueId val="{00000002-76F6-448C-A048-F6EDB2BC77C1}"/>
              </c:ext>
            </c:extLst>
          </c:dPt>
          <c:dLbls>
            <c:delete val="1"/>
          </c:dLbls>
          <c:cat>
            <c:strRef>
              <c:f>'[PCL PERCENT DIFF QEEG Psychopathology - Means and Trends - MASTER FILE.xlsx]PCL ECA'!$D$124:$D$126</c:f>
              <c:strCache>
                <c:ptCount val="3"/>
                <c:pt idx="0">
                  <c:v>preECACz_3SD_1</c:v>
                </c:pt>
                <c:pt idx="1">
                  <c:v>postECACz_3SD_1</c:v>
                </c:pt>
                <c:pt idx="2">
                  <c:v>R3_ECACz_3SD_1</c:v>
                </c:pt>
              </c:strCache>
            </c:strRef>
          </c:cat>
          <c:val>
            <c:numRef>
              <c:f>'[PCL PERCENT DIFF QEEG Psychopathology - Means and Trends - MASTER FILE.xlsx]PCL ECA'!$E$124:$E$126</c:f>
              <c:numCache>
                <c:formatCode>0.0</c:formatCode>
                <c:ptCount val="3"/>
                <c:pt idx="0">
                  <c:v>47.27301220365748</c:v>
                </c:pt>
                <c:pt idx="1">
                  <c:v>43.316717158882028</c:v>
                </c:pt>
                <c:pt idx="2">
                  <c:v>41.509038667520009</c:v>
                </c:pt>
              </c:numCache>
            </c:numRef>
          </c:val>
          <c:smooth val="0"/>
          <c:extLst xmlns:c16r2="http://schemas.microsoft.com/office/drawing/2015/06/chart">
            <c:ext xmlns:c16="http://schemas.microsoft.com/office/drawing/2014/chart" uri="{C3380CC4-5D6E-409C-BE32-E72D297353CC}">
              <c16:uniqueId val="{00000003-76F6-448C-A048-F6EDB2BC77C1}"/>
            </c:ext>
          </c:extLst>
        </c:ser>
        <c:ser>
          <c:idx val="1"/>
          <c:order val="1"/>
          <c:tx>
            <c:strRef>
              <c:f>'[PCL PERCENT DIFF QEEG Psychopathology - Means and Trends - MASTER FILE.xlsx]PCL ECA'!$F$87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76F6-448C-A048-F6EDB2BC77C1}"/>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76F6-448C-A048-F6EDB2BC77C1}"/>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76F6-448C-A048-F6EDB2BC77C1}"/>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ECA'!$D$124:$D$126</c:f>
              <c:strCache>
                <c:ptCount val="3"/>
                <c:pt idx="0">
                  <c:v>preECACz_3SD_1</c:v>
                </c:pt>
                <c:pt idx="1">
                  <c:v>postECACz_3SD_1</c:v>
                </c:pt>
                <c:pt idx="2">
                  <c:v>R3_ECACz_3SD_1</c:v>
                </c:pt>
              </c:strCache>
            </c:strRef>
          </c:cat>
          <c:val>
            <c:numRef>
              <c:f>'[PCL PERCENT DIFF QEEG Psychopathology - Means and Trends - MASTER FILE.xlsx]PCL ECA'!$F$124:$F$126</c:f>
              <c:numCache>
                <c:formatCode>0.0</c:formatCode>
                <c:ptCount val="3"/>
                <c:pt idx="0">
                  <c:v>47.498575460545453</c:v>
                </c:pt>
                <c:pt idx="1">
                  <c:v>49.547773475181799</c:v>
                </c:pt>
                <c:pt idx="2">
                  <c:v>48.439865110909096</c:v>
                </c:pt>
              </c:numCache>
            </c:numRef>
          </c:val>
          <c:smooth val="0"/>
          <c:extLst xmlns:c16r2="http://schemas.microsoft.com/office/drawing/2015/06/chart">
            <c:ext xmlns:c16="http://schemas.microsoft.com/office/drawing/2014/chart" uri="{C3380CC4-5D6E-409C-BE32-E72D297353CC}">
              <c16:uniqueId val="{00000007-76F6-448C-A048-F6EDB2BC77C1}"/>
            </c:ext>
          </c:extLst>
        </c:ser>
        <c:dLbls>
          <c:dLblPos val="ctr"/>
          <c:showLegendKey val="0"/>
          <c:showVal val="1"/>
          <c:showCatName val="0"/>
          <c:showSerName val="0"/>
          <c:showPercent val="0"/>
          <c:showBubbleSize val="0"/>
        </c:dLbls>
        <c:smooth val="0"/>
        <c:axId val="595337816"/>
        <c:axId val="595340168"/>
      </c:lineChart>
      <c:catAx>
        <c:axId val="595337816"/>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5340168"/>
        <c:crosses val="autoZero"/>
        <c:auto val="1"/>
        <c:lblAlgn val="ctr"/>
        <c:lblOffset val="100"/>
        <c:noMultiLvlLbl val="0"/>
      </c:catAx>
      <c:valAx>
        <c:axId val="595340168"/>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5337816"/>
        <c:crosses val="autoZero"/>
        <c:crossBetween val="between"/>
        <c:majorUnit val="5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C4</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7902-4234-AFDB-50F19A637F95}"/>
              </c:ext>
            </c:extLst>
          </c:dPt>
          <c:dPt>
            <c:idx val="1"/>
            <c:bubble3D val="0"/>
            <c:extLst xmlns:c16r2="http://schemas.microsoft.com/office/drawing/2015/06/chart">
              <c:ext xmlns:c16="http://schemas.microsoft.com/office/drawing/2014/chart" uri="{C3380CC4-5D6E-409C-BE32-E72D297353CC}">
                <c16:uniqueId val="{00000001-7902-4234-AFDB-50F19A637F95}"/>
              </c:ext>
            </c:extLst>
          </c:dPt>
          <c:dPt>
            <c:idx val="2"/>
            <c:bubble3D val="0"/>
            <c:extLst xmlns:c16r2="http://schemas.microsoft.com/office/drawing/2015/06/chart">
              <c:ext xmlns:c16="http://schemas.microsoft.com/office/drawing/2014/chart" uri="{C3380CC4-5D6E-409C-BE32-E72D297353CC}">
                <c16:uniqueId val="{00000002-7902-4234-AFDB-50F19A637F95}"/>
              </c:ext>
            </c:extLst>
          </c:dPt>
          <c:dLbls>
            <c:delete val="1"/>
          </c:dLbls>
          <c:cat>
            <c:strRef>
              <c:f>'[PCL PERCENT DIFF QEEG Psychopathology - Means and Trends - MASTER FILE.xlsx]PCL ECA'!$D$127:$D$129</c:f>
              <c:strCache>
                <c:ptCount val="3"/>
                <c:pt idx="0">
                  <c:v>preECAC4_3SD_1</c:v>
                </c:pt>
                <c:pt idx="1">
                  <c:v>postECAC4_3SD_1</c:v>
                </c:pt>
                <c:pt idx="2">
                  <c:v>R3_ECAC4_3SD_1</c:v>
                </c:pt>
              </c:strCache>
            </c:strRef>
          </c:cat>
          <c:val>
            <c:numRef>
              <c:f>'[PCL PERCENT DIFF QEEG Psychopathology - Means and Trends - MASTER FILE.xlsx]PCL ECA'!$E$127:$E$129</c:f>
              <c:numCache>
                <c:formatCode>0.0</c:formatCode>
                <c:ptCount val="3"/>
                <c:pt idx="0">
                  <c:v>33.960673552987998</c:v>
                </c:pt>
                <c:pt idx="1">
                  <c:v>28.834731333753425</c:v>
                </c:pt>
                <c:pt idx="2">
                  <c:v>28.648098227520006</c:v>
                </c:pt>
              </c:numCache>
            </c:numRef>
          </c:val>
          <c:smooth val="0"/>
          <c:extLst xmlns:c16r2="http://schemas.microsoft.com/office/drawing/2015/06/chart">
            <c:ext xmlns:c16="http://schemas.microsoft.com/office/drawing/2014/chart" uri="{C3380CC4-5D6E-409C-BE32-E72D297353CC}">
              <c16:uniqueId val="{00000003-7902-4234-AFDB-50F19A637F95}"/>
            </c:ext>
          </c:extLst>
        </c:ser>
        <c:ser>
          <c:idx val="1"/>
          <c:order val="1"/>
          <c:tx>
            <c:strRef>
              <c:f>'[PCL PERCENT DIFF QEEG Psychopathology - Means and Trends - MASTER FILE.xlsx]PCL ECA'!$F$87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7902-4234-AFDB-50F19A637F95}"/>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7902-4234-AFDB-50F19A637F95}"/>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7902-4234-AFDB-50F19A637F95}"/>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ECA'!$D$127:$D$129</c:f>
              <c:strCache>
                <c:ptCount val="3"/>
                <c:pt idx="0">
                  <c:v>preECAC4_3SD_1</c:v>
                </c:pt>
                <c:pt idx="1">
                  <c:v>postECAC4_3SD_1</c:v>
                </c:pt>
                <c:pt idx="2">
                  <c:v>R3_ECAC4_3SD_1</c:v>
                </c:pt>
              </c:strCache>
            </c:strRef>
          </c:cat>
          <c:val>
            <c:numRef>
              <c:f>'[PCL PERCENT DIFF QEEG Psychopathology - Means and Trends - MASTER FILE.xlsx]PCL ECA'!$F$127:$F$129</c:f>
              <c:numCache>
                <c:formatCode>0.0</c:formatCode>
                <c:ptCount val="3"/>
                <c:pt idx="0">
                  <c:v>33.662298381272713</c:v>
                </c:pt>
                <c:pt idx="1">
                  <c:v>36.671955809109093</c:v>
                </c:pt>
                <c:pt idx="2">
                  <c:v>38.150901403999995</c:v>
                </c:pt>
              </c:numCache>
            </c:numRef>
          </c:val>
          <c:smooth val="0"/>
          <c:extLst xmlns:c16r2="http://schemas.microsoft.com/office/drawing/2015/06/chart">
            <c:ext xmlns:c16="http://schemas.microsoft.com/office/drawing/2014/chart" uri="{C3380CC4-5D6E-409C-BE32-E72D297353CC}">
              <c16:uniqueId val="{00000007-7902-4234-AFDB-50F19A637F95}"/>
            </c:ext>
          </c:extLst>
        </c:ser>
        <c:dLbls>
          <c:dLblPos val="ctr"/>
          <c:showLegendKey val="0"/>
          <c:showVal val="1"/>
          <c:showCatName val="0"/>
          <c:showSerName val="0"/>
          <c:showPercent val="0"/>
          <c:showBubbleSize val="0"/>
        </c:dLbls>
        <c:smooth val="0"/>
        <c:axId val="595343696"/>
        <c:axId val="595339776"/>
      </c:lineChart>
      <c:catAx>
        <c:axId val="595343696"/>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5339776"/>
        <c:crosses val="autoZero"/>
        <c:auto val="1"/>
        <c:lblAlgn val="ctr"/>
        <c:lblOffset val="100"/>
        <c:noMultiLvlLbl val="0"/>
      </c:catAx>
      <c:valAx>
        <c:axId val="595339776"/>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5343696"/>
        <c:crosses val="autoZero"/>
        <c:crossBetween val="between"/>
        <c:majorUnit val="5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T4</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17DA-461B-B62F-03F01008B188}"/>
              </c:ext>
            </c:extLst>
          </c:dPt>
          <c:dPt>
            <c:idx val="1"/>
            <c:bubble3D val="0"/>
            <c:extLst xmlns:c16r2="http://schemas.microsoft.com/office/drawing/2015/06/chart">
              <c:ext xmlns:c16="http://schemas.microsoft.com/office/drawing/2014/chart" uri="{C3380CC4-5D6E-409C-BE32-E72D297353CC}">
                <c16:uniqueId val="{00000001-17DA-461B-B62F-03F01008B188}"/>
              </c:ext>
            </c:extLst>
          </c:dPt>
          <c:dPt>
            <c:idx val="2"/>
            <c:bubble3D val="0"/>
            <c:extLst xmlns:c16r2="http://schemas.microsoft.com/office/drawing/2015/06/chart">
              <c:ext xmlns:c16="http://schemas.microsoft.com/office/drawing/2014/chart" uri="{C3380CC4-5D6E-409C-BE32-E72D297353CC}">
                <c16:uniqueId val="{00000002-17DA-461B-B62F-03F01008B188}"/>
              </c:ext>
            </c:extLst>
          </c:dPt>
          <c:dLbls>
            <c:delete val="1"/>
          </c:dLbls>
          <c:cat>
            <c:strRef>
              <c:f>'[PCL PERCENT DIFF QEEG Psychopathology - Means and Trends - MASTER FILE.xlsx]PCL ECA'!$D$130:$D$132</c:f>
              <c:strCache>
                <c:ptCount val="3"/>
                <c:pt idx="0">
                  <c:v>preECAT4_3SD_1</c:v>
                </c:pt>
                <c:pt idx="1">
                  <c:v>postECAT4_3SD_1</c:v>
                </c:pt>
                <c:pt idx="2">
                  <c:v>R3_ECAT4_3SD_1</c:v>
                </c:pt>
              </c:strCache>
            </c:strRef>
          </c:cat>
          <c:val>
            <c:numRef>
              <c:f>'[PCL PERCENT DIFF QEEG Psychopathology - Means and Trends - MASTER FILE.xlsx]PCL ECA'!$E$130:$E$132</c:f>
              <c:numCache>
                <c:formatCode>0.0</c:formatCode>
                <c:ptCount val="3"/>
                <c:pt idx="0">
                  <c:v>12.410741332711996</c:v>
                </c:pt>
                <c:pt idx="1">
                  <c:v>11.108742154606276</c:v>
                </c:pt>
                <c:pt idx="2">
                  <c:v>12.018984719479997</c:v>
                </c:pt>
              </c:numCache>
            </c:numRef>
          </c:val>
          <c:smooth val="0"/>
          <c:extLst xmlns:c16r2="http://schemas.microsoft.com/office/drawing/2015/06/chart">
            <c:ext xmlns:c16="http://schemas.microsoft.com/office/drawing/2014/chart" uri="{C3380CC4-5D6E-409C-BE32-E72D297353CC}">
              <c16:uniqueId val="{00000003-17DA-461B-B62F-03F01008B188}"/>
            </c:ext>
          </c:extLst>
        </c:ser>
        <c:ser>
          <c:idx val="1"/>
          <c:order val="1"/>
          <c:tx>
            <c:strRef>
              <c:f>'[PCL PERCENT DIFF QEEG Psychopathology - Means and Trends - MASTER FILE.xlsx]PCL ECA'!$F$87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17DA-461B-B62F-03F01008B188}"/>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17DA-461B-B62F-03F01008B188}"/>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17DA-461B-B62F-03F01008B188}"/>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ECA'!$D$130:$D$132</c:f>
              <c:strCache>
                <c:ptCount val="3"/>
                <c:pt idx="0">
                  <c:v>preECAT4_3SD_1</c:v>
                </c:pt>
                <c:pt idx="1">
                  <c:v>postECAT4_3SD_1</c:v>
                </c:pt>
                <c:pt idx="2">
                  <c:v>R3_ECAT4_3SD_1</c:v>
                </c:pt>
              </c:strCache>
            </c:strRef>
          </c:cat>
          <c:val>
            <c:numRef>
              <c:f>'[PCL PERCENT DIFF QEEG Psychopathology - Means and Trends - MASTER FILE.xlsx]PCL ECA'!$F$130:$F$132</c:f>
              <c:numCache>
                <c:formatCode>0.0</c:formatCode>
                <c:ptCount val="3"/>
                <c:pt idx="0">
                  <c:v>12.392073295063636</c:v>
                </c:pt>
                <c:pt idx="1">
                  <c:v>12.343574780854546</c:v>
                </c:pt>
                <c:pt idx="2">
                  <c:v>14.765153760000002</c:v>
                </c:pt>
              </c:numCache>
            </c:numRef>
          </c:val>
          <c:smooth val="0"/>
          <c:extLst xmlns:c16r2="http://schemas.microsoft.com/office/drawing/2015/06/chart">
            <c:ext xmlns:c16="http://schemas.microsoft.com/office/drawing/2014/chart" uri="{C3380CC4-5D6E-409C-BE32-E72D297353CC}">
              <c16:uniqueId val="{00000007-17DA-461B-B62F-03F01008B188}"/>
            </c:ext>
          </c:extLst>
        </c:ser>
        <c:dLbls>
          <c:dLblPos val="ctr"/>
          <c:showLegendKey val="0"/>
          <c:showVal val="1"/>
          <c:showCatName val="0"/>
          <c:showSerName val="0"/>
          <c:showPercent val="0"/>
          <c:showBubbleSize val="0"/>
        </c:dLbls>
        <c:smooth val="0"/>
        <c:axId val="595342912"/>
        <c:axId val="595338600"/>
      </c:lineChart>
      <c:catAx>
        <c:axId val="595342912"/>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5338600"/>
        <c:crosses val="autoZero"/>
        <c:auto val="1"/>
        <c:lblAlgn val="ctr"/>
        <c:lblOffset val="100"/>
        <c:noMultiLvlLbl val="0"/>
      </c:catAx>
      <c:valAx>
        <c:axId val="595338600"/>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5342912"/>
        <c:crosses val="autoZero"/>
        <c:crossBetween val="between"/>
        <c:majorUnit val="5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T5</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7CE8-420C-AB00-A97998B46A37}"/>
              </c:ext>
            </c:extLst>
          </c:dPt>
          <c:dPt>
            <c:idx val="1"/>
            <c:bubble3D val="0"/>
            <c:extLst xmlns:c16r2="http://schemas.microsoft.com/office/drawing/2015/06/chart">
              <c:ext xmlns:c16="http://schemas.microsoft.com/office/drawing/2014/chart" uri="{C3380CC4-5D6E-409C-BE32-E72D297353CC}">
                <c16:uniqueId val="{00000001-7CE8-420C-AB00-A97998B46A37}"/>
              </c:ext>
            </c:extLst>
          </c:dPt>
          <c:dPt>
            <c:idx val="2"/>
            <c:bubble3D val="0"/>
            <c:extLst xmlns:c16r2="http://schemas.microsoft.com/office/drawing/2015/06/chart">
              <c:ext xmlns:c16="http://schemas.microsoft.com/office/drawing/2014/chart" uri="{C3380CC4-5D6E-409C-BE32-E72D297353CC}">
                <c16:uniqueId val="{00000002-7CE8-420C-AB00-A97998B46A37}"/>
              </c:ext>
            </c:extLst>
          </c:dPt>
          <c:dLbls>
            <c:delete val="1"/>
          </c:dLbls>
          <c:cat>
            <c:strRef>
              <c:f>'[PCL PERCENT DIFF QEEG Psychopathology - Means and Trends - MASTER FILE.xlsx]PCL ECA'!$D$142:$D$144</c:f>
              <c:strCache>
                <c:ptCount val="3"/>
                <c:pt idx="0">
                  <c:v>preECAT5_3SD_1</c:v>
                </c:pt>
                <c:pt idx="1">
                  <c:v>postECAT5_3SD_1</c:v>
                </c:pt>
                <c:pt idx="2">
                  <c:v>R3_ECAT5_3SD_1</c:v>
                </c:pt>
              </c:strCache>
            </c:strRef>
          </c:cat>
          <c:val>
            <c:numRef>
              <c:f>'[PCL PERCENT DIFF QEEG Psychopathology - Means and Trends - MASTER FILE.xlsx]PCL ECA'!$E$142:$E$144</c:f>
              <c:numCache>
                <c:formatCode>0.0</c:formatCode>
                <c:ptCount val="3"/>
                <c:pt idx="0">
                  <c:v>31.22924115168702</c:v>
                </c:pt>
                <c:pt idx="1">
                  <c:v>26.426095537081896</c:v>
                </c:pt>
                <c:pt idx="2">
                  <c:v>28.177922525172516</c:v>
                </c:pt>
              </c:numCache>
            </c:numRef>
          </c:val>
          <c:smooth val="0"/>
          <c:extLst xmlns:c16r2="http://schemas.microsoft.com/office/drawing/2015/06/chart">
            <c:ext xmlns:c16="http://schemas.microsoft.com/office/drawing/2014/chart" uri="{C3380CC4-5D6E-409C-BE32-E72D297353CC}">
              <c16:uniqueId val="{00000003-7CE8-420C-AB00-A97998B46A37}"/>
            </c:ext>
          </c:extLst>
        </c:ser>
        <c:ser>
          <c:idx val="1"/>
          <c:order val="1"/>
          <c:tx>
            <c:strRef>
              <c:f>'[PCL PERCENT DIFF QEEG Psychopathology - Means and Trends - MASTER FILE.xlsx]PCL ECA'!$F$87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7CE8-420C-AB00-A97998B46A37}"/>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7CE8-420C-AB00-A97998B46A37}"/>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7CE8-420C-AB00-A97998B46A37}"/>
              </c:ext>
            </c:extLst>
          </c:dPt>
          <c:dLbls>
            <c:dLbl>
              <c:idx val="1"/>
              <c:layout>
                <c:manualLayout>
                  <c:x val="-0.17806351887334057"/>
                  <c:y val="8.28195192416910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CE8-420C-AB00-A97998B46A37}"/>
                </c:ext>
                <c:ext xmlns:c15="http://schemas.microsoft.com/office/drawing/2012/chart" uri="{CE6537A1-D6FC-4f65-9D91-7224C49458BB}"/>
              </c:extLst>
            </c:dLbl>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ECA'!$D$142:$D$144</c:f>
              <c:strCache>
                <c:ptCount val="3"/>
                <c:pt idx="0">
                  <c:v>preECAT5_3SD_1</c:v>
                </c:pt>
                <c:pt idx="1">
                  <c:v>postECAT5_3SD_1</c:v>
                </c:pt>
                <c:pt idx="2">
                  <c:v>R3_ECAT5_3SD_1</c:v>
                </c:pt>
              </c:strCache>
            </c:strRef>
          </c:cat>
          <c:val>
            <c:numRef>
              <c:f>'[PCL PERCENT DIFF QEEG Psychopathology - Means and Trends - MASTER FILE.xlsx]PCL ECA'!$F$142:$F$144</c:f>
              <c:numCache>
                <c:formatCode>0.0</c:formatCode>
                <c:ptCount val="3"/>
                <c:pt idx="0">
                  <c:v>28.950567688</c:v>
                </c:pt>
                <c:pt idx="1">
                  <c:v>20.47577750018182</c:v>
                </c:pt>
                <c:pt idx="2">
                  <c:v>29.331781217454544</c:v>
                </c:pt>
              </c:numCache>
            </c:numRef>
          </c:val>
          <c:smooth val="0"/>
          <c:extLst xmlns:c16r2="http://schemas.microsoft.com/office/drawing/2015/06/chart">
            <c:ext xmlns:c16="http://schemas.microsoft.com/office/drawing/2014/chart" uri="{C3380CC4-5D6E-409C-BE32-E72D297353CC}">
              <c16:uniqueId val="{00000007-7CE8-420C-AB00-A97998B46A37}"/>
            </c:ext>
          </c:extLst>
        </c:ser>
        <c:dLbls>
          <c:dLblPos val="ctr"/>
          <c:showLegendKey val="0"/>
          <c:showVal val="1"/>
          <c:showCatName val="0"/>
          <c:showSerName val="0"/>
          <c:showPercent val="0"/>
          <c:showBubbleSize val="0"/>
        </c:dLbls>
        <c:smooth val="0"/>
        <c:axId val="595338992"/>
        <c:axId val="595343304"/>
      </c:lineChart>
      <c:catAx>
        <c:axId val="595338992"/>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5343304"/>
        <c:crosses val="autoZero"/>
        <c:auto val="1"/>
        <c:lblAlgn val="ctr"/>
        <c:lblOffset val="100"/>
        <c:noMultiLvlLbl val="0"/>
      </c:catAx>
      <c:valAx>
        <c:axId val="595343304"/>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595338992"/>
        <c:crosses val="autoZero"/>
        <c:crossBetween val="between"/>
        <c:majorUnit val="5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P3</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93D6-487E-AC7A-0DBC8B30B3AE}"/>
              </c:ext>
            </c:extLst>
          </c:dPt>
          <c:dPt>
            <c:idx val="1"/>
            <c:bubble3D val="0"/>
            <c:extLst xmlns:c16r2="http://schemas.microsoft.com/office/drawing/2015/06/chart">
              <c:ext xmlns:c16="http://schemas.microsoft.com/office/drawing/2014/chart" uri="{C3380CC4-5D6E-409C-BE32-E72D297353CC}">
                <c16:uniqueId val="{00000001-93D6-487E-AC7A-0DBC8B30B3AE}"/>
              </c:ext>
            </c:extLst>
          </c:dPt>
          <c:dPt>
            <c:idx val="2"/>
            <c:bubble3D val="0"/>
            <c:extLst xmlns:c16r2="http://schemas.microsoft.com/office/drawing/2015/06/chart">
              <c:ext xmlns:c16="http://schemas.microsoft.com/office/drawing/2014/chart" uri="{C3380CC4-5D6E-409C-BE32-E72D297353CC}">
                <c16:uniqueId val="{00000002-93D6-487E-AC7A-0DBC8B30B3AE}"/>
              </c:ext>
            </c:extLst>
          </c:dPt>
          <c:dLbls>
            <c:delete val="1"/>
          </c:dLbls>
          <c:cat>
            <c:strRef>
              <c:f>'[PCL PERCENT DIFF QEEG Psychopathology - Means and Trends - MASTER FILE.xlsx]PCL ECA'!$D$145:$D$147</c:f>
              <c:strCache>
                <c:ptCount val="3"/>
                <c:pt idx="0">
                  <c:v>preECAP3_3SD_1</c:v>
                </c:pt>
                <c:pt idx="1">
                  <c:v>postECAP3_3SD_1</c:v>
                </c:pt>
                <c:pt idx="2">
                  <c:v>R3_ECAP3_3SD_1</c:v>
                </c:pt>
              </c:strCache>
            </c:strRef>
          </c:cat>
          <c:val>
            <c:numRef>
              <c:f>'[PCL PERCENT DIFF QEEG Psychopathology - Means and Trends - MASTER FILE.xlsx]PCL ECA'!$E$145:$E$147</c:f>
              <c:numCache>
                <c:formatCode>0.0</c:formatCode>
                <c:ptCount val="3"/>
                <c:pt idx="0">
                  <c:v>70.114363439279984</c:v>
                </c:pt>
                <c:pt idx="1">
                  <c:v>57.524342008916008</c:v>
                </c:pt>
                <c:pt idx="2">
                  <c:v>50.004127189039998</c:v>
                </c:pt>
              </c:numCache>
            </c:numRef>
          </c:val>
          <c:smooth val="0"/>
          <c:extLst xmlns:c16r2="http://schemas.microsoft.com/office/drawing/2015/06/chart">
            <c:ext xmlns:c16="http://schemas.microsoft.com/office/drawing/2014/chart" uri="{C3380CC4-5D6E-409C-BE32-E72D297353CC}">
              <c16:uniqueId val="{00000003-93D6-487E-AC7A-0DBC8B30B3AE}"/>
            </c:ext>
          </c:extLst>
        </c:ser>
        <c:ser>
          <c:idx val="1"/>
          <c:order val="1"/>
          <c:tx>
            <c:strRef>
              <c:f>'[PCL PERCENT DIFF QEEG Psychopathology - Means and Trends - MASTER FILE.xlsx]PCL ECA'!$F$87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93D6-487E-AC7A-0DBC8B30B3AE}"/>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93D6-487E-AC7A-0DBC8B30B3AE}"/>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93D6-487E-AC7A-0DBC8B30B3AE}"/>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ECA'!$D$145:$D$147</c:f>
              <c:strCache>
                <c:ptCount val="3"/>
                <c:pt idx="0">
                  <c:v>preECAP3_3SD_1</c:v>
                </c:pt>
                <c:pt idx="1">
                  <c:v>postECAP3_3SD_1</c:v>
                </c:pt>
                <c:pt idx="2">
                  <c:v>R3_ECAP3_3SD_1</c:v>
                </c:pt>
              </c:strCache>
            </c:strRef>
          </c:cat>
          <c:val>
            <c:numRef>
              <c:f>'[PCL PERCENT DIFF QEEG Psychopathology - Means and Trends - MASTER FILE.xlsx]PCL ECA'!$F$145:$F$147</c:f>
              <c:numCache>
                <c:formatCode>0.0</c:formatCode>
                <c:ptCount val="3"/>
                <c:pt idx="0">
                  <c:v>50.054270195727263</c:v>
                </c:pt>
                <c:pt idx="1">
                  <c:v>55.210379392272735</c:v>
                </c:pt>
                <c:pt idx="2">
                  <c:v>52.040494247272726</c:v>
                </c:pt>
              </c:numCache>
            </c:numRef>
          </c:val>
          <c:smooth val="0"/>
          <c:extLst xmlns:c16r2="http://schemas.microsoft.com/office/drawing/2015/06/chart">
            <c:ext xmlns:c16="http://schemas.microsoft.com/office/drawing/2014/chart" uri="{C3380CC4-5D6E-409C-BE32-E72D297353CC}">
              <c16:uniqueId val="{00000007-93D6-487E-AC7A-0DBC8B30B3AE}"/>
            </c:ext>
          </c:extLst>
        </c:ser>
        <c:dLbls>
          <c:dLblPos val="ctr"/>
          <c:showLegendKey val="0"/>
          <c:showVal val="1"/>
          <c:showCatName val="0"/>
          <c:showSerName val="0"/>
          <c:showPercent val="0"/>
          <c:showBubbleSize val="0"/>
        </c:dLbls>
        <c:smooth val="0"/>
        <c:axId val="595349184"/>
        <c:axId val="595342128"/>
      </c:lineChart>
      <c:catAx>
        <c:axId val="595349184"/>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5342128"/>
        <c:crosses val="autoZero"/>
        <c:auto val="1"/>
        <c:lblAlgn val="ctr"/>
        <c:lblOffset val="100"/>
        <c:noMultiLvlLbl val="0"/>
      </c:catAx>
      <c:valAx>
        <c:axId val="595342128"/>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5349184"/>
        <c:crosses val="autoZero"/>
        <c:crossBetween val="between"/>
        <c:majorUnit val="5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Pz</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9F40-4894-BF19-68BF0A6F3418}"/>
              </c:ext>
            </c:extLst>
          </c:dPt>
          <c:dPt>
            <c:idx val="1"/>
            <c:bubble3D val="0"/>
            <c:extLst xmlns:c16r2="http://schemas.microsoft.com/office/drawing/2015/06/chart">
              <c:ext xmlns:c16="http://schemas.microsoft.com/office/drawing/2014/chart" uri="{C3380CC4-5D6E-409C-BE32-E72D297353CC}">
                <c16:uniqueId val="{00000001-9F40-4894-BF19-68BF0A6F3418}"/>
              </c:ext>
            </c:extLst>
          </c:dPt>
          <c:dPt>
            <c:idx val="2"/>
            <c:bubble3D val="0"/>
            <c:extLst xmlns:c16r2="http://schemas.microsoft.com/office/drawing/2015/06/chart">
              <c:ext xmlns:c16="http://schemas.microsoft.com/office/drawing/2014/chart" uri="{C3380CC4-5D6E-409C-BE32-E72D297353CC}">
                <c16:uniqueId val="{00000002-9F40-4894-BF19-68BF0A6F3418}"/>
              </c:ext>
            </c:extLst>
          </c:dPt>
          <c:dLbls>
            <c:delete val="1"/>
          </c:dLbls>
          <c:cat>
            <c:strRef>
              <c:f>'[PCL PERCENT DIFF QEEG Psychopathology - Means and Trends - MASTER FILE.xlsx]PCL ECA'!$D$148:$D$150</c:f>
              <c:strCache>
                <c:ptCount val="3"/>
                <c:pt idx="0">
                  <c:v>preECAPz_3SD_1</c:v>
                </c:pt>
                <c:pt idx="1">
                  <c:v>postECAPz_3SD_1</c:v>
                </c:pt>
                <c:pt idx="2">
                  <c:v>R3_ECAPz_3SD_1</c:v>
                </c:pt>
              </c:strCache>
            </c:strRef>
          </c:cat>
          <c:val>
            <c:numRef>
              <c:f>'[PCL PERCENT DIFF QEEG Psychopathology - Means and Trends - MASTER FILE.xlsx]PCL ECA'!$E$148:$E$150</c:f>
              <c:numCache>
                <c:formatCode>0.0</c:formatCode>
                <c:ptCount val="3"/>
                <c:pt idx="0">
                  <c:v>85.88882473919999</c:v>
                </c:pt>
                <c:pt idx="1">
                  <c:v>80.041971334720003</c:v>
                </c:pt>
                <c:pt idx="2">
                  <c:v>63.195220586992029</c:v>
                </c:pt>
              </c:numCache>
            </c:numRef>
          </c:val>
          <c:smooth val="0"/>
          <c:extLst xmlns:c16r2="http://schemas.microsoft.com/office/drawing/2015/06/chart">
            <c:ext xmlns:c16="http://schemas.microsoft.com/office/drawing/2014/chart" uri="{C3380CC4-5D6E-409C-BE32-E72D297353CC}">
              <c16:uniqueId val="{00000003-9F40-4894-BF19-68BF0A6F3418}"/>
            </c:ext>
          </c:extLst>
        </c:ser>
        <c:ser>
          <c:idx val="1"/>
          <c:order val="1"/>
          <c:tx>
            <c:strRef>
              <c:f>'[PCL PERCENT DIFF QEEG Psychopathology - Means and Trends - MASTER FILE.xlsx]PCL ECA'!$F$87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9F40-4894-BF19-68BF0A6F3418}"/>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9F40-4894-BF19-68BF0A6F3418}"/>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9F40-4894-BF19-68BF0A6F3418}"/>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ECA'!$D$148:$D$150</c:f>
              <c:strCache>
                <c:ptCount val="3"/>
                <c:pt idx="0">
                  <c:v>preECAPz_3SD_1</c:v>
                </c:pt>
                <c:pt idx="1">
                  <c:v>postECAPz_3SD_1</c:v>
                </c:pt>
                <c:pt idx="2">
                  <c:v>R3_ECAPz_3SD_1</c:v>
                </c:pt>
              </c:strCache>
            </c:strRef>
          </c:cat>
          <c:val>
            <c:numRef>
              <c:f>'[PCL PERCENT DIFF QEEG Psychopathology - Means and Trends - MASTER FILE.xlsx]PCL ECA'!$F$148:$F$150</c:f>
              <c:numCache>
                <c:formatCode>0.0</c:formatCode>
                <c:ptCount val="3"/>
                <c:pt idx="0">
                  <c:v>71.094096860090914</c:v>
                </c:pt>
                <c:pt idx="1">
                  <c:v>78.382619361181824</c:v>
                </c:pt>
                <c:pt idx="2">
                  <c:v>66.908872207272708</c:v>
                </c:pt>
              </c:numCache>
            </c:numRef>
          </c:val>
          <c:smooth val="0"/>
          <c:extLst xmlns:c16r2="http://schemas.microsoft.com/office/drawing/2015/06/chart">
            <c:ext xmlns:c16="http://schemas.microsoft.com/office/drawing/2014/chart" uri="{C3380CC4-5D6E-409C-BE32-E72D297353CC}">
              <c16:uniqueId val="{00000007-9F40-4894-BF19-68BF0A6F3418}"/>
            </c:ext>
          </c:extLst>
        </c:ser>
        <c:dLbls>
          <c:dLblPos val="ctr"/>
          <c:showLegendKey val="0"/>
          <c:showVal val="1"/>
          <c:showCatName val="0"/>
          <c:showSerName val="0"/>
          <c:showPercent val="0"/>
          <c:showBubbleSize val="0"/>
        </c:dLbls>
        <c:smooth val="0"/>
        <c:axId val="597705224"/>
        <c:axId val="597707184"/>
      </c:lineChart>
      <c:catAx>
        <c:axId val="597705224"/>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7707184"/>
        <c:crosses val="autoZero"/>
        <c:auto val="1"/>
        <c:lblAlgn val="ctr"/>
        <c:lblOffset val="100"/>
        <c:noMultiLvlLbl val="0"/>
      </c:catAx>
      <c:valAx>
        <c:axId val="597707184"/>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7705224"/>
        <c:crosses val="autoZero"/>
        <c:crossBetween val="between"/>
        <c:majorUnit val="5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Pre-deployment</c:v>
                </c:pt>
              </c:strCache>
            </c:strRef>
          </c:tx>
          <c:spPr>
            <a:solidFill>
              <a:srgbClr val="00256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General</c:formatCode>
                <c:ptCount val="1"/>
                <c:pt idx="0">
                  <c:v>26.4</c:v>
                </c:pt>
              </c:numCache>
            </c:numRef>
          </c:val>
          <c:extLst xmlns:c16r2="http://schemas.microsoft.com/office/drawing/2015/06/chart">
            <c:ext xmlns:c16="http://schemas.microsoft.com/office/drawing/2014/chart" uri="{C3380CC4-5D6E-409C-BE32-E72D297353CC}">
              <c16:uniqueId val="{00000000-0EC5-3F48-89E7-592FE60FFE95}"/>
            </c:ext>
          </c:extLst>
        </c:ser>
        <c:ser>
          <c:idx val="1"/>
          <c:order val="1"/>
          <c:tx>
            <c:strRef>
              <c:f>Sheet1!$C$1</c:f>
              <c:strCache>
                <c:ptCount val="1"/>
                <c:pt idx="0">
                  <c:v>Post-deployment</c:v>
                </c:pt>
              </c:strCache>
            </c:strRef>
          </c:tx>
          <c:spPr>
            <a:solidFill>
              <a:srgbClr val="009A44"/>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0.0</c:formatCode>
                <c:ptCount val="1"/>
                <c:pt idx="0">
                  <c:v>27</c:v>
                </c:pt>
              </c:numCache>
            </c:numRef>
          </c:val>
          <c:extLst xmlns:c16r2="http://schemas.microsoft.com/office/drawing/2015/06/chart">
            <c:ext xmlns:c16="http://schemas.microsoft.com/office/drawing/2014/chart" uri="{C3380CC4-5D6E-409C-BE32-E72D297353CC}">
              <c16:uniqueId val="{00000001-0EC5-3F48-89E7-592FE60FFE95}"/>
            </c:ext>
          </c:extLst>
        </c:ser>
        <c:ser>
          <c:idx val="2"/>
          <c:order val="2"/>
          <c:tx>
            <c:strRef>
              <c:f>Sheet1!$D$1</c:f>
              <c:strCache>
                <c:ptCount val="1"/>
                <c:pt idx="0">
                  <c:v>Impact of Combat</c:v>
                </c:pt>
              </c:strCache>
            </c:strRef>
          </c:tx>
          <c:spPr>
            <a:solidFill>
              <a:schemeClr val="accent2"/>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Sheet1!$D$2</c:f>
              <c:numCache>
                <c:formatCode>General</c:formatCode>
                <c:ptCount val="1"/>
                <c:pt idx="0">
                  <c:v>27.2</c:v>
                </c:pt>
              </c:numCache>
            </c:numRef>
          </c:val>
          <c:extLst xmlns:c16r2="http://schemas.microsoft.com/office/drawing/2015/06/chart">
            <c:ext xmlns:c16="http://schemas.microsoft.com/office/drawing/2014/chart" uri="{C3380CC4-5D6E-409C-BE32-E72D297353CC}">
              <c16:uniqueId val="{00000002-0EC5-3F48-89E7-592FE60FFE95}"/>
            </c:ext>
          </c:extLst>
        </c:ser>
        <c:dLbls>
          <c:dLblPos val="outEnd"/>
          <c:showLegendKey val="0"/>
          <c:showVal val="1"/>
          <c:showCatName val="0"/>
          <c:showSerName val="0"/>
          <c:showPercent val="0"/>
          <c:showBubbleSize val="0"/>
        </c:dLbls>
        <c:gapWidth val="219"/>
        <c:overlap val="-27"/>
        <c:axId val="584123480"/>
        <c:axId val="584123872"/>
      </c:barChart>
      <c:catAx>
        <c:axId val="584123480"/>
        <c:scaling>
          <c:orientation val="minMax"/>
        </c:scaling>
        <c:delete val="1"/>
        <c:axPos val="b"/>
        <c:numFmt formatCode="General" sourceLinked="1"/>
        <c:majorTickMark val="none"/>
        <c:minorTickMark val="none"/>
        <c:tickLblPos val="nextTo"/>
        <c:crossAx val="584123872"/>
        <c:crosses val="autoZero"/>
        <c:auto val="1"/>
        <c:lblAlgn val="ctr"/>
        <c:lblOffset val="100"/>
        <c:noMultiLvlLbl val="0"/>
      </c:catAx>
      <c:valAx>
        <c:axId val="584123872"/>
        <c:scaling>
          <c:orientation val="minMax"/>
          <c:max val="35"/>
          <c:min val="0"/>
        </c:scaling>
        <c:delete val="0"/>
        <c:axPos val="l"/>
        <c:majorGridlines>
          <c:spPr>
            <a:ln w="9525" cap="flat" cmpd="sng" algn="ctr">
              <a:solidFill>
                <a:schemeClr val="tx1">
                  <a:lumMod val="15000"/>
                  <a:lumOff val="85000"/>
                  <a:alpha val="25000"/>
                </a:schemeClr>
              </a:solidFill>
              <a:round/>
            </a:ln>
            <a:effectLst/>
          </c:spPr>
        </c:majorGridlines>
        <c:title>
          <c:tx>
            <c:rich>
              <a:bodyPr rot="-5400000" vert="horz"/>
              <a:lstStyle/>
              <a:p>
                <a:pPr>
                  <a:defRPr/>
                </a:pPr>
                <a:r>
                  <a:rPr lang="en-US"/>
                  <a:t>Mean</a:t>
                </a:r>
              </a:p>
            </c:rich>
          </c:tx>
          <c:layout>
            <c:manualLayout>
              <c:xMode val="edge"/>
              <c:yMode val="edge"/>
              <c:x val="1.9444444444444445E-2"/>
              <c:y val="0.38299722951297754"/>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584123480"/>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P4</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FDBC-4E71-89CE-3BDCA8295988}"/>
              </c:ext>
            </c:extLst>
          </c:dPt>
          <c:dPt>
            <c:idx val="1"/>
            <c:bubble3D val="0"/>
            <c:extLst xmlns:c16r2="http://schemas.microsoft.com/office/drawing/2015/06/chart">
              <c:ext xmlns:c16="http://schemas.microsoft.com/office/drawing/2014/chart" uri="{C3380CC4-5D6E-409C-BE32-E72D297353CC}">
                <c16:uniqueId val="{00000001-FDBC-4E71-89CE-3BDCA8295988}"/>
              </c:ext>
            </c:extLst>
          </c:dPt>
          <c:dPt>
            <c:idx val="2"/>
            <c:bubble3D val="0"/>
            <c:extLst xmlns:c16r2="http://schemas.microsoft.com/office/drawing/2015/06/chart">
              <c:ext xmlns:c16="http://schemas.microsoft.com/office/drawing/2014/chart" uri="{C3380CC4-5D6E-409C-BE32-E72D297353CC}">
                <c16:uniqueId val="{00000002-FDBC-4E71-89CE-3BDCA8295988}"/>
              </c:ext>
            </c:extLst>
          </c:dPt>
          <c:dLbls>
            <c:delete val="1"/>
          </c:dLbls>
          <c:cat>
            <c:strRef>
              <c:f>'[PCL PERCENT DIFF QEEG Psychopathology - Means and Trends - MASTER FILE.xlsx]PCL ECA'!$D$151:$D$153</c:f>
              <c:strCache>
                <c:ptCount val="3"/>
                <c:pt idx="0">
                  <c:v>preECAP4_3SD_1</c:v>
                </c:pt>
                <c:pt idx="1">
                  <c:v>postECAP4_3SD_1</c:v>
                </c:pt>
                <c:pt idx="2">
                  <c:v>R3_ECAP4_3SD_1</c:v>
                </c:pt>
              </c:strCache>
            </c:strRef>
          </c:cat>
          <c:val>
            <c:numRef>
              <c:f>'[PCL PERCENT DIFF QEEG Psychopathology - Means and Trends - MASTER FILE.xlsx]PCL ECA'!$E$151:$E$153</c:f>
              <c:numCache>
                <c:formatCode>0.0</c:formatCode>
                <c:ptCount val="3"/>
                <c:pt idx="0">
                  <c:v>73.527918826712011</c:v>
                </c:pt>
                <c:pt idx="1">
                  <c:v>61.520519666519988</c:v>
                </c:pt>
                <c:pt idx="2">
                  <c:v>47.89957569188001</c:v>
                </c:pt>
              </c:numCache>
            </c:numRef>
          </c:val>
          <c:smooth val="0"/>
          <c:extLst xmlns:c16r2="http://schemas.microsoft.com/office/drawing/2015/06/chart">
            <c:ext xmlns:c16="http://schemas.microsoft.com/office/drawing/2014/chart" uri="{C3380CC4-5D6E-409C-BE32-E72D297353CC}">
              <c16:uniqueId val="{00000003-FDBC-4E71-89CE-3BDCA8295988}"/>
            </c:ext>
          </c:extLst>
        </c:ser>
        <c:ser>
          <c:idx val="1"/>
          <c:order val="1"/>
          <c:tx>
            <c:strRef>
              <c:f>'[PCL PERCENT DIFF QEEG Psychopathology - Means and Trends - MASTER FILE.xlsx]PCL ECA'!$F$87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FDBC-4E71-89CE-3BDCA8295988}"/>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FDBC-4E71-89CE-3BDCA8295988}"/>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FDBC-4E71-89CE-3BDCA8295988}"/>
              </c:ext>
            </c:extLst>
          </c:dPt>
          <c:dLbls>
            <c:dLbl>
              <c:idx val="0"/>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DBC-4E71-89CE-3BDCA8295988}"/>
                </c:ext>
                <c:ext xmlns:c15="http://schemas.microsoft.com/office/drawing/2012/chart" uri="{CE6537A1-D6FC-4f65-9D91-7224C49458BB}"/>
              </c:extLst>
            </c:dLbl>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ECA'!$D$151:$D$153</c:f>
              <c:strCache>
                <c:ptCount val="3"/>
                <c:pt idx="0">
                  <c:v>preECAP4_3SD_1</c:v>
                </c:pt>
                <c:pt idx="1">
                  <c:v>postECAP4_3SD_1</c:v>
                </c:pt>
                <c:pt idx="2">
                  <c:v>R3_ECAP4_3SD_1</c:v>
                </c:pt>
              </c:strCache>
            </c:strRef>
          </c:cat>
          <c:val>
            <c:numRef>
              <c:f>'[PCL PERCENT DIFF QEEG Psychopathology - Means and Trends - MASTER FILE.xlsx]PCL ECA'!$F$151:$F$153</c:f>
              <c:numCache>
                <c:formatCode>0.0</c:formatCode>
                <c:ptCount val="3"/>
                <c:pt idx="0">
                  <c:v>50.20684428045454</c:v>
                </c:pt>
                <c:pt idx="1">
                  <c:v>67.823209100272734</c:v>
                </c:pt>
                <c:pt idx="2">
                  <c:v>53.955597238181824</c:v>
                </c:pt>
              </c:numCache>
            </c:numRef>
          </c:val>
          <c:smooth val="0"/>
          <c:extLst xmlns:c16r2="http://schemas.microsoft.com/office/drawing/2015/06/chart">
            <c:ext xmlns:c16="http://schemas.microsoft.com/office/drawing/2014/chart" uri="{C3380CC4-5D6E-409C-BE32-E72D297353CC}">
              <c16:uniqueId val="{00000007-FDBC-4E71-89CE-3BDCA8295988}"/>
            </c:ext>
          </c:extLst>
        </c:ser>
        <c:dLbls>
          <c:dLblPos val="ctr"/>
          <c:showLegendKey val="0"/>
          <c:showVal val="1"/>
          <c:showCatName val="0"/>
          <c:showSerName val="0"/>
          <c:showPercent val="0"/>
          <c:showBubbleSize val="0"/>
        </c:dLbls>
        <c:smooth val="0"/>
        <c:axId val="597711888"/>
        <c:axId val="597712280"/>
      </c:lineChart>
      <c:catAx>
        <c:axId val="597711888"/>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7712280"/>
        <c:crosses val="autoZero"/>
        <c:auto val="1"/>
        <c:lblAlgn val="ctr"/>
        <c:lblOffset val="100"/>
        <c:noMultiLvlLbl val="0"/>
      </c:catAx>
      <c:valAx>
        <c:axId val="597712280"/>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7711888"/>
        <c:crosses val="autoZero"/>
        <c:crossBetween val="between"/>
        <c:majorUnit val="5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T6</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5071-4DA5-9B7F-3D1A1A936EBB}"/>
              </c:ext>
            </c:extLst>
          </c:dPt>
          <c:dPt>
            <c:idx val="1"/>
            <c:bubble3D val="0"/>
            <c:extLst xmlns:c16r2="http://schemas.microsoft.com/office/drawing/2015/06/chart">
              <c:ext xmlns:c16="http://schemas.microsoft.com/office/drawing/2014/chart" uri="{C3380CC4-5D6E-409C-BE32-E72D297353CC}">
                <c16:uniqueId val="{00000001-5071-4DA5-9B7F-3D1A1A936EBB}"/>
              </c:ext>
            </c:extLst>
          </c:dPt>
          <c:dPt>
            <c:idx val="2"/>
            <c:bubble3D val="0"/>
            <c:extLst xmlns:c16r2="http://schemas.microsoft.com/office/drawing/2015/06/chart">
              <c:ext xmlns:c16="http://schemas.microsoft.com/office/drawing/2014/chart" uri="{C3380CC4-5D6E-409C-BE32-E72D297353CC}">
                <c16:uniqueId val="{00000002-5071-4DA5-9B7F-3D1A1A936EBB}"/>
              </c:ext>
            </c:extLst>
          </c:dPt>
          <c:dLbls>
            <c:delete val="1"/>
          </c:dLbls>
          <c:cat>
            <c:strRef>
              <c:f>'[PCL PERCENT DIFF QEEG Psychopathology - Means and Trends - MASTER FILE.xlsx]PCL ECA'!$D$154:$D$156</c:f>
              <c:strCache>
                <c:ptCount val="3"/>
                <c:pt idx="0">
                  <c:v>preECAT6_3SD_1</c:v>
                </c:pt>
                <c:pt idx="1">
                  <c:v>postECAT6_3SD_1</c:v>
                </c:pt>
                <c:pt idx="2">
                  <c:v>R3_ECAT6_3SD_1</c:v>
                </c:pt>
              </c:strCache>
            </c:strRef>
          </c:cat>
          <c:val>
            <c:numRef>
              <c:f>'[PCL PERCENT DIFF QEEG Psychopathology - Means and Trends - MASTER FILE.xlsx]PCL ECA'!$E$154:$E$156</c:f>
              <c:numCache>
                <c:formatCode>0.0</c:formatCode>
                <c:ptCount val="3"/>
                <c:pt idx="0">
                  <c:v>52.078177973006206</c:v>
                </c:pt>
                <c:pt idx="1">
                  <c:v>49.830360735341856</c:v>
                </c:pt>
                <c:pt idx="2">
                  <c:v>45.922477773055647</c:v>
                </c:pt>
              </c:numCache>
            </c:numRef>
          </c:val>
          <c:smooth val="0"/>
          <c:extLst xmlns:c16r2="http://schemas.microsoft.com/office/drawing/2015/06/chart">
            <c:ext xmlns:c16="http://schemas.microsoft.com/office/drawing/2014/chart" uri="{C3380CC4-5D6E-409C-BE32-E72D297353CC}">
              <c16:uniqueId val="{00000003-5071-4DA5-9B7F-3D1A1A936EBB}"/>
            </c:ext>
          </c:extLst>
        </c:ser>
        <c:ser>
          <c:idx val="1"/>
          <c:order val="1"/>
          <c:tx>
            <c:strRef>
              <c:f>'[PCL PERCENT DIFF QEEG Psychopathology - Means and Trends - MASTER FILE.xlsx]PCL ECA'!$F$87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5071-4DA5-9B7F-3D1A1A936EBB}"/>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5071-4DA5-9B7F-3D1A1A936EBB}"/>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5071-4DA5-9B7F-3D1A1A936EBB}"/>
              </c:ext>
            </c:extLst>
          </c:dPt>
          <c:dLbls>
            <c:dLbl>
              <c:idx val="0"/>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071-4DA5-9B7F-3D1A1A936EBB}"/>
                </c:ext>
                <c:ext xmlns:c15="http://schemas.microsoft.com/office/drawing/2012/chart" uri="{CE6537A1-D6FC-4f65-9D91-7224C49458BB}"/>
              </c:extLst>
            </c:dLbl>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ECA'!$D$154:$D$156</c:f>
              <c:strCache>
                <c:ptCount val="3"/>
                <c:pt idx="0">
                  <c:v>preECAT6_3SD_1</c:v>
                </c:pt>
                <c:pt idx="1">
                  <c:v>postECAT6_3SD_1</c:v>
                </c:pt>
                <c:pt idx="2">
                  <c:v>R3_ECAT6_3SD_1</c:v>
                </c:pt>
              </c:strCache>
            </c:strRef>
          </c:cat>
          <c:val>
            <c:numRef>
              <c:f>'[PCL PERCENT DIFF QEEG Psychopathology - Means and Trends - MASTER FILE.xlsx]PCL ECA'!$F$154:$F$156</c:f>
              <c:numCache>
                <c:formatCode>0.0</c:formatCode>
                <c:ptCount val="3"/>
                <c:pt idx="0">
                  <c:v>40.308475681272725</c:v>
                </c:pt>
                <c:pt idx="1">
                  <c:v>47.488682198356507</c:v>
                </c:pt>
                <c:pt idx="2">
                  <c:v>49.249701228454541</c:v>
                </c:pt>
              </c:numCache>
            </c:numRef>
          </c:val>
          <c:smooth val="0"/>
          <c:extLst xmlns:c16r2="http://schemas.microsoft.com/office/drawing/2015/06/chart">
            <c:ext xmlns:c16="http://schemas.microsoft.com/office/drawing/2014/chart" uri="{C3380CC4-5D6E-409C-BE32-E72D297353CC}">
              <c16:uniqueId val="{00000007-5071-4DA5-9B7F-3D1A1A936EBB}"/>
            </c:ext>
          </c:extLst>
        </c:ser>
        <c:dLbls>
          <c:dLblPos val="ctr"/>
          <c:showLegendKey val="0"/>
          <c:showVal val="1"/>
          <c:showCatName val="0"/>
          <c:showSerName val="0"/>
          <c:showPercent val="0"/>
          <c:showBubbleSize val="0"/>
        </c:dLbls>
        <c:smooth val="0"/>
        <c:axId val="597716200"/>
        <c:axId val="597713456"/>
      </c:lineChart>
      <c:catAx>
        <c:axId val="597716200"/>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7713456"/>
        <c:crosses val="autoZero"/>
        <c:auto val="1"/>
        <c:lblAlgn val="ctr"/>
        <c:lblOffset val="100"/>
        <c:noMultiLvlLbl val="0"/>
      </c:catAx>
      <c:valAx>
        <c:axId val="597713456"/>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7716200"/>
        <c:crosses val="autoZero"/>
        <c:crossBetween val="between"/>
        <c:majorUnit val="5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O1</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A089-4C24-A563-55EFCB88EC1E}"/>
              </c:ext>
            </c:extLst>
          </c:dPt>
          <c:dPt>
            <c:idx val="1"/>
            <c:bubble3D val="0"/>
            <c:extLst xmlns:c16r2="http://schemas.microsoft.com/office/drawing/2015/06/chart">
              <c:ext xmlns:c16="http://schemas.microsoft.com/office/drawing/2014/chart" uri="{C3380CC4-5D6E-409C-BE32-E72D297353CC}">
                <c16:uniqueId val="{00000001-A089-4C24-A563-55EFCB88EC1E}"/>
              </c:ext>
            </c:extLst>
          </c:dPt>
          <c:dPt>
            <c:idx val="2"/>
            <c:bubble3D val="0"/>
            <c:extLst xmlns:c16r2="http://schemas.microsoft.com/office/drawing/2015/06/chart">
              <c:ext xmlns:c16="http://schemas.microsoft.com/office/drawing/2014/chart" uri="{C3380CC4-5D6E-409C-BE32-E72D297353CC}">
                <c16:uniqueId val="{00000002-A089-4C24-A563-55EFCB88EC1E}"/>
              </c:ext>
            </c:extLst>
          </c:dPt>
          <c:dLbls>
            <c:delete val="1"/>
          </c:dLbls>
          <c:cat>
            <c:strRef>
              <c:f>'[PCL PERCENT DIFF QEEG Psychopathology - Means and Trends - MASTER FILE.xlsx]PCL ECA'!$D$157:$D$159</c:f>
              <c:strCache>
                <c:ptCount val="3"/>
                <c:pt idx="0">
                  <c:v>preECAO1_3SD_1</c:v>
                </c:pt>
                <c:pt idx="1">
                  <c:v>postECAO1_3SD_1</c:v>
                </c:pt>
                <c:pt idx="2">
                  <c:v>R3_ECAO1_3SD_1</c:v>
                </c:pt>
              </c:strCache>
            </c:strRef>
          </c:cat>
          <c:val>
            <c:numRef>
              <c:f>'[PCL PERCENT DIFF QEEG Psychopathology - Means and Trends - MASTER FILE.xlsx]PCL ECA'!$E$157:$E$159</c:f>
              <c:numCache>
                <c:formatCode>0.0</c:formatCode>
                <c:ptCount val="3"/>
                <c:pt idx="0">
                  <c:v>58.269706272727873</c:v>
                </c:pt>
                <c:pt idx="1">
                  <c:v>53.814944931312709</c:v>
                </c:pt>
                <c:pt idx="2">
                  <c:v>57.846696696702182</c:v>
                </c:pt>
              </c:numCache>
            </c:numRef>
          </c:val>
          <c:smooth val="0"/>
          <c:extLst xmlns:c16r2="http://schemas.microsoft.com/office/drawing/2015/06/chart">
            <c:ext xmlns:c16="http://schemas.microsoft.com/office/drawing/2014/chart" uri="{C3380CC4-5D6E-409C-BE32-E72D297353CC}">
              <c16:uniqueId val="{00000003-A089-4C24-A563-55EFCB88EC1E}"/>
            </c:ext>
          </c:extLst>
        </c:ser>
        <c:ser>
          <c:idx val="1"/>
          <c:order val="1"/>
          <c:tx>
            <c:strRef>
              <c:f>'[PCL PERCENT DIFF QEEG Psychopathology - Means and Trends - MASTER FILE.xlsx]PCL ECA'!$F$87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A089-4C24-A563-55EFCB88EC1E}"/>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A089-4C24-A563-55EFCB88EC1E}"/>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A089-4C24-A563-55EFCB88EC1E}"/>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ECA'!$D$157:$D$159</c:f>
              <c:strCache>
                <c:ptCount val="3"/>
                <c:pt idx="0">
                  <c:v>preECAO1_3SD_1</c:v>
                </c:pt>
                <c:pt idx="1">
                  <c:v>postECAO1_3SD_1</c:v>
                </c:pt>
                <c:pt idx="2">
                  <c:v>R3_ECAO1_3SD_1</c:v>
                </c:pt>
              </c:strCache>
            </c:strRef>
          </c:cat>
          <c:val>
            <c:numRef>
              <c:f>'[PCL PERCENT DIFF QEEG Psychopathology - Means and Trends - MASTER FILE.xlsx]PCL ECA'!$F$157:$F$159</c:f>
              <c:numCache>
                <c:formatCode>0.0</c:formatCode>
                <c:ptCount val="3"/>
                <c:pt idx="0">
                  <c:v>65.926552698727264</c:v>
                </c:pt>
                <c:pt idx="1">
                  <c:v>51.515682907256135</c:v>
                </c:pt>
                <c:pt idx="2">
                  <c:v>62.344058852727272</c:v>
                </c:pt>
              </c:numCache>
            </c:numRef>
          </c:val>
          <c:smooth val="0"/>
          <c:extLst xmlns:c16r2="http://schemas.microsoft.com/office/drawing/2015/06/chart">
            <c:ext xmlns:c16="http://schemas.microsoft.com/office/drawing/2014/chart" uri="{C3380CC4-5D6E-409C-BE32-E72D297353CC}">
              <c16:uniqueId val="{00000007-A089-4C24-A563-55EFCB88EC1E}"/>
            </c:ext>
          </c:extLst>
        </c:ser>
        <c:dLbls>
          <c:dLblPos val="ctr"/>
          <c:showLegendKey val="0"/>
          <c:showVal val="1"/>
          <c:showCatName val="0"/>
          <c:showSerName val="0"/>
          <c:showPercent val="0"/>
          <c:showBubbleSize val="0"/>
        </c:dLbls>
        <c:smooth val="0"/>
        <c:axId val="597709536"/>
        <c:axId val="597707576"/>
      </c:lineChart>
      <c:catAx>
        <c:axId val="597709536"/>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7707576"/>
        <c:crosses val="autoZero"/>
        <c:auto val="1"/>
        <c:lblAlgn val="ctr"/>
        <c:lblOffset val="100"/>
        <c:noMultiLvlLbl val="0"/>
      </c:catAx>
      <c:valAx>
        <c:axId val="597707576"/>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597709536"/>
        <c:crosses val="autoZero"/>
        <c:crossBetween val="between"/>
        <c:majorUnit val="5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Oz</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C0C6-4231-83AC-621B2355743F}"/>
              </c:ext>
            </c:extLst>
          </c:dPt>
          <c:dPt>
            <c:idx val="1"/>
            <c:bubble3D val="0"/>
            <c:extLst xmlns:c16r2="http://schemas.microsoft.com/office/drawing/2015/06/chart">
              <c:ext xmlns:c16="http://schemas.microsoft.com/office/drawing/2014/chart" uri="{C3380CC4-5D6E-409C-BE32-E72D297353CC}">
                <c16:uniqueId val="{00000001-C0C6-4231-83AC-621B2355743F}"/>
              </c:ext>
            </c:extLst>
          </c:dPt>
          <c:dPt>
            <c:idx val="2"/>
            <c:bubble3D val="0"/>
            <c:extLst xmlns:c16r2="http://schemas.microsoft.com/office/drawing/2015/06/chart">
              <c:ext xmlns:c16="http://schemas.microsoft.com/office/drawing/2014/chart" uri="{C3380CC4-5D6E-409C-BE32-E72D297353CC}">
                <c16:uniqueId val="{00000002-C0C6-4231-83AC-621B2355743F}"/>
              </c:ext>
            </c:extLst>
          </c:dPt>
          <c:dLbls>
            <c:delete val="1"/>
          </c:dLbls>
          <c:cat>
            <c:strRef>
              <c:f>'[PCL PERCENT DIFF QEEG Psychopathology - Means and Trends - MASTER FILE.xlsx]PCL ECA'!$D$160:$D$162</c:f>
              <c:strCache>
                <c:ptCount val="3"/>
                <c:pt idx="0">
                  <c:v>preECAOz_3SD_1</c:v>
                </c:pt>
                <c:pt idx="1">
                  <c:v>postECAOz_3SD_1</c:v>
                </c:pt>
                <c:pt idx="2">
                  <c:v>R3_ECAOz_3SD_1</c:v>
                </c:pt>
              </c:strCache>
            </c:strRef>
          </c:cat>
          <c:val>
            <c:numRef>
              <c:f>'[PCL PERCENT DIFF QEEG Psychopathology - Means and Trends - MASTER FILE.xlsx]PCL ECA'!$E$160:$E$162</c:f>
              <c:numCache>
                <c:formatCode>0.0</c:formatCode>
                <c:ptCount val="3"/>
                <c:pt idx="0">
                  <c:v>46.435522787846956</c:v>
                </c:pt>
                <c:pt idx="1">
                  <c:v>40.715491281764329</c:v>
                </c:pt>
                <c:pt idx="2">
                  <c:v>43.677652288702795</c:v>
                </c:pt>
              </c:numCache>
            </c:numRef>
          </c:val>
          <c:smooth val="0"/>
          <c:extLst xmlns:c16r2="http://schemas.microsoft.com/office/drawing/2015/06/chart">
            <c:ext xmlns:c16="http://schemas.microsoft.com/office/drawing/2014/chart" uri="{C3380CC4-5D6E-409C-BE32-E72D297353CC}">
              <c16:uniqueId val="{00000003-C0C6-4231-83AC-621B2355743F}"/>
            </c:ext>
          </c:extLst>
        </c:ser>
        <c:ser>
          <c:idx val="1"/>
          <c:order val="1"/>
          <c:tx>
            <c:strRef>
              <c:f>'[PCL PERCENT DIFF QEEG Psychopathology - Means and Trends - MASTER FILE.xlsx]PCL ECA'!$F$87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C0C6-4231-83AC-621B2355743F}"/>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C0C6-4231-83AC-621B2355743F}"/>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C0C6-4231-83AC-621B2355743F}"/>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ECA'!$D$160:$D$162</c:f>
              <c:strCache>
                <c:ptCount val="3"/>
                <c:pt idx="0">
                  <c:v>preECAOz_3SD_1</c:v>
                </c:pt>
                <c:pt idx="1">
                  <c:v>postECAOz_3SD_1</c:v>
                </c:pt>
                <c:pt idx="2">
                  <c:v>R3_ECAOz_3SD_1</c:v>
                </c:pt>
              </c:strCache>
            </c:strRef>
          </c:cat>
          <c:val>
            <c:numRef>
              <c:f>'[PCL PERCENT DIFF QEEG Psychopathology - Means and Trends - MASTER FILE.xlsx]PCL ECA'!$F$160:$F$162</c:f>
              <c:numCache>
                <c:formatCode>0.0</c:formatCode>
                <c:ptCount val="3"/>
                <c:pt idx="0">
                  <c:v>51.191127400470371</c:v>
                </c:pt>
                <c:pt idx="1">
                  <c:v>35.479565502718941</c:v>
                </c:pt>
                <c:pt idx="2">
                  <c:v>42.96585439454546</c:v>
                </c:pt>
              </c:numCache>
            </c:numRef>
          </c:val>
          <c:smooth val="0"/>
          <c:extLst xmlns:c16r2="http://schemas.microsoft.com/office/drawing/2015/06/chart">
            <c:ext xmlns:c16="http://schemas.microsoft.com/office/drawing/2014/chart" uri="{C3380CC4-5D6E-409C-BE32-E72D297353CC}">
              <c16:uniqueId val="{00000007-C0C6-4231-83AC-621B2355743F}"/>
            </c:ext>
          </c:extLst>
        </c:ser>
        <c:dLbls>
          <c:dLblPos val="ctr"/>
          <c:showLegendKey val="0"/>
          <c:showVal val="1"/>
          <c:showCatName val="0"/>
          <c:showSerName val="0"/>
          <c:showPercent val="0"/>
          <c:showBubbleSize val="0"/>
        </c:dLbls>
        <c:smooth val="0"/>
        <c:axId val="597710320"/>
        <c:axId val="597706008"/>
      </c:lineChart>
      <c:catAx>
        <c:axId val="597710320"/>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7706008"/>
        <c:crosses val="autoZero"/>
        <c:auto val="1"/>
        <c:lblAlgn val="ctr"/>
        <c:lblOffset val="100"/>
        <c:noMultiLvlLbl val="0"/>
      </c:catAx>
      <c:valAx>
        <c:axId val="597706008"/>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7710320"/>
        <c:crosses val="autoZero"/>
        <c:crossBetween val="between"/>
        <c:majorUnit val="5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O2</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6F50-4BA0-AA60-CEF61BD09D85}"/>
              </c:ext>
            </c:extLst>
          </c:dPt>
          <c:dPt>
            <c:idx val="1"/>
            <c:bubble3D val="0"/>
            <c:extLst xmlns:c16r2="http://schemas.microsoft.com/office/drawing/2015/06/chart">
              <c:ext xmlns:c16="http://schemas.microsoft.com/office/drawing/2014/chart" uri="{C3380CC4-5D6E-409C-BE32-E72D297353CC}">
                <c16:uniqueId val="{00000001-6F50-4BA0-AA60-CEF61BD09D85}"/>
              </c:ext>
            </c:extLst>
          </c:dPt>
          <c:dPt>
            <c:idx val="2"/>
            <c:bubble3D val="0"/>
            <c:extLst xmlns:c16r2="http://schemas.microsoft.com/office/drawing/2015/06/chart">
              <c:ext xmlns:c16="http://schemas.microsoft.com/office/drawing/2014/chart" uri="{C3380CC4-5D6E-409C-BE32-E72D297353CC}">
                <c16:uniqueId val="{00000002-6F50-4BA0-AA60-CEF61BD09D85}"/>
              </c:ext>
            </c:extLst>
          </c:dPt>
          <c:dLbls>
            <c:delete val="1"/>
          </c:dLbls>
          <c:cat>
            <c:strRef>
              <c:f>'[PCL PERCENT DIFF QEEG Psychopathology - Means and Trends - MASTER FILE.xlsx]PCL ECA'!$D$163:$D$165</c:f>
              <c:strCache>
                <c:ptCount val="3"/>
                <c:pt idx="0">
                  <c:v>preECAO2_3SD_1</c:v>
                </c:pt>
                <c:pt idx="1">
                  <c:v>postECAO2_3SD_1</c:v>
                </c:pt>
                <c:pt idx="2">
                  <c:v>R3_ECAO2_3SD_1</c:v>
                </c:pt>
              </c:strCache>
            </c:strRef>
          </c:cat>
          <c:val>
            <c:numRef>
              <c:f>'[PCL PERCENT DIFF QEEG Psychopathology - Means and Trends - MASTER FILE.xlsx]PCL ECA'!$E$163:$E$165</c:f>
              <c:numCache>
                <c:formatCode>0.0</c:formatCode>
                <c:ptCount val="3"/>
                <c:pt idx="0">
                  <c:v>54.104988868892541</c:v>
                </c:pt>
                <c:pt idx="1">
                  <c:v>47.376229729689804</c:v>
                </c:pt>
                <c:pt idx="2">
                  <c:v>51.226151774271138</c:v>
                </c:pt>
              </c:numCache>
            </c:numRef>
          </c:val>
          <c:smooth val="0"/>
          <c:extLst xmlns:c16r2="http://schemas.microsoft.com/office/drawing/2015/06/chart">
            <c:ext xmlns:c16="http://schemas.microsoft.com/office/drawing/2014/chart" uri="{C3380CC4-5D6E-409C-BE32-E72D297353CC}">
              <c16:uniqueId val="{00000003-6F50-4BA0-AA60-CEF61BD09D85}"/>
            </c:ext>
          </c:extLst>
        </c:ser>
        <c:ser>
          <c:idx val="1"/>
          <c:order val="1"/>
          <c:tx>
            <c:strRef>
              <c:f>'[PCL PERCENT DIFF QEEG Psychopathology - Means and Trends - MASTER FILE.xlsx]PCL ECA'!$F$87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6F50-4BA0-AA60-CEF61BD09D85}"/>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6F50-4BA0-AA60-CEF61BD09D85}"/>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6F50-4BA0-AA60-CEF61BD09D85}"/>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ECA'!$D$163:$D$165</c:f>
              <c:strCache>
                <c:ptCount val="3"/>
                <c:pt idx="0">
                  <c:v>preECAO2_3SD_1</c:v>
                </c:pt>
                <c:pt idx="1">
                  <c:v>postECAO2_3SD_1</c:v>
                </c:pt>
                <c:pt idx="2">
                  <c:v>R3_ECAO2_3SD_1</c:v>
                </c:pt>
              </c:strCache>
            </c:strRef>
          </c:cat>
          <c:val>
            <c:numRef>
              <c:f>'[PCL PERCENT DIFF QEEG Psychopathology - Means and Trends - MASTER FILE.xlsx]PCL ECA'!$F$163:$F$165</c:f>
              <c:numCache>
                <c:formatCode>0.0</c:formatCode>
                <c:ptCount val="3"/>
                <c:pt idx="0">
                  <c:v>57.445458722664874</c:v>
                </c:pt>
                <c:pt idx="1">
                  <c:v>38.975523497758658</c:v>
                </c:pt>
                <c:pt idx="2">
                  <c:v>48.458409286363626</c:v>
                </c:pt>
              </c:numCache>
            </c:numRef>
          </c:val>
          <c:smooth val="0"/>
          <c:extLst xmlns:c16r2="http://schemas.microsoft.com/office/drawing/2015/06/chart">
            <c:ext xmlns:c16="http://schemas.microsoft.com/office/drawing/2014/chart" uri="{C3380CC4-5D6E-409C-BE32-E72D297353CC}">
              <c16:uniqueId val="{00000007-6F50-4BA0-AA60-CEF61BD09D85}"/>
            </c:ext>
          </c:extLst>
        </c:ser>
        <c:dLbls>
          <c:dLblPos val="ctr"/>
          <c:showLegendKey val="0"/>
          <c:showVal val="1"/>
          <c:showCatName val="0"/>
          <c:showSerName val="0"/>
          <c:showPercent val="0"/>
          <c:showBubbleSize val="0"/>
        </c:dLbls>
        <c:smooth val="0"/>
        <c:axId val="597716984"/>
        <c:axId val="597715024"/>
      </c:lineChart>
      <c:catAx>
        <c:axId val="597716984"/>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7715024"/>
        <c:crosses val="autoZero"/>
        <c:auto val="1"/>
        <c:lblAlgn val="ctr"/>
        <c:lblOffset val="100"/>
        <c:noMultiLvlLbl val="0"/>
      </c:catAx>
      <c:valAx>
        <c:axId val="597715024"/>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7716984"/>
        <c:crosses val="autoZero"/>
        <c:crossBetween val="between"/>
        <c:majorUnit val="5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Fp1</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FILE.xlsx]PLC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AAA5-4594-8873-A94894109719}"/>
              </c:ext>
            </c:extLst>
          </c:dPt>
          <c:dPt>
            <c:idx val="1"/>
            <c:bubble3D val="0"/>
            <c:extLst xmlns:c16r2="http://schemas.microsoft.com/office/drawing/2015/06/chart">
              <c:ext xmlns:c16="http://schemas.microsoft.com/office/drawing/2014/chart" uri="{C3380CC4-5D6E-409C-BE32-E72D297353CC}">
                <c16:uniqueId val="{00000001-AAA5-4594-8873-A94894109719}"/>
              </c:ext>
            </c:extLst>
          </c:dPt>
          <c:dPt>
            <c:idx val="2"/>
            <c:bubble3D val="0"/>
            <c:extLst xmlns:c16r2="http://schemas.microsoft.com/office/drawing/2015/06/chart">
              <c:ext xmlns:c16="http://schemas.microsoft.com/office/drawing/2014/chart" uri="{C3380CC4-5D6E-409C-BE32-E72D297353CC}">
                <c16:uniqueId val="{00000002-AAA5-4594-8873-A94894109719}"/>
              </c:ext>
            </c:extLst>
          </c:dPt>
          <c:dLbls>
            <c:delete val="1"/>
          </c:dLbls>
          <c:cat>
            <c:strRef>
              <c:f>'[PCL PERCENT DIFF QEEG Psychopathology - Means and Trends - MASTER FILE.xlsx]PLC ECT'!$D$88:$D$90</c:f>
              <c:strCache>
                <c:ptCount val="3"/>
                <c:pt idx="0">
                  <c:v>preECTFp1_3SD_1</c:v>
                </c:pt>
                <c:pt idx="1">
                  <c:v>postECTFp1_3SD_1</c:v>
                </c:pt>
                <c:pt idx="2">
                  <c:v>R3_ECTFp1_3SD_1</c:v>
                </c:pt>
              </c:strCache>
            </c:strRef>
          </c:cat>
          <c:val>
            <c:numRef>
              <c:f>'[PCL PERCENT DIFF QEEG Psychopathology - Means and Trends - MASTER FILE.xlsx]PLC ECT'!$E$88:$E$90</c:f>
              <c:numCache>
                <c:formatCode>0.0</c:formatCode>
                <c:ptCount val="3"/>
                <c:pt idx="0">
                  <c:v>8.6567581672425096</c:v>
                </c:pt>
                <c:pt idx="1">
                  <c:v>8.8135831996449738</c:v>
                </c:pt>
                <c:pt idx="2">
                  <c:v>7.9868660738800008</c:v>
                </c:pt>
              </c:numCache>
            </c:numRef>
          </c:val>
          <c:smooth val="0"/>
          <c:extLst xmlns:c16r2="http://schemas.microsoft.com/office/drawing/2015/06/chart">
            <c:ext xmlns:c16="http://schemas.microsoft.com/office/drawing/2014/chart" uri="{C3380CC4-5D6E-409C-BE32-E72D297353CC}">
              <c16:uniqueId val="{00000003-AAA5-4594-8873-A94894109719}"/>
            </c:ext>
          </c:extLst>
        </c:ser>
        <c:ser>
          <c:idx val="1"/>
          <c:order val="1"/>
          <c:tx>
            <c:strRef>
              <c:f>'[PCL PERCENT DIFF QEEG Psychopathology - Means and Trends - MASTER FILE.xlsx]PLC ECT'!$F$87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AAA5-4594-8873-A94894109719}"/>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AAA5-4594-8873-A94894109719}"/>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AAA5-4594-8873-A94894109719}"/>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FILE.xlsx]PLC ECT'!$D$88:$D$90</c:f>
              <c:strCache>
                <c:ptCount val="3"/>
                <c:pt idx="0">
                  <c:v>preECTFp1_3SD_1</c:v>
                </c:pt>
                <c:pt idx="1">
                  <c:v>postECTFp1_3SD_1</c:v>
                </c:pt>
                <c:pt idx="2">
                  <c:v>R3_ECTFp1_3SD_1</c:v>
                </c:pt>
              </c:strCache>
            </c:strRef>
          </c:cat>
          <c:val>
            <c:numRef>
              <c:f>'[PCL PERCENT DIFF QEEG Psychopathology - Means and Trends - MASTER FILE.xlsx]PLC ECT'!$F$88:$F$90</c:f>
              <c:numCache>
                <c:formatCode>0.0</c:formatCode>
                <c:ptCount val="3"/>
                <c:pt idx="0">
                  <c:v>9.5495500737090921</c:v>
                </c:pt>
                <c:pt idx="1">
                  <c:v>9.935455183554545</c:v>
                </c:pt>
                <c:pt idx="2">
                  <c:v>10.577305914022148</c:v>
                </c:pt>
              </c:numCache>
            </c:numRef>
          </c:val>
          <c:smooth val="0"/>
          <c:extLst xmlns:c16r2="http://schemas.microsoft.com/office/drawing/2015/06/chart">
            <c:ext xmlns:c16="http://schemas.microsoft.com/office/drawing/2014/chart" uri="{C3380CC4-5D6E-409C-BE32-E72D297353CC}">
              <c16:uniqueId val="{00000007-AAA5-4594-8873-A94894109719}"/>
            </c:ext>
          </c:extLst>
        </c:ser>
        <c:dLbls>
          <c:dLblPos val="ctr"/>
          <c:showLegendKey val="0"/>
          <c:showVal val="1"/>
          <c:showCatName val="0"/>
          <c:showSerName val="0"/>
          <c:showPercent val="0"/>
          <c:showBubbleSize val="0"/>
        </c:dLbls>
        <c:smooth val="0"/>
        <c:axId val="597711104"/>
        <c:axId val="597720904"/>
      </c:lineChart>
      <c:catAx>
        <c:axId val="597711104"/>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7720904"/>
        <c:crosses val="autoZero"/>
        <c:auto val="1"/>
        <c:lblAlgn val="ctr"/>
        <c:lblOffset val="100"/>
        <c:noMultiLvlLbl val="0"/>
      </c:catAx>
      <c:valAx>
        <c:axId val="597720904"/>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597711104"/>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Fp2</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FILE.xlsx]PLC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8DB6-4C84-9C35-31364CDE41D3}"/>
              </c:ext>
            </c:extLst>
          </c:dPt>
          <c:dPt>
            <c:idx val="1"/>
            <c:bubble3D val="0"/>
            <c:extLst xmlns:c16r2="http://schemas.microsoft.com/office/drawing/2015/06/chart">
              <c:ext xmlns:c16="http://schemas.microsoft.com/office/drawing/2014/chart" uri="{C3380CC4-5D6E-409C-BE32-E72D297353CC}">
                <c16:uniqueId val="{00000001-8DB6-4C84-9C35-31364CDE41D3}"/>
              </c:ext>
            </c:extLst>
          </c:dPt>
          <c:dPt>
            <c:idx val="2"/>
            <c:bubble3D val="0"/>
            <c:extLst xmlns:c16r2="http://schemas.microsoft.com/office/drawing/2015/06/chart">
              <c:ext xmlns:c16="http://schemas.microsoft.com/office/drawing/2014/chart" uri="{C3380CC4-5D6E-409C-BE32-E72D297353CC}">
                <c16:uniqueId val="{00000002-8DB6-4C84-9C35-31364CDE41D3}"/>
              </c:ext>
            </c:extLst>
          </c:dPt>
          <c:dLbls>
            <c:delete val="1"/>
          </c:dLbls>
          <c:cat>
            <c:strRef>
              <c:f>'[PCL PERCENT DIFF QEEG Psychopathology - Means and Trends - MASTER FILE.xlsx]PLC ECT'!$D$91:$D$93</c:f>
              <c:strCache>
                <c:ptCount val="3"/>
                <c:pt idx="0">
                  <c:v>preECTFp2_3SD_1</c:v>
                </c:pt>
                <c:pt idx="1">
                  <c:v>postECTFp2_3SD_1</c:v>
                </c:pt>
                <c:pt idx="2">
                  <c:v>R3_ECTFp2_3SD_1</c:v>
                </c:pt>
              </c:strCache>
            </c:strRef>
          </c:cat>
          <c:val>
            <c:numRef>
              <c:f>'[PCL PERCENT DIFF QEEG Psychopathology - Means and Trends - MASTER FILE.xlsx]PLC ECT'!$E$91:$E$93</c:f>
              <c:numCache>
                <c:formatCode>0.0</c:formatCode>
                <c:ptCount val="3"/>
                <c:pt idx="0">
                  <c:v>8.96054788024</c:v>
                </c:pt>
                <c:pt idx="1">
                  <c:v>8.7285296688941276</c:v>
                </c:pt>
                <c:pt idx="2">
                  <c:v>8.4683463099599994</c:v>
                </c:pt>
              </c:numCache>
            </c:numRef>
          </c:val>
          <c:smooth val="0"/>
          <c:extLst xmlns:c16r2="http://schemas.microsoft.com/office/drawing/2015/06/chart">
            <c:ext xmlns:c16="http://schemas.microsoft.com/office/drawing/2014/chart" uri="{C3380CC4-5D6E-409C-BE32-E72D297353CC}">
              <c16:uniqueId val="{00000003-8DB6-4C84-9C35-31364CDE41D3}"/>
            </c:ext>
          </c:extLst>
        </c:ser>
        <c:ser>
          <c:idx val="1"/>
          <c:order val="1"/>
          <c:tx>
            <c:strRef>
              <c:f>'[PCL PERCENT DIFF QEEG Psychopathology - Means and Trends - MASTER FILE.xlsx]PLC ECT'!$F$87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8DB6-4C84-9C35-31364CDE41D3}"/>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8DB6-4C84-9C35-31364CDE41D3}"/>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8DB6-4C84-9C35-31364CDE41D3}"/>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FILE.xlsx]PLC ECT'!$D$91:$D$93</c:f>
              <c:strCache>
                <c:ptCount val="3"/>
                <c:pt idx="0">
                  <c:v>preECTFp2_3SD_1</c:v>
                </c:pt>
                <c:pt idx="1">
                  <c:v>postECTFp2_3SD_1</c:v>
                </c:pt>
                <c:pt idx="2">
                  <c:v>R3_ECTFp2_3SD_1</c:v>
                </c:pt>
              </c:strCache>
            </c:strRef>
          </c:cat>
          <c:val>
            <c:numRef>
              <c:f>'[PCL PERCENT DIFF QEEG Psychopathology - Means and Trends - MASTER FILE.xlsx]PLC ECT'!$F$91:$F$93</c:f>
              <c:numCache>
                <c:formatCode>0.0</c:formatCode>
                <c:ptCount val="3"/>
                <c:pt idx="0">
                  <c:v>11.005635965836364</c:v>
                </c:pt>
                <c:pt idx="1">
                  <c:v>10.365382143827274</c:v>
                </c:pt>
                <c:pt idx="2">
                  <c:v>11.006392604313428</c:v>
                </c:pt>
              </c:numCache>
            </c:numRef>
          </c:val>
          <c:smooth val="0"/>
          <c:extLst xmlns:c16r2="http://schemas.microsoft.com/office/drawing/2015/06/chart">
            <c:ext xmlns:c16="http://schemas.microsoft.com/office/drawing/2014/chart" uri="{C3380CC4-5D6E-409C-BE32-E72D297353CC}">
              <c16:uniqueId val="{00000007-8DB6-4C84-9C35-31364CDE41D3}"/>
            </c:ext>
          </c:extLst>
        </c:ser>
        <c:dLbls>
          <c:dLblPos val="ctr"/>
          <c:showLegendKey val="0"/>
          <c:showVal val="1"/>
          <c:showCatName val="0"/>
          <c:showSerName val="0"/>
          <c:showPercent val="0"/>
          <c:showBubbleSize val="0"/>
        </c:dLbls>
        <c:smooth val="0"/>
        <c:axId val="597721688"/>
        <c:axId val="597723256"/>
      </c:lineChart>
      <c:catAx>
        <c:axId val="597721688"/>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7723256"/>
        <c:crosses val="autoZero"/>
        <c:auto val="1"/>
        <c:lblAlgn val="ctr"/>
        <c:lblOffset val="100"/>
        <c:noMultiLvlLbl val="0"/>
      </c:catAx>
      <c:valAx>
        <c:axId val="597723256"/>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7721688"/>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F7</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FILE.xlsx]PLC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B5D3-4E78-B1BE-FB61A1002926}"/>
              </c:ext>
            </c:extLst>
          </c:dPt>
          <c:dPt>
            <c:idx val="1"/>
            <c:bubble3D val="0"/>
            <c:extLst xmlns:c16r2="http://schemas.microsoft.com/office/drawing/2015/06/chart">
              <c:ext xmlns:c16="http://schemas.microsoft.com/office/drawing/2014/chart" uri="{C3380CC4-5D6E-409C-BE32-E72D297353CC}">
                <c16:uniqueId val="{00000001-B5D3-4E78-B1BE-FB61A1002926}"/>
              </c:ext>
            </c:extLst>
          </c:dPt>
          <c:dPt>
            <c:idx val="2"/>
            <c:bubble3D val="0"/>
            <c:extLst xmlns:c16r2="http://schemas.microsoft.com/office/drawing/2015/06/chart">
              <c:ext xmlns:c16="http://schemas.microsoft.com/office/drawing/2014/chart" uri="{C3380CC4-5D6E-409C-BE32-E72D297353CC}">
                <c16:uniqueId val="{00000002-B5D3-4E78-B1BE-FB61A1002926}"/>
              </c:ext>
            </c:extLst>
          </c:dPt>
          <c:dLbls>
            <c:delete val="1"/>
          </c:dLbls>
          <c:cat>
            <c:strRef>
              <c:f>'[PCL PERCENT DIFF QEEG Psychopathology - Means and Trends - MASTER FILE.xlsx]PLC ECT'!$D$94:$D$96</c:f>
              <c:strCache>
                <c:ptCount val="3"/>
                <c:pt idx="0">
                  <c:v>preECTF7_3SD_1</c:v>
                </c:pt>
                <c:pt idx="1">
                  <c:v>postECTF7_3SD_1</c:v>
                </c:pt>
                <c:pt idx="2">
                  <c:v>R3_ECTF7_3SD_1</c:v>
                </c:pt>
              </c:strCache>
            </c:strRef>
          </c:cat>
          <c:val>
            <c:numRef>
              <c:f>'[PCL PERCENT DIFF QEEG Psychopathology - Means and Trends - MASTER FILE.xlsx]PLC ECT'!$E$94:$E$96</c:f>
              <c:numCache>
                <c:formatCode>0.0</c:formatCode>
                <c:ptCount val="3"/>
                <c:pt idx="0">
                  <c:v>7.4750486605518436</c:v>
                </c:pt>
                <c:pt idx="1">
                  <c:v>7.1150303392239991</c:v>
                </c:pt>
                <c:pt idx="2">
                  <c:v>7.0287955793600032</c:v>
                </c:pt>
              </c:numCache>
            </c:numRef>
          </c:val>
          <c:smooth val="0"/>
          <c:extLst xmlns:c16r2="http://schemas.microsoft.com/office/drawing/2015/06/chart">
            <c:ext xmlns:c16="http://schemas.microsoft.com/office/drawing/2014/chart" uri="{C3380CC4-5D6E-409C-BE32-E72D297353CC}">
              <c16:uniqueId val="{00000003-B5D3-4E78-B1BE-FB61A1002926}"/>
            </c:ext>
          </c:extLst>
        </c:ser>
        <c:ser>
          <c:idx val="1"/>
          <c:order val="1"/>
          <c:tx>
            <c:strRef>
              <c:f>'[PCL PERCENT DIFF QEEG Psychopathology - Means and Trends - MASTER FILE.xlsx]PLC ECT'!$F$87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B5D3-4E78-B1BE-FB61A1002926}"/>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B5D3-4E78-B1BE-FB61A1002926}"/>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B5D3-4E78-B1BE-FB61A1002926}"/>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FILE.xlsx]PLC ECT'!$D$94:$D$96</c:f>
              <c:strCache>
                <c:ptCount val="3"/>
                <c:pt idx="0">
                  <c:v>preECTF7_3SD_1</c:v>
                </c:pt>
                <c:pt idx="1">
                  <c:v>postECTF7_3SD_1</c:v>
                </c:pt>
                <c:pt idx="2">
                  <c:v>R3_ECTF7_3SD_1</c:v>
                </c:pt>
              </c:strCache>
            </c:strRef>
          </c:cat>
          <c:val>
            <c:numRef>
              <c:f>'[PCL PERCENT DIFF QEEG Psychopathology - Means and Trends - MASTER FILE.xlsx]PLC ECT'!$F$94:$F$96</c:f>
              <c:numCache>
                <c:formatCode>0.0</c:formatCode>
                <c:ptCount val="3"/>
                <c:pt idx="0">
                  <c:v>7.8046110471818189</c:v>
                </c:pt>
                <c:pt idx="1">
                  <c:v>8.3745372300545444</c:v>
                </c:pt>
                <c:pt idx="2">
                  <c:v>9.5045106223636378</c:v>
                </c:pt>
              </c:numCache>
            </c:numRef>
          </c:val>
          <c:smooth val="0"/>
          <c:extLst xmlns:c16r2="http://schemas.microsoft.com/office/drawing/2015/06/chart">
            <c:ext xmlns:c16="http://schemas.microsoft.com/office/drawing/2014/chart" uri="{C3380CC4-5D6E-409C-BE32-E72D297353CC}">
              <c16:uniqueId val="{00000007-B5D3-4E78-B1BE-FB61A1002926}"/>
            </c:ext>
          </c:extLst>
        </c:ser>
        <c:dLbls>
          <c:dLblPos val="ctr"/>
          <c:showLegendKey val="0"/>
          <c:showVal val="1"/>
          <c:showCatName val="0"/>
          <c:showSerName val="0"/>
          <c:showPercent val="0"/>
          <c:showBubbleSize val="0"/>
        </c:dLbls>
        <c:smooth val="0"/>
        <c:axId val="597717376"/>
        <c:axId val="597729136"/>
      </c:lineChart>
      <c:catAx>
        <c:axId val="597717376"/>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7729136"/>
        <c:crosses val="autoZero"/>
        <c:auto val="1"/>
        <c:lblAlgn val="ctr"/>
        <c:lblOffset val="100"/>
        <c:noMultiLvlLbl val="0"/>
      </c:catAx>
      <c:valAx>
        <c:axId val="597729136"/>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597717376"/>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F3</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FILE.xlsx]PLC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8815-4531-8F35-2EF5326CEFC5}"/>
              </c:ext>
            </c:extLst>
          </c:dPt>
          <c:dPt>
            <c:idx val="1"/>
            <c:bubble3D val="0"/>
            <c:extLst xmlns:c16r2="http://schemas.microsoft.com/office/drawing/2015/06/chart">
              <c:ext xmlns:c16="http://schemas.microsoft.com/office/drawing/2014/chart" uri="{C3380CC4-5D6E-409C-BE32-E72D297353CC}">
                <c16:uniqueId val="{00000001-8815-4531-8F35-2EF5326CEFC5}"/>
              </c:ext>
            </c:extLst>
          </c:dPt>
          <c:dPt>
            <c:idx val="2"/>
            <c:bubble3D val="0"/>
            <c:extLst xmlns:c16r2="http://schemas.microsoft.com/office/drawing/2015/06/chart">
              <c:ext xmlns:c16="http://schemas.microsoft.com/office/drawing/2014/chart" uri="{C3380CC4-5D6E-409C-BE32-E72D297353CC}">
                <c16:uniqueId val="{00000002-8815-4531-8F35-2EF5326CEFC5}"/>
              </c:ext>
            </c:extLst>
          </c:dPt>
          <c:dLbls>
            <c:delete val="1"/>
          </c:dLbls>
          <c:cat>
            <c:strRef>
              <c:f>'[PCL PERCENT DIFF QEEG Psychopathology - Means and Trends - MASTER FILE.xlsx]PLC ECT'!$D$97:$D$99</c:f>
              <c:strCache>
                <c:ptCount val="3"/>
                <c:pt idx="0">
                  <c:v>preECTF3_3SD_1</c:v>
                </c:pt>
                <c:pt idx="1">
                  <c:v>postECTF3_3SD_1</c:v>
                </c:pt>
                <c:pt idx="2">
                  <c:v>R3_ECTF3_3SD_1</c:v>
                </c:pt>
              </c:strCache>
            </c:strRef>
          </c:cat>
          <c:val>
            <c:numRef>
              <c:f>'[PCL PERCENT DIFF QEEG Psychopathology - Means and Trends - MASTER FILE.xlsx]PLC ECT'!$E$97:$E$99</c:f>
              <c:numCache>
                <c:formatCode>0.0</c:formatCode>
                <c:ptCount val="3"/>
                <c:pt idx="0">
                  <c:v>13.076471302432001</c:v>
                </c:pt>
                <c:pt idx="1">
                  <c:v>12.581613813403999</c:v>
                </c:pt>
                <c:pt idx="2">
                  <c:v>11.774100049840001</c:v>
                </c:pt>
              </c:numCache>
            </c:numRef>
          </c:val>
          <c:smooth val="0"/>
          <c:extLst xmlns:c16r2="http://schemas.microsoft.com/office/drawing/2015/06/chart">
            <c:ext xmlns:c16="http://schemas.microsoft.com/office/drawing/2014/chart" uri="{C3380CC4-5D6E-409C-BE32-E72D297353CC}">
              <c16:uniqueId val="{00000003-8815-4531-8F35-2EF5326CEFC5}"/>
            </c:ext>
          </c:extLst>
        </c:ser>
        <c:ser>
          <c:idx val="1"/>
          <c:order val="1"/>
          <c:tx>
            <c:strRef>
              <c:f>'[PCL PERCENT DIFF QEEG Psychopathology - Means and Trends - MASTER FILE.xlsx]PLC ECT'!$F$87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8815-4531-8F35-2EF5326CEFC5}"/>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8815-4531-8F35-2EF5326CEFC5}"/>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8815-4531-8F35-2EF5326CEFC5}"/>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FILE.xlsx]PLC ECT'!$D$97:$D$99</c:f>
              <c:strCache>
                <c:ptCount val="3"/>
                <c:pt idx="0">
                  <c:v>preECTF3_3SD_1</c:v>
                </c:pt>
                <c:pt idx="1">
                  <c:v>postECTF3_3SD_1</c:v>
                </c:pt>
                <c:pt idx="2">
                  <c:v>R3_ECTF3_3SD_1</c:v>
                </c:pt>
              </c:strCache>
            </c:strRef>
          </c:cat>
          <c:val>
            <c:numRef>
              <c:f>'[PCL PERCENT DIFF QEEG Psychopathology - Means and Trends - MASTER FILE.xlsx]PLC ECT'!$F$97:$F$99</c:f>
              <c:numCache>
                <c:formatCode>0.0</c:formatCode>
                <c:ptCount val="3"/>
                <c:pt idx="0">
                  <c:v>14.817943836236365</c:v>
                </c:pt>
                <c:pt idx="1">
                  <c:v>14.895909887101283</c:v>
                </c:pt>
                <c:pt idx="2">
                  <c:v>17.14665561926931</c:v>
                </c:pt>
              </c:numCache>
            </c:numRef>
          </c:val>
          <c:smooth val="0"/>
          <c:extLst xmlns:c16r2="http://schemas.microsoft.com/office/drawing/2015/06/chart">
            <c:ext xmlns:c16="http://schemas.microsoft.com/office/drawing/2014/chart" uri="{C3380CC4-5D6E-409C-BE32-E72D297353CC}">
              <c16:uniqueId val="{00000007-8815-4531-8F35-2EF5326CEFC5}"/>
            </c:ext>
          </c:extLst>
        </c:ser>
        <c:dLbls>
          <c:dLblPos val="ctr"/>
          <c:showLegendKey val="0"/>
          <c:showVal val="1"/>
          <c:showCatName val="0"/>
          <c:showSerName val="0"/>
          <c:showPercent val="0"/>
          <c:showBubbleSize val="0"/>
        </c:dLbls>
        <c:smooth val="0"/>
        <c:axId val="597722080"/>
        <c:axId val="597724040"/>
      </c:lineChart>
      <c:catAx>
        <c:axId val="597722080"/>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7724040"/>
        <c:crosses val="autoZero"/>
        <c:auto val="1"/>
        <c:lblAlgn val="ctr"/>
        <c:lblOffset val="100"/>
        <c:noMultiLvlLbl val="0"/>
      </c:catAx>
      <c:valAx>
        <c:axId val="597724040"/>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7722080"/>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Fz</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FILE.xlsx]PLC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210A-4D41-81AD-6457C5FD32FB}"/>
              </c:ext>
            </c:extLst>
          </c:dPt>
          <c:dPt>
            <c:idx val="1"/>
            <c:bubble3D val="0"/>
            <c:extLst xmlns:c16r2="http://schemas.microsoft.com/office/drawing/2015/06/chart">
              <c:ext xmlns:c16="http://schemas.microsoft.com/office/drawing/2014/chart" uri="{C3380CC4-5D6E-409C-BE32-E72D297353CC}">
                <c16:uniqueId val="{00000001-210A-4D41-81AD-6457C5FD32FB}"/>
              </c:ext>
            </c:extLst>
          </c:dPt>
          <c:dPt>
            <c:idx val="2"/>
            <c:bubble3D val="0"/>
            <c:extLst xmlns:c16r2="http://schemas.microsoft.com/office/drawing/2015/06/chart">
              <c:ext xmlns:c16="http://schemas.microsoft.com/office/drawing/2014/chart" uri="{C3380CC4-5D6E-409C-BE32-E72D297353CC}">
                <c16:uniqueId val="{00000002-210A-4D41-81AD-6457C5FD32FB}"/>
              </c:ext>
            </c:extLst>
          </c:dPt>
          <c:dLbls>
            <c:delete val="1"/>
          </c:dLbls>
          <c:cat>
            <c:strRef>
              <c:f>'[PCL PERCENT DIFF QEEG Psychopathology - Means and Trends - MASTER FILE.xlsx]PLC ECT'!$D$100:$D$102</c:f>
              <c:strCache>
                <c:ptCount val="3"/>
                <c:pt idx="0">
                  <c:v>preECTFz_3SD_1</c:v>
                </c:pt>
                <c:pt idx="1">
                  <c:v>postECTFz_3SD_1</c:v>
                </c:pt>
                <c:pt idx="2">
                  <c:v>R3_ECTFz_3SD_1</c:v>
                </c:pt>
              </c:strCache>
            </c:strRef>
          </c:cat>
          <c:val>
            <c:numRef>
              <c:f>'[PCL PERCENT DIFF QEEG Psychopathology - Means and Trends - MASTER FILE.xlsx]PLC ECT'!$E$100:$E$102</c:f>
              <c:numCache>
                <c:formatCode>0.0</c:formatCode>
                <c:ptCount val="3"/>
                <c:pt idx="0">
                  <c:v>15.660944369043998</c:v>
                </c:pt>
                <c:pt idx="1">
                  <c:v>15.416406308735995</c:v>
                </c:pt>
                <c:pt idx="2">
                  <c:v>14.5584785296</c:v>
                </c:pt>
              </c:numCache>
            </c:numRef>
          </c:val>
          <c:smooth val="0"/>
          <c:extLst xmlns:c16r2="http://schemas.microsoft.com/office/drawing/2015/06/chart">
            <c:ext xmlns:c16="http://schemas.microsoft.com/office/drawing/2014/chart" uri="{C3380CC4-5D6E-409C-BE32-E72D297353CC}">
              <c16:uniqueId val="{00000003-210A-4D41-81AD-6457C5FD32FB}"/>
            </c:ext>
          </c:extLst>
        </c:ser>
        <c:ser>
          <c:idx val="1"/>
          <c:order val="1"/>
          <c:tx>
            <c:strRef>
              <c:f>'[PCL PERCENT DIFF QEEG Psychopathology - Means and Trends - MASTER FILE.xlsx]PLC ECT'!$F$87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210A-4D41-81AD-6457C5FD32FB}"/>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210A-4D41-81AD-6457C5FD32FB}"/>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210A-4D41-81AD-6457C5FD32FB}"/>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FILE.xlsx]PLC ECT'!$D$100:$D$102</c:f>
              <c:strCache>
                <c:ptCount val="3"/>
                <c:pt idx="0">
                  <c:v>preECTFz_3SD_1</c:v>
                </c:pt>
                <c:pt idx="1">
                  <c:v>postECTFz_3SD_1</c:v>
                </c:pt>
                <c:pt idx="2">
                  <c:v>R3_ECTFz_3SD_1</c:v>
                </c:pt>
              </c:strCache>
            </c:strRef>
          </c:cat>
          <c:val>
            <c:numRef>
              <c:f>'[PCL PERCENT DIFF QEEG Psychopathology - Means and Trends - MASTER FILE.xlsx]PLC ECT'!$F$100:$F$102</c:f>
              <c:numCache>
                <c:formatCode>0.0</c:formatCode>
                <c:ptCount val="3"/>
                <c:pt idx="0">
                  <c:v>17.910309779112456</c:v>
                </c:pt>
                <c:pt idx="1">
                  <c:v>17.931031976628699</c:v>
                </c:pt>
                <c:pt idx="2">
                  <c:v>19.629504675726153</c:v>
                </c:pt>
              </c:numCache>
            </c:numRef>
          </c:val>
          <c:smooth val="0"/>
          <c:extLst xmlns:c16r2="http://schemas.microsoft.com/office/drawing/2015/06/chart">
            <c:ext xmlns:c16="http://schemas.microsoft.com/office/drawing/2014/chart" uri="{C3380CC4-5D6E-409C-BE32-E72D297353CC}">
              <c16:uniqueId val="{00000007-210A-4D41-81AD-6457C5FD32FB}"/>
            </c:ext>
          </c:extLst>
        </c:ser>
        <c:dLbls>
          <c:dLblPos val="ctr"/>
          <c:showLegendKey val="0"/>
          <c:showVal val="1"/>
          <c:showCatName val="0"/>
          <c:showSerName val="0"/>
          <c:showPercent val="0"/>
          <c:showBubbleSize val="0"/>
        </c:dLbls>
        <c:smooth val="0"/>
        <c:axId val="597718552"/>
        <c:axId val="597728744"/>
      </c:lineChart>
      <c:catAx>
        <c:axId val="597718552"/>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7728744"/>
        <c:crosses val="autoZero"/>
        <c:auto val="1"/>
        <c:lblAlgn val="ctr"/>
        <c:lblOffset val="100"/>
        <c:noMultiLvlLbl val="0"/>
      </c:catAx>
      <c:valAx>
        <c:axId val="597728744"/>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7718552"/>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Fp1</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8B3B-4AF7-B73F-747C314D1AFD}"/>
              </c:ext>
            </c:extLst>
          </c:dPt>
          <c:dPt>
            <c:idx val="1"/>
            <c:bubble3D val="0"/>
            <c:extLst xmlns:c16r2="http://schemas.microsoft.com/office/drawing/2015/06/chart">
              <c:ext xmlns:c16="http://schemas.microsoft.com/office/drawing/2014/chart" uri="{C3380CC4-5D6E-409C-BE32-E72D297353CC}">
                <c16:uniqueId val="{00000001-8B3B-4AF7-B73F-747C314D1AFD}"/>
              </c:ext>
            </c:extLst>
          </c:dPt>
          <c:dPt>
            <c:idx val="2"/>
            <c:bubble3D val="0"/>
            <c:extLst xmlns:c16r2="http://schemas.microsoft.com/office/drawing/2015/06/chart">
              <c:ext xmlns:c16="http://schemas.microsoft.com/office/drawing/2014/chart" uri="{C3380CC4-5D6E-409C-BE32-E72D297353CC}">
                <c16:uniqueId val="{00000002-8B3B-4AF7-B73F-747C314D1AFD}"/>
              </c:ext>
            </c:extLst>
          </c:dPt>
          <c:dLbls>
            <c:delete val="1"/>
          </c:dLbls>
          <c:cat>
            <c:strRef>
              <c:f>'[K10 PERCENT DIFF QEEG Psychopathology - Means and Trends - MASTER FILE.xlsx]K10 EOB'!$D$88:$D$90</c:f>
              <c:strCache>
                <c:ptCount val="3"/>
                <c:pt idx="0">
                  <c:v>preEOBFp1_3SD_1</c:v>
                </c:pt>
                <c:pt idx="1">
                  <c:v>postEOBFp1_3SD_1</c:v>
                </c:pt>
                <c:pt idx="2">
                  <c:v>R3_EOBFp1_3SD_1</c:v>
                </c:pt>
              </c:strCache>
            </c:strRef>
          </c:cat>
          <c:val>
            <c:numRef>
              <c:f>'[K10 PERCENT DIFF QEEG Psychopathology - Means and Trends - MASTER FILE.xlsx]K10 EOB'!$E$88:$E$90</c:f>
              <c:numCache>
                <c:formatCode>0.0</c:formatCode>
                <c:ptCount val="3"/>
                <c:pt idx="0">
                  <c:v>7.7633295224160008</c:v>
                </c:pt>
                <c:pt idx="1">
                  <c:v>7.2504993782896747</c:v>
                </c:pt>
                <c:pt idx="2">
                  <c:v>9.0599070908757326</c:v>
                </c:pt>
              </c:numCache>
            </c:numRef>
          </c:val>
          <c:smooth val="0"/>
          <c:extLst xmlns:c16r2="http://schemas.microsoft.com/office/drawing/2015/06/chart">
            <c:ext xmlns:c16="http://schemas.microsoft.com/office/drawing/2014/chart" uri="{C3380CC4-5D6E-409C-BE32-E72D297353CC}">
              <c16:uniqueId val="{00000003-8B3B-4AF7-B73F-747C314D1AFD}"/>
            </c:ext>
          </c:extLst>
        </c:ser>
        <c:ser>
          <c:idx val="1"/>
          <c:order val="1"/>
          <c:tx>
            <c:strRef>
              <c:f>'[K10 PERCENT DIFF QEEG Psychopathology - Means and Trends - MASTER FILE.xlsx]K10 EOB'!$F$87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8B3B-4AF7-B73F-747C314D1AFD}"/>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8B3B-4AF7-B73F-747C314D1AFD}"/>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8B3B-4AF7-B73F-747C314D1AFD}"/>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EOB'!$D$88:$D$90</c:f>
              <c:strCache>
                <c:ptCount val="3"/>
                <c:pt idx="0">
                  <c:v>preEOBFp1_3SD_1</c:v>
                </c:pt>
                <c:pt idx="1">
                  <c:v>postEOBFp1_3SD_1</c:v>
                </c:pt>
                <c:pt idx="2">
                  <c:v>R3_EOBFp1_3SD_1</c:v>
                </c:pt>
              </c:strCache>
            </c:strRef>
          </c:cat>
          <c:val>
            <c:numRef>
              <c:f>'[K10 PERCENT DIFF QEEG Psychopathology - Means and Trends - MASTER FILE.xlsx]K10 EOB'!$F$88:$F$90</c:f>
              <c:numCache>
                <c:formatCode>0.0</c:formatCode>
                <c:ptCount val="3"/>
                <c:pt idx="0">
                  <c:v>8.1263259755558082</c:v>
                </c:pt>
                <c:pt idx="1">
                  <c:v>9.537207190354545</c:v>
                </c:pt>
                <c:pt idx="2">
                  <c:v>9.6965720361818182</c:v>
                </c:pt>
              </c:numCache>
            </c:numRef>
          </c:val>
          <c:smooth val="0"/>
          <c:extLst xmlns:c16r2="http://schemas.microsoft.com/office/drawing/2015/06/chart">
            <c:ext xmlns:c16="http://schemas.microsoft.com/office/drawing/2014/chart" uri="{C3380CC4-5D6E-409C-BE32-E72D297353CC}">
              <c16:uniqueId val="{00000007-8B3B-4AF7-B73F-747C314D1AFD}"/>
            </c:ext>
          </c:extLst>
        </c:ser>
        <c:dLbls>
          <c:dLblPos val="ctr"/>
          <c:showLegendKey val="0"/>
          <c:showVal val="1"/>
          <c:showCatName val="0"/>
          <c:showSerName val="0"/>
          <c:showPercent val="0"/>
          <c:showBubbleSize val="0"/>
        </c:dLbls>
        <c:smooth val="0"/>
        <c:axId val="584121520"/>
        <c:axId val="584119952"/>
      </c:lineChart>
      <c:catAx>
        <c:axId val="584121520"/>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4119952"/>
        <c:crosses val="autoZero"/>
        <c:auto val="1"/>
        <c:lblAlgn val="ctr"/>
        <c:lblOffset val="100"/>
        <c:noMultiLvlLbl val="0"/>
      </c:catAx>
      <c:valAx>
        <c:axId val="584119952"/>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584121520"/>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F4</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FILE.xlsx]PLC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70B1-44C4-9E4C-5D1B1FB30C14}"/>
              </c:ext>
            </c:extLst>
          </c:dPt>
          <c:dPt>
            <c:idx val="1"/>
            <c:bubble3D val="0"/>
            <c:extLst xmlns:c16r2="http://schemas.microsoft.com/office/drawing/2015/06/chart">
              <c:ext xmlns:c16="http://schemas.microsoft.com/office/drawing/2014/chart" uri="{C3380CC4-5D6E-409C-BE32-E72D297353CC}">
                <c16:uniqueId val="{00000001-70B1-44C4-9E4C-5D1B1FB30C14}"/>
              </c:ext>
            </c:extLst>
          </c:dPt>
          <c:dPt>
            <c:idx val="2"/>
            <c:bubble3D val="0"/>
            <c:extLst xmlns:c16r2="http://schemas.microsoft.com/office/drawing/2015/06/chart">
              <c:ext xmlns:c16="http://schemas.microsoft.com/office/drawing/2014/chart" uri="{C3380CC4-5D6E-409C-BE32-E72D297353CC}">
                <c16:uniqueId val="{00000002-70B1-44C4-9E4C-5D1B1FB30C14}"/>
              </c:ext>
            </c:extLst>
          </c:dPt>
          <c:dLbls>
            <c:delete val="1"/>
          </c:dLbls>
          <c:cat>
            <c:strRef>
              <c:f>'[PCL PERCENT DIFF QEEG Psychopathology - Means and Trends - MASTER FILE.xlsx]PLC ECT'!$D$103:$D$105</c:f>
              <c:strCache>
                <c:ptCount val="3"/>
                <c:pt idx="0">
                  <c:v>preECTF4_3SD_1</c:v>
                </c:pt>
                <c:pt idx="1">
                  <c:v>postECTF4_3SD_1</c:v>
                </c:pt>
                <c:pt idx="2">
                  <c:v>R3_ECTF4_3SD_1</c:v>
                </c:pt>
              </c:strCache>
            </c:strRef>
          </c:cat>
          <c:val>
            <c:numRef>
              <c:f>'[PCL PERCENT DIFF QEEG Psychopathology - Means and Trends - MASTER FILE.xlsx]PLC ECT'!$E$103:$E$105</c:f>
              <c:numCache>
                <c:formatCode>0.0</c:formatCode>
                <c:ptCount val="3"/>
                <c:pt idx="0">
                  <c:v>12.65068420815604</c:v>
                </c:pt>
                <c:pt idx="1">
                  <c:v>12.191297537623997</c:v>
                </c:pt>
                <c:pt idx="2">
                  <c:v>11.913110998280001</c:v>
                </c:pt>
              </c:numCache>
            </c:numRef>
          </c:val>
          <c:smooth val="0"/>
          <c:extLst xmlns:c16r2="http://schemas.microsoft.com/office/drawing/2015/06/chart">
            <c:ext xmlns:c16="http://schemas.microsoft.com/office/drawing/2014/chart" uri="{C3380CC4-5D6E-409C-BE32-E72D297353CC}">
              <c16:uniqueId val="{00000003-70B1-44C4-9E4C-5D1B1FB30C14}"/>
            </c:ext>
          </c:extLst>
        </c:ser>
        <c:ser>
          <c:idx val="1"/>
          <c:order val="1"/>
          <c:tx>
            <c:strRef>
              <c:f>'[PCL PERCENT DIFF QEEG Psychopathology - Means and Trends - MASTER FILE.xlsx]PLC ECT'!$F$87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70B1-44C4-9E4C-5D1B1FB30C14}"/>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70B1-44C4-9E4C-5D1B1FB30C14}"/>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70B1-44C4-9E4C-5D1B1FB30C14}"/>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FILE.xlsx]PLC ECT'!$D$103:$D$105</c:f>
              <c:strCache>
                <c:ptCount val="3"/>
                <c:pt idx="0">
                  <c:v>preECTF4_3SD_1</c:v>
                </c:pt>
                <c:pt idx="1">
                  <c:v>postECTF4_3SD_1</c:v>
                </c:pt>
                <c:pt idx="2">
                  <c:v>R3_ECTF4_3SD_1</c:v>
                </c:pt>
              </c:strCache>
            </c:strRef>
          </c:cat>
          <c:val>
            <c:numRef>
              <c:f>'[PCL PERCENT DIFF QEEG Psychopathology - Means and Trends - MASTER FILE.xlsx]PLC ECT'!$F$103:$F$105</c:f>
              <c:numCache>
                <c:formatCode>0.0</c:formatCode>
                <c:ptCount val="3"/>
                <c:pt idx="0">
                  <c:v>15.005174810009178</c:v>
                </c:pt>
                <c:pt idx="1">
                  <c:v>14.869079566946787</c:v>
                </c:pt>
                <c:pt idx="2">
                  <c:v>16.922700583690617</c:v>
                </c:pt>
              </c:numCache>
            </c:numRef>
          </c:val>
          <c:smooth val="0"/>
          <c:extLst xmlns:c16r2="http://schemas.microsoft.com/office/drawing/2015/06/chart">
            <c:ext xmlns:c16="http://schemas.microsoft.com/office/drawing/2014/chart" uri="{C3380CC4-5D6E-409C-BE32-E72D297353CC}">
              <c16:uniqueId val="{00000007-70B1-44C4-9E4C-5D1B1FB30C14}"/>
            </c:ext>
          </c:extLst>
        </c:ser>
        <c:dLbls>
          <c:dLblPos val="ctr"/>
          <c:showLegendKey val="0"/>
          <c:showVal val="1"/>
          <c:showCatName val="0"/>
          <c:showSerName val="0"/>
          <c:showPercent val="0"/>
          <c:showBubbleSize val="0"/>
        </c:dLbls>
        <c:smooth val="0"/>
        <c:axId val="597718944"/>
        <c:axId val="597719728"/>
      </c:lineChart>
      <c:catAx>
        <c:axId val="597718944"/>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7719728"/>
        <c:crosses val="autoZero"/>
        <c:auto val="1"/>
        <c:lblAlgn val="ctr"/>
        <c:lblOffset val="100"/>
        <c:noMultiLvlLbl val="0"/>
      </c:catAx>
      <c:valAx>
        <c:axId val="597719728"/>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7718944"/>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F8</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FILE.xlsx]PLC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60C5-4CE1-87CA-FF5BB38576E0}"/>
              </c:ext>
            </c:extLst>
          </c:dPt>
          <c:dPt>
            <c:idx val="1"/>
            <c:bubble3D val="0"/>
            <c:extLst xmlns:c16r2="http://schemas.microsoft.com/office/drawing/2015/06/chart">
              <c:ext xmlns:c16="http://schemas.microsoft.com/office/drawing/2014/chart" uri="{C3380CC4-5D6E-409C-BE32-E72D297353CC}">
                <c16:uniqueId val="{00000001-60C5-4CE1-87CA-FF5BB38576E0}"/>
              </c:ext>
            </c:extLst>
          </c:dPt>
          <c:dPt>
            <c:idx val="2"/>
            <c:bubble3D val="0"/>
            <c:extLst xmlns:c16r2="http://schemas.microsoft.com/office/drawing/2015/06/chart">
              <c:ext xmlns:c16="http://schemas.microsoft.com/office/drawing/2014/chart" uri="{C3380CC4-5D6E-409C-BE32-E72D297353CC}">
                <c16:uniqueId val="{00000002-60C5-4CE1-87CA-FF5BB38576E0}"/>
              </c:ext>
            </c:extLst>
          </c:dPt>
          <c:dLbls>
            <c:delete val="1"/>
          </c:dLbls>
          <c:cat>
            <c:strRef>
              <c:f>'[PCL PERCENT DIFF QEEG Psychopathology - Means and Trends - MASTER FILE.xlsx]PLC ECT'!$D$106:$D$108</c:f>
              <c:strCache>
                <c:ptCount val="3"/>
                <c:pt idx="0">
                  <c:v>preECTF8_3SD_1</c:v>
                </c:pt>
                <c:pt idx="1">
                  <c:v>postECTF8_3SD_1</c:v>
                </c:pt>
                <c:pt idx="2">
                  <c:v>R3_ECTF8_3SD_1</c:v>
                </c:pt>
              </c:strCache>
            </c:strRef>
          </c:cat>
          <c:val>
            <c:numRef>
              <c:f>'[PCL PERCENT DIFF QEEG Psychopathology - Means and Trends - MASTER FILE.xlsx]PLC ECT'!$E$106:$E$108</c:f>
              <c:numCache>
                <c:formatCode>0.0</c:formatCode>
                <c:ptCount val="3"/>
                <c:pt idx="0">
                  <c:v>7.1144066371480017</c:v>
                </c:pt>
                <c:pt idx="1">
                  <c:v>6.7965610613800003</c:v>
                </c:pt>
                <c:pt idx="2">
                  <c:v>7.1381287962000002</c:v>
                </c:pt>
              </c:numCache>
            </c:numRef>
          </c:val>
          <c:smooth val="0"/>
          <c:extLst xmlns:c16r2="http://schemas.microsoft.com/office/drawing/2015/06/chart">
            <c:ext xmlns:c16="http://schemas.microsoft.com/office/drawing/2014/chart" uri="{C3380CC4-5D6E-409C-BE32-E72D297353CC}">
              <c16:uniqueId val="{00000003-60C5-4CE1-87CA-FF5BB38576E0}"/>
            </c:ext>
          </c:extLst>
        </c:ser>
        <c:ser>
          <c:idx val="1"/>
          <c:order val="1"/>
          <c:tx>
            <c:strRef>
              <c:f>'[PCL PERCENT DIFF QEEG Psychopathology - Means and Trends - MASTER FILE.xlsx]PLC ECT'!$F$87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60C5-4CE1-87CA-FF5BB38576E0}"/>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60C5-4CE1-87CA-FF5BB38576E0}"/>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60C5-4CE1-87CA-FF5BB38576E0}"/>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FILE.xlsx]PLC ECT'!$D$106:$D$108</c:f>
              <c:strCache>
                <c:ptCount val="3"/>
                <c:pt idx="0">
                  <c:v>preECTF8_3SD_1</c:v>
                </c:pt>
                <c:pt idx="1">
                  <c:v>postECTF8_3SD_1</c:v>
                </c:pt>
                <c:pt idx="2">
                  <c:v>R3_ECTF8_3SD_1</c:v>
                </c:pt>
              </c:strCache>
            </c:strRef>
          </c:cat>
          <c:val>
            <c:numRef>
              <c:f>'[PCL PERCENT DIFF QEEG Psychopathology - Means and Trends - MASTER FILE.xlsx]PLC ECT'!$F$106:$F$108</c:f>
              <c:numCache>
                <c:formatCode>0.0</c:formatCode>
                <c:ptCount val="3"/>
                <c:pt idx="0">
                  <c:v>8.5678576808272719</c:v>
                </c:pt>
                <c:pt idx="1">
                  <c:v>8.1659974565181823</c:v>
                </c:pt>
                <c:pt idx="2">
                  <c:v>9.5655459356039092</c:v>
                </c:pt>
              </c:numCache>
            </c:numRef>
          </c:val>
          <c:smooth val="0"/>
          <c:extLst xmlns:c16r2="http://schemas.microsoft.com/office/drawing/2015/06/chart">
            <c:ext xmlns:c16="http://schemas.microsoft.com/office/drawing/2014/chart" uri="{C3380CC4-5D6E-409C-BE32-E72D297353CC}">
              <c16:uniqueId val="{00000007-60C5-4CE1-87CA-FF5BB38576E0}"/>
            </c:ext>
          </c:extLst>
        </c:ser>
        <c:dLbls>
          <c:dLblPos val="ctr"/>
          <c:showLegendKey val="0"/>
          <c:showVal val="1"/>
          <c:showCatName val="0"/>
          <c:showSerName val="0"/>
          <c:showPercent val="0"/>
          <c:showBubbleSize val="0"/>
        </c:dLbls>
        <c:smooth val="0"/>
        <c:axId val="597719336"/>
        <c:axId val="597720512"/>
      </c:lineChart>
      <c:catAx>
        <c:axId val="597719336"/>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7720512"/>
        <c:crosses val="autoZero"/>
        <c:auto val="1"/>
        <c:lblAlgn val="ctr"/>
        <c:lblOffset val="100"/>
        <c:noMultiLvlLbl val="0"/>
      </c:catAx>
      <c:valAx>
        <c:axId val="597720512"/>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7719336"/>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T3</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FILE.xlsx]PLC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4DC7-4CC0-B622-BDB4E48605AC}"/>
              </c:ext>
            </c:extLst>
          </c:dPt>
          <c:dPt>
            <c:idx val="1"/>
            <c:bubble3D val="0"/>
            <c:extLst xmlns:c16r2="http://schemas.microsoft.com/office/drawing/2015/06/chart">
              <c:ext xmlns:c16="http://schemas.microsoft.com/office/drawing/2014/chart" uri="{C3380CC4-5D6E-409C-BE32-E72D297353CC}">
                <c16:uniqueId val="{00000001-4DC7-4CC0-B622-BDB4E48605AC}"/>
              </c:ext>
            </c:extLst>
          </c:dPt>
          <c:dPt>
            <c:idx val="2"/>
            <c:bubble3D val="0"/>
            <c:extLst xmlns:c16r2="http://schemas.microsoft.com/office/drawing/2015/06/chart">
              <c:ext xmlns:c16="http://schemas.microsoft.com/office/drawing/2014/chart" uri="{C3380CC4-5D6E-409C-BE32-E72D297353CC}">
                <c16:uniqueId val="{00000002-4DC7-4CC0-B622-BDB4E48605AC}"/>
              </c:ext>
            </c:extLst>
          </c:dPt>
          <c:dLbls>
            <c:delete val="1"/>
          </c:dLbls>
          <c:cat>
            <c:strRef>
              <c:f>'[PCL PERCENT DIFF QEEG Psychopathology - Means and Trends - MASTER FILE.xlsx]PLC ECT'!$D$118:$D$120</c:f>
              <c:strCache>
                <c:ptCount val="3"/>
                <c:pt idx="0">
                  <c:v>preECTT3_3SD_1</c:v>
                </c:pt>
                <c:pt idx="1">
                  <c:v>postECTT3_3SD_1</c:v>
                </c:pt>
                <c:pt idx="2">
                  <c:v>R3_ECTT3_3SD_1</c:v>
                </c:pt>
              </c:strCache>
            </c:strRef>
          </c:cat>
          <c:val>
            <c:numRef>
              <c:f>'[PCL PERCENT DIFF QEEG Psychopathology - Means and Trends - MASTER FILE.xlsx]PLC ECT'!$E$118:$E$120</c:f>
              <c:numCache>
                <c:formatCode>0.0</c:formatCode>
                <c:ptCount val="3"/>
                <c:pt idx="0">
                  <c:v>4.6252152361252437</c:v>
                </c:pt>
                <c:pt idx="1">
                  <c:v>4.9292310789840004</c:v>
                </c:pt>
                <c:pt idx="2">
                  <c:v>4.9748656296000009</c:v>
                </c:pt>
              </c:numCache>
            </c:numRef>
          </c:val>
          <c:smooth val="0"/>
          <c:extLst xmlns:c16r2="http://schemas.microsoft.com/office/drawing/2015/06/chart">
            <c:ext xmlns:c16="http://schemas.microsoft.com/office/drawing/2014/chart" uri="{C3380CC4-5D6E-409C-BE32-E72D297353CC}">
              <c16:uniqueId val="{00000003-4DC7-4CC0-B622-BDB4E48605AC}"/>
            </c:ext>
          </c:extLst>
        </c:ser>
        <c:ser>
          <c:idx val="1"/>
          <c:order val="1"/>
          <c:tx>
            <c:strRef>
              <c:f>'[PCL PERCENT DIFF QEEG Psychopathology - Means and Trends - MASTER FILE.xlsx]PLC ECT'!$F$87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4DC7-4CC0-B622-BDB4E48605AC}"/>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4DC7-4CC0-B622-BDB4E48605AC}"/>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4DC7-4CC0-B622-BDB4E48605AC}"/>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FILE.xlsx]PLC ECT'!$D$118:$D$120</c:f>
              <c:strCache>
                <c:ptCount val="3"/>
                <c:pt idx="0">
                  <c:v>preECTT3_3SD_1</c:v>
                </c:pt>
                <c:pt idx="1">
                  <c:v>postECTT3_3SD_1</c:v>
                </c:pt>
                <c:pt idx="2">
                  <c:v>R3_ECTT3_3SD_1</c:v>
                </c:pt>
              </c:strCache>
            </c:strRef>
          </c:cat>
          <c:val>
            <c:numRef>
              <c:f>'[PCL PERCENT DIFF QEEG Psychopathology - Means and Trends - MASTER FILE.xlsx]PLC ECT'!$F$118:$F$120</c:f>
              <c:numCache>
                <c:formatCode>0.0</c:formatCode>
                <c:ptCount val="3"/>
                <c:pt idx="0">
                  <c:v>5.1983554995727266</c:v>
                </c:pt>
                <c:pt idx="1">
                  <c:v>5.1757824873727278</c:v>
                </c:pt>
                <c:pt idx="2">
                  <c:v>6.3384683118647418</c:v>
                </c:pt>
              </c:numCache>
            </c:numRef>
          </c:val>
          <c:smooth val="0"/>
          <c:extLst xmlns:c16r2="http://schemas.microsoft.com/office/drawing/2015/06/chart">
            <c:ext xmlns:c16="http://schemas.microsoft.com/office/drawing/2014/chart" uri="{C3380CC4-5D6E-409C-BE32-E72D297353CC}">
              <c16:uniqueId val="{00000007-4DC7-4CC0-B622-BDB4E48605AC}"/>
            </c:ext>
          </c:extLst>
        </c:ser>
        <c:dLbls>
          <c:dLblPos val="ctr"/>
          <c:showLegendKey val="0"/>
          <c:showVal val="1"/>
          <c:showCatName val="0"/>
          <c:showSerName val="0"/>
          <c:showPercent val="0"/>
          <c:showBubbleSize val="0"/>
        </c:dLbls>
        <c:smooth val="0"/>
        <c:axId val="597736976"/>
        <c:axId val="597734624"/>
      </c:lineChart>
      <c:catAx>
        <c:axId val="597736976"/>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7734624"/>
        <c:crosses val="autoZero"/>
        <c:auto val="1"/>
        <c:lblAlgn val="ctr"/>
        <c:lblOffset val="100"/>
        <c:noMultiLvlLbl val="0"/>
      </c:catAx>
      <c:valAx>
        <c:axId val="597734624"/>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597736976"/>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C3</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FILE.xlsx]PLC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D93B-4DDE-AB5F-5D51F521EE89}"/>
              </c:ext>
            </c:extLst>
          </c:dPt>
          <c:dPt>
            <c:idx val="1"/>
            <c:bubble3D val="0"/>
            <c:extLst xmlns:c16r2="http://schemas.microsoft.com/office/drawing/2015/06/chart">
              <c:ext xmlns:c16="http://schemas.microsoft.com/office/drawing/2014/chart" uri="{C3380CC4-5D6E-409C-BE32-E72D297353CC}">
                <c16:uniqueId val="{00000001-D93B-4DDE-AB5F-5D51F521EE89}"/>
              </c:ext>
            </c:extLst>
          </c:dPt>
          <c:dPt>
            <c:idx val="2"/>
            <c:bubble3D val="0"/>
            <c:extLst xmlns:c16r2="http://schemas.microsoft.com/office/drawing/2015/06/chart">
              <c:ext xmlns:c16="http://schemas.microsoft.com/office/drawing/2014/chart" uri="{C3380CC4-5D6E-409C-BE32-E72D297353CC}">
                <c16:uniqueId val="{00000002-D93B-4DDE-AB5F-5D51F521EE89}"/>
              </c:ext>
            </c:extLst>
          </c:dPt>
          <c:dLbls>
            <c:delete val="1"/>
          </c:dLbls>
          <c:cat>
            <c:strRef>
              <c:f>'[PCL PERCENT DIFF QEEG Psychopathology - Means and Trends - MASTER FILE.xlsx]PLC ECT'!$D$121:$D$123</c:f>
              <c:strCache>
                <c:ptCount val="3"/>
                <c:pt idx="0">
                  <c:v>preECTC3_3SD_1</c:v>
                </c:pt>
                <c:pt idx="1">
                  <c:v>postECTC3_3SD_1</c:v>
                </c:pt>
                <c:pt idx="2">
                  <c:v>R3_ECTC3_3SD_1</c:v>
                </c:pt>
              </c:strCache>
            </c:strRef>
          </c:cat>
          <c:val>
            <c:numRef>
              <c:f>'[PCL PERCENT DIFF QEEG Psychopathology - Means and Trends - MASTER FILE.xlsx]PLC ECT'!$E$121:$E$123</c:f>
              <c:numCache>
                <c:formatCode>0.0</c:formatCode>
                <c:ptCount val="3"/>
                <c:pt idx="0">
                  <c:v>10.176538944736537</c:v>
                </c:pt>
                <c:pt idx="1">
                  <c:v>10.703617838388739</c:v>
                </c:pt>
                <c:pt idx="2">
                  <c:v>10.205756153959999</c:v>
                </c:pt>
              </c:numCache>
            </c:numRef>
          </c:val>
          <c:smooth val="0"/>
          <c:extLst xmlns:c16r2="http://schemas.microsoft.com/office/drawing/2015/06/chart">
            <c:ext xmlns:c16="http://schemas.microsoft.com/office/drawing/2014/chart" uri="{C3380CC4-5D6E-409C-BE32-E72D297353CC}">
              <c16:uniqueId val="{00000003-D93B-4DDE-AB5F-5D51F521EE89}"/>
            </c:ext>
          </c:extLst>
        </c:ser>
        <c:ser>
          <c:idx val="1"/>
          <c:order val="1"/>
          <c:tx>
            <c:strRef>
              <c:f>'[PCL PERCENT DIFF QEEG Psychopathology - Means and Trends - MASTER FILE.xlsx]PLC ECT'!$F$87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D93B-4DDE-AB5F-5D51F521EE89}"/>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D93B-4DDE-AB5F-5D51F521EE89}"/>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D93B-4DDE-AB5F-5D51F521EE89}"/>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FILE.xlsx]PLC ECT'!$D$121:$D$123</c:f>
              <c:strCache>
                <c:ptCount val="3"/>
                <c:pt idx="0">
                  <c:v>preECTC3_3SD_1</c:v>
                </c:pt>
                <c:pt idx="1">
                  <c:v>postECTC3_3SD_1</c:v>
                </c:pt>
                <c:pt idx="2">
                  <c:v>R3_ECTC3_3SD_1</c:v>
                </c:pt>
              </c:strCache>
            </c:strRef>
          </c:cat>
          <c:val>
            <c:numRef>
              <c:f>'[PCL PERCENT DIFF QEEG Psychopathology - Means and Trends - MASTER FILE.xlsx]PLC ECT'!$F$121:$F$123</c:f>
              <c:numCache>
                <c:formatCode>0.0</c:formatCode>
                <c:ptCount val="3"/>
                <c:pt idx="0">
                  <c:v>11.967228941727273</c:v>
                </c:pt>
                <c:pt idx="1">
                  <c:v>12.046273817109215</c:v>
                </c:pt>
                <c:pt idx="2">
                  <c:v>15.353990946050518</c:v>
                </c:pt>
              </c:numCache>
            </c:numRef>
          </c:val>
          <c:smooth val="0"/>
          <c:extLst xmlns:c16r2="http://schemas.microsoft.com/office/drawing/2015/06/chart">
            <c:ext xmlns:c16="http://schemas.microsoft.com/office/drawing/2014/chart" uri="{C3380CC4-5D6E-409C-BE32-E72D297353CC}">
              <c16:uniqueId val="{00000007-D93B-4DDE-AB5F-5D51F521EE89}"/>
            </c:ext>
          </c:extLst>
        </c:ser>
        <c:dLbls>
          <c:dLblPos val="ctr"/>
          <c:showLegendKey val="0"/>
          <c:showVal val="1"/>
          <c:showCatName val="0"/>
          <c:showSerName val="0"/>
          <c:showPercent val="0"/>
          <c:showBubbleSize val="0"/>
        </c:dLbls>
        <c:smooth val="0"/>
        <c:axId val="597731488"/>
        <c:axId val="597730704"/>
      </c:lineChart>
      <c:catAx>
        <c:axId val="597731488"/>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7730704"/>
        <c:crosses val="autoZero"/>
        <c:auto val="1"/>
        <c:lblAlgn val="ctr"/>
        <c:lblOffset val="100"/>
        <c:noMultiLvlLbl val="0"/>
      </c:catAx>
      <c:valAx>
        <c:axId val="597730704"/>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7731488"/>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Cz</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FILE.xlsx]PLC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A276-4F2C-902B-E56F0F222489}"/>
              </c:ext>
            </c:extLst>
          </c:dPt>
          <c:dPt>
            <c:idx val="1"/>
            <c:bubble3D val="0"/>
            <c:extLst xmlns:c16r2="http://schemas.microsoft.com/office/drawing/2015/06/chart">
              <c:ext xmlns:c16="http://schemas.microsoft.com/office/drawing/2014/chart" uri="{C3380CC4-5D6E-409C-BE32-E72D297353CC}">
                <c16:uniqueId val="{00000001-A276-4F2C-902B-E56F0F222489}"/>
              </c:ext>
            </c:extLst>
          </c:dPt>
          <c:dPt>
            <c:idx val="2"/>
            <c:bubble3D val="0"/>
            <c:extLst xmlns:c16r2="http://schemas.microsoft.com/office/drawing/2015/06/chart">
              <c:ext xmlns:c16="http://schemas.microsoft.com/office/drawing/2014/chart" uri="{C3380CC4-5D6E-409C-BE32-E72D297353CC}">
                <c16:uniqueId val="{00000002-A276-4F2C-902B-E56F0F222489}"/>
              </c:ext>
            </c:extLst>
          </c:dPt>
          <c:dLbls>
            <c:delete val="1"/>
          </c:dLbls>
          <c:cat>
            <c:strRef>
              <c:f>'[PCL PERCENT DIFF QEEG Psychopathology - Means and Trends - MASTER FILE.xlsx]PLC ECT'!$D$124:$D$126</c:f>
              <c:strCache>
                <c:ptCount val="3"/>
                <c:pt idx="0">
                  <c:v>preECTCz_3SD_1</c:v>
                </c:pt>
                <c:pt idx="1">
                  <c:v>postECTCz_3SD_1</c:v>
                </c:pt>
                <c:pt idx="2">
                  <c:v>R3_ECTCz_3SD_1</c:v>
                </c:pt>
              </c:strCache>
            </c:strRef>
          </c:cat>
          <c:val>
            <c:numRef>
              <c:f>'[PCL PERCENT DIFF QEEG Psychopathology - Means and Trends - MASTER FILE.xlsx]PLC ECT'!$E$124:$E$126</c:f>
              <c:numCache>
                <c:formatCode>0.0</c:formatCode>
                <c:ptCount val="3"/>
                <c:pt idx="0">
                  <c:v>15.103226117501908</c:v>
                </c:pt>
                <c:pt idx="1">
                  <c:v>16.347731069276005</c:v>
                </c:pt>
                <c:pt idx="2">
                  <c:v>15.300124926519997</c:v>
                </c:pt>
              </c:numCache>
            </c:numRef>
          </c:val>
          <c:smooth val="0"/>
          <c:extLst xmlns:c16r2="http://schemas.microsoft.com/office/drawing/2015/06/chart">
            <c:ext xmlns:c16="http://schemas.microsoft.com/office/drawing/2014/chart" uri="{C3380CC4-5D6E-409C-BE32-E72D297353CC}">
              <c16:uniqueId val="{00000003-A276-4F2C-902B-E56F0F222489}"/>
            </c:ext>
          </c:extLst>
        </c:ser>
        <c:ser>
          <c:idx val="1"/>
          <c:order val="1"/>
          <c:tx>
            <c:strRef>
              <c:f>'[PCL PERCENT DIFF QEEG Psychopathology - Means and Trends - MASTER FILE.xlsx]PLC ECT'!$F$87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A276-4F2C-902B-E56F0F222489}"/>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A276-4F2C-902B-E56F0F222489}"/>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A276-4F2C-902B-E56F0F222489}"/>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FILE.xlsx]PLC ECT'!$D$124:$D$126</c:f>
              <c:strCache>
                <c:ptCount val="3"/>
                <c:pt idx="0">
                  <c:v>preECTCz_3SD_1</c:v>
                </c:pt>
                <c:pt idx="1">
                  <c:v>postECTCz_3SD_1</c:v>
                </c:pt>
                <c:pt idx="2">
                  <c:v>R3_ECTCz_3SD_1</c:v>
                </c:pt>
              </c:strCache>
            </c:strRef>
          </c:cat>
          <c:val>
            <c:numRef>
              <c:f>'[PCL PERCENT DIFF QEEG Psychopathology - Means and Trends - MASTER FILE.xlsx]PLC ECT'!$F$124:$F$126</c:f>
              <c:numCache>
                <c:formatCode>0.0</c:formatCode>
                <c:ptCount val="3"/>
                <c:pt idx="0">
                  <c:v>18.123846739949787</c:v>
                </c:pt>
                <c:pt idx="1">
                  <c:v>18.556070010163634</c:v>
                </c:pt>
                <c:pt idx="2">
                  <c:v>20.037766780935652</c:v>
                </c:pt>
              </c:numCache>
            </c:numRef>
          </c:val>
          <c:smooth val="0"/>
          <c:extLst xmlns:c16r2="http://schemas.microsoft.com/office/drawing/2015/06/chart">
            <c:ext xmlns:c16="http://schemas.microsoft.com/office/drawing/2014/chart" uri="{C3380CC4-5D6E-409C-BE32-E72D297353CC}">
              <c16:uniqueId val="{00000007-A276-4F2C-902B-E56F0F222489}"/>
            </c:ext>
          </c:extLst>
        </c:ser>
        <c:dLbls>
          <c:dLblPos val="ctr"/>
          <c:showLegendKey val="0"/>
          <c:showVal val="1"/>
          <c:showCatName val="0"/>
          <c:showSerName val="0"/>
          <c:showPercent val="0"/>
          <c:showBubbleSize val="0"/>
        </c:dLbls>
        <c:smooth val="0"/>
        <c:axId val="597731880"/>
        <c:axId val="597732272"/>
      </c:lineChart>
      <c:catAx>
        <c:axId val="597731880"/>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7732272"/>
        <c:crosses val="autoZero"/>
        <c:auto val="1"/>
        <c:lblAlgn val="ctr"/>
        <c:lblOffset val="100"/>
        <c:noMultiLvlLbl val="0"/>
      </c:catAx>
      <c:valAx>
        <c:axId val="597732272"/>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7731880"/>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C4</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FILE.xlsx]PLC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C2DC-42B4-8F27-F7FA8863BEF5}"/>
              </c:ext>
            </c:extLst>
          </c:dPt>
          <c:dPt>
            <c:idx val="1"/>
            <c:bubble3D val="0"/>
            <c:extLst xmlns:c16r2="http://schemas.microsoft.com/office/drawing/2015/06/chart">
              <c:ext xmlns:c16="http://schemas.microsoft.com/office/drawing/2014/chart" uri="{C3380CC4-5D6E-409C-BE32-E72D297353CC}">
                <c16:uniqueId val="{00000001-C2DC-42B4-8F27-F7FA8863BEF5}"/>
              </c:ext>
            </c:extLst>
          </c:dPt>
          <c:dPt>
            <c:idx val="2"/>
            <c:bubble3D val="0"/>
            <c:extLst xmlns:c16r2="http://schemas.microsoft.com/office/drawing/2015/06/chart">
              <c:ext xmlns:c16="http://schemas.microsoft.com/office/drawing/2014/chart" uri="{C3380CC4-5D6E-409C-BE32-E72D297353CC}">
                <c16:uniqueId val="{00000002-C2DC-42B4-8F27-F7FA8863BEF5}"/>
              </c:ext>
            </c:extLst>
          </c:dPt>
          <c:dLbls>
            <c:delete val="1"/>
          </c:dLbls>
          <c:cat>
            <c:strRef>
              <c:f>'[PCL PERCENT DIFF QEEG Psychopathology - Means and Trends - MASTER FILE.xlsx]PLC ECT'!$D$127:$D$129</c:f>
              <c:strCache>
                <c:ptCount val="3"/>
                <c:pt idx="0">
                  <c:v>preECTC4_3SD_1</c:v>
                </c:pt>
                <c:pt idx="1">
                  <c:v>postECTC4_3SD_1</c:v>
                </c:pt>
                <c:pt idx="2">
                  <c:v>R3_ECTC4_3SD_1</c:v>
                </c:pt>
              </c:strCache>
            </c:strRef>
          </c:cat>
          <c:val>
            <c:numRef>
              <c:f>'[PCL PERCENT DIFF QEEG Psychopathology - Means and Trends - MASTER FILE.xlsx]PLC ECT'!$E$127:$E$129</c:f>
              <c:numCache>
                <c:formatCode>0.0</c:formatCode>
                <c:ptCount val="3"/>
                <c:pt idx="0">
                  <c:v>10.520527972923984</c:v>
                </c:pt>
                <c:pt idx="1">
                  <c:v>10.4906035748112</c:v>
                </c:pt>
                <c:pt idx="2">
                  <c:v>10.58394598776</c:v>
                </c:pt>
              </c:numCache>
            </c:numRef>
          </c:val>
          <c:smooth val="0"/>
          <c:extLst xmlns:c16r2="http://schemas.microsoft.com/office/drawing/2015/06/chart">
            <c:ext xmlns:c16="http://schemas.microsoft.com/office/drawing/2014/chart" uri="{C3380CC4-5D6E-409C-BE32-E72D297353CC}">
              <c16:uniqueId val="{00000003-C2DC-42B4-8F27-F7FA8863BEF5}"/>
            </c:ext>
          </c:extLst>
        </c:ser>
        <c:ser>
          <c:idx val="1"/>
          <c:order val="1"/>
          <c:tx>
            <c:strRef>
              <c:f>'[PCL PERCENT DIFF QEEG Psychopathology - Means and Trends - MASTER FILE.xlsx]PLC ECT'!$F$87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C2DC-42B4-8F27-F7FA8863BEF5}"/>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C2DC-42B4-8F27-F7FA8863BEF5}"/>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C2DC-42B4-8F27-F7FA8863BEF5}"/>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FILE.xlsx]PLC ECT'!$D$127:$D$129</c:f>
              <c:strCache>
                <c:ptCount val="3"/>
                <c:pt idx="0">
                  <c:v>preECTC4_3SD_1</c:v>
                </c:pt>
                <c:pt idx="1">
                  <c:v>postECTC4_3SD_1</c:v>
                </c:pt>
                <c:pt idx="2">
                  <c:v>R3_ECTC4_3SD_1</c:v>
                </c:pt>
              </c:strCache>
            </c:strRef>
          </c:cat>
          <c:val>
            <c:numRef>
              <c:f>'[PCL PERCENT DIFF QEEG Psychopathology - Means and Trends - MASTER FILE.xlsx]PLC ECT'!$F$127:$F$129</c:f>
              <c:numCache>
                <c:formatCode>0.0</c:formatCode>
                <c:ptCount val="3"/>
                <c:pt idx="0">
                  <c:v>13.004775445581782</c:v>
                </c:pt>
                <c:pt idx="1">
                  <c:v>12.894345833127273</c:v>
                </c:pt>
                <c:pt idx="2">
                  <c:v>14.961515207350239</c:v>
                </c:pt>
              </c:numCache>
            </c:numRef>
          </c:val>
          <c:smooth val="0"/>
          <c:extLst xmlns:c16r2="http://schemas.microsoft.com/office/drawing/2015/06/chart">
            <c:ext xmlns:c16="http://schemas.microsoft.com/office/drawing/2014/chart" uri="{C3380CC4-5D6E-409C-BE32-E72D297353CC}">
              <c16:uniqueId val="{00000007-C2DC-42B4-8F27-F7FA8863BEF5}"/>
            </c:ext>
          </c:extLst>
        </c:ser>
        <c:dLbls>
          <c:dLblPos val="ctr"/>
          <c:showLegendKey val="0"/>
          <c:showVal val="1"/>
          <c:showCatName val="0"/>
          <c:showSerName val="0"/>
          <c:showPercent val="0"/>
          <c:showBubbleSize val="0"/>
        </c:dLbls>
        <c:smooth val="0"/>
        <c:axId val="597734232"/>
        <c:axId val="597735408"/>
      </c:lineChart>
      <c:catAx>
        <c:axId val="597734232"/>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7735408"/>
        <c:crosses val="autoZero"/>
        <c:auto val="1"/>
        <c:lblAlgn val="ctr"/>
        <c:lblOffset val="100"/>
        <c:noMultiLvlLbl val="0"/>
      </c:catAx>
      <c:valAx>
        <c:axId val="597735408"/>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7734232"/>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T4</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FILE.xlsx]PLC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60AD-4D4B-A46F-7B898AC98C82}"/>
              </c:ext>
            </c:extLst>
          </c:dPt>
          <c:dPt>
            <c:idx val="1"/>
            <c:bubble3D val="0"/>
            <c:extLst xmlns:c16r2="http://schemas.microsoft.com/office/drawing/2015/06/chart">
              <c:ext xmlns:c16="http://schemas.microsoft.com/office/drawing/2014/chart" uri="{C3380CC4-5D6E-409C-BE32-E72D297353CC}">
                <c16:uniqueId val="{00000001-60AD-4D4B-A46F-7B898AC98C82}"/>
              </c:ext>
            </c:extLst>
          </c:dPt>
          <c:dPt>
            <c:idx val="2"/>
            <c:bubble3D val="0"/>
            <c:extLst xmlns:c16r2="http://schemas.microsoft.com/office/drawing/2015/06/chart">
              <c:ext xmlns:c16="http://schemas.microsoft.com/office/drawing/2014/chart" uri="{C3380CC4-5D6E-409C-BE32-E72D297353CC}">
                <c16:uniqueId val="{00000002-60AD-4D4B-A46F-7B898AC98C82}"/>
              </c:ext>
            </c:extLst>
          </c:dPt>
          <c:dLbls>
            <c:delete val="1"/>
          </c:dLbls>
          <c:cat>
            <c:strRef>
              <c:f>'[PCL PERCENT DIFF QEEG Psychopathology - Means and Trends - MASTER FILE.xlsx]PLC ECT'!$D$130:$D$132</c:f>
              <c:strCache>
                <c:ptCount val="3"/>
                <c:pt idx="0">
                  <c:v>preECTT4_3SD_1</c:v>
                </c:pt>
                <c:pt idx="1">
                  <c:v>postECTT4_3SD_1</c:v>
                </c:pt>
                <c:pt idx="2">
                  <c:v>R3_ECTT4_3SD_1</c:v>
                </c:pt>
              </c:strCache>
            </c:strRef>
          </c:cat>
          <c:val>
            <c:numRef>
              <c:f>'[PCL PERCENT DIFF QEEG Psychopathology - Means and Trends - MASTER FILE.xlsx]PLC ECT'!$E$130:$E$132</c:f>
              <c:numCache>
                <c:formatCode>0.0</c:formatCode>
                <c:ptCount val="3"/>
                <c:pt idx="0">
                  <c:v>4.4730234189251128</c:v>
                </c:pt>
                <c:pt idx="1">
                  <c:v>4.8856803535326998</c:v>
                </c:pt>
                <c:pt idx="2">
                  <c:v>5.3174359498000001</c:v>
                </c:pt>
              </c:numCache>
            </c:numRef>
          </c:val>
          <c:smooth val="0"/>
          <c:extLst xmlns:c16r2="http://schemas.microsoft.com/office/drawing/2015/06/chart">
            <c:ext xmlns:c16="http://schemas.microsoft.com/office/drawing/2014/chart" uri="{C3380CC4-5D6E-409C-BE32-E72D297353CC}">
              <c16:uniqueId val="{00000003-60AD-4D4B-A46F-7B898AC98C82}"/>
            </c:ext>
          </c:extLst>
        </c:ser>
        <c:ser>
          <c:idx val="1"/>
          <c:order val="1"/>
          <c:tx>
            <c:strRef>
              <c:f>'[PCL PERCENT DIFF QEEG Psychopathology - Means and Trends - MASTER FILE.xlsx]PLC ECT'!$F$87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60AD-4D4B-A46F-7B898AC98C82}"/>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60AD-4D4B-A46F-7B898AC98C82}"/>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60AD-4D4B-A46F-7B898AC98C82}"/>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FILE.xlsx]PLC ECT'!$D$130:$D$132</c:f>
              <c:strCache>
                <c:ptCount val="3"/>
                <c:pt idx="0">
                  <c:v>preECTT4_3SD_1</c:v>
                </c:pt>
                <c:pt idx="1">
                  <c:v>postECTT4_3SD_1</c:v>
                </c:pt>
                <c:pt idx="2">
                  <c:v>R3_ECTT4_3SD_1</c:v>
                </c:pt>
              </c:strCache>
            </c:strRef>
          </c:cat>
          <c:val>
            <c:numRef>
              <c:f>'[PCL PERCENT DIFF QEEG Psychopathology - Means and Trends - MASTER FILE.xlsx]PLC ECT'!$F$130:$F$132</c:f>
              <c:numCache>
                <c:formatCode>0.0</c:formatCode>
                <c:ptCount val="3"/>
                <c:pt idx="0">
                  <c:v>5.5053548290570768</c:v>
                </c:pt>
                <c:pt idx="1">
                  <c:v>5.794349331990909</c:v>
                </c:pt>
                <c:pt idx="2">
                  <c:v>6.6719745148728942</c:v>
                </c:pt>
              </c:numCache>
            </c:numRef>
          </c:val>
          <c:smooth val="0"/>
          <c:extLst xmlns:c16r2="http://schemas.microsoft.com/office/drawing/2015/06/chart">
            <c:ext xmlns:c16="http://schemas.microsoft.com/office/drawing/2014/chart" uri="{C3380CC4-5D6E-409C-BE32-E72D297353CC}">
              <c16:uniqueId val="{00000007-60AD-4D4B-A46F-7B898AC98C82}"/>
            </c:ext>
          </c:extLst>
        </c:ser>
        <c:dLbls>
          <c:dLblPos val="ctr"/>
          <c:showLegendKey val="0"/>
          <c:showVal val="1"/>
          <c:showCatName val="0"/>
          <c:showSerName val="0"/>
          <c:showPercent val="0"/>
          <c:showBubbleSize val="0"/>
        </c:dLbls>
        <c:smooth val="0"/>
        <c:axId val="631290448"/>
        <c:axId val="631282608"/>
      </c:lineChart>
      <c:catAx>
        <c:axId val="631290448"/>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631282608"/>
        <c:crosses val="autoZero"/>
        <c:auto val="1"/>
        <c:lblAlgn val="ctr"/>
        <c:lblOffset val="100"/>
        <c:noMultiLvlLbl val="0"/>
      </c:catAx>
      <c:valAx>
        <c:axId val="631282608"/>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631290448"/>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T5</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FILE.xlsx]PLC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0986-4612-A2D5-D35B17FDC1AE}"/>
              </c:ext>
            </c:extLst>
          </c:dPt>
          <c:dPt>
            <c:idx val="1"/>
            <c:bubble3D val="0"/>
            <c:extLst xmlns:c16r2="http://schemas.microsoft.com/office/drawing/2015/06/chart">
              <c:ext xmlns:c16="http://schemas.microsoft.com/office/drawing/2014/chart" uri="{C3380CC4-5D6E-409C-BE32-E72D297353CC}">
                <c16:uniqueId val="{00000001-0986-4612-A2D5-D35B17FDC1AE}"/>
              </c:ext>
            </c:extLst>
          </c:dPt>
          <c:dPt>
            <c:idx val="2"/>
            <c:bubble3D val="0"/>
            <c:extLst xmlns:c16r2="http://schemas.microsoft.com/office/drawing/2015/06/chart">
              <c:ext xmlns:c16="http://schemas.microsoft.com/office/drawing/2014/chart" uri="{C3380CC4-5D6E-409C-BE32-E72D297353CC}">
                <c16:uniqueId val="{00000002-0986-4612-A2D5-D35B17FDC1AE}"/>
              </c:ext>
            </c:extLst>
          </c:dPt>
          <c:dLbls>
            <c:delete val="1"/>
          </c:dLbls>
          <c:cat>
            <c:strRef>
              <c:f>'[PCL PERCENT DIFF QEEG Psychopathology - Means and Trends - MASTER FILE.xlsx]PLC ECT'!$D$142:$D$144</c:f>
              <c:strCache>
                <c:ptCount val="3"/>
                <c:pt idx="0">
                  <c:v>preECTT5_3SD_1</c:v>
                </c:pt>
                <c:pt idx="1">
                  <c:v>postECTT5_3SD_1</c:v>
                </c:pt>
                <c:pt idx="2">
                  <c:v>R3_ECTT5_3SD_1</c:v>
                </c:pt>
              </c:strCache>
            </c:strRef>
          </c:cat>
          <c:val>
            <c:numRef>
              <c:f>'[PCL PERCENT DIFF QEEG Psychopathology - Means and Trends - MASTER FILE.xlsx]PLC ECT'!$E$142:$E$144</c:f>
              <c:numCache>
                <c:formatCode>0.0</c:formatCode>
                <c:ptCount val="3"/>
                <c:pt idx="0">
                  <c:v>5.9393587866799997</c:v>
                </c:pt>
                <c:pt idx="1">
                  <c:v>5.8937719406960003</c:v>
                </c:pt>
                <c:pt idx="2">
                  <c:v>5.4889221058399995</c:v>
                </c:pt>
              </c:numCache>
            </c:numRef>
          </c:val>
          <c:smooth val="0"/>
          <c:extLst xmlns:c16r2="http://schemas.microsoft.com/office/drawing/2015/06/chart">
            <c:ext xmlns:c16="http://schemas.microsoft.com/office/drawing/2014/chart" uri="{C3380CC4-5D6E-409C-BE32-E72D297353CC}">
              <c16:uniqueId val="{00000003-0986-4612-A2D5-D35B17FDC1AE}"/>
            </c:ext>
          </c:extLst>
        </c:ser>
        <c:ser>
          <c:idx val="1"/>
          <c:order val="1"/>
          <c:tx>
            <c:strRef>
              <c:f>'[PCL PERCENT DIFF QEEG Psychopathology - Means and Trends - MASTER FILE.xlsx]PLC ECT'!$F$87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0986-4612-A2D5-D35B17FDC1AE}"/>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0986-4612-A2D5-D35B17FDC1AE}"/>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0986-4612-A2D5-D35B17FDC1AE}"/>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FILE.xlsx]PLC ECT'!$D$142:$D$144</c:f>
              <c:strCache>
                <c:ptCount val="3"/>
                <c:pt idx="0">
                  <c:v>preECTT5_3SD_1</c:v>
                </c:pt>
                <c:pt idx="1">
                  <c:v>postECTT5_3SD_1</c:v>
                </c:pt>
                <c:pt idx="2">
                  <c:v>R3_ECTT5_3SD_1</c:v>
                </c:pt>
              </c:strCache>
            </c:strRef>
          </c:cat>
          <c:val>
            <c:numRef>
              <c:f>'[PCL PERCENT DIFF QEEG Psychopathology - Means and Trends - MASTER FILE.xlsx]PLC ECT'!$F$142:$F$144</c:f>
              <c:numCache>
                <c:formatCode>0.0</c:formatCode>
                <c:ptCount val="3"/>
                <c:pt idx="0">
                  <c:v>5.6923595902090911</c:v>
                </c:pt>
                <c:pt idx="1">
                  <c:v>4.9788810493454534</c:v>
                </c:pt>
                <c:pt idx="2">
                  <c:v>7.0854111512727282</c:v>
                </c:pt>
              </c:numCache>
            </c:numRef>
          </c:val>
          <c:smooth val="0"/>
          <c:extLst xmlns:c16r2="http://schemas.microsoft.com/office/drawing/2015/06/chart">
            <c:ext xmlns:c16="http://schemas.microsoft.com/office/drawing/2014/chart" uri="{C3380CC4-5D6E-409C-BE32-E72D297353CC}">
              <c16:uniqueId val="{00000007-0986-4612-A2D5-D35B17FDC1AE}"/>
            </c:ext>
          </c:extLst>
        </c:ser>
        <c:dLbls>
          <c:dLblPos val="ctr"/>
          <c:showLegendKey val="0"/>
          <c:showVal val="1"/>
          <c:showCatName val="0"/>
          <c:showSerName val="0"/>
          <c:showPercent val="0"/>
          <c:showBubbleSize val="0"/>
        </c:dLbls>
        <c:smooth val="0"/>
        <c:axId val="631281432"/>
        <c:axId val="631280256"/>
      </c:lineChart>
      <c:catAx>
        <c:axId val="631281432"/>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631280256"/>
        <c:crosses val="autoZero"/>
        <c:auto val="1"/>
        <c:lblAlgn val="ctr"/>
        <c:lblOffset val="100"/>
        <c:noMultiLvlLbl val="0"/>
      </c:catAx>
      <c:valAx>
        <c:axId val="631280256"/>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631281432"/>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P3</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FILE.xlsx]PLC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C6CC-4182-9F59-8ECBF9139A71}"/>
              </c:ext>
            </c:extLst>
          </c:dPt>
          <c:dPt>
            <c:idx val="1"/>
            <c:bubble3D val="0"/>
            <c:extLst xmlns:c16r2="http://schemas.microsoft.com/office/drawing/2015/06/chart">
              <c:ext xmlns:c16="http://schemas.microsoft.com/office/drawing/2014/chart" uri="{C3380CC4-5D6E-409C-BE32-E72D297353CC}">
                <c16:uniqueId val="{00000001-C6CC-4182-9F59-8ECBF9139A71}"/>
              </c:ext>
            </c:extLst>
          </c:dPt>
          <c:dPt>
            <c:idx val="2"/>
            <c:bubble3D val="0"/>
            <c:extLst xmlns:c16r2="http://schemas.microsoft.com/office/drawing/2015/06/chart">
              <c:ext xmlns:c16="http://schemas.microsoft.com/office/drawing/2014/chart" uri="{C3380CC4-5D6E-409C-BE32-E72D297353CC}">
                <c16:uniqueId val="{00000002-C6CC-4182-9F59-8ECBF9139A71}"/>
              </c:ext>
            </c:extLst>
          </c:dPt>
          <c:dLbls>
            <c:delete val="1"/>
          </c:dLbls>
          <c:cat>
            <c:strRef>
              <c:f>'[PCL PERCENT DIFF QEEG Psychopathology - Means and Trends - MASTER FILE.xlsx]PLC ECT'!$D$145:$D$147</c:f>
              <c:strCache>
                <c:ptCount val="3"/>
                <c:pt idx="0">
                  <c:v>preECTP3_3SD_1</c:v>
                </c:pt>
                <c:pt idx="1">
                  <c:v>postECTP3_3SD_1</c:v>
                </c:pt>
                <c:pt idx="2">
                  <c:v>R3_ECTP3_3SD_1</c:v>
                </c:pt>
              </c:strCache>
            </c:strRef>
          </c:cat>
          <c:val>
            <c:numRef>
              <c:f>'[PCL PERCENT DIFF QEEG Psychopathology - Means and Trends - MASTER FILE.xlsx]PLC ECT'!$E$145:$E$147</c:f>
              <c:numCache>
                <c:formatCode>0.0</c:formatCode>
                <c:ptCount val="3"/>
                <c:pt idx="0">
                  <c:v>9.6721334387989035</c:v>
                </c:pt>
                <c:pt idx="1">
                  <c:v>10.140292573480002</c:v>
                </c:pt>
                <c:pt idx="2">
                  <c:v>9.5648878573999987</c:v>
                </c:pt>
              </c:numCache>
            </c:numRef>
          </c:val>
          <c:smooth val="0"/>
          <c:extLst xmlns:c16r2="http://schemas.microsoft.com/office/drawing/2015/06/chart">
            <c:ext xmlns:c16="http://schemas.microsoft.com/office/drawing/2014/chart" uri="{C3380CC4-5D6E-409C-BE32-E72D297353CC}">
              <c16:uniqueId val="{00000003-C6CC-4182-9F59-8ECBF9139A71}"/>
            </c:ext>
          </c:extLst>
        </c:ser>
        <c:ser>
          <c:idx val="1"/>
          <c:order val="1"/>
          <c:tx>
            <c:strRef>
              <c:f>'[PCL PERCENT DIFF QEEG Psychopathology - Means and Trends - MASTER FILE.xlsx]PLC ECT'!$F$87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C6CC-4182-9F59-8ECBF9139A71}"/>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C6CC-4182-9F59-8ECBF9139A71}"/>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C6CC-4182-9F59-8ECBF9139A71}"/>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FILE.xlsx]PLC ECT'!$D$145:$D$147</c:f>
              <c:strCache>
                <c:ptCount val="3"/>
                <c:pt idx="0">
                  <c:v>preECTP3_3SD_1</c:v>
                </c:pt>
                <c:pt idx="1">
                  <c:v>postECTP3_3SD_1</c:v>
                </c:pt>
                <c:pt idx="2">
                  <c:v>R3_ECTP3_3SD_1</c:v>
                </c:pt>
              </c:strCache>
            </c:strRef>
          </c:cat>
          <c:val>
            <c:numRef>
              <c:f>'[PCL PERCENT DIFF QEEG Psychopathology - Means and Trends - MASTER FILE.xlsx]PLC ECT'!$F$145:$F$147</c:f>
              <c:numCache>
                <c:formatCode>0.0</c:formatCode>
                <c:ptCount val="3"/>
                <c:pt idx="0">
                  <c:v>10.078502168145455</c:v>
                </c:pt>
                <c:pt idx="1">
                  <c:v>9.5244609872909081</c:v>
                </c:pt>
                <c:pt idx="2">
                  <c:v>12.801378295545453</c:v>
                </c:pt>
              </c:numCache>
            </c:numRef>
          </c:val>
          <c:smooth val="0"/>
          <c:extLst xmlns:c16r2="http://schemas.microsoft.com/office/drawing/2015/06/chart">
            <c:ext xmlns:c16="http://schemas.microsoft.com/office/drawing/2014/chart" uri="{C3380CC4-5D6E-409C-BE32-E72D297353CC}">
              <c16:uniqueId val="{00000007-C6CC-4182-9F59-8ECBF9139A71}"/>
            </c:ext>
          </c:extLst>
        </c:ser>
        <c:dLbls>
          <c:dLblPos val="ctr"/>
          <c:showLegendKey val="0"/>
          <c:showVal val="1"/>
          <c:showCatName val="0"/>
          <c:showSerName val="0"/>
          <c:showPercent val="0"/>
          <c:showBubbleSize val="0"/>
        </c:dLbls>
        <c:smooth val="0"/>
        <c:axId val="631288488"/>
        <c:axId val="631283392"/>
      </c:lineChart>
      <c:catAx>
        <c:axId val="631288488"/>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631283392"/>
        <c:crosses val="autoZero"/>
        <c:auto val="1"/>
        <c:lblAlgn val="ctr"/>
        <c:lblOffset val="100"/>
        <c:noMultiLvlLbl val="0"/>
      </c:catAx>
      <c:valAx>
        <c:axId val="631283392"/>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631288488"/>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Pz</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FILE.xlsx]PLC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B7D3-440F-BE0B-B3327B21E101}"/>
              </c:ext>
            </c:extLst>
          </c:dPt>
          <c:dPt>
            <c:idx val="1"/>
            <c:bubble3D val="0"/>
            <c:extLst xmlns:c16r2="http://schemas.microsoft.com/office/drawing/2015/06/chart">
              <c:ext xmlns:c16="http://schemas.microsoft.com/office/drawing/2014/chart" uri="{C3380CC4-5D6E-409C-BE32-E72D297353CC}">
                <c16:uniqueId val="{00000001-B7D3-440F-BE0B-B3327B21E101}"/>
              </c:ext>
            </c:extLst>
          </c:dPt>
          <c:dPt>
            <c:idx val="2"/>
            <c:bubble3D val="0"/>
            <c:extLst xmlns:c16r2="http://schemas.microsoft.com/office/drawing/2015/06/chart">
              <c:ext xmlns:c16="http://schemas.microsoft.com/office/drawing/2014/chart" uri="{C3380CC4-5D6E-409C-BE32-E72D297353CC}">
                <c16:uniqueId val="{00000002-B7D3-440F-BE0B-B3327B21E101}"/>
              </c:ext>
            </c:extLst>
          </c:dPt>
          <c:dLbls>
            <c:delete val="1"/>
          </c:dLbls>
          <c:cat>
            <c:strRef>
              <c:f>'[PCL PERCENT DIFF QEEG Psychopathology - Means and Trends - MASTER FILE.xlsx]PLC ECT'!$D$148:$D$150</c:f>
              <c:strCache>
                <c:ptCount val="3"/>
                <c:pt idx="0">
                  <c:v>preECTPz_3SD_1</c:v>
                </c:pt>
                <c:pt idx="1">
                  <c:v>postECTPz_3SD_1</c:v>
                </c:pt>
                <c:pt idx="2">
                  <c:v>R3_ECTPz_3SD_1</c:v>
                </c:pt>
              </c:strCache>
            </c:strRef>
          </c:cat>
          <c:val>
            <c:numRef>
              <c:f>'[PCL PERCENT DIFF QEEG Psychopathology - Means and Trends - MASTER FILE.xlsx]PLC ECT'!$E$148:$E$150</c:f>
              <c:numCache>
                <c:formatCode>0.0</c:formatCode>
                <c:ptCount val="3"/>
                <c:pt idx="0">
                  <c:v>12.258305905151985</c:v>
                </c:pt>
                <c:pt idx="1">
                  <c:v>13.298070125537388</c:v>
                </c:pt>
                <c:pt idx="2">
                  <c:v>12.127482312826839</c:v>
                </c:pt>
              </c:numCache>
            </c:numRef>
          </c:val>
          <c:smooth val="0"/>
          <c:extLst xmlns:c16r2="http://schemas.microsoft.com/office/drawing/2015/06/chart">
            <c:ext xmlns:c16="http://schemas.microsoft.com/office/drawing/2014/chart" uri="{C3380CC4-5D6E-409C-BE32-E72D297353CC}">
              <c16:uniqueId val="{00000003-B7D3-440F-BE0B-B3327B21E101}"/>
            </c:ext>
          </c:extLst>
        </c:ser>
        <c:ser>
          <c:idx val="1"/>
          <c:order val="1"/>
          <c:tx>
            <c:strRef>
              <c:f>'[PCL PERCENT DIFF QEEG Psychopathology - Means and Trends - MASTER FILE.xlsx]PLC ECT'!$F$87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B7D3-440F-BE0B-B3327B21E101}"/>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B7D3-440F-BE0B-B3327B21E101}"/>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B7D3-440F-BE0B-B3327B21E101}"/>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FILE.xlsx]PLC ECT'!$D$148:$D$150</c:f>
              <c:strCache>
                <c:ptCount val="3"/>
                <c:pt idx="0">
                  <c:v>preECTPz_3SD_1</c:v>
                </c:pt>
                <c:pt idx="1">
                  <c:v>postECTPz_3SD_1</c:v>
                </c:pt>
                <c:pt idx="2">
                  <c:v>R3_ECTPz_3SD_1</c:v>
                </c:pt>
              </c:strCache>
            </c:strRef>
          </c:cat>
          <c:val>
            <c:numRef>
              <c:f>'[PCL PERCENT DIFF QEEG Psychopathology - Means and Trends - MASTER FILE.xlsx]PLC ECT'!$F$148:$F$150</c:f>
              <c:numCache>
                <c:formatCode>0.0</c:formatCode>
                <c:ptCount val="3"/>
                <c:pt idx="0">
                  <c:v>13.042760369109089</c:v>
                </c:pt>
                <c:pt idx="1">
                  <c:v>12.641803634627273</c:v>
                </c:pt>
                <c:pt idx="2">
                  <c:v>16.524933045031105</c:v>
                </c:pt>
              </c:numCache>
            </c:numRef>
          </c:val>
          <c:smooth val="0"/>
          <c:extLst xmlns:c16r2="http://schemas.microsoft.com/office/drawing/2015/06/chart">
            <c:ext xmlns:c16="http://schemas.microsoft.com/office/drawing/2014/chart" uri="{C3380CC4-5D6E-409C-BE32-E72D297353CC}">
              <c16:uniqueId val="{00000007-B7D3-440F-BE0B-B3327B21E101}"/>
            </c:ext>
          </c:extLst>
        </c:ser>
        <c:dLbls>
          <c:dLblPos val="ctr"/>
          <c:showLegendKey val="0"/>
          <c:showVal val="1"/>
          <c:showCatName val="0"/>
          <c:showSerName val="0"/>
          <c:showPercent val="0"/>
          <c:showBubbleSize val="0"/>
        </c:dLbls>
        <c:smooth val="0"/>
        <c:axId val="631291232"/>
        <c:axId val="631290056"/>
      </c:lineChart>
      <c:catAx>
        <c:axId val="631291232"/>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631290056"/>
        <c:crosses val="autoZero"/>
        <c:auto val="1"/>
        <c:lblAlgn val="ctr"/>
        <c:lblOffset val="100"/>
        <c:noMultiLvlLbl val="0"/>
      </c:catAx>
      <c:valAx>
        <c:axId val="631290056"/>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631291232"/>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Fp2</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E3DD-41DF-8FE3-64A9FCCD9E16}"/>
              </c:ext>
            </c:extLst>
          </c:dPt>
          <c:dPt>
            <c:idx val="1"/>
            <c:bubble3D val="0"/>
            <c:extLst xmlns:c16r2="http://schemas.microsoft.com/office/drawing/2015/06/chart">
              <c:ext xmlns:c16="http://schemas.microsoft.com/office/drawing/2014/chart" uri="{C3380CC4-5D6E-409C-BE32-E72D297353CC}">
                <c16:uniqueId val="{00000001-E3DD-41DF-8FE3-64A9FCCD9E16}"/>
              </c:ext>
            </c:extLst>
          </c:dPt>
          <c:dPt>
            <c:idx val="2"/>
            <c:bubble3D val="0"/>
            <c:extLst xmlns:c16r2="http://schemas.microsoft.com/office/drawing/2015/06/chart">
              <c:ext xmlns:c16="http://schemas.microsoft.com/office/drawing/2014/chart" uri="{C3380CC4-5D6E-409C-BE32-E72D297353CC}">
                <c16:uniqueId val="{00000002-E3DD-41DF-8FE3-64A9FCCD9E16}"/>
              </c:ext>
            </c:extLst>
          </c:dPt>
          <c:dLbls>
            <c:delete val="1"/>
          </c:dLbls>
          <c:cat>
            <c:strRef>
              <c:f>'[K10 PERCENT DIFF QEEG Psychopathology - Means and Trends - MASTER FILE.xlsx]K10 EOB'!$D$91:$D$93</c:f>
              <c:strCache>
                <c:ptCount val="3"/>
                <c:pt idx="0">
                  <c:v>preEOBFp2_3SD_1</c:v>
                </c:pt>
                <c:pt idx="1">
                  <c:v>postEOBFp2_3SD_1</c:v>
                </c:pt>
                <c:pt idx="2">
                  <c:v>R3_EOBFp2_3SD_1</c:v>
                </c:pt>
              </c:strCache>
            </c:strRef>
          </c:cat>
          <c:val>
            <c:numRef>
              <c:f>'[K10 PERCENT DIFF QEEG Psychopathology - Means and Trends - MASTER FILE.xlsx]K10 EOB'!$E$91:$E$93</c:f>
              <c:numCache>
                <c:formatCode>0.0</c:formatCode>
                <c:ptCount val="3"/>
                <c:pt idx="0">
                  <c:v>7.8007077332119987</c:v>
                </c:pt>
                <c:pt idx="1">
                  <c:v>7.8622805811509773</c:v>
                </c:pt>
                <c:pt idx="2">
                  <c:v>9.6988848174376479</c:v>
                </c:pt>
              </c:numCache>
            </c:numRef>
          </c:val>
          <c:smooth val="0"/>
          <c:extLst xmlns:c16r2="http://schemas.microsoft.com/office/drawing/2015/06/chart">
            <c:ext xmlns:c16="http://schemas.microsoft.com/office/drawing/2014/chart" uri="{C3380CC4-5D6E-409C-BE32-E72D297353CC}">
              <c16:uniqueId val="{00000003-E3DD-41DF-8FE3-64A9FCCD9E16}"/>
            </c:ext>
          </c:extLst>
        </c:ser>
        <c:ser>
          <c:idx val="1"/>
          <c:order val="1"/>
          <c:tx>
            <c:strRef>
              <c:f>'[K10 PERCENT DIFF QEEG Psychopathology - Means and Trends - MASTER FILE.xlsx]K10 EOB'!$F$87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E3DD-41DF-8FE3-64A9FCCD9E16}"/>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E3DD-41DF-8FE3-64A9FCCD9E16}"/>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E3DD-41DF-8FE3-64A9FCCD9E16}"/>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EOB'!$D$91:$D$93</c:f>
              <c:strCache>
                <c:ptCount val="3"/>
                <c:pt idx="0">
                  <c:v>preEOBFp2_3SD_1</c:v>
                </c:pt>
                <c:pt idx="1">
                  <c:v>postEOBFp2_3SD_1</c:v>
                </c:pt>
                <c:pt idx="2">
                  <c:v>R3_EOBFp2_3SD_1</c:v>
                </c:pt>
              </c:strCache>
            </c:strRef>
          </c:cat>
          <c:val>
            <c:numRef>
              <c:f>'[K10 PERCENT DIFF QEEG Psychopathology - Means and Trends - MASTER FILE.xlsx]K10 EOB'!$F$91:$F$93</c:f>
              <c:numCache>
                <c:formatCode>0.0</c:formatCode>
                <c:ptCount val="3"/>
                <c:pt idx="0">
                  <c:v>8.6813509792222288</c:v>
                </c:pt>
                <c:pt idx="1">
                  <c:v>10.845126795518182</c:v>
                </c:pt>
                <c:pt idx="2">
                  <c:v>10.785301359545455</c:v>
                </c:pt>
              </c:numCache>
            </c:numRef>
          </c:val>
          <c:smooth val="0"/>
          <c:extLst xmlns:c16r2="http://schemas.microsoft.com/office/drawing/2015/06/chart">
            <c:ext xmlns:c16="http://schemas.microsoft.com/office/drawing/2014/chart" uri="{C3380CC4-5D6E-409C-BE32-E72D297353CC}">
              <c16:uniqueId val="{00000007-E3DD-41DF-8FE3-64A9FCCD9E16}"/>
            </c:ext>
          </c:extLst>
        </c:ser>
        <c:dLbls>
          <c:dLblPos val="ctr"/>
          <c:showLegendKey val="0"/>
          <c:showVal val="1"/>
          <c:showCatName val="0"/>
          <c:showSerName val="0"/>
          <c:showPercent val="0"/>
          <c:showBubbleSize val="0"/>
        </c:dLbls>
        <c:smooth val="0"/>
        <c:axId val="584120736"/>
        <c:axId val="584121128"/>
      </c:lineChart>
      <c:catAx>
        <c:axId val="584120736"/>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4121128"/>
        <c:crosses val="autoZero"/>
        <c:auto val="1"/>
        <c:lblAlgn val="ctr"/>
        <c:lblOffset val="100"/>
        <c:noMultiLvlLbl val="0"/>
      </c:catAx>
      <c:valAx>
        <c:axId val="584121128"/>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84120736"/>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P4</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FILE.xlsx]PLC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2EE5-404B-A543-35ECE19F1B4E}"/>
              </c:ext>
            </c:extLst>
          </c:dPt>
          <c:dPt>
            <c:idx val="1"/>
            <c:bubble3D val="0"/>
            <c:extLst xmlns:c16r2="http://schemas.microsoft.com/office/drawing/2015/06/chart">
              <c:ext xmlns:c16="http://schemas.microsoft.com/office/drawing/2014/chart" uri="{C3380CC4-5D6E-409C-BE32-E72D297353CC}">
                <c16:uniqueId val="{00000001-2EE5-404B-A543-35ECE19F1B4E}"/>
              </c:ext>
            </c:extLst>
          </c:dPt>
          <c:dPt>
            <c:idx val="2"/>
            <c:bubble3D val="0"/>
            <c:extLst xmlns:c16r2="http://schemas.microsoft.com/office/drawing/2015/06/chart">
              <c:ext xmlns:c16="http://schemas.microsoft.com/office/drawing/2014/chart" uri="{C3380CC4-5D6E-409C-BE32-E72D297353CC}">
                <c16:uniqueId val="{00000002-2EE5-404B-A543-35ECE19F1B4E}"/>
              </c:ext>
            </c:extLst>
          </c:dPt>
          <c:dLbls>
            <c:delete val="1"/>
          </c:dLbls>
          <c:cat>
            <c:strRef>
              <c:f>'[PCL PERCENT DIFF QEEG Psychopathology - Means and Trends - MASTER FILE.xlsx]PLC ECT'!$D$151:$D$153</c:f>
              <c:strCache>
                <c:ptCount val="3"/>
                <c:pt idx="0">
                  <c:v>preECTP4_3SD_1</c:v>
                </c:pt>
                <c:pt idx="1">
                  <c:v>postECTP4_3SD_1</c:v>
                </c:pt>
                <c:pt idx="2">
                  <c:v>R3_ECTP4_3SD_1</c:v>
                </c:pt>
              </c:strCache>
            </c:strRef>
          </c:cat>
          <c:val>
            <c:numRef>
              <c:f>'[PCL PERCENT DIFF QEEG Psychopathology - Means and Trends - MASTER FILE.xlsx]PLC ECT'!$E$151:$E$153</c:f>
              <c:numCache>
                <c:formatCode>0.0</c:formatCode>
                <c:ptCount val="3"/>
                <c:pt idx="0">
                  <c:v>10.954976354777816</c:v>
                </c:pt>
                <c:pt idx="1">
                  <c:v>10.546301357007998</c:v>
                </c:pt>
                <c:pt idx="2">
                  <c:v>10.04743596</c:v>
                </c:pt>
              </c:numCache>
            </c:numRef>
          </c:val>
          <c:smooth val="0"/>
          <c:extLst xmlns:c16r2="http://schemas.microsoft.com/office/drawing/2015/06/chart">
            <c:ext xmlns:c16="http://schemas.microsoft.com/office/drawing/2014/chart" uri="{C3380CC4-5D6E-409C-BE32-E72D297353CC}">
              <c16:uniqueId val="{00000003-2EE5-404B-A543-35ECE19F1B4E}"/>
            </c:ext>
          </c:extLst>
        </c:ser>
        <c:ser>
          <c:idx val="1"/>
          <c:order val="1"/>
          <c:tx>
            <c:strRef>
              <c:f>'[PCL PERCENT DIFF QEEG Psychopathology - Means and Trends - MASTER FILE.xlsx]PLC ECT'!$F$87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2EE5-404B-A543-35ECE19F1B4E}"/>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2EE5-404B-A543-35ECE19F1B4E}"/>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2EE5-404B-A543-35ECE19F1B4E}"/>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FILE.xlsx]PLC ECT'!$D$151:$D$153</c:f>
              <c:strCache>
                <c:ptCount val="3"/>
                <c:pt idx="0">
                  <c:v>preECTP4_3SD_1</c:v>
                </c:pt>
                <c:pt idx="1">
                  <c:v>postECTP4_3SD_1</c:v>
                </c:pt>
                <c:pt idx="2">
                  <c:v>R3_ECTP4_3SD_1</c:v>
                </c:pt>
              </c:strCache>
            </c:strRef>
          </c:cat>
          <c:val>
            <c:numRef>
              <c:f>'[PCL PERCENT DIFF QEEG Psychopathology - Means and Trends - MASTER FILE.xlsx]PLC ECT'!$F$151:$F$153</c:f>
              <c:numCache>
                <c:formatCode>0.0</c:formatCode>
                <c:ptCount val="3"/>
                <c:pt idx="0">
                  <c:v>11.254332955936365</c:v>
                </c:pt>
                <c:pt idx="1">
                  <c:v>10.845665306927271</c:v>
                </c:pt>
                <c:pt idx="2">
                  <c:v>12.850811906639983</c:v>
                </c:pt>
              </c:numCache>
            </c:numRef>
          </c:val>
          <c:smooth val="0"/>
          <c:extLst xmlns:c16r2="http://schemas.microsoft.com/office/drawing/2015/06/chart">
            <c:ext xmlns:c16="http://schemas.microsoft.com/office/drawing/2014/chart" uri="{C3380CC4-5D6E-409C-BE32-E72D297353CC}">
              <c16:uniqueId val="{00000007-2EE5-404B-A543-35ECE19F1B4E}"/>
            </c:ext>
          </c:extLst>
        </c:ser>
        <c:dLbls>
          <c:dLblPos val="ctr"/>
          <c:showLegendKey val="0"/>
          <c:showVal val="1"/>
          <c:showCatName val="0"/>
          <c:showSerName val="0"/>
          <c:showPercent val="0"/>
          <c:showBubbleSize val="0"/>
        </c:dLbls>
        <c:smooth val="0"/>
        <c:axId val="631287312"/>
        <c:axId val="631284568"/>
      </c:lineChart>
      <c:catAx>
        <c:axId val="631287312"/>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631284568"/>
        <c:crosses val="autoZero"/>
        <c:auto val="1"/>
        <c:lblAlgn val="ctr"/>
        <c:lblOffset val="100"/>
        <c:noMultiLvlLbl val="0"/>
      </c:catAx>
      <c:valAx>
        <c:axId val="631284568"/>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631287312"/>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T6</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FILE.xlsx]PLC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5EC5-4FEF-A0E2-583A0CFBC5E2}"/>
              </c:ext>
            </c:extLst>
          </c:dPt>
          <c:dPt>
            <c:idx val="1"/>
            <c:bubble3D val="0"/>
            <c:extLst xmlns:c16r2="http://schemas.microsoft.com/office/drawing/2015/06/chart">
              <c:ext xmlns:c16="http://schemas.microsoft.com/office/drawing/2014/chart" uri="{C3380CC4-5D6E-409C-BE32-E72D297353CC}">
                <c16:uniqueId val="{00000001-5EC5-4FEF-A0E2-583A0CFBC5E2}"/>
              </c:ext>
            </c:extLst>
          </c:dPt>
          <c:dPt>
            <c:idx val="2"/>
            <c:bubble3D val="0"/>
            <c:extLst xmlns:c16r2="http://schemas.microsoft.com/office/drawing/2015/06/chart">
              <c:ext xmlns:c16="http://schemas.microsoft.com/office/drawing/2014/chart" uri="{C3380CC4-5D6E-409C-BE32-E72D297353CC}">
                <c16:uniqueId val="{00000002-5EC5-4FEF-A0E2-583A0CFBC5E2}"/>
              </c:ext>
            </c:extLst>
          </c:dPt>
          <c:dLbls>
            <c:delete val="1"/>
          </c:dLbls>
          <c:cat>
            <c:strRef>
              <c:f>'[PCL PERCENT DIFF QEEG Psychopathology - Means and Trends - MASTER FILE.xlsx]PLC ECT'!$D$154:$D$156</c:f>
              <c:strCache>
                <c:ptCount val="3"/>
                <c:pt idx="0">
                  <c:v>preECTT6_3SD_1</c:v>
                </c:pt>
                <c:pt idx="1">
                  <c:v>postECTT6_3SD_1</c:v>
                </c:pt>
                <c:pt idx="2">
                  <c:v>R3_ECTT6_3SD_1</c:v>
                </c:pt>
              </c:strCache>
            </c:strRef>
          </c:cat>
          <c:val>
            <c:numRef>
              <c:f>'[PCL PERCENT DIFF QEEG Psychopathology - Means and Trends - MASTER FILE.xlsx]PLC ECT'!$E$154:$E$156</c:f>
              <c:numCache>
                <c:formatCode>0.0</c:formatCode>
                <c:ptCount val="3"/>
                <c:pt idx="0">
                  <c:v>7.42119640173176</c:v>
                </c:pt>
                <c:pt idx="1">
                  <c:v>6.8495450777015172</c:v>
                </c:pt>
                <c:pt idx="2">
                  <c:v>6.6122597989286236</c:v>
                </c:pt>
              </c:numCache>
            </c:numRef>
          </c:val>
          <c:smooth val="0"/>
          <c:extLst xmlns:c16r2="http://schemas.microsoft.com/office/drawing/2015/06/chart">
            <c:ext xmlns:c16="http://schemas.microsoft.com/office/drawing/2014/chart" uri="{C3380CC4-5D6E-409C-BE32-E72D297353CC}">
              <c16:uniqueId val="{00000003-5EC5-4FEF-A0E2-583A0CFBC5E2}"/>
            </c:ext>
          </c:extLst>
        </c:ser>
        <c:ser>
          <c:idx val="1"/>
          <c:order val="1"/>
          <c:tx>
            <c:strRef>
              <c:f>'[PCL PERCENT DIFF QEEG Psychopathology - Means and Trends - MASTER FILE.xlsx]PLC ECT'!$F$87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5EC5-4FEF-A0E2-583A0CFBC5E2}"/>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5EC5-4FEF-A0E2-583A0CFBC5E2}"/>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5EC5-4FEF-A0E2-583A0CFBC5E2}"/>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FILE.xlsx]PLC ECT'!$D$154:$D$156</c:f>
              <c:strCache>
                <c:ptCount val="3"/>
                <c:pt idx="0">
                  <c:v>preECTT6_3SD_1</c:v>
                </c:pt>
                <c:pt idx="1">
                  <c:v>postECTT6_3SD_1</c:v>
                </c:pt>
                <c:pt idx="2">
                  <c:v>R3_ECTT6_3SD_1</c:v>
                </c:pt>
              </c:strCache>
            </c:strRef>
          </c:cat>
          <c:val>
            <c:numRef>
              <c:f>'[PCL PERCENT DIFF QEEG Psychopathology - Means and Trends - MASTER FILE.xlsx]PLC ECT'!$F$154:$F$156</c:f>
              <c:numCache>
                <c:formatCode>0.0</c:formatCode>
                <c:ptCount val="3"/>
                <c:pt idx="0">
                  <c:v>7.0523999524363639</c:v>
                </c:pt>
                <c:pt idx="1">
                  <c:v>7.3038913666636356</c:v>
                </c:pt>
                <c:pt idx="2">
                  <c:v>8.242813187090908</c:v>
                </c:pt>
              </c:numCache>
            </c:numRef>
          </c:val>
          <c:smooth val="0"/>
          <c:extLst xmlns:c16r2="http://schemas.microsoft.com/office/drawing/2015/06/chart">
            <c:ext xmlns:c16="http://schemas.microsoft.com/office/drawing/2014/chart" uri="{C3380CC4-5D6E-409C-BE32-E72D297353CC}">
              <c16:uniqueId val="{00000007-5EC5-4FEF-A0E2-583A0CFBC5E2}"/>
            </c:ext>
          </c:extLst>
        </c:ser>
        <c:dLbls>
          <c:dLblPos val="ctr"/>
          <c:showLegendKey val="0"/>
          <c:showVal val="1"/>
          <c:showCatName val="0"/>
          <c:showSerName val="0"/>
          <c:showPercent val="0"/>
          <c:showBubbleSize val="0"/>
        </c:dLbls>
        <c:smooth val="0"/>
        <c:axId val="631286136"/>
        <c:axId val="631286528"/>
      </c:lineChart>
      <c:catAx>
        <c:axId val="631286136"/>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631286528"/>
        <c:crosses val="autoZero"/>
        <c:auto val="1"/>
        <c:lblAlgn val="ctr"/>
        <c:lblOffset val="100"/>
        <c:noMultiLvlLbl val="0"/>
      </c:catAx>
      <c:valAx>
        <c:axId val="631286528"/>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631286136"/>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O1</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FILE.xlsx]PLC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D382-4412-AC1E-D14552373595}"/>
              </c:ext>
            </c:extLst>
          </c:dPt>
          <c:dPt>
            <c:idx val="1"/>
            <c:bubble3D val="0"/>
            <c:extLst xmlns:c16r2="http://schemas.microsoft.com/office/drawing/2015/06/chart">
              <c:ext xmlns:c16="http://schemas.microsoft.com/office/drawing/2014/chart" uri="{C3380CC4-5D6E-409C-BE32-E72D297353CC}">
                <c16:uniqueId val="{00000001-D382-4412-AC1E-D14552373595}"/>
              </c:ext>
            </c:extLst>
          </c:dPt>
          <c:dPt>
            <c:idx val="2"/>
            <c:bubble3D val="0"/>
            <c:extLst xmlns:c16r2="http://schemas.microsoft.com/office/drawing/2015/06/chart">
              <c:ext xmlns:c16="http://schemas.microsoft.com/office/drawing/2014/chart" uri="{C3380CC4-5D6E-409C-BE32-E72D297353CC}">
                <c16:uniqueId val="{00000002-D382-4412-AC1E-D14552373595}"/>
              </c:ext>
            </c:extLst>
          </c:dPt>
          <c:dLbls>
            <c:delete val="1"/>
          </c:dLbls>
          <c:cat>
            <c:strRef>
              <c:f>'[PCL PERCENT DIFF QEEG Psychopathology - Means and Trends - MASTER FILE.xlsx]PLC ECT'!$D$157:$D$159</c:f>
              <c:strCache>
                <c:ptCount val="3"/>
                <c:pt idx="0">
                  <c:v>preECTO1_3SD_1</c:v>
                </c:pt>
                <c:pt idx="1">
                  <c:v>postECTO1_3SD_1</c:v>
                </c:pt>
                <c:pt idx="2">
                  <c:v>R3_ECTO1_3SD_1</c:v>
                </c:pt>
              </c:strCache>
            </c:strRef>
          </c:cat>
          <c:val>
            <c:numRef>
              <c:f>'[PCL PERCENT DIFF QEEG Psychopathology - Means and Trends - MASTER FILE.xlsx]PLC ECT'!$E$157:$E$159</c:f>
              <c:numCache>
                <c:formatCode>0.0</c:formatCode>
                <c:ptCount val="3"/>
                <c:pt idx="0">
                  <c:v>7.3476114088040019</c:v>
                </c:pt>
                <c:pt idx="1">
                  <c:v>6.7930333811080015</c:v>
                </c:pt>
                <c:pt idx="2">
                  <c:v>6.9953417342400011</c:v>
                </c:pt>
              </c:numCache>
            </c:numRef>
          </c:val>
          <c:smooth val="0"/>
          <c:extLst xmlns:c16r2="http://schemas.microsoft.com/office/drawing/2015/06/chart">
            <c:ext xmlns:c16="http://schemas.microsoft.com/office/drawing/2014/chart" uri="{C3380CC4-5D6E-409C-BE32-E72D297353CC}">
              <c16:uniqueId val="{00000003-D382-4412-AC1E-D14552373595}"/>
            </c:ext>
          </c:extLst>
        </c:ser>
        <c:ser>
          <c:idx val="1"/>
          <c:order val="1"/>
          <c:tx>
            <c:strRef>
              <c:f>'[PCL PERCENT DIFF QEEG Psychopathology - Means and Trends - MASTER FILE.xlsx]PLC ECT'!$F$87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D382-4412-AC1E-D14552373595}"/>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D382-4412-AC1E-D14552373595}"/>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D382-4412-AC1E-D14552373595}"/>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FILE.xlsx]PLC ECT'!$D$157:$D$159</c:f>
              <c:strCache>
                <c:ptCount val="3"/>
                <c:pt idx="0">
                  <c:v>preECTO1_3SD_1</c:v>
                </c:pt>
                <c:pt idx="1">
                  <c:v>postECTO1_3SD_1</c:v>
                </c:pt>
                <c:pt idx="2">
                  <c:v>R3_ECTO1_3SD_1</c:v>
                </c:pt>
              </c:strCache>
            </c:strRef>
          </c:cat>
          <c:val>
            <c:numRef>
              <c:f>'[PCL PERCENT DIFF QEEG Psychopathology - Means and Trends - MASTER FILE.xlsx]PLC ECT'!$F$157:$F$159</c:f>
              <c:numCache>
                <c:formatCode>0.0</c:formatCode>
                <c:ptCount val="3"/>
                <c:pt idx="0">
                  <c:v>7.3407791218272731</c:v>
                </c:pt>
                <c:pt idx="1">
                  <c:v>6.3054183558363635</c:v>
                </c:pt>
                <c:pt idx="2">
                  <c:v>7.9247584021818174</c:v>
                </c:pt>
              </c:numCache>
            </c:numRef>
          </c:val>
          <c:smooth val="0"/>
          <c:extLst xmlns:c16r2="http://schemas.microsoft.com/office/drawing/2015/06/chart">
            <c:ext xmlns:c16="http://schemas.microsoft.com/office/drawing/2014/chart" uri="{C3380CC4-5D6E-409C-BE32-E72D297353CC}">
              <c16:uniqueId val="{00000007-D382-4412-AC1E-D14552373595}"/>
            </c:ext>
          </c:extLst>
        </c:ser>
        <c:dLbls>
          <c:dLblPos val="ctr"/>
          <c:showLegendKey val="0"/>
          <c:showVal val="1"/>
          <c:showCatName val="0"/>
          <c:showSerName val="0"/>
          <c:showPercent val="0"/>
          <c:showBubbleSize val="0"/>
        </c:dLbls>
        <c:smooth val="0"/>
        <c:axId val="631303776"/>
        <c:axId val="631297896"/>
      </c:lineChart>
      <c:catAx>
        <c:axId val="631303776"/>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631297896"/>
        <c:crosses val="autoZero"/>
        <c:auto val="1"/>
        <c:lblAlgn val="ctr"/>
        <c:lblOffset val="100"/>
        <c:noMultiLvlLbl val="0"/>
      </c:catAx>
      <c:valAx>
        <c:axId val="631297896"/>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631303776"/>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Oz</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FILE.xlsx]PLC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F564-4F26-9DDC-BD65967862DE}"/>
              </c:ext>
            </c:extLst>
          </c:dPt>
          <c:dPt>
            <c:idx val="1"/>
            <c:bubble3D val="0"/>
            <c:extLst xmlns:c16r2="http://schemas.microsoft.com/office/drawing/2015/06/chart">
              <c:ext xmlns:c16="http://schemas.microsoft.com/office/drawing/2014/chart" uri="{C3380CC4-5D6E-409C-BE32-E72D297353CC}">
                <c16:uniqueId val="{00000001-F564-4F26-9DDC-BD65967862DE}"/>
              </c:ext>
            </c:extLst>
          </c:dPt>
          <c:dPt>
            <c:idx val="2"/>
            <c:bubble3D val="0"/>
            <c:extLst xmlns:c16r2="http://schemas.microsoft.com/office/drawing/2015/06/chart">
              <c:ext xmlns:c16="http://schemas.microsoft.com/office/drawing/2014/chart" uri="{C3380CC4-5D6E-409C-BE32-E72D297353CC}">
                <c16:uniqueId val="{00000002-F564-4F26-9DDC-BD65967862DE}"/>
              </c:ext>
            </c:extLst>
          </c:dPt>
          <c:dLbls>
            <c:delete val="1"/>
          </c:dLbls>
          <c:cat>
            <c:strRef>
              <c:f>'[PCL PERCENT DIFF QEEG Psychopathology - Means and Trends - MASTER FILE.xlsx]PLC ECT'!$D$160:$D$162</c:f>
              <c:strCache>
                <c:ptCount val="3"/>
                <c:pt idx="0">
                  <c:v>preECTOz_3SD_1</c:v>
                </c:pt>
                <c:pt idx="1">
                  <c:v>postECTOz_3SD_1</c:v>
                </c:pt>
                <c:pt idx="2">
                  <c:v>R3_ECTOz_3SD_1</c:v>
                </c:pt>
              </c:strCache>
            </c:strRef>
          </c:cat>
          <c:val>
            <c:numRef>
              <c:f>'[PCL PERCENT DIFF QEEG Psychopathology - Means and Trends - MASTER FILE.xlsx]PLC ECT'!$E$160:$E$162</c:f>
              <c:numCache>
                <c:formatCode>0.0</c:formatCode>
                <c:ptCount val="3"/>
                <c:pt idx="0">
                  <c:v>7.2478457311619033</c:v>
                </c:pt>
                <c:pt idx="1">
                  <c:v>6.3033168387989598</c:v>
                </c:pt>
                <c:pt idx="2">
                  <c:v>7.3437575269200011</c:v>
                </c:pt>
              </c:numCache>
            </c:numRef>
          </c:val>
          <c:smooth val="0"/>
          <c:extLst xmlns:c16r2="http://schemas.microsoft.com/office/drawing/2015/06/chart">
            <c:ext xmlns:c16="http://schemas.microsoft.com/office/drawing/2014/chart" uri="{C3380CC4-5D6E-409C-BE32-E72D297353CC}">
              <c16:uniqueId val="{00000003-F564-4F26-9DDC-BD65967862DE}"/>
            </c:ext>
          </c:extLst>
        </c:ser>
        <c:ser>
          <c:idx val="1"/>
          <c:order val="1"/>
          <c:tx>
            <c:strRef>
              <c:f>'[PCL PERCENT DIFF QEEG Psychopathology - Means and Trends - MASTER FILE.xlsx]PLC ECT'!$F$87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F564-4F26-9DDC-BD65967862DE}"/>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F564-4F26-9DDC-BD65967862DE}"/>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F564-4F26-9DDC-BD65967862DE}"/>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FILE.xlsx]PLC ECT'!$D$160:$D$162</c:f>
              <c:strCache>
                <c:ptCount val="3"/>
                <c:pt idx="0">
                  <c:v>preECTOz_3SD_1</c:v>
                </c:pt>
                <c:pt idx="1">
                  <c:v>postECTOz_3SD_1</c:v>
                </c:pt>
                <c:pt idx="2">
                  <c:v>R3_ECTOz_3SD_1</c:v>
                </c:pt>
              </c:strCache>
            </c:strRef>
          </c:cat>
          <c:val>
            <c:numRef>
              <c:f>'[PCL PERCENT DIFF QEEG Psychopathology - Means and Trends - MASTER FILE.xlsx]PLC ECT'!$F$160:$F$162</c:f>
              <c:numCache>
                <c:formatCode>0.0</c:formatCode>
                <c:ptCount val="3"/>
                <c:pt idx="0">
                  <c:v>7.1227722859272715</c:v>
                </c:pt>
                <c:pt idx="1">
                  <c:v>5.4715617062363631</c:v>
                </c:pt>
                <c:pt idx="2">
                  <c:v>7.3589077517272727</c:v>
                </c:pt>
              </c:numCache>
            </c:numRef>
          </c:val>
          <c:smooth val="0"/>
          <c:extLst xmlns:c16r2="http://schemas.microsoft.com/office/drawing/2015/06/chart">
            <c:ext xmlns:c16="http://schemas.microsoft.com/office/drawing/2014/chart" uri="{C3380CC4-5D6E-409C-BE32-E72D297353CC}">
              <c16:uniqueId val="{00000007-F564-4F26-9DDC-BD65967862DE}"/>
            </c:ext>
          </c:extLst>
        </c:ser>
        <c:dLbls>
          <c:dLblPos val="ctr"/>
          <c:showLegendKey val="0"/>
          <c:showVal val="1"/>
          <c:showCatName val="0"/>
          <c:showSerName val="0"/>
          <c:showPercent val="0"/>
          <c:showBubbleSize val="0"/>
        </c:dLbls>
        <c:smooth val="0"/>
        <c:axId val="631297112"/>
        <c:axId val="631304168"/>
      </c:lineChart>
      <c:catAx>
        <c:axId val="631297112"/>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631304168"/>
        <c:crosses val="autoZero"/>
        <c:auto val="1"/>
        <c:lblAlgn val="ctr"/>
        <c:lblOffset val="100"/>
        <c:noMultiLvlLbl val="0"/>
      </c:catAx>
      <c:valAx>
        <c:axId val="631304168"/>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631297112"/>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O2</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FILE.xlsx]PLC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F450-4937-9EA3-A4E525E008BA}"/>
              </c:ext>
            </c:extLst>
          </c:dPt>
          <c:dPt>
            <c:idx val="1"/>
            <c:bubble3D val="0"/>
            <c:extLst xmlns:c16r2="http://schemas.microsoft.com/office/drawing/2015/06/chart">
              <c:ext xmlns:c16="http://schemas.microsoft.com/office/drawing/2014/chart" uri="{C3380CC4-5D6E-409C-BE32-E72D297353CC}">
                <c16:uniqueId val="{00000001-F450-4937-9EA3-A4E525E008BA}"/>
              </c:ext>
            </c:extLst>
          </c:dPt>
          <c:dPt>
            <c:idx val="2"/>
            <c:bubble3D val="0"/>
            <c:extLst xmlns:c16r2="http://schemas.microsoft.com/office/drawing/2015/06/chart">
              <c:ext xmlns:c16="http://schemas.microsoft.com/office/drawing/2014/chart" uri="{C3380CC4-5D6E-409C-BE32-E72D297353CC}">
                <c16:uniqueId val="{00000002-F450-4937-9EA3-A4E525E008BA}"/>
              </c:ext>
            </c:extLst>
          </c:dPt>
          <c:dLbls>
            <c:delete val="1"/>
          </c:dLbls>
          <c:cat>
            <c:strRef>
              <c:f>'[PCL PERCENT DIFF QEEG Psychopathology - Means and Trends - MASTER FILE.xlsx]PLC ECT'!$D$163:$D$165</c:f>
              <c:strCache>
                <c:ptCount val="3"/>
                <c:pt idx="0">
                  <c:v>preECTO2_3SD_1</c:v>
                </c:pt>
                <c:pt idx="1">
                  <c:v>postECTO2_3SD_1</c:v>
                </c:pt>
                <c:pt idx="2">
                  <c:v>R3_ECTO2_3SD_1</c:v>
                </c:pt>
              </c:strCache>
            </c:strRef>
          </c:cat>
          <c:val>
            <c:numRef>
              <c:f>'[PCL PERCENT DIFF QEEG Psychopathology - Means and Trends - MASTER FILE.xlsx]PLC ECT'!$E$163:$E$165</c:f>
              <c:numCache>
                <c:formatCode>0.0</c:formatCode>
                <c:ptCount val="3"/>
                <c:pt idx="0">
                  <c:v>7.124587447285518</c:v>
                </c:pt>
                <c:pt idx="1">
                  <c:v>6.7331963900599998</c:v>
                </c:pt>
                <c:pt idx="2">
                  <c:v>7.2779649477600001</c:v>
                </c:pt>
              </c:numCache>
            </c:numRef>
          </c:val>
          <c:smooth val="0"/>
          <c:extLst xmlns:c16r2="http://schemas.microsoft.com/office/drawing/2015/06/chart">
            <c:ext xmlns:c16="http://schemas.microsoft.com/office/drawing/2014/chart" uri="{C3380CC4-5D6E-409C-BE32-E72D297353CC}">
              <c16:uniqueId val="{00000003-F450-4937-9EA3-A4E525E008BA}"/>
            </c:ext>
          </c:extLst>
        </c:ser>
        <c:ser>
          <c:idx val="1"/>
          <c:order val="1"/>
          <c:tx>
            <c:strRef>
              <c:f>'[PCL PERCENT DIFF QEEG Psychopathology - Means and Trends - MASTER FILE.xlsx]PLC ECT'!$F$87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F450-4937-9EA3-A4E525E008BA}"/>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F450-4937-9EA3-A4E525E008BA}"/>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F450-4937-9EA3-A4E525E008BA}"/>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FILE.xlsx]PLC ECT'!$D$163:$D$165</c:f>
              <c:strCache>
                <c:ptCount val="3"/>
                <c:pt idx="0">
                  <c:v>preECTO2_3SD_1</c:v>
                </c:pt>
                <c:pt idx="1">
                  <c:v>postECTO2_3SD_1</c:v>
                </c:pt>
                <c:pt idx="2">
                  <c:v>R3_ECTO2_3SD_1</c:v>
                </c:pt>
              </c:strCache>
            </c:strRef>
          </c:cat>
          <c:val>
            <c:numRef>
              <c:f>'[PCL PERCENT DIFF QEEG Psychopathology - Means and Trends - MASTER FILE.xlsx]PLC ECT'!$F$163:$F$165</c:f>
              <c:numCache>
                <c:formatCode>0.0</c:formatCode>
                <c:ptCount val="3"/>
                <c:pt idx="0">
                  <c:v>7.1662689242363635</c:v>
                </c:pt>
                <c:pt idx="1">
                  <c:v>5.4968955597454547</c:v>
                </c:pt>
                <c:pt idx="2">
                  <c:v>7.518497372363635</c:v>
                </c:pt>
              </c:numCache>
            </c:numRef>
          </c:val>
          <c:smooth val="0"/>
          <c:extLst xmlns:c16r2="http://schemas.microsoft.com/office/drawing/2015/06/chart">
            <c:ext xmlns:c16="http://schemas.microsoft.com/office/drawing/2014/chart" uri="{C3380CC4-5D6E-409C-BE32-E72D297353CC}">
              <c16:uniqueId val="{00000007-F450-4937-9EA3-A4E525E008BA}"/>
            </c:ext>
          </c:extLst>
        </c:ser>
        <c:dLbls>
          <c:dLblPos val="ctr"/>
          <c:showLegendKey val="0"/>
          <c:showVal val="1"/>
          <c:showCatName val="0"/>
          <c:showSerName val="0"/>
          <c:showPercent val="0"/>
          <c:showBubbleSize val="0"/>
        </c:dLbls>
        <c:smooth val="0"/>
        <c:axId val="631293976"/>
        <c:axId val="631301424"/>
      </c:lineChart>
      <c:catAx>
        <c:axId val="631293976"/>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631301424"/>
        <c:crosses val="autoZero"/>
        <c:auto val="1"/>
        <c:lblAlgn val="ctr"/>
        <c:lblOffset val="100"/>
        <c:noMultiLvlLbl val="0"/>
      </c:catAx>
      <c:valAx>
        <c:axId val="631301424"/>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631293976"/>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Fz</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'[WM PERCENT DIFF Psychopathology - Means and Trends - MASTER FILE - NEW VERSION.xlsx]P3wm PCL'!$E$87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CEFB-4F3A-B8DF-F833DE8752C1}"/>
              </c:ext>
            </c:extLst>
          </c:dPt>
          <c:dPt>
            <c:idx val="1"/>
            <c:bubble3D val="0"/>
            <c:extLst xmlns:c16r2="http://schemas.microsoft.com/office/drawing/2015/06/chart">
              <c:ext xmlns:c16="http://schemas.microsoft.com/office/drawing/2014/chart" uri="{C3380CC4-5D6E-409C-BE32-E72D297353CC}">
                <c16:uniqueId val="{00000001-CEFB-4F3A-B8DF-F833DE8752C1}"/>
              </c:ext>
            </c:extLst>
          </c:dPt>
          <c:dPt>
            <c:idx val="2"/>
            <c:bubble3D val="0"/>
            <c:extLst xmlns:c16r2="http://schemas.microsoft.com/office/drawing/2015/06/chart">
              <c:ext xmlns:c16="http://schemas.microsoft.com/office/drawing/2014/chart" uri="{C3380CC4-5D6E-409C-BE32-E72D297353CC}">
                <c16:uniqueId val="{00000002-CEFB-4F3A-B8DF-F833DE8752C1}"/>
              </c:ext>
            </c:extLst>
          </c:dPt>
          <c:dLbls>
            <c:delete val="1"/>
          </c:dLbls>
          <c:cat>
            <c:strRef>
              <c:f>'[WM PERCENT DIFF Psychopathology - Means and Trends - MASTER FILE - NEW VERSION.xlsx]P3wm PCL'!$D$100:$D$102</c:f>
              <c:strCache>
                <c:ptCount val="3"/>
                <c:pt idx="0">
                  <c:v>prePbBAFz_3SD_1</c:v>
                </c:pt>
                <c:pt idx="1">
                  <c:v>postPbBAFz_3SD_1</c:v>
                </c:pt>
                <c:pt idx="2">
                  <c:v>R3_WPbBAFz_3SD_1</c:v>
                </c:pt>
              </c:strCache>
            </c:strRef>
          </c:cat>
          <c:val>
            <c:numRef>
              <c:f>'[WM PERCENT DIFF Psychopathology - Means and Trends - MASTER FILE - NEW VERSION.xlsx]P3wm PCL'!$E$100:$E$102</c:f>
              <c:numCache>
                <c:formatCode>General</c:formatCode>
                <c:ptCount val="3"/>
                <c:pt idx="0">
                  <c:v>5.138880090532</c:v>
                </c:pt>
                <c:pt idx="1">
                  <c:v>4.3127430886280003</c:v>
                </c:pt>
                <c:pt idx="2">
                  <c:v>5.3038503418768723</c:v>
                </c:pt>
              </c:numCache>
            </c:numRef>
          </c:val>
          <c:smooth val="0"/>
          <c:extLst xmlns:c16r2="http://schemas.microsoft.com/office/drawing/2015/06/chart">
            <c:ext xmlns:c16="http://schemas.microsoft.com/office/drawing/2014/chart" uri="{C3380CC4-5D6E-409C-BE32-E72D297353CC}">
              <c16:uniqueId val="{00000003-CEFB-4F3A-B8DF-F833DE8752C1}"/>
            </c:ext>
          </c:extLst>
        </c:ser>
        <c:ser>
          <c:idx val="1"/>
          <c:order val="1"/>
          <c:tx>
            <c:strRef>
              <c:f>'[WM PERCENT DIFF Psychopathology - Means and Trends - MASTER FILE - NEW VERSION.xlsx]P3wm PCL'!$F$87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CEFB-4F3A-B8DF-F833DE8752C1}"/>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CEFB-4F3A-B8DF-F833DE8752C1}"/>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CEFB-4F3A-B8DF-F833DE8752C1}"/>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'[WM PERCENT DIFF Psychopathology - Means and Trends - MASTER FILE - NEW VERSION.xlsx]P3wm PCL'!$D$100:$D$102</c:f>
              <c:strCache>
                <c:ptCount val="3"/>
                <c:pt idx="0">
                  <c:v>prePbBAFz_3SD_1</c:v>
                </c:pt>
                <c:pt idx="1">
                  <c:v>postPbBAFz_3SD_1</c:v>
                </c:pt>
                <c:pt idx="2">
                  <c:v>R3_WPbBAFz_3SD_1</c:v>
                </c:pt>
              </c:strCache>
            </c:strRef>
          </c:cat>
          <c:val>
            <c:numRef>
              <c:f>'[WM PERCENT DIFF Psychopathology - Means and Trends - MASTER FILE - NEW VERSION.xlsx]P3wm PCL'!$F$100:$F$102</c:f>
              <c:numCache>
                <c:formatCode>0.0</c:formatCode>
                <c:ptCount val="3"/>
                <c:pt idx="0">
                  <c:v>4.4648465384108507</c:v>
                </c:pt>
                <c:pt idx="1">
                  <c:v>3.9409320813909092</c:v>
                </c:pt>
                <c:pt idx="2">
                  <c:v>3.2893462604180401</c:v>
                </c:pt>
              </c:numCache>
            </c:numRef>
          </c:val>
          <c:smooth val="0"/>
          <c:extLst xmlns:c16r2="http://schemas.microsoft.com/office/drawing/2015/06/chart">
            <c:ext xmlns:c16="http://schemas.microsoft.com/office/drawing/2014/chart" uri="{C3380CC4-5D6E-409C-BE32-E72D297353CC}">
              <c16:uniqueId val="{00000007-CEFB-4F3A-B8DF-F833DE8752C1}"/>
            </c:ext>
          </c:extLst>
        </c:ser>
        <c:dLbls>
          <c:dLblPos val="ctr"/>
          <c:showLegendKey val="0"/>
          <c:showVal val="1"/>
          <c:showCatName val="0"/>
          <c:showSerName val="0"/>
          <c:showPercent val="0"/>
          <c:showBubbleSize val="0"/>
        </c:dLbls>
        <c:smooth val="0"/>
        <c:axId val="631302992"/>
        <c:axId val="631292800"/>
      </c:lineChart>
      <c:catAx>
        <c:axId val="631302992"/>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631292800"/>
        <c:crosses val="autoZero"/>
        <c:auto val="1"/>
        <c:lblAlgn val="ctr"/>
        <c:lblOffset val="100"/>
        <c:noMultiLvlLbl val="0"/>
      </c:catAx>
      <c:valAx>
        <c:axId val="631292800"/>
        <c:scaling>
          <c:orientation val="minMax"/>
          <c:max val="15"/>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631302992"/>
        <c:crosses val="autoZero"/>
        <c:crossBetween val="between"/>
        <c:majorUnit val="5"/>
        <c:minorUnit val="1"/>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Cz</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'[WM PERCENT DIFF Psychopathology - Means and Trends - MASTER FILE - NEW VERSION.xlsx]P3wm PCL'!$E$87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7303-4062-8B11-98B804C87316}"/>
              </c:ext>
            </c:extLst>
          </c:dPt>
          <c:dPt>
            <c:idx val="1"/>
            <c:bubble3D val="0"/>
            <c:extLst xmlns:c16r2="http://schemas.microsoft.com/office/drawing/2015/06/chart">
              <c:ext xmlns:c16="http://schemas.microsoft.com/office/drawing/2014/chart" uri="{C3380CC4-5D6E-409C-BE32-E72D297353CC}">
                <c16:uniqueId val="{00000001-7303-4062-8B11-98B804C87316}"/>
              </c:ext>
            </c:extLst>
          </c:dPt>
          <c:dPt>
            <c:idx val="2"/>
            <c:bubble3D val="0"/>
            <c:extLst xmlns:c16r2="http://schemas.microsoft.com/office/drawing/2015/06/chart">
              <c:ext xmlns:c16="http://schemas.microsoft.com/office/drawing/2014/chart" uri="{C3380CC4-5D6E-409C-BE32-E72D297353CC}">
                <c16:uniqueId val="{00000002-7303-4062-8B11-98B804C87316}"/>
              </c:ext>
            </c:extLst>
          </c:dPt>
          <c:dLbls>
            <c:delete val="1"/>
          </c:dLbls>
          <c:cat>
            <c:strRef>
              <c:f>'[WM PERCENT DIFF Psychopathology - Means and Trends - MASTER FILE - NEW VERSION.xlsx]P3wm PCL'!$D$124:$D$126</c:f>
              <c:strCache>
                <c:ptCount val="3"/>
                <c:pt idx="0">
                  <c:v>prePbBACz_3SD_1</c:v>
                </c:pt>
                <c:pt idx="1">
                  <c:v>postPbBACz_3SD_1</c:v>
                </c:pt>
                <c:pt idx="2">
                  <c:v>R3_WPbBACz_3SD_1</c:v>
                </c:pt>
              </c:strCache>
            </c:strRef>
          </c:cat>
          <c:val>
            <c:numRef>
              <c:f>'[WM PERCENT DIFF Psychopathology - Means and Trends - MASTER FILE - NEW VERSION.xlsx]P3wm PCL'!$E$124:$E$126</c:f>
              <c:numCache>
                <c:formatCode>General</c:formatCode>
                <c:ptCount val="3"/>
                <c:pt idx="0">
                  <c:v>9.970888762316001</c:v>
                </c:pt>
                <c:pt idx="1">
                  <c:v>8.4519582220719993</c:v>
                </c:pt>
                <c:pt idx="2">
                  <c:v>9.5778080694799979</c:v>
                </c:pt>
              </c:numCache>
            </c:numRef>
          </c:val>
          <c:smooth val="0"/>
          <c:extLst xmlns:c16r2="http://schemas.microsoft.com/office/drawing/2015/06/chart">
            <c:ext xmlns:c16="http://schemas.microsoft.com/office/drawing/2014/chart" uri="{C3380CC4-5D6E-409C-BE32-E72D297353CC}">
              <c16:uniqueId val="{00000003-7303-4062-8B11-98B804C87316}"/>
            </c:ext>
          </c:extLst>
        </c:ser>
        <c:ser>
          <c:idx val="1"/>
          <c:order val="1"/>
          <c:tx>
            <c:strRef>
              <c:f>'[WM PERCENT DIFF Psychopathology - Means and Trends - MASTER FILE - NEW VERSION.xlsx]P3wm PCL'!$F$87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7303-4062-8B11-98B804C87316}"/>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7303-4062-8B11-98B804C87316}"/>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7303-4062-8B11-98B804C87316}"/>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'[WM PERCENT DIFF Psychopathology - Means and Trends - MASTER FILE - NEW VERSION.xlsx]P3wm PCL'!$D$124:$D$126</c:f>
              <c:strCache>
                <c:ptCount val="3"/>
                <c:pt idx="0">
                  <c:v>prePbBACz_3SD_1</c:v>
                </c:pt>
                <c:pt idx="1">
                  <c:v>postPbBACz_3SD_1</c:v>
                </c:pt>
                <c:pt idx="2">
                  <c:v>R3_WPbBACz_3SD_1</c:v>
                </c:pt>
              </c:strCache>
            </c:strRef>
          </c:cat>
          <c:val>
            <c:numRef>
              <c:f>'[WM PERCENT DIFF Psychopathology - Means and Trends - MASTER FILE - NEW VERSION.xlsx]P3wm PCL'!$F$124:$F$126</c:f>
              <c:numCache>
                <c:formatCode>0.0</c:formatCode>
                <c:ptCount val="3"/>
                <c:pt idx="0">
                  <c:v>7.9767715498181815</c:v>
                </c:pt>
                <c:pt idx="1">
                  <c:v>7.8132326031272727</c:v>
                </c:pt>
                <c:pt idx="2">
                  <c:v>6.9874547286527271</c:v>
                </c:pt>
              </c:numCache>
            </c:numRef>
          </c:val>
          <c:smooth val="0"/>
          <c:extLst xmlns:c16r2="http://schemas.microsoft.com/office/drawing/2015/06/chart">
            <c:ext xmlns:c16="http://schemas.microsoft.com/office/drawing/2014/chart" uri="{C3380CC4-5D6E-409C-BE32-E72D297353CC}">
              <c16:uniqueId val="{00000007-7303-4062-8B11-98B804C87316}"/>
            </c:ext>
          </c:extLst>
        </c:ser>
        <c:dLbls>
          <c:dLblPos val="ctr"/>
          <c:showLegendKey val="0"/>
          <c:showVal val="1"/>
          <c:showCatName val="0"/>
          <c:showSerName val="0"/>
          <c:showPercent val="0"/>
          <c:showBubbleSize val="0"/>
        </c:dLbls>
        <c:smooth val="0"/>
        <c:axId val="631301816"/>
        <c:axId val="631296328"/>
      </c:lineChart>
      <c:catAx>
        <c:axId val="631301816"/>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631296328"/>
        <c:crosses val="autoZero"/>
        <c:auto val="1"/>
        <c:lblAlgn val="ctr"/>
        <c:lblOffset val="100"/>
        <c:noMultiLvlLbl val="0"/>
      </c:catAx>
      <c:valAx>
        <c:axId val="631296328"/>
        <c:scaling>
          <c:orientation val="minMax"/>
          <c:max val="15"/>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631301816"/>
        <c:crosses val="autoZero"/>
        <c:crossBetween val="between"/>
        <c:majorUnit val="5"/>
        <c:minorUnit val="1"/>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Pz</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'[WM PERCENT DIFF Psychopathology - Means and Trends - MASTER FILE - NEW VERSION.xlsx]P3wm PCL'!$E$87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C70B-467C-9C83-EF5A9C4CE000}"/>
              </c:ext>
            </c:extLst>
          </c:dPt>
          <c:dPt>
            <c:idx val="1"/>
            <c:bubble3D val="0"/>
            <c:extLst xmlns:c16r2="http://schemas.microsoft.com/office/drawing/2015/06/chart">
              <c:ext xmlns:c16="http://schemas.microsoft.com/office/drawing/2014/chart" uri="{C3380CC4-5D6E-409C-BE32-E72D297353CC}">
                <c16:uniqueId val="{00000001-C70B-467C-9C83-EF5A9C4CE000}"/>
              </c:ext>
            </c:extLst>
          </c:dPt>
          <c:dPt>
            <c:idx val="2"/>
            <c:bubble3D val="0"/>
            <c:extLst xmlns:c16r2="http://schemas.microsoft.com/office/drawing/2015/06/chart">
              <c:ext xmlns:c16="http://schemas.microsoft.com/office/drawing/2014/chart" uri="{C3380CC4-5D6E-409C-BE32-E72D297353CC}">
                <c16:uniqueId val="{00000002-C70B-467C-9C83-EF5A9C4CE000}"/>
              </c:ext>
            </c:extLst>
          </c:dPt>
          <c:dLbls>
            <c:delete val="1"/>
          </c:dLbls>
          <c:cat>
            <c:strRef>
              <c:f>'[WM PERCENT DIFF Psychopathology - Means and Trends - MASTER FILE - NEW VERSION.xlsx]P3wm PCL'!$D$148:$D$150</c:f>
              <c:strCache>
                <c:ptCount val="3"/>
                <c:pt idx="0">
                  <c:v>prePbBAPz_3SD_1</c:v>
                </c:pt>
                <c:pt idx="1">
                  <c:v>postPbBAPz_3SD_1</c:v>
                </c:pt>
                <c:pt idx="2">
                  <c:v>R3_WPbBAPz_3SD_1</c:v>
                </c:pt>
              </c:strCache>
            </c:strRef>
          </c:cat>
          <c:val>
            <c:numRef>
              <c:f>'[WM PERCENT DIFF Psychopathology - Means and Trends - MASTER FILE - NEW VERSION.xlsx]P3wm PCL'!$E$148:$E$150</c:f>
              <c:numCache>
                <c:formatCode>General</c:formatCode>
                <c:ptCount val="3"/>
                <c:pt idx="0">
                  <c:v>9.966131413280003</c:v>
                </c:pt>
                <c:pt idx="1">
                  <c:v>9.5621156138640018</c:v>
                </c:pt>
                <c:pt idx="2">
                  <c:v>10.442200055719997</c:v>
                </c:pt>
              </c:numCache>
            </c:numRef>
          </c:val>
          <c:smooth val="0"/>
          <c:extLst xmlns:c16r2="http://schemas.microsoft.com/office/drawing/2015/06/chart">
            <c:ext xmlns:c16="http://schemas.microsoft.com/office/drawing/2014/chart" uri="{C3380CC4-5D6E-409C-BE32-E72D297353CC}">
              <c16:uniqueId val="{00000003-C70B-467C-9C83-EF5A9C4CE000}"/>
            </c:ext>
          </c:extLst>
        </c:ser>
        <c:ser>
          <c:idx val="1"/>
          <c:order val="1"/>
          <c:tx>
            <c:strRef>
              <c:f>'[WM PERCENT DIFF Psychopathology - Means and Trends - MASTER FILE - NEW VERSION.xlsx]P3wm PCL'!$F$87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C70B-467C-9C83-EF5A9C4CE000}"/>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C70B-467C-9C83-EF5A9C4CE000}"/>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C70B-467C-9C83-EF5A9C4CE000}"/>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'[WM PERCENT DIFF Psychopathology - Means and Trends - MASTER FILE - NEW VERSION.xlsx]P3wm PCL'!$D$148:$D$150</c:f>
              <c:strCache>
                <c:ptCount val="3"/>
                <c:pt idx="0">
                  <c:v>prePbBAPz_3SD_1</c:v>
                </c:pt>
                <c:pt idx="1">
                  <c:v>postPbBAPz_3SD_1</c:v>
                </c:pt>
                <c:pt idx="2">
                  <c:v>R3_WPbBAPz_3SD_1</c:v>
                </c:pt>
              </c:strCache>
            </c:strRef>
          </c:cat>
          <c:val>
            <c:numRef>
              <c:f>'[WM PERCENT DIFF Psychopathology - Means and Trends - MASTER FILE - NEW VERSION.xlsx]P3wm PCL'!$F$148:$F$150</c:f>
              <c:numCache>
                <c:formatCode>0.0</c:formatCode>
                <c:ptCount val="3"/>
                <c:pt idx="0">
                  <c:v>9.6691486389090926</c:v>
                </c:pt>
                <c:pt idx="1">
                  <c:v>9.4865949930636368</c:v>
                </c:pt>
                <c:pt idx="2">
                  <c:v>8.8004476169072721</c:v>
                </c:pt>
              </c:numCache>
            </c:numRef>
          </c:val>
          <c:smooth val="0"/>
          <c:extLst xmlns:c16r2="http://schemas.microsoft.com/office/drawing/2015/06/chart">
            <c:ext xmlns:c16="http://schemas.microsoft.com/office/drawing/2014/chart" uri="{C3380CC4-5D6E-409C-BE32-E72D297353CC}">
              <c16:uniqueId val="{00000007-C70B-467C-9C83-EF5A9C4CE000}"/>
            </c:ext>
          </c:extLst>
        </c:ser>
        <c:dLbls>
          <c:dLblPos val="ctr"/>
          <c:showLegendKey val="0"/>
          <c:showVal val="1"/>
          <c:showCatName val="0"/>
          <c:showSerName val="0"/>
          <c:showPercent val="0"/>
          <c:showBubbleSize val="0"/>
        </c:dLbls>
        <c:smooth val="0"/>
        <c:axId val="631299072"/>
        <c:axId val="631299856"/>
      </c:lineChart>
      <c:catAx>
        <c:axId val="631299072"/>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631299856"/>
        <c:crosses val="autoZero"/>
        <c:auto val="1"/>
        <c:lblAlgn val="ctr"/>
        <c:lblOffset val="100"/>
        <c:noMultiLvlLbl val="0"/>
      </c:catAx>
      <c:valAx>
        <c:axId val="631299856"/>
        <c:scaling>
          <c:orientation val="minMax"/>
          <c:max val="15"/>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631299072"/>
        <c:crosses val="autoZero"/>
        <c:crossBetween val="between"/>
        <c:majorUnit val="5"/>
        <c:minorUnit val="1"/>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F7</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278F-481C-AF58-42C9ADEDB223}"/>
              </c:ext>
            </c:extLst>
          </c:dPt>
          <c:dPt>
            <c:idx val="1"/>
            <c:bubble3D val="0"/>
            <c:extLst xmlns:c16r2="http://schemas.microsoft.com/office/drawing/2015/06/chart">
              <c:ext xmlns:c16="http://schemas.microsoft.com/office/drawing/2014/chart" uri="{C3380CC4-5D6E-409C-BE32-E72D297353CC}">
                <c16:uniqueId val="{00000001-278F-481C-AF58-42C9ADEDB223}"/>
              </c:ext>
            </c:extLst>
          </c:dPt>
          <c:dPt>
            <c:idx val="2"/>
            <c:bubble3D val="0"/>
            <c:extLst xmlns:c16r2="http://schemas.microsoft.com/office/drawing/2015/06/chart">
              <c:ext xmlns:c16="http://schemas.microsoft.com/office/drawing/2014/chart" uri="{C3380CC4-5D6E-409C-BE32-E72D297353CC}">
                <c16:uniqueId val="{00000002-278F-481C-AF58-42C9ADEDB223}"/>
              </c:ext>
            </c:extLst>
          </c:dPt>
          <c:dLbls>
            <c:delete val="1"/>
          </c:dLbls>
          <c:cat>
            <c:strRef>
              <c:f>'[K10 PERCENT DIFF QEEG Psychopathology - Means and Trends - MASTER FILE.xlsx]K10 EOB'!$D$94:$D$96</c:f>
              <c:strCache>
                <c:ptCount val="3"/>
                <c:pt idx="0">
                  <c:v>preEOBF7_3SD_1</c:v>
                </c:pt>
                <c:pt idx="1">
                  <c:v>postEOBF7_3SD_1</c:v>
                </c:pt>
                <c:pt idx="2">
                  <c:v>R3_EOBF7_3SD_1</c:v>
                </c:pt>
              </c:strCache>
            </c:strRef>
          </c:cat>
          <c:val>
            <c:numRef>
              <c:f>'[K10 PERCENT DIFF QEEG Psychopathology - Means and Trends - MASTER FILE.xlsx]K10 EOB'!$E$94:$E$96</c:f>
              <c:numCache>
                <c:formatCode>0.0</c:formatCode>
                <c:ptCount val="3"/>
                <c:pt idx="0">
                  <c:v>7.2669775245235053</c:v>
                </c:pt>
                <c:pt idx="1">
                  <c:v>5.7994479187639989</c:v>
                </c:pt>
                <c:pt idx="2">
                  <c:v>6.1699151621609971</c:v>
                </c:pt>
              </c:numCache>
            </c:numRef>
          </c:val>
          <c:smooth val="0"/>
          <c:extLst xmlns:c16r2="http://schemas.microsoft.com/office/drawing/2015/06/chart">
            <c:ext xmlns:c16="http://schemas.microsoft.com/office/drawing/2014/chart" uri="{C3380CC4-5D6E-409C-BE32-E72D297353CC}">
              <c16:uniqueId val="{00000003-278F-481C-AF58-42C9ADEDB223}"/>
            </c:ext>
          </c:extLst>
        </c:ser>
        <c:ser>
          <c:idx val="1"/>
          <c:order val="1"/>
          <c:tx>
            <c:strRef>
              <c:f>'[K10 PERCENT DIFF QEEG Psychopathology - Means and Trends - MASTER FILE.xlsx]K10 EOB'!$F$87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278F-481C-AF58-42C9ADEDB223}"/>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278F-481C-AF58-42C9ADEDB223}"/>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278F-481C-AF58-42C9ADEDB223}"/>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EOB'!$D$94:$D$96</c:f>
              <c:strCache>
                <c:ptCount val="3"/>
                <c:pt idx="0">
                  <c:v>preEOBF7_3SD_1</c:v>
                </c:pt>
                <c:pt idx="1">
                  <c:v>postEOBF7_3SD_1</c:v>
                </c:pt>
                <c:pt idx="2">
                  <c:v>R3_EOBF7_3SD_1</c:v>
                </c:pt>
              </c:strCache>
            </c:strRef>
          </c:cat>
          <c:val>
            <c:numRef>
              <c:f>'[K10 PERCENT DIFF QEEG Psychopathology - Means and Trends - MASTER FILE.xlsx]K10 EOB'!$F$94:$F$96</c:f>
              <c:numCache>
                <c:formatCode>0.0</c:formatCode>
                <c:ptCount val="3"/>
                <c:pt idx="0">
                  <c:v>7.8334132578397151</c:v>
                </c:pt>
                <c:pt idx="1">
                  <c:v>6.2302114999999993</c:v>
                </c:pt>
                <c:pt idx="2">
                  <c:v>8.0033515676363649</c:v>
                </c:pt>
              </c:numCache>
            </c:numRef>
          </c:val>
          <c:smooth val="0"/>
          <c:extLst xmlns:c16r2="http://schemas.microsoft.com/office/drawing/2015/06/chart">
            <c:ext xmlns:c16="http://schemas.microsoft.com/office/drawing/2014/chart" uri="{C3380CC4-5D6E-409C-BE32-E72D297353CC}">
              <c16:uniqueId val="{00000007-278F-481C-AF58-42C9ADEDB223}"/>
            </c:ext>
          </c:extLst>
        </c:ser>
        <c:dLbls>
          <c:dLblPos val="ctr"/>
          <c:showLegendKey val="0"/>
          <c:showVal val="1"/>
          <c:showCatName val="0"/>
          <c:showSerName val="0"/>
          <c:showPercent val="0"/>
          <c:showBubbleSize val="0"/>
        </c:dLbls>
        <c:smooth val="0"/>
        <c:axId val="584891736"/>
        <c:axId val="582364448"/>
      </c:lineChart>
      <c:catAx>
        <c:axId val="584891736"/>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2364448"/>
        <c:crosses val="autoZero"/>
        <c:auto val="1"/>
        <c:lblAlgn val="ctr"/>
        <c:lblOffset val="100"/>
        <c:noMultiLvlLbl val="0"/>
      </c:catAx>
      <c:valAx>
        <c:axId val="582364448"/>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584891736"/>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F3</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001B-49DE-A0AE-C350485F0890}"/>
              </c:ext>
            </c:extLst>
          </c:dPt>
          <c:dPt>
            <c:idx val="1"/>
            <c:bubble3D val="0"/>
            <c:extLst xmlns:c16r2="http://schemas.microsoft.com/office/drawing/2015/06/chart">
              <c:ext xmlns:c16="http://schemas.microsoft.com/office/drawing/2014/chart" uri="{C3380CC4-5D6E-409C-BE32-E72D297353CC}">
                <c16:uniqueId val="{00000001-001B-49DE-A0AE-C350485F0890}"/>
              </c:ext>
            </c:extLst>
          </c:dPt>
          <c:dPt>
            <c:idx val="2"/>
            <c:bubble3D val="0"/>
            <c:extLst xmlns:c16r2="http://schemas.microsoft.com/office/drawing/2015/06/chart">
              <c:ext xmlns:c16="http://schemas.microsoft.com/office/drawing/2014/chart" uri="{C3380CC4-5D6E-409C-BE32-E72D297353CC}">
                <c16:uniqueId val="{00000002-001B-49DE-A0AE-C350485F0890}"/>
              </c:ext>
            </c:extLst>
          </c:dPt>
          <c:dLbls>
            <c:delete val="1"/>
          </c:dLbls>
          <c:cat>
            <c:strRef>
              <c:f>'[K10 PERCENT DIFF QEEG Psychopathology - Means and Trends - MASTER FILE.xlsx]K10 EOB'!$D$97:$D$99</c:f>
              <c:strCache>
                <c:ptCount val="3"/>
                <c:pt idx="0">
                  <c:v>preEOBF3_3SD_1</c:v>
                </c:pt>
                <c:pt idx="1">
                  <c:v>postEOBF3_3SD_1</c:v>
                </c:pt>
                <c:pt idx="2">
                  <c:v>R3_EOBF3_3SD_1</c:v>
                </c:pt>
              </c:strCache>
            </c:strRef>
          </c:cat>
          <c:val>
            <c:numRef>
              <c:f>'[K10 PERCENT DIFF QEEG Psychopathology - Means and Trends - MASTER FILE.xlsx]K10 EOB'!$E$97:$E$99</c:f>
              <c:numCache>
                <c:formatCode>0.0</c:formatCode>
                <c:ptCount val="3"/>
                <c:pt idx="0">
                  <c:v>8.7157540436600023</c:v>
                </c:pt>
                <c:pt idx="1">
                  <c:v>7.323278388887192</c:v>
                </c:pt>
                <c:pt idx="2">
                  <c:v>8.7137069962569509</c:v>
                </c:pt>
              </c:numCache>
            </c:numRef>
          </c:val>
          <c:smooth val="0"/>
          <c:extLst xmlns:c16r2="http://schemas.microsoft.com/office/drawing/2015/06/chart">
            <c:ext xmlns:c16="http://schemas.microsoft.com/office/drawing/2014/chart" uri="{C3380CC4-5D6E-409C-BE32-E72D297353CC}">
              <c16:uniqueId val="{00000003-001B-49DE-A0AE-C350485F0890}"/>
            </c:ext>
          </c:extLst>
        </c:ser>
        <c:ser>
          <c:idx val="1"/>
          <c:order val="1"/>
          <c:tx>
            <c:strRef>
              <c:f>'[K10 PERCENT DIFF QEEG Psychopathology - Means and Trends - MASTER FILE.xlsx]K10 EOB'!$F$87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001B-49DE-A0AE-C350485F0890}"/>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001B-49DE-A0AE-C350485F0890}"/>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001B-49DE-A0AE-C350485F0890}"/>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EOB'!$D$97:$D$99</c:f>
              <c:strCache>
                <c:ptCount val="3"/>
                <c:pt idx="0">
                  <c:v>preEOBF3_3SD_1</c:v>
                </c:pt>
                <c:pt idx="1">
                  <c:v>postEOBF3_3SD_1</c:v>
                </c:pt>
                <c:pt idx="2">
                  <c:v>R3_EOBF3_3SD_1</c:v>
                </c:pt>
              </c:strCache>
            </c:strRef>
          </c:cat>
          <c:val>
            <c:numRef>
              <c:f>'[K10 PERCENT DIFF QEEG Psychopathology - Means and Trends - MASTER FILE.xlsx]K10 EOB'!$F$97:$F$99</c:f>
              <c:numCache>
                <c:formatCode>0.0</c:formatCode>
                <c:ptCount val="3"/>
                <c:pt idx="0">
                  <c:v>9.3919557843049084</c:v>
                </c:pt>
                <c:pt idx="1">
                  <c:v>8.4181386267636373</c:v>
                </c:pt>
                <c:pt idx="2">
                  <c:v>10.45609472890909</c:v>
                </c:pt>
              </c:numCache>
            </c:numRef>
          </c:val>
          <c:smooth val="0"/>
          <c:extLst xmlns:c16r2="http://schemas.microsoft.com/office/drawing/2015/06/chart">
            <c:ext xmlns:c16="http://schemas.microsoft.com/office/drawing/2014/chart" uri="{C3380CC4-5D6E-409C-BE32-E72D297353CC}">
              <c16:uniqueId val="{00000007-001B-49DE-A0AE-C350485F0890}"/>
            </c:ext>
          </c:extLst>
        </c:ser>
        <c:dLbls>
          <c:dLblPos val="ctr"/>
          <c:showLegendKey val="0"/>
          <c:showVal val="1"/>
          <c:showCatName val="0"/>
          <c:showSerName val="0"/>
          <c:showPercent val="0"/>
          <c:showBubbleSize val="0"/>
        </c:dLbls>
        <c:smooth val="0"/>
        <c:axId val="582364056"/>
        <c:axId val="582360920"/>
      </c:lineChart>
      <c:catAx>
        <c:axId val="582364056"/>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2360920"/>
        <c:crosses val="autoZero"/>
        <c:auto val="1"/>
        <c:lblAlgn val="ctr"/>
        <c:lblOffset val="100"/>
        <c:noMultiLvlLbl val="0"/>
      </c:catAx>
      <c:valAx>
        <c:axId val="582360920"/>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82364056"/>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Fz</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1E88-4161-97BA-BCFE6F0F5B38}"/>
              </c:ext>
            </c:extLst>
          </c:dPt>
          <c:dPt>
            <c:idx val="1"/>
            <c:bubble3D val="0"/>
            <c:extLst xmlns:c16r2="http://schemas.microsoft.com/office/drawing/2015/06/chart">
              <c:ext xmlns:c16="http://schemas.microsoft.com/office/drawing/2014/chart" uri="{C3380CC4-5D6E-409C-BE32-E72D297353CC}">
                <c16:uniqueId val="{00000001-1E88-4161-97BA-BCFE6F0F5B38}"/>
              </c:ext>
            </c:extLst>
          </c:dPt>
          <c:dPt>
            <c:idx val="2"/>
            <c:bubble3D val="0"/>
            <c:extLst xmlns:c16r2="http://schemas.microsoft.com/office/drawing/2015/06/chart">
              <c:ext xmlns:c16="http://schemas.microsoft.com/office/drawing/2014/chart" uri="{C3380CC4-5D6E-409C-BE32-E72D297353CC}">
                <c16:uniqueId val="{00000002-1E88-4161-97BA-BCFE6F0F5B38}"/>
              </c:ext>
            </c:extLst>
          </c:dPt>
          <c:dLbls>
            <c:delete val="1"/>
          </c:dLbls>
          <c:cat>
            <c:strRef>
              <c:f>'[K10 PERCENT DIFF QEEG Psychopathology - Means and Trends - MASTER FILE.xlsx]K10 EOB'!$D$100:$D$102</c:f>
              <c:strCache>
                <c:ptCount val="3"/>
                <c:pt idx="0">
                  <c:v>preEOBFz_3SD_1</c:v>
                </c:pt>
                <c:pt idx="1">
                  <c:v>postEOBFz_3SD_1</c:v>
                </c:pt>
                <c:pt idx="2">
                  <c:v>R3_EOBFz_3SD_1</c:v>
                </c:pt>
              </c:strCache>
            </c:strRef>
          </c:cat>
          <c:val>
            <c:numRef>
              <c:f>'[K10 PERCENT DIFF QEEG Psychopathology - Means and Trends - MASTER FILE.xlsx]K10 EOB'!$E$100:$E$102</c:f>
              <c:numCache>
                <c:formatCode>0.0</c:formatCode>
                <c:ptCount val="3"/>
                <c:pt idx="0">
                  <c:v>8.2782413336400005</c:v>
                </c:pt>
                <c:pt idx="1">
                  <c:v>7.1461695636583658</c:v>
                </c:pt>
                <c:pt idx="2">
                  <c:v>9.671473937539071</c:v>
                </c:pt>
              </c:numCache>
            </c:numRef>
          </c:val>
          <c:smooth val="0"/>
          <c:extLst xmlns:c16r2="http://schemas.microsoft.com/office/drawing/2015/06/chart">
            <c:ext xmlns:c16="http://schemas.microsoft.com/office/drawing/2014/chart" uri="{C3380CC4-5D6E-409C-BE32-E72D297353CC}">
              <c16:uniqueId val="{00000003-1E88-4161-97BA-BCFE6F0F5B38}"/>
            </c:ext>
          </c:extLst>
        </c:ser>
        <c:ser>
          <c:idx val="1"/>
          <c:order val="1"/>
          <c:tx>
            <c:strRef>
              <c:f>'[K10 PERCENT DIFF QEEG Psychopathology - Means and Trends - MASTER FILE.xlsx]K10 EOB'!$F$87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1E88-4161-97BA-BCFE6F0F5B38}"/>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1E88-4161-97BA-BCFE6F0F5B38}"/>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1E88-4161-97BA-BCFE6F0F5B38}"/>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EOB'!$D$100:$D$102</c:f>
              <c:strCache>
                <c:ptCount val="3"/>
                <c:pt idx="0">
                  <c:v>preEOBFz_3SD_1</c:v>
                </c:pt>
                <c:pt idx="1">
                  <c:v>postEOBFz_3SD_1</c:v>
                </c:pt>
                <c:pt idx="2">
                  <c:v>R3_EOBFz_3SD_1</c:v>
                </c:pt>
              </c:strCache>
            </c:strRef>
          </c:cat>
          <c:val>
            <c:numRef>
              <c:f>'[K10 PERCENT DIFF QEEG Psychopathology - Means and Trends - MASTER FILE.xlsx]K10 EOB'!$F$100:$F$102</c:f>
              <c:numCache>
                <c:formatCode>0.0</c:formatCode>
                <c:ptCount val="3"/>
                <c:pt idx="0">
                  <c:v>9.1258735212110267</c:v>
                </c:pt>
                <c:pt idx="1">
                  <c:v>8.4238965042454552</c:v>
                </c:pt>
                <c:pt idx="2">
                  <c:v>11.991696435316074</c:v>
                </c:pt>
              </c:numCache>
            </c:numRef>
          </c:val>
          <c:smooth val="0"/>
          <c:extLst xmlns:c16r2="http://schemas.microsoft.com/office/drawing/2015/06/chart">
            <c:ext xmlns:c16="http://schemas.microsoft.com/office/drawing/2014/chart" uri="{C3380CC4-5D6E-409C-BE32-E72D297353CC}">
              <c16:uniqueId val="{00000007-1E88-4161-97BA-BCFE6F0F5B38}"/>
            </c:ext>
          </c:extLst>
        </c:ser>
        <c:dLbls>
          <c:dLblPos val="ctr"/>
          <c:showLegendKey val="0"/>
          <c:showVal val="1"/>
          <c:showCatName val="0"/>
          <c:showSerName val="0"/>
          <c:showPercent val="0"/>
          <c:showBubbleSize val="0"/>
        </c:dLbls>
        <c:smooth val="0"/>
        <c:axId val="582357000"/>
        <c:axId val="582359744"/>
      </c:lineChart>
      <c:catAx>
        <c:axId val="582357000"/>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2359744"/>
        <c:crosses val="autoZero"/>
        <c:auto val="1"/>
        <c:lblAlgn val="ctr"/>
        <c:lblOffset val="100"/>
        <c:noMultiLvlLbl val="0"/>
      </c:catAx>
      <c:valAx>
        <c:axId val="582359744"/>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82357000"/>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F4</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52CD-416F-81D1-5FDC05416421}"/>
              </c:ext>
            </c:extLst>
          </c:dPt>
          <c:dPt>
            <c:idx val="1"/>
            <c:bubble3D val="0"/>
            <c:extLst xmlns:c16r2="http://schemas.microsoft.com/office/drawing/2015/06/chart">
              <c:ext xmlns:c16="http://schemas.microsoft.com/office/drawing/2014/chart" uri="{C3380CC4-5D6E-409C-BE32-E72D297353CC}">
                <c16:uniqueId val="{00000001-52CD-416F-81D1-5FDC05416421}"/>
              </c:ext>
            </c:extLst>
          </c:dPt>
          <c:dPt>
            <c:idx val="2"/>
            <c:bubble3D val="0"/>
            <c:extLst xmlns:c16r2="http://schemas.microsoft.com/office/drawing/2015/06/chart">
              <c:ext xmlns:c16="http://schemas.microsoft.com/office/drawing/2014/chart" uri="{C3380CC4-5D6E-409C-BE32-E72D297353CC}">
                <c16:uniqueId val="{00000002-52CD-416F-81D1-5FDC05416421}"/>
              </c:ext>
            </c:extLst>
          </c:dPt>
          <c:dLbls>
            <c:delete val="1"/>
          </c:dLbls>
          <c:cat>
            <c:strRef>
              <c:f>'[K10 PERCENT DIFF QEEG Psychopathology - Means and Trends - MASTER FILE.xlsx]K10 EOB'!$D$103:$D$105</c:f>
              <c:strCache>
                <c:ptCount val="3"/>
                <c:pt idx="0">
                  <c:v>preEOBF4_3SD_1</c:v>
                </c:pt>
                <c:pt idx="1">
                  <c:v>postEOBF4_3SD_1</c:v>
                </c:pt>
                <c:pt idx="2">
                  <c:v>R3_EOBF4_3SD_1</c:v>
                </c:pt>
              </c:strCache>
            </c:strRef>
          </c:cat>
          <c:val>
            <c:numRef>
              <c:f>'[K10 PERCENT DIFF QEEG Psychopathology - Means and Trends - MASTER FILE.xlsx]K10 EOB'!$E$103:$E$105</c:f>
              <c:numCache>
                <c:formatCode>0.0</c:formatCode>
                <c:ptCount val="3"/>
                <c:pt idx="0">
                  <c:v>8.4902772101479993</c:v>
                </c:pt>
                <c:pt idx="1">
                  <c:v>7.26416778209828</c:v>
                </c:pt>
                <c:pt idx="2">
                  <c:v>8.2187432540505476</c:v>
                </c:pt>
              </c:numCache>
            </c:numRef>
          </c:val>
          <c:smooth val="0"/>
          <c:extLst xmlns:c16r2="http://schemas.microsoft.com/office/drawing/2015/06/chart">
            <c:ext xmlns:c16="http://schemas.microsoft.com/office/drawing/2014/chart" uri="{C3380CC4-5D6E-409C-BE32-E72D297353CC}">
              <c16:uniqueId val="{00000003-52CD-416F-81D1-5FDC05416421}"/>
            </c:ext>
          </c:extLst>
        </c:ser>
        <c:ser>
          <c:idx val="1"/>
          <c:order val="1"/>
          <c:tx>
            <c:strRef>
              <c:f>'[K10 PERCENT DIFF QEEG Psychopathology - Means and Trends - MASTER FILE.xlsx]K10 EOB'!$F$87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52CD-416F-81D1-5FDC05416421}"/>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52CD-416F-81D1-5FDC05416421}"/>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52CD-416F-81D1-5FDC05416421}"/>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EOB'!$D$103:$D$105</c:f>
              <c:strCache>
                <c:ptCount val="3"/>
                <c:pt idx="0">
                  <c:v>preEOBF4_3SD_1</c:v>
                </c:pt>
                <c:pt idx="1">
                  <c:v>postEOBF4_3SD_1</c:v>
                </c:pt>
                <c:pt idx="2">
                  <c:v>R3_EOBF4_3SD_1</c:v>
                </c:pt>
              </c:strCache>
            </c:strRef>
          </c:cat>
          <c:val>
            <c:numRef>
              <c:f>'[K10 PERCENT DIFF QEEG Psychopathology - Means and Trends - MASTER FILE.xlsx]K10 EOB'!$F$103:$F$105</c:f>
              <c:numCache>
                <c:formatCode>0.0</c:formatCode>
                <c:ptCount val="3"/>
                <c:pt idx="0">
                  <c:v>9.5436196379007114</c:v>
                </c:pt>
                <c:pt idx="1">
                  <c:v>9.2465639185818169</c:v>
                </c:pt>
                <c:pt idx="2">
                  <c:v>11.375951941818181</c:v>
                </c:pt>
              </c:numCache>
            </c:numRef>
          </c:val>
          <c:smooth val="0"/>
          <c:extLst xmlns:c16r2="http://schemas.microsoft.com/office/drawing/2015/06/chart">
            <c:ext xmlns:c16="http://schemas.microsoft.com/office/drawing/2014/chart" uri="{C3380CC4-5D6E-409C-BE32-E72D297353CC}">
              <c16:uniqueId val="{00000007-52CD-416F-81D1-5FDC05416421}"/>
            </c:ext>
          </c:extLst>
        </c:ser>
        <c:dLbls>
          <c:dLblPos val="ctr"/>
          <c:showLegendKey val="0"/>
          <c:showVal val="1"/>
          <c:showCatName val="0"/>
          <c:showSerName val="0"/>
          <c:showPercent val="0"/>
          <c:showBubbleSize val="0"/>
        </c:dLbls>
        <c:smooth val="0"/>
        <c:axId val="582357392"/>
        <c:axId val="582358176"/>
      </c:lineChart>
      <c:catAx>
        <c:axId val="582357392"/>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2358176"/>
        <c:crosses val="autoZero"/>
        <c:auto val="1"/>
        <c:lblAlgn val="ctr"/>
        <c:lblOffset val="100"/>
        <c:noMultiLvlLbl val="0"/>
      </c:catAx>
      <c:valAx>
        <c:axId val="582358176"/>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82357392"/>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F8</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4D77-41B3-8D4A-E85DC508C4FD}"/>
              </c:ext>
            </c:extLst>
          </c:dPt>
          <c:dPt>
            <c:idx val="1"/>
            <c:bubble3D val="0"/>
            <c:extLst xmlns:c16r2="http://schemas.microsoft.com/office/drawing/2015/06/chart">
              <c:ext xmlns:c16="http://schemas.microsoft.com/office/drawing/2014/chart" uri="{C3380CC4-5D6E-409C-BE32-E72D297353CC}">
                <c16:uniqueId val="{00000001-4D77-41B3-8D4A-E85DC508C4FD}"/>
              </c:ext>
            </c:extLst>
          </c:dPt>
          <c:dPt>
            <c:idx val="2"/>
            <c:bubble3D val="0"/>
            <c:extLst xmlns:c16r2="http://schemas.microsoft.com/office/drawing/2015/06/chart">
              <c:ext xmlns:c16="http://schemas.microsoft.com/office/drawing/2014/chart" uri="{C3380CC4-5D6E-409C-BE32-E72D297353CC}">
                <c16:uniqueId val="{00000002-4D77-41B3-8D4A-E85DC508C4FD}"/>
              </c:ext>
            </c:extLst>
          </c:dPt>
          <c:dLbls>
            <c:delete val="1"/>
          </c:dLbls>
          <c:cat>
            <c:strRef>
              <c:f>'[K10 PERCENT DIFF QEEG Psychopathology - Means and Trends - MASTER FILE.xlsx]K10 EOB'!$D$106:$D$108</c:f>
              <c:strCache>
                <c:ptCount val="3"/>
                <c:pt idx="0">
                  <c:v>preEOBF8_3SD_1</c:v>
                </c:pt>
                <c:pt idx="1">
                  <c:v>postEOBF8_3SD_1</c:v>
                </c:pt>
                <c:pt idx="2">
                  <c:v>R3_EOBF8_3SD_1</c:v>
                </c:pt>
              </c:strCache>
            </c:strRef>
          </c:cat>
          <c:val>
            <c:numRef>
              <c:f>'[K10 PERCENT DIFF QEEG Psychopathology - Means and Trends - MASTER FILE.xlsx]K10 EOB'!$E$106:$E$108</c:f>
              <c:numCache>
                <c:formatCode>0.0</c:formatCode>
                <c:ptCount val="3"/>
                <c:pt idx="0">
                  <c:v>7.1476021357161041</c:v>
                </c:pt>
                <c:pt idx="1">
                  <c:v>5.3233309187119993</c:v>
                </c:pt>
                <c:pt idx="2">
                  <c:v>6.2995770495600008</c:v>
                </c:pt>
              </c:numCache>
            </c:numRef>
          </c:val>
          <c:smooth val="0"/>
          <c:extLst xmlns:c16r2="http://schemas.microsoft.com/office/drawing/2015/06/chart">
            <c:ext xmlns:c16="http://schemas.microsoft.com/office/drawing/2014/chart" uri="{C3380CC4-5D6E-409C-BE32-E72D297353CC}">
              <c16:uniqueId val="{00000003-4D77-41B3-8D4A-E85DC508C4FD}"/>
            </c:ext>
          </c:extLst>
        </c:ser>
        <c:ser>
          <c:idx val="1"/>
          <c:order val="1"/>
          <c:tx>
            <c:strRef>
              <c:f>'[K10 PERCENT DIFF QEEG Psychopathology - Means and Trends - MASTER FILE.xlsx]K10 EOB'!$F$87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4D77-41B3-8D4A-E85DC508C4FD}"/>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4D77-41B3-8D4A-E85DC508C4FD}"/>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4D77-41B3-8D4A-E85DC508C4FD}"/>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EOB'!$D$106:$D$108</c:f>
              <c:strCache>
                <c:ptCount val="3"/>
                <c:pt idx="0">
                  <c:v>preEOBF8_3SD_1</c:v>
                </c:pt>
                <c:pt idx="1">
                  <c:v>postEOBF8_3SD_1</c:v>
                </c:pt>
                <c:pt idx="2">
                  <c:v>R3_EOBF8_3SD_1</c:v>
                </c:pt>
              </c:strCache>
            </c:strRef>
          </c:cat>
          <c:val>
            <c:numRef>
              <c:f>'[K10 PERCENT DIFF QEEG Psychopathology - Means and Trends - MASTER FILE.xlsx]K10 EOB'!$F$106:$F$108</c:f>
              <c:numCache>
                <c:formatCode>0.0</c:formatCode>
                <c:ptCount val="3"/>
                <c:pt idx="0">
                  <c:v>7.2449982765984267</c:v>
                </c:pt>
                <c:pt idx="1">
                  <c:v>6.9727856252454536</c:v>
                </c:pt>
                <c:pt idx="2">
                  <c:v>9.2048412705454528</c:v>
                </c:pt>
              </c:numCache>
            </c:numRef>
          </c:val>
          <c:smooth val="0"/>
          <c:extLst xmlns:c16r2="http://schemas.microsoft.com/office/drawing/2015/06/chart">
            <c:ext xmlns:c16="http://schemas.microsoft.com/office/drawing/2014/chart" uri="{C3380CC4-5D6E-409C-BE32-E72D297353CC}">
              <c16:uniqueId val="{00000007-4D77-41B3-8D4A-E85DC508C4FD}"/>
            </c:ext>
          </c:extLst>
        </c:ser>
        <c:dLbls>
          <c:dLblPos val="ctr"/>
          <c:showLegendKey val="0"/>
          <c:showVal val="1"/>
          <c:showCatName val="0"/>
          <c:showSerName val="0"/>
          <c:showPercent val="0"/>
          <c:showBubbleSize val="0"/>
        </c:dLbls>
        <c:smooth val="0"/>
        <c:axId val="582358960"/>
        <c:axId val="587216936"/>
      </c:lineChart>
      <c:catAx>
        <c:axId val="582358960"/>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7216936"/>
        <c:crosses val="autoZero"/>
        <c:auto val="1"/>
        <c:lblAlgn val="ctr"/>
        <c:lblOffset val="100"/>
        <c:noMultiLvlLbl val="0"/>
      </c:catAx>
      <c:valAx>
        <c:axId val="587216936"/>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82358960"/>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T3</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E652-4080-9801-43F443E2F929}"/>
              </c:ext>
            </c:extLst>
          </c:dPt>
          <c:dPt>
            <c:idx val="1"/>
            <c:bubble3D val="0"/>
            <c:extLst xmlns:c16r2="http://schemas.microsoft.com/office/drawing/2015/06/chart">
              <c:ext xmlns:c16="http://schemas.microsoft.com/office/drawing/2014/chart" uri="{C3380CC4-5D6E-409C-BE32-E72D297353CC}">
                <c16:uniqueId val="{00000001-E652-4080-9801-43F443E2F929}"/>
              </c:ext>
            </c:extLst>
          </c:dPt>
          <c:dPt>
            <c:idx val="2"/>
            <c:bubble3D val="0"/>
            <c:extLst xmlns:c16r2="http://schemas.microsoft.com/office/drawing/2015/06/chart">
              <c:ext xmlns:c16="http://schemas.microsoft.com/office/drawing/2014/chart" uri="{C3380CC4-5D6E-409C-BE32-E72D297353CC}">
                <c16:uniqueId val="{00000002-E652-4080-9801-43F443E2F929}"/>
              </c:ext>
            </c:extLst>
          </c:dPt>
          <c:dLbls>
            <c:delete val="1"/>
          </c:dLbls>
          <c:cat>
            <c:strRef>
              <c:f>'[K10 PERCENT DIFF QEEG Psychopathology - Means and Trends - MASTER FILE.xlsx]K10 EOB'!$D$118:$D$120</c:f>
              <c:strCache>
                <c:ptCount val="3"/>
                <c:pt idx="0">
                  <c:v>preEOBT3_3SD_1</c:v>
                </c:pt>
                <c:pt idx="1">
                  <c:v>postEOBT3_3SD_1</c:v>
                </c:pt>
                <c:pt idx="2">
                  <c:v>R3_EOBT3_3SD_1</c:v>
                </c:pt>
              </c:strCache>
            </c:strRef>
          </c:cat>
          <c:val>
            <c:numRef>
              <c:f>'[K10 PERCENT DIFF QEEG Psychopathology - Means and Trends - MASTER FILE.xlsx]K10 EOB'!$E$118:$E$120</c:f>
              <c:numCache>
                <c:formatCode>0.0</c:formatCode>
                <c:ptCount val="3"/>
                <c:pt idx="0">
                  <c:v>9.0349988557194596</c:v>
                </c:pt>
                <c:pt idx="1">
                  <c:v>7.8885096174179878</c:v>
                </c:pt>
                <c:pt idx="2">
                  <c:v>5.6677673253843777</c:v>
                </c:pt>
              </c:numCache>
            </c:numRef>
          </c:val>
          <c:smooth val="0"/>
          <c:extLst xmlns:c16r2="http://schemas.microsoft.com/office/drawing/2015/06/chart">
            <c:ext xmlns:c16="http://schemas.microsoft.com/office/drawing/2014/chart" uri="{C3380CC4-5D6E-409C-BE32-E72D297353CC}">
              <c16:uniqueId val="{00000003-E652-4080-9801-43F443E2F929}"/>
            </c:ext>
          </c:extLst>
        </c:ser>
        <c:ser>
          <c:idx val="1"/>
          <c:order val="1"/>
          <c:tx>
            <c:strRef>
              <c:f>'[K10 PERCENT DIFF QEEG Psychopathology - Means and Trends - MASTER FILE.xlsx]K10 EOB'!$F$87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E652-4080-9801-43F443E2F929}"/>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E652-4080-9801-43F443E2F929}"/>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E652-4080-9801-43F443E2F929}"/>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EOB'!$D$118:$D$120</c:f>
              <c:strCache>
                <c:ptCount val="3"/>
                <c:pt idx="0">
                  <c:v>preEOBT3_3SD_1</c:v>
                </c:pt>
                <c:pt idx="1">
                  <c:v>postEOBT3_3SD_1</c:v>
                </c:pt>
                <c:pt idx="2">
                  <c:v>R3_EOBT3_3SD_1</c:v>
                </c:pt>
              </c:strCache>
            </c:strRef>
          </c:cat>
          <c:val>
            <c:numRef>
              <c:f>'[K10 PERCENT DIFF QEEG Psychopathology - Means and Trends - MASTER FILE.xlsx]K10 EOB'!$F$118:$F$120</c:f>
              <c:numCache>
                <c:formatCode>0.0</c:formatCode>
                <c:ptCount val="3"/>
                <c:pt idx="0">
                  <c:v>9.7740107815070196</c:v>
                </c:pt>
                <c:pt idx="1">
                  <c:v>6.9497200812090911</c:v>
                </c:pt>
                <c:pt idx="2">
                  <c:v>8.5898953502727267</c:v>
                </c:pt>
              </c:numCache>
            </c:numRef>
          </c:val>
          <c:smooth val="0"/>
          <c:extLst xmlns:c16r2="http://schemas.microsoft.com/office/drawing/2015/06/chart">
            <c:ext xmlns:c16="http://schemas.microsoft.com/office/drawing/2014/chart" uri="{C3380CC4-5D6E-409C-BE32-E72D297353CC}">
              <c16:uniqueId val="{00000007-E652-4080-9801-43F443E2F929}"/>
            </c:ext>
          </c:extLst>
        </c:ser>
        <c:dLbls>
          <c:dLblPos val="ctr"/>
          <c:showLegendKey val="0"/>
          <c:showVal val="1"/>
          <c:showCatName val="0"/>
          <c:showSerName val="0"/>
          <c:showPercent val="0"/>
          <c:showBubbleSize val="0"/>
        </c:dLbls>
        <c:smooth val="0"/>
        <c:axId val="587217328"/>
        <c:axId val="587219680"/>
      </c:lineChart>
      <c:catAx>
        <c:axId val="587217328"/>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7219680"/>
        <c:crosses val="autoZero"/>
        <c:auto val="1"/>
        <c:lblAlgn val="ctr"/>
        <c:lblOffset val="100"/>
        <c:noMultiLvlLbl val="0"/>
      </c:catAx>
      <c:valAx>
        <c:axId val="587219680"/>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587217328"/>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Sheet1!$A$2</c:f>
              <c:strCache>
                <c:ptCount val="1"/>
                <c:pt idx="0">
                  <c:v>No disorder</c:v>
                </c:pt>
              </c:strCache>
            </c:strRef>
          </c:tx>
          <c:spPr>
            <a:solidFill>
              <a:schemeClr val="accent1"/>
            </a:solidFill>
            <a:ln>
              <a:noFill/>
            </a:ln>
            <a:effectLst/>
          </c:spPr>
          <c:invertIfNegative val="0"/>
          <c:dPt>
            <c:idx val="2"/>
            <c:invertIfNegative val="0"/>
            <c:bubble3D val="0"/>
            <c:spPr>
              <a:solidFill>
                <a:srgbClr val="002561"/>
              </a:solidFill>
              <a:ln>
                <a:noFill/>
              </a:ln>
              <a:effectLst/>
            </c:spPr>
          </c:dPt>
          <c:dLbls>
            <c:spPr>
              <a:noFill/>
              <a:ln>
                <a:noFill/>
              </a:ln>
              <a:effectLst/>
            </c:spPr>
            <c:txPr>
              <a:bodyPr rot="0" vert="horz"/>
              <a:lstStyle/>
              <a:p>
                <a:pPr>
                  <a:defRPr>
                    <a:solidFill>
                      <a:srgbClr val="FFFFFF"/>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Time 3</c:v>
                </c:pt>
                <c:pt idx="1">
                  <c:v>Time 2</c:v>
                </c:pt>
                <c:pt idx="2">
                  <c:v>Time 1</c:v>
                </c:pt>
              </c:strCache>
            </c:strRef>
          </c:cat>
          <c:val>
            <c:numRef>
              <c:f>Sheet1!$B$2:$D$2</c:f>
              <c:numCache>
                <c:formatCode>General</c:formatCode>
                <c:ptCount val="3"/>
                <c:pt idx="0">
                  <c:v>66.7</c:v>
                </c:pt>
                <c:pt idx="1">
                  <c:v>86.2</c:v>
                </c:pt>
                <c:pt idx="2">
                  <c:v>91.5</c:v>
                </c:pt>
              </c:numCache>
            </c:numRef>
          </c:val>
          <c:extLst xmlns:c16r2="http://schemas.microsoft.com/office/drawing/2015/06/chart">
            <c:ext xmlns:c16="http://schemas.microsoft.com/office/drawing/2014/chart" uri="{C3380CC4-5D6E-409C-BE32-E72D297353CC}">
              <c16:uniqueId val="{00000000-12BE-834F-9B57-ABA2DC700876}"/>
            </c:ext>
          </c:extLst>
        </c:ser>
        <c:ser>
          <c:idx val="1"/>
          <c:order val="1"/>
          <c:tx>
            <c:strRef>
              <c:f>Sheet1!$A$3</c:f>
              <c:strCache>
                <c:ptCount val="1"/>
                <c:pt idx="0">
                  <c:v>Subsyndromal</c:v>
                </c:pt>
              </c:strCache>
            </c:strRef>
          </c:tx>
          <c:spPr>
            <a:solidFill>
              <a:srgbClr val="2E9D35"/>
            </a:solidFill>
            <a:ln>
              <a:noFill/>
            </a:ln>
            <a:effectLst/>
          </c:spPr>
          <c:invertIfNegative val="0"/>
          <c:dLbls>
            <c:spPr>
              <a:noFill/>
              <a:ln>
                <a:noFill/>
              </a:ln>
              <a:effectLst/>
            </c:spPr>
            <c:txPr>
              <a:bodyPr rot="0" vert="horz"/>
              <a:lstStyle/>
              <a:p>
                <a:pPr>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Time 3</c:v>
                </c:pt>
                <c:pt idx="1">
                  <c:v>Time 2</c:v>
                </c:pt>
                <c:pt idx="2">
                  <c:v>Time 1</c:v>
                </c:pt>
              </c:strCache>
            </c:strRef>
          </c:cat>
          <c:val>
            <c:numRef>
              <c:f>Sheet1!$B$3:$D$3</c:f>
              <c:numCache>
                <c:formatCode>General</c:formatCode>
                <c:ptCount val="3"/>
                <c:pt idx="0">
                  <c:v>27.9</c:v>
                </c:pt>
                <c:pt idx="1">
                  <c:v>12.4</c:v>
                </c:pt>
                <c:pt idx="2">
                  <c:v>7.7</c:v>
                </c:pt>
              </c:numCache>
            </c:numRef>
          </c:val>
          <c:extLst xmlns:c16r2="http://schemas.microsoft.com/office/drawing/2015/06/chart">
            <c:ext xmlns:c16="http://schemas.microsoft.com/office/drawing/2014/chart" uri="{C3380CC4-5D6E-409C-BE32-E72D297353CC}">
              <c16:uniqueId val="{00000001-12BE-834F-9B57-ABA2DC700876}"/>
            </c:ext>
          </c:extLst>
        </c:ser>
        <c:ser>
          <c:idx val="2"/>
          <c:order val="2"/>
          <c:tx>
            <c:strRef>
              <c:f>Sheet1!$A$4</c:f>
              <c:strCache>
                <c:ptCount val="1"/>
                <c:pt idx="0">
                  <c:v>Probable</c:v>
                </c:pt>
              </c:strCache>
            </c:strRef>
          </c:tx>
          <c:spPr>
            <a:solidFill>
              <a:srgbClr val="720829"/>
            </a:solidFill>
            <a:ln>
              <a:noFill/>
            </a:ln>
            <a:effectLst/>
          </c:spPr>
          <c:invertIfNegative val="0"/>
          <c:dLbls>
            <c:dLbl>
              <c:idx val="0"/>
              <c:layout>
                <c:manualLayout>
                  <c:x val="4.6939515713092503E-2"/>
                  <c:y val="0"/>
                </c:manualLayout>
              </c:layout>
              <c:spPr>
                <a:noFill/>
                <a:ln>
                  <a:noFill/>
                </a:ln>
                <a:effectLst/>
              </c:spPr>
              <c:txPr>
                <a:bodyPr rot="0" vert="horz"/>
                <a:lstStyle/>
                <a:p>
                  <a:pPr>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2BE-834F-9B57-ABA2DC700876}"/>
                </c:ext>
                <c:ext xmlns:c15="http://schemas.microsoft.com/office/drawing/2012/chart" uri="{CE6537A1-D6FC-4f65-9D91-7224C49458BB}"/>
              </c:extLst>
            </c:dLbl>
            <c:dLbl>
              <c:idx val="1"/>
              <c:spPr>
                <a:noFill/>
                <a:ln>
                  <a:noFill/>
                </a:ln>
                <a:effectLst/>
              </c:spPr>
              <c:txPr>
                <a:bodyPr rot="0" vert="horz"/>
                <a:lstStyle/>
                <a:p>
                  <a:pPr>
                    <a:defRPr/>
                  </a:pPr>
                  <a:endParaRPr lang="en-US"/>
                </a:p>
              </c:txPr>
              <c:dLblPos val="inBase"/>
              <c:showLegendKey val="0"/>
              <c:showVal val="1"/>
              <c:showCatName val="0"/>
              <c:showSerName val="0"/>
              <c:showPercent val="0"/>
              <c:showBubbleSize val="0"/>
            </c:dLbl>
            <c:dLbl>
              <c:idx val="2"/>
              <c:spPr>
                <a:noFill/>
                <a:ln>
                  <a:noFill/>
                </a:ln>
                <a:effectLst/>
              </c:spPr>
              <c:txPr>
                <a:bodyPr rot="0" vert="horz"/>
                <a:lstStyle/>
                <a:p>
                  <a:pPr>
                    <a:defRPr/>
                  </a:pPr>
                  <a:endParaRPr lang="en-US"/>
                </a:p>
              </c:txPr>
              <c:dLblPos val="inBase"/>
              <c:showLegendKey val="0"/>
              <c:showVal val="1"/>
              <c:showCatName val="0"/>
              <c:showSerName val="0"/>
              <c:showPercent val="0"/>
              <c:showBubbleSize val="0"/>
            </c:dLbl>
            <c:spPr>
              <a:solidFill>
                <a:srgbClr val="FFFFFF"/>
              </a:solidFill>
              <a:ln>
                <a:solidFill>
                  <a:srgbClr val="000000">
                    <a:lumMod val="25000"/>
                    <a:lumOff val="75000"/>
                  </a:srgbClr>
                </a:solidFill>
              </a:ln>
              <a:effectLst/>
            </c:spPr>
            <c:txPr>
              <a:bodyPr rot="0" vert="horz"/>
              <a:lstStyle/>
              <a:p>
                <a:pPr>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showLeaderLines val="0"/>
              </c:ext>
            </c:extLst>
          </c:dLbls>
          <c:cat>
            <c:strRef>
              <c:f>Sheet1!$B$1:$D$1</c:f>
              <c:strCache>
                <c:ptCount val="3"/>
                <c:pt idx="0">
                  <c:v>Time 3</c:v>
                </c:pt>
                <c:pt idx="1">
                  <c:v>Time 2</c:v>
                </c:pt>
                <c:pt idx="2">
                  <c:v>Time 1</c:v>
                </c:pt>
              </c:strCache>
            </c:strRef>
          </c:cat>
          <c:val>
            <c:numRef>
              <c:f>Sheet1!$B$4:$D$4</c:f>
              <c:numCache>
                <c:formatCode>General</c:formatCode>
                <c:ptCount val="3"/>
                <c:pt idx="0">
                  <c:v>5.4</c:v>
                </c:pt>
                <c:pt idx="1">
                  <c:v>1.4</c:v>
                </c:pt>
                <c:pt idx="2">
                  <c:v>0.7</c:v>
                </c:pt>
              </c:numCache>
            </c:numRef>
          </c:val>
          <c:extLst xmlns:c16r2="http://schemas.microsoft.com/office/drawing/2015/06/chart">
            <c:ext xmlns:c16="http://schemas.microsoft.com/office/drawing/2014/chart" uri="{C3380CC4-5D6E-409C-BE32-E72D297353CC}">
              <c16:uniqueId val="{00000005-12BE-834F-9B57-ABA2DC700876}"/>
            </c:ext>
          </c:extLst>
        </c:ser>
        <c:dLbls>
          <c:showLegendKey val="0"/>
          <c:showVal val="0"/>
          <c:showCatName val="0"/>
          <c:showSerName val="0"/>
          <c:showPercent val="0"/>
          <c:showBubbleSize val="0"/>
        </c:dLbls>
        <c:gapWidth val="125"/>
        <c:overlap val="100"/>
        <c:axId val="460459176"/>
        <c:axId val="457026768"/>
      </c:barChart>
      <c:catAx>
        <c:axId val="460459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57026768"/>
        <c:crosses val="autoZero"/>
        <c:auto val="1"/>
        <c:lblAlgn val="ctr"/>
        <c:lblOffset val="100"/>
        <c:noMultiLvlLbl val="0"/>
      </c:catAx>
      <c:valAx>
        <c:axId val="457026768"/>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460459176"/>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C3</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3371-48AF-BD9D-B0495DB27C33}"/>
              </c:ext>
            </c:extLst>
          </c:dPt>
          <c:dPt>
            <c:idx val="1"/>
            <c:bubble3D val="0"/>
            <c:extLst xmlns:c16r2="http://schemas.microsoft.com/office/drawing/2015/06/chart">
              <c:ext xmlns:c16="http://schemas.microsoft.com/office/drawing/2014/chart" uri="{C3380CC4-5D6E-409C-BE32-E72D297353CC}">
                <c16:uniqueId val="{00000001-3371-48AF-BD9D-B0495DB27C33}"/>
              </c:ext>
            </c:extLst>
          </c:dPt>
          <c:dPt>
            <c:idx val="2"/>
            <c:bubble3D val="0"/>
            <c:extLst xmlns:c16r2="http://schemas.microsoft.com/office/drawing/2015/06/chart">
              <c:ext xmlns:c16="http://schemas.microsoft.com/office/drawing/2014/chart" uri="{C3380CC4-5D6E-409C-BE32-E72D297353CC}">
                <c16:uniqueId val="{00000002-3371-48AF-BD9D-B0495DB27C33}"/>
              </c:ext>
            </c:extLst>
          </c:dPt>
          <c:dLbls>
            <c:delete val="1"/>
          </c:dLbls>
          <c:cat>
            <c:strRef>
              <c:f>'[K10 PERCENT DIFF QEEG Psychopathology - Means and Trends - MASTER FILE.xlsx]K10 EOB'!$D$121:$D$123</c:f>
              <c:strCache>
                <c:ptCount val="3"/>
                <c:pt idx="0">
                  <c:v>preEOBC3_3SD_1</c:v>
                </c:pt>
                <c:pt idx="1">
                  <c:v>postEOBC3_3SD_1</c:v>
                </c:pt>
                <c:pt idx="2">
                  <c:v>R3_EOBC3_3SD_1</c:v>
                </c:pt>
              </c:strCache>
            </c:strRef>
          </c:cat>
          <c:val>
            <c:numRef>
              <c:f>'[K10 PERCENT DIFF QEEG Psychopathology - Means and Trends - MASTER FILE.xlsx]K10 EOB'!$E$121:$E$123</c:f>
              <c:numCache>
                <c:formatCode>0.0</c:formatCode>
                <c:ptCount val="3"/>
                <c:pt idx="0">
                  <c:v>7.4154345963600008</c:v>
                </c:pt>
                <c:pt idx="1">
                  <c:v>6.9787071230565259</c:v>
                </c:pt>
                <c:pt idx="2">
                  <c:v>7.1296686188673881</c:v>
                </c:pt>
              </c:numCache>
            </c:numRef>
          </c:val>
          <c:smooth val="0"/>
          <c:extLst xmlns:c16r2="http://schemas.microsoft.com/office/drawing/2015/06/chart">
            <c:ext xmlns:c16="http://schemas.microsoft.com/office/drawing/2014/chart" uri="{C3380CC4-5D6E-409C-BE32-E72D297353CC}">
              <c16:uniqueId val="{00000003-3371-48AF-BD9D-B0495DB27C33}"/>
            </c:ext>
          </c:extLst>
        </c:ser>
        <c:ser>
          <c:idx val="1"/>
          <c:order val="1"/>
          <c:tx>
            <c:strRef>
              <c:f>'[K10 PERCENT DIFF QEEG Psychopathology - Means and Trends - MASTER FILE.xlsx]K10 EOB'!$F$87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3371-48AF-BD9D-B0495DB27C33}"/>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3371-48AF-BD9D-B0495DB27C33}"/>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3371-48AF-BD9D-B0495DB27C33}"/>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EOB'!$D$121:$D$123</c:f>
              <c:strCache>
                <c:ptCount val="3"/>
                <c:pt idx="0">
                  <c:v>preEOBC3_3SD_1</c:v>
                </c:pt>
                <c:pt idx="1">
                  <c:v>postEOBC3_3SD_1</c:v>
                </c:pt>
                <c:pt idx="2">
                  <c:v>R3_EOBC3_3SD_1</c:v>
                </c:pt>
              </c:strCache>
            </c:strRef>
          </c:cat>
          <c:val>
            <c:numRef>
              <c:f>'[K10 PERCENT DIFF QEEG Psychopathology - Means and Trends - MASTER FILE.xlsx]K10 EOB'!$F$121:$F$123</c:f>
              <c:numCache>
                <c:formatCode>0.0</c:formatCode>
                <c:ptCount val="3"/>
                <c:pt idx="0">
                  <c:v>8.3651272705644519</c:v>
                </c:pt>
                <c:pt idx="1">
                  <c:v>7.5973694333181818</c:v>
                </c:pt>
                <c:pt idx="2">
                  <c:v>10.304601603818181</c:v>
                </c:pt>
              </c:numCache>
            </c:numRef>
          </c:val>
          <c:smooth val="0"/>
          <c:extLst xmlns:c16r2="http://schemas.microsoft.com/office/drawing/2015/06/chart">
            <c:ext xmlns:c16="http://schemas.microsoft.com/office/drawing/2014/chart" uri="{C3380CC4-5D6E-409C-BE32-E72D297353CC}">
              <c16:uniqueId val="{00000007-3371-48AF-BD9D-B0495DB27C33}"/>
            </c:ext>
          </c:extLst>
        </c:ser>
        <c:dLbls>
          <c:dLblPos val="ctr"/>
          <c:showLegendKey val="0"/>
          <c:showVal val="1"/>
          <c:showCatName val="0"/>
          <c:showSerName val="0"/>
          <c:showPercent val="0"/>
          <c:showBubbleSize val="0"/>
        </c:dLbls>
        <c:smooth val="0"/>
        <c:axId val="587215760"/>
        <c:axId val="587213016"/>
      </c:lineChart>
      <c:catAx>
        <c:axId val="587215760"/>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7213016"/>
        <c:crosses val="autoZero"/>
        <c:auto val="1"/>
        <c:lblAlgn val="ctr"/>
        <c:lblOffset val="100"/>
        <c:noMultiLvlLbl val="0"/>
      </c:catAx>
      <c:valAx>
        <c:axId val="587213016"/>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87215760"/>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Cz</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4811-4663-B446-BF0C82619DF4}"/>
              </c:ext>
            </c:extLst>
          </c:dPt>
          <c:dPt>
            <c:idx val="1"/>
            <c:bubble3D val="0"/>
            <c:extLst xmlns:c16r2="http://schemas.microsoft.com/office/drawing/2015/06/chart">
              <c:ext xmlns:c16="http://schemas.microsoft.com/office/drawing/2014/chart" uri="{C3380CC4-5D6E-409C-BE32-E72D297353CC}">
                <c16:uniqueId val="{00000001-4811-4663-B446-BF0C82619DF4}"/>
              </c:ext>
            </c:extLst>
          </c:dPt>
          <c:dPt>
            <c:idx val="2"/>
            <c:bubble3D val="0"/>
            <c:extLst xmlns:c16r2="http://schemas.microsoft.com/office/drawing/2015/06/chart">
              <c:ext xmlns:c16="http://schemas.microsoft.com/office/drawing/2014/chart" uri="{C3380CC4-5D6E-409C-BE32-E72D297353CC}">
                <c16:uniqueId val="{00000002-4811-4663-B446-BF0C82619DF4}"/>
              </c:ext>
            </c:extLst>
          </c:dPt>
          <c:dLbls>
            <c:delete val="1"/>
          </c:dLbls>
          <c:cat>
            <c:strRef>
              <c:f>'[K10 PERCENT DIFF QEEG Psychopathology - Means and Trends - MASTER FILE.xlsx]K10 EOB'!$D$124:$D$126</c:f>
              <c:strCache>
                <c:ptCount val="3"/>
                <c:pt idx="0">
                  <c:v>preEOBCz_3SD_1</c:v>
                </c:pt>
                <c:pt idx="1">
                  <c:v>postEOBCz_3SD_1</c:v>
                </c:pt>
                <c:pt idx="2">
                  <c:v>R3_EOBCz_3SD_1</c:v>
                </c:pt>
              </c:strCache>
            </c:strRef>
          </c:cat>
          <c:val>
            <c:numRef>
              <c:f>'[K10 PERCENT DIFF QEEG Psychopathology - Means and Trends - MASTER FILE.xlsx]K10 EOB'!$E$124:$E$126</c:f>
              <c:numCache>
                <c:formatCode>0.0</c:formatCode>
                <c:ptCount val="3"/>
                <c:pt idx="0">
                  <c:v>8.8213612657959981</c:v>
                </c:pt>
                <c:pt idx="1">
                  <c:v>8.4082084210660035</c:v>
                </c:pt>
                <c:pt idx="2">
                  <c:v>9.2272173522660292</c:v>
                </c:pt>
              </c:numCache>
            </c:numRef>
          </c:val>
          <c:smooth val="0"/>
          <c:extLst xmlns:c16r2="http://schemas.microsoft.com/office/drawing/2015/06/chart">
            <c:ext xmlns:c16="http://schemas.microsoft.com/office/drawing/2014/chart" uri="{C3380CC4-5D6E-409C-BE32-E72D297353CC}">
              <c16:uniqueId val="{00000003-4811-4663-B446-BF0C82619DF4}"/>
            </c:ext>
          </c:extLst>
        </c:ser>
        <c:ser>
          <c:idx val="1"/>
          <c:order val="1"/>
          <c:tx>
            <c:strRef>
              <c:f>'[K10 PERCENT DIFF QEEG Psychopathology - Means and Trends - MASTER FILE.xlsx]K10 EOB'!$F$87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4811-4663-B446-BF0C82619DF4}"/>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4811-4663-B446-BF0C82619DF4}"/>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4811-4663-B446-BF0C82619DF4}"/>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EOB'!$D$124:$D$126</c:f>
              <c:strCache>
                <c:ptCount val="3"/>
                <c:pt idx="0">
                  <c:v>preEOBCz_3SD_1</c:v>
                </c:pt>
                <c:pt idx="1">
                  <c:v>postEOBCz_3SD_1</c:v>
                </c:pt>
                <c:pt idx="2">
                  <c:v>R3_EOBCz_3SD_1</c:v>
                </c:pt>
              </c:strCache>
            </c:strRef>
          </c:cat>
          <c:val>
            <c:numRef>
              <c:f>'[K10 PERCENT DIFF QEEG Psychopathology - Means and Trends - MASTER FILE.xlsx]K10 EOB'!$F$124:$F$126</c:f>
              <c:numCache>
                <c:formatCode>0.0</c:formatCode>
                <c:ptCount val="3"/>
                <c:pt idx="0">
                  <c:v>10.240763306334957</c:v>
                </c:pt>
                <c:pt idx="1">
                  <c:v>9.5529393754363632</c:v>
                </c:pt>
                <c:pt idx="2">
                  <c:v>12.443928569363635</c:v>
                </c:pt>
              </c:numCache>
            </c:numRef>
          </c:val>
          <c:smooth val="0"/>
          <c:extLst xmlns:c16r2="http://schemas.microsoft.com/office/drawing/2015/06/chart">
            <c:ext xmlns:c16="http://schemas.microsoft.com/office/drawing/2014/chart" uri="{C3380CC4-5D6E-409C-BE32-E72D297353CC}">
              <c16:uniqueId val="{00000007-4811-4663-B446-BF0C82619DF4}"/>
            </c:ext>
          </c:extLst>
        </c:ser>
        <c:dLbls>
          <c:dLblPos val="ctr"/>
          <c:showLegendKey val="0"/>
          <c:showVal val="1"/>
          <c:showCatName val="0"/>
          <c:showSerName val="0"/>
          <c:showPercent val="0"/>
          <c:showBubbleSize val="0"/>
        </c:dLbls>
        <c:smooth val="0"/>
        <c:axId val="587218112"/>
        <c:axId val="587218896"/>
      </c:lineChart>
      <c:catAx>
        <c:axId val="587218112"/>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7218896"/>
        <c:crosses val="autoZero"/>
        <c:auto val="1"/>
        <c:lblAlgn val="ctr"/>
        <c:lblOffset val="100"/>
        <c:noMultiLvlLbl val="0"/>
      </c:catAx>
      <c:valAx>
        <c:axId val="587218896"/>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87218112"/>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C4</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2A2B-4EE6-9AE2-60F60D60B6AF}"/>
              </c:ext>
            </c:extLst>
          </c:dPt>
          <c:dPt>
            <c:idx val="1"/>
            <c:bubble3D val="0"/>
            <c:extLst xmlns:c16r2="http://schemas.microsoft.com/office/drawing/2015/06/chart">
              <c:ext xmlns:c16="http://schemas.microsoft.com/office/drawing/2014/chart" uri="{C3380CC4-5D6E-409C-BE32-E72D297353CC}">
                <c16:uniqueId val="{00000001-2A2B-4EE6-9AE2-60F60D60B6AF}"/>
              </c:ext>
            </c:extLst>
          </c:dPt>
          <c:dPt>
            <c:idx val="2"/>
            <c:bubble3D val="0"/>
            <c:extLst xmlns:c16r2="http://schemas.microsoft.com/office/drawing/2015/06/chart">
              <c:ext xmlns:c16="http://schemas.microsoft.com/office/drawing/2014/chart" uri="{C3380CC4-5D6E-409C-BE32-E72D297353CC}">
                <c16:uniqueId val="{00000002-2A2B-4EE6-9AE2-60F60D60B6AF}"/>
              </c:ext>
            </c:extLst>
          </c:dPt>
          <c:dLbls>
            <c:delete val="1"/>
          </c:dLbls>
          <c:cat>
            <c:strRef>
              <c:f>'[K10 PERCENT DIFF QEEG Psychopathology - Means and Trends - MASTER FILE.xlsx]K10 EOB'!$D$127:$D$129</c:f>
              <c:strCache>
                <c:ptCount val="3"/>
                <c:pt idx="0">
                  <c:v>preEOBC4_3SD_1</c:v>
                </c:pt>
                <c:pt idx="1">
                  <c:v>postEOBC4_3SD_1</c:v>
                </c:pt>
                <c:pt idx="2">
                  <c:v>R3_EOBC4_3SD_1</c:v>
                </c:pt>
              </c:strCache>
            </c:strRef>
          </c:cat>
          <c:val>
            <c:numRef>
              <c:f>'[K10 PERCENT DIFF QEEG Psychopathology - Means and Trends - MASTER FILE.xlsx]K10 EOB'!$E$127:$E$129</c:f>
              <c:numCache>
                <c:formatCode>0.0</c:formatCode>
                <c:ptCount val="3"/>
                <c:pt idx="0">
                  <c:v>7.4847488570480003</c:v>
                </c:pt>
                <c:pt idx="1">
                  <c:v>7.1257280288122562</c:v>
                </c:pt>
                <c:pt idx="2">
                  <c:v>7.2165928679599984</c:v>
                </c:pt>
              </c:numCache>
            </c:numRef>
          </c:val>
          <c:smooth val="0"/>
          <c:extLst xmlns:c16r2="http://schemas.microsoft.com/office/drawing/2015/06/chart">
            <c:ext xmlns:c16="http://schemas.microsoft.com/office/drawing/2014/chart" uri="{C3380CC4-5D6E-409C-BE32-E72D297353CC}">
              <c16:uniqueId val="{00000003-2A2B-4EE6-9AE2-60F60D60B6AF}"/>
            </c:ext>
          </c:extLst>
        </c:ser>
        <c:ser>
          <c:idx val="1"/>
          <c:order val="1"/>
          <c:tx>
            <c:strRef>
              <c:f>'[K10 PERCENT DIFF QEEG Psychopathology - Means and Trends - MASTER FILE.xlsx]K10 EOB'!$F$87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2A2B-4EE6-9AE2-60F60D60B6AF}"/>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2A2B-4EE6-9AE2-60F60D60B6AF}"/>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2A2B-4EE6-9AE2-60F60D60B6AF}"/>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EOB'!$D$127:$D$129</c:f>
              <c:strCache>
                <c:ptCount val="3"/>
                <c:pt idx="0">
                  <c:v>preEOBC4_3SD_1</c:v>
                </c:pt>
                <c:pt idx="1">
                  <c:v>postEOBC4_3SD_1</c:v>
                </c:pt>
                <c:pt idx="2">
                  <c:v>R3_EOBC4_3SD_1</c:v>
                </c:pt>
              </c:strCache>
            </c:strRef>
          </c:cat>
          <c:val>
            <c:numRef>
              <c:f>'[K10 PERCENT DIFF QEEG Psychopathology - Means and Trends - MASTER FILE.xlsx]K10 EOB'!$F$127:$F$129</c:f>
              <c:numCache>
                <c:formatCode>0.0</c:formatCode>
                <c:ptCount val="3"/>
                <c:pt idx="0">
                  <c:v>10.0120142659887</c:v>
                </c:pt>
                <c:pt idx="1">
                  <c:v>8.5838423638000005</c:v>
                </c:pt>
                <c:pt idx="2">
                  <c:v>11.586038068727275</c:v>
                </c:pt>
              </c:numCache>
            </c:numRef>
          </c:val>
          <c:smooth val="0"/>
          <c:extLst xmlns:c16r2="http://schemas.microsoft.com/office/drawing/2015/06/chart">
            <c:ext xmlns:c16="http://schemas.microsoft.com/office/drawing/2014/chart" uri="{C3380CC4-5D6E-409C-BE32-E72D297353CC}">
              <c16:uniqueId val="{00000007-2A2B-4EE6-9AE2-60F60D60B6AF}"/>
            </c:ext>
          </c:extLst>
        </c:ser>
        <c:dLbls>
          <c:dLblPos val="ctr"/>
          <c:showLegendKey val="0"/>
          <c:showVal val="1"/>
          <c:showCatName val="0"/>
          <c:showSerName val="0"/>
          <c:showPercent val="0"/>
          <c:showBubbleSize val="0"/>
        </c:dLbls>
        <c:smooth val="0"/>
        <c:axId val="587214192"/>
        <c:axId val="587035744"/>
      </c:lineChart>
      <c:catAx>
        <c:axId val="587214192"/>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7035744"/>
        <c:crosses val="autoZero"/>
        <c:auto val="1"/>
        <c:lblAlgn val="ctr"/>
        <c:lblOffset val="100"/>
        <c:noMultiLvlLbl val="0"/>
      </c:catAx>
      <c:valAx>
        <c:axId val="587035744"/>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87214192"/>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T4</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47B1-4368-B6E2-3C85D7FC9A0A}"/>
              </c:ext>
            </c:extLst>
          </c:dPt>
          <c:dPt>
            <c:idx val="1"/>
            <c:bubble3D val="0"/>
            <c:extLst xmlns:c16r2="http://schemas.microsoft.com/office/drawing/2015/06/chart">
              <c:ext xmlns:c16="http://schemas.microsoft.com/office/drawing/2014/chart" uri="{C3380CC4-5D6E-409C-BE32-E72D297353CC}">
                <c16:uniqueId val="{00000001-47B1-4368-B6E2-3C85D7FC9A0A}"/>
              </c:ext>
            </c:extLst>
          </c:dPt>
          <c:dPt>
            <c:idx val="2"/>
            <c:bubble3D val="0"/>
            <c:extLst xmlns:c16r2="http://schemas.microsoft.com/office/drawing/2015/06/chart">
              <c:ext xmlns:c16="http://schemas.microsoft.com/office/drawing/2014/chart" uri="{C3380CC4-5D6E-409C-BE32-E72D297353CC}">
                <c16:uniqueId val="{00000002-47B1-4368-B6E2-3C85D7FC9A0A}"/>
              </c:ext>
            </c:extLst>
          </c:dPt>
          <c:dLbls>
            <c:delete val="1"/>
          </c:dLbls>
          <c:cat>
            <c:strRef>
              <c:f>'[K10 PERCENT DIFF QEEG Psychopathology - Means and Trends - MASTER FILE.xlsx]K10 EOB'!$D$130:$D$132</c:f>
              <c:strCache>
                <c:ptCount val="3"/>
                <c:pt idx="0">
                  <c:v>preEOBT4_3SD_1</c:v>
                </c:pt>
                <c:pt idx="1">
                  <c:v>postEOBT4_3SD_1</c:v>
                </c:pt>
                <c:pt idx="2">
                  <c:v>R3_EOBT4_3SD_1</c:v>
                </c:pt>
              </c:strCache>
            </c:strRef>
          </c:cat>
          <c:val>
            <c:numRef>
              <c:f>'[K10 PERCENT DIFF QEEG Psychopathology - Means and Trends - MASTER FILE.xlsx]K10 EOB'!$E$130:$E$132</c:f>
              <c:numCache>
                <c:formatCode>0.0</c:formatCode>
                <c:ptCount val="3"/>
                <c:pt idx="0">
                  <c:v>7.9699133337560024</c:v>
                </c:pt>
                <c:pt idx="1">
                  <c:v>6.2116839235080015</c:v>
                </c:pt>
                <c:pt idx="2">
                  <c:v>6.8771232549784305</c:v>
                </c:pt>
              </c:numCache>
            </c:numRef>
          </c:val>
          <c:smooth val="0"/>
          <c:extLst xmlns:c16r2="http://schemas.microsoft.com/office/drawing/2015/06/chart">
            <c:ext xmlns:c16="http://schemas.microsoft.com/office/drawing/2014/chart" uri="{C3380CC4-5D6E-409C-BE32-E72D297353CC}">
              <c16:uniqueId val="{00000003-47B1-4368-B6E2-3C85D7FC9A0A}"/>
            </c:ext>
          </c:extLst>
        </c:ser>
        <c:ser>
          <c:idx val="1"/>
          <c:order val="1"/>
          <c:tx>
            <c:strRef>
              <c:f>'[K10 PERCENT DIFF QEEG Psychopathology - Means and Trends - MASTER FILE.xlsx]K10 EOB'!$F$87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47B1-4368-B6E2-3C85D7FC9A0A}"/>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47B1-4368-B6E2-3C85D7FC9A0A}"/>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47B1-4368-B6E2-3C85D7FC9A0A}"/>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EOB'!$D$130:$D$132</c:f>
              <c:strCache>
                <c:ptCount val="3"/>
                <c:pt idx="0">
                  <c:v>preEOBT4_3SD_1</c:v>
                </c:pt>
                <c:pt idx="1">
                  <c:v>postEOBT4_3SD_1</c:v>
                </c:pt>
                <c:pt idx="2">
                  <c:v>R3_EOBT4_3SD_1</c:v>
                </c:pt>
              </c:strCache>
            </c:strRef>
          </c:cat>
          <c:val>
            <c:numRef>
              <c:f>'[K10 PERCENT DIFF QEEG Psychopathology - Means and Trends - MASTER FILE.xlsx]K10 EOB'!$F$130:$F$132</c:f>
              <c:numCache>
                <c:formatCode>0.0</c:formatCode>
                <c:ptCount val="3"/>
                <c:pt idx="0">
                  <c:v>11.345900766645753</c:v>
                </c:pt>
                <c:pt idx="1">
                  <c:v>7.4702930227636353</c:v>
                </c:pt>
                <c:pt idx="2">
                  <c:v>8.9461620829090904</c:v>
                </c:pt>
              </c:numCache>
            </c:numRef>
          </c:val>
          <c:smooth val="0"/>
          <c:extLst xmlns:c16r2="http://schemas.microsoft.com/office/drawing/2015/06/chart">
            <c:ext xmlns:c16="http://schemas.microsoft.com/office/drawing/2014/chart" uri="{C3380CC4-5D6E-409C-BE32-E72D297353CC}">
              <c16:uniqueId val="{00000007-47B1-4368-B6E2-3C85D7FC9A0A}"/>
            </c:ext>
          </c:extLst>
        </c:ser>
        <c:dLbls>
          <c:dLblPos val="ctr"/>
          <c:showLegendKey val="0"/>
          <c:showVal val="1"/>
          <c:showCatName val="0"/>
          <c:showSerName val="0"/>
          <c:showPercent val="0"/>
          <c:showBubbleSize val="0"/>
        </c:dLbls>
        <c:smooth val="0"/>
        <c:axId val="587038488"/>
        <c:axId val="587039664"/>
      </c:lineChart>
      <c:catAx>
        <c:axId val="587038488"/>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7039664"/>
        <c:crosses val="autoZero"/>
        <c:auto val="1"/>
        <c:lblAlgn val="ctr"/>
        <c:lblOffset val="100"/>
        <c:noMultiLvlLbl val="0"/>
      </c:catAx>
      <c:valAx>
        <c:axId val="587039664"/>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87038488"/>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T5</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63D0-4556-80D5-1927ED1FDB40}"/>
              </c:ext>
            </c:extLst>
          </c:dPt>
          <c:dPt>
            <c:idx val="1"/>
            <c:bubble3D val="0"/>
            <c:extLst xmlns:c16r2="http://schemas.microsoft.com/office/drawing/2015/06/chart">
              <c:ext xmlns:c16="http://schemas.microsoft.com/office/drawing/2014/chart" uri="{C3380CC4-5D6E-409C-BE32-E72D297353CC}">
                <c16:uniqueId val="{00000001-63D0-4556-80D5-1927ED1FDB40}"/>
              </c:ext>
            </c:extLst>
          </c:dPt>
          <c:dPt>
            <c:idx val="2"/>
            <c:bubble3D val="0"/>
            <c:extLst xmlns:c16r2="http://schemas.microsoft.com/office/drawing/2015/06/chart">
              <c:ext xmlns:c16="http://schemas.microsoft.com/office/drawing/2014/chart" uri="{C3380CC4-5D6E-409C-BE32-E72D297353CC}">
                <c16:uniqueId val="{00000002-63D0-4556-80D5-1927ED1FDB40}"/>
              </c:ext>
            </c:extLst>
          </c:dPt>
          <c:dLbls>
            <c:delete val="1"/>
          </c:dLbls>
          <c:cat>
            <c:strRef>
              <c:f>'[K10 PERCENT DIFF QEEG Psychopathology - Means and Trends - MASTER FILE.xlsx]K10 EOB'!$D$142:$D$144</c:f>
              <c:strCache>
                <c:ptCount val="3"/>
                <c:pt idx="0">
                  <c:v>preEOBT5_3SD_1</c:v>
                </c:pt>
                <c:pt idx="1">
                  <c:v>postEOBT5_3SD_1</c:v>
                </c:pt>
                <c:pt idx="2">
                  <c:v>R3_EOBT5_3SD_1</c:v>
                </c:pt>
              </c:strCache>
            </c:strRef>
          </c:cat>
          <c:val>
            <c:numRef>
              <c:f>'[K10 PERCENT DIFF QEEG Psychopathology - Means and Trends - MASTER FILE.xlsx]K10 EOB'!$E$142:$E$144</c:f>
              <c:numCache>
                <c:formatCode>0.0</c:formatCode>
                <c:ptCount val="3"/>
                <c:pt idx="0">
                  <c:v>4.9244208097360005</c:v>
                </c:pt>
                <c:pt idx="1">
                  <c:v>4.10846847002</c:v>
                </c:pt>
                <c:pt idx="2">
                  <c:v>4.5859375032800003</c:v>
                </c:pt>
              </c:numCache>
            </c:numRef>
          </c:val>
          <c:smooth val="0"/>
          <c:extLst xmlns:c16r2="http://schemas.microsoft.com/office/drawing/2015/06/chart">
            <c:ext xmlns:c16="http://schemas.microsoft.com/office/drawing/2014/chart" uri="{C3380CC4-5D6E-409C-BE32-E72D297353CC}">
              <c16:uniqueId val="{00000003-63D0-4556-80D5-1927ED1FDB40}"/>
            </c:ext>
          </c:extLst>
        </c:ser>
        <c:ser>
          <c:idx val="1"/>
          <c:order val="1"/>
          <c:tx>
            <c:strRef>
              <c:f>'[K10 PERCENT DIFF QEEG Psychopathology - Means and Trends - MASTER FILE.xlsx]K10 EOB'!$F$87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63D0-4556-80D5-1927ED1FDB40}"/>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63D0-4556-80D5-1927ED1FDB40}"/>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63D0-4556-80D5-1927ED1FDB40}"/>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EOB'!$D$142:$D$144</c:f>
              <c:strCache>
                <c:ptCount val="3"/>
                <c:pt idx="0">
                  <c:v>preEOBT5_3SD_1</c:v>
                </c:pt>
                <c:pt idx="1">
                  <c:v>postEOBT5_3SD_1</c:v>
                </c:pt>
                <c:pt idx="2">
                  <c:v>R3_EOBT5_3SD_1</c:v>
                </c:pt>
              </c:strCache>
            </c:strRef>
          </c:cat>
          <c:val>
            <c:numRef>
              <c:f>'[K10 PERCENT DIFF QEEG Psychopathology - Means and Trends - MASTER FILE.xlsx]K10 EOB'!$F$142:$F$144</c:f>
              <c:numCache>
                <c:formatCode>0.0</c:formatCode>
                <c:ptCount val="3"/>
                <c:pt idx="0">
                  <c:v>6.1105506454924585</c:v>
                </c:pt>
                <c:pt idx="1">
                  <c:v>4.3656320745636359</c:v>
                </c:pt>
                <c:pt idx="2">
                  <c:v>6.4711797815454553</c:v>
                </c:pt>
              </c:numCache>
            </c:numRef>
          </c:val>
          <c:smooth val="0"/>
          <c:extLst xmlns:c16r2="http://schemas.microsoft.com/office/drawing/2015/06/chart">
            <c:ext xmlns:c16="http://schemas.microsoft.com/office/drawing/2014/chart" uri="{C3380CC4-5D6E-409C-BE32-E72D297353CC}">
              <c16:uniqueId val="{00000007-63D0-4556-80D5-1927ED1FDB40}"/>
            </c:ext>
          </c:extLst>
        </c:ser>
        <c:dLbls>
          <c:dLblPos val="ctr"/>
          <c:showLegendKey val="0"/>
          <c:showVal val="1"/>
          <c:showCatName val="0"/>
          <c:showSerName val="0"/>
          <c:showPercent val="0"/>
          <c:showBubbleSize val="0"/>
        </c:dLbls>
        <c:smooth val="0"/>
        <c:axId val="587038096"/>
        <c:axId val="587038880"/>
      </c:lineChart>
      <c:catAx>
        <c:axId val="587038096"/>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7038880"/>
        <c:crosses val="autoZero"/>
        <c:auto val="1"/>
        <c:lblAlgn val="ctr"/>
        <c:lblOffset val="100"/>
        <c:noMultiLvlLbl val="0"/>
      </c:catAx>
      <c:valAx>
        <c:axId val="587038880"/>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587038096"/>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P3</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0685-4A97-9FFE-52DE47B7F2E2}"/>
              </c:ext>
            </c:extLst>
          </c:dPt>
          <c:dPt>
            <c:idx val="1"/>
            <c:bubble3D val="0"/>
            <c:extLst xmlns:c16r2="http://schemas.microsoft.com/office/drawing/2015/06/chart">
              <c:ext xmlns:c16="http://schemas.microsoft.com/office/drawing/2014/chart" uri="{C3380CC4-5D6E-409C-BE32-E72D297353CC}">
                <c16:uniqueId val="{00000001-0685-4A97-9FFE-52DE47B7F2E2}"/>
              </c:ext>
            </c:extLst>
          </c:dPt>
          <c:dPt>
            <c:idx val="2"/>
            <c:bubble3D val="0"/>
            <c:extLst xmlns:c16r2="http://schemas.microsoft.com/office/drawing/2015/06/chart">
              <c:ext xmlns:c16="http://schemas.microsoft.com/office/drawing/2014/chart" uri="{C3380CC4-5D6E-409C-BE32-E72D297353CC}">
                <c16:uniqueId val="{00000002-0685-4A97-9FFE-52DE47B7F2E2}"/>
              </c:ext>
            </c:extLst>
          </c:dPt>
          <c:dLbls>
            <c:delete val="1"/>
          </c:dLbls>
          <c:cat>
            <c:strRef>
              <c:f>'[K10 PERCENT DIFF QEEG Psychopathology - Means and Trends - MASTER FILE.xlsx]K10 EOB'!$D$145:$D$147</c:f>
              <c:strCache>
                <c:ptCount val="3"/>
                <c:pt idx="0">
                  <c:v>preEOBP3_3SD_1</c:v>
                </c:pt>
                <c:pt idx="1">
                  <c:v>postEOBP3_3SD_1</c:v>
                </c:pt>
                <c:pt idx="2">
                  <c:v>R3_EOBP3_3SD_1</c:v>
                </c:pt>
              </c:strCache>
            </c:strRef>
          </c:cat>
          <c:val>
            <c:numRef>
              <c:f>'[K10 PERCENT DIFF QEEG Psychopathology - Means and Trends - MASTER FILE.xlsx]K10 EOB'!$E$145:$E$147</c:f>
              <c:numCache>
                <c:formatCode>0.0</c:formatCode>
                <c:ptCount val="3"/>
                <c:pt idx="0">
                  <c:v>7.4344686730596257</c:v>
                </c:pt>
                <c:pt idx="1">
                  <c:v>5.9722391124240009</c:v>
                </c:pt>
                <c:pt idx="2">
                  <c:v>6.6419111177926258</c:v>
                </c:pt>
              </c:numCache>
            </c:numRef>
          </c:val>
          <c:smooth val="0"/>
          <c:extLst xmlns:c16r2="http://schemas.microsoft.com/office/drawing/2015/06/chart">
            <c:ext xmlns:c16="http://schemas.microsoft.com/office/drawing/2014/chart" uri="{C3380CC4-5D6E-409C-BE32-E72D297353CC}">
              <c16:uniqueId val="{00000003-0685-4A97-9FFE-52DE47B7F2E2}"/>
            </c:ext>
          </c:extLst>
        </c:ser>
        <c:ser>
          <c:idx val="1"/>
          <c:order val="1"/>
          <c:tx>
            <c:strRef>
              <c:f>'[K10 PERCENT DIFF QEEG Psychopathology - Means and Trends - MASTER FILE.xlsx]K10 EOB'!$F$87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0685-4A97-9FFE-52DE47B7F2E2}"/>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0685-4A97-9FFE-52DE47B7F2E2}"/>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0685-4A97-9FFE-52DE47B7F2E2}"/>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EOB'!$D$145:$D$147</c:f>
              <c:strCache>
                <c:ptCount val="3"/>
                <c:pt idx="0">
                  <c:v>preEOBP3_3SD_1</c:v>
                </c:pt>
                <c:pt idx="1">
                  <c:v>postEOBP3_3SD_1</c:v>
                </c:pt>
                <c:pt idx="2">
                  <c:v>R3_EOBP3_3SD_1</c:v>
                </c:pt>
              </c:strCache>
            </c:strRef>
          </c:cat>
          <c:val>
            <c:numRef>
              <c:f>'[K10 PERCENT DIFF QEEG Psychopathology - Means and Trends - MASTER FILE.xlsx]K10 EOB'!$F$145:$F$147</c:f>
              <c:numCache>
                <c:formatCode>0.0</c:formatCode>
                <c:ptCount val="3"/>
                <c:pt idx="0">
                  <c:v>7.7940917849076445</c:v>
                </c:pt>
                <c:pt idx="1">
                  <c:v>6.7877351936545463</c:v>
                </c:pt>
                <c:pt idx="2">
                  <c:v>9.3044445423636368</c:v>
                </c:pt>
              </c:numCache>
            </c:numRef>
          </c:val>
          <c:smooth val="0"/>
          <c:extLst xmlns:c16r2="http://schemas.microsoft.com/office/drawing/2015/06/chart">
            <c:ext xmlns:c16="http://schemas.microsoft.com/office/drawing/2014/chart" uri="{C3380CC4-5D6E-409C-BE32-E72D297353CC}">
              <c16:uniqueId val="{00000007-0685-4A97-9FFE-52DE47B7F2E2}"/>
            </c:ext>
          </c:extLst>
        </c:ser>
        <c:dLbls>
          <c:dLblPos val="ctr"/>
          <c:showLegendKey val="0"/>
          <c:showVal val="1"/>
          <c:showCatName val="0"/>
          <c:showSerName val="0"/>
          <c:showPercent val="0"/>
          <c:showBubbleSize val="0"/>
        </c:dLbls>
        <c:smooth val="0"/>
        <c:axId val="587034568"/>
        <c:axId val="587034960"/>
      </c:lineChart>
      <c:catAx>
        <c:axId val="587034568"/>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7034960"/>
        <c:crosses val="autoZero"/>
        <c:auto val="1"/>
        <c:lblAlgn val="ctr"/>
        <c:lblOffset val="100"/>
        <c:noMultiLvlLbl val="0"/>
      </c:catAx>
      <c:valAx>
        <c:axId val="587034960"/>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87034568"/>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Pz</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762E-4C03-AD83-DC552997896F}"/>
              </c:ext>
            </c:extLst>
          </c:dPt>
          <c:dPt>
            <c:idx val="1"/>
            <c:bubble3D val="0"/>
            <c:extLst xmlns:c16r2="http://schemas.microsoft.com/office/drawing/2015/06/chart">
              <c:ext xmlns:c16="http://schemas.microsoft.com/office/drawing/2014/chart" uri="{C3380CC4-5D6E-409C-BE32-E72D297353CC}">
                <c16:uniqueId val="{00000001-762E-4C03-AD83-DC552997896F}"/>
              </c:ext>
            </c:extLst>
          </c:dPt>
          <c:dPt>
            <c:idx val="2"/>
            <c:bubble3D val="0"/>
            <c:extLst xmlns:c16r2="http://schemas.microsoft.com/office/drawing/2015/06/chart">
              <c:ext xmlns:c16="http://schemas.microsoft.com/office/drawing/2014/chart" uri="{C3380CC4-5D6E-409C-BE32-E72D297353CC}">
                <c16:uniqueId val="{00000002-762E-4C03-AD83-DC552997896F}"/>
              </c:ext>
            </c:extLst>
          </c:dPt>
          <c:dLbls>
            <c:delete val="1"/>
          </c:dLbls>
          <c:cat>
            <c:strRef>
              <c:f>'[K10 PERCENT DIFF QEEG Psychopathology - Means and Trends - MASTER FILE.xlsx]K10 EOB'!$D$148:$D$150</c:f>
              <c:strCache>
                <c:ptCount val="3"/>
                <c:pt idx="0">
                  <c:v>preEOBPz_3SD_1</c:v>
                </c:pt>
                <c:pt idx="1">
                  <c:v>postEOBPz_3SD_1</c:v>
                </c:pt>
                <c:pt idx="2">
                  <c:v>R3_EOBPz_3SD_1</c:v>
                </c:pt>
              </c:strCache>
            </c:strRef>
          </c:cat>
          <c:val>
            <c:numRef>
              <c:f>'[K10 PERCENT DIFF QEEG Psychopathology - Means and Trends - MASTER FILE.xlsx]K10 EOB'!$E$148:$E$150</c:f>
              <c:numCache>
                <c:formatCode>0.0</c:formatCode>
                <c:ptCount val="3"/>
                <c:pt idx="0">
                  <c:v>8.0210660389040012</c:v>
                </c:pt>
                <c:pt idx="1">
                  <c:v>7.2032612295079987</c:v>
                </c:pt>
                <c:pt idx="2">
                  <c:v>7.7964026973599969</c:v>
                </c:pt>
              </c:numCache>
            </c:numRef>
          </c:val>
          <c:smooth val="0"/>
          <c:extLst xmlns:c16r2="http://schemas.microsoft.com/office/drawing/2015/06/chart">
            <c:ext xmlns:c16="http://schemas.microsoft.com/office/drawing/2014/chart" uri="{C3380CC4-5D6E-409C-BE32-E72D297353CC}">
              <c16:uniqueId val="{00000003-762E-4C03-AD83-DC552997896F}"/>
            </c:ext>
          </c:extLst>
        </c:ser>
        <c:ser>
          <c:idx val="1"/>
          <c:order val="1"/>
          <c:tx>
            <c:strRef>
              <c:f>'[K10 PERCENT DIFF QEEG Psychopathology - Means and Trends - MASTER FILE.xlsx]K10 EOB'!$F$87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762E-4C03-AD83-DC552997896F}"/>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762E-4C03-AD83-DC552997896F}"/>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762E-4C03-AD83-DC552997896F}"/>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EOB'!$D$148:$D$150</c:f>
              <c:strCache>
                <c:ptCount val="3"/>
                <c:pt idx="0">
                  <c:v>preEOBPz_3SD_1</c:v>
                </c:pt>
                <c:pt idx="1">
                  <c:v>postEOBPz_3SD_1</c:v>
                </c:pt>
                <c:pt idx="2">
                  <c:v>R3_EOBPz_3SD_1</c:v>
                </c:pt>
              </c:strCache>
            </c:strRef>
          </c:cat>
          <c:val>
            <c:numRef>
              <c:f>'[K10 PERCENT DIFF QEEG Psychopathology - Means and Trends - MASTER FILE.xlsx]K10 EOB'!$F$148:$F$150</c:f>
              <c:numCache>
                <c:formatCode>0.0</c:formatCode>
                <c:ptCount val="3"/>
                <c:pt idx="0">
                  <c:v>9.26121715371678</c:v>
                </c:pt>
                <c:pt idx="1">
                  <c:v>8.1239734194272728</c:v>
                </c:pt>
                <c:pt idx="2">
                  <c:v>10.482633830454544</c:v>
                </c:pt>
              </c:numCache>
            </c:numRef>
          </c:val>
          <c:smooth val="0"/>
          <c:extLst xmlns:c16r2="http://schemas.microsoft.com/office/drawing/2015/06/chart">
            <c:ext xmlns:c16="http://schemas.microsoft.com/office/drawing/2014/chart" uri="{C3380CC4-5D6E-409C-BE32-E72D297353CC}">
              <c16:uniqueId val="{00000007-762E-4C03-AD83-DC552997896F}"/>
            </c:ext>
          </c:extLst>
        </c:ser>
        <c:dLbls>
          <c:dLblPos val="ctr"/>
          <c:showLegendKey val="0"/>
          <c:showVal val="1"/>
          <c:showCatName val="0"/>
          <c:showSerName val="0"/>
          <c:showPercent val="0"/>
          <c:showBubbleSize val="0"/>
        </c:dLbls>
        <c:smooth val="0"/>
        <c:axId val="587041624"/>
        <c:axId val="587042016"/>
      </c:lineChart>
      <c:catAx>
        <c:axId val="587041624"/>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7042016"/>
        <c:crosses val="autoZero"/>
        <c:auto val="1"/>
        <c:lblAlgn val="ctr"/>
        <c:lblOffset val="100"/>
        <c:noMultiLvlLbl val="0"/>
      </c:catAx>
      <c:valAx>
        <c:axId val="587042016"/>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87041624"/>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P4</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6C7A-45FD-925F-BF56619F95DF}"/>
              </c:ext>
            </c:extLst>
          </c:dPt>
          <c:dPt>
            <c:idx val="1"/>
            <c:bubble3D val="0"/>
            <c:extLst xmlns:c16r2="http://schemas.microsoft.com/office/drawing/2015/06/chart">
              <c:ext xmlns:c16="http://schemas.microsoft.com/office/drawing/2014/chart" uri="{C3380CC4-5D6E-409C-BE32-E72D297353CC}">
                <c16:uniqueId val="{00000001-6C7A-45FD-925F-BF56619F95DF}"/>
              </c:ext>
            </c:extLst>
          </c:dPt>
          <c:dPt>
            <c:idx val="2"/>
            <c:bubble3D val="0"/>
            <c:extLst xmlns:c16r2="http://schemas.microsoft.com/office/drawing/2015/06/chart">
              <c:ext xmlns:c16="http://schemas.microsoft.com/office/drawing/2014/chart" uri="{C3380CC4-5D6E-409C-BE32-E72D297353CC}">
                <c16:uniqueId val="{00000002-6C7A-45FD-925F-BF56619F95DF}"/>
              </c:ext>
            </c:extLst>
          </c:dPt>
          <c:dLbls>
            <c:delete val="1"/>
          </c:dLbls>
          <c:cat>
            <c:strRef>
              <c:f>'[K10 PERCENT DIFF QEEG Psychopathology - Means and Trends - MASTER FILE.xlsx]K10 EOB'!$D$151:$D$153</c:f>
              <c:strCache>
                <c:ptCount val="3"/>
                <c:pt idx="0">
                  <c:v>preEOBP4_3SD_1</c:v>
                </c:pt>
                <c:pt idx="1">
                  <c:v>postEOBP4_3SD_1</c:v>
                </c:pt>
                <c:pt idx="2">
                  <c:v>R3_EOBP4_3SD_1</c:v>
                </c:pt>
              </c:strCache>
            </c:strRef>
          </c:cat>
          <c:val>
            <c:numRef>
              <c:f>'[K10 PERCENT DIFF QEEG Psychopathology - Means and Trends - MASTER FILE.xlsx]K10 EOB'!$E$151:$E$153</c:f>
              <c:numCache>
                <c:formatCode>0.0</c:formatCode>
                <c:ptCount val="3"/>
                <c:pt idx="0">
                  <c:v>8.3370394839023803</c:v>
                </c:pt>
                <c:pt idx="1">
                  <c:v>6.4026138126800003</c:v>
                </c:pt>
                <c:pt idx="2">
                  <c:v>6.6926107220971076</c:v>
                </c:pt>
              </c:numCache>
            </c:numRef>
          </c:val>
          <c:smooth val="0"/>
          <c:extLst xmlns:c16r2="http://schemas.microsoft.com/office/drawing/2015/06/chart">
            <c:ext xmlns:c16="http://schemas.microsoft.com/office/drawing/2014/chart" uri="{C3380CC4-5D6E-409C-BE32-E72D297353CC}">
              <c16:uniqueId val="{00000003-6C7A-45FD-925F-BF56619F95DF}"/>
            </c:ext>
          </c:extLst>
        </c:ser>
        <c:ser>
          <c:idx val="1"/>
          <c:order val="1"/>
          <c:tx>
            <c:strRef>
              <c:f>'[K10 PERCENT DIFF QEEG Psychopathology - Means and Trends - MASTER FILE.xlsx]K10 EOB'!$F$87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6C7A-45FD-925F-BF56619F95DF}"/>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6C7A-45FD-925F-BF56619F95DF}"/>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6C7A-45FD-925F-BF56619F95DF}"/>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EOB'!$D$151:$D$153</c:f>
              <c:strCache>
                <c:ptCount val="3"/>
                <c:pt idx="0">
                  <c:v>preEOBP4_3SD_1</c:v>
                </c:pt>
                <c:pt idx="1">
                  <c:v>postEOBP4_3SD_1</c:v>
                </c:pt>
                <c:pt idx="2">
                  <c:v>R3_EOBP4_3SD_1</c:v>
                </c:pt>
              </c:strCache>
            </c:strRef>
          </c:cat>
          <c:val>
            <c:numRef>
              <c:f>'[K10 PERCENT DIFF QEEG Psychopathology - Means and Trends - MASTER FILE.xlsx]K10 EOB'!$F$151:$F$153</c:f>
              <c:numCache>
                <c:formatCode>0.0</c:formatCode>
                <c:ptCount val="3"/>
                <c:pt idx="0">
                  <c:v>8.0505440258923517</c:v>
                </c:pt>
                <c:pt idx="1">
                  <c:v>6.9293450517180881</c:v>
                </c:pt>
                <c:pt idx="2">
                  <c:v>9.464231717727273</c:v>
                </c:pt>
              </c:numCache>
            </c:numRef>
          </c:val>
          <c:smooth val="0"/>
          <c:extLst xmlns:c16r2="http://schemas.microsoft.com/office/drawing/2015/06/chart">
            <c:ext xmlns:c16="http://schemas.microsoft.com/office/drawing/2014/chart" uri="{C3380CC4-5D6E-409C-BE32-E72D297353CC}">
              <c16:uniqueId val="{00000007-6C7A-45FD-925F-BF56619F95DF}"/>
            </c:ext>
          </c:extLst>
        </c:ser>
        <c:dLbls>
          <c:dLblPos val="ctr"/>
          <c:showLegendKey val="0"/>
          <c:showVal val="1"/>
          <c:showCatName val="0"/>
          <c:showSerName val="0"/>
          <c:showPercent val="0"/>
          <c:showBubbleSize val="0"/>
        </c:dLbls>
        <c:smooth val="0"/>
        <c:axId val="587042800"/>
        <c:axId val="587032608"/>
      </c:lineChart>
      <c:catAx>
        <c:axId val="587042800"/>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7032608"/>
        <c:crosses val="autoZero"/>
        <c:auto val="1"/>
        <c:lblAlgn val="ctr"/>
        <c:lblOffset val="100"/>
        <c:noMultiLvlLbl val="0"/>
      </c:catAx>
      <c:valAx>
        <c:axId val="587032608"/>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87042800"/>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T6</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DD03-47B8-B488-DE965E53F39C}"/>
              </c:ext>
            </c:extLst>
          </c:dPt>
          <c:dPt>
            <c:idx val="1"/>
            <c:bubble3D val="0"/>
            <c:extLst xmlns:c16r2="http://schemas.microsoft.com/office/drawing/2015/06/chart">
              <c:ext xmlns:c16="http://schemas.microsoft.com/office/drawing/2014/chart" uri="{C3380CC4-5D6E-409C-BE32-E72D297353CC}">
                <c16:uniqueId val="{00000001-DD03-47B8-B488-DE965E53F39C}"/>
              </c:ext>
            </c:extLst>
          </c:dPt>
          <c:dPt>
            <c:idx val="2"/>
            <c:bubble3D val="0"/>
            <c:extLst xmlns:c16r2="http://schemas.microsoft.com/office/drawing/2015/06/chart">
              <c:ext xmlns:c16="http://schemas.microsoft.com/office/drawing/2014/chart" uri="{C3380CC4-5D6E-409C-BE32-E72D297353CC}">
                <c16:uniqueId val="{00000002-DD03-47B8-B488-DE965E53F39C}"/>
              </c:ext>
            </c:extLst>
          </c:dPt>
          <c:dLbls>
            <c:delete val="1"/>
          </c:dLbls>
          <c:cat>
            <c:strRef>
              <c:f>'[K10 PERCENT DIFF QEEG Psychopathology - Means and Trends - MASTER FILE.xlsx]K10 EOB'!$D$154:$D$156</c:f>
              <c:strCache>
                <c:ptCount val="3"/>
                <c:pt idx="0">
                  <c:v>preEOBT6_3SD_1</c:v>
                </c:pt>
                <c:pt idx="1">
                  <c:v>postEOBT6_3SD_1</c:v>
                </c:pt>
                <c:pt idx="2">
                  <c:v>R3_EOBT6_3SD_1</c:v>
                </c:pt>
              </c:strCache>
            </c:strRef>
          </c:cat>
          <c:val>
            <c:numRef>
              <c:f>'[K10 PERCENT DIFF QEEG Psychopathology - Means and Trends - MASTER FILE.xlsx]K10 EOB'!$E$154:$E$156</c:f>
              <c:numCache>
                <c:formatCode>0.0</c:formatCode>
                <c:ptCount val="3"/>
                <c:pt idx="0">
                  <c:v>6.2121062321121725</c:v>
                </c:pt>
                <c:pt idx="1">
                  <c:v>4.9422197063290039</c:v>
                </c:pt>
                <c:pt idx="2">
                  <c:v>5.188318423267372</c:v>
                </c:pt>
              </c:numCache>
            </c:numRef>
          </c:val>
          <c:smooth val="0"/>
          <c:extLst xmlns:c16r2="http://schemas.microsoft.com/office/drawing/2015/06/chart">
            <c:ext xmlns:c16="http://schemas.microsoft.com/office/drawing/2014/chart" uri="{C3380CC4-5D6E-409C-BE32-E72D297353CC}">
              <c16:uniqueId val="{00000003-DD03-47B8-B488-DE965E53F39C}"/>
            </c:ext>
          </c:extLst>
        </c:ser>
        <c:ser>
          <c:idx val="1"/>
          <c:order val="1"/>
          <c:tx>
            <c:strRef>
              <c:f>'[K10 PERCENT DIFF QEEG Psychopathology - Means and Trends - MASTER FILE.xlsx]K10 EOB'!$F$87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DD03-47B8-B488-DE965E53F39C}"/>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DD03-47B8-B488-DE965E53F39C}"/>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DD03-47B8-B488-DE965E53F39C}"/>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EOB'!$D$154:$D$156</c:f>
              <c:strCache>
                <c:ptCount val="3"/>
                <c:pt idx="0">
                  <c:v>preEOBT6_3SD_1</c:v>
                </c:pt>
                <c:pt idx="1">
                  <c:v>postEOBT6_3SD_1</c:v>
                </c:pt>
                <c:pt idx="2">
                  <c:v>R3_EOBT6_3SD_1</c:v>
                </c:pt>
              </c:strCache>
            </c:strRef>
          </c:cat>
          <c:val>
            <c:numRef>
              <c:f>'[K10 PERCENT DIFF QEEG Psychopathology - Means and Trends - MASTER FILE.xlsx]K10 EOB'!$F$154:$F$156</c:f>
              <c:numCache>
                <c:formatCode>0.0</c:formatCode>
                <c:ptCount val="3"/>
                <c:pt idx="0">
                  <c:v>6.0460603398564192</c:v>
                </c:pt>
                <c:pt idx="1">
                  <c:v>5.4894877145909087</c:v>
                </c:pt>
                <c:pt idx="2">
                  <c:v>7.6792586126363638</c:v>
                </c:pt>
              </c:numCache>
            </c:numRef>
          </c:val>
          <c:smooth val="0"/>
          <c:extLst xmlns:c16r2="http://schemas.microsoft.com/office/drawing/2015/06/chart">
            <c:ext xmlns:c16="http://schemas.microsoft.com/office/drawing/2014/chart" uri="{C3380CC4-5D6E-409C-BE32-E72D297353CC}">
              <c16:uniqueId val="{00000007-DD03-47B8-B488-DE965E53F39C}"/>
            </c:ext>
          </c:extLst>
        </c:ser>
        <c:dLbls>
          <c:dLblPos val="ctr"/>
          <c:showLegendKey val="0"/>
          <c:showVal val="1"/>
          <c:showCatName val="0"/>
          <c:showSerName val="0"/>
          <c:showPercent val="0"/>
          <c:showBubbleSize val="0"/>
        </c:dLbls>
        <c:smooth val="0"/>
        <c:axId val="587031824"/>
        <c:axId val="587032216"/>
      </c:lineChart>
      <c:catAx>
        <c:axId val="587031824"/>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7032216"/>
        <c:crosses val="autoZero"/>
        <c:auto val="1"/>
        <c:lblAlgn val="ctr"/>
        <c:lblOffset val="100"/>
        <c:noMultiLvlLbl val="0"/>
      </c:catAx>
      <c:valAx>
        <c:axId val="587032216"/>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87031824"/>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O1</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F21E-435F-9D28-4B736545C79C}"/>
              </c:ext>
            </c:extLst>
          </c:dPt>
          <c:dPt>
            <c:idx val="1"/>
            <c:bubble3D val="0"/>
            <c:extLst xmlns:c16r2="http://schemas.microsoft.com/office/drawing/2015/06/chart">
              <c:ext xmlns:c16="http://schemas.microsoft.com/office/drawing/2014/chart" uri="{C3380CC4-5D6E-409C-BE32-E72D297353CC}">
                <c16:uniqueId val="{00000001-F21E-435F-9D28-4B736545C79C}"/>
              </c:ext>
            </c:extLst>
          </c:dPt>
          <c:dPt>
            <c:idx val="2"/>
            <c:bubble3D val="0"/>
            <c:extLst xmlns:c16r2="http://schemas.microsoft.com/office/drawing/2015/06/chart">
              <c:ext xmlns:c16="http://schemas.microsoft.com/office/drawing/2014/chart" uri="{C3380CC4-5D6E-409C-BE32-E72D297353CC}">
                <c16:uniqueId val="{00000002-F21E-435F-9D28-4B736545C79C}"/>
              </c:ext>
            </c:extLst>
          </c:dPt>
          <c:dLbls>
            <c:delete val="1"/>
          </c:dLbls>
          <c:cat>
            <c:strRef>
              <c:f>'[K10 PERCENT DIFF QEEG Psychopathology - Means and Trends - MASTER FILE.xlsx]K10 EOB'!$D$157:$D$159</c:f>
              <c:strCache>
                <c:ptCount val="3"/>
                <c:pt idx="0">
                  <c:v>preEOBO1_3SD_1</c:v>
                </c:pt>
                <c:pt idx="1">
                  <c:v>postEOBO1_3SD_1</c:v>
                </c:pt>
                <c:pt idx="2">
                  <c:v>R3_EOBO1_3SD_1</c:v>
                </c:pt>
              </c:strCache>
            </c:strRef>
          </c:cat>
          <c:val>
            <c:numRef>
              <c:f>'[K10 PERCENT DIFF QEEG Psychopathology - Means and Trends - MASTER FILE.xlsx]K10 EOB'!$E$157:$E$159</c:f>
              <c:numCache>
                <c:formatCode>0.0</c:formatCode>
                <c:ptCount val="3"/>
                <c:pt idx="0">
                  <c:v>8.2205298500559998</c:v>
                </c:pt>
                <c:pt idx="1">
                  <c:v>5.6685049930680007</c:v>
                </c:pt>
                <c:pt idx="2">
                  <c:v>6.2230003937415521</c:v>
                </c:pt>
              </c:numCache>
            </c:numRef>
          </c:val>
          <c:smooth val="0"/>
          <c:extLst xmlns:c16r2="http://schemas.microsoft.com/office/drawing/2015/06/chart">
            <c:ext xmlns:c16="http://schemas.microsoft.com/office/drawing/2014/chart" uri="{C3380CC4-5D6E-409C-BE32-E72D297353CC}">
              <c16:uniqueId val="{00000003-F21E-435F-9D28-4B736545C79C}"/>
            </c:ext>
          </c:extLst>
        </c:ser>
        <c:ser>
          <c:idx val="1"/>
          <c:order val="1"/>
          <c:tx>
            <c:strRef>
              <c:f>'[K10 PERCENT DIFF QEEG Psychopathology - Means and Trends - MASTER FILE.xlsx]K10 EOB'!$F$87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F21E-435F-9D28-4B736545C79C}"/>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F21E-435F-9D28-4B736545C79C}"/>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F21E-435F-9D28-4B736545C79C}"/>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EOB'!$D$157:$D$159</c:f>
              <c:strCache>
                <c:ptCount val="3"/>
                <c:pt idx="0">
                  <c:v>preEOBO1_3SD_1</c:v>
                </c:pt>
                <c:pt idx="1">
                  <c:v>postEOBO1_3SD_1</c:v>
                </c:pt>
                <c:pt idx="2">
                  <c:v>R3_EOBO1_3SD_1</c:v>
                </c:pt>
              </c:strCache>
            </c:strRef>
          </c:cat>
          <c:val>
            <c:numRef>
              <c:f>'[K10 PERCENT DIFF QEEG Psychopathology - Means and Trends - MASTER FILE.xlsx]K10 EOB'!$F$157:$F$159</c:f>
              <c:numCache>
                <c:formatCode>0.0</c:formatCode>
                <c:ptCount val="3"/>
                <c:pt idx="0">
                  <c:v>10.427207660146534</c:v>
                </c:pt>
                <c:pt idx="1">
                  <c:v>6.5854921026818172</c:v>
                </c:pt>
                <c:pt idx="2">
                  <c:v>8.1621273519999988</c:v>
                </c:pt>
              </c:numCache>
            </c:numRef>
          </c:val>
          <c:smooth val="0"/>
          <c:extLst xmlns:c16r2="http://schemas.microsoft.com/office/drawing/2015/06/chart">
            <c:ext xmlns:c16="http://schemas.microsoft.com/office/drawing/2014/chart" uri="{C3380CC4-5D6E-409C-BE32-E72D297353CC}">
              <c16:uniqueId val="{00000007-F21E-435F-9D28-4B736545C79C}"/>
            </c:ext>
          </c:extLst>
        </c:ser>
        <c:dLbls>
          <c:dLblPos val="ctr"/>
          <c:showLegendKey val="0"/>
          <c:showVal val="1"/>
          <c:showCatName val="0"/>
          <c:showSerName val="0"/>
          <c:showPercent val="0"/>
          <c:showBubbleSize val="0"/>
        </c:dLbls>
        <c:smooth val="0"/>
        <c:axId val="587044368"/>
        <c:axId val="587043584"/>
      </c:lineChart>
      <c:catAx>
        <c:axId val="587044368"/>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7043584"/>
        <c:crosses val="autoZero"/>
        <c:auto val="1"/>
        <c:lblAlgn val="ctr"/>
        <c:lblOffset val="100"/>
        <c:noMultiLvlLbl val="0"/>
      </c:catAx>
      <c:valAx>
        <c:axId val="587043584"/>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587044368"/>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Pre-deployment</c:v>
                </c:pt>
              </c:strCache>
            </c:strRef>
          </c:tx>
          <c:spPr>
            <a:solidFill>
              <a:srgbClr val="001E60"/>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General</c:formatCode>
                <c:ptCount val="1"/>
                <c:pt idx="0">
                  <c:v>13.4</c:v>
                </c:pt>
              </c:numCache>
            </c:numRef>
          </c:val>
          <c:extLst xmlns:c16r2="http://schemas.microsoft.com/office/drawing/2015/06/chart">
            <c:ext xmlns:c16="http://schemas.microsoft.com/office/drawing/2014/chart" uri="{C3380CC4-5D6E-409C-BE32-E72D297353CC}">
              <c16:uniqueId val="{00000000-A474-1540-BCB0-E76B1E121618}"/>
            </c:ext>
          </c:extLst>
        </c:ser>
        <c:ser>
          <c:idx val="1"/>
          <c:order val="1"/>
          <c:tx>
            <c:strRef>
              <c:f>Sheet1!$C$1</c:f>
              <c:strCache>
                <c:ptCount val="1"/>
                <c:pt idx="0">
                  <c:v>Post-deployment</c:v>
                </c:pt>
              </c:strCache>
            </c:strRef>
          </c:tx>
          <c:spPr>
            <a:solidFill>
              <a:srgbClr val="009A44"/>
            </a:solidFill>
            <a:ln>
              <a:noFill/>
            </a:ln>
            <a:effectLst/>
          </c:spPr>
          <c:invertIfNegative val="0"/>
          <c:dLbls>
            <c:dLbl>
              <c:idx val="0"/>
              <c:tx>
                <c:rich>
                  <a:bodyPr/>
                  <a:lstStyle/>
                  <a:p>
                    <a:r>
                      <a:rPr lang="en-US"/>
                      <a:t>13.8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E52-4A47-89BF-69F6CAF5D3FA}"/>
                </c:ext>
                <c:ext xmlns:c15="http://schemas.microsoft.com/office/drawing/2012/chart" uri="{CE6537A1-D6FC-4f65-9D91-7224C49458BB}"/>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General</c:formatCode>
                <c:ptCount val="1"/>
                <c:pt idx="0">
                  <c:v>13.9</c:v>
                </c:pt>
              </c:numCache>
            </c:numRef>
          </c:val>
          <c:extLst xmlns:c16r2="http://schemas.microsoft.com/office/drawing/2015/06/chart">
            <c:ext xmlns:c16="http://schemas.microsoft.com/office/drawing/2014/chart" uri="{C3380CC4-5D6E-409C-BE32-E72D297353CC}">
              <c16:uniqueId val="{00000001-A474-1540-BCB0-E76B1E121618}"/>
            </c:ext>
          </c:extLst>
        </c:ser>
        <c:ser>
          <c:idx val="2"/>
          <c:order val="2"/>
          <c:tx>
            <c:strRef>
              <c:f>Sheet1!$D$1</c:f>
              <c:strCache>
                <c:ptCount val="1"/>
                <c:pt idx="0">
                  <c:v>Impact of Combat</c:v>
                </c:pt>
              </c:strCache>
            </c:strRef>
          </c:tx>
          <c:spPr>
            <a:solidFill>
              <a:srgbClr val="7030A0"/>
            </a:solidFill>
            <a:ln>
              <a:noFill/>
            </a:ln>
            <a:effectLst/>
          </c:spPr>
          <c:invertIfNegative val="0"/>
          <c:dPt>
            <c:idx val="0"/>
            <c:invertIfNegative val="0"/>
            <c:bubble3D val="0"/>
            <c:spPr>
              <a:solidFill>
                <a:srgbClr val="782F40"/>
              </a:solidFill>
              <a:ln>
                <a:noFill/>
              </a:ln>
              <a:effectLst/>
            </c:spPr>
            <c:extLst xmlns:c16r2="http://schemas.microsoft.com/office/drawing/2015/06/chart">
              <c:ext xmlns:c16="http://schemas.microsoft.com/office/drawing/2014/chart" uri="{C3380CC4-5D6E-409C-BE32-E72D297353CC}">
                <c16:uniqueId val="{00000003-A474-1540-BCB0-E76B1E121618}"/>
              </c:ext>
            </c:extLst>
          </c:dPt>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Sheet1!$D$2</c:f>
              <c:numCache>
                <c:formatCode>General</c:formatCode>
                <c:ptCount val="1"/>
                <c:pt idx="0">
                  <c:v>16.600000000000001</c:v>
                </c:pt>
              </c:numCache>
            </c:numRef>
          </c:val>
          <c:extLst xmlns:c16r2="http://schemas.microsoft.com/office/drawing/2015/06/chart">
            <c:ext xmlns:c16="http://schemas.microsoft.com/office/drawing/2014/chart" uri="{C3380CC4-5D6E-409C-BE32-E72D297353CC}">
              <c16:uniqueId val="{00000004-A474-1540-BCB0-E76B1E121618}"/>
            </c:ext>
          </c:extLst>
        </c:ser>
        <c:dLbls>
          <c:dLblPos val="outEnd"/>
          <c:showLegendKey val="0"/>
          <c:showVal val="1"/>
          <c:showCatName val="0"/>
          <c:showSerName val="0"/>
          <c:showPercent val="0"/>
          <c:showBubbleSize val="0"/>
        </c:dLbls>
        <c:gapWidth val="219"/>
        <c:overlap val="-27"/>
        <c:axId val="261500624"/>
        <c:axId val="261503760"/>
      </c:barChart>
      <c:catAx>
        <c:axId val="261500624"/>
        <c:scaling>
          <c:orientation val="minMax"/>
        </c:scaling>
        <c:delete val="1"/>
        <c:axPos val="b"/>
        <c:numFmt formatCode="General" sourceLinked="1"/>
        <c:majorTickMark val="none"/>
        <c:minorTickMark val="none"/>
        <c:tickLblPos val="nextTo"/>
        <c:crossAx val="261503760"/>
        <c:crosses val="autoZero"/>
        <c:auto val="1"/>
        <c:lblAlgn val="ctr"/>
        <c:lblOffset val="100"/>
        <c:noMultiLvlLbl val="0"/>
      </c:catAx>
      <c:valAx>
        <c:axId val="261503760"/>
        <c:scaling>
          <c:orientation val="minMax"/>
        </c:scaling>
        <c:delete val="0"/>
        <c:axPos val="l"/>
        <c:majorGridlines>
          <c:spPr>
            <a:ln w="9525" cap="flat" cmpd="sng" algn="ctr">
              <a:solidFill>
                <a:schemeClr val="tx1">
                  <a:lumMod val="15000"/>
                  <a:lumOff val="85000"/>
                  <a:alpha val="25000"/>
                </a:schemeClr>
              </a:solidFill>
              <a:round/>
            </a:ln>
            <a:effectLst/>
          </c:spPr>
        </c:majorGridlines>
        <c:title>
          <c:tx>
            <c:rich>
              <a:bodyPr rot="-5400000" vert="horz"/>
              <a:lstStyle/>
              <a:p>
                <a:pPr>
                  <a:defRPr/>
                </a:pPr>
                <a:r>
                  <a:rPr lang="en-US"/>
                  <a:t>Mean</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261500624"/>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Oz</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31D3-4EE7-867C-AC2C7B227E79}"/>
              </c:ext>
            </c:extLst>
          </c:dPt>
          <c:dPt>
            <c:idx val="1"/>
            <c:bubble3D val="0"/>
            <c:extLst xmlns:c16r2="http://schemas.microsoft.com/office/drawing/2015/06/chart">
              <c:ext xmlns:c16="http://schemas.microsoft.com/office/drawing/2014/chart" uri="{C3380CC4-5D6E-409C-BE32-E72D297353CC}">
                <c16:uniqueId val="{00000001-31D3-4EE7-867C-AC2C7B227E79}"/>
              </c:ext>
            </c:extLst>
          </c:dPt>
          <c:dPt>
            <c:idx val="2"/>
            <c:bubble3D val="0"/>
            <c:extLst xmlns:c16r2="http://schemas.microsoft.com/office/drawing/2015/06/chart">
              <c:ext xmlns:c16="http://schemas.microsoft.com/office/drawing/2014/chart" uri="{C3380CC4-5D6E-409C-BE32-E72D297353CC}">
                <c16:uniqueId val="{00000002-31D3-4EE7-867C-AC2C7B227E79}"/>
              </c:ext>
            </c:extLst>
          </c:dPt>
          <c:dLbls>
            <c:delete val="1"/>
          </c:dLbls>
          <c:cat>
            <c:strRef>
              <c:f>'[K10 PERCENT DIFF QEEG Psychopathology - Means and Trends - MASTER FILE.xlsx]K10 EOB'!$D$160:$D$162</c:f>
              <c:strCache>
                <c:ptCount val="3"/>
                <c:pt idx="0">
                  <c:v>preEOBOz_3SD_1</c:v>
                </c:pt>
                <c:pt idx="1">
                  <c:v>postEOBOz_3SD_1</c:v>
                </c:pt>
                <c:pt idx="2">
                  <c:v>R3_EOBOz_3SD_1</c:v>
                </c:pt>
              </c:strCache>
            </c:strRef>
          </c:cat>
          <c:val>
            <c:numRef>
              <c:f>'[K10 PERCENT DIFF QEEG Psychopathology - Means and Trends - MASTER FILE.xlsx]K10 EOB'!$E$160:$E$162</c:f>
              <c:numCache>
                <c:formatCode>0.0</c:formatCode>
                <c:ptCount val="3"/>
                <c:pt idx="0">
                  <c:v>8.251427831895354</c:v>
                </c:pt>
                <c:pt idx="1">
                  <c:v>5.50027100376</c:v>
                </c:pt>
                <c:pt idx="2">
                  <c:v>6.5475103797236134</c:v>
                </c:pt>
              </c:numCache>
            </c:numRef>
          </c:val>
          <c:smooth val="0"/>
          <c:extLst xmlns:c16r2="http://schemas.microsoft.com/office/drawing/2015/06/chart">
            <c:ext xmlns:c16="http://schemas.microsoft.com/office/drawing/2014/chart" uri="{C3380CC4-5D6E-409C-BE32-E72D297353CC}">
              <c16:uniqueId val="{00000003-31D3-4EE7-867C-AC2C7B227E79}"/>
            </c:ext>
          </c:extLst>
        </c:ser>
        <c:ser>
          <c:idx val="1"/>
          <c:order val="1"/>
          <c:tx>
            <c:strRef>
              <c:f>'[K10 PERCENT DIFF QEEG Psychopathology - Means and Trends - MASTER FILE.xlsx]K10 EOB'!$F$87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31D3-4EE7-867C-AC2C7B227E79}"/>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31D3-4EE7-867C-AC2C7B227E79}"/>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31D3-4EE7-867C-AC2C7B227E79}"/>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EOB'!$D$160:$D$162</c:f>
              <c:strCache>
                <c:ptCount val="3"/>
                <c:pt idx="0">
                  <c:v>preEOBOz_3SD_1</c:v>
                </c:pt>
                <c:pt idx="1">
                  <c:v>postEOBOz_3SD_1</c:v>
                </c:pt>
                <c:pt idx="2">
                  <c:v>R3_EOBOz_3SD_1</c:v>
                </c:pt>
              </c:strCache>
            </c:strRef>
          </c:cat>
          <c:val>
            <c:numRef>
              <c:f>'[K10 PERCENT DIFF QEEG Psychopathology - Means and Trends - MASTER FILE.xlsx]K10 EOB'!$F$160:$F$162</c:f>
              <c:numCache>
                <c:formatCode>0.0</c:formatCode>
                <c:ptCount val="3"/>
                <c:pt idx="0">
                  <c:v>9.0645974694566558</c:v>
                </c:pt>
                <c:pt idx="1">
                  <c:v>5.3554179551909078</c:v>
                </c:pt>
                <c:pt idx="2">
                  <c:v>7.8589985116363632</c:v>
                </c:pt>
              </c:numCache>
            </c:numRef>
          </c:val>
          <c:smooth val="0"/>
          <c:extLst xmlns:c16r2="http://schemas.microsoft.com/office/drawing/2015/06/chart">
            <c:ext xmlns:c16="http://schemas.microsoft.com/office/drawing/2014/chart" uri="{C3380CC4-5D6E-409C-BE32-E72D297353CC}">
              <c16:uniqueId val="{00000007-31D3-4EE7-867C-AC2C7B227E79}"/>
            </c:ext>
          </c:extLst>
        </c:ser>
        <c:dLbls>
          <c:dLblPos val="ctr"/>
          <c:showLegendKey val="0"/>
          <c:showVal val="1"/>
          <c:showCatName val="0"/>
          <c:showSerName val="0"/>
          <c:showPercent val="0"/>
          <c:showBubbleSize val="0"/>
        </c:dLbls>
        <c:smooth val="0"/>
        <c:axId val="587045544"/>
        <c:axId val="587045936"/>
      </c:lineChart>
      <c:catAx>
        <c:axId val="587045544"/>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7045936"/>
        <c:crosses val="autoZero"/>
        <c:auto val="1"/>
        <c:lblAlgn val="ctr"/>
        <c:lblOffset val="100"/>
        <c:noMultiLvlLbl val="0"/>
      </c:catAx>
      <c:valAx>
        <c:axId val="587045936"/>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87045544"/>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O2</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9526-4417-AD74-0C9F89E1EC95}"/>
              </c:ext>
            </c:extLst>
          </c:dPt>
          <c:dPt>
            <c:idx val="1"/>
            <c:bubble3D val="0"/>
            <c:extLst xmlns:c16r2="http://schemas.microsoft.com/office/drawing/2015/06/chart">
              <c:ext xmlns:c16="http://schemas.microsoft.com/office/drawing/2014/chart" uri="{C3380CC4-5D6E-409C-BE32-E72D297353CC}">
                <c16:uniqueId val="{00000001-9526-4417-AD74-0C9F89E1EC95}"/>
              </c:ext>
            </c:extLst>
          </c:dPt>
          <c:dPt>
            <c:idx val="2"/>
            <c:bubble3D val="0"/>
            <c:extLst xmlns:c16r2="http://schemas.microsoft.com/office/drawing/2015/06/chart">
              <c:ext xmlns:c16="http://schemas.microsoft.com/office/drawing/2014/chart" uri="{C3380CC4-5D6E-409C-BE32-E72D297353CC}">
                <c16:uniqueId val="{00000002-9526-4417-AD74-0C9F89E1EC95}"/>
              </c:ext>
            </c:extLst>
          </c:dPt>
          <c:dLbls>
            <c:delete val="1"/>
          </c:dLbls>
          <c:cat>
            <c:strRef>
              <c:f>'[K10 PERCENT DIFF QEEG Psychopathology - Means and Trends - MASTER FILE.xlsx]K10 EOB'!$D$163:$D$165</c:f>
              <c:strCache>
                <c:ptCount val="3"/>
                <c:pt idx="0">
                  <c:v>preEOBO2_3SD_1</c:v>
                </c:pt>
                <c:pt idx="1">
                  <c:v>postEOBO2_3SD_1</c:v>
                </c:pt>
                <c:pt idx="2">
                  <c:v>R3_EOBO2_3SD_1</c:v>
                </c:pt>
              </c:strCache>
            </c:strRef>
          </c:cat>
          <c:val>
            <c:numRef>
              <c:f>'[K10 PERCENT DIFF QEEG Psychopathology - Means and Trends - MASTER FILE.xlsx]K10 EOB'!$E$163:$E$165</c:f>
              <c:numCache>
                <c:formatCode>0.0</c:formatCode>
                <c:ptCount val="3"/>
                <c:pt idx="0">
                  <c:v>7.867311172193542</c:v>
                </c:pt>
                <c:pt idx="1">
                  <c:v>6.1590281456701792</c:v>
                </c:pt>
                <c:pt idx="2">
                  <c:v>6.6457772690933803</c:v>
                </c:pt>
              </c:numCache>
            </c:numRef>
          </c:val>
          <c:smooth val="0"/>
          <c:extLst xmlns:c16r2="http://schemas.microsoft.com/office/drawing/2015/06/chart">
            <c:ext xmlns:c16="http://schemas.microsoft.com/office/drawing/2014/chart" uri="{C3380CC4-5D6E-409C-BE32-E72D297353CC}">
              <c16:uniqueId val="{00000003-9526-4417-AD74-0C9F89E1EC95}"/>
            </c:ext>
          </c:extLst>
        </c:ser>
        <c:ser>
          <c:idx val="1"/>
          <c:order val="1"/>
          <c:tx>
            <c:strRef>
              <c:f>'[K10 PERCENT DIFF QEEG Psychopathology - Means and Trends - MASTER FILE.xlsx]K10 EOB'!$F$87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9526-4417-AD74-0C9F89E1EC95}"/>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9526-4417-AD74-0C9F89E1EC95}"/>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9526-4417-AD74-0C9F89E1EC95}"/>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EOB'!$D$163:$D$165</c:f>
              <c:strCache>
                <c:ptCount val="3"/>
                <c:pt idx="0">
                  <c:v>preEOBO2_3SD_1</c:v>
                </c:pt>
                <c:pt idx="1">
                  <c:v>postEOBO2_3SD_1</c:v>
                </c:pt>
                <c:pt idx="2">
                  <c:v>R3_EOBO2_3SD_1</c:v>
                </c:pt>
              </c:strCache>
            </c:strRef>
          </c:cat>
          <c:val>
            <c:numRef>
              <c:f>'[K10 PERCENT DIFF QEEG Psychopathology - Means and Trends - MASTER FILE.xlsx]K10 EOB'!$F$163:$F$165</c:f>
              <c:numCache>
                <c:formatCode>0.0</c:formatCode>
                <c:ptCount val="3"/>
                <c:pt idx="0">
                  <c:v>7.9652789129595343</c:v>
                </c:pt>
                <c:pt idx="1">
                  <c:v>5.7957975253454546</c:v>
                </c:pt>
                <c:pt idx="2">
                  <c:v>7.5107284043636353</c:v>
                </c:pt>
              </c:numCache>
            </c:numRef>
          </c:val>
          <c:smooth val="0"/>
          <c:extLst xmlns:c16r2="http://schemas.microsoft.com/office/drawing/2015/06/chart">
            <c:ext xmlns:c16="http://schemas.microsoft.com/office/drawing/2014/chart" uri="{C3380CC4-5D6E-409C-BE32-E72D297353CC}">
              <c16:uniqueId val="{00000007-9526-4417-AD74-0C9F89E1EC95}"/>
            </c:ext>
          </c:extLst>
        </c:ser>
        <c:dLbls>
          <c:dLblPos val="ctr"/>
          <c:showLegendKey val="0"/>
          <c:showVal val="1"/>
          <c:showCatName val="0"/>
          <c:showSerName val="0"/>
          <c:showPercent val="0"/>
          <c:showBubbleSize val="0"/>
        </c:dLbls>
        <c:smooth val="0"/>
        <c:axId val="587864256"/>
        <c:axId val="587869352"/>
      </c:lineChart>
      <c:catAx>
        <c:axId val="587864256"/>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7869352"/>
        <c:crosses val="autoZero"/>
        <c:auto val="1"/>
        <c:lblAlgn val="ctr"/>
        <c:lblOffset val="100"/>
        <c:noMultiLvlLbl val="0"/>
      </c:catAx>
      <c:valAx>
        <c:axId val="587869352"/>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87864256"/>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Fp1</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BAD3-4AA6-9B4E-99F721334F24}"/>
              </c:ext>
            </c:extLst>
          </c:dPt>
          <c:dPt>
            <c:idx val="1"/>
            <c:bubble3D val="0"/>
            <c:extLst xmlns:c16r2="http://schemas.microsoft.com/office/drawing/2015/06/chart">
              <c:ext xmlns:c16="http://schemas.microsoft.com/office/drawing/2014/chart" uri="{C3380CC4-5D6E-409C-BE32-E72D297353CC}">
                <c16:uniqueId val="{00000001-BAD3-4AA6-9B4E-99F721334F24}"/>
              </c:ext>
            </c:extLst>
          </c:dPt>
          <c:dPt>
            <c:idx val="2"/>
            <c:bubble3D val="0"/>
            <c:extLst xmlns:c16r2="http://schemas.microsoft.com/office/drawing/2015/06/chart">
              <c:ext xmlns:c16="http://schemas.microsoft.com/office/drawing/2014/chart" uri="{C3380CC4-5D6E-409C-BE32-E72D297353CC}">
                <c16:uniqueId val="{00000002-BAD3-4AA6-9B4E-99F721334F24}"/>
              </c:ext>
            </c:extLst>
          </c:dPt>
          <c:dLbls>
            <c:delete val="1"/>
          </c:dLbls>
          <c:cat>
            <c:strRef>
              <c:f>'[K10 PERCENT DIFF QEEG Psychopathology - Means and Trends - MASTER FILE.xlsx]K10 ECA'!$D$88:$D$90</c:f>
              <c:strCache>
                <c:ptCount val="3"/>
                <c:pt idx="0">
                  <c:v>preECAFp1_3SD_1</c:v>
                </c:pt>
                <c:pt idx="1">
                  <c:v>postECAFp1_3SD_1</c:v>
                </c:pt>
                <c:pt idx="2">
                  <c:v>R3_ECAFp1_3SD_1</c:v>
                </c:pt>
              </c:strCache>
            </c:strRef>
          </c:cat>
          <c:val>
            <c:numRef>
              <c:f>'[K10 PERCENT DIFF QEEG Psychopathology - Means and Trends - MASTER FILE.xlsx]K10 ECA'!$E$88:$E$90</c:f>
              <c:numCache>
                <c:formatCode>0.0</c:formatCode>
                <c:ptCount val="3"/>
                <c:pt idx="0">
                  <c:v>26.364559828911357</c:v>
                </c:pt>
                <c:pt idx="1">
                  <c:v>21.595674339970984</c:v>
                </c:pt>
                <c:pt idx="2">
                  <c:v>20.779582260319998</c:v>
                </c:pt>
              </c:numCache>
            </c:numRef>
          </c:val>
          <c:smooth val="0"/>
          <c:extLst xmlns:c16r2="http://schemas.microsoft.com/office/drawing/2015/06/chart">
            <c:ext xmlns:c16="http://schemas.microsoft.com/office/drawing/2014/chart" uri="{C3380CC4-5D6E-409C-BE32-E72D297353CC}">
              <c16:uniqueId val="{00000003-BAD3-4AA6-9B4E-99F721334F24}"/>
            </c:ext>
          </c:extLst>
        </c:ser>
        <c:ser>
          <c:idx val="1"/>
          <c:order val="1"/>
          <c:tx>
            <c:strRef>
              <c:f>'[K10 PERCENT DIFF QEEG Psychopathology - Means and Trends - MASTER FILE.xlsx]K10 ECA'!$F$87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BAD3-4AA6-9B4E-99F721334F24}"/>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BAD3-4AA6-9B4E-99F721334F24}"/>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BAD3-4AA6-9B4E-99F721334F24}"/>
              </c:ext>
            </c:extLst>
          </c:dPt>
          <c:dLbls>
            <c:dLbl>
              <c:idx val="0"/>
              <c:layout>
                <c:manualLayout>
                  <c:x val="-0.16537270451720518"/>
                  <c:y val="6.73808634637648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AD3-4AA6-9B4E-99F721334F24}"/>
                </c:ext>
                <c:ext xmlns:c15="http://schemas.microsoft.com/office/drawing/2012/chart" uri="{CE6537A1-D6FC-4f65-9D91-7224C49458BB}"/>
              </c:extLst>
            </c:dLbl>
            <c:dLbl>
              <c:idx val="1"/>
              <c:layout>
                <c:manualLayout>
                  <c:x val="-0.1653727045172052"/>
                  <c:y val="8.80468450612778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AD3-4AA6-9B4E-99F721334F24}"/>
                </c:ext>
                <c:ext xmlns:c15="http://schemas.microsoft.com/office/drawing/2012/chart" uri="{CE6537A1-D6FC-4f65-9D91-7224C49458BB}"/>
              </c:extLst>
            </c:dLbl>
            <c:dLbl>
              <c:idx val="2"/>
              <c:layout>
                <c:manualLayout>
                  <c:x val="-1.2741715461610773E-2"/>
                  <c:y val="7.77138542625213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AD3-4AA6-9B4E-99F721334F24}"/>
                </c:ext>
                <c:ext xmlns:c15="http://schemas.microsoft.com/office/drawing/2012/chart" uri="{CE6537A1-D6FC-4f65-9D91-7224C49458BB}"/>
              </c:extLst>
            </c:dLbl>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ECA'!$D$88:$D$90</c:f>
              <c:strCache>
                <c:ptCount val="3"/>
                <c:pt idx="0">
                  <c:v>preECAFp1_3SD_1</c:v>
                </c:pt>
                <c:pt idx="1">
                  <c:v>postECAFp1_3SD_1</c:v>
                </c:pt>
                <c:pt idx="2">
                  <c:v>R3_ECAFp1_3SD_1</c:v>
                </c:pt>
              </c:strCache>
            </c:strRef>
          </c:cat>
          <c:val>
            <c:numRef>
              <c:f>'[K10 PERCENT DIFF QEEG Psychopathology - Means and Trends - MASTER FILE.xlsx]K10 ECA'!$F$88:$F$90</c:f>
              <c:numCache>
                <c:formatCode>0.0</c:formatCode>
                <c:ptCount val="3"/>
                <c:pt idx="0">
                  <c:v>21.725110044685639</c:v>
                </c:pt>
                <c:pt idx="1">
                  <c:v>19.189763222715872</c:v>
                </c:pt>
                <c:pt idx="2">
                  <c:v>18.22741705231822</c:v>
                </c:pt>
              </c:numCache>
            </c:numRef>
          </c:val>
          <c:smooth val="0"/>
          <c:extLst xmlns:c16r2="http://schemas.microsoft.com/office/drawing/2015/06/chart">
            <c:ext xmlns:c16="http://schemas.microsoft.com/office/drawing/2014/chart" uri="{C3380CC4-5D6E-409C-BE32-E72D297353CC}">
              <c16:uniqueId val="{00000007-BAD3-4AA6-9B4E-99F721334F24}"/>
            </c:ext>
          </c:extLst>
        </c:ser>
        <c:dLbls>
          <c:dLblPos val="ctr"/>
          <c:showLegendKey val="0"/>
          <c:showVal val="1"/>
          <c:showCatName val="0"/>
          <c:showSerName val="0"/>
          <c:showPercent val="0"/>
          <c:showBubbleSize val="0"/>
        </c:dLbls>
        <c:smooth val="0"/>
        <c:axId val="587865432"/>
        <c:axId val="587864648"/>
      </c:lineChart>
      <c:catAx>
        <c:axId val="587865432"/>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7864648"/>
        <c:crosses val="autoZero"/>
        <c:auto val="1"/>
        <c:lblAlgn val="ctr"/>
        <c:lblOffset val="100"/>
        <c:noMultiLvlLbl val="0"/>
      </c:catAx>
      <c:valAx>
        <c:axId val="587864648"/>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587865432"/>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Fp2</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A500-46D9-8100-2207A416175C}"/>
              </c:ext>
            </c:extLst>
          </c:dPt>
          <c:dPt>
            <c:idx val="1"/>
            <c:bubble3D val="0"/>
            <c:extLst xmlns:c16r2="http://schemas.microsoft.com/office/drawing/2015/06/chart">
              <c:ext xmlns:c16="http://schemas.microsoft.com/office/drawing/2014/chart" uri="{C3380CC4-5D6E-409C-BE32-E72D297353CC}">
                <c16:uniqueId val="{00000001-A500-46D9-8100-2207A416175C}"/>
              </c:ext>
            </c:extLst>
          </c:dPt>
          <c:dPt>
            <c:idx val="2"/>
            <c:bubble3D val="0"/>
            <c:extLst xmlns:c16r2="http://schemas.microsoft.com/office/drawing/2015/06/chart">
              <c:ext xmlns:c16="http://schemas.microsoft.com/office/drawing/2014/chart" uri="{C3380CC4-5D6E-409C-BE32-E72D297353CC}">
                <c16:uniqueId val="{00000002-A500-46D9-8100-2207A416175C}"/>
              </c:ext>
            </c:extLst>
          </c:dPt>
          <c:dLbls>
            <c:delete val="1"/>
          </c:dLbls>
          <c:cat>
            <c:strRef>
              <c:f>'[K10 PERCENT DIFF QEEG Psychopathology - Means and Trends - MASTER FILE.xlsx]K10 ECA'!$D$91:$D$93</c:f>
              <c:strCache>
                <c:ptCount val="3"/>
                <c:pt idx="0">
                  <c:v>preECAFp2_3SD_1</c:v>
                </c:pt>
                <c:pt idx="1">
                  <c:v>postECAFp2_3SD_1</c:v>
                </c:pt>
                <c:pt idx="2">
                  <c:v>R3_ECAFp2_3SD_1</c:v>
                </c:pt>
              </c:strCache>
            </c:strRef>
          </c:cat>
          <c:val>
            <c:numRef>
              <c:f>'[K10 PERCENT DIFF QEEG Psychopathology - Means and Trends - MASTER FILE.xlsx]K10 ECA'!$E$91:$E$93</c:f>
              <c:numCache>
                <c:formatCode>0.0</c:formatCode>
                <c:ptCount val="3"/>
                <c:pt idx="0">
                  <c:v>25.529459670143005</c:v>
                </c:pt>
                <c:pt idx="1">
                  <c:v>21.126276787723995</c:v>
                </c:pt>
                <c:pt idx="2">
                  <c:v>21.379211933720004</c:v>
                </c:pt>
              </c:numCache>
            </c:numRef>
          </c:val>
          <c:smooth val="0"/>
          <c:extLst xmlns:c16r2="http://schemas.microsoft.com/office/drawing/2015/06/chart">
            <c:ext xmlns:c16="http://schemas.microsoft.com/office/drawing/2014/chart" uri="{C3380CC4-5D6E-409C-BE32-E72D297353CC}">
              <c16:uniqueId val="{00000003-A500-46D9-8100-2207A416175C}"/>
            </c:ext>
          </c:extLst>
        </c:ser>
        <c:ser>
          <c:idx val="1"/>
          <c:order val="1"/>
          <c:tx>
            <c:strRef>
              <c:f>'[K10 PERCENT DIFF QEEG Psychopathology - Means and Trends - MASTER FILE.xlsx]K10 ECA'!$F$87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A500-46D9-8100-2207A416175C}"/>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A500-46D9-8100-2207A416175C}"/>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A500-46D9-8100-2207A416175C}"/>
              </c:ext>
            </c:extLst>
          </c:dPt>
          <c:dLbls>
            <c:dLbl>
              <c:idx val="0"/>
              <c:layout>
                <c:manualLayout>
                  <c:x val="-0.16537270451720518"/>
                  <c:y val="6.73808634637648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500-46D9-8100-2207A416175C}"/>
                </c:ext>
                <c:ext xmlns:c15="http://schemas.microsoft.com/office/drawing/2012/chart" uri="{CE6537A1-D6FC-4f65-9D91-7224C49458BB}"/>
              </c:extLst>
            </c:dLbl>
            <c:dLbl>
              <c:idx val="1"/>
              <c:layout>
                <c:manualLayout>
                  <c:x val="-0.1653727045172052"/>
                  <c:y val="8.80468450612778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500-46D9-8100-2207A416175C}"/>
                </c:ext>
                <c:ext xmlns:c15="http://schemas.microsoft.com/office/drawing/2012/chart" uri="{CE6537A1-D6FC-4f65-9D91-7224C49458BB}"/>
              </c:extLst>
            </c:dLbl>
            <c:dLbl>
              <c:idx val="2"/>
              <c:layout>
                <c:manualLayout>
                  <c:x val="-1.2741715461610773E-2"/>
                  <c:y val="7.77138542625213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500-46D9-8100-2207A416175C}"/>
                </c:ext>
                <c:ext xmlns:c15="http://schemas.microsoft.com/office/drawing/2012/chart" uri="{CE6537A1-D6FC-4f65-9D91-7224C49458BB}"/>
              </c:extLst>
            </c:dLbl>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ECA'!$D$91:$D$93</c:f>
              <c:strCache>
                <c:ptCount val="3"/>
                <c:pt idx="0">
                  <c:v>preECAFp2_3SD_1</c:v>
                </c:pt>
                <c:pt idx="1">
                  <c:v>postECAFp2_3SD_1</c:v>
                </c:pt>
                <c:pt idx="2">
                  <c:v>R3_ECAFp2_3SD_1</c:v>
                </c:pt>
              </c:strCache>
            </c:strRef>
          </c:cat>
          <c:val>
            <c:numRef>
              <c:f>'[K10 PERCENT DIFF QEEG Psychopathology - Means and Trends - MASTER FILE.xlsx]K10 ECA'!$F$91:$F$93</c:f>
              <c:numCache>
                <c:formatCode>0.0</c:formatCode>
                <c:ptCount val="3"/>
                <c:pt idx="0">
                  <c:v>22.524954453330679</c:v>
                </c:pt>
                <c:pt idx="1">
                  <c:v>19.620451607930036</c:v>
                </c:pt>
                <c:pt idx="2">
                  <c:v>18.691434161243279</c:v>
                </c:pt>
              </c:numCache>
            </c:numRef>
          </c:val>
          <c:smooth val="0"/>
          <c:extLst xmlns:c16r2="http://schemas.microsoft.com/office/drawing/2015/06/chart">
            <c:ext xmlns:c16="http://schemas.microsoft.com/office/drawing/2014/chart" uri="{C3380CC4-5D6E-409C-BE32-E72D297353CC}">
              <c16:uniqueId val="{00000007-A500-46D9-8100-2207A416175C}"/>
            </c:ext>
          </c:extLst>
        </c:ser>
        <c:dLbls>
          <c:dLblPos val="ctr"/>
          <c:showLegendKey val="0"/>
          <c:showVal val="1"/>
          <c:showCatName val="0"/>
          <c:showSerName val="0"/>
          <c:showPercent val="0"/>
          <c:showBubbleSize val="0"/>
        </c:dLbls>
        <c:smooth val="0"/>
        <c:axId val="587867000"/>
        <c:axId val="587870136"/>
      </c:lineChart>
      <c:catAx>
        <c:axId val="587867000"/>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7870136"/>
        <c:crosses val="autoZero"/>
        <c:auto val="1"/>
        <c:lblAlgn val="ctr"/>
        <c:lblOffset val="100"/>
        <c:noMultiLvlLbl val="0"/>
      </c:catAx>
      <c:valAx>
        <c:axId val="587870136"/>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87867000"/>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F7</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111B-4AF2-B905-D090283E7D41}"/>
              </c:ext>
            </c:extLst>
          </c:dPt>
          <c:dPt>
            <c:idx val="1"/>
            <c:bubble3D val="0"/>
            <c:extLst xmlns:c16r2="http://schemas.microsoft.com/office/drawing/2015/06/chart">
              <c:ext xmlns:c16="http://schemas.microsoft.com/office/drawing/2014/chart" uri="{C3380CC4-5D6E-409C-BE32-E72D297353CC}">
                <c16:uniqueId val="{00000001-111B-4AF2-B905-D090283E7D41}"/>
              </c:ext>
            </c:extLst>
          </c:dPt>
          <c:dPt>
            <c:idx val="2"/>
            <c:bubble3D val="0"/>
            <c:extLst xmlns:c16r2="http://schemas.microsoft.com/office/drawing/2015/06/chart">
              <c:ext xmlns:c16="http://schemas.microsoft.com/office/drawing/2014/chart" uri="{C3380CC4-5D6E-409C-BE32-E72D297353CC}">
                <c16:uniqueId val="{00000002-111B-4AF2-B905-D090283E7D41}"/>
              </c:ext>
            </c:extLst>
          </c:dPt>
          <c:dLbls>
            <c:delete val="1"/>
          </c:dLbls>
          <c:cat>
            <c:strRef>
              <c:f>'[K10 PERCENT DIFF QEEG Psychopathology - Means and Trends - MASTER FILE.xlsx]K10 ECA'!$D$94:$D$96</c:f>
              <c:strCache>
                <c:ptCount val="3"/>
                <c:pt idx="0">
                  <c:v>preECAF7_3SD_1</c:v>
                </c:pt>
                <c:pt idx="1">
                  <c:v>postECAF7_3SD_1</c:v>
                </c:pt>
                <c:pt idx="2">
                  <c:v>R3_ECAF7_3SD_1</c:v>
                </c:pt>
              </c:strCache>
            </c:strRef>
          </c:cat>
          <c:val>
            <c:numRef>
              <c:f>'[K10 PERCENT DIFF QEEG Psychopathology - Means and Trends - MASTER FILE.xlsx]K10 ECA'!$E$94:$E$96</c:f>
              <c:numCache>
                <c:formatCode>0.0</c:formatCode>
                <c:ptCount val="3"/>
                <c:pt idx="0">
                  <c:v>23.191028813765712</c:v>
                </c:pt>
                <c:pt idx="1">
                  <c:v>17.966032626752</c:v>
                </c:pt>
                <c:pt idx="2">
                  <c:v>18.273882919519998</c:v>
                </c:pt>
              </c:numCache>
            </c:numRef>
          </c:val>
          <c:smooth val="0"/>
          <c:extLst xmlns:c16r2="http://schemas.microsoft.com/office/drawing/2015/06/chart">
            <c:ext xmlns:c16="http://schemas.microsoft.com/office/drawing/2014/chart" uri="{C3380CC4-5D6E-409C-BE32-E72D297353CC}">
              <c16:uniqueId val="{00000003-111B-4AF2-B905-D090283E7D41}"/>
            </c:ext>
          </c:extLst>
        </c:ser>
        <c:ser>
          <c:idx val="1"/>
          <c:order val="1"/>
          <c:tx>
            <c:strRef>
              <c:f>'[K10 PERCENT DIFF QEEG Psychopathology - Means and Trends - MASTER FILE.xlsx]K10 ECA'!$F$87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111B-4AF2-B905-D090283E7D41}"/>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111B-4AF2-B905-D090283E7D41}"/>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111B-4AF2-B905-D090283E7D41}"/>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ECA'!$D$94:$D$96</c:f>
              <c:strCache>
                <c:ptCount val="3"/>
                <c:pt idx="0">
                  <c:v>preECAF7_3SD_1</c:v>
                </c:pt>
                <c:pt idx="1">
                  <c:v>postECAF7_3SD_1</c:v>
                </c:pt>
                <c:pt idx="2">
                  <c:v>R3_ECAF7_3SD_1</c:v>
                </c:pt>
              </c:strCache>
            </c:strRef>
          </c:cat>
          <c:val>
            <c:numRef>
              <c:f>'[K10 PERCENT DIFF QEEG Psychopathology - Means and Trends - MASTER FILE.xlsx]K10 ECA'!$F$94:$F$96</c:f>
              <c:numCache>
                <c:formatCode>0.0</c:formatCode>
                <c:ptCount val="3"/>
                <c:pt idx="0">
                  <c:v>18.14879240221299</c:v>
                </c:pt>
                <c:pt idx="1">
                  <c:v>15.567565722026631</c:v>
                </c:pt>
                <c:pt idx="2">
                  <c:v>15.409762925853128</c:v>
                </c:pt>
              </c:numCache>
            </c:numRef>
          </c:val>
          <c:smooth val="0"/>
          <c:extLst xmlns:c16r2="http://schemas.microsoft.com/office/drawing/2015/06/chart">
            <c:ext xmlns:c16="http://schemas.microsoft.com/office/drawing/2014/chart" uri="{C3380CC4-5D6E-409C-BE32-E72D297353CC}">
              <c16:uniqueId val="{00000007-111B-4AF2-B905-D090283E7D41}"/>
            </c:ext>
          </c:extLst>
        </c:ser>
        <c:dLbls>
          <c:dLblPos val="ctr"/>
          <c:showLegendKey val="0"/>
          <c:showVal val="1"/>
          <c:showCatName val="0"/>
          <c:showSerName val="0"/>
          <c:showPercent val="0"/>
          <c:showBubbleSize val="0"/>
        </c:dLbls>
        <c:smooth val="0"/>
        <c:axId val="587868176"/>
        <c:axId val="587857984"/>
      </c:lineChart>
      <c:catAx>
        <c:axId val="587868176"/>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7857984"/>
        <c:crosses val="autoZero"/>
        <c:auto val="1"/>
        <c:lblAlgn val="ctr"/>
        <c:lblOffset val="100"/>
        <c:noMultiLvlLbl val="0"/>
      </c:catAx>
      <c:valAx>
        <c:axId val="587857984"/>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587868176"/>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F3</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1C21-4CC5-BD98-C5565A93993A}"/>
              </c:ext>
            </c:extLst>
          </c:dPt>
          <c:dPt>
            <c:idx val="1"/>
            <c:bubble3D val="0"/>
            <c:extLst xmlns:c16r2="http://schemas.microsoft.com/office/drawing/2015/06/chart">
              <c:ext xmlns:c16="http://schemas.microsoft.com/office/drawing/2014/chart" uri="{C3380CC4-5D6E-409C-BE32-E72D297353CC}">
                <c16:uniqueId val="{00000001-1C21-4CC5-BD98-C5565A93993A}"/>
              </c:ext>
            </c:extLst>
          </c:dPt>
          <c:dPt>
            <c:idx val="2"/>
            <c:bubble3D val="0"/>
            <c:extLst xmlns:c16r2="http://schemas.microsoft.com/office/drawing/2015/06/chart">
              <c:ext xmlns:c16="http://schemas.microsoft.com/office/drawing/2014/chart" uri="{C3380CC4-5D6E-409C-BE32-E72D297353CC}">
                <c16:uniqueId val="{00000002-1C21-4CC5-BD98-C5565A93993A}"/>
              </c:ext>
            </c:extLst>
          </c:dPt>
          <c:dLbls>
            <c:delete val="1"/>
          </c:dLbls>
          <c:cat>
            <c:strRef>
              <c:f>'[K10 PERCENT DIFF QEEG Psychopathology - Means and Trends - MASTER FILE.xlsx]K10 ECA'!$D$97:$D$99</c:f>
              <c:strCache>
                <c:ptCount val="3"/>
                <c:pt idx="0">
                  <c:v>preECAF3_3SD_1</c:v>
                </c:pt>
                <c:pt idx="1">
                  <c:v>postECAF3_3SD_1</c:v>
                </c:pt>
                <c:pt idx="2">
                  <c:v>R3_ECAF3_3SD_1</c:v>
                </c:pt>
              </c:strCache>
            </c:strRef>
          </c:cat>
          <c:val>
            <c:numRef>
              <c:f>'[K10 PERCENT DIFF QEEG Psychopathology - Means and Trends - MASTER FILE.xlsx]K10 ECA'!$E$97:$E$99</c:f>
              <c:numCache>
                <c:formatCode>0.0</c:formatCode>
                <c:ptCount val="3"/>
                <c:pt idx="0">
                  <c:v>34.581955383423995</c:v>
                </c:pt>
                <c:pt idx="1">
                  <c:v>29.438498214707998</c:v>
                </c:pt>
                <c:pt idx="2">
                  <c:v>28.984469754280003</c:v>
                </c:pt>
              </c:numCache>
            </c:numRef>
          </c:val>
          <c:smooth val="0"/>
          <c:extLst xmlns:c16r2="http://schemas.microsoft.com/office/drawing/2015/06/chart">
            <c:ext xmlns:c16="http://schemas.microsoft.com/office/drawing/2014/chart" uri="{C3380CC4-5D6E-409C-BE32-E72D297353CC}">
              <c16:uniqueId val="{00000003-1C21-4CC5-BD98-C5565A93993A}"/>
            </c:ext>
          </c:extLst>
        </c:ser>
        <c:ser>
          <c:idx val="1"/>
          <c:order val="1"/>
          <c:tx>
            <c:strRef>
              <c:f>'[K10 PERCENT DIFF QEEG Psychopathology - Means and Trends - MASTER FILE.xlsx]K10 ECA'!$F$87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1C21-4CC5-BD98-C5565A93993A}"/>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1C21-4CC5-BD98-C5565A93993A}"/>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1C21-4CC5-BD98-C5565A93993A}"/>
              </c:ext>
            </c:extLst>
          </c:dPt>
          <c:dLbls>
            <c:dLbl>
              <c:idx val="0"/>
              <c:layout>
                <c:manualLayout>
                  <c:x val="-0.16537270451720518"/>
                  <c:y val="6.73808634637648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C21-4CC5-BD98-C5565A93993A}"/>
                </c:ext>
                <c:ext xmlns:c15="http://schemas.microsoft.com/office/drawing/2012/chart" uri="{CE6537A1-D6FC-4f65-9D91-7224C49458BB}"/>
              </c:extLst>
            </c:dLbl>
            <c:dLbl>
              <c:idx val="1"/>
              <c:layout>
                <c:manualLayout>
                  <c:x val="-0.1653727045172052"/>
                  <c:y val="8.80468450612778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C21-4CC5-BD98-C5565A93993A}"/>
                </c:ext>
                <c:ext xmlns:c15="http://schemas.microsoft.com/office/drawing/2012/chart" uri="{CE6537A1-D6FC-4f65-9D91-7224C49458BB}"/>
              </c:extLst>
            </c:dLbl>
            <c:dLbl>
              <c:idx val="2"/>
              <c:layout>
                <c:manualLayout>
                  <c:x val="-1.2741715461610773E-2"/>
                  <c:y val="7.77138542625213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C21-4CC5-BD98-C5565A93993A}"/>
                </c:ext>
                <c:ext xmlns:c15="http://schemas.microsoft.com/office/drawing/2012/chart" uri="{CE6537A1-D6FC-4f65-9D91-7224C49458BB}"/>
              </c:extLst>
            </c:dLbl>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ECA'!$D$97:$D$99</c:f>
              <c:strCache>
                <c:ptCount val="3"/>
                <c:pt idx="0">
                  <c:v>preECAF3_3SD_1</c:v>
                </c:pt>
                <c:pt idx="1">
                  <c:v>postECAF3_3SD_1</c:v>
                </c:pt>
                <c:pt idx="2">
                  <c:v>R3_ECAF3_3SD_1</c:v>
                </c:pt>
              </c:strCache>
            </c:strRef>
          </c:cat>
          <c:val>
            <c:numRef>
              <c:f>'[K10 PERCENT DIFF QEEG Psychopathology - Means and Trends - MASTER FILE.xlsx]K10 ECA'!$F$97:$F$99</c:f>
              <c:numCache>
                <c:formatCode>0.0</c:formatCode>
                <c:ptCount val="3"/>
                <c:pt idx="0">
                  <c:v>30.168617708427277</c:v>
                </c:pt>
                <c:pt idx="1">
                  <c:v>27.512288662543128</c:v>
                </c:pt>
                <c:pt idx="2">
                  <c:v>25.858197437178305</c:v>
                </c:pt>
              </c:numCache>
            </c:numRef>
          </c:val>
          <c:smooth val="0"/>
          <c:extLst xmlns:c16r2="http://schemas.microsoft.com/office/drawing/2015/06/chart">
            <c:ext xmlns:c16="http://schemas.microsoft.com/office/drawing/2014/chart" uri="{C3380CC4-5D6E-409C-BE32-E72D297353CC}">
              <c16:uniqueId val="{00000007-1C21-4CC5-BD98-C5565A93993A}"/>
            </c:ext>
          </c:extLst>
        </c:ser>
        <c:dLbls>
          <c:dLblPos val="ctr"/>
          <c:showLegendKey val="0"/>
          <c:showVal val="1"/>
          <c:showCatName val="0"/>
          <c:showSerName val="0"/>
          <c:showPercent val="0"/>
          <c:showBubbleSize val="0"/>
        </c:dLbls>
        <c:smooth val="0"/>
        <c:axId val="587858376"/>
        <c:axId val="587859160"/>
      </c:lineChart>
      <c:catAx>
        <c:axId val="587858376"/>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7859160"/>
        <c:crosses val="autoZero"/>
        <c:auto val="1"/>
        <c:lblAlgn val="ctr"/>
        <c:lblOffset val="100"/>
        <c:noMultiLvlLbl val="0"/>
      </c:catAx>
      <c:valAx>
        <c:axId val="587859160"/>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87858376"/>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Fz</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FEC0-4E6D-A3E1-4A1111B996DC}"/>
              </c:ext>
            </c:extLst>
          </c:dPt>
          <c:dPt>
            <c:idx val="1"/>
            <c:bubble3D val="0"/>
            <c:extLst xmlns:c16r2="http://schemas.microsoft.com/office/drawing/2015/06/chart">
              <c:ext xmlns:c16="http://schemas.microsoft.com/office/drawing/2014/chart" uri="{C3380CC4-5D6E-409C-BE32-E72D297353CC}">
                <c16:uniqueId val="{00000001-FEC0-4E6D-A3E1-4A1111B996DC}"/>
              </c:ext>
            </c:extLst>
          </c:dPt>
          <c:dPt>
            <c:idx val="2"/>
            <c:bubble3D val="0"/>
            <c:extLst xmlns:c16r2="http://schemas.microsoft.com/office/drawing/2015/06/chart">
              <c:ext xmlns:c16="http://schemas.microsoft.com/office/drawing/2014/chart" uri="{C3380CC4-5D6E-409C-BE32-E72D297353CC}">
                <c16:uniqueId val="{00000002-FEC0-4E6D-A3E1-4A1111B996DC}"/>
              </c:ext>
            </c:extLst>
          </c:dPt>
          <c:dLbls>
            <c:delete val="1"/>
          </c:dLbls>
          <c:cat>
            <c:strRef>
              <c:f>'[K10 PERCENT DIFF QEEG Psychopathology - Means and Trends - MASTER FILE.xlsx]K10 ECA'!$D$100:$D$102</c:f>
              <c:strCache>
                <c:ptCount val="3"/>
                <c:pt idx="0">
                  <c:v>preECAFz_3SD_1</c:v>
                </c:pt>
                <c:pt idx="1">
                  <c:v>postECAFz_3SD_1</c:v>
                </c:pt>
                <c:pt idx="2">
                  <c:v>R3_ECAFz_3SD_1</c:v>
                </c:pt>
              </c:strCache>
            </c:strRef>
          </c:cat>
          <c:val>
            <c:numRef>
              <c:f>'[K10 PERCENT DIFF QEEG Psychopathology - Means and Trends - MASTER FILE.xlsx]K10 ECA'!$E$100:$E$102</c:f>
              <c:numCache>
                <c:formatCode>0.0</c:formatCode>
                <c:ptCount val="3"/>
                <c:pt idx="0">
                  <c:v>39.548791217468462</c:v>
                </c:pt>
                <c:pt idx="1">
                  <c:v>33.682027176788004</c:v>
                </c:pt>
                <c:pt idx="2">
                  <c:v>33.920091211559992</c:v>
                </c:pt>
              </c:numCache>
            </c:numRef>
          </c:val>
          <c:smooth val="0"/>
          <c:extLst xmlns:c16r2="http://schemas.microsoft.com/office/drawing/2015/06/chart">
            <c:ext xmlns:c16="http://schemas.microsoft.com/office/drawing/2014/chart" uri="{C3380CC4-5D6E-409C-BE32-E72D297353CC}">
              <c16:uniqueId val="{00000003-FEC0-4E6D-A3E1-4A1111B996DC}"/>
            </c:ext>
          </c:extLst>
        </c:ser>
        <c:ser>
          <c:idx val="1"/>
          <c:order val="1"/>
          <c:tx>
            <c:strRef>
              <c:f>'[K10 PERCENT DIFF QEEG Psychopathology - Means and Trends - MASTER FILE.xlsx]K10 ECA'!$F$87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FEC0-4E6D-A3E1-4A1111B996DC}"/>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FEC0-4E6D-A3E1-4A1111B996DC}"/>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FEC0-4E6D-A3E1-4A1111B996DC}"/>
              </c:ext>
            </c:extLst>
          </c:dPt>
          <c:dLbls>
            <c:dLbl>
              <c:idx val="0"/>
              <c:layout>
                <c:manualLayout>
                  <c:x val="-0.16537270451720518"/>
                  <c:y val="6.73808634637648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EC0-4E6D-A3E1-4A1111B996DC}"/>
                </c:ext>
                <c:ext xmlns:c15="http://schemas.microsoft.com/office/drawing/2012/chart" uri="{CE6537A1-D6FC-4f65-9D91-7224C49458BB}"/>
              </c:extLst>
            </c:dLbl>
            <c:dLbl>
              <c:idx val="1"/>
              <c:layout>
                <c:manualLayout>
                  <c:x val="-0.1653727045172052"/>
                  <c:y val="8.80468450612778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EC0-4E6D-A3E1-4A1111B996DC}"/>
                </c:ext>
                <c:ext xmlns:c15="http://schemas.microsoft.com/office/drawing/2012/chart" uri="{CE6537A1-D6FC-4f65-9D91-7224C49458BB}"/>
              </c:extLst>
            </c:dLbl>
            <c:dLbl>
              <c:idx val="2"/>
              <c:layout>
                <c:manualLayout>
                  <c:x val="-1.2741715461610773E-2"/>
                  <c:y val="7.77138542625213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EC0-4E6D-A3E1-4A1111B996DC}"/>
                </c:ext>
                <c:ext xmlns:c15="http://schemas.microsoft.com/office/drawing/2012/chart" uri="{CE6537A1-D6FC-4f65-9D91-7224C49458BB}"/>
              </c:extLst>
            </c:dLbl>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ECA'!$D$100:$D$102</c:f>
              <c:strCache>
                <c:ptCount val="3"/>
                <c:pt idx="0">
                  <c:v>preECAFz_3SD_1</c:v>
                </c:pt>
                <c:pt idx="1">
                  <c:v>postECAFz_3SD_1</c:v>
                </c:pt>
                <c:pt idx="2">
                  <c:v>R3_ECAFz_3SD_1</c:v>
                </c:pt>
              </c:strCache>
            </c:strRef>
          </c:cat>
          <c:val>
            <c:numRef>
              <c:f>'[K10 PERCENT DIFF QEEG Psychopathology - Means and Trends - MASTER FILE.xlsx]K10 ECA'!$F$100:$F$102</c:f>
              <c:numCache>
                <c:formatCode>0.0</c:formatCode>
                <c:ptCount val="3"/>
                <c:pt idx="0">
                  <c:v>33.254086212363639</c:v>
                </c:pt>
                <c:pt idx="1">
                  <c:v>31.541842991694043</c:v>
                </c:pt>
                <c:pt idx="2">
                  <c:v>30.136275630269118</c:v>
                </c:pt>
              </c:numCache>
            </c:numRef>
          </c:val>
          <c:smooth val="0"/>
          <c:extLst xmlns:c16r2="http://schemas.microsoft.com/office/drawing/2015/06/chart">
            <c:ext xmlns:c16="http://schemas.microsoft.com/office/drawing/2014/chart" uri="{C3380CC4-5D6E-409C-BE32-E72D297353CC}">
              <c16:uniqueId val="{00000007-FEC0-4E6D-A3E1-4A1111B996DC}"/>
            </c:ext>
          </c:extLst>
        </c:ser>
        <c:dLbls>
          <c:dLblPos val="ctr"/>
          <c:showLegendKey val="0"/>
          <c:showVal val="1"/>
          <c:showCatName val="0"/>
          <c:showSerName val="0"/>
          <c:showPercent val="0"/>
          <c:showBubbleSize val="0"/>
        </c:dLbls>
        <c:smooth val="0"/>
        <c:axId val="587860728"/>
        <c:axId val="587861120"/>
      </c:lineChart>
      <c:catAx>
        <c:axId val="587860728"/>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7861120"/>
        <c:crosses val="autoZero"/>
        <c:auto val="1"/>
        <c:lblAlgn val="ctr"/>
        <c:lblOffset val="100"/>
        <c:noMultiLvlLbl val="0"/>
      </c:catAx>
      <c:valAx>
        <c:axId val="587861120"/>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87860728"/>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F4</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F00A-464C-9DD6-D5A29AC64E97}"/>
              </c:ext>
            </c:extLst>
          </c:dPt>
          <c:dPt>
            <c:idx val="1"/>
            <c:bubble3D val="0"/>
            <c:extLst xmlns:c16r2="http://schemas.microsoft.com/office/drawing/2015/06/chart">
              <c:ext xmlns:c16="http://schemas.microsoft.com/office/drawing/2014/chart" uri="{C3380CC4-5D6E-409C-BE32-E72D297353CC}">
                <c16:uniqueId val="{00000001-F00A-464C-9DD6-D5A29AC64E97}"/>
              </c:ext>
            </c:extLst>
          </c:dPt>
          <c:dPt>
            <c:idx val="2"/>
            <c:bubble3D val="0"/>
            <c:extLst xmlns:c16r2="http://schemas.microsoft.com/office/drawing/2015/06/chart">
              <c:ext xmlns:c16="http://schemas.microsoft.com/office/drawing/2014/chart" uri="{C3380CC4-5D6E-409C-BE32-E72D297353CC}">
                <c16:uniqueId val="{00000002-F00A-464C-9DD6-D5A29AC64E97}"/>
              </c:ext>
            </c:extLst>
          </c:dPt>
          <c:dLbls>
            <c:delete val="1"/>
          </c:dLbls>
          <c:cat>
            <c:strRef>
              <c:f>'[K10 PERCENT DIFF QEEG Psychopathology - Means and Trends - MASTER FILE.xlsx]K10 ECA'!$D$103:$D$105</c:f>
              <c:strCache>
                <c:ptCount val="3"/>
                <c:pt idx="0">
                  <c:v>preECAF4_3SD_1</c:v>
                </c:pt>
                <c:pt idx="1">
                  <c:v>postECAF4_3SD_1</c:v>
                </c:pt>
                <c:pt idx="2">
                  <c:v>R3_ECAF4_3SD_1</c:v>
                </c:pt>
              </c:strCache>
            </c:strRef>
          </c:cat>
          <c:val>
            <c:numRef>
              <c:f>'[K10 PERCENT DIFF QEEG Psychopathology - Means and Trends - MASTER FILE.xlsx]K10 ECA'!$E$103:$E$105</c:f>
              <c:numCache>
                <c:formatCode>0.0</c:formatCode>
                <c:ptCount val="3"/>
                <c:pt idx="0">
                  <c:v>33.265583431140001</c:v>
                </c:pt>
                <c:pt idx="1">
                  <c:v>27.373888817039997</c:v>
                </c:pt>
                <c:pt idx="2">
                  <c:v>29.177868118079996</c:v>
                </c:pt>
              </c:numCache>
            </c:numRef>
          </c:val>
          <c:smooth val="0"/>
          <c:extLst xmlns:c16r2="http://schemas.microsoft.com/office/drawing/2015/06/chart">
            <c:ext xmlns:c16="http://schemas.microsoft.com/office/drawing/2014/chart" uri="{C3380CC4-5D6E-409C-BE32-E72D297353CC}">
              <c16:uniqueId val="{00000003-F00A-464C-9DD6-D5A29AC64E97}"/>
            </c:ext>
          </c:extLst>
        </c:ser>
        <c:ser>
          <c:idx val="1"/>
          <c:order val="1"/>
          <c:tx>
            <c:strRef>
              <c:f>'[K10 PERCENT DIFF QEEG Psychopathology - Means and Trends - MASTER FILE.xlsx]K10 ECA'!$F$87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F00A-464C-9DD6-D5A29AC64E97}"/>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F00A-464C-9DD6-D5A29AC64E97}"/>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F00A-464C-9DD6-D5A29AC64E97}"/>
              </c:ext>
            </c:extLst>
          </c:dPt>
          <c:dLbls>
            <c:dLbl>
              <c:idx val="0"/>
              <c:layout>
                <c:manualLayout>
                  <c:x val="-0.16537270451720518"/>
                  <c:y val="6.73808634637648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00A-464C-9DD6-D5A29AC64E97}"/>
                </c:ext>
                <c:ext xmlns:c15="http://schemas.microsoft.com/office/drawing/2012/chart" uri="{CE6537A1-D6FC-4f65-9D91-7224C49458BB}"/>
              </c:extLst>
            </c:dLbl>
            <c:dLbl>
              <c:idx val="1"/>
              <c:layout>
                <c:manualLayout>
                  <c:x val="-0.1653727045172052"/>
                  <c:y val="8.80468450612778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00A-464C-9DD6-D5A29AC64E97}"/>
                </c:ext>
                <c:ext xmlns:c15="http://schemas.microsoft.com/office/drawing/2012/chart" uri="{CE6537A1-D6FC-4f65-9D91-7224C49458BB}"/>
              </c:extLst>
            </c:dLbl>
            <c:dLbl>
              <c:idx val="2"/>
              <c:layout>
                <c:manualLayout>
                  <c:x val="-1.2741715461610773E-2"/>
                  <c:y val="7.77138542625213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00A-464C-9DD6-D5A29AC64E97}"/>
                </c:ext>
                <c:ext xmlns:c15="http://schemas.microsoft.com/office/drawing/2012/chart" uri="{CE6537A1-D6FC-4f65-9D91-7224C49458BB}"/>
              </c:extLst>
            </c:dLbl>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ECA'!$D$103:$D$105</c:f>
              <c:strCache>
                <c:ptCount val="3"/>
                <c:pt idx="0">
                  <c:v>preECAF4_3SD_1</c:v>
                </c:pt>
                <c:pt idx="1">
                  <c:v>postECAF4_3SD_1</c:v>
                </c:pt>
                <c:pt idx="2">
                  <c:v>R3_ECAF4_3SD_1</c:v>
                </c:pt>
              </c:strCache>
            </c:strRef>
          </c:cat>
          <c:val>
            <c:numRef>
              <c:f>'[K10 PERCENT DIFF QEEG Psychopathology - Means and Trends - MASTER FILE.xlsx]K10 ECA'!$F$103:$F$105</c:f>
              <c:numCache>
                <c:formatCode>0.0</c:formatCode>
                <c:ptCount val="3"/>
                <c:pt idx="0">
                  <c:v>27.558272252663642</c:v>
                </c:pt>
                <c:pt idx="1">
                  <c:v>26.487268491086834</c:v>
                </c:pt>
                <c:pt idx="2">
                  <c:v>26.720672420691095</c:v>
                </c:pt>
              </c:numCache>
            </c:numRef>
          </c:val>
          <c:smooth val="0"/>
          <c:extLst xmlns:c16r2="http://schemas.microsoft.com/office/drawing/2015/06/chart">
            <c:ext xmlns:c16="http://schemas.microsoft.com/office/drawing/2014/chart" uri="{C3380CC4-5D6E-409C-BE32-E72D297353CC}">
              <c16:uniqueId val="{00000007-F00A-464C-9DD6-D5A29AC64E97}"/>
            </c:ext>
          </c:extLst>
        </c:ser>
        <c:dLbls>
          <c:dLblPos val="ctr"/>
          <c:showLegendKey val="0"/>
          <c:showVal val="1"/>
          <c:showCatName val="0"/>
          <c:showSerName val="0"/>
          <c:showPercent val="0"/>
          <c:showBubbleSize val="0"/>
        </c:dLbls>
        <c:smooth val="0"/>
        <c:axId val="587873664"/>
        <c:axId val="587870920"/>
      </c:lineChart>
      <c:catAx>
        <c:axId val="587873664"/>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7870920"/>
        <c:crosses val="autoZero"/>
        <c:auto val="1"/>
        <c:lblAlgn val="ctr"/>
        <c:lblOffset val="100"/>
        <c:noMultiLvlLbl val="0"/>
      </c:catAx>
      <c:valAx>
        <c:axId val="587870920"/>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87873664"/>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F8</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96B1-4AA2-BB5A-8D1283F6929D}"/>
              </c:ext>
            </c:extLst>
          </c:dPt>
          <c:dPt>
            <c:idx val="1"/>
            <c:bubble3D val="0"/>
            <c:extLst xmlns:c16r2="http://schemas.microsoft.com/office/drawing/2015/06/chart">
              <c:ext xmlns:c16="http://schemas.microsoft.com/office/drawing/2014/chart" uri="{C3380CC4-5D6E-409C-BE32-E72D297353CC}">
                <c16:uniqueId val="{00000001-96B1-4AA2-BB5A-8D1283F6929D}"/>
              </c:ext>
            </c:extLst>
          </c:dPt>
          <c:dPt>
            <c:idx val="2"/>
            <c:bubble3D val="0"/>
            <c:extLst xmlns:c16r2="http://schemas.microsoft.com/office/drawing/2015/06/chart">
              <c:ext xmlns:c16="http://schemas.microsoft.com/office/drawing/2014/chart" uri="{C3380CC4-5D6E-409C-BE32-E72D297353CC}">
                <c16:uniqueId val="{00000002-96B1-4AA2-BB5A-8D1283F6929D}"/>
              </c:ext>
            </c:extLst>
          </c:dPt>
          <c:dLbls>
            <c:delete val="1"/>
          </c:dLbls>
          <c:cat>
            <c:strRef>
              <c:f>'[K10 PERCENT DIFF QEEG Psychopathology - Means and Trends - MASTER FILE.xlsx]K10 ECA'!$D$106:$D$108</c:f>
              <c:strCache>
                <c:ptCount val="3"/>
                <c:pt idx="0">
                  <c:v>preECAF8_3SD_1</c:v>
                </c:pt>
                <c:pt idx="1">
                  <c:v>postECAF8_3SD_1</c:v>
                </c:pt>
                <c:pt idx="2">
                  <c:v>R3_ECAF8_3SD_1</c:v>
                </c:pt>
              </c:strCache>
            </c:strRef>
          </c:cat>
          <c:val>
            <c:numRef>
              <c:f>'[K10 PERCENT DIFF QEEG Psychopathology - Means and Trends - MASTER FILE.xlsx]K10 ECA'!$E$106:$E$108</c:f>
              <c:numCache>
                <c:formatCode>0.0</c:formatCode>
                <c:ptCount val="3"/>
                <c:pt idx="0">
                  <c:v>20.928715644155997</c:v>
                </c:pt>
                <c:pt idx="1">
                  <c:v>16.73063131156</c:v>
                </c:pt>
                <c:pt idx="2">
                  <c:v>17.612982042359995</c:v>
                </c:pt>
              </c:numCache>
            </c:numRef>
          </c:val>
          <c:smooth val="0"/>
          <c:extLst xmlns:c16r2="http://schemas.microsoft.com/office/drawing/2015/06/chart">
            <c:ext xmlns:c16="http://schemas.microsoft.com/office/drawing/2014/chart" uri="{C3380CC4-5D6E-409C-BE32-E72D297353CC}">
              <c16:uniqueId val="{00000003-96B1-4AA2-BB5A-8D1283F6929D}"/>
            </c:ext>
          </c:extLst>
        </c:ser>
        <c:ser>
          <c:idx val="1"/>
          <c:order val="1"/>
          <c:tx>
            <c:strRef>
              <c:f>'[K10 PERCENT DIFF QEEG Psychopathology - Means and Trends - MASTER FILE.xlsx]K10 ECA'!$F$87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96B1-4AA2-BB5A-8D1283F6929D}"/>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96B1-4AA2-BB5A-8D1283F6929D}"/>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96B1-4AA2-BB5A-8D1283F6929D}"/>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ECA'!$D$106:$D$108</c:f>
              <c:strCache>
                <c:ptCount val="3"/>
                <c:pt idx="0">
                  <c:v>preECAF8_3SD_1</c:v>
                </c:pt>
                <c:pt idx="1">
                  <c:v>postECAF8_3SD_1</c:v>
                </c:pt>
                <c:pt idx="2">
                  <c:v>R3_ECAF8_3SD_1</c:v>
                </c:pt>
              </c:strCache>
            </c:strRef>
          </c:cat>
          <c:val>
            <c:numRef>
              <c:f>'[K10 PERCENT DIFF QEEG Psychopathology - Means and Trends - MASTER FILE.xlsx]K10 ECA'!$F$106:$F$108</c:f>
              <c:numCache>
                <c:formatCode>0.0</c:formatCode>
                <c:ptCount val="3"/>
                <c:pt idx="0">
                  <c:v>17.819395884536366</c:v>
                </c:pt>
                <c:pt idx="1">
                  <c:v>15.713542303178054</c:v>
                </c:pt>
                <c:pt idx="2">
                  <c:v>15.722100695746319</c:v>
                </c:pt>
              </c:numCache>
            </c:numRef>
          </c:val>
          <c:smooth val="0"/>
          <c:extLst xmlns:c16r2="http://schemas.microsoft.com/office/drawing/2015/06/chart">
            <c:ext xmlns:c16="http://schemas.microsoft.com/office/drawing/2014/chart" uri="{C3380CC4-5D6E-409C-BE32-E72D297353CC}">
              <c16:uniqueId val="{00000007-96B1-4AA2-BB5A-8D1283F6929D}"/>
            </c:ext>
          </c:extLst>
        </c:ser>
        <c:dLbls>
          <c:dLblPos val="ctr"/>
          <c:showLegendKey val="0"/>
          <c:showVal val="1"/>
          <c:showCatName val="0"/>
          <c:showSerName val="0"/>
          <c:showPercent val="0"/>
          <c:showBubbleSize val="0"/>
        </c:dLbls>
        <c:smooth val="0"/>
        <c:axId val="587871704"/>
        <c:axId val="587872880"/>
      </c:lineChart>
      <c:catAx>
        <c:axId val="587871704"/>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7872880"/>
        <c:crosses val="autoZero"/>
        <c:auto val="1"/>
        <c:lblAlgn val="ctr"/>
        <c:lblOffset val="100"/>
        <c:noMultiLvlLbl val="0"/>
      </c:catAx>
      <c:valAx>
        <c:axId val="587872880"/>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87871704"/>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T3</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BF8A-4D4A-906E-F5E1389013D5}"/>
              </c:ext>
            </c:extLst>
          </c:dPt>
          <c:dPt>
            <c:idx val="1"/>
            <c:bubble3D val="0"/>
            <c:extLst xmlns:c16r2="http://schemas.microsoft.com/office/drawing/2015/06/chart">
              <c:ext xmlns:c16="http://schemas.microsoft.com/office/drawing/2014/chart" uri="{C3380CC4-5D6E-409C-BE32-E72D297353CC}">
                <c16:uniqueId val="{00000001-BF8A-4D4A-906E-F5E1389013D5}"/>
              </c:ext>
            </c:extLst>
          </c:dPt>
          <c:dPt>
            <c:idx val="2"/>
            <c:bubble3D val="0"/>
            <c:extLst xmlns:c16r2="http://schemas.microsoft.com/office/drawing/2015/06/chart">
              <c:ext xmlns:c16="http://schemas.microsoft.com/office/drawing/2014/chart" uri="{C3380CC4-5D6E-409C-BE32-E72D297353CC}">
                <c16:uniqueId val="{00000002-BF8A-4D4A-906E-F5E1389013D5}"/>
              </c:ext>
            </c:extLst>
          </c:dPt>
          <c:dLbls>
            <c:delete val="1"/>
          </c:dLbls>
          <c:cat>
            <c:strRef>
              <c:f>'[K10 PERCENT DIFF QEEG Psychopathology - Means and Trends - MASTER FILE.xlsx]K10 ECA'!$D$118:$D$120</c:f>
              <c:strCache>
                <c:ptCount val="3"/>
                <c:pt idx="0">
                  <c:v>preECAT3_3SD_1</c:v>
                </c:pt>
                <c:pt idx="1">
                  <c:v>postECAT3_3SD_1</c:v>
                </c:pt>
                <c:pt idx="2">
                  <c:v>R3_ECAT3_3SD_1</c:v>
                </c:pt>
              </c:strCache>
            </c:strRef>
          </c:cat>
          <c:val>
            <c:numRef>
              <c:f>'[K10 PERCENT DIFF QEEG Psychopathology - Means and Trends - MASTER FILE.xlsx]K10 ECA'!$E$118:$E$120</c:f>
              <c:numCache>
                <c:formatCode>0.0</c:formatCode>
                <c:ptCount val="3"/>
                <c:pt idx="0">
                  <c:v>14.377830706989778</c:v>
                </c:pt>
                <c:pt idx="1">
                  <c:v>12.324894286011997</c:v>
                </c:pt>
                <c:pt idx="2">
                  <c:v>13.221502925839999</c:v>
                </c:pt>
              </c:numCache>
            </c:numRef>
          </c:val>
          <c:smooth val="0"/>
          <c:extLst xmlns:c16r2="http://schemas.microsoft.com/office/drawing/2015/06/chart">
            <c:ext xmlns:c16="http://schemas.microsoft.com/office/drawing/2014/chart" uri="{C3380CC4-5D6E-409C-BE32-E72D297353CC}">
              <c16:uniqueId val="{00000003-BF8A-4D4A-906E-F5E1389013D5}"/>
            </c:ext>
          </c:extLst>
        </c:ser>
        <c:ser>
          <c:idx val="1"/>
          <c:order val="1"/>
          <c:tx>
            <c:strRef>
              <c:f>'[K10 PERCENT DIFF QEEG Psychopathology - Means and Trends - MASTER FILE.xlsx]K10 ECA'!$F$87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BF8A-4D4A-906E-F5E1389013D5}"/>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BF8A-4D4A-906E-F5E1389013D5}"/>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BF8A-4D4A-906E-F5E1389013D5}"/>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ECA'!$D$118:$D$120</c:f>
              <c:strCache>
                <c:ptCount val="3"/>
                <c:pt idx="0">
                  <c:v>preECAT3_3SD_1</c:v>
                </c:pt>
                <c:pt idx="1">
                  <c:v>postECAT3_3SD_1</c:v>
                </c:pt>
                <c:pt idx="2">
                  <c:v>R3_ECAT3_3SD_1</c:v>
                </c:pt>
              </c:strCache>
            </c:strRef>
          </c:cat>
          <c:val>
            <c:numRef>
              <c:f>'[K10 PERCENT DIFF QEEG Psychopathology - Means and Trends - MASTER FILE.xlsx]K10 ECA'!$F$118:$F$120</c:f>
              <c:numCache>
                <c:formatCode>0.0</c:formatCode>
                <c:ptCount val="3"/>
                <c:pt idx="0">
                  <c:v>11.493547129654544</c:v>
                </c:pt>
                <c:pt idx="1">
                  <c:v>11.408359539788821</c:v>
                </c:pt>
                <c:pt idx="2">
                  <c:v>12.529783725390844</c:v>
                </c:pt>
              </c:numCache>
            </c:numRef>
          </c:val>
          <c:smooth val="0"/>
          <c:extLst xmlns:c16r2="http://schemas.microsoft.com/office/drawing/2015/06/chart">
            <c:ext xmlns:c16="http://schemas.microsoft.com/office/drawing/2014/chart" uri="{C3380CC4-5D6E-409C-BE32-E72D297353CC}">
              <c16:uniqueId val="{00000007-BF8A-4D4A-906E-F5E1389013D5}"/>
            </c:ext>
          </c:extLst>
        </c:ser>
        <c:dLbls>
          <c:dLblPos val="ctr"/>
          <c:showLegendKey val="0"/>
          <c:showVal val="1"/>
          <c:showCatName val="0"/>
          <c:showSerName val="0"/>
          <c:showPercent val="0"/>
          <c:showBubbleSize val="0"/>
        </c:dLbls>
        <c:smooth val="0"/>
        <c:axId val="589577728"/>
        <c:axId val="589579688"/>
      </c:lineChart>
      <c:catAx>
        <c:axId val="589577728"/>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9579688"/>
        <c:crosses val="autoZero"/>
        <c:auto val="1"/>
        <c:lblAlgn val="ctr"/>
        <c:lblOffset val="100"/>
        <c:noMultiLvlLbl val="0"/>
      </c:catAx>
      <c:valAx>
        <c:axId val="589579688"/>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589577728"/>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Sheet1!$A$2</c:f>
              <c:strCache>
                <c:ptCount val="1"/>
                <c:pt idx="0">
                  <c:v>No disorder</c:v>
                </c:pt>
              </c:strCache>
            </c:strRef>
          </c:tx>
          <c:spPr>
            <a:solidFill>
              <a:schemeClr val="accent1"/>
            </a:solidFill>
            <a:ln>
              <a:noFill/>
            </a:ln>
            <a:effectLst/>
          </c:spPr>
          <c:invertIfNegative val="0"/>
          <c:dLbls>
            <c:spPr>
              <a:noFill/>
              <a:ln>
                <a:noFill/>
              </a:ln>
              <a:effectLst/>
            </c:spPr>
            <c:txPr>
              <a:bodyPr rot="0" vert="horz"/>
              <a:lstStyle/>
              <a:p>
                <a:pPr>
                  <a:defRPr>
                    <a:solidFill>
                      <a:srgbClr val="FFFFFF"/>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Time 3</c:v>
                </c:pt>
                <c:pt idx="1">
                  <c:v>Time 2</c:v>
                </c:pt>
                <c:pt idx="2">
                  <c:v>Time 1</c:v>
                </c:pt>
              </c:strCache>
            </c:strRef>
          </c:cat>
          <c:val>
            <c:numRef>
              <c:f>Sheet1!$B$2:$D$2</c:f>
              <c:numCache>
                <c:formatCode>General</c:formatCode>
                <c:ptCount val="3"/>
                <c:pt idx="0">
                  <c:v>69.7</c:v>
                </c:pt>
                <c:pt idx="1">
                  <c:v>79.400000000000006</c:v>
                </c:pt>
                <c:pt idx="2">
                  <c:v>84.3</c:v>
                </c:pt>
              </c:numCache>
            </c:numRef>
          </c:val>
          <c:extLst xmlns:c16r2="http://schemas.microsoft.com/office/drawing/2015/06/chart">
            <c:ext xmlns:c16="http://schemas.microsoft.com/office/drawing/2014/chart" uri="{C3380CC4-5D6E-409C-BE32-E72D297353CC}">
              <c16:uniqueId val="{00000000-210F-BD44-86EB-2883622C1C17}"/>
            </c:ext>
          </c:extLst>
        </c:ser>
        <c:ser>
          <c:idx val="1"/>
          <c:order val="1"/>
          <c:tx>
            <c:strRef>
              <c:f>Sheet1!$A$3</c:f>
              <c:strCache>
                <c:ptCount val="1"/>
                <c:pt idx="0">
                  <c:v>Subsyndromal</c:v>
                </c:pt>
              </c:strCache>
            </c:strRef>
          </c:tx>
          <c:spPr>
            <a:solidFill>
              <a:schemeClr val="accent4"/>
            </a:solidFill>
            <a:ln>
              <a:noFill/>
            </a:ln>
            <a:effectLst/>
          </c:spPr>
          <c:invertIfNegative val="0"/>
          <c:dLbls>
            <c:spPr>
              <a:noFill/>
              <a:ln>
                <a:noFill/>
              </a:ln>
              <a:effectLst/>
            </c:spPr>
            <c:txPr>
              <a:bodyPr rot="0" vert="horz"/>
              <a:lstStyle/>
              <a:p>
                <a:pPr>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Time 3</c:v>
                </c:pt>
                <c:pt idx="1">
                  <c:v>Time 2</c:v>
                </c:pt>
                <c:pt idx="2">
                  <c:v>Time 1</c:v>
                </c:pt>
              </c:strCache>
            </c:strRef>
          </c:cat>
          <c:val>
            <c:numRef>
              <c:f>Sheet1!$B$3:$D$3</c:f>
              <c:numCache>
                <c:formatCode>General</c:formatCode>
                <c:ptCount val="3"/>
                <c:pt idx="0">
                  <c:v>16.399999999999999</c:v>
                </c:pt>
                <c:pt idx="1">
                  <c:v>16.7</c:v>
                </c:pt>
                <c:pt idx="2" formatCode="0.0">
                  <c:v>12</c:v>
                </c:pt>
              </c:numCache>
            </c:numRef>
          </c:val>
          <c:extLst xmlns:c16r2="http://schemas.microsoft.com/office/drawing/2015/06/chart">
            <c:ext xmlns:c16="http://schemas.microsoft.com/office/drawing/2014/chart" uri="{C3380CC4-5D6E-409C-BE32-E72D297353CC}">
              <c16:uniqueId val="{00000001-210F-BD44-86EB-2883622C1C17}"/>
            </c:ext>
          </c:extLst>
        </c:ser>
        <c:ser>
          <c:idx val="2"/>
          <c:order val="2"/>
          <c:tx>
            <c:strRef>
              <c:f>Sheet1!$A$4</c:f>
              <c:strCache>
                <c:ptCount val="1"/>
                <c:pt idx="0">
                  <c:v>Probable</c:v>
                </c:pt>
              </c:strCache>
            </c:strRef>
          </c:tx>
          <c:spPr>
            <a:solidFill>
              <a:schemeClr val="accent2"/>
            </a:solidFill>
            <a:ln>
              <a:noFill/>
            </a:ln>
            <a:effectLst/>
          </c:spPr>
          <c:invertIfNegative val="0"/>
          <c:dLbls>
            <c:dLbl>
              <c:idx val="0"/>
              <c:layout>
                <c:manualLayout>
                  <c:x val="8.34527460547832E-2"/>
                  <c:y val="-8.8544417037183404E-17"/>
                </c:manualLayout>
              </c:layout>
              <c:spPr>
                <a:noFill/>
                <a:ln>
                  <a:noFill/>
                </a:ln>
                <a:effectLst/>
              </c:spPr>
              <c:txPr>
                <a:bodyPr rot="0" vert="horz"/>
                <a:lstStyle/>
                <a:p>
                  <a:pPr>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10F-BD44-86EB-2883622C1C17}"/>
                </c:ext>
                <c:ext xmlns:c15="http://schemas.microsoft.com/office/drawing/2012/chart" uri="{CE6537A1-D6FC-4f65-9D91-7224C49458BB}">
                  <c15:spPr xmlns:c15="http://schemas.microsoft.com/office/drawing/2012/chart">
                    <a:prstGeom prst="rect">
                      <a:avLst/>
                    </a:prstGeom>
                  </c15:spPr>
                </c:ext>
              </c:extLst>
            </c:dLbl>
            <c:dLbl>
              <c:idx val="1"/>
              <c:layout>
                <c:manualLayout>
                  <c:x val="3.9140258193180101E-2"/>
                  <c:y val="0"/>
                </c:manualLayout>
              </c:layout>
              <c:spPr>
                <a:noFill/>
                <a:ln>
                  <a:noFill/>
                </a:ln>
                <a:effectLst/>
              </c:spPr>
              <c:txPr>
                <a:bodyPr rot="0" vert="horz"/>
                <a:lstStyle/>
                <a:p>
                  <a:pPr>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10F-BD44-86EB-2883622C1C17}"/>
                </c:ext>
                <c:ext xmlns:c15="http://schemas.microsoft.com/office/drawing/2012/chart" uri="{CE6537A1-D6FC-4f65-9D91-7224C49458BB}">
                  <c15:spPr xmlns:c15="http://schemas.microsoft.com/office/drawing/2012/chart">
                    <a:prstGeom prst="rect">
                      <a:avLst/>
                    </a:prstGeom>
                  </c15:spPr>
                </c:ext>
              </c:extLst>
            </c:dLbl>
            <c:dLbl>
              <c:idx val="2"/>
              <c:layout>
                <c:manualLayout>
                  <c:x val="3.99783489523311E-2"/>
                  <c:y val="0"/>
                </c:manualLayout>
              </c:layout>
              <c:spPr>
                <a:noFill/>
                <a:ln>
                  <a:noFill/>
                </a:ln>
                <a:effectLst/>
              </c:spPr>
              <c:txPr>
                <a:bodyPr rot="0" vert="horz"/>
                <a:lstStyle/>
                <a:p>
                  <a:pPr>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10F-BD44-86EB-2883622C1C17}"/>
                </c:ext>
                <c:ext xmlns:c15="http://schemas.microsoft.com/office/drawing/2012/chart" uri="{CE6537A1-D6FC-4f65-9D91-7224C49458BB}">
                  <c15:spPr xmlns:c15="http://schemas.microsoft.com/office/drawing/2012/chart">
                    <a:prstGeom prst="rect">
                      <a:avLst/>
                    </a:prstGeom>
                  </c15:spPr>
                </c:ext>
              </c:extLst>
            </c:dLbl>
            <c:spPr>
              <a:solidFill>
                <a:srgbClr val="FFFFFF"/>
              </a:solidFill>
              <a:ln>
                <a:solidFill>
                  <a:srgbClr val="000000">
                    <a:lumMod val="25000"/>
                    <a:lumOff val="75000"/>
                  </a:srgbClr>
                </a:solidFill>
              </a:ln>
              <a:effectLst/>
            </c:spPr>
            <c:txPr>
              <a:bodyPr rot="0" vert="horz"/>
              <a:lstStyle/>
              <a:p>
                <a:pPr>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showLeaderLines val="0"/>
              </c:ext>
            </c:extLst>
          </c:dLbls>
          <c:cat>
            <c:strRef>
              <c:f>Sheet1!$B$1:$D$1</c:f>
              <c:strCache>
                <c:ptCount val="3"/>
                <c:pt idx="0">
                  <c:v>Time 3</c:v>
                </c:pt>
                <c:pt idx="1">
                  <c:v>Time 2</c:v>
                </c:pt>
                <c:pt idx="2">
                  <c:v>Time 1</c:v>
                </c:pt>
              </c:strCache>
            </c:strRef>
          </c:cat>
          <c:val>
            <c:numRef>
              <c:f>Sheet1!$B$4:$D$4</c:f>
              <c:numCache>
                <c:formatCode>General</c:formatCode>
                <c:ptCount val="3"/>
                <c:pt idx="0">
                  <c:v>13.9</c:v>
                </c:pt>
                <c:pt idx="1">
                  <c:v>3.9</c:v>
                </c:pt>
                <c:pt idx="2">
                  <c:v>3.7</c:v>
                </c:pt>
              </c:numCache>
            </c:numRef>
          </c:val>
          <c:extLst xmlns:c16r2="http://schemas.microsoft.com/office/drawing/2015/06/chart">
            <c:ext xmlns:c16="http://schemas.microsoft.com/office/drawing/2014/chart" uri="{C3380CC4-5D6E-409C-BE32-E72D297353CC}">
              <c16:uniqueId val="{00000005-210F-BD44-86EB-2883622C1C17}"/>
            </c:ext>
          </c:extLst>
        </c:ser>
        <c:dLbls>
          <c:showLegendKey val="0"/>
          <c:showVal val="0"/>
          <c:showCatName val="0"/>
          <c:showSerName val="0"/>
          <c:showPercent val="0"/>
          <c:showBubbleSize val="0"/>
        </c:dLbls>
        <c:gapWidth val="125"/>
        <c:overlap val="100"/>
        <c:axId val="263676936"/>
        <c:axId val="584887032"/>
      </c:barChart>
      <c:catAx>
        <c:axId val="263676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84887032"/>
        <c:crosses val="autoZero"/>
        <c:auto val="1"/>
        <c:lblAlgn val="ctr"/>
        <c:lblOffset val="100"/>
        <c:noMultiLvlLbl val="0"/>
      </c:catAx>
      <c:valAx>
        <c:axId val="584887032"/>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263676936"/>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C3</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A59D-467C-A703-202752B76F91}"/>
              </c:ext>
            </c:extLst>
          </c:dPt>
          <c:dPt>
            <c:idx val="1"/>
            <c:bubble3D val="0"/>
            <c:extLst xmlns:c16r2="http://schemas.microsoft.com/office/drawing/2015/06/chart">
              <c:ext xmlns:c16="http://schemas.microsoft.com/office/drawing/2014/chart" uri="{C3380CC4-5D6E-409C-BE32-E72D297353CC}">
                <c16:uniqueId val="{00000001-A59D-467C-A703-202752B76F91}"/>
              </c:ext>
            </c:extLst>
          </c:dPt>
          <c:dPt>
            <c:idx val="2"/>
            <c:bubble3D val="0"/>
            <c:extLst xmlns:c16r2="http://schemas.microsoft.com/office/drawing/2015/06/chart">
              <c:ext xmlns:c16="http://schemas.microsoft.com/office/drawing/2014/chart" uri="{C3380CC4-5D6E-409C-BE32-E72D297353CC}">
                <c16:uniqueId val="{00000002-A59D-467C-A703-202752B76F91}"/>
              </c:ext>
            </c:extLst>
          </c:dPt>
          <c:dLbls>
            <c:delete val="1"/>
          </c:dLbls>
          <c:cat>
            <c:strRef>
              <c:f>'[K10 PERCENT DIFF QEEG Psychopathology - Means and Trends - MASTER FILE.xlsx]K10 ECA'!$D$121:$D$123</c:f>
              <c:strCache>
                <c:ptCount val="3"/>
                <c:pt idx="0">
                  <c:v>preECAC3_3SD_1</c:v>
                </c:pt>
                <c:pt idx="1">
                  <c:v>postECAC3_3SD_1</c:v>
                </c:pt>
                <c:pt idx="2">
                  <c:v>R3_ECAC3_3SD_1</c:v>
                </c:pt>
              </c:strCache>
            </c:strRef>
          </c:cat>
          <c:val>
            <c:numRef>
              <c:f>'[K10 PERCENT DIFF QEEG Psychopathology - Means and Trends - MASTER FILE.xlsx]K10 ECA'!$E$121:$E$123</c:f>
              <c:numCache>
                <c:formatCode>0.0</c:formatCode>
                <c:ptCount val="3"/>
                <c:pt idx="0">
                  <c:v>33.855411970740562</c:v>
                </c:pt>
                <c:pt idx="1">
                  <c:v>30.204396084503244</c:v>
                </c:pt>
                <c:pt idx="2">
                  <c:v>29.842472037239997</c:v>
                </c:pt>
              </c:numCache>
            </c:numRef>
          </c:val>
          <c:smooth val="0"/>
          <c:extLst xmlns:c16r2="http://schemas.microsoft.com/office/drawing/2015/06/chart">
            <c:ext xmlns:c16="http://schemas.microsoft.com/office/drawing/2014/chart" uri="{C3380CC4-5D6E-409C-BE32-E72D297353CC}">
              <c16:uniqueId val="{00000003-A59D-467C-A703-202752B76F91}"/>
            </c:ext>
          </c:extLst>
        </c:ser>
        <c:ser>
          <c:idx val="1"/>
          <c:order val="1"/>
          <c:tx>
            <c:strRef>
              <c:f>'[K10 PERCENT DIFF QEEG Psychopathology - Means and Trends - MASTER FILE.xlsx]K10 ECA'!$F$87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A59D-467C-A703-202752B76F91}"/>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A59D-467C-A703-202752B76F91}"/>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A59D-467C-A703-202752B76F91}"/>
              </c:ext>
            </c:extLst>
          </c:dPt>
          <c:dLbls>
            <c:dLbl>
              <c:idx val="0"/>
              <c:layout>
                <c:manualLayout>
                  <c:x val="-0.16537270451720518"/>
                  <c:y val="6.73808634637648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59D-467C-A703-202752B76F91}"/>
                </c:ext>
                <c:ext xmlns:c15="http://schemas.microsoft.com/office/drawing/2012/chart" uri="{CE6537A1-D6FC-4f65-9D91-7224C49458BB}"/>
              </c:extLst>
            </c:dLbl>
            <c:dLbl>
              <c:idx val="1"/>
              <c:layout>
                <c:manualLayout>
                  <c:x val="-0.1653727045172052"/>
                  <c:y val="8.80468450612778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59D-467C-A703-202752B76F91}"/>
                </c:ext>
                <c:ext xmlns:c15="http://schemas.microsoft.com/office/drawing/2012/chart" uri="{CE6537A1-D6FC-4f65-9D91-7224C49458BB}"/>
              </c:extLst>
            </c:dLbl>
            <c:dLbl>
              <c:idx val="2"/>
              <c:layout>
                <c:manualLayout>
                  <c:x val="-1.2741715461610773E-2"/>
                  <c:y val="7.77138542625213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59D-467C-A703-202752B76F91}"/>
                </c:ext>
                <c:ext xmlns:c15="http://schemas.microsoft.com/office/drawing/2012/chart" uri="{CE6537A1-D6FC-4f65-9D91-7224C49458BB}"/>
              </c:extLst>
            </c:dLbl>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ECA'!$D$121:$D$123</c:f>
              <c:strCache>
                <c:ptCount val="3"/>
                <c:pt idx="0">
                  <c:v>preECAC3_3SD_1</c:v>
                </c:pt>
                <c:pt idx="1">
                  <c:v>postECAC3_3SD_1</c:v>
                </c:pt>
                <c:pt idx="2">
                  <c:v>R3_ECAC3_3SD_1</c:v>
                </c:pt>
              </c:strCache>
            </c:strRef>
          </c:cat>
          <c:val>
            <c:numRef>
              <c:f>'[K10 PERCENT DIFF QEEG Psychopathology - Means and Trends - MASTER FILE.xlsx]K10 ECA'!$F$121:$F$123</c:f>
              <c:numCache>
                <c:formatCode>0.0</c:formatCode>
                <c:ptCount val="3"/>
                <c:pt idx="0">
                  <c:v>27.694183440981817</c:v>
                </c:pt>
                <c:pt idx="1">
                  <c:v>29.819060448407797</c:v>
                </c:pt>
                <c:pt idx="2">
                  <c:v>28.739240178636354</c:v>
                </c:pt>
              </c:numCache>
            </c:numRef>
          </c:val>
          <c:smooth val="0"/>
          <c:extLst xmlns:c16r2="http://schemas.microsoft.com/office/drawing/2015/06/chart">
            <c:ext xmlns:c16="http://schemas.microsoft.com/office/drawing/2014/chart" uri="{C3380CC4-5D6E-409C-BE32-E72D297353CC}">
              <c16:uniqueId val="{00000007-A59D-467C-A703-202752B76F91}"/>
            </c:ext>
          </c:extLst>
        </c:ser>
        <c:dLbls>
          <c:dLblPos val="ctr"/>
          <c:showLegendKey val="0"/>
          <c:showVal val="1"/>
          <c:showCatName val="0"/>
          <c:showSerName val="0"/>
          <c:showPercent val="0"/>
          <c:showBubbleSize val="0"/>
        </c:dLbls>
        <c:smooth val="0"/>
        <c:axId val="589580864"/>
        <c:axId val="589580472"/>
      </c:lineChart>
      <c:catAx>
        <c:axId val="589580864"/>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9580472"/>
        <c:crosses val="autoZero"/>
        <c:auto val="1"/>
        <c:lblAlgn val="ctr"/>
        <c:lblOffset val="100"/>
        <c:noMultiLvlLbl val="0"/>
      </c:catAx>
      <c:valAx>
        <c:axId val="589580472"/>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89580864"/>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Cz</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EF99-4897-AEC6-5FE619BE50D8}"/>
              </c:ext>
            </c:extLst>
          </c:dPt>
          <c:dPt>
            <c:idx val="1"/>
            <c:bubble3D val="0"/>
            <c:extLst xmlns:c16r2="http://schemas.microsoft.com/office/drawing/2015/06/chart">
              <c:ext xmlns:c16="http://schemas.microsoft.com/office/drawing/2014/chart" uri="{C3380CC4-5D6E-409C-BE32-E72D297353CC}">
                <c16:uniqueId val="{00000001-EF99-4897-AEC6-5FE619BE50D8}"/>
              </c:ext>
            </c:extLst>
          </c:dPt>
          <c:dPt>
            <c:idx val="2"/>
            <c:bubble3D val="0"/>
            <c:extLst xmlns:c16r2="http://schemas.microsoft.com/office/drawing/2015/06/chart">
              <c:ext xmlns:c16="http://schemas.microsoft.com/office/drawing/2014/chart" uri="{C3380CC4-5D6E-409C-BE32-E72D297353CC}">
                <c16:uniqueId val="{00000002-EF99-4897-AEC6-5FE619BE50D8}"/>
              </c:ext>
            </c:extLst>
          </c:dPt>
          <c:dLbls>
            <c:delete val="1"/>
          </c:dLbls>
          <c:cat>
            <c:strRef>
              <c:f>'[K10 PERCENT DIFF QEEG Psychopathology - Means and Trends - MASTER FILE.xlsx]K10 ECA'!$D$124:$D$126</c:f>
              <c:strCache>
                <c:ptCount val="3"/>
                <c:pt idx="0">
                  <c:v>preECACz_3SD_1</c:v>
                </c:pt>
                <c:pt idx="1">
                  <c:v>postECACz_3SD_1</c:v>
                </c:pt>
                <c:pt idx="2">
                  <c:v>R3_ECACz_3SD_1</c:v>
                </c:pt>
              </c:strCache>
            </c:strRef>
          </c:cat>
          <c:val>
            <c:numRef>
              <c:f>'[K10 PERCENT DIFF QEEG Psychopathology - Means and Trends - MASTER FILE.xlsx]K10 ECA'!$E$124:$E$126</c:f>
              <c:numCache>
                <c:formatCode>0.0</c:formatCode>
                <c:ptCount val="3"/>
                <c:pt idx="0">
                  <c:v>47.27301220365748</c:v>
                </c:pt>
                <c:pt idx="1">
                  <c:v>43.316717158882028</c:v>
                </c:pt>
                <c:pt idx="2">
                  <c:v>41.509038667520009</c:v>
                </c:pt>
              </c:numCache>
            </c:numRef>
          </c:val>
          <c:smooth val="0"/>
          <c:extLst xmlns:c16r2="http://schemas.microsoft.com/office/drawing/2015/06/chart">
            <c:ext xmlns:c16="http://schemas.microsoft.com/office/drawing/2014/chart" uri="{C3380CC4-5D6E-409C-BE32-E72D297353CC}">
              <c16:uniqueId val="{00000003-EF99-4897-AEC6-5FE619BE50D8}"/>
            </c:ext>
          </c:extLst>
        </c:ser>
        <c:ser>
          <c:idx val="1"/>
          <c:order val="1"/>
          <c:tx>
            <c:strRef>
              <c:f>'[K10 PERCENT DIFF QEEG Psychopathology - Means and Trends - MASTER FILE.xlsx]K10 ECA'!$F$87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EF99-4897-AEC6-5FE619BE50D8}"/>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EF99-4897-AEC6-5FE619BE50D8}"/>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EF99-4897-AEC6-5FE619BE50D8}"/>
              </c:ext>
            </c:extLst>
          </c:dPt>
          <c:dLbls>
            <c:dLbl>
              <c:idx val="0"/>
              <c:layout>
                <c:manualLayout>
                  <c:x val="-0.16537270451720518"/>
                  <c:y val="6.73808634637648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F99-4897-AEC6-5FE619BE50D8}"/>
                </c:ext>
                <c:ext xmlns:c15="http://schemas.microsoft.com/office/drawing/2012/chart" uri="{CE6537A1-D6FC-4f65-9D91-7224C49458BB}"/>
              </c:extLst>
            </c:dLbl>
            <c:dLbl>
              <c:idx val="1"/>
              <c:layout>
                <c:manualLayout>
                  <c:x val="-0.1653727045172052"/>
                  <c:y val="8.80468450612778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F99-4897-AEC6-5FE619BE50D8}"/>
                </c:ext>
                <c:ext xmlns:c15="http://schemas.microsoft.com/office/drawing/2012/chart" uri="{CE6537A1-D6FC-4f65-9D91-7224C49458BB}"/>
              </c:extLst>
            </c:dLbl>
            <c:dLbl>
              <c:idx val="2"/>
              <c:layout>
                <c:manualLayout>
                  <c:x val="-1.2741715461610773E-2"/>
                  <c:y val="7.77138542625213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F99-4897-AEC6-5FE619BE50D8}"/>
                </c:ext>
                <c:ext xmlns:c15="http://schemas.microsoft.com/office/drawing/2012/chart" uri="{CE6537A1-D6FC-4f65-9D91-7224C49458BB}"/>
              </c:extLst>
            </c:dLbl>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ECA'!$D$124:$D$126</c:f>
              <c:strCache>
                <c:ptCount val="3"/>
                <c:pt idx="0">
                  <c:v>preECACz_3SD_1</c:v>
                </c:pt>
                <c:pt idx="1">
                  <c:v>postECACz_3SD_1</c:v>
                </c:pt>
                <c:pt idx="2">
                  <c:v>R3_ECACz_3SD_1</c:v>
                </c:pt>
              </c:strCache>
            </c:strRef>
          </c:cat>
          <c:val>
            <c:numRef>
              <c:f>'[K10 PERCENT DIFF QEEG Psychopathology - Means and Trends - MASTER FILE.xlsx]K10 ECA'!$F$124:$F$126</c:f>
              <c:numCache>
                <c:formatCode>0.0</c:formatCode>
                <c:ptCount val="3"/>
                <c:pt idx="0">
                  <c:v>36.889815461518189</c:v>
                </c:pt>
                <c:pt idx="1">
                  <c:v>39.983674471054549</c:v>
                </c:pt>
                <c:pt idx="2">
                  <c:v>36.513447984272723</c:v>
                </c:pt>
              </c:numCache>
            </c:numRef>
          </c:val>
          <c:smooth val="0"/>
          <c:extLst xmlns:c16r2="http://schemas.microsoft.com/office/drawing/2015/06/chart">
            <c:ext xmlns:c16="http://schemas.microsoft.com/office/drawing/2014/chart" uri="{C3380CC4-5D6E-409C-BE32-E72D297353CC}">
              <c16:uniqueId val="{00000007-EF99-4897-AEC6-5FE619BE50D8}"/>
            </c:ext>
          </c:extLst>
        </c:ser>
        <c:dLbls>
          <c:dLblPos val="ctr"/>
          <c:showLegendKey val="0"/>
          <c:showVal val="1"/>
          <c:showCatName val="0"/>
          <c:showSerName val="0"/>
          <c:showPercent val="0"/>
          <c:showBubbleSize val="0"/>
        </c:dLbls>
        <c:smooth val="0"/>
        <c:axId val="589583216"/>
        <c:axId val="589580080"/>
      </c:lineChart>
      <c:catAx>
        <c:axId val="589583216"/>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9580080"/>
        <c:crosses val="autoZero"/>
        <c:auto val="1"/>
        <c:lblAlgn val="ctr"/>
        <c:lblOffset val="100"/>
        <c:noMultiLvlLbl val="0"/>
      </c:catAx>
      <c:valAx>
        <c:axId val="589580080"/>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89583216"/>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C4</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69DE-4540-9DEF-B78216A58B14}"/>
              </c:ext>
            </c:extLst>
          </c:dPt>
          <c:dPt>
            <c:idx val="1"/>
            <c:bubble3D val="0"/>
            <c:extLst xmlns:c16r2="http://schemas.microsoft.com/office/drawing/2015/06/chart">
              <c:ext xmlns:c16="http://schemas.microsoft.com/office/drawing/2014/chart" uri="{C3380CC4-5D6E-409C-BE32-E72D297353CC}">
                <c16:uniqueId val="{00000001-69DE-4540-9DEF-B78216A58B14}"/>
              </c:ext>
            </c:extLst>
          </c:dPt>
          <c:dPt>
            <c:idx val="2"/>
            <c:bubble3D val="0"/>
            <c:extLst xmlns:c16r2="http://schemas.microsoft.com/office/drawing/2015/06/chart">
              <c:ext xmlns:c16="http://schemas.microsoft.com/office/drawing/2014/chart" uri="{C3380CC4-5D6E-409C-BE32-E72D297353CC}">
                <c16:uniqueId val="{00000002-69DE-4540-9DEF-B78216A58B14}"/>
              </c:ext>
            </c:extLst>
          </c:dPt>
          <c:dLbls>
            <c:delete val="1"/>
          </c:dLbls>
          <c:cat>
            <c:strRef>
              <c:f>'[K10 PERCENT DIFF QEEG Psychopathology - Means and Trends - MASTER FILE.xlsx]K10 ECA'!$D$127:$D$129</c:f>
              <c:strCache>
                <c:ptCount val="3"/>
                <c:pt idx="0">
                  <c:v>preECAC4_3SD_1</c:v>
                </c:pt>
                <c:pt idx="1">
                  <c:v>postECAC4_3SD_1</c:v>
                </c:pt>
                <c:pt idx="2">
                  <c:v>R3_ECAC4_3SD_1</c:v>
                </c:pt>
              </c:strCache>
            </c:strRef>
          </c:cat>
          <c:val>
            <c:numRef>
              <c:f>'[K10 PERCENT DIFF QEEG Psychopathology - Means and Trends - MASTER FILE.xlsx]K10 ECA'!$E$127:$E$129</c:f>
              <c:numCache>
                <c:formatCode>0.0</c:formatCode>
                <c:ptCount val="3"/>
                <c:pt idx="0">
                  <c:v>33.960673552987998</c:v>
                </c:pt>
                <c:pt idx="1">
                  <c:v>28.834731333753425</c:v>
                </c:pt>
                <c:pt idx="2">
                  <c:v>28.648098227520006</c:v>
                </c:pt>
              </c:numCache>
            </c:numRef>
          </c:val>
          <c:smooth val="0"/>
          <c:extLst xmlns:c16r2="http://schemas.microsoft.com/office/drawing/2015/06/chart">
            <c:ext xmlns:c16="http://schemas.microsoft.com/office/drawing/2014/chart" uri="{C3380CC4-5D6E-409C-BE32-E72D297353CC}">
              <c16:uniqueId val="{00000003-69DE-4540-9DEF-B78216A58B14}"/>
            </c:ext>
          </c:extLst>
        </c:ser>
        <c:ser>
          <c:idx val="1"/>
          <c:order val="1"/>
          <c:tx>
            <c:strRef>
              <c:f>'[K10 PERCENT DIFF QEEG Psychopathology - Means and Trends - MASTER FILE.xlsx]K10 ECA'!$F$87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69DE-4540-9DEF-B78216A58B14}"/>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69DE-4540-9DEF-B78216A58B14}"/>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69DE-4540-9DEF-B78216A58B14}"/>
              </c:ext>
            </c:extLst>
          </c:dPt>
          <c:dLbls>
            <c:dLbl>
              <c:idx val="0"/>
              <c:layout>
                <c:manualLayout>
                  <c:x val="-0.16537270451720518"/>
                  <c:y val="6.73808634637648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9DE-4540-9DEF-B78216A58B14}"/>
                </c:ext>
                <c:ext xmlns:c15="http://schemas.microsoft.com/office/drawing/2012/chart" uri="{CE6537A1-D6FC-4f65-9D91-7224C49458BB}"/>
              </c:extLst>
            </c:dLbl>
            <c:dLbl>
              <c:idx val="1"/>
              <c:layout>
                <c:manualLayout>
                  <c:x val="-0.1653727045172052"/>
                  <c:y val="8.80468450612778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9DE-4540-9DEF-B78216A58B14}"/>
                </c:ext>
                <c:ext xmlns:c15="http://schemas.microsoft.com/office/drawing/2012/chart" uri="{CE6537A1-D6FC-4f65-9D91-7224C49458BB}"/>
              </c:extLst>
            </c:dLbl>
            <c:dLbl>
              <c:idx val="2"/>
              <c:layout>
                <c:manualLayout>
                  <c:x val="-1.2741715461610773E-2"/>
                  <c:y val="7.77138542625213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9DE-4540-9DEF-B78216A58B14}"/>
                </c:ext>
                <c:ext xmlns:c15="http://schemas.microsoft.com/office/drawing/2012/chart" uri="{CE6537A1-D6FC-4f65-9D91-7224C49458BB}"/>
              </c:extLst>
            </c:dLbl>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ECA'!$D$127:$D$129</c:f>
              <c:strCache>
                <c:ptCount val="3"/>
                <c:pt idx="0">
                  <c:v>preECAC4_3SD_1</c:v>
                </c:pt>
                <c:pt idx="1">
                  <c:v>postECAC4_3SD_1</c:v>
                </c:pt>
                <c:pt idx="2">
                  <c:v>R3_ECAC4_3SD_1</c:v>
                </c:pt>
              </c:strCache>
            </c:strRef>
          </c:cat>
          <c:val>
            <c:numRef>
              <c:f>'[K10 PERCENT DIFF QEEG Psychopathology - Means and Trends - MASTER FILE.xlsx]K10 ECA'!$F$127:$F$129</c:f>
              <c:numCache>
                <c:formatCode>0.0</c:formatCode>
                <c:ptCount val="3"/>
                <c:pt idx="0">
                  <c:v>26.998139644327274</c:v>
                </c:pt>
                <c:pt idx="1">
                  <c:v>27.395290968453647</c:v>
                </c:pt>
                <c:pt idx="2">
                  <c:v>28.821675665545452</c:v>
                </c:pt>
              </c:numCache>
            </c:numRef>
          </c:val>
          <c:smooth val="0"/>
          <c:extLst xmlns:c16r2="http://schemas.microsoft.com/office/drawing/2015/06/chart">
            <c:ext xmlns:c16="http://schemas.microsoft.com/office/drawing/2014/chart" uri="{C3380CC4-5D6E-409C-BE32-E72D297353CC}">
              <c16:uniqueId val="{00000007-69DE-4540-9DEF-B78216A58B14}"/>
            </c:ext>
          </c:extLst>
        </c:ser>
        <c:dLbls>
          <c:dLblPos val="ctr"/>
          <c:showLegendKey val="0"/>
          <c:showVal val="1"/>
          <c:showCatName val="0"/>
          <c:showSerName val="0"/>
          <c:showPercent val="0"/>
          <c:showBubbleSize val="0"/>
        </c:dLbls>
        <c:smooth val="0"/>
        <c:axId val="589581256"/>
        <c:axId val="589583608"/>
      </c:lineChart>
      <c:catAx>
        <c:axId val="589581256"/>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9583608"/>
        <c:crosses val="autoZero"/>
        <c:auto val="1"/>
        <c:lblAlgn val="ctr"/>
        <c:lblOffset val="100"/>
        <c:noMultiLvlLbl val="0"/>
      </c:catAx>
      <c:valAx>
        <c:axId val="589583608"/>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89581256"/>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T4</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AF09-4860-B05F-172C4BED0597}"/>
              </c:ext>
            </c:extLst>
          </c:dPt>
          <c:dPt>
            <c:idx val="1"/>
            <c:bubble3D val="0"/>
            <c:extLst xmlns:c16r2="http://schemas.microsoft.com/office/drawing/2015/06/chart">
              <c:ext xmlns:c16="http://schemas.microsoft.com/office/drawing/2014/chart" uri="{C3380CC4-5D6E-409C-BE32-E72D297353CC}">
                <c16:uniqueId val="{00000001-AF09-4860-B05F-172C4BED0597}"/>
              </c:ext>
            </c:extLst>
          </c:dPt>
          <c:dPt>
            <c:idx val="2"/>
            <c:bubble3D val="0"/>
            <c:extLst xmlns:c16r2="http://schemas.microsoft.com/office/drawing/2015/06/chart">
              <c:ext xmlns:c16="http://schemas.microsoft.com/office/drawing/2014/chart" uri="{C3380CC4-5D6E-409C-BE32-E72D297353CC}">
                <c16:uniqueId val="{00000002-AF09-4860-B05F-172C4BED0597}"/>
              </c:ext>
            </c:extLst>
          </c:dPt>
          <c:dLbls>
            <c:delete val="1"/>
          </c:dLbls>
          <c:cat>
            <c:strRef>
              <c:f>'[K10 PERCENT DIFF QEEG Psychopathology - Means and Trends - MASTER FILE.xlsx]K10 ECA'!$D$130:$D$132</c:f>
              <c:strCache>
                <c:ptCount val="3"/>
                <c:pt idx="0">
                  <c:v>preECAT4_3SD_1</c:v>
                </c:pt>
                <c:pt idx="1">
                  <c:v>postECAT4_3SD_1</c:v>
                </c:pt>
                <c:pt idx="2">
                  <c:v>R3_ECAT4_3SD_1</c:v>
                </c:pt>
              </c:strCache>
            </c:strRef>
          </c:cat>
          <c:val>
            <c:numRef>
              <c:f>'[K10 PERCENT DIFF QEEG Psychopathology - Means and Trends - MASTER FILE.xlsx]K10 ECA'!$E$130:$E$132</c:f>
              <c:numCache>
                <c:formatCode>0.0</c:formatCode>
                <c:ptCount val="3"/>
                <c:pt idx="0">
                  <c:v>12.410741332711996</c:v>
                </c:pt>
                <c:pt idx="1">
                  <c:v>11.108742154606276</c:v>
                </c:pt>
                <c:pt idx="2">
                  <c:v>12.018984719479997</c:v>
                </c:pt>
              </c:numCache>
            </c:numRef>
          </c:val>
          <c:smooth val="0"/>
          <c:extLst xmlns:c16r2="http://schemas.microsoft.com/office/drawing/2015/06/chart">
            <c:ext xmlns:c16="http://schemas.microsoft.com/office/drawing/2014/chart" uri="{C3380CC4-5D6E-409C-BE32-E72D297353CC}">
              <c16:uniqueId val="{00000003-AF09-4860-B05F-172C4BED0597}"/>
            </c:ext>
          </c:extLst>
        </c:ser>
        <c:ser>
          <c:idx val="1"/>
          <c:order val="1"/>
          <c:tx>
            <c:strRef>
              <c:f>'[K10 PERCENT DIFF QEEG Psychopathology - Means and Trends - MASTER FILE.xlsx]K10 ECA'!$F$87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AF09-4860-B05F-172C4BED0597}"/>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AF09-4860-B05F-172C4BED0597}"/>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AF09-4860-B05F-172C4BED0597}"/>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ECA'!$D$130:$D$132</c:f>
              <c:strCache>
                <c:ptCount val="3"/>
                <c:pt idx="0">
                  <c:v>preECAT4_3SD_1</c:v>
                </c:pt>
                <c:pt idx="1">
                  <c:v>postECAT4_3SD_1</c:v>
                </c:pt>
                <c:pt idx="2">
                  <c:v>R3_ECAT4_3SD_1</c:v>
                </c:pt>
              </c:strCache>
            </c:strRef>
          </c:cat>
          <c:val>
            <c:numRef>
              <c:f>'[K10 PERCENT DIFF QEEG Psychopathology - Means and Trends - MASTER FILE.xlsx]K10 ECA'!$F$130:$F$132</c:f>
              <c:numCache>
                <c:formatCode>0.0</c:formatCode>
                <c:ptCount val="3"/>
                <c:pt idx="0">
                  <c:v>11.56492891599091</c:v>
                </c:pt>
                <c:pt idx="1">
                  <c:v>10.586841527450623</c:v>
                </c:pt>
                <c:pt idx="2">
                  <c:v>11.768320024279545</c:v>
                </c:pt>
              </c:numCache>
            </c:numRef>
          </c:val>
          <c:smooth val="0"/>
          <c:extLst xmlns:c16r2="http://schemas.microsoft.com/office/drawing/2015/06/chart">
            <c:ext xmlns:c16="http://schemas.microsoft.com/office/drawing/2014/chart" uri="{C3380CC4-5D6E-409C-BE32-E72D297353CC}">
              <c16:uniqueId val="{00000007-AF09-4860-B05F-172C4BED0597}"/>
            </c:ext>
          </c:extLst>
        </c:ser>
        <c:dLbls>
          <c:dLblPos val="ctr"/>
          <c:showLegendKey val="0"/>
          <c:showVal val="1"/>
          <c:showCatName val="0"/>
          <c:showSerName val="0"/>
          <c:showPercent val="0"/>
          <c:showBubbleSize val="0"/>
        </c:dLbls>
        <c:smooth val="0"/>
        <c:axId val="589578904"/>
        <c:axId val="589585960"/>
      </c:lineChart>
      <c:catAx>
        <c:axId val="589578904"/>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9585960"/>
        <c:crosses val="autoZero"/>
        <c:auto val="1"/>
        <c:lblAlgn val="ctr"/>
        <c:lblOffset val="100"/>
        <c:noMultiLvlLbl val="0"/>
      </c:catAx>
      <c:valAx>
        <c:axId val="589585960"/>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89578904"/>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T5</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8638-4DE8-9BE4-24D99A51928E}"/>
              </c:ext>
            </c:extLst>
          </c:dPt>
          <c:dPt>
            <c:idx val="1"/>
            <c:bubble3D val="0"/>
            <c:extLst xmlns:c16r2="http://schemas.microsoft.com/office/drawing/2015/06/chart">
              <c:ext xmlns:c16="http://schemas.microsoft.com/office/drawing/2014/chart" uri="{C3380CC4-5D6E-409C-BE32-E72D297353CC}">
                <c16:uniqueId val="{00000001-8638-4DE8-9BE4-24D99A51928E}"/>
              </c:ext>
            </c:extLst>
          </c:dPt>
          <c:dPt>
            <c:idx val="2"/>
            <c:bubble3D val="0"/>
            <c:extLst xmlns:c16r2="http://schemas.microsoft.com/office/drawing/2015/06/chart">
              <c:ext xmlns:c16="http://schemas.microsoft.com/office/drawing/2014/chart" uri="{C3380CC4-5D6E-409C-BE32-E72D297353CC}">
                <c16:uniqueId val="{00000002-8638-4DE8-9BE4-24D99A51928E}"/>
              </c:ext>
            </c:extLst>
          </c:dPt>
          <c:dLbls>
            <c:delete val="1"/>
          </c:dLbls>
          <c:cat>
            <c:strRef>
              <c:f>'[K10 PERCENT DIFF QEEG Psychopathology - Means and Trends - MASTER FILE.xlsx]K10 ECA'!$D$142:$D$144</c:f>
              <c:strCache>
                <c:ptCount val="3"/>
                <c:pt idx="0">
                  <c:v>preECAT5_3SD_1</c:v>
                </c:pt>
                <c:pt idx="1">
                  <c:v>postECAT5_3SD_1</c:v>
                </c:pt>
                <c:pt idx="2">
                  <c:v>R3_ECAT5_3SD_1</c:v>
                </c:pt>
              </c:strCache>
            </c:strRef>
          </c:cat>
          <c:val>
            <c:numRef>
              <c:f>'[K10 PERCENT DIFF QEEG Psychopathology - Means and Trends - MASTER FILE.xlsx]K10 ECA'!$E$142:$E$144</c:f>
              <c:numCache>
                <c:formatCode>0.0</c:formatCode>
                <c:ptCount val="3"/>
                <c:pt idx="0">
                  <c:v>31.22924115168702</c:v>
                </c:pt>
                <c:pt idx="1">
                  <c:v>26.426095537081896</c:v>
                </c:pt>
                <c:pt idx="2">
                  <c:v>28.177922525172516</c:v>
                </c:pt>
              </c:numCache>
            </c:numRef>
          </c:val>
          <c:smooth val="0"/>
          <c:extLst xmlns:c16r2="http://schemas.microsoft.com/office/drawing/2015/06/chart">
            <c:ext xmlns:c16="http://schemas.microsoft.com/office/drawing/2014/chart" uri="{C3380CC4-5D6E-409C-BE32-E72D297353CC}">
              <c16:uniqueId val="{00000003-8638-4DE8-9BE4-24D99A51928E}"/>
            </c:ext>
          </c:extLst>
        </c:ser>
        <c:ser>
          <c:idx val="1"/>
          <c:order val="1"/>
          <c:tx>
            <c:strRef>
              <c:f>'[K10 PERCENT DIFF QEEG Psychopathology - Means and Trends - MASTER FILE.xlsx]K10 ECA'!$F$87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8638-4DE8-9BE4-24D99A51928E}"/>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8638-4DE8-9BE4-24D99A51928E}"/>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8638-4DE8-9BE4-24D99A51928E}"/>
              </c:ext>
            </c:extLst>
          </c:dPt>
          <c:dLbls>
            <c:dLbl>
              <c:idx val="1"/>
              <c:layout>
                <c:manualLayout>
                  <c:x val="-0.17819620767612884"/>
                  <c:y val="6.7380863463764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638-4DE8-9BE4-24D99A51928E}"/>
                </c:ext>
                <c:ext xmlns:c15="http://schemas.microsoft.com/office/drawing/2012/chart" uri="{CE6537A1-D6FC-4f65-9D91-7224C49458BB}"/>
              </c:extLst>
            </c:dLbl>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ECA'!$D$142:$D$144</c:f>
              <c:strCache>
                <c:ptCount val="3"/>
                <c:pt idx="0">
                  <c:v>preECAT5_3SD_1</c:v>
                </c:pt>
                <c:pt idx="1">
                  <c:v>postECAT5_3SD_1</c:v>
                </c:pt>
                <c:pt idx="2">
                  <c:v>R3_ECAT5_3SD_1</c:v>
                </c:pt>
              </c:strCache>
            </c:strRef>
          </c:cat>
          <c:val>
            <c:numRef>
              <c:f>'[K10 PERCENT DIFF QEEG Psychopathology - Means and Trends - MASTER FILE.xlsx]K10 ECA'!$F$142:$F$144</c:f>
              <c:numCache>
                <c:formatCode>0.0</c:formatCode>
                <c:ptCount val="3"/>
                <c:pt idx="0">
                  <c:v>22.648092421054542</c:v>
                </c:pt>
                <c:pt idx="1">
                  <c:v>19.657730228245455</c:v>
                </c:pt>
                <c:pt idx="2">
                  <c:v>22.024967067909092</c:v>
                </c:pt>
              </c:numCache>
            </c:numRef>
          </c:val>
          <c:smooth val="0"/>
          <c:extLst xmlns:c16r2="http://schemas.microsoft.com/office/drawing/2015/06/chart">
            <c:ext xmlns:c16="http://schemas.microsoft.com/office/drawing/2014/chart" uri="{C3380CC4-5D6E-409C-BE32-E72D297353CC}">
              <c16:uniqueId val="{00000007-8638-4DE8-9BE4-24D99A51928E}"/>
            </c:ext>
          </c:extLst>
        </c:ser>
        <c:dLbls>
          <c:dLblPos val="ctr"/>
          <c:showLegendKey val="0"/>
          <c:showVal val="1"/>
          <c:showCatName val="0"/>
          <c:showSerName val="0"/>
          <c:showPercent val="0"/>
          <c:showBubbleSize val="0"/>
        </c:dLbls>
        <c:smooth val="0"/>
        <c:axId val="589585568"/>
        <c:axId val="589575376"/>
      </c:lineChart>
      <c:catAx>
        <c:axId val="589585568"/>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9575376"/>
        <c:crosses val="autoZero"/>
        <c:auto val="1"/>
        <c:lblAlgn val="ctr"/>
        <c:lblOffset val="100"/>
        <c:noMultiLvlLbl val="0"/>
      </c:catAx>
      <c:valAx>
        <c:axId val="589575376"/>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589585568"/>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P3</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62E7-4762-AC12-18824B093769}"/>
              </c:ext>
            </c:extLst>
          </c:dPt>
          <c:dPt>
            <c:idx val="1"/>
            <c:bubble3D val="0"/>
            <c:extLst xmlns:c16r2="http://schemas.microsoft.com/office/drawing/2015/06/chart">
              <c:ext xmlns:c16="http://schemas.microsoft.com/office/drawing/2014/chart" uri="{C3380CC4-5D6E-409C-BE32-E72D297353CC}">
                <c16:uniqueId val="{00000001-62E7-4762-AC12-18824B093769}"/>
              </c:ext>
            </c:extLst>
          </c:dPt>
          <c:dPt>
            <c:idx val="2"/>
            <c:bubble3D val="0"/>
            <c:extLst xmlns:c16r2="http://schemas.microsoft.com/office/drawing/2015/06/chart">
              <c:ext xmlns:c16="http://schemas.microsoft.com/office/drawing/2014/chart" uri="{C3380CC4-5D6E-409C-BE32-E72D297353CC}">
                <c16:uniqueId val="{00000002-62E7-4762-AC12-18824B093769}"/>
              </c:ext>
            </c:extLst>
          </c:dPt>
          <c:dLbls>
            <c:delete val="1"/>
          </c:dLbls>
          <c:cat>
            <c:strRef>
              <c:f>'[K10 PERCENT DIFF QEEG Psychopathology - Means and Trends - MASTER FILE.xlsx]K10 ECA'!$D$145:$D$147</c:f>
              <c:strCache>
                <c:ptCount val="3"/>
                <c:pt idx="0">
                  <c:v>preECAP3_3SD_1</c:v>
                </c:pt>
                <c:pt idx="1">
                  <c:v>postECAP3_3SD_1</c:v>
                </c:pt>
                <c:pt idx="2">
                  <c:v>R3_ECAP3_3SD_1</c:v>
                </c:pt>
              </c:strCache>
            </c:strRef>
          </c:cat>
          <c:val>
            <c:numRef>
              <c:f>'[K10 PERCENT DIFF QEEG Psychopathology - Means and Trends - MASTER FILE.xlsx]K10 ECA'!$E$145:$E$147</c:f>
              <c:numCache>
                <c:formatCode>0.0</c:formatCode>
                <c:ptCount val="3"/>
                <c:pt idx="0">
                  <c:v>70.114363439279984</c:v>
                </c:pt>
                <c:pt idx="1">
                  <c:v>57.524342008916008</c:v>
                </c:pt>
                <c:pt idx="2">
                  <c:v>50.004127189039998</c:v>
                </c:pt>
              </c:numCache>
            </c:numRef>
          </c:val>
          <c:smooth val="0"/>
          <c:extLst xmlns:c16r2="http://schemas.microsoft.com/office/drawing/2015/06/chart">
            <c:ext xmlns:c16="http://schemas.microsoft.com/office/drawing/2014/chart" uri="{C3380CC4-5D6E-409C-BE32-E72D297353CC}">
              <c16:uniqueId val="{00000003-62E7-4762-AC12-18824B093769}"/>
            </c:ext>
          </c:extLst>
        </c:ser>
        <c:ser>
          <c:idx val="1"/>
          <c:order val="1"/>
          <c:tx>
            <c:strRef>
              <c:f>'[K10 PERCENT DIFF QEEG Psychopathology - Means and Trends - MASTER FILE.xlsx]K10 ECA'!$F$87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62E7-4762-AC12-18824B093769}"/>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62E7-4762-AC12-18824B093769}"/>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62E7-4762-AC12-18824B093769}"/>
              </c:ext>
            </c:extLst>
          </c:dPt>
          <c:dLbls>
            <c:dLbl>
              <c:idx val="0"/>
              <c:layout>
                <c:manualLayout>
                  <c:x val="-0.16537270451720518"/>
                  <c:y val="6.73808634637648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2E7-4762-AC12-18824B093769}"/>
                </c:ext>
                <c:ext xmlns:c15="http://schemas.microsoft.com/office/drawing/2012/chart" uri="{CE6537A1-D6FC-4f65-9D91-7224C49458BB}"/>
              </c:extLst>
            </c:dLbl>
            <c:dLbl>
              <c:idx val="1"/>
              <c:layout>
                <c:manualLayout>
                  <c:x val="-0.1653727045172052"/>
                  <c:y val="8.80468450612778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2E7-4762-AC12-18824B093769}"/>
                </c:ext>
                <c:ext xmlns:c15="http://schemas.microsoft.com/office/drawing/2012/chart" uri="{CE6537A1-D6FC-4f65-9D91-7224C49458BB}"/>
              </c:extLst>
            </c:dLbl>
            <c:dLbl>
              <c:idx val="2"/>
              <c:layout>
                <c:manualLayout>
                  <c:x val="-1.2741715461610773E-2"/>
                  <c:y val="7.77138542625213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2E7-4762-AC12-18824B093769}"/>
                </c:ext>
                <c:ext xmlns:c15="http://schemas.microsoft.com/office/drawing/2012/chart" uri="{CE6537A1-D6FC-4f65-9D91-7224C49458BB}"/>
              </c:extLst>
            </c:dLbl>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ECA'!$D$145:$D$147</c:f>
              <c:strCache>
                <c:ptCount val="3"/>
                <c:pt idx="0">
                  <c:v>preECAP3_3SD_1</c:v>
                </c:pt>
                <c:pt idx="1">
                  <c:v>postECAP3_3SD_1</c:v>
                </c:pt>
                <c:pt idx="2">
                  <c:v>R3_ECAP3_3SD_1</c:v>
                </c:pt>
              </c:strCache>
            </c:strRef>
          </c:cat>
          <c:val>
            <c:numRef>
              <c:f>'[K10 PERCENT DIFF QEEG Psychopathology - Means and Trends - MASTER FILE.xlsx]K10 ECA'!$F$145:$F$147</c:f>
              <c:numCache>
                <c:formatCode>0.0</c:formatCode>
                <c:ptCount val="3"/>
                <c:pt idx="0">
                  <c:v>42.876212605000006</c:v>
                </c:pt>
                <c:pt idx="1">
                  <c:v>48.337440156418189</c:v>
                </c:pt>
                <c:pt idx="2">
                  <c:v>41.684610807272733</c:v>
                </c:pt>
              </c:numCache>
            </c:numRef>
          </c:val>
          <c:smooth val="0"/>
          <c:extLst xmlns:c16r2="http://schemas.microsoft.com/office/drawing/2015/06/chart">
            <c:ext xmlns:c16="http://schemas.microsoft.com/office/drawing/2014/chart" uri="{C3380CC4-5D6E-409C-BE32-E72D297353CC}">
              <c16:uniqueId val="{00000007-62E7-4762-AC12-18824B093769}"/>
            </c:ext>
          </c:extLst>
        </c:ser>
        <c:dLbls>
          <c:dLblPos val="ctr"/>
          <c:showLegendKey val="0"/>
          <c:showVal val="1"/>
          <c:showCatName val="0"/>
          <c:showSerName val="0"/>
          <c:showPercent val="0"/>
          <c:showBubbleSize val="0"/>
        </c:dLbls>
        <c:smooth val="0"/>
        <c:axId val="589589096"/>
        <c:axId val="589589488"/>
      </c:lineChart>
      <c:catAx>
        <c:axId val="589589096"/>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9589488"/>
        <c:crosses val="autoZero"/>
        <c:auto val="1"/>
        <c:lblAlgn val="ctr"/>
        <c:lblOffset val="100"/>
        <c:noMultiLvlLbl val="0"/>
      </c:catAx>
      <c:valAx>
        <c:axId val="589589488"/>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89589096"/>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Pz</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66A7-4062-B0E1-C13FACA2D5F2}"/>
              </c:ext>
            </c:extLst>
          </c:dPt>
          <c:dPt>
            <c:idx val="1"/>
            <c:bubble3D val="0"/>
            <c:extLst xmlns:c16r2="http://schemas.microsoft.com/office/drawing/2015/06/chart">
              <c:ext xmlns:c16="http://schemas.microsoft.com/office/drawing/2014/chart" uri="{C3380CC4-5D6E-409C-BE32-E72D297353CC}">
                <c16:uniqueId val="{00000001-66A7-4062-B0E1-C13FACA2D5F2}"/>
              </c:ext>
            </c:extLst>
          </c:dPt>
          <c:dPt>
            <c:idx val="2"/>
            <c:bubble3D val="0"/>
            <c:extLst xmlns:c16r2="http://schemas.microsoft.com/office/drawing/2015/06/chart">
              <c:ext xmlns:c16="http://schemas.microsoft.com/office/drawing/2014/chart" uri="{C3380CC4-5D6E-409C-BE32-E72D297353CC}">
                <c16:uniqueId val="{00000002-66A7-4062-B0E1-C13FACA2D5F2}"/>
              </c:ext>
            </c:extLst>
          </c:dPt>
          <c:dLbls>
            <c:delete val="1"/>
          </c:dLbls>
          <c:cat>
            <c:strRef>
              <c:f>'[K10 PERCENT DIFF QEEG Psychopathology - Means and Trends - MASTER FILE.xlsx]K10 ECA'!$D$148:$D$150</c:f>
              <c:strCache>
                <c:ptCount val="3"/>
                <c:pt idx="0">
                  <c:v>preECAPz_3SD_1</c:v>
                </c:pt>
                <c:pt idx="1">
                  <c:v>postECAPz_3SD_1</c:v>
                </c:pt>
                <c:pt idx="2">
                  <c:v>R3_ECAPz_3SD_1</c:v>
                </c:pt>
              </c:strCache>
            </c:strRef>
          </c:cat>
          <c:val>
            <c:numRef>
              <c:f>'[K10 PERCENT DIFF QEEG Psychopathology - Means and Trends - MASTER FILE.xlsx]K10 ECA'!$E$148:$E$150</c:f>
              <c:numCache>
                <c:formatCode>0.0</c:formatCode>
                <c:ptCount val="3"/>
                <c:pt idx="0">
                  <c:v>85.88882473919999</c:v>
                </c:pt>
                <c:pt idx="1">
                  <c:v>80.041971334720003</c:v>
                </c:pt>
                <c:pt idx="2">
                  <c:v>63.195220586992029</c:v>
                </c:pt>
              </c:numCache>
            </c:numRef>
          </c:val>
          <c:smooth val="0"/>
          <c:extLst xmlns:c16r2="http://schemas.microsoft.com/office/drawing/2015/06/chart">
            <c:ext xmlns:c16="http://schemas.microsoft.com/office/drawing/2014/chart" uri="{C3380CC4-5D6E-409C-BE32-E72D297353CC}">
              <c16:uniqueId val="{00000003-66A7-4062-B0E1-C13FACA2D5F2}"/>
            </c:ext>
          </c:extLst>
        </c:ser>
        <c:ser>
          <c:idx val="1"/>
          <c:order val="1"/>
          <c:tx>
            <c:strRef>
              <c:f>'[K10 PERCENT DIFF QEEG Psychopathology - Means and Trends - MASTER FILE.xlsx]K10 ECA'!$F$87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66A7-4062-B0E1-C13FACA2D5F2}"/>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66A7-4062-B0E1-C13FACA2D5F2}"/>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66A7-4062-B0E1-C13FACA2D5F2}"/>
              </c:ext>
            </c:extLst>
          </c:dPt>
          <c:dLbls>
            <c:dLbl>
              <c:idx val="0"/>
              <c:layout>
                <c:manualLayout>
                  <c:x val="-0.16537270451720518"/>
                  <c:y val="6.73808634637648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6A7-4062-B0E1-C13FACA2D5F2}"/>
                </c:ext>
                <c:ext xmlns:c15="http://schemas.microsoft.com/office/drawing/2012/chart" uri="{CE6537A1-D6FC-4f65-9D91-7224C49458BB}"/>
              </c:extLst>
            </c:dLbl>
            <c:dLbl>
              <c:idx val="1"/>
              <c:layout>
                <c:manualLayout>
                  <c:x val="-0.1653727045172052"/>
                  <c:y val="8.80468450612778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6A7-4062-B0E1-C13FACA2D5F2}"/>
                </c:ext>
                <c:ext xmlns:c15="http://schemas.microsoft.com/office/drawing/2012/chart" uri="{CE6537A1-D6FC-4f65-9D91-7224C49458BB}"/>
              </c:extLst>
            </c:dLbl>
            <c:dLbl>
              <c:idx val="2"/>
              <c:layout>
                <c:manualLayout>
                  <c:x val="-1.2741715461610773E-2"/>
                  <c:y val="7.77138542625213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6A7-4062-B0E1-C13FACA2D5F2}"/>
                </c:ext>
                <c:ext xmlns:c15="http://schemas.microsoft.com/office/drawing/2012/chart" uri="{CE6537A1-D6FC-4f65-9D91-7224C49458BB}"/>
              </c:extLst>
            </c:dLbl>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ECA'!$D$148:$D$150</c:f>
              <c:strCache>
                <c:ptCount val="3"/>
                <c:pt idx="0">
                  <c:v>preECAPz_3SD_1</c:v>
                </c:pt>
                <c:pt idx="1">
                  <c:v>postECAPz_3SD_1</c:v>
                </c:pt>
                <c:pt idx="2">
                  <c:v>R3_ECAPz_3SD_1</c:v>
                </c:pt>
              </c:strCache>
            </c:strRef>
          </c:cat>
          <c:val>
            <c:numRef>
              <c:f>'[K10 PERCENT DIFF QEEG Psychopathology - Means and Trends - MASTER FILE.xlsx]K10 ECA'!$F$148:$F$150</c:f>
              <c:numCache>
                <c:formatCode>0.0</c:formatCode>
                <c:ptCount val="3"/>
                <c:pt idx="0">
                  <c:v>64.368196092411452</c:v>
                </c:pt>
                <c:pt idx="1">
                  <c:v>65.567023346536359</c:v>
                </c:pt>
                <c:pt idx="2">
                  <c:v>52.147665409909088</c:v>
                </c:pt>
              </c:numCache>
            </c:numRef>
          </c:val>
          <c:smooth val="0"/>
          <c:extLst xmlns:c16r2="http://schemas.microsoft.com/office/drawing/2015/06/chart">
            <c:ext xmlns:c16="http://schemas.microsoft.com/office/drawing/2014/chart" uri="{C3380CC4-5D6E-409C-BE32-E72D297353CC}">
              <c16:uniqueId val="{00000007-66A7-4062-B0E1-C13FACA2D5F2}"/>
            </c:ext>
          </c:extLst>
        </c:ser>
        <c:dLbls>
          <c:dLblPos val="ctr"/>
          <c:showLegendKey val="0"/>
          <c:showVal val="1"/>
          <c:showCatName val="0"/>
          <c:showSerName val="0"/>
          <c:showPercent val="0"/>
          <c:showBubbleSize val="0"/>
        </c:dLbls>
        <c:smooth val="0"/>
        <c:axId val="589588704"/>
        <c:axId val="589587136"/>
      </c:lineChart>
      <c:catAx>
        <c:axId val="589588704"/>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9587136"/>
        <c:crosses val="autoZero"/>
        <c:auto val="1"/>
        <c:lblAlgn val="ctr"/>
        <c:lblOffset val="100"/>
        <c:noMultiLvlLbl val="0"/>
      </c:catAx>
      <c:valAx>
        <c:axId val="589587136"/>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89588704"/>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P4</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B3D6-4F1F-8577-D9714510A68D}"/>
              </c:ext>
            </c:extLst>
          </c:dPt>
          <c:dPt>
            <c:idx val="1"/>
            <c:bubble3D val="0"/>
            <c:extLst xmlns:c16r2="http://schemas.microsoft.com/office/drawing/2015/06/chart">
              <c:ext xmlns:c16="http://schemas.microsoft.com/office/drawing/2014/chart" uri="{C3380CC4-5D6E-409C-BE32-E72D297353CC}">
                <c16:uniqueId val="{00000001-B3D6-4F1F-8577-D9714510A68D}"/>
              </c:ext>
            </c:extLst>
          </c:dPt>
          <c:dPt>
            <c:idx val="2"/>
            <c:bubble3D val="0"/>
            <c:extLst xmlns:c16r2="http://schemas.microsoft.com/office/drawing/2015/06/chart">
              <c:ext xmlns:c16="http://schemas.microsoft.com/office/drawing/2014/chart" uri="{C3380CC4-5D6E-409C-BE32-E72D297353CC}">
                <c16:uniqueId val="{00000002-B3D6-4F1F-8577-D9714510A68D}"/>
              </c:ext>
            </c:extLst>
          </c:dPt>
          <c:dLbls>
            <c:delete val="1"/>
          </c:dLbls>
          <c:cat>
            <c:strRef>
              <c:f>'[K10 PERCENT DIFF QEEG Psychopathology - Means and Trends - MASTER FILE.xlsx]K10 ECA'!$D$151:$D$153</c:f>
              <c:strCache>
                <c:ptCount val="3"/>
                <c:pt idx="0">
                  <c:v>preECAP4_3SD_1</c:v>
                </c:pt>
                <c:pt idx="1">
                  <c:v>postECAP4_3SD_1</c:v>
                </c:pt>
                <c:pt idx="2">
                  <c:v>R3_ECAP4_3SD_1</c:v>
                </c:pt>
              </c:strCache>
            </c:strRef>
          </c:cat>
          <c:val>
            <c:numRef>
              <c:f>'[K10 PERCENT DIFF QEEG Psychopathology - Means and Trends - MASTER FILE.xlsx]K10 ECA'!$E$151:$E$153</c:f>
              <c:numCache>
                <c:formatCode>0.0</c:formatCode>
                <c:ptCount val="3"/>
                <c:pt idx="0">
                  <c:v>73.527918826712011</c:v>
                </c:pt>
                <c:pt idx="1">
                  <c:v>61.520519666519988</c:v>
                </c:pt>
                <c:pt idx="2">
                  <c:v>47.89957569188001</c:v>
                </c:pt>
              </c:numCache>
            </c:numRef>
          </c:val>
          <c:smooth val="0"/>
          <c:extLst xmlns:c16r2="http://schemas.microsoft.com/office/drawing/2015/06/chart">
            <c:ext xmlns:c16="http://schemas.microsoft.com/office/drawing/2014/chart" uri="{C3380CC4-5D6E-409C-BE32-E72D297353CC}">
              <c16:uniqueId val="{00000003-B3D6-4F1F-8577-D9714510A68D}"/>
            </c:ext>
          </c:extLst>
        </c:ser>
        <c:ser>
          <c:idx val="1"/>
          <c:order val="1"/>
          <c:tx>
            <c:strRef>
              <c:f>'[K10 PERCENT DIFF QEEG Psychopathology - Means and Trends - MASTER FILE.xlsx]K10 ECA'!$F$87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B3D6-4F1F-8577-D9714510A68D}"/>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B3D6-4F1F-8577-D9714510A68D}"/>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B3D6-4F1F-8577-D9714510A68D}"/>
              </c:ext>
            </c:extLst>
          </c:dPt>
          <c:dLbls>
            <c:dLbl>
              <c:idx val="0"/>
              <c:layout>
                <c:manualLayout>
                  <c:x val="-0.16537270451720518"/>
                  <c:y val="6.73808634637648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3D6-4F1F-8577-D9714510A68D}"/>
                </c:ext>
                <c:ext xmlns:c15="http://schemas.microsoft.com/office/drawing/2012/chart" uri="{CE6537A1-D6FC-4f65-9D91-7224C49458BB}"/>
              </c:extLst>
            </c:dLbl>
            <c:dLbl>
              <c:idx val="1"/>
              <c:layout>
                <c:manualLayout>
                  <c:x val="-0.1653727045172052"/>
                  <c:y val="8.80468450612778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3D6-4F1F-8577-D9714510A68D}"/>
                </c:ext>
                <c:ext xmlns:c15="http://schemas.microsoft.com/office/drawing/2012/chart" uri="{CE6537A1-D6FC-4f65-9D91-7224C49458BB}"/>
              </c:extLst>
            </c:dLbl>
            <c:dLbl>
              <c:idx val="2"/>
              <c:layout>
                <c:manualLayout>
                  <c:x val="-1.2741715461610773E-2"/>
                  <c:y val="7.77138542625213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3D6-4F1F-8577-D9714510A68D}"/>
                </c:ext>
                <c:ext xmlns:c15="http://schemas.microsoft.com/office/drawing/2012/chart" uri="{CE6537A1-D6FC-4f65-9D91-7224C49458BB}"/>
              </c:extLst>
            </c:dLbl>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ECA'!$D$151:$D$153</c:f>
              <c:strCache>
                <c:ptCount val="3"/>
                <c:pt idx="0">
                  <c:v>preECAP4_3SD_1</c:v>
                </c:pt>
                <c:pt idx="1">
                  <c:v>postECAP4_3SD_1</c:v>
                </c:pt>
                <c:pt idx="2">
                  <c:v>R3_ECAP4_3SD_1</c:v>
                </c:pt>
              </c:strCache>
            </c:strRef>
          </c:cat>
          <c:val>
            <c:numRef>
              <c:f>'[K10 PERCENT DIFF QEEG Psychopathology - Means and Trends - MASTER FILE.xlsx]K10 ECA'!$F$151:$F$153</c:f>
              <c:numCache>
                <c:formatCode>0.0</c:formatCode>
                <c:ptCount val="3"/>
                <c:pt idx="0">
                  <c:v>50.16131837575454</c:v>
                </c:pt>
                <c:pt idx="1">
                  <c:v>52.82270707946364</c:v>
                </c:pt>
                <c:pt idx="2">
                  <c:v>41.663729955277496</c:v>
                </c:pt>
              </c:numCache>
            </c:numRef>
          </c:val>
          <c:smooth val="0"/>
          <c:extLst xmlns:c16r2="http://schemas.microsoft.com/office/drawing/2015/06/chart">
            <c:ext xmlns:c16="http://schemas.microsoft.com/office/drawing/2014/chart" uri="{C3380CC4-5D6E-409C-BE32-E72D297353CC}">
              <c16:uniqueId val="{00000007-B3D6-4F1F-8577-D9714510A68D}"/>
            </c:ext>
          </c:extLst>
        </c:ser>
        <c:dLbls>
          <c:dLblPos val="ctr"/>
          <c:showLegendKey val="0"/>
          <c:showVal val="1"/>
          <c:showCatName val="0"/>
          <c:showSerName val="0"/>
          <c:showPercent val="0"/>
          <c:showBubbleSize val="0"/>
        </c:dLbls>
        <c:smooth val="0"/>
        <c:axId val="589836424"/>
        <c:axId val="589843088"/>
      </c:lineChart>
      <c:catAx>
        <c:axId val="589836424"/>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9843088"/>
        <c:crosses val="autoZero"/>
        <c:auto val="1"/>
        <c:lblAlgn val="ctr"/>
        <c:lblOffset val="100"/>
        <c:noMultiLvlLbl val="0"/>
      </c:catAx>
      <c:valAx>
        <c:axId val="589843088"/>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89836424"/>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T6</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312F-4E77-8198-72F4C9846C73}"/>
              </c:ext>
            </c:extLst>
          </c:dPt>
          <c:dPt>
            <c:idx val="1"/>
            <c:bubble3D val="0"/>
            <c:extLst xmlns:c16r2="http://schemas.microsoft.com/office/drawing/2015/06/chart">
              <c:ext xmlns:c16="http://schemas.microsoft.com/office/drawing/2014/chart" uri="{C3380CC4-5D6E-409C-BE32-E72D297353CC}">
                <c16:uniqueId val="{00000001-312F-4E77-8198-72F4C9846C73}"/>
              </c:ext>
            </c:extLst>
          </c:dPt>
          <c:dPt>
            <c:idx val="2"/>
            <c:bubble3D val="0"/>
            <c:extLst xmlns:c16r2="http://schemas.microsoft.com/office/drawing/2015/06/chart">
              <c:ext xmlns:c16="http://schemas.microsoft.com/office/drawing/2014/chart" uri="{C3380CC4-5D6E-409C-BE32-E72D297353CC}">
                <c16:uniqueId val="{00000002-312F-4E77-8198-72F4C9846C73}"/>
              </c:ext>
            </c:extLst>
          </c:dPt>
          <c:dLbls>
            <c:delete val="1"/>
          </c:dLbls>
          <c:cat>
            <c:strRef>
              <c:f>'[K10 PERCENT DIFF QEEG Psychopathology - Means and Trends - MASTER FILE.xlsx]K10 ECA'!$D$154:$D$156</c:f>
              <c:strCache>
                <c:ptCount val="3"/>
                <c:pt idx="0">
                  <c:v>preECAT6_3SD_1</c:v>
                </c:pt>
                <c:pt idx="1">
                  <c:v>postECAT6_3SD_1</c:v>
                </c:pt>
                <c:pt idx="2">
                  <c:v>R3_ECAT6_3SD_1</c:v>
                </c:pt>
              </c:strCache>
            </c:strRef>
          </c:cat>
          <c:val>
            <c:numRef>
              <c:f>'[K10 PERCENT DIFF QEEG Psychopathology - Means and Trends - MASTER FILE.xlsx]K10 ECA'!$E$154:$E$156</c:f>
              <c:numCache>
                <c:formatCode>0.0</c:formatCode>
                <c:ptCount val="3"/>
                <c:pt idx="0">
                  <c:v>52.078177973006206</c:v>
                </c:pt>
                <c:pt idx="1">
                  <c:v>49.830360735341856</c:v>
                </c:pt>
                <c:pt idx="2">
                  <c:v>45.922477773055647</c:v>
                </c:pt>
              </c:numCache>
            </c:numRef>
          </c:val>
          <c:smooth val="0"/>
          <c:extLst xmlns:c16r2="http://schemas.microsoft.com/office/drawing/2015/06/chart">
            <c:ext xmlns:c16="http://schemas.microsoft.com/office/drawing/2014/chart" uri="{C3380CC4-5D6E-409C-BE32-E72D297353CC}">
              <c16:uniqueId val="{00000003-312F-4E77-8198-72F4C9846C73}"/>
            </c:ext>
          </c:extLst>
        </c:ser>
        <c:ser>
          <c:idx val="1"/>
          <c:order val="1"/>
          <c:tx>
            <c:strRef>
              <c:f>'[K10 PERCENT DIFF QEEG Psychopathology - Means and Trends - MASTER FILE.xlsx]K10 ECA'!$F$87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312F-4E77-8198-72F4C9846C73}"/>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312F-4E77-8198-72F4C9846C73}"/>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312F-4E77-8198-72F4C9846C73}"/>
              </c:ext>
            </c:extLst>
          </c:dPt>
          <c:dLbls>
            <c:dLbl>
              <c:idx val="0"/>
              <c:layout>
                <c:manualLayout>
                  <c:x val="-0.16537270451720518"/>
                  <c:y val="6.73808634637648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12F-4E77-8198-72F4C9846C73}"/>
                </c:ext>
                <c:ext xmlns:c15="http://schemas.microsoft.com/office/drawing/2012/chart" uri="{CE6537A1-D6FC-4f65-9D91-7224C49458BB}"/>
              </c:extLst>
            </c:dLbl>
            <c:dLbl>
              <c:idx val="1"/>
              <c:layout>
                <c:manualLayout>
                  <c:x val="-0.1653727045172052"/>
                  <c:y val="8.80468450612778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12F-4E77-8198-72F4C9846C73}"/>
                </c:ext>
                <c:ext xmlns:c15="http://schemas.microsoft.com/office/drawing/2012/chart" uri="{CE6537A1-D6FC-4f65-9D91-7224C49458BB}"/>
              </c:extLst>
            </c:dLbl>
            <c:dLbl>
              <c:idx val="2"/>
              <c:layout>
                <c:manualLayout>
                  <c:x val="-1.2741715461610773E-2"/>
                  <c:y val="7.77138542625213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12F-4E77-8198-72F4C9846C73}"/>
                </c:ext>
                <c:ext xmlns:c15="http://schemas.microsoft.com/office/drawing/2012/chart" uri="{CE6537A1-D6FC-4f65-9D91-7224C49458BB}"/>
              </c:extLst>
            </c:dLbl>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ECA'!$D$154:$D$156</c:f>
              <c:strCache>
                <c:ptCount val="3"/>
                <c:pt idx="0">
                  <c:v>preECAT6_3SD_1</c:v>
                </c:pt>
                <c:pt idx="1">
                  <c:v>postECAT6_3SD_1</c:v>
                </c:pt>
                <c:pt idx="2">
                  <c:v>R3_ECAT6_3SD_1</c:v>
                </c:pt>
              </c:strCache>
            </c:strRef>
          </c:cat>
          <c:val>
            <c:numRef>
              <c:f>'[K10 PERCENT DIFF QEEG Psychopathology - Means and Trends - MASTER FILE.xlsx]K10 ECA'!$F$154:$F$156</c:f>
              <c:numCache>
                <c:formatCode>0.0</c:formatCode>
                <c:ptCount val="3"/>
                <c:pt idx="0">
                  <c:v>40.315055503211596</c:v>
                </c:pt>
                <c:pt idx="1">
                  <c:v>39.698051840590907</c:v>
                </c:pt>
                <c:pt idx="2">
                  <c:v>29.858575879181821</c:v>
                </c:pt>
              </c:numCache>
            </c:numRef>
          </c:val>
          <c:smooth val="0"/>
          <c:extLst xmlns:c16r2="http://schemas.microsoft.com/office/drawing/2015/06/chart">
            <c:ext xmlns:c16="http://schemas.microsoft.com/office/drawing/2014/chart" uri="{C3380CC4-5D6E-409C-BE32-E72D297353CC}">
              <c16:uniqueId val="{00000007-312F-4E77-8198-72F4C9846C73}"/>
            </c:ext>
          </c:extLst>
        </c:ser>
        <c:dLbls>
          <c:dLblPos val="ctr"/>
          <c:showLegendKey val="0"/>
          <c:showVal val="1"/>
          <c:showCatName val="0"/>
          <c:showSerName val="0"/>
          <c:showPercent val="0"/>
          <c:showBubbleSize val="0"/>
        </c:dLbls>
        <c:smooth val="0"/>
        <c:axId val="589842696"/>
        <c:axId val="589838384"/>
      </c:lineChart>
      <c:catAx>
        <c:axId val="589842696"/>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9838384"/>
        <c:crosses val="autoZero"/>
        <c:auto val="1"/>
        <c:lblAlgn val="ctr"/>
        <c:lblOffset val="100"/>
        <c:noMultiLvlLbl val="0"/>
      </c:catAx>
      <c:valAx>
        <c:axId val="589838384"/>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89842696"/>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O1</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6EB2-4F62-BFCC-D4EE09B378E5}"/>
              </c:ext>
            </c:extLst>
          </c:dPt>
          <c:dPt>
            <c:idx val="1"/>
            <c:bubble3D val="0"/>
            <c:extLst xmlns:c16r2="http://schemas.microsoft.com/office/drawing/2015/06/chart">
              <c:ext xmlns:c16="http://schemas.microsoft.com/office/drawing/2014/chart" uri="{C3380CC4-5D6E-409C-BE32-E72D297353CC}">
                <c16:uniqueId val="{00000001-6EB2-4F62-BFCC-D4EE09B378E5}"/>
              </c:ext>
            </c:extLst>
          </c:dPt>
          <c:dPt>
            <c:idx val="2"/>
            <c:bubble3D val="0"/>
            <c:extLst xmlns:c16r2="http://schemas.microsoft.com/office/drawing/2015/06/chart">
              <c:ext xmlns:c16="http://schemas.microsoft.com/office/drawing/2014/chart" uri="{C3380CC4-5D6E-409C-BE32-E72D297353CC}">
                <c16:uniqueId val="{00000002-6EB2-4F62-BFCC-D4EE09B378E5}"/>
              </c:ext>
            </c:extLst>
          </c:dPt>
          <c:dLbls>
            <c:delete val="1"/>
          </c:dLbls>
          <c:cat>
            <c:strRef>
              <c:f>'[K10 PERCENT DIFF QEEG Psychopathology - Means and Trends - MASTER FILE.xlsx]K10 ECA'!$D$157:$D$159</c:f>
              <c:strCache>
                <c:ptCount val="3"/>
                <c:pt idx="0">
                  <c:v>preECAO1_3SD_1</c:v>
                </c:pt>
                <c:pt idx="1">
                  <c:v>postECAO1_3SD_1</c:v>
                </c:pt>
                <c:pt idx="2">
                  <c:v>R3_ECAO1_3SD_1</c:v>
                </c:pt>
              </c:strCache>
            </c:strRef>
          </c:cat>
          <c:val>
            <c:numRef>
              <c:f>'[K10 PERCENT DIFF QEEG Psychopathology - Means and Trends - MASTER FILE.xlsx]K10 ECA'!$E$157:$E$159</c:f>
              <c:numCache>
                <c:formatCode>0.0</c:formatCode>
                <c:ptCount val="3"/>
                <c:pt idx="0">
                  <c:v>58.269706272727873</c:v>
                </c:pt>
                <c:pt idx="1">
                  <c:v>53.814944931312709</c:v>
                </c:pt>
                <c:pt idx="2">
                  <c:v>57.846696696702182</c:v>
                </c:pt>
              </c:numCache>
            </c:numRef>
          </c:val>
          <c:smooth val="0"/>
          <c:extLst xmlns:c16r2="http://schemas.microsoft.com/office/drawing/2015/06/chart">
            <c:ext xmlns:c16="http://schemas.microsoft.com/office/drawing/2014/chart" uri="{C3380CC4-5D6E-409C-BE32-E72D297353CC}">
              <c16:uniqueId val="{00000003-6EB2-4F62-BFCC-D4EE09B378E5}"/>
            </c:ext>
          </c:extLst>
        </c:ser>
        <c:ser>
          <c:idx val="1"/>
          <c:order val="1"/>
          <c:tx>
            <c:strRef>
              <c:f>'[K10 PERCENT DIFF QEEG Psychopathology - Means and Trends - MASTER FILE.xlsx]K10 ECA'!$F$87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6EB2-4F62-BFCC-D4EE09B378E5}"/>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6EB2-4F62-BFCC-D4EE09B378E5}"/>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6EB2-4F62-BFCC-D4EE09B378E5}"/>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ECA'!$D$157:$D$159</c:f>
              <c:strCache>
                <c:ptCount val="3"/>
                <c:pt idx="0">
                  <c:v>preECAO1_3SD_1</c:v>
                </c:pt>
                <c:pt idx="1">
                  <c:v>postECAO1_3SD_1</c:v>
                </c:pt>
                <c:pt idx="2">
                  <c:v>R3_ECAO1_3SD_1</c:v>
                </c:pt>
              </c:strCache>
            </c:strRef>
          </c:cat>
          <c:val>
            <c:numRef>
              <c:f>'[K10 PERCENT DIFF QEEG Psychopathology - Means and Trends - MASTER FILE.xlsx]K10 ECA'!$F$157:$F$159</c:f>
              <c:numCache>
                <c:formatCode>0.0</c:formatCode>
                <c:ptCount val="3"/>
                <c:pt idx="0">
                  <c:v>48.564666298818175</c:v>
                </c:pt>
                <c:pt idx="1">
                  <c:v>43.360056802263642</c:v>
                </c:pt>
                <c:pt idx="2">
                  <c:v>45.215390392545459</c:v>
                </c:pt>
              </c:numCache>
            </c:numRef>
          </c:val>
          <c:smooth val="0"/>
          <c:extLst xmlns:c16r2="http://schemas.microsoft.com/office/drawing/2015/06/chart">
            <c:ext xmlns:c16="http://schemas.microsoft.com/office/drawing/2014/chart" uri="{C3380CC4-5D6E-409C-BE32-E72D297353CC}">
              <c16:uniqueId val="{00000007-6EB2-4F62-BFCC-D4EE09B378E5}"/>
            </c:ext>
          </c:extLst>
        </c:ser>
        <c:dLbls>
          <c:dLblPos val="ctr"/>
          <c:showLegendKey val="0"/>
          <c:showVal val="1"/>
          <c:showCatName val="0"/>
          <c:showSerName val="0"/>
          <c:showPercent val="0"/>
          <c:showBubbleSize val="0"/>
        </c:dLbls>
        <c:smooth val="0"/>
        <c:axId val="589837208"/>
        <c:axId val="589837992"/>
      </c:lineChart>
      <c:catAx>
        <c:axId val="589837208"/>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9837992"/>
        <c:crosses val="autoZero"/>
        <c:auto val="1"/>
        <c:lblAlgn val="ctr"/>
        <c:lblOffset val="100"/>
        <c:noMultiLvlLbl val="0"/>
      </c:catAx>
      <c:valAx>
        <c:axId val="589837992"/>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589837208"/>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Pre-deployment</c:v>
                </c:pt>
              </c:strCache>
            </c:strRef>
          </c:tx>
          <c:spPr>
            <a:solidFill>
              <a:srgbClr val="001E60"/>
            </a:solidFill>
            <a:ln>
              <a:noFill/>
            </a:ln>
            <a:effectLst/>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Sheet1!$B$2</c:f>
              <c:numCache>
                <c:formatCode>General</c:formatCode>
                <c:ptCount val="1"/>
                <c:pt idx="0">
                  <c:v>20</c:v>
                </c:pt>
              </c:numCache>
            </c:numRef>
          </c:val>
          <c:extLst xmlns:c16r2="http://schemas.microsoft.com/office/drawing/2015/06/chart">
            <c:ext xmlns:c16="http://schemas.microsoft.com/office/drawing/2014/chart" uri="{C3380CC4-5D6E-409C-BE32-E72D297353CC}">
              <c16:uniqueId val="{00000000-4084-2240-9594-A0FF7D64C030}"/>
            </c:ext>
          </c:extLst>
        </c:ser>
        <c:ser>
          <c:idx val="1"/>
          <c:order val="1"/>
          <c:tx>
            <c:strRef>
              <c:f>Sheet1!$C$1</c:f>
              <c:strCache>
                <c:ptCount val="1"/>
                <c:pt idx="0">
                  <c:v>Post-deployment</c:v>
                </c:pt>
              </c:strCache>
            </c:strRef>
          </c:tx>
          <c:spPr>
            <a:solidFill>
              <a:srgbClr val="009A44"/>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General</c:formatCode>
                <c:ptCount val="1"/>
                <c:pt idx="0">
                  <c:v>22.3</c:v>
                </c:pt>
              </c:numCache>
            </c:numRef>
          </c:val>
          <c:extLst xmlns:c16r2="http://schemas.microsoft.com/office/drawing/2015/06/chart">
            <c:ext xmlns:c16="http://schemas.microsoft.com/office/drawing/2014/chart" uri="{C3380CC4-5D6E-409C-BE32-E72D297353CC}">
              <c16:uniqueId val="{00000001-4084-2240-9594-A0FF7D64C030}"/>
            </c:ext>
          </c:extLst>
        </c:ser>
        <c:ser>
          <c:idx val="2"/>
          <c:order val="2"/>
          <c:tx>
            <c:strRef>
              <c:f>Sheet1!$D$1</c:f>
              <c:strCache>
                <c:ptCount val="1"/>
                <c:pt idx="0">
                  <c:v>Impact of Combat</c:v>
                </c:pt>
              </c:strCache>
            </c:strRef>
          </c:tx>
          <c:spPr>
            <a:solidFill>
              <a:srgbClr val="782F40"/>
            </a:solidFill>
            <a:ln>
              <a:noFill/>
            </a:ln>
            <a:effectLst/>
          </c:spPr>
          <c:invertIfNegative val="0"/>
          <c:dPt>
            <c:idx val="0"/>
            <c:invertIfNegative val="0"/>
            <c:bubble3D val="0"/>
            <c:spPr>
              <a:solidFill>
                <a:srgbClr val="720829"/>
              </a:solidFill>
              <a:ln>
                <a:noFill/>
              </a:ln>
              <a:effectLst/>
            </c:spPr>
          </c:dPt>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Sheet1!$D$2</c:f>
              <c:numCache>
                <c:formatCode>General</c:formatCode>
                <c:ptCount val="1"/>
                <c:pt idx="0">
                  <c:v>25.3</c:v>
                </c:pt>
              </c:numCache>
            </c:numRef>
          </c:val>
          <c:extLst xmlns:c16r2="http://schemas.microsoft.com/office/drawing/2015/06/chart">
            <c:ext xmlns:c16="http://schemas.microsoft.com/office/drawing/2014/chart" uri="{C3380CC4-5D6E-409C-BE32-E72D297353CC}">
              <c16:uniqueId val="{00000002-4084-2240-9594-A0FF7D64C030}"/>
            </c:ext>
          </c:extLst>
        </c:ser>
        <c:dLbls>
          <c:dLblPos val="outEnd"/>
          <c:showLegendKey val="0"/>
          <c:showVal val="1"/>
          <c:showCatName val="0"/>
          <c:showSerName val="0"/>
          <c:showPercent val="0"/>
          <c:showBubbleSize val="0"/>
        </c:dLbls>
        <c:gapWidth val="219"/>
        <c:overlap val="-27"/>
        <c:axId val="584892128"/>
        <c:axId val="584892520"/>
      </c:barChart>
      <c:catAx>
        <c:axId val="584892128"/>
        <c:scaling>
          <c:orientation val="minMax"/>
        </c:scaling>
        <c:delete val="1"/>
        <c:axPos val="b"/>
        <c:numFmt formatCode="General" sourceLinked="1"/>
        <c:majorTickMark val="none"/>
        <c:minorTickMark val="none"/>
        <c:tickLblPos val="nextTo"/>
        <c:crossAx val="584892520"/>
        <c:crosses val="autoZero"/>
        <c:auto val="1"/>
        <c:lblAlgn val="ctr"/>
        <c:lblOffset val="100"/>
        <c:noMultiLvlLbl val="0"/>
      </c:catAx>
      <c:valAx>
        <c:axId val="584892520"/>
        <c:scaling>
          <c:orientation val="minMax"/>
        </c:scaling>
        <c:delete val="0"/>
        <c:axPos val="l"/>
        <c:majorGridlines>
          <c:spPr>
            <a:ln w="9525" cap="flat" cmpd="sng" algn="ctr">
              <a:solidFill>
                <a:schemeClr val="tx1">
                  <a:lumMod val="15000"/>
                  <a:lumOff val="85000"/>
                  <a:alpha val="24000"/>
                </a:schemeClr>
              </a:solidFill>
              <a:round/>
            </a:ln>
            <a:effectLst/>
          </c:spPr>
        </c:majorGridlines>
        <c:title>
          <c:tx>
            <c:rich>
              <a:bodyPr rot="-5400000" vert="horz"/>
              <a:lstStyle/>
              <a:p>
                <a:pPr>
                  <a:defRPr/>
                </a:pPr>
                <a:r>
                  <a:rPr lang="en-US"/>
                  <a:t>Mean</a:t>
                </a:r>
              </a:p>
            </c:rich>
          </c:tx>
          <c:layout>
            <c:manualLayout>
              <c:xMode val="edge"/>
              <c:yMode val="edge"/>
              <c:x val="1.9444444444444445E-2"/>
              <c:y val="0.38299722951297754"/>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584892128"/>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Oz</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394C-4637-AC2C-273DF70DFAC5}"/>
              </c:ext>
            </c:extLst>
          </c:dPt>
          <c:dPt>
            <c:idx val="1"/>
            <c:bubble3D val="0"/>
            <c:extLst xmlns:c16r2="http://schemas.microsoft.com/office/drawing/2015/06/chart">
              <c:ext xmlns:c16="http://schemas.microsoft.com/office/drawing/2014/chart" uri="{C3380CC4-5D6E-409C-BE32-E72D297353CC}">
                <c16:uniqueId val="{00000001-394C-4637-AC2C-273DF70DFAC5}"/>
              </c:ext>
            </c:extLst>
          </c:dPt>
          <c:dPt>
            <c:idx val="2"/>
            <c:bubble3D val="0"/>
            <c:extLst xmlns:c16r2="http://schemas.microsoft.com/office/drawing/2015/06/chart">
              <c:ext xmlns:c16="http://schemas.microsoft.com/office/drawing/2014/chart" uri="{C3380CC4-5D6E-409C-BE32-E72D297353CC}">
                <c16:uniqueId val="{00000002-394C-4637-AC2C-273DF70DFAC5}"/>
              </c:ext>
            </c:extLst>
          </c:dPt>
          <c:dLbls>
            <c:delete val="1"/>
          </c:dLbls>
          <c:cat>
            <c:strRef>
              <c:f>'[K10 PERCENT DIFF QEEG Psychopathology - Means and Trends - MASTER FILE.xlsx]K10 ECA'!$D$160:$D$162</c:f>
              <c:strCache>
                <c:ptCount val="3"/>
                <c:pt idx="0">
                  <c:v>preECAOz_3SD_1</c:v>
                </c:pt>
                <c:pt idx="1">
                  <c:v>postECAOz_3SD_1</c:v>
                </c:pt>
                <c:pt idx="2">
                  <c:v>R3_ECAOz_3SD_1</c:v>
                </c:pt>
              </c:strCache>
            </c:strRef>
          </c:cat>
          <c:val>
            <c:numRef>
              <c:f>'[K10 PERCENT DIFF QEEG Psychopathology - Means and Trends - MASTER FILE.xlsx]K10 ECA'!$E$160:$E$162</c:f>
              <c:numCache>
                <c:formatCode>0.0</c:formatCode>
                <c:ptCount val="3"/>
                <c:pt idx="0">
                  <c:v>46.435522787846956</c:v>
                </c:pt>
                <c:pt idx="1">
                  <c:v>40.715491281764329</c:v>
                </c:pt>
                <c:pt idx="2">
                  <c:v>43.677652288702795</c:v>
                </c:pt>
              </c:numCache>
            </c:numRef>
          </c:val>
          <c:smooth val="0"/>
          <c:extLst xmlns:c16r2="http://schemas.microsoft.com/office/drawing/2015/06/chart">
            <c:ext xmlns:c16="http://schemas.microsoft.com/office/drawing/2014/chart" uri="{C3380CC4-5D6E-409C-BE32-E72D297353CC}">
              <c16:uniqueId val="{00000003-394C-4637-AC2C-273DF70DFAC5}"/>
            </c:ext>
          </c:extLst>
        </c:ser>
        <c:ser>
          <c:idx val="1"/>
          <c:order val="1"/>
          <c:tx>
            <c:strRef>
              <c:f>'[K10 PERCENT DIFF QEEG Psychopathology - Means and Trends - MASTER FILE.xlsx]K10 ECA'!$F$87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394C-4637-AC2C-273DF70DFAC5}"/>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394C-4637-AC2C-273DF70DFAC5}"/>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394C-4637-AC2C-273DF70DFAC5}"/>
              </c:ext>
            </c:extLst>
          </c:dPt>
          <c:dLbls>
            <c:dLbl>
              <c:idx val="0"/>
              <c:layout>
                <c:manualLayout>
                  <c:x val="-0.16537270451720518"/>
                  <c:y val="6.73808634637648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94C-4637-AC2C-273DF70DFAC5}"/>
                </c:ext>
                <c:ext xmlns:c15="http://schemas.microsoft.com/office/drawing/2012/chart" uri="{CE6537A1-D6FC-4f65-9D91-7224C49458BB}"/>
              </c:extLst>
            </c:dLbl>
            <c:dLbl>
              <c:idx val="1"/>
              <c:layout>
                <c:manualLayout>
                  <c:x val="-0.1653727045172052"/>
                  <c:y val="8.80468450612778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94C-4637-AC2C-273DF70DFAC5}"/>
                </c:ext>
                <c:ext xmlns:c15="http://schemas.microsoft.com/office/drawing/2012/chart" uri="{CE6537A1-D6FC-4f65-9D91-7224C49458BB}"/>
              </c:extLst>
            </c:dLbl>
            <c:dLbl>
              <c:idx val="2"/>
              <c:layout>
                <c:manualLayout>
                  <c:x val="-1.2741715461610773E-2"/>
                  <c:y val="7.77138542625213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94C-4637-AC2C-273DF70DFAC5}"/>
                </c:ext>
                <c:ext xmlns:c15="http://schemas.microsoft.com/office/drawing/2012/chart" uri="{CE6537A1-D6FC-4f65-9D91-7224C49458BB}"/>
              </c:extLst>
            </c:dLbl>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ECA'!$D$160:$D$162</c:f>
              <c:strCache>
                <c:ptCount val="3"/>
                <c:pt idx="0">
                  <c:v>preECAOz_3SD_1</c:v>
                </c:pt>
                <c:pt idx="1">
                  <c:v>postECAOz_3SD_1</c:v>
                </c:pt>
                <c:pt idx="2">
                  <c:v>R3_ECAOz_3SD_1</c:v>
                </c:pt>
              </c:strCache>
            </c:strRef>
          </c:cat>
          <c:val>
            <c:numRef>
              <c:f>'[K10 PERCENT DIFF QEEG Psychopathology - Means and Trends - MASTER FILE.xlsx]K10 ECA'!$F$160:$F$162</c:f>
              <c:numCache>
                <c:formatCode>0.0</c:formatCode>
                <c:ptCount val="3"/>
                <c:pt idx="0">
                  <c:v>42.526947797520641</c:v>
                </c:pt>
                <c:pt idx="1">
                  <c:v>32.399774879836372</c:v>
                </c:pt>
                <c:pt idx="2">
                  <c:v>34.726325316506326</c:v>
                </c:pt>
              </c:numCache>
            </c:numRef>
          </c:val>
          <c:smooth val="0"/>
          <c:extLst xmlns:c16r2="http://schemas.microsoft.com/office/drawing/2015/06/chart">
            <c:ext xmlns:c16="http://schemas.microsoft.com/office/drawing/2014/chart" uri="{C3380CC4-5D6E-409C-BE32-E72D297353CC}">
              <c16:uniqueId val="{00000007-394C-4637-AC2C-273DF70DFAC5}"/>
            </c:ext>
          </c:extLst>
        </c:ser>
        <c:dLbls>
          <c:dLblPos val="ctr"/>
          <c:showLegendKey val="0"/>
          <c:showVal val="1"/>
          <c:showCatName val="0"/>
          <c:showSerName val="0"/>
          <c:showPercent val="0"/>
          <c:showBubbleSize val="0"/>
        </c:dLbls>
        <c:smooth val="0"/>
        <c:axId val="589841520"/>
        <c:axId val="589840736"/>
      </c:lineChart>
      <c:catAx>
        <c:axId val="589841520"/>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89840736"/>
        <c:crosses val="autoZero"/>
        <c:auto val="1"/>
        <c:lblAlgn val="ctr"/>
        <c:lblOffset val="100"/>
        <c:noMultiLvlLbl val="0"/>
      </c:catAx>
      <c:valAx>
        <c:axId val="589840736"/>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89841520"/>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O2</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8DAD-405F-B0D5-03E60615F056}"/>
              </c:ext>
            </c:extLst>
          </c:dPt>
          <c:dPt>
            <c:idx val="1"/>
            <c:bubble3D val="0"/>
            <c:extLst xmlns:c16r2="http://schemas.microsoft.com/office/drawing/2015/06/chart">
              <c:ext xmlns:c16="http://schemas.microsoft.com/office/drawing/2014/chart" uri="{C3380CC4-5D6E-409C-BE32-E72D297353CC}">
                <c16:uniqueId val="{00000001-8DAD-405F-B0D5-03E60615F056}"/>
              </c:ext>
            </c:extLst>
          </c:dPt>
          <c:dPt>
            <c:idx val="2"/>
            <c:bubble3D val="0"/>
            <c:extLst xmlns:c16r2="http://schemas.microsoft.com/office/drawing/2015/06/chart">
              <c:ext xmlns:c16="http://schemas.microsoft.com/office/drawing/2014/chart" uri="{C3380CC4-5D6E-409C-BE32-E72D297353CC}">
                <c16:uniqueId val="{00000002-8DAD-405F-B0D5-03E60615F056}"/>
              </c:ext>
            </c:extLst>
          </c:dPt>
          <c:dLbls>
            <c:delete val="1"/>
          </c:dLbls>
          <c:cat>
            <c:strRef>
              <c:f>'[K10 PERCENT DIFF QEEG Psychopathology - Means and Trends - MASTER FILE.xlsx]K10 ECA'!$D$163:$D$165</c:f>
              <c:strCache>
                <c:ptCount val="3"/>
                <c:pt idx="0">
                  <c:v>preECAO2_3SD_1</c:v>
                </c:pt>
                <c:pt idx="1">
                  <c:v>postECAO2_3SD_1</c:v>
                </c:pt>
                <c:pt idx="2">
                  <c:v>R3_ECAO2_3SD_1</c:v>
                </c:pt>
              </c:strCache>
            </c:strRef>
          </c:cat>
          <c:val>
            <c:numRef>
              <c:f>'[K10 PERCENT DIFF QEEG Psychopathology - Means and Trends - MASTER FILE.xlsx]K10 ECA'!$E$163:$E$165</c:f>
              <c:numCache>
                <c:formatCode>0.0</c:formatCode>
                <c:ptCount val="3"/>
                <c:pt idx="0">
                  <c:v>54.104988868892541</c:v>
                </c:pt>
                <c:pt idx="1">
                  <c:v>47.376229729689804</c:v>
                </c:pt>
                <c:pt idx="2">
                  <c:v>51.226151774271138</c:v>
                </c:pt>
              </c:numCache>
            </c:numRef>
          </c:val>
          <c:smooth val="0"/>
          <c:extLst xmlns:c16r2="http://schemas.microsoft.com/office/drawing/2015/06/chart">
            <c:ext xmlns:c16="http://schemas.microsoft.com/office/drawing/2014/chart" uri="{C3380CC4-5D6E-409C-BE32-E72D297353CC}">
              <c16:uniqueId val="{00000003-8DAD-405F-B0D5-03E60615F056}"/>
            </c:ext>
          </c:extLst>
        </c:ser>
        <c:ser>
          <c:idx val="1"/>
          <c:order val="1"/>
          <c:tx>
            <c:strRef>
              <c:f>'[K10 PERCENT DIFF QEEG Psychopathology - Means and Trends - MASTER FILE.xlsx]K10 ECA'!$F$87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8DAD-405F-B0D5-03E60615F056}"/>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8DAD-405F-B0D5-03E60615F056}"/>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8DAD-405F-B0D5-03E60615F056}"/>
              </c:ext>
            </c:extLst>
          </c:dPt>
          <c:dLbls>
            <c:dLbl>
              <c:idx val="0"/>
              <c:layout>
                <c:manualLayout>
                  <c:x val="-0.16537270451720518"/>
                  <c:y val="6.73808634637648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DAD-405F-B0D5-03E60615F056}"/>
                </c:ext>
                <c:ext xmlns:c15="http://schemas.microsoft.com/office/drawing/2012/chart" uri="{CE6537A1-D6FC-4f65-9D91-7224C49458BB}"/>
              </c:extLst>
            </c:dLbl>
            <c:dLbl>
              <c:idx val="1"/>
              <c:layout>
                <c:manualLayout>
                  <c:x val="-0.1653727045172052"/>
                  <c:y val="8.80468450612778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DAD-405F-B0D5-03E60615F056}"/>
                </c:ext>
                <c:ext xmlns:c15="http://schemas.microsoft.com/office/drawing/2012/chart" uri="{CE6537A1-D6FC-4f65-9D91-7224C49458BB}"/>
              </c:extLst>
            </c:dLbl>
            <c:dLbl>
              <c:idx val="2"/>
              <c:layout>
                <c:manualLayout>
                  <c:x val="-1.2741715461610773E-2"/>
                  <c:y val="7.77138542625213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DAD-405F-B0D5-03E60615F056}"/>
                </c:ext>
                <c:ext xmlns:c15="http://schemas.microsoft.com/office/drawing/2012/chart" uri="{CE6537A1-D6FC-4f65-9D91-7224C49458BB}"/>
              </c:extLst>
            </c:dLbl>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ECA'!$D$163:$D$165</c:f>
              <c:strCache>
                <c:ptCount val="3"/>
                <c:pt idx="0">
                  <c:v>preECAO2_3SD_1</c:v>
                </c:pt>
                <c:pt idx="1">
                  <c:v>postECAO2_3SD_1</c:v>
                </c:pt>
                <c:pt idx="2">
                  <c:v>R3_ECAO2_3SD_1</c:v>
                </c:pt>
              </c:strCache>
            </c:strRef>
          </c:cat>
          <c:val>
            <c:numRef>
              <c:f>'[K10 PERCENT DIFF QEEG Psychopathology - Means and Trends - MASTER FILE.xlsx]K10 ECA'!$F$163:$F$165</c:f>
              <c:numCache>
                <c:formatCode>0.0</c:formatCode>
                <c:ptCount val="3"/>
                <c:pt idx="0">
                  <c:v>46.676290112454552</c:v>
                </c:pt>
                <c:pt idx="1">
                  <c:v>35.251145265463634</c:v>
                </c:pt>
                <c:pt idx="2">
                  <c:v>39.817275712272732</c:v>
                </c:pt>
              </c:numCache>
            </c:numRef>
          </c:val>
          <c:smooth val="0"/>
          <c:extLst xmlns:c16r2="http://schemas.microsoft.com/office/drawing/2015/06/chart">
            <c:ext xmlns:c16="http://schemas.microsoft.com/office/drawing/2014/chart" uri="{C3380CC4-5D6E-409C-BE32-E72D297353CC}">
              <c16:uniqueId val="{00000007-8DAD-405F-B0D5-03E60615F056}"/>
            </c:ext>
          </c:extLst>
        </c:ser>
        <c:dLbls>
          <c:dLblPos val="ctr"/>
          <c:showLegendKey val="0"/>
          <c:showVal val="1"/>
          <c:showCatName val="0"/>
          <c:showSerName val="0"/>
          <c:showPercent val="0"/>
          <c:showBubbleSize val="0"/>
        </c:dLbls>
        <c:smooth val="0"/>
        <c:axId val="590172344"/>
        <c:axId val="590165288"/>
      </c:lineChart>
      <c:catAx>
        <c:axId val="590172344"/>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0165288"/>
        <c:crosses val="autoZero"/>
        <c:auto val="1"/>
        <c:lblAlgn val="ctr"/>
        <c:lblOffset val="100"/>
        <c:noMultiLvlLbl val="0"/>
      </c:catAx>
      <c:valAx>
        <c:axId val="590165288"/>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0172344"/>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Fp1</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A7E3-418B-8E9E-3EDA44564FE1}"/>
              </c:ext>
            </c:extLst>
          </c:dPt>
          <c:dPt>
            <c:idx val="1"/>
            <c:bubble3D val="0"/>
            <c:extLst xmlns:c16r2="http://schemas.microsoft.com/office/drawing/2015/06/chart">
              <c:ext xmlns:c16="http://schemas.microsoft.com/office/drawing/2014/chart" uri="{C3380CC4-5D6E-409C-BE32-E72D297353CC}">
                <c16:uniqueId val="{00000001-A7E3-418B-8E9E-3EDA44564FE1}"/>
              </c:ext>
            </c:extLst>
          </c:dPt>
          <c:dPt>
            <c:idx val="2"/>
            <c:bubble3D val="0"/>
            <c:extLst xmlns:c16r2="http://schemas.microsoft.com/office/drawing/2015/06/chart">
              <c:ext xmlns:c16="http://schemas.microsoft.com/office/drawing/2014/chart" uri="{C3380CC4-5D6E-409C-BE32-E72D297353CC}">
                <c16:uniqueId val="{00000002-A7E3-418B-8E9E-3EDA44564FE1}"/>
              </c:ext>
            </c:extLst>
          </c:dPt>
          <c:dLbls>
            <c:delete val="1"/>
          </c:dLbls>
          <c:cat>
            <c:strRef>
              <c:f>'[K10 PERCENT DIFF QEEG Psychopathology - Means and Trends - MASTER FILE.xlsx]K10 ECT'!$D$88:$D$90</c:f>
              <c:strCache>
                <c:ptCount val="3"/>
                <c:pt idx="0">
                  <c:v>preECTFp1_3SD_1</c:v>
                </c:pt>
                <c:pt idx="1">
                  <c:v>postECTFp1_3SD_1</c:v>
                </c:pt>
                <c:pt idx="2">
                  <c:v>R3_ECTFp1_3SD_1</c:v>
                </c:pt>
              </c:strCache>
            </c:strRef>
          </c:cat>
          <c:val>
            <c:numRef>
              <c:f>'[K10 PERCENT DIFF QEEG Psychopathology - Means and Trends - MASTER FILE.xlsx]K10 ECT'!$E$88:$E$90</c:f>
              <c:numCache>
                <c:formatCode>0.0</c:formatCode>
                <c:ptCount val="3"/>
                <c:pt idx="0">
                  <c:v>8.6567581672425096</c:v>
                </c:pt>
                <c:pt idx="1">
                  <c:v>8.8135831996449738</c:v>
                </c:pt>
                <c:pt idx="2">
                  <c:v>7.9868660738800008</c:v>
                </c:pt>
              </c:numCache>
            </c:numRef>
          </c:val>
          <c:smooth val="0"/>
          <c:extLst xmlns:c16r2="http://schemas.microsoft.com/office/drawing/2015/06/chart">
            <c:ext xmlns:c16="http://schemas.microsoft.com/office/drawing/2014/chart" uri="{C3380CC4-5D6E-409C-BE32-E72D297353CC}">
              <c16:uniqueId val="{00000003-8F93-403B-873F-F2B15E4394D5}"/>
            </c:ext>
          </c:extLst>
        </c:ser>
        <c:ser>
          <c:idx val="1"/>
          <c:order val="1"/>
          <c:tx>
            <c:strRef>
              <c:f>'[K10 PERCENT DIFF QEEG Psychopathology - Means and Trends - MASTER FILE.xlsx]K10 ECT'!$F$87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3-A7E3-418B-8E9E-3EDA44564FE1}"/>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4-A7E3-418B-8E9E-3EDA44564FE1}"/>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5-A7E3-418B-8E9E-3EDA44564FE1}"/>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ECT'!$D$88:$D$90</c:f>
              <c:strCache>
                <c:ptCount val="3"/>
                <c:pt idx="0">
                  <c:v>preECTFp1_3SD_1</c:v>
                </c:pt>
                <c:pt idx="1">
                  <c:v>postECTFp1_3SD_1</c:v>
                </c:pt>
                <c:pt idx="2">
                  <c:v>R3_ECTFp1_3SD_1</c:v>
                </c:pt>
              </c:strCache>
            </c:strRef>
          </c:cat>
          <c:val>
            <c:numRef>
              <c:f>'[K10 PERCENT DIFF QEEG Psychopathology - Means and Trends - MASTER FILE.xlsx]K10 ECT'!$F$88:$F$90</c:f>
              <c:numCache>
                <c:formatCode>0.0</c:formatCode>
                <c:ptCount val="3"/>
                <c:pt idx="0">
                  <c:v>10.261484996581821</c:v>
                </c:pt>
                <c:pt idx="1">
                  <c:v>10.030012168845456</c:v>
                </c:pt>
                <c:pt idx="2">
                  <c:v>10.278859778385785</c:v>
                </c:pt>
              </c:numCache>
            </c:numRef>
          </c:val>
          <c:smooth val="0"/>
          <c:extLst xmlns:c16r2="http://schemas.microsoft.com/office/drawing/2015/06/chart">
            <c:ext xmlns:c16="http://schemas.microsoft.com/office/drawing/2014/chart" uri="{C3380CC4-5D6E-409C-BE32-E72D297353CC}">
              <c16:uniqueId val="{00000007-8F93-403B-873F-F2B15E4394D5}"/>
            </c:ext>
          </c:extLst>
        </c:ser>
        <c:dLbls>
          <c:dLblPos val="ctr"/>
          <c:showLegendKey val="0"/>
          <c:showVal val="1"/>
          <c:showCatName val="0"/>
          <c:showSerName val="0"/>
          <c:showPercent val="0"/>
          <c:showBubbleSize val="0"/>
        </c:dLbls>
        <c:smooth val="0"/>
        <c:axId val="590169992"/>
        <c:axId val="590174304"/>
      </c:lineChart>
      <c:catAx>
        <c:axId val="590169992"/>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0174304"/>
        <c:crosses val="autoZero"/>
        <c:auto val="1"/>
        <c:lblAlgn val="ctr"/>
        <c:lblOffset val="100"/>
        <c:noMultiLvlLbl val="0"/>
      </c:catAx>
      <c:valAx>
        <c:axId val="590174304"/>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590169992"/>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Fp2</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43B8-4457-AA9B-6F21D4212E0F}"/>
              </c:ext>
            </c:extLst>
          </c:dPt>
          <c:dPt>
            <c:idx val="1"/>
            <c:bubble3D val="0"/>
            <c:extLst xmlns:c16r2="http://schemas.microsoft.com/office/drawing/2015/06/chart">
              <c:ext xmlns:c16="http://schemas.microsoft.com/office/drawing/2014/chart" uri="{C3380CC4-5D6E-409C-BE32-E72D297353CC}">
                <c16:uniqueId val="{00000001-43B8-4457-AA9B-6F21D4212E0F}"/>
              </c:ext>
            </c:extLst>
          </c:dPt>
          <c:dPt>
            <c:idx val="2"/>
            <c:bubble3D val="0"/>
            <c:extLst xmlns:c16r2="http://schemas.microsoft.com/office/drawing/2015/06/chart">
              <c:ext xmlns:c16="http://schemas.microsoft.com/office/drawing/2014/chart" uri="{C3380CC4-5D6E-409C-BE32-E72D297353CC}">
                <c16:uniqueId val="{00000002-43B8-4457-AA9B-6F21D4212E0F}"/>
              </c:ext>
            </c:extLst>
          </c:dPt>
          <c:dLbls>
            <c:delete val="1"/>
          </c:dLbls>
          <c:cat>
            <c:strRef>
              <c:f>'[K10 PERCENT DIFF QEEG Psychopathology - Means and Trends - MASTER FILE.xlsx]K10 ECT'!$D$91:$D$93</c:f>
              <c:strCache>
                <c:ptCount val="3"/>
                <c:pt idx="0">
                  <c:v>preECTFp2_3SD_1</c:v>
                </c:pt>
                <c:pt idx="1">
                  <c:v>postECTFp2_3SD_1</c:v>
                </c:pt>
                <c:pt idx="2">
                  <c:v>R3_ECTFp2_3SD_1</c:v>
                </c:pt>
              </c:strCache>
            </c:strRef>
          </c:cat>
          <c:val>
            <c:numRef>
              <c:f>'[K10 PERCENT DIFF QEEG Psychopathology - Means and Trends - MASTER FILE.xlsx]K10 ECT'!$E$91:$E$93</c:f>
              <c:numCache>
                <c:formatCode>0.0</c:formatCode>
                <c:ptCount val="3"/>
                <c:pt idx="0">
                  <c:v>8.96054788024</c:v>
                </c:pt>
                <c:pt idx="1">
                  <c:v>8.7285296688941276</c:v>
                </c:pt>
                <c:pt idx="2">
                  <c:v>8.4683463099599994</c:v>
                </c:pt>
              </c:numCache>
            </c:numRef>
          </c:val>
          <c:smooth val="0"/>
          <c:extLst xmlns:c16r2="http://schemas.microsoft.com/office/drawing/2015/06/chart">
            <c:ext xmlns:c16="http://schemas.microsoft.com/office/drawing/2014/chart" uri="{C3380CC4-5D6E-409C-BE32-E72D297353CC}">
              <c16:uniqueId val="{00000003-0B48-45AA-B078-8DD47F583DE3}"/>
            </c:ext>
          </c:extLst>
        </c:ser>
        <c:ser>
          <c:idx val="1"/>
          <c:order val="1"/>
          <c:tx>
            <c:strRef>
              <c:f>'[K10 PERCENT DIFF QEEG Psychopathology - Means and Trends - MASTER FILE.xlsx]K10 ECT'!$F$87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3-43B8-4457-AA9B-6F21D4212E0F}"/>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4-43B8-4457-AA9B-6F21D4212E0F}"/>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5-43B8-4457-AA9B-6F21D4212E0F}"/>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ECT'!$D$91:$D$93</c:f>
              <c:strCache>
                <c:ptCount val="3"/>
                <c:pt idx="0">
                  <c:v>preECTFp2_3SD_1</c:v>
                </c:pt>
                <c:pt idx="1">
                  <c:v>postECTFp2_3SD_1</c:v>
                </c:pt>
                <c:pt idx="2">
                  <c:v>R3_ECTFp2_3SD_1</c:v>
                </c:pt>
              </c:strCache>
            </c:strRef>
          </c:cat>
          <c:val>
            <c:numRef>
              <c:f>'[K10 PERCENT DIFF QEEG Psychopathology - Means and Trends - MASTER FILE.xlsx]K10 ECT'!$F$91:$F$93</c:f>
              <c:numCache>
                <c:formatCode>0.0</c:formatCode>
                <c:ptCount val="3"/>
                <c:pt idx="0">
                  <c:v>12.194671158456769</c:v>
                </c:pt>
                <c:pt idx="1">
                  <c:v>10.205640075027274</c:v>
                </c:pt>
                <c:pt idx="2">
                  <c:v>10.818468488677063</c:v>
                </c:pt>
              </c:numCache>
            </c:numRef>
          </c:val>
          <c:smooth val="0"/>
          <c:extLst xmlns:c16r2="http://schemas.microsoft.com/office/drawing/2015/06/chart">
            <c:ext xmlns:c16="http://schemas.microsoft.com/office/drawing/2014/chart" uri="{C3380CC4-5D6E-409C-BE32-E72D297353CC}">
              <c16:uniqueId val="{00000007-0B48-45AA-B078-8DD47F583DE3}"/>
            </c:ext>
          </c:extLst>
        </c:ser>
        <c:dLbls>
          <c:dLblPos val="ctr"/>
          <c:showLegendKey val="0"/>
          <c:showVal val="1"/>
          <c:showCatName val="0"/>
          <c:showSerName val="0"/>
          <c:showPercent val="0"/>
          <c:showBubbleSize val="0"/>
        </c:dLbls>
        <c:smooth val="0"/>
        <c:axId val="590171168"/>
        <c:axId val="590171952"/>
      </c:lineChart>
      <c:catAx>
        <c:axId val="590171168"/>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0171952"/>
        <c:crosses val="autoZero"/>
        <c:auto val="1"/>
        <c:lblAlgn val="ctr"/>
        <c:lblOffset val="100"/>
        <c:noMultiLvlLbl val="0"/>
      </c:catAx>
      <c:valAx>
        <c:axId val="590171952"/>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0171168"/>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F7</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2DB4-416F-8E1B-78C40E17CA56}"/>
              </c:ext>
            </c:extLst>
          </c:dPt>
          <c:dPt>
            <c:idx val="1"/>
            <c:bubble3D val="0"/>
            <c:extLst xmlns:c16r2="http://schemas.microsoft.com/office/drawing/2015/06/chart">
              <c:ext xmlns:c16="http://schemas.microsoft.com/office/drawing/2014/chart" uri="{C3380CC4-5D6E-409C-BE32-E72D297353CC}">
                <c16:uniqueId val="{00000001-2DB4-416F-8E1B-78C40E17CA56}"/>
              </c:ext>
            </c:extLst>
          </c:dPt>
          <c:dPt>
            <c:idx val="2"/>
            <c:bubble3D val="0"/>
            <c:extLst xmlns:c16r2="http://schemas.microsoft.com/office/drawing/2015/06/chart">
              <c:ext xmlns:c16="http://schemas.microsoft.com/office/drawing/2014/chart" uri="{C3380CC4-5D6E-409C-BE32-E72D297353CC}">
                <c16:uniqueId val="{00000002-2DB4-416F-8E1B-78C40E17CA56}"/>
              </c:ext>
            </c:extLst>
          </c:dPt>
          <c:dLbls>
            <c:delete val="1"/>
          </c:dLbls>
          <c:cat>
            <c:strRef>
              <c:f>'[K10 PERCENT DIFF QEEG Psychopathology - Means and Trends - MASTER FILE.xlsx]K10 ECT'!$D$94:$D$96</c:f>
              <c:strCache>
                <c:ptCount val="3"/>
                <c:pt idx="0">
                  <c:v>preECTF7_3SD_1</c:v>
                </c:pt>
                <c:pt idx="1">
                  <c:v>postECTF7_3SD_1</c:v>
                </c:pt>
                <c:pt idx="2">
                  <c:v>R3_ECTF7_3SD_1</c:v>
                </c:pt>
              </c:strCache>
            </c:strRef>
          </c:cat>
          <c:val>
            <c:numRef>
              <c:f>'[K10 PERCENT DIFF QEEG Psychopathology - Means and Trends - MASTER FILE.xlsx]K10 ECT'!$E$94:$E$96</c:f>
              <c:numCache>
                <c:formatCode>0.0</c:formatCode>
                <c:ptCount val="3"/>
                <c:pt idx="0">
                  <c:v>7.4750486605518436</c:v>
                </c:pt>
                <c:pt idx="1">
                  <c:v>7.1150303392239991</c:v>
                </c:pt>
                <c:pt idx="2">
                  <c:v>7.0287955793600032</c:v>
                </c:pt>
              </c:numCache>
            </c:numRef>
          </c:val>
          <c:smooth val="0"/>
          <c:extLst xmlns:c16r2="http://schemas.microsoft.com/office/drawing/2015/06/chart">
            <c:ext xmlns:c16="http://schemas.microsoft.com/office/drawing/2014/chart" uri="{C3380CC4-5D6E-409C-BE32-E72D297353CC}">
              <c16:uniqueId val="{00000003-CEB5-4F32-8F9D-D13397FAD602}"/>
            </c:ext>
          </c:extLst>
        </c:ser>
        <c:ser>
          <c:idx val="1"/>
          <c:order val="1"/>
          <c:tx>
            <c:strRef>
              <c:f>'[K10 PERCENT DIFF QEEG Psychopathology - Means and Trends - MASTER FILE.xlsx]K10 ECT'!$F$87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3-2DB4-416F-8E1B-78C40E17CA56}"/>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4-2DB4-416F-8E1B-78C40E17CA56}"/>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5-2DB4-416F-8E1B-78C40E17CA56}"/>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ECT'!$D$94:$D$96</c:f>
              <c:strCache>
                <c:ptCount val="3"/>
                <c:pt idx="0">
                  <c:v>preECTF7_3SD_1</c:v>
                </c:pt>
                <c:pt idx="1">
                  <c:v>postECTF7_3SD_1</c:v>
                </c:pt>
                <c:pt idx="2">
                  <c:v>R3_ECTF7_3SD_1</c:v>
                </c:pt>
              </c:strCache>
            </c:strRef>
          </c:cat>
          <c:val>
            <c:numRef>
              <c:f>'[K10 PERCENT DIFF QEEG Psychopathology - Means and Trends - MASTER FILE.xlsx]K10 ECT'!$F$94:$F$96</c:f>
              <c:numCache>
                <c:formatCode>0.0</c:formatCode>
                <c:ptCount val="3"/>
                <c:pt idx="0">
                  <c:v>7.6268142697363634</c:v>
                </c:pt>
                <c:pt idx="1">
                  <c:v>8.0116256451363626</c:v>
                </c:pt>
                <c:pt idx="2">
                  <c:v>9.695475135090911</c:v>
                </c:pt>
              </c:numCache>
            </c:numRef>
          </c:val>
          <c:smooth val="0"/>
          <c:extLst xmlns:c16r2="http://schemas.microsoft.com/office/drawing/2015/06/chart">
            <c:ext xmlns:c16="http://schemas.microsoft.com/office/drawing/2014/chart" uri="{C3380CC4-5D6E-409C-BE32-E72D297353CC}">
              <c16:uniqueId val="{00000007-CEB5-4F32-8F9D-D13397FAD602}"/>
            </c:ext>
          </c:extLst>
        </c:ser>
        <c:dLbls>
          <c:dLblPos val="ctr"/>
          <c:showLegendKey val="0"/>
          <c:showVal val="1"/>
          <c:showCatName val="0"/>
          <c:showSerName val="0"/>
          <c:showPercent val="0"/>
          <c:showBubbleSize val="0"/>
        </c:dLbls>
        <c:smooth val="0"/>
        <c:axId val="590175872"/>
        <c:axId val="590173520"/>
      </c:lineChart>
      <c:catAx>
        <c:axId val="590175872"/>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0173520"/>
        <c:crosses val="autoZero"/>
        <c:auto val="1"/>
        <c:lblAlgn val="ctr"/>
        <c:lblOffset val="100"/>
        <c:noMultiLvlLbl val="0"/>
      </c:catAx>
      <c:valAx>
        <c:axId val="590173520"/>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590175872"/>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F3</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5BB4-4D39-BCF3-916A6352C0EA}"/>
              </c:ext>
            </c:extLst>
          </c:dPt>
          <c:dPt>
            <c:idx val="1"/>
            <c:bubble3D val="0"/>
            <c:extLst xmlns:c16r2="http://schemas.microsoft.com/office/drawing/2015/06/chart">
              <c:ext xmlns:c16="http://schemas.microsoft.com/office/drawing/2014/chart" uri="{C3380CC4-5D6E-409C-BE32-E72D297353CC}">
                <c16:uniqueId val="{00000001-5BB4-4D39-BCF3-916A6352C0EA}"/>
              </c:ext>
            </c:extLst>
          </c:dPt>
          <c:dPt>
            <c:idx val="2"/>
            <c:bubble3D val="0"/>
            <c:extLst xmlns:c16r2="http://schemas.microsoft.com/office/drawing/2015/06/chart">
              <c:ext xmlns:c16="http://schemas.microsoft.com/office/drawing/2014/chart" uri="{C3380CC4-5D6E-409C-BE32-E72D297353CC}">
                <c16:uniqueId val="{00000002-5BB4-4D39-BCF3-916A6352C0EA}"/>
              </c:ext>
            </c:extLst>
          </c:dPt>
          <c:dLbls>
            <c:delete val="1"/>
          </c:dLbls>
          <c:cat>
            <c:strRef>
              <c:f>'[K10 PERCENT DIFF QEEG Psychopathology - Means and Trends - MASTER FILE.xlsx]K10 ECT'!$D$97:$D$99</c:f>
              <c:strCache>
                <c:ptCount val="3"/>
                <c:pt idx="0">
                  <c:v>preECTF3_3SD_1</c:v>
                </c:pt>
                <c:pt idx="1">
                  <c:v>postECTF3_3SD_1</c:v>
                </c:pt>
                <c:pt idx="2">
                  <c:v>R3_ECTF3_3SD_1</c:v>
                </c:pt>
              </c:strCache>
            </c:strRef>
          </c:cat>
          <c:val>
            <c:numRef>
              <c:f>'[K10 PERCENT DIFF QEEG Psychopathology - Means and Trends - MASTER FILE.xlsx]K10 ECT'!$E$97:$E$99</c:f>
              <c:numCache>
                <c:formatCode>0.0</c:formatCode>
                <c:ptCount val="3"/>
                <c:pt idx="0">
                  <c:v>13.076471302432001</c:v>
                </c:pt>
                <c:pt idx="1">
                  <c:v>12.581613813403999</c:v>
                </c:pt>
                <c:pt idx="2">
                  <c:v>11.774100049840001</c:v>
                </c:pt>
              </c:numCache>
            </c:numRef>
          </c:val>
          <c:smooth val="0"/>
          <c:extLst xmlns:c16r2="http://schemas.microsoft.com/office/drawing/2015/06/chart">
            <c:ext xmlns:c16="http://schemas.microsoft.com/office/drawing/2014/chart" uri="{C3380CC4-5D6E-409C-BE32-E72D297353CC}">
              <c16:uniqueId val="{00000003-0A1D-46BD-94B5-192BE401A75D}"/>
            </c:ext>
          </c:extLst>
        </c:ser>
        <c:ser>
          <c:idx val="1"/>
          <c:order val="1"/>
          <c:tx>
            <c:strRef>
              <c:f>'[K10 PERCENT DIFF QEEG Psychopathology - Means and Trends - MASTER FILE.xlsx]K10 ECT'!$F$87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3-5BB4-4D39-BCF3-916A6352C0EA}"/>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4-5BB4-4D39-BCF3-916A6352C0EA}"/>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5-5BB4-4D39-BCF3-916A6352C0EA}"/>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ECT'!$D$97:$D$99</c:f>
              <c:strCache>
                <c:ptCount val="3"/>
                <c:pt idx="0">
                  <c:v>preECTF3_3SD_1</c:v>
                </c:pt>
                <c:pt idx="1">
                  <c:v>postECTF3_3SD_1</c:v>
                </c:pt>
                <c:pt idx="2">
                  <c:v>R3_ECTF3_3SD_1</c:v>
                </c:pt>
              </c:strCache>
            </c:strRef>
          </c:cat>
          <c:val>
            <c:numRef>
              <c:f>'[K10 PERCENT DIFF QEEG Psychopathology - Means and Trends - MASTER FILE.xlsx]K10 ECT'!$F$97:$F$99</c:f>
              <c:numCache>
                <c:formatCode>0.0</c:formatCode>
                <c:ptCount val="3"/>
                <c:pt idx="0">
                  <c:v>15.080934041054546</c:v>
                </c:pt>
                <c:pt idx="1">
                  <c:v>15.619207743437643</c:v>
                </c:pt>
                <c:pt idx="2">
                  <c:v>17.401102077723859</c:v>
                </c:pt>
              </c:numCache>
            </c:numRef>
          </c:val>
          <c:smooth val="0"/>
          <c:extLst xmlns:c16r2="http://schemas.microsoft.com/office/drawing/2015/06/chart">
            <c:ext xmlns:c16="http://schemas.microsoft.com/office/drawing/2014/chart" uri="{C3380CC4-5D6E-409C-BE32-E72D297353CC}">
              <c16:uniqueId val="{00000007-0A1D-46BD-94B5-192BE401A75D}"/>
            </c:ext>
          </c:extLst>
        </c:ser>
        <c:dLbls>
          <c:dLblPos val="ctr"/>
          <c:showLegendKey val="0"/>
          <c:showVal val="1"/>
          <c:showCatName val="0"/>
          <c:showSerName val="0"/>
          <c:showPercent val="0"/>
          <c:showBubbleSize val="0"/>
        </c:dLbls>
        <c:smooth val="0"/>
        <c:axId val="590166072"/>
        <c:axId val="590176264"/>
      </c:lineChart>
      <c:catAx>
        <c:axId val="590166072"/>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0176264"/>
        <c:crosses val="autoZero"/>
        <c:auto val="1"/>
        <c:lblAlgn val="ctr"/>
        <c:lblOffset val="100"/>
        <c:noMultiLvlLbl val="0"/>
      </c:catAx>
      <c:valAx>
        <c:axId val="590176264"/>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0166072"/>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Fz</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7B09-41D1-A2B4-ACB5312565E7}"/>
              </c:ext>
            </c:extLst>
          </c:dPt>
          <c:dPt>
            <c:idx val="1"/>
            <c:bubble3D val="0"/>
            <c:extLst xmlns:c16r2="http://schemas.microsoft.com/office/drawing/2015/06/chart">
              <c:ext xmlns:c16="http://schemas.microsoft.com/office/drawing/2014/chart" uri="{C3380CC4-5D6E-409C-BE32-E72D297353CC}">
                <c16:uniqueId val="{00000001-7B09-41D1-A2B4-ACB5312565E7}"/>
              </c:ext>
            </c:extLst>
          </c:dPt>
          <c:dPt>
            <c:idx val="2"/>
            <c:bubble3D val="0"/>
            <c:extLst xmlns:c16r2="http://schemas.microsoft.com/office/drawing/2015/06/chart">
              <c:ext xmlns:c16="http://schemas.microsoft.com/office/drawing/2014/chart" uri="{C3380CC4-5D6E-409C-BE32-E72D297353CC}">
                <c16:uniqueId val="{00000002-7B09-41D1-A2B4-ACB5312565E7}"/>
              </c:ext>
            </c:extLst>
          </c:dPt>
          <c:dLbls>
            <c:delete val="1"/>
          </c:dLbls>
          <c:cat>
            <c:strRef>
              <c:f>'[K10 PERCENT DIFF QEEG Psychopathology - Means and Trends - MASTER FILE.xlsx]K10 ECT'!$D$100:$D$102</c:f>
              <c:strCache>
                <c:ptCount val="3"/>
                <c:pt idx="0">
                  <c:v>preECTFz_3SD_1</c:v>
                </c:pt>
                <c:pt idx="1">
                  <c:v>postECTFz_3SD_1</c:v>
                </c:pt>
                <c:pt idx="2">
                  <c:v>R3_ECTFz_3SD_1</c:v>
                </c:pt>
              </c:strCache>
            </c:strRef>
          </c:cat>
          <c:val>
            <c:numRef>
              <c:f>'[K10 PERCENT DIFF QEEG Psychopathology - Means and Trends - MASTER FILE.xlsx]K10 ECT'!$E$100:$E$102</c:f>
              <c:numCache>
                <c:formatCode>0.0</c:formatCode>
                <c:ptCount val="3"/>
                <c:pt idx="0">
                  <c:v>15.660944369043998</c:v>
                </c:pt>
                <c:pt idx="1">
                  <c:v>15.416406308735995</c:v>
                </c:pt>
                <c:pt idx="2">
                  <c:v>14.5584785296</c:v>
                </c:pt>
              </c:numCache>
            </c:numRef>
          </c:val>
          <c:smooth val="0"/>
          <c:extLst xmlns:c16r2="http://schemas.microsoft.com/office/drawing/2015/06/chart">
            <c:ext xmlns:c16="http://schemas.microsoft.com/office/drawing/2014/chart" uri="{C3380CC4-5D6E-409C-BE32-E72D297353CC}">
              <c16:uniqueId val="{00000003-73AF-4A8B-81E1-BC4A676AED59}"/>
            </c:ext>
          </c:extLst>
        </c:ser>
        <c:ser>
          <c:idx val="1"/>
          <c:order val="1"/>
          <c:tx>
            <c:strRef>
              <c:f>'[K10 PERCENT DIFF QEEG Psychopathology - Means and Trends - MASTER FILE.xlsx]K10 ECT'!$F$87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3-7B09-41D1-A2B4-ACB5312565E7}"/>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4-7B09-41D1-A2B4-ACB5312565E7}"/>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5-7B09-41D1-A2B4-ACB5312565E7}"/>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ECT'!$D$100:$D$102</c:f>
              <c:strCache>
                <c:ptCount val="3"/>
                <c:pt idx="0">
                  <c:v>preECTFz_3SD_1</c:v>
                </c:pt>
                <c:pt idx="1">
                  <c:v>postECTFz_3SD_1</c:v>
                </c:pt>
                <c:pt idx="2">
                  <c:v>R3_ECTFz_3SD_1</c:v>
                </c:pt>
              </c:strCache>
            </c:strRef>
          </c:cat>
          <c:val>
            <c:numRef>
              <c:f>'[K10 PERCENT DIFF QEEG Psychopathology - Means and Trends - MASTER FILE.xlsx]K10 ECT'!$F$100:$F$102</c:f>
              <c:numCache>
                <c:formatCode>0.0</c:formatCode>
                <c:ptCount val="3"/>
                <c:pt idx="0">
                  <c:v>18.079046184657912</c:v>
                </c:pt>
                <c:pt idx="1">
                  <c:v>18.618452962063635</c:v>
                </c:pt>
                <c:pt idx="2">
                  <c:v>19.736995264953986</c:v>
                </c:pt>
              </c:numCache>
            </c:numRef>
          </c:val>
          <c:smooth val="0"/>
          <c:extLst xmlns:c16r2="http://schemas.microsoft.com/office/drawing/2015/06/chart">
            <c:ext xmlns:c16="http://schemas.microsoft.com/office/drawing/2014/chart" uri="{C3380CC4-5D6E-409C-BE32-E72D297353CC}">
              <c16:uniqueId val="{00000007-73AF-4A8B-81E1-BC4A676AED59}"/>
            </c:ext>
          </c:extLst>
        </c:ser>
        <c:dLbls>
          <c:dLblPos val="ctr"/>
          <c:showLegendKey val="0"/>
          <c:showVal val="1"/>
          <c:showCatName val="0"/>
          <c:showSerName val="0"/>
          <c:showPercent val="0"/>
          <c:showBubbleSize val="0"/>
        </c:dLbls>
        <c:smooth val="0"/>
        <c:axId val="590166856"/>
        <c:axId val="590167248"/>
      </c:lineChart>
      <c:catAx>
        <c:axId val="590166856"/>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0167248"/>
        <c:crosses val="autoZero"/>
        <c:auto val="1"/>
        <c:lblAlgn val="ctr"/>
        <c:lblOffset val="100"/>
        <c:noMultiLvlLbl val="0"/>
      </c:catAx>
      <c:valAx>
        <c:axId val="590167248"/>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0166856"/>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F4</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2D92-4296-8DED-917BD199FC77}"/>
              </c:ext>
            </c:extLst>
          </c:dPt>
          <c:dPt>
            <c:idx val="1"/>
            <c:bubble3D val="0"/>
            <c:extLst xmlns:c16r2="http://schemas.microsoft.com/office/drawing/2015/06/chart">
              <c:ext xmlns:c16="http://schemas.microsoft.com/office/drawing/2014/chart" uri="{C3380CC4-5D6E-409C-BE32-E72D297353CC}">
                <c16:uniqueId val="{00000001-2D92-4296-8DED-917BD199FC77}"/>
              </c:ext>
            </c:extLst>
          </c:dPt>
          <c:dPt>
            <c:idx val="2"/>
            <c:bubble3D val="0"/>
            <c:extLst xmlns:c16r2="http://schemas.microsoft.com/office/drawing/2015/06/chart">
              <c:ext xmlns:c16="http://schemas.microsoft.com/office/drawing/2014/chart" uri="{C3380CC4-5D6E-409C-BE32-E72D297353CC}">
                <c16:uniqueId val="{00000002-2D92-4296-8DED-917BD199FC77}"/>
              </c:ext>
            </c:extLst>
          </c:dPt>
          <c:dLbls>
            <c:delete val="1"/>
          </c:dLbls>
          <c:cat>
            <c:strRef>
              <c:f>'[K10 PERCENT DIFF QEEG Psychopathology - Means and Trends - MASTER FILE.xlsx]K10 ECT'!$D$103:$D$105</c:f>
              <c:strCache>
                <c:ptCount val="3"/>
                <c:pt idx="0">
                  <c:v>preECTF4_3SD_1</c:v>
                </c:pt>
                <c:pt idx="1">
                  <c:v>postECTF4_3SD_1</c:v>
                </c:pt>
                <c:pt idx="2">
                  <c:v>R3_ECTF4_3SD_1</c:v>
                </c:pt>
              </c:strCache>
            </c:strRef>
          </c:cat>
          <c:val>
            <c:numRef>
              <c:f>'[K10 PERCENT DIFF QEEG Psychopathology - Means and Trends - MASTER FILE.xlsx]K10 ECT'!$E$103:$E$105</c:f>
              <c:numCache>
                <c:formatCode>0.0</c:formatCode>
                <c:ptCount val="3"/>
                <c:pt idx="0">
                  <c:v>12.65068420815604</c:v>
                </c:pt>
                <c:pt idx="1">
                  <c:v>12.191297537623997</c:v>
                </c:pt>
                <c:pt idx="2">
                  <c:v>11.913110998280001</c:v>
                </c:pt>
              </c:numCache>
            </c:numRef>
          </c:val>
          <c:smooth val="0"/>
          <c:extLst xmlns:c16r2="http://schemas.microsoft.com/office/drawing/2015/06/chart">
            <c:ext xmlns:c16="http://schemas.microsoft.com/office/drawing/2014/chart" uri="{C3380CC4-5D6E-409C-BE32-E72D297353CC}">
              <c16:uniqueId val="{00000003-2CE2-481B-A62E-7FE95CB5CF23}"/>
            </c:ext>
          </c:extLst>
        </c:ser>
        <c:ser>
          <c:idx val="1"/>
          <c:order val="1"/>
          <c:tx>
            <c:strRef>
              <c:f>'[K10 PERCENT DIFF QEEG Psychopathology - Means and Trends - MASTER FILE.xlsx]K10 ECT'!$F$87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3-2D92-4296-8DED-917BD199FC77}"/>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4-2D92-4296-8DED-917BD199FC77}"/>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5-2D92-4296-8DED-917BD199FC77}"/>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ECT'!$D$103:$D$105</c:f>
              <c:strCache>
                <c:ptCount val="3"/>
                <c:pt idx="0">
                  <c:v>preECTF4_3SD_1</c:v>
                </c:pt>
                <c:pt idx="1">
                  <c:v>postECTF4_3SD_1</c:v>
                </c:pt>
                <c:pt idx="2">
                  <c:v>R3_ECTF4_3SD_1</c:v>
                </c:pt>
              </c:strCache>
            </c:strRef>
          </c:cat>
          <c:val>
            <c:numRef>
              <c:f>'[K10 PERCENT DIFF QEEG Psychopathology - Means and Trends - MASTER FILE.xlsx]K10 ECT'!$F$103:$F$105</c:f>
              <c:numCache>
                <c:formatCode>0.0</c:formatCode>
                <c:ptCount val="3"/>
                <c:pt idx="0">
                  <c:v>14.972161769381906</c:v>
                </c:pt>
                <c:pt idx="1">
                  <c:v>14.999807518281818</c:v>
                </c:pt>
                <c:pt idx="2">
                  <c:v>16.727464988054251</c:v>
                </c:pt>
              </c:numCache>
            </c:numRef>
          </c:val>
          <c:smooth val="0"/>
          <c:extLst xmlns:c16r2="http://schemas.microsoft.com/office/drawing/2015/06/chart">
            <c:ext xmlns:c16="http://schemas.microsoft.com/office/drawing/2014/chart" uri="{C3380CC4-5D6E-409C-BE32-E72D297353CC}">
              <c16:uniqueId val="{00000007-2CE2-481B-A62E-7FE95CB5CF23}"/>
            </c:ext>
          </c:extLst>
        </c:ser>
        <c:dLbls>
          <c:dLblPos val="ctr"/>
          <c:showLegendKey val="0"/>
          <c:showVal val="1"/>
          <c:showCatName val="0"/>
          <c:showSerName val="0"/>
          <c:showPercent val="0"/>
          <c:showBubbleSize val="0"/>
        </c:dLbls>
        <c:smooth val="0"/>
        <c:axId val="590171560"/>
        <c:axId val="590177048"/>
      </c:lineChart>
      <c:catAx>
        <c:axId val="590171560"/>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0177048"/>
        <c:crosses val="autoZero"/>
        <c:auto val="1"/>
        <c:lblAlgn val="ctr"/>
        <c:lblOffset val="100"/>
        <c:noMultiLvlLbl val="0"/>
      </c:catAx>
      <c:valAx>
        <c:axId val="590177048"/>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0171560"/>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F8</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FCD3-46E9-A755-5241161093DB}"/>
              </c:ext>
            </c:extLst>
          </c:dPt>
          <c:dPt>
            <c:idx val="1"/>
            <c:bubble3D val="0"/>
            <c:extLst xmlns:c16r2="http://schemas.microsoft.com/office/drawing/2015/06/chart">
              <c:ext xmlns:c16="http://schemas.microsoft.com/office/drawing/2014/chart" uri="{C3380CC4-5D6E-409C-BE32-E72D297353CC}">
                <c16:uniqueId val="{00000001-FCD3-46E9-A755-5241161093DB}"/>
              </c:ext>
            </c:extLst>
          </c:dPt>
          <c:dPt>
            <c:idx val="2"/>
            <c:bubble3D val="0"/>
            <c:extLst xmlns:c16r2="http://schemas.microsoft.com/office/drawing/2015/06/chart">
              <c:ext xmlns:c16="http://schemas.microsoft.com/office/drawing/2014/chart" uri="{C3380CC4-5D6E-409C-BE32-E72D297353CC}">
                <c16:uniqueId val="{00000002-FCD3-46E9-A755-5241161093DB}"/>
              </c:ext>
            </c:extLst>
          </c:dPt>
          <c:dLbls>
            <c:delete val="1"/>
          </c:dLbls>
          <c:cat>
            <c:strRef>
              <c:f>'[K10 PERCENT DIFF QEEG Psychopathology - Means and Trends - MASTER FILE.xlsx]K10 ECT'!$D$106:$D$108</c:f>
              <c:strCache>
                <c:ptCount val="3"/>
                <c:pt idx="0">
                  <c:v>preECTF8_3SD_1</c:v>
                </c:pt>
                <c:pt idx="1">
                  <c:v>postECTF8_3SD_1</c:v>
                </c:pt>
                <c:pt idx="2">
                  <c:v>R3_ECTF8_3SD_1</c:v>
                </c:pt>
              </c:strCache>
            </c:strRef>
          </c:cat>
          <c:val>
            <c:numRef>
              <c:f>'[K10 PERCENT DIFF QEEG Psychopathology - Means and Trends - MASTER FILE.xlsx]K10 ECT'!$E$106:$E$108</c:f>
              <c:numCache>
                <c:formatCode>0.0</c:formatCode>
                <c:ptCount val="3"/>
                <c:pt idx="0">
                  <c:v>7.1144066371480017</c:v>
                </c:pt>
                <c:pt idx="1">
                  <c:v>6.7965610613800003</c:v>
                </c:pt>
                <c:pt idx="2">
                  <c:v>7.1381287962000002</c:v>
                </c:pt>
              </c:numCache>
            </c:numRef>
          </c:val>
          <c:smooth val="0"/>
          <c:extLst xmlns:c16r2="http://schemas.microsoft.com/office/drawing/2015/06/chart">
            <c:ext xmlns:c16="http://schemas.microsoft.com/office/drawing/2014/chart" uri="{C3380CC4-5D6E-409C-BE32-E72D297353CC}">
              <c16:uniqueId val="{00000003-7C58-4CA9-9FCB-6AF6DA881194}"/>
            </c:ext>
          </c:extLst>
        </c:ser>
        <c:ser>
          <c:idx val="1"/>
          <c:order val="1"/>
          <c:tx>
            <c:strRef>
              <c:f>'[K10 PERCENT DIFF QEEG Psychopathology - Means and Trends - MASTER FILE.xlsx]K10 ECT'!$F$87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3-FCD3-46E9-A755-5241161093DB}"/>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4-FCD3-46E9-A755-5241161093DB}"/>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5-FCD3-46E9-A755-5241161093DB}"/>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ECT'!$D$106:$D$108</c:f>
              <c:strCache>
                <c:ptCount val="3"/>
                <c:pt idx="0">
                  <c:v>preECTF8_3SD_1</c:v>
                </c:pt>
                <c:pt idx="1">
                  <c:v>postECTF8_3SD_1</c:v>
                </c:pt>
                <c:pt idx="2">
                  <c:v>R3_ECTF8_3SD_1</c:v>
                </c:pt>
              </c:strCache>
            </c:strRef>
          </c:cat>
          <c:val>
            <c:numRef>
              <c:f>'[K10 PERCENT DIFF QEEG Psychopathology - Means and Trends - MASTER FILE.xlsx]K10 ECT'!$F$106:$F$108</c:f>
              <c:numCache>
                <c:formatCode>0.0</c:formatCode>
                <c:ptCount val="3"/>
                <c:pt idx="0">
                  <c:v>8.8197941960454536</c:v>
                </c:pt>
                <c:pt idx="1">
                  <c:v>8.5730084917090892</c:v>
                </c:pt>
                <c:pt idx="2">
                  <c:v>9.3041605820584543</c:v>
                </c:pt>
              </c:numCache>
            </c:numRef>
          </c:val>
          <c:smooth val="0"/>
          <c:extLst xmlns:c16r2="http://schemas.microsoft.com/office/drawing/2015/06/chart">
            <c:ext xmlns:c16="http://schemas.microsoft.com/office/drawing/2014/chart" uri="{C3380CC4-5D6E-409C-BE32-E72D297353CC}">
              <c16:uniqueId val="{00000007-7C58-4CA9-9FCB-6AF6DA881194}"/>
            </c:ext>
          </c:extLst>
        </c:ser>
        <c:dLbls>
          <c:dLblPos val="ctr"/>
          <c:showLegendKey val="0"/>
          <c:showVal val="1"/>
          <c:showCatName val="0"/>
          <c:showSerName val="0"/>
          <c:showPercent val="0"/>
          <c:showBubbleSize val="0"/>
        </c:dLbls>
        <c:smooth val="0"/>
        <c:axId val="590179008"/>
        <c:axId val="590178224"/>
      </c:lineChart>
      <c:catAx>
        <c:axId val="590179008"/>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0178224"/>
        <c:crosses val="autoZero"/>
        <c:auto val="1"/>
        <c:lblAlgn val="ctr"/>
        <c:lblOffset val="100"/>
        <c:noMultiLvlLbl val="0"/>
      </c:catAx>
      <c:valAx>
        <c:axId val="590178224"/>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0179008"/>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T3</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92CC-4629-9E5C-2C7584F38CC0}"/>
              </c:ext>
            </c:extLst>
          </c:dPt>
          <c:dPt>
            <c:idx val="1"/>
            <c:bubble3D val="0"/>
            <c:extLst xmlns:c16r2="http://schemas.microsoft.com/office/drawing/2015/06/chart">
              <c:ext xmlns:c16="http://schemas.microsoft.com/office/drawing/2014/chart" uri="{C3380CC4-5D6E-409C-BE32-E72D297353CC}">
                <c16:uniqueId val="{00000001-92CC-4629-9E5C-2C7584F38CC0}"/>
              </c:ext>
            </c:extLst>
          </c:dPt>
          <c:dPt>
            <c:idx val="2"/>
            <c:bubble3D val="0"/>
            <c:extLst xmlns:c16r2="http://schemas.microsoft.com/office/drawing/2015/06/chart">
              <c:ext xmlns:c16="http://schemas.microsoft.com/office/drawing/2014/chart" uri="{C3380CC4-5D6E-409C-BE32-E72D297353CC}">
                <c16:uniqueId val="{00000002-92CC-4629-9E5C-2C7584F38CC0}"/>
              </c:ext>
            </c:extLst>
          </c:dPt>
          <c:dLbls>
            <c:delete val="1"/>
          </c:dLbls>
          <c:cat>
            <c:strRef>
              <c:f>'[K10 PERCENT DIFF QEEG Psychopathology - Means and Trends - MASTER FILE.xlsx]K10 ECT'!$D$118:$D$120</c:f>
              <c:strCache>
                <c:ptCount val="3"/>
                <c:pt idx="0">
                  <c:v>preECTT3_3SD_1</c:v>
                </c:pt>
                <c:pt idx="1">
                  <c:v>postECTT3_3SD_1</c:v>
                </c:pt>
                <c:pt idx="2">
                  <c:v>R3_ECTT3_3SD_1</c:v>
                </c:pt>
              </c:strCache>
            </c:strRef>
          </c:cat>
          <c:val>
            <c:numRef>
              <c:f>'[K10 PERCENT DIFF QEEG Psychopathology - Means and Trends - MASTER FILE.xlsx]K10 ECT'!$E$118:$E$120</c:f>
              <c:numCache>
                <c:formatCode>0.0</c:formatCode>
                <c:ptCount val="3"/>
                <c:pt idx="0">
                  <c:v>4.6252152361252437</c:v>
                </c:pt>
                <c:pt idx="1">
                  <c:v>4.9292310789840004</c:v>
                </c:pt>
                <c:pt idx="2">
                  <c:v>4.9748656296000009</c:v>
                </c:pt>
              </c:numCache>
            </c:numRef>
          </c:val>
          <c:smooth val="0"/>
          <c:extLst xmlns:c16r2="http://schemas.microsoft.com/office/drawing/2015/06/chart">
            <c:ext xmlns:c16="http://schemas.microsoft.com/office/drawing/2014/chart" uri="{C3380CC4-5D6E-409C-BE32-E72D297353CC}">
              <c16:uniqueId val="{00000003-89E2-415B-83BB-856F83CF8D89}"/>
            </c:ext>
          </c:extLst>
        </c:ser>
        <c:ser>
          <c:idx val="1"/>
          <c:order val="1"/>
          <c:tx>
            <c:strRef>
              <c:f>'[K10 PERCENT DIFF QEEG Psychopathology - Means and Trends - MASTER FILE.xlsx]K10 ECT'!$F$87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3-92CC-4629-9E5C-2C7584F38CC0}"/>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4-92CC-4629-9E5C-2C7584F38CC0}"/>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5-92CC-4629-9E5C-2C7584F38CC0}"/>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ECT'!$D$118:$D$120</c:f>
              <c:strCache>
                <c:ptCount val="3"/>
                <c:pt idx="0">
                  <c:v>preECTT3_3SD_1</c:v>
                </c:pt>
                <c:pt idx="1">
                  <c:v>postECTT3_3SD_1</c:v>
                </c:pt>
                <c:pt idx="2">
                  <c:v>R3_ECTT3_3SD_1</c:v>
                </c:pt>
              </c:strCache>
            </c:strRef>
          </c:cat>
          <c:val>
            <c:numRef>
              <c:f>'[K10 PERCENT DIFF QEEG Psychopathology - Means and Trends - MASTER FILE.xlsx]K10 ECT'!$F$118:$F$120</c:f>
              <c:numCache>
                <c:formatCode>0.0</c:formatCode>
                <c:ptCount val="3"/>
                <c:pt idx="0">
                  <c:v>5.034329008772727</c:v>
                </c:pt>
                <c:pt idx="1">
                  <c:v>5.4904389059454539</c:v>
                </c:pt>
                <c:pt idx="2">
                  <c:v>6.7574846289556483</c:v>
                </c:pt>
              </c:numCache>
            </c:numRef>
          </c:val>
          <c:smooth val="0"/>
          <c:extLst xmlns:c16r2="http://schemas.microsoft.com/office/drawing/2015/06/chart">
            <c:ext xmlns:c16="http://schemas.microsoft.com/office/drawing/2014/chart" uri="{C3380CC4-5D6E-409C-BE32-E72D297353CC}">
              <c16:uniqueId val="{00000007-89E2-415B-83BB-856F83CF8D89}"/>
            </c:ext>
          </c:extLst>
        </c:ser>
        <c:dLbls>
          <c:dLblPos val="ctr"/>
          <c:showLegendKey val="0"/>
          <c:showVal val="1"/>
          <c:showCatName val="0"/>
          <c:showSerName val="0"/>
          <c:showPercent val="0"/>
          <c:showBubbleSize val="0"/>
        </c:dLbls>
        <c:smooth val="0"/>
        <c:axId val="591739208"/>
        <c:axId val="591737640"/>
      </c:lineChart>
      <c:catAx>
        <c:axId val="591739208"/>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1737640"/>
        <c:crosses val="autoZero"/>
        <c:auto val="1"/>
        <c:lblAlgn val="ctr"/>
        <c:lblOffset val="100"/>
        <c:noMultiLvlLbl val="0"/>
      </c:catAx>
      <c:valAx>
        <c:axId val="591737640"/>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591739208"/>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Sheet1!$A$2</c:f>
              <c:strCache>
                <c:ptCount val="1"/>
                <c:pt idx="0">
                  <c:v>No disorder</c:v>
                </c:pt>
              </c:strCache>
            </c:strRef>
          </c:tx>
          <c:spPr>
            <a:solidFill>
              <a:schemeClr val="accent1"/>
            </a:solidFill>
            <a:ln>
              <a:noFill/>
            </a:ln>
            <a:effectLst/>
          </c:spPr>
          <c:invertIfNegative val="0"/>
          <c:dLbls>
            <c:spPr>
              <a:noFill/>
              <a:ln>
                <a:noFill/>
              </a:ln>
              <a:effectLst/>
            </c:spPr>
            <c:txPr>
              <a:bodyPr rot="0" vert="horz"/>
              <a:lstStyle/>
              <a:p>
                <a:pPr>
                  <a:defRPr>
                    <a:solidFill>
                      <a:srgbClr val="FFFFFF"/>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Time 3</c:v>
                </c:pt>
                <c:pt idx="1">
                  <c:v>Time 2</c:v>
                </c:pt>
                <c:pt idx="2">
                  <c:v>Time 1</c:v>
                </c:pt>
              </c:strCache>
            </c:strRef>
          </c:cat>
          <c:val>
            <c:numRef>
              <c:f>Sheet1!$B$2:$D$2</c:f>
              <c:numCache>
                <c:formatCode>General</c:formatCode>
                <c:ptCount val="3"/>
                <c:pt idx="0">
                  <c:v>74.7</c:v>
                </c:pt>
                <c:pt idx="1">
                  <c:v>84.9</c:v>
                </c:pt>
                <c:pt idx="2">
                  <c:v>92.7</c:v>
                </c:pt>
              </c:numCache>
            </c:numRef>
          </c:val>
          <c:extLst xmlns:c16r2="http://schemas.microsoft.com/office/drawing/2015/06/chart">
            <c:ext xmlns:c16="http://schemas.microsoft.com/office/drawing/2014/chart" uri="{C3380CC4-5D6E-409C-BE32-E72D297353CC}">
              <c16:uniqueId val="{00000000-C3EA-E64F-88B9-30AA33A7EA1D}"/>
            </c:ext>
          </c:extLst>
        </c:ser>
        <c:ser>
          <c:idx val="1"/>
          <c:order val="1"/>
          <c:tx>
            <c:strRef>
              <c:f>Sheet1!$A$3</c:f>
              <c:strCache>
                <c:ptCount val="1"/>
                <c:pt idx="0">
                  <c:v>Subsyndromal</c:v>
                </c:pt>
              </c:strCache>
            </c:strRef>
          </c:tx>
          <c:spPr>
            <a:solidFill>
              <a:srgbClr val="2E9D35"/>
            </a:solidFill>
            <a:ln>
              <a:noFill/>
            </a:ln>
            <a:effectLst/>
          </c:spPr>
          <c:invertIfNegative val="0"/>
          <c:dLbls>
            <c:spPr>
              <a:noFill/>
              <a:ln>
                <a:noFill/>
              </a:ln>
              <a:effectLst/>
            </c:spPr>
            <c:txPr>
              <a:bodyPr rot="0" vert="horz"/>
              <a:lstStyle/>
              <a:p>
                <a:pPr>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Time 3</c:v>
                </c:pt>
                <c:pt idx="1">
                  <c:v>Time 2</c:v>
                </c:pt>
                <c:pt idx="2">
                  <c:v>Time 1</c:v>
                </c:pt>
              </c:strCache>
            </c:strRef>
          </c:cat>
          <c:val>
            <c:numRef>
              <c:f>Sheet1!$B$3:$D$3</c:f>
              <c:numCache>
                <c:formatCode>General</c:formatCode>
                <c:ptCount val="3"/>
                <c:pt idx="0">
                  <c:v>21.7</c:v>
                </c:pt>
                <c:pt idx="1">
                  <c:v>13.4</c:v>
                </c:pt>
                <c:pt idx="2" formatCode="0.0">
                  <c:v>7.1</c:v>
                </c:pt>
              </c:numCache>
            </c:numRef>
          </c:val>
          <c:extLst xmlns:c16r2="http://schemas.microsoft.com/office/drawing/2015/06/chart">
            <c:ext xmlns:c16="http://schemas.microsoft.com/office/drawing/2014/chart" uri="{C3380CC4-5D6E-409C-BE32-E72D297353CC}">
              <c16:uniqueId val="{00000001-C3EA-E64F-88B9-30AA33A7EA1D}"/>
            </c:ext>
          </c:extLst>
        </c:ser>
        <c:ser>
          <c:idx val="2"/>
          <c:order val="2"/>
          <c:tx>
            <c:strRef>
              <c:f>Sheet1!$A$4</c:f>
              <c:strCache>
                <c:ptCount val="1"/>
                <c:pt idx="0">
                  <c:v>Probable</c:v>
                </c:pt>
              </c:strCache>
            </c:strRef>
          </c:tx>
          <c:spPr>
            <a:solidFill>
              <a:srgbClr val="720829"/>
            </a:solidFill>
            <a:ln>
              <a:noFill/>
            </a:ln>
            <a:effectLst/>
          </c:spPr>
          <c:invertIfNegative val="0"/>
          <c:dLbls>
            <c:dLbl>
              <c:idx val="0"/>
              <c:layout>
                <c:manualLayout>
                  <c:x val="3.7616867949888E-2"/>
                  <c:y val="-8.8544417037183404E-17"/>
                </c:manualLayout>
              </c:layout>
              <c:spPr>
                <a:noFill/>
                <a:ln>
                  <a:noFill/>
                </a:ln>
                <a:effectLst/>
              </c:spPr>
              <c:txPr>
                <a:bodyPr rot="0" vert="horz"/>
                <a:lstStyle/>
                <a:p>
                  <a:pPr>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3EA-E64F-88B9-30AA33A7EA1D}"/>
                </c:ext>
                <c:ext xmlns:c15="http://schemas.microsoft.com/office/drawing/2012/chart" uri="{CE6537A1-D6FC-4f65-9D91-7224C49458BB}">
                  <c15:spPr xmlns:c15="http://schemas.microsoft.com/office/drawing/2012/chart">
                    <a:prstGeom prst="rect">
                      <a:avLst/>
                    </a:prstGeom>
                  </c15:spPr>
                </c:ext>
              </c:extLst>
            </c:dLbl>
            <c:dLbl>
              <c:idx val="1"/>
              <c:layout>
                <c:manualLayout>
                  <c:x val="3.9140258193180101E-2"/>
                  <c:y val="0"/>
                </c:manualLayout>
              </c:layout>
              <c:spPr>
                <a:noFill/>
                <a:ln>
                  <a:noFill/>
                </a:ln>
                <a:effectLst/>
              </c:spPr>
              <c:txPr>
                <a:bodyPr rot="0" vert="horz"/>
                <a:lstStyle/>
                <a:p>
                  <a:pPr>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3EA-E64F-88B9-30AA33A7EA1D}"/>
                </c:ext>
                <c:ext xmlns:c15="http://schemas.microsoft.com/office/drawing/2012/chart" uri="{CE6537A1-D6FC-4f65-9D91-7224C49458BB}">
                  <c15:spPr xmlns:c15="http://schemas.microsoft.com/office/drawing/2012/chart">
                    <a:prstGeom prst="rect">
                      <a:avLst/>
                    </a:prstGeom>
                  </c15:spPr>
                </c:ext>
              </c:extLst>
            </c:dLbl>
            <c:dLbl>
              <c:idx val="2"/>
              <c:layout>
                <c:manualLayout>
                  <c:x val="3.99783489523311E-2"/>
                  <c:y val="0"/>
                </c:manualLayout>
              </c:layout>
              <c:spPr>
                <a:noFill/>
                <a:ln>
                  <a:noFill/>
                </a:ln>
                <a:effectLst/>
              </c:spPr>
              <c:txPr>
                <a:bodyPr rot="0" vert="horz"/>
                <a:lstStyle/>
                <a:p>
                  <a:pPr>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3EA-E64F-88B9-30AA33A7EA1D}"/>
                </c:ext>
                <c:ext xmlns:c15="http://schemas.microsoft.com/office/drawing/2012/chart" uri="{CE6537A1-D6FC-4f65-9D91-7224C49458BB}">
                  <c15:spPr xmlns:c15="http://schemas.microsoft.com/office/drawing/2012/chart">
                    <a:prstGeom prst="rect">
                      <a:avLst/>
                    </a:prstGeom>
                  </c15:spPr>
                </c:ext>
              </c:extLst>
            </c:dLbl>
            <c:spPr>
              <a:solidFill>
                <a:srgbClr val="FFFFFF"/>
              </a:solidFill>
              <a:ln>
                <a:solidFill>
                  <a:srgbClr val="000000">
                    <a:lumMod val="25000"/>
                    <a:lumOff val="75000"/>
                  </a:srgbClr>
                </a:solidFill>
              </a:ln>
              <a:effectLst/>
            </c:spPr>
            <c:txPr>
              <a:bodyPr rot="0" vert="horz"/>
              <a:lstStyle/>
              <a:p>
                <a:pPr>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showLeaderLines val="0"/>
              </c:ext>
            </c:extLst>
          </c:dLbls>
          <c:cat>
            <c:strRef>
              <c:f>Sheet1!$B$1:$D$1</c:f>
              <c:strCache>
                <c:ptCount val="3"/>
                <c:pt idx="0">
                  <c:v>Time 3</c:v>
                </c:pt>
                <c:pt idx="1">
                  <c:v>Time 2</c:v>
                </c:pt>
                <c:pt idx="2">
                  <c:v>Time 1</c:v>
                </c:pt>
              </c:strCache>
            </c:strRef>
          </c:cat>
          <c:val>
            <c:numRef>
              <c:f>Sheet1!$B$4:$D$4</c:f>
              <c:numCache>
                <c:formatCode>General</c:formatCode>
                <c:ptCount val="3"/>
                <c:pt idx="0">
                  <c:v>3.6</c:v>
                </c:pt>
                <c:pt idx="1">
                  <c:v>1.7</c:v>
                </c:pt>
                <c:pt idx="2">
                  <c:v>0.2</c:v>
                </c:pt>
              </c:numCache>
            </c:numRef>
          </c:val>
          <c:extLst xmlns:c16r2="http://schemas.microsoft.com/office/drawing/2015/06/chart">
            <c:ext xmlns:c16="http://schemas.microsoft.com/office/drawing/2014/chart" uri="{C3380CC4-5D6E-409C-BE32-E72D297353CC}">
              <c16:uniqueId val="{00000005-C3EA-E64F-88B9-30AA33A7EA1D}"/>
            </c:ext>
          </c:extLst>
        </c:ser>
        <c:dLbls>
          <c:showLegendKey val="0"/>
          <c:showVal val="0"/>
          <c:showCatName val="0"/>
          <c:showSerName val="0"/>
          <c:showPercent val="0"/>
          <c:showBubbleSize val="0"/>
        </c:dLbls>
        <c:gapWidth val="125"/>
        <c:overlap val="100"/>
        <c:axId val="584888208"/>
        <c:axId val="584886248"/>
      </c:barChart>
      <c:catAx>
        <c:axId val="584888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84886248"/>
        <c:crosses val="autoZero"/>
        <c:auto val="1"/>
        <c:lblAlgn val="ctr"/>
        <c:lblOffset val="100"/>
        <c:noMultiLvlLbl val="0"/>
      </c:catAx>
      <c:valAx>
        <c:axId val="584886248"/>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584888208"/>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C3</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AAE9-469F-A77C-E799614341B1}"/>
              </c:ext>
            </c:extLst>
          </c:dPt>
          <c:dPt>
            <c:idx val="1"/>
            <c:bubble3D val="0"/>
            <c:extLst xmlns:c16r2="http://schemas.microsoft.com/office/drawing/2015/06/chart">
              <c:ext xmlns:c16="http://schemas.microsoft.com/office/drawing/2014/chart" uri="{C3380CC4-5D6E-409C-BE32-E72D297353CC}">
                <c16:uniqueId val="{00000001-AAE9-469F-A77C-E799614341B1}"/>
              </c:ext>
            </c:extLst>
          </c:dPt>
          <c:dPt>
            <c:idx val="2"/>
            <c:bubble3D val="0"/>
            <c:extLst xmlns:c16r2="http://schemas.microsoft.com/office/drawing/2015/06/chart">
              <c:ext xmlns:c16="http://schemas.microsoft.com/office/drawing/2014/chart" uri="{C3380CC4-5D6E-409C-BE32-E72D297353CC}">
                <c16:uniqueId val="{00000002-AAE9-469F-A77C-E799614341B1}"/>
              </c:ext>
            </c:extLst>
          </c:dPt>
          <c:dLbls>
            <c:delete val="1"/>
          </c:dLbls>
          <c:cat>
            <c:strRef>
              <c:f>'[K10 PERCENT DIFF QEEG Psychopathology - Means and Trends - MASTER FILE.xlsx]K10 ECT'!$D$121:$D$123</c:f>
              <c:strCache>
                <c:ptCount val="3"/>
                <c:pt idx="0">
                  <c:v>preECTC3_3SD_1</c:v>
                </c:pt>
                <c:pt idx="1">
                  <c:v>postECTC3_3SD_1</c:v>
                </c:pt>
                <c:pt idx="2">
                  <c:v>R3_ECTC3_3SD_1</c:v>
                </c:pt>
              </c:strCache>
            </c:strRef>
          </c:cat>
          <c:val>
            <c:numRef>
              <c:f>'[K10 PERCENT DIFF QEEG Psychopathology - Means and Trends - MASTER FILE.xlsx]K10 ECT'!$E$121:$E$123</c:f>
              <c:numCache>
                <c:formatCode>0.0</c:formatCode>
                <c:ptCount val="3"/>
                <c:pt idx="0">
                  <c:v>10.176538944736537</c:v>
                </c:pt>
                <c:pt idx="1">
                  <c:v>10.703617838388739</c:v>
                </c:pt>
                <c:pt idx="2">
                  <c:v>10.205756153959999</c:v>
                </c:pt>
              </c:numCache>
            </c:numRef>
          </c:val>
          <c:smooth val="0"/>
          <c:extLst xmlns:c16r2="http://schemas.microsoft.com/office/drawing/2015/06/chart">
            <c:ext xmlns:c16="http://schemas.microsoft.com/office/drawing/2014/chart" uri="{C3380CC4-5D6E-409C-BE32-E72D297353CC}">
              <c16:uniqueId val="{00000003-A027-4100-A4CA-A014F94A9A31}"/>
            </c:ext>
          </c:extLst>
        </c:ser>
        <c:ser>
          <c:idx val="1"/>
          <c:order val="1"/>
          <c:tx>
            <c:strRef>
              <c:f>'[K10 PERCENT DIFF QEEG Psychopathology - Means and Trends - MASTER FILE.xlsx]K10 ECT'!$F$87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3-AAE9-469F-A77C-E799614341B1}"/>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4-AAE9-469F-A77C-E799614341B1}"/>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5-AAE9-469F-A77C-E799614341B1}"/>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ECT'!$D$121:$D$123</c:f>
              <c:strCache>
                <c:ptCount val="3"/>
                <c:pt idx="0">
                  <c:v>preECTC3_3SD_1</c:v>
                </c:pt>
                <c:pt idx="1">
                  <c:v>postECTC3_3SD_1</c:v>
                </c:pt>
                <c:pt idx="2">
                  <c:v>R3_ECTC3_3SD_1</c:v>
                </c:pt>
              </c:strCache>
            </c:strRef>
          </c:cat>
          <c:val>
            <c:numRef>
              <c:f>'[K10 PERCENT DIFF QEEG Psychopathology - Means and Trends - MASTER FILE.xlsx]K10 ECT'!$F$121:$F$123</c:f>
              <c:numCache>
                <c:formatCode>0.0</c:formatCode>
                <c:ptCount val="3"/>
                <c:pt idx="0">
                  <c:v>11.609255670172727</c:v>
                </c:pt>
                <c:pt idx="1">
                  <c:v>12.015761393381815</c:v>
                </c:pt>
                <c:pt idx="2">
                  <c:v>16.054195574505062</c:v>
                </c:pt>
              </c:numCache>
            </c:numRef>
          </c:val>
          <c:smooth val="0"/>
          <c:extLst xmlns:c16r2="http://schemas.microsoft.com/office/drawing/2015/06/chart">
            <c:ext xmlns:c16="http://schemas.microsoft.com/office/drawing/2014/chart" uri="{C3380CC4-5D6E-409C-BE32-E72D297353CC}">
              <c16:uniqueId val="{00000007-A027-4100-A4CA-A014F94A9A31}"/>
            </c:ext>
          </c:extLst>
        </c:ser>
        <c:dLbls>
          <c:dLblPos val="ctr"/>
          <c:showLegendKey val="0"/>
          <c:showVal val="1"/>
          <c:showCatName val="0"/>
          <c:showSerName val="0"/>
          <c:showPercent val="0"/>
          <c:showBubbleSize val="0"/>
        </c:dLbls>
        <c:smooth val="0"/>
        <c:axId val="591735288"/>
        <c:axId val="591734896"/>
      </c:lineChart>
      <c:catAx>
        <c:axId val="591735288"/>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1734896"/>
        <c:crosses val="autoZero"/>
        <c:auto val="1"/>
        <c:lblAlgn val="ctr"/>
        <c:lblOffset val="100"/>
        <c:noMultiLvlLbl val="0"/>
      </c:catAx>
      <c:valAx>
        <c:axId val="591734896"/>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1735288"/>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Cz</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0C5F-44E1-B434-D7A964985E36}"/>
              </c:ext>
            </c:extLst>
          </c:dPt>
          <c:dPt>
            <c:idx val="1"/>
            <c:bubble3D val="0"/>
            <c:extLst xmlns:c16r2="http://schemas.microsoft.com/office/drawing/2015/06/chart">
              <c:ext xmlns:c16="http://schemas.microsoft.com/office/drawing/2014/chart" uri="{C3380CC4-5D6E-409C-BE32-E72D297353CC}">
                <c16:uniqueId val="{00000001-0C5F-44E1-B434-D7A964985E36}"/>
              </c:ext>
            </c:extLst>
          </c:dPt>
          <c:dPt>
            <c:idx val="2"/>
            <c:bubble3D val="0"/>
            <c:extLst xmlns:c16r2="http://schemas.microsoft.com/office/drawing/2015/06/chart">
              <c:ext xmlns:c16="http://schemas.microsoft.com/office/drawing/2014/chart" uri="{C3380CC4-5D6E-409C-BE32-E72D297353CC}">
                <c16:uniqueId val="{00000002-0C5F-44E1-B434-D7A964985E36}"/>
              </c:ext>
            </c:extLst>
          </c:dPt>
          <c:dLbls>
            <c:delete val="1"/>
          </c:dLbls>
          <c:cat>
            <c:strRef>
              <c:f>'[K10 PERCENT DIFF QEEG Psychopathology - Means and Trends - MASTER FILE.xlsx]K10 ECT'!$D$124:$D$126</c:f>
              <c:strCache>
                <c:ptCount val="3"/>
                <c:pt idx="0">
                  <c:v>preECTCz_3SD_1</c:v>
                </c:pt>
                <c:pt idx="1">
                  <c:v>postECTCz_3SD_1</c:v>
                </c:pt>
                <c:pt idx="2">
                  <c:v>R3_ECTCz_3SD_1</c:v>
                </c:pt>
              </c:strCache>
            </c:strRef>
          </c:cat>
          <c:val>
            <c:numRef>
              <c:f>'[K10 PERCENT DIFF QEEG Psychopathology - Means and Trends - MASTER FILE.xlsx]K10 ECT'!$E$124:$E$126</c:f>
              <c:numCache>
                <c:formatCode>0.0</c:formatCode>
                <c:ptCount val="3"/>
                <c:pt idx="0">
                  <c:v>15.103226117501908</c:v>
                </c:pt>
                <c:pt idx="1">
                  <c:v>16.347731069276005</c:v>
                </c:pt>
                <c:pt idx="2">
                  <c:v>15.300124926519997</c:v>
                </c:pt>
              </c:numCache>
            </c:numRef>
          </c:val>
          <c:smooth val="0"/>
          <c:extLst xmlns:c16r2="http://schemas.microsoft.com/office/drawing/2015/06/chart">
            <c:ext xmlns:c16="http://schemas.microsoft.com/office/drawing/2014/chart" uri="{C3380CC4-5D6E-409C-BE32-E72D297353CC}">
              <c16:uniqueId val="{00000003-E19E-4967-B615-6FCFE9CED3ED}"/>
            </c:ext>
          </c:extLst>
        </c:ser>
        <c:ser>
          <c:idx val="1"/>
          <c:order val="1"/>
          <c:tx>
            <c:strRef>
              <c:f>'[K10 PERCENT DIFF QEEG Psychopathology - Means and Trends - MASTER FILE.xlsx]K10 ECT'!$F$87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3-0C5F-44E1-B434-D7A964985E36}"/>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4-0C5F-44E1-B434-D7A964985E36}"/>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5-0C5F-44E1-B434-D7A964985E36}"/>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ECT'!$D$124:$D$126</c:f>
              <c:strCache>
                <c:ptCount val="3"/>
                <c:pt idx="0">
                  <c:v>preECTCz_3SD_1</c:v>
                </c:pt>
                <c:pt idx="1">
                  <c:v>postECTCz_3SD_1</c:v>
                </c:pt>
                <c:pt idx="2">
                  <c:v>R3_ECTCz_3SD_1</c:v>
                </c:pt>
              </c:strCache>
            </c:strRef>
          </c:cat>
          <c:val>
            <c:numRef>
              <c:f>'[K10 PERCENT DIFF QEEG Psychopathology - Means and Trends - MASTER FILE.xlsx]K10 ECT'!$F$124:$F$126</c:f>
              <c:numCache>
                <c:formatCode>0.0</c:formatCode>
                <c:ptCount val="3"/>
                <c:pt idx="0">
                  <c:v>19.787277155949788</c:v>
                </c:pt>
                <c:pt idx="1">
                  <c:v>18.801965529436362</c:v>
                </c:pt>
                <c:pt idx="2">
                  <c:v>21.716538710935652</c:v>
                </c:pt>
              </c:numCache>
            </c:numRef>
          </c:val>
          <c:smooth val="0"/>
          <c:extLst xmlns:c16r2="http://schemas.microsoft.com/office/drawing/2015/06/chart">
            <c:ext xmlns:c16="http://schemas.microsoft.com/office/drawing/2014/chart" uri="{C3380CC4-5D6E-409C-BE32-E72D297353CC}">
              <c16:uniqueId val="{00000007-E19E-4967-B615-6FCFE9CED3ED}"/>
            </c:ext>
          </c:extLst>
        </c:ser>
        <c:dLbls>
          <c:dLblPos val="ctr"/>
          <c:showLegendKey val="0"/>
          <c:showVal val="1"/>
          <c:showCatName val="0"/>
          <c:showSerName val="0"/>
          <c:showPercent val="0"/>
          <c:showBubbleSize val="0"/>
        </c:dLbls>
        <c:smooth val="0"/>
        <c:axId val="591737248"/>
        <c:axId val="591739600"/>
      </c:lineChart>
      <c:catAx>
        <c:axId val="591737248"/>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1739600"/>
        <c:crosses val="autoZero"/>
        <c:auto val="1"/>
        <c:lblAlgn val="ctr"/>
        <c:lblOffset val="100"/>
        <c:noMultiLvlLbl val="0"/>
      </c:catAx>
      <c:valAx>
        <c:axId val="591739600"/>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1737248"/>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C4</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0CC9-407C-9AAC-DB851A7527BB}"/>
              </c:ext>
            </c:extLst>
          </c:dPt>
          <c:dPt>
            <c:idx val="1"/>
            <c:bubble3D val="0"/>
            <c:extLst xmlns:c16r2="http://schemas.microsoft.com/office/drawing/2015/06/chart">
              <c:ext xmlns:c16="http://schemas.microsoft.com/office/drawing/2014/chart" uri="{C3380CC4-5D6E-409C-BE32-E72D297353CC}">
                <c16:uniqueId val="{00000001-0CC9-407C-9AAC-DB851A7527BB}"/>
              </c:ext>
            </c:extLst>
          </c:dPt>
          <c:dPt>
            <c:idx val="2"/>
            <c:bubble3D val="0"/>
            <c:extLst xmlns:c16r2="http://schemas.microsoft.com/office/drawing/2015/06/chart">
              <c:ext xmlns:c16="http://schemas.microsoft.com/office/drawing/2014/chart" uri="{C3380CC4-5D6E-409C-BE32-E72D297353CC}">
                <c16:uniqueId val="{00000002-0CC9-407C-9AAC-DB851A7527BB}"/>
              </c:ext>
            </c:extLst>
          </c:dPt>
          <c:dLbls>
            <c:delete val="1"/>
          </c:dLbls>
          <c:cat>
            <c:strRef>
              <c:f>'[K10 PERCENT DIFF QEEG Psychopathology - Means and Trends - MASTER FILE.xlsx]K10 ECT'!$D$127:$D$129</c:f>
              <c:strCache>
                <c:ptCount val="3"/>
                <c:pt idx="0">
                  <c:v>preECTC4_3SD_1</c:v>
                </c:pt>
                <c:pt idx="1">
                  <c:v>postECTC4_3SD_1</c:v>
                </c:pt>
                <c:pt idx="2">
                  <c:v>R3_ECTC4_3SD_1</c:v>
                </c:pt>
              </c:strCache>
            </c:strRef>
          </c:cat>
          <c:val>
            <c:numRef>
              <c:f>'[K10 PERCENT DIFF QEEG Psychopathology - Means and Trends - MASTER FILE.xlsx]K10 ECT'!$E$127:$E$129</c:f>
              <c:numCache>
                <c:formatCode>0.0</c:formatCode>
                <c:ptCount val="3"/>
                <c:pt idx="0">
                  <c:v>10.520527972923984</c:v>
                </c:pt>
                <c:pt idx="1">
                  <c:v>10.4906035748112</c:v>
                </c:pt>
                <c:pt idx="2">
                  <c:v>10.58394598776</c:v>
                </c:pt>
              </c:numCache>
            </c:numRef>
          </c:val>
          <c:smooth val="0"/>
          <c:extLst xmlns:c16r2="http://schemas.microsoft.com/office/drawing/2015/06/chart">
            <c:ext xmlns:c16="http://schemas.microsoft.com/office/drawing/2014/chart" uri="{C3380CC4-5D6E-409C-BE32-E72D297353CC}">
              <c16:uniqueId val="{00000003-3230-4946-907A-5E48B004BBB3}"/>
            </c:ext>
          </c:extLst>
        </c:ser>
        <c:ser>
          <c:idx val="1"/>
          <c:order val="1"/>
          <c:tx>
            <c:strRef>
              <c:f>'[K10 PERCENT DIFF QEEG Psychopathology - Means and Trends - MASTER FILE.xlsx]K10 ECT'!$F$87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3-0CC9-407C-9AAC-DB851A7527BB}"/>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4-0CC9-407C-9AAC-DB851A7527BB}"/>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5-0CC9-407C-9AAC-DB851A7527BB}"/>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ECT'!$D$127:$D$129</c:f>
              <c:strCache>
                <c:ptCount val="3"/>
                <c:pt idx="0">
                  <c:v>preECTC4_3SD_1</c:v>
                </c:pt>
                <c:pt idx="1">
                  <c:v>postECTC4_3SD_1</c:v>
                </c:pt>
                <c:pt idx="2">
                  <c:v>R3_ECTC4_3SD_1</c:v>
                </c:pt>
              </c:strCache>
            </c:strRef>
          </c:cat>
          <c:val>
            <c:numRef>
              <c:f>'[K10 PERCENT DIFF QEEG Psychopathology - Means and Trends - MASTER FILE.xlsx]K10 ECT'!$F$127:$F$129</c:f>
              <c:numCache>
                <c:formatCode>0.0</c:formatCode>
                <c:ptCount val="3"/>
                <c:pt idx="0">
                  <c:v>12.718738812718145</c:v>
                </c:pt>
                <c:pt idx="1">
                  <c:v>12.2577878804</c:v>
                </c:pt>
                <c:pt idx="2">
                  <c:v>14.999220524350239</c:v>
                </c:pt>
              </c:numCache>
            </c:numRef>
          </c:val>
          <c:smooth val="0"/>
          <c:extLst xmlns:c16r2="http://schemas.microsoft.com/office/drawing/2015/06/chart">
            <c:ext xmlns:c16="http://schemas.microsoft.com/office/drawing/2014/chart" uri="{C3380CC4-5D6E-409C-BE32-E72D297353CC}">
              <c16:uniqueId val="{00000007-3230-4946-907A-5E48B004BBB3}"/>
            </c:ext>
          </c:extLst>
        </c:ser>
        <c:dLbls>
          <c:dLblPos val="ctr"/>
          <c:showLegendKey val="0"/>
          <c:showVal val="1"/>
          <c:showCatName val="0"/>
          <c:showSerName val="0"/>
          <c:showPercent val="0"/>
          <c:showBubbleSize val="0"/>
        </c:dLbls>
        <c:smooth val="0"/>
        <c:axId val="591733720"/>
        <c:axId val="591738032"/>
      </c:lineChart>
      <c:catAx>
        <c:axId val="591733720"/>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1738032"/>
        <c:crosses val="autoZero"/>
        <c:auto val="1"/>
        <c:lblAlgn val="ctr"/>
        <c:lblOffset val="100"/>
        <c:noMultiLvlLbl val="0"/>
      </c:catAx>
      <c:valAx>
        <c:axId val="591738032"/>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1733720"/>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T4</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3A1F-46FC-AD6F-FE884CBA28D1}"/>
              </c:ext>
            </c:extLst>
          </c:dPt>
          <c:dPt>
            <c:idx val="1"/>
            <c:bubble3D val="0"/>
            <c:extLst xmlns:c16r2="http://schemas.microsoft.com/office/drawing/2015/06/chart">
              <c:ext xmlns:c16="http://schemas.microsoft.com/office/drawing/2014/chart" uri="{C3380CC4-5D6E-409C-BE32-E72D297353CC}">
                <c16:uniqueId val="{00000001-3A1F-46FC-AD6F-FE884CBA28D1}"/>
              </c:ext>
            </c:extLst>
          </c:dPt>
          <c:dPt>
            <c:idx val="2"/>
            <c:bubble3D val="0"/>
            <c:extLst xmlns:c16r2="http://schemas.microsoft.com/office/drawing/2015/06/chart">
              <c:ext xmlns:c16="http://schemas.microsoft.com/office/drawing/2014/chart" uri="{C3380CC4-5D6E-409C-BE32-E72D297353CC}">
                <c16:uniqueId val="{00000002-3A1F-46FC-AD6F-FE884CBA28D1}"/>
              </c:ext>
            </c:extLst>
          </c:dPt>
          <c:dLbls>
            <c:delete val="1"/>
          </c:dLbls>
          <c:cat>
            <c:strRef>
              <c:f>'[K10 PERCENT DIFF QEEG Psychopathology - Means and Trends - MASTER FILE.xlsx]K10 ECT'!$D$130:$D$132</c:f>
              <c:strCache>
                <c:ptCount val="3"/>
                <c:pt idx="0">
                  <c:v>preECTT4_3SD_1</c:v>
                </c:pt>
                <c:pt idx="1">
                  <c:v>postECTT4_3SD_1</c:v>
                </c:pt>
                <c:pt idx="2">
                  <c:v>R3_ECTT4_3SD_1</c:v>
                </c:pt>
              </c:strCache>
            </c:strRef>
          </c:cat>
          <c:val>
            <c:numRef>
              <c:f>'[K10 PERCENT DIFF QEEG Psychopathology - Means and Trends - MASTER FILE.xlsx]K10 ECT'!$E$130:$E$132</c:f>
              <c:numCache>
                <c:formatCode>0.0</c:formatCode>
                <c:ptCount val="3"/>
                <c:pt idx="0">
                  <c:v>4.4730234189251128</c:v>
                </c:pt>
                <c:pt idx="1">
                  <c:v>4.8856803535326998</c:v>
                </c:pt>
                <c:pt idx="2">
                  <c:v>5.3174359498000001</c:v>
                </c:pt>
              </c:numCache>
            </c:numRef>
          </c:val>
          <c:smooth val="0"/>
          <c:extLst xmlns:c16r2="http://schemas.microsoft.com/office/drawing/2015/06/chart">
            <c:ext xmlns:c16="http://schemas.microsoft.com/office/drawing/2014/chart" uri="{C3380CC4-5D6E-409C-BE32-E72D297353CC}">
              <c16:uniqueId val="{00000003-D67D-4E7A-8DAE-B65ACA48CD04}"/>
            </c:ext>
          </c:extLst>
        </c:ser>
        <c:ser>
          <c:idx val="1"/>
          <c:order val="1"/>
          <c:tx>
            <c:strRef>
              <c:f>'[K10 PERCENT DIFF QEEG Psychopathology - Means and Trends - MASTER FILE.xlsx]K10 ECT'!$F$87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3-3A1F-46FC-AD6F-FE884CBA28D1}"/>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4-3A1F-46FC-AD6F-FE884CBA28D1}"/>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5-3A1F-46FC-AD6F-FE884CBA28D1}"/>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ECT'!$D$130:$D$132</c:f>
              <c:strCache>
                <c:ptCount val="3"/>
                <c:pt idx="0">
                  <c:v>preECTT4_3SD_1</c:v>
                </c:pt>
                <c:pt idx="1">
                  <c:v>postECTT4_3SD_1</c:v>
                </c:pt>
                <c:pt idx="2">
                  <c:v>R3_ECTT4_3SD_1</c:v>
                </c:pt>
              </c:strCache>
            </c:strRef>
          </c:cat>
          <c:val>
            <c:numRef>
              <c:f>'[K10 PERCENT DIFF QEEG Psychopathology - Means and Trends - MASTER FILE.xlsx]K10 ECT'!$F$130:$F$132</c:f>
              <c:numCache>
                <c:formatCode>0.0</c:formatCode>
                <c:ptCount val="3"/>
                <c:pt idx="0">
                  <c:v>5.6596742742388946</c:v>
                </c:pt>
                <c:pt idx="1">
                  <c:v>5.5902815229909102</c:v>
                </c:pt>
                <c:pt idx="2">
                  <c:v>6.6884085227819847</c:v>
                </c:pt>
              </c:numCache>
            </c:numRef>
          </c:val>
          <c:smooth val="0"/>
          <c:extLst xmlns:c16r2="http://schemas.microsoft.com/office/drawing/2015/06/chart">
            <c:ext xmlns:c16="http://schemas.microsoft.com/office/drawing/2014/chart" uri="{C3380CC4-5D6E-409C-BE32-E72D297353CC}">
              <c16:uniqueId val="{00000007-D67D-4E7A-8DAE-B65ACA48CD04}"/>
            </c:ext>
          </c:extLst>
        </c:ser>
        <c:dLbls>
          <c:dLblPos val="ctr"/>
          <c:showLegendKey val="0"/>
          <c:showVal val="1"/>
          <c:showCatName val="0"/>
          <c:showSerName val="0"/>
          <c:showPercent val="0"/>
          <c:showBubbleSize val="0"/>
        </c:dLbls>
        <c:smooth val="0"/>
        <c:axId val="591713728"/>
        <c:axId val="591718040"/>
      </c:lineChart>
      <c:catAx>
        <c:axId val="591713728"/>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1718040"/>
        <c:crosses val="autoZero"/>
        <c:auto val="1"/>
        <c:lblAlgn val="ctr"/>
        <c:lblOffset val="100"/>
        <c:noMultiLvlLbl val="0"/>
      </c:catAx>
      <c:valAx>
        <c:axId val="591718040"/>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1713728"/>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T5</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252A-46B4-A7C7-9D2EF8BE9109}"/>
              </c:ext>
            </c:extLst>
          </c:dPt>
          <c:dPt>
            <c:idx val="1"/>
            <c:bubble3D val="0"/>
            <c:extLst xmlns:c16r2="http://schemas.microsoft.com/office/drawing/2015/06/chart">
              <c:ext xmlns:c16="http://schemas.microsoft.com/office/drawing/2014/chart" uri="{C3380CC4-5D6E-409C-BE32-E72D297353CC}">
                <c16:uniqueId val="{00000001-252A-46B4-A7C7-9D2EF8BE9109}"/>
              </c:ext>
            </c:extLst>
          </c:dPt>
          <c:dPt>
            <c:idx val="2"/>
            <c:bubble3D val="0"/>
            <c:extLst xmlns:c16r2="http://schemas.microsoft.com/office/drawing/2015/06/chart">
              <c:ext xmlns:c16="http://schemas.microsoft.com/office/drawing/2014/chart" uri="{C3380CC4-5D6E-409C-BE32-E72D297353CC}">
                <c16:uniqueId val="{00000002-252A-46B4-A7C7-9D2EF8BE9109}"/>
              </c:ext>
            </c:extLst>
          </c:dPt>
          <c:dLbls>
            <c:delete val="1"/>
          </c:dLbls>
          <c:cat>
            <c:strRef>
              <c:f>'[K10 PERCENT DIFF QEEG Psychopathology - Means and Trends - MASTER FILE.xlsx]K10 ECT'!$D$142:$D$144</c:f>
              <c:strCache>
                <c:ptCount val="3"/>
                <c:pt idx="0">
                  <c:v>preECTT5_3SD_1</c:v>
                </c:pt>
                <c:pt idx="1">
                  <c:v>postECTT5_3SD_1</c:v>
                </c:pt>
                <c:pt idx="2">
                  <c:v>R3_ECTT5_3SD_1</c:v>
                </c:pt>
              </c:strCache>
            </c:strRef>
          </c:cat>
          <c:val>
            <c:numRef>
              <c:f>'[K10 PERCENT DIFF QEEG Psychopathology - Means and Trends - MASTER FILE.xlsx]K10 ECT'!$E$142:$E$144</c:f>
              <c:numCache>
                <c:formatCode>0.0</c:formatCode>
                <c:ptCount val="3"/>
                <c:pt idx="0">
                  <c:v>5.9393587866799997</c:v>
                </c:pt>
                <c:pt idx="1">
                  <c:v>5.8937719406960003</c:v>
                </c:pt>
                <c:pt idx="2">
                  <c:v>5.4889221058399995</c:v>
                </c:pt>
              </c:numCache>
            </c:numRef>
          </c:val>
          <c:smooth val="0"/>
          <c:extLst xmlns:c16r2="http://schemas.microsoft.com/office/drawing/2015/06/chart">
            <c:ext xmlns:c16="http://schemas.microsoft.com/office/drawing/2014/chart" uri="{C3380CC4-5D6E-409C-BE32-E72D297353CC}">
              <c16:uniqueId val="{00000003-95D1-4522-985B-066D8EA37E30}"/>
            </c:ext>
          </c:extLst>
        </c:ser>
        <c:ser>
          <c:idx val="1"/>
          <c:order val="1"/>
          <c:tx>
            <c:strRef>
              <c:f>'[K10 PERCENT DIFF QEEG Psychopathology - Means and Trends - MASTER FILE.xlsx]K10 ECT'!$F$87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3-252A-46B4-A7C7-9D2EF8BE9109}"/>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4-252A-46B4-A7C7-9D2EF8BE9109}"/>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5-252A-46B4-A7C7-9D2EF8BE9109}"/>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ECT'!$D$142:$D$144</c:f>
              <c:strCache>
                <c:ptCount val="3"/>
                <c:pt idx="0">
                  <c:v>preECTT5_3SD_1</c:v>
                </c:pt>
                <c:pt idx="1">
                  <c:v>postECTT5_3SD_1</c:v>
                </c:pt>
                <c:pt idx="2">
                  <c:v>R3_ECTT5_3SD_1</c:v>
                </c:pt>
              </c:strCache>
            </c:strRef>
          </c:cat>
          <c:val>
            <c:numRef>
              <c:f>'[K10 PERCENT DIFF QEEG Psychopathology - Means and Trends - MASTER FILE.xlsx]K10 ECT'!$F$142:$F$144</c:f>
              <c:numCache>
                <c:formatCode>0.0</c:formatCode>
                <c:ptCount val="3"/>
                <c:pt idx="0">
                  <c:v>6.2926508501999994</c:v>
                </c:pt>
                <c:pt idx="1">
                  <c:v>5.9194321516454549</c:v>
                </c:pt>
                <c:pt idx="2">
                  <c:v>7.5006958323636361</c:v>
                </c:pt>
              </c:numCache>
            </c:numRef>
          </c:val>
          <c:smooth val="0"/>
          <c:extLst xmlns:c16r2="http://schemas.microsoft.com/office/drawing/2015/06/chart">
            <c:ext xmlns:c16="http://schemas.microsoft.com/office/drawing/2014/chart" uri="{C3380CC4-5D6E-409C-BE32-E72D297353CC}">
              <c16:uniqueId val="{00000007-95D1-4522-985B-066D8EA37E30}"/>
            </c:ext>
          </c:extLst>
        </c:ser>
        <c:dLbls>
          <c:dLblPos val="ctr"/>
          <c:showLegendKey val="0"/>
          <c:showVal val="1"/>
          <c:showCatName val="0"/>
          <c:showSerName val="0"/>
          <c:showPercent val="0"/>
          <c:showBubbleSize val="0"/>
        </c:dLbls>
        <c:smooth val="0"/>
        <c:axId val="591712552"/>
        <c:axId val="591714904"/>
      </c:lineChart>
      <c:catAx>
        <c:axId val="591712552"/>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1714904"/>
        <c:crosses val="autoZero"/>
        <c:auto val="1"/>
        <c:lblAlgn val="ctr"/>
        <c:lblOffset val="100"/>
        <c:noMultiLvlLbl val="0"/>
      </c:catAx>
      <c:valAx>
        <c:axId val="591714904"/>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591712552"/>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P3</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4A16-4C11-9561-E75DF42DA1CC}"/>
              </c:ext>
            </c:extLst>
          </c:dPt>
          <c:dPt>
            <c:idx val="1"/>
            <c:bubble3D val="0"/>
            <c:extLst xmlns:c16r2="http://schemas.microsoft.com/office/drawing/2015/06/chart">
              <c:ext xmlns:c16="http://schemas.microsoft.com/office/drawing/2014/chart" uri="{C3380CC4-5D6E-409C-BE32-E72D297353CC}">
                <c16:uniqueId val="{00000001-4A16-4C11-9561-E75DF42DA1CC}"/>
              </c:ext>
            </c:extLst>
          </c:dPt>
          <c:dPt>
            <c:idx val="2"/>
            <c:bubble3D val="0"/>
            <c:extLst xmlns:c16r2="http://schemas.microsoft.com/office/drawing/2015/06/chart">
              <c:ext xmlns:c16="http://schemas.microsoft.com/office/drawing/2014/chart" uri="{C3380CC4-5D6E-409C-BE32-E72D297353CC}">
                <c16:uniqueId val="{00000002-4A16-4C11-9561-E75DF42DA1CC}"/>
              </c:ext>
            </c:extLst>
          </c:dPt>
          <c:dLbls>
            <c:delete val="1"/>
          </c:dLbls>
          <c:cat>
            <c:strRef>
              <c:f>'[K10 PERCENT DIFF QEEG Psychopathology - Means and Trends - MASTER FILE.xlsx]K10 ECT'!$D$145:$D$147</c:f>
              <c:strCache>
                <c:ptCount val="3"/>
                <c:pt idx="0">
                  <c:v>preECTP3_3SD_1</c:v>
                </c:pt>
                <c:pt idx="1">
                  <c:v>postECTP3_3SD_1</c:v>
                </c:pt>
                <c:pt idx="2">
                  <c:v>R3_ECTP3_3SD_1</c:v>
                </c:pt>
              </c:strCache>
            </c:strRef>
          </c:cat>
          <c:val>
            <c:numRef>
              <c:f>'[K10 PERCENT DIFF QEEG Psychopathology - Means and Trends - MASTER FILE.xlsx]K10 ECT'!$E$145:$E$147</c:f>
              <c:numCache>
                <c:formatCode>0.0</c:formatCode>
                <c:ptCount val="3"/>
                <c:pt idx="0">
                  <c:v>9.6721334387989035</c:v>
                </c:pt>
                <c:pt idx="1">
                  <c:v>10.140292573480002</c:v>
                </c:pt>
                <c:pt idx="2">
                  <c:v>9.5648878573999987</c:v>
                </c:pt>
              </c:numCache>
            </c:numRef>
          </c:val>
          <c:smooth val="0"/>
          <c:extLst xmlns:c16r2="http://schemas.microsoft.com/office/drawing/2015/06/chart">
            <c:ext xmlns:c16="http://schemas.microsoft.com/office/drawing/2014/chart" uri="{C3380CC4-5D6E-409C-BE32-E72D297353CC}">
              <c16:uniqueId val="{00000003-A3DD-4717-8375-1A44B235ED7F}"/>
            </c:ext>
          </c:extLst>
        </c:ser>
        <c:ser>
          <c:idx val="1"/>
          <c:order val="1"/>
          <c:tx>
            <c:strRef>
              <c:f>'[K10 PERCENT DIFF QEEG Psychopathology - Means and Trends - MASTER FILE.xlsx]K10 ECT'!$F$87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3-4A16-4C11-9561-E75DF42DA1CC}"/>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4-4A16-4C11-9561-E75DF42DA1CC}"/>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5-4A16-4C11-9561-E75DF42DA1CC}"/>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ECT'!$D$145:$D$147</c:f>
              <c:strCache>
                <c:ptCount val="3"/>
                <c:pt idx="0">
                  <c:v>preECTP3_3SD_1</c:v>
                </c:pt>
                <c:pt idx="1">
                  <c:v>postECTP3_3SD_1</c:v>
                </c:pt>
                <c:pt idx="2">
                  <c:v>R3_ECTP3_3SD_1</c:v>
                </c:pt>
              </c:strCache>
            </c:strRef>
          </c:cat>
          <c:val>
            <c:numRef>
              <c:f>'[K10 PERCENT DIFF QEEG Psychopathology - Means and Trends - MASTER FILE.xlsx]K10 ECT'!$F$145:$F$147</c:f>
              <c:numCache>
                <c:formatCode>0.0</c:formatCode>
                <c:ptCount val="3"/>
                <c:pt idx="0">
                  <c:v>10.352568617227272</c:v>
                </c:pt>
                <c:pt idx="1">
                  <c:v>10.440190491190908</c:v>
                </c:pt>
                <c:pt idx="2">
                  <c:v>13.678983527363636</c:v>
                </c:pt>
              </c:numCache>
            </c:numRef>
          </c:val>
          <c:smooth val="0"/>
          <c:extLst xmlns:c16r2="http://schemas.microsoft.com/office/drawing/2015/06/chart">
            <c:ext xmlns:c16="http://schemas.microsoft.com/office/drawing/2014/chart" uri="{C3380CC4-5D6E-409C-BE32-E72D297353CC}">
              <c16:uniqueId val="{00000007-A3DD-4717-8375-1A44B235ED7F}"/>
            </c:ext>
          </c:extLst>
        </c:ser>
        <c:dLbls>
          <c:dLblPos val="ctr"/>
          <c:showLegendKey val="0"/>
          <c:showVal val="1"/>
          <c:showCatName val="0"/>
          <c:showSerName val="0"/>
          <c:showPercent val="0"/>
          <c:showBubbleSize val="0"/>
        </c:dLbls>
        <c:smooth val="0"/>
        <c:axId val="591713336"/>
        <c:axId val="591716864"/>
      </c:lineChart>
      <c:catAx>
        <c:axId val="591713336"/>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1716864"/>
        <c:crosses val="autoZero"/>
        <c:auto val="1"/>
        <c:lblAlgn val="ctr"/>
        <c:lblOffset val="100"/>
        <c:noMultiLvlLbl val="0"/>
      </c:catAx>
      <c:valAx>
        <c:axId val="591716864"/>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1713336"/>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Pz</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7AB7-41D5-8C96-3B9D56F426D0}"/>
              </c:ext>
            </c:extLst>
          </c:dPt>
          <c:dPt>
            <c:idx val="1"/>
            <c:bubble3D val="0"/>
            <c:extLst xmlns:c16r2="http://schemas.microsoft.com/office/drawing/2015/06/chart">
              <c:ext xmlns:c16="http://schemas.microsoft.com/office/drawing/2014/chart" uri="{C3380CC4-5D6E-409C-BE32-E72D297353CC}">
                <c16:uniqueId val="{00000001-7AB7-41D5-8C96-3B9D56F426D0}"/>
              </c:ext>
            </c:extLst>
          </c:dPt>
          <c:dPt>
            <c:idx val="2"/>
            <c:bubble3D val="0"/>
            <c:extLst xmlns:c16r2="http://schemas.microsoft.com/office/drawing/2015/06/chart">
              <c:ext xmlns:c16="http://schemas.microsoft.com/office/drawing/2014/chart" uri="{C3380CC4-5D6E-409C-BE32-E72D297353CC}">
                <c16:uniqueId val="{00000002-7AB7-41D5-8C96-3B9D56F426D0}"/>
              </c:ext>
            </c:extLst>
          </c:dPt>
          <c:dLbls>
            <c:delete val="1"/>
          </c:dLbls>
          <c:cat>
            <c:strRef>
              <c:f>'[K10 PERCENT DIFF QEEG Psychopathology - Means and Trends - MASTER FILE.xlsx]K10 ECT'!$D$148:$D$150</c:f>
              <c:strCache>
                <c:ptCount val="3"/>
                <c:pt idx="0">
                  <c:v>preECTPz_3SD_1</c:v>
                </c:pt>
                <c:pt idx="1">
                  <c:v>postECTPz_3SD_1</c:v>
                </c:pt>
                <c:pt idx="2">
                  <c:v>R3_ECTPz_3SD_1</c:v>
                </c:pt>
              </c:strCache>
            </c:strRef>
          </c:cat>
          <c:val>
            <c:numRef>
              <c:f>'[K10 PERCENT DIFF QEEG Psychopathology - Means and Trends - MASTER FILE.xlsx]K10 ECT'!$E$148:$E$150</c:f>
              <c:numCache>
                <c:formatCode>0.0</c:formatCode>
                <c:ptCount val="3"/>
                <c:pt idx="0">
                  <c:v>12.258305905151985</c:v>
                </c:pt>
                <c:pt idx="1">
                  <c:v>13.298070125537388</c:v>
                </c:pt>
                <c:pt idx="2">
                  <c:v>12.127482312826839</c:v>
                </c:pt>
              </c:numCache>
            </c:numRef>
          </c:val>
          <c:smooth val="0"/>
          <c:extLst xmlns:c16r2="http://schemas.microsoft.com/office/drawing/2015/06/chart">
            <c:ext xmlns:c16="http://schemas.microsoft.com/office/drawing/2014/chart" uri="{C3380CC4-5D6E-409C-BE32-E72D297353CC}">
              <c16:uniqueId val="{00000003-4DCA-427F-9A08-74A52D2B465B}"/>
            </c:ext>
          </c:extLst>
        </c:ser>
        <c:ser>
          <c:idx val="1"/>
          <c:order val="1"/>
          <c:tx>
            <c:strRef>
              <c:f>'[K10 PERCENT DIFF QEEG Psychopathology - Means and Trends - MASTER FILE.xlsx]K10 ECT'!$F$87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3-7AB7-41D5-8C96-3B9D56F426D0}"/>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4-7AB7-41D5-8C96-3B9D56F426D0}"/>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5-7AB7-41D5-8C96-3B9D56F426D0}"/>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ECT'!$D$148:$D$150</c:f>
              <c:strCache>
                <c:ptCount val="3"/>
                <c:pt idx="0">
                  <c:v>preECTPz_3SD_1</c:v>
                </c:pt>
                <c:pt idx="1">
                  <c:v>postECTPz_3SD_1</c:v>
                </c:pt>
                <c:pt idx="2">
                  <c:v>R3_ECTPz_3SD_1</c:v>
                </c:pt>
              </c:strCache>
            </c:strRef>
          </c:cat>
          <c:val>
            <c:numRef>
              <c:f>'[K10 PERCENT DIFF QEEG Psychopathology - Means and Trends - MASTER FILE.xlsx]K10 ECT'!$F$148:$F$150</c:f>
              <c:numCache>
                <c:formatCode>0.0</c:formatCode>
                <c:ptCount val="3"/>
                <c:pt idx="0">
                  <c:v>14.056587360235817</c:v>
                </c:pt>
                <c:pt idx="1">
                  <c:v>13.576146403036365</c:v>
                </c:pt>
                <c:pt idx="2">
                  <c:v>17.132226630667471</c:v>
                </c:pt>
              </c:numCache>
            </c:numRef>
          </c:val>
          <c:smooth val="0"/>
          <c:extLst xmlns:c16r2="http://schemas.microsoft.com/office/drawing/2015/06/chart">
            <c:ext xmlns:c16="http://schemas.microsoft.com/office/drawing/2014/chart" uri="{C3380CC4-5D6E-409C-BE32-E72D297353CC}">
              <c16:uniqueId val="{00000007-4DCA-427F-9A08-74A52D2B465B}"/>
            </c:ext>
          </c:extLst>
        </c:ser>
        <c:dLbls>
          <c:dLblPos val="ctr"/>
          <c:showLegendKey val="0"/>
          <c:showVal val="1"/>
          <c:showCatName val="0"/>
          <c:showSerName val="0"/>
          <c:showPercent val="0"/>
          <c:showBubbleSize val="0"/>
        </c:dLbls>
        <c:smooth val="0"/>
        <c:axId val="591716080"/>
        <c:axId val="591716472"/>
      </c:lineChart>
      <c:catAx>
        <c:axId val="591716080"/>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1716472"/>
        <c:crosses val="autoZero"/>
        <c:auto val="1"/>
        <c:lblAlgn val="ctr"/>
        <c:lblOffset val="100"/>
        <c:noMultiLvlLbl val="0"/>
      </c:catAx>
      <c:valAx>
        <c:axId val="591716472"/>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1716080"/>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P4</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E4DE-4EB2-A607-709E259D6869}"/>
              </c:ext>
            </c:extLst>
          </c:dPt>
          <c:dPt>
            <c:idx val="1"/>
            <c:bubble3D val="0"/>
            <c:extLst xmlns:c16r2="http://schemas.microsoft.com/office/drawing/2015/06/chart">
              <c:ext xmlns:c16="http://schemas.microsoft.com/office/drawing/2014/chart" uri="{C3380CC4-5D6E-409C-BE32-E72D297353CC}">
                <c16:uniqueId val="{00000001-E4DE-4EB2-A607-709E259D6869}"/>
              </c:ext>
            </c:extLst>
          </c:dPt>
          <c:dPt>
            <c:idx val="2"/>
            <c:bubble3D val="0"/>
            <c:extLst xmlns:c16r2="http://schemas.microsoft.com/office/drawing/2015/06/chart">
              <c:ext xmlns:c16="http://schemas.microsoft.com/office/drawing/2014/chart" uri="{C3380CC4-5D6E-409C-BE32-E72D297353CC}">
                <c16:uniqueId val="{00000002-E4DE-4EB2-A607-709E259D6869}"/>
              </c:ext>
            </c:extLst>
          </c:dPt>
          <c:dLbls>
            <c:delete val="1"/>
          </c:dLbls>
          <c:cat>
            <c:strRef>
              <c:f>'[K10 PERCENT DIFF QEEG Psychopathology - Means and Trends - MASTER FILE.xlsx]K10 ECT'!$D$151:$D$153</c:f>
              <c:strCache>
                <c:ptCount val="3"/>
                <c:pt idx="0">
                  <c:v>preECTP4_3SD_1</c:v>
                </c:pt>
                <c:pt idx="1">
                  <c:v>postECTP4_3SD_1</c:v>
                </c:pt>
                <c:pt idx="2">
                  <c:v>R3_ECTP4_3SD_1</c:v>
                </c:pt>
              </c:strCache>
            </c:strRef>
          </c:cat>
          <c:val>
            <c:numRef>
              <c:f>'[K10 PERCENT DIFF QEEG Psychopathology - Means and Trends - MASTER FILE.xlsx]K10 ECT'!$E$151:$E$153</c:f>
              <c:numCache>
                <c:formatCode>0.0</c:formatCode>
                <c:ptCount val="3"/>
                <c:pt idx="0">
                  <c:v>10.954976354777816</c:v>
                </c:pt>
                <c:pt idx="1">
                  <c:v>10.546301357007998</c:v>
                </c:pt>
                <c:pt idx="2">
                  <c:v>10.04743596</c:v>
                </c:pt>
              </c:numCache>
            </c:numRef>
          </c:val>
          <c:smooth val="0"/>
          <c:extLst xmlns:c16r2="http://schemas.microsoft.com/office/drawing/2015/06/chart">
            <c:ext xmlns:c16="http://schemas.microsoft.com/office/drawing/2014/chart" uri="{C3380CC4-5D6E-409C-BE32-E72D297353CC}">
              <c16:uniqueId val="{00000003-05FD-4917-93E5-F994AC0FAC52}"/>
            </c:ext>
          </c:extLst>
        </c:ser>
        <c:ser>
          <c:idx val="1"/>
          <c:order val="1"/>
          <c:tx>
            <c:strRef>
              <c:f>'[K10 PERCENT DIFF QEEG Psychopathology - Means and Trends - MASTER FILE.xlsx]K10 ECT'!$F$87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3-E4DE-4EB2-A607-709E259D6869}"/>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4-E4DE-4EB2-A607-709E259D6869}"/>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5-E4DE-4EB2-A607-709E259D6869}"/>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ECT'!$D$151:$D$153</c:f>
              <c:strCache>
                <c:ptCount val="3"/>
                <c:pt idx="0">
                  <c:v>preECTP4_3SD_1</c:v>
                </c:pt>
                <c:pt idx="1">
                  <c:v>postECTP4_3SD_1</c:v>
                </c:pt>
                <c:pt idx="2">
                  <c:v>R3_ECTP4_3SD_1</c:v>
                </c:pt>
              </c:strCache>
            </c:strRef>
          </c:cat>
          <c:val>
            <c:numRef>
              <c:f>'[K10 PERCENT DIFF QEEG Psychopathology - Means and Trends - MASTER FILE.xlsx]K10 ECT'!$F$151:$F$153</c:f>
              <c:numCache>
                <c:formatCode>0.0</c:formatCode>
                <c:ptCount val="3"/>
                <c:pt idx="0">
                  <c:v>11.382757151245455</c:v>
                </c:pt>
                <c:pt idx="1">
                  <c:v>10.932652615072724</c:v>
                </c:pt>
                <c:pt idx="2">
                  <c:v>12.968751168549074</c:v>
                </c:pt>
              </c:numCache>
            </c:numRef>
          </c:val>
          <c:smooth val="0"/>
          <c:extLst xmlns:c16r2="http://schemas.microsoft.com/office/drawing/2015/06/chart">
            <c:ext xmlns:c16="http://schemas.microsoft.com/office/drawing/2014/chart" uri="{C3380CC4-5D6E-409C-BE32-E72D297353CC}">
              <c16:uniqueId val="{00000007-05FD-4917-93E5-F994AC0FAC52}"/>
            </c:ext>
          </c:extLst>
        </c:ser>
        <c:dLbls>
          <c:dLblPos val="ctr"/>
          <c:showLegendKey val="0"/>
          <c:showVal val="1"/>
          <c:showCatName val="0"/>
          <c:showSerName val="0"/>
          <c:showPercent val="0"/>
          <c:showBubbleSize val="0"/>
        </c:dLbls>
        <c:smooth val="0"/>
        <c:axId val="591717256"/>
        <c:axId val="591719216"/>
      </c:lineChart>
      <c:catAx>
        <c:axId val="591717256"/>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1719216"/>
        <c:crosses val="autoZero"/>
        <c:auto val="1"/>
        <c:lblAlgn val="ctr"/>
        <c:lblOffset val="100"/>
        <c:noMultiLvlLbl val="0"/>
      </c:catAx>
      <c:valAx>
        <c:axId val="591719216"/>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1717256"/>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T6</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4CCC-4AE1-BA76-A439024C98F6}"/>
              </c:ext>
            </c:extLst>
          </c:dPt>
          <c:dPt>
            <c:idx val="1"/>
            <c:bubble3D val="0"/>
            <c:extLst xmlns:c16r2="http://schemas.microsoft.com/office/drawing/2015/06/chart">
              <c:ext xmlns:c16="http://schemas.microsoft.com/office/drawing/2014/chart" uri="{C3380CC4-5D6E-409C-BE32-E72D297353CC}">
                <c16:uniqueId val="{00000001-4CCC-4AE1-BA76-A439024C98F6}"/>
              </c:ext>
            </c:extLst>
          </c:dPt>
          <c:dPt>
            <c:idx val="2"/>
            <c:bubble3D val="0"/>
            <c:extLst xmlns:c16r2="http://schemas.microsoft.com/office/drawing/2015/06/chart">
              <c:ext xmlns:c16="http://schemas.microsoft.com/office/drawing/2014/chart" uri="{C3380CC4-5D6E-409C-BE32-E72D297353CC}">
                <c16:uniqueId val="{00000002-4CCC-4AE1-BA76-A439024C98F6}"/>
              </c:ext>
            </c:extLst>
          </c:dPt>
          <c:dLbls>
            <c:delete val="1"/>
          </c:dLbls>
          <c:cat>
            <c:strRef>
              <c:f>'[K10 PERCENT DIFF QEEG Psychopathology - Means and Trends - MASTER FILE.xlsx]K10 ECT'!$D$154:$D$156</c:f>
              <c:strCache>
                <c:ptCount val="3"/>
                <c:pt idx="0">
                  <c:v>preECTT6_3SD_1</c:v>
                </c:pt>
                <c:pt idx="1">
                  <c:v>postECTT6_3SD_1</c:v>
                </c:pt>
                <c:pt idx="2">
                  <c:v>R3_ECTT6_3SD_1</c:v>
                </c:pt>
              </c:strCache>
            </c:strRef>
          </c:cat>
          <c:val>
            <c:numRef>
              <c:f>'[K10 PERCENT DIFF QEEG Psychopathology - Means and Trends - MASTER FILE.xlsx]K10 ECT'!$E$154:$E$156</c:f>
              <c:numCache>
                <c:formatCode>0.0</c:formatCode>
                <c:ptCount val="3"/>
                <c:pt idx="0">
                  <c:v>7.42119640173176</c:v>
                </c:pt>
                <c:pt idx="1">
                  <c:v>6.8495450777015172</c:v>
                </c:pt>
                <c:pt idx="2">
                  <c:v>6.6122597989286236</c:v>
                </c:pt>
              </c:numCache>
            </c:numRef>
          </c:val>
          <c:smooth val="0"/>
          <c:extLst xmlns:c16r2="http://schemas.microsoft.com/office/drawing/2015/06/chart">
            <c:ext xmlns:c16="http://schemas.microsoft.com/office/drawing/2014/chart" uri="{C3380CC4-5D6E-409C-BE32-E72D297353CC}">
              <c16:uniqueId val="{00000003-B2F6-4ED3-8D03-2399A580DE77}"/>
            </c:ext>
          </c:extLst>
        </c:ser>
        <c:ser>
          <c:idx val="1"/>
          <c:order val="1"/>
          <c:tx>
            <c:strRef>
              <c:f>'[K10 PERCENT DIFF QEEG Psychopathology - Means and Trends - MASTER FILE.xlsx]K10 ECT'!$F$87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3-4CCC-4AE1-BA76-A439024C98F6}"/>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4-4CCC-4AE1-BA76-A439024C98F6}"/>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5-4CCC-4AE1-BA76-A439024C98F6}"/>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ECT'!$D$154:$D$156</c:f>
              <c:strCache>
                <c:ptCount val="3"/>
                <c:pt idx="0">
                  <c:v>preECTT6_3SD_1</c:v>
                </c:pt>
                <c:pt idx="1">
                  <c:v>postECTT6_3SD_1</c:v>
                </c:pt>
                <c:pt idx="2">
                  <c:v>R3_ECTT6_3SD_1</c:v>
                </c:pt>
              </c:strCache>
            </c:strRef>
          </c:cat>
          <c:val>
            <c:numRef>
              <c:f>'[K10 PERCENT DIFF QEEG Psychopathology - Means and Trends - MASTER FILE.xlsx]K10 ECT'!$F$154:$F$156</c:f>
              <c:numCache>
                <c:formatCode>0.0</c:formatCode>
                <c:ptCount val="3"/>
                <c:pt idx="0">
                  <c:v>7.8012250169997284</c:v>
                </c:pt>
                <c:pt idx="1">
                  <c:v>7.4628800954727268</c:v>
                </c:pt>
                <c:pt idx="2">
                  <c:v>7.6747993514545447</c:v>
                </c:pt>
              </c:numCache>
            </c:numRef>
          </c:val>
          <c:smooth val="0"/>
          <c:extLst xmlns:c16r2="http://schemas.microsoft.com/office/drawing/2015/06/chart">
            <c:ext xmlns:c16="http://schemas.microsoft.com/office/drawing/2014/chart" uri="{C3380CC4-5D6E-409C-BE32-E72D297353CC}">
              <c16:uniqueId val="{00000007-B2F6-4ED3-8D03-2399A580DE77}"/>
            </c:ext>
          </c:extLst>
        </c:ser>
        <c:dLbls>
          <c:dLblPos val="ctr"/>
          <c:showLegendKey val="0"/>
          <c:showVal val="1"/>
          <c:showCatName val="0"/>
          <c:showSerName val="0"/>
          <c:showPercent val="0"/>
          <c:showBubbleSize val="0"/>
        </c:dLbls>
        <c:smooth val="0"/>
        <c:axId val="591720392"/>
        <c:axId val="591710592"/>
      </c:lineChart>
      <c:catAx>
        <c:axId val="591720392"/>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1710592"/>
        <c:crosses val="autoZero"/>
        <c:auto val="1"/>
        <c:lblAlgn val="ctr"/>
        <c:lblOffset val="100"/>
        <c:noMultiLvlLbl val="0"/>
      </c:catAx>
      <c:valAx>
        <c:axId val="591710592"/>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1720392"/>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O1</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FAC7-4335-A441-DBC91139CD46}"/>
              </c:ext>
            </c:extLst>
          </c:dPt>
          <c:dPt>
            <c:idx val="1"/>
            <c:bubble3D val="0"/>
            <c:extLst xmlns:c16r2="http://schemas.microsoft.com/office/drawing/2015/06/chart">
              <c:ext xmlns:c16="http://schemas.microsoft.com/office/drawing/2014/chart" uri="{C3380CC4-5D6E-409C-BE32-E72D297353CC}">
                <c16:uniqueId val="{00000001-FAC7-4335-A441-DBC91139CD46}"/>
              </c:ext>
            </c:extLst>
          </c:dPt>
          <c:dPt>
            <c:idx val="2"/>
            <c:bubble3D val="0"/>
            <c:extLst xmlns:c16r2="http://schemas.microsoft.com/office/drawing/2015/06/chart">
              <c:ext xmlns:c16="http://schemas.microsoft.com/office/drawing/2014/chart" uri="{C3380CC4-5D6E-409C-BE32-E72D297353CC}">
                <c16:uniqueId val="{00000002-FAC7-4335-A441-DBC91139CD46}"/>
              </c:ext>
            </c:extLst>
          </c:dPt>
          <c:dLbls>
            <c:delete val="1"/>
          </c:dLbls>
          <c:cat>
            <c:strRef>
              <c:f>'[K10 PERCENT DIFF QEEG Psychopathology - Means and Trends - MASTER FILE.xlsx]K10 ECT'!$D$157:$D$159</c:f>
              <c:strCache>
                <c:ptCount val="3"/>
                <c:pt idx="0">
                  <c:v>preECTO1_3SD_1</c:v>
                </c:pt>
                <c:pt idx="1">
                  <c:v>postECTO1_3SD_1</c:v>
                </c:pt>
                <c:pt idx="2">
                  <c:v>R3_ECTO1_3SD_1</c:v>
                </c:pt>
              </c:strCache>
            </c:strRef>
          </c:cat>
          <c:val>
            <c:numRef>
              <c:f>'[K10 PERCENT DIFF QEEG Psychopathology - Means and Trends - MASTER FILE.xlsx]K10 ECT'!$E$157:$E$159</c:f>
              <c:numCache>
                <c:formatCode>0.0</c:formatCode>
                <c:ptCount val="3"/>
                <c:pt idx="0">
                  <c:v>7.3476114088040019</c:v>
                </c:pt>
                <c:pt idx="1">
                  <c:v>6.7930333811080015</c:v>
                </c:pt>
                <c:pt idx="2">
                  <c:v>6.9953417342400011</c:v>
                </c:pt>
              </c:numCache>
            </c:numRef>
          </c:val>
          <c:smooth val="0"/>
          <c:extLst xmlns:c16r2="http://schemas.microsoft.com/office/drawing/2015/06/chart">
            <c:ext xmlns:c16="http://schemas.microsoft.com/office/drawing/2014/chart" uri="{C3380CC4-5D6E-409C-BE32-E72D297353CC}">
              <c16:uniqueId val="{00000003-5855-4C6E-96B3-7D19FEEEC8B2}"/>
            </c:ext>
          </c:extLst>
        </c:ser>
        <c:ser>
          <c:idx val="1"/>
          <c:order val="1"/>
          <c:tx>
            <c:strRef>
              <c:f>'[K10 PERCENT DIFF QEEG Psychopathology - Means and Trends - MASTER FILE.xlsx]K10 ECT'!$F$87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3-FAC7-4335-A441-DBC91139CD46}"/>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4-FAC7-4335-A441-DBC91139CD46}"/>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5-FAC7-4335-A441-DBC91139CD46}"/>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ECT'!$D$157:$D$159</c:f>
              <c:strCache>
                <c:ptCount val="3"/>
                <c:pt idx="0">
                  <c:v>preECTO1_3SD_1</c:v>
                </c:pt>
                <c:pt idx="1">
                  <c:v>postECTO1_3SD_1</c:v>
                </c:pt>
                <c:pt idx="2">
                  <c:v>R3_ECTO1_3SD_1</c:v>
                </c:pt>
              </c:strCache>
            </c:strRef>
          </c:cat>
          <c:val>
            <c:numRef>
              <c:f>'[K10 PERCENT DIFF QEEG Psychopathology - Means and Trends - MASTER FILE.xlsx]K10 ECT'!$F$157:$F$159</c:f>
              <c:numCache>
                <c:formatCode>0.0</c:formatCode>
                <c:ptCount val="3"/>
                <c:pt idx="0">
                  <c:v>7.8554933867181811</c:v>
                </c:pt>
                <c:pt idx="1">
                  <c:v>7.1524490837235453</c:v>
                </c:pt>
                <c:pt idx="2">
                  <c:v>8.9953451173859946</c:v>
                </c:pt>
              </c:numCache>
            </c:numRef>
          </c:val>
          <c:smooth val="0"/>
          <c:extLst xmlns:c16r2="http://schemas.microsoft.com/office/drawing/2015/06/chart">
            <c:ext xmlns:c16="http://schemas.microsoft.com/office/drawing/2014/chart" uri="{C3380CC4-5D6E-409C-BE32-E72D297353CC}">
              <c16:uniqueId val="{00000007-5855-4C6E-96B3-7D19FEEEC8B2}"/>
            </c:ext>
          </c:extLst>
        </c:ser>
        <c:dLbls>
          <c:dLblPos val="ctr"/>
          <c:showLegendKey val="0"/>
          <c:showVal val="1"/>
          <c:showCatName val="0"/>
          <c:showSerName val="0"/>
          <c:showPercent val="0"/>
          <c:showBubbleSize val="0"/>
        </c:dLbls>
        <c:smooth val="0"/>
        <c:axId val="591711768"/>
        <c:axId val="591724704"/>
      </c:lineChart>
      <c:catAx>
        <c:axId val="591711768"/>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1724704"/>
        <c:crosses val="autoZero"/>
        <c:auto val="1"/>
        <c:lblAlgn val="ctr"/>
        <c:lblOffset val="100"/>
        <c:noMultiLvlLbl val="0"/>
      </c:catAx>
      <c:valAx>
        <c:axId val="591724704"/>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591711768"/>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Pre-deployment</c:v>
                </c:pt>
              </c:strCache>
            </c:strRef>
          </c:tx>
          <c:spPr>
            <a:solidFill>
              <a:srgbClr val="001E60"/>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General</c:formatCode>
                <c:ptCount val="1"/>
                <c:pt idx="0">
                  <c:v>6.3</c:v>
                </c:pt>
              </c:numCache>
            </c:numRef>
          </c:val>
          <c:extLst xmlns:c16r2="http://schemas.microsoft.com/office/drawing/2015/06/chart">
            <c:ext xmlns:c16="http://schemas.microsoft.com/office/drawing/2014/chart" uri="{C3380CC4-5D6E-409C-BE32-E72D297353CC}">
              <c16:uniqueId val="{00000000-DD88-D447-B895-F61094EEB392}"/>
            </c:ext>
          </c:extLst>
        </c:ser>
        <c:ser>
          <c:idx val="1"/>
          <c:order val="1"/>
          <c:tx>
            <c:strRef>
              <c:f>Sheet1!$C$1</c:f>
              <c:strCache>
                <c:ptCount val="1"/>
                <c:pt idx="0">
                  <c:v>Post-deployment</c:v>
                </c:pt>
              </c:strCache>
            </c:strRef>
          </c:tx>
          <c:spPr>
            <a:solidFill>
              <a:srgbClr val="009A44"/>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General</c:formatCode>
                <c:ptCount val="1"/>
                <c:pt idx="0">
                  <c:v>6.3</c:v>
                </c:pt>
              </c:numCache>
            </c:numRef>
          </c:val>
          <c:extLst xmlns:c16r2="http://schemas.microsoft.com/office/drawing/2015/06/chart">
            <c:ext xmlns:c16="http://schemas.microsoft.com/office/drawing/2014/chart" uri="{C3380CC4-5D6E-409C-BE32-E72D297353CC}">
              <c16:uniqueId val="{00000001-DD88-D447-B895-F61094EEB392}"/>
            </c:ext>
          </c:extLst>
        </c:ser>
        <c:ser>
          <c:idx val="2"/>
          <c:order val="2"/>
          <c:tx>
            <c:strRef>
              <c:f>Sheet1!$D$1</c:f>
              <c:strCache>
                <c:ptCount val="1"/>
                <c:pt idx="0">
                  <c:v>Impact of Combat</c:v>
                </c:pt>
              </c:strCache>
            </c:strRef>
          </c:tx>
          <c:spPr>
            <a:solidFill>
              <a:schemeClr val="accent2"/>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Sheet1!$D$2</c:f>
              <c:numCache>
                <c:formatCode>General</c:formatCode>
                <c:ptCount val="1"/>
                <c:pt idx="0">
                  <c:v>6.6</c:v>
                </c:pt>
              </c:numCache>
            </c:numRef>
          </c:val>
          <c:extLst xmlns:c16r2="http://schemas.microsoft.com/office/drawing/2015/06/chart">
            <c:ext xmlns:c16="http://schemas.microsoft.com/office/drawing/2014/chart" uri="{C3380CC4-5D6E-409C-BE32-E72D297353CC}">
              <c16:uniqueId val="{00000002-DD88-D447-B895-F61094EEB392}"/>
            </c:ext>
          </c:extLst>
        </c:ser>
        <c:dLbls>
          <c:dLblPos val="outEnd"/>
          <c:showLegendKey val="0"/>
          <c:showVal val="1"/>
          <c:showCatName val="0"/>
          <c:showSerName val="0"/>
          <c:showPercent val="0"/>
          <c:showBubbleSize val="0"/>
        </c:dLbls>
        <c:gapWidth val="219"/>
        <c:overlap val="-27"/>
        <c:axId val="584892912"/>
        <c:axId val="584893696"/>
      </c:barChart>
      <c:catAx>
        <c:axId val="584892912"/>
        <c:scaling>
          <c:orientation val="minMax"/>
        </c:scaling>
        <c:delete val="1"/>
        <c:axPos val="b"/>
        <c:numFmt formatCode="General" sourceLinked="1"/>
        <c:majorTickMark val="none"/>
        <c:minorTickMark val="none"/>
        <c:tickLblPos val="nextTo"/>
        <c:crossAx val="584893696"/>
        <c:crosses val="autoZero"/>
        <c:auto val="1"/>
        <c:lblAlgn val="ctr"/>
        <c:lblOffset val="100"/>
        <c:noMultiLvlLbl val="0"/>
      </c:catAx>
      <c:valAx>
        <c:axId val="584893696"/>
        <c:scaling>
          <c:orientation val="minMax"/>
          <c:max val="10"/>
          <c:min val="0"/>
        </c:scaling>
        <c:delete val="0"/>
        <c:axPos val="l"/>
        <c:majorGridlines>
          <c:spPr>
            <a:ln w="9525" cap="flat" cmpd="sng" algn="ctr">
              <a:solidFill>
                <a:schemeClr val="tx1">
                  <a:lumMod val="15000"/>
                  <a:lumOff val="85000"/>
                  <a:alpha val="25000"/>
                </a:schemeClr>
              </a:solidFill>
              <a:round/>
            </a:ln>
            <a:effectLst/>
          </c:spPr>
        </c:majorGridlines>
        <c:title>
          <c:tx>
            <c:rich>
              <a:bodyPr rot="-5400000" vert="horz"/>
              <a:lstStyle/>
              <a:p>
                <a:pPr>
                  <a:defRPr/>
                </a:pPr>
                <a:r>
                  <a:rPr lang="en-US"/>
                  <a:t>Mean</a:t>
                </a:r>
              </a:p>
            </c:rich>
          </c:tx>
          <c:layout>
            <c:manualLayout>
              <c:xMode val="edge"/>
              <c:yMode val="edge"/>
              <c:x val="1.9444444444444445E-2"/>
              <c:y val="0.38299722951297754"/>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584892912"/>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Oz</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A0F9-459D-B33E-D24854CFE212}"/>
              </c:ext>
            </c:extLst>
          </c:dPt>
          <c:dPt>
            <c:idx val="1"/>
            <c:bubble3D val="0"/>
            <c:extLst xmlns:c16r2="http://schemas.microsoft.com/office/drawing/2015/06/chart">
              <c:ext xmlns:c16="http://schemas.microsoft.com/office/drawing/2014/chart" uri="{C3380CC4-5D6E-409C-BE32-E72D297353CC}">
                <c16:uniqueId val="{00000001-A0F9-459D-B33E-D24854CFE212}"/>
              </c:ext>
            </c:extLst>
          </c:dPt>
          <c:dPt>
            <c:idx val="2"/>
            <c:bubble3D val="0"/>
            <c:extLst xmlns:c16r2="http://schemas.microsoft.com/office/drawing/2015/06/chart">
              <c:ext xmlns:c16="http://schemas.microsoft.com/office/drawing/2014/chart" uri="{C3380CC4-5D6E-409C-BE32-E72D297353CC}">
                <c16:uniqueId val="{00000002-A0F9-459D-B33E-D24854CFE212}"/>
              </c:ext>
            </c:extLst>
          </c:dPt>
          <c:dLbls>
            <c:delete val="1"/>
          </c:dLbls>
          <c:cat>
            <c:strRef>
              <c:f>'[K10 PERCENT DIFF QEEG Psychopathology - Means and Trends - MASTER FILE.xlsx]K10 ECT'!$D$160:$D$162</c:f>
              <c:strCache>
                <c:ptCount val="3"/>
                <c:pt idx="0">
                  <c:v>preECTOz_3SD_1</c:v>
                </c:pt>
                <c:pt idx="1">
                  <c:v>postECTOz_3SD_1</c:v>
                </c:pt>
                <c:pt idx="2">
                  <c:v>R3_ECTOz_3SD_1</c:v>
                </c:pt>
              </c:strCache>
            </c:strRef>
          </c:cat>
          <c:val>
            <c:numRef>
              <c:f>'[K10 PERCENT DIFF QEEG Psychopathology - Means and Trends - MASTER FILE.xlsx]K10 ECT'!$E$160:$E$162</c:f>
              <c:numCache>
                <c:formatCode>0.0</c:formatCode>
                <c:ptCount val="3"/>
                <c:pt idx="0">
                  <c:v>7.2478457311619033</c:v>
                </c:pt>
                <c:pt idx="1">
                  <c:v>6.3033168387989598</c:v>
                </c:pt>
                <c:pt idx="2">
                  <c:v>7.3437575269200011</c:v>
                </c:pt>
              </c:numCache>
            </c:numRef>
          </c:val>
          <c:smooth val="0"/>
          <c:extLst xmlns:c16r2="http://schemas.microsoft.com/office/drawing/2015/06/chart">
            <c:ext xmlns:c16="http://schemas.microsoft.com/office/drawing/2014/chart" uri="{C3380CC4-5D6E-409C-BE32-E72D297353CC}">
              <c16:uniqueId val="{00000003-22CC-4836-9E3E-AE807D9B5B07}"/>
            </c:ext>
          </c:extLst>
        </c:ser>
        <c:ser>
          <c:idx val="1"/>
          <c:order val="1"/>
          <c:tx>
            <c:strRef>
              <c:f>'[K10 PERCENT DIFF QEEG Psychopathology - Means and Trends - MASTER FILE.xlsx]K10 ECT'!$F$87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3-A0F9-459D-B33E-D24854CFE212}"/>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4-A0F9-459D-B33E-D24854CFE212}"/>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5-A0F9-459D-B33E-D24854CFE212}"/>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ECT'!$D$160:$D$162</c:f>
              <c:strCache>
                <c:ptCount val="3"/>
                <c:pt idx="0">
                  <c:v>preECTOz_3SD_1</c:v>
                </c:pt>
                <c:pt idx="1">
                  <c:v>postECTOz_3SD_1</c:v>
                </c:pt>
                <c:pt idx="2">
                  <c:v>R3_ECTOz_3SD_1</c:v>
                </c:pt>
              </c:strCache>
            </c:strRef>
          </c:cat>
          <c:val>
            <c:numRef>
              <c:f>'[K10 PERCENT DIFF QEEG Psychopathology - Means and Trends - MASTER FILE.xlsx]K10 ECT'!$F$160:$F$162</c:f>
              <c:numCache>
                <c:formatCode>0.0</c:formatCode>
                <c:ptCount val="3"/>
                <c:pt idx="0">
                  <c:v>7.494656379722449</c:v>
                </c:pt>
                <c:pt idx="1">
                  <c:v>6.4233722690818178</c:v>
                </c:pt>
                <c:pt idx="2">
                  <c:v>9.2034859636363624</c:v>
                </c:pt>
              </c:numCache>
            </c:numRef>
          </c:val>
          <c:smooth val="0"/>
          <c:extLst xmlns:c16r2="http://schemas.microsoft.com/office/drawing/2015/06/chart">
            <c:ext xmlns:c16="http://schemas.microsoft.com/office/drawing/2014/chart" uri="{C3380CC4-5D6E-409C-BE32-E72D297353CC}">
              <c16:uniqueId val="{00000007-22CC-4836-9E3E-AE807D9B5B07}"/>
            </c:ext>
          </c:extLst>
        </c:ser>
        <c:dLbls>
          <c:dLblPos val="ctr"/>
          <c:showLegendKey val="0"/>
          <c:showVal val="1"/>
          <c:showCatName val="0"/>
          <c:showSerName val="0"/>
          <c:showPercent val="0"/>
          <c:showBubbleSize val="0"/>
        </c:dLbls>
        <c:smooth val="0"/>
        <c:axId val="591732152"/>
        <c:axId val="591729408"/>
      </c:lineChart>
      <c:catAx>
        <c:axId val="591732152"/>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1729408"/>
        <c:crosses val="autoZero"/>
        <c:auto val="1"/>
        <c:lblAlgn val="ctr"/>
        <c:lblOffset val="100"/>
        <c:noMultiLvlLbl val="0"/>
      </c:catAx>
      <c:valAx>
        <c:axId val="591729408"/>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1732152"/>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O2</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'[K10 PERCENT DIFF QEEG Psychopathology - Means and Trends - MASTER FILE.xlsx]K10 ECT'!$E$87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39B2-419E-B978-40308FD88841}"/>
              </c:ext>
            </c:extLst>
          </c:dPt>
          <c:dPt>
            <c:idx val="1"/>
            <c:bubble3D val="0"/>
            <c:extLst xmlns:c16r2="http://schemas.microsoft.com/office/drawing/2015/06/chart">
              <c:ext xmlns:c16="http://schemas.microsoft.com/office/drawing/2014/chart" uri="{C3380CC4-5D6E-409C-BE32-E72D297353CC}">
                <c16:uniqueId val="{00000001-39B2-419E-B978-40308FD88841}"/>
              </c:ext>
            </c:extLst>
          </c:dPt>
          <c:dPt>
            <c:idx val="2"/>
            <c:bubble3D val="0"/>
            <c:extLst xmlns:c16r2="http://schemas.microsoft.com/office/drawing/2015/06/chart">
              <c:ext xmlns:c16="http://schemas.microsoft.com/office/drawing/2014/chart" uri="{C3380CC4-5D6E-409C-BE32-E72D297353CC}">
                <c16:uniqueId val="{00000002-39B2-419E-B978-40308FD88841}"/>
              </c:ext>
            </c:extLst>
          </c:dPt>
          <c:dLbls>
            <c:delete val="1"/>
          </c:dLbls>
          <c:cat>
            <c:strRef>
              <c:f>'[K10 PERCENT DIFF QEEG Psychopathology - Means and Trends - MASTER FILE.xlsx]K10 ECT'!$D$163:$D$165</c:f>
              <c:strCache>
                <c:ptCount val="3"/>
                <c:pt idx="0">
                  <c:v>preECTO2_3SD_1</c:v>
                </c:pt>
                <c:pt idx="1">
                  <c:v>postECTO2_3SD_1</c:v>
                </c:pt>
                <c:pt idx="2">
                  <c:v>R3_ECTO2_3SD_1</c:v>
                </c:pt>
              </c:strCache>
            </c:strRef>
          </c:cat>
          <c:val>
            <c:numRef>
              <c:f>'[K10 PERCENT DIFF QEEG Psychopathology - Means and Trends - MASTER FILE.xlsx]K10 ECT'!$E$163:$E$165</c:f>
              <c:numCache>
                <c:formatCode>0.0</c:formatCode>
                <c:ptCount val="3"/>
                <c:pt idx="0">
                  <c:v>7.124587447285518</c:v>
                </c:pt>
                <c:pt idx="1">
                  <c:v>6.7331963900599998</c:v>
                </c:pt>
                <c:pt idx="2">
                  <c:v>7.2779649477600001</c:v>
                </c:pt>
              </c:numCache>
            </c:numRef>
          </c:val>
          <c:smooth val="0"/>
          <c:extLst xmlns:c16r2="http://schemas.microsoft.com/office/drawing/2015/06/chart">
            <c:ext xmlns:c16="http://schemas.microsoft.com/office/drawing/2014/chart" uri="{C3380CC4-5D6E-409C-BE32-E72D297353CC}">
              <c16:uniqueId val="{00000003-AD74-4D2E-86AE-C5000ADF21C9}"/>
            </c:ext>
          </c:extLst>
        </c:ser>
        <c:ser>
          <c:idx val="1"/>
          <c:order val="1"/>
          <c:tx>
            <c:strRef>
              <c:f>'[K10 PERCENT DIFF QEEG Psychopathology - Means and Trends - MASTER FILE.xlsx]K10 ECT'!$F$87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3-39B2-419E-B978-40308FD88841}"/>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4-39B2-419E-B978-40308FD88841}"/>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5-39B2-419E-B978-40308FD88841}"/>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'[K10 PERCENT DIFF QEEG Psychopathology - Means and Trends - MASTER FILE.xlsx]K10 ECT'!$D$163:$D$165</c:f>
              <c:strCache>
                <c:ptCount val="3"/>
                <c:pt idx="0">
                  <c:v>preECTO2_3SD_1</c:v>
                </c:pt>
                <c:pt idx="1">
                  <c:v>postECTO2_3SD_1</c:v>
                </c:pt>
                <c:pt idx="2">
                  <c:v>R3_ECTO2_3SD_1</c:v>
                </c:pt>
              </c:strCache>
            </c:strRef>
          </c:cat>
          <c:val>
            <c:numRef>
              <c:f>'[K10 PERCENT DIFF QEEG Psychopathology - Means and Trends - MASTER FILE.xlsx]K10 ECT'!$F$163:$F$165</c:f>
              <c:numCache>
                <c:formatCode>0.0</c:formatCode>
                <c:ptCount val="3"/>
                <c:pt idx="0">
                  <c:v>7.0105314307000013</c:v>
                </c:pt>
                <c:pt idx="1">
                  <c:v>6.273832525709091</c:v>
                </c:pt>
                <c:pt idx="2">
                  <c:v>8.8675561639999998</c:v>
                </c:pt>
              </c:numCache>
            </c:numRef>
          </c:val>
          <c:smooth val="0"/>
          <c:extLst xmlns:c16r2="http://schemas.microsoft.com/office/drawing/2015/06/chart">
            <c:ext xmlns:c16="http://schemas.microsoft.com/office/drawing/2014/chart" uri="{C3380CC4-5D6E-409C-BE32-E72D297353CC}">
              <c16:uniqueId val="{00000007-AD74-4D2E-86AE-C5000ADF21C9}"/>
            </c:ext>
          </c:extLst>
        </c:ser>
        <c:dLbls>
          <c:dLblPos val="ctr"/>
          <c:showLegendKey val="0"/>
          <c:showVal val="1"/>
          <c:showCatName val="0"/>
          <c:showSerName val="0"/>
          <c:showPercent val="0"/>
          <c:showBubbleSize val="0"/>
        </c:dLbls>
        <c:smooth val="0"/>
        <c:axId val="591721176"/>
        <c:axId val="591724312"/>
      </c:lineChart>
      <c:catAx>
        <c:axId val="591721176"/>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1724312"/>
        <c:crosses val="autoZero"/>
        <c:auto val="1"/>
        <c:lblAlgn val="ctr"/>
        <c:lblOffset val="100"/>
        <c:noMultiLvlLbl val="0"/>
      </c:catAx>
      <c:valAx>
        <c:axId val="591724312"/>
        <c:scaling>
          <c:orientation val="minMax"/>
          <c:max val="3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1721176"/>
        <c:crosses val="autoZero"/>
        <c:crossBetween val="between"/>
        <c:majorUnit val="15"/>
        <c:minorUnit val="2.5"/>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Fz</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'[WM PERCENT DIFF Psychopathology - Means and Trends - MASTER FILE - NEW VERSION.xlsx]P3wm K10'!$E$87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DDA3-405E-837B-513A29F03A1F}"/>
              </c:ext>
            </c:extLst>
          </c:dPt>
          <c:dPt>
            <c:idx val="1"/>
            <c:bubble3D val="0"/>
            <c:extLst xmlns:c16r2="http://schemas.microsoft.com/office/drawing/2015/06/chart">
              <c:ext xmlns:c16="http://schemas.microsoft.com/office/drawing/2014/chart" uri="{C3380CC4-5D6E-409C-BE32-E72D297353CC}">
                <c16:uniqueId val="{00000001-DDA3-405E-837B-513A29F03A1F}"/>
              </c:ext>
            </c:extLst>
          </c:dPt>
          <c:dPt>
            <c:idx val="2"/>
            <c:bubble3D val="0"/>
            <c:extLst xmlns:c16r2="http://schemas.microsoft.com/office/drawing/2015/06/chart">
              <c:ext xmlns:c16="http://schemas.microsoft.com/office/drawing/2014/chart" uri="{C3380CC4-5D6E-409C-BE32-E72D297353CC}">
                <c16:uniqueId val="{00000002-DDA3-405E-837B-513A29F03A1F}"/>
              </c:ext>
            </c:extLst>
          </c:dPt>
          <c:dLbls>
            <c:delete val="1"/>
          </c:dLbls>
          <c:cat>
            <c:strRef>
              <c:f>'[WM PERCENT DIFF Psychopathology - Means and Trends - MASTER FILE - NEW VERSION.xlsx]P3wm K10'!$D$100:$D$102</c:f>
              <c:strCache>
                <c:ptCount val="3"/>
                <c:pt idx="0">
                  <c:v>prePbBAFz_3SD_1</c:v>
                </c:pt>
                <c:pt idx="1">
                  <c:v>postPbBAFz_3SD_1</c:v>
                </c:pt>
                <c:pt idx="2">
                  <c:v>R3_WPbBAFz_3SD_1</c:v>
                </c:pt>
              </c:strCache>
            </c:strRef>
          </c:cat>
          <c:val>
            <c:numRef>
              <c:f>'[WM PERCENT DIFF Psychopathology - Means and Trends - MASTER FILE - NEW VERSION.xlsx]P3wm K10'!$E$100:$E$102</c:f>
              <c:numCache>
                <c:formatCode>General</c:formatCode>
                <c:ptCount val="3"/>
                <c:pt idx="0">
                  <c:v>5.138880090532</c:v>
                </c:pt>
                <c:pt idx="1">
                  <c:v>4.3127430886280003</c:v>
                </c:pt>
                <c:pt idx="2">
                  <c:v>5.3038503418768723</c:v>
                </c:pt>
              </c:numCache>
            </c:numRef>
          </c:val>
          <c:smooth val="0"/>
          <c:extLst xmlns:c16r2="http://schemas.microsoft.com/office/drawing/2015/06/chart">
            <c:ext xmlns:c16="http://schemas.microsoft.com/office/drawing/2014/chart" uri="{C3380CC4-5D6E-409C-BE32-E72D297353CC}">
              <c16:uniqueId val="{00000003-DDA3-405E-837B-513A29F03A1F}"/>
            </c:ext>
          </c:extLst>
        </c:ser>
        <c:ser>
          <c:idx val="1"/>
          <c:order val="1"/>
          <c:tx>
            <c:strRef>
              <c:f>'[WM PERCENT DIFF Psychopathology - Means and Trends - MASTER FILE - NEW VERSION.xlsx]P3wm K10'!$F$87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DDA3-405E-837B-513A29F03A1F}"/>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DDA3-405E-837B-513A29F03A1F}"/>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DDA3-405E-837B-513A29F03A1F}"/>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'[WM PERCENT DIFF Psychopathology - Means and Trends - MASTER FILE - NEW VERSION.xlsx]P3wm K10'!$D$100:$D$102</c:f>
              <c:strCache>
                <c:ptCount val="3"/>
                <c:pt idx="0">
                  <c:v>prePbBAFz_3SD_1</c:v>
                </c:pt>
                <c:pt idx="1">
                  <c:v>postPbBAFz_3SD_1</c:v>
                </c:pt>
                <c:pt idx="2">
                  <c:v>R3_WPbBAFz_3SD_1</c:v>
                </c:pt>
              </c:strCache>
            </c:strRef>
          </c:cat>
          <c:val>
            <c:numRef>
              <c:f>'[WM PERCENT DIFF Psychopathology - Means and Trends - MASTER FILE - NEW VERSION.xlsx]P3wm K10'!$F$100:$F$102</c:f>
              <c:numCache>
                <c:formatCode>0.0</c:formatCode>
                <c:ptCount val="3"/>
                <c:pt idx="0">
                  <c:v>4.3831705747272727</c:v>
                </c:pt>
                <c:pt idx="1">
                  <c:v>5.7738972758818186</c:v>
                </c:pt>
                <c:pt idx="2">
                  <c:v>4.1422509572362207</c:v>
                </c:pt>
              </c:numCache>
            </c:numRef>
          </c:val>
          <c:smooth val="0"/>
          <c:extLst xmlns:c16r2="http://schemas.microsoft.com/office/drawing/2015/06/chart">
            <c:ext xmlns:c16="http://schemas.microsoft.com/office/drawing/2014/chart" uri="{C3380CC4-5D6E-409C-BE32-E72D297353CC}">
              <c16:uniqueId val="{00000007-DDA3-405E-837B-513A29F03A1F}"/>
            </c:ext>
          </c:extLst>
        </c:ser>
        <c:dLbls>
          <c:dLblPos val="ctr"/>
          <c:showLegendKey val="0"/>
          <c:showVal val="1"/>
          <c:showCatName val="0"/>
          <c:showSerName val="0"/>
          <c:showPercent val="0"/>
          <c:showBubbleSize val="0"/>
        </c:dLbls>
        <c:smooth val="0"/>
        <c:axId val="591723136"/>
        <c:axId val="591730976"/>
      </c:lineChart>
      <c:catAx>
        <c:axId val="591723136"/>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1730976"/>
        <c:crosses val="autoZero"/>
        <c:auto val="1"/>
        <c:lblAlgn val="ctr"/>
        <c:lblOffset val="100"/>
        <c:noMultiLvlLbl val="0"/>
      </c:catAx>
      <c:valAx>
        <c:axId val="591730976"/>
        <c:scaling>
          <c:orientation val="minMax"/>
          <c:max val="15"/>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591723136"/>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Cz</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'[WM PERCENT DIFF Psychopathology - Means and Trends - MASTER FILE - NEW VERSION.xlsx]P3wm K10'!$E$87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C892-401F-B891-C05A54A124D4}"/>
              </c:ext>
            </c:extLst>
          </c:dPt>
          <c:dPt>
            <c:idx val="1"/>
            <c:bubble3D val="0"/>
            <c:extLst xmlns:c16r2="http://schemas.microsoft.com/office/drawing/2015/06/chart">
              <c:ext xmlns:c16="http://schemas.microsoft.com/office/drawing/2014/chart" uri="{C3380CC4-5D6E-409C-BE32-E72D297353CC}">
                <c16:uniqueId val="{00000001-C892-401F-B891-C05A54A124D4}"/>
              </c:ext>
            </c:extLst>
          </c:dPt>
          <c:dPt>
            <c:idx val="2"/>
            <c:bubble3D val="0"/>
            <c:extLst xmlns:c16r2="http://schemas.microsoft.com/office/drawing/2015/06/chart">
              <c:ext xmlns:c16="http://schemas.microsoft.com/office/drawing/2014/chart" uri="{C3380CC4-5D6E-409C-BE32-E72D297353CC}">
                <c16:uniqueId val="{00000002-C892-401F-B891-C05A54A124D4}"/>
              </c:ext>
            </c:extLst>
          </c:dPt>
          <c:dLbls>
            <c:delete val="1"/>
          </c:dLbls>
          <c:cat>
            <c:strRef>
              <c:f>'[WM PERCENT DIFF Psychopathology - Means and Trends - MASTER FILE - NEW VERSION.xlsx]P3wm K10'!$D$124:$D$126</c:f>
              <c:strCache>
                <c:ptCount val="3"/>
                <c:pt idx="0">
                  <c:v>prePbBACz_3SD_1</c:v>
                </c:pt>
                <c:pt idx="1">
                  <c:v>postPbBACz_3SD_1</c:v>
                </c:pt>
                <c:pt idx="2">
                  <c:v>R3_WPbBACz_3SD_1</c:v>
                </c:pt>
              </c:strCache>
            </c:strRef>
          </c:cat>
          <c:val>
            <c:numRef>
              <c:f>'[WM PERCENT DIFF Psychopathology - Means and Trends - MASTER FILE - NEW VERSION.xlsx]P3wm K10'!$E$124:$E$126</c:f>
              <c:numCache>
                <c:formatCode>General</c:formatCode>
                <c:ptCount val="3"/>
                <c:pt idx="0">
                  <c:v>9.970888762316001</c:v>
                </c:pt>
                <c:pt idx="1">
                  <c:v>8.4519582220719993</c:v>
                </c:pt>
                <c:pt idx="2">
                  <c:v>9.5778080694799979</c:v>
                </c:pt>
              </c:numCache>
            </c:numRef>
          </c:val>
          <c:smooth val="0"/>
          <c:extLst xmlns:c16r2="http://schemas.microsoft.com/office/drawing/2015/06/chart">
            <c:ext xmlns:c16="http://schemas.microsoft.com/office/drawing/2014/chart" uri="{C3380CC4-5D6E-409C-BE32-E72D297353CC}">
              <c16:uniqueId val="{00000003-C892-401F-B891-C05A54A124D4}"/>
            </c:ext>
          </c:extLst>
        </c:ser>
        <c:ser>
          <c:idx val="1"/>
          <c:order val="1"/>
          <c:tx>
            <c:strRef>
              <c:f>'[WM PERCENT DIFF Psychopathology - Means and Trends - MASTER FILE - NEW VERSION.xlsx]P3wm K10'!$F$87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C892-401F-B891-C05A54A124D4}"/>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C892-401F-B891-C05A54A124D4}"/>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C892-401F-B891-C05A54A124D4}"/>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'[WM PERCENT DIFF Psychopathology - Means and Trends - MASTER FILE - NEW VERSION.xlsx]P3wm K10'!$D$124:$D$126</c:f>
              <c:strCache>
                <c:ptCount val="3"/>
                <c:pt idx="0">
                  <c:v>prePbBACz_3SD_1</c:v>
                </c:pt>
                <c:pt idx="1">
                  <c:v>postPbBACz_3SD_1</c:v>
                </c:pt>
                <c:pt idx="2">
                  <c:v>R3_WPbBACz_3SD_1</c:v>
                </c:pt>
              </c:strCache>
            </c:strRef>
          </c:cat>
          <c:val>
            <c:numRef>
              <c:f>'[WM PERCENT DIFF Psychopathology - Means and Trends - MASTER FILE - NEW VERSION.xlsx]P3wm K10'!$F$124:$F$126</c:f>
              <c:numCache>
                <c:formatCode>0.0</c:formatCode>
                <c:ptCount val="3"/>
                <c:pt idx="0">
                  <c:v>8.1634065283636374</c:v>
                </c:pt>
                <c:pt idx="1">
                  <c:v>8.7157442216181824</c:v>
                </c:pt>
                <c:pt idx="2">
                  <c:v>7.6315459682890916</c:v>
                </c:pt>
              </c:numCache>
            </c:numRef>
          </c:val>
          <c:smooth val="0"/>
          <c:extLst xmlns:c16r2="http://schemas.microsoft.com/office/drawing/2015/06/chart">
            <c:ext xmlns:c16="http://schemas.microsoft.com/office/drawing/2014/chart" uri="{C3380CC4-5D6E-409C-BE32-E72D297353CC}">
              <c16:uniqueId val="{00000007-C892-401F-B891-C05A54A124D4}"/>
            </c:ext>
          </c:extLst>
        </c:ser>
        <c:dLbls>
          <c:dLblPos val="ctr"/>
          <c:showLegendKey val="0"/>
          <c:showVal val="1"/>
          <c:showCatName val="0"/>
          <c:showSerName val="0"/>
          <c:showPercent val="0"/>
          <c:showBubbleSize val="0"/>
        </c:dLbls>
        <c:smooth val="0"/>
        <c:axId val="591726272"/>
        <c:axId val="591728232"/>
      </c:lineChart>
      <c:catAx>
        <c:axId val="591726272"/>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1728232"/>
        <c:crosses val="autoZero"/>
        <c:auto val="1"/>
        <c:lblAlgn val="ctr"/>
        <c:lblOffset val="100"/>
        <c:noMultiLvlLbl val="0"/>
      </c:catAx>
      <c:valAx>
        <c:axId val="591728232"/>
        <c:scaling>
          <c:orientation val="minMax"/>
          <c:max val="15"/>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591726272"/>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Pz</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'[WM PERCENT DIFF Psychopathology - Means and Trends - MASTER FILE - NEW VERSION.xlsx]P3wm K10'!$E$87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9B23-447C-86E3-08FEBAEBC003}"/>
              </c:ext>
            </c:extLst>
          </c:dPt>
          <c:dPt>
            <c:idx val="1"/>
            <c:bubble3D val="0"/>
            <c:extLst xmlns:c16r2="http://schemas.microsoft.com/office/drawing/2015/06/chart">
              <c:ext xmlns:c16="http://schemas.microsoft.com/office/drawing/2014/chart" uri="{C3380CC4-5D6E-409C-BE32-E72D297353CC}">
                <c16:uniqueId val="{00000001-9B23-447C-86E3-08FEBAEBC003}"/>
              </c:ext>
            </c:extLst>
          </c:dPt>
          <c:dPt>
            <c:idx val="2"/>
            <c:bubble3D val="0"/>
            <c:extLst xmlns:c16r2="http://schemas.microsoft.com/office/drawing/2015/06/chart">
              <c:ext xmlns:c16="http://schemas.microsoft.com/office/drawing/2014/chart" uri="{C3380CC4-5D6E-409C-BE32-E72D297353CC}">
                <c16:uniqueId val="{00000002-9B23-447C-86E3-08FEBAEBC003}"/>
              </c:ext>
            </c:extLst>
          </c:dPt>
          <c:dLbls>
            <c:delete val="1"/>
          </c:dLbls>
          <c:cat>
            <c:strRef>
              <c:f>'[WM PERCENT DIFF Psychopathology - Means and Trends - MASTER FILE - NEW VERSION.xlsx]P3wm K10'!$D$148:$D$150</c:f>
              <c:strCache>
                <c:ptCount val="3"/>
                <c:pt idx="0">
                  <c:v>prePbBAPz_3SD_1</c:v>
                </c:pt>
                <c:pt idx="1">
                  <c:v>postPbBAPz_3SD_1</c:v>
                </c:pt>
                <c:pt idx="2">
                  <c:v>R3_WPbBAPz_3SD_1</c:v>
                </c:pt>
              </c:strCache>
            </c:strRef>
          </c:cat>
          <c:val>
            <c:numRef>
              <c:f>'[WM PERCENT DIFF Psychopathology - Means and Trends - MASTER FILE - NEW VERSION.xlsx]P3wm K10'!$E$148:$E$150</c:f>
              <c:numCache>
                <c:formatCode>General</c:formatCode>
                <c:ptCount val="3"/>
                <c:pt idx="0">
                  <c:v>9.966131413280003</c:v>
                </c:pt>
                <c:pt idx="1">
                  <c:v>9.5621156138640018</c:v>
                </c:pt>
                <c:pt idx="2">
                  <c:v>10.442200055719997</c:v>
                </c:pt>
              </c:numCache>
            </c:numRef>
          </c:val>
          <c:smooth val="0"/>
          <c:extLst xmlns:c16r2="http://schemas.microsoft.com/office/drawing/2015/06/chart">
            <c:ext xmlns:c16="http://schemas.microsoft.com/office/drawing/2014/chart" uri="{C3380CC4-5D6E-409C-BE32-E72D297353CC}">
              <c16:uniqueId val="{00000003-9B23-447C-86E3-08FEBAEBC003}"/>
            </c:ext>
          </c:extLst>
        </c:ser>
        <c:ser>
          <c:idx val="1"/>
          <c:order val="1"/>
          <c:tx>
            <c:strRef>
              <c:f>'[WM PERCENT DIFF Psychopathology - Means and Trends - MASTER FILE - NEW VERSION.xlsx]P3wm K10'!$F$87</c:f>
              <c:strCache>
                <c:ptCount val="1"/>
                <c:pt idx="0">
                  <c:v>K10&gt;15 W3</c:v>
                </c:pt>
              </c:strCache>
            </c:strRef>
          </c:tx>
          <c:spPr>
            <a:ln w="12700">
              <a:solidFill>
                <a:srgbClr val="C0504D">
                  <a:lumMod val="75000"/>
                </a:srgbClr>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9B23-447C-86E3-08FEBAEBC003}"/>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9B23-447C-86E3-08FEBAEBC003}"/>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9B23-447C-86E3-08FEBAEBC003}"/>
              </c:ext>
            </c:extLst>
          </c:dPt>
          <c:dLbls>
            <c:spPr>
              <a:noFill/>
              <a:ln>
                <a:noFill/>
              </a:ln>
              <a:effectLst/>
            </c:spPr>
            <c:txPr>
              <a:bodyPr wrap="none" lIns="38100" tIns="19050" rIns="38100" bIns="19050" anchor="ctr">
                <a:spAutoFit/>
              </a:bodyPr>
              <a:lstStyle/>
              <a:p>
                <a:pPr>
                  <a:defRPr sz="650" b="1" i="0" baseline="0">
                    <a:solidFill>
                      <a:schemeClr val="accent2">
                        <a:lumMod val="75000"/>
                      </a:schemeClr>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'[WM PERCENT DIFF Psychopathology - Means and Trends - MASTER FILE - NEW VERSION.xlsx]P3wm K10'!$D$148:$D$150</c:f>
              <c:strCache>
                <c:ptCount val="3"/>
                <c:pt idx="0">
                  <c:v>prePbBAPz_3SD_1</c:v>
                </c:pt>
                <c:pt idx="1">
                  <c:v>postPbBAPz_3SD_1</c:v>
                </c:pt>
                <c:pt idx="2">
                  <c:v>R3_WPbBAPz_3SD_1</c:v>
                </c:pt>
              </c:strCache>
            </c:strRef>
          </c:cat>
          <c:val>
            <c:numRef>
              <c:f>'[WM PERCENT DIFF Psychopathology - Means and Trends - MASTER FILE - NEW VERSION.xlsx]P3wm K10'!$F$148:$F$150</c:f>
              <c:numCache>
                <c:formatCode>0.0</c:formatCode>
                <c:ptCount val="3"/>
                <c:pt idx="0">
                  <c:v>9.5903845293958341</c:v>
                </c:pt>
                <c:pt idx="1">
                  <c:v>9.9790522458000002</c:v>
                </c:pt>
                <c:pt idx="2">
                  <c:v>9.0073811535436352</c:v>
                </c:pt>
              </c:numCache>
            </c:numRef>
          </c:val>
          <c:smooth val="0"/>
          <c:extLst xmlns:c16r2="http://schemas.microsoft.com/office/drawing/2015/06/chart">
            <c:ext xmlns:c16="http://schemas.microsoft.com/office/drawing/2014/chart" uri="{C3380CC4-5D6E-409C-BE32-E72D297353CC}">
              <c16:uniqueId val="{00000007-9B23-447C-86E3-08FEBAEBC003}"/>
            </c:ext>
          </c:extLst>
        </c:ser>
        <c:dLbls>
          <c:dLblPos val="ctr"/>
          <c:showLegendKey val="0"/>
          <c:showVal val="1"/>
          <c:showCatName val="0"/>
          <c:showSerName val="0"/>
          <c:showPercent val="0"/>
          <c:showBubbleSize val="0"/>
        </c:dLbls>
        <c:smooth val="0"/>
        <c:axId val="591723528"/>
        <c:axId val="591722352"/>
      </c:lineChart>
      <c:catAx>
        <c:axId val="591723528"/>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1722352"/>
        <c:crosses val="autoZero"/>
        <c:auto val="1"/>
        <c:lblAlgn val="ctr"/>
        <c:lblOffset val="100"/>
        <c:noMultiLvlLbl val="0"/>
      </c:catAx>
      <c:valAx>
        <c:axId val="591722352"/>
        <c:scaling>
          <c:orientation val="minMax"/>
          <c:max val="15"/>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591723528"/>
        <c:crosses val="autoZero"/>
        <c:crossBetween val="between"/>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Fp1</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C59D-4C62-A297-4952D6E8EBF2}"/>
              </c:ext>
            </c:extLst>
          </c:dPt>
          <c:dPt>
            <c:idx val="1"/>
            <c:bubble3D val="0"/>
            <c:extLst xmlns:c16r2="http://schemas.microsoft.com/office/drawing/2015/06/chart">
              <c:ext xmlns:c16="http://schemas.microsoft.com/office/drawing/2014/chart" uri="{C3380CC4-5D6E-409C-BE32-E72D297353CC}">
                <c16:uniqueId val="{00000001-C59D-4C62-A297-4952D6E8EBF2}"/>
              </c:ext>
            </c:extLst>
          </c:dPt>
          <c:dPt>
            <c:idx val="2"/>
            <c:bubble3D val="0"/>
            <c:extLst xmlns:c16r2="http://schemas.microsoft.com/office/drawing/2015/06/chart">
              <c:ext xmlns:c16="http://schemas.microsoft.com/office/drawing/2014/chart" uri="{C3380CC4-5D6E-409C-BE32-E72D297353CC}">
                <c16:uniqueId val="{00000002-C59D-4C62-A297-4952D6E8EBF2}"/>
              </c:ext>
            </c:extLst>
          </c:dPt>
          <c:dLbls>
            <c:delete val="1"/>
          </c:dLbls>
          <c:cat>
            <c:strRef>
              <c:f>'[PCL PERCENT DIFF QEEG Psychopathology - Means and Trends - MASTER FILE.xlsx]PCL EOB'!$D$88:$D$90</c:f>
              <c:strCache>
                <c:ptCount val="3"/>
                <c:pt idx="0">
                  <c:v>preEOBFp1_3SD_1</c:v>
                </c:pt>
                <c:pt idx="1">
                  <c:v>postEOBFp1_3SD_1</c:v>
                </c:pt>
                <c:pt idx="2">
                  <c:v>R3_EOBFp1_3SD_1</c:v>
                </c:pt>
              </c:strCache>
            </c:strRef>
          </c:cat>
          <c:val>
            <c:numRef>
              <c:f>'[PCL PERCENT DIFF QEEG Psychopathology - Means and Trends - MASTER FILE.xlsx]PCL EOB'!$E$88:$E$90</c:f>
              <c:numCache>
                <c:formatCode>0.0</c:formatCode>
                <c:ptCount val="3"/>
                <c:pt idx="0">
                  <c:v>7.7633295224160008</c:v>
                </c:pt>
                <c:pt idx="1">
                  <c:v>7.2504993782896747</c:v>
                </c:pt>
                <c:pt idx="2">
                  <c:v>9.0599070908757326</c:v>
                </c:pt>
              </c:numCache>
            </c:numRef>
          </c:val>
          <c:smooth val="0"/>
          <c:extLst xmlns:c16r2="http://schemas.microsoft.com/office/drawing/2015/06/chart">
            <c:ext xmlns:c16="http://schemas.microsoft.com/office/drawing/2014/chart" uri="{C3380CC4-5D6E-409C-BE32-E72D297353CC}">
              <c16:uniqueId val="{00000003-C59D-4C62-A297-4952D6E8EBF2}"/>
            </c:ext>
          </c:extLst>
        </c:ser>
        <c:ser>
          <c:idx val="1"/>
          <c:order val="1"/>
          <c:tx>
            <c:strRef>
              <c:f>'[PCL PERCENT DIFF QEEG Psychopathology - Means and Trends - MASTER FILE.xlsx]PCL EOB'!$F$87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C59D-4C62-A297-4952D6E8EBF2}"/>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C59D-4C62-A297-4952D6E8EBF2}"/>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C59D-4C62-A297-4952D6E8EBF2}"/>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EOB'!$D$88:$D$90</c:f>
              <c:strCache>
                <c:ptCount val="3"/>
                <c:pt idx="0">
                  <c:v>preEOBFp1_3SD_1</c:v>
                </c:pt>
                <c:pt idx="1">
                  <c:v>postEOBFp1_3SD_1</c:v>
                </c:pt>
                <c:pt idx="2">
                  <c:v>R3_EOBFp1_3SD_1</c:v>
                </c:pt>
              </c:strCache>
            </c:strRef>
          </c:cat>
          <c:val>
            <c:numRef>
              <c:f>'[PCL PERCENT DIFF QEEG Psychopathology - Means and Trends - MASTER FILE.xlsx]PCL EOB'!$F$88:$F$90</c:f>
              <c:numCache>
                <c:formatCode>0.0</c:formatCode>
                <c:ptCount val="3"/>
                <c:pt idx="0">
                  <c:v>8.8112359082055587</c:v>
                </c:pt>
                <c:pt idx="1">
                  <c:v>9.0264865142090898</c:v>
                </c:pt>
                <c:pt idx="2">
                  <c:v>8.9987893779999997</c:v>
                </c:pt>
              </c:numCache>
            </c:numRef>
          </c:val>
          <c:smooth val="0"/>
          <c:extLst xmlns:c16r2="http://schemas.microsoft.com/office/drawing/2015/06/chart">
            <c:ext xmlns:c16="http://schemas.microsoft.com/office/drawing/2014/chart" uri="{C3380CC4-5D6E-409C-BE32-E72D297353CC}">
              <c16:uniqueId val="{00000007-C59D-4C62-A297-4952D6E8EBF2}"/>
            </c:ext>
          </c:extLst>
        </c:ser>
        <c:dLbls>
          <c:dLblPos val="ctr"/>
          <c:showLegendKey val="0"/>
          <c:showVal val="1"/>
          <c:showCatName val="0"/>
          <c:showSerName val="0"/>
          <c:showPercent val="0"/>
          <c:showBubbleSize val="0"/>
        </c:dLbls>
        <c:smooth val="0"/>
        <c:axId val="591725488"/>
        <c:axId val="591729016"/>
      </c:lineChart>
      <c:catAx>
        <c:axId val="591725488"/>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1729016"/>
        <c:crosses val="autoZero"/>
        <c:auto val="1"/>
        <c:lblAlgn val="ctr"/>
        <c:lblOffset val="100"/>
        <c:noMultiLvlLbl val="0"/>
      </c:catAx>
      <c:valAx>
        <c:axId val="591729016"/>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591725488"/>
        <c:crosses val="autoZero"/>
        <c:crossBetween val="between"/>
        <c:majorUnit val="1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Fp2</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872A-4FBE-9877-7EC086CB2DFC}"/>
              </c:ext>
            </c:extLst>
          </c:dPt>
          <c:dPt>
            <c:idx val="1"/>
            <c:bubble3D val="0"/>
            <c:extLst xmlns:c16r2="http://schemas.microsoft.com/office/drawing/2015/06/chart">
              <c:ext xmlns:c16="http://schemas.microsoft.com/office/drawing/2014/chart" uri="{C3380CC4-5D6E-409C-BE32-E72D297353CC}">
                <c16:uniqueId val="{00000001-872A-4FBE-9877-7EC086CB2DFC}"/>
              </c:ext>
            </c:extLst>
          </c:dPt>
          <c:dPt>
            <c:idx val="2"/>
            <c:bubble3D val="0"/>
            <c:extLst xmlns:c16r2="http://schemas.microsoft.com/office/drawing/2015/06/chart">
              <c:ext xmlns:c16="http://schemas.microsoft.com/office/drawing/2014/chart" uri="{C3380CC4-5D6E-409C-BE32-E72D297353CC}">
                <c16:uniqueId val="{00000002-872A-4FBE-9877-7EC086CB2DFC}"/>
              </c:ext>
            </c:extLst>
          </c:dPt>
          <c:dLbls>
            <c:delete val="1"/>
          </c:dLbls>
          <c:cat>
            <c:strRef>
              <c:f>'[PCL PERCENT DIFF QEEG Psychopathology - Means and Trends - MASTER FILE.xlsx]PCL EOB'!$D$91:$D$93</c:f>
              <c:strCache>
                <c:ptCount val="3"/>
                <c:pt idx="0">
                  <c:v>preEOBFp2_3SD_1</c:v>
                </c:pt>
                <c:pt idx="1">
                  <c:v>postEOBFp2_3SD_1</c:v>
                </c:pt>
                <c:pt idx="2">
                  <c:v>R3_EOBFp2_3SD_1</c:v>
                </c:pt>
              </c:strCache>
            </c:strRef>
          </c:cat>
          <c:val>
            <c:numRef>
              <c:f>'[PCL PERCENT DIFF QEEG Psychopathology - Means and Trends - MASTER FILE.xlsx]PCL EOB'!$E$91:$E$93</c:f>
              <c:numCache>
                <c:formatCode>0.0</c:formatCode>
                <c:ptCount val="3"/>
                <c:pt idx="0">
                  <c:v>7.8007077332119987</c:v>
                </c:pt>
                <c:pt idx="1">
                  <c:v>7.8622805811509773</c:v>
                </c:pt>
                <c:pt idx="2">
                  <c:v>9.6988848174376479</c:v>
                </c:pt>
              </c:numCache>
            </c:numRef>
          </c:val>
          <c:smooth val="0"/>
          <c:extLst xmlns:c16r2="http://schemas.microsoft.com/office/drawing/2015/06/chart">
            <c:ext xmlns:c16="http://schemas.microsoft.com/office/drawing/2014/chart" uri="{C3380CC4-5D6E-409C-BE32-E72D297353CC}">
              <c16:uniqueId val="{00000003-872A-4FBE-9877-7EC086CB2DFC}"/>
            </c:ext>
          </c:extLst>
        </c:ser>
        <c:ser>
          <c:idx val="1"/>
          <c:order val="1"/>
          <c:tx>
            <c:strRef>
              <c:f>'[PCL PERCENT DIFF QEEG Psychopathology - Means and Trends - MASTER FILE.xlsx]PCL EOB'!$F$87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872A-4FBE-9877-7EC086CB2DFC}"/>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872A-4FBE-9877-7EC086CB2DFC}"/>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872A-4FBE-9877-7EC086CB2DFC}"/>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EOB'!$D$91:$D$93</c:f>
              <c:strCache>
                <c:ptCount val="3"/>
                <c:pt idx="0">
                  <c:v>preEOBFp2_3SD_1</c:v>
                </c:pt>
                <c:pt idx="1">
                  <c:v>postEOBFp2_3SD_1</c:v>
                </c:pt>
                <c:pt idx="2">
                  <c:v>R3_EOBFp2_3SD_1</c:v>
                </c:pt>
              </c:strCache>
            </c:strRef>
          </c:cat>
          <c:val>
            <c:numRef>
              <c:f>'[PCL PERCENT DIFF QEEG Psychopathology - Means and Trends - MASTER FILE.xlsx]PCL EOB'!$F$91:$F$93</c:f>
              <c:numCache>
                <c:formatCode>0.0</c:formatCode>
                <c:ptCount val="3"/>
                <c:pt idx="0">
                  <c:v>9.9891220423142943</c:v>
                </c:pt>
                <c:pt idx="1">
                  <c:v>10.396715497181818</c:v>
                </c:pt>
                <c:pt idx="2">
                  <c:v>10.781511920267379</c:v>
                </c:pt>
              </c:numCache>
            </c:numRef>
          </c:val>
          <c:smooth val="0"/>
          <c:extLst xmlns:c16r2="http://schemas.microsoft.com/office/drawing/2015/06/chart">
            <c:ext xmlns:c16="http://schemas.microsoft.com/office/drawing/2014/chart" uri="{C3380CC4-5D6E-409C-BE32-E72D297353CC}">
              <c16:uniqueId val="{00000007-872A-4FBE-9877-7EC086CB2DFC}"/>
            </c:ext>
          </c:extLst>
        </c:ser>
        <c:dLbls>
          <c:dLblPos val="ctr"/>
          <c:showLegendKey val="0"/>
          <c:showVal val="1"/>
          <c:showCatName val="0"/>
          <c:showSerName val="0"/>
          <c:showPercent val="0"/>
          <c:showBubbleSize val="0"/>
        </c:dLbls>
        <c:smooth val="0"/>
        <c:axId val="593652912"/>
        <c:axId val="593648992"/>
      </c:lineChart>
      <c:catAx>
        <c:axId val="593652912"/>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3648992"/>
        <c:crosses val="autoZero"/>
        <c:auto val="1"/>
        <c:lblAlgn val="ctr"/>
        <c:lblOffset val="100"/>
        <c:noMultiLvlLbl val="0"/>
      </c:catAx>
      <c:valAx>
        <c:axId val="593648992"/>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3652912"/>
        <c:crosses val="autoZero"/>
        <c:crossBetween val="between"/>
        <c:majorUnit val="1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F7</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0C16-41EF-852E-720A3F40CA03}"/>
              </c:ext>
            </c:extLst>
          </c:dPt>
          <c:dPt>
            <c:idx val="1"/>
            <c:bubble3D val="0"/>
            <c:extLst xmlns:c16r2="http://schemas.microsoft.com/office/drawing/2015/06/chart">
              <c:ext xmlns:c16="http://schemas.microsoft.com/office/drawing/2014/chart" uri="{C3380CC4-5D6E-409C-BE32-E72D297353CC}">
                <c16:uniqueId val="{00000001-0C16-41EF-852E-720A3F40CA03}"/>
              </c:ext>
            </c:extLst>
          </c:dPt>
          <c:dPt>
            <c:idx val="2"/>
            <c:bubble3D val="0"/>
            <c:extLst xmlns:c16r2="http://schemas.microsoft.com/office/drawing/2015/06/chart">
              <c:ext xmlns:c16="http://schemas.microsoft.com/office/drawing/2014/chart" uri="{C3380CC4-5D6E-409C-BE32-E72D297353CC}">
                <c16:uniqueId val="{00000002-0C16-41EF-852E-720A3F40CA03}"/>
              </c:ext>
            </c:extLst>
          </c:dPt>
          <c:dLbls>
            <c:delete val="1"/>
          </c:dLbls>
          <c:cat>
            <c:strRef>
              <c:f>'[PCL PERCENT DIFF QEEG Psychopathology - Means and Trends - MASTER FILE.xlsx]PCL EOB'!$D$94:$D$96</c:f>
              <c:strCache>
                <c:ptCount val="3"/>
                <c:pt idx="0">
                  <c:v>preEOBF7_3SD_1</c:v>
                </c:pt>
                <c:pt idx="1">
                  <c:v>postEOBF7_3SD_1</c:v>
                </c:pt>
                <c:pt idx="2">
                  <c:v>R3_EOBF7_3SD_1</c:v>
                </c:pt>
              </c:strCache>
            </c:strRef>
          </c:cat>
          <c:val>
            <c:numRef>
              <c:f>'[PCL PERCENT DIFF QEEG Psychopathology - Means and Trends - MASTER FILE.xlsx]PCL EOB'!$E$94:$E$96</c:f>
              <c:numCache>
                <c:formatCode>0.0</c:formatCode>
                <c:ptCount val="3"/>
                <c:pt idx="0">
                  <c:v>7.2669775245235053</c:v>
                </c:pt>
                <c:pt idx="1">
                  <c:v>5.7994479187639989</c:v>
                </c:pt>
                <c:pt idx="2">
                  <c:v>6.1699151621609971</c:v>
                </c:pt>
              </c:numCache>
            </c:numRef>
          </c:val>
          <c:smooth val="0"/>
          <c:extLst xmlns:c16r2="http://schemas.microsoft.com/office/drawing/2015/06/chart">
            <c:ext xmlns:c16="http://schemas.microsoft.com/office/drawing/2014/chart" uri="{C3380CC4-5D6E-409C-BE32-E72D297353CC}">
              <c16:uniqueId val="{00000003-0C16-41EF-852E-720A3F40CA03}"/>
            </c:ext>
          </c:extLst>
        </c:ser>
        <c:ser>
          <c:idx val="1"/>
          <c:order val="1"/>
          <c:tx>
            <c:strRef>
              <c:f>'[PCL PERCENT DIFF QEEG Psychopathology - Means and Trends - MASTER FILE.xlsx]PCL EOB'!$F$87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0C16-41EF-852E-720A3F40CA03}"/>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0C16-41EF-852E-720A3F40CA03}"/>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0C16-41EF-852E-720A3F40CA03}"/>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EOB'!$D$94:$D$96</c:f>
              <c:strCache>
                <c:ptCount val="3"/>
                <c:pt idx="0">
                  <c:v>preEOBF7_3SD_1</c:v>
                </c:pt>
                <c:pt idx="1">
                  <c:v>postEOBF7_3SD_1</c:v>
                </c:pt>
                <c:pt idx="2">
                  <c:v>R3_EOBF7_3SD_1</c:v>
                </c:pt>
              </c:strCache>
            </c:strRef>
          </c:cat>
          <c:val>
            <c:numRef>
              <c:f>'[PCL PERCENT DIFF QEEG Psychopathology - Means and Trends - MASTER FILE.xlsx]PCL EOB'!$F$94:$F$96</c:f>
              <c:numCache>
                <c:formatCode>0.0</c:formatCode>
                <c:ptCount val="3"/>
                <c:pt idx="0">
                  <c:v>10.003783294631752</c:v>
                </c:pt>
                <c:pt idx="1">
                  <c:v>8.1319279546636363</c:v>
                </c:pt>
                <c:pt idx="2">
                  <c:v>8.4189298579556802</c:v>
                </c:pt>
              </c:numCache>
            </c:numRef>
          </c:val>
          <c:smooth val="0"/>
          <c:extLst xmlns:c16r2="http://schemas.microsoft.com/office/drawing/2015/06/chart">
            <c:ext xmlns:c16="http://schemas.microsoft.com/office/drawing/2014/chart" uri="{C3380CC4-5D6E-409C-BE32-E72D297353CC}">
              <c16:uniqueId val="{00000007-0C16-41EF-852E-720A3F40CA03}"/>
            </c:ext>
          </c:extLst>
        </c:ser>
        <c:dLbls>
          <c:dLblPos val="ctr"/>
          <c:showLegendKey val="0"/>
          <c:showVal val="1"/>
          <c:showCatName val="0"/>
          <c:showSerName val="0"/>
          <c:showPercent val="0"/>
          <c:showBubbleSize val="0"/>
        </c:dLbls>
        <c:smooth val="0"/>
        <c:axId val="593658008"/>
        <c:axId val="593657616"/>
      </c:lineChart>
      <c:catAx>
        <c:axId val="593658008"/>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3657616"/>
        <c:crosses val="autoZero"/>
        <c:auto val="1"/>
        <c:lblAlgn val="ctr"/>
        <c:lblOffset val="100"/>
        <c:noMultiLvlLbl val="0"/>
      </c:catAx>
      <c:valAx>
        <c:axId val="593657616"/>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593658008"/>
        <c:crosses val="autoZero"/>
        <c:crossBetween val="between"/>
        <c:majorUnit val="1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F3</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6F7A-4C8F-9B60-A80FF5AA92FA}"/>
              </c:ext>
            </c:extLst>
          </c:dPt>
          <c:dPt>
            <c:idx val="1"/>
            <c:bubble3D val="0"/>
            <c:extLst xmlns:c16r2="http://schemas.microsoft.com/office/drawing/2015/06/chart">
              <c:ext xmlns:c16="http://schemas.microsoft.com/office/drawing/2014/chart" uri="{C3380CC4-5D6E-409C-BE32-E72D297353CC}">
                <c16:uniqueId val="{00000001-6F7A-4C8F-9B60-A80FF5AA92FA}"/>
              </c:ext>
            </c:extLst>
          </c:dPt>
          <c:dPt>
            <c:idx val="2"/>
            <c:bubble3D val="0"/>
            <c:extLst xmlns:c16r2="http://schemas.microsoft.com/office/drawing/2015/06/chart">
              <c:ext xmlns:c16="http://schemas.microsoft.com/office/drawing/2014/chart" uri="{C3380CC4-5D6E-409C-BE32-E72D297353CC}">
                <c16:uniqueId val="{00000002-6F7A-4C8F-9B60-A80FF5AA92FA}"/>
              </c:ext>
            </c:extLst>
          </c:dPt>
          <c:dLbls>
            <c:delete val="1"/>
          </c:dLbls>
          <c:cat>
            <c:strRef>
              <c:f>'[PCL PERCENT DIFF QEEG Psychopathology - Means and Trends - MASTER FILE.xlsx]PCL EOB'!$D$97:$D$99</c:f>
              <c:strCache>
                <c:ptCount val="3"/>
                <c:pt idx="0">
                  <c:v>preEOBF3_3SD_1</c:v>
                </c:pt>
                <c:pt idx="1">
                  <c:v>postEOBF3_3SD_1</c:v>
                </c:pt>
                <c:pt idx="2">
                  <c:v>R3_EOBF3_3SD_1</c:v>
                </c:pt>
              </c:strCache>
            </c:strRef>
          </c:cat>
          <c:val>
            <c:numRef>
              <c:f>'[PCL PERCENT DIFF QEEG Psychopathology - Means and Trends - MASTER FILE.xlsx]PCL EOB'!$E$97:$E$99</c:f>
              <c:numCache>
                <c:formatCode>0.0</c:formatCode>
                <c:ptCount val="3"/>
                <c:pt idx="0">
                  <c:v>8.7157540436600023</c:v>
                </c:pt>
                <c:pt idx="1">
                  <c:v>7.323278388887192</c:v>
                </c:pt>
                <c:pt idx="2">
                  <c:v>8.7137069962569509</c:v>
                </c:pt>
              </c:numCache>
            </c:numRef>
          </c:val>
          <c:smooth val="0"/>
          <c:extLst xmlns:c16r2="http://schemas.microsoft.com/office/drawing/2015/06/chart">
            <c:ext xmlns:c16="http://schemas.microsoft.com/office/drawing/2014/chart" uri="{C3380CC4-5D6E-409C-BE32-E72D297353CC}">
              <c16:uniqueId val="{00000003-6F7A-4C8F-9B60-A80FF5AA92FA}"/>
            </c:ext>
          </c:extLst>
        </c:ser>
        <c:ser>
          <c:idx val="1"/>
          <c:order val="1"/>
          <c:tx>
            <c:strRef>
              <c:f>'[PCL PERCENT DIFF QEEG Psychopathology - Means and Trends - MASTER FILE.xlsx]PCL EOB'!$F$87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6F7A-4C8F-9B60-A80FF5AA92FA}"/>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6F7A-4C8F-9B60-A80FF5AA92FA}"/>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6F7A-4C8F-9B60-A80FF5AA92FA}"/>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EOB'!$D$97:$D$99</c:f>
              <c:strCache>
                <c:ptCount val="3"/>
                <c:pt idx="0">
                  <c:v>preEOBF3_3SD_1</c:v>
                </c:pt>
                <c:pt idx="1">
                  <c:v>postEOBF3_3SD_1</c:v>
                </c:pt>
                <c:pt idx="2">
                  <c:v>R3_EOBF3_3SD_1</c:v>
                </c:pt>
              </c:strCache>
            </c:strRef>
          </c:cat>
          <c:val>
            <c:numRef>
              <c:f>'[PCL PERCENT DIFF QEEG Psychopathology - Means and Trends - MASTER FILE.xlsx]PCL EOB'!$F$97:$F$99</c:f>
              <c:numCache>
                <c:formatCode>0.0</c:formatCode>
                <c:ptCount val="3"/>
                <c:pt idx="0">
                  <c:v>11.801812861932182</c:v>
                </c:pt>
                <c:pt idx="1">
                  <c:v>10.560943950489069</c:v>
                </c:pt>
                <c:pt idx="2">
                  <c:v>11.654044142402164</c:v>
                </c:pt>
              </c:numCache>
            </c:numRef>
          </c:val>
          <c:smooth val="0"/>
          <c:extLst xmlns:c16r2="http://schemas.microsoft.com/office/drawing/2015/06/chart">
            <c:ext xmlns:c16="http://schemas.microsoft.com/office/drawing/2014/chart" uri="{C3380CC4-5D6E-409C-BE32-E72D297353CC}">
              <c16:uniqueId val="{00000007-6F7A-4C8F-9B60-A80FF5AA92FA}"/>
            </c:ext>
          </c:extLst>
        </c:ser>
        <c:dLbls>
          <c:dLblPos val="ctr"/>
          <c:showLegendKey val="0"/>
          <c:showVal val="1"/>
          <c:showCatName val="0"/>
          <c:showSerName val="0"/>
          <c:showPercent val="0"/>
          <c:showBubbleSize val="0"/>
        </c:dLbls>
        <c:smooth val="0"/>
        <c:axId val="593655656"/>
        <c:axId val="593658400"/>
      </c:lineChart>
      <c:catAx>
        <c:axId val="593655656"/>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3658400"/>
        <c:crosses val="autoZero"/>
        <c:auto val="1"/>
        <c:lblAlgn val="ctr"/>
        <c:lblOffset val="100"/>
        <c:noMultiLvlLbl val="0"/>
      </c:catAx>
      <c:valAx>
        <c:axId val="593658400"/>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3655656"/>
        <c:crosses val="autoZero"/>
        <c:crossBetween val="between"/>
        <c:majorUnit val="1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Fz</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1E13-4E65-9F26-27886E80AC2F}"/>
              </c:ext>
            </c:extLst>
          </c:dPt>
          <c:dPt>
            <c:idx val="1"/>
            <c:bubble3D val="0"/>
            <c:extLst xmlns:c16r2="http://schemas.microsoft.com/office/drawing/2015/06/chart">
              <c:ext xmlns:c16="http://schemas.microsoft.com/office/drawing/2014/chart" uri="{C3380CC4-5D6E-409C-BE32-E72D297353CC}">
                <c16:uniqueId val="{00000001-1E13-4E65-9F26-27886E80AC2F}"/>
              </c:ext>
            </c:extLst>
          </c:dPt>
          <c:dPt>
            <c:idx val="2"/>
            <c:bubble3D val="0"/>
            <c:extLst xmlns:c16r2="http://schemas.microsoft.com/office/drawing/2015/06/chart">
              <c:ext xmlns:c16="http://schemas.microsoft.com/office/drawing/2014/chart" uri="{C3380CC4-5D6E-409C-BE32-E72D297353CC}">
                <c16:uniqueId val="{00000002-1E13-4E65-9F26-27886E80AC2F}"/>
              </c:ext>
            </c:extLst>
          </c:dPt>
          <c:dLbls>
            <c:delete val="1"/>
          </c:dLbls>
          <c:cat>
            <c:strRef>
              <c:f>'[PCL PERCENT DIFF QEEG Psychopathology - Means and Trends - MASTER FILE.xlsx]PCL EOB'!$D$100:$D$102</c:f>
              <c:strCache>
                <c:ptCount val="3"/>
                <c:pt idx="0">
                  <c:v>preEOBFz_3SD_1</c:v>
                </c:pt>
                <c:pt idx="1">
                  <c:v>postEOBFz_3SD_1</c:v>
                </c:pt>
                <c:pt idx="2">
                  <c:v>R3_EOBFz_3SD_1</c:v>
                </c:pt>
              </c:strCache>
            </c:strRef>
          </c:cat>
          <c:val>
            <c:numRef>
              <c:f>'[PCL PERCENT DIFF QEEG Psychopathology - Means and Trends - MASTER FILE.xlsx]PCL EOB'!$E$100:$E$102</c:f>
              <c:numCache>
                <c:formatCode>0.0</c:formatCode>
                <c:ptCount val="3"/>
                <c:pt idx="0">
                  <c:v>8.2782413336400005</c:v>
                </c:pt>
                <c:pt idx="1">
                  <c:v>7.1461695636583658</c:v>
                </c:pt>
                <c:pt idx="2">
                  <c:v>9.671473937539071</c:v>
                </c:pt>
              </c:numCache>
            </c:numRef>
          </c:val>
          <c:smooth val="0"/>
          <c:extLst xmlns:c16r2="http://schemas.microsoft.com/office/drawing/2015/06/chart">
            <c:ext xmlns:c16="http://schemas.microsoft.com/office/drawing/2014/chart" uri="{C3380CC4-5D6E-409C-BE32-E72D297353CC}">
              <c16:uniqueId val="{00000003-1E13-4E65-9F26-27886E80AC2F}"/>
            </c:ext>
          </c:extLst>
        </c:ser>
        <c:ser>
          <c:idx val="1"/>
          <c:order val="1"/>
          <c:tx>
            <c:strRef>
              <c:f>'[PCL PERCENT DIFF QEEG Psychopathology - Means and Trends - MASTER FILE.xlsx]PCL EOB'!$F$87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1E13-4E65-9F26-27886E80AC2F}"/>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1E13-4E65-9F26-27886E80AC2F}"/>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1E13-4E65-9F26-27886E80AC2F}"/>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EOB'!$D$100:$D$102</c:f>
              <c:strCache>
                <c:ptCount val="3"/>
                <c:pt idx="0">
                  <c:v>preEOBFz_3SD_1</c:v>
                </c:pt>
                <c:pt idx="1">
                  <c:v>postEOBFz_3SD_1</c:v>
                </c:pt>
                <c:pt idx="2">
                  <c:v>R3_EOBFz_3SD_1</c:v>
                </c:pt>
              </c:strCache>
            </c:strRef>
          </c:cat>
          <c:val>
            <c:numRef>
              <c:f>'[PCL PERCENT DIFF QEEG Psychopathology - Means and Trends - MASTER FILE.xlsx]PCL EOB'!$F$100:$F$102</c:f>
              <c:numCache>
                <c:formatCode>0.0</c:formatCode>
                <c:ptCount val="3"/>
                <c:pt idx="0">
                  <c:v>11.377576399544481</c:v>
                </c:pt>
                <c:pt idx="1">
                  <c:v>10.828429412572728</c:v>
                </c:pt>
                <c:pt idx="2">
                  <c:v>12.557733528225167</c:v>
                </c:pt>
              </c:numCache>
            </c:numRef>
          </c:val>
          <c:smooth val="0"/>
          <c:extLst xmlns:c16r2="http://schemas.microsoft.com/office/drawing/2015/06/chart">
            <c:ext xmlns:c16="http://schemas.microsoft.com/office/drawing/2014/chart" uri="{C3380CC4-5D6E-409C-BE32-E72D297353CC}">
              <c16:uniqueId val="{00000007-1E13-4E65-9F26-27886E80AC2F}"/>
            </c:ext>
          </c:extLst>
        </c:ser>
        <c:dLbls>
          <c:dLblPos val="ctr"/>
          <c:showLegendKey val="0"/>
          <c:showVal val="1"/>
          <c:showCatName val="0"/>
          <c:showSerName val="0"/>
          <c:showPercent val="0"/>
          <c:showBubbleSize val="0"/>
        </c:dLbls>
        <c:smooth val="0"/>
        <c:axId val="593656440"/>
        <c:axId val="593654480"/>
      </c:lineChart>
      <c:catAx>
        <c:axId val="593656440"/>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3654480"/>
        <c:crosses val="autoZero"/>
        <c:auto val="1"/>
        <c:lblAlgn val="ctr"/>
        <c:lblOffset val="100"/>
        <c:noMultiLvlLbl val="0"/>
      </c:catAx>
      <c:valAx>
        <c:axId val="593654480"/>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3656440"/>
        <c:crosses val="autoZero"/>
        <c:crossBetween val="between"/>
        <c:majorUnit val="1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Sheet1!$A$2</c:f>
              <c:strCache>
                <c:ptCount val="1"/>
                <c:pt idx="0">
                  <c:v>No disorder</c:v>
                </c:pt>
              </c:strCache>
            </c:strRef>
          </c:tx>
          <c:spPr>
            <a:solidFill>
              <a:schemeClr val="accent1"/>
            </a:solidFill>
            <a:ln>
              <a:noFill/>
            </a:ln>
            <a:effectLst/>
          </c:spPr>
          <c:invertIfNegative val="0"/>
          <c:dLbls>
            <c:spPr>
              <a:noFill/>
              <a:ln>
                <a:noFill/>
              </a:ln>
              <a:effectLst/>
            </c:spPr>
            <c:txPr>
              <a:bodyPr rot="0" vert="horz"/>
              <a:lstStyle/>
              <a:p>
                <a:pPr>
                  <a:defRPr>
                    <a:solidFill>
                      <a:srgbClr val="FFFFFF"/>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Time 3</c:v>
                </c:pt>
                <c:pt idx="1">
                  <c:v>Time 2</c:v>
                </c:pt>
                <c:pt idx="2">
                  <c:v>Time 1</c:v>
                </c:pt>
              </c:strCache>
            </c:strRef>
          </c:cat>
          <c:val>
            <c:numRef>
              <c:f>Sheet1!$B$2:$D$2</c:f>
              <c:numCache>
                <c:formatCode>General</c:formatCode>
                <c:ptCount val="3"/>
                <c:pt idx="0">
                  <c:v>67.5</c:v>
                </c:pt>
                <c:pt idx="1">
                  <c:v>72.099999999999994</c:v>
                </c:pt>
                <c:pt idx="2">
                  <c:v>71.2</c:v>
                </c:pt>
              </c:numCache>
            </c:numRef>
          </c:val>
          <c:extLst xmlns:c16r2="http://schemas.microsoft.com/office/drawing/2015/06/chart">
            <c:ext xmlns:c16="http://schemas.microsoft.com/office/drawing/2014/chart" uri="{C3380CC4-5D6E-409C-BE32-E72D297353CC}">
              <c16:uniqueId val="{00000000-598B-1F49-A2B0-CB883DB47F77}"/>
            </c:ext>
          </c:extLst>
        </c:ser>
        <c:ser>
          <c:idx val="1"/>
          <c:order val="1"/>
          <c:tx>
            <c:strRef>
              <c:f>Sheet1!$A$3</c:f>
              <c:strCache>
                <c:ptCount val="1"/>
                <c:pt idx="0">
                  <c:v>Subsyndromal</c:v>
                </c:pt>
              </c:strCache>
            </c:strRef>
          </c:tx>
          <c:spPr>
            <a:solidFill>
              <a:schemeClr val="accent4"/>
            </a:solidFill>
            <a:ln>
              <a:noFill/>
            </a:ln>
            <a:effectLst/>
          </c:spPr>
          <c:invertIfNegative val="0"/>
          <c:dLbls>
            <c:spPr>
              <a:noFill/>
              <a:ln>
                <a:noFill/>
              </a:ln>
              <a:effectLst/>
            </c:spPr>
            <c:txPr>
              <a:bodyPr rot="0" vert="horz"/>
              <a:lstStyle/>
              <a:p>
                <a:pPr>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Time 3</c:v>
                </c:pt>
                <c:pt idx="1">
                  <c:v>Time 2</c:v>
                </c:pt>
                <c:pt idx="2">
                  <c:v>Time 1</c:v>
                </c:pt>
              </c:strCache>
            </c:strRef>
          </c:cat>
          <c:val>
            <c:numRef>
              <c:f>Sheet1!$B$3:$D$3</c:f>
              <c:numCache>
                <c:formatCode>0.0</c:formatCode>
                <c:ptCount val="3"/>
                <c:pt idx="0" formatCode="General">
                  <c:v>29.6</c:v>
                </c:pt>
                <c:pt idx="1">
                  <c:v>26</c:v>
                </c:pt>
                <c:pt idx="2">
                  <c:v>28.1</c:v>
                </c:pt>
              </c:numCache>
            </c:numRef>
          </c:val>
          <c:extLst xmlns:c16r2="http://schemas.microsoft.com/office/drawing/2015/06/chart">
            <c:ext xmlns:c16="http://schemas.microsoft.com/office/drawing/2014/chart" uri="{C3380CC4-5D6E-409C-BE32-E72D297353CC}">
              <c16:uniqueId val="{00000001-598B-1F49-A2B0-CB883DB47F77}"/>
            </c:ext>
          </c:extLst>
        </c:ser>
        <c:ser>
          <c:idx val="2"/>
          <c:order val="2"/>
          <c:tx>
            <c:strRef>
              <c:f>Sheet1!$A$4</c:f>
              <c:strCache>
                <c:ptCount val="1"/>
                <c:pt idx="0">
                  <c:v>Probable</c:v>
                </c:pt>
              </c:strCache>
            </c:strRef>
          </c:tx>
          <c:spPr>
            <a:solidFill>
              <a:schemeClr val="accent2"/>
            </a:solidFill>
            <a:ln>
              <a:noFill/>
            </a:ln>
            <a:effectLst/>
          </c:spPr>
          <c:invertIfNegative val="0"/>
          <c:dLbls>
            <c:dLbl>
              <c:idx val="0"/>
              <c:layout>
                <c:manualLayout>
                  <c:x val="3.7616867949888E-2"/>
                  <c:y val="-8.8544417037183404E-17"/>
                </c:manualLayout>
              </c:layout>
              <c:spPr>
                <a:noFill/>
                <a:ln>
                  <a:noFill/>
                </a:ln>
                <a:effectLst/>
              </c:spPr>
              <c:txPr>
                <a:bodyPr rot="0" vert="horz"/>
                <a:lstStyle/>
                <a:p>
                  <a:pPr>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98B-1F49-A2B0-CB883DB47F77}"/>
                </c:ext>
                <c:ext xmlns:c15="http://schemas.microsoft.com/office/drawing/2012/chart" uri="{CE6537A1-D6FC-4f65-9D91-7224C49458BB}">
                  <c15:spPr xmlns:c15="http://schemas.microsoft.com/office/drawing/2012/chart">
                    <a:prstGeom prst="rect">
                      <a:avLst/>
                    </a:prstGeom>
                  </c15:spPr>
                </c:ext>
              </c:extLst>
            </c:dLbl>
            <c:dLbl>
              <c:idx val="1"/>
              <c:layout>
                <c:manualLayout>
                  <c:x val="3.9140258193180101E-2"/>
                  <c:y val="0"/>
                </c:manualLayout>
              </c:layout>
              <c:spPr>
                <a:noFill/>
                <a:ln>
                  <a:noFill/>
                </a:ln>
                <a:effectLst/>
              </c:spPr>
              <c:txPr>
                <a:bodyPr rot="0" vert="horz"/>
                <a:lstStyle/>
                <a:p>
                  <a:pPr>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98B-1F49-A2B0-CB883DB47F77}"/>
                </c:ext>
                <c:ext xmlns:c15="http://schemas.microsoft.com/office/drawing/2012/chart" uri="{CE6537A1-D6FC-4f65-9D91-7224C49458BB}">
                  <c15:spPr xmlns:c15="http://schemas.microsoft.com/office/drawing/2012/chart">
                    <a:prstGeom prst="rect">
                      <a:avLst/>
                    </a:prstGeom>
                  </c15:spPr>
                </c:ext>
              </c:extLst>
            </c:dLbl>
            <c:dLbl>
              <c:idx val="2"/>
              <c:layout>
                <c:manualLayout>
                  <c:x val="3.99783489523311E-2"/>
                  <c:y val="0"/>
                </c:manualLayout>
              </c:layout>
              <c:spPr>
                <a:noFill/>
                <a:ln>
                  <a:noFill/>
                </a:ln>
                <a:effectLst/>
              </c:spPr>
              <c:txPr>
                <a:bodyPr rot="0" vert="horz"/>
                <a:lstStyle/>
                <a:p>
                  <a:pPr>
                    <a:defRPr/>
                  </a:pPr>
                  <a:endParaRPr lang="en-US"/>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98B-1F49-A2B0-CB883DB47F77}"/>
                </c:ext>
                <c:ext xmlns:c15="http://schemas.microsoft.com/office/drawing/2012/chart" uri="{CE6537A1-D6FC-4f65-9D91-7224C49458BB}">
                  <c15:spPr xmlns:c15="http://schemas.microsoft.com/office/drawing/2012/chart">
                    <a:prstGeom prst="rect">
                      <a:avLst/>
                    </a:prstGeom>
                  </c15:spPr>
                </c:ext>
              </c:extLst>
            </c:dLbl>
            <c:spPr>
              <a:solidFill>
                <a:srgbClr val="FFFFFF"/>
              </a:solidFill>
              <a:ln>
                <a:solidFill>
                  <a:srgbClr val="000000">
                    <a:lumMod val="25000"/>
                    <a:lumOff val="75000"/>
                  </a:srgbClr>
                </a:solidFill>
              </a:ln>
              <a:effectLst/>
            </c:spPr>
            <c:txPr>
              <a:bodyPr rot="0" vert="horz"/>
              <a:lstStyle/>
              <a:p>
                <a:pPr>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showLeaderLines val="0"/>
              </c:ext>
            </c:extLst>
          </c:dLbls>
          <c:cat>
            <c:strRef>
              <c:f>Sheet1!$B$1:$D$1</c:f>
              <c:strCache>
                <c:ptCount val="3"/>
                <c:pt idx="0">
                  <c:v>Time 3</c:v>
                </c:pt>
                <c:pt idx="1">
                  <c:v>Time 2</c:v>
                </c:pt>
                <c:pt idx="2">
                  <c:v>Time 1</c:v>
                </c:pt>
              </c:strCache>
            </c:strRef>
          </c:cat>
          <c:val>
            <c:numRef>
              <c:f>Sheet1!$B$4:$D$4</c:f>
              <c:numCache>
                <c:formatCode>General</c:formatCode>
                <c:ptCount val="3"/>
                <c:pt idx="0">
                  <c:v>2.9</c:v>
                </c:pt>
                <c:pt idx="1">
                  <c:v>1.9</c:v>
                </c:pt>
                <c:pt idx="2">
                  <c:v>0.7</c:v>
                </c:pt>
              </c:numCache>
            </c:numRef>
          </c:val>
          <c:extLst xmlns:c16r2="http://schemas.microsoft.com/office/drawing/2015/06/chart">
            <c:ext xmlns:c16="http://schemas.microsoft.com/office/drawing/2014/chart" uri="{C3380CC4-5D6E-409C-BE32-E72D297353CC}">
              <c16:uniqueId val="{00000005-598B-1F49-A2B0-CB883DB47F77}"/>
            </c:ext>
          </c:extLst>
        </c:ser>
        <c:dLbls>
          <c:showLegendKey val="0"/>
          <c:showVal val="0"/>
          <c:showCatName val="0"/>
          <c:showSerName val="0"/>
          <c:showPercent val="0"/>
          <c:showBubbleSize val="0"/>
        </c:dLbls>
        <c:gapWidth val="125"/>
        <c:overlap val="100"/>
        <c:axId val="584888992"/>
        <c:axId val="584889776"/>
      </c:barChart>
      <c:catAx>
        <c:axId val="584888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84889776"/>
        <c:crosses val="autoZero"/>
        <c:auto val="1"/>
        <c:lblAlgn val="ctr"/>
        <c:lblOffset val="100"/>
        <c:noMultiLvlLbl val="0"/>
      </c:catAx>
      <c:valAx>
        <c:axId val="58488977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584888992"/>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F4</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0579-4915-9DB5-8911FF5BDAAD}"/>
              </c:ext>
            </c:extLst>
          </c:dPt>
          <c:dPt>
            <c:idx val="1"/>
            <c:bubble3D val="0"/>
            <c:extLst xmlns:c16r2="http://schemas.microsoft.com/office/drawing/2015/06/chart">
              <c:ext xmlns:c16="http://schemas.microsoft.com/office/drawing/2014/chart" uri="{C3380CC4-5D6E-409C-BE32-E72D297353CC}">
                <c16:uniqueId val="{00000001-0579-4915-9DB5-8911FF5BDAAD}"/>
              </c:ext>
            </c:extLst>
          </c:dPt>
          <c:dPt>
            <c:idx val="2"/>
            <c:bubble3D val="0"/>
            <c:extLst xmlns:c16r2="http://schemas.microsoft.com/office/drawing/2015/06/chart">
              <c:ext xmlns:c16="http://schemas.microsoft.com/office/drawing/2014/chart" uri="{C3380CC4-5D6E-409C-BE32-E72D297353CC}">
                <c16:uniqueId val="{00000002-0579-4915-9DB5-8911FF5BDAAD}"/>
              </c:ext>
            </c:extLst>
          </c:dPt>
          <c:dLbls>
            <c:delete val="1"/>
          </c:dLbls>
          <c:cat>
            <c:strRef>
              <c:f>'[PCL PERCENT DIFF QEEG Psychopathology - Means and Trends - MASTER FILE.xlsx]PCL EOB'!$D$103:$D$105</c:f>
              <c:strCache>
                <c:ptCount val="3"/>
                <c:pt idx="0">
                  <c:v>preEOBF4_3SD_1</c:v>
                </c:pt>
                <c:pt idx="1">
                  <c:v>postEOBF4_3SD_1</c:v>
                </c:pt>
                <c:pt idx="2">
                  <c:v>R3_EOBF4_3SD_1</c:v>
                </c:pt>
              </c:strCache>
            </c:strRef>
          </c:cat>
          <c:val>
            <c:numRef>
              <c:f>'[PCL PERCENT DIFF QEEG Psychopathology - Means and Trends - MASTER FILE.xlsx]PCL EOB'!$E$103:$E$105</c:f>
              <c:numCache>
                <c:formatCode>0.0</c:formatCode>
                <c:ptCount val="3"/>
                <c:pt idx="0">
                  <c:v>8.4902772101479993</c:v>
                </c:pt>
                <c:pt idx="1">
                  <c:v>7.26416778209828</c:v>
                </c:pt>
                <c:pt idx="2">
                  <c:v>8.2187432540505476</c:v>
                </c:pt>
              </c:numCache>
            </c:numRef>
          </c:val>
          <c:smooth val="0"/>
          <c:extLst xmlns:c16r2="http://schemas.microsoft.com/office/drawing/2015/06/chart">
            <c:ext xmlns:c16="http://schemas.microsoft.com/office/drawing/2014/chart" uri="{C3380CC4-5D6E-409C-BE32-E72D297353CC}">
              <c16:uniqueId val="{00000003-0579-4915-9DB5-8911FF5BDAAD}"/>
            </c:ext>
          </c:extLst>
        </c:ser>
        <c:ser>
          <c:idx val="1"/>
          <c:order val="1"/>
          <c:tx>
            <c:strRef>
              <c:f>'[PCL PERCENT DIFF QEEG Psychopathology - Means and Trends - MASTER FILE.xlsx]PCL EOB'!$F$87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0579-4915-9DB5-8911FF5BDAAD}"/>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0579-4915-9DB5-8911FF5BDAAD}"/>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0579-4915-9DB5-8911FF5BDAAD}"/>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EOB'!$D$103:$D$105</c:f>
              <c:strCache>
                <c:ptCount val="3"/>
                <c:pt idx="0">
                  <c:v>preEOBF4_3SD_1</c:v>
                </c:pt>
                <c:pt idx="1">
                  <c:v>postEOBF4_3SD_1</c:v>
                </c:pt>
                <c:pt idx="2">
                  <c:v>R3_EOBF4_3SD_1</c:v>
                </c:pt>
              </c:strCache>
            </c:strRef>
          </c:cat>
          <c:val>
            <c:numRef>
              <c:f>'[PCL PERCENT DIFF QEEG Psychopathology - Means and Trends - MASTER FILE.xlsx]PCL EOB'!$F$103:$F$105</c:f>
              <c:numCache>
                <c:formatCode>0.0</c:formatCode>
                <c:ptCount val="3"/>
                <c:pt idx="0">
                  <c:v>12.440011210689017</c:v>
                </c:pt>
                <c:pt idx="1">
                  <c:v>11.575978350736362</c:v>
                </c:pt>
                <c:pt idx="2">
                  <c:v>12.247343087387605</c:v>
                </c:pt>
              </c:numCache>
            </c:numRef>
          </c:val>
          <c:smooth val="0"/>
          <c:extLst xmlns:c16r2="http://schemas.microsoft.com/office/drawing/2015/06/chart">
            <c:ext xmlns:c16="http://schemas.microsoft.com/office/drawing/2014/chart" uri="{C3380CC4-5D6E-409C-BE32-E72D297353CC}">
              <c16:uniqueId val="{00000007-0579-4915-9DB5-8911FF5BDAAD}"/>
            </c:ext>
          </c:extLst>
        </c:ser>
        <c:dLbls>
          <c:dLblPos val="ctr"/>
          <c:showLegendKey val="0"/>
          <c:showVal val="1"/>
          <c:showCatName val="0"/>
          <c:showSerName val="0"/>
          <c:showPercent val="0"/>
          <c:showBubbleSize val="0"/>
        </c:dLbls>
        <c:smooth val="0"/>
        <c:axId val="593652520"/>
        <c:axId val="593649384"/>
      </c:lineChart>
      <c:catAx>
        <c:axId val="593652520"/>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3649384"/>
        <c:crosses val="autoZero"/>
        <c:auto val="1"/>
        <c:lblAlgn val="ctr"/>
        <c:lblOffset val="100"/>
        <c:noMultiLvlLbl val="0"/>
      </c:catAx>
      <c:valAx>
        <c:axId val="593649384"/>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3652520"/>
        <c:crosses val="autoZero"/>
        <c:crossBetween val="between"/>
        <c:majorUnit val="1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F8</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9853-46AF-8CED-982C8BDCEEF5}"/>
              </c:ext>
            </c:extLst>
          </c:dPt>
          <c:dPt>
            <c:idx val="1"/>
            <c:bubble3D val="0"/>
            <c:extLst xmlns:c16r2="http://schemas.microsoft.com/office/drawing/2015/06/chart">
              <c:ext xmlns:c16="http://schemas.microsoft.com/office/drawing/2014/chart" uri="{C3380CC4-5D6E-409C-BE32-E72D297353CC}">
                <c16:uniqueId val="{00000001-9853-46AF-8CED-982C8BDCEEF5}"/>
              </c:ext>
            </c:extLst>
          </c:dPt>
          <c:dPt>
            <c:idx val="2"/>
            <c:bubble3D val="0"/>
            <c:extLst xmlns:c16r2="http://schemas.microsoft.com/office/drawing/2015/06/chart">
              <c:ext xmlns:c16="http://schemas.microsoft.com/office/drawing/2014/chart" uri="{C3380CC4-5D6E-409C-BE32-E72D297353CC}">
                <c16:uniqueId val="{00000002-9853-46AF-8CED-982C8BDCEEF5}"/>
              </c:ext>
            </c:extLst>
          </c:dPt>
          <c:dLbls>
            <c:delete val="1"/>
          </c:dLbls>
          <c:cat>
            <c:strRef>
              <c:f>'[PCL PERCENT DIFF QEEG Psychopathology - Means and Trends - MASTER FILE.xlsx]PCL EOB'!$D$106:$D$108</c:f>
              <c:strCache>
                <c:ptCount val="3"/>
                <c:pt idx="0">
                  <c:v>preEOBF8_3SD_1</c:v>
                </c:pt>
                <c:pt idx="1">
                  <c:v>postEOBF8_3SD_1</c:v>
                </c:pt>
                <c:pt idx="2">
                  <c:v>R3_EOBF8_3SD_1</c:v>
                </c:pt>
              </c:strCache>
            </c:strRef>
          </c:cat>
          <c:val>
            <c:numRef>
              <c:f>'[PCL PERCENT DIFF QEEG Psychopathology - Means and Trends - MASTER FILE.xlsx]PCL EOB'!$E$106:$E$108</c:f>
              <c:numCache>
                <c:formatCode>0.0</c:formatCode>
                <c:ptCount val="3"/>
                <c:pt idx="0">
                  <c:v>7.1476021357161041</c:v>
                </c:pt>
                <c:pt idx="1">
                  <c:v>5.3233309187119993</c:v>
                </c:pt>
                <c:pt idx="2">
                  <c:v>6.2995770495600008</c:v>
                </c:pt>
              </c:numCache>
            </c:numRef>
          </c:val>
          <c:smooth val="0"/>
          <c:extLst xmlns:c16r2="http://schemas.microsoft.com/office/drawing/2015/06/chart">
            <c:ext xmlns:c16="http://schemas.microsoft.com/office/drawing/2014/chart" uri="{C3380CC4-5D6E-409C-BE32-E72D297353CC}">
              <c16:uniqueId val="{00000003-9853-46AF-8CED-982C8BDCEEF5}"/>
            </c:ext>
          </c:extLst>
        </c:ser>
        <c:ser>
          <c:idx val="1"/>
          <c:order val="1"/>
          <c:tx>
            <c:strRef>
              <c:f>'[PCL PERCENT DIFF QEEG Psychopathology - Means and Trends - MASTER FILE.xlsx]PCL EOB'!$F$87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9853-46AF-8CED-982C8BDCEEF5}"/>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9853-46AF-8CED-982C8BDCEEF5}"/>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9853-46AF-8CED-982C8BDCEEF5}"/>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EOB'!$D$106:$D$108</c:f>
              <c:strCache>
                <c:ptCount val="3"/>
                <c:pt idx="0">
                  <c:v>preEOBF8_3SD_1</c:v>
                </c:pt>
                <c:pt idx="1">
                  <c:v>postEOBF8_3SD_1</c:v>
                </c:pt>
                <c:pt idx="2">
                  <c:v>R3_EOBF8_3SD_1</c:v>
                </c:pt>
              </c:strCache>
            </c:strRef>
          </c:cat>
          <c:val>
            <c:numRef>
              <c:f>'[PCL PERCENT DIFF QEEG Psychopathology - Means and Trends - MASTER FILE.xlsx]PCL EOB'!$F$106:$F$108</c:f>
              <c:numCache>
                <c:formatCode>0.0</c:formatCode>
                <c:ptCount val="3"/>
                <c:pt idx="0">
                  <c:v>9.54767441183456</c:v>
                </c:pt>
                <c:pt idx="1">
                  <c:v>8.3515252608909094</c:v>
                </c:pt>
                <c:pt idx="2">
                  <c:v>9.5547376199875949</c:v>
                </c:pt>
              </c:numCache>
            </c:numRef>
          </c:val>
          <c:smooth val="0"/>
          <c:extLst xmlns:c16r2="http://schemas.microsoft.com/office/drawing/2015/06/chart">
            <c:ext xmlns:c16="http://schemas.microsoft.com/office/drawing/2014/chart" uri="{C3380CC4-5D6E-409C-BE32-E72D297353CC}">
              <c16:uniqueId val="{00000007-9853-46AF-8CED-982C8BDCEEF5}"/>
            </c:ext>
          </c:extLst>
        </c:ser>
        <c:dLbls>
          <c:dLblPos val="ctr"/>
          <c:showLegendKey val="0"/>
          <c:showVal val="1"/>
          <c:showCatName val="0"/>
          <c:showSerName val="0"/>
          <c:showPercent val="0"/>
          <c:showBubbleSize val="0"/>
        </c:dLbls>
        <c:smooth val="0"/>
        <c:axId val="593654872"/>
        <c:axId val="593657224"/>
      </c:lineChart>
      <c:catAx>
        <c:axId val="593654872"/>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3657224"/>
        <c:crosses val="autoZero"/>
        <c:auto val="1"/>
        <c:lblAlgn val="ctr"/>
        <c:lblOffset val="100"/>
        <c:noMultiLvlLbl val="0"/>
      </c:catAx>
      <c:valAx>
        <c:axId val="593657224"/>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3654872"/>
        <c:crosses val="autoZero"/>
        <c:crossBetween val="between"/>
        <c:majorUnit val="1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T3</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ABB0-4CA3-B7BA-398EA081976C}"/>
              </c:ext>
            </c:extLst>
          </c:dPt>
          <c:dPt>
            <c:idx val="1"/>
            <c:bubble3D val="0"/>
            <c:extLst xmlns:c16r2="http://schemas.microsoft.com/office/drawing/2015/06/chart">
              <c:ext xmlns:c16="http://schemas.microsoft.com/office/drawing/2014/chart" uri="{C3380CC4-5D6E-409C-BE32-E72D297353CC}">
                <c16:uniqueId val="{00000001-ABB0-4CA3-B7BA-398EA081976C}"/>
              </c:ext>
            </c:extLst>
          </c:dPt>
          <c:dPt>
            <c:idx val="2"/>
            <c:bubble3D val="0"/>
            <c:extLst xmlns:c16r2="http://schemas.microsoft.com/office/drawing/2015/06/chart">
              <c:ext xmlns:c16="http://schemas.microsoft.com/office/drawing/2014/chart" uri="{C3380CC4-5D6E-409C-BE32-E72D297353CC}">
                <c16:uniqueId val="{00000002-ABB0-4CA3-B7BA-398EA081976C}"/>
              </c:ext>
            </c:extLst>
          </c:dPt>
          <c:dLbls>
            <c:delete val="1"/>
          </c:dLbls>
          <c:cat>
            <c:strRef>
              <c:f>'[PCL PERCENT DIFF QEEG Psychopathology - Means and Trends - MASTER FILE.xlsx]PCL EOB'!$D$118:$D$120</c:f>
              <c:strCache>
                <c:ptCount val="3"/>
                <c:pt idx="0">
                  <c:v>preEOBT3_3SD_1</c:v>
                </c:pt>
                <c:pt idx="1">
                  <c:v>postEOBT3_3SD_1</c:v>
                </c:pt>
                <c:pt idx="2">
                  <c:v>R3_EOBT3_3SD_1</c:v>
                </c:pt>
              </c:strCache>
            </c:strRef>
          </c:cat>
          <c:val>
            <c:numRef>
              <c:f>'[PCL PERCENT DIFF QEEG Psychopathology - Means and Trends - MASTER FILE.xlsx]PCL EOB'!$E$118:$E$120</c:f>
              <c:numCache>
                <c:formatCode>0.0</c:formatCode>
                <c:ptCount val="3"/>
                <c:pt idx="0">
                  <c:v>9.0349988557194596</c:v>
                </c:pt>
                <c:pt idx="1">
                  <c:v>7.8885096174179878</c:v>
                </c:pt>
                <c:pt idx="2">
                  <c:v>5.6677673253843777</c:v>
                </c:pt>
              </c:numCache>
            </c:numRef>
          </c:val>
          <c:smooth val="0"/>
          <c:extLst xmlns:c16r2="http://schemas.microsoft.com/office/drawing/2015/06/chart">
            <c:ext xmlns:c16="http://schemas.microsoft.com/office/drawing/2014/chart" uri="{C3380CC4-5D6E-409C-BE32-E72D297353CC}">
              <c16:uniqueId val="{00000003-ABB0-4CA3-B7BA-398EA081976C}"/>
            </c:ext>
          </c:extLst>
        </c:ser>
        <c:ser>
          <c:idx val="1"/>
          <c:order val="1"/>
          <c:tx>
            <c:strRef>
              <c:f>'[PCL PERCENT DIFF QEEG Psychopathology - Means and Trends - MASTER FILE.xlsx]PCL EOB'!$F$87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ABB0-4CA3-B7BA-398EA081976C}"/>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ABB0-4CA3-B7BA-398EA081976C}"/>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ABB0-4CA3-B7BA-398EA081976C}"/>
              </c:ext>
            </c:extLst>
          </c:dPt>
          <c:dLbls>
            <c:dLbl>
              <c:idx val="0"/>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BB0-4CA3-B7BA-398EA081976C}"/>
                </c:ext>
                <c:ext xmlns:c15="http://schemas.microsoft.com/office/drawing/2012/chart" uri="{CE6537A1-D6FC-4f65-9D91-7224C49458BB}"/>
              </c:extLst>
            </c:dLbl>
            <c:dLbl>
              <c:idx val="1"/>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BB0-4CA3-B7BA-398EA081976C}"/>
                </c:ext>
                <c:ext xmlns:c15="http://schemas.microsoft.com/office/drawing/2012/chart" uri="{CE6537A1-D6FC-4f65-9D91-7224C49458BB}"/>
              </c:extLst>
            </c:dLbl>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EOB'!$D$118:$D$120</c:f>
              <c:strCache>
                <c:ptCount val="3"/>
                <c:pt idx="0">
                  <c:v>preEOBT3_3SD_1</c:v>
                </c:pt>
                <c:pt idx="1">
                  <c:v>postEOBT3_3SD_1</c:v>
                </c:pt>
                <c:pt idx="2">
                  <c:v>R3_EOBT3_3SD_1</c:v>
                </c:pt>
              </c:strCache>
            </c:strRef>
          </c:cat>
          <c:val>
            <c:numRef>
              <c:f>'[PCL PERCENT DIFF QEEG Psychopathology - Means and Trends - MASTER FILE.xlsx]PCL EOB'!$F$118:$F$120</c:f>
              <c:numCache>
                <c:formatCode>0.0</c:formatCode>
                <c:ptCount val="3"/>
                <c:pt idx="0">
                  <c:v>7.8667145151979279</c:v>
                </c:pt>
                <c:pt idx="1">
                  <c:v>5.8811799491727275</c:v>
                </c:pt>
                <c:pt idx="2">
                  <c:v>8.6693871948181815</c:v>
                </c:pt>
              </c:numCache>
            </c:numRef>
          </c:val>
          <c:smooth val="0"/>
          <c:extLst xmlns:c16r2="http://schemas.microsoft.com/office/drawing/2015/06/chart">
            <c:ext xmlns:c16="http://schemas.microsoft.com/office/drawing/2014/chart" uri="{C3380CC4-5D6E-409C-BE32-E72D297353CC}">
              <c16:uniqueId val="{00000007-ABB0-4CA3-B7BA-398EA081976C}"/>
            </c:ext>
          </c:extLst>
        </c:ser>
        <c:dLbls>
          <c:dLblPos val="ctr"/>
          <c:showLegendKey val="0"/>
          <c:showVal val="1"/>
          <c:showCatName val="0"/>
          <c:showSerName val="0"/>
          <c:showPercent val="0"/>
          <c:showBubbleSize val="0"/>
        </c:dLbls>
        <c:smooth val="0"/>
        <c:axId val="593661536"/>
        <c:axId val="593661144"/>
      </c:lineChart>
      <c:catAx>
        <c:axId val="593661536"/>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3661144"/>
        <c:crosses val="autoZero"/>
        <c:auto val="1"/>
        <c:lblAlgn val="ctr"/>
        <c:lblOffset val="100"/>
        <c:noMultiLvlLbl val="0"/>
      </c:catAx>
      <c:valAx>
        <c:axId val="593661144"/>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593661536"/>
        <c:crosses val="autoZero"/>
        <c:crossBetween val="between"/>
        <c:majorUnit val="1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C3</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15BB-41D5-B03D-9755C688360D}"/>
              </c:ext>
            </c:extLst>
          </c:dPt>
          <c:dPt>
            <c:idx val="1"/>
            <c:bubble3D val="0"/>
            <c:extLst xmlns:c16r2="http://schemas.microsoft.com/office/drawing/2015/06/chart">
              <c:ext xmlns:c16="http://schemas.microsoft.com/office/drawing/2014/chart" uri="{C3380CC4-5D6E-409C-BE32-E72D297353CC}">
                <c16:uniqueId val="{00000001-15BB-41D5-B03D-9755C688360D}"/>
              </c:ext>
            </c:extLst>
          </c:dPt>
          <c:dPt>
            <c:idx val="2"/>
            <c:bubble3D val="0"/>
            <c:extLst xmlns:c16r2="http://schemas.microsoft.com/office/drawing/2015/06/chart">
              <c:ext xmlns:c16="http://schemas.microsoft.com/office/drawing/2014/chart" uri="{C3380CC4-5D6E-409C-BE32-E72D297353CC}">
                <c16:uniqueId val="{00000002-15BB-41D5-B03D-9755C688360D}"/>
              </c:ext>
            </c:extLst>
          </c:dPt>
          <c:dLbls>
            <c:delete val="1"/>
          </c:dLbls>
          <c:cat>
            <c:strRef>
              <c:f>'[PCL PERCENT DIFF QEEG Psychopathology - Means and Trends - MASTER FILE.xlsx]PCL EOB'!$D$121:$D$123</c:f>
              <c:strCache>
                <c:ptCount val="3"/>
                <c:pt idx="0">
                  <c:v>preEOBC3_3SD_1</c:v>
                </c:pt>
                <c:pt idx="1">
                  <c:v>postEOBC3_3SD_1</c:v>
                </c:pt>
                <c:pt idx="2">
                  <c:v>R3_EOBC3_3SD_1</c:v>
                </c:pt>
              </c:strCache>
            </c:strRef>
          </c:cat>
          <c:val>
            <c:numRef>
              <c:f>'[PCL PERCENT DIFF QEEG Psychopathology - Means and Trends - MASTER FILE.xlsx]PCL EOB'!$E$121:$E$123</c:f>
              <c:numCache>
                <c:formatCode>0.0</c:formatCode>
                <c:ptCount val="3"/>
                <c:pt idx="0">
                  <c:v>7.4154345963600008</c:v>
                </c:pt>
                <c:pt idx="1">
                  <c:v>6.9787071230565259</c:v>
                </c:pt>
                <c:pt idx="2">
                  <c:v>7.1296686188673881</c:v>
                </c:pt>
              </c:numCache>
            </c:numRef>
          </c:val>
          <c:smooth val="0"/>
          <c:extLst xmlns:c16r2="http://schemas.microsoft.com/office/drawing/2015/06/chart">
            <c:ext xmlns:c16="http://schemas.microsoft.com/office/drawing/2014/chart" uri="{C3380CC4-5D6E-409C-BE32-E72D297353CC}">
              <c16:uniqueId val="{00000003-15BB-41D5-B03D-9755C688360D}"/>
            </c:ext>
          </c:extLst>
        </c:ser>
        <c:ser>
          <c:idx val="1"/>
          <c:order val="1"/>
          <c:tx>
            <c:strRef>
              <c:f>'[PCL PERCENT DIFF QEEG Psychopathology - Means and Trends - MASTER FILE.xlsx]PCL EOB'!$F$87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15BB-41D5-B03D-9755C688360D}"/>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15BB-41D5-B03D-9755C688360D}"/>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15BB-41D5-B03D-9755C688360D}"/>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EOB'!$D$121:$D$123</c:f>
              <c:strCache>
                <c:ptCount val="3"/>
                <c:pt idx="0">
                  <c:v>preEOBC3_3SD_1</c:v>
                </c:pt>
                <c:pt idx="1">
                  <c:v>postEOBC3_3SD_1</c:v>
                </c:pt>
                <c:pt idx="2">
                  <c:v>R3_EOBC3_3SD_1</c:v>
                </c:pt>
              </c:strCache>
            </c:strRef>
          </c:cat>
          <c:val>
            <c:numRef>
              <c:f>'[PCL PERCENT DIFF QEEG Psychopathology - Means and Trends - MASTER FILE.xlsx]PCL EOB'!$F$121:$F$123</c:f>
              <c:numCache>
                <c:formatCode>0.0</c:formatCode>
                <c:ptCount val="3"/>
                <c:pt idx="0">
                  <c:v>11.167152501346269</c:v>
                </c:pt>
                <c:pt idx="1">
                  <c:v>9.867994618235576</c:v>
                </c:pt>
                <c:pt idx="2">
                  <c:v>11.379271000971331</c:v>
                </c:pt>
              </c:numCache>
            </c:numRef>
          </c:val>
          <c:smooth val="0"/>
          <c:extLst xmlns:c16r2="http://schemas.microsoft.com/office/drawing/2015/06/chart">
            <c:ext xmlns:c16="http://schemas.microsoft.com/office/drawing/2014/chart" uri="{C3380CC4-5D6E-409C-BE32-E72D297353CC}">
              <c16:uniqueId val="{00000007-15BB-41D5-B03D-9755C688360D}"/>
            </c:ext>
          </c:extLst>
        </c:ser>
        <c:dLbls>
          <c:dLblPos val="ctr"/>
          <c:showLegendKey val="0"/>
          <c:showVal val="1"/>
          <c:showCatName val="0"/>
          <c:showSerName val="0"/>
          <c:showPercent val="0"/>
          <c:showBubbleSize val="0"/>
        </c:dLbls>
        <c:smooth val="0"/>
        <c:axId val="593665456"/>
        <c:axId val="593665064"/>
      </c:lineChart>
      <c:catAx>
        <c:axId val="593665456"/>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3665064"/>
        <c:crosses val="autoZero"/>
        <c:auto val="1"/>
        <c:lblAlgn val="ctr"/>
        <c:lblOffset val="100"/>
        <c:noMultiLvlLbl val="0"/>
      </c:catAx>
      <c:valAx>
        <c:axId val="593665064"/>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3665456"/>
        <c:crosses val="autoZero"/>
        <c:crossBetween val="between"/>
        <c:majorUnit val="1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Cz</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67EA-49D2-871A-889163AF881B}"/>
              </c:ext>
            </c:extLst>
          </c:dPt>
          <c:dPt>
            <c:idx val="1"/>
            <c:bubble3D val="0"/>
            <c:extLst xmlns:c16r2="http://schemas.microsoft.com/office/drawing/2015/06/chart">
              <c:ext xmlns:c16="http://schemas.microsoft.com/office/drawing/2014/chart" uri="{C3380CC4-5D6E-409C-BE32-E72D297353CC}">
                <c16:uniqueId val="{00000001-67EA-49D2-871A-889163AF881B}"/>
              </c:ext>
            </c:extLst>
          </c:dPt>
          <c:dPt>
            <c:idx val="2"/>
            <c:bubble3D val="0"/>
            <c:extLst xmlns:c16r2="http://schemas.microsoft.com/office/drawing/2015/06/chart">
              <c:ext xmlns:c16="http://schemas.microsoft.com/office/drawing/2014/chart" uri="{C3380CC4-5D6E-409C-BE32-E72D297353CC}">
                <c16:uniqueId val="{00000002-67EA-49D2-871A-889163AF881B}"/>
              </c:ext>
            </c:extLst>
          </c:dPt>
          <c:dLbls>
            <c:delete val="1"/>
          </c:dLbls>
          <c:cat>
            <c:strRef>
              <c:f>'[PCL PERCENT DIFF QEEG Psychopathology - Means and Trends - MASTER FILE.xlsx]PCL EOB'!$D$124:$D$126</c:f>
              <c:strCache>
                <c:ptCount val="3"/>
                <c:pt idx="0">
                  <c:v>preEOBCz_3SD_1</c:v>
                </c:pt>
                <c:pt idx="1">
                  <c:v>postEOBCz_3SD_1</c:v>
                </c:pt>
                <c:pt idx="2">
                  <c:v>R3_EOBCz_3SD_1</c:v>
                </c:pt>
              </c:strCache>
            </c:strRef>
          </c:cat>
          <c:val>
            <c:numRef>
              <c:f>'[PCL PERCENT DIFF QEEG Psychopathology - Means and Trends - MASTER FILE.xlsx]PCL EOB'!$E$124:$E$126</c:f>
              <c:numCache>
                <c:formatCode>0.0</c:formatCode>
                <c:ptCount val="3"/>
                <c:pt idx="0">
                  <c:v>8.8213612657959981</c:v>
                </c:pt>
                <c:pt idx="1">
                  <c:v>8.4082084210660035</c:v>
                </c:pt>
                <c:pt idx="2">
                  <c:v>9.2272173522660292</c:v>
                </c:pt>
              </c:numCache>
            </c:numRef>
          </c:val>
          <c:smooth val="0"/>
          <c:extLst xmlns:c16r2="http://schemas.microsoft.com/office/drawing/2015/06/chart">
            <c:ext xmlns:c16="http://schemas.microsoft.com/office/drawing/2014/chart" uri="{C3380CC4-5D6E-409C-BE32-E72D297353CC}">
              <c16:uniqueId val="{00000003-67EA-49D2-871A-889163AF881B}"/>
            </c:ext>
          </c:extLst>
        </c:ser>
        <c:ser>
          <c:idx val="1"/>
          <c:order val="1"/>
          <c:tx>
            <c:strRef>
              <c:f>'[PCL PERCENT DIFF QEEG Psychopathology - Means and Trends - MASTER FILE.xlsx]PCL EOB'!$F$87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67EA-49D2-871A-889163AF881B}"/>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67EA-49D2-871A-889163AF881B}"/>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67EA-49D2-871A-889163AF881B}"/>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EOB'!$D$124:$D$126</c:f>
              <c:strCache>
                <c:ptCount val="3"/>
                <c:pt idx="0">
                  <c:v>preEOBCz_3SD_1</c:v>
                </c:pt>
                <c:pt idx="1">
                  <c:v>postEOBCz_3SD_1</c:v>
                </c:pt>
                <c:pt idx="2">
                  <c:v>R3_EOBCz_3SD_1</c:v>
                </c:pt>
              </c:strCache>
            </c:strRef>
          </c:cat>
          <c:val>
            <c:numRef>
              <c:f>'[PCL PERCENT DIFF QEEG Psychopathology - Means and Trends - MASTER FILE.xlsx]PCL EOB'!$F$124:$F$126</c:f>
              <c:numCache>
                <c:formatCode>0.0</c:formatCode>
                <c:ptCount val="3"/>
                <c:pt idx="0">
                  <c:v>12.756356076344048</c:v>
                </c:pt>
                <c:pt idx="1">
                  <c:v>11.027816093422732</c:v>
                </c:pt>
                <c:pt idx="2">
                  <c:v>13.08165522696825</c:v>
                </c:pt>
              </c:numCache>
            </c:numRef>
          </c:val>
          <c:smooth val="0"/>
          <c:extLst xmlns:c16r2="http://schemas.microsoft.com/office/drawing/2015/06/chart">
            <c:ext xmlns:c16="http://schemas.microsoft.com/office/drawing/2014/chart" uri="{C3380CC4-5D6E-409C-BE32-E72D297353CC}">
              <c16:uniqueId val="{00000007-67EA-49D2-871A-889163AF881B}"/>
            </c:ext>
          </c:extLst>
        </c:ser>
        <c:dLbls>
          <c:dLblPos val="ctr"/>
          <c:showLegendKey val="0"/>
          <c:showVal val="1"/>
          <c:showCatName val="0"/>
          <c:showSerName val="0"/>
          <c:showPercent val="0"/>
          <c:showBubbleSize val="0"/>
        </c:dLbls>
        <c:smooth val="0"/>
        <c:axId val="593662712"/>
        <c:axId val="593665848"/>
      </c:lineChart>
      <c:catAx>
        <c:axId val="593662712"/>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3665848"/>
        <c:crosses val="autoZero"/>
        <c:auto val="1"/>
        <c:lblAlgn val="ctr"/>
        <c:lblOffset val="100"/>
        <c:noMultiLvlLbl val="0"/>
      </c:catAx>
      <c:valAx>
        <c:axId val="593665848"/>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3662712"/>
        <c:crosses val="autoZero"/>
        <c:crossBetween val="between"/>
        <c:majorUnit val="1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C4</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F25D-43D1-876A-1DF1913F8B06}"/>
              </c:ext>
            </c:extLst>
          </c:dPt>
          <c:dPt>
            <c:idx val="1"/>
            <c:bubble3D val="0"/>
            <c:extLst xmlns:c16r2="http://schemas.microsoft.com/office/drawing/2015/06/chart">
              <c:ext xmlns:c16="http://schemas.microsoft.com/office/drawing/2014/chart" uri="{C3380CC4-5D6E-409C-BE32-E72D297353CC}">
                <c16:uniqueId val="{00000001-F25D-43D1-876A-1DF1913F8B06}"/>
              </c:ext>
            </c:extLst>
          </c:dPt>
          <c:dPt>
            <c:idx val="2"/>
            <c:bubble3D val="0"/>
            <c:extLst xmlns:c16r2="http://schemas.microsoft.com/office/drawing/2015/06/chart">
              <c:ext xmlns:c16="http://schemas.microsoft.com/office/drawing/2014/chart" uri="{C3380CC4-5D6E-409C-BE32-E72D297353CC}">
                <c16:uniqueId val="{00000002-F25D-43D1-876A-1DF1913F8B06}"/>
              </c:ext>
            </c:extLst>
          </c:dPt>
          <c:dLbls>
            <c:delete val="1"/>
          </c:dLbls>
          <c:cat>
            <c:strRef>
              <c:f>'[PCL PERCENT DIFF QEEG Psychopathology - Means and Trends - MASTER FILE.xlsx]PCL EOB'!$D$127:$D$129</c:f>
              <c:strCache>
                <c:ptCount val="3"/>
                <c:pt idx="0">
                  <c:v>preEOBC4_3SD_1</c:v>
                </c:pt>
                <c:pt idx="1">
                  <c:v>postEOBC4_3SD_1</c:v>
                </c:pt>
                <c:pt idx="2">
                  <c:v>R3_EOBC4_3SD_1</c:v>
                </c:pt>
              </c:strCache>
            </c:strRef>
          </c:cat>
          <c:val>
            <c:numRef>
              <c:f>'[PCL PERCENT DIFF QEEG Psychopathology - Means and Trends - MASTER FILE.xlsx]PCL EOB'!$E$127:$E$129</c:f>
              <c:numCache>
                <c:formatCode>0.0</c:formatCode>
                <c:ptCount val="3"/>
                <c:pt idx="0">
                  <c:v>7.4847488570480003</c:v>
                </c:pt>
                <c:pt idx="1">
                  <c:v>7.1257280288122562</c:v>
                </c:pt>
                <c:pt idx="2">
                  <c:v>7.2165928679599984</c:v>
                </c:pt>
              </c:numCache>
            </c:numRef>
          </c:val>
          <c:smooth val="0"/>
          <c:extLst xmlns:c16r2="http://schemas.microsoft.com/office/drawing/2015/06/chart">
            <c:ext xmlns:c16="http://schemas.microsoft.com/office/drawing/2014/chart" uri="{C3380CC4-5D6E-409C-BE32-E72D297353CC}">
              <c16:uniqueId val="{00000003-F25D-43D1-876A-1DF1913F8B06}"/>
            </c:ext>
          </c:extLst>
        </c:ser>
        <c:ser>
          <c:idx val="1"/>
          <c:order val="1"/>
          <c:tx>
            <c:strRef>
              <c:f>'[PCL PERCENT DIFF QEEG Psychopathology - Means and Trends - MASTER FILE.xlsx]PCL EOB'!$F$87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F25D-43D1-876A-1DF1913F8B06}"/>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F25D-43D1-876A-1DF1913F8B06}"/>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F25D-43D1-876A-1DF1913F8B06}"/>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EOB'!$D$127:$D$129</c:f>
              <c:strCache>
                <c:ptCount val="3"/>
                <c:pt idx="0">
                  <c:v>preEOBC4_3SD_1</c:v>
                </c:pt>
                <c:pt idx="1">
                  <c:v>postEOBC4_3SD_1</c:v>
                </c:pt>
                <c:pt idx="2">
                  <c:v>R3_EOBC4_3SD_1</c:v>
                </c:pt>
              </c:strCache>
            </c:strRef>
          </c:cat>
          <c:val>
            <c:numRef>
              <c:f>'[PCL PERCENT DIFF QEEG Psychopathology - Means and Trends - MASTER FILE.xlsx]PCL EOB'!$F$127:$F$129</c:f>
              <c:numCache>
                <c:formatCode>0.0</c:formatCode>
                <c:ptCount val="3"/>
                <c:pt idx="0">
                  <c:v>13.392855847406885</c:v>
                </c:pt>
                <c:pt idx="1">
                  <c:v>10.311642094082728</c:v>
                </c:pt>
                <c:pt idx="2">
                  <c:v>12.892140742832773</c:v>
                </c:pt>
              </c:numCache>
            </c:numRef>
          </c:val>
          <c:smooth val="0"/>
          <c:extLst xmlns:c16r2="http://schemas.microsoft.com/office/drawing/2015/06/chart">
            <c:ext xmlns:c16="http://schemas.microsoft.com/office/drawing/2014/chart" uri="{C3380CC4-5D6E-409C-BE32-E72D297353CC}">
              <c16:uniqueId val="{00000007-F25D-43D1-876A-1DF1913F8B06}"/>
            </c:ext>
          </c:extLst>
        </c:ser>
        <c:dLbls>
          <c:dLblPos val="ctr"/>
          <c:showLegendKey val="0"/>
          <c:showVal val="1"/>
          <c:showCatName val="0"/>
          <c:showSerName val="0"/>
          <c:showPercent val="0"/>
          <c:showBubbleSize val="0"/>
        </c:dLbls>
        <c:smooth val="0"/>
        <c:axId val="593664280"/>
        <c:axId val="593664672"/>
      </c:lineChart>
      <c:catAx>
        <c:axId val="593664280"/>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3664672"/>
        <c:crosses val="autoZero"/>
        <c:auto val="1"/>
        <c:lblAlgn val="ctr"/>
        <c:lblOffset val="100"/>
        <c:noMultiLvlLbl val="0"/>
      </c:catAx>
      <c:valAx>
        <c:axId val="593664672"/>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3664280"/>
        <c:crosses val="autoZero"/>
        <c:crossBetween val="between"/>
        <c:majorUnit val="1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T4</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841C-4B73-855E-BF3DCF10D3D7}"/>
              </c:ext>
            </c:extLst>
          </c:dPt>
          <c:dPt>
            <c:idx val="1"/>
            <c:bubble3D val="0"/>
            <c:extLst xmlns:c16r2="http://schemas.microsoft.com/office/drawing/2015/06/chart">
              <c:ext xmlns:c16="http://schemas.microsoft.com/office/drawing/2014/chart" uri="{C3380CC4-5D6E-409C-BE32-E72D297353CC}">
                <c16:uniqueId val="{00000001-841C-4B73-855E-BF3DCF10D3D7}"/>
              </c:ext>
            </c:extLst>
          </c:dPt>
          <c:dPt>
            <c:idx val="2"/>
            <c:bubble3D val="0"/>
            <c:extLst xmlns:c16r2="http://schemas.microsoft.com/office/drawing/2015/06/chart">
              <c:ext xmlns:c16="http://schemas.microsoft.com/office/drawing/2014/chart" uri="{C3380CC4-5D6E-409C-BE32-E72D297353CC}">
                <c16:uniqueId val="{00000002-841C-4B73-855E-BF3DCF10D3D7}"/>
              </c:ext>
            </c:extLst>
          </c:dPt>
          <c:dLbls>
            <c:delete val="1"/>
          </c:dLbls>
          <c:cat>
            <c:strRef>
              <c:f>'[PCL PERCENT DIFF QEEG Psychopathology - Means and Trends - MASTER FILE.xlsx]PCL EOB'!$D$130:$D$132</c:f>
              <c:strCache>
                <c:ptCount val="3"/>
                <c:pt idx="0">
                  <c:v>preEOBT4_3SD_1</c:v>
                </c:pt>
                <c:pt idx="1">
                  <c:v>postEOBT4_3SD_1</c:v>
                </c:pt>
                <c:pt idx="2">
                  <c:v>R3_EOBT4_3SD_1</c:v>
                </c:pt>
              </c:strCache>
            </c:strRef>
          </c:cat>
          <c:val>
            <c:numRef>
              <c:f>'[PCL PERCENT DIFF QEEG Psychopathology - Means and Trends - MASTER FILE.xlsx]PCL EOB'!$E$130:$E$132</c:f>
              <c:numCache>
                <c:formatCode>0.0</c:formatCode>
                <c:ptCount val="3"/>
                <c:pt idx="0">
                  <c:v>7.9699133337560024</c:v>
                </c:pt>
                <c:pt idx="1">
                  <c:v>6.2116839235080015</c:v>
                </c:pt>
                <c:pt idx="2">
                  <c:v>6.8771232549784305</c:v>
                </c:pt>
              </c:numCache>
            </c:numRef>
          </c:val>
          <c:smooth val="0"/>
          <c:extLst xmlns:c16r2="http://schemas.microsoft.com/office/drawing/2015/06/chart">
            <c:ext xmlns:c16="http://schemas.microsoft.com/office/drawing/2014/chart" uri="{C3380CC4-5D6E-409C-BE32-E72D297353CC}">
              <c16:uniqueId val="{00000003-841C-4B73-855E-BF3DCF10D3D7}"/>
            </c:ext>
          </c:extLst>
        </c:ser>
        <c:ser>
          <c:idx val="1"/>
          <c:order val="1"/>
          <c:tx>
            <c:strRef>
              <c:f>'[PCL PERCENT DIFF QEEG Psychopathology - Means and Trends - MASTER FILE.xlsx]PCL EOB'!$F$87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841C-4B73-855E-BF3DCF10D3D7}"/>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841C-4B73-855E-BF3DCF10D3D7}"/>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841C-4B73-855E-BF3DCF10D3D7}"/>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EOB'!$D$130:$D$132</c:f>
              <c:strCache>
                <c:ptCount val="3"/>
                <c:pt idx="0">
                  <c:v>preEOBT4_3SD_1</c:v>
                </c:pt>
                <c:pt idx="1">
                  <c:v>postEOBT4_3SD_1</c:v>
                </c:pt>
                <c:pt idx="2">
                  <c:v>R3_EOBT4_3SD_1</c:v>
                </c:pt>
              </c:strCache>
            </c:strRef>
          </c:cat>
          <c:val>
            <c:numRef>
              <c:f>'[PCL PERCENT DIFF QEEG Psychopathology - Means and Trends - MASTER FILE.xlsx]PCL EOB'!$F$130:$F$132</c:f>
              <c:numCache>
                <c:formatCode>0.0</c:formatCode>
                <c:ptCount val="3"/>
                <c:pt idx="0">
                  <c:v>9.4471969370385853</c:v>
                </c:pt>
                <c:pt idx="1">
                  <c:v>10.384403828548242</c:v>
                </c:pt>
                <c:pt idx="2">
                  <c:v>9.5180725979090894</c:v>
                </c:pt>
              </c:numCache>
            </c:numRef>
          </c:val>
          <c:smooth val="0"/>
          <c:extLst xmlns:c16r2="http://schemas.microsoft.com/office/drawing/2015/06/chart">
            <c:ext xmlns:c16="http://schemas.microsoft.com/office/drawing/2014/chart" uri="{C3380CC4-5D6E-409C-BE32-E72D297353CC}">
              <c16:uniqueId val="{00000007-841C-4B73-855E-BF3DCF10D3D7}"/>
            </c:ext>
          </c:extLst>
        </c:ser>
        <c:dLbls>
          <c:dLblPos val="ctr"/>
          <c:showLegendKey val="0"/>
          <c:showVal val="1"/>
          <c:showCatName val="0"/>
          <c:showSerName val="0"/>
          <c:showPercent val="0"/>
          <c:showBubbleSize val="0"/>
        </c:dLbls>
        <c:smooth val="0"/>
        <c:axId val="593634880"/>
        <c:axId val="593639192"/>
      </c:lineChart>
      <c:catAx>
        <c:axId val="593634880"/>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3639192"/>
        <c:crosses val="autoZero"/>
        <c:auto val="1"/>
        <c:lblAlgn val="ctr"/>
        <c:lblOffset val="100"/>
        <c:noMultiLvlLbl val="0"/>
      </c:catAx>
      <c:valAx>
        <c:axId val="593639192"/>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3634880"/>
        <c:crosses val="autoZero"/>
        <c:crossBetween val="between"/>
        <c:majorUnit val="1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T5</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D9A0-417E-8F3C-9ECE4609F6A9}"/>
              </c:ext>
            </c:extLst>
          </c:dPt>
          <c:dPt>
            <c:idx val="1"/>
            <c:bubble3D val="0"/>
            <c:extLst xmlns:c16r2="http://schemas.microsoft.com/office/drawing/2015/06/chart">
              <c:ext xmlns:c16="http://schemas.microsoft.com/office/drawing/2014/chart" uri="{C3380CC4-5D6E-409C-BE32-E72D297353CC}">
                <c16:uniqueId val="{00000001-D9A0-417E-8F3C-9ECE4609F6A9}"/>
              </c:ext>
            </c:extLst>
          </c:dPt>
          <c:dPt>
            <c:idx val="2"/>
            <c:bubble3D val="0"/>
            <c:extLst xmlns:c16r2="http://schemas.microsoft.com/office/drawing/2015/06/chart">
              <c:ext xmlns:c16="http://schemas.microsoft.com/office/drawing/2014/chart" uri="{C3380CC4-5D6E-409C-BE32-E72D297353CC}">
                <c16:uniqueId val="{00000002-D9A0-417E-8F3C-9ECE4609F6A9}"/>
              </c:ext>
            </c:extLst>
          </c:dPt>
          <c:dLbls>
            <c:delete val="1"/>
          </c:dLbls>
          <c:cat>
            <c:strRef>
              <c:f>'[PCL PERCENT DIFF QEEG Psychopathology - Means and Trends - MASTER FILE.xlsx]PCL EOB'!$D$142:$D$144</c:f>
              <c:strCache>
                <c:ptCount val="3"/>
                <c:pt idx="0">
                  <c:v>preEOBT5_3SD_1</c:v>
                </c:pt>
                <c:pt idx="1">
                  <c:v>postEOBT5_3SD_1</c:v>
                </c:pt>
                <c:pt idx="2">
                  <c:v>R3_EOBT5_3SD_1</c:v>
                </c:pt>
              </c:strCache>
            </c:strRef>
          </c:cat>
          <c:val>
            <c:numRef>
              <c:f>'[PCL PERCENT DIFF QEEG Psychopathology - Means and Trends - MASTER FILE.xlsx]PCL EOB'!$E$142:$E$144</c:f>
              <c:numCache>
                <c:formatCode>0.0</c:formatCode>
                <c:ptCount val="3"/>
                <c:pt idx="0">
                  <c:v>4.9244208097360005</c:v>
                </c:pt>
                <c:pt idx="1">
                  <c:v>4.10846847002</c:v>
                </c:pt>
                <c:pt idx="2">
                  <c:v>4.5859375032800003</c:v>
                </c:pt>
              </c:numCache>
            </c:numRef>
          </c:val>
          <c:smooth val="0"/>
          <c:extLst xmlns:c16r2="http://schemas.microsoft.com/office/drawing/2015/06/chart">
            <c:ext xmlns:c16="http://schemas.microsoft.com/office/drawing/2014/chart" uri="{C3380CC4-5D6E-409C-BE32-E72D297353CC}">
              <c16:uniqueId val="{00000003-D9A0-417E-8F3C-9ECE4609F6A9}"/>
            </c:ext>
          </c:extLst>
        </c:ser>
        <c:ser>
          <c:idx val="1"/>
          <c:order val="1"/>
          <c:tx>
            <c:strRef>
              <c:f>'[PCL PERCENT DIFF QEEG Psychopathology - Means and Trends - MASTER FILE.xlsx]PCL EOB'!$F$87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D9A0-417E-8F3C-9ECE4609F6A9}"/>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D9A0-417E-8F3C-9ECE4609F6A9}"/>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D9A0-417E-8F3C-9ECE4609F6A9}"/>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EOB'!$D$142:$D$144</c:f>
              <c:strCache>
                <c:ptCount val="3"/>
                <c:pt idx="0">
                  <c:v>preEOBT5_3SD_1</c:v>
                </c:pt>
                <c:pt idx="1">
                  <c:v>postEOBT5_3SD_1</c:v>
                </c:pt>
                <c:pt idx="2">
                  <c:v>R3_EOBT5_3SD_1</c:v>
                </c:pt>
              </c:strCache>
            </c:strRef>
          </c:cat>
          <c:val>
            <c:numRef>
              <c:f>'[PCL PERCENT DIFF QEEG Psychopathology - Means and Trends - MASTER FILE.xlsx]PCL EOB'!$F$142:$F$144</c:f>
              <c:numCache>
                <c:formatCode>0.0</c:formatCode>
                <c:ptCount val="3"/>
                <c:pt idx="0">
                  <c:v>7.1535199282379152</c:v>
                </c:pt>
                <c:pt idx="1">
                  <c:v>5.2138029551758329</c:v>
                </c:pt>
                <c:pt idx="2">
                  <c:v>7.5209894039090921</c:v>
                </c:pt>
              </c:numCache>
            </c:numRef>
          </c:val>
          <c:smooth val="0"/>
          <c:extLst xmlns:c16r2="http://schemas.microsoft.com/office/drawing/2015/06/chart">
            <c:ext xmlns:c16="http://schemas.microsoft.com/office/drawing/2014/chart" uri="{C3380CC4-5D6E-409C-BE32-E72D297353CC}">
              <c16:uniqueId val="{00000007-D9A0-417E-8F3C-9ECE4609F6A9}"/>
            </c:ext>
          </c:extLst>
        </c:ser>
        <c:dLbls>
          <c:dLblPos val="ctr"/>
          <c:showLegendKey val="0"/>
          <c:showVal val="1"/>
          <c:showCatName val="0"/>
          <c:showSerName val="0"/>
          <c:showPercent val="0"/>
          <c:showBubbleSize val="0"/>
        </c:dLbls>
        <c:smooth val="0"/>
        <c:axId val="593644680"/>
        <c:axId val="593641152"/>
      </c:lineChart>
      <c:catAx>
        <c:axId val="593644680"/>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3641152"/>
        <c:crosses val="autoZero"/>
        <c:auto val="1"/>
        <c:lblAlgn val="ctr"/>
        <c:lblOffset val="100"/>
        <c:noMultiLvlLbl val="0"/>
      </c:catAx>
      <c:valAx>
        <c:axId val="593641152"/>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593644680"/>
        <c:crosses val="autoZero"/>
        <c:crossBetween val="between"/>
        <c:majorUnit val="1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P3</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7374-4F9A-89EE-AC6594057898}"/>
              </c:ext>
            </c:extLst>
          </c:dPt>
          <c:dPt>
            <c:idx val="1"/>
            <c:bubble3D val="0"/>
            <c:extLst xmlns:c16r2="http://schemas.microsoft.com/office/drawing/2015/06/chart">
              <c:ext xmlns:c16="http://schemas.microsoft.com/office/drawing/2014/chart" uri="{C3380CC4-5D6E-409C-BE32-E72D297353CC}">
                <c16:uniqueId val="{00000001-7374-4F9A-89EE-AC6594057898}"/>
              </c:ext>
            </c:extLst>
          </c:dPt>
          <c:dPt>
            <c:idx val="2"/>
            <c:bubble3D val="0"/>
            <c:extLst xmlns:c16r2="http://schemas.microsoft.com/office/drawing/2015/06/chart">
              <c:ext xmlns:c16="http://schemas.microsoft.com/office/drawing/2014/chart" uri="{C3380CC4-5D6E-409C-BE32-E72D297353CC}">
                <c16:uniqueId val="{00000002-7374-4F9A-89EE-AC6594057898}"/>
              </c:ext>
            </c:extLst>
          </c:dPt>
          <c:dLbls>
            <c:delete val="1"/>
          </c:dLbls>
          <c:cat>
            <c:strRef>
              <c:f>'[PCL PERCENT DIFF QEEG Psychopathology - Means and Trends - MASTER FILE.xlsx]PCL EOB'!$D$145:$D$147</c:f>
              <c:strCache>
                <c:ptCount val="3"/>
                <c:pt idx="0">
                  <c:v>preEOBP3_3SD_1</c:v>
                </c:pt>
                <c:pt idx="1">
                  <c:v>postEOBP3_3SD_1</c:v>
                </c:pt>
                <c:pt idx="2">
                  <c:v>R3_EOBP3_3SD_1</c:v>
                </c:pt>
              </c:strCache>
            </c:strRef>
          </c:cat>
          <c:val>
            <c:numRef>
              <c:f>'[PCL PERCENT DIFF QEEG Psychopathology - Means and Trends - MASTER FILE.xlsx]PCL EOB'!$E$145:$E$147</c:f>
              <c:numCache>
                <c:formatCode>0.0</c:formatCode>
                <c:ptCount val="3"/>
                <c:pt idx="0">
                  <c:v>7.4344686730596257</c:v>
                </c:pt>
                <c:pt idx="1">
                  <c:v>5.9722391124240009</c:v>
                </c:pt>
                <c:pt idx="2">
                  <c:v>6.6419111177926258</c:v>
                </c:pt>
              </c:numCache>
            </c:numRef>
          </c:val>
          <c:smooth val="0"/>
          <c:extLst xmlns:c16r2="http://schemas.microsoft.com/office/drawing/2015/06/chart">
            <c:ext xmlns:c16="http://schemas.microsoft.com/office/drawing/2014/chart" uri="{C3380CC4-5D6E-409C-BE32-E72D297353CC}">
              <c16:uniqueId val="{00000003-7374-4F9A-89EE-AC6594057898}"/>
            </c:ext>
          </c:extLst>
        </c:ser>
        <c:ser>
          <c:idx val="1"/>
          <c:order val="1"/>
          <c:tx>
            <c:strRef>
              <c:f>'[PCL PERCENT DIFF QEEG Psychopathology - Means and Trends - MASTER FILE.xlsx]PCL EOB'!$F$87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7374-4F9A-89EE-AC6594057898}"/>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7374-4F9A-89EE-AC6594057898}"/>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7374-4F9A-89EE-AC6594057898}"/>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EOB'!$D$145:$D$147</c:f>
              <c:strCache>
                <c:ptCount val="3"/>
                <c:pt idx="0">
                  <c:v>preEOBP3_3SD_1</c:v>
                </c:pt>
                <c:pt idx="1">
                  <c:v>postEOBP3_3SD_1</c:v>
                </c:pt>
                <c:pt idx="2">
                  <c:v>R3_EOBP3_3SD_1</c:v>
                </c:pt>
              </c:strCache>
            </c:strRef>
          </c:cat>
          <c:val>
            <c:numRef>
              <c:f>'[PCL PERCENT DIFF QEEG Psychopathology - Means and Trends - MASTER FILE.xlsx]PCL EOB'!$F$145:$F$147</c:f>
              <c:numCache>
                <c:formatCode>0.0</c:formatCode>
                <c:ptCount val="3"/>
                <c:pt idx="0">
                  <c:v>10.118605197971281</c:v>
                </c:pt>
                <c:pt idx="1">
                  <c:v>8.3719263247287703</c:v>
                </c:pt>
                <c:pt idx="2">
                  <c:v>9.9235102421650545</c:v>
                </c:pt>
              </c:numCache>
            </c:numRef>
          </c:val>
          <c:smooth val="0"/>
          <c:extLst xmlns:c16r2="http://schemas.microsoft.com/office/drawing/2015/06/chart">
            <c:ext xmlns:c16="http://schemas.microsoft.com/office/drawing/2014/chart" uri="{C3380CC4-5D6E-409C-BE32-E72D297353CC}">
              <c16:uniqueId val="{00000007-7374-4F9A-89EE-AC6594057898}"/>
            </c:ext>
          </c:extLst>
        </c:ser>
        <c:dLbls>
          <c:dLblPos val="ctr"/>
          <c:showLegendKey val="0"/>
          <c:showVal val="1"/>
          <c:showCatName val="0"/>
          <c:showSerName val="0"/>
          <c:showPercent val="0"/>
          <c:showBubbleSize val="0"/>
        </c:dLbls>
        <c:smooth val="0"/>
        <c:axId val="593636448"/>
        <c:axId val="593636056"/>
      </c:lineChart>
      <c:catAx>
        <c:axId val="593636448"/>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3636056"/>
        <c:crosses val="autoZero"/>
        <c:auto val="1"/>
        <c:lblAlgn val="ctr"/>
        <c:lblOffset val="100"/>
        <c:noMultiLvlLbl val="0"/>
      </c:catAx>
      <c:valAx>
        <c:axId val="593636056"/>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3636448"/>
        <c:crosses val="autoZero"/>
        <c:crossBetween val="between"/>
        <c:majorUnit val="1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Pz</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9618-4DAC-9F5D-CB0591CBA905}"/>
              </c:ext>
            </c:extLst>
          </c:dPt>
          <c:dPt>
            <c:idx val="1"/>
            <c:bubble3D val="0"/>
            <c:extLst xmlns:c16r2="http://schemas.microsoft.com/office/drawing/2015/06/chart">
              <c:ext xmlns:c16="http://schemas.microsoft.com/office/drawing/2014/chart" uri="{C3380CC4-5D6E-409C-BE32-E72D297353CC}">
                <c16:uniqueId val="{00000001-9618-4DAC-9F5D-CB0591CBA905}"/>
              </c:ext>
            </c:extLst>
          </c:dPt>
          <c:dPt>
            <c:idx val="2"/>
            <c:bubble3D val="0"/>
            <c:extLst xmlns:c16r2="http://schemas.microsoft.com/office/drawing/2015/06/chart">
              <c:ext xmlns:c16="http://schemas.microsoft.com/office/drawing/2014/chart" uri="{C3380CC4-5D6E-409C-BE32-E72D297353CC}">
                <c16:uniqueId val="{00000002-9618-4DAC-9F5D-CB0591CBA905}"/>
              </c:ext>
            </c:extLst>
          </c:dPt>
          <c:dLbls>
            <c:delete val="1"/>
          </c:dLbls>
          <c:cat>
            <c:strRef>
              <c:f>'[PCL PERCENT DIFF QEEG Psychopathology - Means and Trends - MASTER FILE.xlsx]PCL EOB'!$D$148:$D$150</c:f>
              <c:strCache>
                <c:ptCount val="3"/>
                <c:pt idx="0">
                  <c:v>preEOBPz_3SD_1</c:v>
                </c:pt>
                <c:pt idx="1">
                  <c:v>postEOBPz_3SD_1</c:v>
                </c:pt>
                <c:pt idx="2">
                  <c:v>R3_EOBPz_3SD_1</c:v>
                </c:pt>
              </c:strCache>
            </c:strRef>
          </c:cat>
          <c:val>
            <c:numRef>
              <c:f>'[PCL PERCENT DIFF QEEG Psychopathology - Means and Trends - MASTER FILE.xlsx]PCL EOB'!$E$148:$E$150</c:f>
              <c:numCache>
                <c:formatCode>0.0</c:formatCode>
                <c:ptCount val="3"/>
                <c:pt idx="0">
                  <c:v>8.0210660389040012</c:v>
                </c:pt>
                <c:pt idx="1">
                  <c:v>7.2032612295079987</c:v>
                </c:pt>
                <c:pt idx="2">
                  <c:v>7.7964026973599969</c:v>
                </c:pt>
              </c:numCache>
            </c:numRef>
          </c:val>
          <c:smooth val="0"/>
          <c:extLst xmlns:c16r2="http://schemas.microsoft.com/office/drawing/2015/06/chart">
            <c:ext xmlns:c16="http://schemas.microsoft.com/office/drawing/2014/chart" uri="{C3380CC4-5D6E-409C-BE32-E72D297353CC}">
              <c16:uniqueId val="{00000003-9618-4DAC-9F5D-CB0591CBA905}"/>
            </c:ext>
          </c:extLst>
        </c:ser>
        <c:ser>
          <c:idx val="1"/>
          <c:order val="1"/>
          <c:tx>
            <c:strRef>
              <c:f>'[PCL PERCENT DIFF QEEG Psychopathology - Means and Trends - MASTER FILE.xlsx]PCL EOB'!$F$87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9618-4DAC-9F5D-CB0591CBA905}"/>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9618-4DAC-9F5D-CB0591CBA905}"/>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9618-4DAC-9F5D-CB0591CBA905}"/>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EOB'!$D$148:$D$150</c:f>
              <c:strCache>
                <c:ptCount val="3"/>
                <c:pt idx="0">
                  <c:v>preEOBPz_3SD_1</c:v>
                </c:pt>
                <c:pt idx="1">
                  <c:v>postEOBPz_3SD_1</c:v>
                </c:pt>
                <c:pt idx="2">
                  <c:v>R3_EOBPz_3SD_1</c:v>
                </c:pt>
              </c:strCache>
            </c:strRef>
          </c:cat>
          <c:val>
            <c:numRef>
              <c:f>'[PCL PERCENT DIFF QEEG Psychopathology - Means and Trends - MASTER FILE.xlsx]PCL EOB'!$F$148:$F$150</c:f>
              <c:numCache>
                <c:formatCode>0.0</c:formatCode>
                <c:ptCount val="3"/>
                <c:pt idx="0">
                  <c:v>11.2707584906476</c:v>
                </c:pt>
                <c:pt idx="1">
                  <c:v>9.5711510769454549</c:v>
                </c:pt>
                <c:pt idx="2">
                  <c:v>10.962842544057469</c:v>
                </c:pt>
              </c:numCache>
            </c:numRef>
          </c:val>
          <c:smooth val="0"/>
          <c:extLst xmlns:c16r2="http://schemas.microsoft.com/office/drawing/2015/06/chart">
            <c:ext xmlns:c16="http://schemas.microsoft.com/office/drawing/2014/chart" uri="{C3380CC4-5D6E-409C-BE32-E72D297353CC}">
              <c16:uniqueId val="{00000007-9618-4DAC-9F5D-CB0591CBA905}"/>
            </c:ext>
          </c:extLst>
        </c:ser>
        <c:dLbls>
          <c:dLblPos val="ctr"/>
          <c:showLegendKey val="0"/>
          <c:showVal val="1"/>
          <c:showCatName val="0"/>
          <c:showSerName val="0"/>
          <c:showPercent val="0"/>
          <c:showBubbleSize val="0"/>
        </c:dLbls>
        <c:smooth val="0"/>
        <c:axId val="593638800"/>
        <c:axId val="593641936"/>
      </c:lineChart>
      <c:catAx>
        <c:axId val="593638800"/>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3641936"/>
        <c:crosses val="autoZero"/>
        <c:auto val="1"/>
        <c:lblAlgn val="ctr"/>
        <c:lblOffset val="100"/>
        <c:noMultiLvlLbl val="0"/>
      </c:catAx>
      <c:valAx>
        <c:axId val="593641936"/>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3638800"/>
        <c:crosses val="autoZero"/>
        <c:crossBetween val="between"/>
        <c:majorUnit val="1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Pre-deployment</c:v>
                </c:pt>
              </c:strCache>
            </c:strRef>
          </c:tx>
          <c:spPr>
            <a:solidFill>
              <a:srgbClr val="002561"/>
            </a:solidFill>
            <a:ln>
              <a:noFill/>
            </a:ln>
            <a:effectLst/>
          </c:spPr>
          <c:invertIfNegative val="0"/>
          <c:dLbls>
            <c:dLbl>
              <c:idx val="0"/>
              <c:tx>
                <c:rich>
                  <a:bodyPr/>
                  <a:lstStyle/>
                  <a:p>
                    <a:r>
                      <a:rPr lang="en-US"/>
                      <a:t>6.7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5EF-B44E-A30F-5F8C9F40EF29}"/>
                </c:ext>
                <c:ext xmlns:c15="http://schemas.microsoft.com/office/drawing/2012/chart" uri="{CE6537A1-D6FC-4f65-9D91-7224C49458BB}"/>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General</c:formatCode>
                <c:ptCount val="1"/>
                <c:pt idx="0">
                  <c:v>6.7</c:v>
                </c:pt>
              </c:numCache>
            </c:numRef>
          </c:val>
          <c:extLst xmlns:c16r2="http://schemas.microsoft.com/office/drawing/2015/06/chart">
            <c:ext xmlns:c16="http://schemas.microsoft.com/office/drawing/2014/chart" uri="{C3380CC4-5D6E-409C-BE32-E72D297353CC}">
              <c16:uniqueId val="{00000000-B6D2-FC48-8E20-909B1F9289F8}"/>
            </c:ext>
          </c:extLst>
        </c:ser>
        <c:ser>
          <c:idx val="1"/>
          <c:order val="1"/>
          <c:tx>
            <c:strRef>
              <c:f>Sheet1!$C$1</c:f>
              <c:strCache>
                <c:ptCount val="1"/>
                <c:pt idx="0">
                  <c:v>Post-deployment</c:v>
                </c:pt>
              </c:strCache>
            </c:strRef>
          </c:tx>
          <c:spPr>
            <a:solidFill>
              <a:srgbClr val="009A44"/>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General</c:formatCode>
                <c:ptCount val="1"/>
                <c:pt idx="0">
                  <c:v>7.3</c:v>
                </c:pt>
              </c:numCache>
            </c:numRef>
          </c:val>
          <c:extLst xmlns:c16r2="http://schemas.microsoft.com/office/drawing/2015/06/chart">
            <c:ext xmlns:c16="http://schemas.microsoft.com/office/drawing/2014/chart" uri="{C3380CC4-5D6E-409C-BE32-E72D297353CC}">
              <c16:uniqueId val="{00000001-B6D2-FC48-8E20-909B1F9289F8}"/>
            </c:ext>
          </c:extLst>
        </c:ser>
        <c:ser>
          <c:idx val="2"/>
          <c:order val="2"/>
          <c:tx>
            <c:strRef>
              <c:f>Sheet1!$D$1</c:f>
              <c:strCache>
                <c:ptCount val="1"/>
                <c:pt idx="0">
                  <c:v>Impact of Combat</c:v>
                </c:pt>
              </c:strCache>
            </c:strRef>
          </c:tx>
          <c:spPr>
            <a:solidFill>
              <a:schemeClr val="accent2"/>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Category 1</c:v>
                </c:pt>
              </c:strCache>
            </c:strRef>
          </c:cat>
          <c:val>
            <c:numRef>
              <c:f>Sheet1!$D$2</c:f>
              <c:numCache>
                <c:formatCode>General</c:formatCode>
                <c:ptCount val="1"/>
                <c:pt idx="0">
                  <c:v>8.5</c:v>
                </c:pt>
              </c:numCache>
            </c:numRef>
          </c:val>
          <c:extLst xmlns:c16r2="http://schemas.microsoft.com/office/drawing/2015/06/chart">
            <c:ext xmlns:c16="http://schemas.microsoft.com/office/drawing/2014/chart" uri="{C3380CC4-5D6E-409C-BE32-E72D297353CC}">
              <c16:uniqueId val="{00000001-45EF-B44E-A30F-5F8C9F40EF29}"/>
            </c:ext>
          </c:extLst>
        </c:ser>
        <c:dLbls>
          <c:dLblPos val="outEnd"/>
          <c:showLegendKey val="0"/>
          <c:showVal val="1"/>
          <c:showCatName val="0"/>
          <c:showSerName val="0"/>
          <c:showPercent val="0"/>
          <c:showBubbleSize val="0"/>
        </c:dLbls>
        <c:gapWidth val="218"/>
        <c:overlap val="-27"/>
        <c:axId val="584887816"/>
        <c:axId val="584890168"/>
      </c:barChart>
      <c:catAx>
        <c:axId val="584887816"/>
        <c:scaling>
          <c:orientation val="minMax"/>
        </c:scaling>
        <c:delete val="1"/>
        <c:axPos val="b"/>
        <c:numFmt formatCode="General" sourceLinked="1"/>
        <c:majorTickMark val="none"/>
        <c:minorTickMark val="none"/>
        <c:tickLblPos val="nextTo"/>
        <c:crossAx val="584890168"/>
        <c:crosses val="autoZero"/>
        <c:auto val="1"/>
        <c:lblAlgn val="ctr"/>
        <c:lblOffset val="100"/>
        <c:noMultiLvlLbl val="0"/>
      </c:catAx>
      <c:valAx>
        <c:axId val="584890168"/>
        <c:scaling>
          <c:orientation val="minMax"/>
          <c:max val="10"/>
        </c:scaling>
        <c:delete val="0"/>
        <c:axPos val="l"/>
        <c:majorGridlines>
          <c:spPr>
            <a:ln w="9525" cap="flat" cmpd="sng" algn="ctr">
              <a:solidFill>
                <a:schemeClr val="tx1">
                  <a:lumMod val="15000"/>
                  <a:lumOff val="85000"/>
                  <a:alpha val="24000"/>
                </a:schemeClr>
              </a:solidFill>
              <a:round/>
            </a:ln>
            <a:effectLst/>
          </c:spPr>
        </c:majorGridlines>
        <c:title>
          <c:tx>
            <c:rich>
              <a:bodyPr rot="-5400000" vert="horz"/>
              <a:lstStyle/>
              <a:p>
                <a:pPr>
                  <a:defRPr/>
                </a:pPr>
                <a:r>
                  <a:rPr lang="en-US"/>
                  <a:t>Mean</a:t>
                </a:r>
              </a:p>
            </c:rich>
          </c:tx>
          <c:layout>
            <c:manualLayout>
              <c:xMode val="edge"/>
              <c:yMode val="edge"/>
              <c:x val="1.9444444444444445E-2"/>
              <c:y val="0.37836759988334789"/>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584887816"/>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en-US"/>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P4</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1E5E-4233-A674-4082412FE739}"/>
              </c:ext>
            </c:extLst>
          </c:dPt>
          <c:dPt>
            <c:idx val="1"/>
            <c:bubble3D val="0"/>
            <c:extLst xmlns:c16r2="http://schemas.microsoft.com/office/drawing/2015/06/chart">
              <c:ext xmlns:c16="http://schemas.microsoft.com/office/drawing/2014/chart" uri="{C3380CC4-5D6E-409C-BE32-E72D297353CC}">
                <c16:uniqueId val="{00000001-1E5E-4233-A674-4082412FE739}"/>
              </c:ext>
            </c:extLst>
          </c:dPt>
          <c:dPt>
            <c:idx val="2"/>
            <c:bubble3D val="0"/>
            <c:extLst xmlns:c16r2="http://schemas.microsoft.com/office/drawing/2015/06/chart">
              <c:ext xmlns:c16="http://schemas.microsoft.com/office/drawing/2014/chart" uri="{C3380CC4-5D6E-409C-BE32-E72D297353CC}">
                <c16:uniqueId val="{00000002-1E5E-4233-A674-4082412FE739}"/>
              </c:ext>
            </c:extLst>
          </c:dPt>
          <c:dLbls>
            <c:delete val="1"/>
          </c:dLbls>
          <c:cat>
            <c:strRef>
              <c:f>'[PCL PERCENT DIFF QEEG Psychopathology - Means and Trends - MASTER FILE.xlsx]PCL EOB'!$D$151:$D$153</c:f>
              <c:strCache>
                <c:ptCount val="3"/>
                <c:pt idx="0">
                  <c:v>preEOBP4_3SD_1</c:v>
                </c:pt>
                <c:pt idx="1">
                  <c:v>postEOBP4_3SD_1</c:v>
                </c:pt>
                <c:pt idx="2">
                  <c:v>R3_EOBP4_3SD_1</c:v>
                </c:pt>
              </c:strCache>
            </c:strRef>
          </c:cat>
          <c:val>
            <c:numRef>
              <c:f>'[PCL PERCENT DIFF QEEG Psychopathology - Means and Trends - MASTER FILE.xlsx]PCL EOB'!$E$151:$E$153</c:f>
              <c:numCache>
                <c:formatCode>0.0</c:formatCode>
                <c:ptCount val="3"/>
                <c:pt idx="0">
                  <c:v>8.3370394839023803</c:v>
                </c:pt>
                <c:pt idx="1">
                  <c:v>6.4026138126800003</c:v>
                </c:pt>
                <c:pt idx="2">
                  <c:v>6.6926107220971076</c:v>
                </c:pt>
              </c:numCache>
            </c:numRef>
          </c:val>
          <c:smooth val="0"/>
          <c:extLst xmlns:c16r2="http://schemas.microsoft.com/office/drawing/2015/06/chart">
            <c:ext xmlns:c16="http://schemas.microsoft.com/office/drawing/2014/chart" uri="{C3380CC4-5D6E-409C-BE32-E72D297353CC}">
              <c16:uniqueId val="{00000003-1E5E-4233-A674-4082412FE739}"/>
            </c:ext>
          </c:extLst>
        </c:ser>
        <c:ser>
          <c:idx val="1"/>
          <c:order val="1"/>
          <c:tx>
            <c:strRef>
              <c:f>'[PCL PERCENT DIFF QEEG Psychopathology - Means and Trends - MASTER FILE.xlsx]PCL EOB'!$F$87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1E5E-4233-A674-4082412FE739}"/>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1E5E-4233-A674-4082412FE739}"/>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1E5E-4233-A674-4082412FE739}"/>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EOB'!$D$151:$D$153</c:f>
              <c:strCache>
                <c:ptCount val="3"/>
                <c:pt idx="0">
                  <c:v>preEOBP4_3SD_1</c:v>
                </c:pt>
                <c:pt idx="1">
                  <c:v>postEOBP4_3SD_1</c:v>
                </c:pt>
                <c:pt idx="2">
                  <c:v>R3_EOBP4_3SD_1</c:v>
                </c:pt>
              </c:strCache>
            </c:strRef>
          </c:cat>
          <c:val>
            <c:numRef>
              <c:f>'[PCL PERCENT DIFF QEEG Psychopathology - Means and Trends - MASTER FILE.xlsx]PCL EOB'!$F$151:$F$153</c:f>
              <c:numCache>
                <c:formatCode>0.0</c:formatCode>
                <c:ptCount val="3"/>
                <c:pt idx="0">
                  <c:v>10.361557415859671</c:v>
                </c:pt>
                <c:pt idx="1">
                  <c:v>8.2378458311725407</c:v>
                </c:pt>
                <c:pt idx="2">
                  <c:v>9.865689491857065</c:v>
                </c:pt>
              </c:numCache>
            </c:numRef>
          </c:val>
          <c:smooth val="0"/>
          <c:extLst xmlns:c16r2="http://schemas.microsoft.com/office/drawing/2015/06/chart">
            <c:ext xmlns:c16="http://schemas.microsoft.com/office/drawing/2014/chart" uri="{C3380CC4-5D6E-409C-BE32-E72D297353CC}">
              <c16:uniqueId val="{00000007-1E5E-4233-A674-4082412FE739}"/>
            </c:ext>
          </c:extLst>
        </c:ser>
        <c:dLbls>
          <c:dLblPos val="ctr"/>
          <c:showLegendKey val="0"/>
          <c:showVal val="1"/>
          <c:showCatName val="0"/>
          <c:showSerName val="0"/>
          <c:showPercent val="0"/>
          <c:showBubbleSize val="0"/>
        </c:dLbls>
        <c:smooth val="0"/>
        <c:axId val="593640760"/>
        <c:axId val="593645464"/>
      </c:lineChart>
      <c:catAx>
        <c:axId val="593640760"/>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3645464"/>
        <c:crosses val="autoZero"/>
        <c:auto val="1"/>
        <c:lblAlgn val="ctr"/>
        <c:lblOffset val="100"/>
        <c:noMultiLvlLbl val="0"/>
      </c:catAx>
      <c:valAx>
        <c:axId val="593645464"/>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3640760"/>
        <c:crosses val="autoZero"/>
        <c:crossBetween val="between"/>
        <c:majorUnit val="1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T6</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732F-43C9-8210-ECEE7168ABD8}"/>
              </c:ext>
            </c:extLst>
          </c:dPt>
          <c:dPt>
            <c:idx val="1"/>
            <c:bubble3D val="0"/>
            <c:extLst xmlns:c16r2="http://schemas.microsoft.com/office/drawing/2015/06/chart">
              <c:ext xmlns:c16="http://schemas.microsoft.com/office/drawing/2014/chart" uri="{C3380CC4-5D6E-409C-BE32-E72D297353CC}">
                <c16:uniqueId val="{00000001-732F-43C9-8210-ECEE7168ABD8}"/>
              </c:ext>
            </c:extLst>
          </c:dPt>
          <c:dPt>
            <c:idx val="2"/>
            <c:bubble3D val="0"/>
            <c:extLst xmlns:c16r2="http://schemas.microsoft.com/office/drawing/2015/06/chart">
              <c:ext xmlns:c16="http://schemas.microsoft.com/office/drawing/2014/chart" uri="{C3380CC4-5D6E-409C-BE32-E72D297353CC}">
                <c16:uniqueId val="{00000002-732F-43C9-8210-ECEE7168ABD8}"/>
              </c:ext>
            </c:extLst>
          </c:dPt>
          <c:dLbls>
            <c:delete val="1"/>
          </c:dLbls>
          <c:cat>
            <c:strRef>
              <c:f>'[PCL PERCENT DIFF QEEG Psychopathology - Means and Trends - MASTER FILE.xlsx]PCL EOB'!$D$154:$D$156</c:f>
              <c:strCache>
                <c:ptCount val="3"/>
                <c:pt idx="0">
                  <c:v>preEOBT6_3SD_1</c:v>
                </c:pt>
                <c:pt idx="1">
                  <c:v>postEOBT6_3SD_1</c:v>
                </c:pt>
                <c:pt idx="2">
                  <c:v>R3_EOBT6_3SD_1</c:v>
                </c:pt>
              </c:strCache>
            </c:strRef>
          </c:cat>
          <c:val>
            <c:numRef>
              <c:f>'[PCL PERCENT DIFF QEEG Psychopathology - Means and Trends - MASTER FILE.xlsx]PCL EOB'!$E$154:$E$156</c:f>
              <c:numCache>
                <c:formatCode>0.0</c:formatCode>
                <c:ptCount val="3"/>
                <c:pt idx="0">
                  <c:v>6.2121062321121725</c:v>
                </c:pt>
                <c:pt idx="1">
                  <c:v>4.9422197063290039</c:v>
                </c:pt>
                <c:pt idx="2">
                  <c:v>5.188318423267372</c:v>
                </c:pt>
              </c:numCache>
            </c:numRef>
          </c:val>
          <c:smooth val="0"/>
          <c:extLst xmlns:c16r2="http://schemas.microsoft.com/office/drawing/2015/06/chart">
            <c:ext xmlns:c16="http://schemas.microsoft.com/office/drawing/2014/chart" uri="{C3380CC4-5D6E-409C-BE32-E72D297353CC}">
              <c16:uniqueId val="{00000003-732F-43C9-8210-ECEE7168ABD8}"/>
            </c:ext>
          </c:extLst>
        </c:ser>
        <c:ser>
          <c:idx val="1"/>
          <c:order val="1"/>
          <c:tx>
            <c:strRef>
              <c:f>'[PCL PERCENT DIFF QEEG Psychopathology - Means and Trends - MASTER FILE.xlsx]PCL EOB'!$F$87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732F-43C9-8210-ECEE7168ABD8}"/>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732F-43C9-8210-ECEE7168ABD8}"/>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732F-43C9-8210-ECEE7168ABD8}"/>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EOB'!$D$154:$D$156</c:f>
              <c:strCache>
                <c:ptCount val="3"/>
                <c:pt idx="0">
                  <c:v>preEOBT6_3SD_1</c:v>
                </c:pt>
                <c:pt idx="1">
                  <c:v>postEOBT6_3SD_1</c:v>
                </c:pt>
                <c:pt idx="2">
                  <c:v>R3_EOBT6_3SD_1</c:v>
                </c:pt>
              </c:strCache>
            </c:strRef>
          </c:cat>
          <c:val>
            <c:numRef>
              <c:f>'[PCL PERCENT DIFF QEEG Psychopathology - Means and Trends - MASTER FILE.xlsx]PCL EOB'!$F$154:$F$156</c:f>
              <c:numCache>
                <c:formatCode>0.0</c:formatCode>
                <c:ptCount val="3"/>
                <c:pt idx="0">
                  <c:v>7.3178079917927823</c:v>
                </c:pt>
                <c:pt idx="1">
                  <c:v>6.8562678725686146</c:v>
                </c:pt>
                <c:pt idx="2">
                  <c:v>7.8655205201818177</c:v>
                </c:pt>
              </c:numCache>
            </c:numRef>
          </c:val>
          <c:smooth val="0"/>
          <c:extLst xmlns:c16r2="http://schemas.microsoft.com/office/drawing/2015/06/chart">
            <c:ext xmlns:c16="http://schemas.microsoft.com/office/drawing/2014/chart" uri="{C3380CC4-5D6E-409C-BE32-E72D297353CC}">
              <c16:uniqueId val="{00000007-732F-43C9-8210-ECEE7168ABD8}"/>
            </c:ext>
          </c:extLst>
        </c:ser>
        <c:dLbls>
          <c:dLblPos val="ctr"/>
          <c:showLegendKey val="0"/>
          <c:showVal val="1"/>
          <c:showCatName val="0"/>
          <c:showSerName val="0"/>
          <c:showPercent val="0"/>
          <c:showBubbleSize val="0"/>
        </c:dLbls>
        <c:smooth val="0"/>
        <c:axId val="593643112"/>
        <c:axId val="593644288"/>
      </c:lineChart>
      <c:catAx>
        <c:axId val="593643112"/>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3644288"/>
        <c:crosses val="autoZero"/>
        <c:auto val="1"/>
        <c:lblAlgn val="ctr"/>
        <c:lblOffset val="100"/>
        <c:noMultiLvlLbl val="0"/>
      </c:catAx>
      <c:valAx>
        <c:axId val="593644288"/>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3643112"/>
        <c:crosses val="autoZero"/>
        <c:crossBetween val="between"/>
        <c:majorUnit val="1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O1</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2F9B-4946-B851-8B04426EB23F}"/>
              </c:ext>
            </c:extLst>
          </c:dPt>
          <c:dPt>
            <c:idx val="1"/>
            <c:bubble3D val="0"/>
            <c:extLst xmlns:c16r2="http://schemas.microsoft.com/office/drawing/2015/06/chart">
              <c:ext xmlns:c16="http://schemas.microsoft.com/office/drawing/2014/chart" uri="{C3380CC4-5D6E-409C-BE32-E72D297353CC}">
                <c16:uniqueId val="{00000001-2F9B-4946-B851-8B04426EB23F}"/>
              </c:ext>
            </c:extLst>
          </c:dPt>
          <c:dPt>
            <c:idx val="2"/>
            <c:bubble3D val="0"/>
            <c:extLst xmlns:c16r2="http://schemas.microsoft.com/office/drawing/2015/06/chart">
              <c:ext xmlns:c16="http://schemas.microsoft.com/office/drawing/2014/chart" uri="{C3380CC4-5D6E-409C-BE32-E72D297353CC}">
                <c16:uniqueId val="{00000002-2F9B-4946-B851-8B04426EB23F}"/>
              </c:ext>
            </c:extLst>
          </c:dPt>
          <c:dLbls>
            <c:delete val="1"/>
          </c:dLbls>
          <c:cat>
            <c:strRef>
              <c:f>'[PCL PERCENT DIFF QEEG Psychopathology - Means and Trends - MASTER FILE.xlsx]PCL EOB'!$D$157:$D$159</c:f>
              <c:strCache>
                <c:ptCount val="3"/>
                <c:pt idx="0">
                  <c:v>preEOBO1_3SD_1</c:v>
                </c:pt>
                <c:pt idx="1">
                  <c:v>postEOBO1_3SD_1</c:v>
                </c:pt>
                <c:pt idx="2">
                  <c:v>R3_EOBO1_3SD_1</c:v>
                </c:pt>
              </c:strCache>
            </c:strRef>
          </c:cat>
          <c:val>
            <c:numRef>
              <c:f>'[PCL PERCENT DIFF QEEG Psychopathology - Means and Trends - MASTER FILE.xlsx]PCL EOB'!$E$157:$E$159</c:f>
              <c:numCache>
                <c:formatCode>0.0</c:formatCode>
                <c:ptCount val="3"/>
                <c:pt idx="0">
                  <c:v>8.2205298500559998</c:v>
                </c:pt>
                <c:pt idx="1">
                  <c:v>5.6685049930680007</c:v>
                </c:pt>
                <c:pt idx="2">
                  <c:v>6.2230003937415521</c:v>
                </c:pt>
              </c:numCache>
            </c:numRef>
          </c:val>
          <c:smooth val="0"/>
          <c:extLst xmlns:c16r2="http://schemas.microsoft.com/office/drawing/2015/06/chart">
            <c:ext xmlns:c16="http://schemas.microsoft.com/office/drawing/2014/chart" uri="{C3380CC4-5D6E-409C-BE32-E72D297353CC}">
              <c16:uniqueId val="{00000003-2F9B-4946-B851-8B04426EB23F}"/>
            </c:ext>
          </c:extLst>
        </c:ser>
        <c:ser>
          <c:idx val="1"/>
          <c:order val="1"/>
          <c:tx>
            <c:strRef>
              <c:f>'[PCL PERCENT DIFF QEEG Psychopathology - Means and Trends - MASTER FILE.xlsx]PCL EOB'!$F$87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2F9B-4946-B851-8B04426EB23F}"/>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2F9B-4946-B851-8B04426EB23F}"/>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2F9B-4946-B851-8B04426EB23F}"/>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EOB'!$D$157:$D$159</c:f>
              <c:strCache>
                <c:ptCount val="3"/>
                <c:pt idx="0">
                  <c:v>preEOBO1_3SD_1</c:v>
                </c:pt>
                <c:pt idx="1">
                  <c:v>postEOBO1_3SD_1</c:v>
                </c:pt>
                <c:pt idx="2">
                  <c:v>R3_EOBO1_3SD_1</c:v>
                </c:pt>
              </c:strCache>
            </c:strRef>
          </c:cat>
          <c:val>
            <c:numRef>
              <c:f>'[PCL PERCENT DIFF QEEG Psychopathology - Means and Trends - MASTER FILE.xlsx]PCL EOB'!$F$157:$F$159</c:f>
              <c:numCache>
                <c:formatCode>0.0</c:formatCode>
                <c:ptCount val="3"/>
                <c:pt idx="0">
                  <c:v>11.119992449839028</c:v>
                </c:pt>
                <c:pt idx="1">
                  <c:v>9.1165767576161905</c:v>
                </c:pt>
                <c:pt idx="2">
                  <c:v>8.2423708037762538</c:v>
                </c:pt>
              </c:numCache>
            </c:numRef>
          </c:val>
          <c:smooth val="0"/>
          <c:extLst xmlns:c16r2="http://schemas.microsoft.com/office/drawing/2015/06/chart">
            <c:ext xmlns:c16="http://schemas.microsoft.com/office/drawing/2014/chart" uri="{C3380CC4-5D6E-409C-BE32-E72D297353CC}">
              <c16:uniqueId val="{00000007-2F9B-4946-B851-8B04426EB23F}"/>
            </c:ext>
          </c:extLst>
        </c:ser>
        <c:dLbls>
          <c:dLblPos val="ctr"/>
          <c:showLegendKey val="0"/>
          <c:showVal val="1"/>
          <c:showCatName val="0"/>
          <c:showSerName val="0"/>
          <c:showPercent val="0"/>
          <c:showBubbleSize val="0"/>
        </c:dLbls>
        <c:smooth val="0"/>
        <c:axId val="593634488"/>
        <c:axId val="595356240"/>
      </c:lineChart>
      <c:catAx>
        <c:axId val="593634488"/>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5356240"/>
        <c:crosses val="autoZero"/>
        <c:auto val="1"/>
        <c:lblAlgn val="ctr"/>
        <c:lblOffset val="100"/>
        <c:noMultiLvlLbl val="0"/>
      </c:catAx>
      <c:valAx>
        <c:axId val="595356240"/>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593634488"/>
        <c:crosses val="autoZero"/>
        <c:crossBetween val="between"/>
        <c:majorUnit val="1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Oz</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D025-4271-B0AC-A13F722ADB4A}"/>
              </c:ext>
            </c:extLst>
          </c:dPt>
          <c:dPt>
            <c:idx val="1"/>
            <c:bubble3D val="0"/>
            <c:extLst xmlns:c16r2="http://schemas.microsoft.com/office/drawing/2015/06/chart">
              <c:ext xmlns:c16="http://schemas.microsoft.com/office/drawing/2014/chart" uri="{C3380CC4-5D6E-409C-BE32-E72D297353CC}">
                <c16:uniqueId val="{00000001-D025-4271-B0AC-A13F722ADB4A}"/>
              </c:ext>
            </c:extLst>
          </c:dPt>
          <c:dPt>
            <c:idx val="2"/>
            <c:bubble3D val="0"/>
            <c:extLst xmlns:c16r2="http://schemas.microsoft.com/office/drawing/2015/06/chart">
              <c:ext xmlns:c16="http://schemas.microsoft.com/office/drawing/2014/chart" uri="{C3380CC4-5D6E-409C-BE32-E72D297353CC}">
                <c16:uniqueId val="{00000002-D025-4271-B0AC-A13F722ADB4A}"/>
              </c:ext>
            </c:extLst>
          </c:dPt>
          <c:dLbls>
            <c:delete val="1"/>
          </c:dLbls>
          <c:cat>
            <c:strRef>
              <c:f>'[PCL PERCENT DIFF QEEG Psychopathology - Means and Trends - MASTER FILE.xlsx]PCL EOB'!$D$160:$D$162</c:f>
              <c:strCache>
                <c:ptCount val="3"/>
                <c:pt idx="0">
                  <c:v>preEOBOz_3SD_1</c:v>
                </c:pt>
                <c:pt idx="1">
                  <c:v>postEOBOz_3SD_1</c:v>
                </c:pt>
                <c:pt idx="2">
                  <c:v>R3_EOBOz_3SD_1</c:v>
                </c:pt>
              </c:strCache>
            </c:strRef>
          </c:cat>
          <c:val>
            <c:numRef>
              <c:f>'[PCL PERCENT DIFF QEEG Psychopathology - Means and Trends - MASTER FILE.xlsx]PCL EOB'!$E$160:$E$162</c:f>
              <c:numCache>
                <c:formatCode>0.0</c:formatCode>
                <c:ptCount val="3"/>
                <c:pt idx="0">
                  <c:v>8.251427831895354</c:v>
                </c:pt>
                <c:pt idx="1">
                  <c:v>5.50027100376</c:v>
                </c:pt>
                <c:pt idx="2">
                  <c:v>6.5475103797236134</c:v>
                </c:pt>
              </c:numCache>
            </c:numRef>
          </c:val>
          <c:smooth val="0"/>
          <c:extLst xmlns:c16r2="http://schemas.microsoft.com/office/drawing/2015/06/chart">
            <c:ext xmlns:c16="http://schemas.microsoft.com/office/drawing/2014/chart" uri="{C3380CC4-5D6E-409C-BE32-E72D297353CC}">
              <c16:uniqueId val="{00000003-D025-4271-B0AC-A13F722ADB4A}"/>
            </c:ext>
          </c:extLst>
        </c:ser>
        <c:ser>
          <c:idx val="1"/>
          <c:order val="1"/>
          <c:tx>
            <c:strRef>
              <c:f>'[PCL PERCENT DIFF QEEG Psychopathology - Means and Trends - MASTER FILE.xlsx]PCL EOB'!$F$87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D025-4271-B0AC-A13F722ADB4A}"/>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D025-4271-B0AC-A13F722ADB4A}"/>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D025-4271-B0AC-A13F722ADB4A}"/>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EOB'!$D$160:$D$162</c:f>
              <c:strCache>
                <c:ptCount val="3"/>
                <c:pt idx="0">
                  <c:v>preEOBOz_3SD_1</c:v>
                </c:pt>
                <c:pt idx="1">
                  <c:v>postEOBOz_3SD_1</c:v>
                </c:pt>
                <c:pt idx="2">
                  <c:v>R3_EOBOz_3SD_1</c:v>
                </c:pt>
              </c:strCache>
            </c:strRef>
          </c:cat>
          <c:val>
            <c:numRef>
              <c:f>'[PCL PERCENT DIFF QEEG Psychopathology - Means and Trends - MASTER FILE.xlsx]PCL EOB'!$F$160:$F$162</c:f>
              <c:numCache>
                <c:formatCode>0.0</c:formatCode>
                <c:ptCount val="3"/>
                <c:pt idx="0">
                  <c:v>9.567465784149034</c:v>
                </c:pt>
                <c:pt idx="1">
                  <c:v>6.3069503324627201</c:v>
                </c:pt>
                <c:pt idx="2">
                  <c:v>8.079586897371847</c:v>
                </c:pt>
              </c:numCache>
            </c:numRef>
          </c:val>
          <c:smooth val="0"/>
          <c:extLst xmlns:c16r2="http://schemas.microsoft.com/office/drawing/2015/06/chart">
            <c:ext xmlns:c16="http://schemas.microsoft.com/office/drawing/2014/chart" uri="{C3380CC4-5D6E-409C-BE32-E72D297353CC}">
              <c16:uniqueId val="{00000007-D025-4271-B0AC-A13F722ADB4A}"/>
            </c:ext>
          </c:extLst>
        </c:ser>
        <c:dLbls>
          <c:dLblPos val="ctr"/>
          <c:showLegendKey val="0"/>
          <c:showVal val="1"/>
          <c:showCatName val="0"/>
          <c:showSerName val="0"/>
          <c:showPercent val="0"/>
          <c:showBubbleSize val="0"/>
        </c:dLbls>
        <c:smooth val="0"/>
        <c:axId val="595360160"/>
        <c:axId val="595354672"/>
      </c:lineChart>
      <c:catAx>
        <c:axId val="595360160"/>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5354672"/>
        <c:crosses val="autoZero"/>
        <c:auto val="1"/>
        <c:lblAlgn val="ctr"/>
        <c:lblOffset val="100"/>
        <c:noMultiLvlLbl val="0"/>
      </c:catAx>
      <c:valAx>
        <c:axId val="595354672"/>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5360160"/>
        <c:crosses val="autoZero"/>
        <c:crossBetween val="between"/>
        <c:majorUnit val="1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O2</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EOB'!$E$87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91E4-4249-AC34-64CD354EB9B5}"/>
              </c:ext>
            </c:extLst>
          </c:dPt>
          <c:dPt>
            <c:idx val="1"/>
            <c:bubble3D val="0"/>
            <c:extLst xmlns:c16r2="http://schemas.microsoft.com/office/drawing/2015/06/chart">
              <c:ext xmlns:c16="http://schemas.microsoft.com/office/drawing/2014/chart" uri="{C3380CC4-5D6E-409C-BE32-E72D297353CC}">
                <c16:uniqueId val="{00000001-91E4-4249-AC34-64CD354EB9B5}"/>
              </c:ext>
            </c:extLst>
          </c:dPt>
          <c:dPt>
            <c:idx val="2"/>
            <c:bubble3D val="0"/>
            <c:extLst xmlns:c16r2="http://schemas.microsoft.com/office/drawing/2015/06/chart">
              <c:ext xmlns:c16="http://schemas.microsoft.com/office/drawing/2014/chart" uri="{C3380CC4-5D6E-409C-BE32-E72D297353CC}">
                <c16:uniqueId val="{00000002-91E4-4249-AC34-64CD354EB9B5}"/>
              </c:ext>
            </c:extLst>
          </c:dPt>
          <c:dLbls>
            <c:delete val="1"/>
          </c:dLbls>
          <c:cat>
            <c:strRef>
              <c:f>'[PCL PERCENT DIFF QEEG Psychopathology - Means and Trends - MASTER FILE.xlsx]PCL EOB'!$D$163:$D$165</c:f>
              <c:strCache>
                <c:ptCount val="3"/>
                <c:pt idx="0">
                  <c:v>preEOBO2_3SD_1</c:v>
                </c:pt>
                <c:pt idx="1">
                  <c:v>postEOBO2_3SD_1</c:v>
                </c:pt>
                <c:pt idx="2">
                  <c:v>R3_EOBO2_3SD_1</c:v>
                </c:pt>
              </c:strCache>
            </c:strRef>
          </c:cat>
          <c:val>
            <c:numRef>
              <c:f>'[PCL PERCENT DIFF QEEG Psychopathology - Means and Trends - MASTER FILE.xlsx]PCL EOB'!$E$163:$E$165</c:f>
              <c:numCache>
                <c:formatCode>0.0</c:formatCode>
                <c:ptCount val="3"/>
                <c:pt idx="0">
                  <c:v>7.867311172193542</c:v>
                </c:pt>
                <c:pt idx="1">
                  <c:v>6.1590281456701792</c:v>
                </c:pt>
                <c:pt idx="2">
                  <c:v>6.6457772690933803</c:v>
                </c:pt>
              </c:numCache>
            </c:numRef>
          </c:val>
          <c:smooth val="0"/>
          <c:extLst xmlns:c16r2="http://schemas.microsoft.com/office/drawing/2015/06/chart">
            <c:ext xmlns:c16="http://schemas.microsoft.com/office/drawing/2014/chart" uri="{C3380CC4-5D6E-409C-BE32-E72D297353CC}">
              <c16:uniqueId val="{00000003-91E4-4249-AC34-64CD354EB9B5}"/>
            </c:ext>
          </c:extLst>
        </c:ser>
        <c:ser>
          <c:idx val="1"/>
          <c:order val="1"/>
          <c:tx>
            <c:strRef>
              <c:f>'[PCL PERCENT DIFF QEEG Psychopathology - Means and Trends - MASTER FILE.xlsx]PCL EOB'!$F$87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91E4-4249-AC34-64CD354EB9B5}"/>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91E4-4249-AC34-64CD354EB9B5}"/>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91E4-4249-AC34-64CD354EB9B5}"/>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EOB'!$D$163:$D$165</c:f>
              <c:strCache>
                <c:ptCount val="3"/>
                <c:pt idx="0">
                  <c:v>preEOBO2_3SD_1</c:v>
                </c:pt>
                <c:pt idx="1">
                  <c:v>postEOBO2_3SD_1</c:v>
                </c:pt>
                <c:pt idx="2">
                  <c:v>R3_EOBO2_3SD_1</c:v>
                </c:pt>
              </c:strCache>
            </c:strRef>
          </c:cat>
          <c:val>
            <c:numRef>
              <c:f>'[PCL PERCENT DIFF QEEG Psychopathology - Means and Trends - MASTER FILE.xlsx]PCL EOB'!$F$163:$F$165</c:f>
              <c:numCache>
                <c:formatCode>0.0</c:formatCode>
                <c:ptCount val="3"/>
                <c:pt idx="0">
                  <c:v>9.5125803812378464</c:v>
                </c:pt>
                <c:pt idx="1">
                  <c:v>6.5430103584706609</c:v>
                </c:pt>
                <c:pt idx="2">
                  <c:v>8.139333213666772</c:v>
                </c:pt>
              </c:numCache>
            </c:numRef>
          </c:val>
          <c:smooth val="0"/>
          <c:extLst xmlns:c16r2="http://schemas.microsoft.com/office/drawing/2015/06/chart">
            <c:ext xmlns:c16="http://schemas.microsoft.com/office/drawing/2014/chart" uri="{C3380CC4-5D6E-409C-BE32-E72D297353CC}">
              <c16:uniqueId val="{00000007-91E4-4249-AC34-64CD354EB9B5}"/>
            </c:ext>
          </c:extLst>
        </c:ser>
        <c:dLbls>
          <c:dLblPos val="ctr"/>
          <c:showLegendKey val="0"/>
          <c:showVal val="1"/>
          <c:showCatName val="0"/>
          <c:showSerName val="0"/>
          <c:showPercent val="0"/>
          <c:showBubbleSize val="0"/>
        </c:dLbls>
        <c:smooth val="0"/>
        <c:axId val="595352712"/>
        <c:axId val="595358592"/>
      </c:lineChart>
      <c:catAx>
        <c:axId val="595352712"/>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5358592"/>
        <c:crosses val="autoZero"/>
        <c:auto val="1"/>
        <c:lblAlgn val="ctr"/>
        <c:lblOffset val="100"/>
        <c:noMultiLvlLbl val="0"/>
      </c:catAx>
      <c:valAx>
        <c:axId val="595358592"/>
        <c:scaling>
          <c:orientation val="minMax"/>
          <c:max val="2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5352712"/>
        <c:crosses val="autoZero"/>
        <c:crossBetween val="between"/>
        <c:majorUnit val="1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Fp1</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C143-41DA-A6E0-7CA56C0A49BC}"/>
              </c:ext>
            </c:extLst>
          </c:dPt>
          <c:dPt>
            <c:idx val="1"/>
            <c:bubble3D val="0"/>
            <c:extLst xmlns:c16r2="http://schemas.microsoft.com/office/drawing/2015/06/chart">
              <c:ext xmlns:c16="http://schemas.microsoft.com/office/drawing/2014/chart" uri="{C3380CC4-5D6E-409C-BE32-E72D297353CC}">
                <c16:uniqueId val="{00000001-C143-41DA-A6E0-7CA56C0A49BC}"/>
              </c:ext>
            </c:extLst>
          </c:dPt>
          <c:dPt>
            <c:idx val="2"/>
            <c:bubble3D val="0"/>
            <c:extLst xmlns:c16r2="http://schemas.microsoft.com/office/drawing/2015/06/chart">
              <c:ext xmlns:c16="http://schemas.microsoft.com/office/drawing/2014/chart" uri="{C3380CC4-5D6E-409C-BE32-E72D297353CC}">
                <c16:uniqueId val="{00000002-C143-41DA-A6E0-7CA56C0A49BC}"/>
              </c:ext>
            </c:extLst>
          </c:dPt>
          <c:dLbls>
            <c:delete val="1"/>
          </c:dLbls>
          <c:cat>
            <c:strRef>
              <c:f>'[PCL PERCENT DIFF QEEG Psychopathology - Means and Trends - MASTER FILE.xlsx]PCL ECA'!$D$88:$D$90</c:f>
              <c:strCache>
                <c:ptCount val="3"/>
                <c:pt idx="0">
                  <c:v>preECAFp1_3SD_1</c:v>
                </c:pt>
                <c:pt idx="1">
                  <c:v>postECAFp1_3SD_1</c:v>
                </c:pt>
                <c:pt idx="2">
                  <c:v>R3_ECAFp1_3SD_1</c:v>
                </c:pt>
              </c:strCache>
            </c:strRef>
          </c:cat>
          <c:val>
            <c:numRef>
              <c:f>'[PCL PERCENT DIFF QEEG Psychopathology - Means and Trends - MASTER FILE.xlsx]PCL ECA'!$E$88:$E$90</c:f>
              <c:numCache>
                <c:formatCode>0.0</c:formatCode>
                <c:ptCount val="3"/>
                <c:pt idx="0">
                  <c:v>26.364559828911357</c:v>
                </c:pt>
                <c:pt idx="1">
                  <c:v>21.595674339970984</c:v>
                </c:pt>
                <c:pt idx="2">
                  <c:v>20.779582260319998</c:v>
                </c:pt>
              </c:numCache>
            </c:numRef>
          </c:val>
          <c:smooth val="0"/>
          <c:extLst xmlns:c16r2="http://schemas.microsoft.com/office/drawing/2015/06/chart">
            <c:ext xmlns:c16="http://schemas.microsoft.com/office/drawing/2014/chart" uri="{C3380CC4-5D6E-409C-BE32-E72D297353CC}">
              <c16:uniqueId val="{00000003-C143-41DA-A6E0-7CA56C0A49BC}"/>
            </c:ext>
          </c:extLst>
        </c:ser>
        <c:ser>
          <c:idx val="1"/>
          <c:order val="1"/>
          <c:tx>
            <c:strRef>
              <c:f>'[PCL PERCENT DIFF QEEG Psychopathology - Means and Trends - MASTER FILE.xlsx]PCL ECA'!$F$87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C143-41DA-A6E0-7CA56C0A49BC}"/>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C143-41DA-A6E0-7CA56C0A49BC}"/>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C143-41DA-A6E0-7CA56C0A49BC}"/>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ECA'!$D$88:$D$90</c:f>
              <c:strCache>
                <c:ptCount val="3"/>
                <c:pt idx="0">
                  <c:v>preECAFp1_3SD_1</c:v>
                </c:pt>
                <c:pt idx="1">
                  <c:v>postECAFp1_3SD_1</c:v>
                </c:pt>
                <c:pt idx="2">
                  <c:v>R3_ECAFp1_3SD_1</c:v>
                </c:pt>
              </c:strCache>
            </c:strRef>
          </c:cat>
          <c:val>
            <c:numRef>
              <c:f>'[PCL PERCENT DIFF QEEG Psychopathology - Means and Trends - MASTER FILE.xlsx]PCL ECA'!$F$88:$F$90</c:f>
              <c:numCache>
                <c:formatCode>0.0</c:formatCode>
                <c:ptCount val="3"/>
                <c:pt idx="0">
                  <c:v>21.85419616954546</c:v>
                </c:pt>
                <c:pt idx="1">
                  <c:v>23.604647315818184</c:v>
                </c:pt>
                <c:pt idx="2">
                  <c:v>23.298919648272726</c:v>
                </c:pt>
              </c:numCache>
            </c:numRef>
          </c:val>
          <c:smooth val="0"/>
          <c:extLst xmlns:c16r2="http://schemas.microsoft.com/office/drawing/2015/06/chart">
            <c:ext xmlns:c16="http://schemas.microsoft.com/office/drawing/2014/chart" uri="{C3380CC4-5D6E-409C-BE32-E72D297353CC}">
              <c16:uniqueId val="{00000007-C143-41DA-A6E0-7CA56C0A49BC}"/>
            </c:ext>
          </c:extLst>
        </c:ser>
        <c:dLbls>
          <c:dLblPos val="ctr"/>
          <c:showLegendKey val="0"/>
          <c:showVal val="1"/>
          <c:showCatName val="0"/>
          <c:showSerName val="0"/>
          <c:showPercent val="0"/>
          <c:showBubbleSize val="0"/>
        </c:dLbls>
        <c:smooth val="0"/>
        <c:axId val="595360552"/>
        <c:axId val="595357808"/>
      </c:lineChart>
      <c:catAx>
        <c:axId val="595360552"/>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5357808"/>
        <c:crosses val="autoZero"/>
        <c:auto val="1"/>
        <c:lblAlgn val="ctr"/>
        <c:lblOffset val="100"/>
        <c:noMultiLvlLbl val="0"/>
      </c:catAx>
      <c:valAx>
        <c:axId val="595357808"/>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595360552"/>
        <c:crosses val="autoZero"/>
        <c:crossBetween val="between"/>
        <c:majorUnit val="5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Fp2</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CA37-4EE2-A4B9-5D0500991AEA}"/>
              </c:ext>
            </c:extLst>
          </c:dPt>
          <c:dPt>
            <c:idx val="1"/>
            <c:bubble3D val="0"/>
            <c:extLst xmlns:c16r2="http://schemas.microsoft.com/office/drawing/2015/06/chart">
              <c:ext xmlns:c16="http://schemas.microsoft.com/office/drawing/2014/chart" uri="{C3380CC4-5D6E-409C-BE32-E72D297353CC}">
                <c16:uniqueId val="{00000001-CA37-4EE2-A4B9-5D0500991AEA}"/>
              </c:ext>
            </c:extLst>
          </c:dPt>
          <c:dPt>
            <c:idx val="2"/>
            <c:bubble3D val="0"/>
            <c:extLst xmlns:c16r2="http://schemas.microsoft.com/office/drawing/2015/06/chart">
              <c:ext xmlns:c16="http://schemas.microsoft.com/office/drawing/2014/chart" uri="{C3380CC4-5D6E-409C-BE32-E72D297353CC}">
                <c16:uniqueId val="{00000002-CA37-4EE2-A4B9-5D0500991AEA}"/>
              </c:ext>
            </c:extLst>
          </c:dPt>
          <c:dLbls>
            <c:delete val="1"/>
          </c:dLbls>
          <c:cat>
            <c:strRef>
              <c:f>'[PCL PERCENT DIFF QEEG Psychopathology - Means and Trends - MASTER FILE.xlsx]PCL ECA'!$D$91:$D$93</c:f>
              <c:strCache>
                <c:ptCount val="3"/>
                <c:pt idx="0">
                  <c:v>preECAFp2_3SD_1</c:v>
                </c:pt>
                <c:pt idx="1">
                  <c:v>postECAFp2_3SD_1</c:v>
                </c:pt>
                <c:pt idx="2">
                  <c:v>R3_ECAFp2_3SD_1</c:v>
                </c:pt>
              </c:strCache>
            </c:strRef>
          </c:cat>
          <c:val>
            <c:numRef>
              <c:f>'[PCL PERCENT DIFF QEEG Psychopathology - Means and Trends - MASTER FILE.xlsx]PCL ECA'!$E$91:$E$93</c:f>
              <c:numCache>
                <c:formatCode>0.0</c:formatCode>
                <c:ptCount val="3"/>
                <c:pt idx="0">
                  <c:v>25.529459670143005</c:v>
                </c:pt>
                <c:pt idx="1">
                  <c:v>21.126276787723995</c:v>
                </c:pt>
                <c:pt idx="2">
                  <c:v>21.379211933720004</c:v>
                </c:pt>
              </c:numCache>
            </c:numRef>
          </c:val>
          <c:smooth val="0"/>
          <c:extLst xmlns:c16r2="http://schemas.microsoft.com/office/drawing/2015/06/chart">
            <c:ext xmlns:c16="http://schemas.microsoft.com/office/drawing/2014/chart" uri="{C3380CC4-5D6E-409C-BE32-E72D297353CC}">
              <c16:uniqueId val="{00000003-CA37-4EE2-A4B9-5D0500991AEA}"/>
            </c:ext>
          </c:extLst>
        </c:ser>
        <c:ser>
          <c:idx val="1"/>
          <c:order val="1"/>
          <c:tx>
            <c:strRef>
              <c:f>'[PCL PERCENT DIFF QEEG Psychopathology - Means and Trends - MASTER FILE.xlsx]PCL ECA'!$F$87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CA37-4EE2-A4B9-5D0500991AEA}"/>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CA37-4EE2-A4B9-5D0500991AEA}"/>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CA37-4EE2-A4B9-5D0500991AEA}"/>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ECA'!$D$91:$D$93</c:f>
              <c:strCache>
                <c:ptCount val="3"/>
                <c:pt idx="0">
                  <c:v>preECAFp2_3SD_1</c:v>
                </c:pt>
                <c:pt idx="1">
                  <c:v>postECAFp2_3SD_1</c:v>
                </c:pt>
                <c:pt idx="2">
                  <c:v>R3_ECAFp2_3SD_1</c:v>
                </c:pt>
              </c:strCache>
            </c:strRef>
          </c:cat>
          <c:val>
            <c:numRef>
              <c:f>'[PCL PERCENT DIFF QEEG Psychopathology - Means and Trends - MASTER FILE.xlsx]PCL ECA'!$F$91:$F$93</c:f>
              <c:numCache>
                <c:formatCode>0.0</c:formatCode>
                <c:ptCount val="3"/>
                <c:pt idx="0">
                  <c:v>22.816728766363635</c:v>
                </c:pt>
                <c:pt idx="1">
                  <c:v>23.866032834954545</c:v>
                </c:pt>
                <c:pt idx="2">
                  <c:v>23.53333759809091</c:v>
                </c:pt>
              </c:numCache>
            </c:numRef>
          </c:val>
          <c:smooth val="0"/>
          <c:extLst xmlns:c16r2="http://schemas.microsoft.com/office/drawing/2015/06/chart">
            <c:ext xmlns:c16="http://schemas.microsoft.com/office/drawing/2014/chart" uri="{C3380CC4-5D6E-409C-BE32-E72D297353CC}">
              <c16:uniqueId val="{00000007-CA37-4EE2-A4B9-5D0500991AEA}"/>
            </c:ext>
          </c:extLst>
        </c:ser>
        <c:dLbls>
          <c:dLblPos val="ctr"/>
          <c:showLegendKey val="0"/>
          <c:showVal val="1"/>
          <c:showCatName val="0"/>
          <c:showSerName val="0"/>
          <c:showPercent val="0"/>
          <c:showBubbleSize val="0"/>
        </c:dLbls>
        <c:smooth val="0"/>
        <c:axId val="595353104"/>
        <c:axId val="595357416"/>
      </c:lineChart>
      <c:catAx>
        <c:axId val="595353104"/>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5357416"/>
        <c:crosses val="autoZero"/>
        <c:auto val="1"/>
        <c:lblAlgn val="ctr"/>
        <c:lblOffset val="100"/>
        <c:noMultiLvlLbl val="0"/>
      </c:catAx>
      <c:valAx>
        <c:axId val="595357416"/>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5353104"/>
        <c:crosses val="autoZero"/>
        <c:crossBetween val="between"/>
        <c:majorUnit val="5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F7</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62BE-4637-995F-1D7DA35C59E8}"/>
              </c:ext>
            </c:extLst>
          </c:dPt>
          <c:dPt>
            <c:idx val="1"/>
            <c:bubble3D val="0"/>
            <c:extLst xmlns:c16r2="http://schemas.microsoft.com/office/drawing/2015/06/chart">
              <c:ext xmlns:c16="http://schemas.microsoft.com/office/drawing/2014/chart" uri="{C3380CC4-5D6E-409C-BE32-E72D297353CC}">
                <c16:uniqueId val="{00000001-62BE-4637-995F-1D7DA35C59E8}"/>
              </c:ext>
            </c:extLst>
          </c:dPt>
          <c:dPt>
            <c:idx val="2"/>
            <c:bubble3D val="0"/>
            <c:extLst xmlns:c16r2="http://schemas.microsoft.com/office/drawing/2015/06/chart">
              <c:ext xmlns:c16="http://schemas.microsoft.com/office/drawing/2014/chart" uri="{C3380CC4-5D6E-409C-BE32-E72D297353CC}">
                <c16:uniqueId val="{00000002-62BE-4637-995F-1D7DA35C59E8}"/>
              </c:ext>
            </c:extLst>
          </c:dPt>
          <c:dLbls>
            <c:delete val="1"/>
          </c:dLbls>
          <c:cat>
            <c:strRef>
              <c:f>'[PCL PERCENT DIFF QEEG Psychopathology - Means and Trends - MASTER FILE.xlsx]PCL ECA'!$D$94:$D$96</c:f>
              <c:strCache>
                <c:ptCount val="3"/>
                <c:pt idx="0">
                  <c:v>preECAF7_3SD_1</c:v>
                </c:pt>
                <c:pt idx="1">
                  <c:v>postECAF7_3SD_1</c:v>
                </c:pt>
                <c:pt idx="2">
                  <c:v>R3_ECAF7_3SD_1</c:v>
                </c:pt>
              </c:strCache>
            </c:strRef>
          </c:cat>
          <c:val>
            <c:numRef>
              <c:f>'[PCL PERCENT DIFF QEEG Psychopathology - Means and Trends - MASTER FILE.xlsx]PCL ECA'!$E$94:$E$96</c:f>
              <c:numCache>
                <c:formatCode>0.0</c:formatCode>
                <c:ptCount val="3"/>
                <c:pt idx="0">
                  <c:v>23.191028813765712</c:v>
                </c:pt>
                <c:pt idx="1">
                  <c:v>17.966032626752</c:v>
                </c:pt>
                <c:pt idx="2">
                  <c:v>18.273882919519998</c:v>
                </c:pt>
              </c:numCache>
            </c:numRef>
          </c:val>
          <c:smooth val="0"/>
          <c:extLst xmlns:c16r2="http://schemas.microsoft.com/office/drawing/2015/06/chart">
            <c:ext xmlns:c16="http://schemas.microsoft.com/office/drawing/2014/chart" uri="{C3380CC4-5D6E-409C-BE32-E72D297353CC}">
              <c16:uniqueId val="{00000003-62BE-4637-995F-1D7DA35C59E8}"/>
            </c:ext>
          </c:extLst>
        </c:ser>
        <c:ser>
          <c:idx val="1"/>
          <c:order val="1"/>
          <c:tx>
            <c:strRef>
              <c:f>'[PCL PERCENT DIFF QEEG Psychopathology - Means and Trends - MASTER FILE.xlsx]PCL ECA'!$F$87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62BE-4637-995F-1D7DA35C59E8}"/>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62BE-4637-995F-1D7DA35C59E8}"/>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62BE-4637-995F-1D7DA35C59E8}"/>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ECA'!$D$94:$D$96</c:f>
              <c:strCache>
                <c:ptCount val="3"/>
                <c:pt idx="0">
                  <c:v>preECAF7_3SD_1</c:v>
                </c:pt>
                <c:pt idx="1">
                  <c:v>postECAF7_3SD_1</c:v>
                </c:pt>
                <c:pt idx="2">
                  <c:v>R3_ECAF7_3SD_1</c:v>
                </c:pt>
              </c:strCache>
            </c:strRef>
          </c:cat>
          <c:val>
            <c:numRef>
              <c:f>'[PCL PERCENT DIFF QEEG Psychopathology - Means and Trends - MASTER FILE.xlsx]PCL ECA'!$F$94:$F$96</c:f>
              <c:numCache>
                <c:formatCode>0.0</c:formatCode>
                <c:ptCount val="3"/>
                <c:pt idx="0">
                  <c:v>18.226248659654548</c:v>
                </c:pt>
                <c:pt idx="1">
                  <c:v>19.621128967981821</c:v>
                </c:pt>
                <c:pt idx="2">
                  <c:v>20.13593539490909</c:v>
                </c:pt>
              </c:numCache>
            </c:numRef>
          </c:val>
          <c:smooth val="0"/>
          <c:extLst xmlns:c16r2="http://schemas.microsoft.com/office/drawing/2015/06/chart">
            <c:ext xmlns:c16="http://schemas.microsoft.com/office/drawing/2014/chart" uri="{C3380CC4-5D6E-409C-BE32-E72D297353CC}">
              <c16:uniqueId val="{00000007-62BE-4637-995F-1D7DA35C59E8}"/>
            </c:ext>
          </c:extLst>
        </c:ser>
        <c:dLbls>
          <c:dLblPos val="ctr"/>
          <c:showLegendKey val="0"/>
          <c:showVal val="1"/>
          <c:showCatName val="0"/>
          <c:showSerName val="0"/>
          <c:showPercent val="0"/>
          <c:showBubbleSize val="0"/>
        </c:dLbls>
        <c:smooth val="0"/>
        <c:axId val="595349968"/>
        <c:axId val="595361336"/>
      </c:lineChart>
      <c:catAx>
        <c:axId val="595349968"/>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5361336"/>
        <c:crosses val="autoZero"/>
        <c:auto val="1"/>
        <c:lblAlgn val="ctr"/>
        <c:lblOffset val="100"/>
        <c:noMultiLvlLbl val="0"/>
      </c:catAx>
      <c:valAx>
        <c:axId val="595361336"/>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595349968"/>
        <c:crosses val="autoZero"/>
        <c:crossBetween val="between"/>
        <c:majorUnit val="5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F3</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3473-4ADC-9D9D-809C13B004E8}"/>
              </c:ext>
            </c:extLst>
          </c:dPt>
          <c:dPt>
            <c:idx val="1"/>
            <c:bubble3D val="0"/>
            <c:extLst xmlns:c16r2="http://schemas.microsoft.com/office/drawing/2015/06/chart">
              <c:ext xmlns:c16="http://schemas.microsoft.com/office/drawing/2014/chart" uri="{C3380CC4-5D6E-409C-BE32-E72D297353CC}">
                <c16:uniqueId val="{00000001-3473-4ADC-9D9D-809C13B004E8}"/>
              </c:ext>
            </c:extLst>
          </c:dPt>
          <c:dPt>
            <c:idx val="2"/>
            <c:bubble3D val="0"/>
            <c:extLst xmlns:c16r2="http://schemas.microsoft.com/office/drawing/2015/06/chart">
              <c:ext xmlns:c16="http://schemas.microsoft.com/office/drawing/2014/chart" uri="{C3380CC4-5D6E-409C-BE32-E72D297353CC}">
                <c16:uniqueId val="{00000002-3473-4ADC-9D9D-809C13B004E8}"/>
              </c:ext>
            </c:extLst>
          </c:dPt>
          <c:dLbls>
            <c:delete val="1"/>
          </c:dLbls>
          <c:cat>
            <c:strRef>
              <c:f>'[PCL PERCENT DIFF QEEG Psychopathology - Means and Trends - MASTER FILE.xlsx]PCL ECA'!$D$97:$D$99</c:f>
              <c:strCache>
                <c:ptCount val="3"/>
                <c:pt idx="0">
                  <c:v>preECAF3_3SD_1</c:v>
                </c:pt>
                <c:pt idx="1">
                  <c:v>postECAF3_3SD_1</c:v>
                </c:pt>
                <c:pt idx="2">
                  <c:v>R3_ECAF3_3SD_1</c:v>
                </c:pt>
              </c:strCache>
            </c:strRef>
          </c:cat>
          <c:val>
            <c:numRef>
              <c:f>'[PCL PERCENT DIFF QEEG Psychopathology - Means and Trends - MASTER FILE.xlsx]PCL ECA'!$E$97:$E$99</c:f>
              <c:numCache>
                <c:formatCode>0.0</c:formatCode>
                <c:ptCount val="3"/>
                <c:pt idx="0">
                  <c:v>34.581955383423995</c:v>
                </c:pt>
                <c:pt idx="1">
                  <c:v>29.438498214707998</c:v>
                </c:pt>
                <c:pt idx="2">
                  <c:v>28.984469754280003</c:v>
                </c:pt>
              </c:numCache>
            </c:numRef>
          </c:val>
          <c:smooth val="0"/>
          <c:extLst xmlns:c16r2="http://schemas.microsoft.com/office/drawing/2015/06/chart">
            <c:ext xmlns:c16="http://schemas.microsoft.com/office/drawing/2014/chart" uri="{C3380CC4-5D6E-409C-BE32-E72D297353CC}">
              <c16:uniqueId val="{00000003-3473-4ADC-9D9D-809C13B004E8}"/>
            </c:ext>
          </c:extLst>
        </c:ser>
        <c:ser>
          <c:idx val="1"/>
          <c:order val="1"/>
          <c:tx>
            <c:strRef>
              <c:f>'[PCL PERCENT DIFF QEEG Psychopathology - Means and Trends - MASTER FILE.xlsx]PCL ECA'!$F$87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3473-4ADC-9D9D-809C13B004E8}"/>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3473-4ADC-9D9D-809C13B004E8}"/>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3473-4ADC-9D9D-809C13B004E8}"/>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ECA'!$D$97:$D$99</c:f>
              <c:strCache>
                <c:ptCount val="3"/>
                <c:pt idx="0">
                  <c:v>preECAF3_3SD_1</c:v>
                </c:pt>
                <c:pt idx="1">
                  <c:v>postECAF3_3SD_1</c:v>
                </c:pt>
                <c:pt idx="2">
                  <c:v>R3_ECAF3_3SD_1</c:v>
                </c:pt>
              </c:strCache>
            </c:strRef>
          </c:cat>
          <c:val>
            <c:numRef>
              <c:f>'[PCL PERCENT DIFF QEEG Psychopathology - Means and Trends - MASTER FILE.xlsx]PCL ECA'!$F$97:$F$99</c:f>
              <c:numCache>
                <c:formatCode>0.0</c:formatCode>
                <c:ptCount val="3"/>
                <c:pt idx="0">
                  <c:v>31.795029694636359</c:v>
                </c:pt>
                <c:pt idx="1">
                  <c:v>33.996562076909086</c:v>
                </c:pt>
                <c:pt idx="2">
                  <c:v>33.846505173999994</c:v>
                </c:pt>
              </c:numCache>
            </c:numRef>
          </c:val>
          <c:smooth val="0"/>
          <c:extLst xmlns:c16r2="http://schemas.microsoft.com/office/drawing/2015/06/chart">
            <c:ext xmlns:c16="http://schemas.microsoft.com/office/drawing/2014/chart" uri="{C3380CC4-5D6E-409C-BE32-E72D297353CC}">
              <c16:uniqueId val="{00000007-3473-4ADC-9D9D-809C13B004E8}"/>
            </c:ext>
          </c:extLst>
        </c:ser>
        <c:dLbls>
          <c:dLblPos val="ctr"/>
          <c:showLegendKey val="0"/>
          <c:showVal val="1"/>
          <c:showCatName val="0"/>
          <c:showSerName val="0"/>
          <c:showPercent val="0"/>
          <c:showBubbleSize val="0"/>
        </c:dLbls>
        <c:smooth val="0"/>
        <c:axId val="595358200"/>
        <c:axId val="595359768"/>
      </c:lineChart>
      <c:catAx>
        <c:axId val="595358200"/>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5359768"/>
        <c:crosses val="autoZero"/>
        <c:auto val="1"/>
        <c:lblAlgn val="ctr"/>
        <c:lblOffset val="100"/>
        <c:noMultiLvlLbl val="0"/>
      </c:catAx>
      <c:valAx>
        <c:axId val="595359768"/>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5358200"/>
        <c:crosses val="autoZero"/>
        <c:crossBetween val="between"/>
        <c:majorUnit val="5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baseline="0"/>
              <a:t>Fz</a:t>
            </a:r>
          </a:p>
        </c:rich>
      </c:tx>
      <c:layout>
        <c:manualLayout>
          <c:xMode val="edge"/>
          <c:yMode val="edge"/>
          <c:x val="0.47028569347879295"/>
          <c:y val="9.9218749999999994E-2"/>
        </c:manualLayout>
      </c:layout>
      <c:overlay val="0"/>
      <c:spPr>
        <a:noFill/>
        <a:ln>
          <a:noFill/>
        </a:ln>
        <a:effectLst/>
      </c:spPr>
    </c:title>
    <c:autoTitleDeleted val="0"/>
    <c:plotArea>
      <c:layout>
        <c:manualLayout>
          <c:layoutTarget val="inner"/>
          <c:xMode val="edge"/>
          <c:yMode val="edge"/>
          <c:x val="0.14061148581822977"/>
          <c:y val="0.18052766296868172"/>
          <c:w val="0.78198454469345091"/>
          <c:h val="0.74335871906828654"/>
        </c:manualLayout>
      </c:layout>
      <c:lineChart>
        <c:grouping val="standard"/>
        <c:varyColors val="0"/>
        <c:ser>
          <c:idx val="0"/>
          <c:order val="0"/>
          <c:tx>
            <c:strRef>
              <c:f>'[PCL PERCENT DIFF QEEG Psychopathology - Means and Trends - MASTER FILE.xlsx]PCL ECA'!$E$87</c:f>
              <c:strCache>
                <c:ptCount val="1"/>
                <c:pt idx="0">
                  <c:v>K10&lt;16/PCL&lt;30 W3</c:v>
                </c:pt>
              </c:strCache>
            </c:strRef>
          </c:tx>
          <c:spPr>
            <a:ln w="12700" cap="rnd">
              <a:solidFill>
                <a:srgbClr val="00B050"/>
              </a:solidFill>
              <a:prstDash val="sysDash"/>
              <a:round/>
              <a:headEnd type="none"/>
            </a:ln>
            <a:effectLst/>
          </c:spPr>
          <c:marker>
            <c:symbol val="none"/>
          </c:marker>
          <c:dPt>
            <c:idx val="0"/>
            <c:bubble3D val="0"/>
            <c:extLst xmlns:c16r2="http://schemas.microsoft.com/office/drawing/2015/06/chart">
              <c:ext xmlns:c16="http://schemas.microsoft.com/office/drawing/2014/chart" uri="{C3380CC4-5D6E-409C-BE32-E72D297353CC}">
                <c16:uniqueId val="{00000000-7C9D-4C09-B166-89C7632698AF}"/>
              </c:ext>
            </c:extLst>
          </c:dPt>
          <c:dPt>
            <c:idx val="1"/>
            <c:bubble3D val="0"/>
            <c:extLst xmlns:c16r2="http://schemas.microsoft.com/office/drawing/2015/06/chart">
              <c:ext xmlns:c16="http://schemas.microsoft.com/office/drawing/2014/chart" uri="{C3380CC4-5D6E-409C-BE32-E72D297353CC}">
                <c16:uniqueId val="{00000001-7C9D-4C09-B166-89C7632698AF}"/>
              </c:ext>
            </c:extLst>
          </c:dPt>
          <c:dPt>
            <c:idx val="2"/>
            <c:bubble3D val="0"/>
            <c:extLst xmlns:c16r2="http://schemas.microsoft.com/office/drawing/2015/06/chart">
              <c:ext xmlns:c16="http://schemas.microsoft.com/office/drawing/2014/chart" uri="{C3380CC4-5D6E-409C-BE32-E72D297353CC}">
                <c16:uniqueId val="{00000002-7C9D-4C09-B166-89C7632698AF}"/>
              </c:ext>
            </c:extLst>
          </c:dPt>
          <c:dLbls>
            <c:delete val="1"/>
          </c:dLbls>
          <c:cat>
            <c:strRef>
              <c:f>'[PCL PERCENT DIFF QEEG Psychopathology - Means and Trends - MASTER FILE.xlsx]PCL ECA'!$D$100:$D$102</c:f>
              <c:strCache>
                <c:ptCount val="3"/>
                <c:pt idx="0">
                  <c:v>preECAFz_3SD_1</c:v>
                </c:pt>
                <c:pt idx="1">
                  <c:v>postECAFz_3SD_1</c:v>
                </c:pt>
                <c:pt idx="2">
                  <c:v>R3_ECAFz_3SD_1</c:v>
                </c:pt>
              </c:strCache>
            </c:strRef>
          </c:cat>
          <c:val>
            <c:numRef>
              <c:f>'[PCL PERCENT DIFF QEEG Psychopathology - Means and Trends - MASTER FILE.xlsx]PCL ECA'!$E$100:$E$102</c:f>
              <c:numCache>
                <c:formatCode>0.0</c:formatCode>
                <c:ptCount val="3"/>
                <c:pt idx="0">
                  <c:v>39.548791217468462</c:v>
                </c:pt>
                <c:pt idx="1">
                  <c:v>33.682027176788004</c:v>
                </c:pt>
                <c:pt idx="2">
                  <c:v>33.920091211559992</c:v>
                </c:pt>
              </c:numCache>
            </c:numRef>
          </c:val>
          <c:smooth val="0"/>
          <c:extLst xmlns:c16r2="http://schemas.microsoft.com/office/drawing/2015/06/chart">
            <c:ext xmlns:c16="http://schemas.microsoft.com/office/drawing/2014/chart" uri="{C3380CC4-5D6E-409C-BE32-E72D297353CC}">
              <c16:uniqueId val="{00000003-7C9D-4C09-B166-89C7632698AF}"/>
            </c:ext>
          </c:extLst>
        </c:ser>
        <c:ser>
          <c:idx val="1"/>
          <c:order val="1"/>
          <c:tx>
            <c:strRef>
              <c:f>'[PCL PERCENT DIFF QEEG Psychopathology - Means and Trends - MASTER FILE.xlsx]PCL ECA'!$F$87</c:f>
              <c:strCache>
                <c:ptCount val="1"/>
                <c:pt idx="0">
                  <c:v>PCL&gt;29 W3</c:v>
                </c:pt>
              </c:strCache>
            </c:strRef>
          </c:tx>
          <c:spPr>
            <a:ln w="12700">
              <a:solidFill>
                <a:srgbClr val="FF0000"/>
              </a:solidFill>
            </a:ln>
          </c:spPr>
          <c:marker>
            <c:symbol val="square"/>
            <c:size val="4"/>
            <c:spPr>
              <a:ln w="0">
                <a:noFill/>
              </a:ln>
            </c:spPr>
          </c:marker>
          <c:dPt>
            <c:idx val="0"/>
            <c:marker>
              <c:spPr>
                <a:solidFill>
                  <a:srgbClr val="002060"/>
                </a:solidFill>
                <a:ln w="0">
                  <a:noFill/>
                </a:ln>
              </c:spPr>
            </c:marker>
            <c:bubble3D val="0"/>
            <c:extLst xmlns:c16r2="http://schemas.microsoft.com/office/drawing/2015/06/chart">
              <c:ext xmlns:c16="http://schemas.microsoft.com/office/drawing/2014/chart" uri="{C3380CC4-5D6E-409C-BE32-E72D297353CC}">
                <c16:uniqueId val="{00000004-7C9D-4C09-B166-89C7632698AF}"/>
              </c:ext>
            </c:extLst>
          </c:dPt>
          <c:dPt>
            <c:idx val="1"/>
            <c:marker>
              <c:spPr>
                <a:solidFill>
                  <a:srgbClr val="00B050"/>
                </a:solidFill>
                <a:ln w="0">
                  <a:noFill/>
                </a:ln>
              </c:spPr>
            </c:marker>
            <c:bubble3D val="0"/>
            <c:extLst xmlns:c16r2="http://schemas.microsoft.com/office/drawing/2015/06/chart">
              <c:ext xmlns:c16="http://schemas.microsoft.com/office/drawing/2014/chart" uri="{C3380CC4-5D6E-409C-BE32-E72D297353CC}">
                <c16:uniqueId val="{00000005-7C9D-4C09-B166-89C7632698AF}"/>
              </c:ext>
            </c:extLst>
          </c:dPt>
          <c:dPt>
            <c:idx val="2"/>
            <c:marker>
              <c:spPr>
                <a:solidFill>
                  <a:srgbClr val="C0504D">
                    <a:lumMod val="75000"/>
                  </a:srgbClr>
                </a:solidFill>
                <a:ln w="0">
                  <a:noFill/>
                </a:ln>
              </c:spPr>
            </c:marker>
            <c:bubble3D val="0"/>
            <c:extLst xmlns:c16r2="http://schemas.microsoft.com/office/drawing/2015/06/chart">
              <c:ext xmlns:c16="http://schemas.microsoft.com/office/drawing/2014/chart" uri="{C3380CC4-5D6E-409C-BE32-E72D297353CC}">
                <c16:uniqueId val="{00000006-7C9D-4C09-B166-89C7632698AF}"/>
              </c:ext>
            </c:extLst>
          </c:dPt>
          <c:dLbls>
            <c:spPr>
              <a:noFill/>
              <a:ln>
                <a:noFill/>
              </a:ln>
              <a:effectLst/>
            </c:spPr>
            <c:txPr>
              <a:bodyPr wrap="none" lIns="38100" tIns="19050" rIns="38100" bIns="19050" anchor="ctr">
                <a:spAutoFit/>
              </a:bodyPr>
              <a:lstStyle/>
              <a:p>
                <a:pPr>
                  <a:defRPr sz="650" b="1" i="0" baseline="0">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'[PCL PERCENT DIFF QEEG Psychopathology - Means and Trends - MASTER FILE.xlsx]PCL ECA'!$D$100:$D$102</c:f>
              <c:strCache>
                <c:ptCount val="3"/>
                <c:pt idx="0">
                  <c:v>preECAFz_3SD_1</c:v>
                </c:pt>
                <c:pt idx="1">
                  <c:v>postECAFz_3SD_1</c:v>
                </c:pt>
                <c:pt idx="2">
                  <c:v>R3_ECAFz_3SD_1</c:v>
                </c:pt>
              </c:strCache>
            </c:strRef>
          </c:cat>
          <c:val>
            <c:numRef>
              <c:f>'[PCL PERCENT DIFF QEEG Psychopathology - Means and Trends - MASTER FILE.xlsx]PCL ECA'!$F$100:$F$102</c:f>
              <c:numCache>
                <c:formatCode>0.0</c:formatCode>
                <c:ptCount val="3"/>
                <c:pt idx="0">
                  <c:v>36.020226128636359</c:v>
                </c:pt>
                <c:pt idx="1">
                  <c:v>39.062050588727267</c:v>
                </c:pt>
                <c:pt idx="2">
                  <c:v>37.967681558636365</c:v>
                </c:pt>
              </c:numCache>
            </c:numRef>
          </c:val>
          <c:smooth val="0"/>
          <c:extLst xmlns:c16r2="http://schemas.microsoft.com/office/drawing/2015/06/chart">
            <c:ext xmlns:c16="http://schemas.microsoft.com/office/drawing/2014/chart" uri="{C3380CC4-5D6E-409C-BE32-E72D297353CC}">
              <c16:uniqueId val="{00000007-7C9D-4C09-B166-89C7632698AF}"/>
            </c:ext>
          </c:extLst>
        </c:ser>
        <c:dLbls>
          <c:dLblPos val="ctr"/>
          <c:showLegendKey val="0"/>
          <c:showVal val="1"/>
          <c:showCatName val="0"/>
          <c:showSerName val="0"/>
          <c:showPercent val="0"/>
          <c:showBubbleSize val="0"/>
        </c:dLbls>
        <c:smooth val="0"/>
        <c:axId val="595369176"/>
        <c:axId val="595366432"/>
      </c:lineChart>
      <c:catAx>
        <c:axId val="595369176"/>
        <c:scaling>
          <c:orientation val="minMax"/>
        </c:scaling>
        <c:delete val="0"/>
        <c:axPos val="b"/>
        <c:numFmt formatCode="General" sourceLinked="1"/>
        <c:majorTickMark val="none"/>
        <c:minorTickMark val="none"/>
        <c:tickLblPos val="none"/>
        <c:spPr>
          <a:solidFill>
            <a:sysClr val="window" lastClr="FFFFFF">
              <a:lumMod val="95000"/>
            </a:sysClr>
          </a:solidFill>
          <a:ln w="6350" cap="flat" cmpd="sng" algn="ctr">
            <a:solidFill>
              <a:sysClr val="windowText" lastClr="000000"/>
            </a:solidFill>
            <a:prstDash val="solid"/>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95366432"/>
        <c:crosses val="autoZero"/>
        <c:auto val="1"/>
        <c:lblAlgn val="ctr"/>
        <c:lblOffset val="100"/>
        <c:noMultiLvlLbl val="0"/>
      </c:catAx>
      <c:valAx>
        <c:axId val="595366432"/>
        <c:scaling>
          <c:orientation val="minMax"/>
          <c:max val="100"/>
          <c:min val="0"/>
        </c:scaling>
        <c:delete val="0"/>
        <c:axPos val="l"/>
        <c:numFmt formatCode="0" sourceLinked="0"/>
        <c:majorTickMark val="out"/>
        <c:minorTickMark val="out"/>
        <c:tickLblPos val="nextTo"/>
        <c:spPr>
          <a:noFill/>
          <a:ln w="6350">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95369176"/>
        <c:crosses val="autoZero"/>
        <c:crossBetween val="between"/>
        <c:majorUnit val="50"/>
      </c:valAx>
      <c:spPr>
        <a:noFill/>
      </c:spPr>
    </c:plotArea>
    <c:plotVisOnly val="1"/>
    <c:dispBlanksAs val="gap"/>
    <c:showDLblsOverMax val="0"/>
    <c:extLst xmlns:c16r2="http://schemas.microsoft.com/office/drawing/2015/06/chart"/>
  </c:chart>
  <c:spPr>
    <a:no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TWRP">
      <a:dk1>
        <a:srgbClr val="000000"/>
      </a:dk1>
      <a:lt1>
        <a:srgbClr val="FFFFFF"/>
      </a:lt1>
      <a:dk2>
        <a:srgbClr val="002561"/>
      </a:dk2>
      <a:lt2>
        <a:srgbClr val="DDDDDD"/>
      </a:lt2>
      <a:accent1>
        <a:srgbClr val="002561"/>
      </a:accent1>
      <a:accent2>
        <a:srgbClr val="720829"/>
      </a:accent2>
      <a:accent3>
        <a:srgbClr val="0194DF"/>
      </a:accent3>
      <a:accent4>
        <a:srgbClr val="2E9D35"/>
      </a:accent4>
      <a:accent5>
        <a:srgbClr val="B3D0FF"/>
      </a:accent5>
      <a:accent6>
        <a:srgbClr val="FCD8E3"/>
      </a:accent6>
      <a:hlink>
        <a:srgbClr val="002561"/>
      </a:hlink>
      <a:folHlink>
        <a:srgbClr val="00256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C18C5-BE64-4C62-B05D-12DA12511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382</Pages>
  <Words>117165</Words>
  <Characters>667845</Characters>
  <Application>Microsoft Office Word</Application>
  <DocSecurity>0</DocSecurity>
  <Lines>5565</Lines>
  <Paragraphs>1566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2019-04-03T23:31:00Z</dcterms:created>
  <dcterms:modified xsi:type="dcterms:W3CDTF">2019-04-03T23:33:00Z</dcterms:modified>
</cp:coreProperties>
</file>